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iagrams/data1.xml" ContentType="application/vnd.openxmlformats-officedocument.drawingml.diagramData+xml"/>
  <Override PartName="/word/drawings/drawing1.xml" ContentType="application/vnd.openxmlformats-officedocument.drawingml.chartshapes+xml"/>
  <Override PartName="/word/document.xml" ContentType="application/vnd.openxmlformats-officedocument.wordprocessingml.document.main+xml"/>
  <Override PartName="/word/footnotes.xml" ContentType="application/vnd.openxmlformats-officedocument.wordprocessingml.footnotes+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charts/chart13.xml" ContentType="application/vnd.openxmlformats-officedocument.drawingml.chart+xml"/>
  <Override PartName="/word/charts/chart14.xml" ContentType="application/vnd.openxmlformats-officedocument.drawingml.chart+xml"/>
  <Override PartName="/word/theme/theme1.xml" ContentType="application/vnd.openxmlformats-officedocument.theme+xml"/>
  <Override PartName="/word/charts/chart16.xml" ContentType="application/vnd.openxmlformats-officedocument.drawingml.chart+xml"/>
  <Override PartName="/word/charts/chart15.xml" ContentType="application/vnd.openxmlformats-officedocument.drawingml.chart+xml"/>
  <Override PartName="/word/theme/themeOverride4.xml" ContentType="application/vnd.openxmlformats-officedocument.themeOverride+xml"/>
  <Override PartName="/word/charts/chart12.xml" ContentType="application/vnd.openxmlformats-officedocument.drawingml.chart+xml"/>
  <Override PartName="/word/diagrams/colors1.xml" ContentType="application/vnd.openxmlformats-officedocument.drawingml.diagramColors+xml"/>
  <Override PartName="/word/diagrams/drawing1.xml" ContentType="application/vnd.ms-office.drawingml.diagramDrawing+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diagrams/quickStyle1.xml" ContentType="application/vnd.openxmlformats-officedocument.drawingml.diagramStyle+xml"/>
  <Override PartName="/word/diagrams/layout1.xml" ContentType="application/vnd.openxmlformats-officedocument.drawingml.diagramLayout+xml"/>
  <Override PartName="/word/charts/chart1.xml" ContentType="application/vnd.openxmlformats-officedocument.drawingml.chart+xml"/>
  <Override PartName="/word/theme/themeOverride2.xml" ContentType="application/vnd.openxmlformats-officedocument.themeOverride+xml"/>
  <Override PartName="/word/charts/chart11.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4.xml" ContentType="application/vnd.openxmlformats-officedocument.drawingml.chart+xml"/>
  <Override PartName="/word/theme/themeOverride3.xml" ContentType="application/vnd.openxmlformats-officedocument.themeOverride+xml"/>
  <Override PartName="/word/charts/chart5.xml" ContentType="application/vnd.openxmlformats-officedocument.drawingml.chart+xml"/>
  <Override PartName="/word/settings.xml" ContentType="application/vnd.openxmlformats-officedocument.wordprocessingml.settings+xml"/>
  <Override PartName="/word/webSettings.xml" ContentType="application/vnd.openxmlformats-officedocument.wordprocessingml.webSettings+xml"/>
  <Override PartName="/customXml/itemProps1.xml" ContentType="application/vnd.openxmlformats-officedocument.customXmlProperties+xml"/>
  <Override PartName="/docProps/core.xml" ContentType="application/vnd.openxmlformats-package.core-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D19" w:rsidRPr="006F0159" w:rsidRDefault="00AE5425" w:rsidP="00417DE3">
      <w:pPr>
        <w:spacing w:before="0" w:after="120"/>
        <w:jc w:val="right"/>
        <w:rPr>
          <w:noProof/>
          <w:szCs w:val="22"/>
        </w:rPr>
      </w:pPr>
      <w:bookmarkStart w:id="0" w:name="_Toc480816832"/>
      <w:r>
        <w:rPr>
          <w:noProof/>
          <w:szCs w:val="22"/>
        </w:rPr>
        <w:t xml:space="preserve"> </w:t>
      </w:r>
      <w:r w:rsidR="00417DE3" w:rsidRPr="006F0159">
        <w:rPr>
          <w:noProof/>
          <w:lang w:val="en-US" w:bidi="ar-SA"/>
        </w:rPr>
        <w:drawing>
          <wp:inline distT="0" distB="0" distL="0" distR="0">
            <wp:extent cx="1933575" cy="832391"/>
            <wp:effectExtent l="19050" t="0" r="9525" b="0"/>
            <wp:docPr id="2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a:stretch>
                      <a:fillRect/>
                    </a:stretch>
                  </pic:blipFill>
                  <pic:spPr bwMode="auto">
                    <a:xfrm>
                      <a:off x="0" y="0"/>
                      <a:ext cx="1933575" cy="832391"/>
                    </a:xfrm>
                    <a:prstGeom prst="rect">
                      <a:avLst/>
                    </a:prstGeom>
                    <a:noFill/>
                    <a:ln w="9525">
                      <a:noFill/>
                      <a:miter lim="800000"/>
                      <a:headEnd/>
                      <a:tailEnd/>
                    </a:ln>
                  </pic:spPr>
                </pic:pic>
              </a:graphicData>
            </a:graphic>
          </wp:inline>
        </w:drawing>
      </w:r>
    </w:p>
    <w:p w:rsidR="00B23D19" w:rsidRPr="006F0159" w:rsidRDefault="00B23D19" w:rsidP="00B23D19">
      <w:pPr>
        <w:spacing w:before="0" w:after="120"/>
        <w:rPr>
          <w:noProof/>
          <w:szCs w:val="22"/>
        </w:rPr>
      </w:pPr>
    </w:p>
    <w:p w:rsidR="00B23D19" w:rsidRPr="006F0159" w:rsidRDefault="00B23D19" w:rsidP="00B23D19">
      <w:pPr>
        <w:spacing w:before="0" w:after="120"/>
        <w:rPr>
          <w:noProof/>
          <w:szCs w:val="22"/>
        </w:rPr>
      </w:pPr>
    </w:p>
    <w:p w:rsidR="00B23D19" w:rsidRPr="006F0159" w:rsidRDefault="00B23D19" w:rsidP="00B23D19">
      <w:pPr>
        <w:spacing w:before="0" w:after="120"/>
        <w:rPr>
          <w:noProof/>
          <w:szCs w:val="22"/>
        </w:rPr>
      </w:pPr>
    </w:p>
    <w:p w:rsidR="00B23D19" w:rsidRPr="006F0159" w:rsidRDefault="00B23D19" w:rsidP="00B23D19">
      <w:pPr>
        <w:spacing w:before="0" w:after="120"/>
        <w:rPr>
          <w:noProof/>
          <w:szCs w:val="22"/>
        </w:rPr>
      </w:pPr>
    </w:p>
    <w:p w:rsidR="00B23D19" w:rsidRPr="006F0159" w:rsidRDefault="00B23D19" w:rsidP="00B23D19">
      <w:pPr>
        <w:spacing w:before="0" w:after="120"/>
        <w:rPr>
          <w:noProof/>
          <w:szCs w:val="22"/>
        </w:rPr>
      </w:pPr>
    </w:p>
    <w:p w:rsidR="00B23D19" w:rsidRPr="006F0159" w:rsidRDefault="00B23D19" w:rsidP="00B23D19">
      <w:pPr>
        <w:spacing w:before="0" w:after="120"/>
        <w:rPr>
          <w:noProof/>
          <w:color w:val="365F91" w:themeColor="accent1" w:themeShade="BF"/>
          <w:szCs w:val="22"/>
        </w:rPr>
      </w:pPr>
    </w:p>
    <w:p w:rsidR="00B23D19" w:rsidRPr="006F0159" w:rsidRDefault="006F0159" w:rsidP="00B23D19">
      <w:pPr>
        <w:spacing w:before="0" w:after="120"/>
        <w:jc w:val="center"/>
        <w:rPr>
          <w:b/>
          <w:caps/>
          <w:noProof/>
          <w:color w:val="365F91" w:themeColor="accent1" w:themeShade="BF"/>
          <w:spacing w:val="10"/>
          <w:kern w:val="28"/>
          <w:sz w:val="52"/>
          <w:szCs w:val="52"/>
          <w:lang w:bidi="ar-SA"/>
        </w:rPr>
      </w:pPr>
      <w:r w:rsidRPr="006F0159">
        <w:rPr>
          <w:b/>
          <w:caps/>
          <w:noProof/>
          <w:color w:val="365F91" w:themeColor="accent1" w:themeShade="BF"/>
          <w:spacing w:val="10"/>
          <w:kern w:val="28"/>
          <w:sz w:val="52"/>
          <w:szCs w:val="52"/>
          <w:lang w:bidi="ar-SA"/>
        </w:rPr>
        <w:t xml:space="preserve">sumMativE </w:t>
      </w:r>
      <w:r w:rsidR="00B23D19" w:rsidRPr="006F0159">
        <w:rPr>
          <w:b/>
          <w:caps/>
          <w:noProof/>
          <w:color w:val="365F91" w:themeColor="accent1" w:themeShade="BF"/>
          <w:spacing w:val="10"/>
          <w:kern w:val="28"/>
          <w:sz w:val="52"/>
          <w:szCs w:val="52"/>
          <w:lang w:bidi="ar-SA"/>
        </w:rPr>
        <w:t>Evalua</w:t>
      </w:r>
      <w:r w:rsidRPr="006F0159">
        <w:rPr>
          <w:b/>
          <w:caps/>
          <w:noProof/>
          <w:color w:val="365F91" w:themeColor="accent1" w:themeShade="BF"/>
          <w:spacing w:val="10"/>
          <w:kern w:val="28"/>
          <w:sz w:val="52"/>
          <w:szCs w:val="52"/>
          <w:lang w:bidi="ar-SA"/>
        </w:rPr>
        <w:t>TION</w:t>
      </w:r>
      <w:r w:rsidR="00B23D19" w:rsidRPr="006F0159">
        <w:rPr>
          <w:b/>
          <w:caps/>
          <w:noProof/>
          <w:color w:val="365F91" w:themeColor="accent1" w:themeShade="BF"/>
          <w:spacing w:val="10"/>
          <w:kern w:val="28"/>
          <w:sz w:val="52"/>
          <w:szCs w:val="52"/>
          <w:lang w:bidi="ar-SA"/>
        </w:rPr>
        <w:t xml:space="preserve"> </w:t>
      </w:r>
      <w:r w:rsidRPr="006F0159">
        <w:rPr>
          <w:b/>
          <w:caps/>
          <w:noProof/>
          <w:color w:val="365F91" w:themeColor="accent1" w:themeShade="BF"/>
          <w:spacing w:val="10"/>
          <w:kern w:val="28"/>
          <w:sz w:val="52"/>
          <w:szCs w:val="52"/>
          <w:lang w:bidi="ar-SA"/>
        </w:rPr>
        <w:t>OF</w:t>
      </w:r>
    </w:p>
    <w:p w:rsidR="00B23D19" w:rsidRPr="006F0159" w:rsidRDefault="00B93A6D" w:rsidP="00B23D19">
      <w:pPr>
        <w:spacing w:before="0" w:after="120"/>
        <w:jc w:val="center"/>
        <w:rPr>
          <w:b/>
          <w:caps/>
          <w:noProof/>
          <w:color w:val="365F91" w:themeColor="accent1" w:themeShade="BF"/>
          <w:spacing w:val="10"/>
          <w:kern w:val="28"/>
          <w:sz w:val="52"/>
          <w:szCs w:val="52"/>
          <w:lang w:bidi="ar-SA"/>
        </w:rPr>
      </w:pPr>
      <w:r>
        <w:rPr>
          <w:b/>
          <w:caps/>
          <w:noProof/>
          <w:color w:val="365F91" w:themeColor="accent1" w:themeShade="BF"/>
          <w:spacing w:val="10"/>
          <w:kern w:val="28"/>
          <w:sz w:val="52"/>
          <w:szCs w:val="52"/>
          <w:lang w:bidi="ar-SA"/>
        </w:rPr>
        <w:t>“</w:t>
      </w:r>
      <w:r w:rsidR="006F0159">
        <w:rPr>
          <w:b/>
          <w:caps/>
          <w:noProof/>
          <w:color w:val="365F91" w:themeColor="accent1" w:themeShade="BF"/>
          <w:spacing w:val="10"/>
          <w:kern w:val="28"/>
          <w:sz w:val="52"/>
          <w:szCs w:val="52"/>
          <w:lang w:bidi="ar-SA"/>
        </w:rPr>
        <w:t>FIRST</w:t>
      </w:r>
      <w:r w:rsidR="00B23D19" w:rsidRPr="006F0159">
        <w:rPr>
          <w:b/>
          <w:caps/>
          <w:noProof/>
          <w:color w:val="365F91" w:themeColor="accent1" w:themeShade="BF"/>
          <w:spacing w:val="10"/>
          <w:kern w:val="28"/>
          <w:sz w:val="52"/>
          <w:szCs w:val="52"/>
          <w:lang w:bidi="ar-SA"/>
        </w:rPr>
        <w:t xml:space="preserve"> priorit</w:t>
      </w:r>
      <w:r w:rsidR="006F0159">
        <w:rPr>
          <w:b/>
          <w:caps/>
          <w:noProof/>
          <w:color w:val="365F91" w:themeColor="accent1" w:themeShade="BF"/>
          <w:spacing w:val="10"/>
          <w:kern w:val="28"/>
          <w:sz w:val="52"/>
          <w:szCs w:val="52"/>
          <w:lang w:bidi="ar-SA"/>
        </w:rPr>
        <w:t>Y</w:t>
      </w:r>
      <w:r w:rsidR="00B23D19" w:rsidRPr="006F0159">
        <w:rPr>
          <w:b/>
          <w:caps/>
          <w:noProof/>
          <w:color w:val="365F91" w:themeColor="accent1" w:themeShade="BF"/>
          <w:spacing w:val="10"/>
          <w:kern w:val="28"/>
          <w:sz w:val="52"/>
          <w:szCs w:val="52"/>
          <w:lang w:bidi="ar-SA"/>
        </w:rPr>
        <w:t>: n</w:t>
      </w:r>
      <w:r w:rsidR="006F0159">
        <w:rPr>
          <w:b/>
          <w:caps/>
          <w:noProof/>
          <w:color w:val="365F91" w:themeColor="accent1" w:themeShade="BF"/>
          <w:spacing w:val="10"/>
          <w:kern w:val="28"/>
          <w:sz w:val="52"/>
          <w:szCs w:val="52"/>
          <w:lang w:bidi="ar-SA"/>
        </w:rPr>
        <w:t>O</w:t>
      </w:r>
      <w:r w:rsidR="00B23D19" w:rsidRPr="006F0159">
        <w:rPr>
          <w:b/>
          <w:caps/>
          <w:noProof/>
          <w:color w:val="365F91" w:themeColor="accent1" w:themeShade="BF"/>
          <w:spacing w:val="10"/>
          <w:kern w:val="28"/>
          <w:sz w:val="52"/>
          <w:szCs w:val="52"/>
          <w:lang w:bidi="ar-SA"/>
        </w:rPr>
        <w:t xml:space="preserve"> </w:t>
      </w:r>
      <w:r w:rsidR="006F0159">
        <w:rPr>
          <w:b/>
          <w:caps/>
          <w:noProof/>
          <w:color w:val="365F91" w:themeColor="accent1" w:themeShade="BF"/>
          <w:spacing w:val="10"/>
          <w:kern w:val="28"/>
          <w:sz w:val="52"/>
          <w:szCs w:val="52"/>
          <w:lang w:bidi="ar-SA"/>
        </w:rPr>
        <w:t xml:space="preserve">MORE </w:t>
      </w:r>
      <w:r w:rsidR="00B23D19" w:rsidRPr="006F0159">
        <w:rPr>
          <w:b/>
          <w:caps/>
          <w:noProof/>
          <w:color w:val="365F91" w:themeColor="accent1" w:themeShade="BF"/>
          <w:spacing w:val="10"/>
          <w:kern w:val="28"/>
          <w:sz w:val="52"/>
          <w:szCs w:val="52"/>
          <w:lang w:bidi="ar-SA"/>
        </w:rPr>
        <w:t>‘invi</w:t>
      </w:r>
      <w:r w:rsidR="006F0159">
        <w:rPr>
          <w:b/>
          <w:caps/>
          <w:noProof/>
          <w:color w:val="365F91" w:themeColor="accent1" w:themeShade="BF"/>
          <w:spacing w:val="10"/>
          <w:kern w:val="28"/>
          <w:sz w:val="52"/>
          <w:szCs w:val="52"/>
          <w:lang w:bidi="ar-SA"/>
        </w:rPr>
        <w:t>S</w:t>
      </w:r>
      <w:r w:rsidR="00B23D19" w:rsidRPr="006F0159">
        <w:rPr>
          <w:b/>
          <w:caps/>
          <w:noProof/>
          <w:color w:val="365F91" w:themeColor="accent1" w:themeShade="BF"/>
          <w:spacing w:val="10"/>
          <w:kern w:val="28"/>
          <w:sz w:val="52"/>
          <w:szCs w:val="52"/>
          <w:lang w:bidi="ar-SA"/>
        </w:rPr>
        <w:t>ibl</w:t>
      </w:r>
      <w:r w:rsidR="006F0159">
        <w:rPr>
          <w:b/>
          <w:caps/>
          <w:noProof/>
          <w:color w:val="365F91" w:themeColor="accent1" w:themeShade="BF"/>
          <w:spacing w:val="10"/>
          <w:kern w:val="28"/>
          <w:sz w:val="52"/>
          <w:szCs w:val="52"/>
          <w:lang w:bidi="ar-SA"/>
        </w:rPr>
        <w:t>E</w:t>
      </w:r>
      <w:r w:rsidR="00B23D19" w:rsidRPr="006F0159">
        <w:rPr>
          <w:b/>
          <w:caps/>
          <w:noProof/>
          <w:color w:val="365F91" w:themeColor="accent1" w:themeShade="BF"/>
          <w:spacing w:val="10"/>
          <w:kern w:val="28"/>
          <w:sz w:val="52"/>
          <w:szCs w:val="52"/>
          <w:lang w:bidi="ar-SA"/>
        </w:rPr>
        <w:t>’</w:t>
      </w:r>
      <w:r w:rsidR="006F0159">
        <w:rPr>
          <w:b/>
          <w:caps/>
          <w:noProof/>
          <w:color w:val="365F91" w:themeColor="accent1" w:themeShade="BF"/>
          <w:spacing w:val="10"/>
          <w:kern w:val="28"/>
          <w:sz w:val="52"/>
          <w:szCs w:val="52"/>
          <w:lang w:bidi="ar-SA"/>
        </w:rPr>
        <w:t xml:space="preserve"> CHILDREN</w:t>
      </w:r>
      <w:r w:rsidR="00B23D19" w:rsidRPr="006F0159">
        <w:rPr>
          <w:b/>
          <w:caps/>
          <w:noProof/>
          <w:color w:val="365F91" w:themeColor="accent1" w:themeShade="BF"/>
          <w:spacing w:val="10"/>
          <w:kern w:val="28"/>
          <w:sz w:val="52"/>
          <w:szCs w:val="52"/>
          <w:lang w:bidi="ar-SA"/>
        </w:rPr>
        <w:t>!</w:t>
      </w:r>
      <w:r>
        <w:rPr>
          <w:b/>
          <w:caps/>
          <w:noProof/>
          <w:color w:val="365F91" w:themeColor="accent1" w:themeShade="BF"/>
          <w:spacing w:val="10"/>
          <w:kern w:val="28"/>
          <w:sz w:val="52"/>
          <w:szCs w:val="52"/>
          <w:lang w:bidi="ar-SA"/>
        </w:rPr>
        <w:t>”</w:t>
      </w:r>
      <w:r w:rsidR="00B23D19" w:rsidRPr="006F0159">
        <w:rPr>
          <w:b/>
          <w:caps/>
          <w:noProof/>
          <w:color w:val="365F91" w:themeColor="accent1" w:themeShade="BF"/>
          <w:spacing w:val="10"/>
          <w:kern w:val="28"/>
          <w:sz w:val="52"/>
          <w:szCs w:val="52"/>
          <w:lang w:bidi="ar-SA"/>
        </w:rPr>
        <w:t xml:space="preserve"> </w:t>
      </w:r>
    </w:p>
    <w:p w:rsidR="006F0159" w:rsidRDefault="006F0159" w:rsidP="00B23D19">
      <w:pPr>
        <w:spacing w:before="0" w:after="120"/>
        <w:jc w:val="center"/>
        <w:rPr>
          <w:b/>
          <w:caps/>
          <w:noProof/>
          <w:color w:val="365F91" w:themeColor="accent1" w:themeShade="BF"/>
          <w:spacing w:val="10"/>
          <w:kern w:val="28"/>
          <w:sz w:val="52"/>
          <w:szCs w:val="52"/>
          <w:lang w:bidi="ar-SA"/>
        </w:rPr>
      </w:pPr>
      <w:r>
        <w:rPr>
          <w:b/>
          <w:caps/>
          <w:noProof/>
          <w:color w:val="365F91" w:themeColor="accent1" w:themeShade="BF"/>
          <w:spacing w:val="10"/>
          <w:kern w:val="28"/>
          <w:sz w:val="52"/>
          <w:szCs w:val="52"/>
          <w:lang w:bidi="ar-SA"/>
        </w:rPr>
        <w:t>MODELLING PROJECT</w:t>
      </w:r>
    </w:p>
    <w:p w:rsidR="00B23D19" w:rsidRPr="006F0159" w:rsidRDefault="00B23D19" w:rsidP="00B23D19">
      <w:pPr>
        <w:spacing w:before="0" w:after="120"/>
        <w:jc w:val="center"/>
        <w:rPr>
          <w:b/>
          <w:caps/>
          <w:noProof/>
          <w:color w:val="365F91" w:themeColor="accent1" w:themeShade="BF"/>
          <w:spacing w:val="10"/>
          <w:kern w:val="28"/>
          <w:sz w:val="52"/>
          <w:szCs w:val="52"/>
          <w:lang w:bidi="ar-SA"/>
        </w:rPr>
      </w:pPr>
      <w:r w:rsidRPr="006F0159">
        <w:rPr>
          <w:b/>
          <w:caps/>
          <w:noProof/>
          <w:color w:val="365F91" w:themeColor="accent1" w:themeShade="BF"/>
          <w:spacing w:val="10"/>
          <w:kern w:val="28"/>
          <w:sz w:val="52"/>
          <w:szCs w:val="52"/>
          <w:lang w:bidi="ar-SA"/>
        </w:rPr>
        <w:t>2011-2015</w:t>
      </w:r>
    </w:p>
    <w:p w:rsidR="00B23D19" w:rsidRPr="006F0159" w:rsidRDefault="00B23D19" w:rsidP="00B23D19">
      <w:pPr>
        <w:spacing w:before="0" w:after="120"/>
        <w:rPr>
          <w:noProof/>
          <w:szCs w:val="22"/>
        </w:rPr>
      </w:pPr>
    </w:p>
    <w:p w:rsidR="00B23D19" w:rsidRPr="006F0159" w:rsidRDefault="00B23D19" w:rsidP="00B23D19">
      <w:pPr>
        <w:spacing w:before="0" w:after="120"/>
        <w:rPr>
          <w:noProof/>
          <w:color w:val="365F91" w:themeColor="accent1" w:themeShade="BF"/>
          <w:sz w:val="28"/>
          <w:szCs w:val="22"/>
        </w:rPr>
      </w:pPr>
    </w:p>
    <w:p w:rsidR="00B23D19" w:rsidRPr="006F0159" w:rsidRDefault="00B23D19" w:rsidP="00B23D19">
      <w:pPr>
        <w:jc w:val="center"/>
        <w:rPr>
          <w:b/>
          <w:noProof/>
          <w:color w:val="365F91" w:themeColor="accent1" w:themeShade="BF"/>
          <w:sz w:val="40"/>
          <w:szCs w:val="32"/>
        </w:rPr>
      </w:pPr>
      <w:r w:rsidRPr="006F0159">
        <w:rPr>
          <w:b/>
          <w:noProof/>
          <w:color w:val="365F91" w:themeColor="accent1" w:themeShade="BF"/>
          <w:sz w:val="40"/>
          <w:szCs w:val="32"/>
        </w:rPr>
        <w:t>E</w:t>
      </w:r>
      <w:r w:rsidR="00686E0E" w:rsidRPr="006F0159">
        <w:rPr>
          <w:b/>
          <w:noProof/>
          <w:color w:val="365F91" w:themeColor="accent1" w:themeShade="BF"/>
          <w:sz w:val="40"/>
          <w:szCs w:val="32"/>
        </w:rPr>
        <w:t>VA</w:t>
      </w:r>
      <w:r w:rsidRPr="006F0159">
        <w:rPr>
          <w:b/>
          <w:noProof/>
          <w:color w:val="365F91" w:themeColor="accent1" w:themeShade="BF"/>
          <w:sz w:val="40"/>
          <w:szCs w:val="32"/>
        </w:rPr>
        <w:t>LUA</w:t>
      </w:r>
      <w:r w:rsidR="006F0159">
        <w:rPr>
          <w:b/>
          <w:noProof/>
          <w:color w:val="365F91" w:themeColor="accent1" w:themeShade="BF"/>
          <w:sz w:val="40"/>
          <w:szCs w:val="32"/>
        </w:rPr>
        <w:t>TION REPORT</w:t>
      </w:r>
    </w:p>
    <w:p w:rsidR="00B23D19" w:rsidRPr="006F0159" w:rsidRDefault="00B23D19" w:rsidP="00B23D19">
      <w:pPr>
        <w:spacing w:before="0" w:after="120"/>
        <w:rPr>
          <w:noProof/>
          <w:szCs w:val="22"/>
        </w:rPr>
      </w:pPr>
    </w:p>
    <w:p w:rsidR="00686E0E" w:rsidRPr="006F0159" w:rsidRDefault="00686E0E" w:rsidP="00B23D19">
      <w:pPr>
        <w:spacing w:before="0" w:after="120"/>
        <w:rPr>
          <w:noProof/>
          <w:szCs w:val="22"/>
        </w:rPr>
      </w:pPr>
    </w:p>
    <w:p w:rsidR="00B23D19" w:rsidRPr="006F0159" w:rsidRDefault="00B23D19" w:rsidP="00B23D19">
      <w:pPr>
        <w:spacing w:before="0" w:after="120"/>
        <w:rPr>
          <w:noProof/>
          <w:szCs w:val="22"/>
        </w:rPr>
      </w:pPr>
    </w:p>
    <w:p w:rsidR="00686E0E" w:rsidRPr="006F0159" w:rsidRDefault="00686E0E" w:rsidP="00686E0E">
      <w:pPr>
        <w:spacing w:before="0" w:after="0"/>
        <w:jc w:val="center"/>
        <w:rPr>
          <w:b/>
          <w:i/>
          <w:noProof/>
          <w:color w:val="365F91" w:themeColor="accent1" w:themeShade="BF"/>
          <w:sz w:val="32"/>
          <w:szCs w:val="22"/>
        </w:rPr>
      </w:pPr>
      <w:r w:rsidRPr="006F0159">
        <w:rPr>
          <w:b/>
          <w:i/>
          <w:noProof/>
          <w:color w:val="365F91" w:themeColor="accent1" w:themeShade="BF"/>
          <w:sz w:val="32"/>
          <w:szCs w:val="22"/>
        </w:rPr>
        <w:t>Buc</w:t>
      </w:r>
      <w:r w:rsidR="006F0159">
        <w:rPr>
          <w:b/>
          <w:i/>
          <w:noProof/>
          <w:color w:val="365F91" w:themeColor="accent1" w:themeShade="BF"/>
          <w:sz w:val="32"/>
          <w:szCs w:val="22"/>
        </w:rPr>
        <w:t>harest</w:t>
      </w:r>
    </w:p>
    <w:p w:rsidR="00B23D19" w:rsidRPr="006F0159" w:rsidRDefault="00B23D19" w:rsidP="00686E0E">
      <w:pPr>
        <w:spacing w:before="0" w:after="0"/>
        <w:jc w:val="center"/>
        <w:rPr>
          <w:b/>
          <w:i/>
          <w:noProof/>
          <w:color w:val="365F91" w:themeColor="accent1" w:themeShade="BF"/>
          <w:sz w:val="32"/>
          <w:szCs w:val="22"/>
        </w:rPr>
      </w:pPr>
      <w:r w:rsidRPr="006F0159">
        <w:rPr>
          <w:b/>
          <w:i/>
          <w:noProof/>
          <w:color w:val="365F91" w:themeColor="accent1" w:themeShade="BF"/>
          <w:sz w:val="32"/>
          <w:szCs w:val="22"/>
        </w:rPr>
        <w:t>2017</w:t>
      </w:r>
    </w:p>
    <w:p w:rsidR="00417DE3" w:rsidRPr="006F0159" w:rsidRDefault="00417DE3" w:rsidP="00417DE3">
      <w:pPr>
        <w:pStyle w:val="Footer"/>
      </w:pPr>
      <w:r w:rsidRPr="006F0159">
        <w:rPr>
          <w:noProof/>
          <w:lang w:val="en-US" w:bidi="ar-SA"/>
        </w:rPr>
        <w:drawing>
          <wp:anchor distT="0" distB="0" distL="114300" distR="114300" simplePos="0" relativeHeight="251656192" behindDoc="0" locked="0" layoutInCell="1" allowOverlap="1">
            <wp:simplePos x="0" y="0"/>
            <wp:positionH relativeFrom="column">
              <wp:posOffset>4673600</wp:posOffset>
            </wp:positionH>
            <wp:positionV relativeFrom="paragraph">
              <wp:posOffset>72390</wp:posOffset>
            </wp:positionV>
            <wp:extent cx="2385695" cy="1062355"/>
            <wp:effectExtent l="19050" t="0" r="0" b="0"/>
            <wp:wrapSquare wrapText="bothSides"/>
            <wp:docPr id="2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85695" cy="1062355"/>
                    </a:xfrm>
                    <a:prstGeom prst="rect">
                      <a:avLst/>
                    </a:prstGeom>
                    <a:noFill/>
                    <a:ln>
                      <a:noFill/>
                    </a:ln>
                  </pic:spPr>
                </pic:pic>
              </a:graphicData>
            </a:graphic>
          </wp:anchor>
        </w:drawing>
      </w:r>
      <w:r w:rsidRPr="006F0159">
        <w:rPr>
          <w:noProof/>
          <w:lang w:val="en-US" w:bidi="ar-SA"/>
        </w:rPr>
        <w:drawing>
          <wp:inline distT="0" distB="0" distL="0" distR="0">
            <wp:extent cx="1714057" cy="945765"/>
            <wp:effectExtent l="19050" t="0" r="443" b="0"/>
            <wp:docPr id="2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1727668" cy="953275"/>
                    </a:xfrm>
                    <a:prstGeom prst="rect">
                      <a:avLst/>
                    </a:prstGeom>
                    <a:noFill/>
                    <a:ln w="9525">
                      <a:noFill/>
                      <a:miter lim="800000"/>
                      <a:headEnd/>
                      <a:tailEnd/>
                    </a:ln>
                  </pic:spPr>
                </pic:pic>
              </a:graphicData>
            </a:graphic>
          </wp:inline>
        </w:drawing>
      </w:r>
    </w:p>
    <w:p w:rsidR="00B23D19" w:rsidRPr="006F0159" w:rsidRDefault="00B23D19" w:rsidP="00B23D19">
      <w:pPr>
        <w:rPr>
          <w:noProof/>
          <w:szCs w:val="22"/>
        </w:rPr>
      </w:pPr>
      <w:r w:rsidRPr="006F0159">
        <w:rPr>
          <w:noProof/>
          <w:szCs w:val="22"/>
        </w:rPr>
        <w:br w:type="page"/>
      </w:r>
    </w:p>
    <w:tbl>
      <w:tblPr>
        <w:tblpPr w:leftFromText="180" w:rightFromText="180" w:horzAnchor="margin" w:tblpY="739"/>
        <w:tblW w:w="10548" w:type="dxa"/>
        <w:tblBorders>
          <w:insideH w:val="single" w:sz="4" w:space="0" w:color="auto"/>
          <w:insideV w:val="single" w:sz="4" w:space="0" w:color="auto"/>
        </w:tblBorders>
        <w:tblLayout w:type="fixed"/>
        <w:tblLook w:val="0000" w:firstRow="0" w:lastRow="0" w:firstColumn="0" w:lastColumn="0" w:noHBand="0" w:noVBand="0"/>
      </w:tblPr>
      <w:tblGrid>
        <w:gridCol w:w="3528"/>
        <w:gridCol w:w="7020"/>
      </w:tblGrid>
      <w:tr w:rsidR="00B23D19" w:rsidRPr="006F0159" w:rsidTr="00686E0E">
        <w:trPr>
          <w:trHeight w:val="756"/>
        </w:trPr>
        <w:tc>
          <w:tcPr>
            <w:tcW w:w="3528" w:type="dxa"/>
          </w:tcPr>
          <w:p w:rsidR="00B23D19" w:rsidRPr="006F0159" w:rsidRDefault="006F0159" w:rsidP="006F0159">
            <w:pPr>
              <w:spacing w:before="0" w:after="0"/>
              <w:rPr>
                <w:b/>
                <w:noProof/>
                <w:szCs w:val="22"/>
              </w:rPr>
            </w:pPr>
            <w:r>
              <w:rPr>
                <w:b/>
                <w:noProof/>
                <w:szCs w:val="22"/>
              </w:rPr>
              <w:lastRenderedPageBreak/>
              <w:t>Name</w:t>
            </w:r>
            <w:r w:rsidR="00B23D19" w:rsidRPr="006F0159">
              <w:rPr>
                <w:b/>
                <w:noProof/>
                <w:szCs w:val="22"/>
              </w:rPr>
              <w:t>:</w:t>
            </w:r>
          </w:p>
        </w:tc>
        <w:tc>
          <w:tcPr>
            <w:tcW w:w="7020" w:type="dxa"/>
          </w:tcPr>
          <w:p w:rsidR="00B23D19" w:rsidRPr="006F0159" w:rsidRDefault="00B93A6D" w:rsidP="00686E0E">
            <w:pPr>
              <w:spacing w:before="0" w:after="0"/>
              <w:rPr>
                <w:b/>
                <w:noProof/>
                <w:szCs w:val="22"/>
              </w:rPr>
            </w:pPr>
            <w:r>
              <w:rPr>
                <w:b/>
                <w:noProof/>
                <w:szCs w:val="22"/>
              </w:rPr>
              <w:t>Summative evaluation of “</w:t>
            </w:r>
            <w:r w:rsidR="00B23D19" w:rsidRPr="006F0159">
              <w:rPr>
                <w:b/>
                <w:noProof/>
                <w:szCs w:val="22"/>
              </w:rPr>
              <w:t>First Priority: No More ‘Invisible’ Children!” modelling project in Romania, 2011-2015</w:t>
            </w:r>
          </w:p>
        </w:tc>
      </w:tr>
      <w:tr w:rsidR="00B23D19" w:rsidRPr="006F0159" w:rsidTr="00686E0E">
        <w:tc>
          <w:tcPr>
            <w:tcW w:w="3528" w:type="dxa"/>
          </w:tcPr>
          <w:p w:rsidR="00B23D19" w:rsidRPr="006F0159" w:rsidRDefault="00B23D19" w:rsidP="00454454">
            <w:pPr>
              <w:spacing w:before="0" w:after="0"/>
              <w:rPr>
                <w:b/>
                <w:noProof/>
                <w:szCs w:val="22"/>
              </w:rPr>
            </w:pPr>
            <w:r w:rsidRPr="006F0159">
              <w:rPr>
                <w:b/>
                <w:noProof/>
                <w:szCs w:val="22"/>
              </w:rPr>
              <w:t>Contract</w:t>
            </w:r>
            <w:r w:rsidR="007C5452">
              <w:rPr>
                <w:b/>
                <w:noProof/>
                <w:szCs w:val="22"/>
              </w:rPr>
              <w:t xml:space="preserve">ing </w:t>
            </w:r>
            <w:r w:rsidR="00454454">
              <w:rPr>
                <w:b/>
                <w:noProof/>
                <w:szCs w:val="22"/>
              </w:rPr>
              <w:t>A</w:t>
            </w:r>
            <w:r w:rsidR="007C5452">
              <w:rPr>
                <w:b/>
                <w:noProof/>
                <w:szCs w:val="22"/>
              </w:rPr>
              <w:t>gency</w:t>
            </w:r>
            <w:r w:rsidR="006F0159">
              <w:rPr>
                <w:b/>
                <w:noProof/>
                <w:szCs w:val="22"/>
              </w:rPr>
              <w:t xml:space="preserve"> and</w:t>
            </w:r>
            <w:r w:rsidR="00686E0E" w:rsidRPr="006F0159">
              <w:rPr>
                <w:b/>
                <w:noProof/>
                <w:szCs w:val="22"/>
              </w:rPr>
              <w:t xml:space="preserve"> </w:t>
            </w:r>
            <w:r w:rsidR="00454454">
              <w:rPr>
                <w:b/>
                <w:noProof/>
                <w:szCs w:val="22"/>
              </w:rPr>
              <w:t>B</w:t>
            </w:r>
            <w:r w:rsidR="00686E0E" w:rsidRPr="006F0159">
              <w:rPr>
                <w:b/>
                <w:noProof/>
                <w:szCs w:val="22"/>
              </w:rPr>
              <w:t>eneficiar</w:t>
            </w:r>
            <w:r w:rsidR="006F0159">
              <w:rPr>
                <w:b/>
                <w:noProof/>
                <w:szCs w:val="22"/>
              </w:rPr>
              <w:t>y</w:t>
            </w:r>
            <w:r w:rsidR="007C5452">
              <w:rPr>
                <w:b/>
                <w:noProof/>
                <w:szCs w:val="22"/>
              </w:rPr>
              <w:t>:</w:t>
            </w:r>
          </w:p>
        </w:tc>
        <w:tc>
          <w:tcPr>
            <w:tcW w:w="7020" w:type="dxa"/>
          </w:tcPr>
          <w:p w:rsidR="00B23D19" w:rsidRPr="006F0159" w:rsidRDefault="00B23D19" w:rsidP="006F0159">
            <w:pPr>
              <w:spacing w:before="0" w:after="0"/>
              <w:rPr>
                <w:noProof/>
                <w:szCs w:val="22"/>
              </w:rPr>
            </w:pPr>
            <w:r w:rsidRPr="006F0159">
              <w:rPr>
                <w:noProof/>
                <w:szCs w:val="22"/>
              </w:rPr>
              <w:t xml:space="preserve">United Nations Children’s Fund (UNICEF), </w:t>
            </w:r>
            <w:r w:rsidR="006F0159">
              <w:rPr>
                <w:noProof/>
                <w:szCs w:val="22"/>
              </w:rPr>
              <w:t>Romania Country Office</w:t>
            </w:r>
          </w:p>
        </w:tc>
      </w:tr>
      <w:tr w:rsidR="00B23D19" w:rsidRPr="006F0159" w:rsidTr="00686E0E">
        <w:tc>
          <w:tcPr>
            <w:tcW w:w="3528" w:type="dxa"/>
          </w:tcPr>
          <w:p w:rsidR="00B23D19" w:rsidRPr="006F0159" w:rsidRDefault="00A4433C" w:rsidP="00686E0E">
            <w:pPr>
              <w:spacing w:before="0" w:after="0"/>
              <w:rPr>
                <w:b/>
                <w:noProof/>
                <w:szCs w:val="22"/>
              </w:rPr>
            </w:pPr>
            <w:r>
              <w:rPr>
                <w:b/>
                <w:noProof/>
                <w:szCs w:val="22"/>
              </w:rPr>
              <w:t>Contractor</w:t>
            </w:r>
            <w:r w:rsidR="00B23D19" w:rsidRPr="006F0159">
              <w:rPr>
                <w:b/>
                <w:noProof/>
                <w:szCs w:val="22"/>
              </w:rPr>
              <w:t>:</w:t>
            </w:r>
          </w:p>
        </w:tc>
        <w:tc>
          <w:tcPr>
            <w:tcW w:w="7020" w:type="dxa"/>
          </w:tcPr>
          <w:p w:rsidR="00B23D19" w:rsidRPr="006F0159" w:rsidRDefault="00B23D19" w:rsidP="006D32F8">
            <w:pPr>
              <w:spacing w:before="0" w:after="0"/>
              <w:rPr>
                <w:noProof/>
                <w:szCs w:val="22"/>
              </w:rPr>
            </w:pPr>
            <w:r w:rsidRPr="006F0159">
              <w:rPr>
                <w:noProof/>
                <w:szCs w:val="22"/>
              </w:rPr>
              <w:t>Inte</w:t>
            </w:r>
            <w:r w:rsidR="006F0159">
              <w:rPr>
                <w:noProof/>
                <w:szCs w:val="22"/>
              </w:rPr>
              <w:t>rnational Consulting Expertise i</w:t>
            </w:r>
            <w:r w:rsidRPr="006F0159">
              <w:rPr>
                <w:noProof/>
                <w:szCs w:val="22"/>
              </w:rPr>
              <w:t>n consor</w:t>
            </w:r>
            <w:r w:rsidR="006D32F8">
              <w:rPr>
                <w:noProof/>
                <w:szCs w:val="22"/>
              </w:rPr>
              <w:t>tium with</w:t>
            </w:r>
            <w:r w:rsidR="006F0159">
              <w:rPr>
                <w:noProof/>
                <w:szCs w:val="22"/>
              </w:rPr>
              <w:t xml:space="preserve"> Camino </w:t>
            </w:r>
            <w:r w:rsidRPr="006F0159">
              <w:rPr>
                <w:noProof/>
                <w:szCs w:val="22"/>
              </w:rPr>
              <w:t>A</w:t>
            </w:r>
            <w:r w:rsidR="006F0159">
              <w:rPr>
                <w:noProof/>
                <w:szCs w:val="22"/>
              </w:rPr>
              <w:t>s</w:t>
            </w:r>
            <w:r w:rsidRPr="006F0159">
              <w:rPr>
                <w:noProof/>
                <w:szCs w:val="22"/>
              </w:rPr>
              <w:t>socia</w:t>
            </w:r>
            <w:r w:rsidR="006F0159">
              <w:rPr>
                <w:noProof/>
                <w:szCs w:val="22"/>
              </w:rPr>
              <w:t>tion</w:t>
            </w:r>
            <w:r w:rsidRPr="006F0159">
              <w:rPr>
                <w:noProof/>
                <w:szCs w:val="22"/>
              </w:rPr>
              <w:t xml:space="preserve"> </w:t>
            </w:r>
          </w:p>
        </w:tc>
      </w:tr>
      <w:tr w:rsidR="00686E0E" w:rsidRPr="006F0159" w:rsidTr="00686E0E">
        <w:tc>
          <w:tcPr>
            <w:tcW w:w="3528" w:type="dxa"/>
          </w:tcPr>
          <w:p w:rsidR="00686E0E" w:rsidRPr="006F0159" w:rsidRDefault="007C5452" w:rsidP="00A4433C">
            <w:pPr>
              <w:spacing w:before="0" w:after="0"/>
              <w:rPr>
                <w:b/>
                <w:noProof/>
                <w:szCs w:val="22"/>
              </w:rPr>
            </w:pPr>
            <w:r>
              <w:rPr>
                <w:b/>
                <w:noProof/>
                <w:szCs w:val="22"/>
              </w:rPr>
              <w:t xml:space="preserve">Evaluation </w:t>
            </w:r>
            <w:r w:rsidR="00A4433C">
              <w:rPr>
                <w:b/>
                <w:noProof/>
                <w:szCs w:val="22"/>
              </w:rPr>
              <w:t>C</w:t>
            </w:r>
            <w:r>
              <w:rPr>
                <w:b/>
                <w:noProof/>
                <w:szCs w:val="22"/>
              </w:rPr>
              <w:t xml:space="preserve">oordinators </w:t>
            </w:r>
            <w:r w:rsidR="00686E0E" w:rsidRPr="006F0159">
              <w:rPr>
                <w:b/>
                <w:noProof/>
                <w:szCs w:val="22"/>
              </w:rPr>
              <w:t>(UNICEF)</w:t>
            </w:r>
            <w:r>
              <w:rPr>
                <w:b/>
                <w:noProof/>
                <w:szCs w:val="22"/>
              </w:rPr>
              <w:t>:</w:t>
            </w:r>
          </w:p>
        </w:tc>
        <w:tc>
          <w:tcPr>
            <w:tcW w:w="7020" w:type="dxa"/>
          </w:tcPr>
          <w:p w:rsidR="00686E0E" w:rsidRPr="006F0159" w:rsidRDefault="00686E0E" w:rsidP="00686E0E">
            <w:pPr>
              <w:spacing w:before="0" w:after="0"/>
              <w:rPr>
                <w:noProof/>
                <w:szCs w:val="22"/>
              </w:rPr>
            </w:pPr>
            <w:r w:rsidRPr="006F0159">
              <w:rPr>
                <w:noProof/>
                <w:szCs w:val="22"/>
              </w:rPr>
              <w:t>Viorica Ștefănescu</w:t>
            </w:r>
          </w:p>
          <w:p w:rsidR="00686E0E" w:rsidRPr="006F0159" w:rsidRDefault="00686E0E" w:rsidP="00686E0E">
            <w:pPr>
              <w:spacing w:before="0" w:after="0"/>
              <w:rPr>
                <w:noProof/>
                <w:szCs w:val="22"/>
              </w:rPr>
            </w:pPr>
            <w:r w:rsidRPr="006F0159">
              <w:rPr>
                <w:noProof/>
                <w:szCs w:val="22"/>
              </w:rPr>
              <w:t>Voichița Pop</w:t>
            </w:r>
          </w:p>
          <w:p w:rsidR="00686E0E" w:rsidRPr="006F0159" w:rsidRDefault="00686E0E" w:rsidP="00686E0E">
            <w:pPr>
              <w:spacing w:before="0" w:after="0"/>
              <w:rPr>
                <w:b/>
                <w:noProof/>
                <w:szCs w:val="22"/>
              </w:rPr>
            </w:pPr>
            <w:r w:rsidRPr="006F0159">
              <w:rPr>
                <w:noProof/>
                <w:szCs w:val="22"/>
              </w:rPr>
              <w:t>Alexandra Grigorescu Boțan</w:t>
            </w:r>
          </w:p>
        </w:tc>
      </w:tr>
      <w:tr w:rsidR="00B23D19" w:rsidRPr="006F0159" w:rsidTr="00686E0E">
        <w:tc>
          <w:tcPr>
            <w:tcW w:w="3528" w:type="dxa"/>
          </w:tcPr>
          <w:p w:rsidR="00B23D19" w:rsidRPr="006F0159" w:rsidRDefault="007C5452" w:rsidP="00686E0E">
            <w:pPr>
              <w:spacing w:before="0" w:after="0"/>
              <w:rPr>
                <w:b/>
                <w:noProof/>
                <w:szCs w:val="22"/>
              </w:rPr>
            </w:pPr>
            <w:r>
              <w:rPr>
                <w:b/>
                <w:noProof/>
                <w:szCs w:val="22"/>
              </w:rPr>
              <w:t xml:space="preserve">Evaluation </w:t>
            </w:r>
            <w:r w:rsidR="00A4433C">
              <w:rPr>
                <w:b/>
                <w:noProof/>
                <w:szCs w:val="22"/>
              </w:rPr>
              <w:t>Team M</w:t>
            </w:r>
            <w:r>
              <w:rPr>
                <w:b/>
                <w:noProof/>
                <w:szCs w:val="22"/>
              </w:rPr>
              <w:t>embers</w:t>
            </w:r>
            <w:r w:rsidR="00B23D19" w:rsidRPr="006F0159">
              <w:rPr>
                <w:b/>
                <w:noProof/>
                <w:szCs w:val="22"/>
              </w:rPr>
              <w:t>:</w:t>
            </w:r>
          </w:p>
          <w:p w:rsidR="00B23D19" w:rsidRPr="006F0159" w:rsidRDefault="00B23D19" w:rsidP="00686E0E">
            <w:pPr>
              <w:spacing w:before="0" w:after="0"/>
              <w:rPr>
                <w:b/>
                <w:noProof/>
                <w:szCs w:val="22"/>
              </w:rPr>
            </w:pPr>
          </w:p>
        </w:tc>
        <w:tc>
          <w:tcPr>
            <w:tcW w:w="7020" w:type="dxa"/>
          </w:tcPr>
          <w:p w:rsidR="00B23D19" w:rsidRPr="006F0159" w:rsidRDefault="00762D80" w:rsidP="00686E0E">
            <w:pPr>
              <w:spacing w:before="0" w:after="0"/>
              <w:rPr>
                <w:b/>
                <w:noProof/>
                <w:szCs w:val="22"/>
              </w:rPr>
            </w:pPr>
            <w:r>
              <w:rPr>
                <w:b/>
                <w:noProof/>
                <w:szCs w:val="22"/>
              </w:rPr>
              <w:t>Project Manager</w:t>
            </w:r>
          </w:p>
          <w:p w:rsidR="00B23D19" w:rsidRPr="006F0159" w:rsidRDefault="00B23D19" w:rsidP="00686E0E">
            <w:pPr>
              <w:spacing w:before="0" w:after="0"/>
              <w:rPr>
                <w:noProof/>
                <w:szCs w:val="22"/>
              </w:rPr>
            </w:pPr>
            <w:r w:rsidRPr="006F0159">
              <w:rPr>
                <w:noProof/>
                <w:szCs w:val="22"/>
              </w:rPr>
              <w:t>Alina-Maria Uricec</w:t>
            </w:r>
          </w:p>
          <w:p w:rsidR="00B23D19" w:rsidRPr="006F0159" w:rsidRDefault="00B23D19" w:rsidP="00686E0E">
            <w:pPr>
              <w:spacing w:before="0" w:after="0"/>
              <w:rPr>
                <w:noProof/>
                <w:szCs w:val="22"/>
              </w:rPr>
            </w:pPr>
            <w:r w:rsidRPr="006F0159">
              <w:rPr>
                <w:noProof/>
                <w:szCs w:val="22"/>
              </w:rPr>
              <w:t>Gabriela Tănase</w:t>
            </w:r>
          </w:p>
          <w:p w:rsidR="00E40081" w:rsidRPr="006F0159" w:rsidRDefault="00762D80" w:rsidP="00686E0E">
            <w:pPr>
              <w:spacing w:before="0" w:after="0"/>
              <w:rPr>
                <w:b/>
                <w:noProof/>
                <w:szCs w:val="22"/>
              </w:rPr>
            </w:pPr>
            <w:r>
              <w:rPr>
                <w:b/>
                <w:noProof/>
                <w:szCs w:val="22"/>
              </w:rPr>
              <w:t>Team Leader</w:t>
            </w:r>
          </w:p>
          <w:p w:rsidR="00E40081" w:rsidRPr="006F0159" w:rsidRDefault="00E40081" w:rsidP="00686E0E">
            <w:pPr>
              <w:spacing w:before="0" w:after="0"/>
              <w:rPr>
                <w:noProof/>
                <w:szCs w:val="22"/>
              </w:rPr>
            </w:pPr>
            <w:r w:rsidRPr="006F0159">
              <w:rPr>
                <w:noProof/>
                <w:szCs w:val="22"/>
              </w:rPr>
              <w:t>Irina Lonean</w:t>
            </w:r>
          </w:p>
        </w:tc>
      </w:tr>
      <w:tr w:rsidR="00B23D19" w:rsidRPr="006F0159" w:rsidTr="00686E0E">
        <w:tc>
          <w:tcPr>
            <w:tcW w:w="3528" w:type="dxa"/>
          </w:tcPr>
          <w:p w:rsidR="00B23D19" w:rsidRPr="006F0159" w:rsidRDefault="00B23D19" w:rsidP="00686E0E">
            <w:pPr>
              <w:spacing w:before="0" w:after="0"/>
              <w:rPr>
                <w:b/>
                <w:noProof/>
                <w:szCs w:val="22"/>
              </w:rPr>
            </w:pPr>
          </w:p>
        </w:tc>
        <w:tc>
          <w:tcPr>
            <w:tcW w:w="7020" w:type="dxa"/>
          </w:tcPr>
          <w:p w:rsidR="00686E0E" w:rsidRPr="006F0159" w:rsidRDefault="00762D80" w:rsidP="00686E0E">
            <w:pPr>
              <w:spacing w:before="0" w:after="0"/>
              <w:rPr>
                <w:b/>
                <w:noProof/>
                <w:szCs w:val="22"/>
              </w:rPr>
            </w:pPr>
            <w:r>
              <w:rPr>
                <w:b/>
                <w:noProof/>
                <w:szCs w:val="22"/>
              </w:rPr>
              <w:t>E</w:t>
            </w:r>
            <w:r w:rsidR="00686E0E" w:rsidRPr="006F0159">
              <w:rPr>
                <w:b/>
                <w:noProof/>
                <w:szCs w:val="22"/>
              </w:rPr>
              <w:t>valuat</w:t>
            </w:r>
            <w:r>
              <w:rPr>
                <w:b/>
                <w:noProof/>
                <w:szCs w:val="22"/>
              </w:rPr>
              <w:t>ion Experts</w:t>
            </w:r>
          </w:p>
          <w:p w:rsidR="00B23D19" w:rsidRPr="006F0159" w:rsidRDefault="00B23D19" w:rsidP="00686E0E">
            <w:pPr>
              <w:spacing w:before="0" w:after="0"/>
              <w:rPr>
                <w:noProof/>
                <w:szCs w:val="22"/>
              </w:rPr>
            </w:pPr>
            <w:r w:rsidRPr="006F0159">
              <w:rPr>
                <w:noProof/>
                <w:szCs w:val="22"/>
              </w:rPr>
              <w:t>Liliana Roșu</w:t>
            </w:r>
          </w:p>
          <w:p w:rsidR="00686E0E" w:rsidRPr="006F0159" w:rsidRDefault="00686E0E" w:rsidP="00686E0E">
            <w:pPr>
              <w:spacing w:before="0" w:after="0"/>
              <w:rPr>
                <w:noProof/>
                <w:szCs w:val="22"/>
              </w:rPr>
            </w:pPr>
            <w:r w:rsidRPr="006F0159">
              <w:rPr>
                <w:noProof/>
                <w:szCs w:val="22"/>
              </w:rPr>
              <w:t>Adriana Blănaru</w:t>
            </w:r>
          </w:p>
          <w:p w:rsidR="00686E0E" w:rsidRPr="006F0159" w:rsidRDefault="00686E0E" w:rsidP="00686E0E">
            <w:pPr>
              <w:spacing w:before="0" w:after="0"/>
              <w:rPr>
                <w:noProof/>
                <w:szCs w:val="22"/>
              </w:rPr>
            </w:pPr>
            <w:r w:rsidRPr="006F0159">
              <w:rPr>
                <w:noProof/>
                <w:szCs w:val="22"/>
              </w:rPr>
              <w:t>Alina Bîrsan</w:t>
            </w:r>
          </w:p>
          <w:p w:rsidR="00686E0E" w:rsidRPr="006F0159" w:rsidRDefault="00686E0E" w:rsidP="00686E0E">
            <w:pPr>
              <w:spacing w:before="0" w:after="0"/>
              <w:rPr>
                <w:noProof/>
                <w:szCs w:val="22"/>
              </w:rPr>
            </w:pPr>
            <w:r w:rsidRPr="006F0159">
              <w:rPr>
                <w:noProof/>
                <w:szCs w:val="22"/>
              </w:rPr>
              <w:t>Anda Mihăescu</w:t>
            </w:r>
          </w:p>
          <w:p w:rsidR="00B23D19" w:rsidRPr="006F0159" w:rsidRDefault="00B23D19" w:rsidP="00686E0E">
            <w:pPr>
              <w:spacing w:before="0" w:after="0"/>
              <w:rPr>
                <w:noProof/>
                <w:szCs w:val="22"/>
              </w:rPr>
            </w:pPr>
            <w:r w:rsidRPr="006F0159">
              <w:rPr>
                <w:noProof/>
                <w:szCs w:val="22"/>
              </w:rPr>
              <w:t>Ecaterina Stativă</w:t>
            </w:r>
          </w:p>
          <w:p w:rsidR="00686E0E" w:rsidRPr="006F0159" w:rsidRDefault="00686E0E" w:rsidP="00686E0E">
            <w:pPr>
              <w:spacing w:before="0" w:after="0"/>
              <w:rPr>
                <w:noProof/>
                <w:szCs w:val="22"/>
              </w:rPr>
            </w:pPr>
            <w:r w:rsidRPr="006F0159">
              <w:rPr>
                <w:noProof/>
                <w:szCs w:val="22"/>
              </w:rPr>
              <w:t>Oana Clocotici</w:t>
            </w:r>
          </w:p>
        </w:tc>
      </w:tr>
    </w:tbl>
    <w:p w:rsidR="00B23D19" w:rsidRPr="006F0159" w:rsidRDefault="00B23D19" w:rsidP="00B23D19">
      <w:pPr>
        <w:rPr>
          <w:noProof/>
        </w:rPr>
      </w:pPr>
    </w:p>
    <w:p w:rsidR="00B23D19" w:rsidRPr="006F0159" w:rsidRDefault="00B23D19">
      <w:pPr>
        <w:spacing w:before="0" w:after="0"/>
      </w:pPr>
    </w:p>
    <w:p w:rsidR="00BD11D3" w:rsidRPr="006F0159" w:rsidRDefault="00BD11D3">
      <w:pPr>
        <w:spacing w:before="0" w:after="0"/>
      </w:pPr>
      <w:r w:rsidRPr="006F0159">
        <w:br w:type="page"/>
      </w:r>
    </w:p>
    <w:bookmarkStart w:id="1" w:name="_Toc529786078" w:displacedByCustomXml="next"/>
    <w:bookmarkStart w:id="2" w:name="_Toc361419333" w:displacedByCustomXml="next"/>
    <w:sdt>
      <w:sdtPr>
        <w:rPr>
          <w:b w:val="0"/>
          <w:bCs w:val="0"/>
          <w:caps w:val="0"/>
          <w:color w:val="auto"/>
          <w:spacing w:val="0"/>
          <w:lang w:bidi="en-US"/>
        </w:rPr>
        <w:id w:val="2064671132"/>
        <w:docPartObj>
          <w:docPartGallery w:val="Table of Contents"/>
          <w:docPartUnique/>
        </w:docPartObj>
      </w:sdtPr>
      <w:sdtEndPr>
        <w:rPr>
          <w:noProof/>
          <w:szCs w:val="22"/>
        </w:rPr>
      </w:sdtEndPr>
      <w:sdtContent>
        <w:p w:rsidR="00903E67" w:rsidRPr="006F0159" w:rsidRDefault="00EF7E69" w:rsidP="00903E67">
          <w:pPr>
            <w:pStyle w:val="Heading1"/>
            <w:keepNext/>
            <w:keepLines/>
            <w:pBdr>
              <w:top w:val="none" w:sz="0" w:space="0" w:color="auto"/>
              <w:left w:val="none" w:sz="0" w:space="0" w:color="auto"/>
              <w:bottom w:val="none" w:sz="0" w:space="0" w:color="auto"/>
              <w:right w:val="none" w:sz="0" w:space="0" w:color="auto"/>
            </w:pBdr>
            <w:shd w:val="clear" w:color="auto" w:fill="365F91" w:themeFill="accent1" w:themeFillShade="BF"/>
            <w:spacing w:before="0" w:line="276" w:lineRule="auto"/>
            <w:rPr>
              <w:rStyle w:val="Heading1Char"/>
              <w:b/>
              <w:bCs/>
              <w:caps/>
              <w:noProof/>
              <w:szCs w:val="22"/>
              <w:shd w:val="clear" w:color="auto" w:fill="auto"/>
            </w:rPr>
          </w:pPr>
          <w:r>
            <w:rPr>
              <w:noProof/>
              <w:szCs w:val="22"/>
            </w:rPr>
            <w:t>CONTENTS</w:t>
          </w:r>
          <w:bookmarkEnd w:id="2"/>
          <w:bookmarkEnd w:id="1"/>
        </w:p>
        <w:p w:rsidR="00E017D6" w:rsidRDefault="002651A3">
          <w:pPr>
            <w:pStyle w:val="TOC1"/>
            <w:rPr>
              <w:rFonts w:eastAsiaTheme="minorEastAsia" w:cstheme="minorBidi"/>
              <w:b w:val="0"/>
              <w:noProof/>
              <w:szCs w:val="22"/>
              <w:lang w:val="en-US" w:bidi="ar-SA"/>
            </w:rPr>
          </w:pPr>
          <w:r w:rsidRPr="006F0159">
            <w:rPr>
              <w:rFonts w:ascii="Calibri" w:hAnsi="Calibri"/>
              <w:szCs w:val="22"/>
            </w:rPr>
            <w:fldChar w:fldCharType="begin"/>
          </w:r>
          <w:r w:rsidR="00BD11D3" w:rsidRPr="006F0159">
            <w:rPr>
              <w:rFonts w:ascii="Calibri" w:hAnsi="Calibri"/>
              <w:szCs w:val="22"/>
            </w:rPr>
            <w:instrText xml:space="preserve"> TOC \o "1-3" \h \z \u </w:instrText>
          </w:r>
          <w:r w:rsidRPr="006F0159">
            <w:rPr>
              <w:rFonts w:ascii="Calibri" w:hAnsi="Calibri"/>
              <w:szCs w:val="22"/>
            </w:rPr>
            <w:fldChar w:fldCharType="separate"/>
          </w:r>
          <w:hyperlink w:anchor="_Toc529786078" w:history="1">
            <w:r w:rsidR="00377984">
              <w:rPr>
                <w:rStyle w:val="Hyperlink"/>
                <w:noProof/>
              </w:rPr>
              <w:t>C</w:t>
            </w:r>
            <w:r w:rsidR="00377984" w:rsidRPr="00E2002F">
              <w:rPr>
                <w:rStyle w:val="Hyperlink"/>
                <w:noProof/>
              </w:rPr>
              <w:t>ontents</w:t>
            </w:r>
            <w:r w:rsidR="00377984">
              <w:rPr>
                <w:noProof/>
                <w:webHidden/>
              </w:rPr>
              <w:tab/>
            </w:r>
            <w:r w:rsidR="00E017D6">
              <w:rPr>
                <w:noProof/>
                <w:webHidden/>
              </w:rPr>
              <w:fldChar w:fldCharType="begin"/>
            </w:r>
            <w:r w:rsidR="00E017D6">
              <w:rPr>
                <w:noProof/>
                <w:webHidden/>
              </w:rPr>
              <w:instrText xml:space="preserve"> PAGEREF _Toc529786078 \h </w:instrText>
            </w:r>
            <w:r w:rsidR="00E017D6">
              <w:rPr>
                <w:noProof/>
                <w:webHidden/>
              </w:rPr>
            </w:r>
            <w:r w:rsidR="00E017D6">
              <w:rPr>
                <w:noProof/>
                <w:webHidden/>
              </w:rPr>
              <w:fldChar w:fldCharType="separate"/>
            </w:r>
            <w:r w:rsidR="00377984">
              <w:rPr>
                <w:noProof/>
                <w:webHidden/>
              </w:rPr>
              <w:t>iii</w:t>
            </w:r>
            <w:r w:rsidR="00E017D6">
              <w:rPr>
                <w:noProof/>
                <w:webHidden/>
              </w:rPr>
              <w:fldChar w:fldCharType="end"/>
            </w:r>
          </w:hyperlink>
        </w:p>
        <w:p w:rsidR="00E017D6" w:rsidRDefault="00E017D6">
          <w:pPr>
            <w:pStyle w:val="TOC1"/>
            <w:rPr>
              <w:rFonts w:eastAsiaTheme="minorEastAsia" w:cstheme="minorBidi"/>
              <w:b w:val="0"/>
              <w:noProof/>
              <w:szCs w:val="22"/>
              <w:lang w:val="en-US" w:bidi="ar-SA"/>
            </w:rPr>
          </w:pPr>
          <w:hyperlink w:anchor="_Toc529786079" w:history="1">
            <w:r w:rsidR="00377984">
              <w:rPr>
                <w:rStyle w:val="Hyperlink"/>
                <w:noProof/>
              </w:rPr>
              <w:t>l</w:t>
            </w:r>
            <w:r w:rsidR="00377984" w:rsidRPr="00E2002F">
              <w:rPr>
                <w:rStyle w:val="Hyperlink"/>
                <w:noProof/>
              </w:rPr>
              <w:t>ist of tables</w:t>
            </w:r>
            <w:r w:rsidR="00377984">
              <w:rPr>
                <w:noProof/>
                <w:webHidden/>
              </w:rPr>
              <w:tab/>
            </w:r>
            <w:r>
              <w:rPr>
                <w:noProof/>
                <w:webHidden/>
              </w:rPr>
              <w:fldChar w:fldCharType="begin"/>
            </w:r>
            <w:r>
              <w:rPr>
                <w:noProof/>
                <w:webHidden/>
              </w:rPr>
              <w:instrText xml:space="preserve"> PAGEREF _Toc529786079 \h </w:instrText>
            </w:r>
            <w:r>
              <w:rPr>
                <w:noProof/>
                <w:webHidden/>
              </w:rPr>
            </w:r>
            <w:r>
              <w:rPr>
                <w:noProof/>
                <w:webHidden/>
              </w:rPr>
              <w:fldChar w:fldCharType="separate"/>
            </w:r>
            <w:r w:rsidR="00377984">
              <w:rPr>
                <w:noProof/>
                <w:webHidden/>
              </w:rPr>
              <w:t>vi</w:t>
            </w:r>
            <w:r>
              <w:rPr>
                <w:noProof/>
                <w:webHidden/>
              </w:rPr>
              <w:fldChar w:fldCharType="end"/>
            </w:r>
          </w:hyperlink>
        </w:p>
        <w:p w:rsidR="00E017D6" w:rsidRDefault="00E017D6">
          <w:pPr>
            <w:pStyle w:val="TOC1"/>
            <w:rPr>
              <w:rFonts w:eastAsiaTheme="minorEastAsia" w:cstheme="minorBidi"/>
              <w:b w:val="0"/>
              <w:noProof/>
              <w:szCs w:val="22"/>
              <w:lang w:val="en-US" w:bidi="ar-SA"/>
            </w:rPr>
          </w:pPr>
          <w:hyperlink w:anchor="_Toc529786080" w:history="1">
            <w:r w:rsidR="00377984">
              <w:rPr>
                <w:rStyle w:val="Hyperlink"/>
                <w:noProof/>
              </w:rPr>
              <w:t>l</w:t>
            </w:r>
            <w:r w:rsidR="00377984" w:rsidRPr="00E2002F">
              <w:rPr>
                <w:rStyle w:val="Hyperlink"/>
                <w:noProof/>
              </w:rPr>
              <w:t>ist of figures</w:t>
            </w:r>
            <w:r w:rsidR="00377984">
              <w:rPr>
                <w:noProof/>
                <w:webHidden/>
              </w:rPr>
              <w:tab/>
            </w:r>
            <w:r>
              <w:rPr>
                <w:noProof/>
                <w:webHidden/>
              </w:rPr>
              <w:fldChar w:fldCharType="begin"/>
            </w:r>
            <w:r>
              <w:rPr>
                <w:noProof/>
                <w:webHidden/>
              </w:rPr>
              <w:instrText xml:space="preserve"> PAGEREF _Toc529786080 \h </w:instrText>
            </w:r>
            <w:r>
              <w:rPr>
                <w:noProof/>
                <w:webHidden/>
              </w:rPr>
            </w:r>
            <w:r>
              <w:rPr>
                <w:noProof/>
                <w:webHidden/>
              </w:rPr>
              <w:fldChar w:fldCharType="separate"/>
            </w:r>
            <w:r w:rsidR="00377984">
              <w:rPr>
                <w:noProof/>
                <w:webHidden/>
              </w:rPr>
              <w:t>vii</w:t>
            </w:r>
            <w:r>
              <w:rPr>
                <w:noProof/>
                <w:webHidden/>
              </w:rPr>
              <w:fldChar w:fldCharType="end"/>
            </w:r>
          </w:hyperlink>
        </w:p>
        <w:p w:rsidR="00E017D6" w:rsidRDefault="00E017D6">
          <w:pPr>
            <w:pStyle w:val="TOC1"/>
            <w:rPr>
              <w:rFonts w:eastAsiaTheme="minorEastAsia" w:cstheme="minorBidi"/>
              <w:b w:val="0"/>
              <w:noProof/>
              <w:szCs w:val="22"/>
              <w:lang w:val="en-US" w:bidi="ar-SA"/>
            </w:rPr>
          </w:pPr>
          <w:hyperlink w:anchor="_Toc529786081" w:history="1">
            <w:r w:rsidR="00377984">
              <w:rPr>
                <w:rStyle w:val="Hyperlink"/>
                <w:noProof/>
              </w:rPr>
              <w:t>a</w:t>
            </w:r>
            <w:r w:rsidR="00377984" w:rsidRPr="00E2002F">
              <w:rPr>
                <w:rStyle w:val="Hyperlink"/>
                <w:noProof/>
              </w:rPr>
              <w:t>cronyms</w:t>
            </w:r>
            <w:r w:rsidR="00377984">
              <w:rPr>
                <w:noProof/>
                <w:webHidden/>
              </w:rPr>
              <w:tab/>
            </w:r>
            <w:r>
              <w:rPr>
                <w:noProof/>
                <w:webHidden/>
              </w:rPr>
              <w:fldChar w:fldCharType="begin"/>
            </w:r>
            <w:r>
              <w:rPr>
                <w:noProof/>
                <w:webHidden/>
              </w:rPr>
              <w:instrText xml:space="preserve"> PAGEREF _Toc529786081 \h </w:instrText>
            </w:r>
            <w:r>
              <w:rPr>
                <w:noProof/>
                <w:webHidden/>
              </w:rPr>
            </w:r>
            <w:r>
              <w:rPr>
                <w:noProof/>
                <w:webHidden/>
              </w:rPr>
              <w:fldChar w:fldCharType="separate"/>
            </w:r>
            <w:r w:rsidR="00377984">
              <w:rPr>
                <w:noProof/>
                <w:webHidden/>
              </w:rPr>
              <w:t>ix</w:t>
            </w:r>
            <w:r>
              <w:rPr>
                <w:noProof/>
                <w:webHidden/>
              </w:rPr>
              <w:fldChar w:fldCharType="end"/>
            </w:r>
          </w:hyperlink>
        </w:p>
        <w:p w:rsidR="00E017D6" w:rsidRDefault="00E017D6">
          <w:pPr>
            <w:pStyle w:val="TOC1"/>
            <w:rPr>
              <w:rFonts w:eastAsiaTheme="minorEastAsia" w:cstheme="minorBidi"/>
              <w:b w:val="0"/>
              <w:noProof/>
              <w:szCs w:val="22"/>
              <w:lang w:val="en-US" w:bidi="ar-SA"/>
            </w:rPr>
          </w:pPr>
          <w:hyperlink w:anchor="_Toc529786082" w:history="1">
            <w:r w:rsidR="00377984">
              <w:rPr>
                <w:rStyle w:val="Hyperlink"/>
                <w:noProof/>
              </w:rPr>
              <w:t>k</w:t>
            </w:r>
            <w:r w:rsidR="00377984" w:rsidRPr="00E2002F">
              <w:rPr>
                <w:rStyle w:val="Hyperlink"/>
                <w:noProof/>
              </w:rPr>
              <w:t>ey concepts used in the evaluation</w:t>
            </w:r>
            <w:r w:rsidR="00377984">
              <w:rPr>
                <w:noProof/>
                <w:webHidden/>
              </w:rPr>
              <w:tab/>
            </w:r>
            <w:r>
              <w:rPr>
                <w:noProof/>
                <w:webHidden/>
              </w:rPr>
              <w:fldChar w:fldCharType="begin"/>
            </w:r>
            <w:r>
              <w:rPr>
                <w:noProof/>
                <w:webHidden/>
              </w:rPr>
              <w:instrText xml:space="preserve"> PAGEREF _Toc529786082 \h </w:instrText>
            </w:r>
            <w:r>
              <w:rPr>
                <w:noProof/>
                <w:webHidden/>
              </w:rPr>
            </w:r>
            <w:r>
              <w:rPr>
                <w:noProof/>
                <w:webHidden/>
              </w:rPr>
              <w:fldChar w:fldCharType="separate"/>
            </w:r>
            <w:r w:rsidR="00377984">
              <w:rPr>
                <w:noProof/>
                <w:webHidden/>
              </w:rPr>
              <w:t>x</w:t>
            </w:r>
            <w:r>
              <w:rPr>
                <w:noProof/>
                <w:webHidden/>
              </w:rPr>
              <w:fldChar w:fldCharType="end"/>
            </w:r>
          </w:hyperlink>
        </w:p>
        <w:p w:rsidR="00E017D6" w:rsidRDefault="00E017D6">
          <w:pPr>
            <w:pStyle w:val="TOC1"/>
            <w:rPr>
              <w:rFonts w:eastAsiaTheme="minorEastAsia" w:cstheme="minorBidi"/>
              <w:b w:val="0"/>
              <w:noProof/>
              <w:szCs w:val="22"/>
              <w:lang w:val="en-US" w:bidi="ar-SA"/>
            </w:rPr>
          </w:pPr>
          <w:hyperlink w:anchor="_Toc529786083" w:history="1">
            <w:r w:rsidR="00377984">
              <w:rPr>
                <w:rStyle w:val="Hyperlink"/>
                <w:noProof/>
              </w:rPr>
              <w:t>e</w:t>
            </w:r>
            <w:r w:rsidR="00377984" w:rsidRPr="00E2002F">
              <w:rPr>
                <w:rStyle w:val="Hyperlink"/>
                <w:noProof/>
              </w:rPr>
              <w:t>xecutive summary</w:t>
            </w:r>
            <w:r w:rsidR="00377984">
              <w:rPr>
                <w:noProof/>
                <w:webHidden/>
              </w:rPr>
              <w:tab/>
            </w:r>
            <w:r>
              <w:rPr>
                <w:noProof/>
                <w:webHidden/>
              </w:rPr>
              <w:fldChar w:fldCharType="begin"/>
            </w:r>
            <w:r>
              <w:rPr>
                <w:noProof/>
                <w:webHidden/>
              </w:rPr>
              <w:instrText xml:space="preserve"> PAGEREF _Toc529786083 \h </w:instrText>
            </w:r>
            <w:r>
              <w:rPr>
                <w:noProof/>
                <w:webHidden/>
              </w:rPr>
            </w:r>
            <w:r>
              <w:rPr>
                <w:noProof/>
                <w:webHidden/>
              </w:rPr>
              <w:fldChar w:fldCharType="separate"/>
            </w:r>
            <w:r w:rsidR="00377984">
              <w:rPr>
                <w:noProof/>
                <w:webHidden/>
              </w:rPr>
              <w:t>xiv</w:t>
            </w:r>
            <w:r>
              <w:rPr>
                <w:noProof/>
                <w:webHidden/>
              </w:rPr>
              <w:fldChar w:fldCharType="end"/>
            </w:r>
          </w:hyperlink>
        </w:p>
        <w:p w:rsidR="00E017D6" w:rsidRDefault="00E017D6">
          <w:pPr>
            <w:pStyle w:val="TOC3"/>
            <w:rPr>
              <w:rFonts w:eastAsiaTheme="minorEastAsia" w:cstheme="minorBidi"/>
              <w:noProof/>
              <w:lang w:val="en-US" w:bidi="ar-SA"/>
            </w:rPr>
          </w:pPr>
          <w:hyperlink w:anchor="_Toc529786084" w:history="1">
            <w:r w:rsidR="00377984">
              <w:rPr>
                <w:rStyle w:val="Hyperlink"/>
                <w:noProof/>
              </w:rPr>
              <w:t>b</w:t>
            </w:r>
            <w:r w:rsidR="00377984" w:rsidRPr="00E2002F">
              <w:rPr>
                <w:rStyle w:val="Hyperlink"/>
                <w:noProof/>
              </w:rPr>
              <w:t>ackground</w:t>
            </w:r>
            <w:r w:rsidR="00377984">
              <w:rPr>
                <w:noProof/>
                <w:webHidden/>
              </w:rPr>
              <w:tab/>
            </w:r>
            <w:r>
              <w:rPr>
                <w:noProof/>
                <w:webHidden/>
              </w:rPr>
              <w:fldChar w:fldCharType="begin"/>
            </w:r>
            <w:r>
              <w:rPr>
                <w:noProof/>
                <w:webHidden/>
              </w:rPr>
              <w:instrText xml:space="preserve"> PAGEREF _Toc529786084 \h </w:instrText>
            </w:r>
            <w:r>
              <w:rPr>
                <w:noProof/>
                <w:webHidden/>
              </w:rPr>
            </w:r>
            <w:r>
              <w:rPr>
                <w:noProof/>
                <w:webHidden/>
              </w:rPr>
              <w:fldChar w:fldCharType="separate"/>
            </w:r>
            <w:r w:rsidR="00377984">
              <w:rPr>
                <w:noProof/>
                <w:webHidden/>
              </w:rPr>
              <w:t>xiv</w:t>
            </w:r>
            <w:r>
              <w:rPr>
                <w:noProof/>
                <w:webHidden/>
              </w:rPr>
              <w:fldChar w:fldCharType="end"/>
            </w:r>
          </w:hyperlink>
        </w:p>
        <w:p w:rsidR="00E017D6" w:rsidRDefault="00E017D6">
          <w:pPr>
            <w:pStyle w:val="TOC3"/>
            <w:rPr>
              <w:rFonts w:eastAsiaTheme="minorEastAsia" w:cstheme="minorBidi"/>
              <w:noProof/>
              <w:lang w:val="en-US" w:bidi="ar-SA"/>
            </w:rPr>
          </w:pPr>
          <w:hyperlink w:anchor="_Toc529786085" w:history="1">
            <w:r w:rsidR="00377984">
              <w:rPr>
                <w:rStyle w:val="Hyperlink"/>
                <w:noProof/>
              </w:rPr>
              <w:t>e</w:t>
            </w:r>
            <w:r w:rsidR="00377984" w:rsidRPr="00E2002F">
              <w:rPr>
                <w:rStyle w:val="Hyperlink"/>
                <w:noProof/>
              </w:rPr>
              <w:t>valuation objectives</w:t>
            </w:r>
            <w:r w:rsidR="00377984">
              <w:rPr>
                <w:noProof/>
                <w:webHidden/>
              </w:rPr>
              <w:tab/>
            </w:r>
            <w:r>
              <w:rPr>
                <w:noProof/>
                <w:webHidden/>
              </w:rPr>
              <w:fldChar w:fldCharType="begin"/>
            </w:r>
            <w:r>
              <w:rPr>
                <w:noProof/>
                <w:webHidden/>
              </w:rPr>
              <w:instrText xml:space="preserve"> PAGEREF _Toc529786085 \h </w:instrText>
            </w:r>
            <w:r>
              <w:rPr>
                <w:noProof/>
                <w:webHidden/>
              </w:rPr>
            </w:r>
            <w:r>
              <w:rPr>
                <w:noProof/>
                <w:webHidden/>
              </w:rPr>
              <w:fldChar w:fldCharType="separate"/>
            </w:r>
            <w:r w:rsidR="00377984">
              <w:rPr>
                <w:noProof/>
                <w:webHidden/>
              </w:rPr>
              <w:t>xiv</w:t>
            </w:r>
            <w:r>
              <w:rPr>
                <w:noProof/>
                <w:webHidden/>
              </w:rPr>
              <w:fldChar w:fldCharType="end"/>
            </w:r>
          </w:hyperlink>
        </w:p>
        <w:p w:rsidR="00E017D6" w:rsidRDefault="00E017D6">
          <w:pPr>
            <w:pStyle w:val="TOC3"/>
            <w:rPr>
              <w:rFonts w:eastAsiaTheme="minorEastAsia" w:cstheme="minorBidi"/>
              <w:noProof/>
              <w:lang w:val="en-US" w:bidi="ar-SA"/>
            </w:rPr>
          </w:pPr>
          <w:hyperlink w:anchor="_Toc529786086" w:history="1">
            <w:r w:rsidR="00377984">
              <w:rPr>
                <w:rStyle w:val="Hyperlink"/>
                <w:noProof/>
              </w:rPr>
              <w:t>e</w:t>
            </w:r>
            <w:r w:rsidR="00377984" w:rsidRPr="00E2002F">
              <w:rPr>
                <w:rStyle w:val="Hyperlink"/>
                <w:noProof/>
              </w:rPr>
              <w:t>valuation methodology</w:t>
            </w:r>
            <w:r w:rsidR="00377984">
              <w:rPr>
                <w:noProof/>
                <w:webHidden/>
              </w:rPr>
              <w:tab/>
            </w:r>
            <w:r>
              <w:rPr>
                <w:noProof/>
                <w:webHidden/>
              </w:rPr>
              <w:fldChar w:fldCharType="begin"/>
            </w:r>
            <w:r>
              <w:rPr>
                <w:noProof/>
                <w:webHidden/>
              </w:rPr>
              <w:instrText xml:space="preserve"> PAGEREF _Toc529786086 \h </w:instrText>
            </w:r>
            <w:r>
              <w:rPr>
                <w:noProof/>
                <w:webHidden/>
              </w:rPr>
            </w:r>
            <w:r>
              <w:rPr>
                <w:noProof/>
                <w:webHidden/>
              </w:rPr>
              <w:fldChar w:fldCharType="separate"/>
            </w:r>
            <w:r w:rsidR="00377984">
              <w:rPr>
                <w:noProof/>
                <w:webHidden/>
              </w:rPr>
              <w:t>xv</w:t>
            </w:r>
            <w:r>
              <w:rPr>
                <w:noProof/>
                <w:webHidden/>
              </w:rPr>
              <w:fldChar w:fldCharType="end"/>
            </w:r>
          </w:hyperlink>
        </w:p>
        <w:p w:rsidR="00E017D6" w:rsidRDefault="00E017D6">
          <w:pPr>
            <w:pStyle w:val="TOC3"/>
            <w:rPr>
              <w:rFonts w:eastAsiaTheme="minorEastAsia" w:cstheme="minorBidi"/>
              <w:noProof/>
              <w:lang w:val="en-US" w:bidi="ar-SA"/>
            </w:rPr>
          </w:pPr>
          <w:hyperlink w:anchor="_Toc529786087" w:history="1">
            <w:r w:rsidR="00377984">
              <w:rPr>
                <w:rStyle w:val="Hyperlink"/>
                <w:noProof/>
              </w:rPr>
              <w:t>m</w:t>
            </w:r>
            <w:r w:rsidR="00377984" w:rsidRPr="00E2002F">
              <w:rPr>
                <w:rStyle w:val="Hyperlink"/>
                <w:noProof/>
              </w:rPr>
              <w:t>ain findings and conclusions</w:t>
            </w:r>
            <w:r w:rsidR="00377984">
              <w:rPr>
                <w:noProof/>
                <w:webHidden/>
              </w:rPr>
              <w:tab/>
            </w:r>
            <w:r>
              <w:rPr>
                <w:noProof/>
                <w:webHidden/>
              </w:rPr>
              <w:fldChar w:fldCharType="begin"/>
            </w:r>
            <w:r>
              <w:rPr>
                <w:noProof/>
                <w:webHidden/>
              </w:rPr>
              <w:instrText xml:space="preserve"> PAGEREF _Toc529786087 \h </w:instrText>
            </w:r>
            <w:r>
              <w:rPr>
                <w:noProof/>
                <w:webHidden/>
              </w:rPr>
            </w:r>
            <w:r>
              <w:rPr>
                <w:noProof/>
                <w:webHidden/>
              </w:rPr>
              <w:fldChar w:fldCharType="separate"/>
            </w:r>
            <w:r w:rsidR="00377984">
              <w:rPr>
                <w:noProof/>
                <w:webHidden/>
              </w:rPr>
              <w:t>xvi</w:t>
            </w:r>
            <w:r>
              <w:rPr>
                <w:noProof/>
                <w:webHidden/>
              </w:rPr>
              <w:fldChar w:fldCharType="end"/>
            </w:r>
          </w:hyperlink>
        </w:p>
        <w:p w:rsidR="00E017D6" w:rsidRDefault="00E017D6">
          <w:pPr>
            <w:pStyle w:val="TOC3"/>
            <w:rPr>
              <w:rFonts w:eastAsiaTheme="minorEastAsia" w:cstheme="minorBidi"/>
              <w:noProof/>
              <w:lang w:val="en-US" w:bidi="ar-SA"/>
            </w:rPr>
          </w:pPr>
          <w:hyperlink w:anchor="_Toc529786088" w:history="1">
            <w:r w:rsidR="00377984">
              <w:rPr>
                <w:rStyle w:val="Hyperlink"/>
                <w:noProof/>
              </w:rPr>
              <w:t>p</w:t>
            </w:r>
            <w:r w:rsidR="00377984" w:rsidRPr="00E2002F">
              <w:rPr>
                <w:rStyle w:val="Hyperlink"/>
                <w:noProof/>
              </w:rPr>
              <w:t>roject performance at the level of vulnerable children and their families</w:t>
            </w:r>
            <w:r w:rsidR="00377984">
              <w:rPr>
                <w:noProof/>
                <w:webHidden/>
              </w:rPr>
              <w:tab/>
            </w:r>
            <w:r>
              <w:rPr>
                <w:noProof/>
                <w:webHidden/>
              </w:rPr>
              <w:fldChar w:fldCharType="begin"/>
            </w:r>
            <w:r>
              <w:rPr>
                <w:noProof/>
                <w:webHidden/>
              </w:rPr>
              <w:instrText xml:space="preserve"> PAGEREF _Toc529786088 \h </w:instrText>
            </w:r>
            <w:r>
              <w:rPr>
                <w:noProof/>
                <w:webHidden/>
              </w:rPr>
            </w:r>
            <w:r>
              <w:rPr>
                <w:noProof/>
                <w:webHidden/>
              </w:rPr>
              <w:fldChar w:fldCharType="separate"/>
            </w:r>
            <w:r w:rsidR="00377984">
              <w:rPr>
                <w:noProof/>
                <w:webHidden/>
              </w:rPr>
              <w:t>xvi</w:t>
            </w:r>
            <w:r>
              <w:rPr>
                <w:noProof/>
                <w:webHidden/>
              </w:rPr>
              <w:fldChar w:fldCharType="end"/>
            </w:r>
          </w:hyperlink>
        </w:p>
        <w:p w:rsidR="00E017D6" w:rsidRDefault="00E017D6">
          <w:pPr>
            <w:pStyle w:val="TOC3"/>
            <w:rPr>
              <w:rFonts w:eastAsiaTheme="minorEastAsia" w:cstheme="minorBidi"/>
              <w:noProof/>
              <w:lang w:val="en-US" w:bidi="ar-SA"/>
            </w:rPr>
          </w:pPr>
          <w:hyperlink w:anchor="_Toc529786089" w:history="1">
            <w:r w:rsidR="00377984">
              <w:rPr>
                <w:rStyle w:val="Hyperlink"/>
                <w:noProof/>
              </w:rPr>
              <w:t>p</w:t>
            </w:r>
            <w:r w:rsidR="00377984" w:rsidRPr="00E2002F">
              <w:rPr>
                <w:rStyle w:val="Hyperlink"/>
                <w:noProof/>
              </w:rPr>
              <w:t>roject performance at the level of local public authorities and county institutions</w:t>
            </w:r>
            <w:r w:rsidR="00377984">
              <w:rPr>
                <w:noProof/>
                <w:webHidden/>
              </w:rPr>
              <w:tab/>
            </w:r>
            <w:r>
              <w:rPr>
                <w:noProof/>
                <w:webHidden/>
              </w:rPr>
              <w:fldChar w:fldCharType="begin"/>
            </w:r>
            <w:r>
              <w:rPr>
                <w:noProof/>
                <w:webHidden/>
              </w:rPr>
              <w:instrText xml:space="preserve"> PAGEREF _Toc529786089 \h </w:instrText>
            </w:r>
            <w:r>
              <w:rPr>
                <w:noProof/>
                <w:webHidden/>
              </w:rPr>
            </w:r>
            <w:r>
              <w:rPr>
                <w:noProof/>
                <w:webHidden/>
              </w:rPr>
              <w:fldChar w:fldCharType="separate"/>
            </w:r>
            <w:r w:rsidR="00377984">
              <w:rPr>
                <w:noProof/>
                <w:webHidden/>
              </w:rPr>
              <w:t>xix</w:t>
            </w:r>
            <w:r>
              <w:rPr>
                <w:noProof/>
                <w:webHidden/>
              </w:rPr>
              <w:fldChar w:fldCharType="end"/>
            </w:r>
          </w:hyperlink>
        </w:p>
        <w:p w:rsidR="00E017D6" w:rsidRDefault="00E017D6">
          <w:pPr>
            <w:pStyle w:val="TOC3"/>
            <w:rPr>
              <w:rFonts w:eastAsiaTheme="minorEastAsia" w:cstheme="minorBidi"/>
              <w:noProof/>
              <w:lang w:val="en-US" w:bidi="ar-SA"/>
            </w:rPr>
          </w:pPr>
          <w:hyperlink w:anchor="_Toc529786090" w:history="1">
            <w:r w:rsidR="00377984">
              <w:rPr>
                <w:rStyle w:val="Hyperlink"/>
                <w:noProof/>
              </w:rPr>
              <w:t>i</w:t>
            </w:r>
            <w:r w:rsidR="00377984" w:rsidRPr="00E2002F">
              <w:rPr>
                <w:rStyle w:val="Hyperlink"/>
                <w:noProof/>
              </w:rPr>
              <w:t>mportance of project at national level</w:t>
            </w:r>
            <w:r w:rsidR="00377984">
              <w:rPr>
                <w:noProof/>
                <w:webHidden/>
              </w:rPr>
              <w:tab/>
            </w:r>
            <w:r>
              <w:rPr>
                <w:noProof/>
                <w:webHidden/>
              </w:rPr>
              <w:fldChar w:fldCharType="begin"/>
            </w:r>
            <w:r>
              <w:rPr>
                <w:noProof/>
                <w:webHidden/>
              </w:rPr>
              <w:instrText xml:space="preserve"> PAGEREF _Toc529786090 \h </w:instrText>
            </w:r>
            <w:r>
              <w:rPr>
                <w:noProof/>
                <w:webHidden/>
              </w:rPr>
            </w:r>
            <w:r>
              <w:rPr>
                <w:noProof/>
                <w:webHidden/>
              </w:rPr>
              <w:fldChar w:fldCharType="separate"/>
            </w:r>
            <w:r w:rsidR="00377984">
              <w:rPr>
                <w:noProof/>
                <w:webHidden/>
              </w:rPr>
              <w:t>xxi</w:t>
            </w:r>
            <w:r>
              <w:rPr>
                <w:noProof/>
                <w:webHidden/>
              </w:rPr>
              <w:fldChar w:fldCharType="end"/>
            </w:r>
          </w:hyperlink>
        </w:p>
        <w:p w:rsidR="00E017D6" w:rsidRDefault="00E017D6">
          <w:pPr>
            <w:pStyle w:val="TOC3"/>
            <w:rPr>
              <w:rFonts w:eastAsiaTheme="minorEastAsia" w:cstheme="minorBidi"/>
              <w:noProof/>
              <w:lang w:val="en-US" w:bidi="ar-SA"/>
            </w:rPr>
          </w:pPr>
          <w:hyperlink w:anchor="_Toc529786091" w:history="1">
            <w:r w:rsidR="00377984">
              <w:rPr>
                <w:rStyle w:val="Hyperlink"/>
                <w:noProof/>
              </w:rPr>
              <w:t>l</w:t>
            </w:r>
            <w:r w:rsidR="00377984" w:rsidRPr="00E2002F">
              <w:rPr>
                <w:rStyle w:val="Hyperlink"/>
                <w:noProof/>
              </w:rPr>
              <w:t>essons learned</w:t>
            </w:r>
            <w:r w:rsidR="00377984">
              <w:rPr>
                <w:noProof/>
                <w:webHidden/>
              </w:rPr>
              <w:tab/>
            </w:r>
            <w:r>
              <w:rPr>
                <w:noProof/>
                <w:webHidden/>
              </w:rPr>
              <w:fldChar w:fldCharType="begin"/>
            </w:r>
            <w:r>
              <w:rPr>
                <w:noProof/>
                <w:webHidden/>
              </w:rPr>
              <w:instrText xml:space="preserve"> PAGEREF _Toc529786091 \h </w:instrText>
            </w:r>
            <w:r>
              <w:rPr>
                <w:noProof/>
                <w:webHidden/>
              </w:rPr>
            </w:r>
            <w:r>
              <w:rPr>
                <w:noProof/>
                <w:webHidden/>
              </w:rPr>
              <w:fldChar w:fldCharType="separate"/>
            </w:r>
            <w:r w:rsidR="00377984">
              <w:rPr>
                <w:noProof/>
                <w:webHidden/>
              </w:rPr>
              <w:t>xxii</w:t>
            </w:r>
            <w:r>
              <w:rPr>
                <w:noProof/>
                <w:webHidden/>
              </w:rPr>
              <w:fldChar w:fldCharType="end"/>
            </w:r>
          </w:hyperlink>
        </w:p>
        <w:p w:rsidR="00E017D6" w:rsidRDefault="00E017D6">
          <w:pPr>
            <w:pStyle w:val="TOC3"/>
            <w:rPr>
              <w:rFonts w:eastAsiaTheme="minorEastAsia" w:cstheme="minorBidi"/>
              <w:noProof/>
              <w:lang w:val="en-US" w:bidi="ar-SA"/>
            </w:rPr>
          </w:pPr>
          <w:hyperlink w:anchor="_Toc529786092" w:history="1">
            <w:r w:rsidR="00377984">
              <w:rPr>
                <w:rStyle w:val="Hyperlink"/>
                <w:noProof/>
              </w:rPr>
              <w:t>r</w:t>
            </w:r>
            <w:r w:rsidR="00377984" w:rsidRPr="00E2002F">
              <w:rPr>
                <w:rStyle w:val="Hyperlink"/>
                <w:noProof/>
              </w:rPr>
              <w:t>ecommendations</w:t>
            </w:r>
            <w:r w:rsidR="00377984">
              <w:rPr>
                <w:noProof/>
                <w:webHidden/>
              </w:rPr>
              <w:tab/>
            </w:r>
            <w:r>
              <w:rPr>
                <w:noProof/>
                <w:webHidden/>
              </w:rPr>
              <w:fldChar w:fldCharType="begin"/>
            </w:r>
            <w:r>
              <w:rPr>
                <w:noProof/>
                <w:webHidden/>
              </w:rPr>
              <w:instrText xml:space="preserve"> PAGEREF _Toc529786092 \h </w:instrText>
            </w:r>
            <w:r>
              <w:rPr>
                <w:noProof/>
                <w:webHidden/>
              </w:rPr>
            </w:r>
            <w:r>
              <w:rPr>
                <w:noProof/>
                <w:webHidden/>
              </w:rPr>
              <w:fldChar w:fldCharType="separate"/>
            </w:r>
            <w:r w:rsidR="00377984">
              <w:rPr>
                <w:noProof/>
                <w:webHidden/>
              </w:rPr>
              <w:t>xxiii</w:t>
            </w:r>
            <w:r>
              <w:rPr>
                <w:noProof/>
                <w:webHidden/>
              </w:rPr>
              <w:fldChar w:fldCharType="end"/>
            </w:r>
          </w:hyperlink>
        </w:p>
        <w:p w:rsidR="00E017D6" w:rsidRDefault="00E017D6">
          <w:pPr>
            <w:pStyle w:val="TOC1"/>
            <w:rPr>
              <w:rFonts w:eastAsiaTheme="minorEastAsia" w:cstheme="minorBidi"/>
              <w:b w:val="0"/>
              <w:noProof/>
              <w:szCs w:val="22"/>
              <w:lang w:val="en-US" w:bidi="ar-SA"/>
            </w:rPr>
          </w:pPr>
          <w:hyperlink w:anchor="_Toc529786093" w:history="1">
            <w:r w:rsidR="00377984" w:rsidRPr="00E2002F">
              <w:rPr>
                <w:rStyle w:val="Hyperlink"/>
                <w:noProof/>
              </w:rPr>
              <w:t>i. Evaluation background, objectives and design</w:t>
            </w:r>
            <w:r w:rsidR="00377984">
              <w:rPr>
                <w:noProof/>
                <w:webHidden/>
              </w:rPr>
              <w:tab/>
            </w:r>
            <w:r>
              <w:rPr>
                <w:noProof/>
                <w:webHidden/>
              </w:rPr>
              <w:fldChar w:fldCharType="begin"/>
            </w:r>
            <w:r>
              <w:rPr>
                <w:noProof/>
                <w:webHidden/>
              </w:rPr>
              <w:instrText xml:space="preserve"> PAGEREF _Toc529786093 \h </w:instrText>
            </w:r>
            <w:r>
              <w:rPr>
                <w:noProof/>
                <w:webHidden/>
              </w:rPr>
            </w:r>
            <w:r>
              <w:rPr>
                <w:noProof/>
                <w:webHidden/>
              </w:rPr>
              <w:fldChar w:fldCharType="separate"/>
            </w:r>
            <w:r w:rsidR="00377984">
              <w:rPr>
                <w:noProof/>
                <w:webHidden/>
              </w:rPr>
              <w:t>1</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094" w:history="1">
            <w:r w:rsidR="00377984" w:rsidRPr="00E2002F">
              <w:rPr>
                <w:rStyle w:val="Hyperlink"/>
                <w:noProof/>
              </w:rPr>
              <w:t>1.1.</w:t>
            </w:r>
            <w:r w:rsidR="00377984">
              <w:rPr>
                <w:rFonts w:eastAsiaTheme="minorEastAsia" w:cstheme="minorBidi"/>
                <w:b w:val="0"/>
                <w:noProof/>
                <w:lang w:val="en-US" w:bidi="ar-SA"/>
              </w:rPr>
              <w:tab/>
            </w:r>
            <w:r w:rsidR="00377984" w:rsidRPr="00E2002F">
              <w:rPr>
                <w:rStyle w:val="Hyperlink"/>
                <w:noProof/>
              </w:rPr>
              <w:t>Evaluation background</w:t>
            </w:r>
            <w:r w:rsidR="00377984">
              <w:rPr>
                <w:noProof/>
                <w:webHidden/>
              </w:rPr>
              <w:tab/>
            </w:r>
            <w:r>
              <w:rPr>
                <w:noProof/>
                <w:webHidden/>
              </w:rPr>
              <w:fldChar w:fldCharType="begin"/>
            </w:r>
            <w:r>
              <w:rPr>
                <w:noProof/>
                <w:webHidden/>
              </w:rPr>
              <w:instrText xml:space="preserve"> PAGEREF _Toc529786094 \h </w:instrText>
            </w:r>
            <w:r>
              <w:rPr>
                <w:noProof/>
                <w:webHidden/>
              </w:rPr>
            </w:r>
            <w:r>
              <w:rPr>
                <w:noProof/>
                <w:webHidden/>
              </w:rPr>
              <w:fldChar w:fldCharType="separate"/>
            </w:r>
            <w:r w:rsidR="00377984">
              <w:rPr>
                <w:noProof/>
                <w:webHidden/>
              </w:rPr>
              <w:t>1</w:t>
            </w:r>
            <w:r>
              <w:rPr>
                <w:noProof/>
                <w:webHidden/>
              </w:rPr>
              <w:fldChar w:fldCharType="end"/>
            </w:r>
          </w:hyperlink>
        </w:p>
        <w:p w:rsidR="00E017D6" w:rsidRDefault="00E017D6">
          <w:pPr>
            <w:pStyle w:val="TOC3"/>
            <w:tabs>
              <w:tab w:val="left" w:pos="1440"/>
            </w:tabs>
            <w:rPr>
              <w:rFonts w:eastAsiaTheme="minorEastAsia" w:cstheme="minorBidi"/>
              <w:noProof/>
              <w:lang w:val="en-US" w:bidi="ar-SA"/>
            </w:rPr>
          </w:pPr>
          <w:hyperlink w:anchor="_Toc529786095" w:history="1">
            <w:r w:rsidR="00377984" w:rsidRPr="00E2002F">
              <w:rPr>
                <w:rStyle w:val="Hyperlink"/>
                <w:noProof/>
              </w:rPr>
              <w:t>1.1.1.</w:t>
            </w:r>
            <w:r w:rsidR="00377984">
              <w:rPr>
                <w:rFonts w:eastAsiaTheme="minorEastAsia" w:cstheme="minorBidi"/>
                <w:noProof/>
                <w:lang w:val="en-US" w:bidi="ar-SA"/>
              </w:rPr>
              <w:tab/>
            </w:r>
            <w:r w:rsidR="00377984" w:rsidRPr="00E2002F">
              <w:rPr>
                <w:rStyle w:val="Hyperlink"/>
                <w:noProof/>
              </w:rPr>
              <w:t>The situation of children in romania and its evolution</w:t>
            </w:r>
            <w:r w:rsidR="00377984">
              <w:rPr>
                <w:noProof/>
                <w:webHidden/>
              </w:rPr>
              <w:tab/>
            </w:r>
            <w:r>
              <w:rPr>
                <w:noProof/>
                <w:webHidden/>
              </w:rPr>
              <w:fldChar w:fldCharType="begin"/>
            </w:r>
            <w:r>
              <w:rPr>
                <w:noProof/>
                <w:webHidden/>
              </w:rPr>
              <w:instrText xml:space="preserve"> PAGEREF _Toc529786095 \h </w:instrText>
            </w:r>
            <w:r>
              <w:rPr>
                <w:noProof/>
                <w:webHidden/>
              </w:rPr>
            </w:r>
            <w:r>
              <w:rPr>
                <w:noProof/>
                <w:webHidden/>
              </w:rPr>
              <w:fldChar w:fldCharType="separate"/>
            </w:r>
            <w:r w:rsidR="00377984">
              <w:rPr>
                <w:noProof/>
                <w:webHidden/>
              </w:rPr>
              <w:t>1</w:t>
            </w:r>
            <w:r>
              <w:rPr>
                <w:noProof/>
                <w:webHidden/>
              </w:rPr>
              <w:fldChar w:fldCharType="end"/>
            </w:r>
          </w:hyperlink>
        </w:p>
        <w:p w:rsidR="00E017D6" w:rsidRDefault="00E017D6">
          <w:pPr>
            <w:pStyle w:val="TOC3"/>
            <w:tabs>
              <w:tab w:val="left" w:pos="1440"/>
            </w:tabs>
            <w:rPr>
              <w:rFonts w:eastAsiaTheme="minorEastAsia" w:cstheme="minorBidi"/>
              <w:noProof/>
              <w:lang w:val="en-US" w:bidi="ar-SA"/>
            </w:rPr>
          </w:pPr>
          <w:hyperlink w:anchor="_Toc529786096" w:history="1">
            <w:r w:rsidR="00377984" w:rsidRPr="00E2002F">
              <w:rPr>
                <w:rStyle w:val="Hyperlink"/>
                <w:noProof/>
              </w:rPr>
              <w:t>1.1.1.1.</w:t>
            </w:r>
            <w:r w:rsidR="00377984">
              <w:rPr>
                <w:rFonts w:eastAsiaTheme="minorEastAsia" w:cstheme="minorBidi"/>
                <w:noProof/>
                <w:lang w:val="en-US" w:bidi="ar-SA"/>
              </w:rPr>
              <w:tab/>
            </w:r>
            <w:r w:rsidR="00377984" w:rsidRPr="00E2002F">
              <w:rPr>
                <w:rStyle w:val="Hyperlink"/>
                <w:noProof/>
              </w:rPr>
              <w:t>Evolution of children’s situation according to statistics and related literature</w:t>
            </w:r>
            <w:r w:rsidR="00377984">
              <w:rPr>
                <w:noProof/>
                <w:webHidden/>
              </w:rPr>
              <w:tab/>
            </w:r>
            <w:r>
              <w:rPr>
                <w:noProof/>
                <w:webHidden/>
              </w:rPr>
              <w:fldChar w:fldCharType="begin"/>
            </w:r>
            <w:r>
              <w:rPr>
                <w:noProof/>
                <w:webHidden/>
              </w:rPr>
              <w:instrText xml:space="preserve"> PAGEREF _Toc529786096 \h </w:instrText>
            </w:r>
            <w:r>
              <w:rPr>
                <w:noProof/>
                <w:webHidden/>
              </w:rPr>
            </w:r>
            <w:r>
              <w:rPr>
                <w:noProof/>
                <w:webHidden/>
              </w:rPr>
              <w:fldChar w:fldCharType="separate"/>
            </w:r>
            <w:r w:rsidR="00377984">
              <w:rPr>
                <w:noProof/>
                <w:webHidden/>
              </w:rPr>
              <w:t>1</w:t>
            </w:r>
            <w:r>
              <w:rPr>
                <w:noProof/>
                <w:webHidden/>
              </w:rPr>
              <w:fldChar w:fldCharType="end"/>
            </w:r>
          </w:hyperlink>
        </w:p>
        <w:p w:rsidR="00E017D6" w:rsidRDefault="00E017D6">
          <w:pPr>
            <w:pStyle w:val="TOC3"/>
            <w:tabs>
              <w:tab w:val="left" w:pos="1440"/>
            </w:tabs>
            <w:rPr>
              <w:rFonts w:eastAsiaTheme="minorEastAsia" w:cstheme="minorBidi"/>
              <w:noProof/>
              <w:lang w:val="en-US" w:bidi="ar-SA"/>
            </w:rPr>
          </w:pPr>
          <w:hyperlink w:anchor="_Toc529786097" w:history="1">
            <w:r w:rsidR="00377984" w:rsidRPr="00E2002F">
              <w:rPr>
                <w:rStyle w:val="Hyperlink"/>
                <w:noProof/>
              </w:rPr>
              <w:t>1.1.1.2.</w:t>
            </w:r>
            <w:r w:rsidR="00377984">
              <w:rPr>
                <w:rFonts w:eastAsiaTheme="minorEastAsia" w:cstheme="minorBidi"/>
                <w:noProof/>
                <w:lang w:val="en-US" w:bidi="ar-SA"/>
              </w:rPr>
              <w:tab/>
            </w:r>
            <w:r w:rsidR="00377984" w:rsidRPr="00E2002F">
              <w:rPr>
                <w:rStyle w:val="Hyperlink"/>
                <w:noProof/>
              </w:rPr>
              <w:t>Regulatory and institutional framework</w:t>
            </w:r>
            <w:r w:rsidR="00377984">
              <w:rPr>
                <w:noProof/>
                <w:webHidden/>
              </w:rPr>
              <w:tab/>
            </w:r>
            <w:r>
              <w:rPr>
                <w:noProof/>
                <w:webHidden/>
              </w:rPr>
              <w:fldChar w:fldCharType="begin"/>
            </w:r>
            <w:r>
              <w:rPr>
                <w:noProof/>
                <w:webHidden/>
              </w:rPr>
              <w:instrText xml:space="preserve"> PAGEREF _Toc529786097 \h </w:instrText>
            </w:r>
            <w:r>
              <w:rPr>
                <w:noProof/>
                <w:webHidden/>
              </w:rPr>
            </w:r>
            <w:r>
              <w:rPr>
                <w:noProof/>
                <w:webHidden/>
              </w:rPr>
              <w:fldChar w:fldCharType="separate"/>
            </w:r>
            <w:r w:rsidR="00377984">
              <w:rPr>
                <w:noProof/>
                <w:webHidden/>
              </w:rPr>
              <w:t>4</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098" w:history="1">
            <w:r w:rsidR="00377984" w:rsidRPr="00E2002F">
              <w:rPr>
                <w:rStyle w:val="Hyperlink"/>
                <w:noProof/>
              </w:rPr>
              <w:t>1.2.</w:t>
            </w:r>
            <w:r w:rsidR="00377984">
              <w:rPr>
                <w:rFonts w:eastAsiaTheme="minorEastAsia" w:cstheme="minorBidi"/>
                <w:b w:val="0"/>
                <w:noProof/>
                <w:lang w:val="en-US" w:bidi="ar-SA"/>
              </w:rPr>
              <w:tab/>
            </w:r>
            <w:r w:rsidR="00377984" w:rsidRPr="00E2002F">
              <w:rPr>
                <w:rStyle w:val="Hyperlink"/>
                <w:noProof/>
              </w:rPr>
              <w:t>Overview of the “first priority: no more ‘invisible’ children!” Evaluated model</w:t>
            </w:r>
            <w:r w:rsidR="00377984">
              <w:rPr>
                <w:noProof/>
                <w:webHidden/>
              </w:rPr>
              <w:tab/>
            </w:r>
            <w:r>
              <w:rPr>
                <w:noProof/>
                <w:webHidden/>
              </w:rPr>
              <w:fldChar w:fldCharType="begin"/>
            </w:r>
            <w:r>
              <w:rPr>
                <w:noProof/>
                <w:webHidden/>
              </w:rPr>
              <w:instrText xml:space="preserve"> PAGEREF _Toc529786098 \h </w:instrText>
            </w:r>
            <w:r>
              <w:rPr>
                <w:noProof/>
                <w:webHidden/>
              </w:rPr>
            </w:r>
            <w:r>
              <w:rPr>
                <w:noProof/>
                <w:webHidden/>
              </w:rPr>
              <w:fldChar w:fldCharType="separate"/>
            </w:r>
            <w:r w:rsidR="00377984">
              <w:rPr>
                <w:noProof/>
                <w:webHidden/>
              </w:rPr>
              <w:t>7</w:t>
            </w:r>
            <w:r>
              <w:rPr>
                <w:noProof/>
                <w:webHidden/>
              </w:rPr>
              <w:fldChar w:fldCharType="end"/>
            </w:r>
          </w:hyperlink>
        </w:p>
        <w:p w:rsidR="00E017D6" w:rsidRDefault="00E017D6">
          <w:pPr>
            <w:pStyle w:val="TOC3"/>
            <w:tabs>
              <w:tab w:val="left" w:pos="1440"/>
            </w:tabs>
            <w:rPr>
              <w:rFonts w:eastAsiaTheme="minorEastAsia" w:cstheme="minorBidi"/>
              <w:noProof/>
              <w:lang w:val="en-US" w:bidi="ar-SA"/>
            </w:rPr>
          </w:pPr>
          <w:hyperlink w:anchor="_Toc529786099" w:history="1">
            <w:r w:rsidR="00377984" w:rsidRPr="00E2002F">
              <w:rPr>
                <w:rStyle w:val="Hyperlink"/>
                <w:noProof/>
              </w:rPr>
              <w:t>1.2.1.</w:t>
            </w:r>
            <w:r w:rsidR="00377984">
              <w:rPr>
                <w:rFonts w:eastAsiaTheme="minorEastAsia" w:cstheme="minorBidi"/>
                <w:noProof/>
                <w:lang w:val="en-US" w:bidi="ar-SA"/>
              </w:rPr>
              <w:tab/>
            </w:r>
            <w:r w:rsidR="00377984" w:rsidRPr="00E2002F">
              <w:rPr>
                <w:rStyle w:val="Hyperlink"/>
                <w:noProof/>
              </w:rPr>
              <w:t>Analyzing the theory of change formulated in the project: objectives, activities, expected outcomes</w:t>
            </w:r>
            <w:r w:rsidR="00377984">
              <w:rPr>
                <w:noProof/>
                <w:webHidden/>
              </w:rPr>
              <w:tab/>
            </w:r>
            <w:r>
              <w:rPr>
                <w:noProof/>
                <w:webHidden/>
              </w:rPr>
              <w:fldChar w:fldCharType="begin"/>
            </w:r>
            <w:r>
              <w:rPr>
                <w:noProof/>
                <w:webHidden/>
              </w:rPr>
              <w:instrText xml:space="preserve"> PAGEREF _Toc529786099 \h </w:instrText>
            </w:r>
            <w:r>
              <w:rPr>
                <w:noProof/>
                <w:webHidden/>
              </w:rPr>
            </w:r>
            <w:r>
              <w:rPr>
                <w:noProof/>
                <w:webHidden/>
              </w:rPr>
              <w:fldChar w:fldCharType="separate"/>
            </w:r>
            <w:r w:rsidR="00377984">
              <w:rPr>
                <w:noProof/>
                <w:webHidden/>
              </w:rPr>
              <w:t>7</w:t>
            </w:r>
            <w:r>
              <w:rPr>
                <w:noProof/>
                <w:webHidden/>
              </w:rPr>
              <w:fldChar w:fldCharType="end"/>
            </w:r>
          </w:hyperlink>
        </w:p>
        <w:p w:rsidR="00E017D6" w:rsidRDefault="00E017D6">
          <w:pPr>
            <w:pStyle w:val="TOC3"/>
            <w:tabs>
              <w:tab w:val="left" w:pos="1440"/>
            </w:tabs>
            <w:rPr>
              <w:rFonts w:eastAsiaTheme="minorEastAsia" w:cstheme="minorBidi"/>
              <w:noProof/>
              <w:lang w:val="en-US" w:bidi="ar-SA"/>
            </w:rPr>
          </w:pPr>
          <w:hyperlink w:anchor="_Toc529786100" w:history="1">
            <w:r w:rsidR="00377984" w:rsidRPr="00E2002F">
              <w:rPr>
                <w:rStyle w:val="Hyperlink"/>
                <w:noProof/>
              </w:rPr>
              <w:t>1.2.2.</w:t>
            </w:r>
            <w:r w:rsidR="00377984">
              <w:rPr>
                <w:rFonts w:eastAsiaTheme="minorEastAsia" w:cstheme="minorBidi"/>
                <w:noProof/>
                <w:lang w:val="en-US" w:bidi="ar-SA"/>
              </w:rPr>
              <w:tab/>
            </w:r>
            <w:r w:rsidR="00377984" w:rsidRPr="00E2002F">
              <w:rPr>
                <w:rStyle w:val="Hyperlink"/>
                <w:noProof/>
              </w:rPr>
              <w:t>Model implementation</w:t>
            </w:r>
            <w:r w:rsidR="00377984">
              <w:rPr>
                <w:noProof/>
                <w:webHidden/>
              </w:rPr>
              <w:tab/>
            </w:r>
            <w:r>
              <w:rPr>
                <w:noProof/>
                <w:webHidden/>
              </w:rPr>
              <w:fldChar w:fldCharType="begin"/>
            </w:r>
            <w:r>
              <w:rPr>
                <w:noProof/>
                <w:webHidden/>
              </w:rPr>
              <w:instrText xml:space="preserve"> PAGEREF _Toc529786100 \h </w:instrText>
            </w:r>
            <w:r>
              <w:rPr>
                <w:noProof/>
                <w:webHidden/>
              </w:rPr>
            </w:r>
            <w:r>
              <w:rPr>
                <w:noProof/>
                <w:webHidden/>
              </w:rPr>
              <w:fldChar w:fldCharType="separate"/>
            </w:r>
            <w:r w:rsidR="00377984">
              <w:rPr>
                <w:noProof/>
                <w:webHidden/>
              </w:rPr>
              <w:t>8</w:t>
            </w:r>
            <w:r>
              <w:rPr>
                <w:noProof/>
                <w:webHidden/>
              </w:rPr>
              <w:fldChar w:fldCharType="end"/>
            </w:r>
          </w:hyperlink>
        </w:p>
        <w:p w:rsidR="00E017D6" w:rsidRDefault="00E017D6">
          <w:pPr>
            <w:pStyle w:val="TOC3"/>
            <w:tabs>
              <w:tab w:val="left" w:pos="1440"/>
            </w:tabs>
            <w:rPr>
              <w:rFonts w:eastAsiaTheme="minorEastAsia" w:cstheme="minorBidi"/>
              <w:noProof/>
              <w:lang w:val="en-US" w:bidi="ar-SA"/>
            </w:rPr>
          </w:pPr>
          <w:hyperlink w:anchor="_Toc529786101" w:history="1">
            <w:r w:rsidR="00377984" w:rsidRPr="00E2002F">
              <w:rPr>
                <w:rStyle w:val="Hyperlink"/>
                <w:noProof/>
              </w:rPr>
              <w:t>1.2.2.1.</w:t>
            </w:r>
            <w:r w:rsidR="00377984">
              <w:rPr>
                <w:rFonts w:eastAsiaTheme="minorEastAsia" w:cstheme="minorBidi"/>
                <w:noProof/>
                <w:lang w:val="en-US" w:bidi="ar-SA"/>
              </w:rPr>
              <w:tab/>
            </w:r>
            <w:r w:rsidR="00377984" w:rsidRPr="00E2002F">
              <w:rPr>
                <w:rStyle w:val="Hyperlink"/>
                <w:noProof/>
              </w:rPr>
              <w:t>Geographical coverage</w:t>
            </w:r>
            <w:r w:rsidR="00377984">
              <w:rPr>
                <w:noProof/>
                <w:webHidden/>
              </w:rPr>
              <w:tab/>
            </w:r>
            <w:r>
              <w:rPr>
                <w:noProof/>
                <w:webHidden/>
              </w:rPr>
              <w:fldChar w:fldCharType="begin"/>
            </w:r>
            <w:r>
              <w:rPr>
                <w:noProof/>
                <w:webHidden/>
              </w:rPr>
              <w:instrText xml:space="preserve"> PAGEREF _Toc529786101 \h </w:instrText>
            </w:r>
            <w:r>
              <w:rPr>
                <w:noProof/>
                <w:webHidden/>
              </w:rPr>
            </w:r>
            <w:r>
              <w:rPr>
                <w:noProof/>
                <w:webHidden/>
              </w:rPr>
              <w:fldChar w:fldCharType="separate"/>
            </w:r>
            <w:r w:rsidR="00377984">
              <w:rPr>
                <w:noProof/>
                <w:webHidden/>
              </w:rPr>
              <w:t>8</w:t>
            </w:r>
            <w:r>
              <w:rPr>
                <w:noProof/>
                <w:webHidden/>
              </w:rPr>
              <w:fldChar w:fldCharType="end"/>
            </w:r>
          </w:hyperlink>
        </w:p>
        <w:p w:rsidR="00E017D6" w:rsidRDefault="00E017D6">
          <w:pPr>
            <w:pStyle w:val="TOC3"/>
            <w:tabs>
              <w:tab w:val="left" w:pos="1440"/>
            </w:tabs>
            <w:rPr>
              <w:rFonts w:eastAsiaTheme="minorEastAsia" w:cstheme="minorBidi"/>
              <w:noProof/>
              <w:lang w:val="en-US" w:bidi="ar-SA"/>
            </w:rPr>
          </w:pPr>
          <w:hyperlink w:anchor="_Toc529786102" w:history="1">
            <w:r w:rsidR="00377984" w:rsidRPr="00E2002F">
              <w:rPr>
                <w:rStyle w:val="Hyperlink"/>
                <w:noProof/>
              </w:rPr>
              <w:t>1.2.2.2.</w:t>
            </w:r>
            <w:r w:rsidR="00377984">
              <w:rPr>
                <w:rFonts w:eastAsiaTheme="minorEastAsia" w:cstheme="minorBidi"/>
                <w:noProof/>
                <w:lang w:val="en-US" w:bidi="ar-SA"/>
              </w:rPr>
              <w:tab/>
            </w:r>
            <w:r w:rsidR="00377984" w:rsidRPr="00E2002F">
              <w:rPr>
                <w:rStyle w:val="Hyperlink"/>
                <w:noProof/>
              </w:rPr>
              <w:t>Model development and implementation partners</w:t>
            </w:r>
            <w:r w:rsidR="00377984">
              <w:rPr>
                <w:noProof/>
                <w:webHidden/>
              </w:rPr>
              <w:tab/>
            </w:r>
            <w:r>
              <w:rPr>
                <w:noProof/>
                <w:webHidden/>
              </w:rPr>
              <w:fldChar w:fldCharType="begin"/>
            </w:r>
            <w:r>
              <w:rPr>
                <w:noProof/>
                <w:webHidden/>
              </w:rPr>
              <w:instrText xml:space="preserve"> PAGEREF _Toc529786102 \h </w:instrText>
            </w:r>
            <w:r>
              <w:rPr>
                <w:noProof/>
                <w:webHidden/>
              </w:rPr>
            </w:r>
            <w:r>
              <w:rPr>
                <w:noProof/>
                <w:webHidden/>
              </w:rPr>
              <w:fldChar w:fldCharType="separate"/>
            </w:r>
            <w:r w:rsidR="00377984">
              <w:rPr>
                <w:noProof/>
                <w:webHidden/>
              </w:rPr>
              <w:t>9</w:t>
            </w:r>
            <w:r>
              <w:rPr>
                <w:noProof/>
                <w:webHidden/>
              </w:rPr>
              <w:fldChar w:fldCharType="end"/>
            </w:r>
          </w:hyperlink>
        </w:p>
        <w:p w:rsidR="00E017D6" w:rsidRDefault="00E017D6">
          <w:pPr>
            <w:pStyle w:val="TOC3"/>
            <w:tabs>
              <w:tab w:val="left" w:pos="1440"/>
            </w:tabs>
            <w:rPr>
              <w:rFonts w:eastAsiaTheme="minorEastAsia" w:cstheme="minorBidi"/>
              <w:noProof/>
              <w:lang w:val="en-US" w:bidi="ar-SA"/>
            </w:rPr>
          </w:pPr>
          <w:hyperlink w:anchor="_Toc529786103" w:history="1">
            <w:r w:rsidR="00377984" w:rsidRPr="00E2002F">
              <w:rPr>
                <w:rStyle w:val="Hyperlink"/>
                <w:noProof/>
              </w:rPr>
              <w:t>1.2.2.3.</w:t>
            </w:r>
            <w:r w:rsidR="00377984">
              <w:rPr>
                <w:rFonts w:eastAsiaTheme="minorEastAsia" w:cstheme="minorBidi"/>
                <w:noProof/>
                <w:lang w:val="en-US" w:bidi="ar-SA"/>
              </w:rPr>
              <w:tab/>
            </w:r>
            <w:r w:rsidR="00377984" w:rsidRPr="00E2002F">
              <w:rPr>
                <w:rStyle w:val="Hyperlink"/>
                <w:noProof/>
              </w:rPr>
              <w:t>Flow of main model activities</w:t>
            </w:r>
            <w:r w:rsidR="00377984">
              <w:rPr>
                <w:noProof/>
                <w:webHidden/>
              </w:rPr>
              <w:tab/>
            </w:r>
            <w:r>
              <w:rPr>
                <w:noProof/>
                <w:webHidden/>
              </w:rPr>
              <w:fldChar w:fldCharType="begin"/>
            </w:r>
            <w:r>
              <w:rPr>
                <w:noProof/>
                <w:webHidden/>
              </w:rPr>
              <w:instrText xml:space="preserve"> PAGEREF _Toc529786103 \h </w:instrText>
            </w:r>
            <w:r>
              <w:rPr>
                <w:noProof/>
                <w:webHidden/>
              </w:rPr>
            </w:r>
            <w:r>
              <w:rPr>
                <w:noProof/>
                <w:webHidden/>
              </w:rPr>
              <w:fldChar w:fldCharType="separate"/>
            </w:r>
            <w:r w:rsidR="00377984">
              <w:rPr>
                <w:noProof/>
                <w:webHidden/>
              </w:rPr>
              <w:t>10</w:t>
            </w:r>
            <w:r>
              <w:rPr>
                <w:noProof/>
                <w:webHidden/>
              </w:rPr>
              <w:fldChar w:fldCharType="end"/>
            </w:r>
          </w:hyperlink>
        </w:p>
        <w:p w:rsidR="00E017D6" w:rsidRDefault="00E017D6">
          <w:pPr>
            <w:pStyle w:val="TOC3"/>
            <w:tabs>
              <w:tab w:val="left" w:pos="1440"/>
            </w:tabs>
            <w:rPr>
              <w:rFonts w:eastAsiaTheme="minorEastAsia" w:cstheme="minorBidi"/>
              <w:noProof/>
              <w:lang w:val="en-US" w:bidi="ar-SA"/>
            </w:rPr>
          </w:pPr>
          <w:hyperlink w:anchor="_Toc529786104" w:history="1">
            <w:r w:rsidR="00377984" w:rsidRPr="00E2002F">
              <w:rPr>
                <w:rStyle w:val="Hyperlink"/>
                <w:noProof/>
              </w:rPr>
              <w:t>1.2.3.</w:t>
            </w:r>
            <w:r w:rsidR="00377984">
              <w:rPr>
                <w:rFonts w:eastAsiaTheme="minorEastAsia" w:cstheme="minorBidi"/>
                <w:noProof/>
                <w:lang w:val="en-US" w:bidi="ar-SA"/>
              </w:rPr>
              <w:tab/>
            </w:r>
            <w:r w:rsidR="00377984" w:rsidRPr="00E2002F">
              <w:rPr>
                <w:rStyle w:val="Hyperlink"/>
                <w:noProof/>
              </w:rPr>
              <w:t>Project underlying assumptions and risks</w:t>
            </w:r>
            <w:r w:rsidR="00377984">
              <w:rPr>
                <w:noProof/>
                <w:webHidden/>
              </w:rPr>
              <w:tab/>
            </w:r>
            <w:r>
              <w:rPr>
                <w:noProof/>
                <w:webHidden/>
              </w:rPr>
              <w:fldChar w:fldCharType="begin"/>
            </w:r>
            <w:r>
              <w:rPr>
                <w:noProof/>
                <w:webHidden/>
              </w:rPr>
              <w:instrText xml:space="preserve"> PAGEREF _Toc529786104 \h </w:instrText>
            </w:r>
            <w:r>
              <w:rPr>
                <w:noProof/>
                <w:webHidden/>
              </w:rPr>
            </w:r>
            <w:r>
              <w:rPr>
                <w:noProof/>
                <w:webHidden/>
              </w:rPr>
              <w:fldChar w:fldCharType="separate"/>
            </w:r>
            <w:r w:rsidR="00377984">
              <w:rPr>
                <w:noProof/>
                <w:webHidden/>
              </w:rPr>
              <w:t>12</w:t>
            </w:r>
            <w:r>
              <w:rPr>
                <w:noProof/>
                <w:webHidden/>
              </w:rPr>
              <w:fldChar w:fldCharType="end"/>
            </w:r>
          </w:hyperlink>
        </w:p>
        <w:p w:rsidR="00E017D6" w:rsidRDefault="00E017D6">
          <w:pPr>
            <w:pStyle w:val="TOC3"/>
            <w:tabs>
              <w:tab w:val="left" w:pos="1440"/>
            </w:tabs>
            <w:rPr>
              <w:rFonts w:eastAsiaTheme="minorEastAsia" w:cstheme="minorBidi"/>
              <w:noProof/>
              <w:lang w:val="en-US" w:bidi="ar-SA"/>
            </w:rPr>
          </w:pPr>
          <w:hyperlink w:anchor="_Toc529786105" w:history="1">
            <w:r w:rsidR="00377984" w:rsidRPr="00E2002F">
              <w:rPr>
                <w:rStyle w:val="Hyperlink"/>
                <w:noProof/>
              </w:rPr>
              <w:t>1.2.4.</w:t>
            </w:r>
            <w:r w:rsidR="00377984">
              <w:rPr>
                <w:rFonts w:eastAsiaTheme="minorEastAsia" w:cstheme="minorBidi"/>
                <w:noProof/>
                <w:lang w:val="en-US" w:bidi="ar-SA"/>
              </w:rPr>
              <w:tab/>
            </w:r>
            <w:r w:rsidR="00377984" w:rsidRPr="00E2002F">
              <w:rPr>
                <w:rStyle w:val="Hyperlink"/>
                <w:noProof/>
              </w:rPr>
              <w:t>Main findings and recommendations of previous evaluations</w:t>
            </w:r>
            <w:r w:rsidR="00377984">
              <w:rPr>
                <w:noProof/>
                <w:webHidden/>
              </w:rPr>
              <w:tab/>
            </w:r>
            <w:r>
              <w:rPr>
                <w:noProof/>
                <w:webHidden/>
              </w:rPr>
              <w:fldChar w:fldCharType="begin"/>
            </w:r>
            <w:r>
              <w:rPr>
                <w:noProof/>
                <w:webHidden/>
              </w:rPr>
              <w:instrText xml:space="preserve"> PAGEREF _Toc529786105 \h </w:instrText>
            </w:r>
            <w:r>
              <w:rPr>
                <w:noProof/>
                <w:webHidden/>
              </w:rPr>
            </w:r>
            <w:r>
              <w:rPr>
                <w:noProof/>
                <w:webHidden/>
              </w:rPr>
              <w:fldChar w:fldCharType="separate"/>
            </w:r>
            <w:r w:rsidR="00377984">
              <w:rPr>
                <w:noProof/>
                <w:webHidden/>
              </w:rPr>
              <w:t>13</w:t>
            </w:r>
            <w:r>
              <w:rPr>
                <w:noProof/>
                <w:webHidden/>
              </w:rPr>
              <w:fldChar w:fldCharType="end"/>
            </w:r>
          </w:hyperlink>
        </w:p>
        <w:p w:rsidR="00E017D6" w:rsidRDefault="00E017D6">
          <w:pPr>
            <w:pStyle w:val="TOC1"/>
            <w:rPr>
              <w:rFonts w:eastAsiaTheme="minorEastAsia" w:cstheme="minorBidi"/>
              <w:b w:val="0"/>
              <w:noProof/>
              <w:szCs w:val="22"/>
              <w:lang w:val="en-US" w:bidi="ar-SA"/>
            </w:rPr>
          </w:pPr>
          <w:hyperlink w:anchor="_Toc529786106" w:history="1">
            <w:r w:rsidR="00377984" w:rsidRPr="00E2002F">
              <w:rPr>
                <w:rStyle w:val="Hyperlink"/>
                <w:noProof/>
              </w:rPr>
              <w:t>ii. Summative evaluation overview</w:t>
            </w:r>
            <w:r w:rsidR="00377984">
              <w:rPr>
                <w:noProof/>
                <w:webHidden/>
              </w:rPr>
              <w:tab/>
            </w:r>
            <w:r>
              <w:rPr>
                <w:noProof/>
                <w:webHidden/>
              </w:rPr>
              <w:fldChar w:fldCharType="begin"/>
            </w:r>
            <w:r>
              <w:rPr>
                <w:noProof/>
                <w:webHidden/>
              </w:rPr>
              <w:instrText xml:space="preserve"> PAGEREF _Toc529786106 \h </w:instrText>
            </w:r>
            <w:r>
              <w:rPr>
                <w:noProof/>
                <w:webHidden/>
              </w:rPr>
            </w:r>
            <w:r>
              <w:rPr>
                <w:noProof/>
                <w:webHidden/>
              </w:rPr>
              <w:fldChar w:fldCharType="separate"/>
            </w:r>
            <w:r w:rsidR="00377984">
              <w:rPr>
                <w:noProof/>
                <w:webHidden/>
              </w:rPr>
              <w:t>15</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107" w:history="1">
            <w:r w:rsidR="00377984" w:rsidRPr="00E2002F">
              <w:rPr>
                <w:rStyle w:val="Hyperlink"/>
                <w:noProof/>
              </w:rPr>
              <w:t>key evaluation elements</w:t>
            </w:r>
            <w:r w:rsidR="00377984">
              <w:rPr>
                <w:noProof/>
                <w:webHidden/>
              </w:rPr>
              <w:tab/>
            </w:r>
            <w:r>
              <w:rPr>
                <w:noProof/>
                <w:webHidden/>
              </w:rPr>
              <w:fldChar w:fldCharType="begin"/>
            </w:r>
            <w:r>
              <w:rPr>
                <w:noProof/>
                <w:webHidden/>
              </w:rPr>
              <w:instrText xml:space="preserve"> PAGEREF _Toc529786107 \h </w:instrText>
            </w:r>
            <w:r>
              <w:rPr>
                <w:noProof/>
                <w:webHidden/>
              </w:rPr>
            </w:r>
            <w:r>
              <w:rPr>
                <w:noProof/>
                <w:webHidden/>
              </w:rPr>
              <w:fldChar w:fldCharType="separate"/>
            </w:r>
            <w:r w:rsidR="00377984">
              <w:rPr>
                <w:noProof/>
                <w:webHidden/>
              </w:rPr>
              <w:t>15</w:t>
            </w:r>
            <w:r>
              <w:rPr>
                <w:noProof/>
                <w:webHidden/>
              </w:rPr>
              <w:fldChar w:fldCharType="end"/>
            </w:r>
          </w:hyperlink>
        </w:p>
        <w:p w:rsidR="00E017D6" w:rsidRDefault="00E017D6">
          <w:pPr>
            <w:pStyle w:val="TOC3"/>
            <w:rPr>
              <w:rFonts w:eastAsiaTheme="minorEastAsia" w:cstheme="minorBidi"/>
              <w:noProof/>
              <w:lang w:val="en-US" w:bidi="ar-SA"/>
            </w:rPr>
          </w:pPr>
          <w:hyperlink w:anchor="_Toc529786108" w:history="1">
            <w:r w:rsidR="00377984" w:rsidRPr="00E2002F">
              <w:rPr>
                <w:rStyle w:val="Hyperlink"/>
                <w:noProof/>
              </w:rPr>
              <w:t>2.1.1. Evaluation objectives</w:t>
            </w:r>
            <w:r w:rsidR="00377984">
              <w:rPr>
                <w:noProof/>
                <w:webHidden/>
              </w:rPr>
              <w:tab/>
            </w:r>
            <w:r>
              <w:rPr>
                <w:noProof/>
                <w:webHidden/>
              </w:rPr>
              <w:fldChar w:fldCharType="begin"/>
            </w:r>
            <w:r>
              <w:rPr>
                <w:noProof/>
                <w:webHidden/>
              </w:rPr>
              <w:instrText xml:space="preserve"> PAGEREF _Toc529786108 \h </w:instrText>
            </w:r>
            <w:r>
              <w:rPr>
                <w:noProof/>
                <w:webHidden/>
              </w:rPr>
            </w:r>
            <w:r>
              <w:rPr>
                <w:noProof/>
                <w:webHidden/>
              </w:rPr>
              <w:fldChar w:fldCharType="separate"/>
            </w:r>
            <w:r w:rsidR="00377984">
              <w:rPr>
                <w:noProof/>
                <w:webHidden/>
              </w:rPr>
              <w:t>15</w:t>
            </w:r>
            <w:r>
              <w:rPr>
                <w:noProof/>
                <w:webHidden/>
              </w:rPr>
              <w:fldChar w:fldCharType="end"/>
            </w:r>
          </w:hyperlink>
        </w:p>
        <w:p w:rsidR="00E017D6" w:rsidRDefault="00E017D6">
          <w:pPr>
            <w:pStyle w:val="TOC3"/>
            <w:rPr>
              <w:rFonts w:eastAsiaTheme="minorEastAsia" w:cstheme="minorBidi"/>
              <w:noProof/>
              <w:lang w:val="en-US" w:bidi="ar-SA"/>
            </w:rPr>
          </w:pPr>
          <w:hyperlink w:anchor="_Toc529786109" w:history="1">
            <w:r w:rsidR="00377984" w:rsidRPr="00E2002F">
              <w:rPr>
                <w:rStyle w:val="Hyperlink"/>
                <w:noProof/>
              </w:rPr>
              <w:t>2.1.2. Evaluation coverage</w:t>
            </w:r>
            <w:r w:rsidR="00377984">
              <w:rPr>
                <w:noProof/>
                <w:webHidden/>
              </w:rPr>
              <w:tab/>
            </w:r>
            <w:r>
              <w:rPr>
                <w:noProof/>
                <w:webHidden/>
              </w:rPr>
              <w:fldChar w:fldCharType="begin"/>
            </w:r>
            <w:r>
              <w:rPr>
                <w:noProof/>
                <w:webHidden/>
              </w:rPr>
              <w:instrText xml:space="preserve"> PAGEREF _Toc529786109 \h </w:instrText>
            </w:r>
            <w:r>
              <w:rPr>
                <w:noProof/>
                <w:webHidden/>
              </w:rPr>
            </w:r>
            <w:r>
              <w:rPr>
                <w:noProof/>
                <w:webHidden/>
              </w:rPr>
              <w:fldChar w:fldCharType="separate"/>
            </w:r>
            <w:r w:rsidR="00377984">
              <w:rPr>
                <w:noProof/>
                <w:webHidden/>
              </w:rPr>
              <w:t>15</w:t>
            </w:r>
            <w:r>
              <w:rPr>
                <w:noProof/>
                <w:webHidden/>
              </w:rPr>
              <w:fldChar w:fldCharType="end"/>
            </w:r>
          </w:hyperlink>
        </w:p>
        <w:p w:rsidR="00E017D6" w:rsidRDefault="00E017D6">
          <w:pPr>
            <w:pStyle w:val="TOC3"/>
            <w:rPr>
              <w:rFonts w:eastAsiaTheme="minorEastAsia" w:cstheme="minorBidi"/>
              <w:noProof/>
              <w:lang w:val="en-US" w:bidi="ar-SA"/>
            </w:rPr>
          </w:pPr>
          <w:hyperlink w:anchor="_Toc529786110" w:history="1">
            <w:r w:rsidR="00377984" w:rsidRPr="00E2002F">
              <w:rPr>
                <w:rStyle w:val="Hyperlink"/>
                <w:noProof/>
              </w:rPr>
              <w:t>2.1.3. Evaluation questions</w:t>
            </w:r>
            <w:r w:rsidR="00377984">
              <w:rPr>
                <w:noProof/>
                <w:webHidden/>
              </w:rPr>
              <w:tab/>
            </w:r>
            <w:r>
              <w:rPr>
                <w:noProof/>
                <w:webHidden/>
              </w:rPr>
              <w:fldChar w:fldCharType="begin"/>
            </w:r>
            <w:r>
              <w:rPr>
                <w:noProof/>
                <w:webHidden/>
              </w:rPr>
              <w:instrText xml:space="preserve"> PAGEREF _Toc529786110 \h </w:instrText>
            </w:r>
            <w:r>
              <w:rPr>
                <w:noProof/>
                <w:webHidden/>
              </w:rPr>
            </w:r>
            <w:r>
              <w:rPr>
                <w:noProof/>
                <w:webHidden/>
              </w:rPr>
              <w:fldChar w:fldCharType="separate"/>
            </w:r>
            <w:r w:rsidR="00377984">
              <w:rPr>
                <w:noProof/>
                <w:webHidden/>
              </w:rPr>
              <w:t>16</w:t>
            </w:r>
            <w:r>
              <w:rPr>
                <w:noProof/>
                <w:webHidden/>
              </w:rPr>
              <w:fldChar w:fldCharType="end"/>
            </w:r>
          </w:hyperlink>
        </w:p>
        <w:p w:rsidR="00E017D6" w:rsidRDefault="00E017D6">
          <w:pPr>
            <w:pStyle w:val="TOC3"/>
            <w:rPr>
              <w:rFonts w:eastAsiaTheme="minorEastAsia" w:cstheme="minorBidi"/>
              <w:noProof/>
              <w:lang w:val="en-US" w:bidi="ar-SA"/>
            </w:rPr>
          </w:pPr>
          <w:hyperlink w:anchor="_Toc529786111" w:history="1">
            <w:r w:rsidR="00377984" w:rsidRPr="00E2002F">
              <w:rPr>
                <w:rStyle w:val="Hyperlink"/>
                <w:noProof/>
              </w:rPr>
              <w:t>2.1.4. Approach to stakeholder engagement</w:t>
            </w:r>
            <w:r w:rsidR="00377984">
              <w:rPr>
                <w:noProof/>
                <w:webHidden/>
              </w:rPr>
              <w:tab/>
            </w:r>
            <w:r>
              <w:rPr>
                <w:noProof/>
                <w:webHidden/>
              </w:rPr>
              <w:fldChar w:fldCharType="begin"/>
            </w:r>
            <w:r>
              <w:rPr>
                <w:noProof/>
                <w:webHidden/>
              </w:rPr>
              <w:instrText xml:space="preserve"> PAGEREF _Toc529786111 \h </w:instrText>
            </w:r>
            <w:r>
              <w:rPr>
                <w:noProof/>
                <w:webHidden/>
              </w:rPr>
            </w:r>
            <w:r>
              <w:rPr>
                <w:noProof/>
                <w:webHidden/>
              </w:rPr>
              <w:fldChar w:fldCharType="separate"/>
            </w:r>
            <w:r w:rsidR="00377984">
              <w:rPr>
                <w:noProof/>
                <w:webHidden/>
              </w:rPr>
              <w:t>17</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112" w:history="1">
            <w:r w:rsidR="00377984" w:rsidRPr="00E2002F">
              <w:rPr>
                <w:rStyle w:val="Hyperlink"/>
                <w:noProof/>
              </w:rPr>
              <w:t>2.2. Evaluation methodology</w:t>
            </w:r>
            <w:r w:rsidR="00377984">
              <w:rPr>
                <w:noProof/>
                <w:webHidden/>
              </w:rPr>
              <w:tab/>
            </w:r>
            <w:r>
              <w:rPr>
                <w:noProof/>
                <w:webHidden/>
              </w:rPr>
              <w:fldChar w:fldCharType="begin"/>
            </w:r>
            <w:r>
              <w:rPr>
                <w:noProof/>
                <w:webHidden/>
              </w:rPr>
              <w:instrText xml:space="preserve"> PAGEREF _Toc529786112 \h </w:instrText>
            </w:r>
            <w:r>
              <w:rPr>
                <w:noProof/>
                <w:webHidden/>
              </w:rPr>
            </w:r>
            <w:r>
              <w:rPr>
                <w:noProof/>
                <w:webHidden/>
              </w:rPr>
              <w:fldChar w:fldCharType="separate"/>
            </w:r>
            <w:r w:rsidR="00377984">
              <w:rPr>
                <w:noProof/>
                <w:webHidden/>
              </w:rPr>
              <w:t>18</w:t>
            </w:r>
            <w:r>
              <w:rPr>
                <w:noProof/>
                <w:webHidden/>
              </w:rPr>
              <w:fldChar w:fldCharType="end"/>
            </w:r>
          </w:hyperlink>
        </w:p>
        <w:p w:rsidR="00E017D6" w:rsidRDefault="00E017D6">
          <w:pPr>
            <w:pStyle w:val="TOC3"/>
            <w:rPr>
              <w:rFonts w:eastAsiaTheme="minorEastAsia" w:cstheme="minorBidi"/>
              <w:noProof/>
              <w:lang w:val="en-US" w:bidi="ar-SA"/>
            </w:rPr>
          </w:pPr>
          <w:hyperlink w:anchor="_Toc529786113" w:history="1">
            <w:r w:rsidR="00377984" w:rsidRPr="00E2002F">
              <w:rPr>
                <w:rStyle w:val="Hyperlink"/>
                <w:noProof/>
              </w:rPr>
              <w:t>2.2.1. General approach, by evaluation phases</w:t>
            </w:r>
            <w:r w:rsidR="00377984">
              <w:rPr>
                <w:noProof/>
                <w:webHidden/>
              </w:rPr>
              <w:tab/>
            </w:r>
            <w:r>
              <w:rPr>
                <w:noProof/>
                <w:webHidden/>
              </w:rPr>
              <w:fldChar w:fldCharType="begin"/>
            </w:r>
            <w:r>
              <w:rPr>
                <w:noProof/>
                <w:webHidden/>
              </w:rPr>
              <w:instrText xml:space="preserve"> PAGEREF _Toc529786113 \h </w:instrText>
            </w:r>
            <w:r>
              <w:rPr>
                <w:noProof/>
                <w:webHidden/>
              </w:rPr>
            </w:r>
            <w:r>
              <w:rPr>
                <w:noProof/>
                <w:webHidden/>
              </w:rPr>
              <w:fldChar w:fldCharType="separate"/>
            </w:r>
            <w:r w:rsidR="00377984">
              <w:rPr>
                <w:noProof/>
                <w:webHidden/>
              </w:rPr>
              <w:t>18</w:t>
            </w:r>
            <w:r>
              <w:rPr>
                <w:noProof/>
                <w:webHidden/>
              </w:rPr>
              <w:fldChar w:fldCharType="end"/>
            </w:r>
          </w:hyperlink>
        </w:p>
        <w:p w:rsidR="00E017D6" w:rsidRDefault="00E017D6">
          <w:pPr>
            <w:pStyle w:val="TOC3"/>
            <w:rPr>
              <w:rFonts w:eastAsiaTheme="minorEastAsia" w:cstheme="minorBidi"/>
              <w:noProof/>
              <w:lang w:val="en-US" w:bidi="ar-SA"/>
            </w:rPr>
          </w:pPr>
          <w:hyperlink w:anchor="_Toc529786114" w:history="1">
            <w:r w:rsidR="00377984" w:rsidRPr="00E2002F">
              <w:rPr>
                <w:rStyle w:val="Hyperlink"/>
                <w:noProof/>
              </w:rPr>
              <w:t>2.2.2 inception phase, desk review and research tool development</w:t>
            </w:r>
            <w:r w:rsidR="00377984">
              <w:rPr>
                <w:noProof/>
                <w:webHidden/>
              </w:rPr>
              <w:tab/>
            </w:r>
            <w:r>
              <w:rPr>
                <w:noProof/>
                <w:webHidden/>
              </w:rPr>
              <w:fldChar w:fldCharType="begin"/>
            </w:r>
            <w:r>
              <w:rPr>
                <w:noProof/>
                <w:webHidden/>
              </w:rPr>
              <w:instrText xml:space="preserve"> PAGEREF _Toc529786114 \h </w:instrText>
            </w:r>
            <w:r>
              <w:rPr>
                <w:noProof/>
                <w:webHidden/>
              </w:rPr>
            </w:r>
            <w:r>
              <w:rPr>
                <w:noProof/>
                <w:webHidden/>
              </w:rPr>
              <w:fldChar w:fldCharType="separate"/>
            </w:r>
            <w:r w:rsidR="00377984">
              <w:rPr>
                <w:noProof/>
                <w:webHidden/>
              </w:rPr>
              <w:t>18</w:t>
            </w:r>
            <w:r>
              <w:rPr>
                <w:noProof/>
                <w:webHidden/>
              </w:rPr>
              <w:fldChar w:fldCharType="end"/>
            </w:r>
          </w:hyperlink>
        </w:p>
        <w:p w:rsidR="00E017D6" w:rsidRDefault="00E017D6">
          <w:pPr>
            <w:pStyle w:val="TOC3"/>
            <w:rPr>
              <w:rFonts w:eastAsiaTheme="minorEastAsia" w:cstheme="minorBidi"/>
              <w:noProof/>
              <w:lang w:val="en-US" w:bidi="ar-SA"/>
            </w:rPr>
          </w:pPr>
          <w:hyperlink w:anchor="_Toc529786115" w:history="1">
            <w:r w:rsidR="00377984" w:rsidRPr="00E2002F">
              <w:rPr>
                <w:rStyle w:val="Hyperlink"/>
                <w:noProof/>
              </w:rPr>
              <w:t>2.2.2.1. Inception phase</w:t>
            </w:r>
            <w:r w:rsidR="00377984">
              <w:rPr>
                <w:noProof/>
                <w:webHidden/>
              </w:rPr>
              <w:tab/>
            </w:r>
            <w:r>
              <w:rPr>
                <w:noProof/>
                <w:webHidden/>
              </w:rPr>
              <w:fldChar w:fldCharType="begin"/>
            </w:r>
            <w:r>
              <w:rPr>
                <w:noProof/>
                <w:webHidden/>
              </w:rPr>
              <w:instrText xml:space="preserve"> PAGEREF _Toc529786115 \h </w:instrText>
            </w:r>
            <w:r>
              <w:rPr>
                <w:noProof/>
                <w:webHidden/>
              </w:rPr>
            </w:r>
            <w:r>
              <w:rPr>
                <w:noProof/>
                <w:webHidden/>
              </w:rPr>
              <w:fldChar w:fldCharType="separate"/>
            </w:r>
            <w:r w:rsidR="00377984">
              <w:rPr>
                <w:noProof/>
                <w:webHidden/>
              </w:rPr>
              <w:t>18</w:t>
            </w:r>
            <w:r>
              <w:rPr>
                <w:noProof/>
                <w:webHidden/>
              </w:rPr>
              <w:fldChar w:fldCharType="end"/>
            </w:r>
          </w:hyperlink>
        </w:p>
        <w:p w:rsidR="00E017D6" w:rsidRDefault="00E017D6">
          <w:pPr>
            <w:pStyle w:val="TOC3"/>
            <w:rPr>
              <w:rFonts w:eastAsiaTheme="minorEastAsia" w:cstheme="minorBidi"/>
              <w:noProof/>
              <w:lang w:val="en-US" w:bidi="ar-SA"/>
            </w:rPr>
          </w:pPr>
          <w:hyperlink w:anchor="_Toc529786116" w:history="1">
            <w:r w:rsidR="00377984" w:rsidRPr="00E2002F">
              <w:rPr>
                <w:rStyle w:val="Hyperlink"/>
                <w:noProof/>
              </w:rPr>
              <w:t>2.2.2.2. Desk review and research tool development</w:t>
            </w:r>
            <w:r w:rsidR="00377984">
              <w:rPr>
                <w:noProof/>
                <w:webHidden/>
              </w:rPr>
              <w:tab/>
            </w:r>
            <w:r>
              <w:rPr>
                <w:noProof/>
                <w:webHidden/>
              </w:rPr>
              <w:fldChar w:fldCharType="begin"/>
            </w:r>
            <w:r>
              <w:rPr>
                <w:noProof/>
                <w:webHidden/>
              </w:rPr>
              <w:instrText xml:space="preserve"> PAGEREF _Toc529786116 \h </w:instrText>
            </w:r>
            <w:r>
              <w:rPr>
                <w:noProof/>
                <w:webHidden/>
              </w:rPr>
            </w:r>
            <w:r>
              <w:rPr>
                <w:noProof/>
                <w:webHidden/>
              </w:rPr>
              <w:fldChar w:fldCharType="separate"/>
            </w:r>
            <w:r w:rsidR="00377984">
              <w:rPr>
                <w:noProof/>
                <w:webHidden/>
              </w:rPr>
              <w:t>19</w:t>
            </w:r>
            <w:r>
              <w:rPr>
                <w:noProof/>
                <w:webHidden/>
              </w:rPr>
              <w:fldChar w:fldCharType="end"/>
            </w:r>
          </w:hyperlink>
        </w:p>
        <w:p w:rsidR="00E017D6" w:rsidRDefault="00E017D6">
          <w:pPr>
            <w:pStyle w:val="TOC3"/>
            <w:rPr>
              <w:rFonts w:eastAsiaTheme="minorEastAsia" w:cstheme="minorBidi"/>
              <w:noProof/>
              <w:lang w:val="en-US" w:bidi="ar-SA"/>
            </w:rPr>
          </w:pPr>
          <w:hyperlink w:anchor="_Toc529786117" w:history="1">
            <w:r w:rsidR="00377984" w:rsidRPr="00E2002F">
              <w:rPr>
                <w:rStyle w:val="Hyperlink"/>
                <w:noProof/>
              </w:rPr>
              <w:t>2.2.3. Data collection and analysis</w:t>
            </w:r>
            <w:r w:rsidR="00377984">
              <w:rPr>
                <w:noProof/>
                <w:webHidden/>
              </w:rPr>
              <w:tab/>
            </w:r>
            <w:r>
              <w:rPr>
                <w:noProof/>
                <w:webHidden/>
              </w:rPr>
              <w:fldChar w:fldCharType="begin"/>
            </w:r>
            <w:r>
              <w:rPr>
                <w:noProof/>
                <w:webHidden/>
              </w:rPr>
              <w:instrText xml:space="preserve"> PAGEREF _Toc529786117 \h </w:instrText>
            </w:r>
            <w:r>
              <w:rPr>
                <w:noProof/>
                <w:webHidden/>
              </w:rPr>
            </w:r>
            <w:r>
              <w:rPr>
                <w:noProof/>
                <w:webHidden/>
              </w:rPr>
              <w:fldChar w:fldCharType="separate"/>
            </w:r>
            <w:r w:rsidR="00377984">
              <w:rPr>
                <w:noProof/>
                <w:webHidden/>
              </w:rPr>
              <w:t>19</w:t>
            </w:r>
            <w:r>
              <w:rPr>
                <w:noProof/>
                <w:webHidden/>
              </w:rPr>
              <w:fldChar w:fldCharType="end"/>
            </w:r>
          </w:hyperlink>
        </w:p>
        <w:p w:rsidR="00E017D6" w:rsidRDefault="00E017D6">
          <w:pPr>
            <w:pStyle w:val="TOC3"/>
            <w:rPr>
              <w:rFonts w:eastAsiaTheme="minorEastAsia" w:cstheme="minorBidi"/>
              <w:noProof/>
              <w:lang w:val="en-US" w:bidi="ar-SA"/>
            </w:rPr>
          </w:pPr>
          <w:hyperlink w:anchor="_Toc529786118" w:history="1">
            <w:r w:rsidR="00377984" w:rsidRPr="00E2002F">
              <w:rPr>
                <w:rStyle w:val="Hyperlink"/>
                <w:rFonts w:cs="Arial"/>
                <w:noProof/>
              </w:rPr>
              <w:t xml:space="preserve">2.2.3.1. </w:t>
            </w:r>
            <w:r w:rsidR="00377984" w:rsidRPr="00E2002F">
              <w:rPr>
                <w:rStyle w:val="Hyperlink"/>
                <w:noProof/>
              </w:rPr>
              <w:t>Household survey</w:t>
            </w:r>
            <w:r w:rsidR="00377984">
              <w:rPr>
                <w:noProof/>
                <w:webHidden/>
              </w:rPr>
              <w:tab/>
            </w:r>
            <w:r>
              <w:rPr>
                <w:noProof/>
                <w:webHidden/>
              </w:rPr>
              <w:fldChar w:fldCharType="begin"/>
            </w:r>
            <w:r>
              <w:rPr>
                <w:noProof/>
                <w:webHidden/>
              </w:rPr>
              <w:instrText xml:space="preserve"> PAGEREF _Toc529786118 \h </w:instrText>
            </w:r>
            <w:r>
              <w:rPr>
                <w:noProof/>
                <w:webHidden/>
              </w:rPr>
            </w:r>
            <w:r>
              <w:rPr>
                <w:noProof/>
                <w:webHidden/>
              </w:rPr>
              <w:fldChar w:fldCharType="separate"/>
            </w:r>
            <w:r w:rsidR="00377984">
              <w:rPr>
                <w:noProof/>
                <w:webHidden/>
              </w:rPr>
              <w:t>19</w:t>
            </w:r>
            <w:r>
              <w:rPr>
                <w:noProof/>
                <w:webHidden/>
              </w:rPr>
              <w:fldChar w:fldCharType="end"/>
            </w:r>
          </w:hyperlink>
        </w:p>
        <w:p w:rsidR="00E017D6" w:rsidRDefault="00E017D6">
          <w:pPr>
            <w:pStyle w:val="TOC3"/>
            <w:rPr>
              <w:rFonts w:eastAsiaTheme="minorEastAsia" w:cstheme="minorBidi"/>
              <w:noProof/>
              <w:lang w:val="en-US" w:bidi="ar-SA"/>
            </w:rPr>
          </w:pPr>
          <w:hyperlink w:anchor="_Toc529786119" w:history="1">
            <w:r w:rsidR="00377984" w:rsidRPr="00E2002F">
              <w:rPr>
                <w:rStyle w:val="Hyperlink"/>
                <w:noProof/>
              </w:rPr>
              <w:t>2.2.3.2. Online survey of mayoralties</w:t>
            </w:r>
            <w:r w:rsidR="00377984">
              <w:rPr>
                <w:noProof/>
                <w:webHidden/>
              </w:rPr>
              <w:tab/>
            </w:r>
            <w:r>
              <w:rPr>
                <w:noProof/>
                <w:webHidden/>
              </w:rPr>
              <w:fldChar w:fldCharType="begin"/>
            </w:r>
            <w:r>
              <w:rPr>
                <w:noProof/>
                <w:webHidden/>
              </w:rPr>
              <w:instrText xml:space="preserve"> PAGEREF _Toc529786119 \h </w:instrText>
            </w:r>
            <w:r>
              <w:rPr>
                <w:noProof/>
                <w:webHidden/>
              </w:rPr>
            </w:r>
            <w:r>
              <w:rPr>
                <w:noProof/>
                <w:webHidden/>
              </w:rPr>
              <w:fldChar w:fldCharType="separate"/>
            </w:r>
            <w:r w:rsidR="00377984">
              <w:rPr>
                <w:noProof/>
                <w:webHidden/>
              </w:rPr>
              <w:t>20</w:t>
            </w:r>
            <w:r>
              <w:rPr>
                <w:noProof/>
                <w:webHidden/>
              </w:rPr>
              <w:fldChar w:fldCharType="end"/>
            </w:r>
          </w:hyperlink>
        </w:p>
        <w:p w:rsidR="00E017D6" w:rsidRDefault="00E017D6">
          <w:pPr>
            <w:pStyle w:val="TOC3"/>
            <w:rPr>
              <w:rFonts w:eastAsiaTheme="minorEastAsia" w:cstheme="minorBidi"/>
              <w:noProof/>
              <w:lang w:val="en-US" w:bidi="ar-SA"/>
            </w:rPr>
          </w:pPr>
          <w:hyperlink w:anchor="_Toc529786120" w:history="1">
            <w:r w:rsidR="00377984" w:rsidRPr="00E2002F">
              <w:rPr>
                <w:rStyle w:val="Hyperlink"/>
                <w:noProof/>
              </w:rPr>
              <w:t>2.2.3.3. Interviews</w:t>
            </w:r>
            <w:r w:rsidR="00377984">
              <w:rPr>
                <w:noProof/>
                <w:webHidden/>
              </w:rPr>
              <w:tab/>
            </w:r>
            <w:r>
              <w:rPr>
                <w:noProof/>
                <w:webHidden/>
              </w:rPr>
              <w:fldChar w:fldCharType="begin"/>
            </w:r>
            <w:r>
              <w:rPr>
                <w:noProof/>
                <w:webHidden/>
              </w:rPr>
              <w:instrText xml:space="preserve"> PAGEREF _Toc529786120 \h </w:instrText>
            </w:r>
            <w:r>
              <w:rPr>
                <w:noProof/>
                <w:webHidden/>
              </w:rPr>
            </w:r>
            <w:r>
              <w:rPr>
                <w:noProof/>
                <w:webHidden/>
              </w:rPr>
              <w:fldChar w:fldCharType="separate"/>
            </w:r>
            <w:r w:rsidR="00377984">
              <w:rPr>
                <w:noProof/>
                <w:webHidden/>
              </w:rPr>
              <w:t>21</w:t>
            </w:r>
            <w:r>
              <w:rPr>
                <w:noProof/>
                <w:webHidden/>
              </w:rPr>
              <w:fldChar w:fldCharType="end"/>
            </w:r>
          </w:hyperlink>
        </w:p>
        <w:p w:rsidR="00E017D6" w:rsidRDefault="00E017D6">
          <w:pPr>
            <w:pStyle w:val="TOC3"/>
            <w:rPr>
              <w:rFonts w:eastAsiaTheme="minorEastAsia" w:cstheme="minorBidi"/>
              <w:noProof/>
              <w:lang w:val="en-US" w:bidi="ar-SA"/>
            </w:rPr>
          </w:pPr>
          <w:hyperlink w:anchor="_Toc529786121" w:history="1">
            <w:r w:rsidR="00377984" w:rsidRPr="00E2002F">
              <w:rPr>
                <w:rStyle w:val="Hyperlink"/>
                <w:noProof/>
              </w:rPr>
              <w:t>2.2.3.4. Focus groups</w:t>
            </w:r>
            <w:r w:rsidR="00377984">
              <w:rPr>
                <w:noProof/>
                <w:webHidden/>
              </w:rPr>
              <w:tab/>
            </w:r>
            <w:r>
              <w:rPr>
                <w:noProof/>
                <w:webHidden/>
              </w:rPr>
              <w:fldChar w:fldCharType="begin"/>
            </w:r>
            <w:r>
              <w:rPr>
                <w:noProof/>
                <w:webHidden/>
              </w:rPr>
              <w:instrText xml:space="preserve"> PAGEREF _Toc529786121 \h </w:instrText>
            </w:r>
            <w:r>
              <w:rPr>
                <w:noProof/>
                <w:webHidden/>
              </w:rPr>
            </w:r>
            <w:r>
              <w:rPr>
                <w:noProof/>
                <w:webHidden/>
              </w:rPr>
              <w:fldChar w:fldCharType="separate"/>
            </w:r>
            <w:r w:rsidR="00377984">
              <w:rPr>
                <w:noProof/>
                <w:webHidden/>
              </w:rPr>
              <w:t>22</w:t>
            </w:r>
            <w:r>
              <w:rPr>
                <w:noProof/>
                <w:webHidden/>
              </w:rPr>
              <w:fldChar w:fldCharType="end"/>
            </w:r>
          </w:hyperlink>
        </w:p>
        <w:p w:rsidR="00E017D6" w:rsidRDefault="00E017D6">
          <w:pPr>
            <w:pStyle w:val="TOC3"/>
            <w:rPr>
              <w:rFonts w:eastAsiaTheme="minorEastAsia" w:cstheme="minorBidi"/>
              <w:noProof/>
              <w:lang w:val="en-US" w:bidi="ar-SA"/>
            </w:rPr>
          </w:pPr>
          <w:hyperlink w:anchor="_Toc529786122" w:history="1">
            <w:r w:rsidR="00377984" w:rsidRPr="00E2002F">
              <w:rPr>
                <w:rStyle w:val="Hyperlink"/>
                <w:noProof/>
              </w:rPr>
              <w:t>2.2.3.5. Workshops with children</w:t>
            </w:r>
            <w:r w:rsidR="00377984">
              <w:rPr>
                <w:noProof/>
                <w:webHidden/>
              </w:rPr>
              <w:tab/>
            </w:r>
            <w:r>
              <w:rPr>
                <w:noProof/>
                <w:webHidden/>
              </w:rPr>
              <w:fldChar w:fldCharType="begin"/>
            </w:r>
            <w:r>
              <w:rPr>
                <w:noProof/>
                <w:webHidden/>
              </w:rPr>
              <w:instrText xml:space="preserve"> PAGEREF _Toc529786122 \h </w:instrText>
            </w:r>
            <w:r>
              <w:rPr>
                <w:noProof/>
                <w:webHidden/>
              </w:rPr>
            </w:r>
            <w:r>
              <w:rPr>
                <w:noProof/>
                <w:webHidden/>
              </w:rPr>
              <w:fldChar w:fldCharType="separate"/>
            </w:r>
            <w:r w:rsidR="00377984">
              <w:rPr>
                <w:noProof/>
                <w:webHidden/>
              </w:rPr>
              <w:t>22</w:t>
            </w:r>
            <w:r>
              <w:rPr>
                <w:noProof/>
                <w:webHidden/>
              </w:rPr>
              <w:fldChar w:fldCharType="end"/>
            </w:r>
          </w:hyperlink>
        </w:p>
        <w:p w:rsidR="00E017D6" w:rsidRDefault="00E017D6">
          <w:pPr>
            <w:pStyle w:val="TOC3"/>
            <w:rPr>
              <w:rFonts w:eastAsiaTheme="minorEastAsia" w:cstheme="minorBidi"/>
              <w:noProof/>
              <w:lang w:val="en-US" w:bidi="ar-SA"/>
            </w:rPr>
          </w:pPr>
          <w:hyperlink w:anchor="_Toc529786123" w:history="1">
            <w:r w:rsidR="00377984" w:rsidRPr="00E2002F">
              <w:rPr>
                <w:rStyle w:val="Hyperlink"/>
                <w:noProof/>
              </w:rPr>
              <w:t>2.2.3.6. Observation</w:t>
            </w:r>
            <w:r w:rsidR="00377984">
              <w:rPr>
                <w:noProof/>
                <w:webHidden/>
              </w:rPr>
              <w:tab/>
            </w:r>
            <w:r>
              <w:rPr>
                <w:noProof/>
                <w:webHidden/>
              </w:rPr>
              <w:fldChar w:fldCharType="begin"/>
            </w:r>
            <w:r>
              <w:rPr>
                <w:noProof/>
                <w:webHidden/>
              </w:rPr>
              <w:instrText xml:space="preserve"> PAGEREF _Toc529786123 \h </w:instrText>
            </w:r>
            <w:r>
              <w:rPr>
                <w:noProof/>
                <w:webHidden/>
              </w:rPr>
            </w:r>
            <w:r>
              <w:rPr>
                <w:noProof/>
                <w:webHidden/>
              </w:rPr>
              <w:fldChar w:fldCharType="separate"/>
            </w:r>
            <w:r w:rsidR="00377984">
              <w:rPr>
                <w:noProof/>
                <w:webHidden/>
              </w:rPr>
              <w:t>22</w:t>
            </w:r>
            <w:r>
              <w:rPr>
                <w:noProof/>
                <w:webHidden/>
              </w:rPr>
              <w:fldChar w:fldCharType="end"/>
            </w:r>
          </w:hyperlink>
        </w:p>
        <w:p w:rsidR="00E017D6" w:rsidRDefault="00E017D6">
          <w:pPr>
            <w:pStyle w:val="TOC3"/>
            <w:rPr>
              <w:rFonts w:eastAsiaTheme="minorEastAsia" w:cstheme="minorBidi"/>
              <w:noProof/>
              <w:lang w:val="en-US" w:bidi="ar-SA"/>
            </w:rPr>
          </w:pPr>
          <w:hyperlink w:anchor="_Toc529786124" w:history="1">
            <w:r w:rsidR="00377984" w:rsidRPr="00E2002F">
              <w:rPr>
                <w:rStyle w:val="Hyperlink"/>
                <w:noProof/>
              </w:rPr>
              <w:t>2.2.3.7. Case studies</w:t>
            </w:r>
            <w:r w:rsidR="00377984">
              <w:rPr>
                <w:noProof/>
                <w:webHidden/>
              </w:rPr>
              <w:tab/>
            </w:r>
            <w:r>
              <w:rPr>
                <w:noProof/>
                <w:webHidden/>
              </w:rPr>
              <w:fldChar w:fldCharType="begin"/>
            </w:r>
            <w:r>
              <w:rPr>
                <w:noProof/>
                <w:webHidden/>
              </w:rPr>
              <w:instrText xml:space="preserve"> PAGEREF _Toc529786124 \h </w:instrText>
            </w:r>
            <w:r>
              <w:rPr>
                <w:noProof/>
                <w:webHidden/>
              </w:rPr>
            </w:r>
            <w:r>
              <w:rPr>
                <w:noProof/>
                <w:webHidden/>
              </w:rPr>
              <w:fldChar w:fldCharType="separate"/>
            </w:r>
            <w:r w:rsidR="00377984">
              <w:rPr>
                <w:noProof/>
                <w:webHidden/>
              </w:rPr>
              <w:t>22</w:t>
            </w:r>
            <w:r>
              <w:rPr>
                <w:noProof/>
                <w:webHidden/>
              </w:rPr>
              <w:fldChar w:fldCharType="end"/>
            </w:r>
          </w:hyperlink>
        </w:p>
        <w:p w:rsidR="00E017D6" w:rsidRDefault="00E017D6">
          <w:pPr>
            <w:pStyle w:val="TOC3"/>
            <w:rPr>
              <w:rFonts w:eastAsiaTheme="minorEastAsia" w:cstheme="minorBidi"/>
              <w:noProof/>
              <w:lang w:val="en-US" w:bidi="ar-SA"/>
            </w:rPr>
          </w:pPr>
          <w:hyperlink w:anchor="_Toc529786125" w:history="1">
            <w:r w:rsidR="00377984" w:rsidRPr="00E2002F">
              <w:rPr>
                <w:rStyle w:val="Hyperlink"/>
                <w:noProof/>
              </w:rPr>
              <w:t>2.2.3.8. Secondary data analysis</w:t>
            </w:r>
            <w:r w:rsidR="00377984">
              <w:rPr>
                <w:noProof/>
                <w:webHidden/>
              </w:rPr>
              <w:tab/>
            </w:r>
            <w:r>
              <w:rPr>
                <w:noProof/>
                <w:webHidden/>
              </w:rPr>
              <w:fldChar w:fldCharType="begin"/>
            </w:r>
            <w:r>
              <w:rPr>
                <w:noProof/>
                <w:webHidden/>
              </w:rPr>
              <w:instrText xml:space="preserve"> PAGEREF _Toc529786125 \h </w:instrText>
            </w:r>
            <w:r>
              <w:rPr>
                <w:noProof/>
                <w:webHidden/>
              </w:rPr>
            </w:r>
            <w:r>
              <w:rPr>
                <w:noProof/>
                <w:webHidden/>
              </w:rPr>
              <w:fldChar w:fldCharType="separate"/>
            </w:r>
            <w:r w:rsidR="00377984">
              <w:rPr>
                <w:noProof/>
                <w:webHidden/>
              </w:rPr>
              <w:t>23</w:t>
            </w:r>
            <w:r>
              <w:rPr>
                <w:noProof/>
                <w:webHidden/>
              </w:rPr>
              <w:fldChar w:fldCharType="end"/>
            </w:r>
          </w:hyperlink>
        </w:p>
        <w:p w:rsidR="00E017D6" w:rsidRDefault="00E017D6">
          <w:pPr>
            <w:pStyle w:val="TOC3"/>
            <w:rPr>
              <w:rFonts w:eastAsiaTheme="minorEastAsia" w:cstheme="minorBidi"/>
              <w:noProof/>
              <w:lang w:val="en-US" w:bidi="ar-SA"/>
            </w:rPr>
          </w:pPr>
          <w:hyperlink w:anchor="_Toc529786126" w:history="1">
            <w:r w:rsidR="00377984" w:rsidRPr="00E2002F">
              <w:rPr>
                <w:rStyle w:val="Hyperlink"/>
                <w:noProof/>
              </w:rPr>
              <w:t>2.2.4. Limitations of the summative evaluation</w:t>
            </w:r>
            <w:r w:rsidR="00377984">
              <w:rPr>
                <w:noProof/>
                <w:webHidden/>
              </w:rPr>
              <w:tab/>
            </w:r>
            <w:r>
              <w:rPr>
                <w:noProof/>
                <w:webHidden/>
              </w:rPr>
              <w:fldChar w:fldCharType="begin"/>
            </w:r>
            <w:r>
              <w:rPr>
                <w:noProof/>
                <w:webHidden/>
              </w:rPr>
              <w:instrText xml:space="preserve"> PAGEREF _Toc529786126 \h </w:instrText>
            </w:r>
            <w:r>
              <w:rPr>
                <w:noProof/>
                <w:webHidden/>
              </w:rPr>
            </w:r>
            <w:r>
              <w:rPr>
                <w:noProof/>
                <w:webHidden/>
              </w:rPr>
              <w:fldChar w:fldCharType="separate"/>
            </w:r>
            <w:r w:rsidR="00377984">
              <w:rPr>
                <w:noProof/>
                <w:webHidden/>
              </w:rPr>
              <w:t>23</w:t>
            </w:r>
            <w:r>
              <w:rPr>
                <w:noProof/>
                <w:webHidden/>
              </w:rPr>
              <w:fldChar w:fldCharType="end"/>
            </w:r>
          </w:hyperlink>
        </w:p>
        <w:p w:rsidR="00E017D6" w:rsidRDefault="00E017D6">
          <w:pPr>
            <w:pStyle w:val="TOC1"/>
            <w:rPr>
              <w:rFonts w:eastAsiaTheme="minorEastAsia" w:cstheme="minorBidi"/>
              <w:b w:val="0"/>
              <w:noProof/>
              <w:szCs w:val="22"/>
              <w:lang w:val="en-US" w:bidi="ar-SA"/>
            </w:rPr>
          </w:pPr>
          <w:hyperlink w:anchor="_Toc529786127" w:history="1">
            <w:r w:rsidR="00377984" w:rsidRPr="00E2002F">
              <w:rPr>
                <w:rStyle w:val="Hyperlink"/>
                <w:noProof/>
              </w:rPr>
              <w:t>iii. Evaluation results</w:t>
            </w:r>
            <w:r w:rsidR="00377984">
              <w:rPr>
                <w:noProof/>
                <w:webHidden/>
              </w:rPr>
              <w:tab/>
            </w:r>
            <w:r>
              <w:rPr>
                <w:noProof/>
                <w:webHidden/>
              </w:rPr>
              <w:fldChar w:fldCharType="begin"/>
            </w:r>
            <w:r>
              <w:rPr>
                <w:noProof/>
                <w:webHidden/>
              </w:rPr>
              <w:instrText xml:space="preserve"> PAGEREF _Toc529786127 \h </w:instrText>
            </w:r>
            <w:r>
              <w:rPr>
                <w:noProof/>
                <w:webHidden/>
              </w:rPr>
            </w:r>
            <w:r>
              <w:rPr>
                <w:noProof/>
                <w:webHidden/>
              </w:rPr>
              <w:fldChar w:fldCharType="separate"/>
            </w:r>
            <w:r w:rsidR="00377984">
              <w:rPr>
                <w:noProof/>
                <w:webHidden/>
              </w:rPr>
              <w:t>25</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128" w:history="1">
            <w:r w:rsidR="00377984" w:rsidRPr="00E2002F">
              <w:rPr>
                <w:rStyle w:val="Hyperlink"/>
                <w:noProof/>
              </w:rPr>
              <w:t>3.1. Relevance of “first priority: no more ‘invisible’ children!”</w:t>
            </w:r>
            <w:r w:rsidR="00377984">
              <w:rPr>
                <w:noProof/>
                <w:webHidden/>
              </w:rPr>
              <w:tab/>
            </w:r>
            <w:r>
              <w:rPr>
                <w:noProof/>
                <w:webHidden/>
              </w:rPr>
              <w:fldChar w:fldCharType="begin"/>
            </w:r>
            <w:r>
              <w:rPr>
                <w:noProof/>
                <w:webHidden/>
              </w:rPr>
              <w:instrText xml:space="preserve"> PAGEREF _Toc529786128 \h </w:instrText>
            </w:r>
            <w:r>
              <w:rPr>
                <w:noProof/>
                <w:webHidden/>
              </w:rPr>
            </w:r>
            <w:r>
              <w:rPr>
                <w:noProof/>
                <w:webHidden/>
              </w:rPr>
              <w:fldChar w:fldCharType="separate"/>
            </w:r>
            <w:r w:rsidR="00377984">
              <w:rPr>
                <w:noProof/>
                <w:webHidden/>
              </w:rPr>
              <w:t>25</w:t>
            </w:r>
            <w:r>
              <w:rPr>
                <w:noProof/>
                <w:webHidden/>
              </w:rPr>
              <w:fldChar w:fldCharType="end"/>
            </w:r>
          </w:hyperlink>
        </w:p>
        <w:p w:rsidR="00E017D6" w:rsidRDefault="00E017D6">
          <w:pPr>
            <w:pStyle w:val="TOC3"/>
            <w:rPr>
              <w:rFonts w:eastAsiaTheme="minorEastAsia" w:cstheme="minorBidi"/>
              <w:noProof/>
              <w:lang w:val="en-US" w:bidi="ar-SA"/>
            </w:rPr>
          </w:pPr>
          <w:hyperlink w:anchor="_Toc529786129" w:history="1">
            <w:r w:rsidR="00377984" w:rsidRPr="00E2002F">
              <w:rPr>
                <w:rStyle w:val="Hyperlink"/>
                <w:noProof/>
              </w:rPr>
              <w:t>3.1.1. Model relevance in relation to increasing the impact of social protection policies on vulnerable children and their families</w:t>
            </w:r>
            <w:r w:rsidR="00377984">
              <w:rPr>
                <w:noProof/>
                <w:webHidden/>
              </w:rPr>
              <w:tab/>
            </w:r>
            <w:r>
              <w:rPr>
                <w:noProof/>
                <w:webHidden/>
              </w:rPr>
              <w:fldChar w:fldCharType="begin"/>
            </w:r>
            <w:r>
              <w:rPr>
                <w:noProof/>
                <w:webHidden/>
              </w:rPr>
              <w:instrText xml:space="preserve"> PAGEREF _Toc529786129 \h </w:instrText>
            </w:r>
            <w:r>
              <w:rPr>
                <w:noProof/>
                <w:webHidden/>
              </w:rPr>
            </w:r>
            <w:r>
              <w:rPr>
                <w:noProof/>
                <w:webHidden/>
              </w:rPr>
              <w:fldChar w:fldCharType="separate"/>
            </w:r>
            <w:r w:rsidR="00377984">
              <w:rPr>
                <w:noProof/>
                <w:webHidden/>
              </w:rPr>
              <w:t>25</w:t>
            </w:r>
            <w:r>
              <w:rPr>
                <w:noProof/>
                <w:webHidden/>
              </w:rPr>
              <w:fldChar w:fldCharType="end"/>
            </w:r>
          </w:hyperlink>
        </w:p>
        <w:p w:rsidR="00E017D6" w:rsidRDefault="00E017D6">
          <w:pPr>
            <w:pStyle w:val="TOC3"/>
            <w:rPr>
              <w:rFonts w:eastAsiaTheme="minorEastAsia" w:cstheme="minorBidi"/>
              <w:noProof/>
              <w:lang w:val="en-US" w:bidi="ar-SA"/>
            </w:rPr>
          </w:pPr>
          <w:hyperlink w:anchor="_Toc529786130" w:history="1">
            <w:r w:rsidR="00377984" w:rsidRPr="00E2002F">
              <w:rPr>
                <w:rStyle w:val="Hyperlink"/>
                <w:noProof/>
              </w:rPr>
              <w:t>3.1.1.1. Model coherence at the level of ‘invisible’ children and their families</w:t>
            </w:r>
            <w:r w:rsidR="00377984">
              <w:rPr>
                <w:noProof/>
                <w:webHidden/>
              </w:rPr>
              <w:tab/>
            </w:r>
            <w:r>
              <w:rPr>
                <w:noProof/>
                <w:webHidden/>
              </w:rPr>
              <w:fldChar w:fldCharType="begin"/>
            </w:r>
            <w:r>
              <w:rPr>
                <w:noProof/>
                <w:webHidden/>
              </w:rPr>
              <w:instrText xml:space="preserve"> PAGEREF _Toc529786130 \h </w:instrText>
            </w:r>
            <w:r>
              <w:rPr>
                <w:noProof/>
                <w:webHidden/>
              </w:rPr>
            </w:r>
            <w:r>
              <w:rPr>
                <w:noProof/>
                <w:webHidden/>
              </w:rPr>
              <w:fldChar w:fldCharType="separate"/>
            </w:r>
            <w:r w:rsidR="00377984">
              <w:rPr>
                <w:noProof/>
                <w:webHidden/>
              </w:rPr>
              <w:t>25</w:t>
            </w:r>
            <w:r>
              <w:rPr>
                <w:noProof/>
                <w:webHidden/>
              </w:rPr>
              <w:fldChar w:fldCharType="end"/>
            </w:r>
          </w:hyperlink>
        </w:p>
        <w:p w:rsidR="00E017D6" w:rsidRDefault="00E017D6">
          <w:pPr>
            <w:pStyle w:val="TOC3"/>
            <w:rPr>
              <w:rFonts w:eastAsiaTheme="minorEastAsia" w:cstheme="minorBidi"/>
              <w:noProof/>
              <w:lang w:val="en-US" w:bidi="ar-SA"/>
            </w:rPr>
          </w:pPr>
          <w:hyperlink w:anchor="_Toc529786131" w:history="1">
            <w:r w:rsidR="00377984" w:rsidRPr="00E2002F">
              <w:rPr>
                <w:rStyle w:val="Hyperlink"/>
                <w:noProof/>
              </w:rPr>
              <w:t>3.1.1.2. Model coherence at community and county level</w:t>
            </w:r>
            <w:r w:rsidR="00377984">
              <w:rPr>
                <w:noProof/>
                <w:webHidden/>
              </w:rPr>
              <w:tab/>
            </w:r>
            <w:r>
              <w:rPr>
                <w:noProof/>
                <w:webHidden/>
              </w:rPr>
              <w:fldChar w:fldCharType="begin"/>
            </w:r>
            <w:r>
              <w:rPr>
                <w:noProof/>
                <w:webHidden/>
              </w:rPr>
              <w:instrText xml:space="preserve"> PAGEREF _Toc529786131 \h </w:instrText>
            </w:r>
            <w:r>
              <w:rPr>
                <w:noProof/>
                <w:webHidden/>
              </w:rPr>
            </w:r>
            <w:r>
              <w:rPr>
                <w:noProof/>
                <w:webHidden/>
              </w:rPr>
              <w:fldChar w:fldCharType="separate"/>
            </w:r>
            <w:r w:rsidR="00377984">
              <w:rPr>
                <w:noProof/>
                <w:webHidden/>
              </w:rPr>
              <w:t>27</w:t>
            </w:r>
            <w:r>
              <w:rPr>
                <w:noProof/>
                <w:webHidden/>
              </w:rPr>
              <w:fldChar w:fldCharType="end"/>
            </w:r>
          </w:hyperlink>
        </w:p>
        <w:p w:rsidR="00E017D6" w:rsidRDefault="00E017D6">
          <w:pPr>
            <w:pStyle w:val="TOC3"/>
            <w:rPr>
              <w:rFonts w:eastAsiaTheme="minorEastAsia" w:cstheme="minorBidi"/>
              <w:noProof/>
              <w:lang w:val="en-US" w:bidi="ar-SA"/>
            </w:rPr>
          </w:pPr>
          <w:hyperlink w:anchor="_Toc529786132" w:history="1">
            <w:r w:rsidR="00377984" w:rsidRPr="00E2002F">
              <w:rPr>
                <w:rStyle w:val="Hyperlink"/>
                <w:noProof/>
              </w:rPr>
              <w:t>3.1.2. Model relevance in relation to the needs of vulnerable children</w:t>
            </w:r>
            <w:r w:rsidR="00377984">
              <w:rPr>
                <w:noProof/>
                <w:webHidden/>
              </w:rPr>
              <w:tab/>
            </w:r>
            <w:r>
              <w:rPr>
                <w:noProof/>
                <w:webHidden/>
              </w:rPr>
              <w:fldChar w:fldCharType="begin"/>
            </w:r>
            <w:r>
              <w:rPr>
                <w:noProof/>
                <w:webHidden/>
              </w:rPr>
              <w:instrText xml:space="preserve"> PAGEREF _Toc529786132 \h </w:instrText>
            </w:r>
            <w:r>
              <w:rPr>
                <w:noProof/>
                <w:webHidden/>
              </w:rPr>
            </w:r>
            <w:r>
              <w:rPr>
                <w:noProof/>
                <w:webHidden/>
              </w:rPr>
              <w:fldChar w:fldCharType="separate"/>
            </w:r>
            <w:r w:rsidR="00377984">
              <w:rPr>
                <w:noProof/>
                <w:webHidden/>
              </w:rPr>
              <w:t>29</w:t>
            </w:r>
            <w:r>
              <w:rPr>
                <w:noProof/>
                <w:webHidden/>
              </w:rPr>
              <w:fldChar w:fldCharType="end"/>
            </w:r>
          </w:hyperlink>
        </w:p>
        <w:p w:rsidR="00E017D6" w:rsidRDefault="00E017D6">
          <w:pPr>
            <w:pStyle w:val="TOC3"/>
            <w:rPr>
              <w:rFonts w:eastAsiaTheme="minorEastAsia" w:cstheme="minorBidi"/>
              <w:noProof/>
              <w:lang w:val="en-US" w:bidi="ar-SA"/>
            </w:rPr>
          </w:pPr>
          <w:hyperlink w:anchor="_Toc529786133" w:history="1">
            <w:r w:rsidR="00377984" w:rsidRPr="00E2002F">
              <w:rPr>
                <w:rStyle w:val="Hyperlink"/>
                <w:noProof/>
              </w:rPr>
              <w:t>3.1.2.1. Relevance of criteria and tools used in the needs assessment</w:t>
            </w:r>
            <w:r w:rsidR="00377984">
              <w:rPr>
                <w:noProof/>
                <w:webHidden/>
              </w:rPr>
              <w:tab/>
            </w:r>
            <w:r>
              <w:rPr>
                <w:noProof/>
                <w:webHidden/>
              </w:rPr>
              <w:fldChar w:fldCharType="begin"/>
            </w:r>
            <w:r>
              <w:rPr>
                <w:noProof/>
                <w:webHidden/>
              </w:rPr>
              <w:instrText xml:space="preserve"> PAGEREF _Toc529786133 \h </w:instrText>
            </w:r>
            <w:r>
              <w:rPr>
                <w:noProof/>
                <w:webHidden/>
              </w:rPr>
            </w:r>
            <w:r>
              <w:rPr>
                <w:noProof/>
                <w:webHidden/>
              </w:rPr>
              <w:fldChar w:fldCharType="separate"/>
            </w:r>
            <w:r w:rsidR="00377984">
              <w:rPr>
                <w:noProof/>
                <w:webHidden/>
              </w:rPr>
              <w:t>29</w:t>
            </w:r>
            <w:r>
              <w:rPr>
                <w:noProof/>
                <w:webHidden/>
              </w:rPr>
              <w:fldChar w:fldCharType="end"/>
            </w:r>
          </w:hyperlink>
        </w:p>
        <w:p w:rsidR="00E017D6" w:rsidRDefault="00E017D6">
          <w:pPr>
            <w:pStyle w:val="TOC3"/>
            <w:rPr>
              <w:rFonts w:eastAsiaTheme="minorEastAsia" w:cstheme="minorBidi"/>
              <w:noProof/>
              <w:lang w:val="en-US" w:bidi="ar-SA"/>
            </w:rPr>
          </w:pPr>
          <w:hyperlink w:anchor="_Toc529786134" w:history="1">
            <w:r w:rsidR="00377984" w:rsidRPr="00E2002F">
              <w:rPr>
                <w:rStyle w:val="Hyperlink"/>
                <w:noProof/>
              </w:rPr>
              <w:t>3.1.2.2. Relevance of model services in relation to the assessed needs</w:t>
            </w:r>
            <w:r w:rsidR="00377984">
              <w:rPr>
                <w:noProof/>
                <w:webHidden/>
              </w:rPr>
              <w:tab/>
            </w:r>
            <w:r>
              <w:rPr>
                <w:noProof/>
                <w:webHidden/>
              </w:rPr>
              <w:fldChar w:fldCharType="begin"/>
            </w:r>
            <w:r>
              <w:rPr>
                <w:noProof/>
                <w:webHidden/>
              </w:rPr>
              <w:instrText xml:space="preserve"> PAGEREF _Toc529786134 \h </w:instrText>
            </w:r>
            <w:r>
              <w:rPr>
                <w:noProof/>
                <w:webHidden/>
              </w:rPr>
            </w:r>
            <w:r>
              <w:rPr>
                <w:noProof/>
                <w:webHidden/>
              </w:rPr>
              <w:fldChar w:fldCharType="separate"/>
            </w:r>
            <w:r w:rsidR="00377984">
              <w:rPr>
                <w:noProof/>
                <w:webHidden/>
              </w:rPr>
              <w:t>35</w:t>
            </w:r>
            <w:r>
              <w:rPr>
                <w:noProof/>
                <w:webHidden/>
              </w:rPr>
              <w:fldChar w:fldCharType="end"/>
            </w:r>
          </w:hyperlink>
        </w:p>
        <w:p w:rsidR="00E017D6" w:rsidRDefault="00E017D6">
          <w:pPr>
            <w:pStyle w:val="TOC3"/>
            <w:rPr>
              <w:rFonts w:eastAsiaTheme="minorEastAsia" w:cstheme="minorBidi"/>
              <w:noProof/>
              <w:lang w:val="en-US" w:bidi="ar-SA"/>
            </w:rPr>
          </w:pPr>
          <w:hyperlink w:anchor="_Toc529786135" w:history="1">
            <w:r w:rsidR="00377984" w:rsidRPr="00E2002F">
              <w:rPr>
                <w:rStyle w:val="Hyperlink"/>
                <w:noProof/>
              </w:rPr>
              <w:t>3.1.2.3. Model relevance in relation to the needs of the social assistance and health systems</w:t>
            </w:r>
            <w:r w:rsidR="00377984">
              <w:rPr>
                <w:noProof/>
                <w:webHidden/>
              </w:rPr>
              <w:tab/>
            </w:r>
            <w:r>
              <w:rPr>
                <w:noProof/>
                <w:webHidden/>
              </w:rPr>
              <w:fldChar w:fldCharType="begin"/>
            </w:r>
            <w:r>
              <w:rPr>
                <w:noProof/>
                <w:webHidden/>
              </w:rPr>
              <w:instrText xml:space="preserve"> PAGEREF _Toc529786135 \h </w:instrText>
            </w:r>
            <w:r>
              <w:rPr>
                <w:noProof/>
                <w:webHidden/>
              </w:rPr>
            </w:r>
            <w:r>
              <w:rPr>
                <w:noProof/>
                <w:webHidden/>
              </w:rPr>
              <w:fldChar w:fldCharType="separate"/>
            </w:r>
            <w:r w:rsidR="00377984">
              <w:rPr>
                <w:noProof/>
                <w:webHidden/>
              </w:rPr>
              <w:t>37</w:t>
            </w:r>
            <w:r>
              <w:rPr>
                <w:noProof/>
                <w:webHidden/>
              </w:rPr>
              <w:fldChar w:fldCharType="end"/>
            </w:r>
          </w:hyperlink>
        </w:p>
        <w:p w:rsidR="00E017D6" w:rsidRDefault="00E017D6">
          <w:pPr>
            <w:pStyle w:val="TOC3"/>
            <w:rPr>
              <w:rFonts w:eastAsiaTheme="minorEastAsia" w:cstheme="minorBidi"/>
              <w:noProof/>
              <w:lang w:val="en-US" w:bidi="ar-SA"/>
            </w:rPr>
          </w:pPr>
          <w:hyperlink w:anchor="_Toc529786136" w:history="1">
            <w:r w:rsidR="00377984" w:rsidRPr="00E2002F">
              <w:rPr>
                <w:rStyle w:val="Hyperlink"/>
                <w:noProof/>
              </w:rPr>
              <w:t>3.1.3. Model relevance in relation to national, regional, european and international child protection policies</w:t>
            </w:r>
            <w:r w:rsidR="00377984">
              <w:rPr>
                <w:noProof/>
                <w:webHidden/>
              </w:rPr>
              <w:tab/>
            </w:r>
            <w:r>
              <w:rPr>
                <w:noProof/>
                <w:webHidden/>
              </w:rPr>
              <w:fldChar w:fldCharType="begin"/>
            </w:r>
            <w:r>
              <w:rPr>
                <w:noProof/>
                <w:webHidden/>
              </w:rPr>
              <w:instrText xml:space="preserve"> PAGEREF _Toc529786136 \h </w:instrText>
            </w:r>
            <w:r>
              <w:rPr>
                <w:noProof/>
                <w:webHidden/>
              </w:rPr>
            </w:r>
            <w:r>
              <w:rPr>
                <w:noProof/>
                <w:webHidden/>
              </w:rPr>
              <w:fldChar w:fldCharType="separate"/>
            </w:r>
            <w:r w:rsidR="00377984">
              <w:rPr>
                <w:noProof/>
                <w:webHidden/>
              </w:rPr>
              <w:t>38</w:t>
            </w:r>
            <w:r>
              <w:rPr>
                <w:noProof/>
                <w:webHidden/>
              </w:rPr>
              <w:fldChar w:fldCharType="end"/>
            </w:r>
          </w:hyperlink>
        </w:p>
        <w:p w:rsidR="00E017D6" w:rsidRDefault="00E017D6">
          <w:pPr>
            <w:pStyle w:val="TOC3"/>
            <w:rPr>
              <w:rFonts w:eastAsiaTheme="minorEastAsia" w:cstheme="minorBidi"/>
              <w:noProof/>
              <w:lang w:val="en-US" w:bidi="ar-SA"/>
            </w:rPr>
          </w:pPr>
          <w:hyperlink w:anchor="_Toc529786137" w:history="1">
            <w:r w:rsidR="00377984" w:rsidRPr="00E2002F">
              <w:rPr>
                <w:rStyle w:val="Hyperlink"/>
                <w:noProof/>
              </w:rPr>
              <w:t>3.1.3.1. Model relevance in relation to national public policies</w:t>
            </w:r>
            <w:r w:rsidR="00377984">
              <w:rPr>
                <w:noProof/>
                <w:webHidden/>
              </w:rPr>
              <w:tab/>
            </w:r>
            <w:r>
              <w:rPr>
                <w:noProof/>
                <w:webHidden/>
              </w:rPr>
              <w:fldChar w:fldCharType="begin"/>
            </w:r>
            <w:r>
              <w:rPr>
                <w:noProof/>
                <w:webHidden/>
              </w:rPr>
              <w:instrText xml:space="preserve"> PAGEREF _Toc529786137 \h </w:instrText>
            </w:r>
            <w:r>
              <w:rPr>
                <w:noProof/>
                <w:webHidden/>
              </w:rPr>
            </w:r>
            <w:r>
              <w:rPr>
                <w:noProof/>
                <w:webHidden/>
              </w:rPr>
              <w:fldChar w:fldCharType="separate"/>
            </w:r>
            <w:r w:rsidR="00377984">
              <w:rPr>
                <w:noProof/>
                <w:webHidden/>
              </w:rPr>
              <w:t>39</w:t>
            </w:r>
            <w:r>
              <w:rPr>
                <w:noProof/>
                <w:webHidden/>
              </w:rPr>
              <w:fldChar w:fldCharType="end"/>
            </w:r>
          </w:hyperlink>
        </w:p>
        <w:p w:rsidR="00E017D6" w:rsidRDefault="00E017D6">
          <w:pPr>
            <w:pStyle w:val="TOC3"/>
            <w:rPr>
              <w:rFonts w:eastAsiaTheme="minorEastAsia" w:cstheme="minorBidi"/>
              <w:noProof/>
              <w:lang w:val="en-US" w:bidi="ar-SA"/>
            </w:rPr>
          </w:pPr>
          <w:hyperlink w:anchor="_Toc529786138" w:history="1">
            <w:r w:rsidR="00377984" w:rsidRPr="00E2002F">
              <w:rPr>
                <w:rStyle w:val="Hyperlink"/>
                <w:noProof/>
              </w:rPr>
              <w:t>3.1.3.2. Model relevance in relation to european policies and to unicef regional knowledge and leadership agenda (rkla) results areas</w:t>
            </w:r>
            <w:r w:rsidR="00377984">
              <w:rPr>
                <w:noProof/>
                <w:webHidden/>
              </w:rPr>
              <w:tab/>
            </w:r>
            <w:r>
              <w:rPr>
                <w:noProof/>
                <w:webHidden/>
              </w:rPr>
              <w:fldChar w:fldCharType="begin"/>
            </w:r>
            <w:r>
              <w:rPr>
                <w:noProof/>
                <w:webHidden/>
              </w:rPr>
              <w:instrText xml:space="preserve"> PAGEREF _Toc529786138 \h </w:instrText>
            </w:r>
            <w:r>
              <w:rPr>
                <w:noProof/>
                <w:webHidden/>
              </w:rPr>
            </w:r>
            <w:r>
              <w:rPr>
                <w:noProof/>
                <w:webHidden/>
              </w:rPr>
              <w:fldChar w:fldCharType="separate"/>
            </w:r>
            <w:r w:rsidR="00377984">
              <w:rPr>
                <w:noProof/>
                <w:webHidden/>
              </w:rPr>
              <w:t>41</w:t>
            </w:r>
            <w:r>
              <w:rPr>
                <w:noProof/>
                <w:webHidden/>
              </w:rPr>
              <w:fldChar w:fldCharType="end"/>
            </w:r>
          </w:hyperlink>
        </w:p>
        <w:p w:rsidR="00E017D6" w:rsidRDefault="00E017D6">
          <w:pPr>
            <w:pStyle w:val="TOC3"/>
            <w:rPr>
              <w:rFonts w:eastAsiaTheme="minorEastAsia" w:cstheme="minorBidi"/>
              <w:noProof/>
              <w:lang w:val="en-US" w:bidi="ar-SA"/>
            </w:rPr>
          </w:pPr>
          <w:hyperlink w:anchor="_Toc529786139" w:history="1">
            <w:r w:rsidR="00377984" w:rsidRPr="00E2002F">
              <w:rPr>
                <w:rStyle w:val="Hyperlink"/>
                <w:noProof/>
              </w:rPr>
              <w:t>3.1.4. Summary of the answers to the evaluation questions on relevance</w:t>
            </w:r>
            <w:r w:rsidR="00377984">
              <w:rPr>
                <w:noProof/>
                <w:webHidden/>
              </w:rPr>
              <w:tab/>
            </w:r>
            <w:r>
              <w:rPr>
                <w:noProof/>
                <w:webHidden/>
              </w:rPr>
              <w:fldChar w:fldCharType="begin"/>
            </w:r>
            <w:r>
              <w:rPr>
                <w:noProof/>
                <w:webHidden/>
              </w:rPr>
              <w:instrText xml:space="preserve"> PAGEREF _Toc529786139 \h </w:instrText>
            </w:r>
            <w:r>
              <w:rPr>
                <w:noProof/>
                <w:webHidden/>
              </w:rPr>
            </w:r>
            <w:r>
              <w:rPr>
                <w:noProof/>
                <w:webHidden/>
              </w:rPr>
              <w:fldChar w:fldCharType="separate"/>
            </w:r>
            <w:r w:rsidR="00377984">
              <w:rPr>
                <w:noProof/>
                <w:webHidden/>
              </w:rPr>
              <w:t>43</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140" w:history="1">
            <w:r w:rsidR="00377984" w:rsidRPr="00E2002F">
              <w:rPr>
                <w:rStyle w:val="Hyperlink"/>
                <w:noProof/>
              </w:rPr>
              <w:t>3.2. Effectiveness of “first priority: no more ‘invisible’ children!”</w:t>
            </w:r>
            <w:r w:rsidR="00377984">
              <w:rPr>
                <w:noProof/>
                <w:webHidden/>
              </w:rPr>
              <w:tab/>
            </w:r>
            <w:r>
              <w:rPr>
                <w:noProof/>
                <w:webHidden/>
              </w:rPr>
              <w:fldChar w:fldCharType="begin"/>
            </w:r>
            <w:r>
              <w:rPr>
                <w:noProof/>
                <w:webHidden/>
              </w:rPr>
              <w:instrText xml:space="preserve"> PAGEREF _Toc529786140 \h </w:instrText>
            </w:r>
            <w:r>
              <w:rPr>
                <w:noProof/>
                <w:webHidden/>
              </w:rPr>
            </w:r>
            <w:r>
              <w:rPr>
                <w:noProof/>
                <w:webHidden/>
              </w:rPr>
              <w:fldChar w:fldCharType="separate"/>
            </w:r>
            <w:r w:rsidR="00377984">
              <w:rPr>
                <w:noProof/>
                <w:webHidden/>
              </w:rPr>
              <w:t>44</w:t>
            </w:r>
            <w:r>
              <w:rPr>
                <w:noProof/>
                <w:webHidden/>
              </w:rPr>
              <w:fldChar w:fldCharType="end"/>
            </w:r>
          </w:hyperlink>
        </w:p>
        <w:p w:rsidR="00E017D6" w:rsidRDefault="00E017D6">
          <w:pPr>
            <w:pStyle w:val="TOC3"/>
            <w:rPr>
              <w:rFonts w:eastAsiaTheme="minorEastAsia" w:cstheme="minorBidi"/>
              <w:noProof/>
              <w:lang w:val="en-US" w:bidi="ar-SA"/>
            </w:rPr>
          </w:pPr>
          <w:hyperlink w:anchor="_Toc529786141" w:history="1">
            <w:r w:rsidR="00377984" w:rsidRPr="00E2002F">
              <w:rPr>
                <w:rStyle w:val="Hyperlink"/>
                <w:noProof/>
              </w:rPr>
              <w:t>3.2.1. Dynamics of child vulnerabilities</w:t>
            </w:r>
            <w:r w:rsidR="00377984">
              <w:rPr>
                <w:noProof/>
                <w:webHidden/>
              </w:rPr>
              <w:tab/>
            </w:r>
            <w:r>
              <w:rPr>
                <w:noProof/>
                <w:webHidden/>
              </w:rPr>
              <w:fldChar w:fldCharType="begin"/>
            </w:r>
            <w:r>
              <w:rPr>
                <w:noProof/>
                <w:webHidden/>
              </w:rPr>
              <w:instrText xml:space="preserve"> PAGEREF _Toc529786141 \h </w:instrText>
            </w:r>
            <w:r>
              <w:rPr>
                <w:noProof/>
                <w:webHidden/>
              </w:rPr>
            </w:r>
            <w:r>
              <w:rPr>
                <w:noProof/>
                <w:webHidden/>
              </w:rPr>
              <w:fldChar w:fldCharType="separate"/>
            </w:r>
            <w:r w:rsidR="00377984">
              <w:rPr>
                <w:noProof/>
                <w:webHidden/>
              </w:rPr>
              <w:t>44</w:t>
            </w:r>
            <w:r>
              <w:rPr>
                <w:noProof/>
                <w:webHidden/>
              </w:rPr>
              <w:fldChar w:fldCharType="end"/>
            </w:r>
          </w:hyperlink>
        </w:p>
        <w:p w:rsidR="00E017D6" w:rsidRDefault="00E017D6">
          <w:pPr>
            <w:pStyle w:val="TOC3"/>
            <w:rPr>
              <w:rFonts w:eastAsiaTheme="minorEastAsia" w:cstheme="minorBidi"/>
              <w:noProof/>
              <w:lang w:val="en-US" w:bidi="ar-SA"/>
            </w:rPr>
          </w:pPr>
          <w:hyperlink w:anchor="_Toc529786142" w:history="1">
            <w:r w:rsidR="00377984" w:rsidRPr="00E2002F">
              <w:rPr>
                <w:rStyle w:val="Hyperlink"/>
                <w:i/>
                <w:noProof/>
              </w:rPr>
              <w:t>evaluation question and specific approach</w:t>
            </w:r>
            <w:r w:rsidR="00377984">
              <w:rPr>
                <w:noProof/>
                <w:webHidden/>
              </w:rPr>
              <w:tab/>
            </w:r>
            <w:r>
              <w:rPr>
                <w:noProof/>
                <w:webHidden/>
              </w:rPr>
              <w:fldChar w:fldCharType="begin"/>
            </w:r>
            <w:r>
              <w:rPr>
                <w:noProof/>
                <w:webHidden/>
              </w:rPr>
              <w:instrText xml:space="preserve"> PAGEREF _Toc529786142 \h </w:instrText>
            </w:r>
            <w:r>
              <w:rPr>
                <w:noProof/>
                <w:webHidden/>
              </w:rPr>
            </w:r>
            <w:r>
              <w:rPr>
                <w:noProof/>
                <w:webHidden/>
              </w:rPr>
              <w:fldChar w:fldCharType="separate"/>
            </w:r>
            <w:r w:rsidR="00377984">
              <w:rPr>
                <w:noProof/>
                <w:webHidden/>
              </w:rPr>
              <w:t>44</w:t>
            </w:r>
            <w:r>
              <w:rPr>
                <w:noProof/>
                <w:webHidden/>
              </w:rPr>
              <w:fldChar w:fldCharType="end"/>
            </w:r>
          </w:hyperlink>
        </w:p>
        <w:p w:rsidR="00E017D6" w:rsidRDefault="00E017D6">
          <w:pPr>
            <w:pStyle w:val="TOC3"/>
            <w:rPr>
              <w:rFonts w:eastAsiaTheme="minorEastAsia" w:cstheme="minorBidi"/>
              <w:noProof/>
              <w:lang w:val="en-US" w:bidi="ar-SA"/>
            </w:rPr>
          </w:pPr>
          <w:hyperlink w:anchor="_Toc529786143" w:history="1">
            <w:r w:rsidR="00377984" w:rsidRPr="00E2002F">
              <w:rPr>
                <w:rStyle w:val="Hyperlink"/>
                <w:noProof/>
              </w:rPr>
              <w:t>3.2.1.1. Model effectiveness in identifying vulnerable children and their families</w:t>
            </w:r>
            <w:r w:rsidR="00377984">
              <w:rPr>
                <w:noProof/>
                <w:webHidden/>
              </w:rPr>
              <w:tab/>
            </w:r>
            <w:r>
              <w:rPr>
                <w:noProof/>
                <w:webHidden/>
              </w:rPr>
              <w:fldChar w:fldCharType="begin"/>
            </w:r>
            <w:r>
              <w:rPr>
                <w:noProof/>
                <w:webHidden/>
              </w:rPr>
              <w:instrText xml:space="preserve"> PAGEREF _Toc529786143 \h </w:instrText>
            </w:r>
            <w:r>
              <w:rPr>
                <w:noProof/>
                <w:webHidden/>
              </w:rPr>
            </w:r>
            <w:r>
              <w:rPr>
                <w:noProof/>
                <w:webHidden/>
              </w:rPr>
              <w:fldChar w:fldCharType="separate"/>
            </w:r>
            <w:r w:rsidR="00377984">
              <w:rPr>
                <w:noProof/>
                <w:webHidden/>
              </w:rPr>
              <w:t>44</w:t>
            </w:r>
            <w:r>
              <w:rPr>
                <w:noProof/>
                <w:webHidden/>
              </w:rPr>
              <w:fldChar w:fldCharType="end"/>
            </w:r>
          </w:hyperlink>
        </w:p>
        <w:p w:rsidR="00E017D6" w:rsidRDefault="00E017D6">
          <w:pPr>
            <w:pStyle w:val="TOC3"/>
            <w:rPr>
              <w:rFonts w:eastAsiaTheme="minorEastAsia" w:cstheme="minorBidi"/>
              <w:noProof/>
              <w:lang w:val="en-US" w:bidi="ar-SA"/>
            </w:rPr>
          </w:pPr>
          <w:hyperlink w:anchor="_Toc529786144" w:history="1">
            <w:r w:rsidR="00377984" w:rsidRPr="00E2002F">
              <w:rPr>
                <w:rStyle w:val="Hyperlink"/>
                <w:noProof/>
              </w:rPr>
              <w:t>3.2.1.2. Delivery of the minimum package of services</w:t>
            </w:r>
            <w:r w:rsidR="00377984">
              <w:rPr>
                <w:noProof/>
                <w:webHidden/>
              </w:rPr>
              <w:tab/>
            </w:r>
            <w:r>
              <w:rPr>
                <w:noProof/>
                <w:webHidden/>
              </w:rPr>
              <w:fldChar w:fldCharType="begin"/>
            </w:r>
            <w:r>
              <w:rPr>
                <w:noProof/>
                <w:webHidden/>
              </w:rPr>
              <w:instrText xml:space="preserve"> PAGEREF _Toc529786144 \h </w:instrText>
            </w:r>
            <w:r>
              <w:rPr>
                <w:noProof/>
                <w:webHidden/>
              </w:rPr>
            </w:r>
            <w:r>
              <w:rPr>
                <w:noProof/>
                <w:webHidden/>
              </w:rPr>
              <w:fldChar w:fldCharType="separate"/>
            </w:r>
            <w:r w:rsidR="00377984">
              <w:rPr>
                <w:noProof/>
                <w:webHidden/>
              </w:rPr>
              <w:t>50</w:t>
            </w:r>
            <w:r>
              <w:rPr>
                <w:noProof/>
                <w:webHidden/>
              </w:rPr>
              <w:fldChar w:fldCharType="end"/>
            </w:r>
          </w:hyperlink>
        </w:p>
        <w:p w:rsidR="00E017D6" w:rsidRDefault="00E017D6">
          <w:pPr>
            <w:pStyle w:val="TOC3"/>
            <w:rPr>
              <w:rFonts w:eastAsiaTheme="minorEastAsia" w:cstheme="minorBidi"/>
              <w:noProof/>
              <w:lang w:val="en-US" w:bidi="ar-SA"/>
            </w:rPr>
          </w:pPr>
          <w:hyperlink w:anchor="_Toc529786145" w:history="1">
            <w:r w:rsidR="00377984" w:rsidRPr="00E2002F">
              <w:rPr>
                <w:rStyle w:val="Hyperlink"/>
                <w:noProof/>
              </w:rPr>
              <w:t>3.2.1.3. Effects of service delivery on situations of vulnerability</w:t>
            </w:r>
            <w:r w:rsidR="00377984">
              <w:rPr>
                <w:noProof/>
                <w:webHidden/>
              </w:rPr>
              <w:tab/>
            </w:r>
            <w:r>
              <w:rPr>
                <w:noProof/>
                <w:webHidden/>
              </w:rPr>
              <w:fldChar w:fldCharType="begin"/>
            </w:r>
            <w:r>
              <w:rPr>
                <w:noProof/>
                <w:webHidden/>
              </w:rPr>
              <w:instrText xml:space="preserve"> PAGEREF _Toc529786145 \h </w:instrText>
            </w:r>
            <w:r>
              <w:rPr>
                <w:noProof/>
                <w:webHidden/>
              </w:rPr>
            </w:r>
            <w:r>
              <w:rPr>
                <w:noProof/>
                <w:webHidden/>
              </w:rPr>
              <w:fldChar w:fldCharType="separate"/>
            </w:r>
            <w:r w:rsidR="00377984">
              <w:rPr>
                <w:noProof/>
                <w:webHidden/>
              </w:rPr>
              <w:t>53</w:t>
            </w:r>
            <w:r>
              <w:rPr>
                <w:noProof/>
                <w:webHidden/>
              </w:rPr>
              <w:fldChar w:fldCharType="end"/>
            </w:r>
          </w:hyperlink>
        </w:p>
        <w:p w:rsidR="00E017D6" w:rsidRDefault="00E017D6">
          <w:pPr>
            <w:pStyle w:val="TOC3"/>
            <w:rPr>
              <w:rFonts w:eastAsiaTheme="minorEastAsia" w:cstheme="minorBidi"/>
              <w:noProof/>
              <w:lang w:val="en-US" w:bidi="ar-SA"/>
            </w:rPr>
          </w:pPr>
          <w:hyperlink w:anchor="_Toc529786146" w:history="1">
            <w:r w:rsidR="00377984" w:rsidRPr="00E2002F">
              <w:rPr>
                <w:rStyle w:val="Hyperlink"/>
                <w:noProof/>
              </w:rPr>
              <w:t>3.2.1.4. Service delivery capacity</w:t>
            </w:r>
            <w:r w:rsidR="00377984">
              <w:rPr>
                <w:noProof/>
                <w:webHidden/>
              </w:rPr>
              <w:tab/>
            </w:r>
            <w:r>
              <w:rPr>
                <w:noProof/>
                <w:webHidden/>
              </w:rPr>
              <w:fldChar w:fldCharType="begin"/>
            </w:r>
            <w:r>
              <w:rPr>
                <w:noProof/>
                <w:webHidden/>
              </w:rPr>
              <w:instrText xml:space="preserve"> PAGEREF _Toc529786146 \h </w:instrText>
            </w:r>
            <w:r>
              <w:rPr>
                <w:noProof/>
                <w:webHidden/>
              </w:rPr>
            </w:r>
            <w:r>
              <w:rPr>
                <w:noProof/>
                <w:webHidden/>
              </w:rPr>
              <w:fldChar w:fldCharType="separate"/>
            </w:r>
            <w:r w:rsidR="00377984">
              <w:rPr>
                <w:noProof/>
                <w:webHidden/>
              </w:rPr>
              <w:t>56</w:t>
            </w:r>
            <w:r>
              <w:rPr>
                <w:noProof/>
                <w:webHidden/>
              </w:rPr>
              <w:fldChar w:fldCharType="end"/>
            </w:r>
          </w:hyperlink>
        </w:p>
        <w:p w:rsidR="00E017D6" w:rsidRDefault="00E017D6">
          <w:pPr>
            <w:pStyle w:val="TOC3"/>
            <w:rPr>
              <w:rFonts w:eastAsiaTheme="minorEastAsia" w:cstheme="minorBidi"/>
              <w:noProof/>
              <w:lang w:val="en-US" w:bidi="ar-SA"/>
            </w:rPr>
          </w:pPr>
          <w:hyperlink w:anchor="_Toc529786147" w:history="1">
            <w:r w:rsidR="00377984" w:rsidRPr="00E2002F">
              <w:rPr>
                <w:rStyle w:val="Hyperlink"/>
                <w:noProof/>
              </w:rPr>
              <w:t>3.2.1.5. Community counselling and support centres for children and parents</w:t>
            </w:r>
            <w:r w:rsidR="00377984">
              <w:rPr>
                <w:noProof/>
                <w:webHidden/>
              </w:rPr>
              <w:tab/>
            </w:r>
            <w:r>
              <w:rPr>
                <w:noProof/>
                <w:webHidden/>
              </w:rPr>
              <w:fldChar w:fldCharType="begin"/>
            </w:r>
            <w:r>
              <w:rPr>
                <w:noProof/>
                <w:webHidden/>
              </w:rPr>
              <w:instrText xml:space="preserve"> PAGEREF _Toc529786147 \h </w:instrText>
            </w:r>
            <w:r>
              <w:rPr>
                <w:noProof/>
                <w:webHidden/>
              </w:rPr>
            </w:r>
            <w:r>
              <w:rPr>
                <w:noProof/>
                <w:webHidden/>
              </w:rPr>
              <w:fldChar w:fldCharType="separate"/>
            </w:r>
            <w:r w:rsidR="00377984">
              <w:rPr>
                <w:noProof/>
                <w:webHidden/>
              </w:rPr>
              <w:t>58</w:t>
            </w:r>
            <w:r>
              <w:rPr>
                <w:noProof/>
                <w:webHidden/>
              </w:rPr>
              <w:fldChar w:fldCharType="end"/>
            </w:r>
          </w:hyperlink>
        </w:p>
        <w:p w:rsidR="00E017D6" w:rsidRDefault="00E017D6">
          <w:pPr>
            <w:pStyle w:val="TOC3"/>
            <w:rPr>
              <w:rFonts w:eastAsiaTheme="minorEastAsia" w:cstheme="minorBidi"/>
              <w:noProof/>
              <w:lang w:val="en-US" w:bidi="ar-SA"/>
            </w:rPr>
          </w:pPr>
          <w:hyperlink w:anchor="_Toc529786148" w:history="1">
            <w:r w:rsidR="00377984" w:rsidRPr="00E2002F">
              <w:rPr>
                <w:rStyle w:val="Hyperlink"/>
                <w:noProof/>
              </w:rPr>
              <w:t>3.2.1.6. Community engagement</w:t>
            </w:r>
            <w:r w:rsidR="00377984">
              <w:rPr>
                <w:noProof/>
                <w:webHidden/>
              </w:rPr>
              <w:tab/>
            </w:r>
            <w:r>
              <w:rPr>
                <w:noProof/>
                <w:webHidden/>
              </w:rPr>
              <w:fldChar w:fldCharType="begin"/>
            </w:r>
            <w:r>
              <w:rPr>
                <w:noProof/>
                <w:webHidden/>
              </w:rPr>
              <w:instrText xml:space="preserve"> PAGEREF _Toc529786148 \h </w:instrText>
            </w:r>
            <w:r>
              <w:rPr>
                <w:noProof/>
                <w:webHidden/>
              </w:rPr>
            </w:r>
            <w:r>
              <w:rPr>
                <w:noProof/>
                <w:webHidden/>
              </w:rPr>
              <w:fldChar w:fldCharType="separate"/>
            </w:r>
            <w:r w:rsidR="00377984">
              <w:rPr>
                <w:noProof/>
                <w:webHidden/>
              </w:rPr>
              <w:t>60</w:t>
            </w:r>
            <w:r>
              <w:rPr>
                <w:noProof/>
                <w:webHidden/>
              </w:rPr>
              <w:fldChar w:fldCharType="end"/>
            </w:r>
          </w:hyperlink>
        </w:p>
        <w:p w:rsidR="00E017D6" w:rsidRDefault="00E017D6">
          <w:pPr>
            <w:pStyle w:val="TOC3"/>
            <w:rPr>
              <w:rFonts w:eastAsiaTheme="minorEastAsia" w:cstheme="minorBidi"/>
              <w:noProof/>
              <w:lang w:val="en-US" w:bidi="ar-SA"/>
            </w:rPr>
          </w:pPr>
          <w:hyperlink w:anchor="_Toc529786149" w:history="1">
            <w:r w:rsidR="00377984" w:rsidRPr="00E2002F">
              <w:rPr>
                <w:rStyle w:val="Hyperlink"/>
                <w:noProof/>
              </w:rPr>
              <w:t>3.2.1.7. The integrated approach</w:t>
            </w:r>
            <w:r w:rsidR="00377984">
              <w:rPr>
                <w:noProof/>
                <w:webHidden/>
              </w:rPr>
              <w:tab/>
            </w:r>
            <w:r>
              <w:rPr>
                <w:noProof/>
                <w:webHidden/>
              </w:rPr>
              <w:fldChar w:fldCharType="begin"/>
            </w:r>
            <w:r>
              <w:rPr>
                <w:noProof/>
                <w:webHidden/>
              </w:rPr>
              <w:instrText xml:space="preserve"> PAGEREF _Toc529786149 \h </w:instrText>
            </w:r>
            <w:r>
              <w:rPr>
                <w:noProof/>
                <w:webHidden/>
              </w:rPr>
            </w:r>
            <w:r>
              <w:rPr>
                <w:noProof/>
                <w:webHidden/>
              </w:rPr>
              <w:fldChar w:fldCharType="separate"/>
            </w:r>
            <w:r w:rsidR="00377984">
              <w:rPr>
                <w:noProof/>
                <w:webHidden/>
              </w:rPr>
              <w:t>61</w:t>
            </w:r>
            <w:r>
              <w:rPr>
                <w:noProof/>
                <w:webHidden/>
              </w:rPr>
              <w:fldChar w:fldCharType="end"/>
            </w:r>
          </w:hyperlink>
        </w:p>
        <w:p w:rsidR="00E017D6" w:rsidRDefault="00E017D6">
          <w:pPr>
            <w:pStyle w:val="TOC3"/>
            <w:rPr>
              <w:rFonts w:eastAsiaTheme="minorEastAsia" w:cstheme="minorBidi"/>
              <w:noProof/>
              <w:lang w:val="en-US" w:bidi="ar-SA"/>
            </w:rPr>
          </w:pPr>
          <w:hyperlink w:anchor="_Toc529786150" w:history="1">
            <w:r w:rsidR="00377984" w:rsidRPr="00E2002F">
              <w:rPr>
                <w:rStyle w:val="Hyperlink"/>
                <w:noProof/>
              </w:rPr>
              <w:t>3.2.2. Increasing the capacity of the public social assistance services (spas) and of other responsible institutions</w:t>
            </w:r>
            <w:r w:rsidR="00377984">
              <w:rPr>
                <w:noProof/>
                <w:webHidden/>
              </w:rPr>
              <w:tab/>
            </w:r>
            <w:r>
              <w:rPr>
                <w:noProof/>
                <w:webHidden/>
              </w:rPr>
              <w:fldChar w:fldCharType="begin"/>
            </w:r>
            <w:r>
              <w:rPr>
                <w:noProof/>
                <w:webHidden/>
              </w:rPr>
              <w:instrText xml:space="preserve"> PAGEREF _Toc529786150 \h </w:instrText>
            </w:r>
            <w:r>
              <w:rPr>
                <w:noProof/>
                <w:webHidden/>
              </w:rPr>
            </w:r>
            <w:r>
              <w:rPr>
                <w:noProof/>
                <w:webHidden/>
              </w:rPr>
              <w:fldChar w:fldCharType="separate"/>
            </w:r>
            <w:r w:rsidR="00377984">
              <w:rPr>
                <w:noProof/>
                <w:webHidden/>
              </w:rPr>
              <w:t>62</w:t>
            </w:r>
            <w:r>
              <w:rPr>
                <w:noProof/>
                <w:webHidden/>
              </w:rPr>
              <w:fldChar w:fldCharType="end"/>
            </w:r>
          </w:hyperlink>
        </w:p>
        <w:p w:rsidR="00E017D6" w:rsidRDefault="00E017D6">
          <w:pPr>
            <w:pStyle w:val="TOC3"/>
            <w:rPr>
              <w:rFonts w:eastAsiaTheme="minorEastAsia" w:cstheme="minorBidi"/>
              <w:noProof/>
              <w:lang w:val="en-US" w:bidi="ar-SA"/>
            </w:rPr>
          </w:pPr>
          <w:hyperlink w:anchor="_Toc529786151" w:history="1">
            <w:r w:rsidR="00377984" w:rsidRPr="00E2002F">
              <w:rPr>
                <w:rStyle w:val="Hyperlink"/>
                <w:i/>
                <w:noProof/>
              </w:rPr>
              <w:t>evaluation question and specific approach</w:t>
            </w:r>
            <w:r w:rsidR="00377984">
              <w:rPr>
                <w:noProof/>
                <w:webHidden/>
              </w:rPr>
              <w:tab/>
            </w:r>
            <w:r>
              <w:rPr>
                <w:noProof/>
                <w:webHidden/>
              </w:rPr>
              <w:fldChar w:fldCharType="begin"/>
            </w:r>
            <w:r>
              <w:rPr>
                <w:noProof/>
                <w:webHidden/>
              </w:rPr>
              <w:instrText xml:space="preserve"> PAGEREF _Toc529786151 \h </w:instrText>
            </w:r>
            <w:r>
              <w:rPr>
                <w:noProof/>
                <w:webHidden/>
              </w:rPr>
            </w:r>
            <w:r>
              <w:rPr>
                <w:noProof/>
                <w:webHidden/>
              </w:rPr>
              <w:fldChar w:fldCharType="separate"/>
            </w:r>
            <w:r w:rsidR="00377984">
              <w:rPr>
                <w:noProof/>
                <w:webHidden/>
              </w:rPr>
              <w:t>62</w:t>
            </w:r>
            <w:r>
              <w:rPr>
                <w:noProof/>
                <w:webHidden/>
              </w:rPr>
              <w:fldChar w:fldCharType="end"/>
            </w:r>
          </w:hyperlink>
        </w:p>
        <w:p w:rsidR="00E017D6" w:rsidRDefault="00E017D6">
          <w:pPr>
            <w:pStyle w:val="TOC3"/>
            <w:rPr>
              <w:rFonts w:eastAsiaTheme="minorEastAsia" w:cstheme="minorBidi"/>
              <w:noProof/>
              <w:lang w:val="en-US" w:bidi="ar-SA"/>
            </w:rPr>
          </w:pPr>
          <w:hyperlink w:anchor="_Toc529786152" w:history="1">
            <w:r w:rsidR="00377984" w:rsidRPr="00E2002F">
              <w:rPr>
                <w:rStyle w:val="Hyperlink"/>
                <w:noProof/>
              </w:rPr>
              <w:t>3.2.2.1. Spas capacity</w:t>
            </w:r>
            <w:r w:rsidR="00377984">
              <w:rPr>
                <w:noProof/>
                <w:webHidden/>
              </w:rPr>
              <w:tab/>
            </w:r>
            <w:r>
              <w:rPr>
                <w:noProof/>
                <w:webHidden/>
              </w:rPr>
              <w:fldChar w:fldCharType="begin"/>
            </w:r>
            <w:r>
              <w:rPr>
                <w:noProof/>
                <w:webHidden/>
              </w:rPr>
              <w:instrText xml:space="preserve"> PAGEREF _Toc529786152 \h </w:instrText>
            </w:r>
            <w:r>
              <w:rPr>
                <w:noProof/>
                <w:webHidden/>
              </w:rPr>
            </w:r>
            <w:r>
              <w:rPr>
                <w:noProof/>
                <w:webHidden/>
              </w:rPr>
              <w:fldChar w:fldCharType="separate"/>
            </w:r>
            <w:r w:rsidR="00377984">
              <w:rPr>
                <w:noProof/>
                <w:webHidden/>
              </w:rPr>
              <w:t>62</w:t>
            </w:r>
            <w:r>
              <w:rPr>
                <w:noProof/>
                <w:webHidden/>
              </w:rPr>
              <w:fldChar w:fldCharType="end"/>
            </w:r>
          </w:hyperlink>
        </w:p>
        <w:p w:rsidR="00E017D6" w:rsidRDefault="00E017D6">
          <w:pPr>
            <w:pStyle w:val="TOC3"/>
            <w:rPr>
              <w:rFonts w:eastAsiaTheme="minorEastAsia" w:cstheme="minorBidi"/>
              <w:noProof/>
              <w:lang w:val="en-US" w:bidi="ar-SA"/>
            </w:rPr>
          </w:pPr>
          <w:hyperlink w:anchor="_Toc529786153" w:history="1">
            <w:r w:rsidR="00377984" w:rsidRPr="00E2002F">
              <w:rPr>
                <w:rStyle w:val="Hyperlink"/>
                <w:noProof/>
              </w:rPr>
              <w:t>3.2.2.2. Community worker skills/competencies required in delivering the minimum package of services</w:t>
            </w:r>
            <w:r w:rsidR="00377984">
              <w:rPr>
                <w:noProof/>
                <w:webHidden/>
              </w:rPr>
              <w:tab/>
            </w:r>
            <w:r>
              <w:rPr>
                <w:noProof/>
                <w:webHidden/>
              </w:rPr>
              <w:fldChar w:fldCharType="begin"/>
            </w:r>
            <w:r>
              <w:rPr>
                <w:noProof/>
                <w:webHidden/>
              </w:rPr>
              <w:instrText xml:space="preserve"> PAGEREF _Toc529786153 \h </w:instrText>
            </w:r>
            <w:r>
              <w:rPr>
                <w:noProof/>
                <w:webHidden/>
              </w:rPr>
            </w:r>
            <w:r>
              <w:rPr>
                <w:noProof/>
                <w:webHidden/>
              </w:rPr>
              <w:fldChar w:fldCharType="separate"/>
            </w:r>
            <w:r w:rsidR="00377984">
              <w:rPr>
                <w:noProof/>
                <w:webHidden/>
              </w:rPr>
              <w:t>64</w:t>
            </w:r>
            <w:r>
              <w:rPr>
                <w:noProof/>
                <w:webHidden/>
              </w:rPr>
              <w:fldChar w:fldCharType="end"/>
            </w:r>
          </w:hyperlink>
        </w:p>
        <w:p w:rsidR="00E017D6" w:rsidRDefault="00E017D6">
          <w:pPr>
            <w:pStyle w:val="TOC3"/>
            <w:rPr>
              <w:rFonts w:eastAsiaTheme="minorEastAsia" w:cstheme="minorBidi"/>
              <w:noProof/>
              <w:lang w:val="en-US" w:bidi="ar-SA"/>
            </w:rPr>
          </w:pPr>
          <w:hyperlink w:anchor="_Toc529786154" w:history="1">
            <w:r w:rsidR="00377984" w:rsidRPr="00E2002F">
              <w:rPr>
                <w:rStyle w:val="Hyperlink"/>
                <w:noProof/>
              </w:rPr>
              <w:t>3.2.2.3. Spas capacity-building via the use of aurora</w:t>
            </w:r>
            <w:r w:rsidR="00377984">
              <w:rPr>
                <w:noProof/>
                <w:webHidden/>
              </w:rPr>
              <w:tab/>
            </w:r>
            <w:r>
              <w:rPr>
                <w:noProof/>
                <w:webHidden/>
              </w:rPr>
              <w:fldChar w:fldCharType="begin"/>
            </w:r>
            <w:r>
              <w:rPr>
                <w:noProof/>
                <w:webHidden/>
              </w:rPr>
              <w:instrText xml:space="preserve"> PAGEREF _Toc529786154 \h </w:instrText>
            </w:r>
            <w:r>
              <w:rPr>
                <w:noProof/>
                <w:webHidden/>
              </w:rPr>
            </w:r>
            <w:r>
              <w:rPr>
                <w:noProof/>
                <w:webHidden/>
              </w:rPr>
              <w:fldChar w:fldCharType="separate"/>
            </w:r>
            <w:r w:rsidR="00377984">
              <w:rPr>
                <w:noProof/>
                <w:webHidden/>
              </w:rPr>
              <w:t>65</w:t>
            </w:r>
            <w:r>
              <w:rPr>
                <w:noProof/>
                <w:webHidden/>
              </w:rPr>
              <w:fldChar w:fldCharType="end"/>
            </w:r>
          </w:hyperlink>
        </w:p>
        <w:p w:rsidR="00E017D6" w:rsidRDefault="00E017D6">
          <w:pPr>
            <w:pStyle w:val="TOC3"/>
            <w:rPr>
              <w:rFonts w:eastAsiaTheme="minorEastAsia" w:cstheme="minorBidi"/>
              <w:noProof/>
              <w:lang w:val="en-US" w:bidi="ar-SA"/>
            </w:rPr>
          </w:pPr>
          <w:hyperlink w:anchor="_Toc529786155" w:history="1">
            <w:r w:rsidR="00377984" w:rsidRPr="00E2002F">
              <w:rPr>
                <w:rStyle w:val="Hyperlink"/>
                <w:noProof/>
              </w:rPr>
              <w:t>3.2.2.4. County supervisors’ input</w:t>
            </w:r>
            <w:r w:rsidR="00377984">
              <w:rPr>
                <w:noProof/>
                <w:webHidden/>
              </w:rPr>
              <w:tab/>
            </w:r>
            <w:r>
              <w:rPr>
                <w:noProof/>
                <w:webHidden/>
              </w:rPr>
              <w:fldChar w:fldCharType="begin"/>
            </w:r>
            <w:r>
              <w:rPr>
                <w:noProof/>
                <w:webHidden/>
              </w:rPr>
              <w:instrText xml:space="preserve"> PAGEREF _Toc529786155 \h </w:instrText>
            </w:r>
            <w:r>
              <w:rPr>
                <w:noProof/>
                <w:webHidden/>
              </w:rPr>
            </w:r>
            <w:r>
              <w:rPr>
                <w:noProof/>
                <w:webHidden/>
              </w:rPr>
              <w:fldChar w:fldCharType="separate"/>
            </w:r>
            <w:r w:rsidR="00377984">
              <w:rPr>
                <w:noProof/>
                <w:webHidden/>
              </w:rPr>
              <w:t>67</w:t>
            </w:r>
            <w:r>
              <w:rPr>
                <w:noProof/>
                <w:webHidden/>
              </w:rPr>
              <w:fldChar w:fldCharType="end"/>
            </w:r>
          </w:hyperlink>
        </w:p>
        <w:p w:rsidR="00E017D6" w:rsidRDefault="00E017D6">
          <w:pPr>
            <w:pStyle w:val="TOC3"/>
            <w:rPr>
              <w:rFonts w:eastAsiaTheme="minorEastAsia" w:cstheme="minorBidi"/>
              <w:noProof/>
              <w:lang w:val="en-US" w:bidi="ar-SA"/>
            </w:rPr>
          </w:pPr>
          <w:hyperlink w:anchor="_Toc529786156" w:history="1">
            <w:r w:rsidR="00377984" w:rsidRPr="00E2002F">
              <w:rPr>
                <w:rStyle w:val="Hyperlink"/>
                <w:noProof/>
              </w:rPr>
              <w:t>3.2.3. Reducing the pressure on the child care system</w:t>
            </w:r>
            <w:r w:rsidR="00377984">
              <w:rPr>
                <w:noProof/>
                <w:webHidden/>
              </w:rPr>
              <w:tab/>
            </w:r>
            <w:r>
              <w:rPr>
                <w:noProof/>
                <w:webHidden/>
              </w:rPr>
              <w:fldChar w:fldCharType="begin"/>
            </w:r>
            <w:r>
              <w:rPr>
                <w:noProof/>
                <w:webHidden/>
              </w:rPr>
              <w:instrText xml:space="preserve"> PAGEREF _Toc529786156 \h </w:instrText>
            </w:r>
            <w:r>
              <w:rPr>
                <w:noProof/>
                <w:webHidden/>
              </w:rPr>
            </w:r>
            <w:r>
              <w:rPr>
                <w:noProof/>
                <w:webHidden/>
              </w:rPr>
              <w:fldChar w:fldCharType="separate"/>
            </w:r>
            <w:r w:rsidR="00377984">
              <w:rPr>
                <w:noProof/>
                <w:webHidden/>
              </w:rPr>
              <w:t>67</w:t>
            </w:r>
            <w:r>
              <w:rPr>
                <w:noProof/>
                <w:webHidden/>
              </w:rPr>
              <w:fldChar w:fldCharType="end"/>
            </w:r>
          </w:hyperlink>
        </w:p>
        <w:p w:rsidR="00E017D6" w:rsidRDefault="00E017D6">
          <w:pPr>
            <w:pStyle w:val="TOC3"/>
            <w:rPr>
              <w:rFonts w:eastAsiaTheme="minorEastAsia" w:cstheme="minorBidi"/>
              <w:noProof/>
              <w:lang w:val="en-US" w:bidi="ar-SA"/>
            </w:rPr>
          </w:pPr>
          <w:hyperlink w:anchor="_Toc529786157" w:history="1">
            <w:r w:rsidR="00377984" w:rsidRPr="00E2002F">
              <w:rPr>
                <w:rStyle w:val="Hyperlink"/>
                <w:noProof/>
              </w:rPr>
              <w:t>3.2.3.1. Child-family separation risk definition and the “priority zero service”</w:t>
            </w:r>
            <w:r w:rsidR="00377984">
              <w:rPr>
                <w:noProof/>
                <w:webHidden/>
              </w:rPr>
              <w:tab/>
            </w:r>
            <w:r>
              <w:rPr>
                <w:noProof/>
                <w:webHidden/>
              </w:rPr>
              <w:fldChar w:fldCharType="begin"/>
            </w:r>
            <w:r>
              <w:rPr>
                <w:noProof/>
                <w:webHidden/>
              </w:rPr>
              <w:instrText xml:space="preserve"> PAGEREF _Toc529786157 \h </w:instrText>
            </w:r>
            <w:r>
              <w:rPr>
                <w:noProof/>
                <w:webHidden/>
              </w:rPr>
            </w:r>
            <w:r>
              <w:rPr>
                <w:noProof/>
                <w:webHidden/>
              </w:rPr>
              <w:fldChar w:fldCharType="separate"/>
            </w:r>
            <w:r w:rsidR="00377984">
              <w:rPr>
                <w:noProof/>
                <w:webHidden/>
              </w:rPr>
              <w:t>68</w:t>
            </w:r>
            <w:r>
              <w:rPr>
                <w:noProof/>
                <w:webHidden/>
              </w:rPr>
              <w:fldChar w:fldCharType="end"/>
            </w:r>
          </w:hyperlink>
        </w:p>
        <w:p w:rsidR="00E017D6" w:rsidRDefault="00E017D6">
          <w:pPr>
            <w:pStyle w:val="TOC3"/>
            <w:rPr>
              <w:rFonts w:eastAsiaTheme="minorEastAsia" w:cstheme="minorBidi"/>
              <w:noProof/>
              <w:lang w:val="en-US" w:bidi="ar-SA"/>
            </w:rPr>
          </w:pPr>
          <w:hyperlink w:anchor="_Toc529786158" w:history="1">
            <w:r w:rsidR="00377984" w:rsidRPr="00E2002F">
              <w:rPr>
                <w:rStyle w:val="Hyperlink"/>
                <w:noProof/>
              </w:rPr>
              <w:t>3.2.3.2. Entries into and exits from the child care system</w:t>
            </w:r>
            <w:r w:rsidR="00377984">
              <w:rPr>
                <w:noProof/>
                <w:webHidden/>
              </w:rPr>
              <w:tab/>
            </w:r>
            <w:r>
              <w:rPr>
                <w:noProof/>
                <w:webHidden/>
              </w:rPr>
              <w:fldChar w:fldCharType="begin"/>
            </w:r>
            <w:r>
              <w:rPr>
                <w:noProof/>
                <w:webHidden/>
              </w:rPr>
              <w:instrText xml:space="preserve"> PAGEREF _Toc529786158 \h </w:instrText>
            </w:r>
            <w:r>
              <w:rPr>
                <w:noProof/>
                <w:webHidden/>
              </w:rPr>
            </w:r>
            <w:r>
              <w:rPr>
                <w:noProof/>
                <w:webHidden/>
              </w:rPr>
              <w:fldChar w:fldCharType="separate"/>
            </w:r>
            <w:r w:rsidR="00377984">
              <w:rPr>
                <w:noProof/>
                <w:webHidden/>
              </w:rPr>
              <w:t>68</w:t>
            </w:r>
            <w:r>
              <w:rPr>
                <w:noProof/>
                <w:webHidden/>
              </w:rPr>
              <w:fldChar w:fldCharType="end"/>
            </w:r>
          </w:hyperlink>
        </w:p>
        <w:p w:rsidR="00E017D6" w:rsidRDefault="00E017D6">
          <w:pPr>
            <w:pStyle w:val="TOC3"/>
            <w:rPr>
              <w:rFonts w:eastAsiaTheme="minorEastAsia" w:cstheme="minorBidi"/>
              <w:noProof/>
              <w:lang w:val="en-US" w:bidi="ar-SA"/>
            </w:rPr>
          </w:pPr>
          <w:hyperlink w:anchor="_Toc529786159" w:history="1">
            <w:r w:rsidR="00377984" w:rsidRPr="00E2002F">
              <w:rPr>
                <w:rStyle w:val="Hyperlink"/>
                <w:noProof/>
              </w:rPr>
              <w:t>3.2.3.3. Vulnerabilities of children in public care</w:t>
            </w:r>
            <w:r w:rsidR="00377984">
              <w:rPr>
                <w:noProof/>
                <w:webHidden/>
              </w:rPr>
              <w:tab/>
            </w:r>
            <w:r>
              <w:rPr>
                <w:noProof/>
                <w:webHidden/>
              </w:rPr>
              <w:fldChar w:fldCharType="begin"/>
            </w:r>
            <w:r>
              <w:rPr>
                <w:noProof/>
                <w:webHidden/>
              </w:rPr>
              <w:instrText xml:space="preserve"> PAGEREF _Toc529786159 \h </w:instrText>
            </w:r>
            <w:r>
              <w:rPr>
                <w:noProof/>
                <w:webHidden/>
              </w:rPr>
            </w:r>
            <w:r>
              <w:rPr>
                <w:noProof/>
                <w:webHidden/>
              </w:rPr>
              <w:fldChar w:fldCharType="separate"/>
            </w:r>
            <w:r w:rsidR="00377984">
              <w:rPr>
                <w:noProof/>
                <w:webHidden/>
              </w:rPr>
              <w:t>70</w:t>
            </w:r>
            <w:r>
              <w:rPr>
                <w:noProof/>
                <w:webHidden/>
              </w:rPr>
              <w:fldChar w:fldCharType="end"/>
            </w:r>
          </w:hyperlink>
        </w:p>
        <w:p w:rsidR="00E017D6" w:rsidRDefault="00E017D6">
          <w:pPr>
            <w:pStyle w:val="TOC3"/>
            <w:rPr>
              <w:rFonts w:eastAsiaTheme="minorEastAsia" w:cstheme="minorBidi"/>
              <w:noProof/>
              <w:lang w:val="en-US" w:bidi="ar-SA"/>
            </w:rPr>
          </w:pPr>
          <w:hyperlink w:anchor="_Toc529786160" w:history="1">
            <w:r w:rsidR="00377984" w:rsidRPr="00E2002F">
              <w:rPr>
                <w:rStyle w:val="Hyperlink"/>
                <w:noProof/>
              </w:rPr>
              <w:t>3.2.4. Model contribution to national strategic planning processes</w:t>
            </w:r>
            <w:r w:rsidR="00377984">
              <w:rPr>
                <w:noProof/>
                <w:webHidden/>
              </w:rPr>
              <w:tab/>
            </w:r>
            <w:r>
              <w:rPr>
                <w:noProof/>
                <w:webHidden/>
              </w:rPr>
              <w:fldChar w:fldCharType="begin"/>
            </w:r>
            <w:r>
              <w:rPr>
                <w:noProof/>
                <w:webHidden/>
              </w:rPr>
              <w:instrText xml:space="preserve"> PAGEREF _Toc529786160 \h </w:instrText>
            </w:r>
            <w:r>
              <w:rPr>
                <w:noProof/>
                <w:webHidden/>
              </w:rPr>
            </w:r>
            <w:r>
              <w:rPr>
                <w:noProof/>
                <w:webHidden/>
              </w:rPr>
              <w:fldChar w:fldCharType="separate"/>
            </w:r>
            <w:r w:rsidR="00377984">
              <w:rPr>
                <w:noProof/>
                <w:webHidden/>
              </w:rPr>
              <w:t>73</w:t>
            </w:r>
            <w:r>
              <w:rPr>
                <w:noProof/>
                <w:webHidden/>
              </w:rPr>
              <w:fldChar w:fldCharType="end"/>
            </w:r>
          </w:hyperlink>
        </w:p>
        <w:p w:rsidR="00E017D6" w:rsidRDefault="00E017D6">
          <w:pPr>
            <w:pStyle w:val="TOC3"/>
            <w:rPr>
              <w:rFonts w:eastAsiaTheme="minorEastAsia" w:cstheme="minorBidi"/>
              <w:noProof/>
              <w:lang w:val="en-US" w:bidi="ar-SA"/>
            </w:rPr>
          </w:pPr>
          <w:hyperlink w:anchor="_Toc529786161" w:history="1">
            <w:r w:rsidR="00377984" w:rsidRPr="00E2002F">
              <w:rPr>
                <w:rStyle w:val="Hyperlink"/>
                <w:noProof/>
              </w:rPr>
              <w:t>3.2.4.1. Unicef cooperation with public central institutions involved in public policy-making</w:t>
            </w:r>
            <w:r w:rsidR="00377984">
              <w:rPr>
                <w:noProof/>
                <w:webHidden/>
              </w:rPr>
              <w:tab/>
            </w:r>
            <w:r>
              <w:rPr>
                <w:noProof/>
                <w:webHidden/>
              </w:rPr>
              <w:fldChar w:fldCharType="begin"/>
            </w:r>
            <w:r>
              <w:rPr>
                <w:noProof/>
                <w:webHidden/>
              </w:rPr>
              <w:instrText xml:space="preserve"> PAGEREF _Toc529786161 \h </w:instrText>
            </w:r>
            <w:r>
              <w:rPr>
                <w:noProof/>
                <w:webHidden/>
              </w:rPr>
            </w:r>
            <w:r>
              <w:rPr>
                <w:noProof/>
                <w:webHidden/>
              </w:rPr>
              <w:fldChar w:fldCharType="separate"/>
            </w:r>
            <w:r w:rsidR="00377984">
              <w:rPr>
                <w:noProof/>
                <w:webHidden/>
              </w:rPr>
              <w:t>73</w:t>
            </w:r>
            <w:r>
              <w:rPr>
                <w:noProof/>
                <w:webHidden/>
              </w:rPr>
              <w:fldChar w:fldCharType="end"/>
            </w:r>
          </w:hyperlink>
        </w:p>
        <w:p w:rsidR="00E017D6" w:rsidRDefault="00E017D6">
          <w:pPr>
            <w:pStyle w:val="TOC3"/>
            <w:rPr>
              <w:rFonts w:eastAsiaTheme="minorEastAsia" w:cstheme="minorBidi"/>
              <w:noProof/>
              <w:lang w:val="en-US" w:bidi="ar-SA"/>
            </w:rPr>
          </w:pPr>
          <w:hyperlink w:anchor="_Toc529786162" w:history="1">
            <w:r w:rsidR="00377984" w:rsidRPr="00E2002F">
              <w:rPr>
                <w:rStyle w:val="Hyperlink"/>
                <w:noProof/>
              </w:rPr>
              <w:t>3.2.5. Summary of the answers to the evaluation questions on effectiveness</w:t>
            </w:r>
            <w:r w:rsidR="00377984">
              <w:rPr>
                <w:noProof/>
                <w:webHidden/>
              </w:rPr>
              <w:tab/>
            </w:r>
            <w:r>
              <w:rPr>
                <w:noProof/>
                <w:webHidden/>
              </w:rPr>
              <w:fldChar w:fldCharType="begin"/>
            </w:r>
            <w:r>
              <w:rPr>
                <w:noProof/>
                <w:webHidden/>
              </w:rPr>
              <w:instrText xml:space="preserve"> PAGEREF _Toc529786162 \h </w:instrText>
            </w:r>
            <w:r>
              <w:rPr>
                <w:noProof/>
                <w:webHidden/>
              </w:rPr>
            </w:r>
            <w:r>
              <w:rPr>
                <w:noProof/>
                <w:webHidden/>
              </w:rPr>
              <w:fldChar w:fldCharType="separate"/>
            </w:r>
            <w:r w:rsidR="00377984">
              <w:rPr>
                <w:noProof/>
                <w:webHidden/>
              </w:rPr>
              <w:t>74</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163" w:history="1">
            <w:r w:rsidR="00377984" w:rsidRPr="00E2002F">
              <w:rPr>
                <w:rStyle w:val="Hyperlink"/>
                <w:noProof/>
              </w:rPr>
              <w:t>3.3. Efficiency of “first priority: no more ‘invisible’ children!”</w:t>
            </w:r>
            <w:r w:rsidR="00377984">
              <w:rPr>
                <w:noProof/>
                <w:webHidden/>
              </w:rPr>
              <w:tab/>
            </w:r>
            <w:r>
              <w:rPr>
                <w:noProof/>
                <w:webHidden/>
              </w:rPr>
              <w:fldChar w:fldCharType="begin"/>
            </w:r>
            <w:r>
              <w:rPr>
                <w:noProof/>
                <w:webHidden/>
              </w:rPr>
              <w:instrText xml:space="preserve"> PAGEREF _Toc529786163 \h </w:instrText>
            </w:r>
            <w:r>
              <w:rPr>
                <w:noProof/>
                <w:webHidden/>
              </w:rPr>
            </w:r>
            <w:r>
              <w:rPr>
                <w:noProof/>
                <w:webHidden/>
              </w:rPr>
              <w:fldChar w:fldCharType="separate"/>
            </w:r>
            <w:r w:rsidR="00377984">
              <w:rPr>
                <w:noProof/>
                <w:webHidden/>
              </w:rPr>
              <w:t>76</w:t>
            </w:r>
            <w:r>
              <w:rPr>
                <w:noProof/>
                <w:webHidden/>
              </w:rPr>
              <w:fldChar w:fldCharType="end"/>
            </w:r>
          </w:hyperlink>
        </w:p>
        <w:p w:rsidR="00E017D6" w:rsidRDefault="00E017D6">
          <w:pPr>
            <w:pStyle w:val="TOC3"/>
            <w:rPr>
              <w:rFonts w:eastAsiaTheme="minorEastAsia" w:cstheme="minorBidi"/>
              <w:noProof/>
              <w:lang w:val="en-US" w:bidi="ar-SA"/>
            </w:rPr>
          </w:pPr>
          <w:hyperlink w:anchor="_Toc529786164" w:history="1">
            <w:r w:rsidR="00377984" w:rsidRPr="00E2002F">
              <w:rPr>
                <w:rStyle w:val="Hyperlink"/>
                <w:noProof/>
              </w:rPr>
              <w:t>3.3.1. Efficiency of resourse use</w:t>
            </w:r>
            <w:r w:rsidR="00377984">
              <w:rPr>
                <w:noProof/>
                <w:webHidden/>
              </w:rPr>
              <w:tab/>
            </w:r>
            <w:r>
              <w:rPr>
                <w:noProof/>
                <w:webHidden/>
              </w:rPr>
              <w:fldChar w:fldCharType="begin"/>
            </w:r>
            <w:r>
              <w:rPr>
                <w:noProof/>
                <w:webHidden/>
              </w:rPr>
              <w:instrText xml:space="preserve"> PAGEREF _Toc529786164 \h </w:instrText>
            </w:r>
            <w:r>
              <w:rPr>
                <w:noProof/>
                <w:webHidden/>
              </w:rPr>
            </w:r>
            <w:r>
              <w:rPr>
                <w:noProof/>
                <w:webHidden/>
              </w:rPr>
              <w:fldChar w:fldCharType="separate"/>
            </w:r>
            <w:r w:rsidR="00377984">
              <w:rPr>
                <w:noProof/>
                <w:webHidden/>
              </w:rPr>
              <w:t>76</w:t>
            </w:r>
            <w:r>
              <w:rPr>
                <w:noProof/>
                <w:webHidden/>
              </w:rPr>
              <w:fldChar w:fldCharType="end"/>
            </w:r>
          </w:hyperlink>
        </w:p>
        <w:p w:rsidR="00E017D6" w:rsidRDefault="00E017D6">
          <w:pPr>
            <w:pStyle w:val="TOC3"/>
            <w:rPr>
              <w:rFonts w:eastAsiaTheme="minorEastAsia" w:cstheme="minorBidi"/>
              <w:noProof/>
              <w:lang w:val="en-US" w:bidi="ar-SA"/>
            </w:rPr>
          </w:pPr>
          <w:hyperlink w:anchor="_Toc529786165" w:history="1">
            <w:r w:rsidR="00377984" w:rsidRPr="00E2002F">
              <w:rPr>
                <w:rStyle w:val="Hyperlink"/>
                <w:noProof/>
              </w:rPr>
              <w:t>3.3.1.1. Analysis of model implementation costs</w:t>
            </w:r>
            <w:r w:rsidR="00377984">
              <w:rPr>
                <w:noProof/>
                <w:webHidden/>
              </w:rPr>
              <w:tab/>
            </w:r>
            <w:r>
              <w:rPr>
                <w:noProof/>
                <w:webHidden/>
              </w:rPr>
              <w:fldChar w:fldCharType="begin"/>
            </w:r>
            <w:r>
              <w:rPr>
                <w:noProof/>
                <w:webHidden/>
              </w:rPr>
              <w:instrText xml:space="preserve"> PAGEREF _Toc529786165 \h </w:instrText>
            </w:r>
            <w:r>
              <w:rPr>
                <w:noProof/>
                <w:webHidden/>
              </w:rPr>
            </w:r>
            <w:r>
              <w:rPr>
                <w:noProof/>
                <w:webHidden/>
              </w:rPr>
              <w:fldChar w:fldCharType="separate"/>
            </w:r>
            <w:r w:rsidR="00377984">
              <w:rPr>
                <w:noProof/>
                <w:webHidden/>
              </w:rPr>
              <w:t>76</w:t>
            </w:r>
            <w:r>
              <w:rPr>
                <w:noProof/>
                <w:webHidden/>
              </w:rPr>
              <w:fldChar w:fldCharType="end"/>
            </w:r>
          </w:hyperlink>
        </w:p>
        <w:p w:rsidR="00E017D6" w:rsidRDefault="00E017D6">
          <w:pPr>
            <w:pStyle w:val="TOC3"/>
            <w:rPr>
              <w:rFonts w:eastAsiaTheme="minorEastAsia" w:cstheme="minorBidi"/>
              <w:noProof/>
              <w:lang w:val="en-US" w:bidi="ar-SA"/>
            </w:rPr>
          </w:pPr>
          <w:hyperlink w:anchor="_Toc529786166" w:history="1">
            <w:r w:rsidR="00377984" w:rsidRPr="00E2002F">
              <w:rPr>
                <w:rStyle w:val="Hyperlink"/>
                <w:noProof/>
              </w:rPr>
              <w:t>3.3.1.2. Benchmarking model implementation costs against other initiatives</w:t>
            </w:r>
            <w:r w:rsidR="00377984">
              <w:rPr>
                <w:noProof/>
                <w:webHidden/>
              </w:rPr>
              <w:tab/>
            </w:r>
            <w:r>
              <w:rPr>
                <w:noProof/>
                <w:webHidden/>
              </w:rPr>
              <w:fldChar w:fldCharType="begin"/>
            </w:r>
            <w:r>
              <w:rPr>
                <w:noProof/>
                <w:webHidden/>
              </w:rPr>
              <w:instrText xml:space="preserve"> PAGEREF _Toc529786166 \h </w:instrText>
            </w:r>
            <w:r>
              <w:rPr>
                <w:noProof/>
                <w:webHidden/>
              </w:rPr>
            </w:r>
            <w:r>
              <w:rPr>
                <w:noProof/>
                <w:webHidden/>
              </w:rPr>
              <w:fldChar w:fldCharType="separate"/>
            </w:r>
            <w:r w:rsidR="00377984">
              <w:rPr>
                <w:noProof/>
                <w:webHidden/>
              </w:rPr>
              <w:t>79</w:t>
            </w:r>
            <w:r>
              <w:rPr>
                <w:noProof/>
                <w:webHidden/>
              </w:rPr>
              <w:fldChar w:fldCharType="end"/>
            </w:r>
          </w:hyperlink>
        </w:p>
        <w:p w:rsidR="00E017D6" w:rsidRDefault="00E017D6">
          <w:pPr>
            <w:pStyle w:val="TOC3"/>
            <w:rPr>
              <w:rFonts w:eastAsiaTheme="minorEastAsia" w:cstheme="minorBidi"/>
              <w:noProof/>
              <w:lang w:val="en-US" w:bidi="ar-SA"/>
            </w:rPr>
          </w:pPr>
          <w:hyperlink w:anchor="_Toc529786167" w:history="1">
            <w:r w:rsidR="00377984" w:rsidRPr="00E2002F">
              <w:rPr>
                <w:rStyle w:val="Hyperlink"/>
                <w:noProof/>
              </w:rPr>
              <w:t>3.3.2. Costs of implementing the approach based on the minimum package of services at national level</w:t>
            </w:r>
            <w:r w:rsidR="00377984">
              <w:rPr>
                <w:noProof/>
                <w:webHidden/>
              </w:rPr>
              <w:tab/>
            </w:r>
            <w:r>
              <w:rPr>
                <w:noProof/>
                <w:webHidden/>
              </w:rPr>
              <w:fldChar w:fldCharType="begin"/>
            </w:r>
            <w:r>
              <w:rPr>
                <w:noProof/>
                <w:webHidden/>
              </w:rPr>
              <w:instrText xml:space="preserve"> PAGEREF _Toc529786167 \h </w:instrText>
            </w:r>
            <w:r>
              <w:rPr>
                <w:noProof/>
                <w:webHidden/>
              </w:rPr>
            </w:r>
            <w:r>
              <w:rPr>
                <w:noProof/>
                <w:webHidden/>
              </w:rPr>
              <w:fldChar w:fldCharType="separate"/>
            </w:r>
            <w:r w:rsidR="00377984">
              <w:rPr>
                <w:noProof/>
                <w:webHidden/>
              </w:rPr>
              <w:t>80</w:t>
            </w:r>
            <w:r>
              <w:rPr>
                <w:noProof/>
                <w:webHidden/>
              </w:rPr>
              <w:fldChar w:fldCharType="end"/>
            </w:r>
          </w:hyperlink>
        </w:p>
        <w:p w:rsidR="00E017D6" w:rsidRDefault="00E017D6">
          <w:pPr>
            <w:pStyle w:val="TOC3"/>
            <w:rPr>
              <w:rFonts w:eastAsiaTheme="minorEastAsia" w:cstheme="minorBidi"/>
              <w:noProof/>
              <w:lang w:val="en-US" w:bidi="ar-SA"/>
            </w:rPr>
          </w:pPr>
          <w:hyperlink w:anchor="_Toc529786168" w:history="1">
            <w:r w:rsidR="00377984" w:rsidRPr="00E2002F">
              <w:rPr>
                <w:rStyle w:val="Hyperlink"/>
                <w:noProof/>
              </w:rPr>
              <w:t>3.3.2.1. Model scaling-up scenarios</w:t>
            </w:r>
            <w:r w:rsidR="00377984">
              <w:rPr>
                <w:noProof/>
                <w:webHidden/>
              </w:rPr>
              <w:tab/>
            </w:r>
            <w:r>
              <w:rPr>
                <w:noProof/>
                <w:webHidden/>
              </w:rPr>
              <w:fldChar w:fldCharType="begin"/>
            </w:r>
            <w:r>
              <w:rPr>
                <w:noProof/>
                <w:webHidden/>
              </w:rPr>
              <w:instrText xml:space="preserve"> PAGEREF _Toc529786168 \h </w:instrText>
            </w:r>
            <w:r>
              <w:rPr>
                <w:noProof/>
                <w:webHidden/>
              </w:rPr>
            </w:r>
            <w:r>
              <w:rPr>
                <w:noProof/>
                <w:webHidden/>
              </w:rPr>
              <w:fldChar w:fldCharType="separate"/>
            </w:r>
            <w:r w:rsidR="00377984">
              <w:rPr>
                <w:noProof/>
                <w:webHidden/>
              </w:rPr>
              <w:t>80</w:t>
            </w:r>
            <w:r>
              <w:rPr>
                <w:noProof/>
                <w:webHidden/>
              </w:rPr>
              <w:fldChar w:fldCharType="end"/>
            </w:r>
          </w:hyperlink>
        </w:p>
        <w:p w:rsidR="00E017D6" w:rsidRDefault="00E017D6">
          <w:pPr>
            <w:pStyle w:val="TOC3"/>
            <w:rPr>
              <w:rFonts w:eastAsiaTheme="minorEastAsia" w:cstheme="minorBidi"/>
              <w:noProof/>
              <w:lang w:val="en-US" w:bidi="ar-SA"/>
            </w:rPr>
          </w:pPr>
          <w:hyperlink w:anchor="_Toc529786169" w:history="1">
            <w:r w:rsidR="00377984" w:rsidRPr="00E2002F">
              <w:rPr>
                <w:rStyle w:val="Hyperlink"/>
                <w:noProof/>
              </w:rPr>
              <w:t>3.3.2.2. Budgetary implications of model scaling up</w:t>
            </w:r>
            <w:r w:rsidR="00377984">
              <w:rPr>
                <w:noProof/>
                <w:webHidden/>
              </w:rPr>
              <w:tab/>
            </w:r>
            <w:r>
              <w:rPr>
                <w:noProof/>
                <w:webHidden/>
              </w:rPr>
              <w:fldChar w:fldCharType="begin"/>
            </w:r>
            <w:r>
              <w:rPr>
                <w:noProof/>
                <w:webHidden/>
              </w:rPr>
              <w:instrText xml:space="preserve"> PAGEREF _Toc529786169 \h </w:instrText>
            </w:r>
            <w:r>
              <w:rPr>
                <w:noProof/>
                <w:webHidden/>
              </w:rPr>
            </w:r>
            <w:r>
              <w:rPr>
                <w:noProof/>
                <w:webHidden/>
              </w:rPr>
              <w:fldChar w:fldCharType="separate"/>
            </w:r>
            <w:r w:rsidR="00377984">
              <w:rPr>
                <w:noProof/>
                <w:webHidden/>
              </w:rPr>
              <w:t>82</w:t>
            </w:r>
            <w:r>
              <w:rPr>
                <w:noProof/>
                <w:webHidden/>
              </w:rPr>
              <w:fldChar w:fldCharType="end"/>
            </w:r>
          </w:hyperlink>
        </w:p>
        <w:p w:rsidR="00E017D6" w:rsidRDefault="00E017D6">
          <w:pPr>
            <w:pStyle w:val="TOC3"/>
            <w:rPr>
              <w:rFonts w:eastAsiaTheme="minorEastAsia" w:cstheme="minorBidi"/>
              <w:noProof/>
              <w:lang w:val="en-US" w:bidi="ar-SA"/>
            </w:rPr>
          </w:pPr>
          <w:hyperlink w:anchor="_Toc529786170" w:history="1">
            <w:r w:rsidR="00377984" w:rsidRPr="00E2002F">
              <w:rPr>
                <w:rStyle w:val="Hyperlink"/>
                <w:noProof/>
              </w:rPr>
              <w:t>3.3.3. Efficiency of the minimum package of social services</w:t>
            </w:r>
            <w:r w:rsidR="00377984">
              <w:rPr>
                <w:noProof/>
                <w:webHidden/>
              </w:rPr>
              <w:tab/>
            </w:r>
            <w:r>
              <w:rPr>
                <w:noProof/>
                <w:webHidden/>
              </w:rPr>
              <w:fldChar w:fldCharType="begin"/>
            </w:r>
            <w:r>
              <w:rPr>
                <w:noProof/>
                <w:webHidden/>
              </w:rPr>
              <w:instrText xml:space="preserve"> PAGEREF _Toc529786170 \h </w:instrText>
            </w:r>
            <w:r>
              <w:rPr>
                <w:noProof/>
                <w:webHidden/>
              </w:rPr>
            </w:r>
            <w:r>
              <w:rPr>
                <w:noProof/>
                <w:webHidden/>
              </w:rPr>
              <w:fldChar w:fldCharType="separate"/>
            </w:r>
            <w:r w:rsidR="00377984">
              <w:rPr>
                <w:noProof/>
                <w:webHidden/>
              </w:rPr>
              <w:t>84</w:t>
            </w:r>
            <w:r>
              <w:rPr>
                <w:noProof/>
                <w:webHidden/>
              </w:rPr>
              <w:fldChar w:fldCharType="end"/>
            </w:r>
          </w:hyperlink>
        </w:p>
        <w:p w:rsidR="00E017D6" w:rsidRDefault="00E017D6">
          <w:pPr>
            <w:pStyle w:val="TOC3"/>
            <w:rPr>
              <w:rFonts w:eastAsiaTheme="minorEastAsia" w:cstheme="minorBidi"/>
              <w:noProof/>
              <w:lang w:val="en-US" w:bidi="ar-SA"/>
            </w:rPr>
          </w:pPr>
          <w:hyperlink w:anchor="_Toc529786171" w:history="1">
            <w:r w:rsidR="00377984" w:rsidRPr="00E2002F">
              <w:rPr>
                <w:rStyle w:val="Hyperlink"/>
                <w:noProof/>
              </w:rPr>
              <w:t>3.3.3.1. Recipients of both services and social benefits versus recipients of social benefits only</w:t>
            </w:r>
            <w:r w:rsidR="00377984">
              <w:rPr>
                <w:noProof/>
                <w:webHidden/>
              </w:rPr>
              <w:tab/>
            </w:r>
            <w:r>
              <w:rPr>
                <w:noProof/>
                <w:webHidden/>
              </w:rPr>
              <w:fldChar w:fldCharType="begin"/>
            </w:r>
            <w:r>
              <w:rPr>
                <w:noProof/>
                <w:webHidden/>
              </w:rPr>
              <w:instrText xml:space="preserve"> PAGEREF _Toc529786171 \h </w:instrText>
            </w:r>
            <w:r>
              <w:rPr>
                <w:noProof/>
                <w:webHidden/>
              </w:rPr>
            </w:r>
            <w:r>
              <w:rPr>
                <w:noProof/>
                <w:webHidden/>
              </w:rPr>
              <w:fldChar w:fldCharType="separate"/>
            </w:r>
            <w:r w:rsidR="00377984">
              <w:rPr>
                <w:noProof/>
                <w:webHidden/>
              </w:rPr>
              <w:t>84</w:t>
            </w:r>
            <w:r>
              <w:rPr>
                <w:noProof/>
                <w:webHidden/>
              </w:rPr>
              <w:fldChar w:fldCharType="end"/>
            </w:r>
          </w:hyperlink>
        </w:p>
        <w:p w:rsidR="00E017D6" w:rsidRDefault="00E017D6">
          <w:pPr>
            <w:pStyle w:val="TOC3"/>
            <w:rPr>
              <w:rFonts w:eastAsiaTheme="minorEastAsia" w:cstheme="minorBidi"/>
              <w:noProof/>
              <w:lang w:val="en-US" w:bidi="ar-SA"/>
            </w:rPr>
          </w:pPr>
          <w:hyperlink w:anchor="_Toc529786172" w:history="1">
            <w:r w:rsidR="00377984" w:rsidRPr="00E2002F">
              <w:rPr>
                <w:rStyle w:val="Hyperlink"/>
                <w:noProof/>
              </w:rPr>
              <w:t>3.3.4. Summary of the answers to the evaluation questions on efficiency</w:t>
            </w:r>
            <w:r w:rsidR="00377984">
              <w:rPr>
                <w:noProof/>
                <w:webHidden/>
              </w:rPr>
              <w:tab/>
            </w:r>
            <w:r>
              <w:rPr>
                <w:noProof/>
                <w:webHidden/>
              </w:rPr>
              <w:fldChar w:fldCharType="begin"/>
            </w:r>
            <w:r>
              <w:rPr>
                <w:noProof/>
                <w:webHidden/>
              </w:rPr>
              <w:instrText xml:space="preserve"> PAGEREF _Toc529786172 \h </w:instrText>
            </w:r>
            <w:r>
              <w:rPr>
                <w:noProof/>
                <w:webHidden/>
              </w:rPr>
            </w:r>
            <w:r>
              <w:rPr>
                <w:noProof/>
                <w:webHidden/>
              </w:rPr>
              <w:fldChar w:fldCharType="separate"/>
            </w:r>
            <w:r w:rsidR="00377984">
              <w:rPr>
                <w:noProof/>
                <w:webHidden/>
              </w:rPr>
              <w:t>85</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173" w:history="1">
            <w:r w:rsidR="00377984" w:rsidRPr="00E2002F">
              <w:rPr>
                <w:rStyle w:val="Hyperlink"/>
                <w:noProof/>
              </w:rPr>
              <w:t>3.4. Sustainability of “first priority: no more ‘invisible’ children!”</w:t>
            </w:r>
            <w:r w:rsidR="00377984">
              <w:rPr>
                <w:noProof/>
                <w:webHidden/>
              </w:rPr>
              <w:tab/>
            </w:r>
            <w:r>
              <w:rPr>
                <w:noProof/>
                <w:webHidden/>
              </w:rPr>
              <w:fldChar w:fldCharType="begin"/>
            </w:r>
            <w:r>
              <w:rPr>
                <w:noProof/>
                <w:webHidden/>
              </w:rPr>
              <w:instrText xml:space="preserve"> PAGEREF _Toc529786173 \h </w:instrText>
            </w:r>
            <w:r>
              <w:rPr>
                <w:noProof/>
                <w:webHidden/>
              </w:rPr>
            </w:r>
            <w:r>
              <w:rPr>
                <w:noProof/>
                <w:webHidden/>
              </w:rPr>
              <w:fldChar w:fldCharType="separate"/>
            </w:r>
            <w:r w:rsidR="00377984">
              <w:rPr>
                <w:noProof/>
                <w:webHidden/>
              </w:rPr>
              <w:t>87</w:t>
            </w:r>
            <w:r>
              <w:rPr>
                <w:noProof/>
                <w:webHidden/>
              </w:rPr>
              <w:fldChar w:fldCharType="end"/>
            </w:r>
          </w:hyperlink>
        </w:p>
        <w:p w:rsidR="00E017D6" w:rsidRDefault="00E017D6">
          <w:pPr>
            <w:pStyle w:val="TOC3"/>
            <w:rPr>
              <w:rFonts w:eastAsiaTheme="minorEastAsia" w:cstheme="minorBidi"/>
              <w:noProof/>
              <w:lang w:val="en-US" w:bidi="ar-SA"/>
            </w:rPr>
          </w:pPr>
          <w:hyperlink w:anchor="_Toc529786174" w:history="1">
            <w:r w:rsidR="00377984" w:rsidRPr="00E2002F">
              <w:rPr>
                <w:rStyle w:val="Hyperlink"/>
                <w:noProof/>
              </w:rPr>
              <w:t>3.4.1. Chances of continuing the model implementation</w:t>
            </w:r>
            <w:r w:rsidR="00377984">
              <w:rPr>
                <w:noProof/>
                <w:webHidden/>
              </w:rPr>
              <w:tab/>
            </w:r>
            <w:r>
              <w:rPr>
                <w:noProof/>
                <w:webHidden/>
              </w:rPr>
              <w:fldChar w:fldCharType="begin"/>
            </w:r>
            <w:r>
              <w:rPr>
                <w:noProof/>
                <w:webHidden/>
              </w:rPr>
              <w:instrText xml:space="preserve"> PAGEREF _Toc529786174 \h </w:instrText>
            </w:r>
            <w:r>
              <w:rPr>
                <w:noProof/>
                <w:webHidden/>
              </w:rPr>
            </w:r>
            <w:r>
              <w:rPr>
                <w:noProof/>
                <w:webHidden/>
              </w:rPr>
              <w:fldChar w:fldCharType="separate"/>
            </w:r>
            <w:r w:rsidR="00377984">
              <w:rPr>
                <w:noProof/>
                <w:webHidden/>
              </w:rPr>
              <w:t>87</w:t>
            </w:r>
            <w:r>
              <w:rPr>
                <w:noProof/>
                <w:webHidden/>
              </w:rPr>
              <w:fldChar w:fldCharType="end"/>
            </w:r>
          </w:hyperlink>
        </w:p>
        <w:p w:rsidR="00E017D6" w:rsidRDefault="00E017D6">
          <w:pPr>
            <w:pStyle w:val="TOC3"/>
            <w:rPr>
              <w:rFonts w:eastAsiaTheme="minorEastAsia" w:cstheme="minorBidi"/>
              <w:noProof/>
              <w:lang w:val="en-US" w:bidi="ar-SA"/>
            </w:rPr>
          </w:pPr>
          <w:hyperlink w:anchor="_Toc529786175" w:history="1">
            <w:r w:rsidR="00377984" w:rsidRPr="00E2002F">
              <w:rPr>
                <w:rStyle w:val="Hyperlink"/>
                <w:noProof/>
              </w:rPr>
              <w:t>3.4.1.1. Assessment of the local environment at end of model implementation</w:t>
            </w:r>
            <w:r w:rsidR="00377984">
              <w:rPr>
                <w:noProof/>
                <w:webHidden/>
              </w:rPr>
              <w:tab/>
            </w:r>
            <w:r>
              <w:rPr>
                <w:noProof/>
                <w:webHidden/>
              </w:rPr>
              <w:fldChar w:fldCharType="begin"/>
            </w:r>
            <w:r>
              <w:rPr>
                <w:noProof/>
                <w:webHidden/>
              </w:rPr>
              <w:instrText xml:space="preserve"> PAGEREF _Toc529786175 \h </w:instrText>
            </w:r>
            <w:r>
              <w:rPr>
                <w:noProof/>
                <w:webHidden/>
              </w:rPr>
            </w:r>
            <w:r>
              <w:rPr>
                <w:noProof/>
                <w:webHidden/>
              </w:rPr>
              <w:fldChar w:fldCharType="separate"/>
            </w:r>
            <w:r w:rsidR="00377984">
              <w:rPr>
                <w:noProof/>
                <w:webHidden/>
              </w:rPr>
              <w:t>87</w:t>
            </w:r>
            <w:r>
              <w:rPr>
                <w:noProof/>
                <w:webHidden/>
              </w:rPr>
              <w:fldChar w:fldCharType="end"/>
            </w:r>
          </w:hyperlink>
        </w:p>
        <w:p w:rsidR="00E017D6" w:rsidRDefault="00E017D6">
          <w:pPr>
            <w:pStyle w:val="TOC3"/>
            <w:rPr>
              <w:rFonts w:eastAsiaTheme="minorEastAsia" w:cstheme="minorBidi"/>
              <w:noProof/>
              <w:lang w:val="en-US" w:bidi="ar-SA"/>
            </w:rPr>
          </w:pPr>
          <w:hyperlink w:anchor="_Toc529786176" w:history="1">
            <w:r w:rsidR="00377984" w:rsidRPr="00E2002F">
              <w:rPr>
                <w:rStyle w:val="Hyperlink"/>
                <w:noProof/>
              </w:rPr>
              <w:t>3.4.1.2. Capacity to continue service delivery</w:t>
            </w:r>
            <w:r w:rsidR="00377984">
              <w:rPr>
                <w:noProof/>
                <w:webHidden/>
              </w:rPr>
              <w:tab/>
            </w:r>
            <w:r>
              <w:rPr>
                <w:noProof/>
                <w:webHidden/>
              </w:rPr>
              <w:fldChar w:fldCharType="begin"/>
            </w:r>
            <w:r>
              <w:rPr>
                <w:noProof/>
                <w:webHidden/>
              </w:rPr>
              <w:instrText xml:space="preserve"> PAGEREF _Toc529786176 \h </w:instrText>
            </w:r>
            <w:r>
              <w:rPr>
                <w:noProof/>
                <w:webHidden/>
              </w:rPr>
            </w:r>
            <w:r>
              <w:rPr>
                <w:noProof/>
                <w:webHidden/>
              </w:rPr>
              <w:fldChar w:fldCharType="separate"/>
            </w:r>
            <w:r w:rsidR="00377984">
              <w:rPr>
                <w:noProof/>
                <w:webHidden/>
              </w:rPr>
              <w:t>89</w:t>
            </w:r>
            <w:r>
              <w:rPr>
                <w:noProof/>
                <w:webHidden/>
              </w:rPr>
              <w:fldChar w:fldCharType="end"/>
            </w:r>
          </w:hyperlink>
        </w:p>
        <w:p w:rsidR="00E017D6" w:rsidRDefault="00E017D6">
          <w:pPr>
            <w:pStyle w:val="TOC3"/>
            <w:rPr>
              <w:rFonts w:eastAsiaTheme="minorEastAsia" w:cstheme="minorBidi"/>
              <w:noProof/>
              <w:lang w:val="en-US" w:bidi="ar-SA"/>
            </w:rPr>
          </w:pPr>
          <w:hyperlink w:anchor="_Toc529786177" w:history="1">
            <w:r w:rsidR="00377984" w:rsidRPr="00E2002F">
              <w:rPr>
                <w:rStyle w:val="Hyperlink"/>
                <w:noProof/>
              </w:rPr>
              <w:t>3.4.2. Sustainability of model outcomes for children, families and public social assistance services</w:t>
            </w:r>
            <w:r w:rsidR="00377984">
              <w:rPr>
                <w:noProof/>
                <w:webHidden/>
              </w:rPr>
              <w:tab/>
            </w:r>
            <w:r>
              <w:rPr>
                <w:noProof/>
                <w:webHidden/>
              </w:rPr>
              <w:fldChar w:fldCharType="begin"/>
            </w:r>
            <w:r>
              <w:rPr>
                <w:noProof/>
                <w:webHidden/>
              </w:rPr>
              <w:instrText xml:space="preserve"> PAGEREF _Toc529786177 \h </w:instrText>
            </w:r>
            <w:r>
              <w:rPr>
                <w:noProof/>
                <w:webHidden/>
              </w:rPr>
            </w:r>
            <w:r>
              <w:rPr>
                <w:noProof/>
                <w:webHidden/>
              </w:rPr>
              <w:fldChar w:fldCharType="separate"/>
            </w:r>
            <w:r w:rsidR="00377984">
              <w:rPr>
                <w:noProof/>
                <w:webHidden/>
              </w:rPr>
              <w:t>90</w:t>
            </w:r>
            <w:r>
              <w:rPr>
                <w:noProof/>
                <w:webHidden/>
              </w:rPr>
              <w:fldChar w:fldCharType="end"/>
            </w:r>
          </w:hyperlink>
        </w:p>
        <w:p w:rsidR="00E017D6" w:rsidRDefault="00E017D6">
          <w:pPr>
            <w:pStyle w:val="TOC3"/>
            <w:rPr>
              <w:rFonts w:eastAsiaTheme="minorEastAsia" w:cstheme="minorBidi"/>
              <w:noProof/>
              <w:lang w:val="en-US" w:bidi="ar-SA"/>
            </w:rPr>
          </w:pPr>
          <w:hyperlink w:anchor="_Toc529786178" w:history="1">
            <w:r w:rsidR="00377984" w:rsidRPr="00E2002F">
              <w:rPr>
                <w:rStyle w:val="Hyperlink"/>
                <w:noProof/>
              </w:rPr>
              <w:t>3.4.2.1. Assessing the motivation to continue implementing the project</w:t>
            </w:r>
            <w:r w:rsidR="00377984">
              <w:rPr>
                <w:noProof/>
                <w:webHidden/>
              </w:rPr>
              <w:tab/>
            </w:r>
            <w:r>
              <w:rPr>
                <w:noProof/>
                <w:webHidden/>
              </w:rPr>
              <w:fldChar w:fldCharType="begin"/>
            </w:r>
            <w:r>
              <w:rPr>
                <w:noProof/>
                <w:webHidden/>
              </w:rPr>
              <w:instrText xml:space="preserve"> PAGEREF _Toc529786178 \h </w:instrText>
            </w:r>
            <w:r>
              <w:rPr>
                <w:noProof/>
                <w:webHidden/>
              </w:rPr>
            </w:r>
            <w:r>
              <w:rPr>
                <w:noProof/>
                <w:webHidden/>
              </w:rPr>
              <w:fldChar w:fldCharType="separate"/>
            </w:r>
            <w:r w:rsidR="00377984">
              <w:rPr>
                <w:noProof/>
                <w:webHidden/>
              </w:rPr>
              <w:t>91</w:t>
            </w:r>
            <w:r>
              <w:rPr>
                <w:noProof/>
                <w:webHidden/>
              </w:rPr>
              <w:fldChar w:fldCharType="end"/>
            </w:r>
          </w:hyperlink>
        </w:p>
        <w:p w:rsidR="00E017D6" w:rsidRDefault="00E017D6">
          <w:pPr>
            <w:pStyle w:val="TOC3"/>
            <w:rPr>
              <w:rFonts w:eastAsiaTheme="minorEastAsia" w:cstheme="minorBidi"/>
              <w:noProof/>
              <w:lang w:val="en-US" w:bidi="ar-SA"/>
            </w:rPr>
          </w:pPr>
          <w:hyperlink w:anchor="_Toc529786179" w:history="1">
            <w:r w:rsidR="00377984" w:rsidRPr="00E2002F">
              <w:rPr>
                <w:rStyle w:val="Hyperlink"/>
                <w:noProof/>
              </w:rPr>
              <w:t>3.4.3. Potential for model replication</w:t>
            </w:r>
            <w:r w:rsidR="00377984">
              <w:rPr>
                <w:noProof/>
                <w:webHidden/>
              </w:rPr>
              <w:tab/>
            </w:r>
            <w:r>
              <w:rPr>
                <w:noProof/>
                <w:webHidden/>
              </w:rPr>
              <w:fldChar w:fldCharType="begin"/>
            </w:r>
            <w:r>
              <w:rPr>
                <w:noProof/>
                <w:webHidden/>
              </w:rPr>
              <w:instrText xml:space="preserve"> PAGEREF _Toc529786179 \h </w:instrText>
            </w:r>
            <w:r>
              <w:rPr>
                <w:noProof/>
                <w:webHidden/>
              </w:rPr>
            </w:r>
            <w:r>
              <w:rPr>
                <w:noProof/>
                <w:webHidden/>
              </w:rPr>
              <w:fldChar w:fldCharType="separate"/>
            </w:r>
            <w:r w:rsidR="00377984">
              <w:rPr>
                <w:noProof/>
                <w:webHidden/>
              </w:rPr>
              <w:t>92</w:t>
            </w:r>
            <w:r>
              <w:rPr>
                <w:noProof/>
                <w:webHidden/>
              </w:rPr>
              <w:fldChar w:fldCharType="end"/>
            </w:r>
          </w:hyperlink>
        </w:p>
        <w:p w:rsidR="00E017D6" w:rsidRDefault="00E017D6">
          <w:pPr>
            <w:pStyle w:val="TOC3"/>
            <w:rPr>
              <w:rFonts w:eastAsiaTheme="minorEastAsia" w:cstheme="minorBidi"/>
              <w:noProof/>
              <w:lang w:val="en-US" w:bidi="ar-SA"/>
            </w:rPr>
          </w:pPr>
          <w:hyperlink w:anchor="_Toc529786180" w:history="1">
            <w:r w:rsidR="00377984" w:rsidRPr="00E2002F">
              <w:rPr>
                <w:rStyle w:val="Hyperlink"/>
                <w:noProof/>
              </w:rPr>
              <w:t>3.4.3.1. Replication level</w:t>
            </w:r>
            <w:r w:rsidR="00377984">
              <w:rPr>
                <w:noProof/>
                <w:webHidden/>
              </w:rPr>
              <w:tab/>
            </w:r>
            <w:r>
              <w:rPr>
                <w:noProof/>
                <w:webHidden/>
              </w:rPr>
              <w:fldChar w:fldCharType="begin"/>
            </w:r>
            <w:r>
              <w:rPr>
                <w:noProof/>
                <w:webHidden/>
              </w:rPr>
              <w:instrText xml:space="preserve"> PAGEREF _Toc529786180 \h </w:instrText>
            </w:r>
            <w:r>
              <w:rPr>
                <w:noProof/>
                <w:webHidden/>
              </w:rPr>
            </w:r>
            <w:r>
              <w:rPr>
                <w:noProof/>
                <w:webHidden/>
              </w:rPr>
              <w:fldChar w:fldCharType="separate"/>
            </w:r>
            <w:r w:rsidR="00377984">
              <w:rPr>
                <w:noProof/>
                <w:webHidden/>
              </w:rPr>
              <w:t>92</w:t>
            </w:r>
            <w:r>
              <w:rPr>
                <w:noProof/>
                <w:webHidden/>
              </w:rPr>
              <w:fldChar w:fldCharType="end"/>
            </w:r>
          </w:hyperlink>
        </w:p>
        <w:p w:rsidR="00E017D6" w:rsidRDefault="00E017D6">
          <w:pPr>
            <w:pStyle w:val="TOC3"/>
            <w:rPr>
              <w:rFonts w:eastAsiaTheme="minorEastAsia" w:cstheme="minorBidi"/>
              <w:noProof/>
              <w:lang w:val="en-US" w:bidi="ar-SA"/>
            </w:rPr>
          </w:pPr>
          <w:hyperlink w:anchor="_Toc529786181" w:history="1">
            <w:r w:rsidR="00377984" w:rsidRPr="00E2002F">
              <w:rPr>
                <w:rStyle w:val="Hyperlink"/>
                <w:noProof/>
              </w:rPr>
              <w:t>3.4.3.2. Replication environment</w:t>
            </w:r>
            <w:r w:rsidR="00377984">
              <w:rPr>
                <w:noProof/>
                <w:webHidden/>
              </w:rPr>
              <w:tab/>
            </w:r>
            <w:r>
              <w:rPr>
                <w:noProof/>
                <w:webHidden/>
              </w:rPr>
              <w:fldChar w:fldCharType="begin"/>
            </w:r>
            <w:r>
              <w:rPr>
                <w:noProof/>
                <w:webHidden/>
              </w:rPr>
              <w:instrText xml:space="preserve"> PAGEREF _Toc529786181 \h </w:instrText>
            </w:r>
            <w:r>
              <w:rPr>
                <w:noProof/>
                <w:webHidden/>
              </w:rPr>
            </w:r>
            <w:r>
              <w:rPr>
                <w:noProof/>
                <w:webHidden/>
              </w:rPr>
              <w:fldChar w:fldCharType="separate"/>
            </w:r>
            <w:r w:rsidR="00377984">
              <w:rPr>
                <w:noProof/>
                <w:webHidden/>
              </w:rPr>
              <w:t>93</w:t>
            </w:r>
            <w:r>
              <w:rPr>
                <w:noProof/>
                <w:webHidden/>
              </w:rPr>
              <w:fldChar w:fldCharType="end"/>
            </w:r>
          </w:hyperlink>
        </w:p>
        <w:p w:rsidR="00E017D6" w:rsidRDefault="00E017D6">
          <w:pPr>
            <w:pStyle w:val="TOC3"/>
            <w:rPr>
              <w:rFonts w:eastAsiaTheme="minorEastAsia" w:cstheme="minorBidi"/>
              <w:noProof/>
              <w:lang w:val="en-US" w:bidi="ar-SA"/>
            </w:rPr>
          </w:pPr>
          <w:hyperlink w:anchor="_Toc529786182" w:history="1">
            <w:r w:rsidR="00377984" w:rsidRPr="00E2002F">
              <w:rPr>
                <w:rStyle w:val="Hyperlink"/>
                <w:noProof/>
              </w:rPr>
              <w:t>3.4.4. Summary of the answers to the evaluation questions on sustainability</w:t>
            </w:r>
            <w:r w:rsidR="00377984">
              <w:rPr>
                <w:noProof/>
                <w:webHidden/>
              </w:rPr>
              <w:tab/>
            </w:r>
            <w:r>
              <w:rPr>
                <w:noProof/>
                <w:webHidden/>
              </w:rPr>
              <w:fldChar w:fldCharType="begin"/>
            </w:r>
            <w:r>
              <w:rPr>
                <w:noProof/>
                <w:webHidden/>
              </w:rPr>
              <w:instrText xml:space="preserve"> PAGEREF _Toc529786182 \h </w:instrText>
            </w:r>
            <w:r>
              <w:rPr>
                <w:noProof/>
                <w:webHidden/>
              </w:rPr>
            </w:r>
            <w:r>
              <w:rPr>
                <w:noProof/>
                <w:webHidden/>
              </w:rPr>
              <w:fldChar w:fldCharType="separate"/>
            </w:r>
            <w:r w:rsidR="00377984">
              <w:rPr>
                <w:noProof/>
                <w:webHidden/>
              </w:rPr>
              <w:t>94</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183" w:history="1">
            <w:r w:rsidR="00377984" w:rsidRPr="00E2002F">
              <w:rPr>
                <w:rStyle w:val="Hyperlink"/>
                <w:noProof/>
              </w:rPr>
              <w:t>3.5. Impact of “first priority: no more ‘invisible’ children!”</w:t>
            </w:r>
            <w:r w:rsidR="00377984">
              <w:rPr>
                <w:noProof/>
                <w:webHidden/>
              </w:rPr>
              <w:tab/>
            </w:r>
            <w:r>
              <w:rPr>
                <w:noProof/>
                <w:webHidden/>
              </w:rPr>
              <w:fldChar w:fldCharType="begin"/>
            </w:r>
            <w:r>
              <w:rPr>
                <w:noProof/>
                <w:webHidden/>
              </w:rPr>
              <w:instrText xml:space="preserve"> PAGEREF _Toc529786183 \h </w:instrText>
            </w:r>
            <w:r>
              <w:rPr>
                <w:noProof/>
                <w:webHidden/>
              </w:rPr>
            </w:r>
            <w:r>
              <w:rPr>
                <w:noProof/>
                <w:webHidden/>
              </w:rPr>
              <w:fldChar w:fldCharType="separate"/>
            </w:r>
            <w:r w:rsidR="00377984">
              <w:rPr>
                <w:noProof/>
                <w:webHidden/>
              </w:rPr>
              <w:t>96</w:t>
            </w:r>
            <w:r>
              <w:rPr>
                <w:noProof/>
                <w:webHidden/>
              </w:rPr>
              <w:fldChar w:fldCharType="end"/>
            </w:r>
          </w:hyperlink>
        </w:p>
        <w:p w:rsidR="00E017D6" w:rsidRDefault="00E017D6">
          <w:pPr>
            <w:pStyle w:val="TOC3"/>
            <w:rPr>
              <w:rFonts w:eastAsiaTheme="minorEastAsia" w:cstheme="minorBidi"/>
              <w:noProof/>
              <w:lang w:val="en-US" w:bidi="ar-SA"/>
            </w:rPr>
          </w:pPr>
          <w:hyperlink w:anchor="_Toc529786184" w:history="1">
            <w:r w:rsidR="00377984" w:rsidRPr="00E2002F">
              <w:rPr>
                <w:rStyle w:val="Hyperlink"/>
                <w:noProof/>
              </w:rPr>
              <w:t>3.5.1. Impact on vulnerable children and their families</w:t>
            </w:r>
            <w:r w:rsidR="00377984">
              <w:rPr>
                <w:noProof/>
                <w:webHidden/>
              </w:rPr>
              <w:tab/>
            </w:r>
            <w:r>
              <w:rPr>
                <w:noProof/>
                <w:webHidden/>
              </w:rPr>
              <w:fldChar w:fldCharType="begin"/>
            </w:r>
            <w:r>
              <w:rPr>
                <w:noProof/>
                <w:webHidden/>
              </w:rPr>
              <w:instrText xml:space="preserve"> PAGEREF _Toc529786184 \h </w:instrText>
            </w:r>
            <w:r>
              <w:rPr>
                <w:noProof/>
                <w:webHidden/>
              </w:rPr>
            </w:r>
            <w:r>
              <w:rPr>
                <w:noProof/>
                <w:webHidden/>
              </w:rPr>
              <w:fldChar w:fldCharType="separate"/>
            </w:r>
            <w:r w:rsidR="00377984">
              <w:rPr>
                <w:noProof/>
                <w:webHidden/>
              </w:rPr>
              <w:t>96</w:t>
            </w:r>
            <w:r>
              <w:rPr>
                <w:noProof/>
                <w:webHidden/>
              </w:rPr>
              <w:fldChar w:fldCharType="end"/>
            </w:r>
          </w:hyperlink>
        </w:p>
        <w:p w:rsidR="00E017D6" w:rsidRDefault="00E017D6">
          <w:pPr>
            <w:pStyle w:val="TOC3"/>
            <w:rPr>
              <w:rFonts w:eastAsiaTheme="minorEastAsia" w:cstheme="minorBidi"/>
              <w:noProof/>
              <w:lang w:val="en-US" w:bidi="ar-SA"/>
            </w:rPr>
          </w:pPr>
          <w:hyperlink w:anchor="_Toc529786185" w:history="1">
            <w:r w:rsidR="00377984" w:rsidRPr="00E2002F">
              <w:rPr>
                <w:rStyle w:val="Hyperlink"/>
                <w:noProof/>
              </w:rPr>
              <w:t>3.5.1.1. Children are ‘visible’ to the community</w:t>
            </w:r>
            <w:r w:rsidR="00377984">
              <w:rPr>
                <w:noProof/>
                <w:webHidden/>
              </w:rPr>
              <w:tab/>
            </w:r>
            <w:r>
              <w:rPr>
                <w:noProof/>
                <w:webHidden/>
              </w:rPr>
              <w:fldChar w:fldCharType="begin"/>
            </w:r>
            <w:r>
              <w:rPr>
                <w:noProof/>
                <w:webHidden/>
              </w:rPr>
              <w:instrText xml:space="preserve"> PAGEREF _Toc529786185 \h </w:instrText>
            </w:r>
            <w:r>
              <w:rPr>
                <w:noProof/>
                <w:webHidden/>
              </w:rPr>
            </w:r>
            <w:r>
              <w:rPr>
                <w:noProof/>
                <w:webHidden/>
              </w:rPr>
              <w:fldChar w:fldCharType="separate"/>
            </w:r>
            <w:r w:rsidR="00377984">
              <w:rPr>
                <w:noProof/>
                <w:webHidden/>
              </w:rPr>
              <w:t>96</w:t>
            </w:r>
            <w:r>
              <w:rPr>
                <w:noProof/>
                <w:webHidden/>
              </w:rPr>
              <w:fldChar w:fldCharType="end"/>
            </w:r>
          </w:hyperlink>
        </w:p>
        <w:p w:rsidR="00E017D6" w:rsidRDefault="00E017D6">
          <w:pPr>
            <w:pStyle w:val="TOC3"/>
            <w:rPr>
              <w:rFonts w:eastAsiaTheme="minorEastAsia" w:cstheme="minorBidi"/>
              <w:noProof/>
              <w:lang w:val="en-US" w:bidi="ar-SA"/>
            </w:rPr>
          </w:pPr>
          <w:hyperlink w:anchor="_Toc529786186" w:history="1">
            <w:r w:rsidR="00377984" w:rsidRPr="00E2002F">
              <w:rPr>
                <w:rStyle w:val="Hyperlink"/>
                <w:noProof/>
              </w:rPr>
              <w:t>3.5.1.2. Increasing access to health care</w:t>
            </w:r>
            <w:r w:rsidR="00377984">
              <w:rPr>
                <w:noProof/>
                <w:webHidden/>
              </w:rPr>
              <w:tab/>
            </w:r>
            <w:r>
              <w:rPr>
                <w:noProof/>
                <w:webHidden/>
              </w:rPr>
              <w:fldChar w:fldCharType="begin"/>
            </w:r>
            <w:r>
              <w:rPr>
                <w:noProof/>
                <w:webHidden/>
              </w:rPr>
              <w:instrText xml:space="preserve"> PAGEREF _Toc529786186 \h </w:instrText>
            </w:r>
            <w:r>
              <w:rPr>
                <w:noProof/>
                <w:webHidden/>
              </w:rPr>
            </w:r>
            <w:r>
              <w:rPr>
                <w:noProof/>
                <w:webHidden/>
              </w:rPr>
              <w:fldChar w:fldCharType="separate"/>
            </w:r>
            <w:r w:rsidR="00377984">
              <w:rPr>
                <w:noProof/>
                <w:webHidden/>
              </w:rPr>
              <w:t>97</w:t>
            </w:r>
            <w:r>
              <w:rPr>
                <w:noProof/>
                <w:webHidden/>
              </w:rPr>
              <w:fldChar w:fldCharType="end"/>
            </w:r>
          </w:hyperlink>
        </w:p>
        <w:p w:rsidR="00E017D6" w:rsidRDefault="00E017D6">
          <w:pPr>
            <w:pStyle w:val="TOC3"/>
            <w:rPr>
              <w:rFonts w:eastAsiaTheme="minorEastAsia" w:cstheme="minorBidi"/>
              <w:noProof/>
              <w:lang w:val="en-US" w:bidi="ar-SA"/>
            </w:rPr>
          </w:pPr>
          <w:hyperlink w:anchor="_Toc529786187" w:history="1">
            <w:r w:rsidR="00377984" w:rsidRPr="00E2002F">
              <w:rPr>
                <w:rStyle w:val="Hyperlink"/>
                <w:noProof/>
              </w:rPr>
              <w:t>3.5.1.3. Increasing access to education</w:t>
            </w:r>
            <w:r w:rsidR="00377984">
              <w:rPr>
                <w:noProof/>
                <w:webHidden/>
              </w:rPr>
              <w:tab/>
            </w:r>
            <w:r>
              <w:rPr>
                <w:noProof/>
                <w:webHidden/>
              </w:rPr>
              <w:fldChar w:fldCharType="begin"/>
            </w:r>
            <w:r>
              <w:rPr>
                <w:noProof/>
                <w:webHidden/>
              </w:rPr>
              <w:instrText xml:space="preserve"> PAGEREF _Toc529786187 \h </w:instrText>
            </w:r>
            <w:r>
              <w:rPr>
                <w:noProof/>
                <w:webHidden/>
              </w:rPr>
            </w:r>
            <w:r>
              <w:rPr>
                <w:noProof/>
                <w:webHidden/>
              </w:rPr>
              <w:fldChar w:fldCharType="separate"/>
            </w:r>
            <w:r w:rsidR="00377984">
              <w:rPr>
                <w:noProof/>
                <w:webHidden/>
              </w:rPr>
              <w:t>99</w:t>
            </w:r>
            <w:r>
              <w:rPr>
                <w:noProof/>
                <w:webHidden/>
              </w:rPr>
              <w:fldChar w:fldCharType="end"/>
            </w:r>
          </w:hyperlink>
        </w:p>
        <w:p w:rsidR="00E017D6" w:rsidRDefault="00E017D6">
          <w:pPr>
            <w:pStyle w:val="TOC3"/>
            <w:rPr>
              <w:rFonts w:eastAsiaTheme="minorEastAsia" w:cstheme="minorBidi"/>
              <w:noProof/>
              <w:lang w:val="en-US" w:bidi="ar-SA"/>
            </w:rPr>
          </w:pPr>
          <w:hyperlink w:anchor="_Toc529786188" w:history="1">
            <w:r w:rsidR="00377984" w:rsidRPr="00E2002F">
              <w:rPr>
                <w:rStyle w:val="Hyperlink"/>
                <w:noProof/>
              </w:rPr>
              <w:t>3.5.1.4. Protecting children against child-family separation</w:t>
            </w:r>
            <w:r w:rsidR="00377984">
              <w:rPr>
                <w:noProof/>
                <w:webHidden/>
              </w:rPr>
              <w:tab/>
            </w:r>
            <w:r>
              <w:rPr>
                <w:noProof/>
                <w:webHidden/>
              </w:rPr>
              <w:fldChar w:fldCharType="begin"/>
            </w:r>
            <w:r>
              <w:rPr>
                <w:noProof/>
                <w:webHidden/>
              </w:rPr>
              <w:instrText xml:space="preserve"> PAGEREF _Toc529786188 \h </w:instrText>
            </w:r>
            <w:r>
              <w:rPr>
                <w:noProof/>
                <w:webHidden/>
              </w:rPr>
            </w:r>
            <w:r>
              <w:rPr>
                <w:noProof/>
                <w:webHidden/>
              </w:rPr>
              <w:fldChar w:fldCharType="separate"/>
            </w:r>
            <w:r w:rsidR="00377984">
              <w:rPr>
                <w:noProof/>
                <w:webHidden/>
              </w:rPr>
              <w:t>101</w:t>
            </w:r>
            <w:r>
              <w:rPr>
                <w:noProof/>
                <w:webHidden/>
              </w:rPr>
              <w:fldChar w:fldCharType="end"/>
            </w:r>
          </w:hyperlink>
        </w:p>
        <w:p w:rsidR="00E017D6" w:rsidRDefault="00E017D6">
          <w:pPr>
            <w:pStyle w:val="TOC3"/>
            <w:rPr>
              <w:rFonts w:eastAsiaTheme="minorEastAsia" w:cstheme="minorBidi"/>
              <w:noProof/>
              <w:lang w:val="en-US" w:bidi="ar-SA"/>
            </w:rPr>
          </w:pPr>
          <w:hyperlink w:anchor="_Toc529786189" w:history="1">
            <w:r w:rsidR="00377984" w:rsidRPr="00E2002F">
              <w:rPr>
                <w:rStyle w:val="Hyperlink"/>
                <w:noProof/>
              </w:rPr>
              <w:t>3.5.1.5. Protecting children against all forms of violence, abuse or neglect</w:t>
            </w:r>
            <w:r w:rsidR="00377984">
              <w:rPr>
                <w:noProof/>
                <w:webHidden/>
              </w:rPr>
              <w:tab/>
            </w:r>
            <w:r>
              <w:rPr>
                <w:noProof/>
                <w:webHidden/>
              </w:rPr>
              <w:fldChar w:fldCharType="begin"/>
            </w:r>
            <w:r>
              <w:rPr>
                <w:noProof/>
                <w:webHidden/>
              </w:rPr>
              <w:instrText xml:space="preserve"> PAGEREF _Toc529786189 \h </w:instrText>
            </w:r>
            <w:r>
              <w:rPr>
                <w:noProof/>
                <w:webHidden/>
              </w:rPr>
            </w:r>
            <w:r>
              <w:rPr>
                <w:noProof/>
                <w:webHidden/>
              </w:rPr>
              <w:fldChar w:fldCharType="separate"/>
            </w:r>
            <w:r w:rsidR="00377984">
              <w:rPr>
                <w:noProof/>
                <w:webHidden/>
              </w:rPr>
              <w:t>103</w:t>
            </w:r>
            <w:r>
              <w:rPr>
                <w:noProof/>
                <w:webHidden/>
              </w:rPr>
              <w:fldChar w:fldCharType="end"/>
            </w:r>
          </w:hyperlink>
        </w:p>
        <w:p w:rsidR="00E017D6" w:rsidRDefault="00E017D6">
          <w:pPr>
            <w:pStyle w:val="TOC3"/>
            <w:rPr>
              <w:rFonts w:eastAsiaTheme="minorEastAsia" w:cstheme="minorBidi"/>
              <w:noProof/>
              <w:lang w:val="en-US" w:bidi="ar-SA"/>
            </w:rPr>
          </w:pPr>
          <w:hyperlink w:anchor="_Toc529786190" w:history="1">
            <w:r w:rsidR="00377984" w:rsidRPr="00E2002F">
              <w:rPr>
                <w:rStyle w:val="Hyperlink"/>
                <w:noProof/>
              </w:rPr>
              <w:t>3.5.1.6. Informing adolescens about risk behaviours</w:t>
            </w:r>
            <w:r w:rsidR="00377984">
              <w:rPr>
                <w:noProof/>
                <w:webHidden/>
              </w:rPr>
              <w:tab/>
            </w:r>
            <w:r>
              <w:rPr>
                <w:noProof/>
                <w:webHidden/>
              </w:rPr>
              <w:fldChar w:fldCharType="begin"/>
            </w:r>
            <w:r>
              <w:rPr>
                <w:noProof/>
                <w:webHidden/>
              </w:rPr>
              <w:instrText xml:space="preserve"> PAGEREF _Toc529786190 \h </w:instrText>
            </w:r>
            <w:r>
              <w:rPr>
                <w:noProof/>
                <w:webHidden/>
              </w:rPr>
            </w:r>
            <w:r>
              <w:rPr>
                <w:noProof/>
                <w:webHidden/>
              </w:rPr>
              <w:fldChar w:fldCharType="separate"/>
            </w:r>
            <w:r w:rsidR="00377984">
              <w:rPr>
                <w:noProof/>
                <w:webHidden/>
              </w:rPr>
              <w:t>104</w:t>
            </w:r>
            <w:r>
              <w:rPr>
                <w:noProof/>
                <w:webHidden/>
              </w:rPr>
              <w:fldChar w:fldCharType="end"/>
            </w:r>
          </w:hyperlink>
        </w:p>
        <w:p w:rsidR="00E017D6" w:rsidRDefault="00E017D6">
          <w:pPr>
            <w:pStyle w:val="TOC3"/>
            <w:rPr>
              <w:rFonts w:eastAsiaTheme="minorEastAsia" w:cstheme="minorBidi"/>
              <w:noProof/>
              <w:lang w:val="en-US" w:bidi="ar-SA"/>
            </w:rPr>
          </w:pPr>
          <w:hyperlink w:anchor="_Toc529786191" w:history="1">
            <w:r w:rsidR="00377984" w:rsidRPr="00E2002F">
              <w:rPr>
                <w:rStyle w:val="Hyperlink"/>
                <w:noProof/>
              </w:rPr>
              <w:t>3.5.2. Impact on public social assistance services and other responsible institutions</w:t>
            </w:r>
            <w:r w:rsidR="00377984">
              <w:rPr>
                <w:noProof/>
                <w:webHidden/>
              </w:rPr>
              <w:tab/>
            </w:r>
            <w:r>
              <w:rPr>
                <w:noProof/>
                <w:webHidden/>
              </w:rPr>
              <w:fldChar w:fldCharType="begin"/>
            </w:r>
            <w:r>
              <w:rPr>
                <w:noProof/>
                <w:webHidden/>
              </w:rPr>
              <w:instrText xml:space="preserve"> PAGEREF _Toc529786191 \h </w:instrText>
            </w:r>
            <w:r>
              <w:rPr>
                <w:noProof/>
                <w:webHidden/>
              </w:rPr>
            </w:r>
            <w:r>
              <w:rPr>
                <w:noProof/>
                <w:webHidden/>
              </w:rPr>
              <w:fldChar w:fldCharType="separate"/>
            </w:r>
            <w:r w:rsidR="00377984">
              <w:rPr>
                <w:noProof/>
                <w:webHidden/>
              </w:rPr>
              <w:t>105</w:t>
            </w:r>
            <w:r>
              <w:rPr>
                <w:noProof/>
                <w:webHidden/>
              </w:rPr>
              <w:fldChar w:fldCharType="end"/>
            </w:r>
          </w:hyperlink>
        </w:p>
        <w:p w:rsidR="00E017D6" w:rsidRDefault="00E017D6">
          <w:pPr>
            <w:pStyle w:val="TOC3"/>
            <w:rPr>
              <w:rFonts w:eastAsiaTheme="minorEastAsia" w:cstheme="minorBidi"/>
              <w:noProof/>
              <w:lang w:val="en-US" w:bidi="ar-SA"/>
            </w:rPr>
          </w:pPr>
          <w:hyperlink w:anchor="_Toc529786192" w:history="1">
            <w:r w:rsidR="00377984" w:rsidRPr="00E2002F">
              <w:rPr>
                <w:rStyle w:val="Hyperlink"/>
                <w:noProof/>
              </w:rPr>
              <w:t>3.5.2.1. Building spas capacity</w:t>
            </w:r>
            <w:r w:rsidR="00377984">
              <w:rPr>
                <w:noProof/>
                <w:webHidden/>
              </w:rPr>
              <w:tab/>
            </w:r>
            <w:r>
              <w:rPr>
                <w:noProof/>
                <w:webHidden/>
              </w:rPr>
              <w:fldChar w:fldCharType="begin"/>
            </w:r>
            <w:r>
              <w:rPr>
                <w:noProof/>
                <w:webHidden/>
              </w:rPr>
              <w:instrText xml:space="preserve"> PAGEREF _Toc529786192 \h </w:instrText>
            </w:r>
            <w:r>
              <w:rPr>
                <w:noProof/>
                <w:webHidden/>
              </w:rPr>
            </w:r>
            <w:r>
              <w:rPr>
                <w:noProof/>
                <w:webHidden/>
              </w:rPr>
              <w:fldChar w:fldCharType="separate"/>
            </w:r>
            <w:r w:rsidR="00377984">
              <w:rPr>
                <w:noProof/>
                <w:webHidden/>
              </w:rPr>
              <w:t>105</w:t>
            </w:r>
            <w:r>
              <w:rPr>
                <w:noProof/>
                <w:webHidden/>
              </w:rPr>
              <w:fldChar w:fldCharType="end"/>
            </w:r>
          </w:hyperlink>
        </w:p>
        <w:p w:rsidR="00E017D6" w:rsidRDefault="00E017D6">
          <w:pPr>
            <w:pStyle w:val="TOC3"/>
            <w:rPr>
              <w:rFonts w:eastAsiaTheme="minorEastAsia" w:cstheme="minorBidi"/>
              <w:noProof/>
              <w:lang w:val="en-US" w:bidi="ar-SA"/>
            </w:rPr>
          </w:pPr>
          <w:hyperlink w:anchor="_Toc529786193" w:history="1">
            <w:r w:rsidR="00377984" w:rsidRPr="00E2002F">
              <w:rPr>
                <w:rStyle w:val="Hyperlink"/>
                <w:noProof/>
              </w:rPr>
              <w:t>3.5.2.2. Model impact through community-based actions</w:t>
            </w:r>
            <w:r w:rsidR="00377984">
              <w:rPr>
                <w:noProof/>
                <w:webHidden/>
              </w:rPr>
              <w:tab/>
            </w:r>
            <w:r>
              <w:rPr>
                <w:noProof/>
                <w:webHidden/>
              </w:rPr>
              <w:fldChar w:fldCharType="begin"/>
            </w:r>
            <w:r>
              <w:rPr>
                <w:noProof/>
                <w:webHidden/>
              </w:rPr>
              <w:instrText xml:space="preserve"> PAGEREF _Toc529786193 \h </w:instrText>
            </w:r>
            <w:r>
              <w:rPr>
                <w:noProof/>
                <w:webHidden/>
              </w:rPr>
            </w:r>
            <w:r>
              <w:rPr>
                <w:noProof/>
                <w:webHidden/>
              </w:rPr>
              <w:fldChar w:fldCharType="separate"/>
            </w:r>
            <w:r w:rsidR="00377984">
              <w:rPr>
                <w:noProof/>
                <w:webHidden/>
              </w:rPr>
              <w:t>106</w:t>
            </w:r>
            <w:r>
              <w:rPr>
                <w:noProof/>
                <w:webHidden/>
              </w:rPr>
              <w:fldChar w:fldCharType="end"/>
            </w:r>
          </w:hyperlink>
        </w:p>
        <w:p w:rsidR="00E017D6" w:rsidRDefault="00E017D6">
          <w:pPr>
            <w:pStyle w:val="TOC3"/>
            <w:rPr>
              <w:rFonts w:eastAsiaTheme="minorEastAsia" w:cstheme="minorBidi"/>
              <w:noProof/>
              <w:lang w:val="en-US" w:bidi="ar-SA"/>
            </w:rPr>
          </w:pPr>
          <w:hyperlink w:anchor="_Toc529786194" w:history="1">
            <w:r w:rsidR="00377984" w:rsidRPr="00E2002F">
              <w:rPr>
                <w:rStyle w:val="Hyperlink"/>
                <w:noProof/>
              </w:rPr>
              <w:t>3.5.2.3. Informing the target audience</w:t>
            </w:r>
            <w:r w:rsidR="00377984">
              <w:rPr>
                <w:noProof/>
                <w:webHidden/>
              </w:rPr>
              <w:tab/>
            </w:r>
            <w:r>
              <w:rPr>
                <w:noProof/>
                <w:webHidden/>
              </w:rPr>
              <w:fldChar w:fldCharType="begin"/>
            </w:r>
            <w:r>
              <w:rPr>
                <w:noProof/>
                <w:webHidden/>
              </w:rPr>
              <w:instrText xml:space="preserve"> PAGEREF _Toc529786194 \h </w:instrText>
            </w:r>
            <w:r>
              <w:rPr>
                <w:noProof/>
                <w:webHidden/>
              </w:rPr>
            </w:r>
            <w:r>
              <w:rPr>
                <w:noProof/>
                <w:webHidden/>
              </w:rPr>
              <w:fldChar w:fldCharType="separate"/>
            </w:r>
            <w:r w:rsidR="00377984">
              <w:rPr>
                <w:noProof/>
                <w:webHidden/>
              </w:rPr>
              <w:t>106</w:t>
            </w:r>
            <w:r>
              <w:rPr>
                <w:noProof/>
                <w:webHidden/>
              </w:rPr>
              <w:fldChar w:fldCharType="end"/>
            </w:r>
          </w:hyperlink>
        </w:p>
        <w:p w:rsidR="00E017D6" w:rsidRDefault="00E017D6">
          <w:pPr>
            <w:pStyle w:val="TOC3"/>
            <w:rPr>
              <w:rFonts w:eastAsiaTheme="minorEastAsia" w:cstheme="minorBidi"/>
              <w:noProof/>
              <w:lang w:val="en-US" w:bidi="ar-SA"/>
            </w:rPr>
          </w:pPr>
          <w:hyperlink w:anchor="_Toc529786195" w:history="1">
            <w:r w:rsidR="00377984" w:rsidRPr="00E2002F">
              <w:rPr>
                <w:rStyle w:val="Hyperlink"/>
                <w:noProof/>
              </w:rPr>
              <w:t>3.5.3. Increasing the impact of national social assistance and child protection policies</w:t>
            </w:r>
            <w:r w:rsidR="00377984">
              <w:rPr>
                <w:noProof/>
                <w:webHidden/>
              </w:rPr>
              <w:tab/>
            </w:r>
            <w:r>
              <w:rPr>
                <w:noProof/>
                <w:webHidden/>
              </w:rPr>
              <w:fldChar w:fldCharType="begin"/>
            </w:r>
            <w:r>
              <w:rPr>
                <w:noProof/>
                <w:webHidden/>
              </w:rPr>
              <w:instrText xml:space="preserve"> PAGEREF _Toc529786195 \h </w:instrText>
            </w:r>
            <w:r>
              <w:rPr>
                <w:noProof/>
                <w:webHidden/>
              </w:rPr>
            </w:r>
            <w:r>
              <w:rPr>
                <w:noProof/>
                <w:webHidden/>
              </w:rPr>
              <w:fldChar w:fldCharType="separate"/>
            </w:r>
            <w:r w:rsidR="00377984">
              <w:rPr>
                <w:noProof/>
                <w:webHidden/>
              </w:rPr>
              <w:t>108</w:t>
            </w:r>
            <w:r>
              <w:rPr>
                <w:noProof/>
                <w:webHidden/>
              </w:rPr>
              <w:fldChar w:fldCharType="end"/>
            </w:r>
          </w:hyperlink>
        </w:p>
        <w:p w:rsidR="00E017D6" w:rsidRDefault="00E017D6">
          <w:pPr>
            <w:pStyle w:val="TOC3"/>
            <w:rPr>
              <w:rFonts w:eastAsiaTheme="minorEastAsia" w:cstheme="minorBidi"/>
              <w:noProof/>
              <w:lang w:val="en-US" w:bidi="ar-SA"/>
            </w:rPr>
          </w:pPr>
          <w:hyperlink w:anchor="_Toc529786196" w:history="1">
            <w:r w:rsidR="00377984" w:rsidRPr="00E2002F">
              <w:rPr>
                <w:rStyle w:val="Hyperlink"/>
                <w:noProof/>
              </w:rPr>
              <w:t>3.5.3.1. Research-generated data</w:t>
            </w:r>
            <w:r w:rsidR="00377984">
              <w:rPr>
                <w:noProof/>
                <w:webHidden/>
              </w:rPr>
              <w:tab/>
            </w:r>
            <w:r>
              <w:rPr>
                <w:noProof/>
                <w:webHidden/>
              </w:rPr>
              <w:fldChar w:fldCharType="begin"/>
            </w:r>
            <w:r>
              <w:rPr>
                <w:noProof/>
                <w:webHidden/>
              </w:rPr>
              <w:instrText xml:space="preserve"> PAGEREF _Toc529786196 \h </w:instrText>
            </w:r>
            <w:r>
              <w:rPr>
                <w:noProof/>
                <w:webHidden/>
              </w:rPr>
            </w:r>
            <w:r>
              <w:rPr>
                <w:noProof/>
                <w:webHidden/>
              </w:rPr>
              <w:fldChar w:fldCharType="separate"/>
            </w:r>
            <w:r w:rsidR="00377984">
              <w:rPr>
                <w:noProof/>
                <w:webHidden/>
              </w:rPr>
              <w:t>108</w:t>
            </w:r>
            <w:r>
              <w:rPr>
                <w:noProof/>
                <w:webHidden/>
              </w:rPr>
              <w:fldChar w:fldCharType="end"/>
            </w:r>
          </w:hyperlink>
        </w:p>
        <w:p w:rsidR="00E017D6" w:rsidRDefault="00E017D6">
          <w:pPr>
            <w:pStyle w:val="TOC3"/>
            <w:rPr>
              <w:rFonts w:eastAsiaTheme="minorEastAsia" w:cstheme="minorBidi"/>
              <w:noProof/>
              <w:lang w:val="en-US" w:bidi="ar-SA"/>
            </w:rPr>
          </w:pPr>
          <w:hyperlink w:anchor="_Toc529786197" w:history="1">
            <w:r w:rsidR="00377984" w:rsidRPr="00E2002F">
              <w:rPr>
                <w:rStyle w:val="Hyperlink"/>
                <w:noProof/>
              </w:rPr>
              <w:t>3.5.4. Summary of the answers to the evaluation questions on impact</w:t>
            </w:r>
            <w:r w:rsidR="00377984">
              <w:rPr>
                <w:noProof/>
                <w:webHidden/>
              </w:rPr>
              <w:tab/>
            </w:r>
            <w:r>
              <w:rPr>
                <w:noProof/>
                <w:webHidden/>
              </w:rPr>
              <w:fldChar w:fldCharType="begin"/>
            </w:r>
            <w:r>
              <w:rPr>
                <w:noProof/>
                <w:webHidden/>
              </w:rPr>
              <w:instrText xml:space="preserve"> PAGEREF _Toc529786197 \h </w:instrText>
            </w:r>
            <w:r>
              <w:rPr>
                <w:noProof/>
                <w:webHidden/>
              </w:rPr>
            </w:r>
            <w:r>
              <w:rPr>
                <w:noProof/>
                <w:webHidden/>
              </w:rPr>
              <w:fldChar w:fldCharType="separate"/>
            </w:r>
            <w:r w:rsidR="00377984">
              <w:rPr>
                <w:noProof/>
                <w:webHidden/>
              </w:rPr>
              <w:t>109</w:t>
            </w:r>
            <w:r>
              <w:rPr>
                <w:noProof/>
                <w:webHidden/>
              </w:rPr>
              <w:fldChar w:fldCharType="end"/>
            </w:r>
          </w:hyperlink>
        </w:p>
        <w:p w:rsidR="00E017D6" w:rsidRDefault="00E017D6">
          <w:pPr>
            <w:pStyle w:val="TOC1"/>
            <w:rPr>
              <w:rFonts w:eastAsiaTheme="minorEastAsia" w:cstheme="minorBidi"/>
              <w:b w:val="0"/>
              <w:noProof/>
              <w:szCs w:val="22"/>
              <w:lang w:val="en-US" w:bidi="ar-SA"/>
            </w:rPr>
          </w:pPr>
          <w:hyperlink w:anchor="_Toc529786198" w:history="1">
            <w:r w:rsidR="00377984" w:rsidRPr="00E2002F">
              <w:rPr>
                <w:rStyle w:val="Hyperlink"/>
                <w:noProof/>
              </w:rPr>
              <w:t>iv. Conclusions and lessons learned</w:t>
            </w:r>
            <w:r w:rsidR="00377984">
              <w:rPr>
                <w:noProof/>
                <w:webHidden/>
              </w:rPr>
              <w:tab/>
            </w:r>
            <w:r>
              <w:rPr>
                <w:noProof/>
                <w:webHidden/>
              </w:rPr>
              <w:fldChar w:fldCharType="begin"/>
            </w:r>
            <w:r>
              <w:rPr>
                <w:noProof/>
                <w:webHidden/>
              </w:rPr>
              <w:instrText xml:space="preserve"> PAGEREF _Toc529786198 \h </w:instrText>
            </w:r>
            <w:r>
              <w:rPr>
                <w:noProof/>
                <w:webHidden/>
              </w:rPr>
            </w:r>
            <w:r>
              <w:rPr>
                <w:noProof/>
                <w:webHidden/>
              </w:rPr>
              <w:fldChar w:fldCharType="separate"/>
            </w:r>
            <w:r w:rsidR="00377984">
              <w:rPr>
                <w:noProof/>
                <w:webHidden/>
              </w:rPr>
              <w:t>111</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199" w:history="1">
            <w:r w:rsidR="00377984" w:rsidRPr="00E2002F">
              <w:rPr>
                <w:rStyle w:val="Hyperlink"/>
                <w:noProof/>
              </w:rPr>
              <w:t>4.1. Lessons learned and unexpected outcomes</w:t>
            </w:r>
            <w:r w:rsidR="00377984">
              <w:rPr>
                <w:noProof/>
                <w:webHidden/>
              </w:rPr>
              <w:tab/>
            </w:r>
            <w:r>
              <w:rPr>
                <w:noProof/>
                <w:webHidden/>
              </w:rPr>
              <w:fldChar w:fldCharType="begin"/>
            </w:r>
            <w:r>
              <w:rPr>
                <w:noProof/>
                <w:webHidden/>
              </w:rPr>
              <w:instrText xml:space="preserve"> PAGEREF _Toc529786199 \h </w:instrText>
            </w:r>
            <w:r>
              <w:rPr>
                <w:noProof/>
                <w:webHidden/>
              </w:rPr>
            </w:r>
            <w:r>
              <w:rPr>
                <w:noProof/>
                <w:webHidden/>
              </w:rPr>
              <w:fldChar w:fldCharType="separate"/>
            </w:r>
            <w:r w:rsidR="00377984">
              <w:rPr>
                <w:noProof/>
                <w:webHidden/>
              </w:rPr>
              <w:t>111</w:t>
            </w:r>
            <w:r>
              <w:rPr>
                <w:noProof/>
                <w:webHidden/>
              </w:rPr>
              <w:fldChar w:fldCharType="end"/>
            </w:r>
          </w:hyperlink>
        </w:p>
        <w:p w:rsidR="00E017D6" w:rsidRDefault="00E017D6">
          <w:pPr>
            <w:pStyle w:val="TOC3"/>
            <w:rPr>
              <w:rFonts w:eastAsiaTheme="minorEastAsia" w:cstheme="minorBidi"/>
              <w:noProof/>
              <w:lang w:val="en-US" w:bidi="ar-SA"/>
            </w:rPr>
          </w:pPr>
          <w:hyperlink w:anchor="_Toc529786200" w:history="1">
            <w:r w:rsidR="00377984" w:rsidRPr="00E2002F">
              <w:rPr>
                <w:rStyle w:val="Hyperlink"/>
                <w:noProof/>
              </w:rPr>
              <w:t>4.1.1. Lessons learned</w:t>
            </w:r>
            <w:r w:rsidR="00377984">
              <w:rPr>
                <w:noProof/>
                <w:webHidden/>
              </w:rPr>
              <w:tab/>
            </w:r>
            <w:r>
              <w:rPr>
                <w:noProof/>
                <w:webHidden/>
              </w:rPr>
              <w:fldChar w:fldCharType="begin"/>
            </w:r>
            <w:r>
              <w:rPr>
                <w:noProof/>
                <w:webHidden/>
              </w:rPr>
              <w:instrText xml:space="preserve"> PAGEREF _Toc529786200 \h </w:instrText>
            </w:r>
            <w:r>
              <w:rPr>
                <w:noProof/>
                <w:webHidden/>
              </w:rPr>
            </w:r>
            <w:r>
              <w:rPr>
                <w:noProof/>
                <w:webHidden/>
              </w:rPr>
              <w:fldChar w:fldCharType="separate"/>
            </w:r>
            <w:r w:rsidR="00377984">
              <w:rPr>
                <w:noProof/>
                <w:webHidden/>
              </w:rPr>
              <w:t>111</w:t>
            </w:r>
            <w:r>
              <w:rPr>
                <w:noProof/>
                <w:webHidden/>
              </w:rPr>
              <w:fldChar w:fldCharType="end"/>
            </w:r>
          </w:hyperlink>
        </w:p>
        <w:p w:rsidR="00E017D6" w:rsidRDefault="00E017D6">
          <w:pPr>
            <w:pStyle w:val="TOC3"/>
            <w:rPr>
              <w:rFonts w:eastAsiaTheme="minorEastAsia" w:cstheme="minorBidi"/>
              <w:noProof/>
              <w:lang w:val="en-US" w:bidi="ar-SA"/>
            </w:rPr>
          </w:pPr>
          <w:hyperlink w:anchor="_Toc529786201" w:history="1">
            <w:r w:rsidR="00377984" w:rsidRPr="00E2002F">
              <w:rPr>
                <w:rStyle w:val="Hyperlink"/>
                <w:noProof/>
              </w:rPr>
              <w:t>4.1.1.1. Lessons learned from the intervention on ‘invisible’ children and their families</w:t>
            </w:r>
            <w:r w:rsidR="00377984">
              <w:rPr>
                <w:noProof/>
                <w:webHidden/>
              </w:rPr>
              <w:tab/>
            </w:r>
            <w:r>
              <w:rPr>
                <w:noProof/>
                <w:webHidden/>
              </w:rPr>
              <w:fldChar w:fldCharType="begin"/>
            </w:r>
            <w:r>
              <w:rPr>
                <w:noProof/>
                <w:webHidden/>
              </w:rPr>
              <w:instrText xml:space="preserve"> PAGEREF _Toc529786201 \h </w:instrText>
            </w:r>
            <w:r>
              <w:rPr>
                <w:noProof/>
                <w:webHidden/>
              </w:rPr>
            </w:r>
            <w:r>
              <w:rPr>
                <w:noProof/>
                <w:webHidden/>
              </w:rPr>
              <w:fldChar w:fldCharType="separate"/>
            </w:r>
            <w:r w:rsidR="00377984">
              <w:rPr>
                <w:noProof/>
                <w:webHidden/>
              </w:rPr>
              <w:t>111</w:t>
            </w:r>
            <w:r>
              <w:rPr>
                <w:noProof/>
                <w:webHidden/>
              </w:rPr>
              <w:fldChar w:fldCharType="end"/>
            </w:r>
          </w:hyperlink>
        </w:p>
        <w:p w:rsidR="00E017D6" w:rsidRDefault="00E017D6">
          <w:pPr>
            <w:pStyle w:val="TOC3"/>
            <w:rPr>
              <w:rFonts w:eastAsiaTheme="minorEastAsia" w:cstheme="minorBidi"/>
              <w:noProof/>
              <w:lang w:val="en-US" w:bidi="ar-SA"/>
            </w:rPr>
          </w:pPr>
          <w:hyperlink w:anchor="_Toc529786202" w:history="1">
            <w:r w:rsidR="00377984" w:rsidRPr="00E2002F">
              <w:rPr>
                <w:rStyle w:val="Hyperlink"/>
                <w:noProof/>
              </w:rPr>
              <w:t>4.1.1.2. Lessons learned from the intervention at community and county level</w:t>
            </w:r>
            <w:r w:rsidR="00377984">
              <w:rPr>
                <w:noProof/>
                <w:webHidden/>
              </w:rPr>
              <w:tab/>
            </w:r>
            <w:r>
              <w:rPr>
                <w:noProof/>
                <w:webHidden/>
              </w:rPr>
              <w:fldChar w:fldCharType="begin"/>
            </w:r>
            <w:r>
              <w:rPr>
                <w:noProof/>
                <w:webHidden/>
              </w:rPr>
              <w:instrText xml:space="preserve"> PAGEREF _Toc529786202 \h </w:instrText>
            </w:r>
            <w:r>
              <w:rPr>
                <w:noProof/>
                <w:webHidden/>
              </w:rPr>
            </w:r>
            <w:r>
              <w:rPr>
                <w:noProof/>
                <w:webHidden/>
              </w:rPr>
              <w:fldChar w:fldCharType="separate"/>
            </w:r>
            <w:r w:rsidR="00377984">
              <w:rPr>
                <w:noProof/>
                <w:webHidden/>
              </w:rPr>
              <w:t>112</w:t>
            </w:r>
            <w:r>
              <w:rPr>
                <w:noProof/>
                <w:webHidden/>
              </w:rPr>
              <w:fldChar w:fldCharType="end"/>
            </w:r>
          </w:hyperlink>
        </w:p>
        <w:p w:rsidR="00E017D6" w:rsidRDefault="00E017D6">
          <w:pPr>
            <w:pStyle w:val="TOC3"/>
            <w:rPr>
              <w:rFonts w:eastAsiaTheme="minorEastAsia" w:cstheme="minorBidi"/>
              <w:noProof/>
              <w:lang w:val="en-US" w:bidi="ar-SA"/>
            </w:rPr>
          </w:pPr>
          <w:hyperlink w:anchor="_Toc529786203" w:history="1">
            <w:r w:rsidR="00377984" w:rsidRPr="00E2002F">
              <w:rPr>
                <w:rStyle w:val="Hyperlink"/>
                <w:noProof/>
              </w:rPr>
              <w:t>4.1.1.3. Lessons learned in delivering community health care</w:t>
            </w:r>
            <w:r w:rsidR="00377984">
              <w:rPr>
                <w:noProof/>
                <w:webHidden/>
              </w:rPr>
              <w:tab/>
            </w:r>
            <w:r>
              <w:rPr>
                <w:noProof/>
                <w:webHidden/>
              </w:rPr>
              <w:fldChar w:fldCharType="begin"/>
            </w:r>
            <w:r>
              <w:rPr>
                <w:noProof/>
                <w:webHidden/>
              </w:rPr>
              <w:instrText xml:space="preserve"> PAGEREF _Toc529786203 \h </w:instrText>
            </w:r>
            <w:r>
              <w:rPr>
                <w:noProof/>
                <w:webHidden/>
              </w:rPr>
            </w:r>
            <w:r>
              <w:rPr>
                <w:noProof/>
                <w:webHidden/>
              </w:rPr>
              <w:fldChar w:fldCharType="separate"/>
            </w:r>
            <w:r w:rsidR="00377984">
              <w:rPr>
                <w:noProof/>
                <w:webHidden/>
              </w:rPr>
              <w:t>113</w:t>
            </w:r>
            <w:r>
              <w:rPr>
                <w:noProof/>
                <w:webHidden/>
              </w:rPr>
              <w:fldChar w:fldCharType="end"/>
            </w:r>
          </w:hyperlink>
        </w:p>
        <w:p w:rsidR="00E017D6" w:rsidRDefault="00E017D6">
          <w:pPr>
            <w:pStyle w:val="TOC3"/>
            <w:rPr>
              <w:rFonts w:eastAsiaTheme="minorEastAsia" w:cstheme="minorBidi"/>
              <w:noProof/>
              <w:lang w:val="en-US" w:bidi="ar-SA"/>
            </w:rPr>
          </w:pPr>
          <w:hyperlink w:anchor="_Toc529786204" w:history="1">
            <w:r w:rsidR="00377984" w:rsidRPr="00E2002F">
              <w:rPr>
                <w:rStyle w:val="Hyperlink"/>
                <w:noProof/>
              </w:rPr>
              <w:t>4.1.1.4. Other necessary services</w:t>
            </w:r>
            <w:r w:rsidR="00377984">
              <w:rPr>
                <w:noProof/>
                <w:webHidden/>
              </w:rPr>
              <w:tab/>
            </w:r>
            <w:r>
              <w:rPr>
                <w:noProof/>
                <w:webHidden/>
              </w:rPr>
              <w:fldChar w:fldCharType="begin"/>
            </w:r>
            <w:r>
              <w:rPr>
                <w:noProof/>
                <w:webHidden/>
              </w:rPr>
              <w:instrText xml:space="preserve"> PAGEREF _Toc529786204 \h </w:instrText>
            </w:r>
            <w:r>
              <w:rPr>
                <w:noProof/>
                <w:webHidden/>
              </w:rPr>
            </w:r>
            <w:r>
              <w:rPr>
                <w:noProof/>
                <w:webHidden/>
              </w:rPr>
              <w:fldChar w:fldCharType="separate"/>
            </w:r>
            <w:r w:rsidR="00377984">
              <w:rPr>
                <w:noProof/>
                <w:webHidden/>
              </w:rPr>
              <w:t>114</w:t>
            </w:r>
            <w:r>
              <w:rPr>
                <w:noProof/>
                <w:webHidden/>
              </w:rPr>
              <w:fldChar w:fldCharType="end"/>
            </w:r>
          </w:hyperlink>
        </w:p>
        <w:p w:rsidR="00E017D6" w:rsidRDefault="00E017D6">
          <w:pPr>
            <w:pStyle w:val="TOC3"/>
            <w:rPr>
              <w:rFonts w:eastAsiaTheme="minorEastAsia" w:cstheme="minorBidi"/>
              <w:noProof/>
              <w:lang w:val="en-US" w:bidi="ar-SA"/>
            </w:rPr>
          </w:pPr>
          <w:hyperlink w:anchor="_Toc529786205" w:history="1">
            <w:r w:rsidR="00377984" w:rsidRPr="00E2002F">
              <w:rPr>
                <w:rStyle w:val="Hyperlink"/>
                <w:noProof/>
              </w:rPr>
              <w:t>4.1.2. Unexpected outcomes</w:t>
            </w:r>
            <w:r w:rsidR="00377984">
              <w:rPr>
                <w:noProof/>
                <w:webHidden/>
              </w:rPr>
              <w:tab/>
            </w:r>
            <w:r>
              <w:rPr>
                <w:noProof/>
                <w:webHidden/>
              </w:rPr>
              <w:fldChar w:fldCharType="begin"/>
            </w:r>
            <w:r>
              <w:rPr>
                <w:noProof/>
                <w:webHidden/>
              </w:rPr>
              <w:instrText xml:space="preserve"> PAGEREF _Toc529786205 \h </w:instrText>
            </w:r>
            <w:r>
              <w:rPr>
                <w:noProof/>
                <w:webHidden/>
              </w:rPr>
            </w:r>
            <w:r>
              <w:rPr>
                <w:noProof/>
                <w:webHidden/>
              </w:rPr>
              <w:fldChar w:fldCharType="separate"/>
            </w:r>
            <w:r w:rsidR="00377984">
              <w:rPr>
                <w:noProof/>
                <w:webHidden/>
              </w:rPr>
              <w:t>115</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206" w:history="1">
            <w:r w:rsidR="00377984" w:rsidRPr="00E2002F">
              <w:rPr>
                <w:rStyle w:val="Hyperlink"/>
                <w:noProof/>
              </w:rPr>
              <w:t>4.2. Main evaluation conclusions</w:t>
            </w:r>
            <w:r w:rsidR="00377984">
              <w:rPr>
                <w:noProof/>
                <w:webHidden/>
              </w:rPr>
              <w:tab/>
            </w:r>
            <w:r>
              <w:rPr>
                <w:noProof/>
                <w:webHidden/>
              </w:rPr>
              <w:fldChar w:fldCharType="begin"/>
            </w:r>
            <w:r>
              <w:rPr>
                <w:noProof/>
                <w:webHidden/>
              </w:rPr>
              <w:instrText xml:space="preserve"> PAGEREF _Toc529786206 \h </w:instrText>
            </w:r>
            <w:r>
              <w:rPr>
                <w:noProof/>
                <w:webHidden/>
              </w:rPr>
            </w:r>
            <w:r>
              <w:rPr>
                <w:noProof/>
                <w:webHidden/>
              </w:rPr>
              <w:fldChar w:fldCharType="separate"/>
            </w:r>
            <w:r w:rsidR="00377984">
              <w:rPr>
                <w:noProof/>
                <w:webHidden/>
              </w:rPr>
              <w:t>115</w:t>
            </w:r>
            <w:r>
              <w:rPr>
                <w:noProof/>
                <w:webHidden/>
              </w:rPr>
              <w:fldChar w:fldCharType="end"/>
            </w:r>
          </w:hyperlink>
        </w:p>
        <w:p w:rsidR="00E017D6" w:rsidRDefault="00E017D6">
          <w:pPr>
            <w:pStyle w:val="TOC1"/>
            <w:rPr>
              <w:rFonts w:eastAsiaTheme="minorEastAsia" w:cstheme="minorBidi"/>
              <w:b w:val="0"/>
              <w:noProof/>
              <w:szCs w:val="22"/>
              <w:lang w:val="en-US" w:bidi="ar-SA"/>
            </w:rPr>
          </w:pPr>
          <w:hyperlink w:anchor="_Toc529786207" w:history="1">
            <w:r w:rsidR="00377984" w:rsidRPr="00E2002F">
              <w:rPr>
                <w:rStyle w:val="Hyperlink"/>
                <w:noProof/>
              </w:rPr>
              <w:t>v. Recommendations and responsible stakeholders</w:t>
            </w:r>
            <w:r w:rsidR="00377984">
              <w:rPr>
                <w:noProof/>
                <w:webHidden/>
              </w:rPr>
              <w:tab/>
            </w:r>
            <w:r>
              <w:rPr>
                <w:noProof/>
                <w:webHidden/>
              </w:rPr>
              <w:fldChar w:fldCharType="begin"/>
            </w:r>
            <w:r>
              <w:rPr>
                <w:noProof/>
                <w:webHidden/>
              </w:rPr>
              <w:instrText xml:space="preserve"> PAGEREF _Toc529786207 \h </w:instrText>
            </w:r>
            <w:r>
              <w:rPr>
                <w:noProof/>
                <w:webHidden/>
              </w:rPr>
            </w:r>
            <w:r>
              <w:rPr>
                <w:noProof/>
                <w:webHidden/>
              </w:rPr>
              <w:fldChar w:fldCharType="separate"/>
            </w:r>
            <w:r w:rsidR="00377984">
              <w:rPr>
                <w:noProof/>
                <w:webHidden/>
              </w:rPr>
              <w:t>123</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208" w:history="1">
            <w:r w:rsidR="00377984" w:rsidRPr="00E2002F">
              <w:rPr>
                <w:rStyle w:val="Hyperlink"/>
                <w:noProof/>
              </w:rPr>
              <w:t>5.1. Recommendations for unicef</w:t>
            </w:r>
            <w:r w:rsidR="00377984">
              <w:rPr>
                <w:noProof/>
                <w:webHidden/>
              </w:rPr>
              <w:tab/>
            </w:r>
            <w:r>
              <w:rPr>
                <w:noProof/>
                <w:webHidden/>
              </w:rPr>
              <w:fldChar w:fldCharType="begin"/>
            </w:r>
            <w:r>
              <w:rPr>
                <w:noProof/>
                <w:webHidden/>
              </w:rPr>
              <w:instrText xml:space="preserve"> PAGEREF _Toc529786208 \h </w:instrText>
            </w:r>
            <w:r>
              <w:rPr>
                <w:noProof/>
                <w:webHidden/>
              </w:rPr>
            </w:r>
            <w:r>
              <w:rPr>
                <w:noProof/>
                <w:webHidden/>
              </w:rPr>
              <w:fldChar w:fldCharType="separate"/>
            </w:r>
            <w:r w:rsidR="00377984">
              <w:rPr>
                <w:noProof/>
                <w:webHidden/>
              </w:rPr>
              <w:t>123</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209" w:history="1">
            <w:r w:rsidR="00377984" w:rsidRPr="00E2002F">
              <w:rPr>
                <w:rStyle w:val="Hyperlink"/>
                <w:noProof/>
              </w:rPr>
              <w:t>5.2. Recommendations for other relevant stakeholders</w:t>
            </w:r>
            <w:r w:rsidR="00377984">
              <w:rPr>
                <w:noProof/>
                <w:webHidden/>
              </w:rPr>
              <w:tab/>
            </w:r>
            <w:r>
              <w:rPr>
                <w:noProof/>
                <w:webHidden/>
              </w:rPr>
              <w:fldChar w:fldCharType="begin"/>
            </w:r>
            <w:r>
              <w:rPr>
                <w:noProof/>
                <w:webHidden/>
              </w:rPr>
              <w:instrText xml:space="preserve"> PAGEREF _Toc529786209 \h </w:instrText>
            </w:r>
            <w:r>
              <w:rPr>
                <w:noProof/>
                <w:webHidden/>
              </w:rPr>
            </w:r>
            <w:r>
              <w:rPr>
                <w:noProof/>
                <w:webHidden/>
              </w:rPr>
              <w:fldChar w:fldCharType="separate"/>
            </w:r>
            <w:r w:rsidR="00377984">
              <w:rPr>
                <w:noProof/>
                <w:webHidden/>
              </w:rPr>
              <w:t>124</w:t>
            </w:r>
            <w:r>
              <w:rPr>
                <w:noProof/>
                <w:webHidden/>
              </w:rPr>
              <w:fldChar w:fldCharType="end"/>
            </w:r>
          </w:hyperlink>
        </w:p>
        <w:p w:rsidR="00E017D6" w:rsidRDefault="00E017D6">
          <w:pPr>
            <w:pStyle w:val="TOC3"/>
            <w:rPr>
              <w:rFonts w:eastAsiaTheme="minorEastAsia" w:cstheme="minorBidi"/>
              <w:noProof/>
              <w:lang w:val="en-US" w:bidi="ar-SA"/>
            </w:rPr>
          </w:pPr>
          <w:hyperlink w:anchor="_Toc529786210" w:history="1">
            <w:r w:rsidR="00377984" w:rsidRPr="00E2002F">
              <w:rPr>
                <w:rStyle w:val="Hyperlink"/>
                <w:noProof/>
              </w:rPr>
              <w:t>5.2.1. Recommendations for the government of romania</w:t>
            </w:r>
            <w:r w:rsidR="00377984">
              <w:rPr>
                <w:noProof/>
                <w:webHidden/>
              </w:rPr>
              <w:tab/>
            </w:r>
            <w:r>
              <w:rPr>
                <w:noProof/>
                <w:webHidden/>
              </w:rPr>
              <w:fldChar w:fldCharType="begin"/>
            </w:r>
            <w:r>
              <w:rPr>
                <w:noProof/>
                <w:webHidden/>
              </w:rPr>
              <w:instrText xml:space="preserve"> PAGEREF _Toc529786210 \h </w:instrText>
            </w:r>
            <w:r>
              <w:rPr>
                <w:noProof/>
                <w:webHidden/>
              </w:rPr>
            </w:r>
            <w:r>
              <w:rPr>
                <w:noProof/>
                <w:webHidden/>
              </w:rPr>
              <w:fldChar w:fldCharType="separate"/>
            </w:r>
            <w:r w:rsidR="00377984">
              <w:rPr>
                <w:noProof/>
                <w:webHidden/>
              </w:rPr>
              <w:t>124</w:t>
            </w:r>
            <w:r>
              <w:rPr>
                <w:noProof/>
                <w:webHidden/>
              </w:rPr>
              <w:fldChar w:fldCharType="end"/>
            </w:r>
          </w:hyperlink>
        </w:p>
        <w:p w:rsidR="00E017D6" w:rsidRDefault="00E017D6">
          <w:pPr>
            <w:pStyle w:val="TOC3"/>
            <w:rPr>
              <w:rFonts w:eastAsiaTheme="minorEastAsia" w:cstheme="minorBidi"/>
              <w:noProof/>
              <w:lang w:val="en-US" w:bidi="ar-SA"/>
            </w:rPr>
          </w:pPr>
          <w:hyperlink w:anchor="_Toc529786211" w:history="1">
            <w:r w:rsidR="00377984" w:rsidRPr="00E2002F">
              <w:rPr>
                <w:rStyle w:val="Hyperlink"/>
                <w:noProof/>
              </w:rPr>
              <w:t>5.2.2. Recommendations for mayoralties</w:t>
            </w:r>
            <w:r w:rsidR="00377984">
              <w:rPr>
                <w:noProof/>
                <w:webHidden/>
              </w:rPr>
              <w:tab/>
            </w:r>
            <w:r>
              <w:rPr>
                <w:noProof/>
                <w:webHidden/>
              </w:rPr>
              <w:fldChar w:fldCharType="begin"/>
            </w:r>
            <w:r>
              <w:rPr>
                <w:noProof/>
                <w:webHidden/>
              </w:rPr>
              <w:instrText xml:space="preserve"> PAGEREF _Toc529786211 \h </w:instrText>
            </w:r>
            <w:r>
              <w:rPr>
                <w:noProof/>
                <w:webHidden/>
              </w:rPr>
            </w:r>
            <w:r>
              <w:rPr>
                <w:noProof/>
                <w:webHidden/>
              </w:rPr>
              <w:fldChar w:fldCharType="separate"/>
            </w:r>
            <w:r w:rsidR="00377984">
              <w:rPr>
                <w:noProof/>
                <w:webHidden/>
              </w:rPr>
              <w:t>125</w:t>
            </w:r>
            <w:r>
              <w:rPr>
                <w:noProof/>
                <w:webHidden/>
              </w:rPr>
              <w:fldChar w:fldCharType="end"/>
            </w:r>
          </w:hyperlink>
        </w:p>
        <w:p w:rsidR="00E017D6" w:rsidRDefault="00E017D6">
          <w:pPr>
            <w:pStyle w:val="TOC3"/>
            <w:rPr>
              <w:rFonts w:eastAsiaTheme="minorEastAsia" w:cstheme="minorBidi"/>
              <w:noProof/>
              <w:lang w:val="en-US" w:bidi="ar-SA"/>
            </w:rPr>
          </w:pPr>
          <w:hyperlink w:anchor="_Toc529786212" w:history="1">
            <w:r w:rsidR="00377984" w:rsidRPr="00E2002F">
              <w:rPr>
                <w:rStyle w:val="Hyperlink"/>
                <w:noProof/>
              </w:rPr>
              <w:t>5.2.3. Recommendations for the gdsacp and other county structures</w:t>
            </w:r>
            <w:r w:rsidR="00377984">
              <w:rPr>
                <w:noProof/>
                <w:webHidden/>
              </w:rPr>
              <w:tab/>
            </w:r>
            <w:r>
              <w:rPr>
                <w:noProof/>
                <w:webHidden/>
              </w:rPr>
              <w:fldChar w:fldCharType="begin"/>
            </w:r>
            <w:r>
              <w:rPr>
                <w:noProof/>
                <w:webHidden/>
              </w:rPr>
              <w:instrText xml:space="preserve"> PAGEREF _Toc529786212 \h </w:instrText>
            </w:r>
            <w:r>
              <w:rPr>
                <w:noProof/>
                <w:webHidden/>
              </w:rPr>
            </w:r>
            <w:r>
              <w:rPr>
                <w:noProof/>
                <w:webHidden/>
              </w:rPr>
              <w:fldChar w:fldCharType="separate"/>
            </w:r>
            <w:r w:rsidR="00377984">
              <w:rPr>
                <w:noProof/>
                <w:webHidden/>
              </w:rPr>
              <w:t>126</w:t>
            </w:r>
            <w:r>
              <w:rPr>
                <w:noProof/>
                <w:webHidden/>
              </w:rPr>
              <w:fldChar w:fldCharType="end"/>
            </w:r>
          </w:hyperlink>
        </w:p>
        <w:p w:rsidR="00E017D6" w:rsidRDefault="00E017D6">
          <w:pPr>
            <w:pStyle w:val="TOC1"/>
            <w:rPr>
              <w:rFonts w:eastAsiaTheme="minorEastAsia" w:cstheme="minorBidi"/>
              <w:b w:val="0"/>
              <w:noProof/>
              <w:szCs w:val="22"/>
              <w:lang w:val="en-US" w:bidi="ar-SA"/>
            </w:rPr>
          </w:pPr>
          <w:hyperlink w:anchor="_Toc529786213" w:history="1">
            <w:r w:rsidR="00377984">
              <w:rPr>
                <w:rStyle w:val="Hyperlink"/>
                <w:noProof/>
              </w:rPr>
              <w:t>A</w:t>
            </w:r>
            <w:r w:rsidR="00377984" w:rsidRPr="00E2002F">
              <w:rPr>
                <w:rStyle w:val="Hyperlink"/>
                <w:noProof/>
              </w:rPr>
              <w:t>nnexes</w:t>
            </w:r>
            <w:r w:rsidR="00377984">
              <w:rPr>
                <w:noProof/>
                <w:webHidden/>
              </w:rPr>
              <w:tab/>
            </w:r>
            <w:r>
              <w:rPr>
                <w:noProof/>
                <w:webHidden/>
              </w:rPr>
              <w:fldChar w:fldCharType="begin"/>
            </w:r>
            <w:r>
              <w:rPr>
                <w:noProof/>
                <w:webHidden/>
              </w:rPr>
              <w:instrText xml:space="preserve"> PAGEREF _Toc529786213 \h </w:instrText>
            </w:r>
            <w:r>
              <w:rPr>
                <w:noProof/>
                <w:webHidden/>
              </w:rPr>
            </w:r>
            <w:r>
              <w:rPr>
                <w:noProof/>
                <w:webHidden/>
              </w:rPr>
              <w:fldChar w:fldCharType="separate"/>
            </w:r>
            <w:r w:rsidR="00377984">
              <w:rPr>
                <w:noProof/>
                <w:webHidden/>
              </w:rPr>
              <w:t>127</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214" w:history="1">
            <w:r w:rsidR="00377984">
              <w:rPr>
                <w:rStyle w:val="Hyperlink"/>
                <w:noProof/>
              </w:rPr>
              <w:t>A</w:t>
            </w:r>
            <w:r w:rsidR="00377984" w:rsidRPr="00E2002F">
              <w:rPr>
                <w:rStyle w:val="Hyperlink"/>
                <w:noProof/>
              </w:rPr>
              <w:t xml:space="preserve">nnex 1 – </w:t>
            </w:r>
            <w:r w:rsidR="00377984">
              <w:rPr>
                <w:rStyle w:val="Hyperlink"/>
                <w:noProof/>
              </w:rPr>
              <w:t>T</w:t>
            </w:r>
            <w:r w:rsidR="00377984" w:rsidRPr="00E2002F">
              <w:rPr>
                <w:rStyle w:val="Hyperlink"/>
                <w:noProof/>
              </w:rPr>
              <w:t>heory of change for the “first priority: no more ‘invisible’ children!” Modelling project</w:t>
            </w:r>
            <w:r w:rsidR="00377984">
              <w:rPr>
                <w:noProof/>
                <w:webHidden/>
              </w:rPr>
              <w:tab/>
            </w:r>
            <w:r>
              <w:rPr>
                <w:noProof/>
                <w:webHidden/>
              </w:rPr>
              <w:fldChar w:fldCharType="begin"/>
            </w:r>
            <w:r>
              <w:rPr>
                <w:noProof/>
                <w:webHidden/>
              </w:rPr>
              <w:instrText xml:space="preserve"> PAGEREF _Toc529786214 \h </w:instrText>
            </w:r>
            <w:r>
              <w:rPr>
                <w:noProof/>
                <w:webHidden/>
              </w:rPr>
            </w:r>
            <w:r>
              <w:rPr>
                <w:noProof/>
                <w:webHidden/>
              </w:rPr>
              <w:fldChar w:fldCharType="separate"/>
            </w:r>
            <w:r w:rsidR="00377984">
              <w:rPr>
                <w:noProof/>
                <w:webHidden/>
              </w:rPr>
              <w:t>127</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215" w:history="1">
            <w:r w:rsidR="00377984">
              <w:rPr>
                <w:rStyle w:val="Hyperlink"/>
                <w:noProof/>
              </w:rPr>
              <w:t>A</w:t>
            </w:r>
            <w:r w:rsidR="00377984" w:rsidRPr="00E2002F">
              <w:rPr>
                <w:rStyle w:val="Hyperlink"/>
                <w:noProof/>
              </w:rPr>
              <w:t xml:space="preserve">nnex 2 – </w:t>
            </w:r>
            <w:r w:rsidR="00377984">
              <w:rPr>
                <w:rStyle w:val="Hyperlink"/>
                <w:noProof/>
              </w:rPr>
              <w:t>L</w:t>
            </w:r>
            <w:r w:rsidR="00377984" w:rsidRPr="00E2002F">
              <w:rPr>
                <w:rStyle w:val="Hyperlink"/>
                <w:noProof/>
              </w:rPr>
              <w:t>ist of communities included in the modelling project</w:t>
            </w:r>
            <w:r w:rsidR="00377984">
              <w:rPr>
                <w:noProof/>
                <w:webHidden/>
              </w:rPr>
              <w:tab/>
            </w:r>
            <w:r>
              <w:rPr>
                <w:noProof/>
                <w:webHidden/>
              </w:rPr>
              <w:fldChar w:fldCharType="begin"/>
            </w:r>
            <w:r>
              <w:rPr>
                <w:noProof/>
                <w:webHidden/>
              </w:rPr>
              <w:instrText xml:space="preserve"> PAGEREF _Toc529786215 \h </w:instrText>
            </w:r>
            <w:r>
              <w:rPr>
                <w:noProof/>
                <w:webHidden/>
              </w:rPr>
            </w:r>
            <w:r>
              <w:rPr>
                <w:noProof/>
                <w:webHidden/>
              </w:rPr>
              <w:fldChar w:fldCharType="separate"/>
            </w:r>
            <w:r w:rsidR="00377984">
              <w:rPr>
                <w:noProof/>
                <w:webHidden/>
              </w:rPr>
              <w:t>128</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216" w:history="1">
            <w:r w:rsidR="00377984">
              <w:rPr>
                <w:rStyle w:val="Hyperlink"/>
                <w:noProof/>
              </w:rPr>
              <w:t>A</w:t>
            </w:r>
            <w:r w:rsidR="00377984" w:rsidRPr="00E2002F">
              <w:rPr>
                <w:rStyle w:val="Hyperlink"/>
                <w:noProof/>
              </w:rPr>
              <w:t xml:space="preserve">nnex 3 – </w:t>
            </w:r>
            <w:r w:rsidR="00377984">
              <w:rPr>
                <w:rStyle w:val="Hyperlink"/>
                <w:noProof/>
              </w:rPr>
              <w:t>T</w:t>
            </w:r>
            <w:r w:rsidR="00377984" w:rsidRPr="00E2002F">
              <w:rPr>
                <w:rStyle w:val="Hyperlink"/>
                <w:noProof/>
              </w:rPr>
              <w:t>erms of reference</w:t>
            </w:r>
            <w:r w:rsidR="00377984">
              <w:rPr>
                <w:noProof/>
                <w:webHidden/>
              </w:rPr>
              <w:tab/>
            </w:r>
            <w:r>
              <w:rPr>
                <w:noProof/>
                <w:webHidden/>
              </w:rPr>
              <w:fldChar w:fldCharType="begin"/>
            </w:r>
            <w:r>
              <w:rPr>
                <w:noProof/>
                <w:webHidden/>
              </w:rPr>
              <w:instrText xml:space="preserve"> PAGEREF _Toc529786216 \h </w:instrText>
            </w:r>
            <w:r>
              <w:rPr>
                <w:noProof/>
                <w:webHidden/>
              </w:rPr>
            </w:r>
            <w:r>
              <w:rPr>
                <w:noProof/>
                <w:webHidden/>
              </w:rPr>
              <w:fldChar w:fldCharType="separate"/>
            </w:r>
            <w:r w:rsidR="00377984">
              <w:rPr>
                <w:noProof/>
                <w:webHidden/>
              </w:rPr>
              <w:t>129</w:t>
            </w:r>
            <w:r>
              <w:rPr>
                <w:noProof/>
                <w:webHidden/>
              </w:rPr>
              <w:fldChar w:fldCharType="end"/>
            </w:r>
          </w:hyperlink>
        </w:p>
        <w:p w:rsidR="00E017D6" w:rsidRDefault="00E017D6">
          <w:pPr>
            <w:pStyle w:val="TOC3"/>
            <w:rPr>
              <w:rFonts w:eastAsiaTheme="minorEastAsia" w:cstheme="minorBidi"/>
              <w:noProof/>
              <w:lang w:val="en-US" w:bidi="ar-SA"/>
            </w:rPr>
          </w:pPr>
          <w:hyperlink w:anchor="_Toc529786217" w:history="1">
            <w:r w:rsidR="00377984">
              <w:rPr>
                <w:rStyle w:val="Hyperlink"/>
                <w:b/>
                <w:noProof/>
              </w:rPr>
              <w:t>R</w:t>
            </w:r>
            <w:r w:rsidR="00377984" w:rsidRPr="00E2002F">
              <w:rPr>
                <w:rStyle w:val="Hyperlink"/>
                <w:b/>
                <w:noProof/>
              </w:rPr>
              <w:t>elevance:</w:t>
            </w:r>
            <w:r w:rsidR="00377984">
              <w:rPr>
                <w:noProof/>
                <w:webHidden/>
              </w:rPr>
              <w:tab/>
            </w:r>
            <w:r>
              <w:rPr>
                <w:noProof/>
                <w:webHidden/>
              </w:rPr>
              <w:fldChar w:fldCharType="begin"/>
            </w:r>
            <w:r>
              <w:rPr>
                <w:noProof/>
                <w:webHidden/>
              </w:rPr>
              <w:instrText xml:space="preserve"> PAGEREF _Toc529786217 \h </w:instrText>
            </w:r>
            <w:r>
              <w:rPr>
                <w:noProof/>
                <w:webHidden/>
              </w:rPr>
            </w:r>
            <w:r>
              <w:rPr>
                <w:noProof/>
                <w:webHidden/>
              </w:rPr>
              <w:fldChar w:fldCharType="separate"/>
            </w:r>
            <w:r w:rsidR="00377984">
              <w:rPr>
                <w:noProof/>
                <w:webHidden/>
              </w:rPr>
              <w:t>137</w:t>
            </w:r>
            <w:r>
              <w:rPr>
                <w:noProof/>
                <w:webHidden/>
              </w:rPr>
              <w:fldChar w:fldCharType="end"/>
            </w:r>
          </w:hyperlink>
        </w:p>
        <w:p w:rsidR="00E017D6" w:rsidRDefault="00E017D6">
          <w:pPr>
            <w:pStyle w:val="TOC3"/>
            <w:rPr>
              <w:rFonts w:eastAsiaTheme="minorEastAsia" w:cstheme="minorBidi"/>
              <w:noProof/>
              <w:lang w:val="en-US" w:bidi="ar-SA"/>
            </w:rPr>
          </w:pPr>
          <w:hyperlink w:anchor="_Toc529786218" w:history="1">
            <w:r w:rsidR="00377984">
              <w:rPr>
                <w:rStyle w:val="Hyperlink"/>
                <w:b/>
                <w:noProof/>
              </w:rPr>
              <w:t>E</w:t>
            </w:r>
            <w:r w:rsidR="00377984" w:rsidRPr="00E2002F">
              <w:rPr>
                <w:rStyle w:val="Hyperlink"/>
                <w:b/>
                <w:noProof/>
              </w:rPr>
              <w:t>ffectiveness:</w:t>
            </w:r>
            <w:r w:rsidR="00377984">
              <w:rPr>
                <w:noProof/>
                <w:webHidden/>
              </w:rPr>
              <w:tab/>
            </w:r>
            <w:r>
              <w:rPr>
                <w:noProof/>
                <w:webHidden/>
              </w:rPr>
              <w:fldChar w:fldCharType="begin"/>
            </w:r>
            <w:r>
              <w:rPr>
                <w:noProof/>
                <w:webHidden/>
              </w:rPr>
              <w:instrText xml:space="preserve"> PAGEREF _Toc529786218 \h </w:instrText>
            </w:r>
            <w:r>
              <w:rPr>
                <w:noProof/>
                <w:webHidden/>
              </w:rPr>
            </w:r>
            <w:r>
              <w:rPr>
                <w:noProof/>
                <w:webHidden/>
              </w:rPr>
              <w:fldChar w:fldCharType="separate"/>
            </w:r>
            <w:r w:rsidR="00377984">
              <w:rPr>
                <w:noProof/>
                <w:webHidden/>
              </w:rPr>
              <w:t>138</w:t>
            </w:r>
            <w:r>
              <w:rPr>
                <w:noProof/>
                <w:webHidden/>
              </w:rPr>
              <w:fldChar w:fldCharType="end"/>
            </w:r>
          </w:hyperlink>
        </w:p>
        <w:p w:rsidR="00E017D6" w:rsidRDefault="00E017D6">
          <w:pPr>
            <w:pStyle w:val="TOC3"/>
            <w:rPr>
              <w:rFonts w:eastAsiaTheme="minorEastAsia" w:cstheme="minorBidi"/>
              <w:noProof/>
              <w:lang w:val="en-US" w:bidi="ar-SA"/>
            </w:rPr>
          </w:pPr>
          <w:hyperlink w:anchor="_Toc529786219" w:history="1">
            <w:r w:rsidR="00377984">
              <w:rPr>
                <w:rStyle w:val="Hyperlink"/>
                <w:b/>
                <w:noProof/>
              </w:rPr>
              <w:t>E</w:t>
            </w:r>
            <w:r w:rsidR="00377984" w:rsidRPr="00E2002F">
              <w:rPr>
                <w:rStyle w:val="Hyperlink"/>
                <w:b/>
                <w:noProof/>
              </w:rPr>
              <w:t>fficiency:</w:t>
            </w:r>
            <w:r w:rsidR="00377984">
              <w:rPr>
                <w:noProof/>
                <w:webHidden/>
              </w:rPr>
              <w:tab/>
            </w:r>
            <w:r>
              <w:rPr>
                <w:noProof/>
                <w:webHidden/>
              </w:rPr>
              <w:fldChar w:fldCharType="begin"/>
            </w:r>
            <w:r>
              <w:rPr>
                <w:noProof/>
                <w:webHidden/>
              </w:rPr>
              <w:instrText xml:space="preserve"> PAGEREF _Toc529786219 \h </w:instrText>
            </w:r>
            <w:r>
              <w:rPr>
                <w:noProof/>
                <w:webHidden/>
              </w:rPr>
            </w:r>
            <w:r>
              <w:rPr>
                <w:noProof/>
                <w:webHidden/>
              </w:rPr>
              <w:fldChar w:fldCharType="separate"/>
            </w:r>
            <w:r w:rsidR="00377984">
              <w:rPr>
                <w:noProof/>
                <w:webHidden/>
              </w:rPr>
              <w:t>138</w:t>
            </w:r>
            <w:r>
              <w:rPr>
                <w:noProof/>
                <w:webHidden/>
              </w:rPr>
              <w:fldChar w:fldCharType="end"/>
            </w:r>
          </w:hyperlink>
        </w:p>
        <w:p w:rsidR="00E017D6" w:rsidRDefault="00E017D6">
          <w:pPr>
            <w:pStyle w:val="TOC3"/>
            <w:rPr>
              <w:rFonts w:eastAsiaTheme="minorEastAsia" w:cstheme="minorBidi"/>
              <w:noProof/>
              <w:lang w:val="en-US" w:bidi="ar-SA"/>
            </w:rPr>
          </w:pPr>
          <w:hyperlink w:anchor="_Toc529786220" w:history="1">
            <w:r w:rsidR="00377984">
              <w:rPr>
                <w:rStyle w:val="Hyperlink"/>
                <w:b/>
                <w:noProof/>
              </w:rPr>
              <w:t>S</w:t>
            </w:r>
            <w:r w:rsidR="00377984" w:rsidRPr="00E2002F">
              <w:rPr>
                <w:rStyle w:val="Hyperlink"/>
                <w:b/>
                <w:noProof/>
              </w:rPr>
              <w:t>ustainability:</w:t>
            </w:r>
            <w:r w:rsidR="00377984">
              <w:rPr>
                <w:noProof/>
                <w:webHidden/>
              </w:rPr>
              <w:tab/>
            </w:r>
            <w:r>
              <w:rPr>
                <w:noProof/>
                <w:webHidden/>
              </w:rPr>
              <w:fldChar w:fldCharType="begin"/>
            </w:r>
            <w:r>
              <w:rPr>
                <w:noProof/>
                <w:webHidden/>
              </w:rPr>
              <w:instrText xml:space="preserve"> PAGEREF _Toc529786220 \h </w:instrText>
            </w:r>
            <w:r>
              <w:rPr>
                <w:noProof/>
                <w:webHidden/>
              </w:rPr>
            </w:r>
            <w:r>
              <w:rPr>
                <w:noProof/>
                <w:webHidden/>
              </w:rPr>
              <w:fldChar w:fldCharType="separate"/>
            </w:r>
            <w:r w:rsidR="00377984">
              <w:rPr>
                <w:noProof/>
                <w:webHidden/>
              </w:rPr>
              <w:t>138</w:t>
            </w:r>
            <w:r>
              <w:rPr>
                <w:noProof/>
                <w:webHidden/>
              </w:rPr>
              <w:fldChar w:fldCharType="end"/>
            </w:r>
          </w:hyperlink>
        </w:p>
        <w:p w:rsidR="00E017D6" w:rsidRDefault="00E017D6">
          <w:pPr>
            <w:pStyle w:val="TOC3"/>
            <w:rPr>
              <w:rFonts w:eastAsiaTheme="minorEastAsia" w:cstheme="minorBidi"/>
              <w:noProof/>
              <w:lang w:val="en-US" w:bidi="ar-SA"/>
            </w:rPr>
          </w:pPr>
          <w:hyperlink w:anchor="_Toc529786221" w:history="1">
            <w:r w:rsidR="00377984">
              <w:rPr>
                <w:rStyle w:val="Hyperlink"/>
                <w:b/>
                <w:noProof/>
              </w:rPr>
              <w:t>I</w:t>
            </w:r>
            <w:r w:rsidR="00377984" w:rsidRPr="00E2002F">
              <w:rPr>
                <w:rStyle w:val="Hyperlink"/>
                <w:b/>
                <w:noProof/>
              </w:rPr>
              <w:t>mpact</w:t>
            </w:r>
            <w:r w:rsidR="00377984">
              <w:rPr>
                <w:noProof/>
                <w:webHidden/>
              </w:rPr>
              <w:tab/>
            </w:r>
            <w:r>
              <w:rPr>
                <w:noProof/>
                <w:webHidden/>
              </w:rPr>
              <w:fldChar w:fldCharType="begin"/>
            </w:r>
            <w:r>
              <w:rPr>
                <w:noProof/>
                <w:webHidden/>
              </w:rPr>
              <w:instrText xml:space="preserve"> PAGEREF _Toc529786221 \h </w:instrText>
            </w:r>
            <w:r>
              <w:rPr>
                <w:noProof/>
                <w:webHidden/>
              </w:rPr>
            </w:r>
            <w:r>
              <w:rPr>
                <w:noProof/>
                <w:webHidden/>
              </w:rPr>
              <w:fldChar w:fldCharType="separate"/>
            </w:r>
            <w:r w:rsidR="00377984">
              <w:rPr>
                <w:noProof/>
                <w:webHidden/>
              </w:rPr>
              <w:t>138</w:t>
            </w:r>
            <w:r>
              <w:rPr>
                <w:noProof/>
                <w:webHidden/>
              </w:rPr>
              <w:fldChar w:fldCharType="end"/>
            </w:r>
          </w:hyperlink>
        </w:p>
        <w:p w:rsidR="00E017D6" w:rsidRDefault="00E017D6">
          <w:pPr>
            <w:pStyle w:val="TOC3"/>
            <w:rPr>
              <w:rFonts w:eastAsiaTheme="minorEastAsia" w:cstheme="minorBidi"/>
              <w:noProof/>
              <w:lang w:val="en-US" w:bidi="ar-SA"/>
            </w:rPr>
          </w:pPr>
          <w:hyperlink w:anchor="_Toc529786222" w:history="1">
            <w:r w:rsidR="00377984">
              <w:rPr>
                <w:rStyle w:val="Hyperlink"/>
                <w:b/>
                <w:noProof/>
              </w:rPr>
              <w:t>L</w:t>
            </w:r>
            <w:r w:rsidR="00377984" w:rsidRPr="00E2002F">
              <w:rPr>
                <w:rStyle w:val="Hyperlink"/>
                <w:b/>
                <w:noProof/>
              </w:rPr>
              <w:t>essons learned and unexpected outcomes:</w:t>
            </w:r>
            <w:r w:rsidR="00377984">
              <w:rPr>
                <w:noProof/>
                <w:webHidden/>
              </w:rPr>
              <w:tab/>
            </w:r>
            <w:r>
              <w:rPr>
                <w:noProof/>
                <w:webHidden/>
              </w:rPr>
              <w:fldChar w:fldCharType="begin"/>
            </w:r>
            <w:r>
              <w:rPr>
                <w:noProof/>
                <w:webHidden/>
              </w:rPr>
              <w:instrText xml:space="preserve"> PAGEREF _Toc529786222 \h </w:instrText>
            </w:r>
            <w:r>
              <w:rPr>
                <w:noProof/>
                <w:webHidden/>
              </w:rPr>
            </w:r>
            <w:r>
              <w:rPr>
                <w:noProof/>
                <w:webHidden/>
              </w:rPr>
              <w:fldChar w:fldCharType="separate"/>
            </w:r>
            <w:r w:rsidR="00377984">
              <w:rPr>
                <w:noProof/>
                <w:webHidden/>
              </w:rPr>
              <w:t>138</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223" w:history="1">
            <w:r w:rsidR="00377984">
              <w:rPr>
                <w:rStyle w:val="Hyperlink"/>
                <w:noProof/>
              </w:rPr>
              <w:t>A</w:t>
            </w:r>
            <w:r w:rsidR="00377984" w:rsidRPr="00E2002F">
              <w:rPr>
                <w:rStyle w:val="Hyperlink"/>
                <w:noProof/>
              </w:rPr>
              <w:t xml:space="preserve">nnex 4 – </w:t>
            </w:r>
            <w:r w:rsidR="00377984">
              <w:rPr>
                <w:rStyle w:val="Hyperlink"/>
                <w:noProof/>
              </w:rPr>
              <w:t>R</w:t>
            </w:r>
            <w:r w:rsidR="00377984" w:rsidRPr="00E2002F">
              <w:rPr>
                <w:rStyle w:val="Hyperlink"/>
                <w:noProof/>
              </w:rPr>
              <w:t>eferences</w:t>
            </w:r>
            <w:r w:rsidR="00377984">
              <w:rPr>
                <w:noProof/>
                <w:webHidden/>
              </w:rPr>
              <w:tab/>
            </w:r>
            <w:r>
              <w:rPr>
                <w:noProof/>
                <w:webHidden/>
              </w:rPr>
              <w:fldChar w:fldCharType="begin"/>
            </w:r>
            <w:r>
              <w:rPr>
                <w:noProof/>
                <w:webHidden/>
              </w:rPr>
              <w:instrText xml:space="preserve"> PAGEREF _Toc529786223 \h </w:instrText>
            </w:r>
            <w:r>
              <w:rPr>
                <w:noProof/>
                <w:webHidden/>
              </w:rPr>
            </w:r>
            <w:r>
              <w:rPr>
                <w:noProof/>
                <w:webHidden/>
              </w:rPr>
              <w:fldChar w:fldCharType="separate"/>
            </w:r>
            <w:r w:rsidR="00377984">
              <w:rPr>
                <w:noProof/>
                <w:webHidden/>
              </w:rPr>
              <w:t>144</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224" w:history="1">
            <w:r w:rsidR="00377984">
              <w:rPr>
                <w:rStyle w:val="Hyperlink"/>
                <w:noProof/>
              </w:rPr>
              <w:t>Annex 5 – E</w:t>
            </w:r>
            <w:r w:rsidR="00377984" w:rsidRPr="00E2002F">
              <w:rPr>
                <w:rStyle w:val="Hyperlink"/>
                <w:noProof/>
              </w:rPr>
              <w:t>valuation matrix</w:t>
            </w:r>
            <w:r w:rsidR="00377984">
              <w:rPr>
                <w:noProof/>
                <w:webHidden/>
              </w:rPr>
              <w:tab/>
            </w:r>
            <w:r>
              <w:rPr>
                <w:noProof/>
                <w:webHidden/>
              </w:rPr>
              <w:fldChar w:fldCharType="begin"/>
            </w:r>
            <w:r>
              <w:rPr>
                <w:noProof/>
                <w:webHidden/>
              </w:rPr>
              <w:instrText xml:space="preserve"> PAGEREF _Toc529786224 \h </w:instrText>
            </w:r>
            <w:r>
              <w:rPr>
                <w:noProof/>
                <w:webHidden/>
              </w:rPr>
            </w:r>
            <w:r>
              <w:rPr>
                <w:noProof/>
                <w:webHidden/>
              </w:rPr>
              <w:fldChar w:fldCharType="separate"/>
            </w:r>
            <w:r w:rsidR="00377984">
              <w:rPr>
                <w:noProof/>
                <w:webHidden/>
              </w:rPr>
              <w:t>146</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225" w:history="1">
            <w:r w:rsidR="00377984">
              <w:rPr>
                <w:rStyle w:val="Hyperlink"/>
                <w:noProof/>
              </w:rPr>
              <w:t>A</w:t>
            </w:r>
            <w:r w:rsidR="00377984" w:rsidRPr="00E2002F">
              <w:rPr>
                <w:rStyle w:val="Hyperlink"/>
                <w:noProof/>
              </w:rPr>
              <w:t xml:space="preserve">nnex 6 – </w:t>
            </w:r>
            <w:r w:rsidR="00377984">
              <w:rPr>
                <w:rStyle w:val="Hyperlink"/>
                <w:noProof/>
              </w:rPr>
              <w:t>E</w:t>
            </w:r>
            <w:r w:rsidR="00377984" w:rsidRPr="00E2002F">
              <w:rPr>
                <w:rStyle w:val="Hyperlink"/>
                <w:noProof/>
              </w:rPr>
              <w:t>valuation results framework</w:t>
            </w:r>
            <w:r w:rsidR="00377984">
              <w:rPr>
                <w:noProof/>
                <w:webHidden/>
              </w:rPr>
              <w:tab/>
            </w:r>
            <w:r>
              <w:rPr>
                <w:noProof/>
                <w:webHidden/>
              </w:rPr>
              <w:fldChar w:fldCharType="begin"/>
            </w:r>
            <w:r>
              <w:rPr>
                <w:noProof/>
                <w:webHidden/>
              </w:rPr>
              <w:instrText xml:space="preserve"> PAGEREF _Toc529786225 \h </w:instrText>
            </w:r>
            <w:r>
              <w:rPr>
                <w:noProof/>
                <w:webHidden/>
              </w:rPr>
            </w:r>
            <w:r>
              <w:rPr>
                <w:noProof/>
                <w:webHidden/>
              </w:rPr>
              <w:fldChar w:fldCharType="separate"/>
            </w:r>
            <w:r w:rsidR="00377984">
              <w:rPr>
                <w:noProof/>
                <w:webHidden/>
              </w:rPr>
              <w:t>154</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226" w:history="1">
            <w:r w:rsidR="00377984">
              <w:rPr>
                <w:rStyle w:val="Hyperlink"/>
                <w:noProof/>
              </w:rPr>
              <w:t>A</w:t>
            </w:r>
            <w:r w:rsidR="00377984" w:rsidRPr="00E2002F">
              <w:rPr>
                <w:rStyle w:val="Hyperlink"/>
                <w:noProof/>
              </w:rPr>
              <w:t xml:space="preserve">nnex 7 – </w:t>
            </w:r>
            <w:r w:rsidR="00377984">
              <w:rPr>
                <w:rStyle w:val="Hyperlink"/>
                <w:noProof/>
              </w:rPr>
              <w:t>S</w:t>
            </w:r>
            <w:r w:rsidR="00377984" w:rsidRPr="00E2002F">
              <w:rPr>
                <w:rStyle w:val="Hyperlink"/>
                <w:noProof/>
              </w:rPr>
              <w:t>ample structure used in the survey conducted in intervention and control communities</w:t>
            </w:r>
            <w:r w:rsidR="00377984">
              <w:rPr>
                <w:noProof/>
                <w:webHidden/>
              </w:rPr>
              <w:tab/>
            </w:r>
            <w:r>
              <w:rPr>
                <w:noProof/>
                <w:webHidden/>
              </w:rPr>
              <w:fldChar w:fldCharType="begin"/>
            </w:r>
            <w:r>
              <w:rPr>
                <w:noProof/>
                <w:webHidden/>
              </w:rPr>
              <w:instrText xml:space="preserve"> PAGEREF _Toc529786226 \h </w:instrText>
            </w:r>
            <w:r>
              <w:rPr>
                <w:noProof/>
                <w:webHidden/>
              </w:rPr>
            </w:r>
            <w:r>
              <w:rPr>
                <w:noProof/>
                <w:webHidden/>
              </w:rPr>
              <w:fldChar w:fldCharType="separate"/>
            </w:r>
            <w:r w:rsidR="00377984">
              <w:rPr>
                <w:noProof/>
                <w:webHidden/>
              </w:rPr>
              <w:t>171</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227" w:history="1">
            <w:r w:rsidR="00377984">
              <w:rPr>
                <w:rStyle w:val="Hyperlink"/>
                <w:noProof/>
              </w:rPr>
              <w:t>A</w:t>
            </w:r>
            <w:r w:rsidR="00377984" w:rsidRPr="00E2002F">
              <w:rPr>
                <w:rStyle w:val="Hyperlink"/>
                <w:noProof/>
              </w:rPr>
              <w:t xml:space="preserve">nnex 8 – </w:t>
            </w:r>
            <w:r w:rsidR="00377984">
              <w:rPr>
                <w:rStyle w:val="Hyperlink"/>
                <w:noProof/>
              </w:rPr>
              <w:t>L</w:t>
            </w:r>
            <w:r w:rsidR="00377984" w:rsidRPr="00E2002F">
              <w:rPr>
                <w:rStyle w:val="Hyperlink"/>
                <w:noProof/>
              </w:rPr>
              <w:t>ist of interviewees</w:t>
            </w:r>
            <w:r w:rsidR="00377984">
              <w:rPr>
                <w:noProof/>
                <w:webHidden/>
              </w:rPr>
              <w:tab/>
            </w:r>
            <w:r>
              <w:rPr>
                <w:noProof/>
                <w:webHidden/>
              </w:rPr>
              <w:fldChar w:fldCharType="begin"/>
            </w:r>
            <w:r>
              <w:rPr>
                <w:noProof/>
                <w:webHidden/>
              </w:rPr>
              <w:instrText xml:space="preserve"> PAGEREF _Toc529786227 \h </w:instrText>
            </w:r>
            <w:r>
              <w:rPr>
                <w:noProof/>
                <w:webHidden/>
              </w:rPr>
            </w:r>
            <w:r>
              <w:rPr>
                <w:noProof/>
                <w:webHidden/>
              </w:rPr>
              <w:fldChar w:fldCharType="separate"/>
            </w:r>
            <w:r w:rsidR="00377984">
              <w:rPr>
                <w:noProof/>
                <w:webHidden/>
              </w:rPr>
              <w:t>175</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228" w:history="1">
            <w:r w:rsidR="00377984">
              <w:rPr>
                <w:rStyle w:val="Hyperlink"/>
                <w:noProof/>
              </w:rPr>
              <w:t>A</w:t>
            </w:r>
            <w:r w:rsidR="00377984" w:rsidRPr="00E2002F">
              <w:rPr>
                <w:rStyle w:val="Hyperlink"/>
                <w:noProof/>
              </w:rPr>
              <w:t xml:space="preserve">nnex 9 – </w:t>
            </w:r>
            <w:r w:rsidR="00377984">
              <w:rPr>
                <w:rStyle w:val="Hyperlink"/>
                <w:noProof/>
              </w:rPr>
              <w:t>E</w:t>
            </w:r>
            <w:r w:rsidR="00377984" w:rsidRPr="00E2002F">
              <w:rPr>
                <w:rStyle w:val="Hyperlink"/>
                <w:noProof/>
              </w:rPr>
              <w:t>volution of the rate of vulnerabilities recorded in the aurora database</w:t>
            </w:r>
            <w:r w:rsidR="00377984">
              <w:rPr>
                <w:noProof/>
                <w:webHidden/>
              </w:rPr>
              <w:tab/>
            </w:r>
            <w:r>
              <w:rPr>
                <w:noProof/>
                <w:webHidden/>
              </w:rPr>
              <w:fldChar w:fldCharType="begin"/>
            </w:r>
            <w:r>
              <w:rPr>
                <w:noProof/>
                <w:webHidden/>
              </w:rPr>
              <w:instrText xml:space="preserve"> PAGEREF _Toc529786228 \h </w:instrText>
            </w:r>
            <w:r>
              <w:rPr>
                <w:noProof/>
                <w:webHidden/>
              </w:rPr>
            </w:r>
            <w:r>
              <w:rPr>
                <w:noProof/>
                <w:webHidden/>
              </w:rPr>
              <w:fldChar w:fldCharType="separate"/>
            </w:r>
            <w:r w:rsidR="00377984">
              <w:rPr>
                <w:noProof/>
                <w:webHidden/>
              </w:rPr>
              <w:t>181</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229" w:history="1">
            <w:r w:rsidR="00377984">
              <w:rPr>
                <w:rStyle w:val="Hyperlink"/>
                <w:noProof/>
              </w:rPr>
              <w:t>A</w:t>
            </w:r>
            <w:r w:rsidR="00377984" w:rsidRPr="00E2002F">
              <w:rPr>
                <w:rStyle w:val="Hyperlink"/>
                <w:noProof/>
              </w:rPr>
              <w:t xml:space="preserve">nnex 10 – </w:t>
            </w:r>
            <w:r w:rsidR="00377984">
              <w:rPr>
                <w:rStyle w:val="Hyperlink"/>
                <w:noProof/>
              </w:rPr>
              <w:t>C</w:t>
            </w:r>
            <w:r w:rsidR="00377984" w:rsidRPr="00E2002F">
              <w:rPr>
                <w:rStyle w:val="Hyperlink"/>
                <w:noProof/>
              </w:rPr>
              <w:t>ase studies</w:t>
            </w:r>
            <w:r w:rsidR="00377984">
              <w:rPr>
                <w:noProof/>
                <w:webHidden/>
              </w:rPr>
              <w:tab/>
            </w:r>
            <w:r>
              <w:rPr>
                <w:noProof/>
                <w:webHidden/>
              </w:rPr>
              <w:fldChar w:fldCharType="begin"/>
            </w:r>
            <w:r>
              <w:rPr>
                <w:noProof/>
                <w:webHidden/>
              </w:rPr>
              <w:instrText xml:space="preserve"> PAGEREF _Toc529786229 \h </w:instrText>
            </w:r>
            <w:r>
              <w:rPr>
                <w:noProof/>
                <w:webHidden/>
              </w:rPr>
            </w:r>
            <w:r>
              <w:rPr>
                <w:noProof/>
                <w:webHidden/>
              </w:rPr>
              <w:fldChar w:fldCharType="separate"/>
            </w:r>
            <w:r w:rsidR="00377984">
              <w:rPr>
                <w:noProof/>
                <w:webHidden/>
              </w:rPr>
              <w:t>190</w:t>
            </w:r>
            <w:r>
              <w:rPr>
                <w:noProof/>
                <w:webHidden/>
              </w:rPr>
              <w:fldChar w:fldCharType="end"/>
            </w:r>
          </w:hyperlink>
        </w:p>
        <w:p w:rsidR="00E017D6" w:rsidRDefault="00E017D6">
          <w:pPr>
            <w:pStyle w:val="TOC3"/>
            <w:rPr>
              <w:rFonts w:eastAsiaTheme="minorEastAsia" w:cstheme="minorBidi"/>
              <w:noProof/>
              <w:lang w:val="en-US" w:bidi="ar-SA"/>
            </w:rPr>
          </w:pPr>
          <w:hyperlink w:anchor="_Toc529786230" w:history="1">
            <w:r w:rsidR="00377984">
              <w:rPr>
                <w:rStyle w:val="Hyperlink"/>
                <w:noProof/>
              </w:rPr>
              <w:t>A</w:t>
            </w:r>
            <w:r w:rsidR="00377984" w:rsidRPr="00E2002F">
              <w:rPr>
                <w:rStyle w:val="Hyperlink"/>
                <w:noProof/>
              </w:rPr>
              <w:t xml:space="preserve">nnex 10.1. Case study – </w:t>
            </w:r>
            <w:r w:rsidR="00377984">
              <w:rPr>
                <w:rStyle w:val="Hyperlink"/>
                <w:noProof/>
              </w:rPr>
              <w:t>C</w:t>
            </w:r>
            <w:r w:rsidR="00377984" w:rsidRPr="00E2002F">
              <w:rPr>
                <w:rStyle w:val="Hyperlink"/>
                <w:noProof/>
              </w:rPr>
              <w:t xml:space="preserve">olonești commune, </w:t>
            </w:r>
            <w:r w:rsidR="00377984">
              <w:rPr>
                <w:rStyle w:val="Hyperlink"/>
                <w:noProof/>
              </w:rPr>
              <w:t>B</w:t>
            </w:r>
            <w:r w:rsidR="00377984" w:rsidRPr="00E2002F">
              <w:rPr>
                <w:rStyle w:val="Hyperlink"/>
                <w:noProof/>
              </w:rPr>
              <w:t>acău county</w:t>
            </w:r>
            <w:r w:rsidR="00377984">
              <w:rPr>
                <w:noProof/>
                <w:webHidden/>
              </w:rPr>
              <w:tab/>
            </w:r>
            <w:r>
              <w:rPr>
                <w:noProof/>
                <w:webHidden/>
              </w:rPr>
              <w:fldChar w:fldCharType="begin"/>
            </w:r>
            <w:r>
              <w:rPr>
                <w:noProof/>
                <w:webHidden/>
              </w:rPr>
              <w:instrText xml:space="preserve"> PAGEREF _Toc529786230 \h </w:instrText>
            </w:r>
            <w:r>
              <w:rPr>
                <w:noProof/>
                <w:webHidden/>
              </w:rPr>
            </w:r>
            <w:r>
              <w:rPr>
                <w:noProof/>
                <w:webHidden/>
              </w:rPr>
              <w:fldChar w:fldCharType="separate"/>
            </w:r>
            <w:r w:rsidR="00377984">
              <w:rPr>
                <w:noProof/>
                <w:webHidden/>
              </w:rPr>
              <w:t>190</w:t>
            </w:r>
            <w:r>
              <w:rPr>
                <w:noProof/>
                <w:webHidden/>
              </w:rPr>
              <w:fldChar w:fldCharType="end"/>
            </w:r>
          </w:hyperlink>
        </w:p>
        <w:p w:rsidR="00E017D6" w:rsidRDefault="00E017D6">
          <w:pPr>
            <w:pStyle w:val="TOC3"/>
            <w:rPr>
              <w:rFonts w:eastAsiaTheme="minorEastAsia" w:cstheme="minorBidi"/>
              <w:noProof/>
              <w:lang w:val="en-US" w:bidi="ar-SA"/>
            </w:rPr>
          </w:pPr>
          <w:hyperlink w:anchor="_Toc529786231" w:history="1">
            <w:r w:rsidR="00377984">
              <w:rPr>
                <w:rStyle w:val="Hyperlink"/>
                <w:noProof/>
              </w:rPr>
              <w:t>A</w:t>
            </w:r>
            <w:r w:rsidR="00377984" w:rsidRPr="00E2002F">
              <w:rPr>
                <w:rStyle w:val="Hyperlink"/>
                <w:noProof/>
              </w:rPr>
              <w:t xml:space="preserve">nnex 10.2. Case study – </w:t>
            </w:r>
            <w:r w:rsidR="00377984">
              <w:rPr>
                <w:rStyle w:val="Hyperlink"/>
                <w:noProof/>
              </w:rPr>
              <w:t>T</w:t>
            </w:r>
            <w:r w:rsidR="00377984" w:rsidRPr="00E2002F">
              <w:rPr>
                <w:rStyle w:val="Hyperlink"/>
                <w:noProof/>
              </w:rPr>
              <w:t xml:space="preserve">udora commune, </w:t>
            </w:r>
            <w:r w:rsidR="00377984">
              <w:rPr>
                <w:rStyle w:val="Hyperlink"/>
                <w:noProof/>
              </w:rPr>
              <w:t>B</w:t>
            </w:r>
            <w:r w:rsidR="00377984" w:rsidRPr="00E2002F">
              <w:rPr>
                <w:rStyle w:val="Hyperlink"/>
                <w:noProof/>
              </w:rPr>
              <w:t>otoșani county</w:t>
            </w:r>
            <w:r w:rsidR="00377984">
              <w:rPr>
                <w:noProof/>
                <w:webHidden/>
              </w:rPr>
              <w:tab/>
            </w:r>
            <w:r>
              <w:rPr>
                <w:noProof/>
                <w:webHidden/>
              </w:rPr>
              <w:fldChar w:fldCharType="begin"/>
            </w:r>
            <w:r>
              <w:rPr>
                <w:noProof/>
                <w:webHidden/>
              </w:rPr>
              <w:instrText xml:space="preserve"> PAGEREF _Toc529786231 \h </w:instrText>
            </w:r>
            <w:r>
              <w:rPr>
                <w:noProof/>
                <w:webHidden/>
              </w:rPr>
            </w:r>
            <w:r>
              <w:rPr>
                <w:noProof/>
                <w:webHidden/>
              </w:rPr>
              <w:fldChar w:fldCharType="separate"/>
            </w:r>
            <w:r w:rsidR="00377984">
              <w:rPr>
                <w:noProof/>
                <w:webHidden/>
              </w:rPr>
              <w:t>191</w:t>
            </w:r>
            <w:r>
              <w:rPr>
                <w:noProof/>
                <w:webHidden/>
              </w:rPr>
              <w:fldChar w:fldCharType="end"/>
            </w:r>
          </w:hyperlink>
        </w:p>
        <w:p w:rsidR="00E017D6" w:rsidRDefault="00E017D6">
          <w:pPr>
            <w:pStyle w:val="TOC3"/>
            <w:rPr>
              <w:rFonts w:eastAsiaTheme="minorEastAsia" w:cstheme="minorBidi"/>
              <w:noProof/>
              <w:lang w:val="en-US" w:bidi="ar-SA"/>
            </w:rPr>
          </w:pPr>
          <w:hyperlink w:anchor="_Toc529786232" w:history="1">
            <w:r w:rsidR="00377984">
              <w:rPr>
                <w:rStyle w:val="Hyperlink"/>
                <w:noProof/>
              </w:rPr>
              <w:t>A</w:t>
            </w:r>
            <w:r w:rsidR="00377984" w:rsidRPr="00E2002F">
              <w:rPr>
                <w:rStyle w:val="Hyperlink"/>
                <w:noProof/>
              </w:rPr>
              <w:t xml:space="preserve">nnex 10.3. Case study – </w:t>
            </w:r>
            <w:r w:rsidR="00377984">
              <w:rPr>
                <w:rStyle w:val="Hyperlink"/>
                <w:noProof/>
              </w:rPr>
              <w:t>B</w:t>
            </w:r>
            <w:r w:rsidR="00377984" w:rsidRPr="00E2002F">
              <w:rPr>
                <w:rStyle w:val="Hyperlink"/>
                <w:noProof/>
              </w:rPr>
              <w:t xml:space="preserve">isoca commune, </w:t>
            </w:r>
            <w:r w:rsidR="00377984">
              <w:rPr>
                <w:rStyle w:val="Hyperlink"/>
                <w:noProof/>
              </w:rPr>
              <w:t>B</w:t>
            </w:r>
            <w:r w:rsidR="00377984" w:rsidRPr="00E2002F">
              <w:rPr>
                <w:rStyle w:val="Hyperlink"/>
                <w:noProof/>
              </w:rPr>
              <w:t>uzău county</w:t>
            </w:r>
            <w:r w:rsidR="00377984">
              <w:rPr>
                <w:noProof/>
                <w:webHidden/>
              </w:rPr>
              <w:tab/>
            </w:r>
            <w:r>
              <w:rPr>
                <w:noProof/>
                <w:webHidden/>
              </w:rPr>
              <w:fldChar w:fldCharType="begin"/>
            </w:r>
            <w:r>
              <w:rPr>
                <w:noProof/>
                <w:webHidden/>
              </w:rPr>
              <w:instrText xml:space="preserve"> PAGEREF _Toc529786232 \h </w:instrText>
            </w:r>
            <w:r>
              <w:rPr>
                <w:noProof/>
                <w:webHidden/>
              </w:rPr>
            </w:r>
            <w:r>
              <w:rPr>
                <w:noProof/>
                <w:webHidden/>
              </w:rPr>
              <w:fldChar w:fldCharType="separate"/>
            </w:r>
            <w:r w:rsidR="00377984">
              <w:rPr>
                <w:noProof/>
                <w:webHidden/>
              </w:rPr>
              <w:t>192</w:t>
            </w:r>
            <w:r>
              <w:rPr>
                <w:noProof/>
                <w:webHidden/>
              </w:rPr>
              <w:fldChar w:fldCharType="end"/>
            </w:r>
          </w:hyperlink>
        </w:p>
        <w:p w:rsidR="00E017D6" w:rsidRDefault="00E017D6">
          <w:pPr>
            <w:pStyle w:val="TOC3"/>
            <w:rPr>
              <w:rFonts w:eastAsiaTheme="minorEastAsia" w:cstheme="minorBidi"/>
              <w:noProof/>
              <w:lang w:val="en-US" w:bidi="ar-SA"/>
            </w:rPr>
          </w:pPr>
          <w:hyperlink w:anchor="_Toc529786233" w:history="1">
            <w:r w:rsidR="00377984">
              <w:rPr>
                <w:rStyle w:val="Hyperlink"/>
                <w:noProof/>
              </w:rPr>
              <w:t>A</w:t>
            </w:r>
            <w:r w:rsidR="00377984" w:rsidRPr="00E2002F">
              <w:rPr>
                <w:rStyle w:val="Hyperlink"/>
                <w:noProof/>
              </w:rPr>
              <w:t xml:space="preserve">nnex 10.4. Case study – </w:t>
            </w:r>
            <w:r w:rsidR="00377984">
              <w:rPr>
                <w:rStyle w:val="Hyperlink"/>
                <w:noProof/>
              </w:rPr>
              <w:t>V</w:t>
            </w:r>
            <w:r w:rsidR="00377984" w:rsidRPr="00E2002F">
              <w:rPr>
                <w:rStyle w:val="Hyperlink"/>
                <w:noProof/>
              </w:rPr>
              <w:t xml:space="preserve">ânători commune, </w:t>
            </w:r>
            <w:r w:rsidR="00377984">
              <w:rPr>
                <w:rStyle w:val="Hyperlink"/>
                <w:noProof/>
              </w:rPr>
              <w:t>I</w:t>
            </w:r>
            <w:r w:rsidR="00377984" w:rsidRPr="00E2002F">
              <w:rPr>
                <w:rStyle w:val="Hyperlink"/>
                <w:noProof/>
              </w:rPr>
              <w:t>ași county</w:t>
            </w:r>
            <w:r w:rsidR="00377984">
              <w:rPr>
                <w:noProof/>
                <w:webHidden/>
              </w:rPr>
              <w:tab/>
            </w:r>
            <w:r>
              <w:rPr>
                <w:noProof/>
                <w:webHidden/>
              </w:rPr>
              <w:fldChar w:fldCharType="begin"/>
            </w:r>
            <w:r>
              <w:rPr>
                <w:noProof/>
                <w:webHidden/>
              </w:rPr>
              <w:instrText xml:space="preserve"> PAGEREF _Toc529786233 \h </w:instrText>
            </w:r>
            <w:r>
              <w:rPr>
                <w:noProof/>
                <w:webHidden/>
              </w:rPr>
            </w:r>
            <w:r>
              <w:rPr>
                <w:noProof/>
                <w:webHidden/>
              </w:rPr>
              <w:fldChar w:fldCharType="separate"/>
            </w:r>
            <w:r w:rsidR="00377984">
              <w:rPr>
                <w:noProof/>
                <w:webHidden/>
              </w:rPr>
              <w:t>193</w:t>
            </w:r>
            <w:r>
              <w:rPr>
                <w:noProof/>
                <w:webHidden/>
              </w:rPr>
              <w:fldChar w:fldCharType="end"/>
            </w:r>
          </w:hyperlink>
        </w:p>
        <w:p w:rsidR="00E017D6" w:rsidRDefault="00E017D6">
          <w:pPr>
            <w:pStyle w:val="TOC3"/>
            <w:rPr>
              <w:rFonts w:eastAsiaTheme="minorEastAsia" w:cstheme="minorBidi"/>
              <w:noProof/>
              <w:lang w:val="en-US" w:bidi="ar-SA"/>
            </w:rPr>
          </w:pPr>
          <w:hyperlink w:anchor="_Toc529786234" w:history="1">
            <w:r w:rsidR="00377984">
              <w:rPr>
                <w:rStyle w:val="Hyperlink"/>
                <w:noProof/>
              </w:rPr>
              <w:t>A</w:t>
            </w:r>
            <w:r w:rsidR="00377984" w:rsidRPr="00E2002F">
              <w:rPr>
                <w:rStyle w:val="Hyperlink"/>
                <w:noProof/>
              </w:rPr>
              <w:t xml:space="preserve">nnex 10.5. Case study – </w:t>
            </w:r>
            <w:r w:rsidR="00377984">
              <w:rPr>
                <w:rStyle w:val="Hyperlink"/>
                <w:noProof/>
              </w:rPr>
              <w:t>R</w:t>
            </w:r>
            <w:r w:rsidR="00377984" w:rsidRPr="00E2002F">
              <w:rPr>
                <w:rStyle w:val="Hyperlink"/>
                <w:noProof/>
              </w:rPr>
              <w:t xml:space="preserve">omâni commune, </w:t>
            </w:r>
            <w:r w:rsidR="00377984">
              <w:rPr>
                <w:rStyle w:val="Hyperlink"/>
                <w:noProof/>
              </w:rPr>
              <w:t>N</w:t>
            </w:r>
            <w:r w:rsidR="00377984" w:rsidRPr="00E2002F">
              <w:rPr>
                <w:rStyle w:val="Hyperlink"/>
                <w:noProof/>
              </w:rPr>
              <w:t>eamț county</w:t>
            </w:r>
            <w:r w:rsidR="00377984">
              <w:rPr>
                <w:noProof/>
                <w:webHidden/>
              </w:rPr>
              <w:tab/>
            </w:r>
            <w:r>
              <w:rPr>
                <w:noProof/>
                <w:webHidden/>
              </w:rPr>
              <w:fldChar w:fldCharType="begin"/>
            </w:r>
            <w:r>
              <w:rPr>
                <w:noProof/>
                <w:webHidden/>
              </w:rPr>
              <w:instrText xml:space="preserve"> PAGEREF _Toc529786234 \h </w:instrText>
            </w:r>
            <w:r>
              <w:rPr>
                <w:noProof/>
                <w:webHidden/>
              </w:rPr>
            </w:r>
            <w:r>
              <w:rPr>
                <w:noProof/>
                <w:webHidden/>
              </w:rPr>
              <w:fldChar w:fldCharType="separate"/>
            </w:r>
            <w:r w:rsidR="00377984">
              <w:rPr>
                <w:noProof/>
                <w:webHidden/>
              </w:rPr>
              <w:t>194</w:t>
            </w:r>
            <w:r>
              <w:rPr>
                <w:noProof/>
                <w:webHidden/>
              </w:rPr>
              <w:fldChar w:fldCharType="end"/>
            </w:r>
          </w:hyperlink>
        </w:p>
        <w:p w:rsidR="00E017D6" w:rsidRDefault="00E017D6">
          <w:pPr>
            <w:pStyle w:val="TOC3"/>
            <w:rPr>
              <w:rFonts w:eastAsiaTheme="minorEastAsia" w:cstheme="minorBidi"/>
              <w:noProof/>
              <w:lang w:val="en-US" w:bidi="ar-SA"/>
            </w:rPr>
          </w:pPr>
          <w:hyperlink w:anchor="_Toc529786235" w:history="1">
            <w:r w:rsidR="00377984">
              <w:rPr>
                <w:rStyle w:val="Hyperlink"/>
                <w:noProof/>
              </w:rPr>
              <w:t>A</w:t>
            </w:r>
            <w:r w:rsidR="00377984" w:rsidRPr="00E2002F">
              <w:rPr>
                <w:rStyle w:val="Hyperlink"/>
                <w:noProof/>
              </w:rPr>
              <w:t xml:space="preserve">nnex 10.6. Case study – </w:t>
            </w:r>
            <w:r w:rsidR="00377984">
              <w:rPr>
                <w:rStyle w:val="Hyperlink"/>
                <w:noProof/>
              </w:rPr>
              <w:t>D</w:t>
            </w:r>
            <w:r w:rsidR="00377984" w:rsidRPr="00E2002F">
              <w:rPr>
                <w:rStyle w:val="Hyperlink"/>
                <w:noProof/>
              </w:rPr>
              <w:t xml:space="preserve">ornești commune, </w:t>
            </w:r>
            <w:r w:rsidR="00377984">
              <w:rPr>
                <w:rStyle w:val="Hyperlink"/>
                <w:noProof/>
              </w:rPr>
              <w:t>S</w:t>
            </w:r>
            <w:r w:rsidR="00377984" w:rsidRPr="00E2002F">
              <w:rPr>
                <w:rStyle w:val="Hyperlink"/>
                <w:noProof/>
              </w:rPr>
              <w:t>uceava county</w:t>
            </w:r>
            <w:r w:rsidR="00377984">
              <w:rPr>
                <w:noProof/>
                <w:webHidden/>
              </w:rPr>
              <w:tab/>
            </w:r>
            <w:r>
              <w:rPr>
                <w:noProof/>
                <w:webHidden/>
              </w:rPr>
              <w:fldChar w:fldCharType="begin"/>
            </w:r>
            <w:r>
              <w:rPr>
                <w:noProof/>
                <w:webHidden/>
              </w:rPr>
              <w:instrText xml:space="preserve"> PAGEREF _Toc529786235 \h </w:instrText>
            </w:r>
            <w:r>
              <w:rPr>
                <w:noProof/>
                <w:webHidden/>
              </w:rPr>
            </w:r>
            <w:r>
              <w:rPr>
                <w:noProof/>
                <w:webHidden/>
              </w:rPr>
              <w:fldChar w:fldCharType="separate"/>
            </w:r>
            <w:r w:rsidR="00377984">
              <w:rPr>
                <w:noProof/>
                <w:webHidden/>
              </w:rPr>
              <w:t>195</w:t>
            </w:r>
            <w:r>
              <w:rPr>
                <w:noProof/>
                <w:webHidden/>
              </w:rPr>
              <w:fldChar w:fldCharType="end"/>
            </w:r>
          </w:hyperlink>
        </w:p>
        <w:p w:rsidR="00E017D6" w:rsidRDefault="00E017D6">
          <w:pPr>
            <w:pStyle w:val="TOC3"/>
            <w:rPr>
              <w:rFonts w:eastAsiaTheme="minorEastAsia" w:cstheme="minorBidi"/>
              <w:noProof/>
              <w:lang w:val="en-US" w:bidi="ar-SA"/>
            </w:rPr>
          </w:pPr>
          <w:hyperlink w:anchor="_Toc529786236" w:history="1">
            <w:r w:rsidR="00377984">
              <w:rPr>
                <w:rStyle w:val="Hyperlink"/>
                <w:noProof/>
              </w:rPr>
              <w:t>A</w:t>
            </w:r>
            <w:r w:rsidR="00377984" w:rsidRPr="00E2002F">
              <w:rPr>
                <w:rStyle w:val="Hyperlink"/>
                <w:noProof/>
              </w:rPr>
              <w:t xml:space="preserve">nnex 10.7. Case study – </w:t>
            </w:r>
            <w:r w:rsidR="00377984">
              <w:rPr>
                <w:rStyle w:val="Hyperlink"/>
                <w:noProof/>
              </w:rPr>
              <w:t>Coroiești commune, V</w:t>
            </w:r>
            <w:r w:rsidR="00377984" w:rsidRPr="00E2002F">
              <w:rPr>
                <w:rStyle w:val="Hyperlink"/>
                <w:noProof/>
              </w:rPr>
              <w:t>aslui county</w:t>
            </w:r>
            <w:r w:rsidR="00377984">
              <w:rPr>
                <w:noProof/>
                <w:webHidden/>
              </w:rPr>
              <w:tab/>
            </w:r>
            <w:r>
              <w:rPr>
                <w:noProof/>
                <w:webHidden/>
              </w:rPr>
              <w:fldChar w:fldCharType="begin"/>
            </w:r>
            <w:r>
              <w:rPr>
                <w:noProof/>
                <w:webHidden/>
              </w:rPr>
              <w:instrText xml:space="preserve"> PAGEREF _Toc529786236 \h </w:instrText>
            </w:r>
            <w:r>
              <w:rPr>
                <w:noProof/>
                <w:webHidden/>
              </w:rPr>
            </w:r>
            <w:r>
              <w:rPr>
                <w:noProof/>
                <w:webHidden/>
              </w:rPr>
              <w:fldChar w:fldCharType="separate"/>
            </w:r>
            <w:r w:rsidR="00377984">
              <w:rPr>
                <w:noProof/>
                <w:webHidden/>
              </w:rPr>
              <w:t>196</w:t>
            </w:r>
            <w:r>
              <w:rPr>
                <w:noProof/>
                <w:webHidden/>
              </w:rPr>
              <w:fldChar w:fldCharType="end"/>
            </w:r>
          </w:hyperlink>
        </w:p>
        <w:p w:rsidR="00E017D6" w:rsidRDefault="00E017D6">
          <w:pPr>
            <w:pStyle w:val="TOC3"/>
            <w:rPr>
              <w:rFonts w:eastAsiaTheme="minorEastAsia" w:cstheme="minorBidi"/>
              <w:noProof/>
              <w:lang w:val="en-US" w:bidi="ar-SA"/>
            </w:rPr>
          </w:pPr>
          <w:hyperlink w:anchor="_Toc529786237" w:history="1">
            <w:r w:rsidR="00377984">
              <w:rPr>
                <w:rStyle w:val="Hyperlink"/>
                <w:noProof/>
              </w:rPr>
              <w:t>A</w:t>
            </w:r>
            <w:r w:rsidR="00377984" w:rsidRPr="00E2002F">
              <w:rPr>
                <w:rStyle w:val="Hyperlink"/>
                <w:noProof/>
              </w:rPr>
              <w:t xml:space="preserve">nnex 10.8. Case study – </w:t>
            </w:r>
            <w:r w:rsidR="00377984">
              <w:rPr>
                <w:rStyle w:val="Hyperlink"/>
                <w:noProof/>
              </w:rPr>
              <w:t>S</w:t>
            </w:r>
            <w:r w:rsidR="00377984" w:rsidRPr="00E2002F">
              <w:rPr>
                <w:rStyle w:val="Hyperlink"/>
                <w:noProof/>
              </w:rPr>
              <w:t xml:space="preserve">lobozia </w:t>
            </w:r>
            <w:r w:rsidR="00377984">
              <w:rPr>
                <w:rStyle w:val="Hyperlink"/>
                <w:noProof/>
              </w:rPr>
              <w:t>B</w:t>
            </w:r>
            <w:r w:rsidR="00377984" w:rsidRPr="00E2002F">
              <w:rPr>
                <w:rStyle w:val="Hyperlink"/>
                <w:noProof/>
              </w:rPr>
              <w:t xml:space="preserve">radului commune, </w:t>
            </w:r>
            <w:r w:rsidR="00377984">
              <w:rPr>
                <w:rStyle w:val="Hyperlink"/>
                <w:noProof/>
              </w:rPr>
              <w:t>V</w:t>
            </w:r>
            <w:r w:rsidR="00377984" w:rsidRPr="00E2002F">
              <w:rPr>
                <w:rStyle w:val="Hyperlink"/>
                <w:noProof/>
              </w:rPr>
              <w:t>rancea county</w:t>
            </w:r>
            <w:r w:rsidR="00377984">
              <w:rPr>
                <w:noProof/>
                <w:webHidden/>
              </w:rPr>
              <w:tab/>
            </w:r>
            <w:r>
              <w:rPr>
                <w:noProof/>
                <w:webHidden/>
              </w:rPr>
              <w:fldChar w:fldCharType="begin"/>
            </w:r>
            <w:r>
              <w:rPr>
                <w:noProof/>
                <w:webHidden/>
              </w:rPr>
              <w:instrText xml:space="preserve"> PAGEREF _Toc529786237 \h </w:instrText>
            </w:r>
            <w:r>
              <w:rPr>
                <w:noProof/>
                <w:webHidden/>
              </w:rPr>
            </w:r>
            <w:r>
              <w:rPr>
                <w:noProof/>
                <w:webHidden/>
              </w:rPr>
              <w:fldChar w:fldCharType="separate"/>
            </w:r>
            <w:r w:rsidR="00377984">
              <w:rPr>
                <w:noProof/>
                <w:webHidden/>
              </w:rPr>
              <w:t>197</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238" w:history="1">
            <w:r w:rsidR="00377984">
              <w:rPr>
                <w:rStyle w:val="Hyperlink"/>
                <w:noProof/>
              </w:rPr>
              <w:t>A</w:t>
            </w:r>
            <w:r w:rsidR="00377984" w:rsidRPr="00E2002F">
              <w:rPr>
                <w:rStyle w:val="Hyperlink"/>
                <w:noProof/>
              </w:rPr>
              <w:t>nnex 11 – evaluation tools</w:t>
            </w:r>
            <w:r w:rsidR="00377984">
              <w:rPr>
                <w:noProof/>
                <w:webHidden/>
              </w:rPr>
              <w:tab/>
            </w:r>
            <w:r>
              <w:rPr>
                <w:noProof/>
                <w:webHidden/>
              </w:rPr>
              <w:fldChar w:fldCharType="begin"/>
            </w:r>
            <w:r>
              <w:rPr>
                <w:noProof/>
                <w:webHidden/>
              </w:rPr>
              <w:instrText xml:space="preserve"> PAGEREF _Toc529786238 \h </w:instrText>
            </w:r>
            <w:r>
              <w:rPr>
                <w:noProof/>
                <w:webHidden/>
              </w:rPr>
            </w:r>
            <w:r>
              <w:rPr>
                <w:noProof/>
                <w:webHidden/>
              </w:rPr>
              <w:fldChar w:fldCharType="separate"/>
            </w:r>
            <w:r w:rsidR="00377984">
              <w:rPr>
                <w:noProof/>
                <w:webHidden/>
              </w:rPr>
              <w:t>198</w:t>
            </w:r>
            <w:r>
              <w:rPr>
                <w:noProof/>
                <w:webHidden/>
              </w:rPr>
              <w:fldChar w:fldCharType="end"/>
            </w:r>
          </w:hyperlink>
        </w:p>
        <w:p w:rsidR="00E017D6" w:rsidRDefault="00E017D6">
          <w:pPr>
            <w:pStyle w:val="TOC3"/>
            <w:rPr>
              <w:rFonts w:eastAsiaTheme="minorEastAsia" w:cstheme="minorBidi"/>
              <w:noProof/>
              <w:lang w:val="en-US" w:bidi="ar-SA"/>
            </w:rPr>
          </w:pPr>
          <w:hyperlink w:anchor="_Toc529786239" w:history="1">
            <w:r w:rsidR="00377984">
              <w:rPr>
                <w:rStyle w:val="Hyperlink"/>
                <w:noProof/>
              </w:rPr>
              <w:t>A</w:t>
            </w:r>
            <w:r w:rsidR="00377984" w:rsidRPr="00E2002F">
              <w:rPr>
                <w:rStyle w:val="Hyperlink"/>
                <w:noProof/>
              </w:rPr>
              <w:t>nnexa 11.1. Household questionnaire</w:t>
            </w:r>
            <w:r w:rsidR="00377984">
              <w:rPr>
                <w:noProof/>
                <w:webHidden/>
              </w:rPr>
              <w:tab/>
            </w:r>
            <w:r>
              <w:rPr>
                <w:noProof/>
                <w:webHidden/>
              </w:rPr>
              <w:fldChar w:fldCharType="begin"/>
            </w:r>
            <w:r>
              <w:rPr>
                <w:noProof/>
                <w:webHidden/>
              </w:rPr>
              <w:instrText xml:space="preserve"> PAGEREF _Toc529786239 \h </w:instrText>
            </w:r>
            <w:r>
              <w:rPr>
                <w:noProof/>
                <w:webHidden/>
              </w:rPr>
            </w:r>
            <w:r>
              <w:rPr>
                <w:noProof/>
                <w:webHidden/>
              </w:rPr>
              <w:fldChar w:fldCharType="separate"/>
            </w:r>
            <w:r w:rsidR="00377984">
              <w:rPr>
                <w:noProof/>
                <w:webHidden/>
              </w:rPr>
              <w:t>198</w:t>
            </w:r>
            <w:r>
              <w:rPr>
                <w:noProof/>
                <w:webHidden/>
              </w:rPr>
              <w:fldChar w:fldCharType="end"/>
            </w:r>
          </w:hyperlink>
        </w:p>
        <w:p w:rsidR="00E017D6" w:rsidRDefault="00E017D6">
          <w:pPr>
            <w:pStyle w:val="TOC3"/>
            <w:rPr>
              <w:rFonts w:eastAsiaTheme="minorEastAsia" w:cstheme="minorBidi"/>
              <w:noProof/>
              <w:lang w:val="en-US" w:bidi="ar-SA"/>
            </w:rPr>
          </w:pPr>
          <w:hyperlink w:anchor="_Toc529786240" w:history="1">
            <w:r w:rsidR="00377984">
              <w:rPr>
                <w:rStyle w:val="Hyperlink"/>
                <w:noProof/>
              </w:rPr>
              <w:t>A</w:t>
            </w:r>
            <w:r w:rsidR="00377984" w:rsidRPr="00E2002F">
              <w:rPr>
                <w:rStyle w:val="Hyperlink"/>
                <w:noProof/>
              </w:rPr>
              <w:t>nnex 11.2. Questionnaire for mayoralties</w:t>
            </w:r>
            <w:r w:rsidR="00377984">
              <w:rPr>
                <w:noProof/>
                <w:webHidden/>
              </w:rPr>
              <w:tab/>
            </w:r>
            <w:r>
              <w:rPr>
                <w:noProof/>
                <w:webHidden/>
              </w:rPr>
              <w:fldChar w:fldCharType="begin"/>
            </w:r>
            <w:r>
              <w:rPr>
                <w:noProof/>
                <w:webHidden/>
              </w:rPr>
              <w:instrText xml:space="preserve"> PAGEREF _Toc529786240 \h </w:instrText>
            </w:r>
            <w:r>
              <w:rPr>
                <w:noProof/>
                <w:webHidden/>
              </w:rPr>
            </w:r>
            <w:r>
              <w:rPr>
                <w:noProof/>
                <w:webHidden/>
              </w:rPr>
              <w:fldChar w:fldCharType="separate"/>
            </w:r>
            <w:r w:rsidR="00377984">
              <w:rPr>
                <w:noProof/>
                <w:webHidden/>
              </w:rPr>
              <w:t>209</w:t>
            </w:r>
            <w:r>
              <w:rPr>
                <w:noProof/>
                <w:webHidden/>
              </w:rPr>
              <w:fldChar w:fldCharType="end"/>
            </w:r>
          </w:hyperlink>
        </w:p>
        <w:p w:rsidR="00E017D6" w:rsidRDefault="00E017D6">
          <w:pPr>
            <w:pStyle w:val="TOC3"/>
            <w:rPr>
              <w:rFonts w:eastAsiaTheme="minorEastAsia" w:cstheme="minorBidi"/>
              <w:noProof/>
              <w:lang w:val="en-US" w:bidi="ar-SA"/>
            </w:rPr>
          </w:pPr>
          <w:hyperlink w:anchor="_Toc529786241" w:history="1">
            <w:r w:rsidR="00377984">
              <w:rPr>
                <w:rStyle w:val="Hyperlink"/>
                <w:noProof/>
              </w:rPr>
              <w:t>A</w:t>
            </w:r>
            <w:r w:rsidR="00377984" w:rsidRPr="00E2002F">
              <w:rPr>
                <w:rStyle w:val="Hyperlink"/>
                <w:noProof/>
              </w:rPr>
              <w:t>nnex 11.3. Interview guide – the designated county supervisor</w:t>
            </w:r>
            <w:r w:rsidR="00377984">
              <w:rPr>
                <w:noProof/>
                <w:webHidden/>
              </w:rPr>
              <w:tab/>
            </w:r>
            <w:r>
              <w:rPr>
                <w:noProof/>
                <w:webHidden/>
              </w:rPr>
              <w:fldChar w:fldCharType="begin"/>
            </w:r>
            <w:r>
              <w:rPr>
                <w:noProof/>
                <w:webHidden/>
              </w:rPr>
              <w:instrText xml:space="preserve"> PAGEREF _Toc529786241 \h </w:instrText>
            </w:r>
            <w:r>
              <w:rPr>
                <w:noProof/>
                <w:webHidden/>
              </w:rPr>
            </w:r>
            <w:r>
              <w:rPr>
                <w:noProof/>
                <w:webHidden/>
              </w:rPr>
              <w:fldChar w:fldCharType="separate"/>
            </w:r>
            <w:r w:rsidR="00377984">
              <w:rPr>
                <w:noProof/>
                <w:webHidden/>
              </w:rPr>
              <w:t>214</w:t>
            </w:r>
            <w:r>
              <w:rPr>
                <w:noProof/>
                <w:webHidden/>
              </w:rPr>
              <w:fldChar w:fldCharType="end"/>
            </w:r>
          </w:hyperlink>
        </w:p>
        <w:p w:rsidR="00E017D6" w:rsidRDefault="00E017D6">
          <w:pPr>
            <w:pStyle w:val="TOC3"/>
            <w:rPr>
              <w:rFonts w:eastAsiaTheme="minorEastAsia" w:cstheme="minorBidi"/>
              <w:noProof/>
              <w:lang w:val="en-US" w:bidi="ar-SA"/>
            </w:rPr>
          </w:pPr>
          <w:hyperlink w:anchor="_Toc529786242" w:history="1">
            <w:r w:rsidR="00377984">
              <w:rPr>
                <w:rStyle w:val="Hyperlink"/>
                <w:noProof/>
              </w:rPr>
              <w:t>A</w:t>
            </w:r>
            <w:r w:rsidR="00377984" w:rsidRPr="00E2002F">
              <w:rPr>
                <w:rStyle w:val="Hyperlink"/>
                <w:noProof/>
              </w:rPr>
              <w:t>nnex 11.4. Interview guide – social/outreach workers and community health nurses from the intervention communes</w:t>
            </w:r>
            <w:r w:rsidR="00377984">
              <w:rPr>
                <w:noProof/>
                <w:webHidden/>
              </w:rPr>
              <w:tab/>
            </w:r>
            <w:r>
              <w:rPr>
                <w:noProof/>
                <w:webHidden/>
              </w:rPr>
              <w:fldChar w:fldCharType="begin"/>
            </w:r>
            <w:r>
              <w:rPr>
                <w:noProof/>
                <w:webHidden/>
              </w:rPr>
              <w:instrText xml:space="preserve"> PAGEREF _Toc529786242 \h </w:instrText>
            </w:r>
            <w:r>
              <w:rPr>
                <w:noProof/>
                <w:webHidden/>
              </w:rPr>
            </w:r>
            <w:r>
              <w:rPr>
                <w:noProof/>
                <w:webHidden/>
              </w:rPr>
              <w:fldChar w:fldCharType="separate"/>
            </w:r>
            <w:r w:rsidR="00377984">
              <w:rPr>
                <w:noProof/>
                <w:webHidden/>
              </w:rPr>
              <w:t>218</w:t>
            </w:r>
            <w:r>
              <w:rPr>
                <w:noProof/>
                <w:webHidden/>
              </w:rPr>
              <w:fldChar w:fldCharType="end"/>
            </w:r>
          </w:hyperlink>
        </w:p>
        <w:p w:rsidR="00E017D6" w:rsidRDefault="00E017D6">
          <w:pPr>
            <w:pStyle w:val="TOC3"/>
            <w:rPr>
              <w:rFonts w:eastAsiaTheme="minorEastAsia" w:cstheme="minorBidi"/>
              <w:noProof/>
              <w:lang w:val="en-US" w:bidi="ar-SA"/>
            </w:rPr>
          </w:pPr>
          <w:hyperlink w:anchor="_Toc529786243" w:history="1">
            <w:r w:rsidR="00377984">
              <w:rPr>
                <w:rStyle w:val="Hyperlink"/>
                <w:noProof/>
              </w:rPr>
              <w:t>A</w:t>
            </w:r>
            <w:r w:rsidR="00377984" w:rsidRPr="00E2002F">
              <w:rPr>
                <w:rStyle w:val="Hyperlink"/>
                <w:noProof/>
              </w:rPr>
              <w:t>nnex 11.5. Interview guide – social/outreach workers from the control communes</w:t>
            </w:r>
            <w:r w:rsidR="00377984">
              <w:rPr>
                <w:noProof/>
                <w:webHidden/>
              </w:rPr>
              <w:tab/>
            </w:r>
            <w:r>
              <w:rPr>
                <w:noProof/>
                <w:webHidden/>
              </w:rPr>
              <w:fldChar w:fldCharType="begin"/>
            </w:r>
            <w:r>
              <w:rPr>
                <w:noProof/>
                <w:webHidden/>
              </w:rPr>
              <w:instrText xml:space="preserve"> PAGEREF _Toc529786243 \h </w:instrText>
            </w:r>
            <w:r>
              <w:rPr>
                <w:noProof/>
                <w:webHidden/>
              </w:rPr>
            </w:r>
            <w:r>
              <w:rPr>
                <w:noProof/>
                <w:webHidden/>
              </w:rPr>
              <w:fldChar w:fldCharType="separate"/>
            </w:r>
            <w:r w:rsidR="00377984">
              <w:rPr>
                <w:noProof/>
                <w:webHidden/>
              </w:rPr>
              <w:t>223</w:t>
            </w:r>
            <w:r>
              <w:rPr>
                <w:noProof/>
                <w:webHidden/>
              </w:rPr>
              <w:fldChar w:fldCharType="end"/>
            </w:r>
          </w:hyperlink>
        </w:p>
        <w:p w:rsidR="00E017D6" w:rsidRDefault="00E017D6">
          <w:pPr>
            <w:pStyle w:val="TOC3"/>
            <w:rPr>
              <w:rFonts w:eastAsiaTheme="minorEastAsia" w:cstheme="minorBidi"/>
              <w:noProof/>
              <w:lang w:val="en-US" w:bidi="ar-SA"/>
            </w:rPr>
          </w:pPr>
          <w:hyperlink w:anchor="_Toc529786244" w:history="1">
            <w:r w:rsidR="00377984">
              <w:rPr>
                <w:rStyle w:val="Hyperlink"/>
                <w:noProof/>
              </w:rPr>
              <w:t>A</w:t>
            </w:r>
            <w:r w:rsidR="00377984" w:rsidRPr="00E2002F">
              <w:rPr>
                <w:rStyle w:val="Hyperlink"/>
                <w:noProof/>
              </w:rPr>
              <w:t>nnex 11.6. Interview guide – parents (recipients of model services)</w:t>
            </w:r>
            <w:r w:rsidR="00377984">
              <w:rPr>
                <w:noProof/>
                <w:webHidden/>
              </w:rPr>
              <w:tab/>
            </w:r>
            <w:r>
              <w:rPr>
                <w:noProof/>
                <w:webHidden/>
              </w:rPr>
              <w:fldChar w:fldCharType="begin"/>
            </w:r>
            <w:r>
              <w:rPr>
                <w:noProof/>
                <w:webHidden/>
              </w:rPr>
              <w:instrText xml:space="preserve"> PAGEREF _Toc529786244 \h </w:instrText>
            </w:r>
            <w:r>
              <w:rPr>
                <w:noProof/>
                <w:webHidden/>
              </w:rPr>
            </w:r>
            <w:r>
              <w:rPr>
                <w:noProof/>
                <w:webHidden/>
              </w:rPr>
              <w:fldChar w:fldCharType="separate"/>
            </w:r>
            <w:r w:rsidR="00377984">
              <w:rPr>
                <w:noProof/>
                <w:webHidden/>
              </w:rPr>
              <w:t>226</w:t>
            </w:r>
            <w:r>
              <w:rPr>
                <w:noProof/>
                <w:webHidden/>
              </w:rPr>
              <w:fldChar w:fldCharType="end"/>
            </w:r>
          </w:hyperlink>
        </w:p>
        <w:p w:rsidR="00E017D6" w:rsidRDefault="00E017D6">
          <w:pPr>
            <w:pStyle w:val="TOC3"/>
            <w:rPr>
              <w:rFonts w:eastAsiaTheme="minorEastAsia" w:cstheme="minorBidi"/>
              <w:noProof/>
              <w:lang w:val="en-US" w:bidi="ar-SA"/>
            </w:rPr>
          </w:pPr>
          <w:hyperlink w:anchor="_Toc529786245" w:history="1">
            <w:r w:rsidR="00377984">
              <w:rPr>
                <w:rStyle w:val="Hyperlink"/>
                <w:noProof/>
              </w:rPr>
              <w:t>A</w:t>
            </w:r>
            <w:r w:rsidR="00377984" w:rsidRPr="00E2002F">
              <w:rPr>
                <w:rStyle w:val="Hyperlink"/>
                <w:noProof/>
              </w:rPr>
              <w:t>nnex 11.7. Interview guide – national decision-makers</w:t>
            </w:r>
            <w:r w:rsidR="00377984">
              <w:rPr>
                <w:noProof/>
                <w:webHidden/>
              </w:rPr>
              <w:tab/>
            </w:r>
            <w:r>
              <w:rPr>
                <w:noProof/>
                <w:webHidden/>
              </w:rPr>
              <w:fldChar w:fldCharType="begin"/>
            </w:r>
            <w:r>
              <w:rPr>
                <w:noProof/>
                <w:webHidden/>
              </w:rPr>
              <w:instrText xml:space="preserve"> PAGEREF _Toc529786245 \h </w:instrText>
            </w:r>
            <w:r>
              <w:rPr>
                <w:noProof/>
                <w:webHidden/>
              </w:rPr>
            </w:r>
            <w:r>
              <w:rPr>
                <w:noProof/>
                <w:webHidden/>
              </w:rPr>
              <w:fldChar w:fldCharType="separate"/>
            </w:r>
            <w:r w:rsidR="00377984">
              <w:rPr>
                <w:noProof/>
                <w:webHidden/>
              </w:rPr>
              <w:t>229</w:t>
            </w:r>
            <w:r>
              <w:rPr>
                <w:noProof/>
                <w:webHidden/>
              </w:rPr>
              <w:fldChar w:fldCharType="end"/>
            </w:r>
          </w:hyperlink>
        </w:p>
        <w:p w:rsidR="00E017D6" w:rsidRDefault="00E017D6">
          <w:pPr>
            <w:pStyle w:val="TOC3"/>
            <w:rPr>
              <w:rFonts w:eastAsiaTheme="minorEastAsia" w:cstheme="minorBidi"/>
              <w:noProof/>
              <w:lang w:val="en-US" w:bidi="ar-SA"/>
            </w:rPr>
          </w:pPr>
          <w:hyperlink w:anchor="_Toc529786246" w:history="1">
            <w:r w:rsidR="00377984">
              <w:rPr>
                <w:rStyle w:val="Hyperlink"/>
                <w:noProof/>
              </w:rPr>
              <w:t>A</w:t>
            </w:r>
            <w:r w:rsidR="00377984" w:rsidRPr="00E2002F">
              <w:rPr>
                <w:rStyle w:val="Hyperlink"/>
                <w:noProof/>
              </w:rPr>
              <w:t>nnex 11.8. Interview guide – national ngos</w:t>
            </w:r>
            <w:r w:rsidR="00377984">
              <w:rPr>
                <w:noProof/>
                <w:webHidden/>
              </w:rPr>
              <w:tab/>
            </w:r>
            <w:r>
              <w:rPr>
                <w:noProof/>
                <w:webHidden/>
              </w:rPr>
              <w:fldChar w:fldCharType="begin"/>
            </w:r>
            <w:r>
              <w:rPr>
                <w:noProof/>
                <w:webHidden/>
              </w:rPr>
              <w:instrText xml:space="preserve"> PAGEREF _Toc529786246 \h </w:instrText>
            </w:r>
            <w:r>
              <w:rPr>
                <w:noProof/>
                <w:webHidden/>
              </w:rPr>
            </w:r>
            <w:r>
              <w:rPr>
                <w:noProof/>
                <w:webHidden/>
              </w:rPr>
              <w:fldChar w:fldCharType="separate"/>
            </w:r>
            <w:r w:rsidR="00377984">
              <w:rPr>
                <w:noProof/>
                <w:webHidden/>
              </w:rPr>
              <w:t>231</w:t>
            </w:r>
            <w:r>
              <w:rPr>
                <w:noProof/>
                <w:webHidden/>
              </w:rPr>
              <w:fldChar w:fldCharType="end"/>
            </w:r>
          </w:hyperlink>
        </w:p>
        <w:p w:rsidR="00E017D6" w:rsidRDefault="00E017D6">
          <w:pPr>
            <w:pStyle w:val="TOC3"/>
            <w:rPr>
              <w:rFonts w:eastAsiaTheme="minorEastAsia" w:cstheme="minorBidi"/>
              <w:noProof/>
              <w:lang w:val="en-US" w:bidi="ar-SA"/>
            </w:rPr>
          </w:pPr>
          <w:hyperlink w:anchor="_Toc529786247" w:history="1">
            <w:r w:rsidR="00377984">
              <w:rPr>
                <w:rStyle w:val="Hyperlink"/>
                <w:noProof/>
              </w:rPr>
              <w:t>A</w:t>
            </w:r>
            <w:r w:rsidR="00377984" w:rsidRPr="00E2002F">
              <w:rPr>
                <w:rStyle w:val="Hyperlink"/>
                <w:noProof/>
              </w:rPr>
              <w:t>nnex 11.9. Focus group guide</w:t>
            </w:r>
            <w:r w:rsidR="00377984">
              <w:rPr>
                <w:noProof/>
                <w:webHidden/>
              </w:rPr>
              <w:tab/>
            </w:r>
            <w:r>
              <w:rPr>
                <w:noProof/>
                <w:webHidden/>
              </w:rPr>
              <w:fldChar w:fldCharType="begin"/>
            </w:r>
            <w:r>
              <w:rPr>
                <w:noProof/>
                <w:webHidden/>
              </w:rPr>
              <w:instrText xml:space="preserve"> PAGEREF _Toc529786247 \h </w:instrText>
            </w:r>
            <w:r>
              <w:rPr>
                <w:noProof/>
                <w:webHidden/>
              </w:rPr>
            </w:r>
            <w:r>
              <w:rPr>
                <w:noProof/>
                <w:webHidden/>
              </w:rPr>
              <w:fldChar w:fldCharType="separate"/>
            </w:r>
            <w:r w:rsidR="00377984">
              <w:rPr>
                <w:noProof/>
                <w:webHidden/>
              </w:rPr>
              <w:t>233</w:t>
            </w:r>
            <w:r>
              <w:rPr>
                <w:noProof/>
                <w:webHidden/>
              </w:rPr>
              <w:fldChar w:fldCharType="end"/>
            </w:r>
          </w:hyperlink>
        </w:p>
        <w:p w:rsidR="00E017D6" w:rsidRDefault="00E017D6">
          <w:pPr>
            <w:pStyle w:val="TOC3"/>
            <w:rPr>
              <w:rFonts w:eastAsiaTheme="minorEastAsia" w:cstheme="minorBidi"/>
              <w:noProof/>
              <w:lang w:val="en-US" w:bidi="ar-SA"/>
            </w:rPr>
          </w:pPr>
          <w:hyperlink w:anchor="_Toc529786248" w:history="1">
            <w:r w:rsidR="00377984">
              <w:rPr>
                <w:rStyle w:val="Hyperlink"/>
                <w:noProof/>
              </w:rPr>
              <w:t>A</w:t>
            </w:r>
            <w:r w:rsidR="00377984" w:rsidRPr="00E2002F">
              <w:rPr>
                <w:rStyle w:val="Hyperlink"/>
                <w:noProof/>
              </w:rPr>
              <w:t>nnex 11.10. Guide for conducting workshops with children</w:t>
            </w:r>
            <w:r w:rsidR="00377984">
              <w:rPr>
                <w:noProof/>
                <w:webHidden/>
              </w:rPr>
              <w:tab/>
            </w:r>
            <w:r>
              <w:rPr>
                <w:noProof/>
                <w:webHidden/>
              </w:rPr>
              <w:fldChar w:fldCharType="begin"/>
            </w:r>
            <w:r>
              <w:rPr>
                <w:noProof/>
                <w:webHidden/>
              </w:rPr>
              <w:instrText xml:space="preserve"> PAGEREF _Toc529786248 \h </w:instrText>
            </w:r>
            <w:r>
              <w:rPr>
                <w:noProof/>
                <w:webHidden/>
              </w:rPr>
            </w:r>
            <w:r>
              <w:rPr>
                <w:noProof/>
                <w:webHidden/>
              </w:rPr>
              <w:fldChar w:fldCharType="separate"/>
            </w:r>
            <w:r w:rsidR="00377984">
              <w:rPr>
                <w:noProof/>
                <w:webHidden/>
              </w:rPr>
              <w:t>236</w:t>
            </w:r>
            <w:r>
              <w:rPr>
                <w:noProof/>
                <w:webHidden/>
              </w:rPr>
              <w:fldChar w:fldCharType="end"/>
            </w:r>
          </w:hyperlink>
        </w:p>
        <w:p w:rsidR="00E017D6" w:rsidRDefault="00E017D6">
          <w:pPr>
            <w:pStyle w:val="TOC3"/>
            <w:rPr>
              <w:rFonts w:eastAsiaTheme="minorEastAsia" w:cstheme="minorBidi"/>
              <w:noProof/>
              <w:lang w:val="en-US" w:bidi="ar-SA"/>
            </w:rPr>
          </w:pPr>
          <w:hyperlink w:anchor="_Toc529786249" w:history="1">
            <w:r w:rsidR="00377984">
              <w:rPr>
                <w:rStyle w:val="Hyperlink"/>
                <w:noProof/>
              </w:rPr>
              <w:t>A</w:t>
            </w:r>
            <w:r w:rsidR="00377984" w:rsidRPr="00E2002F">
              <w:rPr>
                <w:rStyle w:val="Hyperlink"/>
                <w:noProof/>
              </w:rPr>
              <w:t>nnex 11.11. Observation protocol</w:t>
            </w:r>
            <w:r w:rsidR="00377984">
              <w:rPr>
                <w:noProof/>
                <w:webHidden/>
              </w:rPr>
              <w:tab/>
            </w:r>
            <w:r>
              <w:rPr>
                <w:noProof/>
                <w:webHidden/>
              </w:rPr>
              <w:fldChar w:fldCharType="begin"/>
            </w:r>
            <w:r>
              <w:rPr>
                <w:noProof/>
                <w:webHidden/>
              </w:rPr>
              <w:instrText xml:space="preserve"> PAGEREF _Toc529786249 \h </w:instrText>
            </w:r>
            <w:r>
              <w:rPr>
                <w:noProof/>
                <w:webHidden/>
              </w:rPr>
            </w:r>
            <w:r>
              <w:rPr>
                <w:noProof/>
                <w:webHidden/>
              </w:rPr>
              <w:fldChar w:fldCharType="separate"/>
            </w:r>
            <w:r w:rsidR="00377984">
              <w:rPr>
                <w:noProof/>
                <w:webHidden/>
              </w:rPr>
              <w:t>238</w:t>
            </w:r>
            <w:r>
              <w:rPr>
                <w:noProof/>
                <w:webHidden/>
              </w:rPr>
              <w:fldChar w:fldCharType="end"/>
            </w:r>
          </w:hyperlink>
        </w:p>
        <w:p w:rsidR="00E017D6" w:rsidRDefault="00E017D6">
          <w:pPr>
            <w:pStyle w:val="TOC2"/>
            <w:rPr>
              <w:rFonts w:eastAsiaTheme="minorEastAsia" w:cstheme="minorBidi"/>
              <w:b w:val="0"/>
              <w:noProof/>
              <w:lang w:val="en-US" w:bidi="ar-SA"/>
            </w:rPr>
          </w:pPr>
          <w:hyperlink w:anchor="_Toc529786250" w:history="1">
            <w:r w:rsidR="00377984">
              <w:rPr>
                <w:rStyle w:val="Hyperlink"/>
                <w:noProof/>
              </w:rPr>
              <w:t>A</w:t>
            </w:r>
            <w:r w:rsidR="00377984" w:rsidRPr="00E2002F">
              <w:rPr>
                <w:rStyle w:val="Hyperlink"/>
                <w:noProof/>
              </w:rPr>
              <w:t xml:space="preserve">nnex 12 – </w:t>
            </w:r>
            <w:r w:rsidR="00377984">
              <w:rPr>
                <w:rStyle w:val="Hyperlink"/>
                <w:noProof/>
              </w:rPr>
              <w:t>S</w:t>
            </w:r>
            <w:r w:rsidR="00377984" w:rsidRPr="00E2002F">
              <w:rPr>
                <w:rStyle w:val="Hyperlink"/>
                <w:noProof/>
              </w:rPr>
              <w:t>tructure of databases used in evaluating model pressure on child care and health care systems</w:t>
            </w:r>
            <w:r w:rsidR="00377984">
              <w:rPr>
                <w:noProof/>
                <w:webHidden/>
              </w:rPr>
              <w:tab/>
            </w:r>
            <w:r>
              <w:rPr>
                <w:noProof/>
                <w:webHidden/>
              </w:rPr>
              <w:fldChar w:fldCharType="begin"/>
            </w:r>
            <w:r>
              <w:rPr>
                <w:noProof/>
                <w:webHidden/>
              </w:rPr>
              <w:instrText xml:space="preserve"> PAGEREF _Toc529786250 \h </w:instrText>
            </w:r>
            <w:r>
              <w:rPr>
                <w:noProof/>
                <w:webHidden/>
              </w:rPr>
            </w:r>
            <w:r>
              <w:rPr>
                <w:noProof/>
                <w:webHidden/>
              </w:rPr>
              <w:fldChar w:fldCharType="separate"/>
            </w:r>
            <w:r w:rsidR="00377984">
              <w:rPr>
                <w:noProof/>
                <w:webHidden/>
              </w:rPr>
              <w:t>240</w:t>
            </w:r>
            <w:r>
              <w:rPr>
                <w:noProof/>
                <w:webHidden/>
              </w:rPr>
              <w:fldChar w:fldCharType="end"/>
            </w:r>
          </w:hyperlink>
        </w:p>
        <w:p w:rsidR="00E017D6" w:rsidRDefault="00E017D6">
          <w:pPr>
            <w:pStyle w:val="TOC3"/>
            <w:rPr>
              <w:rFonts w:eastAsiaTheme="minorEastAsia" w:cstheme="minorBidi"/>
              <w:noProof/>
              <w:lang w:val="en-US" w:bidi="ar-SA"/>
            </w:rPr>
          </w:pPr>
          <w:hyperlink w:anchor="_Toc529786251" w:history="1">
            <w:r w:rsidR="00377984">
              <w:rPr>
                <w:rStyle w:val="Hyperlink"/>
                <w:noProof/>
              </w:rPr>
              <w:t>A</w:t>
            </w:r>
            <w:r w:rsidR="00377984" w:rsidRPr="00E2002F">
              <w:rPr>
                <w:rStyle w:val="Hyperlink"/>
                <w:noProof/>
              </w:rPr>
              <w:t>nex 12.1. Structure of dabase of entries into and exits from the child care system, in the intervention and control communes</w:t>
            </w:r>
            <w:r w:rsidR="00377984">
              <w:rPr>
                <w:noProof/>
                <w:webHidden/>
              </w:rPr>
              <w:tab/>
            </w:r>
            <w:r>
              <w:rPr>
                <w:noProof/>
                <w:webHidden/>
              </w:rPr>
              <w:fldChar w:fldCharType="begin"/>
            </w:r>
            <w:r>
              <w:rPr>
                <w:noProof/>
                <w:webHidden/>
              </w:rPr>
              <w:instrText xml:space="preserve"> PAGEREF _Toc529786251 \h </w:instrText>
            </w:r>
            <w:r>
              <w:rPr>
                <w:noProof/>
                <w:webHidden/>
              </w:rPr>
            </w:r>
            <w:r>
              <w:rPr>
                <w:noProof/>
                <w:webHidden/>
              </w:rPr>
              <w:fldChar w:fldCharType="separate"/>
            </w:r>
            <w:r w:rsidR="00377984">
              <w:rPr>
                <w:noProof/>
                <w:webHidden/>
              </w:rPr>
              <w:t>240</w:t>
            </w:r>
            <w:r>
              <w:rPr>
                <w:noProof/>
                <w:webHidden/>
              </w:rPr>
              <w:fldChar w:fldCharType="end"/>
            </w:r>
          </w:hyperlink>
        </w:p>
        <w:p w:rsidR="00E017D6" w:rsidRDefault="00E017D6">
          <w:pPr>
            <w:pStyle w:val="TOC3"/>
            <w:rPr>
              <w:rFonts w:eastAsiaTheme="minorEastAsia" w:cstheme="minorBidi"/>
              <w:noProof/>
              <w:lang w:val="en-US" w:bidi="ar-SA"/>
            </w:rPr>
          </w:pPr>
          <w:hyperlink w:anchor="_Toc529786252" w:history="1">
            <w:r w:rsidR="00377984">
              <w:rPr>
                <w:rStyle w:val="Hyperlink"/>
                <w:noProof/>
              </w:rPr>
              <w:t>A</w:t>
            </w:r>
            <w:r w:rsidR="00377984" w:rsidRPr="00E2002F">
              <w:rPr>
                <w:rStyle w:val="Hyperlink"/>
                <w:noProof/>
              </w:rPr>
              <w:t>nnex 12.2. Structure of dabase on the work of community health nurses, in the intervention and control communes</w:t>
            </w:r>
            <w:r w:rsidR="00377984">
              <w:rPr>
                <w:noProof/>
                <w:webHidden/>
              </w:rPr>
              <w:tab/>
            </w:r>
            <w:r>
              <w:rPr>
                <w:noProof/>
                <w:webHidden/>
              </w:rPr>
              <w:fldChar w:fldCharType="begin"/>
            </w:r>
            <w:r>
              <w:rPr>
                <w:noProof/>
                <w:webHidden/>
              </w:rPr>
              <w:instrText xml:space="preserve"> PAGEREF _Toc529786252 \h </w:instrText>
            </w:r>
            <w:r>
              <w:rPr>
                <w:noProof/>
                <w:webHidden/>
              </w:rPr>
            </w:r>
            <w:r>
              <w:rPr>
                <w:noProof/>
                <w:webHidden/>
              </w:rPr>
              <w:fldChar w:fldCharType="separate"/>
            </w:r>
            <w:r w:rsidR="00377984">
              <w:rPr>
                <w:noProof/>
                <w:webHidden/>
              </w:rPr>
              <w:t>245</w:t>
            </w:r>
            <w:r>
              <w:rPr>
                <w:noProof/>
                <w:webHidden/>
              </w:rPr>
              <w:fldChar w:fldCharType="end"/>
            </w:r>
          </w:hyperlink>
        </w:p>
        <w:p w:rsidR="00BD11D3" w:rsidRPr="006F0159" w:rsidRDefault="002651A3" w:rsidP="00830D03">
          <w:pPr>
            <w:spacing w:before="0" w:after="0" w:line="276" w:lineRule="auto"/>
            <w:rPr>
              <w:b/>
              <w:bCs/>
              <w:noProof/>
              <w:szCs w:val="22"/>
            </w:rPr>
          </w:pPr>
          <w:r w:rsidRPr="006F0159">
            <w:rPr>
              <w:b/>
              <w:bCs/>
              <w:noProof/>
              <w:szCs w:val="22"/>
            </w:rPr>
            <w:fldChar w:fldCharType="end"/>
          </w:r>
        </w:p>
      </w:sdtContent>
    </w:sdt>
    <w:p w:rsidR="005D1BF9" w:rsidRDefault="005D1BF9" w:rsidP="0000634C">
      <w:pPr>
        <w:spacing w:before="0" w:after="0" w:line="276" w:lineRule="auto"/>
        <w:rPr>
          <w:b/>
          <w:bCs/>
          <w:noProof/>
          <w:szCs w:val="22"/>
        </w:rPr>
      </w:pPr>
    </w:p>
    <w:p w:rsidR="009A4AA0" w:rsidRPr="006F0159" w:rsidRDefault="009A4AA0" w:rsidP="0000634C">
      <w:pPr>
        <w:spacing w:before="0" w:after="0" w:line="276" w:lineRule="auto"/>
        <w:rPr>
          <w:b/>
          <w:bCs/>
          <w:noProof/>
          <w:szCs w:val="22"/>
        </w:rPr>
      </w:pPr>
    </w:p>
    <w:p w:rsidR="005D1BF9" w:rsidRPr="006F0159" w:rsidRDefault="005D1BF9" w:rsidP="0000634C">
      <w:pPr>
        <w:pStyle w:val="Heading1"/>
        <w:keepNext/>
        <w:keepLines/>
        <w:pBdr>
          <w:top w:val="none" w:sz="0" w:space="0" w:color="auto"/>
          <w:left w:val="none" w:sz="0" w:space="0" w:color="auto"/>
          <w:bottom w:val="none" w:sz="0" w:space="0" w:color="auto"/>
          <w:right w:val="none" w:sz="0" w:space="0" w:color="auto"/>
        </w:pBdr>
        <w:shd w:val="clear" w:color="auto" w:fill="365F91" w:themeFill="accent1" w:themeFillShade="BF"/>
        <w:spacing w:before="0" w:line="276" w:lineRule="auto"/>
        <w:rPr>
          <w:noProof/>
          <w:szCs w:val="22"/>
        </w:rPr>
      </w:pPr>
      <w:bookmarkStart w:id="3" w:name="_Toc529786079"/>
      <w:r w:rsidRPr="006F0159">
        <w:rPr>
          <w:noProof/>
          <w:szCs w:val="22"/>
        </w:rPr>
        <w:t>List</w:t>
      </w:r>
      <w:r w:rsidR="00B93A6D">
        <w:rPr>
          <w:noProof/>
          <w:szCs w:val="22"/>
        </w:rPr>
        <w:t xml:space="preserve"> OF </w:t>
      </w:r>
      <w:r w:rsidRPr="006F0159">
        <w:rPr>
          <w:noProof/>
          <w:szCs w:val="22"/>
        </w:rPr>
        <w:t>tab</w:t>
      </w:r>
      <w:r w:rsidR="00B93A6D">
        <w:rPr>
          <w:noProof/>
          <w:szCs w:val="22"/>
        </w:rPr>
        <w:t>L</w:t>
      </w:r>
      <w:r w:rsidR="00C6638F">
        <w:rPr>
          <w:noProof/>
          <w:szCs w:val="22"/>
        </w:rPr>
        <w:t>e</w:t>
      </w:r>
      <w:r w:rsidR="00B93A6D">
        <w:rPr>
          <w:noProof/>
          <w:szCs w:val="22"/>
        </w:rPr>
        <w:t>S</w:t>
      </w:r>
      <w:bookmarkEnd w:id="3"/>
    </w:p>
    <w:p w:rsidR="0000634C" w:rsidRPr="006F0159" w:rsidRDefault="002651A3"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fldChar w:fldCharType="begin"/>
      </w:r>
      <w:r w:rsidR="00DC7A3A" w:rsidRPr="006F0159">
        <w:rPr>
          <w:noProof/>
          <w:szCs w:val="22"/>
        </w:rPr>
        <w:instrText xml:space="preserve"> TOC \c "Tabel" </w:instrText>
      </w:r>
      <w:r w:rsidRPr="006F0159">
        <w:rPr>
          <w:noProof/>
          <w:szCs w:val="22"/>
        </w:rPr>
        <w:fldChar w:fldCharType="separate"/>
      </w:r>
      <w:r w:rsidR="0000634C" w:rsidRPr="006F0159">
        <w:rPr>
          <w:noProof/>
          <w:szCs w:val="22"/>
        </w:rPr>
        <w:t>Tab</w:t>
      </w:r>
      <w:r w:rsidR="00B93A6D">
        <w:rPr>
          <w:noProof/>
          <w:szCs w:val="22"/>
        </w:rPr>
        <w:t>le</w:t>
      </w:r>
      <w:r w:rsidR="0078721F">
        <w:rPr>
          <w:noProof/>
          <w:szCs w:val="22"/>
        </w:rPr>
        <w:t xml:space="preserve"> 1. </w:t>
      </w:r>
      <w:r w:rsidR="0078721F" w:rsidRPr="0078721F">
        <w:rPr>
          <w:noProof/>
          <w:szCs w:val="22"/>
        </w:rPr>
        <w:t>Vulnerabilities defined in the modelling</w:t>
      </w:r>
      <w:r w:rsidR="008A4A80">
        <w:rPr>
          <w:noProof/>
          <w:szCs w:val="22"/>
        </w:rPr>
        <w:t xml:space="preserve"> project</w:t>
      </w:r>
      <w:r w:rsidR="0078721F" w:rsidRPr="0078721F">
        <w:rPr>
          <w:noProof/>
          <w:szCs w:val="22"/>
        </w:rPr>
        <w:t xml:space="preserve"> to </w:t>
      </w:r>
      <w:r w:rsidR="008A4A80">
        <w:rPr>
          <w:noProof/>
          <w:szCs w:val="22"/>
        </w:rPr>
        <w:t>assess</w:t>
      </w:r>
      <w:r w:rsidR="0078721F" w:rsidRPr="0078721F">
        <w:rPr>
          <w:noProof/>
          <w:szCs w:val="22"/>
        </w:rPr>
        <w:t xml:space="preserve"> the needs of ‘invisible’ children</w:t>
      </w:r>
      <w:r w:rsidR="0000634C" w:rsidRPr="006F0159">
        <w:rPr>
          <w:noProof/>
          <w:szCs w:val="22"/>
        </w:rPr>
        <w:tab/>
      </w:r>
      <w:r w:rsidRPr="006F0159">
        <w:rPr>
          <w:noProof/>
          <w:szCs w:val="22"/>
        </w:rPr>
        <w:fldChar w:fldCharType="begin"/>
      </w:r>
      <w:r w:rsidR="0000634C" w:rsidRPr="006F0159">
        <w:rPr>
          <w:noProof/>
          <w:szCs w:val="22"/>
        </w:rPr>
        <w:instrText xml:space="preserve"> PAGEREF _Toc361408582 \h </w:instrText>
      </w:r>
      <w:r w:rsidRPr="006F0159">
        <w:rPr>
          <w:noProof/>
          <w:szCs w:val="22"/>
        </w:rPr>
      </w:r>
      <w:r w:rsidRPr="006F0159">
        <w:rPr>
          <w:noProof/>
          <w:szCs w:val="22"/>
        </w:rPr>
        <w:fldChar w:fldCharType="separate"/>
      </w:r>
      <w:r w:rsidR="00DB476C">
        <w:rPr>
          <w:noProof/>
          <w:szCs w:val="22"/>
        </w:rPr>
        <w:t>xii</w:t>
      </w:r>
      <w:r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Tab</w:t>
      </w:r>
      <w:r w:rsidR="00B93A6D">
        <w:rPr>
          <w:noProof/>
          <w:szCs w:val="22"/>
        </w:rPr>
        <w:t>le</w:t>
      </w:r>
      <w:r w:rsidRPr="006F0159">
        <w:rPr>
          <w:noProof/>
          <w:szCs w:val="22"/>
        </w:rPr>
        <w:t xml:space="preserve"> 2. </w:t>
      </w:r>
      <w:r w:rsidRPr="006F0159">
        <w:rPr>
          <w:rFonts w:cs="AGaramondPro-Regular"/>
          <w:noProof/>
          <w:szCs w:val="22"/>
        </w:rPr>
        <w:t>Fluctua</w:t>
      </w:r>
      <w:r w:rsidR="00C6638F">
        <w:rPr>
          <w:rFonts w:cs="AGaramondPro-Regular"/>
          <w:noProof/>
          <w:szCs w:val="22"/>
        </w:rPr>
        <w:t>tions of relative poverty and social exclusion rate and of relative poverty rate among children, by age group</w:t>
      </w:r>
      <w:r w:rsidRPr="006F0159">
        <w:rPr>
          <w:rFonts w:cs="AGaramondPro-Regular"/>
          <w:noProof/>
          <w:szCs w:val="22"/>
        </w:rPr>
        <w:t xml:space="preserve"> (%)</w:t>
      </w:r>
      <w:r w:rsidRPr="006F0159">
        <w:rPr>
          <w:noProof/>
          <w:szCs w:val="22"/>
        </w:rPr>
        <w:tab/>
      </w:r>
      <w:r w:rsidR="002651A3" w:rsidRPr="006F0159">
        <w:rPr>
          <w:noProof/>
          <w:szCs w:val="22"/>
        </w:rPr>
        <w:fldChar w:fldCharType="begin"/>
      </w:r>
      <w:r w:rsidRPr="006F0159">
        <w:rPr>
          <w:noProof/>
          <w:szCs w:val="22"/>
        </w:rPr>
        <w:instrText xml:space="preserve"> PAGEREF _Toc361408583 \h </w:instrText>
      </w:r>
      <w:r w:rsidR="002651A3" w:rsidRPr="006F0159">
        <w:rPr>
          <w:noProof/>
          <w:szCs w:val="22"/>
        </w:rPr>
      </w:r>
      <w:r w:rsidR="002651A3" w:rsidRPr="006F0159">
        <w:rPr>
          <w:noProof/>
          <w:szCs w:val="22"/>
        </w:rPr>
        <w:fldChar w:fldCharType="separate"/>
      </w:r>
      <w:r w:rsidR="00DB476C">
        <w:rPr>
          <w:noProof/>
          <w:szCs w:val="22"/>
        </w:rPr>
        <w:t>2</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Tab</w:t>
      </w:r>
      <w:r w:rsidR="00B93A6D">
        <w:rPr>
          <w:noProof/>
          <w:szCs w:val="22"/>
        </w:rPr>
        <w:t>le</w:t>
      </w:r>
      <w:r w:rsidR="00D02693">
        <w:rPr>
          <w:noProof/>
          <w:szCs w:val="22"/>
        </w:rPr>
        <w:t xml:space="preserve"> </w:t>
      </w:r>
      <w:r w:rsidR="00320AC2">
        <w:rPr>
          <w:noProof/>
          <w:szCs w:val="22"/>
        </w:rPr>
        <w:t>3. Enrolment rate of school-age</w:t>
      </w:r>
      <w:r w:rsidR="00D02693">
        <w:rPr>
          <w:noProof/>
          <w:szCs w:val="22"/>
        </w:rPr>
        <w:t xml:space="preserve"> children, by school yea</w:t>
      </w:r>
      <w:r w:rsidRPr="006F0159">
        <w:rPr>
          <w:noProof/>
          <w:szCs w:val="22"/>
        </w:rPr>
        <w:t>r</w:t>
      </w:r>
      <w:r w:rsidR="00D02693">
        <w:rPr>
          <w:noProof/>
          <w:szCs w:val="22"/>
        </w:rPr>
        <w:t>s</w:t>
      </w:r>
      <w:r w:rsidRPr="006F0159">
        <w:rPr>
          <w:noProof/>
          <w:szCs w:val="22"/>
        </w:rPr>
        <w:tab/>
      </w:r>
      <w:r w:rsidR="002651A3" w:rsidRPr="006F0159">
        <w:rPr>
          <w:noProof/>
          <w:szCs w:val="22"/>
        </w:rPr>
        <w:fldChar w:fldCharType="begin"/>
      </w:r>
      <w:r w:rsidRPr="006F0159">
        <w:rPr>
          <w:noProof/>
          <w:szCs w:val="22"/>
        </w:rPr>
        <w:instrText xml:space="preserve"> PAGEREF _Toc361408584 \h </w:instrText>
      </w:r>
      <w:r w:rsidR="002651A3" w:rsidRPr="006F0159">
        <w:rPr>
          <w:noProof/>
          <w:szCs w:val="22"/>
        </w:rPr>
      </w:r>
      <w:r w:rsidR="002651A3" w:rsidRPr="006F0159">
        <w:rPr>
          <w:noProof/>
          <w:szCs w:val="22"/>
        </w:rPr>
        <w:fldChar w:fldCharType="separate"/>
      </w:r>
      <w:r w:rsidR="00DB476C">
        <w:rPr>
          <w:noProof/>
          <w:szCs w:val="22"/>
        </w:rPr>
        <w:t>4</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Tab</w:t>
      </w:r>
      <w:r w:rsidR="00B93A6D">
        <w:rPr>
          <w:noProof/>
          <w:szCs w:val="22"/>
        </w:rPr>
        <w:t>le</w:t>
      </w:r>
      <w:r w:rsidR="00D02693">
        <w:rPr>
          <w:noProof/>
          <w:szCs w:val="22"/>
        </w:rPr>
        <w:t xml:space="preserve"> 4. Dropout rate by education</w:t>
      </w:r>
      <w:r w:rsidR="00320AC2">
        <w:rPr>
          <w:noProof/>
          <w:szCs w:val="22"/>
        </w:rPr>
        <w:t xml:space="preserve"> level</w:t>
      </w:r>
      <w:r w:rsidR="00D02693">
        <w:rPr>
          <w:noProof/>
          <w:szCs w:val="22"/>
        </w:rPr>
        <w:t xml:space="preserve"> and school years</w:t>
      </w:r>
      <w:r w:rsidRPr="006F0159">
        <w:rPr>
          <w:noProof/>
          <w:szCs w:val="22"/>
        </w:rPr>
        <w:tab/>
      </w:r>
      <w:r w:rsidR="002651A3" w:rsidRPr="006F0159">
        <w:rPr>
          <w:noProof/>
          <w:szCs w:val="22"/>
        </w:rPr>
        <w:fldChar w:fldCharType="begin"/>
      </w:r>
      <w:r w:rsidRPr="006F0159">
        <w:rPr>
          <w:noProof/>
          <w:szCs w:val="22"/>
        </w:rPr>
        <w:instrText xml:space="preserve"> PAGEREF _Toc361408585 \h </w:instrText>
      </w:r>
      <w:r w:rsidR="002651A3" w:rsidRPr="006F0159">
        <w:rPr>
          <w:noProof/>
          <w:szCs w:val="22"/>
        </w:rPr>
      </w:r>
      <w:r w:rsidR="002651A3" w:rsidRPr="006F0159">
        <w:rPr>
          <w:noProof/>
          <w:szCs w:val="22"/>
        </w:rPr>
        <w:fldChar w:fldCharType="separate"/>
      </w:r>
      <w:r w:rsidR="00DB476C">
        <w:rPr>
          <w:noProof/>
          <w:szCs w:val="22"/>
        </w:rPr>
        <w:t>4</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Tab</w:t>
      </w:r>
      <w:r w:rsidR="00B93A6D">
        <w:rPr>
          <w:noProof/>
          <w:szCs w:val="22"/>
        </w:rPr>
        <w:t>le</w:t>
      </w:r>
      <w:r w:rsidR="00D45D60">
        <w:rPr>
          <w:noProof/>
          <w:szCs w:val="22"/>
        </w:rPr>
        <w:t xml:space="preserve"> 5. Stakeholders and approach to their involvement in the</w:t>
      </w:r>
      <w:r w:rsidR="00825282">
        <w:rPr>
          <w:noProof/>
          <w:szCs w:val="22"/>
        </w:rPr>
        <w:t xml:space="preserve"> </w:t>
      </w:r>
      <w:r w:rsidRPr="006F0159">
        <w:rPr>
          <w:noProof/>
          <w:szCs w:val="22"/>
        </w:rPr>
        <w:t>su</w:t>
      </w:r>
      <w:r w:rsidR="00825282">
        <w:rPr>
          <w:noProof/>
          <w:szCs w:val="22"/>
        </w:rPr>
        <w:t>m</w:t>
      </w:r>
      <w:r w:rsidRPr="006F0159">
        <w:rPr>
          <w:noProof/>
          <w:szCs w:val="22"/>
        </w:rPr>
        <w:t>mative</w:t>
      </w:r>
      <w:r w:rsidR="00825282">
        <w:rPr>
          <w:noProof/>
          <w:szCs w:val="22"/>
        </w:rPr>
        <w:t xml:space="preserve"> evaluation</w:t>
      </w:r>
      <w:r w:rsidRPr="006F0159">
        <w:rPr>
          <w:noProof/>
          <w:szCs w:val="22"/>
        </w:rPr>
        <w:tab/>
      </w:r>
      <w:r w:rsidR="002651A3" w:rsidRPr="006F0159">
        <w:rPr>
          <w:noProof/>
          <w:szCs w:val="22"/>
        </w:rPr>
        <w:fldChar w:fldCharType="begin"/>
      </w:r>
      <w:r w:rsidRPr="006F0159">
        <w:rPr>
          <w:noProof/>
          <w:szCs w:val="22"/>
        </w:rPr>
        <w:instrText xml:space="preserve"> PAGEREF _Toc361408586 \h </w:instrText>
      </w:r>
      <w:r w:rsidR="002651A3" w:rsidRPr="006F0159">
        <w:rPr>
          <w:noProof/>
          <w:szCs w:val="22"/>
        </w:rPr>
      </w:r>
      <w:r w:rsidR="002651A3" w:rsidRPr="006F0159">
        <w:rPr>
          <w:noProof/>
          <w:szCs w:val="22"/>
        </w:rPr>
        <w:fldChar w:fldCharType="separate"/>
      </w:r>
      <w:r w:rsidR="00DB476C">
        <w:rPr>
          <w:noProof/>
          <w:szCs w:val="22"/>
        </w:rPr>
        <w:t>17</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Tab</w:t>
      </w:r>
      <w:r w:rsidR="00B93A6D">
        <w:rPr>
          <w:noProof/>
          <w:szCs w:val="22"/>
        </w:rPr>
        <w:t>le</w:t>
      </w:r>
      <w:r w:rsidRPr="006F0159">
        <w:rPr>
          <w:noProof/>
          <w:szCs w:val="22"/>
        </w:rPr>
        <w:t xml:space="preserve"> 6. Intervi</w:t>
      </w:r>
      <w:r w:rsidR="00825282">
        <w:rPr>
          <w:noProof/>
          <w:szCs w:val="22"/>
        </w:rPr>
        <w:t>ews conducted</w:t>
      </w:r>
      <w:r w:rsidRPr="006F0159">
        <w:rPr>
          <w:noProof/>
          <w:szCs w:val="22"/>
        </w:rPr>
        <w:tab/>
      </w:r>
      <w:r w:rsidR="002651A3" w:rsidRPr="006F0159">
        <w:rPr>
          <w:noProof/>
          <w:szCs w:val="22"/>
        </w:rPr>
        <w:fldChar w:fldCharType="begin"/>
      </w:r>
      <w:r w:rsidRPr="006F0159">
        <w:rPr>
          <w:noProof/>
          <w:szCs w:val="22"/>
        </w:rPr>
        <w:instrText xml:space="preserve"> PAGEREF _Toc361408587 \h </w:instrText>
      </w:r>
      <w:r w:rsidR="002651A3" w:rsidRPr="006F0159">
        <w:rPr>
          <w:noProof/>
          <w:szCs w:val="22"/>
        </w:rPr>
      </w:r>
      <w:r w:rsidR="002651A3" w:rsidRPr="006F0159">
        <w:rPr>
          <w:noProof/>
          <w:szCs w:val="22"/>
        </w:rPr>
        <w:fldChar w:fldCharType="separate"/>
      </w:r>
      <w:r w:rsidR="00DB476C">
        <w:rPr>
          <w:noProof/>
          <w:szCs w:val="22"/>
        </w:rPr>
        <w:t>21</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Tab</w:t>
      </w:r>
      <w:r w:rsidR="00B93A6D">
        <w:rPr>
          <w:noProof/>
          <w:szCs w:val="22"/>
        </w:rPr>
        <w:t>le</w:t>
      </w:r>
      <w:r w:rsidRPr="006F0159">
        <w:rPr>
          <w:noProof/>
          <w:szCs w:val="22"/>
        </w:rPr>
        <w:t xml:space="preserve"> 7. D</w:t>
      </w:r>
      <w:r w:rsidR="00320AC2">
        <w:rPr>
          <w:noProof/>
          <w:szCs w:val="22"/>
        </w:rPr>
        <w:t>y</w:t>
      </w:r>
      <w:r w:rsidRPr="006F0159">
        <w:rPr>
          <w:noProof/>
          <w:szCs w:val="22"/>
        </w:rPr>
        <w:t>namic</w:t>
      </w:r>
      <w:r w:rsidR="00320AC2">
        <w:rPr>
          <w:noProof/>
          <w:szCs w:val="22"/>
        </w:rPr>
        <w:t xml:space="preserve">s of </w:t>
      </w:r>
      <w:r w:rsidRPr="006F0159">
        <w:rPr>
          <w:noProof/>
          <w:szCs w:val="22"/>
        </w:rPr>
        <w:t>vulnerabilit</w:t>
      </w:r>
      <w:r w:rsidR="00320AC2">
        <w:rPr>
          <w:noProof/>
          <w:szCs w:val="22"/>
        </w:rPr>
        <w:t>ies recorded between</w:t>
      </w:r>
      <w:r w:rsidRPr="006F0159">
        <w:rPr>
          <w:noProof/>
          <w:szCs w:val="22"/>
        </w:rPr>
        <w:t xml:space="preserve"> 2011 </w:t>
      </w:r>
      <w:r w:rsidR="00320AC2">
        <w:rPr>
          <w:noProof/>
          <w:szCs w:val="22"/>
        </w:rPr>
        <w:t>and</w:t>
      </w:r>
      <w:r w:rsidRPr="006F0159">
        <w:rPr>
          <w:noProof/>
          <w:szCs w:val="22"/>
        </w:rPr>
        <w:t xml:space="preserve"> 2016 (%)</w:t>
      </w:r>
      <w:r w:rsidRPr="006F0159">
        <w:rPr>
          <w:noProof/>
          <w:szCs w:val="22"/>
        </w:rPr>
        <w:tab/>
      </w:r>
      <w:r w:rsidR="002651A3" w:rsidRPr="006F0159">
        <w:rPr>
          <w:noProof/>
          <w:szCs w:val="22"/>
        </w:rPr>
        <w:fldChar w:fldCharType="begin"/>
      </w:r>
      <w:r w:rsidRPr="006F0159">
        <w:rPr>
          <w:noProof/>
          <w:szCs w:val="22"/>
        </w:rPr>
        <w:instrText xml:space="preserve"> PAGEREF _Toc361408588 \h </w:instrText>
      </w:r>
      <w:r w:rsidR="002651A3" w:rsidRPr="006F0159">
        <w:rPr>
          <w:noProof/>
          <w:szCs w:val="22"/>
        </w:rPr>
      </w:r>
      <w:r w:rsidR="002651A3" w:rsidRPr="006F0159">
        <w:rPr>
          <w:noProof/>
          <w:szCs w:val="22"/>
        </w:rPr>
        <w:fldChar w:fldCharType="separate"/>
      </w:r>
      <w:r w:rsidR="00DB476C">
        <w:rPr>
          <w:noProof/>
          <w:szCs w:val="22"/>
        </w:rPr>
        <w:t>31</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Tab</w:t>
      </w:r>
      <w:r w:rsidR="00B93A6D">
        <w:rPr>
          <w:noProof/>
          <w:szCs w:val="22"/>
        </w:rPr>
        <w:t>le</w:t>
      </w:r>
      <w:r w:rsidRPr="006F0159">
        <w:rPr>
          <w:noProof/>
          <w:szCs w:val="22"/>
        </w:rPr>
        <w:t xml:space="preserve"> 8. S</w:t>
      </w:r>
      <w:r w:rsidR="00320AC2">
        <w:rPr>
          <w:noProof/>
          <w:szCs w:val="22"/>
        </w:rPr>
        <w:t xml:space="preserve">ocial services that were part of the model </w:t>
      </w:r>
      <w:r w:rsidRPr="006F0159">
        <w:rPr>
          <w:noProof/>
          <w:szCs w:val="22"/>
        </w:rPr>
        <w:t>design</w:t>
      </w:r>
      <w:r w:rsidR="00320AC2">
        <w:rPr>
          <w:noProof/>
          <w:szCs w:val="22"/>
        </w:rPr>
        <w:t xml:space="preserve"> until </w:t>
      </w:r>
      <w:r w:rsidRPr="006F0159">
        <w:rPr>
          <w:noProof/>
          <w:szCs w:val="22"/>
        </w:rPr>
        <w:t>2013</w:t>
      </w:r>
      <w:r w:rsidRPr="006F0159">
        <w:rPr>
          <w:noProof/>
          <w:szCs w:val="22"/>
        </w:rPr>
        <w:tab/>
      </w:r>
      <w:r w:rsidR="002651A3" w:rsidRPr="006F0159">
        <w:rPr>
          <w:noProof/>
          <w:szCs w:val="22"/>
        </w:rPr>
        <w:fldChar w:fldCharType="begin"/>
      </w:r>
      <w:r w:rsidRPr="006F0159">
        <w:rPr>
          <w:noProof/>
          <w:szCs w:val="22"/>
        </w:rPr>
        <w:instrText xml:space="preserve"> PAGEREF _Toc361408589 \h </w:instrText>
      </w:r>
      <w:r w:rsidR="002651A3" w:rsidRPr="006F0159">
        <w:rPr>
          <w:noProof/>
          <w:szCs w:val="22"/>
        </w:rPr>
      </w:r>
      <w:r w:rsidR="002651A3" w:rsidRPr="006F0159">
        <w:rPr>
          <w:noProof/>
          <w:szCs w:val="22"/>
        </w:rPr>
        <w:fldChar w:fldCharType="separate"/>
      </w:r>
      <w:r w:rsidR="00DB476C">
        <w:rPr>
          <w:noProof/>
          <w:szCs w:val="22"/>
        </w:rPr>
        <w:t>35</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Tab</w:t>
      </w:r>
      <w:r w:rsidR="00B93A6D">
        <w:rPr>
          <w:noProof/>
          <w:szCs w:val="22"/>
        </w:rPr>
        <w:t>le</w:t>
      </w:r>
      <w:r w:rsidRPr="006F0159">
        <w:rPr>
          <w:noProof/>
          <w:szCs w:val="22"/>
        </w:rPr>
        <w:t xml:space="preserve"> 9. </w:t>
      </w:r>
      <w:r w:rsidR="00FE27F3">
        <w:rPr>
          <w:noProof/>
          <w:szCs w:val="22"/>
        </w:rPr>
        <w:t xml:space="preserve">Average </w:t>
      </w:r>
      <w:r w:rsidR="005214E2">
        <w:rPr>
          <w:noProof/>
          <w:szCs w:val="22"/>
        </w:rPr>
        <w:t xml:space="preserve">number of service delivered/not delivered for each service recipient recorded in the Aurora database after first </w:t>
      </w:r>
      <w:r w:rsidRPr="006F0159">
        <w:rPr>
          <w:noProof/>
          <w:szCs w:val="22"/>
        </w:rPr>
        <w:t>(T0)</w:t>
      </w:r>
      <w:r w:rsidR="005214E2">
        <w:rPr>
          <w:noProof/>
          <w:szCs w:val="22"/>
        </w:rPr>
        <w:t xml:space="preserve"> and second</w:t>
      </w:r>
      <w:r w:rsidRPr="006F0159">
        <w:rPr>
          <w:noProof/>
          <w:szCs w:val="22"/>
        </w:rPr>
        <w:t xml:space="preserve"> (T1)</w:t>
      </w:r>
      <w:r w:rsidR="005214E2">
        <w:rPr>
          <w:noProof/>
          <w:szCs w:val="22"/>
        </w:rPr>
        <w:t xml:space="preserve"> use of the Aurora questionnaire</w:t>
      </w:r>
      <w:r w:rsidRPr="006F0159">
        <w:rPr>
          <w:noProof/>
          <w:szCs w:val="22"/>
        </w:rPr>
        <w:tab/>
      </w:r>
      <w:r w:rsidR="002651A3" w:rsidRPr="006F0159">
        <w:rPr>
          <w:noProof/>
          <w:szCs w:val="22"/>
        </w:rPr>
        <w:fldChar w:fldCharType="begin"/>
      </w:r>
      <w:r w:rsidRPr="006F0159">
        <w:rPr>
          <w:noProof/>
          <w:szCs w:val="22"/>
        </w:rPr>
        <w:instrText xml:space="preserve"> PAGEREF _Toc361408590 \h </w:instrText>
      </w:r>
      <w:r w:rsidR="002651A3" w:rsidRPr="006F0159">
        <w:rPr>
          <w:noProof/>
          <w:szCs w:val="22"/>
        </w:rPr>
      </w:r>
      <w:r w:rsidR="002651A3" w:rsidRPr="006F0159">
        <w:rPr>
          <w:noProof/>
          <w:szCs w:val="22"/>
        </w:rPr>
        <w:fldChar w:fldCharType="separate"/>
      </w:r>
      <w:r w:rsidR="00DB476C">
        <w:rPr>
          <w:noProof/>
          <w:szCs w:val="22"/>
        </w:rPr>
        <w:t>52</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Tab</w:t>
      </w:r>
      <w:r w:rsidR="00B93A6D">
        <w:rPr>
          <w:noProof/>
          <w:szCs w:val="22"/>
        </w:rPr>
        <w:t>le</w:t>
      </w:r>
      <w:r w:rsidRPr="006F0159">
        <w:rPr>
          <w:noProof/>
          <w:szCs w:val="22"/>
        </w:rPr>
        <w:t xml:space="preserve"> 10. Evolu</w:t>
      </w:r>
      <w:r w:rsidR="005214E2">
        <w:rPr>
          <w:noProof/>
          <w:szCs w:val="22"/>
        </w:rPr>
        <w:t xml:space="preserve">tion of the incidence of vulnerability cases assessed based on the </w:t>
      </w:r>
      <w:r w:rsidRPr="006F0159">
        <w:rPr>
          <w:noProof/>
          <w:szCs w:val="22"/>
        </w:rPr>
        <w:t>Aurora</w:t>
      </w:r>
      <w:r w:rsidR="005214E2">
        <w:rPr>
          <w:noProof/>
          <w:szCs w:val="22"/>
        </w:rPr>
        <w:t xml:space="preserve"> questionnaire</w:t>
      </w:r>
      <w:r w:rsidRPr="006F0159">
        <w:rPr>
          <w:noProof/>
          <w:szCs w:val="22"/>
        </w:rPr>
        <w:tab/>
      </w:r>
      <w:r w:rsidR="002651A3" w:rsidRPr="006F0159">
        <w:rPr>
          <w:noProof/>
          <w:szCs w:val="22"/>
        </w:rPr>
        <w:fldChar w:fldCharType="begin"/>
      </w:r>
      <w:r w:rsidRPr="006F0159">
        <w:rPr>
          <w:noProof/>
          <w:szCs w:val="22"/>
        </w:rPr>
        <w:instrText xml:space="preserve"> PAGEREF _Toc361408591 \h </w:instrText>
      </w:r>
      <w:r w:rsidR="002651A3" w:rsidRPr="006F0159">
        <w:rPr>
          <w:noProof/>
          <w:szCs w:val="22"/>
        </w:rPr>
      </w:r>
      <w:r w:rsidR="002651A3" w:rsidRPr="006F0159">
        <w:rPr>
          <w:noProof/>
          <w:szCs w:val="22"/>
        </w:rPr>
        <w:fldChar w:fldCharType="separate"/>
      </w:r>
      <w:r w:rsidR="00DB476C">
        <w:rPr>
          <w:noProof/>
          <w:szCs w:val="22"/>
        </w:rPr>
        <w:t>54</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lastRenderedPageBreak/>
        <w:t>Tab</w:t>
      </w:r>
      <w:r w:rsidR="00B93A6D">
        <w:rPr>
          <w:noProof/>
          <w:szCs w:val="22"/>
        </w:rPr>
        <w:t>le</w:t>
      </w:r>
      <w:r w:rsidRPr="006F0159">
        <w:rPr>
          <w:noProof/>
          <w:szCs w:val="22"/>
        </w:rPr>
        <w:t xml:space="preserve"> 11. Inciden</w:t>
      </w:r>
      <w:r w:rsidR="00EF3D2D">
        <w:rPr>
          <w:noProof/>
          <w:szCs w:val="22"/>
        </w:rPr>
        <w:t>ce of the vulnerability related to risk of child violence, abuse or neglect, for girls and boys, Romanians and Roma, according to the data recorded in the Au</w:t>
      </w:r>
      <w:r w:rsidRPr="006F0159">
        <w:rPr>
          <w:noProof/>
          <w:szCs w:val="22"/>
        </w:rPr>
        <w:t>rora.</w:t>
      </w:r>
      <w:r w:rsidRPr="006F0159">
        <w:rPr>
          <w:noProof/>
          <w:szCs w:val="22"/>
        </w:rPr>
        <w:tab/>
      </w:r>
      <w:r w:rsidR="002651A3" w:rsidRPr="006F0159">
        <w:rPr>
          <w:noProof/>
          <w:szCs w:val="22"/>
        </w:rPr>
        <w:fldChar w:fldCharType="begin"/>
      </w:r>
      <w:r w:rsidRPr="006F0159">
        <w:rPr>
          <w:noProof/>
          <w:szCs w:val="22"/>
        </w:rPr>
        <w:instrText xml:space="preserve"> PAGEREF _Toc361408592 \h </w:instrText>
      </w:r>
      <w:r w:rsidR="002651A3" w:rsidRPr="006F0159">
        <w:rPr>
          <w:noProof/>
          <w:szCs w:val="22"/>
        </w:rPr>
      </w:r>
      <w:r w:rsidR="002651A3" w:rsidRPr="006F0159">
        <w:rPr>
          <w:noProof/>
          <w:szCs w:val="22"/>
        </w:rPr>
        <w:fldChar w:fldCharType="separate"/>
      </w:r>
      <w:r w:rsidR="00DB476C">
        <w:rPr>
          <w:noProof/>
          <w:szCs w:val="22"/>
        </w:rPr>
        <w:t>55</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Tab</w:t>
      </w:r>
      <w:r w:rsidR="00B93A6D">
        <w:rPr>
          <w:noProof/>
          <w:szCs w:val="22"/>
        </w:rPr>
        <w:t>le</w:t>
      </w:r>
      <w:r w:rsidRPr="006F0159">
        <w:rPr>
          <w:noProof/>
          <w:szCs w:val="22"/>
        </w:rPr>
        <w:t xml:space="preserve"> 12.</w:t>
      </w:r>
      <w:r w:rsidRPr="006F0159">
        <w:rPr>
          <w:rFonts w:cstheme="minorHAnsi"/>
          <w:noProof/>
          <w:szCs w:val="22"/>
        </w:rPr>
        <w:t xml:space="preserve"> </w:t>
      </w:r>
      <w:r w:rsidR="00F752F6">
        <w:rPr>
          <w:rFonts w:cstheme="minorHAnsi"/>
          <w:noProof/>
          <w:szCs w:val="22"/>
        </w:rPr>
        <w:t>Community workers' fieldwork intensity measured as frequency of visits to vulnerable households</w:t>
      </w:r>
      <w:r w:rsidRPr="006F0159">
        <w:rPr>
          <w:rFonts w:cstheme="minorHAnsi"/>
          <w:noProof/>
          <w:szCs w:val="22"/>
        </w:rPr>
        <w:t xml:space="preserve">, </w:t>
      </w:r>
      <w:r w:rsidR="00F752F6">
        <w:rPr>
          <w:rFonts w:cstheme="minorHAnsi"/>
          <w:noProof/>
          <w:szCs w:val="22"/>
        </w:rPr>
        <w:t>in the intervention vs the control communes</w:t>
      </w:r>
      <w:r w:rsidRPr="006F0159">
        <w:rPr>
          <w:noProof/>
          <w:szCs w:val="22"/>
        </w:rPr>
        <w:tab/>
      </w:r>
      <w:r w:rsidR="002651A3" w:rsidRPr="006F0159">
        <w:rPr>
          <w:noProof/>
          <w:szCs w:val="22"/>
        </w:rPr>
        <w:fldChar w:fldCharType="begin"/>
      </w:r>
      <w:r w:rsidRPr="006F0159">
        <w:rPr>
          <w:noProof/>
          <w:szCs w:val="22"/>
        </w:rPr>
        <w:instrText xml:space="preserve"> PAGEREF _Toc361408593 \h </w:instrText>
      </w:r>
      <w:r w:rsidR="002651A3" w:rsidRPr="006F0159">
        <w:rPr>
          <w:noProof/>
          <w:szCs w:val="22"/>
        </w:rPr>
      </w:r>
      <w:r w:rsidR="002651A3" w:rsidRPr="006F0159">
        <w:rPr>
          <w:noProof/>
          <w:szCs w:val="22"/>
        </w:rPr>
        <w:fldChar w:fldCharType="separate"/>
      </w:r>
      <w:r w:rsidR="00DB476C">
        <w:rPr>
          <w:noProof/>
          <w:szCs w:val="22"/>
        </w:rPr>
        <w:t>56</w:t>
      </w:r>
      <w:r w:rsidR="002651A3" w:rsidRPr="006F0159">
        <w:rPr>
          <w:noProof/>
          <w:szCs w:val="22"/>
        </w:rPr>
        <w:fldChar w:fldCharType="end"/>
      </w:r>
    </w:p>
    <w:p w:rsidR="0000634C" w:rsidRPr="006F0159" w:rsidRDefault="00B93A6D" w:rsidP="0000634C">
      <w:pPr>
        <w:pStyle w:val="TableofFigures"/>
        <w:tabs>
          <w:tab w:val="right" w:leader="dot" w:pos="10245"/>
        </w:tabs>
        <w:spacing w:before="0" w:after="0" w:line="276" w:lineRule="auto"/>
        <w:rPr>
          <w:rFonts w:eastAsiaTheme="minorEastAsia" w:cstheme="minorBidi"/>
          <w:noProof/>
          <w:szCs w:val="22"/>
          <w:lang w:eastAsia="ja-JP" w:bidi="ar-SA"/>
        </w:rPr>
      </w:pPr>
      <w:r>
        <w:rPr>
          <w:noProof/>
          <w:szCs w:val="22"/>
        </w:rPr>
        <w:t>Tab</w:t>
      </w:r>
      <w:r w:rsidR="0000634C" w:rsidRPr="006F0159">
        <w:rPr>
          <w:noProof/>
          <w:szCs w:val="22"/>
        </w:rPr>
        <w:t>l</w:t>
      </w:r>
      <w:r>
        <w:rPr>
          <w:noProof/>
          <w:szCs w:val="22"/>
        </w:rPr>
        <w:t>e</w:t>
      </w:r>
      <w:r w:rsidR="0000634C" w:rsidRPr="006F0159">
        <w:rPr>
          <w:noProof/>
          <w:szCs w:val="22"/>
        </w:rPr>
        <w:t xml:space="preserve"> 13. </w:t>
      </w:r>
      <w:r w:rsidR="00F752F6">
        <w:rPr>
          <w:noProof/>
          <w:szCs w:val="22"/>
        </w:rPr>
        <w:t>Household children's main carers' personal assessment of community workers' services, in the intervention vs the control communes</w:t>
      </w:r>
      <w:r w:rsidR="0000634C" w:rsidRPr="006F0159">
        <w:rPr>
          <w:noProof/>
          <w:szCs w:val="22"/>
        </w:rPr>
        <w:tab/>
      </w:r>
      <w:r w:rsidR="002651A3" w:rsidRPr="006F0159">
        <w:rPr>
          <w:noProof/>
          <w:szCs w:val="22"/>
        </w:rPr>
        <w:fldChar w:fldCharType="begin"/>
      </w:r>
      <w:r w:rsidR="0000634C" w:rsidRPr="006F0159">
        <w:rPr>
          <w:noProof/>
          <w:szCs w:val="22"/>
        </w:rPr>
        <w:instrText xml:space="preserve"> PAGEREF _Toc361408594 \h </w:instrText>
      </w:r>
      <w:r w:rsidR="002651A3" w:rsidRPr="006F0159">
        <w:rPr>
          <w:noProof/>
          <w:szCs w:val="22"/>
        </w:rPr>
      </w:r>
      <w:r w:rsidR="002651A3" w:rsidRPr="006F0159">
        <w:rPr>
          <w:noProof/>
          <w:szCs w:val="22"/>
        </w:rPr>
        <w:fldChar w:fldCharType="separate"/>
      </w:r>
      <w:r w:rsidR="00DB476C">
        <w:rPr>
          <w:noProof/>
          <w:szCs w:val="22"/>
        </w:rPr>
        <w:t>61</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Tab</w:t>
      </w:r>
      <w:r w:rsidR="00B93A6D">
        <w:rPr>
          <w:noProof/>
          <w:szCs w:val="22"/>
        </w:rPr>
        <w:t>le</w:t>
      </w:r>
      <w:r w:rsidR="00F752F6">
        <w:rPr>
          <w:noProof/>
          <w:szCs w:val="22"/>
        </w:rPr>
        <w:t xml:space="preserve"> 14. Training of professionals during the "First </w:t>
      </w:r>
      <w:r w:rsidRPr="006F0159">
        <w:rPr>
          <w:noProof/>
          <w:szCs w:val="22"/>
        </w:rPr>
        <w:t>Pri</w:t>
      </w:r>
      <w:r w:rsidR="00F752F6">
        <w:rPr>
          <w:noProof/>
          <w:szCs w:val="22"/>
        </w:rPr>
        <w:t>ority</w:t>
      </w:r>
      <w:r w:rsidRPr="006F0159">
        <w:rPr>
          <w:noProof/>
          <w:szCs w:val="22"/>
        </w:rPr>
        <w:t>: N</w:t>
      </w:r>
      <w:r w:rsidR="00F752F6">
        <w:rPr>
          <w:noProof/>
          <w:szCs w:val="22"/>
        </w:rPr>
        <w:t>o More</w:t>
      </w:r>
      <w:r w:rsidRPr="006F0159">
        <w:rPr>
          <w:noProof/>
          <w:szCs w:val="22"/>
        </w:rPr>
        <w:t xml:space="preserve"> </w:t>
      </w:r>
      <w:r w:rsidR="00E71A7E">
        <w:rPr>
          <w:noProof/>
          <w:szCs w:val="22"/>
        </w:rPr>
        <w:t>'</w:t>
      </w:r>
      <w:r w:rsidR="00F752F6">
        <w:rPr>
          <w:noProof/>
          <w:szCs w:val="22"/>
        </w:rPr>
        <w:t>Invis</w:t>
      </w:r>
      <w:r w:rsidRPr="006F0159">
        <w:rPr>
          <w:noProof/>
          <w:szCs w:val="22"/>
        </w:rPr>
        <w:t>ibl</w:t>
      </w:r>
      <w:r w:rsidR="00F752F6">
        <w:rPr>
          <w:noProof/>
          <w:szCs w:val="22"/>
        </w:rPr>
        <w:t>e</w:t>
      </w:r>
      <w:r w:rsidR="00E71A7E">
        <w:rPr>
          <w:noProof/>
          <w:szCs w:val="22"/>
        </w:rPr>
        <w:t>'</w:t>
      </w:r>
      <w:r w:rsidR="00F752F6">
        <w:rPr>
          <w:noProof/>
          <w:szCs w:val="22"/>
        </w:rPr>
        <w:t xml:space="preserve"> Children</w:t>
      </w:r>
      <w:r w:rsidRPr="006F0159">
        <w:rPr>
          <w:noProof/>
          <w:szCs w:val="22"/>
        </w:rPr>
        <w:t>!”</w:t>
      </w:r>
      <w:r w:rsidR="00F752F6">
        <w:rPr>
          <w:noProof/>
          <w:szCs w:val="22"/>
        </w:rPr>
        <w:t xml:space="preserve"> modelling project</w:t>
      </w:r>
      <w:r w:rsidRPr="006F0159">
        <w:rPr>
          <w:noProof/>
          <w:szCs w:val="22"/>
        </w:rPr>
        <w:tab/>
      </w:r>
      <w:r w:rsidR="002651A3" w:rsidRPr="006F0159">
        <w:rPr>
          <w:noProof/>
          <w:szCs w:val="22"/>
        </w:rPr>
        <w:fldChar w:fldCharType="begin"/>
      </w:r>
      <w:r w:rsidRPr="006F0159">
        <w:rPr>
          <w:noProof/>
          <w:szCs w:val="22"/>
        </w:rPr>
        <w:instrText xml:space="preserve"> PAGEREF _Toc361408595 \h </w:instrText>
      </w:r>
      <w:r w:rsidR="002651A3" w:rsidRPr="006F0159">
        <w:rPr>
          <w:noProof/>
          <w:szCs w:val="22"/>
        </w:rPr>
      </w:r>
      <w:r w:rsidR="002651A3" w:rsidRPr="006F0159">
        <w:rPr>
          <w:noProof/>
          <w:szCs w:val="22"/>
        </w:rPr>
        <w:fldChar w:fldCharType="separate"/>
      </w:r>
      <w:r w:rsidR="00DB476C">
        <w:rPr>
          <w:noProof/>
          <w:szCs w:val="22"/>
        </w:rPr>
        <w:t>64</w:t>
      </w:r>
      <w:r w:rsidR="002651A3" w:rsidRPr="006F0159">
        <w:rPr>
          <w:noProof/>
          <w:szCs w:val="22"/>
        </w:rPr>
        <w:fldChar w:fldCharType="end"/>
      </w:r>
    </w:p>
    <w:p w:rsidR="0000634C" w:rsidRPr="006F0159" w:rsidRDefault="00B93A6D" w:rsidP="0000634C">
      <w:pPr>
        <w:pStyle w:val="TableofFigures"/>
        <w:tabs>
          <w:tab w:val="right" w:leader="dot" w:pos="10245"/>
        </w:tabs>
        <w:spacing w:before="0" w:after="0" w:line="276" w:lineRule="auto"/>
        <w:rPr>
          <w:rFonts w:eastAsiaTheme="minorEastAsia" w:cstheme="minorBidi"/>
          <w:noProof/>
          <w:szCs w:val="22"/>
          <w:lang w:eastAsia="ja-JP" w:bidi="ar-SA"/>
        </w:rPr>
      </w:pPr>
      <w:r>
        <w:rPr>
          <w:noProof/>
          <w:szCs w:val="22"/>
        </w:rPr>
        <w:t>Tab</w:t>
      </w:r>
      <w:r w:rsidR="0000634C" w:rsidRPr="006F0159">
        <w:rPr>
          <w:noProof/>
          <w:szCs w:val="22"/>
        </w:rPr>
        <w:t>l</w:t>
      </w:r>
      <w:r>
        <w:rPr>
          <w:noProof/>
          <w:szCs w:val="22"/>
        </w:rPr>
        <w:t>e</w:t>
      </w:r>
      <w:r w:rsidR="0000634C" w:rsidRPr="006F0159">
        <w:rPr>
          <w:noProof/>
          <w:szCs w:val="22"/>
        </w:rPr>
        <w:t xml:space="preserve"> 15. </w:t>
      </w:r>
      <w:r w:rsidR="00F752F6">
        <w:rPr>
          <w:noProof/>
          <w:szCs w:val="22"/>
        </w:rPr>
        <w:t>Total n</w:t>
      </w:r>
      <w:r w:rsidR="0000634C" w:rsidRPr="006F0159">
        <w:rPr>
          <w:noProof/>
          <w:szCs w:val="22"/>
        </w:rPr>
        <w:t>um</w:t>
      </w:r>
      <w:r w:rsidR="00F752F6">
        <w:rPr>
          <w:noProof/>
          <w:szCs w:val="22"/>
        </w:rPr>
        <w:t xml:space="preserve">ber of entries into and exists </w:t>
      </w:r>
      <w:r w:rsidR="005C71EC">
        <w:rPr>
          <w:noProof/>
          <w:szCs w:val="22"/>
        </w:rPr>
        <w:t xml:space="preserve">from the child care system during </w:t>
      </w:r>
      <w:r w:rsidR="0000634C" w:rsidRPr="006F0159">
        <w:rPr>
          <w:noProof/>
          <w:szCs w:val="22"/>
        </w:rPr>
        <w:t xml:space="preserve">2013-2014 </w:t>
      </w:r>
      <w:r w:rsidR="005C71EC">
        <w:rPr>
          <w:noProof/>
          <w:szCs w:val="22"/>
        </w:rPr>
        <w:t>in the 8 counties in which the model was implemented</w:t>
      </w:r>
      <w:r w:rsidR="0000634C" w:rsidRPr="006F0159">
        <w:rPr>
          <w:noProof/>
          <w:szCs w:val="22"/>
        </w:rPr>
        <w:tab/>
      </w:r>
      <w:r w:rsidR="002651A3" w:rsidRPr="006F0159">
        <w:rPr>
          <w:noProof/>
          <w:szCs w:val="22"/>
        </w:rPr>
        <w:fldChar w:fldCharType="begin"/>
      </w:r>
      <w:r w:rsidR="0000634C" w:rsidRPr="006F0159">
        <w:rPr>
          <w:noProof/>
          <w:szCs w:val="22"/>
        </w:rPr>
        <w:instrText xml:space="preserve"> PAGEREF _Toc361408596 \h </w:instrText>
      </w:r>
      <w:r w:rsidR="002651A3" w:rsidRPr="006F0159">
        <w:rPr>
          <w:noProof/>
          <w:szCs w:val="22"/>
        </w:rPr>
      </w:r>
      <w:r w:rsidR="002651A3" w:rsidRPr="006F0159">
        <w:rPr>
          <w:noProof/>
          <w:szCs w:val="22"/>
        </w:rPr>
        <w:fldChar w:fldCharType="separate"/>
      </w:r>
      <w:r w:rsidR="00DB476C">
        <w:rPr>
          <w:noProof/>
          <w:szCs w:val="22"/>
        </w:rPr>
        <w:t>69</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Tab</w:t>
      </w:r>
      <w:r w:rsidR="00B93A6D">
        <w:rPr>
          <w:noProof/>
          <w:szCs w:val="22"/>
        </w:rPr>
        <w:t>l</w:t>
      </w:r>
      <w:r w:rsidRPr="006F0159">
        <w:rPr>
          <w:noProof/>
          <w:szCs w:val="22"/>
        </w:rPr>
        <w:t xml:space="preserve">e 16. </w:t>
      </w:r>
      <w:r w:rsidR="005C71EC">
        <w:rPr>
          <w:noProof/>
          <w:szCs w:val="22"/>
        </w:rPr>
        <w:t>Most frequent vulnerabilities of children who were separated from their families, as recorded in the GDSACP files</w:t>
      </w:r>
      <w:r w:rsidRPr="006F0159">
        <w:rPr>
          <w:noProof/>
          <w:szCs w:val="22"/>
        </w:rPr>
        <w:tab/>
      </w:r>
      <w:r w:rsidR="002651A3" w:rsidRPr="006F0159">
        <w:rPr>
          <w:noProof/>
          <w:szCs w:val="22"/>
        </w:rPr>
        <w:fldChar w:fldCharType="begin"/>
      </w:r>
      <w:r w:rsidRPr="006F0159">
        <w:rPr>
          <w:noProof/>
          <w:szCs w:val="22"/>
        </w:rPr>
        <w:instrText xml:space="preserve"> PAGEREF _Toc361408597 \h </w:instrText>
      </w:r>
      <w:r w:rsidR="002651A3" w:rsidRPr="006F0159">
        <w:rPr>
          <w:noProof/>
          <w:szCs w:val="22"/>
        </w:rPr>
      </w:r>
      <w:r w:rsidR="002651A3" w:rsidRPr="006F0159">
        <w:rPr>
          <w:noProof/>
          <w:szCs w:val="22"/>
        </w:rPr>
        <w:fldChar w:fldCharType="separate"/>
      </w:r>
      <w:r w:rsidR="00DB476C">
        <w:rPr>
          <w:noProof/>
          <w:szCs w:val="22"/>
        </w:rPr>
        <w:t>70</w:t>
      </w:r>
      <w:r w:rsidR="002651A3" w:rsidRPr="006F0159">
        <w:rPr>
          <w:noProof/>
          <w:szCs w:val="22"/>
        </w:rPr>
        <w:fldChar w:fldCharType="end"/>
      </w:r>
    </w:p>
    <w:p w:rsidR="0000634C" w:rsidRPr="006F0159" w:rsidRDefault="00B93A6D" w:rsidP="0000634C">
      <w:pPr>
        <w:pStyle w:val="TableofFigures"/>
        <w:tabs>
          <w:tab w:val="right" w:leader="dot" w:pos="10245"/>
        </w:tabs>
        <w:spacing w:before="0" w:after="0" w:line="276" w:lineRule="auto"/>
        <w:rPr>
          <w:rFonts w:eastAsiaTheme="minorEastAsia" w:cstheme="minorBidi"/>
          <w:noProof/>
          <w:szCs w:val="22"/>
          <w:lang w:eastAsia="ja-JP" w:bidi="ar-SA"/>
        </w:rPr>
      </w:pPr>
      <w:r>
        <w:rPr>
          <w:noProof/>
          <w:szCs w:val="22"/>
        </w:rPr>
        <w:t>Tab</w:t>
      </w:r>
      <w:r w:rsidR="0000634C" w:rsidRPr="006F0159">
        <w:rPr>
          <w:noProof/>
          <w:szCs w:val="22"/>
        </w:rPr>
        <w:t>l</w:t>
      </w:r>
      <w:r>
        <w:rPr>
          <w:noProof/>
          <w:szCs w:val="22"/>
        </w:rPr>
        <w:t>e</w:t>
      </w:r>
      <w:r w:rsidR="0000634C" w:rsidRPr="006F0159">
        <w:rPr>
          <w:noProof/>
          <w:szCs w:val="22"/>
        </w:rPr>
        <w:t xml:space="preserve"> 17. </w:t>
      </w:r>
      <w:r w:rsidR="005C71EC">
        <w:rPr>
          <w:noProof/>
          <w:szCs w:val="22"/>
        </w:rPr>
        <w:t xml:space="preserve">Most frequent vulnerabilities of children who were separated from their families, as recorded in the </w:t>
      </w:r>
      <w:r w:rsidR="0000634C" w:rsidRPr="006F0159">
        <w:rPr>
          <w:noProof/>
          <w:szCs w:val="22"/>
        </w:rPr>
        <w:t>Aurora</w:t>
      </w:r>
      <w:r w:rsidR="0000634C" w:rsidRPr="006F0159">
        <w:rPr>
          <w:noProof/>
          <w:szCs w:val="22"/>
        </w:rPr>
        <w:tab/>
      </w:r>
      <w:r w:rsidR="002651A3" w:rsidRPr="006F0159">
        <w:rPr>
          <w:noProof/>
          <w:szCs w:val="22"/>
        </w:rPr>
        <w:fldChar w:fldCharType="begin"/>
      </w:r>
      <w:r w:rsidR="0000634C" w:rsidRPr="006F0159">
        <w:rPr>
          <w:noProof/>
          <w:szCs w:val="22"/>
        </w:rPr>
        <w:instrText xml:space="preserve"> PAGEREF _Toc361408598 \h </w:instrText>
      </w:r>
      <w:r w:rsidR="002651A3" w:rsidRPr="006F0159">
        <w:rPr>
          <w:noProof/>
          <w:szCs w:val="22"/>
        </w:rPr>
      </w:r>
      <w:r w:rsidR="002651A3" w:rsidRPr="006F0159">
        <w:rPr>
          <w:noProof/>
          <w:szCs w:val="22"/>
        </w:rPr>
        <w:fldChar w:fldCharType="separate"/>
      </w:r>
      <w:r w:rsidR="00DB476C">
        <w:rPr>
          <w:noProof/>
          <w:szCs w:val="22"/>
        </w:rPr>
        <w:t>71</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Tabl</w:t>
      </w:r>
      <w:r w:rsidR="00B93A6D">
        <w:rPr>
          <w:noProof/>
          <w:szCs w:val="22"/>
        </w:rPr>
        <w:t>e</w:t>
      </w:r>
      <w:r w:rsidRPr="006F0159">
        <w:rPr>
          <w:noProof/>
          <w:szCs w:val="22"/>
        </w:rPr>
        <w:t xml:space="preserve"> 18. </w:t>
      </w:r>
      <w:r w:rsidR="005C71EC">
        <w:rPr>
          <w:noProof/>
          <w:szCs w:val="22"/>
        </w:rPr>
        <w:t>Most frequent combinations of vulnerabilities for children separated from their family</w:t>
      </w:r>
      <w:r w:rsidRPr="006F0159">
        <w:rPr>
          <w:noProof/>
          <w:szCs w:val="22"/>
        </w:rPr>
        <w:tab/>
      </w:r>
      <w:r w:rsidR="002651A3" w:rsidRPr="006F0159">
        <w:rPr>
          <w:noProof/>
          <w:szCs w:val="22"/>
        </w:rPr>
        <w:fldChar w:fldCharType="begin"/>
      </w:r>
      <w:r w:rsidRPr="006F0159">
        <w:rPr>
          <w:noProof/>
          <w:szCs w:val="22"/>
        </w:rPr>
        <w:instrText xml:space="preserve"> PAGEREF _Toc361408599 \h </w:instrText>
      </w:r>
      <w:r w:rsidR="002651A3" w:rsidRPr="006F0159">
        <w:rPr>
          <w:noProof/>
          <w:szCs w:val="22"/>
        </w:rPr>
      </w:r>
      <w:r w:rsidR="002651A3" w:rsidRPr="006F0159">
        <w:rPr>
          <w:noProof/>
          <w:szCs w:val="22"/>
        </w:rPr>
        <w:fldChar w:fldCharType="separate"/>
      </w:r>
      <w:r w:rsidR="00DB476C">
        <w:rPr>
          <w:noProof/>
          <w:szCs w:val="22"/>
        </w:rPr>
        <w:t>71</w:t>
      </w:r>
      <w:r w:rsidR="002651A3" w:rsidRPr="006F0159">
        <w:rPr>
          <w:noProof/>
          <w:szCs w:val="22"/>
        </w:rPr>
        <w:fldChar w:fldCharType="end"/>
      </w:r>
    </w:p>
    <w:p w:rsidR="0000634C" w:rsidRPr="006F0159" w:rsidRDefault="00B93A6D" w:rsidP="0000634C">
      <w:pPr>
        <w:pStyle w:val="TableofFigures"/>
        <w:tabs>
          <w:tab w:val="right" w:leader="dot" w:pos="10245"/>
        </w:tabs>
        <w:spacing w:before="0" w:after="0" w:line="276" w:lineRule="auto"/>
        <w:rPr>
          <w:rFonts w:eastAsiaTheme="minorEastAsia" w:cstheme="minorBidi"/>
          <w:noProof/>
          <w:szCs w:val="22"/>
          <w:lang w:eastAsia="ja-JP" w:bidi="ar-SA"/>
        </w:rPr>
      </w:pPr>
      <w:r>
        <w:rPr>
          <w:noProof/>
          <w:szCs w:val="22"/>
        </w:rPr>
        <w:t>Table</w:t>
      </w:r>
      <w:r w:rsidR="0000634C" w:rsidRPr="006F0159">
        <w:rPr>
          <w:noProof/>
          <w:szCs w:val="22"/>
        </w:rPr>
        <w:t xml:space="preserve"> 19. </w:t>
      </w:r>
      <w:r w:rsidR="005C71EC">
        <w:rPr>
          <w:noProof/>
          <w:szCs w:val="22"/>
        </w:rPr>
        <w:t>Model implementation budgeted and actual costs</w:t>
      </w:r>
      <w:r w:rsidR="0000634C" w:rsidRPr="006F0159">
        <w:rPr>
          <w:noProof/>
          <w:szCs w:val="22"/>
        </w:rPr>
        <w:tab/>
      </w:r>
      <w:r w:rsidR="002651A3" w:rsidRPr="006F0159">
        <w:rPr>
          <w:noProof/>
          <w:szCs w:val="22"/>
        </w:rPr>
        <w:fldChar w:fldCharType="begin"/>
      </w:r>
      <w:r w:rsidR="0000634C" w:rsidRPr="006F0159">
        <w:rPr>
          <w:noProof/>
          <w:szCs w:val="22"/>
        </w:rPr>
        <w:instrText xml:space="preserve"> PAGEREF _Toc361408600 \h </w:instrText>
      </w:r>
      <w:r w:rsidR="002651A3" w:rsidRPr="006F0159">
        <w:rPr>
          <w:noProof/>
          <w:szCs w:val="22"/>
        </w:rPr>
      </w:r>
      <w:r w:rsidR="002651A3" w:rsidRPr="006F0159">
        <w:rPr>
          <w:noProof/>
          <w:szCs w:val="22"/>
        </w:rPr>
        <w:fldChar w:fldCharType="separate"/>
      </w:r>
      <w:r w:rsidR="00DB476C">
        <w:rPr>
          <w:noProof/>
          <w:szCs w:val="22"/>
        </w:rPr>
        <w:t>77</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Tab</w:t>
      </w:r>
      <w:r w:rsidR="00B93A6D">
        <w:rPr>
          <w:noProof/>
          <w:szCs w:val="22"/>
        </w:rPr>
        <w:t>le</w:t>
      </w:r>
      <w:r w:rsidRPr="006F0159">
        <w:rPr>
          <w:noProof/>
          <w:szCs w:val="22"/>
        </w:rPr>
        <w:t xml:space="preserve"> 20. P</w:t>
      </w:r>
      <w:r w:rsidR="005C71EC">
        <w:rPr>
          <w:noProof/>
          <w:szCs w:val="22"/>
        </w:rPr>
        <w:t>ercentage of people who have the necessary papers to access social benefits and services, in the intervention vs the control communes</w:t>
      </w:r>
      <w:r w:rsidRPr="006F0159">
        <w:rPr>
          <w:noProof/>
          <w:szCs w:val="22"/>
        </w:rPr>
        <w:tab/>
      </w:r>
      <w:r w:rsidR="002651A3" w:rsidRPr="006F0159">
        <w:rPr>
          <w:noProof/>
          <w:szCs w:val="22"/>
        </w:rPr>
        <w:fldChar w:fldCharType="begin"/>
      </w:r>
      <w:r w:rsidRPr="006F0159">
        <w:rPr>
          <w:noProof/>
          <w:szCs w:val="22"/>
        </w:rPr>
        <w:instrText xml:space="preserve"> PAGEREF _Toc361408601 \h </w:instrText>
      </w:r>
      <w:r w:rsidR="002651A3" w:rsidRPr="006F0159">
        <w:rPr>
          <w:noProof/>
          <w:szCs w:val="22"/>
        </w:rPr>
      </w:r>
      <w:r w:rsidR="002651A3" w:rsidRPr="006F0159">
        <w:rPr>
          <w:noProof/>
          <w:szCs w:val="22"/>
        </w:rPr>
        <w:fldChar w:fldCharType="separate"/>
      </w:r>
      <w:r w:rsidR="00DB476C">
        <w:rPr>
          <w:noProof/>
          <w:szCs w:val="22"/>
        </w:rPr>
        <w:t>97</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bCs/>
          <w:noProof/>
          <w:szCs w:val="22"/>
          <w:lang w:bidi="ar-SA"/>
        </w:rPr>
        <w:t>Tab</w:t>
      </w:r>
      <w:r w:rsidR="00B93A6D">
        <w:rPr>
          <w:bCs/>
          <w:noProof/>
          <w:szCs w:val="22"/>
          <w:lang w:bidi="ar-SA"/>
        </w:rPr>
        <w:t>le</w:t>
      </w:r>
      <w:r w:rsidRPr="006F0159">
        <w:rPr>
          <w:bCs/>
          <w:noProof/>
          <w:szCs w:val="22"/>
          <w:lang w:bidi="ar-SA"/>
        </w:rPr>
        <w:t xml:space="preserve"> 21. P</w:t>
      </w:r>
      <w:r w:rsidR="005C71EC">
        <w:rPr>
          <w:bCs/>
          <w:noProof/>
          <w:szCs w:val="22"/>
          <w:lang w:bidi="ar-SA"/>
        </w:rPr>
        <w:t>ercentage of children recorded with health-related vulnerabilities following the use of the Aurora questionnaire</w:t>
      </w:r>
      <w:r w:rsidRPr="006F0159">
        <w:rPr>
          <w:noProof/>
          <w:szCs w:val="22"/>
        </w:rPr>
        <w:tab/>
      </w:r>
      <w:r w:rsidR="002651A3" w:rsidRPr="006F0159">
        <w:rPr>
          <w:noProof/>
          <w:szCs w:val="22"/>
        </w:rPr>
        <w:fldChar w:fldCharType="begin"/>
      </w:r>
      <w:r w:rsidRPr="006F0159">
        <w:rPr>
          <w:noProof/>
          <w:szCs w:val="22"/>
        </w:rPr>
        <w:instrText xml:space="preserve"> PAGEREF _Toc361408602 \h </w:instrText>
      </w:r>
      <w:r w:rsidR="002651A3" w:rsidRPr="006F0159">
        <w:rPr>
          <w:noProof/>
          <w:szCs w:val="22"/>
        </w:rPr>
      </w:r>
      <w:r w:rsidR="002651A3" w:rsidRPr="006F0159">
        <w:rPr>
          <w:noProof/>
          <w:szCs w:val="22"/>
        </w:rPr>
        <w:fldChar w:fldCharType="separate"/>
      </w:r>
      <w:r w:rsidR="00DB476C">
        <w:rPr>
          <w:noProof/>
          <w:szCs w:val="22"/>
        </w:rPr>
        <w:t>99</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bCs/>
          <w:noProof/>
          <w:szCs w:val="22"/>
          <w:lang w:bidi="ar-SA"/>
        </w:rPr>
        <w:t>Tab</w:t>
      </w:r>
      <w:r w:rsidR="00B93A6D">
        <w:rPr>
          <w:bCs/>
          <w:noProof/>
          <w:szCs w:val="22"/>
          <w:lang w:bidi="ar-SA"/>
        </w:rPr>
        <w:t>le</w:t>
      </w:r>
      <w:r w:rsidRPr="006F0159">
        <w:rPr>
          <w:bCs/>
          <w:noProof/>
          <w:szCs w:val="22"/>
          <w:lang w:bidi="ar-SA"/>
        </w:rPr>
        <w:t xml:space="preserve"> 22. </w:t>
      </w:r>
      <w:r w:rsidR="00DE4749">
        <w:rPr>
          <w:bCs/>
          <w:noProof/>
          <w:szCs w:val="22"/>
          <w:lang w:bidi="ar-SA"/>
        </w:rPr>
        <w:t>P</w:t>
      </w:r>
      <w:r w:rsidR="00DE4749" w:rsidRPr="00DE4749">
        <w:rPr>
          <w:bCs/>
          <w:noProof/>
          <w:szCs w:val="22"/>
          <w:lang w:bidi="ar-SA"/>
        </w:rPr>
        <w:t xml:space="preserve">ercentage of children recorded with </w:t>
      </w:r>
      <w:r w:rsidR="00DE4749">
        <w:rPr>
          <w:bCs/>
          <w:noProof/>
          <w:szCs w:val="22"/>
          <w:lang w:bidi="ar-SA"/>
        </w:rPr>
        <w:t>education</w:t>
      </w:r>
      <w:r w:rsidR="00DE4749" w:rsidRPr="00DE4749">
        <w:rPr>
          <w:bCs/>
          <w:noProof/>
          <w:szCs w:val="22"/>
          <w:lang w:bidi="ar-SA"/>
        </w:rPr>
        <w:t>-related vulnerabilities following the use of the Aurora questionnaire</w:t>
      </w:r>
      <w:r w:rsidRPr="006F0159">
        <w:rPr>
          <w:noProof/>
          <w:szCs w:val="22"/>
        </w:rPr>
        <w:tab/>
      </w:r>
      <w:r w:rsidR="002651A3" w:rsidRPr="006F0159">
        <w:rPr>
          <w:noProof/>
          <w:szCs w:val="22"/>
        </w:rPr>
        <w:fldChar w:fldCharType="begin"/>
      </w:r>
      <w:r w:rsidRPr="006F0159">
        <w:rPr>
          <w:noProof/>
          <w:szCs w:val="22"/>
        </w:rPr>
        <w:instrText xml:space="preserve"> PAGEREF _Toc361408603 \h </w:instrText>
      </w:r>
      <w:r w:rsidR="002651A3" w:rsidRPr="006F0159">
        <w:rPr>
          <w:noProof/>
          <w:szCs w:val="22"/>
        </w:rPr>
      </w:r>
      <w:r w:rsidR="002651A3" w:rsidRPr="006F0159">
        <w:rPr>
          <w:noProof/>
          <w:szCs w:val="22"/>
        </w:rPr>
        <w:fldChar w:fldCharType="separate"/>
      </w:r>
      <w:r w:rsidR="00DB476C">
        <w:rPr>
          <w:noProof/>
          <w:szCs w:val="22"/>
        </w:rPr>
        <w:t>99</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Tab</w:t>
      </w:r>
      <w:r w:rsidR="00B93A6D">
        <w:rPr>
          <w:noProof/>
          <w:szCs w:val="22"/>
        </w:rPr>
        <w:t>le</w:t>
      </w:r>
      <w:r w:rsidRPr="006F0159">
        <w:rPr>
          <w:noProof/>
          <w:szCs w:val="22"/>
        </w:rPr>
        <w:t xml:space="preserve"> 23. Evolu</w:t>
      </w:r>
      <w:r w:rsidR="00DE4749">
        <w:rPr>
          <w:noProof/>
          <w:szCs w:val="22"/>
        </w:rPr>
        <w:t>tion of case incidence of children with education-related vulnerabilities assessed based on the Aurora questionnaire</w:t>
      </w:r>
      <w:r w:rsidRPr="006F0159">
        <w:rPr>
          <w:noProof/>
          <w:szCs w:val="22"/>
        </w:rPr>
        <w:tab/>
      </w:r>
      <w:r w:rsidR="002651A3" w:rsidRPr="006F0159">
        <w:rPr>
          <w:noProof/>
          <w:szCs w:val="22"/>
        </w:rPr>
        <w:fldChar w:fldCharType="begin"/>
      </w:r>
      <w:r w:rsidRPr="006F0159">
        <w:rPr>
          <w:noProof/>
          <w:szCs w:val="22"/>
        </w:rPr>
        <w:instrText xml:space="preserve"> PAGEREF _Toc361408604 \h </w:instrText>
      </w:r>
      <w:r w:rsidR="002651A3" w:rsidRPr="006F0159">
        <w:rPr>
          <w:noProof/>
          <w:szCs w:val="22"/>
        </w:rPr>
      </w:r>
      <w:r w:rsidR="002651A3" w:rsidRPr="006F0159">
        <w:rPr>
          <w:noProof/>
          <w:szCs w:val="22"/>
        </w:rPr>
        <w:fldChar w:fldCharType="separate"/>
      </w:r>
      <w:r w:rsidR="00DB476C">
        <w:rPr>
          <w:noProof/>
          <w:szCs w:val="22"/>
        </w:rPr>
        <w:t>100</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bCs/>
          <w:noProof/>
          <w:szCs w:val="22"/>
          <w:lang w:bidi="ar-SA"/>
        </w:rPr>
        <w:t>Tab</w:t>
      </w:r>
      <w:r w:rsidR="00B93A6D">
        <w:rPr>
          <w:bCs/>
          <w:noProof/>
          <w:szCs w:val="22"/>
          <w:lang w:bidi="ar-SA"/>
        </w:rPr>
        <w:t>le</w:t>
      </w:r>
      <w:r w:rsidRPr="006F0159">
        <w:rPr>
          <w:bCs/>
          <w:noProof/>
          <w:szCs w:val="22"/>
          <w:lang w:bidi="ar-SA"/>
        </w:rPr>
        <w:t xml:space="preserve"> 24. </w:t>
      </w:r>
      <w:r w:rsidR="00DE4749" w:rsidRPr="006F0159">
        <w:rPr>
          <w:bCs/>
          <w:noProof/>
          <w:szCs w:val="22"/>
          <w:lang w:bidi="ar-SA"/>
        </w:rPr>
        <w:t>P</w:t>
      </w:r>
      <w:r w:rsidR="00DE4749">
        <w:rPr>
          <w:bCs/>
          <w:noProof/>
          <w:szCs w:val="22"/>
          <w:lang w:bidi="ar-SA"/>
        </w:rPr>
        <w:t>ercentage of children recorded</w:t>
      </w:r>
      <w:r w:rsidR="00DE4749" w:rsidRPr="006F0159">
        <w:rPr>
          <w:bCs/>
          <w:noProof/>
          <w:szCs w:val="22"/>
          <w:lang w:bidi="ar-SA"/>
        </w:rPr>
        <w:t xml:space="preserve"> </w:t>
      </w:r>
      <w:r w:rsidR="00DE4749">
        <w:rPr>
          <w:bCs/>
          <w:noProof/>
          <w:szCs w:val="22"/>
          <w:lang w:bidi="ar-SA"/>
        </w:rPr>
        <w:t>at risk of separation from the</w:t>
      </w:r>
      <w:r w:rsidR="00AD6510">
        <w:rPr>
          <w:bCs/>
          <w:noProof/>
          <w:szCs w:val="22"/>
          <w:lang w:bidi="ar-SA"/>
        </w:rPr>
        <w:t>ir</w:t>
      </w:r>
      <w:r w:rsidR="00DE4749">
        <w:rPr>
          <w:bCs/>
          <w:noProof/>
          <w:szCs w:val="22"/>
          <w:lang w:bidi="ar-SA"/>
        </w:rPr>
        <w:t xml:space="preserve"> family </w:t>
      </w:r>
      <w:r w:rsidR="00AD6510">
        <w:rPr>
          <w:bCs/>
          <w:noProof/>
          <w:szCs w:val="22"/>
          <w:lang w:bidi="ar-SA"/>
        </w:rPr>
        <w:t>following the use of</w:t>
      </w:r>
      <w:r w:rsidR="00DE4749">
        <w:rPr>
          <w:bCs/>
          <w:noProof/>
          <w:szCs w:val="22"/>
          <w:lang w:bidi="ar-SA"/>
        </w:rPr>
        <w:t xml:space="preserve"> the Aurora questionnaire</w:t>
      </w:r>
      <w:r w:rsidRPr="006F0159">
        <w:rPr>
          <w:noProof/>
          <w:szCs w:val="22"/>
        </w:rPr>
        <w:tab/>
      </w:r>
      <w:r w:rsidR="002651A3" w:rsidRPr="006F0159">
        <w:rPr>
          <w:noProof/>
          <w:szCs w:val="22"/>
        </w:rPr>
        <w:fldChar w:fldCharType="begin"/>
      </w:r>
      <w:r w:rsidRPr="006F0159">
        <w:rPr>
          <w:noProof/>
          <w:szCs w:val="22"/>
        </w:rPr>
        <w:instrText xml:space="preserve"> PAGEREF _Toc361408605 \h </w:instrText>
      </w:r>
      <w:r w:rsidR="002651A3" w:rsidRPr="006F0159">
        <w:rPr>
          <w:noProof/>
          <w:szCs w:val="22"/>
        </w:rPr>
      </w:r>
      <w:r w:rsidR="002651A3" w:rsidRPr="006F0159">
        <w:rPr>
          <w:noProof/>
          <w:szCs w:val="22"/>
        </w:rPr>
        <w:fldChar w:fldCharType="separate"/>
      </w:r>
      <w:r w:rsidR="00DB476C">
        <w:rPr>
          <w:noProof/>
          <w:szCs w:val="22"/>
        </w:rPr>
        <w:t>101</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Tab</w:t>
      </w:r>
      <w:r w:rsidR="00B93A6D">
        <w:rPr>
          <w:noProof/>
          <w:szCs w:val="22"/>
        </w:rPr>
        <w:t>le</w:t>
      </w:r>
      <w:r w:rsidRPr="006F0159">
        <w:rPr>
          <w:noProof/>
          <w:szCs w:val="22"/>
        </w:rPr>
        <w:t xml:space="preserve"> 25. Evolu</w:t>
      </w:r>
      <w:r w:rsidR="00AD6510">
        <w:rPr>
          <w:noProof/>
          <w:szCs w:val="22"/>
        </w:rPr>
        <w:t>tion of case incidence of children at risk of separation from their family assessed based on the Aurora questionnaire</w:t>
      </w:r>
      <w:r w:rsidRPr="006F0159">
        <w:rPr>
          <w:noProof/>
          <w:szCs w:val="22"/>
        </w:rPr>
        <w:tab/>
      </w:r>
      <w:r w:rsidR="002651A3" w:rsidRPr="006F0159">
        <w:rPr>
          <w:noProof/>
          <w:szCs w:val="22"/>
        </w:rPr>
        <w:fldChar w:fldCharType="begin"/>
      </w:r>
      <w:r w:rsidRPr="006F0159">
        <w:rPr>
          <w:noProof/>
          <w:szCs w:val="22"/>
        </w:rPr>
        <w:instrText xml:space="preserve"> PAGEREF _Toc361408606 \h </w:instrText>
      </w:r>
      <w:r w:rsidR="002651A3" w:rsidRPr="006F0159">
        <w:rPr>
          <w:noProof/>
          <w:szCs w:val="22"/>
        </w:rPr>
      </w:r>
      <w:r w:rsidR="002651A3" w:rsidRPr="006F0159">
        <w:rPr>
          <w:noProof/>
          <w:szCs w:val="22"/>
        </w:rPr>
        <w:fldChar w:fldCharType="separate"/>
      </w:r>
      <w:r w:rsidR="00DB476C">
        <w:rPr>
          <w:noProof/>
          <w:szCs w:val="22"/>
        </w:rPr>
        <w:t>102</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bCs/>
          <w:noProof/>
          <w:szCs w:val="22"/>
          <w:lang w:bidi="ar-SA"/>
        </w:rPr>
        <w:t>Tab</w:t>
      </w:r>
      <w:r w:rsidR="00B93A6D">
        <w:rPr>
          <w:bCs/>
          <w:noProof/>
          <w:szCs w:val="22"/>
          <w:lang w:bidi="ar-SA"/>
        </w:rPr>
        <w:t>le</w:t>
      </w:r>
      <w:r w:rsidRPr="006F0159">
        <w:rPr>
          <w:bCs/>
          <w:noProof/>
          <w:szCs w:val="22"/>
          <w:lang w:bidi="ar-SA"/>
        </w:rPr>
        <w:t xml:space="preserve"> 26. P</w:t>
      </w:r>
      <w:r w:rsidR="00051C85">
        <w:rPr>
          <w:bCs/>
          <w:noProof/>
          <w:szCs w:val="22"/>
          <w:lang w:bidi="ar-SA"/>
        </w:rPr>
        <w:t xml:space="preserve">ercentage of children recorded at risk of violence, abuse or neglect following the use of the </w:t>
      </w:r>
      <w:r w:rsidRPr="006F0159">
        <w:rPr>
          <w:bCs/>
          <w:noProof/>
          <w:szCs w:val="22"/>
          <w:lang w:bidi="ar-SA"/>
        </w:rPr>
        <w:t>Aurora</w:t>
      </w:r>
      <w:r w:rsidR="00051C85">
        <w:rPr>
          <w:bCs/>
          <w:noProof/>
          <w:szCs w:val="22"/>
          <w:lang w:bidi="ar-SA"/>
        </w:rPr>
        <w:t xml:space="preserve"> questionnaire</w:t>
      </w:r>
      <w:r w:rsidRPr="006F0159">
        <w:rPr>
          <w:noProof/>
          <w:szCs w:val="22"/>
        </w:rPr>
        <w:tab/>
      </w:r>
      <w:r w:rsidR="002651A3" w:rsidRPr="006F0159">
        <w:rPr>
          <w:noProof/>
          <w:szCs w:val="22"/>
        </w:rPr>
        <w:fldChar w:fldCharType="begin"/>
      </w:r>
      <w:r w:rsidRPr="006F0159">
        <w:rPr>
          <w:noProof/>
          <w:szCs w:val="22"/>
        </w:rPr>
        <w:instrText xml:space="preserve"> PAGEREF _Toc361408607 \h </w:instrText>
      </w:r>
      <w:r w:rsidR="002651A3" w:rsidRPr="006F0159">
        <w:rPr>
          <w:noProof/>
          <w:szCs w:val="22"/>
        </w:rPr>
      </w:r>
      <w:r w:rsidR="002651A3" w:rsidRPr="006F0159">
        <w:rPr>
          <w:noProof/>
          <w:szCs w:val="22"/>
        </w:rPr>
        <w:fldChar w:fldCharType="separate"/>
      </w:r>
      <w:r w:rsidR="00DB476C">
        <w:rPr>
          <w:noProof/>
          <w:szCs w:val="22"/>
        </w:rPr>
        <w:t>103</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Tab</w:t>
      </w:r>
      <w:r w:rsidR="00B93A6D">
        <w:rPr>
          <w:noProof/>
          <w:szCs w:val="22"/>
        </w:rPr>
        <w:t>le</w:t>
      </w:r>
      <w:r w:rsidRPr="006F0159">
        <w:rPr>
          <w:noProof/>
          <w:szCs w:val="22"/>
        </w:rPr>
        <w:t xml:space="preserve"> 2</w:t>
      </w:r>
      <w:r w:rsidR="00532FF3">
        <w:rPr>
          <w:noProof/>
          <w:szCs w:val="22"/>
        </w:rPr>
        <w:t>7</w:t>
      </w:r>
      <w:r w:rsidRPr="006F0159">
        <w:rPr>
          <w:noProof/>
          <w:szCs w:val="22"/>
        </w:rPr>
        <w:t>. Evolu</w:t>
      </w:r>
      <w:r w:rsidR="00051C85">
        <w:rPr>
          <w:noProof/>
          <w:szCs w:val="22"/>
        </w:rPr>
        <w:t xml:space="preserve">tion of case incidence of children with risk behaviour vulnerabilities assessed based on the </w:t>
      </w:r>
      <w:r w:rsidRPr="006F0159">
        <w:rPr>
          <w:noProof/>
          <w:szCs w:val="22"/>
        </w:rPr>
        <w:t>Aurora</w:t>
      </w:r>
      <w:r w:rsidR="00051C85">
        <w:rPr>
          <w:noProof/>
          <w:szCs w:val="22"/>
        </w:rPr>
        <w:t xml:space="preserve"> questionnaire</w:t>
      </w:r>
      <w:r w:rsidRPr="006F0159">
        <w:rPr>
          <w:noProof/>
          <w:szCs w:val="22"/>
        </w:rPr>
        <w:tab/>
      </w:r>
      <w:r w:rsidR="002651A3" w:rsidRPr="006F0159">
        <w:rPr>
          <w:noProof/>
          <w:szCs w:val="22"/>
        </w:rPr>
        <w:fldChar w:fldCharType="begin"/>
      </w:r>
      <w:r w:rsidRPr="006F0159">
        <w:rPr>
          <w:noProof/>
          <w:szCs w:val="22"/>
        </w:rPr>
        <w:instrText xml:space="preserve"> PAGEREF _Toc361408608 \h </w:instrText>
      </w:r>
      <w:r w:rsidR="002651A3" w:rsidRPr="006F0159">
        <w:rPr>
          <w:noProof/>
          <w:szCs w:val="22"/>
        </w:rPr>
      </w:r>
      <w:r w:rsidR="002651A3" w:rsidRPr="006F0159">
        <w:rPr>
          <w:noProof/>
          <w:szCs w:val="22"/>
        </w:rPr>
        <w:fldChar w:fldCharType="separate"/>
      </w:r>
      <w:r w:rsidR="00DB476C">
        <w:rPr>
          <w:noProof/>
          <w:szCs w:val="22"/>
        </w:rPr>
        <w:t>104</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Tabl</w:t>
      </w:r>
      <w:r w:rsidR="00497E24">
        <w:rPr>
          <w:noProof/>
          <w:szCs w:val="22"/>
        </w:rPr>
        <w:t>e</w:t>
      </w:r>
      <w:r w:rsidRPr="006F0159">
        <w:rPr>
          <w:noProof/>
          <w:szCs w:val="22"/>
        </w:rPr>
        <w:t xml:space="preserve"> 2</w:t>
      </w:r>
      <w:r w:rsidR="00532FF3">
        <w:rPr>
          <w:noProof/>
          <w:szCs w:val="22"/>
        </w:rPr>
        <w:t>8</w:t>
      </w:r>
      <w:r w:rsidRPr="006F0159">
        <w:rPr>
          <w:noProof/>
          <w:szCs w:val="22"/>
        </w:rPr>
        <w:t xml:space="preserve">. </w:t>
      </w:r>
      <w:r w:rsidR="00051C85">
        <w:rPr>
          <w:noProof/>
          <w:szCs w:val="22"/>
        </w:rPr>
        <w:t>Level of information among recipients of social services, in the intervention vs the control communes</w:t>
      </w:r>
      <w:r w:rsidRPr="006F0159">
        <w:rPr>
          <w:noProof/>
          <w:szCs w:val="22"/>
        </w:rPr>
        <w:tab/>
      </w:r>
      <w:r w:rsidR="002651A3" w:rsidRPr="006F0159">
        <w:rPr>
          <w:noProof/>
          <w:szCs w:val="22"/>
        </w:rPr>
        <w:fldChar w:fldCharType="begin"/>
      </w:r>
      <w:r w:rsidRPr="006F0159">
        <w:rPr>
          <w:noProof/>
          <w:szCs w:val="22"/>
        </w:rPr>
        <w:instrText xml:space="preserve"> PAGEREF _Toc361408609 \h </w:instrText>
      </w:r>
      <w:r w:rsidR="002651A3" w:rsidRPr="006F0159">
        <w:rPr>
          <w:noProof/>
          <w:szCs w:val="22"/>
        </w:rPr>
      </w:r>
      <w:r w:rsidR="002651A3" w:rsidRPr="006F0159">
        <w:rPr>
          <w:noProof/>
          <w:szCs w:val="22"/>
        </w:rPr>
        <w:fldChar w:fldCharType="separate"/>
      </w:r>
      <w:r w:rsidR="00DB476C">
        <w:rPr>
          <w:noProof/>
          <w:szCs w:val="22"/>
        </w:rPr>
        <w:t>107</w:t>
      </w:r>
      <w:r w:rsidR="002651A3" w:rsidRPr="006F0159">
        <w:rPr>
          <w:noProof/>
          <w:szCs w:val="22"/>
        </w:rPr>
        <w:fldChar w:fldCharType="end"/>
      </w:r>
    </w:p>
    <w:p w:rsidR="005D1BF9" w:rsidRPr="006F0159" w:rsidRDefault="002651A3" w:rsidP="0000634C">
      <w:pPr>
        <w:spacing w:before="0" w:after="0" w:line="276" w:lineRule="auto"/>
        <w:rPr>
          <w:noProof/>
          <w:szCs w:val="22"/>
        </w:rPr>
      </w:pPr>
      <w:r w:rsidRPr="006F0159">
        <w:rPr>
          <w:noProof/>
          <w:szCs w:val="22"/>
        </w:rPr>
        <w:fldChar w:fldCharType="end"/>
      </w:r>
    </w:p>
    <w:p w:rsidR="005D1BF9" w:rsidRPr="006F0159" w:rsidRDefault="005D1BF9" w:rsidP="0000634C">
      <w:pPr>
        <w:pStyle w:val="Heading1"/>
        <w:keepNext/>
        <w:keepLines/>
        <w:pBdr>
          <w:top w:val="none" w:sz="0" w:space="0" w:color="auto"/>
          <w:left w:val="none" w:sz="0" w:space="0" w:color="auto"/>
          <w:bottom w:val="none" w:sz="0" w:space="0" w:color="auto"/>
          <w:right w:val="none" w:sz="0" w:space="0" w:color="auto"/>
        </w:pBdr>
        <w:shd w:val="clear" w:color="auto" w:fill="365F91" w:themeFill="accent1" w:themeFillShade="BF"/>
        <w:spacing w:before="0" w:line="276" w:lineRule="auto"/>
        <w:rPr>
          <w:b w:val="0"/>
          <w:noProof/>
          <w:szCs w:val="22"/>
        </w:rPr>
      </w:pPr>
      <w:bookmarkStart w:id="4" w:name="_Toc529786080"/>
      <w:r w:rsidRPr="006F0159">
        <w:rPr>
          <w:noProof/>
          <w:szCs w:val="22"/>
        </w:rPr>
        <w:t>List</w:t>
      </w:r>
      <w:r w:rsidR="00B93A6D">
        <w:rPr>
          <w:noProof/>
          <w:szCs w:val="22"/>
        </w:rPr>
        <w:t xml:space="preserve"> of figures</w:t>
      </w:r>
      <w:bookmarkEnd w:id="4"/>
    </w:p>
    <w:p w:rsidR="0000634C" w:rsidRPr="006F0159" w:rsidRDefault="002651A3"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fldChar w:fldCharType="begin"/>
      </w:r>
      <w:r w:rsidR="005D1BF9" w:rsidRPr="006F0159">
        <w:rPr>
          <w:noProof/>
          <w:szCs w:val="22"/>
        </w:rPr>
        <w:instrText xml:space="preserve"> TOC \c "Figura" </w:instrText>
      </w:r>
      <w:r w:rsidRPr="006F0159">
        <w:rPr>
          <w:noProof/>
          <w:szCs w:val="22"/>
        </w:rPr>
        <w:fldChar w:fldCharType="separate"/>
      </w:r>
      <w:r w:rsidR="0000634C" w:rsidRPr="006F0159">
        <w:rPr>
          <w:noProof/>
          <w:szCs w:val="22"/>
        </w:rPr>
        <w:t>Figur</w:t>
      </w:r>
      <w:r w:rsidR="00B93A6D">
        <w:rPr>
          <w:noProof/>
          <w:szCs w:val="22"/>
        </w:rPr>
        <w:t>e</w:t>
      </w:r>
      <w:r w:rsidR="0000634C" w:rsidRPr="006F0159">
        <w:rPr>
          <w:noProof/>
          <w:szCs w:val="22"/>
        </w:rPr>
        <w:t xml:space="preserve"> 1. R</w:t>
      </w:r>
      <w:r w:rsidR="00497E24">
        <w:rPr>
          <w:noProof/>
          <w:szCs w:val="22"/>
        </w:rPr>
        <w:t>elative poverty r</w:t>
      </w:r>
      <w:r w:rsidR="0000634C" w:rsidRPr="006F0159">
        <w:rPr>
          <w:noProof/>
          <w:szCs w:val="22"/>
        </w:rPr>
        <w:t>at</w:t>
      </w:r>
      <w:r w:rsidR="00497E24">
        <w:rPr>
          <w:noProof/>
          <w:szCs w:val="22"/>
        </w:rPr>
        <w:t>e</w:t>
      </w:r>
      <w:r w:rsidR="0000634C" w:rsidRPr="006F0159">
        <w:rPr>
          <w:noProof/>
          <w:szCs w:val="22"/>
        </w:rPr>
        <w:t xml:space="preserve">, </w:t>
      </w:r>
      <w:r w:rsidR="00497E24">
        <w:rPr>
          <w:noProof/>
          <w:szCs w:val="22"/>
        </w:rPr>
        <w:t xml:space="preserve">by age, </w:t>
      </w:r>
      <w:r w:rsidR="0000634C" w:rsidRPr="006F0159">
        <w:rPr>
          <w:noProof/>
          <w:szCs w:val="22"/>
        </w:rPr>
        <w:t>2007</w:t>
      </w:r>
      <w:r w:rsidR="00D45D60">
        <w:rPr>
          <w:noProof/>
          <w:szCs w:val="22"/>
        </w:rPr>
        <w:t>-</w:t>
      </w:r>
      <w:r w:rsidR="0000634C" w:rsidRPr="006F0159">
        <w:rPr>
          <w:noProof/>
          <w:szCs w:val="22"/>
        </w:rPr>
        <w:t>2016 (%)</w:t>
      </w:r>
      <w:r w:rsidR="0000634C" w:rsidRPr="006F0159">
        <w:rPr>
          <w:noProof/>
          <w:szCs w:val="22"/>
        </w:rPr>
        <w:tab/>
      </w:r>
      <w:r w:rsidRPr="006F0159">
        <w:rPr>
          <w:noProof/>
          <w:szCs w:val="22"/>
        </w:rPr>
        <w:fldChar w:fldCharType="begin"/>
      </w:r>
      <w:r w:rsidR="0000634C" w:rsidRPr="006F0159">
        <w:rPr>
          <w:noProof/>
          <w:szCs w:val="22"/>
        </w:rPr>
        <w:instrText xml:space="preserve"> PAGEREF _Toc361408610 \h </w:instrText>
      </w:r>
      <w:r w:rsidRPr="006F0159">
        <w:rPr>
          <w:noProof/>
          <w:szCs w:val="22"/>
        </w:rPr>
      </w:r>
      <w:r w:rsidRPr="006F0159">
        <w:rPr>
          <w:noProof/>
          <w:szCs w:val="22"/>
        </w:rPr>
        <w:fldChar w:fldCharType="separate"/>
      </w:r>
      <w:r w:rsidR="00DB476C">
        <w:rPr>
          <w:noProof/>
          <w:szCs w:val="22"/>
        </w:rPr>
        <w:t>1</w:t>
      </w:r>
      <w:r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rFonts w:cs="AGaramondPro-Regular"/>
          <w:noProof/>
          <w:szCs w:val="22"/>
        </w:rPr>
        <w:t>Figur</w:t>
      </w:r>
      <w:r w:rsidR="00B93A6D">
        <w:rPr>
          <w:rFonts w:cs="AGaramondPro-Regular"/>
          <w:noProof/>
          <w:szCs w:val="22"/>
        </w:rPr>
        <w:t>e</w:t>
      </w:r>
      <w:r w:rsidRPr="006F0159">
        <w:rPr>
          <w:rFonts w:cs="AGaramondPro-Regular"/>
          <w:noProof/>
          <w:szCs w:val="22"/>
        </w:rPr>
        <w:t xml:space="preserve"> 2. Num</w:t>
      </w:r>
      <w:r w:rsidR="00C6638F">
        <w:rPr>
          <w:rFonts w:cs="AGaramondPro-Regular"/>
          <w:noProof/>
          <w:szCs w:val="22"/>
        </w:rPr>
        <w:t xml:space="preserve">ber </w:t>
      </w:r>
      <w:r w:rsidR="00F1603A">
        <w:rPr>
          <w:rFonts w:cs="AGaramondPro-Regular"/>
          <w:noProof/>
          <w:szCs w:val="22"/>
        </w:rPr>
        <w:t xml:space="preserve">of children with mothers under </w:t>
      </w:r>
      <w:r w:rsidR="00FF69FF">
        <w:rPr>
          <w:rFonts w:cs="AGaramondPro-Regular"/>
          <w:noProof/>
          <w:szCs w:val="22"/>
        </w:rPr>
        <w:t xml:space="preserve">age </w:t>
      </w:r>
      <w:r w:rsidR="00C6638F">
        <w:rPr>
          <w:rFonts w:cs="AGaramondPro-Regular"/>
          <w:noProof/>
          <w:szCs w:val="22"/>
        </w:rPr>
        <w:t>15</w:t>
      </w:r>
      <w:r w:rsidRPr="006F0159">
        <w:rPr>
          <w:noProof/>
          <w:szCs w:val="22"/>
        </w:rPr>
        <w:tab/>
      </w:r>
      <w:r w:rsidR="002651A3" w:rsidRPr="006F0159">
        <w:rPr>
          <w:noProof/>
          <w:szCs w:val="22"/>
        </w:rPr>
        <w:fldChar w:fldCharType="begin"/>
      </w:r>
      <w:r w:rsidRPr="006F0159">
        <w:rPr>
          <w:noProof/>
          <w:szCs w:val="22"/>
        </w:rPr>
        <w:instrText xml:space="preserve"> PAGEREF _Toc361408611 \h </w:instrText>
      </w:r>
      <w:r w:rsidR="002651A3" w:rsidRPr="006F0159">
        <w:rPr>
          <w:noProof/>
          <w:szCs w:val="22"/>
        </w:rPr>
      </w:r>
      <w:r w:rsidR="002651A3" w:rsidRPr="006F0159">
        <w:rPr>
          <w:noProof/>
          <w:szCs w:val="22"/>
        </w:rPr>
        <w:fldChar w:fldCharType="separate"/>
      </w:r>
      <w:r w:rsidR="00DB476C">
        <w:rPr>
          <w:noProof/>
          <w:szCs w:val="22"/>
        </w:rPr>
        <w:t>3</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bCs/>
          <w:noProof/>
          <w:szCs w:val="22"/>
          <w:lang w:bidi="ar-SA"/>
        </w:rPr>
        <w:t>Figur</w:t>
      </w:r>
      <w:r w:rsidR="00B93A6D">
        <w:rPr>
          <w:bCs/>
          <w:noProof/>
          <w:szCs w:val="22"/>
          <w:lang w:bidi="ar-SA"/>
        </w:rPr>
        <w:t>e</w:t>
      </w:r>
      <w:r w:rsidR="00FF69FF">
        <w:rPr>
          <w:bCs/>
          <w:noProof/>
          <w:szCs w:val="22"/>
          <w:lang w:bidi="ar-SA"/>
        </w:rPr>
        <w:t xml:space="preserve"> 3. </w:t>
      </w:r>
      <w:r w:rsidR="00320AC2">
        <w:rPr>
          <w:bCs/>
          <w:noProof/>
          <w:szCs w:val="22"/>
          <w:lang w:bidi="ar-SA"/>
        </w:rPr>
        <w:t>Modelling project g</w:t>
      </w:r>
      <w:r w:rsidRPr="006F0159">
        <w:rPr>
          <w:bCs/>
          <w:noProof/>
          <w:szCs w:val="22"/>
          <w:lang w:bidi="ar-SA"/>
        </w:rPr>
        <w:t>eogra</w:t>
      </w:r>
      <w:r w:rsidR="00FF69FF">
        <w:rPr>
          <w:bCs/>
          <w:noProof/>
          <w:szCs w:val="22"/>
          <w:lang w:bidi="ar-SA"/>
        </w:rPr>
        <w:t>phical coverage and implementation phases</w:t>
      </w:r>
      <w:r w:rsidRPr="006F0159">
        <w:rPr>
          <w:noProof/>
          <w:szCs w:val="22"/>
        </w:rPr>
        <w:tab/>
      </w:r>
      <w:r w:rsidR="002651A3" w:rsidRPr="006F0159">
        <w:rPr>
          <w:noProof/>
          <w:szCs w:val="22"/>
        </w:rPr>
        <w:fldChar w:fldCharType="begin"/>
      </w:r>
      <w:r w:rsidRPr="006F0159">
        <w:rPr>
          <w:noProof/>
          <w:szCs w:val="22"/>
        </w:rPr>
        <w:instrText xml:space="preserve"> PAGEREF _Toc361408612 \h </w:instrText>
      </w:r>
      <w:r w:rsidR="002651A3" w:rsidRPr="006F0159">
        <w:rPr>
          <w:noProof/>
          <w:szCs w:val="22"/>
        </w:rPr>
      </w:r>
      <w:r w:rsidR="002651A3" w:rsidRPr="006F0159">
        <w:rPr>
          <w:noProof/>
          <w:szCs w:val="22"/>
        </w:rPr>
        <w:fldChar w:fldCharType="separate"/>
      </w:r>
      <w:r w:rsidR="00DB476C">
        <w:rPr>
          <w:noProof/>
          <w:szCs w:val="22"/>
        </w:rPr>
        <w:t>9</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Figur</w:t>
      </w:r>
      <w:r w:rsidR="00B93A6D">
        <w:rPr>
          <w:noProof/>
          <w:szCs w:val="22"/>
        </w:rPr>
        <w:t>e</w:t>
      </w:r>
      <w:r w:rsidRPr="006F0159">
        <w:rPr>
          <w:noProof/>
          <w:szCs w:val="22"/>
        </w:rPr>
        <w:t xml:space="preserve"> 4. E</w:t>
      </w:r>
      <w:r w:rsidR="00D45D60">
        <w:rPr>
          <w:noProof/>
          <w:szCs w:val="22"/>
        </w:rPr>
        <w:t xml:space="preserve">valuation phases, </w:t>
      </w:r>
      <w:r w:rsidRPr="006F0159">
        <w:rPr>
          <w:noProof/>
          <w:szCs w:val="22"/>
        </w:rPr>
        <w:t>activit</w:t>
      </w:r>
      <w:r w:rsidR="00D45D60">
        <w:rPr>
          <w:noProof/>
          <w:szCs w:val="22"/>
        </w:rPr>
        <w:t>ies and deliverables</w:t>
      </w:r>
      <w:r w:rsidRPr="006F0159">
        <w:rPr>
          <w:noProof/>
          <w:szCs w:val="22"/>
        </w:rPr>
        <w:tab/>
      </w:r>
      <w:r w:rsidR="002651A3" w:rsidRPr="006F0159">
        <w:rPr>
          <w:noProof/>
          <w:szCs w:val="22"/>
        </w:rPr>
        <w:fldChar w:fldCharType="begin"/>
      </w:r>
      <w:r w:rsidRPr="006F0159">
        <w:rPr>
          <w:noProof/>
          <w:szCs w:val="22"/>
        </w:rPr>
        <w:instrText xml:space="preserve"> PAGEREF _Toc361408613 \h </w:instrText>
      </w:r>
      <w:r w:rsidR="002651A3" w:rsidRPr="006F0159">
        <w:rPr>
          <w:noProof/>
          <w:szCs w:val="22"/>
        </w:rPr>
      </w:r>
      <w:r w:rsidR="002651A3" w:rsidRPr="006F0159">
        <w:rPr>
          <w:noProof/>
          <w:szCs w:val="22"/>
        </w:rPr>
        <w:fldChar w:fldCharType="separate"/>
      </w:r>
      <w:r w:rsidR="00DB476C">
        <w:rPr>
          <w:noProof/>
          <w:szCs w:val="22"/>
        </w:rPr>
        <w:t>18</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Figur</w:t>
      </w:r>
      <w:r w:rsidR="00B93A6D">
        <w:rPr>
          <w:noProof/>
          <w:szCs w:val="22"/>
        </w:rPr>
        <w:t>e</w:t>
      </w:r>
      <w:r w:rsidR="00AF3845">
        <w:rPr>
          <w:noProof/>
          <w:szCs w:val="22"/>
        </w:rPr>
        <w:t xml:space="preserve"> 5. </w:t>
      </w:r>
      <w:r w:rsidR="00AF3845" w:rsidRPr="00AF3845">
        <w:rPr>
          <w:noProof/>
          <w:szCs w:val="22"/>
        </w:rPr>
        <w:t>2011</w:t>
      </w:r>
      <w:r w:rsidR="00AF3845">
        <w:rPr>
          <w:noProof/>
          <w:szCs w:val="22"/>
        </w:rPr>
        <w:t xml:space="preserve"> </w:t>
      </w:r>
      <w:r w:rsidR="00AF3845" w:rsidRPr="00AF3845">
        <w:rPr>
          <w:noProof/>
          <w:szCs w:val="22"/>
        </w:rPr>
        <w:t>Theor</w:t>
      </w:r>
      <w:r w:rsidR="00AF3845">
        <w:rPr>
          <w:noProof/>
          <w:szCs w:val="22"/>
        </w:rPr>
        <w:t>y of Change at the level of</w:t>
      </w:r>
      <w:r w:rsidR="00AF3845" w:rsidRPr="00AF3845">
        <w:rPr>
          <w:noProof/>
          <w:szCs w:val="22"/>
        </w:rPr>
        <w:t xml:space="preserve"> ‘invisible’ children and their families</w:t>
      </w:r>
      <w:r w:rsidRPr="006F0159">
        <w:rPr>
          <w:noProof/>
          <w:szCs w:val="22"/>
        </w:rPr>
        <w:tab/>
      </w:r>
      <w:r w:rsidR="002651A3" w:rsidRPr="006F0159">
        <w:rPr>
          <w:noProof/>
          <w:szCs w:val="22"/>
        </w:rPr>
        <w:fldChar w:fldCharType="begin"/>
      </w:r>
      <w:r w:rsidRPr="006F0159">
        <w:rPr>
          <w:noProof/>
          <w:szCs w:val="22"/>
        </w:rPr>
        <w:instrText xml:space="preserve"> PAGEREF _Toc361408614 \h </w:instrText>
      </w:r>
      <w:r w:rsidR="002651A3" w:rsidRPr="006F0159">
        <w:rPr>
          <w:noProof/>
          <w:szCs w:val="22"/>
        </w:rPr>
      </w:r>
      <w:r w:rsidR="002651A3" w:rsidRPr="006F0159">
        <w:rPr>
          <w:noProof/>
          <w:szCs w:val="22"/>
        </w:rPr>
        <w:fldChar w:fldCharType="separate"/>
      </w:r>
      <w:r w:rsidR="00DB476C">
        <w:rPr>
          <w:noProof/>
          <w:szCs w:val="22"/>
        </w:rPr>
        <w:t>25</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Figur</w:t>
      </w:r>
      <w:r w:rsidR="00B93A6D">
        <w:rPr>
          <w:noProof/>
          <w:szCs w:val="22"/>
        </w:rPr>
        <w:t>e</w:t>
      </w:r>
      <w:r w:rsidR="00AF3845">
        <w:rPr>
          <w:noProof/>
          <w:szCs w:val="22"/>
        </w:rPr>
        <w:t xml:space="preserve"> 6. </w:t>
      </w:r>
      <w:r w:rsidR="00AF3845" w:rsidRPr="00AF3845">
        <w:rPr>
          <w:noProof/>
          <w:szCs w:val="22"/>
        </w:rPr>
        <w:t>2013</w:t>
      </w:r>
      <w:r w:rsidR="00AF3845">
        <w:rPr>
          <w:noProof/>
          <w:szCs w:val="22"/>
        </w:rPr>
        <w:t xml:space="preserve"> </w:t>
      </w:r>
      <w:r w:rsidR="00AF3845" w:rsidRPr="00AF3845">
        <w:rPr>
          <w:noProof/>
          <w:szCs w:val="22"/>
        </w:rPr>
        <w:t xml:space="preserve">Theory of Change </w:t>
      </w:r>
      <w:r w:rsidR="00AF3845">
        <w:rPr>
          <w:noProof/>
          <w:szCs w:val="22"/>
        </w:rPr>
        <w:t>at the level of</w:t>
      </w:r>
      <w:r w:rsidR="00AF3845" w:rsidRPr="00AF3845">
        <w:rPr>
          <w:noProof/>
          <w:szCs w:val="22"/>
        </w:rPr>
        <w:t xml:space="preserve"> ‘invisible’ children and their families</w:t>
      </w:r>
      <w:r w:rsidRPr="006F0159">
        <w:rPr>
          <w:noProof/>
          <w:szCs w:val="22"/>
        </w:rPr>
        <w:tab/>
      </w:r>
      <w:r w:rsidR="002651A3" w:rsidRPr="006F0159">
        <w:rPr>
          <w:noProof/>
          <w:szCs w:val="22"/>
        </w:rPr>
        <w:fldChar w:fldCharType="begin"/>
      </w:r>
      <w:r w:rsidRPr="006F0159">
        <w:rPr>
          <w:noProof/>
          <w:szCs w:val="22"/>
        </w:rPr>
        <w:instrText xml:space="preserve"> PAGEREF _Toc361408615 \h </w:instrText>
      </w:r>
      <w:r w:rsidR="002651A3" w:rsidRPr="006F0159">
        <w:rPr>
          <w:noProof/>
          <w:szCs w:val="22"/>
        </w:rPr>
      </w:r>
      <w:r w:rsidR="002651A3" w:rsidRPr="006F0159">
        <w:rPr>
          <w:noProof/>
          <w:szCs w:val="22"/>
        </w:rPr>
        <w:fldChar w:fldCharType="separate"/>
      </w:r>
      <w:r w:rsidR="00DB476C">
        <w:rPr>
          <w:noProof/>
          <w:szCs w:val="22"/>
        </w:rPr>
        <w:t>26</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Figur</w:t>
      </w:r>
      <w:r w:rsidR="00B93A6D">
        <w:rPr>
          <w:noProof/>
          <w:szCs w:val="22"/>
        </w:rPr>
        <w:t>e</w:t>
      </w:r>
      <w:r w:rsidRPr="006F0159">
        <w:rPr>
          <w:noProof/>
          <w:szCs w:val="22"/>
        </w:rPr>
        <w:t xml:space="preserve"> 7. </w:t>
      </w:r>
      <w:r w:rsidR="00AF3845" w:rsidRPr="006F0159">
        <w:rPr>
          <w:noProof/>
          <w:szCs w:val="22"/>
        </w:rPr>
        <w:t>2013</w:t>
      </w:r>
      <w:r w:rsidR="00AF3845">
        <w:rPr>
          <w:noProof/>
          <w:szCs w:val="22"/>
        </w:rPr>
        <w:t xml:space="preserve"> </w:t>
      </w:r>
      <w:r w:rsidRPr="006F0159">
        <w:rPr>
          <w:noProof/>
          <w:szCs w:val="22"/>
        </w:rPr>
        <w:t>T</w:t>
      </w:r>
      <w:r w:rsidR="00AF3845">
        <w:rPr>
          <w:noProof/>
          <w:szCs w:val="22"/>
        </w:rPr>
        <w:t>h</w:t>
      </w:r>
      <w:r w:rsidRPr="006F0159">
        <w:rPr>
          <w:noProof/>
          <w:szCs w:val="22"/>
        </w:rPr>
        <w:t>eor</w:t>
      </w:r>
      <w:r w:rsidR="00AF3845">
        <w:rPr>
          <w:noProof/>
          <w:szCs w:val="22"/>
        </w:rPr>
        <w:t>y of Change</w:t>
      </w:r>
      <w:r w:rsidRPr="006F0159">
        <w:rPr>
          <w:noProof/>
          <w:szCs w:val="22"/>
        </w:rPr>
        <w:t xml:space="preserve"> </w:t>
      </w:r>
      <w:r w:rsidR="00AF3845">
        <w:rPr>
          <w:noProof/>
          <w:szCs w:val="22"/>
        </w:rPr>
        <w:t>at community level</w:t>
      </w:r>
      <w:r w:rsidRPr="006F0159">
        <w:rPr>
          <w:noProof/>
          <w:szCs w:val="22"/>
        </w:rPr>
        <w:tab/>
      </w:r>
      <w:r w:rsidR="002651A3" w:rsidRPr="006F0159">
        <w:rPr>
          <w:noProof/>
          <w:szCs w:val="22"/>
        </w:rPr>
        <w:fldChar w:fldCharType="begin"/>
      </w:r>
      <w:r w:rsidRPr="006F0159">
        <w:rPr>
          <w:noProof/>
          <w:szCs w:val="22"/>
        </w:rPr>
        <w:instrText xml:space="preserve"> PAGEREF _Toc361408616 \h </w:instrText>
      </w:r>
      <w:r w:rsidR="002651A3" w:rsidRPr="006F0159">
        <w:rPr>
          <w:noProof/>
          <w:szCs w:val="22"/>
        </w:rPr>
      </w:r>
      <w:r w:rsidR="002651A3" w:rsidRPr="006F0159">
        <w:rPr>
          <w:noProof/>
          <w:szCs w:val="22"/>
        </w:rPr>
        <w:fldChar w:fldCharType="separate"/>
      </w:r>
      <w:r w:rsidR="00DB476C">
        <w:rPr>
          <w:noProof/>
          <w:szCs w:val="22"/>
        </w:rPr>
        <w:t>28</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Figur</w:t>
      </w:r>
      <w:r w:rsidR="00B93A6D">
        <w:rPr>
          <w:noProof/>
          <w:szCs w:val="22"/>
        </w:rPr>
        <w:t>e</w:t>
      </w:r>
      <w:r w:rsidR="00AF3845">
        <w:rPr>
          <w:noProof/>
          <w:szCs w:val="22"/>
        </w:rPr>
        <w:t xml:space="preserve"> 8. 2013 Th</w:t>
      </w:r>
      <w:r w:rsidRPr="006F0159">
        <w:rPr>
          <w:noProof/>
          <w:szCs w:val="22"/>
        </w:rPr>
        <w:t>eor</w:t>
      </w:r>
      <w:r w:rsidR="00AF3845">
        <w:rPr>
          <w:noProof/>
          <w:szCs w:val="22"/>
        </w:rPr>
        <w:t>y of Change</w:t>
      </w:r>
      <w:r w:rsidRPr="006F0159">
        <w:rPr>
          <w:noProof/>
          <w:szCs w:val="22"/>
        </w:rPr>
        <w:t xml:space="preserve"> </w:t>
      </w:r>
      <w:r w:rsidR="00AF3845">
        <w:rPr>
          <w:noProof/>
          <w:szCs w:val="22"/>
        </w:rPr>
        <w:t>at county level</w:t>
      </w:r>
      <w:r w:rsidRPr="006F0159">
        <w:rPr>
          <w:noProof/>
          <w:szCs w:val="22"/>
        </w:rPr>
        <w:tab/>
      </w:r>
      <w:r w:rsidR="002651A3" w:rsidRPr="006F0159">
        <w:rPr>
          <w:noProof/>
          <w:szCs w:val="22"/>
        </w:rPr>
        <w:fldChar w:fldCharType="begin"/>
      </w:r>
      <w:r w:rsidRPr="006F0159">
        <w:rPr>
          <w:noProof/>
          <w:szCs w:val="22"/>
        </w:rPr>
        <w:instrText xml:space="preserve"> PAGEREF _Toc361408617 \h </w:instrText>
      </w:r>
      <w:r w:rsidR="002651A3" w:rsidRPr="006F0159">
        <w:rPr>
          <w:noProof/>
          <w:szCs w:val="22"/>
        </w:rPr>
      </w:r>
      <w:r w:rsidR="002651A3" w:rsidRPr="006F0159">
        <w:rPr>
          <w:noProof/>
          <w:szCs w:val="22"/>
        </w:rPr>
        <w:fldChar w:fldCharType="separate"/>
      </w:r>
      <w:r w:rsidR="00DB476C">
        <w:rPr>
          <w:noProof/>
          <w:szCs w:val="22"/>
        </w:rPr>
        <w:t>29</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Figur</w:t>
      </w:r>
      <w:r w:rsidR="00B93A6D">
        <w:rPr>
          <w:noProof/>
          <w:szCs w:val="22"/>
        </w:rPr>
        <w:t xml:space="preserve">e </w:t>
      </w:r>
      <w:r w:rsidRPr="006F0159">
        <w:rPr>
          <w:noProof/>
          <w:szCs w:val="22"/>
        </w:rPr>
        <w:t xml:space="preserve">9. </w:t>
      </w:r>
      <w:r w:rsidR="005831C1">
        <w:rPr>
          <w:noProof/>
          <w:szCs w:val="22"/>
        </w:rPr>
        <w:t>Total number of services and interventions available in A</w:t>
      </w:r>
      <w:r w:rsidRPr="006F0159">
        <w:rPr>
          <w:noProof/>
          <w:szCs w:val="22"/>
        </w:rPr>
        <w:t>urora</w:t>
      </w:r>
      <w:r w:rsidRPr="006F0159">
        <w:rPr>
          <w:noProof/>
          <w:szCs w:val="22"/>
        </w:rPr>
        <w:tab/>
      </w:r>
      <w:r w:rsidR="002651A3" w:rsidRPr="006F0159">
        <w:rPr>
          <w:noProof/>
          <w:szCs w:val="22"/>
        </w:rPr>
        <w:fldChar w:fldCharType="begin"/>
      </w:r>
      <w:r w:rsidRPr="006F0159">
        <w:rPr>
          <w:noProof/>
          <w:szCs w:val="22"/>
        </w:rPr>
        <w:instrText xml:space="preserve"> PAGEREF _Toc361408618 \h </w:instrText>
      </w:r>
      <w:r w:rsidR="002651A3" w:rsidRPr="006F0159">
        <w:rPr>
          <w:noProof/>
          <w:szCs w:val="22"/>
        </w:rPr>
      </w:r>
      <w:r w:rsidR="002651A3" w:rsidRPr="006F0159">
        <w:rPr>
          <w:noProof/>
          <w:szCs w:val="22"/>
        </w:rPr>
        <w:fldChar w:fldCharType="separate"/>
      </w:r>
      <w:r w:rsidR="00DB476C">
        <w:rPr>
          <w:noProof/>
          <w:szCs w:val="22"/>
        </w:rPr>
        <w:t>36</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Figur</w:t>
      </w:r>
      <w:r w:rsidR="00B93A6D">
        <w:rPr>
          <w:noProof/>
          <w:szCs w:val="22"/>
        </w:rPr>
        <w:t>e</w:t>
      </w:r>
      <w:r w:rsidRPr="006F0159">
        <w:rPr>
          <w:noProof/>
          <w:szCs w:val="22"/>
        </w:rPr>
        <w:t xml:space="preserve"> 10. </w:t>
      </w:r>
      <w:r w:rsidR="00863313">
        <w:rPr>
          <w:noProof/>
          <w:szCs w:val="22"/>
        </w:rPr>
        <w:t>M</w:t>
      </w:r>
      <w:r w:rsidRPr="006F0159">
        <w:rPr>
          <w:noProof/>
          <w:szCs w:val="22"/>
        </w:rPr>
        <w:t>axim</w:t>
      </w:r>
      <w:r w:rsidR="00863313">
        <w:rPr>
          <w:noProof/>
          <w:szCs w:val="22"/>
        </w:rPr>
        <w:t>um number of services included in the minimum package of services and addressing each of the vulnerabilities identified with the aid of the</w:t>
      </w:r>
      <w:r w:rsidRPr="006F0159">
        <w:rPr>
          <w:noProof/>
          <w:szCs w:val="22"/>
        </w:rPr>
        <w:t xml:space="preserve"> Aurora</w:t>
      </w:r>
      <w:r w:rsidRPr="006F0159">
        <w:rPr>
          <w:noProof/>
          <w:szCs w:val="22"/>
        </w:rPr>
        <w:tab/>
      </w:r>
      <w:r w:rsidR="002651A3" w:rsidRPr="006F0159">
        <w:rPr>
          <w:noProof/>
          <w:szCs w:val="22"/>
        </w:rPr>
        <w:fldChar w:fldCharType="begin"/>
      </w:r>
      <w:r w:rsidRPr="006F0159">
        <w:rPr>
          <w:noProof/>
          <w:szCs w:val="22"/>
        </w:rPr>
        <w:instrText xml:space="preserve"> PAGEREF _Toc361408619 \h </w:instrText>
      </w:r>
      <w:r w:rsidR="002651A3" w:rsidRPr="006F0159">
        <w:rPr>
          <w:noProof/>
          <w:szCs w:val="22"/>
        </w:rPr>
      </w:r>
      <w:r w:rsidR="002651A3" w:rsidRPr="006F0159">
        <w:rPr>
          <w:noProof/>
          <w:szCs w:val="22"/>
        </w:rPr>
        <w:fldChar w:fldCharType="separate"/>
      </w:r>
      <w:r w:rsidR="00DB476C">
        <w:rPr>
          <w:noProof/>
          <w:szCs w:val="22"/>
        </w:rPr>
        <w:t>37</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lastRenderedPageBreak/>
        <w:t>Figur</w:t>
      </w:r>
      <w:r w:rsidR="00B93A6D">
        <w:rPr>
          <w:noProof/>
          <w:szCs w:val="22"/>
        </w:rPr>
        <w:t>e</w:t>
      </w:r>
      <w:r w:rsidR="00863313">
        <w:rPr>
          <w:noProof/>
          <w:szCs w:val="22"/>
        </w:rPr>
        <w:t xml:space="preserve"> 11. Frequency of vulnerabilities identified for children recorded in the model databases during the identification activity and the assessments conduct</w:t>
      </w:r>
      <w:r w:rsidR="00836A2C">
        <w:rPr>
          <w:noProof/>
          <w:szCs w:val="22"/>
        </w:rPr>
        <w:t>ed</w:t>
      </w:r>
      <w:r w:rsidRPr="006F0159">
        <w:rPr>
          <w:noProof/>
          <w:szCs w:val="22"/>
        </w:rPr>
        <w:tab/>
      </w:r>
      <w:r w:rsidR="002651A3" w:rsidRPr="006F0159">
        <w:rPr>
          <w:noProof/>
          <w:szCs w:val="22"/>
        </w:rPr>
        <w:fldChar w:fldCharType="begin"/>
      </w:r>
      <w:r w:rsidRPr="006F0159">
        <w:rPr>
          <w:noProof/>
          <w:szCs w:val="22"/>
        </w:rPr>
        <w:instrText xml:space="preserve"> PAGEREF _Toc361408620 \h </w:instrText>
      </w:r>
      <w:r w:rsidR="002651A3" w:rsidRPr="006F0159">
        <w:rPr>
          <w:noProof/>
          <w:szCs w:val="22"/>
        </w:rPr>
      </w:r>
      <w:r w:rsidR="002651A3" w:rsidRPr="006F0159">
        <w:rPr>
          <w:noProof/>
          <w:szCs w:val="22"/>
        </w:rPr>
        <w:fldChar w:fldCharType="separate"/>
      </w:r>
      <w:r w:rsidR="00DB476C">
        <w:rPr>
          <w:noProof/>
          <w:szCs w:val="22"/>
        </w:rPr>
        <w:t>47</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Figur</w:t>
      </w:r>
      <w:r w:rsidR="00B93A6D">
        <w:rPr>
          <w:noProof/>
          <w:szCs w:val="22"/>
        </w:rPr>
        <w:t>e</w:t>
      </w:r>
      <w:r w:rsidRPr="006F0159">
        <w:rPr>
          <w:noProof/>
          <w:szCs w:val="22"/>
        </w:rPr>
        <w:t xml:space="preserve"> 12. </w:t>
      </w:r>
      <w:r w:rsidR="00836A2C">
        <w:rPr>
          <w:noProof/>
          <w:szCs w:val="22"/>
        </w:rPr>
        <w:t>Frequency of the risk of child violence, abuse or neglect for children recorded in the model databases during the identification activity and the assessments conducted</w:t>
      </w:r>
      <w:r w:rsidRPr="006F0159">
        <w:rPr>
          <w:noProof/>
          <w:szCs w:val="22"/>
        </w:rPr>
        <w:tab/>
      </w:r>
      <w:r w:rsidR="002651A3" w:rsidRPr="006F0159">
        <w:rPr>
          <w:noProof/>
          <w:szCs w:val="22"/>
        </w:rPr>
        <w:fldChar w:fldCharType="begin"/>
      </w:r>
      <w:r w:rsidRPr="006F0159">
        <w:rPr>
          <w:noProof/>
          <w:szCs w:val="22"/>
        </w:rPr>
        <w:instrText xml:space="preserve"> PAGEREF _Toc361408621 \h </w:instrText>
      </w:r>
      <w:r w:rsidR="002651A3" w:rsidRPr="006F0159">
        <w:rPr>
          <w:noProof/>
          <w:szCs w:val="22"/>
        </w:rPr>
      </w:r>
      <w:r w:rsidR="002651A3" w:rsidRPr="006F0159">
        <w:rPr>
          <w:noProof/>
          <w:szCs w:val="22"/>
        </w:rPr>
        <w:fldChar w:fldCharType="separate"/>
      </w:r>
      <w:r w:rsidR="00DB476C">
        <w:rPr>
          <w:noProof/>
          <w:szCs w:val="22"/>
        </w:rPr>
        <w:t>49</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Figur</w:t>
      </w:r>
      <w:r w:rsidR="00B93A6D">
        <w:rPr>
          <w:noProof/>
          <w:szCs w:val="22"/>
        </w:rPr>
        <w:t>e</w:t>
      </w:r>
      <w:r w:rsidRPr="006F0159">
        <w:rPr>
          <w:noProof/>
          <w:szCs w:val="22"/>
        </w:rPr>
        <w:t xml:space="preserve"> 13. P</w:t>
      </w:r>
      <w:r w:rsidR="00836A2C">
        <w:rPr>
          <w:noProof/>
          <w:szCs w:val="22"/>
        </w:rPr>
        <w:t>ercentage of households with children who received social services during January</w:t>
      </w:r>
      <w:r w:rsidRPr="006F0159">
        <w:rPr>
          <w:noProof/>
          <w:szCs w:val="22"/>
        </w:rPr>
        <w:t xml:space="preserve"> 2013 – </w:t>
      </w:r>
      <w:r w:rsidR="00836A2C">
        <w:rPr>
          <w:noProof/>
          <w:szCs w:val="22"/>
        </w:rPr>
        <w:t>S</w:t>
      </w:r>
      <w:r w:rsidRPr="006F0159">
        <w:rPr>
          <w:noProof/>
          <w:szCs w:val="22"/>
        </w:rPr>
        <w:t>eptemb</w:t>
      </w:r>
      <w:r w:rsidR="00836A2C">
        <w:rPr>
          <w:noProof/>
          <w:szCs w:val="22"/>
        </w:rPr>
        <w:t>e</w:t>
      </w:r>
      <w:r w:rsidRPr="006F0159">
        <w:rPr>
          <w:noProof/>
          <w:szCs w:val="22"/>
        </w:rPr>
        <w:t>r</w:t>
      </w:r>
      <w:r w:rsidR="00836A2C">
        <w:rPr>
          <w:noProof/>
          <w:szCs w:val="22"/>
        </w:rPr>
        <w:t xml:space="preserve"> 2015, in the intervention vs the control communes</w:t>
      </w:r>
      <w:r w:rsidRPr="006F0159">
        <w:rPr>
          <w:noProof/>
          <w:szCs w:val="22"/>
        </w:rPr>
        <w:tab/>
      </w:r>
      <w:r w:rsidR="002651A3" w:rsidRPr="006F0159">
        <w:rPr>
          <w:noProof/>
          <w:szCs w:val="22"/>
        </w:rPr>
        <w:fldChar w:fldCharType="begin"/>
      </w:r>
      <w:r w:rsidRPr="006F0159">
        <w:rPr>
          <w:noProof/>
          <w:szCs w:val="22"/>
        </w:rPr>
        <w:instrText xml:space="preserve"> PAGEREF _Toc361408622 \h </w:instrText>
      </w:r>
      <w:r w:rsidR="002651A3" w:rsidRPr="006F0159">
        <w:rPr>
          <w:noProof/>
          <w:szCs w:val="22"/>
        </w:rPr>
      </w:r>
      <w:r w:rsidR="002651A3" w:rsidRPr="006F0159">
        <w:rPr>
          <w:noProof/>
          <w:szCs w:val="22"/>
        </w:rPr>
        <w:fldChar w:fldCharType="separate"/>
      </w:r>
      <w:r w:rsidR="00DB476C">
        <w:rPr>
          <w:noProof/>
          <w:szCs w:val="22"/>
        </w:rPr>
        <w:t>51</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Figur</w:t>
      </w:r>
      <w:r w:rsidR="00B93A6D">
        <w:rPr>
          <w:noProof/>
          <w:szCs w:val="22"/>
        </w:rPr>
        <w:t>e</w:t>
      </w:r>
      <w:r w:rsidR="005214E2">
        <w:rPr>
          <w:noProof/>
          <w:szCs w:val="22"/>
        </w:rPr>
        <w:t xml:space="preserve"> 14. </w:t>
      </w:r>
      <w:r w:rsidR="00836A2C">
        <w:rPr>
          <w:noProof/>
          <w:szCs w:val="22"/>
        </w:rPr>
        <w:t>L</w:t>
      </w:r>
      <w:r w:rsidR="005214E2" w:rsidRPr="005214E2">
        <w:rPr>
          <w:noProof/>
          <w:szCs w:val="22"/>
        </w:rPr>
        <w:t>evel of information of the household children’s main carer, in the intervention vs. the control communes</w:t>
      </w:r>
      <w:r w:rsidRPr="006F0159">
        <w:rPr>
          <w:noProof/>
          <w:szCs w:val="22"/>
        </w:rPr>
        <w:tab/>
      </w:r>
      <w:r w:rsidR="002651A3" w:rsidRPr="006F0159">
        <w:rPr>
          <w:noProof/>
          <w:szCs w:val="22"/>
        </w:rPr>
        <w:fldChar w:fldCharType="begin"/>
      </w:r>
      <w:r w:rsidRPr="006F0159">
        <w:rPr>
          <w:noProof/>
          <w:szCs w:val="22"/>
        </w:rPr>
        <w:instrText xml:space="preserve"> PAGEREF _Toc361408623 \h </w:instrText>
      </w:r>
      <w:r w:rsidR="002651A3" w:rsidRPr="006F0159">
        <w:rPr>
          <w:noProof/>
          <w:szCs w:val="22"/>
        </w:rPr>
      </w:r>
      <w:r w:rsidR="002651A3" w:rsidRPr="006F0159">
        <w:rPr>
          <w:noProof/>
          <w:szCs w:val="22"/>
        </w:rPr>
        <w:fldChar w:fldCharType="separate"/>
      </w:r>
      <w:r w:rsidR="00DB476C">
        <w:rPr>
          <w:noProof/>
          <w:szCs w:val="22"/>
        </w:rPr>
        <w:t>53</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Figur</w:t>
      </w:r>
      <w:r w:rsidR="00B93A6D">
        <w:rPr>
          <w:noProof/>
          <w:szCs w:val="22"/>
        </w:rPr>
        <w:t>e</w:t>
      </w:r>
      <w:r w:rsidRPr="006F0159">
        <w:rPr>
          <w:noProof/>
          <w:szCs w:val="22"/>
        </w:rPr>
        <w:t xml:space="preserve"> 15. </w:t>
      </w:r>
      <w:r w:rsidR="00836A2C">
        <w:rPr>
          <w:noProof/>
          <w:szCs w:val="22"/>
        </w:rPr>
        <w:t>Level of knowledge of and interaction with the community workers, in the intervention vs the control communes</w:t>
      </w:r>
      <w:r w:rsidRPr="006F0159">
        <w:rPr>
          <w:noProof/>
          <w:szCs w:val="22"/>
        </w:rPr>
        <w:tab/>
      </w:r>
      <w:r w:rsidR="002651A3" w:rsidRPr="006F0159">
        <w:rPr>
          <w:noProof/>
          <w:szCs w:val="22"/>
        </w:rPr>
        <w:fldChar w:fldCharType="begin"/>
      </w:r>
      <w:r w:rsidRPr="006F0159">
        <w:rPr>
          <w:noProof/>
          <w:szCs w:val="22"/>
        </w:rPr>
        <w:instrText xml:space="preserve"> PAGEREF _Toc361408624 \h </w:instrText>
      </w:r>
      <w:r w:rsidR="002651A3" w:rsidRPr="006F0159">
        <w:rPr>
          <w:noProof/>
          <w:szCs w:val="22"/>
        </w:rPr>
      </w:r>
      <w:r w:rsidR="002651A3" w:rsidRPr="006F0159">
        <w:rPr>
          <w:noProof/>
          <w:szCs w:val="22"/>
        </w:rPr>
        <w:fldChar w:fldCharType="separate"/>
      </w:r>
      <w:r w:rsidR="00DB476C">
        <w:rPr>
          <w:noProof/>
          <w:szCs w:val="22"/>
        </w:rPr>
        <w:t>56</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Figur</w:t>
      </w:r>
      <w:r w:rsidR="00B93A6D">
        <w:rPr>
          <w:noProof/>
          <w:szCs w:val="22"/>
        </w:rPr>
        <w:t>e</w:t>
      </w:r>
      <w:r w:rsidRPr="006F0159">
        <w:rPr>
          <w:noProof/>
          <w:szCs w:val="22"/>
        </w:rPr>
        <w:t xml:space="preserve"> 16. Co</w:t>
      </w:r>
      <w:r w:rsidR="00836A2C">
        <w:rPr>
          <w:noProof/>
          <w:szCs w:val="22"/>
        </w:rPr>
        <w:t>mmunity workers' contribution to addressing the problems of vulnerable households, in the intervention vs the control communes</w:t>
      </w:r>
      <w:r w:rsidRPr="006F0159">
        <w:rPr>
          <w:noProof/>
          <w:szCs w:val="22"/>
        </w:rPr>
        <w:tab/>
      </w:r>
      <w:r w:rsidR="002651A3" w:rsidRPr="006F0159">
        <w:rPr>
          <w:noProof/>
          <w:szCs w:val="22"/>
        </w:rPr>
        <w:fldChar w:fldCharType="begin"/>
      </w:r>
      <w:r w:rsidRPr="006F0159">
        <w:rPr>
          <w:noProof/>
          <w:szCs w:val="22"/>
        </w:rPr>
        <w:instrText xml:space="preserve"> PAGEREF _Toc361408625 \h </w:instrText>
      </w:r>
      <w:r w:rsidR="002651A3" w:rsidRPr="006F0159">
        <w:rPr>
          <w:noProof/>
          <w:szCs w:val="22"/>
        </w:rPr>
      </w:r>
      <w:r w:rsidR="002651A3" w:rsidRPr="006F0159">
        <w:rPr>
          <w:noProof/>
          <w:szCs w:val="22"/>
        </w:rPr>
        <w:fldChar w:fldCharType="separate"/>
      </w:r>
      <w:r w:rsidR="00DB476C">
        <w:rPr>
          <w:noProof/>
          <w:szCs w:val="22"/>
        </w:rPr>
        <w:t>57</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Figur</w:t>
      </w:r>
      <w:r w:rsidR="00B93A6D">
        <w:rPr>
          <w:noProof/>
          <w:szCs w:val="22"/>
        </w:rPr>
        <w:t>e</w:t>
      </w:r>
      <w:r w:rsidRPr="006F0159">
        <w:rPr>
          <w:noProof/>
          <w:szCs w:val="22"/>
        </w:rPr>
        <w:t xml:space="preserve"> 17. </w:t>
      </w:r>
      <w:r w:rsidR="00325421">
        <w:rPr>
          <w:noProof/>
          <w:szCs w:val="22"/>
        </w:rPr>
        <w:t xml:space="preserve">Impact of social services on beneficiaries' life, </w:t>
      </w:r>
      <w:r w:rsidR="00325421" w:rsidRPr="00325421">
        <w:rPr>
          <w:noProof/>
          <w:szCs w:val="22"/>
        </w:rPr>
        <w:t>in the intervention vs the control communes</w:t>
      </w:r>
      <w:r w:rsidRPr="006F0159">
        <w:rPr>
          <w:noProof/>
          <w:szCs w:val="22"/>
        </w:rPr>
        <w:tab/>
      </w:r>
      <w:r w:rsidR="002651A3" w:rsidRPr="006F0159">
        <w:rPr>
          <w:noProof/>
          <w:szCs w:val="22"/>
        </w:rPr>
        <w:fldChar w:fldCharType="begin"/>
      </w:r>
      <w:r w:rsidRPr="006F0159">
        <w:rPr>
          <w:noProof/>
          <w:szCs w:val="22"/>
        </w:rPr>
        <w:instrText xml:space="preserve"> PAGEREF _Toc361408626 \h </w:instrText>
      </w:r>
      <w:r w:rsidR="002651A3" w:rsidRPr="006F0159">
        <w:rPr>
          <w:noProof/>
          <w:szCs w:val="22"/>
        </w:rPr>
      </w:r>
      <w:r w:rsidR="002651A3" w:rsidRPr="006F0159">
        <w:rPr>
          <w:noProof/>
          <w:szCs w:val="22"/>
        </w:rPr>
        <w:fldChar w:fldCharType="separate"/>
      </w:r>
      <w:r w:rsidR="00DB476C">
        <w:rPr>
          <w:noProof/>
          <w:szCs w:val="22"/>
        </w:rPr>
        <w:t>59</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Figur</w:t>
      </w:r>
      <w:r w:rsidR="00B93A6D">
        <w:rPr>
          <w:noProof/>
          <w:szCs w:val="22"/>
        </w:rPr>
        <w:t>e</w:t>
      </w:r>
      <w:r w:rsidR="00E80FFB">
        <w:rPr>
          <w:noProof/>
          <w:szCs w:val="22"/>
        </w:rPr>
        <w:t xml:space="preserve"> 18. </w:t>
      </w:r>
      <w:r w:rsidR="00E80FFB" w:rsidRPr="006F0159">
        <w:rPr>
          <w:noProof/>
          <w:szCs w:val="22"/>
        </w:rPr>
        <w:t>Co</w:t>
      </w:r>
      <w:r w:rsidR="00E80FFB">
        <w:rPr>
          <w:noProof/>
          <w:szCs w:val="22"/>
        </w:rPr>
        <w:t>mmunity workers' employment status within the mayoralties in</w:t>
      </w:r>
      <w:r w:rsidRPr="006F0159">
        <w:rPr>
          <w:noProof/>
          <w:szCs w:val="22"/>
        </w:rPr>
        <w:t xml:space="preserve"> 2015.</w:t>
      </w:r>
      <w:r w:rsidRPr="006F0159">
        <w:rPr>
          <w:noProof/>
          <w:szCs w:val="22"/>
        </w:rPr>
        <w:tab/>
      </w:r>
      <w:r w:rsidR="002651A3" w:rsidRPr="006F0159">
        <w:rPr>
          <w:noProof/>
          <w:szCs w:val="22"/>
        </w:rPr>
        <w:fldChar w:fldCharType="begin"/>
      </w:r>
      <w:r w:rsidRPr="006F0159">
        <w:rPr>
          <w:noProof/>
          <w:szCs w:val="22"/>
        </w:rPr>
        <w:instrText xml:space="preserve"> PAGEREF _Toc361408627 \h </w:instrText>
      </w:r>
      <w:r w:rsidR="002651A3" w:rsidRPr="006F0159">
        <w:rPr>
          <w:noProof/>
          <w:szCs w:val="22"/>
        </w:rPr>
      </w:r>
      <w:r w:rsidR="002651A3" w:rsidRPr="006F0159">
        <w:rPr>
          <w:noProof/>
          <w:szCs w:val="22"/>
        </w:rPr>
        <w:fldChar w:fldCharType="separate"/>
      </w:r>
      <w:r w:rsidR="00DB476C">
        <w:rPr>
          <w:noProof/>
          <w:szCs w:val="22"/>
        </w:rPr>
        <w:t>88</w:t>
      </w:r>
      <w:r w:rsidR="002651A3" w:rsidRPr="006F0159">
        <w:rPr>
          <w:noProof/>
          <w:szCs w:val="22"/>
        </w:rPr>
        <w:fldChar w:fldCharType="end"/>
      </w:r>
    </w:p>
    <w:p w:rsidR="0000634C" w:rsidRPr="006F0159" w:rsidRDefault="0000634C" w:rsidP="0000634C">
      <w:pPr>
        <w:pStyle w:val="TableofFigures"/>
        <w:tabs>
          <w:tab w:val="right" w:leader="dot" w:pos="10245"/>
        </w:tabs>
        <w:spacing w:before="0" w:after="0" w:line="276" w:lineRule="auto"/>
        <w:rPr>
          <w:rFonts w:eastAsiaTheme="minorEastAsia" w:cstheme="minorBidi"/>
          <w:noProof/>
          <w:szCs w:val="22"/>
          <w:lang w:eastAsia="ja-JP" w:bidi="ar-SA"/>
        </w:rPr>
      </w:pPr>
      <w:r w:rsidRPr="006F0159">
        <w:rPr>
          <w:noProof/>
          <w:szCs w:val="22"/>
        </w:rPr>
        <w:t>Figur</w:t>
      </w:r>
      <w:r w:rsidR="00B93A6D">
        <w:rPr>
          <w:noProof/>
          <w:szCs w:val="22"/>
        </w:rPr>
        <w:t>e</w:t>
      </w:r>
      <w:r w:rsidRPr="006F0159">
        <w:rPr>
          <w:noProof/>
          <w:szCs w:val="22"/>
        </w:rPr>
        <w:t xml:space="preserve"> 19. </w:t>
      </w:r>
      <w:r w:rsidR="00E80FFB">
        <w:rPr>
          <w:noProof/>
          <w:szCs w:val="22"/>
        </w:rPr>
        <w:t>Beneficiaries' p</w:t>
      </w:r>
      <w:r w:rsidRPr="006F0159">
        <w:rPr>
          <w:noProof/>
          <w:szCs w:val="22"/>
        </w:rPr>
        <w:t>ercep</w:t>
      </w:r>
      <w:r w:rsidR="00E80FFB">
        <w:rPr>
          <w:noProof/>
          <w:szCs w:val="22"/>
        </w:rPr>
        <w:t>tion of the impact of social workers' input on their family situation and health, in the intervention vs the control communes</w:t>
      </w:r>
      <w:r w:rsidRPr="006F0159">
        <w:rPr>
          <w:noProof/>
          <w:szCs w:val="22"/>
        </w:rPr>
        <w:tab/>
      </w:r>
      <w:r w:rsidR="002651A3" w:rsidRPr="006F0159">
        <w:rPr>
          <w:noProof/>
          <w:szCs w:val="22"/>
        </w:rPr>
        <w:fldChar w:fldCharType="begin"/>
      </w:r>
      <w:r w:rsidRPr="006F0159">
        <w:rPr>
          <w:noProof/>
          <w:szCs w:val="22"/>
        </w:rPr>
        <w:instrText xml:space="preserve"> PAGEREF _Toc361408628 \h </w:instrText>
      </w:r>
      <w:r w:rsidR="002651A3" w:rsidRPr="006F0159">
        <w:rPr>
          <w:noProof/>
          <w:szCs w:val="22"/>
        </w:rPr>
      </w:r>
      <w:r w:rsidR="002651A3" w:rsidRPr="006F0159">
        <w:rPr>
          <w:noProof/>
          <w:szCs w:val="22"/>
        </w:rPr>
        <w:fldChar w:fldCharType="separate"/>
      </w:r>
      <w:r w:rsidR="00DB476C">
        <w:rPr>
          <w:noProof/>
          <w:szCs w:val="22"/>
        </w:rPr>
        <w:t>98</w:t>
      </w:r>
      <w:r w:rsidR="002651A3" w:rsidRPr="006F0159">
        <w:rPr>
          <w:noProof/>
          <w:szCs w:val="22"/>
        </w:rPr>
        <w:fldChar w:fldCharType="end"/>
      </w:r>
    </w:p>
    <w:p w:rsidR="005D1BF9" w:rsidRPr="006F0159" w:rsidRDefault="002651A3" w:rsidP="0000634C">
      <w:pPr>
        <w:spacing w:before="0" w:after="0" w:line="276" w:lineRule="auto"/>
        <w:rPr>
          <w:noProof/>
          <w:szCs w:val="22"/>
        </w:rPr>
      </w:pPr>
      <w:r w:rsidRPr="006F0159">
        <w:rPr>
          <w:noProof/>
          <w:szCs w:val="22"/>
        </w:rPr>
        <w:fldChar w:fldCharType="end"/>
      </w:r>
    </w:p>
    <w:p w:rsidR="00895692" w:rsidRPr="006F0159" w:rsidRDefault="00895692">
      <w:pPr>
        <w:spacing w:before="0" w:after="0"/>
        <w:rPr>
          <w:noProof/>
        </w:rPr>
      </w:pPr>
      <w:r w:rsidRPr="006F0159">
        <w:rPr>
          <w:noProof/>
        </w:rPr>
        <w:br w:type="page"/>
      </w:r>
    </w:p>
    <w:p w:rsidR="0047380A" w:rsidRPr="006F0159" w:rsidRDefault="00EF7E69" w:rsidP="0047380A">
      <w:pPr>
        <w:pStyle w:val="Heading1"/>
        <w:pBdr>
          <w:top w:val="none" w:sz="0" w:space="0" w:color="auto"/>
          <w:left w:val="none" w:sz="0" w:space="0" w:color="auto"/>
          <w:bottom w:val="none" w:sz="0" w:space="0" w:color="auto"/>
          <w:right w:val="none" w:sz="0" w:space="0" w:color="auto"/>
        </w:pBdr>
        <w:shd w:val="clear" w:color="auto" w:fill="365F91" w:themeFill="accent1" w:themeFillShade="BF"/>
        <w:spacing w:before="0" w:after="120"/>
        <w:rPr>
          <w:noProof/>
        </w:rPr>
      </w:pPr>
      <w:bookmarkStart w:id="5" w:name="_Toc346921643"/>
      <w:bookmarkStart w:id="6" w:name="_Toc326412620"/>
      <w:bookmarkStart w:id="7" w:name="_Toc529786081"/>
      <w:r>
        <w:rPr>
          <w:noProof/>
        </w:rPr>
        <w:lastRenderedPageBreak/>
        <w:t>ACRONYMS</w:t>
      </w:r>
      <w:bookmarkEnd w:id="5"/>
      <w:bookmarkEnd w:id="7"/>
    </w:p>
    <w:tbl>
      <w:tblPr>
        <w:tblStyle w:val="TableGrid"/>
        <w:tblW w:w="10740" w:type="dxa"/>
        <w:tblLook w:val="04A0" w:firstRow="1" w:lastRow="0" w:firstColumn="1" w:lastColumn="0" w:noHBand="0" w:noVBand="1"/>
      </w:tblPr>
      <w:tblGrid>
        <w:gridCol w:w="1668"/>
        <w:gridCol w:w="9072"/>
      </w:tblGrid>
      <w:tr w:rsidR="00752BB0" w:rsidRPr="006F0159" w:rsidTr="00300CDB">
        <w:tc>
          <w:tcPr>
            <w:tcW w:w="1668" w:type="dxa"/>
          </w:tcPr>
          <w:p w:rsidR="00752BB0" w:rsidRPr="006F0159" w:rsidRDefault="00752BB0" w:rsidP="00376291">
            <w:pPr>
              <w:spacing w:before="0" w:after="0"/>
              <w:rPr>
                <w:szCs w:val="22"/>
                <w:lang w:bidi="ar-SA"/>
              </w:rPr>
            </w:pPr>
            <w:r w:rsidRPr="006F0159">
              <w:rPr>
                <w:szCs w:val="22"/>
                <w:lang w:bidi="ar-SA"/>
              </w:rPr>
              <w:t>AROP</w:t>
            </w:r>
          </w:p>
        </w:tc>
        <w:tc>
          <w:tcPr>
            <w:tcW w:w="9072" w:type="dxa"/>
          </w:tcPr>
          <w:p w:rsidR="00752BB0" w:rsidRPr="00752BB0" w:rsidRDefault="00752BB0" w:rsidP="00376291">
            <w:pPr>
              <w:spacing w:before="0" w:after="0"/>
              <w:rPr>
                <w:szCs w:val="22"/>
                <w:lang w:bidi="ar-SA"/>
              </w:rPr>
            </w:pPr>
            <w:r>
              <w:rPr>
                <w:szCs w:val="22"/>
                <w:lang w:bidi="ar-SA"/>
              </w:rPr>
              <w:t>Relative poverty rate</w:t>
            </w:r>
            <w:r w:rsidRPr="006F0159">
              <w:rPr>
                <w:szCs w:val="22"/>
                <w:lang w:bidi="ar-SA"/>
              </w:rPr>
              <w:t xml:space="preserve"> (</w:t>
            </w:r>
            <w:r>
              <w:rPr>
                <w:szCs w:val="22"/>
                <w:lang w:bidi="ar-SA"/>
              </w:rPr>
              <w:t xml:space="preserve">NIS and </w:t>
            </w:r>
            <w:r w:rsidRPr="006F0159">
              <w:rPr>
                <w:szCs w:val="22"/>
                <w:lang w:bidi="ar-SA"/>
              </w:rPr>
              <w:t>Eurostat</w:t>
            </w:r>
            <w:r>
              <w:rPr>
                <w:szCs w:val="22"/>
                <w:lang w:bidi="ar-SA"/>
              </w:rPr>
              <w:t xml:space="preserve"> indicator</w:t>
            </w:r>
            <w:r w:rsidRPr="006F0159">
              <w:rPr>
                <w:szCs w:val="22"/>
                <w:lang w:bidi="ar-SA"/>
              </w:rPr>
              <w:t>)</w:t>
            </w:r>
          </w:p>
        </w:tc>
      </w:tr>
      <w:tr w:rsidR="00376291" w:rsidRPr="006F0159" w:rsidTr="00300CDB">
        <w:tc>
          <w:tcPr>
            <w:tcW w:w="1668" w:type="dxa"/>
          </w:tcPr>
          <w:p w:rsidR="00376291" w:rsidRPr="006F0159" w:rsidRDefault="00376291" w:rsidP="00376291">
            <w:pPr>
              <w:spacing w:before="0" w:after="0"/>
              <w:rPr>
                <w:szCs w:val="22"/>
                <w:lang w:bidi="ar-SA"/>
              </w:rPr>
            </w:pPr>
            <w:r w:rsidRPr="006F0159">
              <w:rPr>
                <w:szCs w:val="22"/>
                <w:lang w:bidi="ar-SA"/>
              </w:rPr>
              <w:t>AROPE</w:t>
            </w:r>
          </w:p>
        </w:tc>
        <w:tc>
          <w:tcPr>
            <w:tcW w:w="9072" w:type="dxa"/>
          </w:tcPr>
          <w:p w:rsidR="00376291" w:rsidRPr="006F0159" w:rsidRDefault="00E177AC" w:rsidP="00376291">
            <w:pPr>
              <w:spacing w:before="0" w:after="0"/>
              <w:rPr>
                <w:szCs w:val="22"/>
                <w:lang w:bidi="ar-SA"/>
              </w:rPr>
            </w:pPr>
            <w:r>
              <w:rPr>
                <w:szCs w:val="22"/>
                <w:lang w:bidi="ar-SA"/>
              </w:rPr>
              <w:t>Relative p</w:t>
            </w:r>
            <w:r w:rsidR="00376291">
              <w:rPr>
                <w:szCs w:val="22"/>
                <w:lang w:bidi="ar-SA"/>
              </w:rPr>
              <w:t xml:space="preserve">overty </w:t>
            </w:r>
            <w:r>
              <w:rPr>
                <w:szCs w:val="22"/>
                <w:lang w:bidi="ar-SA"/>
              </w:rPr>
              <w:t>and</w:t>
            </w:r>
            <w:r w:rsidR="00376291">
              <w:rPr>
                <w:szCs w:val="22"/>
                <w:lang w:bidi="ar-SA"/>
              </w:rPr>
              <w:t xml:space="preserve"> social exclusion</w:t>
            </w:r>
            <w:r>
              <w:rPr>
                <w:szCs w:val="22"/>
                <w:lang w:bidi="ar-SA"/>
              </w:rPr>
              <w:t xml:space="preserve"> rate</w:t>
            </w:r>
            <w:r w:rsidR="00376291" w:rsidRPr="006F0159">
              <w:rPr>
                <w:szCs w:val="22"/>
                <w:lang w:bidi="ar-SA"/>
              </w:rPr>
              <w:t xml:space="preserve"> (</w:t>
            </w:r>
            <w:r w:rsidR="00376291">
              <w:rPr>
                <w:szCs w:val="22"/>
                <w:lang w:bidi="ar-SA"/>
              </w:rPr>
              <w:t>NIS and</w:t>
            </w:r>
            <w:r w:rsidR="00376291" w:rsidRPr="006F0159">
              <w:rPr>
                <w:szCs w:val="22"/>
                <w:lang w:bidi="ar-SA"/>
              </w:rPr>
              <w:t xml:space="preserve"> Eurostat indicator)</w:t>
            </w:r>
          </w:p>
        </w:tc>
      </w:tr>
      <w:tr w:rsidR="00376291" w:rsidRPr="006F0159" w:rsidTr="00300CDB">
        <w:tc>
          <w:tcPr>
            <w:tcW w:w="1668" w:type="dxa"/>
          </w:tcPr>
          <w:p w:rsidR="00376291" w:rsidRPr="006F0159" w:rsidRDefault="00376291" w:rsidP="00376291">
            <w:pPr>
              <w:spacing w:before="0" w:after="0"/>
              <w:rPr>
                <w:noProof/>
                <w:szCs w:val="22"/>
              </w:rPr>
            </w:pPr>
            <w:r w:rsidRPr="006F0159">
              <w:rPr>
                <w:noProof/>
                <w:szCs w:val="22"/>
              </w:rPr>
              <w:t>CC</w:t>
            </w:r>
            <w:r>
              <w:rPr>
                <w:noProof/>
                <w:szCs w:val="22"/>
              </w:rPr>
              <w:t>S</w:t>
            </w:r>
          </w:p>
        </w:tc>
        <w:tc>
          <w:tcPr>
            <w:tcW w:w="9072" w:type="dxa"/>
          </w:tcPr>
          <w:p w:rsidR="00376291" w:rsidRPr="006F0159" w:rsidRDefault="00376291" w:rsidP="00376291">
            <w:pPr>
              <w:spacing w:before="0" w:after="0"/>
              <w:rPr>
                <w:noProof/>
                <w:szCs w:val="22"/>
              </w:rPr>
            </w:pPr>
            <w:r>
              <w:rPr>
                <w:noProof/>
                <w:szCs w:val="22"/>
              </w:rPr>
              <w:t>Community Consultative Structure</w:t>
            </w:r>
          </w:p>
        </w:tc>
      </w:tr>
      <w:tr w:rsidR="00CD7D23" w:rsidRPr="006F0159" w:rsidTr="00300CDB">
        <w:tc>
          <w:tcPr>
            <w:tcW w:w="1668" w:type="dxa"/>
          </w:tcPr>
          <w:p w:rsidR="00CD7D23" w:rsidRDefault="00CD7D23" w:rsidP="00CD7D23">
            <w:pPr>
              <w:spacing w:before="0" w:after="0"/>
              <w:rPr>
                <w:noProof/>
                <w:szCs w:val="22"/>
              </w:rPr>
            </w:pPr>
            <w:r>
              <w:rPr>
                <w:noProof/>
                <w:szCs w:val="22"/>
              </w:rPr>
              <w:t>CEE/CIS</w:t>
            </w:r>
          </w:p>
        </w:tc>
        <w:tc>
          <w:tcPr>
            <w:tcW w:w="9072" w:type="dxa"/>
          </w:tcPr>
          <w:p w:rsidR="00CD7D23" w:rsidRDefault="00CD7D23" w:rsidP="00CD7D23">
            <w:pPr>
              <w:spacing w:before="0" w:after="0"/>
              <w:rPr>
                <w:noProof/>
                <w:szCs w:val="22"/>
              </w:rPr>
            </w:pPr>
            <w:r>
              <w:rPr>
                <w:noProof/>
                <w:szCs w:val="22"/>
              </w:rPr>
              <w:t>Central and Eastern Europe and the Commonwealth of Independent States</w:t>
            </w:r>
          </w:p>
        </w:tc>
      </w:tr>
      <w:tr w:rsidR="00CD7D23" w:rsidRPr="006F0159" w:rsidTr="00300CDB">
        <w:tc>
          <w:tcPr>
            <w:tcW w:w="1668" w:type="dxa"/>
          </w:tcPr>
          <w:p w:rsidR="00CD7D23" w:rsidRPr="006F0159" w:rsidRDefault="00CD7D23" w:rsidP="00CD7D23">
            <w:pPr>
              <w:spacing w:before="0" w:after="0"/>
              <w:rPr>
                <w:szCs w:val="22"/>
                <w:lang w:bidi="ar-SA"/>
              </w:rPr>
            </w:pPr>
            <w:r w:rsidRPr="006F0159">
              <w:rPr>
                <w:szCs w:val="22"/>
                <w:lang w:bidi="ar-SA"/>
              </w:rPr>
              <w:t xml:space="preserve">CERME </w:t>
            </w:r>
          </w:p>
        </w:tc>
        <w:tc>
          <w:tcPr>
            <w:tcW w:w="9072" w:type="dxa"/>
          </w:tcPr>
          <w:p w:rsidR="00CD7D23" w:rsidRPr="006F0159" w:rsidRDefault="00CD7D23" w:rsidP="00CD7D23">
            <w:pPr>
              <w:spacing w:before="0" w:after="0"/>
              <w:rPr>
                <w:noProof/>
                <w:szCs w:val="22"/>
              </w:rPr>
            </w:pPr>
            <w:r>
              <w:rPr>
                <w:szCs w:val="22"/>
                <w:lang w:bidi="ar-SA"/>
              </w:rPr>
              <w:t xml:space="preserve">Romanian </w:t>
            </w:r>
            <w:r w:rsidRPr="006F0159">
              <w:rPr>
                <w:szCs w:val="22"/>
                <w:lang w:bidi="ar-SA"/>
              </w:rPr>
              <w:t>Centr</w:t>
            </w:r>
            <w:r>
              <w:rPr>
                <w:szCs w:val="22"/>
                <w:lang w:bidi="ar-SA"/>
              </w:rPr>
              <w:t>e for Economic Modeling</w:t>
            </w:r>
            <w:r w:rsidRPr="006F0159">
              <w:rPr>
                <w:szCs w:val="22"/>
                <w:lang w:bidi="ar-SA"/>
              </w:rPr>
              <w:t xml:space="preserve"> (NG</w:t>
            </w:r>
            <w:r>
              <w:rPr>
                <w:szCs w:val="22"/>
                <w:lang w:bidi="ar-SA"/>
              </w:rPr>
              <w:t>O</w:t>
            </w:r>
            <w:r w:rsidRPr="006F0159">
              <w:rPr>
                <w:szCs w:val="22"/>
                <w:lang w:bidi="ar-SA"/>
              </w:rPr>
              <w:t>)</w:t>
            </w:r>
          </w:p>
        </w:tc>
      </w:tr>
      <w:tr w:rsidR="00CD7D23" w:rsidRPr="006F0159" w:rsidTr="00300CDB">
        <w:tc>
          <w:tcPr>
            <w:tcW w:w="1668" w:type="dxa"/>
          </w:tcPr>
          <w:p w:rsidR="00CD7D23" w:rsidRPr="006F0159" w:rsidRDefault="00CD7D23" w:rsidP="00CD7D23">
            <w:pPr>
              <w:spacing w:before="0" w:after="0"/>
              <w:rPr>
                <w:noProof/>
                <w:szCs w:val="22"/>
              </w:rPr>
            </w:pPr>
            <w:r>
              <w:rPr>
                <w:noProof/>
                <w:szCs w:val="22"/>
              </w:rPr>
              <w:t>CHN</w:t>
            </w:r>
          </w:p>
        </w:tc>
        <w:tc>
          <w:tcPr>
            <w:tcW w:w="9072" w:type="dxa"/>
          </w:tcPr>
          <w:p w:rsidR="00CD7D23" w:rsidRPr="006F0159" w:rsidRDefault="00CD7D23" w:rsidP="00CD7D23">
            <w:pPr>
              <w:spacing w:before="0" w:after="0"/>
              <w:rPr>
                <w:noProof/>
                <w:szCs w:val="22"/>
              </w:rPr>
            </w:pPr>
            <w:r>
              <w:rPr>
                <w:noProof/>
                <w:szCs w:val="22"/>
              </w:rPr>
              <w:t>Community health nurse</w:t>
            </w:r>
          </w:p>
        </w:tc>
      </w:tr>
      <w:tr w:rsidR="00CD7D23" w:rsidRPr="006F0159" w:rsidTr="00300CDB">
        <w:tc>
          <w:tcPr>
            <w:tcW w:w="1668" w:type="dxa"/>
          </w:tcPr>
          <w:p w:rsidR="00CD7D23" w:rsidRPr="006F0159" w:rsidRDefault="00CD7D23" w:rsidP="00CD7D23">
            <w:pPr>
              <w:spacing w:before="0" w:after="0"/>
              <w:rPr>
                <w:szCs w:val="22"/>
                <w:lang w:bidi="ar-SA"/>
              </w:rPr>
            </w:pPr>
            <w:r w:rsidRPr="006F0159">
              <w:rPr>
                <w:szCs w:val="22"/>
                <w:lang w:bidi="ar-SA"/>
              </w:rPr>
              <w:t>CMTIS</w:t>
            </w:r>
          </w:p>
        </w:tc>
        <w:tc>
          <w:tcPr>
            <w:tcW w:w="9072" w:type="dxa"/>
          </w:tcPr>
          <w:p w:rsidR="00CD7D23" w:rsidRPr="006F0159" w:rsidRDefault="00CD7D23" w:rsidP="00CD7D23">
            <w:pPr>
              <w:spacing w:before="0" w:after="0"/>
              <w:rPr>
                <w:rFonts w:ascii="Arial" w:hAnsi="Arial" w:cs="Arial"/>
                <w:sz w:val="35"/>
                <w:szCs w:val="35"/>
                <w:lang w:bidi="ar-SA"/>
              </w:rPr>
            </w:pPr>
            <w:r>
              <w:rPr>
                <w:szCs w:val="22"/>
                <w:lang w:bidi="ar-SA"/>
              </w:rPr>
              <w:t>Child Monitoring and Tracking Information System (used in the child care system in Romania)</w:t>
            </w:r>
          </w:p>
        </w:tc>
      </w:tr>
      <w:tr w:rsidR="00CD7D23" w:rsidRPr="006F0159" w:rsidTr="00300CDB">
        <w:tc>
          <w:tcPr>
            <w:tcW w:w="1668" w:type="dxa"/>
          </w:tcPr>
          <w:p w:rsidR="00CD7D23" w:rsidRPr="006F0159" w:rsidRDefault="00CD7D23" w:rsidP="00CD7D23">
            <w:pPr>
              <w:spacing w:before="0" w:after="0"/>
              <w:rPr>
                <w:szCs w:val="22"/>
                <w:lang w:bidi="ar-SA"/>
              </w:rPr>
            </w:pPr>
            <w:r w:rsidRPr="006F0159">
              <w:rPr>
                <w:szCs w:val="22"/>
                <w:lang w:bidi="ar-SA"/>
              </w:rPr>
              <w:t>CPSS</w:t>
            </w:r>
          </w:p>
        </w:tc>
        <w:tc>
          <w:tcPr>
            <w:tcW w:w="9072" w:type="dxa"/>
          </w:tcPr>
          <w:p w:rsidR="00CD7D23" w:rsidRPr="006F0159" w:rsidRDefault="00CD7D23" w:rsidP="00CD7D23">
            <w:pPr>
              <w:spacing w:before="0" w:after="0"/>
              <w:rPr>
                <w:szCs w:val="22"/>
                <w:lang w:bidi="ar-SA"/>
              </w:rPr>
            </w:pPr>
            <w:r w:rsidRPr="006F0159">
              <w:rPr>
                <w:szCs w:val="22"/>
                <w:lang w:bidi="ar-SA"/>
              </w:rPr>
              <w:t>Centr</w:t>
            </w:r>
            <w:r>
              <w:rPr>
                <w:szCs w:val="22"/>
                <w:lang w:bidi="ar-SA"/>
              </w:rPr>
              <w:t xml:space="preserve">e for Health Policies and Services </w:t>
            </w:r>
            <w:r w:rsidRPr="006F0159">
              <w:rPr>
                <w:szCs w:val="22"/>
                <w:lang w:bidi="ar-SA"/>
              </w:rPr>
              <w:t>(NG</w:t>
            </w:r>
            <w:r>
              <w:rPr>
                <w:szCs w:val="22"/>
                <w:lang w:bidi="ar-SA"/>
              </w:rPr>
              <w:t>O</w:t>
            </w:r>
            <w:r w:rsidRPr="006F0159">
              <w:rPr>
                <w:szCs w:val="22"/>
                <w:lang w:bidi="ar-SA"/>
              </w:rPr>
              <w:t>)</w:t>
            </w:r>
          </w:p>
        </w:tc>
      </w:tr>
      <w:tr w:rsidR="00CD7D23" w:rsidRPr="006F0159" w:rsidTr="00300CDB">
        <w:tc>
          <w:tcPr>
            <w:tcW w:w="1668" w:type="dxa"/>
          </w:tcPr>
          <w:p w:rsidR="00CD7D23" w:rsidRPr="006F0159" w:rsidRDefault="00CD7D23" w:rsidP="00CD7D23">
            <w:pPr>
              <w:spacing w:before="0" w:after="0"/>
              <w:rPr>
                <w:noProof/>
                <w:szCs w:val="22"/>
              </w:rPr>
            </w:pPr>
            <w:r>
              <w:rPr>
                <w:noProof/>
                <w:szCs w:val="22"/>
              </w:rPr>
              <w:t>C</w:t>
            </w:r>
            <w:r w:rsidRPr="006F0159">
              <w:rPr>
                <w:noProof/>
                <w:szCs w:val="22"/>
              </w:rPr>
              <w:t>S</w:t>
            </w:r>
            <w:r>
              <w:rPr>
                <w:noProof/>
                <w:szCs w:val="22"/>
              </w:rPr>
              <w:t>I</w:t>
            </w:r>
          </w:p>
        </w:tc>
        <w:tc>
          <w:tcPr>
            <w:tcW w:w="9072" w:type="dxa"/>
          </w:tcPr>
          <w:p w:rsidR="00CD7D23" w:rsidRPr="006F0159" w:rsidRDefault="00CD7D23" w:rsidP="00CD7D23">
            <w:pPr>
              <w:spacing w:before="0" w:after="0"/>
              <w:rPr>
                <w:noProof/>
                <w:szCs w:val="22"/>
              </w:rPr>
            </w:pPr>
            <w:r>
              <w:rPr>
                <w:noProof/>
                <w:szCs w:val="22"/>
              </w:rPr>
              <w:t xml:space="preserve">County School </w:t>
            </w:r>
            <w:r w:rsidRPr="006F0159">
              <w:rPr>
                <w:noProof/>
                <w:szCs w:val="22"/>
              </w:rPr>
              <w:t>Inspectorat</w:t>
            </w:r>
            <w:r>
              <w:rPr>
                <w:noProof/>
                <w:szCs w:val="22"/>
              </w:rPr>
              <w:t>e</w:t>
            </w:r>
          </w:p>
        </w:tc>
      </w:tr>
      <w:tr w:rsidR="00CD7D23" w:rsidRPr="006F0159" w:rsidTr="00300CDB">
        <w:tc>
          <w:tcPr>
            <w:tcW w:w="1668" w:type="dxa"/>
          </w:tcPr>
          <w:p w:rsidR="00CD7D23" w:rsidRPr="006F0159" w:rsidRDefault="00CD7D23" w:rsidP="00CD7D23">
            <w:pPr>
              <w:spacing w:before="0" w:after="0"/>
              <w:rPr>
                <w:noProof/>
                <w:szCs w:val="22"/>
              </w:rPr>
            </w:pPr>
            <w:r>
              <w:rPr>
                <w:noProof/>
                <w:szCs w:val="22"/>
              </w:rPr>
              <w:t>DPH</w:t>
            </w:r>
          </w:p>
        </w:tc>
        <w:tc>
          <w:tcPr>
            <w:tcW w:w="9072" w:type="dxa"/>
          </w:tcPr>
          <w:p w:rsidR="00CD7D23" w:rsidRPr="006F0159" w:rsidRDefault="00CD7D23" w:rsidP="00CD7D23">
            <w:pPr>
              <w:spacing w:before="0" w:after="0"/>
              <w:rPr>
                <w:noProof/>
                <w:szCs w:val="22"/>
              </w:rPr>
            </w:pPr>
            <w:r>
              <w:rPr>
                <w:noProof/>
                <w:szCs w:val="22"/>
              </w:rPr>
              <w:t xml:space="preserve">Directorate for </w:t>
            </w:r>
            <w:r w:rsidRPr="006F0159">
              <w:rPr>
                <w:noProof/>
                <w:szCs w:val="22"/>
              </w:rPr>
              <w:t>Public</w:t>
            </w:r>
            <w:r>
              <w:rPr>
                <w:noProof/>
                <w:szCs w:val="22"/>
              </w:rPr>
              <w:t xml:space="preserve"> Health</w:t>
            </w:r>
          </w:p>
        </w:tc>
      </w:tr>
      <w:tr w:rsidR="00CD7D23" w:rsidRPr="006F0159" w:rsidTr="00300CDB">
        <w:tc>
          <w:tcPr>
            <w:tcW w:w="1668" w:type="dxa"/>
          </w:tcPr>
          <w:p w:rsidR="00CD7D23" w:rsidRDefault="00CD7D23" w:rsidP="00CD7D23">
            <w:pPr>
              <w:spacing w:before="0" w:after="0"/>
              <w:rPr>
                <w:noProof/>
                <w:szCs w:val="22"/>
              </w:rPr>
            </w:pPr>
            <w:r>
              <w:rPr>
                <w:noProof/>
                <w:szCs w:val="22"/>
              </w:rPr>
              <w:t>EC</w:t>
            </w:r>
          </w:p>
        </w:tc>
        <w:tc>
          <w:tcPr>
            <w:tcW w:w="9072" w:type="dxa"/>
          </w:tcPr>
          <w:p w:rsidR="00CD7D23" w:rsidRDefault="00CD7D23" w:rsidP="00CD7D23">
            <w:pPr>
              <w:spacing w:before="0" w:after="0"/>
              <w:rPr>
                <w:noProof/>
                <w:szCs w:val="22"/>
              </w:rPr>
            </w:pPr>
            <w:r>
              <w:rPr>
                <w:noProof/>
                <w:szCs w:val="22"/>
              </w:rPr>
              <w:t>European Commission</w:t>
            </w:r>
          </w:p>
        </w:tc>
      </w:tr>
      <w:tr w:rsidR="00CD7D23" w:rsidRPr="006F0159" w:rsidTr="00300CDB">
        <w:tc>
          <w:tcPr>
            <w:tcW w:w="1668" w:type="dxa"/>
          </w:tcPr>
          <w:p w:rsidR="00CD7D23" w:rsidRPr="006F0159" w:rsidRDefault="00CD7D23" w:rsidP="00CD7D23">
            <w:pPr>
              <w:spacing w:before="0" w:after="0"/>
              <w:rPr>
                <w:noProof/>
                <w:szCs w:val="22"/>
              </w:rPr>
            </w:pPr>
            <w:r w:rsidRPr="006F0159">
              <w:rPr>
                <w:noProof/>
                <w:szCs w:val="22"/>
              </w:rPr>
              <w:t>E</w:t>
            </w:r>
            <w:r>
              <w:rPr>
                <w:noProof/>
                <w:szCs w:val="22"/>
              </w:rPr>
              <w:t>SF</w:t>
            </w:r>
          </w:p>
        </w:tc>
        <w:tc>
          <w:tcPr>
            <w:tcW w:w="9072" w:type="dxa"/>
          </w:tcPr>
          <w:p w:rsidR="00CD7D23" w:rsidRPr="006F0159" w:rsidRDefault="00CD7D23" w:rsidP="00CD7D23">
            <w:pPr>
              <w:spacing w:before="0" w:after="0"/>
              <w:rPr>
                <w:noProof/>
                <w:szCs w:val="22"/>
              </w:rPr>
            </w:pPr>
            <w:r w:rsidRPr="006F0159">
              <w:rPr>
                <w:noProof/>
                <w:szCs w:val="22"/>
              </w:rPr>
              <w:t>European</w:t>
            </w:r>
            <w:r>
              <w:rPr>
                <w:noProof/>
                <w:szCs w:val="22"/>
              </w:rPr>
              <w:t xml:space="preserve"> Social Fund</w:t>
            </w:r>
          </w:p>
        </w:tc>
      </w:tr>
      <w:tr w:rsidR="00CD7D23" w:rsidRPr="006F0159" w:rsidTr="00300CDB">
        <w:tc>
          <w:tcPr>
            <w:tcW w:w="1668" w:type="dxa"/>
          </w:tcPr>
          <w:p w:rsidR="00CD7D23" w:rsidRPr="006F0159" w:rsidRDefault="00CD7D23" w:rsidP="00CD7D23">
            <w:pPr>
              <w:spacing w:before="0" w:after="0"/>
              <w:rPr>
                <w:noProof/>
                <w:szCs w:val="22"/>
              </w:rPr>
            </w:pPr>
            <w:r>
              <w:rPr>
                <w:noProof/>
                <w:szCs w:val="22"/>
              </w:rPr>
              <w:t>EU</w:t>
            </w:r>
          </w:p>
        </w:tc>
        <w:tc>
          <w:tcPr>
            <w:tcW w:w="9072" w:type="dxa"/>
          </w:tcPr>
          <w:p w:rsidR="00CD7D23" w:rsidRPr="006F0159" w:rsidRDefault="00CD7D23" w:rsidP="00CD7D23">
            <w:pPr>
              <w:spacing w:before="0" w:after="0"/>
              <w:rPr>
                <w:noProof/>
                <w:szCs w:val="22"/>
              </w:rPr>
            </w:pPr>
            <w:r>
              <w:rPr>
                <w:noProof/>
                <w:szCs w:val="22"/>
              </w:rPr>
              <w:t>European Union</w:t>
            </w:r>
          </w:p>
        </w:tc>
      </w:tr>
      <w:tr w:rsidR="00CD7D23" w:rsidRPr="006F0159" w:rsidTr="00300CDB">
        <w:tc>
          <w:tcPr>
            <w:tcW w:w="1668" w:type="dxa"/>
          </w:tcPr>
          <w:p w:rsidR="00CD7D23" w:rsidRPr="006F0159" w:rsidRDefault="00CD7D23" w:rsidP="00CD7D23">
            <w:pPr>
              <w:spacing w:before="0" w:after="0"/>
              <w:rPr>
                <w:noProof/>
                <w:szCs w:val="22"/>
              </w:rPr>
            </w:pPr>
            <w:r w:rsidRPr="006F0159">
              <w:rPr>
                <w:noProof/>
                <w:szCs w:val="22"/>
              </w:rPr>
              <w:t>EUROSTAT</w:t>
            </w:r>
          </w:p>
        </w:tc>
        <w:tc>
          <w:tcPr>
            <w:tcW w:w="9072" w:type="dxa"/>
          </w:tcPr>
          <w:p w:rsidR="00CD7D23" w:rsidRPr="006F0159" w:rsidRDefault="00CD7D23" w:rsidP="00CD7D23">
            <w:pPr>
              <w:spacing w:before="0" w:after="0"/>
              <w:rPr>
                <w:noProof/>
                <w:szCs w:val="22"/>
              </w:rPr>
            </w:pPr>
            <w:r>
              <w:rPr>
                <w:noProof/>
                <w:szCs w:val="22"/>
              </w:rPr>
              <w:t>The statistical office of the European Union</w:t>
            </w:r>
          </w:p>
        </w:tc>
      </w:tr>
      <w:tr w:rsidR="00CD7D23" w:rsidRPr="006F0159" w:rsidTr="00300CDB">
        <w:tc>
          <w:tcPr>
            <w:tcW w:w="1668" w:type="dxa"/>
          </w:tcPr>
          <w:p w:rsidR="00CD7D23" w:rsidRPr="006F0159" w:rsidRDefault="00CD7D23" w:rsidP="00CD7D23">
            <w:pPr>
              <w:spacing w:before="0" w:after="0"/>
              <w:rPr>
                <w:noProof/>
                <w:szCs w:val="22"/>
              </w:rPr>
            </w:pPr>
            <w:r w:rsidRPr="006F0159">
              <w:rPr>
                <w:noProof/>
                <w:szCs w:val="22"/>
              </w:rPr>
              <w:t>FONPC</w:t>
            </w:r>
          </w:p>
        </w:tc>
        <w:tc>
          <w:tcPr>
            <w:tcW w:w="9072" w:type="dxa"/>
          </w:tcPr>
          <w:p w:rsidR="00CD7D23" w:rsidRPr="006F0159" w:rsidRDefault="00CD7D23" w:rsidP="00CD7D23">
            <w:pPr>
              <w:spacing w:before="0" w:after="0"/>
              <w:rPr>
                <w:noProof/>
                <w:szCs w:val="22"/>
              </w:rPr>
            </w:pPr>
            <w:r w:rsidRPr="006F0159">
              <w:rPr>
                <w:rFonts w:cs="Arial"/>
                <w:szCs w:val="22"/>
                <w:lang w:bidi="ar-SA"/>
              </w:rPr>
              <w:t>Federa</w:t>
            </w:r>
            <w:r>
              <w:rPr>
                <w:rFonts w:cs="Arial"/>
                <w:szCs w:val="22"/>
                <w:lang w:bidi="ar-SA"/>
              </w:rPr>
              <w:t>tion of NGOs</w:t>
            </w:r>
            <w:r w:rsidRPr="006F0159">
              <w:rPr>
                <w:rFonts w:cs="Arial"/>
                <w:szCs w:val="22"/>
                <w:lang w:bidi="ar-SA"/>
              </w:rPr>
              <w:t xml:space="preserve"> </w:t>
            </w:r>
            <w:r>
              <w:rPr>
                <w:rFonts w:cs="Arial"/>
                <w:szCs w:val="22"/>
                <w:lang w:bidi="ar-SA"/>
              </w:rPr>
              <w:t xml:space="preserve">for Children </w:t>
            </w:r>
            <w:r w:rsidRPr="006F0159">
              <w:rPr>
                <w:noProof/>
                <w:szCs w:val="22"/>
              </w:rPr>
              <w:t>(NG</w:t>
            </w:r>
            <w:r>
              <w:rPr>
                <w:noProof/>
                <w:szCs w:val="22"/>
              </w:rPr>
              <w:t>O</w:t>
            </w:r>
            <w:r w:rsidRPr="006F0159">
              <w:rPr>
                <w:noProof/>
                <w:szCs w:val="22"/>
              </w:rPr>
              <w:t>)</w:t>
            </w:r>
          </w:p>
        </w:tc>
      </w:tr>
      <w:tr w:rsidR="00CD7D23" w:rsidRPr="006F0159" w:rsidTr="00300CDB">
        <w:tc>
          <w:tcPr>
            <w:tcW w:w="1668" w:type="dxa"/>
          </w:tcPr>
          <w:p w:rsidR="00CD7D23" w:rsidRPr="006F0159" w:rsidRDefault="00CD7D23" w:rsidP="00CD7D23">
            <w:pPr>
              <w:spacing w:before="0" w:after="0"/>
              <w:rPr>
                <w:noProof/>
                <w:szCs w:val="22"/>
              </w:rPr>
            </w:pPr>
            <w:r>
              <w:rPr>
                <w:noProof/>
                <w:szCs w:val="22"/>
              </w:rPr>
              <w:t>GD</w:t>
            </w:r>
          </w:p>
        </w:tc>
        <w:tc>
          <w:tcPr>
            <w:tcW w:w="9072" w:type="dxa"/>
          </w:tcPr>
          <w:p w:rsidR="00CD7D23" w:rsidRPr="006F0159" w:rsidRDefault="00CD7D23" w:rsidP="00CD7D23">
            <w:pPr>
              <w:spacing w:before="0" w:after="0"/>
              <w:rPr>
                <w:noProof/>
                <w:szCs w:val="22"/>
              </w:rPr>
            </w:pPr>
            <w:r>
              <w:rPr>
                <w:noProof/>
                <w:szCs w:val="22"/>
              </w:rPr>
              <w:t>Government Decision</w:t>
            </w:r>
          </w:p>
        </w:tc>
      </w:tr>
      <w:tr w:rsidR="00CD7D23" w:rsidRPr="006F0159" w:rsidTr="00300CDB">
        <w:tc>
          <w:tcPr>
            <w:tcW w:w="1668" w:type="dxa"/>
          </w:tcPr>
          <w:p w:rsidR="00CD7D23" w:rsidRPr="006F0159" w:rsidRDefault="00CD7D23" w:rsidP="00CD7D23">
            <w:pPr>
              <w:spacing w:before="0" w:after="0"/>
              <w:rPr>
                <w:noProof/>
                <w:szCs w:val="22"/>
              </w:rPr>
            </w:pPr>
            <w:r w:rsidRPr="006F0159">
              <w:rPr>
                <w:szCs w:val="22"/>
                <w:lang w:bidi="ar-SA"/>
              </w:rPr>
              <w:t>G</w:t>
            </w:r>
            <w:r>
              <w:rPr>
                <w:szCs w:val="22"/>
                <w:lang w:bidi="ar-SA"/>
              </w:rPr>
              <w:t>DS</w:t>
            </w:r>
            <w:r w:rsidRPr="006F0159">
              <w:rPr>
                <w:szCs w:val="22"/>
                <w:lang w:bidi="ar-SA"/>
              </w:rPr>
              <w:t>AC</w:t>
            </w:r>
            <w:r>
              <w:rPr>
                <w:szCs w:val="22"/>
                <w:lang w:bidi="ar-SA"/>
              </w:rPr>
              <w:t>P</w:t>
            </w:r>
          </w:p>
        </w:tc>
        <w:tc>
          <w:tcPr>
            <w:tcW w:w="9072" w:type="dxa"/>
          </w:tcPr>
          <w:p w:rsidR="00CD7D23" w:rsidRPr="006F0159" w:rsidRDefault="00CD7D23" w:rsidP="00CD7D23">
            <w:pPr>
              <w:spacing w:before="0" w:after="0"/>
              <w:rPr>
                <w:noProof/>
                <w:szCs w:val="22"/>
              </w:rPr>
            </w:pPr>
            <w:r>
              <w:rPr>
                <w:szCs w:val="22"/>
                <w:lang w:bidi="ar-SA"/>
              </w:rPr>
              <w:t xml:space="preserve">General </w:t>
            </w:r>
            <w:r w:rsidRPr="006F0159">
              <w:rPr>
                <w:szCs w:val="22"/>
                <w:lang w:bidi="ar-SA"/>
              </w:rPr>
              <w:t>Direc</w:t>
            </w:r>
            <w:r>
              <w:rPr>
                <w:szCs w:val="22"/>
                <w:lang w:bidi="ar-SA"/>
              </w:rPr>
              <w:t>torate for Social A</w:t>
            </w:r>
            <w:r w:rsidRPr="006F0159">
              <w:rPr>
                <w:szCs w:val="22"/>
                <w:lang w:bidi="ar-SA"/>
              </w:rPr>
              <w:t>s</w:t>
            </w:r>
            <w:r>
              <w:rPr>
                <w:szCs w:val="22"/>
                <w:lang w:bidi="ar-SA"/>
              </w:rPr>
              <w:t>sistance and Child Protection</w:t>
            </w:r>
          </w:p>
        </w:tc>
      </w:tr>
      <w:tr w:rsidR="00CD7D23" w:rsidRPr="006F0159" w:rsidTr="00300CDB">
        <w:tc>
          <w:tcPr>
            <w:tcW w:w="1668" w:type="dxa"/>
          </w:tcPr>
          <w:p w:rsidR="00CD7D23" w:rsidRPr="006F0159" w:rsidRDefault="00CD7D23" w:rsidP="00CD7D23">
            <w:pPr>
              <w:spacing w:before="0" w:after="0"/>
              <w:rPr>
                <w:szCs w:val="22"/>
                <w:lang w:bidi="ar-SA"/>
              </w:rPr>
            </w:pPr>
            <w:r>
              <w:rPr>
                <w:szCs w:val="22"/>
                <w:lang w:bidi="ar-SA"/>
              </w:rPr>
              <w:t>GEO</w:t>
            </w:r>
          </w:p>
        </w:tc>
        <w:tc>
          <w:tcPr>
            <w:tcW w:w="9072" w:type="dxa"/>
          </w:tcPr>
          <w:p w:rsidR="00CD7D23" w:rsidRPr="006F0159" w:rsidRDefault="00CD7D23" w:rsidP="00CD7D23">
            <w:pPr>
              <w:spacing w:before="0" w:after="0"/>
              <w:rPr>
                <w:szCs w:val="22"/>
                <w:lang w:bidi="ar-SA"/>
              </w:rPr>
            </w:pPr>
            <w:r>
              <w:rPr>
                <w:szCs w:val="22"/>
                <w:lang w:bidi="ar-SA"/>
              </w:rPr>
              <w:t>Government Emergency Ordinance</w:t>
            </w:r>
          </w:p>
        </w:tc>
      </w:tr>
      <w:tr w:rsidR="00CD7D23" w:rsidRPr="006F0159" w:rsidTr="00300CDB">
        <w:tc>
          <w:tcPr>
            <w:tcW w:w="1668" w:type="dxa"/>
          </w:tcPr>
          <w:p w:rsidR="00CD7D23" w:rsidRDefault="00CD7D23" w:rsidP="00CD7D23">
            <w:pPr>
              <w:spacing w:before="0" w:after="0"/>
              <w:rPr>
                <w:szCs w:val="22"/>
                <w:lang w:bidi="ar-SA"/>
              </w:rPr>
            </w:pPr>
            <w:r>
              <w:rPr>
                <w:szCs w:val="22"/>
                <w:lang w:bidi="ar-SA"/>
              </w:rPr>
              <w:t>HBS</w:t>
            </w:r>
          </w:p>
        </w:tc>
        <w:tc>
          <w:tcPr>
            <w:tcW w:w="9072" w:type="dxa"/>
          </w:tcPr>
          <w:p w:rsidR="00CD7D23" w:rsidRDefault="00CD7D23" w:rsidP="00CD7D23">
            <w:pPr>
              <w:spacing w:before="0" w:after="0"/>
              <w:rPr>
                <w:szCs w:val="22"/>
                <w:lang w:bidi="ar-SA"/>
              </w:rPr>
            </w:pPr>
            <w:r>
              <w:rPr>
                <w:szCs w:val="22"/>
                <w:lang w:bidi="ar-SA"/>
              </w:rPr>
              <w:t>Household Budget Survey</w:t>
            </w:r>
          </w:p>
        </w:tc>
      </w:tr>
      <w:tr w:rsidR="00CD7D23" w:rsidRPr="006F0159" w:rsidTr="00300CDB">
        <w:tc>
          <w:tcPr>
            <w:tcW w:w="1668" w:type="dxa"/>
          </w:tcPr>
          <w:p w:rsidR="00CD7D23" w:rsidRPr="006F0159" w:rsidRDefault="00CD7D23" w:rsidP="00CD7D23">
            <w:pPr>
              <w:spacing w:before="0" w:after="0"/>
              <w:rPr>
                <w:noProof/>
                <w:szCs w:val="22"/>
              </w:rPr>
            </w:pPr>
            <w:r w:rsidRPr="006F0159">
              <w:rPr>
                <w:noProof/>
                <w:szCs w:val="22"/>
              </w:rPr>
              <w:t>HHC</w:t>
            </w:r>
          </w:p>
        </w:tc>
        <w:tc>
          <w:tcPr>
            <w:tcW w:w="9072" w:type="dxa"/>
          </w:tcPr>
          <w:p w:rsidR="00CD7D23" w:rsidRPr="006F0159" w:rsidRDefault="00CD7D23" w:rsidP="00CD7D23">
            <w:pPr>
              <w:spacing w:before="0" w:after="0"/>
              <w:rPr>
                <w:noProof/>
                <w:szCs w:val="22"/>
              </w:rPr>
            </w:pPr>
            <w:r w:rsidRPr="006F0159">
              <w:rPr>
                <w:noProof/>
                <w:szCs w:val="22"/>
              </w:rPr>
              <w:t>Hopes and Homes for Children (</w:t>
            </w:r>
            <w:r>
              <w:rPr>
                <w:noProof/>
                <w:szCs w:val="22"/>
              </w:rPr>
              <w:t>N</w:t>
            </w:r>
            <w:r w:rsidRPr="006F0159">
              <w:rPr>
                <w:noProof/>
                <w:szCs w:val="22"/>
              </w:rPr>
              <w:t>G</w:t>
            </w:r>
            <w:r>
              <w:rPr>
                <w:noProof/>
                <w:szCs w:val="22"/>
              </w:rPr>
              <w:t>O</w:t>
            </w:r>
            <w:r w:rsidRPr="006F0159">
              <w:rPr>
                <w:noProof/>
                <w:szCs w:val="22"/>
              </w:rPr>
              <w:t>)</w:t>
            </w:r>
          </w:p>
        </w:tc>
      </w:tr>
      <w:tr w:rsidR="00CD7D23" w:rsidRPr="006F0159" w:rsidTr="00300CDB">
        <w:tc>
          <w:tcPr>
            <w:tcW w:w="1668" w:type="dxa"/>
          </w:tcPr>
          <w:p w:rsidR="00CD7D23" w:rsidRPr="006F0159" w:rsidRDefault="00CD7D23" w:rsidP="00CD7D23">
            <w:pPr>
              <w:spacing w:before="0" w:after="0"/>
              <w:rPr>
                <w:noProof/>
                <w:szCs w:val="22"/>
              </w:rPr>
            </w:pPr>
            <w:r w:rsidRPr="006F0159">
              <w:rPr>
                <w:noProof/>
                <w:szCs w:val="22"/>
              </w:rPr>
              <w:t>ICE</w:t>
            </w:r>
          </w:p>
        </w:tc>
        <w:tc>
          <w:tcPr>
            <w:tcW w:w="9072" w:type="dxa"/>
          </w:tcPr>
          <w:p w:rsidR="00CD7D23" w:rsidRPr="006F0159" w:rsidRDefault="00CD7D23" w:rsidP="00CD7D23">
            <w:pPr>
              <w:spacing w:before="0" w:after="0"/>
              <w:rPr>
                <w:noProof/>
                <w:szCs w:val="22"/>
              </w:rPr>
            </w:pPr>
            <w:r w:rsidRPr="006F0159">
              <w:rPr>
                <w:noProof/>
                <w:szCs w:val="22"/>
              </w:rPr>
              <w:t>International Consulting Expertise</w:t>
            </w:r>
          </w:p>
        </w:tc>
      </w:tr>
      <w:tr w:rsidR="00CD7D23" w:rsidRPr="006F0159" w:rsidTr="00300CDB">
        <w:tc>
          <w:tcPr>
            <w:tcW w:w="1668" w:type="dxa"/>
          </w:tcPr>
          <w:p w:rsidR="00CD7D23" w:rsidRPr="006F0159" w:rsidRDefault="00CD7D23" w:rsidP="00CD7D23">
            <w:pPr>
              <w:spacing w:before="0" w:after="0"/>
              <w:rPr>
                <w:noProof/>
                <w:szCs w:val="22"/>
              </w:rPr>
            </w:pPr>
            <w:r>
              <w:rPr>
                <w:noProof/>
                <w:szCs w:val="22"/>
              </w:rPr>
              <w:t>IEC</w:t>
            </w:r>
          </w:p>
        </w:tc>
        <w:tc>
          <w:tcPr>
            <w:tcW w:w="9072" w:type="dxa"/>
          </w:tcPr>
          <w:p w:rsidR="00CD7D23" w:rsidRPr="006F0159" w:rsidRDefault="00CD7D23" w:rsidP="00CD7D23">
            <w:pPr>
              <w:spacing w:before="0" w:after="0"/>
              <w:rPr>
                <w:noProof/>
                <w:szCs w:val="22"/>
              </w:rPr>
            </w:pPr>
            <w:r>
              <w:rPr>
                <w:noProof/>
                <w:szCs w:val="22"/>
              </w:rPr>
              <w:t>Information-Education-Communication</w:t>
            </w:r>
          </w:p>
        </w:tc>
      </w:tr>
      <w:tr w:rsidR="00CD7D23" w:rsidRPr="006F0159" w:rsidTr="00300CDB">
        <w:tc>
          <w:tcPr>
            <w:tcW w:w="1668" w:type="dxa"/>
          </w:tcPr>
          <w:p w:rsidR="00CD7D23" w:rsidRPr="006F0159" w:rsidRDefault="00CD7D23" w:rsidP="00CD7D23">
            <w:pPr>
              <w:spacing w:before="0" w:after="0"/>
              <w:rPr>
                <w:noProof/>
                <w:szCs w:val="22"/>
              </w:rPr>
            </w:pPr>
            <w:r>
              <w:rPr>
                <w:noProof/>
                <w:szCs w:val="22"/>
              </w:rPr>
              <w:t>ISE</w:t>
            </w:r>
          </w:p>
        </w:tc>
        <w:tc>
          <w:tcPr>
            <w:tcW w:w="9072" w:type="dxa"/>
          </w:tcPr>
          <w:p w:rsidR="00CD7D23" w:rsidRPr="006F0159" w:rsidRDefault="00CD7D23" w:rsidP="00CD7D23">
            <w:pPr>
              <w:spacing w:before="0" w:after="0"/>
              <w:rPr>
                <w:noProof/>
                <w:szCs w:val="22"/>
              </w:rPr>
            </w:pPr>
            <w:r w:rsidRPr="006F0159">
              <w:rPr>
                <w:noProof/>
                <w:szCs w:val="22"/>
              </w:rPr>
              <w:t>Institut</w:t>
            </w:r>
            <w:r>
              <w:rPr>
                <w:noProof/>
                <w:szCs w:val="22"/>
              </w:rPr>
              <w:t>e of Educational Sciences</w:t>
            </w:r>
          </w:p>
        </w:tc>
      </w:tr>
      <w:tr w:rsidR="00CD7D23" w:rsidRPr="006F0159" w:rsidTr="00300CDB">
        <w:tc>
          <w:tcPr>
            <w:tcW w:w="1668" w:type="dxa"/>
          </w:tcPr>
          <w:p w:rsidR="00CD7D23" w:rsidRDefault="00CD7D23" w:rsidP="00CD7D23">
            <w:pPr>
              <w:spacing w:before="0" w:after="0"/>
              <w:rPr>
                <w:noProof/>
                <w:szCs w:val="22"/>
              </w:rPr>
            </w:pPr>
            <w:r>
              <w:rPr>
                <w:noProof/>
                <w:szCs w:val="22"/>
              </w:rPr>
              <w:t>LPA</w:t>
            </w:r>
          </w:p>
        </w:tc>
        <w:tc>
          <w:tcPr>
            <w:tcW w:w="9072" w:type="dxa"/>
          </w:tcPr>
          <w:p w:rsidR="00CD7D23" w:rsidRPr="006F0159" w:rsidRDefault="00CD7D23" w:rsidP="00CD7D23">
            <w:pPr>
              <w:spacing w:before="0" w:after="0"/>
              <w:rPr>
                <w:noProof/>
                <w:szCs w:val="22"/>
              </w:rPr>
            </w:pPr>
            <w:r>
              <w:rPr>
                <w:noProof/>
                <w:szCs w:val="22"/>
              </w:rPr>
              <w:t>Local public authorities</w:t>
            </w:r>
          </w:p>
        </w:tc>
      </w:tr>
      <w:tr w:rsidR="00CD7D23" w:rsidRPr="006F0159" w:rsidTr="00300CDB">
        <w:tc>
          <w:tcPr>
            <w:tcW w:w="1668" w:type="dxa"/>
          </w:tcPr>
          <w:p w:rsidR="00CD7D23" w:rsidRPr="006F0159" w:rsidRDefault="00CD7D23" w:rsidP="00CD7D23">
            <w:pPr>
              <w:spacing w:before="0" w:after="0"/>
              <w:rPr>
                <w:noProof/>
                <w:szCs w:val="22"/>
              </w:rPr>
            </w:pPr>
            <w:r w:rsidRPr="006F0159">
              <w:rPr>
                <w:szCs w:val="22"/>
                <w:lang w:bidi="ar-SA"/>
              </w:rPr>
              <w:t>M</w:t>
            </w:r>
            <w:r>
              <w:rPr>
                <w:szCs w:val="22"/>
                <w:lang w:bidi="ar-SA"/>
              </w:rPr>
              <w:t>oH</w:t>
            </w:r>
          </w:p>
        </w:tc>
        <w:tc>
          <w:tcPr>
            <w:tcW w:w="9072" w:type="dxa"/>
          </w:tcPr>
          <w:p w:rsidR="00CD7D23" w:rsidRPr="006F0159" w:rsidRDefault="00CD7D23" w:rsidP="00CD7D23">
            <w:pPr>
              <w:spacing w:before="0" w:after="0"/>
              <w:rPr>
                <w:noProof/>
                <w:szCs w:val="22"/>
              </w:rPr>
            </w:pPr>
            <w:r w:rsidRPr="006F0159">
              <w:rPr>
                <w:szCs w:val="22"/>
                <w:lang w:bidi="ar-SA"/>
              </w:rPr>
              <w:t>Minist</w:t>
            </w:r>
            <w:r>
              <w:rPr>
                <w:szCs w:val="22"/>
                <w:lang w:bidi="ar-SA"/>
              </w:rPr>
              <w:t>ry of Health</w:t>
            </w:r>
          </w:p>
        </w:tc>
      </w:tr>
      <w:tr w:rsidR="00CD7D23" w:rsidRPr="006F0159" w:rsidTr="00300CDB">
        <w:tc>
          <w:tcPr>
            <w:tcW w:w="1668" w:type="dxa"/>
          </w:tcPr>
          <w:p w:rsidR="00CD7D23" w:rsidRPr="006F0159" w:rsidRDefault="00CD7D23" w:rsidP="00CD7D23">
            <w:pPr>
              <w:spacing w:before="0" w:after="0"/>
              <w:rPr>
                <w:noProof/>
                <w:szCs w:val="22"/>
              </w:rPr>
            </w:pPr>
            <w:r w:rsidRPr="006F0159">
              <w:rPr>
                <w:szCs w:val="22"/>
                <w:lang w:bidi="ar-SA"/>
              </w:rPr>
              <w:t>M</w:t>
            </w:r>
            <w:r>
              <w:rPr>
                <w:szCs w:val="22"/>
                <w:lang w:bidi="ar-SA"/>
              </w:rPr>
              <w:t>oL</w:t>
            </w:r>
            <w:r w:rsidRPr="006F0159">
              <w:rPr>
                <w:szCs w:val="22"/>
                <w:lang w:bidi="ar-SA"/>
              </w:rPr>
              <w:t>FSP</w:t>
            </w:r>
            <w:r>
              <w:rPr>
                <w:szCs w:val="22"/>
                <w:lang w:bidi="ar-SA"/>
              </w:rPr>
              <w:t>E</w:t>
            </w:r>
          </w:p>
        </w:tc>
        <w:tc>
          <w:tcPr>
            <w:tcW w:w="9072" w:type="dxa"/>
          </w:tcPr>
          <w:p w:rsidR="00CD7D23" w:rsidRPr="006F0159" w:rsidRDefault="00CD7D23" w:rsidP="00CD7D23">
            <w:pPr>
              <w:spacing w:before="0" w:after="0"/>
              <w:rPr>
                <w:noProof/>
                <w:szCs w:val="22"/>
              </w:rPr>
            </w:pPr>
            <w:r w:rsidRPr="006F0159">
              <w:rPr>
                <w:szCs w:val="22"/>
                <w:lang w:bidi="ar-SA"/>
              </w:rPr>
              <w:t>Minist</w:t>
            </w:r>
            <w:r>
              <w:rPr>
                <w:szCs w:val="22"/>
                <w:lang w:bidi="ar-SA"/>
              </w:rPr>
              <w:t>ry of Labour, Family, Social Protection and the Elderly</w:t>
            </w:r>
          </w:p>
        </w:tc>
      </w:tr>
      <w:tr w:rsidR="00CD7D23" w:rsidRPr="006F0159" w:rsidTr="00300CDB">
        <w:tc>
          <w:tcPr>
            <w:tcW w:w="1668" w:type="dxa"/>
          </w:tcPr>
          <w:p w:rsidR="00CD7D23" w:rsidRPr="006F0159" w:rsidRDefault="00CD7D23" w:rsidP="00CD7D23">
            <w:pPr>
              <w:spacing w:before="0" w:after="0"/>
              <w:rPr>
                <w:szCs w:val="22"/>
                <w:lang w:bidi="ar-SA"/>
              </w:rPr>
            </w:pPr>
            <w:r w:rsidRPr="006F0159">
              <w:rPr>
                <w:szCs w:val="22"/>
                <w:lang w:bidi="ar-SA"/>
              </w:rPr>
              <w:t>M</w:t>
            </w:r>
            <w:r>
              <w:rPr>
                <w:szCs w:val="22"/>
                <w:lang w:bidi="ar-SA"/>
              </w:rPr>
              <w:t>oLS</w:t>
            </w:r>
            <w:r w:rsidRPr="006F0159">
              <w:rPr>
                <w:szCs w:val="22"/>
                <w:lang w:bidi="ar-SA"/>
              </w:rPr>
              <w:t>J</w:t>
            </w:r>
          </w:p>
        </w:tc>
        <w:tc>
          <w:tcPr>
            <w:tcW w:w="9072" w:type="dxa"/>
          </w:tcPr>
          <w:p w:rsidR="00CD7D23" w:rsidRPr="006F0159" w:rsidRDefault="00CD7D23" w:rsidP="00CD7D23">
            <w:pPr>
              <w:spacing w:before="0" w:after="0"/>
              <w:rPr>
                <w:szCs w:val="22"/>
                <w:lang w:bidi="ar-SA"/>
              </w:rPr>
            </w:pPr>
            <w:r w:rsidRPr="006F0159">
              <w:rPr>
                <w:szCs w:val="22"/>
                <w:lang w:bidi="ar-SA"/>
              </w:rPr>
              <w:t>Minist</w:t>
            </w:r>
            <w:r>
              <w:rPr>
                <w:szCs w:val="22"/>
                <w:lang w:bidi="ar-SA"/>
              </w:rPr>
              <w:t>ry of Labour and Social Justice</w:t>
            </w:r>
          </w:p>
        </w:tc>
      </w:tr>
      <w:tr w:rsidR="00CD7D23" w:rsidRPr="006F0159" w:rsidTr="00300CDB">
        <w:tc>
          <w:tcPr>
            <w:tcW w:w="1668" w:type="dxa"/>
          </w:tcPr>
          <w:p w:rsidR="00CD7D23" w:rsidRPr="006F0159" w:rsidRDefault="00CD7D23" w:rsidP="00CD7D23">
            <w:pPr>
              <w:spacing w:before="0" w:after="0"/>
              <w:rPr>
                <w:szCs w:val="22"/>
                <w:lang w:bidi="ar-SA"/>
              </w:rPr>
            </w:pPr>
            <w:r w:rsidRPr="006F0159">
              <w:rPr>
                <w:szCs w:val="22"/>
                <w:lang w:bidi="ar-SA"/>
              </w:rPr>
              <w:t>M</w:t>
            </w:r>
            <w:r>
              <w:rPr>
                <w:szCs w:val="22"/>
                <w:lang w:bidi="ar-SA"/>
              </w:rPr>
              <w:t>oN</w:t>
            </w:r>
            <w:r w:rsidRPr="006F0159">
              <w:rPr>
                <w:szCs w:val="22"/>
                <w:lang w:bidi="ar-SA"/>
              </w:rPr>
              <w:t>E</w:t>
            </w:r>
          </w:p>
        </w:tc>
        <w:tc>
          <w:tcPr>
            <w:tcW w:w="9072" w:type="dxa"/>
          </w:tcPr>
          <w:p w:rsidR="00CD7D23" w:rsidRPr="006F0159" w:rsidRDefault="00CD7D23" w:rsidP="00CD7D23">
            <w:pPr>
              <w:spacing w:before="0" w:after="0"/>
              <w:rPr>
                <w:szCs w:val="22"/>
                <w:lang w:bidi="ar-SA"/>
              </w:rPr>
            </w:pPr>
            <w:r w:rsidRPr="006F0159">
              <w:rPr>
                <w:szCs w:val="22"/>
                <w:lang w:bidi="ar-SA"/>
              </w:rPr>
              <w:t>Minist</w:t>
            </w:r>
            <w:r>
              <w:rPr>
                <w:szCs w:val="22"/>
                <w:lang w:bidi="ar-SA"/>
              </w:rPr>
              <w:t xml:space="preserve">ry of National </w:t>
            </w:r>
            <w:r w:rsidRPr="006F0159">
              <w:rPr>
                <w:szCs w:val="22"/>
                <w:lang w:bidi="ar-SA"/>
              </w:rPr>
              <w:t>Educa</w:t>
            </w:r>
            <w:r>
              <w:rPr>
                <w:szCs w:val="22"/>
                <w:lang w:bidi="ar-SA"/>
              </w:rPr>
              <w:t>tion</w:t>
            </w:r>
          </w:p>
        </w:tc>
      </w:tr>
      <w:tr w:rsidR="00CD7D23" w:rsidRPr="006F0159" w:rsidTr="00300CDB">
        <w:tc>
          <w:tcPr>
            <w:tcW w:w="1668" w:type="dxa"/>
          </w:tcPr>
          <w:p w:rsidR="00CD7D23" w:rsidRPr="006F0159" w:rsidRDefault="00CD7D23" w:rsidP="00CD7D23">
            <w:pPr>
              <w:spacing w:before="0" w:after="0"/>
              <w:rPr>
                <w:szCs w:val="22"/>
                <w:lang w:bidi="ar-SA"/>
              </w:rPr>
            </w:pPr>
            <w:r w:rsidRPr="006F0159">
              <w:rPr>
                <w:szCs w:val="22"/>
                <w:lang w:bidi="ar-SA"/>
              </w:rPr>
              <w:t>M</w:t>
            </w:r>
            <w:r>
              <w:rPr>
                <w:szCs w:val="22"/>
                <w:lang w:bidi="ar-SA"/>
              </w:rPr>
              <w:t>o</w:t>
            </w:r>
            <w:r w:rsidRPr="006F0159">
              <w:rPr>
                <w:szCs w:val="22"/>
                <w:lang w:bidi="ar-SA"/>
              </w:rPr>
              <w:t>R</w:t>
            </w:r>
            <w:r>
              <w:rPr>
                <w:szCs w:val="22"/>
                <w:lang w:bidi="ar-SA"/>
              </w:rPr>
              <w:t>D</w:t>
            </w:r>
            <w:r w:rsidRPr="006F0159">
              <w:rPr>
                <w:szCs w:val="22"/>
                <w:lang w:bidi="ar-SA"/>
              </w:rPr>
              <w:t>P</w:t>
            </w:r>
            <w:r>
              <w:rPr>
                <w:szCs w:val="22"/>
                <w:lang w:bidi="ar-SA"/>
              </w:rPr>
              <w:t>AE</w:t>
            </w:r>
            <w:r w:rsidRPr="006F0159">
              <w:rPr>
                <w:szCs w:val="22"/>
                <w:lang w:bidi="ar-SA"/>
              </w:rPr>
              <w:t>F</w:t>
            </w:r>
          </w:p>
        </w:tc>
        <w:tc>
          <w:tcPr>
            <w:tcW w:w="9072" w:type="dxa"/>
          </w:tcPr>
          <w:p w:rsidR="00CD7D23" w:rsidRPr="006F0159" w:rsidRDefault="00CD7D23" w:rsidP="00CD7D23">
            <w:pPr>
              <w:spacing w:before="0" w:after="0"/>
              <w:rPr>
                <w:szCs w:val="22"/>
                <w:lang w:bidi="ar-SA"/>
              </w:rPr>
            </w:pPr>
            <w:r w:rsidRPr="006F0159">
              <w:rPr>
                <w:szCs w:val="22"/>
                <w:lang w:bidi="ar-SA"/>
              </w:rPr>
              <w:t>Minist</w:t>
            </w:r>
            <w:r>
              <w:rPr>
                <w:szCs w:val="22"/>
                <w:lang w:bidi="ar-SA"/>
              </w:rPr>
              <w:t>ry of Regional Development, Public Administration</w:t>
            </w:r>
            <w:r w:rsidRPr="006F0159">
              <w:rPr>
                <w:szCs w:val="22"/>
                <w:lang w:bidi="ar-SA"/>
              </w:rPr>
              <w:t xml:space="preserve"> </w:t>
            </w:r>
            <w:r>
              <w:rPr>
                <w:szCs w:val="22"/>
                <w:lang w:bidi="ar-SA"/>
              </w:rPr>
              <w:t xml:space="preserve">and European </w:t>
            </w:r>
            <w:r w:rsidRPr="006F0159">
              <w:rPr>
                <w:szCs w:val="22"/>
                <w:lang w:bidi="ar-SA"/>
              </w:rPr>
              <w:t>F</w:t>
            </w:r>
            <w:r>
              <w:rPr>
                <w:szCs w:val="22"/>
                <w:lang w:bidi="ar-SA"/>
              </w:rPr>
              <w:t>unds</w:t>
            </w:r>
          </w:p>
        </w:tc>
      </w:tr>
      <w:tr w:rsidR="0078689D" w:rsidRPr="006F0159" w:rsidTr="00300CDB">
        <w:tc>
          <w:tcPr>
            <w:tcW w:w="1668" w:type="dxa"/>
          </w:tcPr>
          <w:p w:rsidR="0078689D" w:rsidRDefault="0078689D" w:rsidP="00CD7D23">
            <w:pPr>
              <w:spacing w:before="0" w:after="0"/>
              <w:rPr>
                <w:noProof/>
                <w:szCs w:val="22"/>
              </w:rPr>
            </w:pPr>
            <w:r>
              <w:rPr>
                <w:noProof/>
                <w:szCs w:val="22"/>
              </w:rPr>
              <w:t>MoYS</w:t>
            </w:r>
          </w:p>
        </w:tc>
        <w:tc>
          <w:tcPr>
            <w:tcW w:w="9072" w:type="dxa"/>
          </w:tcPr>
          <w:p w:rsidR="0078689D" w:rsidRDefault="0078689D" w:rsidP="00CD7D23">
            <w:pPr>
              <w:spacing w:before="0" w:after="0"/>
              <w:rPr>
                <w:noProof/>
                <w:szCs w:val="22"/>
              </w:rPr>
            </w:pPr>
            <w:r>
              <w:rPr>
                <w:noProof/>
                <w:szCs w:val="22"/>
              </w:rPr>
              <w:t>Ministry of Youth and Sports</w:t>
            </w:r>
          </w:p>
        </w:tc>
      </w:tr>
      <w:tr w:rsidR="00CD7D23" w:rsidRPr="006F0159" w:rsidTr="00300CDB">
        <w:tc>
          <w:tcPr>
            <w:tcW w:w="1668" w:type="dxa"/>
          </w:tcPr>
          <w:p w:rsidR="00CD7D23" w:rsidRPr="006F0159" w:rsidRDefault="00CD7D23" w:rsidP="00CD7D23">
            <w:pPr>
              <w:spacing w:before="0" w:after="0"/>
              <w:rPr>
                <w:noProof/>
                <w:szCs w:val="22"/>
              </w:rPr>
            </w:pPr>
            <w:r>
              <w:rPr>
                <w:noProof/>
                <w:szCs w:val="22"/>
              </w:rPr>
              <w:t>N</w:t>
            </w:r>
            <w:r w:rsidRPr="006F0159">
              <w:rPr>
                <w:noProof/>
                <w:szCs w:val="22"/>
              </w:rPr>
              <w:t>APC</w:t>
            </w:r>
            <w:r>
              <w:rPr>
                <w:noProof/>
                <w:szCs w:val="22"/>
              </w:rPr>
              <w:t>R</w:t>
            </w:r>
            <w:r w:rsidRPr="006F0159">
              <w:rPr>
                <w:noProof/>
                <w:szCs w:val="22"/>
              </w:rPr>
              <w:t>A</w:t>
            </w:r>
          </w:p>
        </w:tc>
        <w:tc>
          <w:tcPr>
            <w:tcW w:w="9072" w:type="dxa"/>
          </w:tcPr>
          <w:p w:rsidR="00CD7D23" w:rsidRPr="006F0159" w:rsidRDefault="00CD7D23" w:rsidP="00CD7D23">
            <w:pPr>
              <w:spacing w:before="0" w:after="0"/>
              <w:rPr>
                <w:noProof/>
                <w:szCs w:val="22"/>
              </w:rPr>
            </w:pPr>
            <w:r>
              <w:rPr>
                <w:noProof/>
                <w:szCs w:val="22"/>
              </w:rPr>
              <w:t xml:space="preserve">National </w:t>
            </w:r>
            <w:r w:rsidRPr="006F0159">
              <w:rPr>
                <w:noProof/>
                <w:szCs w:val="22"/>
              </w:rPr>
              <w:t>Aut</w:t>
            </w:r>
            <w:r>
              <w:rPr>
                <w:noProof/>
                <w:szCs w:val="22"/>
              </w:rPr>
              <w:t>h</w:t>
            </w:r>
            <w:r w:rsidRPr="006F0159">
              <w:rPr>
                <w:noProof/>
                <w:szCs w:val="22"/>
              </w:rPr>
              <w:t>orit</w:t>
            </w:r>
            <w:r>
              <w:rPr>
                <w:noProof/>
                <w:szCs w:val="22"/>
              </w:rPr>
              <w:t>y for the Protection of Child Rights and Adoption</w:t>
            </w:r>
          </w:p>
        </w:tc>
      </w:tr>
      <w:tr w:rsidR="00CD7D23" w:rsidRPr="006F0159" w:rsidTr="00300CDB">
        <w:tc>
          <w:tcPr>
            <w:tcW w:w="1668" w:type="dxa"/>
          </w:tcPr>
          <w:p w:rsidR="00CD7D23" w:rsidRPr="006F0159" w:rsidRDefault="00CD7D23" w:rsidP="00CD7D23">
            <w:pPr>
              <w:spacing w:before="0" w:after="0"/>
              <w:rPr>
                <w:szCs w:val="22"/>
                <w:lang w:bidi="ar-SA"/>
              </w:rPr>
            </w:pPr>
            <w:r>
              <w:rPr>
                <w:szCs w:val="22"/>
                <w:lang w:bidi="ar-SA"/>
              </w:rPr>
              <w:t>NG</w:t>
            </w:r>
            <w:r w:rsidRPr="006F0159">
              <w:rPr>
                <w:szCs w:val="22"/>
                <w:lang w:bidi="ar-SA"/>
              </w:rPr>
              <w:t>O</w:t>
            </w:r>
          </w:p>
        </w:tc>
        <w:tc>
          <w:tcPr>
            <w:tcW w:w="9072" w:type="dxa"/>
          </w:tcPr>
          <w:p w:rsidR="00CD7D23" w:rsidRPr="006F0159" w:rsidRDefault="00CD7D23" w:rsidP="00CD7D23">
            <w:pPr>
              <w:spacing w:before="0" w:after="0"/>
              <w:rPr>
                <w:szCs w:val="22"/>
                <w:lang w:bidi="ar-SA"/>
              </w:rPr>
            </w:pPr>
            <w:r w:rsidRPr="006F0159">
              <w:rPr>
                <w:szCs w:val="22"/>
                <w:lang w:bidi="ar-SA"/>
              </w:rPr>
              <w:t>N</w:t>
            </w:r>
            <w:r>
              <w:rPr>
                <w:szCs w:val="22"/>
                <w:lang w:bidi="ar-SA"/>
              </w:rPr>
              <w:t>on-governmental organi</w:t>
            </w:r>
            <w:r w:rsidR="00BB7550">
              <w:rPr>
                <w:szCs w:val="22"/>
                <w:lang w:bidi="ar-SA"/>
              </w:rPr>
              <w:t>s</w:t>
            </w:r>
            <w:r>
              <w:rPr>
                <w:szCs w:val="22"/>
                <w:lang w:bidi="ar-SA"/>
              </w:rPr>
              <w:t>ation</w:t>
            </w:r>
          </w:p>
        </w:tc>
      </w:tr>
      <w:tr w:rsidR="00CD7D23" w:rsidRPr="006F0159" w:rsidTr="00300CDB">
        <w:tc>
          <w:tcPr>
            <w:tcW w:w="1668" w:type="dxa"/>
          </w:tcPr>
          <w:p w:rsidR="00CD7D23" w:rsidRPr="006F0159" w:rsidRDefault="00CD7D23" w:rsidP="00CD7D23">
            <w:pPr>
              <w:spacing w:before="0" w:after="0"/>
              <w:rPr>
                <w:noProof/>
                <w:szCs w:val="22"/>
              </w:rPr>
            </w:pPr>
            <w:r w:rsidRPr="006F0159">
              <w:rPr>
                <w:noProof/>
                <w:szCs w:val="22"/>
              </w:rPr>
              <w:t>N</w:t>
            </w:r>
            <w:r>
              <w:rPr>
                <w:noProof/>
                <w:szCs w:val="22"/>
              </w:rPr>
              <w:t>I</w:t>
            </w:r>
            <w:r w:rsidRPr="006F0159">
              <w:rPr>
                <w:noProof/>
                <w:szCs w:val="22"/>
              </w:rPr>
              <w:t>MC</w:t>
            </w:r>
            <w:r>
              <w:rPr>
                <w:noProof/>
                <w:szCs w:val="22"/>
              </w:rPr>
              <w:t>H</w:t>
            </w:r>
          </w:p>
        </w:tc>
        <w:tc>
          <w:tcPr>
            <w:tcW w:w="9072" w:type="dxa"/>
          </w:tcPr>
          <w:p w:rsidR="00CD7D23" w:rsidRPr="006F0159" w:rsidRDefault="00CD7D23" w:rsidP="00CD7D23">
            <w:pPr>
              <w:spacing w:before="0" w:after="0"/>
              <w:rPr>
                <w:noProof/>
                <w:szCs w:val="22"/>
              </w:rPr>
            </w:pPr>
            <w:r>
              <w:rPr>
                <w:noProof/>
                <w:szCs w:val="22"/>
              </w:rPr>
              <w:t>“</w:t>
            </w:r>
            <w:r w:rsidRPr="006F0159">
              <w:rPr>
                <w:noProof/>
                <w:szCs w:val="22"/>
              </w:rPr>
              <w:t>Al</w:t>
            </w:r>
            <w:r>
              <w:rPr>
                <w:noProof/>
                <w:szCs w:val="22"/>
              </w:rPr>
              <w:t>essandrescu-</w:t>
            </w:r>
            <w:r w:rsidRPr="006F0159">
              <w:rPr>
                <w:noProof/>
                <w:szCs w:val="22"/>
              </w:rPr>
              <w:t>Rusescu”</w:t>
            </w:r>
            <w:r>
              <w:rPr>
                <w:noProof/>
                <w:szCs w:val="22"/>
              </w:rPr>
              <w:t xml:space="preserve"> National </w:t>
            </w:r>
            <w:r w:rsidRPr="006F0159">
              <w:rPr>
                <w:noProof/>
                <w:szCs w:val="22"/>
              </w:rPr>
              <w:t>Institut</w:t>
            </w:r>
            <w:r>
              <w:rPr>
                <w:noProof/>
                <w:szCs w:val="22"/>
              </w:rPr>
              <w:t xml:space="preserve">e for Mother and Child Health </w:t>
            </w:r>
          </w:p>
        </w:tc>
      </w:tr>
      <w:tr w:rsidR="00CD7D23" w:rsidRPr="006F0159" w:rsidTr="00300CDB">
        <w:tc>
          <w:tcPr>
            <w:tcW w:w="1668" w:type="dxa"/>
          </w:tcPr>
          <w:p w:rsidR="00CD7D23" w:rsidRPr="006F0159" w:rsidRDefault="00CD7D23" w:rsidP="00CD7D23">
            <w:pPr>
              <w:spacing w:before="0" w:after="0"/>
              <w:rPr>
                <w:noProof/>
                <w:szCs w:val="22"/>
              </w:rPr>
            </w:pPr>
            <w:r w:rsidRPr="006F0159">
              <w:rPr>
                <w:noProof/>
                <w:szCs w:val="22"/>
              </w:rPr>
              <w:t>N</w:t>
            </w:r>
            <w:r>
              <w:rPr>
                <w:noProof/>
                <w:szCs w:val="22"/>
              </w:rPr>
              <w:t>I</w:t>
            </w:r>
            <w:r w:rsidRPr="006F0159">
              <w:rPr>
                <w:noProof/>
                <w:szCs w:val="22"/>
              </w:rPr>
              <w:t>S</w:t>
            </w:r>
          </w:p>
        </w:tc>
        <w:tc>
          <w:tcPr>
            <w:tcW w:w="9072" w:type="dxa"/>
          </w:tcPr>
          <w:p w:rsidR="00CD7D23" w:rsidRPr="006F0159" w:rsidRDefault="00CD7D23" w:rsidP="00CD7D23">
            <w:pPr>
              <w:spacing w:before="0" w:after="0"/>
              <w:rPr>
                <w:noProof/>
                <w:szCs w:val="22"/>
              </w:rPr>
            </w:pPr>
            <w:r>
              <w:rPr>
                <w:noProof/>
                <w:szCs w:val="22"/>
              </w:rPr>
              <w:t xml:space="preserve">National </w:t>
            </w:r>
            <w:r w:rsidRPr="006F0159">
              <w:rPr>
                <w:noProof/>
                <w:szCs w:val="22"/>
              </w:rPr>
              <w:t>Institut</w:t>
            </w:r>
            <w:r>
              <w:rPr>
                <w:noProof/>
                <w:szCs w:val="22"/>
              </w:rPr>
              <w:t>e of Statistics</w:t>
            </w:r>
          </w:p>
        </w:tc>
      </w:tr>
      <w:tr w:rsidR="00CD7D23" w:rsidRPr="006F0159" w:rsidTr="00300CDB">
        <w:tc>
          <w:tcPr>
            <w:tcW w:w="1668" w:type="dxa"/>
          </w:tcPr>
          <w:p w:rsidR="00CD7D23" w:rsidRPr="006F0159" w:rsidRDefault="00CD7D23" w:rsidP="00CD7D23">
            <w:pPr>
              <w:spacing w:before="0" w:after="0"/>
              <w:rPr>
                <w:noProof/>
                <w:szCs w:val="22"/>
              </w:rPr>
            </w:pPr>
            <w:r>
              <w:rPr>
                <w:szCs w:val="22"/>
                <w:lang w:bidi="ar-SA"/>
              </w:rPr>
              <w:t>O</w:t>
            </w:r>
            <w:r w:rsidRPr="006F0159">
              <w:rPr>
                <w:szCs w:val="22"/>
                <w:lang w:bidi="ar-SA"/>
              </w:rPr>
              <w:t>E</w:t>
            </w:r>
            <w:r>
              <w:rPr>
                <w:szCs w:val="22"/>
                <w:lang w:bidi="ar-SA"/>
              </w:rPr>
              <w:t>CD</w:t>
            </w:r>
            <w:r w:rsidRPr="006F0159">
              <w:rPr>
                <w:szCs w:val="22"/>
                <w:lang w:bidi="ar-SA"/>
              </w:rPr>
              <w:t>–D</w:t>
            </w:r>
            <w:r>
              <w:rPr>
                <w:szCs w:val="22"/>
                <w:lang w:bidi="ar-SA"/>
              </w:rPr>
              <w:t>AC</w:t>
            </w:r>
          </w:p>
        </w:tc>
        <w:tc>
          <w:tcPr>
            <w:tcW w:w="9072" w:type="dxa"/>
          </w:tcPr>
          <w:p w:rsidR="00CD7D23" w:rsidRPr="006F0159" w:rsidRDefault="00CD7D23" w:rsidP="00CD7D23">
            <w:pPr>
              <w:spacing w:before="0" w:after="0"/>
              <w:rPr>
                <w:noProof/>
                <w:szCs w:val="22"/>
              </w:rPr>
            </w:pPr>
            <w:r w:rsidRPr="006F0159">
              <w:rPr>
                <w:szCs w:val="22"/>
                <w:lang w:bidi="ar-SA"/>
              </w:rPr>
              <w:t>Organi</w:t>
            </w:r>
            <w:r w:rsidR="00BB7550">
              <w:rPr>
                <w:szCs w:val="22"/>
                <w:lang w:bidi="ar-SA"/>
              </w:rPr>
              <w:t>s</w:t>
            </w:r>
            <w:r w:rsidRPr="006F0159">
              <w:rPr>
                <w:szCs w:val="22"/>
                <w:lang w:bidi="ar-SA"/>
              </w:rPr>
              <w:t>a</w:t>
            </w:r>
            <w:r>
              <w:rPr>
                <w:szCs w:val="22"/>
                <w:lang w:bidi="ar-SA"/>
              </w:rPr>
              <w:t xml:space="preserve">tion for Economic </w:t>
            </w:r>
            <w:r w:rsidRPr="006F0159">
              <w:rPr>
                <w:szCs w:val="22"/>
                <w:lang w:bidi="ar-SA"/>
              </w:rPr>
              <w:t>Coopera</w:t>
            </w:r>
            <w:r>
              <w:rPr>
                <w:szCs w:val="22"/>
                <w:lang w:bidi="ar-SA"/>
              </w:rPr>
              <w:t xml:space="preserve">tion and </w:t>
            </w:r>
            <w:r w:rsidRPr="006F0159">
              <w:rPr>
                <w:szCs w:val="22"/>
                <w:lang w:bidi="ar-SA"/>
              </w:rPr>
              <w:t>De</w:t>
            </w:r>
            <w:r>
              <w:rPr>
                <w:szCs w:val="22"/>
                <w:lang w:bidi="ar-SA"/>
              </w:rPr>
              <w:t xml:space="preserve">velopment </w:t>
            </w:r>
            <w:r w:rsidRPr="006F0159">
              <w:rPr>
                <w:szCs w:val="22"/>
                <w:lang w:bidi="ar-SA"/>
              </w:rPr>
              <w:t>– De</w:t>
            </w:r>
            <w:r>
              <w:rPr>
                <w:szCs w:val="22"/>
                <w:lang w:bidi="ar-SA"/>
              </w:rPr>
              <w:t>velopment Assistance Committee</w:t>
            </w:r>
          </w:p>
        </w:tc>
      </w:tr>
      <w:tr w:rsidR="00CD7D23" w:rsidRPr="006F0159" w:rsidTr="00300CDB">
        <w:tc>
          <w:tcPr>
            <w:tcW w:w="1668" w:type="dxa"/>
          </w:tcPr>
          <w:p w:rsidR="00CD7D23" w:rsidRPr="006F0159" w:rsidRDefault="00CD7D23" w:rsidP="00CD7D23">
            <w:pPr>
              <w:spacing w:before="0" w:after="0"/>
              <w:rPr>
                <w:szCs w:val="22"/>
                <w:lang w:bidi="ar-SA"/>
              </w:rPr>
            </w:pPr>
            <w:r w:rsidRPr="006F0159">
              <w:rPr>
                <w:szCs w:val="22"/>
                <w:lang w:bidi="ar-SA"/>
              </w:rPr>
              <w:t>POCU</w:t>
            </w:r>
          </w:p>
        </w:tc>
        <w:tc>
          <w:tcPr>
            <w:tcW w:w="9072" w:type="dxa"/>
          </w:tcPr>
          <w:p w:rsidR="00CD7D23" w:rsidRPr="006F0159" w:rsidRDefault="00CD7D23" w:rsidP="00CD7D23">
            <w:pPr>
              <w:spacing w:before="0" w:after="0"/>
              <w:rPr>
                <w:szCs w:val="22"/>
                <w:lang w:bidi="ar-SA"/>
              </w:rPr>
            </w:pPr>
            <w:r>
              <w:rPr>
                <w:szCs w:val="22"/>
                <w:lang w:bidi="ar-SA"/>
              </w:rPr>
              <w:t xml:space="preserve">Human Capital Operational </w:t>
            </w:r>
            <w:r w:rsidRPr="006F0159">
              <w:rPr>
                <w:szCs w:val="22"/>
                <w:lang w:bidi="ar-SA"/>
              </w:rPr>
              <w:t>Program</w:t>
            </w:r>
          </w:p>
        </w:tc>
      </w:tr>
      <w:tr w:rsidR="00CD7D23" w:rsidRPr="006F0159" w:rsidTr="00300CDB">
        <w:tc>
          <w:tcPr>
            <w:tcW w:w="1668" w:type="dxa"/>
          </w:tcPr>
          <w:p w:rsidR="00CD7D23" w:rsidRPr="006F0159" w:rsidRDefault="00CD7D23" w:rsidP="00CD7D23">
            <w:pPr>
              <w:spacing w:before="0" w:after="0"/>
              <w:rPr>
                <w:szCs w:val="22"/>
                <w:lang w:bidi="ar-SA"/>
              </w:rPr>
            </w:pPr>
            <w:r>
              <w:rPr>
                <w:szCs w:val="22"/>
                <w:lang w:bidi="ar-SA"/>
              </w:rPr>
              <w:t>PPPeM</w:t>
            </w:r>
          </w:p>
        </w:tc>
        <w:tc>
          <w:tcPr>
            <w:tcW w:w="9072" w:type="dxa"/>
          </w:tcPr>
          <w:p w:rsidR="00CD7D23" w:rsidRDefault="00CD7D23" w:rsidP="00CD7D23">
            <w:pPr>
              <w:spacing w:before="0" w:after="0"/>
              <w:rPr>
                <w:szCs w:val="22"/>
                <w:lang w:bidi="ar-SA"/>
              </w:rPr>
            </w:pPr>
            <w:r w:rsidRPr="00101E1E">
              <w:rPr>
                <w:szCs w:val="22"/>
                <w:lang w:bidi="ar-SA"/>
              </w:rPr>
              <w:t xml:space="preserve">UNICEF Programme Policy and Procedure electronic </w:t>
            </w:r>
            <w:r>
              <w:rPr>
                <w:szCs w:val="22"/>
                <w:lang w:bidi="ar-SA"/>
              </w:rPr>
              <w:t>M</w:t>
            </w:r>
            <w:r w:rsidRPr="00101E1E">
              <w:rPr>
                <w:szCs w:val="22"/>
                <w:lang w:bidi="ar-SA"/>
              </w:rPr>
              <w:t>anual</w:t>
            </w:r>
          </w:p>
        </w:tc>
      </w:tr>
      <w:tr w:rsidR="00CD7D23" w:rsidRPr="006F0159" w:rsidTr="00300CDB">
        <w:tc>
          <w:tcPr>
            <w:tcW w:w="1668" w:type="dxa"/>
          </w:tcPr>
          <w:p w:rsidR="00CD7D23" w:rsidRPr="006F0159" w:rsidRDefault="00CD7D23" w:rsidP="00CD7D23">
            <w:pPr>
              <w:spacing w:before="0" w:after="0"/>
              <w:rPr>
                <w:noProof/>
                <w:szCs w:val="22"/>
              </w:rPr>
            </w:pPr>
            <w:r w:rsidRPr="006F0159">
              <w:rPr>
                <w:rFonts w:cs="AGaramondPro-Regular"/>
                <w:noProof/>
                <w:szCs w:val="22"/>
              </w:rPr>
              <w:t>PSI</w:t>
            </w:r>
          </w:p>
        </w:tc>
        <w:tc>
          <w:tcPr>
            <w:tcW w:w="9072" w:type="dxa"/>
          </w:tcPr>
          <w:p w:rsidR="00CD7D23" w:rsidRPr="006F0159" w:rsidRDefault="00CD7D23" w:rsidP="00CD7D23">
            <w:pPr>
              <w:spacing w:before="0" w:after="0"/>
              <w:rPr>
                <w:noProof/>
                <w:szCs w:val="22"/>
              </w:rPr>
            </w:pPr>
            <w:r w:rsidRPr="006F0159">
              <w:rPr>
                <w:bCs/>
                <w:noProof/>
                <w:szCs w:val="22"/>
              </w:rPr>
              <w:t>Population Service</w:t>
            </w:r>
            <w:r>
              <w:rPr>
                <w:bCs/>
                <w:noProof/>
                <w:szCs w:val="22"/>
              </w:rPr>
              <w:t>s</w:t>
            </w:r>
            <w:r w:rsidRPr="006F0159">
              <w:rPr>
                <w:bCs/>
                <w:noProof/>
                <w:szCs w:val="22"/>
              </w:rPr>
              <w:t xml:space="preserve"> International </w:t>
            </w:r>
            <w:r w:rsidRPr="006F0159">
              <w:rPr>
                <w:noProof/>
                <w:szCs w:val="22"/>
              </w:rPr>
              <w:t>(NG</w:t>
            </w:r>
            <w:r>
              <w:rPr>
                <w:noProof/>
                <w:szCs w:val="22"/>
              </w:rPr>
              <w:t>O</w:t>
            </w:r>
            <w:r w:rsidRPr="006F0159">
              <w:rPr>
                <w:noProof/>
                <w:szCs w:val="22"/>
              </w:rPr>
              <w:t>)</w:t>
            </w:r>
          </w:p>
        </w:tc>
      </w:tr>
      <w:tr w:rsidR="00CD7D23" w:rsidRPr="006F0159" w:rsidTr="00300CDB">
        <w:tc>
          <w:tcPr>
            <w:tcW w:w="1668" w:type="dxa"/>
          </w:tcPr>
          <w:p w:rsidR="00CD7D23" w:rsidRDefault="00CD7D23" w:rsidP="00CD7D23">
            <w:pPr>
              <w:spacing w:before="0" w:after="0"/>
              <w:rPr>
                <w:noProof/>
                <w:szCs w:val="22"/>
              </w:rPr>
            </w:pPr>
            <w:r>
              <w:rPr>
                <w:noProof/>
                <w:szCs w:val="22"/>
              </w:rPr>
              <w:t>RKLA</w:t>
            </w:r>
          </w:p>
        </w:tc>
        <w:tc>
          <w:tcPr>
            <w:tcW w:w="9072" w:type="dxa"/>
          </w:tcPr>
          <w:p w:rsidR="00CD7D23" w:rsidRDefault="00CD7D23" w:rsidP="00CD7D23">
            <w:pPr>
              <w:spacing w:before="0" w:after="0"/>
              <w:rPr>
                <w:noProof/>
                <w:szCs w:val="22"/>
              </w:rPr>
            </w:pPr>
            <w:r>
              <w:rPr>
                <w:noProof/>
                <w:szCs w:val="22"/>
              </w:rPr>
              <w:t>Regional Knowledge and Leadership Agenda</w:t>
            </w:r>
          </w:p>
        </w:tc>
      </w:tr>
      <w:tr w:rsidR="00CD7D23" w:rsidRPr="006F0159" w:rsidTr="00300CDB">
        <w:tc>
          <w:tcPr>
            <w:tcW w:w="1668" w:type="dxa"/>
          </w:tcPr>
          <w:p w:rsidR="00CD7D23" w:rsidRPr="006F0159" w:rsidRDefault="00CD7D23" w:rsidP="00CD7D23">
            <w:pPr>
              <w:spacing w:before="0" w:after="0"/>
              <w:rPr>
                <w:rFonts w:cs="AGaramondPro-Regular"/>
                <w:noProof/>
                <w:szCs w:val="22"/>
              </w:rPr>
            </w:pPr>
            <w:r>
              <w:rPr>
                <w:rFonts w:cs="AGaramondPro-Regular"/>
                <w:noProof/>
                <w:szCs w:val="22"/>
              </w:rPr>
              <w:t>RON/lei</w:t>
            </w:r>
          </w:p>
        </w:tc>
        <w:tc>
          <w:tcPr>
            <w:tcW w:w="9072" w:type="dxa"/>
          </w:tcPr>
          <w:p w:rsidR="00CD7D23" w:rsidRPr="006F0159" w:rsidRDefault="00CD7D23" w:rsidP="00CD7D23">
            <w:pPr>
              <w:spacing w:before="0" w:after="0"/>
              <w:rPr>
                <w:bCs/>
                <w:noProof/>
                <w:szCs w:val="22"/>
              </w:rPr>
            </w:pPr>
            <w:r>
              <w:rPr>
                <w:bCs/>
                <w:noProof/>
                <w:szCs w:val="22"/>
              </w:rPr>
              <w:t>Romanian currency</w:t>
            </w:r>
          </w:p>
        </w:tc>
      </w:tr>
      <w:tr w:rsidR="00CD7D23" w:rsidRPr="006F0159" w:rsidTr="00300CDB">
        <w:tc>
          <w:tcPr>
            <w:tcW w:w="1668" w:type="dxa"/>
          </w:tcPr>
          <w:p w:rsidR="00CD7D23" w:rsidRPr="006F0159" w:rsidRDefault="00CD7D23" w:rsidP="00CD7D23">
            <w:pPr>
              <w:spacing w:before="0" w:after="0"/>
              <w:rPr>
                <w:noProof/>
                <w:szCs w:val="22"/>
              </w:rPr>
            </w:pPr>
            <w:r w:rsidRPr="006F0159">
              <w:rPr>
                <w:noProof/>
                <w:szCs w:val="22"/>
              </w:rPr>
              <w:t>SPAS</w:t>
            </w:r>
          </w:p>
        </w:tc>
        <w:tc>
          <w:tcPr>
            <w:tcW w:w="9072" w:type="dxa"/>
          </w:tcPr>
          <w:p w:rsidR="00CD7D23" w:rsidRPr="006F0159" w:rsidRDefault="00CD7D23" w:rsidP="00CD7D23">
            <w:pPr>
              <w:spacing w:before="0" w:after="0"/>
              <w:rPr>
                <w:noProof/>
                <w:szCs w:val="22"/>
              </w:rPr>
            </w:pPr>
            <w:r>
              <w:rPr>
                <w:szCs w:val="22"/>
                <w:lang w:bidi="ar-SA"/>
              </w:rPr>
              <w:t xml:space="preserve">Public Social Assistance </w:t>
            </w:r>
            <w:r w:rsidRPr="006F0159">
              <w:rPr>
                <w:szCs w:val="22"/>
                <w:lang w:bidi="ar-SA"/>
              </w:rPr>
              <w:t>Servic</w:t>
            </w:r>
            <w:r>
              <w:rPr>
                <w:szCs w:val="22"/>
                <w:lang w:bidi="ar-SA"/>
              </w:rPr>
              <w:t>e</w:t>
            </w:r>
          </w:p>
        </w:tc>
      </w:tr>
      <w:tr w:rsidR="0026219F" w:rsidRPr="006F0159" w:rsidTr="00300CDB">
        <w:tc>
          <w:tcPr>
            <w:tcW w:w="1668" w:type="dxa"/>
          </w:tcPr>
          <w:p w:rsidR="0026219F" w:rsidRPr="006F0159" w:rsidRDefault="0026219F" w:rsidP="00CD7D23">
            <w:pPr>
              <w:spacing w:before="0" w:after="0"/>
              <w:rPr>
                <w:noProof/>
                <w:szCs w:val="22"/>
              </w:rPr>
            </w:pPr>
            <w:r>
              <w:rPr>
                <w:noProof/>
                <w:szCs w:val="22"/>
              </w:rPr>
              <w:t>SW</w:t>
            </w:r>
          </w:p>
        </w:tc>
        <w:tc>
          <w:tcPr>
            <w:tcW w:w="9072" w:type="dxa"/>
          </w:tcPr>
          <w:p w:rsidR="0026219F" w:rsidRDefault="0026219F" w:rsidP="00CD7D23">
            <w:pPr>
              <w:spacing w:before="0" w:after="0"/>
              <w:rPr>
                <w:szCs w:val="22"/>
                <w:lang w:bidi="ar-SA"/>
              </w:rPr>
            </w:pPr>
            <w:r>
              <w:rPr>
                <w:szCs w:val="22"/>
                <w:lang w:bidi="ar-SA"/>
              </w:rPr>
              <w:t>Social worker</w:t>
            </w:r>
          </w:p>
        </w:tc>
      </w:tr>
      <w:tr w:rsidR="00CD7D23" w:rsidRPr="006F0159" w:rsidTr="00300CDB">
        <w:tc>
          <w:tcPr>
            <w:tcW w:w="1668" w:type="dxa"/>
          </w:tcPr>
          <w:p w:rsidR="00CD7D23" w:rsidRPr="006F0159" w:rsidRDefault="00CD7D23" w:rsidP="00CD7D23">
            <w:pPr>
              <w:spacing w:before="0" w:after="0"/>
              <w:rPr>
                <w:rFonts w:cs="AGaramondPro-Regular"/>
                <w:noProof/>
                <w:szCs w:val="22"/>
              </w:rPr>
            </w:pPr>
            <w:r w:rsidRPr="006F0159">
              <w:rPr>
                <w:rFonts w:cs="AGaramondPro-Regular"/>
                <w:noProof/>
                <w:szCs w:val="22"/>
              </w:rPr>
              <w:t>T</w:t>
            </w:r>
            <w:r>
              <w:rPr>
                <w:rFonts w:cs="AGaramondPro-Regular"/>
                <w:noProof/>
                <w:szCs w:val="22"/>
              </w:rPr>
              <w:t>oC</w:t>
            </w:r>
          </w:p>
        </w:tc>
        <w:tc>
          <w:tcPr>
            <w:tcW w:w="9072" w:type="dxa"/>
          </w:tcPr>
          <w:p w:rsidR="00CD7D23" w:rsidRPr="006F0159" w:rsidRDefault="00CD7D23" w:rsidP="00CD7D23">
            <w:pPr>
              <w:spacing w:before="0" w:after="0"/>
              <w:rPr>
                <w:rFonts w:cs="AGaramondPro-Regular"/>
                <w:noProof/>
                <w:szCs w:val="22"/>
              </w:rPr>
            </w:pPr>
            <w:r w:rsidRPr="006F0159">
              <w:rPr>
                <w:rFonts w:cs="AGaramondPro-Regular"/>
                <w:noProof/>
                <w:szCs w:val="22"/>
              </w:rPr>
              <w:t>T</w:t>
            </w:r>
            <w:r>
              <w:rPr>
                <w:rFonts w:cs="AGaramondPro-Regular"/>
                <w:noProof/>
                <w:szCs w:val="22"/>
              </w:rPr>
              <w:t>h</w:t>
            </w:r>
            <w:r w:rsidRPr="006F0159">
              <w:rPr>
                <w:rFonts w:cs="AGaramondPro-Regular"/>
                <w:noProof/>
                <w:szCs w:val="22"/>
              </w:rPr>
              <w:t>eor</w:t>
            </w:r>
            <w:r>
              <w:rPr>
                <w:rFonts w:cs="AGaramondPro-Regular"/>
                <w:noProof/>
                <w:szCs w:val="22"/>
              </w:rPr>
              <w:t>y of Change</w:t>
            </w:r>
          </w:p>
        </w:tc>
      </w:tr>
      <w:tr w:rsidR="00CD7D23" w:rsidRPr="006F0159" w:rsidTr="00300CDB">
        <w:tc>
          <w:tcPr>
            <w:tcW w:w="1668" w:type="dxa"/>
          </w:tcPr>
          <w:p w:rsidR="00CD7D23" w:rsidRPr="006F0159" w:rsidRDefault="00CD7D23" w:rsidP="00CD7D23">
            <w:pPr>
              <w:spacing w:before="0" w:after="0"/>
              <w:rPr>
                <w:rFonts w:cs="AGaramondPro-Regular"/>
                <w:noProof/>
                <w:szCs w:val="22"/>
              </w:rPr>
            </w:pPr>
            <w:r w:rsidRPr="006F0159">
              <w:rPr>
                <w:rFonts w:cs="AGaramondPro-Regular"/>
                <w:noProof/>
                <w:szCs w:val="22"/>
              </w:rPr>
              <w:t>T</w:t>
            </w:r>
            <w:r>
              <w:rPr>
                <w:rFonts w:cs="AGaramondPro-Regular"/>
                <w:noProof/>
                <w:szCs w:val="22"/>
              </w:rPr>
              <w:t>o</w:t>
            </w:r>
            <w:r w:rsidRPr="006F0159">
              <w:rPr>
                <w:rFonts w:cs="AGaramondPro-Regular"/>
                <w:noProof/>
                <w:szCs w:val="22"/>
              </w:rPr>
              <w:t>R</w:t>
            </w:r>
          </w:p>
        </w:tc>
        <w:tc>
          <w:tcPr>
            <w:tcW w:w="9072" w:type="dxa"/>
          </w:tcPr>
          <w:p w:rsidR="00CD7D23" w:rsidRPr="006F0159" w:rsidRDefault="00CD7D23" w:rsidP="00CD7D23">
            <w:pPr>
              <w:spacing w:before="0" w:after="0"/>
              <w:rPr>
                <w:rFonts w:cs="AGaramondPro-Regular"/>
                <w:noProof/>
                <w:szCs w:val="22"/>
              </w:rPr>
            </w:pPr>
            <w:r w:rsidRPr="006F0159">
              <w:rPr>
                <w:rFonts w:cs="AGaramondPro-Regular"/>
                <w:noProof/>
                <w:szCs w:val="22"/>
              </w:rPr>
              <w:t>Term</w:t>
            </w:r>
            <w:r>
              <w:rPr>
                <w:rFonts w:cs="AGaramondPro-Regular"/>
                <w:noProof/>
                <w:szCs w:val="22"/>
              </w:rPr>
              <w:t>s of Reference</w:t>
            </w:r>
          </w:p>
        </w:tc>
      </w:tr>
      <w:tr w:rsidR="00E61238" w:rsidRPr="006F0159" w:rsidTr="00300CDB">
        <w:tc>
          <w:tcPr>
            <w:tcW w:w="1668" w:type="dxa"/>
          </w:tcPr>
          <w:p w:rsidR="00E61238" w:rsidRPr="006F0159" w:rsidRDefault="00E61238" w:rsidP="00CD7D23">
            <w:pPr>
              <w:spacing w:before="0" w:after="0"/>
              <w:rPr>
                <w:rFonts w:cs="AGaramondPro-Regular"/>
                <w:noProof/>
                <w:szCs w:val="22"/>
              </w:rPr>
            </w:pPr>
            <w:r>
              <w:rPr>
                <w:rFonts w:cs="AGaramondPro-Regular"/>
                <w:noProof/>
                <w:szCs w:val="22"/>
              </w:rPr>
              <w:t>UN</w:t>
            </w:r>
          </w:p>
        </w:tc>
        <w:tc>
          <w:tcPr>
            <w:tcW w:w="9072" w:type="dxa"/>
          </w:tcPr>
          <w:p w:rsidR="00E61238" w:rsidRPr="006F0159" w:rsidRDefault="00E61238" w:rsidP="00CD7D23">
            <w:pPr>
              <w:spacing w:before="0" w:after="0"/>
              <w:rPr>
                <w:rFonts w:cs="AGaramondPro-Regular"/>
                <w:noProof/>
                <w:szCs w:val="22"/>
              </w:rPr>
            </w:pPr>
            <w:r>
              <w:rPr>
                <w:rFonts w:cs="AGaramondPro-Regular"/>
                <w:noProof/>
                <w:szCs w:val="22"/>
              </w:rPr>
              <w:t>United Nations</w:t>
            </w:r>
          </w:p>
        </w:tc>
      </w:tr>
      <w:tr w:rsidR="00CD7D23" w:rsidRPr="006F0159" w:rsidTr="00300CDB">
        <w:tc>
          <w:tcPr>
            <w:tcW w:w="1668" w:type="dxa"/>
          </w:tcPr>
          <w:p w:rsidR="00CD7D23" w:rsidRPr="006F0159" w:rsidRDefault="00CD7D23" w:rsidP="00CD7D23">
            <w:pPr>
              <w:spacing w:before="0" w:after="0"/>
              <w:rPr>
                <w:rFonts w:cs="AGaramondPro-Regular"/>
                <w:noProof/>
                <w:szCs w:val="22"/>
              </w:rPr>
            </w:pPr>
            <w:r>
              <w:rPr>
                <w:rFonts w:cs="AGaramondPro-Regular"/>
                <w:noProof/>
                <w:szCs w:val="22"/>
              </w:rPr>
              <w:t>UNEG</w:t>
            </w:r>
          </w:p>
        </w:tc>
        <w:tc>
          <w:tcPr>
            <w:tcW w:w="9072" w:type="dxa"/>
          </w:tcPr>
          <w:p w:rsidR="00CD7D23" w:rsidRPr="006F0159" w:rsidRDefault="00CD7D23" w:rsidP="00CD7D23">
            <w:pPr>
              <w:spacing w:before="0" w:after="0"/>
              <w:rPr>
                <w:rFonts w:cs="AGaramondPro-Regular"/>
                <w:noProof/>
                <w:szCs w:val="22"/>
              </w:rPr>
            </w:pPr>
            <w:r>
              <w:rPr>
                <w:rFonts w:cs="AGaramondPro-Regular"/>
                <w:noProof/>
                <w:szCs w:val="22"/>
              </w:rPr>
              <w:t>United Nations Evaluation Group</w:t>
            </w:r>
          </w:p>
        </w:tc>
      </w:tr>
      <w:tr w:rsidR="00CD7D23" w:rsidRPr="006F0159" w:rsidTr="00300CDB">
        <w:tc>
          <w:tcPr>
            <w:tcW w:w="1668" w:type="dxa"/>
          </w:tcPr>
          <w:p w:rsidR="00CD7D23" w:rsidRPr="006F0159" w:rsidRDefault="00CD7D23" w:rsidP="00CD7D23">
            <w:pPr>
              <w:spacing w:before="0" w:after="0"/>
              <w:rPr>
                <w:noProof/>
                <w:szCs w:val="22"/>
              </w:rPr>
            </w:pPr>
            <w:r w:rsidRPr="006F0159">
              <w:rPr>
                <w:szCs w:val="22"/>
                <w:lang w:bidi="ar-SA"/>
              </w:rPr>
              <w:t>UNICEF</w:t>
            </w:r>
          </w:p>
        </w:tc>
        <w:tc>
          <w:tcPr>
            <w:tcW w:w="9072" w:type="dxa"/>
          </w:tcPr>
          <w:p w:rsidR="00CD7D23" w:rsidRPr="006F0159" w:rsidRDefault="00CD7D23" w:rsidP="00CD7D23">
            <w:pPr>
              <w:spacing w:before="0" w:after="0"/>
              <w:rPr>
                <w:noProof/>
                <w:szCs w:val="22"/>
              </w:rPr>
            </w:pPr>
            <w:r w:rsidRPr="006F0159">
              <w:rPr>
                <w:szCs w:val="22"/>
                <w:lang w:bidi="ar-SA"/>
              </w:rPr>
              <w:t>Unite</w:t>
            </w:r>
            <w:r>
              <w:rPr>
                <w:szCs w:val="22"/>
                <w:lang w:bidi="ar-SA"/>
              </w:rPr>
              <w:t>d Nations Children’</w:t>
            </w:r>
            <w:r>
              <w:rPr>
                <w:szCs w:val="22"/>
                <w:lang w:val="en-US" w:bidi="ar-SA"/>
              </w:rPr>
              <w:t>s Fund</w:t>
            </w:r>
          </w:p>
        </w:tc>
      </w:tr>
      <w:tr w:rsidR="00CD7D23" w:rsidRPr="006F0159" w:rsidTr="00300CDB">
        <w:tc>
          <w:tcPr>
            <w:tcW w:w="1668" w:type="dxa"/>
          </w:tcPr>
          <w:p w:rsidR="00CD7D23" w:rsidRPr="006F0159" w:rsidRDefault="00CD7D23" w:rsidP="00CD7D23">
            <w:pPr>
              <w:spacing w:before="0" w:after="0"/>
              <w:rPr>
                <w:noProof/>
                <w:szCs w:val="22"/>
              </w:rPr>
            </w:pPr>
            <w:r w:rsidRPr="006F0159">
              <w:rPr>
                <w:szCs w:val="22"/>
                <w:lang w:bidi="ar-SA"/>
              </w:rPr>
              <w:t>USD</w:t>
            </w:r>
          </w:p>
        </w:tc>
        <w:tc>
          <w:tcPr>
            <w:tcW w:w="9072" w:type="dxa"/>
          </w:tcPr>
          <w:p w:rsidR="00CD7D23" w:rsidRPr="006F0159" w:rsidRDefault="00CD7D23" w:rsidP="00CD7D23">
            <w:pPr>
              <w:spacing w:before="0" w:after="0"/>
              <w:rPr>
                <w:noProof/>
                <w:szCs w:val="22"/>
              </w:rPr>
            </w:pPr>
            <w:r>
              <w:rPr>
                <w:szCs w:val="22"/>
                <w:lang w:bidi="ar-SA"/>
              </w:rPr>
              <w:t>United States Dollar</w:t>
            </w:r>
          </w:p>
        </w:tc>
      </w:tr>
      <w:tr w:rsidR="00CD7D23" w:rsidRPr="006F0159" w:rsidTr="00300CDB">
        <w:tc>
          <w:tcPr>
            <w:tcW w:w="1668" w:type="dxa"/>
          </w:tcPr>
          <w:p w:rsidR="00CD7D23" w:rsidRPr="006F0159" w:rsidRDefault="00CD7D23" w:rsidP="00CD7D23">
            <w:pPr>
              <w:spacing w:before="0" w:after="0"/>
              <w:rPr>
                <w:szCs w:val="22"/>
                <w:lang w:bidi="ar-SA"/>
              </w:rPr>
            </w:pPr>
            <w:r>
              <w:rPr>
                <w:szCs w:val="22"/>
                <w:lang w:bidi="ar-SA"/>
              </w:rPr>
              <w:lastRenderedPageBreak/>
              <w:t>WHO</w:t>
            </w:r>
          </w:p>
        </w:tc>
        <w:tc>
          <w:tcPr>
            <w:tcW w:w="9072" w:type="dxa"/>
          </w:tcPr>
          <w:p w:rsidR="00CD7D23" w:rsidRPr="006F0159" w:rsidRDefault="00CD7D23" w:rsidP="00CD7D23">
            <w:pPr>
              <w:spacing w:before="0" w:after="0"/>
              <w:rPr>
                <w:szCs w:val="22"/>
                <w:lang w:bidi="ar-SA"/>
              </w:rPr>
            </w:pPr>
            <w:r>
              <w:rPr>
                <w:szCs w:val="22"/>
                <w:lang w:bidi="ar-SA"/>
              </w:rPr>
              <w:t>World Health Organization</w:t>
            </w:r>
          </w:p>
        </w:tc>
      </w:tr>
      <w:tr w:rsidR="00CD7D23" w:rsidRPr="006F0159" w:rsidTr="00300CDB">
        <w:tc>
          <w:tcPr>
            <w:tcW w:w="1668" w:type="dxa"/>
          </w:tcPr>
          <w:p w:rsidR="00CD7D23" w:rsidRPr="006F0159" w:rsidRDefault="00CD7D23" w:rsidP="00CD7D23">
            <w:pPr>
              <w:spacing w:before="0" w:after="0"/>
              <w:rPr>
                <w:noProof/>
                <w:szCs w:val="22"/>
              </w:rPr>
            </w:pPr>
            <w:r w:rsidRPr="006F0159">
              <w:rPr>
                <w:noProof/>
                <w:szCs w:val="22"/>
              </w:rPr>
              <w:t>WV</w:t>
            </w:r>
          </w:p>
        </w:tc>
        <w:tc>
          <w:tcPr>
            <w:tcW w:w="9072" w:type="dxa"/>
          </w:tcPr>
          <w:p w:rsidR="00CD7D23" w:rsidRPr="006F0159" w:rsidRDefault="00CD7D23" w:rsidP="00CD7D23">
            <w:pPr>
              <w:spacing w:before="0" w:after="0"/>
              <w:rPr>
                <w:noProof/>
                <w:szCs w:val="22"/>
              </w:rPr>
            </w:pPr>
            <w:r w:rsidRPr="006F0159">
              <w:rPr>
                <w:noProof/>
                <w:szCs w:val="22"/>
              </w:rPr>
              <w:t>World Vision (NG</w:t>
            </w:r>
            <w:r>
              <w:rPr>
                <w:noProof/>
                <w:szCs w:val="22"/>
              </w:rPr>
              <w:t>O</w:t>
            </w:r>
            <w:r w:rsidRPr="006F0159">
              <w:rPr>
                <w:noProof/>
                <w:szCs w:val="22"/>
              </w:rPr>
              <w:t>)</w:t>
            </w:r>
          </w:p>
        </w:tc>
      </w:tr>
    </w:tbl>
    <w:p w:rsidR="00277524" w:rsidRPr="006F0159" w:rsidRDefault="00277524" w:rsidP="00277524">
      <w:pPr>
        <w:autoSpaceDE w:val="0"/>
        <w:autoSpaceDN w:val="0"/>
        <w:adjustRightInd w:val="0"/>
        <w:spacing w:before="0" w:after="0"/>
        <w:rPr>
          <w:rFonts w:eastAsiaTheme="minorEastAsia" w:cs="Calibri"/>
          <w:color w:val="000000"/>
          <w:sz w:val="21"/>
          <w:szCs w:val="21"/>
          <w:lang w:bidi="ar-SA"/>
        </w:rPr>
      </w:pPr>
    </w:p>
    <w:p w:rsidR="00382FA2" w:rsidRPr="006F0159" w:rsidRDefault="00382FA2">
      <w:pPr>
        <w:spacing w:before="0" w:after="0"/>
        <w:rPr>
          <w:noProof/>
        </w:rPr>
      </w:pPr>
    </w:p>
    <w:p w:rsidR="0047380A" w:rsidRPr="006F0159" w:rsidRDefault="00EF7E69" w:rsidP="005F793F">
      <w:pPr>
        <w:pStyle w:val="Heading1"/>
        <w:pBdr>
          <w:top w:val="none" w:sz="0" w:space="0" w:color="auto"/>
          <w:left w:val="none" w:sz="0" w:space="0" w:color="auto"/>
          <w:bottom w:val="none" w:sz="0" w:space="0" w:color="auto"/>
          <w:right w:val="none" w:sz="0" w:space="0" w:color="auto"/>
        </w:pBdr>
        <w:shd w:val="clear" w:color="auto" w:fill="365F91" w:themeFill="accent1" w:themeFillShade="BF"/>
        <w:spacing w:before="0" w:after="120"/>
        <w:rPr>
          <w:b w:val="0"/>
          <w:caps w:val="0"/>
          <w:noProof/>
        </w:rPr>
      </w:pPr>
      <w:bookmarkStart w:id="8" w:name="_Toc529786082"/>
      <w:bookmarkEnd w:id="6"/>
      <w:r>
        <w:rPr>
          <w:noProof/>
        </w:rPr>
        <w:t>KEY CONCEPTS USED IN THE EVALUATION</w:t>
      </w:r>
      <w:bookmarkEnd w:id="8"/>
    </w:p>
    <w:p w:rsidR="0078721F" w:rsidRPr="006F0159" w:rsidRDefault="0078721F" w:rsidP="0078721F">
      <w:pPr>
        <w:autoSpaceDE w:val="0"/>
        <w:autoSpaceDN w:val="0"/>
        <w:adjustRightInd w:val="0"/>
        <w:spacing w:before="120" w:after="0"/>
        <w:rPr>
          <w:rStyle w:val="SubtleEmphasis"/>
          <w:i w:val="0"/>
          <w:iCs w:val="0"/>
          <w:color w:val="000000"/>
          <w:sz w:val="20"/>
          <w:szCs w:val="22"/>
          <w:lang w:bidi="ar-SA"/>
        </w:rPr>
      </w:pPr>
      <w:r>
        <w:rPr>
          <w:i/>
          <w:color w:val="000000"/>
          <w:sz w:val="20"/>
          <w:szCs w:val="22"/>
          <w:lang w:bidi="ar-SA"/>
        </w:rPr>
        <w:t>A</w:t>
      </w:r>
      <w:r w:rsidRPr="006F0159">
        <w:rPr>
          <w:i/>
          <w:color w:val="000000"/>
          <w:sz w:val="20"/>
          <w:szCs w:val="22"/>
          <w:lang w:bidi="ar-SA"/>
        </w:rPr>
        <w:t>dolescen</w:t>
      </w:r>
      <w:r>
        <w:rPr>
          <w:i/>
          <w:color w:val="000000"/>
          <w:sz w:val="20"/>
          <w:szCs w:val="22"/>
          <w:lang w:bidi="ar-SA"/>
        </w:rPr>
        <w:t>t risk behaviour</w:t>
      </w:r>
      <w:r>
        <w:rPr>
          <w:color w:val="000000"/>
          <w:sz w:val="20"/>
          <w:szCs w:val="22"/>
          <w:lang w:bidi="ar-SA"/>
        </w:rPr>
        <w:t xml:space="preserve"> – activity whereby adolescents are exposed to increased risk of harming their physical, mental or emotional state.</w:t>
      </w:r>
    </w:p>
    <w:p w:rsidR="00BC5C0F" w:rsidRDefault="0078721F" w:rsidP="00B0589F">
      <w:pPr>
        <w:spacing w:before="120" w:after="0"/>
        <w:rPr>
          <w:sz w:val="20"/>
          <w:szCs w:val="20"/>
          <w:lang w:bidi="ar-SA"/>
        </w:rPr>
      </w:pPr>
      <w:r w:rsidRPr="006F0159">
        <w:rPr>
          <w:rStyle w:val="SubtleEmphasis"/>
          <w:color w:val="auto"/>
          <w:sz w:val="20"/>
          <w:szCs w:val="20"/>
        </w:rPr>
        <w:t xml:space="preserve">Aurora – </w:t>
      </w:r>
      <w:r>
        <w:rPr>
          <w:rStyle w:val="SubtleEmphasis"/>
          <w:i w:val="0"/>
          <w:color w:val="auto"/>
          <w:sz w:val="20"/>
          <w:szCs w:val="20"/>
        </w:rPr>
        <w:t>a working methodology which was developed on the basis of the evidence generated by the modelling project and as a result of the recommendations made by previous formative evaluations of the project, and which was tested during the project</w:t>
      </w:r>
      <w:r w:rsidRPr="006F0159">
        <w:rPr>
          <w:sz w:val="20"/>
          <w:szCs w:val="20"/>
          <w:lang w:bidi="ar-SA"/>
        </w:rPr>
        <w:t xml:space="preserve">. </w:t>
      </w:r>
      <w:r>
        <w:rPr>
          <w:sz w:val="20"/>
          <w:szCs w:val="20"/>
          <w:lang w:bidi="ar-SA"/>
        </w:rPr>
        <w:t>The methodology proposes a unitary case approach by ensuring a comprehensive identification/assessment of the situation of children and their families</w:t>
      </w:r>
      <w:r w:rsidRPr="006F0159">
        <w:rPr>
          <w:sz w:val="20"/>
          <w:szCs w:val="20"/>
          <w:lang w:bidi="ar-SA"/>
        </w:rPr>
        <w:t xml:space="preserve">. </w:t>
      </w:r>
      <w:r>
        <w:rPr>
          <w:sz w:val="20"/>
          <w:szCs w:val="20"/>
          <w:lang w:bidi="ar-SA"/>
        </w:rPr>
        <w:t xml:space="preserve">It involves measuring widely-accepted indicators relevant in terms of the situation of children and their families. The first data collection corresponding to the identification service is recorded in the database as </w:t>
      </w:r>
      <w:r w:rsidRPr="006F0159">
        <w:rPr>
          <w:sz w:val="20"/>
          <w:szCs w:val="20"/>
          <w:lang w:bidi="ar-SA"/>
        </w:rPr>
        <w:t>T0 (</w:t>
      </w:r>
      <w:r>
        <w:rPr>
          <w:sz w:val="20"/>
          <w:szCs w:val="20"/>
          <w:lang w:bidi="ar-SA"/>
        </w:rPr>
        <w:t>first assessment</w:t>
      </w:r>
      <w:r w:rsidRPr="006F0159">
        <w:rPr>
          <w:sz w:val="20"/>
          <w:szCs w:val="20"/>
          <w:lang w:bidi="ar-SA"/>
        </w:rPr>
        <w:t xml:space="preserve">) </w:t>
      </w:r>
      <w:r>
        <w:rPr>
          <w:sz w:val="20"/>
          <w:szCs w:val="20"/>
          <w:lang w:bidi="ar-SA"/>
        </w:rPr>
        <w:t>and indicates the situation at the initial moment of assessment.</w:t>
      </w:r>
      <w:r w:rsidRPr="006F0159">
        <w:rPr>
          <w:sz w:val="20"/>
          <w:szCs w:val="20"/>
          <w:lang w:bidi="ar-SA"/>
        </w:rPr>
        <w:t xml:space="preserve"> </w:t>
      </w:r>
      <w:r>
        <w:rPr>
          <w:sz w:val="20"/>
          <w:szCs w:val="20"/>
          <w:lang w:bidi="ar-SA"/>
        </w:rPr>
        <w:t>According to the methodology, the household situation is reassessed every 9 months, and a new service is generated</w:t>
      </w:r>
      <w:r w:rsidRPr="003C488A">
        <w:rPr>
          <w:sz w:val="20"/>
          <w:szCs w:val="20"/>
          <w:lang w:bidi="ar-SA"/>
        </w:rPr>
        <w:t xml:space="preserve"> </w:t>
      </w:r>
      <w:r>
        <w:rPr>
          <w:sz w:val="20"/>
          <w:szCs w:val="20"/>
          <w:lang w:bidi="ar-SA"/>
        </w:rPr>
        <w:t>for that purpose</w:t>
      </w:r>
      <w:r w:rsidRPr="006F0159">
        <w:rPr>
          <w:sz w:val="20"/>
          <w:szCs w:val="20"/>
          <w:lang w:bidi="ar-SA"/>
        </w:rPr>
        <w:t xml:space="preserve">. </w:t>
      </w:r>
      <w:r>
        <w:rPr>
          <w:sz w:val="20"/>
          <w:szCs w:val="20"/>
          <w:lang w:bidi="ar-SA"/>
        </w:rPr>
        <w:t xml:space="preserve">After every </w:t>
      </w:r>
      <w:r w:rsidRPr="006F0159">
        <w:rPr>
          <w:sz w:val="20"/>
          <w:szCs w:val="20"/>
          <w:lang w:bidi="ar-SA"/>
        </w:rPr>
        <w:t>9</w:t>
      </w:r>
      <w:r>
        <w:rPr>
          <w:sz w:val="20"/>
          <w:szCs w:val="20"/>
          <w:lang w:bidi="ar-SA"/>
        </w:rPr>
        <w:t xml:space="preserve"> months</w:t>
      </w:r>
      <w:r w:rsidRPr="006F0159">
        <w:rPr>
          <w:sz w:val="20"/>
          <w:szCs w:val="20"/>
          <w:lang w:bidi="ar-SA"/>
        </w:rPr>
        <w:t xml:space="preserve">, </w:t>
      </w:r>
      <w:r>
        <w:rPr>
          <w:sz w:val="20"/>
          <w:szCs w:val="20"/>
          <w:lang w:bidi="ar-SA"/>
        </w:rPr>
        <w:t>the data collection is recorded at</w:t>
      </w:r>
      <w:r w:rsidRPr="006F0159">
        <w:rPr>
          <w:sz w:val="20"/>
          <w:szCs w:val="20"/>
          <w:lang w:bidi="ar-SA"/>
        </w:rPr>
        <w:t xml:space="preserve"> T1, T2,… Tn </w:t>
      </w:r>
      <w:r>
        <w:rPr>
          <w:sz w:val="20"/>
          <w:szCs w:val="20"/>
          <w:lang w:bidi="ar-SA"/>
        </w:rPr>
        <w:t>and shows the dynamics of the household situation. However, community workers may decide to update the household data earlier than the reassessment milestone, when the household situation calls for it</w:t>
      </w:r>
      <w:r w:rsidRPr="006F0159">
        <w:rPr>
          <w:sz w:val="20"/>
          <w:szCs w:val="20"/>
          <w:lang w:bidi="ar-SA"/>
        </w:rPr>
        <w:t>.</w:t>
      </w:r>
    </w:p>
    <w:p w:rsidR="00BC5C0F" w:rsidRDefault="0078721F" w:rsidP="00B0589F">
      <w:pPr>
        <w:spacing w:before="120" w:after="0"/>
        <w:rPr>
          <w:rFonts w:asciiTheme="majorHAnsi" w:hAnsiTheme="majorHAnsi"/>
          <w:sz w:val="20"/>
          <w:szCs w:val="20"/>
        </w:rPr>
      </w:pPr>
      <w:r>
        <w:rPr>
          <w:rFonts w:asciiTheme="majorHAnsi" w:hAnsiTheme="majorHAnsi"/>
          <w:sz w:val="20"/>
          <w:szCs w:val="20"/>
          <w:lang w:bidi="ar-SA"/>
        </w:rPr>
        <w:t xml:space="preserve">The </w:t>
      </w:r>
      <w:r w:rsidRPr="006F0159">
        <w:rPr>
          <w:rFonts w:asciiTheme="majorHAnsi" w:hAnsiTheme="majorHAnsi"/>
          <w:sz w:val="20"/>
          <w:szCs w:val="20"/>
          <w:lang w:bidi="ar-SA"/>
        </w:rPr>
        <w:t>Aurora</w:t>
      </w:r>
      <w:r>
        <w:rPr>
          <w:rFonts w:asciiTheme="majorHAnsi" w:hAnsiTheme="majorHAnsi"/>
          <w:sz w:val="20"/>
          <w:szCs w:val="20"/>
          <w:lang w:bidi="ar-SA"/>
        </w:rPr>
        <w:t xml:space="preserve"> methodology is put into practice via two d</w:t>
      </w:r>
      <w:r w:rsidRPr="006F0159">
        <w:rPr>
          <w:rFonts w:asciiTheme="majorHAnsi" w:hAnsiTheme="majorHAnsi"/>
          <w:sz w:val="20"/>
          <w:szCs w:val="20"/>
        </w:rPr>
        <w:t>istinct</w:t>
      </w:r>
      <w:r>
        <w:rPr>
          <w:rFonts w:asciiTheme="majorHAnsi" w:hAnsiTheme="majorHAnsi"/>
          <w:sz w:val="20"/>
          <w:szCs w:val="20"/>
        </w:rPr>
        <w:t xml:space="preserve"> components, namely:</w:t>
      </w:r>
      <w:r w:rsidRPr="006F0159">
        <w:rPr>
          <w:rFonts w:asciiTheme="majorHAnsi" w:hAnsiTheme="majorHAnsi"/>
          <w:sz w:val="20"/>
          <w:szCs w:val="20"/>
        </w:rPr>
        <w:t xml:space="preserve"> i) </w:t>
      </w:r>
      <w:r>
        <w:rPr>
          <w:rFonts w:asciiTheme="majorHAnsi" w:hAnsiTheme="majorHAnsi"/>
          <w:sz w:val="20"/>
          <w:szCs w:val="20"/>
        </w:rPr>
        <w:t xml:space="preserve">the </w:t>
      </w:r>
      <w:r w:rsidRPr="006F0159">
        <w:rPr>
          <w:rFonts w:asciiTheme="majorHAnsi" w:hAnsiTheme="majorHAnsi"/>
          <w:sz w:val="20"/>
          <w:szCs w:val="20"/>
        </w:rPr>
        <w:t>Aurora</w:t>
      </w:r>
      <w:r>
        <w:rPr>
          <w:rFonts w:asciiTheme="majorHAnsi" w:hAnsiTheme="majorHAnsi"/>
          <w:sz w:val="20"/>
          <w:szCs w:val="20"/>
        </w:rPr>
        <w:t xml:space="preserve"> mobile application</w:t>
      </w:r>
      <w:r w:rsidRPr="006F0159">
        <w:rPr>
          <w:rFonts w:asciiTheme="majorHAnsi" w:hAnsiTheme="majorHAnsi"/>
          <w:sz w:val="20"/>
          <w:szCs w:val="20"/>
        </w:rPr>
        <w:t xml:space="preserve">, </w:t>
      </w:r>
      <w:r>
        <w:rPr>
          <w:rFonts w:asciiTheme="majorHAnsi" w:hAnsiTheme="majorHAnsi"/>
          <w:sz w:val="20"/>
          <w:szCs w:val="20"/>
        </w:rPr>
        <w:t>a s</w:t>
      </w:r>
      <w:r w:rsidRPr="006F0159">
        <w:rPr>
          <w:rFonts w:asciiTheme="majorHAnsi" w:hAnsiTheme="majorHAnsi"/>
          <w:sz w:val="20"/>
          <w:szCs w:val="20"/>
        </w:rPr>
        <w:t>oftware</w:t>
      </w:r>
      <w:r>
        <w:rPr>
          <w:rFonts w:asciiTheme="majorHAnsi" w:hAnsiTheme="majorHAnsi"/>
          <w:sz w:val="20"/>
          <w:szCs w:val="20"/>
        </w:rPr>
        <w:t xml:space="preserve"> component set up on a tablet computer</w:t>
      </w:r>
      <w:r w:rsidRPr="006F0159">
        <w:rPr>
          <w:rFonts w:asciiTheme="majorHAnsi" w:hAnsiTheme="majorHAnsi"/>
          <w:sz w:val="20"/>
          <w:szCs w:val="20"/>
        </w:rPr>
        <w:t xml:space="preserve">, </w:t>
      </w:r>
      <w:r>
        <w:rPr>
          <w:rFonts w:asciiTheme="majorHAnsi" w:hAnsiTheme="majorHAnsi"/>
          <w:sz w:val="20"/>
          <w:szCs w:val="20"/>
        </w:rPr>
        <w:t>which is used by community workers in their field work and which contains an interview guide for collecting data on all the members of a household, generates a d</w:t>
      </w:r>
      <w:r w:rsidRPr="006F0159">
        <w:rPr>
          <w:rFonts w:asciiTheme="majorHAnsi" w:hAnsiTheme="majorHAnsi"/>
          <w:sz w:val="20"/>
          <w:szCs w:val="20"/>
        </w:rPr>
        <w:t>iagnos</w:t>
      </w:r>
      <w:r>
        <w:rPr>
          <w:rFonts w:asciiTheme="majorHAnsi" w:hAnsiTheme="majorHAnsi"/>
          <w:sz w:val="20"/>
          <w:szCs w:val="20"/>
        </w:rPr>
        <w:t>tic</w:t>
      </w:r>
      <w:r w:rsidRPr="006F0159">
        <w:rPr>
          <w:rFonts w:asciiTheme="majorHAnsi" w:hAnsiTheme="majorHAnsi"/>
          <w:sz w:val="20"/>
          <w:szCs w:val="20"/>
        </w:rPr>
        <w:t xml:space="preserve"> </w:t>
      </w:r>
      <w:r>
        <w:rPr>
          <w:rFonts w:asciiTheme="majorHAnsi" w:hAnsiTheme="majorHAnsi"/>
          <w:sz w:val="20"/>
          <w:szCs w:val="20"/>
        </w:rPr>
        <w:t>of the household children’s and women’s vulnerabilities, and suggests a basic services package</w:t>
      </w:r>
      <w:r w:rsidRPr="006F0159">
        <w:rPr>
          <w:rFonts w:asciiTheme="majorHAnsi" w:hAnsiTheme="majorHAnsi"/>
          <w:sz w:val="20"/>
          <w:szCs w:val="20"/>
        </w:rPr>
        <w:t xml:space="preserve">, </w:t>
      </w:r>
      <w:r>
        <w:rPr>
          <w:rFonts w:asciiTheme="majorHAnsi" w:hAnsiTheme="majorHAnsi"/>
          <w:sz w:val="20"/>
          <w:szCs w:val="20"/>
        </w:rPr>
        <w:t>while providing local professionals with a useful case management tool</w:t>
      </w:r>
      <w:r w:rsidRPr="006F0159">
        <w:rPr>
          <w:rFonts w:asciiTheme="majorHAnsi" w:hAnsiTheme="majorHAnsi"/>
          <w:sz w:val="20"/>
          <w:szCs w:val="20"/>
        </w:rPr>
        <w:t xml:space="preserve">; ii) </w:t>
      </w:r>
      <w:r>
        <w:rPr>
          <w:rFonts w:asciiTheme="majorHAnsi" w:hAnsiTheme="majorHAnsi"/>
          <w:sz w:val="20"/>
          <w:szCs w:val="20"/>
        </w:rPr>
        <w:t>the</w:t>
      </w:r>
      <w:r w:rsidRPr="006F0159">
        <w:rPr>
          <w:rFonts w:asciiTheme="majorHAnsi" w:hAnsiTheme="majorHAnsi"/>
          <w:sz w:val="20"/>
          <w:szCs w:val="20"/>
        </w:rPr>
        <w:t xml:space="preserve"> Aurora</w:t>
      </w:r>
      <w:r>
        <w:rPr>
          <w:rFonts w:asciiTheme="majorHAnsi" w:hAnsiTheme="majorHAnsi"/>
          <w:sz w:val="20"/>
          <w:szCs w:val="20"/>
        </w:rPr>
        <w:t xml:space="preserve"> web-based platform</w:t>
      </w:r>
      <w:r w:rsidRPr="006F0159">
        <w:rPr>
          <w:rFonts w:asciiTheme="majorHAnsi" w:hAnsiTheme="majorHAnsi"/>
          <w:sz w:val="20"/>
          <w:szCs w:val="20"/>
        </w:rPr>
        <w:t xml:space="preserve">, </w:t>
      </w:r>
      <w:r>
        <w:rPr>
          <w:rFonts w:asciiTheme="majorHAnsi" w:hAnsiTheme="majorHAnsi"/>
          <w:sz w:val="20"/>
          <w:szCs w:val="20"/>
        </w:rPr>
        <w:t>which provides data aggregation at local, county and national levels and generates reports for activity monitoring and evaluation purposes or in support of interventions, projects, policies</w:t>
      </w:r>
      <w:r w:rsidR="00B0589F">
        <w:rPr>
          <w:rFonts w:asciiTheme="majorHAnsi" w:hAnsiTheme="majorHAnsi"/>
          <w:sz w:val="20"/>
          <w:szCs w:val="20"/>
        </w:rPr>
        <w:t xml:space="preserve"> etc.</w:t>
      </w:r>
    </w:p>
    <w:p w:rsidR="00B0589F" w:rsidRDefault="0078721F" w:rsidP="00B0589F">
      <w:pPr>
        <w:spacing w:before="120" w:after="0"/>
        <w:rPr>
          <w:sz w:val="20"/>
          <w:szCs w:val="20"/>
        </w:rPr>
      </w:pPr>
      <w:r>
        <w:rPr>
          <w:sz w:val="20"/>
          <w:szCs w:val="20"/>
          <w:lang w:bidi="ar-SA"/>
        </w:rPr>
        <w:t xml:space="preserve">In terms of the present evaluation, it is worth mentioning that, during the modelling project, use of </w:t>
      </w:r>
      <w:r w:rsidRPr="006F0159">
        <w:rPr>
          <w:sz w:val="20"/>
          <w:szCs w:val="20"/>
        </w:rPr>
        <w:t xml:space="preserve">Aurora </w:t>
      </w:r>
      <w:r>
        <w:rPr>
          <w:sz w:val="20"/>
          <w:szCs w:val="20"/>
        </w:rPr>
        <w:t>at</w:t>
      </w:r>
      <w:r w:rsidRPr="006F0159">
        <w:rPr>
          <w:sz w:val="20"/>
          <w:szCs w:val="20"/>
        </w:rPr>
        <w:t xml:space="preserve"> T0 </w:t>
      </w:r>
      <w:r>
        <w:rPr>
          <w:sz w:val="20"/>
          <w:szCs w:val="20"/>
        </w:rPr>
        <w:t xml:space="preserve">occurred mostly in </w:t>
      </w:r>
      <w:r w:rsidRPr="006F0159">
        <w:rPr>
          <w:sz w:val="20"/>
          <w:szCs w:val="20"/>
        </w:rPr>
        <w:t xml:space="preserve">2014. </w:t>
      </w:r>
      <w:r>
        <w:rPr>
          <w:sz w:val="20"/>
          <w:szCs w:val="20"/>
        </w:rPr>
        <w:t xml:space="preserve">Nevertheless, any new case recorded by community workers is </w:t>
      </w:r>
      <w:r w:rsidR="001875EE">
        <w:rPr>
          <w:sz w:val="20"/>
          <w:szCs w:val="20"/>
        </w:rPr>
        <w:t>shown</w:t>
      </w:r>
      <w:r>
        <w:rPr>
          <w:sz w:val="20"/>
          <w:szCs w:val="20"/>
        </w:rPr>
        <w:t xml:space="preserve"> at </w:t>
      </w:r>
      <w:r w:rsidRPr="006F0159">
        <w:rPr>
          <w:sz w:val="20"/>
          <w:szCs w:val="20"/>
        </w:rPr>
        <w:t xml:space="preserve">T0, </w:t>
      </w:r>
      <w:r>
        <w:rPr>
          <w:sz w:val="20"/>
          <w:szCs w:val="20"/>
        </w:rPr>
        <w:t xml:space="preserve">which means that </w:t>
      </w:r>
      <w:r w:rsidR="001875EE">
        <w:rPr>
          <w:sz w:val="20"/>
          <w:szCs w:val="20"/>
        </w:rPr>
        <w:t xml:space="preserve">the </w:t>
      </w:r>
      <w:r>
        <w:rPr>
          <w:sz w:val="20"/>
          <w:szCs w:val="20"/>
        </w:rPr>
        <w:t xml:space="preserve">data </w:t>
      </w:r>
      <w:r w:rsidR="001875EE">
        <w:rPr>
          <w:sz w:val="20"/>
          <w:szCs w:val="20"/>
        </w:rPr>
        <w:t xml:space="preserve">for all the cases recorded at </w:t>
      </w:r>
      <w:r w:rsidR="001875EE" w:rsidRPr="006F0159">
        <w:rPr>
          <w:sz w:val="20"/>
          <w:szCs w:val="20"/>
        </w:rPr>
        <w:t>T0</w:t>
      </w:r>
      <w:r w:rsidR="001875EE">
        <w:rPr>
          <w:sz w:val="20"/>
          <w:szCs w:val="20"/>
        </w:rPr>
        <w:t xml:space="preserve"> </w:t>
      </w:r>
      <w:r>
        <w:rPr>
          <w:sz w:val="20"/>
          <w:szCs w:val="20"/>
        </w:rPr>
        <w:t>was not necessarily collected in 2014. Moreover, community workers went on to record the vulnerable cases (children and women) for which they delivered basic services, irrespective of the initial database</w:t>
      </w:r>
      <w:r w:rsidRPr="006F0159">
        <w:rPr>
          <w:sz w:val="20"/>
          <w:szCs w:val="20"/>
        </w:rPr>
        <w:t>.</w:t>
      </w:r>
    </w:p>
    <w:p w:rsidR="00BC5C0F" w:rsidRPr="006F0159" w:rsidRDefault="00BC5C0F" w:rsidP="00BC5C0F">
      <w:pPr>
        <w:spacing w:before="120" w:after="0"/>
        <w:rPr>
          <w:sz w:val="20"/>
          <w:szCs w:val="20"/>
        </w:rPr>
      </w:pPr>
      <w:r>
        <w:rPr>
          <w:i/>
          <w:sz w:val="20"/>
          <w:szCs w:val="20"/>
        </w:rPr>
        <w:t>Basic social s</w:t>
      </w:r>
      <w:r w:rsidRPr="006F0159">
        <w:rPr>
          <w:i/>
          <w:sz w:val="20"/>
          <w:szCs w:val="20"/>
        </w:rPr>
        <w:t>ervic</w:t>
      </w:r>
      <w:r>
        <w:rPr>
          <w:i/>
          <w:sz w:val="20"/>
          <w:szCs w:val="20"/>
        </w:rPr>
        <w:t>es</w:t>
      </w:r>
      <w:r w:rsidRPr="006F0159">
        <w:rPr>
          <w:sz w:val="20"/>
          <w:szCs w:val="20"/>
        </w:rPr>
        <w:t xml:space="preserve"> –</w:t>
      </w:r>
      <w:r w:rsidR="000E722B">
        <w:rPr>
          <w:sz w:val="20"/>
          <w:szCs w:val="20"/>
        </w:rPr>
        <w:t xml:space="preserve"> </w:t>
      </w:r>
      <w:r w:rsidR="00134E80">
        <w:rPr>
          <w:sz w:val="20"/>
          <w:szCs w:val="20"/>
        </w:rPr>
        <w:t xml:space="preserve">essential </w:t>
      </w:r>
      <w:r w:rsidR="000E722B">
        <w:rPr>
          <w:sz w:val="20"/>
          <w:szCs w:val="20"/>
        </w:rPr>
        <w:t>s</w:t>
      </w:r>
      <w:r w:rsidRPr="006F0159">
        <w:rPr>
          <w:sz w:val="20"/>
          <w:szCs w:val="20"/>
        </w:rPr>
        <w:t>ervic</w:t>
      </w:r>
      <w:r w:rsidR="000E722B">
        <w:rPr>
          <w:sz w:val="20"/>
          <w:szCs w:val="20"/>
        </w:rPr>
        <w:t>es every child</w:t>
      </w:r>
      <w:r w:rsidR="00134E80">
        <w:rPr>
          <w:sz w:val="20"/>
          <w:szCs w:val="20"/>
        </w:rPr>
        <w:t xml:space="preserve"> needs</w:t>
      </w:r>
      <w:r w:rsidR="000E722B">
        <w:rPr>
          <w:sz w:val="20"/>
          <w:szCs w:val="20"/>
        </w:rPr>
        <w:t xml:space="preserve"> which </w:t>
      </w:r>
      <w:r w:rsidR="00134E80">
        <w:rPr>
          <w:sz w:val="20"/>
          <w:szCs w:val="20"/>
        </w:rPr>
        <w:t>provide</w:t>
      </w:r>
      <w:r w:rsidR="000E722B">
        <w:rPr>
          <w:sz w:val="20"/>
          <w:szCs w:val="20"/>
        </w:rPr>
        <w:t xml:space="preserve"> the necessary conditions </w:t>
      </w:r>
      <w:r w:rsidR="00134E80">
        <w:rPr>
          <w:sz w:val="20"/>
          <w:szCs w:val="20"/>
        </w:rPr>
        <w:t>for children’s well</w:t>
      </w:r>
      <w:r w:rsidR="00277AEE">
        <w:rPr>
          <w:sz w:val="20"/>
          <w:szCs w:val="20"/>
        </w:rPr>
        <w:t>-</w:t>
      </w:r>
      <w:r w:rsidR="00134E80">
        <w:rPr>
          <w:sz w:val="20"/>
          <w:szCs w:val="20"/>
        </w:rPr>
        <w:t xml:space="preserve">being, security, health, school attendance or social integration. </w:t>
      </w:r>
    </w:p>
    <w:p w:rsidR="00B0589F" w:rsidRPr="006F0159" w:rsidRDefault="00B0589F" w:rsidP="00B0589F">
      <w:pPr>
        <w:spacing w:before="120" w:after="120"/>
        <w:rPr>
          <w:sz w:val="20"/>
          <w:szCs w:val="20"/>
          <w:lang w:bidi="ar-SA"/>
        </w:rPr>
      </w:pPr>
      <w:r w:rsidRPr="006F0159">
        <w:rPr>
          <w:rStyle w:val="SubtleEmphasis"/>
          <w:color w:val="auto"/>
          <w:sz w:val="20"/>
          <w:szCs w:val="20"/>
        </w:rPr>
        <w:t>Com</w:t>
      </w:r>
      <w:r>
        <w:rPr>
          <w:rStyle w:val="SubtleEmphasis"/>
          <w:color w:val="auto"/>
          <w:sz w:val="20"/>
          <w:szCs w:val="20"/>
        </w:rPr>
        <w:t>m</w:t>
      </w:r>
      <w:r w:rsidRPr="006F0159">
        <w:rPr>
          <w:rStyle w:val="SubtleEmphasis"/>
          <w:color w:val="auto"/>
          <w:sz w:val="20"/>
          <w:szCs w:val="20"/>
        </w:rPr>
        <w:t>unit</w:t>
      </w:r>
      <w:r>
        <w:rPr>
          <w:rStyle w:val="SubtleEmphasis"/>
          <w:color w:val="auto"/>
          <w:sz w:val="20"/>
          <w:szCs w:val="20"/>
        </w:rPr>
        <w:t>y</w:t>
      </w:r>
      <w:r w:rsidRPr="006F0159">
        <w:rPr>
          <w:rStyle w:val="SubtleEmphasis"/>
          <w:color w:val="auto"/>
          <w:sz w:val="20"/>
          <w:szCs w:val="20"/>
        </w:rPr>
        <w:t xml:space="preserve"> – </w:t>
      </w:r>
      <w:r>
        <w:rPr>
          <w:rStyle w:val="SubtleEmphasis"/>
          <w:i w:val="0"/>
          <w:color w:val="auto"/>
          <w:sz w:val="20"/>
          <w:szCs w:val="20"/>
        </w:rPr>
        <w:t xml:space="preserve">the array of local government institutions, local services, other public and private entities, forms of association </w:t>
      </w:r>
      <w:r>
        <w:rPr>
          <w:sz w:val="20"/>
          <w:szCs w:val="20"/>
          <w:lang w:bidi="ar-SA"/>
        </w:rPr>
        <w:t>and inhabitants from a particular locality or local administrative division (town, neighbourhood, commune, village)</w:t>
      </w:r>
      <w:r w:rsidRPr="006F0159">
        <w:rPr>
          <w:sz w:val="20"/>
          <w:szCs w:val="20"/>
          <w:lang w:bidi="ar-SA"/>
        </w:rPr>
        <w:t xml:space="preserve">, </w:t>
      </w:r>
      <w:r>
        <w:rPr>
          <w:sz w:val="20"/>
          <w:szCs w:val="20"/>
          <w:lang w:bidi="ar-SA"/>
        </w:rPr>
        <w:t>which act together for local territorial, administrative and social development.</w:t>
      </w:r>
      <w:r w:rsidR="000E722B">
        <w:rPr>
          <w:sz w:val="20"/>
          <w:szCs w:val="20"/>
          <w:lang w:bidi="ar-SA"/>
        </w:rPr>
        <w:t xml:space="preserve"> </w:t>
      </w:r>
    </w:p>
    <w:p w:rsidR="007B65ED" w:rsidRPr="00B0589F" w:rsidRDefault="00FA1B60" w:rsidP="0078721F">
      <w:pPr>
        <w:spacing w:before="120" w:after="0"/>
        <w:contextualSpacing/>
        <w:rPr>
          <w:rStyle w:val="SubtleEmphasis"/>
          <w:rFonts w:asciiTheme="majorHAnsi" w:hAnsiTheme="majorHAnsi"/>
          <w:i w:val="0"/>
          <w:iCs w:val="0"/>
          <w:color w:val="auto"/>
          <w:sz w:val="20"/>
          <w:szCs w:val="20"/>
        </w:rPr>
      </w:pPr>
      <w:r>
        <w:rPr>
          <w:rStyle w:val="SubtleEmphasis"/>
          <w:color w:val="auto"/>
          <w:sz w:val="20"/>
          <w:szCs w:val="20"/>
        </w:rPr>
        <w:t>Community health nurse</w:t>
      </w:r>
      <w:r w:rsidR="004B0102" w:rsidRPr="006F0159">
        <w:rPr>
          <w:rStyle w:val="SubtleEmphasis"/>
          <w:color w:val="auto"/>
          <w:sz w:val="20"/>
          <w:szCs w:val="20"/>
        </w:rPr>
        <w:t xml:space="preserve"> </w:t>
      </w:r>
      <w:r w:rsidR="004B0102" w:rsidRPr="006F0159">
        <w:rPr>
          <w:rStyle w:val="SubtleEmphasis"/>
          <w:i w:val="0"/>
          <w:color w:val="auto"/>
          <w:sz w:val="20"/>
          <w:szCs w:val="20"/>
        </w:rPr>
        <w:t xml:space="preserve">– </w:t>
      </w:r>
      <w:r>
        <w:rPr>
          <w:rStyle w:val="SubtleEmphasis"/>
          <w:i w:val="0"/>
          <w:color w:val="auto"/>
          <w:sz w:val="20"/>
          <w:szCs w:val="20"/>
        </w:rPr>
        <w:t>healthcare professional who identifies the needs of vulnerable people and facilitates their access to health and social services</w:t>
      </w:r>
      <w:r w:rsidR="004B0102" w:rsidRPr="006F0159">
        <w:rPr>
          <w:rStyle w:val="SubtleEmphasis"/>
          <w:i w:val="0"/>
          <w:color w:val="auto"/>
          <w:sz w:val="20"/>
          <w:szCs w:val="20"/>
        </w:rPr>
        <w:t xml:space="preserve">. </w:t>
      </w:r>
      <w:r>
        <w:rPr>
          <w:rStyle w:val="SubtleEmphasis"/>
          <w:i w:val="0"/>
          <w:color w:val="auto"/>
          <w:sz w:val="20"/>
          <w:szCs w:val="20"/>
        </w:rPr>
        <w:t>CHNs provide overall healthcare services</w:t>
      </w:r>
      <w:r w:rsidR="004B0102" w:rsidRPr="006F0159">
        <w:rPr>
          <w:rStyle w:val="SubtleEmphasis"/>
          <w:i w:val="0"/>
          <w:color w:val="auto"/>
          <w:sz w:val="20"/>
          <w:szCs w:val="20"/>
        </w:rPr>
        <w:t xml:space="preserve">, </w:t>
      </w:r>
      <w:r>
        <w:rPr>
          <w:rStyle w:val="SubtleEmphasis"/>
          <w:i w:val="0"/>
          <w:color w:val="auto"/>
          <w:sz w:val="20"/>
          <w:szCs w:val="20"/>
        </w:rPr>
        <w:t xml:space="preserve">within the limits of their professional competence, and carry out community-level health promotion activities. These professionals work in collaboration with </w:t>
      </w:r>
      <w:r w:rsidR="00FB5614">
        <w:rPr>
          <w:rStyle w:val="SubtleEmphasis"/>
          <w:i w:val="0"/>
          <w:color w:val="auto"/>
          <w:sz w:val="20"/>
          <w:szCs w:val="20"/>
        </w:rPr>
        <w:t xml:space="preserve">family </w:t>
      </w:r>
      <w:r w:rsidR="00A821B6">
        <w:rPr>
          <w:rStyle w:val="SubtleEmphasis"/>
          <w:i w:val="0"/>
          <w:color w:val="auto"/>
          <w:sz w:val="20"/>
          <w:szCs w:val="20"/>
        </w:rPr>
        <w:t>practi</w:t>
      </w:r>
      <w:r w:rsidR="00FB5614">
        <w:rPr>
          <w:rStyle w:val="SubtleEmphasis"/>
          <w:i w:val="0"/>
          <w:color w:val="auto"/>
          <w:sz w:val="20"/>
          <w:szCs w:val="20"/>
        </w:rPr>
        <w:t>tioners</w:t>
      </w:r>
      <w:r>
        <w:rPr>
          <w:rStyle w:val="SubtleEmphasis"/>
          <w:i w:val="0"/>
          <w:color w:val="auto"/>
          <w:sz w:val="20"/>
          <w:szCs w:val="20"/>
        </w:rPr>
        <w:t>, social services and educational services.</w:t>
      </w:r>
    </w:p>
    <w:p w:rsidR="00B0589F" w:rsidRPr="006F0159" w:rsidRDefault="00B0589F" w:rsidP="00B0589F">
      <w:pPr>
        <w:spacing w:before="120" w:after="0"/>
        <w:rPr>
          <w:iCs/>
          <w:sz w:val="20"/>
          <w:szCs w:val="20"/>
        </w:rPr>
      </w:pPr>
      <w:r>
        <w:rPr>
          <w:rStyle w:val="SubtleEmphasis"/>
          <w:color w:val="auto"/>
          <w:sz w:val="20"/>
          <w:szCs w:val="20"/>
        </w:rPr>
        <w:t>C</w:t>
      </w:r>
      <w:r w:rsidRPr="006F0159">
        <w:rPr>
          <w:rStyle w:val="SubtleEmphasis"/>
          <w:color w:val="auto"/>
          <w:sz w:val="20"/>
          <w:szCs w:val="20"/>
        </w:rPr>
        <w:t>om</w:t>
      </w:r>
      <w:r>
        <w:rPr>
          <w:rStyle w:val="SubtleEmphasis"/>
          <w:color w:val="auto"/>
          <w:sz w:val="20"/>
          <w:szCs w:val="20"/>
        </w:rPr>
        <w:t>m</w:t>
      </w:r>
      <w:r w:rsidRPr="006F0159">
        <w:rPr>
          <w:rStyle w:val="SubtleEmphasis"/>
          <w:color w:val="auto"/>
          <w:sz w:val="20"/>
          <w:szCs w:val="20"/>
        </w:rPr>
        <w:t>unit</w:t>
      </w:r>
      <w:r>
        <w:rPr>
          <w:rStyle w:val="SubtleEmphasis"/>
          <w:color w:val="auto"/>
          <w:sz w:val="20"/>
          <w:szCs w:val="20"/>
        </w:rPr>
        <w:t>y worker</w:t>
      </w:r>
      <w:r w:rsidRPr="006F0159">
        <w:rPr>
          <w:rStyle w:val="SubtleEmphasis"/>
          <w:i w:val="0"/>
          <w:color w:val="auto"/>
          <w:sz w:val="20"/>
          <w:szCs w:val="20"/>
        </w:rPr>
        <w:t xml:space="preserve"> – </w:t>
      </w:r>
      <w:r>
        <w:rPr>
          <w:rStyle w:val="SubtleEmphasis"/>
          <w:i w:val="0"/>
          <w:color w:val="auto"/>
          <w:sz w:val="20"/>
          <w:szCs w:val="20"/>
        </w:rPr>
        <w:t xml:space="preserve">according to the definition used by </w:t>
      </w:r>
      <w:r w:rsidRPr="006F0159">
        <w:rPr>
          <w:rStyle w:val="SubtleEmphasis"/>
          <w:i w:val="0"/>
          <w:color w:val="auto"/>
          <w:sz w:val="20"/>
          <w:szCs w:val="20"/>
        </w:rPr>
        <w:t>UNICEF</w:t>
      </w:r>
      <w:r>
        <w:rPr>
          <w:rStyle w:val="SubtleEmphasis"/>
          <w:i w:val="0"/>
          <w:color w:val="auto"/>
          <w:sz w:val="20"/>
          <w:szCs w:val="20"/>
        </w:rPr>
        <w:t xml:space="preserve"> in Romania, these are professionals whose main duty is to deliver services through outreach/fieldwork, i.e. social workers, outreach workers and community health nurses referred to in the present evaluation. Community workers also include health mediators, school mediators and other professionals whose activity involves delivering basic services to various population groups. </w:t>
      </w:r>
    </w:p>
    <w:p w:rsidR="00B0589F" w:rsidRDefault="00B0589F" w:rsidP="00B0589F">
      <w:pPr>
        <w:autoSpaceDE w:val="0"/>
        <w:autoSpaceDN w:val="0"/>
        <w:adjustRightInd w:val="0"/>
        <w:spacing w:before="120" w:after="0"/>
        <w:rPr>
          <w:sz w:val="20"/>
          <w:szCs w:val="20"/>
        </w:rPr>
      </w:pPr>
      <w:r w:rsidRPr="006F0159">
        <w:rPr>
          <w:i/>
          <w:sz w:val="20"/>
          <w:szCs w:val="20"/>
        </w:rPr>
        <w:t>Co</w:t>
      </w:r>
      <w:r>
        <w:rPr>
          <w:i/>
          <w:sz w:val="20"/>
          <w:szCs w:val="20"/>
        </w:rPr>
        <w:t>ntrol co</w:t>
      </w:r>
      <w:r w:rsidRPr="006F0159">
        <w:rPr>
          <w:i/>
          <w:sz w:val="20"/>
          <w:szCs w:val="20"/>
        </w:rPr>
        <w:t>m</w:t>
      </w:r>
      <w:r>
        <w:rPr>
          <w:i/>
          <w:sz w:val="20"/>
          <w:szCs w:val="20"/>
        </w:rPr>
        <w:t>m</w:t>
      </w:r>
      <w:r w:rsidRPr="006F0159">
        <w:rPr>
          <w:i/>
          <w:sz w:val="20"/>
          <w:szCs w:val="20"/>
        </w:rPr>
        <w:t>unit</w:t>
      </w:r>
      <w:r>
        <w:rPr>
          <w:i/>
          <w:sz w:val="20"/>
          <w:szCs w:val="20"/>
        </w:rPr>
        <w:t>ies</w:t>
      </w:r>
      <w:r w:rsidRPr="006F0159">
        <w:rPr>
          <w:i/>
          <w:sz w:val="20"/>
          <w:szCs w:val="20"/>
        </w:rPr>
        <w:t xml:space="preserve"> – </w:t>
      </w:r>
      <w:r w:rsidRPr="006F0159">
        <w:rPr>
          <w:sz w:val="20"/>
          <w:szCs w:val="20"/>
        </w:rPr>
        <w:t>com</w:t>
      </w:r>
      <w:r>
        <w:rPr>
          <w:sz w:val="20"/>
          <w:szCs w:val="20"/>
        </w:rPr>
        <w:t>m</w:t>
      </w:r>
      <w:r w:rsidRPr="006F0159">
        <w:rPr>
          <w:sz w:val="20"/>
          <w:szCs w:val="20"/>
        </w:rPr>
        <w:t>unit</w:t>
      </w:r>
      <w:r>
        <w:rPr>
          <w:sz w:val="20"/>
          <w:szCs w:val="20"/>
        </w:rPr>
        <w:t>ies which were part of the modelling project only during the first project phase, in 2011, and underwent an initial evaluation but did not benefit from other project activities. For the purpose of the present evaluation, this group served to provide comparable data for the evaluation of the model’s effectiveness and impact.</w:t>
      </w:r>
    </w:p>
    <w:p w:rsidR="00B0589F" w:rsidRDefault="00B0589F" w:rsidP="00B0589F">
      <w:pPr>
        <w:autoSpaceDE w:val="0"/>
        <w:autoSpaceDN w:val="0"/>
        <w:adjustRightInd w:val="0"/>
        <w:spacing w:before="120" w:after="0"/>
        <w:rPr>
          <w:sz w:val="20"/>
          <w:szCs w:val="20"/>
          <w:lang w:bidi="ar-SA"/>
        </w:rPr>
      </w:pPr>
      <w:r>
        <w:rPr>
          <w:i/>
          <w:sz w:val="20"/>
          <w:szCs w:val="20"/>
          <w:lang w:bidi="ar-SA"/>
        </w:rPr>
        <w:t>County-level</w:t>
      </w:r>
      <w:r w:rsidRPr="006F0159">
        <w:rPr>
          <w:sz w:val="20"/>
          <w:szCs w:val="20"/>
          <w:lang w:bidi="ar-SA"/>
        </w:rPr>
        <w:t xml:space="preserve"> </w:t>
      </w:r>
      <w:r>
        <w:rPr>
          <w:sz w:val="20"/>
          <w:szCs w:val="20"/>
          <w:lang w:bidi="ar-SA"/>
        </w:rPr>
        <w:t>r</w:t>
      </w:r>
      <w:r>
        <w:rPr>
          <w:i/>
          <w:sz w:val="20"/>
          <w:szCs w:val="20"/>
          <w:lang w:bidi="ar-SA"/>
        </w:rPr>
        <w:t xml:space="preserve">esource centres </w:t>
      </w:r>
      <w:r w:rsidRPr="006F0159">
        <w:rPr>
          <w:sz w:val="20"/>
          <w:szCs w:val="20"/>
          <w:lang w:bidi="ar-SA"/>
        </w:rPr>
        <w:t>– structur</w:t>
      </w:r>
      <w:r>
        <w:rPr>
          <w:sz w:val="20"/>
          <w:szCs w:val="20"/>
          <w:lang w:bidi="ar-SA"/>
        </w:rPr>
        <w:t xml:space="preserve">es that were set up as part of the demonstration project with the aim of strengthening the </w:t>
      </w:r>
      <w:r w:rsidRPr="006F0159">
        <w:rPr>
          <w:sz w:val="20"/>
          <w:szCs w:val="20"/>
          <w:lang w:bidi="ar-SA"/>
        </w:rPr>
        <w:t>G</w:t>
      </w:r>
      <w:r>
        <w:rPr>
          <w:sz w:val="20"/>
          <w:szCs w:val="20"/>
          <w:lang w:bidi="ar-SA"/>
        </w:rPr>
        <w:t>D</w:t>
      </w:r>
      <w:r w:rsidRPr="006F0159">
        <w:rPr>
          <w:sz w:val="20"/>
          <w:szCs w:val="20"/>
          <w:lang w:bidi="ar-SA"/>
        </w:rPr>
        <w:t>S</w:t>
      </w:r>
      <w:r>
        <w:rPr>
          <w:sz w:val="20"/>
          <w:szCs w:val="20"/>
          <w:lang w:bidi="ar-SA"/>
        </w:rPr>
        <w:t>A</w:t>
      </w:r>
      <w:r w:rsidRPr="006F0159">
        <w:rPr>
          <w:sz w:val="20"/>
          <w:szCs w:val="20"/>
          <w:lang w:bidi="ar-SA"/>
        </w:rPr>
        <w:t>C</w:t>
      </w:r>
      <w:r>
        <w:rPr>
          <w:sz w:val="20"/>
          <w:szCs w:val="20"/>
          <w:lang w:bidi="ar-SA"/>
        </w:rPr>
        <w:t xml:space="preserve">P and </w:t>
      </w:r>
      <w:r w:rsidRPr="006F0159">
        <w:rPr>
          <w:sz w:val="20"/>
          <w:szCs w:val="20"/>
          <w:lang w:bidi="ar-SA"/>
        </w:rPr>
        <w:t>DP</w:t>
      </w:r>
      <w:r>
        <w:rPr>
          <w:sz w:val="20"/>
          <w:szCs w:val="20"/>
          <w:lang w:bidi="ar-SA"/>
        </w:rPr>
        <w:t>H</w:t>
      </w:r>
      <w:r w:rsidRPr="006F0159">
        <w:rPr>
          <w:sz w:val="20"/>
          <w:szCs w:val="20"/>
          <w:lang w:bidi="ar-SA"/>
        </w:rPr>
        <w:t xml:space="preserve"> </w:t>
      </w:r>
      <w:r>
        <w:rPr>
          <w:sz w:val="20"/>
          <w:szCs w:val="20"/>
          <w:lang w:bidi="ar-SA"/>
        </w:rPr>
        <w:t>institutional capacity to provide local authorities with support and methodological guidance, via the supervisors that were identified and trained in the project</w:t>
      </w:r>
      <w:r w:rsidRPr="006F0159">
        <w:rPr>
          <w:sz w:val="20"/>
          <w:szCs w:val="20"/>
          <w:lang w:bidi="ar-SA"/>
        </w:rPr>
        <w:t>.</w:t>
      </w:r>
    </w:p>
    <w:p w:rsidR="00B0589F" w:rsidRDefault="00B0589F" w:rsidP="00B0589F">
      <w:pPr>
        <w:autoSpaceDE w:val="0"/>
        <w:autoSpaceDN w:val="0"/>
        <w:adjustRightInd w:val="0"/>
        <w:spacing w:before="120" w:after="0"/>
        <w:rPr>
          <w:sz w:val="20"/>
          <w:szCs w:val="20"/>
          <w:lang w:bidi="ar-SA"/>
        </w:rPr>
      </w:pPr>
      <w:r>
        <w:rPr>
          <w:i/>
          <w:sz w:val="20"/>
          <w:szCs w:val="20"/>
          <w:lang w:bidi="ar-SA"/>
        </w:rPr>
        <w:t>County supervisors</w:t>
      </w:r>
      <w:r w:rsidRPr="006F0159">
        <w:rPr>
          <w:sz w:val="20"/>
          <w:szCs w:val="20"/>
          <w:lang w:bidi="ar-SA"/>
        </w:rPr>
        <w:t xml:space="preserve"> – profes</w:t>
      </w:r>
      <w:r w:rsidR="00BC5C0F">
        <w:rPr>
          <w:sz w:val="20"/>
          <w:szCs w:val="20"/>
          <w:lang w:bidi="ar-SA"/>
        </w:rPr>
        <w:t xml:space="preserve">sionals </w:t>
      </w:r>
      <w:r w:rsidR="00167E97">
        <w:rPr>
          <w:sz w:val="20"/>
          <w:szCs w:val="20"/>
          <w:lang w:bidi="ar-SA"/>
        </w:rPr>
        <w:t>from</w:t>
      </w:r>
      <w:r w:rsidR="00BC5C0F">
        <w:rPr>
          <w:sz w:val="20"/>
          <w:szCs w:val="20"/>
          <w:lang w:bidi="ar-SA"/>
        </w:rPr>
        <w:t xml:space="preserve"> partner county institutions </w:t>
      </w:r>
      <w:r w:rsidRPr="006F0159">
        <w:rPr>
          <w:sz w:val="20"/>
          <w:szCs w:val="20"/>
          <w:lang w:bidi="ar-SA"/>
        </w:rPr>
        <w:t>(G</w:t>
      </w:r>
      <w:r w:rsidR="00BC5C0F">
        <w:rPr>
          <w:sz w:val="20"/>
          <w:szCs w:val="20"/>
          <w:lang w:bidi="ar-SA"/>
        </w:rPr>
        <w:t>D</w:t>
      </w:r>
      <w:r w:rsidRPr="006F0159">
        <w:rPr>
          <w:sz w:val="20"/>
          <w:szCs w:val="20"/>
          <w:lang w:bidi="ar-SA"/>
        </w:rPr>
        <w:t>S</w:t>
      </w:r>
      <w:r w:rsidR="00BC5C0F">
        <w:rPr>
          <w:sz w:val="20"/>
          <w:szCs w:val="20"/>
          <w:lang w:bidi="ar-SA"/>
        </w:rPr>
        <w:t>A</w:t>
      </w:r>
      <w:r w:rsidRPr="006F0159">
        <w:rPr>
          <w:sz w:val="20"/>
          <w:szCs w:val="20"/>
          <w:lang w:bidi="ar-SA"/>
        </w:rPr>
        <w:t>C</w:t>
      </w:r>
      <w:r w:rsidR="00BC5C0F">
        <w:rPr>
          <w:sz w:val="20"/>
          <w:szCs w:val="20"/>
          <w:lang w:bidi="ar-SA"/>
        </w:rPr>
        <w:t>P and D</w:t>
      </w:r>
      <w:r w:rsidRPr="006F0159">
        <w:rPr>
          <w:sz w:val="20"/>
          <w:szCs w:val="20"/>
          <w:lang w:bidi="ar-SA"/>
        </w:rPr>
        <w:t>P</w:t>
      </w:r>
      <w:r w:rsidR="00BC5C0F">
        <w:rPr>
          <w:sz w:val="20"/>
          <w:szCs w:val="20"/>
          <w:lang w:bidi="ar-SA"/>
        </w:rPr>
        <w:t>H</w:t>
      </w:r>
      <w:r w:rsidRPr="006F0159">
        <w:rPr>
          <w:sz w:val="20"/>
          <w:szCs w:val="20"/>
          <w:lang w:bidi="ar-SA"/>
        </w:rPr>
        <w:t xml:space="preserve">) </w:t>
      </w:r>
      <w:r w:rsidR="00BC5C0F">
        <w:rPr>
          <w:sz w:val="20"/>
          <w:szCs w:val="20"/>
          <w:lang w:bidi="ar-SA"/>
        </w:rPr>
        <w:t xml:space="preserve">identified and trained in the demonstration project to </w:t>
      </w:r>
      <w:r w:rsidR="00167E97">
        <w:rPr>
          <w:sz w:val="20"/>
          <w:szCs w:val="20"/>
          <w:lang w:bidi="ar-SA"/>
        </w:rPr>
        <w:t>provide</w:t>
      </w:r>
      <w:r w:rsidR="00BC5C0F">
        <w:rPr>
          <w:sz w:val="20"/>
          <w:szCs w:val="20"/>
          <w:lang w:bidi="ar-SA"/>
        </w:rPr>
        <w:t xml:space="preserve"> </w:t>
      </w:r>
      <w:r w:rsidR="00167E97">
        <w:rPr>
          <w:sz w:val="20"/>
          <w:szCs w:val="20"/>
          <w:lang w:bidi="ar-SA"/>
        </w:rPr>
        <w:t xml:space="preserve">local professionals with </w:t>
      </w:r>
      <w:r w:rsidR="00BC5C0F">
        <w:rPr>
          <w:sz w:val="20"/>
          <w:szCs w:val="20"/>
          <w:lang w:bidi="ar-SA"/>
        </w:rPr>
        <w:t xml:space="preserve">support and methodological guidance </w:t>
      </w:r>
      <w:r w:rsidR="00167E97">
        <w:rPr>
          <w:sz w:val="20"/>
          <w:szCs w:val="20"/>
          <w:lang w:bidi="ar-SA"/>
        </w:rPr>
        <w:t>throughout the</w:t>
      </w:r>
      <w:r w:rsidR="00BC5C0F">
        <w:rPr>
          <w:sz w:val="20"/>
          <w:szCs w:val="20"/>
          <w:lang w:bidi="ar-SA"/>
        </w:rPr>
        <w:t xml:space="preserve"> </w:t>
      </w:r>
      <w:r w:rsidRPr="006F0159">
        <w:rPr>
          <w:sz w:val="20"/>
          <w:szCs w:val="20"/>
          <w:lang w:bidi="ar-SA"/>
        </w:rPr>
        <w:t>implementa</w:t>
      </w:r>
      <w:r w:rsidR="00167E97">
        <w:rPr>
          <w:sz w:val="20"/>
          <w:szCs w:val="20"/>
          <w:lang w:bidi="ar-SA"/>
        </w:rPr>
        <w:t>tion of project activities</w:t>
      </w:r>
      <w:r w:rsidRPr="006F0159">
        <w:rPr>
          <w:sz w:val="20"/>
          <w:szCs w:val="20"/>
          <w:lang w:bidi="ar-SA"/>
        </w:rPr>
        <w:t>.</w:t>
      </w:r>
    </w:p>
    <w:p w:rsidR="00B0589F" w:rsidRPr="006F0159" w:rsidRDefault="00B0589F" w:rsidP="00B0589F">
      <w:pPr>
        <w:spacing w:before="120" w:after="0"/>
        <w:rPr>
          <w:sz w:val="20"/>
          <w:szCs w:val="20"/>
          <w:lang w:bidi="ar-SA"/>
        </w:rPr>
      </w:pPr>
      <w:r>
        <w:rPr>
          <w:i/>
          <w:sz w:val="20"/>
          <w:szCs w:val="20"/>
          <w:lang w:bidi="ar-SA"/>
        </w:rPr>
        <w:t xml:space="preserve">Directorate for </w:t>
      </w:r>
      <w:r w:rsidRPr="006F0159">
        <w:rPr>
          <w:i/>
          <w:sz w:val="20"/>
          <w:szCs w:val="20"/>
          <w:lang w:bidi="ar-SA"/>
        </w:rPr>
        <w:t>Public</w:t>
      </w:r>
      <w:r>
        <w:rPr>
          <w:i/>
          <w:sz w:val="20"/>
          <w:szCs w:val="20"/>
          <w:lang w:bidi="ar-SA"/>
        </w:rPr>
        <w:t xml:space="preserve"> Health</w:t>
      </w:r>
      <w:r w:rsidRPr="006F0159">
        <w:rPr>
          <w:sz w:val="20"/>
          <w:szCs w:val="20"/>
          <w:lang w:bidi="ar-SA"/>
        </w:rPr>
        <w:t xml:space="preserve"> –</w:t>
      </w:r>
      <w:r>
        <w:rPr>
          <w:sz w:val="20"/>
          <w:szCs w:val="20"/>
          <w:lang w:bidi="ar-SA"/>
        </w:rPr>
        <w:t xml:space="preserve"> deconcentrated </w:t>
      </w:r>
      <w:r w:rsidRPr="006F0159">
        <w:rPr>
          <w:sz w:val="20"/>
          <w:szCs w:val="20"/>
          <w:lang w:bidi="ar-SA"/>
        </w:rPr>
        <w:t>public</w:t>
      </w:r>
      <w:r>
        <w:rPr>
          <w:sz w:val="20"/>
          <w:szCs w:val="20"/>
          <w:lang w:bidi="ar-SA"/>
        </w:rPr>
        <w:t xml:space="preserve"> service accountable to the Ministry of Health, representing the public health authority at local/county level which carries out national health policies and programmes, develops local programmes, </w:t>
      </w:r>
      <w:r>
        <w:rPr>
          <w:sz w:val="20"/>
          <w:szCs w:val="20"/>
          <w:lang w:bidi="ar-SA"/>
        </w:rPr>
        <w:lastRenderedPageBreak/>
        <w:t>organi</w:t>
      </w:r>
      <w:r w:rsidR="00BB7550">
        <w:rPr>
          <w:sz w:val="20"/>
          <w:szCs w:val="20"/>
          <w:lang w:bidi="ar-SA"/>
        </w:rPr>
        <w:t>s</w:t>
      </w:r>
      <w:r>
        <w:rPr>
          <w:sz w:val="20"/>
          <w:szCs w:val="20"/>
          <w:lang w:bidi="ar-SA"/>
        </w:rPr>
        <w:t xml:space="preserve">es health units, maintains statistical records on health issues, and ensures the planning and running of investments funded from the state budget pertaining to the health sector. </w:t>
      </w:r>
    </w:p>
    <w:p w:rsidR="00BC5C0F" w:rsidRPr="006F0159" w:rsidRDefault="00BC5C0F" w:rsidP="00BC5C0F">
      <w:pPr>
        <w:spacing w:before="120" w:after="0"/>
        <w:rPr>
          <w:sz w:val="20"/>
          <w:szCs w:val="20"/>
          <w:lang w:bidi="ar-SA"/>
        </w:rPr>
      </w:pPr>
      <w:r>
        <w:rPr>
          <w:i/>
          <w:sz w:val="20"/>
          <w:szCs w:val="20"/>
        </w:rPr>
        <w:t xml:space="preserve">General Directorate for Social Assistance and Child Protection </w:t>
      </w:r>
      <w:r w:rsidRPr="006F0159">
        <w:rPr>
          <w:i/>
          <w:sz w:val="20"/>
          <w:szCs w:val="20"/>
        </w:rPr>
        <w:t>(G</w:t>
      </w:r>
      <w:r>
        <w:rPr>
          <w:i/>
          <w:sz w:val="20"/>
          <w:szCs w:val="20"/>
        </w:rPr>
        <w:t>D</w:t>
      </w:r>
      <w:r w:rsidRPr="006F0159">
        <w:rPr>
          <w:i/>
          <w:sz w:val="20"/>
          <w:szCs w:val="20"/>
        </w:rPr>
        <w:t>S</w:t>
      </w:r>
      <w:r>
        <w:rPr>
          <w:i/>
          <w:sz w:val="20"/>
          <w:szCs w:val="20"/>
        </w:rPr>
        <w:t>A</w:t>
      </w:r>
      <w:r w:rsidRPr="006F0159">
        <w:rPr>
          <w:i/>
          <w:sz w:val="20"/>
          <w:szCs w:val="20"/>
        </w:rPr>
        <w:t>C</w:t>
      </w:r>
      <w:r>
        <w:rPr>
          <w:i/>
          <w:sz w:val="20"/>
          <w:szCs w:val="20"/>
        </w:rPr>
        <w:t>P</w:t>
      </w:r>
      <w:r w:rsidRPr="006F0159">
        <w:rPr>
          <w:i/>
          <w:sz w:val="20"/>
          <w:szCs w:val="20"/>
        </w:rPr>
        <w:t xml:space="preserve">) – </w:t>
      </w:r>
      <w:r>
        <w:rPr>
          <w:sz w:val="20"/>
          <w:szCs w:val="20"/>
        </w:rPr>
        <w:t>public i</w:t>
      </w:r>
      <w:r w:rsidRPr="006F0159">
        <w:rPr>
          <w:sz w:val="20"/>
          <w:szCs w:val="20"/>
        </w:rPr>
        <w:t>nstitu</w:t>
      </w:r>
      <w:r>
        <w:rPr>
          <w:sz w:val="20"/>
          <w:szCs w:val="20"/>
        </w:rPr>
        <w:t>tion and legal entity accountable to the County Council/Bucharest Municipality General Council</w:t>
      </w:r>
      <w:r w:rsidRPr="006F0159">
        <w:rPr>
          <w:sz w:val="20"/>
          <w:szCs w:val="20"/>
        </w:rPr>
        <w:t xml:space="preserve">, </w:t>
      </w:r>
      <w:r>
        <w:rPr>
          <w:sz w:val="20"/>
          <w:szCs w:val="20"/>
        </w:rPr>
        <w:t xml:space="preserve">whose mission is to ensure the implementation of social policies and strategies at county/local level and of social measures designed to protect children, families, people who live alone, the elderly, people with disabilities and other people in need.  </w:t>
      </w:r>
    </w:p>
    <w:p w:rsidR="00BC5C0F" w:rsidRPr="006F0159" w:rsidRDefault="00BC5C0F" w:rsidP="00BC5C0F">
      <w:pPr>
        <w:autoSpaceDE w:val="0"/>
        <w:autoSpaceDN w:val="0"/>
        <w:adjustRightInd w:val="0"/>
        <w:spacing w:before="120" w:after="0"/>
        <w:rPr>
          <w:sz w:val="20"/>
          <w:szCs w:val="20"/>
          <w:lang w:bidi="ar-SA"/>
        </w:rPr>
      </w:pPr>
      <w:r>
        <w:rPr>
          <w:i/>
          <w:sz w:val="20"/>
          <w:szCs w:val="20"/>
          <w:lang w:bidi="ar-SA"/>
        </w:rPr>
        <w:t xml:space="preserve">Integrated service delivery at local level </w:t>
      </w:r>
      <w:r w:rsidRPr="006F0159">
        <w:rPr>
          <w:sz w:val="20"/>
          <w:szCs w:val="20"/>
          <w:lang w:bidi="ar-SA"/>
        </w:rPr>
        <w:t>– a</w:t>
      </w:r>
      <w:r>
        <w:rPr>
          <w:sz w:val="20"/>
          <w:szCs w:val="20"/>
          <w:lang w:bidi="ar-SA"/>
        </w:rPr>
        <w:t>pproach promoted by the modelling project whereby vulnerabilities are identified based on a comprehensive household assessment and the identified individual needs are matched to the services that can meet them, as part of a service plan</w:t>
      </w:r>
      <w:r w:rsidRPr="006F0159">
        <w:rPr>
          <w:sz w:val="20"/>
          <w:szCs w:val="20"/>
          <w:lang w:bidi="ar-SA"/>
        </w:rPr>
        <w:t xml:space="preserve">. </w:t>
      </w:r>
      <w:r>
        <w:rPr>
          <w:sz w:val="20"/>
          <w:szCs w:val="20"/>
          <w:lang w:bidi="ar-SA"/>
        </w:rPr>
        <w:t>The project used this approach at all levels:</w:t>
      </w:r>
      <w:r w:rsidRPr="006F0159">
        <w:rPr>
          <w:sz w:val="20"/>
          <w:szCs w:val="20"/>
          <w:lang w:bidi="ar-SA"/>
        </w:rPr>
        <w:t xml:space="preserve"> a) </w:t>
      </w:r>
      <w:r>
        <w:rPr>
          <w:sz w:val="20"/>
          <w:szCs w:val="20"/>
          <w:lang w:bidi="ar-SA"/>
        </w:rPr>
        <w:t>in the design and delivery of community-based services</w:t>
      </w:r>
      <w:r w:rsidRPr="006F0159">
        <w:rPr>
          <w:sz w:val="20"/>
          <w:szCs w:val="20"/>
          <w:lang w:bidi="ar-SA"/>
        </w:rPr>
        <w:t xml:space="preserve">, b) </w:t>
      </w:r>
      <w:r>
        <w:rPr>
          <w:sz w:val="20"/>
          <w:szCs w:val="20"/>
          <w:lang w:bidi="ar-SA"/>
        </w:rPr>
        <w:t>in the planning and methodological support provided by the county entities, and</w:t>
      </w:r>
      <w:r w:rsidRPr="006F0159">
        <w:rPr>
          <w:sz w:val="20"/>
          <w:szCs w:val="20"/>
          <w:lang w:bidi="ar-SA"/>
        </w:rPr>
        <w:t xml:space="preserve"> c) </w:t>
      </w:r>
      <w:r>
        <w:rPr>
          <w:sz w:val="20"/>
          <w:szCs w:val="20"/>
          <w:lang w:bidi="ar-SA"/>
        </w:rPr>
        <w:t>i</w:t>
      </w:r>
      <w:r w:rsidRPr="006F0159">
        <w:rPr>
          <w:sz w:val="20"/>
          <w:szCs w:val="20"/>
          <w:lang w:bidi="ar-SA"/>
        </w:rPr>
        <w:t>n</w:t>
      </w:r>
      <w:r>
        <w:rPr>
          <w:sz w:val="20"/>
          <w:szCs w:val="20"/>
          <w:lang w:bidi="ar-SA"/>
        </w:rPr>
        <w:t xml:space="preserve"> the development of related national strategies and policies. </w:t>
      </w:r>
      <w:r w:rsidRPr="006F0159">
        <w:rPr>
          <w:sz w:val="20"/>
          <w:szCs w:val="20"/>
          <w:lang w:bidi="ar-SA"/>
        </w:rPr>
        <w:t xml:space="preserve"> </w:t>
      </w:r>
      <w:r>
        <w:rPr>
          <w:sz w:val="20"/>
          <w:szCs w:val="20"/>
          <w:lang w:bidi="ar-SA"/>
        </w:rPr>
        <w:t xml:space="preserve"> </w:t>
      </w:r>
    </w:p>
    <w:p w:rsidR="004B0102" w:rsidRPr="006F0159" w:rsidRDefault="009B0FFF" w:rsidP="004B0102">
      <w:pPr>
        <w:autoSpaceDE w:val="0"/>
        <w:autoSpaceDN w:val="0"/>
        <w:adjustRightInd w:val="0"/>
        <w:spacing w:before="120" w:after="0"/>
        <w:rPr>
          <w:i/>
          <w:sz w:val="20"/>
          <w:szCs w:val="20"/>
        </w:rPr>
      </w:pPr>
      <w:r>
        <w:rPr>
          <w:i/>
          <w:sz w:val="20"/>
          <w:szCs w:val="20"/>
        </w:rPr>
        <w:t>Intervention c</w:t>
      </w:r>
      <w:r w:rsidR="004B0102" w:rsidRPr="006F0159">
        <w:rPr>
          <w:i/>
          <w:sz w:val="20"/>
          <w:szCs w:val="20"/>
        </w:rPr>
        <w:t>om</w:t>
      </w:r>
      <w:r>
        <w:rPr>
          <w:i/>
          <w:sz w:val="20"/>
          <w:szCs w:val="20"/>
        </w:rPr>
        <w:t>m</w:t>
      </w:r>
      <w:r w:rsidR="004B0102" w:rsidRPr="006F0159">
        <w:rPr>
          <w:i/>
          <w:sz w:val="20"/>
          <w:szCs w:val="20"/>
        </w:rPr>
        <w:t>unit</w:t>
      </w:r>
      <w:r>
        <w:rPr>
          <w:i/>
          <w:sz w:val="20"/>
          <w:szCs w:val="20"/>
        </w:rPr>
        <w:t>ies</w:t>
      </w:r>
      <w:r w:rsidR="004B0102" w:rsidRPr="006F0159">
        <w:rPr>
          <w:i/>
          <w:sz w:val="20"/>
          <w:szCs w:val="20"/>
        </w:rPr>
        <w:t xml:space="preserve"> –</w:t>
      </w:r>
      <w:r w:rsidR="004B0102" w:rsidRPr="006F0159">
        <w:rPr>
          <w:sz w:val="20"/>
          <w:szCs w:val="20"/>
        </w:rPr>
        <w:t xml:space="preserve"> com</w:t>
      </w:r>
      <w:r w:rsidR="00186C0A">
        <w:rPr>
          <w:sz w:val="20"/>
          <w:szCs w:val="20"/>
        </w:rPr>
        <w:t>m</w:t>
      </w:r>
      <w:r w:rsidR="004B0102" w:rsidRPr="006F0159">
        <w:rPr>
          <w:sz w:val="20"/>
          <w:szCs w:val="20"/>
        </w:rPr>
        <w:t>unit</w:t>
      </w:r>
      <w:r w:rsidR="00186C0A">
        <w:rPr>
          <w:sz w:val="20"/>
          <w:szCs w:val="20"/>
        </w:rPr>
        <w:t>ies in which implementation was carried out in all phases of the “First Priority: No More ‘Invisible’ Children!” project, up until S</w:t>
      </w:r>
      <w:r w:rsidR="004B0102" w:rsidRPr="006F0159">
        <w:rPr>
          <w:sz w:val="20"/>
          <w:szCs w:val="20"/>
        </w:rPr>
        <w:t>eptemb</w:t>
      </w:r>
      <w:r w:rsidR="00186C0A">
        <w:rPr>
          <w:sz w:val="20"/>
          <w:szCs w:val="20"/>
        </w:rPr>
        <w:t>e</w:t>
      </w:r>
      <w:r w:rsidR="004B0102" w:rsidRPr="006F0159">
        <w:rPr>
          <w:sz w:val="20"/>
          <w:szCs w:val="20"/>
        </w:rPr>
        <w:t>r 2015</w:t>
      </w:r>
      <w:r w:rsidR="00186C0A">
        <w:rPr>
          <w:sz w:val="20"/>
          <w:szCs w:val="20"/>
        </w:rPr>
        <w:t xml:space="preserve"> when the project ended</w:t>
      </w:r>
      <w:r w:rsidR="004B0102" w:rsidRPr="006F0159">
        <w:rPr>
          <w:sz w:val="20"/>
          <w:szCs w:val="20"/>
        </w:rPr>
        <w:t>.</w:t>
      </w:r>
    </w:p>
    <w:p w:rsidR="00D9238A" w:rsidRPr="006F0159" w:rsidRDefault="00057A03" w:rsidP="00F8187C">
      <w:pPr>
        <w:spacing w:before="120" w:after="0"/>
        <w:rPr>
          <w:color w:val="000000"/>
          <w:sz w:val="20"/>
          <w:szCs w:val="20"/>
        </w:rPr>
      </w:pPr>
      <w:r w:rsidRPr="006F0159">
        <w:rPr>
          <w:rStyle w:val="SubtleEmphasis"/>
          <w:color w:val="auto"/>
          <w:sz w:val="20"/>
          <w:szCs w:val="20"/>
        </w:rPr>
        <w:t>‘</w:t>
      </w:r>
      <w:r w:rsidR="0011059E">
        <w:rPr>
          <w:rStyle w:val="SubtleEmphasis"/>
          <w:color w:val="auto"/>
          <w:sz w:val="20"/>
          <w:szCs w:val="20"/>
        </w:rPr>
        <w:t>I</w:t>
      </w:r>
      <w:r w:rsidRPr="006F0159">
        <w:rPr>
          <w:rStyle w:val="SubtleEmphasis"/>
          <w:color w:val="auto"/>
          <w:sz w:val="20"/>
          <w:szCs w:val="20"/>
        </w:rPr>
        <w:t>nvi</w:t>
      </w:r>
      <w:r w:rsidR="0011059E">
        <w:rPr>
          <w:rStyle w:val="SubtleEmphasis"/>
          <w:color w:val="auto"/>
          <w:sz w:val="20"/>
          <w:szCs w:val="20"/>
        </w:rPr>
        <w:t>s</w:t>
      </w:r>
      <w:r w:rsidRPr="006F0159">
        <w:rPr>
          <w:rStyle w:val="SubtleEmphasis"/>
          <w:color w:val="auto"/>
          <w:sz w:val="20"/>
          <w:szCs w:val="20"/>
        </w:rPr>
        <w:t>ibl</w:t>
      </w:r>
      <w:r w:rsidR="0011059E">
        <w:rPr>
          <w:rStyle w:val="SubtleEmphasis"/>
          <w:color w:val="auto"/>
          <w:sz w:val="20"/>
          <w:szCs w:val="20"/>
        </w:rPr>
        <w:t>e</w:t>
      </w:r>
      <w:r w:rsidRPr="006F0159">
        <w:rPr>
          <w:rStyle w:val="SubtleEmphasis"/>
          <w:color w:val="auto"/>
          <w:sz w:val="20"/>
          <w:szCs w:val="20"/>
        </w:rPr>
        <w:t>’</w:t>
      </w:r>
      <w:r w:rsidR="0011059E">
        <w:rPr>
          <w:rStyle w:val="SubtleEmphasis"/>
          <w:color w:val="auto"/>
          <w:sz w:val="20"/>
          <w:szCs w:val="20"/>
        </w:rPr>
        <w:t xml:space="preserve"> children</w:t>
      </w:r>
      <w:r w:rsidR="00457232" w:rsidRPr="006F0159">
        <w:rPr>
          <w:rStyle w:val="SubtleEmphasis"/>
          <w:color w:val="auto"/>
          <w:sz w:val="20"/>
          <w:szCs w:val="20"/>
        </w:rPr>
        <w:t xml:space="preserve"> </w:t>
      </w:r>
      <w:r w:rsidR="00457232" w:rsidRPr="006F0159">
        <w:rPr>
          <w:rStyle w:val="SubtleEmphasis"/>
          <w:color w:val="1F497D" w:themeColor="text2"/>
          <w:sz w:val="20"/>
          <w:szCs w:val="20"/>
        </w:rPr>
        <w:t xml:space="preserve">– </w:t>
      </w:r>
      <w:r w:rsidR="007E31B2">
        <w:rPr>
          <w:rStyle w:val="SubtleEmphasis"/>
          <w:i w:val="0"/>
          <w:color w:val="auto"/>
          <w:sz w:val="20"/>
          <w:szCs w:val="20"/>
        </w:rPr>
        <w:t>according to the State of the World’s Children U</w:t>
      </w:r>
      <w:r w:rsidRPr="006F0159">
        <w:rPr>
          <w:sz w:val="20"/>
          <w:szCs w:val="20"/>
        </w:rPr>
        <w:t>NICEF</w:t>
      </w:r>
      <w:r w:rsidR="007E31B2">
        <w:rPr>
          <w:sz w:val="20"/>
          <w:szCs w:val="20"/>
        </w:rPr>
        <w:t xml:space="preserve"> report, these are children “</w:t>
      </w:r>
      <w:r w:rsidR="00A0746F" w:rsidRPr="00A0746F">
        <w:rPr>
          <w:sz w:val="20"/>
          <w:szCs w:val="20"/>
        </w:rPr>
        <w:t>disappearing from view within their families, communities and societies and to governments, donors, civil society, th</w:t>
      </w:r>
      <w:r w:rsidR="00A0746F">
        <w:rPr>
          <w:sz w:val="20"/>
          <w:szCs w:val="20"/>
        </w:rPr>
        <w:t>e media and even other children</w:t>
      </w:r>
      <w:r w:rsidRPr="006F0159">
        <w:rPr>
          <w:sz w:val="20"/>
          <w:szCs w:val="20"/>
        </w:rPr>
        <w:t>”</w:t>
      </w:r>
      <w:r w:rsidRPr="006F0159">
        <w:rPr>
          <w:rStyle w:val="FootnoteReference"/>
          <w:sz w:val="20"/>
          <w:szCs w:val="20"/>
        </w:rPr>
        <w:footnoteReference w:id="1"/>
      </w:r>
      <w:r w:rsidRPr="006F0159">
        <w:rPr>
          <w:sz w:val="20"/>
          <w:szCs w:val="20"/>
        </w:rPr>
        <w:t xml:space="preserve">. </w:t>
      </w:r>
      <w:r w:rsidR="007E31B2">
        <w:rPr>
          <w:sz w:val="20"/>
          <w:szCs w:val="20"/>
        </w:rPr>
        <w:t xml:space="preserve">Thus, </w:t>
      </w:r>
      <w:r w:rsidRPr="006F0159">
        <w:rPr>
          <w:sz w:val="20"/>
          <w:szCs w:val="20"/>
        </w:rPr>
        <w:t>‘invi</w:t>
      </w:r>
      <w:r w:rsidR="007E31B2">
        <w:rPr>
          <w:sz w:val="20"/>
          <w:szCs w:val="20"/>
        </w:rPr>
        <w:t>sib</w:t>
      </w:r>
      <w:r w:rsidRPr="006F0159">
        <w:rPr>
          <w:sz w:val="20"/>
          <w:szCs w:val="20"/>
        </w:rPr>
        <w:t>l</w:t>
      </w:r>
      <w:r w:rsidR="007E31B2">
        <w:rPr>
          <w:sz w:val="20"/>
          <w:szCs w:val="20"/>
        </w:rPr>
        <w:t>e</w:t>
      </w:r>
      <w:r w:rsidRPr="006F0159">
        <w:rPr>
          <w:sz w:val="20"/>
          <w:szCs w:val="20"/>
        </w:rPr>
        <w:t>’</w:t>
      </w:r>
      <w:r w:rsidR="007E31B2">
        <w:rPr>
          <w:sz w:val="20"/>
          <w:szCs w:val="20"/>
        </w:rPr>
        <w:t xml:space="preserve"> children lack access to health, education and social assistance services</w:t>
      </w:r>
      <w:r w:rsidRPr="006F0159">
        <w:rPr>
          <w:sz w:val="20"/>
          <w:szCs w:val="20"/>
        </w:rPr>
        <w:t xml:space="preserve">. </w:t>
      </w:r>
      <w:r w:rsidR="007E31B2">
        <w:rPr>
          <w:sz w:val="20"/>
          <w:szCs w:val="20"/>
        </w:rPr>
        <w:t xml:space="preserve">On this basis, the </w:t>
      </w:r>
      <w:r w:rsidR="0078721F">
        <w:rPr>
          <w:sz w:val="20"/>
          <w:szCs w:val="20"/>
        </w:rPr>
        <w:t xml:space="preserve">demonstration </w:t>
      </w:r>
      <w:r w:rsidR="007E31B2">
        <w:rPr>
          <w:sz w:val="20"/>
          <w:szCs w:val="20"/>
        </w:rPr>
        <w:t>project initially called “Helping the ‘Invisible’ Children”</w:t>
      </w:r>
      <w:r w:rsidRPr="006F0159">
        <w:rPr>
          <w:sz w:val="20"/>
          <w:szCs w:val="20"/>
        </w:rPr>
        <w:t xml:space="preserve">, </w:t>
      </w:r>
      <w:r w:rsidR="007E31B2">
        <w:rPr>
          <w:sz w:val="20"/>
          <w:szCs w:val="20"/>
        </w:rPr>
        <w:t>later renamed “First Priority: No More ‘Invisible’ Children!”</w:t>
      </w:r>
      <w:r w:rsidRPr="006F0159">
        <w:rPr>
          <w:sz w:val="20"/>
          <w:szCs w:val="20"/>
        </w:rPr>
        <w:t xml:space="preserve">, </w:t>
      </w:r>
      <w:r w:rsidR="007E31B2">
        <w:rPr>
          <w:sz w:val="20"/>
          <w:szCs w:val="20"/>
        </w:rPr>
        <w:t>applied th</w:t>
      </w:r>
      <w:r w:rsidR="000E10CA">
        <w:rPr>
          <w:sz w:val="20"/>
          <w:szCs w:val="20"/>
        </w:rPr>
        <w:t>is</w:t>
      </w:r>
      <w:r w:rsidR="007E31B2">
        <w:rPr>
          <w:sz w:val="20"/>
          <w:szCs w:val="20"/>
        </w:rPr>
        <w:t xml:space="preserve"> concept </w:t>
      </w:r>
      <w:r w:rsidR="006427E3">
        <w:rPr>
          <w:sz w:val="20"/>
          <w:szCs w:val="20"/>
        </w:rPr>
        <w:t xml:space="preserve">in reference to </w:t>
      </w:r>
      <w:r w:rsidRPr="006F0159">
        <w:rPr>
          <w:b/>
          <w:sz w:val="20"/>
          <w:szCs w:val="20"/>
        </w:rPr>
        <w:t>c</w:t>
      </w:r>
      <w:r w:rsidR="006427E3">
        <w:rPr>
          <w:b/>
          <w:sz w:val="20"/>
          <w:szCs w:val="20"/>
        </w:rPr>
        <w:t>hildren in vulnerable situations</w:t>
      </w:r>
      <w:r w:rsidRPr="006F0159">
        <w:rPr>
          <w:sz w:val="20"/>
          <w:szCs w:val="20"/>
        </w:rPr>
        <w:t xml:space="preserve">, </w:t>
      </w:r>
      <w:r w:rsidR="006427E3">
        <w:rPr>
          <w:sz w:val="20"/>
          <w:szCs w:val="20"/>
        </w:rPr>
        <w:t>whose vulnerabilities</w:t>
      </w:r>
      <w:r w:rsidR="00764CBF">
        <w:rPr>
          <w:sz w:val="20"/>
          <w:szCs w:val="20"/>
        </w:rPr>
        <w:t>, however,</w:t>
      </w:r>
      <w:r w:rsidR="006427E3">
        <w:rPr>
          <w:sz w:val="20"/>
          <w:szCs w:val="20"/>
        </w:rPr>
        <w:t xml:space="preserve"> were </w:t>
      </w:r>
      <w:r w:rsidRPr="006F0159">
        <w:rPr>
          <w:sz w:val="20"/>
          <w:szCs w:val="20"/>
        </w:rPr>
        <w:t>‘invi</w:t>
      </w:r>
      <w:r w:rsidR="006427E3">
        <w:rPr>
          <w:sz w:val="20"/>
          <w:szCs w:val="20"/>
        </w:rPr>
        <w:t>s</w:t>
      </w:r>
      <w:r w:rsidRPr="006F0159">
        <w:rPr>
          <w:sz w:val="20"/>
          <w:szCs w:val="20"/>
        </w:rPr>
        <w:t xml:space="preserve">ible’, </w:t>
      </w:r>
      <w:r w:rsidR="006427E3">
        <w:rPr>
          <w:sz w:val="20"/>
          <w:szCs w:val="20"/>
        </w:rPr>
        <w:t>unknown to professionals working in their communities, but could be identified through outreach work.</w:t>
      </w:r>
    </w:p>
    <w:p w:rsidR="00400B88" w:rsidRPr="006F0159" w:rsidRDefault="00E46605" w:rsidP="00F8187C">
      <w:pPr>
        <w:spacing w:before="120" w:after="0"/>
        <w:rPr>
          <w:color w:val="000000"/>
          <w:sz w:val="20"/>
          <w:szCs w:val="20"/>
        </w:rPr>
      </w:pPr>
      <w:r>
        <w:rPr>
          <w:color w:val="000000"/>
          <w:sz w:val="20"/>
          <w:szCs w:val="20"/>
        </w:rPr>
        <w:t xml:space="preserve">Given the above operational definition, the target group of the project undergoing the evaluation </w:t>
      </w:r>
      <w:r w:rsidR="006113CE">
        <w:rPr>
          <w:color w:val="000000"/>
          <w:sz w:val="20"/>
          <w:szCs w:val="20"/>
        </w:rPr>
        <w:t xml:space="preserve">becomes clear </w:t>
      </w:r>
      <w:r w:rsidR="00764CBF">
        <w:rPr>
          <w:color w:val="000000"/>
          <w:sz w:val="20"/>
          <w:szCs w:val="20"/>
        </w:rPr>
        <w:t xml:space="preserve">when the various </w:t>
      </w:r>
      <w:r w:rsidR="000E10CA">
        <w:rPr>
          <w:color w:val="000000"/>
          <w:sz w:val="20"/>
          <w:szCs w:val="20"/>
        </w:rPr>
        <w:t xml:space="preserve">types of vulnerabilities are considered. Based on the experience accrued during the </w:t>
      </w:r>
      <w:r w:rsidR="0078721F">
        <w:rPr>
          <w:color w:val="000000"/>
          <w:sz w:val="20"/>
          <w:szCs w:val="20"/>
        </w:rPr>
        <w:t>demonstration</w:t>
      </w:r>
      <w:r w:rsidR="000E10CA">
        <w:rPr>
          <w:color w:val="000000"/>
          <w:sz w:val="20"/>
          <w:szCs w:val="20"/>
        </w:rPr>
        <w:t xml:space="preserve"> project implementation and on the evidence generated by the formative evaluations of the project, the </w:t>
      </w:r>
      <w:r w:rsidR="00553639">
        <w:rPr>
          <w:color w:val="000000"/>
          <w:sz w:val="20"/>
          <w:szCs w:val="20"/>
        </w:rPr>
        <w:t xml:space="preserve">record </w:t>
      </w:r>
      <w:r w:rsidR="000E10CA">
        <w:rPr>
          <w:color w:val="000000"/>
          <w:sz w:val="20"/>
          <w:szCs w:val="20"/>
        </w:rPr>
        <w:t xml:space="preserve">of </w:t>
      </w:r>
      <w:r w:rsidR="00764CBF">
        <w:rPr>
          <w:color w:val="000000"/>
          <w:sz w:val="20"/>
          <w:szCs w:val="20"/>
        </w:rPr>
        <w:t>vulnerabilities w</w:t>
      </w:r>
      <w:r w:rsidR="000E10CA">
        <w:rPr>
          <w:color w:val="000000"/>
          <w:sz w:val="20"/>
          <w:szCs w:val="20"/>
        </w:rPr>
        <w:t xml:space="preserve">as </w:t>
      </w:r>
      <w:r w:rsidR="00553639">
        <w:rPr>
          <w:color w:val="000000"/>
          <w:sz w:val="20"/>
          <w:szCs w:val="20"/>
        </w:rPr>
        <w:t>enhanced and their definitions refined. The table below provides an overview of the list used in the project, by dimension, vulnerabilities and sub</w:t>
      </w:r>
      <w:r w:rsidR="00033116">
        <w:rPr>
          <w:color w:val="000000"/>
          <w:sz w:val="20"/>
          <w:szCs w:val="20"/>
        </w:rPr>
        <w:t xml:space="preserve">categories of </w:t>
      </w:r>
      <w:r w:rsidR="00553639">
        <w:rPr>
          <w:color w:val="000000"/>
          <w:sz w:val="20"/>
          <w:szCs w:val="20"/>
        </w:rPr>
        <w:t>vulnerabilities</w:t>
      </w:r>
      <w:r w:rsidR="00400B88" w:rsidRPr="006F0159">
        <w:rPr>
          <w:color w:val="000000"/>
          <w:sz w:val="20"/>
          <w:szCs w:val="20"/>
        </w:rPr>
        <w:t>:</w:t>
      </w:r>
    </w:p>
    <w:p w:rsidR="00412278" w:rsidRPr="006F0159" w:rsidRDefault="00412278" w:rsidP="005F793F">
      <w:pPr>
        <w:autoSpaceDE w:val="0"/>
        <w:autoSpaceDN w:val="0"/>
        <w:adjustRightInd w:val="0"/>
        <w:spacing w:before="0" w:after="0"/>
        <w:rPr>
          <w:rFonts w:cs="Arial"/>
          <w:color w:val="000000"/>
          <w:sz w:val="20"/>
          <w:szCs w:val="20"/>
          <w:lang w:bidi="ar-SA"/>
        </w:rPr>
      </w:pPr>
    </w:p>
    <w:p w:rsidR="0047380A" w:rsidRPr="006F0159" w:rsidRDefault="00033116" w:rsidP="006A2A8D">
      <w:pPr>
        <w:pStyle w:val="Caption"/>
        <w:keepNext/>
        <w:keepLines/>
        <w:spacing w:before="0" w:after="60"/>
        <w:rPr>
          <w:sz w:val="18"/>
          <w:szCs w:val="20"/>
        </w:rPr>
      </w:pPr>
      <w:bookmarkStart w:id="10" w:name="_Toc361408582"/>
      <w:r>
        <w:rPr>
          <w:sz w:val="18"/>
          <w:szCs w:val="20"/>
        </w:rPr>
        <w:t>Tab</w:t>
      </w:r>
      <w:r w:rsidR="004C39AF" w:rsidRPr="006F0159">
        <w:rPr>
          <w:sz w:val="18"/>
          <w:szCs w:val="20"/>
        </w:rPr>
        <w:t>l</w:t>
      </w:r>
      <w:r>
        <w:rPr>
          <w:sz w:val="18"/>
          <w:szCs w:val="20"/>
        </w:rPr>
        <w:t>e</w:t>
      </w:r>
      <w:r w:rsidR="004C39AF" w:rsidRPr="006F0159">
        <w:rPr>
          <w:sz w:val="18"/>
          <w:szCs w:val="20"/>
        </w:rPr>
        <w:t xml:space="preserve"> </w:t>
      </w:r>
      <w:r w:rsidR="002651A3" w:rsidRPr="006F0159">
        <w:rPr>
          <w:sz w:val="18"/>
          <w:szCs w:val="20"/>
        </w:rPr>
        <w:fldChar w:fldCharType="begin"/>
      </w:r>
      <w:r w:rsidR="004C39AF" w:rsidRPr="006F0159">
        <w:rPr>
          <w:sz w:val="18"/>
          <w:szCs w:val="20"/>
        </w:rPr>
        <w:instrText xml:space="preserve"> SEQ Tabel \* ARABIC </w:instrText>
      </w:r>
      <w:r w:rsidR="002651A3" w:rsidRPr="006F0159">
        <w:rPr>
          <w:sz w:val="18"/>
          <w:szCs w:val="20"/>
        </w:rPr>
        <w:fldChar w:fldCharType="separate"/>
      </w:r>
      <w:r w:rsidR="00DB476C">
        <w:rPr>
          <w:noProof/>
          <w:sz w:val="18"/>
          <w:szCs w:val="20"/>
        </w:rPr>
        <w:t>1</w:t>
      </w:r>
      <w:r w:rsidR="002651A3" w:rsidRPr="006F0159">
        <w:rPr>
          <w:sz w:val="18"/>
          <w:szCs w:val="20"/>
        </w:rPr>
        <w:fldChar w:fldCharType="end"/>
      </w:r>
      <w:r w:rsidR="004C39AF" w:rsidRPr="006F0159">
        <w:rPr>
          <w:sz w:val="18"/>
          <w:szCs w:val="20"/>
        </w:rPr>
        <w:t xml:space="preserve">. </w:t>
      </w:r>
      <w:bookmarkStart w:id="11" w:name="_Hlk488322310"/>
      <w:r w:rsidR="004C39AF" w:rsidRPr="006F0159">
        <w:rPr>
          <w:sz w:val="18"/>
          <w:szCs w:val="20"/>
        </w:rPr>
        <w:t>Vulnerabilit</w:t>
      </w:r>
      <w:r>
        <w:rPr>
          <w:sz w:val="18"/>
          <w:szCs w:val="20"/>
        </w:rPr>
        <w:t xml:space="preserve">ies defined in the </w:t>
      </w:r>
      <w:r w:rsidR="0078721F">
        <w:rPr>
          <w:sz w:val="18"/>
          <w:szCs w:val="20"/>
        </w:rPr>
        <w:t>modelling</w:t>
      </w:r>
      <w:r>
        <w:rPr>
          <w:sz w:val="18"/>
          <w:szCs w:val="20"/>
        </w:rPr>
        <w:t xml:space="preserve"> project to </w:t>
      </w:r>
      <w:r w:rsidR="008A4A80">
        <w:rPr>
          <w:sz w:val="18"/>
          <w:szCs w:val="20"/>
        </w:rPr>
        <w:t xml:space="preserve">assess </w:t>
      </w:r>
      <w:r>
        <w:rPr>
          <w:sz w:val="18"/>
          <w:szCs w:val="20"/>
        </w:rPr>
        <w:t xml:space="preserve">the needs of </w:t>
      </w:r>
      <w:r w:rsidR="004C39AF" w:rsidRPr="006F0159">
        <w:rPr>
          <w:sz w:val="18"/>
          <w:szCs w:val="20"/>
        </w:rPr>
        <w:t>‘invi</w:t>
      </w:r>
      <w:r>
        <w:rPr>
          <w:sz w:val="18"/>
          <w:szCs w:val="20"/>
        </w:rPr>
        <w:t>sib</w:t>
      </w:r>
      <w:r w:rsidR="004C39AF" w:rsidRPr="006F0159">
        <w:rPr>
          <w:sz w:val="18"/>
          <w:szCs w:val="20"/>
        </w:rPr>
        <w:t>l</w:t>
      </w:r>
      <w:r>
        <w:rPr>
          <w:sz w:val="18"/>
          <w:szCs w:val="20"/>
        </w:rPr>
        <w:t>e</w:t>
      </w:r>
      <w:r w:rsidR="004C39AF" w:rsidRPr="006F0159">
        <w:rPr>
          <w:sz w:val="18"/>
          <w:szCs w:val="20"/>
        </w:rPr>
        <w:t>’</w:t>
      </w:r>
      <w:bookmarkEnd w:id="10"/>
      <w:r>
        <w:rPr>
          <w:sz w:val="18"/>
          <w:szCs w:val="20"/>
        </w:rPr>
        <w:t xml:space="preserve"> children</w:t>
      </w:r>
      <w:bookmarkEnd w:id="11"/>
    </w:p>
    <w:tbl>
      <w:tblPr>
        <w:tblW w:w="10080" w:type="dxa"/>
        <w:tblInd w:w="93" w:type="dxa"/>
        <w:tblLook w:val="04A0" w:firstRow="1" w:lastRow="0" w:firstColumn="1" w:lastColumn="0" w:noHBand="0" w:noVBand="1"/>
      </w:tblPr>
      <w:tblGrid>
        <w:gridCol w:w="1880"/>
        <w:gridCol w:w="2813"/>
        <w:gridCol w:w="5387"/>
      </w:tblGrid>
      <w:tr w:rsidR="009A6B81" w:rsidRPr="006F0159" w:rsidTr="00D456DF">
        <w:trPr>
          <w:trHeight w:val="300"/>
        </w:trPr>
        <w:tc>
          <w:tcPr>
            <w:tcW w:w="1880" w:type="dxa"/>
            <w:tcBorders>
              <w:top w:val="single" w:sz="4" w:space="0" w:color="auto"/>
              <w:left w:val="single" w:sz="4" w:space="0" w:color="auto"/>
              <w:bottom w:val="nil"/>
              <w:right w:val="single" w:sz="4" w:space="0" w:color="auto"/>
            </w:tcBorders>
            <w:shd w:val="clear" w:color="auto" w:fill="auto"/>
            <w:vAlign w:val="center"/>
            <w:hideMark/>
          </w:tcPr>
          <w:p w:rsidR="009A6B81" w:rsidRPr="0028171A" w:rsidRDefault="009A6B81" w:rsidP="00033116">
            <w:pPr>
              <w:keepNext/>
              <w:keepLines/>
              <w:spacing w:before="0" w:after="0"/>
              <w:jc w:val="center"/>
              <w:rPr>
                <w:rFonts w:asciiTheme="majorHAnsi" w:hAnsiTheme="majorHAnsi" w:cstheme="majorHAnsi"/>
                <w:b/>
                <w:bCs/>
                <w:color w:val="000000"/>
                <w:sz w:val="18"/>
                <w:szCs w:val="18"/>
                <w:lang w:bidi="ar-SA"/>
              </w:rPr>
            </w:pPr>
            <w:r w:rsidRPr="0028171A">
              <w:rPr>
                <w:rFonts w:asciiTheme="majorHAnsi" w:hAnsiTheme="majorHAnsi" w:cstheme="majorHAnsi"/>
                <w:b/>
                <w:bCs/>
                <w:color w:val="000000"/>
                <w:sz w:val="18"/>
                <w:szCs w:val="18"/>
              </w:rPr>
              <w:t>Dimensi</w:t>
            </w:r>
            <w:r w:rsidR="00033116" w:rsidRPr="0028171A">
              <w:rPr>
                <w:rFonts w:asciiTheme="majorHAnsi" w:hAnsiTheme="majorHAnsi" w:cstheme="majorHAnsi"/>
                <w:b/>
                <w:bCs/>
                <w:color w:val="000000"/>
                <w:sz w:val="18"/>
                <w:szCs w:val="18"/>
              </w:rPr>
              <w:t>on</w:t>
            </w:r>
          </w:p>
        </w:tc>
        <w:tc>
          <w:tcPr>
            <w:tcW w:w="2813" w:type="dxa"/>
            <w:tcBorders>
              <w:top w:val="single" w:sz="4" w:space="0" w:color="auto"/>
              <w:left w:val="nil"/>
              <w:bottom w:val="nil"/>
              <w:right w:val="single" w:sz="4" w:space="0" w:color="auto"/>
            </w:tcBorders>
            <w:shd w:val="clear" w:color="auto" w:fill="auto"/>
            <w:vAlign w:val="center"/>
            <w:hideMark/>
          </w:tcPr>
          <w:p w:rsidR="009A6B81" w:rsidRPr="0028171A" w:rsidRDefault="009A6B81" w:rsidP="00033116">
            <w:pPr>
              <w:keepNext/>
              <w:keepLines/>
              <w:spacing w:before="0" w:after="0"/>
              <w:jc w:val="center"/>
              <w:rPr>
                <w:rFonts w:asciiTheme="majorHAnsi" w:hAnsiTheme="majorHAnsi" w:cstheme="majorHAnsi"/>
                <w:b/>
                <w:bCs/>
                <w:color w:val="000000"/>
                <w:sz w:val="18"/>
                <w:szCs w:val="18"/>
                <w:lang w:bidi="ar-SA"/>
              </w:rPr>
            </w:pPr>
            <w:r w:rsidRPr="0028171A">
              <w:rPr>
                <w:rFonts w:asciiTheme="majorHAnsi" w:hAnsiTheme="majorHAnsi" w:cstheme="majorHAnsi"/>
                <w:b/>
                <w:bCs/>
                <w:color w:val="000000"/>
                <w:sz w:val="18"/>
                <w:szCs w:val="18"/>
              </w:rPr>
              <w:t>Vulnerabilit</w:t>
            </w:r>
            <w:r w:rsidR="00033116" w:rsidRPr="0028171A">
              <w:rPr>
                <w:rFonts w:asciiTheme="majorHAnsi" w:hAnsiTheme="majorHAnsi" w:cstheme="majorHAnsi"/>
                <w:b/>
                <w:bCs/>
                <w:color w:val="000000"/>
                <w:sz w:val="18"/>
                <w:szCs w:val="18"/>
              </w:rPr>
              <w:t>y</w:t>
            </w:r>
          </w:p>
        </w:tc>
        <w:tc>
          <w:tcPr>
            <w:tcW w:w="5387" w:type="dxa"/>
            <w:tcBorders>
              <w:top w:val="single" w:sz="4" w:space="0" w:color="auto"/>
              <w:left w:val="nil"/>
              <w:bottom w:val="nil"/>
              <w:right w:val="single" w:sz="4" w:space="0" w:color="auto"/>
            </w:tcBorders>
            <w:shd w:val="clear" w:color="auto" w:fill="auto"/>
            <w:vAlign w:val="center"/>
            <w:hideMark/>
          </w:tcPr>
          <w:p w:rsidR="009A6B81" w:rsidRPr="0028171A" w:rsidRDefault="00033116" w:rsidP="00033116">
            <w:pPr>
              <w:keepNext/>
              <w:keepLines/>
              <w:spacing w:before="0" w:after="0"/>
              <w:jc w:val="center"/>
              <w:rPr>
                <w:rFonts w:asciiTheme="majorHAnsi" w:hAnsiTheme="majorHAnsi" w:cstheme="majorHAnsi"/>
                <w:b/>
                <w:bCs/>
                <w:color w:val="000000"/>
                <w:sz w:val="18"/>
                <w:szCs w:val="18"/>
                <w:lang w:bidi="ar-SA"/>
              </w:rPr>
            </w:pPr>
            <w:r w:rsidRPr="0028171A">
              <w:rPr>
                <w:rFonts w:asciiTheme="majorHAnsi" w:hAnsiTheme="majorHAnsi" w:cstheme="majorHAnsi"/>
                <w:b/>
                <w:bCs/>
                <w:color w:val="000000"/>
                <w:sz w:val="18"/>
                <w:szCs w:val="18"/>
              </w:rPr>
              <w:t>V</w:t>
            </w:r>
            <w:r w:rsidR="009A6B81" w:rsidRPr="0028171A">
              <w:rPr>
                <w:rFonts w:asciiTheme="majorHAnsi" w:hAnsiTheme="majorHAnsi" w:cstheme="majorHAnsi"/>
                <w:b/>
                <w:bCs/>
                <w:color w:val="000000"/>
                <w:sz w:val="18"/>
                <w:szCs w:val="18"/>
              </w:rPr>
              <w:t>ulnerabilit</w:t>
            </w:r>
            <w:r w:rsidRPr="0028171A">
              <w:rPr>
                <w:rFonts w:asciiTheme="majorHAnsi" w:hAnsiTheme="majorHAnsi" w:cstheme="majorHAnsi"/>
                <w:b/>
                <w:bCs/>
                <w:color w:val="000000"/>
                <w:sz w:val="18"/>
                <w:szCs w:val="18"/>
              </w:rPr>
              <w:t>y Subcategory</w:t>
            </w:r>
          </w:p>
        </w:tc>
      </w:tr>
      <w:tr w:rsidR="009A6B81" w:rsidRPr="006F0159" w:rsidTr="005F793F">
        <w:trPr>
          <w:trHeight w:val="40"/>
        </w:trPr>
        <w:tc>
          <w:tcPr>
            <w:tcW w:w="1880"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9A6B81" w:rsidRPr="0028171A" w:rsidRDefault="00033116" w:rsidP="00033116">
            <w:pPr>
              <w:spacing w:before="0" w:after="0"/>
              <w:rPr>
                <w:rFonts w:asciiTheme="majorHAnsi" w:hAnsiTheme="majorHAnsi" w:cstheme="majorHAnsi"/>
                <w:color w:val="000000"/>
                <w:sz w:val="18"/>
                <w:szCs w:val="18"/>
                <w:lang w:bidi="ar-SA"/>
              </w:rPr>
            </w:pPr>
            <w:bookmarkStart w:id="12" w:name="_Hlk489732328"/>
            <w:r w:rsidRPr="0028171A">
              <w:rPr>
                <w:rFonts w:asciiTheme="majorHAnsi" w:hAnsiTheme="majorHAnsi" w:cstheme="majorHAnsi"/>
                <w:color w:val="000000"/>
                <w:sz w:val="18"/>
                <w:szCs w:val="18"/>
              </w:rPr>
              <w:t>Poverty</w:t>
            </w:r>
          </w:p>
        </w:tc>
        <w:tc>
          <w:tcPr>
            <w:tcW w:w="2813"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9A6B81" w:rsidRPr="0028171A" w:rsidRDefault="009A6B81" w:rsidP="00033116">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033116" w:rsidRPr="0028171A">
              <w:rPr>
                <w:rFonts w:asciiTheme="majorHAnsi" w:hAnsiTheme="majorHAnsi" w:cstheme="majorHAnsi"/>
                <w:color w:val="000000"/>
                <w:sz w:val="18"/>
                <w:szCs w:val="18"/>
              </w:rPr>
              <w:t>hild living in poverty</w:t>
            </w:r>
          </w:p>
        </w:tc>
        <w:tc>
          <w:tcPr>
            <w:tcW w:w="5387" w:type="dxa"/>
            <w:tcBorders>
              <w:top w:val="single" w:sz="8" w:space="0" w:color="auto"/>
              <w:left w:val="nil"/>
              <w:bottom w:val="single" w:sz="4" w:space="0" w:color="auto"/>
              <w:right w:val="single" w:sz="4" w:space="0" w:color="auto"/>
            </w:tcBorders>
            <w:shd w:val="clear" w:color="auto" w:fill="auto"/>
            <w:vAlign w:val="center"/>
            <w:hideMark/>
          </w:tcPr>
          <w:p w:rsidR="009A6B81" w:rsidRPr="0028171A" w:rsidRDefault="009A6B81" w:rsidP="00E21E3D">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E21E3D" w:rsidRPr="0028171A">
              <w:rPr>
                <w:rFonts w:asciiTheme="majorHAnsi" w:hAnsiTheme="majorHAnsi" w:cstheme="majorHAnsi"/>
                <w:color w:val="000000"/>
                <w:sz w:val="18"/>
                <w:szCs w:val="18"/>
              </w:rPr>
              <w:t xml:space="preserve">hild living in a household in income (monetary) poverty  </w:t>
            </w:r>
          </w:p>
        </w:tc>
      </w:tr>
      <w:tr w:rsidR="009A6B81" w:rsidRPr="006F0159" w:rsidTr="005F793F">
        <w:trPr>
          <w:trHeight w:val="40"/>
        </w:trPr>
        <w:tc>
          <w:tcPr>
            <w:tcW w:w="1880" w:type="dxa"/>
            <w:vMerge/>
            <w:tcBorders>
              <w:top w:val="single" w:sz="8" w:space="0" w:color="auto"/>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single" w:sz="8" w:space="0" w:color="auto"/>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8" w:space="0" w:color="auto"/>
              <w:right w:val="single" w:sz="4" w:space="0" w:color="auto"/>
            </w:tcBorders>
            <w:shd w:val="clear" w:color="auto" w:fill="auto"/>
            <w:vAlign w:val="center"/>
            <w:hideMark/>
          </w:tcPr>
          <w:p w:rsidR="009A6B81" w:rsidRPr="0028171A" w:rsidRDefault="00E21E3D" w:rsidP="005F793F">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Child living in a household in extreme poverty</w:t>
            </w:r>
          </w:p>
        </w:tc>
      </w:tr>
      <w:tr w:rsidR="009A6B81" w:rsidRPr="006F0159" w:rsidTr="005F793F">
        <w:trPr>
          <w:trHeight w:val="40"/>
        </w:trPr>
        <w:tc>
          <w:tcPr>
            <w:tcW w:w="1880" w:type="dxa"/>
            <w:vMerge w:val="restart"/>
            <w:tcBorders>
              <w:top w:val="nil"/>
              <w:left w:val="single" w:sz="4" w:space="0" w:color="auto"/>
              <w:bottom w:val="single" w:sz="8" w:space="0" w:color="000000"/>
              <w:right w:val="single" w:sz="4" w:space="0" w:color="auto"/>
            </w:tcBorders>
            <w:shd w:val="clear" w:color="auto" w:fill="auto"/>
            <w:vAlign w:val="center"/>
            <w:hideMark/>
          </w:tcPr>
          <w:p w:rsidR="009A6B81" w:rsidRPr="0028171A" w:rsidRDefault="00A11C7F" w:rsidP="00457232">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Health</w:t>
            </w:r>
          </w:p>
        </w:tc>
        <w:tc>
          <w:tcPr>
            <w:tcW w:w="8200" w:type="dxa"/>
            <w:gridSpan w:val="2"/>
            <w:tcBorders>
              <w:top w:val="nil"/>
              <w:left w:val="nil"/>
              <w:bottom w:val="single" w:sz="4" w:space="0" w:color="auto"/>
              <w:right w:val="single" w:sz="4" w:space="0" w:color="auto"/>
            </w:tcBorders>
            <w:shd w:val="clear" w:color="auto" w:fill="auto"/>
            <w:vAlign w:val="center"/>
            <w:hideMark/>
          </w:tcPr>
          <w:p w:rsidR="009A6B81" w:rsidRPr="0028171A" w:rsidRDefault="009A6B81" w:rsidP="00033116">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033116" w:rsidRPr="0028171A">
              <w:rPr>
                <w:rFonts w:asciiTheme="majorHAnsi" w:hAnsiTheme="majorHAnsi" w:cstheme="majorHAnsi"/>
                <w:color w:val="000000"/>
                <w:sz w:val="18"/>
                <w:szCs w:val="18"/>
              </w:rPr>
              <w:t>hild not registered with a</w:t>
            </w:r>
            <w:r w:rsidRPr="0028171A">
              <w:rPr>
                <w:rFonts w:asciiTheme="majorHAnsi" w:hAnsiTheme="majorHAnsi" w:cstheme="majorHAnsi"/>
                <w:color w:val="000000"/>
                <w:sz w:val="18"/>
                <w:szCs w:val="18"/>
              </w:rPr>
              <w:t xml:space="preserve"> </w:t>
            </w:r>
            <w:r w:rsidR="00033116" w:rsidRPr="0028171A">
              <w:rPr>
                <w:rFonts w:asciiTheme="majorHAnsi" w:hAnsiTheme="majorHAnsi" w:cstheme="majorHAnsi"/>
                <w:color w:val="000000"/>
                <w:sz w:val="18"/>
                <w:szCs w:val="18"/>
              </w:rPr>
              <w:t>family physician</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val="restart"/>
            <w:tcBorders>
              <w:top w:val="nil"/>
              <w:left w:val="single" w:sz="4" w:space="0" w:color="auto"/>
              <w:bottom w:val="single" w:sz="4" w:space="0" w:color="auto"/>
              <w:right w:val="single" w:sz="4" w:space="0" w:color="auto"/>
            </w:tcBorders>
            <w:shd w:val="clear" w:color="auto" w:fill="auto"/>
            <w:vAlign w:val="center"/>
            <w:hideMark/>
          </w:tcPr>
          <w:p w:rsidR="009A6B81" w:rsidRPr="0028171A" w:rsidRDefault="009A6B81" w:rsidP="00253823">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033116" w:rsidRPr="0028171A">
              <w:rPr>
                <w:rFonts w:asciiTheme="majorHAnsi" w:hAnsiTheme="majorHAnsi" w:cstheme="majorHAnsi"/>
                <w:color w:val="000000"/>
                <w:sz w:val="18"/>
                <w:szCs w:val="18"/>
              </w:rPr>
              <w:t>hild aged up to</w:t>
            </w:r>
            <w:r w:rsidRPr="0028171A">
              <w:rPr>
                <w:rFonts w:asciiTheme="majorHAnsi" w:hAnsiTheme="majorHAnsi" w:cstheme="majorHAnsi"/>
                <w:color w:val="000000"/>
                <w:sz w:val="18"/>
                <w:szCs w:val="18"/>
              </w:rPr>
              <w:t xml:space="preserve"> 1</w:t>
            </w:r>
            <w:r w:rsidR="00033116" w:rsidRPr="0028171A">
              <w:rPr>
                <w:rFonts w:asciiTheme="majorHAnsi" w:hAnsiTheme="majorHAnsi" w:cstheme="majorHAnsi"/>
                <w:color w:val="000000"/>
                <w:sz w:val="18"/>
                <w:szCs w:val="18"/>
              </w:rPr>
              <w:t xml:space="preserve"> year, in </w:t>
            </w:r>
            <w:r w:rsidRPr="0028171A">
              <w:rPr>
                <w:rFonts w:asciiTheme="majorHAnsi" w:hAnsiTheme="majorHAnsi" w:cstheme="majorHAnsi"/>
                <w:color w:val="000000"/>
                <w:sz w:val="18"/>
                <w:szCs w:val="18"/>
              </w:rPr>
              <w:t xml:space="preserve">a </w:t>
            </w:r>
            <w:r w:rsidR="00253823" w:rsidRPr="0028171A">
              <w:rPr>
                <w:rFonts w:asciiTheme="majorHAnsi" w:hAnsiTheme="majorHAnsi" w:cstheme="majorHAnsi"/>
                <w:color w:val="000000"/>
                <w:sz w:val="18"/>
                <w:szCs w:val="18"/>
              </w:rPr>
              <w:t>situation of risk</w:t>
            </w: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9A6B81" w:rsidP="00253823">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253823" w:rsidRPr="0028171A">
              <w:rPr>
                <w:rFonts w:asciiTheme="majorHAnsi" w:hAnsiTheme="majorHAnsi" w:cstheme="majorHAnsi"/>
                <w:color w:val="000000"/>
                <w:sz w:val="18"/>
                <w:szCs w:val="18"/>
              </w:rPr>
              <w:t xml:space="preserve">hild with low birth weight  </w:t>
            </w:r>
          </w:p>
        </w:tc>
      </w:tr>
      <w:tr w:rsidR="009A6B81" w:rsidRPr="006F0159" w:rsidTr="00D456DF">
        <w:trPr>
          <w:trHeight w:val="28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9A6B81" w:rsidP="00253823">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253823" w:rsidRPr="0028171A">
              <w:rPr>
                <w:rFonts w:asciiTheme="majorHAnsi" w:hAnsiTheme="majorHAnsi" w:cstheme="majorHAnsi"/>
                <w:color w:val="000000"/>
                <w:sz w:val="18"/>
                <w:szCs w:val="18"/>
              </w:rPr>
              <w:t>hild not vaccinated</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9A6B81" w:rsidP="00184F17">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184F17" w:rsidRPr="0028171A">
              <w:rPr>
                <w:rFonts w:asciiTheme="majorHAnsi" w:hAnsiTheme="majorHAnsi" w:cstheme="majorHAnsi"/>
                <w:color w:val="000000"/>
                <w:sz w:val="18"/>
                <w:szCs w:val="18"/>
              </w:rPr>
              <w:t>hild not given vitamin D and iron</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184F17" w:rsidP="00184F17">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 xml:space="preserve">Child under 6 months not exclusively breastfed </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9A6B81" w:rsidP="00184F17">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184F17" w:rsidRPr="0028171A">
              <w:rPr>
                <w:rFonts w:asciiTheme="majorHAnsi" w:hAnsiTheme="majorHAnsi" w:cstheme="majorHAnsi"/>
                <w:color w:val="000000"/>
                <w:sz w:val="18"/>
                <w:szCs w:val="18"/>
              </w:rPr>
              <w:t xml:space="preserve">hild over </w:t>
            </w:r>
            <w:r w:rsidRPr="0028171A">
              <w:rPr>
                <w:rFonts w:asciiTheme="majorHAnsi" w:hAnsiTheme="majorHAnsi" w:cstheme="majorHAnsi"/>
                <w:color w:val="000000"/>
                <w:sz w:val="18"/>
                <w:szCs w:val="18"/>
              </w:rPr>
              <w:t xml:space="preserve">6 </w:t>
            </w:r>
            <w:r w:rsidR="00184F17" w:rsidRPr="0028171A">
              <w:rPr>
                <w:rFonts w:asciiTheme="majorHAnsi" w:hAnsiTheme="majorHAnsi" w:cstheme="majorHAnsi"/>
                <w:color w:val="000000"/>
                <w:sz w:val="18"/>
                <w:szCs w:val="18"/>
              </w:rPr>
              <w:t>months not receiving complementary feeding</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9A6B81" w:rsidP="00184F17">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184F17" w:rsidRPr="0028171A">
              <w:rPr>
                <w:rFonts w:asciiTheme="majorHAnsi" w:hAnsiTheme="majorHAnsi" w:cstheme="majorHAnsi"/>
                <w:color w:val="000000"/>
                <w:sz w:val="18"/>
                <w:szCs w:val="18"/>
              </w:rPr>
              <w:t xml:space="preserve">hild not meeting development </w:t>
            </w:r>
            <w:r w:rsidRPr="0028171A">
              <w:rPr>
                <w:rFonts w:asciiTheme="majorHAnsi" w:hAnsiTheme="majorHAnsi" w:cstheme="majorHAnsi"/>
                <w:color w:val="000000"/>
                <w:sz w:val="18"/>
                <w:szCs w:val="18"/>
              </w:rPr>
              <w:t>standard</w:t>
            </w:r>
            <w:r w:rsidR="00184F17" w:rsidRPr="0028171A">
              <w:rPr>
                <w:rFonts w:asciiTheme="majorHAnsi" w:hAnsiTheme="majorHAnsi" w:cstheme="majorHAnsi"/>
                <w:color w:val="000000"/>
                <w:sz w:val="18"/>
                <w:szCs w:val="18"/>
              </w:rPr>
              <w:t xml:space="preserve">s </w:t>
            </w:r>
          </w:p>
        </w:tc>
      </w:tr>
      <w:tr w:rsidR="0096139D"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6139D" w:rsidRPr="0028171A" w:rsidRDefault="0096139D" w:rsidP="0096139D">
            <w:pPr>
              <w:spacing w:before="0" w:after="0"/>
              <w:rPr>
                <w:rFonts w:asciiTheme="majorHAnsi" w:hAnsiTheme="majorHAnsi" w:cstheme="majorHAnsi"/>
                <w:color w:val="000000"/>
                <w:sz w:val="18"/>
                <w:szCs w:val="18"/>
                <w:lang w:bidi="ar-SA"/>
              </w:rPr>
            </w:pPr>
          </w:p>
        </w:tc>
        <w:tc>
          <w:tcPr>
            <w:tcW w:w="2813" w:type="dxa"/>
            <w:vMerge w:val="restart"/>
            <w:tcBorders>
              <w:top w:val="nil"/>
              <w:left w:val="single" w:sz="4" w:space="0" w:color="auto"/>
              <w:bottom w:val="single" w:sz="4" w:space="0" w:color="auto"/>
              <w:right w:val="single" w:sz="4" w:space="0" w:color="auto"/>
            </w:tcBorders>
            <w:shd w:val="clear" w:color="auto" w:fill="auto"/>
            <w:vAlign w:val="center"/>
            <w:hideMark/>
          </w:tcPr>
          <w:p w:rsidR="0096139D" w:rsidRPr="0028171A" w:rsidRDefault="0096139D" w:rsidP="0096139D">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Child aged 1 to 5 years, in a situation of risk</w:t>
            </w:r>
          </w:p>
        </w:tc>
        <w:tc>
          <w:tcPr>
            <w:tcW w:w="5387" w:type="dxa"/>
            <w:tcBorders>
              <w:top w:val="nil"/>
              <w:left w:val="nil"/>
              <w:bottom w:val="single" w:sz="4" w:space="0" w:color="auto"/>
              <w:right w:val="single" w:sz="4" w:space="0" w:color="auto"/>
            </w:tcBorders>
            <w:shd w:val="clear" w:color="auto" w:fill="auto"/>
            <w:vAlign w:val="center"/>
            <w:hideMark/>
          </w:tcPr>
          <w:p w:rsidR="0096139D" w:rsidRPr="0028171A" w:rsidRDefault="0096139D" w:rsidP="0096139D">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Child not vaccinated</w:t>
            </w:r>
          </w:p>
        </w:tc>
      </w:tr>
      <w:tr w:rsidR="0096139D"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6139D" w:rsidRPr="0028171A" w:rsidRDefault="0096139D" w:rsidP="0096139D">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4" w:space="0" w:color="auto"/>
              <w:right w:val="single" w:sz="4" w:space="0" w:color="auto"/>
            </w:tcBorders>
            <w:vAlign w:val="center"/>
            <w:hideMark/>
          </w:tcPr>
          <w:p w:rsidR="0096139D" w:rsidRPr="0028171A" w:rsidRDefault="0096139D" w:rsidP="0096139D">
            <w:pPr>
              <w:spacing w:before="0" w:after="0"/>
              <w:rPr>
                <w:rFonts w:asciiTheme="majorHAnsi" w:hAnsiTheme="majorHAnsi" w:cstheme="majorHAnsi"/>
                <w:color w:val="000000"/>
                <w:sz w:val="18"/>
                <w:szCs w:val="18"/>
                <w:lang w:bidi="ar-SA"/>
              </w:rPr>
            </w:pPr>
          </w:p>
        </w:tc>
        <w:tc>
          <w:tcPr>
            <w:tcW w:w="5387" w:type="dxa"/>
            <w:tcBorders>
              <w:top w:val="nil"/>
              <w:left w:val="nil"/>
              <w:bottom w:val="single" w:sz="4" w:space="0" w:color="auto"/>
              <w:right w:val="single" w:sz="4" w:space="0" w:color="auto"/>
            </w:tcBorders>
            <w:shd w:val="clear" w:color="auto" w:fill="auto"/>
            <w:vAlign w:val="center"/>
            <w:hideMark/>
          </w:tcPr>
          <w:p w:rsidR="0096139D" w:rsidRPr="0028171A" w:rsidRDefault="0096139D" w:rsidP="0096139D">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Child not given vitamin D</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96139D" w:rsidP="005F793F">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Child not meeting development standards</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val="restart"/>
            <w:tcBorders>
              <w:top w:val="nil"/>
              <w:left w:val="single" w:sz="4" w:space="0" w:color="auto"/>
              <w:bottom w:val="single" w:sz="4" w:space="0" w:color="auto"/>
              <w:right w:val="single" w:sz="4" w:space="0" w:color="auto"/>
            </w:tcBorders>
            <w:shd w:val="clear" w:color="auto" w:fill="auto"/>
            <w:vAlign w:val="center"/>
            <w:hideMark/>
          </w:tcPr>
          <w:p w:rsidR="009A6B81" w:rsidRPr="0028171A" w:rsidRDefault="009A6B81" w:rsidP="00680983">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96139D" w:rsidRPr="0028171A">
              <w:rPr>
                <w:rFonts w:asciiTheme="majorHAnsi" w:hAnsiTheme="majorHAnsi" w:cstheme="majorHAnsi"/>
                <w:color w:val="000000"/>
                <w:sz w:val="18"/>
                <w:szCs w:val="18"/>
              </w:rPr>
              <w:t xml:space="preserve">hild with chronic disease or living in a household </w:t>
            </w:r>
            <w:r w:rsidR="00680983" w:rsidRPr="0028171A">
              <w:rPr>
                <w:rFonts w:asciiTheme="majorHAnsi" w:hAnsiTheme="majorHAnsi" w:cstheme="majorHAnsi"/>
                <w:color w:val="000000"/>
                <w:sz w:val="18"/>
                <w:szCs w:val="18"/>
              </w:rPr>
              <w:t>whose</w:t>
            </w:r>
            <w:r w:rsidR="0096139D" w:rsidRPr="0028171A">
              <w:rPr>
                <w:rFonts w:asciiTheme="majorHAnsi" w:hAnsiTheme="majorHAnsi" w:cstheme="majorHAnsi"/>
                <w:color w:val="000000"/>
                <w:sz w:val="18"/>
                <w:szCs w:val="18"/>
              </w:rPr>
              <w:t xml:space="preserve"> members</w:t>
            </w:r>
            <w:r w:rsidR="00680983" w:rsidRPr="0028171A">
              <w:rPr>
                <w:rFonts w:asciiTheme="majorHAnsi" w:hAnsiTheme="majorHAnsi" w:cstheme="majorHAnsi"/>
                <w:color w:val="000000"/>
                <w:sz w:val="18"/>
                <w:szCs w:val="18"/>
              </w:rPr>
              <w:t xml:space="preserve"> have chronic diseases</w:t>
            </w:r>
            <w:r w:rsidR="0096139D" w:rsidRPr="0028171A">
              <w:rPr>
                <w:rFonts w:asciiTheme="majorHAnsi" w:hAnsiTheme="majorHAnsi" w:cstheme="majorHAnsi"/>
                <w:color w:val="000000"/>
                <w:sz w:val="18"/>
                <w:szCs w:val="18"/>
              </w:rPr>
              <w:t xml:space="preserve"> </w:t>
            </w: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9A6B81" w:rsidP="00680983">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680983" w:rsidRPr="0028171A">
              <w:rPr>
                <w:rFonts w:asciiTheme="majorHAnsi" w:hAnsiTheme="majorHAnsi" w:cstheme="majorHAnsi"/>
                <w:color w:val="000000"/>
                <w:sz w:val="18"/>
                <w:szCs w:val="18"/>
              </w:rPr>
              <w:t xml:space="preserve">hild with chronic disease  </w:t>
            </w:r>
            <w:r w:rsidRPr="0028171A">
              <w:rPr>
                <w:rFonts w:asciiTheme="majorHAnsi" w:hAnsiTheme="majorHAnsi" w:cstheme="majorHAnsi"/>
                <w:color w:val="000000"/>
                <w:sz w:val="18"/>
                <w:szCs w:val="18"/>
              </w:rPr>
              <w:t xml:space="preserve"> </w:t>
            </w:r>
          </w:p>
        </w:tc>
      </w:tr>
      <w:tr w:rsidR="009A6B81" w:rsidRPr="006F0159" w:rsidTr="005F793F">
        <w:trPr>
          <w:trHeight w:val="137"/>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680983" w:rsidP="005F793F">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Child living in a household whose members have chronic diseases</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val="restart"/>
            <w:tcBorders>
              <w:top w:val="nil"/>
              <w:left w:val="single" w:sz="4" w:space="0" w:color="auto"/>
              <w:bottom w:val="single" w:sz="8" w:space="0" w:color="000000"/>
              <w:right w:val="single" w:sz="4" w:space="0" w:color="auto"/>
            </w:tcBorders>
            <w:shd w:val="clear" w:color="auto" w:fill="auto"/>
            <w:vAlign w:val="center"/>
            <w:hideMark/>
          </w:tcPr>
          <w:p w:rsidR="009A6B81" w:rsidRPr="0028171A" w:rsidRDefault="00680983" w:rsidP="005F793F">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Pregnant woman in a situation of risk</w:t>
            </w: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680983" w:rsidP="00680983">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 xml:space="preserve">Pregnant woman not registered with a family physician </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680983" w:rsidP="005F793F">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 xml:space="preserve">Pregnant woman not having </w:t>
            </w:r>
            <w:r w:rsidR="004F74EB" w:rsidRPr="0028171A">
              <w:rPr>
                <w:rFonts w:asciiTheme="majorHAnsi" w:hAnsiTheme="majorHAnsi" w:cstheme="majorHAnsi"/>
                <w:color w:val="000000"/>
                <w:sz w:val="18"/>
                <w:szCs w:val="18"/>
              </w:rPr>
              <w:t xml:space="preserve">undergone </w:t>
            </w:r>
            <w:r w:rsidRPr="0028171A">
              <w:rPr>
                <w:rFonts w:asciiTheme="majorHAnsi" w:hAnsiTheme="majorHAnsi" w:cstheme="majorHAnsi"/>
                <w:color w:val="000000"/>
                <w:sz w:val="18"/>
                <w:szCs w:val="18"/>
              </w:rPr>
              <w:t>prenatal checkups</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8" w:space="0" w:color="auto"/>
              <w:right w:val="single" w:sz="4" w:space="0" w:color="auto"/>
            </w:tcBorders>
            <w:shd w:val="clear" w:color="auto" w:fill="auto"/>
            <w:vAlign w:val="center"/>
            <w:hideMark/>
          </w:tcPr>
          <w:p w:rsidR="009A6B81" w:rsidRPr="0028171A" w:rsidRDefault="004F74EB" w:rsidP="005F793F">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Unwanted pregnancy</w:t>
            </w:r>
          </w:p>
        </w:tc>
      </w:tr>
      <w:tr w:rsidR="009A6B81" w:rsidRPr="006F0159" w:rsidTr="005F793F">
        <w:trPr>
          <w:trHeight w:val="40"/>
        </w:trPr>
        <w:tc>
          <w:tcPr>
            <w:tcW w:w="1880" w:type="dxa"/>
            <w:vMerge w:val="restart"/>
            <w:tcBorders>
              <w:top w:val="nil"/>
              <w:left w:val="single" w:sz="4" w:space="0" w:color="auto"/>
              <w:bottom w:val="single" w:sz="8" w:space="0" w:color="000000"/>
              <w:right w:val="single" w:sz="4" w:space="0" w:color="auto"/>
            </w:tcBorders>
            <w:shd w:val="clear" w:color="auto" w:fill="auto"/>
            <w:vAlign w:val="center"/>
            <w:hideMark/>
          </w:tcPr>
          <w:p w:rsidR="009A6B81" w:rsidRPr="0028171A" w:rsidRDefault="004F74EB" w:rsidP="00457232">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Education</w:t>
            </w:r>
          </w:p>
        </w:tc>
        <w:tc>
          <w:tcPr>
            <w:tcW w:w="2813" w:type="dxa"/>
            <w:vMerge w:val="restart"/>
            <w:tcBorders>
              <w:top w:val="nil"/>
              <w:left w:val="single" w:sz="4" w:space="0" w:color="auto"/>
              <w:bottom w:val="single" w:sz="8" w:space="0" w:color="000000"/>
              <w:right w:val="single" w:sz="4" w:space="0" w:color="auto"/>
            </w:tcBorders>
            <w:shd w:val="clear" w:color="auto" w:fill="auto"/>
            <w:vAlign w:val="center"/>
            <w:hideMark/>
          </w:tcPr>
          <w:p w:rsidR="009A6B81" w:rsidRPr="0028171A" w:rsidRDefault="009A6B81" w:rsidP="004F74EB">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4F74EB" w:rsidRPr="0028171A">
              <w:rPr>
                <w:rFonts w:asciiTheme="majorHAnsi" w:hAnsiTheme="majorHAnsi" w:cstheme="majorHAnsi"/>
                <w:color w:val="000000"/>
                <w:sz w:val="18"/>
                <w:szCs w:val="18"/>
              </w:rPr>
              <w:t xml:space="preserve">hild not enrolled in school, who dropped out of school or is at risk of dropping out </w:t>
            </w: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4F74EB" w:rsidP="004F74EB">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 xml:space="preserve">Preschool child not enrolled in kindergarten  </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4F74EB" w:rsidP="004F74EB">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Child aged 6 to 10 years, not enrolled in school</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9A6B81" w:rsidP="005F793F">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4F74EB" w:rsidRPr="0028171A">
              <w:rPr>
                <w:rFonts w:asciiTheme="majorHAnsi" w:hAnsiTheme="majorHAnsi" w:cstheme="majorHAnsi"/>
                <w:color w:val="000000"/>
                <w:sz w:val="18"/>
                <w:szCs w:val="18"/>
              </w:rPr>
              <w:t>hild aged 11 to 15 years, not enrolled in school</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9A6B81" w:rsidP="004F74EB">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4F74EB" w:rsidRPr="0028171A">
              <w:rPr>
                <w:rFonts w:asciiTheme="majorHAnsi" w:hAnsiTheme="majorHAnsi" w:cstheme="majorHAnsi"/>
                <w:color w:val="000000"/>
                <w:sz w:val="18"/>
                <w:szCs w:val="18"/>
              </w:rPr>
              <w:t>hild at risk of dropping out of school</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9A6B81" w:rsidP="004F74EB">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4F74EB" w:rsidRPr="0028171A">
              <w:rPr>
                <w:rFonts w:asciiTheme="majorHAnsi" w:hAnsiTheme="majorHAnsi" w:cstheme="majorHAnsi"/>
                <w:color w:val="000000"/>
                <w:sz w:val="18"/>
                <w:szCs w:val="18"/>
              </w:rPr>
              <w:t>hild with special educational needs</w:t>
            </w:r>
            <w:r w:rsidR="0056674A" w:rsidRPr="0028171A">
              <w:rPr>
                <w:rFonts w:asciiTheme="majorHAnsi" w:hAnsiTheme="majorHAnsi" w:cstheme="majorHAnsi"/>
                <w:color w:val="000000"/>
                <w:sz w:val="18"/>
                <w:szCs w:val="18"/>
              </w:rPr>
              <w:t xml:space="preserve"> (SEN),</w:t>
            </w:r>
            <w:r w:rsidR="004F74EB" w:rsidRPr="0028171A">
              <w:rPr>
                <w:rFonts w:asciiTheme="majorHAnsi" w:hAnsiTheme="majorHAnsi" w:cstheme="majorHAnsi"/>
                <w:color w:val="000000"/>
                <w:sz w:val="18"/>
                <w:szCs w:val="18"/>
              </w:rPr>
              <w:t xml:space="preserve"> at risk of dropping out of school </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8" w:space="0" w:color="auto"/>
              <w:right w:val="single" w:sz="4" w:space="0" w:color="auto"/>
            </w:tcBorders>
            <w:shd w:val="clear" w:color="auto" w:fill="auto"/>
            <w:vAlign w:val="center"/>
            <w:hideMark/>
          </w:tcPr>
          <w:p w:rsidR="009A6B81" w:rsidRPr="0028171A" w:rsidRDefault="009A6B81" w:rsidP="004F74EB">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4F74EB" w:rsidRPr="0028171A">
              <w:rPr>
                <w:rFonts w:asciiTheme="majorHAnsi" w:hAnsiTheme="majorHAnsi" w:cstheme="majorHAnsi"/>
                <w:color w:val="000000"/>
                <w:sz w:val="18"/>
                <w:szCs w:val="18"/>
              </w:rPr>
              <w:t>hild who dropped out of school</w:t>
            </w:r>
          </w:p>
        </w:tc>
      </w:tr>
      <w:tr w:rsidR="009A6B81" w:rsidRPr="006F0159" w:rsidTr="005F793F">
        <w:trPr>
          <w:trHeight w:val="40"/>
        </w:trPr>
        <w:tc>
          <w:tcPr>
            <w:tcW w:w="1880" w:type="dxa"/>
            <w:vMerge w:val="restart"/>
            <w:tcBorders>
              <w:top w:val="nil"/>
              <w:left w:val="single" w:sz="4" w:space="0" w:color="auto"/>
              <w:bottom w:val="single" w:sz="8" w:space="0" w:color="000000"/>
              <w:right w:val="single" w:sz="4" w:space="0" w:color="auto"/>
            </w:tcBorders>
            <w:shd w:val="clear" w:color="auto" w:fill="auto"/>
            <w:vAlign w:val="center"/>
            <w:hideMark/>
          </w:tcPr>
          <w:p w:rsidR="009A6B81" w:rsidRPr="0028171A" w:rsidRDefault="0042225D" w:rsidP="00B76AD4">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lastRenderedPageBreak/>
              <w:t>R</w:t>
            </w:r>
            <w:r w:rsidR="004F74EB" w:rsidRPr="0028171A">
              <w:rPr>
                <w:rFonts w:asciiTheme="majorHAnsi" w:hAnsiTheme="majorHAnsi" w:cstheme="majorHAnsi"/>
                <w:color w:val="000000"/>
                <w:sz w:val="18"/>
                <w:szCs w:val="18"/>
              </w:rPr>
              <w:t>isk behaviour</w:t>
            </w:r>
          </w:p>
        </w:tc>
        <w:tc>
          <w:tcPr>
            <w:tcW w:w="2813" w:type="dxa"/>
            <w:vMerge w:val="restart"/>
            <w:tcBorders>
              <w:top w:val="nil"/>
              <w:left w:val="single" w:sz="4" w:space="0" w:color="auto"/>
              <w:bottom w:val="single" w:sz="4" w:space="0" w:color="auto"/>
              <w:right w:val="single" w:sz="4" w:space="0" w:color="auto"/>
            </w:tcBorders>
            <w:shd w:val="clear" w:color="auto" w:fill="auto"/>
            <w:vAlign w:val="center"/>
            <w:hideMark/>
          </w:tcPr>
          <w:p w:rsidR="009A6B81" w:rsidRPr="0028171A" w:rsidRDefault="009A6B81" w:rsidP="00B76AD4">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Adolescent/</w:t>
            </w:r>
            <w:r w:rsidR="004F74EB" w:rsidRPr="0028171A">
              <w:rPr>
                <w:rFonts w:asciiTheme="majorHAnsi" w:hAnsiTheme="majorHAnsi" w:cstheme="majorHAnsi"/>
                <w:color w:val="000000"/>
                <w:sz w:val="18"/>
                <w:szCs w:val="18"/>
              </w:rPr>
              <w:t xml:space="preserve">child with risk behaviour </w:t>
            </w:r>
            <w:r w:rsidRPr="0028171A">
              <w:rPr>
                <w:rFonts w:asciiTheme="majorHAnsi" w:hAnsiTheme="majorHAnsi" w:cstheme="majorHAnsi"/>
                <w:color w:val="000000"/>
                <w:sz w:val="18"/>
                <w:szCs w:val="18"/>
              </w:rPr>
              <w:t xml:space="preserve"> </w:t>
            </w:r>
            <w:r w:rsidR="004F74EB" w:rsidRPr="0028171A">
              <w:rPr>
                <w:rFonts w:asciiTheme="majorHAnsi" w:hAnsiTheme="majorHAnsi" w:cstheme="majorHAnsi"/>
                <w:color w:val="000000"/>
                <w:sz w:val="18"/>
                <w:szCs w:val="18"/>
              </w:rPr>
              <w:t xml:space="preserve"> </w:t>
            </w: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9A6B81" w:rsidP="00B76AD4">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 xml:space="preserve">Adolescent </w:t>
            </w:r>
            <w:r w:rsidR="00B76AD4" w:rsidRPr="0028171A">
              <w:rPr>
                <w:rFonts w:asciiTheme="majorHAnsi" w:hAnsiTheme="majorHAnsi" w:cstheme="majorHAnsi"/>
                <w:color w:val="000000"/>
                <w:sz w:val="18"/>
                <w:szCs w:val="18"/>
              </w:rPr>
              <w:t xml:space="preserve">with risk behaviour in terms of healthy lifestyle </w:t>
            </w:r>
            <w:r w:rsidRPr="0028171A">
              <w:rPr>
                <w:rFonts w:asciiTheme="majorHAnsi" w:hAnsiTheme="majorHAnsi" w:cstheme="majorHAnsi"/>
                <w:color w:val="000000"/>
                <w:sz w:val="18"/>
                <w:szCs w:val="18"/>
              </w:rPr>
              <w:t>(</w:t>
            </w:r>
            <w:r w:rsidR="00B76AD4" w:rsidRPr="0028171A">
              <w:rPr>
                <w:rFonts w:asciiTheme="majorHAnsi" w:hAnsiTheme="majorHAnsi" w:cstheme="majorHAnsi"/>
                <w:color w:val="000000"/>
                <w:sz w:val="18"/>
                <w:szCs w:val="18"/>
              </w:rPr>
              <w:t>nutrition and physical activity</w:t>
            </w:r>
            <w:r w:rsidRPr="0028171A">
              <w:rPr>
                <w:rFonts w:asciiTheme="majorHAnsi" w:hAnsiTheme="majorHAnsi" w:cstheme="majorHAnsi"/>
                <w:color w:val="000000"/>
                <w:sz w:val="18"/>
                <w:szCs w:val="18"/>
              </w:rPr>
              <w:t>)</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9A6B81" w:rsidP="00B76AD4">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 xml:space="preserve">Adolescent </w:t>
            </w:r>
            <w:r w:rsidR="00B76AD4" w:rsidRPr="0028171A">
              <w:rPr>
                <w:rFonts w:asciiTheme="majorHAnsi" w:hAnsiTheme="majorHAnsi" w:cstheme="majorHAnsi"/>
                <w:color w:val="000000"/>
                <w:sz w:val="18"/>
                <w:szCs w:val="18"/>
              </w:rPr>
              <w:t>with risk behaviour in terms of sexual activity</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B76AD4" w:rsidP="00B76AD4">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Pregnant a</w:t>
            </w:r>
            <w:r w:rsidR="00C2484A" w:rsidRPr="0028171A">
              <w:rPr>
                <w:rFonts w:asciiTheme="majorHAnsi" w:hAnsiTheme="majorHAnsi" w:cstheme="majorHAnsi"/>
                <w:color w:val="000000"/>
                <w:sz w:val="18"/>
                <w:szCs w:val="18"/>
              </w:rPr>
              <w:t>dolescent</w:t>
            </w:r>
            <w:r w:rsidRPr="0028171A">
              <w:rPr>
                <w:rFonts w:asciiTheme="majorHAnsi" w:hAnsiTheme="majorHAnsi" w:cstheme="majorHAnsi"/>
                <w:color w:val="000000"/>
                <w:sz w:val="18"/>
                <w:szCs w:val="18"/>
              </w:rPr>
              <w:t xml:space="preserve"> girl or teenage mother  </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9A6B81" w:rsidP="00B76AD4">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 xml:space="preserve">Adolescent </w:t>
            </w:r>
            <w:r w:rsidR="00B76AD4" w:rsidRPr="0028171A">
              <w:rPr>
                <w:rFonts w:asciiTheme="majorHAnsi" w:hAnsiTheme="majorHAnsi" w:cstheme="majorHAnsi"/>
                <w:color w:val="000000"/>
                <w:sz w:val="18"/>
                <w:szCs w:val="18"/>
              </w:rPr>
              <w:t xml:space="preserve">with risk behaviour in terms of substance use </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9A6B81" w:rsidP="00B76AD4">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191259" w:rsidRPr="0028171A">
              <w:rPr>
                <w:rFonts w:asciiTheme="majorHAnsi" w:hAnsiTheme="majorHAnsi" w:cstheme="majorHAnsi"/>
                <w:color w:val="000000"/>
                <w:sz w:val="18"/>
                <w:szCs w:val="18"/>
              </w:rPr>
              <w:t>hild at risk of</w:t>
            </w:r>
            <w:r w:rsidR="00B76AD4" w:rsidRPr="0028171A">
              <w:rPr>
                <w:rFonts w:asciiTheme="majorHAnsi" w:hAnsiTheme="majorHAnsi" w:cstheme="majorHAnsi"/>
                <w:color w:val="000000"/>
                <w:sz w:val="18"/>
                <w:szCs w:val="18"/>
              </w:rPr>
              <w:t xml:space="preserve"> violent behaviour  </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9A6B81" w:rsidP="00217F6A">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B76AD4" w:rsidRPr="0028171A">
              <w:rPr>
                <w:rFonts w:asciiTheme="majorHAnsi" w:hAnsiTheme="majorHAnsi" w:cstheme="majorHAnsi"/>
                <w:color w:val="000000"/>
                <w:sz w:val="18"/>
                <w:szCs w:val="18"/>
              </w:rPr>
              <w:t xml:space="preserve">hild living in a household </w:t>
            </w:r>
            <w:r w:rsidR="00217F6A" w:rsidRPr="0028171A">
              <w:rPr>
                <w:rFonts w:asciiTheme="majorHAnsi" w:hAnsiTheme="majorHAnsi" w:cstheme="majorHAnsi"/>
                <w:color w:val="000000"/>
                <w:sz w:val="18"/>
                <w:szCs w:val="18"/>
              </w:rPr>
              <w:t>prone to</w:t>
            </w:r>
            <w:r w:rsidR="00B76AD4" w:rsidRPr="0028171A">
              <w:rPr>
                <w:rFonts w:asciiTheme="majorHAnsi" w:hAnsiTheme="majorHAnsi" w:cstheme="majorHAnsi"/>
                <w:color w:val="000000"/>
                <w:sz w:val="18"/>
                <w:szCs w:val="18"/>
              </w:rPr>
              <w:t xml:space="preserve"> violent behaviour  </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val="restart"/>
            <w:tcBorders>
              <w:top w:val="nil"/>
              <w:left w:val="single" w:sz="4" w:space="0" w:color="auto"/>
              <w:bottom w:val="single" w:sz="8" w:space="0" w:color="000000"/>
              <w:right w:val="single" w:sz="4" w:space="0" w:color="auto"/>
            </w:tcBorders>
            <w:shd w:val="clear" w:color="auto" w:fill="auto"/>
            <w:vAlign w:val="center"/>
            <w:hideMark/>
          </w:tcPr>
          <w:p w:rsidR="009A6B81" w:rsidRPr="0028171A" w:rsidRDefault="009A6B81" w:rsidP="00217F6A">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B76AD4" w:rsidRPr="0028171A">
              <w:rPr>
                <w:rFonts w:asciiTheme="majorHAnsi" w:hAnsiTheme="majorHAnsi" w:cstheme="majorHAnsi"/>
                <w:color w:val="000000"/>
                <w:sz w:val="18"/>
                <w:szCs w:val="18"/>
              </w:rPr>
              <w:t xml:space="preserve">hild living in a family </w:t>
            </w:r>
            <w:r w:rsidR="00217F6A" w:rsidRPr="0028171A">
              <w:rPr>
                <w:rFonts w:asciiTheme="majorHAnsi" w:hAnsiTheme="majorHAnsi" w:cstheme="majorHAnsi"/>
                <w:color w:val="000000"/>
                <w:sz w:val="18"/>
                <w:szCs w:val="18"/>
              </w:rPr>
              <w:t xml:space="preserve">prone to child </w:t>
            </w:r>
            <w:r w:rsidR="00B76AD4" w:rsidRPr="0028171A">
              <w:rPr>
                <w:rFonts w:asciiTheme="majorHAnsi" w:hAnsiTheme="majorHAnsi" w:cstheme="majorHAnsi"/>
                <w:color w:val="000000"/>
                <w:sz w:val="18"/>
                <w:szCs w:val="18"/>
              </w:rPr>
              <w:t xml:space="preserve">violence, abuse or neglect </w:t>
            </w:r>
            <w:r w:rsidR="00217F6A" w:rsidRPr="0028171A">
              <w:rPr>
                <w:rFonts w:asciiTheme="majorHAnsi" w:hAnsiTheme="majorHAnsi" w:cstheme="majorHAnsi"/>
                <w:color w:val="000000"/>
                <w:sz w:val="18"/>
                <w:szCs w:val="18"/>
              </w:rPr>
              <w:t xml:space="preserve"> </w:t>
            </w: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9A6B81" w:rsidP="00217F6A">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217F6A" w:rsidRPr="0028171A">
              <w:rPr>
                <w:rFonts w:asciiTheme="majorHAnsi" w:hAnsiTheme="majorHAnsi" w:cstheme="majorHAnsi"/>
                <w:color w:val="000000"/>
                <w:sz w:val="18"/>
                <w:szCs w:val="18"/>
              </w:rPr>
              <w:t>hild living in a family prone to child violence</w:t>
            </w:r>
          </w:p>
        </w:tc>
      </w:tr>
      <w:tr w:rsidR="009A6B81" w:rsidRPr="006F0159" w:rsidTr="005F793F">
        <w:trPr>
          <w:trHeight w:val="218"/>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8" w:space="0" w:color="auto"/>
              <w:right w:val="single" w:sz="4" w:space="0" w:color="auto"/>
            </w:tcBorders>
            <w:shd w:val="clear" w:color="auto" w:fill="auto"/>
            <w:vAlign w:val="center"/>
            <w:hideMark/>
          </w:tcPr>
          <w:p w:rsidR="009A6B81" w:rsidRPr="0028171A" w:rsidRDefault="009A6B81" w:rsidP="00217F6A">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217F6A" w:rsidRPr="0028171A">
              <w:rPr>
                <w:rFonts w:asciiTheme="majorHAnsi" w:hAnsiTheme="majorHAnsi" w:cstheme="majorHAnsi"/>
                <w:color w:val="000000"/>
                <w:sz w:val="18"/>
                <w:szCs w:val="18"/>
              </w:rPr>
              <w:t>hild living in a family prone to child neglect</w:t>
            </w:r>
          </w:p>
        </w:tc>
      </w:tr>
      <w:tr w:rsidR="009A6B81" w:rsidRPr="006F0159" w:rsidTr="005F793F">
        <w:trPr>
          <w:trHeight w:val="40"/>
        </w:trPr>
        <w:tc>
          <w:tcPr>
            <w:tcW w:w="1880" w:type="dxa"/>
            <w:vMerge w:val="restart"/>
            <w:tcBorders>
              <w:top w:val="nil"/>
              <w:left w:val="single" w:sz="4" w:space="0" w:color="auto"/>
              <w:bottom w:val="single" w:sz="8" w:space="0" w:color="000000"/>
              <w:right w:val="single" w:sz="4" w:space="0" w:color="auto"/>
            </w:tcBorders>
            <w:shd w:val="clear" w:color="auto" w:fill="auto"/>
            <w:vAlign w:val="center"/>
            <w:hideMark/>
          </w:tcPr>
          <w:p w:rsidR="009A6B81" w:rsidRPr="0028171A" w:rsidRDefault="00217F6A" w:rsidP="00457232">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Housing</w:t>
            </w:r>
          </w:p>
        </w:tc>
        <w:tc>
          <w:tcPr>
            <w:tcW w:w="2813" w:type="dxa"/>
            <w:vMerge w:val="restart"/>
            <w:tcBorders>
              <w:top w:val="nil"/>
              <w:left w:val="single" w:sz="4" w:space="0" w:color="auto"/>
              <w:bottom w:val="single" w:sz="8" w:space="0" w:color="000000"/>
              <w:right w:val="single" w:sz="4" w:space="0" w:color="auto"/>
            </w:tcBorders>
            <w:shd w:val="clear" w:color="auto" w:fill="auto"/>
            <w:vAlign w:val="center"/>
            <w:hideMark/>
          </w:tcPr>
          <w:p w:rsidR="009A6B81" w:rsidRPr="0028171A" w:rsidRDefault="00217F6A" w:rsidP="00217F6A">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Child living in precarious housing conditions</w:t>
            </w: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9A6B81" w:rsidP="00217F6A">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217F6A" w:rsidRPr="0028171A">
              <w:rPr>
                <w:rFonts w:asciiTheme="majorHAnsi" w:hAnsiTheme="majorHAnsi" w:cstheme="majorHAnsi"/>
                <w:color w:val="000000"/>
                <w:sz w:val="18"/>
                <w:szCs w:val="18"/>
              </w:rPr>
              <w:t>hild living in overcrowded house</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8" w:space="0" w:color="auto"/>
              <w:right w:val="single" w:sz="4" w:space="0" w:color="auto"/>
            </w:tcBorders>
            <w:shd w:val="clear" w:color="auto" w:fill="auto"/>
            <w:vAlign w:val="center"/>
            <w:hideMark/>
          </w:tcPr>
          <w:p w:rsidR="009A6B81" w:rsidRPr="0028171A" w:rsidRDefault="009A6B81" w:rsidP="00217F6A">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217F6A" w:rsidRPr="0028171A">
              <w:rPr>
                <w:rFonts w:asciiTheme="majorHAnsi" w:hAnsiTheme="majorHAnsi" w:cstheme="majorHAnsi"/>
                <w:color w:val="000000"/>
                <w:sz w:val="18"/>
                <w:szCs w:val="18"/>
              </w:rPr>
              <w:t xml:space="preserve">hild living in unhealthy housing conditions   </w:t>
            </w:r>
          </w:p>
        </w:tc>
      </w:tr>
      <w:tr w:rsidR="009A6B81" w:rsidRPr="006F0159" w:rsidTr="005F793F">
        <w:trPr>
          <w:trHeight w:val="40"/>
        </w:trPr>
        <w:tc>
          <w:tcPr>
            <w:tcW w:w="1880" w:type="dxa"/>
            <w:vMerge w:val="restart"/>
            <w:tcBorders>
              <w:top w:val="nil"/>
              <w:left w:val="single" w:sz="4" w:space="0" w:color="auto"/>
              <w:bottom w:val="single" w:sz="8" w:space="0" w:color="000000"/>
              <w:right w:val="single" w:sz="4" w:space="0" w:color="auto"/>
            </w:tcBorders>
            <w:shd w:val="clear" w:color="auto" w:fill="auto"/>
            <w:vAlign w:val="center"/>
            <w:hideMark/>
          </w:tcPr>
          <w:p w:rsidR="009A6B81" w:rsidRPr="0028171A" w:rsidRDefault="001622A2" w:rsidP="00457232">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Family and social conditions</w:t>
            </w:r>
          </w:p>
        </w:tc>
        <w:tc>
          <w:tcPr>
            <w:tcW w:w="8200" w:type="dxa"/>
            <w:gridSpan w:val="2"/>
            <w:tcBorders>
              <w:top w:val="nil"/>
              <w:left w:val="nil"/>
              <w:bottom w:val="single" w:sz="4" w:space="0" w:color="auto"/>
              <w:right w:val="single" w:sz="4" w:space="0" w:color="auto"/>
            </w:tcBorders>
            <w:shd w:val="clear" w:color="auto" w:fill="auto"/>
            <w:vAlign w:val="center"/>
            <w:hideMark/>
          </w:tcPr>
          <w:p w:rsidR="009A6B81" w:rsidRPr="0028171A" w:rsidRDefault="009A6B81" w:rsidP="00217F6A">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217F6A" w:rsidRPr="0028171A">
              <w:rPr>
                <w:rFonts w:asciiTheme="majorHAnsi" w:hAnsiTheme="majorHAnsi" w:cstheme="majorHAnsi"/>
                <w:color w:val="000000"/>
                <w:sz w:val="18"/>
                <w:szCs w:val="18"/>
              </w:rPr>
              <w:t>hild with</w:t>
            </w:r>
            <w:r w:rsidR="00C874A8" w:rsidRPr="0028171A">
              <w:rPr>
                <w:rFonts w:asciiTheme="majorHAnsi" w:hAnsiTheme="majorHAnsi" w:cstheme="majorHAnsi"/>
                <w:color w:val="000000"/>
                <w:sz w:val="18"/>
                <w:szCs w:val="18"/>
              </w:rPr>
              <w:t xml:space="preserve"> no</w:t>
            </w:r>
            <w:r w:rsidR="00217F6A" w:rsidRPr="0028171A">
              <w:rPr>
                <w:rFonts w:asciiTheme="majorHAnsi" w:hAnsiTheme="majorHAnsi" w:cstheme="majorHAnsi"/>
                <w:color w:val="000000"/>
                <w:sz w:val="18"/>
                <w:szCs w:val="18"/>
              </w:rPr>
              <w:t xml:space="preserve"> ID papers</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val="restart"/>
            <w:tcBorders>
              <w:top w:val="nil"/>
              <w:left w:val="single" w:sz="4" w:space="0" w:color="auto"/>
              <w:bottom w:val="single" w:sz="4" w:space="0" w:color="auto"/>
              <w:right w:val="single" w:sz="4" w:space="0" w:color="auto"/>
            </w:tcBorders>
            <w:shd w:val="clear" w:color="auto" w:fill="auto"/>
            <w:vAlign w:val="center"/>
            <w:hideMark/>
          </w:tcPr>
          <w:p w:rsidR="009A6B81" w:rsidRPr="0028171A" w:rsidRDefault="009A6B81" w:rsidP="001622A2">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217F6A" w:rsidRPr="0028171A">
              <w:rPr>
                <w:rFonts w:asciiTheme="majorHAnsi" w:hAnsiTheme="majorHAnsi" w:cstheme="majorHAnsi"/>
                <w:color w:val="000000"/>
                <w:sz w:val="18"/>
                <w:szCs w:val="18"/>
              </w:rPr>
              <w:t xml:space="preserve">hild </w:t>
            </w:r>
            <w:r w:rsidR="006C62B0" w:rsidRPr="0028171A">
              <w:rPr>
                <w:rFonts w:asciiTheme="majorHAnsi" w:hAnsiTheme="majorHAnsi" w:cstheme="majorHAnsi"/>
                <w:color w:val="000000"/>
                <w:sz w:val="18"/>
                <w:szCs w:val="18"/>
              </w:rPr>
              <w:t xml:space="preserve">with </w:t>
            </w:r>
            <w:r w:rsidR="001622A2" w:rsidRPr="0028171A">
              <w:rPr>
                <w:rFonts w:asciiTheme="majorHAnsi" w:hAnsiTheme="majorHAnsi" w:cstheme="majorHAnsi"/>
                <w:color w:val="000000"/>
                <w:sz w:val="18"/>
                <w:szCs w:val="18"/>
              </w:rPr>
              <w:t>only one or no parent at home</w:t>
            </w:r>
            <w:r w:rsidR="006C62B0" w:rsidRPr="0028171A">
              <w:rPr>
                <w:rFonts w:asciiTheme="majorHAnsi" w:hAnsiTheme="majorHAnsi" w:cstheme="majorHAnsi"/>
                <w:color w:val="000000"/>
                <w:sz w:val="18"/>
                <w:szCs w:val="18"/>
              </w:rPr>
              <w:t xml:space="preserve"> </w:t>
            </w: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1622A2" w:rsidP="001622A2">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Child with only one or no parent at home</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1622A2" w:rsidP="001622A2">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lang w:bidi="ar-SA"/>
              </w:rPr>
              <w:t xml:space="preserve">Child with migrant parents  </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530B54" w:rsidP="001622A2">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lang w:bidi="ar-SA"/>
              </w:rPr>
              <w:t>C</w:t>
            </w:r>
            <w:r w:rsidR="001622A2" w:rsidRPr="0028171A">
              <w:rPr>
                <w:rFonts w:asciiTheme="majorHAnsi" w:hAnsiTheme="majorHAnsi" w:cstheme="majorHAnsi"/>
                <w:color w:val="000000"/>
                <w:sz w:val="18"/>
                <w:szCs w:val="18"/>
                <w:lang w:bidi="ar-SA"/>
              </w:rPr>
              <w:t xml:space="preserve">hild with no parents at home, but with an adult carer in the household  </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4" w:space="0" w:color="auto"/>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530B54" w:rsidP="001622A2">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lang w:bidi="ar-SA"/>
              </w:rPr>
              <w:t>C</w:t>
            </w:r>
            <w:r w:rsidR="001622A2" w:rsidRPr="0028171A">
              <w:rPr>
                <w:rFonts w:asciiTheme="majorHAnsi" w:hAnsiTheme="majorHAnsi" w:cstheme="majorHAnsi"/>
                <w:color w:val="000000"/>
                <w:sz w:val="18"/>
                <w:szCs w:val="18"/>
                <w:lang w:bidi="ar-SA"/>
              </w:rPr>
              <w:t xml:space="preserve">hild with no adults in the household </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8200" w:type="dxa"/>
            <w:gridSpan w:val="2"/>
            <w:tcBorders>
              <w:top w:val="nil"/>
              <w:left w:val="nil"/>
              <w:bottom w:val="single" w:sz="4" w:space="0" w:color="auto"/>
              <w:right w:val="single" w:sz="4" w:space="0" w:color="auto"/>
            </w:tcBorders>
            <w:shd w:val="clear" w:color="auto" w:fill="auto"/>
            <w:vAlign w:val="center"/>
            <w:hideMark/>
          </w:tcPr>
          <w:p w:rsidR="009A6B81" w:rsidRPr="0028171A" w:rsidRDefault="001622A2" w:rsidP="005F793F">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Child with disabilities</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val="restart"/>
            <w:tcBorders>
              <w:top w:val="nil"/>
              <w:left w:val="single" w:sz="4" w:space="0" w:color="auto"/>
              <w:bottom w:val="single" w:sz="8" w:space="0" w:color="000000"/>
              <w:right w:val="single" w:sz="4" w:space="0" w:color="auto"/>
            </w:tcBorders>
            <w:shd w:val="clear" w:color="auto" w:fill="auto"/>
            <w:vAlign w:val="center"/>
            <w:hideMark/>
          </w:tcPr>
          <w:p w:rsidR="009A6B81" w:rsidRPr="0028171A" w:rsidRDefault="009A6B81" w:rsidP="001622A2">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w:t>
            </w:r>
            <w:r w:rsidR="001622A2" w:rsidRPr="0028171A">
              <w:rPr>
                <w:rFonts w:asciiTheme="majorHAnsi" w:hAnsiTheme="majorHAnsi" w:cstheme="majorHAnsi"/>
                <w:color w:val="000000"/>
                <w:sz w:val="18"/>
                <w:szCs w:val="18"/>
              </w:rPr>
              <w:t xml:space="preserve">hild </w:t>
            </w:r>
            <w:r w:rsidRPr="0028171A">
              <w:rPr>
                <w:rFonts w:asciiTheme="majorHAnsi" w:hAnsiTheme="majorHAnsi" w:cstheme="majorHAnsi"/>
                <w:color w:val="000000"/>
                <w:sz w:val="18"/>
                <w:szCs w:val="18"/>
              </w:rPr>
              <w:t>separat</w:t>
            </w:r>
            <w:r w:rsidR="001622A2" w:rsidRPr="0028171A">
              <w:rPr>
                <w:rFonts w:asciiTheme="majorHAnsi" w:hAnsiTheme="majorHAnsi" w:cstheme="majorHAnsi"/>
                <w:color w:val="000000"/>
                <w:sz w:val="18"/>
                <w:szCs w:val="18"/>
              </w:rPr>
              <w:t>ed from his/her family or at risk of being separated from their family</w:t>
            </w: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1622A2" w:rsidP="005F793F">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Child separated from his/her family or at risk of being separated from their family</w:t>
            </w:r>
          </w:p>
        </w:tc>
      </w:tr>
      <w:tr w:rsidR="009A6B81" w:rsidRPr="006F0159" w:rsidTr="005F793F">
        <w:trPr>
          <w:trHeight w:val="137"/>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1622A2" w:rsidP="001622A2">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lang w:bidi="ar-SA"/>
              </w:rPr>
              <w:t xml:space="preserve">Child </w:t>
            </w:r>
            <w:r w:rsidRPr="0028171A">
              <w:rPr>
                <w:rFonts w:asciiTheme="majorHAnsi" w:hAnsiTheme="majorHAnsi" w:cstheme="majorHAnsi"/>
                <w:color w:val="000000"/>
                <w:sz w:val="18"/>
                <w:szCs w:val="18"/>
              </w:rPr>
              <w:t>at risk of being separated from his/her family</w:t>
            </w:r>
            <w:r w:rsidR="00530B54" w:rsidRPr="0028171A">
              <w:rPr>
                <w:rFonts w:asciiTheme="majorHAnsi" w:hAnsiTheme="majorHAnsi" w:cstheme="majorHAnsi"/>
                <w:color w:val="000000"/>
                <w:sz w:val="18"/>
                <w:szCs w:val="18"/>
                <w:lang w:bidi="ar-SA"/>
              </w:rPr>
              <w:t xml:space="preserve"> </w:t>
            </w:r>
            <w:r w:rsidR="00530B54" w:rsidRPr="0028171A">
              <w:rPr>
                <w:rFonts w:asciiTheme="majorHAnsi" w:hAnsiTheme="majorHAnsi" w:cstheme="majorHAnsi"/>
                <w:i/>
                <w:color w:val="000000"/>
                <w:sz w:val="18"/>
                <w:szCs w:val="18"/>
                <w:lang w:bidi="ar-SA"/>
              </w:rPr>
              <w:t xml:space="preserve">– </w:t>
            </w:r>
            <w:r w:rsidRPr="0028171A">
              <w:rPr>
                <w:rFonts w:asciiTheme="majorHAnsi" w:hAnsiTheme="majorHAnsi" w:cstheme="majorHAnsi"/>
                <w:i/>
                <w:color w:val="000000"/>
                <w:sz w:val="18"/>
                <w:szCs w:val="18"/>
                <w:lang w:bidi="ar-SA"/>
              </w:rPr>
              <w:t xml:space="preserve">who cumulates 7 or more vulnerabilities  </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4" w:space="0" w:color="auto"/>
              <w:right w:val="single" w:sz="4" w:space="0" w:color="auto"/>
            </w:tcBorders>
            <w:shd w:val="clear" w:color="auto" w:fill="auto"/>
            <w:vAlign w:val="center"/>
            <w:hideMark/>
          </w:tcPr>
          <w:p w:rsidR="009A6B81" w:rsidRPr="0028171A" w:rsidRDefault="001622A2" w:rsidP="001373F8">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rPr>
              <w:t>Child at risk of being separated from his/her family</w:t>
            </w:r>
            <w:r w:rsidRPr="0028171A">
              <w:rPr>
                <w:rFonts w:asciiTheme="majorHAnsi" w:hAnsiTheme="majorHAnsi" w:cstheme="majorHAnsi"/>
                <w:color w:val="000000"/>
                <w:sz w:val="18"/>
                <w:szCs w:val="18"/>
                <w:lang w:bidi="ar-SA"/>
              </w:rPr>
              <w:t xml:space="preserve"> </w:t>
            </w:r>
            <w:r w:rsidR="00530B54" w:rsidRPr="0028171A">
              <w:rPr>
                <w:rFonts w:asciiTheme="majorHAnsi" w:hAnsiTheme="majorHAnsi" w:cstheme="majorHAnsi"/>
                <w:color w:val="000000"/>
                <w:sz w:val="18"/>
                <w:szCs w:val="18"/>
                <w:lang w:bidi="ar-SA"/>
              </w:rPr>
              <w:t xml:space="preserve">– </w:t>
            </w:r>
            <w:r w:rsidRPr="0028171A">
              <w:rPr>
                <w:rFonts w:asciiTheme="majorHAnsi" w:hAnsiTheme="majorHAnsi" w:cstheme="majorHAnsi"/>
                <w:color w:val="000000"/>
                <w:sz w:val="18"/>
                <w:szCs w:val="18"/>
                <w:lang w:bidi="ar-SA"/>
              </w:rPr>
              <w:t xml:space="preserve">whose mother has underage children </w:t>
            </w:r>
            <w:r w:rsidR="001373F8" w:rsidRPr="0028171A">
              <w:rPr>
                <w:rFonts w:asciiTheme="majorHAnsi" w:hAnsiTheme="majorHAnsi" w:cstheme="majorHAnsi"/>
                <w:color w:val="000000"/>
                <w:sz w:val="18"/>
                <w:szCs w:val="18"/>
                <w:lang w:bidi="ar-SA"/>
              </w:rPr>
              <w:t xml:space="preserve">not living in the household, but also not in public care  </w:t>
            </w:r>
          </w:p>
        </w:tc>
      </w:tr>
      <w:tr w:rsidR="009A6B81" w:rsidRPr="006F0159" w:rsidTr="005F793F">
        <w:trPr>
          <w:trHeight w:val="40"/>
        </w:trPr>
        <w:tc>
          <w:tcPr>
            <w:tcW w:w="1880"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2813" w:type="dxa"/>
            <w:vMerge/>
            <w:tcBorders>
              <w:top w:val="nil"/>
              <w:left w:val="single" w:sz="4" w:space="0" w:color="auto"/>
              <w:bottom w:val="single" w:sz="8" w:space="0" w:color="000000"/>
              <w:right w:val="single" w:sz="4" w:space="0" w:color="auto"/>
            </w:tcBorders>
            <w:vAlign w:val="center"/>
            <w:hideMark/>
          </w:tcPr>
          <w:p w:rsidR="009A6B81" w:rsidRPr="0028171A" w:rsidRDefault="009A6B81">
            <w:pPr>
              <w:spacing w:before="0" w:after="0"/>
              <w:rPr>
                <w:rFonts w:asciiTheme="majorHAnsi" w:hAnsiTheme="majorHAnsi" w:cstheme="majorHAnsi"/>
                <w:color w:val="000000"/>
                <w:sz w:val="18"/>
                <w:szCs w:val="18"/>
                <w:lang w:bidi="ar-SA"/>
              </w:rPr>
            </w:pPr>
          </w:p>
        </w:tc>
        <w:tc>
          <w:tcPr>
            <w:tcW w:w="5387" w:type="dxa"/>
            <w:tcBorders>
              <w:top w:val="nil"/>
              <w:left w:val="nil"/>
              <w:bottom w:val="single" w:sz="8" w:space="0" w:color="auto"/>
              <w:right w:val="single" w:sz="4" w:space="0" w:color="auto"/>
            </w:tcBorders>
            <w:shd w:val="clear" w:color="auto" w:fill="auto"/>
            <w:vAlign w:val="center"/>
            <w:hideMark/>
          </w:tcPr>
          <w:p w:rsidR="009A6B81" w:rsidRPr="0028171A" w:rsidRDefault="00530B54" w:rsidP="001373F8">
            <w:pPr>
              <w:spacing w:before="0" w:after="0"/>
              <w:rPr>
                <w:rFonts w:asciiTheme="majorHAnsi" w:hAnsiTheme="majorHAnsi" w:cstheme="majorHAnsi"/>
                <w:color w:val="000000"/>
                <w:sz w:val="18"/>
                <w:szCs w:val="18"/>
                <w:lang w:bidi="ar-SA"/>
              </w:rPr>
            </w:pPr>
            <w:r w:rsidRPr="0028171A">
              <w:rPr>
                <w:rFonts w:asciiTheme="majorHAnsi" w:hAnsiTheme="majorHAnsi" w:cstheme="majorHAnsi"/>
                <w:color w:val="000000"/>
                <w:sz w:val="18"/>
                <w:szCs w:val="18"/>
                <w:lang w:bidi="ar-SA"/>
              </w:rPr>
              <w:t>C</w:t>
            </w:r>
            <w:r w:rsidR="001373F8" w:rsidRPr="0028171A">
              <w:rPr>
                <w:rFonts w:asciiTheme="majorHAnsi" w:hAnsiTheme="majorHAnsi" w:cstheme="majorHAnsi"/>
                <w:color w:val="000000"/>
                <w:sz w:val="18"/>
                <w:szCs w:val="18"/>
                <w:lang w:bidi="ar-SA"/>
              </w:rPr>
              <w:t xml:space="preserve">hild </w:t>
            </w:r>
            <w:r w:rsidR="001373F8" w:rsidRPr="0028171A">
              <w:rPr>
                <w:rFonts w:asciiTheme="majorHAnsi" w:hAnsiTheme="majorHAnsi" w:cstheme="majorHAnsi"/>
                <w:color w:val="000000"/>
                <w:sz w:val="18"/>
                <w:szCs w:val="18"/>
              </w:rPr>
              <w:t>at risk of being separated from his/her family</w:t>
            </w:r>
            <w:r w:rsidR="001373F8" w:rsidRPr="0028171A">
              <w:rPr>
                <w:rFonts w:asciiTheme="majorHAnsi" w:hAnsiTheme="majorHAnsi" w:cstheme="majorHAnsi"/>
                <w:color w:val="000000"/>
                <w:sz w:val="18"/>
                <w:szCs w:val="18"/>
                <w:lang w:bidi="ar-SA"/>
              </w:rPr>
              <w:t xml:space="preserve"> –</w:t>
            </w:r>
            <w:r w:rsidRPr="0028171A">
              <w:rPr>
                <w:rFonts w:asciiTheme="majorHAnsi" w:hAnsiTheme="majorHAnsi" w:cstheme="majorHAnsi"/>
                <w:color w:val="000000"/>
                <w:sz w:val="18"/>
                <w:szCs w:val="18"/>
                <w:lang w:bidi="ar-SA"/>
              </w:rPr>
              <w:t xml:space="preserve"> </w:t>
            </w:r>
            <w:r w:rsidR="001373F8" w:rsidRPr="0028171A">
              <w:rPr>
                <w:rFonts w:asciiTheme="majorHAnsi" w:hAnsiTheme="majorHAnsi" w:cstheme="majorHAnsi"/>
                <w:color w:val="000000"/>
                <w:sz w:val="18"/>
                <w:szCs w:val="18"/>
                <w:lang w:bidi="ar-SA"/>
              </w:rPr>
              <w:t xml:space="preserve">whose mother has underage children in public care </w:t>
            </w:r>
            <w:r w:rsidRPr="0028171A">
              <w:rPr>
                <w:rFonts w:asciiTheme="majorHAnsi" w:hAnsiTheme="majorHAnsi" w:cstheme="majorHAnsi"/>
                <w:color w:val="000000"/>
                <w:sz w:val="18"/>
                <w:szCs w:val="18"/>
                <w:lang w:bidi="ar-SA"/>
              </w:rPr>
              <w:t xml:space="preserve"> </w:t>
            </w:r>
            <w:r w:rsidR="001373F8" w:rsidRPr="0028171A">
              <w:rPr>
                <w:rFonts w:asciiTheme="majorHAnsi" w:hAnsiTheme="majorHAnsi" w:cstheme="majorHAnsi"/>
                <w:color w:val="000000"/>
                <w:sz w:val="18"/>
                <w:szCs w:val="18"/>
                <w:lang w:bidi="ar-SA"/>
              </w:rPr>
              <w:t xml:space="preserve"> </w:t>
            </w:r>
          </w:p>
        </w:tc>
      </w:tr>
      <w:bookmarkEnd w:id="12"/>
    </w:tbl>
    <w:p w:rsidR="0047380A" w:rsidRPr="006F0159" w:rsidRDefault="0047380A" w:rsidP="005F793F">
      <w:pPr>
        <w:autoSpaceDE w:val="0"/>
        <w:autoSpaceDN w:val="0"/>
        <w:adjustRightInd w:val="0"/>
        <w:spacing w:before="0" w:after="0"/>
        <w:rPr>
          <w:rFonts w:cs="Arial"/>
          <w:color w:val="000000"/>
          <w:sz w:val="20"/>
          <w:szCs w:val="20"/>
          <w:lang w:bidi="ar-SA"/>
        </w:rPr>
      </w:pPr>
    </w:p>
    <w:p w:rsidR="00BC5C0F" w:rsidRPr="006F0159" w:rsidRDefault="00BC5C0F" w:rsidP="00BC5C0F">
      <w:pPr>
        <w:spacing w:before="120" w:after="0"/>
        <w:rPr>
          <w:sz w:val="20"/>
          <w:szCs w:val="20"/>
          <w:lang w:bidi="ar-SA"/>
        </w:rPr>
      </w:pPr>
      <w:r>
        <w:rPr>
          <w:i/>
          <w:sz w:val="20"/>
          <w:szCs w:val="20"/>
        </w:rPr>
        <w:t xml:space="preserve">Local </w:t>
      </w:r>
      <w:r w:rsidRPr="006F0159">
        <w:rPr>
          <w:i/>
          <w:sz w:val="20"/>
          <w:szCs w:val="20"/>
        </w:rPr>
        <w:t>Public Social</w:t>
      </w:r>
      <w:r>
        <w:rPr>
          <w:i/>
          <w:sz w:val="20"/>
          <w:szCs w:val="20"/>
        </w:rPr>
        <w:t xml:space="preserve"> Assistance </w:t>
      </w:r>
      <w:r w:rsidRPr="006F0159">
        <w:rPr>
          <w:i/>
          <w:sz w:val="20"/>
          <w:szCs w:val="20"/>
        </w:rPr>
        <w:t>Servic</w:t>
      </w:r>
      <w:r>
        <w:rPr>
          <w:i/>
          <w:sz w:val="20"/>
          <w:szCs w:val="20"/>
        </w:rPr>
        <w:t xml:space="preserve">e </w:t>
      </w:r>
      <w:r w:rsidRPr="006F0159">
        <w:rPr>
          <w:i/>
          <w:sz w:val="20"/>
          <w:szCs w:val="20"/>
        </w:rPr>
        <w:t>(SPAS)</w:t>
      </w:r>
      <w:r w:rsidRPr="006F0159">
        <w:rPr>
          <w:sz w:val="20"/>
          <w:szCs w:val="20"/>
        </w:rPr>
        <w:t xml:space="preserve"> – s</w:t>
      </w:r>
      <w:r w:rsidR="00167E97">
        <w:rPr>
          <w:sz w:val="20"/>
          <w:szCs w:val="20"/>
        </w:rPr>
        <w:t>peciali</w:t>
      </w:r>
      <w:r w:rsidR="00490564">
        <w:rPr>
          <w:sz w:val="20"/>
          <w:szCs w:val="20"/>
        </w:rPr>
        <w:t>s</w:t>
      </w:r>
      <w:r w:rsidR="00167E97">
        <w:rPr>
          <w:sz w:val="20"/>
          <w:szCs w:val="20"/>
        </w:rPr>
        <w:t xml:space="preserve">ed entity set up by the local public authorities to ensure implementation of social policies designed to protect children, families, people living alone, the elderly, people with disabilities, as well as any other individuals, groups or communities with social needs. The local public authority is in charge </w:t>
      </w:r>
      <w:r w:rsidR="000B57D5">
        <w:rPr>
          <w:sz w:val="20"/>
          <w:szCs w:val="20"/>
        </w:rPr>
        <w:t>of</w:t>
      </w:r>
      <w:r w:rsidR="00167E97">
        <w:rPr>
          <w:sz w:val="20"/>
          <w:szCs w:val="20"/>
        </w:rPr>
        <w:t xml:space="preserve"> establishing, maintaining and developing primary social services</w:t>
      </w:r>
      <w:r w:rsidRPr="006F0159">
        <w:rPr>
          <w:sz w:val="20"/>
          <w:szCs w:val="20"/>
        </w:rPr>
        <w:t>,</w:t>
      </w:r>
      <w:r w:rsidR="00167E97">
        <w:rPr>
          <w:sz w:val="20"/>
          <w:szCs w:val="20"/>
        </w:rPr>
        <w:t xml:space="preserve"> based on a needs assessment,</w:t>
      </w:r>
      <w:r w:rsidRPr="006F0159">
        <w:rPr>
          <w:sz w:val="20"/>
          <w:szCs w:val="20"/>
        </w:rPr>
        <w:t xml:space="preserve"> </w:t>
      </w:r>
      <w:r w:rsidR="00167E97">
        <w:rPr>
          <w:sz w:val="20"/>
          <w:szCs w:val="20"/>
        </w:rPr>
        <w:t>with the main aim of supporting an individual’s social function in their social, family and community environment.</w:t>
      </w:r>
    </w:p>
    <w:p w:rsidR="00BC5C0F" w:rsidRPr="006F0159" w:rsidRDefault="00BC5C0F" w:rsidP="00BC5C0F">
      <w:pPr>
        <w:spacing w:before="120" w:after="0"/>
        <w:rPr>
          <w:i/>
          <w:iCs/>
          <w:sz w:val="20"/>
          <w:szCs w:val="20"/>
        </w:rPr>
      </w:pPr>
      <w:r>
        <w:rPr>
          <w:rStyle w:val="SubtleEmphasis"/>
          <w:color w:val="auto"/>
          <w:sz w:val="20"/>
          <w:szCs w:val="20"/>
        </w:rPr>
        <w:t>Mayoralty</w:t>
      </w:r>
      <w:r w:rsidRPr="006F0159">
        <w:rPr>
          <w:rStyle w:val="SubtleEmphasis"/>
          <w:color w:val="auto"/>
          <w:sz w:val="20"/>
          <w:szCs w:val="20"/>
        </w:rPr>
        <w:t xml:space="preserve"> – </w:t>
      </w:r>
      <w:r>
        <w:rPr>
          <w:rStyle w:val="SubtleEmphasis"/>
          <w:i w:val="0"/>
          <w:color w:val="auto"/>
          <w:sz w:val="20"/>
          <w:szCs w:val="20"/>
        </w:rPr>
        <w:t>main local government institution</w:t>
      </w:r>
      <w:r w:rsidRPr="006F0159">
        <w:rPr>
          <w:rFonts w:asciiTheme="majorHAnsi" w:hAnsiTheme="majorHAnsi"/>
          <w:sz w:val="20"/>
          <w:szCs w:val="20"/>
        </w:rPr>
        <w:t xml:space="preserve">. </w:t>
      </w:r>
      <w:r>
        <w:rPr>
          <w:rFonts w:asciiTheme="majorHAnsi" w:hAnsiTheme="majorHAnsi"/>
          <w:sz w:val="20"/>
          <w:szCs w:val="20"/>
        </w:rPr>
        <w:t>According to the Romanian administrative legislation in force, mayoralties are not legal entities, they are the mayor’s administrative office</w:t>
      </w:r>
      <w:r w:rsidR="00175E21">
        <w:rPr>
          <w:rFonts w:asciiTheme="majorHAnsi" w:hAnsiTheme="majorHAnsi"/>
          <w:sz w:val="20"/>
          <w:szCs w:val="20"/>
        </w:rPr>
        <w:t>/staff</w:t>
      </w:r>
      <w:r>
        <w:rPr>
          <w:rFonts w:asciiTheme="majorHAnsi" w:hAnsiTheme="majorHAnsi"/>
          <w:sz w:val="20"/>
          <w:szCs w:val="20"/>
        </w:rPr>
        <w:t xml:space="preserve"> acting as representative of a territorial administrative unit </w:t>
      </w:r>
      <w:r w:rsidRPr="006F0159">
        <w:rPr>
          <w:rFonts w:asciiTheme="majorHAnsi" w:hAnsiTheme="majorHAnsi"/>
          <w:sz w:val="20"/>
          <w:szCs w:val="20"/>
        </w:rPr>
        <w:t>(municip</w:t>
      </w:r>
      <w:r>
        <w:rPr>
          <w:rFonts w:asciiTheme="majorHAnsi" w:hAnsiTheme="majorHAnsi"/>
          <w:sz w:val="20"/>
          <w:szCs w:val="20"/>
        </w:rPr>
        <w:t>ality, town, commune</w:t>
      </w:r>
      <w:r w:rsidRPr="006F0159">
        <w:rPr>
          <w:rFonts w:asciiTheme="majorHAnsi" w:hAnsiTheme="majorHAnsi"/>
          <w:sz w:val="20"/>
          <w:szCs w:val="20"/>
        </w:rPr>
        <w:t xml:space="preserve">). </w:t>
      </w:r>
      <w:r>
        <w:rPr>
          <w:rFonts w:asciiTheme="majorHAnsi" w:hAnsiTheme="majorHAnsi"/>
          <w:sz w:val="20"/>
          <w:szCs w:val="20"/>
        </w:rPr>
        <w:t>Nevertheless, for ease of use, the present report refers to mayoralty staff and entities</w:t>
      </w:r>
      <w:r w:rsidRPr="006F0159">
        <w:rPr>
          <w:rFonts w:asciiTheme="majorHAnsi" w:hAnsiTheme="majorHAnsi"/>
          <w:sz w:val="20"/>
          <w:szCs w:val="20"/>
        </w:rPr>
        <w:t xml:space="preserve">, </w:t>
      </w:r>
      <w:r>
        <w:rPr>
          <w:rFonts w:asciiTheme="majorHAnsi" w:hAnsiTheme="majorHAnsi"/>
          <w:sz w:val="20"/>
          <w:szCs w:val="20"/>
        </w:rPr>
        <w:t>as well as to the mayor’s administrative staff, whose legal relations are established with the territorial administrative unit represented by the mayor</w:t>
      </w:r>
      <w:r w:rsidRPr="006F0159">
        <w:rPr>
          <w:rFonts w:asciiTheme="majorHAnsi" w:hAnsiTheme="majorHAnsi"/>
          <w:sz w:val="20"/>
          <w:szCs w:val="20"/>
        </w:rPr>
        <w:t>.</w:t>
      </w:r>
    </w:p>
    <w:p w:rsidR="00BC5C0F" w:rsidRPr="006F0159" w:rsidRDefault="00BC5C0F" w:rsidP="00BC5C0F">
      <w:pPr>
        <w:spacing w:before="120" w:after="0"/>
        <w:rPr>
          <w:sz w:val="20"/>
          <w:szCs w:val="20"/>
          <w:lang w:bidi="ar-SA"/>
        </w:rPr>
      </w:pPr>
      <w:r w:rsidRPr="006F0159">
        <w:rPr>
          <w:rStyle w:val="SubtleEmphasis"/>
          <w:color w:val="auto"/>
          <w:sz w:val="20"/>
          <w:szCs w:val="20"/>
        </w:rPr>
        <w:t xml:space="preserve">Micro-grant – </w:t>
      </w:r>
      <w:r>
        <w:rPr>
          <w:rStyle w:val="SubtleEmphasis"/>
          <w:i w:val="0"/>
          <w:color w:val="auto"/>
          <w:sz w:val="20"/>
          <w:szCs w:val="20"/>
        </w:rPr>
        <w:t xml:space="preserve">small </w:t>
      </w:r>
      <w:r>
        <w:rPr>
          <w:sz w:val="20"/>
          <w:szCs w:val="20"/>
          <w:lang w:bidi="ar-SA"/>
        </w:rPr>
        <w:t>grants awarded by UNICEF to</w:t>
      </w:r>
      <w:r w:rsidRPr="006F0159">
        <w:rPr>
          <w:sz w:val="20"/>
          <w:szCs w:val="20"/>
          <w:lang w:bidi="ar-SA"/>
        </w:rPr>
        <w:t xml:space="preserve"> </w:t>
      </w:r>
      <w:r>
        <w:rPr>
          <w:sz w:val="20"/>
          <w:szCs w:val="20"/>
          <w:lang w:bidi="ar-SA"/>
        </w:rPr>
        <w:t xml:space="preserve">local public authorities in the </w:t>
      </w:r>
      <w:r>
        <w:rPr>
          <w:sz w:val="20"/>
          <w:szCs w:val="20"/>
        </w:rPr>
        <w:t xml:space="preserve">“First Priority: No More ‘Invisible’ Children!” </w:t>
      </w:r>
      <w:r>
        <w:rPr>
          <w:sz w:val="20"/>
          <w:szCs w:val="20"/>
          <w:lang w:bidi="ar-SA"/>
        </w:rPr>
        <w:t xml:space="preserve">modelling project for the purpose of supporting the implementation of small-scale projects addressing the needs of children and their families. The projects developed by local public authorities and funded by </w:t>
      </w:r>
      <w:r w:rsidRPr="006F0159">
        <w:rPr>
          <w:sz w:val="20"/>
          <w:szCs w:val="20"/>
          <w:lang w:bidi="ar-SA"/>
        </w:rPr>
        <w:t>UNICEF</w:t>
      </w:r>
      <w:r>
        <w:rPr>
          <w:sz w:val="20"/>
          <w:szCs w:val="20"/>
          <w:lang w:bidi="ar-SA"/>
        </w:rPr>
        <w:t xml:space="preserve"> through </w:t>
      </w:r>
      <w:r w:rsidRPr="006F0159">
        <w:rPr>
          <w:sz w:val="20"/>
          <w:szCs w:val="20"/>
          <w:lang w:bidi="ar-SA"/>
        </w:rPr>
        <w:t>micro-grant</w:t>
      </w:r>
      <w:r>
        <w:rPr>
          <w:sz w:val="20"/>
          <w:szCs w:val="20"/>
          <w:lang w:bidi="ar-SA"/>
        </w:rPr>
        <w:t xml:space="preserve">s included </w:t>
      </w:r>
      <w:r w:rsidRPr="006F0159">
        <w:rPr>
          <w:sz w:val="20"/>
          <w:szCs w:val="20"/>
          <w:lang w:bidi="ar-SA"/>
        </w:rPr>
        <w:t xml:space="preserve"> </w:t>
      </w:r>
      <w:r>
        <w:rPr>
          <w:sz w:val="20"/>
          <w:szCs w:val="20"/>
          <w:lang w:bidi="ar-SA"/>
        </w:rPr>
        <w:t xml:space="preserve">the setting up of community counselling and support centres for children and parents that enabled the provision of several activities and services for the target group identified in each community. </w:t>
      </w:r>
      <w:r w:rsidRPr="006F0159">
        <w:rPr>
          <w:sz w:val="20"/>
          <w:szCs w:val="20"/>
          <w:lang w:bidi="ar-SA"/>
        </w:rPr>
        <w:t xml:space="preserve"> </w:t>
      </w:r>
    </w:p>
    <w:p w:rsidR="00BC5C0F" w:rsidRPr="006F0159" w:rsidRDefault="00BC5C0F" w:rsidP="00BC5C0F">
      <w:pPr>
        <w:autoSpaceDE w:val="0"/>
        <w:autoSpaceDN w:val="0"/>
        <w:adjustRightInd w:val="0"/>
        <w:spacing w:before="120" w:after="0"/>
        <w:rPr>
          <w:sz w:val="20"/>
          <w:szCs w:val="20"/>
        </w:rPr>
      </w:pPr>
      <w:r>
        <w:rPr>
          <w:i/>
          <w:sz w:val="20"/>
          <w:szCs w:val="20"/>
        </w:rPr>
        <w:t>Minimum package of services</w:t>
      </w:r>
      <w:r w:rsidRPr="006F0159">
        <w:rPr>
          <w:sz w:val="20"/>
          <w:szCs w:val="20"/>
        </w:rPr>
        <w:t xml:space="preserve"> – </w:t>
      </w:r>
      <w:r>
        <w:rPr>
          <w:sz w:val="20"/>
          <w:szCs w:val="20"/>
        </w:rPr>
        <w:t xml:space="preserve">the set of services ensuring </w:t>
      </w:r>
      <w:r w:rsidRPr="006F0159">
        <w:rPr>
          <w:sz w:val="20"/>
          <w:szCs w:val="20"/>
        </w:rPr>
        <w:t>minim</w:t>
      </w:r>
      <w:r>
        <w:rPr>
          <w:sz w:val="20"/>
          <w:szCs w:val="20"/>
        </w:rPr>
        <w:t>um access to health, education and social protection services, delivered via fieldwork by local professionals wit</w:t>
      </w:r>
      <w:r w:rsidR="00DC37DE">
        <w:rPr>
          <w:sz w:val="20"/>
          <w:szCs w:val="20"/>
        </w:rPr>
        <w:t>h the aim of enabling the realis</w:t>
      </w:r>
      <w:r>
        <w:rPr>
          <w:sz w:val="20"/>
          <w:szCs w:val="20"/>
        </w:rPr>
        <w:t>ation of children’s right to development, fighting against poverty, preventing social exclusion and supporting disadvantaged families with children.</w:t>
      </w:r>
    </w:p>
    <w:p w:rsidR="00BC5C0F" w:rsidRPr="006F0159" w:rsidRDefault="00BC5C0F" w:rsidP="00BC5C0F">
      <w:pPr>
        <w:spacing w:before="120" w:after="0"/>
        <w:rPr>
          <w:i/>
          <w:iCs/>
          <w:sz w:val="20"/>
          <w:szCs w:val="20"/>
        </w:rPr>
      </w:pPr>
      <w:r>
        <w:rPr>
          <w:rStyle w:val="SubtleEmphasis"/>
          <w:color w:val="auto"/>
          <w:sz w:val="20"/>
          <w:szCs w:val="20"/>
        </w:rPr>
        <w:t>M</w:t>
      </w:r>
      <w:r w:rsidRPr="006F0159">
        <w:rPr>
          <w:rStyle w:val="SubtleEmphasis"/>
          <w:color w:val="auto"/>
          <w:sz w:val="20"/>
          <w:szCs w:val="20"/>
        </w:rPr>
        <w:t>odel</w:t>
      </w:r>
      <w:r>
        <w:rPr>
          <w:rStyle w:val="SubtleEmphasis"/>
          <w:color w:val="auto"/>
          <w:sz w:val="20"/>
          <w:szCs w:val="20"/>
        </w:rPr>
        <w:t>ling project</w:t>
      </w:r>
      <w:r w:rsidRPr="006F0159">
        <w:rPr>
          <w:rStyle w:val="SubtleEmphasis"/>
          <w:color w:val="auto"/>
          <w:sz w:val="20"/>
          <w:szCs w:val="20"/>
        </w:rPr>
        <w:t xml:space="preserve"> – </w:t>
      </w:r>
      <w:r>
        <w:rPr>
          <w:rStyle w:val="SubtleEmphasis"/>
          <w:i w:val="0"/>
          <w:color w:val="auto"/>
          <w:sz w:val="20"/>
          <w:szCs w:val="20"/>
        </w:rPr>
        <w:t>a</w:t>
      </w:r>
      <w:r w:rsidRPr="006F0159">
        <w:rPr>
          <w:sz w:val="20"/>
          <w:szCs w:val="20"/>
        </w:rPr>
        <w:t xml:space="preserve"> specific</w:t>
      </w:r>
      <w:r>
        <w:rPr>
          <w:sz w:val="20"/>
          <w:szCs w:val="20"/>
        </w:rPr>
        <w:t xml:space="preserve"> type of “d</w:t>
      </w:r>
      <w:r w:rsidRPr="006F0159">
        <w:rPr>
          <w:sz w:val="20"/>
          <w:szCs w:val="20"/>
        </w:rPr>
        <w:t>emonstrati</w:t>
      </w:r>
      <w:r>
        <w:rPr>
          <w:sz w:val="20"/>
          <w:szCs w:val="20"/>
        </w:rPr>
        <w:t>on project”</w:t>
      </w:r>
      <w:r w:rsidRPr="006F0159">
        <w:rPr>
          <w:sz w:val="20"/>
          <w:szCs w:val="20"/>
        </w:rPr>
        <w:t xml:space="preserve">, </w:t>
      </w:r>
      <w:r w:rsidR="000B57D5">
        <w:rPr>
          <w:sz w:val="20"/>
          <w:szCs w:val="20"/>
        </w:rPr>
        <w:t xml:space="preserve">according to the </w:t>
      </w:r>
      <w:r w:rsidRPr="006F0159">
        <w:rPr>
          <w:sz w:val="20"/>
          <w:szCs w:val="20"/>
        </w:rPr>
        <w:t>UNICEF</w:t>
      </w:r>
      <w:r w:rsidR="000B57D5">
        <w:rPr>
          <w:sz w:val="20"/>
          <w:szCs w:val="20"/>
        </w:rPr>
        <w:t xml:space="preserve"> terminology</w:t>
      </w:r>
      <w:r w:rsidRPr="006F0159">
        <w:rPr>
          <w:sz w:val="20"/>
          <w:szCs w:val="20"/>
        </w:rPr>
        <w:t xml:space="preserve">, </w:t>
      </w:r>
      <w:r w:rsidR="000B57D5">
        <w:rPr>
          <w:sz w:val="20"/>
          <w:szCs w:val="20"/>
        </w:rPr>
        <w:t xml:space="preserve">which </w:t>
      </w:r>
      <w:r w:rsidR="008F66A0">
        <w:rPr>
          <w:sz w:val="20"/>
          <w:szCs w:val="20"/>
        </w:rPr>
        <w:t>gives explicit attention t</w:t>
      </w:r>
      <w:r w:rsidR="000B57D5">
        <w:rPr>
          <w:sz w:val="20"/>
          <w:szCs w:val="20"/>
        </w:rPr>
        <w:t xml:space="preserve">o documenting and measuring progress and results and </w:t>
      </w:r>
      <w:r w:rsidR="008F66A0">
        <w:rPr>
          <w:sz w:val="20"/>
          <w:szCs w:val="20"/>
        </w:rPr>
        <w:t xml:space="preserve">which </w:t>
      </w:r>
      <w:r w:rsidR="000B57D5">
        <w:rPr>
          <w:sz w:val="20"/>
          <w:szCs w:val="20"/>
        </w:rPr>
        <w:t>use</w:t>
      </w:r>
      <w:r w:rsidR="00055630">
        <w:rPr>
          <w:sz w:val="20"/>
          <w:szCs w:val="20"/>
        </w:rPr>
        <w:t xml:space="preserve">s </w:t>
      </w:r>
      <w:r w:rsidR="000B57D5">
        <w:rPr>
          <w:sz w:val="20"/>
          <w:szCs w:val="20"/>
        </w:rPr>
        <w:t>evidence</w:t>
      </w:r>
      <w:r w:rsidR="008F66A0">
        <w:rPr>
          <w:sz w:val="20"/>
          <w:szCs w:val="20"/>
        </w:rPr>
        <w:t xml:space="preserve"> </w:t>
      </w:r>
      <w:r w:rsidR="000B57D5">
        <w:rPr>
          <w:sz w:val="20"/>
          <w:szCs w:val="20"/>
        </w:rPr>
        <w:t xml:space="preserve">to </w:t>
      </w:r>
      <w:r w:rsidR="009927C0">
        <w:rPr>
          <w:sz w:val="20"/>
          <w:szCs w:val="20"/>
        </w:rPr>
        <w:t xml:space="preserve">model </w:t>
      </w:r>
      <w:r w:rsidR="000B57D5">
        <w:rPr>
          <w:sz w:val="20"/>
          <w:szCs w:val="20"/>
        </w:rPr>
        <w:t xml:space="preserve">best practices </w:t>
      </w:r>
      <w:r w:rsidR="00055630">
        <w:rPr>
          <w:sz w:val="20"/>
          <w:szCs w:val="20"/>
        </w:rPr>
        <w:t>and inform public policies in support of their scale-up at national level</w:t>
      </w:r>
      <w:r w:rsidRPr="006F0159">
        <w:rPr>
          <w:sz w:val="20"/>
          <w:szCs w:val="20"/>
        </w:rPr>
        <w:t xml:space="preserve">. </w:t>
      </w:r>
      <w:r w:rsidR="00055630">
        <w:rPr>
          <w:sz w:val="20"/>
          <w:szCs w:val="20"/>
        </w:rPr>
        <w:t xml:space="preserve">In the present evaluation, when referring to </w:t>
      </w:r>
      <w:r w:rsidR="008A4A80">
        <w:rPr>
          <w:sz w:val="20"/>
          <w:szCs w:val="20"/>
        </w:rPr>
        <w:t>its focus</w:t>
      </w:r>
      <w:r w:rsidR="00055630">
        <w:rPr>
          <w:sz w:val="20"/>
          <w:szCs w:val="20"/>
        </w:rPr>
        <w:t xml:space="preserve">, namely the “First Priority: No More ‘Invisible’ Children!” demonstration project, </w:t>
      </w:r>
      <w:r w:rsidR="008A4A80">
        <w:rPr>
          <w:sz w:val="20"/>
          <w:szCs w:val="20"/>
        </w:rPr>
        <w:t>the following terms are used interchangeably</w:t>
      </w:r>
      <w:r w:rsidRPr="006F0159">
        <w:rPr>
          <w:sz w:val="20"/>
          <w:szCs w:val="20"/>
        </w:rPr>
        <w:t xml:space="preserve">: </w:t>
      </w:r>
      <w:r w:rsidR="00AA2375">
        <w:rPr>
          <w:sz w:val="20"/>
          <w:szCs w:val="20"/>
        </w:rPr>
        <w:t xml:space="preserve">model, </w:t>
      </w:r>
      <w:r w:rsidRPr="006F0159">
        <w:rPr>
          <w:sz w:val="20"/>
          <w:szCs w:val="20"/>
        </w:rPr>
        <w:t>pro</w:t>
      </w:r>
      <w:r w:rsidR="008A4A80">
        <w:rPr>
          <w:sz w:val="20"/>
          <w:szCs w:val="20"/>
        </w:rPr>
        <w:t xml:space="preserve">ject, </w:t>
      </w:r>
      <w:r w:rsidR="009927C0">
        <w:rPr>
          <w:sz w:val="20"/>
          <w:szCs w:val="20"/>
        </w:rPr>
        <w:t xml:space="preserve">pilot project, </w:t>
      </w:r>
      <w:r w:rsidR="008A4A80">
        <w:rPr>
          <w:sz w:val="20"/>
          <w:szCs w:val="20"/>
        </w:rPr>
        <w:t>modelling project, demonstration project.</w:t>
      </w:r>
    </w:p>
    <w:p w:rsidR="004B0102" w:rsidRPr="006F0159" w:rsidRDefault="00850AF6" w:rsidP="004B0102">
      <w:pPr>
        <w:spacing w:before="120" w:after="0"/>
        <w:rPr>
          <w:rStyle w:val="SubtleEmphasis"/>
          <w:i w:val="0"/>
          <w:color w:val="auto"/>
          <w:sz w:val="20"/>
          <w:szCs w:val="20"/>
        </w:rPr>
      </w:pPr>
      <w:r>
        <w:rPr>
          <w:rStyle w:val="SubtleEmphasis"/>
          <w:color w:val="auto"/>
          <w:sz w:val="20"/>
          <w:szCs w:val="20"/>
        </w:rPr>
        <w:t>Outreach worker</w:t>
      </w:r>
      <w:r w:rsidR="004B0102" w:rsidRPr="006F0159">
        <w:rPr>
          <w:rStyle w:val="SubtleEmphasis"/>
          <w:color w:val="auto"/>
          <w:sz w:val="20"/>
          <w:szCs w:val="20"/>
        </w:rPr>
        <w:t xml:space="preserve"> </w:t>
      </w:r>
      <w:r w:rsidR="004B0102" w:rsidRPr="006F0159">
        <w:rPr>
          <w:rStyle w:val="SubtleEmphasis"/>
          <w:i w:val="0"/>
          <w:color w:val="auto"/>
          <w:sz w:val="20"/>
          <w:szCs w:val="20"/>
        </w:rPr>
        <w:t xml:space="preserve">– </w:t>
      </w:r>
      <w:r w:rsidR="006E23CD">
        <w:rPr>
          <w:rStyle w:val="SubtleEmphasis"/>
          <w:i w:val="0"/>
          <w:color w:val="auto"/>
          <w:sz w:val="20"/>
          <w:szCs w:val="20"/>
        </w:rPr>
        <w:t>qualified person who completed a speciali</w:t>
      </w:r>
      <w:r w:rsidR="00490564">
        <w:rPr>
          <w:rStyle w:val="SubtleEmphasis"/>
          <w:i w:val="0"/>
          <w:color w:val="auto"/>
          <w:sz w:val="20"/>
          <w:szCs w:val="20"/>
        </w:rPr>
        <w:t>s</w:t>
      </w:r>
      <w:r w:rsidR="006E23CD">
        <w:rPr>
          <w:rStyle w:val="SubtleEmphasis"/>
          <w:i w:val="0"/>
          <w:color w:val="auto"/>
          <w:sz w:val="20"/>
          <w:szCs w:val="20"/>
        </w:rPr>
        <w:t xml:space="preserve">ed vocational training programme and who works in the field of primary services </w:t>
      </w:r>
      <w:r w:rsidR="004B0102" w:rsidRPr="006F0159">
        <w:rPr>
          <w:rStyle w:val="SubtleEmphasis"/>
          <w:i w:val="0"/>
          <w:color w:val="auto"/>
          <w:sz w:val="20"/>
          <w:szCs w:val="20"/>
        </w:rPr>
        <w:t>(</w:t>
      </w:r>
      <w:r w:rsidR="006E23CD">
        <w:rPr>
          <w:rStyle w:val="SubtleEmphasis"/>
          <w:i w:val="0"/>
          <w:color w:val="auto"/>
          <w:sz w:val="20"/>
          <w:szCs w:val="20"/>
        </w:rPr>
        <w:t>Day care centres for children, Day care centres for children with disabilities</w:t>
      </w:r>
      <w:r w:rsidR="004B0102" w:rsidRPr="006F0159">
        <w:rPr>
          <w:rStyle w:val="SubtleEmphasis"/>
          <w:i w:val="0"/>
          <w:color w:val="auto"/>
          <w:sz w:val="20"/>
          <w:szCs w:val="20"/>
        </w:rPr>
        <w:t xml:space="preserve">, </w:t>
      </w:r>
      <w:r w:rsidR="006E23CD">
        <w:rPr>
          <w:rStyle w:val="SubtleEmphasis"/>
          <w:i w:val="0"/>
          <w:color w:val="auto"/>
          <w:sz w:val="20"/>
          <w:szCs w:val="20"/>
        </w:rPr>
        <w:t>Residential centres for children/children with disabilities, Recovery/rehabilitation centres for adults</w:t>
      </w:r>
      <w:r w:rsidR="004B0102" w:rsidRPr="006F0159">
        <w:rPr>
          <w:rStyle w:val="SubtleEmphasis"/>
          <w:i w:val="0"/>
          <w:color w:val="auto"/>
          <w:sz w:val="20"/>
          <w:szCs w:val="20"/>
        </w:rPr>
        <w:t xml:space="preserve">) </w:t>
      </w:r>
      <w:r w:rsidR="006E23CD">
        <w:rPr>
          <w:rStyle w:val="SubtleEmphasis"/>
          <w:i w:val="0"/>
          <w:color w:val="auto"/>
          <w:sz w:val="20"/>
          <w:szCs w:val="20"/>
        </w:rPr>
        <w:t xml:space="preserve">and child protection </w:t>
      </w:r>
      <w:r w:rsidR="004B0102" w:rsidRPr="006F0159">
        <w:rPr>
          <w:rStyle w:val="SubtleEmphasis"/>
          <w:i w:val="0"/>
          <w:color w:val="auto"/>
          <w:sz w:val="20"/>
          <w:szCs w:val="20"/>
        </w:rPr>
        <w:t>(</w:t>
      </w:r>
      <w:r w:rsidR="006E23CD">
        <w:rPr>
          <w:rStyle w:val="SubtleEmphasis"/>
          <w:i w:val="0"/>
          <w:color w:val="auto"/>
          <w:sz w:val="20"/>
          <w:szCs w:val="20"/>
        </w:rPr>
        <w:t>R</w:t>
      </w:r>
      <w:r w:rsidR="004B0102" w:rsidRPr="006F0159">
        <w:rPr>
          <w:rStyle w:val="SubtleEmphasis"/>
          <w:i w:val="0"/>
          <w:color w:val="auto"/>
          <w:sz w:val="20"/>
          <w:szCs w:val="20"/>
        </w:rPr>
        <w:t>e</w:t>
      </w:r>
      <w:r w:rsidR="006E23CD">
        <w:rPr>
          <w:rStyle w:val="SubtleEmphasis"/>
          <w:i w:val="0"/>
          <w:color w:val="auto"/>
          <w:sz w:val="20"/>
          <w:szCs w:val="20"/>
        </w:rPr>
        <w:t>s</w:t>
      </w:r>
      <w:r w:rsidR="004B0102" w:rsidRPr="006F0159">
        <w:rPr>
          <w:rStyle w:val="SubtleEmphasis"/>
          <w:i w:val="0"/>
          <w:color w:val="auto"/>
          <w:sz w:val="20"/>
          <w:szCs w:val="20"/>
        </w:rPr>
        <w:t>iden</w:t>
      </w:r>
      <w:r w:rsidR="006E23CD">
        <w:rPr>
          <w:rStyle w:val="SubtleEmphasis"/>
          <w:i w:val="0"/>
          <w:color w:val="auto"/>
          <w:sz w:val="20"/>
          <w:szCs w:val="20"/>
        </w:rPr>
        <w:t>tial services for children, Residential services for children with disabilities</w:t>
      </w:r>
      <w:r w:rsidR="004B0102" w:rsidRPr="006F0159">
        <w:rPr>
          <w:rStyle w:val="SubtleEmphasis"/>
          <w:i w:val="0"/>
          <w:color w:val="auto"/>
          <w:sz w:val="20"/>
          <w:szCs w:val="20"/>
        </w:rPr>
        <w:t>).</w:t>
      </w:r>
    </w:p>
    <w:p w:rsidR="00BC5C0F" w:rsidRPr="006F0159" w:rsidRDefault="00BC5C0F" w:rsidP="00BC5C0F">
      <w:pPr>
        <w:spacing w:before="120" w:after="0"/>
        <w:rPr>
          <w:sz w:val="20"/>
          <w:szCs w:val="20"/>
        </w:rPr>
      </w:pPr>
      <w:r>
        <w:rPr>
          <w:i/>
          <w:sz w:val="20"/>
          <w:szCs w:val="20"/>
        </w:rPr>
        <w:lastRenderedPageBreak/>
        <w:t>Public social protection institutions</w:t>
      </w:r>
      <w:r w:rsidRPr="006F0159">
        <w:rPr>
          <w:i/>
          <w:sz w:val="20"/>
          <w:szCs w:val="20"/>
        </w:rPr>
        <w:t xml:space="preserve"> – </w:t>
      </w:r>
      <w:r>
        <w:rPr>
          <w:sz w:val="20"/>
          <w:szCs w:val="20"/>
        </w:rPr>
        <w:t xml:space="preserve">central </w:t>
      </w:r>
      <w:r w:rsidRPr="006F0159">
        <w:rPr>
          <w:sz w:val="20"/>
          <w:szCs w:val="20"/>
        </w:rPr>
        <w:t>institu</w:t>
      </w:r>
      <w:r>
        <w:rPr>
          <w:sz w:val="20"/>
          <w:szCs w:val="20"/>
        </w:rPr>
        <w:t xml:space="preserve">tions </w:t>
      </w:r>
      <w:r w:rsidRPr="006F0159">
        <w:rPr>
          <w:sz w:val="20"/>
          <w:szCs w:val="20"/>
        </w:rPr>
        <w:t>(minist</w:t>
      </w:r>
      <w:r>
        <w:rPr>
          <w:sz w:val="20"/>
          <w:szCs w:val="20"/>
        </w:rPr>
        <w:t>ries, agencies, authorities</w:t>
      </w:r>
      <w:r w:rsidRPr="006F0159">
        <w:rPr>
          <w:sz w:val="20"/>
          <w:szCs w:val="20"/>
        </w:rPr>
        <w:t xml:space="preserve">) </w:t>
      </w:r>
      <w:r>
        <w:rPr>
          <w:sz w:val="20"/>
          <w:szCs w:val="20"/>
        </w:rPr>
        <w:t>with regulatory and funding duties in the field of social protection</w:t>
      </w:r>
      <w:r w:rsidRPr="006F0159">
        <w:rPr>
          <w:sz w:val="20"/>
          <w:szCs w:val="20"/>
        </w:rPr>
        <w:t xml:space="preserve">; </w:t>
      </w:r>
      <w:r>
        <w:rPr>
          <w:sz w:val="20"/>
          <w:szCs w:val="20"/>
        </w:rPr>
        <w:t>county institutions</w:t>
      </w:r>
      <w:r w:rsidRPr="006F0159">
        <w:rPr>
          <w:sz w:val="20"/>
          <w:szCs w:val="20"/>
        </w:rPr>
        <w:t xml:space="preserve"> (agen</w:t>
      </w:r>
      <w:r w:rsidR="00505FD9">
        <w:rPr>
          <w:sz w:val="20"/>
          <w:szCs w:val="20"/>
        </w:rPr>
        <w:t>cies, authorities or decentralis</w:t>
      </w:r>
      <w:r>
        <w:rPr>
          <w:sz w:val="20"/>
          <w:szCs w:val="20"/>
        </w:rPr>
        <w:t>ed or deconcentrated directorates)</w:t>
      </w:r>
      <w:r w:rsidRPr="006F0159">
        <w:rPr>
          <w:sz w:val="20"/>
          <w:szCs w:val="20"/>
        </w:rPr>
        <w:t xml:space="preserve"> </w:t>
      </w:r>
      <w:r>
        <w:rPr>
          <w:sz w:val="20"/>
          <w:szCs w:val="20"/>
        </w:rPr>
        <w:t>accountable to the county council, the prefecture or various ministries, which regulate and deliver services and benefits at the local level</w:t>
      </w:r>
      <w:r w:rsidRPr="006F0159">
        <w:rPr>
          <w:sz w:val="20"/>
          <w:szCs w:val="20"/>
        </w:rPr>
        <w:t xml:space="preserve">; </w:t>
      </w:r>
      <w:r>
        <w:rPr>
          <w:sz w:val="20"/>
          <w:szCs w:val="20"/>
        </w:rPr>
        <w:t>local institutions accountable to the local council/mayoralty and delivering social services and benefits.</w:t>
      </w:r>
    </w:p>
    <w:p w:rsidR="00BC5C0F" w:rsidRPr="006F0159" w:rsidRDefault="00BC5C0F" w:rsidP="00BC5C0F">
      <w:pPr>
        <w:spacing w:before="120" w:after="0"/>
        <w:rPr>
          <w:sz w:val="20"/>
          <w:szCs w:val="20"/>
          <w:lang w:bidi="ar-SA"/>
        </w:rPr>
      </w:pPr>
      <w:r>
        <w:rPr>
          <w:rStyle w:val="SubtleEmphasis"/>
          <w:color w:val="auto"/>
          <w:sz w:val="20"/>
          <w:szCs w:val="20"/>
        </w:rPr>
        <w:t>Social a</w:t>
      </w:r>
      <w:r w:rsidR="00087F78">
        <w:rPr>
          <w:rStyle w:val="SubtleEmphasis"/>
          <w:color w:val="auto"/>
          <w:sz w:val="20"/>
          <w:szCs w:val="20"/>
        </w:rPr>
        <w:t>ssistance operative</w:t>
      </w:r>
      <w:r w:rsidRPr="006F0159">
        <w:rPr>
          <w:rStyle w:val="SubtleEmphasis"/>
          <w:color w:val="auto"/>
          <w:sz w:val="20"/>
          <w:szCs w:val="20"/>
        </w:rPr>
        <w:t xml:space="preserve"> </w:t>
      </w:r>
      <w:r w:rsidRPr="006F0159">
        <w:rPr>
          <w:rStyle w:val="SubtleEmphasis"/>
          <w:i w:val="0"/>
          <w:color w:val="auto"/>
          <w:sz w:val="20"/>
          <w:szCs w:val="20"/>
        </w:rPr>
        <w:t>– t</w:t>
      </w:r>
      <w:r w:rsidR="008F66A0">
        <w:rPr>
          <w:rStyle w:val="SubtleEmphasis"/>
          <w:i w:val="0"/>
          <w:color w:val="auto"/>
          <w:sz w:val="20"/>
          <w:szCs w:val="20"/>
        </w:rPr>
        <w:t xml:space="preserve">he holder of a public </w:t>
      </w:r>
      <w:r w:rsidR="000E722B">
        <w:rPr>
          <w:rStyle w:val="SubtleEmphasis"/>
          <w:i w:val="0"/>
          <w:color w:val="auto"/>
          <w:sz w:val="20"/>
          <w:szCs w:val="20"/>
        </w:rPr>
        <w:t>administration</w:t>
      </w:r>
      <w:r w:rsidR="008F66A0">
        <w:rPr>
          <w:rStyle w:val="SubtleEmphasis"/>
          <w:i w:val="0"/>
          <w:color w:val="auto"/>
          <w:sz w:val="20"/>
          <w:szCs w:val="20"/>
        </w:rPr>
        <w:t xml:space="preserve"> position with social assistance duties</w:t>
      </w:r>
      <w:r w:rsidR="00134E80">
        <w:rPr>
          <w:rStyle w:val="SubtleEmphasis"/>
          <w:i w:val="0"/>
          <w:color w:val="auto"/>
          <w:sz w:val="20"/>
          <w:szCs w:val="20"/>
        </w:rPr>
        <w:t xml:space="preserve"> and</w:t>
      </w:r>
      <w:r w:rsidR="008F66A0">
        <w:rPr>
          <w:rStyle w:val="SubtleEmphasis"/>
          <w:i w:val="0"/>
          <w:color w:val="auto"/>
          <w:sz w:val="20"/>
          <w:szCs w:val="20"/>
        </w:rPr>
        <w:t xml:space="preserve"> </w:t>
      </w:r>
      <w:r w:rsidR="00971F27">
        <w:rPr>
          <w:rStyle w:val="SubtleEmphasis"/>
          <w:i w:val="0"/>
          <w:color w:val="auto"/>
          <w:sz w:val="20"/>
          <w:szCs w:val="20"/>
        </w:rPr>
        <w:t xml:space="preserve">secondary education, </w:t>
      </w:r>
      <w:r w:rsidR="000E722B">
        <w:rPr>
          <w:rStyle w:val="SubtleEmphasis"/>
          <w:i w:val="0"/>
          <w:color w:val="auto"/>
          <w:sz w:val="20"/>
          <w:szCs w:val="20"/>
        </w:rPr>
        <w:t xml:space="preserve">previously known as social worker with secondary education, sometimes employed within the local public administration as social referent (Romanian term for specialist/counsellor/adviser). </w:t>
      </w:r>
    </w:p>
    <w:p w:rsidR="004B0102" w:rsidRPr="006F0159" w:rsidRDefault="00943C2F" w:rsidP="004B0102">
      <w:pPr>
        <w:spacing w:before="120" w:after="0"/>
        <w:rPr>
          <w:rFonts w:asciiTheme="majorHAnsi" w:hAnsiTheme="majorHAnsi"/>
          <w:sz w:val="20"/>
          <w:szCs w:val="20"/>
        </w:rPr>
      </w:pPr>
      <w:r>
        <w:rPr>
          <w:rStyle w:val="SubtleEmphasis"/>
          <w:color w:val="auto"/>
          <w:sz w:val="20"/>
          <w:szCs w:val="20"/>
        </w:rPr>
        <w:t>S</w:t>
      </w:r>
      <w:r w:rsidR="004B0102" w:rsidRPr="006F0159">
        <w:rPr>
          <w:rStyle w:val="SubtleEmphasis"/>
          <w:color w:val="auto"/>
          <w:sz w:val="20"/>
          <w:szCs w:val="20"/>
        </w:rPr>
        <w:t>ocial</w:t>
      </w:r>
      <w:r>
        <w:rPr>
          <w:rStyle w:val="SubtleEmphasis"/>
          <w:color w:val="auto"/>
          <w:sz w:val="20"/>
          <w:szCs w:val="20"/>
        </w:rPr>
        <w:t xml:space="preserve"> benefits</w:t>
      </w:r>
      <w:r w:rsidR="004B0102" w:rsidRPr="006F0159">
        <w:rPr>
          <w:rStyle w:val="SubtleEmphasis"/>
          <w:color w:val="auto"/>
          <w:sz w:val="20"/>
          <w:szCs w:val="20"/>
        </w:rPr>
        <w:t xml:space="preserve"> – </w:t>
      </w:r>
      <w:r w:rsidR="004B0102" w:rsidRPr="006F0159">
        <w:rPr>
          <w:rFonts w:asciiTheme="majorHAnsi" w:hAnsiTheme="majorHAnsi"/>
          <w:sz w:val="20"/>
          <w:szCs w:val="20"/>
        </w:rPr>
        <w:t>component</w:t>
      </w:r>
      <w:r w:rsidR="00EB2A8B">
        <w:rPr>
          <w:rFonts w:asciiTheme="majorHAnsi" w:hAnsiTheme="majorHAnsi"/>
          <w:sz w:val="20"/>
          <w:szCs w:val="20"/>
        </w:rPr>
        <w:t>s of the national social assistance system which include financial redistribution measures for individuals or families who meet the legal eligibility criteria</w:t>
      </w:r>
      <w:r w:rsidR="004B0102" w:rsidRPr="006F0159">
        <w:rPr>
          <w:rFonts w:asciiTheme="majorHAnsi" w:hAnsiTheme="majorHAnsi"/>
          <w:sz w:val="20"/>
          <w:szCs w:val="20"/>
        </w:rPr>
        <w:t>.</w:t>
      </w:r>
    </w:p>
    <w:p w:rsidR="00BC5C0F" w:rsidRPr="00B0589F" w:rsidRDefault="00BC5C0F" w:rsidP="00BC5C0F">
      <w:pPr>
        <w:spacing w:before="120" w:after="0"/>
        <w:rPr>
          <w:iCs/>
          <w:sz w:val="20"/>
          <w:szCs w:val="20"/>
        </w:rPr>
      </w:pPr>
      <w:r>
        <w:rPr>
          <w:rStyle w:val="SubtleEmphasis"/>
          <w:color w:val="auto"/>
          <w:sz w:val="20"/>
          <w:szCs w:val="20"/>
        </w:rPr>
        <w:t>Social/outreach worker</w:t>
      </w:r>
      <w:r w:rsidRPr="006F0159">
        <w:rPr>
          <w:rStyle w:val="SubtleEmphasis"/>
          <w:i w:val="0"/>
          <w:color w:val="auto"/>
          <w:sz w:val="20"/>
          <w:szCs w:val="20"/>
        </w:rPr>
        <w:t xml:space="preserve"> – </w:t>
      </w:r>
      <w:r>
        <w:rPr>
          <w:rStyle w:val="SubtleEmphasis"/>
          <w:i w:val="0"/>
          <w:color w:val="auto"/>
          <w:sz w:val="20"/>
          <w:szCs w:val="20"/>
        </w:rPr>
        <w:t>within the present evaluation, in order to simplify the terminology used and make it easier to read the report</w:t>
      </w:r>
      <w:r w:rsidRPr="006F0159">
        <w:rPr>
          <w:rStyle w:val="SubtleEmphasis"/>
          <w:i w:val="0"/>
          <w:color w:val="auto"/>
          <w:sz w:val="20"/>
          <w:szCs w:val="20"/>
        </w:rPr>
        <w:t xml:space="preserve">, </w:t>
      </w:r>
      <w:r>
        <w:rPr>
          <w:rStyle w:val="SubtleEmphasis"/>
          <w:i w:val="0"/>
          <w:color w:val="auto"/>
          <w:sz w:val="20"/>
          <w:szCs w:val="20"/>
        </w:rPr>
        <w:t>the social/outreach worker term shall refer to all local professionals with social assistance responsibilities, with different levels of training</w:t>
      </w:r>
      <w:r w:rsidRPr="006F0159">
        <w:rPr>
          <w:rStyle w:val="SubtleEmphasis"/>
          <w:i w:val="0"/>
          <w:color w:val="auto"/>
          <w:sz w:val="20"/>
          <w:szCs w:val="20"/>
        </w:rPr>
        <w:t xml:space="preserve"> (</w:t>
      </w:r>
      <w:r>
        <w:rPr>
          <w:rStyle w:val="SubtleEmphasis"/>
          <w:i w:val="0"/>
          <w:color w:val="auto"/>
          <w:sz w:val="20"/>
          <w:szCs w:val="20"/>
        </w:rPr>
        <w:t xml:space="preserve">secondary or tertiary education </w:t>
      </w:r>
      <w:r w:rsidRPr="006F0159">
        <w:rPr>
          <w:rStyle w:val="SubtleEmphasis"/>
          <w:i w:val="0"/>
          <w:color w:val="auto"/>
          <w:sz w:val="20"/>
          <w:szCs w:val="20"/>
        </w:rPr>
        <w:t xml:space="preserve">etc.), </w:t>
      </w:r>
      <w:r>
        <w:rPr>
          <w:rStyle w:val="SubtleEmphasis"/>
          <w:i w:val="0"/>
          <w:color w:val="auto"/>
          <w:sz w:val="20"/>
          <w:szCs w:val="20"/>
        </w:rPr>
        <w:t>as well as various types of employment within the local public authority</w:t>
      </w:r>
      <w:r w:rsidRPr="006F0159">
        <w:rPr>
          <w:rStyle w:val="SubtleEmphasis"/>
          <w:i w:val="0"/>
          <w:color w:val="auto"/>
          <w:sz w:val="20"/>
          <w:szCs w:val="20"/>
        </w:rPr>
        <w:t xml:space="preserve">: </w:t>
      </w:r>
      <w:r>
        <w:rPr>
          <w:rStyle w:val="SubtleEmphasis"/>
          <w:i w:val="0"/>
          <w:color w:val="auto"/>
          <w:sz w:val="20"/>
          <w:szCs w:val="20"/>
        </w:rPr>
        <w:t xml:space="preserve">as social workers, social assistance </w:t>
      </w:r>
      <w:r w:rsidR="00087F78">
        <w:rPr>
          <w:rStyle w:val="SubtleEmphasis"/>
          <w:i w:val="0"/>
          <w:color w:val="auto"/>
          <w:sz w:val="20"/>
          <w:szCs w:val="20"/>
        </w:rPr>
        <w:t>operative</w:t>
      </w:r>
      <w:r>
        <w:rPr>
          <w:rStyle w:val="SubtleEmphasis"/>
          <w:i w:val="0"/>
          <w:color w:val="auto"/>
          <w:sz w:val="20"/>
          <w:szCs w:val="20"/>
        </w:rPr>
        <w:t>s, social referents (Romanian term for specialist/counsellor/adviser) and outreach workers.</w:t>
      </w:r>
    </w:p>
    <w:p w:rsidR="00BC5C0F" w:rsidRPr="006F0159" w:rsidRDefault="00BC5C0F" w:rsidP="00BC5C0F">
      <w:pPr>
        <w:spacing w:before="120" w:after="0"/>
        <w:rPr>
          <w:sz w:val="20"/>
          <w:szCs w:val="20"/>
        </w:rPr>
      </w:pPr>
      <w:r w:rsidRPr="006F0159">
        <w:rPr>
          <w:i/>
          <w:sz w:val="20"/>
          <w:szCs w:val="20"/>
        </w:rPr>
        <w:t>Social</w:t>
      </w:r>
      <w:r>
        <w:rPr>
          <w:i/>
          <w:sz w:val="20"/>
          <w:szCs w:val="20"/>
        </w:rPr>
        <w:t xml:space="preserve"> s</w:t>
      </w:r>
      <w:r w:rsidRPr="006F0159">
        <w:rPr>
          <w:i/>
          <w:sz w:val="20"/>
          <w:szCs w:val="20"/>
        </w:rPr>
        <w:t>ervice</w:t>
      </w:r>
      <w:r>
        <w:rPr>
          <w:i/>
          <w:sz w:val="20"/>
          <w:szCs w:val="20"/>
        </w:rPr>
        <w:t>s</w:t>
      </w:r>
      <w:r w:rsidRPr="006F0159">
        <w:rPr>
          <w:i/>
          <w:sz w:val="20"/>
          <w:szCs w:val="20"/>
        </w:rPr>
        <w:t xml:space="preserve"> </w:t>
      </w:r>
      <w:r w:rsidRPr="006F0159">
        <w:rPr>
          <w:sz w:val="20"/>
          <w:szCs w:val="20"/>
        </w:rPr>
        <w:t xml:space="preserve">– </w:t>
      </w:r>
      <w:r w:rsidR="000E722B">
        <w:rPr>
          <w:sz w:val="20"/>
          <w:szCs w:val="20"/>
        </w:rPr>
        <w:t>a</w:t>
      </w:r>
      <w:r w:rsidRPr="006F0159">
        <w:rPr>
          <w:sz w:val="20"/>
          <w:szCs w:val="20"/>
        </w:rPr>
        <w:t xml:space="preserve"> set </w:t>
      </w:r>
      <w:r w:rsidR="000E722B">
        <w:rPr>
          <w:sz w:val="20"/>
          <w:szCs w:val="20"/>
        </w:rPr>
        <w:t xml:space="preserve">of </w:t>
      </w:r>
      <w:r w:rsidRPr="006F0159">
        <w:rPr>
          <w:sz w:val="20"/>
          <w:szCs w:val="20"/>
        </w:rPr>
        <w:t xml:space="preserve">complex </w:t>
      </w:r>
      <w:r w:rsidR="000E722B">
        <w:rPr>
          <w:sz w:val="20"/>
          <w:szCs w:val="20"/>
        </w:rPr>
        <w:t xml:space="preserve">measures and actions carried out to meet </w:t>
      </w:r>
      <w:r w:rsidR="00134E80">
        <w:rPr>
          <w:sz w:val="20"/>
          <w:szCs w:val="20"/>
        </w:rPr>
        <w:t xml:space="preserve">the </w:t>
      </w:r>
      <w:r w:rsidR="000E722B">
        <w:rPr>
          <w:sz w:val="20"/>
          <w:szCs w:val="20"/>
        </w:rPr>
        <w:t>social needs of individuals, families, groups or communities</w:t>
      </w:r>
      <w:r w:rsidR="00EA01F7">
        <w:rPr>
          <w:sz w:val="20"/>
          <w:szCs w:val="20"/>
        </w:rPr>
        <w:t xml:space="preserve"> and</w:t>
      </w:r>
      <w:r w:rsidR="00134E80">
        <w:rPr>
          <w:sz w:val="20"/>
          <w:szCs w:val="20"/>
        </w:rPr>
        <w:t xml:space="preserve"> prevent and overcome difficulties, vulnerabilities or addictions, with the aim of enhancing quality of life and promoting social cohesion </w:t>
      </w:r>
      <w:r w:rsidRPr="006F0159">
        <w:rPr>
          <w:sz w:val="20"/>
          <w:szCs w:val="20"/>
        </w:rPr>
        <w:t>(</w:t>
      </w:r>
      <w:r w:rsidR="00134E80">
        <w:rPr>
          <w:sz w:val="20"/>
          <w:szCs w:val="20"/>
        </w:rPr>
        <w:t>or, according to another definition, with the aim of preventing the risk of social exclusion</w:t>
      </w:r>
      <w:r w:rsidRPr="006F0159">
        <w:rPr>
          <w:sz w:val="20"/>
          <w:szCs w:val="20"/>
        </w:rPr>
        <w:t xml:space="preserve">: </w:t>
      </w:r>
      <w:r w:rsidR="00134E80">
        <w:rPr>
          <w:sz w:val="20"/>
          <w:szCs w:val="20"/>
        </w:rPr>
        <w:t>a</w:t>
      </w:r>
      <w:r w:rsidRPr="006F0159">
        <w:rPr>
          <w:sz w:val="20"/>
          <w:szCs w:val="20"/>
        </w:rPr>
        <w:t xml:space="preserve"> set </w:t>
      </w:r>
      <w:r w:rsidR="00134E80">
        <w:rPr>
          <w:sz w:val="20"/>
          <w:szCs w:val="20"/>
        </w:rPr>
        <w:t>of interdisciplinary measures and actions designed to co</w:t>
      </w:r>
      <w:r w:rsidRPr="006F0159">
        <w:rPr>
          <w:sz w:val="20"/>
          <w:szCs w:val="20"/>
        </w:rPr>
        <w:t xml:space="preserve">mbat </w:t>
      </w:r>
      <w:r w:rsidR="00134E80">
        <w:rPr>
          <w:sz w:val="20"/>
          <w:szCs w:val="20"/>
        </w:rPr>
        <w:t xml:space="preserve">social </w:t>
      </w:r>
      <w:r w:rsidRPr="006F0159">
        <w:rPr>
          <w:sz w:val="20"/>
          <w:szCs w:val="20"/>
        </w:rPr>
        <w:t>exclu</w:t>
      </w:r>
      <w:r w:rsidR="00134E80">
        <w:rPr>
          <w:sz w:val="20"/>
          <w:szCs w:val="20"/>
        </w:rPr>
        <w:t>sion and ensure people’s active participation</w:t>
      </w:r>
      <w:r w:rsidRPr="006F0159">
        <w:rPr>
          <w:sz w:val="20"/>
          <w:szCs w:val="20"/>
        </w:rPr>
        <w:t>, ba</w:t>
      </w:r>
      <w:r w:rsidR="00134E80">
        <w:rPr>
          <w:sz w:val="20"/>
          <w:szCs w:val="20"/>
        </w:rPr>
        <w:t>sed on individual and family needs assessment, aim</w:t>
      </w:r>
      <w:r w:rsidR="00EA01F7">
        <w:rPr>
          <w:sz w:val="20"/>
          <w:szCs w:val="20"/>
        </w:rPr>
        <w:t>ed at</w:t>
      </w:r>
      <w:r w:rsidR="00134E80">
        <w:rPr>
          <w:sz w:val="20"/>
          <w:szCs w:val="20"/>
        </w:rPr>
        <w:t xml:space="preserve"> </w:t>
      </w:r>
      <w:r w:rsidR="00EA01F7">
        <w:rPr>
          <w:sz w:val="20"/>
          <w:szCs w:val="20"/>
        </w:rPr>
        <w:t>addressing</w:t>
      </w:r>
      <w:r w:rsidR="00134E80">
        <w:rPr>
          <w:sz w:val="20"/>
          <w:szCs w:val="20"/>
        </w:rPr>
        <w:t xml:space="preserve"> difficult situations</w:t>
      </w:r>
      <w:r w:rsidRPr="006F0159">
        <w:rPr>
          <w:sz w:val="20"/>
          <w:szCs w:val="20"/>
        </w:rPr>
        <w:t>).</w:t>
      </w:r>
    </w:p>
    <w:p w:rsidR="00BC5C0F" w:rsidRDefault="00BC5C0F" w:rsidP="00BC5C0F">
      <w:pPr>
        <w:spacing w:before="120" w:after="0"/>
        <w:rPr>
          <w:rStyle w:val="SubtleEmphasis"/>
          <w:i w:val="0"/>
          <w:color w:val="auto"/>
          <w:sz w:val="20"/>
          <w:szCs w:val="20"/>
        </w:rPr>
      </w:pPr>
      <w:r>
        <w:rPr>
          <w:rStyle w:val="SubtleEmphasis"/>
          <w:color w:val="auto"/>
          <w:sz w:val="20"/>
          <w:szCs w:val="20"/>
        </w:rPr>
        <w:t>S</w:t>
      </w:r>
      <w:r w:rsidRPr="006F0159">
        <w:rPr>
          <w:rStyle w:val="SubtleEmphasis"/>
          <w:color w:val="auto"/>
          <w:sz w:val="20"/>
          <w:szCs w:val="20"/>
        </w:rPr>
        <w:t>ocial</w:t>
      </w:r>
      <w:r>
        <w:rPr>
          <w:rStyle w:val="SubtleEmphasis"/>
          <w:color w:val="auto"/>
          <w:sz w:val="20"/>
          <w:szCs w:val="20"/>
        </w:rPr>
        <w:t xml:space="preserve"> worker</w:t>
      </w:r>
      <w:r w:rsidRPr="006F0159">
        <w:rPr>
          <w:rStyle w:val="SubtleEmphasis"/>
          <w:color w:val="auto"/>
          <w:sz w:val="20"/>
          <w:szCs w:val="20"/>
        </w:rPr>
        <w:t xml:space="preserve"> </w:t>
      </w:r>
      <w:r w:rsidRPr="006F0159">
        <w:rPr>
          <w:rStyle w:val="SubtleEmphasis"/>
          <w:i w:val="0"/>
          <w:color w:val="auto"/>
          <w:sz w:val="20"/>
          <w:szCs w:val="20"/>
        </w:rPr>
        <w:t xml:space="preserve">– </w:t>
      </w:r>
      <w:r>
        <w:rPr>
          <w:rStyle w:val="SubtleEmphasis"/>
          <w:i w:val="0"/>
          <w:color w:val="auto"/>
          <w:sz w:val="20"/>
          <w:szCs w:val="20"/>
        </w:rPr>
        <w:t xml:space="preserve">social assistance professional working in public or private settings </w:t>
      </w:r>
      <w:r w:rsidRPr="006F0159">
        <w:rPr>
          <w:rStyle w:val="SubtleEmphasis"/>
          <w:i w:val="0"/>
          <w:color w:val="auto"/>
          <w:sz w:val="20"/>
          <w:szCs w:val="20"/>
        </w:rPr>
        <w:t>(</w:t>
      </w:r>
      <w:r>
        <w:rPr>
          <w:rStyle w:val="SubtleEmphasis"/>
          <w:i w:val="0"/>
          <w:color w:val="auto"/>
          <w:sz w:val="20"/>
          <w:szCs w:val="20"/>
        </w:rPr>
        <w:t>non-governmental organi</w:t>
      </w:r>
      <w:r w:rsidR="00BB7550">
        <w:rPr>
          <w:rStyle w:val="SubtleEmphasis"/>
          <w:i w:val="0"/>
          <w:color w:val="auto"/>
          <w:sz w:val="20"/>
          <w:szCs w:val="20"/>
        </w:rPr>
        <w:t>s</w:t>
      </w:r>
      <w:r>
        <w:rPr>
          <w:rStyle w:val="SubtleEmphasis"/>
          <w:i w:val="0"/>
          <w:color w:val="auto"/>
          <w:sz w:val="20"/>
          <w:szCs w:val="20"/>
        </w:rPr>
        <w:t>ations</w:t>
      </w:r>
      <w:r w:rsidRPr="006F0159">
        <w:rPr>
          <w:rStyle w:val="SubtleEmphasis"/>
          <w:i w:val="0"/>
          <w:color w:val="auto"/>
          <w:sz w:val="20"/>
          <w:szCs w:val="20"/>
        </w:rPr>
        <w:t xml:space="preserve">) </w:t>
      </w:r>
      <w:r>
        <w:rPr>
          <w:rStyle w:val="SubtleEmphasis"/>
          <w:i w:val="0"/>
          <w:color w:val="auto"/>
          <w:sz w:val="20"/>
          <w:szCs w:val="20"/>
        </w:rPr>
        <w:t>or practicing social work as a liberal profession</w:t>
      </w:r>
      <w:r w:rsidRPr="006F0159">
        <w:rPr>
          <w:rStyle w:val="SubtleEmphasis"/>
          <w:i w:val="0"/>
          <w:color w:val="auto"/>
          <w:sz w:val="20"/>
          <w:szCs w:val="20"/>
        </w:rPr>
        <w:t xml:space="preserve">, </w:t>
      </w:r>
      <w:r>
        <w:rPr>
          <w:rStyle w:val="SubtleEmphasis"/>
          <w:i w:val="0"/>
          <w:color w:val="auto"/>
          <w:sz w:val="20"/>
          <w:szCs w:val="20"/>
        </w:rPr>
        <w:t>who identifies, delivers, monitors and evaluates social services and other types of support and conducts social surveys and other assessments of community needs in order to protect individuals, groups and communities who face special challenges and are temporarily in need and who, for economic, social, cultural, biological or psychological reasons, lack the means and capacity required to lead a normal, decent life.</w:t>
      </w:r>
      <w:r w:rsidRPr="006F0159">
        <w:rPr>
          <w:rStyle w:val="SubtleEmphasis"/>
          <w:i w:val="0"/>
          <w:color w:val="auto"/>
          <w:sz w:val="20"/>
          <w:szCs w:val="20"/>
        </w:rPr>
        <w:t xml:space="preserve"> </w:t>
      </w:r>
      <w:r>
        <w:rPr>
          <w:rStyle w:val="SubtleEmphasis"/>
          <w:i w:val="0"/>
          <w:color w:val="auto"/>
          <w:sz w:val="20"/>
          <w:szCs w:val="20"/>
        </w:rPr>
        <w:t>The t</w:t>
      </w:r>
      <w:r w:rsidRPr="006F0159">
        <w:rPr>
          <w:rStyle w:val="SubtleEmphasis"/>
          <w:i w:val="0"/>
          <w:color w:val="auto"/>
          <w:sz w:val="20"/>
          <w:szCs w:val="20"/>
        </w:rPr>
        <w:t>erm</w:t>
      </w:r>
      <w:r>
        <w:rPr>
          <w:rStyle w:val="SubtleEmphasis"/>
          <w:i w:val="0"/>
          <w:color w:val="auto"/>
          <w:sz w:val="20"/>
          <w:szCs w:val="20"/>
        </w:rPr>
        <w:t xml:space="preserve"> refers mainly to social welfare professionals with speciali</w:t>
      </w:r>
      <w:r w:rsidR="00490564">
        <w:rPr>
          <w:rStyle w:val="SubtleEmphasis"/>
          <w:i w:val="0"/>
          <w:color w:val="auto"/>
          <w:sz w:val="20"/>
          <w:szCs w:val="20"/>
        </w:rPr>
        <w:t>s</w:t>
      </w:r>
      <w:r>
        <w:rPr>
          <w:rStyle w:val="SubtleEmphasis"/>
          <w:i w:val="0"/>
          <w:color w:val="auto"/>
          <w:sz w:val="20"/>
          <w:szCs w:val="20"/>
        </w:rPr>
        <w:t>ed university education</w:t>
      </w:r>
      <w:r w:rsidRPr="006F0159">
        <w:rPr>
          <w:rStyle w:val="SubtleEmphasis"/>
          <w:i w:val="0"/>
          <w:color w:val="auto"/>
          <w:sz w:val="20"/>
          <w:szCs w:val="20"/>
        </w:rPr>
        <w:t>.</w:t>
      </w:r>
    </w:p>
    <w:p w:rsidR="00BC5C0F" w:rsidRPr="00B0589F" w:rsidRDefault="00BC5C0F" w:rsidP="00BC5C0F">
      <w:pPr>
        <w:spacing w:before="120" w:after="0"/>
        <w:rPr>
          <w:rFonts w:asciiTheme="majorHAnsi" w:hAnsiTheme="majorHAnsi"/>
          <w:sz w:val="20"/>
          <w:szCs w:val="20"/>
          <w:lang w:bidi="ar-SA"/>
        </w:rPr>
      </w:pPr>
      <w:r>
        <w:rPr>
          <w:i/>
          <w:sz w:val="20"/>
          <w:szCs w:val="20"/>
        </w:rPr>
        <w:t>Target b</w:t>
      </w:r>
      <w:r w:rsidRPr="006F0159">
        <w:rPr>
          <w:i/>
          <w:sz w:val="20"/>
          <w:szCs w:val="20"/>
        </w:rPr>
        <w:t>eneficiar</w:t>
      </w:r>
      <w:r>
        <w:rPr>
          <w:i/>
          <w:sz w:val="20"/>
          <w:szCs w:val="20"/>
        </w:rPr>
        <w:t>y</w:t>
      </w:r>
      <w:r w:rsidRPr="006F0159">
        <w:rPr>
          <w:i/>
          <w:sz w:val="20"/>
          <w:szCs w:val="20"/>
        </w:rPr>
        <w:t>/</w:t>
      </w:r>
      <w:r>
        <w:rPr>
          <w:i/>
          <w:sz w:val="20"/>
          <w:szCs w:val="20"/>
        </w:rPr>
        <w:t>target group</w:t>
      </w:r>
      <w:r w:rsidRPr="006F0159">
        <w:rPr>
          <w:sz w:val="20"/>
          <w:szCs w:val="20"/>
        </w:rPr>
        <w:t xml:space="preserve"> – </w:t>
      </w:r>
      <w:r>
        <w:rPr>
          <w:sz w:val="20"/>
          <w:szCs w:val="20"/>
        </w:rPr>
        <w:t>children or families with children at risk of exclusion in relation to the child’s rights to development, who live in poverty or vulnerable settings generated by the family or by the economic and social context.</w:t>
      </w:r>
    </w:p>
    <w:p w:rsidR="004B0102" w:rsidRPr="006F0159" w:rsidRDefault="004B0102" w:rsidP="004B0102">
      <w:pPr>
        <w:spacing w:before="120" w:after="0"/>
        <w:rPr>
          <w:sz w:val="20"/>
          <w:szCs w:val="20"/>
          <w:lang w:bidi="ar-SA"/>
        </w:rPr>
      </w:pPr>
      <w:r w:rsidRPr="006F0159">
        <w:rPr>
          <w:rStyle w:val="SubtleEmphasis"/>
          <w:color w:val="auto"/>
          <w:sz w:val="20"/>
          <w:szCs w:val="20"/>
        </w:rPr>
        <w:t>T</w:t>
      </w:r>
      <w:r w:rsidR="0078721F">
        <w:rPr>
          <w:rStyle w:val="SubtleEmphasis"/>
          <w:color w:val="auto"/>
          <w:sz w:val="20"/>
          <w:szCs w:val="20"/>
        </w:rPr>
        <w:t>h</w:t>
      </w:r>
      <w:r w:rsidRPr="006F0159">
        <w:rPr>
          <w:rStyle w:val="SubtleEmphasis"/>
          <w:color w:val="auto"/>
          <w:sz w:val="20"/>
          <w:szCs w:val="20"/>
        </w:rPr>
        <w:t>eor</w:t>
      </w:r>
      <w:r w:rsidR="0078721F">
        <w:rPr>
          <w:rStyle w:val="SubtleEmphasis"/>
          <w:color w:val="auto"/>
          <w:sz w:val="20"/>
          <w:szCs w:val="20"/>
        </w:rPr>
        <w:t>y of change</w:t>
      </w:r>
      <w:r w:rsidRPr="006F0159">
        <w:rPr>
          <w:rStyle w:val="SubtleEmphasis"/>
          <w:color w:val="auto"/>
          <w:sz w:val="20"/>
          <w:szCs w:val="20"/>
        </w:rPr>
        <w:t xml:space="preserve"> (T</w:t>
      </w:r>
      <w:r w:rsidR="0078721F">
        <w:rPr>
          <w:rStyle w:val="SubtleEmphasis"/>
          <w:color w:val="auto"/>
          <w:sz w:val="20"/>
          <w:szCs w:val="20"/>
        </w:rPr>
        <w:t>oC</w:t>
      </w:r>
      <w:r w:rsidRPr="006F0159">
        <w:rPr>
          <w:rStyle w:val="SubtleEmphasis"/>
          <w:color w:val="auto"/>
          <w:sz w:val="20"/>
          <w:szCs w:val="20"/>
        </w:rPr>
        <w:t xml:space="preserve">) – </w:t>
      </w:r>
      <w:r w:rsidR="00EA01F7">
        <w:rPr>
          <w:sz w:val="20"/>
          <w:szCs w:val="20"/>
          <w:lang w:bidi="ar-SA"/>
        </w:rPr>
        <w:t xml:space="preserve">according to </w:t>
      </w:r>
      <w:r w:rsidRPr="006F0159">
        <w:rPr>
          <w:sz w:val="20"/>
          <w:szCs w:val="20"/>
          <w:lang w:bidi="ar-SA"/>
        </w:rPr>
        <w:t xml:space="preserve">UNICEF, </w:t>
      </w:r>
      <w:r w:rsidR="00EA01F7" w:rsidRPr="00EA01F7">
        <w:rPr>
          <w:sz w:val="20"/>
          <w:szCs w:val="20"/>
          <w:lang w:bidi="ar-SA"/>
        </w:rPr>
        <w:t xml:space="preserve">a blueprint of the building blocks needed to achieve long-term goals of a social change initiative. It can be viewed as a representation of how results will be achieved </w:t>
      </w:r>
      <w:r w:rsidR="00EA01F7">
        <w:rPr>
          <w:sz w:val="20"/>
          <w:szCs w:val="20"/>
          <w:lang w:bidi="ar-SA"/>
        </w:rPr>
        <w:t>as implementation progresses</w:t>
      </w:r>
      <w:r w:rsidR="00EA01F7" w:rsidRPr="00EA01F7">
        <w:rPr>
          <w:sz w:val="20"/>
          <w:szCs w:val="20"/>
          <w:lang w:bidi="ar-SA"/>
        </w:rPr>
        <w:t>. At its core, a ToC identifies: a) the results a development effort seeks to achieve; b) the actions necessary to produce the results; c) the events and conditions likely to affect the achievement of results; d) any assumptions about cause and effect linkages</w:t>
      </w:r>
      <w:r w:rsidR="00EA01F7">
        <w:rPr>
          <w:sz w:val="20"/>
          <w:szCs w:val="20"/>
          <w:lang w:bidi="ar-SA"/>
        </w:rPr>
        <w:t>,</w:t>
      </w:r>
      <w:r w:rsidR="00EA01F7" w:rsidRPr="00EA01F7">
        <w:rPr>
          <w:sz w:val="20"/>
          <w:szCs w:val="20"/>
          <w:lang w:bidi="ar-SA"/>
        </w:rPr>
        <w:t xml:space="preserve"> and e) an understanding of the broader context in which the pro</w:t>
      </w:r>
      <w:r w:rsidR="00EA01F7">
        <w:rPr>
          <w:sz w:val="20"/>
          <w:szCs w:val="20"/>
          <w:lang w:bidi="ar-SA"/>
        </w:rPr>
        <w:t xml:space="preserve">ject </w:t>
      </w:r>
      <w:r w:rsidR="00EA01F7" w:rsidRPr="00EA01F7">
        <w:rPr>
          <w:sz w:val="20"/>
          <w:szCs w:val="20"/>
          <w:lang w:bidi="ar-SA"/>
        </w:rPr>
        <w:t>operates</w:t>
      </w:r>
      <w:r w:rsidRPr="006F0159">
        <w:rPr>
          <w:sz w:val="20"/>
          <w:szCs w:val="20"/>
          <w:lang w:bidi="ar-SA"/>
        </w:rPr>
        <w:t>.</w:t>
      </w:r>
    </w:p>
    <w:p w:rsidR="002E3ED6" w:rsidRPr="006F0159" w:rsidRDefault="002E3ED6" w:rsidP="005F793F">
      <w:pPr>
        <w:autoSpaceDE w:val="0"/>
        <w:autoSpaceDN w:val="0"/>
        <w:adjustRightInd w:val="0"/>
        <w:spacing w:before="120" w:after="0"/>
        <w:rPr>
          <w:color w:val="000000"/>
          <w:sz w:val="20"/>
          <w:szCs w:val="22"/>
          <w:lang w:bidi="ar-SA"/>
        </w:rPr>
      </w:pPr>
      <w:r w:rsidRPr="006F0159">
        <w:rPr>
          <w:i/>
          <w:color w:val="000000"/>
          <w:sz w:val="20"/>
          <w:szCs w:val="22"/>
          <w:lang w:bidi="ar-SA"/>
        </w:rPr>
        <w:t>Violen</w:t>
      </w:r>
      <w:r w:rsidR="0078721F">
        <w:rPr>
          <w:i/>
          <w:color w:val="000000"/>
          <w:sz w:val="20"/>
          <w:szCs w:val="22"/>
          <w:lang w:bidi="ar-SA"/>
        </w:rPr>
        <w:t>ce against children</w:t>
      </w:r>
      <w:r w:rsidRPr="006F0159">
        <w:rPr>
          <w:color w:val="000000"/>
          <w:sz w:val="20"/>
          <w:szCs w:val="22"/>
          <w:lang w:bidi="ar-SA"/>
        </w:rPr>
        <w:t xml:space="preserve"> – vulnerabilit</w:t>
      </w:r>
      <w:r w:rsidR="00EA01F7">
        <w:rPr>
          <w:color w:val="000000"/>
          <w:sz w:val="20"/>
          <w:szCs w:val="22"/>
          <w:lang w:bidi="ar-SA"/>
        </w:rPr>
        <w:t>y related to all forms of physical, e</w:t>
      </w:r>
      <w:r w:rsidRPr="006F0159">
        <w:rPr>
          <w:color w:val="000000"/>
          <w:sz w:val="20"/>
          <w:szCs w:val="22"/>
          <w:lang w:bidi="ar-SA"/>
        </w:rPr>
        <w:t>motional</w:t>
      </w:r>
      <w:r w:rsidR="00EA01F7">
        <w:rPr>
          <w:color w:val="000000"/>
          <w:sz w:val="20"/>
          <w:szCs w:val="22"/>
          <w:lang w:bidi="ar-SA"/>
        </w:rPr>
        <w:t xml:space="preserve"> or</w:t>
      </w:r>
      <w:r w:rsidRPr="006F0159">
        <w:rPr>
          <w:color w:val="000000"/>
          <w:sz w:val="20"/>
          <w:szCs w:val="22"/>
          <w:lang w:bidi="ar-SA"/>
        </w:rPr>
        <w:t xml:space="preserve"> sexual</w:t>
      </w:r>
      <w:r w:rsidR="00EA01F7">
        <w:rPr>
          <w:color w:val="000000"/>
          <w:sz w:val="20"/>
          <w:szCs w:val="22"/>
          <w:lang w:bidi="ar-SA"/>
        </w:rPr>
        <w:t xml:space="preserve"> abuse</w:t>
      </w:r>
      <w:r w:rsidRPr="006F0159">
        <w:rPr>
          <w:color w:val="000000"/>
          <w:sz w:val="20"/>
          <w:szCs w:val="22"/>
          <w:lang w:bidi="ar-SA"/>
        </w:rPr>
        <w:t xml:space="preserve">, </w:t>
      </w:r>
      <w:r w:rsidR="00EA01F7">
        <w:rPr>
          <w:color w:val="000000"/>
          <w:sz w:val="20"/>
          <w:szCs w:val="22"/>
          <w:lang w:bidi="ar-SA"/>
        </w:rPr>
        <w:t xml:space="preserve">child </w:t>
      </w:r>
      <w:r w:rsidRPr="006F0159">
        <w:rPr>
          <w:color w:val="000000"/>
          <w:sz w:val="20"/>
          <w:szCs w:val="22"/>
          <w:lang w:bidi="ar-SA"/>
        </w:rPr>
        <w:t>depriva</w:t>
      </w:r>
      <w:r w:rsidR="00EA01F7">
        <w:rPr>
          <w:color w:val="000000"/>
          <w:sz w:val="20"/>
          <w:szCs w:val="22"/>
          <w:lang w:bidi="ar-SA"/>
        </w:rPr>
        <w:t xml:space="preserve">tion or neglect or </w:t>
      </w:r>
      <w:r w:rsidR="00901F6D">
        <w:rPr>
          <w:color w:val="000000"/>
          <w:sz w:val="20"/>
          <w:szCs w:val="22"/>
          <w:lang w:bidi="ar-SA"/>
        </w:rPr>
        <w:t xml:space="preserve">any form of </w:t>
      </w:r>
      <w:r w:rsidR="00EA01F7">
        <w:rPr>
          <w:color w:val="000000"/>
          <w:sz w:val="20"/>
          <w:szCs w:val="22"/>
          <w:lang w:bidi="ar-SA"/>
        </w:rPr>
        <w:t>exploitation</w:t>
      </w:r>
      <w:r w:rsidR="00901F6D">
        <w:rPr>
          <w:color w:val="000000"/>
          <w:sz w:val="20"/>
          <w:szCs w:val="22"/>
          <w:lang w:bidi="ar-SA"/>
        </w:rPr>
        <w:t xml:space="preserve"> leading to actual or potential harm to a child’s health, survival, development or dignity, in the</w:t>
      </w:r>
      <w:r w:rsidRPr="006F0159">
        <w:rPr>
          <w:color w:val="000000"/>
          <w:sz w:val="20"/>
          <w:szCs w:val="22"/>
          <w:lang w:bidi="ar-SA"/>
        </w:rPr>
        <w:t xml:space="preserve"> context</w:t>
      </w:r>
      <w:r w:rsidR="00901F6D">
        <w:rPr>
          <w:color w:val="000000"/>
          <w:sz w:val="20"/>
          <w:szCs w:val="22"/>
          <w:lang w:bidi="ar-SA"/>
        </w:rPr>
        <w:t xml:space="preserve"> of a rapport of responsibility, trust or power.</w:t>
      </w:r>
    </w:p>
    <w:p w:rsidR="00382FA2" w:rsidRPr="006F0159" w:rsidRDefault="00382FA2" w:rsidP="005F793F">
      <w:pPr>
        <w:autoSpaceDE w:val="0"/>
        <w:autoSpaceDN w:val="0"/>
        <w:adjustRightInd w:val="0"/>
        <w:spacing w:before="120" w:after="0"/>
        <w:rPr>
          <w:sz w:val="20"/>
          <w:szCs w:val="20"/>
          <w:lang w:bidi="ar-SA"/>
        </w:rPr>
      </w:pPr>
      <w:r w:rsidRPr="006F0159">
        <w:rPr>
          <w:rFonts w:eastAsiaTheme="minorEastAsia" w:cs="Calibri"/>
          <w:color w:val="000000"/>
          <w:sz w:val="21"/>
          <w:szCs w:val="21"/>
          <w:lang w:bidi="ar-SA"/>
        </w:rPr>
        <w:br w:type="page"/>
      </w:r>
    </w:p>
    <w:p w:rsidR="00E017D6" w:rsidRPr="00670CD8" w:rsidRDefault="00E017D6" w:rsidP="00E017D6">
      <w:pPr>
        <w:pStyle w:val="Heading1"/>
        <w:keepNext/>
        <w:keepLines/>
        <w:pBdr>
          <w:top w:val="none" w:sz="0" w:space="0" w:color="auto"/>
          <w:left w:val="none" w:sz="0" w:space="0" w:color="auto"/>
          <w:bottom w:val="none" w:sz="0" w:space="0" w:color="auto"/>
          <w:right w:val="none" w:sz="0" w:space="0" w:color="auto"/>
        </w:pBdr>
        <w:shd w:val="clear" w:color="auto" w:fill="365F91" w:themeFill="accent1" w:themeFillShade="BF"/>
        <w:spacing w:before="0" w:after="120"/>
      </w:pPr>
      <w:bookmarkStart w:id="13" w:name="_Toc358923233"/>
      <w:bookmarkStart w:id="14" w:name="_Toc529786083"/>
      <w:r w:rsidRPr="00670CD8">
        <w:lastRenderedPageBreak/>
        <w:t>executiv</w:t>
      </w:r>
      <w:bookmarkEnd w:id="13"/>
      <w:r>
        <w:t>E SUMMARY</w:t>
      </w:r>
      <w:bookmarkEnd w:id="14"/>
    </w:p>
    <w:p w:rsidR="00E017D6" w:rsidRPr="00670CD8" w:rsidRDefault="00E017D6" w:rsidP="00E017D6">
      <w:pPr>
        <w:pStyle w:val="Style3"/>
        <w:keepNext/>
        <w:keepLines/>
        <w:pBdr>
          <w:top w:val="none" w:sz="0" w:space="0" w:color="auto"/>
          <w:left w:val="none" w:sz="0" w:space="0" w:color="auto"/>
          <w:bottom w:val="single" w:sz="4" w:space="0" w:color="auto"/>
        </w:pBdr>
        <w:spacing w:before="120"/>
        <w:rPr>
          <w:color w:val="17365D" w:themeColor="text2" w:themeShade="BF"/>
          <w:lang w:val="en-GB"/>
        </w:rPr>
      </w:pPr>
      <w:bookmarkStart w:id="15" w:name="_Toc529786084"/>
      <w:r>
        <w:rPr>
          <w:color w:val="17365D" w:themeColor="text2" w:themeShade="BF"/>
          <w:lang w:val="en-GB"/>
        </w:rPr>
        <w:t>BACKGROUND</w:t>
      </w:r>
      <w:bookmarkEnd w:id="15"/>
    </w:p>
    <w:p w:rsidR="00E017D6" w:rsidRPr="00670CD8" w:rsidRDefault="00E017D6" w:rsidP="00E017D6">
      <w:pPr>
        <w:spacing w:before="120" w:after="120"/>
        <w:rPr>
          <w:szCs w:val="22"/>
        </w:rPr>
      </w:pPr>
      <w:r>
        <w:rPr>
          <w:szCs w:val="22"/>
        </w:rPr>
        <w:t xml:space="preserve">According to </w:t>
      </w:r>
      <w:r w:rsidRPr="00B94571">
        <w:rPr>
          <w:szCs w:val="22"/>
        </w:rPr>
        <w:t>2011 data</w:t>
      </w:r>
      <w:r>
        <w:rPr>
          <w:szCs w:val="22"/>
        </w:rPr>
        <w:t>,</w:t>
      </w:r>
      <w:r w:rsidRPr="00B94571">
        <w:rPr>
          <w:szCs w:val="22"/>
        </w:rPr>
        <w:t xml:space="preserve"> children and young people </w:t>
      </w:r>
      <w:r>
        <w:rPr>
          <w:szCs w:val="22"/>
        </w:rPr>
        <w:t xml:space="preserve">were </w:t>
      </w:r>
      <w:r w:rsidRPr="00B94571">
        <w:rPr>
          <w:szCs w:val="22"/>
        </w:rPr>
        <w:t>s</w:t>
      </w:r>
      <w:r>
        <w:rPr>
          <w:szCs w:val="22"/>
        </w:rPr>
        <w:t>eriously</w:t>
      </w:r>
      <w:r w:rsidRPr="00B94571">
        <w:rPr>
          <w:szCs w:val="22"/>
        </w:rPr>
        <w:t xml:space="preserve"> affected by the economic recession</w:t>
      </w:r>
      <w:r w:rsidRPr="00670CD8">
        <w:rPr>
          <w:rStyle w:val="FootnoteReference"/>
          <w:szCs w:val="22"/>
        </w:rPr>
        <w:footnoteReference w:id="2"/>
      </w:r>
      <w:r w:rsidRPr="00670CD8">
        <w:rPr>
          <w:szCs w:val="22"/>
        </w:rPr>
        <w:t xml:space="preserve">. </w:t>
      </w:r>
      <w:r>
        <w:rPr>
          <w:szCs w:val="22"/>
        </w:rPr>
        <w:t xml:space="preserve">Moreover, </w:t>
      </w:r>
      <w:r w:rsidRPr="00467CF1">
        <w:rPr>
          <w:szCs w:val="22"/>
        </w:rPr>
        <w:t>the reduced public spending and the institutional reorganisation at central level during the economic crisis (2009-2011) affected the way in which public policies were able to provide an adequate response to protect the most vulnerable</w:t>
      </w:r>
      <w:r>
        <w:rPr>
          <w:szCs w:val="22"/>
        </w:rPr>
        <w:t>.</w:t>
      </w:r>
    </w:p>
    <w:p w:rsidR="00E017D6" w:rsidRPr="00670CD8" w:rsidRDefault="00E017D6" w:rsidP="00E017D6">
      <w:pPr>
        <w:spacing w:before="120" w:after="120"/>
        <w:rPr>
          <w:szCs w:val="22"/>
        </w:rPr>
      </w:pPr>
      <w:r>
        <w:rPr>
          <w:szCs w:val="22"/>
        </w:rPr>
        <w:t xml:space="preserve">In this </w:t>
      </w:r>
      <w:r w:rsidRPr="00670CD8">
        <w:rPr>
          <w:szCs w:val="22"/>
        </w:rPr>
        <w:t>context</w:t>
      </w:r>
      <w:r>
        <w:rPr>
          <w:szCs w:val="22"/>
        </w:rPr>
        <w:t>,</w:t>
      </w:r>
      <w:r w:rsidRPr="00670CD8">
        <w:rPr>
          <w:szCs w:val="22"/>
        </w:rPr>
        <w:t xml:space="preserve"> </w:t>
      </w:r>
      <w:r>
        <w:rPr>
          <w:szCs w:val="22"/>
        </w:rPr>
        <w:t>i</w:t>
      </w:r>
      <w:r w:rsidRPr="00670CD8">
        <w:rPr>
          <w:szCs w:val="22"/>
        </w:rPr>
        <w:t>n 2011</w:t>
      </w:r>
      <w:r>
        <w:rPr>
          <w:szCs w:val="22"/>
        </w:rPr>
        <w:t>,</w:t>
      </w:r>
      <w:r w:rsidRPr="00670CD8">
        <w:rPr>
          <w:szCs w:val="22"/>
        </w:rPr>
        <w:t xml:space="preserve"> UNICEF </w:t>
      </w:r>
      <w:r>
        <w:rPr>
          <w:szCs w:val="22"/>
        </w:rPr>
        <w:t xml:space="preserve">began the implementation of the </w:t>
      </w:r>
      <w:r w:rsidRPr="00670CD8">
        <w:rPr>
          <w:szCs w:val="22"/>
        </w:rPr>
        <w:t>modelling project</w:t>
      </w:r>
      <w:r>
        <w:rPr>
          <w:szCs w:val="22"/>
        </w:rPr>
        <w:t xml:space="preserve"> initially called “Helping the ‘Invisible’ Children</w:t>
      </w:r>
      <w:r w:rsidRPr="00670CD8">
        <w:rPr>
          <w:szCs w:val="22"/>
        </w:rPr>
        <w:t>”</w:t>
      </w:r>
      <w:r>
        <w:rPr>
          <w:szCs w:val="22"/>
        </w:rPr>
        <w:t>, later renamed “</w:t>
      </w:r>
      <w:r w:rsidRPr="00670CD8">
        <w:rPr>
          <w:szCs w:val="22"/>
        </w:rPr>
        <w:t xml:space="preserve">First Priority: No More ‘Invisible’ Children!”. </w:t>
      </w:r>
      <w:r w:rsidRPr="000631D6">
        <w:rPr>
          <w:szCs w:val="22"/>
        </w:rPr>
        <w:t xml:space="preserve">Based on the theory that children’s welfare in Romania will improve only if and when they, especially those worst-off (‘invisible’), will have enhanced access to social services (education, health and social assistance services), the </w:t>
      </w:r>
      <w:r>
        <w:rPr>
          <w:szCs w:val="22"/>
        </w:rPr>
        <w:t>modelling</w:t>
      </w:r>
      <w:r w:rsidRPr="000631D6">
        <w:rPr>
          <w:szCs w:val="22"/>
        </w:rPr>
        <w:t xml:space="preserve"> project aimed to provide a possible solution to increase the impact of social policies on children and their families</w:t>
      </w:r>
      <w:r>
        <w:rPr>
          <w:szCs w:val="22"/>
        </w:rPr>
        <w:t>. With t</w:t>
      </w:r>
      <w:r w:rsidRPr="004C6840">
        <w:rPr>
          <w:szCs w:val="22"/>
        </w:rPr>
        <w:t xml:space="preserve">he new approach and working methodology </w:t>
      </w:r>
      <w:r>
        <w:rPr>
          <w:szCs w:val="22"/>
        </w:rPr>
        <w:t xml:space="preserve">tested </w:t>
      </w:r>
      <w:r w:rsidRPr="004C6840">
        <w:rPr>
          <w:szCs w:val="22"/>
        </w:rPr>
        <w:t>at</w:t>
      </w:r>
      <w:r>
        <w:rPr>
          <w:szCs w:val="22"/>
        </w:rPr>
        <w:t xml:space="preserve"> the</w:t>
      </w:r>
      <w:r w:rsidRPr="004C6840">
        <w:rPr>
          <w:szCs w:val="22"/>
        </w:rPr>
        <w:t xml:space="preserve"> local level</w:t>
      </w:r>
      <w:r>
        <w:rPr>
          <w:szCs w:val="22"/>
        </w:rPr>
        <w:t>, the project aimed</w:t>
      </w:r>
      <w:r w:rsidRPr="004C6840">
        <w:rPr>
          <w:szCs w:val="22"/>
        </w:rPr>
        <w:t xml:space="preserve"> </w:t>
      </w:r>
      <w:r>
        <w:rPr>
          <w:szCs w:val="22"/>
        </w:rPr>
        <w:t xml:space="preserve">for </w:t>
      </w:r>
      <w:r w:rsidRPr="004C6840">
        <w:rPr>
          <w:szCs w:val="22"/>
        </w:rPr>
        <w:t>a paradigm shift</w:t>
      </w:r>
      <w:r>
        <w:rPr>
          <w:szCs w:val="22"/>
        </w:rPr>
        <w:t xml:space="preserve"> in the child protection system</w:t>
      </w:r>
      <w:r w:rsidRPr="004C6840">
        <w:rPr>
          <w:szCs w:val="22"/>
        </w:rPr>
        <w:t xml:space="preserve"> – from a reactive to a proactive</w:t>
      </w:r>
      <w:r>
        <w:rPr>
          <w:szCs w:val="22"/>
        </w:rPr>
        <w:t xml:space="preserve"> system.</w:t>
      </w:r>
      <w:r w:rsidRPr="004C6840">
        <w:rPr>
          <w:szCs w:val="22"/>
        </w:rPr>
        <w:t xml:space="preserve"> </w:t>
      </w:r>
      <w:r>
        <w:rPr>
          <w:szCs w:val="22"/>
        </w:rPr>
        <w:t>Thus, in rural areas, particularly the poorest ones, the capacity of local authorities was developed to enable a rapid identification of most vulnerable children and their families</w:t>
      </w:r>
      <w:r w:rsidRPr="00670CD8">
        <w:rPr>
          <w:szCs w:val="22"/>
        </w:rPr>
        <w:t>,</w:t>
      </w:r>
      <w:r>
        <w:rPr>
          <w:szCs w:val="22"/>
        </w:rPr>
        <w:t xml:space="preserve"> while preventing the escalation of problems such as child-family separation, by delivering the minimum package of services</w:t>
      </w:r>
      <w:r w:rsidRPr="00670CD8">
        <w:rPr>
          <w:szCs w:val="22"/>
        </w:rPr>
        <w:t>.</w:t>
      </w:r>
      <w:r>
        <w:rPr>
          <w:szCs w:val="22"/>
        </w:rPr>
        <w:t xml:space="preserve"> </w:t>
      </w:r>
    </w:p>
    <w:p w:rsidR="00E017D6" w:rsidRPr="00670CD8" w:rsidRDefault="00E017D6" w:rsidP="00E017D6">
      <w:pPr>
        <w:spacing w:before="120" w:after="120"/>
        <w:rPr>
          <w:szCs w:val="22"/>
        </w:rPr>
      </w:pPr>
      <w:r>
        <w:rPr>
          <w:szCs w:val="22"/>
        </w:rPr>
        <w:t>The project ensured social workers were hired to conduct a community census aiming at identifying the ‘</w:t>
      </w:r>
      <w:r w:rsidRPr="00670CD8">
        <w:rPr>
          <w:szCs w:val="22"/>
        </w:rPr>
        <w:t>invi</w:t>
      </w:r>
      <w:r>
        <w:rPr>
          <w:szCs w:val="22"/>
        </w:rPr>
        <w:t>s</w:t>
      </w:r>
      <w:r w:rsidRPr="00670CD8">
        <w:rPr>
          <w:szCs w:val="22"/>
        </w:rPr>
        <w:t>ibl</w:t>
      </w:r>
      <w:r>
        <w:rPr>
          <w:szCs w:val="22"/>
        </w:rPr>
        <w:t>e</w:t>
      </w:r>
      <w:r w:rsidRPr="00670CD8">
        <w:rPr>
          <w:szCs w:val="22"/>
        </w:rPr>
        <w:t>’</w:t>
      </w:r>
      <w:r>
        <w:rPr>
          <w:szCs w:val="22"/>
        </w:rPr>
        <w:t xml:space="preserve"> children</w:t>
      </w:r>
      <w:r w:rsidRPr="00670CD8">
        <w:rPr>
          <w:szCs w:val="22"/>
        </w:rPr>
        <w:t>, defin</w:t>
      </w:r>
      <w:r>
        <w:rPr>
          <w:szCs w:val="22"/>
        </w:rPr>
        <w:t xml:space="preserve">ed by </w:t>
      </w:r>
      <w:r w:rsidRPr="00670CD8">
        <w:rPr>
          <w:szCs w:val="22"/>
        </w:rPr>
        <w:t xml:space="preserve">UNICEF </w:t>
      </w:r>
      <w:r>
        <w:rPr>
          <w:szCs w:val="22"/>
        </w:rPr>
        <w:t xml:space="preserve">as children </w:t>
      </w:r>
      <w:r w:rsidRPr="00DC5C06">
        <w:rPr>
          <w:szCs w:val="22"/>
        </w:rPr>
        <w:t>“disappearing from view within their families, communities and societies and to governments, donors, civil society, the media and even other children</w:t>
      </w:r>
      <w:r w:rsidRPr="00670CD8">
        <w:rPr>
          <w:szCs w:val="22"/>
        </w:rPr>
        <w:t>”</w:t>
      </w:r>
      <w:r w:rsidRPr="00670CD8">
        <w:rPr>
          <w:szCs w:val="22"/>
          <w:vertAlign w:val="superscript"/>
        </w:rPr>
        <w:footnoteReference w:id="3"/>
      </w:r>
      <w:r>
        <w:rPr>
          <w:szCs w:val="22"/>
        </w:rPr>
        <w:t>, as well as their vulnerabilities</w:t>
      </w:r>
      <w:r w:rsidRPr="00670CD8">
        <w:rPr>
          <w:szCs w:val="22"/>
        </w:rPr>
        <w:t xml:space="preserve">. </w:t>
      </w:r>
      <w:r>
        <w:rPr>
          <w:szCs w:val="22"/>
        </w:rPr>
        <w:t>The project was initiated in 2011 in 9</w:t>
      </w:r>
      <w:r w:rsidRPr="00670CD8">
        <w:rPr>
          <w:szCs w:val="22"/>
        </w:rPr>
        <w:t xml:space="preserve">6 </w:t>
      </w:r>
      <w:r>
        <w:rPr>
          <w:szCs w:val="22"/>
        </w:rPr>
        <w:t>communes located in the disadvantaged rural areas of</w:t>
      </w:r>
      <w:r w:rsidRPr="00670CD8">
        <w:rPr>
          <w:szCs w:val="22"/>
        </w:rPr>
        <w:t xml:space="preserve"> 8 </w:t>
      </w:r>
      <w:r>
        <w:rPr>
          <w:szCs w:val="22"/>
        </w:rPr>
        <w:t>counties</w:t>
      </w:r>
      <w:r w:rsidRPr="00670CD8">
        <w:rPr>
          <w:rStyle w:val="FootnoteReference"/>
          <w:szCs w:val="22"/>
        </w:rPr>
        <w:footnoteReference w:id="4"/>
      </w:r>
      <w:r w:rsidRPr="00670CD8">
        <w:rPr>
          <w:szCs w:val="22"/>
        </w:rPr>
        <w:t xml:space="preserve">, </w:t>
      </w:r>
      <w:r>
        <w:rPr>
          <w:szCs w:val="22"/>
        </w:rPr>
        <w:t>promoting the social workers</w:t>
      </w:r>
      <w:r>
        <w:rPr>
          <w:szCs w:val="22"/>
          <w:lang w:val="en-US"/>
        </w:rPr>
        <w:t xml:space="preserve">’s </w:t>
      </w:r>
      <w:r>
        <w:rPr>
          <w:szCs w:val="22"/>
        </w:rPr>
        <w:t xml:space="preserve">outreach activities and an in-depth knowledge of local children’s vulnerabilities and problems. Following the </w:t>
      </w:r>
      <w:r w:rsidRPr="00670CD8">
        <w:rPr>
          <w:szCs w:val="22"/>
        </w:rPr>
        <w:t>formative</w:t>
      </w:r>
      <w:r>
        <w:rPr>
          <w:szCs w:val="22"/>
        </w:rPr>
        <w:t xml:space="preserve"> evaluations conducted i</w:t>
      </w:r>
      <w:r w:rsidRPr="00670CD8">
        <w:rPr>
          <w:szCs w:val="22"/>
        </w:rPr>
        <w:t xml:space="preserve">n 2011 </w:t>
      </w:r>
      <w:r>
        <w:rPr>
          <w:szCs w:val="22"/>
        </w:rPr>
        <w:t>and</w:t>
      </w:r>
      <w:r w:rsidRPr="00670CD8">
        <w:rPr>
          <w:szCs w:val="22"/>
        </w:rPr>
        <w:t xml:space="preserve"> 2013, </w:t>
      </w:r>
      <w:r>
        <w:rPr>
          <w:szCs w:val="22"/>
        </w:rPr>
        <w:t>the project coverage was reduced to</w:t>
      </w:r>
      <w:r w:rsidRPr="00670CD8">
        <w:rPr>
          <w:szCs w:val="22"/>
        </w:rPr>
        <w:t xml:space="preserve"> 64</w:t>
      </w:r>
      <w:r>
        <w:rPr>
          <w:szCs w:val="22"/>
        </w:rPr>
        <w:t xml:space="preserve"> communes and later on to </w:t>
      </w:r>
      <w:r w:rsidRPr="00670CD8">
        <w:rPr>
          <w:szCs w:val="22"/>
        </w:rPr>
        <w:t>32</w:t>
      </w:r>
      <w:r>
        <w:rPr>
          <w:szCs w:val="22"/>
        </w:rPr>
        <w:t xml:space="preserve"> communes, while maintaining an even distribution across all the 8 target counties. In addition to the identification of vulnerabilities and to the assessment of children’s needs, the project scope was extended to include the delivery of basic social services for children, and in</w:t>
      </w:r>
      <w:r w:rsidRPr="00670CD8">
        <w:rPr>
          <w:szCs w:val="22"/>
        </w:rPr>
        <w:t xml:space="preserve"> 2013</w:t>
      </w:r>
      <w:r>
        <w:rPr>
          <w:szCs w:val="22"/>
        </w:rPr>
        <w:t>, community health care services were added to the package of basic services and the project team was further complemented with community health nurses. While the project continued to focus on the community workers’ outreach activity</w:t>
      </w:r>
      <w:r w:rsidRPr="00670CD8">
        <w:rPr>
          <w:szCs w:val="22"/>
        </w:rPr>
        <w:t xml:space="preserve">, </w:t>
      </w:r>
      <w:r>
        <w:rPr>
          <w:szCs w:val="22"/>
        </w:rPr>
        <w:t xml:space="preserve">starting </w:t>
      </w:r>
      <w:r w:rsidRPr="00670CD8">
        <w:rPr>
          <w:szCs w:val="22"/>
        </w:rPr>
        <w:t>2014</w:t>
      </w:r>
      <w:r>
        <w:rPr>
          <w:szCs w:val="22"/>
        </w:rPr>
        <w:t xml:space="preserve"> it also included a comprehensive working methodology called</w:t>
      </w:r>
      <w:r w:rsidRPr="00670CD8">
        <w:rPr>
          <w:szCs w:val="22"/>
        </w:rPr>
        <w:t xml:space="preserve"> Aurora</w:t>
      </w:r>
      <w:r>
        <w:rPr>
          <w:szCs w:val="22"/>
        </w:rPr>
        <w:t>, designed for the management of project activities. Aurora uses a data collection tool</w:t>
      </w:r>
      <w:r w:rsidRPr="00670CD8">
        <w:rPr>
          <w:szCs w:val="22"/>
        </w:rPr>
        <w:t xml:space="preserve"> (</w:t>
      </w:r>
      <w:r>
        <w:rPr>
          <w:szCs w:val="22"/>
        </w:rPr>
        <w:t>a questionnaire</w:t>
      </w:r>
      <w:r w:rsidRPr="00670CD8">
        <w:rPr>
          <w:szCs w:val="22"/>
        </w:rPr>
        <w:t>)</w:t>
      </w:r>
      <w:r>
        <w:rPr>
          <w:szCs w:val="22"/>
        </w:rPr>
        <w:t xml:space="preserve"> to build a database on vulnerable children and their families and automatically connect the vulnerabilities identified</w:t>
      </w:r>
      <w:r w:rsidRPr="00670CD8">
        <w:rPr>
          <w:szCs w:val="22"/>
        </w:rPr>
        <w:t xml:space="preserve"> </w:t>
      </w:r>
      <w:r>
        <w:rPr>
          <w:szCs w:val="22"/>
        </w:rPr>
        <w:t xml:space="preserve">via the questionnaire to a predefined </w:t>
      </w:r>
      <w:r w:rsidRPr="00670CD8">
        <w:rPr>
          <w:szCs w:val="22"/>
        </w:rPr>
        <w:t xml:space="preserve">set </w:t>
      </w:r>
      <w:r>
        <w:rPr>
          <w:szCs w:val="22"/>
        </w:rPr>
        <w:t xml:space="preserve">of basic services recommended for each child and parent or main caregiver. The </w:t>
      </w:r>
      <w:r w:rsidRPr="00670CD8">
        <w:rPr>
          <w:szCs w:val="22"/>
        </w:rPr>
        <w:t>Aurora</w:t>
      </w:r>
      <w:r>
        <w:rPr>
          <w:szCs w:val="22"/>
        </w:rPr>
        <w:t xml:space="preserve"> methodology also allows for monitoring the dynamics of children’s vulnerabilities and of the services provided</w:t>
      </w:r>
      <w:r w:rsidRPr="00670CD8">
        <w:rPr>
          <w:szCs w:val="22"/>
        </w:rPr>
        <w:t>.</w:t>
      </w:r>
    </w:p>
    <w:p w:rsidR="00E017D6" w:rsidRPr="00670CD8" w:rsidRDefault="00E017D6" w:rsidP="00E017D6">
      <w:pPr>
        <w:autoSpaceDE w:val="0"/>
        <w:autoSpaceDN w:val="0"/>
        <w:adjustRightInd w:val="0"/>
        <w:spacing w:before="120" w:after="120"/>
        <w:rPr>
          <w:szCs w:val="22"/>
        </w:rPr>
      </w:pPr>
      <w:r>
        <w:rPr>
          <w:szCs w:val="22"/>
        </w:rPr>
        <w:t>To ensure community engagement in addressing children’s problems, the project also included activities to mobilise the Community Consultative Structures (CCS), as well as a micro-grant component to fund community counselling and support centres for children and their families. At the same time, in support of the work of community professionals (social workers and community health nurses</w:t>
      </w:r>
      <w:r w:rsidRPr="00670CD8">
        <w:rPr>
          <w:szCs w:val="22"/>
        </w:rPr>
        <w:t>)</w:t>
      </w:r>
      <w:r>
        <w:rPr>
          <w:szCs w:val="22"/>
        </w:rPr>
        <w:t xml:space="preserve">, the project provided for their supervision and guidance by experts within the </w:t>
      </w:r>
      <w:r w:rsidRPr="00BD120E">
        <w:rPr>
          <w:szCs w:val="22"/>
        </w:rPr>
        <w:t xml:space="preserve">General Directorate for Social Assistance and Child Protection </w:t>
      </w:r>
      <w:r>
        <w:rPr>
          <w:szCs w:val="22"/>
        </w:rPr>
        <w:t>(GDSACP) and the Directorate for Public Health (DPH), as well as the setting up of resource centres at county level.</w:t>
      </w:r>
      <w:r w:rsidRPr="00670CD8">
        <w:rPr>
          <w:szCs w:val="22"/>
        </w:rPr>
        <w:t xml:space="preserve"> </w:t>
      </w:r>
    </w:p>
    <w:p w:rsidR="00E017D6" w:rsidRPr="00670CD8" w:rsidRDefault="00E017D6" w:rsidP="00E017D6">
      <w:pPr>
        <w:autoSpaceDE w:val="0"/>
        <w:autoSpaceDN w:val="0"/>
        <w:adjustRightInd w:val="0"/>
        <w:spacing w:before="120" w:after="120"/>
        <w:rPr>
          <w:color w:val="000000"/>
          <w:szCs w:val="22"/>
          <w:lang w:bidi="ar-SA"/>
        </w:rPr>
      </w:pPr>
    </w:p>
    <w:p w:rsidR="00E017D6" w:rsidRPr="00670CD8" w:rsidRDefault="00E017D6" w:rsidP="00E017D6">
      <w:pPr>
        <w:pStyle w:val="Style3"/>
        <w:keepNext/>
        <w:keepLines/>
        <w:pBdr>
          <w:top w:val="none" w:sz="0" w:space="0" w:color="auto"/>
          <w:left w:val="none" w:sz="0" w:space="0" w:color="auto"/>
          <w:bottom w:val="single" w:sz="4" w:space="0" w:color="auto"/>
        </w:pBdr>
        <w:spacing w:before="120"/>
        <w:rPr>
          <w:color w:val="17365D" w:themeColor="text2" w:themeShade="BF"/>
          <w:lang w:val="en-GB"/>
        </w:rPr>
      </w:pPr>
      <w:bookmarkStart w:id="16" w:name="_Toc529786085"/>
      <w:r w:rsidRPr="00670CD8">
        <w:rPr>
          <w:color w:val="17365D" w:themeColor="text2" w:themeShade="BF"/>
          <w:lang w:val="en-GB"/>
        </w:rPr>
        <w:t>evalu</w:t>
      </w:r>
      <w:r>
        <w:rPr>
          <w:color w:val="17365D" w:themeColor="text2" w:themeShade="BF"/>
          <w:lang w:val="en-GB"/>
        </w:rPr>
        <w:t>ATION OBJECTIVES</w:t>
      </w:r>
      <w:bookmarkEnd w:id="16"/>
    </w:p>
    <w:p w:rsidR="00E017D6" w:rsidRPr="00670CD8" w:rsidRDefault="00E017D6" w:rsidP="00E017D6">
      <w:pPr>
        <w:spacing w:before="120" w:after="120"/>
        <w:rPr>
          <w:szCs w:val="22"/>
        </w:rPr>
      </w:pPr>
      <w:r>
        <w:rPr>
          <w:szCs w:val="22"/>
        </w:rPr>
        <w:t xml:space="preserve">The summative evaluation was conducted to provide project partners and decision-makers at all levels the evidence required to replicate the community-based intervention model nationwide. Designed to inform about the relevance, efficiency, effectiveness, sustainability and impact of the project, throughout its implementation </w:t>
      </w:r>
      <w:r>
        <w:rPr>
          <w:szCs w:val="22"/>
        </w:rPr>
        <w:lastRenderedPageBreak/>
        <w:t xml:space="preserve">period </w:t>
      </w:r>
      <w:r w:rsidRPr="00670CD8">
        <w:rPr>
          <w:szCs w:val="22"/>
        </w:rPr>
        <w:t>(</w:t>
      </w:r>
      <w:r>
        <w:rPr>
          <w:szCs w:val="22"/>
        </w:rPr>
        <w:t>A</w:t>
      </w:r>
      <w:r w:rsidRPr="00670CD8">
        <w:rPr>
          <w:szCs w:val="22"/>
        </w:rPr>
        <w:t>pril 2011-</w:t>
      </w:r>
      <w:r>
        <w:rPr>
          <w:szCs w:val="22"/>
        </w:rPr>
        <w:t>S</w:t>
      </w:r>
      <w:r w:rsidRPr="00670CD8">
        <w:rPr>
          <w:szCs w:val="22"/>
        </w:rPr>
        <w:t>eptemb</w:t>
      </w:r>
      <w:r>
        <w:rPr>
          <w:szCs w:val="22"/>
        </w:rPr>
        <w:t>e</w:t>
      </w:r>
      <w:r w:rsidRPr="00670CD8">
        <w:rPr>
          <w:szCs w:val="22"/>
        </w:rPr>
        <w:t xml:space="preserve">r 2015), </w:t>
      </w:r>
      <w:r>
        <w:rPr>
          <w:szCs w:val="22"/>
        </w:rPr>
        <w:t xml:space="preserve">considering the </w:t>
      </w:r>
      <w:r w:rsidRPr="00670CD8">
        <w:rPr>
          <w:szCs w:val="22"/>
        </w:rPr>
        <w:t>O</w:t>
      </w:r>
      <w:r>
        <w:rPr>
          <w:szCs w:val="22"/>
        </w:rPr>
        <w:t>ECD</w:t>
      </w:r>
      <w:r w:rsidRPr="00670CD8">
        <w:rPr>
          <w:szCs w:val="22"/>
        </w:rPr>
        <w:t>-</w:t>
      </w:r>
      <w:r>
        <w:rPr>
          <w:szCs w:val="22"/>
        </w:rPr>
        <w:t>DAC evaluation criteria and answering to</w:t>
      </w:r>
      <w:r w:rsidRPr="00670CD8">
        <w:rPr>
          <w:szCs w:val="22"/>
        </w:rPr>
        <w:t xml:space="preserve"> 19</w:t>
      </w:r>
      <w:r>
        <w:rPr>
          <w:szCs w:val="22"/>
        </w:rPr>
        <w:t xml:space="preserve"> evaluation questions, the final evaluation report provides evidence to support </w:t>
      </w:r>
      <w:r w:rsidRPr="00057272">
        <w:rPr>
          <w:rFonts w:eastAsiaTheme="minorHAnsi" w:cstheme="minorBidi"/>
          <w:szCs w:val="22"/>
        </w:rPr>
        <w:t xml:space="preserve">advocacy for the transition towards </w:t>
      </w:r>
      <w:r>
        <w:rPr>
          <w:rFonts w:eastAsiaTheme="minorHAnsi" w:cstheme="minorBidi"/>
          <w:szCs w:val="22"/>
        </w:rPr>
        <w:t xml:space="preserve">integrated, </w:t>
      </w:r>
      <w:r w:rsidRPr="00057272">
        <w:rPr>
          <w:rFonts w:eastAsiaTheme="minorHAnsi" w:cstheme="minorBidi"/>
          <w:szCs w:val="22"/>
        </w:rPr>
        <w:t>accessible, sustainable, and child rights centred services at community level</w:t>
      </w:r>
      <w:r>
        <w:rPr>
          <w:rFonts w:eastAsiaTheme="minorHAnsi" w:cstheme="minorBidi"/>
          <w:szCs w:val="22"/>
        </w:rPr>
        <w:t>. The evaluation also makes recommendations for further action</w:t>
      </w:r>
      <w:r w:rsidRPr="00252ED2">
        <w:rPr>
          <w:rFonts w:eastAsiaTheme="minorHAnsi" w:cstheme="minorBidi"/>
          <w:szCs w:val="22"/>
        </w:rPr>
        <w:t xml:space="preserve"> </w:t>
      </w:r>
      <w:r w:rsidRPr="0007622A">
        <w:rPr>
          <w:rFonts w:eastAsiaTheme="minorHAnsi" w:cstheme="minorBidi"/>
          <w:szCs w:val="22"/>
        </w:rPr>
        <w:t xml:space="preserve">related to the sustainability, scaling up and </w:t>
      </w:r>
      <w:r>
        <w:rPr>
          <w:rFonts w:eastAsiaTheme="minorHAnsi" w:cstheme="minorBidi"/>
          <w:szCs w:val="22"/>
        </w:rPr>
        <w:t>replication of</w:t>
      </w:r>
      <w:r w:rsidRPr="0007622A">
        <w:rPr>
          <w:rFonts w:eastAsiaTheme="minorHAnsi" w:cstheme="minorBidi"/>
          <w:szCs w:val="22"/>
        </w:rPr>
        <w:t xml:space="preserve"> the minimum package of services at national level</w:t>
      </w:r>
      <w:r>
        <w:rPr>
          <w:rFonts w:eastAsiaTheme="minorHAnsi" w:cstheme="minorBidi"/>
          <w:szCs w:val="22"/>
        </w:rPr>
        <w:t>, while helping</w:t>
      </w:r>
      <w:r>
        <w:rPr>
          <w:szCs w:val="22"/>
        </w:rPr>
        <w:t xml:space="preserve"> UNICEF fine-tune</w:t>
      </w:r>
      <w:r w:rsidRPr="00057272">
        <w:rPr>
          <w:rFonts w:eastAsiaTheme="minorHAnsi" w:cstheme="minorBidi"/>
          <w:szCs w:val="22"/>
        </w:rPr>
        <w:t xml:space="preserve"> the “Social </w:t>
      </w:r>
      <w:r>
        <w:rPr>
          <w:rFonts w:eastAsiaTheme="minorHAnsi" w:cstheme="minorBidi"/>
          <w:szCs w:val="22"/>
        </w:rPr>
        <w:t>I</w:t>
      </w:r>
      <w:r w:rsidRPr="00057272">
        <w:rPr>
          <w:rFonts w:eastAsiaTheme="minorHAnsi" w:cstheme="minorBidi"/>
          <w:szCs w:val="22"/>
        </w:rPr>
        <w:t xml:space="preserve">nclusion through the </w:t>
      </w:r>
      <w:r>
        <w:rPr>
          <w:rFonts w:eastAsiaTheme="minorHAnsi" w:cstheme="minorBidi"/>
          <w:szCs w:val="22"/>
        </w:rPr>
        <w:t>P</w:t>
      </w:r>
      <w:r w:rsidRPr="00057272">
        <w:rPr>
          <w:rFonts w:eastAsiaTheme="minorHAnsi" w:cstheme="minorBidi"/>
          <w:szCs w:val="22"/>
        </w:rPr>
        <w:t xml:space="preserve">rovision of </w:t>
      </w:r>
      <w:r>
        <w:rPr>
          <w:rFonts w:eastAsiaTheme="minorHAnsi" w:cstheme="minorBidi"/>
          <w:szCs w:val="22"/>
        </w:rPr>
        <w:t>I</w:t>
      </w:r>
      <w:r w:rsidRPr="00057272">
        <w:rPr>
          <w:rFonts w:eastAsiaTheme="minorHAnsi" w:cstheme="minorBidi"/>
          <w:szCs w:val="22"/>
        </w:rPr>
        <w:t xml:space="preserve">ntegrated </w:t>
      </w:r>
      <w:r>
        <w:rPr>
          <w:rFonts w:eastAsiaTheme="minorHAnsi" w:cstheme="minorBidi"/>
          <w:szCs w:val="22"/>
        </w:rPr>
        <w:t>S</w:t>
      </w:r>
      <w:r w:rsidRPr="00057272">
        <w:rPr>
          <w:rFonts w:eastAsiaTheme="minorHAnsi" w:cstheme="minorBidi"/>
          <w:szCs w:val="22"/>
        </w:rPr>
        <w:t xml:space="preserve">ocial </w:t>
      </w:r>
      <w:r>
        <w:rPr>
          <w:rFonts w:eastAsiaTheme="minorHAnsi" w:cstheme="minorBidi"/>
          <w:szCs w:val="22"/>
        </w:rPr>
        <w:t>S</w:t>
      </w:r>
      <w:r w:rsidRPr="00057272">
        <w:rPr>
          <w:rFonts w:eastAsiaTheme="minorHAnsi" w:cstheme="minorBidi"/>
          <w:szCs w:val="22"/>
        </w:rPr>
        <w:t xml:space="preserve">ervices at </w:t>
      </w:r>
      <w:r>
        <w:rPr>
          <w:rFonts w:eastAsiaTheme="minorHAnsi" w:cstheme="minorBidi"/>
          <w:szCs w:val="22"/>
        </w:rPr>
        <w:t>C</w:t>
      </w:r>
      <w:r w:rsidRPr="00057272">
        <w:rPr>
          <w:rFonts w:eastAsiaTheme="minorHAnsi" w:cstheme="minorBidi"/>
          <w:szCs w:val="22"/>
        </w:rPr>
        <w:t xml:space="preserve">ommunity </w:t>
      </w:r>
      <w:r>
        <w:rPr>
          <w:rFonts w:eastAsiaTheme="minorHAnsi" w:cstheme="minorBidi"/>
          <w:szCs w:val="22"/>
        </w:rPr>
        <w:t>L</w:t>
      </w:r>
      <w:r w:rsidRPr="00057272">
        <w:rPr>
          <w:rFonts w:eastAsiaTheme="minorHAnsi" w:cstheme="minorBidi"/>
          <w:szCs w:val="22"/>
        </w:rPr>
        <w:t>evel</w:t>
      </w:r>
      <w:r>
        <w:rPr>
          <w:rFonts w:eastAsiaTheme="minorHAnsi" w:cstheme="minorBidi"/>
          <w:szCs w:val="22"/>
        </w:rPr>
        <w:t>”</w:t>
      </w:r>
      <w:r w:rsidRPr="00057272">
        <w:rPr>
          <w:rFonts w:eastAsiaTheme="minorHAnsi" w:cstheme="minorBidi"/>
          <w:szCs w:val="22"/>
        </w:rPr>
        <w:t xml:space="preserve"> modelling project currently </w:t>
      </w:r>
      <w:r>
        <w:rPr>
          <w:rFonts w:eastAsiaTheme="minorHAnsi" w:cstheme="minorBidi"/>
          <w:szCs w:val="22"/>
        </w:rPr>
        <w:t xml:space="preserve">under </w:t>
      </w:r>
      <w:r w:rsidRPr="00057272">
        <w:rPr>
          <w:rFonts w:eastAsiaTheme="minorHAnsi" w:cstheme="minorBidi"/>
          <w:szCs w:val="22"/>
        </w:rPr>
        <w:t>implement</w:t>
      </w:r>
      <w:r>
        <w:rPr>
          <w:rFonts w:eastAsiaTheme="minorHAnsi" w:cstheme="minorBidi"/>
          <w:szCs w:val="22"/>
        </w:rPr>
        <w:t xml:space="preserve">ation </w:t>
      </w:r>
      <w:r w:rsidRPr="00057272">
        <w:rPr>
          <w:rFonts w:eastAsiaTheme="minorHAnsi" w:cstheme="minorBidi"/>
          <w:szCs w:val="22"/>
        </w:rPr>
        <w:t>in Bac</w:t>
      </w:r>
      <w:r>
        <w:rPr>
          <w:rFonts w:eastAsiaTheme="minorHAnsi" w:cstheme="minorBidi"/>
          <w:szCs w:val="22"/>
        </w:rPr>
        <w:t>ă</w:t>
      </w:r>
      <w:r w:rsidRPr="00057272">
        <w:rPr>
          <w:rFonts w:eastAsiaTheme="minorHAnsi" w:cstheme="minorBidi"/>
          <w:szCs w:val="22"/>
        </w:rPr>
        <w:t>u county</w:t>
      </w:r>
      <w:r w:rsidRPr="00670CD8">
        <w:rPr>
          <w:szCs w:val="22"/>
        </w:rPr>
        <w:t>.</w:t>
      </w:r>
    </w:p>
    <w:p w:rsidR="00E017D6" w:rsidRPr="00670CD8" w:rsidRDefault="00E017D6" w:rsidP="00E017D6">
      <w:pPr>
        <w:autoSpaceDE w:val="0"/>
        <w:autoSpaceDN w:val="0"/>
        <w:adjustRightInd w:val="0"/>
        <w:spacing w:before="120" w:after="120"/>
        <w:rPr>
          <w:color w:val="000000"/>
          <w:szCs w:val="22"/>
          <w:lang w:bidi="ar-SA"/>
        </w:rPr>
      </w:pPr>
    </w:p>
    <w:p w:rsidR="00E017D6" w:rsidRPr="00670CD8" w:rsidRDefault="00E017D6" w:rsidP="00E017D6">
      <w:pPr>
        <w:pStyle w:val="Style3"/>
        <w:keepNext/>
        <w:keepLines/>
        <w:pBdr>
          <w:top w:val="none" w:sz="0" w:space="0" w:color="auto"/>
          <w:left w:val="none" w:sz="0" w:space="0" w:color="auto"/>
          <w:bottom w:val="single" w:sz="4" w:space="0" w:color="auto"/>
        </w:pBdr>
        <w:spacing w:before="120"/>
        <w:rPr>
          <w:color w:val="17365D" w:themeColor="text2" w:themeShade="BF"/>
          <w:lang w:val="en-GB"/>
        </w:rPr>
      </w:pPr>
      <w:bookmarkStart w:id="17" w:name="_Toc529786086"/>
      <w:r w:rsidRPr="00670CD8">
        <w:rPr>
          <w:color w:val="17365D" w:themeColor="text2" w:themeShade="BF"/>
          <w:lang w:val="en-GB"/>
        </w:rPr>
        <w:t>evalu</w:t>
      </w:r>
      <w:r>
        <w:rPr>
          <w:color w:val="17365D" w:themeColor="text2" w:themeShade="BF"/>
          <w:lang w:val="en-GB"/>
        </w:rPr>
        <w:t>ATION METHODOLOGY</w:t>
      </w:r>
      <w:bookmarkEnd w:id="17"/>
    </w:p>
    <w:p w:rsidR="00E017D6" w:rsidRPr="00670CD8" w:rsidRDefault="00E017D6" w:rsidP="00E017D6">
      <w:pPr>
        <w:autoSpaceDE w:val="0"/>
        <w:autoSpaceDN w:val="0"/>
        <w:adjustRightInd w:val="0"/>
        <w:spacing w:before="120" w:after="120"/>
        <w:rPr>
          <w:rFonts w:cs="Calibri"/>
          <w:color w:val="000000"/>
          <w:szCs w:val="22"/>
        </w:rPr>
      </w:pPr>
      <w:r w:rsidRPr="00372A8E">
        <w:rPr>
          <w:rFonts w:cs="Calibri"/>
          <w:color w:val="000000"/>
          <w:szCs w:val="22"/>
        </w:rPr>
        <w:t>The evaluation methodology was developed in the inception phase of the evaluation process</w:t>
      </w:r>
      <w:r w:rsidRPr="00670CD8">
        <w:rPr>
          <w:rFonts w:cs="Calibri"/>
          <w:color w:val="000000"/>
          <w:szCs w:val="22"/>
        </w:rPr>
        <w:t xml:space="preserve"> </w:t>
      </w:r>
      <w:r>
        <w:rPr>
          <w:rFonts w:cs="Calibri"/>
          <w:color w:val="000000"/>
          <w:szCs w:val="22"/>
        </w:rPr>
        <w:t>and involved the use of both quantitative and qualitative methods</w:t>
      </w:r>
      <w:r w:rsidRPr="00670CD8">
        <w:rPr>
          <w:rFonts w:cs="Calibri"/>
          <w:color w:val="000000"/>
          <w:szCs w:val="22"/>
        </w:rPr>
        <w:t xml:space="preserve">, </w:t>
      </w:r>
      <w:r>
        <w:rPr>
          <w:rFonts w:cs="Calibri"/>
          <w:color w:val="000000"/>
          <w:szCs w:val="22"/>
        </w:rPr>
        <w:t xml:space="preserve">and of primary as well as secondary data, to ensure </w:t>
      </w:r>
      <w:r w:rsidRPr="00372A8E">
        <w:rPr>
          <w:rFonts w:cs="Calibri"/>
          <w:color w:val="000000"/>
          <w:szCs w:val="22"/>
        </w:rPr>
        <w:t>data triangulation for information verification and validation purposes</w:t>
      </w:r>
      <w:r>
        <w:rPr>
          <w:rFonts w:cs="Calibri"/>
          <w:color w:val="000000"/>
          <w:szCs w:val="22"/>
        </w:rPr>
        <w:t>, taking into account the evaluation goal and questions.</w:t>
      </w:r>
    </w:p>
    <w:p w:rsidR="00E017D6" w:rsidRPr="00670CD8" w:rsidRDefault="00E017D6" w:rsidP="00E017D6">
      <w:pPr>
        <w:autoSpaceDE w:val="0"/>
        <w:autoSpaceDN w:val="0"/>
        <w:adjustRightInd w:val="0"/>
        <w:spacing w:before="120" w:after="120"/>
        <w:rPr>
          <w:rFonts w:cs="Calibri"/>
          <w:color w:val="000000"/>
          <w:szCs w:val="22"/>
        </w:rPr>
      </w:pPr>
      <w:r>
        <w:rPr>
          <w:rFonts w:cs="Calibri"/>
          <w:color w:val="000000"/>
          <w:szCs w:val="22"/>
        </w:rPr>
        <w:t xml:space="preserve">The evaluation included a counterfactual analysis of the </w:t>
      </w:r>
      <w:r>
        <w:rPr>
          <w:rFonts w:cs="Calibri"/>
          <w:color w:val="000000"/>
          <w:szCs w:val="22"/>
          <w:lang w:val="en-US"/>
        </w:rPr>
        <w:t xml:space="preserve">‘invisible’ children identified in the </w:t>
      </w:r>
      <w:r w:rsidRPr="00670CD8">
        <w:rPr>
          <w:rFonts w:cs="Calibri"/>
          <w:color w:val="000000"/>
          <w:szCs w:val="22"/>
        </w:rPr>
        <w:t xml:space="preserve">32 </w:t>
      </w:r>
      <w:r>
        <w:rPr>
          <w:rFonts w:cs="Calibri"/>
          <w:color w:val="000000"/>
          <w:szCs w:val="22"/>
        </w:rPr>
        <w:t xml:space="preserve">communities which were no longer part of the project as of 2012. These children were to receive the services available in their communities </w:t>
      </w:r>
      <w:r w:rsidRPr="00670CD8">
        <w:rPr>
          <w:rFonts w:cs="Calibri"/>
          <w:color w:val="000000"/>
          <w:szCs w:val="22"/>
        </w:rPr>
        <w:t>(</w:t>
      </w:r>
      <w:r>
        <w:rPr>
          <w:rFonts w:cs="Calibri"/>
          <w:color w:val="000000"/>
          <w:szCs w:val="22"/>
        </w:rPr>
        <w:t>e.g. regular SPAS services [</w:t>
      </w:r>
      <w:r w:rsidRPr="00D1659E">
        <w:rPr>
          <w:rFonts w:cs="Calibri"/>
          <w:color w:val="000000"/>
          <w:szCs w:val="22"/>
        </w:rPr>
        <w:t>Public Social Assistance Service</w:t>
      </w:r>
      <w:r>
        <w:rPr>
          <w:rFonts w:cs="Calibri"/>
          <w:color w:val="000000"/>
          <w:szCs w:val="22"/>
        </w:rPr>
        <w:t>s]</w:t>
      </w:r>
      <w:r w:rsidRPr="00670CD8">
        <w:rPr>
          <w:rFonts w:cs="Calibri"/>
          <w:color w:val="000000"/>
          <w:szCs w:val="22"/>
        </w:rPr>
        <w:t>,</w:t>
      </w:r>
      <w:r>
        <w:rPr>
          <w:rFonts w:cs="Calibri"/>
          <w:color w:val="000000"/>
          <w:szCs w:val="22"/>
        </w:rPr>
        <w:t xml:space="preserve"> services delivered by the Roma health mediator, community health nurses</w:t>
      </w:r>
      <w:r w:rsidRPr="00670CD8">
        <w:rPr>
          <w:rFonts w:cs="Calibri"/>
          <w:color w:val="000000"/>
          <w:szCs w:val="22"/>
        </w:rPr>
        <w:t xml:space="preserve">), </w:t>
      </w:r>
      <w:r>
        <w:rPr>
          <w:rFonts w:cs="Calibri"/>
          <w:color w:val="000000"/>
          <w:szCs w:val="22"/>
        </w:rPr>
        <w:t xml:space="preserve">but not the services provided under the evaluated project. Data for the counterfactual analysis were collected using a household survey focused on </w:t>
      </w:r>
      <w:r w:rsidRPr="00670CD8">
        <w:rPr>
          <w:rFonts w:cs="Calibri"/>
          <w:color w:val="000000"/>
          <w:szCs w:val="22"/>
        </w:rPr>
        <w:t>64</w:t>
      </w:r>
      <w:r>
        <w:rPr>
          <w:rFonts w:cs="Calibri"/>
          <w:color w:val="000000"/>
          <w:szCs w:val="22"/>
        </w:rPr>
        <w:t xml:space="preserve"> communes</w:t>
      </w:r>
      <w:r w:rsidRPr="00670CD8">
        <w:rPr>
          <w:rFonts w:cs="Calibri"/>
          <w:color w:val="000000"/>
          <w:szCs w:val="22"/>
        </w:rPr>
        <w:t xml:space="preserve">: </w:t>
      </w:r>
      <w:r w:rsidRPr="00F35626">
        <w:rPr>
          <w:rFonts w:cs="Calibri"/>
          <w:color w:val="000000"/>
          <w:szCs w:val="22"/>
        </w:rPr>
        <w:t>32 intervention communes and the 32 control communes wh</w:t>
      </w:r>
      <w:r>
        <w:rPr>
          <w:rFonts w:cs="Calibri"/>
          <w:color w:val="000000"/>
          <w:szCs w:val="22"/>
        </w:rPr>
        <w:t xml:space="preserve">ere </w:t>
      </w:r>
      <w:r w:rsidRPr="00F35626">
        <w:rPr>
          <w:rFonts w:cs="Calibri"/>
          <w:color w:val="000000"/>
          <w:szCs w:val="22"/>
        </w:rPr>
        <w:t xml:space="preserve">project implementation </w:t>
      </w:r>
      <w:r>
        <w:rPr>
          <w:rFonts w:cs="Calibri"/>
          <w:color w:val="000000"/>
          <w:szCs w:val="22"/>
        </w:rPr>
        <w:t xml:space="preserve">occurred </w:t>
      </w:r>
      <w:r w:rsidRPr="00F35626">
        <w:rPr>
          <w:rFonts w:cs="Calibri"/>
          <w:color w:val="000000"/>
          <w:szCs w:val="22"/>
        </w:rPr>
        <w:t>in 2011 only</w:t>
      </w:r>
      <w:r>
        <w:rPr>
          <w:rFonts w:cs="Calibri"/>
          <w:color w:val="000000"/>
          <w:szCs w:val="22"/>
        </w:rPr>
        <w:t>.</w:t>
      </w:r>
      <w:r w:rsidRPr="00670CD8">
        <w:rPr>
          <w:rFonts w:cs="Calibri"/>
          <w:color w:val="000000"/>
          <w:szCs w:val="22"/>
        </w:rPr>
        <w:t xml:space="preserve"> </w:t>
      </w:r>
      <w:r w:rsidRPr="00D86F7A">
        <w:rPr>
          <w:rFonts w:cs="Calibri"/>
          <w:color w:val="000000"/>
          <w:szCs w:val="22"/>
        </w:rPr>
        <w:t>The sample volume for intervention communes was 428 households, and the one for control communes was 415 households</w:t>
      </w:r>
      <w:r>
        <w:rPr>
          <w:rFonts w:cs="Calibri"/>
          <w:color w:val="000000"/>
          <w:szCs w:val="22"/>
        </w:rPr>
        <w:t xml:space="preserve"> – a </w:t>
      </w:r>
      <w:r w:rsidRPr="00BF4268">
        <w:rPr>
          <w:rFonts w:cs="Calibri"/>
          <w:color w:val="000000"/>
          <w:szCs w:val="22"/>
        </w:rPr>
        <w:t>random, two-stage and stratified sampling</w:t>
      </w:r>
      <w:r w:rsidRPr="00670CD8">
        <w:rPr>
          <w:rFonts w:cs="Calibri"/>
          <w:color w:val="000000"/>
          <w:szCs w:val="22"/>
        </w:rPr>
        <w:t xml:space="preserve">. </w:t>
      </w:r>
      <w:r w:rsidRPr="00D86F7A">
        <w:rPr>
          <w:rFonts w:cs="Calibri"/>
          <w:color w:val="000000"/>
          <w:szCs w:val="22"/>
        </w:rPr>
        <w:t>Data were collected on all household members, namely 4,243 individuals</w:t>
      </w:r>
      <w:r w:rsidRPr="00670CD8">
        <w:rPr>
          <w:rFonts w:cs="Calibri"/>
          <w:color w:val="000000"/>
          <w:szCs w:val="22"/>
        </w:rPr>
        <w:t xml:space="preserve">. </w:t>
      </w:r>
      <w:r w:rsidRPr="00B1433F">
        <w:rPr>
          <w:rFonts w:cs="Calibri"/>
          <w:color w:val="000000"/>
          <w:szCs w:val="22"/>
        </w:rPr>
        <w:t>Maximum margin of survey error is +/- 3.4 percent at 95 percent confidence level, and 4.7 percent at the intervention sample and control sample level (minimum 95 percent confidence level)</w:t>
      </w:r>
      <w:r w:rsidRPr="00670CD8">
        <w:rPr>
          <w:rFonts w:cs="Calibri"/>
          <w:color w:val="000000"/>
          <w:szCs w:val="22"/>
        </w:rPr>
        <w:t xml:space="preserve">. </w:t>
      </w:r>
      <w:r>
        <w:rPr>
          <w:rFonts w:cs="Calibri"/>
          <w:color w:val="000000"/>
          <w:szCs w:val="22"/>
        </w:rPr>
        <w:t>Once the data collected, two databases were created</w:t>
      </w:r>
      <w:r w:rsidRPr="00670CD8">
        <w:rPr>
          <w:rFonts w:cs="Calibri"/>
          <w:color w:val="000000"/>
          <w:szCs w:val="22"/>
        </w:rPr>
        <w:t xml:space="preserve">: (1) </w:t>
      </w:r>
      <w:r>
        <w:rPr>
          <w:rFonts w:cs="Calibri"/>
          <w:color w:val="000000"/>
          <w:szCs w:val="22"/>
        </w:rPr>
        <w:t>a database of households, enabling comparison of services provided by the community workers in the intervention group versus the control group, and</w:t>
      </w:r>
      <w:r w:rsidRPr="00670CD8">
        <w:rPr>
          <w:rFonts w:cs="Calibri"/>
          <w:color w:val="000000"/>
          <w:szCs w:val="22"/>
        </w:rPr>
        <w:t xml:space="preserve"> (2) </w:t>
      </w:r>
      <w:r>
        <w:rPr>
          <w:rFonts w:cs="Calibri"/>
          <w:color w:val="000000"/>
          <w:szCs w:val="22"/>
        </w:rPr>
        <w:t>a database of household members, enabling comparison of the presence and dynamics of vulnerabilities of children in the intervention group versus the control group</w:t>
      </w:r>
      <w:r w:rsidRPr="00670CD8">
        <w:rPr>
          <w:rFonts w:cs="Calibri"/>
          <w:color w:val="000000"/>
          <w:szCs w:val="22"/>
        </w:rPr>
        <w:t xml:space="preserve">. </w:t>
      </w:r>
    </w:p>
    <w:p w:rsidR="00E017D6" w:rsidRPr="00670CD8" w:rsidRDefault="00E017D6" w:rsidP="00E017D6">
      <w:pPr>
        <w:autoSpaceDE w:val="0"/>
        <w:autoSpaceDN w:val="0"/>
        <w:adjustRightInd w:val="0"/>
        <w:spacing w:before="120" w:after="120"/>
        <w:rPr>
          <w:rFonts w:cs="Calibri"/>
          <w:color w:val="000000"/>
          <w:szCs w:val="22"/>
        </w:rPr>
      </w:pPr>
      <w:r>
        <w:rPr>
          <w:rFonts w:cs="Calibri"/>
          <w:color w:val="000000"/>
          <w:szCs w:val="22"/>
        </w:rPr>
        <w:t>To answer the evaluation questions, secondary data analysis was also used</w:t>
      </w:r>
      <w:r w:rsidRPr="00670CD8">
        <w:rPr>
          <w:rFonts w:cs="Calibri"/>
          <w:color w:val="000000"/>
          <w:szCs w:val="22"/>
        </w:rPr>
        <w:t xml:space="preserve">: </w:t>
      </w:r>
      <w:r>
        <w:rPr>
          <w:rFonts w:cs="Calibri"/>
          <w:color w:val="000000"/>
          <w:szCs w:val="22"/>
        </w:rPr>
        <w:t xml:space="preserve">data of the household surveys conducted in </w:t>
      </w:r>
      <w:r w:rsidRPr="00670CD8">
        <w:rPr>
          <w:rFonts w:cs="Calibri"/>
          <w:color w:val="000000"/>
          <w:szCs w:val="22"/>
        </w:rPr>
        <w:t xml:space="preserve">2011 </w:t>
      </w:r>
      <w:r>
        <w:rPr>
          <w:rFonts w:cs="Calibri"/>
          <w:color w:val="000000"/>
          <w:szCs w:val="22"/>
        </w:rPr>
        <w:t>and</w:t>
      </w:r>
      <w:r w:rsidRPr="00670CD8">
        <w:rPr>
          <w:rFonts w:cs="Calibri"/>
          <w:color w:val="000000"/>
          <w:szCs w:val="22"/>
        </w:rPr>
        <w:t xml:space="preserve"> 2013 </w:t>
      </w:r>
      <w:r>
        <w:rPr>
          <w:rFonts w:cs="Calibri"/>
          <w:color w:val="000000"/>
          <w:szCs w:val="22"/>
        </w:rPr>
        <w:t>during the formative evaluations of the model</w:t>
      </w:r>
      <w:r w:rsidRPr="00670CD8">
        <w:rPr>
          <w:rFonts w:cs="Calibri"/>
          <w:color w:val="000000"/>
          <w:szCs w:val="22"/>
        </w:rPr>
        <w:t xml:space="preserve">; </w:t>
      </w:r>
      <w:r>
        <w:rPr>
          <w:rFonts w:cs="Calibri"/>
          <w:color w:val="000000"/>
          <w:szCs w:val="22"/>
        </w:rPr>
        <w:t>the consolidated database created by social workers in 2012</w:t>
      </w:r>
      <w:r w:rsidRPr="00670CD8">
        <w:rPr>
          <w:rFonts w:cs="Calibri"/>
          <w:color w:val="000000"/>
          <w:szCs w:val="22"/>
        </w:rPr>
        <w:t xml:space="preserve">; </w:t>
      </w:r>
      <w:r>
        <w:rPr>
          <w:rFonts w:cs="Calibri"/>
          <w:color w:val="000000"/>
          <w:szCs w:val="22"/>
        </w:rPr>
        <w:t xml:space="preserve">the databases resulting from the use of the </w:t>
      </w:r>
      <w:r w:rsidRPr="00670CD8">
        <w:rPr>
          <w:rFonts w:cs="Calibri"/>
          <w:color w:val="000000"/>
          <w:szCs w:val="22"/>
        </w:rPr>
        <w:t>Aurora</w:t>
      </w:r>
      <w:r>
        <w:rPr>
          <w:rFonts w:cs="Calibri"/>
          <w:color w:val="000000"/>
          <w:szCs w:val="22"/>
        </w:rPr>
        <w:t xml:space="preserve"> methodology</w:t>
      </w:r>
      <w:r w:rsidRPr="00670CD8">
        <w:rPr>
          <w:rFonts w:cs="Calibri"/>
          <w:color w:val="000000"/>
          <w:szCs w:val="22"/>
        </w:rPr>
        <w:t xml:space="preserve"> </w:t>
      </w:r>
      <w:r>
        <w:rPr>
          <w:rFonts w:cs="Calibri"/>
          <w:color w:val="000000"/>
          <w:szCs w:val="22"/>
        </w:rPr>
        <w:t>during</w:t>
      </w:r>
      <w:r w:rsidRPr="00670CD8">
        <w:rPr>
          <w:rFonts w:cs="Calibri"/>
          <w:color w:val="000000"/>
          <w:szCs w:val="22"/>
        </w:rPr>
        <w:t xml:space="preserve"> 2014 – 2016 (inclu</w:t>
      </w:r>
      <w:r>
        <w:rPr>
          <w:rFonts w:cs="Calibri"/>
          <w:color w:val="000000"/>
          <w:szCs w:val="22"/>
        </w:rPr>
        <w:t>ding after the completion of the demonstration project</w:t>
      </w:r>
      <w:r w:rsidRPr="00670CD8">
        <w:rPr>
          <w:rFonts w:cs="Calibri"/>
          <w:color w:val="000000"/>
          <w:szCs w:val="22"/>
        </w:rPr>
        <w:t xml:space="preserve">); </w:t>
      </w:r>
      <w:r>
        <w:rPr>
          <w:rFonts w:cs="Calibri"/>
          <w:color w:val="000000"/>
          <w:szCs w:val="22"/>
        </w:rPr>
        <w:t xml:space="preserve">the </w:t>
      </w:r>
      <w:r w:rsidRPr="00DA1009">
        <w:rPr>
          <w:rFonts w:cs="Calibri"/>
          <w:color w:val="000000"/>
          <w:szCs w:val="22"/>
        </w:rPr>
        <w:t>database of entries and exits into/out of the child protection system</w:t>
      </w:r>
      <w:r w:rsidRPr="00670CD8">
        <w:rPr>
          <w:rFonts w:cs="Calibri"/>
          <w:color w:val="000000"/>
          <w:szCs w:val="22"/>
        </w:rPr>
        <w:t>, centrali</w:t>
      </w:r>
      <w:r>
        <w:rPr>
          <w:rFonts w:cs="Calibri"/>
          <w:color w:val="000000"/>
          <w:szCs w:val="22"/>
        </w:rPr>
        <w:t xml:space="preserve">sed with the support of the </w:t>
      </w:r>
      <w:r w:rsidRPr="00670CD8">
        <w:rPr>
          <w:rFonts w:cs="Calibri"/>
          <w:color w:val="000000"/>
          <w:szCs w:val="22"/>
        </w:rPr>
        <w:t>G</w:t>
      </w:r>
      <w:r>
        <w:rPr>
          <w:rFonts w:cs="Calibri"/>
          <w:color w:val="000000"/>
          <w:szCs w:val="22"/>
        </w:rPr>
        <w:t>D</w:t>
      </w:r>
      <w:r w:rsidRPr="00670CD8">
        <w:rPr>
          <w:rFonts w:cs="Calibri"/>
          <w:color w:val="000000"/>
          <w:szCs w:val="22"/>
        </w:rPr>
        <w:t>S</w:t>
      </w:r>
      <w:r>
        <w:rPr>
          <w:rFonts w:cs="Calibri"/>
          <w:color w:val="000000"/>
          <w:szCs w:val="22"/>
        </w:rPr>
        <w:t>A</w:t>
      </w:r>
      <w:r w:rsidRPr="00670CD8">
        <w:rPr>
          <w:rFonts w:cs="Calibri"/>
          <w:color w:val="000000"/>
          <w:szCs w:val="22"/>
        </w:rPr>
        <w:t>C</w:t>
      </w:r>
      <w:r>
        <w:rPr>
          <w:rFonts w:cs="Calibri"/>
          <w:color w:val="000000"/>
          <w:szCs w:val="22"/>
        </w:rPr>
        <w:t xml:space="preserve">P supervisors, and </w:t>
      </w:r>
      <w:r w:rsidRPr="00DA1009">
        <w:rPr>
          <w:rFonts w:cs="Calibri"/>
          <w:color w:val="000000"/>
          <w:szCs w:val="22"/>
        </w:rPr>
        <w:t>data on the work of the community health nurses</w:t>
      </w:r>
      <w:r w:rsidRPr="00670CD8">
        <w:rPr>
          <w:rFonts w:cs="Calibri"/>
          <w:color w:val="000000"/>
          <w:szCs w:val="22"/>
        </w:rPr>
        <w:t xml:space="preserve">, </w:t>
      </w:r>
      <w:r>
        <w:rPr>
          <w:rFonts w:cs="Calibri"/>
          <w:color w:val="000000"/>
          <w:szCs w:val="22"/>
        </w:rPr>
        <w:t>in the intervention and control communes</w:t>
      </w:r>
      <w:r w:rsidRPr="00670CD8">
        <w:rPr>
          <w:rFonts w:cs="Calibri"/>
          <w:color w:val="000000"/>
          <w:szCs w:val="22"/>
        </w:rPr>
        <w:t xml:space="preserve"> (Botoșani</w:t>
      </w:r>
      <w:r>
        <w:rPr>
          <w:rFonts w:cs="Calibri"/>
          <w:color w:val="000000"/>
          <w:szCs w:val="22"/>
        </w:rPr>
        <w:t xml:space="preserve"> county</w:t>
      </w:r>
      <w:r w:rsidRPr="00670CD8">
        <w:rPr>
          <w:rFonts w:cs="Calibri"/>
          <w:color w:val="000000"/>
          <w:szCs w:val="22"/>
        </w:rPr>
        <w:t>)</w:t>
      </w:r>
      <w:r>
        <w:rPr>
          <w:rFonts w:cs="Calibri"/>
          <w:color w:val="000000"/>
          <w:szCs w:val="22"/>
        </w:rPr>
        <w:t xml:space="preserve">, </w:t>
      </w:r>
      <w:r w:rsidRPr="00670CD8">
        <w:rPr>
          <w:rFonts w:cs="Calibri"/>
          <w:color w:val="000000"/>
          <w:szCs w:val="22"/>
        </w:rPr>
        <w:t>col</w:t>
      </w:r>
      <w:r>
        <w:rPr>
          <w:rFonts w:cs="Calibri"/>
          <w:color w:val="000000"/>
          <w:szCs w:val="22"/>
        </w:rPr>
        <w:t xml:space="preserve">lected with the support of </w:t>
      </w:r>
      <w:r w:rsidRPr="00670CD8">
        <w:rPr>
          <w:rFonts w:cs="Calibri"/>
          <w:color w:val="000000"/>
          <w:szCs w:val="22"/>
        </w:rPr>
        <w:t>DP</w:t>
      </w:r>
      <w:r>
        <w:rPr>
          <w:rFonts w:cs="Calibri"/>
          <w:color w:val="000000"/>
          <w:szCs w:val="22"/>
        </w:rPr>
        <w:t>H supervisors</w:t>
      </w:r>
      <w:r w:rsidRPr="00670CD8">
        <w:rPr>
          <w:rFonts w:cs="Calibri"/>
          <w:color w:val="000000"/>
          <w:szCs w:val="22"/>
        </w:rPr>
        <w:t xml:space="preserve">. </w:t>
      </w:r>
      <w:r>
        <w:rPr>
          <w:rFonts w:cs="Calibri"/>
          <w:color w:val="000000"/>
          <w:szCs w:val="22"/>
        </w:rPr>
        <w:t xml:space="preserve">Other data sources included documents made available by </w:t>
      </w:r>
      <w:r w:rsidRPr="00670CD8">
        <w:rPr>
          <w:rFonts w:cs="Calibri"/>
          <w:color w:val="000000"/>
          <w:szCs w:val="22"/>
        </w:rPr>
        <w:t>UNICEF</w:t>
      </w:r>
      <w:r>
        <w:rPr>
          <w:rFonts w:cs="Calibri"/>
          <w:color w:val="000000"/>
          <w:szCs w:val="22"/>
        </w:rPr>
        <w:t>, such as reports of supervisors and of professionals at the local level. In addition</w:t>
      </w:r>
      <w:r w:rsidRPr="00670CD8">
        <w:rPr>
          <w:rFonts w:cs="Calibri"/>
          <w:color w:val="000000"/>
          <w:szCs w:val="22"/>
        </w:rPr>
        <w:t>,</w:t>
      </w:r>
      <w:r>
        <w:rPr>
          <w:rFonts w:cs="Calibri"/>
          <w:color w:val="000000"/>
          <w:szCs w:val="22"/>
        </w:rPr>
        <w:t xml:space="preserve"> </w:t>
      </w:r>
      <w:r w:rsidRPr="00DA1009">
        <w:rPr>
          <w:rFonts w:cs="Calibri"/>
          <w:color w:val="000000"/>
          <w:szCs w:val="22"/>
        </w:rPr>
        <w:t>interviews were conducted at all levels of modelling project implementation, according to the T</w:t>
      </w:r>
      <w:r>
        <w:rPr>
          <w:rFonts w:cs="Calibri"/>
          <w:color w:val="000000"/>
          <w:szCs w:val="22"/>
        </w:rPr>
        <w:t>heory of Change</w:t>
      </w:r>
      <w:r w:rsidRPr="00DA1009">
        <w:rPr>
          <w:rFonts w:cs="Calibri"/>
          <w:color w:val="000000"/>
          <w:szCs w:val="22"/>
        </w:rPr>
        <w:t>, as follows</w:t>
      </w:r>
      <w:r w:rsidRPr="00670CD8">
        <w:rPr>
          <w:rFonts w:cs="Calibri"/>
          <w:color w:val="000000"/>
          <w:szCs w:val="22"/>
        </w:rPr>
        <w:t xml:space="preserve">: i) </w:t>
      </w:r>
      <w:r w:rsidRPr="00154B5C">
        <w:rPr>
          <w:rFonts w:cs="Calibri"/>
          <w:color w:val="000000"/>
          <w:szCs w:val="22"/>
        </w:rPr>
        <w:t>at the level of children and their families, interviews were conducted with parents of vulnerable children who received the intervention</w:t>
      </w:r>
      <w:r w:rsidRPr="00670CD8">
        <w:rPr>
          <w:rFonts w:cs="Calibri"/>
          <w:color w:val="000000"/>
          <w:szCs w:val="22"/>
        </w:rPr>
        <w:t xml:space="preserve">; ii) </w:t>
      </w:r>
      <w:r>
        <w:rPr>
          <w:rFonts w:cs="Calibri"/>
          <w:color w:val="000000"/>
          <w:szCs w:val="22"/>
        </w:rPr>
        <w:t>at local level,</w:t>
      </w:r>
      <w:r w:rsidRPr="00670CD8">
        <w:rPr>
          <w:rFonts w:cs="Calibri"/>
          <w:color w:val="000000"/>
          <w:szCs w:val="22"/>
        </w:rPr>
        <w:t xml:space="preserve"> </w:t>
      </w:r>
      <w:r w:rsidRPr="00154B5C">
        <w:rPr>
          <w:rFonts w:cs="Calibri"/>
          <w:color w:val="000000"/>
          <w:szCs w:val="22"/>
        </w:rPr>
        <w:t>both in the intervention and the control communes, interviews were conducted with local professionals (social workers and community health nurses</w:t>
      </w:r>
      <w:r w:rsidRPr="00670CD8">
        <w:rPr>
          <w:rFonts w:cs="Calibri"/>
          <w:color w:val="000000"/>
          <w:szCs w:val="22"/>
        </w:rPr>
        <w:t xml:space="preserve">); iii) </w:t>
      </w:r>
      <w:r>
        <w:rPr>
          <w:rFonts w:cs="Calibri"/>
          <w:color w:val="000000"/>
          <w:szCs w:val="22"/>
        </w:rPr>
        <w:t xml:space="preserve">at county level, </w:t>
      </w:r>
      <w:r w:rsidRPr="00D84800">
        <w:rPr>
          <w:rFonts w:cs="Calibri"/>
          <w:color w:val="000000"/>
          <w:szCs w:val="22"/>
        </w:rPr>
        <w:t>interviews were conducted with county supervisors from GDSACP and DPH in the 8 project counties</w:t>
      </w:r>
      <w:r w:rsidRPr="00670CD8">
        <w:rPr>
          <w:rFonts w:cs="Calibri"/>
          <w:color w:val="000000"/>
          <w:szCs w:val="22"/>
        </w:rPr>
        <w:t xml:space="preserve">; iv) </w:t>
      </w:r>
      <w:r>
        <w:rPr>
          <w:rFonts w:cs="Calibri"/>
          <w:color w:val="000000"/>
          <w:szCs w:val="22"/>
        </w:rPr>
        <w:t>at</w:t>
      </w:r>
      <w:r w:rsidRPr="00670CD8">
        <w:rPr>
          <w:rFonts w:cs="Calibri"/>
          <w:color w:val="000000"/>
          <w:szCs w:val="22"/>
        </w:rPr>
        <w:t xml:space="preserve"> na</w:t>
      </w:r>
      <w:r>
        <w:rPr>
          <w:rFonts w:cs="Calibri"/>
          <w:color w:val="000000"/>
          <w:szCs w:val="22"/>
        </w:rPr>
        <w:t>t</w:t>
      </w:r>
      <w:r w:rsidRPr="00670CD8">
        <w:rPr>
          <w:rFonts w:cs="Calibri"/>
          <w:color w:val="000000"/>
          <w:szCs w:val="22"/>
        </w:rPr>
        <w:t>ional</w:t>
      </w:r>
      <w:r>
        <w:rPr>
          <w:rFonts w:cs="Calibri"/>
          <w:color w:val="000000"/>
          <w:szCs w:val="22"/>
        </w:rPr>
        <w:t xml:space="preserve"> level,</w:t>
      </w:r>
      <w:r w:rsidRPr="00670CD8">
        <w:rPr>
          <w:rFonts w:cs="Calibri"/>
          <w:color w:val="000000"/>
          <w:szCs w:val="22"/>
        </w:rPr>
        <w:t xml:space="preserve"> </w:t>
      </w:r>
      <w:r w:rsidRPr="00D84800">
        <w:rPr>
          <w:rFonts w:cs="Calibri"/>
          <w:color w:val="000000"/>
          <w:szCs w:val="22"/>
        </w:rPr>
        <w:t>interviews were conducted with partners and decision-makers</w:t>
      </w:r>
      <w:r w:rsidRPr="00670CD8">
        <w:rPr>
          <w:rFonts w:cs="Calibri"/>
          <w:color w:val="000000"/>
          <w:szCs w:val="22"/>
        </w:rPr>
        <w:t xml:space="preserve">. </w:t>
      </w:r>
      <w:r>
        <w:rPr>
          <w:rFonts w:cs="Calibri"/>
          <w:color w:val="000000"/>
          <w:szCs w:val="22"/>
        </w:rPr>
        <w:t>Also, 8 focus groups were organised with relevant community stakeholders, e.g.</w:t>
      </w:r>
      <w:r w:rsidRPr="00670CD8">
        <w:rPr>
          <w:rFonts w:cs="Calibri"/>
          <w:color w:val="000000"/>
          <w:szCs w:val="22"/>
        </w:rPr>
        <w:t xml:space="preserve"> </w:t>
      </w:r>
      <w:r>
        <w:rPr>
          <w:rFonts w:cs="Calibri"/>
          <w:color w:val="000000"/>
          <w:szCs w:val="22"/>
        </w:rPr>
        <w:t xml:space="preserve">local professionals involved in the project (social/outreach worker and community health nurse), mayoralty representatives, CCS members, other professionals and representatives of local NGOs, as well as </w:t>
      </w:r>
      <w:r w:rsidRPr="00670CD8">
        <w:rPr>
          <w:rFonts w:cs="Calibri"/>
          <w:color w:val="000000"/>
          <w:szCs w:val="22"/>
        </w:rPr>
        <w:t xml:space="preserve">8 </w:t>
      </w:r>
      <w:r>
        <w:rPr>
          <w:rFonts w:cs="Calibri"/>
          <w:color w:val="000000"/>
          <w:szCs w:val="22"/>
        </w:rPr>
        <w:t>workshops with children</w:t>
      </w:r>
      <w:r w:rsidRPr="00670CD8">
        <w:rPr>
          <w:rFonts w:cs="Calibri"/>
          <w:color w:val="000000"/>
          <w:szCs w:val="22"/>
        </w:rPr>
        <w:t xml:space="preserve"> (10-17</w:t>
      </w:r>
      <w:r>
        <w:rPr>
          <w:rFonts w:cs="Calibri"/>
          <w:color w:val="000000"/>
          <w:szCs w:val="22"/>
        </w:rPr>
        <w:t xml:space="preserve"> years</w:t>
      </w:r>
      <w:r w:rsidRPr="00670CD8">
        <w:rPr>
          <w:rFonts w:cs="Calibri"/>
          <w:color w:val="000000"/>
          <w:szCs w:val="22"/>
        </w:rPr>
        <w:t xml:space="preserve">), </w:t>
      </w:r>
      <w:r>
        <w:rPr>
          <w:rFonts w:cs="Calibri"/>
          <w:color w:val="000000"/>
          <w:szCs w:val="22"/>
        </w:rPr>
        <w:t xml:space="preserve">service recipients, one workshop in each of the target counties, </w:t>
      </w:r>
      <w:r w:rsidRPr="006E4259">
        <w:rPr>
          <w:rFonts w:cs="Calibri"/>
          <w:color w:val="000000"/>
          <w:szCs w:val="22"/>
        </w:rPr>
        <w:t>attended, on average, by 10 children</w:t>
      </w:r>
      <w:r w:rsidRPr="00670CD8">
        <w:rPr>
          <w:rFonts w:cs="Calibri"/>
          <w:color w:val="000000"/>
          <w:szCs w:val="22"/>
        </w:rPr>
        <w:t xml:space="preserve">. </w:t>
      </w:r>
      <w:r>
        <w:rPr>
          <w:rFonts w:cs="Calibri"/>
          <w:color w:val="000000"/>
          <w:szCs w:val="22"/>
        </w:rPr>
        <w:t xml:space="preserve">Data collected were used in the design of </w:t>
      </w:r>
      <w:r w:rsidRPr="00670CD8">
        <w:rPr>
          <w:rFonts w:cs="Calibri"/>
          <w:color w:val="000000"/>
          <w:szCs w:val="22"/>
        </w:rPr>
        <w:t>8</w:t>
      </w:r>
      <w:r>
        <w:rPr>
          <w:rFonts w:cs="Calibri"/>
          <w:color w:val="000000"/>
          <w:szCs w:val="22"/>
        </w:rPr>
        <w:t xml:space="preserve"> case</w:t>
      </w:r>
      <w:r w:rsidRPr="00670CD8">
        <w:rPr>
          <w:rFonts w:cs="Calibri"/>
          <w:color w:val="000000"/>
          <w:szCs w:val="22"/>
        </w:rPr>
        <w:t xml:space="preserve"> studi</w:t>
      </w:r>
      <w:r>
        <w:rPr>
          <w:rFonts w:cs="Calibri"/>
          <w:color w:val="000000"/>
          <w:szCs w:val="22"/>
        </w:rPr>
        <w:t xml:space="preserve">es </w:t>
      </w:r>
      <w:r w:rsidRPr="006E4259">
        <w:rPr>
          <w:rFonts w:cs="Calibri"/>
          <w:color w:val="000000"/>
          <w:szCs w:val="22"/>
        </w:rPr>
        <w:t>focusing on a commune</w:t>
      </w:r>
      <w:r>
        <w:rPr>
          <w:rFonts w:cs="Calibri"/>
          <w:color w:val="000000"/>
          <w:szCs w:val="22"/>
        </w:rPr>
        <w:t xml:space="preserve"> fr</w:t>
      </w:r>
      <w:r w:rsidRPr="006E4259">
        <w:rPr>
          <w:rFonts w:cs="Calibri"/>
          <w:color w:val="000000"/>
          <w:szCs w:val="22"/>
        </w:rPr>
        <w:t xml:space="preserve">om each of the eight counties where the </w:t>
      </w:r>
      <w:r>
        <w:rPr>
          <w:rFonts w:cs="Calibri"/>
          <w:color w:val="000000"/>
          <w:szCs w:val="22"/>
        </w:rPr>
        <w:t xml:space="preserve">project was implemented. </w:t>
      </w:r>
    </w:p>
    <w:p w:rsidR="00E017D6" w:rsidRPr="00670CD8" w:rsidRDefault="00E017D6" w:rsidP="00E017D6">
      <w:pPr>
        <w:autoSpaceDE w:val="0"/>
        <w:autoSpaceDN w:val="0"/>
        <w:adjustRightInd w:val="0"/>
        <w:spacing w:before="120" w:after="120"/>
        <w:rPr>
          <w:rFonts w:cs="Calibri"/>
          <w:color w:val="000000"/>
          <w:szCs w:val="22"/>
        </w:rPr>
      </w:pPr>
      <w:r>
        <w:rPr>
          <w:rFonts w:cs="Calibri"/>
          <w:color w:val="000000"/>
          <w:szCs w:val="22"/>
        </w:rPr>
        <w:t xml:space="preserve">The evaluation methodology was designed to integrate quantitative and qualitative research methods and enable data verification and triangulation. The quantitative methods were based on an analysis of representative </w:t>
      </w:r>
      <w:r>
        <w:rPr>
          <w:rFonts w:cs="Calibri"/>
          <w:color w:val="000000"/>
          <w:szCs w:val="22"/>
        </w:rPr>
        <w:lastRenderedPageBreak/>
        <w:t xml:space="preserve">samples, while the qualitative methods used a participatory approach </w:t>
      </w:r>
      <w:r w:rsidRPr="00AB1D73">
        <w:rPr>
          <w:rFonts w:cs="Calibri"/>
          <w:color w:val="000000"/>
          <w:szCs w:val="22"/>
        </w:rPr>
        <w:t xml:space="preserve">aimed to reflect the views of all </w:t>
      </w:r>
      <w:r>
        <w:rPr>
          <w:rFonts w:cs="Calibri"/>
          <w:color w:val="000000"/>
          <w:szCs w:val="22"/>
        </w:rPr>
        <w:t xml:space="preserve">the </w:t>
      </w:r>
      <w:r w:rsidRPr="00AB1D73">
        <w:rPr>
          <w:rFonts w:cs="Calibri"/>
          <w:color w:val="000000"/>
          <w:szCs w:val="22"/>
        </w:rPr>
        <w:t>partners and stakeholders</w:t>
      </w:r>
      <w:r>
        <w:rPr>
          <w:rFonts w:cs="Calibri"/>
          <w:color w:val="000000"/>
          <w:szCs w:val="22"/>
        </w:rPr>
        <w:t>,</w:t>
      </w:r>
      <w:r w:rsidRPr="00AB1D73">
        <w:rPr>
          <w:rFonts w:cs="Calibri"/>
          <w:color w:val="000000"/>
          <w:szCs w:val="22"/>
        </w:rPr>
        <w:t xml:space="preserve"> at all levels</w:t>
      </w:r>
      <w:r w:rsidRPr="00670CD8">
        <w:rPr>
          <w:rFonts w:cs="Calibri"/>
          <w:color w:val="000000"/>
          <w:szCs w:val="22"/>
        </w:rPr>
        <w:t xml:space="preserve">, </w:t>
      </w:r>
      <w:r>
        <w:rPr>
          <w:rFonts w:cs="Calibri"/>
          <w:color w:val="000000"/>
          <w:szCs w:val="22"/>
        </w:rPr>
        <w:t>involved in the implementation of the modelling project</w:t>
      </w:r>
      <w:r w:rsidRPr="00670CD8">
        <w:rPr>
          <w:rFonts w:cs="Calibri"/>
          <w:color w:val="000000"/>
          <w:szCs w:val="22"/>
        </w:rPr>
        <w:t>.</w:t>
      </w:r>
    </w:p>
    <w:p w:rsidR="00E017D6" w:rsidRPr="00670CD8" w:rsidRDefault="00E017D6" w:rsidP="00E017D6">
      <w:pPr>
        <w:autoSpaceDE w:val="0"/>
        <w:autoSpaceDN w:val="0"/>
        <w:adjustRightInd w:val="0"/>
        <w:spacing w:before="120" w:after="120"/>
        <w:rPr>
          <w:szCs w:val="22"/>
        </w:rPr>
      </w:pPr>
      <w:r>
        <w:rPr>
          <w:rFonts w:cs="Calibri"/>
          <w:color w:val="000000"/>
          <w:szCs w:val="22"/>
        </w:rPr>
        <w:t>However, the evaluation has a series of limitations</w:t>
      </w:r>
      <w:r w:rsidRPr="00670CD8">
        <w:rPr>
          <w:rFonts w:cs="Calibri"/>
          <w:color w:val="000000"/>
          <w:szCs w:val="22"/>
        </w:rPr>
        <w:t xml:space="preserve">. </w:t>
      </w:r>
      <w:r>
        <w:rPr>
          <w:rFonts w:cs="Calibri"/>
          <w:color w:val="000000"/>
          <w:szCs w:val="22"/>
        </w:rPr>
        <w:t xml:space="preserve">First, an online survey that was planned and initiated among the 64 mayoralties in the intervention and the control communes could not be used due to a very low response rate </w:t>
      </w:r>
      <w:r w:rsidRPr="00670CD8">
        <w:rPr>
          <w:rFonts w:cs="Calibri"/>
          <w:color w:val="000000"/>
          <w:szCs w:val="22"/>
        </w:rPr>
        <w:t>(</w:t>
      </w:r>
      <w:r>
        <w:rPr>
          <w:rFonts w:cs="Calibri"/>
          <w:color w:val="000000"/>
          <w:szCs w:val="22"/>
        </w:rPr>
        <w:t xml:space="preserve">only 20 questionnaires </w:t>
      </w:r>
      <w:r>
        <w:rPr>
          <w:szCs w:val="22"/>
        </w:rPr>
        <w:t>out of 64 were completed in full</w:t>
      </w:r>
      <w:r w:rsidRPr="00670CD8">
        <w:rPr>
          <w:szCs w:val="22"/>
        </w:rPr>
        <w:t xml:space="preserve">), </w:t>
      </w:r>
      <w:r>
        <w:rPr>
          <w:szCs w:val="22"/>
        </w:rPr>
        <w:t>despite the evaluation team’s repeat efforts</w:t>
      </w:r>
      <w:r w:rsidRPr="00670CD8">
        <w:rPr>
          <w:szCs w:val="22"/>
        </w:rPr>
        <w:t xml:space="preserve">. </w:t>
      </w:r>
      <w:r>
        <w:rPr>
          <w:szCs w:val="22"/>
        </w:rPr>
        <w:t>Second, t</w:t>
      </w:r>
      <w:r w:rsidRPr="00937A0B">
        <w:rPr>
          <w:szCs w:val="22"/>
        </w:rPr>
        <w:t>he evaluation covered the entire period of project implementation</w:t>
      </w:r>
      <w:r>
        <w:rPr>
          <w:szCs w:val="22"/>
        </w:rPr>
        <w:t xml:space="preserve"> and the limitations in this respect are a result of</w:t>
      </w:r>
      <w:r w:rsidRPr="00937A0B">
        <w:rPr>
          <w:szCs w:val="22"/>
        </w:rPr>
        <w:t xml:space="preserve"> the discontinuity of project activities and the changes to the methodology and tools that were used in the intervention, changes that were designed to improve the </w:t>
      </w:r>
      <w:r>
        <w:rPr>
          <w:szCs w:val="22"/>
        </w:rPr>
        <w:t xml:space="preserve">project </w:t>
      </w:r>
      <w:r w:rsidRPr="00937A0B">
        <w:rPr>
          <w:szCs w:val="22"/>
        </w:rPr>
        <w:t>activity flow, but which also affected its evaluability</w:t>
      </w:r>
      <w:r>
        <w:rPr>
          <w:szCs w:val="22"/>
        </w:rPr>
        <w:t>.</w:t>
      </w:r>
      <w:r w:rsidRPr="00670CD8">
        <w:rPr>
          <w:szCs w:val="22"/>
        </w:rPr>
        <w:t xml:space="preserve"> </w:t>
      </w:r>
    </w:p>
    <w:p w:rsidR="00E017D6" w:rsidRPr="00670CD8" w:rsidRDefault="00E017D6" w:rsidP="00E017D6">
      <w:pPr>
        <w:autoSpaceDE w:val="0"/>
        <w:autoSpaceDN w:val="0"/>
        <w:adjustRightInd w:val="0"/>
        <w:spacing w:before="120" w:after="120"/>
        <w:rPr>
          <w:szCs w:val="22"/>
        </w:rPr>
      </w:pPr>
      <w:r>
        <w:rPr>
          <w:szCs w:val="22"/>
        </w:rPr>
        <w:t xml:space="preserve">Next, </w:t>
      </w:r>
      <w:r w:rsidRPr="00A37C56">
        <w:rPr>
          <w:szCs w:val="22"/>
        </w:rPr>
        <w:t>the</w:t>
      </w:r>
      <w:r>
        <w:rPr>
          <w:szCs w:val="22"/>
        </w:rPr>
        <w:t>re are a series of limitations to be considered with regard to the</w:t>
      </w:r>
      <w:r w:rsidRPr="00A37C56">
        <w:rPr>
          <w:szCs w:val="22"/>
        </w:rPr>
        <w:t xml:space="preserve"> survey conducted among children and their households</w:t>
      </w:r>
      <w:r>
        <w:rPr>
          <w:szCs w:val="22"/>
        </w:rPr>
        <w:t xml:space="preserve"> in </w:t>
      </w:r>
      <w:r w:rsidRPr="00217AB9">
        <w:rPr>
          <w:szCs w:val="22"/>
        </w:rPr>
        <w:t>the intervention communes and the control commune</w:t>
      </w:r>
      <w:r>
        <w:rPr>
          <w:szCs w:val="22"/>
        </w:rPr>
        <w:t xml:space="preserve">s. </w:t>
      </w:r>
      <w:r w:rsidRPr="00217AB9">
        <w:rPr>
          <w:szCs w:val="22"/>
          <w:lang w:eastAsia="fr-FR"/>
        </w:rPr>
        <w:t xml:space="preserve">Given the differences between the two types of communes, the evaluation team had to use different sampling procedures </w:t>
      </w:r>
      <w:r>
        <w:rPr>
          <w:szCs w:val="22"/>
          <w:lang w:eastAsia="fr-FR"/>
        </w:rPr>
        <w:t>and</w:t>
      </w:r>
      <w:r w:rsidRPr="00670CD8">
        <w:rPr>
          <w:szCs w:val="22"/>
          <w:lang w:eastAsia="fr-FR"/>
        </w:rPr>
        <w:t xml:space="preserve">, </w:t>
      </w:r>
      <w:r>
        <w:rPr>
          <w:szCs w:val="22"/>
          <w:lang w:eastAsia="fr-FR"/>
        </w:rPr>
        <w:t xml:space="preserve">despite all the measures taken when developing the methodology and tool, </w:t>
      </w:r>
      <w:r w:rsidRPr="00217AB9">
        <w:rPr>
          <w:szCs w:val="22"/>
          <w:lang w:eastAsia="fr-FR"/>
        </w:rPr>
        <w:t>the two samples still presented statistically significant differences, leading to problems of data comparability for the two types of communes. To address these problems, the data were weighted so that the databases</w:t>
      </w:r>
      <w:r w:rsidRPr="00217AB9">
        <w:rPr>
          <w:szCs w:val="22"/>
          <w:lang w:val="ro-RO" w:eastAsia="fr-FR"/>
        </w:rPr>
        <w:t xml:space="preserve">, </w:t>
      </w:r>
      <w:r w:rsidRPr="008B3183">
        <w:rPr>
          <w:szCs w:val="22"/>
          <w:lang w:eastAsia="fr-FR"/>
        </w:rPr>
        <w:t>both the one for households and the one for household members, would match the Aurora data structure. Here, one needs to mention that data weighing has its own limitations and accuracy can be affected in certain cases.</w:t>
      </w:r>
      <w:r w:rsidRPr="00670CD8">
        <w:rPr>
          <w:szCs w:val="22"/>
        </w:rPr>
        <w:t xml:space="preserve"> </w:t>
      </w:r>
    </w:p>
    <w:p w:rsidR="00E017D6" w:rsidRPr="00670CD8" w:rsidRDefault="00E017D6" w:rsidP="00E017D6">
      <w:pPr>
        <w:autoSpaceDE w:val="0"/>
        <w:autoSpaceDN w:val="0"/>
        <w:adjustRightInd w:val="0"/>
        <w:spacing w:before="120" w:after="120"/>
        <w:rPr>
          <w:rFonts w:cs="Calibri"/>
          <w:color w:val="000000"/>
          <w:szCs w:val="22"/>
        </w:rPr>
      </w:pPr>
      <w:r>
        <w:rPr>
          <w:szCs w:val="22"/>
        </w:rPr>
        <w:t xml:space="preserve">On the other hand, </w:t>
      </w:r>
      <w:r w:rsidRPr="00217AB9">
        <w:rPr>
          <w:szCs w:val="22"/>
        </w:rPr>
        <w:t xml:space="preserve">one must consider the difficulty to separate the modelling project outputs and outcomes from the outcomes of policies or interventions </w:t>
      </w:r>
      <w:r>
        <w:rPr>
          <w:szCs w:val="22"/>
        </w:rPr>
        <w:t>implemented</w:t>
      </w:r>
      <w:r w:rsidRPr="00217AB9">
        <w:rPr>
          <w:szCs w:val="22"/>
        </w:rPr>
        <w:t xml:space="preserve"> by non-governmental organisations or other entities also targeting children and their families</w:t>
      </w:r>
      <w:r w:rsidRPr="00670CD8">
        <w:rPr>
          <w:szCs w:val="22"/>
        </w:rPr>
        <w:t xml:space="preserve">. </w:t>
      </w:r>
      <w:r>
        <w:rPr>
          <w:szCs w:val="22"/>
        </w:rPr>
        <w:t>Last but not least, there were limitations connected to the availability and quality of national/county-level data on children in public care, children and their families receiving primary health care services or specialised services.</w:t>
      </w:r>
    </w:p>
    <w:p w:rsidR="00E017D6" w:rsidRPr="00670CD8" w:rsidRDefault="00E017D6" w:rsidP="00E017D6">
      <w:pPr>
        <w:autoSpaceDE w:val="0"/>
        <w:autoSpaceDN w:val="0"/>
        <w:adjustRightInd w:val="0"/>
        <w:spacing w:before="120" w:after="120"/>
        <w:rPr>
          <w:rFonts w:cs="Calibri"/>
          <w:color w:val="000000"/>
          <w:szCs w:val="22"/>
        </w:rPr>
      </w:pPr>
    </w:p>
    <w:p w:rsidR="00E017D6" w:rsidRPr="00670CD8" w:rsidRDefault="00E017D6" w:rsidP="00E017D6">
      <w:pPr>
        <w:pStyle w:val="Style3"/>
        <w:keepNext/>
        <w:keepLines/>
        <w:pBdr>
          <w:top w:val="none" w:sz="0" w:space="0" w:color="auto"/>
          <w:left w:val="none" w:sz="0" w:space="0" w:color="auto"/>
          <w:bottom w:val="single" w:sz="4" w:space="0" w:color="auto"/>
        </w:pBdr>
        <w:spacing w:before="120"/>
        <w:rPr>
          <w:color w:val="17365D" w:themeColor="text2" w:themeShade="BF"/>
          <w:lang w:val="en-GB"/>
        </w:rPr>
      </w:pPr>
      <w:bookmarkStart w:id="18" w:name="_Toc529786087"/>
      <w:r>
        <w:rPr>
          <w:color w:val="17365D" w:themeColor="text2" w:themeShade="BF"/>
          <w:lang w:val="en-GB"/>
        </w:rPr>
        <w:t>MAIN FINDINGS AND CONCLUSIONS</w:t>
      </w:r>
      <w:bookmarkEnd w:id="18"/>
    </w:p>
    <w:p w:rsidR="00E017D6" w:rsidRPr="00670CD8" w:rsidRDefault="00E017D6" w:rsidP="00E017D6">
      <w:pPr>
        <w:pStyle w:val="Style3"/>
        <w:keepNext/>
        <w:keepLines/>
        <w:pBdr>
          <w:top w:val="none" w:sz="0" w:space="0" w:color="auto"/>
          <w:left w:val="none" w:sz="0" w:space="0" w:color="auto"/>
          <w:bottom w:val="single" w:sz="4" w:space="0" w:color="auto"/>
        </w:pBdr>
        <w:spacing w:before="120"/>
        <w:rPr>
          <w:b w:val="0"/>
          <w:color w:val="17365D" w:themeColor="text2" w:themeShade="BF"/>
          <w:lang w:val="en-GB"/>
        </w:rPr>
      </w:pPr>
      <w:bookmarkStart w:id="19" w:name="_Toc529786088"/>
      <w:r w:rsidRPr="00670CD8">
        <w:rPr>
          <w:b w:val="0"/>
          <w:color w:val="17365D" w:themeColor="text2" w:themeShade="BF"/>
          <w:lang w:val="en-GB"/>
        </w:rPr>
        <w:t>p</w:t>
      </w:r>
      <w:r>
        <w:rPr>
          <w:b w:val="0"/>
          <w:color w:val="17365D" w:themeColor="text2" w:themeShade="BF"/>
          <w:lang w:val="en-GB"/>
        </w:rPr>
        <w:t xml:space="preserve">roject performance </w:t>
      </w:r>
      <w:r>
        <w:rPr>
          <w:b w:val="0"/>
          <w:noProof/>
          <w:color w:val="17365D" w:themeColor="text2" w:themeShade="BF"/>
          <w:lang w:val="en-GB"/>
        </w:rPr>
        <w:t>at the level of</w:t>
      </w:r>
      <w:r w:rsidRPr="006F0159">
        <w:rPr>
          <w:b w:val="0"/>
          <w:noProof/>
          <w:color w:val="17365D" w:themeColor="text2" w:themeShade="BF"/>
          <w:lang w:val="en-GB"/>
        </w:rPr>
        <w:t xml:space="preserve"> </w:t>
      </w:r>
      <w:r>
        <w:rPr>
          <w:b w:val="0"/>
          <w:noProof/>
          <w:color w:val="17365D" w:themeColor="text2" w:themeShade="BF"/>
          <w:lang w:val="en-GB"/>
        </w:rPr>
        <w:t>vulnerable children and their</w:t>
      </w:r>
      <w:r w:rsidRPr="006F0159">
        <w:rPr>
          <w:b w:val="0"/>
          <w:noProof/>
          <w:color w:val="17365D" w:themeColor="text2" w:themeShade="BF"/>
          <w:lang w:val="en-GB"/>
        </w:rPr>
        <w:t xml:space="preserve"> famili</w:t>
      </w:r>
      <w:r>
        <w:rPr>
          <w:b w:val="0"/>
          <w:noProof/>
          <w:color w:val="17365D" w:themeColor="text2" w:themeShade="BF"/>
          <w:lang w:val="en-GB"/>
        </w:rPr>
        <w:t>es</w:t>
      </w:r>
      <w:bookmarkEnd w:id="19"/>
    </w:p>
    <w:p w:rsidR="00E017D6" w:rsidRPr="00670CD8" w:rsidRDefault="00E017D6" w:rsidP="00E017D6">
      <w:pPr>
        <w:pStyle w:val="Heading6"/>
        <w:spacing w:before="120" w:after="120"/>
        <w:rPr>
          <w:i/>
          <w:noProof/>
          <w:szCs w:val="22"/>
        </w:rPr>
      </w:pPr>
      <w:r w:rsidRPr="00670CD8">
        <w:rPr>
          <w:i/>
          <w:noProof/>
          <w:szCs w:val="22"/>
        </w:rPr>
        <w:t>Pro</w:t>
      </w:r>
      <w:r>
        <w:rPr>
          <w:i/>
          <w:noProof/>
          <w:szCs w:val="22"/>
        </w:rPr>
        <w:t>ject is relevant i</w:t>
      </w:r>
      <w:r w:rsidRPr="00670CD8">
        <w:rPr>
          <w:i/>
          <w:noProof/>
          <w:szCs w:val="22"/>
        </w:rPr>
        <w:t>n</w:t>
      </w:r>
      <w:r>
        <w:rPr>
          <w:i/>
          <w:noProof/>
          <w:szCs w:val="22"/>
        </w:rPr>
        <w:t xml:space="preserve"> relation to the needs of children and their families</w:t>
      </w:r>
    </w:p>
    <w:p w:rsidR="00E017D6" w:rsidRPr="00670CD8" w:rsidRDefault="00E017D6" w:rsidP="00E017D6">
      <w:pPr>
        <w:spacing w:before="120" w:after="120"/>
        <w:rPr>
          <w:rFonts w:cs="Calibri"/>
          <w:noProof/>
          <w:szCs w:val="20"/>
        </w:rPr>
      </w:pPr>
      <w:r>
        <w:rPr>
          <w:rFonts w:cs="Calibri"/>
          <w:noProof/>
          <w:szCs w:val="22"/>
        </w:rPr>
        <w:t xml:space="preserve">The project is designed to address, to a large extent, all the needs of the most vulnerable children. First, the evaluation shows that the project phase consisting in identifying children’s vulnerabilities is key to enabling the delivery of services intended to help improve the children’s situation. The interviews and focus groups that were conducted during the evaluation revealed that communities are generally aware of the existing vulnerabilities, in the sense that community members, including </w:t>
      </w:r>
      <w:r w:rsidRPr="00E44931">
        <w:rPr>
          <w:rFonts w:cs="Calibri"/>
          <w:noProof/>
          <w:szCs w:val="22"/>
        </w:rPr>
        <w:t>mayoralty representatives and other relevant local stakeholders forming the CCS, know that many families in their communes are facing social challenges. However, most vulnerabilities are not known and cannot be identified for every child and household without the aid of a tool as the Aurora. The least visible vulnerabilities are those connected to domestic violence, risk behaviour and the situation of children with only one or no parent at hom</w:t>
      </w:r>
      <w:r>
        <w:rPr>
          <w:rFonts w:cs="Calibri"/>
          <w:noProof/>
          <w:szCs w:val="22"/>
        </w:rPr>
        <w:t>e.</w:t>
      </w:r>
    </w:p>
    <w:p w:rsidR="00E017D6" w:rsidRPr="00670CD8" w:rsidRDefault="00E017D6" w:rsidP="00E017D6">
      <w:pPr>
        <w:spacing w:before="120" w:after="120"/>
        <w:rPr>
          <w:rFonts w:cs="Calibri"/>
          <w:noProof/>
          <w:szCs w:val="20"/>
        </w:rPr>
      </w:pPr>
      <w:r>
        <w:rPr>
          <w:rFonts w:cs="Calibri"/>
          <w:noProof/>
          <w:szCs w:val="22"/>
        </w:rPr>
        <w:t xml:space="preserve">With the introduction of the </w:t>
      </w:r>
      <w:r w:rsidRPr="00670CD8">
        <w:rPr>
          <w:rFonts w:cs="Calibri"/>
          <w:noProof/>
          <w:szCs w:val="22"/>
        </w:rPr>
        <w:t>Aurora</w:t>
      </w:r>
      <w:r>
        <w:rPr>
          <w:rFonts w:cs="Calibri"/>
          <w:noProof/>
          <w:szCs w:val="22"/>
        </w:rPr>
        <w:t xml:space="preserve"> methodology, all the problems identified at target group level were reflected in a diagnosis of vulnerabilities. The evaluation </w:t>
      </w:r>
      <w:r w:rsidRPr="00B20201">
        <w:rPr>
          <w:rFonts w:cs="Calibri"/>
          <w:noProof/>
          <w:szCs w:val="22"/>
        </w:rPr>
        <w:t xml:space="preserve">did not reveal any major target group problems or needs that the Aurora working methodology failed to consider when establishing the main categories and subcategories of vulnerabilities. </w:t>
      </w:r>
      <w:r>
        <w:rPr>
          <w:rFonts w:cs="Calibri"/>
          <w:noProof/>
          <w:szCs w:val="22"/>
        </w:rPr>
        <w:t>All</w:t>
      </w:r>
      <w:r w:rsidRPr="00B20201">
        <w:rPr>
          <w:rFonts w:cs="Calibri"/>
          <w:noProof/>
          <w:szCs w:val="22"/>
        </w:rPr>
        <w:t xml:space="preserve"> vulnerabilities</w:t>
      </w:r>
      <w:r>
        <w:rPr>
          <w:rFonts w:cs="Calibri"/>
          <w:noProof/>
          <w:szCs w:val="22"/>
        </w:rPr>
        <w:t xml:space="preserve">, with the sole </w:t>
      </w:r>
      <w:r w:rsidRPr="00B20201">
        <w:rPr>
          <w:rFonts w:cs="Calibri"/>
          <w:noProof/>
          <w:szCs w:val="22"/>
        </w:rPr>
        <w:t>except</w:t>
      </w:r>
      <w:r>
        <w:rPr>
          <w:rFonts w:cs="Calibri"/>
          <w:noProof/>
          <w:szCs w:val="22"/>
        </w:rPr>
        <w:t>ion of</w:t>
      </w:r>
      <w:r w:rsidRPr="00B20201">
        <w:rPr>
          <w:rFonts w:cs="Calibri"/>
          <w:noProof/>
          <w:szCs w:val="22"/>
        </w:rPr>
        <w:t xml:space="preserve"> the risk of child-family separation</w:t>
      </w:r>
      <w:r>
        <w:rPr>
          <w:rFonts w:cs="Calibri"/>
          <w:noProof/>
          <w:szCs w:val="22"/>
        </w:rPr>
        <w:t xml:space="preserve"> (analysed in a separate chapter of the evaluation report</w:t>
      </w:r>
      <w:r w:rsidRPr="00B20201">
        <w:rPr>
          <w:rFonts w:cs="Calibri"/>
          <w:noProof/>
          <w:szCs w:val="22"/>
        </w:rPr>
        <w:t>)</w:t>
      </w:r>
      <w:r>
        <w:rPr>
          <w:rFonts w:cs="Calibri"/>
          <w:noProof/>
          <w:szCs w:val="22"/>
        </w:rPr>
        <w:t>,</w:t>
      </w:r>
      <w:r w:rsidRPr="00B20201">
        <w:rPr>
          <w:rFonts w:cs="Calibri"/>
          <w:noProof/>
          <w:szCs w:val="22"/>
        </w:rPr>
        <w:t xml:space="preserve"> are assessed using nationally and internationally accepted standardised definitions based on which institutions at all levels design intervention models</w:t>
      </w:r>
      <w:r>
        <w:rPr>
          <w:rFonts w:cs="Calibri"/>
          <w:noProof/>
          <w:szCs w:val="22"/>
        </w:rPr>
        <w:t xml:space="preserve">. </w:t>
      </w:r>
      <w:r>
        <w:rPr>
          <w:rFonts w:cs="Calibri"/>
          <w:noProof/>
          <w:szCs w:val="20"/>
        </w:rPr>
        <w:t xml:space="preserve"> </w:t>
      </w:r>
      <w:r w:rsidRPr="00670CD8">
        <w:rPr>
          <w:rFonts w:cs="Calibri"/>
          <w:noProof/>
          <w:szCs w:val="20"/>
        </w:rPr>
        <w:t xml:space="preserve"> </w:t>
      </w:r>
    </w:p>
    <w:p w:rsidR="00E017D6" w:rsidRPr="00670CD8" w:rsidRDefault="00E017D6" w:rsidP="00E017D6">
      <w:pPr>
        <w:spacing w:before="120" w:after="120"/>
        <w:rPr>
          <w:szCs w:val="20"/>
        </w:rPr>
      </w:pPr>
      <w:r>
        <w:rPr>
          <w:rFonts w:cs="Calibri"/>
          <w:noProof/>
          <w:szCs w:val="22"/>
        </w:rPr>
        <w:t>Therefore, the focus placed by the project on the needs assessment phase is relevant in terms of increasing the performance of the services delivered to children as well as enhancing the capacity of public social assistance services to deliver accordingly.</w:t>
      </w:r>
      <w:r w:rsidRPr="00670CD8">
        <w:rPr>
          <w:rFonts w:cs="Calibri"/>
          <w:noProof/>
          <w:szCs w:val="22"/>
        </w:rPr>
        <w:t xml:space="preserve"> </w:t>
      </w:r>
      <w:r>
        <w:rPr>
          <w:rFonts w:cs="Calibri"/>
          <w:noProof/>
          <w:szCs w:val="22"/>
        </w:rPr>
        <w:t xml:space="preserve">In the absence of a vulnerabilities assessment, </w:t>
      </w:r>
      <w:r w:rsidRPr="00521984">
        <w:rPr>
          <w:szCs w:val="20"/>
        </w:rPr>
        <w:t xml:space="preserve">social assistance, child </w:t>
      </w:r>
      <w:r>
        <w:rPr>
          <w:szCs w:val="20"/>
        </w:rPr>
        <w:t>protection</w:t>
      </w:r>
      <w:r w:rsidRPr="00521984">
        <w:rPr>
          <w:szCs w:val="20"/>
        </w:rPr>
        <w:t xml:space="preserve"> and community health care services are delivered “blindly”, they cannot be adequately targeted and delivered, nor can their effectiveness and impact be measured later o</w:t>
      </w:r>
      <w:r>
        <w:rPr>
          <w:szCs w:val="20"/>
        </w:rPr>
        <w:t>n</w:t>
      </w:r>
      <w:r w:rsidRPr="00670CD8">
        <w:rPr>
          <w:szCs w:val="20"/>
        </w:rPr>
        <w:t>.</w:t>
      </w:r>
    </w:p>
    <w:p w:rsidR="00E017D6" w:rsidRPr="00670CD8" w:rsidRDefault="00E017D6" w:rsidP="00E017D6">
      <w:pPr>
        <w:spacing w:before="120" w:after="120"/>
        <w:rPr>
          <w:rFonts w:cs="Calibri"/>
          <w:noProof/>
          <w:szCs w:val="22"/>
        </w:rPr>
      </w:pPr>
      <w:r w:rsidRPr="008A543A">
        <w:rPr>
          <w:rFonts w:cs="Calibri"/>
          <w:noProof/>
          <w:szCs w:val="22"/>
        </w:rPr>
        <w:lastRenderedPageBreak/>
        <w:t>It should be stressed that none of the vulnerabilities foreseen by Aurora were recorded with zero cases identified, which only proves that the tool is relevant in relation to the real needs of the project’s target group.</w:t>
      </w:r>
      <w:r w:rsidRPr="008A543A">
        <w:rPr>
          <w:rFonts w:cs="Calibri"/>
          <w:b/>
          <w:noProof/>
          <w:szCs w:val="22"/>
        </w:rPr>
        <w:t xml:space="preserve"> </w:t>
      </w:r>
      <w:r w:rsidRPr="008A543A">
        <w:rPr>
          <w:rFonts w:cs="Calibri"/>
          <w:noProof/>
          <w:szCs w:val="22"/>
        </w:rPr>
        <w:t>In the case of vulnerabilities with relatively low incidence</w:t>
      </w:r>
      <w:r>
        <w:rPr>
          <w:rFonts w:cs="Calibri"/>
          <w:noProof/>
          <w:szCs w:val="22"/>
        </w:rPr>
        <w:t>, such as</w:t>
      </w:r>
      <w:r w:rsidRPr="008A543A">
        <w:rPr>
          <w:rFonts w:cs="Calibri"/>
          <w:noProof/>
          <w:szCs w:val="22"/>
        </w:rPr>
        <w:t xml:space="preserve"> children without ID papers, pregnant adolescent girls or teenage mothers, children with no parents at home, the issue is most serious and severe, and addressing such cases is important and relevant even if they only affect a relatively small number of children</w:t>
      </w:r>
      <w:r w:rsidRPr="00670CD8">
        <w:rPr>
          <w:rFonts w:cs="Calibri"/>
          <w:noProof/>
          <w:szCs w:val="22"/>
        </w:rPr>
        <w:t xml:space="preserve">. </w:t>
      </w:r>
      <w:r w:rsidRPr="008A543A">
        <w:rPr>
          <w:rFonts w:cs="Calibri"/>
          <w:noProof/>
          <w:szCs w:val="22"/>
        </w:rPr>
        <w:t>Moreover, the model proved relevant even when t</w:t>
      </w:r>
      <w:r>
        <w:rPr>
          <w:rFonts w:cs="Calibri"/>
          <w:noProof/>
          <w:szCs w:val="22"/>
        </w:rPr>
        <w:t>ackling</w:t>
      </w:r>
      <w:r w:rsidRPr="008A543A">
        <w:rPr>
          <w:rFonts w:cs="Calibri"/>
          <w:noProof/>
          <w:szCs w:val="22"/>
        </w:rPr>
        <w:t xml:space="preserve"> low incidence vulnerabilities, given that its approach is one aiming to improve child rights realisation </w:t>
      </w:r>
      <w:r>
        <w:rPr>
          <w:rFonts w:cs="Calibri"/>
          <w:noProof/>
          <w:szCs w:val="22"/>
        </w:rPr>
        <w:t>and</w:t>
      </w:r>
      <w:r w:rsidRPr="008A543A">
        <w:rPr>
          <w:rFonts w:cs="Calibri"/>
          <w:noProof/>
          <w:szCs w:val="22"/>
        </w:rPr>
        <w:t xml:space="preserve"> case management, not the statistics on vulnerabilities.</w:t>
      </w:r>
    </w:p>
    <w:p w:rsidR="00E017D6" w:rsidRPr="00670CD8" w:rsidRDefault="00E017D6" w:rsidP="00E017D6">
      <w:pPr>
        <w:spacing w:before="120" w:after="120"/>
        <w:rPr>
          <w:rFonts w:cs="Calibri"/>
          <w:b/>
          <w:noProof/>
          <w:szCs w:val="20"/>
        </w:rPr>
      </w:pPr>
      <w:r w:rsidRPr="007928B4">
        <w:rPr>
          <w:rFonts w:cs="Calibri"/>
          <w:noProof/>
          <w:szCs w:val="22"/>
        </w:rPr>
        <w:t>All identified vulnerabilities are considered in the design of the minimum package of basic services that Aurora automatically generates. The model is thus created to guide the community workers in addressing all the identified vulnerabilities, which makes the model highly relevant in relation to the needs of the ‘invisible’ children</w:t>
      </w:r>
      <w:r w:rsidRPr="00670CD8">
        <w:rPr>
          <w:rFonts w:cs="Calibri"/>
          <w:noProof/>
          <w:szCs w:val="20"/>
        </w:rPr>
        <w:t xml:space="preserve">. </w:t>
      </w:r>
      <w:r w:rsidRPr="00EB411B">
        <w:rPr>
          <w:rFonts w:cs="Calibri"/>
          <w:noProof/>
          <w:szCs w:val="20"/>
        </w:rPr>
        <w:t>Consequently, in view of its design, the package of services proves relevant in relation to the identified vulnerabilities, covering all these vulnerabilities with a considerable range of interventions which are customised to suit each individual situation.</w:t>
      </w:r>
      <w:r w:rsidRPr="00670CD8">
        <w:rPr>
          <w:rFonts w:cs="Calibri"/>
          <w:b/>
          <w:noProof/>
          <w:szCs w:val="20"/>
        </w:rPr>
        <w:t xml:space="preserve"> </w:t>
      </w:r>
    </w:p>
    <w:p w:rsidR="00E017D6" w:rsidRPr="00670CD8" w:rsidRDefault="00E017D6" w:rsidP="00E017D6">
      <w:pPr>
        <w:autoSpaceDE w:val="0"/>
        <w:autoSpaceDN w:val="0"/>
        <w:adjustRightInd w:val="0"/>
        <w:spacing w:before="120" w:after="120"/>
        <w:rPr>
          <w:rFonts w:cs="Calibri"/>
          <w:noProof/>
          <w:szCs w:val="20"/>
        </w:rPr>
      </w:pPr>
      <w:r>
        <w:rPr>
          <w:rFonts w:cs="Calibri"/>
          <w:noProof/>
          <w:szCs w:val="20"/>
        </w:rPr>
        <w:t>Furthermore</w:t>
      </w:r>
      <w:r w:rsidRPr="00670CD8">
        <w:rPr>
          <w:rFonts w:cs="Calibri"/>
          <w:noProof/>
          <w:szCs w:val="20"/>
        </w:rPr>
        <w:t xml:space="preserve">, </w:t>
      </w:r>
      <w:r>
        <w:rPr>
          <w:rFonts w:cs="Calibri"/>
          <w:noProof/>
          <w:szCs w:val="20"/>
        </w:rPr>
        <w:t>t</w:t>
      </w:r>
      <w:r w:rsidRPr="005B60DE">
        <w:rPr>
          <w:rFonts w:cs="Calibri"/>
          <w:noProof/>
          <w:szCs w:val="20"/>
        </w:rPr>
        <w:t>he model is highly relevant for children who were separated from their family or at risk of separation</w:t>
      </w:r>
      <w:r w:rsidRPr="00670CD8">
        <w:rPr>
          <w:rFonts w:cs="Calibri"/>
          <w:noProof/>
          <w:szCs w:val="20"/>
        </w:rPr>
        <w:t xml:space="preserve">. </w:t>
      </w:r>
      <w:r>
        <w:rPr>
          <w:rFonts w:cs="Calibri"/>
          <w:noProof/>
          <w:szCs w:val="20"/>
        </w:rPr>
        <w:t xml:space="preserve">While the risk of family separation was defined with the aim of testing it in the modelling project and its assessment does not benefit from the same degree of confidence as the assessment of the other vulnerabilities, </w:t>
      </w:r>
      <w:r w:rsidRPr="003B2F1D">
        <w:rPr>
          <w:rFonts w:cs="Calibri"/>
          <w:noProof/>
          <w:szCs w:val="20"/>
        </w:rPr>
        <w:t xml:space="preserve">the model </w:t>
      </w:r>
      <w:r>
        <w:rPr>
          <w:rFonts w:cs="Calibri"/>
          <w:noProof/>
          <w:szCs w:val="20"/>
        </w:rPr>
        <w:t xml:space="preserve">nevertheless </w:t>
      </w:r>
      <w:r w:rsidRPr="003B2F1D">
        <w:rPr>
          <w:rFonts w:cs="Calibri"/>
          <w:noProof/>
          <w:szCs w:val="20"/>
        </w:rPr>
        <w:t xml:space="preserve">included a special priority service </w:t>
      </w:r>
      <w:r>
        <w:rPr>
          <w:rFonts w:cs="Calibri"/>
          <w:noProof/>
          <w:szCs w:val="20"/>
        </w:rPr>
        <w:t xml:space="preserve">designed </w:t>
      </w:r>
      <w:r w:rsidRPr="003B2F1D">
        <w:rPr>
          <w:rFonts w:cs="Calibri"/>
          <w:noProof/>
          <w:szCs w:val="20"/>
        </w:rPr>
        <w:t xml:space="preserve">for </w:t>
      </w:r>
      <w:r>
        <w:rPr>
          <w:rFonts w:cs="Calibri"/>
          <w:noProof/>
          <w:szCs w:val="20"/>
        </w:rPr>
        <w:t xml:space="preserve">the most vulnerable </w:t>
      </w:r>
      <w:r w:rsidRPr="003B2F1D">
        <w:rPr>
          <w:rFonts w:cs="Calibri"/>
          <w:noProof/>
          <w:szCs w:val="20"/>
        </w:rPr>
        <w:t xml:space="preserve">children </w:t>
      </w:r>
      <w:r>
        <w:rPr>
          <w:rFonts w:cs="Calibri"/>
          <w:noProof/>
          <w:szCs w:val="20"/>
        </w:rPr>
        <w:t xml:space="preserve">to ensure community engagement in the management of highly complex cases and </w:t>
      </w:r>
      <w:r w:rsidRPr="003B2F1D">
        <w:rPr>
          <w:rFonts w:cs="Calibri"/>
          <w:noProof/>
          <w:szCs w:val="20"/>
        </w:rPr>
        <w:t>prevent child-family separation</w:t>
      </w:r>
      <w:r>
        <w:rPr>
          <w:rFonts w:cs="Calibri"/>
          <w:noProof/>
          <w:szCs w:val="20"/>
        </w:rPr>
        <w:t>.</w:t>
      </w:r>
    </w:p>
    <w:p w:rsidR="00E017D6" w:rsidRPr="00670CD8" w:rsidRDefault="00E017D6" w:rsidP="00E017D6">
      <w:pPr>
        <w:pStyle w:val="Heading6"/>
        <w:spacing w:before="120" w:after="120"/>
        <w:rPr>
          <w:i/>
          <w:noProof/>
          <w:szCs w:val="22"/>
        </w:rPr>
      </w:pPr>
      <w:bookmarkStart w:id="20" w:name="_Hlk529148060"/>
      <w:r w:rsidRPr="00670CD8">
        <w:rPr>
          <w:i/>
          <w:noProof/>
          <w:szCs w:val="22"/>
        </w:rPr>
        <w:t>Pro</w:t>
      </w:r>
      <w:r>
        <w:rPr>
          <w:i/>
          <w:noProof/>
          <w:szCs w:val="22"/>
        </w:rPr>
        <w:t>ject is effective in identifying vulnerable children</w:t>
      </w:r>
      <w:r w:rsidRPr="00670CD8">
        <w:rPr>
          <w:i/>
          <w:noProof/>
          <w:szCs w:val="22"/>
        </w:rPr>
        <w:t xml:space="preserve">, </w:t>
      </w:r>
      <w:r>
        <w:rPr>
          <w:i/>
          <w:noProof/>
          <w:szCs w:val="22"/>
        </w:rPr>
        <w:t>assessing and addressing their needs, thus contributing to the realisation of their rights</w:t>
      </w:r>
    </w:p>
    <w:bookmarkEnd w:id="20"/>
    <w:p w:rsidR="00E017D6" w:rsidRPr="00670CD8" w:rsidRDefault="00E017D6" w:rsidP="00E017D6">
      <w:pPr>
        <w:spacing w:before="120" w:after="120"/>
      </w:pPr>
      <w:r>
        <w:rPr>
          <w:rFonts w:cs="Calibri"/>
          <w:noProof/>
        </w:rPr>
        <w:t xml:space="preserve">The project proves effective to a large extent in identifying and assessing the vulnerabilities of children in disadvantaged rural areas. </w:t>
      </w:r>
      <w:r w:rsidRPr="006706FE">
        <w:rPr>
          <w:noProof/>
          <w:szCs w:val="20"/>
        </w:rPr>
        <w:t xml:space="preserve">According to the data from the databases that were used </w:t>
      </w:r>
      <w:r>
        <w:rPr>
          <w:noProof/>
          <w:szCs w:val="20"/>
        </w:rPr>
        <w:t xml:space="preserve">successively </w:t>
      </w:r>
      <w:r w:rsidRPr="006706FE">
        <w:rPr>
          <w:noProof/>
          <w:szCs w:val="20"/>
        </w:rPr>
        <w:t xml:space="preserve">during the implementation of the model, as well as the community workers’ statements, the number of children identified with vulnerabilities increased once Aurora </w:t>
      </w:r>
      <w:r>
        <w:rPr>
          <w:noProof/>
          <w:szCs w:val="20"/>
        </w:rPr>
        <w:t>started being</w:t>
      </w:r>
      <w:r w:rsidRPr="006706FE">
        <w:rPr>
          <w:noProof/>
          <w:szCs w:val="20"/>
        </w:rPr>
        <w:t xml:space="preserve"> used</w:t>
      </w:r>
      <w:r>
        <w:rPr>
          <w:noProof/>
          <w:szCs w:val="20"/>
        </w:rPr>
        <w:t xml:space="preserve"> (</w:t>
      </w:r>
      <w:r w:rsidRPr="006706FE">
        <w:rPr>
          <w:noProof/>
          <w:szCs w:val="20"/>
        </w:rPr>
        <w:t>in 2014</w:t>
      </w:r>
      <w:r>
        <w:rPr>
          <w:noProof/>
          <w:szCs w:val="20"/>
        </w:rPr>
        <w:t>)</w:t>
      </w:r>
      <w:r w:rsidRPr="006706FE">
        <w:rPr>
          <w:noProof/>
          <w:szCs w:val="20"/>
        </w:rPr>
        <w:t>, even though the identification of new cases was no longer a priority at that point</w:t>
      </w:r>
      <w:r w:rsidRPr="00670CD8">
        <w:rPr>
          <w:noProof/>
          <w:szCs w:val="20"/>
        </w:rPr>
        <w:t>.</w:t>
      </w:r>
      <w:r w:rsidRPr="00670CD8">
        <w:rPr>
          <w:rStyle w:val="FootnoteReference"/>
          <w:noProof/>
          <w:szCs w:val="20"/>
        </w:rPr>
        <w:footnoteReference w:id="5"/>
      </w:r>
      <w:r w:rsidRPr="00670CD8">
        <w:rPr>
          <w:noProof/>
          <w:szCs w:val="20"/>
        </w:rPr>
        <w:t xml:space="preserve"> </w:t>
      </w:r>
      <w:r>
        <w:rPr>
          <w:noProof/>
          <w:szCs w:val="20"/>
        </w:rPr>
        <w:t>Thus, the introduction of the</w:t>
      </w:r>
      <w:r w:rsidRPr="00670CD8">
        <w:rPr>
          <w:rFonts w:cs="Calibri"/>
          <w:noProof/>
        </w:rPr>
        <w:t xml:space="preserve"> Aurora</w:t>
      </w:r>
      <w:r>
        <w:rPr>
          <w:rFonts w:cs="Calibri"/>
          <w:noProof/>
        </w:rPr>
        <w:t xml:space="preserve"> methodology</w:t>
      </w:r>
      <w:r w:rsidRPr="00670CD8">
        <w:rPr>
          <w:rFonts w:cs="Calibri"/>
          <w:noProof/>
        </w:rPr>
        <w:t xml:space="preserve">, </w:t>
      </w:r>
      <w:r>
        <w:rPr>
          <w:rFonts w:cs="Calibri"/>
          <w:noProof/>
        </w:rPr>
        <w:t xml:space="preserve">which is highly complex, with clear and compulsory steps, enabling several methods for verifying the community workers’ activity, determined an increase of both the number of children identified with vulnerabilities </w:t>
      </w:r>
      <w:r w:rsidRPr="00670CD8">
        <w:t xml:space="preserve">– </w:t>
      </w:r>
      <w:r>
        <w:t>which led to a higher effectiveness of the identification component and a growing number of children to receive services</w:t>
      </w:r>
      <w:r w:rsidRPr="00670CD8">
        <w:t xml:space="preserve"> – </w:t>
      </w:r>
      <w:r>
        <w:t>and of the quality of the data related to children’s needs and vulnerabilities, thus allowing for a better service tailoring to each particular situation encountered in the field.</w:t>
      </w:r>
    </w:p>
    <w:p w:rsidR="00E017D6" w:rsidRPr="00670CD8" w:rsidRDefault="00E017D6" w:rsidP="00E017D6">
      <w:pPr>
        <w:spacing w:before="120" w:after="120"/>
        <w:rPr>
          <w:rFonts w:cs="Calibri"/>
          <w:noProof/>
        </w:rPr>
      </w:pPr>
      <w:r w:rsidRPr="004B7F30">
        <w:t>The data recorded by the Aurora in 2015 are highly reliable and are confirmed by the survey conducted in 2016</w:t>
      </w:r>
      <w:r w:rsidRPr="00670CD8">
        <w:t xml:space="preserve">, </w:t>
      </w:r>
      <w:r>
        <w:t xml:space="preserve">particularly in terms of vulnerabilities related to: children’s </w:t>
      </w:r>
      <w:r w:rsidRPr="004B7F30">
        <w:t>access to education and school attendance</w:t>
      </w:r>
      <w:r>
        <w:t xml:space="preserve">, </w:t>
      </w:r>
      <w:r w:rsidRPr="004B7F30">
        <w:t>risk behaviours related to substance abuse</w:t>
      </w:r>
      <w:r>
        <w:t xml:space="preserve">, </w:t>
      </w:r>
      <w:r w:rsidRPr="004B7F30">
        <w:t>poor housing conditions</w:t>
      </w:r>
      <w:r>
        <w:t xml:space="preserve">, lack of ID papers, disabilities, risk of child-family separation, </w:t>
      </w:r>
      <w:r w:rsidRPr="00706436">
        <w:t>for children with siblings who do not live in the household, including because they are in public care</w:t>
      </w:r>
      <w:r w:rsidRPr="00670CD8">
        <w:rPr>
          <w:rFonts w:cs="Calibri"/>
          <w:noProof/>
        </w:rPr>
        <w:t>.</w:t>
      </w:r>
    </w:p>
    <w:p w:rsidR="00E017D6" w:rsidRPr="00670CD8" w:rsidRDefault="00E017D6" w:rsidP="00E017D6">
      <w:pPr>
        <w:spacing w:before="120" w:after="120"/>
        <w:rPr>
          <w:rFonts w:cs="Calibri"/>
          <w:noProof/>
          <w:szCs w:val="22"/>
        </w:rPr>
      </w:pPr>
      <w:r w:rsidRPr="00E8307F">
        <w:rPr>
          <w:rFonts w:cs="Calibri"/>
          <w:noProof/>
        </w:rPr>
        <w:t>The minimum package of services covers all vulnerabilities, while the net number of people having received services is much larger in the project communities compared to people from the communes in which the model was not implemented, recipients in the first category also expressing their satisfaction with the services received as being to a great and very great extent</w:t>
      </w:r>
      <w:r w:rsidRPr="00670CD8">
        <w:rPr>
          <w:rFonts w:cs="Calibri"/>
          <w:noProof/>
        </w:rPr>
        <w:t>.</w:t>
      </w:r>
      <w:r w:rsidRPr="00670CD8">
        <w:rPr>
          <w:rFonts w:cs="Calibri"/>
          <w:noProof/>
          <w:szCs w:val="22"/>
        </w:rPr>
        <w:t xml:space="preserve"> </w:t>
      </w:r>
      <w:r w:rsidRPr="00A06408">
        <w:rPr>
          <w:rFonts w:cs="Calibri"/>
          <w:noProof/>
          <w:szCs w:val="22"/>
        </w:rPr>
        <w:t>An analysis of the Aurora data shows that each of the identified vulnerabilities was correlated with services tailored to the needs of the vulnerable persons</w:t>
      </w:r>
      <w:r w:rsidRPr="00670CD8">
        <w:rPr>
          <w:rFonts w:cs="Calibri"/>
          <w:noProof/>
          <w:szCs w:val="22"/>
        </w:rPr>
        <w:t xml:space="preserve">. </w:t>
      </w:r>
      <w:r>
        <w:rPr>
          <w:rFonts w:cs="Calibri"/>
          <w:noProof/>
          <w:szCs w:val="22"/>
        </w:rPr>
        <w:t>The data also shows that</w:t>
      </w:r>
      <w:r w:rsidRPr="00F364DF">
        <w:rPr>
          <w:rFonts w:cs="Calibri"/>
          <w:noProof/>
          <w:szCs w:val="22"/>
        </w:rPr>
        <w:t xml:space="preserve"> information on the local and county resources available to the vulnerable person was the service delivered most often</w:t>
      </w:r>
      <w:r w:rsidRPr="00670CD8">
        <w:rPr>
          <w:rFonts w:cs="Calibri"/>
          <w:noProof/>
          <w:szCs w:val="22"/>
        </w:rPr>
        <w:t xml:space="preserve">. </w:t>
      </w:r>
      <w:r w:rsidRPr="00AF3122">
        <w:rPr>
          <w:rFonts w:cs="Calibri"/>
          <w:noProof/>
          <w:szCs w:val="22"/>
        </w:rPr>
        <w:t xml:space="preserve">The sets of services delivered for each and every type of vulnerability </w:t>
      </w:r>
      <w:r>
        <w:rPr>
          <w:rFonts w:cs="Calibri"/>
          <w:noProof/>
          <w:szCs w:val="22"/>
        </w:rPr>
        <w:t xml:space="preserve">indicate </w:t>
      </w:r>
      <w:r w:rsidRPr="00AF3122">
        <w:rPr>
          <w:rFonts w:cs="Calibri"/>
          <w:noProof/>
          <w:szCs w:val="22"/>
        </w:rPr>
        <w:t>that vulnerabilities were targeted with different interventions</w:t>
      </w:r>
      <w:r w:rsidRPr="00670CD8">
        <w:rPr>
          <w:rFonts w:cs="Calibri"/>
          <w:noProof/>
          <w:szCs w:val="22"/>
        </w:rPr>
        <w:t>:</w:t>
      </w:r>
    </w:p>
    <w:p w:rsidR="00E017D6" w:rsidRPr="00670CD8" w:rsidRDefault="00E017D6" w:rsidP="00FC35B3">
      <w:pPr>
        <w:pStyle w:val="ListParagraph"/>
        <w:numPr>
          <w:ilvl w:val="0"/>
          <w:numId w:val="39"/>
        </w:numPr>
        <w:spacing w:before="120" w:after="120" w:line="276" w:lineRule="auto"/>
        <w:rPr>
          <w:rFonts w:cs="Calibri"/>
          <w:noProof/>
          <w:szCs w:val="22"/>
        </w:rPr>
      </w:pPr>
      <w:r w:rsidRPr="00670CD8">
        <w:rPr>
          <w:rFonts w:cs="Calibri"/>
          <w:noProof/>
          <w:szCs w:val="22"/>
        </w:rPr>
        <w:t>informa</w:t>
      </w:r>
      <w:r>
        <w:rPr>
          <w:rFonts w:cs="Calibri"/>
          <w:noProof/>
          <w:szCs w:val="22"/>
        </w:rPr>
        <w:t>tion</w:t>
      </w:r>
      <w:r w:rsidRPr="00670CD8">
        <w:rPr>
          <w:rFonts w:cs="Calibri"/>
          <w:noProof/>
          <w:szCs w:val="22"/>
        </w:rPr>
        <w:t xml:space="preserve"> (</w:t>
      </w:r>
      <w:r w:rsidRPr="00724EB8">
        <w:rPr>
          <w:rFonts w:cs="Calibri"/>
          <w:noProof/>
          <w:szCs w:val="22"/>
        </w:rPr>
        <w:t xml:space="preserve">over </w:t>
      </w:r>
      <w:r>
        <w:rPr>
          <w:rFonts w:cs="Calibri"/>
          <w:noProof/>
          <w:szCs w:val="22"/>
        </w:rPr>
        <w:t>79</w:t>
      </w:r>
      <w:r w:rsidRPr="00724EB8">
        <w:rPr>
          <w:rFonts w:cs="Calibri"/>
          <w:noProof/>
          <w:szCs w:val="22"/>
        </w:rPr>
        <w:t xml:space="preserve"> percent of the cases affected by any one of the vulnerabilities recorded in the database</w:t>
      </w:r>
      <w:r w:rsidRPr="00670CD8">
        <w:rPr>
          <w:rFonts w:cs="Calibri"/>
          <w:noProof/>
          <w:szCs w:val="22"/>
        </w:rPr>
        <w:t>),</w:t>
      </w:r>
    </w:p>
    <w:p w:rsidR="00E017D6" w:rsidRPr="00670CD8" w:rsidRDefault="00E017D6" w:rsidP="00FC35B3">
      <w:pPr>
        <w:pStyle w:val="ListParagraph"/>
        <w:numPr>
          <w:ilvl w:val="0"/>
          <w:numId w:val="39"/>
        </w:numPr>
        <w:spacing w:before="120" w:after="120" w:line="276" w:lineRule="auto"/>
        <w:rPr>
          <w:rFonts w:cs="Calibri"/>
          <w:noProof/>
          <w:szCs w:val="22"/>
        </w:rPr>
      </w:pPr>
      <w:r w:rsidRPr="00670CD8">
        <w:rPr>
          <w:rFonts w:cs="Calibri"/>
          <w:noProof/>
          <w:szCs w:val="22"/>
        </w:rPr>
        <w:t>co</w:t>
      </w:r>
      <w:r>
        <w:rPr>
          <w:rFonts w:cs="Calibri"/>
          <w:noProof/>
          <w:szCs w:val="22"/>
        </w:rPr>
        <w:t>unselling</w:t>
      </w:r>
      <w:r w:rsidRPr="00670CD8">
        <w:rPr>
          <w:rFonts w:cs="Calibri"/>
          <w:noProof/>
          <w:szCs w:val="22"/>
        </w:rPr>
        <w:t xml:space="preserve"> (</w:t>
      </w:r>
      <w:r w:rsidRPr="00724EB8">
        <w:rPr>
          <w:rFonts w:cs="Calibri"/>
          <w:noProof/>
          <w:szCs w:val="22"/>
        </w:rPr>
        <w:t xml:space="preserve">over </w:t>
      </w:r>
      <w:r>
        <w:rPr>
          <w:rFonts w:cs="Calibri"/>
          <w:noProof/>
          <w:szCs w:val="22"/>
        </w:rPr>
        <w:t>70</w:t>
      </w:r>
      <w:r w:rsidRPr="00724EB8">
        <w:rPr>
          <w:rFonts w:cs="Calibri"/>
          <w:noProof/>
          <w:szCs w:val="22"/>
        </w:rPr>
        <w:t xml:space="preserve"> percent of the cases affected by any one of the vulnerabilities recorded in the database</w:t>
      </w:r>
      <w:r w:rsidRPr="00670CD8">
        <w:rPr>
          <w:rFonts w:cs="Calibri"/>
          <w:noProof/>
          <w:szCs w:val="22"/>
        </w:rPr>
        <w:t>),</w:t>
      </w:r>
    </w:p>
    <w:p w:rsidR="00E017D6" w:rsidRPr="00670CD8" w:rsidRDefault="00E017D6" w:rsidP="00FC35B3">
      <w:pPr>
        <w:pStyle w:val="ListParagraph"/>
        <w:numPr>
          <w:ilvl w:val="0"/>
          <w:numId w:val="39"/>
        </w:numPr>
        <w:spacing w:before="120" w:after="120" w:line="276" w:lineRule="auto"/>
        <w:rPr>
          <w:rFonts w:cs="Calibri"/>
          <w:noProof/>
          <w:szCs w:val="22"/>
        </w:rPr>
      </w:pPr>
      <w:r w:rsidRPr="00670CD8">
        <w:rPr>
          <w:rFonts w:cs="Calibri"/>
          <w:noProof/>
          <w:szCs w:val="22"/>
        </w:rPr>
        <w:lastRenderedPageBreak/>
        <w:t>refer</w:t>
      </w:r>
      <w:r>
        <w:rPr>
          <w:rFonts w:cs="Calibri"/>
          <w:noProof/>
          <w:szCs w:val="22"/>
        </w:rPr>
        <w:t>ral</w:t>
      </w:r>
      <w:r w:rsidRPr="00670CD8">
        <w:rPr>
          <w:rFonts w:cs="Calibri"/>
          <w:noProof/>
          <w:szCs w:val="22"/>
        </w:rPr>
        <w:t xml:space="preserve"> (</w:t>
      </w:r>
      <w:r w:rsidRPr="00724EB8">
        <w:rPr>
          <w:rFonts w:cs="Calibri"/>
          <w:noProof/>
          <w:szCs w:val="22"/>
        </w:rPr>
        <w:t>over 65 percent of the cases affected by any one of the vulnerabilities recorded in the database</w:t>
      </w:r>
      <w:r w:rsidRPr="00670CD8">
        <w:rPr>
          <w:rFonts w:cs="Calibri"/>
          <w:noProof/>
          <w:szCs w:val="22"/>
        </w:rPr>
        <w:t>),</w:t>
      </w:r>
    </w:p>
    <w:p w:rsidR="00E017D6" w:rsidRPr="00710BB6" w:rsidRDefault="00E017D6" w:rsidP="00FC35B3">
      <w:pPr>
        <w:pStyle w:val="ListParagraph"/>
        <w:numPr>
          <w:ilvl w:val="0"/>
          <w:numId w:val="39"/>
        </w:numPr>
        <w:spacing w:before="120" w:after="120" w:line="276" w:lineRule="auto"/>
      </w:pPr>
      <w:r w:rsidRPr="00710BB6">
        <w:rPr>
          <w:rFonts w:cs="Calibri"/>
          <w:noProof/>
          <w:szCs w:val="22"/>
        </w:rPr>
        <w:t>accompaniment and support (over 60 percent of the cases affected by any one of the vulnerabilities recorded in the</w:t>
      </w:r>
      <w:r w:rsidRPr="00710BB6">
        <w:t xml:space="preserve"> database).</w:t>
      </w:r>
    </w:p>
    <w:p w:rsidR="00E017D6" w:rsidRPr="00670CD8" w:rsidRDefault="00E017D6" w:rsidP="00E017D6">
      <w:pPr>
        <w:spacing w:before="120" w:after="120"/>
        <w:rPr>
          <w:rFonts w:cs="Calibri"/>
          <w:noProof/>
          <w:szCs w:val="22"/>
        </w:rPr>
      </w:pPr>
      <w:r w:rsidRPr="00710BB6">
        <w:t>However, it</w:t>
      </w:r>
      <w:r>
        <w:rPr>
          <w:rFonts w:cs="Calibri"/>
          <w:noProof/>
          <w:szCs w:val="22"/>
        </w:rPr>
        <w:t xml:space="preserve"> is worth noting that part of the services generated within the minimum package of services, such as some of the accompaniment and support services, could not be delivered. The </w:t>
      </w:r>
      <w:r w:rsidRPr="00076AED">
        <w:rPr>
          <w:rFonts w:cs="Calibri"/>
          <w:noProof/>
          <w:szCs w:val="22"/>
          <w:lang w:bidi="ar-SA"/>
        </w:rPr>
        <w:t xml:space="preserve">accompaniment and support services and part of the referral services could not be delivered because specialised services were innaccessible or not available. These deficiencies of the social assistance system at national level affected the effectiveness of the intervention at local level. </w:t>
      </w:r>
      <w:r>
        <w:rPr>
          <w:rFonts w:cs="Calibri"/>
          <w:noProof/>
          <w:szCs w:val="22"/>
          <w:lang w:bidi="ar-SA"/>
        </w:rPr>
        <w:t>A</w:t>
      </w:r>
      <w:r w:rsidRPr="00076AED">
        <w:rPr>
          <w:rFonts w:cs="Calibri"/>
          <w:noProof/>
          <w:szCs w:val="22"/>
          <w:lang w:bidi="ar-SA"/>
        </w:rPr>
        <w:t xml:space="preserve">n analysis of the needs that were </w:t>
      </w:r>
      <w:r>
        <w:rPr>
          <w:rFonts w:cs="Calibri"/>
          <w:noProof/>
          <w:szCs w:val="22"/>
          <w:lang w:bidi="ar-SA"/>
        </w:rPr>
        <w:t>identified a</w:t>
      </w:r>
      <w:r w:rsidRPr="00076AED">
        <w:rPr>
          <w:rFonts w:cs="Calibri"/>
          <w:noProof/>
          <w:szCs w:val="22"/>
          <w:lang w:bidi="ar-SA"/>
        </w:rPr>
        <w:t xml:space="preserve">nd </w:t>
      </w:r>
      <w:r>
        <w:rPr>
          <w:rFonts w:cs="Calibri"/>
          <w:noProof/>
          <w:szCs w:val="22"/>
          <w:lang w:bidi="ar-SA"/>
        </w:rPr>
        <w:t xml:space="preserve">of </w:t>
      </w:r>
      <w:r w:rsidRPr="00076AED">
        <w:rPr>
          <w:rFonts w:cs="Calibri"/>
          <w:noProof/>
          <w:szCs w:val="22"/>
          <w:lang w:bidi="ar-SA"/>
        </w:rPr>
        <w:t>the services that c</w:t>
      </w:r>
      <w:r>
        <w:rPr>
          <w:rFonts w:cs="Calibri"/>
          <w:noProof/>
          <w:szCs w:val="22"/>
          <w:lang w:bidi="ar-SA"/>
        </w:rPr>
        <w:t>ould n</w:t>
      </w:r>
      <w:r w:rsidRPr="00076AED">
        <w:rPr>
          <w:rFonts w:cs="Calibri"/>
          <w:noProof/>
          <w:szCs w:val="22"/>
          <w:lang w:bidi="ar-SA"/>
        </w:rPr>
        <w:t xml:space="preserve">ot be provided would </w:t>
      </w:r>
      <w:r>
        <w:rPr>
          <w:rFonts w:cs="Calibri"/>
          <w:noProof/>
          <w:szCs w:val="22"/>
          <w:lang w:bidi="ar-SA"/>
        </w:rPr>
        <w:t>be useful to</w:t>
      </w:r>
      <w:r w:rsidRPr="00076AED">
        <w:rPr>
          <w:rFonts w:cs="Calibri"/>
          <w:noProof/>
          <w:szCs w:val="22"/>
          <w:lang w:bidi="ar-SA"/>
        </w:rPr>
        <w:t xml:space="preserve"> determine the need for service development</w:t>
      </w:r>
      <w:r w:rsidRPr="00670CD8">
        <w:rPr>
          <w:rFonts w:cs="Calibri"/>
          <w:noProof/>
          <w:szCs w:val="22"/>
        </w:rPr>
        <w:t>.</w:t>
      </w:r>
    </w:p>
    <w:p w:rsidR="00E017D6" w:rsidRPr="00670CD8" w:rsidRDefault="00E017D6" w:rsidP="00E017D6">
      <w:pPr>
        <w:spacing w:before="120" w:after="120"/>
        <w:rPr>
          <w:rFonts w:cs="Calibri"/>
          <w:noProof/>
        </w:rPr>
      </w:pPr>
      <w:r>
        <w:rPr>
          <w:rFonts w:cs="Calibri"/>
          <w:noProof/>
        </w:rPr>
        <w:t>A</w:t>
      </w:r>
      <w:r w:rsidRPr="00B5400A">
        <w:rPr>
          <w:rFonts w:cs="Calibri"/>
          <w:noProof/>
        </w:rPr>
        <w:t xml:space="preserve"> noticeable outcome of the prevention services is the fact that some vulnerabilities have ‘disappeared’, between 23 percent for children living in precarious housing conditions or children with only one or no parent at home</w:t>
      </w:r>
      <w:r>
        <w:rPr>
          <w:rFonts w:cs="Calibri"/>
          <w:noProof/>
        </w:rPr>
        <w:t>,</w:t>
      </w:r>
      <w:r w:rsidRPr="00B5400A">
        <w:rPr>
          <w:rFonts w:cs="Calibri"/>
          <w:noProof/>
        </w:rPr>
        <w:t xml:space="preserve"> to 100 percent for children not registered with a family physician. Therefore, all children not registered with a family physician at the time of the first vulnerabilities assessment were registered over the following 9 months. Even poverty-related vulnerabilities were addressed in 80 percent of the cases recorded, which proves the effectiveness of the services delivered with the aim of ensuring the realisation of rights, including with regard to the receipt of social benefits</w:t>
      </w:r>
      <w:r w:rsidRPr="00670CD8">
        <w:rPr>
          <w:rFonts w:cs="Calibri"/>
          <w:noProof/>
        </w:rPr>
        <w:t>.</w:t>
      </w:r>
    </w:p>
    <w:p w:rsidR="00E017D6" w:rsidRPr="00670CD8" w:rsidRDefault="00E017D6" w:rsidP="00E017D6">
      <w:pPr>
        <w:spacing w:before="120" w:after="120"/>
        <w:rPr>
          <w:rFonts w:cs="Calibri"/>
          <w:noProof/>
        </w:rPr>
      </w:pPr>
      <w:r>
        <w:rPr>
          <w:rFonts w:cs="Calibri"/>
          <w:noProof/>
        </w:rPr>
        <w:t>The present evaluation provides evidence regarding the outputs and outcomes registered by the minimum package of services in relation to the identified vulnerabilities</w:t>
      </w:r>
      <w:r w:rsidRPr="00670CD8">
        <w:rPr>
          <w:rFonts w:cs="Calibri"/>
          <w:noProof/>
        </w:rPr>
        <w:t xml:space="preserve">. </w:t>
      </w:r>
      <w:r>
        <w:rPr>
          <w:rFonts w:cs="Calibri"/>
          <w:noProof/>
        </w:rPr>
        <w:t>C</w:t>
      </w:r>
      <w:r w:rsidRPr="002C48D8">
        <w:rPr>
          <w:rFonts w:cs="Calibri"/>
          <w:noProof/>
        </w:rPr>
        <w:t>ertain vulnerabilities could be tackled in a relatively short period of time, particularly the administrative ones related to obtaining ID papers or other official documents (such as the disability certificates) and ensuring access to social benefits, but also, in part, those related to poverty and housing and ensuring access to primary health care services</w:t>
      </w:r>
      <w:r w:rsidRPr="00670CD8">
        <w:rPr>
          <w:rFonts w:cs="Calibri"/>
          <w:noProof/>
        </w:rPr>
        <w:t xml:space="preserve">. </w:t>
      </w:r>
      <w:r w:rsidRPr="00077AB0">
        <w:rPr>
          <w:rFonts w:cs="Calibri"/>
          <w:noProof/>
        </w:rPr>
        <w:t xml:space="preserve">The survey conducted in 2016 shows statistically significant differences </w:t>
      </w:r>
      <w:r>
        <w:rPr>
          <w:rFonts w:cs="Calibri"/>
          <w:noProof/>
        </w:rPr>
        <w:t>for the number of persons with ID papers</w:t>
      </w:r>
      <w:r w:rsidRPr="00670CD8">
        <w:rPr>
          <w:rFonts w:cs="Calibri"/>
          <w:noProof/>
        </w:rPr>
        <w:t>, 99</w:t>
      </w:r>
      <w:r>
        <w:rPr>
          <w:rFonts w:cs="Calibri"/>
          <w:noProof/>
        </w:rPr>
        <w:t xml:space="preserve"> percent</w:t>
      </w:r>
      <w:r w:rsidRPr="00670CD8">
        <w:rPr>
          <w:rFonts w:cs="Calibri"/>
          <w:noProof/>
        </w:rPr>
        <w:t xml:space="preserve"> </w:t>
      </w:r>
      <w:r>
        <w:rPr>
          <w:rFonts w:cs="Calibri"/>
          <w:noProof/>
        </w:rPr>
        <w:t xml:space="preserve">of the persons in the intervention communes having ID papers, versus only </w:t>
      </w:r>
      <w:r w:rsidRPr="00670CD8">
        <w:rPr>
          <w:rFonts w:cs="Calibri"/>
          <w:noProof/>
        </w:rPr>
        <w:t>94</w:t>
      </w:r>
      <w:r>
        <w:rPr>
          <w:rFonts w:cs="Calibri"/>
          <w:noProof/>
        </w:rPr>
        <w:t xml:space="preserve"> percent in the control communes.</w:t>
      </w:r>
      <w:r w:rsidRPr="00670CD8">
        <w:rPr>
          <w:rFonts w:cs="Calibri"/>
          <w:noProof/>
        </w:rPr>
        <w:t xml:space="preserve"> </w:t>
      </w:r>
      <w:r>
        <w:rPr>
          <w:rFonts w:cs="Calibri"/>
          <w:noProof/>
        </w:rPr>
        <w:t>The differences are even bigger when it comes to obtaining a disability certificate, which persons with disabilities need in order to receive the benefits they are entitled to: from</w:t>
      </w:r>
      <w:r w:rsidRPr="00670CD8">
        <w:rPr>
          <w:rFonts w:cs="Calibri"/>
          <w:noProof/>
        </w:rPr>
        <w:t xml:space="preserve"> 84</w:t>
      </w:r>
      <w:r>
        <w:rPr>
          <w:rFonts w:cs="Calibri"/>
          <w:noProof/>
        </w:rPr>
        <w:t xml:space="preserve"> percent in the intervention communes, to only </w:t>
      </w:r>
      <w:r w:rsidRPr="00670CD8">
        <w:rPr>
          <w:rFonts w:cs="Calibri"/>
          <w:noProof/>
        </w:rPr>
        <w:t>56</w:t>
      </w:r>
      <w:r>
        <w:rPr>
          <w:rFonts w:cs="Calibri"/>
          <w:noProof/>
        </w:rPr>
        <w:t xml:space="preserve"> percent in the case of control communes. Also, the counties where the model was implemented register significant disparities with regard to the number of services that were recommended by Aurora but were eventually not carried out</w:t>
      </w:r>
      <w:r w:rsidRPr="00670CD8">
        <w:rPr>
          <w:rFonts w:cs="Calibri"/>
          <w:noProof/>
        </w:rPr>
        <w:t xml:space="preserve">. </w:t>
      </w:r>
      <w:r w:rsidRPr="00A115FA">
        <w:rPr>
          <w:rFonts w:cs="Calibri"/>
          <w:noProof/>
        </w:rPr>
        <w:t>One can notice, on the one hand, the positive influence of the county supervisors’ proactive attitude, in terms of the large number of services carried out, and on the other hand, the importance of the community social workers’ specialised training</w:t>
      </w:r>
      <w:r w:rsidRPr="00670CD8">
        <w:rPr>
          <w:rFonts w:cs="Calibri"/>
          <w:noProof/>
        </w:rPr>
        <w:t xml:space="preserve">. </w:t>
      </w:r>
      <w:r w:rsidRPr="00A115FA">
        <w:rPr>
          <w:rFonts w:cs="Calibri"/>
          <w:noProof/>
        </w:rPr>
        <w:t xml:space="preserve">Thus, the smallest number of services not carried out is recorded in </w:t>
      </w:r>
      <w:r w:rsidRPr="00A115FA">
        <w:rPr>
          <w:rFonts w:cs="Calibri"/>
          <w:noProof/>
          <w:lang w:val="ro-RO"/>
        </w:rPr>
        <w:t xml:space="preserve">Botoșani </w:t>
      </w:r>
      <w:r w:rsidRPr="00A115FA">
        <w:rPr>
          <w:rFonts w:cs="Calibri"/>
          <w:noProof/>
        </w:rPr>
        <w:t>county where all the social workers that were hired had specialised training/studies and where the county supervisors were very active both in identifying and selecting the social workers and in guiding and monitoring them throughout the model intervention</w:t>
      </w:r>
      <w:r w:rsidRPr="00670CD8">
        <w:rPr>
          <w:rFonts w:cs="Calibri"/>
          <w:noProof/>
        </w:rPr>
        <w:t>.</w:t>
      </w:r>
    </w:p>
    <w:p w:rsidR="00E017D6" w:rsidRPr="00670CD8" w:rsidRDefault="00E017D6" w:rsidP="00E017D6">
      <w:pPr>
        <w:spacing w:before="120" w:after="120"/>
      </w:pPr>
      <w:r w:rsidRPr="000402F8">
        <w:t xml:space="preserve">Therefore, overall, the model is effective in ensuring the delivery of basic social services </w:t>
      </w:r>
      <w:r>
        <w:t xml:space="preserve">and community health care services </w:t>
      </w:r>
      <w:r w:rsidRPr="000402F8">
        <w:t>via community workers’ fieldwork</w:t>
      </w:r>
      <w:r w:rsidRPr="00670CD8">
        <w:t xml:space="preserve">. </w:t>
      </w:r>
      <w:r>
        <w:rPr>
          <w:rFonts w:cs="Calibri"/>
          <w:noProof/>
        </w:rPr>
        <w:t>T</w:t>
      </w:r>
      <w:r w:rsidRPr="001B2763">
        <w:rPr>
          <w:rFonts w:cs="Calibri"/>
          <w:noProof/>
        </w:rPr>
        <w:t xml:space="preserve">he information and counselling services </w:t>
      </w:r>
      <w:r>
        <w:rPr>
          <w:rFonts w:cs="Calibri"/>
          <w:noProof/>
        </w:rPr>
        <w:t>are</w:t>
      </w:r>
      <w:r w:rsidRPr="001B2763">
        <w:rPr>
          <w:rFonts w:cs="Calibri"/>
          <w:noProof/>
        </w:rPr>
        <w:t xml:space="preserve"> more effective than the referral, accompaniment and support services</w:t>
      </w:r>
      <w:r w:rsidRPr="00670CD8">
        <w:rPr>
          <w:rFonts w:cs="Calibri"/>
          <w:noProof/>
        </w:rPr>
        <w:t xml:space="preserve">. </w:t>
      </w:r>
      <w:r>
        <w:rPr>
          <w:rFonts w:cs="Calibri"/>
          <w:noProof/>
        </w:rPr>
        <w:t>Moreover</w:t>
      </w:r>
      <w:r w:rsidRPr="00670CD8">
        <w:t xml:space="preserve">, </w:t>
      </w:r>
      <w:r w:rsidRPr="001D7DE6">
        <w:t>the more comprehensive counselling services provided by the community counselling and support centres for parents and children within the micro-grant projects were well regarded by all community workers a</w:t>
      </w:r>
      <w:r>
        <w:t xml:space="preserve">s well as </w:t>
      </w:r>
      <w:r w:rsidRPr="001D7DE6">
        <w:t>by the children and parents interviewed</w:t>
      </w:r>
      <w:r>
        <w:t xml:space="preserve"> as part of the evaluation</w:t>
      </w:r>
      <w:r w:rsidRPr="00670CD8">
        <w:t xml:space="preserve">. </w:t>
      </w:r>
      <w:r w:rsidRPr="000402F8">
        <w:t>Three times more people in the intervention communes versus the control group believe they can count on the community workers’ support and three times more families received their help in the intervention communes versus the control ones</w:t>
      </w:r>
      <w:r w:rsidRPr="00670CD8">
        <w:t xml:space="preserve">. </w:t>
      </w:r>
    </w:p>
    <w:p w:rsidR="00E017D6" w:rsidRPr="00670CD8" w:rsidRDefault="00E017D6" w:rsidP="00E017D6">
      <w:pPr>
        <w:pStyle w:val="Heading6"/>
        <w:spacing w:before="120" w:after="120"/>
        <w:rPr>
          <w:i/>
        </w:rPr>
      </w:pPr>
      <w:r>
        <w:rPr>
          <w:i/>
        </w:rPr>
        <w:t>The integrated approach proved effective and useful particularly in ensuring access to and information about health services</w:t>
      </w:r>
    </w:p>
    <w:p w:rsidR="00E017D6" w:rsidRPr="00670CD8" w:rsidRDefault="00E017D6" w:rsidP="00E017D6">
      <w:pPr>
        <w:spacing w:before="120" w:after="120"/>
        <w:rPr>
          <w:szCs w:val="22"/>
        </w:rPr>
      </w:pPr>
      <w:r w:rsidRPr="00DD4FF9">
        <w:t xml:space="preserve">Integrating the activities of the community workers was possible due to the design of the working tools used in the </w:t>
      </w:r>
      <w:r>
        <w:t>model</w:t>
      </w:r>
      <w:r w:rsidRPr="00DD4FF9">
        <w:t xml:space="preserve">. Aurora was used both by the social workers and by the </w:t>
      </w:r>
      <w:r>
        <w:t>community health nurses (</w:t>
      </w:r>
      <w:r w:rsidRPr="00DD4FF9">
        <w:t>CHN</w:t>
      </w:r>
      <w:r>
        <w:t>)</w:t>
      </w:r>
      <w:r w:rsidRPr="00DD4FF9">
        <w:t xml:space="preserve">, consisting of questions that covered all relevant areas, including the health of children and pregnant women, and generating services in all relevant fields. In the communes in which a CHN was available within the SPAS, delivery of various </w:t>
      </w:r>
      <w:r w:rsidRPr="00DD4FF9">
        <w:lastRenderedPageBreak/>
        <w:t xml:space="preserve">health services fell to </w:t>
      </w:r>
      <w:r>
        <w:t>him/her</w:t>
      </w:r>
      <w:r w:rsidRPr="00DD4FF9">
        <w:t>, while in the communes without a CHN, those services were delivered by the social/outreach workers, within their competence, with the guidance and support of the DPH supervisor</w:t>
      </w:r>
      <w:r w:rsidRPr="00670CD8">
        <w:rPr>
          <w:szCs w:val="22"/>
        </w:rPr>
        <w:t>.</w:t>
      </w:r>
    </w:p>
    <w:p w:rsidR="00E017D6" w:rsidRPr="00670CD8" w:rsidRDefault="00E017D6" w:rsidP="00E017D6">
      <w:pPr>
        <w:spacing w:before="120" w:after="120"/>
        <w:rPr>
          <w:szCs w:val="22"/>
        </w:rPr>
      </w:pPr>
      <w:r>
        <w:rPr>
          <w:szCs w:val="22"/>
        </w:rPr>
        <w:t xml:space="preserve">The evaluation brings evidence to the community workers’ perception of the integrated approach. Even though at first they lacked the practical skills related to working in teams and approaching cases in an integrated manner, social/outreach </w:t>
      </w:r>
      <w:r w:rsidRPr="001223A2">
        <w:rPr>
          <w:szCs w:val="22"/>
        </w:rPr>
        <w:t xml:space="preserve">workers </w:t>
      </w:r>
      <w:r>
        <w:rPr>
          <w:szCs w:val="22"/>
        </w:rPr>
        <w:t xml:space="preserve">and community health nurses </w:t>
      </w:r>
      <w:r w:rsidRPr="001223A2">
        <w:rPr>
          <w:szCs w:val="22"/>
        </w:rPr>
        <w:t>rated their teamwork highly and even when there were disagreements, they managed to put them aside as the need to solve the cases prevailed</w:t>
      </w:r>
      <w:r>
        <w:rPr>
          <w:szCs w:val="22"/>
        </w:rPr>
        <w:t>.</w:t>
      </w:r>
      <w:r w:rsidRPr="00670CD8">
        <w:rPr>
          <w:szCs w:val="22"/>
        </w:rPr>
        <w:t xml:space="preserve"> </w:t>
      </w:r>
      <w:r w:rsidRPr="00336802">
        <w:rPr>
          <w:szCs w:val="22"/>
        </w:rPr>
        <w:t xml:space="preserve">Many of the community workers particularly appreciated the fact that teamwork provided them with a chance to exchange views and to </w:t>
      </w:r>
      <w:r>
        <w:rPr>
          <w:szCs w:val="22"/>
        </w:rPr>
        <w:t>consider</w:t>
      </w:r>
      <w:r w:rsidRPr="00336802">
        <w:rPr>
          <w:szCs w:val="22"/>
        </w:rPr>
        <w:t xml:space="preserve"> a case and approach service delivery from different professional perspectives</w:t>
      </w:r>
      <w:r w:rsidRPr="00670CD8">
        <w:rPr>
          <w:szCs w:val="22"/>
        </w:rPr>
        <w:t>.</w:t>
      </w:r>
    </w:p>
    <w:p w:rsidR="00E017D6" w:rsidRPr="00670CD8" w:rsidRDefault="00E017D6" w:rsidP="00E017D6">
      <w:pPr>
        <w:pStyle w:val="Heading6"/>
        <w:spacing w:before="120" w:after="120"/>
        <w:rPr>
          <w:i/>
          <w:noProof/>
          <w:szCs w:val="22"/>
        </w:rPr>
      </w:pPr>
      <w:r>
        <w:rPr>
          <w:i/>
          <w:noProof/>
          <w:szCs w:val="22"/>
        </w:rPr>
        <w:t xml:space="preserve">The project generated significant positive </w:t>
      </w:r>
      <w:r w:rsidRPr="00670CD8">
        <w:rPr>
          <w:i/>
          <w:noProof/>
          <w:szCs w:val="22"/>
        </w:rPr>
        <w:t xml:space="preserve">impact </w:t>
      </w:r>
      <w:r>
        <w:rPr>
          <w:i/>
          <w:noProof/>
          <w:szCs w:val="22"/>
        </w:rPr>
        <w:t>at the level of vulnerable children and their families</w:t>
      </w:r>
    </w:p>
    <w:p w:rsidR="00E017D6" w:rsidRPr="00670CD8" w:rsidRDefault="00E017D6" w:rsidP="00E017D6">
      <w:pPr>
        <w:spacing w:before="120" w:after="120"/>
        <w:rPr>
          <w:rFonts w:cs="Calibri"/>
          <w:noProof/>
          <w:szCs w:val="22"/>
        </w:rPr>
      </w:pPr>
      <w:r>
        <w:rPr>
          <w:rFonts w:cs="Calibri"/>
          <w:noProof/>
          <w:szCs w:val="22"/>
        </w:rPr>
        <w:t>The project</w:t>
      </w:r>
      <w:r w:rsidRPr="00670CD8">
        <w:rPr>
          <w:rFonts w:cs="Calibri"/>
          <w:noProof/>
          <w:szCs w:val="22"/>
        </w:rPr>
        <w:t xml:space="preserve"> </w:t>
      </w:r>
      <w:r w:rsidRPr="00C36877">
        <w:rPr>
          <w:rFonts w:cs="Calibri"/>
          <w:noProof/>
          <w:szCs w:val="22"/>
        </w:rPr>
        <w:t>generated considerable impact on its target group in terms of vulnerability identification, access to social services, including specialised services for children with disabilities, and access to community health care</w:t>
      </w:r>
      <w:r w:rsidRPr="00670CD8">
        <w:rPr>
          <w:rFonts w:cs="Calibri"/>
          <w:noProof/>
          <w:szCs w:val="22"/>
        </w:rPr>
        <w:t xml:space="preserve">. </w:t>
      </w:r>
      <w:r>
        <w:rPr>
          <w:rFonts w:cs="Calibri"/>
          <w:noProof/>
          <w:szCs w:val="22"/>
        </w:rPr>
        <w:t xml:space="preserve">For service recipients, the </w:t>
      </w:r>
      <w:r w:rsidRPr="00C508F9">
        <w:rPr>
          <w:rFonts w:cs="Calibri"/>
          <w:noProof/>
          <w:szCs w:val="22"/>
        </w:rPr>
        <w:t>access to primary health care (particularly vaccination)</w:t>
      </w:r>
      <w:r>
        <w:rPr>
          <w:rFonts w:cs="Calibri"/>
          <w:noProof/>
          <w:szCs w:val="22"/>
        </w:rPr>
        <w:t xml:space="preserve"> increased compared to their previous situation, while</w:t>
      </w:r>
      <w:r w:rsidRPr="00C508F9">
        <w:rPr>
          <w:rFonts w:cs="Calibri"/>
          <w:noProof/>
          <w:szCs w:val="22"/>
        </w:rPr>
        <w:t xml:space="preserve"> risk behaviours and situations of child abuse</w:t>
      </w:r>
      <w:r>
        <w:rPr>
          <w:rFonts w:cs="Calibri"/>
          <w:noProof/>
          <w:szCs w:val="22"/>
        </w:rPr>
        <w:t xml:space="preserve">, </w:t>
      </w:r>
      <w:r w:rsidRPr="00C508F9">
        <w:rPr>
          <w:rFonts w:cs="Calibri"/>
          <w:noProof/>
          <w:szCs w:val="22"/>
        </w:rPr>
        <w:t>violence or neglect</w:t>
      </w:r>
      <w:r>
        <w:rPr>
          <w:rFonts w:cs="Calibri"/>
          <w:noProof/>
          <w:szCs w:val="22"/>
        </w:rPr>
        <w:t xml:space="preserve"> decreased.</w:t>
      </w:r>
    </w:p>
    <w:p w:rsidR="00E017D6" w:rsidRPr="00670CD8" w:rsidRDefault="00E017D6" w:rsidP="00E017D6">
      <w:pPr>
        <w:spacing w:before="120" w:after="120"/>
        <w:rPr>
          <w:rFonts w:cs="Calibri"/>
          <w:noProof/>
          <w:szCs w:val="22"/>
        </w:rPr>
      </w:pPr>
      <w:r>
        <w:rPr>
          <w:rFonts w:cs="Calibri"/>
          <w:noProof/>
          <w:szCs w:val="22"/>
        </w:rPr>
        <w:t xml:space="preserve">On the other hand, the project has a </w:t>
      </w:r>
      <w:r w:rsidRPr="00670CD8">
        <w:rPr>
          <w:rFonts w:cs="Calibri"/>
          <w:noProof/>
          <w:szCs w:val="22"/>
        </w:rPr>
        <w:t>mode</w:t>
      </w:r>
      <w:r>
        <w:rPr>
          <w:rFonts w:cs="Calibri"/>
          <w:noProof/>
          <w:szCs w:val="22"/>
        </w:rPr>
        <w:t xml:space="preserve">rate </w:t>
      </w:r>
      <w:r w:rsidRPr="00670CD8">
        <w:rPr>
          <w:rFonts w:cs="Calibri"/>
          <w:noProof/>
          <w:szCs w:val="22"/>
        </w:rPr>
        <w:t xml:space="preserve">impact </w:t>
      </w:r>
      <w:r w:rsidRPr="00C63000">
        <w:rPr>
          <w:rFonts w:cs="Calibri"/>
          <w:noProof/>
          <w:szCs w:val="22"/>
        </w:rPr>
        <w:t>on protecting children from being separated from their family</w:t>
      </w:r>
      <w:r w:rsidRPr="00670CD8">
        <w:rPr>
          <w:rFonts w:cs="Calibri"/>
          <w:noProof/>
          <w:szCs w:val="22"/>
        </w:rPr>
        <w:t xml:space="preserve">, </w:t>
      </w:r>
      <w:r>
        <w:rPr>
          <w:rFonts w:cs="Calibri"/>
          <w:noProof/>
          <w:szCs w:val="22"/>
        </w:rPr>
        <w:t>given also the limitations related to defining this risk and, therefore, to identifying the vulnerability</w:t>
      </w:r>
      <w:r w:rsidRPr="00670CD8">
        <w:rPr>
          <w:rFonts w:cs="Calibri"/>
          <w:noProof/>
          <w:szCs w:val="22"/>
        </w:rPr>
        <w:t>.</w:t>
      </w:r>
    </w:p>
    <w:p w:rsidR="00E017D6" w:rsidRPr="00670CD8" w:rsidRDefault="00E017D6" w:rsidP="00E017D6">
      <w:pPr>
        <w:spacing w:before="120" w:after="120"/>
        <w:rPr>
          <w:rFonts w:cs="Calibri"/>
          <w:noProof/>
          <w:szCs w:val="22"/>
        </w:rPr>
      </w:pPr>
      <w:r>
        <w:rPr>
          <w:rFonts w:cs="Calibri"/>
          <w:noProof/>
          <w:szCs w:val="22"/>
        </w:rPr>
        <w:t>Still, in all cases, even where improvement of children</w:t>
      </w:r>
      <w:r>
        <w:rPr>
          <w:rFonts w:cs="Calibri"/>
          <w:noProof/>
          <w:szCs w:val="22"/>
          <w:lang w:val="en-US"/>
        </w:rPr>
        <w:t>’s situation is not statistically visible, t</w:t>
      </w:r>
      <w:r w:rsidRPr="00C63000">
        <w:rPr>
          <w:rFonts w:cs="Calibri"/>
          <w:noProof/>
          <w:szCs w:val="22"/>
        </w:rPr>
        <w:t>he intervention of the social worker and of the community health nurse, where available, helped vulnerable families to a considerable extent. Even where some vulnerabilities still persist, the moral support received by children and individuals who otherwise felt lonely and insecure was a factor that improved quality of life and could have long-term impact</w:t>
      </w:r>
      <w:r w:rsidRPr="00670CD8">
        <w:rPr>
          <w:rFonts w:cs="Calibri"/>
          <w:noProof/>
          <w:szCs w:val="22"/>
        </w:rPr>
        <w:t xml:space="preserve">. </w:t>
      </w:r>
    </w:p>
    <w:p w:rsidR="00E017D6" w:rsidRPr="00670CD8" w:rsidRDefault="00E017D6" w:rsidP="00E017D6">
      <w:pPr>
        <w:spacing w:before="120" w:after="120"/>
        <w:rPr>
          <w:rFonts w:cs="Calibri"/>
          <w:noProof/>
          <w:szCs w:val="22"/>
        </w:rPr>
      </w:pPr>
      <w:r w:rsidRPr="00491FEC">
        <w:rPr>
          <w:rFonts w:cs="Calibri"/>
          <w:noProof/>
          <w:szCs w:val="22"/>
        </w:rPr>
        <w:t>All these cases revealed a need for long-term interventions, early preventive actions and linkages between the basic services delivered via the model and specialised services available and accessible to vulnerable children and persons living in rural areas, sometimes hundreds of kilometers away from the county capital towns</w:t>
      </w:r>
      <w:r w:rsidRPr="00670CD8">
        <w:rPr>
          <w:rFonts w:cs="Calibri"/>
          <w:noProof/>
          <w:szCs w:val="22"/>
        </w:rPr>
        <w:t>.</w:t>
      </w:r>
    </w:p>
    <w:p w:rsidR="00E017D6" w:rsidRPr="00670CD8" w:rsidRDefault="00E017D6" w:rsidP="00E017D6">
      <w:pPr>
        <w:spacing w:before="120" w:after="120"/>
        <w:rPr>
          <w:rFonts w:cs="Calibri"/>
          <w:noProof/>
          <w:szCs w:val="22"/>
        </w:rPr>
      </w:pPr>
      <w:r>
        <w:rPr>
          <w:rFonts w:cs="Calibri"/>
          <w:noProof/>
          <w:szCs w:val="22"/>
        </w:rPr>
        <w:t>H</w:t>
      </w:r>
      <w:r w:rsidRPr="008A6A88">
        <w:rPr>
          <w:rFonts w:cs="Calibri"/>
          <w:noProof/>
          <w:szCs w:val="22"/>
        </w:rPr>
        <w:t>owever</w:t>
      </w:r>
      <w:r>
        <w:rPr>
          <w:rFonts w:cs="Calibri"/>
          <w:noProof/>
          <w:szCs w:val="22"/>
        </w:rPr>
        <w:t>, v</w:t>
      </w:r>
      <w:r w:rsidRPr="008A6A88">
        <w:rPr>
          <w:rFonts w:cs="Calibri"/>
          <w:noProof/>
          <w:szCs w:val="22"/>
        </w:rPr>
        <w:t xml:space="preserve">ulnerabilities related to behaviours and attitudes, </w:t>
      </w:r>
      <w:r>
        <w:rPr>
          <w:rFonts w:cs="Calibri"/>
          <w:noProof/>
          <w:szCs w:val="22"/>
        </w:rPr>
        <w:t xml:space="preserve">such as violence against children or adolescent risk behaviour, </w:t>
      </w:r>
      <w:r w:rsidRPr="008A6A88">
        <w:rPr>
          <w:rFonts w:cs="Calibri"/>
          <w:noProof/>
          <w:szCs w:val="22"/>
        </w:rPr>
        <w:t>need to be addressed through long-term interventions in order to reach the intended outcome</w:t>
      </w:r>
      <w:r>
        <w:rPr>
          <w:rFonts w:cs="Calibri"/>
          <w:noProof/>
          <w:szCs w:val="22"/>
        </w:rPr>
        <w:t>.</w:t>
      </w:r>
      <w:r w:rsidRPr="00670CD8">
        <w:rPr>
          <w:rFonts w:cs="Calibri"/>
          <w:noProof/>
          <w:szCs w:val="22"/>
        </w:rPr>
        <w:t xml:space="preserve"> </w:t>
      </w:r>
      <w:r>
        <w:rPr>
          <w:rFonts w:cs="Calibri"/>
          <w:noProof/>
          <w:szCs w:val="22"/>
        </w:rPr>
        <w:t>Although local professionals</w:t>
      </w:r>
      <w:r w:rsidRPr="00670CD8">
        <w:rPr>
          <w:rFonts w:cs="Calibri"/>
          <w:noProof/>
          <w:szCs w:val="22"/>
        </w:rPr>
        <w:t>, repre</w:t>
      </w:r>
      <w:r>
        <w:rPr>
          <w:rFonts w:cs="Calibri"/>
          <w:noProof/>
          <w:szCs w:val="22"/>
        </w:rPr>
        <w:t>sentatives of local authorities and county supervisors believe that the behaviour of the ‘invisible’ children and their families changed significantly</w:t>
      </w:r>
      <w:r w:rsidRPr="00670CD8">
        <w:rPr>
          <w:rFonts w:cs="Calibri"/>
          <w:noProof/>
          <w:szCs w:val="22"/>
        </w:rPr>
        <w:t xml:space="preserve">, </w:t>
      </w:r>
      <w:r>
        <w:rPr>
          <w:rFonts w:cs="Calibri"/>
          <w:noProof/>
          <w:szCs w:val="22"/>
        </w:rPr>
        <w:t>in terms of improving parenting practices</w:t>
      </w:r>
      <w:r w:rsidRPr="00670CD8">
        <w:rPr>
          <w:rFonts w:cs="Calibri"/>
          <w:noProof/>
          <w:szCs w:val="22"/>
        </w:rPr>
        <w:t xml:space="preserve">, </w:t>
      </w:r>
      <w:r>
        <w:rPr>
          <w:rFonts w:cs="Calibri"/>
          <w:noProof/>
          <w:szCs w:val="22"/>
        </w:rPr>
        <w:t>risk behaviors, the survey conducted for the present evaluation still reveals alarming data</w:t>
      </w:r>
      <w:r w:rsidRPr="00670CD8">
        <w:rPr>
          <w:rFonts w:cs="Calibri"/>
          <w:noProof/>
          <w:szCs w:val="22"/>
        </w:rPr>
        <w:t xml:space="preserve">: </w:t>
      </w:r>
      <w:r w:rsidRPr="00E44DF1">
        <w:rPr>
          <w:rFonts w:cs="Calibri"/>
          <w:noProof/>
          <w:szCs w:val="22"/>
        </w:rPr>
        <w:t>73 percent of the children in the intervention group are sometimes left home with no adult present, in a situation of neglect</w:t>
      </w:r>
      <w:r>
        <w:rPr>
          <w:rFonts w:cs="Calibri"/>
          <w:noProof/>
          <w:szCs w:val="22"/>
        </w:rPr>
        <w:t>;</w:t>
      </w:r>
      <w:r w:rsidRPr="00E44DF1">
        <w:rPr>
          <w:rFonts w:cs="Calibri"/>
          <w:noProof/>
          <w:szCs w:val="22"/>
        </w:rPr>
        <w:t xml:space="preserve"> 49 percent of the children in the intervention group are disciplined through use of abusive methods: physical violence (3 percent), verbal violence (16 percent), emotional violence – threats (7 percent) or privation (23 percent)</w:t>
      </w:r>
      <w:r w:rsidRPr="00670CD8">
        <w:rPr>
          <w:rFonts w:cs="Calibri"/>
          <w:noProof/>
          <w:szCs w:val="22"/>
        </w:rPr>
        <w:t xml:space="preserve">. </w:t>
      </w:r>
      <w:r>
        <w:rPr>
          <w:rFonts w:cs="Calibri"/>
          <w:noProof/>
          <w:szCs w:val="22"/>
        </w:rPr>
        <w:t>T</w:t>
      </w:r>
      <w:r w:rsidRPr="00E44DF1">
        <w:rPr>
          <w:rFonts w:cs="Calibri"/>
          <w:noProof/>
          <w:szCs w:val="22"/>
        </w:rPr>
        <w:t xml:space="preserve">he risk of violence, abuse or neglect is not only difficult to identify, but once identified it is also very hard to address, as indicated by the </w:t>
      </w:r>
      <w:r>
        <w:rPr>
          <w:rFonts w:cs="Calibri"/>
          <w:noProof/>
          <w:szCs w:val="22"/>
        </w:rPr>
        <w:t>i</w:t>
      </w:r>
      <w:r w:rsidRPr="00E44DF1">
        <w:rPr>
          <w:rFonts w:cs="Calibri"/>
          <w:noProof/>
          <w:szCs w:val="22"/>
        </w:rPr>
        <w:t>nterviewed community workers, despite the progress they’ve recorded in the Aurora</w:t>
      </w:r>
      <w:r w:rsidRPr="00670CD8">
        <w:rPr>
          <w:rFonts w:cs="Calibri"/>
          <w:noProof/>
          <w:szCs w:val="22"/>
        </w:rPr>
        <w:t>.</w:t>
      </w:r>
    </w:p>
    <w:p w:rsidR="00E017D6" w:rsidRPr="00670CD8" w:rsidRDefault="00E017D6" w:rsidP="00E017D6">
      <w:pPr>
        <w:spacing w:before="120" w:after="120"/>
        <w:rPr>
          <w:rFonts w:cs="Calibri"/>
          <w:noProof/>
          <w:szCs w:val="22"/>
        </w:rPr>
      </w:pPr>
      <w:r w:rsidRPr="00296095">
        <w:rPr>
          <w:rFonts w:cs="Calibri"/>
          <w:noProof/>
          <w:szCs w:val="22"/>
        </w:rPr>
        <w:t>Project impact on increasing access to education for vulnerable children was limited, as shown by the Aurora database entries, the survey conducted in the intervention and control communes and the quality research. The risk of dropping out of school and actual dropout are vulnerabilities which were reduced especially among the Roma children where they were high, but the proportion of school age children not enrolled in school did not decrease as well</w:t>
      </w:r>
      <w:r>
        <w:rPr>
          <w:rFonts w:cs="Calibri"/>
          <w:noProof/>
          <w:szCs w:val="22"/>
        </w:rPr>
        <w:t xml:space="preserve">, which is a sign that </w:t>
      </w:r>
      <w:r w:rsidRPr="00A564B5">
        <w:rPr>
          <w:rFonts w:cs="Calibri"/>
          <w:noProof/>
          <w:szCs w:val="22"/>
        </w:rPr>
        <w:t>future similar projects will have to have a stronger component on education services</w:t>
      </w:r>
      <w:r w:rsidRPr="00670CD8">
        <w:rPr>
          <w:rFonts w:cs="Calibri"/>
          <w:noProof/>
          <w:szCs w:val="22"/>
        </w:rPr>
        <w:t>.</w:t>
      </w:r>
    </w:p>
    <w:p w:rsidR="00E017D6" w:rsidRPr="00670CD8" w:rsidRDefault="00E017D6" w:rsidP="00E017D6">
      <w:pPr>
        <w:spacing w:before="120" w:after="120"/>
        <w:rPr>
          <w:rFonts w:cs="Calibri"/>
          <w:noProof/>
          <w:szCs w:val="22"/>
        </w:rPr>
      </w:pPr>
    </w:p>
    <w:p w:rsidR="00E017D6" w:rsidRPr="00670CD8" w:rsidRDefault="00E017D6" w:rsidP="00E017D6">
      <w:pPr>
        <w:pStyle w:val="Style3"/>
        <w:keepNext/>
        <w:keepLines/>
        <w:pBdr>
          <w:top w:val="none" w:sz="0" w:space="0" w:color="auto"/>
          <w:left w:val="none" w:sz="0" w:space="0" w:color="auto"/>
          <w:bottom w:val="single" w:sz="4" w:space="0" w:color="auto"/>
        </w:pBdr>
        <w:spacing w:before="120"/>
        <w:rPr>
          <w:b w:val="0"/>
          <w:color w:val="17365D" w:themeColor="text2" w:themeShade="BF"/>
          <w:lang w:val="en-GB"/>
        </w:rPr>
      </w:pPr>
      <w:bookmarkStart w:id="21" w:name="_Toc529786089"/>
      <w:r w:rsidRPr="00670CD8">
        <w:rPr>
          <w:b w:val="0"/>
          <w:color w:val="17365D" w:themeColor="text2" w:themeShade="BF"/>
          <w:lang w:val="en-GB"/>
        </w:rPr>
        <w:t>P</w:t>
      </w:r>
      <w:r>
        <w:rPr>
          <w:b w:val="0"/>
          <w:color w:val="17365D" w:themeColor="text2" w:themeShade="BF"/>
          <w:lang w:val="en-GB"/>
        </w:rPr>
        <w:t xml:space="preserve">roject performance at the level of </w:t>
      </w:r>
      <w:r w:rsidRPr="00670CD8">
        <w:rPr>
          <w:b w:val="0"/>
          <w:color w:val="17365D" w:themeColor="text2" w:themeShade="BF"/>
          <w:lang w:val="en-GB"/>
        </w:rPr>
        <w:t>l</w:t>
      </w:r>
      <w:r>
        <w:rPr>
          <w:b w:val="0"/>
          <w:color w:val="17365D" w:themeColor="text2" w:themeShade="BF"/>
          <w:lang w:val="en-GB"/>
        </w:rPr>
        <w:t>ocal PUBLIC authorities and county institutionS</w:t>
      </w:r>
      <w:bookmarkEnd w:id="21"/>
    </w:p>
    <w:p w:rsidR="00E017D6" w:rsidRPr="00670CD8" w:rsidRDefault="00E017D6" w:rsidP="00E017D6">
      <w:pPr>
        <w:pStyle w:val="Heading6"/>
        <w:spacing w:before="120" w:after="120"/>
        <w:rPr>
          <w:i/>
          <w:noProof/>
          <w:szCs w:val="22"/>
        </w:rPr>
      </w:pPr>
      <w:r w:rsidRPr="00670CD8">
        <w:rPr>
          <w:i/>
          <w:noProof/>
          <w:szCs w:val="22"/>
        </w:rPr>
        <w:t>P</w:t>
      </w:r>
      <w:r>
        <w:rPr>
          <w:i/>
          <w:noProof/>
          <w:szCs w:val="22"/>
        </w:rPr>
        <w:t xml:space="preserve">roject is </w:t>
      </w:r>
      <w:r w:rsidRPr="00670CD8">
        <w:rPr>
          <w:i/>
          <w:noProof/>
          <w:szCs w:val="22"/>
        </w:rPr>
        <w:t xml:space="preserve">relevant </w:t>
      </w:r>
      <w:r>
        <w:rPr>
          <w:i/>
          <w:noProof/>
          <w:szCs w:val="22"/>
        </w:rPr>
        <w:t>in relation to how the child protection and social assistance systems are organised at local and county levels</w:t>
      </w:r>
    </w:p>
    <w:p w:rsidR="00E017D6" w:rsidRPr="00670CD8" w:rsidRDefault="00E017D6" w:rsidP="00E017D6">
      <w:pPr>
        <w:spacing w:before="120" w:after="120"/>
        <w:rPr>
          <w:rFonts w:cs="Calibri"/>
          <w:noProof/>
          <w:szCs w:val="22"/>
        </w:rPr>
      </w:pPr>
      <w:r w:rsidRPr="00776FA9">
        <w:rPr>
          <w:rFonts w:cs="Calibri"/>
          <w:noProof/>
          <w:szCs w:val="22"/>
        </w:rPr>
        <w:t xml:space="preserve">To increase the SPAS capacity to deliver social services through outreach work, particularly since these public social assistance services will often (and most of all in rural areas) lack dedicated social work staff, several </w:t>
      </w:r>
      <w:r w:rsidRPr="00776FA9">
        <w:rPr>
          <w:rFonts w:cs="Calibri"/>
          <w:noProof/>
          <w:szCs w:val="22"/>
        </w:rPr>
        <w:lastRenderedPageBreak/>
        <w:t xml:space="preserve">social/outreach workers were hired as part of the </w:t>
      </w:r>
      <w:r>
        <w:rPr>
          <w:rFonts w:cs="Calibri"/>
          <w:noProof/>
          <w:szCs w:val="22"/>
        </w:rPr>
        <w:t>modelling</w:t>
      </w:r>
      <w:r w:rsidRPr="00776FA9">
        <w:rPr>
          <w:rFonts w:cs="Calibri"/>
          <w:noProof/>
          <w:szCs w:val="22"/>
        </w:rPr>
        <w:t xml:space="preserve"> project</w:t>
      </w:r>
      <w:r w:rsidRPr="00670CD8">
        <w:rPr>
          <w:rFonts w:cs="Calibri"/>
          <w:noProof/>
          <w:szCs w:val="22"/>
        </w:rPr>
        <w:t>.</w:t>
      </w:r>
      <w:r w:rsidRPr="00670CD8">
        <w:rPr>
          <w:rStyle w:val="FootnoteReference"/>
          <w:rFonts w:cs="Calibri"/>
          <w:noProof/>
          <w:szCs w:val="22"/>
        </w:rPr>
        <w:footnoteReference w:id="6"/>
      </w:r>
      <w:r w:rsidRPr="00670CD8">
        <w:rPr>
          <w:rFonts w:cs="Calibri"/>
          <w:noProof/>
          <w:szCs w:val="22"/>
        </w:rPr>
        <w:t xml:space="preserve"> </w:t>
      </w:r>
      <w:r w:rsidRPr="00B433A8">
        <w:rPr>
          <w:rFonts w:cs="Calibri"/>
          <w:noProof/>
          <w:szCs w:val="22"/>
        </w:rPr>
        <w:t xml:space="preserve">The training sessions organised and the development of standardised working tools for the social workers </w:t>
      </w:r>
      <w:r>
        <w:rPr>
          <w:rFonts w:cs="Calibri"/>
          <w:noProof/>
          <w:szCs w:val="22"/>
        </w:rPr>
        <w:t xml:space="preserve">involved in the model </w:t>
      </w:r>
      <w:r w:rsidRPr="00B433A8">
        <w:rPr>
          <w:rFonts w:cs="Calibri"/>
          <w:noProof/>
          <w:szCs w:val="22"/>
        </w:rPr>
        <w:t>were relevant project activities designed to address the problems resulting from the fact that most of the resources the SPAS hired were not specialised social workers with a degree in this field</w:t>
      </w:r>
      <w:r w:rsidRPr="00670CD8">
        <w:rPr>
          <w:rFonts w:cs="Calibri"/>
          <w:noProof/>
          <w:szCs w:val="22"/>
        </w:rPr>
        <w:t>.</w:t>
      </w:r>
    </w:p>
    <w:p w:rsidR="00E017D6" w:rsidRPr="00670CD8" w:rsidRDefault="00E017D6" w:rsidP="00E017D6">
      <w:pPr>
        <w:spacing w:before="120" w:after="120"/>
        <w:rPr>
          <w:rFonts w:cs="Calibri"/>
          <w:noProof/>
          <w:szCs w:val="22"/>
        </w:rPr>
      </w:pPr>
      <w:r>
        <w:rPr>
          <w:rFonts w:cs="Calibri"/>
          <w:noProof/>
          <w:szCs w:val="22"/>
        </w:rPr>
        <w:t>In addition, t</w:t>
      </w:r>
      <w:r w:rsidRPr="0018081F">
        <w:rPr>
          <w:rFonts w:cs="Calibri"/>
          <w:noProof/>
          <w:szCs w:val="22"/>
        </w:rPr>
        <w:t>he project focus on coordination between SPAS, on the one hand, and the GDSACP and the DPH, on the other, as well as on increasing the capacity of county-level specialised staff to provide adequate support to community workers is relevant in addressing the existing inter-institutional communication problems</w:t>
      </w:r>
      <w:r w:rsidRPr="00670CD8">
        <w:rPr>
          <w:rFonts w:cs="Calibri"/>
          <w:noProof/>
          <w:szCs w:val="22"/>
        </w:rPr>
        <w:t>.</w:t>
      </w:r>
    </w:p>
    <w:p w:rsidR="00E017D6" w:rsidRPr="00670CD8" w:rsidRDefault="00E017D6" w:rsidP="00E017D6">
      <w:pPr>
        <w:pStyle w:val="Heading6"/>
        <w:spacing w:before="120" w:after="120"/>
        <w:rPr>
          <w:i/>
          <w:noProof/>
          <w:szCs w:val="22"/>
        </w:rPr>
      </w:pPr>
      <w:r w:rsidRPr="00670CD8">
        <w:rPr>
          <w:i/>
          <w:noProof/>
          <w:szCs w:val="22"/>
        </w:rPr>
        <w:t>Pro</w:t>
      </w:r>
      <w:r>
        <w:rPr>
          <w:i/>
          <w:noProof/>
          <w:szCs w:val="22"/>
        </w:rPr>
        <w:t>ject is effective i</w:t>
      </w:r>
      <w:r w:rsidRPr="00670CD8">
        <w:rPr>
          <w:i/>
          <w:noProof/>
          <w:szCs w:val="22"/>
        </w:rPr>
        <w:t xml:space="preserve">n </w:t>
      </w:r>
      <w:r>
        <w:rPr>
          <w:i/>
          <w:noProof/>
          <w:szCs w:val="22"/>
        </w:rPr>
        <w:t>developing the authorities</w:t>
      </w:r>
      <w:r>
        <w:rPr>
          <w:i/>
          <w:noProof/>
          <w:szCs w:val="22"/>
          <w:lang w:val="en-US"/>
        </w:rPr>
        <w:t xml:space="preserve">’ </w:t>
      </w:r>
      <w:r>
        <w:rPr>
          <w:i/>
          <w:noProof/>
          <w:szCs w:val="22"/>
        </w:rPr>
        <w:t>capacity to provide the minimum package of integrated services</w:t>
      </w:r>
    </w:p>
    <w:p w:rsidR="00E017D6" w:rsidRPr="00670CD8" w:rsidRDefault="00E017D6" w:rsidP="00E017D6">
      <w:pPr>
        <w:spacing w:before="120" w:after="120"/>
        <w:rPr>
          <w:rFonts w:cs="Calibri"/>
          <w:noProof/>
        </w:rPr>
      </w:pPr>
      <w:r w:rsidRPr="00DE450B">
        <w:t xml:space="preserve">Hiring social workers charged with fieldwork duties and training them contributed to increasing the SPAS capacity to deliver social services. </w:t>
      </w:r>
      <w:r>
        <w:t>D</w:t>
      </w:r>
      <w:r w:rsidRPr="00DE450B">
        <w:t xml:space="preserve">uring 2011-2015, the </w:t>
      </w:r>
      <w:r>
        <w:t>project</w:t>
      </w:r>
      <w:r w:rsidRPr="00DE450B">
        <w:t xml:space="preserve"> was effective in increasing the capacity of the SPAS, GDSACP and DPH. In connection with the model effectiveness in increasing the SPAS capacity to deliver social services throughout the </w:t>
      </w:r>
      <w:r>
        <w:t xml:space="preserve">model </w:t>
      </w:r>
      <w:r w:rsidRPr="00DE450B">
        <w:t>implementation period, four aspects need mentioning first</w:t>
      </w:r>
      <w:r w:rsidRPr="00670CD8">
        <w:t xml:space="preserve">: (1) </w:t>
      </w:r>
      <w:r w:rsidRPr="0008463E">
        <w:rPr>
          <w:rFonts w:cs="Calibri"/>
          <w:noProof/>
        </w:rPr>
        <w:t>capacity building for community workers, most of whom were without specialised studies, through training sessions which provided them with skills and competencies to carry out a modern-day social assistance work</w:t>
      </w:r>
      <w:r w:rsidRPr="00670CD8">
        <w:rPr>
          <w:rFonts w:cs="Calibri"/>
          <w:noProof/>
        </w:rPr>
        <w:t xml:space="preserve">; (2) </w:t>
      </w:r>
      <w:r w:rsidRPr="0008463E">
        <w:rPr>
          <w:rFonts w:cs="Calibri"/>
          <w:noProof/>
        </w:rPr>
        <w:t>systematic use of the Aurora, a modern standardised electronic system for identifying vulnerabilities and conducting case management</w:t>
      </w:r>
      <w:r w:rsidRPr="00670CD8">
        <w:rPr>
          <w:rFonts w:cs="Calibri"/>
          <w:noProof/>
        </w:rPr>
        <w:t xml:space="preserve">; (3) </w:t>
      </w:r>
      <w:r w:rsidRPr="0008463E">
        <w:rPr>
          <w:rFonts w:cs="Calibri"/>
          <w:noProof/>
        </w:rPr>
        <w:t>establishment of community centres which enabled service delivery as well as helped increase community worker capacity through experience exchanges with professionals providing specialised services (psychologists, counsellors</w:t>
      </w:r>
      <w:r w:rsidRPr="00670CD8">
        <w:rPr>
          <w:rFonts w:cs="Calibri"/>
          <w:noProof/>
        </w:rPr>
        <w:t xml:space="preserve">); (4) </w:t>
      </w:r>
      <w:r w:rsidRPr="0008463E">
        <w:rPr>
          <w:rFonts w:cs="Calibri"/>
          <w:noProof/>
        </w:rPr>
        <w:t>enhanced cooperation at community level and among county-level institutions</w:t>
      </w:r>
      <w:r w:rsidRPr="00670CD8">
        <w:rPr>
          <w:rFonts w:cs="Calibri"/>
          <w:noProof/>
        </w:rPr>
        <w:t>.</w:t>
      </w:r>
    </w:p>
    <w:p w:rsidR="00E017D6" w:rsidRPr="00670CD8" w:rsidRDefault="00E017D6" w:rsidP="00E017D6">
      <w:pPr>
        <w:pStyle w:val="Heading6"/>
        <w:spacing w:before="120" w:after="120"/>
        <w:rPr>
          <w:i/>
          <w:noProof/>
          <w:szCs w:val="22"/>
        </w:rPr>
      </w:pPr>
      <w:r w:rsidRPr="00670CD8">
        <w:rPr>
          <w:i/>
          <w:noProof/>
          <w:szCs w:val="22"/>
        </w:rPr>
        <w:t>Pro</w:t>
      </w:r>
      <w:r>
        <w:rPr>
          <w:i/>
          <w:noProof/>
          <w:szCs w:val="22"/>
        </w:rPr>
        <w:t>ject is partially effective in reducing pressure on the child care system</w:t>
      </w:r>
    </w:p>
    <w:p w:rsidR="00E017D6" w:rsidRPr="00670CD8" w:rsidRDefault="00E017D6" w:rsidP="00E017D6">
      <w:pPr>
        <w:spacing w:before="120" w:after="120"/>
        <w:rPr>
          <w:szCs w:val="22"/>
        </w:rPr>
      </w:pPr>
      <w:r>
        <w:t>As a result of the comprehensive work of identifying vulnerabilities, the model led to the identification of a large number of ‘</w:t>
      </w:r>
      <w:r w:rsidRPr="00670CD8">
        <w:t>invi</w:t>
      </w:r>
      <w:r>
        <w:t>s</w:t>
      </w:r>
      <w:r w:rsidRPr="00670CD8">
        <w:t>ibl</w:t>
      </w:r>
      <w:r>
        <w:t xml:space="preserve">e’ children, bringing the problems of children and their families to the attention of local authorities, families and the community overall. </w:t>
      </w:r>
      <w:r w:rsidRPr="004161B4">
        <w:t xml:space="preserve">At first sight, the UNICEF model appears to increase rather than reduce the pressure on the system, since the increased focus on identifying and addressing vulnerable cases has made these ‘visible’. However, case files are much better prepared and communication between the SPAS and the county deconcentrated and decentralised services is very good, which is why even if a larger number of children enter public care, the GDSACP workload related to cases from the intervention communities </w:t>
      </w:r>
      <w:r>
        <w:t>is bound to be</w:t>
      </w:r>
      <w:r w:rsidRPr="004161B4">
        <w:t xml:space="preserve"> somewhat smaller</w:t>
      </w:r>
      <w:r w:rsidRPr="00670CD8">
        <w:rPr>
          <w:szCs w:val="22"/>
        </w:rPr>
        <w:t xml:space="preserve">. </w:t>
      </w:r>
    </w:p>
    <w:p w:rsidR="00E017D6" w:rsidRPr="00670CD8" w:rsidRDefault="00E017D6" w:rsidP="00E017D6">
      <w:pPr>
        <w:spacing w:before="120" w:after="120"/>
        <w:rPr>
          <w:szCs w:val="22"/>
        </w:rPr>
      </w:pPr>
      <w:r>
        <w:rPr>
          <w:szCs w:val="22"/>
        </w:rPr>
        <w:t xml:space="preserve">Not least, the evaluation highlights a decrease of the pressure on the protection system owed rather to </w:t>
      </w:r>
      <w:r w:rsidRPr="00380C1D">
        <w:rPr>
          <w:szCs w:val="22"/>
        </w:rPr>
        <w:t>children’s reintegration into their family</w:t>
      </w:r>
      <w:r w:rsidRPr="00670CD8">
        <w:rPr>
          <w:szCs w:val="22"/>
        </w:rPr>
        <w:t xml:space="preserve">, </w:t>
      </w:r>
      <w:r w:rsidRPr="00336F02">
        <w:rPr>
          <w:szCs w:val="22"/>
        </w:rPr>
        <w:t>the absolute value for reintegration in the intervention communes is higher than the one recorded in the control communes (44 vs. 35). This can be accounted for by the fact that reintegration is possible only when the family is ready for it and when the community has the necessary services to support the family and enable it to ensure an environment that fosters child development</w:t>
      </w:r>
      <w:r w:rsidRPr="00670CD8">
        <w:rPr>
          <w:szCs w:val="22"/>
        </w:rPr>
        <w:t xml:space="preserve">. </w:t>
      </w:r>
    </w:p>
    <w:p w:rsidR="00E017D6" w:rsidRPr="00670CD8" w:rsidRDefault="00E017D6" w:rsidP="00E017D6">
      <w:pPr>
        <w:pStyle w:val="Heading6"/>
        <w:spacing w:before="120" w:after="120"/>
        <w:rPr>
          <w:i/>
          <w:noProof/>
          <w:szCs w:val="22"/>
        </w:rPr>
      </w:pPr>
      <w:r w:rsidRPr="00670CD8">
        <w:rPr>
          <w:i/>
          <w:noProof/>
          <w:szCs w:val="22"/>
        </w:rPr>
        <w:t>Pro</w:t>
      </w:r>
      <w:r>
        <w:rPr>
          <w:i/>
          <w:noProof/>
          <w:szCs w:val="22"/>
        </w:rPr>
        <w:t>ject is sustainable at the level of the communities in which it has already been impl</w:t>
      </w:r>
      <w:r w:rsidRPr="00670CD8">
        <w:rPr>
          <w:i/>
          <w:noProof/>
          <w:szCs w:val="22"/>
        </w:rPr>
        <w:t>ement</w:t>
      </w:r>
      <w:r>
        <w:rPr>
          <w:i/>
          <w:noProof/>
          <w:szCs w:val="22"/>
        </w:rPr>
        <w:t>ed</w:t>
      </w:r>
    </w:p>
    <w:p w:rsidR="00E017D6" w:rsidRPr="00670CD8" w:rsidRDefault="00E017D6" w:rsidP="00E017D6">
      <w:pPr>
        <w:spacing w:before="120" w:after="120"/>
        <w:rPr>
          <w:rFonts w:cs="Calibri"/>
          <w:noProof/>
          <w:szCs w:val="22"/>
        </w:rPr>
      </w:pPr>
      <w:r w:rsidRPr="002B61F0">
        <w:rPr>
          <w:rFonts w:cs="Calibri"/>
          <w:noProof/>
          <w:szCs w:val="22"/>
        </w:rPr>
        <w:t>According to the interviewees at local, county and national level, the positive outcomes reducing children’s vulnerabilities are unlikely to continue once the minimum package of services ceases to be delivered, given that multiple and complex vulnerabilities can be effectively addressed only through long-term interventions, and the preventive service delivery carried out for 4 years (2012-2015), with more planning and intensity during 2014-2015, does not suffice. As such, sustainability of results depends on activity continuity. Both project staff and key community stakeholders show motivation to continue delivery of the minimum package of services, while service beneficiaries are responsive</w:t>
      </w:r>
      <w:r w:rsidRPr="00670CD8">
        <w:rPr>
          <w:rFonts w:cs="Calibri"/>
          <w:noProof/>
          <w:szCs w:val="22"/>
        </w:rPr>
        <w:t xml:space="preserve">. </w:t>
      </w:r>
    </w:p>
    <w:p w:rsidR="00E017D6" w:rsidRPr="00670CD8" w:rsidRDefault="00E017D6" w:rsidP="00E017D6">
      <w:pPr>
        <w:spacing w:before="120" w:after="120"/>
        <w:rPr>
          <w:rFonts w:cs="Calibri"/>
          <w:noProof/>
          <w:szCs w:val="22"/>
        </w:rPr>
      </w:pPr>
      <w:r w:rsidRPr="00A833B4">
        <w:rPr>
          <w:rFonts w:cs="Calibri"/>
          <w:noProof/>
          <w:szCs w:val="22"/>
        </w:rPr>
        <w:lastRenderedPageBreak/>
        <w:t>As the analysis of the model efficiency also shows, the costs associated with implementing the model in each commune are quite low, which allows for continuing the implementation. Community engagement, use of a standardised case management tool (Aurora) and teamwork created an enabling environment for continuing the intervention</w:t>
      </w:r>
      <w:r w:rsidRPr="00670CD8">
        <w:rPr>
          <w:rFonts w:cs="Calibri"/>
          <w:noProof/>
          <w:szCs w:val="22"/>
        </w:rPr>
        <w:t xml:space="preserve">. </w:t>
      </w:r>
      <w:r>
        <w:rPr>
          <w:rFonts w:cs="Calibri"/>
          <w:noProof/>
          <w:szCs w:val="22"/>
        </w:rPr>
        <w:t xml:space="preserve">Nevertheless, </w:t>
      </w:r>
      <w:r w:rsidRPr="008E7C9A">
        <w:rPr>
          <w:rFonts w:cs="Calibri"/>
          <w:noProof/>
          <w:szCs w:val="22"/>
        </w:rPr>
        <w:t>SPAS staff capacity still needs building, additional social workers need to be hired and all community workers need to be trained to ensure optimal model implementation</w:t>
      </w:r>
      <w:r w:rsidRPr="00670CD8">
        <w:rPr>
          <w:rFonts w:cs="Calibri"/>
          <w:noProof/>
          <w:szCs w:val="22"/>
        </w:rPr>
        <w:t>.</w:t>
      </w:r>
    </w:p>
    <w:p w:rsidR="00E017D6" w:rsidRPr="00670CD8" w:rsidRDefault="00E017D6" w:rsidP="00E017D6">
      <w:pPr>
        <w:pStyle w:val="Heading6"/>
        <w:spacing w:before="120" w:after="120"/>
        <w:rPr>
          <w:i/>
          <w:noProof/>
          <w:szCs w:val="22"/>
        </w:rPr>
      </w:pPr>
      <w:bookmarkStart w:id="22" w:name="_Hlk529147681"/>
      <w:bookmarkStart w:id="23" w:name="_Hlk529147712"/>
      <w:r w:rsidRPr="00670CD8">
        <w:rPr>
          <w:i/>
          <w:noProof/>
          <w:szCs w:val="22"/>
        </w:rPr>
        <w:t>Pro</w:t>
      </w:r>
      <w:r>
        <w:rPr>
          <w:i/>
          <w:noProof/>
          <w:szCs w:val="22"/>
        </w:rPr>
        <w:t xml:space="preserve">ject </w:t>
      </w:r>
      <w:r w:rsidRPr="00670CD8">
        <w:rPr>
          <w:i/>
          <w:noProof/>
          <w:szCs w:val="22"/>
        </w:rPr>
        <w:t>generat</w:t>
      </w:r>
      <w:r>
        <w:rPr>
          <w:i/>
          <w:noProof/>
          <w:szCs w:val="22"/>
        </w:rPr>
        <w:t xml:space="preserve">ed significant positive </w:t>
      </w:r>
      <w:r w:rsidRPr="00670CD8">
        <w:rPr>
          <w:i/>
          <w:noProof/>
          <w:szCs w:val="22"/>
        </w:rPr>
        <w:t xml:space="preserve">impact </w:t>
      </w:r>
      <w:r>
        <w:rPr>
          <w:i/>
          <w:noProof/>
          <w:szCs w:val="22"/>
        </w:rPr>
        <w:t>by building S</w:t>
      </w:r>
      <w:r w:rsidRPr="00670CD8">
        <w:rPr>
          <w:i/>
          <w:noProof/>
          <w:szCs w:val="22"/>
        </w:rPr>
        <w:t>PAS</w:t>
      </w:r>
      <w:r>
        <w:rPr>
          <w:i/>
          <w:noProof/>
          <w:szCs w:val="22"/>
        </w:rPr>
        <w:t xml:space="preserve"> institutional capacity to deliver the minimum package of</w:t>
      </w:r>
      <w:r w:rsidRPr="00670CD8">
        <w:rPr>
          <w:i/>
          <w:noProof/>
          <w:szCs w:val="22"/>
        </w:rPr>
        <w:t xml:space="preserve"> servic</w:t>
      </w:r>
      <w:bookmarkEnd w:id="22"/>
      <w:r>
        <w:rPr>
          <w:i/>
          <w:noProof/>
          <w:szCs w:val="22"/>
        </w:rPr>
        <w:t>es</w:t>
      </w:r>
    </w:p>
    <w:bookmarkEnd w:id="23"/>
    <w:p w:rsidR="00E017D6" w:rsidRPr="00670CD8" w:rsidRDefault="00E017D6" w:rsidP="00E017D6">
      <w:pPr>
        <w:spacing w:before="120" w:after="120"/>
        <w:rPr>
          <w:rFonts w:cs="Calibri"/>
          <w:noProof/>
          <w:szCs w:val="22"/>
        </w:rPr>
      </w:pPr>
      <w:r w:rsidRPr="0043294B">
        <w:rPr>
          <w:rFonts w:cs="Calibri"/>
          <w:noProof/>
          <w:szCs w:val="22"/>
        </w:rPr>
        <w:t>The model generated the planned impact, building capacity to deliver social services, increasing the community level of information about child rights, supporting the most vulnerable children and their families, determining an increase of the interinstitutional cooperation in support of social services and a moderate increase of the population information level about children’s rights and their families’ rights and obligations</w:t>
      </w:r>
      <w:r w:rsidRPr="00670CD8">
        <w:rPr>
          <w:rFonts w:cs="Calibri"/>
          <w:noProof/>
          <w:szCs w:val="22"/>
        </w:rPr>
        <w:t>.</w:t>
      </w:r>
    </w:p>
    <w:p w:rsidR="00E017D6" w:rsidRPr="00670CD8" w:rsidRDefault="00E017D6" w:rsidP="00E017D6">
      <w:pPr>
        <w:pStyle w:val="Heading6"/>
        <w:spacing w:before="120" w:after="120"/>
        <w:rPr>
          <w:i/>
          <w:noProof/>
          <w:szCs w:val="22"/>
        </w:rPr>
      </w:pPr>
      <w:r>
        <w:rPr>
          <w:i/>
          <w:szCs w:val="22"/>
        </w:rPr>
        <w:t>The community counselling and support centres for children and parents complemented the SPAS capacity to deliver the minimum package of services and influenced the capacity building for local professionals</w:t>
      </w:r>
      <w:r w:rsidRPr="00670CD8">
        <w:rPr>
          <w:i/>
          <w:szCs w:val="22"/>
        </w:rPr>
        <w:t xml:space="preserve">, </w:t>
      </w:r>
      <w:r>
        <w:rPr>
          <w:i/>
          <w:szCs w:val="22"/>
        </w:rPr>
        <w:t>the quality of services provided, and particularly the improvement of the situation of children and their families</w:t>
      </w:r>
    </w:p>
    <w:p w:rsidR="00E017D6" w:rsidRPr="00670CD8" w:rsidRDefault="00E017D6" w:rsidP="00E017D6">
      <w:pPr>
        <w:spacing w:before="120" w:after="120"/>
        <w:rPr>
          <w:rFonts w:cs="Calibri"/>
          <w:noProof/>
          <w:szCs w:val="22"/>
        </w:rPr>
      </w:pPr>
      <w:r w:rsidRPr="0088772F">
        <w:rPr>
          <w:rFonts w:cs="Calibri"/>
          <w:noProof/>
          <w:szCs w:val="22"/>
        </w:rPr>
        <w:t>Community centres providing counselling and support to children and parents were set up in all 32 communes in which the model was implemented until 2015, as a direct output of the projects funded via micro-grants</w:t>
      </w:r>
      <w:r w:rsidRPr="00670CD8">
        <w:rPr>
          <w:rFonts w:cs="Calibri"/>
          <w:noProof/>
          <w:szCs w:val="22"/>
        </w:rPr>
        <w:t xml:space="preserve">. </w:t>
      </w:r>
      <w:r>
        <w:rPr>
          <w:rFonts w:cs="Calibri"/>
          <w:noProof/>
          <w:szCs w:val="22"/>
        </w:rPr>
        <w:t>T</w:t>
      </w:r>
      <w:r w:rsidRPr="00135A8E">
        <w:rPr>
          <w:rFonts w:cs="Calibri"/>
          <w:noProof/>
          <w:szCs w:val="22"/>
        </w:rPr>
        <w:t xml:space="preserve">heir activity </w:t>
      </w:r>
      <w:r>
        <w:rPr>
          <w:rFonts w:cs="Calibri"/>
          <w:noProof/>
          <w:szCs w:val="22"/>
        </w:rPr>
        <w:t xml:space="preserve">aided the delivery of the minimum package of services a </w:t>
      </w:r>
      <w:r w:rsidRPr="00135A8E">
        <w:rPr>
          <w:rFonts w:cs="Calibri"/>
          <w:noProof/>
          <w:szCs w:val="22"/>
        </w:rPr>
        <w:t>great</w:t>
      </w:r>
      <w:r>
        <w:rPr>
          <w:rFonts w:cs="Calibri"/>
          <w:noProof/>
          <w:szCs w:val="22"/>
        </w:rPr>
        <w:t xml:space="preserve"> deal</w:t>
      </w:r>
      <w:r w:rsidRPr="00135A8E">
        <w:rPr>
          <w:rFonts w:cs="Calibri"/>
          <w:noProof/>
          <w:szCs w:val="22"/>
        </w:rPr>
        <w:t xml:space="preserve"> due to the involvement of specialists such as psychologists</w:t>
      </w:r>
      <w:r>
        <w:rPr>
          <w:rFonts w:cs="Calibri"/>
          <w:noProof/>
          <w:szCs w:val="22"/>
        </w:rPr>
        <w:t xml:space="preserve"> and physicians </w:t>
      </w:r>
      <w:r w:rsidRPr="00135A8E">
        <w:rPr>
          <w:rFonts w:cs="Calibri"/>
          <w:noProof/>
          <w:szCs w:val="22"/>
        </w:rPr>
        <w:t>who provided information and counselling</w:t>
      </w:r>
      <w:r>
        <w:rPr>
          <w:rFonts w:cs="Calibri"/>
          <w:noProof/>
          <w:szCs w:val="22"/>
        </w:rPr>
        <w:t xml:space="preserve">. </w:t>
      </w:r>
      <w:r w:rsidRPr="00135A8E">
        <w:rPr>
          <w:rFonts w:cs="Calibri"/>
          <w:noProof/>
          <w:szCs w:val="22"/>
        </w:rPr>
        <w:t xml:space="preserve">The centres were a good lesson of cooperation and increasing strength and quality of </w:t>
      </w:r>
      <w:r>
        <w:rPr>
          <w:rFonts w:cs="Calibri"/>
          <w:noProof/>
          <w:szCs w:val="22"/>
        </w:rPr>
        <w:t>locally-delivered</w:t>
      </w:r>
      <w:r w:rsidRPr="00135A8E">
        <w:rPr>
          <w:rFonts w:cs="Calibri"/>
          <w:noProof/>
          <w:szCs w:val="22"/>
        </w:rPr>
        <w:t xml:space="preserve"> services, but their sustainability depends on availability of funding, whether from the </w:t>
      </w:r>
      <w:r>
        <w:rPr>
          <w:rFonts w:cs="Calibri"/>
          <w:noProof/>
          <w:szCs w:val="22"/>
        </w:rPr>
        <w:t xml:space="preserve">state </w:t>
      </w:r>
      <w:r w:rsidRPr="00135A8E">
        <w:rPr>
          <w:rFonts w:cs="Calibri"/>
          <w:noProof/>
          <w:szCs w:val="22"/>
        </w:rPr>
        <w:t>budget or from a donor (NGO, European funds, etc.)</w:t>
      </w:r>
      <w:r w:rsidRPr="00670CD8">
        <w:rPr>
          <w:rFonts w:cs="Calibri"/>
          <w:noProof/>
          <w:szCs w:val="22"/>
        </w:rPr>
        <w:t xml:space="preserve">. </w:t>
      </w:r>
      <w:r w:rsidRPr="00135A8E">
        <w:rPr>
          <w:rFonts w:cs="Calibri"/>
          <w:noProof/>
          <w:szCs w:val="22"/>
        </w:rPr>
        <w:t xml:space="preserve">According to the survey </w:t>
      </w:r>
      <w:r>
        <w:rPr>
          <w:rFonts w:cs="Calibri"/>
          <w:noProof/>
          <w:szCs w:val="22"/>
        </w:rPr>
        <w:t xml:space="preserve">that was </w:t>
      </w:r>
      <w:r w:rsidRPr="00135A8E">
        <w:rPr>
          <w:rFonts w:cs="Calibri"/>
          <w:noProof/>
          <w:szCs w:val="22"/>
        </w:rPr>
        <w:t>conducted</w:t>
      </w:r>
      <w:r>
        <w:rPr>
          <w:rFonts w:cs="Calibri"/>
          <w:noProof/>
          <w:szCs w:val="22"/>
        </w:rPr>
        <w:t xml:space="preserve"> for the evaluation</w:t>
      </w:r>
      <w:r w:rsidRPr="00135A8E">
        <w:rPr>
          <w:rFonts w:cs="Calibri"/>
          <w:noProof/>
          <w:szCs w:val="22"/>
        </w:rPr>
        <w:t>, over 60 percent of the respondents from the intervention communes took part in the activities organised by the Community Centre, invited by one of the community workers. 50 percent of all the respondents from the intervention communes, including those who participated in the activities of the Community Centre, said their family’s life improved to a great or very great extent as a result of the project, which proves the project effectiveness and impact due to this component. In addition, the assessment regarding family life improvement rated significantly higher in the intervention communes than in the control group</w:t>
      </w:r>
      <w:r w:rsidRPr="00670CD8">
        <w:rPr>
          <w:rFonts w:cs="Calibri"/>
          <w:noProof/>
          <w:szCs w:val="22"/>
        </w:rPr>
        <w:t>.</w:t>
      </w:r>
    </w:p>
    <w:p w:rsidR="00E017D6" w:rsidRPr="00670CD8" w:rsidRDefault="00E017D6" w:rsidP="00E017D6">
      <w:pPr>
        <w:spacing w:before="120" w:after="120"/>
        <w:rPr>
          <w:rFonts w:cs="Calibri"/>
          <w:noProof/>
          <w:szCs w:val="22"/>
        </w:rPr>
      </w:pPr>
    </w:p>
    <w:p w:rsidR="00E017D6" w:rsidRPr="00670CD8" w:rsidRDefault="00E017D6" w:rsidP="00E017D6">
      <w:pPr>
        <w:pStyle w:val="Style3"/>
        <w:keepNext/>
        <w:keepLines/>
        <w:pBdr>
          <w:top w:val="none" w:sz="0" w:space="0" w:color="auto"/>
          <w:left w:val="none" w:sz="0" w:space="0" w:color="auto"/>
          <w:bottom w:val="single" w:sz="4" w:space="0" w:color="auto"/>
        </w:pBdr>
        <w:spacing w:before="120"/>
        <w:rPr>
          <w:b w:val="0"/>
          <w:color w:val="17365D" w:themeColor="text2" w:themeShade="BF"/>
          <w:lang w:val="en-GB"/>
        </w:rPr>
      </w:pPr>
      <w:bookmarkStart w:id="24" w:name="_Toc529786090"/>
      <w:r w:rsidRPr="00670CD8">
        <w:rPr>
          <w:b w:val="0"/>
          <w:color w:val="17365D" w:themeColor="text2" w:themeShade="BF"/>
          <w:lang w:val="en-GB"/>
        </w:rPr>
        <w:t>importan</w:t>
      </w:r>
      <w:r>
        <w:rPr>
          <w:b w:val="0"/>
          <w:color w:val="17365D" w:themeColor="text2" w:themeShade="BF"/>
          <w:lang w:val="en-GB"/>
        </w:rPr>
        <w:t>ce of project at national level</w:t>
      </w:r>
      <w:bookmarkEnd w:id="24"/>
    </w:p>
    <w:p w:rsidR="00E017D6" w:rsidRPr="00670CD8" w:rsidRDefault="00E017D6" w:rsidP="00E017D6">
      <w:pPr>
        <w:pStyle w:val="Heading6"/>
        <w:spacing w:before="120" w:after="120"/>
        <w:rPr>
          <w:i/>
          <w:noProof/>
          <w:szCs w:val="22"/>
        </w:rPr>
      </w:pPr>
      <w:r w:rsidRPr="00670CD8">
        <w:rPr>
          <w:i/>
          <w:noProof/>
          <w:szCs w:val="22"/>
        </w:rPr>
        <w:t>Pro</w:t>
      </w:r>
      <w:r>
        <w:rPr>
          <w:i/>
          <w:noProof/>
          <w:szCs w:val="22"/>
        </w:rPr>
        <w:t>ject is relevant in relation to national, regional and European policies</w:t>
      </w:r>
    </w:p>
    <w:p w:rsidR="00E017D6" w:rsidRPr="00670CD8" w:rsidRDefault="00E017D6" w:rsidP="00E017D6">
      <w:pPr>
        <w:spacing w:before="120" w:after="120"/>
        <w:rPr>
          <w:color w:val="000000"/>
          <w:szCs w:val="22"/>
        </w:rPr>
      </w:pPr>
      <w:r>
        <w:rPr>
          <w:rFonts w:cs="Calibri"/>
          <w:noProof/>
          <w:szCs w:val="22"/>
        </w:rPr>
        <w:t>Since it was designed to help increase the performance of the child social and community health care service systems in rural areas</w:t>
      </w:r>
      <w:r w:rsidRPr="00670CD8">
        <w:rPr>
          <w:rFonts w:cs="Calibri"/>
          <w:noProof/>
          <w:szCs w:val="22"/>
        </w:rPr>
        <w:t xml:space="preserve">, </w:t>
      </w:r>
      <w:r>
        <w:rPr>
          <w:rFonts w:cs="Calibri"/>
          <w:noProof/>
          <w:szCs w:val="22"/>
        </w:rPr>
        <w:t xml:space="preserve">the project is also relevant in relation to the national, regional and European policies, </w:t>
      </w:r>
      <w:r w:rsidRPr="00A217F4">
        <w:rPr>
          <w:rFonts w:cs="Calibri"/>
          <w:noProof/>
          <w:szCs w:val="22"/>
        </w:rPr>
        <w:t>which is essential in view of its subsequent scaling up and adopting by the Government as a public project with budgetary funds</w:t>
      </w:r>
      <w:r w:rsidRPr="00670CD8">
        <w:rPr>
          <w:rFonts w:cs="Calibri"/>
          <w:noProof/>
          <w:szCs w:val="22"/>
        </w:rPr>
        <w:t xml:space="preserve">. </w:t>
      </w:r>
      <w:r>
        <w:rPr>
          <w:rFonts w:cs="Calibri"/>
          <w:noProof/>
          <w:szCs w:val="22"/>
        </w:rPr>
        <w:t>The i</w:t>
      </w:r>
      <w:r w:rsidRPr="00670CD8">
        <w:rPr>
          <w:rFonts w:cs="Calibri"/>
          <w:noProof/>
          <w:szCs w:val="22"/>
        </w:rPr>
        <w:t>mplementa</w:t>
      </w:r>
      <w:r>
        <w:rPr>
          <w:rFonts w:cs="Calibri"/>
          <w:noProof/>
          <w:szCs w:val="22"/>
        </w:rPr>
        <w:t xml:space="preserve">tion of its activities is an opportunity for piloting the community-level implementation of the provisions set forth in the </w:t>
      </w:r>
      <w:r w:rsidRPr="00253F7C">
        <w:rPr>
          <w:rFonts w:cs="Calibri"/>
          <w:noProof/>
          <w:szCs w:val="22"/>
        </w:rPr>
        <w:t>National Strategy for the Protection and Promotion of Children’s Rights</w:t>
      </w:r>
      <w:r w:rsidRPr="00670CD8">
        <w:rPr>
          <w:rFonts w:cs="Calibri"/>
          <w:noProof/>
          <w:szCs w:val="22"/>
        </w:rPr>
        <w:t xml:space="preserve"> 2014-2020, </w:t>
      </w:r>
      <w:r>
        <w:rPr>
          <w:rFonts w:cs="Calibri"/>
          <w:noProof/>
          <w:szCs w:val="22"/>
        </w:rPr>
        <w:t xml:space="preserve">the </w:t>
      </w:r>
      <w:r w:rsidRPr="00253F7C">
        <w:rPr>
          <w:rFonts w:cs="Calibri"/>
          <w:noProof/>
          <w:szCs w:val="22"/>
        </w:rPr>
        <w:t>National Strategy on Social Inclusion and Poverty Reduction</w:t>
      </w:r>
      <w:r w:rsidRPr="00253F7C">
        <w:rPr>
          <w:rFonts w:cs="Calibri"/>
          <w:b/>
          <w:i/>
          <w:noProof/>
          <w:szCs w:val="22"/>
        </w:rPr>
        <w:t xml:space="preserve"> </w:t>
      </w:r>
      <w:r w:rsidRPr="00670CD8">
        <w:rPr>
          <w:rFonts w:cs="Calibri"/>
          <w:noProof/>
          <w:szCs w:val="22"/>
        </w:rPr>
        <w:t xml:space="preserve">2015-2020, </w:t>
      </w:r>
      <w:r>
        <w:rPr>
          <w:rFonts w:cs="Calibri"/>
          <w:noProof/>
          <w:szCs w:val="22"/>
        </w:rPr>
        <w:t>the National Health Strategy</w:t>
      </w:r>
      <w:r w:rsidRPr="00670CD8">
        <w:rPr>
          <w:rFonts w:cs="Calibri"/>
          <w:noProof/>
          <w:szCs w:val="22"/>
        </w:rPr>
        <w:t xml:space="preserve"> 2014-2020, </w:t>
      </w:r>
      <w:r w:rsidRPr="00253F7C">
        <w:rPr>
          <w:rFonts w:cs="Calibri"/>
          <w:noProof/>
          <w:szCs w:val="22"/>
        </w:rPr>
        <w:t>National Strategy on Reducing Early School Leaving</w:t>
      </w:r>
      <w:r w:rsidRPr="00670CD8">
        <w:rPr>
          <w:rFonts w:cs="Calibri"/>
          <w:noProof/>
          <w:szCs w:val="22"/>
        </w:rPr>
        <w:t xml:space="preserve">, </w:t>
      </w:r>
      <w:r w:rsidRPr="00253F7C">
        <w:rPr>
          <w:rFonts w:cs="Calibri"/>
          <w:noProof/>
          <w:szCs w:val="22"/>
        </w:rPr>
        <w:t>Government Strategy for the Inclusion of the Romanian Citizens Belonging to the Roma Minority</w:t>
      </w:r>
      <w:r w:rsidRPr="00670CD8">
        <w:rPr>
          <w:rFonts w:cs="Calibri"/>
          <w:noProof/>
          <w:szCs w:val="22"/>
        </w:rPr>
        <w:t xml:space="preserve"> 2015-2020. </w:t>
      </w:r>
      <w:r>
        <w:rPr>
          <w:rFonts w:cs="Calibri"/>
          <w:noProof/>
          <w:szCs w:val="22"/>
        </w:rPr>
        <w:t>At the same time</w:t>
      </w:r>
      <w:r w:rsidRPr="00670CD8">
        <w:rPr>
          <w:rFonts w:cs="Calibri"/>
          <w:noProof/>
          <w:szCs w:val="22"/>
        </w:rPr>
        <w:t xml:space="preserve">, </w:t>
      </w:r>
      <w:r>
        <w:rPr>
          <w:rFonts w:cs="Calibri"/>
          <w:noProof/>
          <w:szCs w:val="22"/>
        </w:rPr>
        <w:t xml:space="preserve">building the capacity of local public authorities to deliver child social and community health care services and </w:t>
      </w:r>
      <w:r w:rsidRPr="00670CD8">
        <w:rPr>
          <w:rFonts w:cs="Calibri"/>
          <w:noProof/>
          <w:szCs w:val="22"/>
        </w:rPr>
        <w:t>i</w:t>
      </w:r>
      <w:r>
        <w:rPr>
          <w:rFonts w:cs="Calibri"/>
          <w:noProof/>
          <w:szCs w:val="22"/>
        </w:rPr>
        <w:t xml:space="preserve">ncreasing the capacity to organise, monitor and evaluate such services at all administrative levels are project outputs which contribute to the implementation of the </w:t>
      </w:r>
      <w:r w:rsidRPr="00647FDE">
        <w:rPr>
          <w:rFonts w:cs="Calibri"/>
          <w:noProof/>
          <w:szCs w:val="22"/>
        </w:rPr>
        <w:t>Strategy for Strengthening the Public Administration</w:t>
      </w:r>
      <w:r w:rsidRPr="00670CD8">
        <w:rPr>
          <w:rFonts w:cs="Calibri"/>
          <w:noProof/>
          <w:szCs w:val="22"/>
        </w:rPr>
        <w:t xml:space="preserve"> </w:t>
      </w:r>
      <w:r w:rsidRPr="00670CD8">
        <w:rPr>
          <w:color w:val="000000"/>
          <w:szCs w:val="22"/>
        </w:rPr>
        <w:t xml:space="preserve">2014-2020, </w:t>
      </w:r>
      <w:r>
        <w:rPr>
          <w:color w:val="000000"/>
          <w:szCs w:val="22"/>
        </w:rPr>
        <w:t>therefore mainstreaming the model nationwide is relevant in terms of social policy as well as administrative reform.</w:t>
      </w:r>
    </w:p>
    <w:p w:rsidR="00E017D6" w:rsidRPr="00670CD8" w:rsidRDefault="00E017D6" w:rsidP="00E017D6">
      <w:pPr>
        <w:pStyle w:val="Heading6"/>
        <w:spacing w:before="120" w:after="120"/>
        <w:rPr>
          <w:i/>
          <w:noProof/>
          <w:szCs w:val="22"/>
        </w:rPr>
      </w:pPr>
      <w:r w:rsidRPr="00670CD8">
        <w:rPr>
          <w:i/>
          <w:noProof/>
          <w:szCs w:val="22"/>
        </w:rPr>
        <w:t>Pro</w:t>
      </w:r>
      <w:r>
        <w:rPr>
          <w:i/>
          <w:noProof/>
          <w:szCs w:val="22"/>
        </w:rPr>
        <w:t>ject helped strengthen national strategies, focusing on preventing child-family separation and violence against children</w:t>
      </w:r>
    </w:p>
    <w:p w:rsidR="00E017D6" w:rsidRPr="00670CD8" w:rsidRDefault="00E017D6" w:rsidP="00E017D6">
      <w:pPr>
        <w:spacing w:before="120" w:after="120"/>
        <w:rPr>
          <w:iCs/>
          <w:noProof/>
        </w:rPr>
      </w:pPr>
      <w:r w:rsidRPr="00A07AF8">
        <w:rPr>
          <w:rFonts w:cs="Calibri"/>
          <w:noProof/>
        </w:rPr>
        <w:t xml:space="preserve">The substantiation reports underlying relevant regulatory documents as well as the interviews conducted with representatives of the central government authorities with duties related to child protection, social assistance, </w:t>
      </w:r>
      <w:r w:rsidRPr="00A07AF8">
        <w:rPr>
          <w:rFonts w:cs="Calibri"/>
          <w:noProof/>
        </w:rPr>
        <w:lastRenderedPageBreak/>
        <w:t xml:space="preserve">community health care and youth show that the “First </w:t>
      </w:r>
      <w:r w:rsidRPr="00A07AF8">
        <w:rPr>
          <w:rFonts w:cs="Calibri"/>
          <w:iCs/>
          <w:noProof/>
        </w:rPr>
        <w:t xml:space="preserve">Priority: No More ‘Invisible’ Children!” model informed and influenced national policies significantly. Even if a scaling up </w:t>
      </w:r>
      <w:r>
        <w:rPr>
          <w:rFonts w:cs="Calibri"/>
          <w:iCs/>
          <w:noProof/>
        </w:rPr>
        <w:t xml:space="preserve">of the </w:t>
      </w:r>
      <w:r w:rsidRPr="00A07AF8">
        <w:rPr>
          <w:rFonts w:cs="Calibri"/>
          <w:iCs/>
          <w:noProof/>
        </w:rPr>
        <w:t>model is not yet envisaged as such, model good practices were nevertheless included in the strategic planning for promoting child rights, social inclusion and poverty reduction, health, reducing early school leaving,</w:t>
      </w:r>
      <w:r w:rsidRPr="00A07AF8">
        <w:rPr>
          <w:rFonts w:cs="Calibri"/>
          <w:noProof/>
        </w:rPr>
        <w:t xml:space="preserve"> and</w:t>
      </w:r>
      <w:r w:rsidRPr="00A07AF8">
        <w:rPr>
          <w:rFonts w:cs="Calibri"/>
          <w:b/>
          <w:noProof/>
        </w:rPr>
        <w:t xml:space="preserve"> </w:t>
      </w:r>
      <w:r w:rsidRPr="00A07AF8">
        <w:rPr>
          <w:rFonts w:cs="Calibri"/>
          <w:iCs/>
          <w:noProof/>
        </w:rPr>
        <w:t>inclusion of the Romanian citizens belonging to the Roma minority. The strategies that were adopted plan for building the SPAS capacity and developing social services focusing on identifying vulnerabilities and on prevention (as opposed to last minute intervention and cash benefits). Also, as a result of the model implementation, combating violence against children was given higher priority, relevant strategic documents included the concept of “minimum package of social services”, and the work of the community health nurses was promoted, in conjunction with that of the social workers involved in service delivery</w:t>
      </w:r>
      <w:r w:rsidRPr="00670CD8">
        <w:rPr>
          <w:iCs/>
          <w:noProof/>
        </w:rPr>
        <w:t>.</w:t>
      </w:r>
    </w:p>
    <w:p w:rsidR="00E017D6" w:rsidRPr="00670CD8" w:rsidRDefault="00E017D6" w:rsidP="00E017D6">
      <w:pPr>
        <w:spacing w:before="120" w:after="120"/>
        <w:rPr>
          <w:rFonts w:cs="Calibri"/>
          <w:noProof/>
        </w:rPr>
      </w:pPr>
      <w:r w:rsidRPr="0027437D">
        <w:rPr>
          <w:iCs/>
          <w:noProof/>
        </w:rPr>
        <w:t>Already there are several regulatory documents which take into account the experience accrued in the model, such as Government Decision 691/2015 for approval of the Procedure for monitoring the way children with parents gone abroad for work are being raised and cared for and the services available to them, and of the Working Methodology for GDSACP-SPAS collaboration and of the standard model for the documents developed by these two institutions, and the Draft Law on community health care</w:t>
      </w:r>
      <w:r w:rsidRPr="00670CD8">
        <w:rPr>
          <w:rFonts w:cs="Calibri"/>
          <w:noProof/>
        </w:rPr>
        <w:t>.</w:t>
      </w:r>
    </w:p>
    <w:p w:rsidR="00E017D6" w:rsidRPr="00670CD8" w:rsidRDefault="00E017D6" w:rsidP="00E017D6">
      <w:pPr>
        <w:pStyle w:val="Heading6"/>
        <w:spacing w:before="120" w:after="120"/>
        <w:rPr>
          <w:i/>
          <w:noProof/>
          <w:szCs w:val="22"/>
        </w:rPr>
      </w:pPr>
      <w:r w:rsidRPr="00670CD8">
        <w:rPr>
          <w:i/>
          <w:noProof/>
          <w:szCs w:val="22"/>
        </w:rPr>
        <w:t>Pro</w:t>
      </w:r>
      <w:r>
        <w:rPr>
          <w:i/>
          <w:noProof/>
          <w:szCs w:val="22"/>
        </w:rPr>
        <w:t>ject is replicable at national level</w:t>
      </w:r>
    </w:p>
    <w:p w:rsidR="00E017D6" w:rsidRPr="00670CD8" w:rsidRDefault="00E017D6" w:rsidP="00E017D6">
      <w:pPr>
        <w:spacing w:before="120" w:after="120"/>
        <w:rPr>
          <w:rFonts w:cs="Calibri"/>
          <w:noProof/>
          <w:szCs w:val="22"/>
        </w:rPr>
      </w:pPr>
      <w:r w:rsidRPr="005A2617">
        <w:rPr>
          <w:rFonts w:cs="Calibri"/>
          <w:noProof/>
          <w:szCs w:val="22"/>
        </w:rPr>
        <w:t>Model scaling up is feasible at all levels (local, county and national), however, for a viable nationwide model, the current model still requires piloting on a larger scale first</w:t>
      </w:r>
      <w:r>
        <w:rPr>
          <w:rFonts w:cs="Calibri"/>
          <w:noProof/>
          <w:szCs w:val="22"/>
        </w:rPr>
        <w:t xml:space="preserve"> particularly to</w:t>
      </w:r>
      <w:r w:rsidRPr="005A2617">
        <w:rPr>
          <w:rFonts w:cs="Calibri"/>
          <w:noProof/>
          <w:szCs w:val="22"/>
        </w:rPr>
        <w:t xml:space="preserve"> test county and national management of the intervention. On the other hand, such piloting </w:t>
      </w:r>
      <w:r>
        <w:rPr>
          <w:rFonts w:cs="Calibri"/>
          <w:noProof/>
          <w:szCs w:val="22"/>
        </w:rPr>
        <w:t xml:space="preserve">at a broader level </w:t>
      </w:r>
      <w:r w:rsidRPr="005A2617">
        <w:rPr>
          <w:rFonts w:cs="Calibri"/>
          <w:noProof/>
          <w:szCs w:val="22"/>
        </w:rPr>
        <w:t>is already in progress, in Bacău county, also with UNICEF support.</w:t>
      </w:r>
      <w:r>
        <w:rPr>
          <w:rFonts w:cs="Calibri"/>
          <w:noProof/>
          <w:szCs w:val="22"/>
        </w:rPr>
        <w:t xml:space="preserve"> Nevertheless, a</w:t>
      </w:r>
      <w:r w:rsidRPr="005A2617">
        <w:rPr>
          <w:rFonts w:cs="Calibri"/>
          <w:noProof/>
          <w:szCs w:val="22"/>
        </w:rPr>
        <w:t xml:space="preserve"> successful scale up strategy requires enhanced cooperation between UNICEF and the </w:t>
      </w:r>
      <w:bookmarkStart w:id="25" w:name="_Hlk529652711"/>
      <w:r w:rsidRPr="005A2617">
        <w:rPr>
          <w:rFonts w:cs="Calibri"/>
          <w:noProof/>
          <w:szCs w:val="22"/>
        </w:rPr>
        <w:t>M</w:t>
      </w:r>
      <w:r>
        <w:rPr>
          <w:rFonts w:cs="Calibri"/>
          <w:noProof/>
          <w:szCs w:val="22"/>
        </w:rPr>
        <w:t xml:space="preserve">inistry of Labour and Social Justice </w:t>
      </w:r>
      <w:bookmarkEnd w:id="25"/>
      <w:r>
        <w:rPr>
          <w:rFonts w:cs="Calibri"/>
          <w:noProof/>
          <w:szCs w:val="22"/>
        </w:rPr>
        <w:t>a</w:t>
      </w:r>
      <w:r w:rsidRPr="005A2617">
        <w:rPr>
          <w:rFonts w:cs="Calibri"/>
          <w:noProof/>
          <w:szCs w:val="22"/>
        </w:rPr>
        <w:t xml:space="preserve">nd </w:t>
      </w:r>
      <w:r>
        <w:rPr>
          <w:rFonts w:cs="Calibri"/>
          <w:noProof/>
          <w:szCs w:val="22"/>
        </w:rPr>
        <w:t xml:space="preserve">testing </w:t>
      </w:r>
      <w:r w:rsidRPr="005A2617">
        <w:rPr>
          <w:rFonts w:cs="Calibri"/>
          <w:noProof/>
          <w:szCs w:val="22"/>
        </w:rPr>
        <w:t xml:space="preserve">different intervention options that would address several social assistance and child care </w:t>
      </w:r>
      <w:r>
        <w:rPr>
          <w:rFonts w:cs="Calibri"/>
          <w:noProof/>
          <w:szCs w:val="22"/>
        </w:rPr>
        <w:t xml:space="preserve">as well as health care </w:t>
      </w:r>
      <w:r w:rsidRPr="005A2617">
        <w:rPr>
          <w:rFonts w:cs="Calibri"/>
          <w:noProof/>
          <w:szCs w:val="22"/>
        </w:rPr>
        <w:t>system gaps</w:t>
      </w:r>
      <w:r>
        <w:rPr>
          <w:rFonts w:cs="Calibri"/>
          <w:noProof/>
          <w:szCs w:val="22"/>
        </w:rPr>
        <w:t xml:space="preserve"> </w:t>
      </w:r>
      <w:r w:rsidRPr="0067494C">
        <w:rPr>
          <w:rFonts w:cs="Calibri"/>
          <w:noProof/>
          <w:szCs w:val="22"/>
        </w:rPr>
        <w:t xml:space="preserve">related to the reduced availability and capacity of qualified human resources, the lack of comprehensive methodologies and the underfunding of the child </w:t>
      </w:r>
      <w:r>
        <w:rPr>
          <w:rFonts w:cs="Calibri"/>
          <w:noProof/>
          <w:szCs w:val="22"/>
        </w:rPr>
        <w:t>protection</w:t>
      </w:r>
      <w:r w:rsidRPr="0067494C">
        <w:rPr>
          <w:rFonts w:cs="Calibri"/>
          <w:noProof/>
          <w:szCs w:val="22"/>
        </w:rPr>
        <w:t xml:space="preserve"> system, particularly at the local level</w:t>
      </w:r>
      <w:r w:rsidRPr="00670CD8">
        <w:rPr>
          <w:rFonts w:cs="Calibri"/>
          <w:noProof/>
          <w:szCs w:val="22"/>
        </w:rPr>
        <w:t xml:space="preserve">. </w:t>
      </w:r>
      <w:r>
        <w:rPr>
          <w:rFonts w:cs="Calibri"/>
          <w:noProof/>
          <w:szCs w:val="22"/>
        </w:rPr>
        <w:t>UNICEF is already piloting this in 45 rural and urban communiti</w:t>
      </w:r>
      <w:r w:rsidRPr="00670CD8">
        <w:rPr>
          <w:rFonts w:cs="Calibri"/>
          <w:noProof/>
          <w:szCs w:val="22"/>
        </w:rPr>
        <w:t>e</w:t>
      </w:r>
      <w:r>
        <w:rPr>
          <w:rFonts w:cs="Calibri"/>
          <w:noProof/>
          <w:szCs w:val="22"/>
        </w:rPr>
        <w:t>s</w:t>
      </w:r>
      <w:r w:rsidRPr="00670CD8">
        <w:rPr>
          <w:rFonts w:cs="Calibri"/>
          <w:noProof/>
          <w:szCs w:val="22"/>
        </w:rPr>
        <w:t xml:space="preserve"> </w:t>
      </w:r>
      <w:r>
        <w:rPr>
          <w:rFonts w:cs="Calibri"/>
          <w:noProof/>
          <w:szCs w:val="22"/>
        </w:rPr>
        <w:t xml:space="preserve">of </w:t>
      </w:r>
      <w:r w:rsidRPr="00670CD8">
        <w:rPr>
          <w:rFonts w:cs="Calibri"/>
          <w:noProof/>
          <w:szCs w:val="22"/>
        </w:rPr>
        <w:t>Bacău</w:t>
      </w:r>
      <w:r>
        <w:rPr>
          <w:rFonts w:cs="Calibri"/>
          <w:noProof/>
          <w:szCs w:val="22"/>
        </w:rPr>
        <w:t xml:space="preserve"> county</w:t>
      </w:r>
      <w:r w:rsidRPr="00670CD8">
        <w:rPr>
          <w:rFonts w:cs="Calibri"/>
          <w:noProof/>
          <w:szCs w:val="22"/>
        </w:rPr>
        <w:t>.</w:t>
      </w:r>
    </w:p>
    <w:p w:rsidR="00E017D6" w:rsidRPr="00670CD8" w:rsidRDefault="00E017D6" w:rsidP="00E017D6">
      <w:pPr>
        <w:pStyle w:val="Heading6"/>
        <w:spacing w:before="120" w:after="120"/>
        <w:rPr>
          <w:i/>
          <w:noProof/>
          <w:szCs w:val="22"/>
        </w:rPr>
      </w:pPr>
      <w:r w:rsidRPr="00670CD8">
        <w:rPr>
          <w:i/>
          <w:noProof/>
          <w:szCs w:val="22"/>
        </w:rPr>
        <w:t>Pro</w:t>
      </w:r>
      <w:r>
        <w:rPr>
          <w:i/>
          <w:noProof/>
          <w:szCs w:val="22"/>
        </w:rPr>
        <w:t>ject makes efficient use of resources, including compared to other projects or standards</w:t>
      </w:r>
    </w:p>
    <w:p w:rsidR="00E017D6" w:rsidRPr="00670CD8" w:rsidRDefault="00E017D6" w:rsidP="00E017D6">
      <w:pPr>
        <w:spacing w:before="120" w:after="120"/>
        <w:rPr>
          <w:rFonts w:cs="Calibri"/>
          <w:noProof/>
          <w:szCs w:val="22"/>
        </w:rPr>
      </w:pPr>
      <w:r>
        <w:rPr>
          <w:rFonts w:cs="Calibri"/>
          <w:noProof/>
          <w:szCs w:val="22"/>
        </w:rPr>
        <w:t>P</w:t>
      </w:r>
      <w:r w:rsidRPr="00C73E7B">
        <w:rPr>
          <w:rFonts w:cs="Calibri"/>
          <w:noProof/>
          <w:szCs w:val="22"/>
        </w:rPr>
        <w:t xml:space="preserve">roject use of material resources was economical/efficient, with actual costs of less than 220 lei/child per year. </w:t>
      </w:r>
      <w:r>
        <w:rPr>
          <w:rFonts w:cs="Calibri"/>
          <w:noProof/>
          <w:szCs w:val="22"/>
        </w:rPr>
        <w:t xml:space="preserve">Aurora was an unexpected initial outcome of the model. </w:t>
      </w:r>
      <w:r w:rsidRPr="00C73E7B">
        <w:rPr>
          <w:rFonts w:cs="Calibri"/>
          <w:noProof/>
          <w:szCs w:val="22"/>
        </w:rPr>
        <w:t>The community health care component used many of the resources allocated to the social assistance component, which resulted in a highly efficient integrated approach. Compared to the cost standards for social services set out in G</w:t>
      </w:r>
      <w:r>
        <w:rPr>
          <w:rFonts w:cs="Calibri"/>
          <w:noProof/>
          <w:szCs w:val="22"/>
        </w:rPr>
        <w:t>overnment Decision</w:t>
      </w:r>
      <w:r w:rsidRPr="00C73E7B">
        <w:rPr>
          <w:rFonts w:cs="Calibri"/>
          <w:noProof/>
          <w:szCs w:val="22"/>
        </w:rPr>
        <w:t xml:space="preserve"> 978/2015 and to the ESF projects funded in Romania, the model approach based on delivery of a minimum package of services and on micro-grant projects implemented by the SPAS community workers proved very efficient, as the costs per beneficiary per year were at least 12 times lower in the preventive model than for reactive social services (for instance, versus the standard costs set for payment of professional foster carers or of residential care centres)</w:t>
      </w:r>
      <w:r w:rsidRPr="00670CD8">
        <w:rPr>
          <w:rFonts w:cs="Calibri"/>
          <w:noProof/>
          <w:szCs w:val="22"/>
        </w:rPr>
        <w:t>.</w:t>
      </w:r>
    </w:p>
    <w:p w:rsidR="00E017D6" w:rsidRPr="00670CD8" w:rsidRDefault="00E017D6" w:rsidP="00E017D6">
      <w:pPr>
        <w:pStyle w:val="Heading6"/>
        <w:spacing w:before="120" w:after="120"/>
        <w:rPr>
          <w:i/>
          <w:noProof/>
          <w:szCs w:val="22"/>
        </w:rPr>
      </w:pPr>
      <w:r w:rsidRPr="00670CD8">
        <w:rPr>
          <w:i/>
          <w:noProof/>
          <w:szCs w:val="22"/>
        </w:rPr>
        <w:t>Pro</w:t>
      </w:r>
      <w:r>
        <w:rPr>
          <w:i/>
          <w:noProof/>
          <w:szCs w:val="22"/>
        </w:rPr>
        <w:t xml:space="preserve">ject can be replicated and extended nationwide with financial implications that can be covered by the </w:t>
      </w:r>
      <w:r w:rsidRPr="00670CD8">
        <w:rPr>
          <w:i/>
          <w:noProof/>
          <w:szCs w:val="22"/>
        </w:rPr>
        <w:t>stat</w:t>
      </w:r>
      <w:r>
        <w:rPr>
          <w:i/>
          <w:noProof/>
          <w:szCs w:val="22"/>
        </w:rPr>
        <w:t>e budget</w:t>
      </w:r>
    </w:p>
    <w:p w:rsidR="00E017D6" w:rsidRPr="00670CD8" w:rsidRDefault="00E017D6" w:rsidP="00E017D6">
      <w:pPr>
        <w:spacing w:before="120" w:after="120"/>
        <w:rPr>
          <w:rFonts w:cs="Calibri"/>
          <w:noProof/>
          <w:szCs w:val="22"/>
        </w:rPr>
      </w:pPr>
      <w:r w:rsidRPr="0024155B">
        <w:rPr>
          <w:rFonts w:cs="Calibri"/>
          <w:noProof/>
          <w:szCs w:val="22"/>
        </w:rPr>
        <w:t>Should the model be extended nationwide, the impact on the general consolidated budget would be nearly 300 million lei for implementation in both rural and urban areas of both social and community health care components. A limited part of these funds could be ensured from external sources such as the European Social Fund (via POCU), the World Bank, Norway and EEA Grants, in an initial scale up phase covering only communities rated at high social risk. However, a full nationwide scale up can only be supported from the general consolidated budget, but such support is less than 1 percent of the current budget</w:t>
      </w:r>
      <w:r>
        <w:rPr>
          <w:rFonts w:cs="Calibri"/>
          <w:noProof/>
          <w:szCs w:val="22"/>
        </w:rPr>
        <w:t xml:space="preserve"> available to the </w:t>
      </w:r>
      <w:r w:rsidRPr="0024155B">
        <w:rPr>
          <w:rFonts w:cs="Calibri"/>
          <w:noProof/>
          <w:szCs w:val="22"/>
        </w:rPr>
        <w:t>Ministry of Labour and Social Justice</w:t>
      </w:r>
      <w:r w:rsidRPr="00670CD8">
        <w:rPr>
          <w:rFonts w:cs="Calibri"/>
          <w:noProof/>
          <w:szCs w:val="22"/>
        </w:rPr>
        <w:t>.</w:t>
      </w:r>
    </w:p>
    <w:p w:rsidR="00E017D6" w:rsidRPr="00670CD8" w:rsidRDefault="00E017D6" w:rsidP="00E017D6">
      <w:pPr>
        <w:spacing w:before="120" w:after="120"/>
        <w:rPr>
          <w:rFonts w:cs="Calibri"/>
          <w:noProof/>
          <w:szCs w:val="22"/>
        </w:rPr>
      </w:pPr>
    </w:p>
    <w:p w:rsidR="00E017D6" w:rsidRPr="00670CD8" w:rsidRDefault="00E017D6" w:rsidP="00E017D6">
      <w:pPr>
        <w:pStyle w:val="Style3"/>
        <w:keepNext/>
        <w:keepLines/>
        <w:pBdr>
          <w:top w:val="none" w:sz="0" w:space="0" w:color="auto"/>
          <w:left w:val="none" w:sz="0" w:space="0" w:color="auto"/>
          <w:bottom w:val="single" w:sz="4" w:space="0" w:color="auto"/>
        </w:pBdr>
        <w:spacing w:before="120"/>
        <w:rPr>
          <w:color w:val="17365D" w:themeColor="text2" w:themeShade="BF"/>
          <w:lang w:val="en-GB"/>
        </w:rPr>
      </w:pPr>
      <w:bookmarkStart w:id="26" w:name="_Toc529786091"/>
      <w:r w:rsidRPr="00670CD8">
        <w:rPr>
          <w:color w:val="17365D" w:themeColor="text2" w:themeShade="BF"/>
          <w:lang w:val="en-GB"/>
        </w:rPr>
        <w:t>Le</w:t>
      </w:r>
      <w:r>
        <w:rPr>
          <w:color w:val="17365D" w:themeColor="text2" w:themeShade="BF"/>
          <w:lang w:val="en-GB"/>
        </w:rPr>
        <w:t>SSONS LEARNED</w:t>
      </w:r>
      <w:bookmarkEnd w:id="26"/>
    </w:p>
    <w:p w:rsidR="00E017D6" w:rsidRPr="00670CD8" w:rsidRDefault="00E017D6" w:rsidP="00E017D6">
      <w:pPr>
        <w:pStyle w:val="Heading6"/>
        <w:spacing w:before="120" w:after="120"/>
        <w:rPr>
          <w:i/>
          <w:noProof/>
          <w:szCs w:val="22"/>
        </w:rPr>
      </w:pPr>
      <w:r>
        <w:rPr>
          <w:i/>
          <w:noProof/>
          <w:szCs w:val="22"/>
        </w:rPr>
        <w:t>The importance of a systematic use of the Aurora methodology</w:t>
      </w:r>
    </w:p>
    <w:p w:rsidR="00E017D6" w:rsidRPr="00670CD8" w:rsidRDefault="00E017D6" w:rsidP="00E017D6">
      <w:pPr>
        <w:spacing w:before="120" w:after="120"/>
        <w:rPr>
          <w:rFonts w:cs="Calibri"/>
          <w:noProof/>
          <w:szCs w:val="22"/>
        </w:rPr>
      </w:pPr>
      <w:r w:rsidRPr="009E2244">
        <w:rPr>
          <w:rFonts w:cs="Calibri"/>
          <w:noProof/>
          <w:szCs w:val="22"/>
        </w:rPr>
        <w:lastRenderedPageBreak/>
        <w:t>As early as 2011, the model underlined the importance and value of identifying vulnerabilities, assessing the situation of vulnerable children and their families and monitoring th</w:t>
      </w:r>
      <w:r>
        <w:rPr>
          <w:rFonts w:cs="Calibri"/>
          <w:noProof/>
          <w:szCs w:val="22"/>
        </w:rPr>
        <w:t>is situation</w:t>
      </w:r>
      <w:r w:rsidRPr="009E2244">
        <w:rPr>
          <w:rFonts w:cs="Calibri"/>
          <w:noProof/>
          <w:szCs w:val="22"/>
        </w:rPr>
        <w:t xml:space="preserve">. </w:t>
      </w:r>
      <w:r>
        <w:rPr>
          <w:rFonts w:cs="Calibri"/>
          <w:noProof/>
          <w:szCs w:val="22"/>
        </w:rPr>
        <w:t>Interviewed c</w:t>
      </w:r>
      <w:r w:rsidRPr="009E2244">
        <w:rPr>
          <w:rFonts w:cs="Calibri"/>
          <w:noProof/>
          <w:szCs w:val="22"/>
        </w:rPr>
        <w:t>ommunity workers and county supervisors unanimously agreed that it was necessary to continue using Aurora</w:t>
      </w:r>
      <w:r w:rsidRPr="00670CD8">
        <w:rPr>
          <w:rFonts w:cs="Calibri"/>
          <w:noProof/>
          <w:szCs w:val="22"/>
        </w:rPr>
        <w:t xml:space="preserve">, </w:t>
      </w:r>
      <w:r>
        <w:rPr>
          <w:rFonts w:cs="Calibri"/>
          <w:noProof/>
          <w:szCs w:val="22"/>
        </w:rPr>
        <w:t xml:space="preserve">the </w:t>
      </w:r>
      <w:r w:rsidRPr="00670CD8">
        <w:rPr>
          <w:rFonts w:cs="Calibri"/>
          <w:noProof/>
          <w:szCs w:val="22"/>
        </w:rPr>
        <w:t>met</w:t>
      </w:r>
      <w:r>
        <w:rPr>
          <w:rFonts w:cs="Calibri"/>
          <w:noProof/>
          <w:szCs w:val="22"/>
        </w:rPr>
        <w:t>h</w:t>
      </w:r>
      <w:r w:rsidRPr="00670CD8">
        <w:rPr>
          <w:rFonts w:cs="Calibri"/>
          <w:noProof/>
          <w:szCs w:val="22"/>
        </w:rPr>
        <w:t>odolog</w:t>
      </w:r>
      <w:r>
        <w:rPr>
          <w:rFonts w:cs="Calibri"/>
          <w:noProof/>
          <w:szCs w:val="22"/>
        </w:rPr>
        <w:t>y that enabled the needs assessment as well as the generation of service packages perfectly adapted to the identified vulnerabilities.</w:t>
      </w:r>
    </w:p>
    <w:p w:rsidR="00E017D6" w:rsidRPr="00670CD8" w:rsidRDefault="00E017D6" w:rsidP="00E017D6">
      <w:pPr>
        <w:spacing w:before="120" w:after="120"/>
        <w:rPr>
          <w:rFonts w:cs="Calibri"/>
          <w:noProof/>
          <w:szCs w:val="22"/>
        </w:rPr>
      </w:pPr>
      <w:r w:rsidRPr="0008489B">
        <w:rPr>
          <w:rFonts w:cs="Calibri"/>
          <w:noProof/>
          <w:szCs w:val="22"/>
        </w:rPr>
        <w:t>Aware that their communities have other cases of ‘invisible’ children they have not yet identified or that new cases emerge with time, several community workers recommended that community censuses be carried out at the beginning of the intervention, using Aurora, to enable an accurate selection of the group of beneficiaries. On the other hand, all the interviewees underlined that such an action would require mobilising a considerable amount of human resources/staff</w:t>
      </w:r>
      <w:r>
        <w:rPr>
          <w:rFonts w:cs="Calibri"/>
          <w:noProof/>
          <w:szCs w:val="22"/>
        </w:rPr>
        <w:t>, not available in the modelling project</w:t>
      </w:r>
      <w:r w:rsidRPr="00670CD8">
        <w:rPr>
          <w:rFonts w:cs="Calibri"/>
          <w:noProof/>
          <w:szCs w:val="22"/>
        </w:rPr>
        <w:t>.</w:t>
      </w:r>
    </w:p>
    <w:p w:rsidR="00E017D6" w:rsidRPr="00670CD8" w:rsidRDefault="00E017D6" w:rsidP="00E017D6">
      <w:pPr>
        <w:pStyle w:val="Heading6"/>
        <w:spacing w:before="120" w:after="120"/>
        <w:rPr>
          <w:i/>
          <w:noProof/>
          <w:szCs w:val="22"/>
        </w:rPr>
      </w:pPr>
      <w:r w:rsidRPr="00670CD8">
        <w:rPr>
          <w:i/>
          <w:noProof/>
          <w:szCs w:val="22"/>
        </w:rPr>
        <w:t>Ne</w:t>
      </w:r>
      <w:r>
        <w:rPr>
          <w:i/>
          <w:noProof/>
          <w:szCs w:val="22"/>
        </w:rPr>
        <w:t>ed for early and long-term interventions and for ensuring available specialised services for most serious vulnerabilities</w:t>
      </w:r>
      <w:r w:rsidRPr="00670CD8">
        <w:rPr>
          <w:i/>
          <w:noProof/>
          <w:szCs w:val="22"/>
        </w:rPr>
        <w:t xml:space="preserve"> </w:t>
      </w:r>
    </w:p>
    <w:p w:rsidR="00E017D6" w:rsidRPr="00670CD8" w:rsidRDefault="00E017D6" w:rsidP="00E017D6">
      <w:pPr>
        <w:spacing w:before="120" w:after="120"/>
        <w:rPr>
          <w:rFonts w:cs="Calibri"/>
          <w:noProof/>
          <w:szCs w:val="22"/>
        </w:rPr>
      </w:pPr>
      <w:r w:rsidRPr="008C78D7">
        <w:rPr>
          <w:rFonts w:cs="Calibri"/>
          <w:noProof/>
          <w:szCs w:val="22"/>
        </w:rPr>
        <w:t xml:space="preserve">Identifying cases of child violence, abuse and neglect was one of the biggest </w:t>
      </w:r>
      <w:r>
        <w:rPr>
          <w:rFonts w:cs="Calibri"/>
          <w:noProof/>
          <w:szCs w:val="22"/>
        </w:rPr>
        <w:t>model</w:t>
      </w:r>
      <w:r w:rsidRPr="008C78D7">
        <w:rPr>
          <w:rFonts w:cs="Calibri"/>
          <w:noProof/>
          <w:szCs w:val="22"/>
        </w:rPr>
        <w:t xml:space="preserve"> challenges, as shown by all those</w:t>
      </w:r>
      <w:r>
        <w:rPr>
          <w:rFonts w:cs="Calibri"/>
          <w:noProof/>
          <w:szCs w:val="22"/>
        </w:rPr>
        <w:t xml:space="preserve"> </w:t>
      </w:r>
      <w:r w:rsidRPr="008C78D7">
        <w:rPr>
          <w:rFonts w:cs="Calibri"/>
          <w:noProof/>
          <w:szCs w:val="22"/>
        </w:rPr>
        <w:t xml:space="preserve">involved in </w:t>
      </w:r>
      <w:r>
        <w:rPr>
          <w:rFonts w:cs="Calibri"/>
          <w:noProof/>
          <w:szCs w:val="22"/>
        </w:rPr>
        <w:t>its</w:t>
      </w:r>
      <w:r w:rsidRPr="008C78D7">
        <w:rPr>
          <w:rFonts w:cs="Calibri"/>
          <w:noProof/>
          <w:szCs w:val="22"/>
        </w:rPr>
        <w:t xml:space="preserve"> implementation, from UNICEF representatives to local professionals and key community stakeholders</w:t>
      </w:r>
      <w:r w:rsidRPr="00670CD8">
        <w:rPr>
          <w:rFonts w:cs="Calibri"/>
          <w:noProof/>
          <w:szCs w:val="22"/>
        </w:rPr>
        <w:t xml:space="preserve">. </w:t>
      </w:r>
      <w:r w:rsidRPr="008171F4">
        <w:rPr>
          <w:rFonts w:cs="Calibri"/>
          <w:noProof/>
          <w:szCs w:val="22"/>
        </w:rPr>
        <w:t>For community workers, identifying cases of child abuse and neglect was a gradual process whereby</w:t>
      </w:r>
      <w:r w:rsidRPr="00670CD8">
        <w:rPr>
          <w:rFonts w:cs="Calibri"/>
          <w:noProof/>
          <w:szCs w:val="22"/>
        </w:rPr>
        <w:t xml:space="preserve"> </w:t>
      </w:r>
      <w:r w:rsidRPr="008171F4">
        <w:rPr>
          <w:rFonts w:cs="Calibri"/>
          <w:noProof/>
          <w:szCs w:val="22"/>
        </w:rPr>
        <w:t xml:space="preserve">they first gained the trust of the beneficiaries who gradually started to reveal the problems they were having </w:t>
      </w:r>
      <w:r>
        <w:rPr>
          <w:rFonts w:cs="Calibri"/>
          <w:noProof/>
          <w:szCs w:val="22"/>
        </w:rPr>
        <w:t xml:space="preserve">and </w:t>
      </w:r>
      <w:r w:rsidRPr="008171F4">
        <w:rPr>
          <w:rFonts w:cs="Calibri"/>
          <w:noProof/>
          <w:szCs w:val="22"/>
        </w:rPr>
        <w:t xml:space="preserve">began to grasp the serious nature of certain instances of abuse or neglect which </w:t>
      </w:r>
      <w:r>
        <w:rPr>
          <w:rFonts w:cs="Calibri"/>
          <w:noProof/>
          <w:szCs w:val="22"/>
        </w:rPr>
        <w:t>some of the</w:t>
      </w:r>
      <w:r w:rsidRPr="008171F4">
        <w:rPr>
          <w:rFonts w:cs="Calibri"/>
          <w:noProof/>
          <w:szCs w:val="22"/>
        </w:rPr>
        <w:t xml:space="preserve"> communit</w:t>
      </w:r>
      <w:r>
        <w:rPr>
          <w:rFonts w:cs="Calibri"/>
          <w:noProof/>
          <w:szCs w:val="22"/>
        </w:rPr>
        <w:t>ies</w:t>
      </w:r>
      <w:r w:rsidRPr="008171F4">
        <w:rPr>
          <w:rFonts w:cs="Calibri"/>
          <w:noProof/>
          <w:szCs w:val="22"/>
        </w:rPr>
        <w:t xml:space="preserve"> treated as “normal”</w:t>
      </w:r>
      <w:r w:rsidRPr="00670CD8">
        <w:rPr>
          <w:rFonts w:cs="Calibri"/>
          <w:noProof/>
          <w:szCs w:val="22"/>
        </w:rPr>
        <w:t xml:space="preserve">. </w:t>
      </w:r>
      <w:r w:rsidRPr="003A0641">
        <w:rPr>
          <w:rFonts w:cs="Calibri"/>
          <w:noProof/>
          <w:szCs w:val="22"/>
        </w:rPr>
        <w:t>By organising various campaigns against violence</w:t>
      </w:r>
      <w:r>
        <w:rPr>
          <w:rFonts w:cs="Calibri"/>
          <w:noProof/>
          <w:szCs w:val="22"/>
        </w:rPr>
        <w:t xml:space="preserve"> as well as counselling sessions</w:t>
      </w:r>
      <w:r w:rsidRPr="003A0641">
        <w:rPr>
          <w:rFonts w:cs="Calibri"/>
          <w:noProof/>
          <w:szCs w:val="22"/>
        </w:rPr>
        <w:t xml:space="preserve">, the modelling project helped </w:t>
      </w:r>
      <w:r>
        <w:rPr>
          <w:rFonts w:cs="Calibri"/>
          <w:noProof/>
          <w:szCs w:val="22"/>
        </w:rPr>
        <w:t>community</w:t>
      </w:r>
      <w:r w:rsidRPr="003A0641">
        <w:rPr>
          <w:rFonts w:cs="Calibri"/>
          <w:noProof/>
          <w:szCs w:val="22"/>
        </w:rPr>
        <w:t xml:space="preserve"> workers, key community stakeholders and project beneficiaries</w:t>
      </w:r>
      <w:r>
        <w:rPr>
          <w:rFonts w:cs="Calibri"/>
          <w:noProof/>
          <w:szCs w:val="22"/>
        </w:rPr>
        <w:t xml:space="preserve"> </w:t>
      </w:r>
      <w:r w:rsidRPr="003A0641">
        <w:rPr>
          <w:rFonts w:cs="Calibri"/>
          <w:noProof/>
          <w:szCs w:val="22"/>
        </w:rPr>
        <w:t xml:space="preserve">increase </w:t>
      </w:r>
      <w:r>
        <w:rPr>
          <w:rFonts w:cs="Calibri"/>
          <w:noProof/>
          <w:szCs w:val="22"/>
        </w:rPr>
        <w:t xml:space="preserve">their </w:t>
      </w:r>
      <w:r w:rsidRPr="003A0641">
        <w:rPr>
          <w:rFonts w:cs="Calibri"/>
          <w:noProof/>
          <w:szCs w:val="22"/>
        </w:rPr>
        <w:t xml:space="preserve">knowledge and understanding of </w:t>
      </w:r>
      <w:r>
        <w:rPr>
          <w:rFonts w:cs="Calibri"/>
          <w:noProof/>
          <w:szCs w:val="22"/>
        </w:rPr>
        <w:t>the phenomenon</w:t>
      </w:r>
      <w:r w:rsidRPr="00670CD8">
        <w:rPr>
          <w:rFonts w:cs="Calibri"/>
          <w:noProof/>
          <w:szCs w:val="22"/>
        </w:rPr>
        <w:t>.</w:t>
      </w:r>
      <w:r w:rsidRPr="00670CD8">
        <w:rPr>
          <w:rFonts w:cs="Calibri"/>
          <w:b/>
          <w:noProof/>
          <w:szCs w:val="22"/>
        </w:rPr>
        <w:t xml:space="preserve"> </w:t>
      </w:r>
      <w:r w:rsidRPr="008728BA">
        <w:rPr>
          <w:rFonts w:cs="Calibri"/>
          <w:noProof/>
          <w:szCs w:val="22"/>
        </w:rPr>
        <w:t>However, despite the progress made, the instances of violence, abuse and neglect are still frequent (even the lowest incidence of the phenomenon recorded into Aurora in 2015 is of concern) and providing an accurate assessment of them continues to pose a challenge</w:t>
      </w:r>
      <w:r w:rsidRPr="00670CD8">
        <w:rPr>
          <w:rFonts w:cs="Calibri"/>
          <w:noProof/>
          <w:szCs w:val="22"/>
        </w:rPr>
        <w:t>.</w:t>
      </w:r>
    </w:p>
    <w:p w:rsidR="00E017D6" w:rsidRPr="00670CD8" w:rsidRDefault="00E017D6" w:rsidP="00E017D6">
      <w:pPr>
        <w:spacing w:before="120" w:after="120"/>
        <w:rPr>
          <w:rFonts w:cs="Calibri"/>
          <w:noProof/>
          <w:szCs w:val="22"/>
          <w:lang w:bidi="ar-SA"/>
        </w:rPr>
      </w:pPr>
      <w:r>
        <w:rPr>
          <w:rFonts w:cs="Calibri"/>
          <w:noProof/>
          <w:szCs w:val="22"/>
        </w:rPr>
        <w:t>Also, t</w:t>
      </w:r>
      <w:r w:rsidRPr="00FF3FFE">
        <w:rPr>
          <w:rFonts w:cs="Calibri"/>
          <w:noProof/>
          <w:szCs w:val="22"/>
        </w:rPr>
        <w:t>he model register</w:t>
      </w:r>
      <w:r>
        <w:rPr>
          <w:rFonts w:cs="Calibri"/>
          <w:noProof/>
          <w:szCs w:val="22"/>
        </w:rPr>
        <w:t>ed</w:t>
      </w:r>
      <w:r w:rsidRPr="00FF3FFE">
        <w:rPr>
          <w:rFonts w:cs="Calibri"/>
          <w:noProof/>
          <w:szCs w:val="22"/>
        </w:rPr>
        <w:t xml:space="preserve"> a </w:t>
      </w:r>
      <w:r>
        <w:rPr>
          <w:rFonts w:cs="Calibri"/>
          <w:noProof/>
          <w:szCs w:val="22"/>
        </w:rPr>
        <w:t>limited</w:t>
      </w:r>
      <w:r w:rsidRPr="00FF3FFE">
        <w:rPr>
          <w:rFonts w:cs="Calibri"/>
          <w:noProof/>
          <w:szCs w:val="22"/>
        </w:rPr>
        <w:t xml:space="preserve"> impact on the adolescents’ level of information about risk behaviours and on reducing the incidence of these behaviours</w:t>
      </w:r>
      <w:r w:rsidRPr="00670CD8">
        <w:rPr>
          <w:rFonts w:cs="Calibri"/>
          <w:noProof/>
          <w:szCs w:val="22"/>
        </w:rPr>
        <w:t xml:space="preserve">. </w:t>
      </w:r>
      <w:r w:rsidRPr="00FF3FFE">
        <w:rPr>
          <w:rFonts w:cs="Calibri"/>
          <w:noProof/>
          <w:szCs w:val="22"/>
        </w:rPr>
        <w:t>In all these cases, lessons learned indicate the following</w:t>
      </w:r>
      <w:r>
        <w:rPr>
          <w:rFonts w:cs="Calibri"/>
          <w:noProof/>
          <w:szCs w:val="22"/>
        </w:rPr>
        <w:t>:</w:t>
      </w:r>
      <w:r w:rsidRPr="00670CD8">
        <w:rPr>
          <w:rFonts w:cs="Calibri"/>
          <w:noProof/>
          <w:szCs w:val="22"/>
        </w:rPr>
        <w:t xml:space="preserve"> (1) </w:t>
      </w:r>
      <w:r>
        <w:rPr>
          <w:rFonts w:cs="Calibri"/>
          <w:noProof/>
          <w:szCs w:val="22"/>
        </w:rPr>
        <w:t>t</w:t>
      </w:r>
      <w:r w:rsidRPr="00FF3FFE">
        <w:rPr>
          <w:rFonts w:cs="Calibri"/>
          <w:noProof/>
          <w:szCs w:val="22"/>
        </w:rPr>
        <w:t>he importance of carrying out prevention interventions and information and counselling services before the vulnerabilities become serious and the risks high</w:t>
      </w:r>
      <w:r w:rsidRPr="00670CD8">
        <w:rPr>
          <w:rFonts w:cs="Calibri"/>
          <w:noProof/>
          <w:szCs w:val="22"/>
          <w:lang w:bidi="ar-SA"/>
        </w:rPr>
        <w:t xml:space="preserve">; (2) </w:t>
      </w:r>
      <w:r>
        <w:rPr>
          <w:rFonts w:cs="Calibri"/>
          <w:noProof/>
          <w:szCs w:val="22"/>
          <w:lang w:bidi="ar-SA"/>
        </w:rPr>
        <w:t xml:space="preserve">the importance of carrying out </w:t>
      </w:r>
      <w:r w:rsidRPr="00FF3FFE">
        <w:rPr>
          <w:rFonts w:cs="Calibri"/>
          <w:noProof/>
          <w:szCs w:val="22"/>
        </w:rPr>
        <w:t>long-term intervention</w:t>
      </w:r>
      <w:r>
        <w:rPr>
          <w:rFonts w:cs="Calibri"/>
          <w:noProof/>
          <w:szCs w:val="22"/>
        </w:rPr>
        <w:t>s, as  r</w:t>
      </w:r>
      <w:r w:rsidRPr="00FF3FFE">
        <w:rPr>
          <w:rFonts w:cs="Calibri"/>
          <w:noProof/>
          <w:szCs w:val="22"/>
        </w:rPr>
        <w:t>educing vulnerabilities involves changing</w:t>
      </w:r>
      <w:r>
        <w:rPr>
          <w:rFonts w:cs="Calibri"/>
          <w:noProof/>
          <w:szCs w:val="22"/>
        </w:rPr>
        <w:t xml:space="preserve"> </w:t>
      </w:r>
      <w:r w:rsidRPr="00FF3FFE">
        <w:rPr>
          <w:rFonts w:cs="Calibri"/>
          <w:noProof/>
          <w:szCs w:val="22"/>
        </w:rPr>
        <w:t>target group</w:t>
      </w:r>
      <w:r>
        <w:rPr>
          <w:rFonts w:cs="Calibri"/>
          <w:noProof/>
          <w:szCs w:val="22"/>
        </w:rPr>
        <w:t xml:space="preserve"> </w:t>
      </w:r>
      <w:r w:rsidRPr="00FF3FFE">
        <w:rPr>
          <w:rFonts w:cs="Calibri"/>
          <w:noProof/>
          <w:szCs w:val="22"/>
        </w:rPr>
        <w:t>risk behaviours</w:t>
      </w:r>
      <w:r w:rsidRPr="00670CD8">
        <w:rPr>
          <w:rFonts w:cs="Calibri"/>
          <w:noProof/>
          <w:szCs w:val="22"/>
          <w:lang w:bidi="ar-SA"/>
        </w:rPr>
        <w:t xml:space="preserve">; (3) </w:t>
      </w:r>
      <w:r>
        <w:rPr>
          <w:rFonts w:cs="Calibri"/>
          <w:noProof/>
          <w:szCs w:val="22"/>
          <w:lang w:bidi="ar-SA"/>
        </w:rPr>
        <w:t xml:space="preserve">the need </w:t>
      </w:r>
      <w:r w:rsidRPr="00FF3FFE">
        <w:rPr>
          <w:rFonts w:cs="Calibri"/>
          <w:noProof/>
          <w:szCs w:val="22"/>
          <w:lang w:bidi="ar-SA"/>
        </w:rPr>
        <w:t>to be able to access specialised counselling or recovery services which are often unavailable</w:t>
      </w:r>
      <w:r>
        <w:rPr>
          <w:rFonts w:cs="Calibri"/>
          <w:noProof/>
          <w:szCs w:val="22"/>
          <w:lang w:bidi="ar-SA"/>
        </w:rPr>
        <w:t xml:space="preserve"> to disadvantaged rural communities.</w:t>
      </w:r>
    </w:p>
    <w:p w:rsidR="00E017D6" w:rsidRPr="00670CD8" w:rsidRDefault="00E017D6" w:rsidP="00E017D6">
      <w:pPr>
        <w:spacing w:before="120" w:after="120"/>
        <w:rPr>
          <w:rFonts w:cs="Calibri"/>
          <w:noProof/>
          <w:szCs w:val="22"/>
          <w:lang w:bidi="ar-SA"/>
        </w:rPr>
      </w:pPr>
    </w:p>
    <w:p w:rsidR="00E017D6" w:rsidRPr="00670CD8" w:rsidRDefault="00E017D6" w:rsidP="00E017D6">
      <w:pPr>
        <w:pStyle w:val="Style3"/>
        <w:keepNext/>
        <w:keepLines/>
        <w:pBdr>
          <w:top w:val="none" w:sz="0" w:space="0" w:color="auto"/>
          <w:left w:val="none" w:sz="0" w:space="0" w:color="auto"/>
          <w:bottom w:val="single" w:sz="4" w:space="0" w:color="auto"/>
        </w:pBdr>
        <w:spacing w:before="120"/>
        <w:rPr>
          <w:color w:val="17365D" w:themeColor="text2" w:themeShade="BF"/>
          <w:lang w:val="en-GB"/>
        </w:rPr>
      </w:pPr>
      <w:bookmarkStart w:id="27" w:name="_Toc529786092"/>
      <w:r w:rsidRPr="00670CD8">
        <w:rPr>
          <w:color w:val="17365D" w:themeColor="text2" w:themeShade="BF"/>
          <w:lang w:val="en-GB"/>
        </w:rPr>
        <w:t>Recom</w:t>
      </w:r>
      <w:r>
        <w:rPr>
          <w:color w:val="17365D" w:themeColor="text2" w:themeShade="BF"/>
          <w:lang w:val="en-GB"/>
        </w:rPr>
        <w:t>MENDATIONS</w:t>
      </w:r>
      <w:bookmarkEnd w:id="27"/>
    </w:p>
    <w:p w:rsidR="00E017D6" w:rsidRPr="00670CD8" w:rsidRDefault="00E017D6" w:rsidP="00E017D6">
      <w:pPr>
        <w:rPr>
          <w:noProof/>
          <w:szCs w:val="22"/>
        </w:rPr>
      </w:pPr>
      <w:r>
        <w:rPr>
          <w:noProof/>
          <w:szCs w:val="22"/>
        </w:rPr>
        <w:t>The recommendations of the present evaluation were shared with the demonstration project main partners and further fine tuned based on their suggestions</w:t>
      </w:r>
      <w:r w:rsidRPr="00670CD8">
        <w:rPr>
          <w:noProof/>
          <w:szCs w:val="22"/>
        </w:rPr>
        <w:t xml:space="preserve">. </w:t>
      </w:r>
      <w:r>
        <w:rPr>
          <w:noProof/>
          <w:szCs w:val="22"/>
        </w:rPr>
        <w:t>Key priorities resulting from the evaluation as well as from the consultations held with partners at different levels refer to the legislative and funding framework, the working methodologies and tools and, not least, the human resources involved and the need for training.</w:t>
      </w:r>
      <w:r w:rsidRPr="00670CD8">
        <w:rPr>
          <w:noProof/>
          <w:szCs w:val="22"/>
        </w:rPr>
        <w:t xml:space="preserve"> </w:t>
      </w:r>
      <w:r>
        <w:rPr>
          <w:noProof/>
          <w:szCs w:val="22"/>
        </w:rPr>
        <w:t>The main recommendations are outlined below, not necessarily in the choronological order of priority.</w:t>
      </w:r>
    </w:p>
    <w:p w:rsidR="00E017D6" w:rsidRPr="00670CD8" w:rsidRDefault="00E017D6" w:rsidP="00E017D6">
      <w:pPr>
        <w:pStyle w:val="Heading6"/>
        <w:spacing w:before="120" w:after="120"/>
        <w:rPr>
          <w:i/>
          <w:noProof/>
          <w:szCs w:val="22"/>
        </w:rPr>
      </w:pPr>
      <w:r w:rsidRPr="00670CD8">
        <w:rPr>
          <w:i/>
          <w:noProof/>
          <w:szCs w:val="22"/>
        </w:rPr>
        <w:t>Recom</w:t>
      </w:r>
      <w:r>
        <w:rPr>
          <w:i/>
          <w:noProof/>
          <w:szCs w:val="22"/>
        </w:rPr>
        <w:t xml:space="preserve">mendations for </w:t>
      </w:r>
      <w:r w:rsidRPr="00670CD8">
        <w:rPr>
          <w:i/>
          <w:noProof/>
          <w:szCs w:val="22"/>
        </w:rPr>
        <w:t>UNICEF</w:t>
      </w:r>
    </w:p>
    <w:p w:rsidR="00E017D6" w:rsidRPr="00670CD8" w:rsidRDefault="00E017D6" w:rsidP="00FC35B3">
      <w:pPr>
        <w:pStyle w:val="ListParagraph"/>
        <w:numPr>
          <w:ilvl w:val="0"/>
          <w:numId w:val="148"/>
        </w:numPr>
        <w:spacing w:line="276" w:lineRule="auto"/>
        <w:rPr>
          <w:szCs w:val="22"/>
        </w:rPr>
      </w:pPr>
      <w:r w:rsidRPr="00670CD8">
        <w:rPr>
          <w:color w:val="000000"/>
          <w:szCs w:val="22"/>
        </w:rPr>
        <w:t>Continu</w:t>
      </w:r>
      <w:r>
        <w:rPr>
          <w:color w:val="000000"/>
          <w:szCs w:val="22"/>
        </w:rPr>
        <w:t xml:space="preserve">e the advocacy efforts to ensure </w:t>
      </w:r>
      <w:r w:rsidRPr="000537F4">
        <w:rPr>
          <w:color w:val="000000"/>
          <w:szCs w:val="22"/>
        </w:rPr>
        <w:t xml:space="preserve">that national public policies cover </w:t>
      </w:r>
      <w:r>
        <w:rPr>
          <w:color w:val="000000"/>
          <w:szCs w:val="22"/>
        </w:rPr>
        <w:t xml:space="preserve">not only </w:t>
      </w:r>
      <w:r w:rsidRPr="000537F4">
        <w:rPr>
          <w:color w:val="000000"/>
          <w:szCs w:val="22"/>
        </w:rPr>
        <w:t xml:space="preserve">the identification </w:t>
      </w:r>
      <w:r>
        <w:rPr>
          <w:color w:val="000000"/>
          <w:szCs w:val="22"/>
        </w:rPr>
        <w:t xml:space="preserve">of vulnerabilities but also </w:t>
      </w:r>
      <w:r w:rsidRPr="000537F4">
        <w:rPr>
          <w:color w:val="000000"/>
          <w:szCs w:val="22"/>
        </w:rPr>
        <w:t xml:space="preserve">the standardised assessment of </w:t>
      </w:r>
      <w:r>
        <w:rPr>
          <w:color w:val="000000"/>
          <w:szCs w:val="22"/>
        </w:rPr>
        <w:t xml:space="preserve">the identified </w:t>
      </w:r>
      <w:r w:rsidRPr="000537F4">
        <w:rPr>
          <w:color w:val="000000"/>
          <w:szCs w:val="22"/>
        </w:rPr>
        <w:t>vulnerabilities and the minimum package of services</w:t>
      </w:r>
      <w:r w:rsidRPr="00670CD8">
        <w:rPr>
          <w:color w:val="000000"/>
          <w:szCs w:val="22"/>
        </w:rPr>
        <w:t xml:space="preserve">. </w:t>
      </w:r>
      <w:r>
        <w:rPr>
          <w:color w:val="000000"/>
          <w:szCs w:val="22"/>
        </w:rPr>
        <w:t>With regard to a potential new project for modelling community-based interventions</w:t>
      </w:r>
      <w:r w:rsidRPr="00670CD8">
        <w:rPr>
          <w:color w:val="000000"/>
          <w:szCs w:val="22"/>
        </w:rPr>
        <w:t xml:space="preserve">, </w:t>
      </w:r>
      <w:r>
        <w:rPr>
          <w:color w:val="000000"/>
          <w:szCs w:val="22"/>
        </w:rPr>
        <w:t>it is recommended to continue using the same project design and similar strategy</w:t>
      </w:r>
      <w:r w:rsidRPr="00670CD8">
        <w:rPr>
          <w:color w:val="000000"/>
          <w:szCs w:val="22"/>
        </w:rPr>
        <w:t>,</w:t>
      </w:r>
      <w:r>
        <w:rPr>
          <w:color w:val="000000"/>
          <w:szCs w:val="22"/>
        </w:rPr>
        <w:t xml:space="preserve"> focusing on the use of the Aurora methodology for the delivery of community-based services in rural areas</w:t>
      </w:r>
      <w:r w:rsidRPr="00670CD8">
        <w:rPr>
          <w:color w:val="000000"/>
          <w:szCs w:val="22"/>
        </w:rPr>
        <w:t xml:space="preserve">, </w:t>
      </w:r>
      <w:r>
        <w:rPr>
          <w:color w:val="000000"/>
          <w:szCs w:val="22"/>
        </w:rPr>
        <w:t>and making sure to</w:t>
      </w:r>
      <w:r w:rsidRPr="00670CD8">
        <w:rPr>
          <w:color w:val="000000"/>
          <w:szCs w:val="22"/>
        </w:rPr>
        <w:t xml:space="preserve">: (a) </w:t>
      </w:r>
      <w:r>
        <w:rPr>
          <w:color w:val="000000"/>
          <w:szCs w:val="22"/>
        </w:rPr>
        <w:t>add an education services component</w:t>
      </w:r>
      <w:r w:rsidRPr="00670CD8">
        <w:rPr>
          <w:color w:val="000000"/>
          <w:szCs w:val="22"/>
        </w:rPr>
        <w:t>, (b) ad</w:t>
      </w:r>
      <w:r>
        <w:rPr>
          <w:color w:val="000000"/>
          <w:szCs w:val="22"/>
        </w:rPr>
        <w:t xml:space="preserve">d a component that provides community workers with information on the available specialised services they can refer to when necessary </w:t>
      </w:r>
      <w:r w:rsidRPr="00670CD8">
        <w:rPr>
          <w:color w:val="000000"/>
          <w:szCs w:val="22"/>
        </w:rPr>
        <w:t>(</w:t>
      </w:r>
      <w:r>
        <w:rPr>
          <w:color w:val="000000"/>
          <w:szCs w:val="22"/>
        </w:rPr>
        <w:t>a map of specialised services), and</w:t>
      </w:r>
      <w:r w:rsidRPr="00670CD8">
        <w:rPr>
          <w:color w:val="000000"/>
          <w:szCs w:val="22"/>
        </w:rPr>
        <w:t xml:space="preserve"> (c) </w:t>
      </w:r>
      <w:r>
        <w:rPr>
          <w:color w:val="000000"/>
          <w:szCs w:val="22"/>
        </w:rPr>
        <w:t xml:space="preserve">allocate a longer implementation timeline to enable monitoring of preventive services </w:t>
      </w:r>
      <w:r>
        <w:rPr>
          <w:color w:val="000000"/>
          <w:szCs w:val="22"/>
        </w:rPr>
        <w:lastRenderedPageBreak/>
        <w:t>and repeated long-term delivery of the services that are required on a recurrent basis in order to effectively address vulnerabilities.</w:t>
      </w:r>
      <w:r w:rsidRPr="00670CD8">
        <w:rPr>
          <w:color w:val="000000"/>
          <w:szCs w:val="22"/>
        </w:rPr>
        <w:t xml:space="preserve"> </w:t>
      </w:r>
    </w:p>
    <w:p w:rsidR="00E017D6" w:rsidRPr="00670CD8" w:rsidRDefault="00E017D6" w:rsidP="00FC35B3">
      <w:pPr>
        <w:pStyle w:val="ListParagraph"/>
        <w:numPr>
          <w:ilvl w:val="0"/>
          <w:numId w:val="148"/>
        </w:numPr>
        <w:spacing w:line="276" w:lineRule="auto"/>
        <w:rPr>
          <w:szCs w:val="22"/>
        </w:rPr>
      </w:pPr>
      <w:r w:rsidRPr="00670CD8">
        <w:rPr>
          <w:szCs w:val="22"/>
        </w:rPr>
        <w:t>Promo</w:t>
      </w:r>
      <w:r>
        <w:rPr>
          <w:szCs w:val="22"/>
        </w:rPr>
        <w:t xml:space="preserve">te the minimum package of services and the component of vulnerabilities identification and needs assessment, by using </w:t>
      </w:r>
      <w:r w:rsidRPr="00670CD8">
        <w:rPr>
          <w:szCs w:val="22"/>
        </w:rPr>
        <w:t>Aurora</w:t>
      </w:r>
      <w:r>
        <w:rPr>
          <w:szCs w:val="22"/>
        </w:rPr>
        <w:t xml:space="preserve"> nationwide as </w:t>
      </w:r>
      <w:r w:rsidRPr="00BD2BC3">
        <w:rPr>
          <w:szCs w:val="22"/>
        </w:rPr>
        <w:t xml:space="preserve">a modern tool </w:t>
      </w:r>
      <w:r>
        <w:rPr>
          <w:szCs w:val="22"/>
        </w:rPr>
        <w:t xml:space="preserve">that </w:t>
      </w:r>
      <w:r w:rsidRPr="00BD2BC3">
        <w:rPr>
          <w:szCs w:val="22"/>
        </w:rPr>
        <w:t>enabl</w:t>
      </w:r>
      <w:r>
        <w:rPr>
          <w:szCs w:val="22"/>
        </w:rPr>
        <w:t>es the</w:t>
      </w:r>
      <w:r w:rsidRPr="00BD2BC3">
        <w:rPr>
          <w:szCs w:val="22"/>
        </w:rPr>
        <w:t xml:space="preserve"> identification of children’s </w:t>
      </w:r>
      <w:r>
        <w:rPr>
          <w:szCs w:val="22"/>
        </w:rPr>
        <w:t xml:space="preserve">problems and </w:t>
      </w:r>
      <w:r w:rsidRPr="00BD2BC3">
        <w:rPr>
          <w:szCs w:val="22"/>
        </w:rPr>
        <w:t>needs, including th</w:t>
      </w:r>
      <w:r>
        <w:rPr>
          <w:szCs w:val="22"/>
        </w:rPr>
        <w:t>ose</w:t>
      </w:r>
      <w:r w:rsidRPr="00BD2BC3">
        <w:rPr>
          <w:szCs w:val="22"/>
        </w:rPr>
        <w:t xml:space="preserve"> less visible</w:t>
      </w:r>
      <w:r>
        <w:rPr>
          <w:szCs w:val="22"/>
        </w:rPr>
        <w:t xml:space="preserve"> to community members</w:t>
      </w:r>
      <w:r w:rsidRPr="00BD2BC3">
        <w:rPr>
          <w:szCs w:val="22"/>
        </w:rPr>
        <w:t xml:space="preserve"> (i.e. situations of violence, abuse and neglect or risk behaviours among children and adolescents), as well as </w:t>
      </w:r>
      <w:r>
        <w:rPr>
          <w:szCs w:val="22"/>
        </w:rPr>
        <w:t xml:space="preserve">the </w:t>
      </w:r>
      <w:r w:rsidRPr="00BD2BC3">
        <w:rPr>
          <w:szCs w:val="22"/>
        </w:rPr>
        <w:t>planning of the necessary services for those children</w:t>
      </w:r>
      <w:r>
        <w:rPr>
          <w:szCs w:val="22"/>
        </w:rPr>
        <w:t xml:space="preserve"> –</w:t>
      </w:r>
      <w:r w:rsidRPr="00BD2BC3">
        <w:rPr>
          <w:szCs w:val="22"/>
        </w:rPr>
        <w:t xml:space="preserve"> a</w:t>
      </w:r>
      <w:r>
        <w:rPr>
          <w:szCs w:val="22"/>
        </w:rPr>
        <w:t xml:space="preserve"> </w:t>
      </w:r>
      <w:r w:rsidRPr="00BD2BC3">
        <w:rPr>
          <w:szCs w:val="22"/>
        </w:rPr>
        <w:t xml:space="preserve">tool accessible to all </w:t>
      </w:r>
      <w:r>
        <w:rPr>
          <w:szCs w:val="22"/>
        </w:rPr>
        <w:t xml:space="preserve">social/outreach workers </w:t>
      </w:r>
      <w:r w:rsidRPr="00BD2BC3">
        <w:rPr>
          <w:szCs w:val="22"/>
        </w:rPr>
        <w:t>within the SPAS</w:t>
      </w:r>
      <w:r>
        <w:rPr>
          <w:szCs w:val="22"/>
        </w:rPr>
        <w:t>.</w:t>
      </w:r>
      <w:r w:rsidRPr="00670CD8">
        <w:rPr>
          <w:szCs w:val="22"/>
        </w:rPr>
        <w:t xml:space="preserve"> </w:t>
      </w:r>
      <w:r>
        <w:rPr>
          <w:szCs w:val="22"/>
        </w:rPr>
        <w:t>However, for institutions and organisations interested in replicating the model to be able to use all the good practices, it is necessary to document the working methodologies</w:t>
      </w:r>
      <w:r w:rsidRPr="00670CD8">
        <w:rPr>
          <w:szCs w:val="22"/>
        </w:rPr>
        <w:t xml:space="preserve">, </w:t>
      </w:r>
      <w:r>
        <w:rPr>
          <w:szCs w:val="22"/>
        </w:rPr>
        <w:t xml:space="preserve">the implementation approach and calendar, the required coordination staff </w:t>
      </w:r>
      <w:r w:rsidRPr="00670CD8">
        <w:rPr>
          <w:szCs w:val="22"/>
        </w:rPr>
        <w:t>etc.</w:t>
      </w:r>
    </w:p>
    <w:p w:rsidR="00E017D6" w:rsidRPr="00670CD8" w:rsidRDefault="00E017D6" w:rsidP="00FC35B3">
      <w:pPr>
        <w:pStyle w:val="ListParagraph"/>
        <w:numPr>
          <w:ilvl w:val="0"/>
          <w:numId w:val="148"/>
        </w:numPr>
        <w:spacing w:line="276" w:lineRule="auto"/>
        <w:rPr>
          <w:szCs w:val="22"/>
        </w:rPr>
      </w:pPr>
      <w:r w:rsidRPr="00670CD8">
        <w:rPr>
          <w:color w:val="000000"/>
          <w:szCs w:val="22"/>
        </w:rPr>
        <w:t>Test</w:t>
      </w:r>
      <w:r>
        <w:rPr>
          <w:color w:val="000000"/>
          <w:szCs w:val="22"/>
        </w:rPr>
        <w:t xml:space="preserve"> the possibility of identifying all </w:t>
      </w:r>
      <w:r w:rsidRPr="00670CD8">
        <w:rPr>
          <w:color w:val="000000"/>
          <w:szCs w:val="22"/>
        </w:rPr>
        <w:t>‘invi</w:t>
      </w:r>
      <w:r>
        <w:rPr>
          <w:color w:val="000000"/>
          <w:szCs w:val="22"/>
        </w:rPr>
        <w:t>s</w:t>
      </w:r>
      <w:r w:rsidRPr="00670CD8">
        <w:rPr>
          <w:color w:val="000000"/>
          <w:szCs w:val="22"/>
        </w:rPr>
        <w:t>ib</w:t>
      </w:r>
      <w:r>
        <w:rPr>
          <w:color w:val="000000"/>
          <w:szCs w:val="22"/>
        </w:rPr>
        <w:t>le</w:t>
      </w:r>
      <w:r w:rsidRPr="00670CD8">
        <w:rPr>
          <w:color w:val="000000"/>
          <w:szCs w:val="22"/>
        </w:rPr>
        <w:t>’</w:t>
      </w:r>
      <w:r>
        <w:rPr>
          <w:color w:val="000000"/>
          <w:szCs w:val="22"/>
        </w:rPr>
        <w:t xml:space="preserve"> children in the communities</w:t>
      </w:r>
      <w:r w:rsidRPr="00670CD8">
        <w:rPr>
          <w:color w:val="000000"/>
          <w:szCs w:val="22"/>
        </w:rPr>
        <w:t>,</w:t>
      </w:r>
      <w:r>
        <w:rPr>
          <w:color w:val="000000"/>
          <w:szCs w:val="22"/>
        </w:rPr>
        <w:t xml:space="preserve"> by conducting a comprehensive identification of community households and children. Local professionals can use A</w:t>
      </w:r>
      <w:r w:rsidRPr="00670CD8">
        <w:rPr>
          <w:color w:val="000000"/>
          <w:szCs w:val="22"/>
        </w:rPr>
        <w:t>urora</w:t>
      </w:r>
      <w:r>
        <w:rPr>
          <w:color w:val="000000"/>
          <w:szCs w:val="22"/>
        </w:rPr>
        <w:t xml:space="preserve"> to identify all households in a community</w:t>
      </w:r>
      <w:r w:rsidRPr="00670CD8">
        <w:rPr>
          <w:color w:val="000000"/>
          <w:szCs w:val="22"/>
        </w:rPr>
        <w:t xml:space="preserve">, </w:t>
      </w:r>
      <w:r>
        <w:rPr>
          <w:color w:val="000000"/>
          <w:szCs w:val="22"/>
        </w:rPr>
        <w:t>by carrying out a community census. The evaluation shows the need to identify all vulnerable/</w:t>
      </w:r>
      <w:r w:rsidRPr="00670CD8">
        <w:rPr>
          <w:szCs w:val="22"/>
        </w:rPr>
        <w:t>‘invi</w:t>
      </w:r>
      <w:r>
        <w:rPr>
          <w:szCs w:val="22"/>
        </w:rPr>
        <w:t>s</w:t>
      </w:r>
      <w:r w:rsidRPr="00670CD8">
        <w:rPr>
          <w:szCs w:val="22"/>
        </w:rPr>
        <w:t>ibl</w:t>
      </w:r>
      <w:r>
        <w:rPr>
          <w:szCs w:val="22"/>
        </w:rPr>
        <w:t>e</w:t>
      </w:r>
      <w:r w:rsidRPr="00670CD8">
        <w:rPr>
          <w:szCs w:val="22"/>
        </w:rPr>
        <w:t>’</w:t>
      </w:r>
      <w:r>
        <w:rPr>
          <w:szCs w:val="22"/>
        </w:rPr>
        <w:t xml:space="preserve"> children at community level by mapping out their needs so as to ensure that the social worker tasked with the fieldwork</w:t>
      </w:r>
      <w:r w:rsidRPr="00670CD8">
        <w:rPr>
          <w:szCs w:val="22"/>
        </w:rPr>
        <w:t xml:space="preserve"> (</w:t>
      </w:r>
      <w:r>
        <w:rPr>
          <w:szCs w:val="22"/>
        </w:rPr>
        <w:t>with the delivery of social services</w:t>
      </w:r>
      <w:r w:rsidRPr="00670CD8">
        <w:rPr>
          <w:szCs w:val="22"/>
        </w:rPr>
        <w:t xml:space="preserve">) </w:t>
      </w:r>
      <w:r>
        <w:rPr>
          <w:szCs w:val="22"/>
        </w:rPr>
        <w:t xml:space="preserve">knows all the households and all children in the community and identifies the households with vulnerable children that require an in-depth needs assessment. This could be achieved if the social worker initially uses </w:t>
      </w:r>
      <w:r w:rsidRPr="00E3713F">
        <w:rPr>
          <w:szCs w:val="22"/>
        </w:rPr>
        <w:t>a screening questionnaire for all community households, possibly integrated into the Aurora, such as the Observation Data Sheet set out in G</w:t>
      </w:r>
      <w:r>
        <w:rPr>
          <w:szCs w:val="22"/>
        </w:rPr>
        <w:t>overnment Decision</w:t>
      </w:r>
      <w:r w:rsidRPr="00E3713F">
        <w:rPr>
          <w:szCs w:val="22"/>
        </w:rPr>
        <w:t xml:space="preserve"> 691/2015 (conduct</w:t>
      </w:r>
      <w:r>
        <w:rPr>
          <w:szCs w:val="22"/>
        </w:rPr>
        <w:t xml:space="preserve">ing </w:t>
      </w:r>
      <w:r w:rsidRPr="00E3713F">
        <w:rPr>
          <w:szCs w:val="22"/>
        </w:rPr>
        <w:t>a community census using a simplified tool). This would allow for identifying the households that will require a full use of the Aurora methodology for in-depth needs assessment and service package generation. Unlike applying the full Aurora methodology to all households, use of a simplified tool would cover a shorter period of time</w:t>
      </w:r>
      <w:r>
        <w:rPr>
          <w:szCs w:val="22"/>
        </w:rPr>
        <w:t>, increasing activity effectiveness and efficiency.</w:t>
      </w:r>
    </w:p>
    <w:p w:rsidR="00E017D6" w:rsidRPr="00670CD8" w:rsidRDefault="00E017D6" w:rsidP="00FC35B3">
      <w:pPr>
        <w:pStyle w:val="ListParagraph"/>
        <w:numPr>
          <w:ilvl w:val="0"/>
          <w:numId w:val="148"/>
        </w:numPr>
        <w:spacing w:line="276" w:lineRule="auto"/>
        <w:rPr>
          <w:szCs w:val="22"/>
        </w:rPr>
      </w:pPr>
      <w:r>
        <w:rPr>
          <w:color w:val="000000"/>
          <w:szCs w:val="22"/>
        </w:rPr>
        <w:t xml:space="preserve">Fine-tune the </w:t>
      </w:r>
      <w:r w:rsidRPr="00670CD8">
        <w:rPr>
          <w:color w:val="000000"/>
          <w:szCs w:val="22"/>
        </w:rPr>
        <w:t xml:space="preserve">Aurora </w:t>
      </w:r>
      <w:r>
        <w:rPr>
          <w:color w:val="000000"/>
          <w:szCs w:val="22"/>
        </w:rPr>
        <w:t xml:space="preserve">application to better serve the case management methodology, by improving the way cases are being managed and the flagging of services recommended in the minimum package of services. Also, to increase the capacity to accurately assess the </w:t>
      </w:r>
      <w:r>
        <w:rPr>
          <w:szCs w:val="22"/>
        </w:rPr>
        <w:t>effectiveness of service package delivery,</w:t>
      </w:r>
      <w:r w:rsidRPr="00670CD8">
        <w:rPr>
          <w:szCs w:val="22"/>
        </w:rPr>
        <w:t xml:space="preserve"> Aurora</w:t>
      </w:r>
      <w:r>
        <w:rPr>
          <w:szCs w:val="22"/>
        </w:rPr>
        <w:t xml:space="preserve"> should be revised to allow for better monitoring of services carried out or not carried out</w:t>
      </w:r>
      <w:r w:rsidRPr="00670CD8">
        <w:rPr>
          <w:szCs w:val="22"/>
        </w:rPr>
        <w:t xml:space="preserve">, </w:t>
      </w:r>
      <w:r w:rsidRPr="002E3FF5">
        <w:rPr>
          <w:szCs w:val="22"/>
        </w:rPr>
        <w:t xml:space="preserve">indicating the specific reasons why </w:t>
      </w:r>
      <w:r>
        <w:rPr>
          <w:szCs w:val="22"/>
        </w:rPr>
        <w:t>services where not carried out</w:t>
      </w:r>
      <w:r w:rsidRPr="002E3FF5">
        <w:rPr>
          <w:szCs w:val="22"/>
        </w:rPr>
        <w:t xml:space="preserve"> – service was no longer required/was not available/was inaccessible –</w:t>
      </w:r>
      <w:r>
        <w:rPr>
          <w:szCs w:val="22"/>
        </w:rPr>
        <w:t xml:space="preserve"> </w:t>
      </w:r>
      <w:r w:rsidRPr="002E3FF5">
        <w:rPr>
          <w:szCs w:val="22"/>
        </w:rPr>
        <w:t>for a more clear assessment of the basic or specialised services needed in every community as well as at county level. For best case management, the platform should also enable flagging of services whose repeated delivery is recommended</w:t>
      </w:r>
      <w:r w:rsidRPr="00670CD8">
        <w:rPr>
          <w:szCs w:val="22"/>
        </w:rPr>
        <w:t>.</w:t>
      </w:r>
    </w:p>
    <w:p w:rsidR="00E017D6" w:rsidRPr="00670CD8" w:rsidRDefault="00E017D6" w:rsidP="00FC35B3">
      <w:pPr>
        <w:pStyle w:val="ListParagraph"/>
        <w:numPr>
          <w:ilvl w:val="0"/>
          <w:numId w:val="148"/>
        </w:numPr>
        <w:spacing w:line="276" w:lineRule="auto"/>
        <w:rPr>
          <w:szCs w:val="22"/>
        </w:rPr>
      </w:pPr>
      <w:r w:rsidRPr="002276A3">
        <w:rPr>
          <w:color w:val="000000"/>
          <w:szCs w:val="22"/>
        </w:rPr>
        <w:t xml:space="preserve">Develop a new Aurora </w:t>
      </w:r>
      <w:r>
        <w:rPr>
          <w:color w:val="000000"/>
          <w:szCs w:val="22"/>
        </w:rPr>
        <w:t xml:space="preserve">application </w:t>
      </w:r>
      <w:r w:rsidRPr="002276A3">
        <w:rPr>
          <w:color w:val="000000"/>
          <w:szCs w:val="22"/>
        </w:rPr>
        <w:t>module t</w:t>
      </w:r>
      <w:r>
        <w:rPr>
          <w:color w:val="000000"/>
          <w:szCs w:val="22"/>
        </w:rPr>
        <w:t>hat</w:t>
      </w:r>
      <w:r w:rsidRPr="002276A3">
        <w:rPr>
          <w:color w:val="000000"/>
          <w:szCs w:val="22"/>
        </w:rPr>
        <w:t xml:space="preserve"> provide</w:t>
      </w:r>
      <w:r>
        <w:rPr>
          <w:color w:val="000000"/>
          <w:szCs w:val="22"/>
        </w:rPr>
        <w:t>s</w:t>
      </w:r>
      <w:r w:rsidRPr="002276A3">
        <w:rPr>
          <w:color w:val="000000"/>
          <w:szCs w:val="22"/>
        </w:rPr>
        <w:t xml:space="preserve"> a platform for reporting on the micro-grant project activities</w:t>
      </w:r>
      <w:r w:rsidRPr="00670CD8">
        <w:rPr>
          <w:color w:val="000000"/>
          <w:szCs w:val="22"/>
        </w:rPr>
        <w:t xml:space="preserve">, </w:t>
      </w:r>
      <w:r>
        <w:rPr>
          <w:color w:val="000000"/>
          <w:szCs w:val="22"/>
        </w:rPr>
        <w:t>to facilitate the monitoring of and reporting on activities funded through the m</w:t>
      </w:r>
      <w:r w:rsidRPr="00670CD8">
        <w:rPr>
          <w:color w:val="000000"/>
          <w:szCs w:val="22"/>
        </w:rPr>
        <w:t>icro-grant</w:t>
      </w:r>
      <w:r>
        <w:rPr>
          <w:color w:val="000000"/>
          <w:szCs w:val="22"/>
        </w:rPr>
        <w:t>s</w:t>
      </w:r>
      <w:r w:rsidRPr="00670CD8">
        <w:rPr>
          <w:color w:val="000000"/>
          <w:szCs w:val="22"/>
        </w:rPr>
        <w:t xml:space="preserve">. </w:t>
      </w:r>
      <w:r>
        <w:rPr>
          <w:color w:val="000000"/>
          <w:szCs w:val="22"/>
        </w:rPr>
        <w:t>To increase effectiveness and evaluability of activities micro-grant funded at the community counselling and support centres, community workers and their county supervisors need project management skill-development as well as</w:t>
      </w:r>
      <w:r w:rsidRPr="00670CD8">
        <w:rPr>
          <w:color w:val="000000"/>
          <w:szCs w:val="22"/>
        </w:rPr>
        <w:t xml:space="preserve"> </w:t>
      </w:r>
      <w:r>
        <w:rPr>
          <w:color w:val="000000"/>
          <w:szCs w:val="22"/>
        </w:rPr>
        <w:t xml:space="preserve">micro-grant project </w:t>
      </w:r>
      <w:r w:rsidRPr="00670CD8">
        <w:rPr>
          <w:color w:val="000000"/>
          <w:szCs w:val="22"/>
        </w:rPr>
        <w:t>management</w:t>
      </w:r>
      <w:r>
        <w:rPr>
          <w:color w:val="000000"/>
          <w:szCs w:val="22"/>
        </w:rPr>
        <w:t xml:space="preserve"> procedures, including an on</w:t>
      </w:r>
      <w:r w:rsidRPr="00670CD8">
        <w:rPr>
          <w:color w:val="000000"/>
          <w:szCs w:val="22"/>
        </w:rPr>
        <w:t>line</w:t>
      </w:r>
      <w:r>
        <w:rPr>
          <w:color w:val="000000"/>
          <w:szCs w:val="22"/>
        </w:rPr>
        <w:t xml:space="preserve"> standardised activity reporting module</w:t>
      </w:r>
      <w:r w:rsidRPr="00670CD8">
        <w:rPr>
          <w:color w:val="000000"/>
          <w:szCs w:val="22"/>
        </w:rPr>
        <w:t>.</w:t>
      </w:r>
    </w:p>
    <w:p w:rsidR="00E017D6" w:rsidRPr="00670CD8" w:rsidRDefault="00E017D6" w:rsidP="00FC35B3">
      <w:pPr>
        <w:pStyle w:val="ListParagraph"/>
        <w:numPr>
          <w:ilvl w:val="0"/>
          <w:numId w:val="148"/>
        </w:numPr>
        <w:spacing w:line="276" w:lineRule="auto"/>
        <w:rPr>
          <w:szCs w:val="22"/>
        </w:rPr>
      </w:pPr>
      <w:r w:rsidRPr="00670CD8">
        <w:rPr>
          <w:szCs w:val="22"/>
        </w:rPr>
        <w:t>Test</w:t>
      </w:r>
      <w:r>
        <w:rPr>
          <w:szCs w:val="22"/>
        </w:rPr>
        <w:t xml:space="preserve"> the working hypotheses related to the definition of the risk of child-family separation by using data on a larger number of children than the one covered in the demonstration project </w:t>
      </w:r>
      <w:r w:rsidRPr="00670CD8">
        <w:rPr>
          <w:szCs w:val="22"/>
        </w:rPr>
        <w:t>(</w:t>
      </w:r>
      <w:r>
        <w:rPr>
          <w:szCs w:val="22"/>
        </w:rPr>
        <w:t xml:space="preserve">where only 25 children were separated from their family and recorded in the </w:t>
      </w:r>
      <w:r w:rsidRPr="00670CD8">
        <w:rPr>
          <w:szCs w:val="22"/>
        </w:rPr>
        <w:t>Aurora</w:t>
      </w:r>
      <w:r>
        <w:rPr>
          <w:szCs w:val="22"/>
        </w:rPr>
        <w:t xml:space="preserve"> database</w:t>
      </w:r>
      <w:r w:rsidRPr="00670CD8">
        <w:rPr>
          <w:szCs w:val="22"/>
        </w:rPr>
        <w:t xml:space="preserve">, </w:t>
      </w:r>
      <w:r>
        <w:rPr>
          <w:szCs w:val="22"/>
        </w:rPr>
        <w:t>to enable a risk situation analysis</w:t>
      </w:r>
      <w:r w:rsidRPr="00670CD8">
        <w:rPr>
          <w:szCs w:val="22"/>
        </w:rPr>
        <w:t>)</w:t>
      </w:r>
      <w:r>
        <w:rPr>
          <w:szCs w:val="22"/>
        </w:rPr>
        <w:t>. An adjusted definition should, in turn, serve to adjust the priority zero service designed to prevent child-family separation.</w:t>
      </w:r>
      <w:r w:rsidRPr="00670CD8">
        <w:rPr>
          <w:szCs w:val="22"/>
        </w:rPr>
        <w:t xml:space="preserve"> </w:t>
      </w:r>
      <w:r>
        <w:rPr>
          <w:szCs w:val="22"/>
        </w:rPr>
        <w:t xml:space="preserve">Also, the working hypotheses </w:t>
      </w:r>
      <w:r w:rsidRPr="00F548B1">
        <w:rPr>
          <w:szCs w:val="22"/>
        </w:rPr>
        <w:t xml:space="preserve">need testing in another model, to generate a definition of the risk of child-family separation that would serve to promote </w:t>
      </w:r>
      <w:r>
        <w:rPr>
          <w:szCs w:val="22"/>
        </w:rPr>
        <w:t xml:space="preserve">the </w:t>
      </w:r>
      <w:r w:rsidRPr="00F548B1">
        <w:rPr>
          <w:szCs w:val="22"/>
        </w:rPr>
        <w:t>“priority zero service” at national level as a standard service in the SPAS portfolio to ensure prevention of the actual separation and of the child entering public care</w:t>
      </w:r>
      <w:r>
        <w:rPr>
          <w:szCs w:val="22"/>
        </w:rPr>
        <w:t>.</w:t>
      </w:r>
      <w:r w:rsidRPr="00670CD8">
        <w:rPr>
          <w:szCs w:val="22"/>
        </w:rPr>
        <w:t xml:space="preserve"> </w:t>
      </w:r>
      <w:r>
        <w:rPr>
          <w:szCs w:val="22"/>
        </w:rPr>
        <w:t xml:space="preserve">Similarly, it is necessary to consider the possibility of adding to Aurora a series of </w:t>
      </w:r>
      <w:r>
        <w:rPr>
          <w:szCs w:val="22"/>
        </w:rPr>
        <w:lastRenderedPageBreak/>
        <w:t xml:space="preserve">indicators of the pressure on the community health care system, </w:t>
      </w:r>
      <w:r w:rsidRPr="000F3C9F">
        <w:rPr>
          <w:bCs/>
          <w:szCs w:val="22"/>
        </w:rPr>
        <w:t>such as the number of hospitalizations in the past 9 months (i.e. the period of time between the two uses of the Aurora questionnaire</w:t>
      </w:r>
      <w:r w:rsidRPr="00670CD8">
        <w:rPr>
          <w:szCs w:val="22"/>
        </w:rPr>
        <w:t>).</w:t>
      </w:r>
    </w:p>
    <w:p w:rsidR="00E017D6" w:rsidRPr="00670CD8" w:rsidRDefault="00E017D6" w:rsidP="00FC35B3">
      <w:pPr>
        <w:pStyle w:val="ListParagraph"/>
        <w:numPr>
          <w:ilvl w:val="0"/>
          <w:numId w:val="147"/>
        </w:numPr>
        <w:autoSpaceDE w:val="0"/>
        <w:autoSpaceDN w:val="0"/>
        <w:adjustRightInd w:val="0"/>
        <w:spacing w:before="120" w:after="120" w:line="276" w:lineRule="auto"/>
        <w:rPr>
          <w:szCs w:val="22"/>
        </w:rPr>
      </w:pPr>
      <w:r>
        <w:rPr>
          <w:szCs w:val="22"/>
        </w:rPr>
        <w:t>Strengthen cooperation with the Ministry of Labour and Social Justice</w:t>
      </w:r>
      <w:r w:rsidRPr="00670CD8">
        <w:rPr>
          <w:szCs w:val="22"/>
        </w:rPr>
        <w:t>/</w:t>
      </w:r>
      <w:r>
        <w:rPr>
          <w:szCs w:val="22"/>
        </w:rPr>
        <w:t xml:space="preserve">the </w:t>
      </w:r>
      <w:r w:rsidRPr="00354A56">
        <w:rPr>
          <w:szCs w:val="22"/>
        </w:rPr>
        <w:t xml:space="preserve">National Authority for the Protection of Child Rights and Adoption </w:t>
      </w:r>
      <w:r>
        <w:rPr>
          <w:szCs w:val="22"/>
        </w:rPr>
        <w:t xml:space="preserve">and </w:t>
      </w:r>
      <w:r w:rsidRPr="00354A56">
        <w:rPr>
          <w:szCs w:val="22"/>
        </w:rPr>
        <w:t xml:space="preserve">pilot the model in various formulas </w:t>
      </w:r>
      <w:r>
        <w:rPr>
          <w:szCs w:val="22"/>
        </w:rPr>
        <w:t xml:space="preserve">for comparison purposes, while considering different intervention options </w:t>
      </w:r>
      <w:r w:rsidRPr="00354A56">
        <w:rPr>
          <w:szCs w:val="22"/>
        </w:rPr>
        <w:t>to address several social assistance and child care system gaps</w:t>
      </w:r>
      <w:r w:rsidRPr="00670CD8">
        <w:rPr>
          <w:szCs w:val="22"/>
        </w:rPr>
        <w:t xml:space="preserve">. </w:t>
      </w:r>
      <w:r>
        <w:rPr>
          <w:szCs w:val="22"/>
        </w:rPr>
        <w:t>All the findings of the present evaluation can be used in the advocacy process at all levels associated with model scale-up.</w:t>
      </w:r>
    </w:p>
    <w:p w:rsidR="00E017D6" w:rsidRPr="00670CD8" w:rsidRDefault="00E017D6" w:rsidP="00E017D6">
      <w:pPr>
        <w:pStyle w:val="Heading6"/>
        <w:spacing w:before="120" w:after="120"/>
        <w:rPr>
          <w:i/>
          <w:noProof/>
          <w:szCs w:val="22"/>
        </w:rPr>
      </w:pPr>
      <w:r w:rsidRPr="00670CD8">
        <w:rPr>
          <w:i/>
          <w:noProof/>
          <w:szCs w:val="22"/>
        </w:rPr>
        <w:t>Recom</w:t>
      </w:r>
      <w:r>
        <w:rPr>
          <w:i/>
          <w:noProof/>
          <w:szCs w:val="22"/>
        </w:rPr>
        <w:t>mendations for the Government of Romania</w:t>
      </w:r>
    </w:p>
    <w:p w:rsidR="00E017D6" w:rsidRPr="00670CD8" w:rsidRDefault="00E017D6" w:rsidP="00E017D6">
      <w:pPr>
        <w:autoSpaceDE w:val="0"/>
        <w:autoSpaceDN w:val="0"/>
        <w:adjustRightInd w:val="0"/>
        <w:spacing w:before="120" w:after="120"/>
        <w:rPr>
          <w:szCs w:val="22"/>
          <w:lang w:bidi="ar-SA"/>
        </w:rPr>
      </w:pPr>
      <w:r w:rsidRPr="001A4F77">
        <w:rPr>
          <w:szCs w:val="22"/>
          <w:lang w:bidi="ar-SA"/>
        </w:rPr>
        <w:t>To address the problems of the child care system that we</w:t>
      </w:r>
      <w:r>
        <w:rPr>
          <w:szCs w:val="22"/>
          <w:lang w:bidi="ar-SA"/>
        </w:rPr>
        <w:t>re</w:t>
      </w:r>
      <w:r w:rsidRPr="001A4F77">
        <w:rPr>
          <w:szCs w:val="22"/>
          <w:lang w:bidi="ar-SA"/>
        </w:rPr>
        <w:t xml:space="preserve"> identified</w:t>
      </w:r>
      <w:r>
        <w:rPr>
          <w:szCs w:val="22"/>
          <w:lang w:bidi="ar-SA"/>
        </w:rPr>
        <w:t xml:space="preserve"> in the evaluation</w:t>
      </w:r>
      <w:r w:rsidRPr="001A4F77">
        <w:rPr>
          <w:szCs w:val="22"/>
          <w:lang w:bidi="ar-SA"/>
        </w:rPr>
        <w:t xml:space="preserve"> and increase its effectiveness in addressing children’s vulnerabilities, the Government of Romania, particularly the M</w:t>
      </w:r>
      <w:r>
        <w:rPr>
          <w:szCs w:val="22"/>
          <w:lang w:bidi="ar-SA"/>
        </w:rPr>
        <w:t xml:space="preserve">inistry of Labour and Social Justice and the Ministry of Health, </w:t>
      </w:r>
      <w:r w:rsidRPr="001A4F77">
        <w:rPr>
          <w:szCs w:val="22"/>
          <w:lang w:bidi="ar-SA"/>
        </w:rPr>
        <w:t>should consider the following recommendations related to using or adapting the good practices proposed by UNICEF</w:t>
      </w:r>
      <w:r w:rsidRPr="00670CD8">
        <w:rPr>
          <w:szCs w:val="22"/>
          <w:lang w:bidi="ar-SA"/>
        </w:rPr>
        <w:t>:</w:t>
      </w:r>
    </w:p>
    <w:p w:rsidR="00E017D6" w:rsidRPr="00670CD8" w:rsidRDefault="00E017D6" w:rsidP="00FC35B3">
      <w:pPr>
        <w:pStyle w:val="ListParagraph"/>
        <w:numPr>
          <w:ilvl w:val="0"/>
          <w:numId w:val="150"/>
        </w:numPr>
        <w:autoSpaceDE w:val="0"/>
        <w:autoSpaceDN w:val="0"/>
        <w:adjustRightInd w:val="0"/>
        <w:spacing w:before="120" w:after="120" w:line="276" w:lineRule="auto"/>
        <w:rPr>
          <w:szCs w:val="22"/>
        </w:rPr>
      </w:pPr>
      <w:r>
        <w:rPr>
          <w:szCs w:val="22"/>
        </w:rPr>
        <w:t>O</w:t>
      </w:r>
      <w:r w:rsidRPr="00273BE5">
        <w:rPr>
          <w:szCs w:val="22"/>
        </w:rPr>
        <w:t>perationali</w:t>
      </w:r>
      <w:r>
        <w:rPr>
          <w:szCs w:val="22"/>
        </w:rPr>
        <w:t>se</w:t>
      </w:r>
      <w:r w:rsidRPr="00273BE5">
        <w:rPr>
          <w:szCs w:val="22"/>
        </w:rPr>
        <w:t xml:space="preserve"> the concept of minimum package of basic </w:t>
      </w:r>
      <w:r>
        <w:rPr>
          <w:szCs w:val="22"/>
        </w:rPr>
        <w:t xml:space="preserve">social </w:t>
      </w:r>
      <w:r w:rsidRPr="00273BE5">
        <w:rPr>
          <w:szCs w:val="22"/>
        </w:rPr>
        <w:t>services for children and families, including by developing documents, procedures and working methodologies to be made available to all the SPAS</w:t>
      </w:r>
      <w:r w:rsidRPr="00670CD8">
        <w:rPr>
          <w:szCs w:val="22"/>
        </w:rPr>
        <w:t xml:space="preserve">, </w:t>
      </w:r>
      <w:r>
        <w:rPr>
          <w:szCs w:val="22"/>
        </w:rPr>
        <w:t>to ensure all vulnerabilities affecting children and their families are addressed</w:t>
      </w:r>
      <w:r w:rsidRPr="00670CD8">
        <w:rPr>
          <w:szCs w:val="22"/>
        </w:rPr>
        <w:t xml:space="preserve">, </w:t>
      </w:r>
      <w:r>
        <w:rPr>
          <w:szCs w:val="22"/>
        </w:rPr>
        <w:t xml:space="preserve">by </w:t>
      </w:r>
      <w:r w:rsidRPr="00593D1B">
        <w:rPr>
          <w:szCs w:val="22"/>
        </w:rPr>
        <w:t>replicati</w:t>
      </w:r>
      <w:r>
        <w:rPr>
          <w:szCs w:val="22"/>
        </w:rPr>
        <w:t>ng</w:t>
      </w:r>
      <w:r w:rsidRPr="00593D1B">
        <w:rPr>
          <w:szCs w:val="22"/>
        </w:rPr>
        <w:t xml:space="preserve">/scaling up the Aurora methodology </w:t>
      </w:r>
      <w:r>
        <w:rPr>
          <w:szCs w:val="22"/>
        </w:rPr>
        <w:t>or by developing new tools at national level.</w:t>
      </w:r>
      <w:r w:rsidRPr="00670CD8">
        <w:rPr>
          <w:szCs w:val="22"/>
        </w:rPr>
        <w:t xml:space="preserve"> </w:t>
      </w:r>
    </w:p>
    <w:p w:rsidR="00E017D6" w:rsidRPr="00670CD8" w:rsidRDefault="00E017D6" w:rsidP="00FC35B3">
      <w:pPr>
        <w:pStyle w:val="ListParagraph"/>
        <w:numPr>
          <w:ilvl w:val="0"/>
          <w:numId w:val="88"/>
        </w:numPr>
        <w:spacing w:line="276" w:lineRule="auto"/>
        <w:rPr>
          <w:szCs w:val="22"/>
        </w:rPr>
      </w:pPr>
      <w:r>
        <w:rPr>
          <w:szCs w:val="22"/>
        </w:rPr>
        <w:t>Consider options, including by testing a reward mechanism</w:t>
      </w:r>
      <w:r w:rsidRPr="00670CD8">
        <w:rPr>
          <w:szCs w:val="22"/>
        </w:rPr>
        <w:t xml:space="preserve">, </w:t>
      </w:r>
      <w:r>
        <w:rPr>
          <w:szCs w:val="22"/>
        </w:rPr>
        <w:t xml:space="preserve">to incentivise specialist workforce (social workers, community health nurses), particularly in rural areas. </w:t>
      </w:r>
      <w:r w:rsidRPr="000D22DD">
        <w:rPr>
          <w:szCs w:val="22"/>
        </w:rPr>
        <w:t xml:space="preserve">Develop working tools for ensuring an integrated delivery of social and community health care services. To this end, we recommend the development of </w:t>
      </w:r>
      <w:r>
        <w:rPr>
          <w:szCs w:val="22"/>
        </w:rPr>
        <w:t xml:space="preserve">integrated </w:t>
      </w:r>
      <w:r w:rsidRPr="000D22DD">
        <w:rPr>
          <w:szCs w:val="22"/>
        </w:rPr>
        <w:t xml:space="preserve">working </w:t>
      </w:r>
      <w:r>
        <w:rPr>
          <w:szCs w:val="22"/>
        </w:rPr>
        <w:t xml:space="preserve">methodologies and tools to assist </w:t>
      </w:r>
      <w:r w:rsidRPr="000D22DD">
        <w:rPr>
          <w:szCs w:val="22"/>
        </w:rPr>
        <w:t xml:space="preserve">GDSACP and DPH </w:t>
      </w:r>
      <w:r>
        <w:rPr>
          <w:szCs w:val="22"/>
        </w:rPr>
        <w:t xml:space="preserve">in working together </w:t>
      </w:r>
      <w:r w:rsidRPr="000D22DD">
        <w:rPr>
          <w:szCs w:val="22"/>
        </w:rPr>
        <w:t>at county level and social workers and community health nurses</w:t>
      </w:r>
      <w:r>
        <w:rPr>
          <w:szCs w:val="22"/>
        </w:rPr>
        <w:t>,</w:t>
      </w:r>
      <w:r w:rsidRPr="000D22DD">
        <w:rPr>
          <w:szCs w:val="22"/>
        </w:rPr>
        <w:t xml:space="preserve"> at local level</w:t>
      </w:r>
      <w:r>
        <w:rPr>
          <w:szCs w:val="22"/>
        </w:rPr>
        <w:t>.</w:t>
      </w:r>
      <w:r w:rsidRPr="00670CD8">
        <w:rPr>
          <w:szCs w:val="22"/>
        </w:rPr>
        <w:t xml:space="preserve"> </w:t>
      </w:r>
    </w:p>
    <w:p w:rsidR="00E017D6" w:rsidRPr="00670CD8" w:rsidRDefault="00E017D6" w:rsidP="00E017D6">
      <w:pPr>
        <w:pStyle w:val="Heading6"/>
        <w:spacing w:before="120" w:after="120"/>
        <w:rPr>
          <w:i/>
          <w:noProof/>
          <w:szCs w:val="22"/>
        </w:rPr>
      </w:pPr>
      <w:r>
        <w:rPr>
          <w:i/>
          <w:noProof/>
          <w:szCs w:val="22"/>
        </w:rPr>
        <w:t xml:space="preserve">Recommendations for the </w:t>
      </w:r>
      <w:r w:rsidRPr="00670CD8">
        <w:rPr>
          <w:i/>
          <w:noProof/>
          <w:szCs w:val="22"/>
        </w:rPr>
        <w:t>G</w:t>
      </w:r>
      <w:r>
        <w:rPr>
          <w:i/>
          <w:noProof/>
          <w:szCs w:val="22"/>
        </w:rPr>
        <w:t>D</w:t>
      </w:r>
      <w:r w:rsidRPr="00670CD8">
        <w:rPr>
          <w:i/>
          <w:noProof/>
          <w:szCs w:val="22"/>
        </w:rPr>
        <w:t>S</w:t>
      </w:r>
      <w:r>
        <w:rPr>
          <w:i/>
          <w:noProof/>
          <w:szCs w:val="22"/>
        </w:rPr>
        <w:t>A</w:t>
      </w:r>
      <w:r w:rsidRPr="00670CD8">
        <w:rPr>
          <w:i/>
          <w:noProof/>
          <w:szCs w:val="22"/>
        </w:rPr>
        <w:t>C</w:t>
      </w:r>
      <w:r>
        <w:rPr>
          <w:i/>
          <w:noProof/>
          <w:szCs w:val="22"/>
        </w:rPr>
        <w:t>P and other county-level structures</w:t>
      </w:r>
    </w:p>
    <w:p w:rsidR="00E017D6" w:rsidRPr="00670CD8" w:rsidRDefault="00E017D6" w:rsidP="00FC35B3">
      <w:pPr>
        <w:pStyle w:val="ListParagraph"/>
        <w:numPr>
          <w:ilvl w:val="0"/>
          <w:numId w:val="149"/>
        </w:numPr>
        <w:autoSpaceDE w:val="0"/>
        <w:autoSpaceDN w:val="0"/>
        <w:adjustRightInd w:val="0"/>
        <w:spacing w:before="120" w:after="120" w:line="276" w:lineRule="auto"/>
        <w:rPr>
          <w:szCs w:val="22"/>
        </w:rPr>
      </w:pPr>
      <w:r>
        <w:rPr>
          <w:szCs w:val="22"/>
        </w:rPr>
        <w:t>At GDSACP and DPH level, set up departments with adequate staff specialised, among others, in the field of project management, to ensure monitoring and methodological supervision of SPAS staff.</w:t>
      </w:r>
      <w:r w:rsidRPr="00670CD8">
        <w:rPr>
          <w:szCs w:val="22"/>
        </w:rPr>
        <w:t xml:space="preserve"> </w:t>
      </w:r>
      <w:r>
        <w:rPr>
          <w:szCs w:val="22"/>
        </w:rPr>
        <w:t xml:space="preserve">Strengthen the capacity of county institutions to develop </w:t>
      </w:r>
      <w:r w:rsidRPr="00670CD8">
        <w:rPr>
          <w:szCs w:val="22"/>
        </w:rPr>
        <w:t>multidisciplinar</w:t>
      </w:r>
      <w:r>
        <w:rPr>
          <w:szCs w:val="22"/>
        </w:rPr>
        <w:t>y teams</w:t>
      </w:r>
      <w:r w:rsidRPr="00670CD8">
        <w:rPr>
          <w:szCs w:val="22"/>
        </w:rPr>
        <w:t xml:space="preserve"> (</w:t>
      </w:r>
      <w:r>
        <w:rPr>
          <w:szCs w:val="22"/>
        </w:rPr>
        <w:t xml:space="preserve">starting from the provisions of Government Decision </w:t>
      </w:r>
      <w:r w:rsidRPr="00670CD8">
        <w:rPr>
          <w:szCs w:val="22"/>
        </w:rPr>
        <w:t xml:space="preserve">49/2011), </w:t>
      </w:r>
      <w:r>
        <w:rPr>
          <w:szCs w:val="22"/>
        </w:rPr>
        <w:t>tasked with providing methodological support at the local level and with identifying solutions to specific cases. Build capacity of human resources, including by organising further education and training courses, to enhance specialised skills of county supervisors in relation to community-based social and health care services.</w:t>
      </w:r>
      <w:r w:rsidRPr="00670CD8">
        <w:rPr>
          <w:szCs w:val="22"/>
        </w:rPr>
        <w:t xml:space="preserve"> </w:t>
      </w:r>
    </w:p>
    <w:p w:rsidR="00E017D6" w:rsidRPr="00670CD8" w:rsidRDefault="00E017D6" w:rsidP="00E017D6">
      <w:pPr>
        <w:pStyle w:val="Heading6"/>
        <w:spacing w:before="120" w:after="120"/>
        <w:rPr>
          <w:i/>
          <w:noProof/>
          <w:szCs w:val="22"/>
        </w:rPr>
      </w:pPr>
      <w:r w:rsidRPr="00670CD8">
        <w:rPr>
          <w:i/>
          <w:noProof/>
          <w:szCs w:val="22"/>
        </w:rPr>
        <w:t>Recom</w:t>
      </w:r>
      <w:r>
        <w:rPr>
          <w:i/>
          <w:noProof/>
          <w:szCs w:val="22"/>
        </w:rPr>
        <w:t>mendations for mayoralties</w:t>
      </w:r>
    </w:p>
    <w:p w:rsidR="00E017D6" w:rsidRPr="00670CD8" w:rsidRDefault="00E017D6" w:rsidP="00FC35B3">
      <w:pPr>
        <w:pStyle w:val="ListParagraph"/>
        <w:numPr>
          <w:ilvl w:val="0"/>
          <w:numId w:val="147"/>
        </w:numPr>
        <w:autoSpaceDE w:val="0"/>
        <w:autoSpaceDN w:val="0"/>
        <w:adjustRightInd w:val="0"/>
        <w:spacing w:before="120" w:after="120" w:line="276" w:lineRule="auto"/>
        <w:rPr>
          <w:szCs w:val="22"/>
        </w:rPr>
      </w:pPr>
      <w:r w:rsidRPr="00670CD8">
        <w:rPr>
          <w:szCs w:val="22"/>
        </w:rPr>
        <w:t>Continu</w:t>
      </w:r>
      <w:r>
        <w:rPr>
          <w:szCs w:val="22"/>
        </w:rPr>
        <w:t xml:space="preserve">e </w:t>
      </w:r>
      <w:r w:rsidRPr="003E4920">
        <w:rPr>
          <w:szCs w:val="22"/>
        </w:rPr>
        <w:t>using the Aurora and carry out the identification of vulnerabilities on a regular basis, according to the methodology</w:t>
      </w:r>
      <w:r>
        <w:rPr>
          <w:szCs w:val="22"/>
        </w:rPr>
        <w:t xml:space="preserve">, and continue </w:t>
      </w:r>
      <w:r w:rsidRPr="003E4920">
        <w:rPr>
          <w:szCs w:val="22"/>
        </w:rPr>
        <w:t>delivering the services included in the minimum package of services</w:t>
      </w:r>
      <w:r>
        <w:rPr>
          <w:szCs w:val="22"/>
        </w:rPr>
        <w:t>.</w:t>
      </w:r>
      <w:r w:rsidRPr="00670CD8">
        <w:rPr>
          <w:szCs w:val="22"/>
        </w:rPr>
        <w:t xml:space="preserve"> </w:t>
      </w:r>
      <w:r>
        <w:rPr>
          <w:szCs w:val="22"/>
        </w:rPr>
        <w:t>I</w:t>
      </w:r>
      <w:r w:rsidRPr="00670CD8">
        <w:rPr>
          <w:szCs w:val="22"/>
        </w:rPr>
        <w:t>n</w:t>
      </w:r>
      <w:r>
        <w:rPr>
          <w:szCs w:val="22"/>
        </w:rPr>
        <w:t xml:space="preserve"> the communes in which the model was previously implemented, continue the Aurora-based activities, continue to support the outreach/fieldwork activities</w:t>
      </w:r>
      <w:r w:rsidRPr="00670CD8">
        <w:rPr>
          <w:szCs w:val="22"/>
        </w:rPr>
        <w:t>,</w:t>
      </w:r>
      <w:r>
        <w:rPr>
          <w:szCs w:val="22"/>
        </w:rPr>
        <w:t xml:space="preserve"> by hiring the responsible social worker full time, and continue ensuring coordination between the social worker and the community health nurse (where available).</w:t>
      </w:r>
      <w:r w:rsidRPr="00670CD8">
        <w:rPr>
          <w:szCs w:val="22"/>
        </w:rPr>
        <w:t xml:space="preserve"> </w:t>
      </w:r>
    </w:p>
    <w:p w:rsidR="00E017D6" w:rsidRPr="00670CD8" w:rsidRDefault="00E017D6" w:rsidP="00FC35B3">
      <w:pPr>
        <w:pStyle w:val="ListParagraph"/>
        <w:numPr>
          <w:ilvl w:val="0"/>
          <w:numId w:val="147"/>
        </w:numPr>
        <w:autoSpaceDE w:val="0"/>
        <w:autoSpaceDN w:val="0"/>
        <w:adjustRightInd w:val="0"/>
        <w:spacing w:before="120" w:after="120" w:line="276" w:lineRule="auto"/>
        <w:rPr>
          <w:szCs w:val="22"/>
        </w:rPr>
      </w:pPr>
      <w:r>
        <w:rPr>
          <w:szCs w:val="22"/>
        </w:rPr>
        <w:t>Hire SPAS-level professionals – social worker and community health nurse, for integrated outreach work primarily</w:t>
      </w:r>
      <w:r w:rsidRPr="00670CD8">
        <w:rPr>
          <w:szCs w:val="22"/>
        </w:rPr>
        <w:t xml:space="preserve">. </w:t>
      </w:r>
      <w:r>
        <w:rPr>
          <w:szCs w:val="22"/>
        </w:rPr>
        <w:t>The number of local professionals assigned to focus on fieldwork should be sufficient to cover the needs of the respective community. Also, it is necessary to continue using the methodologies developed for the community counselling and support centres and maintaining sustained cooperation with the community consultative structure</w:t>
      </w:r>
      <w:r w:rsidRPr="00670CD8">
        <w:rPr>
          <w:szCs w:val="22"/>
        </w:rPr>
        <w:t>.</w:t>
      </w:r>
    </w:p>
    <w:p w:rsidR="000A4021" w:rsidRPr="006F0159" w:rsidRDefault="000A4021" w:rsidP="0047380A">
      <w:pPr>
        <w:autoSpaceDE w:val="0"/>
        <w:autoSpaceDN w:val="0"/>
        <w:adjustRightInd w:val="0"/>
        <w:spacing w:before="120" w:after="120"/>
        <w:rPr>
          <w:color w:val="000000"/>
          <w:szCs w:val="22"/>
          <w:lang w:bidi="ar-SA"/>
        </w:rPr>
      </w:pPr>
    </w:p>
    <w:p w:rsidR="00382FA2" w:rsidRPr="006F0159" w:rsidRDefault="00382FA2" w:rsidP="0047380A">
      <w:pPr>
        <w:autoSpaceDE w:val="0"/>
        <w:autoSpaceDN w:val="0"/>
        <w:adjustRightInd w:val="0"/>
        <w:spacing w:before="120" w:after="120"/>
        <w:rPr>
          <w:color w:val="000000"/>
          <w:szCs w:val="22"/>
          <w:lang w:bidi="ar-SA"/>
        </w:rPr>
        <w:sectPr w:rsidR="00382FA2" w:rsidRPr="006F0159" w:rsidSect="00DC7A3A">
          <w:headerReference w:type="even" r:id="rId11"/>
          <w:footerReference w:type="even" r:id="rId12"/>
          <w:footerReference w:type="default" r:id="rId13"/>
          <w:footerReference w:type="first" r:id="rId14"/>
          <w:pgSz w:w="12240" w:h="15840"/>
          <w:pgMar w:top="851" w:right="851" w:bottom="851" w:left="1134" w:header="720" w:footer="720" w:gutter="0"/>
          <w:pgNumType w:fmt="lowerRoman" w:start="1"/>
          <w:cols w:space="720"/>
          <w:titlePg/>
          <w:docGrid w:linePitch="360"/>
        </w:sectPr>
      </w:pPr>
    </w:p>
    <w:p w:rsidR="0047380A" w:rsidRPr="006F0159" w:rsidRDefault="0047380A" w:rsidP="0047380A">
      <w:pPr>
        <w:pStyle w:val="Heading1"/>
        <w:keepNext/>
        <w:keepLines/>
        <w:pBdr>
          <w:top w:val="none" w:sz="0" w:space="0" w:color="auto"/>
          <w:left w:val="none" w:sz="0" w:space="0" w:color="auto"/>
          <w:bottom w:val="none" w:sz="0" w:space="0" w:color="auto"/>
          <w:right w:val="none" w:sz="0" w:space="0" w:color="auto"/>
        </w:pBdr>
        <w:shd w:val="clear" w:color="auto" w:fill="365F91" w:themeFill="accent1" w:themeFillShade="BF"/>
        <w:spacing w:before="0" w:after="120"/>
        <w:rPr>
          <w:noProof/>
        </w:rPr>
      </w:pPr>
      <w:bookmarkStart w:id="28" w:name="_Toc346921645"/>
      <w:bookmarkStart w:id="29" w:name="_Toc529786093"/>
      <w:r w:rsidRPr="006F0159">
        <w:rPr>
          <w:noProof/>
        </w:rPr>
        <w:lastRenderedPageBreak/>
        <w:t xml:space="preserve">I. </w:t>
      </w:r>
      <w:r w:rsidR="00EF7E69">
        <w:rPr>
          <w:noProof/>
        </w:rPr>
        <w:t>EVALUATION BACKGROUND, OBJECTIVES AND DESIGN</w:t>
      </w:r>
      <w:bookmarkEnd w:id="28"/>
      <w:bookmarkEnd w:id="29"/>
    </w:p>
    <w:p w:rsidR="0047380A" w:rsidRPr="006F0159" w:rsidRDefault="00EF7E69" w:rsidP="005F793F">
      <w:pPr>
        <w:pStyle w:val="Heading2"/>
        <w:keepNext/>
        <w:keepLines/>
        <w:numPr>
          <w:ilvl w:val="1"/>
          <w:numId w:val="18"/>
        </w:numPr>
        <w:pBdr>
          <w:top w:val="none" w:sz="0" w:space="0" w:color="auto"/>
          <w:left w:val="none" w:sz="0" w:space="0" w:color="auto"/>
          <w:bottom w:val="none" w:sz="0" w:space="0" w:color="auto"/>
          <w:right w:val="none" w:sz="0" w:space="0" w:color="auto"/>
        </w:pBdr>
        <w:shd w:val="clear" w:color="auto" w:fill="B8CCE4" w:themeFill="accent1" w:themeFillTint="66"/>
        <w:spacing w:before="0" w:after="120"/>
        <w:rPr>
          <w:b/>
          <w:noProof/>
        </w:rPr>
      </w:pPr>
      <w:bookmarkStart w:id="30" w:name="_Toc346921646"/>
      <w:bookmarkStart w:id="31" w:name="_Toc529786094"/>
      <w:r>
        <w:rPr>
          <w:b/>
          <w:noProof/>
        </w:rPr>
        <w:t>EVALUATION BACKGROUND</w:t>
      </w:r>
      <w:bookmarkEnd w:id="30"/>
      <w:bookmarkEnd w:id="31"/>
    </w:p>
    <w:p w:rsidR="0047380A" w:rsidRPr="006F0159" w:rsidRDefault="00EF7E69" w:rsidP="005F793F">
      <w:pPr>
        <w:pStyle w:val="Style3"/>
        <w:keepNext/>
        <w:keepLines/>
        <w:numPr>
          <w:ilvl w:val="2"/>
          <w:numId w:val="18"/>
        </w:numPr>
        <w:pBdr>
          <w:top w:val="none" w:sz="0" w:space="0" w:color="auto"/>
          <w:left w:val="none" w:sz="0" w:space="0" w:color="auto"/>
          <w:bottom w:val="single" w:sz="4" w:space="0" w:color="auto"/>
        </w:pBdr>
        <w:ind w:left="851" w:hanging="851"/>
        <w:rPr>
          <w:noProof/>
          <w:color w:val="17365D" w:themeColor="text2" w:themeShade="BF"/>
          <w:lang w:val="en-GB"/>
        </w:rPr>
      </w:pPr>
      <w:bookmarkStart w:id="32" w:name="_Toc346921647"/>
      <w:bookmarkStart w:id="33" w:name="_Toc529786095"/>
      <w:r>
        <w:rPr>
          <w:noProof/>
          <w:color w:val="17365D" w:themeColor="text2" w:themeShade="BF"/>
          <w:lang w:val="en-GB"/>
        </w:rPr>
        <w:t>THE SITUATION OF CHILDREN IN ROMANIA AND ITS EVOLUTION</w:t>
      </w:r>
      <w:bookmarkEnd w:id="32"/>
      <w:bookmarkEnd w:id="33"/>
    </w:p>
    <w:p w:rsidR="00E2796A" w:rsidRPr="006F0159" w:rsidRDefault="008C591E" w:rsidP="009D0FFB">
      <w:pPr>
        <w:spacing w:before="120" w:after="120"/>
        <w:rPr>
          <w:rFonts w:eastAsia="Calibri"/>
          <w:szCs w:val="22"/>
        </w:rPr>
      </w:pPr>
      <w:r w:rsidRPr="008C591E">
        <w:rPr>
          <w:rFonts w:eastAsia="Calibri"/>
          <w:szCs w:val="22"/>
        </w:rPr>
        <w:t>In the context of the</w:t>
      </w:r>
      <w:r>
        <w:rPr>
          <w:rFonts w:eastAsia="Calibri"/>
          <w:szCs w:val="22"/>
        </w:rPr>
        <w:t xml:space="preserve"> 2008</w:t>
      </w:r>
      <w:r w:rsidRPr="008C591E">
        <w:rPr>
          <w:rFonts w:eastAsia="Calibri"/>
          <w:szCs w:val="22"/>
        </w:rPr>
        <w:t xml:space="preserve"> economic crisis, across the European Union, fiscal consolidation measures have had a strong impact on social service accessibility and quality, especially for vulnerable groups</w:t>
      </w:r>
      <w:r w:rsidRPr="008C591E">
        <w:rPr>
          <w:rFonts w:eastAsia="Calibri"/>
          <w:szCs w:val="22"/>
          <w:vertAlign w:val="superscript"/>
        </w:rPr>
        <w:t xml:space="preserve"> </w:t>
      </w:r>
      <w:r w:rsidR="008F382A" w:rsidRPr="006F0159">
        <w:rPr>
          <w:rFonts w:eastAsia="MS Mincho"/>
          <w:szCs w:val="22"/>
          <w:vertAlign w:val="superscript"/>
          <w:lang w:eastAsia="ja-JP"/>
        </w:rPr>
        <w:footnoteReference w:id="7"/>
      </w:r>
      <w:r w:rsidR="008016F8" w:rsidRPr="006F0159">
        <w:rPr>
          <w:rFonts w:eastAsia="Calibri"/>
          <w:szCs w:val="22"/>
        </w:rPr>
        <w:t xml:space="preserve">. </w:t>
      </w:r>
      <w:r w:rsidR="008B4FB9" w:rsidRPr="008B4FB9">
        <w:rPr>
          <w:rFonts w:eastAsia="Calibri"/>
          <w:szCs w:val="22"/>
        </w:rPr>
        <w:t>In Romania, c</w:t>
      </w:r>
      <w:r w:rsidR="008B4FB9">
        <w:rPr>
          <w:rFonts w:eastAsia="Calibri"/>
          <w:szCs w:val="22"/>
        </w:rPr>
        <w:t xml:space="preserve">hildren were </w:t>
      </w:r>
      <w:r w:rsidR="008B4FB9" w:rsidRPr="008B4FB9">
        <w:rPr>
          <w:rFonts w:eastAsia="Calibri"/>
          <w:szCs w:val="22"/>
        </w:rPr>
        <w:t>one of the most affected groups as one-third of them lived in poverty. Moreover, the crisis hit rural and Roma children the hardest</w:t>
      </w:r>
      <w:r w:rsidR="00E2796A" w:rsidRPr="006F0159">
        <w:rPr>
          <w:rFonts w:eastAsia="Calibri"/>
          <w:szCs w:val="22"/>
        </w:rPr>
        <w:t>.</w:t>
      </w:r>
    </w:p>
    <w:p w:rsidR="004C39AF" w:rsidRPr="006F0159" w:rsidRDefault="008B4FB9" w:rsidP="00F110C9">
      <w:pPr>
        <w:spacing w:before="120" w:after="120"/>
        <w:contextualSpacing/>
        <w:rPr>
          <w:rFonts w:cs="SegoeUI"/>
          <w:szCs w:val="22"/>
        </w:rPr>
      </w:pPr>
      <w:r>
        <w:rPr>
          <w:rFonts w:eastAsia="Calibri"/>
          <w:szCs w:val="22"/>
        </w:rPr>
        <w:t>A</w:t>
      </w:r>
      <w:r w:rsidR="0067747A">
        <w:rPr>
          <w:rFonts w:eastAsia="Calibri"/>
          <w:szCs w:val="22"/>
        </w:rPr>
        <w:t>s an</w:t>
      </w:r>
      <w:r>
        <w:rPr>
          <w:rFonts w:eastAsia="Calibri"/>
          <w:szCs w:val="22"/>
        </w:rPr>
        <w:t xml:space="preserve"> outcome of the</w:t>
      </w:r>
      <w:r w:rsidRPr="008B4FB9">
        <w:rPr>
          <w:rFonts w:eastAsia="Calibri"/>
          <w:szCs w:val="22"/>
        </w:rPr>
        <w:t xml:space="preserve"> </w:t>
      </w:r>
      <w:r>
        <w:rPr>
          <w:rFonts w:eastAsia="Calibri"/>
          <w:szCs w:val="22"/>
        </w:rPr>
        <w:t>rising poverty rate</w:t>
      </w:r>
      <w:r w:rsidRPr="008B4FB9">
        <w:rPr>
          <w:rFonts w:eastAsia="Calibri"/>
          <w:szCs w:val="22"/>
        </w:rPr>
        <w:t xml:space="preserve"> </w:t>
      </w:r>
      <w:r>
        <w:rPr>
          <w:rFonts w:eastAsia="Calibri"/>
          <w:szCs w:val="22"/>
        </w:rPr>
        <w:t xml:space="preserve">and of </w:t>
      </w:r>
      <w:r w:rsidRPr="008B4FB9">
        <w:rPr>
          <w:rFonts w:eastAsia="Calibri"/>
          <w:szCs w:val="22"/>
        </w:rPr>
        <w:t>the limited budget</w:t>
      </w:r>
      <w:r>
        <w:rPr>
          <w:rFonts w:eastAsia="Calibri"/>
          <w:szCs w:val="22"/>
        </w:rPr>
        <w:t>s</w:t>
      </w:r>
      <w:r w:rsidRPr="008B4FB9">
        <w:rPr>
          <w:rFonts w:eastAsia="Calibri"/>
          <w:szCs w:val="22"/>
        </w:rPr>
        <w:t xml:space="preserve"> for family services, in 2011, for the first time in 15 years, the number of institutionali</w:t>
      </w:r>
      <w:r w:rsidR="00B20BD0">
        <w:rPr>
          <w:rFonts w:eastAsia="Calibri"/>
          <w:szCs w:val="22"/>
        </w:rPr>
        <w:t>s</w:t>
      </w:r>
      <w:r w:rsidRPr="008B4FB9">
        <w:rPr>
          <w:rFonts w:eastAsia="Calibri"/>
          <w:szCs w:val="22"/>
        </w:rPr>
        <w:t>ed children increased</w:t>
      </w:r>
      <w:r w:rsidR="008F382A" w:rsidRPr="006F0159">
        <w:rPr>
          <w:rStyle w:val="FootnoteReference"/>
          <w:rFonts w:cs="SegoeUI"/>
          <w:szCs w:val="22"/>
        </w:rPr>
        <w:footnoteReference w:id="8"/>
      </w:r>
      <w:r w:rsidR="008F382A" w:rsidRPr="006F0159">
        <w:rPr>
          <w:rFonts w:cs="SegoeUI"/>
          <w:szCs w:val="22"/>
        </w:rPr>
        <w:t xml:space="preserve">. </w:t>
      </w:r>
      <w:r w:rsidR="00DE1E52">
        <w:rPr>
          <w:rFonts w:cs="SegoeUI"/>
          <w:szCs w:val="22"/>
        </w:rPr>
        <w:t xml:space="preserve">The </w:t>
      </w:r>
      <w:r w:rsidR="00E2796A" w:rsidRPr="006F0159">
        <w:rPr>
          <w:rFonts w:cs="SegoeUI"/>
          <w:szCs w:val="22"/>
        </w:rPr>
        <w:t>socio-economic</w:t>
      </w:r>
      <w:r w:rsidR="00DE1E52">
        <w:rPr>
          <w:rFonts w:cs="SegoeUI"/>
          <w:szCs w:val="22"/>
        </w:rPr>
        <w:t xml:space="preserve"> conditions and the absence of adequate social services threatened children’s social inclusion and right to </w:t>
      </w:r>
      <w:r w:rsidR="006212C5">
        <w:rPr>
          <w:rFonts w:cs="SegoeUI"/>
          <w:szCs w:val="22"/>
        </w:rPr>
        <w:t xml:space="preserve">achieve </w:t>
      </w:r>
      <w:r w:rsidR="0098225E">
        <w:rPr>
          <w:rFonts w:cs="SegoeUI"/>
          <w:szCs w:val="22"/>
        </w:rPr>
        <w:t>their full potential.</w:t>
      </w:r>
      <w:r w:rsidR="008501BF">
        <w:rPr>
          <w:rFonts w:cs="SegoeUI"/>
          <w:szCs w:val="22"/>
        </w:rPr>
        <w:t xml:space="preserve"> </w:t>
      </w:r>
      <w:r w:rsidR="00DE1E52">
        <w:rPr>
          <w:rFonts w:cs="SegoeUI"/>
          <w:szCs w:val="22"/>
        </w:rPr>
        <w:t xml:space="preserve">  </w:t>
      </w:r>
    </w:p>
    <w:p w:rsidR="0047380A" w:rsidRPr="006F0159" w:rsidRDefault="00EF7E69" w:rsidP="005F793F">
      <w:pPr>
        <w:pStyle w:val="Style3"/>
        <w:keepNext/>
        <w:keepLines/>
        <w:numPr>
          <w:ilvl w:val="3"/>
          <w:numId w:val="18"/>
        </w:numPr>
        <w:pBdr>
          <w:top w:val="none" w:sz="0" w:space="0" w:color="auto"/>
          <w:left w:val="none" w:sz="0" w:space="0" w:color="auto"/>
          <w:bottom w:val="single" w:sz="4" w:space="0" w:color="auto"/>
        </w:pBdr>
        <w:spacing w:before="120"/>
        <w:rPr>
          <w:b w:val="0"/>
          <w:color w:val="17365D" w:themeColor="text2" w:themeShade="BF"/>
          <w:lang w:val="en-GB"/>
        </w:rPr>
      </w:pPr>
      <w:bookmarkStart w:id="35" w:name="_Toc343707491"/>
      <w:bookmarkStart w:id="36" w:name="_Toc346921648"/>
      <w:bookmarkStart w:id="37" w:name="_Toc529786096"/>
      <w:r>
        <w:rPr>
          <w:b w:val="0"/>
          <w:color w:val="17365D" w:themeColor="text2" w:themeShade="BF"/>
          <w:lang w:val="en-GB"/>
        </w:rPr>
        <w:t>EVOLUTION OF CHILDREN’S SITUATION ACCORDING TO STATISTICS AND RELATED LITERATURE</w:t>
      </w:r>
      <w:bookmarkEnd w:id="35"/>
      <w:bookmarkEnd w:id="36"/>
      <w:bookmarkEnd w:id="37"/>
    </w:p>
    <w:p w:rsidR="004C39AF" w:rsidRPr="006F0159" w:rsidRDefault="008501BF" w:rsidP="00F110C9">
      <w:pPr>
        <w:spacing w:before="120"/>
        <w:rPr>
          <w:rFonts w:cs="AGaramondPro-Regular"/>
          <w:szCs w:val="22"/>
        </w:rPr>
      </w:pPr>
      <w:r>
        <w:rPr>
          <w:rFonts w:cs="AGaramondPro-Regular"/>
          <w:szCs w:val="22"/>
        </w:rPr>
        <w:t>According to</w:t>
      </w:r>
      <w:r w:rsidR="0047380A" w:rsidRPr="006F0159">
        <w:rPr>
          <w:rFonts w:cs="AGaramondPro-Regular"/>
          <w:szCs w:val="22"/>
        </w:rPr>
        <w:t xml:space="preserve"> Eurostat</w:t>
      </w:r>
      <w:r>
        <w:rPr>
          <w:rFonts w:cs="AGaramondPro-Regular"/>
          <w:szCs w:val="22"/>
        </w:rPr>
        <w:t xml:space="preserve"> data</w:t>
      </w:r>
      <w:r w:rsidR="0047380A" w:rsidRPr="006F0159">
        <w:rPr>
          <w:rFonts w:cs="AGaramondPro-Regular"/>
          <w:szCs w:val="22"/>
        </w:rPr>
        <w:t xml:space="preserve">, </w:t>
      </w:r>
      <w:r w:rsidR="00E07D28">
        <w:rPr>
          <w:rFonts w:cs="AGaramondPro-Regular"/>
          <w:szCs w:val="22"/>
        </w:rPr>
        <w:t xml:space="preserve">at the beginning of the modelling project, the percentage of children at risk of </w:t>
      </w:r>
      <w:r w:rsidR="006A5E32">
        <w:rPr>
          <w:rFonts w:cs="AGaramondPro-Regular"/>
          <w:szCs w:val="22"/>
        </w:rPr>
        <w:t xml:space="preserve">relative </w:t>
      </w:r>
      <w:r w:rsidR="00E07D28">
        <w:rPr>
          <w:rFonts w:cs="AGaramondPro-Regular"/>
          <w:szCs w:val="22"/>
        </w:rPr>
        <w:t>poverty</w:t>
      </w:r>
      <w:r w:rsidR="006A5E32">
        <w:rPr>
          <w:rFonts w:cs="AGaramondPro-Regular"/>
          <w:szCs w:val="22"/>
        </w:rPr>
        <w:t xml:space="preserve"> </w:t>
      </w:r>
      <w:r w:rsidR="00E07D28">
        <w:rPr>
          <w:rFonts w:cs="AGaramondPro-Regular"/>
          <w:szCs w:val="22"/>
        </w:rPr>
        <w:t>was at the same level as the one recorded prior to the 2008 economic crisis, and, until 2014, it registered a rising trend followed by a slight decline</w:t>
      </w:r>
      <w:r w:rsidR="0047380A" w:rsidRPr="006F0159">
        <w:rPr>
          <w:rFonts w:cs="AGaramondPro-Regular"/>
          <w:szCs w:val="22"/>
        </w:rPr>
        <w:t xml:space="preserve">. </w:t>
      </w:r>
      <w:r w:rsidR="006A5E32">
        <w:rPr>
          <w:rFonts w:cs="AGaramondPro-Regular"/>
          <w:szCs w:val="22"/>
        </w:rPr>
        <w:t>Thus, in 2008, nearly</w:t>
      </w:r>
      <w:r w:rsidR="0047380A" w:rsidRPr="006F0159">
        <w:rPr>
          <w:rFonts w:cs="AGaramondPro-Regular"/>
          <w:szCs w:val="22"/>
        </w:rPr>
        <w:t xml:space="preserve"> 38% </w:t>
      </w:r>
      <w:r w:rsidR="006A5E32">
        <w:rPr>
          <w:rFonts w:cs="AGaramondPro-Regular"/>
          <w:szCs w:val="22"/>
        </w:rPr>
        <w:t>of Romania’s children were faced with this risk, and for them, the risk was one and a half times higher than for the general population.</w:t>
      </w:r>
    </w:p>
    <w:p w:rsidR="0047380A" w:rsidRPr="006F0159" w:rsidRDefault="004C39AF" w:rsidP="00171B9B">
      <w:pPr>
        <w:pStyle w:val="Caption"/>
        <w:keepNext/>
        <w:keepLines/>
        <w:spacing w:before="0" w:after="0"/>
        <w:rPr>
          <w:rFonts w:asciiTheme="minorHAnsi" w:hAnsiTheme="minorHAnsi"/>
        </w:rPr>
      </w:pPr>
      <w:bookmarkStart w:id="38" w:name="_Toc361408610"/>
      <w:r w:rsidRPr="006F0159">
        <w:rPr>
          <w:sz w:val="18"/>
          <w:szCs w:val="18"/>
        </w:rPr>
        <w:t>Figur</w:t>
      </w:r>
      <w:r w:rsidR="00DE1E52">
        <w:rPr>
          <w:sz w:val="18"/>
          <w:szCs w:val="18"/>
        </w:rPr>
        <w:t>e</w:t>
      </w:r>
      <w:r w:rsidRPr="006F0159">
        <w:rPr>
          <w:sz w:val="18"/>
          <w:szCs w:val="18"/>
        </w:rPr>
        <w:t xml:space="preserve"> </w:t>
      </w:r>
      <w:r w:rsidR="002651A3" w:rsidRPr="006F0159">
        <w:rPr>
          <w:b w:val="0"/>
          <w:bCs w:val="0"/>
          <w:sz w:val="18"/>
          <w:szCs w:val="18"/>
        </w:rPr>
        <w:fldChar w:fldCharType="begin"/>
      </w:r>
      <w:r w:rsidRPr="006F0159">
        <w:rPr>
          <w:sz w:val="18"/>
          <w:szCs w:val="18"/>
        </w:rPr>
        <w:instrText xml:space="preserve"> SEQ Figura \* ARABIC </w:instrText>
      </w:r>
      <w:r w:rsidR="002651A3" w:rsidRPr="006F0159">
        <w:rPr>
          <w:b w:val="0"/>
          <w:bCs w:val="0"/>
          <w:sz w:val="18"/>
          <w:szCs w:val="18"/>
        </w:rPr>
        <w:fldChar w:fldCharType="separate"/>
      </w:r>
      <w:r w:rsidR="00DB476C">
        <w:rPr>
          <w:noProof/>
          <w:sz w:val="18"/>
          <w:szCs w:val="18"/>
        </w:rPr>
        <w:t>1</w:t>
      </w:r>
      <w:r w:rsidR="002651A3" w:rsidRPr="006F0159">
        <w:rPr>
          <w:b w:val="0"/>
          <w:bCs w:val="0"/>
          <w:sz w:val="18"/>
          <w:szCs w:val="18"/>
        </w:rPr>
        <w:fldChar w:fldCharType="end"/>
      </w:r>
      <w:r w:rsidRPr="006F0159">
        <w:rPr>
          <w:sz w:val="18"/>
          <w:szCs w:val="18"/>
        </w:rPr>
        <w:t>. R</w:t>
      </w:r>
      <w:r w:rsidR="00DE1E52">
        <w:rPr>
          <w:sz w:val="18"/>
          <w:szCs w:val="18"/>
        </w:rPr>
        <w:t>elative poverty</w:t>
      </w:r>
      <w:r w:rsidR="006A5E32">
        <w:rPr>
          <w:sz w:val="18"/>
          <w:szCs w:val="18"/>
        </w:rPr>
        <w:t xml:space="preserve"> rate</w:t>
      </w:r>
      <w:r w:rsidR="00035FA3" w:rsidRPr="006F0159">
        <w:rPr>
          <w:rStyle w:val="FootnoteReference"/>
          <w:sz w:val="18"/>
          <w:szCs w:val="18"/>
        </w:rPr>
        <w:footnoteReference w:id="9"/>
      </w:r>
      <w:r w:rsidRPr="006F0159">
        <w:rPr>
          <w:sz w:val="18"/>
          <w:szCs w:val="18"/>
        </w:rPr>
        <w:t xml:space="preserve">, </w:t>
      </w:r>
      <w:r w:rsidR="00DE1E52">
        <w:rPr>
          <w:sz w:val="18"/>
          <w:szCs w:val="18"/>
        </w:rPr>
        <w:t>by age</w:t>
      </w:r>
      <w:r w:rsidRPr="006F0159">
        <w:rPr>
          <w:sz w:val="18"/>
          <w:szCs w:val="18"/>
        </w:rPr>
        <w:t>, 2007 – 2016 (%)</w:t>
      </w:r>
      <w:bookmarkEnd w:id="38"/>
    </w:p>
    <w:p w:rsidR="0047380A" w:rsidRPr="006F0159" w:rsidRDefault="00896EEA" w:rsidP="0047380A">
      <w:pPr>
        <w:spacing w:before="120" w:after="120"/>
        <w:rPr>
          <w:rFonts w:asciiTheme="minorHAnsi" w:hAnsiTheme="minorHAnsi"/>
          <w:szCs w:val="22"/>
        </w:rPr>
      </w:pPr>
      <w:r>
        <w:rPr>
          <w:rFonts w:asciiTheme="minorHAnsi" w:hAnsiTheme="minorHAnsi"/>
          <w:noProof/>
          <w:szCs w:val="22"/>
          <w:lang w:val="en-US" w:bidi="ar-SA"/>
        </w:rPr>
        <w:drawing>
          <wp:inline distT="0" distB="0" distL="0" distR="0" wp14:anchorId="10BBD92F">
            <wp:extent cx="5899150" cy="260917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07253" cy="2612756"/>
                    </a:xfrm>
                    <a:prstGeom prst="rect">
                      <a:avLst/>
                    </a:prstGeom>
                    <a:noFill/>
                  </pic:spPr>
                </pic:pic>
              </a:graphicData>
            </a:graphic>
          </wp:inline>
        </w:drawing>
      </w:r>
    </w:p>
    <w:p w:rsidR="00035FA3" w:rsidRPr="006F0159" w:rsidRDefault="0047380A" w:rsidP="00774955">
      <w:pPr>
        <w:spacing w:before="0" w:after="0"/>
        <w:rPr>
          <w:bCs/>
          <w:i/>
          <w:color w:val="365F91"/>
          <w:sz w:val="18"/>
          <w:szCs w:val="18"/>
          <w:lang w:bidi="ar-SA"/>
        </w:rPr>
      </w:pPr>
      <w:r w:rsidRPr="006F0159">
        <w:rPr>
          <w:bCs/>
          <w:i/>
          <w:color w:val="365F91"/>
          <w:sz w:val="18"/>
          <w:szCs w:val="18"/>
          <w:lang w:bidi="ar-SA"/>
        </w:rPr>
        <w:t>S</w:t>
      </w:r>
      <w:r w:rsidR="00E177AC">
        <w:rPr>
          <w:bCs/>
          <w:i/>
          <w:color w:val="365F91"/>
          <w:sz w:val="18"/>
          <w:szCs w:val="18"/>
          <w:lang w:bidi="ar-SA"/>
        </w:rPr>
        <w:t>ource</w:t>
      </w:r>
      <w:r w:rsidRPr="006F0159">
        <w:rPr>
          <w:bCs/>
          <w:i/>
          <w:color w:val="365F91"/>
          <w:sz w:val="18"/>
          <w:szCs w:val="18"/>
          <w:lang w:bidi="ar-SA"/>
        </w:rPr>
        <w:t xml:space="preserve">: </w:t>
      </w:r>
      <w:r w:rsidR="00035FA3" w:rsidRPr="006F0159">
        <w:rPr>
          <w:bCs/>
          <w:i/>
          <w:color w:val="365F91"/>
          <w:sz w:val="18"/>
          <w:szCs w:val="18"/>
          <w:lang w:bidi="ar-SA"/>
        </w:rPr>
        <w:t>E</w:t>
      </w:r>
      <w:r w:rsidR="001374B1" w:rsidRPr="006F0159">
        <w:rPr>
          <w:bCs/>
          <w:i/>
          <w:color w:val="365F91"/>
          <w:sz w:val="18"/>
          <w:szCs w:val="18"/>
          <w:lang w:bidi="ar-SA"/>
        </w:rPr>
        <w:t>urostat</w:t>
      </w:r>
    </w:p>
    <w:p w:rsidR="0047380A" w:rsidRPr="006F0159" w:rsidRDefault="0047380A" w:rsidP="006E0013">
      <w:pPr>
        <w:spacing w:before="0" w:after="0"/>
        <w:rPr>
          <w:sz w:val="18"/>
          <w:szCs w:val="18"/>
        </w:rPr>
      </w:pPr>
      <w:r w:rsidRPr="006F0159">
        <w:rPr>
          <w:i/>
          <w:sz w:val="18"/>
          <w:szCs w:val="18"/>
        </w:rPr>
        <w:t>*</w:t>
      </w:r>
      <w:r w:rsidR="00620CAB">
        <w:rPr>
          <w:sz w:val="18"/>
          <w:szCs w:val="18"/>
        </w:rPr>
        <w:t>d</w:t>
      </w:r>
      <w:r w:rsidRPr="006F0159">
        <w:rPr>
          <w:sz w:val="18"/>
          <w:szCs w:val="18"/>
        </w:rPr>
        <w:t>at</w:t>
      </w:r>
      <w:r w:rsidR="00E177AC">
        <w:rPr>
          <w:sz w:val="18"/>
          <w:szCs w:val="18"/>
        </w:rPr>
        <w:t>a for</w:t>
      </w:r>
      <w:r w:rsidRPr="006F0159">
        <w:rPr>
          <w:sz w:val="18"/>
          <w:szCs w:val="18"/>
        </w:rPr>
        <w:t xml:space="preserve"> 2016 </w:t>
      </w:r>
      <w:r w:rsidR="00E177AC">
        <w:rPr>
          <w:sz w:val="18"/>
          <w:szCs w:val="18"/>
        </w:rPr>
        <w:t>are provisional and may be subject to changes and revisions</w:t>
      </w:r>
    </w:p>
    <w:p w:rsidR="00C06935" w:rsidRPr="006F0159" w:rsidRDefault="00441072" w:rsidP="00CC5A08">
      <w:pPr>
        <w:spacing w:before="120" w:after="120"/>
        <w:rPr>
          <w:rFonts w:cs="AGaramondPro-Regular"/>
          <w:szCs w:val="22"/>
        </w:rPr>
      </w:pPr>
      <w:r>
        <w:rPr>
          <w:rFonts w:cs="AGaramondPro-Regular"/>
          <w:szCs w:val="22"/>
        </w:rPr>
        <w:t>Several factors account for the high relative poverty rate among children</w:t>
      </w:r>
      <w:r w:rsidR="002C42A5" w:rsidRPr="006F0159">
        <w:rPr>
          <w:rFonts w:cs="AGaramondPro-Regular"/>
          <w:szCs w:val="22"/>
        </w:rPr>
        <w:t>,</w:t>
      </w:r>
      <w:r w:rsidR="0047380A" w:rsidRPr="006F0159">
        <w:rPr>
          <w:rFonts w:cs="AGaramondPro-Regular"/>
          <w:szCs w:val="22"/>
        </w:rPr>
        <w:t xml:space="preserve"> compar</w:t>
      </w:r>
      <w:r>
        <w:rPr>
          <w:rFonts w:cs="AGaramondPro-Regular"/>
          <w:szCs w:val="22"/>
        </w:rPr>
        <w:t>ed to the rate computed for the total population, such as</w:t>
      </w:r>
      <w:r w:rsidR="0047380A" w:rsidRPr="006F0159">
        <w:rPr>
          <w:rFonts w:cs="AGaramondPro-Regular"/>
          <w:szCs w:val="22"/>
        </w:rPr>
        <w:t xml:space="preserve">: </w:t>
      </w:r>
      <w:r>
        <w:rPr>
          <w:rFonts w:cs="AGaramondPro-Regular"/>
          <w:szCs w:val="22"/>
        </w:rPr>
        <w:t xml:space="preserve">the </w:t>
      </w:r>
      <w:r w:rsidR="0047380A" w:rsidRPr="006F0159">
        <w:rPr>
          <w:rFonts w:cs="AGaramondPro-Regular"/>
          <w:szCs w:val="22"/>
        </w:rPr>
        <w:t>inef</w:t>
      </w:r>
      <w:r>
        <w:rPr>
          <w:rFonts w:cs="AGaramondPro-Regular"/>
          <w:szCs w:val="22"/>
        </w:rPr>
        <w:t>ficien</w:t>
      </w:r>
      <w:r w:rsidR="00341680">
        <w:rPr>
          <w:rFonts w:cs="AGaramondPro-Regular"/>
          <w:szCs w:val="22"/>
        </w:rPr>
        <w:t>cy of</w:t>
      </w:r>
      <w:r>
        <w:rPr>
          <w:rFonts w:cs="AGaramondPro-Regular"/>
          <w:szCs w:val="22"/>
        </w:rPr>
        <w:t xml:space="preserve"> social benefits for children and their families, the households with low work intensity, the higher than average </w:t>
      </w:r>
      <w:r w:rsidR="0047380A" w:rsidRPr="006F0159">
        <w:rPr>
          <w:rFonts w:cs="AGaramondPro-Regular"/>
          <w:szCs w:val="22"/>
        </w:rPr>
        <w:t>num</w:t>
      </w:r>
      <w:r>
        <w:rPr>
          <w:rFonts w:cs="AGaramondPro-Regular"/>
          <w:szCs w:val="22"/>
        </w:rPr>
        <w:t>ber of children in households with low income.</w:t>
      </w:r>
    </w:p>
    <w:p w:rsidR="0047380A" w:rsidRPr="006F0159" w:rsidRDefault="00341680" w:rsidP="00CC5A08">
      <w:pPr>
        <w:autoSpaceDE w:val="0"/>
        <w:autoSpaceDN w:val="0"/>
        <w:adjustRightInd w:val="0"/>
        <w:spacing w:before="120" w:after="120"/>
        <w:rPr>
          <w:rFonts w:cs="AGaramondPro-Regular"/>
          <w:szCs w:val="22"/>
        </w:rPr>
      </w:pPr>
      <w:r>
        <w:rPr>
          <w:rFonts w:cs="AGaramondPro-Regular"/>
          <w:szCs w:val="22"/>
        </w:rPr>
        <w:t>Despite social and economic progress</w:t>
      </w:r>
      <w:r w:rsidR="0047380A" w:rsidRPr="006F0159">
        <w:rPr>
          <w:rFonts w:cs="AGaramondPro-Regular"/>
          <w:szCs w:val="22"/>
        </w:rPr>
        <w:t xml:space="preserve">, </w:t>
      </w:r>
      <w:r>
        <w:rPr>
          <w:rFonts w:cs="AGaramondPro-Regular"/>
          <w:szCs w:val="22"/>
        </w:rPr>
        <w:t>child poverty in Romania did not decline over the last few years</w:t>
      </w:r>
      <w:r w:rsidR="0047380A" w:rsidRPr="006F0159">
        <w:rPr>
          <w:rFonts w:cs="AGaramondPro-Regular"/>
          <w:szCs w:val="22"/>
        </w:rPr>
        <w:t xml:space="preserve">, </w:t>
      </w:r>
      <w:r>
        <w:rPr>
          <w:rFonts w:cs="AGaramondPro-Regular"/>
          <w:szCs w:val="22"/>
        </w:rPr>
        <w:t xml:space="preserve">being closely linked to education, employment and housing issues. The table below shows the </w:t>
      </w:r>
      <w:r w:rsidR="0047380A" w:rsidRPr="006F0159">
        <w:rPr>
          <w:rFonts w:cs="AGaramondPro-Regular"/>
          <w:szCs w:val="22"/>
        </w:rPr>
        <w:t>fluctua</w:t>
      </w:r>
      <w:r>
        <w:rPr>
          <w:rFonts w:cs="AGaramondPro-Regular"/>
          <w:szCs w:val="22"/>
        </w:rPr>
        <w:t>tions</w:t>
      </w:r>
      <w:r w:rsidR="00497E24">
        <w:rPr>
          <w:rFonts w:cs="AGaramondPro-Regular"/>
          <w:szCs w:val="22"/>
        </w:rPr>
        <w:t xml:space="preserve"> of the two main poverty </w:t>
      </w:r>
      <w:r w:rsidR="0047380A" w:rsidRPr="006F0159">
        <w:rPr>
          <w:rFonts w:cs="AGaramondPro-Regular"/>
          <w:szCs w:val="22"/>
        </w:rPr>
        <w:t>indicator</w:t>
      </w:r>
      <w:r w:rsidR="00497E24">
        <w:rPr>
          <w:rFonts w:cs="AGaramondPro-Regular"/>
          <w:szCs w:val="22"/>
        </w:rPr>
        <w:t>s</w:t>
      </w:r>
      <w:r w:rsidR="0047380A" w:rsidRPr="006F0159">
        <w:rPr>
          <w:rFonts w:cs="AGaramondPro-Regular"/>
          <w:szCs w:val="22"/>
        </w:rPr>
        <w:t>: r</w:t>
      </w:r>
      <w:r w:rsidR="00497E24">
        <w:rPr>
          <w:rFonts w:cs="AGaramondPro-Regular"/>
          <w:szCs w:val="22"/>
        </w:rPr>
        <w:t>elative poverty rate and relative poverty and social exclusion rate.</w:t>
      </w:r>
      <w:r w:rsidR="0047380A" w:rsidRPr="006F0159">
        <w:rPr>
          <w:rFonts w:cs="AGaramondPro-Regular"/>
          <w:szCs w:val="22"/>
        </w:rPr>
        <w:t xml:space="preserve"> </w:t>
      </w:r>
    </w:p>
    <w:p w:rsidR="00C06935" w:rsidRPr="006F0159" w:rsidRDefault="00C06935" w:rsidP="008802B7">
      <w:pPr>
        <w:pStyle w:val="Caption"/>
        <w:keepNext/>
        <w:keepLines/>
        <w:spacing w:before="0" w:after="120"/>
        <w:rPr>
          <w:rFonts w:cs="AGaramondPro-Regular"/>
          <w:sz w:val="18"/>
          <w:szCs w:val="18"/>
        </w:rPr>
      </w:pPr>
      <w:bookmarkStart w:id="39" w:name="_Toc361408583"/>
      <w:r w:rsidRPr="006F0159">
        <w:rPr>
          <w:sz w:val="18"/>
          <w:szCs w:val="18"/>
        </w:rPr>
        <w:lastRenderedPageBreak/>
        <w:t>Tabl</w:t>
      </w:r>
      <w:r w:rsidR="00497E24">
        <w:rPr>
          <w:sz w:val="18"/>
          <w:szCs w:val="18"/>
        </w:rPr>
        <w:t>e</w:t>
      </w:r>
      <w:r w:rsidRPr="006F0159">
        <w:rPr>
          <w:sz w:val="18"/>
          <w:szCs w:val="18"/>
        </w:rPr>
        <w:t xml:space="preserve"> </w:t>
      </w:r>
      <w:r w:rsidR="002651A3" w:rsidRPr="006F0159">
        <w:rPr>
          <w:sz w:val="18"/>
          <w:szCs w:val="18"/>
        </w:rPr>
        <w:fldChar w:fldCharType="begin"/>
      </w:r>
      <w:r w:rsidRPr="006F0159">
        <w:rPr>
          <w:sz w:val="18"/>
          <w:szCs w:val="18"/>
        </w:rPr>
        <w:instrText xml:space="preserve"> SEQ Tabel \* ARABIC </w:instrText>
      </w:r>
      <w:r w:rsidR="002651A3" w:rsidRPr="006F0159">
        <w:rPr>
          <w:sz w:val="18"/>
          <w:szCs w:val="18"/>
        </w:rPr>
        <w:fldChar w:fldCharType="separate"/>
      </w:r>
      <w:r w:rsidR="00DB476C">
        <w:rPr>
          <w:noProof/>
          <w:sz w:val="18"/>
          <w:szCs w:val="18"/>
        </w:rPr>
        <w:t>2</w:t>
      </w:r>
      <w:r w:rsidR="002651A3" w:rsidRPr="006F0159">
        <w:rPr>
          <w:sz w:val="18"/>
          <w:szCs w:val="18"/>
        </w:rPr>
        <w:fldChar w:fldCharType="end"/>
      </w:r>
      <w:r w:rsidRPr="006F0159">
        <w:rPr>
          <w:sz w:val="18"/>
          <w:szCs w:val="18"/>
        </w:rPr>
        <w:t xml:space="preserve">. </w:t>
      </w:r>
      <w:r w:rsidR="00A2046C">
        <w:rPr>
          <w:rFonts w:cs="AGaramondPro-Regular"/>
          <w:sz w:val="18"/>
          <w:szCs w:val="18"/>
        </w:rPr>
        <w:t>Fluctuation</w:t>
      </w:r>
      <w:r w:rsidR="00C6638F">
        <w:rPr>
          <w:rFonts w:cs="AGaramondPro-Regular"/>
          <w:sz w:val="18"/>
          <w:szCs w:val="18"/>
        </w:rPr>
        <w:t>s</w:t>
      </w:r>
      <w:r w:rsidR="00A2046C">
        <w:rPr>
          <w:rFonts w:cs="AGaramondPro-Regular"/>
          <w:sz w:val="18"/>
          <w:szCs w:val="18"/>
        </w:rPr>
        <w:t xml:space="preserve"> of relative poverty and social exclusion rate</w:t>
      </w:r>
      <w:r w:rsidR="007B5BA0" w:rsidRPr="006F0159">
        <w:rPr>
          <w:rStyle w:val="FootnoteReference"/>
          <w:rFonts w:cs="AGaramondPro-Regular"/>
          <w:sz w:val="18"/>
          <w:szCs w:val="18"/>
        </w:rPr>
        <w:footnoteReference w:id="10"/>
      </w:r>
      <w:r w:rsidRPr="006F0159">
        <w:rPr>
          <w:rFonts w:cs="AGaramondPro-Regular"/>
          <w:sz w:val="18"/>
          <w:szCs w:val="18"/>
        </w:rPr>
        <w:t xml:space="preserve"> </w:t>
      </w:r>
      <w:r w:rsidR="00A2046C">
        <w:rPr>
          <w:rFonts w:cs="AGaramondPro-Regular"/>
          <w:sz w:val="18"/>
          <w:szCs w:val="18"/>
        </w:rPr>
        <w:t xml:space="preserve">and of </w:t>
      </w:r>
      <w:r w:rsidRPr="006F0159">
        <w:rPr>
          <w:rFonts w:cs="AGaramondPro-Regular"/>
          <w:sz w:val="18"/>
          <w:szCs w:val="18"/>
        </w:rPr>
        <w:t xml:space="preserve">relative </w:t>
      </w:r>
      <w:r w:rsidR="00A2046C">
        <w:rPr>
          <w:rFonts w:cs="AGaramondPro-Regular"/>
          <w:sz w:val="18"/>
          <w:szCs w:val="18"/>
        </w:rPr>
        <w:t xml:space="preserve">poverty </w:t>
      </w:r>
      <w:r w:rsidR="00C6638F">
        <w:rPr>
          <w:rFonts w:cs="AGaramondPro-Regular"/>
          <w:sz w:val="18"/>
          <w:szCs w:val="18"/>
        </w:rPr>
        <w:t xml:space="preserve">rate </w:t>
      </w:r>
      <w:r w:rsidR="00A2046C">
        <w:rPr>
          <w:rFonts w:cs="AGaramondPro-Regular"/>
          <w:sz w:val="18"/>
          <w:szCs w:val="18"/>
        </w:rPr>
        <w:t>among children, by age group</w:t>
      </w:r>
      <w:r w:rsidRPr="006F0159">
        <w:rPr>
          <w:rFonts w:cs="AGaramondPro-Regular"/>
          <w:sz w:val="18"/>
          <w:szCs w:val="18"/>
        </w:rPr>
        <w:t xml:space="preserve"> (%)</w:t>
      </w:r>
      <w:bookmarkEnd w:id="39"/>
    </w:p>
    <w:tbl>
      <w:tblPr>
        <w:tblStyle w:val="TableGrid"/>
        <w:tblW w:w="10173"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1495"/>
        <w:gridCol w:w="1286"/>
        <w:gridCol w:w="1286"/>
        <w:gridCol w:w="1286"/>
        <w:gridCol w:w="2410"/>
        <w:gridCol w:w="2410"/>
      </w:tblGrid>
      <w:tr w:rsidR="00AA52FA" w:rsidRPr="006F0159" w:rsidTr="00171B9B">
        <w:tc>
          <w:tcPr>
            <w:tcW w:w="1495" w:type="dxa"/>
            <w:shd w:val="clear" w:color="auto" w:fill="4F81BD" w:themeFill="accent1"/>
          </w:tcPr>
          <w:p w:rsidR="00AA52FA" w:rsidRPr="001873D9" w:rsidRDefault="00497E24" w:rsidP="00AA52FA">
            <w:pPr>
              <w:spacing w:before="0" w:after="0"/>
              <w:rPr>
                <w:b/>
                <w:color w:val="FFFFFF" w:themeColor="background1"/>
                <w:sz w:val="18"/>
                <w:szCs w:val="18"/>
              </w:rPr>
            </w:pPr>
            <w:r w:rsidRPr="001873D9">
              <w:rPr>
                <w:b/>
                <w:color w:val="FFFFFF" w:themeColor="background1"/>
                <w:sz w:val="18"/>
                <w:szCs w:val="18"/>
              </w:rPr>
              <w:t>Age</w:t>
            </w:r>
          </w:p>
        </w:tc>
        <w:tc>
          <w:tcPr>
            <w:tcW w:w="8678" w:type="dxa"/>
            <w:gridSpan w:val="5"/>
            <w:shd w:val="clear" w:color="auto" w:fill="4F81BD" w:themeFill="accent1"/>
          </w:tcPr>
          <w:p w:rsidR="00AA52FA" w:rsidRPr="001873D9" w:rsidRDefault="007B5BA0" w:rsidP="00171B9B">
            <w:pPr>
              <w:autoSpaceDE w:val="0"/>
              <w:autoSpaceDN w:val="0"/>
              <w:adjustRightInd w:val="0"/>
              <w:spacing w:before="0" w:after="0"/>
              <w:jc w:val="center"/>
              <w:rPr>
                <w:rFonts w:cs="AGaramondPro-Regular"/>
                <w:b/>
                <w:color w:val="FFFFFF" w:themeColor="background1"/>
                <w:sz w:val="18"/>
                <w:szCs w:val="18"/>
              </w:rPr>
            </w:pPr>
            <w:r w:rsidRPr="001873D9">
              <w:rPr>
                <w:rFonts w:cs="AGaramondPro-Regular"/>
                <w:b/>
                <w:color w:val="FFFFFF" w:themeColor="background1"/>
                <w:sz w:val="18"/>
                <w:szCs w:val="18"/>
              </w:rPr>
              <w:t>R</w:t>
            </w:r>
            <w:r w:rsidR="00497E24" w:rsidRPr="001873D9">
              <w:rPr>
                <w:rFonts w:cs="AGaramondPro-Regular"/>
                <w:b/>
                <w:color w:val="FFFFFF" w:themeColor="background1"/>
                <w:sz w:val="18"/>
                <w:szCs w:val="18"/>
              </w:rPr>
              <w:t>elative poverty and social exclusion rate</w:t>
            </w:r>
            <w:r w:rsidRPr="001873D9">
              <w:rPr>
                <w:rFonts w:cs="AGaramondPro-Regular"/>
                <w:b/>
                <w:color w:val="FFFFFF" w:themeColor="background1"/>
                <w:sz w:val="18"/>
                <w:szCs w:val="18"/>
              </w:rPr>
              <w:t xml:space="preserve"> </w:t>
            </w:r>
          </w:p>
        </w:tc>
      </w:tr>
      <w:tr w:rsidR="00AA52FA" w:rsidRPr="006F0159" w:rsidTr="00171B9B">
        <w:tc>
          <w:tcPr>
            <w:tcW w:w="1495" w:type="dxa"/>
          </w:tcPr>
          <w:p w:rsidR="00AA52FA" w:rsidRPr="001873D9" w:rsidRDefault="00AA52FA" w:rsidP="00171B9B">
            <w:pPr>
              <w:spacing w:before="0" w:after="0"/>
              <w:rPr>
                <w:b/>
                <w:sz w:val="18"/>
                <w:szCs w:val="18"/>
              </w:rPr>
            </w:pPr>
          </w:p>
        </w:tc>
        <w:tc>
          <w:tcPr>
            <w:tcW w:w="1286" w:type="dxa"/>
          </w:tcPr>
          <w:p w:rsidR="00AA52FA" w:rsidRPr="001873D9" w:rsidRDefault="00AA52FA" w:rsidP="00171B9B">
            <w:pPr>
              <w:autoSpaceDE w:val="0"/>
              <w:autoSpaceDN w:val="0"/>
              <w:adjustRightInd w:val="0"/>
              <w:spacing w:before="0" w:after="0"/>
              <w:rPr>
                <w:rFonts w:cs="AGaramondPro-Regular"/>
                <w:b/>
                <w:sz w:val="18"/>
                <w:szCs w:val="18"/>
              </w:rPr>
            </w:pPr>
            <w:r w:rsidRPr="001873D9">
              <w:rPr>
                <w:rFonts w:cs="AGaramondPro-Regular"/>
                <w:b/>
                <w:sz w:val="18"/>
                <w:szCs w:val="18"/>
              </w:rPr>
              <w:t>2008 (%)</w:t>
            </w:r>
          </w:p>
        </w:tc>
        <w:tc>
          <w:tcPr>
            <w:tcW w:w="1286" w:type="dxa"/>
          </w:tcPr>
          <w:p w:rsidR="00AA52FA" w:rsidRPr="001873D9" w:rsidRDefault="00AA52FA" w:rsidP="00171B9B">
            <w:pPr>
              <w:spacing w:before="0" w:after="0"/>
              <w:rPr>
                <w:b/>
                <w:sz w:val="18"/>
                <w:szCs w:val="18"/>
              </w:rPr>
            </w:pPr>
            <w:r w:rsidRPr="001873D9">
              <w:rPr>
                <w:rFonts w:cs="AGaramondPro-Regular"/>
                <w:b/>
                <w:sz w:val="18"/>
                <w:szCs w:val="18"/>
              </w:rPr>
              <w:t>2014 (%)</w:t>
            </w:r>
          </w:p>
        </w:tc>
        <w:tc>
          <w:tcPr>
            <w:tcW w:w="1286" w:type="dxa"/>
          </w:tcPr>
          <w:p w:rsidR="00AA52FA" w:rsidRPr="001873D9" w:rsidRDefault="00AA52FA" w:rsidP="00171B9B">
            <w:pPr>
              <w:spacing w:before="0" w:after="0"/>
              <w:rPr>
                <w:b/>
                <w:sz w:val="18"/>
                <w:szCs w:val="18"/>
              </w:rPr>
            </w:pPr>
            <w:r w:rsidRPr="001873D9">
              <w:rPr>
                <w:rFonts w:cs="AGaramondPro-Regular"/>
                <w:b/>
                <w:sz w:val="18"/>
                <w:szCs w:val="18"/>
              </w:rPr>
              <w:t>2015 (%)</w:t>
            </w:r>
          </w:p>
        </w:tc>
        <w:tc>
          <w:tcPr>
            <w:tcW w:w="2410" w:type="dxa"/>
            <w:vAlign w:val="bottom"/>
          </w:tcPr>
          <w:p w:rsidR="00AA52FA" w:rsidRPr="001873D9" w:rsidRDefault="00AA52FA" w:rsidP="00171B9B">
            <w:pPr>
              <w:autoSpaceDE w:val="0"/>
              <w:autoSpaceDN w:val="0"/>
              <w:adjustRightInd w:val="0"/>
              <w:spacing w:before="0" w:after="0"/>
              <w:rPr>
                <w:rFonts w:cs="AGaramondPro-Regular"/>
                <w:b/>
                <w:sz w:val="18"/>
                <w:szCs w:val="18"/>
              </w:rPr>
            </w:pPr>
            <w:r w:rsidRPr="001873D9">
              <w:rPr>
                <w:rFonts w:cs="AGaramondPro-Regular"/>
                <w:b/>
                <w:sz w:val="18"/>
                <w:szCs w:val="18"/>
              </w:rPr>
              <w:t>Fluctua</w:t>
            </w:r>
            <w:r w:rsidR="00A2046C" w:rsidRPr="001873D9">
              <w:rPr>
                <w:rFonts w:cs="AGaramondPro-Regular"/>
                <w:b/>
                <w:sz w:val="18"/>
                <w:szCs w:val="18"/>
              </w:rPr>
              <w:t>tion</w:t>
            </w:r>
            <w:r w:rsidRPr="001873D9">
              <w:rPr>
                <w:rFonts w:cs="AGaramondPro-Regular"/>
                <w:b/>
                <w:sz w:val="18"/>
                <w:szCs w:val="18"/>
              </w:rPr>
              <w:t xml:space="preserve"> 2014/2008(%)</w:t>
            </w:r>
          </w:p>
        </w:tc>
        <w:tc>
          <w:tcPr>
            <w:tcW w:w="2410" w:type="dxa"/>
            <w:vAlign w:val="bottom"/>
          </w:tcPr>
          <w:p w:rsidR="00AA52FA" w:rsidRPr="001873D9" w:rsidRDefault="00AA52FA" w:rsidP="00171B9B">
            <w:pPr>
              <w:autoSpaceDE w:val="0"/>
              <w:autoSpaceDN w:val="0"/>
              <w:adjustRightInd w:val="0"/>
              <w:spacing w:before="0" w:after="0"/>
              <w:rPr>
                <w:rFonts w:cs="AGaramondPro-Regular"/>
                <w:b/>
                <w:sz w:val="18"/>
                <w:szCs w:val="18"/>
              </w:rPr>
            </w:pPr>
            <w:r w:rsidRPr="001873D9">
              <w:rPr>
                <w:rFonts w:cs="AGaramondPro-Regular"/>
                <w:b/>
                <w:sz w:val="18"/>
                <w:szCs w:val="18"/>
              </w:rPr>
              <w:t>Fluctua</w:t>
            </w:r>
            <w:r w:rsidR="00A2046C" w:rsidRPr="001873D9">
              <w:rPr>
                <w:rFonts w:cs="AGaramondPro-Regular"/>
                <w:b/>
                <w:sz w:val="18"/>
                <w:szCs w:val="18"/>
              </w:rPr>
              <w:t>tion</w:t>
            </w:r>
            <w:r w:rsidRPr="001873D9">
              <w:rPr>
                <w:rFonts w:cs="AGaramondPro-Regular"/>
                <w:b/>
                <w:sz w:val="18"/>
                <w:szCs w:val="18"/>
              </w:rPr>
              <w:t xml:space="preserve"> 2015/2014(%)</w:t>
            </w:r>
          </w:p>
        </w:tc>
      </w:tr>
      <w:tr w:rsidR="00AA52FA" w:rsidRPr="006F0159" w:rsidTr="00171B9B">
        <w:tc>
          <w:tcPr>
            <w:tcW w:w="1495" w:type="dxa"/>
            <w:vAlign w:val="bottom"/>
          </w:tcPr>
          <w:p w:rsidR="00AA52FA" w:rsidRPr="001873D9" w:rsidRDefault="00AA52FA" w:rsidP="00171B9B">
            <w:pPr>
              <w:spacing w:before="0" w:after="0"/>
              <w:rPr>
                <w:sz w:val="18"/>
                <w:szCs w:val="18"/>
              </w:rPr>
            </w:pPr>
            <w:r w:rsidRPr="001873D9">
              <w:rPr>
                <w:rFonts w:cs="AGaramondPro-Regular"/>
                <w:sz w:val="18"/>
                <w:szCs w:val="18"/>
              </w:rPr>
              <w:t xml:space="preserve">&lt; 6 </w:t>
            </w:r>
          </w:p>
        </w:tc>
        <w:tc>
          <w:tcPr>
            <w:tcW w:w="1286" w:type="dxa"/>
            <w:vAlign w:val="bottom"/>
          </w:tcPr>
          <w:p w:rsidR="00AA52FA" w:rsidRPr="001873D9" w:rsidRDefault="00AA52FA" w:rsidP="00171B9B">
            <w:pPr>
              <w:spacing w:before="0" w:after="0"/>
              <w:rPr>
                <w:sz w:val="18"/>
                <w:szCs w:val="18"/>
              </w:rPr>
            </w:pPr>
            <w:r w:rsidRPr="001873D9">
              <w:rPr>
                <w:rFonts w:cs="AGaramondPro-Regular"/>
                <w:sz w:val="18"/>
                <w:szCs w:val="18"/>
              </w:rPr>
              <w:t>48</w:t>
            </w:r>
            <w:r w:rsidR="00A2046C" w:rsidRPr="001873D9">
              <w:rPr>
                <w:rFonts w:cs="AGaramondPro-Regular"/>
                <w:sz w:val="18"/>
                <w:szCs w:val="18"/>
              </w:rPr>
              <w:t>.</w:t>
            </w:r>
            <w:r w:rsidRPr="001873D9">
              <w:rPr>
                <w:rFonts w:cs="AGaramondPro-Regular"/>
                <w:sz w:val="18"/>
                <w:szCs w:val="18"/>
              </w:rPr>
              <w:t>8</w:t>
            </w:r>
          </w:p>
        </w:tc>
        <w:tc>
          <w:tcPr>
            <w:tcW w:w="1286" w:type="dxa"/>
            <w:vAlign w:val="center"/>
          </w:tcPr>
          <w:p w:rsidR="00AA52FA" w:rsidRPr="001873D9" w:rsidRDefault="00AA52FA" w:rsidP="00171B9B">
            <w:pPr>
              <w:spacing w:before="0" w:after="0"/>
              <w:rPr>
                <w:sz w:val="18"/>
                <w:szCs w:val="18"/>
              </w:rPr>
            </w:pPr>
            <w:r w:rsidRPr="001873D9">
              <w:rPr>
                <w:rFonts w:cs="AGaramondPro-Regular"/>
                <w:sz w:val="18"/>
                <w:szCs w:val="18"/>
              </w:rPr>
              <w:t>44.5</w:t>
            </w:r>
          </w:p>
        </w:tc>
        <w:tc>
          <w:tcPr>
            <w:tcW w:w="1286" w:type="dxa"/>
            <w:vAlign w:val="center"/>
          </w:tcPr>
          <w:p w:rsidR="00AA52FA" w:rsidRPr="001873D9" w:rsidRDefault="00AA52FA" w:rsidP="00171B9B">
            <w:pPr>
              <w:spacing w:before="0" w:after="0"/>
              <w:rPr>
                <w:sz w:val="18"/>
                <w:szCs w:val="18"/>
              </w:rPr>
            </w:pPr>
            <w:r w:rsidRPr="001873D9">
              <w:rPr>
                <w:rFonts w:cs="AGaramondPro-Regular"/>
                <w:sz w:val="18"/>
                <w:szCs w:val="18"/>
              </w:rPr>
              <w:t>42.4</w:t>
            </w:r>
          </w:p>
        </w:tc>
        <w:tc>
          <w:tcPr>
            <w:tcW w:w="2410" w:type="dxa"/>
            <w:vAlign w:val="bottom"/>
          </w:tcPr>
          <w:p w:rsidR="00AA52FA" w:rsidRPr="001873D9" w:rsidRDefault="00AA52FA" w:rsidP="00171B9B">
            <w:pPr>
              <w:spacing w:before="0" w:after="0"/>
              <w:rPr>
                <w:sz w:val="18"/>
                <w:szCs w:val="18"/>
              </w:rPr>
            </w:pPr>
            <w:r w:rsidRPr="001873D9">
              <w:rPr>
                <w:rFonts w:cs="AGaramondPro-Regular"/>
                <w:sz w:val="18"/>
                <w:szCs w:val="18"/>
              </w:rPr>
              <w:t>-9.7</w:t>
            </w:r>
          </w:p>
        </w:tc>
        <w:tc>
          <w:tcPr>
            <w:tcW w:w="2410" w:type="dxa"/>
            <w:vAlign w:val="bottom"/>
          </w:tcPr>
          <w:p w:rsidR="00AA52FA" w:rsidRPr="001873D9" w:rsidRDefault="00AA52FA" w:rsidP="00171B9B">
            <w:pPr>
              <w:spacing w:before="0" w:after="0"/>
              <w:rPr>
                <w:sz w:val="18"/>
                <w:szCs w:val="18"/>
              </w:rPr>
            </w:pPr>
            <w:r w:rsidRPr="001873D9">
              <w:rPr>
                <w:rFonts w:cs="AGaramondPro-Regular"/>
                <w:sz w:val="18"/>
                <w:szCs w:val="18"/>
              </w:rPr>
              <w:t>-5.0</w:t>
            </w:r>
          </w:p>
        </w:tc>
      </w:tr>
      <w:tr w:rsidR="00AA52FA" w:rsidRPr="006F0159" w:rsidTr="00171B9B">
        <w:tc>
          <w:tcPr>
            <w:tcW w:w="1495" w:type="dxa"/>
            <w:vAlign w:val="bottom"/>
          </w:tcPr>
          <w:p w:rsidR="00AA52FA" w:rsidRPr="001873D9" w:rsidRDefault="00AA52FA" w:rsidP="00171B9B">
            <w:pPr>
              <w:spacing w:before="0" w:after="0"/>
              <w:rPr>
                <w:sz w:val="18"/>
                <w:szCs w:val="18"/>
              </w:rPr>
            </w:pPr>
            <w:r w:rsidRPr="001873D9">
              <w:rPr>
                <w:rFonts w:cs="AGaramondPro-Regular"/>
                <w:sz w:val="18"/>
                <w:szCs w:val="18"/>
              </w:rPr>
              <w:t xml:space="preserve">6-11 </w:t>
            </w:r>
          </w:p>
        </w:tc>
        <w:tc>
          <w:tcPr>
            <w:tcW w:w="1286" w:type="dxa"/>
            <w:vAlign w:val="bottom"/>
          </w:tcPr>
          <w:p w:rsidR="00AA52FA" w:rsidRPr="001873D9" w:rsidRDefault="00AA52FA" w:rsidP="00171B9B">
            <w:pPr>
              <w:spacing w:before="0" w:after="0"/>
              <w:rPr>
                <w:sz w:val="18"/>
                <w:szCs w:val="18"/>
              </w:rPr>
            </w:pPr>
            <w:r w:rsidRPr="001873D9">
              <w:rPr>
                <w:rFonts w:cs="AGaramondPro-Regular"/>
                <w:sz w:val="18"/>
                <w:szCs w:val="18"/>
              </w:rPr>
              <w:t>51.6</w:t>
            </w:r>
          </w:p>
        </w:tc>
        <w:tc>
          <w:tcPr>
            <w:tcW w:w="1286" w:type="dxa"/>
            <w:vAlign w:val="center"/>
          </w:tcPr>
          <w:p w:rsidR="00AA52FA" w:rsidRPr="001873D9" w:rsidRDefault="00AA52FA" w:rsidP="00171B9B">
            <w:pPr>
              <w:spacing w:before="0" w:after="0"/>
              <w:rPr>
                <w:sz w:val="18"/>
                <w:szCs w:val="18"/>
              </w:rPr>
            </w:pPr>
            <w:r w:rsidRPr="001873D9">
              <w:rPr>
                <w:rFonts w:cs="AGaramondPro-Regular"/>
                <w:sz w:val="18"/>
                <w:szCs w:val="18"/>
              </w:rPr>
              <w:t>51.6</w:t>
            </w:r>
          </w:p>
        </w:tc>
        <w:tc>
          <w:tcPr>
            <w:tcW w:w="1286" w:type="dxa"/>
            <w:vAlign w:val="center"/>
          </w:tcPr>
          <w:p w:rsidR="00AA52FA" w:rsidRPr="001873D9" w:rsidRDefault="00AA52FA" w:rsidP="00171B9B">
            <w:pPr>
              <w:spacing w:before="0" w:after="0"/>
              <w:rPr>
                <w:sz w:val="18"/>
                <w:szCs w:val="18"/>
              </w:rPr>
            </w:pPr>
            <w:r w:rsidRPr="001873D9">
              <w:rPr>
                <w:rFonts w:cs="AGaramondPro-Regular"/>
                <w:sz w:val="18"/>
                <w:szCs w:val="18"/>
              </w:rPr>
              <w:t>43.6</w:t>
            </w:r>
          </w:p>
        </w:tc>
        <w:tc>
          <w:tcPr>
            <w:tcW w:w="2410" w:type="dxa"/>
            <w:vAlign w:val="bottom"/>
          </w:tcPr>
          <w:p w:rsidR="00AA52FA" w:rsidRPr="001873D9" w:rsidRDefault="00AA52FA" w:rsidP="00171B9B">
            <w:pPr>
              <w:spacing w:before="0" w:after="0"/>
              <w:rPr>
                <w:sz w:val="18"/>
                <w:szCs w:val="18"/>
              </w:rPr>
            </w:pPr>
            <w:r w:rsidRPr="001873D9">
              <w:rPr>
                <w:rFonts w:cs="AGaramondPro-Regular"/>
                <w:sz w:val="18"/>
                <w:szCs w:val="18"/>
              </w:rPr>
              <w:t>0.0</w:t>
            </w:r>
          </w:p>
        </w:tc>
        <w:tc>
          <w:tcPr>
            <w:tcW w:w="2410" w:type="dxa"/>
            <w:vAlign w:val="bottom"/>
          </w:tcPr>
          <w:p w:rsidR="00AA52FA" w:rsidRPr="001873D9" w:rsidRDefault="00AA52FA" w:rsidP="00171B9B">
            <w:pPr>
              <w:spacing w:before="0" w:after="0"/>
              <w:rPr>
                <w:sz w:val="18"/>
                <w:szCs w:val="18"/>
              </w:rPr>
            </w:pPr>
            <w:r w:rsidRPr="001873D9">
              <w:rPr>
                <w:rFonts w:cs="AGaramondPro-Regular"/>
                <w:sz w:val="18"/>
                <w:szCs w:val="18"/>
              </w:rPr>
              <w:t>-18.3</w:t>
            </w:r>
          </w:p>
        </w:tc>
      </w:tr>
      <w:tr w:rsidR="00AA52FA" w:rsidRPr="006F0159" w:rsidTr="00171B9B">
        <w:tc>
          <w:tcPr>
            <w:tcW w:w="1495" w:type="dxa"/>
            <w:vAlign w:val="bottom"/>
          </w:tcPr>
          <w:p w:rsidR="00AA52FA" w:rsidRPr="001873D9" w:rsidRDefault="00AA52FA" w:rsidP="00171B9B">
            <w:pPr>
              <w:spacing w:before="0" w:after="0"/>
              <w:rPr>
                <w:sz w:val="18"/>
                <w:szCs w:val="18"/>
              </w:rPr>
            </w:pPr>
            <w:r w:rsidRPr="001873D9">
              <w:rPr>
                <w:rFonts w:cs="AGaramondPro-Regular"/>
                <w:sz w:val="18"/>
                <w:szCs w:val="18"/>
              </w:rPr>
              <w:t xml:space="preserve">12-17  </w:t>
            </w:r>
          </w:p>
        </w:tc>
        <w:tc>
          <w:tcPr>
            <w:tcW w:w="1286" w:type="dxa"/>
            <w:vAlign w:val="bottom"/>
          </w:tcPr>
          <w:p w:rsidR="00AA52FA" w:rsidRPr="001873D9" w:rsidRDefault="00AA52FA" w:rsidP="00171B9B">
            <w:pPr>
              <w:spacing w:before="0" w:after="0"/>
              <w:rPr>
                <w:sz w:val="18"/>
                <w:szCs w:val="18"/>
              </w:rPr>
            </w:pPr>
            <w:r w:rsidRPr="001873D9">
              <w:rPr>
                <w:rFonts w:cs="AGaramondPro-Regular"/>
                <w:sz w:val="18"/>
                <w:szCs w:val="18"/>
              </w:rPr>
              <w:t>50.8</w:t>
            </w:r>
          </w:p>
        </w:tc>
        <w:tc>
          <w:tcPr>
            <w:tcW w:w="1286" w:type="dxa"/>
            <w:vAlign w:val="center"/>
          </w:tcPr>
          <w:p w:rsidR="00AA52FA" w:rsidRPr="001873D9" w:rsidRDefault="00AA52FA" w:rsidP="00171B9B">
            <w:pPr>
              <w:spacing w:before="0" w:after="0"/>
              <w:rPr>
                <w:sz w:val="18"/>
                <w:szCs w:val="18"/>
              </w:rPr>
            </w:pPr>
            <w:r w:rsidRPr="001873D9">
              <w:rPr>
                <w:rFonts w:cs="AGaramondPro-Regular"/>
                <w:sz w:val="18"/>
                <w:szCs w:val="18"/>
              </w:rPr>
              <w:t>53.2</w:t>
            </w:r>
          </w:p>
        </w:tc>
        <w:tc>
          <w:tcPr>
            <w:tcW w:w="1286" w:type="dxa"/>
            <w:vAlign w:val="center"/>
          </w:tcPr>
          <w:p w:rsidR="00AA52FA" w:rsidRPr="001873D9" w:rsidRDefault="00AA52FA" w:rsidP="00171B9B">
            <w:pPr>
              <w:spacing w:before="0" w:after="0"/>
              <w:rPr>
                <w:sz w:val="18"/>
                <w:szCs w:val="18"/>
              </w:rPr>
            </w:pPr>
            <w:r w:rsidRPr="001873D9">
              <w:rPr>
                <w:rFonts w:cs="AGaramondPro-Regular"/>
                <w:sz w:val="18"/>
                <w:szCs w:val="18"/>
              </w:rPr>
              <w:t>52.0</w:t>
            </w:r>
          </w:p>
        </w:tc>
        <w:tc>
          <w:tcPr>
            <w:tcW w:w="2410" w:type="dxa"/>
            <w:vAlign w:val="bottom"/>
          </w:tcPr>
          <w:p w:rsidR="00AA52FA" w:rsidRPr="001873D9" w:rsidRDefault="00AA52FA" w:rsidP="00171B9B">
            <w:pPr>
              <w:spacing w:before="0" w:after="0"/>
              <w:rPr>
                <w:sz w:val="18"/>
                <w:szCs w:val="18"/>
              </w:rPr>
            </w:pPr>
            <w:r w:rsidRPr="001873D9">
              <w:rPr>
                <w:rFonts w:cs="AGaramondPro-Regular"/>
                <w:sz w:val="18"/>
                <w:szCs w:val="18"/>
              </w:rPr>
              <w:t>+4.5</w:t>
            </w:r>
          </w:p>
        </w:tc>
        <w:tc>
          <w:tcPr>
            <w:tcW w:w="2410" w:type="dxa"/>
            <w:vAlign w:val="bottom"/>
          </w:tcPr>
          <w:p w:rsidR="00AA52FA" w:rsidRPr="001873D9" w:rsidRDefault="00AA52FA" w:rsidP="00171B9B">
            <w:pPr>
              <w:spacing w:before="0" w:after="0"/>
              <w:rPr>
                <w:sz w:val="18"/>
                <w:szCs w:val="18"/>
              </w:rPr>
            </w:pPr>
            <w:r w:rsidRPr="001873D9">
              <w:rPr>
                <w:rFonts w:cs="AGaramondPro-Regular"/>
                <w:sz w:val="18"/>
                <w:szCs w:val="18"/>
              </w:rPr>
              <w:t>-2.3</w:t>
            </w:r>
          </w:p>
        </w:tc>
      </w:tr>
      <w:tr w:rsidR="00AA52FA" w:rsidRPr="006F0159" w:rsidTr="00171B9B">
        <w:tc>
          <w:tcPr>
            <w:tcW w:w="1495" w:type="dxa"/>
            <w:shd w:val="clear" w:color="auto" w:fill="4F81BD" w:themeFill="accent1"/>
            <w:vAlign w:val="bottom"/>
          </w:tcPr>
          <w:p w:rsidR="00AA52FA" w:rsidRPr="001873D9" w:rsidRDefault="00AA52FA" w:rsidP="00AA52FA">
            <w:pPr>
              <w:spacing w:before="0" w:after="0"/>
              <w:rPr>
                <w:rFonts w:cs="AGaramondPro-Regular"/>
                <w:b/>
                <w:color w:val="FFFFFF" w:themeColor="background1"/>
                <w:sz w:val="18"/>
                <w:szCs w:val="18"/>
              </w:rPr>
            </w:pPr>
          </w:p>
        </w:tc>
        <w:tc>
          <w:tcPr>
            <w:tcW w:w="8678" w:type="dxa"/>
            <w:gridSpan w:val="5"/>
            <w:shd w:val="clear" w:color="auto" w:fill="4F81BD" w:themeFill="accent1"/>
            <w:vAlign w:val="bottom"/>
          </w:tcPr>
          <w:p w:rsidR="00AA52FA" w:rsidRPr="001873D9" w:rsidRDefault="007B5BA0" w:rsidP="00171B9B">
            <w:pPr>
              <w:spacing w:before="0" w:after="0"/>
              <w:jc w:val="center"/>
              <w:rPr>
                <w:rFonts w:cs="AGaramondPro-Regular"/>
                <w:b/>
                <w:color w:val="FFFFFF" w:themeColor="background1"/>
                <w:sz w:val="18"/>
                <w:szCs w:val="18"/>
              </w:rPr>
            </w:pPr>
            <w:r w:rsidRPr="001873D9">
              <w:rPr>
                <w:rFonts w:cs="AGaramondPro-Regular"/>
                <w:b/>
                <w:color w:val="FFFFFF" w:themeColor="background1"/>
                <w:sz w:val="18"/>
                <w:szCs w:val="18"/>
              </w:rPr>
              <w:t>R</w:t>
            </w:r>
            <w:r w:rsidR="00A2046C" w:rsidRPr="001873D9">
              <w:rPr>
                <w:rFonts w:cs="AGaramondPro-Regular"/>
                <w:b/>
                <w:color w:val="FFFFFF" w:themeColor="background1"/>
                <w:sz w:val="18"/>
                <w:szCs w:val="18"/>
              </w:rPr>
              <w:t xml:space="preserve">elative poverty rate  </w:t>
            </w:r>
          </w:p>
        </w:tc>
      </w:tr>
      <w:tr w:rsidR="00AA52FA" w:rsidRPr="006F0159" w:rsidTr="00171B9B">
        <w:tc>
          <w:tcPr>
            <w:tcW w:w="1495" w:type="dxa"/>
            <w:vAlign w:val="bottom"/>
          </w:tcPr>
          <w:p w:rsidR="00AA52FA" w:rsidRPr="001873D9" w:rsidRDefault="00AA52FA" w:rsidP="00171B9B">
            <w:pPr>
              <w:spacing w:before="0" w:after="0"/>
              <w:rPr>
                <w:sz w:val="18"/>
                <w:szCs w:val="18"/>
              </w:rPr>
            </w:pPr>
            <w:r w:rsidRPr="001873D9">
              <w:rPr>
                <w:rFonts w:cs="AGaramondPro-Regular"/>
                <w:sz w:val="18"/>
                <w:szCs w:val="18"/>
              </w:rPr>
              <w:t xml:space="preserve">&lt; 6 </w:t>
            </w:r>
          </w:p>
        </w:tc>
        <w:tc>
          <w:tcPr>
            <w:tcW w:w="1286" w:type="dxa"/>
            <w:vAlign w:val="bottom"/>
          </w:tcPr>
          <w:p w:rsidR="00AA52FA" w:rsidRPr="001873D9" w:rsidRDefault="00AA52FA" w:rsidP="00171B9B">
            <w:pPr>
              <w:spacing w:before="0" w:after="0"/>
              <w:rPr>
                <w:sz w:val="18"/>
                <w:szCs w:val="18"/>
              </w:rPr>
            </w:pPr>
            <w:r w:rsidRPr="001873D9">
              <w:rPr>
                <w:rFonts w:cs="AGaramondPro-Regular"/>
                <w:sz w:val="18"/>
                <w:szCs w:val="18"/>
              </w:rPr>
              <w:t>31.4</w:t>
            </w:r>
          </w:p>
        </w:tc>
        <w:tc>
          <w:tcPr>
            <w:tcW w:w="1286" w:type="dxa"/>
            <w:vAlign w:val="center"/>
          </w:tcPr>
          <w:p w:rsidR="00AA52FA" w:rsidRPr="001873D9" w:rsidRDefault="00AA52FA" w:rsidP="00171B9B">
            <w:pPr>
              <w:spacing w:before="0" w:after="0"/>
              <w:rPr>
                <w:sz w:val="18"/>
                <w:szCs w:val="18"/>
              </w:rPr>
            </w:pPr>
            <w:r w:rsidRPr="001873D9">
              <w:rPr>
                <w:rFonts w:cs="AGaramondPro-Regular"/>
                <w:sz w:val="18"/>
                <w:szCs w:val="18"/>
              </w:rPr>
              <w:t>31.9</w:t>
            </w:r>
          </w:p>
        </w:tc>
        <w:tc>
          <w:tcPr>
            <w:tcW w:w="1286" w:type="dxa"/>
            <w:vAlign w:val="center"/>
          </w:tcPr>
          <w:p w:rsidR="00AA52FA" w:rsidRPr="001873D9" w:rsidRDefault="00AA52FA" w:rsidP="00171B9B">
            <w:pPr>
              <w:spacing w:before="0" w:after="0"/>
              <w:rPr>
                <w:sz w:val="18"/>
                <w:szCs w:val="18"/>
              </w:rPr>
            </w:pPr>
            <w:r w:rsidRPr="001873D9">
              <w:rPr>
                <w:rFonts w:cs="AGaramondPro-Regular"/>
                <w:sz w:val="18"/>
                <w:szCs w:val="18"/>
              </w:rPr>
              <w:t>32.5</w:t>
            </w:r>
          </w:p>
        </w:tc>
        <w:tc>
          <w:tcPr>
            <w:tcW w:w="2410" w:type="dxa"/>
            <w:vAlign w:val="bottom"/>
          </w:tcPr>
          <w:p w:rsidR="00AA52FA" w:rsidRPr="001873D9" w:rsidRDefault="00AA52FA" w:rsidP="00171B9B">
            <w:pPr>
              <w:spacing w:before="0" w:after="0"/>
              <w:rPr>
                <w:sz w:val="18"/>
                <w:szCs w:val="18"/>
              </w:rPr>
            </w:pPr>
            <w:r w:rsidRPr="001873D9">
              <w:rPr>
                <w:rFonts w:cs="AGaramondPro-Regular"/>
                <w:sz w:val="18"/>
                <w:szCs w:val="18"/>
              </w:rPr>
              <w:t>+1.6</w:t>
            </w:r>
          </w:p>
        </w:tc>
        <w:tc>
          <w:tcPr>
            <w:tcW w:w="2410" w:type="dxa"/>
            <w:vAlign w:val="bottom"/>
          </w:tcPr>
          <w:p w:rsidR="00AA52FA" w:rsidRPr="001873D9" w:rsidRDefault="00AA52FA" w:rsidP="00171B9B">
            <w:pPr>
              <w:spacing w:before="0" w:after="0"/>
              <w:rPr>
                <w:sz w:val="18"/>
                <w:szCs w:val="18"/>
              </w:rPr>
            </w:pPr>
            <w:r w:rsidRPr="001873D9">
              <w:rPr>
                <w:rFonts w:cs="AGaramondPro-Regular"/>
                <w:sz w:val="18"/>
                <w:szCs w:val="18"/>
              </w:rPr>
              <w:t>1.8</w:t>
            </w:r>
          </w:p>
        </w:tc>
      </w:tr>
      <w:tr w:rsidR="00AA52FA" w:rsidRPr="006F0159" w:rsidTr="00171B9B">
        <w:tc>
          <w:tcPr>
            <w:tcW w:w="1495" w:type="dxa"/>
            <w:vAlign w:val="bottom"/>
          </w:tcPr>
          <w:p w:rsidR="00AA52FA" w:rsidRPr="001873D9" w:rsidRDefault="00AA52FA" w:rsidP="00171B9B">
            <w:pPr>
              <w:spacing w:before="0" w:after="0"/>
              <w:rPr>
                <w:sz w:val="18"/>
                <w:szCs w:val="18"/>
              </w:rPr>
            </w:pPr>
            <w:r w:rsidRPr="001873D9">
              <w:rPr>
                <w:rFonts w:cs="AGaramondPro-Regular"/>
                <w:sz w:val="18"/>
                <w:szCs w:val="18"/>
              </w:rPr>
              <w:t xml:space="preserve">6-11 </w:t>
            </w:r>
          </w:p>
        </w:tc>
        <w:tc>
          <w:tcPr>
            <w:tcW w:w="1286" w:type="dxa"/>
            <w:vAlign w:val="bottom"/>
          </w:tcPr>
          <w:p w:rsidR="00AA52FA" w:rsidRPr="001873D9" w:rsidRDefault="00AA52FA" w:rsidP="00171B9B">
            <w:pPr>
              <w:spacing w:before="0" w:after="0"/>
              <w:rPr>
                <w:sz w:val="18"/>
                <w:szCs w:val="18"/>
              </w:rPr>
            </w:pPr>
            <w:r w:rsidRPr="001873D9">
              <w:rPr>
                <w:rFonts w:cs="AGaramondPro-Regular"/>
                <w:sz w:val="18"/>
                <w:szCs w:val="18"/>
              </w:rPr>
              <w:t>34.6</w:t>
            </w:r>
          </w:p>
        </w:tc>
        <w:tc>
          <w:tcPr>
            <w:tcW w:w="1286" w:type="dxa"/>
            <w:vAlign w:val="center"/>
          </w:tcPr>
          <w:p w:rsidR="00AA52FA" w:rsidRPr="001873D9" w:rsidRDefault="00AA52FA" w:rsidP="00171B9B">
            <w:pPr>
              <w:spacing w:before="0" w:after="0"/>
              <w:rPr>
                <w:sz w:val="18"/>
                <w:szCs w:val="18"/>
              </w:rPr>
            </w:pPr>
            <w:r w:rsidRPr="001873D9">
              <w:rPr>
                <w:rFonts w:cs="AGaramondPro-Regular"/>
                <w:sz w:val="18"/>
                <w:szCs w:val="18"/>
              </w:rPr>
              <w:t>39.6</w:t>
            </w:r>
          </w:p>
        </w:tc>
        <w:tc>
          <w:tcPr>
            <w:tcW w:w="1286" w:type="dxa"/>
            <w:vAlign w:val="center"/>
          </w:tcPr>
          <w:p w:rsidR="00AA52FA" w:rsidRPr="001873D9" w:rsidRDefault="00AA52FA" w:rsidP="00171B9B">
            <w:pPr>
              <w:spacing w:before="0" w:after="0"/>
              <w:rPr>
                <w:sz w:val="18"/>
                <w:szCs w:val="18"/>
              </w:rPr>
            </w:pPr>
            <w:r w:rsidRPr="001873D9">
              <w:rPr>
                <w:rFonts w:cs="AGaramondPro-Regular"/>
                <w:sz w:val="18"/>
                <w:szCs w:val="18"/>
              </w:rPr>
              <w:t>36.4</w:t>
            </w:r>
          </w:p>
        </w:tc>
        <w:tc>
          <w:tcPr>
            <w:tcW w:w="2410" w:type="dxa"/>
            <w:vAlign w:val="bottom"/>
          </w:tcPr>
          <w:p w:rsidR="00AA52FA" w:rsidRPr="001873D9" w:rsidRDefault="00AA52FA" w:rsidP="00171B9B">
            <w:pPr>
              <w:spacing w:before="0" w:after="0"/>
              <w:rPr>
                <w:sz w:val="18"/>
                <w:szCs w:val="18"/>
              </w:rPr>
            </w:pPr>
            <w:r w:rsidRPr="001873D9">
              <w:rPr>
                <w:rFonts w:cs="AGaramondPro-Regular"/>
                <w:sz w:val="18"/>
                <w:szCs w:val="18"/>
              </w:rPr>
              <w:t>+12.6</w:t>
            </w:r>
          </w:p>
        </w:tc>
        <w:tc>
          <w:tcPr>
            <w:tcW w:w="2410" w:type="dxa"/>
            <w:vAlign w:val="bottom"/>
          </w:tcPr>
          <w:p w:rsidR="00AA52FA" w:rsidRPr="001873D9" w:rsidRDefault="00AA52FA" w:rsidP="00171B9B">
            <w:pPr>
              <w:spacing w:before="0" w:after="0"/>
              <w:rPr>
                <w:sz w:val="18"/>
                <w:szCs w:val="18"/>
              </w:rPr>
            </w:pPr>
            <w:r w:rsidRPr="001873D9">
              <w:rPr>
                <w:rFonts w:cs="AGaramondPro-Regular"/>
                <w:sz w:val="18"/>
                <w:szCs w:val="18"/>
              </w:rPr>
              <w:t>-8.8</w:t>
            </w:r>
          </w:p>
        </w:tc>
      </w:tr>
      <w:tr w:rsidR="00AA52FA" w:rsidRPr="006F0159" w:rsidTr="00171B9B">
        <w:tc>
          <w:tcPr>
            <w:tcW w:w="1495" w:type="dxa"/>
            <w:vAlign w:val="bottom"/>
          </w:tcPr>
          <w:p w:rsidR="00AA52FA" w:rsidRPr="001873D9" w:rsidRDefault="00AA52FA" w:rsidP="00171B9B">
            <w:pPr>
              <w:spacing w:before="0" w:after="0"/>
              <w:rPr>
                <w:sz w:val="18"/>
                <w:szCs w:val="18"/>
              </w:rPr>
            </w:pPr>
            <w:r w:rsidRPr="001873D9">
              <w:rPr>
                <w:rFonts w:cs="AGaramondPro-Regular"/>
                <w:sz w:val="18"/>
                <w:szCs w:val="18"/>
              </w:rPr>
              <w:t xml:space="preserve">12-17  </w:t>
            </w:r>
          </w:p>
        </w:tc>
        <w:tc>
          <w:tcPr>
            <w:tcW w:w="1286" w:type="dxa"/>
            <w:vAlign w:val="bottom"/>
          </w:tcPr>
          <w:p w:rsidR="00AA52FA" w:rsidRPr="001873D9" w:rsidRDefault="00AA52FA" w:rsidP="00171B9B">
            <w:pPr>
              <w:spacing w:before="0" w:after="0"/>
              <w:rPr>
                <w:sz w:val="18"/>
                <w:szCs w:val="18"/>
              </w:rPr>
            </w:pPr>
            <w:r w:rsidRPr="001873D9">
              <w:rPr>
                <w:rFonts w:cs="AGaramondPro-Regular"/>
                <w:sz w:val="18"/>
                <w:szCs w:val="18"/>
              </w:rPr>
              <w:t>32.4</w:t>
            </w:r>
          </w:p>
        </w:tc>
        <w:tc>
          <w:tcPr>
            <w:tcW w:w="1286" w:type="dxa"/>
            <w:vAlign w:val="center"/>
          </w:tcPr>
          <w:p w:rsidR="00AA52FA" w:rsidRPr="001873D9" w:rsidRDefault="00AA52FA" w:rsidP="00171B9B">
            <w:pPr>
              <w:spacing w:before="0" w:after="0"/>
              <w:rPr>
                <w:sz w:val="18"/>
                <w:szCs w:val="18"/>
              </w:rPr>
            </w:pPr>
            <w:r w:rsidRPr="001873D9">
              <w:rPr>
                <w:rFonts w:cs="AGaramondPro-Regular"/>
                <w:sz w:val="18"/>
                <w:szCs w:val="18"/>
              </w:rPr>
              <w:t>43.2</w:t>
            </w:r>
          </w:p>
        </w:tc>
        <w:tc>
          <w:tcPr>
            <w:tcW w:w="1286" w:type="dxa"/>
            <w:vAlign w:val="center"/>
          </w:tcPr>
          <w:p w:rsidR="00AA52FA" w:rsidRPr="001873D9" w:rsidRDefault="00AA52FA" w:rsidP="00171B9B">
            <w:pPr>
              <w:spacing w:before="0" w:after="0"/>
              <w:rPr>
                <w:sz w:val="18"/>
                <w:szCs w:val="18"/>
              </w:rPr>
            </w:pPr>
            <w:r w:rsidRPr="001873D9">
              <w:rPr>
                <w:rFonts w:cs="AGaramondPro-Regular"/>
                <w:sz w:val="18"/>
                <w:szCs w:val="18"/>
              </w:rPr>
              <w:t>42.4</w:t>
            </w:r>
          </w:p>
        </w:tc>
        <w:tc>
          <w:tcPr>
            <w:tcW w:w="2410" w:type="dxa"/>
            <w:vAlign w:val="bottom"/>
          </w:tcPr>
          <w:p w:rsidR="00AA52FA" w:rsidRPr="001873D9" w:rsidRDefault="00AA52FA" w:rsidP="00171B9B">
            <w:pPr>
              <w:spacing w:before="0" w:after="0"/>
              <w:rPr>
                <w:sz w:val="18"/>
                <w:szCs w:val="18"/>
              </w:rPr>
            </w:pPr>
            <w:r w:rsidRPr="001873D9">
              <w:rPr>
                <w:rFonts w:cs="AGaramondPro-Regular"/>
                <w:sz w:val="18"/>
                <w:szCs w:val="18"/>
              </w:rPr>
              <w:t>+25.0</w:t>
            </w:r>
          </w:p>
        </w:tc>
        <w:tc>
          <w:tcPr>
            <w:tcW w:w="2410" w:type="dxa"/>
            <w:vAlign w:val="bottom"/>
          </w:tcPr>
          <w:p w:rsidR="00AA52FA" w:rsidRPr="001873D9" w:rsidRDefault="00AA52FA" w:rsidP="00171B9B">
            <w:pPr>
              <w:spacing w:before="0" w:after="0"/>
              <w:rPr>
                <w:sz w:val="18"/>
                <w:szCs w:val="18"/>
              </w:rPr>
            </w:pPr>
            <w:r w:rsidRPr="001873D9">
              <w:rPr>
                <w:rFonts w:cs="AGaramondPro-Regular"/>
                <w:sz w:val="18"/>
                <w:szCs w:val="18"/>
              </w:rPr>
              <w:t>-1.9</w:t>
            </w:r>
          </w:p>
        </w:tc>
      </w:tr>
    </w:tbl>
    <w:p w:rsidR="00BB575D" w:rsidRPr="006F0159" w:rsidRDefault="0047380A" w:rsidP="005F793F">
      <w:pPr>
        <w:spacing w:before="0" w:after="0"/>
        <w:rPr>
          <w:bCs/>
          <w:color w:val="365F91"/>
          <w:sz w:val="18"/>
          <w:szCs w:val="18"/>
          <w:lang w:bidi="ar-SA"/>
        </w:rPr>
      </w:pPr>
      <w:r w:rsidRPr="006F0159">
        <w:rPr>
          <w:bCs/>
          <w:i/>
          <w:color w:val="365F91"/>
          <w:sz w:val="18"/>
          <w:szCs w:val="18"/>
          <w:lang w:bidi="ar-SA"/>
        </w:rPr>
        <w:t>S</w:t>
      </w:r>
      <w:r w:rsidR="00A2046C">
        <w:rPr>
          <w:bCs/>
          <w:i/>
          <w:color w:val="365F91"/>
          <w:sz w:val="18"/>
          <w:szCs w:val="18"/>
          <w:lang w:bidi="ar-SA"/>
        </w:rPr>
        <w:t>o</w:t>
      </w:r>
      <w:r w:rsidRPr="006F0159">
        <w:rPr>
          <w:bCs/>
          <w:i/>
          <w:color w:val="365F91"/>
          <w:sz w:val="18"/>
          <w:szCs w:val="18"/>
          <w:lang w:bidi="ar-SA"/>
        </w:rPr>
        <w:t>ur</w:t>
      </w:r>
      <w:r w:rsidR="00A2046C">
        <w:rPr>
          <w:bCs/>
          <w:i/>
          <w:color w:val="365F91"/>
          <w:sz w:val="18"/>
          <w:szCs w:val="18"/>
          <w:lang w:bidi="ar-SA"/>
        </w:rPr>
        <w:t>ce</w:t>
      </w:r>
      <w:r w:rsidRPr="006F0159">
        <w:rPr>
          <w:bCs/>
          <w:i/>
          <w:color w:val="365F91"/>
          <w:sz w:val="18"/>
          <w:szCs w:val="18"/>
          <w:lang w:bidi="ar-SA"/>
        </w:rPr>
        <w:t>: Eurostat</w:t>
      </w:r>
    </w:p>
    <w:p w:rsidR="0047380A" w:rsidRPr="006F0159" w:rsidRDefault="0047380A" w:rsidP="00CC5A08">
      <w:pPr>
        <w:autoSpaceDE w:val="0"/>
        <w:autoSpaceDN w:val="0"/>
        <w:adjustRightInd w:val="0"/>
        <w:spacing w:before="120" w:after="120"/>
        <w:rPr>
          <w:rFonts w:cs="AGaramondPro-Regular"/>
          <w:szCs w:val="22"/>
        </w:rPr>
      </w:pPr>
      <w:r w:rsidRPr="006F0159">
        <w:rPr>
          <w:rFonts w:cs="AGaramondPro-Regular"/>
          <w:szCs w:val="22"/>
        </w:rPr>
        <w:t xml:space="preserve">Eurostat </w:t>
      </w:r>
      <w:r w:rsidR="004E38E7">
        <w:rPr>
          <w:rFonts w:cs="AGaramondPro-Regular"/>
          <w:szCs w:val="22"/>
        </w:rPr>
        <w:t xml:space="preserve">data shows that the poverty and social exclusion rate for children aged </w:t>
      </w:r>
      <w:r w:rsidRPr="006F0159">
        <w:rPr>
          <w:rFonts w:cs="AGaramondPro-Regular"/>
          <w:szCs w:val="22"/>
        </w:rPr>
        <w:t>0-5</w:t>
      </w:r>
      <w:r w:rsidR="004E38E7">
        <w:rPr>
          <w:rFonts w:cs="AGaramondPro-Regular"/>
          <w:szCs w:val="22"/>
        </w:rPr>
        <w:t xml:space="preserve"> years is registering a constant decline. However, for higher age groups </w:t>
      </w:r>
      <w:r w:rsidRPr="006F0159">
        <w:rPr>
          <w:rFonts w:cs="AGaramondPro-Regular"/>
          <w:szCs w:val="22"/>
        </w:rPr>
        <w:t>(6-11</w:t>
      </w:r>
      <w:r w:rsidR="004E38E7">
        <w:rPr>
          <w:rFonts w:cs="AGaramondPro-Regular"/>
          <w:szCs w:val="22"/>
        </w:rPr>
        <w:t xml:space="preserve"> years and </w:t>
      </w:r>
      <w:r w:rsidRPr="006F0159">
        <w:rPr>
          <w:rFonts w:cs="AGaramondPro-Regular"/>
          <w:szCs w:val="22"/>
        </w:rPr>
        <w:t xml:space="preserve">12-17 </w:t>
      </w:r>
      <w:r w:rsidR="004E38E7">
        <w:rPr>
          <w:rFonts w:cs="AGaramondPro-Regular"/>
          <w:szCs w:val="22"/>
        </w:rPr>
        <w:t>years</w:t>
      </w:r>
      <w:r w:rsidRPr="006F0159">
        <w:rPr>
          <w:rFonts w:cs="AGaramondPro-Regular"/>
          <w:szCs w:val="22"/>
        </w:rPr>
        <w:t xml:space="preserve">), </w:t>
      </w:r>
      <w:r w:rsidR="004E38E7">
        <w:rPr>
          <w:rFonts w:cs="AGaramondPro-Regular"/>
          <w:szCs w:val="22"/>
        </w:rPr>
        <w:t>the poverty and social exclusion rate have been varying significantly over the last 9 years and are currently higher than prior to the economic crisis.</w:t>
      </w:r>
      <w:r w:rsidRPr="006F0159">
        <w:rPr>
          <w:rFonts w:cs="AGaramondPro-Regular"/>
          <w:szCs w:val="22"/>
        </w:rPr>
        <w:t xml:space="preserve"> </w:t>
      </w:r>
      <w:r w:rsidR="004E38E7">
        <w:rPr>
          <w:rFonts w:cs="AGaramondPro-Regular"/>
          <w:szCs w:val="22"/>
        </w:rPr>
        <w:t>At the same time, poverty and exclusion is increasingly affecting adolescents</w:t>
      </w:r>
      <w:r w:rsidR="007B5BA0" w:rsidRPr="006F0159">
        <w:rPr>
          <w:rFonts w:cs="AGaramondPro-Regular"/>
          <w:szCs w:val="22"/>
        </w:rPr>
        <w:t>.</w:t>
      </w:r>
    </w:p>
    <w:p w:rsidR="0047380A" w:rsidRPr="006F0159" w:rsidRDefault="006212C5" w:rsidP="00171B9B">
      <w:pPr>
        <w:autoSpaceDE w:val="0"/>
        <w:autoSpaceDN w:val="0"/>
        <w:adjustRightInd w:val="0"/>
        <w:spacing w:before="120" w:after="120"/>
        <w:rPr>
          <w:szCs w:val="22"/>
        </w:rPr>
      </w:pPr>
      <w:r>
        <w:rPr>
          <w:rFonts w:cs="AGaramondPro-Regular"/>
          <w:szCs w:val="22"/>
        </w:rPr>
        <w:t xml:space="preserve">Moreover, there are disparities </w:t>
      </w:r>
      <w:r w:rsidR="00B966E2">
        <w:rPr>
          <w:rFonts w:cs="AGaramondPro-Regular"/>
          <w:szCs w:val="22"/>
        </w:rPr>
        <w:t>determined by area and region of residence as well as by ethnicity. As shown in the background study for the National Strategy on Social Inclusion</w:t>
      </w:r>
      <w:r w:rsidR="0047380A" w:rsidRPr="006F0159">
        <w:rPr>
          <w:rFonts w:cs="AGaramondPro-Regular"/>
          <w:szCs w:val="22"/>
          <w:vertAlign w:val="superscript"/>
        </w:rPr>
        <w:footnoteReference w:id="11"/>
      </w:r>
      <w:r w:rsidR="0047380A" w:rsidRPr="006F0159">
        <w:rPr>
          <w:rFonts w:cs="AGaramondPro-Regular"/>
          <w:szCs w:val="22"/>
        </w:rPr>
        <w:t xml:space="preserve">, </w:t>
      </w:r>
      <w:r w:rsidR="00B966E2">
        <w:rPr>
          <w:rFonts w:cs="AGaramondPro-Regular"/>
          <w:szCs w:val="22"/>
        </w:rPr>
        <w:t xml:space="preserve">one </w:t>
      </w:r>
      <w:r w:rsidR="00B966E2" w:rsidRPr="00B966E2">
        <w:rPr>
          <w:rFonts w:cs="AGaramondPro-Regular"/>
          <w:szCs w:val="22"/>
        </w:rPr>
        <w:t xml:space="preserve">in two children in rural areas lives in poverty. In 2012, </w:t>
      </w:r>
      <w:r w:rsidR="009874D0">
        <w:rPr>
          <w:rFonts w:cs="AGaramondPro-Regular"/>
          <w:szCs w:val="22"/>
        </w:rPr>
        <w:t xml:space="preserve">in terms of the risk of poverty, </w:t>
      </w:r>
      <w:r w:rsidR="00B966E2">
        <w:rPr>
          <w:rFonts w:cs="AGaramondPro-Regular"/>
          <w:szCs w:val="22"/>
        </w:rPr>
        <w:t xml:space="preserve">there were significant disparities between children living in rural areas (50 </w:t>
      </w:r>
      <w:r w:rsidR="000B4CC6">
        <w:rPr>
          <w:rFonts w:cs="AGaramondPro-Regular"/>
          <w:szCs w:val="22"/>
        </w:rPr>
        <w:t>%</w:t>
      </w:r>
      <w:r w:rsidR="00B966E2">
        <w:rPr>
          <w:rFonts w:cs="AGaramondPro-Regular"/>
          <w:szCs w:val="22"/>
        </w:rPr>
        <w:t xml:space="preserve">) and those in urban areas (only 17 </w:t>
      </w:r>
      <w:r w:rsidR="000B4CC6">
        <w:rPr>
          <w:rFonts w:cs="AGaramondPro-Regular"/>
          <w:szCs w:val="22"/>
        </w:rPr>
        <w:t>%</w:t>
      </w:r>
      <w:r w:rsidR="00B966E2">
        <w:rPr>
          <w:rFonts w:cs="AGaramondPro-Regular"/>
          <w:szCs w:val="22"/>
        </w:rPr>
        <w:t>)</w:t>
      </w:r>
      <w:r w:rsidR="00B966E2" w:rsidRPr="00B966E2">
        <w:rPr>
          <w:rFonts w:cs="AGaramondPro-Regular"/>
          <w:szCs w:val="22"/>
        </w:rPr>
        <w:t xml:space="preserve">. </w:t>
      </w:r>
      <w:r w:rsidR="009874D0">
        <w:rPr>
          <w:rFonts w:cs="AGaramondPro-Regular"/>
          <w:szCs w:val="22"/>
        </w:rPr>
        <w:t xml:space="preserve">Therefore, nearly three quarters of all poor children in Romania </w:t>
      </w:r>
      <w:r w:rsidR="00B966E2" w:rsidRPr="00B966E2">
        <w:rPr>
          <w:rFonts w:cs="AGaramondPro-Regular"/>
          <w:szCs w:val="22"/>
        </w:rPr>
        <w:t>live in rural areas</w:t>
      </w:r>
      <w:r w:rsidR="0047380A" w:rsidRPr="006F0159">
        <w:rPr>
          <w:rFonts w:cs="AGaramondPro-Regular"/>
          <w:szCs w:val="22"/>
        </w:rPr>
        <w:t>.</w:t>
      </w:r>
      <w:r w:rsidR="0047380A" w:rsidRPr="006F0159">
        <w:rPr>
          <w:szCs w:val="22"/>
        </w:rPr>
        <w:t xml:space="preserve"> </w:t>
      </w:r>
      <w:r w:rsidR="009874D0">
        <w:rPr>
          <w:szCs w:val="22"/>
        </w:rPr>
        <w:t>E</w:t>
      </w:r>
      <w:r w:rsidR="0047380A" w:rsidRPr="006F0159">
        <w:rPr>
          <w:szCs w:val="22"/>
        </w:rPr>
        <w:t>t</w:t>
      </w:r>
      <w:r w:rsidR="009874D0">
        <w:rPr>
          <w:szCs w:val="22"/>
        </w:rPr>
        <w:t>h</w:t>
      </w:r>
      <w:r w:rsidR="0047380A" w:rsidRPr="006F0159">
        <w:rPr>
          <w:szCs w:val="22"/>
        </w:rPr>
        <w:t>ni</w:t>
      </w:r>
      <w:r w:rsidR="009874D0">
        <w:rPr>
          <w:szCs w:val="22"/>
        </w:rPr>
        <w:t xml:space="preserve">city is another important </w:t>
      </w:r>
      <w:r w:rsidR="001374B1" w:rsidRPr="006F0159">
        <w:rPr>
          <w:szCs w:val="22"/>
        </w:rPr>
        <w:t xml:space="preserve">predictor </w:t>
      </w:r>
      <w:r w:rsidR="009874D0">
        <w:rPr>
          <w:szCs w:val="22"/>
        </w:rPr>
        <w:t xml:space="preserve">of risk of poverty. Roma </w:t>
      </w:r>
      <w:r w:rsidR="009874D0" w:rsidRPr="009874D0">
        <w:rPr>
          <w:szCs w:val="22"/>
        </w:rPr>
        <w:t>have a higher risk of being in poverty</w:t>
      </w:r>
      <w:r w:rsidR="0047380A" w:rsidRPr="006F0159">
        <w:rPr>
          <w:szCs w:val="22"/>
        </w:rPr>
        <w:t xml:space="preserve">, </w:t>
      </w:r>
      <w:r w:rsidR="009874D0">
        <w:rPr>
          <w:szCs w:val="22"/>
        </w:rPr>
        <w:t>regardless of</w:t>
      </w:r>
      <w:r w:rsidR="009874D0" w:rsidRPr="009874D0">
        <w:rPr>
          <w:szCs w:val="22"/>
        </w:rPr>
        <w:t xml:space="preserve"> their age, education, or area of residence</w:t>
      </w:r>
      <w:r w:rsidR="009874D0">
        <w:rPr>
          <w:szCs w:val="22"/>
        </w:rPr>
        <w:t>. “</w:t>
      </w:r>
      <w:r w:rsidR="009874D0" w:rsidRPr="009874D0">
        <w:rPr>
          <w:szCs w:val="22"/>
        </w:rPr>
        <w:t>Based on the national absolute poverty threshold measured using the consumption level from 2013</w:t>
      </w:r>
      <w:r w:rsidR="0047380A" w:rsidRPr="006F0159">
        <w:rPr>
          <w:szCs w:val="22"/>
        </w:rPr>
        <w:t xml:space="preserve">, </w:t>
      </w:r>
      <w:r w:rsidR="009874D0">
        <w:rPr>
          <w:szCs w:val="22"/>
        </w:rPr>
        <w:t xml:space="preserve">Roma citizens </w:t>
      </w:r>
      <w:r w:rsidR="009874D0" w:rsidRPr="009874D0">
        <w:rPr>
          <w:szCs w:val="22"/>
        </w:rPr>
        <w:t>have a ten times higher risk of being poor than the rest of the population</w:t>
      </w:r>
      <w:r w:rsidR="009874D0">
        <w:rPr>
          <w:szCs w:val="22"/>
        </w:rPr>
        <w:t xml:space="preserve"> (the </w:t>
      </w:r>
      <w:r w:rsidR="009874D0" w:rsidRPr="009874D0">
        <w:rPr>
          <w:szCs w:val="22"/>
        </w:rPr>
        <w:t xml:space="preserve">rate for the Roma population was 33 percent </w:t>
      </w:r>
      <w:r w:rsidR="009874D0">
        <w:rPr>
          <w:szCs w:val="22"/>
        </w:rPr>
        <w:t>versus</w:t>
      </w:r>
      <w:r w:rsidR="009874D0" w:rsidRPr="009874D0">
        <w:rPr>
          <w:szCs w:val="22"/>
        </w:rPr>
        <w:t xml:space="preserve"> only 3.4 percent for the whole population). What is worrying is that the poverty risk is extremely </w:t>
      </w:r>
      <w:r w:rsidR="00136888">
        <w:rPr>
          <w:szCs w:val="22"/>
        </w:rPr>
        <w:t>high</w:t>
      </w:r>
      <w:r w:rsidR="009874D0" w:rsidRPr="009874D0">
        <w:rPr>
          <w:szCs w:val="22"/>
        </w:rPr>
        <w:t xml:space="preserve"> for Roma children </w:t>
      </w:r>
      <w:r w:rsidR="00136888">
        <w:rPr>
          <w:szCs w:val="22"/>
        </w:rPr>
        <w:t>–</w:t>
      </w:r>
      <w:r w:rsidR="009874D0" w:rsidRPr="009874D0">
        <w:rPr>
          <w:szCs w:val="22"/>
        </w:rPr>
        <w:t xml:space="preserve"> their</w:t>
      </w:r>
      <w:r w:rsidR="00136888">
        <w:rPr>
          <w:szCs w:val="22"/>
        </w:rPr>
        <w:t xml:space="preserve"> </w:t>
      </w:r>
      <w:r w:rsidR="009874D0" w:rsidRPr="009874D0">
        <w:rPr>
          <w:szCs w:val="22"/>
        </w:rPr>
        <w:t>poverty rate is 37.7</w:t>
      </w:r>
      <w:r w:rsidR="00136888">
        <w:rPr>
          <w:szCs w:val="22"/>
        </w:rPr>
        <w:t xml:space="preserve"> percent</w:t>
      </w:r>
      <w:r w:rsidR="009874D0" w:rsidRPr="009874D0">
        <w:rPr>
          <w:szCs w:val="22"/>
        </w:rPr>
        <w:t>, while the national poverty rate is only 4.3 percent</w:t>
      </w:r>
      <w:r w:rsidR="0047380A" w:rsidRPr="006F0159">
        <w:rPr>
          <w:szCs w:val="22"/>
        </w:rPr>
        <w:t>”</w:t>
      </w:r>
      <w:r w:rsidR="0047380A" w:rsidRPr="006F0159">
        <w:rPr>
          <w:rStyle w:val="FootnoteReference"/>
          <w:szCs w:val="22"/>
        </w:rPr>
        <w:footnoteReference w:id="12"/>
      </w:r>
      <w:r w:rsidR="00F3314D">
        <w:rPr>
          <w:szCs w:val="22"/>
        </w:rPr>
        <w:t>.</w:t>
      </w:r>
    </w:p>
    <w:p w:rsidR="0047380A" w:rsidRPr="006F0159" w:rsidRDefault="005B3674" w:rsidP="0047380A">
      <w:pPr>
        <w:spacing w:before="120" w:after="120"/>
        <w:rPr>
          <w:rFonts w:cs="AGaramondPro-Regular"/>
          <w:szCs w:val="22"/>
        </w:rPr>
      </w:pPr>
      <w:r>
        <w:rPr>
          <w:rFonts w:cs="AGaramondPro-Regular"/>
          <w:szCs w:val="22"/>
        </w:rPr>
        <w:t>Despite the family support measures planned and taken</w:t>
      </w:r>
      <w:r w:rsidR="0047380A" w:rsidRPr="006F0159">
        <w:rPr>
          <w:rFonts w:cs="AGaramondPro-Regular"/>
          <w:szCs w:val="22"/>
        </w:rPr>
        <w:t xml:space="preserve">, </w:t>
      </w:r>
      <w:r>
        <w:rPr>
          <w:rFonts w:cs="AGaramondPro-Regular"/>
          <w:szCs w:val="22"/>
        </w:rPr>
        <w:t>the percentage of children in public care has remained constant over the last decade. Due to the limited availability of community-based services, children with disabilities are most often placed in public care, whether in institutions or foster care</w:t>
      </w:r>
      <w:r w:rsidR="001374B1" w:rsidRPr="006F0159">
        <w:rPr>
          <w:rFonts w:cs="AGaramondPro-Regular"/>
          <w:szCs w:val="22"/>
        </w:rPr>
        <w:t xml:space="preserve">. </w:t>
      </w:r>
      <w:r>
        <w:rPr>
          <w:rFonts w:cs="AGaramondPro-Regular"/>
          <w:szCs w:val="22"/>
        </w:rPr>
        <w:t xml:space="preserve">For these children, reintegration into the family is a challenge. </w:t>
      </w:r>
      <w:r w:rsidR="001A128C">
        <w:rPr>
          <w:rFonts w:cs="AGaramondPro-Regular"/>
          <w:szCs w:val="22"/>
        </w:rPr>
        <w:t xml:space="preserve">According to the data reported by the National </w:t>
      </w:r>
      <w:r w:rsidR="0047380A" w:rsidRPr="006F0159">
        <w:rPr>
          <w:rFonts w:cs="AGaramondPro-Regular"/>
          <w:szCs w:val="22"/>
        </w:rPr>
        <w:t>Aut</w:t>
      </w:r>
      <w:r w:rsidR="001A128C">
        <w:rPr>
          <w:rFonts w:cs="AGaramondPro-Regular"/>
          <w:szCs w:val="22"/>
        </w:rPr>
        <w:t>h</w:t>
      </w:r>
      <w:r w:rsidR="0047380A" w:rsidRPr="006F0159">
        <w:rPr>
          <w:rFonts w:cs="AGaramondPro-Regular"/>
          <w:szCs w:val="22"/>
        </w:rPr>
        <w:t>orit</w:t>
      </w:r>
      <w:r w:rsidR="001A128C">
        <w:rPr>
          <w:rFonts w:cs="AGaramondPro-Regular"/>
          <w:szCs w:val="22"/>
        </w:rPr>
        <w:t xml:space="preserve">y for the Protection of Child Rights and Adoption </w:t>
      </w:r>
      <w:r w:rsidR="0047380A" w:rsidRPr="006F0159">
        <w:rPr>
          <w:rFonts w:cs="AGaramondPro-Regular"/>
          <w:szCs w:val="22"/>
        </w:rPr>
        <w:t>(N</w:t>
      </w:r>
      <w:r w:rsidR="001A128C">
        <w:rPr>
          <w:rFonts w:cs="AGaramondPro-Regular"/>
          <w:szCs w:val="22"/>
        </w:rPr>
        <w:t>A</w:t>
      </w:r>
      <w:r w:rsidR="0047380A" w:rsidRPr="006F0159">
        <w:rPr>
          <w:rFonts w:cs="AGaramondPro-Regular"/>
          <w:szCs w:val="22"/>
        </w:rPr>
        <w:t>PC</w:t>
      </w:r>
      <w:r w:rsidR="001A128C">
        <w:rPr>
          <w:rFonts w:cs="AGaramondPro-Regular"/>
          <w:szCs w:val="22"/>
        </w:rPr>
        <w:t>R</w:t>
      </w:r>
      <w:r w:rsidR="0047380A" w:rsidRPr="006F0159">
        <w:rPr>
          <w:rFonts w:cs="AGaramondPro-Regular"/>
          <w:szCs w:val="22"/>
        </w:rPr>
        <w:t>A)</w:t>
      </w:r>
      <w:r w:rsidR="001A128C">
        <w:rPr>
          <w:rFonts w:cs="AGaramondPro-Regular"/>
          <w:szCs w:val="22"/>
        </w:rPr>
        <w:t xml:space="preserve"> as of 31 D</w:t>
      </w:r>
      <w:r w:rsidR="0047380A" w:rsidRPr="006F0159">
        <w:rPr>
          <w:rFonts w:cs="AGaramondPro-Regular"/>
          <w:szCs w:val="22"/>
        </w:rPr>
        <w:t>ecemb</w:t>
      </w:r>
      <w:r w:rsidR="001A128C">
        <w:rPr>
          <w:rFonts w:cs="AGaramondPro-Regular"/>
          <w:szCs w:val="22"/>
        </w:rPr>
        <w:t>e</w:t>
      </w:r>
      <w:r w:rsidR="0047380A" w:rsidRPr="006F0159">
        <w:rPr>
          <w:rFonts w:cs="AGaramondPro-Regular"/>
          <w:szCs w:val="22"/>
        </w:rPr>
        <w:t>r 2015</w:t>
      </w:r>
      <w:r w:rsidR="001A128C">
        <w:rPr>
          <w:rFonts w:cs="AGaramondPro-Regular"/>
          <w:szCs w:val="22"/>
        </w:rPr>
        <w:t xml:space="preserve">, there were </w:t>
      </w:r>
      <w:r w:rsidR="0047380A" w:rsidRPr="006F0159">
        <w:rPr>
          <w:rFonts w:cs="AGaramondPro-Regular"/>
          <w:szCs w:val="22"/>
        </w:rPr>
        <w:t>57</w:t>
      </w:r>
      <w:r w:rsidR="001A128C">
        <w:rPr>
          <w:rFonts w:cs="AGaramondPro-Regular"/>
          <w:szCs w:val="22"/>
        </w:rPr>
        <w:t>,</w:t>
      </w:r>
      <w:r w:rsidR="0047380A" w:rsidRPr="006F0159">
        <w:rPr>
          <w:rFonts w:cs="AGaramondPro-Regular"/>
          <w:szCs w:val="22"/>
        </w:rPr>
        <w:t>279 c</w:t>
      </w:r>
      <w:r w:rsidR="001A128C">
        <w:rPr>
          <w:rFonts w:cs="AGaramondPro-Regular"/>
          <w:szCs w:val="22"/>
        </w:rPr>
        <w:t xml:space="preserve">hildren in public care, of whom </w:t>
      </w:r>
      <w:r w:rsidR="0047380A" w:rsidRPr="006F0159">
        <w:rPr>
          <w:rFonts w:cs="AGaramondPro-Regular"/>
          <w:szCs w:val="22"/>
        </w:rPr>
        <w:t>20</w:t>
      </w:r>
      <w:r w:rsidR="001A128C">
        <w:rPr>
          <w:rFonts w:cs="AGaramondPro-Regular"/>
          <w:szCs w:val="22"/>
        </w:rPr>
        <w:t>,</w:t>
      </w:r>
      <w:r w:rsidR="0047380A" w:rsidRPr="006F0159">
        <w:rPr>
          <w:rFonts w:cs="AGaramondPro-Regular"/>
          <w:szCs w:val="22"/>
        </w:rPr>
        <w:t xml:space="preserve">291 </w:t>
      </w:r>
      <w:r w:rsidR="001A128C">
        <w:rPr>
          <w:rFonts w:cs="AGaramondPro-Regular"/>
          <w:szCs w:val="22"/>
        </w:rPr>
        <w:t xml:space="preserve">in residential care and </w:t>
      </w:r>
      <w:r w:rsidR="0047380A" w:rsidRPr="006F0159">
        <w:rPr>
          <w:rFonts w:cs="AGaramondPro-Regular"/>
          <w:szCs w:val="22"/>
        </w:rPr>
        <w:t>36</w:t>
      </w:r>
      <w:r w:rsidR="001A128C">
        <w:rPr>
          <w:rFonts w:cs="AGaramondPro-Regular"/>
          <w:szCs w:val="22"/>
        </w:rPr>
        <w:t>,</w:t>
      </w:r>
      <w:r w:rsidR="0047380A" w:rsidRPr="006F0159">
        <w:rPr>
          <w:rFonts w:cs="AGaramondPro-Regular"/>
          <w:szCs w:val="22"/>
        </w:rPr>
        <w:t xml:space="preserve">988 </w:t>
      </w:r>
      <w:r w:rsidR="001A128C">
        <w:rPr>
          <w:rFonts w:cs="AGaramondPro-Regular"/>
          <w:szCs w:val="22"/>
        </w:rPr>
        <w:t>in family-type care.</w:t>
      </w:r>
    </w:p>
    <w:p w:rsidR="00F422D9" w:rsidRPr="006F0159" w:rsidRDefault="00AD1670" w:rsidP="00F422D9">
      <w:pPr>
        <w:spacing w:before="120" w:after="120"/>
        <w:rPr>
          <w:rFonts w:cs="AGaramondPro-Regular"/>
          <w:szCs w:val="22"/>
        </w:rPr>
      </w:pPr>
      <w:r>
        <w:rPr>
          <w:rFonts w:cs="AGaramondPro-Regular"/>
          <w:szCs w:val="22"/>
        </w:rPr>
        <w:t>In terms of health</w:t>
      </w:r>
      <w:r w:rsidR="0047380A" w:rsidRPr="006F0159">
        <w:rPr>
          <w:rFonts w:cs="AGaramondPro-Regular"/>
          <w:szCs w:val="22"/>
        </w:rPr>
        <w:t xml:space="preserve">, </w:t>
      </w:r>
      <w:r>
        <w:rPr>
          <w:rFonts w:cs="AGaramondPro-Regular"/>
          <w:szCs w:val="22"/>
        </w:rPr>
        <w:t>although the neonatal mortality rate and the infant mortality rate have dropped</w:t>
      </w:r>
      <w:r w:rsidR="001374B1" w:rsidRPr="006F0159">
        <w:rPr>
          <w:rFonts w:cs="AGaramondPro-Regular"/>
          <w:szCs w:val="22"/>
        </w:rPr>
        <w:t>,</w:t>
      </w:r>
      <w:r w:rsidR="0047380A" w:rsidRPr="006F0159">
        <w:rPr>
          <w:rFonts w:cs="AGaramondPro-Regular"/>
          <w:szCs w:val="22"/>
        </w:rPr>
        <w:t xml:space="preserve"> </w:t>
      </w:r>
      <w:r>
        <w:rPr>
          <w:rFonts w:cs="AGaramondPro-Regular"/>
          <w:szCs w:val="22"/>
        </w:rPr>
        <w:t>compared to past trends</w:t>
      </w:r>
      <w:r w:rsidR="0047380A" w:rsidRPr="006F0159">
        <w:rPr>
          <w:rFonts w:cs="AGaramondPro-Regular"/>
          <w:szCs w:val="22"/>
        </w:rPr>
        <w:t xml:space="preserve">, </w:t>
      </w:r>
      <w:r>
        <w:rPr>
          <w:rFonts w:cs="AGaramondPro-Regular"/>
          <w:szCs w:val="22"/>
        </w:rPr>
        <w:t>they still maintain higher levels than those recorded in other EU countries.</w:t>
      </w:r>
      <w:r w:rsidR="0047380A" w:rsidRPr="006F0159">
        <w:rPr>
          <w:rFonts w:cs="AGaramondPro-Regular"/>
          <w:szCs w:val="22"/>
        </w:rPr>
        <w:t xml:space="preserve"> </w:t>
      </w:r>
      <w:r>
        <w:rPr>
          <w:rFonts w:cs="AGaramondPro-Regular"/>
          <w:szCs w:val="22"/>
        </w:rPr>
        <w:t>According to</w:t>
      </w:r>
      <w:r w:rsidR="0047380A" w:rsidRPr="006F0159">
        <w:rPr>
          <w:rFonts w:cs="AGaramondPro-Regular"/>
          <w:szCs w:val="22"/>
        </w:rPr>
        <w:t xml:space="preserve"> Eurostat</w:t>
      </w:r>
      <w:r>
        <w:rPr>
          <w:rFonts w:cs="AGaramondPro-Regular"/>
          <w:szCs w:val="22"/>
        </w:rPr>
        <w:t xml:space="preserve">, </w:t>
      </w:r>
      <w:r w:rsidR="00F35FE7">
        <w:rPr>
          <w:rFonts w:cs="AGaramondPro-Regular"/>
          <w:szCs w:val="22"/>
        </w:rPr>
        <w:t xml:space="preserve">Romania registered a 14.3 percent decrease between </w:t>
      </w:r>
      <w:r w:rsidR="0047380A" w:rsidRPr="006F0159">
        <w:rPr>
          <w:rFonts w:cs="AGaramondPro-Regular"/>
          <w:szCs w:val="22"/>
        </w:rPr>
        <w:t>2010</w:t>
      </w:r>
      <w:r w:rsidR="00F35FE7">
        <w:rPr>
          <w:rFonts w:cs="AGaramondPro-Regular"/>
          <w:szCs w:val="22"/>
        </w:rPr>
        <w:t xml:space="preserve"> and 20</w:t>
      </w:r>
      <w:r w:rsidR="0047380A" w:rsidRPr="006F0159">
        <w:rPr>
          <w:rFonts w:cs="AGaramondPro-Regular"/>
          <w:szCs w:val="22"/>
        </w:rPr>
        <w:t xml:space="preserve">14, </w:t>
      </w:r>
      <w:r w:rsidR="00F35FE7">
        <w:rPr>
          <w:rFonts w:cs="AGaramondPro-Regular"/>
          <w:szCs w:val="22"/>
        </w:rPr>
        <w:t>two times the EU average of 7,5 percent</w:t>
      </w:r>
      <w:r w:rsidR="0047380A" w:rsidRPr="006F0159">
        <w:rPr>
          <w:rFonts w:cs="AGaramondPro-Regular"/>
          <w:szCs w:val="22"/>
        </w:rPr>
        <w:t xml:space="preserve">. </w:t>
      </w:r>
      <w:r w:rsidR="00F35FE7">
        <w:rPr>
          <w:rFonts w:cs="AGaramondPro-Regular"/>
          <w:szCs w:val="22"/>
        </w:rPr>
        <w:t xml:space="preserve">Even so, </w:t>
      </w:r>
      <w:r w:rsidR="0047380A" w:rsidRPr="006F0159">
        <w:rPr>
          <w:rFonts w:cs="AGaramondPro-Regular"/>
          <w:szCs w:val="22"/>
        </w:rPr>
        <w:t>Romania continu</w:t>
      </w:r>
      <w:r w:rsidR="00F35FE7">
        <w:rPr>
          <w:rFonts w:cs="AGaramondPro-Regular"/>
          <w:szCs w:val="22"/>
        </w:rPr>
        <w:t>es to be listed as the country with the highest infant mortality rate across the European Union, twice the European average</w:t>
      </w:r>
      <w:r w:rsidR="0047380A" w:rsidRPr="006F0159">
        <w:rPr>
          <w:rFonts w:cs="AGaramondPro-Regular"/>
          <w:szCs w:val="22"/>
        </w:rPr>
        <w:t xml:space="preserve">. </w:t>
      </w:r>
      <w:r w:rsidR="00F35FE7">
        <w:rPr>
          <w:rFonts w:cs="AGaramondPro-Regular"/>
          <w:szCs w:val="22"/>
        </w:rPr>
        <w:t xml:space="preserve">This rate is constantly higher in </w:t>
      </w:r>
      <w:r w:rsidR="0047380A" w:rsidRPr="006F0159">
        <w:rPr>
          <w:rFonts w:cs="AGaramondPro-Regular"/>
          <w:szCs w:val="22"/>
        </w:rPr>
        <w:t>rural</w:t>
      </w:r>
      <w:r w:rsidR="00F35FE7">
        <w:rPr>
          <w:rFonts w:cs="AGaramondPro-Regular"/>
          <w:szCs w:val="22"/>
        </w:rPr>
        <w:t xml:space="preserve"> areas versus urban ones</w:t>
      </w:r>
      <w:r w:rsidR="009E4036" w:rsidRPr="006F0159">
        <w:rPr>
          <w:rFonts w:cs="AGaramondPro-Regular"/>
          <w:szCs w:val="22"/>
        </w:rPr>
        <w:t>,</w:t>
      </w:r>
      <w:r w:rsidR="0047380A" w:rsidRPr="006F0159">
        <w:rPr>
          <w:rFonts w:cs="AGaramondPro-Regular"/>
          <w:szCs w:val="22"/>
        </w:rPr>
        <w:t xml:space="preserve"> </w:t>
      </w:r>
      <w:r w:rsidR="00F35FE7">
        <w:rPr>
          <w:rFonts w:cs="AGaramondPro-Regular"/>
          <w:szCs w:val="22"/>
        </w:rPr>
        <w:t>and the gap has increased over the last years.</w:t>
      </w:r>
      <w:r w:rsidR="00F422D9" w:rsidRPr="006F0159">
        <w:rPr>
          <w:rFonts w:cs="AGaramondPro-Regular"/>
          <w:szCs w:val="22"/>
        </w:rPr>
        <w:t xml:space="preserve"> </w:t>
      </w:r>
      <w:r w:rsidR="00F35FE7">
        <w:rPr>
          <w:rFonts w:cs="AGaramondPro-Regular"/>
          <w:szCs w:val="22"/>
        </w:rPr>
        <w:t xml:space="preserve">According to the background data </w:t>
      </w:r>
      <w:r w:rsidR="008B56F8">
        <w:rPr>
          <w:rFonts w:cs="AGaramondPro-Regular"/>
          <w:szCs w:val="22"/>
        </w:rPr>
        <w:t xml:space="preserve">outlined in the National Health </w:t>
      </w:r>
      <w:r w:rsidR="00F422D9" w:rsidRPr="006F0159">
        <w:rPr>
          <w:rFonts w:cs="AGaramondPro-Regular"/>
          <w:szCs w:val="22"/>
        </w:rPr>
        <w:t>Strateg</w:t>
      </w:r>
      <w:r w:rsidR="008B56F8">
        <w:rPr>
          <w:rFonts w:cs="AGaramondPro-Regular"/>
          <w:szCs w:val="22"/>
        </w:rPr>
        <w:t xml:space="preserve">y </w:t>
      </w:r>
      <w:r w:rsidR="00F422D9" w:rsidRPr="006F0159">
        <w:rPr>
          <w:rFonts w:cs="AGaramondPro-Regular"/>
          <w:szCs w:val="22"/>
        </w:rPr>
        <w:t>2014-2020</w:t>
      </w:r>
      <w:r w:rsidR="00F422D9" w:rsidRPr="006F0159">
        <w:rPr>
          <w:rStyle w:val="FootnoteReference"/>
          <w:rFonts w:cs="AGaramondPro-Regular"/>
          <w:szCs w:val="22"/>
        </w:rPr>
        <w:footnoteReference w:id="13"/>
      </w:r>
      <w:r w:rsidR="00F422D9" w:rsidRPr="006F0159">
        <w:rPr>
          <w:rFonts w:cs="AGaramondPro-Regular"/>
          <w:szCs w:val="22"/>
        </w:rPr>
        <w:t>,</w:t>
      </w:r>
      <w:r w:rsidR="0047380A" w:rsidRPr="006F0159">
        <w:rPr>
          <w:rFonts w:cs="AGaramondPro-Regular"/>
          <w:szCs w:val="22"/>
        </w:rPr>
        <w:t xml:space="preserve"> </w:t>
      </w:r>
      <w:r w:rsidR="008B56F8">
        <w:rPr>
          <w:rFonts w:cs="AGaramondPro-Regular"/>
          <w:szCs w:val="22"/>
        </w:rPr>
        <w:t>more than half</w:t>
      </w:r>
      <w:r w:rsidR="00F422D9" w:rsidRPr="006F0159">
        <w:rPr>
          <w:rFonts w:cs="AGaramondPro-Regular"/>
          <w:szCs w:val="22"/>
        </w:rPr>
        <w:t xml:space="preserve"> (57</w:t>
      </w:r>
      <w:r w:rsidR="008B56F8">
        <w:rPr>
          <w:rFonts w:cs="AGaramondPro-Regular"/>
          <w:szCs w:val="22"/>
        </w:rPr>
        <w:t xml:space="preserve"> percent</w:t>
      </w:r>
      <w:r w:rsidR="00F422D9" w:rsidRPr="006F0159">
        <w:rPr>
          <w:rFonts w:cs="AGaramondPro-Regular"/>
          <w:szCs w:val="22"/>
        </w:rPr>
        <w:t xml:space="preserve">) </w:t>
      </w:r>
      <w:r w:rsidR="008B56F8">
        <w:rPr>
          <w:rFonts w:cs="AGaramondPro-Regular"/>
          <w:szCs w:val="22"/>
        </w:rPr>
        <w:t>of all infant deaths occur primarily within the first month of life</w:t>
      </w:r>
      <w:r w:rsidR="0047380A" w:rsidRPr="006F0159">
        <w:rPr>
          <w:rFonts w:cs="AGaramondPro-Regular"/>
          <w:szCs w:val="22"/>
        </w:rPr>
        <w:t xml:space="preserve">, </w:t>
      </w:r>
      <w:r w:rsidR="008B56F8">
        <w:rPr>
          <w:rFonts w:cs="AGaramondPro-Regular"/>
          <w:szCs w:val="22"/>
        </w:rPr>
        <w:t>and a significant share of under-one child deaths occur at home, in the absence of medical care for the</w:t>
      </w:r>
      <w:r w:rsidR="00655DF7">
        <w:rPr>
          <w:rFonts w:cs="AGaramondPro-Regular"/>
          <w:szCs w:val="22"/>
        </w:rPr>
        <w:t xml:space="preserve"> </w:t>
      </w:r>
      <w:r w:rsidR="008B56F8">
        <w:rPr>
          <w:rFonts w:cs="AGaramondPro-Regular"/>
          <w:szCs w:val="22"/>
        </w:rPr>
        <w:t xml:space="preserve">illness that led to the child’s death.  </w:t>
      </w:r>
      <w:r w:rsidR="0023042F" w:rsidRPr="006F0159">
        <w:rPr>
          <w:rFonts w:cs="AGaramondPro-Regular"/>
          <w:szCs w:val="22"/>
        </w:rPr>
        <w:t xml:space="preserve"> </w:t>
      </w:r>
    </w:p>
    <w:p w:rsidR="0047380A" w:rsidRPr="006F0159" w:rsidRDefault="003F39EC" w:rsidP="0047380A">
      <w:pPr>
        <w:spacing w:after="120"/>
        <w:rPr>
          <w:rFonts w:asciiTheme="majorHAnsi" w:hAnsiTheme="majorHAnsi"/>
          <w:szCs w:val="22"/>
        </w:rPr>
      </w:pPr>
      <w:r>
        <w:rPr>
          <w:rFonts w:asciiTheme="majorHAnsi" w:hAnsiTheme="majorHAnsi"/>
          <w:szCs w:val="22"/>
        </w:rPr>
        <w:t>According to the National Institute of Statistics, i</w:t>
      </w:r>
      <w:r w:rsidR="00372472">
        <w:rPr>
          <w:rFonts w:asciiTheme="majorHAnsi" w:hAnsiTheme="majorHAnsi"/>
          <w:szCs w:val="22"/>
        </w:rPr>
        <w:t>n</w:t>
      </w:r>
      <w:r w:rsidR="00372472" w:rsidRPr="006F0159">
        <w:rPr>
          <w:rFonts w:asciiTheme="majorHAnsi" w:hAnsiTheme="majorHAnsi"/>
          <w:szCs w:val="22"/>
        </w:rPr>
        <w:t xml:space="preserve"> 2015</w:t>
      </w:r>
      <w:r w:rsidR="00372472">
        <w:rPr>
          <w:rFonts w:asciiTheme="majorHAnsi" w:hAnsiTheme="majorHAnsi"/>
          <w:szCs w:val="22"/>
        </w:rPr>
        <w:t>, of</w:t>
      </w:r>
      <w:r w:rsidR="0047380A" w:rsidRPr="006F0159">
        <w:rPr>
          <w:rFonts w:asciiTheme="majorHAnsi" w:hAnsiTheme="majorHAnsi"/>
          <w:szCs w:val="22"/>
        </w:rPr>
        <w:t xml:space="preserve"> 1</w:t>
      </w:r>
      <w:r w:rsidR="00372472">
        <w:rPr>
          <w:rFonts w:asciiTheme="majorHAnsi" w:hAnsiTheme="majorHAnsi"/>
          <w:szCs w:val="22"/>
        </w:rPr>
        <w:t>,</w:t>
      </w:r>
      <w:r w:rsidR="0047380A" w:rsidRPr="006F0159">
        <w:rPr>
          <w:rFonts w:asciiTheme="majorHAnsi" w:hAnsiTheme="majorHAnsi"/>
          <w:szCs w:val="22"/>
        </w:rPr>
        <w:t>780 de</w:t>
      </w:r>
      <w:r w:rsidR="00372472">
        <w:rPr>
          <w:rFonts w:asciiTheme="majorHAnsi" w:hAnsiTheme="majorHAnsi"/>
          <w:szCs w:val="22"/>
        </w:rPr>
        <w:t>aths recorded among under-five children</w:t>
      </w:r>
      <w:r>
        <w:rPr>
          <w:rFonts w:asciiTheme="majorHAnsi" w:hAnsiTheme="majorHAnsi"/>
          <w:szCs w:val="22"/>
        </w:rPr>
        <w:t>,</w:t>
      </w:r>
      <w:r w:rsidR="0047380A" w:rsidRPr="006F0159">
        <w:rPr>
          <w:rFonts w:asciiTheme="majorHAnsi" w:hAnsiTheme="majorHAnsi"/>
          <w:szCs w:val="22"/>
        </w:rPr>
        <w:t xml:space="preserve"> 84</w:t>
      </w:r>
      <w:r>
        <w:rPr>
          <w:rFonts w:asciiTheme="majorHAnsi" w:hAnsiTheme="majorHAnsi"/>
          <w:szCs w:val="22"/>
        </w:rPr>
        <w:t xml:space="preserve"> percent occur in the first year of life, while the remaining </w:t>
      </w:r>
      <w:r w:rsidR="0047380A" w:rsidRPr="006F0159">
        <w:rPr>
          <w:rFonts w:asciiTheme="majorHAnsi" w:hAnsiTheme="majorHAnsi"/>
          <w:szCs w:val="22"/>
        </w:rPr>
        <w:t>287</w:t>
      </w:r>
      <w:r>
        <w:rPr>
          <w:rFonts w:asciiTheme="majorHAnsi" w:hAnsiTheme="majorHAnsi"/>
          <w:szCs w:val="22"/>
        </w:rPr>
        <w:t xml:space="preserve"> cases occur between ages 1 and 4. Considering that most </w:t>
      </w:r>
      <w:r w:rsidR="00B63D70">
        <w:rPr>
          <w:rFonts w:asciiTheme="majorHAnsi" w:hAnsiTheme="majorHAnsi"/>
          <w:szCs w:val="22"/>
        </w:rPr>
        <w:t xml:space="preserve">of these </w:t>
      </w:r>
      <w:r>
        <w:rPr>
          <w:rFonts w:asciiTheme="majorHAnsi" w:hAnsiTheme="majorHAnsi"/>
          <w:szCs w:val="22"/>
        </w:rPr>
        <w:t>deaths</w:t>
      </w:r>
      <w:r w:rsidR="00B63D70">
        <w:rPr>
          <w:rFonts w:asciiTheme="majorHAnsi" w:hAnsiTheme="majorHAnsi"/>
          <w:szCs w:val="22"/>
        </w:rPr>
        <w:t xml:space="preserve"> occur as a result of injuries caused by accidents and respiratory diseases, they could be prevented to a large extent through adequate support and care.  </w:t>
      </w:r>
      <w:r w:rsidR="0047380A" w:rsidRPr="006F0159">
        <w:rPr>
          <w:rFonts w:asciiTheme="majorHAnsi" w:hAnsiTheme="majorHAnsi"/>
          <w:szCs w:val="22"/>
        </w:rPr>
        <w:t xml:space="preserve"> </w:t>
      </w:r>
    </w:p>
    <w:p w:rsidR="0047380A" w:rsidRPr="006F0159" w:rsidRDefault="00B63D70" w:rsidP="0047380A">
      <w:pPr>
        <w:spacing w:before="120" w:after="120"/>
        <w:rPr>
          <w:rFonts w:cs="AGaramondPro-Regular"/>
          <w:szCs w:val="22"/>
        </w:rPr>
      </w:pPr>
      <w:r>
        <w:rPr>
          <w:rFonts w:cs="AGaramondPro-Regular"/>
          <w:szCs w:val="22"/>
        </w:rPr>
        <w:lastRenderedPageBreak/>
        <w:t>Furthermore</w:t>
      </w:r>
      <w:r w:rsidR="0047380A" w:rsidRPr="006F0159">
        <w:rPr>
          <w:rFonts w:cs="AGaramondPro-Regular"/>
          <w:szCs w:val="22"/>
        </w:rPr>
        <w:t xml:space="preserve">, </w:t>
      </w:r>
      <w:r>
        <w:rPr>
          <w:rFonts w:cs="AGaramondPro-Regular"/>
          <w:szCs w:val="22"/>
        </w:rPr>
        <w:t xml:space="preserve">the vaccination </w:t>
      </w:r>
      <w:r w:rsidR="00CB77DD">
        <w:rPr>
          <w:rFonts w:cs="AGaramondPro-Regular"/>
          <w:szCs w:val="22"/>
        </w:rPr>
        <w:t>uptake</w:t>
      </w:r>
      <w:r>
        <w:rPr>
          <w:rFonts w:cs="AGaramondPro-Regular"/>
          <w:szCs w:val="22"/>
        </w:rPr>
        <w:t xml:space="preserve"> has dropped over the last years, including </w:t>
      </w:r>
      <w:r w:rsidR="00F1603A">
        <w:rPr>
          <w:rFonts w:cs="AGaramondPro-Regular"/>
          <w:szCs w:val="22"/>
        </w:rPr>
        <w:t>of</w:t>
      </w:r>
      <w:r w:rsidR="00CB77DD">
        <w:rPr>
          <w:rFonts w:cs="AGaramondPro-Regular"/>
          <w:szCs w:val="22"/>
        </w:rPr>
        <w:t xml:space="preserve"> </w:t>
      </w:r>
      <w:r>
        <w:rPr>
          <w:rFonts w:cs="AGaramondPro-Regular"/>
          <w:szCs w:val="22"/>
        </w:rPr>
        <w:t xml:space="preserve">the </w:t>
      </w:r>
      <w:r w:rsidR="00CB77DD">
        <w:rPr>
          <w:rFonts w:cs="AGaramondPro-Regular"/>
          <w:szCs w:val="22"/>
        </w:rPr>
        <w:t xml:space="preserve">mandatory </w:t>
      </w:r>
      <w:r>
        <w:rPr>
          <w:rFonts w:cs="AGaramondPro-Regular"/>
          <w:szCs w:val="22"/>
        </w:rPr>
        <w:t>vaccines</w:t>
      </w:r>
      <w:r w:rsidR="00CB77DD">
        <w:rPr>
          <w:rFonts w:cs="AGaramondPro-Regular"/>
          <w:szCs w:val="22"/>
        </w:rPr>
        <w:t xml:space="preserve"> provided under the national immunization programme, </w:t>
      </w:r>
      <w:r w:rsidR="00794FFC">
        <w:rPr>
          <w:rFonts w:cs="AGaramondPro-Regular"/>
          <w:szCs w:val="22"/>
        </w:rPr>
        <w:t>resulting in</w:t>
      </w:r>
      <w:r w:rsidR="00CB77DD">
        <w:rPr>
          <w:rFonts w:cs="AGaramondPro-Regular"/>
          <w:szCs w:val="22"/>
        </w:rPr>
        <w:t xml:space="preserve"> </w:t>
      </w:r>
      <w:r w:rsidR="00794FFC">
        <w:rPr>
          <w:rFonts w:cs="AGaramondPro-Regular"/>
          <w:szCs w:val="22"/>
        </w:rPr>
        <w:t xml:space="preserve">a high number of vaccine-preventable </w:t>
      </w:r>
      <w:r w:rsidR="00CB77DD">
        <w:rPr>
          <w:rFonts w:cs="AGaramondPro-Regular"/>
          <w:szCs w:val="22"/>
        </w:rPr>
        <w:t>disease outbreaks</w:t>
      </w:r>
      <w:r w:rsidR="00794FFC" w:rsidRPr="00794FFC">
        <w:rPr>
          <w:rFonts w:cs="AGaramondPro-Regular"/>
          <w:szCs w:val="22"/>
        </w:rPr>
        <w:t xml:space="preserve"> </w:t>
      </w:r>
      <w:r w:rsidR="00794FFC">
        <w:rPr>
          <w:rFonts w:cs="AGaramondPro-Regular"/>
          <w:szCs w:val="22"/>
        </w:rPr>
        <w:t>among children.</w:t>
      </w:r>
      <w:r w:rsidR="0047380A" w:rsidRPr="006F0159">
        <w:rPr>
          <w:rStyle w:val="FootnoteReference"/>
          <w:rFonts w:cs="AGaramondPro-Regular"/>
          <w:szCs w:val="22"/>
        </w:rPr>
        <w:footnoteReference w:id="14"/>
      </w:r>
    </w:p>
    <w:p w:rsidR="0047380A" w:rsidRPr="006F0159" w:rsidRDefault="004204C1" w:rsidP="0047380A">
      <w:pPr>
        <w:spacing w:before="120" w:after="120"/>
        <w:rPr>
          <w:szCs w:val="22"/>
        </w:rPr>
      </w:pPr>
      <w:r>
        <w:rPr>
          <w:szCs w:val="22"/>
        </w:rPr>
        <w:t xml:space="preserve">As shown in a </w:t>
      </w:r>
      <w:r w:rsidR="0047380A" w:rsidRPr="006F0159">
        <w:rPr>
          <w:szCs w:val="22"/>
        </w:rPr>
        <w:t>UNICEF</w:t>
      </w:r>
      <w:r>
        <w:rPr>
          <w:szCs w:val="22"/>
        </w:rPr>
        <w:t xml:space="preserve"> report</w:t>
      </w:r>
      <w:r w:rsidR="0047380A" w:rsidRPr="006F0159">
        <w:rPr>
          <w:rStyle w:val="FootnoteReference"/>
          <w:szCs w:val="22"/>
        </w:rPr>
        <w:footnoteReference w:id="15"/>
      </w:r>
      <w:r w:rsidR="0047380A" w:rsidRPr="006F0159">
        <w:rPr>
          <w:szCs w:val="22"/>
        </w:rPr>
        <w:t xml:space="preserve">, </w:t>
      </w:r>
      <w:r>
        <w:rPr>
          <w:szCs w:val="22"/>
        </w:rPr>
        <w:t>risky behaviours among adolescents (10-18 years</w:t>
      </w:r>
      <w:r w:rsidR="00272394">
        <w:rPr>
          <w:szCs w:val="22"/>
        </w:rPr>
        <w:t xml:space="preserve"> of age</w:t>
      </w:r>
      <w:r>
        <w:rPr>
          <w:szCs w:val="22"/>
        </w:rPr>
        <w:t xml:space="preserve">) </w:t>
      </w:r>
      <w:r w:rsidR="00726670">
        <w:rPr>
          <w:szCs w:val="22"/>
        </w:rPr>
        <w:t xml:space="preserve">have reached </w:t>
      </w:r>
      <w:r>
        <w:rPr>
          <w:szCs w:val="22"/>
        </w:rPr>
        <w:t>high</w:t>
      </w:r>
      <w:r w:rsidR="00726670">
        <w:rPr>
          <w:szCs w:val="22"/>
        </w:rPr>
        <w:t xml:space="preserve"> levels</w:t>
      </w:r>
      <w:r w:rsidR="0047380A" w:rsidRPr="006F0159">
        <w:rPr>
          <w:szCs w:val="22"/>
        </w:rPr>
        <w:t>. 42</w:t>
      </w:r>
      <w:r w:rsidR="00726670">
        <w:rPr>
          <w:szCs w:val="22"/>
        </w:rPr>
        <w:t xml:space="preserve"> percent of children over 10 years of age drank an alcoholic beverage at least once</w:t>
      </w:r>
      <w:r w:rsidR="0047380A" w:rsidRPr="006F0159">
        <w:rPr>
          <w:szCs w:val="22"/>
        </w:rPr>
        <w:t xml:space="preserve">, </w:t>
      </w:r>
      <w:r w:rsidR="00726670">
        <w:rPr>
          <w:szCs w:val="22"/>
        </w:rPr>
        <w:t xml:space="preserve">while alcohol consumption is more common among teenagers aged 14 and older </w:t>
      </w:r>
      <w:r w:rsidR="0047380A" w:rsidRPr="006F0159">
        <w:rPr>
          <w:color w:val="000000"/>
          <w:szCs w:val="22"/>
          <w:lang w:bidi="ar-SA"/>
        </w:rPr>
        <w:t>(</w:t>
      </w:r>
      <w:r w:rsidR="00726670">
        <w:rPr>
          <w:color w:val="000000"/>
          <w:szCs w:val="22"/>
          <w:lang w:bidi="ar-SA"/>
        </w:rPr>
        <w:t>more than half of them having drank alcohol, versus 21 percent of adolescents under 14</w:t>
      </w:r>
      <w:r w:rsidR="0047380A" w:rsidRPr="006F0159">
        <w:rPr>
          <w:color w:val="000000"/>
          <w:szCs w:val="22"/>
          <w:lang w:bidi="ar-SA"/>
        </w:rPr>
        <w:t xml:space="preserve">). </w:t>
      </w:r>
      <w:r w:rsidR="00726670">
        <w:rPr>
          <w:color w:val="000000"/>
          <w:szCs w:val="22"/>
          <w:lang w:bidi="ar-SA"/>
        </w:rPr>
        <w:t>Nearly a quarter of the adolescents smoked tobacco at least once in their lifetime</w:t>
      </w:r>
      <w:r w:rsidR="0047380A" w:rsidRPr="006F0159">
        <w:rPr>
          <w:color w:val="000000"/>
          <w:szCs w:val="22"/>
          <w:lang w:bidi="ar-SA"/>
        </w:rPr>
        <w:t xml:space="preserve">, </w:t>
      </w:r>
      <w:r w:rsidR="00FB5AA4">
        <w:rPr>
          <w:color w:val="000000"/>
          <w:szCs w:val="22"/>
          <w:lang w:bidi="ar-SA"/>
        </w:rPr>
        <w:t>a higher percentage being recorded again among the</w:t>
      </w:r>
      <w:r w:rsidR="0047380A" w:rsidRPr="006F0159">
        <w:rPr>
          <w:color w:val="000000"/>
          <w:szCs w:val="22"/>
          <w:lang w:bidi="ar-SA"/>
        </w:rPr>
        <w:t xml:space="preserve"> 14-18</w:t>
      </w:r>
      <w:r w:rsidR="00FB5AA4">
        <w:rPr>
          <w:color w:val="000000"/>
          <w:szCs w:val="22"/>
          <w:lang w:bidi="ar-SA"/>
        </w:rPr>
        <w:t xml:space="preserve"> age group</w:t>
      </w:r>
      <w:r w:rsidR="0047380A" w:rsidRPr="006F0159">
        <w:rPr>
          <w:color w:val="000000"/>
          <w:szCs w:val="22"/>
          <w:lang w:bidi="ar-SA"/>
        </w:rPr>
        <w:t xml:space="preserve"> (33</w:t>
      </w:r>
      <w:r w:rsidR="00FB5AA4">
        <w:rPr>
          <w:color w:val="000000"/>
          <w:szCs w:val="22"/>
          <w:lang w:bidi="ar-SA"/>
        </w:rPr>
        <w:t xml:space="preserve"> percent of teens over 14 versus 6 percent of those under 14)</w:t>
      </w:r>
      <w:r w:rsidR="0047380A" w:rsidRPr="006F0159">
        <w:rPr>
          <w:color w:val="000000"/>
          <w:szCs w:val="22"/>
          <w:lang w:bidi="ar-SA"/>
        </w:rPr>
        <w:t xml:space="preserve">. </w:t>
      </w:r>
      <w:r w:rsidR="00FB5AA4">
        <w:rPr>
          <w:color w:val="000000"/>
          <w:szCs w:val="22"/>
          <w:lang w:bidi="ar-SA"/>
        </w:rPr>
        <w:t xml:space="preserve">As for drug use, the same study shows that </w:t>
      </w:r>
      <w:r w:rsidR="0047380A" w:rsidRPr="006F0159">
        <w:rPr>
          <w:szCs w:val="22"/>
        </w:rPr>
        <w:t>3</w:t>
      </w:r>
      <w:r w:rsidR="00FB5AA4">
        <w:rPr>
          <w:szCs w:val="22"/>
        </w:rPr>
        <w:t>.</w:t>
      </w:r>
      <w:r w:rsidR="0047380A" w:rsidRPr="006F0159">
        <w:rPr>
          <w:szCs w:val="22"/>
        </w:rPr>
        <w:t>8</w:t>
      </w:r>
      <w:r w:rsidR="00FB5AA4">
        <w:rPr>
          <w:szCs w:val="22"/>
        </w:rPr>
        <w:t xml:space="preserve"> percent of adolescents have used some kind of drug at least once</w:t>
      </w:r>
      <w:r w:rsidR="0047380A" w:rsidRPr="006F0159">
        <w:rPr>
          <w:szCs w:val="22"/>
        </w:rPr>
        <w:t xml:space="preserve">, </w:t>
      </w:r>
      <w:r w:rsidR="00272394">
        <w:rPr>
          <w:szCs w:val="22"/>
        </w:rPr>
        <w:t xml:space="preserve">with a high </w:t>
      </w:r>
      <w:r w:rsidR="00FB5AA4">
        <w:rPr>
          <w:szCs w:val="22"/>
        </w:rPr>
        <w:t>5.4 percent of teens in the</w:t>
      </w:r>
      <w:r w:rsidR="0047380A" w:rsidRPr="006F0159">
        <w:rPr>
          <w:szCs w:val="22"/>
        </w:rPr>
        <w:t xml:space="preserve"> 14-17</w:t>
      </w:r>
      <w:r w:rsidR="00FB5AA4">
        <w:rPr>
          <w:szCs w:val="22"/>
        </w:rPr>
        <w:t xml:space="preserve"> age group</w:t>
      </w:r>
      <w:r w:rsidR="0047380A" w:rsidRPr="006F0159">
        <w:rPr>
          <w:szCs w:val="22"/>
        </w:rPr>
        <w:t>.</w:t>
      </w:r>
    </w:p>
    <w:p w:rsidR="005E6472" w:rsidRPr="006F0159" w:rsidRDefault="00FB5AA4" w:rsidP="005E6472">
      <w:pPr>
        <w:spacing w:after="120"/>
      </w:pPr>
      <w:r>
        <w:rPr>
          <w:szCs w:val="22"/>
        </w:rPr>
        <w:t xml:space="preserve">At the same time, it is worth mentioning that Romania is one of the EU countries with the highest </w:t>
      </w:r>
      <w:r w:rsidR="00272394">
        <w:rPr>
          <w:szCs w:val="22"/>
        </w:rPr>
        <w:t xml:space="preserve">rates when it comes to </w:t>
      </w:r>
      <w:r>
        <w:rPr>
          <w:szCs w:val="22"/>
        </w:rPr>
        <w:t>teenage mothers</w:t>
      </w:r>
      <w:r w:rsidR="0047380A" w:rsidRPr="006F0159">
        <w:rPr>
          <w:szCs w:val="22"/>
        </w:rPr>
        <w:t>,</w:t>
      </w:r>
      <w:r>
        <w:rPr>
          <w:szCs w:val="22"/>
        </w:rPr>
        <w:t xml:space="preserve"> although the</w:t>
      </w:r>
      <w:r w:rsidR="00272394">
        <w:rPr>
          <w:szCs w:val="22"/>
        </w:rPr>
        <w:t xml:space="preserve"> trends show </w:t>
      </w:r>
      <w:r>
        <w:rPr>
          <w:szCs w:val="22"/>
        </w:rPr>
        <w:t>a slight decrease lately</w:t>
      </w:r>
      <w:r w:rsidR="0047380A" w:rsidRPr="006F0159">
        <w:rPr>
          <w:szCs w:val="22"/>
        </w:rPr>
        <w:t xml:space="preserve">. </w:t>
      </w:r>
      <w:r w:rsidR="00272394">
        <w:rPr>
          <w:szCs w:val="22"/>
        </w:rPr>
        <w:t xml:space="preserve">According to 2013 </w:t>
      </w:r>
      <w:r w:rsidR="0047380A" w:rsidRPr="006F0159">
        <w:rPr>
          <w:szCs w:val="22"/>
        </w:rPr>
        <w:t xml:space="preserve">Eurostat </w:t>
      </w:r>
      <w:r w:rsidR="00272394">
        <w:rPr>
          <w:szCs w:val="22"/>
        </w:rPr>
        <w:t>data, the percentage of teenage mothers (15-19 years of age) in Romania was</w:t>
      </w:r>
      <w:r w:rsidR="0047380A" w:rsidRPr="006F0159">
        <w:rPr>
          <w:szCs w:val="22"/>
        </w:rPr>
        <w:t xml:space="preserve"> 15</w:t>
      </w:r>
      <w:r w:rsidR="00272394">
        <w:rPr>
          <w:szCs w:val="22"/>
        </w:rPr>
        <w:t>.</w:t>
      </w:r>
      <w:r w:rsidR="0047380A" w:rsidRPr="006F0159">
        <w:rPr>
          <w:szCs w:val="22"/>
        </w:rPr>
        <w:t xml:space="preserve">6, </w:t>
      </w:r>
      <w:r w:rsidR="00272394">
        <w:rPr>
          <w:szCs w:val="22"/>
        </w:rPr>
        <w:t xml:space="preserve">versus the European average of </w:t>
      </w:r>
      <w:r w:rsidR="0047380A" w:rsidRPr="006F0159">
        <w:rPr>
          <w:szCs w:val="22"/>
        </w:rPr>
        <w:t>5</w:t>
      </w:r>
      <w:r w:rsidR="00272394">
        <w:rPr>
          <w:szCs w:val="22"/>
        </w:rPr>
        <w:t>.</w:t>
      </w:r>
      <w:r w:rsidR="0047380A" w:rsidRPr="006F0159">
        <w:rPr>
          <w:szCs w:val="22"/>
        </w:rPr>
        <w:t xml:space="preserve">4. </w:t>
      </w:r>
      <w:r w:rsidR="00272394">
        <w:rPr>
          <w:szCs w:val="22"/>
        </w:rPr>
        <w:t xml:space="preserve">National data </w:t>
      </w:r>
      <w:r w:rsidR="004070D2">
        <w:rPr>
          <w:szCs w:val="22"/>
        </w:rPr>
        <w:t>reveal</w:t>
      </w:r>
      <w:r w:rsidR="00272394">
        <w:rPr>
          <w:szCs w:val="22"/>
        </w:rPr>
        <w:t xml:space="preserve"> that, over the last decade, the number of children with mothers under 15 years of age has increased. </w:t>
      </w:r>
      <w:r w:rsidR="004070D2">
        <w:t>A</w:t>
      </w:r>
      <w:r w:rsidR="00C2484A" w:rsidRPr="006F0159">
        <w:t>dolescent</w:t>
      </w:r>
      <w:r w:rsidR="004070D2">
        <w:t xml:space="preserve"> mothers cumulate vulnerabilities and risks such as school dropout, low likelihood of earning an adequate income, financial and welfare dependency, high risk of poverty and social exclusion</w:t>
      </w:r>
      <w:r w:rsidR="005E6472" w:rsidRPr="006F0159">
        <w:t>.</w:t>
      </w:r>
    </w:p>
    <w:p w:rsidR="00CC5A08" w:rsidRPr="006F0159" w:rsidRDefault="00CC5A08" w:rsidP="008802B7">
      <w:pPr>
        <w:pStyle w:val="Caption"/>
        <w:keepNext/>
        <w:keepLines/>
        <w:spacing w:before="0" w:after="120"/>
        <w:rPr>
          <w:rFonts w:cs="AGaramondPro-Regular"/>
          <w:sz w:val="18"/>
          <w:szCs w:val="22"/>
        </w:rPr>
      </w:pPr>
      <w:bookmarkStart w:id="41" w:name="_Toc361408611"/>
      <w:r w:rsidRPr="006F0159">
        <w:rPr>
          <w:rFonts w:cs="AGaramondPro-Regular"/>
          <w:sz w:val="18"/>
          <w:szCs w:val="22"/>
        </w:rPr>
        <w:t>Figur</w:t>
      </w:r>
      <w:r w:rsidR="004070D2">
        <w:rPr>
          <w:rFonts w:cs="AGaramondPro-Regular"/>
          <w:sz w:val="18"/>
          <w:szCs w:val="22"/>
        </w:rPr>
        <w:t>e</w:t>
      </w:r>
      <w:r w:rsidRPr="006F0159">
        <w:rPr>
          <w:rFonts w:cs="AGaramondPro-Regular"/>
          <w:sz w:val="18"/>
          <w:szCs w:val="22"/>
        </w:rPr>
        <w:t xml:space="preserve"> </w:t>
      </w:r>
      <w:r w:rsidR="002651A3" w:rsidRPr="006F0159">
        <w:rPr>
          <w:rFonts w:cs="AGaramondPro-Regular"/>
          <w:sz w:val="18"/>
          <w:szCs w:val="22"/>
        </w:rPr>
        <w:fldChar w:fldCharType="begin"/>
      </w:r>
      <w:r w:rsidRPr="006F0159">
        <w:rPr>
          <w:rFonts w:cs="AGaramondPro-Regular"/>
          <w:sz w:val="18"/>
          <w:szCs w:val="22"/>
        </w:rPr>
        <w:instrText xml:space="preserve"> SEQ Figura \* ARABIC </w:instrText>
      </w:r>
      <w:r w:rsidR="002651A3" w:rsidRPr="006F0159">
        <w:rPr>
          <w:rFonts w:cs="AGaramondPro-Regular"/>
          <w:sz w:val="18"/>
          <w:szCs w:val="22"/>
        </w:rPr>
        <w:fldChar w:fldCharType="separate"/>
      </w:r>
      <w:r w:rsidR="00DB476C">
        <w:rPr>
          <w:rFonts w:cs="AGaramondPro-Regular"/>
          <w:noProof/>
          <w:sz w:val="18"/>
          <w:szCs w:val="22"/>
        </w:rPr>
        <w:t>2</w:t>
      </w:r>
      <w:r w:rsidR="002651A3" w:rsidRPr="006F0159">
        <w:rPr>
          <w:rFonts w:cs="AGaramondPro-Regular"/>
          <w:sz w:val="18"/>
          <w:szCs w:val="22"/>
        </w:rPr>
        <w:fldChar w:fldCharType="end"/>
      </w:r>
      <w:r w:rsidRPr="006F0159">
        <w:rPr>
          <w:rFonts w:cs="AGaramondPro-Regular"/>
          <w:sz w:val="18"/>
          <w:szCs w:val="22"/>
        </w:rPr>
        <w:t>. Num</w:t>
      </w:r>
      <w:r w:rsidR="004070D2">
        <w:rPr>
          <w:rFonts w:cs="AGaramondPro-Regular"/>
          <w:sz w:val="18"/>
          <w:szCs w:val="22"/>
        </w:rPr>
        <w:t xml:space="preserve">ber of children with mothers under </w:t>
      </w:r>
      <w:r w:rsidR="001D6D74">
        <w:rPr>
          <w:rFonts w:cs="AGaramondPro-Regular"/>
          <w:sz w:val="18"/>
          <w:szCs w:val="22"/>
        </w:rPr>
        <w:t xml:space="preserve">age </w:t>
      </w:r>
      <w:r w:rsidR="004070D2">
        <w:rPr>
          <w:rFonts w:cs="AGaramondPro-Regular"/>
          <w:sz w:val="18"/>
          <w:szCs w:val="22"/>
        </w:rPr>
        <w:t>15</w:t>
      </w:r>
      <w:bookmarkEnd w:id="41"/>
    </w:p>
    <w:p w:rsidR="0047380A" w:rsidRPr="006F0159" w:rsidRDefault="00CC5A08" w:rsidP="00171B9B">
      <w:pPr>
        <w:pStyle w:val="Caption"/>
        <w:spacing w:before="0" w:after="0"/>
        <w:rPr>
          <w:b w:val="0"/>
          <w:i/>
          <w:sz w:val="18"/>
          <w:szCs w:val="18"/>
        </w:rPr>
      </w:pPr>
      <w:r w:rsidRPr="006F0159">
        <w:rPr>
          <w:noProof/>
          <w:lang w:val="en-US"/>
        </w:rPr>
        <w:drawing>
          <wp:inline distT="0" distB="0" distL="0" distR="0">
            <wp:extent cx="6282055" cy="2032000"/>
            <wp:effectExtent l="0" t="0" r="0" b="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0047380A" w:rsidRPr="006F0159">
        <w:rPr>
          <w:b w:val="0"/>
          <w:i/>
          <w:sz w:val="18"/>
          <w:szCs w:val="18"/>
        </w:rPr>
        <w:t>S</w:t>
      </w:r>
      <w:r w:rsidR="004070D2">
        <w:rPr>
          <w:b w:val="0"/>
          <w:i/>
          <w:sz w:val="18"/>
          <w:szCs w:val="18"/>
        </w:rPr>
        <w:t>o</w:t>
      </w:r>
      <w:r w:rsidR="0047380A" w:rsidRPr="006F0159">
        <w:rPr>
          <w:b w:val="0"/>
          <w:i/>
          <w:sz w:val="18"/>
          <w:szCs w:val="18"/>
        </w:rPr>
        <w:t>ur</w:t>
      </w:r>
      <w:r w:rsidR="004070D2">
        <w:rPr>
          <w:b w:val="0"/>
          <w:i/>
          <w:sz w:val="18"/>
          <w:szCs w:val="18"/>
        </w:rPr>
        <w:t>ce</w:t>
      </w:r>
      <w:r w:rsidR="0047380A" w:rsidRPr="006F0159">
        <w:rPr>
          <w:b w:val="0"/>
          <w:i/>
          <w:sz w:val="18"/>
          <w:szCs w:val="18"/>
        </w:rPr>
        <w:t xml:space="preserve">: </w:t>
      </w:r>
      <w:r w:rsidR="004070D2">
        <w:rPr>
          <w:b w:val="0"/>
          <w:i/>
          <w:sz w:val="18"/>
          <w:szCs w:val="18"/>
        </w:rPr>
        <w:t>NIS</w:t>
      </w:r>
      <w:r w:rsidR="0047380A" w:rsidRPr="006F0159">
        <w:rPr>
          <w:b w:val="0"/>
          <w:i/>
          <w:sz w:val="18"/>
          <w:szCs w:val="18"/>
        </w:rPr>
        <w:t xml:space="preserve"> </w:t>
      </w:r>
    </w:p>
    <w:p w:rsidR="0047380A" w:rsidRPr="006F0159" w:rsidRDefault="004070D2" w:rsidP="00CC5A08">
      <w:pPr>
        <w:spacing w:before="120" w:after="120"/>
        <w:rPr>
          <w:szCs w:val="22"/>
        </w:rPr>
      </w:pPr>
      <w:r>
        <w:rPr>
          <w:szCs w:val="22"/>
        </w:rPr>
        <w:t>A WHO survey</w:t>
      </w:r>
      <w:r w:rsidR="0047380A" w:rsidRPr="006F0159">
        <w:rPr>
          <w:rStyle w:val="FootnoteReference"/>
          <w:szCs w:val="22"/>
        </w:rPr>
        <w:footnoteReference w:id="16"/>
      </w:r>
      <w:r w:rsidR="0047380A" w:rsidRPr="006F0159">
        <w:rPr>
          <w:szCs w:val="22"/>
        </w:rPr>
        <w:t xml:space="preserve"> </w:t>
      </w:r>
      <w:r>
        <w:rPr>
          <w:szCs w:val="22"/>
        </w:rPr>
        <w:t>o</w:t>
      </w:r>
      <w:r w:rsidR="002F4E91">
        <w:rPr>
          <w:szCs w:val="22"/>
        </w:rPr>
        <w:t>n</w:t>
      </w:r>
      <w:r>
        <w:rPr>
          <w:szCs w:val="22"/>
        </w:rPr>
        <w:t xml:space="preserve"> adverse childhood experiences</w:t>
      </w:r>
      <w:r w:rsidR="002F4E91">
        <w:rPr>
          <w:szCs w:val="22"/>
        </w:rPr>
        <w:t>,</w:t>
      </w:r>
      <w:r>
        <w:rPr>
          <w:szCs w:val="22"/>
        </w:rPr>
        <w:t xml:space="preserve"> conducted on a representative sample of students in Romania</w:t>
      </w:r>
      <w:r w:rsidR="0047380A" w:rsidRPr="006F0159">
        <w:rPr>
          <w:szCs w:val="22"/>
        </w:rPr>
        <w:t xml:space="preserve">, </w:t>
      </w:r>
      <w:r w:rsidR="002F4E91">
        <w:rPr>
          <w:szCs w:val="22"/>
        </w:rPr>
        <w:t xml:space="preserve">has shown that abuse and neglect are daily </w:t>
      </w:r>
      <w:r w:rsidR="0047380A" w:rsidRPr="006F0159">
        <w:rPr>
          <w:szCs w:val="22"/>
        </w:rPr>
        <w:t>experien</w:t>
      </w:r>
      <w:r w:rsidR="002F4E91">
        <w:rPr>
          <w:szCs w:val="22"/>
        </w:rPr>
        <w:t xml:space="preserve">ces for children, </w:t>
      </w:r>
      <w:r w:rsidR="0047380A" w:rsidRPr="006F0159">
        <w:rPr>
          <w:szCs w:val="22"/>
        </w:rPr>
        <w:t>26</w:t>
      </w:r>
      <w:r w:rsidR="002F4E91">
        <w:rPr>
          <w:szCs w:val="22"/>
        </w:rPr>
        <w:t>.</w:t>
      </w:r>
      <w:r w:rsidR="0047380A" w:rsidRPr="006F0159">
        <w:rPr>
          <w:szCs w:val="22"/>
        </w:rPr>
        <w:t>9</w:t>
      </w:r>
      <w:r w:rsidR="002F4E91">
        <w:rPr>
          <w:szCs w:val="22"/>
        </w:rPr>
        <w:t xml:space="preserve"> percent of whom reported physical abuse, </w:t>
      </w:r>
      <w:r w:rsidR="0047380A" w:rsidRPr="006F0159">
        <w:rPr>
          <w:szCs w:val="22"/>
        </w:rPr>
        <w:t>18</w:t>
      </w:r>
      <w:r w:rsidR="002F4E91">
        <w:rPr>
          <w:szCs w:val="22"/>
        </w:rPr>
        <w:t>.</w:t>
      </w:r>
      <w:r w:rsidR="0047380A" w:rsidRPr="006F0159">
        <w:rPr>
          <w:szCs w:val="22"/>
        </w:rPr>
        <w:t>5</w:t>
      </w:r>
      <w:r w:rsidR="002F4E91">
        <w:rPr>
          <w:szCs w:val="22"/>
        </w:rPr>
        <w:t xml:space="preserve"> percent physical neglect, </w:t>
      </w:r>
      <w:r w:rsidR="0047380A" w:rsidRPr="006F0159">
        <w:rPr>
          <w:szCs w:val="22"/>
        </w:rPr>
        <w:t>23</w:t>
      </w:r>
      <w:r w:rsidR="002F4E91">
        <w:rPr>
          <w:szCs w:val="22"/>
        </w:rPr>
        <w:t>.</w:t>
      </w:r>
      <w:r w:rsidR="0047380A" w:rsidRPr="006F0159">
        <w:rPr>
          <w:szCs w:val="22"/>
        </w:rPr>
        <w:t>6</w:t>
      </w:r>
      <w:r w:rsidR="002F4E91">
        <w:rPr>
          <w:szCs w:val="22"/>
        </w:rPr>
        <w:t xml:space="preserve"> percent emotional abuse and </w:t>
      </w:r>
      <w:r w:rsidR="0047380A" w:rsidRPr="006F0159">
        <w:rPr>
          <w:szCs w:val="22"/>
        </w:rPr>
        <w:t>26</w:t>
      </w:r>
      <w:r w:rsidR="002F4E91">
        <w:rPr>
          <w:szCs w:val="22"/>
        </w:rPr>
        <w:t>.</w:t>
      </w:r>
      <w:r w:rsidR="0047380A" w:rsidRPr="006F0159">
        <w:rPr>
          <w:szCs w:val="22"/>
        </w:rPr>
        <w:t>3</w:t>
      </w:r>
      <w:r w:rsidR="002F4E91">
        <w:rPr>
          <w:szCs w:val="22"/>
        </w:rPr>
        <w:t xml:space="preserve"> percent emotional neglect. </w:t>
      </w:r>
      <w:r w:rsidR="00905476">
        <w:rPr>
          <w:szCs w:val="22"/>
        </w:rPr>
        <w:t xml:space="preserve">Corporal punishment was reported by </w:t>
      </w:r>
      <w:r w:rsidR="0047380A" w:rsidRPr="006F0159">
        <w:rPr>
          <w:szCs w:val="22"/>
        </w:rPr>
        <w:t>31</w:t>
      </w:r>
      <w:r w:rsidR="00905476">
        <w:rPr>
          <w:szCs w:val="22"/>
        </w:rPr>
        <w:t>.</w:t>
      </w:r>
      <w:r w:rsidR="0047380A" w:rsidRPr="006F0159">
        <w:rPr>
          <w:szCs w:val="22"/>
        </w:rPr>
        <w:t>7</w:t>
      </w:r>
      <w:r w:rsidR="00905476">
        <w:rPr>
          <w:szCs w:val="22"/>
        </w:rPr>
        <w:t xml:space="preserve"> percent of respondents as being a widespread disciplinary method. </w:t>
      </w:r>
      <w:r w:rsidR="0047380A" w:rsidRPr="006F0159">
        <w:rPr>
          <w:szCs w:val="22"/>
        </w:rPr>
        <w:t>B</w:t>
      </w:r>
      <w:r w:rsidR="00905476">
        <w:rPr>
          <w:szCs w:val="22"/>
        </w:rPr>
        <w:t xml:space="preserve">oys are exposed to physical violence more than girls. </w:t>
      </w:r>
      <w:r w:rsidR="00D67909">
        <w:rPr>
          <w:szCs w:val="22"/>
        </w:rPr>
        <w:t xml:space="preserve">The experience of sexual abuse was recorded for </w:t>
      </w:r>
      <w:r w:rsidR="0047380A" w:rsidRPr="006F0159">
        <w:rPr>
          <w:szCs w:val="22"/>
        </w:rPr>
        <w:t>9</w:t>
      </w:r>
      <w:r w:rsidR="00905476">
        <w:rPr>
          <w:szCs w:val="22"/>
        </w:rPr>
        <w:t xml:space="preserve"> percent of the survey participants </w:t>
      </w:r>
      <w:r w:rsidR="0047380A" w:rsidRPr="006F0159">
        <w:rPr>
          <w:szCs w:val="22"/>
        </w:rPr>
        <w:t>(10</w:t>
      </w:r>
      <w:r w:rsidR="00905476">
        <w:rPr>
          <w:szCs w:val="22"/>
        </w:rPr>
        <w:t>.</w:t>
      </w:r>
      <w:r w:rsidR="0047380A" w:rsidRPr="006F0159">
        <w:rPr>
          <w:szCs w:val="22"/>
        </w:rPr>
        <w:t>9</w:t>
      </w:r>
      <w:r w:rsidR="00905476">
        <w:rPr>
          <w:szCs w:val="22"/>
        </w:rPr>
        <w:t xml:space="preserve"> percent of girls versus </w:t>
      </w:r>
      <w:r w:rsidR="0047380A" w:rsidRPr="006F0159">
        <w:rPr>
          <w:szCs w:val="22"/>
        </w:rPr>
        <w:t>5</w:t>
      </w:r>
      <w:r w:rsidR="00905476">
        <w:rPr>
          <w:szCs w:val="22"/>
        </w:rPr>
        <w:t>.</w:t>
      </w:r>
      <w:r w:rsidR="0047380A" w:rsidRPr="006F0159">
        <w:rPr>
          <w:szCs w:val="22"/>
        </w:rPr>
        <w:t>6</w:t>
      </w:r>
      <w:r w:rsidR="00905476">
        <w:rPr>
          <w:szCs w:val="22"/>
        </w:rPr>
        <w:t xml:space="preserve"> percent of boys reported exposure to at least one type of sexual abuse</w:t>
      </w:r>
      <w:r w:rsidR="008959F3" w:rsidRPr="006F0159">
        <w:rPr>
          <w:szCs w:val="22"/>
        </w:rPr>
        <w:t>)</w:t>
      </w:r>
      <w:r w:rsidR="0047380A" w:rsidRPr="006F0159">
        <w:rPr>
          <w:szCs w:val="22"/>
        </w:rPr>
        <w:t xml:space="preserve">. </w:t>
      </w:r>
      <w:r w:rsidR="00D67909">
        <w:rPr>
          <w:szCs w:val="22"/>
        </w:rPr>
        <w:t>The survey also identified the context of abuse</w:t>
      </w:r>
      <w:r w:rsidR="0047380A" w:rsidRPr="006F0159">
        <w:rPr>
          <w:szCs w:val="22"/>
        </w:rPr>
        <w:t>,</w:t>
      </w:r>
      <w:r w:rsidR="00D67909">
        <w:rPr>
          <w:szCs w:val="22"/>
        </w:rPr>
        <w:t xml:space="preserve"> highlighting household dysfunctions</w:t>
      </w:r>
      <w:r w:rsidR="0047380A" w:rsidRPr="006F0159">
        <w:rPr>
          <w:szCs w:val="22"/>
        </w:rPr>
        <w:t xml:space="preserve">: </w:t>
      </w:r>
      <w:r w:rsidR="00D67909">
        <w:rPr>
          <w:szCs w:val="22"/>
        </w:rPr>
        <w:t>alcohol consumption by family members, mother treated violently, parental separation or divorce, and mental illness of one or more family members</w:t>
      </w:r>
      <w:r w:rsidR="0047380A" w:rsidRPr="006F0159">
        <w:rPr>
          <w:szCs w:val="22"/>
        </w:rPr>
        <w:t>.</w:t>
      </w:r>
    </w:p>
    <w:p w:rsidR="0047380A" w:rsidRPr="006F0159" w:rsidRDefault="005A7044" w:rsidP="00CC5A08">
      <w:pPr>
        <w:spacing w:before="120" w:after="120"/>
        <w:rPr>
          <w:szCs w:val="22"/>
        </w:rPr>
      </w:pPr>
      <w:r>
        <w:t xml:space="preserve">Also, a </w:t>
      </w:r>
      <w:r w:rsidR="00381789">
        <w:t xml:space="preserve">national </w:t>
      </w:r>
      <w:r>
        <w:t>sociological study on Child Abuse and Neglect</w:t>
      </w:r>
      <w:r w:rsidR="0047380A" w:rsidRPr="006F0159">
        <w:rPr>
          <w:rStyle w:val="FootnoteReference"/>
        </w:rPr>
        <w:footnoteReference w:id="17"/>
      </w:r>
      <w:r w:rsidR="0047380A" w:rsidRPr="006F0159">
        <w:t xml:space="preserve"> (2013) </w:t>
      </w:r>
      <w:r>
        <w:t>developed by Save the Children</w:t>
      </w:r>
      <w:r w:rsidR="00381789">
        <w:t xml:space="preserve"> Romania</w:t>
      </w:r>
      <w:r>
        <w:t xml:space="preserve"> used two samples</w:t>
      </w:r>
      <w:r w:rsidR="0047380A" w:rsidRPr="006F0159">
        <w:t>:</w:t>
      </w:r>
      <w:r>
        <w:t xml:space="preserve"> one comprised of</w:t>
      </w:r>
      <w:r w:rsidR="0047380A" w:rsidRPr="006F0159">
        <w:t xml:space="preserve"> 1</w:t>
      </w:r>
      <w:r>
        <w:t>,</w:t>
      </w:r>
      <w:r w:rsidR="0047380A" w:rsidRPr="006F0159">
        <w:t xml:space="preserve">436 </w:t>
      </w:r>
      <w:r>
        <w:t xml:space="preserve">households and representative at national level, and one consisting of </w:t>
      </w:r>
      <w:r w:rsidR="0047380A" w:rsidRPr="006F0159">
        <w:t>1</w:t>
      </w:r>
      <w:r>
        <w:t>,</w:t>
      </w:r>
      <w:r w:rsidR="0047380A" w:rsidRPr="006F0159">
        <w:t xml:space="preserve">120 </w:t>
      </w:r>
      <w:r>
        <w:t>children</w:t>
      </w:r>
      <w:r w:rsidR="00381789">
        <w:t>, representative of the s</w:t>
      </w:r>
      <w:r w:rsidR="003651FC">
        <w:t>chool</w:t>
      </w:r>
      <w:r w:rsidR="00381789">
        <w:t xml:space="preserve"> population</w:t>
      </w:r>
      <w:r w:rsidR="0047380A" w:rsidRPr="006F0159">
        <w:t xml:space="preserve">. </w:t>
      </w:r>
      <w:r w:rsidR="00381789">
        <w:t xml:space="preserve">According to this study, </w:t>
      </w:r>
      <w:r w:rsidR="0047380A" w:rsidRPr="006F0159">
        <w:t>38</w:t>
      </w:r>
      <w:r w:rsidR="00381789">
        <w:t xml:space="preserve"> percent</w:t>
      </w:r>
      <w:r w:rsidR="003651FC">
        <w:t xml:space="preserve"> of the surveyed </w:t>
      </w:r>
      <w:r w:rsidR="003651FC">
        <w:lastRenderedPageBreak/>
        <w:t>parents admitted to physically abusing their children. In contrast, 63 percent of the surveyed children reported having been exposed to a form of physical abuse. Important differences are reported in connection with severe physical abuse forms</w:t>
      </w:r>
      <w:r w:rsidR="0047380A" w:rsidRPr="006F0159">
        <w:t xml:space="preserve">. </w:t>
      </w:r>
      <w:r w:rsidR="003651FC">
        <w:t>Whereas one percent of parents admit to having beaten their child with an object at least once over the last year</w:t>
      </w:r>
      <w:r w:rsidR="0047380A" w:rsidRPr="006F0159">
        <w:t xml:space="preserve">, </w:t>
      </w:r>
      <w:r w:rsidR="003651FC">
        <w:t>up to 39 percent of the children said they were hit with a stick, a belt or a wooden spoon</w:t>
      </w:r>
      <w:r w:rsidR="0047380A" w:rsidRPr="006F0159">
        <w:rPr>
          <w:szCs w:val="22"/>
        </w:rPr>
        <w:t>.</w:t>
      </w:r>
    </w:p>
    <w:p w:rsidR="0047380A" w:rsidRPr="006F0159" w:rsidRDefault="003651FC" w:rsidP="006E0013">
      <w:pPr>
        <w:spacing w:before="120" w:after="120"/>
        <w:rPr>
          <w:szCs w:val="22"/>
        </w:rPr>
      </w:pPr>
      <w:r>
        <w:t>On the other hand</w:t>
      </w:r>
      <w:r w:rsidR="00D05AC3" w:rsidRPr="006F0159">
        <w:rPr>
          <w:szCs w:val="22"/>
        </w:rPr>
        <w:t xml:space="preserve">, </w:t>
      </w:r>
      <w:r>
        <w:rPr>
          <w:szCs w:val="22"/>
        </w:rPr>
        <w:t>to ensure the social inclusion of all children, regardless of their area of residence, gender or ethnicity,</w:t>
      </w:r>
      <w:r w:rsidR="00803CAB">
        <w:rPr>
          <w:szCs w:val="22"/>
        </w:rPr>
        <w:t xml:space="preserve"> it is important that they have equal access to education. Despite the reforms and progress encountered in Romania’s education system</w:t>
      </w:r>
      <w:r w:rsidR="006E0013" w:rsidRPr="006F0159">
        <w:rPr>
          <w:szCs w:val="22"/>
        </w:rPr>
        <w:t>,</w:t>
      </w:r>
      <w:r w:rsidR="0047380A" w:rsidRPr="006F0159">
        <w:rPr>
          <w:szCs w:val="22"/>
        </w:rPr>
        <w:t xml:space="preserve"> </w:t>
      </w:r>
      <w:r w:rsidR="00803CAB">
        <w:rPr>
          <w:szCs w:val="22"/>
        </w:rPr>
        <w:t>school dropout, absenteism and grade retention as well as difficulties in attending higher education continue to pose complex challenges for the education system</w:t>
      </w:r>
      <w:r w:rsidR="0047380A" w:rsidRPr="006F0159">
        <w:rPr>
          <w:szCs w:val="22"/>
        </w:rPr>
        <w:t xml:space="preserve">. </w:t>
      </w:r>
      <w:r w:rsidR="00803CAB">
        <w:rPr>
          <w:szCs w:val="22"/>
        </w:rPr>
        <w:t xml:space="preserve">These issues can be explained by multiple </w:t>
      </w:r>
      <w:r w:rsidR="003210AC">
        <w:rPr>
          <w:szCs w:val="22"/>
        </w:rPr>
        <w:t>social, economic, educational and family-related</w:t>
      </w:r>
      <w:r w:rsidR="003210AC" w:rsidRPr="006F0159">
        <w:rPr>
          <w:szCs w:val="22"/>
        </w:rPr>
        <w:t xml:space="preserve"> </w:t>
      </w:r>
      <w:r w:rsidR="00803CAB">
        <w:rPr>
          <w:szCs w:val="22"/>
        </w:rPr>
        <w:t>factors</w:t>
      </w:r>
      <w:r w:rsidR="0047380A" w:rsidRPr="006F0159">
        <w:rPr>
          <w:szCs w:val="22"/>
        </w:rPr>
        <w:t>.</w:t>
      </w:r>
    </w:p>
    <w:p w:rsidR="00804857" w:rsidRPr="006F0159" w:rsidRDefault="003210AC" w:rsidP="00804857">
      <w:pPr>
        <w:spacing w:before="120" w:after="120"/>
        <w:rPr>
          <w:szCs w:val="22"/>
        </w:rPr>
      </w:pPr>
      <w:r>
        <w:rPr>
          <w:szCs w:val="22"/>
        </w:rPr>
        <w:t>School attendance of children in Romania has dropped over the last four years, affecting mostly school-age children in rural areas, as can be seen in the table below</w:t>
      </w:r>
      <w:r w:rsidR="00804857" w:rsidRPr="006F0159">
        <w:rPr>
          <w:szCs w:val="22"/>
        </w:rPr>
        <w:t>.</w:t>
      </w:r>
    </w:p>
    <w:p w:rsidR="00804857" w:rsidRPr="006F0159" w:rsidRDefault="00804857" w:rsidP="006A2A8D">
      <w:pPr>
        <w:pStyle w:val="Caption"/>
        <w:keepNext/>
        <w:keepLines/>
        <w:spacing w:before="120" w:after="60"/>
        <w:rPr>
          <w:sz w:val="18"/>
          <w:szCs w:val="20"/>
        </w:rPr>
      </w:pPr>
      <w:bookmarkStart w:id="43" w:name="_Toc361408584"/>
      <w:r w:rsidRPr="006F0159">
        <w:rPr>
          <w:sz w:val="18"/>
          <w:szCs w:val="20"/>
        </w:rPr>
        <w:t>Tabl</w:t>
      </w:r>
      <w:r w:rsidR="003210AC">
        <w:rPr>
          <w:sz w:val="18"/>
          <w:szCs w:val="20"/>
        </w:rPr>
        <w:t>e</w:t>
      </w:r>
      <w:r w:rsidRPr="006F0159">
        <w:rPr>
          <w:sz w:val="18"/>
          <w:szCs w:val="20"/>
        </w:rPr>
        <w:t xml:space="preserve"> </w:t>
      </w:r>
      <w:r w:rsidR="002651A3" w:rsidRPr="006F0159">
        <w:rPr>
          <w:sz w:val="18"/>
          <w:szCs w:val="20"/>
        </w:rPr>
        <w:fldChar w:fldCharType="begin"/>
      </w:r>
      <w:r w:rsidRPr="006F0159">
        <w:rPr>
          <w:sz w:val="18"/>
          <w:szCs w:val="20"/>
        </w:rPr>
        <w:instrText xml:space="preserve"> SEQ Tabel \* ARABIC </w:instrText>
      </w:r>
      <w:r w:rsidR="002651A3" w:rsidRPr="006F0159">
        <w:rPr>
          <w:sz w:val="18"/>
          <w:szCs w:val="20"/>
        </w:rPr>
        <w:fldChar w:fldCharType="separate"/>
      </w:r>
      <w:r w:rsidR="00DB476C">
        <w:rPr>
          <w:noProof/>
          <w:sz w:val="18"/>
          <w:szCs w:val="20"/>
        </w:rPr>
        <w:t>3</w:t>
      </w:r>
      <w:r w:rsidR="002651A3" w:rsidRPr="006F0159">
        <w:rPr>
          <w:sz w:val="18"/>
          <w:szCs w:val="20"/>
        </w:rPr>
        <w:fldChar w:fldCharType="end"/>
      </w:r>
      <w:r w:rsidRPr="006F0159">
        <w:rPr>
          <w:sz w:val="18"/>
          <w:szCs w:val="20"/>
        </w:rPr>
        <w:t xml:space="preserve">. </w:t>
      </w:r>
      <w:r w:rsidR="003210AC">
        <w:rPr>
          <w:sz w:val="18"/>
          <w:szCs w:val="20"/>
        </w:rPr>
        <w:t>Enrolment rate of school-age children, by school years</w:t>
      </w:r>
      <w:bookmarkEnd w:id="43"/>
    </w:p>
    <w:tbl>
      <w:tblPr>
        <w:tblStyle w:val="MediumShading1-Accent13"/>
        <w:tblW w:w="5000" w:type="pct"/>
        <w:tblLook w:val="06A0" w:firstRow="1" w:lastRow="0" w:firstColumn="1" w:lastColumn="0" w:noHBand="1" w:noVBand="1"/>
      </w:tblPr>
      <w:tblGrid>
        <w:gridCol w:w="3186"/>
        <w:gridCol w:w="1458"/>
        <w:gridCol w:w="1458"/>
        <w:gridCol w:w="1458"/>
        <w:gridCol w:w="1458"/>
        <w:gridCol w:w="1453"/>
      </w:tblGrid>
      <w:tr w:rsidR="00804857" w:rsidRPr="006F0159" w:rsidTr="00086A75">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521" w:type="pct"/>
          </w:tcPr>
          <w:p w:rsidR="00804857" w:rsidRPr="006F0159" w:rsidRDefault="00804857" w:rsidP="00086A75">
            <w:pPr>
              <w:spacing w:before="0" w:after="0"/>
              <w:jc w:val="center"/>
              <w:rPr>
                <w:sz w:val="18"/>
                <w:szCs w:val="20"/>
              </w:rPr>
            </w:pPr>
          </w:p>
        </w:tc>
        <w:tc>
          <w:tcPr>
            <w:tcW w:w="696" w:type="pct"/>
          </w:tcPr>
          <w:p w:rsidR="00804857" w:rsidRPr="006F0159" w:rsidRDefault="00804857" w:rsidP="00086A75">
            <w:pPr>
              <w:spacing w:before="0" w:after="0"/>
              <w:jc w:val="center"/>
              <w:cnfStyle w:val="100000000000" w:firstRow="1" w:lastRow="0" w:firstColumn="0" w:lastColumn="0" w:oddVBand="0" w:evenVBand="0" w:oddHBand="0" w:evenHBand="0" w:firstRowFirstColumn="0" w:firstRowLastColumn="0" w:lastRowFirstColumn="0" w:lastRowLastColumn="0"/>
              <w:rPr>
                <w:sz w:val="18"/>
                <w:szCs w:val="20"/>
              </w:rPr>
            </w:pPr>
            <w:r w:rsidRPr="006F0159">
              <w:rPr>
                <w:sz w:val="18"/>
                <w:szCs w:val="20"/>
              </w:rPr>
              <w:t>2011/2012 (%)</w:t>
            </w:r>
          </w:p>
        </w:tc>
        <w:tc>
          <w:tcPr>
            <w:tcW w:w="696" w:type="pct"/>
          </w:tcPr>
          <w:p w:rsidR="00804857" w:rsidRPr="006F0159" w:rsidRDefault="00804857" w:rsidP="00086A75">
            <w:pPr>
              <w:spacing w:before="0" w:after="0"/>
              <w:jc w:val="center"/>
              <w:cnfStyle w:val="100000000000" w:firstRow="1" w:lastRow="0" w:firstColumn="0" w:lastColumn="0" w:oddVBand="0" w:evenVBand="0" w:oddHBand="0" w:evenHBand="0" w:firstRowFirstColumn="0" w:firstRowLastColumn="0" w:lastRowFirstColumn="0" w:lastRowLastColumn="0"/>
              <w:rPr>
                <w:sz w:val="18"/>
                <w:szCs w:val="20"/>
              </w:rPr>
            </w:pPr>
            <w:r w:rsidRPr="006F0159">
              <w:rPr>
                <w:sz w:val="18"/>
                <w:szCs w:val="20"/>
              </w:rPr>
              <w:t>2012/2013 (%)</w:t>
            </w:r>
          </w:p>
        </w:tc>
        <w:tc>
          <w:tcPr>
            <w:tcW w:w="696" w:type="pct"/>
          </w:tcPr>
          <w:p w:rsidR="00804857" w:rsidRPr="006F0159" w:rsidRDefault="00804857" w:rsidP="00086A75">
            <w:pPr>
              <w:spacing w:before="0" w:after="0"/>
              <w:jc w:val="center"/>
              <w:cnfStyle w:val="100000000000" w:firstRow="1" w:lastRow="0" w:firstColumn="0" w:lastColumn="0" w:oddVBand="0" w:evenVBand="0" w:oddHBand="0" w:evenHBand="0" w:firstRowFirstColumn="0" w:firstRowLastColumn="0" w:lastRowFirstColumn="0" w:lastRowLastColumn="0"/>
              <w:rPr>
                <w:bCs w:val="0"/>
                <w:sz w:val="18"/>
                <w:szCs w:val="20"/>
              </w:rPr>
            </w:pPr>
            <w:r w:rsidRPr="006F0159">
              <w:rPr>
                <w:bCs w:val="0"/>
                <w:sz w:val="18"/>
                <w:szCs w:val="20"/>
              </w:rPr>
              <w:t>2013/2014 (%)</w:t>
            </w:r>
          </w:p>
        </w:tc>
        <w:tc>
          <w:tcPr>
            <w:tcW w:w="696" w:type="pct"/>
          </w:tcPr>
          <w:p w:rsidR="00804857" w:rsidRPr="006F0159" w:rsidRDefault="00804857" w:rsidP="00086A75">
            <w:pPr>
              <w:spacing w:before="0" w:after="0"/>
              <w:jc w:val="center"/>
              <w:cnfStyle w:val="100000000000" w:firstRow="1" w:lastRow="0" w:firstColumn="0" w:lastColumn="0" w:oddVBand="0" w:evenVBand="0" w:oddHBand="0" w:evenHBand="0" w:firstRowFirstColumn="0" w:firstRowLastColumn="0" w:lastRowFirstColumn="0" w:lastRowLastColumn="0"/>
              <w:rPr>
                <w:bCs w:val="0"/>
                <w:sz w:val="18"/>
                <w:szCs w:val="20"/>
              </w:rPr>
            </w:pPr>
            <w:r w:rsidRPr="006F0159">
              <w:rPr>
                <w:bCs w:val="0"/>
                <w:sz w:val="18"/>
                <w:szCs w:val="20"/>
              </w:rPr>
              <w:t>2014/2015 (%)</w:t>
            </w:r>
          </w:p>
        </w:tc>
        <w:tc>
          <w:tcPr>
            <w:tcW w:w="694" w:type="pct"/>
          </w:tcPr>
          <w:p w:rsidR="00804857" w:rsidRPr="006F0159" w:rsidRDefault="00804857" w:rsidP="00086A75">
            <w:pPr>
              <w:spacing w:before="0" w:after="0"/>
              <w:jc w:val="center"/>
              <w:cnfStyle w:val="100000000000" w:firstRow="1" w:lastRow="0" w:firstColumn="0" w:lastColumn="0" w:oddVBand="0" w:evenVBand="0" w:oddHBand="0" w:evenHBand="0" w:firstRowFirstColumn="0" w:firstRowLastColumn="0" w:lastRowFirstColumn="0" w:lastRowLastColumn="0"/>
              <w:rPr>
                <w:bCs w:val="0"/>
                <w:sz w:val="18"/>
                <w:szCs w:val="20"/>
              </w:rPr>
            </w:pPr>
            <w:r w:rsidRPr="006F0159">
              <w:rPr>
                <w:bCs w:val="0"/>
                <w:sz w:val="18"/>
                <w:szCs w:val="20"/>
              </w:rPr>
              <w:t>2015-2016 (%)</w:t>
            </w:r>
          </w:p>
        </w:tc>
      </w:tr>
      <w:tr w:rsidR="00804857" w:rsidRPr="006F0159" w:rsidTr="00086A75">
        <w:tc>
          <w:tcPr>
            <w:cnfStyle w:val="001000000000" w:firstRow="0" w:lastRow="0" w:firstColumn="1" w:lastColumn="0" w:oddVBand="0" w:evenVBand="0" w:oddHBand="0" w:evenHBand="0" w:firstRowFirstColumn="0" w:firstRowLastColumn="0" w:lastRowFirstColumn="0" w:lastRowLastColumn="0"/>
            <w:tcW w:w="1521" w:type="pct"/>
          </w:tcPr>
          <w:p w:rsidR="00804857" w:rsidRPr="006F0159" w:rsidRDefault="00804857" w:rsidP="00086A75">
            <w:pPr>
              <w:shd w:val="clear" w:color="auto" w:fill="FFFFFF"/>
              <w:spacing w:before="0" w:after="0"/>
              <w:rPr>
                <w:snapToGrid w:val="0"/>
                <w:sz w:val="18"/>
                <w:szCs w:val="20"/>
              </w:rPr>
            </w:pPr>
            <w:r w:rsidRPr="006F0159">
              <w:rPr>
                <w:snapToGrid w:val="0"/>
                <w:sz w:val="18"/>
                <w:szCs w:val="20"/>
              </w:rPr>
              <w:t>Total</w:t>
            </w:r>
          </w:p>
        </w:tc>
        <w:tc>
          <w:tcPr>
            <w:tcW w:w="696" w:type="pct"/>
          </w:tcPr>
          <w:p w:rsidR="00804857" w:rsidRPr="006F0159"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b/>
                <w:sz w:val="18"/>
                <w:szCs w:val="20"/>
              </w:rPr>
            </w:pPr>
            <w:r w:rsidRPr="006F0159">
              <w:rPr>
                <w:b/>
                <w:sz w:val="18"/>
                <w:szCs w:val="20"/>
              </w:rPr>
              <w:t>69,</w:t>
            </w:r>
            <w:r w:rsidR="00EA0273">
              <w:rPr>
                <w:b/>
                <w:sz w:val="18"/>
                <w:szCs w:val="20"/>
              </w:rPr>
              <w:t>.</w:t>
            </w:r>
            <w:r w:rsidRPr="006F0159">
              <w:rPr>
                <w:b/>
                <w:sz w:val="18"/>
                <w:szCs w:val="20"/>
              </w:rPr>
              <w:t>1</w:t>
            </w:r>
          </w:p>
        </w:tc>
        <w:tc>
          <w:tcPr>
            <w:tcW w:w="696" w:type="pct"/>
          </w:tcPr>
          <w:p w:rsidR="00804857" w:rsidRPr="006F0159"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b/>
                <w:sz w:val="18"/>
                <w:szCs w:val="20"/>
              </w:rPr>
            </w:pPr>
            <w:r w:rsidRPr="006F0159">
              <w:rPr>
                <w:b/>
                <w:sz w:val="18"/>
                <w:szCs w:val="20"/>
              </w:rPr>
              <w:t>69</w:t>
            </w:r>
            <w:r w:rsidR="00EA0273">
              <w:rPr>
                <w:b/>
                <w:sz w:val="18"/>
                <w:szCs w:val="20"/>
              </w:rPr>
              <w:t>.</w:t>
            </w:r>
            <w:r w:rsidRPr="006F0159">
              <w:rPr>
                <w:b/>
                <w:sz w:val="18"/>
                <w:szCs w:val="20"/>
              </w:rPr>
              <w:t>7</w:t>
            </w:r>
          </w:p>
        </w:tc>
        <w:tc>
          <w:tcPr>
            <w:tcW w:w="696" w:type="pct"/>
          </w:tcPr>
          <w:p w:rsidR="00804857" w:rsidRPr="006F0159"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b/>
                <w:sz w:val="18"/>
                <w:szCs w:val="20"/>
              </w:rPr>
            </w:pPr>
            <w:r w:rsidRPr="006F0159">
              <w:rPr>
                <w:b/>
                <w:sz w:val="18"/>
                <w:szCs w:val="20"/>
              </w:rPr>
              <w:t>70</w:t>
            </w:r>
            <w:r w:rsidR="00EA0273">
              <w:rPr>
                <w:b/>
                <w:sz w:val="18"/>
                <w:szCs w:val="20"/>
              </w:rPr>
              <w:t>.</w:t>
            </w:r>
            <w:r w:rsidRPr="006F0159">
              <w:rPr>
                <w:b/>
                <w:sz w:val="18"/>
                <w:szCs w:val="20"/>
              </w:rPr>
              <w:t>0</w:t>
            </w:r>
          </w:p>
        </w:tc>
        <w:tc>
          <w:tcPr>
            <w:tcW w:w="696" w:type="pct"/>
          </w:tcPr>
          <w:p w:rsidR="00804857" w:rsidRPr="006F0159"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b/>
                <w:sz w:val="18"/>
                <w:szCs w:val="20"/>
              </w:rPr>
            </w:pPr>
            <w:r w:rsidRPr="006F0159">
              <w:rPr>
                <w:b/>
                <w:sz w:val="18"/>
                <w:szCs w:val="20"/>
              </w:rPr>
              <w:t>63</w:t>
            </w:r>
            <w:r w:rsidR="00EA0273">
              <w:rPr>
                <w:b/>
                <w:sz w:val="18"/>
                <w:szCs w:val="20"/>
              </w:rPr>
              <w:t>.</w:t>
            </w:r>
            <w:r w:rsidRPr="006F0159">
              <w:rPr>
                <w:b/>
                <w:sz w:val="18"/>
                <w:szCs w:val="20"/>
              </w:rPr>
              <w:t>0</w:t>
            </w:r>
          </w:p>
        </w:tc>
        <w:tc>
          <w:tcPr>
            <w:tcW w:w="694" w:type="pct"/>
          </w:tcPr>
          <w:p w:rsidR="00804857" w:rsidRPr="006F0159"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b/>
                <w:sz w:val="18"/>
                <w:szCs w:val="20"/>
              </w:rPr>
            </w:pPr>
            <w:r w:rsidRPr="006F0159">
              <w:rPr>
                <w:b/>
                <w:sz w:val="18"/>
                <w:szCs w:val="20"/>
              </w:rPr>
              <w:t>61</w:t>
            </w:r>
            <w:r w:rsidR="00EA0273">
              <w:rPr>
                <w:b/>
                <w:sz w:val="18"/>
                <w:szCs w:val="20"/>
              </w:rPr>
              <w:t>.</w:t>
            </w:r>
            <w:r w:rsidRPr="006F0159">
              <w:rPr>
                <w:b/>
                <w:sz w:val="18"/>
                <w:szCs w:val="20"/>
              </w:rPr>
              <w:t>6</w:t>
            </w:r>
          </w:p>
        </w:tc>
      </w:tr>
      <w:tr w:rsidR="00804857" w:rsidRPr="006F0159" w:rsidTr="00086A75">
        <w:tc>
          <w:tcPr>
            <w:cnfStyle w:val="001000000000" w:firstRow="0" w:lastRow="0" w:firstColumn="1" w:lastColumn="0" w:oddVBand="0" w:evenVBand="0" w:oddHBand="0" w:evenHBand="0" w:firstRowFirstColumn="0" w:firstRowLastColumn="0" w:lastRowFirstColumn="0" w:lastRowLastColumn="0"/>
            <w:tcW w:w="1521" w:type="pct"/>
          </w:tcPr>
          <w:p w:rsidR="00804857" w:rsidRPr="006F0159" w:rsidRDefault="00804857" w:rsidP="00086A75">
            <w:pPr>
              <w:shd w:val="clear" w:color="auto" w:fill="FFFFFF"/>
              <w:spacing w:before="0" w:after="0"/>
              <w:rPr>
                <w:snapToGrid w:val="0"/>
                <w:sz w:val="18"/>
                <w:szCs w:val="20"/>
              </w:rPr>
            </w:pPr>
            <w:r w:rsidRPr="006F0159">
              <w:rPr>
                <w:snapToGrid w:val="0"/>
                <w:sz w:val="18"/>
                <w:szCs w:val="20"/>
              </w:rPr>
              <w:t>Ma</w:t>
            </w:r>
            <w:r w:rsidR="003210AC">
              <w:rPr>
                <w:snapToGrid w:val="0"/>
                <w:sz w:val="18"/>
                <w:szCs w:val="20"/>
              </w:rPr>
              <w:t>le</w:t>
            </w:r>
          </w:p>
        </w:tc>
        <w:tc>
          <w:tcPr>
            <w:tcW w:w="696" w:type="pct"/>
          </w:tcPr>
          <w:p w:rsidR="00804857" w:rsidRPr="006F0159"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68</w:t>
            </w:r>
            <w:r w:rsidR="00EA0273">
              <w:rPr>
                <w:sz w:val="18"/>
                <w:szCs w:val="20"/>
              </w:rPr>
              <w:t>.</w:t>
            </w:r>
            <w:r w:rsidRPr="006F0159">
              <w:rPr>
                <w:sz w:val="18"/>
                <w:szCs w:val="20"/>
              </w:rPr>
              <w:t>6</w:t>
            </w:r>
          </w:p>
        </w:tc>
        <w:tc>
          <w:tcPr>
            <w:tcW w:w="696" w:type="pct"/>
          </w:tcPr>
          <w:p w:rsidR="00804857" w:rsidRPr="006F0159" w:rsidRDefault="00804857" w:rsidP="00086A75">
            <w:pPr>
              <w:pStyle w:val="Header"/>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69</w:t>
            </w:r>
            <w:r w:rsidR="00EA0273">
              <w:rPr>
                <w:sz w:val="18"/>
                <w:szCs w:val="20"/>
              </w:rPr>
              <w:t>.</w:t>
            </w:r>
            <w:r w:rsidRPr="006F0159">
              <w:rPr>
                <w:sz w:val="18"/>
                <w:szCs w:val="20"/>
              </w:rPr>
              <w:t>2</w:t>
            </w:r>
          </w:p>
        </w:tc>
        <w:tc>
          <w:tcPr>
            <w:tcW w:w="696" w:type="pct"/>
          </w:tcPr>
          <w:p w:rsidR="00804857" w:rsidRPr="006F0159" w:rsidRDefault="00804857" w:rsidP="00086A75">
            <w:pPr>
              <w:pStyle w:val="Header"/>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69</w:t>
            </w:r>
            <w:r w:rsidR="00EA0273">
              <w:rPr>
                <w:sz w:val="18"/>
                <w:szCs w:val="20"/>
              </w:rPr>
              <w:t>.</w:t>
            </w:r>
            <w:r w:rsidRPr="006F0159">
              <w:rPr>
                <w:sz w:val="18"/>
                <w:szCs w:val="20"/>
              </w:rPr>
              <w:t>3</w:t>
            </w:r>
          </w:p>
        </w:tc>
        <w:tc>
          <w:tcPr>
            <w:tcW w:w="696" w:type="pct"/>
          </w:tcPr>
          <w:p w:rsidR="00804857" w:rsidRPr="006F0159" w:rsidRDefault="00804857" w:rsidP="00086A75">
            <w:pPr>
              <w:pStyle w:val="Header"/>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62</w:t>
            </w:r>
            <w:r w:rsidR="00EA0273">
              <w:rPr>
                <w:sz w:val="18"/>
                <w:szCs w:val="20"/>
              </w:rPr>
              <w:t>.</w:t>
            </w:r>
            <w:r w:rsidRPr="006F0159">
              <w:rPr>
                <w:sz w:val="18"/>
                <w:szCs w:val="20"/>
              </w:rPr>
              <w:t>4</w:t>
            </w:r>
          </w:p>
        </w:tc>
        <w:tc>
          <w:tcPr>
            <w:tcW w:w="694" w:type="pct"/>
          </w:tcPr>
          <w:p w:rsidR="00804857" w:rsidRPr="006F0159" w:rsidRDefault="00804857" w:rsidP="00086A75">
            <w:pPr>
              <w:pStyle w:val="Header"/>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61</w:t>
            </w:r>
            <w:r w:rsidR="00EA0273">
              <w:rPr>
                <w:sz w:val="18"/>
                <w:szCs w:val="20"/>
              </w:rPr>
              <w:t>.</w:t>
            </w:r>
            <w:r w:rsidRPr="006F0159">
              <w:rPr>
                <w:sz w:val="18"/>
                <w:szCs w:val="20"/>
              </w:rPr>
              <w:t>1</w:t>
            </w:r>
          </w:p>
        </w:tc>
      </w:tr>
      <w:tr w:rsidR="00804857" w:rsidRPr="006F0159" w:rsidTr="00086A75">
        <w:tc>
          <w:tcPr>
            <w:cnfStyle w:val="001000000000" w:firstRow="0" w:lastRow="0" w:firstColumn="1" w:lastColumn="0" w:oddVBand="0" w:evenVBand="0" w:oddHBand="0" w:evenHBand="0" w:firstRowFirstColumn="0" w:firstRowLastColumn="0" w:lastRowFirstColumn="0" w:lastRowLastColumn="0"/>
            <w:tcW w:w="1521" w:type="pct"/>
          </w:tcPr>
          <w:p w:rsidR="00804857" w:rsidRPr="006F0159" w:rsidRDefault="00804857" w:rsidP="00086A75">
            <w:pPr>
              <w:shd w:val="clear" w:color="auto" w:fill="FFFFFF"/>
              <w:spacing w:before="0" w:after="0"/>
              <w:rPr>
                <w:snapToGrid w:val="0"/>
                <w:sz w:val="18"/>
                <w:szCs w:val="20"/>
              </w:rPr>
            </w:pPr>
            <w:r w:rsidRPr="006F0159">
              <w:rPr>
                <w:snapToGrid w:val="0"/>
                <w:sz w:val="18"/>
                <w:szCs w:val="20"/>
              </w:rPr>
              <w:t>Fem</w:t>
            </w:r>
            <w:r w:rsidR="003210AC">
              <w:rPr>
                <w:snapToGrid w:val="0"/>
                <w:sz w:val="18"/>
                <w:szCs w:val="20"/>
              </w:rPr>
              <w:t>ale</w:t>
            </w:r>
          </w:p>
        </w:tc>
        <w:tc>
          <w:tcPr>
            <w:tcW w:w="696" w:type="pct"/>
          </w:tcPr>
          <w:p w:rsidR="00804857" w:rsidRPr="006F0159"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69</w:t>
            </w:r>
            <w:r w:rsidR="00EA0273">
              <w:rPr>
                <w:sz w:val="18"/>
                <w:szCs w:val="20"/>
              </w:rPr>
              <w:t>.</w:t>
            </w:r>
            <w:r w:rsidRPr="006F0159">
              <w:rPr>
                <w:sz w:val="18"/>
                <w:szCs w:val="20"/>
              </w:rPr>
              <w:t>6</w:t>
            </w:r>
          </w:p>
        </w:tc>
        <w:tc>
          <w:tcPr>
            <w:tcW w:w="696" w:type="pct"/>
          </w:tcPr>
          <w:p w:rsidR="00804857" w:rsidRPr="006F0159" w:rsidRDefault="00804857" w:rsidP="00086A75">
            <w:pPr>
              <w:pStyle w:val="Header"/>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10</w:t>
            </w:r>
            <w:r w:rsidR="00EA0273">
              <w:rPr>
                <w:sz w:val="18"/>
                <w:szCs w:val="20"/>
              </w:rPr>
              <w:t>.</w:t>
            </w:r>
            <w:r w:rsidRPr="006F0159">
              <w:rPr>
                <w:sz w:val="18"/>
                <w:szCs w:val="20"/>
              </w:rPr>
              <w:t>2</w:t>
            </w:r>
          </w:p>
        </w:tc>
        <w:tc>
          <w:tcPr>
            <w:tcW w:w="696" w:type="pct"/>
          </w:tcPr>
          <w:p w:rsidR="00804857" w:rsidRPr="006F0159" w:rsidRDefault="00804857" w:rsidP="00086A75">
            <w:pPr>
              <w:pStyle w:val="Header"/>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10</w:t>
            </w:r>
            <w:r w:rsidR="00EA0273">
              <w:rPr>
                <w:sz w:val="18"/>
                <w:szCs w:val="20"/>
              </w:rPr>
              <w:t>.</w:t>
            </w:r>
            <w:r w:rsidRPr="006F0159">
              <w:rPr>
                <w:sz w:val="18"/>
                <w:szCs w:val="20"/>
              </w:rPr>
              <w:t>7</w:t>
            </w:r>
          </w:p>
        </w:tc>
        <w:tc>
          <w:tcPr>
            <w:tcW w:w="696" w:type="pct"/>
          </w:tcPr>
          <w:p w:rsidR="00804857" w:rsidRPr="006F0159" w:rsidRDefault="00804857" w:rsidP="00086A75">
            <w:pPr>
              <w:pStyle w:val="Header"/>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63</w:t>
            </w:r>
            <w:r w:rsidR="00EA0273">
              <w:rPr>
                <w:sz w:val="18"/>
                <w:szCs w:val="20"/>
              </w:rPr>
              <w:t>.</w:t>
            </w:r>
            <w:r w:rsidRPr="006F0159">
              <w:rPr>
                <w:sz w:val="18"/>
                <w:szCs w:val="20"/>
              </w:rPr>
              <w:t>6</w:t>
            </w:r>
          </w:p>
        </w:tc>
        <w:tc>
          <w:tcPr>
            <w:tcW w:w="694" w:type="pct"/>
          </w:tcPr>
          <w:p w:rsidR="00804857" w:rsidRPr="006F0159" w:rsidRDefault="00804857" w:rsidP="00086A75">
            <w:pPr>
              <w:pStyle w:val="Header"/>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61</w:t>
            </w:r>
            <w:r w:rsidR="00EA0273">
              <w:rPr>
                <w:sz w:val="18"/>
                <w:szCs w:val="20"/>
              </w:rPr>
              <w:t>.</w:t>
            </w:r>
            <w:r w:rsidRPr="006F0159">
              <w:rPr>
                <w:sz w:val="18"/>
                <w:szCs w:val="20"/>
              </w:rPr>
              <w:t>1</w:t>
            </w:r>
          </w:p>
        </w:tc>
      </w:tr>
      <w:tr w:rsidR="00804857" w:rsidRPr="006F0159" w:rsidTr="00086A75">
        <w:tc>
          <w:tcPr>
            <w:cnfStyle w:val="001000000000" w:firstRow="0" w:lastRow="0" w:firstColumn="1" w:lastColumn="0" w:oddVBand="0" w:evenVBand="0" w:oddHBand="0" w:evenHBand="0" w:firstRowFirstColumn="0" w:firstRowLastColumn="0" w:lastRowFirstColumn="0" w:lastRowLastColumn="0"/>
            <w:tcW w:w="1521" w:type="pct"/>
          </w:tcPr>
          <w:p w:rsidR="00804857" w:rsidRPr="006F0159" w:rsidRDefault="00804857" w:rsidP="00086A75">
            <w:pPr>
              <w:shd w:val="clear" w:color="auto" w:fill="FFFFFF"/>
              <w:spacing w:before="0" w:after="0"/>
              <w:rPr>
                <w:snapToGrid w:val="0"/>
                <w:sz w:val="18"/>
                <w:szCs w:val="20"/>
              </w:rPr>
            </w:pPr>
            <w:r w:rsidRPr="006F0159">
              <w:rPr>
                <w:snapToGrid w:val="0"/>
                <w:sz w:val="18"/>
                <w:szCs w:val="20"/>
              </w:rPr>
              <w:t>Urban</w:t>
            </w:r>
          </w:p>
        </w:tc>
        <w:tc>
          <w:tcPr>
            <w:tcW w:w="696" w:type="pct"/>
          </w:tcPr>
          <w:p w:rsidR="00804857" w:rsidRPr="006F0159"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88</w:t>
            </w:r>
            <w:r w:rsidR="00EA0273">
              <w:rPr>
                <w:sz w:val="18"/>
                <w:szCs w:val="20"/>
              </w:rPr>
              <w:t>.</w:t>
            </w:r>
            <w:r w:rsidRPr="006F0159">
              <w:rPr>
                <w:sz w:val="18"/>
                <w:szCs w:val="20"/>
              </w:rPr>
              <w:t>2</w:t>
            </w:r>
          </w:p>
        </w:tc>
        <w:tc>
          <w:tcPr>
            <w:tcW w:w="696" w:type="pct"/>
          </w:tcPr>
          <w:p w:rsidR="00804857" w:rsidRPr="006F0159" w:rsidRDefault="00804857" w:rsidP="00086A75">
            <w:pPr>
              <w:pStyle w:val="Header"/>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89</w:t>
            </w:r>
            <w:r w:rsidR="00EA0273">
              <w:rPr>
                <w:sz w:val="18"/>
                <w:szCs w:val="20"/>
              </w:rPr>
              <w:t>.</w:t>
            </w:r>
            <w:r w:rsidRPr="006F0159">
              <w:rPr>
                <w:sz w:val="18"/>
                <w:szCs w:val="20"/>
              </w:rPr>
              <w:t>3</w:t>
            </w:r>
          </w:p>
        </w:tc>
        <w:tc>
          <w:tcPr>
            <w:tcW w:w="696" w:type="pct"/>
          </w:tcPr>
          <w:p w:rsidR="00804857" w:rsidRPr="006F0159" w:rsidRDefault="00804857" w:rsidP="00086A75">
            <w:pPr>
              <w:pStyle w:val="Header"/>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90</w:t>
            </w:r>
            <w:r w:rsidR="00EA0273">
              <w:rPr>
                <w:sz w:val="18"/>
                <w:szCs w:val="20"/>
              </w:rPr>
              <w:t>.</w:t>
            </w:r>
            <w:r w:rsidRPr="006F0159">
              <w:rPr>
                <w:sz w:val="18"/>
                <w:szCs w:val="20"/>
              </w:rPr>
              <w:t>8</w:t>
            </w:r>
          </w:p>
        </w:tc>
        <w:tc>
          <w:tcPr>
            <w:tcW w:w="696" w:type="pct"/>
          </w:tcPr>
          <w:p w:rsidR="00804857" w:rsidRPr="006F0159" w:rsidRDefault="00804857" w:rsidP="00086A75">
            <w:pPr>
              <w:pStyle w:val="Header"/>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82</w:t>
            </w:r>
            <w:r w:rsidR="00EA0273">
              <w:rPr>
                <w:sz w:val="18"/>
                <w:szCs w:val="20"/>
              </w:rPr>
              <w:t>.</w:t>
            </w:r>
            <w:r w:rsidRPr="006F0159">
              <w:rPr>
                <w:sz w:val="18"/>
                <w:szCs w:val="20"/>
              </w:rPr>
              <w:t>5</w:t>
            </w:r>
          </w:p>
        </w:tc>
        <w:tc>
          <w:tcPr>
            <w:tcW w:w="694" w:type="pct"/>
          </w:tcPr>
          <w:p w:rsidR="00804857" w:rsidRPr="006F0159" w:rsidRDefault="00804857" w:rsidP="00086A75">
            <w:pPr>
              <w:pStyle w:val="Header"/>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81</w:t>
            </w:r>
            <w:r w:rsidR="00EA0273">
              <w:rPr>
                <w:sz w:val="18"/>
                <w:szCs w:val="20"/>
              </w:rPr>
              <w:t>.</w:t>
            </w:r>
            <w:r w:rsidRPr="006F0159">
              <w:rPr>
                <w:sz w:val="18"/>
                <w:szCs w:val="20"/>
              </w:rPr>
              <w:t>2</w:t>
            </w:r>
          </w:p>
        </w:tc>
      </w:tr>
      <w:tr w:rsidR="00804857" w:rsidRPr="006F0159" w:rsidTr="00086A75">
        <w:tc>
          <w:tcPr>
            <w:cnfStyle w:val="001000000000" w:firstRow="0" w:lastRow="0" w:firstColumn="1" w:lastColumn="0" w:oddVBand="0" w:evenVBand="0" w:oddHBand="0" w:evenHBand="0" w:firstRowFirstColumn="0" w:firstRowLastColumn="0" w:lastRowFirstColumn="0" w:lastRowLastColumn="0"/>
            <w:tcW w:w="1521" w:type="pct"/>
          </w:tcPr>
          <w:p w:rsidR="00804857" w:rsidRPr="006F0159" w:rsidRDefault="00804857" w:rsidP="00086A75">
            <w:pPr>
              <w:shd w:val="clear" w:color="auto" w:fill="FFFFFF"/>
              <w:spacing w:before="0" w:after="0"/>
              <w:rPr>
                <w:snapToGrid w:val="0"/>
                <w:sz w:val="18"/>
                <w:szCs w:val="20"/>
              </w:rPr>
            </w:pPr>
            <w:r w:rsidRPr="006F0159">
              <w:rPr>
                <w:snapToGrid w:val="0"/>
                <w:sz w:val="18"/>
                <w:szCs w:val="20"/>
              </w:rPr>
              <w:t>Rural</w:t>
            </w:r>
          </w:p>
        </w:tc>
        <w:tc>
          <w:tcPr>
            <w:tcW w:w="696" w:type="pct"/>
          </w:tcPr>
          <w:p w:rsidR="00804857" w:rsidRPr="006F0159"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49</w:t>
            </w:r>
            <w:r w:rsidR="00EA0273">
              <w:rPr>
                <w:sz w:val="18"/>
                <w:szCs w:val="20"/>
              </w:rPr>
              <w:t>.</w:t>
            </w:r>
            <w:r w:rsidRPr="006F0159">
              <w:rPr>
                <w:sz w:val="18"/>
                <w:szCs w:val="20"/>
              </w:rPr>
              <w:t>8</w:t>
            </w:r>
          </w:p>
        </w:tc>
        <w:tc>
          <w:tcPr>
            <w:tcW w:w="696" w:type="pct"/>
          </w:tcPr>
          <w:p w:rsidR="00804857" w:rsidRPr="006F0159"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snapToGrid w:val="0"/>
                <w:sz w:val="18"/>
                <w:szCs w:val="20"/>
              </w:rPr>
            </w:pPr>
            <w:r w:rsidRPr="006F0159">
              <w:rPr>
                <w:snapToGrid w:val="0"/>
                <w:sz w:val="18"/>
                <w:szCs w:val="20"/>
              </w:rPr>
              <w:t>50</w:t>
            </w:r>
            <w:r w:rsidR="00EA0273">
              <w:rPr>
                <w:snapToGrid w:val="0"/>
                <w:sz w:val="18"/>
                <w:szCs w:val="20"/>
              </w:rPr>
              <w:t>.</w:t>
            </w:r>
            <w:r w:rsidRPr="006F0159">
              <w:rPr>
                <w:snapToGrid w:val="0"/>
                <w:sz w:val="18"/>
                <w:szCs w:val="20"/>
              </w:rPr>
              <w:t>0</w:t>
            </w:r>
          </w:p>
        </w:tc>
        <w:tc>
          <w:tcPr>
            <w:tcW w:w="696" w:type="pct"/>
          </w:tcPr>
          <w:p w:rsidR="00804857" w:rsidRPr="006F0159"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snapToGrid w:val="0"/>
                <w:sz w:val="18"/>
                <w:szCs w:val="20"/>
              </w:rPr>
            </w:pPr>
            <w:r w:rsidRPr="006F0159">
              <w:rPr>
                <w:snapToGrid w:val="0"/>
                <w:sz w:val="18"/>
                <w:szCs w:val="20"/>
              </w:rPr>
              <w:t>49</w:t>
            </w:r>
            <w:r w:rsidR="00EA0273">
              <w:rPr>
                <w:snapToGrid w:val="0"/>
                <w:sz w:val="18"/>
                <w:szCs w:val="20"/>
              </w:rPr>
              <w:t>.</w:t>
            </w:r>
            <w:r w:rsidRPr="006F0159">
              <w:rPr>
                <w:snapToGrid w:val="0"/>
                <w:sz w:val="18"/>
                <w:szCs w:val="20"/>
              </w:rPr>
              <w:t>5</w:t>
            </w:r>
          </w:p>
        </w:tc>
        <w:tc>
          <w:tcPr>
            <w:tcW w:w="696" w:type="pct"/>
          </w:tcPr>
          <w:p w:rsidR="00804857" w:rsidRPr="006F0159"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snapToGrid w:val="0"/>
                <w:sz w:val="18"/>
                <w:szCs w:val="20"/>
              </w:rPr>
            </w:pPr>
            <w:r w:rsidRPr="006F0159">
              <w:rPr>
                <w:snapToGrid w:val="0"/>
                <w:sz w:val="18"/>
                <w:szCs w:val="20"/>
              </w:rPr>
              <w:t>43</w:t>
            </w:r>
            <w:r w:rsidR="00EA0273">
              <w:rPr>
                <w:snapToGrid w:val="0"/>
                <w:sz w:val="18"/>
                <w:szCs w:val="20"/>
              </w:rPr>
              <w:t>.</w:t>
            </w:r>
            <w:r w:rsidRPr="006F0159">
              <w:rPr>
                <w:snapToGrid w:val="0"/>
                <w:sz w:val="18"/>
                <w:szCs w:val="20"/>
              </w:rPr>
              <w:t>8</w:t>
            </w:r>
          </w:p>
        </w:tc>
        <w:tc>
          <w:tcPr>
            <w:tcW w:w="694" w:type="pct"/>
          </w:tcPr>
          <w:p w:rsidR="00804857" w:rsidRPr="006F0159" w:rsidRDefault="00804857" w:rsidP="00086A75">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snapToGrid w:val="0"/>
                <w:sz w:val="18"/>
                <w:szCs w:val="20"/>
              </w:rPr>
            </w:pPr>
            <w:r w:rsidRPr="006F0159">
              <w:rPr>
                <w:snapToGrid w:val="0"/>
                <w:sz w:val="18"/>
                <w:szCs w:val="20"/>
              </w:rPr>
              <w:t>42</w:t>
            </w:r>
            <w:r w:rsidR="00EA0273">
              <w:rPr>
                <w:snapToGrid w:val="0"/>
                <w:sz w:val="18"/>
                <w:szCs w:val="20"/>
              </w:rPr>
              <w:t>.</w:t>
            </w:r>
            <w:r w:rsidRPr="006F0159">
              <w:rPr>
                <w:snapToGrid w:val="0"/>
                <w:sz w:val="18"/>
                <w:szCs w:val="20"/>
              </w:rPr>
              <w:t>4</w:t>
            </w:r>
          </w:p>
        </w:tc>
      </w:tr>
    </w:tbl>
    <w:p w:rsidR="00804857" w:rsidRPr="006F0159" w:rsidRDefault="00804857" w:rsidP="00804857">
      <w:pPr>
        <w:pStyle w:val="Caption"/>
        <w:spacing w:before="0" w:after="0"/>
        <w:rPr>
          <w:b w:val="0"/>
          <w:i/>
          <w:sz w:val="18"/>
          <w:szCs w:val="18"/>
        </w:rPr>
      </w:pPr>
      <w:r w:rsidRPr="006F0159">
        <w:rPr>
          <w:b w:val="0"/>
          <w:i/>
          <w:sz w:val="18"/>
          <w:szCs w:val="18"/>
        </w:rPr>
        <w:t>S</w:t>
      </w:r>
      <w:r w:rsidR="003210AC">
        <w:rPr>
          <w:b w:val="0"/>
          <w:i/>
          <w:sz w:val="18"/>
          <w:szCs w:val="18"/>
        </w:rPr>
        <w:t>o</w:t>
      </w:r>
      <w:r w:rsidRPr="006F0159">
        <w:rPr>
          <w:b w:val="0"/>
          <w:i/>
          <w:sz w:val="18"/>
          <w:szCs w:val="18"/>
        </w:rPr>
        <w:t>ur</w:t>
      </w:r>
      <w:r w:rsidR="003210AC">
        <w:rPr>
          <w:b w:val="0"/>
          <w:i/>
          <w:sz w:val="18"/>
          <w:szCs w:val="18"/>
        </w:rPr>
        <w:t xml:space="preserve">ce: NIS, </w:t>
      </w:r>
      <w:r w:rsidR="00EB504B">
        <w:rPr>
          <w:b w:val="0"/>
          <w:i/>
          <w:sz w:val="18"/>
          <w:szCs w:val="18"/>
        </w:rPr>
        <w:t xml:space="preserve">as presented </w:t>
      </w:r>
      <w:r w:rsidR="003210AC">
        <w:rPr>
          <w:b w:val="0"/>
          <w:i/>
          <w:sz w:val="18"/>
          <w:szCs w:val="18"/>
        </w:rPr>
        <w:t>by ISE</w:t>
      </w:r>
    </w:p>
    <w:p w:rsidR="00AC618D" w:rsidRPr="006F0159" w:rsidRDefault="00EB504B" w:rsidP="006E0013">
      <w:pPr>
        <w:spacing w:before="120" w:after="120"/>
        <w:rPr>
          <w:szCs w:val="22"/>
        </w:rPr>
      </w:pPr>
      <w:r>
        <w:rPr>
          <w:szCs w:val="22"/>
        </w:rPr>
        <w:t>Furthermore</w:t>
      </w:r>
      <w:r w:rsidR="00804857" w:rsidRPr="006F0159">
        <w:rPr>
          <w:szCs w:val="22"/>
        </w:rPr>
        <w:t>, a</w:t>
      </w:r>
      <w:r>
        <w:rPr>
          <w:szCs w:val="22"/>
        </w:rPr>
        <w:t>s shown in an OCDE study,</w:t>
      </w:r>
      <w:r w:rsidR="00804857" w:rsidRPr="006F0159">
        <w:rPr>
          <w:rStyle w:val="FootnoteReference"/>
          <w:szCs w:val="22"/>
        </w:rPr>
        <w:footnoteReference w:id="18"/>
      </w:r>
      <w:r w:rsidR="00804857" w:rsidRPr="006F0159">
        <w:rPr>
          <w:szCs w:val="22"/>
        </w:rPr>
        <w:t xml:space="preserve"> </w:t>
      </w:r>
      <w:r w:rsidR="00B07AA0">
        <w:rPr>
          <w:szCs w:val="22"/>
        </w:rPr>
        <w:t xml:space="preserve">participation in </w:t>
      </w:r>
      <w:r>
        <w:rPr>
          <w:szCs w:val="22"/>
        </w:rPr>
        <w:t xml:space="preserve">compulsory </w:t>
      </w:r>
      <w:r w:rsidR="00B07AA0">
        <w:rPr>
          <w:szCs w:val="22"/>
        </w:rPr>
        <w:t>education</w:t>
      </w:r>
      <w:r>
        <w:rPr>
          <w:szCs w:val="22"/>
        </w:rPr>
        <w:t xml:space="preserve"> </w:t>
      </w:r>
      <w:r w:rsidR="00804857" w:rsidRPr="006F0159">
        <w:rPr>
          <w:szCs w:val="22"/>
        </w:rPr>
        <w:t>(</w:t>
      </w:r>
      <w:r>
        <w:rPr>
          <w:szCs w:val="22"/>
        </w:rPr>
        <w:t xml:space="preserve">for a total duration of </w:t>
      </w:r>
      <w:r w:rsidR="00804857" w:rsidRPr="006F0159">
        <w:rPr>
          <w:szCs w:val="22"/>
        </w:rPr>
        <w:t>11</w:t>
      </w:r>
      <w:r>
        <w:rPr>
          <w:szCs w:val="22"/>
        </w:rPr>
        <w:t xml:space="preserve"> years</w:t>
      </w:r>
      <w:r w:rsidR="00804857" w:rsidRPr="006F0159">
        <w:rPr>
          <w:szCs w:val="22"/>
        </w:rPr>
        <w:t>,</w:t>
      </w:r>
      <w:r>
        <w:rPr>
          <w:szCs w:val="22"/>
        </w:rPr>
        <w:t xml:space="preserve"> </w:t>
      </w:r>
      <w:r w:rsidR="00B07AA0">
        <w:rPr>
          <w:szCs w:val="22"/>
        </w:rPr>
        <w:t>between the</w:t>
      </w:r>
      <w:r>
        <w:rPr>
          <w:szCs w:val="22"/>
        </w:rPr>
        <w:t xml:space="preserve"> </w:t>
      </w:r>
      <w:r w:rsidR="00B07AA0">
        <w:rPr>
          <w:szCs w:val="22"/>
        </w:rPr>
        <w:t>preparatory grade</w:t>
      </w:r>
      <w:r>
        <w:rPr>
          <w:szCs w:val="22"/>
        </w:rPr>
        <w:t xml:space="preserve"> </w:t>
      </w:r>
      <w:r w:rsidR="00B07AA0">
        <w:rPr>
          <w:szCs w:val="22"/>
        </w:rPr>
        <w:t xml:space="preserve">and </w:t>
      </w:r>
      <w:r>
        <w:rPr>
          <w:szCs w:val="22"/>
        </w:rPr>
        <w:t>grade</w:t>
      </w:r>
      <w:r w:rsidR="0048439B">
        <w:rPr>
          <w:szCs w:val="22"/>
        </w:rPr>
        <w:t xml:space="preserve"> 10</w:t>
      </w:r>
      <w:r>
        <w:rPr>
          <w:szCs w:val="22"/>
        </w:rPr>
        <w:t>) is not universal</w:t>
      </w:r>
      <w:r w:rsidR="00B74A90" w:rsidRPr="006F0159">
        <w:rPr>
          <w:szCs w:val="22"/>
        </w:rPr>
        <w:t xml:space="preserve">. </w:t>
      </w:r>
      <w:r w:rsidR="00B07AA0">
        <w:rPr>
          <w:szCs w:val="22"/>
        </w:rPr>
        <w:t xml:space="preserve">NIS data (see below) also show that school dropout, currently on a rising trend, is a cause for concern, </w:t>
      </w:r>
      <w:r w:rsidR="0048439B">
        <w:rPr>
          <w:szCs w:val="22"/>
        </w:rPr>
        <w:t xml:space="preserve">with </w:t>
      </w:r>
      <w:r w:rsidR="00B07AA0">
        <w:rPr>
          <w:szCs w:val="22"/>
        </w:rPr>
        <w:t>high</w:t>
      </w:r>
      <w:r w:rsidR="0048439B">
        <w:rPr>
          <w:szCs w:val="22"/>
        </w:rPr>
        <w:t>est rates recorded in upper and post-secondary education</w:t>
      </w:r>
      <w:r w:rsidR="00B74A90" w:rsidRPr="006F0159">
        <w:rPr>
          <w:szCs w:val="22"/>
        </w:rPr>
        <w:t>.</w:t>
      </w:r>
    </w:p>
    <w:p w:rsidR="00736733" w:rsidRPr="006F0159" w:rsidRDefault="00736733" w:rsidP="006A2A8D">
      <w:pPr>
        <w:pStyle w:val="Caption"/>
        <w:keepNext/>
        <w:keepLines/>
        <w:spacing w:before="120" w:after="60"/>
        <w:rPr>
          <w:sz w:val="18"/>
          <w:szCs w:val="20"/>
        </w:rPr>
      </w:pPr>
      <w:bookmarkStart w:id="44" w:name="_Toc361408585"/>
      <w:r w:rsidRPr="006F0159">
        <w:rPr>
          <w:sz w:val="18"/>
          <w:szCs w:val="20"/>
        </w:rPr>
        <w:t>Tabl</w:t>
      </w:r>
      <w:r w:rsidR="0048439B">
        <w:rPr>
          <w:sz w:val="18"/>
          <w:szCs w:val="20"/>
        </w:rPr>
        <w:t>e</w:t>
      </w:r>
      <w:r w:rsidRPr="006F0159">
        <w:rPr>
          <w:sz w:val="18"/>
          <w:szCs w:val="20"/>
        </w:rPr>
        <w:t xml:space="preserve"> </w:t>
      </w:r>
      <w:r w:rsidR="002651A3" w:rsidRPr="006F0159">
        <w:rPr>
          <w:sz w:val="18"/>
          <w:szCs w:val="20"/>
        </w:rPr>
        <w:fldChar w:fldCharType="begin"/>
      </w:r>
      <w:r w:rsidRPr="006F0159">
        <w:rPr>
          <w:sz w:val="18"/>
          <w:szCs w:val="20"/>
        </w:rPr>
        <w:instrText xml:space="preserve"> SEQ Tabel \* ARABIC </w:instrText>
      </w:r>
      <w:r w:rsidR="002651A3" w:rsidRPr="006F0159">
        <w:rPr>
          <w:sz w:val="18"/>
          <w:szCs w:val="20"/>
        </w:rPr>
        <w:fldChar w:fldCharType="separate"/>
      </w:r>
      <w:r w:rsidR="00DB476C">
        <w:rPr>
          <w:noProof/>
          <w:sz w:val="18"/>
          <w:szCs w:val="20"/>
        </w:rPr>
        <w:t>4</w:t>
      </w:r>
      <w:r w:rsidR="002651A3" w:rsidRPr="006F0159">
        <w:rPr>
          <w:sz w:val="18"/>
          <w:szCs w:val="20"/>
        </w:rPr>
        <w:fldChar w:fldCharType="end"/>
      </w:r>
      <w:r w:rsidR="0048439B">
        <w:rPr>
          <w:sz w:val="18"/>
          <w:szCs w:val="20"/>
        </w:rPr>
        <w:t>. Dropout rate by education level and school years</w:t>
      </w:r>
      <w:bookmarkEnd w:id="44"/>
    </w:p>
    <w:tbl>
      <w:tblPr>
        <w:tblStyle w:val="MediumShading1-Accent13"/>
        <w:tblW w:w="5068" w:type="pct"/>
        <w:tblLook w:val="06A0" w:firstRow="1" w:lastRow="0" w:firstColumn="1" w:lastColumn="0" w:noHBand="1" w:noVBand="1"/>
      </w:tblPr>
      <w:tblGrid>
        <w:gridCol w:w="3191"/>
        <w:gridCol w:w="1600"/>
        <w:gridCol w:w="1456"/>
        <w:gridCol w:w="1456"/>
        <w:gridCol w:w="1456"/>
        <w:gridCol w:w="1454"/>
      </w:tblGrid>
      <w:tr w:rsidR="00736733" w:rsidRPr="006F0159" w:rsidTr="009D17B7">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503" w:type="pct"/>
          </w:tcPr>
          <w:p w:rsidR="00736733" w:rsidRPr="006F0159" w:rsidRDefault="00736733" w:rsidP="009D17B7">
            <w:pPr>
              <w:keepNext/>
              <w:keepLines/>
              <w:spacing w:before="0" w:after="0"/>
              <w:jc w:val="center"/>
              <w:rPr>
                <w:sz w:val="18"/>
                <w:szCs w:val="20"/>
              </w:rPr>
            </w:pPr>
          </w:p>
        </w:tc>
        <w:tc>
          <w:tcPr>
            <w:tcW w:w="754" w:type="pct"/>
          </w:tcPr>
          <w:p w:rsidR="00D05AC3" w:rsidRPr="006F0159" w:rsidRDefault="00736733" w:rsidP="009D17B7">
            <w:pPr>
              <w:keepNext/>
              <w:keepLines/>
              <w:spacing w:before="0" w:after="0"/>
              <w:jc w:val="center"/>
              <w:cnfStyle w:val="100000000000" w:firstRow="1" w:lastRow="0" w:firstColumn="0" w:lastColumn="0" w:oddVBand="0" w:evenVBand="0" w:oddHBand="0" w:evenHBand="0" w:firstRowFirstColumn="0" w:firstRowLastColumn="0" w:lastRowFirstColumn="0" w:lastRowLastColumn="0"/>
              <w:rPr>
                <w:sz w:val="18"/>
                <w:szCs w:val="20"/>
              </w:rPr>
            </w:pPr>
            <w:r w:rsidRPr="006F0159">
              <w:rPr>
                <w:sz w:val="18"/>
                <w:szCs w:val="20"/>
              </w:rPr>
              <w:t xml:space="preserve">2011/2012 </w:t>
            </w:r>
          </w:p>
          <w:p w:rsidR="00736733" w:rsidRPr="006F0159" w:rsidRDefault="00736733" w:rsidP="009D17B7">
            <w:pPr>
              <w:keepNext/>
              <w:keepLines/>
              <w:spacing w:before="0" w:after="0"/>
              <w:jc w:val="center"/>
              <w:cnfStyle w:val="100000000000" w:firstRow="1" w:lastRow="0" w:firstColumn="0" w:lastColumn="0" w:oddVBand="0" w:evenVBand="0" w:oddHBand="0" w:evenHBand="0" w:firstRowFirstColumn="0" w:firstRowLastColumn="0" w:lastRowFirstColumn="0" w:lastRowLastColumn="0"/>
              <w:rPr>
                <w:sz w:val="18"/>
                <w:szCs w:val="20"/>
              </w:rPr>
            </w:pPr>
            <w:r w:rsidRPr="006F0159">
              <w:rPr>
                <w:sz w:val="18"/>
                <w:szCs w:val="20"/>
              </w:rPr>
              <w:t>(%)</w:t>
            </w:r>
          </w:p>
        </w:tc>
        <w:tc>
          <w:tcPr>
            <w:tcW w:w="686" w:type="pct"/>
          </w:tcPr>
          <w:p w:rsidR="00D05AC3" w:rsidRPr="006F0159" w:rsidRDefault="00736733" w:rsidP="009D17B7">
            <w:pPr>
              <w:keepNext/>
              <w:keepLines/>
              <w:spacing w:before="0" w:after="0"/>
              <w:jc w:val="center"/>
              <w:cnfStyle w:val="100000000000" w:firstRow="1" w:lastRow="0" w:firstColumn="0" w:lastColumn="0" w:oddVBand="0" w:evenVBand="0" w:oddHBand="0" w:evenHBand="0" w:firstRowFirstColumn="0" w:firstRowLastColumn="0" w:lastRowFirstColumn="0" w:lastRowLastColumn="0"/>
              <w:rPr>
                <w:sz w:val="18"/>
                <w:szCs w:val="20"/>
              </w:rPr>
            </w:pPr>
            <w:r w:rsidRPr="006F0159">
              <w:rPr>
                <w:sz w:val="18"/>
                <w:szCs w:val="20"/>
              </w:rPr>
              <w:t xml:space="preserve">2012/2013 </w:t>
            </w:r>
          </w:p>
          <w:p w:rsidR="00736733" w:rsidRPr="006F0159" w:rsidRDefault="00736733" w:rsidP="009D17B7">
            <w:pPr>
              <w:keepNext/>
              <w:keepLines/>
              <w:spacing w:before="0" w:after="0"/>
              <w:jc w:val="center"/>
              <w:cnfStyle w:val="100000000000" w:firstRow="1" w:lastRow="0" w:firstColumn="0" w:lastColumn="0" w:oddVBand="0" w:evenVBand="0" w:oddHBand="0" w:evenHBand="0" w:firstRowFirstColumn="0" w:firstRowLastColumn="0" w:lastRowFirstColumn="0" w:lastRowLastColumn="0"/>
              <w:rPr>
                <w:sz w:val="18"/>
                <w:szCs w:val="20"/>
              </w:rPr>
            </w:pPr>
            <w:r w:rsidRPr="006F0159">
              <w:rPr>
                <w:sz w:val="18"/>
                <w:szCs w:val="20"/>
              </w:rPr>
              <w:t>(%)</w:t>
            </w:r>
          </w:p>
        </w:tc>
        <w:tc>
          <w:tcPr>
            <w:tcW w:w="686" w:type="pct"/>
          </w:tcPr>
          <w:p w:rsidR="00D05AC3" w:rsidRPr="006F0159" w:rsidRDefault="00736733" w:rsidP="00D05AC3">
            <w:pPr>
              <w:keepNext/>
              <w:keepLines/>
              <w:spacing w:before="0" w:after="0"/>
              <w:jc w:val="center"/>
              <w:cnfStyle w:val="100000000000" w:firstRow="1" w:lastRow="0" w:firstColumn="0" w:lastColumn="0" w:oddVBand="0" w:evenVBand="0" w:oddHBand="0" w:evenHBand="0" w:firstRowFirstColumn="0" w:firstRowLastColumn="0" w:lastRowFirstColumn="0" w:lastRowLastColumn="0"/>
              <w:rPr>
                <w:bCs w:val="0"/>
                <w:sz w:val="18"/>
                <w:szCs w:val="20"/>
              </w:rPr>
            </w:pPr>
            <w:r w:rsidRPr="006F0159">
              <w:rPr>
                <w:bCs w:val="0"/>
                <w:sz w:val="18"/>
                <w:szCs w:val="20"/>
              </w:rPr>
              <w:t>2013/2014</w:t>
            </w:r>
          </w:p>
          <w:p w:rsidR="00736733" w:rsidRPr="006F0159" w:rsidRDefault="00736733" w:rsidP="00D05AC3">
            <w:pPr>
              <w:keepNext/>
              <w:keepLines/>
              <w:spacing w:before="0" w:after="0"/>
              <w:jc w:val="center"/>
              <w:cnfStyle w:val="100000000000" w:firstRow="1" w:lastRow="0" w:firstColumn="0" w:lastColumn="0" w:oddVBand="0" w:evenVBand="0" w:oddHBand="0" w:evenHBand="0" w:firstRowFirstColumn="0" w:firstRowLastColumn="0" w:lastRowFirstColumn="0" w:lastRowLastColumn="0"/>
              <w:rPr>
                <w:bCs w:val="0"/>
                <w:sz w:val="18"/>
                <w:szCs w:val="20"/>
              </w:rPr>
            </w:pPr>
            <w:r w:rsidRPr="006F0159">
              <w:rPr>
                <w:bCs w:val="0"/>
                <w:sz w:val="18"/>
                <w:szCs w:val="20"/>
              </w:rPr>
              <w:t>(%)</w:t>
            </w:r>
          </w:p>
        </w:tc>
        <w:tc>
          <w:tcPr>
            <w:tcW w:w="686" w:type="pct"/>
          </w:tcPr>
          <w:p w:rsidR="00DD10D7" w:rsidRPr="006F0159" w:rsidRDefault="00736733" w:rsidP="009D17B7">
            <w:pPr>
              <w:keepNext/>
              <w:keepLines/>
              <w:spacing w:before="0" w:after="0"/>
              <w:jc w:val="center"/>
              <w:cnfStyle w:val="100000000000" w:firstRow="1" w:lastRow="0" w:firstColumn="0" w:lastColumn="0" w:oddVBand="0" w:evenVBand="0" w:oddHBand="0" w:evenHBand="0" w:firstRowFirstColumn="0" w:firstRowLastColumn="0" w:lastRowFirstColumn="0" w:lastRowLastColumn="0"/>
              <w:rPr>
                <w:bCs w:val="0"/>
                <w:sz w:val="18"/>
                <w:szCs w:val="20"/>
              </w:rPr>
            </w:pPr>
            <w:r w:rsidRPr="006F0159">
              <w:rPr>
                <w:bCs w:val="0"/>
                <w:sz w:val="18"/>
                <w:szCs w:val="20"/>
              </w:rPr>
              <w:t xml:space="preserve">2014/2015 </w:t>
            </w:r>
          </w:p>
          <w:p w:rsidR="00736733" w:rsidRPr="006F0159" w:rsidRDefault="00736733" w:rsidP="009D17B7">
            <w:pPr>
              <w:keepNext/>
              <w:keepLines/>
              <w:spacing w:before="0" w:after="0"/>
              <w:jc w:val="center"/>
              <w:cnfStyle w:val="100000000000" w:firstRow="1" w:lastRow="0" w:firstColumn="0" w:lastColumn="0" w:oddVBand="0" w:evenVBand="0" w:oddHBand="0" w:evenHBand="0" w:firstRowFirstColumn="0" w:firstRowLastColumn="0" w:lastRowFirstColumn="0" w:lastRowLastColumn="0"/>
              <w:rPr>
                <w:bCs w:val="0"/>
                <w:sz w:val="18"/>
                <w:szCs w:val="20"/>
              </w:rPr>
            </w:pPr>
            <w:r w:rsidRPr="006F0159">
              <w:rPr>
                <w:bCs w:val="0"/>
                <w:sz w:val="18"/>
                <w:szCs w:val="20"/>
              </w:rPr>
              <w:t>(%)</w:t>
            </w:r>
          </w:p>
        </w:tc>
        <w:tc>
          <w:tcPr>
            <w:tcW w:w="685" w:type="pct"/>
          </w:tcPr>
          <w:p w:rsidR="00DD10D7" w:rsidRPr="006F0159" w:rsidRDefault="00736733" w:rsidP="009D17B7">
            <w:pPr>
              <w:keepNext/>
              <w:keepLines/>
              <w:spacing w:before="0" w:after="0"/>
              <w:jc w:val="center"/>
              <w:cnfStyle w:val="100000000000" w:firstRow="1" w:lastRow="0" w:firstColumn="0" w:lastColumn="0" w:oddVBand="0" w:evenVBand="0" w:oddHBand="0" w:evenHBand="0" w:firstRowFirstColumn="0" w:firstRowLastColumn="0" w:lastRowFirstColumn="0" w:lastRowLastColumn="0"/>
              <w:rPr>
                <w:bCs w:val="0"/>
                <w:sz w:val="18"/>
                <w:szCs w:val="20"/>
              </w:rPr>
            </w:pPr>
            <w:r w:rsidRPr="006F0159">
              <w:rPr>
                <w:bCs w:val="0"/>
                <w:sz w:val="18"/>
                <w:szCs w:val="20"/>
              </w:rPr>
              <w:t xml:space="preserve">2015-2016 </w:t>
            </w:r>
          </w:p>
          <w:p w:rsidR="00736733" w:rsidRPr="006F0159" w:rsidRDefault="00736733" w:rsidP="009D17B7">
            <w:pPr>
              <w:keepNext/>
              <w:keepLines/>
              <w:spacing w:before="0" w:after="0"/>
              <w:jc w:val="center"/>
              <w:cnfStyle w:val="100000000000" w:firstRow="1" w:lastRow="0" w:firstColumn="0" w:lastColumn="0" w:oddVBand="0" w:evenVBand="0" w:oddHBand="0" w:evenHBand="0" w:firstRowFirstColumn="0" w:firstRowLastColumn="0" w:lastRowFirstColumn="0" w:lastRowLastColumn="0"/>
              <w:rPr>
                <w:bCs w:val="0"/>
                <w:sz w:val="18"/>
                <w:szCs w:val="20"/>
              </w:rPr>
            </w:pPr>
            <w:r w:rsidRPr="006F0159">
              <w:rPr>
                <w:bCs w:val="0"/>
                <w:sz w:val="18"/>
                <w:szCs w:val="20"/>
              </w:rPr>
              <w:t>(%)</w:t>
            </w:r>
          </w:p>
        </w:tc>
      </w:tr>
      <w:tr w:rsidR="00736733" w:rsidRPr="006F0159" w:rsidTr="009D17B7">
        <w:tc>
          <w:tcPr>
            <w:cnfStyle w:val="001000000000" w:firstRow="0" w:lastRow="0" w:firstColumn="1" w:lastColumn="0" w:oddVBand="0" w:evenVBand="0" w:oddHBand="0" w:evenHBand="0" w:firstRowFirstColumn="0" w:firstRowLastColumn="0" w:lastRowFirstColumn="0" w:lastRowLastColumn="0"/>
            <w:tcW w:w="1503" w:type="pct"/>
          </w:tcPr>
          <w:p w:rsidR="00736733" w:rsidRPr="006F0159" w:rsidRDefault="00EA0273" w:rsidP="009D17B7">
            <w:pPr>
              <w:keepNext/>
              <w:keepLines/>
              <w:shd w:val="clear" w:color="auto" w:fill="FFFFFF"/>
              <w:spacing w:before="0" w:after="0"/>
              <w:rPr>
                <w:snapToGrid w:val="0"/>
                <w:sz w:val="18"/>
                <w:szCs w:val="20"/>
              </w:rPr>
            </w:pPr>
            <w:r>
              <w:rPr>
                <w:snapToGrid w:val="0"/>
                <w:sz w:val="18"/>
                <w:szCs w:val="20"/>
              </w:rPr>
              <w:t>P</w:t>
            </w:r>
            <w:r w:rsidR="00736733" w:rsidRPr="006F0159">
              <w:rPr>
                <w:snapToGrid w:val="0"/>
                <w:sz w:val="18"/>
                <w:szCs w:val="20"/>
              </w:rPr>
              <w:t>rimar</w:t>
            </w:r>
            <w:r>
              <w:rPr>
                <w:snapToGrid w:val="0"/>
                <w:sz w:val="18"/>
                <w:szCs w:val="20"/>
              </w:rPr>
              <w:t>y and lower secondary education</w:t>
            </w:r>
            <w:r w:rsidR="00736733" w:rsidRPr="006F0159">
              <w:rPr>
                <w:snapToGrid w:val="0"/>
                <w:sz w:val="18"/>
                <w:szCs w:val="20"/>
              </w:rPr>
              <w:t xml:space="preserve"> </w:t>
            </w:r>
            <w:r w:rsidR="00736733" w:rsidRPr="006F0159">
              <w:rPr>
                <w:b w:val="0"/>
                <w:snapToGrid w:val="0"/>
                <w:sz w:val="18"/>
                <w:szCs w:val="20"/>
              </w:rPr>
              <w:t>(</w:t>
            </w:r>
            <w:r w:rsidR="0048439B">
              <w:rPr>
                <w:b w:val="0"/>
                <w:snapToGrid w:val="0"/>
                <w:sz w:val="18"/>
                <w:szCs w:val="20"/>
              </w:rPr>
              <w:t>except for special education), of which</w:t>
            </w:r>
            <w:r w:rsidR="00736733" w:rsidRPr="006F0159">
              <w:rPr>
                <w:b w:val="0"/>
                <w:snapToGrid w:val="0"/>
                <w:sz w:val="18"/>
                <w:szCs w:val="20"/>
              </w:rPr>
              <w:t>:</w:t>
            </w:r>
          </w:p>
        </w:tc>
        <w:tc>
          <w:tcPr>
            <w:tcW w:w="754" w:type="pct"/>
          </w:tcPr>
          <w:p w:rsidR="00736733" w:rsidRPr="006F0159" w:rsidRDefault="00736733" w:rsidP="009D17B7">
            <w:pPr>
              <w:keepNext/>
              <w:keepLines/>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1</w:t>
            </w:r>
            <w:r w:rsidR="00EA0273">
              <w:rPr>
                <w:sz w:val="18"/>
                <w:szCs w:val="20"/>
              </w:rPr>
              <w:t>.</w:t>
            </w:r>
            <w:r w:rsidRPr="006F0159">
              <w:rPr>
                <w:sz w:val="18"/>
                <w:szCs w:val="20"/>
              </w:rPr>
              <w:t>8</w:t>
            </w:r>
          </w:p>
        </w:tc>
        <w:tc>
          <w:tcPr>
            <w:tcW w:w="686" w:type="pct"/>
          </w:tcPr>
          <w:p w:rsidR="00736733" w:rsidRPr="006F0159" w:rsidRDefault="00736733" w:rsidP="009D17B7">
            <w:pPr>
              <w:keepNext/>
              <w:keepLines/>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1</w:t>
            </w:r>
            <w:r w:rsidR="00EA0273">
              <w:rPr>
                <w:sz w:val="18"/>
                <w:szCs w:val="20"/>
              </w:rPr>
              <w:t>.</w:t>
            </w:r>
            <w:r w:rsidRPr="006F0159">
              <w:rPr>
                <w:sz w:val="18"/>
                <w:szCs w:val="20"/>
              </w:rPr>
              <w:t>8</w:t>
            </w:r>
          </w:p>
        </w:tc>
        <w:tc>
          <w:tcPr>
            <w:tcW w:w="686" w:type="pct"/>
          </w:tcPr>
          <w:p w:rsidR="00736733" w:rsidRPr="006F0159" w:rsidRDefault="00736733" w:rsidP="009D17B7">
            <w:pPr>
              <w:keepNext/>
              <w:keepLines/>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1</w:t>
            </w:r>
            <w:r w:rsidR="00EA0273">
              <w:rPr>
                <w:sz w:val="18"/>
                <w:szCs w:val="20"/>
              </w:rPr>
              <w:t>.</w:t>
            </w:r>
            <w:r w:rsidRPr="006F0159">
              <w:rPr>
                <w:sz w:val="18"/>
                <w:szCs w:val="20"/>
              </w:rPr>
              <w:t>4</w:t>
            </w:r>
          </w:p>
        </w:tc>
        <w:tc>
          <w:tcPr>
            <w:tcW w:w="686" w:type="pct"/>
          </w:tcPr>
          <w:p w:rsidR="00736733" w:rsidRPr="006F0159" w:rsidRDefault="00736733" w:rsidP="009D17B7">
            <w:pPr>
              <w:keepNext/>
              <w:keepLines/>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1</w:t>
            </w:r>
            <w:r w:rsidR="00EA0273">
              <w:rPr>
                <w:sz w:val="18"/>
                <w:szCs w:val="20"/>
              </w:rPr>
              <w:t>.</w:t>
            </w:r>
            <w:r w:rsidRPr="006F0159">
              <w:rPr>
                <w:sz w:val="18"/>
                <w:szCs w:val="20"/>
              </w:rPr>
              <w:t>5</w:t>
            </w:r>
          </w:p>
        </w:tc>
        <w:tc>
          <w:tcPr>
            <w:tcW w:w="685" w:type="pct"/>
          </w:tcPr>
          <w:p w:rsidR="00736733" w:rsidRPr="006F0159" w:rsidRDefault="00736733" w:rsidP="009D17B7">
            <w:pPr>
              <w:keepNext/>
              <w:keepLines/>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2</w:t>
            </w:r>
          </w:p>
        </w:tc>
      </w:tr>
      <w:tr w:rsidR="00736733" w:rsidRPr="006F0159" w:rsidTr="009D17B7">
        <w:tc>
          <w:tcPr>
            <w:cnfStyle w:val="001000000000" w:firstRow="0" w:lastRow="0" w:firstColumn="1" w:lastColumn="0" w:oddVBand="0" w:evenVBand="0" w:oddHBand="0" w:evenHBand="0" w:firstRowFirstColumn="0" w:firstRowLastColumn="0" w:lastRowFirstColumn="0" w:lastRowLastColumn="0"/>
            <w:tcW w:w="1503" w:type="pct"/>
          </w:tcPr>
          <w:p w:rsidR="00736733" w:rsidRPr="006F0159" w:rsidRDefault="00EA0273" w:rsidP="009D17B7">
            <w:pPr>
              <w:keepNext/>
              <w:keepLines/>
              <w:shd w:val="clear" w:color="auto" w:fill="FFFFFF"/>
              <w:spacing w:before="0" w:after="0"/>
              <w:jc w:val="right"/>
              <w:rPr>
                <w:b w:val="0"/>
                <w:snapToGrid w:val="0"/>
                <w:sz w:val="18"/>
                <w:szCs w:val="20"/>
              </w:rPr>
            </w:pPr>
            <w:r>
              <w:rPr>
                <w:b w:val="0"/>
                <w:snapToGrid w:val="0"/>
                <w:sz w:val="18"/>
                <w:szCs w:val="20"/>
              </w:rPr>
              <w:t>P</w:t>
            </w:r>
            <w:r w:rsidR="00736733" w:rsidRPr="006F0159">
              <w:rPr>
                <w:b w:val="0"/>
                <w:snapToGrid w:val="0"/>
                <w:sz w:val="18"/>
                <w:szCs w:val="20"/>
              </w:rPr>
              <w:t>rimar</w:t>
            </w:r>
            <w:r>
              <w:rPr>
                <w:b w:val="0"/>
                <w:snapToGrid w:val="0"/>
                <w:sz w:val="18"/>
                <w:szCs w:val="20"/>
              </w:rPr>
              <w:t>y education</w:t>
            </w:r>
          </w:p>
        </w:tc>
        <w:tc>
          <w:tcPr>
            <w:tcW w:w="754" w:type="pct"/>
          </w:tcPr>
          <w:p w:rsidR="00736733" w:rsidRPr="006F0159" w:rsidRDefault="00736733" w:rsidP="009D17B7">
            <w:pPr>
              <w:keepNext/>
              <w:keepLines/>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1</w:t>
            </w:r>
            <w:r w:rsidR="00EA0273">
              <w:rPr>
                <w:sz w:val="18"/>
                <w:szCs w:val="20"/>
              </w:rPr>
              <w:t>.</w:t>
            </w:r>
            <w:r w:rsidRPr="006F0159">
              <w:rPr>
                <w:sz w:val="18"/>
                <w:szCs w:val="20"/>
              </w:rPr>
              <w:t>6</w:t>
            </w:r>
          </w:p>
        </w:tc>
        <w:tc>
          <w:tcPr>
            <w:tcW w:w="686" w:type="pct"/>
          </w:tcPr>
          <w:p w:rsidR="00736733" w:rsidRPr="006F0159" w:rsidRDefault="00736733" w:rsidP="009D17B7">
            <w:pPr>
              <w:pStyle w:val="Header"/>
              <w:keepNext/>
              <w:keepLines/>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1</w:t>
            </w:r>
            <w:r w:rsidR="00EA0273">
              <w:rPr>
                <w:sz w:val="18"/>
                <w:szCs w:val="20"/>
              </w:rPr>
              <w:t>.</w:t>
            </w:r>
            <w:r w:rsidRPr="006F0159">
              <w:rPr>
                <w:sz w:val="18"/>
                <w:szCs w:val="20"/>
              </w:rPr>
              <w:t>6</w:t>
            </w:r>
          </w:p>
        </w:tc>
        <w:tc>
          <w:tcPr>
            <w:tcW w:w="686" w:type="pct"/>
          </w:tcPr>
          <w:p w:rsidR="00736733" w:rsidRPr="006F0159" w:rsidRDefault="00EA0273" w:rsidP="009D17B7">
            <w:pPr>
              <w:pStyle w:val="Header"/>
              <w:keepNext/>
              <w:keepLines/>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sz w:val="18"/>
                <w:szCs w:val="20"/>
              </w:rPr>
            </w:pPr>
            <w:r>
              <w:rPr>
                <w:sz w:val="18"/>
                <w:szCs w:val="20"/>
              </w:rPr>
              <w:t>1.</w:t>
            </w:r>
            <w:r w:rsidR="00736733" w:rsidRPr="006F0159">
              <w:rPr>
                <w:sz w:val="18"/>
                <w:szCs w:val="20"/>
              </w:rPr>
              <w:t>1</w:t>
            </w:r>
          </w:p>
        </w:tc>
        <w:tc>
          <w:tcPr>
            <w:tcW w:w="686" w:type="pct"/>
          </w:tcPr>
          <w:p w:rsidR="00736733" w:rsidRPr="006F0159" w:rsidRDefault="00736733" w:rsidP="009D17B7">
            <w:pPr>
              <w:pStyle w:val="Header"/>
              <w:keepNext/>
              <w:keepLines/>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1</w:t>
            </w:r>
            <w:r w:rsidR="00EA0273">
              <w:rPr>
                <w:sz w:val="18"/>
                <w:szCs w:val="20"/>
              </w:rPr>
              <w:t>.</w:t>
            </w:r>
            <w:r w:rsidRPr="006F0159">
              <w:rPr>
                <w:sz w:val="18"/>
                <w:szCs w:val="20"/>
              </w:rPr>
              <w:t>3</w:t>
            </w:r>
          </w:p>
        </w:tc>
        <w:tc>
          <w:tcPr>
            <w:tcW w:w="685" w:type="pct"/>
          </w:tcPr>
          <w:p w:rsidR="00736733" w:rsidRPr="006F0159" w:rsidRDefault="00736733" w:rsidP="009D17B7">
            <w:pPr>
              <w:pStyle w:val="Header"/>
              <w:keepNext/>
              <w:keepLines/>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1</w:t>
            </w:r>
            <w:r w:rsidR="00EA0273">
              <w:rPr>
                <w:sz w:val="18"/>
                <w:szCs w:val="20"/>
              </w:rPr>
              <w:t>.</w:t>
            </w:r>
            <w:r w:rsidRPr="006F0159">
              <w:rPr>
                <w:sz w:val="18"/>
                <w:szCs w:val="20"/>
              </w:rPr>
              <w:t>8</w:t>
            </w:r>
          </w:p>
        </w:tc>
      </w:tr>
      <w:tr w:rsidR="00736733" w:rsidRPr="006F0159" w:rsidTr="009D17B7">
        <w:tc>
          <w:tcPr>
            <w:cnfStyle w:val="001000000000" w:firstRow="0" w:lastRow="0" w:firstColumn="1" w:lastColumn="0" w:oddVBand="0" w:evenVBand="0" w:oddHBand="0" w:evenHBand="0" w:firstRowFirstColumn="0" w:firstRowLastColumn="0" w:lastRowFirstColumn="0" w:lastRowLastColumn="0"/>
            <w:tcW w:w="1503" w:type="pct"/>
          </w:tcPr>
          <w:p w:rsidR="00736733" w:rsidRPr="006F0159" w:rsidRDefault="00EA0273" w:rsidP="009D17B7">
            <w:pPr>
              <w:keepNext/>
              <w:keepLines/>
              <w:shd w:val="clear" w:color="auto" w:fill="FFFFFF"/>
              <w:spacing w:before="0" w:after="0"/>
              <w:jc w:val="right"/>
              <w:rPr>
                <w:b w:val="0"/>
                <w:snapToGrid w:val="0"/>
                <w:sz w:val="18"/>
                <w:szCs w:val="20"/>
              </w:rPr>
            </w:pPr>
            <w:r>
              <w:rPr>
                <w:b w:val="0"/>
                <w:snapToGrid w:val="0"/>
                <w:sz w:val="18"/>
                <w:szCs w:val="20"/>
              </w:rPr>
              <w:t>Lower secondary education</w:t>
            </w:r>
          </w:p>
        </w:tc>
        <w:tc>
          <w:tcPr>
            <w:tcW w:w="754" w:type="pct"/>
          </w:tcPr>
          <w:p w:rsidR="00736733" w:rsidRPr="006F0159" w:rsidRDefault="00736733" w:rsidP="009D17B7">
            <w:pPr>
              <w:keepNext/>
              <w:keepLines/>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2</w:t>
            </w:r>
            <w:r w:rsidR="00EA0273">
              <w:rPr>
                <w:sz w:val="18"/>
                <w:szCs w:val="20"/>
              </w:rPr>
              <w:t>.</w:t>
            </w:r>
            <w:r w:rsidRPr="006F0159">
              <w:rPr>
                <w:sz w:val="18"/>
                <w:szCs w:val="20"/>
              </w:rPr>
              <w:t>0</w:t>
            </w:r>
          </w:p>
        </w:tc>
        <w:tc>
          <w:tcPr>
            <w:tcW w:w="686" w:type="pct"/>
          </w:tcPr>
          <w:p w:rsidR="00736733" w:rsidRPr="006F0159" w:rsidRDefault="00736733" w:rsidP="009D17B7">
            <w:pPr>
              <w:pStyle w:val="Header"/>
              <w:keepNext/>
              <w:keepLines/>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1</w:t>
            </w:r>
            <w:r w:rsidR="00EA0273">
              <w:rPr>
                <w:sz w:val="18"/>
                <w:szCs w:val="20"/>
              </w:rPr>
              <w:t>.</w:t>
            </w:r>
            <w:r w:rsidRPr="006F0159">
              <w:rPr>
                <w:sz w:val="18"/>
                <w:szCs w:val="20"/>
              </w:rPr>
              <w:t>9</w:t>
            </w:r>
          </w:p>
        </w:tc>
        <w:tc>
          <w:tcPr>
            <w:tcW w:w="686" w:type="pct"/>
          </w:tcPr>
          <w:p w:rsidR="00736733" w:rsidRPr="006F0159" w:rsidRDefault="00736733" w:rsidP="009D17B7">
            <w:pPr>
              <w:pStyle w:val="Header"/>
              <w:keepNext/>
              <w:keepLines/>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1</w:t>
            </w:r>
            <w:r w:rsidR="00EA0273">
              <w:rPr>
                <w:sz w:val="18"/>
                <w:szCs w:val="20"/>
              </w:rPr>
              <w:t>.</w:t>
            </w:r>
            <w:r w:rsidRPr="006F0159">
              <w:rPr>
                <w:sz w:val="18"/>
                <w:szCs w:val="20"/>
              </w:rPr>
              <w:t>7</w:t>
            </w:r>
          </w:p>
        </w:tc>
        <w:tc>
          <w:tcPr>
            <w:tcW w:w="686" w:type="pct"/>
          </w:tcPr>
          <w:p w:rsidR="00736733" w:rsidRPr="006F0159" w:rsidRDefault="00736733" w:rsidP="009D17B7">
            <w:pPr>
              <w:pStyle w:val="Header"/>
              <w:keepNext/>
              <w:keepLines/>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1</w:t>
            </w:r>
            <w:r w:rsidR="00EA0273">
              <w:rPr>
                <w:sz w:val="18"/>
                <w:szCs w:val="20"/>
              </w:rPr>
              <w:t>.</w:t>
            </w:r>
            <w:r w:rsidRPr="006F0159">
              <w:rPr>
                <w:sz w:val="18"/>
                <w:szCs w:val="20"/>
              </w:rPr>
              <w:t>9</w:t>
            </w:r>
          </w:p>
        </w:tc>
        <w:tc>
          <w:tcPr>
            <w:tcW w:w="685" w:type="pct"/>
          </w:tcPr>
          <w:p w:rsidR="00736733" w:rsidRPr="006F0159" w:rsidRDefault="00736733" w:rsidP="009D17B7">
            <w:pPr>
              <w:pStyle w:val="Header"/>
              <w:keepNext/>
              <w:keepLines/>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2</w:t>
            </w:r>
            <w:r w:rsidR="00EA0273">
              <w:rPr>
                <w:sz w:val="18"/>
                <w:szCs w:val="20"/>
              </w:rPr>
              <w:t>.</w:t>
            </w:r>
            <w:r w:rsidRPr="006F0159">
              <w:rPr>
                <w:sz w:val="18"/>
                <w:szCs w:val="20"/>
              </w:rPr>
              <w:t>1</w:t>
            </w:r>
          </w:p>
        </w:tc>
      </w:tr>
      <w:tr w:rsidR="00736733" w:rsidRPr="006F0159" w:rsidTr="009D17B7">
        <w:tc>
          <w:tcPr>
            <w:cnfStyle w:val="001000000000" w:firstRow="0" w:lastRow="0" w:firstColumn="1" w:lastColumn="0" w:oddVBand="0" w:evenVBand="0" w:oddHBand="0" w:evenHBand="0" w:firstRowFirstColumn="0" w:firstRowLastColumn="0" w:lastRowFirstColumn="0" w:lastRowLastColumn="0"/>
            <w:tcW w:w="1503" w:type="pct"/>
          </w:tcPr>
          <w:p w:rsidR="00736733" w:rsidRPr="006F0159" w:rsidRDefault="00EA0273" w:rsidP="009D17B7">
            <w:pPr>
              <w:keepNext/>
              <w:keepLines/>
              <w:shd w:val="clear" w:color="auto" w:fill="FFFFFF"/>
              <w:spacing w:before="0" w:after="0"/>
              <w:rPr>
                <w:snapToGrid w:val="0"/>
                <w:sz w:val="18"/>
                <w:szCs w:val="20"/>
              </w:rPr>
            </w:pPr>
            <w:r>
              <w:rPr>
                <w:snapToGrid w:val="0"/>
                <w:sz w:val="18"/>
                <w:szCs w:val="20"/>
              </w:rPr>
              <w:t>Upper secondary and vocational education</w:t>
            </w:r>
          </w:p>
        </w:tc>
        <w:tc>
          <w:tcPr>
            <w:tcW w:w="754" w:type="pct"/>
          </w:tcPr>
          <w:p w:rsidR="00736733" w:rsidRPr="006F0159" w:rsidRDefault="00736733" w:rsidP="009D17B7">
            <w:pPr>
              <w:keepNext/>
              <w:keepLines/>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4</w:t>
            </w:r>
            <w:r w:rsidR="00EA0273">
              <w:rPr>
                <w:sz w:val="18"/>
                <w:szCs w:val="20"/>
              </w:rPr>
              <w:t>.</w:t>
            </w:r>
            <w:r w:rsidRPr="006F0159">
              <w:rPr>
                <w:sz w:val="18"/>
                <w:szCs w:val="20"/>
              </w:rPr>
              <w:t>2</w:t>
            </w:r>
          </w:p>
        </w:tc>
        <w:tc>
          <w:tcPr>
            <w:tcW w:w="686" w:type="pct"/>
          </w:tcPr>
          <w:p w:rsidR="00736733" w:rsidRPr="006F0159" w:rsidRDefault="00736733" w:rsidP="009D17B7">
            <w:pPr>
              <w:pStyle w:val="Header"/>
              <w:keepNext/>
              <w:keepLines/>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4</w:t>
            </w:r>
            <w:r w:rsidR="00EA0273">
              <w:rPr>
                <w:sz w:val="18"/>
                <w:szCs w:val="20"/>
              </w:rPr>
              <w:t>.</w:t>
            </w:r>
            <w:r w:rsidRPr="006F0159">
              <w:rPr>
                <w:sz w:val="18"/>
                <w:szCs w:val="20"/>
              </w:rPr>
              <w:t>2</w:t>
            </w:r>
          </w:p>
        </w:tc>
        <w:tc>
          <w:tcPr>
            <w:tcW w:w="686" w:type="pct"/>
          </w:tcPr>
          <w:p w:rsidR="00736733" w:rsidRPr="006F0159" w:rsidRDefault="00736733" w:rsidP="009D17B7">
            <w:pPr>
              <w:pStyle w:val="Header"/>
              <w:keepNext/>
              <w:keepLines/>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2</w:t>
            </w:r>
            <w:r w:rsidR="00EA0273">
              <w:rPr>
                <w:sz w:val="18"/>
                <w:szCs w:val="20"/>
              </w:rPr>
              <w:t>.</w:t>
            </w:r>
            <w:r w:rsidRPr="006F0159">
              <w:rPr>
                <w:sz w:val="18"/>
                <w:szCs w:val="20"/>
              </w:rPr>
              <w:t>9</w:t>
            </w:r>
          </w:p>
        </w:tc>
        <w:tc>
          <w:tcPr>
            <w:tcW w:w="686" w:type="pct"/>
          </w:tcPr>
          <w:p w:rsidR="00736733" w:rsidRPr="006F0159" w:rsidRDefault="00736733" w:rsidP="009D17B7">
            <w:pPr>
              <w:pStyle w:val="Header"/>
              <w:keepNext/>
              <w:keepLines/>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2</w:t>
            </w:r>
            <w:r w:rsidR="00EA0273">
              <w:rPr>
                <w:sz w:val="18"/>
                <w:szCs w:val="20"/>
              </w:rPr>
              <w:t>.</w:t>
            </w:r>
            <w:r w:rsidRPr="006F0159">
              <w:rPr>
                <w:sz w:val="18"/>
                <w:szCs w:val="20"/>
              </w:rPr>
              <w:t>9</w:t>
            </w:r>
          </w:p>
        </w:tc>
        <w:tc>
          <w:tcPr>
            <w:tcW w:w="685" w:type="pct"/>
          </w:tcPr>
          <w:p w:rsidR="00736733" w:rsidRPr="006F0159" w:rsidRDefault="00736733" w:rsidP="009D17B7">
            <w:pPr>
              <w:pStyle w:val="Header"/>
              <w:keepNext/>
              <w:keepLines/>
              <w:shd w:val="clear" w:color="auto" w:fill="FFFFFF"/>
              <w:spacing w:before="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3</w:t>
            </w:r>
            <w:r w:rsidR="00EA0273">
              <w:rPr>
                <w:sz w:val="18"/>
                <w:szCs w:val="20"/>
              </w:rPr>
              <w:t>.</w:t>
            </w:r>
            <w:r w:rsidRPr="006F0159">
              <w:rPr>
                <w:sz w:val="18"/>
                <w:szCs w:val="20"/>
              </w:rPr>
              <w:t>5</w:t>
            </w:r>
          </w:p>
        </w:tc>
      </w:tr>
      <w:tr w:rsidR="00736733" w:rsidRPr="006F0159" w:rsidTr="009D17B7">
        <w:tc>
          <w:tcPr>
            <w:cnfStyle w:val="001000000000" w:firstRow="0" w:lastRow="0" w:firstColumn="1" w:lastColumn="0" w:oddVBand="0" w:evenVBand="0" w:oddHBand="0" w:evenHBand="0" w:firstRowFirstColumn="0" w:firstRowLastColumn="0" w:lastRowFirstColumn="0" w:lastRowLastColumn="0"/>
            <w:tcW w:w="1503" w:type="pct"/>
          </w:tcPr>
          <w:p w:rsidR="00736733" w:rsidRPr="006F0159" w:rsidRDefault="00EA0273" w:rsidP="00736733">
            <w:pPr>
              <w:shd w:val="clear" w:color="auto" w:fill="FFFFFF"/>
              <w:spacing w:before="0" w:after="0"/>
              <w:rPr>
                <w:snapToGrid w:val="0"/>
                <w:sz w:val="18"/>
                <w:szCs w:val="20"/>
              </w:rPr>
            </w:pPr>
            <w:r>
              <w:rPr>
                <w:snapToGrid w:val="0"/>
                <w:sz w:val="18"/>
                <w:szCs w:val="20"/>
              </w:rPr>
              <w:t xml:space="preserve">Post-secondary and </w:t>
            </w:r>
            <w:r w:rsidR="00BD0C43">
              <w:rPr>
                <w:snapToGrid w:val="0"/>
                <w:sz w:val="18"/>
                <w:szCs w:val="20"/>
              </w:rPr>
              <w:t xml:space="preserve">foremen’s vocational </w:t>
            </w:r>
            <w:r>
              <w:rPr>
                <w:snapToGrid w:val="0"/>
                <w:sz w:val="18"/>
                <w:szCs w:val="20"/>
              </w:rPr>
              <w:t>education</w:t>
            </w:r>
          </w:p>
        </w:tc>
        <w:tc>
          <w:tcPr>
            <w:tcW w:w="754" w:type="pct"/>
          </w:tcPr>
          <w:p w:rsidR="00736733" w:rsidRPr="006F0159" w:rsidRDefault="00736733" w:rsidP="00736733">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sz w:val="18"/>
                <w:szCs w:val="20"/>
              </w:rPr>
            </w:pPr>
            <w:r w:rsidRPr="006F0159">
              <w:rPr>
                <w:sz w:val="18"/>
                <w:szCs w:val="20"/>
              </w:rPr>
              <w:t>6</w:t>
            </w:r>
            <w:r w:rsidR="00EA0273">
              <w:rPr>
                <w:sz w:val="18"/>
                <w:szCs w:val="20"/>
              </w:rPr>
              <w:t>.</w:t>
            </w:r>
            <w:r w:rsidRPr="006F0159">
              <w:rPr>
                <w:sz w:val="18"/>
                <w:szCs w:val="20"/>
              </w:rPr>
              <w:t>3</w:t>
            </w:r>
          </w:p>
        </w:tc>
        <w:tc>
          <w:tcPr>
            <w:tcW w:w="686" w:type="pct"/>
          </w:tcPr>
          <w:p w:rsidR="00736733" w:rsidRPr="006F0159" w:rsidRDefault="00736733" w:rsidP="00736733">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snapToGrid w:val="0"/>
                <w:sz w:val="18"/>
                <w:szCs w:val="20"/>
              </w:rPr>
            </w:pPr>
            <w:r w:rsidRPr="006F0159">
              <w:rPr>
                <w:snapToGrid w:val="0"/>
                <w:sz w:val="18"/>
                <w:szCs w:val="20"/>
              </w:rPr>
              <w:t>6</w:t>
            </w:r>
            <w:r w:rsidR="00EA0273">
              <w:rPr>
                <w:snapToGrid w:val="0"/>
                <w:sz w:val="18"/>
                <w:szCs w:val="20"/>
              </w:rPr>
              <w:t>.</w:t>
            </w:r>
            <w:r w:rsidRPr="006F0159">
              <w:rPr>
                <w:snapToGrid w:val="0"/>
                <w:sz w:val="18"/>
                <w:szCs w:val="20"/>
              </w:rPr>
              <w:t>1</w:t>
            </w:r>
          </w:p>
        </w:tc>
        <w:tc>
          <w:tcPr>
            <w:tcW w:w="686" w:type="pct"/>
          </w:tcPr>
          <w:p w:rsidR="00736733" w:rsidRPr="006F0159" w:rsidRDefault="00736733" w:rsidP="00736733">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snapToGrid w:val="0"/>
                <w:sz w:val="18"/>
                <w:szCs w:val="20"/>
              </w:rPr>
            </w:pPr>
            <w:r w:rsidRPr="006F0159">
              <w:rPr>
                <w:snapToGrid w:val="0"/>
                <w:sz w:val="18"/>
                <w:szCs w:val="20"/>
              </w:rPr>
              <w:t>8</w:t>
            </w:r>
            <w:r w:rsidR="00EA0273">
              <w:rPr>
                <w:snapToGrid w:val="0"/>
                <w:sz w:val="18"/>
                <w:szCs w:val="20"/>
              </w:rPr>
              <w:t>.</w:t>
            </w:r>
            <w:r w:rsidRPr="006F0159">
              <w:rPr>
                <w:snapToGrid w:val="0"/>
                <w:sz w:val="18"/>
                <w:szCs w:val="20"/>
              </w:rPr>
              <w:t>9</w:t>
            </w:r>
          </w:p>
        </w:tc>
        <w:tc>
          <w:tcPr>
            <w:tcW w:w="686" w:type="pct"/>
          </w:tcPr>
          <w:p w:rsidR="00736733" w:rsidRPr="006F0159" w:rsidRDefault="00736733" w:rsidP="00736733">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snapToGrid w:val="0"/>
                <w:sz w:val="18"/>
                <w:szCs w:val="20"/>
              </w:rPr>
            </w:pPr>
            <w:r w:rsidRPr="006F0159">
              <w:rPr>
                <w:snapToGrid w:val="0"/>
                <w:sz w:val="18"/>
                <w:szCs w:val="20"/>
              </w:rPr>
              <w:t>7</w:t>
            </w:r>
            <w:r w:rsidR="00EA0273">
              <w:rPr>
                <w:snapToGrid w:val="0"/>
                <w:sz w:val="18"/>
                <w:szCs w:val="20"/>
              </w:rPr>
              <w:t>.</w:t>
            </w:r>
            <w:r w:rsidRPr="006F0159">
              <w:rPr>
                <w:snapToGrid w:val="0"/>
                <w:sz w:val="18"/>
                <w:szCs w:val="20"/>
              </w:rPr>
              <w:t>9</w:t>
            </w:r>
          </w:p>
        </w:tc>
        <w:tc>
          <w:tcPr>
            <w:tcW w:w="685" w:type="pct"/>
          </w:tcPr>
          <w:p w:rsidR="00736733" w:rsidRPr="006F0159" w:rsidRDefault="00736733" w:rsidP="00736733">
            <w:pPr>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snapToGrid w:val="0"/>
                <w:sz w:val="18"/>
                <w:szCs w:val="20"/>
              </w:rPr>
            </w:pPr>
            <w:r w:rsidRPr="006F0159">
              <w:rPr>
                <w:snapToGrid w:val="0"/>
                <w:sz w:val="18"/>
                <w:szCs w:val="20"/>
              </w:rPr>
              <w:t>10</w:t>
            </w:r>
            <w:r w:rsidR="00EA0273">
              <w:rPr>
                <w:snapToGrid w:val="0"/>
                <w:sz w:val="18"/>
                <w:szCs w:val="20"/>
              </w:rPr>
              <w:t>.</w:t>
            </w:r>
            <w:r w:rsidRPr="006F0159">
              <w:rPr>
                <w:snapToGrid w:val="0"/>
                <w:sz w:val="18"/>
                <w:szCs w:val="20"/>
              </w:rPr>
              <w:t>7</w:t>
            </w:r>
          </w:p>
        </w:tc>
      </w:tr>
    </w:tbl>
    <w:p w:rsidR="00736733" w:rsidRPr="006F0159" w:rsidRDefault="00BD0C43" w:rsidP="009D17B7">
      <w:pPr>
        <w:pStyle w:val="Caption"/>
        <w:spacing w:before="0" w:after="0"/>
        <w:rPr>
          <w:b w:val="0"/>
          <w:i/>
          <w:sz w:val="18"/>
          <w:szCs w:val="18"/>
        </w:rPr>
      </w:pPr>
      <w:r w:rsidRPr="006F0159">
        <w:rPr>
          <w:b w:val="0"/>
          <w:i/>
          <w:sz w:val="18"/>
          <w:szCs w:val="18"/>
        </w:rPr>
        <w:t>S</w:t>
      </w:r>
      <w:r>
        <w:rPr>
          <w:b w:val="0"/>
          <w:i/>
          <w:sz w:val="18"/>
          <w:szCs w:val="18"/>
        </w:rPr>
        <w:t>o</w:t>
      </w:r>
      <w:r w:rsidRPr="006F0159">
        <w:rPr>
          <w:b w:val="0"/>
          <w:i/>
          <w:sz w:val="18"/>
          <w:szCs w:val="18"/>
        </w:rPr>
        <w:t>ur</w:t>
      </w:r>
      <w:r>
        <w:rPr>
          <w:b w:val="0"/>
          <w:i/>
          <w:sz w:val="18"/>
          <w:szCs w:val="18"/>
        </w:rPr>
        <w:t xml:space="preserve">ce: NIS, as presented by </w:t>
      </w:r>
      <w:r w:rsidR="00736733" w:rsidRPr="006F0159">
        <w:rPr>
          <w:b w:val="0"/>
          <w:i/>
          <w:sz w:val="18"/>
          <w:szCs w:val="18"/>
        </w:rPr>
        <w:t>I</w:t>
      </w:r>
      <w:r>
        <w:rPr>
          <w:b w:val="0"/>
          <w:i/>
          <w:sz w:val="18"/>
          <w:szCs w:val="18"/>
        </w:rPr>
        <w:t>S</w:t>
      </w:r>
      <w:r w:rsidR="00736733" w:rsidRPr="006F0159">
        <w:rPr>
          <w:b w:val="0"/>
          <w:i/>
          <w:sz w:val="18"/>
          <w:szCs w:val="18"/>
        </w:rPr>
        <w:t>E</w:t>
      </w:r>
    </w:p>
    <w:p w:rsidR="003472CA" w:rsidRPr="006F0159" w:rsidRDefault="003472CA" w:rsidP="009A7FC9">
      <w:pPr>
        <w:spacing w:before="120" w:after="120"/>
        <w:rPr>
          <w:szCs w:val="22"/>
        </w:rPr>
      </w:pPr>
    </w:p>
    <w:p w:rsidR="0047380A" w:rsidRPr="006F0159" w:rsidRDefault="00EF7E69" w:rsidP="005F793F">
      <w:pPr>
        <w:pStyle w:val="Style3"/>
        <w:keepNext/>
        <w:keepLines/>
        <w:numPr>
          <w:ilvl w:val="3"/>
          <w:numId w:val="18"/>
        </w:numPr>
        <w:pBdr>
          <w:top w:val="none" w:sz="0" w:space="0" w:color="auto"/>
          <w:left w:val="none" w:sz="0" w:space="0" w:color="auto"/>
          <w:bottom w:val="single" w:sz="4" w:space="0" w:color="auto"/>
        </w:pBdr>
        <w:spacing w:before="120"/>
        <w:rPr>
          <w:b w:val="0"/>
          <w:color w:val="17365D" w:themeColor="text2" w:themeShade="BF"/>
          <w:lang w:val="en-GB"/>
        </w:rPr>
      </w:pPr>
      <w:bookmarkStart w:id="45" w:name="_Toc343707492"/>
      <w:bookmarkStart w:id="46" w:name="_Toc346921649"/>
      <w:bookmarkStart w:id="47" w:name="_Toc529786097"/>
      <w:r>
        <w:rPr>
          <w:b w:val="0"/>
          <w:color w:val="17365D" w:themeColor="text2" w:themeShade="BF"/>
          <w:lang w:val="en-GB"/>
        </w:rPr>
        <w:t xml:space="preserve">REGULATORY AND INSTITUTIONAL </w:t>
      </w:r>
      <w:bookmarkEnd w:id="45"/>
      <w:bookmarkEnd w:id="46"/>
      <w:r>
        <w:rPr>
          <w:b w:val="0"/>
          <w:color w:val="17365D" w:themeColor="text2" w:themeShade="BF"/>
          <w:lang w:val="en-GB"/>
        </w:rPr>
        <w:t>FRAMEWORK</w:t>
      </w:r>
      <w:bookmarkEnd w:id="47"/>
    </w:p>
    <w:p w:rsidR="0047380A" w:rsidRPr="006F0159" w:rsidRDefault="002F3F78" w:rsidP="009D17B7">
      <w:pPr>
        <w:spacing w:before="120" w:after="120"/>
        <w:rPr>
          <w:rFonts w:asciiTheme="majorHAnsi" w:hAnsiTheme="majorHAnsi"/>
          <w:szCs w:val="22"/>
        </w:rPr>
      </w:pPr>
      <w:r>
        <w:rPr>
          <w:rFonts w:asciiTheme="majorHAnsi" w:hAnsiTheme="majorHAnsi"/>
          <w:szCs w:val="22"/>
        </w:rPr>
        <w:t>The “</w:t>
      </w:r>
      <w:r w:rsidRPr="002F3F78">
        <w:rPr>
          <w:rFonts w:asciiTheme="majorHAnsi" w:hAnsiTheme="majorHAnsi"/>
          <w:szCs w:val="22"/>
        </w:rPr>
        <w:t>First Priority: No More ‘Invisible’ Children!”</w:t>
      </w:r>
      <w:r>
        <w:rPr>
          <w:rFonts w:asciiTheme="majorHAnsi" w:hAnsiTheme="majorHAnsi"/>
          <w:szCs w:val="22"/>
        </w:rPr>
        <w:t xml:space="preserve"> modelling project</w:t>
      </w:r>
      <w:r w:rsidR="0047380A" w:rsidRPr="006F0159">
        <w:rPr>
          <w:rFonts w:asciiTheme="majorHAnsi" w:hAnsiTheme="majorHAnsi"/>
          <w:szCs w:val="22"/>
        </w:rPr>
        <w:t xml:space="preserve"> </w:t>
      </w:r>
      <w:r>
        <w:rPr>
          <w:rFonts w:asciiTheme="majorHAnsi" w:hAnsiTheme="majorHAnsi"/>
          <w:szCs w:val="22"/>
        </w:rPr>
        <w:t xml:space="preserve">was developed and began implementation at a time when </w:t>
      </w:r>
      <w:r w:rsidR="00AB267A">
        <w:rPr>
          <w:rFonts w:asciiTheme="majorHAnsi" w:hAnsiTheme="majorHAnsi"/>
          <w:szCs w:val="22"/>
        </w:rPr>
        <w:t xml:space="preserve">the </w:t>
      </w:r>
      <w:r>
        <w:rPr>
          <w:rFonts w:asciiTheme="majorHAnsi" w:hAnsiTheme="majorHAnsi"/>
          <w:szCs w:val="22"/>
        </w:rPr>
        <w:t>poverty rate in Romania, particularly among children, registered an upward trend</w:t>
      </w:r>
      <w:r w:rsidR="0047380A" w:rsidRPr="006F0159">
        <w:rPr>
          <w:rFonts w:asciiTheme="majorHAnsi" w:hAnsiTheme="majorHAnsi"/>
          <w:szCs w:val="22"/>
        </w:rPr>
        <w:t>. 2011</w:t>
      </w:r>
      <w:r>
        <w:rPr>
          <w:rFonts w:asciiTheme="majorHAnsi" w:hAnsiTheme="majorHAnsi"/>
          <w:szCs w:val="22"/>
        </w:rPr>
        <w:t xml:space="preserve"> data showed that </w:t>
      </w:r>
      <w:r w:rsidR="00AB267A">
        <w:rPr>
          <w:rFonts w:asciiTheme="majorHAnsi" w:hAnsiTheme="majorHAnsi"/>
          <w:szCs w:val="22"/>
        </w:rPr>
        <w:t xml:space="preserve">children and young people had been strongly affected by the </w:t>
      </w:r>
      <w:r>
        <w:rPr>
          <w:rFonts w:asciiTheme="majorHAnsi" w:hAnsiTheme="majorHAnsi"/>
          <w:szCs w:val="22"/>
        </w:rPr>
        <w:t>economic recession</w:t>
      </w:r>
      <w:r w:rsidR="0047380A" w:rsidRPr="006F0159">
        <w:rPr>
          <w:rStyle w:val="FootnoteReference"/>
          <w:rFonts w:asciiTheme="majorHAnsi" w:hAnsiTheme="majorHAnsi"/>
          <w:szCs w:val="22"/>
        </w:rPr>
        <w:footnoteReference w:id="19"/>
      </w:r>
      <w:r w:rsidR="00A94207" w:rsidRPr="006F0159">
        <w:rPr>
          <w:rFonts w:asciiTheme="majorHAnsi" w:hAnsiTheme="majorHAnsi"/>
          <w:szCs w:val="22"/>
        </w:rPr>
        <w:t>,</w:t>
      </w:r>
      <w:r w:rsidR="0047380A" w:rsidRPr="006F0159">
        <w:rPr>
          <w:rFonts w:asciiTheme="majorHAnsi" w:hAnsiTheme="majorHAnsi"/>
          <w:szCs w:val="22"/>
        </w:rPr>
        <w:t xml:space="preserve"> </w:t>
      </w:r>
      <w:r w:rsidR="00AB267A">
        <w:rPr>
          <w:rFonts w:asciiTheme="majorHAnsi" w:hAnsiTheme="majorHAnsi"/>
          <w:szCs w:val="22"/>
        </w:rPr>
        <w:t>a negative trend which was likely to continue, according to the forecasts for the upcoming years</w:t>
      </w:r>
      <w:r w:rsidR="0047380A" w:rsidRPr="006F0159">
        <w:rPr>
          <w:rStyle w:val="FootnoteReference"/>
          <w:rFonts w:asciiTheme="majorHAnsi" w:hAnsiTheme="majorHAnsi"/>
          <w:szCs w:val="22"/>
        </w:rPr>
        <w:footnoteReference w:id="20"/>
      </w:r>
      <w:r w:rsidR="0047380A" w:rsidRPr="006F0159">
        <w:rPr>
          <w:rFonts w:asciiTheme="majorHAnsi" w:hAnsiTheme="majorHAnsi"/>
          <w:szCs w:val="22"/>
        </w:rPr>
        <w:t>. M</w:t>
      </w:r>
      <w:r w:rsidR="00AB267A">
        <w:rPr>
          <w:rFonts w:asciiTheme="majorHAnsi" w:hAnsiTheme="majorHAnsi"/>
          <w:szCs w:val="22"/>
        </w:rPr>
        <w:t xml:space="preserve">oreover, the reduced public spending during the economic and financial crisis </w:t>
      </w:r>
      <w:r w:rsidR="0047380A" w:rsidRPr="006F0159">
        <w:rPr>
          <w:rFonts w:asciiTheme="majorHAnsi" w:hAnsiTheme="majorHAnsi"/>
          <w:szCs w:val="22"/>
        </w:rPr>
        <w:t xml:space="preserve">(2009-2011) </w:t>
      </w:r>
      <w:r w:rsidR="00AB267A">
        <w:rPr>
          <w:rFonts w:asciiTheme="majorHAnsi" w:hAnsiTheme="majorHAnsi"/>
          <w:szCs w:val="22"/>
        </w:rPr>
        <w:t>and the institutional reorgani</w:t>
      </w:r>
      <w:r w:rsidR="00BB7550">
        <w:rPr>
          <w:rFonts w:asciiTheme="majorHAnsi" w:hAnsiTheme="majorHAnsi"/>
          <w:szCs w:val="22"/>
        </w:rPr>
        <w:t>s</w:t>
      </w:r>
      <w:r w:rsidR="00AB267A">
        <w:rPr>
          <w:rFonts w:asciiTheme="majorHAnsi" w:hAnsiTheme="majorHAnsi"/>
          <w:szCs w:val="22"/>
        </w:rPr>
        <w:t xml:space="preserve">ation at central level </w:t>
      </w:r>
      <w:r w:rsidR="0047380A" w:rsidRPr="006F0159">
        <w:rPr>
          <w:rFonts w:asciiTheme="majorHAnsi" w:hAnsiTheme="majorHAnsi"/>
          <w:szCs w:val="22"/>
        </w:rPr>
        <w:t xml:space="preserve">– </w:t>
      </w:r>
      <w:r w:rsidR="00AB267A">
        <w:rPr>
          <w:rFonts w:asciiTheme="majorHAnsi" w:hAnsiTheme="majorHAnsi"/>
          <w:szCs w:val="22"/>
        </w:rPr>
        <w:t xml:space="preserve">which also led to the dissolution of the National Authority for Child Rights Protection </w:t>
      </w:r>
      <w:r w:rsidR="0047380A" w:rsidRPr="006F0159">
        <w:rPr>
          <w:rFonts w:asciiTheme="majorHAnsi" w:hAnsiTheme="majorHAnsi"/>
          <w:szCs w:val="22"/>
        </w:rPr>
        <w:t xml:space="preserve">(2010) – </w:t>
      </w:r>
      <w:r w:rsidR="004310E2">
        <w:rPr>
          <w:rFonts w:asciiTheme="majorHAnsi" w:hAnsiTheme="majorHAnsi"/>
          <w:szCs w:val="22"/>
        </w:rPr>
        <w:t>affected</w:t>
      </w:r>
      <w:r w:rsidR="00AB267A">
        <w:rPr>
          <w:rFonts w:asciiTheme="majorHAnsi" w:hAnsiTheme="majorHAnsi"/>
          <w:szCs w:val="22"/>
        </w:rPr>
        <w:t xml:space="preserve"> </w:t>
      </w:r>
      <w:r w:rsidR="004C10CF">
        <w:rPr>
          <w:rFonts w:asciiTheme="majorHAnsi" w:hAnsiTheme="majorHAnsi"/>
          <w:szCs w:val="22"/>
        </w:rPr>
        <w:t xml:space="preserve">the way in which </w:t>
      </w:r>
      <w:r w:rsidR="00AB267A">
        <w:rPr>
          <w:rFonts w:asciiTheme="majorHAnsi" w:hAnsiTheme="majorHAnsi"/>
          <w:szCs w:val="22"/>
        </w:rPr>
        <w:t xml:space="preserve">public policies </w:t>
      </w:r>
      <w:r w:rsidR="004C10CF">
        <w:rPr>
          <w:rFonts w:asciiTheme="majorHAnsi" w:hAnsiTheme="majorHAnsi"/>
          <w:szCs w:val="22"/>
        </w:rPr>
        <w:t xml:space="preserve">were able to provide an adequate response to protect the most vulnerable. </w:t>
      </w:r>
      <w:r w:rsidR="0047380A" w:rsidRPr="006F0159">
        <w:rPr>
          <w:rFonts w:asciiTheme="majorHAnsi" w:hAnsiTheme="majorHAnsi"/>
          <w:szCs w:val="22"/>
        </w:rPr>
        <w:t xml:space="preserve"> </w:t>
      </w:r>
    </w:p>
    <w:p w:rsidR="0047380A" w:rsidRPr="006F0159" w:rsidRDefault="004C10CF" w:rsidP="009D17B7">
      <w:pPr>
        <w:spacing w:before="120" w:after="120"/>
        <w:rPr>
          <w:rFonts w:asciiTheme="majorHAnsi" w:hAnsiTheme="majorHAnsi"/>
          <w:szCs w:val="22"/>
        </w:rPr>
      </w:pPr>
      <w:r>
        <w:rPr>
          <w:rFonts w:asciiTheme="majorHAnsi" w:hAnsiTheme="majorHAnsi"/>
          <w:szCs w:val="22"/>
        </w:rPr>
        <w:lastRenderedPageBreak/>
        <w:t>B</w:t>
      </w:r>
      <w:r w:rsidRPr="004C10CF">
        <w:rPr>
          <w:rFonts w:asciiTheme="majorHAnsi" w:hAnsiTheme="majorHAnsi"/>
          <w:szCs w:val="22"/>
        </w:rPr>
        <w:t>ased on the theory that children’s welfare in Romania will improve only if and when they, especially those worst-off (‘invisible’), will have enhanced access to social services (education</w:t>
      </w:r>
      <w:r>
        <w:rPr>
          <w:rFonts w:asciiTheme="majorHAnsi" w:hAnsiTheme="majorHAnsi"/>
          <w:szCs w:val="22"/>
        </w:rPr>
        <w:t>,</w:t>
      </w:r>
      <w:r w:rsidRPr="004C10CF">
        <w:rPr>
          <w:rFonts w:asciiTheme="majorHAnsi" w:hAnsiTheme="majorHAnsi"/>
          <w:szCs w:val="22"/>
        </w:rPr>
        <w:t xml:space="preserve"> health </w:t>
      </w:r>
      <w:r>
        <w:rPr>
          <w:rFonts w:asciiTheme="majorHAnsi" w:hAnsiTheme="majorHAnsi"/>
          <w:szCs w:val="22"/>
        </w:rPr>
        <w:t xml:space="preserve">and </w:t>
      </w:r>
      <w:r w:rsidRPr="004C10CF">
        <w:rPr>
          <w:rFonts w:asciiTheme="majorHAnsi" w:hAnsiTheme="majorHAnsi"/>
          <w:szCs w:val="22"/>
        </w:rPr>
        <w:t>social assistance services)</w:t>
      </w:r>
      <w:r w:rsidR="0047380A" w:rsidRPr="006F0159">
        <w:rPr>
          <w:rFonts w:asciiTheme="majorHAnsi" w:hAnsiTheme="majorHAnsi"/>
          <w:szCs w:val="22"/>
        </w:rPr>
        <w:t xml:space="preserve">, </w:t>
      </w:r>
      <w:r>
        <w:rPr>
          <w:rFonts w:asciiTheme="majorHAnsi" w:hAnsiTheme="majorHAnsi"/>
          <w:szCs w:val="22"/>
        </w:rPr>
        <w:t xml:space="preserve">the demonstration project aimed to provide a possible solution </w:t>
      </w:r>
      <w:r w:rsidR="00D32BA4">
        <w:rPr>
          <w:rFonts w:asciiTheme="majorHAnsi" w:hAnsiTheme="majorHAnsi"/>
          <w:szCs w:val="22"/>
        </w:rPr>
        <w:t>to increase the i</w:t>
      </w:r>
      <w:r>
        <w:rPr>
          <w:rFonts w:asciiTheme="majorHAnsi" w:hAnsiTheme="majorHAnsi"/>
          <w:szCs w:val="22"/>
        </w:rPr>
        <w:t xml:space="preserve">mpact of social policies </w:t>
      </w:r>
      <w:r w:rsidR="00D32BA4">
        <w:rPr>
          <w:rFonts w:asciiTheme="majorHAnsi" w:hAnsiTheme="majorHAnsi"/>
          <w:szCs w:val="22"/>
        </w:rPr>
        <w:t xml:space="preserve">on </w:t>
      </w:r>
      <w:r>
        <w:rPr>
          <w:rFonts w:asciiTheme="majorHAnsi" w:hAnsiTheme="majorHAnsi"/>
          <w:szCs w:val="22"/>
        </w:rPr>
        <w:t>children and their families.</w:t>
      </w:r>
    </w:p>
    <w:p w:rsidR="001310E3" w:rsidRPr="006F0159" w:rsidRDefault="00D32BA4" w:rsidP="009D17B7">
      <w:pPr>
        <w:spacing w:before="120" w:after="120"/>
        <w:rPr>
          <w:rFonts w:asciiTheme="majorHAnsi" w:hAnsiTheme="majorHAnsi"/>
          <w:szCs w:val="22"/>
        </w:rPr>
      </w:pPr>
      <w:r w:rsidRPr="00D32BA4">
        <w:rPr>
          <w:rFonts w:asciiTheme="majorHAnsi" w:hAnsiTheme="majorHAnsi"/>
          <w:szCs w:val="22"/>
        </w:rPr>
        <w:t>In line with the European Commission Recommendation “Investing in Children: Breaking the Cycle of Disadvantage</w:t>
      </w:r>
      <w:r>
        <w:rPr>
          <w:rFonts w:asciiTheme="majorHAnsi" w:hAnsiTheme="majorHAnsi"/>
          <w:szCs w:val="22"/>
        </w:rPr>
        <w:t>”</w:t>
      </w:r>
      <w:r w:rsidRPr="00D32BA4">
        <w:rPr>
          <w:rFonts w:asciiTheme="majorHAnsi" w:hAnsiTheme="majorHAnsi"/>
          <w:szCs w:val="22"/>
        </w:rPr>
        <w:t xml:space="preserve"> </w:t>
      </w:r>
      <w:r w:rsidR="0047380A" w:rsidRPr="006F0159">
        <w:rPr>
          <w:rFonts w:asciiTheme="majorHAnsi" w:hAnsiTheme="majorHAnsi"/>
          <w:szCs w:val="22"/>
        </w:rPr>
        <w:t xml:space="preserve">(2013) </w:t>
      </w:r>
      <w:r>
        <w:rPr>
          <w:rFonts w:asciiTheme="majorHAnsi" w:hAnsiTheme="majorHAnsi"/>
          <w:szCs w:val="22"/>
        </w:rPr>
        <w:t>as well as with the Europe 2020 objectives</w:t>
      </w:r>
      <w:r w:rsidR="0047380A" w:rsidRPr="006F0159">
        <w:rPr>
          <w:rFonts w:asciiTheme="majorHAnsi" w:hAnsiTheme="majorHAnsi"/>
          <w:szCs w:val="22"/>
        </w:rPr>
        <w:t>, Rom</w:t>
      </w:r>
      <w:r>
        <w:rPr>
          <w:rFonts w:asciiTheme="majorHAnsi" w:hAnsiTheme="majorHAnsi"/>
          <w:szCs w:val="22"/>
        </w:rPr>
        <w:t>a</w:t>
      </w:r>
      <w:r w:rsidR="0047380A" w:rsidRPr="006F0159">
        <w:rPr>
          <w:rFonts w:asciiTheme="majorHAnsi" w:hAnsiTheme="majorHAnsi"/>
          <w:szCs w:val="22"/>
        </w:rPr>
        <w:t xml:space="preserve">nia </w:t>
      </w:r>
      <w:r>
        <w:rPr>
          <w:rFonts w:asciiTheme="majorHAnsi" w:hAnsiTheme="majorHAnsi"/>
          <w:szCs w:val="22"/>
        </w:rPr>
        <w:t>sought solutions to the situation of its most vulnerable children and their families and, starting 2014, it developed a series of multidimensional strategies focusing on ensuring child wel</w:t>
      </w:r>
      <w:r w:rsidR="00EC0A45">
        <w:rPr>
          <w:rFonts w:asciiTheme="majorHAnsi" w:hAnsiTheme="majorHAnsi"/>
          <w:szCs w:val="22"/>
        </w:rPr>
        <w:t>l</w:t>
      </w:r>
      <w:r w:rsidR="00A17FBE">
        <w:rPr>
          <w:rFonts w:asciiTheme="majorHAnsi" w:hAnsiTheme="majorHAnsi"/>
          <w:szCs w:val="22"/>
        </w:rPr>
        <w:t>fare</w:t>
      </w:r>
      <w:r>
        <w:rPr>
          <w:rFonts w:asciiTheme="majorHAnsi" w:hAnsiTheme="majorHAnsi"/>
          <w:szCs w:val="22"/>
        </w:rPr>
        <w:t xml:space="preserve"> and promoting equal opportunities</w:t>
      </w:r>
      <w:r w:rsidR="0047380A" w:rsidRPr="006F0159">
        <w:rPr>
          <w:rFonts w:asciiTheme="majorHAnsi" w:hAnsiTheme="majorHAnsi"/>
          <w:szCs w:val="22"/>
        </w:rPr>
        <w:t xml:space="preserve">, </w:t>
      </w:r>
      <w:r>
        <w:rPr>
          <w:rFonts w:asciiTheme="majorHAnsi" w:hAnsiTheme="majorHAnsi"/>
          <w:szCs w:val="22"/>
        </w:rPr>
        <w:t>to enable all children to reach their full potential</w:t>
      </w:r>
      <w:r w:rsidR="0047380A" w:rsidRPr="006F0159">
        <w:rPr>
          <w:rFonts w:asciiTheme="majorHAnsi" w:hAnsiTheme="majorHAnsi"/>
          <w:szCs w:val="22"/>
        </w:rPr>
        <w:t xml:space="preserve">. </w:t>
      </w:r>
      <w:r w:rsidR="00EC0A45">
        <w:rPr>
          <w:rFonts w:asciiTheme="majorHAnsi" w:hAnsiTheme="majorHAnsi"/>
          <w:szCs w:val="22"/>
        </w:rPr>
        <w:t xml:space="preserve">Re-establishment of NAPCRA also prompted the completion and endorsement of the </w:t>
      </w:r>
      <w:r w:rsidR="00EC0A45" w:rsidRPr="00EC0A45">
        <w:rPr>
          <w:rFonts w:asciiTheme="majorHAnsi" w:hAnsiTheme="majorHAnsi"/>
          <w:i/>
          <w:szCs w:val="22"/>
        </w:rPr>
        <w:t>National</w:t>
      </w:r>
      <w:r w:rsidR="00EC0A45">
        <w:rPr>
          <w:rFonts w:asciiTheme="majorHAnsi" w:hAnsiTheme="majorHAnsi"/>
          <w:szCs w:val="22"/>
        </w:rPr>
        <w:t xml:space="preserve"> </w:t>
      </w:r>
      <w:r w:rsidR="0047380A" w:rsidRPr="006F0159">
        <w:rPr>
          <w:rFonts w:asciiTheme="majorHAnsi" w:hAnsiTheme="majorHAnsi"/>
          <w:i/>
          <w:szCs w:val="22"/>
        </w:rPr>
        <w:t>Strateg</w:t>
      </w:r>
      <w:r w:rsidR="00EC0A45">
        <w:rPr>
          <w:rFonts w:asciiTheme="majorHAnsi" w:hAnsiTheme="majorHAnsi"/>
          <w:i/>
          <w:szCs w:val="22"/>
        </w:rPr>
        <w:t xml:space="preserve">y for the Protection and Promotion of Children’s Rights </w:t>
      </w:r>
      <w:r w:rsidR="0047380A" w:rsidRPr="006F0159">
        <w:rPr>
          <w:rFonts w:asciiTheme="majorHAnsi" w:hAnsiTheme="majorHAnsi"/>
          <w:i/>
          <w:szCs w:val="22"/>
        </w:rPr>
        <w:t>2014-2020</w:t>
      </w:r>
      <w:r w:rsidR="0047380A" w:rsidRPr="006F0159">
        <w:rPr>
          <w:rStyle w:val="FootnoteReference"/>
          <w:rFonts w:asciiTheme="majorHAnsi" w:hAnsiTheme="majorHAnsi"/>
          <w:i/>
          <w:szCs w:val="22"/>
        </w:rPr>
        <w:footnoteReference w:id="21"/>
      </w:r>
      <w:r w:rsidR="0047380A" w:rsidRPr="006F0159">
        <w:rPr>
          <w:rFonts w:asciiTheme="majorHAnsi" w:hAnsiTheme="majorHAnsi"/>
          <w:szCs w:val="22"/>
        </w:rPr>
        <w:t xml:space="preserve">, </w:t>
      </w:r>
      <w:r w:rsidR="00EC0A45">
        <w:rPr>
          <w:rFonts w:asciiTheme="majorHAnsi" w:hAnsiTheme="majorHAnsi"/>
          <w:szCs w:val="22"/>
        </w:rPr>
        <w:t xml:space="preserve">which </w:t>
      </w:r>
      <w:r w:rsidR="00EC0A45" w:rsidRPr="00EC0A45">
        <w:rPr>
          <w:rFonts w:asciiTheme="majorHAnsi" w:hAnsiTheme="majorHAnsi"/>
          <w:szCs w:val="22"/>
        </w:rPr>
        <w:t>promote</w:t>
      </w:r>
      <w:r w:rsidR="00EC0A45">
        <w:rPr>
          <w:rFonts w:asciiTheme="majorHAnsi" w:hAnsiTheme="majorHAnsi"/>
          <w:szCs w:val="22"/>
        </w:rPr>
        <w:t>s</w:t>
      </w:r>
      <w:r w:rsidR="00EC0A45" w:rsidRPr="00EC0A45">
        <w:rPr>
          <w:rFonts w:asciiTheme="majorHAnsi" w:hAnsiTheme="majorHAnsi"/>
          <w:szCs w:val="22"/>
        </w:rPr>
        <w:t xml:space="preserve"> investment in child development and well</w:t>
      </w:r>
      <w:r w:rsidR="00277AEE">
        <w:rPr>
          <w:rFonts w:asciiTheme="majorHAnsi" w:hAnsiTheme="majorHAnsi"/>
          <w:szCs w:val="22"/>
        </w:rPr>
        <w:t>-</w:t>
      </w:r>
      <w:r w:rsidR="00EC0A45" w:rsidRPr="00EC0A45">
        <w:rPr>
          <w:rFonts w:asciiTheme="majorHAnsi" w:hAnsiTheme="majorHAnsi"/>
          <w:szCs w:val="22"/>
        </w:rPr>
        <w:t>being</w:t>
      </w:r>
      <w:r w:rsidR="00A5391E">
        <w:rPr>
          <w:rFonts w:asciiTheme="majorHAnsi" w:hAnsiTheme="majorHAnsi"/>
          <w:szCs w:val="22"/>
        </w:rPr>
        <w:t xml:space="preserve"> </w:t>
      </w:r>
      <w:r w:rsidR="00EC0A45">
        <w:rPr>
          <w:rFonts w:asciiTheme="majorHAnsi" w:hAnsiTheme="majorHAnsi"/>
          <w:szCs w:val="22"/>
        </w:rPr>
        <w:t>aimed at en</w:t>
      </w:r>
      <w:r w:rsidR="00EC0A45" w:rsidRPr="00EC0A45">
        <w:rPr>
          <w:rFonts w:asciiTheme="majorHAnsi" w:hAnsiTheme="majorHAnsi"/>
          <w:szCs w:val="22"/>
        </w:rPr>
        <w:t>sur</w:t>
      </w:r>
      <w:r w:rsidR="00EC0A45">
        <w:rPr>
          <w:rFonts w:asciiTheme="majorHAnsi" w:hAnsiTheme="majorHAnsi"/>
          <w:szCs w:val="22"/>
        </w:rPr>
        <w:t>ing</w:t>
      </w:r>
      <w:r w:rsidR="00EC0A45" w:rsidRPr="00EC0A45">
        <w:rPr>
          <w:rFonts w:asciiTheme="majorHAnsi" w:hAnsiTheme="majorHAnsi"/>
          <w:szCs w:val="22"/>
        </w:rPr>
        <w:t xml:space="preserve"> respect for children’s rights, coverage of children’s needs, and universal access to services</w:t>
      </w:r>
      <w:r w:rsidR="0047380A" w:rsidRPr="006F0159">
        <w:rPr>
          <w:rFonts w:asciiTheme="majorHAnsi" w:hAnsiTheme="majorHAnsi"/>
          <w:szCs w:val="22"/>
        </w:rPr>
        <w:t>.</w:t>
      </w:r>
      <w:r w:rsidR="00EC0A45">
        <w:rPr>
          <w:rFonts w:asciiTheme="majorHAnsi" w:hAnsiTheme="majorHAnsi"/>
          <w:szCs w:val="22"/>
        </w:rPr>
        <w:t xml:space="preserve"> At the same time</w:t>
      </w:r>
      <w:r w:rsidR="00F048BE" w:rsidRPr="006F0159">
        <w:rPr>
          <w:rFonts w:asciiTheme="majorHAnsi" w:hAnsiTheme="majorHAnsi"/>
          <w:szCs w:val="22"/>
        </w:rPr>
        <w:t xml:space="preserve">, </w:t>
      </w:r>
      <w:r w:rsidR="00EC0A45">
        <w:rPr>
          <w:rFonts w:asciiTheme="majorHAnsi" w:hAnsiTheme="majorHAnsi"/>
          <w:szCs w:val="22"/>
        </w:rPr>
        <w:t xml:space="preserve">the </w:t>
      </w:r>
      <w:r w:rsidR="00EC0A45" w:rsidRPr="00EC0A45">
        <w:rPr>
          <w:rFonts w:asciiTheme="majorHAnsi" w:hAnsiTheme="majorHAnsi"/>
          <w:i/>
          <w:szCs w:val="22"/>
        </w:rPr>
        <w:t>National</w:t>
      </w:r>
      <w:r w:rsidR="00EC0A45">
        <w:rPr>
          <w:rFonts w:asciiTheme="majorHAnsi" w:hAnsiTheme="majorHAnsi"/>
          <w:szCs w:val="22"/>
        </w:rPr>
        <w:t xml:space="preserve"> </w:t>
      </w:r>
      <w:r w:rsidR="00EC0A45">
        <w:rPr>
          <w:rFonts w:asciiTheme="majorHAnsi" w:eastAsia="MS Mincho" w:hAnsiTheme="majorHAnsi"/>
          <w:i/>
          <w:szCs w:val="22"/>
          <w:lang w:eastAsia="ja-JP"/>
        </w:rPr>
        <w:t>Strategy</w:t>
      </w:r>
      <w:r w:rsidR="001310E3" w:rsidRPr="006F0159">
        <w:rPr>
          <w:rFonts w:asciiTheme="majorHAnsi" w:eastAsia="MS Mincho" w:hAnsiTheme="majorHAnsi"/>
          <w:i/>
          <w:szCs w:val="22"/>
          <w:lang w:eastAsia="ja-JP"/>
        </w:rPr>
        <w:t xml:space="preserve"> </w:t>
      </w:r>
      <w:r w:rsidR="00EC0A45">
        <w:rPr>
          <w:rFonts w:asciiTheme="majorHAnsi" w:eastAsia="MS Mincho" w:hAnsiTheme="majorHAnsi"/>
          <w:i/>
          <w:szCs w:val="22"/>
          <w:lang w:eastAsia="ja-JP"/>
        </w:rPr>
        <w:t xml:space="preserve">on Social Inclusion and Poverty Reduction </w:t>
      </w:r>
      <w:r w:rsidR="001310E3" w:rsidRPr="006F0159">
        <w:rPr>
          <w:rFonts w:asciiTheme="majorHAnsi" w:eastAsia="MS Mincho" w:hAnsiTheme="majorHAnsi"/>
          <w:i/>
          <w:szCs w:val="22"/>
          <w:lang w:eastAsia="ja-JP"/>
        </w:rPr>
        <w:t>2015-2020</w:t>
      </w:r>
      <w:r w:rsidR="001310E3" w:rsidRPr="006F0159">
        <w:rPr>
          <w:rFonts w:asciiTheme="majorHAnsi" w:eastAsia="MS Mincho" w:hAnsiTheme="majorHAnsi"/>
          <w:szCs w:val="22"/>
          <w:vertAlign w:val="superscript"/>
          <w:lang w:eastAsia="ja-JP"/>
        </w:rPr>
        <w:footnoteReference w:id="22"/>
      </w:r>
      <w:r w:rsidR="00A5391E">
        <w:rPr>
          <w:rFonts w:asciiTheme="majorHAnsi" w:eastAsia="MS Mincho" w:hAnsiTheme="majorHAnsi"/>
          <w:i/>
          <w:szCs w:val="22"/>
          <w:lang w:eastAsia="ja-JP"/>
        </w:rPr>
        <w:t xml:space="preserve"> </w:t>
      </w:r>
      <w:r w:rsidR="00A5391E" w:rsidRPr="00A5391E">
        <w:rPr>
          <w:rFonts w:asciiTheme="majorHAnsi" w:eastAsia="MS Mincho" w:hAnsiTheme="majorHAnsi"/>
          <w:szCs w:val="22"/>
          <w:lang w:eastAsia="ja-JP"/>
        </w:rPr>
        <w:t xml:space="preserve">designed in accordance with the country’s national targets for reducing poverty and social exclusion </w:t>
      </w:r>
      <w:r w:rsidR="00A5391E">
        <w:rPr>
          <w:rFonts w:asciiTheme="majorHAnsi" w:eastAsia="MS Mincho" w:hAnsiTheme="majorHAnsi"/>
          <w:szCs w:val="22"/>
          <w:lang w:eastAsia="ja-JP"/>
        </w:rPr>
        <w:t xml:space="preserve">set out in the </w:t>
      </w:r>
      <w:r w:rsidR="00A5391E" w:rsidRPr="00A5391E">
        <w:rPr>
          <w:rFonts w:asciiTheme="majorHAnsi" w:eastAsia="MS Mincho" w:hAnsiTheme="majorHAnsi"/>
          <w:szCs w:val="22"/>
          <w:lang w:eastAsia="ja-JP"/>
        </w:rPr>
        <w:t>Europe 2020 Strategy</w:t>
      </w:r>
      <w:r w:rsidR="001310E3" w:rsidRPr="00A5391E">
        <w:rPr>
          <w:rFonts w:asciiTheme="majorHAnsi" w:eastAsia="MS Mincho" w:hAnsiTheme="majorHAnsi"/>
          <w:szCs w:val="22"/>
          <w:lang w:eastAsia="ja-JP"/>
        </w:rPr>
        <w:t>,</w:t>
      </w:r>
      <w:r w:rsidR="001310E3" w:rsidRPr="006F0159">
        <w:rPr>
          <w:rFonts w:asciiTheme="majorHAnsi" w:eastAsia="MS Mincho" w:hAnsiTheme="majorHAnsi"/>
          <w:i/>
          <w:szCs w:val="22"/>
          <w:lang w:eastAsia="ja-JP"/>
        </w:rPr>
        <w:t xml:space="preserve"> </w:t>
      </w:r>
      <w:r w:rsidR="00A5391E">
        <w:rPr>
          <w:rFonts w:asciiTheme="majorHAnsi" w:eastAsia="MS Mincho" w:hAnsiTheme="majorHAnsi"/>
          <w:szCs w:val="22"/>
          <w:lang w:eastAsia="ja-JP"/>
        </w:rPr>
        <w:t xml:space="preserve">aims to </w:t>
      </w:r>
      <w:r w:rsidR="00A5391E" w:rsidRPr="00A5391E">
        <w:rPr>
          <w:rFonts w:asciiTheme="majorHAnsi" w:eastAsia="MS Mincho" w:hAnsiTheme="majorHAnsi"/>
          <w:szCs w:val="22"/>
          <w:lang w:eastAsia="ja-JP"/>
        </w:rPr>
        <w:t>break the int</w:t>
      </w:r>
      <w:r w:rsidR="00A5391E">
        <w:rPr>
          <w:rFonts w:asciiTheme="majorHAnsi" w:eastAsia="MS Mincho" w:hAnsiTheme="majorHAnsi"/>
          <w:szCs w:val="22"/>
          <w:lang w:eastAsia="ja-JP"/>
        </w:rPr>
        <w:t xml:space="preserve">ergenerational cycle of poverty and </w:t>
      </w:r>
      <w:r w:rsidR="00A5391E" w:rsidRPr="00A5391E">
        <w:rPr>
          <w:rFonts w:asciiTheme="majorHAnsi" w:eastAsia="MS Mincho" w:hAnsiTheme="majorHAnsi"/>
          <w:szCs w:val="22"/>
          <w:lang w:eastAsia="ja-JP"/>
        </w:rPr>
        <w:t>prevent the recurrence of poverty and social exclusion</w:t>
      </w:r>
      <w:r w:rsidR="001310E3" w:rsidRPr="006F0159">
        <w:rPr>
          <w:rFonts w:asciiTheme="majorHAnsi" w:eastAsia="MS Mincho" w:hAnsiTheme="majorHAnsi"/>
          <w:szCs w:val="22"/>
          <w:lang w:eastAsia="ja-JP"/>
        </w:rPr>
        <w:t xml:space="preserve">. </w:t>
      </w:r>
      <w:r w:rsidR="00F048BE" w:rsidRPr="006F0159">
        <w:rPr>
          <w:rFonts w:asciiTheme="majorHAnsi" w:eastAsia="MS Mincho" w:hAnsiTheme="majorHAnsi"/>
          <w:szCs w:val="22"/>
          <w:lang w:eastAsia="ja-JP"/>
        </w:rPr>
        <w:t>I</w:t>
      </w:r>
      <w:r w:rsidR="00A5391E">
        <w:rPr>
          <w:rFonts w:asciiTheme="majorHAnsi" w:eastAsia="MS Mincho" w:hAnsiTheme="majorHAnsi"/>
          <w:szCs w:val="22"/>
          <w:lang w:eastAsia="ja-JP"/>
        </w:rPr>
        <w:t xml:space="preserve">n turn, the </w:t>
      </w:r>
      <w:r w:rsidR="00A5391E" w:rsidRPr="00A5391E">
        <w:rPr>
          <w:rFonts w:asciiTheme="majorHAnsi" w:eastAsia="MS Mincho" w:hAnsiTheme="majorHAnsi"/>
          <w:i/>
          <w:szCs w:val="22"/>
          <w:lang w:eastAsia="ja-JP"/>
        </w:rPr>
        <w:t>National Health</w:t>
      </w:r>
      <w:r w:rsidR="00A5391E">
        <w:rPr>
          <w:rFonts w:asciiTheme="majorHAnsi" w:eastAsia="MS Mincho" w:hAnsiTheme="majorHAnsi"/>
          <w:szCs w:val="22"/>
          <w:lang w:eastAsia="ja-JP"/>
        </w:rPr>
        <w:t xml:space="preserve"> S</w:t>
      </w:r>
      <w:r w:rsidR="001310E3" w:rsidRPr="006F0159">
        <w:rPr>
          <w:rFonts w:asciiTheme="majorHAnsi" w:eastAsia="MS Mincho" w:hAnsiTheme="majorHAnsi"/>
          <w:i/>
          <w:szCs w:val="22"/>
          <w:lang w:eastAsia="ja-JP"/>
        </w:rPr>
        <w:t>trateg</w:t>
      </w:r>
      <w:r w:rsidR="00A5391E">
        <w:rPr>
          <w:rFonts w:asciiTheme="majorHAnsi" w:eastAsia="MS Mincho" w:hAnsiTheme="majorHAnsi"/>
          <w:i/>
          <w:szCs w:val="22"/>
          <w:lang w:eastAsia="ja-JP"/>
        </w:rPr>
        <w:t>y</w:t>
      </w:r>
      <w:r w:rsidR="001310E3" w:rsidRPr="006F0159">
        <w:rPr>
          <w:rFonts w:asciiTheme="majorHAnsi" w:eastAsia="MS Mincho" w:hAnsiTheme="majorHAnsi"/>
          <w:i/>
          <w:szCs w:val="22"/>
          <w:lang w:eastAsia="ja-JP"/>
        </w:rPr>
        <w:t xml:space="preserve"> 2014-2020</w:t>
      </w:r>
      <w:r w:rsidR="001310E3" w:rsidRPr="006F0159">
        <w:rPr>
          <w:rStyle w:val="FootnoteReference"/>
          <w:rFonts w:asciiTheme="majorHAnsi" w:eastAsia="MS Mincho" w:hAnsiTheme="majorHAnsi"/>
          <w:i/>
          <w:szCs w:val="22"/>
          <w:lang w:eastAsia="ja-JP"/>
        </w:rPr>
        <w:footnoteReference w:id="23"/>
      </w:r>
      <w:r w:rsidR="001310E3" w:rsidRPr="006F0159">
        <w:rPr>
          <w:rFonts w:asciiTheme="majorHAnsi" w:eastAsia="MS Mincho" w:hAnsiTheme="majorHAnsi"/>
          <w:i/>
          <w:szCs w:val="22"/>
          <w:lang w:eastAsia="ja-JP"/>
        </w:rPr>
        <w:t xml:space="preserve"> </w:t>
      </w:r>
      <w:r w:rsidR="00A5391E">
        <w:rPr>
          <w:rFonts w:asciiTheme="majorHAnsi" w:eastAsia="MS Mincho" w:hAnsiTheme="majorHAnsi"/>
          <w:szCs w:val="22"/>
          <w:lang w:eastAsia="ja-JP"/>
        </w:rPr>
        <w:t>identifies specific areas of intervention which are highly relevant to poor or vulnerable groups</w:t>
      </w:r>
      <w:r w:rsidR="001310E3" w:rsidRPr="006F0159">
        <w:rPr>
          <w:rFonts w:asciiTheme="majorHAnsi" w:eastAsia="MS Mincho" w:hAnsiTheme="majorHAnsi"/>
          <w:szCs w:val="22"/>
          <w:lang w:eastAsia="ja-JP"/>
        </w:rPr>
        <w:t>, priorit</w:t>
      </w:r>
      <w:r w:rsidR="00A5391E">
        <w:rPr>
          <w:rFonts w:asciiTheme="majorHAnsi" w:eastAsia="MS Mincho" w:hAnsiTheme="majorHAnsi"/>
          <w:szCs w:val="22"/>
          <w:lang w:eastAsia="ja-JP"/>
        </w:rPr>
        <w:t xml:space="preserve">izing </w:t>
      </w:r>
      <w:r w:rsidR="00113369">
        <w:rPr>
          <w:rFonts w:asciiTheme="majorHAnsi" w:eastAsia="MS Mincho" w:hAnsiTheme="majorHAnsi"/>
          <w:szCs w:val="22"/>
          <w:lang w:eastAsia="ja-JP"/>
        </w:rPr>
        <w:t>support for delivery of health services in disadvantaged communities and enabling the adoption of an integrated approach to social service provision</w:t>
      </w:r>
      <w:r w:rsidR="001310E3" w:rsidRPr="006F0159">
        <w:rPr>
          <w:rFonts w:asciiTheme="majorHAnsi" w:eastAsia="MS Mincho" w:hAnsiTheme="majorHAnsi"/>
          <w:szCs w:val="22"/>
          <w:lang w:eastAsia="ja-JP"/>
        </w:rPr>
        <w:t xml:space="preserve">, </w:t>
      </w:r>
      <w:r w:rsidR="00113369">
        <w:rPr>
          <w:rFonts w:asciiTheme="majorHAnsi" w:eastAsia="MS Mincho" w:hAnsiTheme="majorHAnsi"/>
          <w:szCs w:val="22"/>
          <w:lang w:eastAsia="ja-JP"/>
        </w:rPr>
        <w:t xml:space="preserve">by setting up </w:t>
      </w:r>
      <w:r w:rsidR="00DE7D79">
        <w:rPr>
          <w:rFonts w:asciiTheme="majorHAnsi" w:eastAsia="MS Mincho" w:hAnsiTheme="majorHAnsi"/>
          <w:szCs w:val="22"/>
          <w:lang w:eastAsia="ja-JP"/>
        </w:rPr>
        <w:t xml:space="preserve">integrated intervention </w:t>
      </w:r>
      <w:r w:rsidR="00113369">
        <w:rPr>
          <w:rFonts w:asciiTheme="majorHAnsi" w:eastAsia="MS Mincho" w:hAnsiTheme="majorHAnsi"/>
          <w:szCs w:val="22"/>
          <w:lang w:eastAsia="ja-JP"/>
        </w:rPr>
        <w:t>community teams</w:t>
      </w:r>
      <w:r w:rsidR="001310E3" w:rsidRPr="006F0159">
        <w:rPr>
          <w:rFonts w:asciiTheme="majorHAnsi" w:eastAsia="MS Mincho" w:hAnsiTheme="majorHAnsi"/>
          <w:i/>
          <w:szCs w:val="22"/>
          <w:lang w:eastAsia="ja-JP"/>
        </w:rPr>
        <w:t>.</w:t>
      </w:r>
      <w:r w:rsidR="001310E3" w:rsidRPr="006F0159">
        <w:rPr>
          <w:rFonts w:asciiTheme="majorHAnsi" w:eastAsia="MS Mincho" w:hAnsiTheme="majorHAnsi"/>
          <w:szCs w:val="22"/>
          <w:lang w:eastAsia="ja-JP"/>
        </w:rPr>
        <w:t xml:space="preserve"> </w:t>
      </w:r>
      <w:r w:rsidR="00113369">
        <w:rPr>
          <w:rFonts w:asciiTheme="majorHAnsi" w:eastAsia="MS Mincho" w:hAnsiTheme="majorHAnsi"/>
          <w:szCs w:val="22"/>
          <w:lang w:eastAsia="ja-JP"/>
        </w:rPr>
        <w:t xml:space="preserve">All these strategies, described in more detail in the present evaluation report chapter that discusses the relevance of the model in relation to national policies </w:t>
      </w:r>
      <w:r w:rsidR="001310E3" w:rsidRPr="006F0159">
        <w:rPr>
          <w:rFonts w:asciiTheme="majorHAnsi" w:eastAsia="MS Mincho" w:hAnsiTheme="majorHAnsi"/>
          <w:szCs w:val="22"/>
          <w:lang w:eastAsia="ja-JP"/>
        </w:rPr>
        <w:t>(</w:t>
      </w:r>
      <w:r w:rsidR="00F048BE" w:rsidRPr="006F0159">
        <w:rPr>
          <w:rFonts w:asciiTheme="majorHAnsi" w:eastAsia="MS Mincho" w:hAnsiTheme="majorHAnsi"/>
          <w:szCs w:val="22"/>
          <w:lang w:eastAsia="ja-JP"/>
        </w:rPr>
        <w:t>C</w:t>
      </w:r>
      <w:r w:rsidR="00113369">
        <w:rPr>
          <w:rFonts w:asciiTheme="majorHAnsi" w:eastAsia="MS Mincho" w:hAnsiTheme="majorHAnsi"/>
          <w:szCs w:val="22"/>
          <w:lang w:eastAsia="ja-JP"/>
        </w:rPr>
        <w:t>hapter</w:t>
      </w:r>
      <w:r w:rsidR="00F048BE" w:rsidRPr="006F0159">
        <w:rPr>
          <w:rFonts w:asciiTheme="majorHAnsi" w:eastAsia="MS Mincho" w:hAnsiTheme="majorHAnsi"/>
          <w:szCs w:val="22"/>
          <w:lang w:eastAsia="ja-JP"/>
        </w:rPr>
        <w:t xml:space="preserve"> III, sec</w:t>
      </w:r>
      <w:r w:rsidR="00113369">
        <w:rPr>
          <w:rFonts w:asciiTheme="majorHAnsi" w:eastAsia="MS Mincho" w:hAnsiTheme="majorHAnsi"/>
          <w:szCs w:val="22"/>
          <w:lang w:eastAsia="ja-JP"/>
        </w:rPr>
        <w:t>tion</w:t>
      </w:r>
      <w:r w:rsidR="00F048BE" w:rsidRPr="006F0159">
        <w:rPr>
          <w:rFonts w:asciiTheme="majorHAnsi" w:eastAsia="MS Mincho" w:hAnsiTheme="majorHAnsi"/>
          <w:szCs w:val="22"/>
          <w:lang w:eastAsia="ja-JP"/>
        </w:rPr>
        <w:t xml:space="preserve"> </w:t>
      </w:r>
      <w:r w:rsidR="009A7FC9" w:rsidRPr="006F0159">
        <w:rPr>
          <w:rFonts w:asciiTheme="majorHAnsi" w:eastAsia="MS Mincho" w:hAnsiTheme="majorHAnsi"/>
          <w:szCs w:val="22"/>
          <w:lang w:eastAsia="ja-JP"/>
        </w:rPr>
        <w:t xml:space="preserve">3.1.3. </w:t>
      </w:r>
      <w:r w:rsidR="00113369">
        <w:rPr>
          <w:rFonts w:asciiTheme="majorHAnsi" w:eastAsia="MS Mincho" w:hAnsiTheme="majorHAnsi"/>
          <w:szCs w:val="22"/>
          <w:lang w:eastAsia="ja-JP"/>
        </w:rPr>
        <w:t>“</w:t>
      </w:r>
      <w:r w:rsidR="00F048BE" w:rsidRPr="006F0159">
        <w:rPr>
          <w:rFonts w:asciiTheme="majorHAnsi" w:eastAsia="MS Mincho" w:hAnsiTheme="majorHAnsi"/>
          <w:szCs w:val="22"/>
          <w:lang w:eastAsia="ja-JP"/>
        </w:rPr>
        <w:t>Relevan</w:t>
      </w:r>
      <w:r w:rsidR="00113369">
        <w:rPr>
          <w:rFonts w:asciiTheme="majorHAnsi" w:eastAsia="MS Mincho" w:hAnsiTheme="majorHAnsi"/>
          <w:szCs w:val="22"/>
          <w:lang w:eastAsia="ja-JP"/>
        </w:rPr>
        <w:t>ce of the model</w:t>
      </w:r>
      <w:r w:rsidR="00F048BE" w:rsidRPr="006F0159">
        <w:rPr>
          <w:rFonts w:asciiTheme="majorHAnsi" w:eastAsia="MS Mincho" w:hAnsiTheme="majorHAnsi"/>
          <w:szCs w:val="22"/>
          <w:lang w:eastAsia="ja-JP"/>
        </w:rPr>
        <w:t xml:space="preserve"> </w:t>
      </w:r>
      <w:r w:rsidR="00113369">
        <w:rPr>
          <w:rFonts w:asciiTheme="majorHAnsi" w:eastAsia="MS Mincho" w:hAnsiTheme="majorHAnsi"/>
          <w:szCs w:val="22"/>
          <w:lang w:eastAsia="ja-JP"/>
        </w:rPr>
        <w:t>in relation to national, regional,</w:t>
      </w:r>
      <w:r w:rsidR="00F048BE" w:rsidRPr="006F0159">
        <w:rPr>
          <w:rFonts w:asciiTheme="majorHAnsi" w:eastAsia="MS Mincho" w:hAnsiTheme="majorHAnsi"/>
          <w:szCs w:val="22"/>
          <w:lang w:eastAsia="ja-JP"/>
        </w:rPr>
        <w:t xml:space="preserve"> Europe</w:t>
      </w:r>
      <w:r w:rsidR="00113369">
        <w:rPr>
          <w:rFonts w:asciiTheme="majorHAnsi" w:eastAsia="MS Mincho" w:hAnsiTheme="majorHAnsi"/>
          <w:szCs w:val="22"/>
          <w:lang w:eastAsia="ja-JP"/>
        </w:rPr>
        <w:t>a</w:t>
      </w:r>
      <w:r w:rsidR="00F048BE" w:rsidRPr="006F0159">
        <w:rPr>
          <w:rFonts w:asciiTheme="majorHAnsi" w:eastAsia="MS Mincho" w:hAnsiTheme="majorHAnsi"/>
          <w:szCs w:val="22"/>
          <w:lang w:eastAsia="ja-JP"/>
        </w:rPr>
        <w:t>n</w:t>
      </w:r>
      <w:r w:rsidR="00113369">
        <w:rPr>
          <w:rFonts w:asciiTheme="majorHAnsi" w:eastAsia="MS Mincho" w:hAnsiTheme="majorHAnsi"/>
          <w:szCs w:val="22"/>
          <w:lang w:eastAsia="ja-JP"/>
        </w:rPr>
        <w:t xml:space="preserve"> and</w:t>
      </w:r>
      <w:r w:rsidR="00F048BE" w:rsidRPr="006F0159">
        <w:rPr>
          <w:rFonts w:asciiTheme="majorHAnsi" w:eastAsia="MS Mincho" w:hAnsiTheme="majorHAnsi"/>
          <w:szCs w:val="22"/>
          <w:lang w:eastAsia="ja-JP"/>
        </w:rPr>
        <w:t xml:space="preserve"> interna</w:t>
      </w:r>
      <w:r w:rsidR="00113369">
        <w:rPr>
          <w:rFonts w:asciiTheme="majorHAnsi" w:eastAsia="MS Mincho" w:hAnsiTheme="majorHAnsi"/>
          <w:szCs w:val="22"/>
          <w:lang w:eastAsia="ja-JP"/>
        </w:rPr>
        <w:t>t</w:t>
      </w:r>
      <w:r w:rsidR="00F048BE" w:rsidRPr="006F0159">
        <w:rPr>
          <w:rFonts w:asciiTheme="majorHAnsi" w:eastAsia="MS Mincho" w:hAnsiTheme="majorHAnsi"/>
          <w:szCs w:val="22"/>
          <w:lang w:eastAsia="ja-JP"/>
        </w:rPr>
        <w:t xml:space="preserve">ional </w:t>
      </w:r>
      <w:r w:rsidR="00113369">
        <w:rPr>
          <w:rFonts w:asciiTheme="majorHAnsi" w:eastAsia="MS Mincho" w:hAnsiTheme="majorHAnsi"/>
          <w:szCs w:val="22"/>
          <w:lang w:eastAsia="ja-JP"/>
        </w:rPr>
        <w:t>child protection policies</w:t>
      </w:r>
      <w:r w:rsidR="00F048BE" w:rsidRPr="006F0159">
        <w:rPr>
          <w:rFonts w:asciiTheme="majorHAnsi" w:eastAsia="MS Mincho" w:hAnsiTheme="majorHAnsi"/>
          <w:szCs w:val="22"/>
          <w:lang w:eastAsia="ja-JP"/>
        </w:rPr>
        <w:t>”</w:t>
      </w:r>
      <w:r w:rsidR="001310E3" w:rsidRPr="006F0159">
        <w:rPr>
          <w:rFonts w:asciiTheme="majorHAnsi" w:eastAsia="MS Mincho" w:hAnsiTheme="majorHAnsi"/>
          <w:szCs w:val="22"/>
          <w:lang w:eastAsia="ja-JP"/>
        </w:rPr>
        <w:t>), promo</w:t>
      </w:r>
      <w:r w:rsidR="00113369">
        <w:rPr>
          <w:rFonts w:asciiTheme="majorHAnsi" w:eastAsia="MS Mincho" w:hAnsiTheme="majorHAnsi"/>
          <w:szCs w:val="22"/>
          <w:lang w:eastAsia="ja-JP"/>
        </w:rPr>
        <w:t xml:space="preserve">te an integrated and holistic approach to the situations </w:t>
      </w:r>
      <w:r w:rsidR="00307A55">
        <w:rPr>
          <w:rFonts w:asciiTheme="majorHAnsi" w:eastAsia="MS Mincho" w:hAnsiTheme="majorHAnsi"/>
          <w:szCs w:val="22"/>
          <w:lang w:eastAsia="ja-JP"/>
        </w:rPr>
        <w:t>that the most vulnerable children and their families are faced with</w:t>
      </w:r>
      <w:r w:rsidR="001310E3" w:rsidRPr="006F0159">
        <w:rPr>
          <w:rFonts w:asciiTheme="majorHAnsi" w:hAnsiTheme="majorHAnsi"/>
          <w:szCs w:val="22"/>
        </w:rPr>
        <w:t>, su</w:t>
      </w:r>
      <w:r w:rsidR="00307A55">
        <w:rPr>
          <w:rFonts w:asciiTheme="majorHAnsi" w:hAnsiTheme="majorHAnsi"/>
          <w:szCs w:val="22"/>
        </w:rPr>
        <w:t xml:space="preserve">pport </w:t>
      </w:r>
      <w:r w:rsidR="009E3FEC">
        <w:rPr>
          <w:rFonts w:asciiTheme="majorHAnsi" w:hAnsiTheme="majorHAnsi"/>
          <w:szCs w:val="22"/>
        </w:rPr>
        <w:t xml:space="preserve">a </w:t>
      </w:r>
      <w:r w:rsidR="00307A55">
        <w:rPr>
          <w:rFonts w:asciiTheme="majorHAnsi" w:hAnsiTheme="majorHAnsi"/>
          <w:szCs w:val="22"/>
        </w:rPr>
        <w:t xml:space="preserve">transition to interventions likely to </w:t>
      </w:r>
      <w:r w:rsidR="001310E3" w:rsidRPr="006F0159">
        <w:rPr>
          <w:rFonts w:asciiTheme="majorHAnsi" w:hAnsiTheme="majorHAnsi"/>
          <w:szCs w:val="22"/>
        </w:rPr>
        <w:t xml:space="preserve"> </w:t>
      </w:r>
      <w:r w:rsidR="00307A55">
        <w:rPr>
          <w:rFonts w:asciiTheme="majorHAnsi" w:hAnsiTheme="majorHAnsi"/>
          <w:szCs w:val="22"/>
        </w:rPr>
        <w:t xml:space="preserve">prevent vulnerable situations rather than treat the </w:t>
      </w:r>
      <w:r w:rsidR="0066221A">
        <w:rPr>
          <w:rFonts w:asciiTheme="majorHAnsi" w:hAnsiTheme="majorHAnsi"/>
          <w:szCs w:val="22"/>
        </w:rPr>
        <w:t>outcome</w:t>
      </w:r>
      <w:r w:rsidR="00307A55">
        <w:rPr>
          <w:rFonts w:asciiTheme="majorHAnsi" w:hAnsiTheme="majorHAnsi"/>
          <w:szCs w:val="22"/>
        </w:rPr>
        <w:t>s of exclusion, and place special focus on increasing community-based capacity to assess and meet people’s needs</w:t>
      </w:r>
      <w:r w:rsidR="001310E3" w:rsidRPr="006F0159">
        <w:rPr>
          <w:rFonts w:asciiTheme="majorHAnsi" w:hAnsiTheme="majorHAnsi"/>
          <w:szCs w:val="22"/>
        </w:rPr>
        <w:t>.</w:t>
      </w:r>
    </w:p>
    <w:p w:rsidR="0047380A" w:rsidRPr="006F0159" w:rsidRDefault="00307A55" w:rsidP="009D17B7">
      <w:pPr>
        <w:spacing w:before="120" w:after="120"/>
        <w:rPr>
          <w:rFonts w:asciiTheme="majorHAnsi" w:hAnsiTheme="majorHAnsi"/>
          <w:szCs w:val="22"/>
        </w:rPr>
      </w:pPr>
      <w:r>
        <w:rPr>
          <w:rFonts w:asciiTheme="majorHAnsi" w:hAnsiTheme="majorHAnsi"/>
          <w:szCs w:val="22"/>
        </w:rPr>
        <w:t>On the other hand</w:t>
      </w:r>
      <w:r w:rsidR="0047380A" w:rsidRPr="006F0159">
        <w:rPr>
          <w:rFonts w:asciiTheme="majorHAnsi" w:hAnsiTheme="majorHAnsi"/>
          <w:szCs w:val="22"/>
        </w:rPr>
        <w:t xml:space="preserve">, </w:t>
      </w:r>
      <w:r>
        <w:rPr>
          <w:rFonts w:asciiTheme="majorHAnsi" w:hAnsiTheme="majorHAnsi"/>
          <w:szCs w:val="22"/>
        </w:rPr>
        <w:t xml:space="preserve">in-depth reviews conducted in preparation of the above-mentioned </w:t>
      </w:r>
      <w:r w:rsidR="0047380A" w:rsidRPr="006F0159">
        <w:rPr>
          <w:rFonts w:asciiTheme="majorHAnsi" w:hAnsiTheme="majorHAnsi"/>
          <w:szCs w:val="22"/>
        </w:rPr>
        <w:t>strategi</w:t>
      </w:r>
      <w:r>
        <w:rPr>
          <w:rFonts w:asciiTheme="majorHAnsi" w:hAnsiTheme="majorHAnsi"/>
          <w:szCs w:val="22"/>
        </w:rPr>
        <w:t>es also highlight the fact that local administrative capacity to implement the measures set out in the strategies varies a great deal</w:t>
      </w:r>
      <w:r w:rsidR="00F6705D">
        <w:rPr>
          <w:rFonts w:asciiTheme="majorHAnsi" w:hAnsiTheme="majorHAnsi"/>
          <w:szCs w:val="22"/>
        </w:rPr>
        <w:t xml:space="preserve"> and generally requires development, strengthening and enhancing in order to have valid impact on the welfare of children and their families</w:t>
      </w:r>
      <w:r w:rsidR="0047380A" w:rsidRPr="006F0159">
        <w:rPr>
          <w:rFonts w:asciiTheme="majorHAnsi" w:hAnsiTheme="majorHAnsi"/>
          <w:szCs w:val="22"/>
        </w:rPr>
        <w:t xml:space="preserve">. </w:t>
      </w:r>
      <w:r w:rsidR="0047380A" w:rsidRPr="006F0159">
        <w:rPr>
          <w:rFonts w:asciiTheme="majorHAnsi" w:eastAsia="Cambria" w:hAnsiTheme="majorHAnsi" w:cs="Calibri"/>
          <w:szCs w:val="22"/>
        </w:rPr>
        <w:t>An</w:t>
      </w:r>
      <w:r w:rsidR="00F6705D">
        <w:rPr>
          <w:rFonts w:asciiTheme="majorHAnsi" w:eastAsia="Cambria" w:hAnsiTheme="majorHAnsi" w:cs="Calibri"/>
          <w:szCs w:val="22"/>
        </w:rPr>
        <w:t xml:space="preserve"> analysis of the status of all General</w:t>
      </w:r>
      <w:r w:rsidR="0047380A" w:rsidRPr="006F0159">
        <w:rPr>
          <w:rFonts w:asciiTheme="majorHAnsi" w:eastAsia="Cambria" w:hAnsiTheme="majorHAnsi" w:cs="Calibri"/>
          <w:szCs w:val="22"/>
        </w:rPr>
        <w:t xml:space="preserve"> Direc</w:t>
      </w:r>
      <w:r w:rsidR="00F6705D">
        <w:rPr>
          <w:rFonts w:asciiTheme="majorHAnsi" w:eastAsia="Cambria" w:hAnsiTheme="majorHAnsi" w:cs="Calibri"/>
          <w:szCs w:val="22"/>
        </w:rPr>
        <w:t xml:space="preserve">torates for Social Assistance and Child Protection </w:t>
      </w:r>
      <w:r w:rsidR="0047380A" w:rsidRPr="006F0159">
        <w:rPr>
          <w:rFonts w:asciiTheme="majorHAnsi" w:eastAsia="Cambria" w:hAnsiTheme="majorHAnsi" w:cs="Calibri"/>
          <w:szCs w:val="22"/>
        </w:rPr>
        <w:t>(G</w:t>
      </w:r>
      <w:r w:rsidR="00F6705D">
        <w:rPr>
          <w:rFonts w:asciiTheme="majorHAnsi" w:eastAsia="Cambria" w:hAnsiTheme="majorHAnsi" w:cs="Calibri"/>
          <w:szCs w:val="22"/>
        </w:rPr>
        <w:t>D</w:t>
      </w:r>
      <w:r w:rsidR="0047380A" w:rsidRPr="006F0159">
        <w:rPr>
          <w:rFonts w:asciiTheme="majorHAnsi" w:eastAsia="Cambria" w:hAnsiTheme="majorHAnsi" w:cs="Calibri"/>
          <w:szCs w:val="22"/>
        </w:rPr>
        <w:t>S</w:t>
      </w:r>
      <w:r w:rsidR="00F6705D">
        <w:rPr>
          <w:rFonts w:asciiTheme="majorHAnsi" w:eastAsia="Cambria" w:hAnsiTheme="majorHAnsi" w:cs="Calibri"/>
          <w:szCs w:val="22"/>
        </w:rPr>
        <w:t>A</w:t>
      </w:r>
      <w:r w:rsidR="0047380A" w:rsidRPr="006F0159">
        <w:rPr>
          <w:rFonts w:asciiTheme="majorHAnsi" w:eastAsia="Cambria" w:hAnsiTheme="majorHAnsi" w:cs="Calibri"/>
          <w:szCs w:val="22"/>
        </w:rPr>
        <w:t>C</w:t>
      </w:r>
      <w:r w:rsidR="00F6705D">
        <w:rPr>
          <w:rFonts w:asciiTheme="majorHAnsi" w:eastAsia="Cambria" w:hAnsiTheme="majorHAnsi" w:cs="Calibri"/>
          <w:szCs w:val="22"/>
        </w:rPr>
        <w:t>P</w:t>
      </w:r>
      <w:r w:rsidR="0047380A" w:rsidRPr="006F0159">
        <w:rPr>
          <w:rFonts w:asciiTheme="majorHAnsi" w:eastAsia="Cambria" w:hAnsiTheme="majorHAnsi" w:cs="Calibri"/>
          <w:szCs w:val="22"/>
        </w:rPr>
        <w:t xml:space="preserve">) </w:t>
      </w:r>
      <w:r w:rsidR="00F6705D">
        <w:rPr>
          <w:rFonts w:asciiTheme="majorHAnsi" w:eastAsia="Cambria" w:hAnsiTheme="majorHAnsi" w:cs="Calibri"/>
          <w:szCs w:val="22"/>
        </w:rPr>
        <w:t xml:space="preserve">and of the Public Social Assistance Services </w:t>
      </w:r>
      <w:r w:rsidR="0047380A" w:rsidRPr="006F0159">
        <w:rPr>
          <w:rFonts w:asciiTheme="majorHAnsi" w:eastAsia="Cambria" w:hAnsiTheme="majorHAnsi" w:cs="Calibri"/>
          <w:szCs w:val="22"/>
        </w:rPr>
        <w:t xml:space="preserve">(SPAS), </w:t>
      </w:r>
      <w:r w:rsidR="00F6705D">
        <w:rPr>
          <w:rFonts w:asciiTheme="majorHAnsi" w:eastAsia="Cambria" w:hAnsiTheme="majorHAnsi" w:cs="Calibri"/>
          <w:szCs w:val="22"/>
        </w:rPr>
        <w:t xml:space="preserve">based on an assessment of their enforcement of related legal provisions, has found </w:t>
      </w:r>
      <w:r w:rsidR="00D765A7">
        <w:rPr>
          <w:rFonts w:asciiTheme="majorHAnsi" w:eastAsia="Cambria" w:hAnsiTheme="majorHAnsi" w:cs="Calibri"/>
          <w:szCs w:val="22"/>
        </w:rPr>
        <w:t xml:space="preserve">a high level of </w:t>
      </w:r>
      <w:r w:rsidR="00F6705D">
        <w:rPr>
          <w:rFonts w:asciiTheme="majorHAnsi" w:eastAsia="Cambria" w:hAnsiTheme="majorHAnsi" w:cs="Calibri"/>
          <w:szCs w:val="22"/>
        </w:rPr>
        <w:t xml:space="preserve">disparities among </w:t>
      </w:r>
      <w:r w:rsidR="00D765A7">
        <w:rPr>
          <w:rFonts w:asciiTheme="majorHAnsi" w:eastAsia="Cambria" w:hAnsiTheme="majorHAnsi" w:cs="Calibri"/>
          <w:szCs w:val="22"/>
        </w:rPr>
        <w:t xml:space="preserve">the </w:t>
      </w:r>
      <w:r w:rsidR="00BB7550">
        <w:rPr>
          <w:rFonts w:asciiTheme="majorHAnsi" w:eastAsia="Cambria" w:hAnsiTheme="majorHAnsi" w:cs="Calibri"/>
          <w:szCs w:val="22"/>
        </w:rPr>
        <w:t>organis</w:t>
      </w:r>
      <w:r w:rsidR="00F6705D">
        <w:rPr>
          <w:rFonts w:asciiTheme="majorHAnsi" w:eastAsia="Cambria" w:hAnsiTheme="majorHAnsi" w:cs="Calibri"/>
          <w:szCs w:val="22"/>
        </w:rPr>
        <w:t xml:space="preserve">ational structures </w:t>
      </w:r>
      <w:r w:rsidR="00D765A7">
        <w:rPr>
          <w:rFonts w:asciiTheme="majorHAnsi" w:eastAsia="Cambria" w:hAnsiTheme="majorHAnsi" w:cs="Calibri"/>
          <w:szCs w:val="22"/>
        </w:rPr>
        <w:t>in the field and the working procedures they use</w:t>
      </w:r>
      <w:r w:rsidR="0047380A" w:rsidRPr="006F0159">
        <w:rPr>
          <w:rStyle w:val="FootnoteReference"/>
          <w:rFonts w:asciiTheme="majorHAnsi" w:eastAsia="Cambria" w:hAnsiTheme="majorHAnsi" w:cs="Calibri"/>
          <w:szCs w:val="22"/>
        </w:rPr>
        <w:footnoteReference w:id="24"/>
      </w:r>
      <w:r w:rsidR="0047380A" w:rsidRPr="006F0159">
        <w:rPr>
          <w:rFonts w:asciiTheme="majorHAnsi" w:eastAsia="Cambria" w:hAnsiTheme="majorHAnsi" w:cs="Calibri"/>
          <w:szCs w:val="22"/>
        </w:rPr>
        <w:t>.</w:t>
      </w:r>
    </w:p>
    <w:p w:rsidR="0047380A" w:rsidRPr="006F0159" w:rsidRDefault="003006FD" w:rsidP="006B4396">
      <w:pPr>
        <w:spacing w:before="120" w:after="120"/>
        <w:rPr>
          <w:rFonts w:asciiTheme="majorHAnsi" w:hAnsiTheme="majorHAnsi"/>
          <w:szCs w:val="22"/>
        </w:rPr>
      </w:pPr>
      <w:r>
        <w:rPr>
          <w:rFonts w:asciiTheme="majorHAnsi" w:hAnsiTheme="majorHAnsi"/>
          <w:szCs w:val="22"/>
        </w:rPr>
        <w:t>At county level, for instance, the role of GDSACPs in strategic planning, methodological guidance and coordination for the</w:t>
      </w:r>
      <w:r w:rsidR="0047380A" w:rsidRPr="006F0159">
        <w:rPr>
          <w:rFonts w:asciiTheme="majorHAnsi" w:hAnsiTheme="majorHAnsi"/>
          <w:szCs w:val="22"/>
        </w:rPr>
        <w:t xml:space="preserve"> SPAS, </w:t>
      </w:r>
      <w:r>
        <w:rPr>
          <w:rFonts w:asciiTheme="majorHAnsi" w:hAnsiTheme="majorHAnsi"/>
          <w:szCs w:val="22"/>
        </w:rPr>
        <w:t xml:space="preserve">as well as in monitoring and evaluating service providers requires developing and strengthening.  </w:t>
      </w:r>
      <w:r w:rsidR="0047380A" w:rsidRPr="006F0159">
        <w:rPr>
          <w:rFonts w:asciiTheme="majorHAnsi" w:hAnsiTheme="majorHAnsi"/>
          <w:szCs w:val="22"/>
        </w:rPr>
        <w:t xml:space="preserve"> </w:t>
      </w:r>
      <w:r>
        <w:rPr>
          <w:rFonts w:asciiTheme="majorHAnsi" w:hAnsiTheme="majorHAnsi"/>
          <w:szCs w:val="22"/>
        </w:rPr>
        <w:t xml:space="preserve">According to various previous reports, </w:t>
      </w:r>
      <w:r w:rsidR="0047380A" w:rsidRPr="006F0159">
        <w:rPr>
          <w:rFonts w:asciiTheme="majorHAnsi" w:hAnsiTheme="majorHAnsi"/>
          <w:szCs w:val="22"/>
        </w:rPr>
        <w:t>60</w:t>
      </w:r>
      <w:r>
        <w:rPr>
          <w:rFonts w:asciiTheme="majorHAnsi" w:hAnsiTheme="majorHAnsi"/>
          <w:szCs w:val="22"/>
        </w:rPr>
        <w:t xml:space="preserve"> percent of the GDSACPs have developed strategies, plans, procedures or methodologies</w:t>
      </w:r>
      <w:r w:rsidR="0047380A" w:rsidRPr="006F0159">
        <w:rPr>
          <w:rFonts w:asciiTheme="majorHAnsi" w:hAnsiTheme="majorHAnsi"/>
          <w:szCs w:val="22"/>
        </w:rPr>
        <w:t xml:space="preserve">; </w:t>
      </w:r>
      <w:r>
        <w:rPr>
          <w:rFonts w:asciiTheme="majorHAnsi" w:hAnsiTheme="majorHAnsi"/>
          <w:szCs w:val="22"/>
        </w:rPr>
        <w:t>only</w:t>
      </w:r>
      <w:r w:rsidR="0088406B" w:rsidRPr="006F0159">
        <w:rPr>
          <w:rFonts w:asciiTheme="majorHAnsi" w:hAnsiTheme="majorHAnsi"/>
          <w:szCs w:val="22"/>
        </w:rPr>
        <w:t xml:space="preserve"> </w:t>
      </w:r>
      <w:r w:rsidR="0047380A" w:rsidRPr="006F0159">
        <w:rPr>
          <w:rFonts w:asciiTheme="majorHAnsi" w:hAnsiTheme="majorHAnsi"/>
          <w:szCs w:val="22"/>
        </w:rPr>
        <w:t>53</w:t>
      </w:r>
      <w:r>
        <w:rPr>
          <w:rFonts w:asciiTheme="majorHAnsi" w:hAnsiTheme="majorHAnsi"/>
          <w:szCs w:val="22"/>
        </w:rPr>
        <w:t xml:space="preserve"> percent of them use the case management method or have developed related procedures</w:t>
      </w:r>
      <w:r w:rsidR="0047380A" w:rsidRPr="006F0159">
        <w:rPr>
          <w:rFonts w:asciiTheme="majorHAnsi" w:hAnsiTheme="majorHAnsi"/>
          <w:szCs w:val="22"/>
        </w:rPr>
        <w:t xml:space="preserve">, </w:t>
      </w:r>
      <w:r>
        <w:rPr>
          <w:rFonts w:asciiTheme="majorHAnsi" w:hAnsiTheme="majorHAnsi"/>
          <w:szCs w:val="22"/>
        </w:rPr>
        <w:t xml:space="preserve">and only </w:t>
      </w:r>
      <w:r w:rsidR="0047380A" w:rsidRPr="006F0159">
        <w:rPr>
          <w:rFonts w:asciiTheme="majorHAnsi" w:hAnsiTheme="majorHAnsi"/>
          <w:szCs w:val="22"/>
        </w:rPr>
        <w:t>61</w:t>
      </w:r>
      <w:r>
        <w:rPr>
          <w:rFonts w:asciiTheme="majorHAnsi" w:hAnsiTheme="majorHAnsi"/>
          <w:szCs w:val="22"/>
        </w:rPr>
        <w:t xml:space="preserve"> percent have case managers whose average caseload is 74 cases each</w:t>
      </w:r>
      <w:r w:rsidR="0047380A" w:rsidRPr="006F0159">
        <w:rPr>
          <w:rFonts w:asciiTheme="majorHAnsi" w:hAnsiTheme="majorHAnsi"/>
          <w:szCs w:val="22"/>
        </w:rPr>
        <w:t>; 61</w:t>
      </w:r>
      <w:r>
        <w:rPr>
          <w:rFonts w:asciiTheme="majorHAnsi" w:hAnsiTheme="majorHAnsi"/>
          <w:szCs w:val="22"/>
        </w:rPr>
        <w:t xml:space="preserve"> percent of the GDSACPs have set up a social marginalization prevention department</w:t>
      </w:r>
      <w:r w:rsidR="0047380A" w:rsidRPr="006F0159">
        <w:rPr>
          <w:rFonts w:asciiTheme="majorHAnsi" w:hAnsiTheme="majorHAnsi"/>
          <w:szCs w:val="22"/>
        </w:rPr>
        <w:t>, 65</w:t>
      </w:r>
      <w:r>
        <w:rPr>
          <w:rFonts w:asciiTheme="majorHAnsi" w:hAnsiTheme="majorHAnsi"/>
          <w:szCs w:val="22"/>
        </w:rPr>
        <w:t xml:space="preserve"> percent have set up a social service quality m</w:t>
      </w:r>
      <w:r w:rsidR="0047380A" w:rsidRPr="006F0159">
        <w:rPr>
          <w:rFonts w:asciiTheme="majorHAnsi" w:hAnsiTheme="majorHAnsi"/>
          <w:szCs w:val="22"/>
        </w:rPr>
        <w:t xml:space="preserve">anagement </w:t>
      </w:r>
      <w:r>
        <w:rPr>
          <w:rFonts w:asciiTheme="majorHAnsi" w:hAnsiTheme="majorHAnsi"/>
          <w:szCs w:val="22"/>
        </w:rPr>
        <w:t>and only</w:t>
      </w:r>
      <w:r w:rsidR="0047380A" w:rsidRPr="006F0159">
        <w:rPr>
          <w:rFonts w:asciiTheme="majorHAnsi" w:hAnsiTheme="majorHAnsi"/>
          <w:szCs w:val="22"/>
        </w:rPr>
        <w:t xml:space="preserve"> 29</w:t>
      </w:r>
      <w:r>
        <w:rPr>
          <w:rFonts w:asciiTheme="majorHAnsi" w:hAnsiTheme="majorHAnsi"/>
          <w:szCs w:val="22"/>
        </w:rPr>
        <w:t xml:space="preserve"> percent have set up a department for the coordination and support of th</w:t>
      </w:r>
      <w:r w:rsidR="000F717F">
        <w:rPr>
          <w:rFonts w:asciiTheme="majorHAnsi" w:hAnsiTheme="majorHAnsi"/>
          <w:szCs w:val="22"/>
        </w:rPr>
        <w:t>e SPAS in their county.</w:t>
      </w:r>
      <w:r w:rsidR="0047380A" w:rsidRPr="006F0159">
        <w:rPr>
          <w:rStyle w:val="FootnoteReference"/>
          <w:rFonts w:asciiTheme="majorHAnsi" w:hAnsiTheme="majorHAnsi"/>
          <w:szCs w:val="22"/>
        </w:rPr>
        <w:footnoteReference w:id="25"/>
      </w:r>
      <w:r w:rsidR="0047380A" w:rsidRPr="006F0159">
        <w:rPr>
          <w:rFonts w:asciiTheme="majorHAnsi" w:hAnsiTheme="majorHAnsi"/>
          <w:szCs w:val="22"/>
        </w:rPr>
        <w:t xml:space="preserve"> </w:t>
      </w:r>
    </w:p>
    <w:p w:rsidR="0047380A" w:rsidRPr="006F0159" w:rsidRDefault="00036092" w:rsidP="006B4396">
      <w:pPr>
        <w:spacing w:before="120" w:after="120"/>
        <w:rPr>
          <w:rFonts w:asciiTheme="majorHAnsi" w:hAnsiTheme="majorHAnsi"/>
          <w:szCs w:val="22"/>
        </w:rPr>
      </w:pPr>
      <w:r>
        <w:rPr>
          <w:rFonts w:asciiTheme="majorHAnsi" w:hAnsiTheme="majorHAnsi"/>
          <w:szCs w:val="22"/>
        </w:rPr>
        <w:t xml:space="preserve">The </w:t>
      </w:r>
      <w:r w:rsidR="000E54E7">
        <w:rPr>
          <w:rFonts w:asciiTheme="majorHAnsi" w:hAnsiTheme="majorHAnsi"/>
          <w:szCs w:val="22"/>
        </w:rPr>
        <w:t>capacity of the</w:t>
      </w:r>
      <w:r w:rsidR="0047380A" w:rsidRPr="006F0159">
        <w:rPr>
          <w:rFonts w:asciiTheme="majorHAnsi" w:hAnsiTheme="majorHAnsi"/>
          <w:szCs w:val="22"/>
        </w:rPr>
        <w:t xml:space="preserve"> SPAS</w:t>
      </w:r>
      <w:r w:rsidR="0088406B" w:rsidRPr="006F0159">
        <w:rPr>
          <w:rFonts w:asciiTheme="majorHAnsi" w:hAnsiTheme="majorHAnsi"/>
          <w:szCs w:val="22"/>
        </w:rPr>
        <w:t>,</w:t>
      </w:r>
      <w:r w:rsidR="009B6214">
        <w:rPr>
          <w:rFonts w:asciiTheme="majorHAnsi" w:hAnsiTheme="majorHAnsi"/>
          <w:szCs w:val="22"/>
        </w:rPr>
        <w:t xml:space="preserve"> which are</w:t>
      </w:r>
      <w:r w:rsidR="0047380A" w:rsidRPr="006F0159">
        <w:rPr>
          <w:rFonts w:asciiTheme="majorHAnsi" w:hAnsiTheme="majorHAnsi"/>
          <w:szCs w:val="22"/>
        </w:rPr>
        <w:t xml:space="preserve"> organi</w:t>
      </w:r>
      <w:r w:rsidR="000E54E7">
        <w:rPr>
          <w:rFonts w:asciiTheme="majorHAnsi" w:hAnsiTheme="majorHAnsi"/>
          <w:szCs w:val="22"/>
        </w:rPr>
        <w:t xml:space="preserve">sed within the local public </w:t>
      </w:r>
      <w:r w:rsidR="005C6549">
        <w:rPr>
          <w:rFonts w:asciiTheme="majorHAnsi" w:hAnsiTheme="majorHAnsi"/>
          <w:szCs w:val="22"/>
        </w:rPr>
        <w:t>government</w:t>
      </w:r>
      <w:r w:rsidR="000E54E7">
        <w:rPr>
          <w:rFonts w:asciiTheme="majorHAnsi" w:hAnsiTheme="majorHAnsi"/>
          <w:szCs w:val="22"/>
        </w:rPr>
        <w:t xml:space="preserve"> on</w:t>
      </w:r>
      <w:r w:rsidR="009B6214">
        <w:rPr>
          <w:rFonts w:asciiTheme="majorHAnsi" w:hAnsiTheme="majorHAnsi"/>
          <w:szCs w:val="22"/>
        </w:rPr>
        <w:t xml:space="preserve"> the basis of</w:t>
      </w:r>
      <w:r w:rsidR="000E54E7">
        <w:rPr>
          <w:rFonts w:asciiTheme="majorHAnsi" w:hAnsiTheme="majorHAnsi"/>
          <w:szCs w:val="22"/>
        </w:rPr>
        <w:t xml:space="preserve"> Law 292/2011 on </w:t>
      </w:r>
      <w:r w:rsidR="001C2282">
        <w:rPr>
          <w:rFonts w:asciiTheme="majorHAnsi" w:hAnsiTheme="majorHAnsi"/>
          <w:szCs w:val="22"/>
        </w:rPr>
        <w:t>S</w:t>
      </w:r>
      <w:r w:rsidR="000E54E7">
        <w:rPr>
          <w:rFonts w:asciiTheme="majorHAnsi" w:hAnsiTheme="majorHAnsi"/>
          <w:szCs w:val="22"/>
        </w:rPr>
        <w:t xml:space="preserve">ocial </w:t>
      </w:r>
      <w:r w:rsidR="001C2282">
        <w:rPr>
          <w:rFonts w:asciiTheme="majorHAnsi" w:hAnsiTheme="majorHAnsi"/>
          <w:szCs w:val="22"/>
        </w:rPr>
        <w:t>A</w:t>
      </w:r>
      <w:r w:rsidR="000E54E7">
        <w:rPr>
          <w:rFonts w:asciiTheme="majorHAnsi" w:hAnsiTheme="majorHAnsi"/>
          <w:szCs w:val="22"/>
        </w:rPr>
        <w:t>ssistance</w:t>
      </w:r>
      <w:r w:rsidR="0047380A" w:rsidRPr="006F0159">
        <w:rPr>
          <w:rFonts w:asciiTheme="majorHAnsi" w:hAnsiTheme="majorHAnsi"/>
          <w:szCs w:val="22"/>
        </w:rPr>
        <w:t xml:space="preserve">, </w:t>
      </w:r>
      <w:r>
        <w:rPr>
          <w:rFonts w:asciiTheme="majorHAnsi" w:hAnsiTheme="majorHAnsi"/>
          <w:szCs w:val="22"/>
        </w:rPr>
        <w:t xml:space="preserve">seems to be rather poor. The </w:t>
      </w:r>
      <w:r w:rsidRPr="00036092">
        <w:rPr>
          <w:rFonts w:asciiTheme="majorHAnsi" w:hAnsiTheme="majorHAnsi"/>
          <w:i/>
          <w:szCs w:val="22"/>
        </w:rPr>
        <w:t>National Strategy</w:t>
      </w:r>
      <w:r>
        <w:rPr>
          <w:rFonts w:asciiTheme="majorHAnsi" w:hAnsiTheme="majorHAnsi"/>
          <w:szCs w:val="22"/>
        </w:rPr>
        <w:t xml:space="preserve"> </w:t>
      </w:r>
      <w:r>
        <w:rPr>
          <w:rFonts w:asciiTheme="majorHAnsi" w:hAnsiTheme="majorHAnsi"/>
          <w:i/>
          <w:szCs w:val="22"/>
        </w:rPr>
        <w:t>for the Protection and Promotion of Children’s Rights</w:t>
      </w:r>
      <w:r w:rsidR="0047380A" w:rsidRPr="006F0159">
        <w:rPr>
          <w:rFonts w:asciiTheme="majorHAnsi" w:hAnsiTheme="majorHAnsi"/>
          <w:i/>
          <w:szCs w:val="22"/>
        </w:rPr>
        <w:t xml:space="preserve"> 2014-2020</w:t>
      </w:r>
      <w:r w:rsidR="0047380A" w:rsidRPr="006F0159">
        <w:rPr>
          <w:rFonts w:asciiTheme="majorHAnsi" w:hAnsiTheme="majorHAnsi"/>
          <w:szCs w:val="22"/>
        </w:rPr>
        <w:t xml:space="preserve"> </w:t>
      </w:r>
      <w:r>
        <w:rPr>
          <w:rFonts w:asciiTheme="majorHAnsi" w:hAnsiTheme="majorHAnsi"/>
          <w:szCs w:val="22"/>
        </w:rPr>
        <w:t>mentions the functional difficulties encountered at SPAS level, mostly a result of</w:t>
      </w:r>
      <w:r w:rsidR="009B6214">
        <w:rPr>
          <w:rFonts w:asciiTheme="majorHAnsi" w:hAnsiTheme="majorHAnsi"/>
          <w:szCs w:val="22"/>
        </w:rPr>
        <w:t xml:space="preserve"> the</w:t>
      </w:r>
      <w:r>
        <w:rPr>
          <w:rFonts w:asciiTheme="majorHAnsi" w:hAnsiTheme="majorHAnsi"/>
          <w:szCs w:val="22"/>
        </w:rPr>
        <w:t xml:space="preserve"> </w:t>
      </w:r>
      <w:r w:rsidR="00EA37C3">
        <w:rPr>
          <w:rFonts w:asciiTheme="majorHAnsi" w:hAnsiTheme="majorHAnsi"/>
          <w:szCs w:val="22"/>
        </w:rPr>
        <w:t>lacking</w:t>
      </w:r>
      <w:r>
        <w:rPr>
          <w:rFonts w:asciiTheme="majorHAnsi" w:hAnsiTheme="majorHAnsi"/>
          <w:szCs w:val="22"/>
        </w:rPr>
        <w:t xml:space="preserve"> </w:t>
      </w:r>
      <w:r>
        <w:rPr>
          <w:rFonts w:asciiTheme="majorHAnsi" w:hAnsiTheme="majorHAnsi"/>
          <w:szCs w:val="22"/>
        </w:rPr>
        <w:lastRenderedPageBreak/>
        <w:t>human resources and administrative capacity</w:t>
      </w:r>
      <w:r w:rsidR="0047380A" w:rsidRPr="006F0159">
        <w:rPr>
          <w:rStyle w:val="FootnoteReference"/>
          <w:rFonts w:asciiTheme="majorHAnsi" w:eastAsia="Cambria" w:hAnsiTheme="majorHAnsi" w:cs="Calibri"/>
          <w:szCs w:val="22"/>
        </w:rPr>
        <w:footnoteReference w:id="26"/>
      </w:r>
      <w:r w:rsidR="00EA37C3">
        <w:rPr>
          <w:rFonts w:asciiTheme="majorHAnsi" w:hAnsiTheme="majorHAnsi"/>
          <w:szCs w:val="22"/>
        </w:rPr>
        <w:t xml:space="preserve"> required for a full enforcement of the existing legislative framework</w:t>
      </w:r>
      <w:r w:rsidR="0047380A" w:rsidRPr="006F0159">
        <w:rPr>
          <w:rFonts w:asciiTheme="majorHAnsi" w:eastAsia="Cambria" w:hAnsiTheme="majorHAnsi" w:cs="Calibri"/>
          <w:szCs w:val="22"/>
        </w:rPr>
        <w:t xml:space="preserve">. </w:t>
      </w:r>
      <w:r w:rsidR="00EA37C3">
        <w:rPr>
          <w:rFonts w:asciiTheme="majorHAnsi" w:eastAsia="Cambria" w:hAnsiTheme="majorHAnsi" w:cs="Calibri"/>
          <w:szCs w:val="22"/>
        </w:rPr>
        <w:t xml:space="preserve">The </w:t>
      </w:r>
      <w:r w:rsidR="0047380A" w:rsidRPr="006F0159">
        <w:rPr>
          <w:rFonts w:asciiTheme="majorHAnsi" w:eastAsia="Cambria" w:hAnsiTheme="majorHAnsi" w:cs="Calibri"/>
          <w:bCs/>
          <w:noProof/>
          <w:szCs w:val="22"/>
        </w:rPr>
        <w:t>SPAS</w:t>
      </w:r>
      <w:r w:rsidR="00EA37C3">
        <w:rPr>
          <w:rFonts w:asciiTheme="majorHAnsi" w:eastAsia="Cambria" w:hAnsiTheme="majorHAnsi" w:cs="Calibri"/>
          <w:bCs/>
          <w:noProof/>
          <w:szCs w:val="22"/>
        </w:rPr>
        <w:t xml:space="preserve"> are poorly developed, particularly in rural areas where they lack speciali</w:t>
      </w:r>
      <w:r w:rsidR="00BB7550">
        <w:rPr>
          <w:rFonts w:asciiTheme="majorHAnsi" w:eastAsia="Cambria" w:hAnsiTheme="majorHAnsi" w:cs="Calibri"/>
          <w:bCs/>
          <w:noProof/>
          <w:szCs w:val="22"/>
        </w:rPr>
        <w:t>s</w:t>
      </w:r>
      <w:r w:rsidR="00EA37C3">
        <w:rPr>
          <w:rFonts w:asciiTheme="majorHAnsi" w:eastAsia="Cambria" w:hAnsiTheme="majorHAnsi" w:cs="Calibri"/>
          <w:bCs/>
          <w:noProof/>
          <w:szCs w:val="22"/>
        </w:rPr>
        <w:t>ed staffing, and make little use of working methodologies</w:t>
      </w:r>
      <w:r w:rsidR="0047380A" w:rsidRPr="006F0159">
        <w:rPr>
          <w:rFonts w:asciiTheme="majorHAnsi" w:eastAsia="Cambria" w:hAnsiTheme="majorHAnsi" w:cs="Calibri"/>
          <w:noProof/>
          <w:szCs w:val="22"/>
        </w:rPr>
        <w:t xml:space="preserve">. </w:t>
      </w:r>
      <w:r w:rsidR="009B6214">
        <w:rPr>
          <w:rFonts w:asciiTheme="majorHAnsi" w:eastAsia="Cambria" w:hAnsiTheme="majorHAnsi" w:cs="Calibri"/>
          <w:noProof/>
          <w:szCs w:val="22"/>
        </w:rPr>
        <w:t>A</w:t>
      </w:r>
      <w:r w:rsidR="0047380A" w:rsidRPr="006F0159">
        <w:rPr>
          <w:rFonts w:asciiTheme="majorHAnsi" w:hAnsiTheme="majorHAnsi"/>
          <w:szCs w:val="22"/>
        </w:rPr>
        <w:t xml:space="preserve"> SPAS</w:t>
      </w:r>
      <w:r w:rsidR="009B6214">
        <w:rPr>
          <w:rFonts w:asciiTheme="majorHAnsi" w:hAnsiTheme="majorHAnsi"/>
          <w:szCs w:val="22"/>
        </w:rPr>
        <w:t xml:space="preserve"> census conducted by the World Bank in May </w:t>
      </w:r>
      <w:r w:rsidR="0047380A" w:rsidRPr="006F0159">
        <w:rPr>
          <w:rFonts w:asciiTheme="majorHAnsi" w:hAnsiTheme="majorHAnsi"/>
          <w:szCs w:val="22"/>
        </w:rPr>
        <w:t>2014</w:t>
      </w:r>
      <w:r w:rsidR="009B6214">
        <w:rPr>
          <w:rFonts w:asciiTheme="majorHAnsi" w:hAnsiTheme="majorHAnsi"/>
          <w:szCs w:val="22"/>
        </w:rPr>
        <w:t xml:space="preserve"> shows that more than a third </w:t>
      </w:r>
      <w:r w:rsidR="0047380A" w:rsidRPr="006F0159">
        <w:rPr>
          <w:rFonts w:asciiTheme="majorHAnsi" w:hAnsiTheme="majorHAnsi"/>
          <w:szCs w:val="22"/>
        </w:rPr>
        <w:t>(34 p</w:t>
      </w:r>
      <w:r w:rsidR="009B6214">
        <w:rPr>
          <w:rFonts w:asciiTheme="majorHAnsi" w:hAnsiTheme="majorHAnsi"/>
          <w:szCs w:val="22"/>
        </w:rPr>
        <w:t>ercent</w:t>
      </w:r>
      <w:r w:rsidR="0047380A" w:rsidRPr="006F0159">
        <w:rPr>
          <w:rFonts w:asciiTheme="majorHAnsi" w:hAnsiTheme="majorHAnsi"/>
          <w:szCs w:val="22"/>
        </w:rPr>
        <w:t xml:space="preserve">) </w:t>
      </w:r>
      <w:r w:rsidR="009B6214">
        <w:rPr>
          <w:rFonts w:asciiTheme="majorHAnsi" w:hAnsiTheme="majorHAnsi"/>
          <w:szCs w:val="22"/>
        </w:rPr>
        <w:t>of the local administration entities in rural areas and 8 percent of those in very small towns (below 10,000 inhabitants) have not set up such services and instead they assigned additional duties to their existing staff.</w:t>
      </w:r>
      <w:r w:rsidR="0047380A" w:rsidRPr="006F0159">
        <w:rPr>
          <w:rStyle w:val="FootnoteReference"/>
          <w:rFonts w:asciiTheme="majorHAnsi" w:hAnsiTheme="majorHAnsi"/>
          <w:szCs w:val="22"/>
        </w:rPr>
        <w:footnoteReference w:id="27"/>
      </w:r>
      <w:r w:rsidR="0047380A" w:rsidRPr="006F0159">
        <w:rPr>
          <w:rFonts w:asciiTheme="majorHAnsi" w:hAnsiTheme="majorHAnsi"/>
          <w:szCs w:val="22"/>
        </w:rPr>
        <w:t xml:space="preserve"> </w:t>
      </w:r>
      <w:r w:rsidR="009B6214">
        <w:rPr>
          <w:rFonts w:asciiTheme="majorHAnsi" w:hAnsiTheme="majorHAnsi"/>
          <w:szCs w:val="22"/>
        </w:rPr>
        <w:t>Furthermore, the salary scale of social workers makes it difficult for the local authorities to maintain and recruit speciali</w:t>
      </w:r>
      <w:r w:rsidR="00BB7550">
        <w:rPr>
          <w:rFonts w:asciiTheme="majorHAnsi" w:hAnsiTheme="majorHAnsi"/>
          <w:szCs w:val="22"/>
        </w:rPr>
        <w:t>s</w:t>
      </w:r>
      <w:r w:rsidR="009B6214">
        <w:rPr>
          <w:rFonts w:asciiTheme="majorHAnsi" w:hAnsiTheme="majorHAnsi"/>
          <w:szCs w:val="22"/>
        </w:rPr>
        <w:t>ed workforce.</w:t>
      </w:r>
      <w:r w:rsidR="0047380A" w:rsidRPr="006F0159">
        <w:rPr>
          <w:rStyle w:val="FootnoteReference"/>
          <w:rFonts w:asciiTheme="majorHAnsi" w:hAnsiTheme="majorHAnsi"/>
          <w:szCs w:val="22"/>
        </w:rPr>
        <w:footnoteReference w:id="28"/>
      </w:r>
      <w:r w:rsidR="009B6214">
        <w:rPr>
          <w:rFonts w:asciiTheme="majorHAnsi" w:hAnsiTheme="majorHAnsi"/>
          <w:szCs w:val="22"/>
        </w:rPr>
        <w:t xml:space="preserve"> </w:t>
      </w:r>
    </w:p>
    <w:p w:rsidR="0047380A" w:rsidRPr="006F0159" w:rsidRDefault="002F2106" w:rsidP="0047380A">
      <w:pPr>
        <w:rPr>
          <w:rFonts w:asciiTheme="majorHAnsi" w:eastAsia="Cambria" w:hAnsiTheme="majorHAnsi" w:cs="Calibri"/>
          <w:noProof/>
          <w:szCs w:val="22"/>
        </w:rPr>
      </w:pPr>
      <w:r>
        <w:rPr>
          <w:rFonts w:asciiTheme="majorHAnsi" w:hAnsiTheme="majorHAnsi"/>
          <w:szCs w:val="22"/>
        </w:rPr>
        <w:t xml:space="preserve">The focus groups conducted as part of the present evaluation also revealed </w:t>
      </w:r>
      <w:r w:rsidR="0078189A">
        <w:rPr>
          <w:rFonts w:asciiTheme="majorHAnsi" w:hAnsiTheme="majorHAnsi"/>
          <w:szCs w:val="22"/>
        </w:rPr>
        <w:t>that</w:t>
      </w:r>
      <w:r>
        <w:rPr>
          <w:rFonts w:asciiTheme="majorHAnsi" w:hAnsiTheme="majorHAnsi"/>
          <w:szCs w:val="22"/>
        </w:rPr>
        <w:t>,</w:t>
      </w:r>
      <w:r w:rsidR="0078189A">
        <w:rPr>
          <w:rFonts w:asciiTheme="majorHAnsi" w:hAnsiTheme="majorHAnsi"/>
          <w:szCs w:val="22"/>
        </w:rPr>
        <w:t xml:space="preserve"> despite the decentrali</w:t>
      </w:r>
      <w:r w:rsidR="00505FD9">
        <w:rPr>
          <w:rFonts w:asciiTheme="majorHAnsi" w:hAnsiTheme="majorHAnsi"/>
          <w:szCs w:val="22"/>
        </w:rPr>
        <w:t>s</w:t>
      </w:r>
      <w:r w:rsidR="0078189A">
        <w:rPr>
          <w:rFonts w:asciiTheme="majorHAnsi" w:hAnsiTheme="majorHAnsi"/>
          <w:szCs w:val="22"/>
        </w:rPr>
        <w:t>ation of duties, budget transfers from the national/central level to the local level are limited</w:t>
      </w:r>
      <w:r w:rsidR="0047380A" w:rsidRPr="006F0159">
        <w:rPr>
          <w:rFonts w:asciiTheme="majorHAnsi" w:hAnsiTheme="majorHAnsi"/>
          <w:szCs w:val="22"/>
        </w:rPr>
        <w:t xml:space="preserve">, </w:t>
      </w:r>
      <w:r w:rsidR="0078189A">
        <w:rPr>
          <w:rFonts w:asciiTheme="majorHAnsi" w:hAnsiTheme="majorHAnsi"/>
          <w:szCs w:val="22"/>
        </w:rPr>
        <w:t xml:space="preserve">which is bound to significantly diminish the </w:t>
      </w:r>
      <w:r w:rsidR="0047380A" w:rsidRPr="006F0159">
        <w:rPr>
          <w:rFonts w:asciiTheme="majorHAnsi" w:hAnsiTheme="majorHAnsi"/>
          <w:szCs w:val="22"/>
        </w:rPr>
        <w:t>SPAS</w:t>
      </w:r>
      <w:r w:rsidR="0078189A">
        <w:rPr>
          <w:rFonts w:asciiTheme="majorHAnsi" w:hAnsiTheme="majorHAnsi"/>
          <w:szCs w:val="22"/>
        </w:rPr>
        <w:t xml:space="preserve"> capacity to provide child-family separation prevention services</w:t>
      </w:r>
      <w:r w:rsidR="0047380A" w:rsidRPr="006F0159">
        <w:rPr>
          <w:rFonts w:asciiTheme="majorHAnsi" w:hAnsiTheme="majorHAnsi"/>
          <w:szCs w:val="22"/>
        </w:rPr>
        <w:t xml:space="preserve">. </w:t>
      </w:r>
      <w:r w:rsidR="0078189A">
        <w:rPr>
          <w:rFonts w:asciiTheme="majorHAnsi" w:hAnsiTheme="majorHAnsi"/>
          <w:szCs w:val="22"/>
        </w:rPr>
        <w:t>Previous reports indicate that SPAS-level social workers dedicate most of their time to granting social benefits</w:t>
      </w:r>
      <w:r w:rsidR="00EE37C3">
        <w:rPr>
          <w:rFonts w:asciiTheme="majorHAnsi" w:hAnsiTheme="majorHAnsi"/>
          <w:szCs w:val="22"/>
        </w:rPr>
        <w:t>,</w:t>
      </w:r>
      <w:r w:rsidR="0078189A">
        <w:rPr>
          <w:rFonts w:asciiTheme="majorHAnsi" w:hAnsiTheme="majorHAnsi"/>
          <w:szCs w:val="22"/>
        </w:rPr>
        <w:t xml:space="preserve"> </w:t>
      </w:r>
      <w:r w:rsidR="00EE37C3">
        <w:rPr>
          <w:rFonts w:asciiTheme="majorHAnsi" w:hAnsiTheme="majorHAnsi"/>
          <w:szCs w:val="22"/>
        </w:rPr>
        <w:t>which means they focus less on preventing child-family separation as well as on the identification, assessment, case management and monitoring of children at risk of separation. Thus, most of the services designed to prevent child-family separation and keep the family together</w:t>
      </w:r>
      <w:r w:rsidR="00C8607F">
        <w:rPr>
          <w:rFonts w:asciiTheme="majorHAnsi" w:hAnsiTheme="majorHAnsi"/>
          <w:szCs w:val="22"/>
        </w:rPr>
        <w:t xml:space="preserve"> are concentrated at GDSACP level, contrary to the essence of decentrali</w:t>
      </w:r>
      <w:r w:rsidR="00505FD9">
        <w:rPr>
          <w:rFonts w:asciiTheme="majorHAnsi" w:hAnsiTheme="majorHAnsi"/>
          <w:szCs w:val="22"/>
        </w:rPr>
        <w:t>s</w:t>
      </w:r>
      <w:r w:rsidR="00C8607F">
        <w:rPr>
          <w:rFonts w:asciiTheme="majorHAnsi" w:hAnsiTheme="majorHAnsi"/>
          <w:szCs w:val="22"/>
        </w:rPr>
        <w:t>ation and the principle of subsidiarity in social work</w:t>
      </w:r>
      <w:r w:rsidR="0047380A" w:rsidRPr="006F0159">
        <w:rPr>
          <w:rFonts w:asciiTheme="majorHAnsi" w:eastAsia="Cambria" w:hAnsiTheme="majorHAnsi" w:cs="Calibri"/>
          <w:noProof/>
          <w:szCs w:val="22"/>
        </w:rPr>
        <w:t xml:space="preserve">, </w:t>
      </w:r>
      <w:r w:rsidR="00C8607F">
        <w:rPr>
          <w:rFonts w:asciiTheme="majorHAnsi" w:eastAsia="Cambria" w:hAnsiTheme="majorHAnsi" w:cs="Calibri"/>
          <w:noProof/>
          <w:szCs w:val="22"/>
        </w:rPr>
        <w:t>while the SPAS stick to granting benefits</w:t>
      </w:r>
      <w:r w:rsidR="0047380A" w:rsidRPr="006F0159">
        <w:rPr>
          <w:rFonts w:asciiTheme="majorHAnsi" w:eastAsia="Cambria" w:hAnsiTheme="majorHAnsi" w:cs="Calibri"/>
          <w:noProof/>
          <w:szCs w:val="22"/>
        </w:rPr>
        <w:t>.</w:t>
      </w:r>
    </w:p>
    <w:p w:rsidR="001310E3" w:rsidRPr="006F0159" w:rsidRDefault="00C8607F" w:rsidP="001310E3">
      <w:pPr>
        <w:autoSpaceDE w:val="0"/>
        <w:autoSpaceDN w:val="0"/>
        <w:adjustRightInd w:val="0"/>
        <w:spacing w:before="120" w:after="120"/>
        <w:rPr>
          <w:rFonts w:asciiTheme="majorHAnsi" w:hAnsiTheme="majorHAnsi" w:cs="Arial"/>
          <w:noProof/>
          <w:color w:val="000000"/>
          <w:szCs w:val="22"/>
          <w:lang w:bidi="ar-SA"/>
        </w:rPr>
      </w:pPr>
      <w:r>
        <w:rPr>
          <w:rFonts w:asciiTheme="majorHAnsi" w:hAnsiTheme="majorHAnsi" w:cs="Arial"/>
          <w:noProof/>
          <w:color w:val="000000"/>
          <w:szCs w:val="22"/>
          <w:lang w:bidi="ar-SA"/>
        </w:rPr>
        <w:t>Last but not least, it is worth mentioning that the strategies designed to promote children’s well</w:t>
      </w:r>
      <w:r w:rsidR="00277AEE">
        <w:rPr>
          <w:rFonts w:asciiTheme="majorHAnsi" w:hAnsiTheme="majorHAnsi" w:cs="Arial"/>
          <w:noProof/>
          <w:color w:val="000000"/>
          <w:szCs w:val="22"/>
          <w:lang w:bidi="ar-SA"/>
        </w:rPr>
        <w:t>-</w:t>
      </w:r>
      <w:r>
        <w:rPr>
          <w:rFonts w:asciiTheme="majorHAnsi" w:hAnsiTheme="majorHAnsi" w:cs="Arial"/>
          <w:noProof/>
          <w:color w:val="000000"/>
          <w:szCs w:val="22"/>
          <w:lang w:bidi="ar-SA"/>
        </w:rPr>
        <w:t xml:space="preserve">being require  </w:t>
      </w:r>
      <w:r w:rsidR="00566D64">
        <w:rPr>
          <w:rFonts w:asciiTheme="majorHAnsi" w:hAnsiTheme="majorHAnsi" w:cs="Arial"/>
          <w:noProof/>
          <w:color w:val="000000"/>
          <w:szCs w:val="22"/>
          <w:lang w:bidi="ar-SA"/>
        </w:rPr>
        <w:t xml:space="preserve">a </w:t>
      </w:r>
      <w:r>
        <w:rPr>
          <w:rFonts w:asciiTheme="majorHAnsi" w:hAnsiTheme="majorHAnsi" w:cs="Arial"/>
          <w:noProof/>
          <w:color w:val="000000"/>
          <w:szCs w:val="22"/>
          <w:lang w:bidi="ar-SA"/>
        </w:rPr>
        <w:t xml:space="preserve">good coordination of all stakeholders at </w:t>
      </w:r>
      <w:r w:rsidR="001310E3" w:rsidRPr="006F0159">
        <w:rPr>
          <w:rFonts w:asciiTheme="majorHAnsi" w:hAnsiTheme="majorHAnsi" w:cs="Arial"/>
          <w:noProof/>
          <w:color w:val="000000"/>
          <w:szCs w:val="22"/>
          <w:lang w:bidi="ar-SA"/>
        </w:rPr>
        <w:t xml:space="preserve">central, </w:t>
      </w:r>
      <w:r>
        <w:rPr>
          <w:rFonts w:asciiTheme="majorHAnsi" w:hAnsiTheme="majorHAnsi" w:cs="Arial"/>
          <w:noProof/>
          <w:color w:val="000000"/>
          <w:szCs w:val="22"/>
          <w:lang w:bidi="ar-SA"/>
        </w:rPr>
        <w:t>county and local levels, as well as a cross-sectoral and multidisciplinary approach.</w:t>
      </w:r>
      <w:r w:rsidR="001310E3" w:rsidRPr="006F0159">
        <w:rPr>
          <w:rFonts w:asciiTheme="majorHAnsi" w:hAnsiTheme="majorHAnsi" w:cs="Arial"/>
          <w:noProof/>
          <w:color w:val="000000"/>
          <w:szCs w:val="22"/>
          <w:lang w:bidi="ar-SA"/>
        </w:rPr>
        <w:t xml:space="preserve"> </w:t>
      </w:r>
      <w:r w:rsidR="00566D64">
        <w:rPr>
          <w:rFonts w:asciiTheme="majorHAnsi" w:hAnsiTheme="majorHAnsi" w:cs="Arial"/>
          <w:noProof/>
          <w:color w:val="000000"/>
          <w:szCs w:val="22"/>
          <w:lang w:bidi="ar-SA"/>
        </w:rPr>
        <w:t xml:space="preserve">The capacity of authorities at all levels to plan, implement, monitor and evaluate public policies in an integrated manner is often limited by the regulatory framework which, though advocating for integrated and intersectoral approaches, provides </w:t>
      </w:r>
      <w:r w:rsidR="001310E3" w:rsidRPr="006F0159">
        <w:rPr>
          <w:rFonts w:asciiTheme="majorHAnsi" w:hAnsiTheme="majorHAnsi" w:cs="Arial"/>
          <w:noProof/>
          <w:color w:val="000000"/>
          <w:szCs w:val="22"/>
          <w:lang w:bidi="ar-SA"/>
        </w:rPr>
        <w:t>met</w:t>
      </w:r>
      <w:r w:rsidR="00566D64">
        <w:rPr>
          <w:rFonts w:asciiTheme="majorHAnsi" w:hAnsiTheme="majorHAnsi" w:cs="Arial"/>
          <w:noProof/>
          <w:color w:val="000000"/>
          <w:szCs w:val="22"/>
          <w:lang w:bidi="ar-SA"/>
        </w:rPr>
        <w:t>h</w:t>
      </w:r>
      <w:r w:rsidR="001310E3" w:rsidRPr="006F0159">
        <w:rPr>
          <w:rFonts w:asciiTheme="majorHAnsi" w:hAnsiTheme="majorHAnsi" w:cs="Arial"/>
          <w:noProof/>
          <w:color w:val="000000"/>
          <w:szCs w:val="22"/>
          <w:lang w:bidi="ar-SA"/>
        </w:rPr>
        <w:t>odologic</w:t>
      </w:r>
      <w:r w:rsidR="00566D64">
        <w:rPr>
          <w:rFonts w:asciiTheme="majorHAnsi" w:hAnsiTheme="majorHAnsi" w:cs="Arial"/>
          <w:noProof/>
          <w:color w:val="000000"/>
          <w:szCs w:val="22"/>
          <w:lang w:bidi="ar-SA"/>
        </w:rPr>
        <w:t xml:space="preserve">al guidance strictly related to the activity sector it   </w:t>
      </w:r>
      <w:r w:rsidR="001310E3" w:rsidRPr="006F0159">
        <w:rPr>
          <w:rFonts w:asciiTheme="majorHAnsi" w:hAnsiTheme="majorHAnsi" w:cs="Arial"/>
          <w:noProof/>
          <w:color w:val="000000"/>
          <w:szCs w:val="22"/>
          <w:lang w:bidi="ar-SA"/>
        </w:rPr>
        <w:t>specific</w:t>
      </w:r>
      <w:r w:rsidR="00566D64">
        <w:rPr>
          <w:rFonts w:asciiTheme="majorHAnsi" w:hAnsiTheme="majorHAnsi" w:cs="Arial"/>
          <w:noProof/>
          <w:color w:val="000000"/>
          <w:szCs w:val="22"/>
          <w:lang w:bidi="ar-SA"/>
        </w:rPr>
        <w:t>ally refers to.</w:t>
      </w:r>
      <w:r w:rsidR="001310E3" w:rsidRPr="006F0159">
        <w:rPr>
          <w:rFonts w:asciiTheme="majorHAnsi" w:hAnsiTheme="majorHAnsi" w:cs="Arial"/>
          <w:noProof/>
          <w:color w:val="000000"/>
          <w:szCs w:val="22"/>
          <w:lang w:bidi="ar-SA"/>
        </w:rPr>
        <w:t xml:space="preserve"> </w:t>
      </w:r>
      <w:r w:rsidR="00BA09D3">
        <w:rPr>
          <w:rFonts w:asciiTheme="majorHAnsi" w:hAnsiTheme="majorHAnsi" w:cs="Arial"/>
          <w:noProof/>
          <w:color w:val="000000"/>
          <w:szCs w:val="22"/>
          <w:lang w:bidi="ar-SA"/>
        </w:rPr>
        <w:t>Fragmented a</w:t>
      </w:r>
      <w:r w:rsidR="00493842">
        <w:rPr>
          <w:rFonts w:asciiTheme="majorHAnsi" w:hAnsiTheme="majorHAnsi" w:cs="Arial"/>
          <w:noProof/>
          <w:color w:val="000000"/>
          <w:szCs w:val="22"/>
          <w:lang w:bidi="ar-SA"/>
        </w:rPr>
        <w:t>djustments to the legislative framework occuring rather sector by sector did not enable the development of integrated interventions at county or local level. In addition, mechanisms for funding services in different sectors</w:t>
      </w:r>
      <w:r w:rsidR="00DE7D79">
        <w:rPr>
          <w:rFonts w:asciiTheme="majorHAnsi" w:hAnsiTheme="majorHAnsi" w:cs="Arial"/>
          <w:noProof/>
          <w:color w:val="000000"/>
          <w:szCs w:val="22"/>
          <w:lang w:bidi="ar-SA"/>
        </w:rPr>
        <w:t>,</w:t>
      </w:r>
      <w:r w:rsidR="00493842">
        <w:rPr>
          <w:rFonts w:asciiTheme="majorHAnsi" w:hAnsiTheme="majorHAnsi" w:cs="Arial"/>
          <w:noProof/>
          <w:color w:val="000000"/>
          <w:szCs w:val="22"/>
          <w:lang w:bidi="ar-SA"/>
        </w:rPr>
        <w:t xml:space="preserve"> such as health, education, social assistance</w:t>
      </w:r>
      <w:r w:rsidR="001310E3" w:rsidRPr="006F0159">
        <w:rPr>
          <w:rFonts w:asciiTheme="majorHAnsi" w:hAnsiTheme="majorHAnsi" w:cs="Arial"/>
          <w:noProof/>
          <w:color w:val="000000"/>
          <w:szCs w:val="22"/>
          <w:lang w:bidi="ar-SA"/>
        </w:rPr>
        <w:t xml:space="preserve"> etc.</w:t>
      </w:r>
      <w:r w:rsidR="00DE7D79">
        <w:rPr>
          <w:rFonts w:asciiTheme="majorHAnsi" w:hAnsiTheme="majorHAnsi" w:cs="Arial"/>
          <w:noProof/>
          <w:color w:val="000000"/>
          <w:szCs w:val="22"/>
          <w:lang w:bidi="ar-SA"/>
        </w:rPr>
        <w:t>,</w:t>
      </w:r>
      <w:r w:rsidR="00493842">
        <w:rPr>
          <w:rFonts w:asciiTheme="majorHAnsi" w:hAnsiTheme="majorHAnsi" w:cs="Arial"/>
          <w:noProof/>
          <w:color w:val="000000"/>
          <w:szCs w:val="22"/>
          <w:lang w:bidi="ar-SA"/>
        </w:rPr>
        <w:t xml:space="preserve"> do not foster </w:t>
      </w:r>
      <w:r w:rsidR="00DE7D79">
        <w:rPr>
          <w:rFonts w:asciiTheme="majorHAnsi" w:hAnsiTheme="majorHAnsi" w:cs="Arial"/>
          <w:noProof/>
          <w:color w:val="000000"/>
          <w:szCs w:val="22"/>
          <w:lang w:bidi="ar-SA"/>
        </w:rPr>
        <w:t xml:space="preserve">the development of </w:t>
      </w:r>
      <w:r w:rsidR="00493842">
        <w:rPr>
          <w:rFonts w:asciiTheme="majorHAnsi" w:hAnsiTheme="majorHAnsi" w:cs="Arial"/>
          <w:noProof/>
          <w:color w:val="000000"/>
          <w:szCs w:val="22"/>
          <w:lang w:bidi="ar-SA"/>
        </w:rPr>
        <w:t>integrated services.</w:t>
      </w:r>
      <w:r w:rsidR="00566D64">
        <w:rPr>
          <w:rFonts w:asciiTheme="majorHAnsi" w:hAnsiTheme="majorHAnsi" w:cs="Arial"/>
          <w:noProof/>
          <w:color w:val="000000"/>
          <w:szCs w:val="22"/>
          <w:lang w:bidi="ar-SA"/>
        </w:rPr>
        <w:t xml:space="preserve"> </w:t>
      </w:r>
    </w:p>
    <w:p w:rsidR="001310E3" w:rsidRPr="006F0159" w:rsidRDefault="00DE7D79" w:rsidP="001310E3">
      <w:pPr>
        <w:autoSpaceDE w:val="0"/>
        <w:autoSpaceDN w:val="0"/>
        <w:adjustRightInd w:val="0"/>
        <w:spacing w:before="120" w:after="120"/>
        <w:rPr>
          <w:rFonts w:asciiTheme="majorHAnsi" w:hAnsiTheme="majorHAnsi" w:cs="Arial"/>
          <w:noProof/>
          <w:color w:val="000000"/>
          <w:szCs w:val="22"/>
          <w:lang w:bidi="ar-SA"/>
        </w:rPr>
      </w:pPr>
      <w:r>
        <w:rPr>
          <w:rFonts w:asciiTheme="majorHAnsi" w:hAnsiTheme="majorHAnsi" w:cs="Arial"/>
          <w:noProof/>
          <w:color w:val="000000"/>
          <w:szCs w:val="22"/>
          <w:lang w:bidi="ar-SA"/>
        </w:rPr>
        <w:t>In t</w:t>
      </w:r>
      <w:r w:rsidRPr="00DE7D79">
        <w:rPr>
          <w:rFonts w:asciiTheme="majorHAnsi" w:hAnsiTheme="majorHAnsi" w:cs="Arial"/>
          <w:noProof/>
          <w:color w:val="000000"/>
          <w:szCs w:val="22"/>
          <w:lang w:bidi="ar-SA"/>
        </w:rPr>
        <w:t xml:space="preserve">he </w:t>
      </w:r>
      <w:r w:rsidRPr="00EC0A45">
        <w:rPr>
          <w:rFonts w:asciiTheme="majorHAnsi" w:hAnsiTheme="majorHAnsi"/>
          <w:i/>
          <w:szCs w:val="22"/>
        </w:rPr>
        <w:t>National</w:t>
      </w:r>
      <w:r>
        <w:rPr>
          <w:rFonts w:asciiTheme="majorHAnsi" w:hAnsiTheme="majorHAnsi"/>
          <w:szCs w:val="22"/>
        </w:rPr>
        <w:t xml:space="preserve"> </w:t>
      </w:r>
      <w:r>
        <w:rPr>
          <w:rFonts w:asciiTheme="majorHAnsi" w:eastAsia="MS Mincho" w:hAnsiTheme="majorHAnsi"/>
          <w:i/>
          <w:szCs w:val="22"/>
          <w:lang w:eastAsia="ja-JP"/>
        </w:rPr>
        <w:t>Strategy</w:t>
      </w:r>
      <w:r w:rsidRPr="006F0159">
        <w:rPr>
          <w:rFonts w:asciiTheme="majorHAnsi" w:eastAsia="MS Mincho" w:hAnsiTheme="majorHAnsi"/>
          <w:i/>
          <w:szCs w:val="22"/>
          <w:lang w:eastAsia="ja-JP"/>
        </w:rPr>
        <w:t xml:space="preserve"> </w:t>
      </w:r>
      <w:r>
        <w:rPr>
          <w:rFonts w:asciiTheme="majorHAnsi" w:eastAsia="MS Mincho" w:hAnsiTheme="majorHAnsi"/>
          <w:i/>
          <w:szCs w:val="22"/>
          <w:lang w:eastAsia="ja-JP"/>
        </w:rPr>
        <w:t>on Social Inclusion and Poverty Reduction</w:t>
      </w:r>
      <w:r w:rsidRPr="006F0159">
        <w:rPr>
          <w:rFonts w:asciiTheme="majorHAnsi" w:hAnsiTheme="majorHAnsi" w:cs="Arial"/>
          <w:i/>
          <w:noProof/>
          <w:color w:val="000000"/>
          <w:szCs w:val="22"/>
          <w:lang w:bidi="ar-SA"/>
        </w:rPr>
        <w:t xml:space="preserve"> 2015-2020</w:t>
      </w:r>
      <w:r>
        <w:rPr>
          <w:rFonts w:asciiTheme="majorHAnsi" w:hAnsiTheme="majorHAnsi" w:cs="Arial"/>
          <w:noProof/>
          <w:color w:val="000000"/>
          <w:szCs w:val="22"/>
          <w:lang w:bidi="ar-SA"/>
        </w:rPr>
        <w:t>, one key intervention in the field of social services is “</w:t>
      </w:r>
      <w:r w:rsidR="00732C14" w:rsidRPr="006F0159">
        <w:rPr>
          <w:rFonts w:asciiTheme="majorHAnsi" w:hAnsiTheme="majorHAnsi" w:cs="Arial"/>
          <w:noProof/>
          <w:color w:val="000000"/>
          <w:szCs w:val="22"/>
          <w:lang w:bidi="ar-SA"/>
        </w:rPr>
        <w:t>d</w:t>
      </w:r>
      <w:r w:rsidR="001310E3" w:rsidRPr="006F0159">
        <w:rPr>
          <w:rFonts w:asciiTheme="majorHAnsi" w:hAnsiTheme="majorHAnsi" w:cs="Arial"/>
          <w:noProof/>
          <w:color w:val="000000"/>
          <w:szCs w:val="22"/>
          <w:lang w:bidi="ar-SA"/>
        </w:rPr>
        <w:t>e</w:t>
      </w:r>
      <w:r w:rsidR="004C5A45">
        <w:rPr>
          <w:rFonts w:asciiTheme="majorHAnsi" w:hAnsiTheme="majorHAnsi" w:cs="Arial"/>
          <w:noProof/>
          <w:color w:val="000000"/>
          <w:szCs w:val="22"/>
          <w:lang w:bidi="ar-SA"/>
        </w:rPr>
        <w:t xml:space="preserve">veloping integrated intervention community teams </w:t>
      </w:r>
      <w:r w:rsidR="002939CB">
        <w:rPr>
          <w:rFonts w:asciiTheme="majorHAnsi" w:hAnsiTheme="majorHAnsi" w:cs="Arial"/>
          <w:noProof/>
          <w:color w:val="000000"/>
          <w:szCs w:val="22"/>
          <w:lang w:bidi="ar-SA"/>
        </w:rPr>
        <w:t xml:space="preserve">for the </w:t>
      </w:r>
      <w:r w:rsidR="004C5A45">
        <w:rPr>
          <w:rFonts w:asciiTheme="majorHAnsi" w:hAnsiTheme="majorHAnsi" w:cs="Arial"/>
          <w:noProof/>
          <w:color w:val="000000"/>
          <w:szCs w:val="22"/>
          <w:lang w:bidi="ar-SA"/>
        </w:rPr>
        <w:t>deliver</w:t>
      </w:r>
      <w:r w:rsidR="002939CB">
        <w:rPr>
          <w:rFonts w:asciiTheme="majorHAnsi" w:hAnsiTheme="majorHAnsi" w:cs="Arial"/>
          <w:noProof/>
          <w:color w:val="000000"/>
          <w:szCs w:val="22"/>
          <w:lang w:bidi="ar-SA"/>
        </w:rPr>
        <w:t>y of</w:t>
      </w:r>
      <w:r w:rsidR="004C5A45">
        <w:rPr>
          <w:rFonts w:asciiTheme="majorHAnsi" w:hAnsiTheme="majorHAnsi" w:cs="Arial"/>
          <w:noProof/>
          <w:color w:val="000000"/>
          <w:szCs w:val="22"/>
          <w:lang w:bidi="ar-SA"/>
        </w:rPr>
        <w:t xml:space="preserve"> </w:t>
      </w:r>
      <w:r w:rsidR="002939CB">
        <w:rPr>
          <w:rFonts w:asciiTheme="majorHAnsi" w:hAnsiTheme="majorHAnsi" w:cs="Arial"/>
          <w:noProof/>
          <w:color w:val="000000"/>
          <w:szCs w:val="22"/>
          <w:lang w:bidi="ar-SA"/>
        </w:rPr>
        <w:t xml:space="preserve">social services in </w:t>
      </w:r>
      <w:r w:rsidR="004C5A45">
        <w:rPr>
          <w:rFonts w:asciiTheme="majorHAnsi" w:hAnsiTheme="majorHAnsi" w:cs="Arial"/>
          <w:noProof/>
          <w:color w:val="000000"/>
          <w:szCs w:val="22"/>
          <w:lang w:bidi="ar-SA"/>
        </w:rPr>
        <w:t>education, employment</w:t>
      </w:r>
      <w:r w:rsidR="002939CB">
        <w:rPr>
          <w:rFonts w:asciiTheme="majorHAnsi" w:hAnsiTheme="majorHAnsi" w:cs="Arial"/>
          <w:noProof/>
          <w:color w:val="000000"/>
          <w:szCs w:val="22"/>
          <w:lang w:bidi="ar-SA"/>
        </w:rPr>
        <w:t xml:space="preserve"> and</w:t>
      </w:r>
      <w:r w:rsidR="004C5A45">
        <w:rPr>
          <w:rFonts w:asciiTheme="majorHAnsi" w:hAnsiTheme="majorHAnsi" w:cs="Arial"/>
          <w:noProof/>
          <w:color w:val="000000"/>
          <w:szCs w:val="22"/>
          <w:lang w:bidi="ar-SA"/>
        </w:rPr>
        <w:t xml:space="preserve"> health</w:t>
      </w:r>
      <w:r w:rsidR="002939CB">
        <w:rPr>
          <w:rFonts w:asciiTheme="majorHAnsi" w:hAnsiTheme="majorHAnsi" w:cs="Arial"/>
          <w:noProof/>
          <w:color w:val="000000"/>
          <w:szCs w:val="22"/>
          <w:lang w:bidi="ar-SA"/>
        </w:rPr>
        <w:t xml:space="preserve">care, and of community-based </w:t>
      </w:r>
      <w:r w:rsidR="004C5A45">
        <w:rPr>
          <w:rFonts w:asciiTheme="majorHAnsi" w:hAnsiTheme="majorHAnsi" w:cs="Arial"/>
          <w:noProof/>
          <w:color w:val="000000"/>
          <w:szCs w:val="22"/>
          <w:lang w:bidi="ar-SA"/>
        </w:rPr>
        <w:t>social intermediation and facilitation programmes</w:t>
      </w:r>
      <w:r w:rsidR="001310E3" w:rsidRPr="006F0159">
        <w:rPr>
          <w:rFonts w:asciiTheme="majorHAnsi" w:hAnsiTheme="majorHAnsi" w:cs="Arial"/>
          <w:noProof/>
          <w:color w:val="000000"/>
          <w:szCs w:val="22"/>
          <w:lang w:bidi="ar-SA"/>
        </w:rPr>
        <w:t>,</w:t>
      </w:r>
      <w:r w:rsidR="004C5A45">
        <w:rPr>
          <w:rFonts w:asciiTheme="majorHAnsi" w:hAnsiTheme="majorHAnsi" w:cs="Arial"/>
          <w:noProof/>
          <w:color w:val="000000"/>
          <w:szCs w:val="22"/>
          <w:lang w:bidi="ar-SA"/>
        </w:rPr>
        <w:t xml:space="preserve"> especially in poor and marginali</w:t>
      </w:r>
      <w:r w:rsidR="00B20BD0">
        <w:rPr>
          <w:rFonts w:asciiTheme="majorHAnsi" w:hAnsiTheme="majorHAnsi" w:cs="Arial"/>
          <w:noProof/>
          <w:color w:val="000000"/>
          <w:szCs w:val="22"/>
          <w:lang w:bidi="ar-SA"/>
        </w:rPr>
        <w:t>s</w:t>
      </w:r>
      <w:r w:rsidR="004C5A45">
        <w:rPr>
          <w:rFonts w:asciiTheme="majorHAnsi" w:hAnsiTheme="majorHAnsi" w:cs="Arial"/>
          <w:noProof/>
          <w:color w:val="000000"/>
          <w:szCs w:val="22"/>
          <w:lang w:bidi="ar-SA"/>
        </w:rPr>
        <w:t>ed, rural and</w:t>
      </w:r>
      <w:r w:rsidR="001310E3" w:rsidRPr="006F0159">
        <w:rPr>
          <w:rFonts w:asciiTheme="majorHAnsi" w:hAnsiTheme="majorHAnsi" w:cs="Arial"/>
          <w:noProof/>
          <w:color w:val="000000"/>
          <w:szCs w:val="22"/>
          <w:lang w:bidi="ar-SA"/>
        </w:rPr>
        <w:t xml:space="preserve"> urban, </w:t>
      </w:r>
      <w:r w:rsidR="004C5A45">
        <w:rPr>
          <w:rFonts w:asciiTheme="majorHAnsi" w:hAnsiTheme="majorHAnsi" w:cs="Arial"/>
          <w:noProof/>
          <w:color w:val="000000"/>
          <w:szCs w:val="22"/>
          <w:lang w:bidi="ar-SA"/>
        </w:rPr>
        <w:t>R</w:t>
      </w:r>
      <w:r w:rsidR="001310E3" w:rsidRPr="006F0159">
        <w:rPr>
          <w:rFonts w:asciiTheme="majorHAnsi" w:hAnsiTheme="majorHAnsi" w:cs="Arial"/>
          <w:noProof/>
          <w:color w:val="000000"/>
          <w:szCs w:val="22"/>
          <w:lang w:bidi="ar-SA"/>
        </w:rPr>
        <w:t xml:space="preserve">oma </w:t>
      </w:r>
      <w:r w:rsidR="004C5A45">
        <w:rPr>
          <w:rFonts w:asciiTheme="majorHAnsi" w:hAnsiTheme="majorHAnsi" w:cs="Arial"/>
          <w:noProof/>
          <w:color w:val="000000"/>
          <w:szCs w:val="22"/>
          <w:lang w:bidi="ar-SA"/>
        </w:rPr>
        <w:t>and</w:t>
      </w:r>
      <w:r w:rsidR="001310E3" w:rsidRPr="006F0159">
        <w:rPr>
          <w:rFonts w:asciiTheme="majorHAnsi" w:hAnsiTheme="majorHAnsi" w:cs="Arial"/>
          <w:noProof/>
          <w:color w:val="000000"/>
          <w:szCs w:val="22"/>
          <w:lang w:bidi="ar-SA"/>
        </w:rPr>
        <w:t xml:space="preserve"> non-</w:t>
      </w:r>
      <w:r w:rsidR="004C5A45">
        <w:rPr>
          <w:rFonts w:asciiTheme="majorHAnsi" w:hAnsiTheme="majorHAnsi" w:cs="Arial"/>
          <w:noProof/>
          <w:color w:val="000000"/>
          <w:szCs w:val="22"/>
          <w:lang w:bidi="ar-SA"/>
        </w:rPr>
        <w:t>R</w:t>
      </w:r>
      <w:r w:rsidR="001310E3" w:rsidRPr="006F0159">
        <w:rPr>
          <w:rFonts w:asciiTheme="majorHAnsi" w:hAnsiTheme="majorHAnsi" w:cs="Arial"/>
          <w:noProof/>
          <w:color w:val="000000"/>
          <w:szCs w:val="22"/>
          <w:lang w:bidi="ar-SA"/>
        </w:rPr>
        <w:t>oma</w:t>
      </w:r>
      <w:r w:rsidR="004C5A45">
        <w:rPr>
          <w:rFonts w:asciiTheme="majorHAnsi" w:hAnsiTheme="majorHAnsi" w:cs="Arial"/>
          <w:noProof/>
          <w:color w:val="000000"/>
          <w:szCs w:val="22"/>
          <w:lang w:bidi="ar-SA"/>
        </w:rPr>
        <w:t xml:space="preserve"> areas</w:t>
      </w:r>
      <w:r w:rsidR="001310E3" w:rsidRPr="006F0159">
        <w:rPr>
          <w:rFonts w:asciiTheme="majorHAnsi" w:hAnsiTheme="majorHAnsi" w:cs="Arial"/>
          <w:noProof/>
          <w:color w:val="000000"/>
          <w:szCs w:val="22"/>
          <w:lang w:bidi="ar-SA"/>
        </w:rPr>
        <w:t xml:space="preserve">, </w:t>
      </w:r>
      <w:r w:rsidR="002939CB">
        <w:rPr>
          <w:rFonts w:asciiTheme="majorHAnsi" w:hAnsiTheme="majorHAnsi" w:cs="Arial"/>
          <w:noProof/>
          <w:color w:val="000000"/>
          <w:szCs w:val="22"/>
          <w:lang w:bidi="ar-SA"/>
        </w:rPr>
        <w:t>by</w:t>
      </w:r>
      <w:r w:rsidR="001310E3" w:rsidRPr="006F0159">
        <w:rPr>
          <w:rFonts w:asciiTheme="majorHAnsi" w:hAnsiTheme="majorHAnsi" w:cs="Arial"/>
          <w:noProof/>
          <w:color w:val="000000"/>
          <w:szCs w:val="22"/>
          <w:lang w:bidi="ar-SA"/>
        </w:rPr>
        <w:t xml:space="preserve">: i) </w:t>
      </w:r>
      <w:r w:rsidR="002939CB" w:rsidRPr="002939CB">
        <w:rPr>
          <w:rFonts w:asciiTheme="majorHAnsi" w:hAnsiTheme="majorHAnsi" w:cs="Arial"/>
          <w:noProof/>
          <w:color w:val="000000"/>
          <w:szCs w:val="22"/>
          <w:lang w:bidi="ar-SA"/>
        </w:rPr>
        <w:t xml:space="preserve">developing clear methodologies, protocols, and work procedures for community-based </w:t>
      </w:r>
      <w:r w:rsidR="002939CB">
        <w:rPr>
          <w:rFonts w:asciiTheme="majorHAnsi" w:hAnsiTheme="majorHAnsi" w:cs="Arial"/>
          <w:noProof/>
          <w:color w:val="000000"/>
          <w:szCs w:val="22"/>
          <w:lang w:bidi="ar-SA"/>
        </w:rPr>
        <w:t xml:space="preserve">social </w:t>
      </w:r>
      <w:r w:rsidR="002939CB" w:rsidRPr="002939CB">
        <w:rPr>
          <w:rFonts w:asciiTheme="majorHAnsi" w:hAnsiTheme="majorHAnsi" w:cs="Arial"/>
          <w:noProof/>
          <w:color w:val="000000"/>
          <w:szCs w:val="22"/>
          <w:lang w:bidi="ar-SA"/>
        </w:rPr>
        <w:t>workers</w:t>
      </w:r>
      <w:r w:rsidR="001310E3" w:rsidRPr="006F0159">
        <w:rPr>
          <w:rFonts w:asciiTheme="majorHAnsi" w:hAnsiTheme="majorHAnsi" w:cs="Arial"/>
          <w:noProof/>
          <w:color w:val="000000"/>
          <w:szCs w:val="22"/>
          <w:lang w:bidi="ar-SA"/>
        </w:rPr>
        <w:t xml:space="preserve"> </w:t>
      </w:r>
      <w:r w:rsidR="002939CB">
        <w:rPr>
          <w:rFonts w:asciiTheme="majorHAnsi" w:hAnsiTheme="majorHAnsi" w:cs="Arial"/>
          <w:noProof/>
          <w:color w:val="000000"/>
          <w:szCs w:val="22"/>
          <w:lang w:bidi="ar-SA"/>
        </w:rPr>
        <w:t xml:space="preserve">, and </w:t>
      </w:r>
      <w:r w:rsidR="001310E3" w:rsidRPr="006F0159">
        <w:rPr>
          <w:rFonts w:asciiTheme="majorHAnsi" w:hAnsiTheme="majorHAnsi" w:cs="Arial"/>
          <w:noProof/>
          <w:color w:val="000000"/>
          <w:szCs w:val="22"/>
          <w:lang w:bidi="ar-SA"/>
        </w:rPr>
        <w:t xml:space="preserve">ii) </w:t>
      </w:r>
      <w:r w:rsidR="002939CB" w:rsidRPr="002939CB">
        <w:rPr>
          <w:rFonts w:asciiTheme="majorHAnsi" w:hAnsiTheme="majorHAnsi" w:cs="Arial"/>
          <w:noProof/>
          <w:color w:val="000000"/>
          <w:szCs w:val="22"/>
          <w:lang w:bidi="ar-SA"/>
        </w:rPr>
        <w:t>developing, in the marginali</w:t>
      </w:r>
      <w:r w:rsidR="00B20BD0">
        <w:rPr>
          <w:rFonts w:asciiTheme="majorHAnsi" w:hAnsiTheme="majorHAnsi" w:cs="Arial"/>
          <w:noProof/>
          <w:color w:val="000000"/>
          <w:szCs w:val="22"/>
          <w:lang w:bidi="ar-SA"/>
        </w:rPr>
        <w:t>s</w:t>
      </w:r>
      <w:r w:rsidR="002939CB" w:rsidRPr="002939CB">
        <w:rPr>
          <w:rFonts w:asciiTheme="majorHAnsi" w:hAnsiTheme="majorHAnsi" w:cs="Arial"/>
          <w:noProof/>
          <w:color w:val="000000"/>
          <w:szCs w:val="22"/>
          <w:lang w:bidi="ar-SA"/>
        </w:rPr>
        <w:t xml:space="preserve">ed areas, </w:t>
      </w:r>
      <w:r w:rsidR="00BC05CF">
        <w:rPr>
          <w:rFonts w:asciiTheme="majorHAnsi" w:hAnsiTheme="majorHAnsi" w:cs="Arial"/>
          <w:noProof/>
          <w:color w:val="000000"/>
          <w:szCs w:val="22"/>
          <w:lang w:bidi="ar-SA"/>
        </w:rPr>
        <w:t>multi-functional community cent</w:t>
      </w:r>
      <w:r w:rsidR="002939CB" w:rsidRPr="002939CB">
        <w:rPr>
          <w:rFonts w:asciiTheme="majorHAnsi" w:hAnsiTheme="majorHAnsi" w:cs="Arial"/>
          <w:noProof/>
          <w:color w:val="000000"/>
          <w:szCs w:val="22"/>
          <w:lang w:bidi="ar-SA"/>
        </w:rPr>
        <w:t>r</w:t>
      </w:r>
      <w:r w:rsidR="00BC05CF">
        <w:rPr>
          <w:rFonts w:asciiTheme="majorHAnsi" w:hAnsiTheme="majorHAnsi" w:cs="Arial"/>
          <w:noProof/>
          <w:color w:val="000000"/>
          <w:szCs w:val="22"/>
          <w:lang w:bidi="ar-SA"/>
        </w:rPr>
        <w:t>e</w:t>
      </w:r>
      <w:r w:rsidR="002939CB" w:rsidRPr="002939CB">
        <w:rPr>
          <w:rFonts w:asciiTheme="majorHAnsi" w:hAnsiTheme="majorHAnsi" w:cs="Arial"/>
          <w:noProof/>
          <w:color w:val="000000"/>
          <w:szCs w:val="22"/>
          <w:lang w:bidi="ar-SA"/>
        </w:rPr>
        <w:t>s to provide integrated services to (primarily though not exclusively) families in extreme poverty</w:t>
      </w:r>
      <w:r w:rsidR="001310E3" w:rsidRPr="006F0159">
        <w:rPr>
          <w:rFonts w:asciiTheme="majorHAnsi" w:hAnsiTheme="majorHAnsi" w:cs="Arial"/>
          <w:noProof/>
          <w:color w:val="000000"/>
          <w:szCs w:val="22"/>
          <w:lang w:bidi="ar-SA"/>
        </w:rPr>
        <w:t xml:space="preserve">”. </w:t>
      </w:r>
      <w:r w:rsidR="00BC05CF">
        <w:rPr>
          <w:rFonts w:asciiTheme="majorHAnsi" w:hAnsiTheme="majorHAnsi" w:cs="Arial"/>
          <w:noProof/>
          <w:color w:val="000000"/>
          <w:szCs w:val="22"/>
          <w:lang w:bidi="ar-SA"/>
        </w:rPr>
        <w:t>The “d</w:t>
      </w:r>
      <w:r w:rsidR="001310E3" w:rsidRPr="006F0159">
        <w:rPr>
          <w:rFonts w:asciiTheme="majorHAnsi" w:hAnsiTheme="majorHAnsi" w:cs="Arial"/>
          <w:noProof/>
          <w:color w:val="000000"/>
          <w:szCs w:val="22"/>
          <w:lang w:bidi="ar-SA"/>
        </w:rPr>
        <w:t>e</w:t>
      </w:r>
      <w:r w:rsidR="00BC05CF">
        <w:rPr>
          <w:rFonts w:asciiTheme="majorHAnsi" w:hAnsiTheme="majorHAnsi" w:cs="Arial"/>
          <w:noProof/>
          <w:color w:val="000000"/>
          <w:szCs w:val="22"/>
          <w:lang w:bidi="ar-SA"/>
        </w:rPr>
        <w:t xml:space="preserve">velopment of integrated services” is also part of the measures envisaged in the </w:t>
      </w:r>
      <w:r w:rsidR="00BC05CF" w:rsidRPr="00036092">
        <w:rPr>
          <w:rFonts w:asciiTheme="majorHAnsi" w:hAnsiTheme="majorHAnsi"/>
          <w:i/>
          <w:szCs w:val="22"/>
        </w:rPr>
        <w:t>National Strategy</w:t>
      </w:r>
      <w:r w:rsidR="00BC05CF">
        <w:rPr>
          <w:rFonts w:asciiTheme="majorHAnsi" w:hAnsiTheme="majorHAnsi"/>
          <w:szCs w:val="22"/>
        </w:rPr>
        <w:t xml:space="preserve"> </w:t>
      </w:r>
      <w:r w:rsidR="00BC05CF">
        <w:rPr>
          <w:rFonts w:asciiTheme="majorHAnsi" w:hAnsiTheme="majorHAnsi"/>
          <w:i/>
          <w:szCs w:val="22"/>
        </w:rPr>
        <w:t>for the Protection and Promotion of Children’s Rights</w:t>
      </w:r>
      <w:r w:rsidR="00BC05CF">
        <w:rPr>
          <w:rFonts w:asciiTheme="majorHAnsi" w:hAnsiTheme="majorHAnsi" w:cs="Arial"/>
          <w:noProof/>
          <w:color w:val="000000"/>
          <w:szCs w:val="22"/>
          <w:lang w:bidi="ar-SA"/>
        </w:rPr>
        <w:t xml:space="preserve"> </w:t>
      </w:r>
      <w:r w:rsidR="001310E3" w:rsidRPr="006F0159">
        <w:rPr>
          <w:rFonts w:asciiTheme="majorHAnsi" w:hAnsiTheme="majorHAnsi" w:cs="Arial"/>
          <w:i/>
          <w:noProof/>
          <w:color w:val="000000"/>
          <w:szCs w:val="22"/>
          <w:lang w:bidi="ar-SA"/>
        </w:rPr>
        <w:t xml:space="preserve">2014-2020. </w:t>
      </w:r>
      <w:r w:rsidR="00BC05CF" w:rsidRPr="00BC05CF">
        <w:rPr>
          <w:rFonts w:asciiTheme="majorHAnsi" w:hAnsiTheme="majorHAnsi" w:cs="Arial"/>
          <w:noProof/>
          <w:color w:val="000000"/>
          <w:szCs w:val="22"/>
          <w:lang w:bidi="ar-SA"/>
        </w:rPr>
        <w:t>However, to</w:t>
      </w:r>
      <w:r w:rsidR="00BC05CF">
        <w:rPr>
          <w:rFonts w:asciiTheme="majorHAnsi" w:hAnsiTheme="majorHAnsi" w:cs="Arial"/>
          <w:noProof/>
          <w:color w:val="000000"/>
          <w:szCs w:val="22"/>
          <w:lang w:bidi="ar-SA"/>
        </w:rPr>
        <w:t xml:space="preserve"> operationali</w:t>
      </w:r>
      <w:r w:rsidR="00B20BD0">
        <w:rPr>
          <w:rFonts w:asciiTheme="majorHAnsi" w:hAnsiTheme="majorHAnsi" w:cs="Arial"/>
          <w:noProof/>
          <w:color w:val="000000"/>
          <w:szCs w:val="22"/>
          <w:lang w:bidi="ar-SA"/>
        </w:rPr>
        <w:t>s</w:t>
      </w:r>
      <w:r w:rsidR="00BC05CF">
        <w:rPr>
          <w:rFonts w:asciiTheme="majorHAnsi" w:hAnsiTheme="majorHAnsi" w:cs="Arial"/>
          <w:noProof/>
          <w:color w:val="000000"/>
          <w:szCs w:val="22"/>
          <w:lang w:bidi="ar-SA"/>
        </w:rPr>
        <w:t>e the objectives and measures included in these strategies</w:t>
      </w:r>
      <w:r w:rsidR="00D45652">
        <w:rPr>
          <w:rFonts w:asciiTheme="majorHAnsi" w:hAnsiTheme="majorHAnsi" w:cs="Arial"/>
          <w:noProof/>
          <w:color w:val="000000"/>
          <w:szCs w:val="22"/>
          <w:lang w:bidi="ar-SA"/>
        </w:rPr>
        <w:t>,</w:t>
      </w:r>
      <w:r w:rsidR="00BC05CF">
        <w:rPr>
          <w:rFonts w:asciiTheme="majorHAnsi" w:hAnsiTheme="majorHAnsi" w:cs="Arial"/>
          <w:noProof/>
          <w:color w:val="000000"/>
          <w:szCs w:val="22"/>
          <w:lang w:bidi="ar-SA"/>
        </w:rPr>
        <w:t xml:space="preserve"> it is essential first to improve horizontal coord</w:t>
      </w:r>
      <w:r w:rsidR="00D45652">
        <w:rPr>
          <w:rFonts w:asciiTheme="majorHAnsi" w:hAnsiTheme="majorHAnsi" w:cs="Arial"/>
          <w:noProof/>
          <w:color w:val="000000"/>
          <w:szCs w:val="22"/>
          <w:lang w:bidi="ar-SA"/>
        </w:rPr>
        <w:t>i</w:t>
      </w:r>
      <w:r w:rsidR="00BC05CF">
        <w:rPr>
          <w:rFonts w:asciiTheme="majorHAnsi" w:hAnsiTheme="majorHAnsi" w:cs="Arial"/>
          <w:noProof/>
          <w:color w:val="000000"/>
          <w:szCs w:val="22"/>
          <w:lang w:bidi="ar-SA"/>
        </w:rPr>
        <w:t>nation</w:t>
      </w:r>
      <w:r w:rsidR="00D45652">
        <w:rPr>
          <w:rFonts w:asciiTheme="majorHAnsi" w:hAnsiTheme="majorHAnsi" w:cs="Arial"/>
          <w:noProof/>
          <w:color w:val="000000"/>
          <w:szCs w:val="22"/>
          <w:lang w:bidi="ar-SA"/>
        </w:rPr>
        <w:t xml:space="preserve"> within and between</w:t>
      </w:r>
      <w:r w:rsidR="00BC05CF">
        <w:rPr>
          <w:rFonts w:asciiTheme="majorHAnsi" w:hAnsiTheme="majorHAnsi" w:cs="Arial"/>
          <w:noProof/>
          <w:color w:val="000000"/>
          <w:szCs w:val="22"/>
          <w:lang w:bidi="ar-SA"/>
        </w:rPr>
        <w:t xml:space="preserve"> ministries, as well as vertical coordination</w:t>
      </w:r>
      <w:r w:rsidR="00D45652">
        <w:rPr>
          <w:rFonts w:asciiTheme="majorHAnsi" w:hAnsiTheme="majorHAnsi" w:cs="Arial"/>
          <w:noProof/>
          <w:color w:val="000000"/>
          <w:szCs w:val="22"/>
          <w:lang w:bidi="ar-SA"/>
        </w:rPr>
        <w:t xml:space="preserve"> between central, county and local levels.</w:t>
      </w:r>
      <w:r w:rsidR="00BC05CF">
        <w:rPr>
          <w:rFonts w:asciiTheme="majorHAnsi" w:hAnsiTheme="majorHAnsi" w:cs="Arial"/>
          <w:noProof/>
          <w:color w:val="000000"/>
          <w:szCs w:val="22"/>
          <w:lang w:bidi="ar-SA"/>
        </w:rPr>
        <w:t xml:space="preserve"> </w:t>
      </w:r>
    </w:p>
    <w:p w:rsidR="001310E3" w:rsidRPr="006F0159" w:rsidRDefault="00D45652" w:rsidP="001310E3">
      <w:pPr>
        <w:autoSpaceDE w:val="0"/>
        <w:autoSpaceDN w:val="0"/>
        <w:adjustRightInd w:val="0"/>
        <w:spacing w:before="120" w:after="120"/>
        <w:rPr>
          <w:rFonts w:asciiTheme="majorHAnsi" w:hAnsiTheme="majorHAnsi" w:cs="Arial"/>
          <w:noProof/>
          <w:color w:val="000000"/>
          <w:szCs w:val="22"/>
          <w:lang w:bidi="ar-SA"/>
        </w:rPr>
      </w:pPr>
      <w:r>
        <w:rPr>
          <w:rFonts w:asciiTheme="majorHAnsi" w:hAnsiTheme="majorHAnsi" w:cs="Arial"/>
          <w:noProof/>
          <w:color w:val="000000"/>
          <w:szCs w:val="22"/>
          <w:lang w:bidi="ar-SA"/>
        </w:rPr>
        <w:t>Given the policy and legislative framework support to ensuring child welfare, one should also seek other innovative solutions to rendering the strategies operational</w:t>
      </w:r>
      <w:r w:rsidR="001310E3" w:rsidRPr="006F0159">
        <w:rPr>
          <w:rFonts w:asciiTheme="majorHAnsi" w:hAnsiTheme="majorHAnsi" w:cs="Arial"/>
          <w:noProof/>
          <w:color w:val="000000"/>
          <w:szCs w:val="22"/>
          <w:lang w:bidi="ar-SA"/>
        </w:rPr>
        <w:t xml:space="preserve">. </w:t>
      </w:r>
      <w:r w:rsidR="00E61D32">
        <w:rPr>
          <w:rFonts w:asciiTheme="majorHAnsi" w:hAnsiTheme="majorHAnsi" w:cs="Arial"/>
          <w:noProof/>
          <w:color w:val="000000"/>
          <w:szCs w:val="22"/>
          <w:lang w:bidi="ar-SA"/>
        </w:rPr>
        <w:t>Demonstration projects, testing and follow-up of pilot intervention results that could contribute to reaching set targets need to be supported and replicated at regional and national level. Of r</w:t>
      </w:r>
      <w:r w:rsidR="001310E3" w:rsidRPr="006F0159">
        <w:rPr>
          <w:rFonts w:asciiTheme="majorHAnsi" w:hAnsiTheme="majorHAnsi" w:cs="Arial"/>
          <w:noProof/>
          <w:color w:val="000000"/>
          <w:szCs w:val="22"/>
          <w:lang w:bidi="ar-SA"/>
        </w:rPr>
        <w:t>elevan</w:t>
      </w:r>
      <w:r w:rsidR="00E61D32">
        <w:rPr>
          <w:rFonts w:asciiTheme="majorHAnsi" w:hAnsiTheme="majorHAnsi" w:cs="Arial"/>
          <w:noProof/>
          <w:color w:val="000000"/>
          <w:szCs w:val="22"/>
          <w:lang w:bidi="ar-SA"/>
        </w:rPr>
        <w:t>ce in the context of the present evaluation report is the new modelling project called</w:t>
      </w:r>
      <w:r w:rsidR="001310E3" w:rsidRPr="006F0159">
        <w:rPr>
          <w:rFonts w:asciiTheme="majorHAnsi" w:hAnsiTheme="majorHAnsi" w:cs="Arial"/>
          <w:noProof/>
          <w:color w:val="000000"/>
          <w:szCs w:val="22"/>
          <w:lang w:bidi="ar-SA"/>
        </w:rPr>
        <w:t xml:space="preserve"> </w:t>
      </w:r>
      <w:r w:rsidR="00E61D32" w:rsidRPr="00E61D32">
        <w:rPr>
          <w:rFonts w:asciiTheme="majorHAnsi" w:hAnsiTheme="majorHAnsi" w:cs="Arial"/>
          <w:noProof/>
          <w:color w:val="000000"/>
          <w:szCs w:val="22"/>
          <w:lang w:bidi="ar-SA"/>
        </w:rPr>
        <w:t>“Social inclusion through the provision of integrated social services at community level</w:t>
      </w:r>
      <w:r w:rsidR="001310E3" w:rsidRPr="006F0159">
        <w:rPr>
          <w:rFonts w:asciiTheme="majorHAnsi" w:hAnsiTheme="majorHAnsi" w:cs="Arial"/>
          <w:noProof/>
          <w:color w:val="000000"/>
          <w:szCs w:val="22"/>
          <w:lang w:bidi="ar-SA"/>
        </w:rPr>
        <w:t>”</w:t>
      </w:r>
      <w:r w:rsidR="00E61D32">
        <w:rPr>
          <w:rFonts w:asciiTheme="majorHAnsi" w:hAnsiTheme="majorHAnsi" w:cs="Arial"/>
          <w:noProof/>
          <w:color w:val="000000"/>
          <w:szCs w:val="22"/>
          <w:lang w:bidi="ar-SA"/>
        </w:rPr>
        <w:t>,</w:t>
      </w:r>
      <w:r w:rsidR="001310E3" w:rsidRPr="006F0159">
        <w:rPr>
          <w:rFonts w:asciiTheme="majorHAnsi" w:hAnsiTheme="majorHAnsi" w:cs="Arial"/>
          <w:noProof/>
          <w:color w:val="000000"/>
          <w:szCs w:val="22"/>
          <w:lang w:bidi="ar-SA"/>
        </w:rPr>
        <w:t xml:space="preserve"> implement</w:t>
      </w:r>
      <w:r w:rsidR="00E61D32">
        <w:rPr>
          <w:rFonts w:asciiTheme="majorHAnsi" w:hAnsiTheme="majorHAnsi" w:cs="Arial"/>
          <w:noProof/>
          <w:color w:val="000000"/>
          <w:szCs w:val="22"/>
          <w:lang w:bidi="ar-SA"/>
        </w:rPr>
        <w:t>ed in B</w:t>
      </w:r>
      <w:r w:rsidR="001310E3" w:rsidRPr="006F0159">
        <w:rPr>
          <w:rFonts w:asciiTheme="majorHAnsi" w:hAnsiTheme="majorHAnsi" w:cs="Arial"/>
          <w:noProof/>
          <w:color w:val="000000"/>
          <w:szCs w:val="22"/>
          <w:lang w:bidi="ar-SA"/>
        </w:rPr>
        <w:t>acău</w:t>
      </w:r>
      <w:r w:rsidR="00E61D32">
        <w:rPr>
          <w:rFonts w:asciiTheme="majorHAnsi" w:hAnsiTheme="majorHAnsi" w:cs="Arial"/>
          <w:noProof/>
          <w:color w:val="000000"/>
          <w:szCs w:val="22"/>
          <w:lang w:bidi="ar-SA"/>
        </w:rPr>
        <w:t xml:space="preserve"> County starting </w:t>
      </w:r>
      <w:r w:rsidR="001310E3" w:rsidRPr="006F0159">
        <w:rPr>
          <w:rFonts w:asciiTheme="majorHAnsi" w:hAnsiTheme="majorHAnsi" w:cs="Arial"/>
          <w:noProof/>
          <w:color w:val="000000"/>
          <w:szCs w:val="22"/>
          <w:lang w:bidi="ar-SA"/>
        </w:rPr>
        <w:t>2014</w:t>
      </w:r>
      <w:r w:rsidR="00E61D32">
        <w:rPr>
          <w:rFonts w:asciiTheme="majorHAnsi" w:hAnsiTheme="majorHAnsi" w:cs="Arial"/>
          <w:noProof/>
          <w:color w:val="000000"/>
          <w:szCs w:val="22"/>
          <w:lang w:bidi="ar-SA"/>
        </w:rPr>
        <w:t xml:space="preserve"> on the basis of lessons learn</w:t>
      </w:r>
      <w:r w:rsidR="00235DD5">
        <w:rPr>
          <w:rFonts w:asciiTheme="majorHAnsi" w:hAnsiTheme="majorHAnsi" w:cs="Arial"/>
          <w:noProof/>
          <w:color w:val="000000"/>
          <w:szCs w:val="22"/>
          <w:lang w:bidi="ar-SA"/>
        </w:rPr>
        <w:t>ed</w:t>
      </w:r>
      <w:r w:rsidR="00E61D32">
        <w:rPr>
          <w:rFonts w:asciiTheme="majorHAnsi" w:hAnsiTheme="majorHAnsi" w:cs="Arial"/>
          <w:noProof/>
          <w:color w:val="000000"/>
          <w:szCs w:val="22"/>
          <w:lang w:bidi="ar-SA"/>
        </w:rPr>
        <w:t xml:space="preserve"> and evidence accumulated by </w:t>
      </w:r>
      <w:r w:rsidR="001310E3" w:rsidRPr="006F0159">
        <w:rPr>
          <w:rFonts w:asciiTheme="majorHAnsi" w:hAnsiTheme="majorHAnsi" w:cs="Arial"/>
          <w:noProof/>
          <w:color w:val="000000"/>
          <w:szCs w:val="22"/>
          <w:lang w:bidi="ar-SA"/>
        </w:rPr>
        <w:t xml:space="preserve">UNICEF </w:t>
      </w:r>
      <w:r w:rsidR="00E61D32">
        <w:rPr>
          <w:rFonts w:asciiTheme="majorHAnsi" w:hAnsiTheme="majorHAnsi" w:cs="Arial"/>
          <w:noProof/>
          <w:color w:val="000000"/>
          <w:szCs w:val="22"/>
          <w:lang w:bidi="ar-SA"/>
        </w:rPr>
        <w:t>and partners during previous interventions</w:t>
      </w:r>
      <w:r w:rsidR="001310E3" w:rsidRPr="006F0159">
        <w:rPr>
          <w:rFonts w:asciiTheme="majorHAnsi" w:hAnsiTheme="majorHAnsi" w:cs="Arial"/>
          <w:noProof/>
          <w:color w:val="000000"/>
          <w:szCs w:val="22"/>
          <w:lang w:bidi="ar-SA"/>
        </w:rPr>
        <w:t xml:space="preserve"> </w:t>
      </w:r>
      <w:r w:rsidR="00E61D32">
        <w:rPr>
          <w:rFonts w:asciiTheme="majorHAnsi" w:hAnsiTheme="majorHAnsi" w:cs="Arial"/>
          <w:noProof/>
          <w:color w:val="000000"/>
          <w:szCs w:val="22"/>
          <w:lang w:bidi="ar-SA"/>
        </w:rPr>
        <w:t>at the local</w:t>
      </w:r>
      <w:r w:rsidR="00E61D32" w:rsidRPr="006F0159">
        <w:rPr>
          <w:rFonts w:asciiTheme="majorHAnsi" w:hAnsiTheme="majorHAnsi" w:cs="Arial"/>
          <w:noProof/>
          <w:color w:val="000000"/>
          <w:szCs w:val="22"/>
          <w:lang w:bidi="ar-SA"/>
        </w:rPr>
        <w:t xml:space="preserve"> </w:t>
      </w:r>
      <w:r w:rsidR="00E61D32">
        <w:rPr>
          <w:rFonts w:asciiTheme="majorHAnsi" w:hAnsiTheme="majorHAnsi" w:cs="Arial"/>
          <w:noProof/>
          <w:color w:val="000000"/>
          <w:szCs w:val="22"/>
          <w:lang w:bidi="ar-SA"/>
        </w:rPr>
        <w:t>level</w:t>
      </w:r>
      <w:r w:rsidR="00A5056B">
        <w:rPr>
          <w:rFonts w:asciiTheme="majorHAnsi" w:hAnsiTheme="majorHAnsi" w:cs="Arial"/>
          <w:noProof/>
          <w:color w:val="000000"/>
          <w:szCs w:val="22"/>
          <w:lang w:bidi="ar-SA"/>
        </w:rPr>
        <w:t xml:space="preserve">, including the </w:t>
      </w:r>
      <w:r w:rsidR="00452E3C">
        <w:rPr>
          <w:rFonts w:asciiTheme="majorHAnsi" w:hAnsiTheme="majorHAnsi" w:cs="Arial"/>
          <w:noProof/>
          <w:color w:val="000000"/>
          <w:szCs w:val="22"/>
          <w:lang w:bidi="ar-SA"/>
        </w:rPr>
        <w:t xml:space="preserve">project </w:t>
      </w:r>
      <w:r w:rsidR="00A5056B">
        <w:rPr>
          <w:rFonts w:asciiTheme="majorHAnsi" w:hAnsiTheme="majorHAnsi" w:cs="Arial"/>
          <w:noProof/>
          <w:color w:val="000000"/>
          <w:szCs w:val="22"/>
          <w:lang w:bidi="ar-SA"/>
        </w:rPr>
        <w:t>addressed by the present summative evaluation</w:t>
      </w:r>
      <w:r w:rsidR="001310E3" w:rsidRPr="006F0159">
        <w:rPr>
          <w:rFonts w:asciiTheme="majorHAnsi" w:hAnsiTheme="majorHAnsi" w:cs="Arial"/>
          <w:noProof/>
          <w:color w:val="000000"/>
          <w:szCs w:val="22"/>
          <w:lang w:bidi="ar-SA"/>
        </w:rPr>
        <w:t xml:space="preserve">. </w:t>
      </w:r>
      <w:r w:rsidR="00E61D32">
        <w:rPr>
          <w:rFonts w:asciiTheme="majorHAnsi" w:hAnsiTheme="majorHAnsi" w:cs="Arial"/>
          <w:noProof/>
          <w:color w:val="000000"/>
          <w:szCs w:val="22"/>
          <w:lang w:bidi="ar-SA"/>
        </w:rPr>
        <w:t xml:space="preserve">The Ministry of Labour and Social Justice </w:t>
      </w:r>
      <w:r w:rsidR="00F06109" w:rsidRPr="006F0159">
        <w:rPr>
          <w:rFonts w:asciiTheme="majorHAnsi" w:hAnsiTheme="majorHAnsi" w:cs="Arial"/>
          <w:noProof/>
          <w:color w:val="000000"/>
          <w:szCs w:val="22"/>
          <w:lang w:bidi="ar-SA"/>
        </w:rPr>
        <w:t>(M</w:t>
      </w:r>
      <w:r w:rsidR="00E61D32">
        <w:rPr>
          <w:rFonts w:asciiTheme="majorHAnsi" w:hAnsiTheme="majorHAnsi" w:cs="Arial"/>
          <w:noProof/>
          <w:color w:val="000000"/>
          <w:szCs w:val="22"/>
          <w:lang w:bidi="ar-SA"/>
        </w:rPr>
        <w:t>oL</w:t>
      </w:r>
      <w:r w:rsidR="00F06109" w:rsidRPr="006F0159">
        <w:rPr>
          <w:rFonts w:asciiTheme="majorHAnsi" w:hAnsiTheme="majorHAnsi" w:cs="Arial"/>
          <w:noProof/>
          <w:color w:val="000000"/>
          <w:szCs w:val="22"/>
          <w:lang w:bidi="ar-SA"/>
        </w:rPr>
        <w:t>S</w:t>
      </w:r>
      <w:r w:rsidR="00E61D32">
        <w:rPr>
          <w:rFonts w:asciiTheme="majorHAnsi" w:hAnsiTheme="majorHAnsi" w:cs="Arial"/>
          <w:noProof/>
          <w:color w:val="000000"/>
          <w:szCs w:val="22"/>
          <w:lang w:bidi="ar-SA"/>
        </w:rPr>
        <w:t>J</w:t>
      </w:r>
      <w:r w:rsidR="00F06109" w:rsidRPr="006F0159">
        <w:rPr>
          <w:rFonts w:asciiTheme="majorHAnsi" w:hAnsiTheme="majorHAnsi" w:cs="Arial"/>
          <w:noProof/>
          <w:color w:val="000000"/>
          <w:szCs w:val="22"/>
          <w:lang w:bidi="ar-SA"/>
        </w:rPr>
        <w:t xml:space="preserve">) </w:t>
      </w:r>
      <w:r w:rsidR="00E61D32">
        <w:rPr>
          <w:rFonts w:asciiTheme="majorHAnsi" w:hAnsiTheme="majorHAnsi" w:cs="Arial"/>
          <w:noProof/>
          <w:color w:val="000000"/>
          <w:szCs w:val="22"/>
          <w:lang w:bidi="ar-SA"/>
        </w:rPr>
        <w:t>and NAPCRA</w:t>
      </w:r>
      <w:r w:rsidR="001310E3" w:rsidRPr="006F0159">
        <w:rPr>
          <w:rFonts w:asciiTheme="majorHAnsi" w:hAnsiTheme="majorHAnsi" w:cs="Arial"/>
          <w:noProof/>
          <w:color w:val="000000"/>
          <w:szCs w:val="22"/>
          <w:lang w:bidi="ar-SA"/>
        </w:rPr>
        <w:t xml:space="preserve">, </w:t>
      </w:r>
      <w:r w:rsidR="00E61D32">
        <w:rPr>
          <w:rFonts w:asciiTheme="majorHAnsi" w:hAnsiTheme="majorHAnsi" w:cs="Arial"/>
          <w:noProof/>
          <w:color w:val="000000"/>
          <w:szCs w:val="22"/>
          <w:lang w:bidi="ar-SA"/>
        </w:rPr>
        <w:t xml:space="preserve">the Ministry of Health </w:t>
      </w:r>
      <w:r w:rsidR="00F06109" w:rsidRPr="006F0159">
        <w:rPr>
          <w:rFonts w:asciiTheme="majorHAnsi" w:hAnsiTheme="majorHAnsi" w:cs="Arial"/>
          <w:noProof/>
          <w:color w:val="000000"/>
          <w:szCs w:val="22"/>
          <w:lang w:bidi="ar-SA"/>
        </w:rPr>
        <w:t>(M</w:t>
      </w:r>
      <w:r w:rsidR="00E61D32">
        <w:rPr>
          <w:rFonts w:asciiTheme="majorHAnsi" w:hAnsiTheme="majorHAnsi" w:cs="Arial"/>
          <w:noProof/>
          <w:color w:val="000000"/>
          <w:szCs w:val="22"/>
          <w:lang w:bidi="ar-SA"/>
        </w:rPr>
        <w:t>oH</w:t>
      </w:r>
      <w:r w:rsidR="00F06109" w:rsidRPr="006F0159">
        <w:rPr>
          <w:rFonts w:asciiTheme="majorHAnsi" w:hAnsiTheme="majorHAnsi" w:cs="Arial"/>
          <w:noProof/>
          <w:color w:val="000000"/>
          <w:szCs w:val="22"/>
          <w:lang w:bidi="ar-SA"/>
        </w:rPr>
        <w:t>)</w:t>
      </w:r>
      <w:r w:rsidR="001310E3" w:rsidRPr="006F0159">
        <w:rPr>
          <w:rFonts w:asciiTheme="majorHAnsi" w:hAnsiTheme="majorHAnsi" w:cs="Arial"/>
          <w:noProof/>
          <w:color w:val="000000"/>
          <w:szCs w:val="22"/>
          <w:lang w:bidi="ar-SA"/>
        </w:rPr>
        <w:t>,</w:t>
      </w:r>
      <w:r w:rsidR="00E61D32">
        <w:rPr>
          <w:rFonts w:asciiTheme="majorHAnsi" w:hAnsiTheme="majorHAnsi" w:cs="Arial"/>
          <w:noProof/>
          <w:color w:val="000000"/>
          <w:szCs w:val="22"/>
          <w:lang w:bidi="ar-SA"/>
        </w:rPr>
        <w:t xml:space="preserve"> the Ministry of National Education (MoNE)</w:t>
      </w:r>
      <w:r w:rsidR="001310E3" w:rsidRPr="006F0159">
        <w:rPr>
          <w:rFonts w:asciiTheme="majorHAnsi" w:hAnsiTheme="majorHAnsi" w:cs="Arial"/>
          <w:noProof/>
          <w:color w:val="000000"/>
          <w:szCs w:val="22"/>
          <w:lang w:bidi="ar-SA"/>
        </w:rPr>
        <w:t xml:space="preserve">, </w:t>
      </w:r>
      <w:r w:rsidR="00E61D32">
        <w:rPr>
          <w:rFonts w:asciiTheme="majorHAnsi" w:hAnsiTheme="majorHAnsi" w:cs="Arial"/>
          <w:noProof/>
          <w:color w:val="000000"/>
          <w:szCs w:val="22"/>
          <w:lang w:bidi="ar-SA"/>
        </w:rPr>
        <w:t xml:space="preserve">the Ministry of Youth and Sports </w:t>
      </w:r>
      <w:r w:rsidR="00F06109" w:rsidRPr="006F0159">
        <w:rPr>
          <w:rFonts w:asciiTheme="majorHAnsi" w:hAnsiTheme="majorHAnsi" w:cs="Arial"/>
          <w:noProof/>
          <w:color w:val="000000"/>
          <w:szCs w:val="22"/>
          <w:lang w:bidi="ar-SA"/>
        </w:rPr>
        <w:t>(M</w:t>
      </w:r>
      <w:r w:rsidR="00E61D32">
        <w:rPr>
          <w:rFonts w:asciiTheme="majorHAnsi" w:hAnsiTheme="majorHAnsi" w:cs="Arial"/>
          <w:noProof/>
          <w:color w:val="000000"/>
          <w:szCs w:val="22"/>
          <w:lang w:bidi="ar-SA"/>
        </w:rPr>
        <w:t>oY</w:t>
      </w:r>
      <w:r w:rsidR="00732C14" w:rsidRPr="006F0159">
        <w:rPr>
          <w:rFonts w:asciiTheme="majorHAnsi" w:hAnsiTheme="majorHAnsi" w:cs="Arial"/>
          <w:noProof/>
          <w:color w:val="000000"/>
          <w:szCs w:val="22"/>
          <w:lang w:bidi="ar-SA"/>
        </w:rPr>
        <w:t>S</w:t>
      </w:r>
      <w:r w:rsidR="00F06109" w:rsidRPr="006F0159">
        <w:rPr>
          <w:rFonts w:asciiTheme="majorHAnsi" w:hAnsiTheme="majorHAnsi" w:cs="Arial"/>
          <w:noProof/>
          <w:color w:val="000000"/>
          <w:szCs w:val="22"/>
          <w:lang w:bidi="ar-SA"/>
        </w:rPr>
        <w:t xml:space="preserve">) </w:t>
      </w:r>
      <w:r w:rsidR="00E61D32">
        <w:rPr>
          <w:rFonts w:asciiTheme="majorHAnsi" w:hAnsiTheme="majorHAnsi" w:cs="Arial"/>
          <w:noProof/>
          <w:color w:val="000000"/>
          <w:szCs w:val="22"/>
          <w:lang w:bidi="ar-SA"/>
        </w:rPr>
        <w:t>and the Ministry of Regional Development, Public Administration and European Funds (MoRDPAEF)</w:t>
      </w:r>
      <w:r w:rsidR="00A5056B">
        <w:rPr>
          <w:rFonts w:asciiTheme="majorHAnsi" w:hAnsiTheme="majorHAnsi" w:cs="Arial"/>
          <w:noProof/>
          <w:color w:val="000000"/>
          <w:szCs w:val="22"/>
          <w:lang w:bidi="ar-SA"/>
        </w:rPr>
        <w:t>,</w:t>
      </w:r>
      <w:r w:rsidR="00E61D32">
        <w:rPr>
          <w:rFonts w:asciiTheme="majorHAnsi" w:hAnsiTheme="majorHAnsi" w:cs="Arial"/>
          <w:noProof/>
          <w:color w:val="000000"/>
          <w:szCs w:val="22"/>
          <w:lang w:bidi="ar-SA"/>
        </w:rPr>
        <w:t xml:space="preserve"> all agreed to contribute </w:t>
      </w:r>
      <w:r w:rsidR="00A5056B">
        <w:rPr>
          <w:rFonts w:asciiTheme="majorHAnsi" w:hAnsiTheme="majorHAnsi" w:cs="Arial"/>
          <w:noProof/>
          <w:color w:val="000000"/>
          <w:szCs w:val="22"/>
          <w:lang w:bidi="ar-SA"/>
        </w:rPr>
        <w:t xml:space="preserve">to several stages of preparation or implementation of the new model intervention which tests the concept of integrated community-based service </w:t>
      </w:r>
      <w:r w:rsidR="00A5056B">
        <w:rPr>
          <w:rFonts w:asciiTheme="majorHAnsi" w:hAnsiTheme="majorHAnsi" w:cs="Arial"/>
          <w:noProof/>
          <w:color w:val="000000"/>
          <w:szCs w:val="22"/>
          <w:lang w:bidi="ar-SA"/>
        </w:rPr>
        <w:lastRenderedPageBreak/>
        <w:t>delivery and which will provide the necessary documentation and lessons learn</w:t>
      </w:r>
      <w:r w:rsidR="00235DD5">
        <w:rPr>
          <w:rFonts w:asciiTheme="majorHAnsi" w:hAnsiTheme="majorHAnsi" w:cs="Arial"/>
          <w:noProof/>
          <w:color w:val="000000"/>
          <w:szCs w:val="22"/>
          <w:lang w:bidi="ar-SA"/>
        </w:rPr>
        <w:t>ed</w:t>
      </w:r>
      <w:r w:rsidR="00A5056B">
        <w:rPr>
          <w:rFonts w:asciiTheme="majorHAnsi" w:hAnsiTheme="majorHAnsi" w:cs="Arial"/>
          <w:noProof/>
          <w:color w:val="000000"/>
          <w:szCs w:val="22"/>
          <w:lang w:bidi="ar-SA"/>
        </w:rPr>
        <w:t xml:space="preserve"> to translate this concept into methodologies, norms and standards of practice, programmes and legislation</w:t>
      </w:r>
      <w:r w:rsidR="001310E3" w:rsidRPr="006F0159">
        <w:rPr>
          <w:rFonts w:asciiTheme="majorHAnsi" w:hAnsiTheme="majorHAnsi" w:cs="Arial"/>
          <w:noProof/>
          <w:color w:val="000000"/>
          <w:szCs w:val="22"/>
          <w:lang w:bidi="ar-SA"/>
        </w:rPr>
        <w:t xml:space="preserve">. </w:t>
      </w:r>
      <w:r w:rsidR="00A5056B">
        <w:rPr>
          <w:rFonts w:asciiTheme="majorHAnsi" w:hAnsiTheme="majorHAnsi" w:cs="Arial"/>
          <w:noProof/>
          <w:color w:val="000000"/>
          <w:szCs w:val="22"/>
          <w:lang w:bidi="ar-SA"/>
        </w:rPr>
        <w:t xml:space="preserve">The results of this modelling project are expected to input the development of </w:t>
      </w:r>
      <w:r w:rsidR="00AE7265">
        <w:rPr>
          <w:rFonts w:asciiTheme="majorHAnsi" w:hAnsiTheme="majorHAnsi" w:cs="Arial"/>
          <w:noProof/>
          <w:color w:val="000000"/>
          <w:szCs w:val="22"/>
          <w:lang w:bidi="ar-SA"/>
        </w:rPr>
        <w:t xml:space="preserve">public and EU-funded </w:t>
      </w:r>
      <w:r w:rsidR="00A5056B">
        <w:rPr>
          <w:rFonts w:asciiTheme="majorHAnsi" w:hAnsiTheme="majorHAnsi" w:cs="Arial"/>
          <w:noProof/>
          <w:color w:val="000000"/>
          <w:szCs w:val="22"/>
          <w:lang w:bidi="ar-SA"/>
        </w:rPr>
        <w:t xml:space="preserve">national programmes and </w:t>
      </w:r>
      <w:r w:rsidR="00AE7265">
        <w:rPr>
          <w:rFonts w:asciiTheme="majorHAnsi" w:hAnsiTheme="majorHAnsi" w:cs="Arial"/>
          <w:noProof/>
          <w:color w:val="000000"/>
          <w:szCs w:val="22"/>
          <w:lang w:bidi="ar-SA"/>
        </w:rPr>
        <w:t xml:space="preserve">inform future strategies on social inclusion designed to positively impact the lives of as many families and children as possible. </w:t>
      </w:r>
      <w:r w:rsidR="001310E3" w:rsidRPr="006F0159">
        <w:rPr>
          <w:rFonts w:asciiTheme="majorHAnsi" w:hAnsiTheme="majorHAnsi" w:cs="Arial"/>
          <w:noProof/>
          <w:color w:val="000000"/>
          <w:szCs w:val="22"/>
          <w:lang w:bidi="ar-SA"/>
        </w:rPr>
        <w:t xml:space="preserve">  </w:t>
      </w:r>
    </w:p>
    <w:p w:rsidR="00C13F0F" w:rsidRPr="006F0159" w:rsidRDefault="00C13F0F" w:rsidP="001310E3">
      <w:pPr>
        <w:autoSpaceDE w:val="0"/>
        <w:autoSpaceDN w:val="0"/>
        <w:adjustRightInd w:val="0"/>
        <w:spacing w:before="120" w:after="120"/>
        <w:rPr>
          <w:rFonts w:asciiTheme="majorHAnsi" w:hAnsiTheme="majorHAnsi" w:cs="Arial"/>
          <w:noProof/>
          <w:color w:val="000000"/>
          <w:szCs w:val="22"/>
          <w:lang w:bidi="ar-SA"/>
        </w:rPr>
      </w:pPr>
    </w:p>
    <w:p w:rsidR="0047380A" w:rsidRPr="006F0159" w:rsidRDefault="00BA09D3" w:rsidP="005F793F">
      <w:pPr>
        <w:pStyle w:val="Heading2"/>
        <w:keepNext/>
        <w:keepLines/>
        <w:numPr>
          <w:ilvl w:val="1"/>
          <w:numId w:val="18"/>
        </w:numPr>
        <w:pBdr>
          <w:top w:val="none" w:sz="0" w:space="0" w:color="auto"/>
          <w:left w:val="none" w:sz="0" w:space="0" w:color="auto"/>
          <w:bottom w:val="none" w:sz="0" w:space="0" w:color="auto"/>
          <w:right w:val="none" w:sz="0" w:space="0" w:color="auto"/>
        </w:pBdr>
        <w:shd w:val="clear" w:color="auto" w:fill="B8CCE4" w:themeFill="accent1" w:themeFillTint="66"/>
        <w:spacing w:before="0" w:after="120"/>
        <w:rPr>
          <w:b/>
          <w:noProof/>
        </w:rPr>
      </w:pPr>
      <w:bookmarkStart w:id="48" w:name="_Toc346921651"/>
      <w:bookmarkStart w:id="49" w:name="_Toc529786098"/>
      <w:r>
        <w:rPr>
          <w:b/>
          <w:noProof/>
        </w:rPr>
        <w:t>OVERVIEW OF THE</w:t>
      </w:r>
      <w:r w:rsidR="0047380A" w:rsidRPr="006F0159">
        <w:rPr>
          <w:b/>
          <w:noProof/>
        </w:rPr>
        <w:t xml:space="preserve"> </w:t>
      </w:r>
      <w:r>
        <w:rPr>
          <w:b/>
          <w:noProof/>
        </w:rPr>
        <w:t>“FIRST PRIORITY</w:t>
      </w:r>
      <w:r w:rsidR="0047380A" w:rsidRPr="006F0159">
        <w:rPr>
          <w:b/>
          <w:noProof/>
        </w:rPr>
        <w:t>: n</w:t>
      </w:r>
      <w:r>
        <w:rPr>
          <w:b/>
          <w:noProof/>
        </w:rPr>
        <w:t xml:space="preserve">O MORE </w:t>
      </w:r>
      <w:r w:rsidR="0047380A" w:rsidRPr="006F0159">
        <w:rPr>
          <w:b/>
          <w:noProof/>
        </w:rPr>
        <w:t>‘invi</w:t>
      </w:r>
      <w:r>
        <w:rPr>
          <w:b/>
          <w:noProof/>
        </w:rPr>
        <w:t>S</w:t>
      </w:r>
      <w:r w:rsidR="0047380A" w:rsidRPr="006F0159">
        <w:rPr>
          <w:b/>
          <w:noProof/>
        </w:rPr>
        <w:t>ibl</w:t>
      </w:r>
      <w:r>
        <w:rPr>
          <w:b/>
          <w:noProof/>
        </w:rPr>
        <w:t>E</w:t>
      </w:r>
      <w:r w:rsidR="0047380A" w:rsidRPr="006F0159">
        <w:rPr>
          <w:b/>
          <w:noProof/>
        </w:rPr>
        <w:t>’</w:t>
      </w:r>
      <w:r>
        <w:rPr>
          <w:b/>
          <w:noProof/>
        </w:rPr>
        <w:t xml:space="preserve"> CHILDREN</w:t>
      </w:r>
      <w:r w:rsidR="0047380A" w:rsidRPr="006F0159">
        <w:rPr>
          <w:b/>
          <w:noProof/>
        </w:rPr>
        <w:t>!”</w:t>
      </w:r>
      <w:bookmarkEnd w:id="48"/>
      <w:r w:rsidR="00D92C7E" w:rsidRPr="00D92C7E">
        <w:rPr>
          <w:b/>
          <w:noProof/>
        </w:rPr>
        <w:t xml:space="preserve"> </w:t>
      </w:r>
      <w:r w:rsidR="00D92C7E">
        <w:rPr>
          <w:b/>
          <w:noProof/>
        </w:rPr>
        <w:t>EVALUATED MODEL</w:t>
      </w:r>
      <w:bookmarkEnd w:id="49"/>
    </w:p>
    <w:p w:rsidR="0047380A" w:rsidRPr="006F0159" w:rsidRDefault="0047380A" w:rsidP="005F793F">
      <w:pPr>
        <w:pStyle w:val="Style3"/>
        <w:keepNext/>
        <w:keepLines/>
        <w:numPr>
          <w:ilvl w:val="2"/>
          <w:numId w:val="18"/>
        </w:numPr>
        <w:pBdr>
          <w:top w:val="none" w:sz="0" w:space="0" w:color="auto"/>
          <w:left w:val="none" w:sz="0" w:space="0" w:color="auto"/>
          <w:bottom w:val="single" w:sz="4" w:space="0" w:color="auto"/>
        </w:pBdr>
        <w:ind w:left="851" w:hanging="851"/>
        <w:rPr>
          <w:noProof/>
          <w:color w:val="17365D" w:themeColor="text2" w:themeShade="BF"/>
          <w:lang w:val="en-GB"/>
        </w:rPr>
      </w:pPr>
      <w:bookmarkStart w:id="50" w:name="_Toc346921652"/>
      <w:bookmarkStart w:id="51" w:name="_Toc529786099"/>
      <w:r w:rsidRPr="006F0159">
        <w:rPr>
          <w:noProof/>
          <w:color w:val="17365D" w:themeColor="text2" w:themeShade="BF"/>
          <w:lang w:val="en-GB"/>
        </w:rPr>
        <w:t>Anal</w:t>
      </w:r>
      <w:r w:rsidR="001F7282">
        <w:rPr>
          <w:noProof/>
          <w:color w:val="17365D" w:themeColor="text2" w:themeShade="BF"/>
          <w:lang w:val="en-GB"/>
        </w:rPr>
        <w:t>YZING</w:t>
      </w:r>
      <w:r w:rsidR="00BA09D3">
        <w:rPr>
          <w:noProof/>
          <w:color w:val="17365D" w:themeColor="text2" w:themeShade="BF"/>
          <w:lang w:val="en-GB"/>
        </w:rPr>
        <w:t xml:space="preserve"> THE THEORY OF CHANGE FORMULATED </w:t>
      </w:r>
      <w:r w:rsidR="001F7282">
        <w:rPr>
          <w:noProof/>
          <w:color w:val="17365D" w:themeColor="text2" w:themeShade="BF"/>
          <w:lang w:val="en-GB"/>
        </w:rPr>
        <w:t>IN THE PROJECT</w:t>
      </w:r>
      <w:r w:rsidRPr="006F0159">
        <w:rPr>
          <w:noProof/>
          <w:color w:val="17365D" w:themeColor="text2" w:themeShade="BF"/>
          <w:lang w:val="en-GB"/>
        </w:rPr>
        <w:t>: ob</w:t>
      </w:r>
      <w:r w:rsidR="00BA09D3">
        <w:rPr>
          <w:noProof/>
          <w:color w:val="17365D" w:themeColor="text2" w:themeShade="BF"/>
          <w:lang w:val="en-GB"/>
        </w:rPr>
        <w:t xml:space="preserve">JECTIVES, </w:t>
      </w:r>
      <w:r w:rsidRPr="006F0159">
        <w:rPr>
          <w:noProof/>
          <w:color w:val="17365D" w:themeColor="text2" w:themeShade="BF"/>
          <w:lang w:val="en-GB"/>
        </w:rPr>
        <w:t>activit</w:t>
      </w:r>
      <w:r w:rsidR="00BA09D3">
        <w:rPr>
          <w:noProof/>
          <w:color w:val="17365D" w:themeColor="text2" w:themeShade="BF"/>
          <w:lang w:val="en-GB"/>
        </w:rPr>
        <w:t>IES</w:t>
      </w:r>
      <w:r w:rsidRPr="006F0159">
        <w:rPr>
          <w:noProof/>
          <w:color w:val="17365D" w:themeColor="text2" w:themeShade="BF"/>
          <w:lang w:val="en-GB"/>
        </w:rPr>
        <w:t xml:space="preserve">, </w:t>
      </w:r>
      <w:r w:rsidR="00BA09D3" w:rsidRPr="006F0159">
        <w:rPr>
          <w:noProof/>
          <w:color w:val="17365D" w:themeColor="text2" w:themeShade="BF"/>
          <w:lang w:val="en-GB"/>
        </w:rPr>
        <w:t>e</w:t>
      </w:r>
      <w:r w:rsidR="003D1F7B">
        <w:rPr>
          <w:noProof/>
          <w:color w:val="17365D" w:themeColor="text2" w:themeShade="BF"/>
          <w:lang w:val="en-GB"/>
        </w:rPr>
        <w:t>XPECTED</w:t>
      </w:r>
      <w:r w:rsidR="00BA09D3" w:rsidRPr="006F0159">
        <w:rPr>
          <w:noProof/>
          <w:color w:val="17365D" w:themeColor="text2" w:themeShade="BF"/>
          <w:lang w:val="en-GB"/>
        </w:rPr>
        <w:t xml:space="preserve"> </w:t>
      </w:r>
      <w:r w:rsidR="006A2A8D">
        <w:rPr>
          <w:noProof/>
          <w:color w:val="17365D" w:themeColor="text2" w:themeShade="BF"/>
          <w:lang w:val="en-GB"/>
        </w:rPr>
        <w:t>outcome</w:t>
      </w:r>
      <w:r w:rsidR="00BA09D3">
        <w:rPr>
          <w:noProof/>
          <w:color w:val="17365D" w:themeColor="text2" w:themeShade="BF"/>
          <w:lang w:val="en-GB"/>
        </w:rPr>
        <w:t>S</w:t>
      </w:r>
      <w:bookmarkEnd w:id="51"/>
      <w:r w:rsidRPr="006F0159">
        <w:rPr>
          <w:noProof/>
          <w:color w:val="17365D" w:themeColor="text2" w:themeShade="BF"/>
          <w:lang w:val="en-GB"/>
        </w:rPr>
        <w:t xml:space="preserve"> </w:t>
      </w:r>
      <w:bookmarkEnd w:id="50"/>
    </w:p>
    <w:p w:rsidR="0047380A" w:rsidRPr="006F0159" w:rsidRDefault="00112323" w:rsidP="00732C14">
      <w:pPr>
        <w:spacing w:before="120" w:after="120"/>
        <w:rPr>
          <w:szCs w:val="22"/>
        </w:rPr>
      </w:pPr>
      <w:r>
        <w:rPr>
          <w:szCs w:val="22"/>
        </w:rPr>
        <w:t xml:space="preserve">Implementation of “First </w:t>
      </w:r>
      <w:r w:rsidR="0047380A" w:rsidRPr="006F0159">
        <w:rPr>
          <w:szCs w:val="22"/>
        </w:rPr>
        <w:t>P</w:t>
      </w:r>
      <w:r>
        <w:rPr>
          <w:szCs w:val="22"/>
        </w:rPr>
        <w:t>r</w:t>
      </w:r>
      <w:r w:rsidR="0047380A" w:rsidRPr="006F0159">
        <w:rPr>
          <w:szCs w:val="22"/>
        </w:rPr>
        <w:t>iorit</w:t>
      </w:r>
      <w:r>
        <w:rPr>
          <w:szCs w:val="22"/>
        </w:rPr>
        <w:t>y</w:t>
      </w:r>
      <w:r w:rsidR="0047380A" w:rsidRPr="006F0159">
        <w:rPr>
          <w:szCs w:val="22"/>
        </w:rPr>
        <w:t>: N</w:t>
      </w:r>
      <w:r>
        <w:rPr>
          <w:szCs w:val="22"/>
        </w:rPr>
        <w:t xml:space="preserve">o More </w:t>
      </w:r>
      <w:r w:rsidR="006D20CF" w:rsidRPr="006F0159">
        <w:rPr>
          <w:szCs w:val="22"/>
        </w:rPr>
        <w:t>‘</w:t>
      </w:r>
      <w:r>
        <w:rPr>
          <w:szCs w:val="22"/>
        </w:rPr>
        <w:t>I</w:t>
      </w:r>
      <w:r w:rsidR="0047380A" w:rsidRPr="006F0159">
        <w:rPr>
          <w:szCs w:val="22"/>
        </w:rPr>
        <w:t>nvi</w:t>
      </w:r>
      <w:r>
        <w:rPr>
          <w:szCs w:val="22"/>
        </w:rPr>
        <w:t>s</w:t>
      </w:r>
      <w:r w:rsidR="0047380A" w:rsidRPr="006F0159">
        <w:rPr>
          <w:szCs w:val="22"/>
        </w:rPr>
        <w:t>ibl</w:t>
      </w:r>
      <w:r>
        <w:rPr>
          <w:szCs w:val="22"/>
        </w:rPr>
        <w:t>e</w:t>
      </w:r>
      <w:r w:rsidR="006D20CF" w:rsidRPr="006F0159">
        <w:rPr>
          <w:szCs w:val="22"/>
        </w:rPr>
        <w:t>’</w:t>
      </w:r>
      <w:r>
        <w:rPr>
          <w:szCs w:val="22"/>
        </w:rPr>
        <w:t xml:space="preserve"> Children</w:t>
      </w:r>
      <w:r w:rsidR="0047380A" w:rsidRPr="006F0159">
        <w:rPr>
          <w:szCs w:val="22"/>
        </w:rPr>
        <w:t xml:space="preserve">!” </w:t>
      </w:r>
      <w:r w:rsidR="000A1E7C">
        <w:rPr>
          <w:szCs w:val="22"/>
        </w:rPr>
        <w:t xml:space="preserve">(initially called “Helping the </w:t>
      </w:r>
      <w:r w:rsidR="000A1E7C" w:rsidRPr="006F0159">
        <w:rPr>
          <w:szCs w:val="22"/>
        </w:rPr>
        <w:t>‘</w:t>
      </w:r>
      <w:r w:rsidR="000A1E7C">
        <w:rPr>
          <w:szCs w:val="22"/>
        </w:rPr>
        <w:t>I</w:t>
      </w:r>
      <w:r w:rsidR="000A1E7C" w:rsidRPr="006F0159">
        <w:rPr>
          <w:szCs w:val="22"/>
        </w:rPr>
        <w:t>nvi</w:t>
      </w:r>
      <w:r w:rsidR="000A1E7C">
        <w:rPr>
          <w:szCs w:val="22"/>
        </w:rPr>
        <w:t>s</w:t>
      </w:r>
      <w:r w:rsidR="000A1E7C" w:rsidRPr="006F0159">
        <w:rPr>
          <w:szCs w:val="22"/>
        </w:rPr>
        <w:t>ibl</w:t>
      </w:r>
      <w:r w:rsidR="000A1E7C">
        <w:rPr>
          <w:szCs w:val="22"/>
        </w:rPr>
        <w:t>e</w:t>
      </w:r>
      <w:r w:rsidR="000A1E7C" w:rsidRPr="006F0159">
        <w:rPr>
          <w:szCs w:val="22"/>
        </w:rPr>
        <w:t>’</w:t>
      </w:r>
      <w:r w:rsidR="000A1E7C">
        <w:rPr>
          <w:szCs w:val="22"/>
        </w:rPr>
        <w:t xml:space="preserve"> Children” - HIC) </w:t>
      </w:r>
      <w:r>
        <w:rPr>
          <w:szCs w:val="22"/>
        </w:rPr>
        <w:t xml:space="preserve">started in </w:t>
      </w:r>
      <w:r w:rsidR="0047380A" w:rsidRPr="006F0159">
        <w:rPr>
          <w:szCs w:val="22"/>
        </w:rPr>
        <w:t xml:space="preserve">2011, </w:t>
      </w:r>
      <w:r>
        <w:rPr>
          <w:szCs w:val="22"/>
        </w:rPr>
        <w:t>i</w:t>
      </w:r>
      <w:r w:rsidR="0047380A" w:rsidRPr="006F0159">
        <w:rPr>
          <w:szCs w:val="22"/>
        </w:rPr>
        <w:t>n 96 com</w:t>
      </w:r>
      <w:r>
        <w:rPr>
          <w:szCs w:val="22"/>
        </w:rPr>
        <w:t>munes located in disadvantaged rural areas which the situation analysis revealed as needing intervention most. The project aimed to increase the impact of social protection policies on the most poor and vulnerable (</w:t>
      </w:r>
      <w:r w:rsidR="0047380A" w:rsidRPr="006F0159">
        <w:rPr>
          <w:szCs w:val="22"/>
        </w:rPr>
        <w:t>‘invi</w:t>
      </w:r>
      <w:r>
        <w:rPr>
          <w:szCs w:val="22"/>
        </w:rPr>
        <w:t>s</w:t>
      </w:r>
      <w:r w:rsidR="0047380A" w:rsidRPr="006F0159">
        <w:rPr>
          <w:szCs w:val="22"/>
        </w:rPr>
        <w:t>ibil</w:t>
      </w:r>
      <w:r>
        <w:rPr>
          <w:szCs w:val="22"/>
        </w:rPr>
        <w:t>e</w:t>
      </w:r>
      <w:r w:rsidR="0047380A" w:rsidRPr="006F0159">
        <w:rPr>
          <w:szCs w:val="22"/>
        </w:rPr>
        <w:t>’</w:t>
      </w:r>
      <w:r>
        <w:rPr>
          <w:szCs w:val="22"/>
        </w:rPr>
        <w:t>) children</w:t>
      </w:r>
      <w:r w:rsidR="0088406B" w:rsidRPr="006F0159">
        <w:rPr>
          <w:szCs w:val="22"/>
        </w:rPr>
        <w:t xml:space="preserve"> </w:t>
      </w:r>
      <w:r>
        <w:rPr>
          <w:szCs w:val="22"/>
        </w:rPr>
        <w:t>and their families</w:t>
      </w:r>
      <w:r w:rsidR="0047380A" w:rsidRPr="006F0159">
        <w:rPr>
          <w:szCs w:val="22"/>
        </w:rPr>
        <w:t xml:space="preserve">, </w:t>
      </w:r>
      <w:r>
        <w:rPr>
          <w:szCs w:val="22"/>
        </w:rPr>
        <w:t>by testing a</w:t>
      </w:r>
      <w:r w:rsidR="003D1F7B">
        <w:rPr>
          <w:szCs w:val="22"/>
        </w:rPr>
        <w:t>n</w:t>
      </w:r>
      <w:r>
        <w:rPr>
          <w:szCs w:val="22"/>
        </w:rPr>
        <w:t xml:space="preserve"> intervention</w:t>
      </w:r>
      <w:r w:rsidR="003D1F7B">
        <w:rPr>
          <w:szCs w:val="22"/>
        </w:rPr>
        <w:t xml:space="preserve"> at the local level, </w:t>
      </w:r>
      <w:r>
        <w:rPr>
          <w:szCs w:val="22"/>
        </w:rPr>
        <w:t>based on outreach and prevention</w:t>
      </w:r>
      <w:r w:rsidR="0047380A" w:rsidRPr="006F0159">
        <w:rPr>
          <w:szCs w:val="22"/>
        </w:rPr>
        <w:t>.</w:t>
      </w:r>
      <w:r>
        <w:rPr>
          <w:szCs w:val="22"/>
        </w:rPr>
        <w:t xml:space="preserve"> </w:t>
      </w:r>
    </w:p>
    <w:p w:rsidR="0047380A" w:rsidRPr="006F0159" w:rsidRDefault="00A62A30" w:rsidP="00171B9B">
      <w:pPr>
        <w:spacing w:before="120" w:after="120"/>
        <w:rPr>
          <w:szCs w:val="22"/>
        </w:rPr>
      </w:pPr>
      <w:r>
        <w:rPr>
          <w:szCs w:val="22"/>
        </w:rPr>
        <w:t>In view of</w:t>
      </w:r>
      <w:r w:rsidR="00112323">
        <w:rPr>
          <w:szCs w:val="22"/>
        </w:rPr>
        <w:t xml:space="preserve"> the </w:t>
      </w:r>
      <w:r w:rsidR="0080182D">
        <w:rPr>
          <w:szCs w:val="22"/>
        </w:rPr>
        <w:t xml:space="preserve">previously described </w:t>
      </w:r>
      <w:r w:rsidR="00112323">
        <w:rPr>
          <w:szCs w:val="22"/>
        </w:rPr>
        <w:t xml:space="preserve">national </w:t>
      </w:r>
      <w:r w:rsidR="0047380A" w:rsidRPr="006F0159">
        <w:rPr>
          <w:szCs w:val="22"/>
        </w:rPr>
        <w:t>context</w:t>
      </w:r>
      <w:r w:rsidR="00112323">
        <w:rPr>
          <w:szCs w:val="22"/>
        </w:rPr>
        <w:t>, the high poverty and social exclusion rate</w:t>
      </w:r>
      <w:r>
        <w:rPr>
          <w:szCs w:val="22"/>
        </w:rPr>
        <w:t>, the health and</w:t>
      </w:r>
      <w:r w:rsidRPr="006F0159">
        <w:rPr>
          <w:szCs w:val="22"/>
        </w:rPr>
        <w:t xml:space="preserve"> </w:t>
      </w:r>
      <w:r>
        <w:rPr>
          <w:szCs w:val="22"/>
        </w:rPr>
        <w:t>school attendance issues affecting children and their families, and,</w:t>
      </w:r>
      <w:r w:rsidR="0047380A" w:rsidRPr="006F0159">
        <w:rPr>
          <w:szCs w:val="22"/>
        </w:rPr>
        <w:t xml:space="preserve"> </w:t>
      </w:r>
      <w:r>
        <w:rPr>
          <w:szCs w:val="22"/>
        </w:rPr>
        <w:t>not least, the poor development of social assistance services at local level</w:t>
      </w:r>
      <w:r w:rsidR="0047380A" w:rsidRPr="006F0159">
        <w:rPr>
          <w:szCs w:val="22"/>
        </w:rPr>
        <w:t xml:space="preserve">, </w:t>
      </w:r>
      <w:r>
        <w:rPr>
          <w:szCs w:val="22"/>
        </w:rPr>
        <w:t xml:space="preserve">the </w:t>
      </w:r>
      <w:r w:rsidR="0047380A" w:rsidRPr="006F0159">
        <w:rPr>
          <w:szCs w:val="22"/>
        </w:rPr>
        <w:t>T</w:t>
      </w:r>
      <w:r>
        <w:rPr>
          <w:szCs w:val="22"/>
        </w:rPr>
        <w:t>h</w:t>
      </w:r>
      <w:r w:rsidR="0047380A" w:rsidRPr="006F0159">
        <w:rPr>
          <w:szCs w:val="22"/>
        </w:rPr>
        <w:t>eor</w:t>
      </w:r>
      <w:r>
        <w:rPr>
          <w:szCs w:val="22"/>
        </w:rPr>
        <w:t>y of Change</w:t>
      </w:r>
      <w:r w:rsidR="0047380A" w:rsidRPr="006F0159">
        <w:rPr>
          <w:szCs w:val="22"/>
        </w:rPr>
        <w:t xml:space="preserve"> (T</w:t>
      </w:r>
      <w:r>
        <w:rPr>
          <w:szCs w:val="22"/>
        </w:rPr>
        <w:t>oC</w:t>
      </w:r>
      <w:r w:rsidR="0047380A" w:rsidRPr="006F0159">
        <w:rPr>
          <w:szCs w:val="22"/>
        </w:rPr>
        <w:t xml:space="preserve">) </w:t>
      </w:r>
      <w:r>
        <w:rPr>
          <w:szCs w:val="22"/>
        </w:rPr>
        <w:t xml:space="preserve">developed in the “First </w:t>
      </w:r>
      <w:r w:rsidRPr="006F0159">
        <w:rPr>
          <w:szCs w:val="22"/>
        </w:rPr>
        <w:t>P</w:t>
      </w:r>
      <w:r>
        <w:rPr>
          <w:szCs w:val="22"/>
        </w:rPr>
        <w:t>r</w:t>
      </w:r>
      <w:r w:rsidRPr="006F0159">
        <w:rPr>
          <w:szCs w:val="22"/>
        </w:rPr>
        <w:t>iorit</w:t>
      </w:r>
      <w:r>
        <w:rPr>
          <w:szCs w:val="22"/>
        </w:rPr>
        <w:t>y</w:t>
      </w:r>
      <w:r w:rsidRPr="006F0159">
        <w:rPr>
          <w:szCs w:val="22"/>
        </w:rPr>
        <w:t>: N</w:t>
      </w:r>
      <w:r>
        <w:rPr>
          <w:szCs w:val="22"/>
        </w:rPr>
        <w:t xml:space="preserve">o More </w:t>
      </w:r>
      <w:r w:rsidRPr="006F0159">
        <w:rPr>
          <w:szCs w:val="22"/>
        </w:rPr>
        <w:t>‘</w:t>
      </w:r>
      <w:r>
        <w:rPr>
          <w:szCs w:val="22"/>
        </w:rPr>
        <w:t>I</w:t>
      </w:r>
      <w:r w:rsidRPr="006F0159">
        <w:rPr>
          <w:szCs w:val="22"/>
        </w:rPr>
        <w:t>nvi</w:t>
      </w:r>
      <w:r>
        <w:rPr>
          <w:szCs w:val="22"/>
        </w:rPr>
        <w:t>s</w:t>
      </w:r>
      <w:r w:rsidRPr="006F0159">
        <w:rPr>
          <w:szCs w:val="22"/>
        </w:rPr>
        <w:t>ibl</w:t>
      </w:r>
      <w:r>
        <w:rPr>
          <w:szCs w:val="22"/>
        </w:rPr>
        <w:t>e</w:t>
      </w:r>
      <w:r w:rsidRPr="006F0159">
        <w:rPr>
          <w:szCs w:val="22"/>
        </w:rPr>
        <w:t>’</w:t>
      </w:r>
      <w:r>
        <w:rPr>
          <w:szCs w:val="22"/>
        </w:rPr>
        <w:t xml:space="preserve"> Children</w:t>
      </w:r>
      <w:r w:rsidRPr="006F0159">
        <w:rPr>
          <w:szCs w:val="22"/>
        </w:rPr>
        <w:t xml:space="preserve">!” </w:t>
      </w:r>
      <w:r>
        <w:rPr>
          <w:szCs w:val="22"/>
        </w:rPr>
        <w:t>modelling project and outlined in Annex 1 to this report</w:t>
      </w:r>
      <w:r w:rsidR="000F5002" w:rsidRPr="006F0159">
        <w:rPr>
          <w:szCs w:val="22"/>
        </w:rPr>
        <w:t xml:space="preserve"> </w:t>
      </w:r>
      <w:r>
        <w:rPr>
          <w:szCs w:val="22"/>
        </w:rPr>
        <w:t xml:space="preserve">started from the hypothesis that </w:t>
      </w:r>
      <w:r w:rsidR="00632A97">
        <w:rPr>
          <w:szCs w:val="22"/>
        </w:rPr>
        <w:t>the project aim will be reached only when all children and their families will have access to services, using an approach focused on outreach and on developing working methodologies at the local level</w:t>
      </w:r>
      <w:r w:rsidR="0047380A" w:rsidRPr="006F0159">
        <w:rPr>
          <w:szCs w:val="22"/>
        </w:rPr>
        <w:t>.</w:t>
      </w:r>
      <w:r w:rsidR="00732C14" w:rsidRPr="006F0159">
        <w:rPr>
          <w:szCs w:val="22"/>
        </w:rPr>
        <w:t xml:space="preserve"> </w:t>
      </w:r>
      <w:r w:rsidR="00632A97">
        <w:rPr>
          <w:szCs w:val="22"/>
        </w:rPr>
        <w:t xml:space="preserve">The </w:t>
      </w:r>
      <w:r w:rsidR="0047380A" w:rsidRPr="006F0159">
        <w:rPr>
          <w:szCs w:val="22"/>
        </w:rPr>
        <w:t>T</w:t>
      </w:r>
      <w:r w:rsidR="00632A97">
        <w:rPr>
          <w:szCs w:val="22"/>
        </w:rPr>
        <w:t>oC is in line with the provisions of the UN</w:t>
      </w:r>
      <w:r w:rsidR="0047380A" w:rsidRPr="006F0159">
        <w:rPr>
          <w:szCs w:val="22"/>
        </w:rPr>
        <w:t xml:space="preserve">ICEF </w:t>
      </w:r>
      <w:r w:rsidR="00632A97">
        <w:rPr>
          <w:szCs w:val="22"/>
        </w:rPr>
        <w:t xml:space="preserve">Child Protection Strategy according to which </w:t>
      </w:r>
      <w:r w:rsidR="00F84BF7">
        <w:rPr>
          <w:szCs w:val="22"/>
        </w:rPr>
        <w:t xml:space="preserve">successful child protection begins with </w:t>
      </w:r>
      <w:r w:rsidR="00632A97">
        <w:rPr>
          <w:szCs w:val="22"/>
        </w:rPr>
        <w:t>prevention</w:t>
      </w:r>
      <w:r w:rsidR="0047380A" w:rsidRPr="006F0159">
        <w:rPr>
          <w:szCs w:val="22"/>
        </w:rPr>
        <w:t xml:space="preserve">, </w:t>
      </w:r>
      <w:r w:rsidR="00632A97">
        <w:rPr>
          <w:szCs w:val="22"/>
        </w:rPr>
        <w:t>as well as with the provisions of the UN Con</w:t>
      </w:r>
      <w:r w:rsidR="00642EC2">
        <w:rPr>
          <w:szCs w:val="22"/>
        </w:rPr>
        <w:t>v</w:t>
      </w:r>
      <w:r w:rsidR="00632A97">
        <w:rPr>
          <w:szCs w:val="22"/>
        </w:rPr>
        <w:t xml:space="preserve">ention on the </w:t>
      </w:r>
      <w:r w:rsidR="00642EC2">
        <w:rPr>
          <w:szCs w:val="22"/>
        </w:rPr>
        <w:t xml:space="preserve">Rights of the </w:t>
      </w:r>
      <w:r w:rsidR="00632A97">
        <w:rPr>
          <w:szCs w:val="22"/>
        </w:rPr>
        <w:t>Child</w:t>
      </w:r>
      <w:r w:rsidR="00F833DB" w:rsidRPr="006F0159">
        <w:rPr>
          <w:rStyle w:val="FootnoteReference"/>
          <w:szCs w:val="22"/>
        </w:rPr>
        <w:footnoteReference w:id="29"/>
      </w:r>
      <w:r w:rsidR="0088406B" w:rsidRPr="006F0159">
        <w:rPr>
          <w:szCs w:val="22"/>
        </w:rPr>
        <w:t>,</w:t>
      </w:r>
      <w:r w:rsidR="0047380A" w:rsidRPr="006F0159">
        <w:rPr>
          <w:szCs w:val="22"/>
        </w:rPr>
        <w:t xml:space="preserve"> </w:t>
      </w:r>
      <w:r w:rsidR="00642EC2">
        <w:rPr>
          <w:szCs w:val="22"/>
        </w:rPr>
        <w:t xml:space="preserve">embedding ‘the best interest of the child’ principle into the pilot project design and using a child rights-based approach in shaping its building blocks </w:t>
      </w:r>
      <w:r w:rsidR="0047380A" w:rsidRPr="006F0159">
        <w:rPr>
          <w:szCs w:val="22"/>
        </w:rPr>
        <w:t>(</w:t>
      </w:r>
      <w:r w:rsidR="00642EC2">
        <w:rPr>
          <w:szCs w:val="22"/>
        </w:rPr>
        <w:t>e.g. approaching the minimum package services in terms of how these services address child rights</w:t>
      </w:r>
      <w:r w:rsidR="0047380A" w:rsidRPr="006F0159">
        <w:rPr>
          <w:szCs w:val="22"/>
        </w:rPr>
        <w:t>).</w:t>
      </w:r>
    </w:p>
    <w:p w:rsidR="0047380A" w:rsidRPr="006F0159" w:rsidRDefault="0047380A" w:rsidP="006B4396">
      <w:pPr>
        <w:spacing w:before="120" w:after="120"/>
        <w:rPr>
          <w:szCs w:val="22"/>
        </w:rPr>
      </w:pPr>
      <w:r w:rsidRPr="006F0159">
        <w:rPr>
          <w:szCs w:val="22"/>
        </w:rPr>
        <w:t>T</w:t>
      </w:r>
      <w:r w:rsidR="00642EC2">
        <w:rPr>
          <w:szCs w:val="22"/>
        </w:rPr>
        <w:t xml:space="preserve">he ToC was developed in </w:t>
      </w:r>
      <w:r w:rsidRPr="006F0159">
        <w:rPr>
          <w:szCs w:val="22"/>
        </w:rPr>
        <w:t xml:space="preserve">2012 </w:t>
      </w:r>
      <w:r w:rsidR="00642EC2" w:rsidRPr="00642EC2">
        <w:rPr>
          <w:szCs w:val="22"/>
        </w:rPr>
        <w:t>in a format which provides a clear picture o</w:t>
      </w:r>
      <w:r w:rsidR="00642EC2">
        <w:rPr>
          <w:szCs w:val="22"/>
        </w:rPr>
        <w:t>f</w:t>
      </w:r>
      <w:r w:rsidR="00642EC2" w:rsidRPr="00642EC2">
        <w:rPr>
          <w:szCs w:val="22"/>
        </w:rPr>
        <w:t xml:space="preserve"> how results would be achieved in the </w:t>
      </w:r>
      <w:r w:rsidR="00642EC2">
        <w:rPr>
          <w:szCs w:val="22"/>
        </w:rPr>
        <w:t>demonstration</w:t>
      </w:r>
      <w:r w:rsidR="00642EC2" w:rsidRPr="00642EC2">
        <w:rPr>
          <w:szCs w:val="22"/>
        </w:rPr>
        <w:t xml:space="preserve"> project. It focuses on the expected increased impact of social protection policies on vulnerable children and their families in Romania</w:t>
      </w:r>
      <w:r w:rsidR="002768F2">
        <w:rPr>
          <w:szCs w:val="22"/>
        </w:rPr>
        <w:t xml:space="preserve"> and </w:t>
      </w:r>
      <w:r w:rsidR="00642EC2" w:rsidRPr="00642EC2">
        <w:rPr>
          <w:szCs w:val="22"/>
        </w:rPr>
        <w:t>includes activities, outputs and outcomes to be achieved especially in the social protection area, considering mainly social assistance services developed at community level with special focus on prevention</w:t>
      </w:r>
      <w:r w:rsidRPr="006F0159">
        <w:rPr>
          <w:szCs w:val="22"/>
        </w:rPr>
        <w:t xml:space="preserve">. </w:t>
      </w:r>
      <w:r w:rsidR="002768F2">
        <w:rPr>
          <w:szCs w:val="22"/>
        </w:rPr>
        <w:t xml:space="preserve">Subsequently, based on generated evidence and recommendations of </w:t>
      </w:r>
      <w:r w:rsidR="005204A0">
        <w:rPr>
          <w:szCs w:val="22"/>
        </w:rPr>
        <w:t xml:space="preserve">the </w:t>
      </w:r>
      <w:r w:rsidR="002768F2">
        <w:rPr>
          <w:szCs w:val="22"/>
        </w:rPr>
        <w:t>previous two formative evaluations of the project, the ToC was adjusted so as to reflect the changes to the project resulting from reducing its geographical coverage, adding the community health care component and adopting an integrated approach</w:t>
      </w:r>
      <w:r w:rsidR="00EE7A05" w:rsidRPr="006F0159">
        <w:rPr>
          <w:szCs w:val="22"/>
        </w:rPr>
        <w:t>.</w:t>
      </w:r>
    </w:p>
    <w:p w:rsidR="0047380A" w:rsidRPr="006F0159" w:rsidRDefault="00984BFE" w:rsidP="006B4396">
      <w:pPr>
        <w:spacing w:before="120" w:after="120"/>
        <w:rPr>
          <w:szCs w:val="22"/>
        </w:rPr>
      </w:pPr>
      <w:r>
        <w:rPr>
          <w:szCs w:val="22"/>
        </w:rPr>
        <w:t>This section of the report e</w:t>
      </w:r>
      <w:r w:rsidR="009446A1">
        <w:rPr>
          <w:szCs w:val="22"/>
        </w:rPr>
        <w:t>xplains the evaluation team’s understanding of the ToC and how the evaluation will address its various elements</w:t>
      </w:r>
      <w:r w:rsidR="0047380A" w:rsidRPr="006F0159">
        <w:rPr>
          <w:szCs w:val="22"/>
        </w:rPr>
        <w:t>, inclu</w:t>
      </w:r>
      <w:r w:rsidR="009446A1">
        <w:rPr>
          <w:szCs w:val="22"/>
        </w:rPr>
        <w:t>ding the components that were revised during project implementation</w:t>
      </w:r>
      <w:r w:rsidR="0047380A" w:rsidRPr="006F0159">
        <w:rPr>
          <w:szCs w:val="22"/>
        </w:rPr>
        <w:t xml:space="preserve">, </w:t>
      </w:r>
      <w:r w:rsidR="009446A1">
        <w:rPr>
          <w:szCs w:val="22"/>
        </w:rPr>
        <w:t>while the following section will focus on the model assumptions and risks within the ToC</w:t>
      </w:r>
      <w:r w:rsidR="0047380A" w:rsidRPr="006F0159">
        <w:rPr>
          <w:szCs w:val="22"/>
        </w:rPr>
        <w:t>.</w:t>
      </w:r>
    </w:p>
    <w:p w:rsidR="0047380A" w:rsidRPr="006F0159" w:rsidRDefault="003D1F7B" w:rsidP="006B4396">
      <w:pPr>
        <w:spacing w:before="120" w:after="120"/>
        <w:rPr>
          <w:szCs w:val="22"/>
        </w:rPr>
      </w:pPr>
      <w:r>
        <w:rPr>
          <w:szCs w:val="22"/>
        </w:rPr>
        <w:t xml:space="preserve">The evaluation will explore the </w:t>
      </w:r>
      <w:r w:rsidR="009C0D5A">
        <w:rPr>
          <w:szCs w:val="22"/>
        </w:rPr>
        <w:t>causal link</w:t>
      </w:r>
      <w:r w:rsidR="002F1176">
        <w:rPr>
          <w:szCs w:val="22"/>
        </w:rPr>
        <w:t>age</w:t>
      </w:r>
      <w:r w:rsidR="009C0D5A">
        <w:rPr>
          <w:szCs w:val="22"/>
        </w:rPr>
        <w:t xml:space="preserve">s between various ToC </w:t>
      </w:r>
      <w:r w:rsidR="0047380A" w:rsidRPr="006F0159">
        <w:rPr>
          <w:szCs w:val="22"/>
        </w:rPr>
        <w:t>element</w:t>
      </w:r>
      <w:r w:rsidR="009C0D5A">
        <w:rPr>
          <w:szCs w:val="22"/>
        </w:rPr>
        <w:t xml:space="preserve">s and will identify any significant fracture between theory </w:t>
      </w:r>
      <w:r w:rsidR="0047380A" w:rsidRPr="006F0159">
        <w:rPr>
          <w:szCs w:val="22"/>
        </w:rPr>
        <w:t>(a</w:t>
      </w:r>
      <w:r w:rsidR="009C0D5A">
        <w:rPr>
          <w:szCs w:val="22"/>
        </w:rPr>
        <w:t>s defined by ToC</w:t>
      </w:r>
      <w:r w:rsidR="0047380A" w:rsidRPr="006F0159">
        <w:rPr>
          <w:szCs w:val="22"/>
        </w:rPr>
        <w:t xml:space="preserve">) </w:t>
      </w:r>
      <w:r w:rsidR="009C0D5A">
        <w:rPr>
          <w:szCs w:val="22"/>
        </w:rPr>
        <w:t xml:space="preserve">and the model assumptions, on the one hand, as well as changes occurring at different levels </w:t>
      </w:r>
      <w:r w:rsidR="0047380A" w:rsidRPr="006F0159">
        <w:rPr>
          <w:szCs w:val="22"/>
        </w:rPr>
        <w:t xml:space="preserve">(individual, </w:t>
      </w:r>
      <w:r w:rsidR="009C0D5A">
        <w:rPr>
          <w:szCs w:val="22"/>
        </w:rPr>
        <w:t>c</w:t>
      </w:r>
      <w:r w:rsidR="0047380A" w:rsidRPr="006F0159">
        <w:rPr>
          <w:szCs w:val="22"/>
        </w:rPr>
        <w:t>om</w:t>
      </w:r>
      <w:r w:rsidR="009C0D5A">
        <w:rPr>
          <w:szCs w:val="22"/>
        </w:rPr>
        <w:t>m</w:t>
      </w:r>
      <w:r w:rsidR="0047380A" w:rsidRPr="006F0159">
        <w:rPr>
          <w:szCs w:val="22"/>
        </w:rPr>
        <w:t>unit</w:t>
      </w:r>
      <w:r w:rsidR="009C0D5A">
        <w:rPr>
          <w:szCs w:val="22"/>
        </w:rPr>
        <w:t>y, county and national level</w:t>
      </w:r>
      <w:r w:rsidR="0047380A" w:rsidRPr="006F0159">
        <w:rPr>
          <w:szCs w:val="22"/>
        </w:rPr>
        <w:t xml:space="preserve">). </w:t>
      </w:r>
    </w:p>
    <w:p w:rsidR="0047380A" w:rsidRPr="006F0159" w:rsidRDefault="0047380A" w:rsidP="006B4396">
      <w:pPr>
        <w:spacing w:before="120" w:after="120"/>
        <w:rPr>
          <w:szCs w:val="22"/>
        </w:rPr>
      </w:pPr>
      <w:r w:rsidRPr="006F0159">
        <w:rPr>
          <w:szCs w:val="22"/>
        </w:rPr>
        <w:t>T</w:t>
      </w:r>
      <w:r w:rsidR="009C0D5A">
        <w:rPr>
          <w:szCs w:val="22"/>
        </w:rPr>
        <w:t xml:space="preserve">he ToC was developed in consultation with national and county partners and </w:t>
      </w:r>
      <w:r w:rsidR="00F84BF7">
        <w:rPr>
          <w:szCs w:val="22"/>
        </w:rPr>
        <w:t xml:space="preserve">involving </w:t>
      </w:r>
      <w:r w:rsidR="009C0D5A">
        <w:rPr>
          <w:szCs w:val="22"/>
        </w:rPr>
        <w:t>all three levels in the modelling project, from the very start</w:t>
      </w:r>
      <w:r w:rsidRPr="006F0159">
        <w:rPr>
          <w:szCs w:val="22"/>
        </w:rPr>
        <w:t>:</w:t>
      </w:r>
    </w:p>
    <w:p w:rsidR="0047380A" w:rsidRPr="006F0159" w:rsidRDefault="00C94968" w:rsidP="00FC35B3">
      <w:pPr>
        <w:pStyle w:val="ListParagraph"/>
        <w:numPr>
          <w:ilvl w:val="0"/>
          <w:numId w:val="74"/>
        </w:numPr>
        <w:spacing w:before="120" w:after="120"/>
        <w:contextualSpacing w:val="0"/>
        <w:rPr>
          <w:szCs w:val="22"/>
        </w:rPr>
      </w:pPr>
      <w:r w:rsidRPr="006F0159">
        <w:rPr>
          <w:szCs w:val="22"/>
        </w:rPr>
        <w:t>C</w:t>
      </w:r>
      <w:r w:rsidR="0047380A" w:rsidRPr="006F0159">
        <w:rPr>
          <w:szCs w:val="22"/>
        </w:rPr>
        <w:t>o</w:t>
      </w:r>
      <w:r w:rsidR="00F84BF7">
        <w:rPr>
          <w:szCs w:val="22"/>
        </w:rPr>
        <w:t>m</w:t>
      </w:r>
      <w:r w:rsidR="0047380A" w:rsidRPr="006F0159">
        <w:rPr>
          <w:szCs w:val="22"/>
        </w:rPr>
        <w:t>munit</w:t>
      </w:r>
      <w:r w:rsidR="00F84BF7">
        <w:rPr>
          <w:szCs w:val="22"/>
        </w:rPr>
        <w:t>y level</w:t>
      </w:r>
      <w:r w:rsidR="0047380A" w:rsidRPr="006F0159">
        <w:rPr>
          <w:szCs w:val="22"/>
        </w:rPr>
        <w:t xml:space="preserve">: </w:t>
      </w:r>
      <w:r w:rsidR="00301319">
        <w:rPr>
          <w:szCs w:val="22"/>
        </w:rPr>
        <w:t>the ‘</w:t>
      </w:r>
      <w:r w:rsidR="00F84BF7">
        <w:rPr>
          <w:szCs w:val="22"/>
        </w:rPr>
        <w:t>invisible’ children and their families</w:t>
      </w:r>
      <w:r w:rsidR="0047380A" w:rsidRPr="006F0159">
        <w:rPr>
          <w:szCs w:val="22"/>
        </w:rPr>
        <w:t>,</w:t>
      </w:r>
      <w:r w:rsidR="00F84BF7">
        <w:rPr>
          <w:szCs w:val="22"/>
        </w:rPr>
        <w:t xml:space="preserve"> </w:t>
      </w:r>
      <w:r w:rsidR="00301319">
        <w:rPr>
          <w:szCs w:val="22"/>
        </w:rPr>
        <w:t xml:space="preserve">the </w:t>
      </w:r>
      <w:r w:rsidR="00F84BF7">
        <w:rPr>
          <w:szCs w:val="22"/>
        </w:rPr>
        <w:t>social workers recruited and trained in the project, other professionals who deliver social services</w:t>
      </w:r>
      <w:r w:rsidR="0047380A" w:rsidRPr="006F0159">
        <w:rPr>
          <w:szCs w:val="22"/>
        </w:rPr>
        <w:t xml:space="preserve"> (</w:t>
      </w:r>
      <w:r w:rsidR="00F84BF7">
        <w:rPr>
          <w:szCs w:val="22"/>
        </w:rPr>
        <w:t>community health nurs</w:t>
      </w:r>
      <w:r w:rsidR="00452E3C">
        <w:rPr>
          <w:szCs w:val="22"/>
        </w:rPr>
        <w:t xml:space="preserve">, health mediator </w:t>
      </w:r>
      <w:r w:rsidR="00F84BF7">
        <w:rPr>
          <w:szCs w:val="22"/>
        </w:rPr>
        <w:t>e</w:t>
      </w:r>
      <w:r w:rsidR="0047380A" w:rsidRPr="006F0159">
        <w:rPr>
          <w:szCs w:val="22"/>
        </w:rPr>
        <w:t xml:space="preserve"> etc</w:t>
      </w:r>
      <w:r w:rsidRPr="006F0159">
        <w:rPr>
          <w:szCs w:val="22"/>
        </w:rPr>
        <w:t>.</w:t>
      </w:r>
      <w:r w:rsidR="0047380A" w:rsidRPr="006F0159">
        <w:rPr>
          <w:szCs w:val="22"/>
        </w:rPr>
        <w:t xml:space="preserve">), </w:t>
      </w:r>
      <w:r w:rsidR="00F84BF7">
        <w:rPr>
          <w:szCs w:val="22"/>
        </w:rPr>
        <w:t xml:space="preserve">mayors and </w:t>
      </w:r>
      <w:r w:rsidR="00301319">
        <w:rPr>
          <w:szCs w:val="22"/>
        </w:rPr>
        <w:t xml:space="preserve">community </w:t>
      </w:r>
      <w:r w:rsidR="00F84BF7">
        <w:rPr>
          <w:szCs w:val="22"/>
        </w:rPr>
        <w:t xml:space="preserve">consultative structures </w:t>
      </w:r>
      <w:r w:rsidR="00F06109" w:rsidRPr="006F0159">
        <w:rPr>
          <w:szCs w:val="22"/>
        </w:rPr>
        <w:t>(</w:t>
      </w:r>
      <w:r w:rsidR="0047380A" w:rsidRPr="006F0159">
        <w:rPr>
          <w:szCs w:val="22"/>
        </w:rPr>
        <w:t>CC</w:t>
      </w:r>
      <w:r w:rsidR="00301319">
        <w:rPr>
          <w:szCs w:val="22"/>
        </w:rPr>
        <w:t>S</w:t>
      </w:r>
      <w:r w:rsidR="00F06109" w:rsidRPr="006F0159">
        <w:rPr>
          <w:szCs w:val="22"/>
        </w:rPr>
        <w:t>)</w:t>
      </w:r>
      <w:r w:rsidR="0047380A" w:rsidRPr="006F0159">
        <w:rPr>
          <w:szCs w:val="22"/>
        </w:rPr>
        <w:t>;</w:t>
      </w:r>
    </w:p>
    <w:p w:rsidR="0047380A" w:rsidRPr="006F0159" w:rsidRDefault="00F84BF7" w:rsidP="00FC35B3">
      <w:pPr>
        <w:pStyle w:val="ListParagraph"/>
        <w:numPr>
          <w:ilvl w:val="0"/>
          <w:numId w:val="74"/>
        </w:numPr>
        <w:spacing w:before="120" w:after="120"/>
        <w:contextualSpacing w:val="0"/>
        <w:rPr>
          <w:szCs w:val="22"/>
        </w:rPr>
      </w:pPr>
      <w:r>
        <w:rPr>
          <w:szCs w:val="22"/>
        </w:rPr>
        <w:lastRenderedPageBreak/>
        <w:t>County level</w:t>
      </w:r>
      <w:r w:rsidR="0047380A" w:rsidRPr="006F0159">
        <w:rPr>
          <w:szCs w:val="22"/>
        </w:rPr>
        <w:t xml:space="preserve">: </w:t>
      </w:r>
      <w:r w:rsidR="00301319">
        <w:rPr>
          <w:szCs w:val="22"/>
        </w:rPr>
        <w:t xml:space="preserve">the </w:t>
      </w:r>
      <w:r w:rsidR="0047380A" w:rsidRPr="006F0159">
        <w:rPr>
          <w:szCs w:val="22"/>
        </w:rPr>
        <w:t>G</w:t>
      </w:r>
      <w:r w:rsidR="00301319">
        <w:rPr>
          <w:szCs w:val="22"/>
        </w:rPr>
        <w:t>D</w:t>
      </w:r>
      <w:r w:rsidR="0047380A" w:rsidRPr="006F0159">
        <w:rPr>
          <w:szCs w:val="22"/>
        </w:rPr>
        <w:t>S</w:t>
      </w:r>
      <w:r w:rsidR="00301319">
        <w:rPr>
          <w:szCs w:val="22"/>
        </w:rPr>
        <w:t>A</w:t>
      </w:r>
      <w:r w:rsidR="0047380A" w:rsidRPr="006F0159">
        <w:rPr>
          <w:szCs w:val="22"/>
        </w:rPr>
        <w:t>C</w:t>
      </w:r>
      <w:r w:rsidR="00301319">
        <w:rPr>
          <w:szCs w:val="22"/>
        </w:rPr>
        <w:t xml:space="preserve">Ps (supervisors and </w:t>
      </w:r>
      <w:r w:rsidR="0003132F">
        <w:rPr>
          <w:szCs w:val="22"/>
        </w:rPr>
        <w:t>executive directors</w:t>
      </w:r>
      <w:r w:rsidR="0047380A" w:rsidRPr="006F0159">
        <w:rPr>
          <w:szCs w:val="22"/>
        </w:rPr>
        <w:t xml:space="preserve">) </w:t>
      </w:r>
      <w:r w:rsidR="00301319">
        <w:rPr>
          <w:szCs w:val="22"/>
        </w:rPr>
        <w:t xml:space="preserve">and, starting </w:t>
      </w:r>
      <w:r w:rsidR="0047380A" w:rsidRPr="006F0159">
        <w:rPr>
          <w:szCs w:val="22"/>
        </w:rPr>
        <w:t xml:space="preserve">2012, </w:t>
      </w:r>
      <w:r w:rsidR="00301319">
        <w:rPr>
          <w:szCs w:val="22"/>
        </w:rPr>
        <w:t xml:space="preserve">the directorates for public health </w:t>
      </w:r>
      <w:r w:rsidR="00F06109" w:rsidRPr="006F0159">
        <w:rPr>
          <w:szCs w:val="22"/>
        </w:rPr>
        <w:t>(DP</w:t>
      </w:r>
      <w:r w:rsidR="00301319">
        <w:rPr>
          <w:szCs w:val="22"/>
        </w:rPr>
        <w:t>H</w:t>
      </w:r>
      <w:r w:rsidR="00F06109" w:rsidRPr="006F0159">
        <w:rPr>
          <w:szCs w:val="22"/>
        </w:rPr>
        <w:t>)</w:t>
      </w:r>
      <w:r w:rsidR="0047380A" w:rsidRPr="006F0159">
        <w:rPr>
          <w:szCs w:val="22"/>
        </w:rPr>
        <w:t>;</w:t>
      </w:r>
    </w:p>
    <w:p w:rsidR="0047380A" w:rsidRPr="006F0159" w:rsidRDefault="00F84BF7" w:rsidP="00FC35B3">
      <w:pPr>
        <w:pStyle w:val="ListParagraph"/>
        <w:numPr>
          <w:ilvl w:val="0"/>
          <w:numId w:val="74"/>
        </w:numPr>
        <w:spacing w:before="120" w:after="120"/>
        <w:contextualSpacing w:val="0"/>
        <w:rPr>
          <w:szCs w:val="22"/>
        </w:rPr>
      </w:pPr>
      <w:r>
        <w:rPr>
          <w:szCs w:val="22"/>
        </w:rPr>
        <w:t>N</w:t>
      </w:r>
      <w:r w:rsidR="0047380A" w:rsidRPr="006F0159">
        <w:rPr>
          <w:szCs w:val="22"/>
        </w:rPr>
        <w:t>a</w:t>
      </w:r>
      <w:r>
        <w:rPr>
          <w:szCs w:val="22"/>
        </w:rPr>
        <w:t>t</w:t>
      </w:r>
      <w:r w:rsidR="0047380A" w:rsidRPr="006F0159">
        <w:rPr>
          <w:szCs w:val="22"/>
        </w:rPr>
        <w:t>ional</w:t>
      </w:r>
      <w:r>
        <w:rPr>
          <w:szCs w:val="22"/>
        </w:rPr>
        <w:t xml:space="preserve"> level</w:t>
      </w:r>
      <w:r w:rsidR="0047380A" w:rsidRPr="006F0159">
        <w:rPr>
          <w:szCs w:val="22"/>
        </w:rPr>
        <w:t xml:space="preserve">: </w:t>
      </w:r>
      <w:r w:rsidR="00301319">
        <w:rPr>
          <w:szCs w:val="22"/>
        </w:rPr>
        <w:t xml:space="preserve">the </w:t>
      </w:r>
      <w:r w:rsidR="0047380A" w:rsidRPr="006F0159">
        <w:rPr>
          <w:szCs w:val="22"/>
        </w:rPr>
        <w:t>M</w:t>
      </w:r>
      <w:r w:rsidR="00301319">
        <w:rPr>
          <w:szCs w:val="22"/>
        </w:rPr>
        <w:t>oL</w:t>
      </w:r>
      <w:r w:rsidR="0047380A" w:rsidRPr="006F0159">
        <w:rPr>
          <w:szCs w:val="22"/>
        </w:rPr>
        <w:t>FSP</w:t>
      </w:r>
      <w:r w:rsidR="00301319">
        <w:rPr>
          <w:szCs w:val="22"/>
        </w:rPr>
        <w:t>E</w:t>
      </w:r>
      <w:r w:rsidR="0047380A" w:rsidRPr="006F0159">
        <w:rPr>
          <w:szCs w:val="22"/>
        </w:rPr>
        <w:t xml:space="preserve"> (</w:t>
      </w:r>
      <w:r w:rsidR="00301319">
        <w:rPr>
          <w:szCs w:val="22"/>
        </w:rPr>
        <w:t xml:space="preserve">General </w:t>
      </w:r>
      <w:r w:rsidR="0047380A" w:rsidRPr="006F0159">
        <w:rPr>
          <w:szCs w:val="22"/>
        </w:rPr>
        <w:t>D</w:t>
      </w:r>
      <w:r w:rsidR="00EE7A05" w:rsidRPr="006F0159">
        <w:rPr>
          <w:szCs w:val="22"/>
        </w:rPr>
        <w:t>irec</w:t>
      </w:r>
      <w:r w:rsidR="00301319">
        <w:rPr>
          <w:szCs w:val="22"/>
        </w:rPr>
        <w:t>torate for Child Protection</w:t>
      </w:r>
      <w:r w:rsidR="0047380A" w:rsidRPr="006F0159">
        <w:rPr>
          <w:szCs w:val="22"/>
        </w:rPr>
        <w:t xml:space="preserve"> </w:t>
      </w:r>
      <w:r w:rsidR="00301319">
        <w:rPr>
          <w:szCs w:val="22"/>
        </w:rPr>
        <w:t>–</w:t>
      </w:r>
      <w:r w:rsidR="0047380A" w:rsidRPr="006F0159">
        <w:rPr>
          <w:szCs w:val="22"/>
        </w:rPr>
        <w:t xml:space="preserve"> </w:t>
      </w:r>
      <w:r w:rsidR="00301319">
        <w:rPr>
          <w:szCs w:val="22"/>
        </w:rPr>
        <w:t xml:space="preserve">which became the NAPCRA in </w:t>
      </w:r>
      <w:r w:rsidR="0047380A" w:rsidRPr="006F0159">
        <w:rPr>
          <w:szCs w:val="22"/>
        </w:rPr>
        <w:t>2014</w:t>
      </w:r>
      <w:r w:rsidR="00301319">
        <w:rPr>
          <w:szCs w:val="22"/>
        </w:rPr>
        <w:t>), the MoH, the MoNE</w:t>
      </w:r>
      <w:r w:rsidR="0047380A" w:rsidRPr="006F0159">
        <w:rPr>
          <w:szCs w:val="22"/>
        </w:rPr>
        <w:t>.</w:t>
      </w:r>
    </w:p>
    <w:p w:rsidR="0047380A" w:rsidRPr="006F0159" w:rsidRDefault="00301319" w:rsidP="006B4396">
      <w:pPr>
        <w:spacing w:before="120" w:after="120"/>
        <w:rPr>
          <w:szCs w:val="22"/>
        </w:rPr>
      </w:pPr>
      <w:r>
        <w:rPr>
          <w:szCs w:val="22"/>
        </w:rPr>
        <w:t>Relevant partners were invited to participate in every phas</w:t>
      </w:r>
      <w:r w:rsidR="008D28F8">
        <w:rPr>
          <w:szCs w:val="22"/>
        </w:rPr>
        <w:t>e of the demonstration project which was developed based on an ongoing learning process</w:t>
      </w:r>
      <w:r w:rsidR="0047380A" w:rsidRPr="006F0159">
        <w:rPr>
          <w:szCs w:val="22"/>
        </w:rPr>
        <w:t xml:space="preserve">, </w:t>
      </w:r>
      <w:r w:rsidR="008D28F8">
        <w:rPr>
          <w:szCs w:val="22"/>
        </w:rPr>
        <w:t>progressing on the strength of good practices identified and of fine-tuning problem areas for highest impact of results.</w:t>
      </w:r>
    </w:p>
    <w:p w:rsidR="0047380A" w:rsidRPr="006F0159" w:rsidRDefault="0047380A" w:rsidP="006B4396">
      <w:pPr>
        <w:spacing w:before="120" w:after="120"/>
        <w:rPr>
          <w:szCs w:val="22"/>
        </w:rPr>
      </w:pPr>
      <w:r w:rsidRPr="006F0159">
        <w:rPr>
          <w:szCs w:val="22"/>
        </w:rPr>
        <w:t>T</w:t>
      </w:r>
      <w:r w:rsidR="008D28F8">
        <w:rPr>
          <w:szCs w:val="22"/>
        </w:rPr>
        <w:t>he ToC design involves multiple layers</w:t>
      </w:r>
      <w:r w:rsidRPr="006F0159">
        <w:rPr>
          <w:szCs w:val="22"/>
        </w:rPr>
        <w:t>, inclu</w:t>
      </w:r>
      <w:r w:rsidR="008D28F8">
        <w:rPr>
          <w:szCs w:val="22"/>
        </w:rPr>
        <w:t xml:space="preserve">ding resources, activities, immediate as well as impact results at </w:t>
      </w:r>
      <w:r w:rsidRPr="006F0159">
        <w:rPr>
          <w:szCs w:val="22"/>
        </w:rPr>
        <w:t>1) indivi</w:t>
      </w:r>
      <w:r w:rsidR="008D28F8">
        <w:rPr>
          <w:szCs w:val="22"/>
        </w:rPr>
        <w:t>dual</w:t>
      </w:r>
      <w:r w:rsidRPr="006F0159">
        <w:rPr>
          <w:szCs w:val="22"/>
        </w:rPr>
        <w:t xml:space="preserve"> (c</w:t>
      </w:r>
      <w:r w:rsidR="008D28F8">
        <w:rPr>
          <w:szCs w:val="22"/>
        </w:rPr>
        <w:t>hildren and their families</w:t>
      </w:r>
      <w:r w:rsidRPr="006F0159">
        <w:rPr>
          <w:szCs w:val="22"/>
        </w:rPr>
        <w:t>), 2) com</w:t>
      </w:r>
      <w:r w:rsidR="008D28F8">
        <w:rPr>
          <w:szCs w:val="22"/>
        </w:rPr>
        <w:t>munity</w:t>
      </w:r>
      <w:r w:rsidRPr="006F0159">
        <w:rPr>
          <w:szCs w:val="22"/>
        </w:rPr>
        <w:t xml:space="preserve">, 3) </w:t>
      </w:r>
      <w:r w:rsidR="008D28F8">
        <w:rPr>
          <w:szCs w:val="22"/>
        </w:rPr>
        <w:t>county</w:t>
      </w:r>
      <w:r w:rsidRPr="006F0159">
        <w:rPr>
          <w:szCs w:val="22"/>
        </w:rPr>
        <w:t xml:space="preserve"> </w:t>
      </w:r>
      <w:r w:rsidR="008D28F8">
        <w:rPr>
          <w:szCs w:val="22"/>
        </w:rPr>
        <w:t>and</w:t>
      </w:r>
      <w:r w:rsidRPr="006F0159">
        <w:rPr>
          <w:szCs w:val="22"/>
        </w:rPr>
        <w:t xml:space="preserve"> 4) national</w:t>
      </w:r>
      <w:r w:rsidR="008D28F8">
        <w:rPr>
          <w:szCs w:val="22"/>
        </w:rPr>
        <w:t xml:space="preserve"> levels</w:t>
      </w:r>
      <w:r w:rsidRPr="006F0159">
        <w:rPr>
          <w:szCs w:val="22"/>
        </w:rPr>
        <w:t xml:space="preserve">. </w:t>
      </w:r>
      <w:r w:rsidR="0003132F">
        <w:rPr>
          <w:szCs w:val="22"/>
        </w:rPr>
        <w:t xml:space="preserve">At the </w:t>
      </w:r>
      <w:r w:rsidRPr="006F0159">
        <w:rPr>
          <w:szCs w:val="22"/>
        </w:rPr>
        <w:t>individual</w:t>
      </w:r>
      <w:r w:rsidR="0003132F">
        <w:rPr>
          <w:szCs w:val="22"/>
        </w:rPr>
        <w:t xml:space="preserve"> level</w:t>
      </w:r>
      <w:r w:rsidRPr="006F0159">
        <w:rPr>
          <w:szCs w:val="22"/>
        </w:rPr>
        <w:t xml:space="preserve">, </w:t>
      </w:r>
      <w:r w:rsidR="0003132F">
        <w:rPr>
          <w:szCs w:val="22"/>
        </w:rPr>
        <w:t xml:space="preserve">the ToC underlines the target group – </w:t>
      </w:r>
      <w:r w:rsidR="008B7266" w:rsidRPr="006F0159">
        <w:rPr>
          <w:szCs w:val="22"/>
        </w:rPr>
        <w:t>‘</w:t>
      </w:r>
      <w:r w:rsidR="0003132F">
        <w:rPr>
          <w:szCs w:val="22"/>
        </w:rPr>
        <w:t>invis</w:t>
      </w:r>
      <w:r w:rsidRPr="006F0159">
        <w:rPr>
          <w:szCs w:val="22"/>
        </w:rPr>
        <w:t>ibil</w:t>
      </w:r>
      <w:r w:rsidR="0003132F">
        <w:rPr>
          <w:szCs w:val="22"/>
        </w:rPr>
        <w:t>e</w:t>
      </w:r>
      <w:r w:rsidR="008B7266" w:rsidRPr="006F0159">
        <w:rPr>
          <w:szCs w:val="22"/>
        </w:rPr>
        <w:t>’</w:t>
      </w:r>
      <w:r w:rsidR="0003132F">
        <w:rPr>
          <w:szCs w:val="22"/>
        </w:rPr>
        <w:t xml:space="preserve"> children and their families</w:t>
      </w:r>
      <w:r w:rsidRPr="006F0159">
        <w:rPr>
          <w:szCs w:val="22"/>
        </w:rPr>
        <w:t xml:space="preserve">, </w:t>
      </w:r>
      <w:r w:rsidR="0003132F">
        <w:rPr>
          <w:szCs w:val="22"/>
        </w:rPr>
        <w:t>with special focus on the vulnerable groups, considering all their age, gender and ethnic characteristics</w:t>
      </w:r>
      <w:r w:rsidRPr="006F0159">
        <w:rPr>
          <w:szCs w:val="22"/>
        </w:rPr>
        <w:t xml:space="preserve">. </w:t>
      </w:r>
      <w:r w:rsidR="0003132F">
        <w:rPr>
          <w:szCs w:val="22"/>
        </w:rPr>
        <w:t>In operational terms, the target group is “</w:t>
      </w:r>
      <w:r w:rsidRPr="006F0159">
        <w:rPr>
          <w:szCs w:val="22"/>
        </w:rPr>
        <w:t>c</w:t>
      </w:r>
      <w:r w:rsidR="0003132F">
        <w:rPr>
          <w:szCs w:val="22"/>
        </w:rPr>
        <w:t xml:space="preserve">hildren </w:t>
      </w:r>
      <w:r w:rsidR="00E215AE">
        <w:rPr>
          <w:szCs w:val="22"/>
        </w:rPr>
        <w:t>affected by</w:t>
      </w:r>
      <w:r w:rsidR="0003132F">
        <w:rPr>
          <w:szCs w:val="22"/>
        </w:rPr>
        <w:t xml:space="preserve"> one or more vulnerabilities and reached by social workers through fieldwork</w:t>
      </w:r>
      <w:r w:rsidRPr="006F0159">
        <w:rPr>
          <w:szCs w:val="22"/>
        </w:rPr>
        <w:t xml:space="preserve">”, </w:t>
      </w:r>
      <w:r w:rsidR="0003132F">
        <w:rPr>
          <w:szCs w:val="22"/>
        </w:rPr>
        <w:t xml:space="preserve">but also children known to be in a vulnerable situation </w:t>
      </w:r>
      <w:r w:rsidR="0065506B">
        <w:rPr>
          <w:szCs w:val="22"/>
        </w:rPr>
        <w:t>but</w:t>
      </w:r>
      <w:r w:rsidR="0003132F">
        <w:rPr>
          <w:szCs w:val="22"/>
        </w:rPr>
        <w:t xml:space="preserve">, nevertheless, ‘invisible’ </w:t>
      </w:r>
      <w:r w:rsidR="0065506B">
        <w:rPr>
          <w:szCs w:val="22"/>
        </w:rPr>
        <w:t>to the government, local institutions, and the community itself</w:t>
      </w:r>
      <w:r w:rsidRPr="006F0159">
        <w:rPr>
          <w:szCs w:val="22"/>
        </w:rPr>
        <w:t>.</w:t>
      </w:r>
    </w:p>
    <w:p w:rsidR="009A7FC9" w:rsidRPr="006F0159" w:rsidRDefault="0065506B" w:rsidP="006B4396">
      <w:pPr>
        <w:spacing w:before="120" w:after="120"/>
        <w:rPr>
          <w:szCs w:val="22"/>
        </w:rPr>
      </w:pPr>
      <w:r>
        <w:rPr>
          <w:szCs w:val="22"/>
        </w:rPr>
        <w:t>For</w:t>
      </w:r>
      <w:r w:rsidR="009A36A5" w:rsidRPr="006F0159">
        <w:rPr>
          <w:szCs w:val="22"/>
        </w:rPr>
        <w:t xml:space="preserve"> 2011-2015</w:t>
      </w:r>
      <w:r>
        <w:rPr>
          <w:szCs w:val="22"/>
        </w:rPr>
        <w:t>, the planned pro</w:t>
      </w:r>
      <w:r w:rsidR="00FF5D0F">
        <w:rPr>
          <w:szCs w:val="22"/>
        </w:rPr>
        <w:t>ject budget was over 7 million l</w:t>
      </w:r>
      <w:r w:rsidR="009A7FC9" w:rsidRPr="006F0159">
        <w:rPr>
          <w:szCs w:val="22"/>
        </w:rPr>
        <w:t xml:space="preserve">ei, </w:t>
      </w:r>
      <w:r w:rsidR="003B4292">
        <w:rPr>
          <w:szCs w:val="22"/>
        </w:rPr>
        <w:t>of which only 4.</w:t>
      </w:r>
      <w:r w:rsidR="009A36A5" w:rsidRPr="006F0159">
        <w:rPr>
          <w:szCs w:val="22"/>
        </w:rPr>
        <w:t>5 mi</w:t>
      </w:r>
      <w:r w:rsidR="003B4292">
        <w:rPr>
          <w:szCs w:val="22"/>
        </w:rPr>
        <w:t>l</w:t>
      </w:r>
      <w:r w:rsidR="009A36A5" w:rsidRPr="006F0159">
        <w:rPr>
          <w:szCs w:val="22"/>
        </w:rPr>
        <w:t>lio</w:t>
      </w:r>
      <w:r w:rsidR="00FF5D0F">
        <w:rPr>
          <w:szCs w:val="22"/>
        </w:rPr>
        <w:t>n l</w:t>
      </w:r>
      <w:r w:rsidR="003B4292">
        <w:rPr>
          <w:szCs w:val="22"/>
        </w:rPr>
        <w:t>ei were actually spent</w:t>
      </w:r>
      <w:r w:rsidR="009A36A5" w:rsidRPr="006F0159">
        <w:rPr>
          <w:szCs w:val="22"/>
        </w:rPr>
        <w:t xml:space="preserve">, </w:t>
      </w:r>
      <w:r w:rsidR="003B4292">
        <w:rPr>
          <w:szCs w:val="22"/>
        </w:rPr>
        <w:t>as the activities were organi</w:t>
      </w:r>
      <w:r w:rsidR="00BB7550">
        <w:rPr>
          <w:szCs w:val="22"/>
        </w:rPr>
        <w:t>s</w:t>
      </w:r>
      <w:r w:rsidR="003B4292">
        <w:rPr>
          <w:szCs w:val="22"/>
        </w:rPr>
        <w:t>ed such as to enable savings</w:t>
      </w:r>
      <w:r w:rsidR="009A36A5" w:rsidRPr="006F0159">
        <w:rPr>
          <w:szCs w:val="22"/>
        </w:rPr>
        <w:t>,</w:t>
      </w:r>
      <w:r w:rsidR="003B4292">
        <w:rPr>
          <w:szCs w:val="22"/>
        </w:rPr>
        <w:t xml:space="preserve"> while the integrated approach allowed for obtaining results without spending some of the amounts that were initially planned</w:t>
      </w:r>
      <w:r w:rsidR="009A36A5" w:rsidRPr="006F0159">
        <w:rPr>
          <w:szCs w:val="22"/>
        </w:rPr>
        <w:t xml:space="preserve">. </w:t>
      </w:r>
      <w:r w:rsidR="003B4292">
        <w:rPr>
          <w:szCs w:val="22"/>
        </w:rPr>
        <w:t xml:space="preserve">An in-depth analysis of the project budget is available in Chapter III, </w:t>
      </w:r>
      <w:r w:rsidR="003B4292">
        <w:rPr>
          <w:rFonts w:asciiTheme="majorHAnsi" w:eastAsia="MS Mincho" w:hAnsiTheme="majorHAnsi"/>
          <w:szCs w:val="22"/>
          <w:lang w:eastAsia="ja-JP"/>
        </w:rPr>
        <w:t>section 3.3.1. “Efficiency of resource use</w:t>
      </w:r>
      <w:r w:rsidR="009A36A5" w:rsidRPr="006F0159">
        <w:rPr>
          <w:rFonts w:asciiTheme="majorHAnsi" w:eastAsia="MS Mincho" w:hAnsiTheme="majorHAnsi"/>
          <w:szCs w:val="22"/>
          <w:lang w:eastAsia="ja-JP"/>
        </w:rPr>
        <w:t>”.</w:t>
      </w:r>
      <w:r w:rsidR="003B4292">
        <w:rPr>
          <w:rFonts w:asciiTheme="majorHAnsi" w:eastAsia="MS Mincho" w:hAnsiTheme="majorHAnsi"/>
          <w:szCs w:val="22"/>
          <w:lang w:eastAsia="ja-JP"/>
        </w:rPr>
        <w:t xml:space="preserve"> </w:t>
      </w:r>
    </w:p>
    <w:p w:rsidR="0047380A" w:rsidRPr="006F0159" w:rsidRDefault="0047380A" w:rsidP="006B4396">
      <w:pPr>
        <w:widowControl w:val="0"/>
        <w:autoSpaceDE w:val="0"/>
        <w:autoSpaceDN w:val="0"/>
        <w:adjustRightInd w:val="0"/>
        <w:spacing w:before="120" w:after="120"/>
        <w:rPr>
          <w:szCs w:val="22"/>
        </w:rPr>
      </w:pPr>
    </w:p>
    <w:p w:rsidR="0047380A" w:rsidRPr="006F0159" w:rsidRDefault="00A607D6" w:rsidP="005F793F">
      <w:pPr>
        <w:pStyle w:val="Style3"/>
        <w:keepNext/>
        <w:keepLines/>
        <w:numPr>
          <w:ilvl w:val="2"/>
          <w:numId w:val="18"/>
        </w:numPr>
        <w:pBdr>
          <w:top w:val="none" w:sz="0" w:space="0" w:color="auto"/>
          <w:left w:val="none" w:sz="0" w:space="0" w:color="auto"/>
          <w:bottom w:val="single" w:sz="4" w:space="0" w:color="auto"/>
        </w:pBdr>
        <w:ind w:left="851" w:hanging="851"/>
        <w:rPr>
          <w:noProof/>
          <w:color w:val="17365D" w:themeColor="text2" w:themeShade="BF"/>
          <w:lang w:val="en-GB"/>
        </w:rPr>
      </w:pPr>
      <w:bookmarkStart w:id="53" w:name="_Toc343707499"/>
      <w:bookmarkStart w:id="54" w:name="_Toc346921653"/>
      <w:bookmarkStart w:id="55" w:name="_Toc529786100"/>
      <w:r w:rsidRPr="006F0159">
        <w:rPr>
          <w:noProof/>
          <w:color w:val="17365D" w:themeColor="text2" w:themeShade="BF"/>
          <w:lang w:val="en-GB"/>
        </w:rPr>
        <w:t>model</w:t>
      </w:r>
      <w:r>
        <w:rPr>
          <w:noProof/>
          <w:color w:val="17365D" w:themeColor="text2" w:themeShade="BF"/>
          <w:lang w:val="en-GB"/>
        </w:rPr>
        <w:t xml:space="preserve"> </w:t>
      </w:r>
      <w:r w:rsidR="0047380A" w:rsidRPr="006F0159">
        <w:rPr>
          <w:noProof/>
          <w:color w:val="17365D" w:themeColor="text2" w:themeShade="BF"/>
          <w:lang w:val="en-GB"/>
        </w:rPr>
        <w:t>Implementa</w:t>
      </w:r>
      <w:r>
        <w:rPr>
          <w:noProof/>
          <w:color w:val="17365D" w:themeColor="text2" w:themeShade="BF"/>
          <w:lang w:val="en-GB"/>
        </w:rPr>
        <w:t>TION</w:t>
      </w:r>
      <w:bookmarkEnd w:id="53"/>
      <w:bookmarkEnd w:id="54"/>
      <w:bookmarkEnd w:id="55"/>
    </w:p>
    <w:p w:rsidR="0047380A" w:rsidRPr="006F0159" w:rsidRDefault="00A607D6" w:rsidP="005F793F">
      <w:pPr>
        <w:pStyle w:val="Style3"/>
        <w:keepNext/>
        <w:keepLines/>
        <w:numPr>
          <w:ilvl w:val="3"/>
          <w:numId w:val="18"/>
        </w:numPr>
        <w:pBdr>
          <w:top w:val="none" w:sz="0" w:space="0" w:color="auto"/>
          <w:left w:val="none" w:sz="0" w:space="0" w:color="auto"/>
          <w:bottom w:val="single" w:sz="4" w:space="0" w:color="auto"/>
        </w:pBdr>
        <w:spacing w:before="120"/>
        <w:rPr>
          <w:b w:val="0"/>
          <w:color w:val="17365D" w:themeColor="text2" w:themeShade="BF"/>
          <w:lang w:val="en-GB"/>
        </w:rPr>
      </w:pPr>
      <w:bookmarkStart w:id="56" w:name="_Toc343707500"/>
      <w:bookmarkStart w:id="57" w:name="_Toc346921654"/>
      <w:bookmarkStart w:id="58" w:name="_Toc529786101"/>
      <w:r>
        <w:rPr>
          <w:b w:val="0"/>
          <w:color w:val="17365D" w:themeColor="text2" w:themeShade="BF"/>
          <w:lang w:val="en-GB"/>
        </w:rPr>
        <w:t>GEOGRAPHICAL COVERAGE</w:t>
      </w:r>
      <w:bookmarkEnd w:id="56"/>
      <w:bookmarkEnd w:id="57"/>
      <w:bookmarkEnd w:id="58"/>
    </w:p>
    <w:p w:rsidR="00D9332A" w:rsidRPr="006F0159" w:rsidRDefault="00A607D6" w:rsidP="006B4396">
      <w:pPr>
        <w:pStyle w:val="Default"/>
        <w:spacing w:before="120" w:after="120" w:line="240" w:lineRule="auto"/>
        <w:rPr>
          <w:rFonts w:ascii="Calibri" w:hAnsi="Calibri"/>
          <w:sz w:val="22"/>
          <w:szCs w:val="22"/>
          <w:lang w:val="en-GB"/>
        </w:rPr>
      </w:pPr>
      <w:r w:rsidRPr="00A607D6">
        <w:rPr>
          <w:rFonts w:ascii="Calibri" w:hAnsi="Calibri"/>
          <w:sz w:val="22"/>
          <w:szCs w:val="22"/>
          <w:lang w:val="en-GB"/>
        </w:rPr>
        <w:t xml:space="preserve">“First Priority: No More ‘Invisible’ Children!” </w:t>
      </w:r>
      <w:r>
        <w:rPr>
          <w:rFonts w:ascii="Calibri" w:hAnsi="Calibri"/>
          <w:sz w:val="22"/>
          <w:szCs w:val="22"/>
          <w:lang w:val="en-GB"/>
        </w:rPr>
        <w:t xml:space="preserve">was </w:t>
      </w:r>
      <w:r w:rsidR="0047380A" w:rsidRPr="006F0159">
        <w:rPr>
          <w:rFonts w:ascii="Calibri" w:hAnsi="Calibri"/>
          <w:sz w:val="22"/>
          <w:szCs w:val="22"/>
          <w:lang w:val="en-GB"/>
        </w:rPr>
        <w:t>implement</w:t>
      </w:r>
      <w:r>
        <w:rPr>
          <w:rFonts w:ascii="Calibri" w:hAnsi="Calibri"/>
          <w:sz w:val="22"/>
          <w:szCs w:val="22"/>
          <w:lang w:val="en-GB"/>
        </w:rPr>
        <w:t xml:space="preserve">ed during </w:t>
      </w:r>
      <w:r w:rsidR="0047380A" w:rsidRPr="006F0159">
        <w:rPr>
          <w:rFonts w:ascii="Calibri" w:hAnsi="Calibri"/>
          <w:sz w:val="22"/>
          <w:szCs w:val="22"/>
          <w:lang w:val="en-GB"/>
        </w:rPr>
        <w:t>2011-201</w:t>
      </w:r>
      <w:r w:rsidR="00D9332A" w:rsidRPr="006F0159">
        <w:rPr>
          <w:rFonts w:ascii="Calibri" w:hAnsi="Calibri"/>
          <w:sz w:val="22"/>
          <w:szCs w:val="22"/>
          <w:lang w:val="en-GB"/>
        </w:rPr>
        <w:t>5</w:t>
      </w:r>
      <w:r>
        <w:rPr>
          <w:rFonts w:ascii="Calibri" w:hAnsi="Calibri"/>
          <w:sz w:val="22"/>
          <w:szCs w:val="22"/>
          <w:lang w:val="en-GB"/>
        </w:rPr>
        <w:t xml:space="preserve"> by </w:t>
      </w:r>
      <w:r w:rsidR="0047380A" w:rsidRPr="006F0159">
        <w:rPr>
          <w:rFonts w:ascii="Calibri" w:hAnsi="Calibri"/>
          <w:sz w:val="22"/>
          <w:szCs w:val="22"/>
          <w:lang w:val="en-GB"/>
        </w:rPr>
        <w:t xml:space="preserve">UNICEF </w:t>
      </w:r>
      <w:r>
        <w:rPr>
          <w:rFonts w:ascii="Calibri" w:hAnsi="Calibri"/>
          <w:sz w:val="22"/>
          <w:szCs w:val="22"/>
          <w:lang w:val="en-GB"/>
        </w:rPr>
        <w:t>i</w:t>
      </w:r>
      <w:r w:rsidR="0047380A" w:rsidRPr="006F0159">
        <w:rPr>
          <w:rFonts w:ascii="Calibri" w:hAnsi="Calibri"/>
          <w:sz w:val="22"/>
          <w:szCs w:val="22"/>
          <w:lang w:val="en-GB"/>
        </w:rPr>
        <w:t>n Rom</w:t>
      </w:r>
      <w:r>
        <w:rPr>
          <w:rFonts w:ascii="Calibri" w:hAnsi="Calibri"/>
          <w:sz w:val="22"/>
          <w:szCs w:val="22"/>
          <w:lang w:val="en-GB"/>
        </w:rPr>
        <w:t>a</w:t>
      </w:r>
      <w:r w:rsidR="0047380A" w:rsidRPr="006F0159">
        <w:rPr>
          <w:rFonts w:ascii="Calibri" w:hAnsi="Calibri"/>
          <w:sz w:val="22"/>
          <w:szCs w:val="22"/>
          <w:lang w:val="en-GB"/>
        </w:rPr>
        <w:t xml:space="preserve">nia </w:t>
      </w:r>
      <w:r>
        <w:rPr>
          <w:rFonts w:ascii="Calibri" w:hAnsi="Calibri"/>
          <w:sz w:val="22"/>
          <w:szCs w:val="22"/>
          <w:lang w:val="en-GB"/>
        </w:rPr>
        <w:t>and its national, county and local partners</w:t>
      </w:r>
      <w:r w:rsidR="0047380A" w:rsidRPr="006F0159">
        <w:rPr>
          <w:rFonts w:ascii="Calibri" w:hAnsi="Calibri"/>
          <w:sz w:val="22"/>
          <w:szCs w:val="22"/>
          <w:lang w:val="en-GB"/>
        </w:rPr>
        <w:t xml:space="preserve">, </w:t>
      </w:r>
      <w:r>
        <w:rPr>
          <w:rFonts w:ascii="Calibri" w:hAnsi="Calibri"/>
          <w:sz w:val="22"/>
          <w:szCs w:val="22"/>
          <w:lang w:val="en-GB"/>
        </w:rPr>
        <w:t>i</w:t>
      </w:r>
      <w:r w:rsidR="0047380A" w:rsidRPr="006F0159">
        <w:rPr>
          <w:rFonts w:ascii="Calibri" w:hAnsi="Calibri"/>
          <w:sz w:val="22"/>
          <w:szCs w:val="22"/>
          <w:lang w:val="en-GB"/>
        </w:rPr>
        <w:t xml:space="preserve">n 8 </w:t>
      </w:r>
      <w:r>
        <w:rPr>
          <w:rFonts w:ascii="Calibri" w:hAnsi="Calibri"/>
          <w:sz w:val="22"/>
          <w:szCs w:val="22"/>
          <w:lang w:val="en-GB"/>
        </w:rPr>
        <w:t>counties of the country’s North-East Region</w:t>
      </w:r>
      <w:r w:rsidR="0047380A" w:rsidRPr="006F0159">
        <w:rPr>
          <w:rFonts w:ascii="Calibri" w:hAnsi="Calibri"/>
          <w:sz w:val="22"/>
          <w:szCs w:val="22"/>
          <w:lang w:val="en-GB"/>
        </w:rPr>
        <w:t xml:space="preserve">: Bacău, Botoșani, Buzău, Iași, Neamț, Suceava, Vaslui </w:t>
      </w:r>
      <w:r>
        <w:rPr>
          <w:rFonts w:ascii="Calibri" w:hAnsi="Calibri"/>
          <w:sz w:val="22"/>
          <w:szCs w:val="22"/>
          <w:lang w:val="en-GB"/>
        </w:rPr>
        <w:t>and</w:t>
      </w:r>
      <w:r w:rsidR="0047380A" w:rsidRPr="006F0159">
        <w:rPr>
          <w:rFonts w:ascii="Calibri" w:hAnsi="Calibri"/>
          <w:sz w:val="22"/>
          <w:szCs w:val="22"/>
          <w:lang w:val="en-GB"/>
        </w:rPr>
        <w:t xml:space="preserve"> Vrancea</w:t>
      </w:r>
      <w:r w:rsidR="00D9332A" w:rsidRPr="006F0159">
        <w:rPr>
          <w:rFonts w:ascii="Calibri" w:hAnsi="Calibri"/>
          <w:sz w:val="22"/>
          <w:szCs w:val="22"/>
          <w:lang w:val="en-GB"/>
        </w:rPr>
        <w:t>.</w:t>
      </w:r>
    </w:p>
    <w:p w:rsidR="0047380A" w:rsidRPr="006F0159" w:rsidRDefault="000A1E7C" w:rsidP="006B4396">
      <w:pPr>
        <w:pStyle w:val="Default"/>
        <w:spacing w:before="120" w:after="120" w:line="240" w:lineRule="auto"/>
        <w:rPr>
          <w:rFonts w:ascii="Calibri" w:hAnsi="Calibri"/>
          <w:sz w:val="22"/>
          <w:szCs w:val="22"/>
          <w:lang w:val="en-GB"/>
        </w:rPr>
      </w:pPr>
      <w:r>
        <w:rPr>
          <w:rFonts w:ascii="Calibri" w:hAnsi="Calibri"/>
          <w:sz w:val="22"/>
          <w:szCs w:val="22"/>
          <w:lang w:val="en-GB"/>
        </w:rPr>
        <w:t>During its first implementation phase (2011-</w:t>
      </w:r>
      <w:r w:rsidR="00D9332A" w:rsidRPr="006F0159">
        <w:rPr>
          <w:rFonts w:ascii="Calibri" w:hAnsi="Calibri"/>
          <w:sz w:val="22"/>
          <w:szCs w:val="22"/>
          <w:lang w:val="en-GB"/>
        </w:rPr>
        <w:t>2012</w:t>
      </w:r>
      <w:r>
        <w:rPr>
          <w:rFonts w:ascii="Calibri" w:hAnsi="Calibri"/>
          <w:sz w:val="22"/>
          <w:szCs w:val="22"/>
          <w:lang w:val="en-GB"/>
        </w:rPr>
        <w:t>)</w:t>
      </w:r>
      <w:r w:rsidR="00D9332A" w:rsidRPr="006F0159">
        <w:rPr>
          <w:rFonts w:ascii="Calibri" w:hAnsi="Calibri"/>
          <w:sz w:val="22"/>
          <w:szCs w:val="22"/>
          <w:lang w:val="en-GB"/>
        </w:rPr>
        <w:t xml:space="preserve">, </w:t>
      </w:r>
      <w:r>
        <w:rPr>
          <w:rFonts w:ascii="Calibri" w:hAnsi="Calibri"/>
          <w:sz w:val="22"/>
          <w:szCs w:val="22"/>
          <w:lang w:val="en-GB"/>
        </w:rPr>
        <w:t xml:space="preserve">the project covered a total of </w:t>
      </w:r>
      <w:r w:rsidR="0047380A" w:rsidRPr="006F0159">
        <w:rPr>
          <w:rFonts w:ascii="Calibri" w:hAnsi="Calibri"/>
          <w:sz w:val="22"/>
          <w:szCs w:val="22"/>
          <w:lang w:val="en-GB"/>
        </w:rPr>
        <w:t xml:space="preserve">96 </w:t>
      </w:r>
      <w:r>
        <w:rPr>
          <w:rFonts w:ascii="Calibri" w:hAnsi="Calibri"/>
          <w:sz w:val="22"/>
          <w:szCs w:val="22"/>
          <w:lang w:val="en-GB"/>
        </w:rPr>
        <w:t>communes selected based on specific criteria</w:t>
      </w:r>
      <w:r w:rsidR="0047380A" w:rsidRPr="006F0159">
        <w:rPr>
          <w:rStyle w:val="FootnoteReference"/>
          <w:rFonts w:ascii="Calibri" w:hAnsi="Calibri"/>
          <w:sz w:val="22"/>
          <w:szCs w:val="22"/>
          <w:lang w:val="en-GB"/>
        </w:rPr>
        <w:footnoteReference w:id="30"/>
      </w:r>
      <w:r w:rsidR="000C3630">
        <w:rPr>
          <w:rFonts w:ascii="Calibri" w:hAnsi="Calibri"/>
          <w:sz w:val="22"/>
          <w:szCs w:val="22"/>
          <w:lang w:val="en-GB"/>
        </w:rPr>
        <w:t xml:space="preserve"> which took into account the existing social vulnerabilities, on the one hand, and the local public authorities’ openness towards social problems, on the other</w:t>
      </w:r>
      <w:r w:rsidR="0047380A" w:rsidRPr="006F0159">
        <w:rPr>
          <w:rFonts w:ascii="Calibri" w:hAnsi="Calibri"/>
          <w:sz w:val="22"/>
          <w:szCs w:val="22"/>
          <w:lang w:val="en-GB"/>
        </w:rPr>
        <w:t xml:space="preserve">. </w:t>
      </w:r>
      <w:r w:rsidR="000C3630">
        <w:rPr>
          <w:rFonts w:ascii="Calibri" w:hAnsi="Calibri"/>
          <w:sz w:val="22"/>
          <w:szCs w:val="22"/>
          <w:lang w:val="en-GB"/>
        </w:rPr>
        <w:t xml:space="preserve">A list of all the communes that were part of the project and </w:t>
      </w:r>
      <w:r w:rsidR="00BF7E2C">
        <w:rPr>
          <w:rFonts w:ascii="Calibri" w:hAnsi="Calibri"/>
          <w:sz w:val="22"/>
          <w:szCs w:val="22"/>
          <w:lang w:val="en-GB"/>
        </w:rPr>
        <w:t xml:space="preserve">the corresponding project </w:t>
      </w:r>
      <w:r w:rsidR="000C3630">
        <w:rPr>
          <w:rFonts w:ascii="Calibri" w:hAnsi="Calibri"/>
          <w:sz w:val="22"/>
          <w:szCs w:val="22"/>
          <w:lang w:val="en-GB"/>
        </w:rPr>
        <w:t>p</w:t>
      </w:r>
      <w:r w:rsidR="00BF7E2C">
        <w:rPr>
          <w:rFonts w:ascii="Calibri" w:hAnsi="Calibri"/>
          <w:sz w:val="22"/>
          <w:szCs w:val="22"/>
          <w:lang w:val="en-GB"/>
        </w:rPr>
        <w:t xml:space="preserve">hase they were in </w:t>
      </w:r>
      <w:r w:rsidR="000C3630">
        <w:rPr>
          <w:rFonts w:ascii="Calibri" w:hAnsi="Calibri"/>
          <w:sz w:val="22"/>
          <w:szCs w:val="22"/>
          <w:lang w:val="en-GB"/>
        </w:rPr>
        <w:t xml:space="preserve">is available in Annex </w:t>
      </w:r>
      <w:r w:rsidR="00732C14" w:rsidRPr="006F0159">
        <w:rPr>
          <w:rFonts w:ascii="Calibri" w:hAnsi="Calibri"/>
          <w:sz w:val="22"/>
          <w:szCs w:val="22"/>
          <w:lang w:val="en-GB"/>
        </w:rPr>
        <w:t>2</w:t>
      </w:r>
      <w:r w:rsidR="00BF7E2C">
        <w:rPr>
          <w:rFonts w:ascii="Calibri" w:hAnsi="Calibri"/>
          <w:sz w:val="22"/>
          <w:szCs w:val="22"/>
          <w:lang w:val="en-GB"/>
        </w:rPr>
        <w:t xml:space="preserve"> to the present report</w:t>
      </w:r>
      <w:r w:rsidR="0047380A" w:rsidRPr="006F0159">
        <w:rPr>
          <w:rFonts w:ascii="Calibri" w:hAnsi="Calibri"/>
          <w:sz w:val="22"/>
          <w:szCs w:val="22"/>
          <w:lang w:val="en-GB"/>
        </w:rPr>
        <w:t>.</w:t>
      </w:r>
    </w:p>
    <w:p w:rsidR="0047380A" w:rsidRPr="006F0159" w:rsidRDefault="00BF7E2C" w:rsidP="006B4396">
      <w:pPr>
        <w:pStyle w:val="Default"/>
        <w:spacing w:before="120" w:after="120" w:line="240" w:lineRule="auto"/>
        <w:rPr>
          <w:rFonts w:ascii="Calibri" w:hAnsi="Calibri"/>
          <w:sz w:val="22"/>
          <w:szCs w:val="22"/>
          <w:lang w:val="en-GB"/>
        </w:rPr>
      </w:pPr>
      <w:r>
        <w:rPr>
          <w:rFonts w:ascii="Calibri" w:hAnsi="Calibri"/>
          <w:sz w:val="22"/>
          <w:szCs w:val="22"/>
          <w:lang w:val="en-GB"/>
        </w:rPr>
        <w:t xml:space="preserve">Following the findings of the first formative evaluation </w:t>
      </w:r>
      <w:r w:rsidR="00FC2B78">
        <w:rPr>
          <w:rFonts w:ascii="Calibri" w:hAnsi="Calibri"/>
          <w:sz w:val="22"/>
          <w:szCs w:val="22"/>
          <w:lang w:val="en-GB"/>
        </w:rPr>
        <w:t xml:space="preserve">of the project conducted at the end of </w:t>
      </w:r>
      <w:r w:rsidR="0047380A" w:rsidRPr="006F0159">
        <w:rPr>
          <w:rFonts w:ascii="Calibri" w:hAnsi="Calibri"/>
          <w:sz w:val="22"/>
          <w:szCs w:val="22"/>
          <w:lang w:val="en-GB"/>
        </w:rPr>
        <w:t xml:space="preserve">2011, </w:t>
      </w:r>
      <w:r w:rsidR="00FC2B78">
        <w:rPr>
          <w:rFonts w:ascii="Calibri" w:hAnsi="Calibri"/>
          <w:sz w:val="22"/>
          <w:szCs w:val="22"/>
          <w:lang w:val="en-GB"/>
        </w:rPr>
        <w:t>to ensure sustainability of the model and increase project eff</w:t>
      </w:r>
      <w:r w:rsidR="00767228">
        <w:rPr>
          <w:rFonts w:ascii="Calibri" w:hAnsi="Calibri"/>
          <w:sz w:val="22"/>
          <w:szCs w:val="22"/>
          <w:lang w:val="en-GB"/>
        </w:rPr>
        <w:t>ectiveness</w:t>
      </w:r>
      <w:r w:rsidR="00FC2B78">
        <w:rPr>
          <w:rFonts w:ascii="Calibri" w:hAnsi="Calibri"/>
          <w:sz w:val="22"/>
          <w:szCs w:val="22"/>
          <w:lang w:val="en-GB"/>
        </w:rPr>
        <w:t xml:space="preserve"> and future </w:t>
      </w:r>
      <w:r w:rsidR="00CD43C6">
        <w:rPr>
          <w:rFonts w:ascii="Calibri" w:hAnsi="Calibri"/>
          <w:sz w:val="22"/>
          <w:szCs w:val="22"/>
          <w:lang w:val="en-GB"/>
        </w:rPr>
        <w:t>evaluability</w:t>
      </w:r>
      <w:r w:rsidR="0047380A" w:rsidRPr="006F0159">
        <w:rPr>
          <w:rFonts w:ascii="Calibri" w:hAnsi="Calibri"/>
          <w:sz w:val="22"/>
          <w:szCs w:val="22"/>
          <w:lang w:val="en-GB"/>
        </w:rPr>
        <w:t xml:space="preserve">, </w:t>
      </w:r>
      <w:r w:rsidR="00CD43C6">
        <w:rPr>
          <w:rFonts w:ascii="Calibri" w:hAnsi="Calibri"/>
          <w:sz w:val="22"/>
          <w:szCs w:val="22"/>
          <w:lang w:val="en-GB"/>
        </w:rPr>
        <w:t xml:space="preserve">the number of communes was reduced to </w:t>
      </w:r>
      <w:r w:rsidR="0047380A" w:rsidRPr="006F0159">
        <w:rPr>
          <w:rFonts w:ascii="Calibri" w:hAnsi="Calibri"/>
          <w:sz w:val="22"/>
          <w:szCs w:val="22"/>
          <w:lang w:val="en-GB"/>
        </w:rPr>
        <w:t xml:space="preserve">64, </w:t>
      </w:r>
      <w:r w:rsidR="00CD43C6">
        <w:rPr>
          <w:rFonts w:ascii="Calibri" w:hAnsi="Calibri"/>
          <w:sz w:val="22"/>
          <w:szCs w:val="22"/>
          <w:lang w:val="en-GB"/>
        </w:rPr>
        <w:t xml:space="preserve">based on criteria related to the model’s efficiency and effectiveness in the specific context at that time and in relation to the project activities as well as to the existing vulnerable groups. </w:t>
      </w:r>
    </w:p>
    <w:p w:rsidR="0047380A" w:rsidRDefault="00A652DC" w:rsidP="006B4396">
      <w:pPr>
        <w:pStyle w:val="Default"/>
        <w:spacing w:before="120" w:after="120" w:line="240" w:lineRule="auto"/>
        <w:rPr>
          <w:rFonts w:ascii="Calibri" w:hAnsi="Calibri"/>
          <w:sz w:val="22"/>
          <w:szCs w:val="22"/>
          <w:lang w:val="en-GB"/>
        </w:rPr>
      </w:pPr>
      <w:r>
        <w:rPr>
          <w:rFonts w:ascii="Calibri" w:hAnsi="Calibri"/>
          <w:sz w:val="22"/>
          <w:szCs w:val="22"/>
          <w:lang w:val="en-GB"/>
        </w:rPr>
        <w:t>The second formative evaluation produced evidence and lessons learn</w:t>
      </w:r>
      <w:r w:rsidR="00235DD5">
        <w:rPr>
          <w:rFonts w:ascii="Calibri" w:hAnsi="Calibri"/>
          <w:sz w:val="22"/>
          <w:szCs w:val="22"/>
          <w:lang w:val="en-GB"/>
        </w:rPr>
        <w:t>ed</w:t>
      </w:r>
      <w:r>
        <w:rPr>
          <w:rFonts w:ascii="Calibri" w:hAnsi="Calibri"/>
          <w:sz w:val="22"/>
          <w:szCs w:val="22"/>
          <w:lang w:val="en-GB"/>
        </w:rPr>
        <w:t xml:space="preserve"> according to which the project required </w:t>
      </w:r>
      <w:r w:rsidR="00FB3329">
        <w:rPr>
          <w:rFonts w:ascii="Calibri" w:hAnsi="Calibri"/>
          <w:sz w:val="22"/>
          <w:szCs w:val="22"/>
          <w:lang w:val="en-GB"/>
        </w:rPr>
        <w:t>a</w:t>
      </w:r>
      <w:r w:rsidR="00675D85">
        <w:rPr>
          <w:rFonts w:ascii="Calibri" w:hAnsi="Calibri"/>
          <w:sz w:val="22"/>
          <w:szCs w:val="22"/>
          <w:lang w:val="en-GB"/>
        </w:rPr>
        <w:t xml:space="preserve"> </w:t>
      </w:r>
      <w:r>
        <w:rPr>
          <w:rFonts w:ascii="Calibri" w:hAnsi="Calibri"/>
          <w:sz w:val="22"/>
          <w:szCs w:val="22"/>
          <w:lang w:val="en-GB"/>
        </w:rPr>
        <w:t xml:space="preserve"> geographical concentration</w:t>
      </w:r>
      <w:r w:rsidR="00FB3329">
        <w:rPr>
          <w:rFonts w:ascii="Calibri" w:hAnsi="Calibri"/>
          <w:sz w:val="22"/>
          <w:szCs w:val="22"/>
          <w:lang w:val="en-GB"/>
        </w:rPr>
        <w:t xml:space="preserve"> of its implementation</w:t>
      </w:r>
      <w:r w:rsidR="0047380A" w:rsidRPr="006F0159">
        <w:rPr>
          <w:rFonts w:ascii="Calibri" w:hAnsi="Calibri"/>
          <w:sz w:val="22"/>
          <w:szCs w:val="22"/>
          <w:lang w:val="en-GB"/>
        </w:rPr>
        <w:t xml:space="preserve">. </w:t>
      </w:r>
      <w:r w:rsidR="00FB3329">
        <w:rPr>
          <w:rFonts w:ascii="Calibri" w:hAnsi="Calibri"/>
          <w:sz w:val="22"/>
          <w:szCs w:val="22"/>
          <w:lang w:val="en-GB"/>
        </w:rPr>
        <w:t xml:space="preserve">As a result, between </w:t>
      </w:r>
      <w:r w:rsidR="0047380A" w:rsidRPr="006F0159">
        <w:rPr>
          <w:rFonts w:ascii="Calibri" w:hAnsi="Calibri"/>
          <w:sz w:val="22"/>
          <w:szCs w:val="22"/>
          <w:lang w:val="en-GB"/>
        </w:rPr>
        <w:t>2013</w:t>
      </w:r>
      <w:r w:rsidR="00FB3329">
        <w:rPr>
          <w:rFonts w:ascii="Calibri" w:hAnsi="Calibri"/>
          <w:sz w:val="22"/>
          <w:szCs w:val="22"/>
          <w:lang w:val="en-GB"/>
        </w:rPr>
        <w:t xml:space="preserve"> and </w:t>
      </w:r>
      <w:r w:rsidR="00902D8C" w:rsidRPr="006F0159">
        <w:rPr>
          <w:rFonts w:ascii="Calibri" w:hAnsi="Calibri"/>
          <w:sz w:val="22"/>
          <w:szCs w:val="22"/>
          <w:lang w:val="en-GB"/>
        </w:rPr>
        <w:t>2015</w:t>
      </w:r>
      <w:r w:rsidR="00FB3329">
        <w:rPr>
          <w:rFonts w:ascii="Calibri" w:hAnsi="Calibri"/>
          <w:sz w:val="22"/>
          <w:szCs w:val="22"/>
          <w:lang w:val="en-GB"/>
        </w:rPr>
        <w:t>, the intervention covered only</w:t>
      </w:r>
      <w:r w:rsidR="0047380A" w:rsidRPr="006F0159">
        <w:rPr>
          <w:rFonts w:ascii="Calibri" w:hAnsi="Calibri"/>
          <w:sz w:val="22"/>
          <w:szCs w:val="22"/>
          <w:lang w:val="en-GB"/>
        </w:rPr>
        <w:t xml:space="preserve"> 32 </w:t>
      </w:r>
      <w:r w:rsidR="00FB3329">
        <w:rPr>
          <w:rFonts w:ascii="Calibri" w:hAnsi="Calibri"/>
          <w:sz w:val="22"/>
          <w:szCs w:val="22"/>
          <w:lang w:val="en-GB"/>
        </w:rPr>
        <w:t>communes, while the rest of the communes were retained as control communes for evaluation purposes.</w:t>
      </w:r>
    </w:p>
    <w:p w:rsidR="00452E3C" w:rsidRDefault="00452E3C" w:rsidP="006B4396">
      <w:pPr>
        <w:pStyle w:val="Default"/>
        <w:spacing w:before="120" w:after="120" w:line="240" w:lineRule="auto"/>
        <w:rPr>
          <w:rFonts w:ascii="Calibri" w:hAnsi="Calibri"/>
          <w:sz w:val="22"/>
          <w:szCs w:val="22"/>
          <w:lang w:val="en-GB"/>
        </w:rPr>
      </w:pPr>
    </w:p>
    <w:p w:rsidR="00452E3C" w:rsidRDefault="00452E3C" w:rsidP="006B4396">
      <w:pPr>
        <w:pStyle w:val="Default"/>
        <w:spacing w:before="120" w:after="120" w:line="240" w:lineRule="auto"/>
        <w:rPr>
          <w:rFonts w:ascii="Calibri" w:hAnsi="Calibri"/>
          <w:sz w:val="22"/>
          <w:szCs w:val="22"/>
          <w:lang w:val="en-GB"/>
        </w:rPr>
      </w:pPr>
    </w:p>
    <w:p w:rsidR="00452E3C" w:rsidRDefault="00452E3C" w:rsidP="006B4396">
      <w:pPr>
        <w:pStyle w:val="Default"/>
        <w:spacing w:before="120" w:after="120" w:line="240" w:lineRule="auto"/>
        <w:rPr>
          <w:rFonts w:ascii="Calibri" w:hAnsi="Calibri"/>
          <w:sz w:val="22"/>
          <w:szCs w:val="22"/>
          <w:lang w:val="en-GB"/>
        </w:rPr>
      </w:pPr>
    </w:p>
    <w:p w:rsidR="00452E3C" w:rsidRPr="006F0159" w:rsidRDefault="00452E3C" w:rsidP="006B4396">
      <w:pPr>
        <w:pStyle w:val="Default"/>
        <w:spacing w:before="120" w:after="120" w:line="240" w:lineRule="auto"/>
        <w:rPr>
          <w:rFonts w:ascii="Calibri" w:hAnsi="Calibri"/>
          <w:sz w:val="22"/>
          <w:szCs w:val="22"/>
          <w:lang w:val="en-GB"/>
        </w:rPr>
      </w:pPr>
    </w:p>
    <w:p w:rsidR="00732C14" w:rsidRDefault="00732C14" w:rsidP="009C0DC6">
      <w:pPr>
        <w:keepNext/>
        <w:keepLines/>
        <w:spacing w:after="0"/>
        <w:rPr>
          <w:b/>
          <w:bCs/>
          <w:color w:val="365F91"/>
          <w:sz w:val="18"/>
          <w:szCs w:val="18"/>
          <w:lang w:bidi="ar-SA"/>
        </w:rPr>
      </w:pPr>
      <w:bookmarkStart w:id="59" w:name="_Toc361408612"/>
      <w:r w:rsidRPr="006F0159">
        <w:rPr>
          <w:b/>
          <w:bCs/>
          <w:color w:val="365F91"/>
          <w:sz w:val="18"/>
          <w:szCs w:val="18"/>
          <w:lang w:bidi="ar-SA"/>
        </w:rPr>
        <w:lastRenderedPageBreak/>
        <w:t>Figur</w:t>
      </w:r>
      <w:r w:rsidR="00FB3329">
        <w:rPr>
          <w:b/>
          <w:bCs/>
          <w:color w:val="365F91"/>
          <w:sz w:val="18"/>
          <w:szCs w:val="18"/>
          <w:lang w:bidi="ar-SA"/>
        </w:rPr>
        <w:t>e</w:t>
      </w:r>
      <w:r w:rsidRPr="006F0159">
        <w:rPr>
          <w:b/>
          <w:bCs/>
          <w:color w:val="365F91"/>
          <w:sz w:val="18"/>
          <w:szCs w:val="18"/>
          <w:lang w:bidi="ar-SA"/>
        </w:rPr>
        <w:t xml:space="preserve"> </w:t>
      </w:r>
      <w:r w:rsidR="002651A3" w:rsidRPr="006F0159">
        <w:rPr>
          <w:b/>
          <w:bCs/>
          <w:color w:val="365F91"/>
          <w:sz w:val="18"/>
          <w:szCs w:val="18"/>
          <w:lang w:bidi="ar-SA"/>
        </w:rPr>
        <w:fldChar w:fldCharType="begin"/>
      </w:r>
      <w:r w:rsidRPr="006F0159">
        <w:rPr>
          <w:b/>
          <w:bCs/>
          <w:color w:val="365F91"/>
          <w:sz w:val="18"/>
          <w:szCs w:val="18"/>
          <w:lang w:bidi="ar-SA"/>
        </w:rPr>
        <w:instrText xml:space="preserve"> SEQ Figura \* ARABIC </w:instrText>
      </w:r>
      <w:r w:rsidR="002651A3" w:rsidRPr="006F0159">
        <w:rPr>
          <w:b/>
          <w:bCs/>
          <w:color w:val="365F91"/>
          <w:sz w:val="18"/>
          <w:szCs w:val="18"/>
          <w:lang w:bidi="ar-SA"/>
        </w:rPr>
        <w:fldChar w:fldCharType="separate"/>
      </w:r>
      <w:r w:rsidR="00DB476C">
        <w:rPr>
          <w:b/>
          <w:bCs/>
          <w:noProof/>
          <w:color w:val="365F91"/>
          <w:sz w:val="18"/>
          <w:szCs w:val="18"/>
          <w:lang w:bidi="ar-SA"/>
        </w:rPr>
        <w:t>3</w:t>
      </w:r>
      <w:r w:rsidR="002651A3" w:rsidRPr="006F0159">
        <w:rPr>
          <w:b/>
          <w:bCs/>
          <w:color w:val="365F91"/>
          <w:sz w:val="18"/>
          <w:szCs w:val="18"/>
          <w:lang w:bidi="ar-SA"/>
        </w:rPr>
        <w:fldChar w:fldCharType="end"/>
      </w:r>
      <w:r w:rsidR="00FB3329">
        <w:rPr>
          <w:b/>
          <w:bCs/>
          <w:color w:val="365F91"/>
          <w:sz w:val="18"/>
          <w:szCs w:val="18"/>
          <w:lang w:bidi="ar-SA"/>
        </w:rPr>
        <w:t xml:space="preserve">. </w:t>
      </w:r>
      <w:r w:rsidR="000055C5">
        <w:rPr>
          <w:b/>
          <w:bCs/>
          <w:color w:val="365F91"/>
          <w:sz w:val="18"/>
          <w:szCs w:val="18"/>
          <w:lang w:bidi="ar-SA"/>
        </w:rPr>
        <w:t>Modelling project g</w:t>
      </w:r>
      <w:r w:rsidR="00FB3329">
        <w:rPr>
          <w:b/>
          <w:bCs/>
          <w:color w:val="365F91"/>
          <w:sz w:val="18"/>
          <w:szCs w:val="18"/>
          <w:lang w:bidi="ar-SA"/>
        </w:rPr>
        <w:t xml:space="preserve">eographical coverage and implementation phases </w:t>
      </w:r>
      <w:bookmarkEnd w:id="59"/>
      <w:r w:rsidR="000055C5">
        <w:rPr>
          <w:b/>
          <w:bCs/>
          <w:color w:val="365F91"/>
          <w:sz w:val="18"/>
          <w:szCs w:val="18"/>
          <w:lang w:bidi="ar-SA"/>
        </w:rPr>
        <w:t xml:space="preserve"> </w:t>
      </w:r>
    </w:p>
    <w:p w:rsidR="009C0DC6" w:rsidRPr="006F0159" w:rsidRDefault="00CB161D" w:rsidP="009C0DC6">
      <w:pPr>
        <w:keepNext/>
        <w:keepLines/>
        <w:spacing w:before="0" w:after="0"/>
        <w:rPr>
          <w:b/>
          <w:bCs/>
          <w:color w:val="365F91"/>
          <w:sz w:val="18"/>
          <w:szCs w:val="18"/>
          <w:lang w:bidi="ar-SA"/>
        </w:rPr>
      </w:pPr>
      <w:r>
        <w:rPr>
          <w:rFonts w:cs="Arial"/>
          <w:noProof/>
          <w:color w:val="000000"/>
          <w:szCs w:val="22"/>
          <w:lang w:val="en-US" w:bidi="ar-SA"/>
        </w:rPr>
        <w:drawing>
          <wp:anchor distT="0" distB="0" distL="114300" distR="114300" simplePos="0" relativeHeight="251659264" behindDoc="0" locked="0" layoutInCell="1" allowOverlap="1" wp14:anchorId="65D41296">
            <wp:simplePos x="0" y="0"/>
            <wp:positionH relativeFrom="column">
              <wp:posOffset>635</wp:posOffset>
            </wp:positionH>
            <wp:positionV relativeFrom="paragraph">
              <wp:posOffset>117671</wp:posOffset>
            </wp:positionV>
            <wp:extent cx="5956300" cy="2749550"/>
            <wp:effectExtent l="0" t="0" r="0" b="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56300" cy="2749550"/>
                    </a:xfrm>
                    <a:prstGeom prst="rect">
                      <a:avLst/>
                    </a:prstGeom>
                    <a:noFill/>
                  </pic:spPr>
                </pic:pic>
              </a:graphicData>
            </a:graphic>
            <wp14:sizeRelH relativeFrom="page">
              <wp14:pctWidth>0</wp14:pctWidth>
            </wp14:sizeRelH>
            <wp14:sizeRelV relativeFrom="page">
              <wp14:pctHeight>0</wp14:pctHeight>
            </wp14:sizeRelV>
          </wp:anchor>
        </w:drawing>
      </w:r>
    </w:p>
    <w:p w:rsidR="0047380A" w:rsidRPr="006F0159" w:rsidRDefault="0047380A" w:rsidP="008B7266">
      <w:pPr>
        <w:keepNext/>
        <w:keepLines/>
        <w:autoSpaceDE w:val="0"/>
        <w:autoSpaceDN w:val="0"/>
        <w:adjustRightInd w:val="0"/>
        <w:spacing w:before="120" w:after="120"/>
        <w:ind w:left="-425"/>
        <w:rPr>
          <w:rFonts w:cs="Arial"/>
          <w:color w:val="000000"/>
          <w:szCs w:val="22"/>
          <w:lang w:bidi="ar-SA"/>
        </w:rPr>
      </w:pPr>
      <w:bookmarkStart w:id="60" w:name="_Toc343707501"/>
    </w:p>
    <w:p w:rsidR="00074B42" w:rsidRDefault="00074B42" w:rsidP="000D7D73">
      <w:pPr>
        <w:spacing w:after="0"/>
        <w:rPr>
          <w:bCs/>
          <w:i/>
          <w:color w:val="1F497D" w:themeColor="text2"/>
          <w:sz w:val="18"/>
          <w:szCs w:val="18"/>
          <w:lang w:bidi="ar-SA"/>
        </w:rPr>
      </w:pPr>
    </w:p>
    <w:p w:rsidR="00074B42" w:rsidRDefault="00074B42" w:rsidP="000D7D73">
      <w:pPr>
        <w:spacing w:after="0"/>
        <w:rPr>
          <w:bCs/>
          <w:i/>
          <w:color w:val="1F497D" w:themeColor="text2"/>
          <w:sz w:val="18"/>
          <w:szCs w:val="18"/>
          <w:lang w:bidi="ar-SA"/>
        </w:rPr>
      </w:pPr>
    </w:p>
    <w:p w:rsidR="00074B42" w:rsidRDefault="00074B42" w:rsidP="000D7D73">
      <w:pPr>
        <w:spacing w:after="0"/>
        <w:rPr>
          <w:bCs/>
          <w:i/>
          <w:color w:val="1F497D" w:themeColor="text2"/>
          <w:sz w:val="18"/>
          <w:szCs w:val="18"/>
          <w:lang w:bidi="ar-SA"/>
        </w:rPr>
      </w:pPr>
    </w:p>
    <w:p w:rsidR="00074B42" w:rsidRDefault="00074B42" w:rsidP="000D7D73">
      <w:pPr>
        <w:spacing w:after="0"/>
        <w:rPr>
          <w:bCs/>
          <w:i/>
          <w:color w:val="1F497D" w:themeColor="text2"/>
          <w:sz w:val="18"/>
          <w:szCs w:val="18"/>
          <w:lang w:bidi="ar-SA"/>
        </w:rPr>
      </w:pPr>
    </w:p>
    <w:p w:rsidR="00074B42" w:rsidRDefault="00074B42" w:rsidP="000D7D73">
      <w:pPr>
        <w:spacing w:after="0"/>
        <w:rPr>
          <w:bCs/>
          <w:i/>
          <w:color w:val="1F497D" w:themeColor="text2"/>
          <w:sz w:val="18"/>
          <w:szCs w:val="18"/>
          <w:lang w:bidi="ar-SA"/>
        </w:rPr>
      </w:pPr>
    </w:p>
    <w:p w:rsidR="00074B42" w:rsidRDefault="00074B42" w:rsidP="000D7D73">
      <w:pPr>
        <w:spacing w:after="0"/>
        <w:rPr>
          <w:bCs/>
          <w:i/>
          <w:color w:val="1F497D" w:themeColor="text2"/>
          <w:sz w:val="18"/>
          <w:szCs w:val="18"/>
          <w:lang w:bidi="ar-SA"/>
        </w:rPr>
      </w:pPr>
    </w:p>
    <w:p w:rsidR="00074B42" w:rsidRDefault="00074B42" w:rsidP="000D7D73">
      <w:pPr>
        <w:spacing w:after="0"/>
        <w:rPr>
          <w:bCs/>
          <w:i/>
          <w:color w:val="1F497D" w:themeColor="text2"/>
          <w:sz w:val="18"/>
          <w:szCs w:val="18"/>
          <w:lang w:bidi="ar-SA"/>
        </w:rPr>
      </w:pPr>
    </w:p>
    <w:p w:rsidR="00074B42" w:rsidRDefault="00074B42" w:rsidP="000D7D73">
      <w:pPr>
        <w:spacing w:after="0"/>
        <w:rPr>
          <w:bCs/>
          <w:i/>
          <w:color w:val="1F497D" w:themeColor="text2"/>
          <w:sz w:val="18"/>
          <w:szCs w:val="18"/>
          <w:lang w:bidi="ar-SA"/>
        </w:rPr>
      </w:pPr>
    </w:p>
    <w:p w:rsidR="00074B42" w:rsidRDefault="00074B42" w:rsidP="000D7D73">
      <w:pPr>
        <w:spacing w:after="0"/>
        <w:rPr>
          <w:bCs/>
          <w:i/>
          <w:color w:val="1F497D" w:themeColor="text2"/>
          <w:sz w:val="18"/>
          <w:szCs w:val="18"/>
          <w:lang w:bidi="ar-SA"/>
        </w:rPr>
      </w:pPr>
    </w:p>
    <w:p w:rsidR="00074B42" w:rsidRDefault="00074B42" w:rsidP="00074B42">
      <w:pPr>
        <w:spacing w:before="0" w:after="0"/>
        <w:rPr>
          <w:bCs/>
          <w:i/>
          <w:color w:val="1F497D" w:themeColor="text2"/>
          <w:sz w:val="18"/>
          <w:szCs w:val="18"/>
          <w:lang w:bidi="ar-SA"/>
        </w:rPr>
      </w:pPr>
    </w:p>
    <w:p w:rsidR="003170FE" w:rsidRPr="006F0159" w:rsidRDefault="0047380A" w:rsidP="00074B42">
      <w:pPr>
        <w:spacing w:before="0" w:after="0"/>
        <w:rPr>
          <w:bCs/>
          <w:i/>
          <w:color w:val="1F497D" w:themeColor="text2"/>
          <w:sz w:val="18"/>
          <w:szCs w:val="18"/>
          <w:lang w:bidi="ar-SA"/>
        </w:rPr>
      </w:pPr>
      <w:r w:rsidRPr="006F0159">
        <w:rPr>
          <w:bCs/>
          <w:i/>
          <w:color w:val="1F497D" w:themeColor="text2"/>
          <w:sz w:val="18"/>
          <w:szCs w:val="18"/>
          <w:lang w:bidi="ar-SA"/>
        </w:rPr>
        <w:t>S</w:t>
      </w:r>
      <w:r w:rsidR="00FF69FF">
        <w:rPr>
          <w:bCs/>
          <w:i/>
          <w:color w:val="1F497D" w:themeColor="text2"/>
          <w:sz w:val="18"/>
          <w:szCs w:val="18"/>
          <w:lang w:bidi="ar-SA"/>
        </w:rPr>
        <w:t>o</w:t>
      </w:r>
      <w:r w:rsidRPr="006F0159">
        <w:rPr>
          <w:bCs/>
          <w:i/>
          <w:color w:val="1F497D" w:themeColor="text2"/>
          <w:sz w:val="18"/>
          <w:szCs w:val="18"/>
          <w:lang w:bidi="ar-SA"/>
        </w:rPr>
        <w:t>ur</w:t>
      </w:r>
      <w:r w:rsidR="00551F33">
        <w:rPr>
          <w:bCs/>
          <w:i/>
          <w:color w:val="1F497D" w:themeColor="text2"/>
          <w:sz w:val="18"/>
          <w:szCs w:val="18"/>
          <w:lang w:bidi="ar-SA"/>
        </w:rPr>
        <w:t>ce</w:t>
      </w:r>
      <w:r w:rsidRPr="006F0159">
        <w:rPr>
          <w:bCs/>
          <w:i/>
          <w:color w:val="1F497D" w:themeColor="text2"/>
          <w:sz w:val="18"/>
          <w:szCs w:val="18"/>
          <w:lang w:bidi="ar-SA"/>
        </w:rPr>
        <w:t>: UNICEF, M</w:t>
      </w:r>
      <w:r w:rsidR="00551F33">
        <w:rPr>
          <w:bCs/>
          <w:i/>
          <w:color w:val="1F497D" w:themeColor="text2"/>
          <w:sz w:val="18"/>
          <w:szCs w:val="18"/>
          <w:lang w:bidi="ar-SA"/>
        </w:rPr>
        <w:t>o</w:t>
      </w:r>
      <w:r w:rsidRPr="006F0159">
        <w:rPr>
          <w:bCs/>
          <w:i/>
          <w:color w:val="1F497D" w:themeColor="text2"/>
          <w:sz w:val="18"/>
          <w:szCs w:val="18"/>
          <w:lang w:bidi="ar-SA"/>
        </w:rPr>
        <w:t xml:space="preserve">LFSPE, CERME, </w:t>
      </w:r>
      <w:r w:rsidR="00551F33">
        <w:rPr>
          <w:bCs/>
          <w:i/>
          <w:color w:val="1F497D" w:themeColor="text2"/>
          <w:sz w:val="18"/>
          <w:szCs w:val="18"/>
          <w:lang w:bidi="ar-SA"/>
        </w:rPr>
        <w:t>Helping the ‘i</w:t>
      </w:r>
      <w:r w:rsidRPr="006F0159">
        <w:rPr>
          <w:bCs/>
          <w:i/>
          <w:color w:val="1F497D" w:themeColor="text2"/>
          <w:sz w:val="18"/>
          <w:szCs w:val="18"/>
          <w:lang w:bidi="ar-SA"/>
        </w:rPr>
        <w:t>nvi</w:t>
      </w:r>
      <w:r w:rsidR="00551F33">
        <w:rPr>
          <w:bCs/>
          <w:i/>
          <w:color w:val="1F497D" w:themeColor="text2"/>
          <w:sz w:val="18"/>
          <w:szCs w:val="18"/>
          <w:lang w:bidi="ar-SA"/>
        </w:rPr>
        <w:t>s</w:t>
      </w:r>
      <w:r w:rsidRPr="006F0159">
        <w:rPr>
          <w:bCs/>
          <w:i/>
          <w:color w:val="1F497D" w:themeColor="text2"/>
          <w:sz w:val="18"/>
          <w:szCs w:val="18"/>
          <w:lang w:bidi="ar-SA"/>
        </w:rPr>
        <w:t>ibl</w:t>
      </w:r>
      <w:r w:rsidR="00551F33">
        <w:rPr>
          <w:bCs/>
          <w:i/>
          <w:color w:val="1F497D" w:themeColor="text2"/>
          <w:sz w:val="18"/>
          <w:szCs w:val="18"/>
          <w:lang w:bidi="ar-SA"/>
        </w:rPr>
        <w:t>e’ children (HIC) – Second Evaluation Report</w:t>
      </w:r>
      <w:r w:rsidRPr="006F0159">
        <w:rPr>
          <w:bCs/>
          <w:i/>
          <w:color w:val="1F497D" w:themeColor="text2"/>
          <w:sz w:val="18"/>
          <w:szCs w:val="18"/>
          <w:lang w:bidi="ar-SA"/>
        </w:rPr>
        <w:t>.</w:t>
      </w:r>
    </w:p>
    <w:p w:rsidR="0047380A" w:rsidRPr="001873D9" w:rsidRDefault="00A24F76" w:rsidP="000D7D73">
      <w:pPr>
        <w:spacing w:before="0"/>
        <w:rPr>
          <w:bCs/>
          <w:i/>
          <w:color w:val="365F91"/>
          <w:sz w:val="18"/>
          <w:szCs w:val="18"/>
          <w:lang w:bidi="ar-SA"/>
        </w:rPr>
      </w:pPr>
      <w:r w:rsidRPr="001873D9">
        <w:rPr>
          <w:bCs/>
          <w:i/>
          <w:color w:val="365F91"/>
          <w:sz w:val="18"/>
          <w:szCs w:val="18"/>
          <w:lang w:bidi="ar-SA"/>
        </w:rPr>
        <w:t>N</w:t>
      </w:r>
      <w:r w:rsidR="003170FE" w:rsidRPr="001873D9">
        <w:rPr>
          <w:bCs/>
          <w:i/>
          <w:color w:val="365F91"/>
          <w:sz w:val="18"/>
          <w:szCs w:val="18"/>
          <w:lang w:bidi="ar-SA"/>
        </w:rPr>
        <w:t>ot</w:t>
      </w:r>
      <w:r w:rsidR="00551F33" w:rsidRPr="001873D9">
        <w:rPr>
          <w:bCs/>
          <w:i/>
          <w:color w:val="365F91"/>
          <w:sz w:val="18"/>
          <w:szCs w:val="18"/>
          <w:lang w:bidi="ar-SA"/>
        </w:rPr>
        <w:t>e</w:t>
      </w:r>
      <w:r w:rsidR="003170FE" w:rsidRPr="001873D9">
        <w:rPr>
          <w:bCs/>
          <w:i/>
          <w:color w:val="365F91"/>
          <w:sz w:val="18"/>
          <w:szCs w:val="18"/>
          <w:lang w:bidi="ar-SA"/>
        </w:rPr>
        <w:t>:</w:t>
      </w:r>
      <w:r w:rsidR="0047380A" w:rsidRPr="001873D9">
        <w:rPr>
          <w:bCs/>
          <w:i/>
          <w:color w:val="365F91"/>
          <w:sz w:val="18"/>
          <w:szCs w:val="18"/>
          <w:lang w:bidi="ar-SA"/>
        </w:rPr>
        <w:t xml:space="preserve"> </w:t>
      </w:r>
      <w:r w:rsidR="00551F33" w:rsidRPr="001873D9">
        <w:rPr>
          <w:bCs/>
          <w:i/>
          <w:color w:val="365F91"/>
          <w:sz w:val="18"/>
          <w:szCs w:val="18"/>
          <w:lang w:bidi="ar-SA"/>
        </w:rPr>
        <w:t xml:space="preserve">Boxes indicate the number of rural communities </w:t>
      </w:r>
      <w:r w:rsidR="0047380A" w:rsidRPr="001873D9">
        <w:rPr>
          <w:bCs/>
          <w:i/>
          <w:color w:val="365F91"/>
          <w:sz w:val="18"/>
          <w:szCs w:val="18"/>
          <w:lang w:bidi="ar-SA"/>
        </w:rPr>
        <w:t>inclu</w:t>
      </w:r>
      <w:r w:rsidR="00551F33" w:rsidRPr="001873D9">
        <w:rPr>
          <w:bCs/>
          <w:i/>
          <w:color w:val="365F91"/>
          <w:sz w:val="18"/>
          <w:szCs w:val="18"/>
          <w:lang w:bidi="ar-SA"/>
        </w:rPr>
        <w:t>d</w:t>
      </w:r>
      <w:r w:rsidR="0047380A" w:rsidRPr="001873D9">
        <w:rPr>
          <w:bCs/>
          <w:i/>
          <w:color w:val="365F91"/>
          <w:sz w:val="18"/>
          <w:szCs w:val="18"/>
          <w:lang w:bidi="ar-SA"/>
        </w:rPr>
        <w:t>e</w:t>
      </w:r>
      <w:r w:rsidR="00551F33" w:rsidRPr="001873D9">
        <w:rPr>
          <w:bCs/>
          <w:i/>
          <w:color w:val="365F91"/>
          <w:sz w:val="18"/>
          <w:szCs w:val="18"/>
          <w:lang w:bidi="ar-SA"/>
        </w:rPr>
        <w:t>d</w:t>
      </w:r>
      <w:r w:rsidR="0047380A" w:rsidRPr="001873D9">
        <w:rPr>
          <w:bCs/>
          <w:i/>
          <w:color w:val="365F91"/>
          <w:sz w:val="18"/>
          <w:szCs w:val="18"/>
          <w:lang w:bidi="ar-SA"/>
        </w:rPr>
        <w:t xml:space="preserve"> </w:t>
      </w:r>
      <w:r w:rsidR="00551F33" w:rsidRPr="001873D9">
        <w:rPr>
          <w:bCs/>
          <w:i/>
          <w:color w:val="365F91"/>
          <w:sz w:val="18"/>
          <w:szCs w:val="18"/>
          <w:lang w:bidi="ar-SA"/>
        </w:rPr>
        <w:t>i</w:t>
      </w:r>
      <w:r w:rsidR="0047380A" w:rsidRPr="001873D9">
        <w:rPr>
          <w:bCs/>
          <w:i/>
          <w:color w:val="365F91"/>
          <w:sz w:val="18"/>
          <w:szCs w:val="18"/>
          <w:lang w:bidi="ar-SA"/>
        </w:rPr>
        <w:t xml:space="preserve">n </w:t>
      </w:r>
      <w:r w:rsidR="00551F33" w:rsidRPr="001873D9">
        <w:rPr>
          <w:bCs/>
          <w:i/>
          <w:color w:val="365F91"/>
          <w:sz w:val="18"/>
          <w:szCs w:val="18"/>
          <w:lang w:bidi="ar-SA"/>
        </w:rPr>
        <w:t xml:space="preserve">the </w:t>
      </w:r>
      <w:r w:rsidR="0047380A" w:rsidRPr="001873D9">
        <w:rPr>
          <w:bCs/>
          <w:i/>
          <w:color w:val="365F91"/>
          <w:sz w:val="18"/>
          <w:szCs w:val="18"/>
          <w:lang w:bidi="ar-SA"/>
        </w:rPr>
        <w:t>pro</w:t>
      </w:r>
      <w:r w:rsidR="00551F33" w:rsidRPr="001873D9">
        <w:rPr>
          <w:bCs/>
          <w:i/>
          <w:color w:val="365F91"/>
          <w:sz w:val="18"/>
          <w:szCs w:val="18"/>
          <w:lang w:bidi="ar-SA"/>
        </w:rPr>
        <w:t>j</w:t>
      </w:r>
      <w:r w:rsidR="0047380A" w:rsidRPr="001873D9">
        <w:rPr>
          <w:bCs/>
          <w:i/>
          <w:color w:val="365F91"/>
          <w:sz w:val="18"/>
          <w:szCs w:val="18"/>
          <w:lang w:bidi="ar-SA"/>
        </w:rPr>
        <w:t>ect</w:t>
      </w:r>
    </w:p>
    <w:p w:rsidR="0047380A" w:rsidRPr="006F0159" w:rsidRDefault="0047380A" w:rsidP="0047380A">
      <w:pPr>
        <w:pStyle w:val="Default"/>
        <w:spacing w:before="120" w:after="120"/>
        <w:rPr>
          <w:rFonts w:ascii="Calibri" w:hAnsi="Calibri"/>
          <w:sz w:val="22"/>
          <w:lang w:val="en-GB"/>
        </w:rPr>
      </w:pPr>
    </w:p>
    <w:p w:rsidR="0047380A" w:rsidRPr="006F0159" w:rsidRDefault="00206570" w:rsidP="005F793F">
      <w:pPr>
        <w:pStyle w:val="Style3"/>
        <w:keepNext/>
        <w:keepLines/>
        <w:numPr>
          <w:ilvl w:val="3"/>
          <w:numId w:val="18"/>
        </w:numPr>
        <w:pBdr>
          <w:top w:val="none" w:sz="0" w:space="0" w:color="auto"/>
          <w:left w:val="none" w:sz="0" w:space="0" w:color="auto"/>
          <w:bottom w:val="single" w:sz="4" w:space="0" w:color="auto"/>
        </w:pBdr>
        <w:spacing w:before="120"/>
        <w:rPr>
          <w:b w:val="0"/>
          <w:color w:val="17365D" w:themeColor="text2" w:themeShade="BF"/>
          <w:lang w:val="en-GB"/>
        </w:rPr>
      </w:pPr>
      <w:bookmarkStart w:id="61" w:name="_Toc529786102"/>
      <w:bookmarkEnd w:id="60"/>
      <w:r w:rsidRPr="006F0159">
        <w:rPr>
          <w:b w:val="0"/>
          <w:color w:val="17365D" w:themeColor="text2" w:themeShade="BF"/>
          <w:lang w:val="en-GB"/>
        </w:rPr>
        <w:t>model</w:t>
      </w:r>
      <w:r w:rsidR="007116DC">
        <w:rPr>
          <w:b w:val="0"/>
          <w:color w:val="17365D" w:themeColor="text2" w:themeShade="BF"/>
          <w:lang w:val="en-GB"/>
        </w:rPr>
        <w:t xml:space="preserve"> DEVELOPMENT AND IMPLEMENTATION</w:t>
      </w:r>
      <w:bookmarkStart w:id="62" w:name="_Toc346921655"/>
      <w:r w:rsidR="00A63FDE" w:rsidRPr="00A63FDE">
        <w:rPr>
          <w:b w:val="0"/>
          <w:color w:val="17365D" w:themeColor="text2" w:themeShade="BF"/>
          <w:lang w:val="en-GB"/>
        </w:rPr>
        <w:t xml:space="preserve"> </w:t>
      </w:r>
      <w:r w:rsidR="00A63FDE" w:rsidRPr="006F0159">
        <w:rPr>
          <w:b w:val="0"/>
          <w:color w:val="17365D" w:themeColor="text2" w:themeShade="BF"/>
          <w:lang w:val="en-GB"/>
        </w:rPr>
        <w:t>Partner</w:t>
      </w:r>
      <w:r w:rsidR="00A63FDE">
        <w:rPr>
          <w:b w:val="0"/>
          <w:color w:val="17365D" w:themeColor="text2" w:themeShade="BF"/>
          <w:lang w:val="en-GB"/>
        </w:rPr>
        <w:t>S</w:t>
      </w:r>
      <w:bookmarkEnd w:id="61"/>
      <w:bookmarkEnd w:id="62"/>
    </w:p>
    <w:p w:rsidR="0047380A" w:rsidRPr="006F0159" w:rsidRDefault="00A63FDE" w:rsidP="006B4396">
      <w:pPr>
        <w:pStyle w:val="Default"/>
        <w:spacing w:before="120" w:after="120" w:line="240" w:lineRule="auto"/>
        <w:rPr>
          <w:rFonts w:ascii="Calibri" w:hAnsi="Calibri"/>
          <w:sz w:val="22"/>
          <w:szCs w:val="22"/>
          <w:lang w:val="en-GB"/>
        </w:rPr>
      </w:pPr>
      <w:r>
        <w:rPr>
          <w:rFonts w:ascii="Calibri" w:hAnsi="Calibri"/>
          <w:sz w:val="22"/>
          <w:szCs w:val="22"/>
          <w:lang w:val="en-GB"/>
        </w:rPr>
        <w:t>Main partners at each administrative level were institutions responsible for ensuring observance of child rights as well as those working in social assistance and protection of children and their families</w:t>
      </w:r>
      <w:r w:rsidR="00171B9B" w:rsidRPr="006F0159">
        <w:rPr>
          <w:rFonts w:ascii="Calibri" w:hAnsi="Calibri"/>
          <w:sz w:val="22"/>
          <w:szCs w:val="22"/>
          <w:lang w:val="en-GB"/>
        </w:rPr>
        <w:t xml:space="preserve">. </w:t>
      </w:r>
      <w:r>
        <w:rPr>
          <w:rFonts w:ascii="Calibri" w:hAnsi="Calibri"/>
          <w:sz w:val="22"/>
          <w:szCs w:val="22"/>
          <w:lang w:val="en-GB"/>
        </w:rPr>
        <w:t xml:space="preserve">At national level, the MoLFSPE, via </w:t>
      </w:r>
      <w:r w:rsidR="0047380A" w:rsidRPr="006F0159">
        <w:rPr>
          <w:rFonts w:ascii="Calibri" w:hAnsi="Calibri"/>
          <w:b/>
          <w:sz w:val="22"/>
          <w:szCs w:val="22"/>
          <w:lang w:val="en-GB"/>
        </w:rPr>
        <w:t>N</w:t>
      </w:r>
      <w:r>
        <w:rPr>
          <w:rFonts w:ascii="Calibri" w:hAnsi="Calibri"/>
          <w:b/>
          <w:sz w:val="22"/>
          <w:szCs w:val="22"/>
          <w:lang w:val="en-GB"/>
        </w:rPr>
        <w:t>A</w:t>
      </w:r>
      <w:r w:rsidR="0047380A" w:rsidRPr="006F0159">
        <w:rPr>
          <w:rFonts w:ascii="Calibri" w:hAnsi="Calibri"/>
          <w:b/>
          <w:sz w:val="22"/>
          <w:szCs w:val="22"/>
          <w:lang w:val="en-GB"/>
        </w:rPr>
        <w:t>P</w:t>
      </w:r>
      <w:r>
        <w:rPr>
          <w:rFonts w:ascii="Calibri" w:hAnsi="Calibri"/>
          <w:b/>
          <w:sz w:val="22"/>
          <w:szCs w:val="22"/>
          <w:lang w:val="en-GB"/>
        </w:rPr>
        <w:t>CRA</w:t>
      </w:r>
      <w:r w:rsidR="0047380A" w:rsidRPr="006F0159">
        <w:rPr>
          <w:rFonts w:ascii="Calibri" w:hAnsi="Calibri"/>
          <w:sz w:val="22"/>
          <w:szCs w:val="22"/>
          <w:lang w:val="en-GB"/>
        </w:rPr>
        <w:t xml:space="preserve">, </w:t>
      </w:r>
      <w:r>
        <w:rPr>
          <w:rFonts w:ascii="Calibri" w:hAnsi="Calibri"/>
          <w:sz w:val="22"/>
          <w:szCs w:val="22"/>
          <w:lang w:val="en-GB"/>
        </w:rPr>
        <w:t xml:space="preserve">was the main </w:t>
      </w:r>
      <w:r w:rsidR="00DA7DCD">
        <w:rPr>
          <w:rFonts w:ascii="Calibri" w:hAnsi="Calibri"/>
          <w:sz w:val="22"/>
          <w:szCs w:val="22"/>
          <w:lang w:val="en-GB"/>
        </w:rPr>
        <w:t xml:space="preserve">partner and representative of the central public administration, providing significant contribution throughout the modelling project, from the early stages to the development of the methodological support for the </w:t>
      </w:r>
      <w:r w:rsidR="0047380A" w:rsidRPr="006F0159">
        <w:rPr>
          <w:rFonts w:ascii="Calibri" w:hAnsi="Calibri"/>
          <w:sz w:val="22"/>
          <w:szCs w:val="22"/>
          <w:lang w:val="en-GB"/>
        </w:rPr>
        <w:t>local</w:t>
      </w:r>
      <w:r w:rsidR="00DA7DCD">
        <w:rPr>
          <w:rFonts w:ascii="Calibri" w:hAnsi="Calibri"/>
          <w:sz w:val="22"/>
          <w:szCs w:val="22"/>
          <w:lang w:val="en-GB"/>
        </w:rPr>
        <w:t xml:space="preserve"> and county project stakeholders. This collaboration enabled the evidence generated during project implementation to inform a series of changes to the primary and secondary legislation which were required to ensure the</w:t>
      </w:r>
      <w:r w:rsidR="001F3CA5">
        <w:rPr>
          <w:rFonts w:ascii="Calibri" w:hAnsi="Calibri"/>
          <w:sz w:val="22"/>
          <w:szCs w:val="22"/>
          <w:lang w:val="en-GB"/>
        </w:rPr>
        <w:t xml:space="preserve"> basis for a prevention-centred intervention</w:t>
      </w:r>
      <w:r w:rsidR="0047380A" w:rsidRPr="006F0159">
        <w:rPr>
          <w:rFonts w:ascii="Calibri" w:hAnsi="Calibri"/>
          <w:sz w:val="22"/>
          <w:szCs w:val="22"/>
          <w:lang w:val="en-GB"/>
        </w:rPr>
        <w:t xml:space="preserve">, </w:t>
      </w:r>
      <w:r w:rsidR="001F3CA5">
        <w:rPr>
          <w:rFonts w:ascii="Calibri" w:hAnsi="Calibri"/>
          <w:sz w:val="22"/>
          <w:szCs w:val="22"/>
          <w:lang w:val="en-GB"/>
        </w:rPr>
        <w:t>as well as the identification of potential funding sources.</w:t>
      </w:r>
      <w:r w:rsidR="0047380A" w:rsidRPr="006F0159">
        <w:rPr>
          <w:rFonts w:ascii="Calibri" w:hAnsi="Calibri"/>
          <w:sz w:val="22"/>
          <w:szCs w:val="22"/>
          <w:lang w:val="en-GB"/>
        </w:rPr>
        <w:t xml:space="preserve"> </w:t>
      </w:r>
    </w:p>
    <w:p w:rsidR="003B44C0" w:rsidRPr="006F0159" w:rsidRDefault="001F3CA5" w:rsidP="006B4396">
      <w:pPr>
        <w:pStyle w:val="Default"/>
        <w:spacing w:before="120" w:after="120" w:line="240" w:lineRule="auto"/>
        <w:rPr>
          <w:rFonts w:ascii="Calibri" w:hAnsi="Calibri"/>
          <w:sz w:val="22"/>
          <w:szCs w:val="22"/>
          <w:lang w:val="en-GB"/>
        </w:rPr>
      </w:pPr>
      <w:r>
        <w:rPr>
          <w:rFonts w:ascii="Calibri" w:hAnsi="Calibri"/>
          <w:sz w:val="22"/>
          <w:szCs w:val="22"/>
          <w:lang w:val="en-GB"/>
        </w:rPr>
        <w:t>At county level,</w:t>
      </w:r>
      <w:r w:rsidR="00AC7C2D" w:rsidRPr="006F0159">
        <w:rPr>
          <w:rFonts w:ascii="Calibri" w:hAnsi="Calibri"/>
          <w:sz w:val="22"/>
          <w:szCs w:val="22"/>
          <w:lang w:val="en-GB"/>
        </w:rPr>
        <w:t xml:space="preserve"> UNICEF </w:t>
      </w:r>
      <w:r w:rsidR="00527E9B">
        <w:rPr>
          <w:rFonts w:ascii="Calibri" w:hAnsi="Calibri"/>
          <w:sz w:val="22"/>
          <w:szCs w:val="22"/>
          <w:lang w:val="en-GB"/>
        </w:rPr>
        <w:t>closely collaborated with county institutions involved in representation, supervision and coordination. To note</w:t>
      </w:r>
      <w:r w:rsidR="00EE1E3C" w:rsidRPr="006F0159">
        <w:rPr>
          <w:rFonts w:ascii="Calibri" w:hAnsi="Calibri"/>
          <w:sz w:val="22"/>
          <w:szCs w:val="22"/>
          <w:lang w:val="en-GB"/>
        </w:rPr>
        <w:t>,</w:t>
      </w:r>
      <w:r w:rsidR="00527E9B">
        <w:rPr>
          <w:rFonts w:ascii="Calibri" w:hAnsi="Calibri"/>
          <w:sz w:val="22"/>
          <w:szCs w:val="22"/>
          <w:lang w:val="en-GB"/>
        </w:rPr>
        <w:t xml:space="preserve"> the</w:t>
      </w:r>
      <w:r w:rsidR="00EE1E3C" w:rsidRPr="006F0159">
        <w:rPr>
          <w:rFonts w:ascii="Calibri" w:hAnsi="Calibri"/>
          <w:sz w:val="22"/>
          <w:szCs w:val="22"/>
          <w:lang w:val="en-GB"/>
        </w:rPr>
        <w:t xml:space="preserve"> </w:t>
      </w:r>
      <w:r w:rsidR="003B44C0" w:rsidRPr="006F0159">
        <w:rPr>
          <w:rFonts w:ascii="Calibri" w:hAnsi="Calibri"/>
          <w:b/>
          <w:sz w:val="22"/>
          <w:szCs w:val="22"/>
          <w:lang w:val="en-GB"/>
        </w:rPr>
        <w:t>Prefectu</w:t>
      </w:r>
      <w:r w:rsidR="00527E9B">
        <w:rPr>
          <w:rFonts w:ascii="Calibri" w:hAnsi="Calibri"/>
          <w:b/>
          <w:sz w:val="22"/>
          <w:szCs w:val="22"/>
          <w:lang w:val="en-GB"/>
        </w:rPr>
        <w:t xml:space="preserve">re </w:t>
      </w:r>
      <w:r w:rsidR="00527E9B">
        <w:rPr>
          <w:rFonts w:ascii="Calibri" w:hAnsi="Calibri"/>
          <w:sz w:val="22"/>
          <w:szCs w:val="22"/>
          <w:lang w:val="en-GB"/>
        </w:rPr>
        <w:t xml:space="preserve">was the main county partner, on the basis of collaboration agreements concluded with the Prefectures in the 8 project counties. </w:t>
      </w:r>
    </w:p>
    <w:p w:rsidR="0047380A" w:rsidRPr="006F0159" w:rsidRDefault="00527E9B" w:rsidP="006B4396">
      <w:pPr>
        <w:pStyle w:val="Default"/>
        <w:spacing w:before="120" w:after="120" w:line="240" w:lineRule="auto"/>
        <w:rPr>
          <w:rFonts w:ascii="Calibri" w:hAnsi="Calibri"/>
          <w:sz w:val="22"/>
          <w:szCs w:val="22"/>
          <w:lang w:val="en-GB"/>
        </w:rPr>
      </w:pPr>
      <w:r>
        <w:rPr>
          <w:rFonts w:ascii="Calibri" w:hAnsi="Calibri"/>
          <w:sz w:val="22"/>
          <w:szCs w:val="22"/>
          <w:lang w:val="en-GB"/>
        </w:rPr>
        <w:t>Starting</w:t>
      </w:r>
      <w:r w:rsidR="0047380A" w:rsidRPr="006F0159">
        <w:rPr>
          <w:rFonts w:ascii="Calibri" w:hAnsi="Calibri"/>
          <w:sz w:val="22"/>
          <w:szCs w:val="22"/>
          <w:lang w:val="en-GB"/>
        </w:rPr>
        <w:t xml:space="preserve"> </w:t>
      </w:r>
      <w:r w:rsidR="00902D8C" w:rsidRPr="006F0159">
        <w:rPr>
          <w:rFonts w:ascii="Calibri" w:hAnsi="Calibri"/>
          <w:sz w:val="22"/>
          <w:szCs w:val="22"/>
          <w:lang w:val="en-GB"/>
        </w:rPr>
        <w:t>2011</w:t>
      </w:r>
      <w:r w:rsidR="0047380A" w:rsidRPr="006F0159">
        <w:rPr>
          <w:rFonts w:ascii="Calibri" w:hAnsi="Calibri"/>
          <w:sz w:val="22"/>
          <w:szCs w:val="22"/>
          <w:lang w:val="en-GB"/>
        </w:rPr>
        <w:t xml:space="preserve">, </w:t>
      </w:r>
      <w:r>
        <w:rPr>
          <w:rFonts w:ascii="Calibri" w:hAnsi="Calibri"/>
          <w:sz w:val="22"/>
          <w:szCs w:val="22"/>
          <w:lang w:val="en-GB"/>
        </w:rPr>
        <w:t xml:space="preserve">the </w:t>
      </w:r>
      <w:r w:rsidR="0047380A" w:rsidRPr="006F0159">
        <w:rPr>
          <w:rFonts w:ascii="Calibri" w:hAnsi="Calibri"/>
          <w:b/>
          <w:sz w:val="22"/>
          <w:szCs w:val="22"/>
          <w:lang w:val="en-GB"/>
        </w:rPr>
        <w:t>G</w:t>
      </w:r>
      <w:r>
        <w:rPr>
          <w:rFonts w:ascii="Calibri" w:hAnsi="Calibri"/>
          <w:b/>
          <w:sz w:val="22"/>
          <w:szCs w:val="22"/>
          <w:lang w:val="en-GB"/>
        </w:rPr>
        <w:t>D</w:t>
      </w:r>
      <w:r w:rsidR="0047380A" w:rsidRPr="006F0159">
        <w:rPr>
          <w:rFonts w:ascii="Calibri" w:hAnsi="Calibri"/>
          <w:b/>
          <w:sz w:val="22"/>
          <w:szCs w:val="22"/>
          <w:lang w:val="en-GB"/>
        </w:rPr>
        <w:t>S</w:t>
      </w:r>
      <w:r>
        <w:rPr>
          <w:rFonts w:ascii="Calibri" w:hAnsi="Calibri"/>
          <w:b/>
          <w:sz w:val="22"/>
          <w:szCs w:val="22"/>
          <w:lang w:val="en-GB"/>
        </w:rPr>
        <w:t>A</w:t>
      </w:r>
      <w:r w:rsidR="0047380A" w:rsidRPr="006F0159">
        <w:rPr>
          <w:rFonts w:ascii="Calibri" w:hAnsi="Calibri"/>
          <w:b/>
          <w:sz w:val="22"/>
          <w:szCs w:val="22"/>
          <w:lang w:val="en-GB"/>
        </w:rPr>
        <w:t>C</w:t>
      </w:r>
      <w:r>
        <w:rPr>
          <w:rFonts w:ascii="Calibri" w:hAnsi="Calibri"/>
          <w:b/>
          <w:sz w:val="22"/>
          <w:szCs w:val="22"/>
          <w:lang w:val="en-GB"/>
        </w:rPr>
        <w:t>Ps</w:t>
      </w:r>
      <w:r w:rsidR="0047380A" w:rsidRPr="006F0159">
        <w:rPr>
          <w:rFonts w:ascii="Calibri" w:hAnsi="Calibri"/>
          <w:sz w:val="22"/>
          <w:szCs w:val="22"/>
          <w:lang w:val="en-GB"/>
        </w:rPr>
        <w:t xml:space="preserve"> in</w:t>
      </w:r>
      <w:r>
        <w:rPr>
          <w:rFonts w:ascii="Calibri" w:hAnsi="Calibri"/>
          <w:sz w:val="22"/>
          <w:szCs w:val="22"/>
          <w:lang w:val="en-GB"/>
        </w:rPr>
        <w:t xml:space="preserve"> the 8 counties were </w:t>
      </w:r>
      <w:r w:rsidR="002071E7">
        <w:rPr>
          <w:rFonts w:ascii="Calibri" w:hAnsi="Calibri"/>
          <w:sz w:val="22"/>
          <w:szCs w:val="22"/>
          <w:lang w:val="en-GB"/>
        </w:rPr>
        <w:t>included</w:t>
      </w:r>
      <w:r>
        <w:rPr>
          <w:rFonts w:ascii="Calibri" w:hAnsi="Calibri"/>
          <w:sz w:val="22"/>
          <w:szCs w:val="22"/>
          <w:lang w:val="en-GB"/>
        </w:rPr>
        <w:t xml:space="preserve"> in the project</w:t>
      </w:r>
      <w:r w:rsidR="0047380A" w:rsidRPr="006F0159">
        <w:rPr>
          <w:rFonts w:ascii="Calibri" w:hAnsi="Calibri"/>
          <w:sz w:val="22"/>
          <w:szCs w:val="22"/>
          <w:lang w:val="en-GB"/>
        </w:rPr>
        <w:t xml:space="preserve">, </w:t>
      </w:r>
      <w:r w:rsidR="002071E7">
        <w:rPr>
          <w:rFonts w:ascii="Calibri" w:hAnsi="Calibri"/>
          <w:sz w:val="22"/>
          <w:szCs w:val="22"/>
          <w:lang w:val="en-GB"/>
        </w:rPr>
        <w:t>with the primary role of providing technical and methodological support, mainly for the social/outreach workers in the project</w:t>
      </w:r>
      <w:r w:rsidR="0047380A" w:rsidRPr="006F0159">
        <w:rPr>
          <w:rFonts w:ascii="Calibri" w:hAnsi="Calibri"/>
          <w:sz w:val="22"/>
          <w:szCs w:val="22"/>
          <w:lang w:val="en-GB"/>
        </w:rPr>
        <w:t>,</w:t>
      </w:r>
      <w:r w:rsidR="002071E7">
        <w:rPr>
          <w:rFonts w:ascii="Calibri" w:hAnsi="Calibri"/>
          <w:sz w:val="22"/>
          <w:szCs w:val="22"/>
          <w:lang w:val="en-GB"/>
        </w:rPr>
        <w:t xml:space="preserve"> but also for the </w:t>
      </w:r>
      <w:r w:rsidR="00EE1E3C" w:rsidRPr="006F0159">
        <w:rPr>
          <w:rFonts w:ascii="Calibri" w:hAnsi="Calibri"/>
          <w:sz w:val="22"/>
          <w:szCs w:val="22"/>
          <w:lang w:val="en-GB"/>
        </w:rPr>
        <w:t>SPAS</w:t>
      </w:r>
      <w:r w:rsidR="002071E7">
        <w:rPr>
          <w:rFonts w:ascii="Calibri" w:hAnsi="Calibri"/>
          <w:sz w:val="22"/>
          <w:szCs w:val="22"/>
          <w:lang w:val="en-GB"/>
        </w:rPr>
        <w:t xml:space="preserve"> and other professionals involved in identifying solutions for vulnerable groups at the local level. A GDSACP professional was selected in every county and assigned the role of supervisor in the demonstration project</w:t>
      </w:r>
      <w:r w:rsidR="007E357F" w:rsidRPr="006F0159">
        <w:rPr>
          <w:rFonts w:ascii="Calibri" w:hAnsi="Calibri"/>
          <w:sz w:val="22"/>
          <w:szCs w:val="22"/>
          <w:lang w:val="en-GB"/>
        </w:rPr>
        <w:t xml:space="preserve">. </w:t>
      </w:r>
      <w:r w:rsidR="002071E7">
        <w:rPr>
          <w:rFonts w:ascii="Calibri" w:hAnsi="Calibri"/>
          <w:sz w:val="22"/>
          <w:szCs w:val="22"/>
          <w:lang w:val="en-GB"/>
        </w:rPr>
        <w:t xml:space="preserve">County supervisors helped document project progress, participated in the formative evaluations and </w:t>
      </w:r>
      <w:r w:rsidR="002E10C9">
        <w:rPr>
          <w:rFonts w:ascii="Calibri" w:hAnsi="Calibri"/>
          <w:sz w:val="22"/>
          <w:szCs w:val="22"/>
          <w:lang w:val="en-GB"/>
        </w:rPr>
        <w:t>contributed their own experience to the fine-tuning of key evaluation recommendations</w:t>
      </w:r>
      <w:r w:rsidR="0047380A" w:rsidRPr="006F0159">
        <w:rPr>
          <w:rFonts w:ascii="Calibri" w:hAnsi="Calibri"/>
          <w:sz w:val="22"/>
          <w:szCs w:val="22"/>
          <w:lang w:val="en-GB"/>
        </w:rPr>
        <w:t>, inclu</w:t>
      </w:r>
      <w:r w:rsidR="002E10C9">
        <w:rPr>
          <w:rFonts w:ascii="Calibri" w:hAnsi="Calibri"/>
          <w:sz w:val="22"/>
          <w:szCs w:val="22"/>
          <w:lang w:val="en-GB"/>
        </w:rPr>
        <w:t>ding to the consecutive revisions of project activities.</w:t>
      </w:r>
      <w:r w:rsidR="00EE1E3C" w:rsidRPr="006F0159">
        <w:rPr>
          <w:rFonts w:ascii="Calibri" w:hAnsi="Calibri"/>
          <w:sz w:val="22"/>
          <w:szCs w:val="22"/>
          <w:lang w:val="en-GB"/>
        </w:rPr>
        <w:t xml:space="preserve"> </w:t>
      </w:r>
      <w:r w:rsidR="002E10C9">
        <w:rPr>
          <w:rFonts w:ascii="Calibri" w:hAnsi="Calibri"/>
          <w:sz w:val="22"/>
          <w:szCs w:val="22"/>
          <w:lang w:val="en-GB"/>
        </w:rPr>
        <w:t>As of</w:t>
      </w:r>
      <w:r w:rsidR="0047380A" w:rsidRPr="006F0159">
        <w:rPr>
          <w:rFonts w:ascii="Calibri" w:hAnsi="Calibri"/>
          <w:sz w:val="22"/>
          <w:szCs w:val="22"/>
          <w:lang w:val="en-GB"/>
        </w:rPr>
        <w:t xml:space="preserve"> 2013, </w:t>
      </w:r>
      <w:r w:rsidR="002E10C9">
        <w:rPr>
          <w:rFonts w:ascii="Calibri" w:hAnsi="Calibri"/>
          <w:sz w:val="22"/>
          <w:szCs w:val="22"/>
          <w:lang w:val="en-GB"/>
        </w:rPr>
        <w:t xml:space="preserve">when the project was added the community health care component, the </w:t>
      </w:r>
      <w:r w:rsidR="0047380A" w:rsidRPr="006F0159">
        <w:rPr>
          <w:rFonts w:ascii="Calibri" w:hAnsi="Calibri"/>
          <w:b/>
          <w:sz w:val="22"/>
          <w:szCs w:val="22"/>
          <w:lang w:val="en-GB"/>
        </w:rPr>
        <w:t>DP</w:t>
      </w:r>
      <w:r w:rsidR="002E10C9">
        <w:rPr>
          <w:rFonts w:ascii="Calibri" w:hAnsi="Calibri"/>
          <w:b/>
          <w:sz w:val="22"/>
          <w:szCs w:val="22"/>
          <w:lang w:val="en-GB"/>
        </w:rPr>
        <w:t>Hs</w:t>
      </w:r>
      <w:r w:rsidR="0047380A" w:rsidRPr="006F0159">
        <w:rPr>
          <w:rFonts w:ascii="Calibri" w:hAnsi="Calibri"/>
          <w:sz w:val="22"/>
          <w:szCs w:val="22"/>
          <w:lang w:val="en-GB"/>
        </w:rPr>
        <w:t xml:space="preserve"> </w:t>
      </w:r>
      <w:r w:rsidR="002E10C9">
        <w:rPr>
          <w:rFonts w:ascii="Calibri" w:hAnsi="Calibri"/>
          <w:sz w:val="22"/>
          <w:szCs w:val="22"/>
          <w:lang w:val="en-GB"/>
        </w:rPr>
        <w:t xml:space="preserve">in the 8 counties were brought on board as </w:t>
      </w:r>
      <w:r w:rsidR="00EA491B">
        <w:rPr>
          <w:rFonts w:ascii="Calibri" w:hAnsi="Calibri"/>
          <w:sz w:val="22"/>
          <w:szCs w:val="22"/>
          <w:lang w:val="en-GB"/>
        </w:rPr>
        <w:t xml:space="preserve">project </w:t>
      </w:r>
      <w:r w:rsidR="002E10C9">
        <w:rPr>
          <w:rFonts w:ascii="Calibri" w:hAnsi="Calibri"/>
          <w:sz w:val="22"/>
          <w:szCs w:val="22"/>
          <w:lang w:val="en-GB"/>
        </w:rPr>
        <w:t>implementation and development</w:t>
      </w:r>
      <w:r w:rsidR="002E10C9" w:rsidRPr="002E10C9">
        <w:rPr>
          <w:rFonts w:ascii="Calibri" w:hAnsi="Calibri"/>
          <w:sz w:val="22"/>
          <w:szCs w:val="22"/>
          <w:lang w:val="en-GB"/>
        </w:rPr>
        <w:t xml:space="preserve"> </w:t>
      </w:r>
      <w:r w:rsidR="00EA491B">
        <w:rPr>
          <w:rFonts w:ascii="Calibri" w:hAnsi="Calibri"/>
          <w:sz w:val="22"/>
          <w:szCs w:val="22"/>
          <w:lang w:val="en-GB"/>
        </w:rPr>
        <w:t>partners</w:t>
      </w:r>
      <w:r w:rsidR="0047380A" w:rsidRPr="006F0159">
        <w:rPr>
          <w:rFonts w:ascii="Calibri" w:hAnsi="Calibri"/>
          <w:sz w:val="22"/>
          <w:szCs w:val="22"/>
          <w:lang w:val="en-GB"/>
        </w:rPr>
        <w:t xml:space="preserve">. </w:t>
      </w:r>
      <w:r w:rsidR="00EA491B">
        <w:rPr>
          <w:rFonts w:ascii="Calibri" w:hAnsi="Calibri"/>
          <w:sz w:val="22"/>
          <w:szCs w:val="22"/>
          <w:lang w:val="en-GB"/>
        </w:rPr>
        <w:t>Following the already tested model of the GDSACPs, their role was that of providing methodological support to the community health nurses in each and every project locality</w:t>
      </w:r>
      <w:r w:rsidR="0047380A" w:rsidRPr="006F0159">
        <w:rPr>
          <w:rFonts w:ascii="Calibri" w:hAnsi="Calibri"/>
          <w:sz w:val="22"/>
          <w:szCs w:val="22"/>
          <w:lang w:val="en-GB"/>
        </w:rPr>
        <w:t>,</w:t>
      </w:r>
      <w:r w:rsidR="00EA491B">
        <w:rPr>
          <w:rFonts w:ascii="Calibri" w:hAnsi="Calibri"/>
          <w:sz w:val="22"/>
          <w:szCs w:val="22"/>
          <w:lang w:val="en-GB"/>
        </w:rPr>
        <w:t xml:space="preserve"> through</w:t>
      </w:r>
      <w:r w:rsidR="0047380A" w:rsidRPr="006F0159">
        <w:rPr>
          <w:rFonts w:ascii="Calibri" w:hAnsi="Calibri"/>
          <w:sz w:val="22"/>
          <w:szCs w:val="22"/>
          <w:lang w:val="en-GB"/>
        </w:rPr>
        <w:t xml:space="preserve"> </w:t>
      </w:r>
      <w:r w:rsidR="00EA491B">
        <w:rPr>
          <w:rFonts w:ascii="Calibri" w:hAnsi="Calibri"/>
          <w:sz w:val="22"/>
          <w:szCs w:val="22"/>
          <w:lang w:val="en-GB"/>
        </w:rPr>
        <w:t>selected DPH supervisors</w:t>
      </w:r>
      <w:r w:rsidR="0047380A" w:rsidRPr="006F0159">
        <w:rPr>
          <w:rFonts w:ascii="Calibri" w:hAnsi="Calibri"/>
          <w:sz w:val="22"/>
          <w:szCs w:val="22"/>
          <w:lang w:val="en-GB"/>
        </w:rPr>
        <w:t>.</w:t>
      </w:r>
    </w:p>
    <w:p w:rsidR="00930ED8" w:rsidRPr="006F0159" w:rsidRDefault="00EA491B" w:rsidP="006B4396">
      <w:pPr>
        <w:pStyle w:val="Default"/>
        <w:spacing w:before="120" w:after="120" w:line="240" w:lineRule="auto"/>
        <w:rPr>
          <w:rFonts w:ascii="Calibri" w:hAnsi="Calibri"/>
          <w:sz w:val="22"/>
          <w:szCs w:val="22"/>
          <w:lang w:val="en-GB"/>
        </w:rPr>
      </w:pPr>
      <w:r>
        <w:rPr>
          <w:rFonts w:ascii="Calibri" w:hAnsi="Calibri"/>
          <w:sz w:val="22"/>
          <w:szCs w:val="22"/>
          <w:lang w:val="en-GB"/>
        </w:rPr>
        <w:t xml:space="preserve">In addition, local public authorities </w:t>
      </w:r>
      <w:r w:rsidR="00EE1E3C" w:rsidRPr="006F0159">
        <w:rPr>
          <w:rFonts w:ascii="Calibri" w:hAnsi="Calibri"/>
          <w:sz w:val="22"/>
          <w:szCs w:val="22"/>
          <w:lang w:val="en-GB"/>
        </w:rPr>
        <w:t>(L</w:t>
      </w:r>
      <w:r>
        <w:rPr>
          <w:rFonts w:ascii="Calibri" w:hAnsi="Calibri"/>
          <w:sz w:val="22"/>
          <w:szCs w:val="22"/>
          <w:lang w:val="en-GB"/>
        </w:rPr>
        <w:t>PA</w:t>
      </w:r>
      <w:r w:rsidR="00EE1E3C" w:rsidRPr="006F0159">
        <w:rPr>
          <w:rFonts w:ascii="Calibri" w:hAnsi="Calibri"/>
          <w:sz w:val="22"/>
          <w:szCs w:val="22"/>
          <w:lang w:val="en-GB"/>
        </w:rPr>
        <w:t>)</w:t>
      </w:r>
      <w:r w:rsidR="0047380A" w:rsidRPr="006F0159">
        <w:rPr>
          <w:rFonts w:ascii="Calibri" w:hAnsi="Calibri"/>
          <w:sz w:val="22"/>
          <w:szCs w:val="22"/>
          <w:lang w:val="en-GB"/>
        </w:rPr>
        <w:t xml:space="preserve"> </w:t>
      </w:r>
      <w:r w:rsidR="007C3CEE">
        <w:rPr>
          <w:rFonts w:ascii="Calibri" w:hAnsi="Calibri"/>
          <w:sz w:val="22"/>
          <w:szCs w:val="22"/>
          <w:lang w:val="en-GB"/>
        </w:rPr>
        <w:t xml:space="preserve">in </w:t>
      </w:r>
      <w:r w:rsidR="00206BAB">
        <w:rPr>
          <w:rFonts w:ascii="Calibri" w:hAnsi="Calibri"/>
          <w:sz w:val="22"/>
          <w:szCs w:val="22"/>
          <w:lang w:val="en-GB"/>
        </w:rPr>
        <w:t xml:space="preserve">the communes </w:t>
      </w:r>
      <w:r w:rsidR="007C3CEE">
        <w:rPr>
          <w:rFonts w:ascii="Calibri" w:hAnsi="Calibri"/>
          <w:sz w:val="22"/>
          <w:szCs w:val="22"/>
          <w:lang w:val="en-GB"/>
        </w:rPr>
        <w:t>of the</w:t>
      </w:r>
      <w:r w:rsidR="0047380A" w:rsidRPr="006F0159">
        <w:rPr>
          <w:rFonts w:ascii="Calibri" w:hAnsi="Calibri"/>
          <w:sz w:val="22"/>
          <w:szCs w:val="22"/>
          <w:lang w:val="en-GB"/>
        </w:rPr>
        <w:t xml:space="preserve"> 8 </w:t>
      </w:r>
      <w:r w:rsidR="007C3CEE">
        <w:rPr>
          <w:rFonts w:ascii="Calibri" w:hAnsi="Calibri"/>
          <w:sz w:val="22"/>
          <w:szCs w:val="22"/>
          <w:lang w:val="en-GB"/>
        </w:rPr>
        <w:t>project counties were key in implementing the model</w:t>
      </w:r>
      <w:r w:rsidR="0047380A" w:rsidRPr="006F0159">
        <w:rPr>
          <w:rFonts w:ascii="Calibri" w:hAnsi="Calibri"/>
          <w:sz w:val="22"/>
          <w:szCs w:val="22"/>
          <w:lang w:val="en-GB"/>
        </w:rPr>
        <w:t xml:space="preserve">, </w:t>
      </w:r>
      <w:r w:rsidR="007C3CEE">
        <w:rPr>
          <w:rFonts w:ascii="Calibri" w:hAnsi="Calibri"/>
          <w:sz w:val="22"/>
          <w:szCs w:val="22"/>
          <w:lang w:val="en-GB"/>
        </w:rPr>
        <w:t xml:space="preserve">thanks to the </w:t>
      </w:r>
      <w:r w:rsidR="00EE1E3C" w:rsidRPr="006F0159">
        <w:rPr>
          <w:rFonts w:ascii="Calibri" w:hAnsi="Calibri"/>
          <w:sz w:val="22"/>
          <w:szCs w:val="22"/>
          <w:lang w:val="en-GB"/>
        </w:rPr>
        <w:t>a</w:t>
      </w:r>
      <w:r w:rsidR="007C3CEE">
        <w:rPr>
          <w:rFonts w:ascii="Calibri" w:hAnsi="Calibri"/>
          <w:sz w:val="22"/>
          <w:szCs w:val="22"/>
          <w:lang w:val="en-GB"/>
        </w:rPr>
        <w:t>ctivity of the</w:t>
      </w:r>
      <w:r w:rsidR="00EE1E3C" w:rsidRPr="006F0159">
        <w:rPr>
          <w:rFonts w:ascii="Calibri" w:hAnsi="Calibri"/>
          <w:sz w:val="22"/>
          <w:szCs w:val="22"/>
          <w:lang w:val="en-GB"/>
        </w:rPr>
        <w:t xml:space="preserve"> </w:t>
      </w:r>
      <w:r w:rsidR="00EE1E3C" w:rsidRPr="006F0159">
        <w:rPr>
          <w:rFonts w:ascii="Calibri" w:hAnsi="Calibri"/>
          <w:b/>
          <w:sz w:val="22"/>
          <w:szCs w:val="22"/>
          <w:lang w:val="en-GB"/>
        </w:rPr>
        <w:t>SPAS</w:t>
      </w:r>
      <w:r w:rsidR="007C3CEE">
        <w:rPr>
          <w:rFonts w:ascii="Calibri" w:hAnsi="Calibri"/>
          <w:sz w:val="22"/>
          <w:szCs w:val="22"/>
          <w:lang w:val="en-GB"/>
        </w:rPr>
        <w:t xml:space="preserve"> and, more specifically, of the social workers recruited and trained within each mayoralty</w:t>
      </w:r>
      <w:r w:rsidR="0047380A" w:rsidRPr="006F0159">
        <w:rPr>
          <w:rFonts w:ascii="Calibri" w:hAnsi="Calibri"/>
          <w:sz w:val="22"/>
          <w:szCs w:val="22"/>
          <w:lang w:val="en-GB"/>
        </w:rPr>
        <w:t>,</w:t>
      </w:r>
      <w:r w:rsidR="007C3CEE">
        <w:rPr>
          <w:rFonts w:ascii="Calibri" w:hAnsi="Calibri"/>
          <w:sz w:val="22"/>
          <w:szCs w:val="22"/>
          <w:lang w:val="en-GB"/>
        </w:rPr>
        <w:t xml:space="preserve"> but also due to the input of other professionals involved in ensuring child welfare </w:t>
      </w:r>
      <w:r w:rsidR="0047380A" w:rsidRPr="006F0159">
        <w:rPr>
          <w:rFonts w:ascii="Calibri" w:hAnsi="Calibri"/>
          <w:sz w:val="22"/>
          <w:szCs w:val="22"/>
          <w:lang w:val="en-GB"/>
        </w:rPr>
        <w:t>(</w:t>
      </w:r>
      <w:r w:rsidR="007C3CEE">
        <w:rPr>
          <w:rFonts w:ascii="Calibri" w:hAnsi="Calibri"/>
          <w:sz w:val="22"/>
          <w:szCs w:val="22"/>
          <w:lang w:val="en-GB"/>
        </w:rPr>
        <w:t xml:space="preserve">mainly the community health nurse and </w:t>
      </w:r>
      <w:r w:rsidR="00452E3C">
        <w:rPr>
          <w:rFonts w:ascii="Calibri" w:hAnsi="Calibri"/>
          <w:sz w:val="22"/>
          <w:szCs w:val="22"/>
          <w:lang w:val="en-GB"/>
        </w:rPr>
        <w:t xml:space="preserve">health </w:t>
      </w:r>
      <w:r w:rsidR="007C3CEE">
        <w:rPr>
          <w:rFonts w:ascii="Calibri" w:hAnsi="Calibri"/>
          <w:sz w:val="22"/>
          <w:szCs w:val="22"/>
          <w:lang w:val="en-GB"/>
        </w:rPr>
        <w:t>mediator)</w:t>
      </w:r>
      <w:r w:rsidR="00484824">
        <w:rPr>
          <w:rFonts w:ascii="Calibri" w:hAnsi="Calibri"/>
          <w:sz w:val="22"/>
          <w:szCs w:val="22"/>
          <w:lang w:val="en-GB"/>
        </w:rPr>
        <w:t xml:space="preserve"> as well as the support of other local community members </w:t>
      </w:r>
      <w:r w:rsidR="0047380A" w:rsidRPr="006F0159">
        <w:rPr>
          <w:rFonts w:ascii="Calibri" w:hAnsi="Calibri"/>
          <w:sz w:val="22"/>
          <w:szCs w:val="22"/>
          <w:lang w:val="en-GB"/>
        </w:rPr>
        <w:t xml:space="preserve"> (</w:t>
      </w:r>
      <w:r w:rsidR="00484824">
        <w:rPr>
          <w:rFonts w:ascii="Calibri" w:hAnsi="Calibri"/>
          <w:sz w:val="22"/>
          <w:szCs w:val="22"/>
          <w:lang w:val="en-GB"/>
        </w:rPr>
        <w:t xml:space="preserve">teachers, doctors, </w:t>
      </w:r>
      <w:r w:rsidR="00484824" w:rsidRPr="006F0159">
        <w:rPr>
          <w:rFonts w:ascii="Calibri" w:hAnsi="Calibri"/>
          <w:sz w:val="22"/>
          <w:szCs w:val="22"/>
          <w:lang w:val="en-GB"/>
        </w:rPr>
        <w:t>pr</w:t>
      </w:r>
      <w:r w:rsidR="00484824">
        <w:rPr>
          <w:rFonts w:ascii="Calibri" w:hAnsi="Calibri"/>
          <w:sz w:val="22"/>
          <w:szCs w:val="22"/>
          <w:lang w:val="en-GB"/>
        </w:rPr>
        <w:t>ies</w:t>
      </w:r>
      <w:r w:rsidR="00945274">
        <w:rPr>
          <w:rFonts w:ascii="Calibri" w:hAnsi="Calibri"/>
          <w:sz w:val="22"/>
          <w:szCs w:val="22"/>
          <w:lang w:val="en-GB"/>
        </w:rPr>
        <w:t xml:space="preserve">ts, local entrepreneurs, policemen </w:t>
      </w:r>
      <w:r w:rsidR="0047380A" w:rsidRPr="006F0159">
        <w:rPr>
          <w:rFonts w:ascii="Calibri" w:hAnsi="Calibri"/>
          <w:sz w:val="22"/>
          <w:szCs w:val="22"/>
          <w:lang w:val="en-GB"/>
        </w:rPr>
        <w:t>etc</w:t>
      </w:r>
      <w:r w:rsidR="00E81D98" w:rsidRPr="006F0159">
        <w:rPr>
          <w:rFonts w:ascii="Calibri" w:hAnsi="Calibri"/>
          <w:sz w:val="22"/>
          <w:szCs w:val="22"/>
          <w:lang w:val="en-GB"/>
        </w:rPr>
        <w:t>.</w:t>
      </w:r>
      <w:r w:rsidR="0047380A" w:rsidRPr="006F0159">
        <w:rPr>
          <w:rFonts w:ascii="Calibri" w:hAnsi="Calibri"/>
          <w:sz w:val="22"/>
          <w:szCs w:val="22"/>
          <w:lang w:val="en-GB"/>
        </w:rPr>
        <w:t>,</w:t>
      </w:r>
      <w:r w:rsidR="00484824">
        <w:rPr>
          <w:rFonts w:ascii="Calibri" w:hAnsi="Calibri"/>
          <w:sz w:val="22"/>
          <w:szCs w:val="22"/>
          <w:lang w:val="en-GB"/>
        </w:rPr>
        <w:t xml:space="preserve"> all under the CCS umbrella</w:t>
      </w:r>
      <w:r w:rsidR="0047380A" w:rsidRPr="006F0159">
        <w:rPr>
          <w:rFonts w:ascii="Calibri" w:hAnsi="Calibri"/>
          <w:sz w:val="22"/>
          <w:szCs w:val="22"/>
          <w:lang w:val="en-GB"/>
        </w:rPr>
        <w:t>).</w:t>
      </w:r>
      <w:bookmarkStart w:id="63" w:name="_Toc343707502"/>
      <w:r w:rsidR="00EE1E3C" w:rsidRPr="006F0159">
        <w:rPr>
          <w:rFonts w:ascii="Calibri" w:hAnsi="Calibri"/>
          <w:sz w:val="22"/>
          <w:szCs w:val="22"/>
          <w:lang w:val="en-GB"/>
        </w:rPr>
        <w:t xml:space="preserve"> </w:t>
      </w:r>
    </w:p>
    <w:p w:rsidR="00EE1E3C" w:rsidRPr="006F0159" w:rsidRDefault="00775672" w:rsidP="006B4396">
      <w:pPr>
        <w:pStyle w:val="Default"/>
        <w:spacing w:before="120" w:after="120" w:line="240" w:lineRule="auto"/>
        <w:rPr>
          <w:rFonts w:ascii="Calibri" w:hAnsi="Calibri"/>
          <w:sz w:val="22"/>
          <w:szCs w:val="22"/>
          <w:lang w:val="en-GB"/>
        </w:rPr>
      </w:pPr>
      <w:r>
        <w:rPr>
          <w:rFonts w:ascii="Calibri" w:hAnsi="Calibri"/>
          <w:sz w:val="22"/>
          <w:szCs w:val="22"/>
          <w:lang w:val="en-GB"/>
        </w:rPr>
        <w:lastRenderedPageBreak/>
        <w:t xml:space="preserve">Last but not least stakeholders involved in the implementation </w:t>
      </w:r>
      <w:r w:rsidR="00452E3C">
        <w:rPr>
          <w:rFonts w:ascii="Calibri" w:hAnsi="Calibri"/>
          <w:sz w:val="22"/>
          <w:szCs w:val="22"/>
          <w:lang w:val="en-GB"/>
        </w:rPr>
        <w:t xml:space="preserve">of the demonstration project </w:t>
      </w:r>
      <w:r>
        <w:rPr>
          <w:rFonts w:ascii="Calibri" w:hAnsi="Calibri"/>
          <w:sz w:val="22"/>
          <w:szCs w:val="22"/>
          <w:lang w:val="en-GB"/>
        </w:rPr>
        <w:t xml:space="preserve">were </w:t>
      </w:r>
      <w:r w:rsidRPr="00775672">
        <w:rPr>
          <w:rFonts w:ascii="Calibri" w:hAnsi="Calibri"/>
          <w:b/>
          <w:sz w:val="22"/>
          <w:szCs w:val="22"/>
          <w:lang w:val="en-GB"/>
        </w:rPr>
        <w:t>the</w:t>
      </w:r>
      <w:r>
        <w:rPr>
          <w:rFonts w:ascii="Calibri" w:hAnsi="Calibri"/>
          <w:sz w:val="22"/>
          <w:szCs w:val="22"/>
          <w:lang w:val="en-GB"/>
        </w:rPr>
        <w:t xml:space="preserve"> </w:t>
      </w:r>
      <w:r w:rsidR="00EE1E3C" w:rsidRPr="006F0159">
        <w:rPr>
          <w:rFonts w:ascii="Calibri" w:hAnsi="Calibri"/>
          <w:b/>
          <w:sz w:val="22"/>
          <w:szCs w:val="22"/>
          <w:lang w:val="en-GB"/>
        </w:rPr>
        <w:t>‘invi</w:t>
      </w:r>
      <w:r>
        <w:rPr>
          <w:rFonts w:ascii="Calibri" w:hAnsi="Calibri"/>
          <w:b/>
          <w:sz w:val="22"/>
          <w:szCs w:val="22"/>
          <w:lang w:val="en-GB"/>
        </w:rPr>
        <w:t>s</w:t>
      </w:r>
      <w:r w:rsidR="00EE1E3C" w:rsidRPr="006F0159">
        <w:rPr>
          <w:rFonts w:ascii="Calibri" w:hAnsi="Calibri"/>
          <w:b/>
          <w:sz w:val="22"/>
          <w:szCs w:val="22"/>
          <w:lang w:val="en-GB"/>
        </w:rPr>
        <w:t>ibl</w:t>
      </w:r>
      <w:r>
        <w:rPr>
          <w:rFonts w:ascii="Calibri" w:hAnsi="Calibri"/>
          <w:b/>
          <w:sz w:val="22"/>
          <w:szCs w:val="22"/>
          <w:lang w:val="en-GB"/>
        </w:rPr>
        <w:t>e</w:t>
      </w:r>
      <w:r w:rsidR="00EE1E3C" w:rsidRPr="006F0159">
        <w:rPr>
          <w:rFonts w:ascii="Calibri" w:hAnsi="Calibri"/>
          <w:b/>
          <w:sz w:val="22"/>
          <w:szCs w:val="22"/>
          <w:lang w:val="en-GB"/>
        </w:rPr>
        <w:t>’</w:t>
      </w:r>
      <w:r>
        <w:rPr>
          <w:rFonts w:ascii="Calibri" w:hAnsi="Calibri"/>
          <w:b/>
          <w:sz w:val="22"/>
          <w:szCs w:val="22"/>
          <w:lang w:val="en-GB"/>
        </w:rPr>
        <w:t xml:space="preserve"> children and their families.</w:t>
      </w:r>
    </w:p>
    <w:p w:rsidR="00EE1E3C" w:rsidRPr="006F0159" w:rsidRDefault="00836A1E" w:rsidP="006B4396">
      <w:pPr>
        <w:pStyle w:val="Default"/>
        <w:spacing w:before="120" w:after="120" w:line="240" w:lineRule="auto"/>
        <w:rPr>
          <w:rFonts w:ascii="Calibri" w:hAnsi="Calibri"/>
          <w:sz w:val="22"/>
          <w:szCs w:val="22"/>
          <w:lang w:val="en-GB"/>
        </w:rPr>
      </w:pPr>
      <w:r>
        <w:rPr>
          <w:rFonts w:ascii="Calibri" w:hAnsi="Calibri"/>
          <w:sz w:val="22"/>
          <w:szCs w:val="22"/>
          <w:lang w:val="en-GB"/>
        </w:rPr>
        <w:t xml:space="preserve">During implementation, consultations were conducted at various stages with other entities at central </w:t>
      </w:r>
      <w:r w:rsidR="00EE1E3C" w:rsidRPr="006F0159">
        <w:rPr>
          <w:rFonts w:ascii="Calibri" w:hAnsi="Calibri"/>
          <w:sz w:val="22"/>
          <w:szCs w:val="22"/>
          <w:lang w:val="en-GB"/>
        </w:rPr>
        <w:t>(</w:t>
      </w:r>
      <w:r>
        <w:rPr>
          <w:rFonts w:ascii="Calibri" w:hAnsi="Calibri"/>
          <w:sz w:val="22"/>
          <w:szCs w:val="22"/>
          <w:lang w:val="en-GB"/>
        </w:rPr>
        <w:t>the Ministry of Health, the Ministry of Education and Scientific Research) or county</w:t>
      </w:r>
      <w:r w:rsidR="00EE1E3C" w:rsidRPr="006F0159">
        <w:rPr>
          <w:rFonts w:ascii="Calibri" w:hAnsi="Calibri"/>
          <w:sz w:val="22"/>
          <w:szCs w:val="22"/>
          <w:lang w:val="en-GB"/>
        </w:rPr>
        <w:t xml:space="preserve"> (</w:t>
      </w:r>
      <w:r>
        <w:rPr>
          <w:rFonts w:ascii="Calibri" w:hAnsi="Calibri"/>
          <w:sz w:val="22"/>
          <w:szCs w:val="22"/>
          <w:lang w:val="en-GB"/>
        </w:rPr>
        <w:t>the County School Inspectorate</w:t>
      </w:r>
      <w:r w:rsidR="00EE1E3C" w:rsidRPr="006F0159">
        <w:rPr>
          <w:rFonts w:ascii="Calibri" w:hAnsi="Calibri"/>
          <w:sz w:val="22"/>
          <w:szCs w:val="22"/>
          <w:lang w:val="en-GB"/>
        </w:rPr>
        <w:t>)</w:t>
      </w:r>
      <w:r>
        <w:rPr>
          <w:rFonts w:ascii="Calibri" w:hAnsi="Calibri"/>
          <w:sz w:val="22"/>
          <w:szCs w:val="22"/>
          <w:lang w:val="en-GB"/>
        </w:rPr>
        <w:t xml:space="preserve"> levels</w:t>
      </w:r>
      <w:r w:rsidR="00EE1E3C" w:rsidRPr="006F0159">
        <w:rPr>
          <w:rFonts w:ascii="Calibri" w:hAnsi="Calibri"/>
          <w:sz w:val="22"/>
          <w:szCs w:val="22"/>
          <w:lang w:val="en-GB"/>
        </w:rPr>
        <w:t xml:space="preserve">, </w:t>
      </w:r>
      <w:r>
        <w:rPr>
          <w:rFonts w:ascii="Calibri" w:hAnsi="Calibri"/>
          <w:sz w:val="22"/>
          <w:szCs w:val="22"/>
          <w:lang w:val="en-GB"/>
        </w:rPr>
        <w:t>which were tasked to address a specific issue or phase of the project</w:t>
      </w:r>
      <w:r w:rsidR="00EE1E3C" w:rsidRPr="006F0159">
        <w:rPr>
          <w:rFonts w:ascii="Calibri" w:hAnsi="Calibri"/>
          <w:sz w:val="22"/>
          <w:szCs w:val="22"/>
          <w:lang w:val="en-GB"/>
        </w:rPr>
        <w:t>.</w:t>
      </w:r>
    </w:p>
    <w:p w:rsidR="00F350FB" w:rsidRPr="006F0159" w:rsidRDefault="004273CE" w:rsidP="006B4396">
      <w:pPr>
        <w:pStyle w:val="Default"/>
        <w:spacing w:before="120" w:after="120" w:line="240" w:lineRule="auto"/>
        <w:rPr>
          <w:rFonts w:ascii="Calibri" w:hAnsi="Calibri"/>
          <w:sz w:val="22"/>
          <w:szCs w:val="22"/>
          <w:lang w:val="en-GB"/>
        </w:rPr>
      </w:pPr>
      <w:r>
        <w:rPr>
          <w:rFonts w:ascii="Calibri" w:hAnsi="Calibri"/>
          <w:sz w:val="22"/>
          <w:szCs w:val="22"/>
          <w:lang w:val="en-GB"/>
        </w:rPr>
        <w:t>Of note is the role other non-governmental institutions and organi</w:t>
      </w:r>
      <w:r w:rsidR="00BB7550">
        <w:rPr>
          <w:rFonts w:ascii="Calibri" w:hAnsi="Calibri"/>
          <w:sz w:val="22"/>
          <w:szCs w:val="22"/>
          <w:lang w:val="en-GB"/>
        </w:rPr>
        <w:t>s</w:t>
      </w:r>
      <w:r>
        <w:rPr>
          <w:rFonts w:ascii="Calibri" w:hAnsi="Calibri"/>
          <w:sz w:val="22"/>
          <w:szCs w:val="22"/>
          <w:lang w:val="en-GB"/>
        </w:rPr>
        <w:t>ations played in the development and implementation of the project, such as</w:t>
      </w:r>
      <w:r w:rsidR="00670423" w:rsidRPr="006F0159">
        <w:rPr>
          <w:rFonts w:ascii="Calibri" w:hAnsi="Calibri"/>
          <w:sz w:val="22"/>
          <w:szCs w:val="22"/>
          <w:lang w:val="en-GB"/>
        </w:rPr>
        <w:t xml:space="preserve">: </w:t>
      </w:r>
      <w:r>
        <w:rPr>
          <w:rFonts w:ascii="Calibri" w:hAnsi="Calibri"/>
          <w:sz w:val="22"/>
          <w:szCs w:val="22"/>
          <w:lang w:val="en-GB"/>
        </w:rPr>
        <w:t>the Centre for Health Policies and Services</w:t>
      </w:r>
      <w:r w:rsidR="00670423" w:rsidRPr="006F0159">
        <w:rPr>
          <w:rFonts w:ascii="Calibri" w:hAnsi="Calibri"/>
          <w:sz w:val="22"/>
          <w:szCs w:val="22"/>
          <w:lang w:val="en-GB"/>
        </w:rPr>
        <w:t>, P</w:t>
      </w:r>
      <w:r w:rsidR="00895B39" w:rsidRPr="006F0159">
        <w:rPr>
          <w:rFonts w:ascii="Calibri" w:hAnsi="Calibri"/>
          <w:sz w:val="22"/>
          <w:szCs w:val="22"/>
          <w:lang w:val="en-GB"/>
        </w:rPr>
        <w:t xml:space="preserve">opulation </w:t>
      </w:r>
      <w:r w:rsidR="00670423" w:rsidRPr="006F0159">
        <w:rPr>
          <w:rFonts w:ascii="Calibri" w:hAnsi="Calibri"/>
          <w:sz w:val="22"/>
          <w:szCs w:val="22"/>
          <w:lang w:val="en-GB"/>
        </w:rPr>
        <w:t>S</w:t>
      </w:r>
      <w:r w:rsidR="00895B39" w:rsidRPr="006F0159">
        <w:rPr>
          <w:rFonts w:ascii="Calibri" w:hAnsi="Calibri"/>
          <w:sz w:val="22"/>
          <w:szCs w:val="22"/>
          <w:lang w:val="en-GB"/>
        </w:rPr>
        <w:t xml:space="preserve">ervices </w:t>
      </w:r>
      <w:r w:rsidR="00670423" w:rsidRPr="006F0159">
        <w:rPr>
          <w:rFonts w:ascii="Calibri" w:hAnsi="Calibri"/>
          <w:sz w:val="22"/>
          <w:szCs w:val="22"/>
          <w:lang w:val="en-GB"/>
        </w:rPr>
        <w:t>I</w:t>
      </w:r>
      <w:r w:rsidR="00895B39" w:rsidRPr="006F0159">
        <w:rPr>
          <w:rFonts w:ascii="Calibri" w:hAnsi="Calibri"/>
          <w:sz w:val="22"/>
          <w:szCs w:val="22"/>
          <w:lang w:val="en-GB"/>
        </w:rPr>
        <w:t>nternational (PSI)</w:t>
      </w:r>
      <w:r w:rsidR="00670423" w:rsidRPr="006F0159">
        <w:rPr>
          <w:rFonts w:ascii="Calibri" w:hAnsi="Calibri"/>
          <w:sz w:val="22"/>
          <w:szCs w:val="22"/>
          <w:lang w:val="en-GB"/>
        </w:rPr>
        <w:t xml:space="preserve"> Rom</w:t>
      </w:r>
      <w:r>
        <w:rPr>
          <w:rFonts w:ascii="Calibri" w:hAnsi="Calibri"/>
          <w:sz w:val="22"/>
          <w:szCs w:val="22"/>
          <w:lang w:val="en-GB"/>
        </w:rPr>
        <w:t>a</w:t>
      </w:r>
      <w:r w:rsidR="00670423" w:rsidRPr="006F0159">
        <w:rPr>
          <w:rFonts w:ascii="Calibri" w:hAnsi="Calibri"/>
          <w:sz w:val="22"/>
          <w:szCs w:val="22"/>
          <w:lang w:val="en-GB"/>
        </w:rPr>
        <w:t xml:space="preserve">nia, </w:t>
      </w:r>
      <w:r>
        <w:rPr>
          <w:rFonts w:ascii="Calibri" w:hAnsi="Calibri"/>
          <w:sz w:val="22"/>
          <w:szCs w:val="22"/>
          <w:lang w:val="en-GB"/>
        </w:rPr>
        <w:t>the Romanian</w:t>
      </w:r>
      <w:r w:rsidR="00895B39" w:rsidRPr="006F0159">
        <w:rPr>
          <w:rFonts w:ascii="Calibri" w:hAnsi="Calibri"/>
          <w:sz w:val="22"/>
          <w:szCs w:val="22"/>
          <w:lang w:val="en-GB"/>
        </w:rPr>
        <w:t xml:space="preserve"> </w:t>
      </w:r>
      <w:r>
        <w:rPr>
          <w:rFonts w:ascii="Calibri" w:hAnsi="Calibri"/>
          <w:sz w:val="22"/>
          <w:szCs w:val="22"/>
          <w:lang w:val="en-GB"/>
        </w:rPr>
        <w:t xml:space="preserve">Centre for </w:t>
      </w:r>
      <w:r w:rsidR="00895B39" w:rsidRPr="006F0159">
        <w:rPr>
          <w:rFonts w:ascii="Calibri" w:hAnsi="Calibri"/>
          <w:sz w:val="22"/>
          <w:szCs w:val="22"/>
          <w:lang w:val="en-GB"/>
        </w:rPr>
        <w:t>Economic</w:t>
      </w:r>
      <w:r>
        <w:rPr>
          <w:rFonts w:ascii="Calibri" w:hAnsi="Calibri"/>
          <w:sz w:val="22"/>
          <w:szCs w:val="22"/>
          <w:lang w:val="en-GB"/>
        </w:rPr>
        <w:t xml:space="preserve"> Modeling</w:t>
      </w:r>
      <w:r w:rsidR="00895B39" w:rsidRPr="006F0159">
        <w:rPr>
          <w:rFonts w:ascii="Calibri" w:hAnsi="Calibri"/>
          <w:sz w:val="22"/>
          <w:szCs w:val="22"/>
          <w:lang w:val="en-GB"/>
        </w:rPr>
        <w:t xml:space="preserve"> (CERME)</w:t>
      </w:r>
      <w:r>
        <w:rPr>
          <w:rFonts w:ascii="Calibri" w:hAnsi="Calibri"/>
          <w:sz w:val="22"/>
          <w:szCs w:val="22"/>
          <w:lang w:val="en-GB"/>
        </w:rPr>
        <w:t>, as well as the tehnical team of IT experts, whose contribution was key in fine-tuning the project and developing and implementing its v</w:t>
      </w:r>
      <w:r w:rsidR="00895B39" w:rsidRPr="006F0159">
        <w:rPr>
          <w:rFonts w:ascii="Calibri" w:hAnsi="Calibri"/>
          <w:sz w:val="22"/>
          <w:szCs w:val="22"/>
          <w:lang w:val="en-GB"/>
        </w:rPr>
        <w:t>a</w:t>
      </w:r>
      <w:r>
        <w:rPr>
          <w:rFonts w:ascii="Calibri" w:hAnsi="Calibri"/>
          <w:sz w:val="22"/>
          <w:szCs w:val="22"/>
          <w:lang w:val="en-GB"/>
        </w:rPr>
        <w:t xml:space="preserve">rious components and working methodologies. </w:t>
      </w:r>
      <w:r w:rsidR="00895B39" w:rsidRPr="006F0159">
        <w:rPr>
          <w:rFonts w:ascii="Calibri" w:hAnsi="Calibri"/>
          <w:sz w:val="22"/>
          <w:szCs w:val="22"/>
          <w:lang w:val="en-GB"/>
        </w:rPr>
        <w:t xml:space="preserve"> </w:t>
      </w:r>
    </w:p>
    <w:p w:rsidR="00EE1E3C" w:rsidRPr="006F0159" w:rsidRDefault="00EE1E3C" w:rsidP="006B4396">
      <w:pPr>
        <w:pStyle w:val="Default"/>
        <w:spacing w:before="120" w:after="120" w:line="240" w:lineRule="auto"/>
        <w:rPr>
          <w:rFonts w:ascii="Calibri" w:hAnsi="Calibri"/>
          <w:sz w:val="22"/>
          <w:szCs w:val="22"/>
          <w:lang w:val="en-GB"/>
        </w:rPr>
      </w:pPr>
    </w:p>
    <w:p w:rsidR="0047380A" w:rsidRPr="006F0159" w:rsidRDefault="0047380A" w:rsidP="005F793F">
      <w:pPr>
        <w:pStyle w:val="Style3"/>
        <w:keepNext/>
        <w:keepLines/>
        <w:numPr>
          <w:ilvl w:val="3"/>
          <w:numId w:val="18"/>
        </w:numPr>
        <w:pBdr>
          <w:top w:val="none" w:sz="0" w:space="0" w:color="auto"/>
          <w:left w:val="none" w:sz="0" w:space="0" w:color="auto"/>
          <w:bottom w:val="single" w:sz="4" w:space="0" w:color="auto"/>
        </w:pBdr>
        <w:spacing w:before="120"/>
        <w:rPr>
          <w:b w:val="0"/>
          <w:color w:val="17365D" w:themeColor="text2" w:themeShade="BF"/>
          <w:lang w:val="en-GB"/>
        </w:rPr>
      </w:pPr>
      <w:bookmarkStart w:id="64" w:name="_Toc346921656"/>
      <w:bookmarkStart w:id="65" w:name="_Toc529786103"/>
      <w:r w:rsidRPr="006F0159">
        <w:rPr>
          <w:b w:val="0"/>
          <w:color w:val="17365D" w:themeColor="text2" w:themeShade="BF"/>
          <w:lang w:val="en-GB"/>
        </w:rPr>
        <w:t>Fl</w:t>
      </w:r>
      <w:r w:rsidR="00FF69FF">
        <w:rPr>
          <w:b w:val="0"/>
          <w:color w:val="17365D" w:themeColor="text2" w:themeShade="BF"/>
          <w:lang w:val="en-GB"/>
        </w:rPr>
        <w:t>OW OF MAIN MODEL ACTIVITIES</w:t>
      </w:r>
      <w:bookmarkEnd w:id="65"/>
      <w:r w:rsidR="00FF69FF">
        <w:rPr>
          <w:b w:val="0"/>
          <w:color w:val="17365D" w:themeColor="text2" w:themeShade="BF"/>
          <w:lang w:val="en-GB"/>
        </w:rPr>
        <w:t xml:space="preserve"> </w:t>
      </w:r>
      <w:bookmarkEnd w:id="63"/>
      <w:bookmarkEnd w:id="64"/>
    </w:p>
    <w:p w:rsidR="0047380A" w:rsidRPr="006F0159" w:rsidRDefault="00AA37E2" w:rsidP="006B4396">
      <w:pPr>
        <w:pStyle w:val="Default"/>
        <w:spacing w:before="120" w:after="120" w:line="240" w:lineRule="auto"/>
        <w:rPr>
          <w:rFonts w:ascii="Calibri" w:hAnsi="Calibri"/>
          <w:sz w:val="22"/>
          <w:szCs w:val="22"/>
          <w:lang w:val="en-GB"/>
        </w:rPr>
      </w:pPr>
      <w:r>
        <w:rPr>
          <w:rFonts w:ascii="Calibri" w:hAnsi="Calibri"/>
          <w:sz w:val="22"/>
          <w:szCs w:val="22"/>
          <w:lang w:val="en-GB"/>
        </w:rPr>
        <w:t xml:space="preserve">The goal of the </w:t>
      </w:r>
      <w:r w:rsidR="008551A5" w:rsidRPr="00A607D6">
        <w:rPr>
          <w:rFonts w:ascii="Calibri" w:hAnsi="Calibri"/>
          <w:sz w:val="22"/>
          <w:szCs w:val="22"/>
          <w:lang w:val="en-GB"/>
        </w:rPr>
        <w:t xml:space="preserve">“First Priority: No More ‘Invisible’ Children!” </w:t>
      </w:r>
      <w:r>
        <w:rPr>
          <w:rFonts w:ascii="Calibri" w:hAnsi="Calibri"/>
          <w:sz w:val="22"/>
          <w:szCs w:val="22"/>
          <w:lang w:val="en-GB"/>
        </w:rPr>
        <w:t xml:space="preserve">modelling project was </w:t>
      </w:r>
      <w:r w:rsidRPr="00AA37E2">
        <w:rPr>
          <w:rFonts w:ascii="Calibri" w:hAnsi="Calibri"/>
          <w:sz w:val="22"/>
          <w:szCs w:val="22"/>
          <w:lang w:val="en-GB"/>
        </w:rPr>
        <w:t>to contribute to an increased impact of</w:t>
      </w:r>
      <w:r>
        <w:rPr>
          <w:rFonts w:ascii="Calibri" w:hAnsi="Calibri"/>
          <w:sz w:val="22"/>
          <w:szCs w:val="22"/>
          <w:lang w:val="en-GB"/>
        </w:rPr>
        <w:t xml:space="preserve"> social protection policies on </w:t>
      </w:r>
      <w:r w:rsidRPr="00AA37E2">
        <w:rPr>
          <w:rFonts w:ascii="Calibri" w:hAnsi="Calibri"/>
          <w:sz w:val="22"/>
          <w:szCs w:val="22"/>
          <w:lang w:val="en-GB"/>
        </w:rPr>
        <w:t xml:space="preserve">children and families </w:t>
      </w:r>
      <w:r>
        <w:rPr>
          <w:rFonts w:ascii="Calibri" w:hAnsi="Calibri"/>
          <w:sz w:val="22"/>
          <w:szCs w:val="22"/>
          <w:lang w:val="en-GB"/>
        </w:rPr>
        <w:t xml:space="preserve">most </w:t>
      </w:r>
      <w:r w:rsidRPr="00AA37E2">
        <w:rPr>
          <w:rFonts w:ascii="Calibri" w:hAnsi="Calibri"/>
          <w:sz w:val="22"/>
          <w:szCs w:val="22"/>
          <w:lang w:val="en-GB"/>
        </w:rPr>
        <w:t xml:space="preserve">poor and </w:t>
      </w:r>
      <w:r>
        <w:rPr>
          <w:rFonts w:ascii="Calibri" w:hAnsi="Calibri"/>
          <w:sz w:val="22"/>
          <w:szCs w:val="22"/>
          <w:lang w:val="en-GB"/>
        </w:rPr>
        <w:t>most at risk of social exclusion</w:t>
      </w:r>
      <w:r w:rsidR="0047380A" w:rsidRPr="006F0159">
        <w:rPr>
          <w:rFonts w:ascii="Calibri" w:hAnsi="Calibri"/>
          <w:sz w:val="22"/>
          <w:szCs w:val="22"/>
          <w:lang w:val="en-GB"/>
        </w:rPr>
        <w:t>,</w:t>
      </w:r>
      <w:r>
        <w:rPr>
          <w:rFonts w:ascii="Calibri" w:hAnsi="Calibri"/>
          <w:sz w:val="22"/>
          <w:szCs w:val="22"/>
          <w:lang w:val="en-GB"/>
        </w:rPr>
        <w:t xml:space="preserve"> while the project underlying hypothesis was that this goal would be achieved only if and when local government authorities </w:t>
      </w:r>
      <w:r w:rsidR="004B4909">
        <w:rPr>
          <w:rFonts w:ascii="Calibri" w:hAnsi="Calibri"/>
          <w:sz w:val="22"/>
          <w:szCs w:val="22"/>
          <w:lang w:val="en-GB"/>
        </w:rPr>
        <w:t xml:space="preserve">will </w:t>
      </w:r>
      <w:r>
        <w:rPr>
          <w:rFonts w:ascii="Calibri" w:hAnsi="Calibri"/>
          <w:sz w:val="22"/>
          <w:szCs w:val="22"/>
          <w:lang w:val="en-GB"/>
        </w:rPr>
        <w:t>e</w:t>
      </w:r>
      <w:r w:rsidR="004B4909">
        <w:rPr>
          <w:rFonts w:ascii="Calibri" w:hAnsi="Calibri"/>
          <w:sz w:val="22"/>
          <w:szCs w:val="22"/>
          <w:lang w:val="en-GB"/>
        </w:rPr>
        <w:t>mploy professionals able to identify vulnerable children and their families, mainly through prevention-focused outreach activities</w:t>
      </w:r>
      <w:r w:rsidR="0047380A" w:rsidRPr="006F0159">
        <w:rPr>
          <w:rFonts w:ascii="Calibri" w:hAnsi="Calibri"/>
          <w:sz w:val="22"/>
          <w:szCs w:val="22"/>
          <w:lang w:val="en-GB"/>
        </w:rPr>
        <w:t>.</w:t>
      </w:r>
    </w:p>
    <w:p w:rsidR="0047380A" w:rsidRPr="006F0159" w:rsidRDefault="004B4909" w:rsidP="00C42D5A">
      <w:pPr>
        <w:pStyle w:val="HTMLPreformatted"/>
        <w:rPr>
          <w:rFonts w:ascii="Calibri" w:hAnsi="Calibri"/>
          <w:sz w:val="22"/>
          <w:szCs w:val="22"/>
          <w:lang w:val="en-GB"/>
        </w:rPr>
      </w:pPr>
      <w:r>
        <w:rPr>
          <w:rFonts w:ascii="Calibri" w:hAnsi="Calibri" w:cs="Arial"/>
          <w:color w:val="000000"/>
          <w:sz w:val="22"/>
          <w:szCs w:val="22"/>
          <w:lang w:val="en-GB"/>
        </w:rPr>
        <w:t xml:space="preserve">To this end, in </w:t>
      </w:r>
      <w:r w:rsidR="00D96F21" w:rsidRPr="004B4909">
        <w:rPr>
          <w:rFonts w:ascii="Calibri" w:hAnsi="Calibri" w:cs="Arial"/>
          <w:color w:val="000000"/>
          <w:sz w:val="22"/>
          <w:szCs w:val="22"/>
          <w:lang w:val="en-GB"/>
        </w:rPr>
        <w:t>2011</w:t>
      </w:r>
      <w:r w:rsidR="00D96F21" w:rsidRPr="004B4909">
        <w:rPr>
          <w:rFonts w:ascii="Calibri" w:eastAsia="Times" w:hAnsi="Calibri" w:cs="Times New Roman"/>
          <w:sz w:val="22"/>
          <w:szCs w:val="22"/>
          <w:lang w:val="en-GB"/>
        </w:rPr>
        <w:t xml:space="preserve">, </w:t>
      </w:r>
      <w:r>
        <w:rPr>
          <w:rFonts w:ascii="Calibri" w:eastAsia="Times" w:hAnsi="Calibri" w:cs="Times New Roman"/>
          <w:sz w:val="22"/>
          <w:szCs w:val="22"/>
          <w:lang w:val="en-GB"/>
        </w:rPr>
        <w:t xml:space="preserve">a selection was made of </w:t>
      </w:r>
      <w:r w:rsidRPr="004B4909">
        <w:rPr>
          <w:rFonts w:ascii="Calibri" w:eastAsia="Times" w:hAnsi="Calibri" w:cs="Times New Roman"/>
          <w:sz w:val="22"/>
          <w:szCs w:val="22"/>
          <w:lang w:val="en-GB"/>
        </w:rPr>
        <w:t>the most vulnerable</w:t>
      </w:r>
      <w:r>
        <w:rPr>
          <w:rFonts w:ascii="Calibri" w:eastAsia="Times" w:hAnsi="Calibri" w:cs="Times New Roman"/>
          <w:sz w:val="22"/>
          <w:szCs w:val="22"/>
          <w:lang w:val="en-GB"/>
        </w:rPr>
        <w:t xml:space="preserve"> rural</w:t>
      </w:r>
      <w:r w:rsidRPr="004B4909">
        <w:rPr>
          <w:rFonts w:ascii="Calibri" w:eastAsia="Times" w:hAnsi="Calibri" w:cs="Times New Roman"/>
          <w:sz w:val="22"/>
          <w:szCs w:val="22"/>
          <w:lang w:val="en-GB"/>
        </w:rPr>
        <w:t xml:space="preserve"> communities</w:t>
      </w:r>
      <w:r w:rsidRPr="006F0159">
        <w:rPr>
          <w:rStyle w:val="FootnoteReference"/>
          <w:rFonts w:ascii="Calibri" w:hAnsi="Calibri" w:cs="Times New Roman"/>
          <w:color w:val="00000A"/>
          <w:sz w:val="22"/>
          <w:szCs w:val="22"/>
          <w:lang w:val="en-GB" w:eastAsia="en-GB"/>
        </w:rPr>
        <w:footnoteReference w:id="31"/>
      </w:r>
      <w:r w:rsidRPr="004B4909">
        <w:rPr>
          <w:rFonts w:ascii="Calibri" w:eastAsia="Times" w:hAnsi="Calibri" w:cs="Times New Roman"/>
          <w:sz w:val="22"/>
          <w:szCs w:val="22"/>
          <w:lang w:val="en-GB"/>
        </w:rPr>
        <w:t xml:space="preserve"> </w:t>
      </w:r>
      <w:r>
        <w:rPr>
          <w:rFonts w:ascii="Calibri" w:eastAsia="Times" w:hAnsi="Calibri" w:cs="Times New Roman"/>
          <w:sz w:val="22"/>
          <w:szCs w:val="22"/>
          <w:lang w:val="en-GB"/>
        </w:rPr>
        <w:t>from the following eight counties</w:t>
      </w:r>
      <w:r w:rsidR="00D96F21" w:rsidRPr="006F0159">
        <w:rPr>
          <w:rFonts w:ascii="Calibri" w:eastAsia="Times" w:hAnsi="Calibri" w:cs="Times New Roman"/>
          <w:sz w:val="22"/>
          <w:szCs w:val="22"/>
          <w:lang w:val="en-GB"/>
        </w:rPr>
        <w:t xml:space="preserve">: Bacău, Botoșani, Buzău, Iași, Neamț, Suceava, Vaslui </w:t>
      </w:r>
      <w:r>
        <w:rPr>
          <w:rFonts w:ascii="Calibri" w:eastAsia="Times" w:hAnsi="Calibri" w:cs="Times New Roman"/>
          <w:sz w:val="22"/>
          <w:szCs w:val="22"/>
          <w:lang w:val="en-GB"/>
        </w:rPr>
        <w:t>and</w:t>
      </w:r>
      <w:r w:rsidR="00D96F21" w:rsidRPr="006F0159">
        <w:rPr>
          <w:rFonts w:ascii="Calibri" w:eastAsia="Times" w:hAnsi="Calibri" w:cs="Times New Roman"/>
          <w:sz w:val="22"/>
          <w:szCs w:val="22"/>
          <w:lang w:val="en-GB"/>
        </w:rPr>
        <w:t xml:space="preserve"> Vrancea</w:t>
      </w:r>
      <w:r>
        <w:rPr>
          <w:rFonts w:ascii="Calibri" w:eastAsia="Times" w:hAnsi="Calibri" w:cs="Times New Roman"/>
          <w:sz w:val="22"/>
          <w:szCs w:val="22"/>
          <w:lang w:val="en-GB"/>
        </w:rPr>
        <w:t>.</w:t>
      </w:r>
      <w:r w:rsidR="00D96F21" w:rsidRPr="006F0159">
        <w:rPr>
          <w:rFonts w:ascii="Calibri" w:eastAsia="Times" w:hAnsi="Calibri" w:cs="Times New Roman"/>
          <w:sz w:val="22"/>
          <w:szCs w:val="22"/>
          <w:lang w:val="en-GB"/>
        </w:rPr>
        <w:t xml:space="preserve"> </w:t>
      </w:r>
      <w:r>
        <w:rPr>
          <w:rFonts w:ascii="Calibri" w:eastAsia="Times" w:hAnsi="Calibri" w:cs="Times New Roman"/>
          <w:sz w:val="22"/>
          <w:szCs w:val="22"/>
          <w:lang w:val="en-GB"/>
        </w:rPr>
        <w:t>To obtain an accurate picture of the needs of children and their families, the first phase of the demonstration project, initiated in 2011, involved employing</w:t>
      </w:r>
      <w:r w:rsidR="0007589E">
        <w:rPr>
          <w:rFonts w:ascii="Calibri" w:eastAsia="Times" w:hAnsi="Calibri" w:cs="Times New Roman"/>
          <w:sz w:val="22"/>
          <w:szCs w:val="22"/>
          <w:lang w:val="en-GB"/>
        </w:rPr>
        <w:t xml:space="preserve"> and training</w:t>
      </w:r>
      <w:r>
        <w:rPr>
          <w:rFonts w:ascii="Calibri" w:eastAsia="Times" w:hAnsi="Calibri" w:cs="Times New Roman"/>
          <w:sz w:val="22"/>
          <w:szCs w:val="22"/>
          <w:lang w:val="en-GB"/>
        </w:rPr>
        <w:t xml:space="preserve"> social/outreach workers </w:t>
      </w:r>
      <w:r w:rsidR="0007589E">
        <w:rPr>
          <w:rFonts w:ascii="Calibri" w:hAnsi="Calibri"/>
          <w:sz w:val="22"/>
          <w:szCs w:val="22"/>
          <w:lang w:val="en-GB"/>
        </w:rPr>
        <w:t>and implementing specific activities</w:t>
      </w:r>
      <w:r w:rsidR="0047380A" w:rsidRPr="006F0159">
        <w:rPr>
          <w:rFonts w:ascii="Calibri" w:hAnsi="Calibri"/>
          <w:sz w:val="22"/>
          <w:szCs w:val="22"/>
          <w:lang w:val="en-GB"/>
        </w:rPr>
        <w:t xml:space="preserve">: i) </w:t>
      </w:r>
      <w:r w:rsidR="0007589E">
        <w:rPr>
          <w:rFonts w:ascii="Calibri" w:hAnsi="Calibri"/>
          <w:sz w:val="22"/>
          <w:szCs w:val="22"/>
          <w:lang w:val="en-GB"/>
        </w:rPr>
        <w:t xml:space="preserve">conducting a census to identify </w:t>
      </w:r>
      <w:r w:rsidR="008B7266" w:rsidRPr="006F0159">
        <w:rPr>
          <w:rFonts w:ascii="Calibri" w:hAnsi="Calibri"/>
          <w:sz w:val="22"/>
          <w:szCs w:val="22"/>
          <w:lang w:val="en-GB"/>
        </w:rPr>
        <w:t>‘</w:t>
      </w:r>
      <w:r w:rsidR="0047380A" w:rsidRPr="006F0159">
        <w:rPr>
          <w:rFonts w:ascii="Calibri" w:hAnsi="Calibri"/>
          <w:sz w:val="22"/>
          <w:szCs w:val="22"/>
          <w:lang w:val="en-GB"/>
        </w:rPr>
        <w:t>invi</w:t>
      </w:r>
      <w:r w:rsidR="0007589E">
        <w:rPr>
          <w:rFonts w:ascii="Calibri" w:hAnsi="Calibri"/>
          <w:sz w:val="22"/>
          <w:szCs w:val="22"/>
          <w:lang w:val="en-GB"/>
        </w:rPr>
        <w:t>sib</w:t>
      </w:r>
      <w:r w:rsidR="0047380A" w:rsidRPr="006F0159">
        <w:rPr>
          <w:rFonts w:ascii="Calibri" w:hAnsi="Calibri"/>
          <w:sz w:val="22"/>
          <w:szCs w:val="22"/>
          <w:lang w:val="en-GB"/>
        </w:rPr>
        <w:t>l</w:t>
      </w:r>
      <w:r w:rsidR="0007589E">
        <w:rPr>
          <w:rFonts w:ascii="Calibri" w:hAnsi="Calibri"/>
          <w:sz w:val="22"/>
          <w:szCs w:val="22"/>
          <w:lang w:val="en-GB"/>
        </w:rPr>
        <w:t>e</w:t>
      </w:r>
      <w:r w:rsidR="008B7266" w:rsidRPr="006F0159">
        <w:rPr>
          <w:rFonts w:ascii="Calibri" w:hAnsi="Calibri"/>
          <w:sz w:val="22"/>
          <w:szCs w:val="22"/>
          <w:lang w:val="en-GB"/>
        </w:rPr>
        <w:t>’</w:t>
      </w:r>
      <w:r w:rsidR="0007589E">
        <w:rPr>
          <w:rFonts w:ascii="Calibri" w:hAnsi="Calibri"/>
          <w:sz w:val="22"/>
          <w:szCs w:val="22"/>
          <w:lang w:val="en-GB"/>
        </w:rPr>
        <w:t xml:space="preserve"> children and their</w:t>
      </w:r>
      <w:r w:rsidR="0047380A" w:rsidRPr="006F0159">
        <w:rPr>
          <w:rFonts w:ascii="Calibri" w:hAnsi="Calibri"/>
          <w:sz w:val="22"/>
          <w:szCs w:val="22"/>
          <w:lang w:val="en-GB"/>
        </w:rPr>
        <w:t xml:space="preserve"> vulnerabilit</w:t>
      </w:r>
      <w:r w:rsidR="0007589E">
        <w:rPr>
          <w:rFonts w:ascii="Calibri" w:hAnsi="Calibri"/>
          <w:sz w:val="22"/>
          <w:szCs w:val="22"/>
          <w:lang w:val="en-GB"/>
        </w:rPr>
        <w:t>ies</w:t>
      </w:r>
      <w:r w:rsidR="0047380A" w:rsidRPr="006F0159">
        <w:rPr>
          <w:rFonts w:ascii="Calibri" w:hAnsi="Calibri"/>
          <w:sz w:val="22"/>
          <w:szCs w:val="22"/>
          <w:lang w:val="en-GB"/>
        </w:rPr>
        <w:t>, ii) iden</w:t>
      </w:r>
      <w:r w:rsidR="00E81D98" w:rsidRPr="006F0159">
        <w:rPr>
          <w:rFonts w:ascii="Calibri" w:hAnsi="Calibri"/>
          <w:sz w:val="22"/>
          <w:szCs w:val="22"/>
          <w:lang w:val="en-GB"/>
        </w:rPr>
        <w:t>ti</w:t>
      </w:r>
      <w:r w:rsidR="0047380A" w:rsidRPr="006F0159">
        <w:rPr>
          <w:rFonts w:ascii="Calibri" w:hAnsi="Calibri"/>
          <w:sz w:val="22"/>
          <w:szCs w:val="22"/>
          <w:lang w:val="en-GB"/>
        </w:rPr>
        <w:t>f</w:t>
      </w:r>
      <w:r w:rsidR="0007589E">
        <w:rPr>
          <w:rFonts w:ascii="Calibri" w:hAnsi="Calibri"/>
          <w:sz w:val="22"/>
          <w:szCs w:val="22"/>
          <w:lang w:val="en-GB"/>
        </w:rPr>
        <w:t xml:space="preserve">ying and implementing solutions/services to meet the assessed needs of children and their families </w:t>
      </w:r>
      <w:r w:rsidR="0047380A" w:rsidRPr="006F0159">
        <w:rPr>
          <w:rFonts w:ascii="Calibri" w:hAnsi="Calibri"/>
          <w:sz w:val="22"/>
          <w:szCs w:val="22"/>
          <w:lang w:val="en-GB"/>
        </w:rPr>
        <w:t>(servic</w:t>
      </w:r>
      <w:r w:rsidR="0007589E">
        <w:rPr>
          <w:rFonts w:ascii="Calibri" w:hAnsi="Calibri"/>
          <w:sz w:val="22"/>
          <w:szCs w:val="22"/>
          <w:lang w:val="en-GB"/>
        </w:rPr>
        <w:t>es were delivered as part of a minimum package of services which underwent several adjustments during project implementation</w:t>
      </w:r>
      <w:r w:rsidR="00851C8C">
        <w:rPr>
          <w:rFonts w:ascii="Calibri" w:hAnsi="Calibri"/>
          <w:sz w:val="22"/>
          <w:szCs w:val="22"/>
          <w:lang w:val="en-GB"/>
        </w:rPr>
        <w:t>, based on the formative evaluation recommendations)</w:t>
      </w:r>
      <w:r w:rsidR="0047380A" w:rsidRPr="006F0159">
        <w:rPr>
          <w:rFonts w:ascii="Calibri" w:hAnsi="Calibri"/>
          <w:sz w:val="22"/>
          <w:szCs w:val="22"/>
          <w:lang w:val="en-GB"/>
        </w:rPr>
        <w:t xml:space="preserve">, </w:t>
      </w:r>
      <w:r w:rsidR="00851C8C">
        <w:rPr>
          <w:rFonts w:ascii="Calibri" w:hAnsi="Calibri"/>
          <w:sz w:val="22"/>
          <w:szCs w:val="22"/>
          <w:lang w:val="en-GB"/>
        </w:rPr>
        <w:t>with CCS support.</w:t>
      </w:r>
      <w:r w:rsidR="00174FBC" w:rsidRPr="006F0159">
        <w:rPr>
          <w:rFonts w:ascii="Calibri" w:eastAsia="Times" w:hAnsi="Calibri" w:cs="Times New Roman"/>
          <w:sz w:val="22"/>
          <w:szCs w:val="22"/>
          <w:lang w:val="en-GB"/>
        </w:rPr>
        <w:t xml:space="preserve"> </w:t>
      </w:r>
      <w:r w:rsidR="00851C8C">
        <w:rPr>
          <w:rFonts w:ascii="Calibri" w:eastAsia="Times" w:hAnsi="Calibri" w:cs="Times New Roman"/>
          <w:sz w:val="22"/>
          <w:szCs w:val="22"/>
          <w:lang w:val="en-GB"/>
        </w:rPr>
        <w:t xml:space="preserve">Under GDSACP supervision, these workers delivered basic social services to nearly </w:t>
      </w:r>
      <w:r w:rsidR="00174FBC" w:rsidRPr="006F0159">
        <w:rPr>
          <w:rFonts w:ascii="Calibri" w:eastAsia="Times" w:hAnsi="Calibri" w:cs="Times New Roman"/>
          <w:sz w:val="22"/>
          <w:szCs w:val="22"/>
          <w:lang w:val="en-GB"/>
        </w:rPr>
        <w:t>3</w:t>
      </w:r>
      <w:r w:rsidR="00851C8C">
        <w:rPr>
          <w:rFonts w:ascii="Calibri" w:eastAsia="Times" w:hAnsi="Calibri" w:cs="Times New Roman"/>
          <w:sz w:val="22"/>
          <w:szCs w:val="22"/>
          <w:lang w:val="en-GB"/>
        </w:rPr>
        <w:t>,</w:t>
      </w:r>
      <w:r w:rsidR="00174FBC" w:rsidRPr="006F0159">
        <w:rPr>
          <w:rFonts w:ascii="Calibri" w:eastAsia="Times" w:hAnsi="Calibri" w:cs="Times New Roman"/>
          <w:sz w:val="22"/>
          <w:szCs w:val="22"/>
          <w:lang w:val="en-GB"/>
        </w:rPr>
        <w:t>000</w:t>
      </w:r>
      <w:r w:rsidR="00851C8C">
        <w:rPr>
          <w:rFonts w:ascii="Calibri" w:eastAsia="Times" w:hAnsi="Calibri" w:cs="Times New Roman"/>
          <w:sz w:val="22"/>
          <w:szCs w:val="22"/>
          <w:lang w:val="en-GB"/>
        </w:rPr>
        <w:t xml:space="preserve"> ‘</w:t>
      </w:r>
      <w:r w:rsidR="00174FBC" w:rsidRPr="006F0159">
        <w:rPr>
          <w:rFonts w:ascii="Calibri" w:eastAsia="Times" w:hAnsi="Calibri" w:cs="Times New Roman"/>
          <w:sz w:val="22"/>
          <w:szCs w:val="22"/>
          <w:lang w:val="en-GB"/>
        </w:rPr>
        <w:t>invi</w:t>
      </w:r>
      <w:r w:rsidR="00851C8C">
        <w:rPr>
          <w:rFonts w:ascii="Calibri" w:eastAsia="Times" w:hAnsi="Calibri" w:cs="Times New Roman"/>
          <w:sz w:val="22"/>
          <w:szCs w:val="22"/>
          <w:lang w:val="en-GB"/>
        </w:rPr>
        <w:t>sib</w:t>
      </w:r>
      <w:r w:rsidR="00174FBC" w:rsidRPr="006F0159">
        <w:rPr>
          <w:rFonts w:ascii="Calibri" w:eastAsia="Times" w:hAnsi="Calibri" w:cs="Times New Roman"/>
          <w:sz w:val="22"/>
          <w:szCs w:val="22"/>
          <w:lang w:val="en-GB"/>
        </w:rPr>
        <w:t>l</w:t>
      </w:r>
      <w:r w:rsidR="00851C8C">
        <w:rPr>
          <w:rFonts w:ascii="Calibri" w:eastAsia="Times" w:hAnsi="Calibri" w:cs="Times New Roman"/>
          <w:sz w:val="22"/>
          <w:szCs w:val="22"/>
          <w:lang w:val="en-GB"/>
        </w:rPr>
        <w:t>e’</w:t>
      </w:r>
      <w:r w:rsidR="00174FBC" w:rsidRPr="006F0159">
        <w:rPr>
          <w:rStyle w:val="FootnoteReference"/>
          <w:rFonts w:ascii="Calibri" w:eastAsia="Times" w:hAnsi="Calibri" w:cs="Times New Roman"/>
          <w:sz w:val="22"/>
          <w:szCs w:val="22"/>
          <w:lang w:val="en-GB"/>
        </w:rPr>
        <w:footnoteReference w:id="32"/>
      </w:r>
      <w:r w:rsidR="00851C8C">
        <w:rPr>
          <w:rFonts w:ascii="Calibri" w:eastAsia="Times" w:hAnsi="Calibri" w:cs="Times New Roman"/>
          <w:sz w:val="22"/>
          <w:szCs w:val="22"/>
          <w:lang w:val="en-GB"/>
        </w:rPr>
        <w:t xml:space="preserve"> children identified during the first year of </w:t>
      </w:r>
      <w:r w:rsidR="00174FBC" w:rsidRPr="006F0159">
        <w:rPr>
          <w:rFonts w:ascii="Calibri" w:eastAsia="Times" w:hAnsi="Calibri" w:cs="Times New Roman"/>
          <w:sz w:val="22"/>
          <w:szCs w:val="22"/>
          <w:lang w:val="en-GB"/>
        </w:rPr>
        <w:t>implementa</w:t>
      </w:r>
      <w:r w:rsidR="00851C8C">
        <w:rPr>
          <w:rFonts w:ascii="Calibri" w:eastAsia="Times" w:hAnsi="Calibri" w:cs="Times New Roman"/>
          <w:sz w:val="22"/>
          <w:szCs w:val="22"/>
          <w:lang w:val="en-GB"/>
        </w:rPr>
        <w:t xml:space="preserve">tion </w:t>
      </w:r>
      <w:r w:rsidR="00174FBC" w:rsidRPr="006F0159">
        <w:rPr>
          <w:rFonts w:ascii="Calibri" w:eastAsia="Times" w:hAnsi="Calibri" w:cs="Times New Roman"/>
          <w:sz w:val="22"/>
          <w:szCs w:val="22"/>
          <w:lang w:val="en-GB"/>
        </w:rPr>
        <w:t xml:space="preserve">(2011), </w:t>
      </w:r>
      <w:r w:rsidR="00851C8C">
        <w:rPr>
          <w:rFonts w:ascii="Calibri" w:eastAsia="Times" w:hAnsi="Calibri" w:cs="Times New Roman"/>
          <w:sz w:val="22"/>
          <w:szCs w:val="22"/>
          <w:lang w:val="en-GB"/>
        </w:rPr>
        <w:t xml:space="preserve">which </w:t>
      </w:r>
      <w:r w:rsidR="00945274">
        <w:rPr>
          <w:rFonts w:ascii="Calibri" w:eastAsia="Times" w:hAnsi="Calibri" w:cs="Times New Roman"/>
          <w:sz w:val="22"/>
          <w:szCs w:val="22"/>
          <w:lang w:val="en-GB"/>
        </w:rPr>
        <w:t>represented</w:t>
      </w:r>
      <w:r w:rsidR="00851C8C">
        <w:rPr>
          <w:rFonts w:ascii="Calibri" w:eastAsia="Times" w:hAnsi="Calibri" w:cs="Times New Roman"/>
          <w:sz w:val="22"/>
          <w:szCs w:val="22"/>
          <w:lang w:val="en-GB"/>
        </w:rPr>
        <w:t xml:space="preserve"> </w:t>
      </w:r>
      <w:r w:rsidR="00174FBC" w:rsidRPr="006F0159">
        <w:rPr>
          <w:rFonts w:ascii="Calibri" w:eastAsia="Times" w:hAnsi="Calibri" w:cs="Times New Roman"/>
          <w:sz w:val="22"/>
          <w:szCs w:val="22"/>
          <w:lang w:val="en-GB"/>
        </w:rPr>
        <w:t>2</w:t>
      </w:r>
      <w:r w:rsidR="00851C8C">
        <w:rPr>
          <w:rFonts w:ascii="Calibri" w:eastAsia="Times" w:hAnsi="Calibri" w:cs="Times New Roman"/>
          <w:sz w:val="22"/>
          <w:szCs w:val="22"/>
          <w:lang w:val="en-GB"/>
        </w:rPr>
        <w:t>.</w:t>
      </w:r>
      <w:r w:rsidR="00174FBC" w:rsidRPr="006F0159">
        <w:rPr>
          <w:rFonts w:ascii="Calibri" w:eastAsia="Times" w:hAnsi="Calibri" w:cs="Times New Roman"/>
          <w:sz w:val="22"/>
          <w:szCs w:val="22"/>
          <w:lang w:val="en-GB"/>
        </w:rPr>
        <w:t>7</w:t>
      </w:r>
      <w:r w:rsidR="00851C8C">
        <w:rPr>
          <w:rFonts w:ascii="Calibri" w:eastAsia="Times" w:hAnsi="Calibri" w:cs="Times New Roman"/>
          <w:sz w:val="22"/>
          <w:szCs w:val="22"/>
          <w:lang w:val="en-GB"/>
        </w:rPr>
        <w:t xml:space="preserve"> percent of all children in the target communes, </w:t>
      </w:r>
      <w:r w:rsidR="00174FBC" w:rsidRPr="006F0159">
        <w:rPr>
          <w:rFonts w:ascii="Calibri" w:eastAsia="Times" w:hAnsi="Calibri" w:cs="Times New Roman"/>
          <w:sz w:val="22"/>
          <w:szCs w:val="22"/>
          <w:lang w:val="en-GB"/>
        </w:rPr>
        <w:t>a</w:t>
      </w:r>
      <w:r w:rsidR="00851C8C">
        <w:rPr>
          <w:rFonts w:ascii="Calibri" w:eastAsia="Times" w:hAnsi="Calibri" w:cs="Times New Roman"/>
          <w:sz w:val="22"/>
          <w:szCs w:val="22"/>
          <w:lang w:val="en-GB"/>
        </w:rPr>
        <w:t xml:space="preserve">ddressing key </w:t>
      </w:r>
      <w:r w:rsidR="00945274">
        <w:rPr>
          <w:rFonts w:ascii="Calibri" w:eastAsia="Times" w:hAnsi="Calibri" w:cs="Times New Roman"/>
          <w:sz w:val="22"/>
          <w:szCs w:val="22"/>
          <w:lang w:val="en-GB"/>
        </w:rPr>
        <w:t>bottlenecks for an equitable</w:t>
      </w:r>
      <w:r w:rsidR="00851C8C">
        <w:rPr>
          <w:rFonts w:ascii="Calibri" w:eastAsia="Times" w:hAnsi="Calibri" w:cs="Times New Roman"/>
          <w:sz w:val="22"/>
          <w:szCs w:val="22"/>
          <w:lang w:val="en-GB"/>
        </w:rPr>
        <w:t xml:space="preserve"> child</w:t>
      </w:r>
      <w:r w:rsidR="00945274">
        <w:rPr>
          <w:rFonts w:ascii="Calibri" w:eastAsia="Times" w:hAnsi="Calibri" w:cs="Times New Roman"/>
          <w:sz w:val="22"/>
          <w:szCs w:val="22"/>
          <w:lang w:val="en-GB"/>
        </w:rPr>
        <w:t>-friendly</w:t>
      </w:r>
      <w:r w:rsidR="00851C8C">
        <w:rPr>
          <w:rFonts w:ascii="Calibri" w:eastAsia="Times" w:hAnsi="Calibri" w:cs="Times New Roman"/>
          <w:sz w:val="22"/>
          <w:szCs w:val="22"/>
          <w:lang w:val="en-GB"/>
        </w:rPr>
        <w:t xml:space="preserve"> social protection system.</w:t>
      </w:r>
    </w:p>
    <w:p w:rsidR="0047380A" w:rsidRPr="006F0159" w:rsidRDefault="00D47F32" w:rsidP="006B4396">
      <w:pPr>
        <w:spacing w:before="120" w:after="120"/>
        <w:rPr>
          <w:szCs w:val="22"/>
        </w:rPr>
      </w:pPr>
      <w:r>
        <w:rPr>
          <w:szCs w:val="22"/>
        </w:rPr>
        <w:t xml:space="preserve">Given the lack of national-level methodologies and tools to guide professionals in the identification of vulnerable children, the project developed and tested its own tools (including electronic versions) and procedures/methodologies for use in collecting, storing and updating the information on households that was being gathered during fieldwork. Although </w:t>
      </w:r>
      <w:r w:rsidR="00077F83">
        <w:rPr>
          <w:szCs w:val="22"/>
        </w:rPr>
        <w:t>steps to ensure a unitary approach were taken</w:t>
      </w:r>
      <w:r w:rsidR="0047380A" w:rsidRPr="006F0159">
        <w:rPr>
          <w:szCs w:val="22"/>
        </w:rPr>
        <w:t xml:space="preserve"> (</w:t>
      </w:r>
      <w:r w:rsidR="00077F83">
        <w:rPr>
          <w:szCs w:val="22"/>
        </w:rPr>
        <w:t>i.e. standardi</w:t>
      </w:r>
      <w:r w:rsidR="00B20BD0">
        <w:rPr>
          <w:szCs w:val="22"/>
        </w:rPr>
        <w:t>s</w:t>
      </w:r>
      <w:r w:rsidR="00077F83">
        <w:rPr>
          <w:szCs w:val="22"/>
        </w:rPr>
        <w:t xml:space="preserve">ed tools and procedures, training of social workers </w:t>
      </w:r>
      <w:r w:rsidR="0047380A" w:rsidRPr="006F0159">
        <w:rPr>
          <w:szCs w:val="22"/>
        </w:rPr>
        <w:t xml:space="preserve">etc.), </w:t>
      </w:r>
      <w:r w:rsidR="00077F83">
        <w:rPr>
          <w:szCs w:val="22"/>
        </w:rPr>
        <w:t>previous formative evaluations highlighted the risk of biased interpretation during data collection and subsequent data recording errors</w:t>
      </w:r>
      <w:r w:rsidR="0047380A" w:rsidRPr="006F0159">
        <w:rPr>
          <w:szCs w:val="22"/>
        </w:rPr>
        <w:t>.</w:t>
      </w:r>
    </w:p>
    <w:p w:rsidR="00174FBC" w:rsidRPr="006F0159" w:rsidRDefault="000451D1" w:rsidP="00AB77C2">
      <w:pPr>
        <w:pStyle w:val="HTMLPreformatted"/>
        <w:spacing w:before="120" w:after="120"/>
        <w:rPr>
          <w:rFonts w:asciiTheme="majorHAnsi" w:hAnsiTheme="majorHAnsi"/>
          <w:color w:val="365F91" w:themeColor="accent1" w:themeShade="BF"/>
          <w:sz w:val="22"/>
          <w:lang w:val="en-GB"/>
        </w:rPr>
      </w:pPr>
      <w:r>
        <w:rPr>
          <w:rFonts w:ascii="Calibri" w:hAnsi="Calibri"/>
          <w:sz w:val="22"/>
          <w:szCs w:val="22"/>
          <w:lang w:val="en-GB"/>
        </w:rPr>
        <w:t xml:space="preserve">After the first formative evaluation </w:t>
      </w:r>
      <w:r w:rsidR="0047380A" w:rsidRPr="006F0159">
        <w:rPr>
          <w:rFonts w:ascii="Calibri" w:hAnsi="Calibri"/>
          <w:sz w:val="22"/>
          <w:szCs w:val="22"/>
          <w:lang w:val="en-GB"/>
        </w:rPr>
        <w:t>(2012)</w:t>
      </w:r>
      <w:r w:rsidR="00E53A30" w:rsidRPr="006F0159">
        <w:rPr>
          <w:rStyle w:val="FootnoteReference"/>
          <w:rFonts w:ascii="Calibri" w:hAnsi="Calibri"/>
          <w:sz w:val="22"/>
          <w:szCs w:val="22"/>
          <w:lang w:val="en-GB"/>
        </w:rPr>
        <w:footnoteReference w:id="33"/>
      </w:r>
      <w:r w:rsidR="0047380A" w:rsidRPr="006F0159">
        <w:rPr>
          <w:rFonts w:ascii="Calibri" w:hAnsi="Calibri"/>
          <w:sz w:val="22"/>
          <w:szCs w:val="22"/>
          <w:lang w:val="en-GB"/>
        </w:rPr>
        <w:t xml:space="preserve">, </w:t>
      </w:r>
      <w:r w:rsidR="00210224" w:rsidRPr="00210224">
        <w:rPr>
          <w:rFonts w:ascii="Calibri" w:hAnsi="Calibri"/>
          <w:sz w:val="22"/>
          <w:szCs w:val="22"/>
          <w:lang w:val="en-GB"/>
        </w:rPr>
        <w:t xml:space="preserve">several adjustments such as geographical coverage </w:t>
      </w:r>
      <w:r w:rsidR="00210224">
        <w:rPr>
          <w:rFonts w:ascii="Calibri" w:hAnsi="Calibri"/>
          <w:sz w:val="22"/>
          <w:szCs w:val="22"/>
          <w:lang w:val="en-GB"/>
        </w:rPr>
        <w:t xml:space="preserve">being reduced to 64 communes (leaving the other 32 as counterfactual for future evaluations) </w:t>
      </w:r>
      <w:r w:rsidR="00210224" w:rsidRPr="00210224">
        <w:rPr>
          <w:rFonts w:ascii="Calibri" w:hAnsi="Calibri"/>
          <w:sz w:val="22"/>
          <w:szCs w:val="22"/>
          <w:lang w:val="en-GB"/>
        </w:rPr>
        <w:t>and</w:t>
      </w:r>
      <w:r w:rsidR="00210224">
        <w:rPr>
          <w:rFonts w:ascii="Calibri" w:hAnsi="Calibri"/>
          <w:sz w:val="22"/>
          <w:szCs w:val="22"/>
          <w:lang w:val="en-GB"/>
        </w:rPr>
        <w:t xml:space="preserve"> </w:t>
      </w:r>
      <w:r w:rsidR="00210224" w:rsidRPr="00210224">
        <w:rPr>
          <w:rFonts w:ascii="Calibri" w:hAnsi="Calibri"/>
          <w:sz w:val="22"/>
          <w:szCs w:val="22"/>
          <w:lang w:val="en-GB"/>
        </w:rPr>
        <w:t xml:space="preserve">definition of </w:t>
      </w:r>
      <w:r w:rsidR="00210224">
        <w:rPr>
          <w:rFonts w:ascii="Calibri" w:hAnsi="Calibri"/>
          <w:sz w:val="22"/>
          <w:szCs w:val="22"/>
          <w:lang w:val="en-GB"/>
        </w:rPr>
        <w:t xml:space="preserve">a </w:t>
      </w:r>
      <w:r w:rsidR="00210224" w:rsidRPr="00210224">
        <w:rPr>
          <w:rFonts w:ascii="Calibri" w:hAnsi="Calibri"/>
          <w:sz w:val="22"/>
          <w:szCs w:val="22"/>
          <w:lang w:val="en-GB"/>
        </w:rPr>
        <w:t>minimum package of services</w:t>
      </w:r>
      <w:r w:rsidR="00210224">
        <w:rPr>
          <w:rFonts w:ascii="Calibri" w:hAnsi="Calibri"/>
          <w:sz w:val="22"/>
          <w:szCs w:val="22"/>
          <w:lang w:val="en-GB"/>
        </w:rPr>
        <w:t xml:space="preserve"> </w:t>
      </w:r>
      <w:r w:rsidR="00210224" w:rsidRPr="00210224">
        <w:rPr>
          <w:rFonts w:ascii="Calibri" w:hAnsi="Calibri"/>
          <w:sz w:val="22"/>
          <w:szCs w:val="22"/>
          <w:lang w:val="en-GB"/>
        </w:rPr>
        <w:t>were incorporated within the modelling project</w:t>
      </w:r>
      <w:r w:rsidR="00210224">
        <w:rPr>
          <w:rFonts w:ascii="Calibri" w:hAnsi="Calibri"/>
          <w:sz w:val="22"/>
          <w:szCs w:val="22"/>
          <w:lang w:val="en-GB"/>
        </w:rPr>
        <w:t>,</w:t>
      </w:r>
      <w:r w:rsidR="00210224" w:rsidRPr="00210224">
        <w:rPr>
          <w:rFonts w:ascii="Calibri" w:hAnsi="Calibri"/>
          <w:sz w:val="22"/>
          <w:szCs w:val="22"/>
          <w:lang w:val="en-GB"/>
        </w:rPr>
        <w:t xml:space="preserve"> </w:t>
      </w:r>
      <w:r w:rsidR="00E9469F">
        <w:rPr>
          <w:rFonts w:ascii="Calibri" w:hAnsi="Calibri"/>
          <w:sz w:val="22"/>
          <w:szCs w:val="22"/>
          <w:lang w:val="en-GB"/>
        </w:rPr>
        <w:t>while</w:t>
      </w:r>
      <w:r w:rsidR="00210224" w:rsidRPr="00210224">
        <w:rPr>
          <w:rFonts w:ascii="Calibri" w:hAnsi="Calibri"/>
          <w:sz w:val="22"/>
          <w:szCs w:val="22"/>
          <w:lang w:val="en-GB"/>
        </w:rPr>
        <w:t xml:space="preserve"> </w:t>
      </w:r>
      <w:r w:rsidR="00210224">
        <w:rPr>
          <w:rFonts w:ascii="Calibri" w:hAnsi="Calibri"/>
          <w:sz w:val="22"/>
          <w:szCs w:val="22"/>
          <w:lang w:val="en-GB"/>
        </w:rPr>
        <w:t xml:space="preserve">the </w:t>
      </w:r>
      <w:r w:rsidR="00210224" w:rsidRPr="00210224">
        <w:rPr>
          <w:rFonts w:ascii="Calibri" w:hAnsi="Calibri"/>
          <w:sz w:val="22"/>
          <w:szCs w:val="22"/>
          <w:lang w:val="en-GB"/>
        </w:rPr>
        <w:t>focus of social workers</w:t>
      </w:r>
      <w:r w:rsidR="00210224">
        <w:rPr>
          <w:rFonts w:ascii="Calibri" w:hAnsi="Calibri"/>
          <w:sz w:val="22"/>
          <w:szCs w:val="22"/>
          <w:lang w:val="en-GB"/>
        </w:rPr>
        <w:t>’</w:t>
      </w:r>
      <w:r w:rsidR="00210224" w:rsidRPr="00210224">
        <w:rPr>
          <w:rFonts w:ascii="Calibri" w:hAnsi="Calibri"/>
          <w:sz w:val="22"/>
          <w:szCs w:val="22"/>
          <w:lang w:val="en-GB"/>
        </w:rPr>
        <w:t xml:space="preserve"> interventions shifted from community census</w:t>
      </w:r>
      <w:r w:rsidR="00210224">
        <w:rPr>
          <w:rFonts w:ascii="Calibri" w:hAnsi="Calibri"/>
          <w:sz w:val="22"/>
          <w:szCs w:val="22"/>
          <w:lang w:val="en-GB"/>
        </w:rPr>
        <w:t xml:space="preserve"> for identifying needs and evaluating vulnerabilities of children and their families</w:t>
      </w:r>
      <w:r w:rsidR="00210224" w:rsidRPr="00210224">
        <w:rPr>
          <w:rFonts w:ascii="Calibri" w:hAnsi="Calibri"/>
          <w:sz w:val="22"/>
          <w:szCs w:val="22"/>
          <w:lang w:val="en-GB"/>
        </w:rPr>
        <w:t xml:space="preserve"> to delivery of basic social services</w:t>
      </w:r>
      <w:r w:rsidR="00210224">
        <w:rPr>
          <w:rFonts w:ascii="Calibri" w:hAnsi="Calibri"/>
          <w:sz w:val="22"/>
          <w:szCs w:val="22"/>
          <w:lang w:val="en-GB"/>
        </w:rPr>
        <w:t xml:space="preserve"> for the identified vulnerable children</w:t>
      </w:r>
      <w:r w:rsidR="00210224" w:rsidRPr="00210224">
        <w:rPr>
          <w:rFonts w:ascii="Calibri" w:hAnsi="Calibri"/>
          <w:sz w:val="22"/>
          <w:szCs w:val="22"/>
          <w:lang w:val="en-GB"/>
        </w:rPr>
        <w:t>.</w:t>
      </w:r>
      <w:r w:rsidR="0047380A" w:rsidRPr="006F0159">
        <w:rPr>
          <w:rFonts w:ascii="Calibri" w:hAnsi="Calibri"/>
          <w:sz w:val="22"/>
          <w:szCs w:val="22"/>
          <w:lang w:val="en-GB"/>
        </w:rPr>
        <w:t xml:space="preserve"> </w:t>
      </w:r>
      <w:r w:rsidR="00210224">
        <w:rPr>
          <w:rFonts w:ascii="Calibri" w:hAnsi="Calibri"/>
          <w:sz w:val="22"/>
          <w:szCs w:val="22"/>
          <w:lang w:val="en-GB"/>
        </w:rPr>
        <w:t xml:space="preserve">A </w:t>
      </w:r>
      <w:r w:rsidR="0047380A" w:rsidRPr="006F0159">
        <w:rPr>
          <w:rFonts w:ascii="Calibri" w:hAnsi="Calibri"/>
          <w:sz w:val="22"/>
          <w:szCs w:val="22"/>
          <w:lang w:val="en-GB"/>
        </w:rPr>
        <w:t>minim</w:t>
      </w:r>
      <w:r w:rsidR="00210224">
        <w:rPr>
          <w:rFonts w:ascii="Calibri" w:hAnsi="Calibri"/>
          <w:sz w:val="22"/>
          <w:szCs w:val="22"/>
          <w:lang w:val="en-GB"/>
        </w:rPr>
        <w:t xml:space="preserve">um package of services </w:t>
      </w:r>
      <w:r w:rsidR="00E9469F">
        <w:rPr>
          <w:rFonts w:ascii="Calibri" w:hAnsi="Calibri"/>
          <w:sz w:val="22"/>
          <w:szCs w:val="22"/>
          <w:lang w:val="en-GB"/>
        </w:rPr>
        <w:t>relying on</w:t>
      </w:r>
      <w:r w:rsidR="00210224">
        <w:rPr>
          <w:rFonts w:ascii="Calibri" w:hAnsi="Calibri"/>
          <w:sz w:val="22"/>
          <w:szCs w:val="22"/>
          <w:lang w:val="en-GB"/>
        </w:rPr>
        <w:t xml:space="preserve"> community resources </w:t>
      </w:r>
      <w:r w:rsidR="00E9469F">
        <w:rPr>
          <w:rFonts w:ascii="Calibri" w:hAnsi="Calibri"/>
          <w:sz w:val="22"/>
          <w:szCs w:val="22"/>
          <w:lang w:val="en-GB"/>
        </w:rPr>
        <w:t xml:space="preserve">started being </w:t>
      </w:r>
      <w:r w:rsidR="00BC00C9">
        <w:rPr>
          <w:rFonts w:ascii="Calibri" w:hAnsi="Calibri"/>
          <w:sz w:val="22"/>
          <w:szCs w:val="22"/>
          <w:lang w:val="en-GB"/>
        </w:rPr>
        <w:t>tested</w:t>
      </w:r>
      <w:r w:rsidR="00E9469F">
        <w:rPr>
          <w:rFonts w:ascii="Calibri" w:hAnsi="Calibri"/>
          <w:sz w:val="22"/>
          <w:szCs w:val="22"/>
          <w:lang w:val="en-GB"/>
        </w:rPr>
        <w:t>. The community-based package with a preventive role</w:t>
      </w:r>
      <w:r w:rsidR="00174FBC" w:rsidRPr="006F0159">
        <w:rPr>
          <w:rFonts w:ascii="Calibri" w:eastAsia="Times" w:hAnsi="Calibri" w:cs="Times New Roman"/>
          <w:sz w:val="22"/>
          <w:szCs w:val="22"/>
          <w:lang w:val="en-GB"/>
        </w:rPr>
        <w:t xml:space="preserve"> </w:t>
      </w:r>
      <w:r w:rsidR="00E9469F">
        <w:rPr>
          <w:rFonts w:ascii="Calibri" w:eastAsia="Times" w:hAnsi="Calibri" w:cs="Times New Roman"/>
          <w:sz w:val="22"/>
          <w:szCs w:val="22"/>
          <w:lang w:val="en-GB"/>
        </w:rPr>
        <w:t xml:space="preserve">was modelled and delivered by the end of </w:t>
      </w:r>
      <w:r w:rsidR="00174FBC" w:rsidRPr="006F0159">
        <w:rPr>
          <w:rFonts w:ascii="Calibri" w:eastAsia="Times" w:hAnsi="Calibri" w:cs="Times New Roman"/>
          <w:sz w:val="22"/>
          <w:szCs w:val="22"/>
          <w:lang w:val="en-GB"/>
        </w:rPr>
        <w:t>2012</w:t>
      </w:r>
      <w:r w:rsidR="00E9469F">
        <w:rPr>
          <w:rFonts w:ascii="Calibri" w:eastAsia="Times" w:hAnsi="Calibri" w:cs="Times New Roman"/>
          <w:sz w:val="22"/>
          <w:szCs w:val="22"/>
          <w:lang w:val="en-GB"/>
        </w:rPr>
        <w:t xml:space="preserve"> to 5,</w:t>
      </w:r>
      <w:r w:rsidR="00174FBC" w:rsidRPr="006F0159">
        <w:rPr>
          <w:rFonts w:ascii="Calibri" w:eastAsia="Times" w:hAnsi="Calibri" w:cs="Times New Roman"/>
          <w:sz w:val="22"/>
          <w:szCs w:val="22"/>
          <w:lang w:val="en-GB"/>
        </w:rPr>
        <w:t>700</w:t>
      </w:r>
      <w:r w:rsidR="00E9469F">
        <w:rPr>
          <w:rFonts w:ascii="Calibri" w:eastAsia="Times" w:hAnsi="Calibri" w:cs="Times New Roman"/>
          <w:sz w:val="22"/>
          <w:szCs w:val="22"/>
          <w:lang w:val="en-GB"/>
        </w:rPr>
        <w:t xml:space="preserve"> ‘invisible’ children and their families. </w:t>
      </w:r>
      <w:r w:rsidR="00ED14AA">
        <w:rPr>
          <w:rFonts w:ascii="Calibri" w:eastAsia="Times" w:hAnsi="Calibri" w:cs="Times New Roman"/>
          <w:sz w:val="22"/>
          <w:szCs w:val="22"/>
          <w:lang w:val="en-GB"/>
        </w:rPr>
        <w:t xml:space="preserve">It included the following seven </w:t>
      </w:r>
      <w:r w:rsidR="00ED14AA">
        <w:rPr>
          <w:rFonts w:ascii="Calibri" w:eastAsia="Times" w:hAnsi="Calibri" w:cs="Times New Roman"/>
          <w:sz w:val="22"/>
          <w:szCs w:val="22"/>
          <w:lang w:val="en-GB"/>
        </w:rPr>
        <w:lastRenderedPageBreak/>
        <w:t>categories of basic social services</w:t>
      </w:r>
      <w:r w:rsidR="0047380A" w:rsidRPr="006F0159">
        <w:rPr>
          <w:rFonts w:ascii="Calibri" w:hAnsi="Calibri"/>
          <w:sz w:val="22"/>
          <w:szCs w:val="22"/>
          <w:lang w:val="en-GB"/>
        </w:rPr>
        <w:t>: identifica</w:t>
      </w:r>
      <w:r w:rsidR="00ED14AA">
        <w:rPr>
          <w:rFonts w:ascii="Calibri" w:hAnsi="Calibri"/>
          <w:sz w:val="22"/>
          <w:szCs w:val="22"/>
          <w:lang w:val="en-GB"/>
        </w:rPr>
        <w:t xml:space="preserve">tion, </w:t>
      </w:r>
      <w:r w:rsidR="00B61BC2">
        <w:rPr>
          <w:rFonts w:ascii="Calibri" w:hAnsi="Calibri"/>
          <w:sz w:val="22"/>
          <w:szCs w:val="22"/>
          <w:lang w:val="en-GB"/>
        </w:rPr>
        <w:t xml:space="preserve">needs </w:t>
      </w:r>
      <w:r w:rsidR="00ED14AA" w:rsidRPr="00ED14AA">
        <w:rPr>
          <w:rFonts w:ascii="Calibri" w:hAnsi="Calibri"/>
          <w:sz w:val="22"/>
          <w:szCs w:val="22"/>
          <w:lang w:val="en-GB"/>
        </w:rPr>
        <w:t>assessment, information and education, counselling, accompaniment and support, referral, and monitoring and evaluation</w:t>
      </w:r>
      <w:r w:rsidR="00ED14AA">
        <w:rPr>
          <w:rFonts w:ascii="Calibri" w:hAnsi="Calibri"/>
          <w:sz w:val="22"/>
          <w:szCs w:val="22"/>
          <w:lang w:val="en-GB"/>
        </w:rPr>
        <w:t xml:space="preserve">. At county level, the main activity was </w:t>
      </w:r>
      <w:r w:rsidR="00FE7377">
        <w:rPr>
          <w:rFonts w:ascii="Calibri" w:hAnsi="Calibri"/>
          <w:sz w:val="22"/>
          <w:szCs w:val="22"/>
          <w:lang w:val="en-GB"/>
        </w:rPr>
        <w:t xml:space="preserve">increasing </w:t>
      </w:r>
      <w:r w:rsidR="00ED14AA">
        <w:rPr>
          <w:rFonts w:ascii="Calibri" w:hAnsi="Calibri"/>
          <w:sz w:val="22"/>
          <w:szCs w:val="22"/>
          <w:lang w:val="en-GB"/>
        </w:rPr>
        <w:t xml:space="preserve">the capacity of </w:t>
      </w:r>
      <w:r w:rsidR="00425127">
        <w:rPr>
          <w:rFonts w:ascii="Calibri" w:hAnsi="Calibri"/>
          <w:sz w:val="22"/>
          <w:szCs w:val="22"/>
          <w:lang w:val="en-GB"/>
        </w:rPr>
        <w:t xml:space="preserve">the </w:t>
      </w:r>
      <w:r w:rsidR="00ED14AA">
        <w:rPr>
          <w:rFonts w:ascii="Calibri" w:hAnsi="Calibri"/>
          <w:sz w:val="22"/>
          <w:szCs w:val="22"/>
          <w:lang w:val="en-GB"/>
        </w:rPr>
        <w:t xml:space="preserve">GDSACP and, later on, of </w:t>
      </w:r>
      <w:r w:rsidR="00425127">
        <w:rPr>
          <w:rFonts w:ascii="Calibri" w:hAnsi="Calibri"/>
          <w:sz w:val="22"/>
          <w:szCs w:val="22"/>
          <w:lang w:val="en-GB"/>
        </w:rPr>
        <w:t xml:space="preserve">the </w:t>
      </w:r>
      <w:r w:rsidR="00ED14AA">
        <w:rPr>
          <w:rFonts w:ascii="Calibri" w:hAnsi="Calibri"/>
          <w:sz w:val="22"/>
          <w:szCs w:val="22"/>
          <w:lang w:val="en-GB"/>
        </w:rPr>
        <w:t xml:space="preserve">DPH supervisors, with the aim of </w:t>
      </w:r>
      <w:r w:rsidR="00FE7377">
        <w:rPr>
          <w:rFonts w:ascii="Calibri" w:hAnsi="Calibri"/>
          <w:sz w:val="22"/>
          <w:szCs w:val="22"/>
          <w:lang w:val="en-GB"/>
        </w:rPr>
        <w:t>strengthening their methodological support to professionals working in the local communities and in the CCSs.</w:t>
      </w:r>
      <w:r w:rsidR="00174FBC" w:rsidRPr="006F0159">
        <w:rPr>
          <w:rFonts w:ascii="Calibri" w:hAnsi="Calibri"/>
          <w:sz w:val="22"/>
          <w:szCs w:val="22"/>
          <w:lang w:val="en-GB"/>
        </w:rPr>
        <w:t xml:space="preserve"> </w:t>
      </w:r>
    </w:p>
    <w:p w:rsidR="002C1357" w:rsidRPr="006F0159" w:rsidRDefault="00FE7377" w:rsidP="00AB77C2">
      <w:pPr>
        <w:pStyle w:val="HTMLPreformatted"/>
        <w:spacing w:before="120" w:after="120"/>
        <w:rPr>
          <w:rFonts w:ascii="Calibri" w:eastAsia="Times" w:hAnsi="Calibri" w:cs="Times New Roman"/>
          <w:sz w:val="22"/>
          <w:szCs w:val="22"/>
          <w:lang w:val="en-GB" w:eastAsia="en-GB"/>
        </w:rPr>
      </w:pPr>
      <w:r>
        <w:rPr>
          <w:rFonts w:ascii="Calibri" w:eastAsia="Times" w:hAnsi="Calibri" w:cs="Times New Roman"/>
          <w:sz w:val="22"/>
          <w:szCs w:val="22"/>
          <w:lang w:val="en-GB"/>
        </w:rPr>
        <w:t>Starting</w:t>
      </w:r>
      <w:r w:rsidR="00174FBC" w:rsidRPr="006F0159">
        <w:rPr>
          <w:rFonts w:ascii="Calibri" w:eastAsia="Times" w:hAnsi="Calibri" w:cs="Times New Roman"/>
          <w:sz w:val="22"/>
          <w:szCs w:val="22"/>
          <w:lang w:val="en-GB"/>
        </w:rPr>
        <w:t xml:space="preserve"> 2013, </w:t>
      </w:r>
      <w:r w:rsidR="00926B84">
        <w:rPr>
          <w:rFonts w:ascii="Calibri" w:eastAsia="Times" w:hAnsi="Calibri" w:cs="Times New Roman"/>
          <w:sz w:val="22"/>
          <w:szCs w:val="22"/>
          <w:lang w:val="en-GB"/>
        </w:rPr>
        <w:t xml:space="preserve">the modelling project aimed at developing community-based basic social services </w:t>
      </w:r>
      <w:r w:rsidR="005F2DA1">
        <w:rPr>
          <w:rFonts w:ascii="Calibri" w:eastAsia="Times" w:hAnsi="Calibri" w:cs="Times New Roman"/>
          <w:sz w:val="22"/>
          <w:szCs w:val="22"/>
          <w:lang w:val="en-GB"/>
        </w:rPr>
        <w:t xml:space="preserve">and initially called </w:t>
      </w:r>
      <w:r w:rsidR="005F2DA1" w:rsidRPr="005F2DA1">
        <w:rPr>
          <w:rFonts w:ascii="Calibri" w:eastAsia="Times" w:hAnsi="Calibri" w:cs="Times New Roman"/>
          <w:sz w:val="22"/>
          <w:szCs w:val="22"/>
          <w:lang w:val="en-GB"/>
        </w:rPr>
        <w:t xml:space="preserve">“Helping the ‘Invisible’ Children” </w:t>
      </w:r>
      <w:r w:rsidR="00926B84">
        <w:rPr>
          <w:rFonts w:ascii="Calibri" w:eastAsia="Times" w:hAnsi="Calibri" w:cs="Times New Roman"/>
          <w:sz w:val="22"/>
          <w:szCs w:val="22"/>
          <w:lang w:val="en-GB"/>
        </w:rPr>
        <w:t>was renamed</w:t>
      </w:r>
      <w:r w:rsidR="00174FBC" w:rsidRPr="006F0159">
        <w:rPr>
          <w:rFonts w:ascii="Calibri" w:eastAsia="Times" w:hAnsi="Calibri" w:cs="Times New Roman"/>
          <w:sz w:val="22"/>
          <w:szCs w:val="22"/>
          <w:lang w:val="en-GB"/>
        </w:rPr>
        <w:t xml:space="preserve"> </w:t>
      </w:r>
      <w:r w:rsidR="008E2FAE" w:rsidRPr="00A607D6">
        <w:rPr>
          <w:rFonts w:ascii="Calibri" w:hAnsi="Calibri"/>
          <w:sz w:val="22"/>
          <w:szCs w:val="22"/>
          <w:lang w:val="en-GB"/>
        </w:rPr>
        <w:t>“First Priority: No More ‘Invisible’ Children!”</w:t>
      </w:r>
      <w:r w:rsidR="00174FBC" w:rsidRPr="006F0159">
        <w:rPr>
          <w:rFonts w:ascii="Calibri" w:eastAsia="Times" w:hAnsi="Calibri" w:cs="Times New Roman"/>
          <w:sz w:val="22"/>
          <w:szCs w:val="22"/>
          <w:lang w:val="en-GB"/>
        </w:rPr>
        <w:t>.</w:t>
      </w:r>
      <w:r w:rsidR="002C1357" w:rsidRPr="006F0159">
        <w:rPr>
          <w:rFonts w:ascii="Calibri" w:eastAsia="Times" w:hAnsi="Calibri" w:cs="Times New Roman"/>
          <w:sz w:val="22"/>
          <w:szCs w:val="22"/>
          <w:lang w:val="en-GB"/>
        </w:rPr>
        <w:t xml:space="preserve"> </w:t>
      </w:r>
      <w:r w:rsidR="005F2DA1">
        <w:rPr>
          <w:rFonts w:ascii="Calibri" w:hAnsi="Calibri"/>
          <w:sz w:val="22"/>
          <w:szCs w:val="22"/>
          <w:lang w:val="en-GB"/>
        </w:rPr>
        <w:t xml:space="preserve">The second formative evaluation </w:t>
      </w:r>
      <w:r w:rsidR="0047380A" w:rsidRPr="006F0159">
        <w:rPr>
          <w:rFonts w:ascii="Calibri" w:hAnsi="Calibri"/>
          <w:sz w:val="22"/>
          <w:szCs w:val="22"/>
          <w:lang w:val="en-GB"/>
        </w:rPr>
        <w:t>(2013)</w:t>
      </w:r>
      <w:r w:rsidR="00E53A30" w:rsidRPr="006F0159">
        <w:rPr>
          <w:rStyle w:val="FootnoteReference"/>
          <w:rFonts w:ascii="Calibri" w:hAnsi="Calibri"/>
          <w:sz w:val="22"/>
          <w:szCs w:val="22"/>
          <w:lang w:val="en-GB"/>
        </w:rPr>
        <w:footnoteReference w:id="34"/>
      </w:r>
      <w:r w:rsidR="0047380A" w:rsidRPr="006F0159">
        <w:rPr>
          <w:rFonts w:ascii="Calibri" w:hAnsi="Calibri"/>
          <w:sz w:val="22"/>
          <w:szCs w:val="22"/>
          <w:lang w:val="en-GB"/>
        </w:rPr>
        <w:t xml:space="preserve"> </w:t>
      </w:r>
      <w:r w:rsidR="005F2DA1">
        <w:rPr>
          <w:rFonts w:ascii="Calibri" w:hAnsi="Calibri"/>
          <w:sz w:val="22"/>
          <w:szCs w:val="22"/>
          <w:lang w:val="en-GB"/>
        </w:rPr>
        <w:t>provided recommendations for fu</w:t>
      </w:r>
      <w:r w:rsidR="00A318EA">
        <w:rPr>
          <w:rFonts w:ascii="Calibri" w:hAnsi="Calibri"/>
          <w:sz w:val="22"/>
          <w:szCs w:val="22"/>
          <w:lang w:val="en-GB"/>
        </w:rPr>
        <w:t>r</w:t>
      </w:r>
      <w:r w:rsidR="005F2DA1">
        <w:rPr>
          <w:rFonts w:ascii="Calibri" w:hAnsi="Calibri"/>
          <w:sz w:val="22"/>
          <w:szCs w:val="22"/>
          <w:lang w:val="en-GB"/>
        </w:rPr>
        <w:t>ther adjustments to the project, such as</w:t>
      </w:r>
      <w:r w:rsidR="002C1357" w:rsidRPr="006F0159">
        <w:rPr>
          <w:rFonts w:ascii="Calibri" w:eastAsia="Times" w:hAnsi="Calibri" w:cs="Times New Roman"/>
          <w:sz w:val="22"/>
          <w:szCs w:val="22"/>
          <w:lang w:val="en-GB" w:eastAsia="en-GB"/>
        </w:rPr>
        <w:t>: i) concentra</w:t>
      </w:r>
      <w:r w:rsidR="005F2DA1">
        <w:rPr>
          <w:rFonts w:ascii="Calibri" w:eastAsia="Times" w:hAnsi="Calibri" w:cs="Times New Roman"/>
          <w:sz w:val="22"/>
          <w:szCs w:val="22"/>
          <w:lang w:val="en-GB" w:eastAsia="en-GB"/>
        </w:rPr>
        <w:t xml:space="preserve">ting the geographical coverage to only </w:t>
      </w:r>
      <w:r w:rsidR="002C1357" w:rsidRPr="006F0159">
        <w:rPr>
          <w:rFonts w:ascii="Calibri" w:eastAsia="Times" w:hAnsi="Calibri" w:cs="Times New Roman"/>
          <w:sz w:val="22"/>
          <w:szCs w:val="22"/>
          <w:lang w:val="en-GB" w:eastAsia="en-GB"/>
        </w:rPr>
        <w:t>32 com</w:t>
      </w:r>
      <w:r w:rsidR="005F2DA1">
        <w:rPr>
          <w:rFonts w:ascii="Calibri" w:eastAsia="Times" w:hAnsi="Calibri" w:cs="Times New Roman"/>
          <w:sz w:val="22"/>
          <w:szCs w:val="22"/>
          <w:lang w:val="en-GB" w:eastAsia="en-GB"/>
        </w:rPr>
        <w:t>m</w:t>
      </w:r>
      <w:r w:rsidR="002C1357" w:rsidRPr="006F0159">
        <w:rPr>
          <w:rFonts w:ascii="Calibri" w:eastAsia="Times" w:hAnsi="Calibri" w:cs="Times New Roman"/>
          <w:sz w:val="22"/>
          <w:szCs w:val="22"/>
          <w:lang w:val="en-GB" w:eastAsia="en-GB"/>
        </w:rPr>
        <w:t>une</w:t>
      </w:r>
      <w:r w:rsidR="005F2DA1">
        <w:rPr>
          <w:rFonts w:ascii="Calibri" w:eastAsia="Times" w:hAnsi="Calibri" w:cs="Times New Roman"/>
          <w:sz w:val="22"/>
          <w:szCs w:val="22"/>
          <w:lang w:val="en-GB" w:eastAsia="en-GB"/>
        </w:rPr>
        <w:t>s</w:t>
      </w:r>
      <w:r w:rsidR="002C1357" w:rsidRPr="006F0159">
        <w:rPr>
          <w:rFonts w:ascii="Calibri" w:eastAsia="Times" w:hAnsi="Calibri" w:cs="Times New Roman"/>
          <w:sz w:val="22"/>
          <w:szCs w:val="22"/>
          <w:lang w:val="en-GB" w:eastAsia="en-GB"/>
        </w:rPr>
        <w:t>; Ii) model</w:t>
      </w:r>
      <w:r w:rsidR="005F2DA1">
        <w:rPr>
          <w:rFonts w:ascii="Calibri" w:eastAsia="Times" w:hAnsi="Calibri" w:cs="Times New Roman"/>
          <w:sz w:val="22"/>
          <w:szCs w:val="22"/>
          <w:lang w:val="en-GB" w:eastAsia="en-GB"/>
        </w:rPr>
        <w:t>ling integrated services by adding a community health care component</w:t>
      </w:r>
      <w:r w:rsidR="002C1357" w:rsidRPr="006F0159">
        <w:rPr>
          <w:rStyle w:val="FootnoteReference"/>
          <w:rFonts w:ascii="Calibri" w:eastAsia="Times" w:hAnsi="Calibri" w:cs="Times New Roman"/>
          <w:sz w:val="22"/>
          <w:szCs w:val="22"/>
          <w:lang w:val="en-GB" w:eastAsia="en-GB"/>
        </w:rPr>
        <w:footnoteReference w:id="35"/>
      </w:r>
      <w:r w:rsidR="002C1357" w:rsidRPr="006F0159">
        <w:rPr>
          <w:rFonts w:ascii="Calibri" w:eastAsia="Times" w:hAnsi="Calibri" w:cs="Times New Roman"/>
          <w:sz w:val="22"/>
          <w:szCs w:val="22"/>
          <w:lang w:val="en-GB" w:eastAsia="en-GB"/>
        </w:rPr>
        <w:t xml:space="preserve"> </w:t>
      </w:r>
      <w:r w:rsidR="005F2DA1">
        <w:rPr>
          <w:rFonts w:ascii="Calibri" w:eastAsia="Times" w:hAnsi="Calibri" w:cs="Times New Roman"/>
          <w:sz w:val="22"/>
          <w:szCs w:val="22"/>
          <w:lang w:val="en-GB" w:eastAsia="en-GB"/>
        </w:rPr>
        <w:t>to the social assistance provided by social workers</w:t>
      </w:r>
      <w:r w:rsidR="002C1357" w:rsidRPr="006F0159">
        <w:rPr>
          <w:rFonts w:ascii="Calibri" w:eastAsia="Times" w:hAnsi="Calibri" w:cs="Times New Roman"/>
          <w:sz w:val="22"/>
          <w:szCs w:val="22"/>
          <w:lang w:val="en-GB" w:eastAsia="en-GB"/>
        </w:rPr>
        <w:t xml:space="preserve">; iii) </w:t>
      </w:r>
      <w:r w:rsidR="005F2DA1">
        <w:rPr>
          <w:rFonts w:ascii="Calibri" w:eastAsia="Times" w:hAnsi="Calibri" w:cs="Times New Roman"/>
          <w:sz w:val="22"/>
          <w:szCs w:val="22"/>
          <w:lang w:val="en-GB" w:eastAsia="en-GB"/>
        </w:rPr>
        <w:t xml:space="preserve">awarding </w:t>
      </w:r>
      <w:r w:rsidR="002C1357" w:rsidRPr="006F0159">
        <w:rPr>
          <w:rFonts w:ascii="Calibri" w:eastAsia="Times" w:hAnsi="Calibri" w:cs="Times New Roman"/>
          <w:sz w:val="22"/>
          <w:szCs w:val="22"/>
          <w:lang w:val="en-GB" w:eastAsia="en-GB"/>
        </w:rPr>
        <w:t>micro-grant</w:t>
      </w:r>
      <w:r w:rsidR="005F2DA1">
        <w:rPr>
          <w:rFonts w:ascii="Calibri" w:eastAsia="Times" w:hAnsi="Calibri" w:cs="Times New Roman"/>
          <w:sz w:val="22"/>
          <w:szCs w:val="22"/>
          <w:lang w:val="en-GB" w:eastAsia="en-GB"/>
        </w:rPr>
        <w:t>s to all 32 communes in the project</w:t>
      </w:r>
      <w:r w:rsidR="002C1357" w:rsidRPr="006F0159">
        <w:rPr>
          <w:rFonts w:ascii="Calibri" w:eastAsia="Times" w:hAnsi="Calibri" w:cs="Times New Roman"/>
          <w:sz w:val="22"/>
          <w:szCs w:val="22"/>
          <w:lang w:val="en-GB" w:eastAsia="en-GB"/>
        </w:rPr>
        <w:t xml:space="preserve">; iv) </w:t>
      </w:r>
      <w:r w:rsidR="0047380A" w:rsidRPr="006F0159">
        <w:rPr>
          <w:rFonts w:ascii="Calibri" w:hAnsi="Calibri"/>
          <w:sz w:val="22"/>
          <w:szCs w:val="22"/>
          <w:lang w:val="en-GB"/>
        </w:rPr>
        <w:t>introduc</w:t>
      </w:r>
      <w:r w:rsidR="005F2DA1">
        <w:rPr>
          <w:rFonts w:ascii="Calibri" w:hAnsi="Calibri"/>
          <w:sz w:val="22"/>
          <w:szCs w:val="22"/>
          <w:lang w:val="en-GB"/>
        </w:rPr>
        <w:t xml:space="preserve">ing a methodology for the identification of </w:t>
      </w:r>
      <w:r w:rsidR="0047380A" w:rsidRPr="006F0159">
        <w:rPr>
          <w:rFonts w:ascii="Calibri" w:hAnsi="Calibri"/>
          <w:sz w:val="22"/>
          <w:szCs w:val="22"/>
          <w:lang w:val="en-GB"/>
        </w:rPr>
        <w:t>invi</w:t>
      </w:r>
      <w:r w:rsidR="005F2DA1">
        <w:rPr>
          <w:rFonts w:ascii="Calibri" w:hAnsi="Calibri"/>
          <w:sz w:val="22"/>
          <w:szCs w:val="22"/>
          <w:lang w:val="en-GB"/>
        </w:rPr>
        <w:t>sib</w:t>
      </w:r>
      <w:r w:rsidR="0047380A" w:rsidRPr="006F0159">
        <w:rPr>
          <w:rFonts w:ascii="Calibri" w:hAnsi="Calibri"/>
          <w:sz w:val="22"/>
          <w:szCs w:val="22"/>
          <w:lang w:val="en-GB"/>
        </w:rPr>
        <w:t>l</w:t>
      </w:r>
      <w:r w:rsidR="005F2DA1">
        <w:rPr>
          <w:rFonts w:ascii="Calibri" w:hAnsi="Calibri"/>
          <w:sz w:val="22"/>
          <w:szCs w:val="22"/>
          <w:lang w:val="en-GB"/>
        </w:rPr>
        <w:t xml:space="preserve">e children and </w:t>
      </w:r>
      <w:r w:rsidR="00A318EA">
        <w:rPr>
          <w:rFonts w:ascii="Calibri" w:hAnsi="Calibri"/>
          <w:sz w:val="22"/>
          <w:szCs w:val="22"/>
          <w:lang w:val="en-GB"/>
        </w:rPr>
        <w:t xml:space="preserve">for </w:t>
      </w:r>
      <w:r w:rsidR="005F2DA1">
        <w:rPr>
          <w:rFonts w:ascii="Calibri" w:hAnsi="Calibri"/>
          <w:sz w:val="22"/>
          <w:szCs w:val="22"/>
          <w:lang w:val="en-GB"/>
        </w:rPr>
        <w:t xml:space="preserve">case </w:t>
      </w:r>
      <w:r w:rsidR="0047380A" w:rsidRPr="006F0159">
        <w:rPr>
          <w:rFonts w:ascii="Calibri" w:hAnsi="Calibri"/>
          <w:sz w:val="22"/>
          <w:szCs w:val="22"/>
          <w:lang w:val="en-GB"/>
        </w:rPr>
        <w:t>management</w:t>
      </w:r>
      <w:r w:rsidR="005F2DA1">
        <w:rPr>
          <w:rFonts w:ascii="Calibri" w:hAnsi="Calibri"/>
          <w:sz w:val="22"/>
          <w:szCs w:val="22"/>
          <w:lang w:val="en-GB"/>
        </w:rPr>
        <w:t>, and</w:t>
      </w:r>
      <w:r w:rsidR="0047380A" w:rsidRPr="006F0159">
        <w:rPr>
          <w:rFonts w:ascii="Calibri" w:hAnsi="Calibri"/>
          <w:sz w:val="22"/>
          <w:szCs w:val="22"/>
          <w:lang w:val="en-GB"/>
        </w:rPr>
        <w:t xml:space="preserve"> </w:t>
      </w:r>
      <w:r w:rsidR="00BC7C82" w:rsidRPr="006F0159">
        <w:rPr>
          <w:rFonts w:ascii="Calibri" w:hAnsi="Calibri"/>
          <w:sz w:val="22"/>
          <w:szCs w:val="22"/>
          <w:lang w:val="en-GB"/>
        </w:rPr>
        <w:t xml:space="preserve">v) </w:t>
      </w:r>
      <w:r w:rsidR="00A318EA" w:rsidRPr="00A318EA">
        <w:rPr>
          <w:rFonts w:ascii="Calibri" w:hAnsi="Calibri" w:cs="Times New Roman"/>
          <w:color w:val="00000A"/>
          <w:sz w:val="22"/>
          <w:szCs w:val="22"/>
          <w:lang w:val="en-GB" w:eastAsia="en-GB"/>
        </w:rPr>
        <w:t>new interventions addressing improved knowledge, attitudes and practices that impact the development and protection of children and adolescents, with a focus on reducing all forms of violence against children within family and community</w:t>
      </w:r>
      <w:r w:rsidR="00BC7C82" w:rsidRPr="006F0159">
        <w:rPr>
          <w:rFonts w:ascii="Calibri" w:hAnsi="Calibri" w:cs="Times New Roman"/>
          <w:color w:val="00000A"/>
          <w:sz w:val="22"/>
          <w:szCs w:val="22"/>
          <w:lang w:val="en-GB" w:eastAsia="en-GB"/>
        </w:rPr>
        <w:t>.</w:t>
      </w:r>
      <w:r w:rsidR="002C1357" w:rsidRPr="006F0159">
        <w:rPr>
          <w:rFonts w:ascii="Calibri" w:hAnsi="Calibri"/>
          <w:sz w:val="22"/>
          <w:szCs w:val="22"/>
          <w:lang w:val="en-GB"/>
        </w:rPr>
        <w:t xml:space="preserve"> </w:t>
      </w:r>
      <w:r w:rsidR="00A318EA" w:rsidRPr="00A318EA">
        <w:rPr>
          <w:rFonts w:ascii="Calibri" w:eastAsia="Times" w:hAnsi="Calibri" w:cs="Times New Roman"/>
          <w:sz w:val="22"/>
          <w:szCs w:val="22"/>
          <w:lang w:val="en-GB" w:eastAsia="en-GB"/>
        </w:rPr>
        <w:t>It also strengthened advocacy for addressing bottlenecks and increasing impact of social protection and health policies for poor and most vulnerable children and families</w:t>
      </w:r>
      <w:r w:rsidR="002C1357" w:rsidRPr="006F0159">
        <w:rPr>
          <w:rFonts w:ascii="Calibri" w:eastAsia="Times" w:hAnsi="Calibri" w:cs="Times New Roman"/>
          <w:sz w:val="22"/>
          <w:szCs w:val="22"/>
          <w:lang w:val="en-GB" w:eastAsia="en-GB"/>
        </w:rPr>
        <w:t>.</w:t>
      </w:r>
      <w:r w:rsidR="00BC7C82" w:rsidRPr="006F0159">
        <w:rPr>
          <w:rFonts w:ascii="Calibri" w:eastAsia="Times" w:hAnsi="Calibri" w:cs="Times New Roman"/>
          <w:sz w:val="22"/>
          <w:szCs w:val="22"/>
          <w:lang w:val="en-GB" w:eastAsia="en-GB"/>
        </w:rPr>
        <w:t xml:space="preserve"> </w:t>
      </w:r>
    </w:p>
    <w:p w:rsidR="0047380A" w:rsidRPr="006F0159" w:rsidRDefault="00A318EA" w:rsidP="00C42D5A">
      <w:pPr>
        <w:pStyle w:val="HTMLPreformatted"/>
        <w:rPr>
          <w:rFonts w:ascii="Calibri" w:hAnsi="Calibri"/>
          <w:sz w:val="22"/>
          <w:szCs w:val="22"/>
          <w:lang w:val="en-GB"/>
        </w:rPr>
      </w:pPr>
      <w:r w:rsidRPr="00A318EA">
        <w:rPr>
          <w:rFonts w:asciiTheme="majorHAnsi" w:hAnsiTheme="majorHAnsi"/>
          <w:sz w:val="22"/>
          <w:lang w:val="en-GB"/>
        </w:rPr>
        <w:t xml:space="preserve">In this context, in 2013, 2014 and 2015 until September, the </w:t>
      </w:r>
      <w:r>
        <w:rPr>
          <w:rFonts w:asciiTheme="majorHAnsi" w:hAnsiTheme="majorHAnsi"/>
          <w:sz w:val="22"/>
          <w:lang w:val="en-GB"/>
        </w:rPr>
        <w:t>demonstration</w:t>
      </w:r>
      <w:r w:rsidRPr="00A318EA">
        <w:rPr>
          <w:rFonts w:asciiTheme="majorHAnsi" w:hAnsiTheme="majorHAnsi"/>
          <w:sz w:val="22"/>
          <w:lang w:val="en-GB"/>
        </w:rPr>
        <w:t xml:space="preserve"> project was implemented in 32 communes </w:t>
      </w:r>
      <w:r>
        <w:rPr>
          <w:rFonts w:asciiTheme="majorHAnsi" w:hAnsiTheme="majorHAnsi"/>
          <w:sz w:val="22"/>
          <w:lang w:val="en-GB"/>
        </w:rPr>
        <w:t>of</w:t>
      </w:r>
      <w:r w:rsidRPr="00A318EA">
        <w:rPr>
          <w:rFonts w:asciiTheme="majorHAnsi" w:hAnsiTheme="majorHAnsi"/>
          <w:sz w:val="22"/>
          <w:lang w:val="en-GB"/>
        </w:rPr>
        <w:t xml:space="preserve"> the 8 </w:t>
      </w:r>
      <w:r>
        <w:rPr>
          <w:rFonts w:asciiTheme="majorHAnsi" w:hAnsiTheme="majorHAnsi"/>
          <w:sz w:val="22"/>
          <w:lang w:val="en-GB"/>
        </w:rPr>
        <w:t xml:space="preserve">selected </w:t>
      </w:r>
      <w:r w:rsidRPr="00A318EA">
        <w:rPr>
          <w:rFonts w:asciiTheme="majorHAnsi" w:hAnsiTheme="majorHAnsi"/>
          <w:sz w:val="22"/>
          <w:lang w:val="en-GB"/>
        </w:rPr>
        <w:t>count</w:t>
      </w:r>
      <w:r>
        <w:rPr>
          <w:rFonts w:asciiTheme="majorHAnsi" w:hAnsiTheme="majorHAnsi"/>
          <w:sz w:val="22"/>
          <w:lang w:val="en-GB"/>
        </w:rPr>
        <w:t>ies. The Theory of Change</w:t>
      </w:r>
      <w:r w:rsidR="002C1357" w:rsidRPr="006F0159">
        <w:rPr>
          <w:rFonts w:ascii="Calibri" w:eastAsia="Calibri" w:hAnsi="Calibri" w:cs="Times New Roman"/>
          <w:sz w:val="22"/>
          <w:szCs w:val="22"/>
          <w:vertAlign w:val="superscript"/>
          <w:lang w:val="en-GB"/>
        </w:rPr>
        <w:footnoteReference w:id="36"/>
      </w:r>
      <w:r w:rsidR="002C1357" w:rsidRPr="006F0159">
        <w:rPr>
          <w:rFonts w:ascii="Calibri" w:hAnsi="Calibri" w:cs="Times New Roman"/>
          <w:color w:val="00000A"/>
          <w:sz w:val="22"/>
          <w:szCs w:val="22"/>
          <w:lang w:val="en-GB" w:eastAsia="en-GB"/>
        </w:rPr>
        <w:t xml:space="preserve">, </w:t>
      </w:r>
      <w:r w:rsidRPr="00A318EA">
        <w:rPr>
          <w:rFonts w:ascii="Calibri" w:hAnsi="Calibri" w:cs="Times New Roman"/>
          <w:color w:val="00000A"/>
          <w:sz w:val="22"/>
          <w:szCs w:val="22"/>
          <w:lang w:val="en-GB" w:eastAsia="en-GB"/>
        </w:rPr>
        <w:t xml:space="preserve">objectives and specific activities were </w:t>
      </w:r>
      <w:r>
        <w:rPr>
          <w:rFonts w:ascii="Calibri" w:hAnsi="Calibri" w:cs="Times New Roman"/>
          <w:color w:val="00000A"/>
          <w:sz w:val="22"/>
          <w:szCs w:val="22"/>
          <w:lang w:val="en-GB" w:eastAsia="en-GB"/>
        </w:rPr>
        <w:t xml:space="preserve">once more refined </w:t>
      </w:r>
      <w:r w:rsidRPr="00A318EA">
        <w:rPr>
          <w:rFonts w:ascii="Calibri" w:hAnsi="Calibri" w:cs="Times New Roman"/>
          <w:color w:val="00000A"/>
          <w:sz w:val="22"/>
          <w:szCs w:val="22"/>
          <w:lang w:val="en-GB" w:eastAsia="en-GB"/>
        </w:rPr>
        <w:t>after several consultation processes at national, county, and local leve</w:t>
      </w:r>
      <w:r>
        <w:rPr>
          <w:rFonts w:ascii="Calibri" w:hAnsi="Calibri" w:cs="Times New Roman"/>
          <w:color w:val="00000A"/>
          <w:sz w:val="22"/>
          <w:szCs w:val="22"/>
          <w:lang w:val="en-GB" w:eastAsia="en-GB"/>
        </w:rPr>
        <w:t>l</w:t>
      </w:r>
      <w:r w:rsidR="002C1357" w:rsidRPr="006F0159">
        <w:rPr>
          <w:rFonts w:ascii="Calibri" w:hAnsi="Calibri" w:cs="Times New Roman"/>
          <w:color w:val="00000A"/>
          <w:sz w:val="22"/>
          <w:szCs w:val="22"/>
          <w:lang w:val="en-GB" w:eastAsia="en-GB"/>
        </w:rPr>
        <w:t xml:space="preserve">. </w:t>
      </w:r>
      <w:r w:rsidR="007A755D">
        <w:rPr>
          <w:rFonts w:ascii="Calibri" w:hAnsi="Calibri" w:cs="Times New Roman"/>
          <w:color w:val="00000A"/>
          <w:sz w:val="22"/>
          <w:szCs w:val="22"/>
          <w:lang w:val="en-GB" w:eastAsia="en-GB"/>
        </w:rPr>
        <w:t>M</w:t>
      </w:r>
      <w:r w:rsidR="00C67EEC">
        <w:rPr>
          <w:rFonts w:ascii="Calibri" w:hAnsi="Calibri" w:cs="Times New Roman"/>
          <w:color w:val="00000A"/>
          <w:sz w:val="22"/>
          <w:szCs w:val="22"/>
          <w:lang w:val="en-GB" w:eastAsia="en-GB"/>
        </w:rPr>
        <w:t xml:space="preserve">ain adjustments </w:t>
      </w:r>
      <w:r w:rsidR="007A755D">
        <w:rPr>
          <w:rFonts w:ascii="Calibri" w:hAnsi="Calibri" w:cs="Times New Roman"/>
          <w:color w:val="00000A"/>
          <w:sz w:val="22"/>
          <w:szCs w:val="22"/>
          <w:lang w:val="en-GB" w:eastAsia="en-GB"/>
        </w:rPr>
        <w:t>focused on</w:t>
      </w:r>
      <w:r w:rsidR="00C67EEC">
        <w:rPr>
          <w:rFonts w:ascii="Calibri" w:hAnsi="Calibri" w:cs="Times New Roman"/>
          <w:color w:val="00000A"/>
          <w:sz w:val="22"/>
          <w:szCs w:val="22"/>
          <w:lang w:val="en-GB" w:eastAsia="en-GB"/>
        </w:rPr>
        <w:t xml:space="preserve"> </w:t>
      </w:r>
      <w:r w:rsidR="007A755D">
        <w:rPr>
          <w:rFonts w:ascii="Calibri" w:hAnsi="Calibri" w:cs="Times New Roman"/>
          <w:color w:val="00000A"/>
          <w:sz w:val="22"/>
          <w:szCs w:val="22"/>
          <w:lang w:val="en-GB" w:eastAsia="en-GB"/>
        </w:rPr>
        <w:t xml:space="preserve">the definition </w:t>
      </w:r>
      <w:r w:rsidR="00C67EEC">
        <w:rPr>
          <w:rFonts w:ascii="Calibri" w:hAnsi="Calibri" w:cs="Times New Roman"/>
          <w:color w:val="00000A"/>
          <w:sz w:val="22"/>
          <w:szCs w:val="22"/>
          <w:lang w:val="en-GB" w:eastAsia="en-GB"/>
        </w:rPr>
        <w:t>of</w:t>
      </w:r>
      <w:r w:rsidR="007A755D">
        <w:rPr>
          <w:rFonts w:ascii="Calibri" w:hAnsi="Calibri" w:cs="Times New Roman"/>
          <w:color w:val="00000A"/>
          <w:sz w:val="22"/>
          <w:szCs w:val="22"/>
          <w:lang w:val="en-GB" w:eastAsia="en-GB"/>
        </w:rPr>
        <w:t xml:space="preserve"> a new methodology for the identification and diagnostic of vulnerabilities and on its use by social workers </w:t>
      </w:r>
      <w:r w:rsidR="0047380A" w:rsidRPr="006F0159">
        <w:rPr>
          <w:rFonts w:ascii="Calibri" w:hAnsi="Calibri"/>
          <w:sz w:val="22"/>
          <w:szCs w:val="22"/>
          <w:lang w:val="en-GB"/>
        </w:rPr>
        <w:t>(</w:t>
      </w:r>
      <w:r w:rsidR="007A755D">
        <w:rPr>
          <w:rFonts w:ascii="Calibri" w:hAnsi="Calibri"/>
          <w:sz w:val="22"/>
          <w:szCs w:val="22"/>
          <w:lang w:val="en-GB"/>
        </w:rPr>
        <w:t>data validation, training, data</w:t>
      </w:r>
      <w:r w:rsidR="007A755D" w:rsidRPr="007A755D">
        <w:rPr>
          <w:rFonts w:ascii="Calibri" w:hAnsi="Calibri"/>
          <w:sz w:val="22"/>
          <w:szCs w:val="22"/>
          <w:lang w:val="en-GB"/>
        </w:rPr>
        <w:t xml:space="preserve">base </w:t>
      </w:r>
      <w:r w:rsidR="007A755D">
        <w:rPr>
          <w:rFonts w:ascii="Calibri" w:hAnsi="Calibri"/>
          <w:sz w:val="22"/>
          <w:szCs w:val="22"/>
          <w:lang w:val="en-GB"/>
        </w:rPr>
        <w:t>design,</w:t>
      </w:r>
      <w:r w:rsidR="007A755D" w:rsidRPr="007A755D">
        <w:rPr>
          <w:rFonts w:ascii="Calibri" w:hAnsi="Calibri"/>
          <w:sz w:val="22"/>
          <w:szCs w:val="22"/>
          <w:lang w:val="en-GB"/>
        </w:rPr>
        <w:t xml:space="preserve"> monitoring and evaluation</w:t>
      </w:r>
      <w:r w:rsidR="0047380A" w:rsidRPr="006F0159">
        <w:rPr>
          <w:rFonts w:ascii="Calibri" w:hAnsi="Calibri"/>
          <w:sz w:val="22"/>
          <w:szCs w:val="22"/>
          <w:lang w:val="en-GB"/>
        </w:rPr>
        <w:t xml:space="preserve">). </w:t>
      </w:r>
      <w:r w:rsidR="007A755D">
        <w:rPr>
          <w:rFonts w:ascii="Calibri" w:hAnsi="Calibri"/>
          <w:sz w:val="22"/>
          <w:szCs w:val="22"/>
          <w:lang w:val="en-GB"/>
        </w:rPr>
        <w:t xml:space="preserve">To this end, the </w:t>
      </w:r>
      <w:r w:rsidR="00AA73D8" w:rsidRPr="006F0159">
        <w:rPr>
          <w:rFonts w:ascii="Calibri" w:hAnsi="Calibri"/>
          <w:sz w:val="22"/>
          <w:szCs w:val="22"/>
          <w:lang w:val="en-GB"/>
        </w:rPr>
        <w:t>Aurora</w:t>
      </w:r>
      <w:r w:rsidR="007A755D">
        <w:rPr>
          <w:rFonts w:ascii="Calibri" w:hAnsi="Calibri"/>
          <w:sz w:val="22"/>
          <w:szCs w:val="22"/>
          <w:lang w:val="en-GB"/>
        </w:rPr>
        <w:t xml:space="preserve"> methodology </w:t>
      </w:r>
      <w:r w:rsidR="007A755D" w:rsidRPr="007A755D">
        <w:rPr>
          <w:rFonts w:ascii="Calibri" w:hAnsi="Calibri"/>
          <w:sz w:val="22"/>
          <w:szCs w:val="22"/>
          <w:lang w:val="en-GB"/>
        </w:rPr>
        <w:t xml:space="preserve">was </w:t>
      </w:r>
      <w:r w:rsidR="00440E51">
        <w:rPr>
          <w:rFonts w:ascii="Calibri" w:hAnsi="Calibri"/>
          <w:sz w:val="22"/>
          <w:szCs w:val="22"/>
          <w:lang w:val="en-GB"/>
        </w:rPr>
        <w:t>introduce</w:t>
      </w:r>
      <w:r w:rsidR="007A755D" w:rsidRPr="007A755D">
        <w:rPr>
          <w:rFonts w:ascii="Calibri" w:hAnsi="Calibri"/>
          <w:sz w:val="22"/>
          <w:szCs w:val="22"/>
          <w:lang w:val="en-GB"/>
        </w:rPr>
        <w:t xml:space="preserve">d as a tool </w:t>
      </w:r>
      <w:r w:rsidR="007A755D">
        <w:rPr>
          <w:rFonts w:ascii="Calibri" w:hAnsi="Calibri"/>
          <w:sz w:val="22"/>
          <w:szCs w:val="22"/>
          <w:lang w:val="en-GB"/>
        </w:rPr>
        <w:t>to ensure</w:t>
      </w:r>
      <w:r w:rsidR="007A755D" w:rsidRPr="007A755D">
        <w:rPr>
          <w:rFonts w:ascii="Calibri" w:hAnsi="Calibri"/>
          <w:sz w:val="22"/>
          <w:szCs w:val="22"/>
          <w:lang w:val="en-GB"/>
        </w:rPr>
        <w:t xml:space="preserve"> </w:t>
      </w:r>
      <w:r w:rsidR="007A755D">
        <w:rPr>
          <w:rFonts w:ascii="Calibri" w:hAnsi="Calibri"/>
          <w:sz w:val="22"/>
          <w:szCs w:val="22"/>
          <w:lang w:val="en-GB"/>
        </w:rPr>
        <w:t xml:space="preserve">a </w:t>
      </w:r>
      <w:r w:rsidR="007A755D" w:rsidRPr="007A755D">
        <w:rPr>
          <w:rFonts w:ascii="Calibri" w:hAnsi="Calibri"/>
          <w:sz w:val="22"/>
          <w:szCs w:val="22"/>
          <w:lang w:val="en-GB"/>
        </w:rPr>
        <w:t xml:space="preserve">unitary </w:t>
      </w:r>
      <w:r w:rsidR="007A755D">
        <w:rPr>
          <w:rFonts w:ascii="Calibri" w:hAnsi="Calibri"/>
          <w:sz w:val="22"/>
          <w:szCs w:val="22"/>
          <w:lang w:val="en-GB"/>
        </w:rPr>
        <w:t>approach</w:t>
      </w:r>
      <w:r w:rsidR="007A755D" w:rsidRPr="007A755D">
        <w:rPr>
          <w:rFonts w:ascii="Calibri" w:hAnsi="Calibri"/>
          <w:sz w:val="22"/>
          <w:szCs w:val="22"/>
          <w:lang w:val="en-GB"/>
        </w:rPr>
        <w:t xml:space="preserve"> </w:t>
      </w:r>
      <w:r w:rsidR="007A755D">
        <w:rPr>
          <w:rFonts w:ascii="Calibri" w:hAnsi="Calibri"/>
          <w:sz w:val="22"/>
          <w:szCs w:val="22"/>
          <w:lang w:val="en-GB"/>
        </w:rPr>
        <w:t>to the</w:t>
      </w:r>
      <w:r w:rsidR="007A755D" w:rsidRPr="007A755D">
        <w:rPr>
          <w:rFonts w:ascii="Calibri" w:hAnsi="Calibri"/>
          <w:sz w:val="22"/>
          <w:szCs w:val="22"/>
          <w:lang w:val="en-GB"/>
        </w:rPr>
        <w:t xml:space="preserve"> identification of vulnerabilities by all community professionals and across all communities and  facilitat</w:t>
      </w:r>
      <w:r w:rsidR="007A755D">
        <w:rPr>
          <w:rFonts w:ascii="Calibri" w:hAnsi="Calibri"/>
          <w:sz w:val="22"/>
          <w:szCs w:val="22"/>
          <w:lang w:val="en-GB"/>
        </w:rPr>
        <w:t>e</w:t>
      </w:r>
      <w:r w:rsidR="007A755D" w:rsidRPr="007A755D">
        <w:rPr>
          <w:rFonts w:ascii="Calibri" w:hAnsi="Calibri"/>
          <w:sz w:val="22"/>
          <w:szCs w:val="22"/>
          <w:lang w:val="en-GB"/>
        </w:rPr>
        <w:t xml:space="preserve"> the generation of an integrated service plan for children and their families to be provided by the community professionals</w:t>
      </w:r>
      <w:r w:rsidR="0047380A" w:rsidRPr="006F0159">
        <w:rPr>
          <w:rFonts w:ascii="Calibri" w:hAnsi="Calibri"/>
          <w:sz w:val="22"/>
          <w:szCs w:val="22"/>
          <w:lang w:val="en-GB"/>
        </w:rPr>
        <w:t>.</w:t>
      </w:r>
      <w:r w:rsidR="00BE3BCE" w:rsidRPr="006F0159">
        <w:rPr>
          <w:rFonts w:ascii="Calibri" w:hAnsi="Calibri"/>
          <w:sz w:val="22"/>
          <w:szCs w:val="22"/>
          <w:lang w:val="en-GB"/>
        </w:rPr>
        <w:t xml:space="preserve"> </w:t>
      </w:r>
      <w:r w:rsidR="00440E51">
        <w:rPr>
          <w:rFonts w:ascii="Calibri" w:hAnsi="Calibri"/>
          <w:sz w:val="22"/>
          <w:szCs w:val="22"/>
          <w:lang w:val="en-GB"/>
        </w:rPr>
        <w:t>This methodology was developed by CERME, with CPSS support, following the findings and recommendations of the previous formative evaluations of the project and based on fieldwork evidence</w:t>
      </w:r>
      <w:r w:rsidR="0060583D" w:rsidRPr="006F0159">
        <w:rPr>
          <w:rFonts w:ascii="Calibri" w:hAnsi="Calibri"/>
          <w:sz w:val="22"/>
          <w:szCs w:val="22"/>
          <w:lang w:val="en-GB"/>
        </w:rPr>
        <w:t xml:space="preserve">. </w:t>
      </w:r>
      <w:r w:rsidR="00547BE8">
        <w:rPr>
          <w:rFonts w:ascii="Calibri" w:hAnsi="Calibri"/>
          <w:sz w:val="22"/>
          <w:szCs w:val="22"/>
          <w:lang w:val="en-GB"/>
        </w:rPr>
        <w:t xml:space="preserve">Also, </w:t>
      </w:r>
      <w:r w:rsidR="00F835E6">
        <w:rPr>
          <w:rFonts w:ascii="Calibri" w:hAnsi="Calibri"/>
          <w:sz w:val="22"/>
          <w:szCs w:val="22"/>
          <w:lang w:val="en-GB"/>
        </w:rPr>
        <w:t>a technical team</w:t>
      </w:r>
      <w:r w:rsidR="00F835E6" w:rsidRPr="006F0159">
        <w:rPr>
          <w:rStyle w:val="FootnoteReference"/>
          <w:rFonts w:ascii="Calibri" w:hAnsi="Calibri"/>
          <w:sz w:val="22"/>
          <w:szCs w:val="22"/>
          <w:lang w:val="en-GB"/>
        </w:rPr>
        <w:footnoteReference w:id="37"/>
      </w:r>
      <w:r w:rsidR="00F835E6">
        <w:rPr>
          <w:rFonts w:ascii="Calibri" w:hAnsi="Calibri"/>
          <w:sz w:val="22"/>
          <w:szCs w:val="22"/>
          <w:lang w:val="en-GB"/>
        </w:rPr>
        <w:t xml:space="preserve"> of </w:t>
      </w:r>
      <w:r w:rsidR="00F835E6" w:rsidRPr="006F0159">
        <w:rPr>
          <w:rFonts w:ascii="Calibri" w:hAnsi="Calibri"/>
          <w:sz w:val="22"/>
          <w:szCs w:val="22"/>
          <w:lang w:val="en-GB"/>
        </w:rPr>
        <w:t>software</w:t>
      </w:r>
      <w:r w:rsidR="00F835E6">
        <w:rPr>
          <w:rFonts w:ascii="Calibri" w:hAnsi="Calibri"/>
          <w:sz w:val="22"/>
          <w:szCs w:val="22"/>
          <w:lang w:val="en-GB"/>
        </w:rPr>
        <w:t xml:space="preserve"> engineers was involved in order </w:t>
      </w:r>
      <w:r w:rsidR="00547BE8">
        <w:rPr>
          <w:rFonts w:ascii="Calibri" w:hAnsi="Calibri"/>
          <w:sz w:val="22"/>
          <w:szCs w:val="22"/>
          <w:lang w:val="en-GB"/>
        </w:rPr>
        <w:t xml:space="preserve">to translate all indicators and algorythms </w:t>
      </w:r>
      <w:r w:rsidR="00F835E6">
        <w:rPr>
          <w:rFonts w:ascii="Calibri" w:hAnsi="Calibri"/>
          <w:sz w:val="22"/>
          <w:szCs w:val="22"/>
          <w:lang w:val="en-GB"/>
        </w:rPr>
        <w:t>into a useful and easy-to-use tool</w:t>
      </w:r>
      <w:r w:rsidR="0060583D" w:rsidRPr="006F0159">
        <w:rPr>
          <w:rFonts w:ascii="Calibri" w:hAnsi="Calibri"/>
          <w:sz w:val="22"/>
          <w:szCs w:val="22"/>
          <w:lang w:val="en-GB"/>
        </w:rPr>
        <w:t xml:space="preserve">. </w:t>
      </w:r>
      <w:r w:rsidR="00F835E6">
        <w:rPr>
          <w:rFonts w:ascii="Calibri" w:hAnsi="Calibri"/>
          <w:sz w:val="22"/>
          <w:szCs w:val="22"/>
          <w:lang w:val="en-GB"/>
        </w:rPr>
        <w:t xml:space="preserve">The </w:t>
      </w:r>
      <w:r w:rsidR="0047380A" w:rsidRPr="006F0159">
        <w:rPr>
          <w:rFonts w:ascii="Calibri" w:hAnsi="Calibri"/>
          <w:b/>
          <w:sz w:val="22"/>
          <w:szCs w:val="22"/>
          <w:lang w:val="en-GB"/>
        </w:rPr>
        <w:t>Aurora</w:t>
      </w:r>
      <w:r w:rsidR="00F835E6">
        <w:rPr>
          <w:rFonts w:ascii="Calibri" w:hAnsi="Calibri"/>
          <w:b/>
          <w:sz w:val="22"/>
          <w:szCs w:val="22"/>
          <w:lang w:val="en-GB"/>
        </w:rPr>
        <w:t xml:space="preserve"> methodology</w:t>
      </w:r>
      <w:r w:rsidR="0047380A" w:rsidRPr="006F0159">
        <w:rPr>
          <w:rFonts w:ascii="Calibri" w:hAnsi="Calibri"/>
          <w:sz w:val="22"/>
          <w:szCs w:val="22"/>
          <w:lang w:val="en-GB"/>
        </w:rPr>
        <w:t xml:space="preserve"> </w:t>
      </w:r>
      <w:r w:rsidR="00F835E6" w:rsidRPr="00F835E6">
        <w:rPr>
          <w:rFonts w:ascii="Calibri" w:hAnsi="Calibri"/>
          <w:sz w:val="22"/>
          <w:szCs w:val="22"/>
          <w:lang w:val="en-GB"/>
        </w:rPr>
        <w:t xml:space="preserve">is put into practice via two distinct components, namely: i) the Aurora mobile application, a software component set up on a tablet computer, which is used by community workers in their field work and which contains an interview guide for collecting data on all the members of a household, generates a diagnostic of the household children’s and women’s vulnerabilities, and suggests a basic services package, while providing local professionals with a useful case management tool; ii) the Aurora web-based platform, which provides data aggregation at local, county and national levels and generates reports for activity monitoring and evaluation purposes </w:t>
      </w:r>
      <w:r w:rsidR="00F835E6">
        <w:rPr>
          <w:rFonts w:ascii="Calibri" w:hAnsi="Calibri"/>
          <w:sz w:val="22"/>
          <w:szCs w:val="22"/>
          <w:lang w:val="en-GB"/>
        </w:rPr>
        <w:t>as well as</w:t>
      </w:r>
      <w:r w:rsidR="00F835E6" w:rsidRPr="00F835E6">
        <w:rPr>
          <w:rFonts w:ascii="Calibri" w:hAnsi="Calibri"/>
          <w:sz w:val="22"/>
          <w:szCs w:val="22"/>
          <w:lang w:val="en-GB"/>
        </w:rPr>
        <w:t xml:space="preserve"> in support of interventions, projects, policies etc</w:t>
      </w:r>
      <w:r w:rsidR="0047380A" w:rsidRPr="006F0159">
        <w:rPr>
          <w:rFonts w:ascii="Calibri" w:hAnsi="Calibri"/>
          <w:sz w:val="22"/>
          <w:szCs w:val="22"/>
          <w:lang w:val="en-GB"/>
        </w:rPr>
        <w:t xml:space="preserve">. </w:t>
      </w:r>
    </w:p>
    <w:p w:rsidR="0047380A" w:rsidRPr="006F0159" w:rsidRDefault="00BC00C9" w:rsidP="006B4396">
      <w:pPr>
        <w:pStyle w:val="Default"/>
        <w:spacing w:before="120" w:after="120" w:line="240" w:lineRule="auto"/>
        <w:rPr>
          <w:rFonts w:ascii="Calibri" w:hAnsi="Calibri"/>
          <w:sz w:val="22"/>
          <w:szCs w:val="22"/>
          <w:lang w:val="en-GB"/>
        </w:rPr>
      </w:pPr>
      <w:r>
        <w:rPr>
          <w:rFonts w:ascii="Calibri" w:hAnsi="Calibri"/>
          <w:sz w:val="22"/>
          <w:szCs w:val="22"/>
          <w:lang w:val="en-GB"/>
        </w:rPr>
        <w:t>T</w:t>
      </w:r>
      <w:r w:rsidR="00920E32">
        <w:rPr>
          <w:rFonts w:ascii="Calibri" w:hAnsi="Calibri"/>
          <w:sz w:val="22"/>
          <w:szCs w:val="22"/>
          <w:lang w:val="en-GB"/>
        </w:rPr>
        <w:t>he demonstration project was defined so as to allow for national scale-up and to gradually address key bottlenecks in the Romanian child protection system</w:t>
      </w:r>
      <w:r w:rsidR="001A46F0" w:rsidRPr="006F0159">
        <w:rPr>
          <w:rFonts w:ascii="Calibri" w:hAnsi="Calibri"/>
          <w:sz w:val="22"/>
          <w:szCs w:val="22"/>
          <w:lang w:val="en-GB"/>
        </w:rPr>
        <w:t xml:space="preserve">, </w:t>
      </w:r>
      <w:r w:rsidR="00920E32">
        <w:rPr>
          <w:rFonts w:ascii="Calibri" w:hAnsi="Calibri"/>
          <w:sz w:val="22"/>
          <w:szCs w:val="22"/>
          <w:lang w:val="en-GB"/>
        </w:rPr>
        <w:t>in terms of legislative provisions, institutional design, resource allocation</w:t>
      </w:r>
      <w:r>
        <w:rPr>
          <w:rFonts w:ascii="Calibri" w:hAnsi="Calibri"/>
          <w:sz w:val="22"/>
          <w:szCs w:val="22"/>
          <w:lang w:val="en-GB"/>
        </w:rPr>
        <w:t>,</w:t>
      </w:r>
      <w:r w:rsidR="00920E32">
        <w:rPr>
          <w:rFonts w:ascii="Calibri" w:hAnsi="Calibri"/>
          <w:sz w:val="22"/>
          <w:szCs w:val="22"/>
          <w:lang w:val="en-GB"/>
        </w:rPr>
        <w:t xml:space="preserve"> </w:t>
      </w:r>
      <w:r w:rsidR="001A46F0" w:rsidRPr="006F0159">
        <w:rPr>
          <w:rFonts w:ascii="Calibri" w:hAnsi="Calibri"/>
          <w:sz w:val="22"/>
          <w:szCs w:val="22"/>
          <w:lang w:val="en-GB"/>
        </w:rPr>
        <w:t>monitori</w:t>
      </w:r>
      <w:r w:rsidR="00920E32">
        <w:rPr>
          <w:rFonts w:ascii="Calibri" w:hAnsi="Calibri"/>
          <w:sz w:val="22"/>
          <w:szCs w:val="22"/>
          <w:lang w:val="en-GB"/>
        </w:rPr>
        <w:t>ng and evaluation</w:t>
      </w:r>
      <w:r w:rsidR="001A46F0" w:rsidRPr="006F0159">
        <w:rPr>
          <w:rFonts w:ascii="Calibri" w:hAnsi="Calibri"/>
          <w:sz w:val="22"/>
          <w:szCs w:val="22"/>
          <w:lang w:val="en-GB"/>
        </w:rPr>
        <w:t xml:space="preserve">. </w:t>
      </w:r>
      <w:r w:rsidR="00920E32">
        <w:rPr>
          <w:rFonts w:ascii="Calibri" w:hAnsi="Calibri"/>
          <w:sz w:val="22"/>
          <w:szCs w:val="22"/>
          <w:lang w:val="en-GB"/>
        </w:rPr>
        <w:t xml:space="preserve">Of note is that the common </w:t>
      </w:r>
      <w:r w:rsidR="00AA73D8" w:rsidRPr="006F0159">
        <w:rPr>
          <w:rFonts w:ascii="Calibri" w:hAnsi="Calibri"/>
          <w:sz w:val="22"/>
          <w:szCs w:val="22"/>
          <w:lang w:val="en-GB"/>
        </w:rPr>
        <w:t>element</w:t>
      </w:r>
      <w:r w:rsidR="00920E32">
        <w:rPr>
          <w:rFonts w:ascii="Calibri" w:hAnsi="Calibri"/>
          <w:sz w:val="22"/>
          <w:szCs w:val="22"/>
          <w:lang w:val="en-GB"/>
        </w:rPr>
        <w:t xml:space="preserve"> across all demonstration project activities was the professionals’ </w:t>
      </w:r>
      <w:r w:rsidR="00DB6AC7">
        <w:rPr>
          <w:rFonts w:ascii="Calibri" w:hAnsi="Calibri"/>
          <w:sz w:val="22"/>
          <w:szCs w:val="22"/>
          <w:lang w:val="en-GB"/>
        </w:rPr>
        <w:t xml:space="preserve">active </w:t>
      </w:r>
      <w:r w:rsidR="00920E32">
        <w:rPr>
          <w:rFonts w:ascii="Calibri" w:hAnsi="Calibri"/>
          <w:sz w:val="22"/>
          <w:szCs w:val="22"/>
          <w:lang w:val="en-GB"/>
        </w:rPr>
        <w:t xml:space="preserve">presence </w:t>
      </w:r>
      <w:r w:rsidR="00DB6AC7">
        <w:rPr>
          <w:rFonts w:ascii="Calibri" w:hAnsi="Calibri"/>
          <w:sz w:val="22"/>
          <w:szCs w:val="22"/>
          <w:lang w:val="en-GB"/>
        </w:rPr>
        <w:t>among t</w:t>
      </w:r>
      <w:r w:rsidR="00920E32">
        <w:rPr>
          <w:rFonts w:ascii="Calibri" w:hAnsi="Calibri"/>
          <w:sz w:val="22"/>
          <w:szCs w:val="22"/>
          <w:lang w:val="en-GB"/>
        </w:rPr>
        <w:t xml:space="preserve">he vulnerable households and the participation of children, adolescents and their parents </w:t>
      </w:r>
      <w:r w:rsidR="0047380A" w:rsidRPr="006F0159">
        <w:rPr>
          <w:rFonts w:ascii="Calibri" w:hAnsi="Calibri"/>
          <w:sz w:val="22"/>
          <w:szCs w:val="22"/>
          <w:lang w:val="en-GB"/>
        </w:rPr>
        <w:t>a</w:t>
      </w:r>
      <w:r w:rsidR="00920E32">
        <w:rPr>
          <w:rFonts w:ascii="Calibri" w:hAnsi="Calibri"/>
          <w:sz w:val="22"/>
          <w:szCs w:val="22"/>
          <w:lang w:val="en-GB"/>
        </w:rPr>
        <w:t>nd families</w:t>
      </w:r>
      <w:r w:rsidR="0047380A" w:rsidRPr="006F0159">
        <w:rPr>
          <w:rFonts w:ascii="Calibri" w:hAnsi="Calibri"/>
          <w:sz w:val="22"/>
          <w:szCs w:val="22"/>
          <w:lang w:val="en-GB"/>
        </w:rPr>
        <w:t xml:space="preserve">, </w:t>
      </w:r>
      <w:r w:rsidR="00DB6AC7">
        <w:rPr>
          <w:rFonts w:ascii="Calibri" w:hAnsi="Calibri"/>
          <w:sz w:val="22"/>
          <w:szCs w:val="22"/>
          <w:lang w:val="en-GB"/>
        </w:rPr>
        <w:t xml:space="preserve">as opposed to the deskwork that </w:t>
      </w:r>
      <w:r w:rsidR="007B2EAC">
        <w:rPr>
          <w:rFonts w:ascii="Calibri" w:hAnsi="Calibri"/>
          <w:sz w:val="22"/>
          <w:szCs w:val="22"/>
          <w:lang w:val="en-GB"/>
        </w:rPr>
        <w:t>prevailed</w:t>
      </w:r>
      <w:r w:rsidR="00DB6AC7">
        <w:rPr>
          <w:rFonts w:ascii="Calibri" w:hAnsi="Calibri"/>
          <w:sz w:val="22"/>
          <w:szCs w:val="22"/>
          <w:lang w:val="en-GB"/>
        </w:rPr>
        <w:t xml:space="preserve"> </w:t>
      </w:r>
      <w:r w:rsidR="007B2EAC">
        <w:rPr>
          <w:rFonts w:ascii="Calibri" w:hAnsi="Calibri"/>
          <w:sz w:val="22"/>
          <w:szCs w:val="22"/>
          <w:lang w:val="en-GB"/>
        </w:rPr>
        <w:t>with</w:t>
      </w:r>
      <w:r w:rsidR="00DB6AC7">
        <w:rPr>
          <w:rFonts w:ascii="Calibri" w:hAnsi="Calibri"/>
          <w:sz w:val="22"/>
          <w:szCs w:val="22"/>
          <w:lang w:val="en-GB"/>
        </w:rPr>
        <w:t>in the mayoralty prior to starting project implementation</w:t>
      </w:r>
      <w:r w:rsidR="0047380A" w:rsidRPr="006F0159">
        <w:rPr>
          <w:rFonts w:ascii="Calibri" w:hAnsi="Calibri"/>
          <w:sz w:val="22"/>
          <w:szCs w:val="22"/>
          <w:lang w:val="en-GB"/>
        </w:rPr>
        <w:t>.</w:t>
      </w:r>
    </w:p>
    <w:p w:rsidR="0047380A" w:rsidRPr="006F0159" w:rsidRDefault="007B2EAC" w:rsidP="006B4396">
      <w:pPr>
        <w:pStyle w:val="Default"/>
        <w:spacing w:before="120" w:after="120" w:line="240" w:lineRule="auto"/>
        <w:rPr>
          <w:rFonts w:ascii="Calibri" w:hAnsi="Calibri"/>
          <w:sz w:val="22"/>
          <w:szCs w:val="22"/>
          <w:lang w:val="en-GB"/>
        </w:rPr>
      </w:pPr>
      <w:r>
        <w:rPr>
          <w:rFonts w:ascii="Calibri" w:hAnsi="Calibri"/>
          <w:sz w:val="22"/>
          <w:szCs w:val="22"/>
          <w:lang w:val="en-GB"/>
        </w:rPr>
        <w:t>Not least</w:t>
      </w:r>
      <w:r w:rsidR="00FA54C0" w:rsidRPr="006F0159">
        <w:rPr>
          <w:rFonts w:ascii="Calibri" w:hAnsi="Calibri"/>
          <w:sz w:val="22"/>
          <w:szCs w:val="22"/>
          <w:lang w:val="en-GB"/>
        </w:rPr>
        <w:t xml:space="preserve">, </w:t>
      </w:r>
      <w:r>
        <w:rPr>
          <w:rFonts w:ascii="Calibri" w:hAnsi="Calibri"/>
          <w:sz w:val="22"/>
          <w:szCs w:val="22"/>
          <w:lang w:val="en-GB"/>
        </w:rPr>
        <w:t xml:space="preserve">the Exit </w:t>
      </w:r>
      <w:r w:rsidR="00FA54C0" w:rsidRPr="006F0159">
        <w:rPr>
          <w:rFonts w:ascii="Calibri" w:hAnsi="Calibri"/>
          <w:sz w:val="22"/>
          <w:szCs w:val="22"/>
          <w:lang w:val="en-GB"/>
        </w:rPr>
        <w:t>Strateg</w:t>
      </w:r>
      <w:r>
        <w:rPr>
          <w:rFonts w:ascii="Calibri" w:hAnsi="Calibri"/>
          <w:sz w:val="22"/>
          <w:szCs w:val="22"/>
          <w:lang w:val="en-GB"/>
        </w:rPr>
        <w:t xml:space="preserve">y </w:t>
      </w:r>
      <w:r w:rsidRPr="007B2EAC">
        <w:rPr>
          <w:rFonts w:ascii="Calibri" w:hAnsi="Calibri"/>
          <w:sz w:val="22"/>
          <w:szCs w:val="22"/>
          <w:lang w:val="en-GB"/>
        </w:rPr>
        <w:t xml:space="preserve">developed in 2015 </w:t>
      </w:r>
      <w:r>
        <w:rPr>
          <w:rFonts w:ascii="Calibri" w:hAnsi="Calibri"/>
          <w:sz w:val="22"/>
          <w:szCs w:val="22"/>
          <w:lang w:val="en-GB"/>
        </w:rPr>
        <w:t xml:space="preserve">for the modelling project </w:t>
      </w:r>
      <w:r w:rsidRPr="007B2EAC">
        <w:rPr>
          <w:rFonts w:ascii="Calibri" w:hAnsi="Calibri"/>
          <w:sz w:val="22"/>
          <w:szCs w:val="22"/>
          <w:lang w:val="en-GB"/>
        </w:rPr>
        <w:t>in consultation with major stakeholders</w:t>
      </w:r>
      <w:r>
        <w:rPr>
          <w:rFonts w:ascii="Calibri" w:hAnsi="Calibri"/>
          <w:sz w:val="22"/>
          <w:szCs w:val="22"/>
          <w:lang w:val="en-GB"/>
        </w:rPr>
        <w:t xml:space="preserve"> was </w:t>
      </w:r>
      <w:r w:rsidRPr="007B2EAC">
        <w:rPr>
          <w:rFonts w:ascii="Calibri" w:hAnsi="Calibri"/>
          <w:sz w:val="22"/>
          <w:szCs w:val="22"/>
          <w:lang w:val="en-GB"/>
        </w:rPr>
        <w:t xml:space="preserve">a planning tool </w:t>
      </w:r>
      <w:r>
        <w:rPr>
          <w:rFonts w:ascii="Calibri" w:hAnsi="Calibri"/>
          <w:sz w:val="22"/>
          <w:szCs w:val="22"/>
          <w:lang w:val="en-GB"/>
        </w:rPr>
        <w:t>which</w:t>
      </w:r>
      <w:r w:rsidRPr="007B2EAC">
        <w:rPr>
          <w:rFonts w:ascii="Calibri" w:hAnsi="Calibri"/>
          <w:sz w:val="22"/>
          <w:szCs w:val="22"/>
          <w:lang w:val="en-GB"/>
        </w:rPr>
        <w:t xml:space="preserve"> outline</w:t>
      </w:r>
      <w:r>
        <w:rPr>
          <w:rFonts w:ascii="Calibri" w:hAnsi="Calibri"/>
          <w:sz w:val="22"/>
          <w:szCs w:val="22"/>
          <w:lang w:val="en-GB"/>
        </w:rPr>
        <w:t>d</w:t>
      </w:r>
      <w:r w:rsidRPr="007B2EAC">
        <w:rPr>
          <w:rFonts w:ascii="Calibri" w:hAnsi="Calibri"/>
          <w:sz w:val="22"/>
          <w:szCs w:val="22"/>
          <w:lang w:val="en-GB"/>
        </w:rPr>
        <w:t xml:space="preserve"> the achievements until end of 2014 and </w:t>
      </w:r>
      <w:r>
        <w:rPr>
          <w:rFonts w:ascii="Calibri" w:hAnsi="Calibri"/>
          <w:sz w:val="22"/>
          <w:szCs w:val="22"/>
          <w:lang w:val="en-GB"/>
        </w:rPr>
        <w:t xml:space="preserve">identified </w:t>
      </w:r>
      <w:r w:rsidRPr="007B2EAC">
        <w:rPr>
          <w:rFonts w:ascii="Calibri" w:hAnsi="Calibri"/>
          <w:sz w:val="22"/>
          <w:szCs w:val="22"/>
          <w:lang w:val="en-GB"/>
        </w:rPr>
        <w:t xml:space="preserve">interventions </w:t>
      </w:r>
      <w:r>
        <w:rPr>
          <w:rFonts w:ascii="Calibri" w:hAnsi="Calibri"/>
          <w:sz w:val="22"/>
          <w:szCs w:val="22"/>
          <w:lang w:val="en-GB"/>
        </w:rPr>
        <w:t xml:space="preserve">required </w:t>
      </w:r>
      <w:r w:rsidRPr="007B2EAC">
        <w:rPr>
          <w:rFonts w:ascii="Calibri" w:hAnsi="Calibri"/>
          <w:sz w:val="22"/>
          <w:szCs w:val="22"/>
          <w:lang w:val="en-GB"/>
        </w:rPr>
        <w:t xml:space="preserve">until end of 2015, as well as a strategic road map for continuing advocacy for mainstreaming the evidence generated by the model into national policies and practices, funded by state and/or local budget </w:t>
      </w:r>
      <w:r w:rsidR="008A2E30">
        <w:rPr>
          <w:rFonts w:ascii="Calibri" w:hAnsi="Calibri"/>
          <w:sz w:val="22"/>
          <w:szCs w:val="22"/>
          <w:lang w:val="en-GB"/>
        </w:rPr>
        <w:t>or</w:t>
      </w:r>
      <w:r w:rsidRPr="007B2EAC">
        <w:rPr>
          <w:rFonts w:ascii="Calibri" w:hAnsi="Calibri"/>
          <w:sz w:val="22"/>
          <w:szCs w:val="22"/>
          <w:lang w:val="en-GB"/>
        </w:rPr>
        <w:t xml:space="preserve"> European funding. Moreover, the exercise of developing the exit strategy also highlighted barriers and bottlenecks identified in the </w:t>
      </w:r>
      <w:r w:rsidRPr="007B2EAC">
        <w:rPr>
          <w:rFonts w:ascii="Calibri" w:hAnsi="Calibri"/>
          <w:sz w:val="22"/>
          <w:szCs w:val="22"/>
          <w:lang w:val="en-GB"/>
        </w:rPr>
        <w:lastRenderedPageBreak/>
        <w:t>determinant analysis performed for the child protection intermediate results</w:t>
      </w:r>
      <w:r w:rsidR="00FA54C0" w:rsidRPr="006F0159">
        <w:rPr>
          <w:rFonts w:ascii="Calibri" w:hAnsi="Calibri"/>
          <w:sz w:val="22"/>
          <w:szCs w:val="22"/>
          <w:lang w:val="en-GB"/>
        </w:rPr>
        <w:t xml:space="preserve"> </w:t>
      </w:r>
      <w:r w:rsidR="008A2E30">
        <w:rPr>
          <w:rFonts w:ascii="Calibri" w:hAnsi="Calibri"/>
          <w:sz w:val="22"/>
          <w:szCs w:val="22"/>
          <w:lang w:val="en-GB"/>
        </w:rPr>
        <w:t>of the 2013-2017 Country Programme</w:t>
      </w:r>
      <w:r w:rsidR="0090350C" w:rsidRPr="006F0159">
        <w:rPr>
          <w:rStyle w:val="FootnoteReference"/>
          <w:rFonts w:ascii="Calibri" w:hAnsi="Calibri"/>
          <w:sz w:val="22"/>
          <w:szCs w:val="22"/>
          <w:lang w:val="en-GB"/>
        </w:rPr>
        <w:footnoteReference w:id="38"/>
      </w:r>
      <w:r w:rsidR="00F90170" w:rsidRPr="006F0159">
        <w:rPr>
          <w:rFonts w:ascii="Calibri" w:hAnsi="Calibri"/>
          <w:sz w:val="22"/>
          <w:szCs w:val="22"/>
          <w:lang w:val="en-GB"/>
        </w:rPr>
        <w:t xml:space="preserve">. </w:t>
      </w:r>
      <w:r w:rsidR="008A2E30" w:rsidRPr="008A2E30">
        <w:rPr>
          <w:rFonts w:ascii="Calibri" w:hAnsi="Calibri"/>
          <w:sz w:val="22"/>
          <w:szCs w:val="22"/>
          <w:lang w:val="en-GB"/>
        </w:rPr>
        <w:t>Those results were only partially addressed through the modelling project, but ha</w:t>
      </w:r>
      <w:r w:rsidR="008A2E30">
        <w:rPr>
          <w:rFonts w:ascii="Calibri" w:hAnsi="Calibri"/>
          <w:sz w:val="22"/>
          <w:szCs w:val="22"/>
          <w:lang w:val="en-GB"/>
        </w:rPr>
        <w:t>d</w:t>
      </w:r>
      <w:r w:rsidR="008A2E30" w:rsidRPr="008A2E30">
        <w:rPr>
          <w:rFonts w:ascii="Calibri" w:hAnsi="Calibri"/>
          <w:sz w:val="22"/>
          <w:szCs w:val="22"/>
          <w:lang w:val="en-GB"/>
        </w:rPr>
        <w:t xml:space="preserve"> a significant influence especially on </w:t>
      </w:r>
      <w:r w:rsidR="00F42E60">
        <w:rPr>
          <w:rFonts w:ascii="Calibri" w:hAnsi="Calibri"/>
          <w:sz w:val="22"/>
          <w:szCs w:val="22"/>
          <w:lang w:val="en-GB"/>
        </w:rPr>
        <w:t xml:space="preserve">the </w:t>
      </w:r>
      <w:r w:rsidR="008A2E30" w:rsidRPr="008A2E30">
        <w:rPr>
          <w:rFonts w:ascii="Calibri" w:hAnsi="Calibri"/>
          <w:sz w:val="22"/>
          <w:szCs w:val="22"/>
          <w:lang w:val="en-GB"/>
        </w:rPr>
        <w:t>sustainability and scal</w:t>
      </w:r>
      <w:r w:rsidR="00F42E60">
        <w:rPr>
          <w:rFonts w:ascii="Calibri" w:hAnsi="Calibri"/>
          <w:sz w:val="22"/>
          <w:szCs w:val="22"/>
          <w:lang w:val="en-GB"/>
        </w:rPr>
        <w:t>ing</w:t>
      </w:r>
      <w:r w:rsidR="008A2E30" w:rsidRPr="008A2E30">
        <w:rPr>
          <w:rFonts w:ascii="Calibri" w:hAnsi="Calibri"/>
          <w:sz w:val="22"/>
          <w:szCs w:val="22"/>
          <w:lang w:val="en-GB"/>
        </w:rPr>
        <w:t xml:space="preserve"> up</w:t>
      </w:r>
      <w:r w:rsidR="008A2E30">
        <w:rPr>
          <w:rFonts w:ascii="Calibri" w:hAnsi="Calibri"/>
          <w:sz w:val="22"/>
          <w:szCs w:val="22"/>
          <w:lang w:val="en-GB"/>
        </w:rPr>
        <w:t xml:space="preserve"> objectives</w:t>
      </w:r>
      <w:r w:rsidR="008A2E30" w:rsidRPr="008A2E30">
        <w:rPr>
          <w:rFonts w:ascii="Calibri" w:hAnsi="Calibri"/>
          <w:sz w:val="22"/>
          <w:szCs w:val="22"/>
          <w:lang w:val="en-GB"/>
        </w:rPr>
        <w:t xml:space="preserve"> that were incorporated into the Mid-Term Review process and report adjusting the Cooperation Programme for 2016</w:t>
      </w:r>
      <w:r w:rsidR="008A2E30">
        <w:rPr>
          <w:rFonts w:ascii="Calibri" w:hAnsi="Calibri"/>
          <w:sz w:val="22"/>
          <w:szCs w:val="22"/>
          <w:lang w:val="en-GB"/>
        </w:rPr>
        <w:t>,</w:t>
      </w:r>
      <w:r w:rsidR="008A2E30" w:rsidRPr="008A2E30">
        <w:rPr>
          <w:rFonts w:ascii="Calibri" w:hAnsi="Calibri"/>
          <w:sz w:val="22"/>
          <w:szCs w:val="22"/>
          <w:lang w:val="en-GB"/>
        </w:rPr>
        <w:t xml:space="preserve"> 2017 and beyond</w:t>
      </w:r>
      <w:r w:rsidR="00F90170" w:rsidRPr="006F0159">
        <w:rPr>
          <w:rFonts w:ascii="Calibri" w:hAnsi="Calibri"/>
          <w:sz w:val="22"/>
          <w:szCs w:val="22"/>
          <w:lang w:val="en-GB"/>
        </w:rPr>
        <w:t xml:space="preserve">. </w:t>
      </w:r>
    </w:p>
    <w:p w:rsidR="000836AB" w:rsidRPr="006F0159" w:rsidRDefault="000836AB" w:rsidP="006B4396">
      <w:pPr>
        <w:pStyle w:val="Default"/>
        <w:spacing w:before="120" w:after="120" w:line="240" w:lineRule="auto"/>
        <w:rPr>
          <w:rFonts w:asciiTheme="minorHAnsi" w:hAnsiTheme="minorHAnsi"/>
          <w:sz w:val="22"/>
          <w:szCs w:val="22"/>
          <w:lang w:val="en-GB"/>
        </w:rPr>
      </w:pPr>
    </w:p>
    <w:p w:rsidR="0047380A" w:rsidRPr="006F0159" w:rsidRDefault="00AD4713" w:rsidP="005F793F">
      <w:pPr>
        <w:pStyle w:val="Style3"/>
        <w:keepNext/>
        <w:keepLines/>
        <w:numPr>
          <w:ilvl w:val="2"/>
          <w:numId w:val="18"/>
        </w:numPr>
        <w:pBdr>
          <w:top w:val="none" w:sz="0" w:space="0" w:color="auto"/>
          <w:left w:val="none" w:sz="0" w:space="0" w:color="auto"/>
          <w:bottom w:val="single" w:sz="4" w:space="0" w:color="auto"/>
        </w:pBdr>
        <w:ind w:left="851" w:hanging="851"/>
        <w:rPr>
          <w:noProof/>
          <w:color w:val="17365D" w:themeColor="text2" w:themeShade="BF"/>
          <w:lang w:val="en-GB"/>
        </w:rPr>
      </w:pPr>
      <w:bookmarkStart w:id="66" w:name="_Toc343707503"/>
      <w:bookmarkStart w:id="67" w:name="_Toc346921657"/>
      <w:bookmarkStart w:id="68" w:name="_Toc529786104"/>
      <w:r>
        <w:rPr>
          <w:noProof/>
          <w:color w:val="17365D" w:themeColor="text2" w:themeShade="BF"/>
          <w:lang w:val="en-GB"/>
        </w:rPr>
        <w:t xml:space="preserve">PROJECT </w:t>
      </w:r>
      <w:r w:rsidR="00E561C9">
        <w:rPr>
          <w:noProof/>
          <w:color w:val="17365D" w:themeColor="text2" w:themeShade="BF"/>
          <w:lang w:val="en-GB"/>
        </w:rPr>
        <w:t>UNDERLYING ASSUMPTIONS</w:t>
      </w:r>
      <w:r w:rsidR="0047380A" w:rsidRPr="006F0159">
        <w:rPr>
          <w:noProof/>
          <w:color w:val="17365D" w:themeColor="text2" w:themeShade="BF"/>
          <w:lang w:val="en-GB"/>
        </w:rPr>
        <w:t xml:space="preserve"> </w:t>
      </w:r>
      <w:r w:rsidR="00E561C9">
        <w:rPr>
          <w:noProof/>
          <w:color w:val="17365D" w:themeColor="text2" w:themeShade="BF"/>
          <w:lang w:val="en-GB"/>
        </w:rPr>
        <w:t>AND RISKS</w:t>
      </w:r>
      <w:bookmarkEnd w:id="66"/>
      <w:bookmarkEnd w:id="67"/>
      <w:bookmarkEnd w:id="68"/>
    </w:p>
    <w:p w:rsidR="0047380A" w:rsidRPr="006F0159" w:rsidRDefault="00AD4713" w:rsidP="006B4396">
      <w:pPr>
        <w:spacing w:before="120" w:after="120"/>
      </w:pPr>
      <w:r>
        <w:t xml:space="preserve">A series of </w:t>
      </w:r>
      <w:r w:rsidR="00BC00C9">
        <w:t xml:space="preserve">underlying </w:t>
      </w:r>
      <w:r>
        <w:t xml:space="preserve">assumptions </w:t>
      </w:r>
      <w:r w:rsidR="00BC00C9">
        <w:t xml:space="preserve">that were developed and tested thru </w:t>
      </w:r>
      <w:r>
        <w:t xml:space="preserve">the </w:t>
      </w:r>
      <w:r w:rsidRPr="00AD4713">
        <w:t>“First Priority: No More ‘Invisible’ Children!”</w:t>
      </w:r>
      <w:r>
        <w:t xml:space="preserve"> project, as well as associated risks, were highlighted during the development of the present evaluation, particularly </w:t>
      </w:r>
      <w:r w:rsidR="007A5E05">
        <w:t xml:space="preserve">in </w:t>
      </w:r>
      <w:r>
        <w:t>the focus groups conducted with the main stakeholders</w:t>
      </w:r>
      <w:r w:rsidR="0047380A" w:rsidRPr="006F0159">
        <w:t xml:space="preserve">. </w:t>
      </w:r>
      <w:r>
        <w:t>These include</w:t>
      </w:r>
      <w:r w:rsidR="0047380A" w:rsidRPr="006F0159">
        <w:t>:</w:t>
      </w:r>
      <w:r w:rsidR="007A5E05">
        <w:t xml:space="preserve"> </w:t>
      </w:r>
    </w:p>
    <w:p w:rsidR="0047380A" w:rsidRPr="006F0159" w:rsidRDefault="007A5E05" w:rsidP="00FC35B3">
      <w:pPr>
        <w:pStyle w:val="ListParagraph"/>
        <w:numPr>
          <w:ilvl w:val="0"/>
          <w:numId w:val="77"/>
        </w:numPr>
        <w:spacing w:before="120" w:after="120"/>
        <w:rPr>
          <w:szCs w:val="22"/>
        </w:rPr>
      </w:pPr>
      <w:r>
        <w:rPr>
          <w:rStyle w:val="SubtleEmphasis"/>
          <w:szCs w:val="22"/>
        </w:rPr>
        <w:t>Harmoni</w:t>
      </w:r>
      <w:r w:rsidR="00B20BD0">
        <w:rPr>
          <w:rStyle w:val="SubtleEmphasis"/>
          <w:szCs w:val="22"/>
        </w:rPr>
        <w:t>s</w:t>
      </w:r>
      <w:r>
        <w:rPr>
          <w:rStyle w:val="SubtleEmphasis"/>
          <w:szCs w:val="22"/>
        </w:rPr>
        <w:t xml:space="preserve">ed </w:t>
      </w:r>
      <w:r w:rsidR="0065136E">
        <w:rPr>
          <w:rStyle w:val="SubtleEmphasis"/>
          <w:szCs w:val="22"/>
        </w:rPr>
        <w:t>c</w:t>
      </w:r>
      <w:r w:rsidR="0047380A" w:rsidRPr="006F0159">
        <w:rPr>
          <w:rStyle w:val="SubtleEmphasis"/>
          <w:szCs w:val="22"/>
        </w:rPr>
        <w:t>apacit</w:t>
      </w:r>
      <w:r>
        <w:rPr>
          <w:rStyle w:val="SubtleEmphasis"/>
          <w:szCs w:val="22"/>
        </w:rPr>
        <w:t>y and understanding of concepts, tools and procedures used in the project at local and county level</w:t>
      </w:r>
      <w:r w:rsidR="0047380A" w:rsidRPr="006F0159">
        <w:rPr>
          <w:i/>
          <w:szCs w:val="22"/>
        </w:rPr>
        <w:t>.</w:t>
      </w:r>
      <w:r w:rsidR="0047380A" w:rsidRPr="006F0159">
        <w:rPr>
          <w:szCs w:val="22"/>
        </w:rPr>
        <w:t xml:space="preserve"> </w:t>
      </w:r>
    </w:p>
    <w:p w:rsidR="0047380A" w:rsidRPr="006F0159" w:rsidRDefault="007A5E05" w:rsidP="006B4396">
      <w:pPr>
        <w:pStyle w:val="ListParagraph"/>
        <w:spacing w:before="120" w:after="120"/>
      </w:pPr>
      <w:r>
        <w:t xml:space="preserve">Given the available </w:t>
      </w:r>
      <w:r w:rsidR="00EE6B65">
        <w:t xml:space="preserve">adequately-trained </w:t>
      </w:r>
      <w:r>
        <w:t>human resources at local level</w:t>
      </w:r>
      <w:r w:rsidR="0047380A" w:rsidRPr="006F0159">
        <w:t xml:space="preserve">, </w:t>
      </w:r>
      <w:r>
        <w:t>as well as the varying social assistance practices</w:t>
      </w:r>
      <w:r w:rsidR="0047380A" w:rsidRPr="006F0159">
        <w:t xml:space="preserve">, UNICEF </w:t>
      </w:r>
      <w:r>
        <w:t xml:space="preserve">underlined the different degree of uptake of new intervention methodologies. In this respect, one needs to consider community professionals’ </w:t>
      </w:r>
      <w:r w:rsidR="00D12314">
        <w:t>distinct</w:t>
      </w:r>
      <w:r>
        <w:t xml:space="preserve"> capacity </w:t>
      </w:r>
      <w:r w:rsidR="00EE6B65">
        <w:t xml:space="preserve">to </w:t>
      </w:r>
      <w:r w:rsidR="00D12314">
        <w:t xml:space="preserve">acquire </w:t>
      </w:r>
      <w:r w:rsidR="00EE6B65">
        <w:t>the training they receive under the project with regard to the common methodology and tools to be used, and</w:t>
      </w:r>
      <w:r w:rsidR="00D12314">
        <w:t>, based on that, to</w:t>
      </w:r>
      <w:r w:rsidR="00EE6B65">
        <w:t xml:space="preserve"> </w:t>
      </w:r>
      <w:r w:rsidR="00D12314">
        <w:t>carry out fieldwork, identify vulnerabilities and deliver services in a coherent and unitary manner</w:t>
      </w:r>
      <w:r w:rsidR="0047380A" w:rsidRPr="006F0159">
        <w:t>.</w:t>
      </w:r>
    </w:p>
    <w:p w:rsidR="0047380A" w:rsidRPr="006F0159" w:rsidRDefault="00D12314" w:rsidP="00FC35B3">
      <w:pPr>
        <w:pStyle w:val="ListParagraph"/>
        <w:numPr>
          <w:ilvl w:val="0"/>
          <w:numId w:val="77"/>
        </w:numPr>
        <w:spacing w:before="120" w:after="120"/>
        <w:rPr>
          <w:rStyle w:val="SubtleEmphasis"/>
          <w:szCs w:val="22"/>
        </w:rPr>
      </w:pPr>
      <w:r>
        <w:rPr>
          <w:rStyle w:val="SubtleEmphasis"/>
          <w:szCs w:val="22"/>
        </w:rPr>
        <w:t>Natural, smooth and effortless acceptance</w:t>
      </w:r>
      <w:r w:rsidR="002B7721">
        <w:rPr>
          <w:rStyle w:val="SubtleEmphasis"/>
          <w:szCs w:val="22"/>
        </w:rPr>
        <w:t xml:space="preserve"> and processing</w:t>
      </w:r>
      <w:r>
        <w:rPr>
          <w:rStyle w:val="SubtleEmphasis"/>
          <w:szCs w:val="22"/>
        </w:rPr>
        <w:t xml:space="preserve"> of novelties introduced by the project, as well as of the modelling according to the ToC</w:t>
      </w:r>
      <w:r w:rsidR="0047380A" w:rsidRPr="006F0159">
        <w:rPr>
          <w:rStyle w:val="SubtleEmphasis"/>
          <w:szCs w:val="22"/>
        </w:rPr>
        <w:t xml:space="preserve">. </w:t>
      </w:r>
    </w:p>
    <w:p w:rsidR="0047380A" w:rsidRPr="006F0159" w:rsidRDefault="00D12314" w:rsidP="006B4396">
      <w:pPr>
        <w:pStyle w:val="ListParagraph"/>
        <w:spacing w:before="120" w:after="120"/>
      </w:pPr>
      <w:r>
        <w:t xml:space="preserve">Although some of the model components were easily accepted and applied, others required sustained effort. For instance, integrating the social/outreach worker’s activities </w:t>
      </w:r>
      <w:r w:rsidR="002B7721">
        <w:t xml:space="preserve">with </w:t>
      </w:r>
      <w:r>
        <w:t>those of the community health nurse received opposition among various stakeholders, despite the fact that this was</w:t>
      </w:r>
      <w:r w:rsidR="002B7721">
        <w:t xml:space="preserve"> approached via a multitude of activities designed to increase the capacity and cohesion of the intervention delivered by the two categories of specialists</w:t>
      </w:r>
      <w:r w:rsidR="0047380A" w:rsidRPr="006F0159">
        <w:t>.</w:t>
      </w:r>
    </w:p>
    <w:p w:rsidR="009D0FFB" w:rsidRPr="006F0159" w:rsidRDefault="00B20BD0" w:rsidP="00FC35B3">
      <w:pPr>
        <w:pStyle w:val="ListParagraph"/>
        <w:numPr>
          <w:ilvl w:val="0"/>
          <w:numId w:val="77"/>
        </w:numPr>
        <w:spacing w:before="120" w:after="120"/>
        <w:rPr>
          <w:rStyle w:val="SubtleEmphasis"/>
          <w:szCs w:val="22"/>
        </w:rPr>
      </w:pPr>
      <w:r>
        <w:rPr>
          <w:rStyle w:val="SubtleEmphasis"/>
          <w:szCs w:val="22"/>
        </w:rPr>
        <w:t>Harmonis</w:t>
      </w:r>
      <w:r w:rsidR="002B7721">
        <w:rPr>
          <w:rStyle w:val="SubtleEmphasis"/>
          <w:szCs w:val="22"/>
        </w:rPr>
        <w:t xml:space="preserve">ed practice at county level in terms of supervision and methodological support to </w:t>
      </w:r>
      <w:r w:rsidR="006C4122">
        <w:rPr>
          <w:rStyle w:val="SubtleEmphasis"/>
          <w:szCs w:val="22"/>
        </w:rPr>
        <w:t xml:space="preserve">local </w:t>
      </w:r>
      <w:r w:rsidR="002B7721">
        <w:rPr>
          <w:rStyle w:val="SubtleEmphasis"/>
          <w:szCs w:val="22"/>
        </w:rPr>
        <w:t>professionals</w:t>
      </w:r>
      <w:r w:rsidR="0047380A" w:rsidRPr="006F0159">
        <w:rPr>
          <w:rStyle w:val="SubtleEmphasis"/>
          <w:szCs w:val="22"/>
        </w:rPr>
        <w:t>.</w:t>
      </w:r>
    </w:p>
    <w:p w:rsidR="0047380A" w:rsidRPr="006F0159" w:rsidRDefault="0047380A" w:rsidP="006B4396">
      <w:pPr>
        <w:pStyle w:val="ListParagraph"/>
        <w:spacing w:before="120" w:after="120"/>
        <w:ind w:left="851"/>
      </w:pPr>
      <w:r w:rsidRPr="006F0159">
        <w:t xml:space="preserve">UNICEF </w:t>
      </w:r>
      <w:r w:rsidR="006C4122">
        <w:t>identified a series of county institutional practices which are the outcome of varying biased and bureaucratic factors, given the system being organi</w:t>
      </w:r>
      <w:r w:rsidR="00BB7550">
        <w:t>s</w:t>
      </w:r>
      <w:r w:rsidR="006C4122">
        <w:t>ed based on the principle of decentrali</w:t>
      </w:r>
      <w:r w:rsidR="00505FD9">
        <w:t>s</w:t>
      </w:r>
      <w:r w:rsidR="006C4122">
        <w:t>ation.</w:t>
      </w:r>
    </w:p>
    <w:p w:rsidR="009D0FFB" w:rsidRPr="006F0159" w:rsidRDefault="006C4122" w:rsidP="00FC35B3">
      <w:pPr>
        <w:pStyle w:val="ListParagraph"/>
        <w:numPr>
          <w:ilvl w:val="0"/>
          <w:numId w:val="77"/>
        </w:numPr>
        <w:spacing w:before="120" w:after="120"/>
        <w:rPr>
          <w:rStyle w:val="SubtleEmphasis"/>
          <w:szCs w:val="22"/>
        </w:rPr>
      </w:pPr>
      <w:r>
        <w:rPr>
          <w:rStyle w:val="SubtleEmphasis"/>
          <w:szCs w:val="22"/>
        </w:rPr>
        <w:t>Development and testing of a minimum package of services to help reduce pressure on the child protection system and on the h</w:t>
      </w:r>
      <w:r w:rsidR="00007371">
        <w:rPr>
          <w:rStyle w:val="SubtleEmphasis"/>
          <w:szCs w:val="22"/>
        </w:rPr>
        <w:t>ealth</w:t>
      </w:r>
      <w:r>
        <w:rPr>
          <w:rStyle w:val="SubtleEmphasis"/>
          <w:szCs w:val="22"/>
        </w:rPr>
        <w:t>care system</w:t>
      </w:r>
      <w:r w:rsidR="0047380A" w:rsidRPr="006F0159">
        <w:rPr>
          <w:rStyle w:val="SubtleEmphasis"/>
          <w:szCs w:val="22"/>
        </w:rPr>
        <w:t xml:space="preserve">. </w:t>
      </w:r>
    </w:p>
    <w:p w:rsidR="0047380A" w:rsidRPr="006F0159" w:rsidRDefault="006C4122" w:rsidP="006B4396">
      <w:pPr>
        <w:pStyle w:val="ListParagraph"/>
        <w:spacing w:before="120" w:after="120"/>
        <w:ind w:left="851"/>
      </w:pPr>
      <w:r>
        <w:t xml:space="preserve">Both </w:t>
      </w:r>
      <w:r w:rsidR="0047380A" w:rsidRPr="006F0159">
        <w:t>UNICEF</w:t>
      </w:r>
      <w:r>
        <w:t xml:space="preserve"> and implementation partners underlined that the e</w:t>
      </w:r>
      <w:r w:rsidR="00007371">
        <w:t>vidence</w:t>
      </w:r>
      <w:r>
        <w:t xml:space="preserve"> generated by the project</w:t>
      </w:r>
      <w:r w:rsidR="0047380A" w:rsidRPr="006F0159">
        <w:t xml:space="preserve"> </w:t>
      </w:r>
      <w:r w:rsidR="00007371">
        <w:t>proved</w:t>
      </w:r>
      <w:r w:rsidR="0047380A" w:rsidRPr="006F0159">
        <w:t xml:space="preserve"> </w:t>
      </w:r>
      <w:r w:rsidR="00007371">
        <w:t>the development and delivery of prevention-focused community-based services can lead to increased awareness of risks and vulnerabilities, which actually precedes a rise in the pressure on speciali</w:t>
      </w:r>
      <w:r w:rsidR="00BB7550">
        <w:t>s</w:t>
      </w:r>
      <w:r w:rsidR="00007371">
        <w:t xml:space="preserve">ed services. </w:t>
      </w:r>
      <w:r w:rsidR="0047380A" w:rsidRPr="006F0159">
        <w:t xml:space="preserve"> </w:t>
      </w:r>
    </w:p>
    <w:p w:rsidR="009D0FFB" w:rsidRPr="006F0159" w:rsidRDefault="00007371" w:rsidP="00FC35B3">
      <w:pPr>
        <w:pStyle w:val="ListParagraph"/>
        <w:numPr>
          <w:ilvl w:val="0"/>
          <w:numId w:val="77"/>
        </w:numPr>
        <w:spacing w:before="120" w:after="120"/>
        <w:rPr>
          <w:rStyle w:val="SubtleEmphasis"/>
          <w:szCs w:val="22"/>
        </w:rPr>
      </w:pPr>
      <w:r>
        <w:rPr>
          <w:rStyle w:val="SubtleEmphasis"/>
          <w:szCs w:val="22"/>
        </w:rPr>
        <w:t>Increased impact of national policies can be obtained in a relatively short period of time.</w:t>
      </w:r>
      <w:r w:rsidR="0047380A" w:rsidRPr="006F0159">
        <w:rPr>
          <w:rStyle w:val="SubtleEmphasis"/>
          <w:szCs w:val="22"/>
        </w:rPr>
        <w:t xml:space="preserve"> </w:t>
      </w:r>
    </w:p>
    <w:p w:rsidR="0047380A" w:rsidRPr="006F0159" w:rsidRDefault="00007371" w:rsidP="006B4396">
      <w:pPr>
        <w:pStyle w:val="ListParagraph"/>
        <w:spacing w:before="120" w:after="120"/>
        <w:ind w:left="851"/>
      </w:pPr>
      <w:r>
        <w:t xml:space="preserve">Given the </w:t>
      </w:r>
      <w:r w:rsidR="0047380A" w:rsidRPr="006F0159">
        <w:t>context</w:t>
      </w:r>
      <w:r>
        <w:t xml:space="preserve"> in which UNICEF carri</w:t>
      </w:r>
      <w:r w:rsidR="0045435F">
        <w:t>e</w:t>
      </w:r>
      <w:r>
        <w:t xml:space="preserve">d out its advocacy activities for </w:t>
      </w:r>
      <w:r w:rsidR="002C3AF9">
        <w:t xml:space="preserve">policy change, </w:t>
      </w:r>
      <w:r w:rsidR="0045435F">
        <w:t xml:space="preserve">it became clear </w:t>
      </w:r>
      <w:r w:rsidR="0047380A" w:rsidRPr="006F0159">
        <w:t xml:space="preserve"> </w:t>
      </w:r>
      <w:r w:rsidR="0045435F">
        <w:t xml:space="preserve">that volatile policy commitments and frequent priority changes need to be considered when estimating the </w:t>
      </w:r>
      <w:r w:rsidR="00D06943">
        <w:t xml:space="preserve">extent </w:t>
      </w:r>
      <w:r w:rsidR="0045435F">
        <w:t xml:space="preserve">of </w:t>
      </w:r>
      <w:r w:rsidR="00D06943">
        <w:t>the outcome</w:t>
      </w:r>
      <w:r w:rsidR="0045435F">
        <w:t xml:space="preserve"> impact</w:t>
      </w:r>
      <w:r w:rsidR="0047380A" w:rsidRPr="006F0159">
        <w:t xml:space="preserve">. </w:t>
      </w:r>
      <w:r w:rsidR="0045435F">
        <w:t>Moreover, local stakeholders’ commitment level is a risk likely to affect intervention</w:t>
      </w:r>
      <w:r w:rsidR="00D06943">
        <w:t xml:space="preserve"> in the community</w:t>
      </w:r>
      <w:r w:rsidR="0047380A" w:rsidRPr="006F0159">
        <w:t xml:space="preserve">, </w:t>
      </w:r>
      <w:r w:rsidR="0065136E">
        <w:t xml:space="preserve">particularly </w:t>
      </w:r>
      <w:r w:rsidR="002B3B94">
        <w:t xml:space="preserve">the mayor’s openness towards </w:t>
      </w:r>
      <w:r w:rsidR="0047380A" w:rsidRPr="006F0159">
        <w:t>social</w:t>
      </w:r>
      <w:r w:rsidR="002B3B94">
        <w:t xml:space="preserve"> problems</w:t>
      </w:r>
      <w:r w:rsidR="0065136E">
        <w:t>, the</w:t>
      </w:r>
      <w:r w:rsidR="002B3B94">
        <w:t xml:space="preserve"> understanding of</w:t>
      </w:r>
      <w:r w:rsidR="0065136E">
        <w:t xml:space="preserve"> professionals’ active role within the community</w:t>
      </w:r>
      <w:r w:rsidR="00726DDB" w:rsidRPr="006F0159">
        <w:t>,</w:t>
      </w:r>
      <w:r w:rsidR="0065136E">
        <w:t xml:space="preserve"> as well as the CCS members’ involvement in supporting the community team’s work</w:t>
      </w:r>
      <w:r w:rsidR="0047380A" w:rsidRPr="006F0159">
        <w:t xml:space="preserve">. </w:t>
      </w:r>
    </w:p>
    <w:p w:rsidR="0047380A" w:rsidRPr="006F0159" w:rsidRDefault="0065136E" w:rsidP="00FC35B3">
      <w:pPr>
        <w:pStyle w:val="ListParagraph"/>
        <w:numPr>
          <w:ilvl w:val="0"/>
          <w:numId w:val="77"/>
        </w:numPr>
        <w:spacing w:before="120" w:after="120"/>
        <w:rPr>
          <w:rStyle w:val="SubtleEmphasis"/>
          <w:szCs w:val="22"/>
        </w:rPr>
      </w:pPr>
      <w:r>
        <w:rPr>
          <w:rStyle w:val="SubtleEmphasis"/>
          <w:szCs w:val="22"/>
        </w:rPr>
        <w:t>Changing social norms, a phase not initially included in the project or the ToC, is key in obtaining results</w:t>
      </w:r>
      <w:r w:rsidR="0047380A" w:rsidRPr="006F0159">
        <w:rPr>
          <w:rStyle w:val="SubtleEmphasis"/>
          <w:szCs w:val="22"/>
        </w:rPr>
        <w:t>.</w:t>
      </w:r>
    </w:p>
    <w:p w:rsidR="0047380A" w:rsidRPr="006F0159" w:rsidRDefault="00E1309F" w:rsidP="006B4396">
      <w:pPr>
        <w:pStyle w:val="ListParagraph"/>
        <w:ind w:left="851"/>
      </w:pPr>
      <w:r>
        <w:t xml:space="preserve">Changing attitudes and behaviours requires time and significant resources. </w:t>
      </w:r>
      <w:r w:rsidR="008821B3">
        <w:t>While</w:t>
      </w:r>
      <w:r>
        <w:t xml:space="preserve"> knowledge can be improved in a relatively short period of time such as </w:t>
      </w:r>
      <w:r w:rsidR="008821B3">
        <w:t xml:space="preserve">the </w:t>
      </w:r>
      <w:r>
        <w:t xml:space="preserve">duration of </w:t>
      </w:r>
      <w:r w:rsidR="008821B3">
        <w:t xml:space="preserve">a </w:t>
      </w:r>
      <w:r>
        <w:t>project</w:t>
      </w:r>
      <w:r w:rsidR="008821B3">
        <w:t>’s</w:t>
      </w:r>
      <w:r>
        <w:t xml:space="preserve"> implementation</w:t>
      </w:r>
      <w:r w:rsidR="0047380A" w:rsidRPr="006F0159">
        <w:t>,</w:t>
      </w:r>
      <w:r>
        <w:t xml:space="preserve"> behaviour change requires lengthy intervention. Also, addressing attitudes and behaviours </w:t>
      </w:r>
      <w:r w:rsidR="008821B3">
        <w:t xml:space="preserve">needs to </w:t>
      </w:r>
      <w:r>
        <w:t>be a key priority later on, in a long-term scaling up approach</w:t>
      </w:r>
      <w:r w:rsidR="0047380A" w:rsidRPr="006F0159">
        <w:t>.</w:t>
      </w:r>
    </w:p>
    <w:p w:rsidR="0047380A" w:rsidRPr="006F0159" w:rsidRDefault="008821B3" w:rsidP="006B4396">
      <w:pPr>
        <w:spacing w:before="120" w:after="120"/>
      </w:pPr>
      <w:r>
        <w:lastRenderedPageBreak/>
        <w:t>Focus group with the main stakeholders showed that children’s needs and vulnerabilities have become visible enough to the professionals involved in the modelling project, but also to the local authorities</w:t>
      </w:r>
      <w:r w:rsidR="0047380A" w:rsidRPr="006F0159">
        <w:t xml:space="preserve">. </w:t>
      </w:r>
      <w:r>
        <w:t>Nevertheless, in the absence of nationally</w:t>
      </w:r>
      <w:r w:rsidR="00D04737">
        <w:t xml:space="preserve"> </w:t>
      </w:r>
      <w:r>
        <w:t>regulated methodologies and tools</w:t>
      </w:r>
      <w:r w:rsidR="0047380A" w:rsidRPr="006F0159">
        <w:t xml:space="preserve">, </w:t>
      </w:r>
      <w:r>
        <w:t>needs assessment depends on the understanding and implementation capacity of the locally available staffing who</w:t>
      </w:r>
      <w:r w:rsidR="00D04737">
        <w:t xml:space="preserve">se initial </w:t>
      </w:r>
      <w:r>
        <w:t>training</w:t>
      </w:r>
      <w:r w:rsidR="00D04737">
        <w:t xml:space="preserve"> varies a great deal.</w:t>
      </w:r>
      <w:r w:rsidR="0047380A" w:rsidRPr="006F0159">
        <w:t xml:space="preserve"> </w:t>
      </w:r>
    </w:p>
    <w:p w:rsidR="0047380A" w:rsidRPr="006F0159" w:rsidRDefault="00D04737" w:rsidP="006B4396">
      <w:pPr>
        <w:spacing w:before="120" w:after="120"/>
      </w:pPr>
      <w:r>
        <w:t>In addition to the resistance towards integrating/combining social and health activities</w:t>
      </w:r>
      <w:r w:rsidR="0047380A" w:rsidRPr="006F0159">
        <w:t xml:space="preserve"> men</w:t>
      </w:r>
      <w:r>
        <w:t xml:space="preserve">tioned above, the lack of funding in view of nationwide scaling up could </w:t>
      </w:r>
      <w:r w:rsidR="00F30555">
        <w:t xml:space="preserve">slow down the </w:t>
      </w:r>
      <w:r w:rsidR="0047380A" w:rsidRPr="006F0159">
        <w:t>multidisciplinar</w:t>
      </w:r>
      <w:r>
        <w:t xml:space="preserve">y approach </w:t>
      </w:r>
      <w:r w:rsidR="00F30555">
        <w:t xml:space="preserve">proposed under </w:t>
      </w:r>
      <w:r>
        <w:t>the ToC</w:t>
      </w:r>
      <w:r w:rsidR="0047380A" w:rsidRPr="006F0159">
        <w:t xml:space="preserve">. </w:t>
      </w:r>
      <w:r w:rsidR="00F30555">
        <w:t xml:space="preserve">According to the focus group participants, the presence and integrated activity of social/outreach workers and community health nurses will not be possible without sustained reform and long-term strategy.  </w:t>
      </w:r>
      <w:r w:rsidR="0047380A" w:rsidRPr="006F0159">
        <w:t xml:space="preserve"> </w:t>
      </w:r>
    </w:p>
    <w:p w:rsidR="0047380A" w:rsidRPr="006F0159" w:rsidRDefault="0047380A" w:rsidP="006B4396">
      <w:pPr>
        <w:pStyle w:val="Default"/>
        <w:spacing w:before="120" w:after="120" w:line="240" w:lineRule="auto"/>
        <w:rPr>
          <w:rFonts w:asciiTheme="minorHAnsi" w:hAnsiTheme="minorHAnsi"/>
          <w:sz w:val="22"/>
          <w:szCs w:val="22"/>
          <w:lang w:val="en-GB"/>
        </w:rPr>
      </w:pPr>
    </w:p>
    <w:p w:rsidR="0047380A" w:rsidRPr="006F0159" w:rsidRDefault="00BD38D1" w:rsidP="005F793F">
      <w:pPr>
        <w:pStyle w:val="Style3"/>
        <w:keepNext/>
        <w:keepLines/>
        <w:numPr>
          <w:ilvl w:val="2"/>
          <w:numId w:val="18"/>
        </w:numPr>
        <w:pBdr>
          <w:top w:val="none" w:sz="0" w:space="0" w:color="auto"/>
          <w:left w:val="none" w:sz="0" w:space="0" w:color="auto"/>
          <w:bottom w:val="single" w:sz="4" w:space="0" w:color="auto"/>
        </w:pBdr>
        <w:ind w:left="851" w:hanging="851"/>
        <w:rPr>
          <w:noProof/>
          <w:color w:val="17365D" w:themeColor="text2" w:themeShade="BF"/>
          <w:lang w:val="en-GB"/>
        </w:rPr>
      </w:pPr>
      <w:bookmarkStart w:id="69" w:name="_Toc343707504"/>
      <w:bookmarkStart w:id="70" w:name="_Toc346921658"/>
      <w:bookmarkStart w:id="71" w:name="_Toc529786105"/>
      <w:r>
        <w:rPr>
          <w:noProof/>
          <w:color w:val="17365D" w:themeColor="text2" w:themeShade="BF"/>
          <w:lang w:val="en-GB"/>
        </w:rPr>
        <w:t>MAIN FINDINGS AND RECOMMENDATIONS OF PREVIOUS EVALUATIONS</w:t>
      </w:r>
      <w:bookmarkEnd w:id="69"/>
      <w:bookmarkEnd w:id="70"/>
      <w:bookmarkEnd w:id="71"/>
    </w:p>
    <w:p w:rsidR="0047380A" w:rsidRPr="006F0159" w:rsidRDefault="007144C7" w:rsidP="0047380A">
      <w:pPr>
        <w:spacing w:before="120" w:after="120"/>
      </w:pPr>
      <w:r>
        <w:t>According to the first formative evaluation, the initial assumption underlying the model proved relevant and the approach effective and efficient, both in project partners’ opinion and in relation to performance indicators</w:t>
      </w:r>
      <w:r w:rsidR="0047380A" w:rsidRPr="006F0159">
        <w:t xml:space="preserve">. </w:t>
      </w:r>
    </w:p>
    <w:p w:rsidR="0047380A" w:rsidRPr="006F0159" w:rsidRDefault="004A3BD3" w:rsidP="0047380A">
      <w:pPr>
        <w:spacing w:before="120" w:after="120"/>
      </w:pPr>
      <w:r>
        <w:t>I</w:t>
      </w:r>
      <w:r w:rsidR="0047380A" w:rsidRPr="006F0159">
        <w:t>dentifica</w:t>
      </w:r>
      <w:r w:rsidR="007144C7">
        <w:t xml:space="preserve">tion of vulnerable children, </w:t>
      </w:r>
      <w:r w:rsidR="0047380A" w:rsidRPr="006F0159">
        <w:t>‘invi</w:t>
      </w:r>
      <w:r w:rsidR="007144C7">
        <w:t>sib</w:t>
      </w:r>
      <w:r w:rsidR="0047380A" w:rsidRPr="006F0159">
        <w:t>l</w:t>
      </w:r>
      <w:r w:rsidR="007144C7">
        <w:t>e</w:t>
      </w:r>
      <w:r w:rsidR="0047380A" w:rsidRPr="006F0159">
        <w:t>’</w:t>
      </w:r>
      <w:r w:rsidR="007144C7">
        <w:t xml:space="preserve"> to the child protection system or to the health care system, as well as identification of new vulnerabilities among children already in </w:t>
      </w:r>
      <w:r w:rsidR="00F42E60">
        <w:t xml:space="preserve">a form of public care </w:t>
      </w:r>
      <w:r>
        <w:t>represented</w:t>
      </w:r>
      <w:r w:rsidR="00F42E60">
        <w:t xml:space="preserve"> the main strength of the modelling project first phase</w:t>
      </w:r>
      <w:r w:rsidR="0047380A" w:rsidRPr="006F0159">
        <w:t xml:space="preserve"> (2011) </w:t>
      </w:r>
      <w:r w:rsidR="00F42E60">
        <w:t xml:space="preserve">and continued </w:t>
      </w:r>
      <w:r>
        <w:t>as a consistent activity until project completion</w:t>
      </w:r>
      <w:r w:rsidR="0047380A" w:rsidRPr="006F0159">
        <w:t xml:space="preserve">. </w:t>
      </w:r>
      <w:r>
        <w:t>First formative evaluation</w:t>
      </w:r>
      <w:r w:rsidR="0090350C" w:rsidRPr="006F0159">
        <w:rPr>
          <w:rStyle w:val="FootnoteReference"/>
        </w:rPr>
        <w:footnoteReference w:id="39"/>
      </w:r>
      <w:r w:rsidR="0047380A" w:rsidRPr="006F0159">
        <w:t xml:space="preserve"> </w:t>
      </w:r>
      <w:r>
        <w:t xml:space="preserve">showed that the number of vulnerable children was significantly higher in project communities </w:t>
      </w:r>
      <w:r w:rsidR="009A1E87">
        <w:t>versus</w:t>
      </w:r>
      <w:r>
        <w:t xml:space="preserve"> communities that were not part of the project</w:t>
      </w:r>
      <w:r w:rsidR="0047380A" w:rsidRPr="006F0159">
        <w:t xml:space="preserve">, </w:t>
      </w:r>
      <w:r>
        <w:t xml:space="preserve">which increased the official statistics and, as a result, the system’s </w:t>
      </w:r>
      <w:r w:rsidR="009A1E87">
        <w:t>efficiency in terms of bringing to light the unknown cases of children in need of support</w:t>
      </w:r>
      <w:r w:rsidR="0047380A" w:rsidRPr="006F0159">
        <w:t>.</w:t>
      </w:r>
      <w:r w:rsidR="009A1E87">
        <w:t xml:space="preserve"> However, the process by which vulnerabilities were identified was affected by a series of factors such as the lack of speciali</w:t>
      </w:r>
      <w:r w:rsidR="00BB7550">
        <w:t>s</w:t>
      </w:r>
      <w:r w:rsidR="009A1E87">
        <w:t xml:space="preserve">ed human resources within the </w:t>
      </w:r>
      <w:r w:rsidR="0047380A" w:rsidRPr="006F0159">
        <w:t>SPAS</w:t>
      </w:r>
      <w:r w:rsidR="009A1E87">
        <w:t xml:space="preserve"> in rural areas, the bureaucratic overburdening of the available staff, social workers’ lack of fieldwork practice, the </w:t>
      </w:r>
      <w:r w:rsidR="002775E8">
        <w:t xml:space="preserve">existing </w:t>
      </w:r>
      <w:r w:rsidR="009A1E87">
        <w:t>social norms and high tolerance towards abuse, violence and poverty.</w:t>
      </w:r>
      <w:r w:rsidR="0047380A" w:rsidRPr="006F0159">
        <w:t xml:space="preserve"> </w:t>
      </w:r>
    </w:p>
    <w:p w:rsidR="0047380A" w:rsidRPr="006F0159" w:rsidRDefault="002775E8" w:rsidP="0047380A">
      <w:pPr>
        <w:spacing w:before="120" w:after="120"/>
      </w:pPr>
      <w:r>
        <w:t>According to the second formative evaluation, i</w:t>
      </w:r>
      <w:r w:rsidR="009A1E87">
        <w:t>n</w:t>
      </w:r>
      <w:r w:rsidR="00496082" w:rsidRPr="006F0159">
        <w:t xml:space="preserve"> 2012, </w:t>
      </w:r>
      <w:r w:rsidR="009A1E87">
        <w:t xml:space="preserve">after service delivery started being </w:t>
      </w:r>
      <w:r w:rsidR="00BC00C9">
        <w:t xml:space="preserve">tested </w:t>
      </w:r>
      <w:r w:rsidR="009A1E87">
        <w:t>in the project</w:t>
      </w:r>
      <w:r w:rsidR="0047380A" w:rsidRPr="006F0159">
        <w:t xml:space="preserve">, </w:t>
      </w:r>
      <w:r w:rsidR="009A1E87">
        <w:t xml:space="preserve">service coverage was important, </w:t>
      </w:r>
      <w:r w:rsidR="000954A6">
        <w:t xml:space="preserve">but overall performance was rather low, particularly due to the poor connection between diagnosed vulnerabilities and services delivered. Even </w:t>
      </w:r>
      <w:r w:rsidR="00D67492">
        <w:t>so, in</w:t>
      </w:r>
      <w:r w:rsidR="00D67492" w:rsidRPr="006F0159">
        <w:t xml:space="preserve"> 2012</w:t>
      </w:r>
      <w:r w:rsidR="00D67492">
        <w:t xml:space="preserve">, in the project, </w:t>
      </w:r>
      <w:r w:rsidR="0047380A" w:rsidRPr="006F0159">
        <w:t>75</w:t>
      </w:r>
      <w:r w:rsidR="00D67492">
        <w:t xml:space="preserve"> percent of the cases of </w:t>
      </w:r>
      <w:r w:rsidR="00587FA4" w:rsidRPr="006F0159">
        <w:t>‘</w:t>
      </w:r>
      <w:r w:rsidR="0047380A" w:rsidRPr="006F0159">
        <w:t>invi</w:t>
      </w:r>
      <w:r w:rsidR="00D67492">
        <w:t>s</w:t>
      </w:r>
      <w:r w:rsidR="0047380A" w:rsidRPr="006F0159">
        <w:t>ibl</w:t>
      </w:r>
      <w:r w:rsidR="00D67492">
        <w:t>e</w:t>
      </w:r>
      <w:r w:rsidR="00587FA4" w:rsidRPr="006F0159">
        <w:t>’</w:t>
      </w:r>
      <w:r w:rsidR="00D67492">
        <w:t xml:space="preserve"> children </w:t>
      </w:r>
      <w:r w:rsidR="00F55F35">
        <w:t>changed for the better</w:t>
      </w:r>
      <w:r w:rsidR="00D67492">
        <w:t xml:space="preserve"> or were solved</w:t>
      </w:r>
      <w:r w:rsidR="0047380A" w:rsidRPr="006F0159">
        <w:t xml:space="preserve">. </w:t>
      </w:r>
      <w:r w:rsidR="00D67492">
        <w:t xml:space="preserve">Furthermore, in the intervention communities, 82 percent of the </w:t>
      </w:r>
      <w:r w:rsidR="00587FA4" w:rsidRPr="006F0159">
        <w:t>‘</w:t>
      </w:r>
      <w:r w:rsidR="0047380A" w:rsidRPr="006F0159">
        <w:t>invi</w:t>
      </w:r>
      <w:r w:rsidR="00D67492">
        <w:t>s</w:t>
      </w:r>
      <w:r w:rsidR="0047380A" w:rsidRPr="006F0159">
        <w:t>ibl</w:t>
      </w:r>
      <w:r w:rsidR="00D67492">
        <w:t>e</w:t>
      </w:r>
      <w:r w:rsidR="00587FA4" w:rsidRPr="006F0159">
        <w:t>’</w:t>
      </w:r>
      <w:r w:rsidR="00D67492">
        <w:t xml:space="preserve"> children </w:t>
      </w:r>
      <w:r w:rsidR="00F55F35">
        <w:t>belonged to</w:t>
      </w:r>
      <w:r w:rsidR="00D67492">
        <w:t xml:space="preserve"> a household which had good or very good relations with the social/outreach worker </w:t>
      </w:r>
      <w:r w:rsidR="00F55F35">
        <w:t>and was satisfied or very satisfied with that professional’s work.</w:t>
      </w:r>
    </w:p>
    <w:p w:rsidR="0047380A" w:rsidRPr="006F0159" w:rsidRDefault="00F55F35" w:rsidP="0047380A">
      <w:pPr>
        <w:spacing w:before="120" w:after="120"/>
      </w:pPr>
      <w:r>
        <w:t>The second formative evaluation</w:t>
      </w:r>
      <w:r w:rsidR="0090350C" w:rsidRPr="006F0159">
        <w:rPr>
          <w:rStyle w:val="FootnoteReference"/>
        </w:rPr>
        <w:footnoteReference w:id="40"/>
      </w:r>
      <w:r>
        <w:t xml:space="preserve"> also showed that the modelling project remained highly rele</w:t>
      </w:r>
      <w:r w:rsidR="00767228">
        <w:t>vant and efficient,  though effectiveness</w:t>
      </w:r>
      <w:r>
        <w:t xml:space="preserve"> and sustainability posed problems. In terms of costs, the cost</w:t>
      </w:r>
      <w:r w:rsidR="00D07221">
        <w:t>s</w:t>
      </w:r>
      <w:r>
        <w:t xml:space="preserve"> </w:t>
      </w:r>
      <w:r w:rsidR="00D07221">
        <w:t>per</w:t>
      </w:r>
      <w:r>
        <w:t xml:space="preserve"> child in a day</w:t>
      </w:r>
      <w:r w:rsidR="00D07221">
        <w:t xml:space="preserve"> care</w:t>
      </w:r>
      <w:r>
        <w:t xml:space="preserve"> centre </w:t>
      </w:r>
      <w:r w:rsidR="00D07221">
        <w:t xml:space="preserve">are </w:t>
      </w:r>
      <w:r>
        <w:t xml:space="preserve">three times higher </w:t>
      </w:r>
      <w:r w:rsidR="007F2706">
        <w:t xml:space="preserve">than the </w:t>
      </w:r>
      <w:r w:rsidR="00D07221">
        <w:t xml:space="preserve">prevention </w:t>
      </w:r>
      <w:r w:rsidR="007F2706">
        <w:t>cost</w:t>
      </w:r>
      <w:r w:rsidR="00D07221">
        <w:t xml:space="preserve">s </w:t>
      </w:r>
      <w:r w:rsidR="007F2706">
        <w:t>demonstrated by the project, while residential care is at least ten times more expensive, which makes the project highly efficient</w:t>
      </w:r>
      <w:r w:rsidR="0047380A" w:rsidRPr="006F0159">
        <w:t xml:space="preserve">. </w:t>
      </w:r>
      <w:r w:rsidR="007F2706">
        <w:t xml:space="preserve">The same evaluation showed there is clear evidence to support the </w:t>
      </w:r>
      <w:r w:rsidR="00D07221">
        <w:t>argument</w:t>
      </w:r>
      <w:r w:rsidR="007F2706">
        <w:t xml:space="preserve"> that community-based preventi</w:t>
      </w:r>
      <w:r w:rsidR="00335E41">
        <w:t>on</w:t>
      </w:r>
      <w:r w:rsidR="007F2706">
        <w:t xml:space="preserve"> services are more effective and considerably </w:t>
      </w:r>
      <w:r w:rsidR="00841CDC">
        <w:t>more affordable</w:t>
      </w:r>
      <w:r w:rsidR="007F2706">
        <w:t xml:space="preserve"> not only in theory, but also</w:t>
      </w:r>
      <w:r w:rsidR="00D07221">
        <w:t xml:space="preserve"> in everyday practice</w:t>
      </w:r>
      <w:r w:rsidR="0047380A" w:rsidRPr="006F0159">
        <w:t>.</w:t>
      </w:r>
    </w:p>
    <w:p w:rsidR="0047380A" w:rsidRPr="006F0159" w:rsidRDefault="00D07221" w:rsidP="0047380A">
      <w:pPr>
        <w:spacing w:before="120" w:after="120"/>
      </w:pPr>
      <w:r>
        <w:t xml:space="preserve">Availability of human resources at community and county levels was regarded as highly important for the project. </w:t>
      </w:r>
      <w:r w:rsidR="0047380A" w:rsidRPr="006F0159">
        <w:t xml:space="preserve"> </w:t>
      </w:r>
      <w:r>
        <w:t xml:space="preserve">The project proved that implementation of a minimum package of services </w:t>
      </w:r>
      <w:r w:rsidR="00423A11">
        <w:t>is possible even with a network of less experienced social workers. However, to improve project performance, social workers require better continuous training, increased county-level methodological support, as well as tools, guides and procedures to enhance their work.</w:t>
      </w:r>
      <w:r w:rsidR="0047380A" w:rsidRPr="006F0159">
        <w:t xml:space="preserve"> </w:t>
      </w:r>
      <w:r w:rsidR="00AA6DF3">
        <w:t>County coordination of social workers should be accompanied by central-level constant monitoring</w:t>
      </w:r>
      <w:r w:rsidR="0047380A" w:rsidRPr="006F0159">
        <w:t xml:space="preserve">, </w:t>
      </w:r>
      <w:r w:rsidR="00AA6DF3">
        <w:t>key in reducing the significant performance differences between counties</w:t>
      </w:r>
      <w:r w:rsidR="0047380A" w:rsidRPr="006F0159">
        <w:t>.</w:t>
      </w:r>
    </w:p>
    <w:p w:rsidR="0047380A" w:rsidRPr="006F0159" w:rsidRDefault="00AA6DF3" w:rsidP="0047380A">
      <w:pPr>
        <w:spacing w:before="120" w:after="120"/>
      </w:pPr>
      <w:r>
        <w:t>Project activities activated the CCSs and showed that these structures can be efficient in identifying local solutions for vulnerable children</w:t>
      </w:r>
      <w:r w:rsidR="0047380A" w:rsidRPr="006F0159">
        <w:t xml:space="preserve">, </w:t>
      </w:r>
      <w:r>
        <w:t>even though clearer operational procedures and detail</w:t>
      </w:r>
      <w:r w:rsidR="00FD213D">
        <w:t>ed</w:t>
      </w:r>
      <w:r>
        <w:t xml:space="preserve"> responsibilities are required</w:t>
      </w:r>
      <w:r w:rsidR="0047380A" w:rsidRPr="006F0159">
        <w:t xml:space="preserve">. </w:t>
      </w:r>
      <w:r w:rsidR="00865417">
        <w:t>On the other hand</w:t>
      </w:r>
      <w:r w:rsidR="0047380A" w:rsidRPr="006F0159">
        <w:t xml:space="preserve">, </w:t>
      </w:r>
      <w:r w:rsidR="00865417">
        <w:t xml:space="preserve">whether the CCSs continue to remain functional after project completion depends, to a certain extent, on the availability of the local professionals trained in the project.    </w:t>
      </w:r>
    </w:p>
    <w:p w:rsidR="0047380A" w:rsidRPr="006F0159" w:rsidRDefault="00413BCE" w:rsidP="0047380A">
      <w:pPr>
        <w:spacing w:before="120" w:after="120"/>
      </w:pPr>
      <w:r>
        <w:lastRenderedPageBreak/>
        <w:t>Mi</w:t>
      </w:r>
      <w:r w:rsidR="0047380A" w:rsidRPr="006F0159">
        <w:t>cro</w:t>
      </w:r>
      <w:r w:rsidR="00865417">
        <w:t>-</w:t>
      </w:r>
      <w:r w:rsidR="0047380A" w:rsidRPr="006F0159">
        <w:t>grant</w:t>
      </w:r>
      <w:r w:rsidR="00865417">
        <w:t>s</w:t>
      </w:r>
      <w:r w:rsidR="001E5097">
        <w:t xml:space="preserve"> for community projects</w:t>
      </w:r>
      <w:r w:rsidR="0047380A" w:rsidRPr="006F0159">
        <w:t xml:space="preserve">, </w:t>
      </w:r>
      <w:r w:rsidR="00865417">
        <w:t xml:space="preserve">as well as </w:t>
      </w:r>
      <w:r w:rsidR="00FD213D">
        <w:t xml:space="preserve">financing of </w:t>
      </w:r>
      <w:r w:rsidR="00865417">
        <w:t xml:space="preserve">the GDSACP Resource Centres registered a highly positive impact, and the recommendations of the second formative evaluation were to maintain the financial support for these activities. </w:t>
      </w:r>
      <w:r w:rsidR="00863A6B">
        <w:t>Nevertheless, the evaluation also pointed out that, given the current budget allocation to the GDSACPs, maintaining the centres is not going to be easy once the project ends, and extending their activity</w:t>
      </w:r>
      <w:r w:rsidR="001E5097">
        <w:t xml:space="preserve"> </w:t>
      </w:r>
      <w:r w:rsidR="00863A6B">
        <w:t xml:space="preserve">to all the </w:t>
      </w:r>
      <w:r w:rsidR="0047380A" w:rsidRPr="006F0159">
        <w:t>SPAS</w:t>
      </w:r>
      <w:r w:rsidR="00863A6B">
        <w:t xml:space="preserve"> in the county would require significant efforts, in terms of new regulations, working procedures and </w:t>
      </w:r>
      <w:r w:rsidR="001E5097">
        <w:t>the</w:t>
      </w:r>
      <w:r w:rsidR="00863A6B">
        <w:t xml:space="preserve"> distribution of </w:t>
      </w:r>
      <w:r w:rsidR="001E5097">
        <w:t>the input on the part of the GDSACPs and the mayoralties in rural areas to ensure these county centres keep running</w:t>
      </w:r>
      <w:r w:rsidR="0047380A" w:rsidRPr="006F0159">
        <w:t>.</w:t>
      </w:r>
    </w:p>
    <w:p w:rsidR="0047380A" w:rsidRPr="006F0159" w:rsidRDefault="001E5097" w:rsidP="0047380A">
      <w:pPr>
        <w:spacing w:before="120" w:after="120"/>
      </w:pPr>
      <w:r>
        <w:t>Last but not least, considering the integrated approach promoted by the modelling project</w:t>
      </w:r>
      <w:r w:rsidR="0047380A" w:rsidRPr="006F0159">
        <w:t xml:space="preserve">, </w:t>
      </w:r>
      <w:r>
        <w:t xml:space="preserve">the </w:t>
      </w:r>
      <w:r w:rsidR="0047380A" w:rsidRPr="006F0159">
        <w:t xml:space="preserve">formative </w:t>
      </w:r>
      <w:r>
        <w:t xml:space="preserve">evaluations drew attention to the need to improve inter-institutional cooperation. </w:t>
      </w:r>
      <w:r w:rsidR="00FD213D">
        <w:t>Vertical and horizontal c</w:t>
      </w:r>
      <w:r w:rsidR="00517B48" w:rsidRPr="006F0159">
        <w:t>oopera</w:t>
      </w:r>
      <w:r>
        <w:t xml:space="preserve">tion and coordination </w:t>
      </w:r>
      <w:r w:rsidR="00FD213D">
        <w:t>among structures, professionals and decision-makers is key.</w:t>
      </w:r>
    </w:p>
    <w:p w:rsidR="00C16108" w:rsidRPr="006F0159" w:rsidRDefault="00C16108">
      <w:pPr>
        <w:spacing w:before="0" w:after="0"/>
        <w:rPr>
          <w:rFonts w:cs="Calibri"/>
          <w:noProof/>
          <w:szCs w:val="22"/>
        </w:rPr>
      </w:pPr>
      <w:r w:rsidRPr="006F0159">
        <w:rPr>
          <w:rFonts w:cs="Calibri"/>
          <w:noProof/>
          <w:szCs w:val="22"/>
        </w:rPr>
        <w:br w:type="page"/>
      </w:r>
    </w:p>
    <w:p w:rsidR="00441803" w:rsidRPr="006F0159" w:rsidRDefault="00C4177D" w:rsidP="00441803">
      <w:pPr>
        <w:pStyle w:val="Heading1"/>
        <w:keepNext/>
        <w:keepLines/>
        <w:pBdr>
          <w:top w:val="none" w:sz="0" w:space="0" w:color="auto"/>
          <w:left w:val="none" w:sz="0" w:space="0" w:color="auto"/>
          <w:bottom w:val="none" w:sz="0" w:space="0" w:color="auto"/>
          <w:right w:val="none" w:sz="0" w:space="0" w:color="auto"/>
        </w:pBdr>
        <w:shd w:val="clear" w:color="auto" w:fill="365F91" w:themeFill="accent1" w:themeFillShade="BF"/>
        <w:spacing w:before="0" w:after="120"/>
        <w:rPr>
          <w:noProof/>
        </w:rPr>
      </w:pPr>
      <w:bookmarkStart w:id="72" w:name="_Toc529786106"/>
      <w:r>
        <w:rPr>
          <w:noProof/>
        </w:rPr>
        <w:lastRenderedPageBreak/>
        <w:t>II. SUMMATIVE</w:t>
      </w:r>
      <w:r w:rsidR="00441803" w:rsidRPr="006F0159">
        <w:rPr>
          <w:noProof/>
        </w:rPr>
        <w:t xml:space="preserve"> evalu</w:t>
      </w:r>
      <w:r>
        <w:rPr>
          <w:noProof/>
        </w:rPr>
        <w:t>ATION</w:t>
      </w:r>
      <w:r w:rsidR="00344449" w:rsidRPr="00344449">
        <w:rPr>
          <w:noProof/>
        </w:rPr>
        <w:t xml:space="preserve"> </w:t>
      </w:r>
      <w:r w:rsidR="00344449">
        <w:rPr>
          <w:noProof/>
        </w:rPr>
        <w:t>OVERVIEW</w:t>
      </w:r>
      <w:bookmarkEnd w:id="72"/>
    </w:p>
    <w:p w:rsidR="0047380A" w:rsidRPr="006F0159" w:rsidRDefault="00C4177D" w:rsidP="00EB0EB0">
      <w:pPr>
        <w:pStyle w:val="Heading2"/>
        <w:rPr>
          <w:noProof/>
        </w:rPr>
      </w:pPr>
      <w:bookmarkStart w:id="73" w:name="_Toc529786107"/>
      <w:r>
        <w:rPr>
          <w:noProof/>
        </w:rPr>
        <w:t>KEY EVALUATION E</w:t>
      </w:r>
      <w:r w:rsidR="00441803" w:rsidRPr="006F0159">
        <w:rPr>
          <w:noProof/>
        </w:rPr>
        <w:t>lement</w:t>
      </w:r>
      <w:r>
        <w:rPr>
          <w:noProof/>
        </w:rPr>
        <w:t>S</w:t>
      </w:r>
      <w:bookmarkEnd w:id="73"/>
    </w:p>
    <w:p w:rsidR="0047380A" w:rsidRPr="006F0159" w:rsidRDefault="002F0312" w:rsidP="0047380A">
      <w:pPr>
        <w:spacing w:before="120" w:after="120"/>
        <w:rPr>
          <w:rFonts w:asciiTheme="majorHAnsi" w:hAnsiTheme="majorHAnsi"/>
          <w:szCs w:val="22"/>
        </w:rPr>
      </w:pPr>
      <w:bookmarkStart w:id="74" w:name="_Toc346921660"/>
      <w:r>
        <w:rPr>
          <w:rFonts w:asciiTheme="majorHAnsi" w:hAnsiTheme="majorHAnsi"/>
          <w:szCs w:val="22"/>
        </w:rPr>
        <w:t xml:space="preserve">The summative evaluation provides partners and decision-makers at all levels with the evidence required to replicate the intervention model at the community level. </w:t>
      </w:r>
      <w:r w:rsidR="00810776">
        <w:rPr>
          <w:rFonts w:asciiTheme="majorHAnsi" w:hAnsiTheme="majorHAnsi"/>
          <w:szCs w:val="22"/>
        </w:rPr>
        <w:t xml:space="preserve">The evaluation </w:t>
      </w:r>
      <w:r>
        <w:rPr>
          <w:rFonts w:asciiTheme="majorHAnsi" w:hAnsiTheme="majorHAnsi"/>
          <w:szCs w:val="22"/>
        </w:rPr>
        <w:t>also brings</w:t>
      </w:r>
      <w:r w:rsidR="00810776">
        <w:rPr>
          <w:rFonts w:asciiTheme="majorHAnsi" w:hAnsiTheme="majorHAnsi"/>
          <w:szCs w:val="22"/>
        </w:rPr>
        <w:t xml:space="preserve"> evidence </w:t>
      </w:r>
      <w:r w:rsidR="00810776" w:rsidRPr="00810776">
        <w:rPr>
          <w:rFonts w:asciiTheme="majorHAnsi" w:hAnsiTheme="majorHAnsi" w:cs="Calibri"/>
          <w:color w:val="000000"/>
          <w:szCs w:val="22"/>
        </w:rPr>
        <w:t xml:space="preserve">to support advocacy for the transition towards </w:t>
      </w:r>
      <w:r>
        <w:rPr>
          <w:rFonts w:asciiTheme="majorHAnsi" w:hAnsiTheme="majorHAnsi" w:cs="Calibri"/>
          <w:color w:val="000000"/>
          <w:szCs w:val="22"/>
        </w:rPr>
        <w:t>community-based accessible, sustainable and</w:t>
      </w:r>
      <w:r w:rsidR="00810776" w:rsidRPr="00810776">
        <w:rPr>
          <w:rFonts w:asciiTheme="majorHAnsi" w:hAnsiTheme="majorHAnsi" w:cs="Calibri"/>
          <w:color w:val="000000"/>
          <w:szCs w:val="22"/>
        </w:rPr>
        <w:t xml:space="preserve"> </w:t>
      </w:r>
      <w:r>
        <w:rPr>
          <w:rFonts w:asciiTheme="majorHAnsi" w:hAnsiTheme="majorHAnsi" w:cs="Calibri"/>
          <w:color w:val="000000"/>
          <w:szCs w:val="22"/>
        </w:rPr>
        <w:t>child rights-</w:t>
      </w:r>
      <w:r w:rsidR="00810776" w:rsidRPr="00810776">
        <w:rPr>
          <w:rFonts w:asciiTheme="majorHAnsi" w:hAnsiTheme="majorHAnsi" w:cs="Calibri"/>
          <w:color w:val="000000"/>
          <w:szCs w:val="22"/>
        </w:rPr>
        <w:t>centred integrated services</w:t>
      </w:r>
      <w:r>
        <w:rPr>
          <w:rFonts w:asciiTheme="majorHAnsi" w:hAnsiTheme="majorHAnsi" w:cs="Calibri"/>
          <w:color w:val="000000"/>
          <w:szCs w:val="22"/>
        </w:rPr>
        <w:t xml:space="preserve"> and formulates recommendations for fu</w:t>
      </w:r>
      <w:r w:rsidR="0007268C">
        <w:rPr>
          <w:rFonts w:asciiTheme="majorHAnsi" w:hAnsiTheme="majorHAnsi" w:cs="Calibri"/>
          <w:color w:val="000000"/>
          <w:szCs w:val="22"/>
        </w:rPr>
        <w:t>rther</w:t>
      </w:r>
      <w:r>
        <w:rPr>
          <w:rFonts w:asciiTheme="majorHAnsi" w:hAnsiTheme="majorHAnsi" w:cs="Calibri"/>
          <w:color w:val="000000"/>
          <w:szCs w:val="22"/>
        </w:rPr>
        <w:t xml:space="preserve"> action </w:t>
      </w:r>
      <w:r w:rsidR="0007268C">
        <w:rPr>
          <w:rFonts w:asciiTheme="majorHAnsi" w:hAnsiTheme="majorHAnsi" w:cs="Calibri"/>
          <w:color w:val="000000"/>
          <w:szCs w:val="22"/>
        </w:rPr>
        <w:t>related to</w:t>
      </w:r>
      <w:r>
        <w:rPr>
          <w:rFonts w:asciiTheme="majorHAnsi" w:hAnsiTheme="majorHAnsi" w:cs="Calibri"/>
          <w:color w:val="000000"/>
          <w:szCs w:val="22"/>
        </w:rPr>
        <w:t xml:space="preserve"> the </w:t>
      </w:r>
      <w:r w:rsidR="0047380A" w:rsidRPr="006F0159">
        <w:rPr>
          <w:rFonts w:asciiTheme="majorHAnsi" w:hAnsiTheme="majorHAnsi"/>
          <w:szCs w:val="22"/>
        </w:rPr>
        <w:t>sust</w:t>
      </w:r>
      <w:r>
        <w:rPr>
          <w:rFonts w:asciiTheme="majorHAnsi" w:hAnsiTheme="majorHAnsi"/>
          <w:szCs w:val="22"/>
        </w:rPr>
        <w:t xml:space="preserve">ainability, </w:t>
      </w:r>
      <w:r w:rsidR="0007268C">
        <w:rPr>
          <w:rFonts w:asciiTheme="majorHAnsi" w:hAnsiTheme="majorHAnsi"/>
          <w:szCs w:val="22"/>
        </w:rPr>
        <w:t>scaling up and mainstreaming</w:t>
      </w:r>
      <w:r>
        <w:rPr>
          <w:rFonts w:asciiTheme="majorHAnsi" w:hAnsiTheme="majorHAnsi"/>
          <w:szCs w:val="22"/>
        </w:rPr>
        <w:t xml:space="preserve"> </w:t>
      </w:r>
      <w:r w:rsidR="0007268C">
        <w:rPr>
          <w:rFonts w:asciiTheme="majorHAnsi" w:hAnsiTheme="majorHAnsi"/>
          <w:szCs w:val="22"/>
        </w:rPr>
        <w:t xml:space="preserve">of </w:t>
      </w:r>
      <w:r>
        <w:rPr>
          <w:rFonts w:asciiTheme="majorHAnsi" w:hAnsiTheme="majorHAnsi"/>
          <w:szCs w:val="22"/>
        </w:rPr>
        <w:t>the minimum package of services</w:t>
      </w:r>
      <w:r w:rsidR="0007268C">
        <w:rPr>
          <w:rFonts w:asciiTheme="majorHAnsi" w:hAnsiTheme="majorHAnsi"/>
          <w:szCs w:val="22"/>
        </w:rPr>
        <w:t xml:space="preserve"> at national level</w:t>
      </w:r>
      <w:r w:rsidR="0047380A" w:rsidRPr="006F0159">
        <w:rPr>
          <w:rFonts w:asciiTheme="majorHAnsi" w:hAnsiTheme="majorHAnsi"/>
          <w:szCs w:val="22"/>
        </w:rPr>
        <w:t>.</w:t>
      </w:r>
    </w:p>
    <w:p w:rsidR="0047380A" w:rsidRPr="006F0159" w:rsidRDefault="002F0312" w:rsidP="0047380A">
      <w:pPr>
        <w:spacing w:before="120" w:after="120"/>
        <w:rPr>
          <w:rFonts w:asciiTheme="majorHAnsi" w:hAnsiTheme="majorHAnsi"/>
          <w:szCs w:val="22"/>
        </w:rPr>
      </w:pPr>
      <w:r>
        <w:rPr>
          <w:rFonts w:asciiTheme="majorHAnsi" w:hAnsiTheme="majorHAnsi"/>
          <w:szCs w:val="22"/>
        </w:rPr>
        <w:t>At the same time</w:t>
      </w:r>
      <w:r w:rsidR="0047380A" w:rsidRPr="006F0159">
        <w:rPr>
          <w:rFonts w:asciiTheme="majorHAnsi" w:hAnsiTheme="majorHAnsi"/>
          <w:szCs w:val="22"/>
        </w:rPr>
        <w:t xml:space="preserve">, </w:t>
      </w:r>
      <w:r>
        <w:rPr>
          <w:rFonts w:asciiTheme="majorHAnsi" w:hAnsiTheme="majorHAnsi"/>
          <w:szCs w:val="22"/>
        </w:rPr>
        <w:t xml:space="preserve">the evaluation will help </w:t>
      </w:r>
      <w:r w:rsidR="0047380A" w:rsidRPr="006F0159">
        <w:rPr>
          <w:rFonts w:asciiTheme="majorHAnsi" w:hAnsiTheme="majorHAnsi"/>
          <w:szCs w:val="22"/>
        </w:rPr>
        <w:t xml:space="preserve">UNICEF </w:t>
      </w:r>
      <w:r>
        <w:rPr>
          <w:rFonts w:asciiTheme="majorHAnsi" w:hAnsiTheme="majorHAnsi"/>
          <w:szCs w:val="22"/>
        </w:rPr>
        <w:t>adjust its new “Social i</w:t>
      </w:r>
      <w:r w:rsidR="0047380A" w:rsidRPr="006F0159">
        <w:rPr>
          <w:rFonts w:asciiTheme="majorHAnsi" w:hAnsiTheme="majorHAnsi"/>
          <w:szCs w:val="22"/>
        </w:rPr>
        <w:t>nclu</w:t>
      </w:r>
      <w:r>
        <w:rPr>
          <w:rFonts w:asciiTheme="majorHAnsi" w:hAnsiTheme="majorHAnsi"/>
          <w:szCs w:val="22"/>
        </w:rPr>
        <w:t>sion through the provision of integrated services at community level”</w:t>
      </w:r>
      <w:r w:rsidR="0047380A" w:rsidRPr="006F0159">
        <w:rPr>
          <w:rFonts w:asciiTheme="majorHAnsi" w:hAnsiTheme="majorHAnsi"/>
          <w:szCs w:val="22"/>
        </w:rPr>
        <w:t xml:space="preserve"> </w:t>
      </w:r>
      <w:r w:rsidR="00F671F4">
        <w:rPr>
          <w:rFonts w:asciiTheme="majorHAnsi" w:hAnsiTheme="majorHAnsi"/>
          <w:szCs w:val="22"/>
        </w:rPr>
        <w:t xml:space="preserve">project, </w:t>
      </w:r>
      <w:r>
        <w:rPr>
          <w:rFonts w:asciiTheme="majorHAnsi" w:hAnsiTheme="majorHAnsi"/>
          <w:szCs w:val="22"/>
        </w:rPr>
        <w:t>currently undergoing implementation in 45 communities of 38 rural and urban localities</w:t>
      </w:r>
      <w:r w:rsidR="00517B48" w:rsidRPr="006F0159">
        <w:rPr>
          <w:rFonts w:asciiTheme="majorHAnsi" w:hAnsiTheme="majorHAnsi"/>
          <w:szCs w:val="22"/>
        </w:rPr>
        <w:t xml:space="preserve"> </w:t>
      </w:r>
      <w:r>
        <w:rPr>
          <w:rFonts w:asciiTheme="majorHAnsi" w:hAnsiTheme="majorHAnsi"/>
          <w:szCs w:val="22"/>
        </w:rPr>
        <w:t>in Bac</w:t>
      </w:r>
      <w:r w:rsidR="0047380A" w:rsidRPr="006F0159">
        <w:rPr>
          <w:rFonts w:asciiTheme="majorHAnsi" w:hAnsiTheme="majorHAnsi"/>
          <w:szCs w:val="22"/>
        </w:rPr>
        <w:t>ău</w:t>
      </w:r>
      <w:r>
        <w:rPr>
          <w:rFonts w:asciiTheme="majorHAnsi" w:hAnsiTheme="majorHAnsi"/>
          <w:szCs w:val="22"/>
        </w:rPr>
        <w:t xml:space="preserve"> County</w:t>
      </w:r>
      <w:r w:rsidR="0047380A" w:rsidRPr="006F0159">
        <w:rPr>
          <w:rFonts w:asciiTheme="majorHAnsi" w:hAnsiTheme="majorHAnsi"/>
          <w:szCs w:val="22"/>
        </w:rPr>
        <w:t>.</w:t>
      </w:r>
    </w:p>
    <w:p w:rsidR="00985513" w:rsidRPr="006F0159" w:rsidRDefault="00985513" w:rsidP="0047380A">
      <w:pPr>
        <w:spacing w:before="120" w:after="120"/>
        <w:rPr>
          <w:rFonts w:asciiTheme="majorHAnsi" w:hAnsiTheme="majorHAnsi"/>
          <w:szCs w:val="22"/>
        </w:rPr>
      </w:pPr>
    </w:p>
    <w:p w:rsidR="0047380A" w:rsidRPr="006F0159" w:rsidRDefault="00B510C3"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75" w:name="_Toc529786108"/>
      <w:r w:rsidRPr="006F0159">
        <w:rPr>
          <w:noProof/>
          <w:color w:val="17365D" w:themeColor="text2" w:themeShade="BF"/>
          <w:lang w:val="en-GB"/>
        </w:rPr>
        <w:t xml:space="preserve">2.1.1. </w:t>
      </w:r>
      <w:r w:rsidR="0047380A" w:rsidRPr="006F0159">
        <w:rPr>
          <w:noProof/>
          <w:color w:val="17365D" w:themeColor="text2" w:themeShade="BF"/>
          <w:lang w:val="en-GB"/>
        </w:rPr>
        <w:t>evalu</w:t>
      </w:r>
      <w:r w:rsidR="00C4177D">
        <w:rPr>
          <w:noProof/>
          <w:color w:val="17365D" w:themeColor="text2" w:themeShade="BF"/>
          <w:lang w:val="en-GB"/>
        </w:rPr>
        <w:t>ATION OBJECTIVES</w:t>
      </w:r>
      <w:bookmarkEnd w:id="74"/>
      <w:bookmarkEnd w:id="75"/>
    </w:p>
    <w:p w:rsidR="0047380A" w:rsidRPr="006F0159" w:rsidRDefault="00F671F4" w:rsidP="0047380A">
      <w:pPr>
        <w:autoSpaceDE w:val="0"/>
        <w:autoSpaceDN w:val="0"/>
        <w:adjustRightInd w:val="0"/>
        <w:spacing w:before="120" w:after="120"/>
        <w:rPr>
          <w:rFonts w:cs="Calibri"/>
          <w:color w:val="000000"/>
          <w:szCs w:val="22"/>
        </w:rPr>
      </w:pPr>
      <w:r>
        <w:rPr>
          <w:szCs w:val="22"/>
        </w:rPr>
        <w:t xml:space="preserve">The overall </w:t>
      </w:r>
      <w:r w:rsidR="004540CB">
        <w:rPr>
          <w:szCs w:val="22"/>
        </w:rPr>
        <w:t>goal</w:t>
      </w:r>
      <w:r>
        <w:rPr>
          <w:szCs w:val="22"/>
        </w:rPr>
        <w:t xml:space="preserve"> of the present summative evaluation is to </w:t>
      </w:r>
      <w:r w:rsidR="00387B54">
        <w:rPr>
          <w:szCs w:val="22"/>
        </w:rPr>
        <w:t>assess</w:t>
      </w:r>
      <w:r>
        <w:rPr>
          <w:szCs w:val="22"/>
        </w:rPr>
        <w:t xml:space="preserve"> the </w:t>
      </w:r>
      <w:r w:rsidR="0047380A" w:rsidRPr="006F0159">
        <w:rPr>
          <w:szCs w:val="22"/>
        </w:rPr>
        <w:t>impact</w:t>
      </w:r>
      <w:r>
        <w:rPr>
          <w:szCs w:val="22"/>
        </w:rPr>
        <w:t xml:space="preserve"> of the </w:t>
      </w:r>
      <w:r w:rsidRPr="00A607D6">
        <w:rPr>
          <w:szCs w:val="22"/>
        </w:rPr>
        <w:t>“First Priority: No More ‘Invisible’ Children!”</w:t>
      </w:r>
      <w:r>
        <w:rPr>
          <w:szCs w:val="22"/>
        </w:rPr>
        <w:t xml:space="preserve"> </w:t>
      </w:r>
      <w:r w:rsidR="00BC00C9">
        <w:rPr>
          <w:szCs w:val="22"/>
        </w:rPr>
        <w:t xml:space="preserve">demonstration </w:t>
      </w:r>
      <w:r>
        <w:rPr>
          <w:szCs w:val="22"/>
        </w:rPr>
        <w:t xml:space="preserve">project </w:t>
      </w:r>
      <w:r w:rsidR="0007268C">
        <w:rPr>
          <w:szCs w:val="22"/>
        </w:rPr>
        <w:t>in</w:t>
      </w:r>
      <w:r>
        <w:rPr>
          <w:szCs w:val="22"/>
        </w:rPr>
        <w:t xml:space="preserve"> addressing the </w:t>
      </w:r>
      <w:r w:rsidR="00387B54">
        <w:rPr>
          <w:szCs w:val="22"/>
        </w:rPr>
        <w:t xml:space="preserve">challenges faced by </w:t>
      </w:r>
      <w:r>
        <w:rPr>
          <w:szCs w:val="22"/>
        </w:rPr>
        <w:t xml:space="preserve">children and their families </w:t>
      </w:r>
      <w:r w:rsidR="00387B54">
        <w:rPr>
          <w:szCs w:val="22"/>
        </w:rPr>
        <w:t>from</w:t>
      </w:r>
      <w:r>
        <w:rPr>
          <w:szCs w:val="22"/>
        </w:rPr>
        <w:t xml:space="preserve"> rural areas, particularly disadvantaged communities, in access</w:t>
      </w:r>
      <w:r w:rsidR="00387B54">
        <w:rPr>
          <w:szCs w:val="22"/>
        </w:rPr>
        <w:t>ing</w:t>
      </w:r>
      <w:r>
        <w:rPr>
          <w:szCs w:val="22"/>
        </w:rPr>
        <w:t xml:space="preserve"> basic services</w:t>
      </w:r>
      <w:r w:rsidR="0047380A" w:rsidRPr="006F0159">
        <w:rPr>
          <w:szCs w:val="22"/>
        </w:rPr>
        <w:t xml:space="preserve">. </w:t>
      </w:r>
      <w:r>
        <w:rPr>
          <w:szCs w:val="22"/>
        </w:rPr>
        <w:t>The evaluation also aims to a</w:t>
      </w:r>
      <w:r w:rsidR="00033BA2">
        <w:rPr>
          <w:szCs w:val="22"/>
        </w:rPr>
        <w:t>ddress</w:t>
      </w:r>
      <w:r>
        <w:rPr>
          <w:szCs w:val="22"/>
        </w:rPr>
        <w:t xml:space="preserve"> the evaluation questions, based on the following </w:t>
      </w:r>
      <w:r w:rsidR="0047380A" w:rsidRPr="006F0159">
        <w:rPr>
          <w:szCs w:val="22"/>
        </w:rPr>
        <w:t>O</w:t>
      </w:r>
      <w:r>
        <w:rPr>
          <w:szCs w:val="22"/>
        </w:rPr>
        <w:t>E</w:t>
      </w:r>
      <w:r w:rsidR="0047380A" w:rsidRPr="006F0159">
        <w:rPr>
          <w:szCs w:val="22"/>
        </w:rPr>
        <w:t>CD-DAC</w:t>
      </w:r>
      <w:r>
        <w:rPr>
          <w:szCs w:val="22"/>
        </w:rPr>
        <w:t xml:space="preserve"> criteria</w:t>
      </w:r>
      <w:r w:rsidR="0047380A" w:rsidRPr="006F0159">
        <w:rPr>
          <w:szCs w:val="22"/>
        </w:rPr>
        <w:t>: relevan</w:t>
      </w:r>
      <w:r>
        <w:rPr>
          <w:szCs w:val="22"/>
        </w:rPr>
        <w:t>ce</w:t>
      </w:r>
      <w:r w:rsidR="0047380A" w:rsidRPr="006F0159">
        <w:rPr>
          <w:szCs w:val="22"/>
        </w:rPr>
        <w:t>, ef</w:t>
      </w:r>
      <w:r>
        <w:rPr>
          <w:szCs w:val="22"/>
        </w:rPr>
        <w:t>f</w:t>
      </w:r>
      <w:r w:rsidR="00767228">
        <w:rPr>
          <w:szCs w:val="22"/>
        </w:rPr>
        <w:t>ectiveness</w:t>
      </w:r>
      <w:r w:rsidR="0047380A" w:rsidRPr="006F0159">
        <w:rPr>
          <w:szCs w:val="22"/>
        </w:rPr>
        <w:t>, e</w:t>
      </w:r>
      <w:r>
        <w:rPr>
          <w:szCs w:val="22"/>
        </w:rPr>
        <w:t>ff</w:t>
      </w:r>
      <w:r w:rsidR="0047380A" w:rsidRPr="006F0159">
        <w:rPr>
          <w:szCs w:val="22"/>
        </w:rPr>
        <w:t>icien</w:t>
      </w:r>
      <w:r>
        <w:rPr>
          <w:szCs w:val="22"/>
        </w:rPr>
        <w:t>cy</w:t>
      </w:r>
      <w:r w:rsidR="0047380A" w:rsidRPr="006F0159">
        <w:rPr>
          <w:szCs w:val="22"/>
        </w:rPr>
        <w:t>, sust</w:t>
      </w:r>
      <w:r>
        <w:rPr>
          <w:szCs w:val="22"/>
        </w:rPr>
        <w:t>ai</w:t>
      </w:r>
      <w:r w:rsidR="0047380A" w:rsidRPr="006F0159">
        <w:rPr>
          <w:szCs w:val="22"/>
        </w:rPr>
        <w:t>nabilit</w:t>
      </w:r>
      <w:r>
        <w:rPr>
          <w:szCs w:val="22"/>
        </w:rPr>
        <w:t>y</w:t>
      </w:r>
      <w:r w:rsidR="0047380A" w:rsidRPr="006F0159">
        <w:rPr>
          <w:szCs w:val="22"/>
        </w:rPr>
        <w:t xml:space="preserve">, impact </w:t>
      </w:r>
      <w:r>
        <w:rPr>
          <w:szCs w:val="22"/>
        </w:rPr>
        <w:t>and lessons learned</w:t>
      </w:r>
      <w:r w:rsidR="0047380A" w:rsidRPr="006F0159">
        <w:rPr>
          <w:szCs w:val="22"/>
        </w:rPr>
        <w:t>.</w:t>
      </w:r>
      <w:r w:rsidR="0047380A" w:rsidRPr="006F0159">
        <w:rPr>
          <w:rFonts w:cs="Calibri"/>
          <w:color w:val="000000"/>
          <w:szCs w:val="22"/>
        </w:rPr>
        <w:t xml:space="preserve"> </w:t>
      </w:r>
    </w:p>
    <w:p w:rsidR="0047380A" w:rsidRPr="006F0159" w:rsidRDefault="00132D58" w:rsidP="0047380A">
      <w:pPr>
        <w:spacing w:before="120" w:after="120"/>
        <w:rPr>
          <w:szCs w:val="22"/>
        </w:rPr>
      </w:pPr>
      <w:r>
        <w:rPr>
          <w:szCs w:val="22"/>
        </w:rPr>
        <w:t>According to its Terms of Reference</w:t>
      </w:r>
      <w:r w:rsidR="0047380A" w:rsidRPr="006F0159">
        <w:rPr>
          <w:szCs w:val="22"/>
        </w:rPr>
        <w:t xml:space="preserve"> (</w:t>
      </w:r>
      <w:r>
        <w:rPr>
          <w:szCs w:val="22"/>
        </w:rPr>
        <w:t>An</w:t>
      </w:r>
      <w:r w:rsidR="0047380A" w:rsidRPr="006F0159">
        <w:rPr>
          <w:szCs w:val="22"/>
        </w:rPr>
        <w:t>nex</w:t>
      </w:r>
      <w:r w:rsidR="00441803" w:rsidRPr="006F0159">
        <w:rPr>
          <w:szCs w:val="22"/>
        </w:rPr>
        <w:t xml:space="preserve"> 3</w:t>
      </w:r>
      <w:r w:rsidR="0047380A" w:rsidRPr="006F0159">
        <w:rPr>
          <w:szCs w:val="22"/>
        </w:rPr>
        <w:t xml:space="preserve">), </w:t>
      </w:r>
      <w:r>
        <w:rPr>
          <w:szCs w:val="22"/>
        </w:rPr>
        <w:t>this evaluation will independently assess</w:t>
      </w:r>
      <w:r w:rsidR="0047380A" w:rsidRPr="006F0159">
        <w:rPr>
          <w:szCs w:val="22"/>
        </w:rPr>
        <w:t>:</w:t>
      </w:r>
    </w:p>
    <w:p w:rsidR="0047380A" w:rsidRPr="006F0159" w:rsidRDefault="00132D58" w:rsidP="00FC35B3">
      <w:pPr>
        <w:pStyle w:val="ListParagraph"/>
        <w:numPr>
          <w:ilvl w:val="0"/>
          <w:numId w:val="78"/>
        </w:numPr>
        <w:spacing w:before="120" w:after="120"/>
        <w:rPr>
          <w:szCs w:val="22"/>
        </w:rPr>
      </w:pPr>
      <w:r w:rsidRPr="00132D58">
        <w:rPr>
          <w:szCs w:val="22"/>
        </w:rPr>
        <w:t xml:space="preserve">the impact of the modelling project and </w:t>
      </w:r>
      <w:r>
        <w:rPr>
          <w:szCs w:val="22"/>
        </w:rPr>
        <w:t xml:space="preserve">the </w:t>
      </w:r>
      <w:r w:rsidRPr="00132D58">
        <w:rPr>
          <w:szCs w:val="22"/>
        </w:rPr>
        <w:t>extent</w:t>
      </w:r>
      <w:r>
        <w:rPr>
          <w:szCs w:val="22"/>
        </w:rPr>
        <w:t xml:space="preserve"> to which</w:t>
      </w:r>
      <w:r w:rsidRPr="00132D58">
        <w:rPr>
          <w:szCs w:val="22"/>
        </w:rPr>
        <w:t xml:space="preserve"> the </w:t>
      </w:r>
      <w:r>
        <w:rPr>
          <w:szCs w:val="22"/>
        </w:rPr>
        <w:t>intervention</w:t>
      </w:r>
      <w:r w:rsidRPr="00132D58">
        <w:rPr>
          <w:szCs w:val="22"/>
        </w:rPr>
        <w:t xml:space="preserve"> and all its components have contributed to improving children’s welfare through enhanced access </w:t>
      </w:r>
      <w:r>
        <w:rPr>
          <w:szCs w:val="22"/>
        </w:rPr>
        <w:t xml:space="preserve">of </w:t>
      </w:r>
      <w:r w:rsidRPr="00132D58">
        <w:rPr>
          <w:szCs w:val="22"/>
        </w:rPr>
        <w:t>children and their families to basic social services (education, health, and social assistance services), particularly in the selected rural disadvantaged areas</w:t>
      </w:r>
      <w:r w:rsidR="0047380A" w:rsidRPr="006F0159">
        <w:rPr>
          <w:szCs w:val="22"/>
        </w:rPr>
        <w:t>;</w:t>
      </w:r>
    </w:p>
    <w:p w:rsidR="0047380A" w:rsidRPr="006F0159" w:rsidRDefault="00132D58" w:rsidP="00FC35B3">
      <w:pPr>
        <w:pStyle w:val="ListParagraph"/>
        <w:numPr>
          <w:ilvl w:val="0"/>
          <w:numId w:val="78"/>
        </w:numPr>
        <w:spacing w:before="120" w:after="120"/>
        <w:rPr>
          <w:szCs w:val="22"/>
        </w:rPr>
      </w:pPr>
      <w:r w:rsidRPr="00132D58">
        <w:rPr>
          <w:szCs w:val="22"/>
        </w:rPr>
        <w:t>whether the model</w:t>
      </w:r>
      <w:r>
        <w:rPr>
          <w:szCs w:val="22"/>
        </w:rPr>
        <w:t>ling intervention was</w:t>
      </w:r>
      <w:r w:rsidRPr="00132D58">
        <w:rPr>
          <w:szCs w:val="22"/>
        </w:rPr>
        <w:t xml:space="preserve"> relevant to </w:t>
      </w:r>
      <w:r>
        <w:rPr>
          <w:szCs w:val="22"/>
        </w:rPr>
        <w:t>the target group, as well as in the national and international contexts</w:t>
      </w:r>
      <w:r w:rsidR="0047380A" w:rsidRPr="006F0159">
        <w:rPr>
          <w:szCs w:val="22"/>
        </w:rPr>
        <w:t>;</w:t>
      </w:r>
    </w:p>
    <w:p w:rsidR="0047380A" w:rsidRPr="006F0159" w:rsidRDefault="00132D58" w:rsidP="00FC35B3">
      <w:pPr>
        <w:pStyle w:val="ListParagraph"/>
        <w:numPr>
          <w:ilvl w:val="0"/>
          <w:numId w:val="78"/>
        </w:numPr>
        <w:spacing w:before="120" w:after="120"/>
        <w:rPr>
          <w:szCs w:val="22"/>
        </w:rPr>
      </w:pPr>
      <w:r w:rsidRPr="00132D58">
        <w:rPr>
          <w:szCs w:val="22"/>
        </w:rPr>
        <w:t>how results and evidence generated by the model contributed to improv</w:t>
      </w:r>
      <w:r>
        <w:rPr>
          <w:szCs w:val="22"/>
        </w:rPr>
        <w:t>ing</w:t>
      </w:r>
      <w:r w:rsidRPr="00132D58">
        <w:rPr>
          <w:szCs w:val="22"/>
        </w:rPr>
        <w:t xml:space="preserve"> the impact of social protection policies on the poorest and most</w:t>
      </w:r>
      <w:r>
        <w:rPr>
          <w:szCs w:val="22"/>
        </w:rPr>
        <w:t xml:space="preserve"> </w:t>
      </w:r>
      <w:r w:rsidRPr="00132D58">
        <w:rPr>
          <w:szCs w:val="22"/>
        </w:rPr>
        <w:t>vulnerable children and families in Romania</w:t>
      </w:r>
      <w:r w:rsidR="0047380A" w:rsidRPr="006F0159">
        <w:rPr>
          <w:szCs w:val="22"/>
        </w:rPr>
        <w:t xml:space="preserve">; </w:t>
      </w:r>
    </w:p>
    <w:p w:rsidR="0047380A" w:rsidRPr="006F0159" w:rsidRDefault="00767228" w:rsidP="00FC35B3">
      <w:pPr>
        <w:pStyle w:val="ListParagraph"/>
        <w:numPr>
          <w:ilvl w:val="0"/>
          <w:numId w:val="78"/>
        </w:numPr>
        <w:spacing w:before="120" w:after="120"/>
        <w:rPr>
          <w:szCs w:val="22"/>
        </w:rPr>
      </w:pPr>
      <w:r>
        <w:rPr>
          <w:szCs w:val="22"/>
        </w:rPr>
        <w:t>effectiveness</w:t>
      </w:r>
      <w:r w:rsidR="00132D58">
        <w:rPr>
          <w:szCs w:val="22"/>
        </w:rPr>
        <w:t xml:space="preserve"> in terms of results obtained </w:t>
      </w:r>
      <w:r w:rsidR="00017BD8">
        <w:rPr>
          <w:szCs w:val="22"/>
        </w:rPr>
        <w:t>during project implementation</w:t>
      </w:r>
      <w:r w:rsidR="0047380A" w:rsidRPr="006F0159">
        <w:rPr>
          <w:szCs w:val="22"/>
        </w:rPr>
        <w:t>;</w:t>
      </w:r>
    </w:p>
    <w:p w:rsidR="0047380A" w:rsidRPr="006F0159" w:rsidRDefault="00132D58" w:rsidP="00FC35B3">
      <w:pPr>
        <w:pStyle w:val="ListParagraph"/>
        <w:numPr>
          <w:ilvl w:val="0"/>
          <w:numId w:val="78"/>
        </w:numPr>
        <w:spacing w:before="120" w:after="120"/>
        <w:rPr>
          <w:szCs w:val="22"/>
        </w:rPr>
      </w:pPr>
      <w:r w:rsidRPr="00132D58">
        <w:rPr>
          <w:szCs w:val="22"/>
        </w:rPr>
        <w:t>the lessons learned, key bottlenecks and good practices</w:t>
      </w:r>
      <w:r w:rsidR="006E0CAA" w:rsidRPr="006F0159">
        <w:rPr>
          <w:szCs w:val="22"/>
        </w:rPr>
        <w:t>;</w:t>
      </w:r>
    </w:p>
    <w:p w:rsidR="0047380A" w:rsidRPr="006F0159" w:rsidRDefault="00017BD8" w:rsidP="00FC35B3">
      <w:pPr>
        <w:pStyle w:val="ListParagraph"/>
        <w:numPr>
          <w:ilvl w:val="0"/>
          <w:numId w:val="78"/>
        </w:numPr>
        <w:spacing w:before="120" w:after="120"/>
        <w:rPr>
          <w:szCs w:val="22"/>
        </w:rPr>
      </w:pPr>
      <w:r w:rsidRPr="00017BD8">
        <w:rPr>
          <w:szCs w:val="22"/>
        </w:rPr>
        <w:t>how efficient the model was in developing new services and improving the life of children</w:t>
      </w:r>
      <w:r>
        <w:rPr>
          <w:szCs w:val="22"/>
        </w:rPr>
        <w:t xml:space="preserve"> </w:t>
      </w:r>
      <w:r w:rsidRPr="00017BD8">
        <w:rPr>
          <w:szCs w:val="22"/>
        </w:rPr>
        <w:t>and their families</w:t>
      </w:r>
      <w:r w:rsidR="0047380A" w:rsidRPr="006F0159">
        <w:rPr>
          <w:szCs w:val="22"/>
        </w:rPr>
        <w:t>;</w:t>
      </w:r>
    </w:p>
    <w:p w:rsidR="0047380A" w:rsidRPr="006F0159" w:rsidRDefault="00017BD8" w:rsidP="00FC35B3">
      <w:pPr>
        <w:pStyle w:val="ListParagraph"/>
        <w:numPr>
          <w:ilvl w:val="0"/>
          <w:numId w:val="78"/>
        </w:numPr>
        <w:spacing w:before="120" w:after="120"/>
        <w:rPr>
          <w:szCs w:val="22"/>
        </w:rPr>
      </w:pPr>
      <w:r w:rsidRPr="00017BD8">
        <w:rPr>
          <w:szCs w:val="22"/>
        </w:rPr>
        <w:t>how effective the model was in producing the expected results</w:t>
      </w:r>
      <w:r w:rsidR="0047380A" w:rsidRPr="006F0159">
        <w:rPr>
          <w:szCs w:val="22"/>
        </w:rPr>
        <w:t>;</w:t>
      </w:r>
    </w:p>
    <w:p w:rsidR="0047380A" w:rsidRPr="006F0159" w:rsidRDefault="00017BD8" w:rsidP="00FC35B3">
      <w:pPr>
        <w:pStyle w:val="ListParagraph"/>
        <w:numPr>
          <w:ilvl w:val="0"/>
          <w:numId w:val="78"/>
        </w:numPr>
        <w:spacing w:before="120" w:after="120"/>
        <w:rPr>
          <w:szCs w:val="22"/>
        </w:rPr>
      </w:pPr>
      <w:r w:rsidRPr="00017BD8">
        <w:rPr>
          <w:szCs w:val="22"/>
        </w:rPr>
        <w:t>sustainab</w:t>
      </w:r>
      <w:r w:rsidR="0007268C">
        <w:rPr>
          <w:szCs w:val="22"/>
        </w:rPr>
        <w:t>i</w:t>
      </w:r>
      <w:r w:rsidRPr="00017BD8">
        <w:rPr>
          <w:szCs w:val="22"/>
        </w:rPr>
        <w:t>l</w:t>
      </w:r>
      <w:r w:rsidR="0007268C">
        <w:rPr>
          <w:szCs w:val="22"/>
        </w:rPr>
        <w:t>ity of model</w:t>
      </w:r>
      <w:r w:rsidRPr="00017BD8">
        <w:rPr>
          <w:szCs w:val="22"/>
        </w:rPr>
        <w:t xml:space="preserve"> at the local, county and national levels</w:t>
      </w:r>
      <w:r w:rsidR="0047380A" w:rsidRPr="006F0159">
        <w:rPr>
          <w:szCs w:val="22"/>
        </w:rPr>
        <w:t>;</w:t>
      </w:r>
    </w:p>
    <w:p w:rsidR="0047380A" w:rsidRPr="006F0159" w:rsidRDefault="00017BD8" w:rsidP="00FC35B3">
      <w:pPr>
        <w:pStyle w:val="ListParagraph"/>
        <w:numPr>
          <w:ilvl w:val="0"/>
          <w:numId w:val="78"/>
        </w:numPr>
        <w:spacing w:before="120" w:after="120"/>
        <w:rPr>
          <w:szCs w:val="22"/>
        </w:rPr>
      </w:pPr>
      <w:r>
        <w:rPr>
          <w:szCs w:val="22"/>
        </w:rPr>
        <w:t xml:space="preserve">the extent to which </w:t>
      </w:r>
      <w:r w:rsidRPr="00017BD8">
        <w:rPr>
          <w:szCs w:val="22"/>
        </w:rPr>
        <w:t>the model could be replicated at national level through the revision and/or development of the normative framework, standards, methodologies, budgets</w:t>
      </w:r>
      <w:r>
        <w:rPr>
          <w:szCs w:val="22"/>
        </w:rPr>
        <w:t xml:space="preserve"> </w:t>
      </w:r>
      <w:r w:rsidR="0047380A" w:rsidRPr="006F0159">
        <w:rPr>
          <w:szCs w:val="22"/>
        </w:rPr>
        <w:t>etc.</w:t>
      </w:r>
    </w:p>
    <w:p w:rsidR="00441803" w:rsidRPr="006F0159" w:rsidRDefault="00441803" w:rsidP="00441803">
      <w:pPr>
        <w:spacing w:before="120" w:after="120"/>
        <w:rPr>
          <w:szCs w:val="22"/>
        </w:rPr>
      </w:pPr>
    </w:p>
    <w:p w:rsidR="00BC7BAF" w:rsidRPr="006F0159" w:rsidRDefault="00F409EB"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76" w:name="_Toc529786109"/>
      <w:r w:rsidRPr="006F0159">
        <w:rPr>
          <w:noProof/>
          <w:color w:val="17365D" w:themeColor="text2" w:themeShade="BF"/>
          <w:lang w:val="en-GB"/>
        </w:rPr>
        <w:t xml:space="preserve">2.1.2. </w:t>
      </w:r>
      <w:r w:rsidR="00BC7BAF" w:rsidRPr="006F0159">
        <w:rPr>
          <w:noProof/>
          <w:color w:val="17365D" w:themeColor="text2" w:themeShade="BF"/>
          <w:lang w:val="en-GB"/>
        </w:rPr>
        <w:t>evalu</w:t>
      </w:r>
      <w:r w:rsidR="00C4177D">
        <w:rPr>
          <w:noProof/>
          <w:color w:val="17365D" w:themeColor="text2" w:themeShade="BF"/>
          <w:lang w:val="en-GB"/>
        </w:rPr>
        <w:t>ATION COVERAGE</w:t>
      </w:r>
      <w:bookmarkEnd w:id="76"/>
    </w:p>
    <w:p w:rsidR="0047380A" w:rsidRPr="006F0159" w:rsidRDefault="0007268C" w:rsidP="006B4396">
      <w:pPr>
        <w:pStyle w:val="Default"/>
        <w:spacing w:before="120" w:after="120" w:line="240" w:lineRule="auto"/>
        <w:rPr>
          <w:rFonts w:ascii="Calibri" w:hAnsi="Calibri"/>
          <w:sz w:val="22"/>
          <w:szCs w:val="22"/>
          <w:lang w:val="en-GB"/>
        </w:rPr>
      </w:pPr>
      <w:r>
        <w:rPr>
          <w:rFonts w:ascii="Calibri" w:hAnsi="Calibri"/>
          <w:sz w:val="22"/>
          <w:szCs w:val="22"/>
          <w:lang w:val="en-GB"/>
        </w:rPr>
        <w:t>The e</w:t>
      </w:r>
      <w:r w:rsidR="0047380A" w:rsidRPr="006F0159">
        <w:rPr>
          <w:rFonts w:ascii="Calibri" w:hAnsi="Calibri"/>
          <w:sz w:val="22"/>
          <w:szCs w:val="22"/>
          <w:lang w:val="en-GB"/>
        </w:rPr>
        <w:t>valua</w:t>
      </w:r>
      <w:r>
        <w:rPr>
          <w:rFonts w:ascii="Calibri" w:hAnsi="Calibri"/>
          <w:sz w:val="22"/>
          <w:szCs w:val="22"/>
          <w:lang w:val="en-GB"/>
        </w:rPr>
        <w:t xml:space="preserve">tion is designed to cover the entire </w:t>
      </w:r>
      <w:r w:rsidR="00387B54">
        <w:rPr>
          <w:rFonts w:ascii="Calibri" w:hAnsi="Calibri"/>
          <w:sz w:val="22"/>
          <w:szCs w:val="22"/>
          <w:lang w:val="en-GB"/>
        </w:rPr>
        <w:t>project implementation period</w:t>
      </w:r>
      <w:r w:rsidR="0047380A" w:rsidRPr="006F0159">
        <w:rPr>
          <w:rFonts w:ascii="Calibri" w:hAnsi="Calibri"/>
          <w:sz w:val="22"/>
          <w:szCs w:val="22"/>
          <w:lang w:val="en-GB"/>
        </w:rPr>
        <w:t xml:space="preserve">, </w:t>
      </w:r>
      <w:r>
        <w:rPr>
          <w:rFonts w:ascii="Calibri" w:hAnsi="Calibri"/>
          <w:sz w:val="22"/>
          <w:szCs w:val="22"/>
          <w:lang w:val="en-GB"/>
        </w:rPr>
        <w:t>namely</w:t>
      </w:r>
      <w:r w:rsidR="0047380A" w:rsidRPr="006F0159">
        <w:rPr>
          <w:rFonts w:ascii="Calibri" w:hAnsi="Calibri"/>
          <w:sz w:val="22"/>
          <w:szCs w:val="22"/>
          <w:lang w:val="en-GB"/>
        </w:rPr>
        <w:t xml:space="preserve"> </w:t>
      </w:r>
      <w:r>
        <w:rPr>
          <w:rFonts w:ascii="Calibri" w:hAnsi="Calibri"/>
          <w:b/>
          <w:sz w:val="22"/>
          <w:szCs w:val="22"/>
          <w:lang w:val="en-GB"/>
        </w:rPr>
        <w:t>A</w:t>
      </w:r>
      <w:r w:rsidR="0047380A" w:rsidRPr="006F0159">
        <w:rPr>
          <w:rFonts w:ascii="Calibri" w:hAnsi="Calibri"/>
          <w:b/>
          <w:sz w:val="22"/>
          <w:szCs w:val="22"/>
          <w:lang w:val="en-GB"/>
        </w:rPr>
        <w:t xml:space="preserve">pril 2011 – </w:t>
      </w:r>
      <w:r>
        <w:rPr>
          <w:rFonts w:ascii="Calibri" w:hAnsi="Calibri"/>
          <w:b/>
          <w:sz w:val="22"/>
          <w:szCs w:val="22"/>
          <w:lang w:val="en-GB"/>
        </w:rPr>
        <w:t>S</w:t>
      </w:r>
      <w:r w:rsidR="0047380A" w:rsidRPr="006F0159">
        <w:rPr>
          <w:rFonts w:ascii="Calibri" w:hAnsi="Calibri"/>
          <w:b/>
          <w:sz w:val="22"/>
          <w:szCs w:val="22"/>
          <w:lang w:val="en-GB"/>
        </w:rPr>
        <w:t>eptemb</w:t>
      </w:r>
      <w:r>
        <w:rPr>
          <w:rFonts w:ascii="Calibri" w:hAnsi="Calibri"/>
          <w:b/>
          <w:sz w:val="22"/>
          <w:szCs w:val="22"/>
          <w:lang w:val="en-GB"/>
        </w:rPr>
        <w:t>e</w:t>
      </w:r>
      <w:r w:rsidR="0047380A" w:rsidRPr="006F0159">
        <w:rPr>
          <w:rFonts w:ascii="Calibri" w:hAnsi="Calibri"/>
          <w:b/>
          <w:sz w:val="22"/>
          <w:szCs w:val="22"/>
          <w:lang w:val="en-GB"/>
        </w:rPr>
        <w:t>r 2015</w:t>
      </w:r>
      <w:r w:rsidR="0047380A" w:rsidRPr="006F0159">
        <w:rPr>
          <w:rFonts w:ascii="Calibri" w:hAnsi="Calibri"/>
          <w:sz w:val="22"/>
          <w:szCs w:val="22"/>
          <w:lang w:val="en-GB"/>
        </w:rPr>
        <w:t xml:space="preserve">, </w:t>
      </w:r>
      <w:r w:rsidR="00387B54">
        <w:rPr>
          <w:rFonts w:ascii="Calibri" w:hAnsi="Calibri"/>
          <w:sz w:val="22"/>
          <w:szCs w:val="22"/>
          <w:lang w:val="en-GB"/>
        </w:rPr>
        <w:t xml:space="preserve">based on </w:t>
      </w:r>
      <w:r>
        <w:rPr>
          <w:rFonts w:ascii="Calibri" w:hAnsi="Calibri"/>
          <w:sz w:val="22"/>
          <w:szCs w:val="22"/>
          <w:lang w:val="en-GB"/>
        </w:rPr>
        <w:t>the ToC and all the adjustments that occurred</w:t>
      </w:r>
      <w:r w:rsidR="00387B54">
        <w:rPr>
          <w:rFonts w:ascii="Calibri" w:hAnsi="Calibri"/>
          <w:sz w:val="22"/>
          <w:szCs w:val="22"/>
          <w:lang w:val="en-GB"/>
        </w:rPr>
        <w:t xml:space="preserve"> during this timeframe</w:t>
      </w:r>
      <w:r w:rsidR="0047380A" w:rsidRPr="006F0159">
        <w:rPr>
          <w:rFonts w:ascii="Calibri" w:hAnsi="Calibri"/>
          <w:sz w:val="22"/>
          <w:szCs w:val="22"/>
          <w:lang w:val="en-GB"/>
        </w:rPr>
        <w:t xml:space="preserve">. </w:t>
      </w:r>
      <w:r w:rsidR="00387B54">
        <w:rPr>
          <w:rFonts w:ascii="Calibri" w:hAnsi="Calibri"/>
          <w:sz w:val="22"/>
          <w:szCs w:val="22"/>
          <w:lang w:val="en-GB"/>
        </w:rPr>
        <w:t xml:space="preserve">The evaluation will also consider the key findings of the previous two formative evaluations conducted in </w:t>
      </w:r>
      <w:r w:rsidR="0047380A" w:rsidRPr="006F0159">
        <w:rPr>
          <w:rFonts w:ascii="Calibri" w:hAnsi="Calibri"/>
          <w:sz w:val="22"/>
          <w:szCs w:val="22"/>
          <w:lang w:val="en-GB"/>
        </w:rPr>
        <w:t xml:space="preserve">2012 </w:t>
      </w:r>
      <w:r w:rsidR="00387B54">
        <w:rPr>
          <w:rFonts w:ascii="Calibri" w:hAnsi="Calibri"/>
          <w:sz w:val="22"/>
          <w:szCs w:val="22"/>
          <w:lang w:val="en-GB"/>
        </w:rPr>
        <w:t>and</w:t>
      </w:r>
      <w:r w:rsidR="0047380A" w:rsidRPr="006F0159">
        <w:rPr>
          <w:rFonts w:ascii="Calibri" w:hAnsi="Calibri"/>
          <w:sz w:val="22"/>
          <w:szCs w:val="22"/>
          <w:lang w:val="en-GB"/>
        </w:rPr>
        <w:t xml:space="preserve"> 2013.</w:t>
      </w:r>
    </w:p>
    <w:p w:rsidR="0047380A" w:rsidRPr="006F0159" w:rsidRDefault="00387B54" w:rsidP="006B4396">
      <w:pPr>
        <w:pStyle w:val="Default"/>
        <w:spacing w:before="120" w:after="120" w:line="240" w:lineRule="auto"/>
        <w:rPr>
          <w:rFonts w:ascii="Calibri" w:hAnsi="Calibri"/>
          <w:sz w:val="22"/>
          <w:szCs w:val="22"/>
          <w:lang w:val="en-GB"/>
        </w:rPr>
      </w:pPr>
      <w:r>
        <w:rPr>
          <w:rFonts w:ascii="Calibri" w:hAnsi="Calibri"/>
          <w:sz w:val="22"/>
          <w:szCs w:val="22"/>
          <w:lang w:val="en-GB"/>
        </w:rPr>
        <w:t xml:space="preserve">To </w:t>
      </w:r>
      <w:r w:rsidR="00B533BC">
        <w:rPr>
          <w:rFonts w:ascii="Calibri" w:hAnsi="Calibri"/>
          <w:sz w:val="22"/>
          <w:szCs w:val="22"/>
          <w:lang w:val="en-GB"/>
        </w:rPr>
        <w:t>assess</w:t>
      </w:r>
      <w:r>
        <w:rPr>
          <w:rFonts w:ascii="Calibri" w:hAnsi="Calibri"/>
          <w:sz w:val="22"/>
          <w:szCs w:val="22"/>
          <w:lang w:val="en-GB"/>
        </w:rPr>
        <w:t xml:space="preserve"> which of the </w:t>
      </w:r>
      <w:r w:rsidR="00640313">
        <w:rPr>
          <w:rFonts w:ascii="Calibri" w:hAnsi="Calibri"/>
          <w:sz w:val="22"/>
          <w:szCs w:val="22"/>
          <w:lang w:val="en-GB"/>
        </w:rPr>
        <w:t xml:space="preserve">outputs and outcomes </w:t>
      </w:r>
      <w:r>
        <w:rPr>
          <w:rFonts w:ascii="Calibri" w:hAnsi="Calibri"/>
          <w:sz w:val="22"/>
          <w:szCs w:val="22"/>
          <w:lang w:val="en-GB"/>
        </w:rPr>
        <w:t xml:space="preserve">are due to </w:t>
      </w:r>
      <w:r w:rsidR="00DA0E88">
        <w:rPr>
          <w:rFonts w:ascii="Calibri" w:hAnsi="Calibri"/>
          <w:sz w:val="22"/>
          <w:szCs w:val="22"/>
          <w:lang w:val="en-GB"/>
        </w:rPr>
        <w:t xml:space="preserve">implementation of the modelling </w:t>
      </w:r>
      <w:r>
        <w:rPr>
          <w:rFonts w:ascii="Calibri" w:hAnsi="Calibri"/>
          <w:sz w:val="22"/>
          <w:szCs w:val="22"/>
          <w:lang w:val="en-GB"/>
        </w:rPr>
        <w:t xml:space="preserve">project, the summative evaluation focused on the </w:t>
      </w:r>
      <w:r w:rsidR="0047380A" w:rsidRPr="006F0159">
        <w:rPr>
          <w:rFonts w:ascii="Calibri" w:hAnsi="Calibri"/>
          <w:b/>
          <w:sz w:val="22"/>
          <w:szCs w:val="22"/>
          <w:lang w:val="en-GB"/>
        </w:rPr>
        <w:t>32 interven</w:t>
      </w:r>
      <w:r>
        <w:rPr>
          <w:rFonts w:ascii="Calibri" w:hAnsi="Calibri"/>
          <w:b/>
          <w:sz w:val="22"/>
          <w:szCs w:val="22"/>
          <w:lang w:val="en-GB"/>
        </w:rPr>
        <w:t xml:space="preserve">tion communes </w:t>
      </w:r>
      <w:r>
        <w:rPr>
          <w:rFonts w:ascii="Calibri" w:hAnsi="Calibri"/>
          <w:sz w:val="22"/>
          <w:szCs w:val="22"/>
          <w:lang w:val="en-GB"/>
        </w:rPr>
        <w:t>which were active all throughout the project</w:t>
      </w:r>
      <w:r w:rsidR="00DA0E88">
        <w:rPr>
          <w:rFonts w:ascii="Calibri" w:hAnsi="Calibri"/>
          <w:sz w:val="22"/>
          <w:szCs w:val="22"/>
          <w:lang w:val="en-GB"/>
        </w:rPr>
        <w:t xml:space="preserve"> until its completion and which included the children and their families who were identified through outreach work and received the minimum package of services</w:t>
      </w:r>
      <w:r w:rsidR="0047380A" w:rsidRPr="006F0159">
        <w:rPr>
          <w:rFonts w:ascii="Calibri" w:hAnsi="Calibri"/>
          <w:sz w:val="22"/>
          <w:szCs w:val="22"/>
          <w:lang w:val="en-GB"/>
        </w:rPr>
        <w:t xml:space="preserve">, </w:t>
      </w:r>
      <w:r w:rsidR="00DA0E88">
        <w:rPr>
          <w:rFonts w:ascii="Calibri" w:hAnsi="Calibri"/>
          <w:sz w:val="22"/>
          <w:szCs w:val="22"/>
          <w:lang w:val="en-GB"/>
        </w:rPr>
        <w:t>while also considering the</w:t>
      </w:r>
      <w:r w:rsidR="0047380A" w:rsidRPr="006F0159">
        <w:rPr>
          <w:rFonts w:ascii="Calibri" w:hAnsi="Calibri"/>
          <w:b/>
          <w:sz w:val="22"/>
          <w:szCs w:val="22"/>
          <w:lang w:val="en-GB"/>
        </w:rPr>
        <w:t xml:space="preserve"> 32 </w:t>
      </w:r>
      <w:r w:rsidR="00DA0E88">
        <w:rPr>
          <w:rFonts w:ascii="Calibri" w:hAnsi="Calibri"/>
          <w:b/>
          <w:sz w:val="22"/>
          <w:szCs w:val="22"/>
          <w:lang w:val="en-GB"/>
        </w:rPr>
        <w:t>c</w:t>
      </w:r>
      <w:r w:rsidR="0047380A" w:rsidRPr="006F0159">
        <w:rPr>
          <w:rFonts w:ascii="Calibri" w:hAnsi="Calibri"/>
          <w:b/>
          <w:sz w:val="22"/>
          <w:szCs w:val="22"/>
          <w:lang w:val="en-GB"/>
        </w:rPr>
        <w:t>ontrol</w:t>
      </w:r>
      <w:r w:rsidR="00DA0E88">
        <w:rPr>
          <w:rFonts w:ascii="Calibri" w:hAnsi="Calibri"/>
          <w:b/>
          <w:sz w:val="22"/>
          <w:szCs w:val="22"/>
          <w:lang w:val="en-GB"/>
        </w:rPr>
        <w:t xml:space="preserve"> communes in which the modelling intervention was implemented in </w:t>
      </w:r>
      <w:r w:rsidR="0047380A" w:rsidRPr="006F0159">
        <w:rPr>
          <w:rFonts w:ascii="Calibri" w:hAnsi="Calibri"/>
          <w:b/>
          <w:sz w:val="22"/>
          <w:szCs w:val="22"/>
          <w:lang w:val="en-GB"/>
        </w:rPr>
        <w:t xml:space="preserve">2011 </w:t>
      </w:r>
      <w:r w:rsidR="00DA0E88">
        <w:rPr>
          <w:rFonts w:ascii="Calibri" w:hAnsi="Calibri"/>
          <w:b/>
          <w:sz w:val="22"/>
          <w:szCs w:val="22"/>
          <w:lang w:val="en-GB"/>
        </w:rPr>
        <w:t>only</w:t>
      </w:r>
      <w:r w:rsidR="00DA0E88" w:rsidRPr="006F0159">
        <w:rPr>
          <w:rFonts w:ascii="Calibri" w:hAnsi="Calibri"/>
          <w:sz w:val="22"/>
          <w:szCs w:val="22"/>
          <w:lang w:val="en-GB"/>
        </w:rPr>
        <w:t xml:space="preserve"> </w:t>
      </w:r>
      <w:r w:rsidR="0047380A" w:rsidRPr="006F0159">
        <w:rPr>
          <w:rFonts w:ascii="Calibri" w:hAnsi="Calibri"/>
          <w:sz w:val="22"/>
          <w:szCs w:val="22"/>
          <w:lang w:val="en-GB"/>
        </w:rPr>
        <w:t>(</w:t>
      </w:r>
      <w:r w:rsidR="00DA0E88">
        <w:rPr>
          <w:rFonts w:ascii="Calibri" w:hAnsi="Calibri"/>
          <w:sz w:val="22"/>
          <w:szCs w:val="22"/>
          <w:lang w:val="en-GB"/>
        </w:rPr>
        <w:t>the community census which provided the baseline for the ‘i</w:t>
      </w:r>
      <w:r w:rsidR="00DA0E88" w:rsidRPr="00A607D6">
        <w:rPr>
          <w:rFonts w:ascii="Calibri" w:hAnsi="Calibri"/>
          <w:sz w:val="22"/>
          <w:szCs w:val="22"/>
          <w:lang w:val="en-GB"/>
        </w:rPr>
        <w:t xml:space="preserve">nvisible’ </w:t>
      </w:r>
      <w:r w:rsidR="00DA0E88">
        <w:rPr>
          <w:rFonts w:ascii="Calibri" w:hAnsi="Calibri"/>
          <w:sz w:val="22"/>
          <w:szCs w:val="22"/>
          <w:lang w:val="en-GB"/>
        </w:rPr>
        <w:t>children</w:t>
      </w:r>
      <w:r w:rsidR="0047380A" w:rsidRPr="006F0159">
        <w:rPr>
          <w:rFonts w:ascii="Calibri" w:hAnsi="Calibri"/>
          <w:sz w:val="22"/>
          <w:szCs w:val="22"/>
          <w:lang w:val="en-GB"/>
        </w:rPr>
        <w:t xml:space="preserve">) </w:t>
      </w:r>
      <w:r w:rsidR="00DA0E88">
        <w:rPr>
          <w:rFonts w:ascii="Calibri" w:hAnsi="Calibri"/>
          <w:sz w:val="22"/>
          <w:szCs w:val="22"/>
          <w:lang w:val="en-GB"/>
        </w:rPr>
        <w:t>and where, as a result, children and their families received only S</w:t>
      </w:r>
      <w:r w:rsidR="0047380A" w:rsidRPr="006F0159">
        <w:rPr>
          <w:rFonts w:ascii="Calibri" w:hAnsi="Calibri"/>
          <w:sz w:val="22"/>
          <w:szCs w:val="22"/>
          <w:lang w:val="en-GB"/>
        </w:rPr>
        <w:t>PAS</w:t>
      </w:r>
      <w:r w:rsidR="00DA0E88">
        <w:rPr>
          <w:rFonts w:ascii="Calibri" w:hAnsi="Calibri"/>
          <w:sz w:val="22"/>
          <w:szCs w:val="22"/>
          <w:lang w:val="en-GB"/>
        </w:rPr>
        <w:t xml:space="preserve"> services</w:t>
      </w:r>
      <w:r w:rsidR="0047380A" w:rsidRPr="006F0159">
        <w:rPr>
          <w:rFonts w:ascii="Calibri" w:hAnsi="Calibri"/>
          <w:sz w:val="22"/>
          <w:szCs w:val="22"/>
          <w:lang w:val="en-GB"/>
        </w:rPr>
        <w:t xml:space="preserve">. </w:t>
      </w:r>
      <w:r w:rsidR="00DA0E88">
        <w:rPr>
          <w:rFonts w:ascii="Calibri" w:hAnsi="Calibri"/>
          <w:sz w:val="22"/>
          <w:szCs w:val="22"/>
          <w:lang w:val="en-GB"/>
        </w:rPr>
        <w:t>The</w:t>
      </w:r>
      <w:r w:rsidR="0047380A" w:rsidRPr="006F0159">
        <w:rPr>
          <w:rFonts w:ascii="Calibri" w:hAnsi="Calibri"/>
          <w:sz w:val="22"/>
          <w:szCs w:val="22"/>
          <w:lang w:val="en-GB"/>
        </w:rPr>
        <w:t xml:space="preserve"> control </w:t>
      </w:r>
      <w:r w:rsidR="00DA0E88">
        <w:rPr>
          <w:rFonts w:ascii="Calibri" w:hAnsi="Calibri"/>
          <w:sz w:val="22"/>
          <w:szCs w:val="22"/>
          <w:lang w:val="en-GB"/>
        </w:rPr>
        <w:lastRenderedPageBreak/>
        <w:t xml:space="preserve">group </w:t>
      </w:r>
      <w:r w:rsidR="00B533BC">
        <w:rPr>
          <w:rFonts w:ascii="Calibri" w:hAnsi="Calibri"/>
          <w:sz w:val="22"/>
          <w:szCs w:val="22"/>
          <w:lang w:val="en-GB"/>
        </w:rPr>
        <w:t>provides</w:t>
      </w:r>
      <w:r w:rsidR="00DA0E88">
        <w:rPr>
          <w:rFonts w:ascii="Calibri" w:hAnsi="Calibri"/>
          <w:sz w:val="22"/>
          <w:szCs w:val="22"/>
          <w:lang w:val="en-GB"/>
        </w:rPr>
        <w:t xml:space="preserve"> useful information in </w:t>
      </w:r>
      <w:r w:rsidR="00B533BC">
        <w:rPr>
          <w:rFonts w:ascii="Calibri" w:hAnsi="Calibri"/>
          <w:sz w:val="22"/>
          <w:szCs w:val="22"/>
          <w:lang w:val="en-GB"/>
        </w:rPr>
        <w:t>determinin</w:t>
      </w:r>
      <w:r w:rsidR="00DA0E88">
        <w:rPr>
          <w:rFonts w:ascii="Calibri" w:hAnsi="Calibri"/>
          <w:sz w:val="22"/>
          <w:szCs w:val="22"/>
          <w:lang w:val="en-GB"/>
        </w:rPr>
        <w:t xml:space="preserve">g what would have happened to </w:t>
      </w:r>
      <w:r w:rsidR="001C74AD">
        <w:rPr>
          <w:rFonts w:ascii="Calibri" w:hAnsi="Calibri"/>
          <w:sz w:val="22"/>
          <w:szCs w:val="22"/>
          <w:lang w:val="en-GB"/>
        </w:rPr>
        <w:t>the individuals</w:t>
      </w:r>
      <w:r w:rsidR="00DA0E88">
        <w:rPr>
          <w:rFonts w:ascii="Calibri" w:hAnsi="Calibri"/>
          <w:sz w:val="22"/>
          <w:szCs w:val="22"/>
          <w:lang w:val="en-GB"/>
        </w:rPr>
        <w:t xml:space="preserve"> in the intervention communes had they not received the </w:t>
      </w:r>
      <w:r w:rsidR="00B533BC">
        <w:rPr>
          <w:rFonts w:ascii="Calibri" w:hAnsi="Calibri"/>
          <w:sz w:val="22"/>
          <w:szCs w:val="22"/>
          <w:lang w:val="en-GB"/>
        </w:rPr>
        <w:t>services and support ensured by the modelling project</w:t>
      </w:r>
      <w:r w:rsidR="0047380A" w:rsidRPr="006F0159">
        <w:rPr>
          <w:rFonts w:ascii="Calibri" w:hAnsi="Calibri"/>
          <w:sz w:val="22"/>
          <w:szCs w:val="22"/>
          <w:lang w:val="en-GB"/>
        </w:rPr>
        <w:t>.</w:t>
      </w:r>
    </w:p>
    <w:p w:rsidR="00441803" w:rsidRPr="006F0159" w:rsidRDefault="00441803" w:rsidP="0047380A">
      <w:pPr>
        <w:pStyle w:val="Default"/>
        <w:spacing w:before="120" w:after="120"/>
        <w:rPr>
          <w:rFonts w:ascii="Calibri" w:hAnsi="Calibri"/>
          <w:sz w:val="22"/>
          <w:szCs w:val="22"/>
          <w:lang w:val="en-GB"/>
        </w:rPr>
      </w:pPr>
    </w:p>
    <w:p w:rsidR="0047380A" w:rsidRPr="006F0159" w:rsidRDefault="00F409EB"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77" w:name="_Toc346921662"/>
      <w:bookmarkStart w:id="78" w:name="_Toc529786110"/>
      <w:r w:rsidRPr="006F0159">
        <w:rPr>
          <w:noProof/>
          <w:color w:val="17365D" w:themeColor="text2" w:themeShade="BF"/>
          <w:lang w:val="en-GB"/>
        </w:rPr>
        <w:t xml:space="preserve">2.1.3. </w:t>
      </w:r>
      <w:r w:rsidR="0047380A" w:rsidRPr="006F0159">
        <w:rPr>
          <w:noProof/>
          <w:color w:val="17365D" w:themeColor="text2" w:themeShade="BF"/>
          <w:lang w:val="en-GB"/>
        </w:rPr>
        <w:t>evalua</w:t>
      </w:r>
      <w:r w:rsidR="00C4177D">
        <w:rPr>
          <w:noProof/>
          <w:color w:val="17365D" w:themeColor="text2" w:themeShade="BF"/>
          <w:lang w:val="en-GB"/>
        </w:rPr>
        <w:t>TION QUESTIONS</w:t>
      </w:r>
      <w:bookmarkEnd w:id="77"/>
      <w:bookmarkEnd w:id="78"/>
    </w:p>
    <w:p w:rsidR="0047380A" w:rsidRPr="006F0159" w:rsidRDefault="00033BA2" w:rsidP="0047380A">
      <w:pPr>
        <w:spacing w:before="120" w:after="120"/>
        <w:rPr>
          <w:rFonts w:cs="Arial"/>
          <w:szCs w:val="22"/>
        </w:rPr>
      </w:pPr>
      <w:r>
        <w:rPr>
          <w:rFonts w:cs="Arial"/>
          <w:szCs w:val="22"/>
        </w:rPr>
        <w:t xml:space="preserve">To address the evaluation objectives and considering the </w:t>
      </w:r>
      <w:r w:rsidRPr="006F0159">
        <w:rPr>
          <w:rFonts w:cs="Arial"/>
          <w:szCs w:val="22"/>
        </w:rPr>
        <w:t>OECD-DAC</w:t>
      </w:r>
      <w:r>
        <w:rPr>
          <w:rFonts w:cs="Arial"/>
          <w:szCs w:val="22"/>
        </w:rPr>
        <w:t xml:space="preserve"> evaluation criteria</w:t>
      </w:r>
      <w:r w:rsidR="0047380A" w:rsidRPr="006F0159">
        <w:rPr>
          <w:rFonts w:cs="Arial"/>
          <w:szCs w:val="22"/>
        </w:rPr>
        <w:t xml:space="preserve">, </w:t>
      </w:r>
      <w:r>
        <w:rPr>
          <w:rFonts w:cs="Arial"/>
          <w:szCs w:val="22"/>
        </w:rPr>
        <w:t>the Terms of Reference for the summative evaluation defined</w:t>
      </w:r>
      <w:r w:rsidR="0047380A" w:rsidRPr="006F0159">
        <w:rPr>
          <w:rFonts w:cs="Arial"/>
          <w:szCs w:val="22"/>
        </w:rPr>
        <w:t xml:space="preserve"> 19 </w:t>
      </w:r>
      <w:r>
        <w:rPr>
          <w:rFonts w:cs="Arial"/>
          <w:szCs w:val="22"/>
        </w:rPr>
        <w:t>questions corresponding to the six evaluation criteria</w:t>
      </w:r>
      <w:r w:rsidR="0047380A" w:rsidRPr="006F0159">
        <w:rPr>
          <w:rFonts w:cs="Arial"/>
          <w:szCs w:val="22"/>
        </w:rPr>
        <w:t xml:space="preserve">. </w:t>
      </w:r>
      <w:r>
        <w:rPr>
          <w:rFonts w:cs="Arial"/>
          <w:szCs w:val="22"/>
        </w:rPr>
        <w:t>Previous formative evaluations examined the relevance, eff</w:t>
      </w:r>
      <w:r w:rsidR="00767228">
        <w:rPr>
          <w:rFonts w:cs="Arial"/>
          <w:szCs w:val="22"/>
        </w:rPr>
        <w:t>ectiveness</w:t>
      </w:r>
      <w:r>
        <w:rPr>
          <w:rFonts w:cs="Arial"/>
          <w:szCs w:val="22"/>
        </w:rPr>
        <w:t xml:space="preserve"> and efficiency of the project, and the second formative evaluation also assessed the impact. The present summative evaluation, which covered the entire period of project implementation, assess </w:t>
      </w:r>
      <w:r w:rsidR="004E52E8" w:rsidRPr="006F0159">
        <w:rPr>
          <w:rFonts w:cs="Arial"/>
          <w:szCs w:val="22"/>
        </w:rPr>
        <w:t>relevan</w:t>
      </w:r>
      <w:r>
        <w:rPr>
          <w:rFonts w:cs="Arial"/>
          <w:szCs w:val="22"/>
        </w:rPr>
        <w:t>ce, eff</w:t>
      </w:r>
      <w:r w:rsidR="00767228">
        <w:rPr>
          <w:rFonts w:cs="Arial"/>
          <w:szCs w:val="22"/>
        </w:rPr>
        <w:t>ectiveness</w:t>
      </w:r>
      <w:r>
        <w:rPr>
          <w:rFonts w:cs="Arial"/>
          <w:szCs w:val="22"/>
        </w:rPr>
        <w:t>, efficiency as well as sustainability</w:t>
      </w:r>
      <w:r w:rsidR="004E52E8" w:rsidRPr="006F0159">
        <w:rPr>
          <w:rFonts w:cs="Arial"/>
          <w:szCs w:val="22"/>
        </w:rPr>
        <w:t xml:space="preserve">, </w:t>
      </w:r>
      <w:r w:rsidR="0047380A" w:rsidRPr="006F0159">
        <w:rPr>
          <w:rFonts w:cs="Arial"/>
          <w:szCs w:val="22"/>
        </w:rPr>
        <w:t>impact</w:t>
      </w:r>
      <w:r>
        <w:rPr>
          <w:rFonts w:cs="Arial"/>
          <w:szCs w:val="22"/>
        </w:rPr>
        <w:t xml:space="preserve"> and lessons learned</w:t>
      </w:r>
      <w:r w:rsidR="0047380A" w:rsidRPr="006F0159">
        <w:rPr>
          <w:rFonts w:cs="Arial"/>
          <w:szCs w:val="22"/>
        </w:rPr>
        <w:t xml:space="preserve">. </w:t>
      </w:r>
    </w:p>
    <w:p w:rsidR="0047380A" w:rsidRPr="006F0159" w:rsidRDefault="00FB1710" w:rsidP="0047380A">
      <w:pPr>
        <w:spacing w:before="120" w:after="120"/>
        <w:rPr>
          <w:rFonts w:cs="Arial"/>
          <w:szCs w:val="22"/>
        </w:rPr>
      </w:pPr>
      <w:r>
        <w:rPr>
          <w:rFonts w:cs="Arial"/>
          <w:szCs w:val="22"/>
        </w:rPr>
        <w:t>For each of the evaluation questions, the report sections on evaluation findings will provide a brief account of specific approaches to facilitate the reading of the evaluation text</w:t>
      </w:r>
      <w:r w:rsidR="0047380A" w:rsidRPr="006F0159">
        <w:rPr>
          <w:rFonts w:cs="Arial"/>
          <w:szCs w:val="22"/>
        </w:rPr>
        <w:t xml:space="preserve">. </w:t>
      </w:r>
      <w:r>
        <w:rPr>
          <w:rFonts w:cs="Arial"/>
          <w:szCs w:val="22"/>
        </w:rPr>
        <w:t>The evaluation questions for the present summative evaluation are provided below</w:t>
      </w:r>
      <w:r w:rsidR="00715D3A">
        <w:rPr>
          <w:rFonts w:cs="Arial"/>
          <w:szCs w:val="22"/>
        </w:rPr>
        <w:t>,</w:t>
      </w:r>
      <w:r>
        <w:rPr>
          <w:rFonts w:cs="Arial"/>
          <w:szCs w:val="22"/>
        </w:rPr>
        <w:t xml:space="preserve"> </w:t>
      </w:r>
      <w:r w:rsidR="00BB7550">
        <w:rPr>
          <w:rFonts w:cs="Arial"/>
          <w:szCs w:val="22"/>
        </w:rPr>
        <w:t>organis</w:t>
      </w:r>
      <w:r w:rsidR="00715D3A">
        <w:rPr>
          <w:rFonts w:cs="Arial"/>
          <w:szCs w:val="22"/>
        </w:rPr>
        <w:t xml:space="preserve">ed </w:t>
      </w:r>
      <w:r>
        <w:rPr>
          <w:rFonts w:cs="Arial"/>
          <w:szCs w:val="22"/>
        </w:rPr>
        <w:t>per evaluation criteria</w:t>
      </w:r>
      <w:r w:rsidR="0047380A" w:rsidRPr="006F0159">
        <w:rPr>
          <w:rFonts w:cs="Arial"/>
          <w:szCs w:val="22"/>
        </w:rPr>
        <w:t>:</w:t>
      </w:r>
      <w:r>
        <w:rPr>
          <w:rFonts w:cs="Arial"/>
          <w:szCs w:val="22"/>
        </w:rPr>
        <w:t xml:space="preserve"> </w:t>
      </w:r>
    </w:p>
    <w:p w:rsidR="0047380A" w:rsidRPr="006F0159" w:rsidRDefault="0047380A" w:rsidP="006B4396">
      <w:pPr>
        <w:pStyle w:val="Heading6"/>
        <w:keepNext/>
        <w:keepLines/>
        <w:spacing w:before="120" w:after="120"/>
        <w:rPr>
          <w:noProof/>
          <w:szCs w:val="22"/>
        </w:rPr>
      </w:pPr>
      <w:r w:rsidRPr="006F0159">
        <w:rPr>
          <w:noProof/>
          <w:szCs w:val="22"/>
        </w:rPr>
        <w:t>Relevan</w:t>
      </w:r>
      <w:r w:rsidR="00C4177D">
        <w:rPr>
          <w:noProof/>
          <w:szCs w:val="22"/>
        </w:rPr>
        <w:t>CE</w:t>
      </w:r>
    </w:p>
    <w:p w:rsidR="0047380A" w:rsidRPr="006F0159" w:rsidRDefault="00715D3A" w:rsidP="00FC35B3">
      <w:pPr>
        <w:pStyle w:val="BodyText"/>
        <w:numPr>
          <w:ilvl w:val="0"/>
          <w:numId w:val="79"/>
        </w:numPr>
        <w:spacing w:before="120" w:after="120"/>
        <w:rPr>
          <w:rFonts w:ascii="Calibri" w:hAnsi="Calibri" w:cs="Calibri"/>
          <w:i/>
          <w:color w:val="000000"/>
          <w:szCs w:val="22"/>
        </w:rPr>
      </w:pPr>
      <w:r w:rsidRPr="00715D3A">
        <w:rPr>
          <w:rFonts w:ascii="Calibri" w:hAnsi="Calibri" w:cs="Calibri"/>
          <w:i/>
          <w:color w:val="000000"/>
          <w:szCs w:val="22"/>
        </w:rPr>
        <w:t>To what extent does the modelling project</w:t>
      </w:r>
      <w:r>
        <w:rPr>
          <w:rFonts w:ascii="Calibri" w:hAnsi="Calibri" w:cs="Calibri"/>
          <w:i/>
          <w:color w:val="000000"/>
          <w:szCs w:val="22"/>
        </w:rPr>
        <w:t xml:space="preserve"> </w:t>
      </w:r>
      <w:r w:rsidRPr="00715D3A">
        <w:rPr>
          <w:rFonts w:ascii="Calibri" w:hAnsi="Calibri" w:cs="Calibri"/>
          <w:i/>
          <w:color w:val="000000"/>
          <w:szCs w:val="22"/>
        </w:rPr>
        <w:t>address the needs of the most</w:t>
      </w:r>
      <w:r>
        <w:rPr>
          <w:rFonts w:ascii="Calibri" w:hAnsi="Calibri" w:cs="Calibri"/>
          <w:i/>
          <w:color w:val="000000"/>
          <w:szCs w:val="22"/>
        </w:rPr>
        <w:t xml:space="preserve"> </w:t>
      </w:r>
      <w:r w:rsidRPr="00715D3A">
        <w:rPr>
          <w:rFonts w:ascii="Calibri" w:hAnsi="Calibri" w:cs="Calibri"/>
          <w:i/>
          <w:color w:val="000000"/>
          <w:szCs w:val="22"/>
        </w:rPr>
        <w:t>vulnerable children</w:t>
      </w:r>
      <w:r>
        <w:rPr>
          <w:rFonts w:ascii="Calibri" w:hAnsi="Calibri" w:cs="Calibri"/>
          <w:i/>
          <w:color w:val="000000"/>
          <w:szCs w:val="22"/>
        </w:rPr>
        <w:t xml:space="preserve"> and reduction of inequities (with reference to the</w:t>
      </w:r>
      <w:r w:rsidRPr="00715D3A">
        <w:rPr>
          <w:rFonts w:ascii="Calibri" w:hAnsi="Calibri" w:cs="Calibri"/>
          <w:i/>
          <w:color w:val="000000"/>
          <w:szCs w:val="22"/>
        </w:rPr>
        <w:t xml:space="preserve"> </w:t>
      </w:r>
      <w:r w:rsidR="0060612F">
        <w:rPr>
          <w:rFonts w:ascii="Calibri" w:hAnsi="Calibri" w:cs="Calibri"/>
          <w:i/>
          <w:color w:val="000000"/>
          <w:szCs w:val="22"/>
        </w:rPr>
        <w:t>‘</w:t>
      </w:r>
      <w:r w:rsidRPr="00715D3A">
        <w:rPr>
          <w:rFonts w:ascii="Calibri" w:hAnsi="Calibri" w:cs="Calibri"/>
          <w:i/>
          <w:color w:val="000000"/>
          <w:szCs w:val="22"/>
        </w:rPr>
        <w:t>invisible</w:t>
      </w:r>
      <w:r w:rsidR="0060612F">
        <w:rPr>
          <w:rFonts w:ascii="Calibri" w:hAnsi="Calibri" w:cs="Calibri"/>
          <w:i/>
          <w:color w:val="000000"/>
          <w:szCs w:val="22"/>
        </w:rPr>
        <w:t>’</w:t>
      </w:r>
      <w:r w:rsidRPr="00715D3A">
        <w:rPr>
          <w:rFonts w:ascii="Calibri" w:hAnsi="Calibri" w:cs="Calibri"/>
          <w:i/>
          <w:color w:val="000000"/>
          <w:szCs w:val="22"/>
        </w:rPr>
        <w:t xml:space="preserve"> children</w:t>
      </w:r>
      <w:r w:rsidR="0047380A" w:rsidRPr="006F0159">
        <w:rPr>
          <w:rFonts w:ascii="Calibri" w:hAnsi="Calibri" w:cs="Calibri"/>
          <w:i/>
          <w:color w:val="000000"/>
          <w:szCs w:val="22"/>
        </w:rPr>
        <w:t>)?</w:t>
      </w:r>
    </w:p>
    <w:p w:rsidR="0047380A" w:rsidRPr="006F0159" w:rsidRDefault="00715D3A" w:rsidP="00FC35B3">
      <w:pPr>
        <w:pStyle w:val="BodyText"/>
        <w:numPr>
          <w:ilvl w:val="0"/>
          <w:numId w:val="79"/>
        </w:numPr>
        <w:spacing w:before="120" w:after="120"/>
        <w:rPr>
          <w:rFonts w:ascii="Calibri" w:hAnsi="Calibri" w:cs="Calibri"/>
          <w:i/>
          <w:color w:val="000000"/>
          <w:szCs w:val="22"/>
        </w:rPr>
      </w:pPr>
      <w:r w:rsidRPr="00715D3A">
        <w:rPr>
          <w:rFonts w:ascii="Calibri" w:hAnsi="Calibri" w:cs="Calibri"/>
          <w:i/>
          <w:color w:val="000000"/>
          <w:szCs w:val="22"/>
        </w:rPr>
        <w:t>To what extent is the model relevant vis-à-vis the overall goal and the achievement of its expected outputs and outcomes in the given period of time</w:t>
      </w:r>
      <w:r w:rsidR="0047380A" w:rsidRPr="006F0159">
        <w:rPr>
          <w:rFonts w:ascii="Calibri" w:hAnsi="Calibri" w:cs="Calibri"/>
          <w:i/>
          <w:color w:val="000000"/>
          <w:szCs w:val="22"/>
        </w:rPr>
        <w:t>?</w:t>
      </w:r>
    </w:p>
    <w:p w:rsidR="0047380A" w:rsidRPr="006F0159" w:rsidRDefault="00715D3A" w:rsidP="00FC35B3">
      <w:pPr>
        <w:pStyle w:val="BodyText"/>
        <w:numPr>
          <w:ilvl w:val="0"/>
          <w:numId w:val="79"/>
        </w:numPr>
        <w:spacing w:before="120" w:after="120"/>
        <w:rPr>
          <w:rFonts w:ascii="Calibri" w:hAnsi="Calibri" w:cs="Arial"/>
          <w:i/>
          <w:szCs w:val="22"/>
          <w:lang w:eastAsia="ro-RO"/>
        </w:rPr>
      </w:pPr>
      <w:r w:rsidRPr="00715D3A">
        <w:rPr>
          <w:rFonts w:ascii="Calibri" w:hAnsi="Calibri" w:cs="Calibri"/>
          <w:i/>
          <w:color w:val="000000"/>
          <w:szCs w:val="22"/>
        </w:rPr>
        <w:t>To what extent is the modelling project relevant to</w:t>
      </w:r>
      <w:r>
        <w:rPr>
          <w:rFonts w:ascii="Calibri" w:hAnsi="Calibri" w:cs="Calibri"/>
          <w:i/>
          <w:color w:val="000000"/>
          <w:szCs w:val="22"/>
        </w:rPr>
        <w:t xml:space="preserve"> </w:t>
      </w:r>
      <w:r w:rsidRPr="00715D3A">
        <w:rPr>
          <w:rFonts w:ascii="Calibri" w:hAnsi="Calibri" w:cs="Calibri"/>
          <w:i/>
          <w:color w:val="000000"/>
          <w:szCs w:val="22"/>
        </w:rPr>
        <w:t xml:space="preserve">national policies, programmes (including National Reform Programme and </w:t>
      </w:r>
      <w:r w:rsidR="00767228">
        <w:rPr>
          <w:rFonts w:ascii="Calibri" w:hAnsi="Calibri" w:cs="Calibri"/>
          <w:i/>
          <w:color w:val="000000"/>
          <w:szCs w:val="22"/>
        </w:rPr>
        <w:t>E</w:t>
      </w:r>
      <w:r w:rsidR="00543A07">
        <w:rPr>
          <w:rFonts w:ascii="Calibri" w:hAnsi="Calibri" w:cs="Calibri"/>
          <w:i/>
          <w:color w:val="000000"/>
          <w:szCs w:val="22"/>
        </w:rPr>
        <w:t xml:space="preserve">SF Programme </w:t>
      </w:r>
      <w:r>
        <w:rPr>
          <w:rFonts w:ascii="Calibri" w:hAnsi="Calibri" w:cs="Calibri"/>
          <w:i/>
          <w:color w:val="000000"/>
          <w:szCs w:val="22"/>
        </w:rPr>
        <w:t>2</w:t>
      </w:r>
      <w:r w:rsidRPr="00715D3A">
        <w:rPr>
          <w:rFonts w:ascii="Calibri" w:hAnsi="Calibri" w:cs="Calibri"/>
          <w:i/>
          <w:color w:val="000000"/>
          <w:szCs w:val="22"/>
        </w:rPr>
        <w:t>014-202</w:t>
      </w:r>
      <w:r>
        <w:rPr>
          <w:rFonts w:ascii="Calibri" w:hAnsi="Calibri" w:cs="Calibri"/>
          <w:i/>
          <w:color w:val="000000"/>
          <w:szCs w:val="22"/>
        </w:rPr>
        <w:t>0</w:t>
      </w:r>
      <w:r w:rsidR="0047380A" w:rsidRPr="006F0159">
        <w:rPr>
          <w:rFonts w:ascii="Calibri" w:hAnsi="Calibri" w:cs="Calibri"/>
          <w:i/>
          <w:color w:val="000000"/>
          <w:szCs w:val="22"/>
        </w:rPr>
        <w:t xml:space="preserve">), </w:t>
      </w:r>
      <w:r w:rsidR="00543A07" w:rsidRPr="00543A07">
        <w:rPr>
          <w:rFonts w:ascii="Calibri" w:hAnsi="Calibri" w:cs="Calibri"/>
          <w:i/>
          <w:color w:val="000000"/>
          <w:szCs w:val="22"/>
        </w:rPr>
        <w:t>sectoral and cross</w:t>
      </w:r>
      <w:r w:rsidR="00543A07">
        <w:rPr>
          <w:rFonts w:ascii="Calibri" w:hAnsi="Calibri" w:cs="Calibri"/>
          <w:i/>
          <w:color w:val="000000"/>
          <w:szCs w:val="22"/>
        </w:rPr>
        <w:t>-</w:t>
      </w:r>
      <w:r w:rsidR="00543A07" w:rsidRPr="00543A07">
        <w:rPr>
          <w:rFonts w:ascii="Calibri" w:hAnsi="Calibri" w:cs="Calibri"/>
          <w:i/>
          <w:color w:val="000000"/>
          <w:szCs w:val="22"/>
        </w:rPr>
        <w:t>sectoral strategies</w:t>
      </w:r>
      <w:r w:rsidR="00543A07">
        <w:rPr>
          <w:rFonts w:ascii="Calibri" w:hAnsi="Calibri" w:cs="Calibri"/>
          <w:i/>
          <w:color w:val="000000"/>
          <w:szCs w:val="22"/>
        </w:rPr>
        <w:t xml:space="preserve"> and to </w:t>
      </w:r>
      <w:r w:rsidR="00E75B8A">
        <w:rPr>
          <w:rFonts w:ascii="Calibri" w:hAnsi="Calibri" w:cs="Calibri"/>
          <w:i/>
          <w:color w:val="000000"/>
          <w:szCs w:val="22"/>
        </w:rPr>
        <w:t>UNICEF’s</w:t>
      </w:r>
      <w:r w:rsidR="0047380A" w:rsidRPr="006F0159">
        <w:rPr>
          <w:rFonts w:ascii="Calibri" w:hAnsi="Calibri" w:cs="Calibri"/>
          <w:i/>
          <w:color w:val="000000"/>
          <w:szCs w:val="22"/>
        </w:rPr>
        <w:t xml:space="preserve"> </w:t>
      </w:r>
      <w:r w:rsidR="00543A07" w:rsidRPr="006F0159">
        <w:rPr>
          <w:rFonts w:ascii="Calibri" w:hAnsi="Calibri" w:cs="Calibri"/>
          <w:i/>
          <w:color w:val="000000"/>
          <w:szCs w:val="22"/>
        </w:rPr>
        <w:t>Central</w:t>
      </w:r>
      <w:r w:rsidR="00543A07">
        <w:rPr>
          <w:rFonts w:ascii="Calibri" w:hAnsi="Calibri" w:cs="Calibri"/>
          <w:i/>
          <w:color w:val="000000"/>
          <w:szCs w:val="22"/>
        </w:rPr>
        <w:t xml:space="preserve"> and Eastern Europe and the Commonwealth of Independent States (</w:t>
      </w:r>
      <w:r w:rsidR="00543A07" w:rsidRPr="006F0159">
        <w:rPr>
          <w:rFonts w:ascii="Calibri" w:hAnsi="Calibri" w:cs="Calibri"/>
          <w:i/>
          <w:color w:val="000000"/>
          <w:szCs w:val="22"/>
        </w:rPr>
        <w:t>CE</w:t>
      </w:r>
      <w:r w:rsidR="00543A07">
        <w:rPr>
          <w:rFonts w:ascii="Calibri" w:hAnsi="Calibri" w:cs="Calibri"/>
          <w:i/>
          <w:color w:val="000000"/>
          <w:szCs w:val="22"/>
        </w:rPr>
        <w:t>E</w:t>
      </w:r>
      <w:r w:rsidR="00543A07" w:rsidRPr="006F0159">
        <w:rPr>
          <w:rFonts w:ascii="Calibri" w:hAnsi="Calibri" w:cs="Calibri"/>
          <w:i/>
          <w:color w:val="000000"/>
          <w:szCs w:val="22"/>
        </w:rPr>
        <w:t>/CI</w:t>
      </w:r>
      <w:r w:rsidR="00543A07">
        <w:rPr>
          <w:rFonts w:ascii="Calibri" w:hAnsi="Calibri" w:cs="Calibri"/>
          <w:i/>
          <w:color w:val="000000"/>
          <w:szCs w:val="22"/>
        </w:rPr>
        <w:t>S</w:t>
      </w:r>
      <w:r w:rsidR="00543A07" w:rsidRPr="006F0159">
        <w:rPr>
          <w:rFonts w:ascii="Calibri" w:hAnsi="Calibri" w:cs="Calibri"/>
          <w:i/>
          <w:color w:val="000000"/>
          <w:szCs w:val="22"/>
        </w:rPr>
        <w:t>)</w:t>
      </w:r>
      <w:r w:rsidR="00E75B8A">
        <w:rPr>
          <w:rFonts w:ascii="Calibri" w:hAnsi="Calibri" w:cs="Calibri"/>
          <w:i/>
          <w:color w:val="000000"/>
          <w:szCs w:val="22"/>
        </w:rPr>
        <w:t xml:space="preserve"> </w:t>
      </w:r>
      <w:r w:rsidR="00862AD5" w:rsidRPr="006F0159">
        <w:rPr>
          <w:rFonts w:ascii="Calibri" w:hAnsi="Calibri" w:cs="Calibri"/>
          <w:i/>
          <w:color w:val="000000"/>
          <w:szCs w:val="22"/>
        </w:rPr>
        <w:t>Regional</w:t>
      </w:r>
      <w:r w:rsidR="00862AD5">
        <w:rPr>
          <w:rFonts w:ascii="Calibri" w:hAnsi="Calibri" w:cs="Calibri"/>
          <w:i/>
          <w:color w:val="000000"/>
          <w:szCs w:val="22"/>
        </w:rPr>
        <w:t xml:space="preserve"> Knowledge and </w:t>
      </w:r>
      <w:r w:rsidR="0047380A" w:rsidRPr="006F0159">
        <w:rPr>
          <w:rFonts w:ascii="Calibri" w:hAnsi="Calibri" w:cs="Calibri"/>
          <w:i/>
          <w:color w:val="000000"/>
          <w:szCs w:val="22"/>
        </w:rPr>
        <w:t>Leadership</w:t>
      </w:r>
      <w:r w:rsidR="00862AD5">
        <w:rPr>
          <w:rFonts w:ascii="Calibri" w:hAnsi="Calibri" w:cs="Calibri"/>
          <w:i/>
          <w:color w:val="000000"/>
          <w:szCs w:val="22"/>
        </w:rPr>
        <w:t xml:space="preserve"> Agenda</w:t>
      </w:r>
      <w:r w:rsidR="001A07C3">
        <w:rPr>
          <w:rFonts w:ascii="Calibri" w:hAnsi="Calibri" w:cs="Calibri"/>
          <w:i/>
          <w:color w:val="000000"/>
          <w:szCs w:val="22"/>
        </w:rPr>
        <w:t xml:space="preserve"> </w:t>
      </w:r>
      <w:r w:rsidR="007D6A10">
        <w:rPr>
          <w:rFonts w:ascii="Calibri" w:hAnsi="Calibri" w:cs="Calibri"/>
          <w:i/>
          <w:color w:val="000000"/>
          <w:szCs w:val="22"/>
        </w:rPr>
        <w:t>(</w:t>
      </w:r>
      <w:r w:rsidR="007D6A10" w:rsidRPr="006F0159">
        <w:rPr>
          <w:rFonts w:ascii="Calibri" w:hAnsi="Calibri" w:cs="Calibri"/>
          <w:i/>
          <w:color w:val="000000"/>
          <w:szCs w:val="22"/>
        </w:rPr>
        <w:t>R</w:t>
      </w:r>
      <w:r w:rsidR="007D6A10">
        <w:rPr>
          <w:rFonts w:ascii="Calibri" w:hAnsi="Calibri" w:cs="Calibri"/>
          <w:i/>
          <w:color w:val="000000"/>
          <w:szCs w:val="22"/>
        </w:rPr>
        <w:t xml:space="preserve">KLA) </w:t>
      </w:r>
      <w:r w:rsidR="001A07C3">
        <w:rPr>
          <w:rFonts w:ascii="Calibri" w:hAnsi="Calibri" w:cs="Calibri"/>
          <w:i/>
          <w:color w:val="000000"/>
          <w:szCs w:val="22"/>
        </w:rPr>
        <w:t>Results Areas</w:t>
      </w:r>
      <w:r w:rsidR="0047380A" w:rsidRPr="006F0159">
        <w:rPr>
          <w:rFonts w:ascii="Calibri" w:hAnsi="Calibri" w:cs="Calibri"/>
          <w:i/>
          <w:color w:val="000000"/>
          <w:szCs w:val="22"/>
        </w:rPr>
        <w:t xml:space="preserve"> </w:t>
      </w:r>
      <w:r w:rsidR="00543A07">
        <w:rPr>
          <w:rFonts w:ascii="Calibri" w:hAnsi="Calibri" w:cs="Calibri"/>
          <w:i/>
          <w:color w:val="000000"/>
          <w:szCs w:val="22"/>
        </w:rPr>
        <w:t xml:space="preserve">on </w:t>
      </w:r>
      <w:r w:rsidR="00B170AA">
        <w:rPr>
          <w:rFonts w:ascii="Calibri" w:hAnsi="Calibri" w:cs="Calibri"/>
          <w:i/>
          <w:color w:val="000000"/>
          <w:szCs w:val="22"/>
        </w:rPr>
        <w:t xml:space="preserve">a </w:t>
      </w:r>
      <w:r w:rsidR="00543A07">
        <w:rPr>
          <w:rFonts w:ascii="Calibri" w:hAnsi="Calibri" w:cs="Calibri"/>
          <w:i/>
          <w:color w:val="000000"/>
          <w:szCs w:val="22"/>
        </w:rPr>
        <w:t xml:space="preserve">child’s </w:t>
      </w:r>
      <w:r w:rsidR="00B170AA">
        <w:rPr>
          <w:rFonts w:ascii="Calibri" w:hAnsi="Calibri" w:cs="Calibri"/>
          <w:i/>
          <w:color w:val="000000"/>
          <w:szCs w:val="22"/>
        </w:rPr>
        <w:t>right to</w:t>
      </w:r>
      <w:r w:rsidR="00543A07" w:rsidRPr="00543A07">
        <w:rPr>
          <w:rFonts w:ascii="Calibri" w:hAnsi="Calibri" w:cs="Calibri"/>
          <w:i/>
          <w:color w:val="000000"/>
          <w:szCs w:val="22"/>
        </w:rPr>
        <w:t xml:space="preserve"> a </w:t>
      </w:r>
      <w:r w:rsidR="00B170AA">
        <w:rPr>
          <w:rFonts w:ascii="Calibri" w:hAnsi="Calibri" w:cs="Calibri"/>
          <w:i/>
          <w:color w:val="000000"/>
          <w:szCs w:val="22"/>
        </w:rPr>
        <w:t>supportive and caring</w:t>
      </w:r>
      <w:r w:rsidR="00543A07" w:rsidRPr="00543A07">
        <w:rPr>
          <w:rFonts w:ascii="Calibri" w:hAnsi="Calibri" w:cs="Calibri"/>
          <w:i/>
          <w:color w:val="000000"/>
          <w:szCs w:val="22"/>
        </w:rPr>
        <w:t xml:space="preserve"> family environment, as well as on </w:t>
      </w:r>
      <w:r w:rsidR="00B170AA">
        <w:rPr>
          <w:rFonts w:ascii="Calibri" w:hAnsi="Calibri" w:cs="Calibri"/>
          <w:i/>
          <w:color w:val="000000"/>
          <w:szCs w:val="22"/>
        </w:rPr>
        <w:t xml:space="preserve">a </w:t>
      </w:r>
      <w:r w:rsidR="00543A07" w:rsidRPr="00543A07">
        <w:rPr>
          <w:rFonts w:ascii="Calibri" w:hAnsi="Calibri" w:cs="Calibri"/>
          <w:i/>
          <w:color w:val="000000"/>
          <w:szCs w:val="22"/>
        </w:rPr>
        <w:t>young child</w:t>
      </w:r>
      <w:r w:rsidR="00B170AA">
        <w:rPr>
          <w:rFonts w:ascii="Calibri" w:hAnsi="Calibri" w:cs="Calibri"/>
          <w:i/>
          <w:color w:val="000000"/>
          <w:szCs w:val="22"/>
        </w:rPr>
        <w:t>’s right to comprehensive</w:t>
      </w:r>
      <w:r w:rsidR="00277AEE">
        <w:rPr>
          <w:rFonts w:ascii="Calibri" w:hAnsi="Calibri" w:cs="Calibri"/>
          <w:i/>
          <w:color w:val="000000"/>
          <w:szCs w:val="22"/>
        </w:rPr>
        <w:t xml:space="preserve"> well-</w:t>
      </w:r>
      <w:r w:rsidR="00543A07" w:rsidRPr="00543A07">
        <w:rPr>
          <w:rFonts w:ascii="Calibri" w:hAnsi="Calibri" w:cs="Calibri"/>
          <w:i/>
          <w:color w:val="000000"/>
          <w:szCs w:val="22"/>
        </w:rPr>
        <w:t xml:space="preserve">being and </w:t>
      </w:r>
      <w:r w:rsidR="00B170AA">
        <w:rPr>
          <w:rFonts w:ascii="Calibri" w:hAnsi="Calibri" w:cs="Calibri"/>
          <w:i/>
          <w:color w:val="000000"/>
          <w:szCs w:val="22"/>
        </w:rPr>
        <w:t xml:space="preserve">a child’s </w:t>
      </w:r>
      <w:r w:rsidR="00543A07" w:rsidRPr="00543A07">
        <w:rPr>
          <w:rFonts w:ascii="Calibri" w:hAnsi="Calibri" w:cs="Calibri"/>
          <w:i/>
          <w:color w:val="000000"/>
          <w:szCs w:val="22"/>
        </w:rPr>
        <w:t>right to social protectio</w:t>
      </w:r>
      <w:r w:rsidR="00543A07">
        <w:rPr>
          <w:rFonts w:ascii="Calibri" w:hAnsi="Calibri" w:cs="Calibri"/>
          <w:i/>
          <w:color w:val="000000"/>
          <w:szCs w:val="22"/>
        </w:rPr>
        <w:t>n</w:t>
      </w:r>
      <w:r w:rsidR="0047380A" w:rsidRPr="006F0159">
        <w:rPr>
          <w:rFonts w:ascii="Calibri" w:hAnsi="Calibri" w:cs="Calibri"/>
          <w:i/>
          <w:color w:val="000000"/>
          <w:szCs w:val="22"/>
        </w:rPr>
        <w:t>?</w:t>
      </w:r>
    </w:p>
    <w:p w:rsidR="0047380A" w:rsidRPr="006F0159" w:rsidRDefault="0047380A" w:rsidP="006B4396">
      <w:pPr>
        <w:pStyle w:val="Heading6"/>
        <w:keepNext/>
        <w:keepLines/>
        <w:spacing w:before="120" w:after="120"/>
        <w:rPr>
          <w:noProof/>
          <w:szCs w:val="22"/>
        </w:rPr>
      </w:pPr>
      <w:r w:rsidRPr="006F0159">
        <w:rPr>
          <w:noProof/>
          <w:szCs w:val="22"/>
        </w:rPr>
        <w:t>Ef</w:t>
      </w:r>
      <w:r w:rsidR="00C4177D">
        <w:rPr>
          <w:noProof/>
          <w:szCs w:val="22"/>
        </w:rPr>
        <w:t>F</w:t>
      </w:r>
      <w:r w:rsidR="00767228">
        <w:rPr>
          <w:noProof/>
          <w:szCs w:val="22"/>
        </w:rPr>
        <w:t>ECTIVENESS</w:t>
      </w:r>
    </w:p>
    <w:p w:rsidR="0047380A" w:rsidRPr="006F0159" w:rsidRDefault="008B65AC" w:rsidP="00FC35B3">
      <w:pPr>
        <w:pStyle w:val="Default"/>
        <w:numPr>
          <w:ilvl w:val="0"/>
          <w:numId w:val="80"/>
        </w:numPr>
        <w:spacing w:before="120" w:after="120" w:line="240" w:lineRule="auto"/>
        <w:rPr>
          <w:rFonts w:ascii="Calibri" w:hAnsi="Calibri" w:cs="Calibri"/>
          <w:i/>
          <w:sz w:val="22"/>
          <w:szCs w:val="22"/>
          <w:lang w:val="en-GB"/>
        </w:rPr>
      </w:pPr>
      <w:r>
        <w:rPr>
          <w:rFonts w:ascii="Calibri" w:hAnsi="Calibri" w:cs="Calibri"/>
          <w:i/>
          <w:sz w:val="22"/>
          <w:szCs w:val="22"/>
          <w:lang w:val="en-GB"/>
        </w:rPr>
        <w:t>Does the modelling project c</w:t>
      </w:r>
      <w:r w:rsidR="0047380A" w:rsidRPr="006F0159">
        <w:rPr>
          <w:rFonts w:ascii="Calibri" w:hAnsi="Calibri" w:cs="Calibri"/>
          <w:i/>
          <w:sz w:val="22"/>
          <w:szCs w:val="22"/>
          <w:lang w:val="en-GB"/>
        </w:rPr>
        <w:t>ontribu</w:t>
      </w:r>
      <w:r>
        <w:rPr>
          <w:rFonts w:ascii="Calibri" w:hAnsi="Calibri" w:cs="Calibri"/>
          <w:i/>
          <w:sz w:val="22"/>
          <w:szCs w:val="22"/>
          <w:lang w:val="en-GB"/>
        </w:rPr>
        <w:t xml:space="preserve">te to </w:t>
      </w:r>
      <w:r w:rsidR="00431F83">
        <w:rPr>
          <w:rFonts w:ascii="Calibri" w:hAnsi="Calibri" w:cs="Calibri"/>
          <w:i/>
          <w:sz w:val="22"/>
          <w:szCs w:val="22"/>
          <w:lang w:val="en-GB"/>
        </w:rPr>
        <w:t xml:space="preserve">the </w:t>
      </w:r>
      <w:r>
        <w:rPr>
          <w:rFonts w:ascii="Calibri" w:hAnsi="Calibri" w:cs="Calibri"/>
          <w:i/>
          <w:sz w:val="22"/>
          <w:szCs w:val="22"/>
          <w:lang w:val="en-GB"/>
        </w:rPr>
        <w:t>r</w:t>
      </w:r>
      <w:r w:rsidR="00DC37DE">
        <w:rPr>
          <w:rFonts w:ascii="Calibri" w:hAnsi="Calibri" w:cs="Calibri"/>
          <w:i/>
          <w:sz w:val="22"/>
          <w:szCs w:val="22"/>
          <w:lang w:val="en-GB"/>
        </w:rPr>
        <w:t>ealis</w:t>
      </w:r>
      <w:r w:rsidRPr="008B65AC">
        <w:rPr>
          <w:rFonts w:ascii="Calibri" w:hAnsi="Calibri" w:cs="Calibri"/>
          <w:i/>
          <w:sz w:val="22"/>
          <w:szCs w:val="22"/>
          <w:lang w:val="en-GB"/>
        </w:rPr>
        <w:t xml:space="preserve">ation of child rights (by vulnerabilities)? Does the minimum package of services address all vulnerabilities? </w:t>
      </w:r>
      <w:r w:rsidR="00AD62F6" w:rsidRPr="00AD62F6">
        <w:rPr>
          <w:rFonts w:ascii="Calibri" w:hAnsi="Calibri" w:cs="Calibri"/>
          <w:i/>
          <w:sz w:val="22"/>
          <w:szCs w:val="22"/>
          <w:lang w:val="en-GB"/>
        </w:rPr>
        <w:t>Which component was most successful? Is there added value resulting from the integrated approach</w:t>
      </w:r>
      <w:r w:rsidR="0047380A" w:rsidRPr="006F0159">
        <w:rPr>
          <w:rFonts w:ascii="Calibri" w:hAnsi="Calibri" w:cs="Calibri"/>
          <w:i/>
          <w:sz w:val="22"/>
          <w:szCs w:val="22"/>
          <w:lang w:val="en-GB"/>
        </w:rPr>
        <w:t>?</w:t>
      </w:r>
    </w:p>
    <w:p w:rsidR="0047380A" w:rsidRPr="00862AD5" w:rsidRDefault="00431F83" w:rsidP="00FC35B3">
      <w:pPr>
        <w:pStyle w:val="Default"/>
        <w:numPr>
          <w:ilvl w:val="0"/>
          <w:numId w:val="80"/>
        </w:numPr>
        <w:spacing w:before="120" w:after="120" w:line="240" w:lineRule="auto"/>
        <w:rPr>
          <w:rFonts w:ascii="Calibri" w:hAnsi="Calibri" w:cs="Calibri"/>
          <w:i/>
          <w:sz w:val="22"/>
          <w:szCs w:val="22"/>
          <w:lang w:val="en-GB"/>
        </w:rPr>
      </w:pPr>
      <w:r>
        <w:rPr>
          <w:rFonts w:ascii="Calibri" w:hAnsi="Calibri" w:cs="Calibri"/>
          <w:i/>
          <w:sz w:val="22"/>
          <w:szCs w:val="22"/>
          <w:lang w:val="en-GB"/>
        </w:rPr>
        <w:t xml:space="preserve">Does the modelling project </w:t>
      </w:r>
      <w:r w:rsidR="001C74AD">
        <w:rPr>
          <w:rFonts w:ascii="Calibri" w:hAnsi="Calibri" w:cs="Calibri"/>
          <w:i/>
          <w:sz w:val="22"/>
          <w:szCs w:val="22"/>
          <w:lang w:val="en-GB"/>
        </w:rPr>
        <w:t>help</w:t>
      </w:r>
      <w:r>
        <w:rPr>
          <w:rFonts w:ascii="Calibri" w:hAnsi="Calibri" w:cs="Calibri"/>
          <w:i/>
          <w:sz w:val="22"/>
          <w:szCs w:val="22"/>
          <w:lang w:val="en-GB"/>
        </w:rPr>
        <w:t xml:space="preserve"> </w:t>
      </w:r>
      <w:r w:rsidRPr="00431F83">
        <w:rPr>
          <w:rFonts w:ascii="Calibri" w:hAnsi="Calibri" w:cs="Calibri"/>
          <w:i/>
          <w:sz w:val="22"/>
          <w:szCs w:val="22"/>
          <w:lang w:val="en-GB"/>
        </w:rPr>
        <w:t>develop</w:t>
      </w:r>
      <w:r w:rsidR="001C74AD">
        <w:rPr>
          <w:rFonts w:ascii="Calibri" w:hAnsi="Calibri" w:cs="Calibri"/>
          <w:i/>
          <w:sz w:val="22"/>
          <w:szCs w:val="22"/>
          <w:lang w:val="en-GB"/>
        </w:rPr>
        <w:t xml:space="preserve"> </w:t>
      </w:r>
      <w:r w:rsidRPr="00431F83">
        <w:rPr>
          <w:rFonts w:ascii="Calibri" w:hAnsi="Calibri" w:cs="Calibri"/>
          <w:i/>
          <w:sz w:val="22"/>
          <w:szCs w:val="22"/>
          <w:lang w:val="en-GB"/>
        </w:rPr>
        <w:t>local authorit</w:t>
      </w:r>
      <w:r>
        <w:rPr>
          <w:rFonts w:ascii="Calibri" w:hAnsi="Calibri" w:cs="Calibri"/>
          <w:i/>
          <w:sz w:val="22"/>
          <w:szCs w:val="22"/>
          <w:lang w:val="en-GB"/>
        </w:rPr>
        <w:t>y</w:t>
      </w:r>
      <w:r w:rsidRPr="00431F83">
        <w:rPr>
          <w:rFonts w:ascii="Calibri" w:hAnsi="Calibri" w:cs="Calibri"/>
          <w:i/>
          <w:sz w:val="22"/>
          <w:szCs w:val="22"/>
          <w:lang w:val="en-GB"/>
        </w:rPr>
        <w:t xml:space="preserve"> capacity to deliver the minimum package of integrated services (compared to the 32 communities w</w:t>
      </w:r>
      <w:r>
        <w:rPr>
          <w:rFonts w:ascii="Calibri" w:hAnsi="Calibri" w:cs="Calibri"/>
          <w:i/>
          <w:sz w:val="22"/>
          <w:szCs w:val="22"/>
          <w:lang w:val="en-GB"/>
        </w:rPr>
        <w:t>here</w:t>
      </w:r>
      <w:r w:rsidRPr="00431F83">
        <w:rPr>
          <w:rFonts w:ascii="Calibri" w:hAnsi="Calibri" w:cs="Calibri"/>
          <w:i/>
          <w:sz w:val="22"/>
          <w:szCs w:val="22"/>
          <w:lang w:val="en-GB"/>
        </w:rPr>
        <w:t xml:space="preserve"> </w:t>
      </w:r>
      <w:r>
        <w:rPr>
          <w:rFonts w:ascii="Calibri" w:hAnsi="Calibri" w:cs="Calibri"/>
          <w:i/>
          <w:sz w:val="22"/>
          <w:szCs w:val="22"/>
          <w:lang w:val="en-GB"/>
        </w:rPr>
        <w:t xml:space="preserve">model </w:t>
      </w:r>
      <w:r w:rsidRPr="00431F83">
        <w:rPr>
          <w:rFonts w:ascii="Calibri" w:hAnsi="Calibri" w:cs="Calibri"/>
          <w:i/>
          <w:sz w:val="22"/>
          <w:szCs w:val="22"/>
          <w:lang w:val="en-GB"/>
        </w:rPr>
        <w:t>interventions</w:t>
      </w:r>
      <w:r>
        <w:rPr>
          <w:rFonts w:ascii="Calibri" w:hAnsi="Calibri" w:cs="Calibri"/>
          <w:i/>
          <w:sz w:val="22"/>
          <w:szCs w:val="22"/>
          <w:lang w:val="en-GB"/>
        </w:rPr>
        <w:t xml:space="preserve"> occurred </w:t>
      </w:r>
      <w:r w:rsidRPr="00431F83">
        <w:rPr>
          <w:rFonts w:ascii="Calibri" w:hAnsi="Calibri" w:cs="Calibri"/>
          <w:i/>
          <w:sz w:val="22"/>
          <w:szCs w:val="22"/>
          <w:lang w:val="en-GB"/>
        </w:rPr>
        <w:t>only in 2011</w:t>
      </w:r>
      <w:r w:rsidR="0047380A" w:rsidRPr="00862AD5">
        <w:rPr>
          <w:rFonts w:ascii="Calibri" w:hAnsi="Calibri" w:cs="Calibri"/>
          <w:i/>
          <w:sz w:val="22"/>
          <w:szCs w:val="22"/>
          <w:lang w:val="en-GB"/>
        </w:rPr>
        <w:t>)?</w:t>
      </w:r>
    </w:p>
    <w:p w:rsidR="0047380A" w:rsidRPr="00862AD5" w:rsidRDefault="00431F83" w:rsidP="00FC35B3">
      <w:pPr>
        <w:pStyle w:val="Default"/>
        <w:numPr>
          <w:ilvl w:val="0"/>
          <w:numId w:val="80"/>
        </w:numPr>
        <w:spacing w:before="120" w:after="120" w:line="240" w:lineRule="auto"/>
        <w:rPr>
          <w:rFonts w:ascii="Calibri" w:hAnsi="Calibri" w:cs="Calibri"/>
          <w:i/>
          <w:sz w:val="22"/>
          <w:szCs w:val="22"/>
          <w:lang w:val="en-GB"/>
        </w:rPr>
      </w:pPr>
      <w:r>
        <w:rPr>
          <w:rFonts w:ascii="Calibri" w:hAnsi="Calibri" w:cs="Calibri"/>
          <w:i/>
          <w:sz w:val="22"/>
          <w:szCs w:val="22"/>
          <w:lang w:val="en-GB"/>
        </w:rPr>
        <w:t>Does the modelling project c</w:t>
      </w:r>
      <w:r w:rsidRPr="006F0159">
        <w:rPr>
          <w:rFonts w:ascii="Calibri" w:hAnsi="Calibri" w:cs="Calibri"/>
          <w:i/>
          <w:sz w:val="22"/>
          <w:szCs w:val="22"/>
          <w:lang w:val="en-GB"/>
        </w:rPr>
        <w:t>ontribu</w:t>
      </w:r>
      <w:r>
        <w:rPr>
          <w:rFonts w:ascii="Calibri" w:hAnsi="Calibri" w:cs="Calibri"/>
          <w:i/>
          <w:sz w:val="22"/>
          <w:szCs w:val="22"/>
          <w:lang w:val="en-GB"/>
        </w:rPr>
        <w:t>te to r</w:t>
      </w:r>
      <w:r w:rsidRPr="00431F83">
        <w:rPr>
          <w:rFonts w:ascii="Calibri" w:hAnsi="Calibri" w:cs="Calibri"/>
          <w:i/>
          <w:sz w:val="22"/>
          <w:szCs w:val="22"/>
          <w:lang w:val="en-GB"/>
        </w:rPr>
        <w:t>educing the pressure on the child care system? And on the health care system</w:t>
      </w:r>
      <w:r w:rsidR="0047380A" w:rsidRPr="00862AD5">
        <w:rPr>
          <w:rFonts w:ascii="Calibri" w:hAnsi="Calibri" w:cs="Calibri"/>
          <w:i/>
          <w:sz w:val="22"/>
          <w:szCs w:val="22"/>
          <w:lang w:val="en-GB"/>
        </w:rPr>
        <w:t>?</w:t>
      </w:r>
    </w:p>
    <w:p w:rsidR="0047380A" w:rsidRPr="006F0159" w:rsidRDefault="00431F83" w:rsidP="00FC35B3">
      <w:pPr>
        <w:pStyle w:val="ListParagraph"/>
        <w:numPr>
          <w:ilvl w:val="0"/>
          <w:numId w:val="80"/>
        </w:numPr>
        <w:autoSpaceDE w:val="0"/>
        <w:autoSpaceDN w:val="0"/>
        <w:adjustRightInd w:val="0"/>
        <w:spacing w:before="120" w:after="120"/>
        <w:rPr>
          <w:rFonts w:cs="Calibri"/>
          <w:i/>
          <w:szCs w:val="22"/>
        </w:rPr>
      </w:pPr>
      <w:r>
        <w:rPr>
          <w:rFonts w:cs="Calibri"/>
          <w:i/>
          <w:szCs w:val="22"/>
        </w:rPr>
        <w:t xml:space="preserve">Does the modelling project </w:t>
      </w:r>
      <w:r w:rsidR="001C74AD">
        <w:rPr>
          <w:rFonts w:cs="Calibri"/>
          <w:i/>
          <w:szCs w:val="22"/>
        </w:rPr>
        <w:t xml:space="preserve">help </w:t>
      </w:r>
      <w:r>
        <w:rPr>
          <w:rFonts w:cs="Calibri"/>
          <w:i/>
          <w:color w:val="000000"/>
          <w:szCs w:val="22"/>
        </w:rPr>
        <w:t>s</w:t>
      </w:r>
      <w:r w:rsidRPr="00431F83">
        <w:rPr>
          <w:rFonts w:cs="Calibri"/>
          <w:i/>
          <w:color w:val="000000"/>
          <w:szCs w:val="22"/>
        </w:rPr>
        <w:t>trengthen national strategies and focus on prevention of child</w:t>
      </w:r>
      <w:r>
        <w:rPr>
          <w:rFonts w:cs="Calibri"/>
          <w:i/>
          <w:color w:val="000000"/>
          <w:szCs w:val="22"/>
        </w:rPr>
        <w:t>-family</w:t>
      </w:r>
      <w:r w:rsidRPr="00431F83">
        <w:rPr>
          <w:rFonts w:cs="Calibri"/>
          <w:i/>
          <w:color w:val="000000"/>
          <w:szCs w:val="22"/>
        </w:rPr>
        <w:t xml:space="preserve"> separation? And </w:t>
      </w:r>
      <w:r>
        <w:rPr>
          <w:rFonts w:cs="Calibri"/>
          <w:i/>
          <w:color w:val="000000"/>
          <w:szCs w:val="22"/>
        </w:rPr>
        <w:t xml:space="preserve">on prevention </w:t>
      </w:r>
      <w:r w:rsidRPr="00431F83">
        <w:rPr>
          <w:rFonts w:cs="Calibri"/>
          <w:i/>
          <w:color w:val="000000"/>
          <w:szCs w:val="22"/>
        </w:rPr>
        <w:t>of violence against children</w:t>
      </w:r>
      <w:r w:rsidR="0047380A" w:rsidRPr="006F0159">
        <w:rPr>
          <w:rFonts w:cs="Calibri"/>
          <w:i/>
          <w:color w:val="000000"/>
          <w:szCs w:val="22"/>
        </w:rPr>
        <w:t>?</w:t>
      </w:r>
    </w:p>
    <w:p w:rsidR="0047380A" w:rsidRPr="006F0159" w:rsidRDefault="0047380A" w:rsidP="006B4396">
      <w:pPr>
        <w:pStyle w:val="Heading6"/>
        <w:keepNext/>
        <w:keepLines/>
        <w:spacing w:before="120" w:after="120"/>
        <w:rPr>
          <w:noProof/>
          <w:szCs w:val="22"/>
        </w:rPr>
      </w:pPr>
      <w:r w:rsidRPr="006F0159">
        <w:rPr>
          <w:noProof/>
          <w:szCs w:val="22"/>
        </w:rPr>
        <w:t>Ef</w:t>
      </w:r>
      <w:r w:rsidR="00C4177D">
        <w:rPr>
          <w:noProof/>
          <w:szCs w:val="22"/>
        </w:rPr>
        <w:t>F</w:t>
      </w:r>
      <w:r w:rsidRPr="006F0159">
        <w:rPr>
          <w:noProof/>
          <w:szCs w:val="22"/>
        </w:rPr>
        <w:t>icien</w:t>
      </w:r>
      <w:r w:rsidR="00C4177D">
        <w:rPr>
          <w:noProof/>
          <w:szCs w:val="22"/>
        </w:rPr>
        <w:t>CY</w:t>
      </w:r>
    </w:p>
    <w:p w:rsidR="00A813D5" w:rsidRPr="006F0159" w:rsidRDefault="001C74AD" w:rsidP="00FC35B3">
      <w:pPr>
        <w:pStyle w:val="Default"/>
        <w:numPr>
          <w:ilvl w:val="0"/>
          <w:numId w:val="81"/>
        </w:numPr>
        <w:spacing w:before="120" w:after="120" w:line="240" w:lineRule="auto"/>
        <w:rPr>
          <w:rFonts w:ascii="Calibri" w:hAnsi="Calibri" w:cs="Calibri"/>
          <w:i/>
          <w:sz w:val="22"/>
          <w:szCs w:val="22"/>
          <w:lang w:val="en-GB"/>
        </w:rPr>
      </w:pPr>
      <w:r w:rsidRPr="00E1709D">
        <w:rPr>
          <w:rFonts w:ascii="Calibri" w:hAnsi="Calibri" w:cs="Calibri"/>
          <w:i/>
          <w:sz w:val="22"/>
          <w:szCs w:val="22"/>
          <w:lang w:val="ro-RO"/>
        </w:rPr>
        <w:t>Does the modelling project use resources in the most economical/efficient manner to achieve expected results?</w:t>
      </w:r>
      <w:r>
        <w:rPr>
          <w:rFonts w:ascii="Calibri" w:hAnsi="Calibri" w:cs="Calibri"/>
          <w:i/>
          <w:sz w:val="22"/>
          <w:szCs w:val="22"/>
          <w:lang w:val="ro-RO"/>
        </w:rPr>
        <w:t xml:space="preserve"> </w:t>
      </w:r>
      <w:r w:rsidRPr="00E1709D">
        <w:rPr>
          <w:rFonts w:ascii="Calibri" w:hAnsi="Calibri" w:cs="Calibri"/>
          <w:i/>
          <w:sz w:val="22"/>
          <w:szCs w:val="22"/>
          <w:lang w:val="ro-RO"/>
        </w:rPr>
        <w:t xml:space="preserve">What are </w:t>
      </w:r>
      <w:r>
        <w:rPr>
          <w:rFonts w:ascii="Calibri" w:hAnsi="Calibri" w:cs="Calibri"/>
          <w:i/>
          <w:sz w:val="22"/>
          <w:szCs w:val="22"/>
          <w:lang w:val="ro-RO"/>
        </w:rPr>
        <w:t xml:space="preserve">the </w:t>
      </w:r>
      <w:r w:rsidRPr="00E1709D">
        <w:rPr>
          <w:rFonts w:ascii="Calibri" w:hAnsi="Calibri" w:cs="Calibri"/>
          <w:i/>
          <w:sz w:val="22"/>
          <w:szCs w:val="22"/>
          <w:lang w:val="ro-RO"/>
        </w:rPr>
        <w:t xml:space="preserve">benefits of the integrated approach from </w:t>
      </w:r>
      <w:r>
        <w:rPr>
          <w:rFonts w:ascii="Calibri" w:hAnsi="Calibri" w:cs="Calibri"/>
          <w:i/>
          <w:sz w:val="22"/>
          <w:szCs w:val="22"/>
          <w:lang w:val="ro-RO"/>
        </w:rPr>
        <w:t xml:space="preserve">a </w:t>
      </w:r>
      <w:r w:rsidRPr="00E1709D">
        <w:rPr>
          <w:rFonts w:ascii="Calibri" w:hAnsi="Calibri" w:cs="Calibri"/>
          <w:i/>
          <w:sz w:val="22"/>
          <w:szCs w:val="22"/>
          <w:lang w:val="ro-RO"/>
        </w:rPr>
        <w:t>financial point of view</w:t>
      </w:r>
      <w:r w:rsidR="0047380A" w:rsidRPr="006F0159">
        <w:rPr>
          <w:rFonts w:ascii="Calibri" w:hAnsi="Calibri" w:cs="Calibri"/>
          <w:i/>
          <w:sz w:val="22"/>
          <w:szCs w:val="22"/>
          <w:lang w:val="en-GB"/>
        </w:rPr>
        <w:t>?</w:t>
      </w:r>
    </w:p>
    <w:p w:rsidR="0047380A" w:rsidRPr="006F0159" w:rsidRDefault="001C74AD" w:rsidP="00FC35B3">
      <w:pPr>
        <w:pStyle w:val="Default"/>
        <w:numPr>
          <w:ilvl w:val="0"/>
          <w:numId w:val="81"/>
        </w:numPr>
        <w:spacing w:before="120" w:after="120" w:line="240" w:lineRule="auto"/>
        <w:rPr>
          <w:rFonts w:ascii="Calibri" w:hAnsi="Calibri" w:cs="Calibri"/>
          <w:i/>
          <w:sz w:val="22"/>
          <w:szCs w:val="22"/>
          <w:lang w:val="en-GB"/>
        </w:rPr>
      </w:pPr>
      <w:r w:rsidRPr="001C74AD">
        <w:rPr>
          <w:rFonts w:ascii="Calibri" w:hAnsi="Calibri" w:cs="Calibri"/>
          <w:i/>
          <w:sz w:val="22"/>
          <w:szCs w:val="22"/>
          <w:lang w:val="en-GB"/>
        </w:rPr>
        <w:t xml:space="preserve">How do project costs compare to </w:t>
      </w:r>
      <w:r>
        <w:rPr>
          <w:rFonts w:ascii="Calibri" w:hAnsi="Calibri" w:cs="Calibri"/>
          <w:i/>
          <w:sz w:val="22"/>
          <w:szCs w:val="22"/>
          <w:lang w:val="en-GB"/>
        </w:rPr>
        <w:t xml:space="preserve">those of </w:t>
      </w:r>
      <w:r w:rsidRPr="001C74AD">
        <w:rPr>
          <w:rFonts w:ascii="Calibri" w:hAnsi="Calibri" w:cs="Calibri"/>
          <w:i/>
          <w:sz w:val="22"/>
          <w:szCs w:val="22"/>
          <w:lang w:val="en-GB"/>
        </w:rPr>
        <w:t>other similar programmes or standards</w:t>
      </w:r>
      <w:r w:rsidR="0047380A" w:rsidRPr="006F0159">
        <w:rPr>
          <w:rFonts w:ascii="Calibri" w:hAnsi="Calibri" w:cs="Calibri"/>
          <w:i/>
          <w:sz w:val="22"/>
          <w:szCs w:val="22"/>
          <w:lang w:val="en-GB"/>
        </w:rPr>
        <w:t>?</w:t>
      </w:r>
    </w:p>
    <w:p w:rsidR="00441803" w:rsidRPr="006F0159" w:rsidRDefault="001C74AD" w:rsidP="00FC35B3">
      <w:pPr>
        <w:pStyle w:val="Default"/>
        <w:numPr>
          <w:ilvl w:val="0"/>
          <w:numId w:val="81"/>
        </w:numPr>
        <w:spacing w:before="120" w:after="120" w:line="240" w:lineRule="auto"/>
        <w:rPr>
          <w:rFonts w:ascii="Calibri" w:hAnsi="Calibri" w:cs="Calibri"/>
          <w:i/>
          <w:sz w:val="22"/>
          <w:szCs w:val="22"/>
          <w:lang w:val="en-GB"/>
        </w:rPr>
      </w:pPr>
      <w:r w:rsidRPr="001C74AD">
        <w:rPr>
          <w:rFonts w:ascii="Calibri" w:hAnsi="Calibri" w:cs="Calibri"/>
          <w:i/>
          <w:sz w:val="22"/>
          <w:szCs w:val="22"/>
          <w:lang w:val="en-GB"/>
        </w:rPr>
        <w:t xml:space="preserve">How efficient was the model in terms of results for the </w:t>
      </w:r>
      <w:r w:rsidR="00B87C91">
        <w:rPr>
          <w:rFonts w:ascii="Calibri" w:hAnsi="Calibri" w:cs="Calibri"/>
          <w:i/>
          <w:sz w:val="22"/>
          <w:szCs w:val="22"/>
          <w:lang w:val="en-GB"/>
        </w:rPr>
        <w:t>recipients</w:t>
      </w:r>
      <w:r w:rsidRPr="001C74AD">
        <w:rPr>
          <w:rFonts w:ascii="Calibri" w:hAnsi="Calibri" w:cs="Calibri"/>
          <w:i/>
          <w:sz w:val="22"/>
          <w:szCs w:val="22"/>
          <w:lang w:val="en-GB"/>
        </w:rPr>
        <w:t xml:space="preserve"> of the minimum package of services and </w:t>
      </w:r>
      <w:r w:rsidR="00B87C91">
        <w:rPr>
          <w:rFonts w:ascii="Calibri" w:hAnsi="Calibri" w:cs="Calibri"/>
          <w:i/>
          <w:sz w:val="22"/>
          <w:szCs w:val="22"/>
          <w:lang w:val="en-GB"/>
        </w:rPr>
        <w:t xml:space="preserve">of </w:t>
      </w:r>
      <w:r w:rsidRPr="001C74AD">
        <w:rPr>
          <w:rFonts w:ascii="Calibri" w:hAnsi="Calibri" w:cs="Calibri"/>
          <w:i/>
          <w:sz w:val="22"/>
          <w:szCs w:val="22"/>
          <w:lang w:val="en-GB"/>
        </w:rPr>
        <w:t>social benefits compared to individuals who received only social benefits</w:t>
      </w:r>
      <w:r w:rsidR="0047380A" w:rsidRPr="006F0159">
        <w:rPr>
          <w:rFonts w:ascii="Calibri" w:hAnsi="Calibri" w:cs="Calibri"/>
          <w:i/>
          <w:sz w:val="22"/>
          <w:szCs w:val="22"/>
          <w:lang w:val="en-GB"/>
        </w:rPr>
        <w:t>?</w:t>
      </w:r>
    </w:p>
    <w:p w:rsidR="0047380A" w:rsidRPr="006F0159" w:rsidRDefault="00A33963" w:rsidP="00FC35B3">
      <w:pPr>
        <w:pStyle w:val="Default"/>
        <w:numPr>
          <w:ilvl w:val="0"/>
          <w:numId w:val="81"/>
        </w:numPr>
        <w:spacing w:before="120" w:after="120" w:line="240" w:lineRule="auto"/>
        <w:rPr>
          <w:rFonts w:ascii="Calibri" w:hAnsi="Calibri" w:cs="Calibri"/>
          <w:i/>
          <w:sz w:val="22"/>
          <w:szCs w:val="22"/>
          <w:lang w:val="en-GB"/>
        </w:rPr>
      </w:pPr>
      <w:r w:rsidRPr="00A33963">
        <w:rPr>
          <w:rFonts w:ascii="Calibri" w:hAnsi="Calibri" w:cs="Calibri"/>
          <w:i/>
          <w:sz w:val="22"/>
          <w:szCs w:val="22"/>
          <w:lang w:val="en-GB"/>
        </w:rPr>
        <w:t xml:space="preserve">What are the cost implications of scaling up? What are the implications </w:t>
      </w:r>
      <w:r>
        <w:rPr>
          <w:rFonts w:ascii="Calibri" w:hAnsi="Calibri" w:cs="Calibri"/>
          <w:i/>
          <w:sz w:val="22"/>
          <w:szCs w:val="22"/>
          <w:lang w:val="en-GB"/>
        </w:rPr>
        <w:t>in terms of</w:t>
      </w:r>
      <w:r w:rsidRPr="00A33963">
        <w:rPr>
          <w:rFonts w:ascii="Calibri" w:hAnsi="Calibri" w:cs="Calibri"/>
          <w:i/>
          <w:sz w:val="22"/>
          <w:szCs w:val="22"/>
          <w:lang w:val="en-GB"/>
        </w:rPr>
        <w:t xml:space="preserve"> national mainstreaming</w:t>
      </w:r>
      <w:r w:rsidR="0047380A" w:rsidRPr="006F0159">
        <w:rPr>
          <w:rFonts w:ascii="Calibri" w:hAnsi="Calibri" w:cs="Calibri"/>
          <w:i/>
          <w:sz w:val="22"/>
          <w:szCs w:val="22"/>
          <w:lang w:val="en-GB"/>
        </w:rPr>
        <w:t>?</w:t>
      </w:r>
    </w:p>
    <w:p w:rsidR="0047380A" w:rsidRPr="006F0159" w:rsidRDefault="0047380A" w:rsidP="006B4396">
      <w:pPr>
        <w:pStyle w:val="Heading6"/>
        <w:keepNext/>
        <w:keepLines/>
        <w:spacing w:before="120" w:after="120"/>
        <w:rPr>
          <w:noProof/>
          <w:szCs w:val="22"/>
        </w:rPr>
      </w:pPr>
      <w:r w:rsidRPr="006F0159">
        <w:rPr>
          <w:noProof/>
          <w:szCs w:val="22"/>
        </w:rPr>
        <w:lastRenderedPageBreak/>
        <w:t>Sust</w:t>
      </w:r>
      <w:r w:rsidR="00C4177D">
        <w:rPr>
          <w:noProof/>
          <w:szCs w:val="22"/>
        </w:rPr>
        <w:t>AI</w:t>
      </w:r>
      <w:r w:rsidRPr="006F0159">
        <w:rPr>
          <w:noProof/>
          <w:szCs w:val="22"/>
        </w:rPr>
        <w:t>nabilit</w:t>
      </w:r>
      <w:r w:rsidR="00C4177D">
        <w:rPr>
          <w:noProof/>
          <w:szCs w:val="22"/>
        </w:rPr>
        <w:t>Y</w:t>
      </w:r>
      <w:r w:rsidRPr="006F0159">
        <w:rPr>
          <w:noProof/>
          <w:szCs w:val="22"/>
        </w:rPr>
        <w:t xml:space="preserve"> </w:t>
      </w:r>
    </w:p>
    <w:p w:rsidR="0047380A" w:rsidRPr="006F0159" w:rsidRDefault="00A33963" w:rsidP="00FC35B3">
      <w:pPr>
        <w:pStyle w:val="Default"/>
        <w:numPr>
          <w:ilvl w:val="0"/>
          <w:numId w:val="82"/>
        </w:numPr>
        <w:spacing w:before="120" w:after="120" w:line="240" w:lineRule="auto"/>
        <w:rPr>
          <w:rFonts w:ascii="Calibri" w:hAnsi="Calibri" w:cs="Calibri"/>
          <w:i/>
          <w:sz w:val="22"/>
          <w:szCs w:val="22"/>
          <w:lang w:val="en-GB"/>
        </w:rPr>
      </w:pPr>
      <w:r w:rsidRPr="00A33963">
        <w:rPr>
          <w:rFonts w:ascii="Calibri" w:hAnsi="Calibri" w:cs="Calibri"/>
          <w:i/>
          <w:sz w:val="22"/>
          <w:szCs w:val="22"/>
          <w:lang w:val="en-GB"/>
        </w:rPr>
        <w:t>To what extent is the current context more or less favourable to continu</w:t>
      </w:r>
      <w:r>
        <w:rPr>
          <w:rFonts w:ascii="Calibri" w:hAnsi="Calibri" w:cs="Calibri"/>
          <w:i/>
          <w:sz w:val="22"/>
          <w:szCs w:val="22"/>
          <w:lang w:val="en-GB"/>
        </w:rPr>
        <w:t>ing</w:t>
      </w:r>
      <w:r w:rsidRPr="00A33963">
        <w:rPr>
          <w:rFonts w:ascii="Calibri" w:hAnsi="Calibri" w:cs="Calibri"/>
          <w:i/>
          <w:sz w:val="22"/>
          <w:szCs w:val="22"/>
          <w:lang w:val="en-GB"/>
        </w:rPr>
        <w:t xml:space="preserve"> such approaches in the near future</w:t>
      </w:r>
      <w:r w:rsidR="0047380A" w:rsidRPr="006F0159">
        <w:rPr>
          <w:rFonts w:ascii="Calibri" w:hAnsi="Calibri" w:cs="Calibri"/>
          <w:i/>
          <w:sz w:val="22"/>
          <w:szCs w:val="22"/>
          <w:lang w:val="en-GB"/>
        </w:rPr>
        <w:t>?</w:t>
      </w:r>
    </w:p>
    <w:p w:rsidR="0047380A" w:rsidRPr="006F0159" w:rsidRDefault="00A33963" w:rsidP="00FC35B3">
      <w:pPr>
        <w:pStyle w:val="Default"/>
        <w:numPr>
          <w:ilvl w:val="0"/>
          <w:numId w:val="82"/>
        </w:numPr>
        <w:spacing w:before="120" w:after="120" w:line="240" w:lineRule="auto"/>
        <w:rPr>
          <w:rFonts w:ascii="Calibri" w:hAnsi="Calibri"/>
          <w:sz w:val="22"/>
          <w:szCs w:val="22"/>
          <w:lang w:val="en-GB"/>
        </w:rPr>
      </w:pPr>
      <w:r>
        <w:rPr>
          <w:rFonts w:ascii="Calibri" w:hAnsi="Calibri" w:cs="Calibri"/>
          <w:i/>
          <w:sz w:val="22"/>
          <w:szCs w:val="22"/>
          <w:lang w:val="en-GB"/>
        </w:rPr>
        <w:t xml:space="preserve">Are </w:t>
      </w:r>
      <w:r w:rsidRPr="00A33963">
        <w:rPr>
          <w:rFonts w:ascii="Calibri" w:hAnsi="Calibri" w:cs="Calibri"/>
          <w:i/>
          <w:sz w:val="22"/>
          <w:szCs w:val="22"/>
          <w:lang w:val="en-GB"/>
        </w:rPr>
        <w:t>modelled interventions and impact on</w:t>
      </w:r>
      <w:r>
        <w:rPr>
          <w:rFonts w:ascii="Calibri" w:hAnsi="Calibri" w:cs="Calibri"/>
          <w:i/>
          <w:sz w:val="22"/>
          <w:szCs w:val="22"/>
          <w:lang w:val="en-GB"/>
        </w:rPr>
        <w:t xml:space="preserve"> </w:t>
      </w:r>
      <w:r w:rsidRPr="00A33963">
        <w:rPr>
          <w:rFonts w:ascii="Calibri" w:hAnsi="Calibri" w:cs="Calibri"/>
          <w:i/>
          <w:sz w:val="22"/>
          <w:szCs w:val="22"/>
          <w:lang w:val="en-GB"/>
        </w:rPr>
        <w:t>the most</w:t>
      </w:r>
      <w:r>
        <w:rPr>
          <w:rFonts w:ascii="Calibri" w:hAnsi="Calibri" w:cs="Calibri"/>
          <w:i/>
          <w:sz w:val="22"/>
          <w:szCs w:val="22"/>
          <w:lang w:val="en-GB"/>
        </w:rPr>
        <w:t xml:space="preserve"> </w:t>
      </w:r>
      <w:r w:rsidRPr="00A33963">
        <w:rPr>
          <w:rFonts w:ascii="Calibri" w:hAnsi="Calibri" w:cs="Calibri"/>
          <w:i/>
          <w:sz w:val="22"/>
          <w:szCs w:val="22"/>
          <w:lang w:val="en-GB"/>
        </w:rPr>
        <w:t>vulnerable children likely to continue when external support is withdrawn</w:t>
      </w:r>
      <w:r w:rsidR="0047380A" w:rsidRPr="006F0159">
        <w:rPr>
          <w:rFonts w:ascii="Calibri" w:hAnsi="Calibri" w:cs="Calibri"/>
          <w:i/>
          <w:sz w:val="22"/>
          <w:szCs w:val="22"/>
          <w:lang w:val="en-GB"/>
        </w:rPr>
        <w:t>?</w:t>
      </w:r>
    </w:p>
    <w:p w:rsidR="0047380A" w:rsidRPr="006F0159" w:rsidRDefault="00A33963" w:rsidP="00FC35B3">
      <w:pPr>
        <w:pStyle w:val="Default"/>
        <w:numPr>
          <w:ilvl w:val="0"/>
          <w:numId w:val="82"/>
        </w:numPr>
        <w:spacing w:before="120" w:after="120" w:line="240" w:lineRule="auto"/>
        <w:rPr>
          <w:rFonts w:ascii="Calibri" w:hAnsi="Calibri" w:cs="Calibri"/>
          <w:i/>
          <w:sz w:val="22"/>
          <w:szCs w:val="22"/>
          <w:lang w:val="en-GB"/>
        </w:rPr>
      </w:pPr>
      <w:r w:rsidRPr="00A33963">
        <w:rPr>
          <w:rFonts w:ascii="Calibri" w:hAnsi="Calibri" w:cs="Calibri"/>
          <w:i/>
          <w:sz w:val="22"/>
          <w:szCs w:val="22"/>
          <w:lang w:val="en-GB"/>
        </w:rPr>
        <w:t>Is the modelling project replicable? As a whole or only certain components? At local, county or national level? What are</w:t>
      </w:r>
      <w:r>
        <w:rPr>
          <w:rFonts w:ascii="Calibri" w:hAnsi="Calibri" w:cs="Calibri"/>
          <w:i/>
          <w:sz w:val="22"/>
          <w:szCs w:val="22"/>
          <w:lang w:val="en-GB"/>
        </w:rPr>
        <w:t xml:space="preserve"> the</w:t>
      </w:r>
      <w:r w:rsidRPr="00A33963">
        <w:rPr>
          <w:rFonts w:ascii="Calibri" w:hAnsi="Calibri" w:cs="Calibri"/>
          <w:i/>
          <w:sz w:val="22"/>
          <w:szCs w:val="22"/>
          <w:lang w:val="en-GB"/>
        </w:rPr>
        <w:t xml:space="preserve"> prerequisites for replication? Are any model adjustments </w:t>
      </w:r>
      <w:r>
        <w:rPr>
          <w:rFonts w:ascii="Calibri" w:hAnsi="Calibri" w:cs="Calibri"/>
          <w:i/>
          <w:sz w:val="22"/>
          <w:szCs w:val="22"/>
          <w:lang w:val="en-GB"/>
        </w:rPr>
        <w:t>required to enable</w:t>
      </w:r>
      <w:r w:rsidRPr="00A33963">
        <w:rPr>
          <w:rFonts w:ascii="Calibri" w:hAnsi="Calibri" w:cs="Calibri"/>
          <w:i/>
          <w:sz w:val="22"/>
          <w:szCs w:val="22"/>
          <w:lang w:val="en-GB"/>
        </w:rPr>
        <w:t xml:space="preserve"> replication</w:t>
      </w:r>
      <w:r w:rsidR="0047380A" w:rsidRPr="006F0159">
        <w:rPr>
          <w:rFonts w:ascii="Calibri" w:hAnsi="Calibri" w:cs="Calibri"/>
          <w:i/>
          <w:sz w:val="22"/>
          <w:szCs w:val="22"/>
          <w:lang w:val="en-GB"/>
        </w:rPr>
        <w:t>?</w:t>
      </w:r>
    </w:p>
    <w:p w:rsidR="0047380A" w:rsidRPr="006F0159" w:rsidRDefault="00A33963" w:rsidP="00FC35B3">
      <w:pPr>
        <w:pStyle w:val="Default"/>
        <w:numPr>
          <w:ilvl w:val="0"/>
          <w:numId w:val="82"/>
        </w:numPr>
        <w:spacing w:before="120" w:after="120" w:line="240" w:lineRule="auto"/>
        <w:rPr>
          <w:rFonts w:ascii="Calibri" w:hAnsi="Calibri" w:cs="Calibri"/>
          <w:i/>
          <w:sz w:val="22"/>
          <w:szCs w:val="22"/>
          <w:lang w:val="en-GB"/>
        </w:rPr>
      </w:pPr>
      <w:r w:rsidRPr="00A33963">
        <w:rPr>
          <w:rFonts w:ascii="Calibri" w:hAnsi="Calibri" w:cs="Calibri"/>
          <w:i/>
          <w:sz w:val="22"/>
          <w:szCs w:val="22"/>
          <w:lang w:val="en-GB"/>
        </w:rPr>
        <w:t xml:space="preserve">What recommendations could be made to UNICEF and to the Government of Romania </w:t>
      </w:r>
      <w:r>
        <w:rPr>
          <w:rFonts w:ascii="Calibri" w:hAnsi="Calibri" w:cs="Calibri"/>
          <w:i/>
          <w:sz w:val="22"/>
          <w:szCs w:val="22"/>
          <w:lang w:val="en-GB"/>
        </w:rPr>
        <w:t xml:space="preserve">with regard to </w:t>
      </w:r>
      <w:r w:rsidRPr="00A33963">
        <w:rPr>
          <w:rFonts w:ascii="Calibri" w:hAnsi="Calibri" w:cs="Calibri"/>
          <w:i/>
          <w:sz w:val="22"/>
          <w:szCs w:val="22"/>
          <w:lang w:val="en-GB"/>
        </w:rPr>
        <w:t>replicat</w:t>
      </w:r>
      <w:r>
        <w:rPr>
          <w:rFonts w:ascii="Calibri" w:hAnsi="Calibri" w:cs="Calibri"/>
          <w:i/>
          <w:sz w:val="22"/>
          <w:szCs w:val="22"/>
          <w:lang w:val="en-GB"/>
        </w:rPr>
        <w:t>ing</w:t>
      </w:r>
      <w:r w:rsidRPr="00A33963">
        <w:rPr>
          <w:rFonts w:ascii="Calibri" w:hAnsi="Calibri" w:cs="Calibri"/>
          <w:i/>
          <w:sz w:val="22"/>
          <w:szCs w:val="22"/>
          <w:lang w:val="en-GB"/>
        </w:rPr>
        <w:t xml:space="preserve"> and scal</w:t>
      </w:r>
      <w:r>
        <w:rPr>
          <w:rFonts w:ascii="Calibri" w:hAnsi="Calibri" w:cs="Calibri"/>
          <w:i/>
          <w:sz w:val="22"/>
          <w:szCs w:val="22"/>
          <w:lang w:val="en-GB"/>
        </w:rPr>
        <w:t>ing</w:t>
      </w:r>
      <w:r w:rsidRPr="00A33963">
        <w:rPr>
          <w:rFonts w:ascii="Calibri" w:hAnsi="Calibri" w:cs="Calibri"/>
          <w:i/>
          <w:sz w:val="22"/>
          <w:szCs w:val="22"/>
          <w:lang w:val="en-GB"/>
        </w:rPr>
        <w:t xml:space="preserve"> up such a model</w:t>
      </w:r>
      <w:r w:rsidR="0047380A" w:rsidRPr="006F0159">
        <w:rPr>
          <w:rFonts w:ascii="Calibri" w:hAnsi="Calibri" w:cs="Calibri"/>
          <w:i/>
          <w:sz w:val="22"/>
          <w:szCs w:val="22"/>
          <w:lang w:val="en-GB"/>
        </w:rPr>
        <w:t>?</w:t>
      </w:r>
    </w:p>
    <w:p w:rsidR="0047380A" w:rsidRPr="006F0159" w:rsidRDefault="0047380A" w:rsidP="006B4396">
      <w:pPr>
        <w:pStyle w:val="Heading6"/>
        <w:keepNext/>
        <w:keepLines/>
        <w:spacing w:before="120" w:after="120"/>
        <w:rPr>
          <w:noProof/>
          <w:szCs w:val="22"/>
        </w:rPr>
      </w:pPr>
      <w:r w:rsidRPr="006F0159">
        <w:rPr>
          <w:noProof/>
          <w:szCs w:val="22"/>
        </w:rPr>
        <w:t xml:space="preserve">Impact </w:t>
      </w:r>
    </w:p>
    <w:p w:rsidR="0047380A" w:rsidRPr="006F0159" w:rsidRDefault="00A33963" w:rsidP="00FC35B3">
      <w:pPr>
        <w:pStyle w:val="Default"/>
        <w:numPr>
          <w:ilvl w:val="0"/>
          <w:numId w:val="83"/>
        </w:numPr>
        <w:spacing w:before="120" w:after="120" w:line="240" w:lineRule="auto"/>
        <w:rPr>
          <w:rFonts w:ascii="Calibri" w:hAnsi="Calibri" w:cs="Calibri"/>
          <w:i/>
          <w:sz w:val="22"/>
          <w:szCs w:val="22"/>
          <w:lang w:val="en-GB"/>
        </w:rPr>
      </w:pPr>
      <w:r w:rsidRPr="00A33963">
        <w:rPr>
          <w:rFonts w:ascii="Calibri" w:hAnsi="Calibri" w:cs="Calibri"/>
          <w:i/>
          <w:sz w:val="22"/>
          <w:szCs w:val="22"/>
          <w:lang w:val="en-GB"/>
        </w:rPr>
        <w:t xml:space="preserve">What change did the modelling project determine or influence </w:t>
      </w:r>
      <w:r w:rsidR="007D0576">
        <w:rPr>
          <w:rFonts w:ascii="Calibri" w:hAnsi="Calibri" w:cs="Calibri"/>
          <w:i/>
          <w:sz w:val="22"/>
          <w:szCs w:val="22"/>
          <w:lang w:val="en-GB"/>
        </w:rPr>
        <w:t>for</w:t>
      </w:r>
      <w:r w:rsidRPr="00A33963">
        <w:rPr>
          <w:rFonts w:ascii="Calibri" w:hAnsi="Calibri" w:cs="Calibri"/>
          <w:i/>
          <w:sz w:val="22"/>
          <w:szCs w:val="22"/>
          <w:lang w:val="en-GB"/>
        </w:rPr>
        <w:t xml:space="preserve"> beneficiaries (children and their families),</w:t>
      </w:r>
      <w:r>
        <w:rPr>
          <w:rFonts w:ascii="Calibri" w:hAnsi="Calibri" w:cs="Calibri"/>
          <w:i/>
          <w:sz w:val="22"/>
          <w:szCs w:val="22"/>
          <w:lang w:val="en-GB"/>
        </w:rPr>
        <w:t xml:space="preserve"> </w:t>
      </w:r>
      <w:r w:rsidRPr="00A33963">
        <w:rPr>
          <w:rFonts w:ascii="Calibri" w:hAnsi="Calibri" w:cs="Calibri"/>
          <w:i/>
          <w:sz w:val="22"/>
          <w:szCs w:val="22"/>
          <w:lang w:val="en-GB"/>
        </w:rPr>
        <w:t>communities,</w:t>
      </w:r>
      <w:r>
        <w:rPr>
          <w:rFonts w:ascii="Calibri" w:hAnsi="Calibri" w:cs="Calibri"/>
          <w:i/>
          <w:sz w:val="22"/>
          <w:szCs w:val="22"/>
          <w:lang w:val="en-GB"/>
        </w:rPr>
        <w:t xml:space="preserve"> </w:t>
      </w:r>
      <w:r w:rsidRPr="00A33963">
        <w:rPr>
          <w:rFonts w:ascii="Calibri" w:hAnsi="Calibri" w:cs="Calibri"/>
          <w:i/>
          <w:sz w:val="22"/>
          <w:szCs w:val="22"/>
          <w:lang w:val="en-GB"/>
        </w:rPr>
        <w:t>professionals,</w:t>
      </w:r>
      <w:r>
        <w:rPr>
          <w:rFonts w:ascii="Calibri" w:hAnsi="Calibri" w:cs="Calibri"/>
          <w:i/>
          <w:sz w:val="22"/>
          <w:szCs w:val="22"/>
          <w:lang w:val="en-GB"/>
        </w:rPr>
        <w:t xml:space="preserve"> </w:t>
      </w:r>
      <w:r w:rsidRPr="00A33963">
        <w:rPr>
          <w:rFonts w:ascii="Calibri" w:hAnsi="Calibri" w:cs="Calibri"/>
          <w:i/>
          <w:sz w:val="22"/>
          <w:szCs w:val="22"/>
          <w:lang w:val="en-GB"/>
        </w:rPr>
        <w:t xml:space="preserve">public </w:t>
      </w:r>
      <w:r>
        <w:rPr>
          <w:rFonts w:ascii="Calibri" w:hAnsi="Calibri" w:cs="Calibri"/>
          <w:i/>
          <w:sz w:val="22"/>
          <w:szCs w:val="22"/>
          <w:lang w:val="en-GB"/>
        </w:rPr>
        <w:t>government</w:t>
      </w:r>
      <w:r w:rsidRPr="00A33963">
        <w:rPr>
          <w:rFonts w:ascii="Calibri" w:hAnsi="Calibri" w:cs="Calibri"/>
          <w:i/>
          <w:sz w:val="22"/>
          <w:szCs w:val="22"/>
          <w:lang w:val="en-GB"/>
        </w:rPr>
        <w:t xml:space="preserve"> – at local, county and/or national level</w:t>
      </w:r>
      <w:r w:rsidR="0047380A" w:rsidRPr="006F0159">
        <w:rPr>
          <w:rFonts w:ascii="Calibri" w:hAnsi="Calibri" w:cs="Calibri"/>
          <w:i/>
          <w:sz w:val="22"/>
          <w:szCs w:val="22"/>
          <w:lang w:val="en-GB"/>
        </w:rPr>
        <w:t>?</w:t>
      </w:r>
    </w:p>
    <w:p w:rsidR="0047380A" w:rsidRPr="006F0159" w:rsidRDefault="00A33963" w:rsidP="00FC35B3">
      <w:pPr>
        <w:pStyle w:val="Default"/>
        <w:numPr>
          <w:ilvl w:val="0"/>
          <w:numId w:val="83"/>
        </w:numPr>
        <w:spacing w:before="120" w:after="120" w:line="240" w:lineRule="auto"/>
        <w:rPr>
          <w:rFonts w:ascii="Calibri" w:hAnsi="Calibri" w:cs="Calibri"/>
          <w:i/>
          <w:sz w:val="22"/>
          <w:szCs w:val="22"/>
          <w:lang w:val="en-GB"/>
        </w:rPr>
      </w:pPr>
      <w:r w:rsidRPr="00A33963">
        <w:rPr>
          <w:rFonts w:ascii="Calibri" w:hAnsi="Calibri" w:cs="Calibri"/>
          <w:i/>
          <w:sz w:val="22"/>
          <w:szCs w:val="22"/>
          <w:lang w:val="en-GB"/>
        </w:rPr>
        <w:t xml:space="preserve">To what extent did the modelling project increase institutional capacities to ensure that </w:t>
      </w:r>
      <w:r>
        <w:rPr>
          <w:rFonts w:ascii="Calibri" w:hAnsi="Calibri" w:cs="Calibri"/>
          <w:i/>
          <w:sz w:val="22"/>
          <w:szCs w:val="22"/>
          <w:lang w:val="en-GB"/>
        </w:rPr>
        <w:t xml:space="preserve">the </w:t>
      </w:r>
      <w:r w:rsidRPr="00A33963">
        <w:rPr>
          <w:rFonts w:ascii="Calibri" w:hAnsi="Calibri" w:cs="Calibri"/>
          <w:i/>
          <w:sz w:val="22"/>
          <w:szCs w:val="22"/>
          <w:lang w:val="en-GB"/>
        </w:rPr>
        <w:t xml:space="preserve">most vulnerable benefit from </w:t>
      </w:r>
      <w:r>
        <w:rPr>
          <w:rFonts w:ascii="Calibri" w:hAnsi="Calibri" w:cs="Calibri"/>
          <w:i/>
          <w:sz w:val="22"/>
          <w:szCs w:val="22"/>
          <w:lang w:val="en-GB"/>
        </w:rPr>
        <w:t xml:space="preserve">the </w:t>
      </w:r>
      <w:r w:rsidRPr="00A33963">
        <w:rPr>
          <w:rFonts w:ascii="Calibri" w:hAnsi="Calibri" w:cs="Calibri"/>
          <w:i/>
          <w:sz w:val="22"/>
          <w:szCs w:val="22"/>
          <w:lang w:val="en-GB"/>
        </w:rPr>
        <w:t xml:space="preserve">minimum package of services in a way which contributes to prevention of </w:t>
      </w:r>
      <w:r>
        <w:rPr>
          <w:rFonts w:ascii="Calibri" w:hAnsi="Calibri" w:cs="Calibri"/>
          <w:i/>
          <w:sz w:val="22"/>
          <w:szCs w:val="22"/>
          <w:lang w:val="en-GB"/>
        </w:rPr>
        <w:t xml:space="preserve">child-family </w:t>
      </w:r>
      <w:r w:rsidRPr="00A33963">
        <w:rPr>
          <w:rFonts w:ascii="Calibri" w:hAnsi="Calibri" w:cs="Calibri"/>
          <w:i/>
          <w:sz w:val="22"/>
          <w:szCs w:val="22"/>
          <w:lang w:val="en-GB"/>
        </w:rPr>
        <w:t>separation and prevention of violence against children</w:t>
      </w:r>
      <w:r w:rsidR="0047380A" w:rsidRPr="006F0159">
        <w:rPr>
          <w:rFonts w:ascii="Calibri" w:hAnsi="Calibri" w:cs="Calibri"/>
          <w:i/>
          <w:sz w:val="22"/>
          <w:szCs w:val="22"/>
          <w:lang w:val="en-GB"/>
        </w:rPr>
        <w:t>?</w:t>
      </w:r>
    </w:p>
    <w:p w:rsidR="0047380A" w:rsidRPr="006F0159" w:rsidRDefault="00FD43A8" w:rsidP="00FC35B3">
      <w:pPr>
        <w:pStyle w:val="Default"/>
        <w:numPr>
          <w:ilvl w:val="0"/>
          <w:numId w:val="83"/>
        </w:numPr>
        <w:spacing w:before="120" w:after="120" w:line="240" w:lineRule="auto"/>
        <w:rPr>
          <w:rFonts w:ascii="Calibri" w:hAnsi="Calibri" w:cs="Calibri"/>
          <w:i/>
          <w:sz w:val="22"/>
          <w:szCs w:val="22"/>
          <w:lang w:val="en-GB"/>
        </w:rPr>
      </w:pPr>
      <w:r w:rsidRPr="00FD43A8">
        <w:rPr>
          <w:rFonts w:ascii="Calibri" w:hAnsi="Calibri" w:cs="Calibri"/>
          <w:i/>
          <w:sz w:val="22"/>
          <w:szCs w:val="22"/>
          <w:lang w:val="en-GB"/>
        </w:rPr>
        <w:t>To what extent</w:t>
      </w:r>
      <w:r>
        <w:rPr>
          <w:rFonts w:ascii="Calibri" w:hAnsi="Calibri" w:cs="Calibri"/>
          <w:i/>
          <w:sz w:val="22"/>
          <w:szCs w:val="22"/>
          <w:lang w:val="en-GB"/>
        </w:rPr>
        <w:t xml:space="preserve"> </w:t>
      </w:r>
      <w:r w:rsidRPr="00FD43A8">
        <w:rPr>
          <w:rFonts w:ascii="Calibri" w:hAnsi="Calibri" w:cs="Calibri"/>
          <w:i/>
          <w:sz w:val="22"/>
          <w:szCs w:val="22"/>
          <w:lang w:val="en-GB"/>
        </w:rPr>
        <w:t>has the modelling proj</w:t>
      </w:r>
      <w:r>
        <w:rPr>
          <w:rFonts w:ascii="Calibri" w:hAnsi="Calibri" w:cs="Calibri"/>
          <w:i/>
          <w:sz w:val="22"/>
          <w:szCs w:val="22"/>
          <w:lang w:val="en-GB"/>
        </w:rPr>
        <w:t xml:space="preserve">ect increased the impact of </w:t>
      </w:r>
      <w:r w:rsidRPr="00FD43A8">
        <w:rPr>
          <w:rFonts w:ascii="Calibri" w:hAnsi="Calibri" w:cs="Calibri"/>
          <w:i/>
          <w:sz w:val="22"/>
          <w:szCs w:val="22"/>
          <w:lang w:val="en-GB"/>
        </w:rPr>
        <w:t>social protection policies for the poor and most vulnerable children</w:t>
      </w:r>
      <w:r w:rsidR="0047380A" w:rsidRPr="006F0159">
        <w:rPr>
          <w:rFonts w:ascii="Calibri" w:hAnsi="Calibri" w:cs="Calibri"/>
          <w:i/>
          <w:sz w:val="22"/>
          <w:szCs w:val="22"/>
          <w:lang w:val="en-GB"/>
        </w:rPr>
        <w:t>?</w:t>
      </w:r>
    </w:p>
    <w:p w:rsidR="0047380A" w:rsidRPr="006F0159" w:rsidRDefault="0047380A" w:rsidP="006B4396">
      <w:pPr>
        <w:pStyle w:val="Heading6"/>
        <w:keepNext/>
        <w:keepLines/>
        <w:spacing w:before="120" w:after="120"/>
        <w:rPr>
          <w:noProof/>
          <w:szCs w:val="22"/>
        </w:rPr>
      </w:pPr>
      <w:r w:rsidRPr="006F0159">
        <w:rPr>
          <w:noProof/>
          <w:szCs w:val="22"/>
        </w:rPr>
        <w:t>Le</w:t>
      </w:r>
      <w:r w:rsidR="00C4177D">
        <w:rPr>
          <w:noProof/>
          <w:szCs w:val="22"/>
        </w:rPr>
        <w:t xml:space="preserve">SSONS LEARNED AND UNEXPECTED </w:t>
      </w:r>
      <w:r w:rsidR="00FD43A8">
        <w:rPr>
          <w:noProof/>
          <w:szCs w:val="22"/>
        </w:rPr>
        <w:t>OUTCOME</w:t>
      </w:r>
      <w:r w:rsidR="00C4177D">
        <w:rPr>
          <w:noProof/>
          <w:szCs w:val="22"/>
        </w:rPr>
        <w:t>S</w:t>
      </w:r>
    </w:p>
    <w:p w:rsidR="0047380A" w:rsidRPr="006F0159" w:rsidRDefault="00FD43A8" w:rsidP="00FC35B3">
      <w:pPr>
        <w:pStyle w:val="Default"/>
        <w:numPr>
          <w:ilvl w:val="0"/>
          <w:numId w:val="84"/>
        </w:numPr>
        <w:spacing w:before="120" w:after="120" w:line="240" w:lineRule="auto"/>
        <w:rPr>
          <w:rFonts w:ascii="Calibri" w:hAnsi="Calibri" w:cs="Calibri"/>
          <w:i/>
          <w:sz w:val="22"/>
          <w:szCs w:val="22"/>
          <w:lang w:val="en-GB"/>
        </w:rPr>
      </w:pPr>
      <w:r w:rsidRPr="00FD43A8">
        <w:rPr>
          <w:rFonts w:ascii="Calibri" w:hAnsi="Calibri" w:cs="Calibri"/>
          <w:i/>
          <w:sz w:val="22"/>
          <w:szCs w:val="22"/>
          <w:lang w:val="en-GB"/>
        </w:rPr>
        <w:t xml:space="preserve">What are the lessons learned at each level of intervention that should be taken into account for further modelling projects </w:t>
      </w:r>
      <w:r>
        <w:rPr>
          <w:rFonts w:ascii="Calibri" w:hAnsi="Calibri" w:cs="Calibri"/>
          <w:i/>
          <w:sz w:val="22"/>
          <w:szCs w:val="22"/>
          <w:lang w:val="en-GB"/>
        </w:rPr>
        <w:t>and action related to scaling</w:t>
      </w:r>
      <w:r w:rsidRPr="00FD43A8">
        <w:rPr>
          <w:rFonts w:ascii="Calibri" w:hAnsi="Calibri" w:cs="Calibri"/>
          <w:i/>
          <w:sz w:val="22"/>
          <w:szCs w:val="22"/>
          <w:lang w:val="en-GB"/>
        </w:rPr>
        <w:t xml:space="preserve"> up and mainstreaming </w:t>
      </w:r>
      <w:r>
        <w:rPr>
          <w:rFonts w:ascii="Calibri" w:hAnsi="Calibri" w:cs="Calibri"/>
          <w:i/>
          <w:sz w:val="22"/>
          <w:szCs w:val="22"/>
          <w:lang w:val="en-GB"/>
        </w:rPr>
        <w:t xml:space="preserve">the </w:t>
      </w:r>
      <w:r w:rsidRPr="00FD43A8">
        <w:rPr>
          <w:rFonts w:ascii="Calibri" w:hAnsi="Calibri" w:cs="Calibri"/>
          <w:i/>
          <w:sz w:val="22"/>
          <w:szCs w:val="22"/>
          <w:lang w:val="en-GB"/>
        </w:rPr>
        <w:t xml:space="preserve">minimum package of </w:t>
      </w:r>
      <w:r>
        <w:rPr>
          <w:rFonts w:ascii="Calibri" w:hAnsi="Calibri" w:cs="Calibri"/>
          <w:i/>
          <w:sz w:val="22"/>
          <w:szCs w:val="22"/>
          <w:lang w:val="en-GB"/>
        </w:rPr>
        <w:t xml:space="preserve">prevention-centred services </w:t>
      </w:r>
      <w:r w:rsidRPr="00FD43A8">
        <w:rPr>
          <w:rFonts w:ascii="Calibri" w:hAnsi="Calibri" w:cs="Calibri"/>
          <w:i/>
          <w:sz w:val="22"/>
          <w:szCs w:val="22"/>
          <w:lang w:val="en-GB"/>
        </w:rPr>
        <w:t>at national level</w:t>
      </w:r>
      <w:r w:rsidR="0047380A" w:rsidRPr="006F0159">
        <w:rPr>
          <w:rFonts w:ascii="Calibri" w:hAnsi="Calibri" w:cs="Calibri"/>
          <w:i/>
          <w:sz w:val="22"/>
          <w:szCs w:val="22"/>
          <w:lang w:val="en-GB"/>
        </w:rPr>
        <w:t>?</w:t>
      </w:r>
    </w:p>
    <w:p w:rsidR="0047380A" w:rsidRPr="006F0159" w:rsidRDefault="00FD43A8" w:rsidP="00FC35B3">
      <w:pPr>
        <w:pStyle w:val="Default"/>
        <w:numPr>
          <w:ilvl w:val="0"/>
          <w:numId w:val="84"/>
        </w:numPr>
        <w:spacing w:before="120" w:after="120" w:line="240" w:lineRule="auto"/>
        <w:rPr>
          <w:rFonts w:ascii="Calibri" w:hAnsi="Calibri" w:cs="Calibri"/>
          <w:i/>
          <w:sz w:val="22"/>
          <w:szCs w:val="22"/>
          <w:lang w:val="en-GB"/>
        </w:rPr>
      </w:pPr>
      <w:r w:rsidRPr="00FD43A8">
        <w:rPr>
          <w:rFonts w:ascii="Calibri" w:hAnsi="Calibri" w:cs="Calibri"/>
          <w:i/>
          <w:sz w:val="22"/>
          <w:szCs w:val="22"/>
          <w:lang w:val="en-GB"/>
        </w:rPr>
        <w:t xml:space="preserve">Are there any unexpected outcomes worth considering for </w:t>
      </w:r>
      <w:r>
        <w:rPr>
          <w:rFonts w:ascii="Calibri" w:hAnsi="Calibri" w:cs="Calibri"/>
          <w:i/>
          <w:sz w:val="22"/>
          <w:szCs w:val="22"/>
          <w:lang w:val="en-GB"/>
        </w:rPr>
        <w:t>reducing</w:t>
      </w:r>
      <w:r w:rsidRPr="00FD43A8">
        <w:rPr>
          <w:rFonts w:ascii="Calibri" w:hAnsi="Calibri" w:cs="Calibri"/>
          <w:i/>
          <w:sz w:val="22"/>
          <w:szCs w:val="22"/>
          <w:lang w:val="en-GB"/>
        </w:rPr>
        <w:t xml:space="preserve"> capacity gaps and/or addressing remaining bottlenecks</w:t>
      </w:r>
      <w:r w:rsidR="0047380A" w:rsidRPr="006F0159">
        <w:rPr>
          <w:rFonts w:ascii="Calibri" w:hAnsi="Calibri" w:cs="Calibri"/>
          <w:i/>
          <w:sz w:val="22"/>
          <w:szCs w:val="22"/>
          <w:lang w:val="en-GB"/>
        </w:rPr>
        <w:t>?</w:t>
      </w:r>
    </w:p>
    <w:p w:rsidR="00441803" w:rsidRPr="006F0159" w:rsidRDefault="00441803" w:rsidP="006B4396">
      <w:pPr>
        <w:pStyle w:val="Default"/>
        <w:spacing w:before="120" w:after="120" w:line="240" w:lineRule="auto"/>
        <w:rPr>
          <w:rFonts w:ascii="Calibri" w:hAnsi="Calibri" w:cs="Calibri"/>
          <w:sz w:val="22"/>
          <w:szCs w:val="22"/>
          <w:lang w:val="en-GB"/>
        </w:rPr>
      </w:pPr>
    </w:p>
    <w:p w:rsidR="004D6008" w:rsidRPr="006F0159" w:rsidRDefault="00F409EB"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79" w:name="_Toc529786111"/>
      <w:r w:rsidRPr="006F0159">
        <w:rPr>
          <w:noProof/>
          <w:color w:val="17365D" w:themeColor="text2" w:themeShade="BF"/>
          <w:lang w:val="en-GB"/>
        </w:rPr>
        <w:t xml:space="preserve">2.1.4. </w:t>
      </w:r>
      <w:r w:rsidR="00C4177D">
        <w:rPr>
          <w:noProof/>
          <w:color w:val="17365D" w:themeColor="text2" w:themeShade="BF"/>
          <w:lang w:val="en-GB"/>
        </w:rPr>
        <w:t>APPROACH</w:t>
      </w:r>
      <w:r w:rsidR="00825282" w:rsidRPr="00825282">
        <w:rPr>
          <w:noProof/>
          <w:color w:val="17365D" w:themeColor="text2" w:themeShade="BF"/>
          <w:lang w:val="en-GB"/>
        </w:rPr>
        <w:t xml:space="preserve"> </w:t>
      </w:r>
      <w:r w:rsidR="00825282">
        <w:rPr>
          <w:noProof/>
          <w:color w:val="17365D" w:themeColor="text2" w:themeShade="BF"/>
          <w:lang w:val="en-GB"/>
        </w:rPr>
        <w:t>TO STAKEHOLDER ENGAGEMENT</w:t>
      </w:r>
      <w:bookmarkEnd w:id="79"/>
    </w:p>
    <w:p w:rsidR="00CA0DA0" w:rsidRPr="006F0159" w:rsidRDefault="00F87C0E" w:rsidP="006B4396">
      <w:pPr>
        <w:autoSpaceDE w:val="0"/>
        <w:autoSpaceDN w:val="0"/>
        <w:adjustRightInd w:val="0"/>
        <w:spacing w:before="120" w:after="120"/>
        <w:rPr>
          <w:rFonts w:cs="Calibri"/>
          <w:color w:val="000000"/>
          <w:szCs w:val="22"/>
        </w:rPr>
      </w:pPr>
      <w:r>
        <w:rPr>
          <w:rFonts w:cs="Calibri"/>
          <w:color w:val="000000"/>
          <w:szCs w:val="22"/>
        </w:rPr>
        <w:t xml:space="preserve">Demonstration </w:t>
      </w:r>
      <w:r w:rsidR="009A6AC6">
        <w:rPr>
          <w:rFonts w:cs="Calibri"/>
          <w:color w:val="000000"/>
          <w:szCs w:val="22"/>
        </w:rPr>
        <w:t>project s</w:t>
      </w:r>
      <w:r w:rsidR="00CA0DA0" w:rsidRPr="00C4177D">
        <w:rPr>
          <w:rFonts w:cs="Calibri"/>
          <w:color w:val="000000"/>
          <w:szCs w:val="22"/>
        </w:rPr>
        <w:t>takeholder</w:t>
      </w:r>
      <w:r w:rsidR="009A6AC6">
        <w:rPr>
          <w:rFonts w:cs="Calibri"/>
          <w:color w:val="000000"/>
          <w:szCs w:val="22"/>
        </w:rPr>
        <w:t xml:space="preserve"> groups include representatives at the following levels:</w:t>
      </w:r>
      <w:r w:rsidR="00CA0DA0" w:rsidRPr="006F0159">
        <w:rPr>
          <w:rFonts w:cs="Calibri"/>
          <w:color w:val="000000"/>
          <w:szCs w:val="22"/>
        </w:rPr>
        <w:t xml:space="preserve"> </w:t>
      </w:r>
      <w:r w:rsidR="00CA0DA0" w:rsidRPr="006F0159">
        <w:rPr>
          <w:rFonts w:cs="Calibri"/>
          <w:color w:val="000000"/>
          <w:szCs w:val="22"/>
          <w:u w:val="single"/>
        </w:rPr>
        <w:t>‘invi</w:t>
      </w:r>
      <w:r w:rsidR="009A6AC6">
        <w:rPr>
          <w:rFonts w:cs="Calibri"/>
          <w:color w:val="000000"/>
          <w:szCs w:val="22"/>
          <w:u w:val="single"/>
        </w:rPr>
        <w:t>sib</w:t>
      </w:r>
      <w:r w:rsidR="00CA0DA0" w:rsidRPr="006F0159">
        <w:rPr>
          <w:rFonts w:cs="Calibri"/>
          <w:color w:val="000000"/>
          <w:szCs w:val="22"/>
          <w:u w:val="single"/>
        </w:rPr>
        <w:t>l</w:t>
      </w:r>
      <w:r w:rsidR="009A6AC6">
        <w:rPr>
          <w:rFonts w:cs="Calibri"/>
          <w:color w:val="000000"/>
          <w:szCs w:val="22"/>
          <w:u w:val="single"/>
        </w:rPr>
        <w:t>e</w:t>
      </w:r>
      <w:r w:rsidR="00CA0DA0" w:rsidRPr="006F0159">
        <w:rPr>
          <w:rFonts w:cs="Calibri"/>
          <w:color w:val="000000"/>
          <w:szCs w:val="22"/>
          <w:u w:val="single"/>
        </w:rPr>
        <w:t>’</w:t>
      </w:r>
      <w:r w:rsidR="009A6AC6">
        <w:rPr>
          <w:rFonts w:cs="Calibri"/>
          <w:color w:val="000000"/>
          <w:szCs w:val="22"/>
          <w:u w:val="single"/>
        </w:rPr>
        <w:t xml:space="preserve"> children and their </w:t>
      </w:r>
      <w:r w:rsidR="00CA0DA0" w:rsidRPr="006F0159">
        <w:rPr>
          <w:rFonts w:cs="Calibri"/>
          <w:color w:val="000000"/>
          <w:szCs w:val="22"/>
          <w:u w:val="single"/>
        </w:rPr>
        <w:t>famili</w:t>
      </w:r>
      <w:r w:rsidR="009A6AC6">
        <w:rPr>
          <w:rFonts w:cs="Calibri"/>
          <w:color w:val="000000"/>
          <w:szCs w:val="22"/>
          <w:u w:val="single"/>
        </w:rPr>
        <w:t>es</w:t>
      </w:r>
      <w:r w:rsidR="00CA0DA0" w:rsidRPr="006F0159">
        <w:rPr>
          <w:rFonts w:cs="Calibri"/>
          <w:color w:val="000000"/>
          <w:szCs w:val="22"/>
          <w:u w:val="single"/>
        </w:rPr>
        <w:t>,</w:t>
      </w:r>
      <w:r w:rsidR="00CA0DA0" w:rsidRPr="006F0159">
        <w:rPr>
          <w:rFonts w:cs="Calibri"/>
          <w:color w:val="000000"/>
          <w:szCs w:val="22"/>
        </w:rPr>
        <w:t xml:space="preserve"> local, </w:t>
      </w:r>
      <w:r w:rsidR="009A6AC6">
        <w:rPr>
          <w:rFonts w:cs="Calibri"/>
          <w:color w:val="000000"/>
          <w:szCs w:val="22"/>
        </w:rPr>
        <w:t xml:space="preserve">county and </w:t>
      </w:r>
      <w:r w:rsidR="00CA0DA0" w:rsidRPr="006F0159">
        <w:rPr>
          <w:rFonts w:cs="Calibri"/>
          <w:color w:val="000000"/>
          <w:szCs w:val="22"/>
        </w:rPr>
        <w:t>na</w:t>
      </w:r>
      <w:r w:rsidR="009A6AC6">
        <w:rPr>
          <w:rFonts w:cs="Calibri"/>
          <w:color w:val="000000"/>
          <w:szCs w:val="22"/>
        </w:rPr>
        <w:t>t</w:t>
      </w:r>
      <w:r w:rsidR="00CA0DA0" w:rsidRPr="006F0159">
        <w:rPr>
          <w:rFonts w:cs="Calibri"/>
          <w:color w:val="000000"/>
          <w:szCs w:val="22"/>
        </w:rPr>
        <w:t>ional</w:t>
      </w:r>
      <w:r w:rsidR="009A6AC6">
        <w:rPr>
          <w:rFonts w:cs="Calibri"/>
          <w:color w:val="000000"/>
          <w:szCs w:val="22"/>
        </w:rPr>
        <w:t xml:space="preserve"> level</w:t>
      </w:r>
      <w:r w:rsidR="00CA0DA0" w:rsidRPr="006F0159">
        <w:rPr>
          <w:rFonts w:cs="Calibri"/>
          <w:color w:val="000000"/>
          <w:szCs w:val="22"/>
        </w:rPr>
        <w:t xml:space="preserve">. </w:t>
      </w:r>
      <w:r w:rsidR="009A6AC6">
        <w:rPr>
          <w:rFonts w:cs="Calibri"/>
          <w:color w:val="000000"/>
          <w:szCs w:val="22"/>
        </w:rPr>
        <w:t>All stakeho</w:t>
      </w:r>
      <w:r w:rsidR="00DB04D7">
        <w:rPr>
          <w:rFonts w:cs="Calibri"/>
          <w:color w:val="000000"/>
          <w:szCs w:val="22"/>
        </w:rPr>
        <w:t>l</w:t>
      </w:r>
      <w:r w:rsidR="009A6AC6">
        <w:rPr>
          <w:rFonts w:cs="Calibri"/>
          <w:color w:val="000000"/>
          <w:szCs w:val="22"/>
        </w:rPr>
        <w:t>ders participated in the summative evaluation via discussions, consultations, comments</w:t>
      </w:r>
      <w:r w:rsidR="009A6AC6" w:rsidRPr="009A6AC6">
        <w:rPr>
          <w:rFonts w:cs="Calibri"/>
          <w:color w:val="000000"/>
          <w:szCs w:val="22"/>
        </w:rPr>
        <w:t xml:space="preserve"> </w:t>
      </w:r>
      <w:r w:rsidR="009A6AC6">
        <w:rPr>
          <w:rFonts w:cs="Calibri"/>
          <w:color w:val="000000"/>
          <w:szCs w:val="22"/>
        </w:rPr>
        <w:t>on draft deliverables, and</w:t>
      </w:r>
      <w:r w:rsidR="00DB04D7">
        <w:rPr>
          <w:rFonts w:cs="Calibri"/>
          <w:color w:val="000000"/>
          <w:szCs w:val="22"/>
        </w:rPr>
        <w:t xml:space="preserve"> </w:t>
      </w:r>
      <w:r w:rsidR="009A6AC6">
        <w:rPr>
          <w:rFonts w:cs="Calibri"/>
          <w:color w:val="000000"/>
          <w:szCs w:val="22"/>
        </w:rPr>
        <w:t>some are expected to provide feedback to the recommendations made by the evaluation in the management response</w:t>
      </w:r>
      <w:r w:rsidR="00CA0DA0" w:rsidRPr="006F0159">
        <w:rPr>
          <w:rFonts w:cs="Calibri"/>
          <w:color w:val="000000"/>
          <w:szCs w:val="22"/>
        </w:rPr>
        <w:t>.</w:t>
      </w:r>
    </w:p>
    <w:p w:rsidR="00A24F76" w:rsidRPr="006F0159" w:rsidRDefault="00A24F76" w:rsidP="006A2A8D">
      <w:pPr>
        <w:pStyle w:val="Caption"/>
        <w:keepNext/>
        <w:keepLines/>
        <w:spacing w:before="120" w:after="60"/>
        <w:rPr>
          <w:sz w:val="18"/>
          <w:szCs w:val="20"/>
        </w:rPr>
      </w:pPr>
      <w:bookmarkStart w:id="80" w:name="_Toc361408586"/>
      <w:r w:rsidRPr="006F0159">
        <w:rPr>
          <w:sz w:val="18"/>
          <w:szCs w:val="20"/>
        </w:rPr>
        <w:t>Tabl</w:t>
      </w:r>
      <w:r w:rsidR="00825282">
        <w:rPr>
          <w:sz w:val="18"/>
          <w:szCs w:val="20"/>
        </w:rPr>
        <w:t>e</w:t>
      </w:r>
      <w:r w:rsidRPr="006F0159">
        <w:rPr>
          <w:sz w:val="18"/>
          <w:szCs w:val="20"/>
        </w:rPr>
        <w:t xml:space="preserve"> </w:t>
      </w:r>
      <w:r w:rsidR="002651A3" w:rsidRPr="006F0159">
        <w:rPr>
          <w:sz w:val="18"/>
          <w:szCs w:val="20"/>
        </w:rPr>
        <w:fldChar w:fldCharType="begin"/>
      </w:r>
      <w:r w:rsidRPr="006F0159">
        <w:rPr>
          <w:sz w:val="18"/>
          <w:szCs w:val="20"/>
        </w:rPr>
        <w:instrText xml:space="preserve"> SEQ Tabel \* ARABIC </w:instrText>
      </w:r>
      <w:r w:rsidR="002651A3" w:rsidRPr="006F0159">
        <w:rPr>
          <w:sz w:val="18"/>
          <w:szCs w:val="20"/>
        </w:rPr>
        <w:fldChar w:fldCharType="separate"/>
      </w:r>
      <w:r w:rsidR="00DB476C">
        <w:rPr>
          <w:noProof/>
          <w:sz w:val="18"/>
          <w:szCs w:val="20"/>
        </w:rPr>
        <w:t>5</w:t>
      </w:r>
      <w:r w:rsidR="002651A3" w:rsidRPr="006F0159">
        <w:rPr>
          <w:sz w:val="18"/>
          <w:szCs w:val="20"/>
        </w:rPr>
        <w:fldChar w:fldCharType="end"/>
      </w:r>
      <w:r w:rsidRPr="006F0159">
        <w:rPr>
          <w:sz w:val="18"/>
          <w:szCs w:val="20"/>
        </w:rPr>
        <w:t xml:space="preserve">. </w:t>
      </w:r>
      <w:r w:rsidR="00D45D60">
        <w:rPr>
          <w:sz w:val="18"/>
          <w:szCs w:val="20"/>
        </w:rPr>
        <w:t xml:space="preserve">Stakeholders and </w:t>
      </w:r>
      <w:r w:rsidR="00825282">
        <w:rPr>
          <w:sz w:val="18"/>
          <w:szCs w:val="20"/>
        </w:rPr>
        <w:t>approach</w:t>
      </w:r>
      <w:r w:rsidR="00D45D60">
        <w:rPr>
          <w:sz w:val="18"/>
          <w:szCs w:val="20"/>
        </w:rPr>
        <w:t xml:space="preserve"> to their involvement</w:t>
      </w:r>
      <w:r w:rsidR="00825282">
        <w:rPr>
          <w:sz w:val="18"/>
          <w:szCs w:val="20"/>
        </w:rPr>
        <w:t xml:space="preserve"> </w:t>
      </w:r>
      <w:r w:rsidR="00D45D60">
        <w:rPr>
          <w:sz w:val="18"/>
          <w:szCs w:val="20"/>
        </w:rPr>
        <w:t xml:space="preserve">in </w:t>
      </w:r>
      <w:r w:rsidR="00825282">
        <w:rPr>
          <w:sz w:val="18"/>
          <w:szCs w:val="20"/>
        </w:rPr>
        <w:t xml:space="preserve">the summative </w:t>
      </w:r>
      <w:r w:rsidR="004E52E8" w:rsidRPr="006F0159">
        <w:rPr>
          <w:sz w:val="18"/>
          <w:szCs w:val="20"/>
        </w:rPr>
        <w:t>evalu</w:t>
      </w:r>
      <w:r w:rsidR="00825282">
        <w:rPr>
          <w:sz w:val="18"/>
          <w:szCs w:val="20"/>
        </w:rPr>
        <w:t>ation</w:t>
      </w:r>
      <w:bookmarkEnd w:id="80"/>
    </w:p>
    <w:tbl>
      <w:tblPr>
        <w:tblStyle w:val="TableGrid"/>
        <w:tblW w:w="10598"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4A0" w:firstRow="1" w:lastRow="0" w:firstColumn="1" w:lastColumn="0" w:noHBand="0" w:noVBand="1"/>
      </w:tblPr>
      <w:tblGrid>
        <w:gridCol w:w="1951"/>
        <w:gridCol w:w="4111"/>
        <w:gridCol w:w="4536"/>
      </w:tblGrid>
      <w:tr w:rsidR="00CA0DA0" w:rsidRPr="006F0159" w:rsidTr="005F793F">
        <w:tc>
          <w:tcPr>
            <w:tcW w:w="1951" w:type="dxa"/>
            <w:shd w:val="clear" w:color="auto" w:fill="4F81BD" w:themeFill="accent1"/>
          </w:tcPr>
          <w:p w:rsidR="00CA0DA0" w:rsidRPr="009B6AD5" w:rsidRDefault="00C4177D" w:rsidP="00441803">
            <w:pPr>
              <w:keepNext/>
              <w:keepLines/>
              <w:pBdr>
                <w:bottom w:val="single" w:sz="6" w:space="1" w:color="4F81BD"/>
              </w:pBdr>
              <w:autoSpaceDE w:val="0"/>
              <w:autoSpaceDN w:val="0"/>
              <w:adjustRightInd w:val="0"/>
              <w:spacing w:before="0" w:after="0"/>
              <w:outlineLvl w:val="4"/>
              <w:rPr>
                <w:rFonts w:cs="Calibri"/>
                <w:b/>
                <w:color w:val="FFFFFF" w:themeColor="background1"/>
                <w:sz w:val="18"/>
                <w:szCs w:val="18"/>
              </w:rPr>
            </w:pPr>
            <w:r w:rsidRPr="009B6AD5">
              <w:rPr>
                <w:rFonts w:cs="Calibri"/>
                <w:b/>
                <w:color w:val="FFFFFF" w:themeColor="background1"/>
                <w:sz w:val="18"/>
                <w:szCs w:val="18"/>
              </w:rPr>
              <w:t>Level covered</w:t>
            </w:r>
          </w:p>
        </w:tc>
        <w:tc>
          <w:tcPr>
            <w:tcW w:w="4111" w:type="dxa"/>
            <w:shd w:val="clear" w:color="auto" w:fill="4F81BD" w:themeFill="accent1"/>
          </w:tcPr>
          <w:p w:rsidR="00CA0DA0" w:rsidRPr="009B6AD5" w:rsidRDefault="00C4177D" w:rsidP="00441803">
            <w:pPr>
              <w:keepNext/>
              <w:keepLines/>
              <w:spacing w:before="0" w:after="0"/>
              <w:rPr>
                <w:b/>
                <w:color w:val="FFFFFF" w:themeColor="background1"/>
                <w:sz w:val="18"/>
                <w:szCs w:val="18"/>
              </w:rPr>
            </w:pPr>
            <w:r w:rsidRPr="009B6AD5">
              <w:rPr>
                <w:b/>
                <w:color w:val="FFFFFF" w:themeColor="background1"/>
                <w:sz w:val="18"/>
                <w:szCs w:val="18"/>
              </w:rPr>
              <w:t>Stakeholders</w:t>
            </w:r>
          </w:p>
        </w:tc>
        <w:tc>
          <w:tcPr>
            <w:tcW w:w="4536" w:type="dxa"/>
            <w:shd w:val="clear" w:color="auto" w:fill="4F81BD" w:themeFill="accent1"/>
          </w:tcPr>
          <w:p w:rsidR="00CA0DA0" w:rsidRPr="009B6AD5" w:rsidRDefault="00CA0DA0" w:rsidP="006A2A8D">
            <w:pPr>
              <w:keepNext/>
              <w:keepLines/>
              <w:autoSpaceDE w:val="0"/>
              <w:autoSpaceDN w:val="0"/>
              <w:adjustRightInd w:val="0"/>
              <w:spacing w:before="0" w:after="0"/>
              <w:jc w:val="left"/>
              <w:rPr>
                <w:rFonts w:cs="Calibri"/>
                <w:b/>
                <w:color w:val="FFFFFF" w:themeColor="background1"/>
                <w:sz w:val="18"/>
                <w:szCs w:val="18"/>
              </w:rPr>
            </w:pPr>
            <w:r w:rsidRPr="009B6AD5">
              <w:rPr>
                <w:rFonts w:cs="Calibri"/>
                <w:b/>
                <w:color w:val="FFFFFF" w:themeColor="background1"/>
                <w:sz w:val="18"/>
                <w:szCs w:val="18"/>
              </w:rPr>
              <w:t>A</w:t>
            </w:r>
            <w:r w:rsidR="00C4177D" w:rsidRPr="009B6AD5">
              <w:rPr>
                <w:rFonts w:cs="Calibri"/>
                <w:b/>
                <w:color w:val="FFFFFF" w:themeColor="background1"/>
                <w:sz w:val="18"/>
                <w:szCs w:val="18"/>
              </w:rPr>
              <w:t>pproach</w:t>
            </w:r>
            <w:r w:rsidR="00441803" w:rsidRPr="009B6AD5">
              <w:rPr>
                <w:rFonts w:cs="Calibri"/>
                <w:b/>
                <w:color w:val="FFFFFF" w:themeColor="background1"/>
                <w:sz w:val="18"/>
                <w:szCs w:val="18"/>
              </w:rPr>
              <w:t xml:space="preserve"> (met</w:t>
            </w:r>
            <w:r w:rsidR="00C4177D" w:rsidRPr="009B6AD5">
              <w:rPr>
                <w:rFonts w:cs="Calibri"/>
                <w:b/>
                <w:color w:val="FFFFFF" w:themeColor="background1"/>
                <w:sz w:val="18"/>
                <w:szCs w:val="18"/>
              </w:rPr>
              <w:t>h</w:t>
            </w:r>
            <w:r w:rsidR="00441803" w:rsidRPr="009B6AD5">
              <w:rPr>
                <w:rFonts w:cs="Calibri"/>
                <w:b/>
                <w:color w:val="FFFFFF" w:themeColor="background1"/>
                <w:sz w:val="18"/>
                <w:szCs w:val="18"/>
              </w:rPr>
              <w:t>od</w:t>
            </w:r>
            <w:r w:rsidR="00C4177D" w:rsidRPr="009B6AD5">
              <w:rPr>
                <w:rFonts w:cs="Calibri"/>
                <w:b/>
                <w:color w:val="FFFFFF" w:themeColor="background1"/>
                <w:sz w:val="18"/>
                <w:szCs w:val="18"/>
              </w:rPr>
              <w:t>s used to involve stakeholders in the evaluation</w:t>
            </w:r>
            <w:r w:rsidR="00441803" w:rsidRPr="009B6AD5">
              <w:rPr>
                <w:rFonts w:cs="Calibri"/>
                <w:b/>
                <w:color w:val="FFFFFF" w:themeColor="background1"/>
                <w:sz w:val="18"/>
                <w:szCs w:val="18"/>
              </w:rPr>
              <w:t>)</w:t>
            </w:r>
          </w:p>
        </w:tc>
      </w:tr>
      <w:tr w:rsidR="00CA0DA0" w:rsidRPr="006F0159" w:rsidTr="005F793F">
        <w:tc>
          <w:tcPr>
            <w:tcW w:w="1951" w:type="dxa"/>
          </w:tcPr>
          <w:p w:rsidR="00CA0DA0" w:rsidRPr="009B6AD5" w:rsidRDefault="00EC6B7B" w:rsidP="005F793F">
            <w:pPr>
              <w:spacing w:before="0" w:after="0"/>
              <w:rPr>
                <w:sz w:val="18"/>
                <w:szCs w:val="18"/>
              </w:rPr>
            </w:pPr>
            <w:r w:rsidRPr="009B6AD5">
              <w:rPr>
                <w:sz w:val="18"/>
                <w:szCs w:val="18"/>
                <w:lang w:val="ro-RO"/>
              </w:rPr>
              <w:t>‘Invisible’ children and their families</w:t>
            </w:r>
          </w:p>
        </w:tc>
        <w:tc>
          <w:tcPr>
            <w:tcW w:w="4111" w:type="dxa"/>
          </w:tcPr>
          <w:p w:rsidR="00CA0DA0" w:rsidRPr="009B6AD5" w:rsidRDefault="00825557" w:rsidP="005F793F">
            <w:pPr>
              <w:spacing w:before="0" w:after="0"/>
              <w:rPr>
                <w:sz w:val="18"/>
                <w:szCs w:val="18"/>
              </w:rPr>
            </w:pPr>
            <w:r w:rsidRPr="009B6AD5">
              <w:rPr>
                <w:sz w:val="18"/>
                <w:szCs w:val="18"/>
                <w:lang w:val="ro-RO"/>
              </w:rPr>
              <w:t>‘</w:t>
            </w:r>
            <w:r w:rsidR="00F77712" w:rsidRPr="009B6AD5">
              <w:rPr>
                <w:sz w:val="18"/>
                <w:szCs w:val="18"/>
                <w:lang w:val="ro-RO"/>
              </w:rPr>
              <w:t>I</w:t>
            </w:r>
            <w:r w:rsidRPr="009B6AD5">
              <w:rPr>
                <w:sz w:val="18"/>
                <w:szCs w:val="18"/>
                <w:lang w:val="ro-RO"/>
              </w:rPr>
              <w:t>nvi</w:t>
            </w:r>
            <w:r w:rsidR="00F77712" w:rsidRPr="009B6AD5">
              <w:rPr>
                <w:sz w:val="18"/>
                <w:szCs w:val="18"/>
                <w:lang w:val="ro-RO"/>
              </w:rPr>
              <w:t>s</w:t>
            </w:r>
            <w:r w:rsidRPr="009B6AD5">
              <w:rPr>
                <w:sz w:val="18"/>
                <w:szCs w:val="18"/>
                <w:lang w:val="ro-RO"/>
              </w:rPr>
              <w:t>ibl</w:t>
            </w:r>
            <w:r w:rsidR="00F77712" w:rsidRPr="009B6AD5">
              <w:rPr>
                <w:sz w:val="18"/>
                <w:szCs w:val="18"/>
                <w:lang w:val="ro-RO"/>
              </w:rPr>
              <w:t>e</w:t>
            </w:r>
            <w:r w:rsidRPr="009B6AD5">
              <w:rPr>
                <w:sz w:val="18"/>
                <w:szCs w:val="18"/>
                <w:lang w:val="ro-RO"/>
              </w:rPr>
              <w:t>’</w:t>
            </w:r>
            <w:r w:rsidR="00F77712" w:rsidRPr="009B6AD5">
              <w:rPr>
                <w:sz w:val="18"/>
                <w:szCs w:val="18"/>
                <w:lang w:val="ro-RO"/>
              </w:rPr>
              <w:t xml:space="preserve"> children</w:t>
            </w:r>
            <w:r w:rsidRPr="009B6AD5">
              <w:rPr>
                <w:sz w:val="18"/>
                <w:szCs w:val="18"/>
                <w:lang w:val="ro-RO"/>
              </w:rPr>
              <w:t xml:space="preserve"> </w:t>
            </w:r>
            <w:r w:rsidR="00CA0DA0" w:rsidRPr="009B6AD5">
              <w:rPr>
                <w:sz w:val="18"/>
                <w:szCs w:val="18"/>
              </w:rPr>
              <w:t xml:space="preserve">(0-17 </w:t>
            </w:r>
            <w:r w:rsidR="00F77712" w:rsidRPr="009B6AD5">
              <w:rPr>
                <w:sz w:val="18"/>
                <w:szCs w:val="18"/>
              </w:rPr>
              <w:t>years old</w:t>
            </w:r>
            <w:r w:rsidR="00CA0DA0" w:rsidRPr="009B6AD5">
              <w:rPr>
                <w:sz w:val="18"/>
                <w:szCs w:val="18"/>
              </w:rPr>
              <w:t>)</w:t>
            </w:r>
          </w:p>
          <w:p w:rsidR="00CA0DA0" w:rsidRPr="009B6AD5" w:rsidRDefault="00F77712" w:rsidP="005F793F">
            <w:pPr>
              <w:spacing w:before="0" w:after="0"/>
              <w:rPr>
                <w:sz w:val="18"/>
                <w:szCs w:val="18"/>
              </w:rPr>
            </w:pPr>
            <w:r w:rsidRPr="009B6AD5">
              <w:rPr>
                <w:sz w:val="18"/>
                <w:szCs w:val="18"/>
              </w:rPr>
              <w:t>Children’s parents or main carers</w:t>
            </w:r>
          </w:p>
        </w:tc>
        <w:tc>
          <w:tcPr>
            <w:tcW w:w="4536" w:type="dxa"/>
          </w:tcPr>
          <w:p w:rsidR="00CA0DA0" w:rsidRPr="009B6AD5" w:rsidRDefault="00EC6B7B" w:rsidP="005F793F">
            <w:pPr>
              <w:spacing w:before="0" w:after="0"/>
              <w:rPr>
                <w:sz w:val="18"/>
                <w:szCs w:val="18"/>
              </w:rPr>
            </w:pPr>
            <w:r w:rsidRPr="009B6AD5">
              <w:rPr>
                <w:sz w:val="18"/>
                <w:szCs w:val="18"/>
              </w:rPr>
              <w:t>Workshops for children</w:t>
            </w:r>
          </w:p>
          <w:p w:rsidR="004E52E8" w:rsidRPr="009B6AD5" w:rsidRDefault="00EC6B7B" w:rsidP="004E52E8">
            <w:pPr>
              <w:spacing w:before="0" w:after="0"/>
              <w:rPr>
                <w:sz w:val="18"/>
                <w:szCs w:val="18"/>
              </w:rPr>
            </w:pPr>
            <w:r w:rsidRPr="009B6AD5">
              <w:rPr>
                <w:sz w:val="18"/>
                <w:szCs w:val="18"/>
              </w:rPr>
              <w:t xml:space="preserve">Household survey </w:t>
            </w:r>
          </w:p>
          <w:p w:rsidR="00CA0DA0" w:rsidRPr="009B6AD5" w:rsidRDefault="00CA0DA0" w:rsidP="004E52E8">
            <w:pPr>
              <w:spacing w:before="0" w:after="0"/>
              <w:rPr>
                <w:sz w:val="18"/>
                <w:szCs w:val="18"/>
                <w:u w:val="single"/>
              </w:rPr>
            </w:pPr>
            <w:r w:rsidRPr="009B6AD5">
              <w:rPr>
                <w:sz w:val="18"/>
                <w:szCs w:val="18"/>
              </w:rPr>
              <w:t>Intervi</w:t>
            </w:r>
            <w:r w:rsidR="00EC6B7B" w:rsidRPr="009B6AD5">
              <w:rPr>
                <w:sz w:val="18"/>
                <w:szCs w:val="18"/>
              </w:rPr>
              <w:t>ews</w:t>
            </w:r>
          </w:p>
        </w:tc>
      </w:tr>
      <w:tr w:rsidR="00CA0DA0" w:rsidRPr="006F0159" w:rsidTr="005F793F">
        <w:tc>
          <w:tcPr>
            <w:tcW w:w="1951" w:type="dxa"/>
          </w:tcPr>
          <w:p w:rsidR="00CA0DA0" w:rsidRPr="009B6AD5" w:rsidRDefault="00F77712" w:rsidP="005F793F">
            <w:pPr>
              <w:spacing w:before="0" w:after="0"/>
              <w:rPr>
                <w:sz w:val="18"/>
                <w:szCs w:val="18"/>
              </w:rPr>
            </w:pPr>
            <w:r w:rsidRPr="009B6AD5">
              <w:rPr>
                <w:sz w:val="18"/>
                <w:szCs w:val="18"/>
              </w:rPr>
              <w:t>L</w:t>
            </w:r>
            <w:r w:rsidR="00CA0DA0" w:rsidRPr="009B6AD5">
              <w:rPr>
                <w:sz w:val="18"/>
                <w:szCs w:val="18"/>
              </w:rPr>
              <w:t>ocal</w:t>
            </w:r>
            <w:r w:rsidRPr="009B6AD5">
              <w:rPr>
                <w:sz w:val="18"/>
                <w:szCs w:val="18"/>
              </w:rPr>
              <w:t xml:space="preserve"> level</w:t>
            </w:r>
            <w:r w:rsidR="00CA0DA0" w:rsidRPr="009B6AD5" w:rsidDel="00DD2769">
              <w:rPr>
                <w:sz w:val="18"/>
                <w:szCs w:val="18"/>
              </w:rPr>
              <w:t xml:space="preserve"> </w:t>
            </w:r>
          </w:p>
        </w:tc>
        <w:tc>
          <w:tcPr>
            <w:tcW w:w="4111" w:type="dxa"/>
          </w:tcPr>
          <w:p w:rsidR="00CA0DA0" w:rsidRPr="009B6AD5" w:rsidRDefault="00F77712" w:rsidP="005F793F">
            <w:pPr>
              <w:spacing w:before="0" w:after="0"/>
              <w:rPr>
                <w:sz w:val="18"/>
                <w:szCs w:val="18"/>
              </w:rPr>
            </w:pPr>
            <w:r w:rsidRPr="009B6AD5">
              <w:rPr>
                <w:sz w:val="18"/>
                <w:szCs w:val="18"/>
              </w:rPr>
              <w:t>C</w:t>
            </w:r>
            <w:r w:rsidR="00CA0DA0" w:rsidRPr="009B6AD5">
              <w:rPr>
                <w:sz w:val="18"/>
                <w:szCs w:val="18"/>
              </w:rPr>
              <w:t>om</w:t>
            </w:r>
            <w:r w:rsidRPr="009B6AD5">
              <w:rPr>
                <w:sz w:val="18"/>
                <w:szCs w:val="18"/>
              </w:rPr>
              <w:t>m</w:t>
            </w:r>
            <w:r w:rsidR="00CA0DA0" w:rsidRPr="009B6AD5">
              <w:rPr>
                <w:sz w:val="18"/>
                <w:szCs w:val="18"/>
              </w:rPr>
              <w:t>unit</w:t>
            </w:r>
            <w:r w:rsidRPr="009B6AD5">
              <w:rPr>
                <w:sz w:val="18"/>
                <w:szCs w:val="18"/>
              </w:rPr>
              <w:t>y professionals</w:t>
            </w:r>
          </w:p>
          <w:p w:rsidR="00CA0DA0" w:rsidRPr="009B6AD5" w:rsidRDefault="00F77712" w:rsidP="005F793F">
            <w:pPr>
              <w:spacing w:before="0" w:after="0"/>
              <w:rPr>
                <w:sz w:val="18"/>
                <w:szCs w:val="18"/>
              </w:rPr>
            </w:pPr>
            <w:r w:rsidRPr="009B6AD5">
              <w:rPr>
                <w:sz w:val="18"/>
                <w:szCs w:val="18"/>
              </w:rPr>
              <w:t xml:space="preserve">CCS </w:t>
            </w:r>
            <w:r w:rsidR="00EC6B7B" w:rsidRPr="009B6AD5">
              <w:rPr>
                <w:sz w:val="18"/>
                <w:szCs w:val="18"/>
              </w:rPr>
              <w:t>m</w:t>
            </w:r>
            <w:r w:rsidR="00CA0DA0" w:rsidRPr="009B6AD5">
              <w:rPr>
                <w:sz w:val="18"/>
                <w:szCs w:val="18"/>
              </w:rPr>
              <w:t>emb</w:t>
            </w:r>
            <w:r w:rsidRPr="009B6AD5">
              <w:rPr>
                <w:sz w:val="18"/>
                <w:szCs w:val="18"/>
              </w:rPr>
              <w:t xml:space="preserve">ers </w:t>
            </w:r>
          </w:p>
          <w:p w:rsidR="00CA0DA0" w:rsidRPr="009B6AD5" w:rsidRDefault="00F77712" w:rsidP="005F793F">
            <w:pPr>
              <w:spacing w:before="0" w:after="0"/>
              <w:rPr>
                <w:sz w:val="18"/>
                <w:szCs w:val="18"/>
              </w:rPr>
            </w:pPr>
            <w:r w:rsidRPr="009B6AD5">
              <w:rPr>
                <w:sz w:val="18"/>
                <w:szCs w:val="18"/>
              </w:rPr>
              <w:t>Other community members</w:t>
            </w:r>
          </w:p>
          <w:p w:rsidR="00CA0DA0" w:rsidRPr="009B6AD5" w:rsidRDefault="00F77712" w:rsidP="005F793F">
            <w:pPr>
              <w:spacing w:before="0" w:after="0"/>
              <w:rPr>
                <w:sz w:val="18"/>
                <w:szCs w:val="18"/>
              </w:rPr>
            </w:pPr>
            <w:r w:rsidRPr="009B6AD5">
              <w:rPr>
                <w:sz w:val="18"/>
                <w:szCs w:val="18"/>
              </w:rPr>
              <w:t>Local active NGOs</w:t>
            </w:r>
          </w:p>
        </w:tc>
        <w:tc>
          <w:tcPr>
            <w:tcW w:w="4536" w:type="dxa"/>
          </w:tcPr>
          <w:p w:rsidR="00CA0DA0" w:rsidRPr="009B6AD5" w:rsidRDefault="00CA0DA0" w:rsidP="005F793F">
            <w:pPr>
              <w:spacing w:before="0" w:after="0"/>
              <w:rPr>
                <w:sz w:val="18"/>
                <w:szCs w:val="18"/>
              </w:rPr>
            </w:pPr>
            <w:r w:rsidRPr="009B6AD5">
              <w:rPr>
                <w:sz w:val="18"/>
                <w:szCs w:val="18"/>
              </w:rPr>
              <w:t>Intervi</w:t>
            </w:r>
            <w:r w:rsidR="00F77712" w:rsidRPr="009B6AD5">
              <w:rPr>
                <w:sz w:val="18"/>
                <w:szCs w:val="18"/>
              </w:rPr>
              <w:t>ews</w:t>
            </w:r>
          </w:p>
          <w:p w:rsidR="00CA0DA0" w:rsidRPr="009B6AD5" w:rsidRDefault="00C4177D" w:rsidP="005F793F">
            <w:pPr>
              <w:spacing w:before="0" w:after="0"/>
              <w:rPr>
                <w:sz w:val="18"/>
                <w:szCs w:val="18"/>
              </w:rPr>
            </w:pPr>
            <w:r w:rsidRPr="009B6AD5">
              <w:rPr>
                <w:sz w:val="18"/>
                <w:szCs w:val="18"/>
              </w:rPr>
              <w:t xml:space="preserve">Focus </w:t>
            </w:r>
            <w:r w:rsidR="00CA0DA0" w:rsidRPr="009B6AD5">
              <w:rPr>
                <w:sz w:val="18"/>
                <w:szCs w:val="18"/>
              </w:rPr>
              <w:t>gr</w:t>
            </w:r>
            <w:r w:rsidR="00F77712" w:rsidRPr="009B6AD5">
              <w:rPr>
                <w:sz w:val="18"/>
                <w:szCs w:val="18"/>
              </w:rPr>
              <w:t>o</w:t>
            </w:r>
            <w:r w:rsidR="00CA0DA0" w:rsidRPr="009B6AD5">
              <w:rPr>
                <w:sz w:val="18"/>
                <w:szCs w:val="18"/>
              </w:rPr>
              <w:t>up</w:t>
            </w:r>
            <w:r w:rsidR="00F77712" w:rsidRPr="009B6AD5">
              <w:rPr>
                <w:sz w:val="18"/>
                <w:szCs w:val="18"/>
              </w:rPr>
              <w:t xml:space="preserve">s at </w:t>
            </w:r>
            <w:r w:rsidR="00441803" w:rsidRPr="009B6AD5">
              <w:rPr>
                <w:sz w:val="18"/>
                <w:szCs w:val="18"/>
              </w:rPr>
              <w:t>local</w:t>
            </w:r>
            <w:r w:rsidR="00F77712" w:rsidRPr="009B6AD5">
              <w:rPr>
                <w:sz w:val="18"/>
                <w:szCs w:val="18"/>
              </w:rPr>
              <w:t xml:space="preserve"> level</w:t>
            </w:r>
          </w:p>
          <w:p w:rsidR="00CA0DA0" w:rsidRPr="009B6AD5" w:rsidRDefault="00EC6B7B" w:rsidP="005F793F">
            <w:pPr>
              <w:spacing w:before="0" w:after="0"/>
              <w:rPr>
                <w:b/>
                <w:sz w:val="18"/>
                <w:szCs w:val="18"/>
              </w:rPr>
            </w:pPr>
            <w:r w:rsidRPr="009B6AD5">
              <w:rPr>
                <w:sz w:val="18"/>
                <w:szCs w:val="18"/>
              </w:rPr>
              <w:t>LPA s</w:t>
            </w:r>
            <w:r w:rsidR="00F77712" w:rsidRPr="009B6AD5">
              <w:rPr>
                <w:sz w:val="18"/>
                <w:szCs w:val="18"/>
              </w:rPr>
              <w:t>urvey</w:t>
            </w:r>
          </w:p>
        </w:tc>
      </w:tr>
      <w:tr w:rsidR="00CA0DA0" w:rsidRPr="006F0159" w:rsidTr="005F793F">
        <w:tc>
          <w:tcPr>
            <w:tcW w:w="1951" w:type="dxa"/>
          </w:tcPr>
          <w:p w:rsidR="00CA0DA0" w:rsidRPr="009B6AD5" w:rsidRDefault="00F77712" w:rsidP="005F793F">
            <w:pPr>
              <w:spacing w:before="0" w:after="0"/>
              <w:rPr>
                <w:sz w:val="18"/>
                <w:szCs w:val="18"/>
              </w:rPr>
            </w:pPr>
            <w:r w:rsidRPr="009B6AD5">
              <w:rPr>
                <w:sz w:val="18"/>
                <w:szCs w:val="18"/>
              </w:rPr>
              <w:t>County level</w:t>
            </w:r>
          </w:p>
        </w:tc>
        <w:tc>
          <w:tcPr>
            <w:tcW w:w="4111" w:type="dxa"/>
          </w:tcPr>
          <w:p w:rsidR="00CA0DA0" w:rsidRPr="009B6AD5" w:rsidRDefault="00CA0DA0" w:rsidP="005F793F">
            <w:pPr>
              <w:spacing w:before="0" w:after="0"/>
              <w:rPr>
                <w:sz w:val="18"/>
                <w:szCs w:val="18"/>
              </w:rPr>
            </w:pPr>
            <w:r w:rsidRPr="009B6AD5">
              <w:rPr>
                <w:sz w:val="18"/>
                <w:szCs w:val="18"/>
              </w:rPr>
              <w:t>G</w:t>
            </w:r>
            <w:r w:rsidR="00F77712" w:rsidRPr="009B6AD5">
              <w:rPr>
                <w:sz w:val="18"/>
                <w:szCs w:val="18"/>
              </w:rPr>
              <w:t>D</w:t>
            </w:r>
            <w:r w:rsidRPr="009B6AD5">
              <w:rPr>
                <w:sz w:val="18"/>
                <w:szCs w:val="18"/>
              </w:rPr>
              <w:t>S</w:t>
            </w:r>
            <w:r w:rsidR="00F77712" w:rsidRPr="009B6AD5">
              <w:rPr>
                <w:sz w:val="18"/>
                <w:szCs w:val="18"/>
              </w:rPr>
              <w:t>A</w:t>
            </w:r>
            <w:r w:rsidRPr="009B6AD5">
              <w:rPr>
                <w:sz w:val="18"/>
                <w:szCs w:val="18"/>
              </w:rPr>
              <w:t>C</w:t>
            </w:r>
            <w:r w:rsidR="00F77712" w:rsidRPr="009B6AD5">
              <w:rPr>
                <w:sz w:val="18"/>
                <w:szCs w:val="18"/>
              </w:rPr>
              <w:t>P supervisors</w:t>
            </w:r>
          </w:p>
          <w:p w:rsidR="00CA0DA0" w:rsidRPr="009B6AD5" w:rsidRDefault="00F77712" w:rsidP="005F793F">
            <w:pPr>
              <w:spacing w:before="0" w:after="0"/>
              <w:rPr>
                <w:sz w:val="18"/>
                <w:szCs w:val="18"/>
              </w:rPr>
            </w:pPr>
            <w:r w:rsidRPr="009B6AD5">
              <w:rPr>
                <w:sz w:val="18"/>
                <w:szCs w:val="18"/>
              </w:rPr>
              <w:t>D</w:t>
            </w:r>
            <w:r w:rsidR="00CA0DA0" w:rsidRPr="009B6AD5">
              <w:rPr>
                <w:sz w:val="18"/>
                <w:szCs w:val="18"/>
              </w:rPr>
              <w:t>P</w:t>
            </w:r>
            <w:r w:rsidRPr="009B6AD5">
              <w:rPr>
                <w:sz w:val="18"/>
                <w:szCs w:val="18"/>
              </w:rPr>
              <w:t>H supervisors</w:t>
            </w:r>
          </w:p>
        </w:tc>
        <w:tc>
          <w:tcPr>
            <w:tcW w:w="4536" w:type="dxa"/>
          </w:tcPr>
          <w:p w:rsidR="00CA0DA0" w:rsidRPr="009B6AD5" w:rsidRDefault="00CA0DA0" w:rsidP="005F793F">
            <w:pPr>
              <w:spacing w:before="0" w:after="0"/>
              <w:rPr>
                <w:sz w:val="18"/>
                <w:szCs w:val="18"/>
              </w:rPr>
            </w:pPr>
            <w:r w:rsidRPr="009B6AD5">
              <w:rPr>
                <w:sz w:val="18"/>
                <w:szCs w:val="18"/>
              </w:rPr>
              <w:t>Intervi</w:t>
            </w:r>
            <w:r w:rsidR="00F77712" w:rsidRPr="009B6AD5">
              <w:rPr>
                <w:sz w:val="18"/>
                <w:szCs w:val="18"/>
              </w:rPr>
              <w:t>ews</w:t>
            </w:r>
          </w:p>
        </w:tc>
      </w:tr>
      <w:tr w:rsidR="00CA0DA0" w:rsidRPr="006F0159" w:rsidTr="005F793F">
        <w:tc>
          <w:tcPr>
            <w:tcW w:w="1951" w:type="dxa"/>
          </w:tcPr>
          <w:p w:rsidR="00CA0DA0" w:rsidRPr="009B6AD5" w:rsidRDefault="00F77712" w:rsidP="005F793F">
            <w:pPr>
              <w:spacing w:before="0" w:after="0"/>
              <w:rPr>
                <w:sz w:val="18"/>
                <w:szCs w:val="18"/>
              </w:rPr>
            </w:pPr>
            <w:r w:rsidRPr="009B6AD5">
              <w:rPr>
                <w:sz w:val="18"/>
                <w:szCs w:val="18"/>
              </w:rPr>
              <w:t>National level</w:t>
            </w:r>
          </w:p>
        </w:tc>
        <w:tc>
          <w:tcPr>
            <w:tcW w:w="4111" w:type="dxa"/>
          </w:tcPr>
          <w:p w:rsidR="00CA0DA0" w:rsidRPr="009B6AD5" w:rsidRDefault="00F77712" w:rsidP="005F793F">
            <w:pPr>
              <w:spacing w:before="0" w:after="0"/>
              <w:rPr>
                <w:sz w:val="18"/>
                <w:szCs w:val="18"/>
              </w:rPr>
            </w:pPr>
            <w:r w:rsidRPr="009B6AD5">
              <w:rPr>
                <w:sz w:val="18"/>
                <w:szCs w:val="18"/>
              </w:rPr>
              <w:t>P</w:t>
            </w:r>
            <w:r w:rsidR="00CA0DA0" w:rsidRPr="009B6AD5">
              <w:rPr>
                <w:sz w:val="18"/>
                <w:szCs w:val="18"/>
              </w:rPr>
              <w:t>ublic</w:t>
            </w:r>
            <w:r w:rsidRPr="009B6AD5">
              <w:rPr>
                <w:sz w:val="18"/>
                <w:szCs w:val="18"/>
              </w:rPr>
              <w:t xml:space="preserve"> go</w:t>
            </w:r>
            <w:r w:rsidR="00CA0DA0" w:rsidRPr="009B6AD5">
              <w:rPr>
                <w:sz w:val="18"/>
                <w:szCs w:val="18"/>
              </w:rPr>
              <w:t>vernmental</w:t>
            </w:r>
            <w:r w:rsidRPr="009B6AD5">
              <w:rPr>
                <w:sz w:val="18"/>
                <w:szCs w:val="18"/>
              </w:rPr>
              <w:t xml:space="preserve"> institutions</w:t>
            </w:r>
            <w:r w:rsidR="00CA0DA0" w:rsidRPr="009B6AD5">
              <w:rPr>
                <w:sz w:val="18"/>
                <w:szCs w:val="18"/>
              </w:rPr>
              <w:t>:</w:t>
            </w:r>
          </w:p>
          <w:p w:rsidR="00CA0DA0" w:rsidRPr="009B6AD5" w:rsidRDefault="00CA0DA0" w:rsidP="005F793F">
            <w:pPr>
              <w:spacing w:before="0" w:after="0"/>
              <w:rPr>
                <w:sz w:val="18"/>
                <w:szCs w:val="18"/>
              </w:rPr>
            </w:pPr>
            <w:r w:rsidRPr="009B6AD5">
              <w:rPr>
                <w:sz w:val="18"/>
                <w:szCs w:val="18"/>
              </w:rPr>
              <w:t>M</w:t>
            </w:r>
            <w:r w:rsidR="00F77712" w:rsidRPr="009B6AD5">
              <w:rPr>
                <w:sz w:val="18"/>
                <w:szCs w:val="18"/>
              </w:rPr>
              <w:t>oL</w:t>
            </w:r>
            <w:r w:rsidRPr="009B6AD5">
              <w:rPr>
                <w:sz w:val="18"/>
                <w:szCs w:val="18"/>
              </w:rPr>
              <w:t>FSP</w:t>
            </w:r>
            <w:r w:rsidR="00F77712" w:rsidRPr="009B6AD5">
              <w:rPr>
                <w:sz w:val="18"/>
                <w:szCs w:val="18"/>
              </w:rPr>
              <w:t>E</w:t>
            </w:r>
          </w:p>
          <w:p w:rsidR="00CA0DA0" w:rsidRPr="009B6AD5" w:rsidRDefault="00F77712" w:rsidP="005F793F">
            <w:pPr>
              <w:spacing w:before="0" w:after="0"/>
              <w:rPr>
                <w:sz w:val="18"/>
                <w:szCs w:val="18"/>
              </w:rPr>
            </w:pPr>
            <w:r w:rsidRPr="009B6AD5">
              <w:rPr>
                <w:sz w:val="18"/>
                <w:szCs w:val="18"/>
              </w:rPr>
              <w:t>N</w:t>
            </w:r>
            <w:r w:rsidR="00CA0DA0" w:rsidRPr="009B6AD5">
              <w:rPr>
                <w:sz w:val="18"/>
                <w:szCs w:val="18"/>
              </w:rPr>
              <w:t>AP</w:t>
            </w:r>
            <w:r w:rsidRPr="009B6AD5">
              <w:rPr>
                <w:sz w:val="18"/>
                <w:szCs w:val="18"/>
              </w:rPr>
              <w:t>CR</w:t>
            </w:r>
            <w:r w:rsidR="00CA0DA0" w:rsidRPr="009B6AD5">
              <w:rPr>
                <w:sz w:val="18"/>
                <w:szCs w:val="18"/>
              </w:rPr>
              <w:t>A</w:t>
            </w:r>
          </w:p>
          <w:p w:rsidR="00CA0DA0" w:rsidRPr="009B6AD5" w:rsidRDefault="00CA0DA0" w:rsidP="00825557">
            <w:pPr>
              <w:spacing w:before="0" w:after="120"/>
              <w:rPr>
                <w:sz w:val="18"/>
                <w:szCs w:val="18"/>
              </w:rPr>
            </w:pPr>
            <w:r w:rsidRPr="009B6AD5">
              <w:rPr>
                <w:sz w:val="18"/>
                <w:szCs w:val="18"/>
              </w:rPr>
              <w:t>M</w:t>
            </w:r>
            <w:r w:rsidR="00F77712" w:rsidRPr="009B6AD5">
              <w:rPr>
                <w:sz w:val="18"/>
                <w:szCs w:val="18"/>
              </w:rPr>
              <w:t>oH</w:t>
            </w:r>
          </w:p>
          <w:p w:rsidR="00CA0DA0" w:rsidRPr="009B6AD5" w:rsidRDefault="00F77712" w:rsidP="005F793F">
            <w:pPr>
              <w:spacing w:before="0" w:after="0"/>
              <w:rPr>
                <w:sz w:val="18"/>
                <w:szCs w:val="18"/>
              </w:rPr>
            </w:pPr>
            <w:r w:rsidRPr="009B6AD5">
              <w:rPr>
                <w:sz w:val="18"/>
                <w:szCs w:val="18"/>
              </w:rPr>
              <w:t>Non-governmental institutions and organi</w:t>
            </w:r>
            <w:r w:rsidR="00BB7550">
              <w:rPr>
                <w:sz w:val="18"/>
                <w:szCs w:val="18"/>
              </w:rPr>
              <w:t>s</w:t>
            </w:r>
            <w:r w:rsidRPr="009B6AD5">
              <w:rPr>
                <w:sz w:val="18"/>
                <w:szCs w:val="18"/>
              </w:rPr>
              <w:t>ations</w:t>
            </w:r>
            <w:r w:rsidR="00CA0DA0" w:rsidRPr="009B6AD5">
              <w:rPr>
                <w:sz w:val="18"/>
                <w:szCs w:val="18"/>
              </w:rPr>
              <w:t>:</w:t>
            </w:r>
          </w:p>
          <w:p w:rsidR="00CA0DA0" w:rsidRPr="009B6AD5" w:rsidRDefault="00485834" w:rsidP="005F793F">
            <w:pPr>
              <w:spacing w:before="0" w:after="0"/>
              <w:rPr>
                <w:bCs/>
                <w:sz w:val="18"/>
                <w:szCs w:val="18"/>
              </w:rPr>
            </w:pPr>
            <w:r w:rsidRPr="009B6AD5">
              <w:rPr>
                <w:bCs/>
                <w:sz w:val="18"/>
                <w:szCs w:val="18"/>
              </w:rPr>
              <w:t>CERME</w:t>
            </w:r>
          </w:p>
          <w:p w:rsidR="00CA0DA0" w:rsidRPr="009B6AD5" w:rsidRDefault="00485834" w:rsidP="005F793F">
            <w:pPr>
              <w:spacing w:before="0" w:after="0"/>
              <w:rPr>
                <w:bCs/>
                <w:sz w:val="18"/>
                <w:szCs w:val="18"/>
              </w:rPr>
            </w:pPr>
            <w:r w:rsidRPr="009B6AD5">
              <w:rPr>
                <w:bCs/>
                <w:sz w:val="18"/>
                <w:szCs w:val="18"/>
              </w:rPr>
              <w:lastRenderedPageBreak/>
              <w:t>CPSS</w:t>
            </w:r>
          </w:p>
          <w:p w:rsidR="00CA0DA0" w:rsidRPr="009B6AD5" w:rsidRDefault="00485834" w:rsidP="005F793F">
            <w:pPr>
              <w:spacing w:before="0" w:after="0"/>
              <w:rPr>
                <w:sz w:val="18"/>
                <w:szCs w:val="18"/>
                <w:u w:val="single"/>
              </w:rPr>
            </w:pPr>
            <w:r w:rsidRPr="009B6AD5">
              <w:rPr>
                <w:bCs/>
                <w:sz w:val="18"/>
                <w:szCs w:val="18"/>
              </w:rPr>
              <w:t>PSI</w:t>
            </w:r>
          </w:p>
        </w:tc>
        <w:tc>
          <w:tcPr>
            <w:tcW w:w="4536" w:type="dxa"/>
          </w:tcPr>
          <w:p w:rsidR="00CA0DA0" w:rsidRPr="009B6AD5" w:rsidRDefault="00CA0DA0" w:rsidP="005F793F">
            <w:pPr>
              <w:spacing w:before="0" w:after="0"/>
              <w:rPr>
                <w:sz w:val="18"/>
                <w:szCs w:val="18"/>
              </w:rPr>
            </w:pPr>
            <w:r w:rsidRPr="009B6AD5">
              <w:rPr>
                <w:sz w:val="18"/>
                <w:szCs w:val="18"/>
              </w:rPr>
              <w:lastRenderedPageBreak/>
              <w:t>Focus gr</w:t>
            </w:r>
            <w:r w:rsidR="00F77712" w:rsidRPr="009B6AD5">
              <w:rPr>
                <w:sz w:val="18"/>
                <w:szCs w:val="18"/>
              </w:rPr>
              <w:t>o</w:t>
            </w:r>
            <w:r w:rsidRPr="009B6AD5">
              <w:rPr>
                <w:sz w:val="18"/>
                <w:szCs w:val="18"/>
              </w:rPr>
              <w:t>up</w:t>
            </w:r>
            <w:r w:rsidR="00F77712" w:rsidRPr="009B6AD5">
              <w:rPr>
                <w:sz w:val="18"/>
                <w:szCs w:val="18"/>
              </w:rPr>
              <w:t xml:space="preserve"> at national level</w:t>
            </w:r>
          </w:p>
          <w:p w:rsidR="00CA0DA0" w:rsidRPr="009B6AD5" w:rsidRDefault="00CA0DA0" w:rsidP="005F793F">
            <w:pPr>
              <w:spacing w:before="0" w:after="0"/>
              <w:rPr>
                <w:sz w:val="18"/>
                <w:szCs w:val="18"/>
                <w:u w:val="single"/>
              </w:rPr>
            </w:pPr>
            <w:r w:rsidRPr="009B6AD5">
              <w:rPr>
                <w:sz w:val="18"/>
                <w:szCs w:val="18"/>
              </w:rPr>
              <w:t>Intervi</w:t>
            </w:r>
            <w:r w:rsidR="00F77712" w:rsidRPr="009B6AD5">
              <w:rPr>
                <w:sz w:val="18"/>
                <w:szCs w:val="18"/>
              </w:rPr>
              <w:t>ews</w:t>
            </w:r>
          </w:p>
        </w:tc>
      </w:tr>
    </w:tbl>
    <w:p w:rsidR="009165BE" w:rsidRPr="006F0159" w:rsidRDefault="009165BE" w:rsidP="0047380A">
      <w:pPr>
        <w:pStyle w:val="Default"/>
        <w:spacing w:before="120" w:after="120"/>
        <w:rPr>
          <w:rFonts w:ascii="Calibri" w:hAnsi="Calibri" w:cs="Calibri"/>
          <w:sz w:val="22"/>
          <w:szCs w:val="22"/>
          <w:lang w:val="en-GB"/>
        </w:rPr>
      </w:pPr>
    </w:p>
    <w:p w:rsidR="00BC7BAF" w:rsidRPr="006F0159" w:rsidRDefault="00F409EB" w:rsidP="0085208C">
      <w:pPr>
        <w:pStyle w:val="Heading2"/>
        <w:keepNext/>
        <w:keepLines/>
        <w:pBdr>
          <w:top w:val="none" w:sz="0" w:space="0" w:color="auto"/>
          <w:left w:val="none" w:sz="0" w:space="0" w:color="auto"/>
          <w:bottom w:val="none" w:sz="0" w:space="0" w:color="auto"/>
          <w:right w:val="none" w:sz="0" w:space="0" w:color="auto"/>
        </w:pBdr>
        <w:shd w:val="clear" w:color="auto" w:fill="B8CCE4" w:themeFill="accent1" w:themeFillTint="66"/>
        <w:spacing w:before="0" w:after="120"/>
        <w:rPr>
          <w:b/>
          <w:noProof/>
        </w:rPr>
      </w:pPr>
      <w:bookmarkStart w:id="81" w:name="_Toc346921664"/>
      <w:bookmarkStart w:id="82" w:name="_Toc529786112"/>
      <w:r w:rsidRPr="006F0159">
        <w:rPr>
          <w:b/>
          <w:noProof/>
        </w:rPr>
        <w:t xml:space="preserve">2.2. </w:t>
      </w:r>
      <w:r w:rsidR="00BC7BAF" w:rsidRPr="006F0159">
        <w:rPr>
          <w:b/>
          <w:noProof/>
        </w:rPr>
        <w:t>Evalu</w:t>
      </w:r>
      <w:r w:rsidR="00250576">
        <w:rPr>
          <w:b/>
          <w:noProof/>
        </w:rPr>
        <w:t>ATION METHODOLOGY</w:t>
      </w:r>
      <w:bookmarkEnd w:id="82"/>
    </w:p>
    <w:p w:rsidR="0047380A" w:rsidRPr="006F0159" w:rsidRDefault="00F409EB" w:rsidP="0085208C">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83" w:name="_Toc529786113"/>
      <w:r w:rsidRPr="006F0159">
        <w:rPr>
          <w:noProof/>
          <w:color w:val="17365D" w:themeColor="text2" w:themeShade="BF"/>
          <w:lang w:val="en-GB"/>
        </w:rPr>
        <w:t xml:space="preserve">2.2.1. </w:t>
      </w:r>
      <w:bookmarkEnd w:id="81"/>
      <w:r w:rsidRPr="006F0159">
        <w:rPr>
          <w:noProof/>
          <w:color w:val="17365D" w:themeColor="text2" w:themeShade="BF"/>
          <w:lang w:val="en-GB"/>
        </w:rPr>
        <w:t>general</w:t>
      </w:r>
      <w:r w:rsidR="00D45D60">
        <w:rPr>
          <w:noProof/>
          <w:color w:val="17365D" w:themeColor="text2" w:themeShade="BF"/>
          <w:lang w:val="en-GB"/>
        </w:rPr>
        <w:t xml:space="preserve"> APPROACH</w:t>
      </w:r>
      <w:r w:rsidRPr="006F0159">
        <w:rPr>
          <w:noProof/>
          <w:color w:val="17365D" w:themeColor="text2" w:themeShade="BF"/>
          <w:lang w:val="en-GB"/>
        </w:rPr>
        <w:t xml:space="preserve">, </w:t>
      </w:r>
      <w:r w:rsidR="00D45D60">
        <w:rPr>
          <w:noProof/>
          <w:color w:val="17365D" w:themeColor="text2" w:themeShade="BF"/>
          <w:lang w:val="en-GB"/>
        </w:rPr>
        <w:t>BY evaluaTION PHASES</w:t>
      </w:r>
      <w:bookmarkEnd w:id="83"/>
    </w:p>
    <w:p w:rsidR="0047380A" w:rsidRPr="006F0159" w:rsidRDefault="00D45D60" w:rsidP="0047380A">
      <w:pPr>
        <w:spacing w:before="120" w:after="120"/>
        <w:rPr>
          <w:rFonts w:cs="Calibri"/>
          <w:szCs w:val="22"/>
        </w:rPr>
      </w:pPr>
      <w:r>
        <w:rPr>
          <w:rFonts w:cs="Calibri"/>
          <w:szCs w:val="22"/>
        </w:rPr>
        <w:t>The evaluation methodology was developed in the inception phase of the evaluation process and took into account the evaluation goal and questions.</w:t>
      </w:r>
      <w:r w:rsidR="0047380A" w:rsidRPr="006F0159">
        <w:rPr>
          <w:rFonts w:cs="Calibri"/>
          <w:szCs w:val="22"/>
        </w:rPr>
        <w:t xml:space="preserve"> </w:t>
      </w:r>
      <w:r w:rsidR="004540CB">
        <w:rPr>
          <w:rFonts w:cs="Calibri"/>
          <w:szCs w:val="22"/>
        </w:rPr>
        <w:t>The methodology aimed to reflect the views of all partners and stakeholders at all levels</w:t>
      </w:r>
      <w:r w:rsidR="0047380A" w:rsidRPr="006F0159">
        <w:rPr>
          <w:rFonts w:cs="Calibri"/>
          <w:szCs w:val="22"/>
        </w:rPr>
        <w:t xml:space="preserve">, </w:t>
      </w:r>
      <w:r w:rsidR="004540CB">
        <w:rPr>
          <w:rFonts w:cs="Calibri"/>
          <w:szCs w:val="22"/>
        </w:rPr>
        <w:t>ensuring a participatory approach to the evaluation as well as data</w:t>
      </w:r>
      <w:r w:rsidR="004540CB" w:rsidRPr="006F0159">
        <w:rPr>
          <w:rFonts w:cs="Calibri"/>
          <w:szCs w:val="22"/>
        </w:rPr>
        <w:t xml:space="preserve"> </w:t>
      </w:r>
      <w:r w:rsidR="0047380A" w:rsidRPr="006F0159">
        <w:rPr>
          <w:rFonts w:cs="Calibri"/>
          <w:szCs w:val="22"/>
        </w:rPr>
        <w:t>triangula</w:t>
      </w:r>
      <w:r w:rsidR="004540CB">
        <w:rPr>
          <w:rFonts w:cs="Calibri"/>
          <w:szCs w:val="22"/>
        </w:rPr>
        <w:t>tion for information verification and validation purposes</w:t>
      </w:r>
      <w:r w:rsidR="0047380A" w:rsidRPr="006F0159">
        <w:rPr>
          <w:rFonts w:cs="Calibri"/>
          <w:szCs w:val="22"/>
        </w:rPr>
        <w:t xml:space="preserve">. </w:t>
      </w:r>
      <w:r w:rsidR="004540CB">
        <w:rPr>
          <w:rFonts w:cs="Calibri"/>
          <w:szCs w:val="22"/>
        </w:rPr>
        <w:t>The evaluation matrix</w:t>
      </w:r>
      <w:r w:rsidR="0047380A" w:rsidRPr="006F0159">
        <w:rPr>
          <w:rFonts w:cs="Calibri"/>
          <w:szCs w:val="22"/>
        </w:rPr>
        <w:t xml:space="preserve"> (</w:t>
      </w:r>
      <w:r w:rsidR="004540CB">
        <w:rPr>
          <w:rFonts w:cs="Calibri"/>
          <w:szCs w:val="22"/>
        </w:rPr>
        <w:t>A</w:t>
      </w:r>
      <w:r w:rsidR="0047380A" w:rsidRPr="006F0159">
        <w:rPr>
          <w:rFonts w:cs="Calibri"/>
          <w:szCs w:val="22"/>
        </w:rPr>
        <w:t>n</w:t>
      </w:r>
      <w:r w:rsidR="004540CB">
        <w:rPr>
          <w:rFonts w:cs="Calibri"/>
          <w:szCs w:val="22"/>
        </w:rPr>
        <w:t>n</w:t>
      </w:r>
      <w:r w:rsidR="0047380A" w:rsidRPr="006F0159">
        <w:rPr>
          <w:rFonts w:cs="Calibri"/>
          <w:szCs w:val="22"/>
        </w:rPr>
        <w:t xml:space="preserve">ex </w:t>
      </w:r>
      <w:r w:rsidR="0090350C" w:rsidRPr="006F0159">
        <w:rPr>
          <w:rFonts w:cs="Calibri"/>
          <w:szCs w:val="22"/>
        </w:rPr>
        <w:t>5</w:t>
      </w:r>
      <w:r w:rsidR="0047380A" w:rsidRPr="006F0159">
        <w:rPr>
          <w:rFonts w:cs="Calibri"/>
          <w:szCs w:val="22"/>
        </w:rPr>
        <w:t xml:space="preserve">) </w:t>
      </w:r>
      <w:r w:rsidR="004540CB">
        <w:rPr>
          <w:rFonts w:cs="Calibri"/>
          <w:szCs w:val="22"/>
        </w:rPr>
        <w:t>shows specific linkages between evaluation questions, methodology</w:t>
      </w:r>
      <w:r w:rsidR="0047380A" w:rsidRPr="006F0159">
        <w:rPr>
          <w:rFonts w:cs="Calibri"/>
          <w:szCs w:val="22"/>
        </w:rPr>
        <w:t xml:space="preserve"> </w:t>
      </w:r>
      <w:r w:rsidR="004A76BF" w:rsidRPr="006F0159">
        <w:rPr>
          <w:rFonts w:cs="Calibri"/>
          <w:szCs w:val="22"/>
        </w:rPr>
        <w:t>–</w:t>
      </w:r>
      <w:r w:rsidR="0047380A" w:rsidRPr="006F0159">
        <w:rPr>
          <w:rFonts w:cs="Calibri"/>
          <w:szCs w:val="22"/>
        </w:rPr>
        <w:t xml:space="preserve"> </w:t>
      </w:r>
      <w:r w:rsidR="004540CB">
        <w:rPr>
          <w:rFonts w:cs="Calibri"/>
          <w:szCs w:val="22"/>
        </w:rPr>
        <w:t xml:space="preserve">mixed quantitative and qualitative methods </w:t>
      </w:r>
      <w:r w:rsidR="004540CB" w:rsidRPr="006F0159">
        <w:rPr>
          <w:rFonts w:cs="Calibri"/>
          <w:szCs w:val="22"/>
        </w:rPr>
        <w:t>–</w:t>
      </w:r>
      <w:r w:rsidR="004E52E8" w:rsidRPr="006F0159">
        <w:rPr>
          <w:rFonts w:cs="Calibri"/>
          <w:szCs w:val="22"/>
        </w:rPr>
        <w:t xml:space="preserve"> </w:t>
      </w:r>
      <w:r w:rsidR="004540CB">
        <w:rPr>
          <w:rFonts w:cs="Calibri"/>
          <w:szCs w:val="22"/>
        </w:rPr>
        <w:t>and data sources, including selected evaluation indicators</w:t>
      </w:r>
      <w:r w:rsidR="0047380A" w:rsidRPr="006F0159">
        <w:rPr>
          <w:rFonts w:cs="Calibri"/>
          <w:szCs w:val="22"/>
        </w:rPr>
        <w:t>.</w:t>
      </w:r>
      <w:r w:rsidR="004A76BF" w:rsidRPr="006F0159">
        <w:rPr>
          <w:rFonts w:cs="Calibri"/>
          <w:szCs w:val="22"/>
        </w:rPr>
        <w:t xml:space="preserve"> </w:t>
      </w:r>
      <w:r w:rsidR="00DE458F">
        <w:rPr>
          <w:rFonts w:cs="Calibri"/>
          <w:szCs w:val="22"/>
        </w:rPr>
        <w:t xml:space="preserve">The entire evaluation </w:t>
      </w:r>
      <w:r w:rsidR="006E6169">
        <w:rPr>
          <w:rFonts w:cs="Calibri"/>
          <w:szCs w:val="22"/>
        </w:rPr>
        <w:t>approach followed a phase design</w:t>
      </w:r>
      <w:r w:rsidR="004A76BF" w:rsidRPr="006F0159">
        <w:rPr>
          <w:rFonts w:cs="Calibri"/>
          <w:szCs w:val="22"/>
        </w:rPr>
        <w:t xml:space="preserve">, </w:t>
      </w:r>
      <w:r w:rsidR="006E6169">
        <w:rPr>
          <w:rFonts w:cs="Calibri"/>
          <w:szCs w:val="22"/>
        </w:rPr>
        <w:t>a specific methodology being developed for each phase</w:t>
      </w:r>
      <w:r w:rsidR="004A76BF" w:rsidRPr="006F0159">
        <w:rPr>
          <w:rFonts w:cs="Calibri"/>
          <w:szCs w:val="22"/>
        </w:rPr>
        <w:t xml:space="preserve">. </w:t>
      </w:r>
      <w:r w:rsidR="006E6169">
        <w:rPr>
          <w:rFonts w:cs="Calibri"/>
          <w:szCs w:val="22"/>
        </w:rPr>
        <w:t>The following is an overview of the steps taken in preparation of the present report</w:t>
      </w:r>
      <w:r w:rsidR="009D08BD">
        <w:rPr>
          <w:rFonts w:cs="Calibri"/>
          <w:szCs w:val="22"/>
        </w:rPr>
        <w:t>. T</w:t>
      </w:r>
      <w:r w:rsidR="006E6169">
        <w:rPr>
          <w:rFonts w:cs="Calibri"/>
          <w:szCs w:val="22"/>
        </w:rPr>
        <w:t>he overview groups the steps taken in the first two evaluation phases</w:t>
      </w:r>
      <w:r w:rsidR="009D08BD">
        <w:rPr>
          <w:rFonts w:cs="Calibri"/>
          <w:szCs w:val="22"/>
        </w:rPr>
        <w:t xml:space="preserve"> (</w:t>
      </w:r>
      <w:r w:rsidR="006E6169">
        <w:rPr>
          <w:rFonts w:cs="Calibri"/>
          <w:szCs w:val="22"/>
        </w:rPr>
        <w:t>inception and desk review</w:t>
      </w:r>
      <w:r w:rsidR="009D08BD">
        <w:rPr>
          <w:rFonts w:cs="Calibri"/>
          <w:szCs w:val="22"/>
        </w:rPr>
        <w:t>)</w:t>
      </w:r>
      <w:r w:rsidR="00FC3F37">
        <w:rPr>
          <w:rFonts w:cs="Calibri"/>
          <w:szCs w:val="22"/>
        </w:rPr>
        <w:t>,</w:t>
      </w:r>
      <w:r w:rsidR="00C44500">
        <w:rPr>
          <w:rFonts w:cs="Calibri"/>
          <w:szCs w:val="22"/>
        </w:rPr>
        <w:t xml:space="preserve"> represent</w:t>
      </w:r>
      <w:r w:rsidR="009D08BD">
        <w:rPr>
          <w:rFonts w:cs="Calibri"/>
          <w:szCs w:val="22"/>
        </w:rPr>
        <w:t>ing</w:t>
      </w:r>
      <w:r w:rsidR="00C44500">
        <w:rPr>
          <w:rFonts w:cs="Calibri"/>
          <w:szCs w:val="22"/>
        </w:rPr>
        <w:t xml:space="preserve"> the </w:t>
      </w:r>
      <w:r w:rsidR="009D08BD">
        <w:rPr>
          <w:rFonts w:cs="Calibri"/>
          <w:szCs w:val="22"/>
        </w:rPr>
        <w:t xml:space="preserve">evaluation </w:t>
      </w:r>
      <w:r w:rsidR="00C44500">
        <w:rPr>
          <w:rFonts w:cs="Calibri"/>
          <w:szCs w:val="22"/>
        </w:rPr>
        <w:t>planning stage</w:t>
      </w:r>
      <w:r w:rsidR="00FC3F37">
        <w:rPr>
          <w:rFonts w:cs="Calibri"/>
          <w:szCs w:val="22"/>
        </w:rPr>
        <w:t>,</w:t>
      </w:r>
      <w:r w:rsidR="0030794A">
        <w:rPr>
          <w:rFonts w:cs="Calibri"/>
          <w:szCs w:val="22"/>
        </w:rPr>
        <w:t xml:space="preserve"> and </w:t>
      </w:r>
      <w:r w:rsidR="009D08BD">
        <w:rPr>
          <w:rFonts w:cs="Calibri"/>
          <w:szCs w:val="22"/>
        </w:rPr>
        <w:t xml:space="preserve">the </w:t>
      </w:r>
      <w:r w:rsidR="00902918">
        <w:rPr>
          <w:rFonts w:cs="Calibri"/>
          <w:szCs w:val="22"/>
        </w:rPr>
        <w:t>data collection and analysis phases</w:t>
      </w:r>
      <w:r w:rsidR="004A5FBA" w:rsidRPr="006F0159">
        <w:rPr>
          <w:rFonts w:cs="Calibri"/>
          <w:szCs w:val="22"/>
        </w:rPr>
        <w:t xml:space="preserve">, </w:t>
      </w:r>
      <w:r w:rsidR="00902918">
        <w:rPr>
          <w:rFonts w:cs="Calibri"/>
          <w:szCs w:val="22"/>
        </w:rPr>
        <w:t xml:space="preserve">for each research method employed, in order to </w:t>
      </w:r>
      <w:r w:rsidR="00651CFD">
        <w:rPr>
          <w:rFonts w:cs="Calibri"/>
          <w:szCs w:val="22"/>
        </w:rPr>
        <w:t>enable a</w:t>
      </w:r>
      <w:r w:rsidR="00902918">
        <w:rPr>
          <w:rFonts w:cs="Calibri"/>
          <w:szCs w:val="22"/>
        </w:rPr>
        <w:t xml:space="preserve"> </w:t>
      </w:r>
      <w:r w:rsidR="00651CFD">
        <w:rPr>
          <w:rFonts w:cs="Calibri"/>
          <w:szCs w:val="22"/>
        </w:rPr>
        <w:t>unitary</w:t>
      </w:r>
      <w:r w:rsidR="00902918">
        <w:rPr>
          <w:rFonts w:cs="Calibri"/>
          <w:szCs w:val="22"/>
        </w:rPr>
        <w:t xml:space="preserve"> view of the strategy used in the evaluation </w:t>
      </w:r>
      <w:r w:rsidR="00651CFD">
        <w:rPr>
          <w:rFonts w:cs="Calibri"/>
          <w:szCs w:val="22"/>
        </w:rPr>
        <w:t xml:space="preserve">for each and every method. </w:t>
      </w:r>
    </w:p>
    <w:p w:rsidR="00E53A30" w:rsidRPr="006F0159" w:rsidRDefault="00651CFD" w:rsidP="0047380A">
      <w:pPr>
        <w:spacing w:before="120" w:after="120"/>
        <w:rPr>
          <w:rFonts w:cs="Calibri"/>
          <w:szCs w:val="22"/>
        </w:rPr>
      </w:pPr>
      <w:r>
        <w:rPr>
          <w:rFonts w:cs="Calibri"/>
          <w:szCs w:val="22"/>
        </w:rPr>
        <w:t xml:space="preserve">The evaluation applied the </w:t>
      </w:r>
      <w:r w:rsidR="004A76BF" w:rsidRPr="006F0159">
        <w:rPr>
          <w:rFonts w:cs="Calibri"/>
          <w:szCs w:val="22"/>
        </w:rPr>
        <w:t>UNEG</w:t>
      </w:r>
      <w:r>
        <w:rPr>
          <w:rFonts w:cs="Calibri"/>
          <w:szCs w:val="22"/>
        </w:rPr>
        <w:t xml:space="preserve"> standards</w:t>
      </w:r>
      <w:r w:rsidR="00E86E79">
        <w:rPr>
          <w:rFonts w:cs="Calibri"/>
          <w:szCs w:val="22"/>
        </w:rPr>
        <w:t xml:space="preserve"> and guideline</w:t>
      </w:r>
      <w:r w:rsidR="00BF4DF3">
        <w:rPr>
          <w:rFonts w:cs="Calibri"/>
          <w:szCs w:val="22"/>
        </w:rPr>
        <w:t>s</w:t>
      </w:r>
      <w:r>
        <w:rPr>
          <w:rFonts w:cs="Calibri"/>
          <w:szCs w:val="22"/>
        </w:rPr>
        <w:t xml:space="preserve"> regarding the evaluation criteria</w:t>
      </w:r>
      <w:r w:rsidR="004A76BF" w:rsidRPr="006F0159">
        <w:rPr>
          <w:rStyle w:val="FootnoteReference"/>
        </w:rPr>
        <w:footnoteReference w:id="41"/>
      </w:r>
      <w:r w:rsidR="004A76BF" w:rsidRPr="006F0159">
        <w:rPr>
          <w:rFonts w:cs="Calibri"/>
          <w:szCs w:val="22"/>
        </w:rPr>
        <w:t xml:space="preserve"> </w:t>
      </w:r>
      <w:r w:rsidR="00E86E79">
        <w:rPr>
          <w:rFonts w:cs="Calibri"/>
          <w:szCs w:val="22"/>
        </w:rPr>
        <w:t>and the ethical approach to evaluation</w:t>
      </w:r>
      <w:r w:rsidR="004A76BF" w:rsidRPr="006F0159">
        <w:rPr>
          <w:rStyle w:val="FootnoteReference"/>
        </w:rPr>
        <w:footnoteReference w:id="42"/>
      </w:r>
      <w:r w:rsidR="004A76BF" w:rsidRPr="006F0159">
        <w:rPr>
          <w:rFonts w:cs="Calibri"/>
          <w:szCs w:val="22"/>
        </w:rPr>
        <w:t>, inclu</w:t>
      </w:r>
      <w:r w:rsidR="00E86E79">
        <w:rPr>
          <w:rFonts w:cs="Calibri"/>
          <w:szCs w:val="22"/>
        </w:rPr>
        <w:t>ding the</w:t>
      </w:r>
      <w:r w:rsidR="004A76BF" w:rsidRPr="006F0159">
        <w:rPr>
          <w:rFonts w:cs="Calibri"/>
          <w:szCs w:val="22"/>
        </w:rPr>
        <w:t xml:space="preserve"> </w:t>
      </w:r>
      <w:r w:rsidR="00E86E79" w:rsidRPr="00E86E79">
        <w:rPr>
          <w:rFonts w:cs="Calibri"/>
          <w:szCs w:val="22"/>
        </w:rPr>
        <w:t>UNICEF Procedure for Ethical Standards in Research, Evaluation, and Data Collection and Analysis (effective as of 1st April 2015), in order to ensure quality of evaluation</w:t>
      </w:r>
      <w:r w:rsidR="00E86E79">
        <w:rPr>
          <w:rFonts w:cs="Calibri"/>
          <w:szCs w:val="22"/>
        </w:rPr>
        <w:t xml:space="preserve"> process</w:t>
      </w:r>
      <w:r w:rsidR="004A76BF" w:rsidRPr="006F0159">
        <w:rPr>
          <w:rFonts w:cs="Calibri"/>
          <w:szCs w:val="22"/>
        </w:rPr>
        <w:t xml:space="preserve">. </w:t>
      </w:r>
    </w:p>
    <w:p w:rsidR="0085208C" w:rsidRPr="006F0159" w:rsidRDefault="00503889" w:rsidP="00A24F76">
      <w:pPr>
        <w:pStyle w:val="Caption"/>
        <w:keepNext/>
        <w:keepLines/>
        <w:spacing w:before="0" w:after="0"/>
        <w:rPr>
          <w:sz w:val="22"/>
          <w:szCs w:val="20"/>
        </w:rPr>
      </w:pPr>
      <w:bookmarkStart w:id="84" w:name="_Toc361408613"/>
      <w:r>
        <w:rPr>
          <w:sz w:val="18"/>
        </w:rPr>
        <w:t>Figure</w:t>
      </w:r>
      <w:r w:rsidR="0085208C" w:rsidRPr="006F0159">
        <w:rPr>
          <w:sz w:val="18"/>
        </w:rPr>
        <w:t xml:space="preserve"> </w:t>
      </w:r>
      <w:r w:rsidR="002651A3" w:rsidRPr="006F0159">
        <w:rPr>
          <w:sz w:val="18"/>
        </w:rPr>
        <w:fldChar w:fldCharType="begin"/>
      </w:r>
      <w:r w:rsidR="0085208C" w:rsidRPr="006F0159">
        <w:rPr>
          <w:sz w:val="18"/>
        </w:rPr>
        <w:instrText xml:space="preserve"> SEQ Figura \* ARABIC </w:instrText>
      </w:r>
      <w:r w:rsidR="002651A3" w:rsidRPr="006F0159">
        <w:rPr>
          <w:sz w:val="18"/>
        </w:rPr>
        <w:fldChar w:fldCharType="separate"/>
      </w:r>
      <w:r w:rsidR="00DB476C">
        <w:rPr>
          <w:noProof/>
          <w:sz w:val="18"/>
        </w:rPr>
        <w:t>4</w:t>
      </w:r>
      <w:r w:rsidR="002651A3" w:rsidRPr="006F0159">
        <w:rPr>
          <w:sz w:val="18"/>
        </w:rPr>
        <w:fldChar w:fldCharType="end"/>
      </w:r>
      <w:r w:rsidR="0085208C" w:rsidRPr="006F0159">
        <w:rPr>
          <w:sz w:val="18"/>
        </w:rPr>
        <w:t>. E</w:t>
      </w:r>
      <w:r>
        <w:rPr>
          <w:sz w:val="18"/>
        </w:rPr>
        <w:t>valuation phases, activities and deliverables</w:t>
      </w:r>
      <w:bookmarkEnd w:id="84"/>
    </w:p>
    <w:p w:rsidR="002C525C" w:rsidRPr="006F0159" w:rsidRDefault="002C525C" w:rsidP="004E52E8">
      <w:pPr>
        <w:pStyle w:val="Caption"/>
        <w:spacing w:before="120" w:after="120"/>
        <w:rPr>
          <w:color w:val="auto"/>
          <w:sz w:val="20"/>
        </w:rPr>
      </w:pPr>
      <w:r w:rsidRPr="006F0159">
        <w:rPr>
          <w:b w:val="0"/>
          <w:noProof/>
          <w:lang w:val="en-US"/>
        </w:rPr>
        <w:drawing>
          <wp:inline distT="0" distB="0" distL="0" distR="0">
            <wp:extent cx="6438900" cy="2235200"/>
            <wp:effectExtent l="0" t="38100" r="0" b="31750"/>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2C525C" w:rsidRPr="006F0159" w:rsidRDefault="002C525C" w:rsidP="002C525C">
      <w:pPr>
        <w:spacing w:before="120" w:after="120"/>
        <w:rPr>
          <w:rFonts w:cs="Arial"/>
          <w:szCs w:val="22"/>
        </w:rPr>
      </w:pPr>
    </w:p>
    <w:p w:rsidR="002C525C" w:rsidRPr="006F0159" w:rsidRDefault="00E33EB0"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85" w:name="_Toc449453778"/>
      <w:bookmarkStart w:id="86" w:name="_Toc326412640"/>
      <w:bookmarkStart w:id="87" w:name="_Toc529786114"/>
      <w:r w:rsidRPr="006F0159">
        <w:rPr>
          <w:noProof/>
          <w:color w:val="17365D" w:themeColor="text2" w:themeShade="BF"/>
          <w:lang w:val="en-GB"/>
        </w:rPr>
        <w:t>2.2.2</w:t>
      </w:r>
      <w:r w:rsidR="00F409EB" w:rsidRPr="006F0159">
        <w:rPr>
          <w:noProof/>
          <w:color w:val="17365D" w:themeColor="text2" w:themeShade="BF"/>
          <w:lang w:val="en-GB"/>
        </w:rPr>
        <w:t xml:space="preserve"> </w:t>
      </w:r>
      <w:bookmarkEnd w:id="85"/>
      <w:bookmarkEnd w:id="86"/>
      <w:r w:rsidR="007D6A10">
        <w:rPr>
          <w:noProof/>
          <w:color w:val="17365D" w:themeColor="text2" w:themeShade="BF"/>
          <w:lang w:val="en-GB"/>
        </w:rPr>
        <w:t>inception phase</w:t>
      </w:r>
      <w:r w:rsidR="003473CC" w:rsidRPr="006F0159">
        <w:rPr>
          <w:noProof/>
          <w:color w:val="17365D" w:themeColor="text2" w:themeShade="BF"/>
          <w:lang w:val="en-GB"/>
        </w:rPr>
        <w:t xml:space="preserve">, </w:t>
      </w:r>
      <w:r w:rsidR="007D6A10">
        <w:rPr>
          <w:noProof/>
          <w:color w:val="17365D" w:themeColor="text2" w:themeShade="BF"/>
          <w:lang w:val="en-GB"/>
        </w:rPr>
        <w:t>desk re</w:t>
      </w:r>
      <w:r w:rsidR="00DA0135">
        <w:rPr>
          <w:noProof/>
          <w:color w:val="17365D" w:themeColor="text2" w:themeShade="BF"/>
          <w:lang w:val="en-GB"/>
        </w:rPr>
        <w:t>view</w:t>
      </w:r>
      <w:r w:rsidR="007D6A10">
        <w:rPr>
          <w:noProof/>
          <w:color w:val="17365D" w:themeColor="text2" w:themeShade="BF"/>
          <w:lang w:val="en-GB"/>
        </w:rPr>
        <w:t xml:space="preserve"> and </w:t>
      </w:r>
      <w:r w:rsidR="00DA0135">
        <w:rPr>
          <w:noProof/>
          <w:color w:val="17365D" w:themeColor="text2" w:themeShade="BF"/>
          <w:lang w:val="en-GB"/>
        </w:rPr>
        <w:t xml:space="preserve">research </w:t>
      </w:r>
      <w:r w:rsidR="007D6A10">
        <w:rPr>
          <w:noProof/>
          <w:color w:val="17365D" w:themeColor="text2" w:themeShade="BF"/>
          <w:lang w:val="en-GB"/>
        </w:rPr>
        <w:t>tool development</w:t>
      </w:r>
      <w:bookmarkEnd w:id="87"/>
    </w:p>
    <w:p w:rsidR="003473CC" w:rsidRPr="006F0159" w:rsidRDefault="007D6A10" w:rsidP="005F793F">
      <w:pPr>
        <w:pStyle w:val="Style3"/>
        <w:keepNext/>
        <w:keepLines/>
        <w:pBdr>
          <w:top w:val="none" w:sz="0" w:space="0" w:color="auto"/>
          <w:left w:val="none" w:sz="0" w:space="0" w:color="auto"/>
          <w:bottom w:val="single" w:sz="4" w:space="0" w:color="auto"/>
        </w:pBdr>
        <w:spacing w:before="120"/>
        <w:rPr>
          <w:color w:val="17365D" w:themeColor="text2" w:themeShade="BF"/>
          <w:lang w:val="en-GB"/>
        </w:rPr>
      </w:pPr>
      <w:bookmarkStart w:id="88" w:name="_Toc529786115"/>
      <w:r>
        <w:rPr>
          <w:b w:val="0"/>
          <w:color w:val="17365D" w:themeColor="text2" w:themeShade="BF"/>
          <w:lang w:val="en-GB"/>
        </w:rPr>
        <w:t>2.2.2.1. inception phase</w:t>
      </w:r>
      <w:bookmarkEnd w:id="88"/>
    </w:p>
    <w:p w:rsidR="004B2776" w:rsidRPr="006F0159" w:rsidRDefault="001F06A8" w:rsidP="003473CC">
      <w:pPr>
        <w:spacing w:before="120" w:after="120"/>
        <w:rPr>
          <w:szCs w:val="22"/>
        </w:rPr>
      </w:pPr>
      <w:r>
        <w:rPr>
          <w:szCs w:val="22"/>
        </w:rPr>
        <w:t>To confirm and clarify the evaluation objectives</w:t>
      </w:r>
      <w:r w:rsidR="006056EA">
        <w:rPr>
          <w:szCs w:val="22"/>
        </w:rPr>
        <w:t>, the methodology to be used in data collection and analysis, and the project in-the-field environment at the time of initiation of the evaluation process</w:t>
      </w:r>
      <w:r w:rsidR="004B2776" w:rsidRPr="006F0159">
        <w:rPr>
          <w:szCs w:val="22"/>
        </w:rPr>
        <w:t xml:space="preserve">, </w:t>
      </w:r>
      <w:r w:rsidR="006056EA">
        <w:rPr>
          <w:szCs w:val="22"/>
        </w:rPr>
        <w:t>the evaluation team used the inception phase to prepare a series of key evaluation documents, of which the evaluation matrix is the most important, and to plan</w:t>
      </w:r>
      <w:r w:rsidR="00D5633B">
        <w:rPr>
          <w:szCs w:val="22"/>
        </w:rPr>
        <w:t xml:space="preserve"> the</w:t>
      </w:r>
      <w:r w:rsidR="006056EA">
        <w:rPr>
          <w:szCs w:val="22"/>
        </w:rPr>
        <w:t xml:space="preserve"> experts’ </w:t>
      </w:r>
      <w:r w:rsidR="00D5633B">
        <w:rPr>
          <w:szCs w:val="22"/>
        </w:rPr>
        <w:t xml:space="preserve">detailed </w:t>
      </w:r>
      <w:r w:rsidR="006056EA">
        <w:rPr>
          <w:szCs w:val="22"/>
        </w:rPr>
        <w:t>activities and duties</w:t>
      </w:r>
      <w:r w:rsidR="004B2776" w:rsidRPr="006F0159">
        <w:rPr>
          <w:szCs w:val="22"/>
        </w:rPr>
        <w:t xml:space="preserve">. </w:t>
      </w:r>
      <w:r w:rsidR="00D5633B">
        <w:rPr>
          <w:szCs w:val="22"/>
        </w:rPr>
        <w:t xml:space="preserve">The documents were designed following a first review of publicly available and UNICEF-provided relevant literature and information materials, as well as on the basis of the meetings between </w:t>
      </w:r>
      <w:r w:rsidR="004B2776" w:rsidRPr="006F0159">
        <w:rPr>
          <w:szCs w:val="22"/>
        </w:rPr>
        <w:t>UNICEF</w:t>
      </w:r>
      <w:r w:rsidR="00D5633B">
        <w:rPr>
          <w:szCs w:val="22"/>
        </w:rPr>
        <w:t xml:space="preserve"> and the team of evaluation experts</w:t>
      </w:r>
      <w:r w:rsidR="004B2776" w:rsidRPr="006F0159">
        <w:rPr>
          <w:szCs w:val="22"/>
        </w:rPr>
        <w:t>.</w:t>
      </w:r>
    </w:p>
    <w:p w:rsidR="004A76BF" w:rsidRPr="006F0159" w:rsidRDefault="00D5633B" w:rsidP="003473CC">
      <w:pPr>
        <w:spacing w:before="120" w:after="120"/>
        <w:rPr>
          <w:szCs w:val="22"/>
        </w:rPr>
      </w:pPr>
      <w:r>
        <w:rPr>
          <w:szCs w:val="22"/>
        </w:rPr>
        <w:t xml:space="preserve">At the same time, to verify and validate the working hypotheses as well as the feasibility of the methodology that was proposed in the inception phase, a focus group was conducted </w:t>
      </w:r>
      <w:r w:rsidR="004B2776" w:rsidRPr="006F0159">
        <w:rPr>
          <w:szCs w:val="22"/>
        </w:rPr>
        <w:t>(</w:t>
      </w:r>
      <w:r>
        <w:rPr>
          <w:szCs w:val="22"/>
        </w:rPr>
        <w:t>in A</w:t>
      </w:r>
      <w:r w:rsidR="004B2776" w:rsidRPr="006F0159">
        <w:rPr>
          <w:szCs w:val="22"/>
        </w:rPr>
        <w:t xml:space="preserve">pril 2016) </w:t>
      </w:r>
      <w:r>
        <w:rPr>
          <w:szCs w:val="22"/>
        </w:rPr>
        <w:t xml:space="preserve">for </w:t>
      </w:r>
      <w:r w:rsidR="00885767">
        <w:rPr>
          <w:szCs w:val="22"/>
        </w:rPr>
        <w:t xml:space="preserve">the </w:t>
      </w:r>
      <w:r>
        <w:rPr>
          <w:szCs w:val="22"/>
        </w:rPr>
        <w:t xml:space="preserve">national stakeholders </w:t>
      </w:r>
      <w:r>
        <w:rPr>
          <w:szCs w:val="22"/>
        </w:rPr>
        <w:lastRenderedPageBreak/>
        <w:t>concerned with the model implementation and results</w:t>
      </w:r>
      <w:r w:rsidR="004B2776" w:rsidRPr="006F0159">
        <w:rPr>
          <w:szCs w:val="22"/>
        </w:rPr>
        <w:t xml:space="preserve">. </w:t>
      </w:r>
      <w:r>
        <w:rPr>
          <w:szCs w:val="22"/>
        </w:rPr>
        <w:t>The list of focus group participants is available in Annex 8 to the present report</w:t>
      </w:r>
      <w:r w:rsidR="004B2776" w:rsidRPr="006F0159">
        <w:rPr>
          <w:szCs w:val="22"/>
        </w:rPr>
        <w:t>.</w:t>
      </w:r>
    </w:p>
    <w:p w:rsidR="004B2776" w:rsidRPr="006F0159" w:rsidRDefault="004428FE" w:rsidP="002C525C">
      <w:pPr>
        <w:spacing w:before="120" w:after="120"/>
      </w:pPr>
      <w:r>
        <w:rPr>
          <w:szCs w:val="22"/>
        </w:rPr>
        <w:t xml:space="preserve">From the outset, the focus group demonstrated the </w:t>
      </w:r>
      <w:r w:rsidR="00F87C0E">
        <w:rPr>
          <w:szCs w:val="22"/>
        </w:rPr>
        <w:t xml:space="preserve">demonstration </w:t>
      </w:r>
      <w:r>
        <w:rPr>
          <w:szCs w:val="22"/>
        </w:rPr>
        <w:t>project</w:t>
      </w:r>
      <w:r w:rsidRPr="006F0159">
        <w:rPr>
          <w:szCs w:val="22"/>
        </w:rPr>
        <w:t xml:space="preserve"> </w:t>
      </w:r>
      <w:r>
        <w:rPr>
          <w:szCs w:val="22"/>
        </w:rPr>
        <w:t xml:space="preserve">relevance to and capacity to shape several national strategies and their implementation, given that the plans for their implementation are regarded as rather vague. As such, according to the focus group participants, the activities developed and </w:t>
      </w:r>
      <w:r w:rsidR="00BE4B8C">
        <w:rPr>
          <w:szCs w:val="22"/>
        </w:rPr>
        <w:t xml:space="preserve">tested </w:t>
      </w:r>
      <w:r>
        <w:rPr>
          <w:szCs w:val="22"/>
        </w:rPr>
        <w:t xml:space="preserve">during the </w:t>
      </w:r>
      <w:r w:rsidR="00E33EB0" w:rsidRPr="006F0159">
        <w:rPr>
          <w:szCs w:val="22"/>
        </w:rPr>
        <w:t>UNICEF</w:t>
      </w:r>
      <w:r>
        <w:rPr>
          <w:szCs w:val="22"/>
        </w:rPr>
        <w:t xml:space="preserve"> demonstration project need to be included into the action plans for those strategies.</w:t>
      </w:r>
      <w:r w:rsidR="00E33EB0" w:rsidRPr="006F0159">
        <w:rPr>
          <w:szCs w:val="22"/>
        </w:rPr>
        <w:t xml:space="preserve"> </w:t>
      </w:r>
      <w:r w:rsidR="00960600">
        <w:rPr>
          <w:szCs w:val="22"/>
        </w:rPr>
        <w:t xml:space="preserve">The same focus group underlined the need to identify project-related challenges and bottlenecks so as to enable the planning of more effective and sustainable future interventions at national level. </w:t>
      </w:r>
    </w:p>
    <w:p w:rsidR="002C525C" w:rsidRPr="006F0159" w:rsidRDefault="00960600" w:rsidP="002C525C">
      <w:pPr>
        <w:spacing w:before="120" w:after="120"/>
        <w:rPr>
          <w:szCs w:val="22"/>
        </w:rPr>
      </w:pPr>
      <w:r>
        <w:rPr>
          <w:szCs w:val="22"/>
        </w:rPr>
        <w:t>Following the focus group, the team prepared the inception report</w:t>
      </w:r>
      <w:r w:rsidR="00E33EB0" w:rsidRPr="006F0159">
        <w:rPr>
          <w:szCs w:val="22"/>
        </w:rPr>
        <w:t>,</w:t>
      </w:r>
      <w:r>
        <w:rPr>
          <w:szCs w:val="22"/>
        </w:rPr>
        <w:t xml:space="preserve"> which included an overview of the evaluation background</w:t>
      </w:r>
      <w:r w:rsidR="00E33EB0" w:rsidRPr="006F0159">
        <w:rPr>
          <w:szCs w:val="22"/>
        </w:rPr>
        <w:t>,</w:t>
      </w:r>
      <w:r>
        <w:rPr>
          <w:szCs w:val="22"/>
        </w:rPr>
        <w:t xml:space="preserve"> evaluation strategy, matrix and methods, data sources and indicators</w:t>
      </w:r>
      <w:r w:rsidR="00E33EB0" w:rsidRPr="006F0159">
        <w:rPr>
          <w:szCs w:val="22"/>
        </w:rPr>
        <w:t xml:space="preserve">. </w:t>
      </w:r>
      <w:r>
        <w:rPr>
          <w:szCs w:val="22"/>
        </w:rPr>
        <w:t>The inception report was submitted on 3</w:t>
      </w:r>
      <w:r w:rsidR="00E33EB0" w:rsidRPr="006F0159">
        <w:rPr>
          <w:szCs w:val="22"/>
        </w:rPr>
        <w:t xml:space="preserve">0 </w:t>
      </w:r>
      <w:r>
        <w:rPr>
          <w:szCs w:val="22"/>
        </w:rPr>
        <w:t>A</w:t>
      </w:r>
      <w:r w:rsidR="00E33EB0" w:rsidRPr="006F0159">
        <w:rPr>
          <w:szCs w:val="22"/>
        </w:rPr>
        <w:t>pril 2016</w:t>
      </w:r>
      <w:r>
        <w:rPr>
          <w:szCs w:val="22"/>
        </w:rPr>
        <w:t xml:space="preserve"> for</w:t>
      </w:r>
      <w:r w:rsidR="00E33EB0" w:rsidRPr="006F0159">
        <w:rPr>
          <w:szCs w:val="22"/>
        </w:rPr>
        <w:t xml:space="preserve"> </w:t>
      </w:r>
      <w:r>
        <w:rPr>
          <w:szCs w:val="22"/>
        </w:rPr>
        <w:t>review and the final version was submitted on</w:t>
      </w:r>
      <w:r w:rsidR="00E33EB0" w:rsidRPr="006F0159">
        <w:rPr>
          <w:szCs w:val="22"/>
        </w:rPr>
        <w:t xml:space="preserve"> 30</w:t>
      </w:r>
      <w:r>
        <w:rPr>
          <w:szCs w:val="22"/>
        </w:rPr>
        <w:t xml:space="preserve"> May</w:t>
      </w:r>
      <w:r w:rsidR="00E33EB0" w:rsidRPr="006F0159">
        <w:rPr>
          <w:szCs w:val="22"/>
        </w:rPr>
        <w:t xml:space="preserve"> 2016.</w:t>
      </w:r>
    </w:p>
    <w:p w:rsidR="002C525C" w:rsidRPr="006F0159" w:rsidRDefault="002C525C" w:rsidP="002C525C">
      <w:pPr>
        <w:spacing w:before="120" w:after="120"/>
        <w:rPr>
          <w:szCs w:val="22"/>
        </w:rPr>
      </w:pPr>
    </w:p>
    <w:p w:rsidR="003473CC" w:rsidRPr="006F0159" w:rsidRDefault="00960600" w:rsidP="003473CC">
      <w:pPr>
        <w:pStyle w:val="Style3"/>
        <w:keepNext/>
        <w:keepLines/>
        <w:pBdr>
          <w:top w:val="none" w:sz="0" w:space="0" w:color="auto"/>
          <w:left w:val="none" w:sz="0" w:space="0" w:color="auto"/>
          <w:bottom w:val="single" w:sz="4" w:space="0" w:color="auto"/>
        </w:pBdr>
        <w:spacing w:before="120"/>
        <w:rPr>
          <w:b w:val="0"/>
          <w:color w:val="17365D" w:themeColor="text2" w:themeShade="BF"/>
          <w:lang w:val="en-GB"/>
        </w:rPr>
      </w:pPr>
      <w:bookmarkStart w:id="89" w:name="_Toc326412641"/>
      <w:bookmarkStart w:id="90" w:name="_Toc529786116"/>
      <w:r>
        <w:rPr>
          <w:b w:val="0"/>
          <w:color w:val="17365D" w:themeColor="text2" w:themeShade="BF"/>
          <w:lang w:val="en-GB"/>
        </w:rPr>
        <w:t>2.2.2.2. desk review and research tool development</w:t>
      </w:r>
      <w:bookmarkEnd w:id="90"/>
    </w:p>
    <w:bookmarkEnd w:id="89"/>
    <w:p w:rsidR="00E33EB0" w:rsidRPr="006F0159" w:rsidRDefault="00C85238" w:rsidP="006B4396">
      <w:pPr>
        <w:spacing w:before="120" w:after="120"/>
        <w:rPr>
          <w:szCs w:val="22"/>
        </w:rPr>
      </w:pPr>
      <w:r>
        <w:rPr>
          <w:szCs w:val="22"/>
        </w:rPr>
        <w:t>In the desk review phase, the team reviewed the main model documents and main documents describing the model background, and developed their research tools. The desk review served as basis for designing the field research tools</w:t>
      </w:r>
      <w:r w:rsidR="0015253A">
        <w:rPr>
          <w:szCs w:val="22"/>
        </w:rPr>
        <w:t xml:space="preserve"> and analysing the evaluation background</w:t>
      </w:r>
      <w:r w:rsidR="00E33EB0" w:rsidRPr="006F0159">
        <w:rPr>
          <w:szCs w:val="22"/>
        </w:rPr>
        <w:t xml:space="preserve">. </w:t>
      </w:r>
      <w:r w:rsidR="0015253A">
        <w:rPr>
          <w:szCs w:val="22"/>
        </w:rPr>
        <w:t xml:space="preserve">The relevant literature and information review (together with the interviews conducted) also helped answer the evaluation questions on project relevance, effectiveness and impact in relation to national, European and international public policies, as well as </w:t>
      </w:r>
      <w:r w:rsidR="00763571">
        <w:rPr>
          <w:szCs w:val="22"/>
        </w:rPr>
        <w:t>on model efficiency</w:t>
      </w:r>
      <w:r w:rsidR="00AC3EA3" w:rsidRPr="006F0159">
        <w:rPr>
          <w:szCs w:val="22"/>
        </w:rPr>
        <w:t xml:space="preserve">. </w:t>
      </w:r>
      <w:r w:rsidR="00763571">
        <w:rPr>
          <w:szCs w:val="22"/>
        </w:rPr>
        <w:t>Not least, the desk review enabled the formulation of findings and conclusions regarding project performance in relation to the limitations of social assistance, child protection and community health care systems.</w:t>
      </w:r>
      <w:r w:rsidR="00AC3EA3" w:rsidRPr="006F0159">
        <w:rPr>
          <w:szCs w:val="22"/>
        </w:rPr>
        <w:t xml:space="preserve"> </w:t>
      </w:r>
      <w:r w:rsidR="00763571">
        <w:rPr>
          <w:szCs w:val="22"/>
        </w:rPr>
        <w:t>A full list of the documentation consulted in this phase is available in Annex 4 – Bibliography, including</w:t>
      </w:r>
      <w:r w:rsidR="00E62F1F" w:rsidRPr="006F0159">
        <w:rPr>
          <w:rFonts w:cs="Calibri"/>
          <w:szCs w:val="22"/>
        </w:rPr>
        <w:t xml:space="preserve">: i) </w:t>
      </w:r>
      <w:r w:rsidR="00763571">
        <w:rPr>
          <w:rFonts w:cs="Calibri"/>
          <w:szCs w:val="22"/>
        </w:rPr>
        <w:t>national legislation, policies, action plans, county and local strategies</w:t>
      </w:r>
      <w:r w:rsidR="00E62F1F" w:rsidRPr="006F0159">
        <w:rPr>
          <w:rFonts w:cs="Calibri"/>
          <w:szCs w:val="22"/>
        </w:rPr>
        <w:t>; ii)</w:t>
      </w:r>
      <w:r w:rsidR="00763571">
        <w:rPr>
          <w:rFonts w:cs="Calibri"/>
          <w:szCs w:val="22"/>
        </w:rPr>
        <w:t>previous formative evaluations of the modelling project, as well as other studies and research conducted during project</w:t>
      </w:r>
      <w:r w:rsidR="00E62F1F" w:rsidRPr="006F0159">
        <w:rPr>
          <w:rFonts w:cs="Calibri"/>
          <w:szCs w:val="22"/>
        </w:rPr>
        <w:t xml:space="preserve"> i</w:t>
      </w:r>
      <w:r w:rsidR="00763571">
        <w:rPr>
          <w:rFonts w:cs="Calibri"/>
          <w:szCs w:val="22"/>
        </w:rPr>
        <w:t>mplementation</w:t>
      </w:r>
      <w:r w:rsidR="00E62F1F" w:rsidRPr="006F0159">
        <w:rPr>
          <w:rFonts w:cs="Calibri"/>
          <w:szCs w:val="22"/>
        </w:rPr>
        <w:t xml:space="preserve">; iii) </w:t>
      </w:r>
      <w:r w:rsidR="00763571">
        <w:rPr>
          <w:rFonts w:cs="Calibri"/>
          <w:szCs w:val="22"/>
        </w:rPr>
        <w:t xml:space="preserve">UNICEF programme </w:t>
      </w:r>
      <w:r w:rsidR="005F2371" w:rsidRPr="006F0159">
        <w:rPr>
          <w:rFonts w:cs="Calibri"/>
          <w:szCs w:val="22"/>
        </w:rPr>
        <w:t>m</w:t>
      </w:r>
      <w:r w:rsidR="00E62F1F" w:rsidRPr="006F0159">
        <w:rPr>
          <w:rFonts w:cs="Calibri"/>
          <w:szCs w:val="22"/>
        </w:rPr>
        <w:t>aterial</w:t>
      </w:r>
      <w:r w:rsidR="00763571">
        <w:rPr>
          <w:rFonts w:cs="Calibri"/>
          <w:szCs w:val="22"/>
        </w:rPr>
        <w:t>s</w:t>
      </w:r>
      <w:r w:rsidR="00E62F1F" w:rsidRPr="006F0159">
        <w:rPr>
          <w:rFonts w:cs="Calibri"/>
          <w:szCs w:val="22"/>
        </w:rPr>
        <w:t xml:space="preserve"> (</w:t>
      </w:r>
      <w:r w:rsidR="00763571">
        <w:rPr>
          <w:rFonts w:cs="Calibri"/>
          <w:szCs w:val="22"/>
        </w:rPr>
        <w:t>e.g. country programme documents, strategies, RKLA Results Areas</w:t>
      </w:r>
      <w:r w:rsidR="00E62F1F" w:rsidRPr="006F0159">
        <w:rPr>
          <w:rFonts w:cs="Calibri"/>
          <w:szCs w:val="22"/>
        </w:rPr>
        <w:t xml:space="preserve">, </w:t>
      </w:r>
      <w:r w:rsidR="00763571">
        <w:rPr>
          <w:rFonts w:cs="Calibri"/>
          <w:szCs w:val="22"/>
        </w:rPr>
        <w:t>project proposals and reports to donors</w:t>
      </w:r>
      <w:r w:rsidR="00E62F1F" w:rsidRPr="006F0159">
        <w:rPr>
          <w:rFonts w:cs="Calibri"/>
          <w:szCs w:val="22"/>
        </w:rPr>
        <w:t xml:space="preserve">); iv) </w:t>
      </w:r>
      <w:r w:rsidR="00FD4C48">
        <w:rPr>
          <w:rFonts w:cs="Calibri"/>
          <w:szCs w:val="22"/>
        </w:rPr>
        <w:t>m</w:t>
      </w:r>
      <w:r w:rsidR="00FD4C48" w:rsidRPr="00FD4C48">
        <w:rPr>
          <w:rFonts w:cs="Calibri"/>
          <w:szCs w:val="22"/>
        </w:rPr>
        <w:t>odelling project documents such as reports of community workers and supervisors</w:t>
      </w:r>
      <w:r w:rsidR="00FD4C48">
        <w:rPr>
          <w:rFonts w:cs="Calibri"/>
          <w:szCs w:val="22"/>
        </w:rPr>
        <w:t xml:space="preserve"> and reports on the micro-grant implementation by </w:t>
      </w:r>
      <w:r w:rsidR="00FD4C48" w:rsidRPr="00FD4C48">
        <w:rPr>
          <w:rFonts w:cs="Calibri"/>
          <w:szCs w:val="22"/>
        </w:rPr>
        <w:t xml:space="preserve">local </w:t>
      </w:r>
      <w:r w:rsidR="00891C2D">
        <w:rPr>
          <w:rFonts w:cs="Calibri"/>
          <w:szCs w:val="22"/>
        </w:rPr>
        <w:t xml:space="preserve">public </w:t>
      </w:r>
      <w:r w:rsidR="00FD4C48" w:rsidRPr="00FD4C48">
        <w:rPr>
          <w:rFonts w:cs="Calibri"/>
          <w:szCs w:val="22"/>
        </w:rPr>
        <w:t>authorit</w:t>
      </w:r>
      <w:r w:rsidR="00FD4C48">
        <w:rPr>
          <w:rFonts w:cs="Calibri"/>
          <w:szCs w:val="22"/>
        </w:rPr>
        <w:t>ies</w:t>
      </w:r>
      <w:r w:rsidR="00E62F1F" w:rsidRPr="006F0159">
        <w:rPr>
          <w:rFonts w:cs="Calibri"/>
          <w:szCs w:val="22"/>
        </w:rPr>
        <w:t>.</w:t>
      </w:r>
    </w:p>
    <w:p w:rsidR="00AC3EA3" w:rsidRPr="006F0159" w:rsidRDefault="00FD4C48" w:rsidP="006B4396">
      <w:pPr>
        <w:spacing w:before="120" w:after="120"/>
        <w:rPr>
          <w:szCs w:val="22"/>
        </w:rPr>
      </w:pPr>
      <w:r>
        <w:rPr>
          <w:szCs w:val="22"/>
        </w:rPr>
        <w:t>The desk review phase also identified the main databases used in the current evaluation secondary data analysis, namely</w:t>
      </w:r>
      <w:r w:rsidR="00AC3EA3" w:rsidRPr="006F0159">
        <w:rPr>
          <w:szCs w:val="22"/>
        </w:rPr>
        <w:t>:</w:t>
      </w:r>
    </w:p>
    <w:p w:rsidR="00AC3EA3" w:rsidRPr="006F0159" w:rsidRDefault="00FD4C48" w:rsidP="00FC35B3">
      <w:pPr>
        <w:pStyle w:val="ListParagraph"/>
        <w:numPr>
          <w:ilvl w:val="0"/>
          <w:numId w:val="86"/>
        </w:numPr>
        <w:spacing w:before="120" w:after="120"/>
        <w:rPr>
          <w:szCs w:val="22"/>
        </w:rPr>
      </w:pPr>
      <w:r>
        <w:rPr>
          <w:szCs w:val="22"/>
        </w:rPr>
        <w:t xml:space="preserve">database resulting from using the </w:t>
      </w:r>
      <w:r w:rsidR="00AC3EA3" w:rsidRPr="006F0159">
        <w:rPr>
          <w:szCs w:val="22"/>
        </w:rPr>
        <w:t>Aurora</w:t>
      </w:r>
      <w:r>
        <w:rPr>
          <w:szCs w:val="22"/>
        </w:rPr>
        <w:t xml:space="preserve"> methodology,</w:t>
      </w:r>
    </w:p>
    <w:p w:rsidR="00AC3EA3" w:rsidRPr="006F0159" w:rsidRDefault="00FD4C48" w:rsidP="00FC35B3">
      <w:pPr>
        <w:pStyle w:val="ListParagraph"/>
        <w:numPr>
          <w:ilvl w:val="0"/>
          <w:numId w:val="86"/>
        </w:numPr>
        <w:spacing w:before="120" w:after="120"/>
        <w:rPr>
          <w:szCs w:val="22"/>
        </w:rPr>
      </w:pPr>
      <w:r>
        <w:rPr>
          <w:szCs w:val="22"/>
        </w:rPr>
        <w:t xml:space="preserve">database of the survey conducted in </w:t>
      </w:r>
      <w:r w:rsidR="00AC3EA3" w:rsidRPr="006F0159">
        <w:rPr>
          <w:szCs w:val="22"/>
        </w:rPr>
        <w:t>201</w:t>
      </w:r>
      <w:r w:rsidR="00BE4B8C">
        <w:rPr>
          <w:szCs w:val="22"/>
        </w:rPr>
        <w:t>1</w:t>
      </w:r>
      <w:r>
        <w:rPr>
          <w:szCs w:val="22"/>
        </w:rPr>
        <w:t xml:space="preserve"> under the second formative evaluation of the </w:t>
      </w:r>
      <w:r w:rsidR="00AC3EA3" w:rsidRPr="006F0159">
        <w:rPr>
          <w:szCs w:val="22"/>
        </w:rPr>
        <w:t>model</w:t>
      </w:r>
      <w:r>
        <w:rPr>
          <w:szCs w:val="22"/>
        </w:rPr>
        <w:t>,</w:t>
      </w:r>
    </w:p>
    <w:p w:rsidR="00AC3EA3" w:rsidRPr="006F0159" w:rsidRDefault="00FD4C48" w:rsidP="00FC35B3">
      <w:pPr>
        <w:pStyle w:val="ListParagraph"/>
        <w:numPr>
          <w:ilvl w:val="0"/>
          <w:numId w:val="86"/>
        </w:numPr>
        <w:spacing w:before="120" w:after="120"/>
        <w:rPr>
          <w:szCs w:val="22"/>
        </w:rPr>
      </w:pPr>
      <w:r>
        <w:rPr>
          <w:szCs w:val="22"/>
        </w:rPr>
        <w:t xml:space="preserve">consolidated database created by social workers in </w:t>
      </w:r>
      <w:r w:rsidR="00AC3EA3" w:rsidRPr="006F0159">
        <w:rPr>
          <w:szCs w:val="22"/>
        </w:rPr>
        <w:t>2012</w:t>
      </w:r>
      <w:r>
        <w:rPr>
          <w:szCs w:val="22"/>
        </w:rPr>
        <w:t>,</w:t>
      </w:r>
    </w:p>
    <w:p w:rsidR="00AC3EA3" w:rsidRPr="006F0159" w:rsidRDefault="00FD4C48" w:rsidP="00FC35B3">
      <w:pPr>
        <w:pStyle w:val="ListParagraph"/>
        <w:numPr>
          <w:ilvl w:val="0"/>
          <w:numId w:val="86"/>
        </w:numPr>
        <w:spacing w:before="120" w:after="120"/>
        <w:rPr>
          <w:szCs w:val="22"/>
        </w:rPr>
      </w:pPr>
      <w:r>
        <w:rPr>
          <w:szCs w:val="22"/>
        </w:rPr>
        <w:t>community data sheets developed in</w:t>
      </w:r>
      <w:r w:rsidR="00AC3EA3" w:rsidRPr="006F0159">
        <w:rPr>
          <w:szCs w:val="22"/>
        </w:rPr>
        <w:t xml:space="preserve"> 2011</w:t>
      </w:r>
      <w:r>
        <w:rPr>
          <w:szCs w:val="22"/>
        </w:rPr>
        <w:t>.</w:t>
      </w:r>
      <w:r w:rsidR="00AC3EA3" w:rsidRPr="006F0159">
        <w:rPr>
          <w:szCs w:val="22"/>
        </w:rPr>
        <w:t xml:space="preserve"> </w:t>
      </w:r>
    </w:p>
    <w:p w:rsidR="00AC3EA3" w:rsidRPr="006F0159" w:rsidRDefault="00BF25DF" w:rsidP="006B4396">
      <w:pPr>
        <w:spacing w:before="120" w:after="120"/>
        <w:rPr>
          <w:szCs w:val="22"/>
        </w:rPr>
      </w:pPr>
      <w:r>
        <w:rPr>
          <w:szCs w:val="22"/>
        </w:rPr>
        <w:t>Based on the available information and data review, the team developed research tools for each of the field data collection methods that had been envisaged</w:t>
      </w:r>
      <w:r w:rsidR="00086A75" w:rsidRPr="006F0159">
        <w:rPr>
          <w:szCs w:val="22"/>
        </w:rPr>
        <w:t xml:space="preserve">: </w:t>
      </w:r>
      <w:r>
        <w:rPr>
          <w:szCs w:val="22"/>
        </w:rPr>
        <w:t>questionnaires, interview guides, focus group guides, instructions for organi</w:t>
      </w:r>
      <w:r w:rsidR="00BB7550">
        <w:rPr>
          <w:szCs w:val="22"/>
        </w:rPr>
        <w:t>s</w:t>
      </w:r>
      <w:r>
        <w:rPr>
          <w:szCs w:val="22"/>
        </w:rPr>
        <w:t xml:space="preserve">ing workshops with children, </w:t>
      </w:r>
      <w:r w:rsidR="00BA664C">
        <w:rPr>
          <w:szCs w:val="22"/>
        </w:rPr>
        <w:t>structure of observation reports and case studies</w:t>
      </w:r>
      <w:r w:rsidR="00E62F1F" w:rsidRPr="006F0159">
        <w:rPr>
          <w:szCs w:val="22"/>
        </w:rPr>
        <w:t xml:space="preserve">. </w:t>
      </w:r>
      <w:r w:rsidR="00BA664C">
        <w:rPr>
          <w:szCs w:val="22"/>
        </w:rPr>
        <w:t>These were revised according to the observations and comments received from the main evaluation beneficiary (UNICEF) and subsequently pre</w:t>
      </w:r>
      <w:r w:rsidR="00692A83">
        <w:rPr>
          <w:szCs w:val="22"/>
        </w:rPr>
        <w:t>-</w:t>
      </w:r>
      <w:r w:rsidR="00BA664C">
        <w:rPr>
          <w:szCs w:val="22"/>
        </w:rPr>
        <w:t>tested in October 2016</w:t>
      </w:r>
      <w:r w:rsidR="00E62F1F" w:rsidRPr="006F0159">
        <w:rPr>
          <w:szCs w:val="22"/>
        </w:rPr>
        <w:t>.</w:t>
      </w:r>
    </w:p>
    <w:p w:rsidR="00F409EB" w:rsidRPr="006F0159" w:rsidRDefault="00F409EB" w:rsidP="006B4396">
      <w:pPr>
        <w:pStyle w:val="Default"/>
        <w:widowControl w:val="0"/>
        <w:suppressAutoHyphens/>
        <w:autoSpaceDN/>
        <w:adjustRightInd/>
        <w:spacing w:before="120" w:after="120" w:line="240" w:lineRule="auto"/>
        <w:rPr>
          <w:rFonts w:ascii="Calibri" w:hAnsi="Calibri" w:cs="Calibri"/>
          <w:sz w:val="22"/>
          <w:szCs w:val="22"/>
          <w:lang w:val="en-GB"/>
        </w:rPr>
      </w:pPr>
    </w:p>
    <w:p w:rsidR="00F409EB" w:rsidRPr="006F0159" w:rsidRDefault="003473CC" w:rsidP="00F409EB">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91" w:name="_Toc529786117"/>
      <w:r w:rsidRPr="006F0159">
        <w:rPr>
          <w:noProof/>
          <w:color w:val="17365D" w:themeColor="text2" w:themeShade="BF"/>
          <w:lang w:val="en-GB"/>
        </w:rPr>
        <w:t>2.2.3</w:t>
      </w:r>
      <w:r w:rsidR="00BA664C">
        <w:rPr>
          <w:noProof/>
          <w:color w:val="17365D" w:themeColor="text2" w:themeShade="BF"/>
          <w:lang w:val="en-GB"/>
        </w:rPr>
        <w:t>. data collection and analysis</w:t>
      </w:r>
      <w:bookmarkEnd w:id="91"/>
    </w:p>
    <w:p w:rsidR="0047380A" w:rsidRPr="006F0159" w:rsidRDefault="003473CC" w:rsidP="0085208C">
      <w:pPr>
        <w:pStyle w:val="Style3"/>
        <w:keepNext/>
        <w:keepLines/>
        <w:pBdr>
          <w:top w:val="none" w:sz="0" w:space="0" w:color="auto"/>
          <w:left w:val="none" w:sz="0" w:space="0" w:color="auto"/>
          <w:bottom w:val="single" w:sz="4" w:space="0" w:color="auto"/>
        </w:pBdr>
        <w:spacing w:before="120"/>
        <w:rPr>
          <w:b w:val="0"/>
          <w:color w:val="17365D" w:themeColor="text2" w:themeShade="BF"/>
          <w:lang w:val="en-GB"/>
        </w:rPr>
      </w:pPr>
      <w:bookmarkStart w:id="92" w:name="_Toc358920656"/>
      <w:bookmarkStart w:id="93" w:name="_Toc529786118"/>
      <w:r w:rsidRPr="006F0159">
        <w:rPr>
          <w:rFonts w:cs="Arial"/>
          <w:b w:val="0"/>
          <w:color w:val="17365D" w:themeColor="text2" w:themeShade="BF"/>
          <w:lang w:val="en-GB"/>
        </w:rPr>
        <w:t>2.2.3</w:t>
      </w:r>
      <w:r w:rsidR="00F409EB" w:rsidRPr="006F0159">
        <w:rPr>
          <w:rFonts w:cs="Arial"/>
          <w:b w:val="0"/>
          <w:color w:val="17365D" w:themeColor="text2" w:themeShade="BF"/>
          <w:lang w:val="en-GB"/>
        </w:rPr>
        <w:t>.1.</w:t>
      </w:r>
      <w:bookmarkEnd w:id="92"/>
      <w:r w:rsidR="00F409EB" w:rsidRPr="006F0159">
        <w:rPr>
          <w:rFonts w:cs="Arial"/>
          <w:b w:val="0"/>
          <w:color w:val="17365D" w:themeColor="text2" w:themeShade="BF"/>
          <w:lang w:val="en-GB"/>
        </w:rPr>
        <w:t xml:space="preserve"> </w:t>
      </w:r>
      <w:bookmarkStart w:id="94" w:name="_Toc346921666"/>
      <w:r w:rsidR="00BA664C">
        <w:rPr>
          <w:b w:val="0"/>
          <w:color w:val="17365D" w:themeColor="text2" w:themeShade="BF"/>
          <w:lang w:val="en-GB"/>
        </w:rPr>
        <w:t>household survey</w:t>
      </w:r>
      <w:bookmarkEnd w:id="93"/>
      <w:bookmarkEnd w:id="94"/>
    </w:p>
    <w:p w:rsidR="0047380A" w:rsidRPr="006F0159" w:rsidRDefault="009D43D4" w:rsidP="0047380A">
      <w:pPr>
        <w:tabs>
          <w:tab w:val="left" w:pos="512"/>
        </w:tabs>
        <w:spacing w:before="120" w:after="120"/>
        <w:rPr>
          <w:szCs w:val="22"/>
        </w:rPr>
      </w:pPr>
      <w:r>
        <w:rPr>
          <w:szCs w:val="22"/>
        </w:rPr>
        <w:t xml:space="preserve">The survey focused on </w:t>
      </w:r>
      <w:r w:rsidR="0047380A" w:rsidRPr="006F0159">
        <w:rPr>
          <w:szCs w:val="22"/>
        </w:rPr>
        <w:t xml:space="preserve">64 </w:t>
      </w:r>
      <w:r>
        <w:rPr>
          <w:szCs w:val="22"/>
        </w:rPr>
        <w:t>communes</w:t>
      </w:r>
      <w:r w:rsidR="0047380A" w:rsidRPr="006F0159">
        <w:rPr>
          <w:szCs w:val="22"/>
        </w:rPr>
        <w:t xml:space="preserve">: 32 </w:t>
      </w:r>
      <w:r>
        <w:rPr>
          <w:szCs w:val="22"/>
        </w:rPr>
        <w:t>intervention communes</w:t>
      </w:r>
      <w:r w:rsidR="0047380A" w:rsidRPr="006F0159">
        <w:rPr>
          <w:szCs w:val="22"/>
        </w:rPr>
        <w:t xml:space="preserve">, </w:t>
      </w:r>
      <w:r>
        <w:rPr>
          <w:szCs w:val="22"/>
        </w:rPr>
        <w:t>and the 3</w:t>
      </w:r>
      <w:r w:rsidR="0047380A" w:rsidRPr="006F0159">
        <w:rPr>
          <w:szCs w:val="22"/>
        </w:rPr>
        <w:t>2 control</w:t>
      </w:r>
      <w:r>
        <w:rPr>
          <w:szCs w:val="22"/>
        </w:rPr>
        <w:t xml:space="preserve"> communes which had undergone project implementation in </w:t>
      </w:r>
      <w:r w:rsidR="00E62F1F" w:rsidRPr="006F0159">
        <w:rPr>
          <w:szCs w:val="22"/>
        </w:rPr>
        <w:t>2011</w:t>
      </w:r>
      <w:r>
        <w:rPr>
          <w:szCs w:val="22"/>
        </w:rPr>
        <w:t xml:space="preserve"> only</w:t>
      </w:r>
      <w:r w:rsidR="0047380A" w:rsidRPr="006F0159">
        <w:rPr>
          <w:szCs w:val="22"/>
        </w:rPr>
        <w:t xml:space="preserve">. </w:t>
      </w:r>
      <w:r>
        <w:rPr>
          <w:szCs w:val="22"/>
        </w:rPr>
        <w:t xml:space="preserve">Considering that the target population consisted of households with most vulnerable children, designing the representative samples for this population was a complex </w:t>
      </w:r>
      <w:r w:rsidR="00E62F1F" w:rsidRPr="006F0159">
        <w:rPr>
          <w:szCs w:val="22"/>
        </w:rPr>
        <w:t>sub-</w:t>
      </w:r>
      <w:r>
        <w:rPr>
          <w:szCs w:val="22"/>
        </w:rPr>
        <w:t>phase of the evaluation process</w:t>
      </w:r>
      <w:r w:rsidR="0047380A" w:rsidRPr="006F0159">
        <w:rPr>
          <w:szCs w:val="22"/>
        </w:rPr>
        <w:t xml:space="preserve">, </w:t>
      </w:r>
      <w:r>
        <w:rPr>
          <w:szCs w:val="22"/>
        </w:rPr>
        <w:t>as the method that was used was an experimental one. Initially, the survey was designed to cover 1,000 individuals</w:t>
      </w:r>
      <w:r w:rsidR="00B67E83" w:rsidRPr="006F0159">
        <w:rPr>
          <w:szCs w:val="22"/>
        </w:rPr>
        <w:t xml:space="preserve">, </w:t>
      </w:r>
      <w:r>
        <w:rPr>
          <w:szCs w:val="22"/>
        </w:rPr>
        <w:t xml:space="preserve">but in the end, to allow for comparison with previous evaluations, the </w:t>
      </w:r>
      <w:r>
        <w:rPr>
          <w:szCs w:val="22"/>
        </w:rPr>
        <w:lastRenderedPageBreak/>
        <w:t>decision was to conduct a survey whose sampling unit was the household</w:t>
      </w:r>
      <w:r w:rsidR="00B67E83" w:rsidRPr="006F0159">
        <w:rPr>
          <w:szCs w:val="22"/>
        </w:rPr>
        <w:t xml:space="preserve">, </w:t>
      </w:r>
      <w:r>
        <w:rPr>
          <w:szCs w:val="22"/>
        </w:rPr>
        <w:t xml:space="preserve">which entailed data collection from </w:t>
      </w:r>
      <w:r w:rsidR="00B67E83" w:rsidRPr="006F0159">
        <w:rPr>
          <w:szCs w:val="22"/>
        </w:rPr>
        <w:t xml:space="preserve">minimum 800 </w:t>
      </w:r>
      <w:r>
        <w:rPr>
          <w:szCs w:val="22"/>
        </w:rPr>
        <w:t>households and information on all household members</w:t>
      </w:r>
      <w:r w:rsidR="00B67E83" w:rsidRPr="006F0159">
        <w:rPr>
          <w:szCs w:val="22"/>
        </w:rPr>
        <w:t xml:space="preserve">. </w:t>
      </w:r>
    </w:p>
    <w:p w:rsidR="0047380A" w:rsidRPr="006F0159" w:rsidRDefault="006352AC" w:rsidP="0047380A">
      <w:pPr>
        <w:tabs>
          <w:tab w:val="left" w:pos="512"/>
        </w:tabs>
        <w:spacing w:before="120" w:after="120"/>
        <w:rPr>
          <w:szCs w:val="22"/>
        </w:rPr>
      </w:pPr>
      <w:r>
        <w:rPr>
          <w:szCs w:val="22"/>
        </w:rPr>
        <w:t>For the</w:t>
      </w:r>
      <w:r w:rsidR="0047380A" w:rsidRPr="006F0159">
        <w:rPr>
          <w:szCs w:val="22"/>
        </w:rPr>
        <w:t xml:space="preserve"> </w:t>
      </w:r>
      <w:r>
        <w:rPr>
          <w:b/>
          <w:szCs w:val="22"/>
        </w:rPr>
        <w:t>intervention communes</w:t>
      </w:r>
      <w:r>
        <w:rPr>
          <w:szCs w:val="22"/>
        </w:rPr>
        <w:t>,</w:t>
      </w:r>
      <w:r w:rsidR="0047380A" w:rsidRPr="006F0159">
        <w:rPr>
          <w:szCs w:val="22"/>
        </w:rPr>
        <w:t xml:space="preserve"> </w:t>
      </w:r>
      <w:r>
        <w:rPr>
          <w:szCs w:val="22"/>
        </w:rPr>
        <w:t xml:space="preserve">the sampling targeted </w:t>
      </w:r>
      <w:r w:rsidR="002E7DB6">
        <w:rPr>
          <w:szCs w:val="22"/>
        </w:rPr>
        <w:t xml:space="preserve">the </w:t>
      </w:r>
      <w:r>
        <w:rPr>
          <w:szCs w:val="22"/>
        </w:rPr>
        <w:t xml:space="preserve">households that had received the intervention and had been recorded in the </w:t>
      </w:r>
      <w:r w:rsidRPr="006F0159">
        <w:rPr>
          <w:szCs w:val="22"/>
        </w:rPr>
        <w:t>Aurora</w:t>
      </w:r>
      <w:r>
        <w:rPr>
          <w:szCs w:val="22"/>
        </w:rPr>
        <w:t xml:space="preserve"> database</w:t>
      </w:r>
      <w:r w:rsidR="0047380A" w:rsidRPr="006F0159">
        <w:rPr>
          <w:szCs w:val="22"/>
        </w:rPr>
        <w:t xml:space="preserve"> </w:t>
      </w:r>
      <w:r>
        <w:rPr>
          <w:szCs w:val="22"/>
        </w:rPr>
        <w:t>made available to the evaluation team</w:t>
      </w:r>
      <w:r w:rsidR="0047380A" w:rsidRPr="006F0159">
        <w:rPr>
          <w:szCs w:val="22"/>
        </w:rPr>
        <w:t xml:space="preserve">. </w:t>
      </w:r>
      <w:r>
        <w:rPr>
          <w:szCs w:val="22"/>
        </w:rPr>
        <w:t xml:space="preserve">The sample was random, </w:t>
      </w:r>
      <w:r w:rsidR="002E7DB6">
        <w:rPr>
          <w:szCs w:val="22"/>
        </w:rPr>
        <w:t>two-stage</w:t>
      </w:r>
      <w:r>
        <w:rPr>
          <w:szCs w:val="22"/>
        </w:rPr>
        <w:t>, and stratified by number of beneficiaries in each commune</w:t>
      </w:r>
      <w:r w:rsidR="0047380A" w:rsidRPr="006F0159">
        <w:rPr>
          <w:szCs w:val="22"/>
        </w:rPr>
        <w:t xml:space="preserve">. </w:t>
      </w:r>
      <w:r w:rsidR="00BD79C8">
        <w:rPr>
          <w:szCs w:val="22"/>
        </w:rPr>
        <w:t xml:space="preserve">Two villages each for every commune were selected: the village which was the centre of the commune and another village in the commune, where the number of beneficiaries was large enough to </w:t>
      </w:r>
      <w:r w:rsidR="002E7DB6">
        <w:rPr>
          <w:szCs w:val="22"/>
        </w:rPr>
        <w:t>enable efficient</w:t>
      </w:r>
      <w:r w:rsidR="00BD79C8">
        <w:rPr>
          <w:szCs w:val="22"/>
        </w:rPr>
        <w:t xml:space="preserve"> data collection.</w:t>
      </w:r>
      <w:r w:rsidR="0047380A" w:rsidRPr="006F0159">
        <w:rPr>
          <w:szCs w:val="22"/>
        </w:rPr>
        <w:t xml:space="preserve"> </w:t>
      </w:r>
    </w:p>
    <w:p w:rsidR="0047380A" w:rsidRPr="006F0159" w:rsidRDefault="002E7DB6" w:rsidP="0047380A">
      <w:pPr>
        <w:tabs>
          <w:tab w:val="left" w:pos="512"/>
        </w:tabs>
        <w:spacing w:before="120" w:after="120"/>
        <w:rPr>
          <w:szCs w:val="22"/>
        </w:rPr>
      </w:pPr>
      <w:r>
        <w:rPr>
          <w:szCs w:val="22"/>
        </w:rPr>
        <w:t>For the</w:t>
      </w:r>
      <w:r w:rsidR="0047380A" w:rsidRPr="006F0159">
        <w:rPr>
          <w:szCs w:val="22"/>
        </w:rPr>
        <w:t xml:space="preserve"> </w:t>
      </w:r>
      <w:r w:rsidR="0047380A" w:rsidRPr="006F0159">
        <w:rPr>
          <w:b/>
          <w:szCs w:val="22"/>
        </w:rPr>
        <w:t>co</w:t>
      </w:r>
      <w:r>
        <w:rPr>
          <w:b/>
          <w:szCs w:val="22"/>
        </w:rPr>
        <w:t>ntrol communes</w:t>
      </w:r>
      <w:r w:rsidR="0047380A" w:rsidRPr="006F0159">
        <w:rPr>
          <w:szCs w:val="22"/>
        </w:rPr>
        <w:t xml:space="preserve">, </w:t>
      </w:r>
      <w:r>
        <w:rPr>
          <w:szCs w:val="22"/>
        </w:rPr>
        <w:t xml:space="preserve">the sampling </w:t>
      </w:r>
      <w:r w:rsidR="00692A83">
        <w:rPr>
          <w:szCs w:val="22"/>
        </w:rPr>
        <w:t>included</w:t>
      </w:r>
      <w:r>
        <w:rPr>
          <w:szCs w:val="22"/>
        </w:rPr>
        <w:t xml:space="preserve"> households similar in structure to those recorded in the Aurora database. The sampling was random, two-stage and</w:t>
      </w:r>
      <w:r w:rsidR="0047380A" w:rsidRPr="006F0159">
        <w:rPr>
          <w:szCs w:val="22"/>
        </w:rPr>
        <w:t xml:space="preserve"> stratifi</w:t>
      </w:r>
      <w:r>
        <w:rPr>
          <w:szCs w:val="22"/>
        </w:rPr>
        <w:t>ed using the random path method.</w:t>
      </w:r>
      <w:r w:rsidR="0047380A" w:rsidRPr="006F0159">
        <w:rPr>
          <w:szCs w:val="22"/>
        </w:rPr>
        <w:t xml:space="preserve"> </w:t>
      </w:r>
      <w:r>
        <w:rPr>
          <w:szCs w:val="22"/>
        </w:rPr>
        <w:t>Here too</w:t>
      </w:r>
      <w:r w:rsidR="00824AE6">
        <w:rPr>
          <w:szCs w:val="22"/>
        </w:rPr>
        <w:t xml:space="preserve">, </w:t>
      </w:r>
      <w:r>
        <w:rPr>
          <w:szCs w:val="22"/>
        </w:rPr>
        <w:t xml:space="preserve"> </w:t>
      </w:r>
      <w:r w:rsidR="00824AE6">
        <w:rPr>
          <w:szCs w:val="22"/>
        </w:rPr>
        <w:t>two villages each for every commune were selected, the village which was the centre of the commune and another village belonging to the commune</w:t>
      </w:r>
      <w:r w:rsidR="0047380A" w:rsidRPr="006F0159">
        <w:rPr>
          <w:szCs w:val="22"/>
        </w:rPr>
        <w:t xml:space="preserve">. </w:t>
      </w:r>
      <w:r w:rsidR="00692A83">
        <w:rPr>
          <w:szCs w:val="22"/>
        </w:rPr>
        <w:t>To ensure similarity of structure to households</w:t>
      </w:r>
      <w:r w:rsidR="00692A83" w:rsidRPr="006F0159">
        <w:rPr>
          <w:szCs w:val="22"/>
        </w:rPr>
        <w:t xml:space="preserve"> </w:t>
      </w:r>
      <w:r w:rsidR="0047380A" w:rsidRPr="006F0159">
        <w:rPr>
          <w:szCs w:val="22"/>
        </w:rPr>
        <w:t>in</w:t>
      </w:r>
      <w:r w:rsidR="00692A83">
        <w:rPr>
          <w:szCs w:val="22"/>
        </w:rPr>
        <w:t xml:space="preserve"> the intervention</w:t>
      </w:r>
      <w:r w:rsidR="0047380A" w:rsidRPr="006F0159">
        <w:rPr>
          <w:szCs w:val="22"/>
        </w:rPr>
        <w:t xml:space="preserve"> com</w:t>
      </w:r>
      <w:r w:rsidR="00692A83">
        <w:rPr>
          <w:szCs w:val="22"/>
        </w:rPr>
        <w:t>m</w:t>
      </w:r>
      <w:r w:rsidR="0047380A" w:rsidRPr="006F0159">
        <w:rPr>
          <w:szCs w:val="22"/>
        </w:rPr>
        <w:t>une</w:t>
      </w:r>
      <w:r w:rsidR="00692A83">
        <w:rPr>
          <w:szCs w:val="22"/>
        </w:rPr>
        <w:t xml:space="preserve">s, a screening questionnaire was used with </w:t>
      </w:r>
      <w:r w:rsidR="0047380A" w:rsidRPr="006F0159">
        <w:rPr>
          <w:szCs w:val="22"/>
        </w:rPr>
        <w:t xml:space="preserve">5 </w:t>
      </w:r>
      <w:r w:rsidR="00692A83">
        <w:rPr>
          <w:szCs w:val="22"/>
        </w:rPr>
        <w:t xml:space="preserve">simple </w:t>
      </w:r>
      <w:r w:rsidR="0047380A" w:rsidRPr="006F0159">
        <w:rPr>
          <w:szCs w:val="22"/>
        </w:rPr>
        <w:t>indi</w:t>
      </w:r>
      <w:r w:rsidR="00692A83">
        <w:rPr>
          <w:szCs w:val="22"/>
        </w:rPr>
        <w:t>cators which could provide a picture of the household situation as basis for sample entry.</w:t>
      </w:r>
    </w:p>
    <w:p w:rsidR="004652FC" w:rsidRPr="006F0159" w:rsidRDefault="00692A83" w:rsidP="0047380A">
      <w:pPr>
        <w:tabs>
          <w:tab w:val="left" w:pos="512"/>
        </w:tabs>
        <w:spacing w:before="120" w:after="120"/>
        <w:rPr>
          <w:szCs w:val="22"/>
        </w:rPr>
      </w:pPr>
      <w:r>
        <w:rPr>
          <w:szCs w:val="22"/>
        </w:rPr>
        <w:t>The questionnaire that was developed</w:t>
      </w:r>
      <w:r w:rsidR="004652FC" w:rsidRPr="006F0159">
        <w:rPr>
          <w:szCs w:val="22"/>
        </w:rPr>
        <w:t xml:space="preserve"> (</w:t>
      </w:r>
      <w:r>
        <w:rPr>
          <w:szCs w:val="22"/>
        </w:rPr>
        <w:t>see Annex</w:t>
      </w:r>
      <w:r w:rsidR="004A5FBA" w:rsidRPr="006F0159">
        <w:rPr>
          <w:szCs w:val="22"/>
        </w:rPr>
        <w:t xml:space="preserve"> 1</w:t>
      </w:r>
      <w:r w:rsidR="0048367D" w:rsidRPr="006F0159">
        <w:rPr>
          <w:szCs w:val="22"/>
        </w:rPr>
        <w:t>1</w:t>
      </w:r>
      <w:r w:rsidR="004652FC" w:rsidRPr="006F0159">
        <w:rPr>
          <w:szCs w:val="22"/>
        </w:rPr>
        <w:t xml:space="preserve">.1) </w:t>
      </w:r>
      <w:r>
        <w:rPr>
          <w:szCs w:val="22"/>
        </w:rPr>
        <w:t xml:space="preserve">was pre-tested in </w:t>
      </w:r>
      <w:r w:rsidR="004652FC" w:rsidRPr="006F0159">
        <w:rPr>
          <w:szCs w:val="22"/>
        </w:rPr>
        <w:t>Cluj</w:t>
      </w:r>
      <w:r>
        <w:rPr>
          <w:szCs w:val="22"/>
        </w:rPr>
        <w:t xml:space="preserve"> county</w:t>
      </w:r>
      <w:r w:rsidR="008117E4" w:rsidRPr="006F0159">
        <w:rPr>
          <w:szCs w:val="22"/>
        </w:rPr>
        <w:t>,</w:t>
      </w:r>
      <w:r w:rsidR="004652FC" w:rsidRPr="006F0159">
        <w:rPr>
          <w:szCs w:val="22"/>
        </w:rPr>
        <w:t xml:space="preserve"> </w:t>
      </w:r>
      <w:r>
        <w:rPr>
          <w:szCs w:val="22"/>
        </w:rPr>
        <w:t>in communes with demographic structure similar to the ones in which the demonstration project was implemented, and then adjusted based on the evidence generated in the pre-testing</w:t>
      </w:r>
      <w:r w:rsidR="008117E4" w:rsidRPr="006F0159">
        <w:rPr>
          <w:szCs w:val="22"/>
        </w:rPr>
        <w:t>.</w:t>
      </w:r>
    </w:p>
    <w:p w:rsidR="0047380A" w:rsidRPr="006F0159" w:rsidRDefault="00692A83" w:rsidP="005F793F">
      <w:pPr>
        <w:autoSpaceDE w:val="0"/>
        <w:autoSpaceDN w:val="0"/>
        <w:adjustRightInd w:val="0"/>
        <w:spacing w:before="120" w:after="120"/>
        <w:rPr>
          <w:szCs w:val="22"/>
        </w:rPr>
      </w:pPr>
      <w:r>
        <w:rPr>
          <w:szCs w:val="22"/>
        </w:rPr>
        <w:t xml:space="preserve">The structure of the resulting samples </w:t>
      </w:r>
      <w:r w:rsidR="00B93388">
        <w:rPr>
          <w:szCs w:val="22"/>
        </w:rPr>
        <w:t xml:space="preserve">is available in Annex </w:t>
      </w:r>
      <w:r w:rsidR="009B0166" w:rsidRPr="006F0159">
        <w:rPr>
          <w:szCs w:val="22"/>
        </w:rPr>
        <w:t>7</w:t>
      </w:r>
      <w:r w:rsidR="0047380A" w:rsidRPr="006F0159">
        <w:rPr>
          <w:szCs w:val="22"/>
        </w:rPr>
        <w:t xml:space="preserve">. </w:t>
      </w:r>
      <w:r w:rsidR="00B93388">
        <w:rPr>
          <w:szCs w:val="22"/>
        </w:rPr>
        <w:t xml:space="preserve">The sample volume for intervention communes was </w:t>
      </w:r>
      <w:r w:rsidR="0047380A" w:rsidRPr="006F0159">
        <w:rPr>
          <w:szCs w:val="22"/>
        </w:rPr>
        <w:t xml:space="preserve">428 </w:t>
      </w:r>
      <w:r w:rsidR="00B93388">
        <w:rPr>
          <w:szCs w:val="22"/>
        </w:rPr>
        <w:t>households</w:t>
      </w:r>
      <w:r w:rsidR="0047380A" w:rsidRPr="006F0159">
        <w:rPr>
          <w:szCs w:val="22"/>
        </w:rPr>
        <w:t xml:space="preserve">, </w:t>
      </w:r>
      <w:r w:rsidR="00B93388">
        <w:rPr>
          <w:szCs w:val="22"/>
        </w:rPr>
        <w:t xml:space="preserve">and the one for control communes was 415 households. Data were collected on all household members, namely </w:t>
      </w:r>
      <w:r w:rsidR="0047380A" w:rsidRPr="006F0159">
        <w:rPr>
          <w:szCs w:val="22"/>
        </w:rPr>
        <w:t>4</w:t>
      </w:r>
      <w:r w:rsidR="00B93388">
        <w:rPr>
          <w:szCs w:val="22"/>
        </w:rPr>
        <w:t>,</w:t>
      </w:r>
      <w:r w:rsidR="0047380A" w:rsidRPr="006F0159">
        <w:rPr>
          <w:szCs w:val="22"/>
        </w:rPr>
        <w:t>243 indivi</w:t>
      </w:r>
      <w:r w:rsidR="00B93388">
        <w:rPr>
          <w:szCs w:val="22"/>
        </w:rPr>
        <w:t>duals</w:t>
      </w:r>
      <w:r w:rsidR="0047380A" w:rsidRPr="006F0159">
        <w:rPr>
          <w:szCs w:val="22"/>
        </w:rPr>
        <w:t xml:space="preserve">. </w:t>
      </w:r>
      <w:r w:rsidR="00B93388">
        <w:rPr>
          <w:szCs w:val="22"/>
        </w:rPr>
        <w:t>Given the form of research tool used and the type of questions included in the questionnaire</w:t>
      </w:r>
      <w:r w:rsidR="00E62F1F" w:rsidRPr="006F0159">
        <w:rPr>
          <w:szCs w:val="22"/>
        </w:rPr>
        <w:t xml:space="preserve">, </w:t>
      </w:r>
      <w:r w:rsidR="00B93388">
        <w:rPr>
          <w:szCs w:val="22"/>
        </w:rPr>
        <w:t>it must be noted that the survey generated two databases:</w:t>
      </w:r>
      <w:r w:rsidR="00E62F1F" w:rsidRPr="006F0159">
        <w:rPr>
          <w:szCs w:val="22"/>
        </w:rPr>
        <w:t xml:space="preserve"> </w:t>
      </w:r>
      <w:r w:rsidR="00B93388">
        <w:rPr>
          <w:szCs w:val="22"/>
        </w:rPr>
        <w:t xml:space="preserve">a database of households and a database of household members. </w:t>
      </w:r>
    </w:p>
    <w:p w:rsidR="0047380A" w:rsidRPr="006F0159" w:rsidRDefault="00B93388" w:rsidP="0047380A">
      <w:pPr>
        <w:tabs>
          <w:tab w:val="left" w:pos="512"/>
        </w:tabs>
        <w:spacing w:before="120" w:after="120"/>
        <w:rPr>
          <w:szCs w:val="22"/>
        </w:rPr>
      </w:pPr>
      <w:r>
        <w:rPr>
          <w:szCs w:val="22"/>
        </w:rPr>
        <w:t>Maximum margin of survey error is</w:t>
      </w:r>
      <w:r w:rsidR="0047380A" w:rsidRPr="006F0159">
        <w:rPr>
          <w:szCs w:val="22"/>
        </w:rPr>
        <w:t xml:space="preserve"> +/- 3</w:t>
      </w:r>
      <w:r>
        <w:rPr>
          <w:szCs w:val="22"/>
        </w:rPr>
        <w:t xml:space="preserve">.4 percent at </w:t>
      </w:r>
      <w:r w:rsidRPr="006F0159">
        <w:rPr>
          <w:szCs w:val="22"/>
        </w:rPr>
        <w:t>95</w:t>
      </w:r>
      <w:r>
        <w:rPr>
          <w:szCs w:val="22"/>
        </w:rPr>
        <w:t xml:space="preserve"> percent confidence level,</w:t>
      </w:r>
      <w:r w:rsidR="0047380A" w:rsidRPr="006F0159">
        <w:rPr>
          <w:szCs w:val="22"/>
        </w:rPr>
        <w:t xml:space="preserve"> </w:t>
      </w:r>
      <w:r>
        <w:rPr>
          <w:szCs w:val="22"/>
        </w:rPr>
        <w:t xml:space="preserve">and </w:t>
      </w:r>
      <w:r w:rsidR="0047380A" w:rsidRPr="006F0159">
        <w:rPr>
          <w:szCs w:val="22"/>
        </w:rPr>
        <w:t>4</w:t>
      </w:r>
      <w:r>
        <w:rPr>
          <w:szCs w:val="22"/>
        </w:rPr>
        <w:t>.</w:t>
      </w:r>
      <w:r w:rsidR="0047380A" w:rsidRPr="006F0159">
        <w:rPr>
          <w:szCs w:val="22"/>
        </w:rPr>
        <w:t>7</w:t>
      </w:r>
      <w:r>
        <w:rPr>
          <w:szCs w:val="22"/>
        </w:rPr>
        <w:t xml:space="preserve"> percent at the intervention sample and control sample level</w:t>
      </w:r>
      <w:r w:rsidR="0047380A" w:rsidRPr="006F0159">
        <w:rPr>
          <w:szCs w:val="22"/>
        </w:rPr>
        <w:t xml:space="preserve"> (</w:t>
      </w:r>
      <w:r>
        <w:rPr>
          <w:szCs w:val="22"/>
        </w:rPr>
        <w:t>mi</w:t>
      </w:r>
      <w:r w:rsidR="0047380A" w:rsidRPr="006F0159">
        <w:rPr>
          <w:szCs w:val="22"/>
        </w:rPr>
        <w:t>nim</w:t>
      </w:r>
      <w:r>
        <w:rPr>
          <w:szCs w:val="22"/>
        </w:rPr>
        <w:t>um</w:t>
      </w:r>
      <w:r w:rsidR="0047380A" w:rsidRPr="006F0159">
        <w:rPr>
          <w:szCs w:val="22"/>
        </w:rPr>
        <w:t xml:space="preserve"> 95</w:t>
      </w:r>
      <w:r>
        <w:rPr>
          <w:szCs w:val="22"/>
        </w:rPr>
        <w:t xml:space="preserve"> percent confidence level)</w:t>
      </w:r>
      <w:r w:rsidR="0047380A" w:rsidRPr="006F0159">
        <w:rPr>
          <w:szCs w:val="22"/>
        </w:rPr>
        <w:t>.</w:t>
      </w:r>
    </w:p>
    <w:p w:rsidR="0047380A" w:rsidRPr="006F0159" w:rsidRDefault="00C617C9" w:rsidP="0047380A">
      <w:pPr>
        <w:autoSpaceDE w:val="0"/>
        <w:autoSpaceDN w:val="0"/>
        <w:adjustRightInd w:val="0"/>
        <w:spacing w:before="120" w:after="120"/>
        <w:rPr>
          <w:szCs w:val="22"/>
        </w:rPr>
      </w:pPr>
      <w:r>
        <w:rPr>
          <w:szCs w:val="22"/>
        </w:rPr>
        <w:t>During October – December 2016, trained field interviewers conducted data collection through face-to-face household interviews with the child carer</w:t>
      </w:r>
      <w:r w:rsidR="0047380A" w:rsidRPr="006F0159">
        <w:rPr>
          <w:szCs w:val="22"/>
        </w:rPr>
        <w:t>.</w:t>
      </w:r>
    </w:p>
    <w:p w:rsidR="0047380A" w:rsidRPr="006F0159" w:rsidRDefault="00C617C9" w:rsidP="0047380A">
      <w:pPr>
        <w:autoSpaceDE w:val="0"/>
        <w:autoSpaceDN w:val="0"/>
        <w:adjustRightInd w:val="0"/>
        <w:spacing w:before="120" w:after="120"/>
        <w:rPr>
          <w:szCs w:val="22"/>
        </w:rPr>
      </w:pPr>
      <w:r>
        <w:rPr>
          <w:szCs w:val="22"/>
        </w:rPr>
        <w:t>The</w:t>
      </w:r>
      <w:r w:rsidR="0047380A" w:rsidRPr="006F0159">
        <w:rPr>
          <w:szCs w:val="22"/>
        </w:rPr>
        <w:t xml:space="preserve"> screening</w:t>
      </w:r>
      <w:r>
        <w:rPr>
          <w:szCs w:val="22"/>
        </w:rPr>
        <w:t xml:space="preserve"> procedure used in selecting individuals for the control sample resulted in a sample </w:t>
      </w:r>
      <w:r w:rsidR="0047380A" w:rsidRPr="006F0159">
        <w:rPr>
          <w:szCs w:val="22"/>
        </w:rPr>
        <w:t>structur</w:t>
      </w:r>
      <w:r>
        <w:rPr>
          <w:szCs w:val="22"/>
        </w:rPr>
        <w:t xml:space="preserve">e similar to that of the target sample. Nevertheless, due to the different selection procedure used for the two samples, </w:t>
      </w:r>
      <w:r w:rsidR="00080314">
        <w:rPr>
          <w:szCs w:val="22"/>
        </w:rPr>
        <w:t xml:space="preserve">variables like </w:t>
      </w:r>
      <w:r>
        <w:rPr>
          <w:szCs w:val="22"/>
        </w:rPr>
        <w:t xml:space="preserve">the number of individuals living in the household, </w:t>
      </w:r>
      <w:r w:rsidR="00080314">
        <w:rPr>
          <w:szCs w:val="22"/>
        </w:rPr>
        <w:t>ethnicity, and gender of reference person registered certain statistically significant differences</w:t>
      </w:r>
      <w:r w:rsidR="0047380A" w:rsidRPr="006F0159">
        <w:rPr>
          <w:szCs w:val="22"/>
        </w:rPr>
        <w:t xml:space="preserve">, </w:t>
      </w:r>
      <w:r w:rsidR="00080314">
        <w:rPr>
          <w:szCs w:val="22"/>
        </w:rPr>
        <w:t>which led to the need to weigh the data</w:t>
      </w:r>
      <w:r w:rsidR="0047380A" w:rsidRPr="006F0159">
        <w:rPr>
          <w:szCs w:val="22"/>
        </w:rPr>
        <w:t xml:space="preserve">. </w:t>
      </w:r>
      <w:r w:rsidR="00080314">
        <w:rPr>
          <w:szCs w:val="22"/>
        </w:rPr>
        <w:t>Weighing was carried out based on the structure</w:t>
      </w:r>
      <w:r w:rsidR="00735E2B">
        <w:rPr>
          <w:szCs w:val="22"/>
        </w:rPr>
        <w:t xml:space="preserve"> of the data recorded in the Aurora database at </w:t>
      </w:r>
      <w:r w:rsidR="0047380A" w:rsidRPr="006F0159">
        <w:rPr>
          <w:szCs w:val="22"/>
        </w:rPr>
        <w:t>T0</w:t>
      </w:r>
      <w:r w:rsidR="00735E2B">
        <w:rPr>
          <w:szCs w:val="22"/>
        </w:rPr>
        <w:t xml:space="preserve"> moment in time</w:t>
      </w:r>
      <w:r w:rsidR="00036119" w:rsidRPr="006F0159">
        <w:rPr>
          <w:szCs w:val="22"/>
        </w:rPr>
        <w:t>.</w:t>
      </w:r>
      <w:r w:rsidR="003473CC" w:rsidRPr="006F0159">
        <w:rPr>
          <w:szCs w:val="22"/>
        </w:rPr>
        <w:t xml:space="preserve"> </w:t>
      </w:r>
      <w:r w:rsidR="00735E2B">
        <w:rPr>
          <w:szCs w:val="22"/>
        </w:rPr>
        <w:t>For data comparability, both databases were weigh</w:t>
      </w:r>
      <w:r w:rsidR="00940806">
        <w:rPr>
          <w:szCs w:val="22"/>
        </w:rPr>
        <w:t>t</w:t>
      </w:r>
      <w:r w:rsidR="00735E2B">
        <w:rPr>
          <w:szCs w:val="22"/>
        </w:rPr>
        <w:t xml:space="preserve">ed </w:t>
      </w:r>
      <w:r w:rsidR="00294707" w:rsidRPr="006F0159">
        <w:rPr>
          <w:szCs w:val="22"/>
        </w:rPr>
        <w:t>(</w:t>
      </w:r>
      <w:r w:rsidR="00735E2B">
        <w:rPr>
          <w:szCs w:val="22"/>
        </w:rPr>
        <w:t>households database and household members database</w:t>
      </w:r>
      <w:r w:rsidR="00294707" w:rsidRPr="006F0159">
        <w:rPr>
          <w:szCs w:val="22"/>
        </w:rPr>
        <w:t>)</w:t>
      </w:r>
      <w:r w:rsidR="0047380A" w:rsidRPr="006F0159">
        <w:rPr>
          <w:szCs w:val="22"/>
        </w:rPr>
        <w:t>:</w:t>
      </w:r>
    </w:p>
    <w:p w:rsidR="0047380A" w:rsidRPr="006F0159" w:rsidRDefault="00735E2B" w:rsidP="00FC35B3">
      <w:pPr>
        <w:pStyle w:val="ListParagraph"/>
        <w:numPr>
          <w:ilvl w:val="0"/>
          <w:numId w:val="140"/>
        </w:numPr>
        <w:rPr>
          <w:szCs w:val="22"/>
        </w:rPr>
      </w:pPr>
      <w:r>
        <w:rPr>
          <w:szCs w:val="22"/>
        </w:rPr>
        <w:t xml:space="preserve">weighing of the databases of 843 households occurred using the </w:t>
      </w:r>
      <w:r w:rsidR="003473CC" w:rsidRPr="006F0159">
        <w:rPr>
          <w:szCs w:val="22"/>
        </w:rPr>
        <w:t>Aurora</w:t>
      </w:r>
      <w:r>
        <w:rPr>
          <w:szCs w:val="22"/>
        </w:rPr>
        <w:t xml:space="preserve"> database structure</w:t>
      </w:r>
      <w:r w:rsidR="0047380A" w:rsidRPr="006F0159">
        <w:rPr>
          <w:szCs w:val="22"/>
        </w:rPr>
        <w:t xml:space="preserve">, </w:t>
      </w:r>
      <w:r>
        <w:rPr>
          <w:szCs w:val="22"/>
        </w:rPr>
        <w:t>according to</w:t>
      </w:r>
      <w:r w:rsidR="0047380A" w:rsidRPr="006F0159">
        <w:rPr>
          <w:szCs w:val="22"/>
        </w:rPr>
        <w:t xml:space="preserve">: </w:t>
      </w:r>
      <w:r>
        <w:rPr>
          <w:szCs w:val="22"/>
        </w:rPr>
        <w:t xml:space="preserve">main </w:t>
      </w:r>
      <w:r w:rsidR="0047380A" w:rsidRPr="006F0159">
        <w:rPr>
          <w:szCs w:val="22"/>
        </w:rPr>
        <w:t>respondent,</w:t>
      </w:r>
      <w:r>
        <w:rPr>
          <w:szCs w:val="22"/>
        </w:rPr>
        <w:t xml:space="preserve"> household size</w:t>
      </w:r>
      <w:r w:rsidR="0047380A" w:rsidRPr="006F0159">
        <w:rPr>
          <w:szCs w:val="22"/>
        </w:rPr>
        <w:t xml:space="preserve"> (num</w:t>
      </w:r>
      <w:r>
        <w:rPr>
          <w:szCs w:val="22"/>
        </w:rPr>
        <w:t>ber of persons living in the household</w:t>
      </w:r>
      <w:r w:rsidR="0047380A" w:rsidRPr="006F0159">
        <w:rPr>
          <w:szCs w:val="22"/>
        </w:rPr>
        <w:t xml:space="preserve">) </w:t>
      </w:r>
      <w:r>
        <w:rPr>
          <w:szCs w:val="22"/>
        </w:rPr>
        <w:t>and ethnicity</w:t>
      </w:r>
      <w:r w:rsidR="0047380A" w:rsidRPr="006F0159">
        <w:rPr>
          <w:szCs w:val="22"/>
        </w:rPr>
        <w:t>;</w:t>
      </w:r>
    </w:p>
    <w:p w:rsidR="003473CC" w:rsidRPr="006F0159" w:rsidRDefault="00735E2B" w:rsidP="00FC35B3">
      <w:pPr>
        <w:pStyle w:val="ListParagraph"/>
        <w:numPr>
          <w:ilvl w:val="0"/>
          <w:numId w:val="140"/>
        </w:numPr>
        <w:rPr>
          <w:rFonts w:cs="Calibri"/>
          <w:szCs w:val="22"/>
        </w:rPr>
      </w:pPr>
      <w:r>
        <w:rPr>
          <w:szCs w:val="22"/>
        </w:rPr>
        <w:t xml:space="preserve">weighing of the databases of </w:t>
      </w:r>
      <w:r w:rsidRPr="006F0159">
        <w:rPr>
          <w:szCs w:val="22"/>
        </w:rPr>
        <w:t>4</w:t>
      </w:r>
      <w:r>
        <w:rPr>
          <w:szCs w:val="22"/>
        </w:rPr>
        <w:t>,</w:t>
      </w:r>
      <w:r w:rsidRPr="006F0159">
        <w:rPr>
          <w:szCs w:val="22"/>
        </w:rPr>
        <w:t>243</w:t>
      </w:r>
      <w:r>
        <w:rPr>
          <w:szCs w:val="22"/>
        </w:rPr>
        <w:t xml:space="preserve"> individuals occurred using the </w:t>
      </w:r>
      <w:r w:rsidRPr="006F0159">
        <w:rPr>
          <w:szCs w:val="22"/>
        </w:rPr>
        <w:t>Aurora</w:t>
      </w:r>
      <w:r>
        <w:rPr>
          <w:szCs w:val="22"/>
        </w:rPr>
        <w:t xml:space="preserve"> database structure</w:t>
      </w:r>
      <w:r w:rsidR="0047380A" w:rsidRPr="006F0159">
        <w:rPr>
          <w:szCs w:val="22"/>
        </w:rPr>
        <w:t xml:space="preserve">, </w:t>
      </w:r>
      <w:r>
        <w:rPr>
          <w:szCs w:val="22"/>
        </w:rPr>
        <w:t>according to</w:t>
      </w:r>
      <w:r w:rsidR="0047380A" w:rsidRPr="006F0159">
        <w:rPr>
          <w:szCs w:val="22"/>
        </w:rPr>
        <w:t xml:space="preserve">: </w:t>
      </w:r>
      <w:r>
        <w:rPr>
          <w:szCs w:val="22"/>
        </w:rPr>
        <w:t xml:space="preserve">age groups, ethnicity and education </w:t>
      </w:r>
      <w:r w:rsidR="0047380A" w:rsidRPr="006F0159">
        <w:rPr>
          <w:szCs w:val="22"/>
        </w:rPr>
        <w:t>(</w:t>
      </w:r>
      <w:r>
        <w:rPr>
          <w:szCs w:val="22"/>
        </w:rPr>
        <w:t>highest level of education</w:t>
      </w:r>
      <w:r w:rsidR="00AF6B79">
        <w:rPr>
          <w:szCs w:val="22"/>
        </w:rPr>
        <w:t>al</w:t>
      </w:r>
      <w:r>
        <w:rPr>
          <w:szCs w:val="22"/>
        </w:rPr>
        <w:t xml:space="preserve"> attain</w:t>
      </w:r>
      <w:r w:rsidR="00AF6B79">
        <w:rPr>
          <w:szCs w:val="22"/>
        </w:rPr>
        <w:t>ment</w:t>
      </w:r>
      <w:r w:rsidR="0047380A" w:rsidRPr="006F0159">
        <w:rPr>
          <w:szCs w:val="22"/>
        </w:rPr>
        <w:t xml:space="preserve">, </w:t>
      </w:r>
      <w:r>
        <w:rPr>
          <w:szCs w:val="22"/>
        </w:rPr>
        <w:t>only for individuals over age 9</w:t>
      </w:r>
      <w:r w:rsidR="0047380A" w:rsidRPr="006F0159">
        <w:rPr>
          <w:szCs w:val="22"/>
        </w:rPr>
        <w:t>).</w:t>
      </w:r>
    </w:p>
    <w:p w:rsidR="00F409EB" w:rsidRPr="006F0159" w:rsidRDefault="00B958A1" w:rsidP="005F793F">
      <w:pPr>
        <w:rPr>
          <w:rFonts w:cs="Calibri"/>
          <w:szCs w:val="22"/>
        </w:rPr>
      </w:pPr>
      <w:r>
        <w:rPr>
          <w:rFonts w:cs="Calibri"/>
          <w:szCs w:val="22"/>
        </w:rPr>
        <w:t>Upon drafting the report, the final data following the weighing were analysed especially with regard to children, with special focus on potential differences in terms of their vulnerabilities and services received, by gender, age and ethnicity</w:t>
      </w:r>
      <w:r w:rsidR="003473CC" w:rsidRPr="006F0159">
        <w:rPr>
          <w:rFonts w:cs="Calibri"/>
          <w:szCs w:val="22"/>
        </w:rPr>
        <w:t>.</w:t>
      </w:r>
    </w:p>
    <w:p w:rsidR="003473CC" w:rsidRPr="006F0159" w:rsidRDefault="003473CC" w:rsidP="0085208C">
      <w:pPr>
        <w:rPr>
          <w:rFonts w:cs="Calibri"/>
          <w:szCs w:val="22"/>
        </w:rPr>
      </w:pPr>
    </w:p>
    <w:p w:rsidR="0047380A" w:rsidRPr="006F0159" w:rsidRDefault="004652FC" w:rsidP="0085208C">
      <w:pPr>
        <w:pStyle w:val="Style3"/>
        <w:keepNext/>
        <w:keepLines/>
        <w:pBdr>
          <w:top w:val="none" w:sz="0" w:space="0" w:color="auto"/>
          <w:left w:val="none" w:sz="0" w:space="0" w:color="auto"/>
          <w:bottom w:val="single" w:sz="4" w:space="0" w:color="auto"/>
        </w:pBdr>
        <w:spacing w:before="120"/>
        <w:rPr>
          <w:b w:val="0"/>
          <w:color w:val="17365D" w:themeColor="text2" w:themeShade="BF"/>
          <w:lang w:val="en-GB"/>
        </w:rPr>
      </w:pPr>
      <w:bookmarkStart w:id="95" w:name="_Toc346921667"/>
      <w:bookmarkStart w:id="96" w:name="_Toc529786119"/>
      <w:r w:rsidRPr="006F0159">
        <w:rPr>
          <w:b w:val="0"/>
          <w:color w:val="17365D" w:themeColor="text2" w:themeShade="BF"/>
          <w:lang w:val="en-GB"/>
        </w:rPr>
        <w:t>2.2.3</w:t>
      </w:r>
      <w:r w:rsidR="00F409EB" w:rsidRPr="006F0159">
        <w:rPr>
          <w:b w:val="0"/>
          <w:color w:val="17365D" w:themeColor="text2" w:themeShade="BF"/>
          <w:lang w:val="en-GB"/>
        </w:rPr>
        <w:t xml:space="preserve">.2. </w:t>
      </w:r>
      <w:r w:rsidR="0047380A" w:rsidRPr="006F0159">
        <w:rPr>
          <w:b w:val="0"/>
          <w:color w:val="17365D" w:themeColor="text2" w:themeShade="BF"/>
          <w:lang w:val="en-GB"/>
        </w:rPr>
        <w:t>online</w:t>
      </w:r>
      <w:r w:rsidR="00AF6B79">
        <w:rPr>
          <w:b w:val="0"/>
          <w:color w:val="17365D" w:themeColor="text2" w:themeShade="BF"/>
          <w:lang w:val="en-GB"/>
        </w:rPr>
        <w:t xml:space="preserve"> survey of mayoralties</w:t>
      </w:r>
      <w:bookmarkEnd w:id="95"/>
      <w:bookmarkEnd w:id="96"/>
    </w:p>
    <w:p w:rsidR="0047380A" w:rsidRPr="006F0159" w:rsidRDefault="00DA0135" w:rsidP="0047380A">
      <w:pPr>
        <w:tabs>
          <w:tab w:val="left" w:pos="512"/>
        </w:tabs>
        <w:spacing w:before="120" w:after="120"/>
        <w:rPr>
          <w:szCs w:val="22"/>
          <w:lang w:eastAsia="fr-FR"/>
        </w:rPr>
      </w:pPr>
      <w:r>
        <w:rPr>
          <w:szCs w:val="22"/>
          <w:lang w:eastAsia="fr-FR"/>
        </w:rPr>
        <w:t xml:space="preserve">To assess local authorities’ capacity, before and after project implementation, to provide prevention-based social and community health care services, an online survey was conducted in all </w:t>
      </w:r>
      <w:r w:rsidR="0047380A" w:rsidRPr="006F0159">
        <w:rPr>
          <w:rFonts w:cs="Calibri"/>
          <w:szCs w:val="22"/>
        </w:rPr>
        <w:t>64 com</w:t>
      </w:r>
      <w:r>
        <w:rPr>
          <w:rFonts w:cs="Calibri"/>
          <w:szCs w:val="22"/>
        </w:rPr>
        <w:t>m</w:t>
      </w:r>
      <w:r w:rsidR="0047380A" w:rsidRPr="006F0159">
        <w:rPr>
          <w:rFonts w:cs="Calibri"/>
          <w:szCs w:val="22"/>
        </w:rPr>
        <w:t>une</w:t>
      </w:r>
      <w:r>
        <w:rPr>
          <w:rFonts w:cs="Calibri"/>
          <w:szCs w:val="22"/>
        </w:rPr>
        <w:t>s</w:t>
      </w:r>
      <w:r w:rsidR="0047380A" w:rsidRPr="006F0159">
        <w:rPr>
          <w:rFonts w:cs="Calibri"/>
          <w:szCs w:val="22"/>
        </w:rPr>
        <w:t xml:space="preserve"> </w:t>
      </w:r>
      <w:r w:rsidR="0047380A" w:rsidRPr="006F0159">
        <w:rPr>
          <w:szCs w:val="22"/>
          <w:lang w:eastAsia="fr-FR"/>
        </w:rPr>
        <w:t xml:space="preserve">(32 </w:t>
      </w:r>
      <w:r>
        <w:rPr>
          <w:szCs w:val="22"/>
          <w:lang w:eastAsia="fr-FR"/>
        </w:rPr>
        <w:t>in the intervention group and 32 i</w:t>
      </w:r>
      <w:r w:rsidR="0047380A" w:rsidRPr="006F0159">
        <w:rPr>
          <w:szCs w:val="22"/>
          <w:lang w:eastAsia="fr-FR"/>
        </w:rPr>
        <w:t xml:space="preserve">n </w:t>
      </w:r>
      <w:r>
        <w:rPr>
          <w:szCs w:val="22"/>
          <w:lang w:eastAsia="fr-FR"/>
        </w:rPr>
        <w:t>the control group)</w:t>
      </w:r>
      <w:r w:rsidR="0047380A" w:rsidRPr="006F0159">
        <w:rPr>
          <w:szCs w:val="22"/>
          <w:lang w:eastAsia="fr-FR"/>
        </w:rPr>
        <w:t xml:space="preserve">. </w:t>
      </w:r>
      <w:r>
        <w:rPr>
          <w:szCs w:val="22"/>
          <w:lang w:eastAsia="fr-FR"/>
        </w:rPr>
        <w:t xml:space="preserve">The research tool developed for this purpose </w:t>
      </w:r>
      <w:r w:rsidR="0047380A" w:rsidRPr="006F0159">
        <w:rPr>
          <w:szCs w:val="22"/>
          <w:lang w:eastAsia="fr-FR"/>
        </w:rPr>
        <w:t>(</w:t>
      </w:r>
      <w:r>
        <w:rPr>
          <w:szCs w:val="22"/>
          <w:lang w:eastAsia="fr-FR"/>
        </w:rPr>
        <w:t>see Annex</w:t>
      </w:r>
      <w:r w:rsidR="0047380A" w:rsidRPr="006F0159">
        <w:rPr>
          <w:szCs w:val="22"/>
          <w:lang w:eastAsia="fr-FR"/>
        </w:rPr>
        <w:t xml:space="preserve"> </w:t>
      </w:r>
      <w:r w:rsidR="003473CC" w:rsidRPr="006F0159">
        <w:rPr>
          <w:szCs w:val="22"/>
          <w:lang w:eastAsia="fr-FR"/>
        </w:rPr>
        <w:t>1</w:t>
      </w:r>
      <w:r w:rsidR="0048367D" w:rsidRPr="006F0159">
        <w:rPr>
          <w:szCs w:val="22"/>
          <w:lang w:eastAsia="fr-FR"/>
        </w:rPr>
        <w:t>1</w:t>
      </w:r>
      <w:r w:rsidR="0047380A" w:rsidRPr="006F0159">
        <w:rPr>
          <w:szCs w:val="22"/>
          <w:lang w:eastAsia="fr-FR"/>
        </w:rPr>
        <w:t xml:space="preserve">.2) </w:t>
      </w:r>
      <w:r>
        <w:rPr>
          <w:szCs w:val="22"/>
          <w:lang w:eastAsia="fr-FR"/>
        </w:rPr>
        <w:t xml:space="preserve">was uploaded on the </w:t>
      </w:r>
      <w:r w:rsidR="0047380A" w:rsidRPr="006F0159">
        <w:rPr>
          <w:szCs w:val="22"/>
          <w:lang w:eastAsia="fr-FR"/>
        </w:rPr>
        <w:t xml:space="preserve">Surveygizmo </w:t>
      </w:r>
      <w:r>
        <w:rPr>
          <w:szCs w:val="22"/>
          <w:lang w:eastAsia="fr-FR"/>
        </w:rPr>
        <w:t>e-platform and the</w:t>
      </w:r>
      <w:r w:rsidR="0047380A" w:rsidRPr="006F0159">
        <w:rPr>
          <w:szCs w:val="22"/>
          <w:lang w:eastAsia="fr-FR"/>
        </w:rPr>
        <w:t xml:space="preserve"> link</w:t>
      </w:r>
      <w:r>
        <w:rPr>
          <w:szCs w:val="22"/>
          <w:lang w:eastAsia="fr-FR"/>
        </w:rPr>
        <w:t xml:space="preserve"> was communicated via e-mail to mayoralties in the </w:t>
      </w:r>
      <w:r w:rsidR="0047380A" w:rsidRPr="006F0159">
        <w:rPr>
          <w:szCs w:val="22"/>
          <w:lang w:eastAsia="fr-FR"/>
        </w:rPr>
        <w:t xml:space="preserve">64 </w:t>
      </w:r>
      <w:r>
        <w:rPr>
          <w:szCs w:val="22"/>
          <w:lang w:eastAsia="fr-FR"/>
        </w:rPr>
        <w:t xml:space="preserve">communes, together with the </w:t>
      </w:r>
      <w:r w:rsidR="00D8395A">
        <w:rPr>
          <w:szCs w:val="22"/>
          <w:lang w:eastAsia="fr-FR"/>
        </w:rPr>
        <w:t xml:space="preserve">fill-in </w:t>
      </w:r>
      <w:r>
        <w:rPr>
          <w:szCs w:val="22"/>
          <w:lang w:eastAsia="fr-FR"/>
        </w:rPr>
        <w:t>request and instructions</w:t>
      </w:r>
      <w:r w:rsidR="0047380A" w:rsidRPr="006F0159">
        <w:rPr>
          <w:szCs w:val="22"/>
          <w:lang w:eastAsia="fr-FR"/>
        </w:rPr>
        <w:t xml:space="preserve">. </w:t>
      </w:r>
    </w:p>
    <w:p w:rsidR="0047380A" w:rsidRPr="006F0159" w:rsidRDefault="00D8395A" w:rsidP="0047380A">
      <w:pPr>
        <w:tabs>
          <w:tab w:val="left" w:pos="512"/>
        </w:tabs>
        <w:spacing w:before="120" w:after="120"/>
        <w:rPr>
          <w:szCs w:val="22"/>
          <w:lang w:eastAsia="fr-FR"/>
        </w:rPr>
      </w:pPr>
      <w:r>
        <w:rPr>
          <w:szCs w:val="22"/>
          <w:lang w:eastAsia="fr-FR"/>
        </w:rPr>
        <w:lastRenderedPageBreak/>
        <w:t>The response rate was very low</w:t>
      </w:r>
      <w:r w:rsidR="0047380A" w:rsidRPr="006F0159">
        <w:rPr>
          <w:szCs w:val="22"/>
          <w:lang w:eastAsia="fr-FR"/>
        </w:rPr>
        <w:t xml:space="preserve">. </w:t>
      </w:r>
      <w:r>
        <w:rPr>
          <w:szCs w:val="22"/>
          <w:lang w:eastAsia="fr-FR"/>
        </w:rPr>
        <w:t xml:space="preserve">Of the </w:t>
      </w:r>
      <w:r w:rsidR="0047380A" w:rsidRPr="006F0159">
        <w:rPr>
          <w:szCs w:val="22"/>
          <w:lang w:eastAsia="fr-FR"/>
        </w:rPr>
        <w:t xml:space="preserve">44 </w:t>
      </w:r>
      <w:r>
        <w:rPr>
          <w:szCs w:val="22"/>
          <w:lang w:eastAsia="fr-FR"/>
        </w:rPr>
        <w:t>mayoralties which responded to the evaluation team request</w:t>
      </w:r>
      <w:r w:rsidR="0047380A" w:rsidRPr="006F0159">
        <w:rPr>
          <w:szCs w:val="22"/>
          <w:lang w:eastAsia="fr-FR"/>
        </w:rPr>
        <w:t xml:space="preserve">s, </w:t>
      </w:r>
      <w:r>
        <w:rPr>
          <w:szCs w:val="22"/>
          <w:lang w:eastAsia="fr-FR"/>
        </w:rPr>
        <w:t>only</w:t>
      </w:r>
      <w:r w:rsidR="0047380A" w:rsidRPr="006F0159">
        <w:rPr>
          <w:szCs w:val="22"/>
          <w:lang w:eastAsia="fr-FR"/>
        </w:rPr>
        <w:t xml:space="preserve"> 20 </w:t>
      </w:r>
      <w:r>
        <w:rPr>
          <w:szCs w:val="22"/>
          <w:lang w:eastAsia="fr-FR"/>
        </w:rPr>
        <w:t xml:space="preserve"> completed the full questionnaire </w:t>
      </w:r>
      <w:r w:rsidR="0047380A" w:rsidRPr="006F0159">
        <w:rPr>
          <w:szCs w:val="22"/>
          <w:lang w:eastAsia="fr-FR"/>
        </w:rPr>
        <w:t xml:space="preserve">– 17 </w:t>
      </w:r>
      <w:r>
        <w:rPr>
          <w:szCs w:val="22"/>
          <w:lang w:eastAsia="fr-FR"/>
        </w:rPr>
        <w:t>from the intervention communes and only 3 from the control communes</w:t>
      </w:r>
      <w:r w:rsidR="0047380A" w:rsidRPr="006F0159">
        <w:rPr>
          <w:szCs w:val="22"/>
          <w:lang w:eastAsia="fr-FR"/>
        </w:rPr>
        <w:t>.</w:t>
      </w:r>
    </w:p>
    <w:p w:rsidR="0047380A" w:rsidRPr="006F0159" w:rsidRDefault="00D8395A" w:rsidP="0047380A">
      <w:pPr>
        <w:tabs>
          <w:tab w:val="left" w:pos="512"/>
        </w:tabs>
        <w:spacing w:before="120" w:after="120"/>
        <w:rPr>
          <w:szCs w:val="22"/>
          <w:lang w:eastAsia="fr-FR"/>
        </w:rPr>
      </w:pPr>
      <w:r>
        <w:rPr>
          <w:szCs w:val="22"/>
          <w:lang w:eastAsia="fr-FR"/>
        </w:rPr>
        <w:t>Given the low response rate</w:t>
      </w:r>
      <w:r w:rsidR="0047380A" w:rsidRPr="006F0159">
        <w:rPr>
          <w:szCs w:val="22"/>
          <w:lang w:eastAsia="fr-FR"/>
        </w:rPr>
        <w:t xml:space="preserve"> (32</w:t>
      </w:r>
      <w:r>
        <w:rPr>
          <w:szCs w:val="22"/>
          <w:lang w:eastAsia="fr-FR"/>
        </w:rPr>
        <w:t xml:space="preserve"> percent</w:t>
      </w:r>
      <w:r w:rsidR="0047380A" w:rsidRPr="006F0159">
        <w:rPr>
          <w:szCs w:val="22"/>
          <w:lang w:eastAsia="fr-FR"/>
        </w:rPr>
        <w:t xml:space="preserve">), </w:t>
      </w:r>
      <w:r>
        <w:rPr>
          <w:szCs w:val="22"/>
          <w:lang w:eastAsia="fr-FR"/>
        </w:rPr>
        <w:t>the results of this survey were not used as they could not have been extended to all the communes</w:t>
      </w:r>
      <w:r w:rsidR="0047380A" w:rsidRPr="006F0159">
        <w:rPr>
          <w:szCs w:val="22"/>
          <w:lang w:eastAsia="fr-FR"/>
        </w:rPr>
        <w:t xml:space="preserve">. </w:t>
      </w:r>
      <w:r>
        <w:rPr>
          <w:szCs w:val="22"/>
          <w:lang w:eastAsia="fr-FR"/>
        </w:rPr>
        <w:t>More about this will follow in the section on the limitations of the present evaluation</w:t>
      </w:r>
      <w:r w:rsidR="0047380A" w:rsidRPr="006F0159">
        <w:rPr>
          <w:szCs w:val="22"/>
          <w:lang w:eastAsia="fr-FR"/>
        </w:rPr>
        <w:t>.</w:t>
      </w:r>
    </w:p>
    <w:p w:rsidR="0047380A" w:rsidRPr="006F0159" w:rsidRDefault="0047380A" w:rsidP="0047380A">
      <w:pPr>
        <w:tabs>
          <w:tab w:val="left" w:pos="512"/>
        </w:tabs>
        <w:spacing w:before="120" w:after="120"/>
        <w:rPr>
          <w:rFonts w:asciiTheme="minorHAnsi" w:hAnsiTheme="minorHAnsi"/>
          <w:szCs w:val="22"/>
          <w:lang w:eastAsia="fr-FR"/>
        </w:rPr>
      </w:pPr>
    </w:p>
    <w:p w:rsidR="0047380A" w:rsidRPr="006F0159" w:rsidRDefault="004652FC" w:rsidP="0085208C">
      <w:pPr>
        <w:pStyle w:val="Style3"/>
        <w:keepNext/>
        <w:keepLines/>
        <w:pBdr>
          <w:top w:val="none" w:sz="0" w:space="0" w:color="auto"/>
          <w:left w:val="none" w:sz="0" w:space="0" w:color="auto"/>
          <w:bottom w:val="single" w:sz="4" w:space="0" w:color="auto"/>
        </w:pBdr>
        <w:spacing w:before="120"/>
        <w:rPr>
          <w:b w:val="0"/>
          <w:color w:val="17365D" w:themeColor="text2" w:themeShade="BF"/>
          <w:lang w:val="en-GB"/>
        </w:rPr>
      </w:pPr>
      <w:bookmarkStart w:id="97" w:name="_Toc346921668"/>
      <w:bookmarkStart w:id="98" w:name="_Toc529786120"/>
      <w:r w:rsidRPr="006F0159">
        <w:rPr>
          <w:b w:val="0"/>
          <w:color w:val="17365D" w:themeColor="text2" w:themeShade="BF"/>
          <w:lang w:val="en-GB"/>
        </w:rPr>
        <w:t>2.2.3</w:t>
      </w:r>
      <w:r w:rsidR="00F409EB" w:rsidRPr="006F0159">
        <w:rPr>
          <w:b w:val="0"/>
          <w:color w:val="17365D" w:themeColor="text2" w:themeShade="BF"/>
          <w:lang w:val="en-GB"/>
        </w:rPr>
        <w:t xml:space="preserve">.3. </w:t>
      </w:r>
      <w:r w:rsidR="0047380A" w:rsidRPr="006F0159">
        <w:rPr>
          <w:b w:val="0"/>
          <w:color w:val="17365D" w:themeColor="text2" w:themeShade="BF"/>
          <w:lang w:val="en-GB"/>
        </w:rPr>
        <w:t>Intervi</w:t>
      </w:r>
      <w:r w:rsidR="00D8395A">
        <w:rPr>
          <w:b w:val="0"/>
          <w:color w:val="17365D" w:themeColor="text2" w:themeShade="BF"/>
          <w:lang w:val="en-GB"/>
        </w:rPr>
        <w:t>EW</w:t>
      </w:r>
      <w:bookmarkEnd w:id="97"/>
      <w:r w:rsidR="00882D0B">
        <w:rPr>
          <w:b w:val="0"/>
          <w:color w:val="17365D" w:themeColor="text2" w:themeShade="BF"/>
          <w:lang w:val="en-GB"/>
        </w:rPr>
        <w:t>S</w:t>
      </w:r>
      <w:bookmarkEnd w:id="98"/>
    </w:p>
    <w:p w:rsidR="0047380A" w:rsidRPr="006F0159" w:rsidRDefault="00D8395A" w:rsidP="0047380A">
      <w:pPr>
        <w:tabs>
          <w:tab w:val="left" w:pos="512"/>
        </w:tabs>
        <w:spacing w:before="120" w:after="120"/>
        <w:rPr>
          <w:szCs w:val="22"/>
        </w:rPr>
      </w:pPr>
      <w:r>
        <w:rPr>
          <w:rFonts w:cs="Calibri"/>
          <w:szCs w:val="22"/>
        </w:rPr>
        <w:t>To ensure data triangulation, interviews were conducted at all levels of modelling project implementation, according to the ToC</w:t>
      </w:r>
      <w:r w:rsidR="009B6813">
        <w:rPr>
          <w:rFonts w:cs="Calibri"/>
          <w:szCs w:val="22"/>
        </w:rPr>
        <w:t>, as follows</w:t>
      </w:r>
      <w:r w:rsidR="0047380A" w:rsidRPr="006F0159">
        <w:rPr>
          <w:szCs w:val="22"/>
        </w:rPr>
        <w:t xml:space="preserve">: i) </w:t>
      </w:r>
      <w:r w:rsidR="009B6813">
        <w:rPr>
          <w:szCs w:val="22"/>
        </w:rPr>
        <w:t>at the level of children and their families, interviews were conducted with parents of vulnerable children who received the intervention</w:t>
      </w:r>
      <w:r w:rsidR="0047380A" w:rsidRPr="006F0159">
        <w:rPr>
          <w:szCs w:val="22"/>
        </w:rPr>
        <w:t xml:space="preserve">; ii) </w:t>
      </w:r>
      <w:r w:rsidR="009B6813">
        <w:rPr>
          <w:szCs w:val="22"/>
        </w:rPr>
        <w:t>at local level, both in the intervention and the control communes, interviews were conducted with l</w:t>
      </w:r>
      <w:r w:rsidR="0047380A" w:rsidRPr="006F0159">
        <w:rPr>
          <w:szCs w:val="22"/>
        </w:rPr>
        <w:t>ocal</w:t>
      </w:r>
      <w:r w:rsidR="009B6813">
        <w:rPr>
          <w:szCs w:val="22"/>
        </w:rPr>
        <w:t xml:space="preserve"> professionals</w:t>
      </w:r>
      <w:r w:rsidR="0047380A" w:rsidRPr="006F0159">
        <w:rPr>
          <w:szCs w:val="22"/>
        </w:rPr>
        <w:t xml:space="preserve"> (</w:t>
      </w:r>
      <w:r w:rsidR="009B6813">
        <w:rPr>
          <w:szCs w:val="22"/>
        </w:rPr>
        <w:t>social workers and community health nurses</w:t>
      </w:r>
      <w:r w:rsidR="0047380A" w:rsidRPr="006F0159">
        <w:rPr>
          <w:szCs w:val="22"/>
        </w:rPr>
        <w:t xml:space="preserve">); iii) </w:t>
      </w:r>
      <w:r w:rsidR="009B6813">
        <w:rPr>
          <w:szCs w:val="22"/>
        </w:rPr>
        <w:t>at county level, interviews were conducted with county supervisors from</w:t>
      </w:r>
      <w:r w:rsidR="0047380A" w:rsidRPr="006F0159">
        <w:rPr>
          <w:szCs w:val="22"/>
        </w:rPr>
        <w:t xml:space="preserve"> G</w:t>
      </w:r>
      <w:r w:rsidR="009B6813">
        <w:rPr>
          <w:szCs w:val="22"/>
        </w:rPr>
        <w:t>D</w:t>
      </w:r>
      <w:r w:rsidR="0047380A" w:rsidRPr="006F0159">
        <w:rPr>
          <w:szCs w:val="22"/>
        </w:rPr>
        <w:t>S</w:t>
      </w:r>
      <w:r w:rsidR="009B6813">
        <w:rPr>
          <w:szCs w:val="22"/>
        </w:rPr>
        <w:t>A</w:t>
      </w:r>
      <w:r w:rsidR="0047380A" w:rsidRPr="006F0159">
        <w:rPr>
          <w:szCs w:val="22"/>
        </w:rPr>
        <w:t>C</w:t>
      </w:r>
      <w:r w:rsidR="009B6813">
        <w:rPr>
          <w:szCs w:val="22"/>
        </w:rPr>
        <w:t xml:space="preserve">P and DPH in the 8 </w:t>
      </w:r>
      <w:r w:rsidR="000E73EB">
        <w:rPr>
          <w:szCs w:val="22"/>
        </w:rPr>
        <w:t>project</w:t>
      </w:r>
      <w:r w:rsidR="009B6813">
        <w:rPr>
          <w:szCs w:val="22"/>
        </w:rPr>
        <w:t xml:space="preserve"> counties</w:t>
      </w:r>
      <w:r w:rsidR="0047380A" w:rsidRPr="006F0159">
        <w:rPr>
          <w:szCs w:val="22"/>
        </w:rPr>
        <w:t xml:space="preserve">; iv) </w:t>
      </w:r>
      <w:r w:rsidR="009B6813">
        <w:rPr>
          <w:szCs w:val="22"/>
        </w:rPr>
        <w:t xml:space="preserve">at </w:t>
      </w:r>
      <w:r w:rsidR="0047380A" w:rsidRPr="006F0159">
        <w:rPr>
          <w:szCs w:val="22"/>
        </w:rPr>
        <w:t>na</w:t>
      </w:r>
      <w:r w:rsidR="009B6813">
        <w:rPr>
          <w:szCs w:val="22"/>
        </w:rPr>
        <w:t>t</w:t>
      </w:r>
      <w:r w:rsidR="0047380A" w:rsidRPr="006F0159">
        <w:rPr>
          <w:szCs w:val="22"/>
        </w:rPr>
        <w:t>ional</w:t>
      </w:r>
      <w:r w:rsidR="009B6813">
        <w:rPr>
          <w:szCs w:val="22"/>
        </w:rPr>
        <w:t xml:space="preserve"> level, interviews were conducted with partners and decision-makers, as shown in the table below</w:t>
      </w:r>
      <w:r w:rsidR="006B4396" w:rsidRPr="006F0159">
        <w:rPr>
          <w:szCs w:val="22"/>
        </w:rPr>
        <w:t>.</w:t>
      </w:r>
    </w:p>
    <w:p w:rsidR="0047380A" w:rsidRPr="006F0159" w:rsidRDefault="0047380A" w:rsidP="006A2A8D">
      <w:pPr>
        <w:pStyle w:val="Caption"/>
        <w:spacing w:after="60"/>
        <w:rPr>
          <w:sz w:val="18"/>
          <w:szCs w:val="18"/>
        </w:rPr>
      </w:pPr>
      <w:bookmarkStart w:id="99" w:name="_Toc361408587"/>
      <w:r w:rsidRPr="006F0159">
        <w:rPr>
          <w:sz w:val="18"/>
          <w:szCs w:val="18"/>
        </w:rPr>
        <w:t>Tabl</w:t>
      </w:r>
      <w:r w:rsidR="009B6813">
        <w:rPr>
          <w:sz w:val="18"/>
          <w:szCs w:val="18"/>
        </w:rPr>
        <w:t>e</w:t>
      </w:r>
      <w:r w:rsidRPr="006F0159">
        <w:rPr>
          <w:sz w:val="18"/>
          <w:szCs w:val="18"/>
        </w:rPr>
        <w:t xml:space="preserve"> </w:t>
      </w:r>
      <w:r w:rsidR="002651A3" w:rsidRPr="006F0159">
        <w:rPr>
          <w:sz w:val="18"/>
          <w:szCs w:val="18"/>
        </w:rPr>
        <w:fldChar w:fldCharType="begin"/>
      </w:r>
      <w:r w:rsidRPr="006F0159">
        <w:rPr>
          <w:sz w:val="18"/>
          <w:szCs w:val="18"/>
        </w:rPr>
        <w:instrText xml:space="preserve"> SEQ Tabel \* ARABIC </w:instrText>
      </w:r>
      <w:r w:rsidR="002651A3" w:rsidRPr="006F0159">
        <w:rPr>
          <w:sz w:val="18"/>
          <w:szCs w:val="18"/>
        </w:rPr>
        <w:fldChar w:fldCharType="separate"/>
      </w:r>
      <w:r w:rsidR="00DB476C">
        <w:rPr>
          <w:noProof/>
          <w:sz w:val="18"/>
          <w:szCs w:val="18"/>
        </w:rPr>
        <w:t>6</w:t>
      </w:r>
      <w:r w:rsidR="002651A3" w:rsidRPr="006F0159">
        <w:rPr>
          <w:sz w:val="18"/>
          <w:szCs w:val="18"/>
        </w:rPr>
        <w:fldChar w:fldCharType="end"/>
      </w:r>
      <w:r w:rsidRPr="006F0159">
        <w:rPr>
          <w:sz w:val="18"/>
          <w:szCs w:val="18"/>
        </w:rPr>
        <w:t>. Intervi</w:t>
      </w:r>
      <w:r w:rsidR="009B6813">
        <w:rPr>
          <w:sz w:val="18"/>
          <w:szCs w:val="18"/>
        </w:rPr>
        <w:t>ews conducted</w:t>
      </w:r>
      <w:bookmarkEnd w:id="99"/>
    </w:p>
    <w:tbl>
      <w:tblPr>
        <w:tblStyle w:val="LightList-Accent11"/>
        <w:tblW w:w="10610" w:type="dxa"/>
        <w:tblLook w:val="04A0" w:firstRow="1" w:lastRow="0" w:firstColumn="1" w:lastColumn="0" w:noHBand="0" w:noVBand="1"/>
      </w:tblPr>
      <w:tblGrid>
        <w:gridCol w:w="1250"/>
        <w:gridCol w:w="1530"/>
        <w:gridCol w:w="2160"/>
        <w:gridCol w:w="2410"/>
        <w:gridCol w:w="3260"/>
      </w:tblGrid>
      <w:tr w:rsidR="000E73EB" w:rsidRPr="006F0159" w:rsidTr="00D456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dxa"/>
          </w:tcPr>
          <w:p w:rsidR="0047380A" w:rsidRPr="009B6AD5" w:rsidRDefault="009B6813" w:rsidP="005F793F">
            <w:pPr>
              <w:tabs>
                <w:tab w:val="left" w:pos="512"/>
              </w:tabs>
              <w:spacing w:before="0" w:after="0"/>
              <w:rPr>
                <w:sz w:val="18"/>
                <w:szCs w:val="18"/>
              </w:rPr>
            </w:pPr>
            <w:r w:rsidRPr="009B6AD5">
              <w:rPr>
                <w:sz w:val="18"/>
                <w:szCs w:val="18"/>
              </w:rPr>
              <w:t>Level</w:t>
            </w:r>
          </w:p>
        </w:tc>
        <w:tc>
          <w:tcPr>
            <w:tcW w:w="1530" w:type="dxa"/>
          </w:tcPr>
          <w:p w:rsidR="0047380A" w:rsidRPr="009B6AD5" w:rsidRDefault="0047380A" w:rsidP="006A2A8D">
            <w:pPr>
              <w:tabs>
                <w:tab w:val="left" w:pos="512"/>
              </w:tabs>
              <w:spacing w:before="0" w:after="0"/>
              <w:jc w:val="left"/>
              <w:cnfStyle w:val="100000000000" w:firstRow="1" w:lastRow="0" w:firstColumn="0" w:lastColumn="0" w:oddVBand="0" w:evenVBand="0" w:oddHBand="0" w:evenHBand="0" w:firstRowFirstColumn="0" w:firstRowLastColumn="0" w:lastRowFirstColumn="0" w:lastRowLastColumn="0"/>
              <w:rPr>
                <w:sz w:val="18"/>
                <w:szCs w:val="18"/>
              </w:rPr>
            </w:pPr>
            <w:r w:rsidRPr="009B6AD5">
              <w:rPr>
                <w:sz w:val="18"/>
                <w:szCs w:val="18"/>
              </w:rPr>
              <w:t>‘</w:t>
            </w:r>
            <w:r w:rsidR="009B6813" w:rsidRPr="009B6AD5">
              <w:rPr>
                <w:sz w:val="18"/>
                <w:szCs w:val="18"/>
              </w:rPr>
              <w:t>I</w:t>
            </w:r>
            <w:r w:rsidRPr="009B6AD5">
              <w:rPr>
                <w:sz w:val="18"/>
                <w:szCs w:val="18"/>
              </w:rPr>
              <w:t>nvi</w:t>
            </w:r>
            <w:r w:rsidR="009B6813" w:rsidRPr="009B6AD5">
              <w:rPr>
                <w:sz w:val="18"/>
                <w:szCs w:val="18"/>
              </w:rPr>
              <w:t>s</w:t>
            </w:r>
            <w:r w:rsidRPr="009B6AD5">
              <w:rPr>
                <w:sz w:val="18"/>
                <w:szCs w:val="18"/>
              </w:rPr>
              <w:t>ibl</w:t>
            </w:r>
            <w:r w:rsidR="009B6813" w:rsidRPr="009B6AD5">
              <w:rPr>
                <w:sz w:val="18"/>
                <w:szCs w:val="18"/>
              </w:rPr>
              <w:t>e</w:t>
            </w:r>
            <w:r w:rsidRPr="009B6AD5">
              <w:rPr>
                <w:sz w:val="18"/>
                <w:szCs w:val="18"/>
              </w:rPr>
              <w:t>’</w:t>
            </w:r>
            <w:r w:rsidR="009B6813" w:rsidRPr="009B6AD5">
              <w:rPr>
                <w:sz w:val="18"/>
                <w:szCs w:val="18"/>
              </w:rPr>
              <w:t xml:space="preserve"> children and their families</w:t>
            </w:r>
          </w:p>
          <w:p w:rsidR="008E2ABF" w:rsidRPr="009B6AD5" w:rsidRDefault="008E2ABF" w:rsidP="006A2A8D">
            <w:pPr>
              <w:tabs>
                <w:tab w:val="left" w:pos="512"/>
              </w:tabs>
              <w:spacing w:before="0" w:after="0"/>
              <w:jc w:val="left"/>
              <w:cnfStyle w:val="100000000000" w:firstRow="1" w:lastRow="0" w:firstColumn="0" w:lastColumn="0" w:oddVBand="0" w:evenVBand="0" w:oddHBand="0" w:evenHBand="0" w:firstRowFirstColumn="0" w:firstRowLastColumn="0" w:lastRowFirstColumn="0" w:lastRowLastColumn="0"/>
              <w:rPr>
                <w:b w:val="0"/>
                <w:sz w:val="18"/>
                <w:szCs w:val="18"/>
              </w:rPr>
            </w:pPr>
            <w:r w:rsidRPr="009B6AD5">
              <w:rPr>
                <w:sz w:val="18"/>
                <w:szCs w:val="18"/>
              </w:rPr>
              <w:t xml:space="preserve">32 </w:t>
            </w:r>
            <w:r w:rsidR="009B6813" w:rsidRPr="009B6AD5">
              <w:rPr>
                <w:sz w:val="18"/>
                <w:szCs w:val="18"/>
              </w:rPr>
              <w:t>communes</w:t>
            </w:r>
          </w:p>
        </w:tc>
        <w:tc>
          <w:tcPr>
            <w:tcW w:w="2160" w:type="dxa"/>
          </w:tcPr>
          <w:p w:rsidR="008E2ABF" w:rsidRPr="009B6AD5" w:rsidRDefault="009B6813" w:rsidP="005F793F">
            <w:pPr>
              <w:tabs>
                <w:tab w:val="left" w:pos="512"/>
              </w:tabs>
              <w:spacing w:before="0" w:after="0"/>
              <w:cnfStyle w:val="100000000000" w:firstRow="1" w:lastRow="0" w:firstColumn="0" w:lastColumn="0" w:oddVBand="0" w:evenVBand="0" w:oddHBand="0" w:evenHBand="0" w:firstRowFirstColumn="0" w:firstRowLastColumn="0" w:lastRowFirstColumn="0" w:lastRowLastColumn="0"/>
              <w:rPr>
                <w:b w:val="0"/>
                <w:sz w:val="18"/>
                <w:szCs w:val="18"/>
              </w:rPr>
            </w:pPr>
            <w:r w:rsidRPr="009B6AD5">
              <w:rPr>
                <w:sz w:val="18"/>
                <w:szCs w:val="18"/>
              </w:rPr>
              <w:t>Local level</w:t>
            </w:r>
            <w:r w:rsidR="0047380A" w:rsidRPr="009B6AD5">
              <w:rPr>
                <w:sz w:val="18"/>
                <w:szCs w:val="18"/>
              </w:rPr>
              <w:t xml:space="preserve"> </w:t>
            </w:r>
          </w:p>
          <w:p w:rsidR="0047380A" w:rsidRPr="009B6AD5" w:rsidRDefault="0047380A" w:rsidP="006A2A8D">
            <w:pPr>
              <w:tabs>
                <w:tab w:val="left" w:pos="512"/>
              </w:tabs>
              <w:spacing w:before="0" w:after="0"/>
              <w:jc w:val="left"/>
              <w:cnfStyle w:val="100000000000" w:firstRow="1" w:lastRow="0" w:firstColumn="0" w:lastColumn="0" w:oddVBand="0" w:evenVBand="0" w:oddHBand="0" w:evenHBand="0" w:firstRowFirstColumn="0" w:firstRowLastColumn="0" w:lastRowFirstColumn="0" w:lastRowLastColumn="0"/>
              <w:rPr>
                <w:sz w:val="18"/>
                <w:szCs w:val="18"/>
              </w:rPr>
            </w:pPr>
            <w:r w:rsidRPr="009B6AD5">
              <w:rPr>
                <w:sz w:val="18"/>
                <w:szCs w:val="18"/>
              </w:rPr>
              <w:t xml:space="preserve">8 </w:t>
            </w:r>
            <w:r w:rsidR="009B6813" w:rsidRPr="009B6AD5">
              <w:rPr>
                <w:sz w:val="18"/>
                <w:szCs w:val="18"/>
              </w:rPr>
              <w:t>counties</w:t>
            </w:r>
            <w:r w:rsidR="008E2ABF" w:rsidRPr="009B6AD5">
              <w:rPr>
                <w:sz w:val="18"/>
                <w:szCs w:val="18"/>
              </w:rPr>
              <w:t>, 32 interven</w:t>
            </w:r>
            <w:r w:rsidR="009B6813" w:rsidRPr="009B6AD5">
              <w:rPr>
                <w:sz w:val="18"/>
                <w:szCs w:val="18"/>
              </w:rPr>
              <w:t>tion communes and</w:t>
            </w:r>
            <w:r w:rsidR="008E2ABF" w:rsidRPr="009B6AD5">
              <w:rPr>
                <w:sz w:val="18"/>
                <w:szCs w:val="18"/>
              </w:rPr>
              <w:t xml:space="preserve"> 32 control</w:t>
            </w:r>
            <w:r w:rsidR="009B6813" w:rsidRPr="009B6AD5">
              <w:rPr>
                <w:sz w:val="18"/>
                <w:szCs w:val="18"/>
              </w:rPr>
              <w:t xml:space="preserve"> communes</w:t>
            </w:r>
          </w:p>
        </w:tc>
        <w:tc>
          <w:tcPr>
            <w:tcW w:w="2410" w:type="dxa"/>
          </w:tcPr>
          <w:p w:rsidR="008E2ABF" w:rsidRPr="009B6AD5" w:rsidRDefault="009B6813" w:rsidP="005F793F">
            <w:pPr>
              <w:tabs>
                <w:tab w:val="left" w:pos="512"/>
              </w:tabs>
              <w:spacing w:before="0" w:after="0"/>
              <w:cnfStyle w:val="100000000000" w:firstRow="1" w:lastRow="0" w:firstColumn="0" w:lastColumn="0" w:oddVBand="0" w:evenVBand="0" w:oddHBand="0" w:evenHBand="0" w:firstRowFirstColumn="0" w:firstRowLastColumn="0" w:lastRowFirstColumn="0" w:lastRowLastColumn="0"/>
              <w:rPr>
                <w:sz w:val="18"/>
                <w:szCs w:val="18"/>
              </w:rPr>
            </w:pPr>
            <w:r w:rsidRPr="009B6AD5">
              <w:rPr>
                <w:sz w:val="18"/>
                <w:szCs w:val="18"/>
              </w:rPr>
              <w:t>County level</w:t>
            </w:r>
            <w:r w:rsidR="0047380A" w:rsidRPr="009B6AD5">
              <w:rPr>
                <w:sz w:val="18"/>
                <w:szCs w:val="18"/>
              </w:rPr>
              <w:t xml:space="preserve"> </w:t>
            </w:r>
          </w:p>
          <w:p w:rsidR="0047380A" w:rsidRPr="009B6AD5" w:rsidRDefault="0047380A" w:rsidP="005F793F">
            <w:pPr>
              <w:tabs>
                <w:tab w:val="left" w:pos="512"/>
              </w:tabs>
              <w:spacing w:before="0" w:after="0"/>
              <w:cnfStyle w:val="100000000000" w:firstRow="1" w:lastRow="0" w:firstColumn="0" w:lastColumn="0" w:oddVBand="0" w:evenVBand="0" w:oddHBand="0" w:evenHBand="0" w:firstRowFirstColumn="0" w:firstRowLastColumn="0" w:lastRowFirstColumn="0" w:lastRowLastColumn="0"/>
              <w:rPr>
                <w:b w:val="0"/>
                <w:sz w:val="18"/>
                <w:szCs w:val="18"/>
              </w:rPr>
            </w:pPr>
            <w:r w:rsidRPr="009B6AD5">
              <w:rPr>
                <w:sz w:val="18"/>
                <w:szCs w:val="18"/>
              </w:rPr>
              <w:t xml:space="preserve">8 </w:t>
            </w:r>
            <w:r w:rsidR="009B6813" w:rsidRPr="009B6AD5">
              <w:rPr>
                <w:sz w:val="18"/>
                <w:szCs w:val="18"/>
              </w:rPr>
              <w:t>counties</w:t>
            </w:r>
          </w:p>
        </w:tc>
        <w:tc>
          <w:tcPr>
            <w:tcW w:w="3260" w:type="dxa"/>
          </w:tcPr>
          <w:p w:rsidR="0047380A" w:rsidRPr="009B6AD5" w:rsidRDefault="009B6813" w:rsidP="005F793F">
            <w:pPr>
              <w:tabs>
                <w:tab w:val="left" w:pos="512"/>
              </w:tabs>
              <w:spacing w:before="0" w:after="0"/>
              <w:cnfStyle w:val="100000000000" w:firstRow="1" w:lastRow="0" w:firstColumn="0" w:lastColumn="0" w:oddVBand="0" w:evenVBand="0" w:oddHBand="0" w:evenHBand="0" w:firstRowFirstColumn="0" w:firstRowLastColumn="0" w:lastRowFirstColumn="0" w:lastRowLastColumn="0"/>
              <w:rPr>
                <w:sz w:val="18"/>
                <w:szCs w:val="18"/>
              </w:rPr>
            </w:pPr>
            <w:r w:rsidRPr="009B6AD5">
              <w:rPr>
                <w:sz w:val="18"/>
                <w:szCs w:val="18"/>
              </w:rPr>
              <w:t>N</w:t>
            </w:r>
            <w:r w:rsidR="0047380A" w:rsidRPr="009B6AD5">
              <w:rPr>
                <w:sz w:val="18"/>
                <w:szCs w:val="18"/>
              </w:rPr>
              <w:t>a</w:t>
            </w:r>
            <w:r w:rsidRPr="009B6AD5">
              <w:rPr>
                <w:sz w:val="18"/>
                <w:szCs w:val="18"/>
              </w:rPr>
              <w:t>t</w:t>
            </w:r>
            <w:r w:rsidR="0047380A" w:rsidRPr="009B6AD5">
              <w:rPr>
                <w:sz w:val="18"/>
                <w:szCs w:val="18"/>
              </w:rPr>
              <w:t>ional</w:t>
            </w:r>
            <w:r w:rsidRPr="009B6AD5">
              <w:rPr>
                <w:sz w:val="18"/>
                <w:szCs w:val="18"/>
              </w:rPr>
              <w:t xml:space="preserve"> level</w:t>
            </w:r>
          </w:p>
          <w:p w:rsidR="008E2ABF" w:rsidRPr="009B6AD5" w:rsidRDefault="008E2ABF" w:rsidP="005F793F">
            <w:pPr>
              <w:tabs>
                <w:tab w:val="left" w:pos="512"/>
              </w:tabs>
              <w:spacing w:before="0" w:after="0"/>
              <w:cnfStyle w:val="100000000000" w:firstRow="1" w:lastRow="0" w:firstColumn="0" w:lastColumn="0" w:oddVBand="0" w:evenVBand="0" w:oddHBand="0" w:evenHBand="0" w:firstRowFirstColumn="0" w:firstRowLastColumn="0" w:lastRowFirstColumn="0" w:lastRowLastColumn="0"/>
              <w:rPr>
                <w:b w:val="0"/>
                <w:bCs w:val="0"/>
                <w:sz w:val="18"/>
                <w:szCs w:val="18"/>
              </w:rPr>
            </w:pPr>
          </w:p>
          <w:p w:rsidR="008E2ABF" w:rsidRPr="009B6AD5" w:rsidRDefault="008E2ABF" w:rsidP="005F793F">
            <w:pPr>
              <w:tabs>
                <w:tab w:val="left" w:pos="512"/>
              </w:tabs>
              <w:spacing w:before="0" w:after="0"/>
              <w:cnfStyle w:val="100000000000" w:firstRow="1" w:lastRow="0" w:firstColumn="0" w:lastColumn="0" w:oddVBand="0" w:evenVBand="0" w:oddHBand="0" w:evenHBand="0" w:firstRowFirstColumn="0" w:firstRowLastColumn="0" w:lastRowFirstColumn="0" w:lastRowLastColumn="0"/>
              <w:rPr>
                <w:b w:val="0"/>
                <w:bCs w:val="0"/>
                <w:sz w:val="18"/>
                <w:szCs w:val="18"/>
              </w:rPr>
            </w:pPr>
          </w:p>
          <w:p w:rsidR="008E2ABF" w:rsidRPr="009B6AD5" w:rsidDel="005704CE" w:rsidRDefault="008E2ABF" w:rsidP="006A2A8D">
            <w:pPr>
              <w:tabs>
                <w:tab w:val="left" w:pos="512"/>
              </w:tabs>
              <w:spacing w:before="0" w:after="0"/>
              <w:jc w:val="left"/>
              <w:cnfStyle w:val="100000000000" w:firstRow="1" w:lastRow="0" w:firstColumn="0" w:lastColumn="0" w:oddVBand="0" w:evenVBand="0" w:oddHBand="0" w:evenHBand="0" w:firstRowFirstColumn="0" w:firstRowLastColumn="0" w:lastRowFirstColumn="0" w:lastRowLastColumn="0"/>
              <w:rPr>
                <w:b w:val="0"/>
                <w:sz w:val="18"/>
                <w:szCs w:val="18"/>
              </w:rPr>
            </w:pPr>
            <w:r w:rsidRPr="009B6AD5">
              <w:rPr>
                <w:sz w:val="18"/>
                <w:szCs w:val="18"/>
              </w:rPr>
              <w:t>Repre</w:t>
            </w:r>
            <w:r w:rsidR="009B6813" w:rsidRPr="009B6AD5">
              <w:rPr>
                <w:sz w:val="18"/>
                <w:szCs w:val="18"/>
              </w:rPr>
              <w:t>s</w:t>
            </w:r>
            <w:r w:rsidRPr="009B6AD5">
              <w:rPr>
                <w:sz w:val="18"/>
                <w:szCs w:val="18"/>
              </w:rPr>
              <w:t>enta</w:t>
            </w:r>
            <w:r w:rsidR="009B6813" w:rsidRPr="009B6AD5">
              <w:rPr>
                <w:sz w:val="18"/>
                <w:szCs w:val="18"/>
              </w:rPr>
              <w:t xml:space="preserve">tives of </w:t>
            </w:r>
            <w:r w:rsidR="009B6AD5">
              <w:rPr>
                <w:sz w:val="18"/>
                <w:szCs w:val="18"/>
              </w:rPr>
              <w:t xml:space="preserve">the </w:t>
            </w:r>
            <w:r w:rsidR="009B6813" w:rsidRPr="009B6AD5">
              <w:rPr>
                <w:sz w:val="18"/>
                <w:szCs w:val="18"/>
              </w:rPr>
              <w:t>following</w:t>
            </w:r>
            <w:r w:rsidRPr="009B6AD5">
              <w:rPr>
                <w:sz w:val="18"/>
                <w:szCs w:val="18"/>
              </w:rPr>
              <w:t xml:space="preserve"> institu</w:t>
            </w:r>
            <w:r w:rsidR="009B6813" w:rsidRPr="009B6AD5">
              <w:rPr>
                <w:sz w:val="18"/>
                <w:szCs w:val="18"/>
              </w:rPr>
              <w:t>tions</w:t>
            </w:r>
            <w:r w:rsidRPr="009B6AD5">
              <w:rPr>
                <w:rStyle w:val="FootnoteReference"/>
                <w:b w:val="0"/>
                <w:sz w:val="18"/>
                <w:szCs w:val="18"/>
              </w:rPr>
              <w:footnoteReference w:id="43"/>
            </w:r>
            <w:r w:rsidRPr="009B6AD5">
              <w:rPr>
                <w:sz w:val="18"/>
                <w:szCs w:val="18"/>
              </w:rPr>
              <w:t>:</w:t>
            </w:r>
          </w:p>
        </w:tc>
      </w:tr>
      <w:tr w:rsidR="000E73EB" w:rsidRPr="006F0159" w:rsidTr="00D456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dxa"/>
          </w:tcPr>
          <w:p w:rsidR="0047380A" w:rsidRPr="009B6AD5" w:rsidRDefault="000E73EB" w:rsidP="005F793F">
            <w:pPr>
              <w:tabs>
                <w:tab w:val="left" w:pos="512"/>
              </w:tabs>
              <w:spacing w:before="0" w:after="0"/>
              <w:rPr>
                <w:sz w:val="18"/>
                <w:szCs w:val="18"/>
              </w:rPr>
            </w:pPr>
            <w:r w:rsidRPr="009B6AD5">
              <w:rPr>
                <w:sz w:val="18"/>
                <w:szCs w:val="18"/>
              </w:rPr>
              <w:t>Stakeholders</w:t>
            </w:r>
            <w:r w:rsidR="0047380A" w:rsidRPr="009B6AD5">
              <w:rPr>
                <w:sz w:val="18"/>
                <w:szCs w:val="18"/>
              </w:rPr>
              <w:t xml:space="preserve"> </w:t>
            </w:r>
          </w:p>
        </w:tc>
        <w:tc>
          <w:tcPr>
            <w:tcW w:w="1530" w:type="dxa"/>
          </w:tcPr>
          <w:p w:rsidR="0047380A" w:rsidRPr="009B6AD5" w:rsidRDefault="0047380A" w:rsidP="005F793F">
            <w:pPr>
              <w:tabs>
                <w:tab w:val="left" w:pos="512"/>
              </w:tabs>
              <w:spacing w:before="0" w:after="0"/>
              <w:cnfStyle w:val="000000100000" w:firstRow="0" w:lastRow="0" w:firstColumn="0" w:lastColumn="0" w:oddVBand="0" w:evenVBand="0" w:oddHBand="1" w:evenHBand="0" w:firstRowFirstColumn="0" w:firstRowLastColumn="0" w:lastRowFirstColumn="0" w:lastRowLastColumn="0"/>
              <w:rPr>
                <w:sz w:val="18"/>
                <w:szCs w:val="18"/>
              </w:rPr>
            </w:pPr>
            <w:r w:rsidRPr="009B6AD5">
              <w:rPr>
                <w:sz w:val="18"/>
                <w:szCs w:val="18"/>
              </w:rPr>
              <w:t>1</w:t>
            </w:r>
            <w:r w:rsidR="008E2ABF" w:rsidRPr="009B6AD5">
              <w:rPr>
                <w:sz w:val="18"/>
                <w:szCs w:val="18"/>
              </w:rPr>
              <w:t>4</w:t>
            </w:r>
            <w:r w:rsidRPr="009B6AD5">
              <w:rPr>
                <w:sz w:val="18"/>
                <w:szCs w:val="18"/>
              </w:rPr>
              <w:t xml:space="preserve"> intervi</w:t>
            </w:r>
            <w:r w:rsidR="000E73EB" w:rsidRPr="009B6AD5">
              <w:rPr>
                <w:sz w:val="18"/>
                <w:szCs w:val="18"/>
              </w:rPr>
              <w:t>ews with parents</w:t>
            </w:r>
            <w:r w:rsidR="009A36A5" w:rsidRPr="009B6AD5">
              <w:rPr>
                <w:rStyle w:val="FootnoteReference"/>
                <w:sz w:val="18"/>
                <w:szCs w:val="18"/>
              </w:rPr>
              <w:footnoteReference w:id="44"/>
            </w:r>
          </w:p>
        </w:tc>
        <w:tc>
          <w:tcPr>
            <w:tcW w:w="2160" w:type="dxa"/>
          </w:tcPr>
          <w:p w:rsidR="0047380A" w:rsidRPr="009B6AD5" w:rsidRDefault="0047380A" w:rsidP="005F793F">
            <w:pPr>
              <w:tabs>
                <w:tab w:val="left" w:pos="512"/>
              </w:tabs>
              <w:spacing w:before="0" w:after="0"/>
              <w:cnfStyle w:val="000000100000" w:firstRow="0" w:lastRow="0" w:firstColumn="0" w:lastColumn="0" w:oddVBand="0" w:evenVBand="0" w:oddHBand="1" w:evenHBand="0" w:firstRowFirstColumn="0" w:firstRowLastColumn="0" w:lastRowFirstColumn="0" w:lastRowLastColumn="0"/>
              <w:rPr>
                <w:sz w:val="18"/>
                <w:szCs w:val="18"/>
              </w:rPr>
            </w:pPr>
            <w:r w:rsidRPr="009B6AD5">
              <w:rPr>
                <w:sz w:val="18"/>
                <w:szCs w:val="18"/>
              </w:rPr>
              <w:t>27 intervi</w:t>
            </w:r>
            <w:r w:rsidR="000E73EB" w:rsidRPr="009B6AD5">
              <w:rPr>
                <w:sz w:val="18"/>
                <w:szCs w:val="18"/>
              </w:rPr>
              <w:t xml:space="preserve">ews with social workers from project </w:t>
            </w:r>
            <w:r w:rsidRPr="009B6AD5">
              <w:rPr>
                <w:sz w:val="18"/>
                <w:szCs w:val="18"/>
              </w:rPr>
              <w:t>com</w:t>
            </w:r>
            <w:r w:rsidR="000E73EB" w:rsidRPr="009B6AD5">
              <w:rPr>
                <w:sz w:val="18"/>
                <w:szCs w:val="18"/>
              </w:rPr>
              <w:t>munes</w:t>
            </w:r>
            <w:r w:rsidRPr="009B6AD5">
              <w:rPr>
                <w:sz w:val="18"/>
                <w:szCs w:val="18"/>
              </w:rPr>
              <w:t xml:space="preserve"> </w:t>
            </w:r>
          </w:p>
          <w:p w:rsidR="0047380A" w:rsidRPr="009B6AD5" w:rsidRDefault="0047380A" w:rsidP="005F793F">
            <w:pPr>
              <w:tabs>
                <w:tab w:val="left" w:pos="512"/>
              </w:tabs>
              <w:spacing w:before="0" w:after="0"/>
              <w:cnfStyle w:val="000000100000" w:firstRow="0" w:lastRow="0" w:firstColumn="0" w:lastColumn="0" w:oddVBand="0" w:evenVBand="0" w:oddHBand="1" w:evenHBand="0" w:firstRowFirstColumn="0" w:firstRowLastColumn="0" w:lastRowFirstColumn="0" w:lastRowLastColumn="0"/>
              <w:rPr>
                <w:sz w:val="18"/>
                <w:szCs w:val="18"/>
              </w:rPr>
            </w:pPr>
            <w:r w:rsidRPr="009B6AD5">
              <w:rPr>
                <w:sz w:val="18"/>
                <w:szCs w:val="18"/>
              </w:rPr>
              <w:t>14 intervi</w:t>
            </w:r>
            <w:r w:rsidR="000E73EB" w:rsidRPr="009B6AD5">
              <w:rPr>
                <w:sz w:val="18"/>
                <w:szCs w:val="18"/>
              </w:rPr>
              <w:t>ews with community health nurses from project communes</w:t>
            </w:r>
            <w:r w:rsidR="009A36A5" w:rsidRPr="009B6AD5">
              <w:rPr>
                <w:rStyle w:val="FootnoteReference"/>
                <w:sz w:val="18"/>
                <w:szCs w:val="18"/>
              </w:rPr>
              <w:footnoteReference w:id="45"/>
            </w:r>
          </w:p>
          <w:p w:rsidR="0047380A" w:rsidRPr="009B6AD5" w:rsidRDefault="0047380A" w:rsidP="005F793F">
            <w:pPr>
              <w:tabs>
                <w:tab w:val="left" w:pos="512"/>
              </w:tabs>
              <w:spacing w:before="0" w:after="0"/>
              <w:cnfStyle w:val="000000100000" w:firstRow="0" w:lastRow="0" w:firstColumn="0" w:lastColumn="0" w:oddVBand="0" w:evenVBand="0" w:oddHBand="1" w:evenHBand="0" w:firstRowFirstColumn="0" w:firstRowLastColumn="0" w:lastRowFirstColumn="0" w:lastRowLastColumn="0"/>
              <w:rPr>
                <w:sz w:val="18"/>
                <w:szCs w:val="18"/>
              </w:rPr>
            </w:pPr>
            <w:r w:rsidRPr="009B6AD5">
              <w:rPr>
                <w:sz w:val="18"/>
                <w:szCs w:val="18"/>
              </w:rPr>
              <w:t>16 intervi</w:t>
            </w:r>
            <w:r w:rsidR="000E73EB" w:rsidRPr="009B6AD5">
              <w:rPr>
                <w:sz w:val="18"/>
                <w:szCs w:val="18"/>
              </w:rPr>
              <w:t>ews with social workers from control communes</w:t>
            </w:r>
          </w:p>
        </w:tc>
        <w:tc>
          <w:tcPr>
            <w:tcW w:w="2410" w:type="dxa"/>
          </w:tcPr>
          <w:p w:rsidR="0047380A" w:rsidRPr="009B6AD5" w:rsidRDefault="008E2ABF" w:rsidP="005F793F">
            <w:pPr>
              <w:spacing w:before="0" w:after="0"/>
              <w:ind w:right="60"/>
              <w:cnfStyle w:val="000000100000" w:firstRow="0" w:lastRow="0" w:firstColumn="0" w:lastColumn="0" w:oddVBand="0" w:evenVBand="0" w:oddHBand="1" w:evenHBand="0" w:firstRowFirstColumn="0" w:firstRowLastColumn="0" w:lastRowFirstColumn="0" w:lastRowLastColumn="0"/>
              <w:rPr>
                <w:sz w:val="18"/>
                <w:szCs w:val="18"/>
              </w:rPr>
            </w:pPr>
            <w:r w:rsidRPr="009B6AD5">
              <w:rPr>
                <w:sz w:val="18"/>
                <w:szCs w:val="18"/>
              </w:rPr>
              <w:t xml:space="preserve">8 </w:t>
            </w:r>
            <w:r w:rsidR="000E73EB" w:rsidRPr="009B6AD5">
              <w:rPr>
                <w:sz w:val="18"/>
                <w:szCs w:val="18"/>
              </w:rPr>
              <w:t>GDSACP county supervisors who participated in the project</w:t>
            </w:r>
          </w:p>
          <w:p w:rsidR="0047380A" w:rsidRPr="009B6AD5" w:rsidRDefault="008E2ABF" w:rsidP="005F793F">
            <w:pPr>
              <w:spacing w:before="0" w:after="0"/>
              <w:cnfStyle w:val="000000100000" w:firstRow="0" w:lastRow="0" w:firstColumn="0" w:lastColumn="0" w:oddVBand="0" w:evenVBand="0" w:oddHBand="1" w:evenHBand="0" w:firstRowFirstColumn="0" w:firstRowLastColumn="0" w:lastRowFirstColumn="0" w:lastRowLastColumn="0"/>
              <w:rPr>
                <w:sz w:val="18"/>
                <w:szCs w:val="18"/>
              </w:rPr>
            </w:pPr>
            <w:r w:rsidRPr="009B6AD5">
              <w:rPr>
                <w:sz w:val="18"/>
                <w:szCs w:val="18"/>
              </w:rPr>
              <w:t xml:space="preserve">7 </w:t>
            </w:r>
            <w:r w:rsidR="000E73EB" w:rsidRPr="009B6AD5">
              <w:rPr>
                <w:sz w:val="18"/>
                <w:szCs w:val="18"/>
              </w:rPr>
              <w:t>DPH county supervisors who participated in the project</w:t>
            </w:r>
            <w:r w:rsidRPr="009B6AD5">
              <w:rPr>
                <w:rStyle w:val="FootnoteReference"/>
                <w:sz w:val="18"/>
                <w:szCs w:val="18"/>
              </w:rPr>
              <w:footnoteReference w:id="46"/>
            </w:r>
          </w:p>
        </w:tc>
        <w:tc>
          <w:tcPr>
            <w:tcW w:w="3260" w:type="dxa"/>
          </w:tcPr>
          <w:p w:rsidR="0047380A" w:rsidRPr="009B6AD5" w:rsidRDefault="008E2ABF" w:rsidP="00FC35B3">
            <w:pPr>
              <w:pStyle w:val="ListParagraph"/>
              <w:numPr>
                <w:ilvl w:val="0"/>
                <w:numId w:val="75"/>
              </w:numPr>
              <w:spacing w:before="0" w:after="0"/>
              <w:contextualSpacing w:val="0"/>
              <w:cnfStyle w:val="000000100000" w:firstRow="0" w:lastRow="0" w:firstColumn="0" w:lastColumn="0" w:oddVBand="0" w:evenVBand="0" w:oddHBand="1" w:evenHBand="0" w:firstRowFirstColumn="0" w:firstRowLastColumn="0" w:lastRowFirstColumn="0" w:lastRowLastColumn="0"/>
              <w:rPr>
                <w:sz w:val="18"/>
                <w:szCs w:val="18"/>
              </w:rPr>
            </w:pPr>
            <w:r w:rsidRPr="009B6AD5">
              <w:rPr>
                <w:sz w:val="18"/>
                <w:szCs w:val="18"/>
              </w:rPr>
              <w:t>M</w:t>
            </w:r>
            <w:r w:rsidR="009B6813" w:rsidRPr="009B6AD5">
              <w:rPr>
                <w:sz w:val="18"/>
                <w:szCs w:val="18"/>
              </w:rPr>
              <w:t>oL</w:t>
            </w:r>
            <w:r w:rsidRPr="009B6AD5">
              <w:rPr>
                <w:sz w:val="18"/>
                <w:szCs w:val="18"/>
              </w:rPr>
              <w:t>S</w:t>
            </w:r>
            <w:r w:rsidR="009B6813" w:rsidRPr="009B6AD5">
              <w:rPr>
                <w:sz w:val="18"/>
                <w:szCs w:val="18"/>
              </w:rPr>
              <w:t>J</w:t>
            </w:r>
          </w:p>
          <w:p w:rsidR="0047380A" w:rsidRPr="009B6AD5" w:rsidRDefault="0047380A" w:rsidP="00FC35B3">
            <w:pPr>
              <w:pStyle w:val="ListParagraph"/>
              <w:numPr>
                <w:ilvl w:val="0"/>
                <w:numId w:val="75"/>
              </w:numPr>
              <w:spacing w:before="0" w:after="0"/>
              <w:contextualSpacing w:val="0"/>
              <w:cnfStyle w:val="000000100000" w:firstRow="0" w:lastRow="0" w:firstColumn="0" w:lastColumn="0" w:oddVBand="0" w:evenVBand="0" w:oddHBand="1" w:evenHBand="0" w:firstRowFirstColumn="0" w:firstRowLastColumn="0" w:lastRowFirstColumn="0" w:lastRowLastColumn="0"/>
              <w:rPr>
                <w:sz w:val="18"/>
                <w:szCs w:val="18"/>
              </w:rPr>
            </w:pPr>
            <w:r w:rsidRPr="009B6AD5">
              <w:rPr>
                <w:sz w:val="18"/>
                <w:szCs w:val="18"/>
              </w:rPr>
              <w:t>N</w:t>
            </w:r>
            <w:r w:rsidR="000E73EB" w:rsidRPr="009B6AD5">
              <w:rPr>
                <w:sz w:val="18"/>
                <w:szCs w:val="18"/>
              </w:rPr>
              <w:t>A</w:t>
            </w:r>
            <w:r w:rsidRPr="009B6AD5">
              <w:rPr>
                <w:sz w:val="18"/>
                <w:szCs w:val="18"/>
              </w:rPr>
              <w:t>P</w:t>
            </w:r>
            <w:r w:rsidR="000E73EB" w:rsidRPr="009B6AD5">
              <w:rPr>
                <w:sz w:val="18"/>
                <w:szCs w:val="18"/>
              </w:rPr>
              <w:t>CRA</w:t>
            </w:r>
          </w:p>
          <w:p w:rsidR="0047380A" w:rsidRPr="009B6AD5" w:rsidRDefault="008E2ABF" w:rsidP="00FC35B3">
            <w:pPr>
              <w:pStyle w:val="ListParagraph"/>
              <w:numPr>
                <w:ilvl w:val="0"/>
                <w:numId w:val="75"/>
              </w:numPr>
              <w:spacing w:before="0" w:after="0"/>
              <w:contextualSpacing w:val="0"/>
              <w:cnfStyle w:val="000000100000" w:firstRow="0" w:lastRow="0" w:firstColumn="0" w:lastColumn="0" w:oddVBand="0" w:evenVBand="0" w:oddHBand="1" w:evenHBand="0" w:firstRowFirstColumn="0" w:firstRowLastColumn="0" w:lastRowFirstColumn="0" w:lastRowLastColumn="0"/>
              <w:rPr>
                <w:sz w:val="18"/>
                <w:szCs w:val="18"/>
              </w:rPr>
            </w:pPr>
            <w:r w:rsidRPr="009B6AD5">
              <w:rPr>
                <w:sz w:val="18"/>
                <w:szCs w:val="18"/>
              </w:rPr>
              <w:t>M</w:t>
            </w:r>
            <w:r w:rsidR="000E73EB" w:rsidRPr="009B6AD5">
              <w:rPr>
                <w:sz w:val="18"/>
                <w:szCs w:val="18"/>
              </w:rPr>
              <w:t>oH</w:t>
            </w:r>
          </w:p>
          <w:p w:rsidR="0047380A" w:rsidRPr="009B6AD5" w:rsidRDefault="008E2ABF" w:rsidP="00FC35B3">
            <w:pPr>
              <w:pStyle w:val="ListParagraph"/>
              <w:numPr>
                <w:ilvl w:val="0"/>
                <w:numId w:val="75"/>
              </w:numPr>
              <w:spacing w:before="0" w:after="0"/>
              <w:contextualSpacing w:val="0"/>
              <w:cnfStyle w:val="000000100000" w:firstRow="0" w:lastRow="0" w:firstColumn="0" w:lastColumn="0" w:oddVBand="0" w:evenVBand="0" w:oddHBand="1" w:evenHBand="0" w:firstRowFirstColumn="0" w:firstRowLastColumn="0" w:lastRowFirstColumn="0" w:lastRowLastColumn="0"/>
              <w:rPr>
                <w:sz w:val="18"/>
                <w:szCs w:val="18"/>
              </w:rPr>
            </w:pPr>
            <w:r w:rsidRPr="009B6AD5">
              <w:rPr>
                <w:sz w:val="18"/>
                <w:szCs w:val="18"/>
              </w:rPr>
              <w:t>M</w:t>
            </w:r>
            <w:r w:rsidR="000E73EB" w:rsidRPr="009B6AD5">
              <w:rPr>
                <w:sz w:val="18"/>
                <w:szCs w:val="18"/>
              </w:rPr>
              <w:t>oYS</w:t>
            </w:r>
          </w:p>
          <w:p w:rsidR="0047380A" w:rsidRPr="009B6AD5" w:rsidRDefault="0047380A" w:rsidP="00FC35B3">
            <w:pPr>
              <w:pStyle w:val="ListParagraph"/>
              <w:numPr>
                <w:ilvl w:val="0"/>
                <w:numId w:val="75"/>
              </w:numPr>
              <w:spacing w:before="0" w:after="0"/>
              <w:contextualSpacing w:val="0"/>
              <w:cnfStyle w:val="000000100000" w:firstRow="0" w:lastRow="0" w:firstColumn="0" w:lastColumn="0" w:oddVBand="0" w:evenVBand="0" w:oddHBand="1" w:evenHBand="0" w:firstRowFirstColumn="0" w:firstRowLastColumn="0" w:lastRowFirstColumn="0" w:lastRowLastColumn="0"/>
              <w:rPr>
                <w:sz w:val="18"/>
                <w:szCs w:val="18"/>
              </w:rPr>
            </w:pPr>
            <w:r w:rsidRPr="009B6AD5">
              <w:rPr>
                <w:sz w:val="18"/>
                <w:szCs w:val="18"/>
              </w:rPr>
              <w:t>UNICEF – 3 intervi</w:t>
            </w:r>
            <w:r w:rsidR="000E73EB" w:rsidRPr="009B6AD5">
              <w:rPr>
                <w:sz w:val="18"/>
                <w:szCs w:val="18"/>
              </w:rPr>
              <w:t>ews during the evaluation inception phase</w:t>
            </w:r>
          </w:p>
          <w:p w:rsidR="0047380A" w:rsidRPr="009B6AD5" w:rsidRDefault="0047380A" w:rsidP="00FC35B3">
            <w:pPr>
              <w:pStyle w:val="ListParagraph"/>
              <w:numPr>
                <w:ilvl w:val="0"/>
                <w:numId w:val="75"/>
              </w:numPr>
              <w:spacing w:before="0" w:after="0"/>
              <w:contextualSpacing w:val="0"/>
              <w:cnfStyle w:val="000000100000" w:firstRow="0" w:lastRow="0" w:firstColumn="0" w:lastColumn="0" w:oddVBand="0" w:evenVBand="0" w:oddHBand="1" w:evenHBand="0" w:firstRowFirstColumn="0" w:firstRowLastColumn="0" w:lastRowFirstColumn="0" w:lastRowLastColumn="0"/>
              <w:rPr>
                <w:sz w:val="18"/>
                <w:szCs w:val="18"/>
              </w:rPr>
            </w:pPr>
            <w:r w:rsidRPr="009B6AD5">
              <w:rPr>
                <w:bCs/>
                <w:sz w:val="18"/>
                <w:szCs w:val="18"/>
              </w:rPr>
              <w:t>CERME</w:t>
            </w:r>
          </w:p>
          <w:p w:rsidR="0047380A" w:rsidRPr="009B6AD5" w:rsidRDefault="0047380A" w:rsidP="00FC35B3">
            <w:pPr>
              <w:pStyle w:val="ListParagraph"/>
              <w:numPr>
                <w:ilvl w:val="0"/>
                <w:numId w:val="75"/>
              </w:numPr>
              <w:spacing w:before="0" w:after="0"/>
              <w:contextualSpacing w:val="0"/>
              <w:cnfStyle w:val="000000100000" w:firstRow="0" w:lastRow="0" w:firstColumn="0" w:lastColumn="0" w:oddVBand="0" w:evenVBand="0" w:oddHBand="1" w:evenHBand="0" w:firstRowFirstColumn="0" w:firstRowLastColumn="0" w:lastRowFirstColumn="0" w:lastRowLastColumn="0"/>
              <w:rPr>
                <w:sz w:val="18"/>
                <w:szCs w:val="18"/>
              </w:rPr>
            </w:pPr>
            <w:r w:rsidRPr="009B6AD5">
              <w:rPr>
                <w:bCs/>
                <w:sz w:val="18"/>
                <w:szCs w:val="18"/>
              </w:rPr>
              <w:t>CPSS</w:t>
            </w:r>
          </w:p>
          <w:p w:rsidR="0047380A" w:rsidRPr="009B6AD5" w:rsidDel="005704CE" w:rsidRDefault="0047380A" w:rsidP="00FC35B3">
            <w:pPr>
              <w:pStyle w:val="ListParagraph"/>
              <w:numPr>
                <w:ilvl w:val="0"/>
                <w:numId w:val="75"/>
              </w:numPr>
              <w:spacing w:before="0" w:after="0"/>
              <w:contextualSpacing w:val="0"/>
              <w:cnfStyle w:val="000000100000" w:firstRow="0" w:lastRow="0" w:firstColumn="0" w:lastColumn="0" w:oddVBand="0" w:evenVBand="0" w:oddHBand="1" w:evenHBand="0" w:firstRowFirstColumn="0" w:firstRowLastColumn="0" w:lastRowFirstColumn="0" w:lastRowLastColumn="0"/>
              <w:rPr>
                <w:sz w:val="18"/>
                <w:szCs w:val="18"/>
              </w:rPr>
            </w:pPr>
            <w:r w:rsidRPr="009B6AD5">
              <w:rPr>
                <w:bCs/>
                <w:sz w:val="18"/>
                <w:szCs w:val="18"/>
              </w:rPr>
              <w:t>PSI</w:t>
            </w:r>
          </w:p>
        </w:tc>
      </w:tr>
      <w:tr w:rsidR="000E73EB" w:rsidRPr="006F0159" w:rsidTr="00D456DF">
        <w:tc>
          <w:tcPr>
            <w:cnfStyle w:val="001000000000" w:firstRow="0" w:lastRow="0" w:firstColumn="1" w:lastColumn="0" w:oddVBand="0" w:evenVBand="0" w:oddHBand="0" w:evenHBand="0" w:firstRowFirstColumn="0" w:firstRowLastColumn="0" w:lastRowFirstColumn="0" w:lastRowLastColumn="0"/>
            <w:tcW w:w="1250" w:type="dxa"/>
          </w:tcPr>
          <w:p w:rsidR="0047380A" w:rsidRPr="009B6AD5" w:rsidRDefault="0047380A" w:rsidP="005F793F">
            <w:pPr>
              <w:tabs>
                <w:tab w:val="left" w:pos="512"/>
              </w:tabs>
              <w:spacing w:before="0" w:after="0"/>
              <w:rPr>
                <w:sz w:val="18"/>
                <w:szCs w:val="18"/>
              </w:rPr>
            </w:pPr>
            <w:r w:rsidRPr="009B6AD5">
              <w:rPr>
                <w:sz w:val="18"/>
                <w:szCs w:val="18"/>
              </w:rPr>
              <w:t>Num</w:t>
            </w:r>
            <w:r w:rsidR="000E73EB" w:rsidRPr="009B6AD5">
              <w:rPr>
                <w:sz w:val="18"/>
                <w:szCs w:val="18"/>
              </w:rPr>
              <w:t>ber of</w:t>
            </w:r>
            <w:r w:rsidRPr="009B6AD5">
              <w:rPr>
                <w:sz w:val="18"/>
                <w:szCs w:val="18"/>
              </w:rPr>
              <w:t xml:space="preserve"> intervi</w:t>
            </w:r>
            <w:r w:rsidR="000E73EB" w:rsidRPr="009B6AD5">
              <w:rPr>
                <w:sz w:val="18"/>
                <w:szCs w:val="18"/>
              </w:rPr>
              <w:t>ews</w:t>
            </w:r>
          </w:p>
        </w:tc>
        <w:tc>
          <w:tcPr>
            <w:tcW w:w="1530" w:type="dxa"/>
          </w:tcPr>
          <w:p w:rsidR="0047380A" w:rsidRPr="009B6AD5" w:rsidRDefault="0047380A" w:rsidP="005F793F">
            <w:pPr>
              <w:tabs>
                <w:tab w:val="left" w:pos="512"/>
              </w:tabs>
              <w:spacing w:before="0" w:after="0"/>
              <w:cnfStyle w:val="000000000000" w:firstRow="0" w:lastRow="0" w:firstColumn="0" w:lastColumn="0" w:oddVBand="0" w:evenVBand="0" w:oddHBand="0" w:evenHBand="0" w:firstRowFirstColumn="0" w:firstRowLastColumn="0" w:lastRowFirstColumn="0" w:lastRowLastColumn="0"/>
              <w:rPr>
                <w:b/>
                <w:sz w:val="18"/>
                <w:szCs w:val="18"/>
                <w:highlight w:val="yellow"/>
              </w:rPr>
            </w:pPr>
            <w:r w:rsidRPr="009B6AD5">
              <w:rPr>
                <w:sz w:val="18"/>
                <w:szCs w:val="18"/>
              </w:rPr>
              <w:t>14 intervi</w:t>
            </w:r>
            <w:r w:rsidR="000E73EB" w:rsidRPr="009B6AD5">
              <w:rPr>
                <w:sz w:val="18"/>
                <w:szCs w:val="18"/>
              </w:rPr>
              <w:t>ews with parents</w:t>
            </w:r>
          </w:p>
        </w:tc>
        <w:tc>
          <w:tcPr>
            <w:tcW w:w="2160" w:type="dxa"/>
          </w:tcPr>
          <w:p w:rsidR="0047380A" w:rsidRPr="009B6AD5" w:rsidRDefault="0047380A" w:rsidP="00322FC4">
            <w:pPr>
              <w:tabs>
                <w:tab w:val="left" w:pos="512"/>
              </w:tabs>
              <w:spacing w:before="0" w:after="0"/>
              <w:cnfStyle w:val="000000000000" w:firstRow="0" w:lastRow="0" w:firstColumn="0" w:lastColumn="0" w:oddVBand="0" w:evenVBand="0" w:oddHBand="0" w:evenHBand="0" w:firstRowFirstColumn="0" w:firstRowLastColumn="0" w:lastRowFirstColumn="0" w:lastRowLastColumn="0"/>
              <w:rPr>
                <w:sz w:val="18"/>
                <w:szCs w:val="18"/>
                <w:highlight w:val="yellow"/>
              </w:rPr>
            </w:pPr>
            <w:r w:rsidRPr="009B6AD5">
              <w:rPr>
                <w:sz w:val="18"/>
                <w:szCs w:val="18"/>
              </w:rPr>
              <w:t>57 intervi</w:t>
            </w:r>
            <w:r w:rsidR="000E73EB" w:rsidRPr="009B6AD5">
              <w:rPr>
                <w:sz w:val="18"/>
                <w:szCs w:val="18"/>
              </w:rPr>
              <w:t>ews with social/outreach workers and community health nurses</w:t>
            </w:r>
          </w:p>
        </w:tc>
        <w:tc>
          <w:tcPr>
            <w:tcW w:w="2410" w:type="dxa"/>
          </w:tcPr>
          <w:p w:rsidR="0047380A" w:rsidRPr="009B6AD5" w:rsidRDefault="0047380A" w:rsidP="005F793F">
            <w:pPr>
              <w:tabs>
                <w:tab w:val="left" w:pos="512"/>
              </w:tabs>
              <w:spacing w:before="0" w:after="0"/>
              <w:cnfStyle w:val="000000000000" w:firstRow="0" w:lastRow="0" w:firstColumn="0" w:lastColumn="0" w:oddVBand="0" w:evenVBand="0" w:oddHBand="0" w:evenHBand="0" w:firstRowFirstColumn="0" w:firstRowLastColumn="0" w:lastRowFirstColumn="0" w:lastRowLastColumn="0"/>
              <w:rPr>
                <w:sz w:val="18"/>
                <w:szCs w:val="18"/>
              </w:rPr>
            </w:pPr>
            <w:r w:rsidRPr="009B6AD5">
              <w:rPr>
                <w:b/>
                <w:sz w:val="18"/>
                <w:szCs w:val="18"/>
              </w:rPr>
              <w:t>16 intervi</w:t>
            </w:r>
            <w:r w:rsidR="000E73EB" w:rsidRPr="009B6AD5">
              <w:rPr>
                <w:b/>
                <w:sz w:val="18"/>
                <w:szCs w:val="18"/>
              </w:rPr>
              <w:t xml:space="preserve">ews </w:t>
            </w:r>
            <w:r w:rsidRPr="009B6AD5">
              <w:rPr>
                <w:sz w:val="18"/>
                <w:szCs w:val="18"/>
              </w:rPr>
              <w:t>(2 intervi</w:t>
            </w:r>
            <w:r w:rsidR="000E73EB" w:rsidRPr="009B6AD5">
              <w:rPr>
                <w:sz w:val="18"/>
                <w:szCs w:val="18"/>
              </w:rPr>
              <w:t>ews</w:t>
            </w:r>
            <w:r w:rsidRPr="009B6AD5">
              <w:rPr>
                <w:sz w:val="18"/>
                <w:szCs w:val="18"/>
              </w:rPr>
              <w:t xml:space="preserve"> * 8 </w:t>
            </w:r>
            <w:r w:rsidR="000E73EB" w:rsidRPr="009B6AD5">
              <w:rPr>
                <w:sz w:val="18"/>
                <w:szCs w:val="18"/>
              </w:rPr>
              <w:t>counties</w:t>
            </w:r>
            <w:r w:rsidRPr="009B6AD5">
              <w:rPr>
                <w:sz w:val="18"/>
                <w:szCs w:val="18"/>
              </w:rPr>
              <w:t>)</w:t>
            </w:r>
          </w:p>
        </w:tc>
        <w:tc>
          <w:tcPr>
            <w:tcW w:w="3260" w:type="dxa"/>
          </w:tcPr>
          <w:p w:rsidR="0047380A" w:rsidRPr="009B6AD5" w:rsidDel="005704CE" w:rsidRDefault="0047380A" w:rsidP="00E3612B">
            <w:pPr>
              <w:tabs>
                <w:tab w:val="left" w:pos="512"/>
              </w:tabs>
              <w:spacing w:before="0" w:after="0"/>
              <w:cnfStyle w:val="000000000000" w:firstRow="0" w:lastRow="0" w:firstColumn="0" w:lastColumn="0" w:oddVBand="0" w:evenVBand="0" w:oddHBand="0" w:evenHBand="0" w:firstRowFirstColumn="0" w:firstRowLastColumn="0" w:lastRowFirstColumn="0" w:lastRowLastColumn="0"/>
              <w:rPr>
                <w:b/>
                <w:sz w:val="18"/>
                <w:szCs w:val="18"/>
              </w:rPr>
            </w:pPr>
            <w:r w:rsidRPr="009B6AD5">
              <w:rPr>
                <w:b/>
                <w:sz w:val="18"/>
                <w:szCs w:val="18"/>
              </w:rPr>
              <w:t>10 intervi</w:t>
            </w:r>
            <w:r w:rsidR="00656A11" w:rsidRPr="009B6AD5">
              <w:rPr>
                <w:b/>
                <w:sz w:val="18"/>
                <w:szCs w:val="18"/>
              </w:rPr>
              <w:t>ews</w:t>
            </w:r>
            <w:r w:rsidRPr="009B6AD5">
              <w:rPr>
                <w:sz w:val="18"/>
                <w:szCs w:val="18"/>
              </w:rPr>
              <w:t xml:space="preserve"> (1 intervi</w:t>
            </w:r>
            <w:r w:rsidR="00656A11" w:rsidRPr="009B6AD5">
              <w:rPr>
                <w:sz w:val="18"/>
                <w:szCs w:val="18"/>
              </w:rPr>
              <w:t>ew with each of the 7 stakeholders and</w:t>
            </w:r>
            <w:r w:rsidRPr="009B6AD5">
              <w:rPr>
                <w:sz w:val="18"/>
                <w:szCs w:val="18"/>
              </w:rPr>
              <w:t xml:space="preserve"> 3 intervi</w:t>
            </w:r>
            <w:r w:rsidR="00656A11" w:rsidRPr="009B6AD5">
              <w:rPr>
                <w:sz w:val="18"/>
                <w:szCs w:val="18"/>
              </w:rPr>
              <w:t xml:space="preserve">ews with </w:t>
            </w:r>
            <w:r w:rsidRPr="009B6AD5">
              <w:rPr>
                <w:sz w:val="18"/>
                <w:szCs w:val="18"/>
              </w:rPr>
              <w:t>UNICEF)</w:t>
            </w:r>
            <w:r w:rsidR="00E3612B" w:rsidRPr="009B6AD5">
              <w:rPr>
                <w:rStyle w:val="FootnoteReference"/>
                <w:sz w:val="18"/>
                <w:szCs w:val="18"/>
              </w:rPr>
              <w:footnoteReference w:id="47"/>
            </w:r>
            <w:r w:rsidR="00E3612B" w:rsidRPr="009B6AD5" w:rsidDel="005704CE">
              <w:rPr>
                <w:b/>
                <w:sz w:val="18"/>
                <w:szCs w:val="18"/>
              </w:rPr>
              <w:t xml:space="preserve"> </w:t>
            </w:r>
          </w:p>
        </w:tc>
      </w:tr>
    </w:tbl>
    <w:p w:rsidR="0047380A" w:rsidRPr="006F0159" w:rsidRDefault="0047380A" w:rsidP="0047380A">
      <w:pPr>
        <w:tabs>
          <w:tab w:val="left" w:pos="512"/>
        </w:tabs>
        <w:spacing w:before="120" w:after="120"/>
        <w:rPr>
          <w:rFonts w:cs="Calibri"/>
          <w:szCs w:val="22"/>
        </w:rPr>
      </w:pPr>
    </w:p>
    <w:p w:rsidR="0047380A" w:rsidRPr="006F0159" w:rsidRDefault="00656A11" w:rsidP="0047380A">
      <w:pPr>
        <w:tabs>
          <w:tab w:val="left" w:pos="512"/>
        </w:tabs>
        <w:spacing w:before="120" w:after="120"/>
        <w:rPr>
          <w:rFonts w:cs="Calibri"/>
          <w:szCs w:val="22"/>
        </w:rPr>
      </w:pPr>
      <w:r>
        <w:rPr>
          <w:rFonts w:cs="Calibri"/>
          <w:szCs w:val="22"/>
        </w:rPr>
        <w:t>Separate research tools were developed for each level and are presented i</w:t>
      </w:r>
      <w:r w:rsidR="0047380A" w:rsidRPr="006F0159">
        <w:rPr>
          <w:rFonts w:cs="Calibri"/>
          <w:szCs w:val="22"/>
        </w:rPr>
        <w:t>n</w:t>
      </w:r>
      <w:r>
        <w:rPr>
          <w:rFonts w:cs="Calibri"/>
          <w:szCs w:val="22"/>
        </w:rPr>
        <w:t xml:space="preserve"> more detail in</w:t>
      </w:r>
      <w:r w:rsidR="0047380A" w:rsidRPr="006F0159">
        <w:rPr>
          <w:rFonts w:cs="Calibri"/>
          <w:szCs w:val="22"/>
        </w:rPr>
        <w:t xml:space="preserve"> An</w:t>
      </w:r>
      <w:r>
        <w:rPr>
          <w:rFonts w:cs="Calibri"/>
          <w:szCs w:val="22"/>
        </w:rPr>
        <w:t>n</w:t>
      </w:r>
      <w:r w:rsidR="0047380A" w:rsidRPr="006F0159">
        <w:rPr>
          <w:rFonts w:cs="Calibri"/>
          <w:szCs w:val="22"/>
        </w:rPr>
        <w:t>exe</w:t>
      </w:r>
      <w:r>
        <w:rPr>
          <w:rFonts w:cs="Calibri"/>
          <w:szCs w:val="22"/>
        </w:rPr>
        <w:t xml:space="preserve">s </w:t>
      </w:r>
      <w:r w:rsidR="008E2ABF" w:rsidRPr="006F0159">
        <w:rPr>
          <w:rFonts w:cs="Calibri"/>
          <w:szCs w:val="22"/>
        </w:rPr>
        <w:t>1</w:t>
      </w:r>
      <w:r w:rsidR="0048367D" w:rsidRPr="006F0159">
        <w:rPr>
          <w:rFonts w:cs="Calibri"/>
          <w:szCs w:val="22"/>
        </w:rPr>
        <w:t>1</w:t>
      </w:r>
      <w:r w:rsidR="0047380A" w:rsidRPr="006F0159">
        <w:rPr>
          <w:rFonts w:cs="Calibri"/>
          <w:szCs w:val="22"/>
        </w:rPr>
        <w:t>.3</w:t>
      </w:r>
      <w:r>
        <w:rPr>
          <w:rFonts w:cs="Calibri"/>
          <w:szCs w:val="22"/>
        </w:rPr>
        <w:t xml:space="preserve"> – 11.8.</w:t>
      </w:r>
      <w:r w:rsidR="0047380A" w:rsidRPr="006F0159">
        <w:rPr>
          <w:rFonts w:cs="Calibri"/>
          <w:szCs w:val="22"/>
        </w:rPr>
        <w:t xml:space="preserve"> </w:t>
      </w:r>
      <w:r>
        <w:rPr>
          <w:rFonts w:cs="Calibri"/>
          <w:szCs w:val="22"/>
        </w:rPr>
        <w:t xml:space="preserve">Considering the different situations and aspects targeted by the summative evaluation, </w:t>
      </w:r>
      <w:r w:rsidRPr="006F0159">
        <w:rPr>
          <w:rFonts w:cs="Calibri"/>
          <w:szCs w:val="22"/>
        </w:rPr>
        <w:t>semi</w:t>
      </w:r>
      <w:r>
        <w:rPr>
          <w:rFonts w:cs="Calibri"/>
          <w:szCs w:val="22"/>
        </w:rPr>
        <w:t>-</w:t>
      </w:r>
      <w:r w:rsidRPr="006F0159">
        <w:rPr>
          <w:rFonts w:cs="Calibri"/>
          <w:szCs w:val="22"/>
        </w:rPr>
        <w:t>structure</w:t>
      </w:r>
      <w:r>
        <w:rPr>
          <w:rFonts w:cs="Calibri"/>
          <w:szCs w:val="22"/>
        </w:rPr>
        <w:t>d</w:t>
      </w:r>
      <w:r w:rsidRPr="006F0159">
        <w:rPr>
          <w:rFonts w:cs="Calibri"/>
          <w:szCs w:val="22"/>
        </w:rPr>
        <w:t xml:space="preserve"> </w:t>
      </w:r>
      <w:r w:rsidR="0047380A" w:rsidRPr="006F0159">
        <w:rPr>
          <w:rFonts w:cs="Calibri"/>
          <w:szCs w:val="22"/>
        </w:rPr>
        <w:t>intervi</w:t>
      </w:r>
      <w:r>
        <w:rPr>
          <w:rFonts w:cs="Calibri"/>
          <w:szCs w:val="22"/>
        </w:rPr>
        <w:t>ew guides were used</w:t>
      </w:r>
      <w:r w:rsidR="0047380A" w:rsidRPr="006F0159">
        <w:rPr>
          <w:rFonts w:cs="Calibri"/>
          <w:szCs w:val="22"/>
        </w:rPr>
        <w:t xml:space="preserve">. </w:t>
      </w:r>
      <w:r>
        <w:rPr>
          <w:rFonts w:cs="Calibri"/>
          <w:szCs w:val="22"/>
        </w:rPr>
        <w:t xml:space="preserve">Where interviewees provided their consent, the discussions were recorded. </w:t>
      </w:r>
    </w:p>
    <w:p w:rsidR="0047380A" w:rsidRPr="006F0159" w:rsidRDefault="00656A11" w:rsidP="005F793F">
      <w:pPr>
        <w:autoSpaceDE w:val="0"/>
        <w:autoSpaceDN w:val="0"/>
        <w:adjustRightInd w:val="0"/>
        <w:spacing w:before="0" w:after="0"/>
        <w:rPr>
          <w:rFonts w:cs="Calibri"/>
          <w:szCs w:val="22"/>
        </w:rPr>
      </w:pPr>
      <w:r>
        <w:rPr>
          <w:rFonts w:cs="Calibri"/>
          <w:szCs w:val="22"/>
        </w:rPr>
        <w:t>The interviews per se were conducted during Se</w:t>
      </w:r>
      <w:r w:rsidR="0047380A" w:rsidRPr="006F0159">
        <w:rPr>
          <w:rFonts w:cs="Calibri"/>
          <w:szCs w:val="22"/>
        </w:rPr>
        <w:t>ptemb</w:t>
      </w:r>
      <w:r>
        <w:rPr>
          <w:rFonts w:cs="Calibri"/>
          <w:szCs w:val="22"/>
        </w:rPr>
        <w:t>e</w:t>
      </w:r>
      <w:r w:rsidR="0047380A" w:rsidRPr="006F0159">
        <w:rPr>
          <w:rFonts w:cs="Calibri"/>
          <w:szCs w:val="22"/>
        </w:rPr>
        <w:t>r –</w:t>
      </w:r>
      <w:r>
        <w:rPr>
          <w:rFonts w:cs="Calibri"/>
          <w:szCs w:val="22"/>
        </w:rPr>
        <w:t xml:space="preserve"> D</w:t>
      </w:r>
      <w:r w:rsidR="0047380A" w:rsidRPr="006F0159">
        <w:rPr>
          <w:rFonts w:cs="Calibri"/>
          <w:szCs w:val="22"/>
        </w:rPr>
        <w:t>ecemb</w:t>
      </w:r>
      <w:r>
        <w:rPr>
          <w:rFonts w:cs="Calibri"/>
          <w:szCs w:val="22"/>
        </w:rPr>
        <w:t>e</w:t>
      </w:r>
      <w:r w:rsidR="0047380A" w:rsidRPr="006F0159">
        <w:rPr>
          <w:rFonts w:cs="Calibri"/>
          <w:szCs w:val="22"/>
        </w:rPr>
        <w:t>r 2016</w:t>
      </w:r>
      <w:r>
        <w:rPr>
          <w:rFonts w:cs="Calibri"/>
          <w:szCs w:val="22"/>
        </w:rPr>
        <w:t xml:space="preserve"> by evaluation team experts</w:t>
      </w:r>
      <w:r w:rsidR="0047380A" w:rsidRPr="006F0159">
        <w:rPr>
          <w:rFonts w:cs="Calibri"/>
          <w:szCs w:val="22"/>
        </w:rPr>
        <w:t xml:space="preserve">. </w:t>
      </w:r>
    </w:p>
    <w:p w:rsidR="00F409EB" w:rsidRPr="006F0159" w:rsidRDefault="00F409EB" w:rsidP="0047380A">
      <w:pPr>
        <w:autoSpaceDE w:val="0"/>
        <w:autoSpaceDN w:val="0"/>
        <w:adjustRightInd w:val="0"/>
        <w:spacing w:before="0" w:after="0"/>
        <w:rPr>
          <w:rFonts w:ascii="AGaramondPro-Regular" w:hAnsi="AGaramondPro-Regular" w:cs="AGaramondPro-Regular"/>
          <w:lang w:bidi="ar-SA"/>
        </w:rPr>
      </w:pPr>
    </w:p>
    <w:p w:rsidR="0047380A" w:rsidRPr="006F0159" w:rsidRDefault="004652FC" w:rsidP="0085208C">
      <w:pPr>
        <w:pStyle w:val="Style3"/>
        <w:keepNext/>
        <w:keepLines/>
        <w:pBdr>
          <w:top w:val="none" w:sz="0" w:space="0" w:color="auto"/>
          <w:left w:val="none" w:sz="0" w:space="0" w:color="auto"/>
          <w:bottom w:val="single" w:sz="4" w:space="0" w:color="auto"/>
        </w:pBdr>
        <w:spacing w:before="120"/>
        <w:rPr>
          <w:b w:val="0"/>
          <w:color w:val="17365D" w:themeColor="text2" w:themeShade="BF"/>
          <w:lang w:val="en-GB"/>
        </w:rPr>
      </w:pPr>
      <w:bookmarkStart w:id="100" w:name="_Toc346921669"/>
      <w:bookmarkStart w:id="101" w:name="_Toc529786121"/>
      <w:r w:rsidRPr="006F0159">
        <w:rPr>
          <w:b w:val="0"/>
          <w:color w:val="17365D" w:themeColor="text2" w:themeShade="BF"/>
          <w:lang w:val="en-GB"/>
        </w:rPr>
        <w:lastRenderedPageBreak/>
        <w:t>2.2.3</w:t>
      </w:r>
      <w:r w:rsidR="00F409EB" w:rsidRPr="006F0159">
        <w:rPr>
          <w:b w:val="0"/>
          <w:color w:val="17365D" w:themeColor="text2" w:themeShade="BF"/>
          <w:lang w:val="en-GB"/>
        </w:rPr>
        <w:t xml:space="preserve">.4. </w:t>
      </w:r>
      <w:r w:rsidR="0047380A" w:rsidRPr="006F0159">
        <w:rPr>
          <w:b w:val="0"/>
          <w:color w:val="17365D" w:themeColor="text2" w:themeShade="BF"/>
          <w:lang w:val="en-GB"/>
        </w:rPr>
        <w:t>Focus</w:t>
      </w:r>
      <w:bookmarkEnd w:id="100"/>
      <w:r w:rsidR="00F65AA1">
        <w:rPr>
          <w:b w:val="0"/>
          <w:color w:val="17365D" w:themeColor="text2" w:themeShade="BF"/>
          <w:lang w:val="en-GB"/>
        </w:rPr>
        <w:t xml:space="preserve"> </w:t>
      </w:r>
      <w:r w:rsidR="0047380A" w:rsidRPr="006F0159">
        <w:rPr>
          <w:b w:val="0"/>
          <w:color w:val="17365D" w:themeColor="text2" w:themeShade="BF"/>
          <w:lang w:val="en-GB"/>
        </w:rPr>
        <w:t>gr</w:t>
      </w:r>
      <w:r w:rsidR="00F65AA1">
        <w:rPr>
          <w:b w:val="0"/>
          <w:color w:val="17365D" w:themeColor="text2" w:themeShade="BF"/>
          <w:lang w:val="en-GB"/>
        </w:rPr>
        <w:t>o</w:t>
      </w:r>
      <w:r w:rsidR="0047380A" w:rsidRPr="006F0159">
        <w:rPr>
          <w:b w:val="0"/>
          <w:color w:val="17365D" w:themeColor="text2" w:themeShade="BF"/>
          <w:lang w:val="en-GB"/>
        </w:rPr>
        <w:t>up</w:t>
      </w:r>
      <w:r w:rsidR="00882D0B">
        <w:rPr>
          <w:b w:val="0"/>
          <w:color w:val="17365D" w:themeColor="text2" w:themeShade="BF"/>
          <w:lang w:val="en-GB"/>
        </w:rPr>
        <w:t>S</w:t>
      </w:r>
      <w:bookmarkEnd w:id="101"/>
    </w:p>
    <w:p w:rsidR="00396EC9" w:rsidRPr="006F0159" w:rsidRDefault="000424E1" w:rsidP="005F793F">
      <w:pPr>
        <w:spacing w:before="120" w:after="120"/>
        <w:rPr>
          <w:rFonts w:cs="Calibri"/>
          <w:szCs w:val="22"/>
        </w:rPr>
      </w:pPr>
      <w:r>
        <w:rPr>
          <w:rFonts w:cs="Calibri"/>
          <w:szCs w:val="22"/>
        </w:rPr>
        <w:t>During the inception phase of the evaluation (prior to drafting the inception report), a</w:t>
      </w:r>
      <w:r w:rsidR="00F65AA1">
        <w:rPr>
          <w:rFonts w:cs="Calibri"/>
          <w:szCs w:val="22"/>
        </w:rPr>
        <w:t xml:space="preserve"> first focus group was organi</w:t>
      </w:r>
      <w:r w:rsidR="00BB7550">
        <w:rPr>
          <w:rFonts w:cs="Calibri"/>
          <w:szCs w:val="22"/>
        </w:rPr>
        <w:t>s</w:t>
      </w:r>
      <w:r w:rsidR="00F65AA1">
        <w:rPr>
          <w:rFonts w:cs="Calibri"/>
          <w:szCs w:val="22"/>
        </w:rPr>
        <w:t>ed with representatives of public authorities</w:t>
      </w:r>
      <w:r>
        <w:rPr>
          <w:rFonts w:cs="Calibri"/>
          <w:szCs w:val="22"/>
        </w:rPr>
        <w:t>, project partners and other non-governmental organi</w:t>
      </w:r>
      <w:r w:rsidR="00721331">
        <w:rPr>
          <w:rFonts w:cs="Calibri"/>
          <w:szCs w:val="22"/>
        </w:rPr>
        <w:t>s</w:t>
      </w:r>
      <w:r>
        <w:rPr>
          <w:rFonts w:cs="Calibri"/>
          <w:szCs w:val="22"/>
        </w:rPr>
        <w:t>ations working in the field of child protection</w:t>
      </w:r>
      <w:r w:rsidR="00396EC9" w:rsidRPr="006F0159">
        <w:rPr>
          <w:rFonts w:cs="Calibri"/>
          <w:szCs w:val="22"/>
        </w:rPr>
        <w:t>.</w:t>
      </w:r>
    </w:p>
    <w:p w:rsidR="0047380A" w:rsidRPr="006F0159" w:rsidRDefault="00812ED6" w:rsidP="005F793F">
      <w:pPr>
        <w:spacing w:before="120" w:after="120"/>
        <w:rPr>
          <w:rFonts w:cs="Calibri"/>
          <w:szCs w:val="22"/>
        </w:rPr>
      </w:pPr>
      <w:r>
        <w:rPr>
          <w:rFonts w:cs="Calibri"/>
          <w:szCs w:val="22"/>
        </w:rPr>
        <w:t>In the communities in which the project was implemented, the focus groups were conducted in an intervention commune selected from each of the 8 counties, therefore, overall, 8</w:t>
      </w:r>
      <w:r w:rsidR="00D93ABB" w:rsidRPr="006F0159">
        <w:rPr>
          <w:rFonts w:cs="Calibri"/>
          <w:szCs w:val="22"/>
        </w:rPr>
        <w:t xml:space="preserve"> focus gr</w:t>
      </w:r>
      <w:r>
        <w:rPr>
          <w:rFonts w:cs="Calibri"/>
          <w:szCs w:val="22"/>
        </w:rPr>
        <w:t>o</w:t>
      </w:r>
      <w:r w:rsidR="00D93ABB" w:rsidRPr="006F0159">
        <w:rPr>
          <w:rFonts w:cs="Calibri"/>
          <w:szCs w:val="22"/>
        </w:rPr>
        <w:t>up</w:t>
      </w:r>
      <w:r>
        <w:rPr>
          <w:rFonts w:cs="Calibri"/>
          <w:szCs w:val="22"/>
        </w:rPr>
        <w:t>s took place</w:t>
      </w:r>
      <w:r w:rsidR="0047380A" w:rsidRPr="006F0159">
        <w:rPr>
          <w:rFonts w:cs="Calibri"/>
          <w:szCs w:val="22"/>
        </w:rPr>
        <w:t>.</w:t>
      </w:r>
      <w:r>
        <w:rPr>
          <w:rFonts w:cs="Calibri"/>
          <w:szCs w:val="22"/>
        </w:rPr>
        <w:t xml:space="preserve"> Focus group p</w:t>
      </w:r>
      <w:r w:rsidR="0047380A" w:rsidRPr="006F0159">
        <w:rPr>
          <w:rFonts w:cs="Calibri"/>
          <w:szCs w:val="22"/>
        </w:rPr>
        <w:t>articipan</w:t>
      </w:r>
      <w:r>
        <w:rPr>
          <w:rFonts w:cs="Calibri"/>
          <w:szCs w:val="22"/>
        </w:rPr>
        <w:t>ts included relevant community stakeholders such as local professionals involved in the project (social/outreach worker and community health nurse), mayoralty repres</w:t>
      </w:r>
      <w:r w:rsidR="0047380A" w:rsidRPr="006F0159">
        <w:rPr>
          <w:rFonts w:cs="Calibri"/>
          <w:szCs w:val="22"/>
        </w:rPr>
        <w:t>enta</w:t>
      </w:r>
      <w:r>
        <w:rPr>
          <w:rFonts w:cs="Calibri"/>
          <w:szCs w:val="22"/>
        </w:rPr>
        <w:t>tives, CCS members, other local professionals and NGO representatives.</w:t>
      </w:r>
      <w:r w:rsidR="0047380A" w:rsidRPr="006F0159">
        <w:rPr>
          <w:rFonts w:cs="Calibri"/>
          <w:szCs w:val="22"/>
        </w:rPr>
        <w:t xml:space="preserve"> </w:t>
      </w:r>
      <w:r>
        <w:rPr>
          <w:rFonts w:cs="Calibri"/>
          <w:szCs w:val="22"/>
        </w:rPr>
        <w:t>The local-level focus group guide is available in</w:t>
      </w:r>
      <w:r w:rsidR="0047380A" w:rsidRPr="006F0159">
        <w:rPr>
          <w:rFonts w:cs="Calibri"/>
          <w:szCs w:val="22"/>
        </w:rPr>
        <w:t xml:space="preserve"> A</w:t>
      </w:r>
      <w:r>
        <w:rPr>
          <w:rFonts w:cs="Calibri"/>
          <w:szCs w:val="22"/>
        </w:rPr>
        <w:t>n</w:t>
      </w:r>
      <w:r w:rsidR="0047380A" w:rsidRPr="006F0159">
        <w:rPr>
          <w:rFonts w:cs="Calibri"/>
          <w:szCs w:val="22"/>
        </w:rPr>
        <w:t xml:space="preserve">nex </w:t>
      </w:r>
      <w:r w:rsidR="0048367D" w:rsidRPr="006F0159">
        <w:rPr>
          <w:rFonts w:cs="Calibri"/>
          <w:szCs w:val="22"/>
        </w:rPr>
        <w:t>11</w:t>
      </w:r>
      <w:r w:rsidR="00DF1FD9" w:rsidRPr="006F0159">
        <w:rPr>
          <w:rFonts w:cs="Calibri"/>
          <w:szCs w:val="22"/>
        </w:rPr>
        <w:t>.9</w:t>
      </w:r>
      <w:r w:rsidR="0047380A" w:rsidRPr="006F0159">
        <w:rPr>
          <w:rFonts w:cs="Calibri"/>
          <w:szCs w:val="22"/>
        </w:rPr>
        <w:t>.</w:t>
      </w:r>
      <w:r w:rsidR="00DF1FD9" w:rsidRPr="006F0159">
        <w:rPr>
          <w:rFonts w:cs="Calibri"/>
          <w:szCs w:val="22"/>
        </w:rPr>
        <w:t xml:space="preserve"> </w:t>
      </w:r>
      <w:r w:rsidR="002C0F74">
        <w:rPr>
          <w:rFonts w:cs="Calibri"/>
          <w:szCs w:val="22"/>
        </w:rPr>
        <w:t>Each focus group with a duration of 2 to 3 hours had 2 to 10 participants</w:t>
      </w:r>
      <w:r w:rsidR="00DF1FD9" w:rsidRPr="006F0159">
        <w:rPr>
          <w:szCs w:val="22"/>
        </w:rPr>
        <w:t>.</w:t>
      </w:r>
    </w:p>
    <w:p w:rsidR="00DF1FD9" w:rsidRPr="006F0159" w:rsidRDefault="002C0F74" w:rsidP="0047380A">
      <w:pPr>
        <w:tabs>
          <w:tab w:val="left" w:pos="512"/>
        </w:tabs>
        <w:spacing w:before="120" w:after="120"/>
        <w:rPr>
          <w:szCs w:val="22"/>
        </w:rPr>
      </w:pPr>
      <w:r>
        <w:rPr>
          <w:rFonts w:cs="Calibri"/>
          <w:szCs w:val="22"/>
        </w:rPr>
        <w:t>Throughout the process, county supervisors provided their full support to the organi</w:t>
      </w:r>
      <w:r w:rsidR="00BB7550">
        <w:rPr>
          <w:rFonts w:cs="Calibri"/>
          <w:szCs w:val="22"/>
        </w:rPr>
        <w:t>s</w:t>
      </w:r>
      <w:r>
        <w:rPr>
          <w:rFonts w:cs="Calibri"/>
          <w:szCs w:val="22"/>
        </w:rPr>
        <w:t>ation of the focus groups, both in terms of logistics and provision of recommendations and suggestions.</w:t>
      </w:r>
    </w:p>
    <w:p w:rsidR="00396EC9" w:rsidRPr="006F0159" w:rsidRDefault="002C0F74" w:rsidP="0047380A">
      <w:pPr>
        <w:tabs>
          <w:tab w:val="left" w:pos="512"/>
        </w:tabs>
        <w:spacing w:before="120" w:after="120"/>
        <w:rPr>
          <w:szCs w:val="22"/>
        </w:rPr>
      </w:pPr>
      <w:r>
        <w:rPr>
          <w:szCs w:val="22"/>
        </w:rPr>
        <w:t xml:space="preserve">To validate the evaluation report, the plan included two focus groups with experts </w:t>
      </w:r>
      <w:r w:rsidRPr="006F0159">
        <w:rPr>
          <w:szCs w:val="22"/>
        </w:rPr>
        <w:t>(</w:t>
      </w:r>
      <w:r>
        <w:rPr>
          <w:szCs w:val="22"/>
        </w:rPr>
        <w:t>expert panels</w:t>
      </w:r>
      <w:r w:rsidRPr="006F0159">
        <w:rPr>
          <w:szCs w:val="22"/>
        </w:rPr>
        <w:t>)</w:t>
      </w:r>
      <w:r w:rsidR="00DF1FD9" w:rsidRPr="006F0159">
        <w:rPr>
          <w:szCs w:val="22"/>
        </w:rPr>
        <w:t xml:space="preserve">, </w:t>
      </w:r>
      <w:r>
        <w:rPr>
          <w:szCs w:val="22"/>
        </w:rPr>
        <w:t xml:space="preserve">with representatives of decision-makers and </w:t>
      </w:r>
      <w:r w:rsidR="008477A4">
        <w:rPr>
          <w:szCs w:val="22"/>
        </w:rPr>
        <w:t xml:space="preserve">with </w:t>
      </w:r>
      <w:r>
        <w:rPr>
          <w:szCs w:val="22"/>
        </w:rPr>
        <w:t xml:space="preserve">representatives of NGOs involved in child protection. </w:t>
      </w:r>
      <w:r w:rsidR="008477A4">
        <w:rPr>
          <w:szCs w:val="22"/>
        </w:rPr>
        <w:t>Given how long the evaluation itself had taken and the fact that the same factors had been consulted both in the inception phase and in the data collection phase, the evaluation team and U</w:t>
      </w:r>
      <w:r w:rsidR="00DF1FD9" w:rsidRPr="006F0159">
        <w:rPr>
          <w:szCs w:val="22"/>
        </w:rPr>
        <w:t xml:space="preserve">NICEF </w:t>
      </w:r>
      <w:r w:rsidR="008477A4">
        <w:rPr>
          <w:szCs w:val="22"/>
        </w:rPr>
        <w:t>decided to organi</w:t>
      </w:r>
      <w:r w:rsidR="00BB7550">
        <w:rPr>
          <w:szCs w:val="22"/>
        </w:rPr>
        <w:t>s</w:t>
      </w:r>
      <w:r w:rsidR="008477A4">
        <w:rPr>
          <w:szCs w:val="22"/>
        </w:rPr>
        <w:t>e one expert panel in one of the counties in which the model had been implemented, involving the implementation partners and stakeholders at county level</w:t>
      </w:r>
      <w:r w:rsidR="00BE4B8C">
        <w:rPr>
          <w:szCs w:val="22"/>
        </w:rPr>
        <w:t>, organized in July 2017 in Suceava County</w:t>
      </w:r>
      <w:r w:rsidR="00DF1FD9" w:rsidRPr="006F0159">
        <w:rPr>
          <w:szCs w:val="22"/>
        </w:rPr>
        <w:t>.</w:t>
      </w:r>
    </w:p>
    <w:p w:rsidR="002C525C" w:rsidRPr="006F0159" w:rsidRDefault="002C525C" w:rsidP="002C525C">
      <w:pPr>
        <w:tabs>
          <w:tab w:val="left" w:pos="512"/>
        </w:tabs>
        <w:spacing w:before="120" w:after="120"/>
        <w:rPr>
          <w:rFonts w:cs="Calibri"/>
          <w:szCs w:val="22"/>
        </w:rPr>
      </w:pPr>
    </w:p>
    <w:p w:rsidR="0047380A" w:rsidRPr="006F0159" w:rsidRDefault="004652FC" w:rsidP="0085208C">
      <w:pPr>
        <w:pStyle w:val="Style3"/>
        <w:keepNext/>
        <w:keepLines/>
        <w:pBdr>
          <w:top w:val="none" w:sz="0" w:space="0" w:color="auto"/>
          <w:left w:val="none" w:sz="0" w:space="0" w:color="auto"/>
          <w:bottom w:val="single" w:sz="4" w:space="0" w:color="auto"/>
        </w:pBdr>
        <w:spacing w:before="120"/>
        <w:rPr>
          <w:b w:val="0"/>
          <w:color w:val="17365D" w:themeColor="text2" w:themeShade="BF"/>
          <w:lang w:val="en-GB"/>
        </w:rPr>
      </w:pPr>
      <w:bookmarkStart w:id="102" w:name="_Toc346921670"/>
      <w:bookmarkStart w:id="103" w:name="_Toc529786122"/>
      <w:r w:rsidRPr="006F0159">
        <w:rPr>
          <w:b w:val="0"/>
          <w:color w:val="17365D" w:themeColor="text2" w:themeShade="BF"/>
          <w:lang w:val="en-GB"/>
        </w:rPr>
        <w:t>2.2.3</w:t>
      </w:r>
      <w:r w:rsidR="00F409EB" w:rsidRPr="006F0159">
        <w:rPr>
          <w:b w:val="0"/>
          <w:color w:val="17365D" w:themeColor="text2" w:themeShade="BF"/>
          <w:lang w:val="en-GB"/>
        </w:rPr>
        <w:t xml:space="preserve">.5. </w:t>
      </w:r>
      <w:r w:rsidR="008477A4">
        <w:rPr>
          <w:b w:val="0"/>
          <w:color w:val="17365D" w:themeColor="text2" w:themeShade="BF"/>
          <w:lang w:val="en-GB"/>
        </w:rPr>
        <w:t>workshop</w:t>
      </w:r>
      <w:r w:rsidR="00882D0B">
        <w:rPr>
          <w:b w:val="0"/>
          <w:color w:val="17365D" w:themeColor="text2" w:themeShade="BF"/>
          <w:lang w:val="en-GB"/>
        </w:rPr>
        <w:t>S</w:t>
      </w:r>
      <w:r w:rsidR="008477A4">
        <w:rPr>
          <w:b w:val="0"/>
          <w:color w:val="17365D" w:themeColor="text2" w:themeShade="BF"/>
          <w:lang w:val="en-GB"/>
        </w:rPr>
        <w:t xml:space="preserve"> with children</w:t>
      </w:r>
      <w:bookmarkEnd w:id="102"/>
      <w:bookmarkEnd w:id="103"/>
    </w:p>
    <w:p w:rsidR="0047380A" w:rsidRPr="006F0159" w:rsidRDefault="008477A4" w:rsidP="006B4396">
      <w:pPr>
        <w:rPr>
          <w:szCs w:val="22"/>
        </w:rPr>
      </w:pPr>
      <w:r>
        <w:rPr>
          <w:szCs w:val="22"/>
        </w:rPr>
        <w:t xml:space="preserve">In order to learn about the views of the </w:t>
      </w:r>
      <w:r w:rsidRPr="006F0159">
        <w:rPr>
          <w:szCs w:val="22"/>
        </w:rPr>
        <w:t>‘invi</w:t>
      </w:r>
      <w:r>
        <w:rPr>
          <w:szCs w:val="22"/>
        </w:rPr>
        <w:t>s</w:t>
      </w:r>
      <w:r w:rsidRPr="006F0159">
        <w:rPr>
          <w:szCs w:val="22"/>
        </w:rPr>
        <w:t>ibl</w:t>
      </w:r>
      <w:r>
        <w:rPr>
          <w:szCs w:val="22"/>
        </w:rPr>
        <w:t>e</w:t>
      </w:r>
      <w:r w:rsidRPr="006F0159">
        <w:rPr>
          <w:szCs w:val="22"/>
        </w:rPr>
        <w:t>’</w:t>
      </w:r>
      <w:r>
        <w:rPr>
          <w:szCs w:val="22"/>
        </w:rPr>
        <w:t xml:space="preserve"> children who had received the model intervention</w:t>
      </w:r>
      <w:r w:rsidR="0047380A" w:rsidRPr="006F0159">
        <w:rPr>
          <w:szCs w:val="22"/>
        </w:rPr>
        <w:t xml:space="preserve">, </w:t>
      </w:r>
      <w:r>
        <w:rPr>
          <w:szCs w:val="22"/>
        </w:rPr>
        <w:t>8 workshops were organi</w:t>
      </w:r>
      <w:r w:rsidR="00721331">
        <w:rPr>
          <w:szCs w:val="22"/>
        </w:rPr>
        <w:t>s</w:t>
      </w:r>
      <w:r>
        <w:rPr>
          <w:szCs w:val="22"/>
        </w:rPr>
        <w:t xml:space="preserve">ed, one in each county, </w:t>
      </w:r>
      <w:r w:rsidR="00F21A52">
        <w:rPr>
          <w:szCs w:val="22"/>
        </w:rPr>
        <w:t>involving adolescents aged between 10 and 17 years whose parents had provided written consent. The workshop guide is available in A</w:t>
      </w:r>
      <w:r>
        <w:rPr>
          <w:szCs w:val="22"/>
        </w:rPr>
        <w:t>nnex</w:t>
      </w:r>
      <w:r w:rsidR="0047380A" w:rsidRPr="006F0159">
        <w:rPr>
          <w:szCs w:val="22"/>
        </w:rPr>
        <w:t xml:space="preserve"> </w:t>
      </w:r>
      <w:r w:rsidR="004A5FBA" w:rsidRPr="006F0159">
        <w:rPr>
          <w:szCs w:val="22"/>
        </w:rPr>
        <w:t>1</w:t>
      </w:r>
      <w:r w:rsidR="0048367D" w:rsidRPr="006F0159">
        <w:rPr>
          <w:szCs w:val="22"/>
        </w:rPr>
        <w:t>1</w:t>
      </w:r>
      <w:r w:rsidR="00DF1FD9" w:rsidRPr="006F0159">
        <w:rPr>
          <w:szCs w:val="22"/>
        </w:rPr>
        <w:t>.10</w:t>
      </w:r>
      <w:r w:rsidR="0047380A" w:rsidRPr="006F0159">
        <w:rPr>
          <w:szCs w:val="22"/>
        </w:rPr>
        <w:t xml:space="preserve">. </w:t>
      </w:r>
    </w:p>
    <w:p w:rsidR="0047380A" w:rsidRPr="006F0159" w:rsidRDefault="00F21A52" w:rsidP="006B4396">
      <w:pPr>
        <w:rPr>
          <w:szCs w:val="22"/>
        </w:rPr>
      </w:pPr>
      <w:r>
        <w:rPr>
          <w:szCs w:val="22"/>
        </w:rPr>
        <w:t>The workshops were organi</w:t>
      </w:r>
      <w:r w:rsidR="00721331">
        <w:rPr>
          <w:szCs w:val="22"/>
        </w:rPr>
        <w:t>s</w:t>
      </w:r>
      <w:r>
        <w:rPr>
          <w:szCs w:val="22"/>
        </w:rPr>
        <w:t>ed by the evaluation experts during the field visit stage, each workshop being attended, on average, by</w:t>
      </w:r>
      <w:r w:rsidR="0047380A" w:rsidRPr="006F0159">
        <w:rPr>
          <w:szCs w:val="22"/>
        </w:rPr>
        <w:t xml:space="preserve"> </w:t>
      </w:r>
      <w:r>
        <w:rPr>
          <w:szCs w:val="22"/>
        </w:rPr>
        <w:t>10 children</w:t>
      </w:r>
      <w:r w:rsidR="0047380A" w:rsidRPr="006F0159">
        <w:rPr>
          <w:szCs w:val="22"/>
        </w:rPr>
        <w:t xml:space="preserve">. </w:t>
      </w:r>
      <w:r>
        <w:rPr>
          <w:szCs w:val="22"/>
        </w:rPr>
        <w:t xml:space="preserve">Although several techniques were considered initially, in the end the choice was to use only the collage technique </w:t>
      </w:r>
      <w:r w:rsidR="0047380A" w:rsidRPr="006F0159">
        <w:rPr>
          <w:szCs w:val="22"/>
        </w:rPr>
        <w:t>– c</w:t>
      </w:r>
      <w:r w:rsidR="00A90F5B">
        <w:rPr>
          <w:szCs w:val="22"/>
        </w:rPr>
        <w:t>hildren were asked to illustrate their life by creating and presenting a poster</w:t>
      </w:r>
      <w:r w:rsidR="0047380A" w:rsidRPr="006F0159">
        <w:rPr>
          <w:szCs w:val="22"/>
        </w:rPr>
        <w:t xml:space="preserve">. </w:t>
      </w:r>
      <w:r w:rsidR="00A90F5B">
        <w:rPr>
          <w:szCs w:val="22"/>
        </w:rPr>
        <w:t>An analysis of the collages the children prepared served to identify issues related to project effectiveness and impact</w:t>
      </w:r>
      <w:r w:rsidR="0047380A" w:rsidRPr="006F0159">
        <w:rPr>
          <w:szCs w:val="22"/>
        </w:rPr>
        <w:t>.</w:t>
      </w:r>
    </w:p>
    <w:p w:rsidR="00F409EB" w:rsidRPr="006F0159" w:rsidRDefault="00F409EB" w:rsidP="006B4396">
      <w:pPr>
        <w:rPr>
          <w:szCs w:val="22"/>
        </w:rPr>
      </w:pPr>
    </w:p>
    <w:p w:rsidR="0047380A" w:rsidRPr="006F0159" w:rsidRDefault="004652FC" w:rsidP="0085208C">
      <w:pPr>
        <w:pStyle w:val="Style3"/>
        <w:keepNext/>
        <w:keepLines/>
        <w:pBdr>
          <w:top w:val="none" w:sz="0" w:space="0" w:color="auto"/>
          <w:left w:val="none" w:sz="0" w:space="0" w:color="auto"/>
          <w:bottom w:val="single" w:sz="4" w:space="0" w:color="auto"/>
        </w:pBdr>
        <w:spacing w:before="120"/>
        <w:rPr>
          <w:b w:val="0"/>
          <w:color w:val="17365D" w:themeColor="text2" w:themeShade="BF"/>
          <w:lang w:val="en-GB"/>
        </w:rPr>
      </w:pPr>
      <w:bookmarkStart w:id="104" w:name="_Toc529786123"/>
      <w:r w:rsidRPr="006F0159">
        <w:rPr>
          <w:b w:val="0"/>
          <w:color w:val="17365D" w:themeColor="text2" w:themeShade="BF"/>
          <w:lang w:val="en-GB"/>
        </w:rPr>
        <w:t>2.2.3</w:t>
      </w:r>
      <w:r w:rsidR="00F409EB" w:rsidRPr="006F0159">
        <w:rPr>
          <w:b w:val="0"/>
          <w:color w:val="17365D" w:themeColor="text2" w:themeShade="BF"/>
          <w:lang w:val="en-GB"/>
        </w:rPr>
        <w:t xml:space="preserve">.6. </w:t>
      </w:r>
      <w:r w:rsidR="00163F52" w:rsidRPr="006F0159">
        <w:rPr>
          <w:b w:val="0"/>
          <w:color w:val="17365D" w:themeColor="text2" w:themeShade="BF"/>
          <w:lang w:val="en-GB"/>
        </w:rPr>
        <w:t>Observa</w:t>
      </w:r>
      <w:r w:rsidR="00A90F5B">
        <w:rPr>
          <w:b w:val="0"/>
          <w:color w:val="17365D" w:themeColor="text2" w:themeShade="BF"/>
          <w:lang w:val="en-GB"/>
        </w:rPr>
        <w:t>tion</w:t>
      </w:r>
      <w:bookmarkEnd w:id="104"/>
    </w:p>
    <w:p w:rsidR="0047380A" w:rsidRPr="006F0159" w:rsidRDefault="00A90F5B" w:rsidP="0047380A">
      <w:pPr>
        <w:spacing w:before="120" w:after="120"/>
        <w:rPr>
          <w:szCs w:val="22"/>
        </w:rPr>
      </w:pPr>
      <w:r>
        <w:rPr>
          <w:szCs w:val="22"/>
        </w:rPr>
        <w:t xml:space="preserve">Evaluation experts prepared observation reports in all the 32 intervention communes. The observation report structure is available in Annex </w:t>
      </w:r>
      <w:r w:rsidR="004A5FBA" w:rsidRPr="006F0159">
        <w:rPr>
          <w:szCs w:val="22"/>
        </w:rPr>
        <w:t>1</w:t>
      </w:r>
      <w:r w:rsidR="0048367D" w:rsidRPr="006F0159">
        <w:rPr>
          <w:szCs w:val="22"/>
        </w:rPr>
        <w:t>1</w:t>
      </w:r>
      <w:r w:rsidR="00DF1FD9" w:rsidRPr="006F0159">
        <w:rPr>
          <w:szCs w:val="22"/>
        </w:rPr>
        <w:t>.11</w:t>
      </w:r>
      <w:r w:rsidR="0047380A" w:rsidRPr="006F0159">
        <w:rPr>
          <w:szCs w:val="22"/>
        </w:rPr>
        <w:t xml:space="preserve">. </w:t>
      </w:r>
      <w:r>
        <w:rPr>
          <w:szCs w:val="22"/>
        </w:rPr>
        <w:t>The information obtained provided background/contextual data and clarified certain issues related to the local</w:t>
      </w:r>
      <w:r w:rsidR="0065007E">
        <w:rPr>
          <w:szCs w:val="22"/>
        </w:rPr>
        <w:t xml:space="preserve"> model</w:t>
      </w:r>
      <w:r>
        <w:rPr>
          <w:szCs w:val="22"/>
        </w:rPr>
        <w:t xml:space="preserve"> implementation environment, where necessary</w:t>
      </w:r>
      <w:r w:rsidR="0047380A" w:rsidRPr="006F0159">
        <w:rPr>
          <w:szCs w:val="22"/>
        </w:rPr>
        <w:t>.</w:t>
      </w:r>
    </w:p>
    <w:p w:rsidR="0047380A" w:rsidRPr="006F0159" w:rsidRDefault="0047380A" w:rsidP="0047380A">
      <w:pPr>
        <w:spacing w:before="120" w:after="120"/>
        <w:rPr>
          <w:szCs w:val="22"/>
        </w:rPr>
      </w:pPr>
    </w:p>
    <w:p w:rsidR="0047380A" w:rsidRPr="006F0159" w:rsidRDefault="004652FC" w:rsidP="0085208C">
      <w:pPr>
        <w:pStyle w:val="Style3"/>
        <w:keepNext/>
        <w:keepLines/>
        <w:pBdr>
          <w:top w:val="none" w:sz="0" w:space="0" w:color="auto"/>
          <w:left w:val="none" w:sz="0" w:space="0" w:color="auto"/>
          <w:bottom w:val="single" w:sz="4" w:space="0" w:color="auto"/>
        </w:pBdr>
        <w:spacing w:before="120"/>
        <w:rPr>
          <w:b w:val="0"/>
          <w:color w:val="17365D" w:themeColor="text2" w:themeShade="BF"/>
          <w:lang w:val="en-GB"/>
        </w:rPr>
      </w:pPr>
      <w:bookmarkStart w:id="105" w:name="_Toc346921672"/>
      <w:bookmarkStart w:id="106" w:name="_Toc529786124"/>
      <w:r w:rsidRPr="006F0159">
        <w:rPr>
          <w:b w:val="0"/>
          <w:color w:val="17365D" w:themeColor="text2" w:themeShade="BF"/>
          <w:lang w:val="en-GB"/>
        </w:rPr>
        <w:t>2.2.3</w:t>
      </w:r>
      <w:r w:rsidR="00F409EB" w:rsidRPr="006F0159">
        <w:rPr>
          <w:b w:val="0"/>
          <w:color w:val="17365D" w:themeColor="text2" w:themeShade="BF"/>
          <w:lang w:val="en-GB"/>
        </w:rPr>
        <w:t xml:space="preserve">.7. </w:t>
      </w:r>
      <w:r w:rsidR="0065007E">
        <w:rPr>
          <w:b w:val="0"/>
          <w:color w:val="17365D" w:themeColor="text2" w:themeShade="BF"/>
          <w:lang w:val="en-GB"/>
        </w:rPr>
        <w:t>case s</w:t>
      </w:r>
      <w:r w:rsidR="0047380A" w:rsidRPr="006F0159">
        <w:rPr>
          <w:b w:val="0"/>
          <w:color w:val="17365D" w:themeColor="text2" w:themeShade="BF"/>
          <w:lang w:val="en-GB"/>
        </w:rPr>
        <w:t>tud</w:t>
      </w:r>
      <w:bookmarkEnd w:id="105"/>
      <w:r w:rsidR="00882D0B">
        <w:rPr>
          <w:b w:val="0"/>
          <w:color w:val="17365D" w:themeColor="text2" w:themeShade="BF"/>
          <w:lang w:val="en-GB"/>
        </w:rPr>
        <w:t>IES</w:t>
      </w:r>
      <w:bookmarkEnd w:id="106"/>
    </w:p>
    <w:p w:rsidR="0047380A" w:rsidRPr="006F0159" w:rsidRDefault="0065007E" w:rsidP="006B4396">
      <w:pPr>
        <w:spacing w:before="120" w:after="120"/>
        <w:rPr>
          <w:szCs w:val="22"/>
        </w:rPr>
      </w:pPr>
      <w:r>
        <w:rPr>
          <w:szCs w:val="22"/>
        </w:rPr>
        <w:t xml:space="preserve">The present evaluation design also included 8 case studies, each of them focusing on a commune, from each of the eight counties, where the intervention occurred until the very end of the project (September </w:t>
      </w:r>
      <w:r w:rsidR="0047380A" w:rsidRPr="006F0159">
        <w:rPr>
          <w:szCs w:val="22"/>
        </w:rPr>
        <w:t>2015</w:t>
      </w:r>
      <w:r>
        <w:rPr>
          <w:szCs w:val="22"/>
        </w:rPr>
        <w:t xml:space="preserve">). Case studies followed a unified format available in Annex </w:t>
      </w:r>
      <w:r w:rsidR="00DF1FD9" w:rsidRPr="006F0159">
        <w:rPr>
          <w:szCs w:val="22"/>
        </w:rPr>
        <w:t>10</w:t>
      </w:r>
      <w:r w:rsidR="0047380A" w:rsidRPr="006F0159">
        <w:rPr>
          <w:szCs w:val="22"/>
        </w:rPr>
        <w:t>.</w:t>
      </w:r>
      <w:r w:rsidR="004652FC" w:rsidRPr="006F0159">
        <w:rPr>
          <w:szCs w:val="22"/>
        </w:rPr>
        <w:t xml:space="preserve"> </w:t>
      </w:r>
      <w:r>
        <w:rPr>
          <w:szCs w:val="22"/>
        </w:rPr>
        <w:t>Although at first, the selection criteria was the number of vulnerable children in the community, in the end, the case studies were conducted in those communities which provided most information</w:t>
      </w:r>
      <w:r w:rsidR="008F2C29">
        <w:rPr>
          <w:szCs w:val="22"/>
        </w:rPr>
        <w:t xml:space="preserve"> during the research</w:t>
      </w:r>
      <w:r>
        <w:rPr>
          <w:szCs w:val="22"/>
        </w:rPr>
        <w:t xml:space="preserve"> </w:t>
      </w:r>
      <w:r w:rsidR="0047380A" w:rsidRPr="006F0159">
        <w:rPr>
          <w:szCs w:val="22"/>
        </w:rPr>
        <w:t xml:space="preserve">– </w:t>
      </w:r>
      <w:r>
        <w:rPr>
          <w:szCs w:val="22"/>
        </w:rPr>
        <w:t>i.e. where interviews with the authorities</w:t>
      </w:r>
      <w:r w:rsidR="008F2C29">
        <w:rPr>
          <w:szCs w:val="22"/>
        </w:rPr>
        <w:t xml:space="preserve">, </w:t>
      </w:r>
      <w:r>
        <w:rPr>
          <w:szCs w:val="22"/>
        </w:rPr>
        <w:t xml:space="preserve">with social/outreach workers </w:t>
      </w:r>
      <w:r w:rsidR="008F2C29">
        <w:rPr>
          <w:szCs w:val="22"/>
        </w:rPr>
        <w:t xml:space="preserve">and with parents </w:t>
      </w:r>
      <w:r>
        <w:rPr>
          <w:szCs w:val="22"/>
        </w:rPr>
        <w:t xml:space="preserve">were conducted, </w:t>
      </w:r>
      <w:r w:rsidR="008F2C29">
        <w:rPr>
          <w:szCs w:val="22"/>
        </w:rPr>
        <w:t xml:space="preserve">as well as </w:t>
      </w:r>
      <w:r w:rsidR="0047380A" w:rsidRPr="006F0159">
        <w:rPr>
          <w:szCs w:val="22"/>
        </w:rPr>
        <w:t>focus</w:t>
      </w:r>
      <w:r w:rsidR="008F2C29">
        <w:rPr>
          <w:szCs w:val="22"/>
        </w:rPr>
        <w:t xml:space="preserve"> </w:t>
      </w:r>
      <w:r w:rsidR="0047380A" w:rsidRPr="006F0159">
        <w:rPr>
          <w:szCs w:val="22"/>
        </w:rPr>
        <w:t>gr</w:t>
      </w:r>
      <w:r w:rsidR="008F2C29">
        <w:rPr>
          <w:szCs w:val="22"/>
        </w:rPr>
        <w:t>o</w:t>
      </w:r>
      <w:r w:rsidR="0047380A" w:rsidRPr="006F0159">
        <w:rPr>
          <w:szCs w:val="22"/>
        </w:rPr>
        <w:t>up</w:t>
      </w:r>
      <w:r w:rsidR="008F2C29">
        <w:rPr>
          <w:szCs w:val="22"/>
        </w:rPr>
        <w:t>s and workshops with children</w:t>
      </w:r>
      <w:r w:rsidR="0047380A" w:rsidRPr="006F0159">
        <w:rPr>
          <w:szCs w:val="22"/>
        </w:rPr>
        <w:t>.</w:t>
      </w:r>
    </w:p>
    <w:p w:rsidR="00F409EB" w:rsidRPr="006F0159" w:rsidRDefault="00F409EB" w:rsidP="006B4396">
      <w:pPr>
        <w:spacing w:before="120" w:after="120"/>
        <w:rPr>
          <w:szCs w:val="22"/>
        </w:rPr>
      </w:pPr>
    </w:p>
    <w:p w:rsidR="0047380A" w:rsidRPr="006F0159" w:rsidRDefault="004652FC" w:rsidP="0085208C">
      <w:pPr>
        <w:pStyle w:val="Style3"/>
        <w:keepNext/>
        <w:keepLines/>
        <w:pBdr>
          <w:top w:val="none" w:sz="0" w:space="0" w:color="auto"/>
          <w:left w:val="none" w:sz="0" w:space="0" w:color="auto"/>
          <w:bottom w:val="single" w:sz="4" w:space="0" w:color="auto"/>
        </w:pBdr>
        <w:spacing w:before="120"/>
        <w:rPr>
          <w:b w:val="0"/>
          <w:color w:val="17365D" w:themeColor="text2" w:themeShade="BF"/>
          <w:lang w:val="en-GB"/>
        </w:rPr>
      </w:pPr>
      <w:bookmarkStart w:id="107" w:name="_Toc346921673"/>
      <w:bookmarkStart w:id="108" w:name="_Toc529786125"/>
      <w:r w:rsidRPr="006F0159">
        <w:rPr>
          <w:b w:val="0"/>
          <w:color w:val="17365D" w:themeColor="text2" w:themeShade="BF"/>
          <w:lang w:val="en-GB"/>
        </w:rPr>
        <w:lastRenderedPageBreak/>
        <w:t>2.2.3.8</w:t>
      </w:r>
      <w:r w:rsidR="00F409EB" w:rsidRPr="006F0159">
        <w:rPr>
          <w:b w:val="0"/>
          <w:color w:val="17365D" w:themeColor="text2" w:themeShade="BF"/>
          <w:lang w:val="en-GB"/>
        </w:rPr>
        <w:t xml:space="preserve">. </w:t>
      </w:r>
      <w:r w:rsidR="008F2C29">
        <w:rPr>
          <w:b w:val="0"/>
          <w:color w:val="17365D" w:themeColor="text2" w:themeShade="BF"/>
          <w:lang w:val="en-GB"/>
        </w:rPr>
        <w:t>secondary data analysis</w:t>
      </w:r>
      <w:bookmarkEnd w:id="107"/>
      <w:bookmarkEnd w:id="108"/>
    </w:p>
    <w:p w:rsidR="0047380A" w:rsidRPr="006F0159" w:rsidRDefault="008F2C29" w:rsidP="006B4396">
      <w:pPr>
        <w:spacing w:before="120" w:after="120"/>
        <w:rPr>
          <w:rFonts w:cs="Calibri"/>
          <w:noProof/>
          <w:szCs w:val="22"/>
        </w:rPr>
      </w:pPr>
      <w:r>
        <w:rPr>
          <w:rFonts w:cs="Calibri"/>
          <w:noProof/>
          <w:szCs w:val="22"/>
        </w:rPr>
        <w:t>In addition to the data collected for the present evaluation, the analysis also covered quantitative data, such as</w:t>
      </w:r>
      <w:r w:rsidR="0047380A" w:rsidRPr="006F0159">
        <w:rPr>
          <w:rFonts w:cs="Calibri"/>
          <w:noProof/>
          <w:szCs w:val="22"/>
        </w:rPr>
        <w:t>:</w:t>
      </w:r>
    </w:p>
    <w:p w:rsidR="0047380A" w:rsidRPr="006F0159" w:rsidRDefault="008F2C29" w:rsidP="00FC35B3">
      <w:pPr>
        <w:pStyle w:val="ListParagraph"/>
        <w:numPr>
          <w:ilvl w:val="0"/>
          <w:numId w:val="76"/>
        </w:numPr>
        <w:spacing w:before="120" w:after="120"/>
        <w:rPr>
          <w:rFonts w:cs="Calibri"/>
          <w:noProof/>
          <w:szCs w:val="22"/>
        </w:rPr>
      </w:pPr>
      <w:r w:rsidRPr="006F0159">
        <w:rPr>
          <w:rFonts w:cs="Calibri"/>
          <w:noProof/>
          <w:szCs w:val="22"/>
        </w:rPr>
        <w:t>2011</w:t>
      </w:r>
      <w:r>
        <w:rPr>
          <w:rFonts w:cs="Calibri"/>
          <w:noProof/>
          <w:szCs w:val="22"/>
        </w:rPr>
        <w:t xml:space="preserve"> database</w:t>
      </w:r>
      <w:r w:rsidR="0047380A" w:rsidRPr="006F0159">
        <w:rPr>
          <w:rFonts w:cs="Calibri"/>
          <w:noProof/>
          <w:szCs w:val="22"/>
        </w:rPr>
        <w:t xml:space="preserve"> </w:t>
      </w:r>
      <w:r>
        <w:rPr>
          <w:rFonts w:cs="Calibri"/>
          <w:noProof/>
          <w:szCs w:val="22"/>
        </w:rPr>
        <w:t>of children</w:t>
      </w:r>
      <w:r w:rsidR="0047380A" w:rsidRPr="006F0159">
        <w:rPr>
          <w:rFonts w:cs="Calibri"/>
          <w:noProof/>
          <w:szCs w:val="22"/>
        </w:rPr>
        <w:t xml:space="preserve"> – re</w:t>
      </w:r>
      <w:r>
        <w:rPr>
          <w:rFonts w:cs="Calibri"/>
          <w:noProof/>
          <w:szCs w:val="22"/>
        </w:rPr>
        <w:t>sults of the first formative evaluation</w:t>
      </w:r>
      <w:r w:rsidR="0047380A" w:rsidRPr="006F0159">
        <w:rPr>
          <w:rFonts w:cs="Calibri"/>
          <w:noProof/>
          <w:szCs w:val="22"/>
        </w:rPr>
        <w:t>;</w:t>
      </w:r>
    </w:p>
    <w:p w:rsidR="0047380A" w:rsidRPr="006F0159" w:rsidRDefault="008F2C29" w:rsidP="00FC35B3">
      <w:pPr>
        <w:pStyle w:val="ListParagraph"/>
        <w:numPr>
          <w:ilvl w:val="0"/>
          <w:numId w:val="76"/>
        </w:numPr>
        <w:spacing w:before="120" w:after="120"/>
        <w:rPr>
          <w:rFonts w:cs="Calibri"/>
          <w:noProof/>
          <w:szCs w:val="22"/>
        </w:rPr>
      </w:pPr>
      <w:r>
        <w:rPr>
          <w:rFonts w:cs="Calibri"/>
          <w:noProof/>
          <w:szCs w:val="22"/>
        </w:rPr>
        <w:t xml:space="preserve">2013 database of children </w:t>
      </w:r>
      <w:r w:rsidR="0047380A" w:rsidRPr="006F0159">
        <w:rPr>
          <w:rFonts w:cs="Calibri"/>
          <w:noProof/>
          <w:szCs w:val="22"/>
        </w:rPr>
        <w:t>– re</w:t>
      </w:r>
      <w:r>
        <w:rPr>
          <w:rFonts w:cs="Calibri"/>
          <w:noProof/>
          <w:szCs w:val="22"/>
        </w:rPr>
        <w:t xml:space="preserve">sults of the second </w:t>
      </w:r>
      <w:r w:rsidR="0047380A" w:rsidRPr="006F0159">
        <w:rPr>
          <w:rFonts w:cs="Calibri"/>
          <w:noProof/>
          <w:szCs w:val="22"/>
        </w:rPr>
        <w:t>formative</w:t>
      </w:r>
      <w:r>
        <w:rPr>
          <w:rFonts w:cs="Calibri"/>
          <w:noProof/>
          <w:szCs w:val="22"/>
        </w:rPr>
        <w:t xml:space="preserve"> evaluation</w:t>
      </w:r>
      <w:r w:rsidR="0047380A" w:rsidRPr="006F0159">
        <w:rPr>
          <w:rFonts w:cs="Calibri"/>
          <w:noProof/>
          <w:szCs w:val="22"/>
        </w:rPr>
        <w:t>;</w:t>
      </w:r>
    </w:p>
    <w:p w:rsidR="00BE4B8C" w:rsidRDefault="00BE4B8C" w:rsidP="00FC35B3">
      <w:pPr>
        <w:pStyle w:val="ListParagraph"/>
        <w:numPr>
          <w:ilvl w:val="0"/>
          <w:numId w:val="76"/>
        </w:numPr>
        <w:spacing w:before="120" w:after="120"/>
        <w:rPr>
          <w:rFonts w:cs="Calibri"/>
          <w:noProof/>
          <w:szCs w:val="22"/>
        </w:rPr>
      </w:pPr>
      <w:r>
        <w:rPr>
          <w:rFonts w:cs="Calibri"/>
          <w:noProof/>
          <w:szCs w:val="22"/>
        </w:rPr>
        <w:t>Aurora database – covering 2014-2016 period (including the period after the end of the demonstration project);</w:t>
      </w:r>
    </w:p>
    <w:p w:rsidR="0047380A" w:rsidRPr="006F0159" w:rsidRDefault="008F2C29" w:rsidP="00FC35B3">
      <w:pPr>
        <w:pStyle w:val="ListParagraph"/>
        <w:numPr>
          <w:ilvl w:val="0"/>
          <w:numId w:val="76"/>
        </w:numPr>
        <w:spacing w:before="120" w:after="120"/>
        <w:rPr>
          <w:rFonts w:cs="Calibri"/>
          <w:noProof/>
          <w:szCs w:val="22"/>
        </w:rPr>
      </w:pPr>
      <w:r>
        <w:rPr>
          <w:rFonts w:cs="Calibri"/>
          <w:noProof/>
          <w:szCs w:val="22"/>
        </w:rPr>
        <w:t>database of entries and exits into/out of the child protection system</w:t>
      </w:r>
      <w:r w:rsidR="0047380A" w:rsidRPr="006F0159">
        <w:rPr>
          <w:rFonts w:cs="Calibri"/>
          <w:noProof/>
          <w:szCs w:val="22"/>
        </w:rPr>
        <w:t xml:space="preserve">, </w:t>
      </w:r>
      <w:r>
        <w:rPr>
          <w:rFonts w:cs="Calibri"/>
          <w:noProof/>
          <w:szCs w:val="22"/>
        </w:rPr>
        <w:t xml:space="preserve">in the intervention and control communes </w:t>
      </w:r>
      <w:r w:rsidR="0047380A" w:rsidRPr="006F0159">
        <w:rPr>
          <w:rFonts w:cs="Calibri"/>
          <w:noProof/>
          <w:szCs w:val="22"/>
        </w:rPr>
        <w:t xml:space="preserve">– </w:t>
      </w:r>
      <w:r>
        <w:rPr>
          <w:rFonts w:cs="Calibri"/>
          <w:noProof/>
          <w:szCs w:val="22"/>
        </w:rPr>
        <w:t>made available by U</w:t>
      </w:r>
      <w:r w:rsidR="0047380A" w:rsidRPr="006F0159">
        <w:rPr>
          <w:rFonts w:cs="Calibri"/>
          <w:noProof/>
          <w:szCs w:val="22"/>
        </w:rPr>
        <w:t>NICEF, co</w:t>
      </w:r>
      <w:r>
        <w:rPr>
          <w:rFonts w:cs="Calibri"/>
          <w:noProof/>
          <w:szCs w:val="22"/>
        </w:rPr>
        <w:t>l</w:t>
      </w:r>
      <w:r w:rsidR="0047380A" w:rsidRPr="006F0159">
        <w:rPr>
          <w:rFonts w:cs="Calibri"/>
          <w:noProof/>
          <w:szCs w:val="22"/>
        </w:rPr>
        <w:t>lect</w:t>
      </w:r>
      <w:r>
        <w:rPr>
          <w:rFonts w:cs="Calibri"/>
          <w:noProof/>
          <w:szCs w:val="22"/>
        </w:rPr>
        <w:t xml:space="preserve">ed with the support of the </w:t>
      </w:r>
      <w:r w:rsidR="0047380A" w:rsidRPr="006F0159">
        <w:rPr>
          <w:rFonts w:cs="Calibri"/>
          <w:noProof/>
          <w:szCs w:val="22"/>
        </w:rPr>
        <w:t>G</w:t>
      </w:r>
      <w:r>
        <w:rPr>
          <w:rFonts w:cs="Calibri"/>
          <w:noProof/>
          <w:szCs w:val="22"/>
        </w:rPr>
        <w:t>D</w:t>
      </w:r>
      <w:r w:rsidR="0047380A" w:rsidRPr="006F0159">
        <w:rPr>
          <w:rFonts w:cs="Calibri"/>
          <w:noProof/>
          <w:szCs w:val="22"/>
        </w:rPr>
        <w:t>S</w:t>
      </w:r>
      <w:r>
        <w:rPr>
          <w:rFonts w:cs="Calibri"/>
          <w:noProof/>
          <w:szCs w:val="22"/>
        </w:rPr>
        <w:t>A</w:t>
      </w:r>
      <w:r w:rsidR="0047380A" w:rsidRPr="006F0159">
        <w:rPr>
          <w:rFonts w:cs="Calibri"/>
          <w:noProof/>
          <w:szCs w:val="22"/>
        </w:rPr>
        <w:t>C</w:t>
      </w:r>
      <w:r>
        <w:rPr>
          <w:rFonts w:cs="Calibri"/>
          <w:noProof/>
          <w:szCs w:val="22"/>
        </w:rPr>
        <w:t>P supervisors</w:t>
      </w:r>
      <w:r w:rsidR="0047380A" w:rsidRPr="006F0159">
        <w:rPr>
          <w:rFonts w:cs="Calibri"/>
          <w:noProof/>
          <w:szCs w:val="22"/>
        </w:rPr>
        <w:t xml:space="preserve"> (</w:t>
      </w:r>
      <w:r>
        <w:rPr>
          <w:rFonts w:cs="Calibri"/>
          <w:noProof/>
          <w:szCs w:val="22"/>
        </w:rPr>
        <w:t xml:space="preserve">the </w:t>
      </w:r>
      <w:r w:rsidR="004652FC" w:rsidRPr="006F0159">
        <w:rPr>
          <w:rFonts w:cs="Calibri"/>
          <w:noProof/>
          <w:szCs w:val="22"/>
        </w:rPr>
        <w:t>structur</w:t>
      </w:r>
      <w:r>
        <w:rPr>
          <w:rFonts w:cs="Calibri"/>
          <w:noProof/>
          <w:szCs w:val="22"/>
        </w:rPr>
        <w:t>e of this database is available in Annex 1</w:t>
      </w:r>
      <w:r w:rsidR="004652FC" w:rsidRPr="006F0159">
        <w:rPr>
          <w:rFonts w:cs="Calibri"/>
          <w:noProof/>
          <w:szCs w:val="22"/>
        </w:rPr>
        <w:t>2.1</w:t>
      </w:r>
      <w:r w:rsidR="0047380A" w:rsidRPr="006F0159">
        <w:rPr>
          <w:rFonts w:cs="Calibri"/>
          <w:noProof/>
          <w:szCs w:val="22"/>
        </w:rPr>
        <w:t>);</w:t>
      </w:r>
    </w:p>
    <w:p w:rsidR="0047380A" w:rsidRPr="006F0159" w:rsidRDefault="008F2C29" w:rsidP="00FC35B3">
      <w:pPr>
        <w:pStyle w:val="ListParagraph"/>
        <w:numPr>
          <w:ilvl w:val="0"/>
          <w:numId w:val="76"/>
        </w:numPr>
        <w:spacing w:before="120" w:after="120"/>
        <w:rPr>
          <w:rFonts w:cs="Calibri"/>
          <w:noProof/>
          <w:szCs w:val="22"/>
        </w:rPr>
      </w:pPr>
      <w:r>
        <w:rPr>
          <w:rFonts w:cs="Calibri"/>
          <w:noProof/>
          <w:szCs w:val="22"/>
        </w:rPr>
        <w:t>data on the work of the community health nurses</w:t>
      </w:r>
      <w:r w:rsidR="0047380A" w:rsidRPr="006F0159">
        <w:rPr>
          <w:rFonts w:cs="Calibri"/>
          <w:noProof/>
          <w:szCs w:val="22"/>
        </w:rPr>
        <w:t xml:space="preserve">, </w:t>
      </w:r>
      <w:r>
        <w:rPr>
          <w:rFonts w:cs="Calibri"/>
          <w:noProof/>
          <w:szCs w:val="22"/>
        </w:rPr>
        <w:t>in the intervention and control communes</w:t>
      </w:r>
      <w:r w:rsidRPr="006F0159">
        <w:rPr>
          <w:rFonts w:cs="Calibri"/>
          <w:noProof/>
          <w:szCs w:val="22"/>
        </w:rPr>
        <w:t xml:space="preserve"> </w:t>
      </w:r>
      <w:r w:rsidR="0047380A" w:rsidRPr="006F0159">
        <w:rPr>
          <w:rFonts w:cs="Calibri"/>
          <w:noProof/>
          <w:szCs w:val="22"/>
        </w:rPr>
        <w:t>(Botoșani</w:t>
      </w:r>
      <w:r>
        <w:rPr>
          <w:rFonts w:cs="Calibri"/>
          <w:noProof/>
          <w:szCs w:val="22"/>
        </w:rPr>
        <w:t xml:space="preserve"> county</w:t>
      </w:r>
      <w:r w:rsidR="0047380A" w:rsidRPr="006F0159">
        <w:rPr>
          <w:rFonts w:cs="Calibri"/>
          <w:noProof/>
          <w:szCs w:val="22"/>
        </w:rPr>
        <w:t xml:space="preserve">) </w:t>
      </w:r>
      <w:r>
        <w:rPr>
          <w:rFonts w:cs="Calibri"/>
          <w:noProof/>
          <w:szCs w:val="22"/>
        </w:rPr>
        <w:t>–</w:t>
      </w:r>
      <w:r w:rsidR="0047380A" w:rsidRPr="006F0159">
        <w:rPr>
          <w:rFonts w:cs="Calibri"/>
          <w:noProof/>
          <w:szCs w:val="22"/>
        </w:rPr>
        <w:t xml:space="preserve"> </w:t>
      </w:r>
      <w:r>
        <w:rPr>
          <w:rFonts w:cs="Calibri"/>
          <w:noProof/>
          <w:szCs w:val="22"/>
        </w:rPr>
        <w:t>made available by U</w:t>
      </w:r>
      <w:r w:rsidRPr="006F0159">
        <w:rPr>
          <w:rFonts w:cs="Calibri"/>
          <w:noProof/>
          <w:szCs w:val="22"/>
        </w:rPr>
        <w:t>NICEF, co</w:t>
      </w:r>
      <w:r>
        <w:rPr>
          <w:rFonts w:cs="Calibri"/>
          <w:noProof/>
          <w:szCs w:val="22"/>
        </w:rPr>
        <w:t>l</w:t>
      </w:r>
      <w:r w:rsidRPr="006F0159">
        <w:rPr>
          <w:rFonts w:cs="Calibri"/>
          <w:noProof/>
          <w:szCs w:val="22"/>
        </w:rPr>
        <w:t>lect</w:t>
      </w:r>
      <w:r>
        <w:rPr>
          <w:rFonts w:cs="Calibri"/>
          <w:noProof/>
          <w:szCs w:val="22"/>
        </w:rPr>
        <w:t>ed with the support of the DPH supervisor</w:t>
      </w:r>
      <w:r w:rsidRPr="006F0159">
        <w:rPr>
          <w:rFonts w:cs="Calibri"/>
          <w:noProof/>
          <w:szCs w:val="22"/>
        </w:rPr>
        <w:t xml:space="preserve"> </w:t>
      </w:r>
      <w:r w:rsidR="0047380A" w:rsidRPr="006F0159">
        <w:rPr>
          <w:rFonts w:cs="Calibri"/>
          <w:noProof/>
          <w:szCs w:val="22"/>
        </w:rPr>
        <w:t>(</w:t>
      </w:r>
      <w:r>
        <w:rPr>
          <w:rFonts w:cs="Calibri"/>
          <w:noProof/>
          <w:szCs w:val="22"/>
        </w:rPr>
        <w:t xml:space="preserve">the </w:t>
      </w:r>
      <w:r w:rsidRPr="006F0159">
        <w:rPr>
          <w:rFonts w:cs="Calibri"/>
          <w:noProof/>
          <w:szCs w:val="22"/>
        </w:rPr>
        <w:t>structur</w:t>
      </w:r>
      <w:r>
        <w:rPr>
          <w:rFonts w:cs="Calibri"/>
          <w:noProof/>
          <w:szCs w:val="22"/>
        </w:rPr>
        <w:t xml:space="preserve">e of this database is available in Annex </w:t>
      </w:r>
      <w:r w:rsidR="004652FC" w:rsidRPr="006F0159">
        <w:rPr>
          <w:rFonts w:cs="Calibri"/>
          <w:noProof/>
          <w:szCs w:val="22"/>
        </w:rPr>
        <w:t>12.2</w:t>
      </w:r>
      <w:r w:rsidR="0047380A" w:rsidRPr="006F0159">
        <w:rPr>
          <w:rFonts w:cs="Calibri"/>
          <w:noProof/>
          <w:szCs w:val="22"/>
        </w:rPr>
        <w:t>)</w:t>
      </w:r>
      <w:r>
        <w:rPr>
          <w:rFonts w:cs="Calibri"/>
          <w:noProof/>
          <w:szCs w:val="22"/>
        </w:rPr>
        <w:t>.</w:t>
      </w:r>
    </w:p>
    <w:p w:rsidR="00F409EB" w:rsidRPr="006F0159" w:rsidRDefault="00F409EB" w:rsidP="006B4396">
      <w:pPr>
        <w:spacing w:before="120" w:after="120"/>
        <w:rPr>
          <w:rFonts w:cs="Calibri"/>
          <w:noProof/>
          <w:szCs w:val="22"/>
        </w:rPr>
      </w:pPr>
    </w:p>
    <w:p w:rsidR="0047380A" w:rsidRPr="006F0159" w:rsidRDefault="00F409EB" w:rsidP="0085208C">
      <w:pPr>
        <w:pStyle w:val="Style3"/>
        <w:keepNext/>
        <w:keepLines/>
        <w:pBdr>
          <w:top w:val="none" w:sz="0" w:space="0" w:color="auto"/>
          <w:left w:val="none" w:sz="0" w:space="0" w:color="auto"/>
          <w:bottom w:val="single" w:sz="4" w:space="0" w:color="auto"/>
        </w:pBdr>
        <w:spacing w:before="120"/>
        <w:rPr>
          <w:noProof/>
          <w:color w:val="17365D" w:themeColor="text2" w:themeShade="BF"/>
          <w:lang w:val="en-GB"/>
        </w:rPr>
      </w:pPr>
      <w:bookmarkStart w:id="109" w:name="_Toc346921674"/>
      <w:bookmarkStart w:id="110" w:name="_Toc529786126"/>
      <w:r w:rsidRPr="006F0159">
        <w:rPr>
          <w:noProof/>
          <w:color w:val="17365D" w:themeColor="text2" w:themeShade="BF"/>
          <w:lang w:val="en-GB"/>
        </w:rPr>
        <w:t xml:space="preserve">2.2.4. </w:t>
      </w:r>
      <w:r w:rsidR="00B510C3" w:rsidRPr="006F0159">
        <w:rPr>
          <w:noProof/>
          <w:color w:val="17365D" w:themeColor="text2" w:themeShade="BF"/>
          <w:lang w:val="en-GB"/>
        </w:rPr>
        <w:t>Limit</w:t>
      </w:r>
      <w:r w:rsidR="008F2C29">
        <w:rPr>
          <w:noProof/>
          <w:color w:val="17365D" w:themeColor="text2" w:themeShade="BF"/>
          <w:lang w:val="en-GB"/>
        </w:rPr>
        <w:t>ations of the summative evaluation</w:t>
      </w:r>
      <w:bookmarkEnd w:id="110"/>
      <w:r w:rsidR="008F2C29">
        <w:rPr>
          <w:noProof/>
          <w:color w:val="17365D" w:themeColor="text2" w:themeShade="BF"/>
          <w:lang w:val="en-GB"/>
        </w:rPr>
        <w:t xml:space="preserve"> </w:t>
      </w:r>
    </w:p>
    <w:p w:rsidR="00BC7BAF" w:rsidRPr="006F0159" w:rsidRDefault="00132306" w:rsidP="006B4396">
      <w:pPr>
        <w:rPr>
          <w:szCs w:val="22"/>
        </w:rPr>
      </w:pPr>
      <w:r>
        <w:rPr>
          <w:szCs w:val="22"/>
        </w:rPr>
        <w:t xml:space="preserve">As early as the inception of the present summative evaluation, the evaluation team identified </w:t>
      </w:r>
      <w:r w:rsidR="000C63E3">
        <w:rPr>
          <w:szCs w:val="22"/>
        </w:rPr>
        <w:t xml:space="preserve">the </w:t>
      </w:r>
      <w:r>
        <w:rPr>
          <w:szCs w:val="22"/>
        </w:rPr>
        <w:t xml:space="preserve">main risks and </w:t>
      </w:r>
      <w:r w:rsidR="000C63E3">
        <w:rPr>
          <w:szCs w:val="22"/>
        </w:rPr>
        <w:t xml:space="preserve">potential </w:t>
      </w:r>
      <w:r>
        <w:rPr>
          <w:szCs w:val="22"/>
        </w:rPr>
        <w:t>limitations</w:t>
      </w:r>
      <w:r w:rsidR="000C63E3">
        <w:rPr>
          <w:szCs w:val="22"/>
        </w:rPr>
        <w:t xml:space="preserve"> of the undertaking</w:t>
      </w:r>
      <w:r w:rsidR="00BC7BAF" w:rsidRPr="006F0159">
        <w:rPr>
          <w:szCs w:val="22"/>
        </w:rPr>
        <w:t xml:space="preserve">. </w:t>
      </w:r>
      <w:r w:rsidR="000C63E3">
        <w:rPr>
          <w:szCs w:val="22"/>
        </w:rPr>
        <w:t xml:space="preserve">Most of these referred to the availability/participation of stakeholders at different levels </w:t>
      </w:r>
      <w:r w:rsidR="00BC7BAF" w:rsidRPr="006F0159">
        <w:rPr>
          <w:szCs w:val="22"/>
        </w:rPr>
        <w:t>(repre</w:t>
      </w:r>
      <w:r w:rsidR="000C63E3">
        <w:rPr>
          <w:szCs w:val="22"/>
        </w:rPr>
        <w:t>s</w:t>
      </w:r>
      <w:r w:rsidR="00BC7BAF" w:rsidRPr="006F0159">
        <w:rPr>
          <w:szCs w:val="22"/>
        </w:rPr>
        <w:t>enta</w:t>
      </w:r>
      <w:r w:rsidR="000C63E3">
        <w:rPr>
          <w:szCs w:val="22"/>
        </w:rPr>
        <w:t xml:space="preserve">tives of local authorities from the control communes, CCS members from the intervention communes, parents </w:t>
      </w:r>
      <w:r w:rsidR="00BC7BAF" w:rsidRPr="006F0159">
        <w:rPr>
          <w:szCs w:val="22"/>
        </w:rPr>
        <w:t xml:space="preserve">etc.), </w:t>
      </w:r>
      <w:r w:rsidR="000C63E3">
        <w:rPr>
          <w:szCs w:val="22"/>
        </w:rPr>
        <w:t>which, however, did not pose a problem</w:t>
      </w:r>
      <w:r w:rsidR="00BC7BAF" w:rsidRPr="006F0159">
        <w:rPr>
          <w:szCs w:val="22"/>
        </w:rPr>
        <w:t xml:space="preserve">. </w:t>
      </w:r>
      <w:r w:rsidR="000C63E3">
        <w:rPr>
          <w:szCs w:val="22"/>
        </w:rPr>
        <w:t xml:space="preserve">Still, as the evaluation advanced, the evaluation team </w:t>
      </w:r>
      <w:r w:rsidR="009F36C3">
        <w:rPr>
          <w:szCs w:val="22"/>
        </w:rPr>
        <w:t>encountered</w:t>
      </w:r>
      <w:r w:rsidR="000C63E3">
        <w:rPr>
          <w:szCs w:val="22"/>
        </w:rPr>
        <w:t xml:space="preserve"> other risks which </w:t>
      </w:r>
      <w:r w:rsidR="00A50FA7">
        <w:rPr>
          <w:szCs w:val="22"/>
        </w:rPr>
        <w:t>are</w:t>
      </w:r>
      <w:r w:rsidR="000C63E3">
        <w:rPr>
          <w:szCs w:val="22"/>
        </w:rPr>
        <w:t xml:space="preserve"> present</w:t>
      </w:r>
      <w:r w:rsidR="00A50FA7">
        <w:rPr>
          <w:szCs w:val="22"/>
        </w:rPr>
        <w:t>ed</w:t>
      </w:r>
      <w:r w:rsidR="000C63E3">
        <w:rPr>
          <w:szCs w:val="22"/>
        </w:rPr>
        <w:t xml:space="preserve"> next, together with the solutions</w:t>
      </w:r>
      <w:r w:rsidR="00A50FA7">
        <w:rPr>
          <w:szCs w:val="22"/>
        </w:rPr>
        <w:t xml:space="preserve"> that were identified</w:t>
      </w:r>
      <w:r w:rsidR="000C63E3">
        <w:rPr>
          <w:szCs w:val="22"/>
        </w:rPr>
        <w:t xml:space="preserve"> and </w:t>
      </w:r>
      <w:r w:rsidR="00A50FA7">
        <w:rPr>
          <w:szCs w:val="22"/>
        </w:rPr>
        <w:t xml:space="preserve">the </w:t>
      </w:r>
      <w:r w:rsidR="000C63E3">
        <w:rPr>
          <w:szCs w:val="22"/>
        </w:rPr>
        <w:t>decisions</w:t>
      </w:r>
      <w:r w:rsidR="00A50FA7">
        <w:rPr>
          <w:szCs w:val="22"/>
        </w:rPr>
        <w:t xml:space="preserve"> that were made</w:t>
      </w:r>
      <w:r w:rsidR="00BC7BAF" w:rsidRPr="006F0159">
        <w:rPr>
          <w:szCs w:val="22"/>
        </w:rPr>
        <w:t>.</w:t>
      </w:r>
    </w:p>
    <w:p w:rsidR="00BC7BAF" w:rsidRPr="006F0159" w:rsidRDefault="00A50FA7" w:rsidP="006B4396">
      <w:pPr>
        <w:rPr>
          <w:szCs w:val="22"/>
        </w:rPr>
      </w:pPr>
      <w:r>
        <w:rPr>
          <w:szCs w:val="22"/>
        </w:rPr>
        <w:t xml:space="preserve">The evaluation covered the entire period of project </w:t>
      </w:r>
      <w:r w:rsidR="00BC7BAF" w:rsidRPr="006F0159">
        <w:rPr>
          <w:szCs w:val="22"/>
        </w:rPr>
        <w:t>implementa</w:t>
      </w:r>
      <w:r>
        <w:rPr>
          <w:szCs w:val="22"/>
        </w:rPr>
        <w:t>tion and had to address all changes and adjustments that occurred during that period</w:t>
      </w:r>
      <w:r w:rsidR="00BC7BAF" w:rsidRPr="006F0159">
        <w:rPr>
          <w:szCs w:val="22"/>
        </w:rPr>
        <w:t xml:space="preserve">. </w:t>
      </w:r>
      <w:r>
        <w:rPr>
          <w:szCs w:val="22"/>
        </w:rPr>
        <w:t>Thus, a limitation of the summative evaluation stems from the discontinuity of project activities and the changes to the methodology and tools that were used in the intervention, changes that were designed to improve the activity flow, but which also affected its evaluability</w:t>
      </w:r>
      <w:r w:rsidR="00BC7BAF" w:rsidRPr="006F0159">
        <w:rPr>
          <w:szCs w:val="22"/>
        </w:rPr>
        <w:t>.</w:t>
      </w:r>
    </w:p>
    <w:p w:rsidR="00BC7BAF" w:rsidRPr="00A44CD6" w:rsidRDefault="00A50FA7" w:rsidP="006B4396">
      <w:pPr>
        <w:rPr>
          <w:szCs w:val="22"/>
        </w:rPr>
      </w:pPr>
      <w:r w:rsidRPr="00A44CD6">
        <w:rPr>
          <w:szCs w:val="22"/>
        </w:rPr>
        <w:t>The format of the ToC</w:t>
      </w:r>
      <w:r w:rsidR="00A02C6B" w:rsidRPr="00A44CD6">
        <w:rPr>
          <w:szCs w:val="22"/>
        </w:rPr>
        <w:t>,</w:t>
      </w:r>
      <w:r w:rsidRPr="00A44CD6">
        <w:rPr>
          <w:szCs w:val="22"/>
        </w:rPr>
        <w:t xml:space="preserve"> which provides a clear picture of the</w:t>
      </w:r>
      <w:r w:rsidR="00640313">
        <w:rPr>
          <w:szCs w:val="22"/>
        </w:rPr>
        <w:t xml:space="preserve"> logical structure in which outputs </w:t>
      </w:r>
      <w:r w:rsidRPr="00A44CD6">
        <w:rPr>
          <w:szCs w:val="22"/>
        </w:rPr>
        <w:t xml:space="preserve">and </w:t>
      </w:r>
      <w:r w:rsidR="00640313">
        <w:rPr>
          <w:szCs w:val="22"/>
        </w:rPr>
        <w:t>outcomes</w:t>
      </w:r>
      <w:r w:rsidRPr="00A44CD6">
        <w:rPr>
          <w:szCs w:val="22"/>
        </w:rPr>
        <w:t xml:space="preserve"> are to be achieved</w:t>
      </w:r>
      <w:r w:rsidR="00A02C6B" w:rsidRPr="00A44CD6">
        <w:rPr>
          <w:szCs w:val="22"/>
        </w:rPr>
        <w:t xml:space="preserve"> via project activities, was </w:t>
      </w:r>
      <w:r w:rsidRPr="00A44CD6">
        <w:rPr>
          <w:szCs w:val="22"/>
        </w:rPr>
        <w:t>translat</w:t>
      </w:r>
      <w:r w:rsidR="00A02C6B" w:rsidRPr="00A44CD6">
        <w:rPr>
          <w:szCs w:val="22"/>
        </w:rPr>
        <w:t>ed into the evaluation matrix for the purposes of the present evaluation.</w:t>
      </w:r>
      <w:r w:rsidRPr="00A44CD6">
        <w:rPr>
          <w:szCs w:val="22"/>
        </w:rPr>
        <w:t xml:space="preserve"> </w:t>
      </w:r>
      <w:r w:rsidR="00A02C6B" w:rsidRPr="00A44CD6">
        <w:rPr>
          <w:szCs w:val="22"/>
        </w:rPr>
        <w:t xml:space="preserve">During the summative evaluation, due to clarification of certain model components and identification of details that could not be captured into the schematics of the </w:t>
      </w:r>
      <w:r w:rsidRPr="00A44CD6">
        <w:rPr>
          <w:szCs w:val="22"/>
        </w:rPr>
        <w:t>T</w:t>
      </w:r>
      <w:r w:rsidR="00A02C6B" w:rsidRPr="00A44CD6">
        <w:rPr>
          <w:szCs w:val="22"/>
        </w:rPr>
        <w:t>oC, the evaluation team had to make changes to the evaluation matrix, which were endorsed by UNICEF and reflected accordingly.</w:t>
      </w:r>
    </w:p>
    <w:p w:rsidR="004652FC" w:rsidRPr="00A44CD6" w:rsidRDefault="005A421D" w:rsidP="006B4396">
      <w:pPr>
        <w:rPr>
          <w:szCs w:val="22"/>
          <w:lang w:eastAsia="fr-FR"/>
        </w:rPr>
      </w:pPr>
      <w:r w:rsidRPr="00A44CD6">
        <w:rPr>
          <w:szCs w:val="22"/>
        </w:rPr>
        <w:t xml:space="preserve">In terms of data collection for the summative evaluation, </w:t>
      </w:r>
      <w:r w:rsidR="00A44CD6" w:rsidRPr="00A44CD6">
        <w:rPr>
          <w:szCs w:val="22"/>
        </w:rPr>
        <w:t xml:space="preserve">both qualitative and quantitative data collection methods were used. Whereas data collection through qualitative methods posed no problems, data collection via surveys raised a series of challenges. One such challenge was the </w:t>
      </w:r>
      <w:r w:rsidRPr="00A44CD6">
        <w:rPr>
          <w:szCs w:val="22"/>
        </w:rPr>
        <w:t xml:space="preserve">online </w:t>
      </w:r>
      <w:r w:rsidR="00A44CD6" w:rsidRPr="00A44CD6">
        <w:rPr>
          <w:szCs w:val="22"/>
        </w:rPr>
        <w:t>survey conducted in all the</w:t>
      </w:r>
      <w:r w:rsidRPr="00A44CD6">
        <w:rPr>
          <w:szCs w:val="22"/>
        </w:rPr>
        <w:t xml:space="preserve"> 64 </w:t>
      </w:r>
      <w:r w:rsidR="00A44CD6" w:rsidRPr="00A44CD6">
        <w:rPr>
          <w:szCs w:val="22"/>
        </w:rPr>
        <w:t>communes for the purpose of assessing the local institutional capacity for service delivery</w:t>
      </w:r>
      <w:r w:rsidRPr="00A44CD6">
        <w:rPr>
          <w:szCs w:val="22"/>
        </w:rPr>
        <w:t xml:space="preserve">. </w:t>
      </w:r>
      <w:r w:rsidR="00A44CD6" w:rsidRPr="00A44CD6">
        <w:rPr>
          <w:szCs w:val="22"/>
        </w:rPr>
        <w:t>Even though</w:t>
      </w:r>
      <w:r w:rsidR="003D7AEE">
        <w:rPr>
          <w:szCs w:val="22"/>
        </w:rPr>
        <w:t xml:space="preserve"> </w:t>
      </w:r>
      <w:r w:rsidR="00803525">
        <w:rPr>
          <w:szCs w:val="22"/>
        </w:rPr>
        <w:t xml:space="preserve">refusal to participate in the survey was an issue that the evaluation team considered from the start, taking additional steps to increase participation of targeted respondents, </w:t>
      </w:r>
      <w:r w:rsidRPr="00A44CD6">
        <w:rPr>
          <w:szCs w:val="22"/>
        </w:rPr>
        <w:t>inclu</w:t>
      </w:r>
      <w:r w:rsidR="00803525">
        <w:rPr>
          <w:szCs w:val="22"/>
        </w:rPr>
        <w:t>ding by contacting a large number of mayoralties directly and by phone</w:t>
      </w:r>
      <w:r w:rsidRPr="00A44CD6">
        <w:rPr>
          <w:szCs w:val="22"/>
        </w:rPr>
        <w:t xml:space="preserve">, </w:t>
      </w:r>
      <w:r w:rsidR="00803525">
        <w:rPr>
          <w:szCs w:val="22"/>
        </w:rPr>
        <w:t xml:space="preserve">the overall response rate was very low </w:t>
      </w:r>
      <w:r w:rsidRPr="00A44CD6">
        <w:rPr>
          <w:szCs w:val="22"/>
        </w:rPr>
        <w:t>(</w:t>
      </w:r>
      <w:r w:rsidR="00803525">
        <w:rPr>
          <w:szCs w:val="22"/>
        </w:rPr>
        <w:t xml:space="preserve">only </w:t>
      </w:r>
      <w:r w:rsidRPr="00A44CD6">
        <w:rPr>
          <w:szCs w:val="22"/>
        </w:rPr>
        <w:t>20</w:t>
      </w:r>
      <w:r w:rsidR="00803525">
        <w:rPr>
          <w:szCs w:val="22"/>
        </w:rPr>
        <w:t xml:space="preserve"> questionnaires were fully completed</w:t>
      </w:r>
      <w:r w:rsidRPr="00A44CD6">
        <w:rPr>
          <w:szCs w:val="22"/>
        </w:rPr>
        <w:t xml:space="preserve">). </w:t>
      </w:r>
      <w:r w:rsidR="00803525">
        <w:rPr>
          <w:szCs w:val="22"/>
        </w:rPr>
        <w:t xml:space="preserve">As a result, with </w:t>
      </w:r>
      <w:r w:rsidRPr="00A44CD6">
        <w:rPr>
          <w:szCs w:val="22"/>
        </w:rPr>
        <w:t>UNICEF</w:t>
      </w:r>
      <w:r w:rsidR="00803525">
        <w:rPr>
          <w:szCs w:val="22"/>
        </w:rPr>
        <w:t xml:space="preserve"> approval</w:t>
      </w:r>
      <w:r w:rsidRPr="00A44CD6">
        <w:rPr>
          <w:szCs w:val="22"/>
        </w:rPr>
        <w:t xml:space="preserve">, </w:t>
      </w:r>
      <w:r w:rsidR="00803525">
        <w:rPr>
          <w:szCs w:val="22"/>
        </w:rPr>
        <w:t>the team decided not to use the results of this survey as they could not be extended to all the communes</w:t>
      </w:r>
      <w:r w:rsidR="00BC7BAF" w:rsidRPr="00A44CD6">
        <w:rPr>
          <w:szCs w:val="22"/>
          <w:lang w:eastAsia="fr-FR"/>
        </w:rPr>
        <w:t>.</w:t>
      </w:r>
    </w:p>
    <w:p w:rsidR="00BC7BAF" w:rsidRPr="006F0159" w:rsidRDefault="00C60D20" w:rsidP="002C525C">
      <w:pPr>
        <w:rPr>
          <w:szCs w:val="22"/>
        </w:rPr>
      </w:pPr>
      <w:r w:rsidRPr="00605DB9">
        <w:rPr>
          <w:szCs w:val="22"/>
          <w:lang w:eastAsia="fr-FR"/>
        </w:rPr>
        <w:t>Next, the survey conducted among children and their households targeted both the intervention communes and the control communes. Given the differences between the two types of communes, the evaluation team had to use different sampling procedures. For the intervention communes, the survey focused on the households which received the intervention and were recorded in the A</w:t>
      </w:r>
      <w:r w:rsidRPr="00605DB9">
        <w:rPr>
          <w:szCs w:val="22"/>
        </w:rPr>
        <w:t xml:space="preserve">urora database. In the control communes, a standard random sampling procedure would not have yielded a sample similar to the one in the other communes, which is why the experimental path was </w:t>
      </w:r>
      <w:r w:rsidR="00605DB9" w:rsidRPr="00605DB9">
        <w:rPr>
          <w:szCs w:val="22"/>
        </w:rPr>
        <w:t>taken</w:t>
      </w:r>
      <w:r w:rsidRPr="00605DB9">
        <w:rPr>
          <w:szCs w:val="22"/>
        </w:rPr>
        <w:t xml:space="preserve">, and, to ensure </w:t>
      </w:r>
      <w:r w:rsidR="00605DB9" w:rsidRPr="00605DB9">
        <w:rPr>
          <w:szCs w:val="22"/>
        </w:rPr>
        <w:t xml:space="preserve">a structure </w:t>
      </w:r>
      <w:r w:rsidRPr="00605DB9">
        <w:rPr>
          <w:szCs w:val="22"/>
        </w:rPr>
        <w:t>s</w:t>
      </w:r>
      <w:r w:rsidR="00605DB9" w:rsidRPr="00605DB9">
        <w:rPr>
          <w:szCs w:val="22"/>
        </w:rPr>
        <w:t xml:space="preserve">imilar to that of the households recorded in the Aurora, </w:t>
      </w:r>
      <w:r w:rsidRPr="00605DB9">
        <w:rPr>
          <w:szCs w:val="22"/>
        </w:rPr>
        <w:t>a screening questionnaire</w:t>
      </w:r>
      <w:r w:rsidR="00605DB9" w:rsidRPr="00605DB9">
        <w:rPr>
          <w:szCs w:val="22"/>
        </w:rPr>
        <w:t xml:space="preserve"> was used</w:t>
      </w:r>
      <w:r w:rsidRPr="00605DB9">
        <w:rPr>
          <w:szCs w:val="22"/>
        </w:rPr>
        <w:t xml:space="preserve"> </w:t>
      </w:r>
      <w:r w:rsidR="00605DB9" w:rsidRPr="00605DB9">
        <w:rPr>
          <w:szCs w:val="22"/>
        </w:rPr>
        <w:t>with 5 simple indicators which could provide a picture of the household status, particularly of the household children.</w:t>
      </w:r>
      <w:r w:rsidR="00605DB9">
        <w:rPr>
          <w:szCs w:val="22"/>
        </w:rPr>
        <w:t xml:space="preserve"> However, despite all these measures, the two samples </w:t>
      </w:r>
      <w:r w:rsidR="00605DB9">
        <w:rPr>
          <w:szCs w:val="22"/>
        </w:rPr>
        <w:lastRenderedPageBreak/>
        <w:t>still presented statistically significant differences</w:t>
      </w:r>
      <w:r w:rsidRPr="00605DB9">
        <w:rPr>
          <w:szCs w:val="22"/>
        </w:rPr>
        <w:t xml:space="preserve">, </w:t>
      </w:r>
      <w:r w:rsidR="00605DB9">
        <w:rPr>
          <w:szCs w:val="22"/>
        </w:rPr>
        <w:t>leading to problems of data comparability for the two types of communes. To address these problems, the data were weigh</w:t>
      </w:r>
      <w:r w:rsidR="00940806">
        <w:rPr>
          <w:szCs w:val="22"/>
        </w:rPr>
        <w:t>t</w:t>
      </w:r>
      <w:r w:rsidR="00605DB9">
        <w:rPr>
          <w:szCs w:val="22"/>
        </w:rPr>
        <w:t>ed so that the databases</w:t>
      </w:r>
      <w:r w:rsidRPr="00C409CD">
        <w:rPr>
          <w:szCs w:val="22"/>
          <w:lang w:val="ro-RO"/>
        </w:rPr>
        <w:t xml:space="preserve">, </w:t>
      </w:r>
      <w:r w:rsidR="00605DB9">
        <w:rPr>
          <w:szCs w:val="22"/>
          <w:lang w:val="ro-RO"/>
        </w:rPr>
        <w:t xml:space="preserve">both the one for households and the one for household members, would match the </w:t>
      </w:r>
      <w:r w:rsidR="00605DB9" w:rsidRPr="00C409CD">
        <w:rPr>
          <w:szCs w:val="22"/>
          <w:lang w:val="ro-RO"/>
        </w:rPr>
        <w:t>Aurora</w:t>
      </w:r>
      <w:r w:rsidR="00605DB9">
        <w:rPr>
          <w:szCs w:val="22"/>
          <w:lang w:val="ro-RO"/>
        </w:rPr>
        <w:t xml:space="preserve"> data structure</w:t>
      </w:r>
      <w:r w:rsidRPr="00C409CD">
        <w:rPr>
          <w:szCs w:val="22"/>
          <w:lang w:val="ro-RO"/>
        </w:rPr>
        <w:t xml:space="preserve">. </w:t>
      </w:r>
      <w:r w:rsidR="00605DB9">
        <w:rPr>
          <w:szCs w:val="22"/>
          <w:lang w:val="ro-RO"/>
        </w:rPr>
        <w:t>Here, one needs to mention that data weighing has its own limitations and accuracy can be affected in certain cases</w:t>
      </w:r>
      <w:r w:rsidRPr="00C409CD">
        <w:rPr>
          <w:szCs w:val="22"/>
          <w:lang w:val="ro-RO"/>
        </w:rPr>
        <w:t>.</w:t>
      </w:r>
    </w:p>
    <w:p w:rsidR="00BC7BAF" w:rsidRPr="006F0159" w:rsidRDefault="00405135" w:rsidP="002C525C">
      <w:pPr>
        <w:rPr>
          <w:rFonts w:cs="Calibri"/>
          <w:noProof/>
          <w:szCs w:val="22"/>
        </w:rPr>
      </w:pPr>
      <w:r>
        <w:rPr>
          <w:szCs w:val="22"/>
          <w:lang w:eastAsia="fr-FR"/>
        </w:rPr>
        <w:t xml:space="preserve">Analysis of some of the project </w:t>
      </w:r>
      <w:r w:rsidR="00BC7BAF" w:rsidRPr="006F0159">
        <w:rPr>
          <w:szCs w:val="22"/>
          <w:lang w:eastAsia="fr-FR"/>
        </w:rPr>
        <w:t>component</w:t>
      </w:r>
      <w:r>
        <w:rPr>
          <w:szCs w:val="22"/>
          <w:lang w:eastAsia="fr-FR"/>
        </w:rPr>
        <w:t>s</w:t>
      </w:r>
      <w:r w:rsidR="00BC7BAF" w:rsidRPr="006F0159">
        <w:rPr>
          <w:szCs w:val="22"/>
          <w:lang w:eastAsia="fr-FR"/>
        </w:rPr>
        <w:t xml:space="preserve">, </w:t>
      </w:r>
      <w:r>
        <w:rPr>
          <w:szCs w:val="22"/>
          <w:lang w:eastAsia="fr-FR"/>
        </w:rPr>
        <w:t xml:space="preserve">such as the micro-grant-funded projects, even if included in the evaluation matrix, could be carried out only partially. </w:t>
      </w:r>
      <w:r w:rsidR="00BA6835">
        <w:rPr>
          <w:szCs w:val="22"/>
          <w:lang w:eastAsia="fr-FR"/>
        </w:rPr>
        <w:t xml:space="preserve">The evaluation team showed that the reports </w:t>
      </w:r>
      <w:r w:rsidR="00DC46AF">
        <w:rPr>
          <w:szCs w:val="22"/>
          <w:lang w:eastAsia="fr-FR"/>
        </w:rPr>
        <w:t>about</w:t>
      </w:r>
      <w:r w:rsidR="00BA6835">
        <w:rPr>
          <w:szCs w:val="22"/>
          <w:lang w:eastAsia="fr-FR"/>
        </w:rPr>
        <w:t xml:space="preserve"> these components which were going to </w:t>
      </w:r>
      <w:r w:rsidR="00DC46AF">
        <w:rPr>
          <w:szCs w:val="22"/>
          <w:lang w:eastAsia="fr-FR"/>
        </w:rPr>
        <w:t>be used in the</w:t>
      </w:r>
      <w:r w:rsidR="00BA6835">
        <w:rPr>
          <w:szCs w:val="22"/>
          <w:lang w:eastAsia="fr-FR"/>
        </w:rPr>
        <w:t xml:space="preserve"> analysis </w:t>
      </w:r>
      <w:r w:rsidR="00DC46AF">
        <w:rPr>
          <w:szCs w:val="22"/>
          <w:lang w:eastAsia="fr-FR"/>
        </w:rPr>
        <w:t xml:space="preserve">are proof that community workers and county supervisors required additional project management training in order to enable </w:t>
      </w:r>
      <w:r w:rsidR="00A40720">
        <w:rPr>
          <w:szCs w:val="22"/>
          <w:lang w:eastAsia="fr-FR"/>
        </w:rPr>
        <w:t xml:space="preserve">proper </w:t>
      </w:r>
      <w:r w:rsidR="00DC46AF">
        <w:rPr>
          <w:szCs w:val="22"/>
          <w:lang w:eastAsia="fr-FR"/>
        </w:rPr>
        <w:t>assessment of the component</w:t>
      </w:r>
      <w:r w:rsidR="00A40720">
        <w:rPr>
          <w:szCs w:val="22"/>
          <w:lang w:eastAsia="fr-FR"/>
        </w:rPr>
        <w:t xml:space="preserve"> effectiveness</w:t>
      </w:r>
      <w:r w:rsidR="00BC7BAF" w:rsidRPr="006F0159">
        <w:rPr>
          <w:rFonts w:cs="Calibri"/>
          <w:noProof/>
          <w:szCs w:val="22"/>
        </w:rPr>
        <w:t>.</w:t>
      </w:r>
      <w:r w:rsidR="00DC46AF">
        <w:rPr>
          <w:rFonts w:cs="Calibri"/>
          <w:noProof/>
          <w:szCs w:val="22"/>
        </w:rPr>
        <w:t xml:space="preserve"> </w:t>
      </w:r>
    </w:p>
    <w:p w:rsidR="00BC7BAF" w:rsidRPr="00DB6326" w:rsidRDefault="00A40720" w:rsidP="002C525C">
      <w:pPr>
        <w:rPr>
          <w:rFonts w:cs="Calibri"/>
          <w:noProof/>
          <w:szCs w:val="22"/>
        </w:rPr>
      </w:pPr>
      <w:r w:rsidRPr="00DB6326">
        <w:rPr>
          <w:rFonts w:cs="Calibri"/>
          <w:noProof/>
          <w:szCs w:val="22"/>
        </w:rPr>
        <w:t>Provision of answers to the evaluation questions was limited by the availability of some of the data for analysis</w:t>
      </w:r>
      <w:r w:rsidRPr="00DB6326">
        <w:rPr>
          <w:rFonts w:cs="Calibri"/>
          <w:szCs w:val="22"/>
        </w:rPr>
        <w:t xml:space="preserve">. Thus, one problem was encountered in addressing the question on model efficiency which involved comparing individuals who received both social services and social benefits versus individuals who received only social benefits. </w:t>
      </w:r>
      <w:r w:rsidR="00DB6326" w:rsidRPr="00DB6326">
        <w:rPr>
          <w:rFonts w:cs="Calibri"/>
          <w:szCs w:val="22"/>
        </w:rPr>
        <w:t>The lack of</w:t>
      </w:r>
      <w:r w:rsidRPr="00DB6326">
        <w:rPr>
          <w:rFonts w:cs="Calibri"/>
          <w:szCs w:val="22"/>
        </w:rPr>
        <w:t xml:space="preserve"> national data and studies in this area made it difficult to conduct the analysis. </w:t>
      </w:r>
      <w:r w:rsidR="00DB6326" w:rsidRPr="00DB6326">
        <w:rPr>
          <w:rFonts w:cs="Calibri"/>
          <w:szCs w:val="22"/>
        </w:rPr>
        <w:t xml:space="preserve">As a consequence, the evaluation was based only on qualitative data which are rather about the perception of the stakeholders </w:t>
      </w:r>
      <w:r w:rsidRPr="00DB6326">
        <w:rPr>
          <w:rFonts w:cs="Calibri"/>
          <w:szCs w:val="22"/>
        </w:rPr>
        <w:t>(beneficiari</w:t>
      </w:r>
      <w:r w:rsidR="00DB6326" w:rsidRPr="00DB6326">
        <w:rPr>
          <w:rFonts w:cs="Calibri"/>
          <w:szCs w:val="22"/>
        </w:rPr>
        <w:t>es</w:t>
      </w:r>
      <w:r w:rsidRPr="00DB6326">
        <w:rPr>
          <w:rFonts w:cs="Calibri"/>
          <w:szCs w:val="22"/>
        </w:rPr>
        <w:t>, repre</w:t>
      </w:r>
      <w:r w:rsidR="00DB6326" w:rsidRPr="00DB6326">
        <w:rPr>
          <w:rFonts w:cs="Calibri"/>
          <w:szCs w:val="22"/>
        </w:rPr>
        <w:t>s</w:t>
      </w:r>
      <w:r w:rsidRPr="00DB6326">
        <w:rPr>
          <w:rFonts w:cs="Calibri"/>
          <w:szCs w:val="22"/>
        </w:rPr>
        <w:t>enta</w:t>
      </w:r>
      <w:r w:rsidR="00DB6326" w:rsidRPr="00DB6326">
        <w:rPr>
          <w:rFonts w:cs="Calibri"/>
          <w:szCs w:val="22"/>
        </w:rPr>
        <w:t>tives of local or county authorities et</w:t>
      </w:r>
      <w:r w:rsidR="00BC7BAF" w:rsidRPr="00DB6326">
        <w:rPr>
          <w:rFonts w:cs="Calibri"/>
          <w:noProof/>
          <w:szCs w:val="22"/>
        </w:rPr>
        <w:t>c.)</w:t>
      </w:r>
      <w:r w:rsidR="00BE5F30" w:rsidRPr="00DB6326">
        <w:rPr>
          <w:rFonts w:cs="Calibri"/>
          <w:noProof/>
          <w:szCs w:val="22"/>
        </w:rPr>
        <w:t>.</w:t>
      </w:r>
    </w:p>
    <w:p w:rsidR="00BC7BAF" w:rsidRPr="006F0159" w:rsidRDefault="00DB6326" w:rsidP="002C525C">
      <w:pPr>
        <w:rPr>
          <w:rFonts w:cs="Calibri"/>
          <w:noProof/>
          <w:szCs w:val="22"/>
        </w:rPr>
      </w:pPr>
      <w:r>
        <w:rPr>
          <w:rFonts w:cs="Calibri"/>
          <w:noProof/>
          <w:szCs w:val="22"/>
        </w:rPr>
        <w:t xml:space="preserve">Another limitation of the present evaluation referred to answering the question about the pressure on the child care system and on the health care system. For this analysis, </w:t>
      </w:r>
      <w:r w:rsidR="00BC7BAF" w:rsidRPr="006F0159">
        <w:rPr>
          <w:rFonts w:cs="Calibri"/>
          <w:noProof/>
          <w:szCs w:val="22"/>
        </w:rPr>
        <w:t>UNICEF</w:t>
      </w:r>
      <w:r>
        <w:rPr>
          <w:rFonts w:cs="Calibri"/>
          <w:noProof/>
          <w:szCs w:val="22"/>
        </w:rPr>
        <w:t xml:space="preserve"> made available the data obtained from the GDSACP in the 8 counties and from the DPH in one county. The available data from the county institutions were not conclusive as far as the </w:t>
      </w:r>
      <w:r w:rsidR="0066221A">
        <w:rPr>
          <w:rFonts w:cs="Calibri"/>
          <w:noProof/>
          <w:szCs w:val="22"/>
        </w:rPr>
        <w:t>purpose</w:t>
      </w:r>
      <w:r>
        <w:rPr>
          <w:rFonts w:cs="Calibri"/>
          <w:noProof/>
          <w:szCs w:val="22"/>
        </w:rPr>
        <w:t xml:space="preserve"> of the present evaluation was concerned and the evaluation question could be answered only in part</w:t>
      </w:r>
      <w:r w:rsidR="00BC7BAF" w:rsidRPr="006F0159">
        <w:rPr>
          <w:rFonts w:cs="Calibri"/>
          <w:noProof/>
          <w:szCs w:val="22"/>
        </w:rPr>
        <w:t>.</w:t>
      </w:r>
    </w:p>
    <w:p w:rsidR="00BC7BAF" w:rsidRPr="00103EA1" w:rsidRDefault="00DB6326" w:rsidP="002C525C">
      <w:pPr>
        <w:rPr>
          <w:szCs w:val="22"/>
        </w:rPr>
      </w:pPr>
      <w:r w:rsidRPr="00103EA1">
        <w:rPr>
          <w:szCs w:val="22"/>
        </w:rPr>
        <w:t xml:space="preserve">Moreover, </w:t>
      </w:r>
      <w:r w:rsidR="00C92C50" w:rsidRPr="00103EA1">
        <w:rPr>
          <w:szCs w:val="22"/>
        </w:rPr>
        <w:t>one must take into account the difficulty to separate the modelling project outputs and outcomes from the outcomes of policies or interventions devel</w:t>
      </w:r>
      <w:r w:rsidR="00721331">
        <w:rPr>
          <w:szCs w:val="22"/>
        </w:rPr>
        <w:t>oped by non-governmental organis</w:t>
      </w:r>
      <w:r w:rsidR="00C92C50" w:rsidRPr="00103EA1">
        <w:rPr>
          <w:szCs w:val="22"/>
        </w:rPr>
        <w:t>ations or other entities also target</w:t>
      </w:r>
      <w:r w:rsidR="00E21EFE" w:rsidRPr="00103EA1">
        <w:rPr>
          <w:szCs w:val="22"/>
        </w:rPr>
        <w:t>ing</w:t>
      </w:r>
      <w:r w:rsidR="00C92C50" w:rsidRPr="00103EA1">
        <w:rPr>
          <w:szCs w:val="22"/>
        </w:rPr>
        <w:t xml:space="preserve"> children and their families. As a result, the analysis of the project implemented between </w:t>
      </w:r>
      <w:r w:rsidR="00BC7BAF" w:rsidRPr="00103EA1">
        <w:rPr>
          <w:szCs w:val="22"/>
        </w:rPr>
        <w:t>2011</w:t>
      </w:r>
      <w:r w:rsidR="00C92C50" w:rsidRPr="00103EA1">
        <w:rPr>
          <w:szCs w:val="22"/>
        </w:rPr>
        <w:t xml:space="preserve"> and</w:t>
      </w:r>
      <w:r w:rsidR="00BC7BAF" w:rsidRPr="00103EA1">
        <w:rPr>
          <w:szCs w:val="22"/>
        </w:rPr>
        <w:t xml:space="preserve"> 2015</w:t>
      </w:r>
      <w:r w:rsidR="00C92C50" w:rsidRPr="00103EA1">
        <w:rPr>
          <w:szCs w:val="22"/>
        </w:rPr>
        <w:t xml:space="preserve"> is, in fact</w:t>
      </w:r>
      <w:r w:rsidR="00BC7BAF" w:rsidRPr="00103EA1">
        <w:rPr>
          <w:szCs w:val="22"/>
        </w:rPr>
        <w:t>,</w:t>
      </w:r>
      <w:r w:rsidR="00C92C50" w:rsidRPr="00103EA1">
        <w:rPr>
          <w:szCs w:val="22"/>
        </w:rPr>
        <w:t xml:space="preserve"> an analysis of the combined context and outcomes of several interventions, such as the School Attendance Initiative developed by UNICEF to </w:t>
      </w:r>
      <w:r w:rsidR="00E21EFE" w:rsidRPr="00103EA1">
        <w:rPr>
          <w:szCs w:val="22"/>
        </w:rPr>
        <w:t>increase</w:t>
      </w:r>
      <w:r w:rsidR="00C92C50" w:rsidRPr="00103EA1">
        <w:rPr>
          <w:szCs w:val="22"/>
        </w:rPr>
        <w:t xml:space="preserve"> school participation, </w:t>
      </w:r>
      <w:r w:rsidR="00E21EFE" w:rsidRPr="00103EA1">
        <w:rPr>
          <w:szCs w:val="22"/>
        </w:rPr>
        <w:t xml:space="preserve">the national programme to develop preventive health care services in rural areas, or </w:t>
      </w:r>
      <w:r w:rsidR="00C90F55">
        <w:rPr>
          <w:szCs w:val="22"/>
        </w:rPr>
        <w:t xml:space="preserve">the </w:t>
      </w:r>
      <w:r w:rsidR="00C90F55" w:rsidRPr="00103EA1">
        <w:rPr>
          <w:szCs w:val="22"/>
        </w:rPr>
        <w:t>projects</w:t>
      </w:r>
      <w:r w:rsidR="00C90F55">
        <w:rPr>
          <w:szCs w:val="22"/>
        </w:rPr>
        <w:t xml:space="preserve"> of</w:t>
      </w:r>
      <w:r w:rsidR="00C90F55" w:rsidRPr="00103EA1">
        <w:rPr>
          <w:szCs w:val="22"/>
        </w:rPr>
        <w:t xml:space="preserve"> </w:t>
      </w:r>
      <w:r w:rsidR="00E21EFE" w:rsidRPr="00103EA1">
        <w:rPr>
          <w:szCs w:val="22"/>
        </w:rPr>
        <w:t>various NGO, all these being interventions implemented in certain communities only and not necessarily coordinated</w:t>
      </w:r>
      <w:r w:rsidR="00C92C50" w:rsidRPr="00103EA1">
        <w:rPr>
          <w:szCs w:val="22"/>
        </w:rPr>
        <w:t xml:space="preserve">. </w:t>
      </w:r>
      <w:r w:rsidR="00103EA1" w:rsidRPr="00103EA1">
        <w:rPr>
          <w:szCs w:val="22"/>
        </w:rPr>
        <w:t>Nevertheless, the use of the control communes in analysing the situation of children and their families allowed for a delimitation of the modelling project outputs and outcomes.</w:t>
      </w:r>
    </w:p>
    <w:p w:rsidR="0047380A" w:rsidRPr="006F0159" w:rsidRDefault="0047380A">
      <w:pPr>
        <w:spacing w:before="0" w:after="0"/>
        <w:rPr>
          <w:b/>
          <w:bCs/>
          <w:caps/>
          <w:noProof/>
          <w:color w:val="FFFFFF"/>
          <w:spacing w:val="15"/>
          <w:lang w:bidi="ar-SA"/>
        </w:rPr>
      </w:pPr>
      <w:bookmarkStart w:id="111" w:name="_Toc326412667"/>
      <w:bookmarkEnd w:id="109"/>
      <w:bookmarkEnd w:id="111"/>
      <w:r w:rsidRPr="006F0159">
        <w:rPr>
          <w:b/>
          <w:bCs/>
          <w:caps/>
          <w:noProof/>
          <w:color w:val="FFFFFF"/>
          <w:spacing w:val="15"/>
          <w:lang w:bidi="ar-SA"/>
        </w:rPr>
        <w:br w:type="page"/>
      </w:r>
    </w:p>
    <w:p w:rsidR="0047380A" w:rsidRPr="006F0159" w:rsidRDefault="0047380A">
      <w:pPr>
        <w:spacing w:before="0" w:after="0"/>
        <w:rPr>
          <w:b/>
          <w:bCs/>
          <w:caps/>
          <w:noProof/>
          <w:color w:val="FFFFFF"/>
          <w:spacing w:val="15"/>
          <w:lang w:bidi="ar-SA"/>
        </w:rPr>
      </w:pPr>
    </w:p>
    <w:p w:rsidR="00157555" w:rsidRPr="006F0159" w:rsidRDefault="00C90F55" w:rsidP="00157555">
      <w:pPr>
        <w:pStyle w:val="Heading1"/>
        <w:keepNext/>
        <w:keepLines/>
        <w:pBdr>
          <w:top w:val="none" w:sz="0" w:space="0" w:color="auto"/>
          <w:left w:val="none" w:sz="0" w:space="0" w:color="auto"/>
          <w:bottom w:val="none" w:sz="0" w:space="0" w:color="auto"/>
          <w:right w:val="none" w:sz="0" w:space="0" w:color="auto"/>
        </w:pBdr>
        <w:shd w:val="clear" w:color="auto" w:fill="365F91" w:themeFill="accent1" w:themeFillShade="BF"/>
        <w:spacing w:before="0" w:after="120"/>
        <w:rPr>
          <w:noProof/>
        </w:rPr>
      </w:pPr>
      <w:bookmarkStart w:id="112" w:name="_Toc529786127"/>
      <w:r>
        <w:rPr>
          <w:noProof/>
        </w:rPr>
        <w:t xml:space="preserve">III. </w:t>
      </w:r>
      <w:r w:rsidR="00157555" w:rsidRPr="006F0159">
        <w:rPr>
          <w:noProof/>
        </w:rPr>
        <w:t>evalu</w:t>
      </w:r>
      <w:r>
        <w:rPr>
          <w:noProof/>
        </w:rPr>
        <w:t>ation results</w:t>
      </w:r>
      <w:bookmarkEnd w:id="0"/>
      <w:bookmarkEnd w:id="112"/>
    </w:p>
    <w:p w:rsidR="0050637D" w:rsidRPr="006F0159" w:rsidRDefault="00C90F55" w:rsidP="0050637D">
      <w:pPr>
        <w:spacing w:before="120" w:after="120"/>
        <w:rPr>
          <w:rFonts w:cs="Calibri"/>
          <w:noProof/>
          <w:szCs w:val="22"/>
        </w:rPr>
      </w:pPr>
      <w:bookmarkStart w:id="113" w:name="_Toc480816833"/>
      <w:r>
        <w:rPr>
          <w:rFonts w:cs="Calibri"/>
          <w:noProof/>
          <w:szCs w:val="22"/>
        </w:rPr>
        <w:t>Evaluation results are outlined based on the evaluation criteria and questions</w:t>
      </w:r>
      <w:r w:rsidR="0050637D" w:rsidRPr="006F0159">
        <w:rPr>
          <w:rFonts w:cs="Calibri"/>
          <w:noProof/>
          <w:szCs w:val="22"/>
        </w:rPr>
        <w:t xml:space="preserve">. </w:t>
      </w:r>
      <w:r>
        <w:rPr>
          <w:rFonts w:cs="Calibri"/>
          <w:noProof/>
          <w:szCs w:val="22"/>
        </w:rPr>
        <w:t>At the same time, the presentation of the relevant data is structured according to the ToC logic, intervention levels (children and their families, community, county and national levels) and expected outputs and outcomes</w:t>
      </w:r>
      <w:r w:rsidR="0050637D" w:rsidRPr="006F0159">
        <w:rPr>
          <w:rFonts w:cs="Calibri"/>
          <w:noProof/>
          <w:szCs w:val="22"/>
        </w:rPr>
        <w:t>.</w:t>
      </w:r>
    </w:p>
    <w:p w:rsidR="00C466D6" w:rsidRPr="006F0159" w:rsidRDefault="00C466D6" w:rsidP="0050637D">
      <w:pPr>
        <w:spacing w:before="120" w:after="120"/>
        <w:rPr>
          <w:rFonts w:cs="Calibri"/>
          <w:noProof/>
          <w:szCs w:val="22"/>
        </w:rPr>
      </w:pPr>
    </w:p>
    <w:p w:rsidR="00157555" w:rsidRPr="006F0159" w:rsidRDefault="00C466D6" w:rsidP="0051491E">
      <w:pPr>
        <w:pStyle w:val="Heading2"/>
        <w:keepNext/>
        <w:keepLines/>
        <w:pBdr>
          <w:top w:val="none" w:sz="0" w:space="0" w:color="auto"/>
          <w:left w:val="none" w:sz="0" w:space="0" w:color="auto"/>
          <w:bottom w:val="none" w:sz="0" w:space="0" w:color="auto"/>
          <w:right w:val="none" w:sz="0" w:space="0" w:color="auto"/>
        </w:pBdr>
        <w:shd w:val="clear" w:color="auto" w:fill="B8CCE4" w:themeFill="accent1" w:themeFillTint="66"/>
        <w:spacing w:before="0" w:after="120"/>
        <w:rPr>
          <w:b/>
          <w:noProof/>
        </w:rPr>
      </w:pPr>
      <w:bookmarkStart w:id="114" w:name="_Toc529786128"/>
      <w:r w:rsidRPr="006F0159">
        <w:rPr>
          <w:b/>
          <w:noProof/>
        </w:rPr>
        <w:t xml:space="preserve">3.1. </w:t>
      </w:r>
      <w:r w:rsidR="00157555" w:rsidRPr="006F0159">
        <w:rPr>
          <w:b/>
          <w:noProof/>
        </w:rPr>
        <w:t>Relevan</w:t>
      </w:r>
      <w:r w:rsidR="002B7160">
        <w:rPr>
          <w:b/>
          <w:noProof/>
        </w:rPr>
        <w:t xml:space="preserve">ce of “first priority: no more </w:t>
      </w:r>
      <w:r w:rsidR="00157555" w:rsidRPr="006F0159">
        <w:rPr>
          <w:b/>
          <w:noProof/>
        </w:rPr>
        <w:t>‘invi</w:t>
      </w:r>
      <w:r w:rsidR="002B7160">
        <w:rPr>
          <w:b/>
          <w:noProof/>
        </w:rPr>
        <w:t>s</w:t>
      </w:r>
      <w:r w:rsidR="00157555" w:rsidRPr="006F0159">
        <w:rPr>
          <w:b/>
          <w:noProof/>
        </w:rPr>
        <w:t>ibl</w:t>
      </w:r>
      <w:r w:rsidR="002B7160">
        <w:rPr>
          <w:b/>
          <w:noProof/>
        </w:rPr>
        <w:t>e</w:t>
      </w:r>
      <w:r w:rsidR="00157555" w:rsidRPr="006F0159">
        <w:rPr>
          <w:b/>
          <w:noProof/>
        </w:rPr>
        <w:t>’</w:t>
      </w:r>
      <w:r w:rsidR="002B7160">
        <w:rPr>
          <w:b/>
          <w:noProof/>
        </w:rPr>
        <w:t xml:space="preserve"> children</w:t>
      </w:r>
      <w:r w:rsidR="00157555" w:rsidRPr="006F0159">
        <w:rPr>
          <w:b/>
          <w:noProof/>
        </w:rPr>
        <w:t>!”</w:t>
      </w:r>
      <w:bookmarkEnd w:id="113"/>
      <w:bookmarkEnd w:id="114"/>
      <w:r w:rsidR="002B7160">
        <w:rPr>
          <w:b/>
          <w:noProof/>
        </w:rPr>
        <w:t xml:space="preserve"> </w:t>
      </w:r>
    </w:p>
    <w:p w:rsidR="00157236" w:rsidRPr="006F0159" w:rsidRDefault="002B7160" w:rsidP="00CF0459">
      <w:pPr>
        <w:spacing w:before="120" w:after="120"/>
        <w:rPr>
          <w:rFonts w:cs="Calibri"/>
          <w:noProof/>
          <w:szCs w:val="22"/>
        </w:rPr>
      </w:pPr>
      <w:bookmarkStart w:id="115" w:name="_Toc480816838"/>
      <w:bookmarkStart w:id="116" w:name="_Toc480816834"/>
      <w:r>
        <w:rPr>
          <w:rFonts w:cs="Calibri"/>
          <w:noProof/>
          <w:szCs w:val="22"/>
        </w:rPr>
        <w:t>The e</w:t>
      </w:r>
      <w:r w:rsidR="00C71281" w:rsidRPr="006F0159">
        <w:rPr>
          <w:rFonts w:cs="Calibri"/>
          <w:noProof/>
          <w:szCs w:val="22"/>
        </w:rPr>
        <w:t>valua</w:t>
      </w:r>
      <w:r>
        <w:rPr>
          <w:rFonts w:cs="Calibri"/>
          <w:noProof/>
          <w:szCs w:val="22"/>
        </w:rPr>
        <w:t xml:space="preserve">tion of relevance refers to the extent to which the modelling project objectives meet the needs and priorities of its stakeholders and beneficiaries, as well as the extent to which the model fits the wider context of national, regional and international public policies in the field. Thus, </w:t>
      </w:r>
      <w:r w:rsidR="00636DBB">
        <w:rPr>
          <w:rFonts w:cs="Calibri"/>
          <w:noProof/>
          <w:szCs w:val="22"/>
        </w:rPr>
        <w:t xml:space="preserve">relevance assessment </w:t>
      </w:r>
      <w:r w:rsidR="00D55C92">
        <w:rPr>
          <w:rFonts w:cs="Calibri"/>
          <w:noProof/>
          <w:szCs w:val="22"/>
        </w:rPr>
        <w:t xml:space="preserve">looks into </w:t>
      </w:r>
      <w:r w:rsidR="00BE6000">
        <w:rPr>
          <w:rFonts w:cs="Calibri"/>
          <w:noProof/>
          <w:szCs w:val="22"/>
        </w:rPr>
        <w:t xml:space="preserve">the validity of the model objectives in relation to the needs of its target groups, </w:t>
      </w:r>
      <w:r w:rsidR="00D55C92">
        <w:rPr>
          <w:rFonts w:cs="Calibri"/>
          <w:noProof/>
          <w:szCs w:val="22"/>
        </w:rPr>
        <w:t xml:space="preserve">the </w:t>
      </w:r>
      <w:r w:rsidR="00BE6000">
        <w:rPr>
          <w:rFonts w:cs="Calibri"/>
          <w:noProof/>
          <w:szCs w:val="22"/>
        </w:rPr>
        <w:t>coherence</w:t>
      </w:r>
      <w:r w:rsidR="00D55C92">
        <w:rPr>
          <w:rFonts w:cs="Calibri"/>
          <w:noProof/>
          <w:szCs w:val="22"/>
        </w:rPr>
        <w:t xml:space="preserve"> </w:t>
      </w:r>
      <w:r w:rsidR="0088095A">
        <w:rPr>
          <w:rFonts w:cs="Calibri"/>
          <w:noProof/>
          <w:szCs w:val="22"/>
        </w:rPr>
        <w:t xml:space="preserve">and cohesion </w:t>
      </w:r>
      <w:r w:rsidR="00D55C92">
        <w:rPr>
          <w:rFonts w:cs="Calibri"/>
          <w:noProof/>
          <w:szCs w:val="22"/>
        </w:rPr>
        <w:t>of the activities, the expected results and the stated goal of the intervention with its long-term outcomes.</w:t>
      </w:r>
    </w:p>
    <w:p w:rsidR="00C466D6" w:rsidRPr="006F0159" w:rsidRDefault="00C466D6" w:rsidP="00CF0459">
      <w:pPr>
        <w:spacing w:before="120" w:after="120"/>
        <w:rPr>
          <w:rFonts w:cs="Calibri"/>
          <w:noProof/>
          <w:szCs w:val="22"/>
        </w:rPr>
      </w:pPr>
    </w:p>
    <w:p w:rsidR="007F2C37" w:rsidRPr="006F0159" w:rsidRDefault="00C466D6" w:rsidP="0051491E">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117" w:name="_Toc484081980"/>
      <w:bookmarkStart w:id="118" w:name="_Toc484082063"/>
      <w:bookmarkStart w:id="119" w:name="_Toc484186446"/>
      <w:bookmarkStart w:id="120" w:name="_Toc484186570"/>
      <w:bookmarkStart w:id="121" w:name="_Toc529786129"/>
      <w:bookmarkEnd w:id="117"/>
      <w:bookmarkEnd w:id="118"/>
      <w:bookmarkEnd w:id="119"/>
      <w:bookmarkEnd w:id="120"/>
      <w:r w:rsidRPr="006F0159">
        <w:rPr>
          <w:noProof/>
          <w:color w:val="17365D" w:themeColor="text2" w:themeShade="BF"/>
          <w:lang w:val="en-GB"/>
        </w:rPr>
        <w:t xml:space="preserve">3.1.1. </w:t>
      </w:r>
      <w:r w:rsidR="00D55C92">
        <w:rPr>
          <w:noProof/>
          <w:color w:val="17365D" w:themeColor="text2" w:themeShade="BF"/>
          <w:lang w:val="en-GB"/>
        </w:rPr>
        <w:t>model</w:t>
      </w:r>
      <w:r w:rsidR="00D55C92" w:rsidRPr="006F0159">
        <w:rPr>
          <w:noProof/>
          <w:color w:val="17365D" w:themeColor="text2" w:themeShade="BF"/>
          <w:lang w:val="en-GB"/>
        </w:rPr>
        <w:t xml:space="preserve"> </w:t>
      </w:r>
      <w:r w:rsidR="007F2C37" w:rsidRPr="006F0159">
        <w:rPr>
          <w:noProof/>
          <w:color w:val="17365D" w:themeColor="text2" w:themeShade="BF"/>
          <w:lang w:val="en-GB"/>
        </w:rPr>
        <w:t>Relevan</w:t>
      </w:r>
      <w:r w:rsidR="00D55C92">
        <w:rPr>
          <w:noProof/>
          <w:color w:val="17365D" w:themeColor="text2" w:themeShade="BF"/>
          <w:lang w:val="en-GB"/>
        </w:rPr>
        <w:t xml:space="preserve">ce in relation to increasing the impact of social protection </w:t>
      </w:r>
      <w:r w:rsidR="0088095A">
        <w:rPr>
          <w:noProof/>
          <w:color w:val="17365D" w:themeColor="text2" w:themeShade="BF"/>
          <w:lang w:val="en-GB"/>
        </w:rPr>
        <w:t>policies</w:t>
      </w:r>
      <w:r w:rsidR="00D55C92">
        <w:rPr>
          <w:noProof/>
          <w:color w:val="17365D" w:themeColor="text2" w:themeShade="BF"/>
          <w:lang w:val="en-GB"/>
        </w:rPr>
        <w:t xml:space="preserve"> on vulnerable children and their families</w:t>
      </w:r>
      <w:bookmarkEnd w:id="115"/>
      <w:bookmarkEnd w:id="121"/>
    </w:p>
    <w:p w:rsidR="007F2C37" w:rsidRPr="006F0159" w:rsidRDefault="00E337DE" w:rsidP="007F2C37">
      <w:pPr>
        <w:shd w:val="clear" w:color="auto" w:fill="DBE5F1" w:themeFill="accent1" w:themeFillTint="33"/>
        <w:spacing w:before="120" w:after="120"/>
        <w:rPr>
          <w:rFonts w:cs="Calibri"/>
          <w:noProof/>
          <w:szCs w:val="22"/>
        </w:rPr>
      </w:pPr>
      <w:r w:rsidRPr="00E337DE">
        <w:rPr>
          <w:rFonts w:cs="Calibri"/>
          <w:b/>
          <w:i/>
          <w:noProof/>
          <w:szCs w:val="22"/>
        </w:rPr>
        <w:t>To what extent is the model relevant vis-à-vis the overall goal and the achievement of its expected outputs and outcomes in the given period of time</w:t>
      </w:r>
      <w:r w:rsidR="007F2C37" w:rsidRPr="006F0159">
        <w:rPr>
          <w:rFonts w:cs="Calibri"/>
          <w:b/>
          <w:i/>
          <w:noProof/>
          <w:szCs w:val="22"/>
        </w:rPr>
        <w:t>?</w:t>
      </w:r>
    </w:p>
    <w:p w:rsidR="007F2C37" w:rsidRPr="006F0159" w:rsidRDefault="0088095A" w:rsidP="007F2C37">
      <w:pPr>
        <w:spacing w:before="120" w:after="120"/>
        <w:rPr>
          <w:rFonts w:cs="Calibri"/>
          <w:noProof/>
          <w:szCs w:val="22"/>
        </w:rPr>
      </w:pPr>
      <w:r>
        <w:rPr>
          <w:rFonts w:cs="Calibri"/>
          <w:noProof/>
          <w:szCs w:val="22"/>
        </w:rPr>
        <w:t xml:space="preserve">This evaluation question requires an analysis of the intervention logic proposed by the </w:t>
      </w:r>
      <w:r w:rsidR="00BE4B8C">
        <w:rPr>
          <w:rFonts w:cs="Calibri"/>
          <w:noProof/>
          <w:szCs w:val="22"/>
        </w:rPr>
        <w:t>ToC</w:t>
      </w:r>
      <w:r>
        <w:rPr>
          <w:rFonts w:cs="Calibri"/>
          <w:noProof/>
          <w:szCs w:val="22"/>
        </w:rPr>
        <w:t xml:space="preserve"> developed for the model</w:t>
      </w:r>
      <w:r w:rsidR="007F2C37" w:rsidRPr="006F0159">
        <w:rPr>
          <w:rFonts w:cs="Calibri"/>
          <w:noProof/>
          <w:szCs w:val="22"/>
        </w:rPr>
        <w:t xml:space="preserve">. </w:t>
      </w:r>
      <w:r>
        <w:rPr>
          <w:rFonts w:cs="Calibri"/>
          <w:noProof/>
          <w:szCs w:val="22"/>
        </w:rPr>
        <w:t>To answer this evaluation question we referred to the logical connection between</w:t>
      </w:r>
      <w:r w:rsidR="00FB3276">
        <w:rPr>
          <w:rFonts w:cs="Calibri"/>
          <w:noProof/>
          <w:szCs w:val="22"/>
        </w:rPr>
        <w:t xml:space="preserve"> the </w:t>
      </w:r>
      <w:r>
        <w:rPr>
          <w:rFonts w:cs="Calibri"/>
          <w:noProof/>
          <w:szCs w:val="22"/>
        </w:rPr>
        <w:t>identified needs, the delivered services, and the expected outputs and outcomes</w:t>
      </w:r>
      <w:r w:rsidR="007F2C37" w:rsidRPr="006F0159">
        <w:rPr>
          <w:rFonts w:cs="Calibri"/>
          <w:noProof/>
          <w:szCs w:val="22"/>
        </w:rPr>
        <w:t xml:space="preserve">, </w:t>
      </w:r>
      <w:r>
        <w:rPr>
          <w:rFonts w:cs="Calibri"/>
          <w:noProof/>
          <w:szCs w:val="22"/>
        </w:rPr>
        <w:t xml:space="preserve">as defined in the ToC, both at the individual level of children and their families and at the community and county level, with indirect </w:t>
      </w:r>
      <w:r w:rsidR="0028170E">
        <w:rPr>
          <w:rFonts w:cs="Calibri"/>
          <w:noProof/>
          <w:szCs w:val="22"/>
        </w:rPr>
        <w:t>impact</w:t>
      </w:r>
      <w:r>
        <w:rPr>
          <w:rFonts w:cs="Calibri"/>
          <w:noProof/>
          <w:szCs w:val="22"/>
        </w:rPr>
        <w:t xml:space="preserve"> for children</w:t>
      </w:r>
      <w:r w:rsidR="007F2C37" w:rsidRPr="006F0159">
        <w:rPr>
          <w:rFonts w:cs="Calibri"/>
          <w:noProof/>
          <w:szCs w:val="22"/>
        </w:rPr>
        <w:t>.</w:t>
      </w:r>
    </w:p>
    <w:p w:rsidR="007F2C37" w:rsidRPr="006F0159" w:rsidRDefault="007F2C37" w:rsidP="007F2C37">
      <w:pPr>
        <w:spacing w:before="120" w:after="120"/>
        <w:rPr>
          <w:rFonts w:cs="Calibri"/>
          <w:noProof/>
          <w:szCs w:val="22"/>
        </w:rPr>
      </w:pPr>
    </w:p>
    <w:p w:rsidR="007F2C37" w:rsidRPr="006F0159" w:rsidRDefault="00C466D6" w:rsidP="0051491E">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122" w:name="_Toc480816839"/>
      <w:bookmarkStart w:id="123" w:name="_Toc529786130"/>
      <w:r w:rsidRPr="006F0159">
        <w:rPr>
          <w:b w:val="0"/>
          <w:noProof/>
          <w:color w:val="17365D" w:themeColor="text2" w:themeShade="BF"/>
          <w:lang w:val="en-GB"/>
        </w:rPr>
        <w:t xml:space="preserve">3.1.1.1. </w:t>
      </w:r>
      <w:r w:rsidR="007F2C37" w:rsidRPr="006F0159">
        <w:rPr>
          <w:b w:val="0"/>
          <w:noProof/>
          <w:color w:val="17365D" w:themeColor="text2" w:themeShade="BF"/>
          <w:lang w:val="en-GB"/>
        </w:rPr>
        <w:t>model</w:t>
      </w:r>
      <w:r w:rsidR="006645F4">
        <w:rPr>
          <w:b w:val="0"/>
          <w:noProof/>
          <w:color w:val="17365D" w:themeColor="text2" w:themeShade="BF"/>
          <w:lang w:val="en-GB"/>
        </w:rPr>
        <w:t xml:space="preserve"> coherence at the level of</w:t>
      </w:r>
      <w:r w:rsidR="007F2C37" w:rsidRPr="006F0159">
        <w:rPr>
          <w:b w:val="0"/>
          <w:noProof/>
          <w:color w:val="17365D" w:themeColor="text2" w:themeShade="BF"/>
          <w:lang w:val="en-GB"/>
        </w:rPr>
        <w:t xml:space="preserve"> ‘invi</w:t>
      </w:r>
      <w:r w:rsidR="006645F4">
        <w:rPr>
          <w:b w:val="0"/>
          <w:noProof/>
          <w:color w:val="17365D" w:themeColor="text2" w:themeShade="BF"/>
          <w:lang w:val="en-GB"/>
        </w:rPr>
        <w:t>s</w:t>
      </w:r>
      <w:r w:rsidR="007F2C37" w:rsidRPr="006F0159">
        <w:rPr>
          <w:b w:val="0"/>
          <w:noProof/>
          <w:color w:val="17365D" w:themeColor="text2" w:themeShade="BF"/>
          <w:lang w:val="en-GB"/>
        </w:rPr>
        <w:t>ibl</w:t>
      </w:r>
      <w:r w:rsidR="006645F4">
        <w:rPr>
          <w:b w:val="0"/>
          <w:noProof/>
          <w:color w:val="17365D" w:themeColor="text2" w:themeShade="BF"/>
          <w:lang w:val="en-GB"/>
        </w:rPr>
        <w:t>e</w:t>
      </w:r>
      <w:r w:rsidR="007F2C37" w:rsidRPr="006F0159">
        <w:rPr>
          <w:b w:val="0"/>
          <w:noProof/>
          <w:color w:val="17365D" w:themeColor="text2" w:themeShade="BF"/>
          <w:lang w:val="en-GB"/>
        </w:rPr>
        <w:t>’</w:t>
      </w:r>
      <w:r w:rsidR="006645F4">
        <w:rPr>
          <w:b w:val="0"/>
          <w:noProof/>
          <w:color w:val="17365D" w:themeColor="text2" w:themeShade="BF"/>
          <w:lang w:val="en-GB"/>
        </w:rPr>
        <w:t xml:space="preserve"> children and their</w:t>
      </w:r>
      <w:r w:rsidR="007F2C37" w:rsidRPr="006F0159">
        <w:rPr>
          <w:b w:val="0"/>
          <w:noProof/>
          <w:color w:val="17365D" w:themeColor="text2" w:themeShade="BF"/>
          <w:lang w:val="en-GB"/>
        </w:rPr>
        <w:t xml:space="preserve"> famili</w:t>
      </w:r>
      <w:bookmarkEnd w:id="122"/>
      <w:r w:rsidR="006645F4">
        <w:rPr>
          <w:b w:val="0"/>
          <w:noProof/>
          <w:color w:val="17365D" w:themeColor="text2" w:themeShade="BF"/>
          <w:lang w:val="en-GB"/>
        </w:rPr>
        <w:t>es</w:t>
      </w:r>
      <w:bookmarkEnd w:id="123"/>
    </w:p>
    <w:p w:rsidR="00480C90" w:rsidRPr="006F0159" w:rsidRDefault="00590937" w:rsidP="007F2C37">
      <w:pPr>
        <w:spacing w:before="120" w:after="120"/>
        <w:rPr>
          <w:rFonts w:cs="Calibri"/>
          <w:noProof/>
          <w:szCs w:val="22"/>
        </w:rPr>
      </w:pPr>
      <w:r>
        <w:rPr>
          <w:rFonts w:cs="Calibri"/>
          <w:noProof/>
          <w:szCs w:val="22"/>
        </w:rPr>
        <w:t xml:space="preserve">To identify the needs of children and their families and to verify whether there really are </w:t>
      </w:r>
      <w:r w:rsidR="002C4FBF">
        <w:rPr>
          <w:rFonts w:cs="Calibri"/>
          <w:noProof/>
          <w:szCs w:val="22"/>
        </w:rPr>
        <w:t>‘</w:t>
      </w:r>
      <w:r w:rsidR="009E1FA5" w:rsidRPr="006F0159">
        <w:rPr>
          <w:rFonts w:cs="Calibri"/>
          <w:noProof/>
          <w:szCs w:val="22"/>
        </w:rPr>
        <w:t>invi</w:t>
      </w:r>
      <w:r w:rsidR="002C4FBF">
        <w:rPr>
          <w:rFonts w:cs="Calibri"/>
          <w:noProof/>
          <w:szCs w:val="22"/>
        </w:rPr>
        <w:t>sib</w:t>
      </w:r>
      <w:r w:rsidR="009E1FA5" w:rsidRPr="006F0159">
        <w:rPr>
          <w:rFonts w:cs="Calibri"/>
          <w:noProof/>
          <w:szCs w:val="22"/>
        </w:rPr>
        <w:t>l</w:t>
      </w:r>
      <w:r w:rsidR="002C4FBF">
        <w:rPr>
          <w:rFonts w:cs="Calibri"/>
          <w:noProof/>
          <w:szCs w:val="22"/>
        </w:rPr>
        <w:t>e</w:t>
      </w:r>
      <w:r w:rsidR="009E1FA5" w:rsidRPr="006F0159">
        <w:rPr>
          <w:rFonts w:cs="Calibri"/>
          <w:noProof/>
          <w:szCs w:val="22"/>
        </w:rPr>
        <w:t>’</w:t>
      </w:r>
      <w:r w:rsidR="002C4FBF">
        <w:rPr>
          <w:rFonts w:cs="Calibri"/>
          <w:noProof/>
          <w:szCs w:val="22"/>
        </w:rPr>
        <w:t xml:space="preserve"> children</w:t>
      </w:r>
      <w:r w:rsidR="009A2A03" w:rsidRPr="006F0159">
        <w:rPr>
          <w:rFonts w:cs="Calibri"/>
          <w:noProof/>
          <w:szCs w:val="22"/>
        </w:rPr>
        <w:t xml:space="preserve">, </w:t>
      </w:r>
      <w:r w:rsidR="002C4FBF">
        <w:rPr>
          <w:rFonts w:cs="Calibri"/>
          <w:noProof/>
          <w:szCs w:val="22"/>
        </w:rPr>
        <w:t xml:space="preserve">the first project phase (in 2011) </w:t>
      </w:r>
      <w:r w:rsidR="00B819A3">
        <w:rPr>
          <w:rFonts w:cs="Calibri"/>
          <w:noProof/>
          <w:szCs w:val="22"/>
        </w:rPr>
        <w:t xml:space="preserve">consisted of </w:t>
      </w:r>
      <w:r w:rsidR="002C4FBF">
        <w:rPr>
          <w:rFonts w:cs="Calibri"/>
          <w:noProof/>
          <w:szCs w:val="22"/>
        </w:rPr>
        <w:t>identify</w:t>
      </w:r>
      <w:r w:rsidR="00B819A3">
        <w:rPr>
          <w:rFonts w:cs="Calibri"/>
          <w:noProof/>
          <w:szCs w:val="22"/>
        </w:rPr>
        <w:t>ing</w:t>
      </w:r>
      <w:r w:rsidR="002C4FBF">
        <w:rPr>
          <w:rFonts w:cs="Calibri"/>
          <w:noProof/>
          <w:szCs w:val="22"/>
        </w:rPr>
        <w:t xml:space="preserve"> and assess</w:t>
      </w:r>
      <w:r w:rsidR="00B819A3">
        <w:rPr>
          <w:rFonts w:cs="Calibri"/>
          <w:noProof/>
          <w:szCs w:val="22"/>
        </w:rPr>
        <w:t>ing</w:t>
      </w:r>
      <w:r w:rsidR="002C4FBF">
        <w:rPr>
          <w:rFonts w:cs="Calibri"/>
          <w:noProof/>
          <w:szCs w:val="22"/>
        </w:rPr>
        <w:t xml:space="preserve"> the needs of all children and their families by conducting a community census</w:t>
      </w:r>
      <w:r w:rsidR="009A2A03" w:rsidRPr="006F0159">
        <w:rPr>
          <w:rFonts w:cs="Calibri"/>
          <w:noProof/>
          <w:szCs w:val="22"/>
        </w:rPr>
        <w:t xml:space="preserve">. </w:t>
      </w:r>
      <w:r w:rsidR="002C4FBF">
        <w:rPr>
          <w:rFonts w:cs="Calibri"/>
          <w:noProof/>
          <w:szCs w:val="22"/>
        </w:rPr>
        <w:t xml:space="preserve">The </w:t>
      </w:r>
      <w:r w:rsidR="00BE4B8C">
        <w:rPr>
          <w:rFonts w:cs="Calibri"/>
          <w:noProof/>
          <w:szCs w:val="22"/>
        </w:rPr>
        <w:t xml:space="preserve">project </w:t>
      </w:r>
      <w:r w:rsidR="002C4FBF">
        <w:rPr>
          <w:rFonts w:cs="Calibri"/>
          <w:noProof/>
          <w:szCs w:val="22"/>
        </w:rPr>
        <w:t>set off from the hypothesis (confirmed by the interviews carried out during the present evaluation) that in order to ensure an adequate intervention to address the existing social problems by delivering preventi</w:t>
      </w:r>
      <w:r w:rsidR="00027E23">
        <w:rPr>
          <w:rFonts w:cs="Calibri"/>
          <w:noProof/>
          <w:szCs w:val="22"/>
        </w:rPr>
        <w:t>on</w:t>
      </w:r>
      <w:r w:rsidR="002C4FBF">
        <w:rPr>
          <w:rFonts w:cs="Calibri"/>
          <w:noProof/>
          <w:szCs w:val="22"/>
        </w:rPr>
        <w:t xml:space="preserve"> services, it is vital to identify and assess the vuln</w:t>
      </w:r>
      <w:r w:rsidR="00B819A3">
        <w:rPr>
          <w:rFonts w:cs="Calibri"/>
          <w:noProof/>
          <w:szCs w:val="22"/>
        </w:rPr>
        <w:t>e</w:t>
      </w:r>
      <w:r w:rsidR="002C4FBF">
        <w:rPr>
          <w:rFonts w:cs="Calibri"/>
          <w:noProof/>
          <w:szCs w:val="22"/>
        </w:rPr>
        <w:t xml:space="preserve">rabilities of children </w:t>
      </w:r>
      <w:r w:rsidR="00B819A3">
        <w:rPr>
          <w:rFonts w:cs="Calibri"/>
          <w:noProof/>
          <w:szCs w:val="22"/>
        </w:rPr>
        <w:t>and their families</w:t>
      </w:r>
      <w:r w:rsidR="009A2A03" w:rsidRPr="006F0159">
        <w:rPr>
          <w:rFonts w:cs="Calibri"/>
          <w:noProof/>
          <w:szCs w:val="22"/>
        </w:rPr>
        <w:t xml:space="preserve">. </w:t>
      </w:r>
      <w:r w:rsidR="00B819A3">
        <w:rPr>
          <w:rFonts w:cs="Calibri"/>
          <w:noProof/>
          <w:szCs w:val="22"/>
        </w:rPr>
        <w:t>As such, the inception phase served to ensure the proper framework for delivering preventi</w:t>
      </w:r>
      <w:r w:rsidR="00802110">
        <w:rPr>
          <w:rFonts w:cs="Calibri"/>
          <w:noProof/>
          <w:szCs w:val="22"/>
        </w:rPr>
        <w:t>on</w:t>
      </w:r>
      <w:r w:rsidR="00B819A3">
        <w:rPr>
          <w:rFonts w:cs="Calibri"/>
          <w:noProof/>
          <w:szCs w:val="22"/>
        </w:rPr>
        <w:t xml:space="preserve"> social services to children and their families, starting </w:t>
      </w:r>
      <w:r w:rsidR="00670621" w:rsidRPr="006F0159">
        <w:rPr>
          <w:rFonts w:cs="Calibri"/>
          <w:noProof/>
          <w:szCs w:val="22"/>
        </w:rPr>
        <w:t xml:space="preserve">2012. </w:t>
      </w:r>
      <w:r w:rsidR="00B819A3">
        <w:rPr>
          <w:rFonts w:cs="Calibri"/>
          <w:noProof/>
          <w:szCs w:val="22"/>
        </w:rPr>
        <w:t>Thus, according to the project workplan, at least one year passed between the time when vulnerable children’s needs were first assessed and the time when the services for children and their families started being delivered, one year during which the initially-identified needs and vulnerabilities could have changed</w:t>
      </w:r>
      <w:r w:rsidR="00480C90" w:rsidRPr="006F0159">
        <w:rPr>
          <w:rFonts w:cs="Calibri"/>
          <w:noProof/>
          <w:szCs w:val="22"/>
        </w:rPr>
        <w:t xml:space="preserve">. </w:t>
      </w:r>
      <w:r w:rsidR="00B819A3">
        <w:rPr>
          <w:rFonts w:cs="Calibri"/>
          <w:noProof/>
          <w:szCs w:val="22"/>
        </w:rPr>
        <w:t xml:space="preserve">The project proves relevant as the comprehensive </w:t>
      </w:r>
      <w:r w:rsidR="00B27577">
        <w:rPr>
          <w:rFonts w:cs="Calibri"/>
          <w:noProof/>
          <w:szCs w:val="22"/>
        </w:rPr>
        <w:t>needs assessment was constantly central to the model intervention logic</w:t>
      </w:r>
      <w:r w:rsidR="00670621" w:rsidRPr="006F0159">
        <w:rPr>
          <w:rFonts w:cs="Calibri"/>
          <w:noProof/>
          <w:szCs w:val="22"/>
        </w:rPr>
        <w:t xml:space="preserve">, </w:t>
      </w:r>
      <w:r w:rsidR="00B27577">
        <w:rPr>
          <w:rFonts w:cs="Calibri"/>
          <w:noProof/>
          <w:szCs w:val="22"/>
        </w:rPr>
        <w:t>a component which underwent refining all throughout project implementation, as well as support once the Aurora working methodology was introduced i</w:t>
      </w:r>
      <w:r w:rsidR="00670621" w:rsidRPr="006F0159">
        <w:rPr>
          <w:rFonts w:cs="Calibri"/>
          <w:noProof/>
          <w:szCs w:val="22"/>
        </w:rPr>
        <w:t>n 2014</w:t>
      </w:r>
      <w:r w:rsidR="009E1FA5" w:rsidRPr="006F0159">
        <w:rPr>
          <w:rFonts w:cs="Calibri"/>
          <w:noProof/>
          <w:szCs w:val="22"/>
        </w:rPr>
        <w:t xml:space="preserve">. </w:t>
      </w:r>
    </w:p>
    <w:p w:rsidR="007F2C37" w:rsidRPr="006F0159" w:rsidRDefault="00B27577" w:rsidP="007F2C37">
      <w:pPr>
        <w:spacing w:before="120" w:after="120"/>
        <w:rPr>
          <w:rFonts w:cs="Calibri"/>
          <w:noProof/>
          <w:szCs w:val="22"/>
        </w:rPr>
      </w:pPr>
      <w:r>
        <w:rPr>
          <w:rFonts w:cs="Calibri"/>
          <w:noProof/>
          <w:szCs w:val="22"/>
        </w:rPr>
        <w:t>The ToC e</w:t>
      </w:r>
      <w:r w:rsidR="00DD55A8" w:rsidRPr="006F0159">
        <w:rPr>
          <w:rFonts w:cs="Calibri"/>
          <w:noProof/>
          <w:szCs w:val="22"/>
        </w:rPr>
        <w:t>lement</w:t>
      </w:r>
      <w:r>
        <w:rPr>
          <w:rFonts w:cs="Calibri"/>
          <w:noProof/>
          <w:szCs w:val="22"/>
        </w:rPr>
        <w:t>s, described in the table below</w:t>
      </w:r>
      <w:r w:rsidR="00161481" w:rsidRPr="006F0159">
        <w:rPr>
          <w:rFonts w:cs="Calibri"/>
          <w:noProof/>
          <w:szCs w:val="22"/>
        </w:rPr>
        <w:t xml:space="preserve">, </w:t>
      </w:r>
      <w:r>
        <w:rPr>
          <w:rFonts w:cs="Calibri"/>
          <w:noProof/>
          <w:szCs w:val="22"/>
        </w:rPr>
        <w:t>are clear and follow a logical sequence. The systematic assessment of children’s situation leads to the elimination of “</w:t>
      </w:r>
      <w:r w:rsidR="007F2C37" w:rsidRPr="006F0159">
        <w:rPr>
          <w:rFonts w:cs="Calibri"/>
          <w:noProof/>
          <w:szCs w:val="22"/>
        </w:rPr>
        <w:t>invi</w:t>
      </w:r>
      <w:r>
        <w:rPr>
          <w:rFonts w:cs="Calibri"/>
          <w:noProof/>
          <w:szCs w:val="22"/>
        </w:rPr>
        <w:t>s</w:t>
      </w:r>
      <w:r w:rsidR="007F2C37" w:rsidRPr="006F0159">
        <w:rPr>
          <w:rFonts w:cs="Calibri"/>
          <w:noProof/>
          <w:szCs w:val="22"/>
        </w:rPr>
        <w:t>ibilit</w:t>
      </w:r>
      <w:r>
        <w:rPr>
          <w:rFonts w:cs="Calibri"/>
          <w:noProof/>
          <w:szCs w:val="22"/>
        </w:rPr>
        <w:t>y</w:t>
      </w:r>
      <w:r w:rsidR="007F2C37" w:rsidRPr="006F0159">
        <w:rPr>
          <w:rFonts w:cs="Calibri"/>
          <w:noProof/>
          <w:szCs w:val="22"/>
        </w:rPr>
        <w:t>”</w:t>
      </w:r>
      <w:r>
        <w:rPr>
          <w:rFonts w:cs="Calibri"/>
          <w:noProof/>
          <w:szCs w:val="22"/>
        </w:rPr>
        <w:t xml:space="preserve"> cases</w:t>
      </w:r>
      <w:r w:rsidR="005B3A49" w:rsidRPr="006F0159">
        <w:rPr>
          <w:rFonts w:cs="Calibri"/>
          <w:noProof/>
          <w:szCs w:val="22"/>
        </w:rPr>
        <w:t xml:space="preserve">, </w:t>
      </w:r>
      <w:r>
        <w:rPr>
          <w:rFonts w:cs="Calibri"/>
          <w:noProof/>
          <w:szCs w:val="22"/>
        </w:rPr>
        <w:t>in that vulnerabilities are identified and addressed through community-based interventions.</w:t>
      </w:r>
      <w:r w:rsidR="00DD55A8" w:rsidRPr="006F0159">
        <w:rPr>
          <w:rFonts w:cs="Calibri"/>
          <w:noProof/>
          <w:szCs w:val="22"/>
        </w:rPr>
        <w:t xml:space="preserve"> </w:t>
      </w:r>
    </w:p>
    <w:p w:rsidR="006A4C64" w:rsidRDefault="002E6147" w:rsidP="00BA6835">
      <w:pPr>
        <w:pStyle w:val="Caption"/>
        <w:spacing w:after="120"/>
        <w:rPr>
          <w:noProof/>
          <w:sz w:val="18"/>
        </w:rPr>
      </w:pPr>
      <w:bookmarkStart w:id="124" w:name="_Toc361408614"/>
      <w:r w:rsidRPr="006F0159">
        <w:rPr>
          <w:sz w:val="18"/>
        </w:rPr>
        <w:t>Figur</w:t>
      </w:r>
      <w:r w:rsidR="00BA6835">
        <w:rPr>
          <w:sz w:val="18"/>
        </w:rPr>
        <w:t>e</w:t>
      </w:r>
      <w:r w:rsidRPr="006F0159">
        <w:rPr>
          <w:sz w:val="18"/>
        </w:rPr>
        <w:t xml:space="preserve"> </w:t>
      </w:r>
      <w:r w:rsidR="002651A3" w:rsidRPr="006F0159">
        <w:rPr>
          <w:sz w:val="18"/>
        </w:rPr>
        <w:fldChar w:fldCharType="begin"/>
      </w:r>
      <w:r w:rsidRPr="006F0159">
        <w:rPr>
          <w:sz w:val="18"/>
        </w:rPr>
        <w:instrText xml:space="preserve"> SEQ Figura \* ARABIC </w:instrText>
      </w:r>
      <w:r w:rsidR="002651A3" w:rsidRPr="006F0159">
        <w:rPr>
          <w:sz w:val="18"/>
        </w:rPr>
        <w:fldChar w:fldCharType="separate"/>
      </w:r>
      <w:r w:rsidR="00DB476C">
        <w:rPr>
          <w:noProof/>
          <w:sz w:val="18"/>
        </w:rPr>
        <w:t>5</w:t>
      </w:r>
      <w:r w:rsidR="002651A3" w:rsidRPr="006F0159">
        <w:rPr>
          <w:sz w:val="18"/>
        </w:rPr>
        <w:fldChar w:fldCharType="end"/>
      </w:r>
      <w:r w:rsidR="006A4C64" w:rsidRPr="006F0159">
        <w:rPr>
          <w:noProof/>
          <w:sz w:val="18"/>
        </w:rPr>
        <w:t xml:space="preserve">. </w:t>
      </w:r>
      <w:r w:rsidR="00AF3845" w:rsidRPr="006F0159">
        <w:rPr>
          <w:noProof/>
          <w:sz w:val="18"/>
        </w:rPr>
        <w:t>2011</w:t>
      </w:r>
      <w:r w:rsidR="00AF3845">
        <w:rPr>
          <w:noProof/>
          <w:sz w:val="18"/>
        </w:rPr>
        <w:t xml:space="preserve"> </w:t>
      </w:r>
      <w:r w:rsidR="006A4C64" w:rsidRPr="006F0159">
        <w:rPr>
          <w:noProof/>
          <w:sz w:val="18"/>
        </w:rPr>
        <w:t>T</w:t>
      </w:r>
      <w:r w:rsidR="00BA6835">
        <w:rPr>
          <w:noProof/>
          <w:sz w:val="18"/>
        </w:rPr>
        <w:t>h</w:t>
      </w:r>
      <w:r w:rsidR="006A4C64" w:rsidRPr="006F0159">
        <w:rPr>
          <w:noProof/>
          <w:sz w:val="18"/>
        </w:rPr>
        <w:t>eor</w:t>
      </w:r>
      <w:r w:rsidR="00BA6835">
        <w:rPr>
          <w:noProof/>
          <w:sz w:val="18"/>
        </w:rPr>
        <w:t xml:space="preserve">y of Change </w:t>
      </w:r>
      <w:r w:rsidR="00AF3845">
        <w:rPr>
          <w:noProof/>
          <w:sz w:val="18"/>
        </w:rPr>
        <w:t>at the level of</w:t>
      </w:r>
      <w:r w:rsidR="00BA6835">
        <w:rPr>
          <w:noProof/>
          <w:sz w:val="18"/>
        </w:rPr>
        <w:t xml:space="preserve"> </w:t>
      </w:r>
      <w:r w:rsidR="006A4C64" w:rsidRPr="006F0159">
        <w:rPr>
          <w:noProof/>
          <w:sz w:val="18"/>
        </w:rPr>
        <w:t>‘invi</w:t>
      </w:r>
      <w:r w:rsidR="00BA6835">
        <w:rPr>
          <w:noProof/>
          <w:sz w:val="18"/>
        </w:rPr>
        <w:t>s</w:t>
      </w:r>
      <w:r w:rsidR="006A4C64" w:rsidRPr="006F0159">
        <w:rPr>
          <w:noProof/>
          <w:sz w:val="18"/>
        </w:rPr>
        <w:t>ibl</w:t>
      </w:r>
      <w:r w:rsidR="00BA6835">
        <w:rPr>
          <w:noProof/>
          <w:sz w:val="18"/>
        </w:rPr>
        <w:t>e</w:t>
      </w:r>
      <w:r w:rsidR="006A4C64" w:rsidRPr="006F0159">
        <w:rPr>
          <w:noProof/>
          <w:sz w:val="18"/>
        </w:rPr>
        <w:t>’</w:t>
      </w:r>
      <w:r w:rsidR="00BA6835">
        <w:rPr>
          <w:noProof/>
          <w:sz w:val="18"/>
        </w:rPr>
        <w:t xml:space="preserve"> children and their f</w:t>
      </w:r>
      <w:r w:rsidR="006A4C64" w:rsidRPr="006F0159">
        <w:rPr>
          <w:noProof/>
          <w:sz w:val="18"/>
        </w:rPr>
        <w:t>amili</w:t>
      </w:r>
      <w:r w:rsidR="00BA6835">
        <w:rPr>
          <w:noProof/>
          <w:sz w:val="18"/>
        </w:rPr>
        <w:t>es</w:t>
      </w:r>
      <w:bookmarkEnd w:id="124"/>
    </w:p>
    <w:tbl>
      <w:tblPr>
        <w:tblStyle w:val="MediumList2-Accent1"/>
        <w:tblW w:w="0" w:type="auto"/>
        <w:tblLook w:val="04A0" w:firstRow="1" w:lastRow="0" w:firstColumn="1" w:lastColumn="0" w:noHBand="0" w:noVBand="1"/>
      </w:tblPr>
      <w:tblGrid>
        <w:gridCol w:w="1188"/>
        <w:gridCol w:w="4165"/>
        <w:gridCol w:w="1843"/>
        <w:gridCol w:w="3275"/>
      </w:tblGrid>
      <w:tr w:rsidR="006A4C64" w:rsidRPr="006F0159" w:rsidTr="002E614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88" w:type="dxa"/>
            <w:tcBorders>
              <w:bottom w:val="nil"/>
              <w:right w:val="single" w:sz="6" w:space="0" w:color="4F81BD" w:themeColor="accent1"/>
            </w:tcBorders>
            <w:shd w:val="clear" w:color="auto" w:fill="auto"/>
            <w:vAlign w:val="center"/>
          </w:tcPr>
          <w:p w:rsidR="006A4C64" w:rsidRPr="006F0159" w:rsidRDefault="00D66402" w:rsidP="005B3A49">
            <w:pPr>
              <w:spacing w:before="0" w:after="0"/>
              <w:jc w:val="center"/>
              <w:rPr>
                <w:rFonts w:cs="Calibri"/>
                <w:b/>
                <w:noProof/>
                <w:sz w:val="18"/>
                <w:szCs w:val="22"/>
              </w:rPr>
            </w:pPr>
            <w:r>
              <w:rPr>
                <w:rFonts w:cs="Calibri"/>
                <w:b/>
                <w:i/>
                <w:noProof/>
                <w:sz w:val="18"/>
                <w:szCs w:val="22"/>
              </w:rPr>
              <w:t xml:space="preserve">Inputs / </w:t>
            </w:r>
            <w:r w:rsidR="00A41EEB">
              <w:rPr>
                <w:rFonts w:cs="Calibri"/>
                <w:b/>
                <w:i/>
                <w:noProof/>
                <w:sz w:val="18"/>
                <w:szCs w:val="22"/>
              </w:rPr>
              <w:t>Activities</w:t>
            </w:r>
          </w:p>
        </w:tc>
        <w:tc>
          <w:tcPr>
            <w:tcW w:w="4165" w:type="dxa"/>
            <w:tcBorders>
              <w:left w:val="single" w:sz="6" w:space="0" w:color="4F81BD" w:themeColor="accent1"/>
              <w:bottom w:val="nil"/>
            </w:tcBorders>
            <w:shd w:val="clear" w:color="auto" w:fill="DBE5F1" w:themeFill="accent1" w:themeFillTint="33"/>
            <w:vAlign w:val="center"/>
          </w:tcPr>
          <w:p w:rsidR="006A4C64" w:rsidRPr="006F0159" w:rsidRDefault="00A41EEB" w:rsidP="005B3A49">
            <w:pPr>
              <w:spacing w:before="0" w:after="0"/>
              <w:cnfStyle w:val="100000000000" w:firstRow="1" w:lastRow="0" w:firstColumn="0" w:lastColumn="0" w:oddVBand="0" w:evenVBand="0" w:oddHBand="0" w:evenHBand="0" w:firstRowFirstColumn="0" w:firstRowLastColumn="0" w:lastRowFirstColumn="0" w:lastRowLastColumn="0"/>
              <w:rPr>
                <w:rFonts w:cs="Calibri"/>
                <w:noProof/>
                <w:sz w:val="18"/>
                <w:szCs w:val="22"/>
              </w:rPr>
            </w:pPr>
            <w:r>
              <w:rPr>
                <w:rFonts w:cs="Calibri"/>
                <w:b/>
                <w:noProof/>
                <w:sz w:val="18"/>
                <w:szCs w:val="22"/>
              </w:rPr>
              <w:t>Assess the situation o</w:t>
            </w:r>
            <w:r w:rsidR="00BA6835">
              <w:rPr>
                <w:rFonts w:cs="Calibri"/>
                <w:b/>
                <w:noProof/>
                <w:sz w:val="18"/>
                <w:szCs w:val="22"/>
              </w:rPr>
              <w:t>f children and their families</w:t>
            </w:r>
            <w:r w:rsidR="006A4C64" w:rsidRPr="006F0159">
              <w:rPr>
                <w:rFonts w:cs="Calibri"/>
                <w:noProof/>
                <w:sz w:val="18"/>
                <w:szCs w:val="22"/>
              </w:rPr>
              <w:t xml:space="preserve">, </w:t>
            </w:r>
            <w:r>
              <w:rPr>
                <w:rFonts w:cs="Calibri"/>
                <w:noProof/>
                <w:sz w:val="18"/>
                <w:szCs w:val="22"/>
              </w:rPr>
              <w:t>ta</w:t>
            </w:r>
            <w:r w:rsidR="00A43B0D">
              <w:rPr>
                <w:rFonts w:cs="Calibri"/>
                <w:noProof/>
                <w:sz w:val="18"/>
                <w:szCs w:val="22"/>
              </w:rPr>
              <w:t>rgeting:</w:t>
            </w:r>
          </w:p>
          <w:p w:rsidR="006A4C64" w:rsidRPr="006F0159" w:rsidRDefault="006A4C64" w:rsidP="005B3A49">
            <w:pPr>
              <w:pStyle w:val="ListParagraph"/>
              <w:numPr>
                <w:ilvl w:val="0"/>
                <w:numId w:val="22"/>
              </w:numPr>
              <w:spacing w:before="0" w:after="0"/>
              <w:ind w:left="172" w:hanging="172"/>
              <w:contextualSpacing w:val="0"/>
              <w:cnfStyle w:val="100000000000" w:firstRow="1" w:lastRow="0" w:firstColumn="0" w:lastColumn="0" w:oddVBand="0" w:evenVBand="0" w:oddHBand="0" w:evenHBand="0" w:firstRowFirstColumn="0" w:firstRowLastColumn="0" w:lastRowFirstColumn="0" w:lastRowLastColumn="0"/>
              <w:rPr>
                <w:rFonts w:cs="Calibri"/>
                <w:noProof/>
                <w:sz w:val="18"/>
                <w:szCs w:val="22"/>
              </w:rPr>
            </w:pPr>
            <w:r w:rsidRPr="006F0159">
              <w:rPr>
                <w:rFonts w:cs="Calibri"/>
                <w:noProof/>
                <w:sz w:val="18"/>
                <w:szCs w:val="22"/>
              </w:rPr>
              <w:t>C</w:t>
            </w:r>
            <w:r w:rsidR="00A43B0D">
              <w:rPr>
                <w:rFonts w:cs="Calibri"/>
                <w:noProof/>
                <w:sz w:val="18"/>
                <w:szCs w:val="22"/>
              </w:rPr>
              <w:t>hildren living in large families, in poverty and precarious housing conditions</w:t>
            </w:r>
            <w:r w:rsidRPr="006F0159">
              <w:rPr>
                <w:rFonts w:cs="Calibri"/>
                <w:noProof/>
                <w:sz w:val="18"/>
                <w:szCs w:val="22"/>
              </w:rPr>
              <w:t xml:space="preserve">; </w:t>
            </w:r>
          </w:p>
          <w:p w:rsidR="006A4C64" w:rsidRPr="006F0159" w:rsidRDefault="006A4C64" w:rsidP="005B3A49">
            <w:pPr>
              <w:pStyle w:val="ListParagraph"/>
              <w:numPr>
                <w:ilvl w:val="0"/>
                <w:numId w:val="22"/>
              </w:numPr>
              <w:spacing w:before="0" w:after="0"/>
              <w:ind w:left="172" w:hanging="172"/>
              <w:contextualSpacing w:val="0"/>
              <w:cnfStyle w:val="100000000000" w:firstRow="1" w:lastRow="0" w:firstColumn="0" w:lastColumn="0" w:oddVBand="0" w:evenVBand="0" w:oddHBand="0" w:evenHBand="0" w:firstRowFirstColumn="0" w:firstRowLastColumn="0" w:lastRowFirstColumn="0" w:lastRowLastColumn="0"/>
              <w:rPr>
                <w:rFonts w:cs="Calibri"/>
                <w:noProof/>
                <w:sz w:val="18"/>
                <w:szCs w:val="22"/>
              </w:rPr>
            </w:pPr>
            <w:r w:rsidRPr="006F0159">
              <w:rPr>
                <w:rFonts w:cs="Calibri"/>
                <w:noProof/>
                <w:sz w:val="18"/>
                <w:szCs w:val="22"/>
              </w:rPr>
              <w:t>C</w:t>
            </w:r>
            <w:r w:rsidR="00A43B0D">
              <w:rPr>
                <w:rFonts w:cs="Calibri"/>
                <w:noProof/>
                <w:sz w:val="18"/>
                <w:szCs w:val="22"/>
              </w:rPr>
              <w:t>hildren left behind by migrant parents and living in poverty or other</w:t>
            </w:r>
            <w:r w:rsidRPr="006F0159">
              <w:rPr>
                <w:rFonts w:cs="Calibri"/>
                <w:noProof/>
                <w:sz w:val="18"/>
                <w:szCs w:val="22"/>
              </w:rPr>
              <w:t xml:space="preserve"> dif</w:t>
            </w:r>
            <w:r w:rsidR="00A43B0D">
              <w:rPr>
                <w:rFonts w:cs="Calibri"/>
                <w:noProof/>
                <w:sz w:val="18"/>
                <w:szCs w:val="22"/>
              </w:rPr>
              <w:t>f</w:t>
            </w:r>
            <w:r w:rsidRPr="006F0159">
              <w:rPr>
                <w:rFonts w:cs="Calibri"/>
                <w:noProof/>
                <w:sz w:val="18"/>
                <w:szCs w:val="22"/>
              </w:rPr>
              <w:t>ic</w:t>
            </w:r>
            <w:r w:rsidR="00A43B0D">
              <w:rPr>
                <w:rFonts w:cs="Calibri"/>
                <w:noProof/>
                <w:sz w:val="18"/>
                <w:szCs w:val="22"/>
              </w:rPr>
              <w:t>ult situations</w:t>
            </w:r>
            <w:r w:rsidRPr="006F0159">
              <w:rPr>
                <w:rFonts w:cs="Calibri"/>
                <w:noProof/>
                <w:sz w:val="18"/>
                <w:szCs w:val="22"/>
              </w:rPr>
              <w:t>;</w:t>
            </w:r>
          </w:p>
          <w:p w:rsidR="006A4C64" w:rsidRPr="006F0159" w:rsidRDefault="00A43B0D" w:rsidP="005B3A49">
            <w:pPr>
              <w:pStyle w:val="ListParagraph"/>
              <w:numPr>
                <w:ilvl w:val="0"/>
                <w:numId w:val="22"/>
              </w:numPr>
              <w:spacing w:before="0" w:after="0"/>
              <w:ind w:left="172" w:hanging="172"/>
              <w:contextualSpacing w:val="0"/>
              <w:cnfStyle w:val="100000000000" w:firstRow="1" w:lastRow="0" w:firstColumn="0" w:lastColumn="0" w:oddVBand="0" w:evenVBand="0" w:oddHBand="0" w:evenHBand="0" w:firstRowFirstColumn="0" w:firstRowLastColumn="0" w:lastRowFirstColumn="0" w:lastRowLastColumn="0"/>
              <w:rPr>
                <w:rFonts w:cs="Calibri"/>
                <w:noProof/>
                <w:sz w:val="18"/>
                <w:szCs w:val="22"/>
              </w:rPr>
            </w:pPr>
            <w:r>
              <w:rPr>
                <w:rFonts w:cs="Calibri"/>
                <w:noProof/>
                <w:sz w:val="18"/>
                <w:szCs w:val="22"/>
              </w:rPr>
              <w:t xml:space="preserve">Children at risk of neglect or </w:t>
            </w:r>
            <w:r w:rsidR="006A4C64" w:rsidRPr="006F0159">
              <w:rPr>
                <w:rFonts w:cs="Calibri"/>
                <w:noProof/>
                <w:sz w:val="18"/>
                <w:szCs w:val="22"/>
              </w:rPr>
              <w:t>abu</w:t>
            </w:r>
            <w:r>
              <w:rPr>
                <w:rFonts w:cs="Calibri"/>
                <w:noProof/>
                <w:sz w:val="18"/>
                <w:szCs w:val="22"/>
              </w:rPr>
              <w:t>se</w:t>
            </w:r>
            <w:r w:rsidR="006A4C64" w:rsidRPr="006F0159">
              <w:rPr>
                <w:rFonts w:cs="Calibri"/>
                <w:noProof/>
                <w:sz w:val="18"/>
                <w:szCs w:val="22"/>
              </w:rPr>
              <w:t xml:space="preserve">; </w:t>
            </w:r>
          </w:p>
          <w:p w:rsidR="006A4C64" w:rsidRPr="006F0159" w:rsidRDefault="006A4C64" w:rsidP="005B3A49">
            <w:pPr>
              <w:pStyle w:val="ListParagraph"/>
              <w:numPr>
                <w:ilvl w:val="0"/>
                <w:numId w:val="22"/>
              </w:numPr>
              <w:spacing w:before="0" w:after="0"/>
              <w:ind w:left="172" w:hanging="172"/>
              <w:contextualSpacing w:val="0"/>
              <w:cnfStyle w:val="100000000000" w:firstRow="1" w:lastRow="0" w:firstColumn="0" w:lastColumn="0" w:oddVBand="0" w:evenVBand="0" w:oddHBand="0" w:evenHBand="0" w:firstRowFirstColumn="0" w:firstRowLastColumn="0" w:lastRowFirstColumn="0" w:lastRowLastColumn="0"/>
              <w:rPr>
                <w:rFonts w:cs="Calibri"/>
                <w:noProof/>
                <w:sz w:val="18"/>
                <w:szCs w:val="22"/>
              </w:rPr>
            </w:pPr>
            <w:r w:rsidRPr="006F0159">
              <w:rPr>
                <w:rFonts w:cs="Calibri"/>
                <w:noProof/>
                <w:sz w:val="18"/>
                <w:szCs w:val="22"/>
              </w:rPr>
              <w:t>C</w:t>
            </w:r>
            <w:r w:rsidR="00A43B0D">
              <w:rPr>
                <w:rFonts w:cs="Calibri"/>
                <w:noProof/>
                <w:sz w:val="18"/>
                <w:szCs w:val="22"/>
              </w:rPr>
              <w:t>hildren with suspicion of severe illness</w:t>
            </w:r>
            <w:r w:rsidRPr="006F0159">
              <w:rPr>
                <w:rFonts w:cs="Calibri"/>
                <w:noProof/>
                <w:sz w:val="18"/>
                <w:szCs w:val="22"/>
              </w:rPr>
              <w:t>;</w:t>
            </w:r>
          </w:p>
          <w:p w:rsidR="006A4C64" w:rsidRPr="006F0159" w:rsidRDefault="006A4C64" w:rsidP="005B3A49">
            <w:pPr>
              <w:pStyle w:val="ListParagraph"/>
              <w:numPr>
                <w:ilvl w:val="0"/>
                <w:numId w:val="22"/>
              </w:numPr>
              <w:spacing w:before="0" w:after="0"/>
              <w:ind w:left="172" w:hanging="172"/>
              <w:contextualSpacing w:val="0"/>
              <w:cnfStyle w:val="100000000000" w:firstRow="1" w:lastRow="0" w:firstColumn="0" w:lastColumn="0" w:oddVBand="0" w:evenVBand="0" w:oddHBand="0" w:evenHBand="0" w:firstRowFirstColumn="0" w:firstRowLastColumn="0" w:lastRowFirstColumn="0" w:lastRowLastColumn="0"/>
              <w:rPr>
                <w:rFonts w:cs="Calibri"/>
                <w:noProof/>
                <w:sz w:val="18"/>
                <w:szCs w:val="22"/>
              </w:rPr>
            </w:pPr>
            <w:r w:rsidRPr="006F0159">
              <w:rPr>
                <w:rFonts w:cs="Calibri"/>
                <w:noProof/>
                <w:sz w:val="18"/>
                <w:szCs w:val="22"/>
              </w:rPr>
              <w:lastRenderedPageBreak/>
              <w:t>C</w:t>
            </w:r>
            <w:r w:rsidR="00A43B0D">
              <w:rPr>
                <w:rFonts w:cs="Calibri"/>
                <w:noProof/>
                <w:sz w:val="18"/>
                <w:szCs w:val="22"/>
              </w:rPr>
              <w:t>hildren who were relinquished or at risk of being relinquished</w:t>
            </w:r>
            <w:r w:rsidRPr="006F0159">
              <w:rPr>
                <w:rFonts w:cs="Calibri"/>
                <w:noProof/>
                <w:sz w:val="18"/>
                <w:szCs w:val="22"/>
              </w:rPr>
              <w:t>;</w:t>
            </w:r>
          </w:p>
          <w:p w:rsidR="006A4C64" w:rsidRPr="006F0159" w:rsidRDefault="00A43B0D" w:rsidP="005B3A49">
            <w:pPr>
              <w:pStyle w:val="ListParagraph"/>
              <w:numPr>
                <w:ilvl w:val="0"/>
                <w:numId w:val="22"/>
              </w:numPr>
              <w:spacing w:before="0" w:after="0"/>
              <w:ind w:left="172" w:hanging="172"/>
              <w:contextualSpacing w:val="0"/>
              <w:cnfStyle w:val="100000000000" w:firstRow="1" w:lastRow="0" w:firstColumn="0" w:lastColumn="0" w:oddVBand="0" w:evenVBand="0" w:oddHBand="0" w:evenHBand="0" w:firstRowFirstColumn="0" w:firstRowLastColumn="0" w:lastRowFirstColumn="0" w:lastRowLastColumn="0"/>
              <w:rPr>
                <w:rFonts w:cs="Calibri"/>
                <w:noProof/>
                <w:sz w:val="18"/>
                <w:szCs w:val="22"/>
              </w:rPr>
            </w:pPr>
            <w:r>
              <w:rPr>
                <w:rFonts w:cs="Calibri"/>
                <w:noProof/>
                <w:sz w:val="18"/>
                <w:szCs w:val="22"/>
              </w:rPr>
              <w:t>Out of school children and children at risk of school dropout</w:t>
            </w:r>
            <w:r w:rsidR="006A4C64" w:rsidRPr="006F0159">
              <w:rPr>
                <w:rFonts w:cs="Calibri"/>
                <w:noProof/>
                <w:sz w:val="18"/>
                <w:szCs w:val="22"/>
              </w:rPr>
              <w:t>;</w:t>
            </w:r>
          </w:p>
          <w:p w:rsidR="006A4C64" w:rsidRPr="006F0159" w:rsidRDefault="00A43B0D" w:rsidP="005B3A49">
            <w:pPr>
              <w:pStyle w:val="ListParagraph"/>
              <w:numPr>
                <w:ilvl w:val="0"/>
                <w:numId w:val="22"/>
              </w:numPr>
              <w:spacing w:before="0" w:after="0"/>
              <w:ind w:left="172" w:hanging="172"/>
              <w:contextualSpacing w:val="0"/>
              <w:cnfStyle w:val="100000000000" w:firstRow="1" w:lastRow="0" w:firstColumn="0" w:lastColumn="0" w:oddVBand="0" w:evenVBand="0" w:oddHBand="0" w:evenHBand="0" w:firstRowFirstColumn="0" w:firstRowLastColumn="0" w:lastRowFirstColumn="0" w:lastRowLastColumn="0"/>
              <w:rPr>
                <w:rFonts w:cs="Calibri"/>
                <w:noProof/>
                <w:sz w:val="18"/>
                <w:szCs w:val="22"/>
              </w:rPr>
            </w:pPr>
            <w:r>
              <w:rPr>
                <w:rFonts w:cs="Calibri"/>
                <w:noProof/>
                <w:sz w:val="18"/>
                <w:szCs w:val="22"/>
              </w:rPr>
              <w:t>Adolescent mothers who left school and/or are at risk of relinquishing their newborn</w:t>
            </w:r>
            <w:r w:rsidR="006A4C64" w:rsidRPr="006F0159">
              <w:rPr>
                <w:rFonts w:cs="Calibri"/>
                <w:noProof/>
                <w:sz w:val="18"/>
                <w:szCs w:val="22"/>
              </w:rPr>
              <w:t>;</w:t>
            </w:r>
          </w:p>
          <w:p w:rsidR="006A4C64" w:rsidRPr="006F0159" w:rsidRDefault="006A4C64" w:rsidP="005B3A49">
            <w:pPr>
              <w:pStyle w:val="ListParagraph"/>
              <w:numPr>
                <w:ilvl w:val="0"/>
                <w:numId w:val="22"/>
              </w:numPr>
              <w:spacing w:before="0" w:after="0"/>
              <w:ind w:left="172" w:hanging="172"/>
              <w:contextualSpacing w:val="0"/>
              <w:cnfStyle w:val="100000000000" w:firstRow="1" w:lastRow="0" w:firstColumn="0" w:lastColumn="0" w:oddVBand="0" w:evenVBand="0" w:oddHBand="0" w:evenHBand="0" w:firstRowFirstColumn="0" w:firstRowLastColumn="0" w:lastRowFirstColumn="0" w:lastRowLastColumn="0"/>
              <w:rPr>
                <w:rFonts w:cs="Calibri"/>
                <w:noProof/>
                <w:sz w:val="18"/>
                <w:szCs w:val="22"/>
              </w:rPr>
            </w:pPr>
            <w:r w:rsidRPr="006F0159">
              <w:rPr>
                <w:rFonts w:cs="Calibri"/>
                <w:noProof/>
                <w:sz w:val="18"/>
                <w:szCs w:val="22"/>
              </w:rPr>
              <w:t>C</w:t>
            </w:r>
            <w:r w:rsidR="00A43B0D">
              <w:rPr>
                <w:rFonts w:cs="Calibri"/>
                <w:noProof/>
                <w:sz w:val="18"/>
                <w:szCs w:val="22"/>
              </w:rPr>
              <w:t>hildren without ID papers or</w:t>
            </w:r>
            <w:r w:rsidRPr="006F0159">
              <w:rPr>
                <w:rFonts w:cs="Calibri"/>
                <w:noProof/>
                <w:sz w:val="18"/>
                <w:szCs w:val="22"/>
              </w:rPr>
              <w:t xml:space="preserve"> document</w:t>
            </w:r>
            <w:r w:rsidR="00A43B0D">
              <w:rPr>
                <w:rFonts w:cs="Calibri"/>
                <w:noProof/>
                <w:sz w:val="18"/>
                <w:szCs w:val="22"/>
              </w:rPr>
              <w:t>s</w:t>
            </w:r>
            <w:r w:rsidRPr="006F0159">
              <w:rPr>
                <w:rFonts w:cs="Calibri"/>
                <w:noProof/>
                <w:sz w:val="18"/>
                <w:szCs w:val="22"/>
              </w:rPr>
              <w:t>;</w:t>
            </w:r>
          </w:p>
          <w:p w:rsidR="006A4C64" w:rsidRPr="006F0159" w:rsidRDefault="00967CFB" w:rsidP="005B3A49">
            <w:pPr>
              <w:pStyle w:val="ListParagraph"/>
              <w:numPr>
                <w:ilvl w:val="0"/>
                <w:numId w:val="22"/>
              </w:numPr>
              <w:spacing w:before="0" w:after="0"/>
              <w:ind w:left="172" w:hanging="172"/>
              <w:contextualSpacing w:val="0"/>
              <w:cnfStyle w:val="100000000000" w:firstRow="1" w:lastRow="0" w:firstColumn="0" w:lastColumn="0" w:oddVBand="0" w:evenVBand="0" w:oddHBand="0" w:evenHBand="0" w:firstRowFirstColumn="0" w:firstRowLastColumn="0" w:lastRowFirstColumn="0" w:lastRowLastColumn="0"/>
              <w:rPr>
                <w:rFonts w:cs="Calibri"/>
                <w:noProof/>
                <w:sz w:val="18"/>
                <w:szCs w:val="22"/>
              </w:rPr>
            </w:pPr>
            <w:r>
              <w:rPr>
                <w:rFonts w:cs="Calibri"/>
                <w:noProof/>
                <w:sz w:val="18"/>
                <w:szCs w:val="22"/>
              </w:rPr>
              <w:t xml:space="preserve">Other cases of </w:t>
            </w:r>
            <w:r w:rsidR="006A4C64" w:rsidRPr="006F0159">
              <w:rPr>
                <w:rFonts w:cs="Calibri"/>
                <w:noProof/>
                <w:sz w:val="18"/>
                <w:szCs w:val="22"/>
              </w:rPr>
              <w:t>vulnerab</w:t>
            </w:r>
            <w:r>
              <w:rPr>
                <w:rFonts w:cs="Calibri"/>
                <w:noProof/>
                <w:sz w:val="18"/>
                <w:szCs w:val="22"/>
              </w:rPr>
              <w:t>le children</w:t>
            </w:r>
          </w:p>
        </w:tc>
        <w:tc>
          <w:tcPr>
            <w:tcW w:w="1843" w:type="dxa"/>
            <w:tcBorders>
              <w:bottom w:val="nil"/>
            </w:tcBorders>
            <w:shd w:val="clear" w:color="auto" w:fill="auto"/>
            <w:vAlign w:val="center"/>
          </w:tcPr>
          <w:p w:rsidR="006A4C64" w:rsidRPr="006F0159" w:rsidRDefault="006A4C64" w:rsidP="005B3A49">
            <w:pPr>
              <w:spacing w:before="0" w:after="0"/>
              <w:cnfStyle w:val="100000000000" w:firstRow="1" w:lastRow="0" w:firstColumn="0" w:lastColumn="0" w:oddVBand="0" w:evenVBand="0" w:oddHBand="0" w:evenHBand="0" w:firstRowFirstColumn="0" w:firstRowLastColumn="0" w:lastRowFirstColumn="0" w:lastRowLastColumn="0"/>
              <w:rPr>
                <w:rFonts w:cs="Calibri"/>
                <w:noProof/>
                <w:sz w:val="18"/>
                <w:szCs w:val="22"/>
              </w:rPr>
            </w:pPr>
            <w:r w:rsidRPr="006F0159">
              <w:rPr>
                <w:rFonts w:cs="Calibri"/>
                <w:b/>
                <w:noProof/>
                <w:sz w:val="18"/>
                <w:szCs w:val="22"/>
              </w:rPr>
              <w:lastRenderedPageBreak/>
              <w:t>Plan</w:t>
            </w:r>
            <w:r w:rsidR="00BA6835">
              <w:rPr>
                <w:rFonts w:cs="Calibri"/>
                <w:noProof/>
                <w:sz w:val="18"/>
                <w:szCs w:val="22"/>
              </w:rPr>
              <w:t xml:space="preserve"> </w:t>
            </w:r>
            <w:r w:rsidRPr="006F0159">
              <w:rPr>
                <w:rFonts w:cs="Calibri"/>
                <w:noProof/>
                <w:sz w:val="18"/>
                <w:szCs w:val="22"/>
              </w:rPr>
              <w:t>servic</w:t>
            </w:r>
            <w:r w:rsidR="00BA6835">
              <w:rPr>
                <w:rFonts w:cs="Calibri"/>
                <w:noProof/>
                <w:sz w:val="18"/>
                <w:szCs w:val="22"/>
              </w:rPr>
              <w:t>es</w:t>
            </w:r>
            <w:r w:rsidRPr="006F0159">
              <w:rPr>
                <w:rFonts w:cs="Calibri"/>
                <w:noProof/>
                <w:sz w:val="18"/>
                <w:szCs w:val="22"/>
              </w:rPr>
              <w:t>, includ</w:t>
            </w:r>
            <w:r w:rsidR="00BA6835">
              <w:rPr>
                <w:rFonts w:cs="Calibri"/>
                <w:noProof/>
                <w:sz w:val="18"/>
                <w:szCs w:val="22"/>
              </w:rPr>
              <w:t>ing</w:t>
            </w:r>
            <w:r w:rsidRPr="006F0159">
              <w:rPr>
                <w:rFonts w:cs="Calibri"/>
                <w:noProof/>
                <w:sz w:val="18"/>
                <w:szCs w:val="22"/>
              </w:rPr>
              <w:t>:</w:t>
            </w:r>
          </w:p>
          <w:p w:rsidR="006A4C64" w:rsidRPr="006F0159" w:rsidRDefault="001E198E" w:rsidP="005B3A49">
            <w:pPr>
              <w:pStyle w:val="ListParagraph"/>
              <w:numPr>
                <w:ilvl w:val="0"/>
                <w:numId w:val="23"/>
              </w:numPr>
              <w:spacing w:before="0" w:after="0"/>
              <w:ind w:left="176" w:hanging="176"/>
              <w:contextualSpacing w:val="0"/>
              <w:cnfStyle w:val="100000000000" w:firstRow="1" w:lastRow="0" w:firstColumn="0" w:lastColumn="0" w:oddVBand="0" w:evenVBand="0" w:oddHBand="0" w:evenHBand="0" w:firstRowFirstColumn="0" w:firstRowLastColumn="0" w:lastRowFirstColumn="0" w:lastRowLastColumn="0"/>
              <w:rPr>
                <w:rFonts w:cs="Calibri"/>
                <w:noProof/>
                <w:sz w:val="18"/>
                <w:szCs w:val="22"/>
              </w:rPr>
            </w:pPr>
            <w:r>
              <w:rPr>
                <w:rFonts w:cs="Calibri"/>
                <w:noProof/>
                <w:sz w:val="18"/>
                <w:szCs w:val="22"/>
              </w:rPr>
              <w:t>An</w:t>
            </w:r>
            <w:r w:rsidR="006A4C64" w:rsidRPr="006F0159">
              <w:rPr>
                <w:rFonts w:cs="Calibri"/>
                <w:noProof/>
                <w:sz w:val="18"/>
                <w:szCs w:val="22"/>
              </w:rPr>
              <w:t xml:space="preserve"> individual </w:t>
            </w:r>
            <w:r>
              <w:rPr>
                <w:rFonts w:cs="Calibri"/>
                <w:noProof/>
                <w:sz w:val="18"/>
                <w:szCs w:val="22"/>
              </w:rPr>
              <w:t>plan of i</w:t>
            </w:r>
            <w:r w:rsidR="006A4C64" w:rsidRPr="006F0159">
              <w:rPr>
                <w:rFonts w:cs="Calibri"/>
                <w:noProof/>
                <w:sz w:val="18"/>
                <w:szCs w:val="22"/>
              </w:rPr>
              <w:t>nterve</w:t>
            </w:r>
            <w:r>
              <w:rPr>
                <w:rFonts w:cs="Calibri"/>
                <w:noProof/>
                <w:sz w:val="18"/>
                <w:szCs w:val="22"/>
              </w:rPr>
              <w:t>ntion with all the neces</w:t>
            </w:r>
            <w:r w:rsidR="006A4C64" w:rsidRPr="006F0159">
              <w:rPr>
                <w:rFonts w:cs="Calibri"/>
                <w:noProof/>
                <w:sz w:val="18"/>
                <w:szCs w:val="22"/>
              </w:rPr>
              <w:t>sar</w:t>
            </w:r>
            <w:r>
              <w:rPr>
                <w:rFonts w:cs="Calibri"/>
                <w:noProof/>
                <w:sz w:val="18"/>
                <w:szCs w:val="22"/>
              </w:rPr>
              <w:t>y services;</w:t>
            </w:r>
          </w:p>
          <w:p w:rsidR="006A4C64" w:rsidRPr="006F0159" w:rsidRDefault="001E198E" w:rsidP="005B3A49">
            <w:pPr>
              <w:pStyle w:val="ListParagraph"/>
              <w:numPr>
                <w:ilvl w:val="0"/>
                <w:numId w:val="23"/>
              </w:numPr>
              <w:spacing w:before="0" w:after="0"/>
              <w:ind w:left="176" w:hanging="176"/>
              <w:contextualSpacing w:val="0"/>
              <w:cnfStyle w:val="100000000000" w:firstRow="1" w:lastRow="0" w:firstColumn="0" w:lastColumn="0" w:oddVBand="0" w:evenVBand="0" w:oddHBand="0" w:evenHBand="0" w:firstRowFirstColumn="0" w:firstRowLastColumn="0" w:lastRowFirstColumn="0" w:lastRowLastColumn="0"/>
              <w:rPr>
                <w:rFonts w:cs="Calibri"/>
                <w:noProof/>
                <w:sz w:val="18"/>
                <w:szCs w:val="22"/>
              </w:rPr>
            </w:pPr>
            <w:r>
              <w:rPr>
                <w:rFonts w:cs="Calibri"/>
                <w:noProof/>
                <w:sz w:val="18"/>
                <w:szCs w:val="22"/>
              </w:rPr>
              <w:t xml:space="preserve">Delivery of the </w:t>
            </w:r>
            <w:r w:rsidR="006A4C64" w:rsidRPr="006F0159">
              <w:rPr>
                <w:rFonts w:cs="Calibri"/>
                <w:noProof/>
                <w:sz w:val="18"/>
                <w:szCs w:val="22"/>
              </w:rPr>
              <w:t>servic</w:t>
            </w:r>
            <w:r>
              <w:rPr>
                <w:rFonts w:cs="Calibri"/>
                <w:noProof/>
                <w:sz w:val="18"/>
                <w:szCs w:val="22"/>
              </w:rPr>
              <w:t xml:space="preserve">es outlined in </w:t>
            </w:r>
            <w:r>
              <w:rPr>
                <w:rFonts w:cs="Calibri"/>
                <w:noProof/>
                <w:sz w:val="18"/>
                <w:szCs w:val="22"/>
              </w:rPr>
              <w:lastRenderedPageBreak/>
              <w:t>the</w:t>
            </w:r>
            <w:r w:rsidR="006A4C64" w:rsidRPr="006F0159">
              <w:rPr>
                <w:rFonts w:cs="Calibri"/>
                <w:noProof/>
                <w:sz w:val="18"/>
                <w:szCs w:val="22"/>
              </w:rPr>
              <w:t xml:space="preserve"> plan</w:t>
            </w:r>
            <w:r>
              <w:rPr>
                <w:rFonts w:cs="Calibri"/>
                <w:noProof/>
                <w:sz w:val="18"/>
                <w:szCs w:val="22"/>
              </w:rPr>
              <w:t>;</w:t>
            </w:r>
          </w:p>
          <w:p w:rsidR="006A4C64" w:rsidRPr="006F0159" w:rsidRDefault="001E198E" w:rsidP="005B3A49">
            <w:pPr>
              <w:pStyle w:val="ListParagraph"/>
              <w:numPr>
                <w:ilvl w:val="0"/>
                <w:numId w:val="23"/>
              </w:numPr>
              <w:spacing w:before="0" w:after="0"/>
              <w:ind w:left="176" w:hanging="176"/>
              <w:contextualSpacing w:val="0"/>
              <w:cnfStyle w:val="100000000000" w:firstRow="1" w:lastRow="0" w:firstColumn="0" w:lastColumn="0" w:oddVBand="0" w:evenVBand="0" w:oddHBand="0" w:evenHBand="0" w:firstRowFirstColumn="0" w:firstRowLastColumn="0" w:lastRowFirstColumn="0" w:lastRowLastColumn="0"/>
              <w:rPr>
                <w:rFonts w:cs="Calibri"/>
                <w:noProof/>
                <w:sz w:val="18"/>
                <w:szCs w:val="22"/>
              </w:rPr>
            </w:pPr>
            <w:r>
              <w:rPr>
                <w:rFonts w:cs="Calibri"/>
                <w:noProof/>
                <w:sz w:val="18"/>
                <w:szCs w:val="22"/>
              </w:rPr>
              <w:t>Overall case reassessment</w:t>
            </w:r>
            <w:r w:rsidR="000E09BD">
              <w:rPr>
                <w:rFonts w:cs="Calibri"/>
                <w:noProof/>
                <w:sz w:val="18"/>
                <w:szCs w:val="22"/>
              </w:rPr>
              <w:t>.</w:t>
            </w:r>
          </w:p>
        </w:tc>
        <w:tc>
          <w:tcPr>
            <w:tcW w:w="3275" w:type="dxa"/>
            <w:tcBorders>
              <w:bottom w:val="nil"/>
            </w:tcBorders>
            <w:shd w:val="clear" w:color="auto" w:fill="auto"/>
            <w:vAlign w:val="center"/>
          </w:tcPr>
          <w:p w:rsidR="006A4C64" w:rsidRPr="006F0159" w:rsidRDefault="006A4C64" w:rsidP="005B3A49">
            <w:pPr>
              <w:spacing w:before="0" w:after="0"/>
              <w:cnfStyle w:val="100000000000" w:firstRow="1" w:lastRow="0" w:firstColumn="0" w:lastColumn="0" w:oddVBand="0" w:evenVBand="0" w:oddHBand="0" w:evenHBand="0" w:firstRowFirstColumn="0" w:firstRowLastColumn="0" w:lastRowFirstColumn="0" w:lastRowLastColumn="0"/>
              <w:rPr>
                <w:rFonts w:cs="Calibri"/>
                <w:noProof/>
                <w:sz w:val="18"/>
                <w:szCs w:val="22"/>
              </w:rPr>
            </w:pPr>
            <w:r w:rsidRPr="006F0159">
              <w:rPr>
                <w:rFonts w:cs="Calibri"/>
                <w:b/>
                <w:noProof/>
                <w:sz w:val="18"/>
                <w:szCs w:val="22"/>
              </w:rPr>
              <w:lastRenderedPageBreak/>
              <w:t>Servic</w:t>
            </w:r>
            <w:r w:rsidR="00BA6835">
              <w:rPr>
                <w:rFonts w:cs="Calibri"/>
                <w:b/>
                <w:noProof/>
                <w:sz w:val="18"/>
                <w:szCs w:val="22"/>
              </w:rPr>
              <w:t>es delivered</w:t>
            </w:r>
            <w:r w:rsidRPr="006F0159">
              <w:rPr>
                <w:rFonts w:cs="Calibri"/>
                <w:noProof/>
                <w:sz w:val="18"/>
                <w:szCs w:val="22"/>
              </w:rPr>
              <w:t>:</w:t>
            </w:r>
          </w:p>
          <w:p w:rsidR="006A4C64" w:rsidRPr="006F0159" w:rsidRDefault="001E198E" w:rsidP="005B3A49">
            <w:pPr>
              <w:pStyle w:val="ListParagraph"/>
              <w:numPr>
                <w:ilvl w:val="0"/>
                <w:numId w:val="24"/>
              </w:numPr>
              <w:spacing w:before="0" w:after="0"/>
              <w:ind w:left="175" w:hanging="175"/>
              <w:cnfStyle w:val="100000000000" w:firstRow="1" w:lastRow="0" w:firstColumn="0" w:lastColumn="0" w:oddVBand="0" w:evenVBand="0" w:oddHBand="0" w:evenHBand="0" w:firstRowFirstColumn="0" w:firstRowLastColumn="0" w:lastRowFirstColumn="0" w:lastRowLastColumn="0"/>
              <w:rPr>
                <w:rFonts w:cs="Calibri"/>
                <w:noProof/>
                <w:sz w:val="18"/>
                <w:szCs w:val="18"/>
              </w:rPr>
            </w:pPr>
            <w:r>
              <w:rPr>
                <w:rFonts w:cs="Calibri"/>
                <w:noProof/>
                <w:sz w:val="18"/>
                <w:szCs w:val="18"/>
              </w:rPr>
              <w:t>i</w:t>
            </w:r>
            <w:r w:rsidR="006A4C64" w:rsidRPr="006F0159">
              <w:rPr>
                <w:rFonts w:cs="Calibri"/>
                <w:noProof/>
                <w:sz w:val="18"/>
                <w:szCs w:val="18"/>
              </w:rPr>
              <w:t>nforma</w:t>
            </w:r>
            <w:r>
              <w:rPr>
                <w:rFonts w:cs="Calibri"/>
                <w:noProof/>
                <w:sz w:val="18"/>
                <w:szCs w:val="18"/>
              </w:rPr>
              <w:t>tion and</w:t>
            </w:r>
            <w:r w:rsidR="006A4C64" w:rsidRPr="006F0159">
              <w:rPr>
                <w:rFonts w:cs="Calibri"/>
                <w:noProof/>
                <w:sz w:val="18"/>
                <w:szCs w:val="18"/>
              </w:rPr>
              <w:t xml:space="preserve"> co</w:t>
            </w:r>
            <w:r>
              <w:rPr>
                <w:rFonts w:cs="Calibri"/>
                <w:noProof/>
                <w:sz w:val="18"/>
                <w:szCs w:val="18"/>
              </w:rPr>
              <w:t>u</w:t>
            </w:r>
            <w:r w:rsidR="006A4C64" w:rsidRPr="006F0159">
              <w:rPr>
                <w:rFonts w:cs="Calibri"/>
                <w:noProof/>
                <w:sz w:val="18"/>
                <w:szCs w:val="18"/>
              </w:rPr>
              <w:t>ns</w:t>
            </w:r>
            <w:r>
              <w:rPr>
                <w:rFonts w:cs="Calibri"/>
                <w:noProof/>
                <w:sz w:val="18"/>
                <w:szCs w:val="18"/>
              </w:rPr>
              <w:t>e</w:t>
            </w:r>
            <w:r w:rsidR="006A4C64" w:rsidRPr="006F0159">
              <w:rPr>
                <w:rFonts w:cs="Calibri"/>
                <w:noProof/>
                <w:sz w:val="18"/>
                <w:szCs w:val="18"/>
              </w:rPr>
              <w:t>l</w:t>
            </w:r>
            <w:r>
              <w:rPr>
                <w:rFonts w:cs="Calibri"/>
                <w:noProof/>
                <w:sz w:val="18"/>
                <w:szCs w:val="18"/>
              </w:rPr>
              <w:t>ling services</w:t>
            </w:r>
            <w:r w:rsidR="006A4C64" w:rsidRPr="006F0159">
              <w:rPr>
                <w:rFonts w:cs="Calibri"/>
                <w:noProof/>
                <w:sz w:val="18"/>
                <w:szCs w:val="18"/>
              </w:rPr>
              <w:t>;</w:t>
            </w:r>
          </w:p>
          <w:p w:rsidR="006A4C64" w:rsidRPr="006F0159" w:rsidRDefault="001E198E" w:rsidP="005B3A49">
            <w:pPr>
              <w:pStyle w:val="ListParagraph"/>
              <w:numPr>
                <w:ilvl w:val="0"/>
                <w:numId w:val="24"/>
              </w:numPr>
              <w:spacing w:before="0" w:after="0"/>
              <w:ind w:left="175" w:hanging="175"/>
              <w:cnfStyle w:val="100000000000" w:firstRow="1" w:lastRow="0" w:firstColumn="0" w:lastColumn="0" w:oddVBand="0" w:evenVBand="0" w:oddHBand="0" w:evenHBand="0" w:firstRowFirstColumn="0" w:firstRowLastColumn="0" w:lastRowFirstColumn="0" w:lastRowLastColumn="0"/>
              <w:rPr>
                <w:rFonts w:cs="Calibri"/>
                <w:noProof/>
                <w:sz w:val="18"/>
                <w:szCs w:val="18"/>
              </w:rPr>
            </w:pPr>
            <w:r>
              <w:rPr>
                <w:rFonts w:cs="Calibri"/>
                <w:noProof/>
                <w:sz w:val="18"/>
                <w:szCs w:val="18"/>
              </w:rPr>
              <w:t>health services</w:t>
            </w:r>
            <w:r w:rsidR="006A4C64" w:rsidRPr="006F0159">
              <w:rPr>
                <w:rFonts w:cs="Calibri"/>
                <w:noProof/>
                <w:sz w:val="18"/>
                <w:szCs w:val="18"/>
              </w:rPr>
              <w:t xml:space="preserve">: </w:t>
            </w:r>
            <w:r>
              <w:rPr>
                <w:rFonts w:cs="Calibri"/>
                <w:noProof/>
                <w:sz w:val="18"/>
                <w:szCs w:val="18"/>
              </w:rPr>
              <w:t xml:space="preserve">registration with, </w:t>
            </w:r>
            <w:r w:rsidR="006A4C64" w:rsidRPr="006F0159">
              <w:rPr>
                <w:rFonts w:cs="Calibri"/>
                <w:noProof/>
                <w:sz w:val="18"/>
                <w:szCs w:val="18"/>
              </w:rPr>
              <w:t xml:space="preserve"> </w:t>
            </w:r>
            <w:r>
              <w:rPr>
                <w:rFonts w:cs="Calibri"/>
                <w:noProof/>
                <w:sz w:val="18"/>
                <w:szCs w:val="18"/>
              </w:rPr>
              <w:t>appointments and</w:t>
            </w:r>
            <w:r w:rsidR="006A4C64" w:rsidRPr="006F0159">
              <w:rPr>
                <w:rFonts w:cs="Calibri"/>
                <w:noProof/>
                <w:sz w:val="18"/>
                <w:szCs w:val="18"/>
              </w:rPr>
              <w:t xml:space="preserve"> a</w:t>
            </w:r>
            <w:r>
              <w:rPr>
                <w:rFonts w:cs="Calibri"/>
                <w:noProof/>
                <w:sz w:val="18"/>
                <w:szCs w:val="18"/>
              </w:rPr>
              <w:t>c</w:t>
            </w:r>
            <w:r w:rsidR="006A4C64" w:rsidRPr="006F0159">
              <w:rPr>
                <w:rFonts w:cs="Calibri"/>
                <w:noProof/>
                <w:sz w:val="18"/>
                <w:szCs w:val="18"/>
              </w:rPr>
              <w:t>compan</w:t>
            </w:r>
            <w:r>
              <w:rPr>
                <w:rFonts w:cs="Calibri"/>
                <w:noProof/>
                <w:sz w:val="18"/>
                <w:szCs w:val="18"/>
              </w:rPr>
              <w:t>ying to the doctor;</w:t>
            </w:r>
          </w:p>
          <w:p w:rsidR="006A4C64" w:rsidRPr="006F0159" w:rsidRDefault="006A4C64" w:rsidP="005B3A49">
            <w:pPr>
              <w:pStyle w:val="ListParagraph"/>
              <w:numPr>
                <w:ilvl w:val="0"/>
                <w:numId w:val="24"/>
              </w:numPr>
              <w:spacing w:before="0" w:after="0"/>
              <w:ind w:left="175" w:hanging="175"/>
              <w:cnfStyle w:val="100000000000" w:firstRow="1" w:lastRow="0" w:firstColumn="0" w:lastColumn="0" w:oddVBand="0" w:evenVBand="0" w:oddHBand="0" w:evenHBand="0" w:firstRowFirstColumn="0" w:firstRowLastColumn="0" w:lastRowFirstColumn="0" w:lastRowLastColumn="0"/>
              <w:rPr>
                <w:rFonts w:cs="Calibri"/>
                <w:noProof/>
                <w:sz w:val="18"/>
                <w:szCs w:val="18"/>
              </w:rPr>
            </w:pPr>
            <w:r w:rsidRPr="006F0159">
              <w:rPr>
                <w:rFonts w:cs="Calibri"/>
                <w:noProof/>
                <w:sz w:val="18"/>
                <w:szCs w:val="18"/>
              </w:rPr>
              <w:t>educa</w:t>
            </w:r>
            <w:r w:rsidR="001E198E">
              <w:rPr>
                <w:rFonts w:cs="Calibri"/>
                <w:noProof/>
                <w:sz w:val="18"/>
                <w:szCs w:val="18"/>
              </w:rPr>
              <w:t>tional services</w:t>
            </w:r>
            <w:r w:rsidRPr="006F0159">
              <w:rPr>
                <w:rFonts w:cs="Calibri"/>
                <w:noProof/>
                <w:sz w:val="18"/>
                <w:szCs w:val="18"/>
              </w:rPr>
              <w:t xml:space="preserve">: </w:t>
            </w:r>
            <w:r w:rsidR="00A571D1">
              <w:rPr>
                <w:rFonts w:cs="Calibri"/>
                <w:noProof/>
                <w:sz w:val="18"/>
                <w:szCs w:val="18"/>
              </w:rPr>
              <w:t>enrolment, discussi</w:t>
            </w:r>
            <w:r w:rsidR="001E198E">
              <w:rPr>
                <w:rFonts w:cs="Calibri"/>
                <w:noProof/>
                <w:sz w:val="18"/>
                <w:szCs w:val="18"/>
              </w:rPr>
              <w:t>n</w:t>
            </w:r>
            <w:r w:rsidR="00A571D1">
              <w:rPr>
                <w:rFonts w:cs="Calibri"/>
                <w:noProof/>
                <w:sz w:val="18"/>
                <w:szCs w:val="18"/>
              </w:rPr>
              <w:t>g</w:t>
            </w:r>
            <w:r w:rsidR="001E198E">
              <w:rPr>
                <w:rFonts w:cs="Calibri"/>
                <w:noProof/>
                <w:sz w:val="18"/>
                <w:szCs w:val="18"/>
              </w:rPr>
              <w:t xml:space="preserve"> with teaching staff;</w:t>
            </w:r>
          </w:p>
          <w:p w:rsidR="006A4C64" w:rsidRPr="006F0159" w:rsidRDefault="006A4C64" w:rsidP="005B3A49">
            <w:pPr>
              <w:pStyle w:val="ListParagraph"/>
              <w:numPr>
                <w:ilvl w:val="0"/>
                <w:numId w:val="24"/>
              </w:numPr>
              <w:spacing w:before="0" w:after="0"/>
              <w:ind w:left="175" w:hanging="175"/>
              <w:cnfStyle w:val="100000000000" w:firstRow="1" w:lastRow="0" w:firstColumn="0" w:lastColumn="0" w:oddVBand="0" w:evenVBand="0" w:oddHBand="0" w:evenHBand="0" w:firstRowFirstColumn="0" w:firstRowLastColumn="0" w:lastRowFirstColumn="0" w:lastRowLastColumn="0"/>
              <w:rPr>
                <w:rFonts w:cs="Calibri"/>
                <w:noProof/>
                <w:sz w:val="18"/>
                <w:szCs w:val="18"/>
              </w:rPr>
            </w:pPr>
            <w:r w:rsidRPr="006F0159">
              <w:rPr>
                <w:rFonts w:cs="Calibri"/>
                <w:noProof/>
                <w:sz w:val="18"/>
                <w:szCs w:val="18"/>
              </w:rPr>
              <w:t>servic</w:t>
            </w:r>
            <w:r w:rsidR="00EE5C84">
              <w:rPr>
                <w:rFonts w:cs="Calibri"/>
                <w:noProof/>
                <w:sz w:val="18"/>
                <w:szCs w:val="18"/>
              </w:rPr>
              <w:t xml:space="preserve">es in connection with the right to </w:t>
            </w:r>
            <w:r w:rsidR="00EE5C84">
              <w:rPr>
                <w:rFonts w:cs="Calibri"/>
                <w:noProof/>
                <w:sz w:val="18"/>
                <w:szCs w:val="18"/>
              </w:rPr>
              <w:lastRenderedPageBreak/>
              <w:t>social protection</w:t>
            </w:r>
            <w:r w:rsidRPr="006F0159">
              <w:rPr>
                <w:rFonts w:cs="Calibri"/>
                <w:noProof/>
                <w:sz w:val="18"/>
                <w:szCs w:val="18"/>
              </w:rPr>
              <w:t>: co</w:t>
            </w:r>
            <w:r w:rsidR="00EE5C84">
              <w:rPr>
                <w:rFonts w:cs="Calibri"/>
                <w:noProof/>
                <w:sz w:val="18"/>
                <w:szCs w:val="18"/>
              </w:rPr>
              <w:t>u</w:t>
            </w:r>
            <w:r w:rsidRPr="006F0159">
              <w:rPr>
                <w:rFonts w:cs="Calibri"/>
                <w:noProof/>
                <w:sz w:val="18"/>
                <w:szCs w:val="18"/>
              </w:rPr>
              <w:t>ns</w:t>
            </w:r>
            <w:r w:rsidR="00EE5C84">
              <w:rPr>
                <w:rFonts w:cs="Calibri"/>
                <w:noProof/>
                <w:sz w:val="18"/>
                <w:szCs w:val="18"/>
              </w:rPr>
              <w:t xml:space="preserve">elling and support with preparing the social benefits </w:t>
            </w:r>
            <w:r w:rsidR="006E48F8">
              <w:rPr>
                <w:rFonts w:cs="Calibri"/>
                <w:noProof/>
                <w:sz w:val="18"/>
                <w:szCs w:val="18"/>
              </w:rPr>
              <w:t xml:space="preserve">application </w:t>
            </w:r>
            <w:r w:rsidR="00EE5C84">
              <w:rPr>
                <w:rFonts w:cs="Calibri"/>
                <w:noProof/>
                <w:sz w:val="18"/>
                <w:szCs w:val="18"/>
              </w:rPr>
              <w:t>file or referral to an NGO</w:t>
            </w:r>
            <w:r w:rsidR="001E198E">
              <w:rPr>
                <w:rFonts w:cs="Calibri"/>
                <w:noProof/>
                <w:sz w:val="18"/>
                <w:szCs w:val="18"/>
              </w:rPr>
              <w:t>;</w:t>
            </w:r>
          </w:p>
          <w:p w:rsidR="006A4C64" w:rsidRPr="006F0159" w:rsidRDefault="006A4C64" w:rsidP="005B3A49">
            <w:pPr>
              <w:pStyle w:val="ListParagraph"/>
              <w:numPr>
                <w:ilvl w:val="0"/>
                <w:numId w:val="24"/>
              </w:numPr>
              <w:spacing w:before="0" w:after="0"/>
              <w:ind w:left="175" w:hanging="175"/>
              <w:cnfStyle w:val="100000000000" w:firstRow="1" w:lastRow="0" w:firstColumn="0" w:lastColumn="0" w:oddVBand="0" w:evenVBand="0" w:oddHBand="0" w:evenHBand="0" w:firstRowFirstColumn="0" w:firstRowLastColumn="0" w:lastRowFirstColumn="0" w:lastRowLastColumn="0"/>
              <w:rPr>
                <w:rFonts w:cs="Calibri"/>
                <w:noProof/>
                <w:sz w:val="18"/>
                <w:szCs w:val="18"/>
              </w:rPr>
            </w:pPr>
            <w:r w:rsidRPr="006F0159">
              <w:rPr>
                <w:rFonts w:cs="Calibri"/>
                <w:noProof/>
                <w:sz w:val="18"/>
                <w:szCs w:val="18"/>
              </w:rPr>
              <w:t>servic</w:t>
            </w:r>
            <w:r w:rsidR="00EE5C84">
              <w:rPr>
                <w:rFonts w:cs="Calibri"/>
                <w:noProof/>
                <w:sz w:val="18"/>
                <w:szCs w:val="18"/>
              </w:rPr>
              <w:t xml:space="preserve">es in connection with the right to </w:t>
            </w:r>
            <w:r w:rsidRPr="006F0159">
              <w:rPr>
                <w:rFonts w:cs="Calibri"/>
                <w:noProof/>
                <w:sz w:val="18"/>
                <w:szCs w:val="18"/>
              </w:rPr>
              <w:t>a</w:t>
            </w:r>
            <w:r w:rsidR="00EE5C84">
              <w:rPr>
                <w:rFonts w:cs="Calibri"/>
                <w:noProof/>
                <w:sz w:val="18"/>
                <w:szCs w:val="18"/>
              </w:rPr>
              <w:t>n</w:t>
            </w:r>
            <w:r w:rsidRPr="006F0159">
              <w:rPr>
                <w:rFonts w:cs="Calibri"/>
                <w:noProof/>
                <w:sz w:val="18"/>
                <w:szCs w:val="18"/>
              </w:rPr>
              <w:t xml:space="preserve"> identit</w:t>
            </w:r>
            <w:r w:rsidR="00EE5C84">
              <w:rPr>
                <w:rFonts w:cs="Calibri"/>
                <w:noProof/>
                <w:sz w:val="18"/>
                <w:szCs w:val="18"/>
              </w:rPr>
              <w:t>y</w:t>
            </w:r>
            <w:r w:rsidRPr="006F0159">
              <w:rPr>
                <w:rFonts w:cs="Calibri"/>
                <w:noProof/>
                <w:sz w:val="18"/>
                <w:szCs w:val="18"/>
              </w:rPr>
              <w:t>: co</w:t>
            </w:r>
            <w:r w:rsidR="00EE5C84">
              <w:rPr>
                <w:rFonts w:cs="Calibri"/>
                <w:noProof/>
                <w:sz w:val="18"/>
                <w:szCs w:val="18"/>
              </w:rPr>
              <w:t>u</w:t>
            </w:r>
            <w:r w:rsidRPr="006F0159">
              <w:rPr>
                <w:rFonts w:cs="Calibri"/>
                <w:noProof/>
                <w:sz w:val="18"/>
                <w:szCs w:val="18"/>
              </w:rPr>
              <w:t>ns</w:t>
            </w:r>
            <w:r w:rsidR="00EE5C84">
              <w:rPr>
                <w:rFonts w:cs="Calibri"/>
                <w:noProof/>
                <w:sz w:val="18"/>
                <w:szCs w:val="18"/>
              </w:rPr>
              <w:t>elling</w:t>
            </w:r>
            <w:r w:rsidRPr="006F0159">
              <w:rPr>
                <w:rFonts w:cs="Calibri"/>
                <w:noProof/>
                <w:sz w:val="18"/>
                <w:szCs w:val="18"/>
              </w:rPr>
              <w:t>, s</w:t>
            </w:r>
            <w:r w:rsidR="00EE5C84">
              <w:rPr>
                <w:rFonts w:cs="Calibri"/>
                <w:noProof/>
                <w:sz w:val="18"/>
                <w:szCs w:val="18"/>
              </w:rPr>
              <w:t>upport</w:t>
            </w:r>
            <w:r w:rsidRPr="006F0159">
              <w:rPr>
                <w:rFonts w:cs="Calibri"/>
                <w:noProof/>
                <w:sz w:val="18"/>
                <w:szCs w:val="18"/>
              </w:rPr>
              <w:t>, a</w:t>
            </w:r>
            <w:r w:rsidR="00EE5C84">
              <w:rPr>
                <w:rFonts w:cs="Calibri"/>
                <w:noProof/>
                <w:sz w:val="18"/>
                <w:szCs w:val="18"/>
              </w:rPr>
              <w:t>c</w:t>
            </w:r>
            <w:r w:rsidRPr="006F0159">
              <w:rPr>
                <w:rFonts w:cs="Calibri"/>
                <w:noProof/>
                <w:sz w:val="18"/>
                <w:szCs w:val="18"/>
              </w:rPr>
              <w:t>compan</w:t>
            </w:r>
            <w:r w:rsidR="006E48F8">
              <w:rPr>
                <w:rFonts w:cs="Calibri"/>
                <w:noProof/>
                <w:sz w:val="18"/>
                <w:szCs w:val="18"/>
              </w:rPr>
              <w:t>iment</w:t>
            </w:r>
            <w:r w:rsidR="00EE5C84">
              <w:rPr>
                <w:rFonts w:cs="Calibri"/>
                <w:noProof/>
                <w:sz w:val="18"/>
                <w:szCs w:val="18"/>
              </w:rPr>
              <w:t>;</w:t>
            </w:r>
          </w:p>
          <w:p w:rsidR="006A4C64" w:rsidRPr="006F0159" w:rsidRDefault="006A4C64" w:rsidP="005B3A49">
            <w:pPr>
              <w:pStyle w:val="ListParagraph"/>
              <w:numPr>
                <w:ilvl w:val="0"/>
                <w:numId w:val="24"/>
              </w:numPr>
              <w:spacing w:before="0" w:after="0"/>
              <w:ind w:left="175" w:hanging="175"/>
              <w:cnfStyle w:val="100000000000" w:firstRow="1" w:lastRow="0" w:firstColumn="0" w:lastColumn="0" w:oddVBand="0" w:evenVBand="0" w:oddHBand="0" w:evenHBand="0" w:firstRowFirstColumn="0" w:firstRowLastColumn="0" w:lastRowFirstColumn="0" w:lastRowLastColumn="0"/>
              <w:rPr>
                <w:rFonts w:cs="Calibri"/>
                <w:noProof/>
                <w:sz w:val="18"/>
                <w:szCs w:val="22"/>
              </w:rPr>
            </w:pPr>
            <w:r w:rsidRPr="006F0159">
              <w:rPr>
                <w:rFonts w:cs="Calibri"/>
                <w:noProof/>
                <w:sz w:val="18"/>
                <w:szCs w:val="18"/>
              </w:rPr>
              <w:t>servic</w:t>
            </w:r>
            <w:r w:rsidR="00EE5C84">
              <w:rPr>
                <w:rFonts w:cs="Calibri"/>
                <w:noProof/>
                <w:sz w:val="18"/>
                <w:szCs w:val="18"/>
              </w:rPr>
              <w:t>es in connection with the right to grow up in a</w:t>
            </w:r>
            <w:r w:rsidRPr="006F0159">
              <w:rPr>
                <w:rFonts w:cs="Calibri"/>
                <w:noProof/>
                <w:sz w:val="18"/>
                <w:szCs w:val="18"/>
              </w:rPr>
              <w:t xml:space="preserve"> famil</w:t>
            </w:r>
            <w:r w:rsidR="00EE5C84">
              <w:rPr>
                <w:rFonts w:cs="Calibri"/>
                <w:noProof/>
                <w:sz w:val="18"/>
                <w:szCs w:val="18"/>
              </w:rPr>
              <w:t>y</w:t>
            </w:r>
            <w:r w:rsidRPr="006F0159">
              <w:rPr>
                <w:rFonts w:cs="Calibri"/>
                <w:noProof/>
                <w:sz w:val="18"/>
                <w:szCs w:val="18"/>
              </w:rPr>
              <w:t>: co</w:t>
            </w:r>
            <w:r w:rsidR="00EE5C84">
              <w:rPr>
                <w:rFonts w:cs="Calibri"/>
                <w:noProof/>
                <w:sz w:val="18"/>
                <w:szCs w:val="18"/>
              </w:rPr>
              <w:t>u</w:t>
            </w:r>
            <w:r w:rsidRPr="006F0159">
              <w:rPr>
                <w:rFonts w:cs="Calibri"/>
                <w:noProof/>
                <w:sz w:val="18"/>
                <w:szCs w:val="18"/>
              </w:rPr>
              <w:t>ns</w:t>
            </w:r>
            <w:r w:rsidR="00EE5C84">
              <w:rPr>
                <w:rFonts w:cs="Calibri"/>
                <w:noProof/>
                <w:sz w:val="18"/>
                <w:szCs w:val="18"/>
              </w:rPr>
              <w:t xml:space="preserve">elling for </w:t>
            </w:r>
            <w:r w:rsidRPr="006F0159">
              <w:rPr>
                <w:rFonts w:cs="Calibri"/>
                <w:noProof/>
                <w:sz w:val="18"/>
                <w:szCs w:val="18"/>
              </w:rPr>
              <w:t>reintegra</w:t>
            </w:r>
            <w:r w:rsidR="00EE5C84">
              <w:rPr>
                <w:rFonts w:cs="Calibri"/>
                <w:noProof/>
                <w:sz w:val="18"/>
                <w:szCs w:val="18"/>
              </w:rPr>
              <w:t>tion into the family</w:t>
            </w:r>
            <w:r w:rsidR="000E09BD">
              <w:rPr>
                <w:rFonts w:cs="Calibri"/>
                <w:noProof/>
                <w:sz w:val="18"/>
                <w:szCs w:val="18"/>
              </w:rPr>
              <w:t>.</w:t>
            </w:r>
          </w:p>
        </w:tc>
      </w:tr>
      <w:tr w:rsidR="005B3A49" w:rsidRPr="006F0159" w:rsidTr="005B3A49">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188" w:type="dxa"/>
            <w:shd w:val="clear" w:color="auto" w:fill="auto"/>
            <w:vAlign w:val="center"/>
          </w:tcPr>
          <w:p w:rsidR="005B3A49" w:rsidRPr="006F0159" w:rsidRDefault="005B3A49" w:rsidP="005B3A49">
            <w:pPr>
              <w:spacing w:before="0" w:after="0"/>
              <w:jc w:val="center"/>
              <w:rPr>
                <w:rFonts w:cs="Calibri"/>
                <w:b/>
                <w:i/>
                <w:noProof/>
                <w:sz w:val="18"/>
                <w:szCs w:val="22"/>
              </w:rPr>
            </w:pPr>
          </w:p>
        </w:tc>
        <w:tc>
          <w:tcPr>
            <w:tcW w:w="4165" w:type="dxa"/>
            <w:shd w:val="clear" w:color="auto" w:fill="auto"/>
            <w:vAlign w:val="center"/>
          </w:tcPr>
          <w:p w:rsidR="005B3A49" w:rsidRPr="006F0159" w:rsidRDefault="00E017D6" w:rsidP="005B3A49">
            <w:pPr>
              <w:spacing w:before="0" w:after="0"/>
              <w:cnfStyle w:val="000000100000" w:firstRow="0" w:lastRow="0" w:firstColumn="0" w:lastColumn="0" w:oddVBand="0" w:evenVBand="0" w:oddHBand="1" w:evenHBand="0" w:firstRowFirstColumn="0" w:firstRowLastColumn="0" w:lastRowFirstColumn="0" w:lastRowLastColumn="0"/>
              <w:rPr>
                <w:rFonts w:cs="Calibri"/>
                <w:noProof/>
                <w:sz w:val="18"/>
                <w:szCs w:val="18"/>
              </w:rPr>
            </w:pPr>
            <w:r>
              <w:rPr>
                <w:rFonts w:cs="Calibri"/>
                <w:noProof/>
                <w:sz w:val="18"/>
                <w:szCs w:val="18"/>
                <w:lang w:bidi="ar-SA"/>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9" o:spid="_x0000_s1026" type="#_x0000_t67" style="position:absolute;left:0;text-align:left;margin-left:78.45pt;margin-top:2.4pt;width:23.45pt;height:22.65pt;z-index:251648512;visibility:visible;mso-position-horizontal-relative:text;mso-position-vertical-relative:text;mso-width-relative:margin;mso-height-relative:margin;v-text-anchor:middle" wrapcoords="4181 -720 -1394 10800 8361 20880 9058 20880 12542 20880 13239 20880 22297 10800 16723 -720 4181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rIscAIAADIFAAAOAAAAZHJzL2Uyb0RvYy54bWysVN9P2zAQfp+0/8Hy+0hTUaAVKapATJMQ&#10;IGDi2Th2G832eWe3affX7+ykoWN9mvbi3Pl+f/nOl1dba9hGYWjAVbw8GXGmnIS6ccuKf3+5/XLB&#10;WYjC1cKAUxXfqcCv5p8/XbZ+psawAlMrZJTEhVnrK76K0c+KIsiVsiKcgFeOjBrQikgqLosaRUvZ&#10;rSnGo9FZ0QLWHkGqEOj2pjPyec6vtZLxQeugIjMVp95iPjGfb+ks5pditkThV43s2xD/0IUVjaOi&#10;Q6obEQVbY/NXKttIhAA6nkiwBWjdSJVnoGnK0YdpnlfCqzwLgRP8AFP4f2nl/eYRWVNXfMqZE5Z+&#10;0Q20ji0QoWXThE/rw4zcnv0j9logMQ271WjTl8Zg24zpbsBUbSOTdDmenl+UE84kmcYX52eTScpZ&#10;vAd7DPGrAsuSUPGaqufiGU6xuQux89/7pYLGsZY6noxTYuup++CWOW9qtmsvS3FnVBfwpDSNmRrK&#10;iTPB1LVBthFEDSGlcrHsWzOOvFOYbowZAstjgWYI6n1TmMrEGwJHxwL/rDhE5Krg4hBsGwd4LEH9&#10;Y9+u7vwJ1YOZk/gG9Y7+LkJH++DlbUMg34kQHwUSz2kjaHfjAx3aAEEKvcTZCvDXsfvkT/QjK2ct&#10;7Q1B/3MtUHFmvjki5rQ8PU2LlpXTyfmYFDy0vB1a3NpeA+Ff0ivhZRaTfzR7USPYV1rxRapKJuEk&#10;1a64jLhXrmO3z/RISLVYZDdaLi/inXv2MiVPqCb+vGxfBfqeaZEoeg/7HROzD1zrfFOkg8U6gm4y&#10;Ed9x7fGmxcx87h+RtPmHevZ6f+rmvwEAAP//AwBQSwMEFAAGAAgAAAAhAN7YnIPeAAAACAEAAA8A&#10;AABkcnMvZG93bnJldi54bWxMj81OwzAQhO9IvIO1SNyonf6pDXGqqhISJySaInF04yWJaq9D7LaB&#10;p2c5wW1HM5r9ptiM3okLDrELpCGbKBBIdbAdNRoO1dPDCkRMhqxxgVDDF0bYlLc3hcltuNIrXvap&#10;EVxCMTca2pT6XMpYt+hNnIQeib2PMHiTWA6NtIO5crl3cqrUUnrTEX9oTY+7FuvT/uw1VG/P1lfv&#10;85dPt1Oz2HyfthkdtL6/G7ePIBKO6S8Mv/iMDiUzHcOZbBSO9WK55qiGOS9gf6pmfBw1LFQGsizk&#10;/wHlDwAAAP//AwBQSwECLQAUAAYACAAAACEAtoM4kv4AAADhAQAAEwAAAAAAAAAAAAAAAAAAAAAA&#10;W0NvbnRlbnRfVHlwZXNdLnhtbFBLAQItABQABgAIAAAAIQA4/SH/1gAAAJQBAAALAAAAAAAAAAAA&#10;AAAAAC8BAABfcmVscy8ucmVsc1BLAQItABQABgAIAAAAIQBrUrIscAIAADIFAAAOAAAAAAAAAAAA&#10;AAAAAC4CAABkcnMvZTJvRG9jLnhtbFBLAQItABQABgAIAAAAIQDe2JyD3gAAAAgBAAAPAAAAAAAA&#10;AAAAAAAAAMoEAABkcnMvZG93bnJldi54bWxQSwUGAAAAAAQABADzAAAA1QUAAAAA&#10;" adj="10800" fillcolor="white [3201]" strokecolor="#4f81bd [3204]">
                  <w10:wrap type="through"/>
                </v:shape>
              </w:pict>
            </w:r>
          </w:p>
        </w:tc>
        <w:tc>
          <w:tcPr>
            <w:tcW w:w="5118" w:type="dxa"/>
            <w:gridSpan w:val="2"/>
            <w:tcBorders>
              <w:right w:val="nil"/>
            </w:tcBorders>
            <w:shd w:val="clear" w:color="auto" w:fill="auto"/>
            <w:vAlign w:val="center"/>
          </w:tcPr>
          <w:p w:rsidR="005B3A49" w:rsidRPr="006F0159" w:rsidRDefault="00E017D6" w:rsidP="005B3A49">
            <w:pPr>
              <w:spacing w:before="0" w:after="0"/>
              <w:cnfStyle w:val="000000100000" w:firstRow="0" w:lastRow="0" w:firstColumn="0" w:lastColumn="0" w:oddVBand="0" w:evenVBand="0" w:oddHBand="1" w:evenHBand="0" w:firstRowFirstColumn="0" w:firstRowLastColumn="0" w:lastRowFirstColumn="0" w:lastRowLastColumn="0"/>
              <w:rPr>
                <w:rFonts w:cs="Calibri"/>
                <w:noProof/>
                <w:sz w:val="18"/>
                <w:szCs w:val="18"/>
              </w:rPr>
            </w:pPr>
            <w:r>
              <w:rPr>
                <w:rFonts w:cs="Calibri"/>
                <w:noProof/>
                <w:sz w:val="18"/>
                <w:szCs w:val="18"/>
                <w:lang w:bidi="ar-SA"/>
              </w:rPr>
              <w:pict>
                <v:shape id="Down Arrow 14" o:spid="_x0000_s1133" type="#_x0000_t67" style="position:absolute;left:0;text-align:left;margin-left:33.95pt;margin-top:2.45pt;width:133.75pt;height:21pt;z-index:251651584;visibility:visible;mso-position-horizontal-relative:text;mso-position-vertical-relative:text;mso-width-relative:margin;mso-height-relative:margin;v-text-anchor:middle" wrapcoords="5097 -771 0 9257 -243 11571 9344 20829 9829 20829 11649 20829 12135 20829 21843 11571 21357 8486 16382 -771 5097 -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tFXdQIAADUFAAAOAAAAZHJzL2Uyb0RvYy54bWysVN9P2zAQfp+0/8Hy+0hTlUIrUlSBmCYh&#10;QMDEs3HsNprt885u0+6v39lJA2N9mvbi3Pl+f/nOF5c7a9hWYWjAVbw8GXGmnIS6cauKf3+++XLO&#10;WYjC1cKAUxXfq8AvF58/XbR+rsawBlMrZJTEhXnrK76O0c+LIsi1siKcgFeOjBrQikgqrooaRUvZ&#10;rSnGo9G0aAFrjyBVCHR73Rn5IufXWsl4r3VQkZmKU28xn5jP13QWiwsxX6Hw60b2bYh/6MKKxlHR&#10;IdW1iIJtsPkrlW0kQgAdTyTYArRupMoz0DTl6MM0T2vhVZ6FwAl+gCn8v7TybvuArKnp3004c8LS&#10;P7qG1rElIrSMLgmh1oc5OT75B+y1QGIad6fRpi8NwnYZ1f2AqtpFJumynM7Op+NTziTZxtPp2SjD&#10;XrxFewzxqwLLklDxmurn8hlRsb0NkcqS/8EvVTSOtRWfnebE1tMAwa1Ss0XqtusvS3FvVBfwqDRN&#10;Sh2Nc+LMMXVlkG0FsUNIqVwsc4qUnrxTmG6MGQLLY4FmCOp9U5jK3BsCR8cC/6w4ROSq4OIQbBsH&#10;eCxB/ePQru78D9N3M6fxX6He0w9G6JgfvLxpCORbEeKDQKI6LQWtb7ynQxsgSKGXOFsD/jp2n/yJ&#10;gWTlrKXVIeh/bgQqzsw3R9yclZNJ2rWsTE7PxqTge8vre4vb2Csg/Et6KLzMYvKP5iBqBPtCW75M&#10;VckknKTaFZcRD8pV7Faa3gmplsvsRvvlRbx1T16m5AnVxJ/n3YtA3zMtEkfv4LBmYv6Ba51vinSw&#10;3ETQTSbiG6493rSbmZ/9O5KW/72evd5eu8VvAAAA//8DAFBLAwQUAAYACAAAACEAVAovs90AAAAH&#10;AQAADwAAAGRycy9kb3ducmV2LnhtbEyOQUvDQBSE74L/YXmCN7upibGN2ZRSEDwJNhV63GafSeju&#10;25jdttFf7/Okp2GYYeYrV5Oz4oxj6D0pmM8SEEiNNz21Cnb1890CRIiajLaeUMEXBlhV11elLoy/&#10;0Buet7EVPEKh0Aq6GIdCytB06HSY+QGJsw8/Oh3Zjq00o77wuLPyPkly6XRP/NDpATcdNsftySmo&#10;31+Mq/fZ66fdJGlov4/rOe2Uur2Z1k8gIk7xrwy/+IwOFTMd/IlMEFZB/rjkpoKMheM0fchAHNjn&#10;S5BVKf/zVz8AAAD//wMAUEsBAi0AFAAGAAgAAAAhALaDOJL+AAAA4QEAABMAAAAAAAAAAAAAAAAA&#10;AAAAAFtDb250ZW50X1R5cGVzXS54bWxQSwECLQAUAAYACAAAACEAOP0h/9YAAACUAQAACwAAAAAA&#10;AAAAAAAAAAAvAQAAX3JlbHMvLnJlbHNQSwECLQAUAAYACAAAACEA9XbRV3UCAAA1BQAADgAAAAAA&#10;AAAAAAAAAAAuAgAAZHJzL2Uyb0RvYy54bWxQSwECLQAUAAYACAAAACEAVAovs90AAAAHAQAADwAA&#10;AAAAAAAAAAAAAADPBAAAZHJzL2Rvd25yZXYueG1sUEsFBgAAAAAEAAQA8wAAANkFAAAAAA==&#10;" adj="10800" fillcolor="white [3201]" strokecolor="#4f81bd [3204]">
                  <w10:wrap type="through"/>
                </v:shape>
              </w:pict>
            </w:r>
          </w:p>
        </w:tc>
      </w:tr>
      <w:tr w:rsidR="006A4C64" w:rsidRPr="006F0159" w:rsidTr="002E6147">
        <w:tc>
          <w:tcPr>
            <w:cnfStyle w:val="001000000000" w:firstRow="0" w:lastRow="0" w:firstColumn="1" w:lastColumn="0" w:oddVBand="0" w:evenVBand="0" w:oddHBand="0" w:evenHBand="0" w:firstRowFirstColumn="0" w:firstRowLastColumn="0" w:lastRowFirstColumn="0" w:lastRowLastColumn="0"/>
            <w:tcW w:w="1188" w:type="dxa"/>
            <w:shd w:val="clear" w:color="auto" w:fill="auto"/>
            <w:vAlign w:val="center"/>
          </w:tcPr>
          <w:p w:rsidR="006A4C64" w:rsidRPr="006F0159" w:rsidRDefault="006A4C64" w:rsidP="005B3A49">
            <w:pPr>
              <w:spacing w:before="0" w:after="0"/>
              <w:jc w:val="center"/>
              <w:rPr>
                <w:rFonts w:cs="Calibri"/>
                <w:b/>
                <w:noProof/>
                <w:sz w:val="18"/>
                <w:szCs w:val="22"/>
              </w:rPr>
            </w:pPr>
            <w:r w:rsidRPr="006F0159">
              <w:rPr>
                <w:rFonts w:cs="Calibri"/>
                <w:b/>
                <w:i/>
                <w:noProof/>
                <w:sz w:val="18"/>
                <w:szCs w:val="22"/>
              </w:rPr>
              <w:t>Output</w:t>
            </w:r>
            <w:r w:rsidR="004C0932">
              <w:rPr>
                <w:rFonts w:cs="Calibri"/>
                <w:b/>
                <w:i/>
                <w:noProof/>
                <w:sz w:val="18"/>
                <w:szCs w:val="22"/>
              </w:rPr>
              <w:t>s</w:t>
            </w:r>
          </w:p>
        </w:tc>
        <w:tc>
          <w:tcPr>
            <w:tcW w:w="4165" w:type="dxa"/>
            <w:tcBorders>
              <w:top w:val="nil"/>
              <w:bottom w:val="nil"/>
            </w:tcBorders>
            <w:shd w:val="clear" w:color="auto" w:fill="DBE5F1" w:themeFill="accent1" w:themeFillTint="33"/>
            <w:vAlign w:val="center"/>
          </w:tcPr>
          <w:p w:rsidR="006A4C64" w:rsidRPr="006F0159" w:rsidRDefault="006A4C64" w:rsidP="005B3A49">
            <w:pPr>
              <w:spacing w:before="0" w:after="0"/>
              <w:cnfStyle w:val="000000000000" w:firstRow="0" w:lastRow="0" w:firstColumn="0" w:lastColumn="0" w:oddVBand="0" w:evenVBand="0" w:oddHBand="0" w:evenHBand="0" w:firstRowFirstColumn="0" w:firstRowLastColumn="0" w:lastRowFirstColumn="0" w:lastRowLastColumn="0"/>
              <w:rPr>
                <w:rFonts w:cs="Calibri"/>
                <w:noProof/>
                <w:sz w:val="18"/>
                <w:szCs w:val="18"/>
              </w:rPr>
            </w:pPr>
            <w:r w:rsidRPr="006F0159">
              <w:rPr>
                <w:rFonts w:cs="Calibri"/>
                <w:noProof/>
                <w:sz w:val="18"/>
                <w:szCs w:val="18"/>
              </w:rPr>
              <w:t>‘</w:t>
            </w:r>
            <w:r w:rsidR="00967CFB">
              <w:rPr>
                <w:rFonts w:cs="Calibri"/>
                <w:noProof/>
                <w:sz w:val="18"/>
                <w:szCs w:val="18"/>
              </w:rPr>
              <w:t>I</w:t>
            </w:r>
            <w:r w:rsidRPr="006F0159">
              <w:rPr>
                <w:rFonts w:cs="Calibri"/>
                <w:noProof/>
                <w:sz w:val="18"/>
                <w:szCs w:val="18"/>
              </w:rPr>
              <w:t>nvi</w:t>
            </w:r>
            <w:r w:rsidR="00967CFB">
              <w:rPr>
                <w:rFonts w:cs="Calibri"/>
                <w:noProof/>
                <w:sz w:val="18"/>
                <w:szCs w:val="18"/>
              </w:rPr>
              <w:t>sib</w:t>
            </w:r>
            <w:r w:rsidRPr="006F0159">
              <w:rPr>
                <w:rFonts w:cs="Calibri"/>
                <w:noProof/>
                <w:sz w:val="18"/>
                <w:szCs w:val="18"/>
              </w:rPr>
              <w:t>l</w:t>
            </w:r>
            <w:r w:rsidR="00967CFB">
              <w:rPr>
                <w:rFonts w:cs="Calibri"/>
                <w:noProof/>
                <w:sz w:val="18"/>
                <w:szCs w:val="18"/>
              </w:rPr>
              <w:t>e</w:t>
            </w:r>
            <w:r w:rsidRPr="006F0159">
              <w:rPr>
                <w:rFonts w:cs="Calibri"/>
                <w:noProof/>
                <w:sz w:val="18"/>
                <w:szCs w:val="18"/>
              </w:rPr>
              <w:t xml:space="preserve">’ </w:t>
            </w:r>
            <w:r w:rsidR="00967CFB">
              <w:rPr>
                <w:rFonts w:cs="Calibri"/>
                <w:noProof/>
                <w:sz w:val="18"/>
                <w:szCs w:val="18"/>
              </w:rPr>
              <w:t xml:space="preserve">children </w:t>
            </w:r>
            <w:r w:rsidRPr="006F0159">
              <w:rPr>
                <w:rFonts w:cs="Calibri"/>
                <w:noProof/>
                <w:sz w:val="18"/>
                <w:szCs w:val="18"/>
              </w:rPr>
              <w:t>(</w:t>
            </w:r>
            <w:r w:rsidR="00967CFB">
              <w:rPr>
                <w:rFonts w:cs="Calibri"/>
                <w:noProof/>
                <w:sz w:val="18"/>
                <w:szCs w:val="18"/>
              </w:rPr>
              <w:t xml:space="preserve">and their </w:t>
            </w:r>
            <w:r w:rsidRPr="006F0159">
              <w:rPr>
                <w:rFonts w:cs="Calibri"/>
                <w:noProof/>
                <w:sz w:val="18"/>
                <w:szCs w:val="18"/>
              </w:rPr>
              <w:t>familie</w:t>
            </w:r>
            <w:r w:rsidR="00967CFB">
              <w:rPr>
                <w:rFonts w:cs="Calibri"/>
                <w:noProof/>
                <w:sz w:val="18"/>
                <w:szCs w:val="18"/>
              </w:rPr>
              <w:t>s</w:t>
            </w:r>
            <w:r w:rsidRPr="006F0159">
              <w:rPr>
                <w:rFonts w:cs="Calibri"/>
                <w:noProof/>
                <w:sz w:val="18"/>
                <w:szCs w:val="18"/>
              </w:rPr>
              <w:t>)</w:t>
            </w:r>
            <w:r w:rsidR="00967CFB">
              <w:rPr>
                <w:rFonts w:cs="Calibri"/>
                <w:noProof/>
                <w:sz w:val="18"/>
                <w:szCs w:val="18"/>
              </w:rPr>
              <w:t xml:space="preserve"> are</w:t>
            </w:r>
            <w:r w:rsidRPr="006F0159">
              <w:rPr>
                <w:rFonts w:cs="Calibri"/>
                <w:noProof/>
                <w:sz w:val="18"/>
                <w:szCs w:val="18"/>
              </w:rPr>
              <w:t xml:space="preserve"> </w:t>
            </w:r>
            <w:r w:rsidRPr="006F0159">
              <w:rPr>
                <w:rFonts w:cs="Calibri"/>
                <w:b/>
                <w:noProof/>
                <w:sz w:val="18"/>
                <w:szCs w:val="18"/>
              </w:rPr>
              <w:t>identifi</w:t>
            </w:r>
            <w:r w:rsidR="00967CFB">
              <w:rPr>
                <w:rFonts w:cs="Calibri"/>
                <w:b/>
                <w:noProof/>
                <w:sz w:val="18"/>
                <w:szCs w:val="18"/>
              </w:rPr>
              <w:t>ed</w:t>
            </w:r>
          </w:p>
        </w:tc>
        <w:tc>
          <w:tcPr>
            <w:tcW w:w="5118" w:type="dxa"/>
            <w:gridSpan w:val="2"/>
            <w:tcBorders>
              <w:top w:val="nil"/>
              <w:bottom w:val="nil"/>
              <w:right w:val="nil"/>
            </w:tcBorders>
            <w:shd w:val="clear" w:color="auto" w:fill="auto"/>
            <w:vAlign w:val="center"/>
          </w:tcPr>
          <w:p w:rsidR="006A4C64" w:rsidRPr="006F0159" w:rsidRDefault="006A4C64" w:rsidP="002E6147">
            <w:pPr>
              <w:spacing w:before="0" w:after="0"/>
              <w:ind w:left="317"/>
              <w:cnfStyle w:val="000000000000" w:firstRow="0" w:lastRow="0" w:firstColumn="0" w:lastColumn="0" w:oddVBand="0" w:evenVBand="0" w:oddHBand="0" w:evenHBand="0" w:firstRowFirstColumn="0" w:firstRowLastColumn="0" w:lastRowFirstColumn="0" w:lastRowLastColumn="0"/>
              <w:rPr>
                <w:rFonts w:cs="Calibri"/>
                <w:b/>
                <w:noProof/>
                <w:sz w:val="18"/>
                <w:szCs w:val="18"/>
              </w:rPr>
            </w:pPr>
            <w:r w:rsidRPr="006F0159">
              <w:rPr>
                <w:rFonts w:cs="Calibri"/>
                <w:noProof/>
                <w:sz w:val="18"/>
                <w:szCs w:val="18"/>
              </w:rPr>
              <w:t>‘</w:t>
            </w:r>
            <w:r w:rsidR="006E48F8">
              <w:rPr>
                <w:rFonts w:cs="Calibri"/>
                <w:noProof/>
                <w:sz w:val="18"/>
                <w:szCs w:val="18"/>
              </w:rPr>
              <w:t>I</w:t>
            </w:r>
            <w:r w:rsidRPr="006F0159">
              <w:rPr>
                <w:rFonts w:cs="Calibri"/>
                <w:noProof/>
                <w:sz w:val="18"/>
                <w:szCs w:val="18"/>
              </w:rPr>
              <w:t>nvi</w:t>
            </w:r>
            <w:r w:rsidR="006E48F8">
              <w:rPr>
                <w:rFonts w:cs="Calibri"/>
                <w:noProof/>
                <w:sz w:val="18"/>
                <w:szCs w:val="18"/>
              </w:rPr>
              <w:t>sib</w:t>
            </w:r>
            <w:r w:rsidRPr="006F0159">
              <w:rPr>
                <w:rFonts w:cs="Calibri"/>
                <w:noProof/>
                <w:sz w:val="18"/>
                <w:szCs w:val="18"/>
              </w:rPr>
              <w:t>l</w:t>
            </w:r>
            <w:r w:rsidR="006E48F8">
              <w:rPr>
                <w:rFonts w:cs="Calibri"/>
                <w:noProof/>
                <w:sz w:val="18"/>
                <w:szCs w:val="18"/>
              </w:rPr>
              <w:t>e</w:t>
            </w:r>
            <w:r w:rsidRPr="006F0159">
              <w:rPr>
                <w:rFonts w:cs="Calibri"/>
                <w:noProof/>
                <w:sz w:val="18"/>
                <w:szCs w:val="18"/>
              </w:rPr>
              <w:t>’</w:t>
            </w:r>
            <w:r w:rsidR="006E48F8">
              <w:rPr>
                <w:rFonts w:cs="Calibri"/>
                <w:noProof/>
                <w:sz w:val="18"/>
                <w:szCs w:val="18"/>
              </w:rPr>
              <w:t xml:space="preserve"> children</w:t>
            </w:r>
            <w:r w:rsidRPr="006F0159">
              <w:rPr>
                <w:rFonts w:cs="Calibri"/>
                <w:noProof/>
                <w:sz w:val="18"/>
                <w:szCs w:val="18"/>
              </w:rPr>
              <w:t xml:space="preserve"> (</w:t>
            </w:r>
            <w:r w:rsidR="006E48F8">
              <w:rPr>
                <w:rFonts w:cs="Calibri"/>
                <w:noProof/>
                <w:sz w:val="18"/>
                <w:szCs w:val="18"/>
              </w:rPr>
              <w:t>and their families</w:t>
            </w:r>
            <w:r w:rsidRPr="006F0159">
              <w:rPr>
                <w:rFonts w:cs="Calibri"/>
                <w:noProof/>
                <w:sz w:val="18"/>
                <w:szCs w:val="18"/>
              </w:rPr>
              <w:t xml:space="preserve">) </w:t>
            </w:r>
            <w:r w:rsidR="006E48F8">
              <w:rPr>
                <w:rFonts w:cs="Calibri"/>
                <w:noProof/>
                <w:sz w:val="18"/>
                <w:szCs w:val="18"/>
              </w:rPr>
              <w:t xml:space="preserve">receive </w:t>
            </w:r>
            <w:r w:rsidRPr="006F0159">
              <w:rPr>
                <w:rFonts w:cs="Calibri"/>
                <w:b/>
                <w:noProof/>
                <w:sz w:val="18"/>
                <w:szCs w:val="18"/>
              </w:rPr>
              <w:t>servic</w:t>
            </w:r>
            <w:r w:rsidR="006E48F8">
              <w:rPr>
                <w:rFonts w:cs="Calibri"/>
                <w:b/>
                <w:noProof/>
                <w:sz w:val="18"/>
                <w:szCs w:val="18"/>
              </w:rPr>
              <w:t>es</w:t>
            </w:r>
          </w:p>
          <w:p w:rsidR="006A4C64" w:rsidRPr="006F0159" w:rsidRDefault="006A4C64" w:rsidP="002E6147">
            <w:pPr>
              <w:spacing w:before="0" w:after="0"/>
              <w:ind w:left="317"/>
              <w:cnfStyle w:val="000000000000" w:firstRow="0" w:lastRow="0" w:firstColumn="0" w:lastColumn="0" w:oddVBand="0" w:evenVBand="0" w:oddHBand="0" w:evenHBand="0" w:firstRowFirstColumn="0" w:firstRowLastColumn="0" w:lastRowFirstColumn="0" w:lastRowLastColumn="0"/>
              <w:rPr>
                <w:rFonts w:cs="Calibri"/>
                <w:noProof/>
                <w:sz w:val="18"/>
                <w:szCs w:val="22"/>
              </w:rPr>
            </w:pPr>
            <w:r w:rsidRPr="006F0159">
              <w:rPr>
                <w:rFonts w:cs="Calibri"/>
                <w:noProof/>
                <w:sz w:val="18"/>
                <w:szCs w:val="22"/>
              </w:rPr>
              <w:t>C</w:t>
            </w:r>
            <w:r w:rsidR="006E48F8">
              <w:rPr>
                <w:rFonts w:cs="Calibri"/>
                <w:noProof/>
                <w:sz w:val="18"/>
                <w:szCs w:val="22"/>
              </w:rPr>
              <w:t>hildren and their</w:t>
            </w:r>
            <w:r w:rsidRPr="006F0159">
              <w:rPr>
                <w:rFonts w:cs="Calibri"/>
                <w:noProof/>
                <w:sz w:val="18"/>
                <w:szCs w:val="22"/>
              </w:rPr>
              <w:t xml:space="preserve"> familie</w:t>
            </w:r>
            <w:r w:rsidR="006E48F8">
              <w:rPr>
                <w:rFonts w:cs="Calibri"/>
                <w:noProof/>
                <w:sz w:val="18"/>
                <w:szCs w:val="22"/>
              </w:rPr>
              <w:t>s are</w:t>
            </w:r>
            <w:r w:rsidRPr="006F0159">
              <w:rPr>
                <w:rFonts w:cs="Calibri"/>
                <w:noProof/>
                <w:sz w:val="18"/>
                <w:szCs w:val="22"/>
              </w:rPr>
              <w:t xml:space="preserve"> </w:t>
            </w:r>
            <w:r w:rsidRPr="006F0159">
              <w:rPr>
                <w:rFonts w:cs="Calibri"/>
                <w:b/>
                <w:noProof/>
                <w:sz w:val="18"/>
                <w:szCs w:val="22"/>
              </w:rPr>
              <w:t>inform</w:t>
            </w:r>
            <w:r w:rsidR="006E48F8">
              <w:rPr>
                <w:rFonts w:cs="Calibri"/>
                <w:b/>
                <w:noProof/>
                <w:sz w:val="18"/>
                <w:szCs w:val="22"/>
              </w:rPr>
              <w:t xml:space="preserve">ed </w:t>
            </w:r>
            <w:r w:rsidRPr="006F0159">
              <w:rPr>
                <w:rFonts w:cs="Calibri"/>
                <w:noProof/>
                <w:sz w:val="18"/>
                <w:szCs w:val="22"/>
              </w:rPr>
              <w:t>a</w:t>
            </w:r>
            <w:r w:rsidR="006E48F8">
              <w:rPr>
                <w:rFonts w:cs="Calibri"/>
                <w:noProof/>
                <w:sz w:val="18"/>
                <w:szCs w:val="22"/>
              </w:rPr>
              <w:t>bout their rights and entitlements</w:t>
            </w:r>
          </w:p>
        </w:tc>
      </w:tr>
      <w:tr w:rsidR="005B3A49" w:rsidRPr="006F0159" w:rsidTr="005B3A49">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1188" w:type="dxa"/>
            <w:shd w:val="clear" w:color="auto" w:fill="auto"/>
            <w:vAlign w:val="center"/>
          </w:tcPr>
          <w:p w:rsidR="005B3A49" w:rsidRPr="006F0159" w:rsidRDefault="005B3A49" w:rsidP="005B3A49">
            <w:pPr>
              <w:spacing w:before="0" w:after="0"/>
              <w:jc w:val="center"/>
              <w:rPr>
                <w:rFonts w:cs="Calibri"/>
                <w:b/>
                <w:i/>
                <w:noProof/>
                <w:sz w:val="18"/>
                <w:szCs w:val="22"/>
              </w:rPr>
            </w:pPr>
          </w:p>
        </w:tc>
        <w:tc>
          <w:tcPr>
            <w:tcW w:w="4165" w:type="dxa"/>
            <w:shd w:val="clear" w:color="auto" w:fill="auto"/>
            <w:vAlign w:val="center"/>
          </w:tcPr>
          <w:p w:rsidR="005B3A49" w:rsidRPr="006F0159" w:rsidRDefault="00E017D6" w:rsidP="005B3A49">
            <w:pPr>
              <w:pStyle w:val="ListParagraph"/>
              <w:spacing w:before="0" w:after="0"/>
              <w:ind w:left="162"/>
              <w:cnfStyle w:val="000000100000" w:firstRow="0" w:lastRow="0" w:firstColumn="0" w:lastColumn="0" w:oddVBand="0" w:evenVBand="0" w:oddHBand="1" w:evenHBand="0" w:firstRowFirstColumn="0" w:firstRowLastColumn="0" w:lastRowFirstColumn="0" w:lastRowLastColumn="0"/>
              <w:rPr>
                <w:rFonts w:cs="Calibri"/>
                <w:noProof/>
                <w:sz w:val="18"/>
                <w:szCs w:val="22"/>
              </w:rPr>
            </w:pPr>
            <w:r>
              <w:rPr>
                <w:rFonts w:cs="Calibri"/>
                <w:noProof/>
                <w:sz w:val="18"/>
                <w:szCs w:val="18"/>
              </w:rPr>
              <w:pict>
                <v:shape id="Down Arrow 10" o:spid="_x0000_s1132" type="#_x0000_t67" style="position:absolute;left:0;text-align:left;margin-left:77.1pt;margin-top:2.9pt;width:24.1pt;height:22.65pt;z-index:251649536;visibility:visible;mso-position-horizontal-relative:text;mso-position-vertical-relative:text;mso-width-relative:margin;mso-height-relative:margin;v-text-anchor:middle" wrapcoords="4050 -720 -1350 10800 8100 20880 8775 20880 12150 20880 12825 20880 22275 10800 16875 -720 4050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IQ6cwIAADQFAAAOAAAAZHJzL2Uyb0RvYy54bWysVEtv2zAMvg/YfxB0X+1kTR9BnSJo0WFA&#10;0QZrh55VWUqMSaJGKXGyXz9Kdtysy2nYRSbF9+ePurreWsM2CkMDruKjk5Iz5STUjVtW/Pvz3acL&#10;zkIUrhYGnKr4TgV+Pfv44ar1UzWGFZhaIaMkLkxbX/FVjH5aFEGulBXhBLxyZNSAVkRScVnUKFrK&#10;bk0xLsuzogWsPYJUIdDtbWfks5xfayXjo9ZBRWYqTr3FfGI+X9NZzK7EdInCrxrZtyH+oQsrGkdF&#10;h1S3Igq2xuavVLaRCAF0PJFgC9C6kSrPQNOMynfTPK2EV3kWAif4Aabw/9LKh80CWVPTvyN4nLD0&#10;j26hdWyOCC2jS0Ko9WFKjk9+gb0WSEzjbjXa9KVB2DajuhtQVdvIJF1+Ls/Kc0ouyTS+OD+bTFLO&#10;4i3YY4hfFFiWhIrXVD5Xz4CKzX2Inf/eLxU0jrUVv5yMJ5TYeuo/uGXOm5rt2stS3BnVBXxTmgal&#10;hsY5caaYujHINoLIIaRULo761owj7xSmG2OGwNGxQDME9b4pTGXqDYHlscA/Kw4RuSq4OATbxgEe&#10;S1D/2LerO39C9WDmJL5CvaP/i9ARP3h51xDI9yLEhUBiOv0X2t74SIc2QJBCL3G2Avx17D75EwHJ&#10;yllLm0PQ/1wLVJyZr46oeTk6PU2rlpXTyfmYFDy0vB5a3NreAOE/onfCyywm/2j2okawL7Tk81SV&#10;TMJJql1xGXGv3MRuo+mZkGo+z260Xl7Ee/fkZUqeUE38ed6+CPQ90yJR9AH2Wyam77jW+aZIB/N1&#10;BN1kIr7h2uNNq5n53D8jafcP9ez19tjNfgMAAP//AwBQSwMEFAAGAAgAAAAhAIdiFQzcAAAACAEA&#10;AA8AAABkcnMvZG93bnJldi54bWxMj19LwzAUxd8Fv0O4gm8uae1EatMxBoJPgusEH7Pm2pYlN7XJ&#10;tuqn9/rkHn+cw/lTrWbvxAmnOATSkC0UCKQ22IE6Dbvm+e4RREyGrHGBUMM3RljV11eVKW040xue&#10;tqkTHEKxNBr6lMZSytj26E1chBGJtc8weZMYp07ayZw53DuZK/UgvRmIG3oz4qbH9rA9eg3N+4v1&#10;zUfx+uU26j52P4d1Rjutb2/m9ROIhHP6N8PffJ4ONW/ahyPZKBzzssjZqmHJD1jPVV6A2DNnGci6&#10;kpcH6l8AAAD//wMAUEsBAi0AFAAGAAgAAAAhALaDOJL+AAAA4QEAABMAAAAAAAAAAAAAAAAAAAAA&#10;AFtDb250ZW50X1R5cGVzXS54bWxQSwECLQAUAAYACAAAACEAOP0h/9YAAACUAQAACwAAAAAAAAAA&#10;AAAAAAAvAQAAX3JlbHMvLnJlbHNQSwECLQAUAAYACAAAACEACnyEOnMCAAA0BQAADgAAAAAAAAAA&#10;AAAAAAAuAgAAZHJzL2Uyb0RvYy54bWxQSwECLQAUAAYACAAAACEAh2IVDNwAAAAIAQAADwAAAAAA&#10;AAAAAAAAAADNBAAAZHJzL2Rvd25yZXYueG1sUEsFBgAAAAAEAAQA8wAAANYFAAAAAA==&#10;" adj="10800" fillcolor="white [3201]" strokecolor="#4f81bd [3204]">
                  <w10:wrap type="through"/>
                </v:shape>
              </w:pict>
            </w:r>
          </w:p>
        </w:tc>
        <w:tc>
          <w:tcPr>
            <w:tcW w:w="5118" w:type="dxa"/>
            <w:gridSpan w:val="2"/>
            <w:tcBorders>
              <w:right w:val="nil"/>
            </w:tcBorders>
            <w:shd w:val="clear" w:color="auto" w:fill="auto"/>
            <w:vAlign w:val="center"/>
          </w:tcPr>
          <w:p w:rsidR="005B3A49" w:rsidRPr="006F0159" w:rsidRDefault="00E017D6" w:rsidP="005B3A49">
            <w:pPr>
              <w:spacing w:before="0" w:after="0"/>
              <w:cnfStyle w:val="000000100000" w:firstRow="0" w:lastRow="0" w:firstColumn="0" w:lastColumn="0" w:oddVBand="0" w:evenVBand="0" w:oddHBand="1" w:evenHBand="0" w:firstRowFirstColumn="0" w:firstRowLastColumn="0" w:lastRowFirstColumn="0" w:lastRowLastColumn="0"/>
              <w:rPr>
                <w:rFonts w:cs="Calibri"/>
                <w:noProof/>
                <w:sz w:val="18"/>
                <w:szCs w:val="18"/>
              </w:rPr>
            </w:pPr>
            <w:r>
              <w:rPr>
                <w:rFonts w:cs="Calibri"/>
                <w:noProof/>
                <w:sz w:val="18"/>
                <w:szCs w:val="18"/>
                <w:lang w:bidi="ar-SA"/>
              </w:rPr>
              <w:pict>
                <v:shape id="Down Arrow 12" o:spid="_x0000_s1131" type="#_x0000_t67" style="position:absolute;left:0;text-align:left;margin-left:87.15pt;margin-top:2.3pt;width:28.3pt;height:22.65pt;z-index:251650560;visibility:visible;mso-position-horizontal-relative:text;mso-position-vertical-relative:text;mso-width-relative:margin;mso-height-relative:margin;v-text-anchor:middle" wrapcoords="3979 -720 -1137 10800 8526 20880 9095 20880 11937 20880 12505 20880 22168 10800 17053 -720 3979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YefcwIAADQFAAAOAAAAZHJzL2Uyb0RvYy54bWysVEtv2zAMvg/YfxB0X514SR9BnSJo0WFA&#10;0RZrh55VWUqMSaJGKXGyXz9Kdtysy2nYRSbF9+ePurzaWsM2CkMDruLjkxFnykmoG7es+Pfn20/n&#10;nIUoXC0MOFXxnQr8av7xw2XrZ6qEFZhaIaMkLsxaX/FVjH5WFEGulBXhBLxyZNSAVkRScVnUKFrK&#10;bk1RjkanRQtYewSpQqDbm87I5zm/1krGB62DisxUnHqL+cR8vqazmF+K2RKFXzWyb0P8QxdWNI6K&#10;DqluRBRsjc1fqWwjEQLoeCLBFqB1I1WegaYZj95N87QSXuVZCJzgB5jC/0sr7zePyJqa/l3JmROW&#10;/tENtI4tEKFldEkItT7MyPHJP2KvBRLTuFuNNn1pELbNqO4GVNU2MkmXn6cXkzFhL8lUnp+dTqcp&#10;Z/EW7DHELwosS0LFayqfq2dAxeYuxM5/75cKGsfail9Myykltp76D26Z86Zmu/ayFHdGdQHflKZB&#10;qaEyJ84UU9cG2UYQOYSUysVx35px5J3CdGPMEDg+FmiGoN43halMvSFwdCzwz4pDRK4KLg7BtnGA&#10;xxLUP/bt6s6fUD2YOYmvUO/o/yJ0xA9e3jYE8p0I8VEgMZ3+C21vfKBDGyBIoZc4WwH+Onaf/ImA&#10;ZOWspc0h6H+uBSrOzFdH1LwYTyZp1bIymZ6VpOCh5fXQ4tb2Ggj/Mb0TXmYx+UezFzWCfaElX6Sq&#10;ZBJOUu2Ky4h75Tp2G03PhFSLRXaj9fIi3rknL1PyhGriz/P2RaDvmRaJovew3zIxe8e1zjdFOlis&#10;I+gmE/EN1x5vWs3M5/4ZSbt/qGevt8du/hsAAP//AwBQSwMEFAAGAAgAAAAhABnsR47dAAAACAEA&#10;AA8AAABkcnMvZG93bnJldi54bWxMj0FLw0AQhe+C/2EZwZvdbROqidmUUhA8CW0qeNxmxyQ0Oxuz&#10;2zb66zue9PjxHm++KVaT68UZx9B50jCfKRBItbcdNRr21cvDE4gQDVnTe0IN3xhgVd7eFCa3/kJb&#10;PO9iI3iEQm40tDEOuZShbtGZMPMDEmeffnQmMo6NtKO58Ljr5UKppXSmI77QmgE3LdbH3clpqN5f&#10;ras+0revfqOS0Pwc13Paa31/N62fQUSc4l8ZfvVZHUp2OvgT2SB65sc04aqGdAmC80WiMhAH5iwD&#10;WRby/wPlFQAA//8DAFBLAQItABQABgAIAAAAIQC2gziS/gAAAOEBAAATAAAAAAAAAAAAAAAAAAAA&#10;AABbQ29udGVudF9UeXBlc10ueG1sUEsBAi0AFAAGAAgAAAAhADj9If/WAAAAlAEAAAsAAAAAAAAA&#10;AAAAAAAALwEAAF9yZWxzLy5yZWxzUEsBAi0AFAAGAAgAAAAhABadh59zAgAANAUAAA4AAAAAAAAA&#10;AAAAAAAALgIAAGRycy9lMm9Eb2MueG1sUEsBAi0AFAAGAAgAAAAhABnsR47dAAAACAEAAA8AAAAA&#10;AAAAAAAAAAAAzQQAAGRycy9kb3ducmV2LnhtbFBLBQYAAAAABAAEAPMAAADXBQAAAAA=&#10;" adj="10800" fillcolor="white [3201]" strokecolor="#4f81bd [3204]">
                  <w10:wrap type="through"/>
                </v:shape>
              </w:pict>
            </w:r>
          </w:p>
        </w:tc>
      </w:tr>
      <w:tr w:rsidR="006A4C64" w:rsidRPr="006F0159" w:rsidTr="002E6147">
        <w:tc>
          <w:tcPr>
            <w:cnfStyle w:val="001000000000" w:firstRow="0" w:lastRow="0" w:firstColumn="1" w:lastColumn="0" w:oddVBand="0" w:evenVBand="0" w:oddHBand="0" w:evenHBand="0" w:firstRowFirstColumn="0" w:firstRowLastColumn="0" w:lastRowFirstColumn="0" w:lastRowLastColumn="0"/>
            <w:tcW w:w="1188" w:type="dxa"/>
            <w:shd w:val="clear" w:color="auto" w:fill="auto"/>
            <w:vAlign w:val="center"/>
          </w:tcPr>
          <w:p w:rsidR="006A4C64" w:rsidRPr="006F0159" w:rsidRDefault="006A4C64" w:rsidP="005B3A49">
            <w:pPr>
              <w:spacing w:before="0" w:after="0"/>
              <w:jc w:val="center"/>
              <w:rPr>
                <w:rFonts w:cs="Calibri"/>
                <w:b/>
                <w:noProof/>
                <w:sz w:val="18"/>
                <w:szCs w:val="22"/>
              </w:rPr>
            </w:pPr>
            <w:r w:rsidRPr="006F0159">
              <w:rPr>
                <w:rFonts w:cs="Calibri"/>
                <w:b/>
                <w:i/>
                <w:noProof/>
                <w:sz w:val="18"/>
                <w:szCs w:val="22"/>
              </w:rPr>
              <w:t>Outcome</w:t>
            </w:r>
            <w:r w:rsidR="00967CFB">
              <w:rPr>
                <w:rFonts w:cs="Calibri"/>
                <w:b/>
                <w:i/>
                <w:noProof/>
                <w:sz w:val="18"/>
                <w:szCs w:val="22"/>
              </w:rPr>
              <w:t>s</w:t>
            </w:r>
          </w:p>
        </w:tc>
        <w:tc>
          <w:tcPr>
            <w:tcW w:w="4165" w:type="dxa"/>
            <w:tcBorders>
              <w:top w:val="nil"/>
              <w:bottom w:val="nil"/>
            </w:tcBorders>
            <w:shd w:val="clear" w:color="auto" w:fill="DBE5F1" w:themeFill="accent1" w:themeFillTint="33"/>
            <w:vAlign w:val="center"/>
          </w:tcPr>
          <w:p w:rsidR="006A4C64" w:rsidRPr="006F0159" w:rsidRDefault="00967CFB" w:rsidP="005B3A49">
            <w:pPr>
              <w:pStyle w:val="ListParagraph"/>
              <w:numPr>
                <w:ilvl w:val="0"/>
                <w:numId w:val="25"/>
              </w:numPr>
              <w:spacing w:before="0" w:after="0"/>
              <w:ind w:left="162" w:hanging="90"/>
              <w:cnfStyle w:val="000000000000" w:firstRow="0" w:lastRow="0" w:firstColumn="0" w:lastColumn="0" w:oddVBand="0" w:evenVBand="0" w:oddHBand="0" w:evenHBand="0" w:firstRowFirstColumn="0" w:firstRowLastColumn="0" w:lastRowFirstColumn="0" w:lastRowLastColumn="0"/>
              <w:rPr>
                <w:rFonts w:cs="Calibri"/>
                <w:noProof/>
                <w:sz w:val="18"/>
                <w:szCs w:val="18"/>
              </w:rPr>
            </w:pPr>
            <w:r>
              <w:rPr>
                <w:rFonts w:cs="Calibri"/>
                <w:noProof/>
                <w:sz w:val="18"/>
                <w:szCs w:val="22"/>
              </w:rPr>
              <w:t>All children are</w:t>
            </w:r>
            <w:r w:rsidR="006A4C64" w:rsidRPr="006F0159">
              <w:rPr>
                <w:rFonts w:cs="Calibri"/>
                <w:noProof/>
                <w:sz w:val="18"/>
                <w:szCs w:val="22"/>
              </w:rPr>
              <w:t xml:space="preserve"> </w:t>
            </w:r>
            <w:r w:rsidR="006A4C64" w:rsidRPr="006F0159">
              <w:rPr>
                <w:rFonts w:cs="Calibri"/>
                <w:b/>
                <w:noProof/>
                <w:sz w:val="18"/>
                <w:szCs w:val="18"/>
              </w:rPr>
              <w:t>‘vi</w:t>
            </w:r>
            <w:r>
              <w:rPr>
                <w:rFonts w:cs="Calibri"/>
                <w:b/>
                <w:noProof/>
                <w:sz w:val="18"/>
                <w:szCs w:val="18"/>
              </w:rPr>
              <w:t>s</w:t>
            </w:r>
            <w:r w:rsidR="006A4C64" w:rsidRPr="006F0159">
              <w:rPr>
                <w:rFonts w:cs="Calibri"/>
                <w:b/>
                <w:noProof/>
                <w:sz w:val="18"/>
                <w:szCs w:val="18"/>
              </w:rPr>
              <w:t>ibl</w:t>
            </w:r>
            <w:r>
              <w:rPr>
                <w:rFonts w:cs="Calibri"/>
                <w:b/>
                <w:noProof/>
                <w:sz w:val="18"/>
                <w:szCs w:val="18"/>
              </w:rPr>
              <w:t>e</w:t>
            </w:r>
            <w:r w:rsidR="006A4C64" w:rsidRPr="006F0159">
              <w:rPr>
                <w:rFonts w:cs="Calibri"/>
                <w:b/>
                <w:noProof/>
                <w:sz w:val="18"/>
                <w:szCs w:val="18"/>
              </w:rPr>
              <w:t>’</w:t>
            </w:r>
            <w:r w:rsidR="006A4C64" w:rsidRPr="006F0159">
              <w:rPr>
                <w:rFonts w:cs="Calibri"/>
                <w:noProof/>
                <w:sz w:val="18"/>
                <w:szCs w:val="18"/>
              </w:rPr>
              <w:t xml:space="preserve"> </w:t>
            </w:r>
            <w:r>
              <w:rPr>
                <w:rFonts w:cs="Calibri"/>
                <w:noProof/>
                <w:sz w:val="18"/>
                <w:szCs w:val="18"/>
              </w:rPr>
              <w:t>to their</w:t>
            </w:r>
            <w:r w:rsidR="006A4C64" w:rsidRPr="006F0159">
              <w:rPr>
                <w:rFonts w:cs="Calibri"/>
                <w:noProof/>
                <w:sz w:val="18"/>
                <w:szCs w:val="18"/>
              </w:rPr>
              <w:t xml:space="preserve"> com</w:t>
            </w:r>
            <w:r>
              <w:rPr>
                <w:rFonts w:cs="Calibri"/>
                <w:noProof/>
                <w:sz w:val="18"/>
                <w:szCs w:val="18"/>
              </w:rPr>
              <w:t>m</w:t>
            </w:r>
            <w:r w:rsidR="006A4C64" w:rsidRPr="006F0159">
              <w:rPr>
                <w:rFonts w:cs="Calibri"/>
                <w:noProof/>
                <w:sz w:val="18"/>
                <w:szCs w:val="18"/>
              </w:rPr>
              <w:t>unit</w:t>
            </w:r>
            <w:r>
              <w:rPr>
                <w:rFonts w:cs="Calibri"/>
                <w:noProof/>
                <w:sz w:val="18"/>
                <w:szCs w:val="18"/>
              </w:rPr>
              <w:t>ies</w:t>
            </w:r>
            <w:r w:rsidR="00A43B0D">
              <w:rPr>
                <w:rFonts w:cs="Calibri"/>
                <w:noProof/>
                <w:sz w:val="18"/>
                <w:szCs w:val="18"/>
              </w:rPr>
              <w:t xml:space="preserve"> and to</w:t>
            </w:r>
            <w:r w:rsidR="006A4C64" w:rsidRPr="006F0159">
              <w:rPr>
                <w:rFonts w:cs="Calibri"/>
                <w:noProof/>
                <w:sz w:val="18"/>
                <w:szCs w:val="18"/>
              </w:rPr>
              <w:t xml:space="preserve"> </w:t>
            </w:r>
            <w:r>
              <w:rPr>
                <w:rFonts w:cs="Calibri"/>
                <w:noProof/>
                <w:sz w:val="18"/>
                <w:szCs w:val="18"/>
              </w:rPr>
              <w:t>health, education and social</w:t>
            </w:r>
            <w:r w:rsidR="006A4C64" w:rsidRPr="006F0159">
              <w:rPr>
                <w:rFonts w:cs="Calibri"/>
                <w:noProof/>
                <w:sz w:val="18"/>
                <w:szCs w:val="18"/>
              </w:rPr>
              <w:t xml:space="preserve"> as</w:t>
            </w:r>
            <w:r>
              <w:rPr>
                <w:rFonts w:cs="Calibri"/>
                <w:noProof/>
                <w:sz w:val="18"/>
                <w:szCs w:val="18"/>
              </w:rPr>
              <w:t>sistance systems</w:t>
            </w:r>
          </w:p>
        </w:tc>
        <w:tc>
          <w:tcPr>
            <w:tcW w:w="5118" w:type="dxa"/>
            <w:gridSpan w:val="2"/>
            <w:tcBorders>
              <w:top w:val="nil"/>
              <w:bottom w:val="nil"/>
              <w:right w:val="nil"/>
            </w:tcBorders>
            <w:shd w:val="clear" w:color="auto" w:fill="auto"/>
            <w:vAlign w:val="center"/>
          </w:tcPr>
          <w:p w:rsidR="006A4C64" w:rsidRPr="006F0159" w:rsidRDefault="006E48F8" w:rsidP="002E6147">
            <w:pPr>
              <w:pStyle w:val="ListParagraph"/>
              <w:numPr>
                <w:ilvl w:val="0"/>
                <w:numId w:val="25"/>
              </w:numPr>
              <w:spacing w:before="0" w:after="0"/>
              <w:ind w:left="743" w:hanging="284"/>
              <w:cnfStyle w:val="000000000000" w:firstRow="0" w:lastRow="0" w:firstColumn="0" w:lastColumn="0" w:oddVBand="0" w:evenVBand="0" w:oddHBand="0" w:evenHBand="0" w:firstRowFirstColumn="0" w:firstRowLastColumn="0" w:lastRowFirstColumn="0" w:lastRowLastColumn="0"/>
              <w:rPr>
                <w:rFonts w:cs="Calibri"/>
                <w:noProof/>
                <w:sz w:val="18"/>
                <w:szCs w:val="18"/>
              </w:rPr>
            </w:pPr>
            <w:r>
              <w:rPr>
                <w:rFonts w:cs="Calibri"/>
                <w:noProof/>
                <w:sz w:val="18"/>
                <w:szCs w:val="18"/>
              </w:rPr>
              <w:t xml:space="preserve">All children have </w:t>
            </w:r>
            <w:r w:rsidR="006A4C64" w:rsidRPr="006F0159">
              <w:rPr>
                <w:rFonts w:cs="Calibri"/>
                <w:b/>
                <w:noProof/>
                <w:sz w:val="18"/>
                <w:szCs w:val="18"/>
              </w:rPr>
              <w:t>acce</w:t>
            </w:r>
            <w:r>
              <w:rPr>
                <w:rFonts w:cs="Calibri"/>
                <w:b/>
                <w:noProof/>
                <w:sz w:val="18"/>
                <w:szCs w:val="18"/>
              </w:rPr>
              <w:t>s</w:t>
            </w:r>
            <w:r w:rsidR="006A4C64" w:rsidRPr="006F0159">
              <w:rPr>
                <w:rFonts w:cs="Calibri"/>
                <w:b/>
                <w:noProof/>
                <w:sz w:val="18"/>
                <w:szCs w:val="18"/>
              </w:rPr>
              <w:t xml:space="preserve">s </w:t>
            </w:r>
            <w:r>
              <w:rPr>
                <w:rFonts w:cs="Calibri"/>
                <w:b/>
                <w:noProof/>
                <w:sz w:val="18"/>
                <w:szCs w:val="18"/>
              </w:rPr>
              <w:t>to health care</w:t>
            </w:r>
          </w:p>
          <w:p w:rsidR="006A4C64" w:rsidRPr="006F0159" w:rsidRDefault="006E48F8" w:rsidP="002E6147">
            <w:pPr>
              <w:pStyle w:val="ListParagraph"/>
              <w:numPr>
                <w:ilvl w:val="0"/>
                <w:numId w:val="25"/>
              </w:numPr>
              <w:spacing w:before="0" w:after="0"/>
              <w:ind w:left="743" w:hanging="284"/>
              <w:cnfStyle w:val="000000000000" w:firstRow="0" w:lastRow="0" w:firstColumn="0" w:lastColumn="0" w:oddVBand="0" w:evenVBand="0" w:oddHBand="0" w:evenHBand="0" w:firstRowFirstColumn="0" w:firstRowLastColumn="0" w:lastRowFirstColumn="0" w:lastRowLastColumn="0"/>
              <w:rPr>
                <w:rFonts w:cs="Calibri"/>
                <w:noProof/>
                <w:sz w:val="18"/>
                <w:szCs w:val="18"/>
              </w:rPr>
            </w:pPr>
            <w:r>
              <w:rPr>
                <w:rFonts w:cs="Calibri"/>
                <w:noProof/>
                <w:sz w:val="18"/>
                <w:szCs w:val="18"/>
              </w:rPr>
              <w:t xml:space="preserve">All children have </w:t>
            </w:r>
            <w:r w:rsidR="006A4C64" w:rsidRPr="006F0159">
              <w:rPr>
                <w:rFonts w:cs="Calibri"/>
                <w:b/>
                <w:noProof/>
                <w:sz w:val="18"/>
                <w:szCs w:val="18"/>
              </w:rPr>
              <w:t>acce</w:t>
            </w:r>
            <w:r>
              <w:rPr>
                <w:rFonts w:cs="Calibri"/>
                <w:b/>
                <w:noProof/>
                <w:sz w:val="18"/>
                <w:szCs w:val="18"/>
              </w:rPr>
              <w:t>s</w:t>
            </w:r>
            <w:r w:rsidR="006A4C64" w:rsidRPr="006F0159">
              <w:rPr>
                <w:rFonts w:cs="Calibri"/>
                <w:b/>
                <w:noProof/>
                <w:sz w:val="18"/>
                <w:szCs w:val="18"/>
              </w:rPr>
              <w:t xml:space="preserve">s </w:t>
            </w:r>
            <w:r>
              <w:rPr>
                <w:rFonts w:cs="Calibri"/>
                <w:b/>
                <w:noProof/>
                <w:sz w:val="18"/>
                <w:szCs w:val="18"/>
              </w:rPr>
              <w:t>to education</w:t>
            </w:r>
          </w:p>
          <w:p w:rsidR="006A4C64" w:rsidRPr="006F0159" w:rsidRDefault="006E48F8" w:rsidP="002E6147">
            <w:pPr>
              <w:pStyle w:val="ListParagraph"/>
              <w:numPr>
                <w:ilvl w:val="0"/>
                <w:numId w:val="25"/>
              </w:numPr>
              <w:spacing w:before="0" w:after="0"/>
              <w:ind w:left="743" w:hanging="284"/>
              <w:cnfStyle w:val="000000000000" w:firstRow="0" w:lastRow="0" w:firstColumn="0" w:lastColumn="0" w:oddVBand="0" w:evenVBand="0" w:oddHBand="0" w:evenHBand="0" w:firstRowFirstColumn="0" w:firstRowLastColumn="0" w:lastRowFirstColumn="0" w:lastRowLastColumn="0"/>
              <w:rPr>
                <w:rFonts w:cs="Calibri"/>
                <w:noProof/>
                <w:sz w:val="18"/>
                <w:szCs w:val="22"/>
              </w:rPr>
            </w:pPr>
            <w:r>
              <w:rPr>
                <w:rFonts w:cs="Calibri"/>
                <w:noProof/>
                <w:sz w:val="18"/>
                <w:szCs w:val="18"/>
              </w:rPr>
              <w:t>All children are</w:t>
            </w:r>
            <w:r w:rsidR="006A4C64" w:rsidRPr="006F0159">
              <w:rPr>
                <w:rFonts w:cs="Calibri"/>
                <w:noProof/>
                <w:sz w:val="18"/>
                <w:szCs w:val="18"/>
              </w:rPr>
              <w:t xml:space="preserve"> </w:t>
            </w:r>
            <w:r w:rsidR="006A4C64" w:rsidRPr="006F0159">
              <w:rPr>
                <w:rFonts w:cs="Calibri"/>
                <w:b/>
                <w:noProof/>
                <w:sz w:val="18"/>
                <w:szCs w:val="18"/>
              </w:rPr>
              <w:t>prote</w:t>
            </w:r>
            <w:r>
              <w:rPr>
                <w:rFonts w:cs="Calibri"/>
                <w:b/>
                <w:noProof/>
                <w:sz w:val="18"/>
                <w:szCs w:val="18"/>
              </w:rPr>
              <w:t>cted in risky situations</w:t>
            </w:r>
            <w:r w:rsidR="00AC3C68">
              <w:rPr>
                <w:rFonts w:cs="Calibri"/>
                <w:b/>
                <w:noProof/>
                <w:sz w:val="18"/>
                <w:szCs w:val="18"/>
              </w:rPr>
              <w:t xml:space="preserve"> </w:t>
            </w:r>
          </w:p>
        </w:tc>
      </w:tr>
    </w:tbl>
    <w:p w:rsidR="006A4C64" w:rsidRPr="006F0159" w:rsidRDefault="006A4C64" w:rsidP="00527B84">
      <w:pPr>
        <w:pStyle w:val="Caption"/>
        <w:spacing w:before="120" w:after="0"/>
        <w:rPr>
          <w:b w:val="0"/>
          <w:i/>
          <w:noProof/>
          <w:sz w:val="18"/>
        </w:rPr>
      </w:pPr>
      <w:r w:rsidRPr="006F0159">
        <w:rPr>
          <w:b w:val="0"/>
          <w:i/>
          <w:noProof/>
          <w:sz w:val="18"/>
        </w:rPr>
        <w:t>S</w:t>
      </w:r>
      <w:r w:rsidR="00967CFB">
        <w:rPr>
          <w:b w:val="0"/>
          <w:i/>
          <w:noProof/>
          <w:sz w:val="18"/>
        </w:rPr>
        <w:t>o</w:t>
      </w:r>
      <w:r w:rsidRPr="006F0159">
        <w:rPr>
          <w:b w:val="0"/>
          <w:i/>
          <w:noProof/>
          <w:sz w:val="18"/>
        </w:rPr>
        <w:t>ur</w:t>
      </w:r>
      <w:r w:rsidR="00967CFB">
        <w:rPr>
          <w:b w:val="0"/>
          <w:i/>
          <w:noProof/>
          <w:sz w:val="18"/>
        </w:rPr>
        <w:t>ce</w:t>
      </w:r>
      <w:r w:rsidRPr="006F0159">
        <w:rPr>
          <w:b w:val="0"/>
          <w:i/>
          <w:noProof/>
          <w:sz w:val="18"/>
        </w:rPr>
        <w:t>: UNIC</w:t>
      </w:r>
      <w:r w:rsidR="00967CFB">
        <w:rPr>
          <w:b w:val="0"/>
          <w:i/>
          <w:noProof/>
          <w:sz w:val="18"/>
        </w:rPr>
        <w:t>E</w:t>
      </w:r>
      <w:r w:rsidRPr="006F0159">
        <w:rPr>
          <w:b w:val="0"/>
          <w:i/>
          <w:noProof/>
          <w:sz w:val="18"/>
        </w:rPr>
        <w:t>F</w:t>
      </w:r>
    </w:p>
    <w:p w:rsidR="006A4C64" w:rsidRPr="00B20C76" w:rsidRDefault="006A4C64" w:rsidP="00B20C76">
      <w:pPr>
        <w:spacing w:before="0" w:after="0"/>
        <w:rPr>
          <w:rFonts w:cs="Calibri"/>
          <w:noProof/>
          <w:sz w:val="16"/>
          <w:szCs w:val="16"/>
        </w:rPr>
      </w:pPr>
    </w:p>
    <w:p w:rsidR="00742B25" w:rsidRPr="006F0159" w:rsidRDefault="000E09BD" w:rsidP="00742B25">
      <w:pPr>
        <w:spacing w:before="120" w:after="120"/>
        <w:rPr>
          <w:rFonts w:cs="Calibri"/>
          <w:noProof/>
          <w:szCs w:val="22"/>
        </w:rPr>
      </w:pPr>
      <w:r>
        <w:rPr>
          <w:rFonts w:cs="Calibri"/>
          <w:noProof/>
          <w:szCs w:val="22"/>
        </w:rPr>
        <w:t>Given the way the intervention was designed in the first phase, with a</w:t>
      </w:r>
      <w:r w:rsidR="00D66402">
        <w:rPr>
          <w:rFonts w:cs="Calibri"/>
          <w:noProof/>
          <w:szCs w:val="22"/>
        </w:rPr>
        <w:t xml:space="preserve"> comprehensive </w:t>
      </w:r>
      <w:r>
        <w:rPr>
          <w:rFonts w:cs="Calibri"/>
          <w:noProof/>
          <w:szCs w:val="22"/>
        </w:rPr>
        <w:t>community “census”</w:t>
      </w:r>
      <w:r w:rsidR="007F2C37" w:rsidRPr="006F0159">
        <w:rPr>
          <w:rFonts w:cs="Calibri"/>
          <w:noProof/>
          <w:szCs w:val="22"/>
        </w:rPr>
        <w:t xml:space="preserve">, </w:t>
      </w:r>
      <w:r>
        <w:rPr>
          <w:rFonts w:cs="Calibri"/>
          <w:noProof/>
          <w:szCs w:val="22"/>
        </w:rPr>
        <w:t>identifying and assessing the situation of all children in the community would have been feasible</w:t>
      </w:r>
      <w:r w:rsidR="00DD4DCE">
        <w:rPr>
          <w:rFonts w:cs="Calibri"/>
          <w:noProof/>
          <w:szCs w:val="22"/>
        </w:rPr>
        <w:t>,</w:t>
      </w:r>
      <w:r w:rsidR="007F2C37" w:rsidRPr="006F0159">
        <w:rPr>
          <w:rFonts w:cs="Calibri"/>
          <w:noProof/>
          <w:szCs w:val="22"/>
        </w:rPr>
        <w:t xml:space="preserve"> </w:t>
      </w:r>
      <w:r w:rsidR="00DD4DCE">
        <w:rPr>
          <w:rFonts w:cs="Calibri"/>
          <w:noProof/>
          <w:szCs w:val="22"/>
        </w:rPr>
        <w:t>enabling all of them, along with their needs, problems and vulnerabilities, to become ‘visib</w:t>
      </w:r>
      <w:r w:rsidR="007F2C37" w:rsidRPr="006F0159">
        <w:rPr>
          <w:rFonts w:cs="Calibri"/>
          <w:noProof/>
          <w:szCs w:val="22"/>
        </w:rPr>
        <w:t>l</w:t>
      </w:r>
      <w:r w:rsidR="00DD4DCE">
        <w:rPr>
          <w:rFonts w:cs="Calibri"/>
          <w:noProof/>
          <w:szCs w:val="22"/>
        </w:rPr>
        <w:t>e’</w:t>
      </w:r>
      <w:r w:rsidR="007F2C37" w:rsidRPr="006F0159">
        <w:rPr>
          <w:rFonts w:cs="Calibri"/>
          <w:noProof/>
          <w:szCs w:val="22"/>
        </w:rPr>
        <w:t>.</w:t>
      </w:r>
      <w:r w:rsidR="00DD55A8" w:rsidRPr="006F0159">
        <w:rPr>
          <w:rFonts w:cs="Calibri"/>
          <w:noProof/>
          <w:szCs w:val="22"/>
        </w:rPr>
        <w:t xml:space="preserve"> </w:t>
      </w:r>
      <w:r w:rsidR="00DD4DCE">
        <w:rPr>
          <w:rFonts w:cs="Calibri"/>
          <w:noProof/>
          <w:szCs w:val="22"/>
        </w:rPr>
        <w:t>On the other hand, neither the planning of the services in individual packages, nor the list of services in the form it was drafted can</w:t>
      </w:r>
      <w:r w:rsidR="00F056D5">
        <w:rPr>
          <w:rFonts w:cs="Calibri"/>
          <w:noProof/>
          <w:szCs w:val="22"/>
        </w:rPr>
        <w:t xml:space="preserve"> guarantee</w:t>
      </w:r>
      <w:r w:rsidR="00DD4DCE">
        <w:rPr>
          <w:rFonts w:cs="Calibri"/>
          <w:noProof/>
          <w:szCs w:val="22"/>
        </w:rPr>
        <w:t xml:space="preserve"> </w:t>
      </w:r>
      <w:r w:rsidR="00F056D5">
        <w:rPr>
          <w:rFonts w:cs="Calibri"/>
          <w:noProof/>
          <w:szCs w:val="22"/>
        </w:rPr>
        <w:t xml:space="preserve">that </w:t>
      </w:r>
      <w:r w:rsidR="00DD4DCE">
        <w:rPr>
          <w:rFonts w:cs="Calibri"/>
          <w:noProof/>
          <w:szCs w:val="22"/>
        </w:rPr>
        <w:t xml:space="preserve">access to health care and education and to protection in situations of risk </w:t>
      </w:r>
      <w:r w:rsidR="00F056D5">
        <w:rPr>
          <w:rFonts w:cs="Calibri"/>
          <w:noProof/>
          <w:szCs w:val="22"/>
        </w:rPr>
        <w:t xml:space="preserve">will be ensured for </w:t>
      </w:r>
      <w:r w:rsidR="00F056D5" w:rsidRPr="00F056D5">
        <w:rPr>
          <w:rFonts w:cs="Calibri"/>
          <w:b/>
          <w:noProof/>
          <w:szCs w:val="22"/>
        </w:rPr>
        <w:t>all</w:t>
      </w:r>
      <w:r w:rsidR="00F056D5">
        <w:rPr>
          <w:rFonts w:cs="Calibri"/>
          <w:noProof/>
          <w:szCs w:val="22"/>
        </w:rPr>
        <w:t xml:space="preserve"> children</w:t>
      </w:r>
      <w:r w:rsidR="00DD55A8" w:rsidRPr="006F0159">
        <w:rPr>
          <w:rFonts w:cs="Calibri"/>
          <w:noProof/>
          <w:szCs w:val="22"/>
        </w:rPr>
        <w:t xml:space="preserve">, </w:t>
      </w:r>
      <w:r w:rsidR="00D66402">
        <w:rPr>
          <w:rFonts w:cs="Calibri"/>
          <w:noProof/>
          <w:szCs w:val="22"/>
        </w:rPr>
        <w:t xml:space="preserve">not </w:t>
      </w:r>
      <w:r w:rsidR="00F056D5">
        <w:rPr>
          <w:rFonts w:cs="Calibri"/>
          <w:noProof/>
          <w:szCs w:val="22"/>
        </w:rPr>
        <w:t xml:space="preserve">when dealing with large communities </w:t>
      </w:r>
      <w:r w:rsidR="00DD55A8" w:rsidRPr="006F0159">
        <w:rPr>
          <w:rFonts w:cs="Calibri"/>
          <w:noProof/>
          <w:szCs w:val="22"/>
        </w:rPr>
        <w:t xml:space="preserve">– </w:t>
      </w:r>
      <w:r w:rsidR="00F056D5">
        <w:rPr>
          <w:rFonts w:cs="Calibri"/>
          <w:noProof/>
          <w:szCs w:val="22"/>
        </w:rPr>
        <w:t>with hundreds of vulnerable children</w:t>
      </w:r>
      <w:r w:rsidR="00DD55A8" w:rsidRPr="006F0159">
        <w:rPr>
          <w:rFonts w:cs="Calibri"/>
          <w:noProof/>
          <w:szCs w:val="22"/>
        </w:rPr>
        <w:t xml:space="preserve"> – </w:t>
      </w:r>
      <w:r w:rsidR="00F056D5">
        <w:rPr>
          <w:rFonts w:cs="Calibri"/>
          <w:noProof/>
          <w:szCs w:val="22"/>
        </w:rPr>
        <w:t xml:space="preserve">where children have </w:t>
      </w:r>
      <w:r w:rsidR="00DD55A8" w:rsidRPr="006F0159">
        <w:rPr>
          <w:rFonts w:cs="Calibri"/>
          <w:noProof/>
          <w:szCs w:val="22"/>
        </w:rPr>
        <w:t>multiple</w:t>
      </w:r>
      <w:r w:rsidR="00F056D5">
        <w:rPr>
          <w:rFonts w:cs="Calibri"/>
          <w:noProof/>
          <w:szCs w:val="22"/>
        </w:rPr>
        <w:t xml:space="preserve"> vulnerabilities or where the supply of locally-available services is reduced.</w:t>
      </w:r>
      <w:r w:rsidR="00742B25" w:rsidRPr="006F0159">
        <w:rPr>
          <w:rFonts w:cs="Calibri"/>
          <w:noProof/>
          <w:szCs w:val="22"/>
        </w:rPr>
        <w:t xml:space="preserve"> </w:t>
      </w:r>
    </w:p>
    <w:p w:rsidR="007F2C37" w:rsidRPr="006F0159" w:rsidRDefault="00F056D5" w:rsidP="007F2C37">
      <w:pPr>
        <w:spacing w:before="120" w:after="120"/>
        <w:rPr>
          <w:rFonts w:cs="Calibri"/>
          <w:noProof/>
          <w:szCs w:val="22"/>
        </w:rPr>
      </w:pPr>
      <w:r>
        <w:rPr>
          <w:rFonts w:cs="Calibri"/>
          <w:noProof/>
          <w:szCs w:val="22"/>
        </w:rPr>
        <w:t xml:space="preserve">Services for each child and family were planned by </w:t>
      </w:r>
      <w:r w:rsidR="001D3B64">
        <w:rPr>
          <w:rFonts w:cs="Calibri"/>
          <w:noProof/>
          <w:szCs w:val="22"/>
        </w:rPr>
        <w:t xml:space="preserve">preparing </w:t>
      </w:r>
      <w:r>
        <w:rPr>
          <w:rFonts w:cs="Calibri"/>
          <w:noProof/>
          <w:szCs w:val="22"/>
        </w:rPr>
        <w:t>individuali</w:t>
      </w:r>
      <w:r w:rsidR="00B20BD0">
        <w:rPr>
          <w:rFonts w:cs="Calibri"/>
          <w:noProof/>
          <w:szCs w:val="22"/>
        </w:rPr>
        <w:t>s</w:t>
      </w:r>
      <w:r>
        <w:rPr>
          <w:rFonts w:cs="Calibri"/>
          <w:noProof/>
          <w:szCs w:val="22"/>
        </w:rPr>
        <w:t>ed plans</w:t>
      </w:r>
      <w:r w:rsidR="00AF283B" w:rsidRPr="006F0159">
        <w:rPr>
          <w:rFonts w:cs="Calibri"/>
          <w:noProof/>
          <w:szCs w:val="22"/>
        </w:rPr>
        <w:t xml:space="preserve"> (</w:t>
      </w:r>
      <w:r>
        <w:rPr>
          <w:rFonts w:cs="Calibri"/>
          <w:noProof/>
          <w:szCs w:val="22"/>
        </w:rPr>
        <w:t>which includ</w:t>
      </w:r>
      <w:r w:rsidR="00292F43">
        <w:rPr>
          <w:rFonts w:cs="Calibri"/>
          <w:noProof/>
          <w:szCs w:val="22"/>
        </w:rPr>
        <w:t>ed service delivery and case re</w:t>
      </w:r>
      <w:r>
        <w:rPr>
          <w:rFonts w:cs="Calibri"/>
          <w:noProof/>
          <w:szCs w:val="22"/>
        </w:rPr>
        <w:t xml:space="preserve">assessment). </w:t>
      </w:r>
      <w:r w:rsidR="001D3B64">
        <w:rPr>
          <w:rFonts w:cs="Calibri"/>
          <w:noProof/>
          <w:szCs w:val="22"/>
        </w:rPr>
        <w:t>In addition to information and counselling services, t</w:t>
      </w:r>
      <w:r>
        <w:rPr>
          <w:rFonts w:cs="Calibri"/>
          <w:noProof/>
          <w:szCs w:val="22"/>
        </w:rPr>
        <w:t xml:space="preserve">he list of services initially designed </w:t>
      </w:r>
      <w:r w:rsidR="001D3B64">
        <w:rPr>
          <w:rFonts w:cs="Calibri"/>
          <w:noProof/>
          <w:szCs w:val="22"/>
        </w:rPr>
        <w:t>according to</w:t>
      </w:r>
      <w:r>
        <w:rPr>
          <w:rFonts w:cs="Calibri"/>
          <w:noProof/>
          <w:szCs w:val="22"/>
        </w:rPr>
        <w:t xml:space="preserve"> the intervention logic</w:t>
      </w:r>
      <w:r w:rsidR="001D3B64">
        <w:rPr>
          <w:rFonts w:cs="Calibri"/>
          <w:noProof/>
          <w:szCs w:val="22"/>
        </w:rPr>
        <w:t xml:space="preserve"> as basis for preparing the individuali</w:t>
      </w:r>
      <w:r w:rsidR="00B20BD0">
        <w:rPr>
          <w:rFonts w:cs="Calibri"/>
          <w:noProof/>
          <w:szCs w:val="22"/>
        </w:rPr>
        <w:t>s</w:t>
      </w:r>
      <w:r w:rsidR="001D3B64">
        <w:rPr>
          <w:rFonts w:cs="Calibri"/>
          <w:noProof/>
          <w:szCs w:val="22"/>
        </w:rPr>
        <w:t>ed plans of intervention also included services connected with registering, appointments with and accompanying one to the doctor</w:t>
      </w:r>
      <w:r w:rsidR="00976671">
        <w:rPr>
          <w:rFonts w:cs="Calibri"/>
          <w:noProof/>
          <w:szCs w:val="22"/>
        </w:rPr>
        <w:t>;</w:t>
      </w:r>
      <w:r w:rsidR="00AF283B" w:rsidRPr="006F0159">
        <w:rPr>
          <w:rFonts w:cs="Calibri"/>
          <w:noProof/>
          <w:szCs w:val="22"/>
        </w:rPr>
        <w:t xml:space="preserve"> </w:t>
      </w:r>
      <w:r w:rsidR="001D3B64">
        <w:rPr>
          <w:rFonts w:cs="Calibri"/>
          <w:noProof/>
          <w:szCs w:val="22"/>
        </w:rPr>
        <w:t xml:space="preserve">support for preparing the documentation required in order to receive various </w:t>
      </w:r>
      <w:r w:rsidR="00976671">
        <w:rPr>
          <w:rFonts w:cs="Calibri"/>
          <w:noProof/>
          <w:szCs w:val="22"/>
        </w:rPr>
        <w:t>social benefits;</w:t>
      </w:r>
      <w:r w:rsidR="001D3B64">
        <w:rPr>
          <w:rFonts w:cs="Calibri"/>
          <w:noProof/>
          <w:szCs w:val="22"/>
        </w:rPr>
        <w:t xml:space="preserve"> referral to NGOs</w:t>
      </w:r>
      <w:r w:rsidR="00976671">
        <w:rPr>
          <w:rFonts w:cs="Calibri"/>
          <w:noProof/>
          <w:szCs w:val="22"/>
        </w:rPr>
        <w:t xml:space="preserve"> that p</w:t>
      </w:r>
      <w:r w:rsidR="001D3B64">
        <w:rPr>
          <w:rFonts w:cs="Calibri"/>
          <w:noProof/>
          <w:szCs w:val="22"/>
        </w:rPr>
        <w:t>rovid</w:t>
      </w:r>
      <w:r w:rsidR="00976671">
        <w:rPr>
          <w:rFonts w:cs="Calibri"/>
          <w:noProof/>
          <w:szCs w:val="22"/>
        </w:rPr>
        <w:t>e</w:t>
      </w:r>
      <w:r w:rsidR="001D3B64">
        <w:rPr>
          <w:rFonts w:cs="Calibri"/>
          <w:noProof/>
          <w:szCs w:val="22"/>
        </w:rPr>
        <w:t xml:space="preserve"> other services or benefits</w:t>
      </w:r>
      <w:r w:rsidR="00976671">
        <w:rPr>
          <w:rFonts w:cs="Calibri"/>
          <w:noProof/>
          <w:szCs w:val="22"/>
        </w:rPr>
        <w:t>;</w:t>
      </w:r>
      <w:r w:rsidR="001D3B64">
        <w:rPr>
          <w:rFonts w:cs="Calibri"/>
          <w:noProof/>
          <w:szCs w:val="22"/>
        </w:rPr>
        <w:t xml:space="preserve"> </w:t>
      </w:r>
      <w:r w:rsidR="004F31A0">
        <w:rPr>
          <w:rFonts w:cs="Calibri"/>
          <w:noProof/>
          <w:szCs w:val="22"/>
        </w:rPr>
        <w:t>support and accompaniment to obtain identification papers</w:t>
      </w:r>
      <w:r w:rsidR="00AF283B" w:rsidRPr="006F0159">
        <w:rPr>
          <w:rFonts w:cs="Calibri"/>
          <w:noProof/>
          <w:szCs w:val="22"/>
        </w:rPr>
        <w:t xml:space="preserve"> etc. </w:t>
      </w:r>
      <w:r w:rsidR="00976671">
        <w:rPr>
          <w:rFonts w:cs="Calibri"/>
          <w:noProof/>
          <w:szCs w:val="22"/>
        </w:rPr>
        <w:t xml:space="preserve">Service provision leads to the </w:t>
      </w:r>
      <w:r w:rsidR="00D66402">
        <w:rPr>
          <w:rFonts w:cs="Calibri"/>
          <w:noProof/>
          <w:szCs w:val="22"/>
        </w:rPr>
        <w:t>expected output provided in</w:t>
      </w:r>
      <w:r w:rsidR="00976671">
        <w:rPr>
          <w:rFonts w:cs="Calibri"/>
          <w:noProof/>
          <w:szCs w:val="22"/>
        </w:rPr>
        <w:t xml:space="preserve"> the Theory of Change</w:t>
      </w:r>
      <w:r w:rsidR="00AF283B" w:rsidRPr="006F0159">
        <w:rPr>
          <w:rFonts w:cs="Calibri"/>
          <w:noProof/>
          <w:szCs w:val="22"/>
        </w:rPr>
        <w:t>: ‘invi</w:t>
      </w:r>
      <w:r w:rsidR="00976671">
        <w:rPr>
          <w:rFonts w:cs="Calibri"/>
          <w:noProof/>
          <w:szCs w:val="22"/>
        </w:rPr>
        <w:t>sib</w:t>
      </w:r>
      <w:r w:rsidR="00AF283B" w:rsidRPr="006F0159">
        <w:rPr>
          <w:rFonts w:cs="Calibri"/>
          <w:noProof/>
          <w:szCs w:val="22"/>
        </w:rPr>
        <w:t>l</w:t>
      </w:r>
      <w:r w:rsidR="00976671">
        <w:rPr>
          <w:rFonts w:cs="Calibri"/>
          <w:noProof/>
          <w:szCs w:val="22"/>
        </w:rPr>
        <w:t>e</w:t>
      </w:r>
      <w:r w:rsidR="00AF283B" w:rsidRPr="006F0159">
        <w:rPr>
          <w:rFonts w:cs="Calibri"/>
          <w:noProof/>
          <w:szCs w:val="22"/>
        </w:rPr>
        <w:t>’</w:t>
      </w:r>
      <w:r w:rsidR="00976671">
        <w:rPr>
          <w:rFonts w:cs="Calibri"/>
          <w:noProof/>
          <w:szCs w:val="22"/>
        </w:rPr>
        <w:t xml:space="preserve"> children</w:t>
      </w:r>
      <w:r w:rsidR="00AF283B" w:rsidRPr="006F0159">
        <w:rPr>
          <w:rFonts w:cs="Calibri"/>
          <w:noProof/>
          <w:szCs w:val="22"/>
        </w:rPr>
        <w:t xml:space="preserve"> (</w:t>
      </w:r>
      <w:r w:rsidR="00976671">
        <w:rPr>
          <w:rFonts w:cs="Calibri"/>
          <w:noProof/>
          <w:szCs w:val="22"/>
        </w:rPr>
        <w:t>and their families</w:t>
      </w:r>
      <w:r w:rsidR="00AF283B" w:rsidRPr="006F0159">
        <w:rPr>
          <w:rFonts w:cs="Calibri"/>
          <w:noProof/>
          <w:szCs w:val="22"/>
        </w:rPr>
        <w:t xml:space="preserve">) </w:t>
      </w:r>
      <w:r w:rsidR="00976671">
        <w:rPr>
          <w:rFonts w:cs="Calibri"/>
          <w:noProof/>
          <w:szCs w:val="22"/>
        </w:rPr>
        <w:t>receive services</w:t>
      </w:r>
      <w:r w:rsidR="00AF283B" w:rsidRPr="006F0159">
        <w:rPr>
          <w:rFonts w:cs="Calibri"/>
          <w:noProof/>
          <w:szCs w:val="22"/>
        </w:rPr>
        <w:t>.</w:t>
      </w:r>
      <w:r w:rsidR="0052316B" w:rsidRPr="006F0159">
        <w:rPr>
          <w:rFonts w:cs="Calibri"/>
          <w:noProof/>
          <w:szCs w:val="22"/>
        </w:rPr>
        <w:t xml:space="preserve"> </w:t>
      </w:r>
      <w:r w:rsidR="00976671">
        <w:rPr>
          <w:rFonts w:cs="Calibri"/>
          <w:noProof/>
          <w:szCs w:val="22"/>
        </w:rPr>
        <w:t xml:space="preserve">Considering the </w:t>
      </w:r>
      <w:r w:rsidR="001E53FC">
        <w:rPr>
          <w:rFonts w:cs="Calibri"/>
          <w:noProof/>
          <w:szCs w:val="22"/>
        </w:rPr>
        <w:t>findings/</w:t>
      </w:r>
      <w:r w:rsidR="00976671">
        <w:rPr>
          <w:rFonts w:cs="Calibri"/>
          <w:noProof/>
          <w:szCs w:val="22"/>
        </w:rPr>
        <w:t>recommendations of previous formative evaluations</w:t>
      </w:r>
      <w:r w:rsidR="000F382D" w:rsidRPr="006F0159">
        <w:rPr>
          <w:rStyle w:val="FootnoteReference"/>
          <w:rFonts w:cs="Calibri"/>
          <w:noProof/>
          <w:szCs w:val="22"/>
        </w:rPr>
        <w:footnoteReference w:id="48"/>
      </w:r>
      <w:r w:rsidR="004116D9" w:rsidRPr="006F0159">
        <w:rPr>
          <w:rFonts w:cs="Calibri"/>
          <w:noProof/>
          <w:szCs w:val="22"/>
        </w:rPr>
        <w:t xml:space="preserve">, </w:t>
      </w:r>
      <w:r w:rsidR="00976671">
        <w:rPr>
          <w:rFonts w:cs="Calibri"/>
          <w:noProof/>
          <w:szCs w:val="22"/>
        </w:rPr>
        <w:t xml:space="preserve">as of </w:t>
      </w:r>
      <w:r w:rsidR="007F2C37" w:rsidRPr="006F0159">
        <w:rPr>
          <w:rFonts w:cs="Calibri"/>
          <w:noProof/>
          <w:szCs w:val="22"/>
        </w:rPr>
        <w:t>2013</w:t>
      </w:r>
      <w:r w:rsidR="00976671">
        <w:rPr>
          <w:rFonts w:cs="Calibri"/>
          <w:noProof/>
          <w:szCs w:val="22"/>
        </w:rPr>
        <w:t>,</w:t>
      </w:r>
      <w:r w:rsidR="007F2C37" w:rsidRPr="006F0159">
        <w:rPr>
          <w:rFonts w:cs="Calibri"/>
          <w:noProof/>
          <w:szCs w:val="22"/>
        </w:rPr>
        <w:t xml:space="preserve"> </w:t>
      </w:r>
      <w:r w:rsidR="00976671">
        <w:rPr>
          <w:rFonts w:cs="Calibri"/>
          <w:noProof/>
          <w:szCs w:val="22"/>
        </w:rPr>
        <w:t>the Aurora methodology was developed and tested</w:t>
      </w:r>
      <w:r w:rsidR="00CD5400" w:rsidRPr="006F0159">
        <w:rPr>
          <w:rFonts w:cs="Calibri"/>
          <w:noProof/>
          <w:szCs w:val="22"/>
        </w:rPr>
        <w:t xml:space="preserve">, </w:t>
      </w:r>
      <w:r w:rsidR="00976671">
        <w:rPr>
          <w:rFonts w:cs="Calibri"/>
          <w:noProof/>
          <w:szCs w:val="22"/>
        </w:rPr>
        <w:t>establishing a logical connection between the identified</w:t>
      </w:r>
      <w:r w:rsidR="00976671" w:rsidRPr="006F0159">
        <w:rPr>
          <w:rFonts w:cs="Calibri"/>
          <w:noProof/>
          <w:szCs w:val="22"/>
        </w:rPr>
        <w:t xml:space="preserve"> </w:t>
      </w:r>
      <w:r w:rsidR="007F2C37" w:rsidRPr="006F0159">
        <w:rPr>
          <w:rFonts w:cs="Calibri"/>
          <w:noProof/>
          <w:szCs w:val="22"/>
        </w:rPr>
        <w:t>vulnerabilit</w:t>
      </w:r>
      <w:r w:rsidR="00976671">
        <w:rPr>
          <w:rFonts w:cs="Calibri"/>
          <w:noProof/>
          <w:szCs w:val="22"/>
        </w:rPr>
        <w:t>ies and the services</w:t>
      </w:r>
      <w:r w:rsidR="00976671" w:rsidRPr="00976671">
        <w:rPr>
          <w:rFonts w:cs="Calibri"/>
          <w:noProof/>
          <w:szCs w:val="22"/>
        </w:rPr>
        <w:t xml:space="preserve"> </w:t>
      </w:r>
      <w:r w:rsidR="00976671">
        <w:rPr>
          <w:rFonts w:cs="Calibri"/>
          <w:noProof/>
          <w:szCs w:val="22"/>
        </w:rPr>
        <w:t>recommended for delivery</w:t>
      </w:r>
      <w:r w:rsidR="007C0063" w:rsidRPr="006F0159">
        <w:rPr>
          <w:rFonts w:cs="Calibri"/>
          <w:noProof/>
          <w:szCs w:val="22"/>
        </w:rPr>
        <w:t>, servic</w:t>
      </w:r>
      <w:r w:rsidR="00976671">
        <w:rPr>
          <w:rFonts w:cs="Calibri"/>
          <w:noProof/>
          <w:szCs w:val="22"/>
        </w:rPr>
        <w:t>es which w</w:t>
      </w:r>
      <w:r w:rsidR="00721331">
        <w:rPr>
          <w:rFonts w:cs="Calibri"/>
          <w:noProof/>
          <w:szCs w:val="22"/>
        </w:rPr>
        <w:t>ere being organis</w:t>
      </w:r>
      <w:r w:rsidR="00976671">
        <w:rPr>
          <w:rFonts w:cs="Calibri"/>
          <w:noProof/>
          <w:szCs w:val="22"/>
        </w:rPr>
        <w:t>ed automatically into a minimum package of basic services.</w:t>
      </w:r>
      <w:r w:rsidR="007F2C37" w:rsidRPr="006F0159">
        <w:rPr>
          <w:rFonts w:cs="Calibri"/>
          <w:noProof/>
          <w:szCs w:val="22"/>
        </w:rPr>
        <w:t xml:space="preserve"> </w:t>
      </w:r>
    </w:p>
    <w:p w:rsidR="006A4C64" w:rsidRPr="006F0159" w:rsidRDefault="002E6147" w:rsidP="00B20C76">
      <w:pPr>
        <w:pStyle w:val="Caption"/>
        <w:spacing w:after="120"/>
        <w:rPr>
          <w:rFonts w:cs="Calibri"/>
          <w:noProof/>
          <w:sz w:val="24"/>
          <w:szCs w:val="22"/>
        </w:rPr>
      </w:pPr>
      <w:bookmarkStart w:id="125" w:name="_Toc361408615"/>
      <w:r w:rsidRPr="006F0159">
        <w:rPr>
          <w:sz w:val="18"/>
        </w:rPr>
        <w:t>Figur</w:t>
      </w:r>
      <w:r w:rsidR="00D66402">
        <w:rPr>
          <w:sz w:val="18"/>
        </w:rPr>
        <w:t>e</w:t>
      </w:r>
      <w:r w:rsidRPr="006F0159">
        <w:rPr>
          <w:sz w:val="18"/>
        </w:rPr>
        <w:t xml:space="preserve"> </w:t>
      </w:r>
      <w:r w:rsidR="002651A3" w:rsidRPr="006F0159">
        <w:rPr>
          <w:sz w:val="18"/>
        </w:rPr>
        <w:fldChar w:fldCharType="begin"/>
      </w:r>
      <w:r w:rsidRPr="006F0159">
        <w:rPr>
          <w:sz w:val="18"/>
        </w:rPr>
        <w:instrText xml:space="preserve"> SEQ Figura \* ARABIC </w:instrText>
      </w:r>
      <w:r w:rsidR="002651A3" w:rsidRPr="006F0159">
        <w:rPr>
          <w:sz w:val="18"/>
        </w:rPr>
        <w:fldChar w:fldCharType="separate"/>
      </w:r>
      <w:r w:rsidR="00DB476C">
        <w:rPr>
          <w:noProof/>
          <w:sz w:val="18"/>
        </w:rPr>
        <w:t>6</w:t>
      </w:r>
      <w:r w:rsidR="002651A3" w:rsidRPr="006F0159">
        <w:rPr>
          <w:sz w:val="18"/>
        </w:rPr>
        <w:fldChar w:fldCharType="end"/>
      </w:r>
      <w:r w:rsidRPr="006F0159">
        <w:rPr>
          <w:noProof/>
          <w:sz w:val="18"/>
        </w:rPr>
        <w:t>.</w:t>
      </w:r>
      <w:r w:rsidR="00D66402">
        <w:rPr>
          <w:noProof/>
          <w:sz w:val="18"/>
        </w:rPr>
        <w:t xml:space="preserve"> </w:t>
      </w:r>
      <w:r w:rsidR="00AF3845" w:rsidRPr="006F0159">
        <w:rPr>
          <w:noProof/>
          <w:sz w:val="18"/>
        </w:rPr>
        <w:t>201</w:t>
      </w:r>
      <w:r w:rsidR="00AF3845">
        <w:rPr>
          <w:noProof/>
          <w:sz w:val="18"/>
        </w:rPr>
        <w:t xml:space="preserve">3 </w:t>
      </w:r>
      <w:r w:rsidR="00AF3845" w:rsidRPr="006F0159">
        <w:rPr>
          <w:noProof/>
          <w:sz w:val="18"/>
        </w:rPr>
        <w:t>T</w:t>
      </w:r>
      <w:r w:rsidR="00AF3845">
        <w:rPr>
          <w:noProof/>
          <w:sz w:val="18"/>
        </w:rPr>
        <w:t>h</w:t>
      </w:r>
      <w:r w:rsidR="00AF3845" w:rsidRPr="006F0159">
        <w:rPr>
          <w:noProof/>
          <w:sz w:val="18"/>
        </w:rPr>
        <w:t>eor</w:t>
      </w:r>
      <w:r w:rsidR="00AF3845">
        <w:rPr>
          <w:noProof/>
          <w:sz w:val="18"/>
        </w:rPr>
        <w:t xml:space="preserve">y of Change at the level of </w:t>
      </w:r>
      <w:r w:rsidR="00D66402" w:rsidRPr="00D66402">
        <w:rPr>
          <w:noProof/>
          <w:sz w:val="18"/>
        </w:rPr>
        <w:t>‘invisible’ children and their families</w:t>
      </w:r>
      <w:bookmarkEnd w:id="125"/>
    </w:p>
    <w:tbl>
      <w:tblPr>
        <w:tblStyle w:val="MediumList2-Accent1"/>
        <w:tblW w:w="0" w:type="auto"/>
        <w:tblLayout w:type="fixed"/>
        <w:tblLook w:val="04A0" w:firstRow="1" w:lastRow="0" w:firstColumn="1" w:lastColumn="0" w:noHBand="0" w:noVBand="1"/>
      </w:tblPr>
      <w:tblGrid>
        <w:gridCol w:w="1188"/>
        <w:gridCol w:w="1755"/>
        <w:gridCol w:w="1215"/>
        <w:gridCol w:w="2187"/>
        <w:gridCol w:w="4126"/>
      </w:tblGrid>
      <w:tr w:rsidR="006A4C64" w:rsidRPr="006F0159" w:rsidTr="002E614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88" w:type="dxa"/>
            <w:tcBorders>
              <w:bottom w:val="nil"/>
              <w:right w:val="single" w:sz="6" w:space="0" w:color="4F81BD" w:themeColor="accent1"/>
            </w:tcBorders>
          </w:tcPr>
          <w:p w:rsidR="006A4C64" w:rsidRPr="006F0159" w:rsidRDefault="006A4C64" w:rsidP="006A4C64">
            <w:pPr>
              <w:keepNext/>
              <w:keepLines/>
              <w:spacing w:before="0" w:after="0"/>
              <w:rPr>
                <w:rFonts w:cs="Calibri"/>
                <w:b/>
                <w:noProof/>
                <w:sz w:val="18"/>
                <w:szCs w:val="22"/>
              </w:rPr>
            </w:pPr>
            <w:r w:rsidRPr="006F0159">
              <w:rPr>
                <w:rFonts w:cs="Calibri"/>
                <w:b/>
                <w:i/>
                <w:noProof/>
                <w:sz w:val="18"/>
                <w:szCs w:val="22"/>
              </w:rPr>
              <w:t>Input</w:t>
            </w:r>
            <w:r w:rsidR="00D66402">
              <w:rPr>
                <w:rFonts w:cs="Calibri"/>
                <w:b/>
                <w:i/>
                <w:noProof/>
                <w:sz w:val="18"/>
                <w:szCs w:val="22"/>
              </w:rPr>
              <w:t>s /</w:t>
            </w:r>
            <w:r w:rsidRPr="006F0159">
              <w:rPr>
                <w:rFonts w:cs="Calibri"/>
                <w:b/>
                <w:i/>
                <w:noProof/>
                <w:sz w:val="18"/>
                <w:szCs w:val="22"/>
              </w:rPr>
              <w:t xml:space="preserve"> Activit</w:t>
            </w:r>
            <w:r w:rsidR="00D66402">
              <w:rPr>
                <w:rFonts w:cs="Calibri"/>
                <w:b/>
                <w:i/>
                <w:noProof/>
                <w:sz w:val="18"/>
                <w:szCs w:val="22"/>
              </w:rPr>
              <w:t>ies</w:t>
            </w:r>
          </w:p>
        </w:tc>
        <w:tc>
          <w:tcPr>
            <w:tcW w:w="1755" w:type="dxa"/>
            <w:tcBorders>
              <w:left w:val="single" w:sz="6" w:space="0" w:color="4F81BD" w:themeColor="accent1"/>
              <w:bottom w:val="nil"/>
            </w:tcBorders>
            <w:shd w:val="clear" w:color="auto" w:fill="DBE5F1" w:themeFill="accent1" w:themeFillTint="33"/>
            <w:vAlign w:val="center"/>
          </w:tcPr>
          <w:p w:rsidR="006A4C64" w:rsidRPr="006F0159" w:rsidRDefault="00D66402" w:rsidP="002E6147">
            <w:pPr>
              <w:keepNext/>
              <w:keepLines/>
              <w:spacing w:before="0" w:after="0"/>
              <w:cnfStyle w:val="100000000000" w:firstRow="1" w:lastRow="0" w:firstColumn="0" w:lastColumn="0" w:oddVBand="0" w:evenVBand="0" w:oddHBand="0" w:evenHBand="0" w:firstRowFirstColumn="0" w:firstRowLastColumn="0" w:lastRowFirstColumn="0" w:lastRowLastColumn="0"/>
              <w:rPr>
                <w:rFonts w:cs="Calibri"/>
                <w:b/>
                <w:noProof/>
                <w:sz w:val="18"/>
                <w:szCs w:val="22"/>
              </w:rPr>
            </w:pPr>
            <w:r>
              <w:rPr>
                <w:rFonts w:cs="Calibri"/>
                <w:b/>
                <w:noProof/>
                <w:sz w:val="18"/>
                <w:szCs w:val="22"/>
              </w:rPr>
              <w:t>Assess v</w:t>
            </w:r>
            <w:r w:rsidR="006A4C64" w:rsidRPr="006F0159">
              <w:rPr>
                <w:rFonts w:cs="Calibri"/>
                <w:b/>
                <w:noProof/>
                <w:sz w:val="18"/>
                <w:szCs w:val="22"/>
              </w:rPr>
              <w:t>ulnerabilit</w:t>
            </w:r>
            <w:r>
              <w:rPr>
                <w:rFonts w:cs="Calibri"/>
                <w:b/>
                <w:noProof/>
                <w:sz w:val="18"/>
                <w:szCs w:val="22"/>
              </w:rPr>
              <w:t xml:space="preserve">ies of children and their </w:t>
            </w:r>
            <w:r w:rsidR="006A4C64" w:rsidRPr="006F0159">
              <w:rPr>
                <w:rFonts w:cs="Calibri"/>
                <w:b/>
                <w:noProof/>
                <w:sz w:val="18"/>
                <w:szCs w:val="22"/>
              </w:rPr>
              <w:t>famili</w:t>
            </w:r>
            <w:r>
              <w:rPr>
                <w:rFonts w:cs="Calibri"/>
                <w:b/>
                <w:noProof/>
                <w:sz w:val="18"/>
                <w:szCs w:val="22"/>
              </w:rPr>
              <w:t>es</w:t>
            </w:r>
            <w:r w:rsidR="00DC2074">
              <w:rPr>
                <w:rFonts w:cs="Calibri"/>
                <w:b/>
                <w:noProof/>
                <w:sz w:val="18"/>
                <w:szCs w:val="22"/>
              </w:rPr>
              <w:t>,</w:t>
            </w:r>
            <w:r>
              <w:rPr>
                <w:rFonts w:cs="Calibri"/>
                <w:b/>
                <w:noProof/>
                <w:sz w:val="18"/>
                <w:szCs w:val="22"/>
              </w:rPr>
              <w:t xml:space="preserve"> using </w:t>
            </w:r>
            <w:r w:rsidR="006A4C64" w:rsidRPr="006F0159">
              <w:rPr>
                <w:rFonts w:cs="Calibri"/>
                <w:b/>
                <w:noProof/>
                <w:sz w:val="18"/>
                <w:szCs w:val="22"/>
              </w:rPr>
              <w:t xml:space="preserve"> </w:t>
            </w:r>
            <w:r>
              <w:rPr>
                <w:rFonts w:cs="Calibri"/>
                <w:b/>
                <w:noProof/>
                <w:sz w:val="18"/>
                <w:szCs w:val="22"/>
              </w:rPr>
              <w:t xml:space="preserve">the </w:t>
            </w:r>
            <w:r w:rsidR="006A4C64" w:rsidRPr="006F0159">
              <w:rPr>
                <w:rFonts w:cs="Calibri"/>
                <w:b/>
                <w:noProof/>
                <w:sz w:val="18"/>
                <w:szCs w:val="22"/>
              </w:rPr>
              <w:t>Aurora</w:t>
            </w:r>
            <w:r>
              <w:rPr>
                <w:rFonts w:cs="Calibri"/>
                <w:b/>
                <w:noProof/>
                <w:sz w:val="18"/>
                <w:szCs w:val="22"/>
              </w:rPr>
              <w:t xml:space="preserve"> methodology</w:t>
            </w:r>
          </w:p>
        </w:tc>
        <w:tc>
          <w:tcPr>
            <w:tcW w:w="3402" w:type="dxa"/>
            <w:gridSpan w:val="2"/>
            <w:tcBorders>
              <w:bottom w:val="nil"/>
            </w:tcBorders>
            <w:vAlign w:val="center"/>
          </w:tcPr>
          <w:p w:rsidR="006A4C64" w:rsidRPr="006F0159" w:rsidRDefault="006A4C64" w:rsidP="00841E04">
            <w:pPr>
              <w:keepNext/>
              <w:keepLines/>
              <w:spacing w:before="0" w:after="0"/>
              <w:cnfStyle w:val="100000000000" w:firstRow="1" w:lastRow="0" w:firstColumn="0" w:lastColumn="0" w:oddVBand="0" w:evenVBand="0" w:oddHBand="0" w:evenHBand="0" w:firstRowFirstColumn="0" w:firstRowLastColumn="0" w:lastRowFirstColumn="0" w:lastRowLastColumn="0"/>
              <w:rPr>
                <w:rFonts w:cs="Calibri"/>
                <w:b/>
                <w:noProof/>
                <w:sz w:val="18"/>
                <w:szCs w:val="22"/>
              </w:rPr>
            </w:pPr>
            <w:r w:rsidRPr="006F0159">
              <w:rPr>
                <w:rFonts w:cs="Calibri"/>
                <w:b/>
                <w:noProof/>
                <w:sz w:val="18"/>
                <w:szCs w:val="22"/>
              </w:rPr>
              <w:t>Plan</w:t>
            </w:r>
            <w:r w:rsidR="00D66402">
              <w:rPr>
                <w:rFonts w:cs="Calibri"/>
                <w:b/>
                <w:noProof/>
                <w:sz w:val="18"/>
                <w:szCs w:val="22"/>
              </w:rPr>
              <w:t xml:space="preserve"> and pre-test s</w:t>
            </w:r>
            <w:r w:rsidRPr="006F0159">
              <w:rPr>
                <w:rFonts w:cs="Calibri"/>
                <w:b/>
                <w:noProof/>
                <w:sz w:val="18"/>
                <w:szCs w:val="22"/>
              </w:rPr>
              <w:t>ervic</w:t>
            </w:r>
            <w:r w:rsidR="00D66402">
              <w:rPr>
                <w:rFonts w:cs="Calibri"/>
                <w:b/>
                <w:noProof/>
                <w:sz w:val="18"/>
                <w:szCs w:val="22"/>
              </w:rPr>
              <w:t xml:space="preserve">es </w:t>
            </w:r>
            <w:r w:rsidR="00DC2074">
              <w:rPr>
                <w:rFonts w:cs="Calibri"/>
                <w:b/>
                <w:noProof/>
                <w:sz w:val="18"/>
                <w:szCs w:val="22"/>
              </w:rPr>
              <w:t>using</w:t>
            </w:r>
            <w:r w:rsidR="00D66402">
              <w:rPr>
                <w:rFonts w:cs="Calibri"/>
                <w:b/>
                <w:noProof/>
                <w:sz w:val="18"/>
                <w:szCs w:val="22"/>
              </w:rPr>
              <w:t xml:space="preserve"> the </w:t>
            </w:r>
            <w:r w:rsidR="00DC2074" w:rsidRPr="006F0159">
              <w:rPr>
                <w:rFonts w:cs="Calibri"/>
                <w:b/>
                <w:noProof/>
                <w:sz w:val="18"/>
                <w:szCs w:val="22"/>
              </w:rPr>
              <w:t>Aurora</w:t>
            </w:r>
            <w:r w:rsidR="00DC2074">
              <w:rPr>
                <w:rFonts w:cs="Calibri"/>
                <w:b/>
                <w:noProof/>
                <w:sz w:val="18"/>
                <w:szCs w:val="22"/>
              </w:rPr>
              <w:t xml:space="preserve"> application generated </w:t>
            </w:r>
            <w:r w:rsidR="00D66402">
              <w:rPr>
                <w:rFonts w:cs="Calibri"/>
                <w:b/>
                <w:noProof/>
                <w:sz w:val="18"/>
                <w:szCs w:val="22"/>
              </w:rPr>
              <w:t>recommendations</w:t>
            </w:r>
            <w:r w:rsidRPr="006F0159">
              <w:rPr>
                <w:rFonts w:cs="Calibri"/>
                <w:b/>
                <w:noProof/>
                <w:sz w:val="18"/>
                <w:szCs w:val="22"/>
              </w:rPr>
              <w:t xml:space="preserve">, </w:t>
            </w:r>
            <w:r w:rsidR="00DC2074">
              <w:rPr>
                <w:rFonts w:cs="Calibri"/>
                <w:b/>
                <w:noProof/>
                <w:sz w:val="18"/>
                <w:szCs w:val="22"/>
              </w:rPr>
              <w:t xml:space="preserve">by preparing an individual package of services to address multiple </w:t>
            </w:r>
            <w:r w:rsidRPr="006F0159">
              <w:rPr>
                <w:rFonts w:cs="Calibri"/>
                <w:b/>
                <w:noProof/>
                <w:sz w:val="18"/>
                <w:szCs w:val="22"/>
              </w:rPr>
              <w:t>vulnerabilit</w:t>
            </w:r>
            <w:r w:rsidR="00DC2074">
              <w:rPr>
                <w:rFonts w:cs="Calibri"/>
                <w:b/>
                <w:noProof/>
                <w:sz w:val="18"/>
                <w:szCs w:val="22"/>
              </w:rPr>
              <w:t>ies</w:t>
            </w:r>
          </w:p>
        </w:tc>
        <w:tc>
          <w:tcPr>
            <w:tcW w:w="4126" w:type="dxa"/>
            <w:tcBorders>
              <w:bottom w:val="nil"/>
            </w:tcBorders>
            <w:shd w:val="clear" w:color="auto" w:fill="DBE5F1" w:themeFill="accent1" w:themeFillTint="33"/>
            <w:vAlign w:val="center"/>
          </w:tcPr>
          <w:p w:rsidR="006A4C64" w:rsidRPr="006F0159" w:rsidRDefault="006A4C64" w:rsidP="002E6147">
            <w:pPr>
              <w:keepNext/>
              <w:keepLines/>
              <w:spacing w:before="0" w:after="0"/>
              <w:cnfStyle w:val="100000000000" w:firstRow="1" w:lastRow="0" w:firstColumn="0" w:lastColumn="0" w:oddVBand="0" w:evenVBand="0" w:oddHBand="0" w:evenHBand="0" w:firstRowFirstColumn="0" w:firstRowLastColumn="0" w:lastRowFirstColumn="0" w:lastRowLastColumn="0"/>
              <w:rPr>
                <w:rFonts w:cs="Calibri"/>
                <w:b/>
                <w:noProof/>
                <w:sz w:val="18"/>
                <w:szCs w:val="22"/>
              </w:rPr>
            </w:pPr>
            <w:r w:rsidRPr="006F0159">
              <w:rPr>
                <w:rFonts w:cs="Calibri"/>
                <w:b/>
                <w:noProof/>
                <w:sz w:val="18"/>
                <w:szCs w:val="22"/>
              </w:rPr>
              <w:t>Implement micro-grant</w:t>
            </w:r>
            <w:r w:rsidR="00DC2074">
              <w:rPr>
                <w:rFonts w:cs="Calibri"/>
                <w:b/>
                <w:noProof/>
                <w:sz w:val="18"/>
                <w:szCs w:val="22"/>
              </w:rPr>
              <w:t xml:space="preserve"> projects</w:t>
            </w:r>
            <w:r w:rsidRPr="006F0159">
              <w:rPr>
                <w:rFonts w:cs="Calibri"/>
                <w:b/>
                <w:noProof/>
                <w:sz w:val="18"/>
                <w:szCs w:val="22"/>
              </w:rPr>
              <w:t>:</w:t>
            </w:r>
          </w:p>
          <w:p w:rsidR="006A4C64" w:rsidRPr="006F0159" w:rsidRDefault="00DC2074" w:rsidP="002E6147">
            <w:pPr>
              <w:pStyle w:val="ListParagraph"/>
              <w:keepNext/>
              <w:keepLines/>
              <w:numPr>
                <w:ilvl w:val="0"/>
                <w:numId w:val="26"/>
              </w:numPr>
              <w:spacing w:before="0" w:after="0"/>
              <w:ind w:left="176" w:hanging="176"/>
              <w:cnfStyle w:val="100000000000" w:firstRow="1" w:lastRow="0" w:firstColumn="0" w:lastColumn="0" w:oddVBand="0" w:evenVBand="0" w:oddHBand="0" w:evenHBand="0" w:firstRowFirstColumn="0" w:firstRowLastColumn="0" w:lastRowFirstColumn="0" w:lastRowLastColumn="0"/>
              <w:rPr>
                <w:rFonts w:cs="Calibri"/>
                <w:b/>
                <w:noProof/>
                <w:sz w:val="18"/>
                <w:szCs w:val="22"/>
              </w:rPr>
            </w:pPr>
            <w:r>
              <w:rPr>
                <w:rFonts w:cs="Calibri"/>
                <w:b/>
                <w:noProof/>
                <w:sz w:val="18"/>
                <w:szCs w:val="22"/>
              </w:rPr>
              <w:t>training for parents</w:t>
            </w:r>
            <w:r w:rsidR="006A4C64" w:rsidRPr="00DC2074">
              <w:rPr>
                <w:rFonts w:cs="Calibri"/>
                <w:noProof/>
                <w:sz w:val="18"/>
                <w:szCs w:val="22"/>
              </w:rPr>
              <w:t>,</w:t>
            </w:r>
          </w:p>
          <w:p w:rsidR="006A4C64" w:rsidRPr="006F0159" w:rsidRDefault="00DC2074" w:rsidP="002E6147">
            <w:pPr>
              <w:pStyle w:val="ListParagraph"/>
              <w:keepNext/>
              <w:keepLines/>
              <w:numPr>
                <w:ilvl w:val="0"/>
                <w:numId w:val="26"/>
              </w:numPr>
              <w:spacing w:before="0" w:after="0"/>
              <w:ind w:left="176" w:hanging="176"/>
              <w:cnfStyle w:val="100000000000" w:firstRow="1" w:lastRow="0" w:firstColumn="0" w:lastColumn="0" w:oddVBand="0" w:evenVBand="0" w:oddHBand="0" w:evenHBand="0" w:firstRowFirstColumn="0" w:firstRowLastColumn="0" w:lastRowFirstColumn="0" w:lastRowLastColumn="0"/>
              <w:rPr>
                <w:rFonts w:cs="Calibri"/>
                <w:noProof/>
                <w:sz w:val="18"/>
                <w:szCs w:val="22"/>
              </w:rPr>
            </w:pPr>
            <w:r w:rsidRPr="006F0159">
              <w:rPr>
                <w:rFonts w:cs="Calibri"/>
                <w:noProof/>
                <w:sz w:val="18"/>
                <w:szCs w:val="22"/>
              </w:rPr>
              <w:t>speciali</w:t>
            </w:r>
            <w:r w:rsidR="00BB7550">
              <w:rPr>
                <w:rFonts w:cs="Calibri"/>
                <w:noProof/>
                <w:sz w:val="18"/>
                <w:szCs w:val="22"/>
              </w:rPr>
              <w:t>s</w:t>
            </w:r>
            <w:r>
              <w:rPr>
                <w:rFonts w:cs="Calibri"/>
                <w:noProof/>
                <w:sz w:val="18"/>
                <w:szCs w:val="22"/>
              </w:rPr>
              <w:t>ed</w:t>
            </w:r>
            <w:r>
              <w:rPr>
                <w:rFonts w:cs="Calibri"/>
                <w:b/>
                <w:noProof/>
                <w:sz w:val="18"/>
                <w:szCs w:val="22"/>
              </w:rPr>
              <w:t xml:space="preserve"> psychological counselling</w:t>
            </w:r>
            <w:r w:rsidR="006A4C64" w:rsidRPr="006F0159">
              <w:rPr>
                <w:rFonts w:cs="Calibri"/>
                <w:noProof/>
                <w:sz w:val="18"/>
                <w:szCs w:val="22"/>
              </w:rPr>
              <w:t xml:space="preserve">, </w:t>
            </w:r>
          </w:p>
          <w:p w:rsidR="006A4C64" w:rsidRPr="006F0159" w:rsidRDefault="00DC2074" w:rsidP="002E6147">
            <w:pPr>
              <w:pStyle w:val="ListParagraph"/>
              <w:keepNext/>
              <w:keepLines/>
              <w:numPr>
                <w:ilvl w:val="0"/>
                <w:numId w:val="26"/>
              </w:numPr>
              <w:spacing w:before="0" w:after="0"/>
              <w:ind w:left="176" w:hanging="176"/>
              <w:cnfStyle w:val="100000000000" w:firstRow="1" w:lastRow="0" w:firstColumn="0" w:lastColumn="0" w:oddVBand="0" w:evenVBand="0" w:oddHBand="0" w:evenHBand="0" w:firstRowFirstColumn="0" w:firstRowLastColumn="0" w:lastRowFirstColumn="0" w:lastRowLastColumn="0"/>
              <w:rPr>
                <w:rFonts w:cs="Calibri"/>
                <w:noProof/>
                <w:sz w:val="18"/>
                <w:szCs w:val="22"/>
              </w:rPr>
            </w:pPr>
            <w:r>
              <w:rPr>
                <w:rFonts w:cs="Calibri"/>
                <w:b/>
                <w:noProof/>
                <w:sz w:val="18"/>
                <w:szCs w:val="22"/>
              </w:rPr>
              <w:t xml:space="preserve">non-formal learning </w:t>
            </w:r>
            <w:r w:rsidRPr="00DC2074">
              <w:rPr>
                <w:rFonts w:cs="Calibri"/>
                <w:noProof/>
                <w:sz w:val="18"/>
                <w:szCs w:val="22"/>
              </w:rPr>
              <w:t xml:space="preserve">and </w:t>
            </w:r>
            <w:r>
              <w:rPr>
                <w:rFonts w:cs="Calibri"/>
                <w:noProof/>
                <w:sz w:val="18"/>
                <w:szCs w:val="22"/>
              </w:rPr>
              <w:t>recreational</w:t>
            </w:r>
            <w:r>
              <w:rPr>
                <w:rFonts w:cs="Calibri"/>
                <w:b/>
                <w:noProof/>
                <w:sz w:val="18"/>
                <w:szCs w:val="22"/>
              </w:rPr>
              <w:t xml:space="preserve"> </w:t>
            </w:r>
            <w:r w:rsidRPr="00DC2074">
              <w:rPr>
                <w:rFonts w:cs="Calibri"/>
                <w:noProof/>
                <w:sz w:val="18"/>
                <w:szCs w:val="22"/>
              </w:rPr>
              <w:t>activities</w:t>
            </w:r>
            <w:r>
              <w:rPr>
                <w:rFonts w:cs="Calibri"/>
                <w:noProof/>
                <w:sz w:val="18"/>
                <w:szCs w:val="22"/>
              </w:rPr>
              <w:t xml:space="preserve"> for children</w:t>
            </w:r>
            <w:r w:rsidR="006A4C64" w:rsidRPr="006F0159">
              <w:rPr>
                <w:rFonts w:cs="Calibri"/>
                <w:noProof/>
                <w:sz w:val="18"/>
                <w:szCs w:val="22"/>
              </w:rPr>
              <w:t xml:space="preserve"> etc.</w:t>
            </w:r>
          </w:p>
        </w:tc>
      </w:tr>
      <w:tr w:rsidR="002E6147" w:rsidRPr="006F0159" w:rsidTr="002E6147">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1188" w:type="dxa"/>
            <w:tcBorders>
              <w:right w:val="single" w:sz="6" w:space="0" w:color="4F81BD" w:themeColor="accent1"/>
            </w:tcBorders>
            <w:shd w:val="clear" w:color="auto" w:fill="auto"/>
          </w:tcPr>
          <w:p w:rsidR="002E6147" w:rsidRPr="006F0159" w:rsidRDefault="002E6147" w:rsidP="006A4C64">
            <w:pPr>
              <w:spacing w:before="0" w:after="0"/>
              <w:rPr>
                <w:rFonts w:cs="Calibri"/>
                <w:b/>
                <w:i/>
                <w:noProof/>
                <w:sz w:val="18"/>
                <w:szCs w:val="22"/>
              </w:rPr>
            </w:pPr>
          </w:p>
        </w:tc>
        <w:tc>
          <w:tcPr>
            <w:tcW w:w="2970" w:type="dxa"/>
            <w:gridSpan w:val="2"/>
            <w:tcBorders>
              <w:left w:val="single" w:sz="6" w:space="0" w:color="4F81BD" w:themeColor="accent1"/>
            </w:tcBorders>
            <w:shd w:val="clear" w:color="auto" w:fill="auto"/>
            <w:vAlign w:val="center"/>
          </w:tcPr>
          <w:p w:rsidR="002E6147" w:rsidRPr="006F0159" w:rsidRDefault="00E017D6" w:rsidP="002E6147">
            <w:pPr>
              <w:spacing w:before="0" w:after="0"/>
              <w:cnfStyle w:val="000000100000" w:firstRow="0" w:lastRow="0" w:firstColumn="0" w:lastColumn="0" w:oddVBand="0" w:evenVBand="0" w:oddHBand="1" w:evenHBand="0" w:firstRowFirstColumn="0" w:firstRowLastColumn="0" w:lastRowFirstColumn="0" w:lastRowLastColumn="0"/>
              <w:rPr>
                <w:rFonts w:cs="Calibri"/>
                <w:noProof/>
                <w:sz w:val="18"/>
                <w:szCs w:val="18"/>
              </w:rPr>
            </w:pPr>
            <w:r>
              <w:rPr>
                <w:rFonts w:cs="Calibri"/>
                <w:noProof/>
                <w:sz w:val="18"/>
                <w:szCs w:val="18"/>
                <w:lang w:bidi="ar-SA"/>
              </w:rPr>
              <w:pict>
                <v:shape id="Down Arrow 20" o:spid="_x0000_s1130" type="#_x0000_t67" style="position:absolute;left:0;text-align:left;margin-left:31.55pt;margin-top:1.3pt;width:93.5pt;height:22.65pt;z-index:251653632;visibility:visible;mso-position-horizontal-relative:text;mso-position-vertical-relative:text;mso-width-relative:margin;mso-height-relative:margin;v-text-anchor:middle" wrapcoords="5011 -720 -346 10080 -346 11520 9331 20880 9850 20880 11750 20880 12269 20880 21946 10800 16416 -720 5011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8FwdQIAADUFAAAOAAAAZHJzL2Uyb0RvYy54bWysVE1v2zAMvQ/YfxB0Xx0HST+COkXQosOA&#10;oi3aDj2rspQYk0SNUuJkv36U7LhZl9OwiyyJ5CP5/KjLq601bKMwNOAqXp6MOFNOQt24ZcW/v9x+&#10;OecsROFqYcCpiu9U4Ffzz58uWz9TY1iBqRUyAnFh1vqKr2L0s6IIcqWsCCfglSOjBrQi0hGXRY2i&#10;JXRrivFodFq0gLVHkCoEur3pjHye8bVWMj5oHVRkpuJUW8wr5vUtrcX8UsyWKPyqkX0Z4h+qsKJx&#10;lHSAuhFRsDU2f0HZRiIE0PFEgi1A60aq3AN1U44+dPO8El7lXoic4Aeawv+DlfebR2RNXfEx0eOE&#10;pX90A61jC0RoGV0SQ60PM3J89o/YnwJtU7tbjTZ9qRG2zazuBlbVNjJJl2V5fjaZErok2/j87HQ6&#10;TaDFe7THEL8qsCxtKl5T/pw+Myo2dyF2/nu/lNE41lb8YjqeErD11EBwy4ybqu3qy7u4M6oLeFKa&#10;OqWKxhk4a0xdG2QbQeoQUioXy74048g7henGmCGwPBZohqDeN4WprL0hcHQs8M+MQ0TOCi4OwbZx&#10;gMcA6h/7cnXnT6we9Jy2b1Dv6AcjdMoPXt42RPKdCPFRIEmd/guNb3ygRRsgSqHfcbYC/HXsPvmT&#10;AsnKWUujQ9T/XAtUnJlvjrR5UU4madbyYTI9S8rCQ8vbocWt7TUQ/yU9FF7mbfKPZr/VCPaVpnyR&#10;spJJOEm5Ky4j7g/XsRtpeiekWiyyG82XF/HOPXuZwBOrST8v21eBvldaJI3ew37MxOyD1jrfFOlg&#10;sY6gmyzEd157vmk2s577dyQN/+E5e72/dvPfAAAA//8DAFBLAwQUAAYACAAAACEA+suYFt0AAAAH&#10;AQAADwAAAGRycy9kb3ducmV2LnhtbEyOwU7DMBBE70j8g7VI3KidtIQSsqmqSkickGiK1KMbmyRq&#10;vA6x2wa+nuUEx9GM3rxiNblenO0YOk8IyUyBsFR701GDsKue75YgQtRkdO/JInzZAKvy+qrQufEX&#10;erPnbWwEQyjkGqGNccilDHVrnQ4zP1ji7sOPTkeOYyPNqC8Md71Mlcqk0x3xQ6sHu2ltfdyeHEL1&#10;/mJctV+8fvYbNQ/N93Gd0A7x9mZaP4GIdop/Y/jVZ3Uo2engT2SC6BGyecJLhDQDwXV6rzgfEBYP&#10;jyDLQv73L38AAAD//wMAUEsBAi0AFAAGAAgAAAAhALaDOJL+AAAA4QEAABMAAAAAAAAAAAAAAAAA&#10;AAAAAFtDb250ZW50X1R5cGVzXS54bWxQSwECLQAUAAYACAAAACEAOP0h/9YAAACUAQAACwAAAAAA&#10;AAAAAAAAAAAvAQAAX3JlbHMvLnJlbHNQSwECLQAUAAYACAAAACEAIaPBcHUCAAA1BQAADgAAAAAA&#10;AAAAAAAAAAAuAgAAZHJzL2Uyb0RvYy54bWxQSwECLQAUAAYACAAAACEA+suYFt0AAAAHAQAADwAA&#10;AAAAAAAAAAAAAADPBAAAZHJzL2Rvd25yZXYueG1sUEsFBgAAAAAEAAQA8wAAANkFAAAAAA==&#10;" adj="10800" fillcolor="white [3201]" strokecolor="#4f81bd [3204]">
                  <w10:wrap type="through"/>
                </v:shape>
              </w:pict>
            </w:r>
          </w:p>
        </w:tc>
        <w:tc>
          <w:tcPr>
            <w:tcW w:w="6313" w:type="dxa"/>
            <w:gridSpan w:val="2"/>
            <w:tcBorders>
              <w:right w:val="nil"/>
            </w:tcBorders>
            <w:shd w:val="clear" w:color="auto" w:fill="auto"/>
            <w:vAlign w:val="center"/>
          </w:tcPr>
          <w:p w:rsidR="002E6147" w:rsidRPr="006F0159" w:rsidRDefault="00E017D6" w:rsidP="002E6147">
            <w:pPr>
              <w:spacing w:before="0" w:after="0"/>
              <w:cnfStyle w:val="000000100000" w:firstRow="0" w:lastRow="0" w:firstColumn="0" w:lastColumn="0" w:oddVBand="0" w:evenVBand="0" w:oddHBand="1" w:evenHBand="0" w:firstRowFirstColumn="0" w:firstRowLastColumn="0" w:lastRowFirstColumn="0" w:lastRowLastColumn="0"/>
              <w:rPr>
                <w:rFonts w:cs="Calibri"/>
                <w:noProof/>
                <w:sz w:val="18"/>
                <w:szCs w:val="18"/>
              </w:rPr>
            </w:pPr>
            <w:r>
              <w:rPr>
                <w:rFonts w:cs="Calibri"/>
                <w:noProof/>
                <w:sz w:val="18"/>
                <w:szCs w:val="18"/>
                <w:lang w:bidi="ar-SA"/>
              </w:rPr>
              <w:pict>
                <v:shape id="Down Arrow 19" o:spid="_x0000_s1129" type="#_x0000_t67" style="position:absolute;left:0;text-align:left;margin-left:53.9pt;margin-top:.65pt;width:93.5pt;height:22.65pt;z-index:251652608;visibility:visible;mso-position-horizontal-relative:text;mso-position-vertical-relative:text;mso-width-relative:margin;mso-height-relative:margin;v-text-anchor:middle" wrapcoords="5011 -720 -346 10080 -346 11520 9331 20880 9850 20880 11750 20880 12269 20880 21946 10800 16416 -720 5011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B5JdAIAADUFAAAOAAAAZHJzL2Uyb0RvYy54bWysVEtv2zAMvg/YfxB0Xx0HSR9BnSJo0WFA&#10;0RZth55VWUqMSaJGKXGyXz9Kdtysy2nYRSbF9+ePurzaWsM2CkMDruLlyYgz5STUjVtW/PvL7Zdz&#10;zkIUrhYGnKr4TgV+Nf/86bL1MzWGFZhaIaMkLsxaX/FVjH5WFEGulBXhBLxyZNSAVkRScVnUKFrK&#10;bk0xHo1Oixaw9ghShUC3N52Rz3N+rZWMD1oHFZmpOPUW84n5fEtnMb8UsyUKv2pk34b4hy6saBwV&#10;HVLdiCjYGpu/UtlGIgTQ8USCLUDrRqo8A01Tjj5M87wSXuVZCJzgB5jC/0sr7zePyJqa/t0FZ05Y&#10;+kc30Dq2QISW0SUh1PowI8dn/4i9FkhM42412vSlQdg2o7obUFXbyCRdluX52WRK4Euyjc/PTqfT&#10;lLR4j/YY4lcFliWh4jXVz+UzomJzF2Lnv/dLFY1jbcUvpuMpJbaeBghumfOmbrv+shR3RnUBT0rT&#10;pNTROCfOHFPXBtlGEDuElMrFsm/NOPJOYboxZggsjwWaIaj3TWEqc28IHB0L/LPiEJGrgotDsG0c&#10;4LEE9Y99u7rzJ1QPZk7iG9Q7+sEIHfODl7cNgXwnQnwUSFSn/0LrGx/o0AYIUuglzlaAv47dJ39i&#10;IFk5a2l1CPqfa4GKM/PNETcvyskk7VpWJtOzMSl4aHk7tLi1vQbCv6SHwsssJv9o9qJGsK+05YtU&#10;lUzCSapdcRlxr1zHbqXpnZBqschutF9exDv37GVKnlBN/HnZvgr0PdMicfQe9msmZh+41vmmSAeL&#10;dQTdZCK+49rjTbuZ+dy/I2n5D/Xs9f7azX8DAAD//wMAUEsDBBQABgAIAAAAIQBdZAzM3QAAAAgB&#10;AAAPAAAAZHJzL2Rvd25yZXYueG1sTI/BTsMwDIbvSLxDZCRuLNlWFShNp2kSEick1iFxzBrTVkuc&#10;0mRb4ekxJ3bzp9/6/blcTd6JE46xD6RhPlMgkJpge2o17OrnuwcQMRmyxgVCDd8YYVVdX5WmsOFM&#10;b3japlZwCcXCaOhSGgopY9OhN3EWBiTOPsPoTWIcW2lHc+Zy7+RCqVx60xNf6MyAmw6bw/boNdTv&#10;L9bXH9nrl9uoZWx/Dus57bS+vZnWTyASTul/Gf70WR0qdtqHI9koHLO6Z/XEwxIE54vHjHmvIctz&#10;kFUpLx+ofgEAAP//AwBQSwECLQAUAAYACAAAACEAtoM4kv4AAADhAQAAEwAAAAAAAAAAAAAAAAAA&#10;AAAAW0NvbnRlbnRfVHlwZXNdLnhtbFBLAQItABQABgAIAAAAIQA4/SH/1gAAAJQBAAALAAAAAAAA&#10;AAAAAAAAAC8BAABfcmVscy8ucmVsc1BLAQItABQABgAIAAAAIQBJhB5JdAIAADUFAAAOAAAAAAAA&#10;AAAAAAAAAC4CAABkcnMvZTJvRG9jLnhtbFBLAQItABQABgAIAAAAIQBdZAzM3QAAAAgBAAAPAAAA&#10;AAAAAAAAAAAAAM4EAABkcnMvZG93bnJldi54bWxQSwUGAAAAAAQABADzAAAA2AUAAAAA&#10;" adj="10800" fillcolor="white [3201]" strokecolor="#4f81bd [3204]">
                  <w10:wrap type="through"/>
                </v:shape>
              </w:pict>
            </w:r>
          </w:p>
        </w:tc>
      </w:tr>
      <w:tr w:rsidR="006A4C64" w:rsidRPr="006F0159" w:rsidTr="002E6147">
        <w:tc>
          <w:tcPr>
            <w:cnfStyle w:val="001000000000" w:firstRow="0" w:lastRow="0" w:firstColumn="1" w:lastColumn="0" w:oddVBand="0" w:evenVBand="0" w:oddHBand="0" w:evenHBand="0" w:firstRowFirstColumn="0" w:firstRowLastColumn="0" w:lastRowFirstColumn="0" w:lastRowLastColumn="0"/>
            <w:tcW w:w="1188" w:type="dxa"/>
            <w:tcBorders>
              <w:right w:val="single" w:sz="6" w:space="0" w:color="4F81BD" w:themeColor="accent1"/>
            </w:tcBorders>
          </w:tcPr>
          <w:p w:rsidR="006A4C64" w:rsidRPr="006F0159" w:rsidRDefault="006A4C64" w:rsidP="006A4C64">
            <w:pPr>
              <w:spacing w:before="0" w:after="0"/>
              <w:rPr>
                <w:rFonts w:cs="Calibri"/>
                <w:b/>
                <w:noProof/>
                <w:sz w:val="18"/>
                <w:szCs w:val="22"/>
              </w:rPr>
            </w:pPr>
            <w:r w:rsidRPr="006F0159">
              <w:rPr>
                <w:rFonts w:cs="Calibri"/>
                <w:b/>
                <w:i/>
                <w:noProof/>
                <w:sz w:val="18"/>
                <w:szCs w:val="22"/>
              </w:rPr>
              <w:t>Output</w:t>
            </w:r>
            <w:r w:rsidR="00D66402">
              <w:rPr>
                <w:rFonts w:cs="Calibri"/>
                <w:b/>
                <w:i/>
                <w:noProof/>
                <w:sz w:val="18"/>
                <w:szCs w:val="22"/>
              </w:rPr>
              <w:t>s</w:t>
            </w:r>
          </w:p>
        </w:tc>
        <w:tc>
          <w:tcPr>
            <w:tcW w:w="2970" w:type="dxa"/>
            <w:gridSpan w:val="2"/>
            <w:tcBorders>
              <w:left w:val="single" w:sz="6" w:space="0" w:color="4F81BD" w:themeColor="accent1"/>
            </w:tcBorders>
            <w:shd w:val="clear" w:color="auto" w:fill="DBE5F1" w:themeFill="accent1" w:themeFillTint="33"/>
            <w:vAlign w:val="center"/>
          </w:tcPr>
          <w:p w:rsidR="006A4C64" w:rsidRPr="006F0159" w:rsidRDefault="006A4C64" w:rsidP="002E6147">
            <w:pPr>
              <w:spacing w:before="0" w:after="0"/>
              <w:cnfStyle w:val="000000000000" w:firstRow="0" w:lastRow="0" w:firstColumn="0" w:lastColumn="0" w:oddVBand="0" w:evenVBand="0" w:oddHBand="0" w:evenHBand="0" w:firstRowFirstColumn="0" w:firstRowLastColumn="0" w:lastRowFirstColumn="0" w:lastRowLastColumn="0"/>
              <w:rPr>
                <w:rFonts w:cs="Calibri"/>
                <w:noProof/>
                <w:sz w:val="18"/>
                <w:szCs w:val="18"/>
              </w:rPr>
            </w:pPr>
            <w:r w:rsidRPr="006F0159">
              <w:rPr>
                <w:rFonts w:cs="Calibri"/>
                <w:noProof/>
                <w:sz w:val="18"/>
                <w:szCs w:val="18"/>
              </w:rPr>
              <w:t>Vulnerabilit</w:t>
            </w:r>
            <w:r w:rsidR="00DC2074">
              <w:rPr>
                <w:rFonts w:cs="Calibri"/>
                <w:noProof/>
                <w:sz w:val="18"/>
                <w:szCs w:val="18"/>
              </w:rPr>
              <w:t xml:space="preserve">ies of </w:t>
            </w:r>
            <w:r w:rsidRPr="006F0159">
              <w:rPr>
                <w:rFonts w:cs="Calibri"/>
                <w:noProof/>
                <w:sz w:val="18"/>
                <w:szCs w:val="18"/>
              </w:rPr>
              <w:t>‘invi</w:t>
            </w:r>
            <w:r w:rsidR="00DC2074">
              <w:rPr>
                <w:rFonts w:cs="Calibri"/>
                <w:noProof/>
                <w:sz w:val="18"/>
                <w:szCs w:val="18"/>
              </w:rPr>
              <w:t>sible</w:t>
            </w:r>
            <w:r w:rsidRPr="006F0159">
              <w:rPr>
                <w:rFonts w:cs="Calibri"/>
                <w:noProof/>
                <w:sz w:val="18"/>
                <w:szCs w:val="18"/>
              </w:rPr>
              <w:t>’</w:t>
            </w:r>
            <w:r w:rsidR="00DC2074">
              <w:rPr>
                <w:rFonts w:cs="Calibri"/>
                <w:noProof/>
                <w:sz w:val="18"/>
                <w:szCs w:val="18"/>
              </w:rPr>
              <w:t xml:space="preserve"> children</w:t>
            </w:r>
            <w:r w:rsidRPr="006F0159">
              <w:rPr>
                <w:rFonts w:cs="Calibri"/>
                <w:noProof/>
                <w:sz w:val="18"/>
                <w:szCs w:val="18"/>
              </w:rPr>
              <w:t xml:space="preserve"> (</w:t>
            </w:r>
            <w:r w:rsidR="00DC2074">
              <w:rPr>
                <w:rFonts w:cs="Calibri"/>
                <w:noProof/>
                <w:sz w:val="18"/>
                <w:szCs w:val="18"/>
              </w:rPr>
              <w:t>and their</w:t>
            </w:r>
            <w:r w:rsidRPr="006F0159">
              <w:rPr>
                <w:rFonts w:cs="Calibri"/>
                <w:noProof/>
                <w:sz w:val="18"/>
                <w:szCs w:val="18"/>
              </w:rPr>
              <w:t xml:space="preserve"> famili</w:t>
            </w:r>
            <w:r w:rsidR="00DC2074">
              <w:rPr>
                <w:rFonts w:cs="Calibri"/>
                <w:noProof/>
                <w:sz w:val="18"/>
                <w:szCs w:val="18"/>
              </w:rPr>
              <w:t>es</w:t>
            </w:r>
            <w:r w:rsidRPr="006F0159">
              <w:rPr>
                <w:rFonts w:cs="Calibri"/>
                <w:noProof/>
                <w:sz w:val="18"/>
                <w:szCs w:val="18"/>
              </w:rPr>
              <w:t xml:space="preserve">) </w:t>
            </w:r>
            <w:r w:rsidR="00DC2074">
              <w:rPr>
                <w:rFonts w:cs="Calibri"/>
                <w:noProof/>
                <w:sz w:val="18"/>
                <w:szCs w:val="18"/>
              </w:rPr>
              <w:t>are</w:t>
            </w:r>
            <w:r w:rsidRPr="006F0159">
              <w:rPr>
                <w:rFonts w:cs="Calibri"/>
                <w:noProof/>
                <w:sz w:val="18"/>
                <w:szCs w:val="18"/>
              </w:rPr>
              <w:t xml:space="preserve"> </w:t>
            </w:r>
            <w:r w:rsidRPr="006F0159">
              <w:rPr>
                <w:rFonts w:cs="Calibri"/>
                <w:b/>
                <w:noProof/>
                <w:sz w:val="18"/>
                <w:szCs w:val="18"/>
              </w:rPr>
              <w:t>identifi</w:t>
            </w:r>
            <w:r w:rsidR="00DC2074">
              <w:rPr>
                <w:rFonts w:cs="Calibri"/>
                <w:b/>
                <w:noProof/>
                <w:sz w:val="18"/>
                <w:szCs w:val="18"/>
              </w:rPr>
              <w:t>ed</w:t>
            </w:r>
          </w:p>
        </w:tc>
        <w:tc>
          <w:tcPr>
            <w:tcW w:w="6313" w:type="dxa"/>
            <w:gridSpan w:val="2"/>
            <w:tcBorders>
              <w:top w:val="nil"/>
              <w:bottom w:val="nil"/>
              <w:right w:val="nil"/>
            </w:tcBorders>
            <w:vAlign w:val="center"/>
          </w:tcPr>
          <w:p w:rsidR="006A4C64" w:rsidRPr="006F0159" w:rsidRDefault="00DC2074" w:rsidP="002E6147">
            <w:pPr>
              <w:spacing w:before="0" w:after="0"/>
              <w:cnfStyle w:val="000000000000" w:firstRow="0" w:lastRow="0" w:firstColumn="0" w:lastColumn="0" w:oddVBand="0" w:evenVBand="0" w:oddHBand="0" w:evenHBand="0" w:firstRowFirstColumn="0" w:firstRowLastColumn="0" w:lastRowFirstColumn="0" w:lastRowLastColumn="0"/>
              <w:rPr>
                <w:rFonts w:cs="Calibri"/>
                <w:noProof/>
                <w:sz w:val="18"/>
                <w:szCs w:val="18"/>
              </w:rPr>
            </w:pPr>
            <w:r w:rsidRPr="006F0159">
              <w:rPr>
                <w:rFonts w:cs="Calibri"/>
                <w:noProof/>
                <w:sz w:val="18"/>
                <w:szCs w:val="18"/>
              </w:rPr>
              <w:t>‘</w:t>
            </w:r>
            <w:r>
              <w:rPr>
                <w:rFonts w:cs="Calibri"/>
                <w:noProof/>
                <w:sz w:val="18"/>
                <w:szCs w:val="18"/>
              </w:rPr>
              <w:t>I</w:t>
            </w:r>
            <w:r w:rsidRPr="006F0159">
              <w:rPr>
                <w:rFonts w:cs="Calibri"/>
                <w:noProof/>
                <w:sz w:val="18"/>
                <w:szCs w:val="18"/>
              </w:rPr>
              <w:t>nvi</w:t>
            </w:r>
            <w:r>
              <w:rPr>
                <w:rFonts w:cs="Calibri"/>
                <w:noProof/>
                <w:sz w:val="18"/>
                <w:szCs w:val="18"/>
              </w:rPr>
              <w:t>sib</w:t>
            </w:r>
            <w:r w:rsidRPr="006F0159">
              <w:rPr>
                <w:rFonts w:cs="Calibri"/>
                <w:noProof/>
                <w:sz w:val="18"/>
                <w:szCs w:val="18"/>
              </w:rPr>
              <w:t>l</w:t>
            </w:r>
            <w:r>
              <w:rPr>
                <w:rFonts w:cs="Calibri"/>
                <w:noProof/>
                <w:sz w:val="18"/>
                <w:szCs w:val="18"/>
              </w:rPr>
              <w:t>e</w:t>
            </w:r>
            <w:r w:rsidRPr="006F0159">
              <w:rPr>
                <w:rFonts w:cs="Calibri"/>
                <w:noProof/>
                <w:sz w:val="18"/>
                <w:szCs w:val="18"/>
              </w:rPr>
              <w:t>’</w:t>
            </w:r>
            <w:r>
              <w:rPr>
                <w:rFonts w:cs="Calibri"/>
                <w:noProof/>
                <w:sz w:val="18"/>
                <w:szCs w:val="18"/>
              </w:rPr>
              <w:t xml:space="preserve"> children</w:t>
            </w:r>
            <w:r w:rsidRPr="006F0159">
              <w:rPr>
                <w:rFonts w:cs="Calibri"/>
                <w:noProof/>
                <w:sz w:val="18"/>
                <w:szCs w:val="18"/>
              </w:rPr>
              <w:t xml:space="preserve"> (</w:t>
            </w:r>
            <w:r>
              <w:rPr>
                <w:rFonts w:cs="Calibri"/>
                <w:noProof/>
                <w:sz w:val="18"/>
                <w:szCs w:val="18"/>
              </w:rPr>
              <w:t>and their families</w:t>
            </w:r>
            <w:r w:rsidRPr="006F0159">
              <w:rPr>
                <w:rFonts w:cs="Calibri"/>
                <w:noProof/>
                <w:sz w:val="18"/>
                <w:szCs w:val="18"/>
              </w:rPr>
              <w:t xml:space="preserve">) </w:t>
            </w:r>
            <w:r>
              <w:rPr>
                <w:rFonts w:cs="Calibri"/>
                <w:noProof/>
                <w:sz w:val="18"/>
                <w:szCs w:val="18"/>
              </w:rPr>
              <w:t xml:space="preserve">receive the </w:t>
            </w:r>
            <w:r w:rsidR="006A4C64" w:rsidRPr="006F0159">
              <w:rPr>
                <w:rFonts w:cs="Calibri"/>
                <w:b/>
                <w:noProof/>
                <w:sz w:val="18"/>
                <w:szCs w:val="18"/>
              </w:rPr>
              <w:t>minim</w:t>
            </w:r>
            <w:r>
              <w:rPr>
                <w:rFonts w:cs="Calibri"/>
                <w:b/>
                <w:noProof/>
                <w:sz w:val="18"/>
                <w:szCs w:val="18"/>
              </w:rPr>
              <w:t>um package of</w:t>
            </w:r>
            <w:r w:rsidR="006A4C64" w:rsidRPr="006F0159">
              <w:rPr>
                <w:rFonts w:cs="Calibri"/>
                <w:b/>
                <w:noProof/>
                <w:sz w:val="18"/>
                <w:szCs w:val="18"/>
              </w:rPr>
              <w:t xml:space="preserve"> servic</w:t>
            </w:r>
            <w:r>
              <w:rPr>
                <w:rFonts w:cs="Calibri"/>
                <w:b/>
                <w:noProof/>
                <w:sz w:val="18"/>
                <w:szCs w:val="18"/>
              </w:rPr>
              <w:t>es</w:t>
            </w:r>
          </w:p>
          <w:p w:rsidR="006A4C64" w:rsidRPr="006F0159" w:rsidRDefault="00DC2074" w:rsidP="002E6147">
            <w:pPr>
              <w:spacing w:before="0" w:after="0"/>
              <w:cnfStyle w:val="000000000000" w:firstRow="0" w:lastRow="0" w:firstColumn="0" w:lastColumn="0" w:oddVBand="0" w:evenVBand="0" w:oddHBand="0" w:evenHBand="0" w:firstRowFirstColumn="0" w:firstRowLastColumn="0" w:lastRowFirstColumn="0" w:lastRowLastColumn="0"/>
              <w:rPr>
                <w:rFonts w:cs="Calibri"/>
                <w:noProof/>
                <w:sz w:val="18"/>
                <w:szCs w:val="22"/>
              </w:rPr>
            </w:pPr>
            <w:r w:rsidRPr="006F0159">
              <w:rPr>
                <w:rFonts w:cs="Calibri"/>
                <w:noProof/>
                <w:sz w:val="18"/>
                <w:szCs w:val="22"/>
              </w:rPr>
              <w:t>C</w:t>
            </w:r>
            <w:r>
              <w:rPr>
                <w:rFonts w:cs="Calibri"/>
                <w:noProof/>
                <w:sz w:val="18"/>
                <w:szCs w:val="22"/>
              </w:rPr>
              <w:t>hildren and their</w:t>
            </w:r>
            <w:r w:rsidRPr="006F0159">
              <w:rPr>
                <w:rFonts w:cs="Calibri"/>
                <w:noProof/>
                <w:sz w:val="18"/>
                <w:szCs w:val="22"/>
              </w:rPr>
              <w:t xml:space="preserve"> familie</w:t>
            </w:r>
            <w:r>
              <w:rPr>
                <w:rFonts w:cs="Calibri"/>
                <w:noProof/>
                <w:sz w:val="18"/>
                <w:szCs w:val="22"/>
              </w:rPr>
              <w:t>s are</w:t>
            </w:r>
            <w:r w:rsidRPr="006F0159">
              <w:rPr>
                <w:rFonts w:cs="Calibri"/>
                <w:noProof/>
                <w:sz w:val="18"/>
                <w:szCs w:val="22"/>
              </w:rPr>
              <w:t xml:space="preserve"> </w:t>
            </w:r>
            <w:r w:rsidRPr="006F0159">
              <w:rPr>
                <w:rFonts w:cs="Calibri"/>
                <w:b/>
                <w:noProof/>
                <w:sz w:val="18"/>
                <w:szCs w:val="22"/>
              </w:rPr>
              <w:t>inform</w:t>
            </w:r>
            <w:r>
              <w:rPr>
                <w:rFonts w:cs="Calibri"/>
                <w:b/>
                <w:noProof/>
                <w:sz w:val="18"/>
                <w:szCs w:val="22"/>
              </w:rPr>
              <w:t xml:space="preserve">ed </w:t>
            </w:r>
            <w:r w:rsidRPr="006F0159">
              <w:rPr>
                <w:rFonts w:cs="Calibri"/>
                <w:noProof/>
                <w:sz w:val="18"/>
                <w:szCs w:val="22"/>
              </w:rPr>
              <w:t>a</w:t>
            </w:r>
            <w:r>
              <w:rPr>
                <w:rFonts w:cs="Calibri"/>
                <w:noProof/>
                <w:sz w:val="18"/>
                <w:szCs w:val="22"/>
              </w:rPr>
              <w:t>bout their rights and entitlements</w:t>
            </w:r>
            <w:r w:rsidRPr="006F0159">
              <w:rPr>
                <w:rFonts w:cs="Calibri"/>
                <w:noProof/>
                <w:sz w:val="18"/>
                <w:szCs w:val="22"/>
              </w:rPr>
              <w:t xml:space="preserve"> </w:t>
            </w:r>
            <w:r>
              <w:rPr>
                <w:rFonts w:cs="Calibri"/>
                <w:noProof/>
                <w:sz w:val="18"/>
                <w:szCs w:val="22"/>
              </w:rPr>
              <w:t xml:space="preserve">and have </w:t>
            </w:r>
            <w:r w:rsidR="006A4C64" w:rsidRPr="006F0159">
              <w:rPr>
                <w:rFonts w:cs="Calibri"/>
                <w:b/>
                <w:noProof/>
                <w:sz w:val="18"/>
                <w:szCs w:val="22"/>
              </w:rPr>
              <w:t>acces</w:t>
            </w:r>
            <w:r>
              <w:rPr>
                <w:rFonts w:cs="Calibri"/>
                <w:b/>
                <w:noProof/>
                <w:sz w:val="18"/>
                <w:szCs w:val="22"/>
              </w:rPr>
              <w:t>s to basic social services</w:t>
            </w:r>
          </w:p>
        </w:tc>
      </w:tr>
      <w:tr w:rsidR="002E6147" w:rsidRPr="006F0159" w:rsidTr="002E6147">
        <w:trPr>
          <w:cnfStyle w:val="000000100000" w:firstRow="0" w:lastRow="0" w:firstColumn="0" w:lastColumn="0" w:oddVBand="0" w:evenVBand="0" w:oddHBand="1"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1188" w:type="dxa"/>
            <w:shd w:val="clear" w:color="auto" w:fill="auto"/>
          </w:tcPr>
          <w:p w:rsidR="002E6147" w:rsidRPr="006F0159" w:rsidRDefault="002E6147" w:rsidP="006A4C64">
            <w:pPr>
              <w:spacing w:before="0" w:after="0"/>
              <w:rPr>
                <w:rFonts w:cs="Calibri"/>
                <w:b/>
                <w:i/>
                <w:noProof/>
                <w:sz w:val="18"/>
                <w:szCs w:val="22"/>
              </w:rPr>
            </w:pPr>
          </w:p>
        </w:tc>
        <w:tc>
          <w:tcPr>
            <w:tcW w:w="2970" w:type="dxa"/>
            <w:gridSpan w:val="2"/>
            <w:shd w:val="clear" w:color="auto" w:fill="auto"/>
            <w:vAlign w:val="center"/>
          </w:tcPr>
          <w:p w:rsidR="002E6147" w:rsidRPr="006F0159" w:rsidRDefault="00E017D6" w:rsidP="002E6147">
            <w:pPr>
              <w:pStyle w:val="ListParagraph"/>
              <w:spacing w:before="0" w:after="0"/>
              <w:ind w:left="252"/>
              <w:cnfStyle w:val="000000100000" w:firstRow="0" w:lastRow="0" w:firstColumn="0" w:lastColumn="0" w:oddVBand="0" w:evenVBand="0" w:oddHBand="1" w:evenHBand="0" w:firstRowFirstColumn="0" w:firstRowLastColumn="0" w:lastRowFirstColumn="0" w:lastRowLastColumn="0"/>
              <w:rPr>
                <w:rFonts w:cs="Calibri"/>
                <w:noProof/>
                <w:sz w:val="18"/>
                <w:szCs w:val="22"/>
              </w:rPr>
            </w:pPr>
            <w:r>
              <w:rPr>
                <w:rFonts w:cs="Calibri"/>
                <w:noProof/>
                <w:sz w:val="18"/>
                <w:szCs w:val="18"/>
              </w:rPr>
              <w:pict>
                <v:shape id="Down Arrow 21" o:spid="_x0000_s1128" type="#_x0000_t67" style="position:absolute;left:0;text-align:left;margin-left:65pt;margin-top:1.3pt;width:19.55pt;height:22.65pt;z-index:251654656;visibility:visible;mso-position-horizontal-relative:text;mso-position-vertical-relative:text;mso-width-relative:margin;mso-height-relative:margin;v-text-anchor:middle" wrapcoords="3323 -720 3323 10800 -831 12240 8308 20880 12462 20880 19938 15120 21600 11520 17446 10800 17446 -720 3323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zOicgIAADQFAAAOAAAAZHJzL2Uyb0RvYy54bWysVN9P2zAQfp+0/8Hy+0gbtVAqUlSBmCYh&#10;hgYTz8ax22i2zzu7Tbu/fmcnDR3r07QX5873+8t3vrreWcO2CkMDruLjsxFnykmoG7eq+Pfnu08z&#10;zkIUrhYGnKr4XgV+vfj44ar1c1XCGkytkFESF+atr/g6Rj8viiDXyopwBl45MmpAKyKpuCpqFC1l&#10;t6YoR6PzogWsPYJUIdDtbWfki5xfayXjV62DisxUnHqL+cR8vqazWFyJ+QqFXzeyb0P8QxdWNI6K&#10;DqluRRRsg81fqWwjEQLoeCbBFqB1I1WegaYZj95N87QWXuVZCJzgB5jC/0srH7aPyJq64uWYMycs&#10;/aNbaB1bIkLL6JIQan2Yk+OTf8ReCySmcXcabfrSIGyXUd0PqKpdZJIuy8msnE05k2QqZxfn02nK&#10;WbwFewzxswLLklDxmsrn6hlQsb0PsfM/+KWCxrG24pfTMiW2nvoPbpXzpma79rIU90Z1Ad+UpkFT&#10;Qzlxppi6Mci2gsghpFQu5nGpNePIO4XpxpghcHwq0AxBvW8KU5l6Q+DoVOCfFYeIXBVcHIJt4wBP&#10;Jah/HNrVnT+hejRzEl+h3tP/ReiIH7y8awjkexHio0BiOu0EbW/8Soc2QJBCL3G2Bvx16j75EwHJ&#10;yllLm0PQ/9wIVJyZL46oeTmeTNKqZWUyvShJwWPL67HFbewNEP7EPuoui8k/moOoEewLLfkyVSWT&#10;cJJqV1xGPCg3sdtoeiakWi6zG62XF/HePXmZkidUE3+edy8Cfc+0SBR9gMOWifk7rnW+KdLBchNB&#10;N5mIb7j2eNNqZj73z0ja/WM9e709dovfAAAA//8DAFBLAwQUAAYACAAAACEAi8yJtt8AAAAIAQAA&#10;DwAAAGRycy9kb3ducmV2LnhtbEyPy07DMBBF90j8gzVI7KjTggJN41QIUSHBqg/R7SQekjTxOIqd&#10;NPD1uCtYXt3RmXPT9WRaMVLvassK5rMIBHFhdc2lgsN+c/cEwnlkja1lUvBNDtbZ9VWKibZn3tK4&#10;86UIEHYJKqi87xIpXVGRQTezHXHovmxv0IfYl1L3eA5w08pFFMXSYM3hQ4UdvVRUNLvBKHiIT/Fp&#10;c2g+j8Nbvt1/vGLzM74rdXszPa9AeJr83zFc9IM6ZMEptwNrJ9qQ76OwxStYxCAufbycg8gD/HEJ&#10;Mkvl/wHZLwAAAP//AwBQSwECLQAUAAYACAAAACEAtoM4kv4AAADhAQAAEwAAAAAAAAAAAAAAAAAA&#10;AAAAW0NvbnRlbnRfVHlwZXNdLnhtbFBLAQItABQABgAIAAAAIQA4/SH/1gAAAJQBAAALAAAAAAAA&#10;AAAAAAAAAC8BAABfcmVscy8ucmVsc1BLAQItABQABgAIAAAAIQBk7zOicgIAADQFAAAOAAAAAAAA&#10;AAAAAAAAAC4CAABkcnMvZTJvRG9jLnhtbFBLAQItABQABgAIAAAAIQCLzIm23wAAAAgBAAAPAAAA&#10;AAAAAAAAAAAAAMwEAABkcnMvZG93bnJldi54bWxQSwUGAAAAAAQABADzAAAA2AUAAAAA&#10;" adj="12278" fillcolor="white [3201]" strokecolor="#4f81bd [3204]">
                  <w10:wrap type="through"/>
                </v:shape>
              </w:pict>
            </w:r>
          </w:p>
        </w:tc>
        <w:tc>
          <w:tcPr>
            <w:tcW w:w="6313" w:type="dxa"/>
            <w:gridSpan w:val="2"/>
            <w:tcBorders>
              <w:right w:val="nil"/>
            </w:tcBorders>
            <w:shd w:val="clear" w:color="auto" w:fill="auto"/>
            <w:vAlign w:val="center"/>
          </w:tcPr>
          <w:p w:rsidR="002E6147" w:rsidRPr="006F0159" w:rsidRDefault="00E017D6" w:rsidP="002E6147">
            <w:pPr>
              <w:pStyle w:val="ListParagraph"/>
              <w:spacing w:before="0" w:after="0"/>
              <w:ind w:left="342"/>
              <w:cnfStyle w:val="000000100000" w:firstRow="0" w:lastRow="0" w:firstColumn="0" w:lastColumn="0" w:oddVBand="0" w:evenVBand="0" w:oddHBand="1" w:evenHBand="0" w:firstRowFirstColumn="0" w:firstRowLastColumn="0" w:lastRowFirstColumn="0" w:lastRowLastColumn="0"/>
              <w:rPr>
                <w:rFonts w:cs="Calibri"/>
                <w:noProof/>
                <w:sz w:val="18"/>
                <w:szCs w:val="18"/>
              </w:rPr>
            </w:pPr>
            <w:r>
              <w:rPr>
                <w:rFonts w:cs="Calibri"/>
                <w:noProof/>
                <w:sz w:val="18"/>
                <w:szCs w:val="18"/>
              </w:rPr>
              <w:pict>
                <v:shape id="Down Arrow 22" o:spid="_x0000_s1127" type="#_x0000_t67" style="position:absolute;left:0;text-align:left;margin-left:88.85pt;margin-top:1.3pt;width:19.55pt;height:22.65pt;z-index:251655680;visibility:visible;mso-position-horizontal-relative:text;mso-position-vertical-relative:text;mso-width-relative:margin;mso-height-relative:margin;v-text-anchor:middle" wrapcoords="3323 -720 3323 10800 -831 12240 8308 20880 12462 20880 19938 15120 21600 11520 17446 10800 17446 -720 3323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psxcgIAADQFAAAOAAAAZHJzL2Uyb0RvYy54bWysVN9P2zAQfp+0/8Hy+0gbtVAqUlSBmCYh&#10;hgYTz8ax22i2zzu7Tbu/fmcnDR3r07QX5873+8t3vrreWcO2CkMDruLjsxFnykmoG7eq+Pfnu08z&#10;zkIUrhYGnKr4XgV+vfj44ar1c1XCGkytkFESF+atr/g6Rj8viiDXyopwBl45MmpAKyKpuCpqFC1l&#10;t6YoR6PzogWsPYJUIdDtbWfki5xfayXjV62DisxUnHqL+cR8vqazWFyJ+QqFXzeyb0P8QxdWNI6K&#10;DqluRRRsg81fqWwjEQLoeCbBFqB1I1WegaYZj95N87QWXuVZCJzgB5jC/0srH7aPyJq64mXJmROW&#10;/tEttI4tEaFldEkItT7MyfHJP2KvBRLTuDuNNn1pELbLqO4HVNUuMkmX5WRWzqacSTKVs4vz6TTl&#10;LN6CPYb4WYFlSah4TeVz9Qyo2N6H2Pkf/FJB41hb8ctpmRJbT/0Ht8p5U7Nde1mKe6O6gG9K06Cp&#10;oZw4U0zdGGRbQeQQUioXx31rxpF3CtONMUPg+FSgGYJ63xSmMvWGwNGpwD8rDhG5Krg4BNvGAZ5K&#10;UP84tKs7f0L1aOYkvkK9p/+L0BE/eHnXEMj3IsRHgcR02gna3viVDm2AIIVe4mwN+OvUffInApKV&#10;s5Y2h6D/uRGoODNfHFHzcjyZpFXLymR6UZKCx5bXY4vb2Bsg/Mf0TniZxeQfzUHUCPaFlnyZqpJJ&#10;OEm1Ky4jHpSb2G00PRNSLZfZjdbLi3jvnrxMyROqiT/PuxeBvmdaJIo+wGHLxPwd1zrfFOlguYmg&#10;m0zEN1x7vGk1M5/7ZyTt/rGevd4eu8VvAAAA//8DAFBLAwQUAAYACAAAACEAI/L/nt0AAAAIAQAA&#10;DwAAAGRycy9kb3ducmV2LnhtbEyPT0+EMBTE7yZ+h+aZeHPLElMUKRtj3Jjoaf9ErwWewEJfCS0s&#10;+ul9nvQ4mclvZrLNYnsx4+hbRxrWqwgEUumqlmoNx8P25g6ED4Yq0ztCDV/oYZNfXmQmrdyZdjjv&#10;Qy0YQj41GpoQhlRKXzZojV+5AYm9TzdaE1iOtaxGc2a47WUcRUpa0xI3NGbApwbLbj9ZDbfqpE7b&#10;Y/f+Mb0Uu8Pbs+m+51etr6+WxwcQAZfwF4bf+Twdct5UuIkqL3rWSZJwVEOsQLAfrxVfKRie3IPM&#10;M/n/QP4DAAD//wMAUEsBAi0AFAAGAAgAAAAhALaDOJL+AAAA4QEAABMAAAAAAAAAAAAAAAAAAAAA&#10;AFtDb250ZW50X1R5cGVzXS54bWxQSwECLQAUAAYACAAAACEAOP0h/9YAAACUAQAACwAAAAAAAAAA&#10;AAAAAAAvAQAAX3JlbHMvLnJlbHNQSwECLQAUAAYACAAAACEAazKbMXICAAA0BQAADgAAAAAAAAAA&#10;AAAAAAAuAgAAZHJzL2Uyb0RvYy54bWxQSwECLQAUAAYACAAAACEAI/L/nt0AAAAIAQAADwAAAAAA&#10;AAAAAAAAAADMBAAAZHJzL2Rvd25yZXYueG1sUEsFBgAAAAAEAAQA8wAAANYFAAAAAA==&#10;" adj="12278" fillcolor="white [3201]" strokecolor="#4f81bd [3204]">
                  <w10:wrap type="through"/>
                </v:shape>
              </w:pict>
            </w:r>
          </w:p>
        </w:tc>
      </w:tr>
      <w:tr w:rsidR="006A4C64" w:rsidRPr="006F0159" w:rsidTr="002E6147">
        <w:tc>
          <w:tcPr>
            <w:cnfStyle w:val="001000000000" w:firstRow="0" w:lastRow="0" w:firstColumn="1" w:lastColumn="0" w:oddVBand="0" w:evenVBand="0" w:oddHBand="0" w:evenHBand="0" w:firstRowFirstColumn="0" w:firstRowLastColumn="0" w:lastRowFirstColumn="0" w:lastRowLastColumn="0"/>
            <w:tcW w:w="1188" w:type="dxa"/>
          </w:tcPr>
          <w:p w:rsidR="006A4C64" w:rsidRPr="006F0159" w:rsidRDefault="006A4C64" w:rsidP="006A4C64">
            <w:pPr>
              <w:spacing w:before="0" w:after="0"/>
              <w:rPr>
                <w:rFonts w:cs="Calibri"/>
                <w:b/>
                <w:noProof/>
                <w:sz w:val="18"/>
                <w:szCs w:val="22"/>
              </w:rPr>
            </w:pPr>
            <w:r w:rsidRPr="006F0159">
              <w:rPr>
                <w:rFonts w:cs="Calibri"/>
                <w:b/>
                <w:i/>
                <w:noProof/>
                <w:sz w:val="18"/>
                <w:szCs w:val="22"/>
              </w:rPr>
              <w:t>Outcome</w:t>
            </w:r>
            <w:r w:rsidR="00D66402">
              <w:rPr>
                <w:rFonts w:cs="Calibri"/>
                <w:b/>
                <w:i/>
                <w:noProof/>
                <w:sz w:val="18"/>
                <w:szCs w:val="22"/>
              </w:rPr>
              <w:t>s</w:t>
            </w:r>
          </w:p>
        </w:tc>
        <w:tc>
          <w:tcPr>
            <w:tcW w:w="2970" w:type="dxa"/>
            <w:gridSpan w:val="2"/>
            <w:tcBorders>
              <w:top w:val="nil"/>
              <w:bottom w:val="nil"/>
            </w:tcBorders>
            <w:shd w:val="clear" w:color="auto" w:fill="DBE5F1" w:themeFill="accent1" w:themeFillTint="33"/>
            <w:vAlign w:val="center"/>
          </w:tcPr>
          <w:p w:rsidR="006A4C64" w:rsidRPr="006F0159" w:rsidRDefault="00DC2074" w:rsidP="0034215D">
            <w:pPr>
              <w:pStyle w:val="ListParagraph"/>
              <w:numPr>
                <w:ilvl w:val="0"/>
                <w:numId w:val="28"/>
              </w:numPr>
              <w:spacing w:before="0" w:after="0"/>
              <w:ind w:left="252" w:hanging="180"/>
              <w:cnfStyle w:val="000000000000" w:firstRow="0" w:lastRow="0" w:firstColumn="0" w:lastColumn="0" w:oddVBand="0" w:evenVBand="0" w:oddHBand="0" w:evenHBand="0" w:firstRowFirstColumn="0" w:firstRowLastColumn="0" w:lastRowFirstColumn="0" w:lastRowLastColumn="0"/>
              <w:rPr>
                <w:rFonts w:cs="Calibri"/>
                <w:noProof/>
                <w:sz w:val="18"/>
                <w:szCs w:val="18"/>
              </w:rPr>
            </w:pPr>
            <w:r>
              <w:rPr>
                <w:rFonts w:cs="Calibri"/>
                <w:noProof/>
                <w:sz w:val="18"/>
                <w:szCs w:val="22"/>
              </w:rPr>
              <w:t>All children are</w:t>
            </w:r>
            <w:r w:rsidR="006A4C64" w:rsidRPr="006F0159">
              <w:rPr>
                <w:rFonts w:cs="Calibri"/>
                <w:noProof/>
                <w:sz w:val="18"/>
                <w:szCs w:val="22"/>
              </w:rPr>
              <w:t xml:space="preserve"> </w:t>
            </w:r>
            <w:r w:rsidR="006A4C64" w:rsidRPr="006F0159">
              <w:rPr>
                <w:rFonts w:cs="Calibri"/>
                <w:b/>
                <w:noProof/>
                <w:sz w:val="18"/>
                <w:szCs w:val="18"/>
              </w:rPr>
              <w:t>‘vi</w:t>
            </w:r>
            <w:r>
              <w:rPr>
                <w:rFonts w:cs="Calibri"/>
                <w:b/>
                <w:noProof/>
                <w:sz w:val="18"/>
                <w:szCs w:val="18"/>
              </w:rPr>
              <w:t>s</w:t>
            </w:r>
            <w:r w:rsidR="006A4C64" w:rsidRPr="006F0159">
              <w:rPr>
                <w:rFonts w:cs="Calibri"/>
                <w:b/>
                <w:noProof/>
                <w:sz w:val="18"/>
                <w:szCs w:val="18"/>
              </w:rPr>
              <w:t>ibl</w:t>
            </w:r>
            <w:r>
              <w:rPr>
                <w:rFonts w:cs="Calibri"/>
                <w:b/>
                <w:noProof/>
                <w:sz w:val="18"/>
                <w:szCs w:val="18"/>
              </w:rPr>
              <w:t>e</w:t>
            </w:r>
            <w:r w:rsidR="006A4C64" w:rsidRPr="006F0159">
              <w:rPr>
                <w:rFonts w:cs="Calibri"/>
                <w:b/>
                <w:noProof/>
                <w:sz w:val="18"/>
                <w:szCs w:val="18"/>
              </w:rPr>
              <w:t>’</w:t>
            </w:r>
            <w:r w:rsidR="006A4C64" w:rsidRPr="006F0159">
              <w:rPr>
                <w:rFonts w:cs="Calibri"/>
                <w:noProof/>
                <w:sz w:val="18"/>
                <w:szCs w:val="18"/>
              </w:rPr>
              <w:t xml:space="preserve"> </w:t>
            </w:r>
            <w:r>
              <w:rPr>
                <w:rFonts w:cs="Calibri"/>
                <w:noProof/>
                <w:sz w:val="18"/>
                <w:szCs w:val="18"/>
              </w:rPr>
              <w:t>to their</w:t>
            </w:r>
            <w:r w:rsidRPr="006F0159">
              <w:rPr>
                <w:rFonts w:cs="Calibri"/>
                <w:noProof/>
                <w:sz w:val="18"/>
                <w:szCs w:val="18"/>
              </w:rPr>
              <w:t xml:space="preserve"> com</w:t>
            </w:r>
            <w:r>
              <w:rPr>
                <w:rFonts w:cs="Calibri"/>
                <w:noProof/>
                <w:sz w:val="18"/>
                <w:szCs w:val="18"/>
              </w:rPr>
              <w:t>m</w:t>
            </w:r>
            <w:r w:rsidRPr="006F0159">
              <w:rPr>
                <w:rFonts w:cs="Calibri"/>
                <w:noProof/>
                <w:sz w:val="18"/>
                <w:szCs w:val="18"/>
              </w:rPr>
              <w:t>unit</w:t>
            </w:r>
            <w:r>
              <w:rPr>
                <w:rFonts w:cs="Calibri"/>
                <w:noProof/>
                <w:sz w:val="18"/>
                <w:szCs w:val="18"/>
              </w:rPr>
              <w:t>ies and to</w:t>
            </w:r>
            <w:r w:rsidRPr="006F0159">
              <w:rPr>
                <w:rFonts w:cs="Calibri"/>
                <w:noProof/>
                <w:sz w:val="18"/>
                <w:szCs w:val="18"/>
              </w:rPr>
              <w:t xml:space="preserve"> </w:t>
            </w:r>
            <w:r>
              <w:rPr>
                <w:rFonts w:cs="Calibri"/>
                <w:noProof/>
                <w:sz w:val="18"/>
                <w:szCs w:val="18"/>
              </w:rPr>
              <w:t>health, education and social</w:t>
            </w:r>
            <w:r w:rsidRPr="006F0159">
              <w:rPr>
                <w:rFonts w:cs="Calibri"/>
                <w:noProof/>
                <w:sz w:val="18"/>
                <w:szCs w:val="18"/>
              </w:rPr>
              <w:t xml:space="preserve"> as</w:t>
            </w:r>
            <w:r>
              <w:rPr>
                <w:rFonts w:cs="Calibri"/>
                <w:noProof/>
                <w:sz w:val="18"/>
                <w:szCs w:val="18"/>
              </w:rPr>
              <w:t>sistance systems</w:t>
            </w:r>
          </w:p>
        </w:tc>
        <w:tc>
          <w:tcPr>
            <w:tcW w:w="6313" w:type="dxa"/>
            <w:gridSpan w:val="2"/>
            <w:tcBorders>
              <w:top w:val="nil"/>
              <w:bottom w:val="nil"/>
              <w:right w:val="nil"/>
            </w:tcBorders>
            <w:vAlign w:val="center"/>
          </w:tcPr>
          <w:p w:rsidR="006A4C64" w:rsidRPr="006F0159" w:rsidRDefault="00060BE9" w:rsidP="0034215D">
            <w:pPr>
              <w:pStyle w:val="ListParagraph"/>
              <w:numPr>
                <w:ilvl w:val="0"/>
                <w:numId w:val="28"/>
              </w:numPr>
              <w:spacing w:before="0" w:after="0"/>
              <w:ind w:left="342" w:hanging="180"/>
              <w:cnfStyle w:val="000000000000" w:firstRow="0" w:lastRow="0" w:firstColumn="0" w:lastColumn="0" w:oddVBand="0" w:evenVBand="0" w:oddHBand="0" w:evenHBand="0" w:firstRowFirstColumn="0" w:firstRowLastColumn="0" w:lastRowFirstColumn="0" w:lastRowLastColumn="0"/>
              <w:rPr>
                <w:rFonts w:cs="Calibri"/>
                <w:noProof/>
                <w:sz w:val="18"/>
                <w:szCs w:val="18"/>
              </w:rPr>
            </w:pPr>
            <w:bookmarkStart w:id="126" w:name="_Hlk491971467"/>
            <w:r>
              <w:rPr>
                <w:rFonts w:cs="Calibri"/>
                <w:noProof/>
                <w:sz w:val="18"/>
                <w:szCs w:val="18"/>
              </w:rPr>
              <w:t xml:space="preserve">All children have </w:t>
            </w:r>
            <w:r w:rsidRPr="006F0159">
              <w:rPr>
                <w:rFonts w:cs="Calibri"/>
                <w:b/>
                <w:noProof/>
                <w:sz w:val="18"/>
                <w:szCs w:val="18"/>
              </w:rPr>
              <w:t>acce</w:t>
            </w:r>
            <w:r>
              <w:rPr>
                <w:rFonts w:cs="Calibri"/>
                <w:b/>
                <w:noProof/>
                <w:sz w:val="18"/>
                <w:szCs w:val="18"/>
              </w:rPr>
              <w:t>s</w:t>
            </w:r>
            <w:r w:rsidRPr="006F0159">
              <w:rPr>
                <w:rFonts w:cs="Calibri"/>
                <w:b/>
                <w:noProof/>
                <w:sz w:val="18"/>
                <w:szCs w:val="18"/>
              </w:rPr>
              <w:t xml:space="preserve">s </w:t>
            </w:r>
            <w:r>
              <w:rPr>
                <w:rFonts w:cs="Calibri"/>
                <w:b/>
                <w:noProof/>
                <w:sz w:val="18"/>
                <w:szCs w:val="18"/>
              </w:rPr>
              <w:t>to health care</w:t>
            </w:r>
          </w:p>
          <w:p w:rsidR="006A4C64" w:rsidRPr="006F0159" w:rsidRDefault="00060BE9" w:rsidP="0034215D">
            <w:pPr>
              <w:pStyle w:val="ListParagraph"/>
              <w:numPr>
                <w:ilvl w:val="0"/>
                <w:numId w:val="28"/>
              </w:numPr>
              <w:spacing w:before="0" w:after="0"/>
              <w:ind w:left="342" w:hanging="180"/>
              <w:cnfStyle w:val="000000000000" w:firstRow="0" w:lastRow="0" w:firstColumn="0" w:lastColumn="0" w:oddVBand="0" w:evenVBand="0" w:oddHBand="0" w:evenHBand="0" w:firstRowFirstColumn="0" w:firstRowLastColumn="0" w:lastRowFirstColumn="0" w:lastRowLastColumn="0"/>
              <w:rPr>
                <w:rFonts w:cs="Calibri"/>
                <w:noProof/>
                <w:sz w:val="18"/>
                <w:szCs w:val="18"/>
              </w:rPr>
            </w:pPr>
            <w:r>
              <w:rPr>
                <w:rFonts w:cs="Calibri"/>
                <w:noProof/>
                <w:sz w:val="18"/>
                <w:szCs w:val="18"/>
              </w:rPr>
              <w:t xml:space="preserve">All children have </w:t>
            </w:r>
            <w:r w:rsidRPr="006F0159">
              <w:rPr>
                <w:rFonts w:cs="Calibri"/>
                <w:b/>
                <w:noProof/>
                <w:sz w:val="18"/>
                <w:szCs w:val="18"/>
              </w:rPr>
              <w:t>acce</w:t>
            </w:r>
            <w:r>
              <w:rPr>
                <w:rFonts w:cs="Calibri"/>
                <w:b/>
                <w:noProof/>
                <w:sz w:val="18"/>
                <w:szCs w:val="18"/>
              </w:rPr>
              <w:t>s</w:t>
            </w:r>
            <w:r w:rsidRPr="006F0159">
              <w:rPr>
                <w:rFonts w:cs="Calibri"/>
                <w:b/>
                <w:noProof/>
                <w:sz w:val="18"/>
                <w:szCs w:val="18"/>
              </w:rPr>
              <w:t xml:space="preserve">s </w:t>
            </w:r>
            <w:r>
              <w:rPr>
                <w:rFonts w:cs="Calibri"/>
                <w:b/>
                <w:noProof/>
                <w:sz w:val="18"/>
                <w:szCs w:val="18"/>
              </w:rPr>
              <w:t xml:space="preserve">to </w:t>
            </w:r>
            <w:r w:rsidR="006A4C64" w:rsidRPr="006F0159">
              <w:rPr>
                <w:rFonts w:cs="Calibri"/>
                <w:b/>
                <w:noProof/>
                <w:sz w:val="18"/>
                <w:szCs w:val="18"/>
              </w:rPr>
              <w:t>educa</w:t>
            </w:r>
            <w:r>
              <w:rPr>
                <w:rFonts w:cs="Calibri"/>
                <w:b/>
                <w:noProof/>
                <w:sz w:val="18"/>
                <w:szCs w:val="18"/>
              </w:rPr>
              <w:t>tion</w:t>
            </w:r>
          </w:p>
          <w:p w:rsidR="006A4C64" w:rsidRPr="006F0159" w:rsidRDefault="00060BE9" w:rsidP="0034215D">
            <w:pPr>
              <w:pStyle w:val="ListParagraph"/>
              <w:numPr>
                <w:ilvl w:val="0"/>
                <w:numId w:val="28"/>
              </w:numPr>
              <w:spacing w:before="0" w:after="0"/>
              <w:ind w:left="342" w:hanging="180"/>
              <w:cnfStyle w:val="000000000000" w:firstRow="0" w:lastRow="0" w:firstColumn="0" w:lastColumn="0" w:oddVBand="0" w:evenVBand="0" w:oddHBand="0" w:evenHBand="0" w:firstRowFirstColumn="0" w:firstRowLastColumn="0" w:lastRowFirstColumn="0" w:lastRowLastColumn="0"/>
              <w:rPr>
                <w:rFonts w:cs="Calibri"/>
                <w:noProof/>
                <w:sz w:val="18"/>
                <w:szCs w:val="22"/>
              </w:rPr>
            </w:pPr>
            <w:r>
              <w:rPr>
                <w:rFonts w:cs="Calibri"/>
                <w:noProof/>
                <w:sz w:val="18"/>
                <w:szCs w:val="18"/>
              </w:rPr>
              <w:t xml:space="preserve">All children are </w:t>
            </w:r>
            <w:r w:rsidRPr="00060BE9">
              <w:rPr>
                <w:rFonts w:cs="Calibri"/>
                <w:b/>
                <w:noProof/>
                <w:sz w:val="18"/>
                <w:szCs w:val="18"/>
              </w:rPr>
              <w:t>protected</w:t>
            </w:r>
            <w:r>
              <w:rPr>
                <w:rFonts w:cs="Calibri"/>
                <w:noProof/>
                <w:sz w:val="18"/>
                <w:szCs w:val="18"/>
              </w:rPr>
              <w:t xml:space="preserve"> </w:t>
            </w:r>
            <w:r>
              <w:rPr>
                <w:rFonts w:cs="Calibri"/>
                <w:b/>
                <w:noProof/>
                <w:sz w:val="18"/>
                <w:szCs w:val="18"/>
              </w:rPr>
              <w:t>against separation from their</w:t>
            </w:r>
            <w:r w:rsidR="006A4C64" w:rsidRPr="006F0159">
              <w:rPr>
                <w:rFonts w:cs="Calibri"/>
                <w:b/>
                <w:noProof/>
                <w:sz w:val="18"/>
                <w:szCs w:val="18"/>
              </w:rPr>
              <w:t xml:space="preserve"> famil</w:t>
            </w:r>
            <w:r>
              <w:rPr>
                <w:rFonts w:cs="Calibri"/>
                <w:b/>
                <w:noProof/>
                <w:sz w:val="18"/>
                <w:szCs w:val="18"/>
              </w:rPr>
              <w:t>y</w:t>
            </w:r>
          </w:p>
          <w:p w:rsidR="006A4C64" w:rsidRPr="006F0159" w:rsidRDefault="00060BE9" w:rsidP="0034215D">
            <w:pPr>
              <w:pStyle w:val="ListParagraph"/>
              <w:numPr>
                <w:ilvl w:val="0"/>
                <w:numId w:val="28"/>
              </w:numPr>
              <w:spacing w:before="0" w:after="0"/>
              <w:ind w:left="342" w:hanging="180"/>
              <w:cnfStyle w:val="000000000000" w:firstRow="0" w:lastRow="0" w:firstColumn="0" w:lastColumn="0" w:oddVBand="0" w:evenVBand="0" w:oddHBand="0" w:evenHBand="0" w:firstRowFirstColumn="0" w:firstRowLastColumn="0" w:lastRowFirstColumn="0" w:lastRowLastColumn="0"/>
              <w:rPr>
                <w:rFonts w:cs="Calibri"/>
                <w:noProof/>
                <w:sz w:val="18"/>
                <w:szCs w:val="22"/>
              </w:rPr>
            </w:pPr>
            <w:r>
              <w:rPr>
                <w:rFonts w:cs="Calibri"/>
                <w:noProof/>
                <w:sz w:val="18"/>
                <w:szCs w:val="18"/>
              </w:rPr>
              <w:t>All children are</w:t>
            </w:r>
            <w:r w:rsidR="006A4C64" w:rsidRPr="006F0159">
              <w:rPr>
                <w:rFonts w:cs="Calibri"/>
                <w:noProof/>
                <w:sz w:val="18"/>
                <w:szCs w:val="18"/>
              </w:rPr>
              <w:t xml:space="preserve"> </w:t>
            </w:r>
            <w:r w:rsidR="006A4C64" w:rsidRPr="006F0159">
              <w:rPr>
                <w:rFonts w:cs="Calibri"/>
                <w:b/>
                <w:noProof/>
                <w:sz w:val="18"/>
                <w:szCs w:val="18"/>
              </w:rPr>
              <w:t>prote</w:t>
            </w:r>
            <w:r>
              <w:rPr>
                <w:rFonts w:cs="Calibri"/>
                <w:b/>
                <w:noProof/>
                <w:sz w:val="18"/>
                <w:szCs w:val="18"/>
              </w:rPr>
              <w:t>cted against all forms of</w:t>
            </w:r>
            <w:r w:rsidR="006A4C64" w:rsidRPr="006F0159">
              <w:rPr>
                <w:rFonts w:cs="Calibri"/>
                <w:b/>
                <w:noProof/>
                <w:sz w:val="18"/>
                <w:szCs w:val="18"/>
              </w:rPr>
              <w:t xml:space="preserve"> violen</w:t>
            </w:r>
            <w:r>
              <w:rPr>
                <w:rFonts w:cs="Calibri"/>
                <w:b/>
                <w:noProof/>
                <w:sz w:val="18"/>
                <w:szCs w:val="18"/>
              </w:rPr>
              <w:t xml:space="preserve">ce </w:t>
            </w:r>
            <w:r w:rsidR="006A4C64" w:rsidRPr="006F0159">
              <w:rPr>
                <w:rFonts w:cs="Calibri"/>
                <w:b/>
                <w:noProof/>
                <w:sz w:val="18"/>
                <w:szCs w:val="18"/>
              </w:rPr>
              <w:t>(inclu</w:t>
            </w:r>
            <w:r>
              <w:rPr>
                <w:rFonts w:cs="Calibri"/>
                <w:b/>
                <w:noProof/>
                <w:sz w:val="18"/>
                <w:szCs w:val="18"/>
              </w:rPr>
              <w:t>ding</w:t>
            </w:r>
            <w:r w:rsidR="006A4C64" w:rsidRPr="006F0159">
              <w:rPr>
                <w:rFonts w:cs="Calibri"/>
                <w:b/>
                <w:noProof/>
                <w:sz w:val="18"/>
                <w:szCs w:val="18"/>
              </w:rPr>
              <w:t xml:space="preserve"> negl</w:t>
            </w:r>
            <w:r>
              <w:rPr>
                <w:rFonts w:cs="Calibri"/>
                <w:b/>
                <w:noProof/>
                <w:sz w:val="18"/>
                <w:szCs w:val="18"/>
              </w:rPr>
              <w:t>ect</w:t>
            </w:r>
            <w:r w:rsidR="006A4C64" w:rsidRPr="006F0159">
              <w:rPr>
                <w:rFonts w:cs="Calibri"/>
                <w:b/>
                <w:noProof/>
                <w:sz w:val="18"/>
                <w:szCs w:val="18"/>
              </w:rPr>
              <w:t>, abu</w:t>
            </w:r>
            <w:r>
              <w:rPr>
                <w:rFonts w:cs="Calibri"/>
                <w:b/>
                <w:noProof/>
                <w:sz w:val="18"/>
                <w:szCs w:val="18"/>
              </w:rPr>
              <w:t>se and</w:t>
            </w:r>
            <w:r w:rsidR="006A4C64" w:rsidRPr="006F0159">
              <w:rPr>
                <w:rFonts w:cs="Calibri"/>
                <w:b/>
                <w:noProof/>
                <w:sz w:val="18"/>
                <w:szCs w:val="18"/>
              </w:rPr>
              <w:t xml:space="preserve"> explo</w:t>
            </w:r>
            <w:r>
              <w:rPr>
                <w:rFonts w:cs="Calibri"/>
                <w:b/>
                <w:noProof/>
                <w:sz w:val="18"/>
                <w:szCs w:val="18"/>
              </w:rPr>
              <w:t>itation</w:t>
            </w:r>
            <w:r w:rsidR="006A4C64" w:rsidRPr="006F0159">
              <w:rPr>
                <w:rFonts w:cs="Calibri"/>
                <w:b/>
                <w:noProof/>
                <w:sz w:val="18"/>
                <w:szCs w:val="18"/>
              </w:rPr>
              <w:t>)</w:t>
            </w:r>
          </w:p>
          <w:p w:rsidR="006A4C64" w:rsidRPr="006F0159" w:rsidRDefault="00060BE9" w:rsidP="0034215D">
            <w:pPr>
              <w:pStyle w:val="ListParagraph"/>
              <w:numPr>
                <w:ilvl w:val="0"/>
                <w:numId w:val="28"/>
              </w:numPr>
              <w:spacing w:before="0" w:after="0"/>
              <w:ind w:left="342" w:hanging="180"/>
              <w:cnfStyle w:val="000000000000" w:firstRow="0" w:lastRow="0" w:firstColumn="0" w:lastColumn="0" w:oddVBand="0" w:evenVBand="0" w:oddHBand="0" w:evenHBand="0" w:firstRowFirstColumn="0" w:firstRowLastColumn="0" w:lastRowFirstColumn="0" w:lastRowLastColumn="0"/>
              <w:rPr>
                <w:rFonts w:cs="Calibri"/>
                <w:noProof/>
                <w:sz w:val="18"/>
                <w:szCs w:val="18"/>
              </w:rPr>
            </w:pPr>
            <w:r>
              <w:rPr>
                <w:rFonts w:cs="Calibri"/>
                <w:noProof/>
                <w:sz w:val="18"/>
                <w:szCs w:val="18"/>
              </w:rPr>
              <w:t xml:space="preserve">All </w:t>
            </w:r>
            <w:r w:rsidR="006A4C64" w:rsidRPr="006F0159">
              <w:rPr>
                <w:rFonts w:cs="Calibri"/>
                <w:noProof/>
                <w:sz w:val="18"/>
                <w:szCs w:val="18"/>
              </w:rPr>
              <w:t>adolescen</w:t>
            </w:r>
            <w:r>
              <w:rPr>
                <w:rFonts w:cs="Calibri"/>
                <w:noProof/>
                <w:sz w:val="18"/>
                <w:szCs w:val="18"/>
              </w:rPr>
              <w:t xml:space="preserve">ts are </w:t>
            </w:r>
            <w:r w:rsidR="006A4C64" w:rsidRPr="006F0159">
              <w:rPr>
                <w:rFonts w:cs="Calibri"/>
                <w:b/>
                <w:noProof/>
                <w:sz w:val="18"/>
                <w:szCs w:val="18"/>
              </w:rPr>
              <w:t>inform</w:t>
            </w:r>
            <w:r>
              <w:rPr>
                <w:rFonts w:cs="Calibri"/>
                <w:b/>
                <w:noProof/>
                <w:sz w:val="18"/>
                <w:szCs w:val="18"/>
              </w:rPr>
              <w:t>ed about risk behaviours</w:t>
            </w:r>
            <w:bookmarkEnd w:id="126"/>
          </w:p>
        </w:tc>
      </w:tr>
    </w:tbl>
    <w:p w:rsidR="006A4C64" w:rsidRPr="006F0159" w:rsidRDefault="006A4C64" w:rsidP="00D66402">
      <w:pPr>
        <w:pStyle w:val="Caption"/>
        <w:spacing w:before="120" w:after="0"/>
        <w:rPr>
          <w:b w:val="0"/>
          <w:i/>
          <w:noProof/>
          <w:sz w:val="18"/>
        </w:rPr>
      </w:pPr>
      <w:r w:rsidRPr="006F0159">
        <w:rPr>
          <w:b w:val="0"/>
          <w:i/>
          <w:noProof/>
          <w:sz w:val="18"/>
        </w:rPr>
        <w:t>S</w:t>
      </w:r>
      <w:r w:rsidR="00B20C76">
        <w:rPr>
          <w:b w:val="0"/>
          <w:i/>
          <w:noProof/>
          <w:sz w:val="18"/>
        </w:rPr>
        <w:t>o</w:t>
      </w:r>
      <w:r w:rsidRPr="006F0159">
        <w:rPr>
          <w:b w:val="0"/>
          <w:i/>
          <w:noProof/>
          <w:sz w:val="18"/>
        </w:rPr>
        <w:t>ur</w:t>
      </w:r>
      <w:r w:rsidR="00B20C76">
        <w:rPr>
          <w:b w:val="0"/>
          <w:i/>
          <w:noProof/>
          <w:sz w:val="18"/>
        </w:rPr>
        <w:t>ce</w:t>
      </w:r>
      <w:r w:rsidRPr="006F0159">
        <w:rPr>
          <w:b w:val="0"/>
          <w:i/>
          <w:noProof/>
          <w:sz w:val="18"/>
        </w:rPr>
        <w:t>: UNIC</w:t>
      </w:r>
      <w:r w:rsidR="00B20C76">
        <w:rPr>
          <w:b w:val="0"/>
          <w:i/>
          <w:noProof/>
          <w:sz w:val="18"/>
        </w:rPr>
        <w:t>E</w:t>
      </w:r>
      <w:r w:rsidRPr="006F0159">
        <w:rPr>
          <w:b w:val="0"/>
          <w:i/>
          <w:noProof/>
          <w:sz w:val="18"/>
        </w:rPr>
        <w:t>F</w:t>
      </w:r>
    </w:p>
    <w:p w:rsidR="006A4C64" w:rsidRPr="00B20C76" w:rsidRDefault="006A4C64" w:rsidP="00B20C76">
      <w:pPr>
        <w:spacing w:before="0" w:after="0"/>
        <w:rPr>
          <w:rFonts w:cs="Calibri"/>
          <w:noProof/>
          <w:sz w:val="16"/>
          <w:szCs w:val="16"/>
        </w:rPr>
      </w:pPr>
    </w:p>
    <w:p w:rsidR="007F2C37" w:rsidRPr="006F0159" w:rsidRDefault="0036140F" w:rsidP="007F2C37">
      <w:pPr>
        <w:spacing w:before="120" w:after="120"/>
        <w:rPr>
          <w:rFonts w:cs="Calibri"/>
          <w:noProof/>
          <w:szCs w:val="22"/>
        </w:rPr>
      </w:pPr>
      <w:r>
        <w:rPr>
          <w:rFonts w:cs="Calibri"/>
          <w:noProof/>
          <w:szCs w:val="22"/>
        </w:rPr>
        <w:t xml:space="preserve">With the introduction of </w:t>
      </w:r>
      <w:r w:rsidR="007F2C37" w:rsidRPr="006F0159">
        <w:rPr>
          <w:rFonts w:cs="Calibri"/>
          <w:noProof/>
          <w:szCs w:val="22"/>
        </w:rPr>
        <w:t>Aurora</w:t>
      </w:r>
      <w:r w:rsidR="004F272E" w:rsidRPr="006F0159">
        <w:rPr>
          <w:rFonts w:cs="Calibri"/>
          <w:noProof/>
          <w:szCs w:val="22"/>
        </w:rPr>
        <w:t>,</w:t>
      </w:r>
      <w:r>
        <w:rPr>
          <w:rFonts w:cs="Calibri"/>
          <w:noProof/>
          <w:szCs w:val="22"/>
        </w:rPr>
        <w:t xml:space="preserve"> of the assessment conducted via the interview guide provided by the application</w:t>
      </w:r>
      <w:r w:rsidR="007F2C37" w:rsidRPr="006F0159">
        <w:rPr>
          <w:rFonts w:cs="Calibri"/>
          <w:noProof/>
          <w:szCs w:val="22"/>
        </w:rPr>
        <w:t>,</w:t>
      </w:r>
      <w:r>
        <w:rPr>
          <w:rFonts w:cs="Calibri"/>
          <w:noProof/>
          <w:szCs w:val="22"/>
        </w:rPr>
        <w:t xml:space="preserve"> as well as of the minimum package of services generated by the application to address a complex list of vulnerabilities, the degree of</w:t>
      </w:r>
      <w:r w:rsidR="00D06943">
        <w:rPr>
          <w:rFonts w:cs="Calibri"/>
          <w:noProof/>
          <w:szCs w:val="22"/>
        </w:rPr>
        <w:t xml:space="preserve"> input</w:t>
      </w:r>
      <w:r>
        <w:rPr>
          <w:rFonts w:cs="Calibri"/>
          <w:noProof/>
          <w:szCs w:val="22"/>
        </w:rPr>
        <w:t xml:space="preserve"> </w:t>
      </w:r>
      <w:r w:rsidR="00D06943">
        <w:rPr>
          <w:rFonts w:cs="Calibri"/>
          <w:noProof/>
          <w:szCs w:val="22"/>
        </w:rPr>
        <w:t xml:space="preserve">suitability </w:t>
      </w:r>
      <w:r>
        <w:rPr>
          <w:rFonts w:cs="Calibri"/>
          <w:noProof/>
          <w:szCs w:val="22"/>
        </w:rPr>
        <w:t xml:space="preserve">in relation to </w:t>
      </w:r>
      <w:r w:rsidR="00894B74">
        <w:rPr>
          <w:rFonts w:cs="Calibri"/>
          <w:noProof/>
          <w:szCs w:val="22"/>
        </w:rPr>
        <w:t xml:space="preserve">the </w:t>
      </w:r>
      <w:r>
        <w:rPr>
          <w:rFonts w:cs="Calibri"/>
          <w:noProof/>
          <w:szCs w:val="22"/>
        </w:rPr>
        <w:t>expected outputs and outcomes increased</w:t>
      </w:r>
      <w:r w:rsidR="007F2C37" w:rsidRPr="006F0159">
        <w:rPr>
          <w:rFonts w:cs="Calibri"/>
          <w:noProof/>
          <w:szCs w:val="22"/>
        </w:rPr>
        <w:t xml:space="preserve">. </w:t>
      </w:r>
      <w:r w:rsidR="00894B74">
        <w:rPr>
          <w:rFonts w:cs="Calibri"/>
          <w:noProof/>
          <w:szCs w:val="22"/>
        </w:rPr>
        <w:t>Moreover</w:t>
      </w:r>
      <w:r w:rsidR="007F2C37" w:rsidRPr="006F0159">
        <w:rPr>
          <w:rFonts w:cs="Calibri"/>
          <w:noProof/>
          <w:szCs w:val="22"/>
        </w:rPr>
        <w:t xml:space="preserve">, </w:t>
      </w:r>
      <w:r w:rsidR="00894B74">
        <w:rPr>
          <w:rFonts w:cs="Calibri"/>
          <w:noProof/>
          <w:szCs w:val="22"/>
        </w:rPr>
        <w:t xml:space="preserve">when </w:t>
      </w:r>
      <w:r w:rsidR="007F2C37" w:rsidRPr="006F0159">
        <w:rPr>
          <w:rFonts w:cs="Calibri"/>
          <w:b/>
          <w:noProof/>
          <w:szCs w:val="22"/>
        </w:rPr>
        <w:t>anal</w:t>
      </w:r>
      <w:r w:rsidR="00894B74">
        <w:rPr>
          <w:rFonts w:cs="Calibri"/>
          <w:b/>
          <w:noProof/>
          <w:szCs w:val="22"/>
        </w:rPr>
        <w:t xml:space="preserve">ysing </w:t>
      </w:r>
      <w:r w:rsidR="002347CF">
        <w:rPr>
          <w:rFonts w:cs="Calibri"/>
          <w:b/>
          <w:noProof/>
          <w:szCs w:val="22"/>
        </w:rPr>
        <w:t>the services suggested by</w:t>
      </w:r>
      <w:r w:rsidR="007F2C37" w:rsidRPr="006F0159">
        <w:rPr>
          <w:rFonts w:cs="Calibri"/>
          <w:b/>
          <w:noProof/>
          <w:szCs w:val="22"/>
        </w:rPr>
        <w:t xml:space="preserve"> Aurora</w:t>
      </w:r>
      <w:r w:rsidR="002347CF">
        <w:rPr>
          <w:rFonts w:cs="Calibri"/>
          <w:b/>
          <w:noProof/>
          <w:szCs w:val="22"/>
        </w:rPr>
        <w:t xml:space="preserve"> and the projects funded via mi</w:t>
      </w:r>
      <w:r w:rsidR="008E6357" w:rsidRPr="006F0159">
        <w:rPr>
          <w:rFonts w:cs="Calibri"/>
          <w:b/>
          <w:noProof/>
          <w:szCs w:val="22"/>
        </w:rPr>
        <w:t>cro</w:t>
      </w:r>
      <w:r w:rsidR="007F2C37" w:rsidRPr="006F0159">
        <w:rPr>
          <w:rFonts w:cs="Calibri"/>
          <w:b/>
          <w:noProof/>
          <w:szCs w:val="22"/>
        </w:rPr>
        <w:t>-grant</w:t>
      </w:r>
      <w:r w:rsidR="002347CF">
        <w:rPr>
          <w:rFonts w:cs="Calibri"/>
          <w:b/>
          <w:noProof/>
          <w:szCs w:val="22"/>
        </w:rPr>
        <w:t>s</w:t>
      </w:r>
      <w:r w:rsidR="007F2C37" w:rsidRPr="006F0159">
        <w:rPr>
          <w:rFonts w:cs="Calibri"/>
          <w:b/>
          <w:noProof/>
          <w:szCs w:val="22"/>
        </w:rPr>
        <w:t>,</w:t>
      </w:r>
      <w:r w:rsidR="002347CF">
        <w:rPr>
          <w:rFonts w:cs="Calibri"/>
          <w:b/>
          <w:noProof/>
          <w:szCs w:val="22"/>
        </w:rPr>
        <w:t xml:space="preserve"> one can observe that some of the expected long-term outcomes can even be exceeded. </w:t>
      </w:r>
      <w:r w:rsidR="002347CF">
        <w:rPr>
          <w:rFonts w:cs="Calibri"/>
          <w:noProof/>
          <w:szCs w:val="22"/>
        </w:rPr>
        <w:t>S</w:t>
      </w:r>
      <w:r w:rsidR="002347CF" w:rsidRPr="002347CF">
        <w:rPr>
          <w:rFonts w:cs="Calibri"/>
          <w:noProof/>
          <w:szCs w:val="22"/>
        </w:rPr>
        <w:t>ervices i</w:t>
      </w:r>
      <w:r w:rsidR="002347CF">
        <w:rPr>
          <w:rFonts w:cs="Calibri"/>
          <w:noProof/>
          <w:szCs w:val="22"/>
        </w:rPr>
        <w:t>ncluded in the minimum package ensure</w:t>
      </w:r>
      <w:r w:rsidR="007959F1">
        <w:rPr>
          <w:rFonts w:cs="Calibri"/>
          <w:noProof/>
          <w:szCs w:val="22"/>
        </w:rPr>
        <w:t>d</w:t>
      </w:r>
      <w:r w:rsidR="002347CF">
        <w:rPr>
          <w:rFonts w:cs="Calibri"/>
          <w:noProof/>
          <w:szCs w:val="22"/>
        </w:rPr>
        <w:t xml:space="preserve"> access to basic health care, education and social protection services</w:t>
      </w:r>
      <w:r w:rsidR="007F2C37" w:rsidRPr="006F0159">
        <w:rPr>
          <w:rFonts w:cs="Calibri"/>
          <w:noProof/>
          <w:szCs w:val="22"/>
        </w:rPr>
        <w:t>,</w:t>
      </w:r>
      <w:r w:rsidR="00343123" w:rsidRPr="006F0159">
        <w:rPr>
          <w:rFonts w:cs="Calibri"/>
          <w:noProof/>
          <w:szCs w:val="22"/>
        </w:rPr>
        <w:t xml:space="preserve"> </w:t>
      </w:r>
      <w:r w:rsidR="002347CF">
        <w:rPr>
          <w:rFonts w:cs="Calibri"/>
          <w:noProof/>
          <w:szCs w:val="22"/>
        </w:rPr>
        <w:t>as well as accompaniment and support or referral to speciali</w:t>
      </w:r>
      <w:r w:rsidR="00BB7550">
        <w:rPr>
          <w:rFonts w:cs="Calibri"/>
          <w:noProof/>
          <w:szCs w:val="22"/>
        </w:rPr>
        <w:t>s</w:t>
      </w:r>
      <w:r w:rsidR="002347CF">
        <w:rPr>
          <w:rFonts w:cs="Calibri"/>
          <w:noProof/>
          <w:szCs w:val="22"/>
        </w:rPr>
        <w:t>ed services</w:t>
      </w:r>
      <w:r w:rsidR="007F2C37" w:rsidRPr="006F0159">
        <w:rPr>
          <w:rFonts w:cs="Calibri"/>
          <w:noProof/>
          <w:szCs w:val="22"/>
        </w:rPr>
        <w:t xml:space="preserve">. </w:t>
      </w:r>
      <w:r w:rsidR="002347CF">
        <w:rPr>
          <w:rFonts w:cs="Calibri"/>
          <w:noProof/>
          <w:szCs w:val="22"/>
        </w:rPr>
        <w:t>In addition, activities of projects funded through micro-grants allowed for delivery of certain speciali</w:t>
      </w:r>
      <w:r w:rsidR="00BB7550">
        <w:rPr>
          <w:rFonts w:cs="Calibri"/>
          <w:noProof/>
          <w:szCs w:val="22"/>
        </w:rPr>
        <w:t>s</w:t>
      </w:r>
      <w:r w:rsidR="002347CF">
        <w:rPr>
          <w:rFonts w:cs="Calibri"/>
          <w:noProof/>
          <w:szCs w:val="22"/>
        </w:rPr>
        <w:t>ed services (i.e. psychological counselling, parental education)</w:t>
      </w:r>
      <w:r w:rsidR="00945F71" w:rsidRPr="006F0159">
        <w:rPr>
          <w:rFonts w:cs="Calibri"/>
          <w:noProof/>
          <w:szCs w:val="22"/>
        </w:rPr>
        <w:t xml:space="preserve"> </w:t>
      </w:r>
      <w:r w:rsidR="002347CF">
        <w:rPr>
          <w:rFonts w:cs="Calibri"/>
          <w:noProof/>
          <w:szCs w:val="22"/>
        </w:rPr>
        <w:t xml:space="preserve">which enhanced the outcomes related to reducing vulnerabilities </w:t>
      </w:r>
      <w:r w:rsidR="00945F71" w:rsidRPr="006F0159">
        <w:rPr>
          <w:rFonts w:cs="Calibri"/>
          <w:noProof/>
          <w:szCs w:val="22"/>
        </w:rPr>
        <w:t xml:space="preserve">(i.e. </w:t>
      </w:r>
      <w:r w:rsidR="007959F1">
        <w:rPr>
          <w:rFonts w:cs="Calibri"/>
          <w:noProof/>
          <w:szCs w:val="22"/>
        </w:rPr>
        <w:t>reducing risk behaviours</w:t>
      </w:r>
      <w:r w:rsidR="00945F71" w:rsidRPr="006F0159">
        <w:rPr>
          <w:rFonts w:cs="Calibri"/>
          <w:noProof/>
          <w:szCs w:val="22"/>
        </w:rPr>
        <w:t>)</w:t>
      </w:r>
      <w:r w:rsidR="007F2C37" w:rsidRPr="006F0159">
        <w:rPr>
          <w:rFonts w:cs="Calibri"/>
          <w:noProof/>
          <w:szCs w:val="22"/>
        </w:rPr>
        <w:t>.</w:t>
      </w:r>
      <w:r w:rsidR="002347CF">
        <w:rPr>
          <w:rFonts w:cs="Calibri"/>
          <w:noProof/>
          <w:szCs w:val="22"/>
        </w:rPr>
        <w:t xml:space="preserve"> </w:t>
      </w:r>
    </w:p>
    <w:p w:rsidR="007F2C37" w:rsidRPr="006F0159" w:rsidRDefault="003510B2" w:rsidP="007F2C37">
      <w:pPr>
        <w:spacing w:before="120" w:after="120"/>
        <w:rPr>
          <w:rFonts w:cs="Calibri"/>
          <w:noProof/>
          <w:szCs w:val="22"/>
        </w:rPr>
      </w:pPr>
      <w:r>
        <w:rPr>
          <w:rFonts w:cs="Calibri"/>
          <w:noProof/>
          <w:szCs w:val="22"/>
        </w:rPr>
        <w:t xml:space="preserve">It can therefore be </w:t>
      </w:r>
      <w:r w:rsidR="002559E7">
        <w:rPr>
          <w:rFonts w:cs="Calibri"/>
          <w:noProof/>
          <w:szCs w:val="22"/>
        </w:rPr>
        <w:t>stated that the short-term outputs were realistically set</w:t>
      </w:r>
      <w:r w:rsidR="00F806A9" w:rsidRPr="006F0159">
        <w:rPr>
          <w:rFonts w:cs="Calibri"/>
          <w:noProof/>
          <w:szCs w:val="22"/>
        </w:rPr>
        <w:t>: identifica</w:t>
      </w:r>
      <w:r w:rsidR="002559E7">
        <w:rPr>
          <w:rFonts w:cs="Calibri"/>
          <w:noProof/>
          <w:szCs w:val="22"/>
        </w:rPr>
        <w:t>tion, service delivery and information</w:t>
      </w:r>
      <w:r w:rsidR="00F806A9" w:rsidRPr="006F0159">
        <w:rPr>
          <w:rFonts w:cs="Calibri"/>
          <w:noProof/>
          <w:szCs w:val="22"/>
        </w:rPr>
        <w:t xml:space="preserve">. </w:t>
      </w:r>
      <w:r w:rsidR="002559E7">
        <w:rPr>
          <w:rFonts w:cs="Calibri"/>
          <w:noProof/>
          <w:szCs w:val="22"/>
        </w:rPr>
        <w:t>However, according to the project design, the community census was not resumed after the introduction of the Aurora</w:t>
      </w:r>
      <w:r w:rsidR="0065490F" w:rsidRPr="006F0159">
        <w:rPr>
          <w:rFonts w:cs="Calibri"/>
          <w:noProof/>
          <w:szCs w:val="22"/>
        </w:rPr>
        <w:t xml:space="preserve">, </w:t>
      </w:r>
      <w:r w:rsidR="002559E7">
        <w:rPr>
          <w:rFonts w:cs="Calibri"/>
          <w:noProof/>
          <w:szCs w:val="22"/>
        </w:rPr>
        <w:t>its focus being to provide a unitary identification of the already active cases and delivery of the minimum package of basic services for children and their families</w:t>
      </w:r>
      <w:r w:rsidR="004F272E" w:rsidRPr="006F0159">
        <w:rPr>
          <w:rFonts w:cs="Calibri"/>
          <w:noProof/>
          <w:szCs w:val="22"/>
        </w:rPr>
        <w:t xml:space="preserve">. </w:t>
      </w:r>
      <w:r w:rsidR="002559E7">
        <w:rPr>
          <w:rFonts w:cs="Calibri"/>
          <w:noProof/>
          <w:szCs w:val="22"/>
        </w:rPr>
        <w:t xml:space="preserve">Hence, there is no guarantee that </w:t>
      </w:r>
      <w:r w:rsidR="002559E7" w:rsidRPr="002559E7">
        <w:rPr>
          <w:rFonts w:cs="Calibri"/>
          <w:b/>
          <w:noProof/>
          <w:szCs w:val="22"/>
          <w:u w:val="single"/>
        </w:rPr>
        <w:t>all</w:t>
      </w:r>
      <w:r w:rsidR="002559E7" w:rsidRPr="00A44019">
        <w:rPr>
          <w:rFonts w:cs="Calibri"/>
          <w:noProof/>
          <w:szCs w:val="22"/>
        </w:rPr>
        <w:t xml:space="preserve"> </w:t>
      </w:r>
      <w:r w:rsidR="002559E7">
        <w:rPr>
          <w:rFonts w:cs="Calibri"/>
          <w:noProof/>
          <w:szCs w:val="22"/>
        </w:rPr>
        <w:t xml:space="preserve">vulnerable children will be assessed and all will receive basic social services. On the other hand, the number of people having received additional services as a result of the </w:t>
      </w:r>
      <w:r w:rsidR="007F2C37" w:rsidRPr="006F0159">
        <w:rPr>
          <w:rFonts w:cs="Calibri"/>
          <w:noProof/>
          <w:szCs w:val="22"/>
        </w:rPr>
        <w:t>micro</w:t>
      </w:r>
      <w:r w:rsidR="002E6147" w:rsidRPr="006F0159">
        <w:rPr>
          <w:rFonts w:cs="Calibri"/>
          <w:noProof/>
          <w:szCs w:val="22"/>
        </w:rPr>
        <w:t>-</w:t>
      </w:r>
      <w:r w:rsidR="008E6357" w:rsidRPr="006F0159">
        <w:rPr>
          <w:rFonts w:cs="Calibri"/>
          <w:noProof/>
          <w:szCs w:val="22"/>
        </w:rPr>
        <w:t>g</w:t>
      </w:r>
      <w:r w:rsidR="007F2C37" w:rsidRPr="006F0159">
        <w:rPr>
          <w:rFonts w:cs="Calibri"/>
          <w:noProof/>
          <w:szCs w:val="22"/>
        </w:rPr>
        <w:t>rant</w:t>
      </w:r>
      <w:r w:rsidR="002559E7">
        <w:rPr>
          <w:rFonts w:cs="Calibri"/>
          <w:noProof/>
          <w:szCs w:val="22"/>
        </w:rPr>
        <w:t>s</w:t>
      </w:r>
      <w:r w:rsidR="007F2C37" w:rsidRPr="006F0159">
        <w:rPr>
          <w:rFonts w:cs="Calibri"/>
          <w:noProof/>
          <w:szCs w:val="22"/>
        </w:rPr>
        <w:t xml:space="preserve"> – </w:t>
      </w:r>
      <w:r w:rsidR="002559E7">
        <w:rPr>
          <w:rFonts w:cs="Calibri"/>
          <w:noProof/>
          <w:szCs w:val="22"/>
        </w:rPr>
        <w:t>particularly group counselling services</w:t>
      </w:r>
      <w:r w:rsidR="007F2C37" w:rsidRPr="006F0159">
        <w:rPr>
          <w:rFonts w:cs="Calibri"/>
          <w:noProof/>
          <w:szCs w:val="22"/>
        </w:rPr>
        <w:t xml:space="preserve"> – </w:t>
      </w:r>
      <w:r w:rsidR="002559E7">
        <w:rPr>
          <w:rFonts w:cs="Calibri"/>
          <w:noProof/>
          <w:szCs w:val="22"/>
        </w:rPr>
        <w:t>was limited compared to the overall number of vulnerable children and their families targeted by the model. Consequently</w:t>
      </w:r>
      <w:r w:rsidR="000F382D" w:rsidRPr="006F0159">
        <w:rPr>
          <w:rFonts w:cs="Calibri"/>
          <w:noProof/>
          <w:szCs w:val="22"/>
        </w:rPr>
        <w:t xml:space="preserve">, </w:t>
      </w:r>
      <w:r w:rsidR="002559E7">
        <w:rPr>
          <w:rFonts w:cs="Calibri"/>
          <w:noProof/>
          <w:szCs w:val="22"/>
        </w:rPr>
        <w:t xml:space="preserve">the Theory of Change is </w:t>
      </w:r>
      <w:r w:rsidR="000F382D" w:rsidRPr="006F0159">
        <w:rPr>
          <w:rFonts w:cs="Calibri"/>
          <w:noProof/>
          <w:szCs w:val="22"/>
        </w:rPr>
        <w:t>logic</w:t>
      </w:r>
      <w:r w:rsidR="002559E7">
        <w:rPr>
          <w:rFonts w:cs="Calibri"/>
          <w:noProof/>
          <w:szCs w:val="22"/>
        </w:rPr>
        <w:t xml:space="preserve"> and</w:t>
      </w:r>
      <w:r w:rsidR="000F382D" w:rsidRPr="006F0159">
        <w:rPr>
          <w:rFonts w:cs="Calibri"/>
          <w:noProof/>
          <w:szCs w:val="22"/>
        </w:rPr>
        <w:t xml:space="preserve"> co</w:t>
      </w:r>
      <w:r w:rsidR="002559E7">
        <w:rPr>
          <w:rFonts w:cs="Calibri"/>
          <w:noProof/>
          <w:szCs w:val="22"/>
        </w:rPr>
        <w:t>h</w:t>
      </w:r>
      <w:r w:rsidR="000F382D" w:rsidRPr="006F0159">
        <w:rPr>
          <w:rFonts w:cs="Calibri"/>
          <w:noProof/>
          <w:szCs w:val="22"/>
        </w:rPr>
        <w:t xml:space="preserve">erent, </w:t>
      </w:r>
      <w:r w:rsidR="002559E7">
        <w:rPr>
          <w:rFonts w:cs="Calibri"/>
          <w:noProof/>
          <w:szCs w:val="22"/>
        </w:rPr>
        <w:t xml:space="preserve">and the planned outputs are realistic, but </w:t>
      </w:r>
      <w:r w:rsidR="00A44019">
        <w:rPr>
          <w:rFonts w:cs="Calibri"/>
          <w:noProof/>
          <w:szCs w:val="22"/>
        </w:rPr>
        <w:t xml:space="preserve">the </w:t>
      </w:r>
      <w:r w:rsidR="002559E7">
        <w:rPr>
          <w:rFonts w:cs="Calibri"/>
          <w:noProof/>
          <w:szCs w:val="22"/>
        </w:rPr>
        <w:t>outcomes</w:t>
      </w:r>
      <w:r w:rsidR="00A44019">
        <w:rPr>
          <w:rFonts w:cs="Calibri"/>
          <w:noProof/>
          <w:szCs w:val="22"/>
        </w:rPr>
        <w:t xml:space="preserve"> that target </w:t>
      </w:r>
      <w:r w:rsidR="00A44019" w:rsidRPr="002559E7">
        <w:rPr>
          <w:rFonts w:cs="Calibri"/>
          <w:b/>
          <w:noProof/>
          <w:szCs w:val="22"/>
          <w:u w:val="single"/>
        </w:rPr>
        <w:t>all</w:t>
      </w:r>
      <w:r w:rsidR="000F382D" w:rsidRPr="006F0159">
        <w:rPr>
          <w:rFonts w:cs="Calibri"/>
          <w:noProof/>
          <w:szCs w:val="22"/>
        </w:rPr>
        <w:t xml:space="preserve"> c</w:t>
      </w:r>
      <w:r w:rsidR="00A44019">
        <w:rPr>
          <w:rFonts w:cs="Calibri"/>
          <w:noProof/>
          <w:szCs w:val="22"/>
        </w:rPr>
        <w:t>hildren were too ambitious.</w:t>
      </w:r>
    </w:p>
    <w:p w:rsidR="00C466D6" w:rsidRPr="006F0159" w:rsidRDefault="00C466D6" w:rsidP="007F2C37">
      <w:pPr>
        <w:spacing w:before="120" w:after="120"/>
        <w:rPr>
          <w:rFonts w:cs="Calibri"/>
          <w:noProof/>
          <w:szCs w:val="22"/>
        </w:rPr>
      </w:pPr>
    </w:p>
    <w:p w:rsidR="007F2C37" w:rsidRPr="006F0159" w:rsidRDefault="00C466D6" w:rsidP="007C0063">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127" w:name="_Toc529786131"/>
      <w:r w:rsidRPr="006F0159">
        <w:rPr>
          <w:b w:val="0"/>
          <w:noProof/>
          <w:color w:val="17365D" w:themeColor="text2" w:themeShade="BF"/>
          <w:lang w:val="en-GB"/>
        </w:rPr>
        <w:t xml:space="preserve">3.1.1.2. </w:t>
      </w:r>
      <w:r w:rsidR="00AF3845">
        <w:rPr>
          <w:b w:val="0"/>
          <w:noProof/>
          <w:color w:val="17365D" w:themeColor="text2" w:themeShade="BF"/>
          <w:lang w:val="en-GB"/>
        </w:rPr>
        <w:t xml:space="preserve">model </w:t>
      </w:r>
      <w:r w:rsidR="00990317" w:rsidRPr="006F0159">
        <w:rPr>
          <w:b w:val="0"/>
          <w:noProof/>
          <w:color w:val="17365D" w:themeColor="text2" w:themeShade="BF"/>
          <w:lang w:val="en-GB"/>
        </w:rPr>
        <w:t>Co</w:t>
      </w:r>
      <w:r w:rsidR="00AF3845">
        <w:rPr>
          <w:b w:val="0"/>
          <w:noProof/>
          <w:color w:val="17365D" w:themeColor="text2" w:themeShade="BF"/>
          <w:lang w:val="en-GB"/>
        </w:rPr>
        <w:t>h</w:t>
      </w:r>
      <w:r w:rsidR="00990317" w:rsidRPr="006F0159">
        <w:rPr>
          <w:b w:val="0"/>
          <w:noProof/>
          <w:color w:val="17365D" w:themeColor="text2" w:themeShade="BF"/>
          <w:lang w:val="en-GB"/>
        </w:rPr>
        <w:t>eren</w:t>
      </w:r>
      <w:r w:rsidR="00AF3845">
        <w:rPr>
          <w:b w:val="0"/>
          <w:noProof/>
          <w:color w:val="17365D" w:themeColor="text2" w:themeShade="BF"/>
          <w:lang w:val="en-GB"/>
        </w:rPr>
        <w:t>ce at community and county level</w:t>
      </w:r>
      <w:bookmarkEnd w:id="127"/>
    </w:p>
    <w:p w:rsidR="007F2C37" w:rsidRPr="006F0159" w:rsidRDefault="00A44019" w:rsidP="007F2C37">
      <w:pPr>
        <w:spacing w:before="120" w:after="120"/>
        <w:rPr>
          <w:rFonts w:cs="Calibri"/>
          <w:noProof/>
          <w:szCs w:val="22"/>
        </w:rPr>
      </w:pPr>
      <w:r>
        <w:rPr>
          <w:rFonts w:cs="Calibri"/>
          <w:noProof/>
          <w:szCs w:val="22"/>
        </w:rPr>
        <w:t>Based on the evidence generated and the recommendations of the two previous formative evaluations, the ToC underwent several adjustments between</w:t>
      </w:r>
      <w:r w:rsidR="007F2C37" w:rsidRPr="006F0159">
        <w:rPr>
          <w:rFonts w:cs="Calibri"/>
          <w:noProof/>
          <w:szCs w:val="22"/>
        </w:rPr>
        <w:t xml:space="preserve"> 2011 </w:t>
      </w:r>
      <w:r>
        <w:rPr>
          <w:rFonts w:cs="Calibri"/>
          <w:noProof/>
          <w:szCs w:val="22"/>
        </w:rPr>
        <w:t>and</w:t>
      </w:r>
      <w:r w:rsidR="007F2C37" w:rsidRPr="006F0159">
        <w:rPr>
          <w:rFonts w:cs="Calibri"/>
          <w:noProof/>
          <w:szCs w:val="22"/>
        </w:rPr>
        <w:t xml:space="preserve"> 2015</w:t>
      </w:r>
      <w:r>
        <w:rPr>
          <w:rFonts w:cs="Calibri"/>
          <w:noProof/>
          <w:szCs w:val="22"/>
        </w:rPr>
        <w:t>, some of which regarded the elements planned for the intervention at community and county level. As such, the number of intervention communities was reduced from 96 to 64 and, later on, to 32,</w:t>
      </w:r>
      <w:r w:rsidR="00D0309E" w:rsidRPr="006F0159">
        <w:rPr>
          <w:rFonts w:cs="Calibri"/>
          <w:noProof/>
          <w:szCs w:val="22"/>
        </w:rPr>
        <w:t xml:space="preserve"> </w:t>
      </w:r>
      <w:r w:rsidR="00665C57">
        <w:rPr>
          <w:rFonts w:cs="Calibri"/>
          <w:noProof/>
          <w:szCs w:val="22"/>
        </w:rPr>
        <w:t>while new activities and components were added, such as</w:t>
      </w:r>
      <w:r>
        <w:rPr>
          <w:rFonts w:cs="Calibri"/>
          <w:noProof/>
          <w:szCs w:val="22"/>
        </w:rPr>
        <w:t xml:space="preserve"> the community health care component, the county supervision and the Aurora methodology</w:t>
      </w:r>
      <w:r w:rsidR="00665C57">
        <w:rPr>
          <w:rFonts w:cs="Calibri"/>
          <w:noProof/>
          <w:szCs w:val="22"/>
        </w:rPr>
        <w:t>.</w:t>
      </w:r>
    </w:p>
    <w:p w:rsidR="00D0309E" w:rsidRPr="006F0159" w:rsidRDefault="00665C57" w:rsidP="007F2C37">
      <w:pPr>
        <w:spacing w:before="120" w:after="120"/>
        <w:rPr>
          <w:rFonts w:cs="Calibri"/>
          <w:noProof/>
          <w:szCs w:val="22"/>
        </w:rPr>
      </w:pPr>
      <w:r>
        <w:rPr>
          <w:rFonts w:cs="Calibri"/>
          <w:noProof/>
          <w:szCs w:val="22"/>
        </w:rPr>
        <w:t>The project is designed to address existing vulnerabilities as identified and presented by professionals in this field.</w:t>
      </w:r>
      <w:r w:rsidR="00D0309E" w:rsidRPr="006F0159">
        <w:rPr>
          <w:rFonts w:cs="Calibri"/>
          <w:noProof/>
          <w:szCs w:val="22"/>
        </w:rPr>
        <w:t xml:space="preserve"> </w:t>
      </w:r>
      <w:r w:rsidR="00E70249" w:rsidRPr="006F0159">
        <w:rPr>
          <w:rFonts w:cs="Calibri"/>
          <w:noProof/>
          <w:szCs w:val="22"/>
        </w:rPr>
        <w:t>Ini</w:t>
      </w:r>
      <w:r>
        <w:rPr>
          <w:rFonts w:cs="Calibri"/>
          <w:noProof/>
          <w:szCs w:val="22"/>
        </w:rPr>
        <w:t xml:space="preserve">tially, the intervention logic started from the hypothesis according to which hiring </w:t>
      </w:r>
      <w:r w:rsidR="004854C3">
        <w:rPr>
          <w:rFonts w:cs="Calibri"/>
          <w:noProof/>
          <w:szCs w:val="22"/>
        </w:rPr>
        <w:t xml:space="preserve">and training </w:t>
      </w:r>
      <w:r>
        <w:rPr>
          <w:rFonts w:cs="Calibri"/>
          <w:noProof/>
          <w:szCs w:val="22"/>
        </w:rPr>
        <w:t xml:space="preserve">additional social/outreach workers to carry out </w:t>
      </w:r>
      <w:r w:rsidR="004854C3">
        <w:rPr>
          <w:rFonts w:cs="Calibri"/>
          <w:noProof/>
          <w:szCs w:val="22"/>
        </w:rPr>
        <w:t xml:space="preserve">primarily </w:t>
      </w:r>
      <w:r>
        <w:rPr>
          <w:rFonts w:cs="Calibri"/>
          <w:noProof/>
          <w:szCs w:val="22"/>
        </w:rPr>
        <w:t>fieldwork</w:t>
      </w:r>
      <w:r w:rsidR="00710E24">
        <w:rPr>
          <w:rFonts w:cs="Calibri"/>
          <w:noProof/>
          <w:szCs w:val="22"/>
        </w:rPr>
        <w:t>/outreach work</w:t>
      </w:r>
      <w:r w:rsidR="004854C3">
        <w:rPr>
          <w:rFonts w:cs="Calibri"/>
          <w:noProof/>
          <w:szCs w:val="22"/>
        </w:rPr>
        <w:t xml:space="preserve"> </w:t>
      </w:r>
      <w:r w:rsidR="00A82F81">
        <w:rPr>
          <w:rFonts w:cs="Calibri"/>
          <w:noProof/>
          <w:szCs w:val="22"/>
        </w:rPr>
        <w:t>will</w:t>
      </w:r>
      <w:r w:rsidR="004854C3">
        <w:rPr>
          <w:rFonts w:cs="Calibri"/>
          <w:noProof/>
          <w:szCs w:val="22"/>
        </w:rPr>
        <w:t xml:space="preserve"> help </w:t>
      </w:r>
      <w:r w:rsidR="005C1D0F">
        <w:rPr>
          <w:rFonts w:cs="Calibri"/>
          <w:noProof/>
          <w:szCs w:val="22"/>
        </w:rPr>
        <w:t xml:space="preserve">enhance </w:t>
      </w:r>
      <w:r w:rsidR="004854C3">
        <w:rPr>
          <w:rFonts w:cs="Calibri"/>
          <w:noProof/>
          <w:szCs w:val="22"/>
        </w:rPr>
        <w:t>SPAS capacity to meet the needs of children and their families</w:t>
      </w:r>
      <w:r w:rsidR="005C1D0F">
        <w:rPr>
          <w:rFonts w:cs="Calibri"/>
          <w:noProof/>
          <w:szCs w:val="22"/>
        </w:rPr>
        <w:t>,</w:t>
      </w:r>
      <w:r w:rsidR="004854C3">
        <w:rPr>
          <w:rFonts w:cs="Calibri"/>
          <w:noProof/>
          <w:szCs w:val="22"/>
        </w:rPr>
        <w:t xml:space="preserve"> by increasing the effectiveness of preventive service delivery. </w:t>
      </w:r>
      <w:r w:rsidR="005C1D0F">
        <w:rPr>
          <w:rFonts w:cs="Calibri"/>
          <w:noProof/>
          <w:szCs w:val="22"/>
        </w:rPr>
        <w:t xml:space="preserve">The experience of the first project implementation years revealed the need for working methodologies and </w:t>
      </w:r>
      <w:r w:rsidR="002C1718">
        <w:rPr>
          <w:rFonts w:cs="Calibri"/>
          <w:noProof/>
          <w:szCs w:val="22"/>
        </w:rPr>
        <w:t>tools</w:t>
      </w:r>
      <w:r w:rsidR="005C1D0F">
        <w:rPr>
          <w:rFonts w:cs="Calibri"/>
          <w:noProof/>
          <w:szCs w:val="22"/>
        </w:rPr>
        <w:t>,</w:t>
      </w:r>
      <w:r w:rsidR="002C1718">
        <w:rPr>
          <w:rFonts w:cs="Calibri"/>
          <w:noProof/>
          <w:szCs w:val="22"/>
        </w:rPr>
        <w:t xml:space="preserve"> therefore</w:t>
      </w:r>
      <w:r w:rsidR="005C1D0F">
        <w:rPr>
          <w:rFonts w:cs="Calibri"/>
          <w:noProof/>
          <w:szCs w:val="22"/>
        </w:rPr>
        <w:t xml:space="preserve"> various methodologies were developed and tested in the modelling project</w:t>
      </w:r>
      <w:r w:rsidR="00D0309E" w:rsidRPr="006F0159">
        <w:rPr>
          <w:rFonts w:cs="Calibri"/>
          <w:noProof/>
          <w:szCs w:val="22"/>
        </w:rPr>
        <w:t>,</w:t>
      </w:r>
      <w:r w:rsidR="005C1D0F">
        <w:rPr>
          <w:rFonts w:cs="Calibri"/>
          <w:noProof/>
          <w:szCs w:val="22"/>
        </w:rPr>
        <w:t xml:space="preserve"> and county methodological supervision and support was ensured. </w:t>
      </w:r>
      <w:r w:rsidR="002C1718">
        <w:rPr>
          <w:rFonts w:cs="Calibri"/>
          <w:noProof/>
          <w:szCs w:val="22"/>
        </w:rPr>
        <w:t>As a result, social workers’ professional capacity</w:t>
      </w:r>
      <w:r w:rsidR="00D0309E" w:rsidRPr="006F0159">
        <w:rPr>
          <w:rFonts w:cs="Calibri"/>
          <w:noProof/>
          <w:szCs w:val="22"/>
        </w:rPr>
        <w:t>,</w:t>
      </w:r>
      <w:r w:rsidR="002C1718">
        <w:rPr>
          <w:rFonts w:cs="Calibri"/>
          <w:noProof/>
          <w:szCs w:val="22"/>
        </w:rPr>
        <w:t xml:space="preserve"> SPAS administrative capacity, and</w:t>
      </w:r>
      <w:r w:rsidR="00A82F81">
        <w:rPr>
          <w:rFonts w:cs="Calibri"/>
          <w:noProof/>
          <w:szCs w:val="22"/>
        </w:rPr>
        <w:t xml:space="preserve">, </w:t>
      </w:r>
      <w:r w:rsidR="002C1718">
        <w:rPr>
          <w:rFonts w:cs="Calibri"/>
          <w:noProof/>
          <w:szCs w:val="22"/>
        </w:rPr>
        <w:t>generally</w:t>
      </w:r>
      <w:r w:rsidR="00A82F81">
        <w:rPr>
          <w:rFonts w:cs="Calibri"/>
          <w:noProof/>
          <w:szCs w:val="22"/>
        </w:rPr>
        <w:t>,</w:t>
      </w:r>
      <w:r w:rsidR="002C1718">
        <w:rPr>
          <w:rFonts w:cs="Calibri"/>
          <w:noProof/>
          <w:szCs w:val="22"/>
        </w:rPr>
        <w:t xml:space="preserve"> community capacity to deliver social services increases, which makes the intervention logic an accurate and coherent one</w:t>
      </w:r>
      <w:r w:rsidR="00D0309E" w:rsidRPr="006F0159">
        <w:rPr>
          <w:rFonts w:cs="Calibri"/>
          <w:noProof/>
          <w:szCs w:val="22"/>
        </w:rPr>
        <w:t>.</w:t>
      </w:r>
    </w:p>
    <w:p w:rsidR="006A4C64" w:rsidRPr="006F0159" w:rsidRDefault="006A4C64" w:rsidP="007F2C37">
      <w:pPr>
        <w:spacing w:before="120" w:after="120"/>
        <w:rPr>
          <w:rFonts w:cs="Calibri"/>
          <w:noProof/>
          <w:szCs w:val="22"/>
        </w:rPr>
      </w:pPr>
    </w:p>
    <w:p w:rsidR="006A4C64" w:rsidRPr="006F0159" w:rsidRDefault="0038553D" w:rsidP="00B02B16">
      <w:pPr>
        <w:pStyle w:val="Caption"/>
        <w:keepNext/>
        <w:keepLines/>
        <w:spacing w:before="0" w:after="120"/>
        <w:rPr>
          <w:noProof/>
          <w:sz w:val="18"/>
        </w:rPr>
      </w:pPr>
      <w:bookmarkStart w:id="128" w:name="_Toc361408616"/>
      <w:r w:rsidRPr="006F0159">
        <w:rPr>
          <w:sz w:val="18"/>
        </w:rPr>
        <w:lastRenderedPageBreak/>
        <w:t>Figur</w:t>
      </w:r>
      <w:r w:rsidR="00A82F81">
        <w:rPr>
          <w:sz w:val="18"/>
        </w:rPr>
        <w:t>e</w:t>
      </w:r>
      <w:r w:rsidRPr="006F0159">
        <w:rPr>
          <w:sz w:val="18"/>
        </w:rPr>
        <w:t xml:space="preserve"> </w:t>
      </w:r>
      <w:r w:rsidR="002651A3" w:rsidRPr="006F0159">
        <w:rPr>
          <w:sz w:val="18"/>
        </w:rPr>
        <w:fldChar w:fldCharType="begin"/>
      </w:r>
      <w:r w:rsidRPr="006F0159">
        <w:rPr>
          <w:sz w:val="18"/>
        </w:rPr>
        <w:instrText xml:space="preserve"> SEQ Figura \* ARABIC </w:instrText>
      </w:r>
      <w:r w:rsidR="002651A3" w:rsidRPr="006F0159">
        <w:rPr>
          <w:sz w:val="18"/>
        </w:rPr>
        <w:fldChar w:fldCharType="separate"/>
      </w:r>
      <w:r w:rsidR="00DB476C">
        <w:rPr>
          <w:noProof/>
          <w:sz w:val="18"/>
        </w:rPr>
        <w:t>7</w:t>
      </w:r>
      <w:r w:rsidR="002651A3" w:rsidRPr="006F0159">
        <w:rPr>
          <w:sz w:val="18"/>
        </w:rPr>
        <w:fldChar w:fldCharType="end"/>
      </w:r>
      <w:r w:rsidR="006A4C64" w:rsidRPr="006F0159">
        <w:rPr>
          <w:noProof/>
          <w:sz w:val="18"/>
        </w:rPr>
        <w:t xml:space="preserve">. </w:t>
      </w:r>
      <w:r w:rsidR="00A82F81">
        <w:rPr>
          <w:noProof/>
          <w:sz w:val="18"/>
        </w:rPr>
        <w:t xml:space="preserve">2013 </w:t>
      </w:r>
      <w:r w:rsidR="006A4C64" w:rsidRPr="006F0159">
        <w:rPr>
          <w:noProof/>
          <w:sz w:val="18"/>
        </w:rPr>
        <w:t>T</w:t>
      </w:r>
      <w:r w:rsidR="00A82F81">
        <w:rPr>
          <w:noProof/>
          <w:sz w:val="18"/>
        </w:rPr>
        <w:t xml:space="preserve">heory of Change at </w:t>
      </w:r>
      <w:r w:rsidR="006A4C64" w:rsidRPr="006F0159">
        <w:rPr>
          <w:noProof/>
          <w:sz w:val="18"/>
        </w:rPr>
        <w:t>com</w:t>
      </w:r>
      <w:r w:rsidR="00A82F81">
        <w:rPr>
          <w:noProof/>
          <w:sz w:val="18"/>
        </w:rPr>
        <w:t>m</w:t>
      </w:r>
      <w:r w:rsidR="006A4C64" w:rsidRPr="006F0159">
        <w:rPr>
          <w:noProof/>
          <w:sz w:val="18"/>
        </w:rPr>
        <w:t>unit</w:t>
      </w:r>
      <w:r w:rsidR="00A82F81">
        <w:rPr>
          <w:noProof/>
          <w:sz w:val="18"/>
        </w:rPr>
        <w:t>y</w:t>
      </w:r>
      <w:bookmarkEnd w:id="128"/>
      <w:r w:rsidR="00A82F81">
        <w:rPr>
          <w:noProof/>
          <w:sz w:val="18"/>
        </w:rPr>
        <w:t xml:space="preserve"> level</w:t>
      </w:r>
    </w:p>
    <w:tbl>
      <w:tblPr>
        <w:tblStyle w:val="MediumList2-Accent1"/>
        <w:tblW w:w="0" w:type="auto"/>
        <w:tblLayout w:type="fixed"/>
        <w:tblLook w:val="04A0" w:firstRow="1" w:lastRow="0" w:firstColumn="1" w:lastColumn="0" w:noHBand="0" w:noVBand="1"/>
      </w:tblPr>
      <w:tblGrid>
        <w:gridCol w:w="1188"/>
        <w:gridCol w:w="1047"/>
        <w:gridCol w:w="1134"/>
        <w:gridCol w:w="1417"/>
        <w:gridCol w:w="1559"/>
        <w:gridCol w:w="1985"/>
        <w:gridCol w:w="2141"/>
      </w:tblGrid>
      <w:tr w:rsidR="006A4C64" w:rsidRPr="006F0159" w:rsidTr="00BE20E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88" w:type="dxa"/>
            <w:tcBorders>
              <w:bottom w:val="nil"/>
              <w:right w:val="single" w:sz="6" w:space="0" w:color="4F81BD" w:themeColor="accent1"/>
            </w:tcBorders>
            <w:shd w:val="clear" w:color="auto" w:fill="auto"/>
            <w:vAlign w:val="center"/>
          </w:tcPr>
          <w:p w:rsidR="006A4C64" w:rsidRPr="006F0159" w:rsidRDefault="006A4C64" w:rsidP="00417DE3">
            <w:pPr>
              <w:keepNext/>
              <w:keepLines/>
              <w:spacing w:before="0" w:after="0"/>
              <w:rPr>
                <w:rFonts w:cs="Calibri"/>
                <w:b/>
                <w:noProof/>
                <w:sz w:val="18"/>
                <w:szCs w:val="22"/>
              </w:rPr>
            </w:pPr>
            <w:r w:rsidRPr="006F0159">
              <w:rPr>
                <w:rFonts w:cs="Calibri"/>
                <w:b/>
                <w:i/>
                <w:noProof/>
                <w:sz w:val="18"/>
                <w:szCs w:val="22"/>
              </w:rPr>
              <w:t>Input</w:t>
            </w:r>
            <w:r w:rsidR="00A82F81">
              <w:rPr>
                <w:rFonts w:cs="Calibri"/>
                <w:b/>
                <w:i/>
                <w:noProof/>
                <w:sz w:val="18"/>
                <w:szCs w:val="22"/>
              </w:rPr>
              <w:t>s</w:t>
            </w:r>
            <w:r w:rsidRPr="006F0159">
              <w:rPr>
                <w:rFonts w:cs="Calibri"/>
                <w:b/>
                <w:i/>
                <w:noProof/>
                <w:sz w:val="18"/>
                <w:szCs w:val="22"/>
              </w:rPr>
              <w:t xml:space="preserve"> </w:t>
            </w:r>
            <w:r w:rsidR="00A82F81">
              <w:rPr>
                <w:rFonts w:cs="Calibri"/>
                <w:b/>
                <w:i/>
                <w:noProof/>
                <w:sz w:val="18"/>
                <w:szCs w:val="22"/>
              </w:rPr>
              <w:t>/</w:t>
            </w:r>
            <w:r w:rsidRPr="006F0159">
              <w:rPr>
                <w:rFonts w:cs="Calibri"/>
                <w:b/>
                <w:i/>
                <w:noProof/>
                <w:sz w:val="18"/>
                <w:szCs w:val="22"/>
              </w:rPr>
              <w:t xml:space="preserve"> Activit</w:t>
            </w:r>
            <w:r w:rsidR="00A82F81">
              <w:rPr>
                <w:rFonts w:cs="Calibri"/>
                <w:b/>
                <w:i/>
                <w:noProof/>
                <w:sz w:val="18"/>
                <w:szCs w:val="22"/>
              </w:rPr>
              <w:t>ies</w:t>
            </w:r>
          </w:p>
        </w:tc>
        <w:tc>
          <w:tcPr>
            <w:tcW w:w="1047" w:type="dxa"/>
            <w:tcBorders>
              <w:left w:val="single" w:sz="6" w:space="0" w:color="4F81BD" w:themeColor="accent1"/>
              <w:bottom w:val="nil"/>
            </w:tcBorders>
            <w:shd w:val="clear" w:color="auto" w:fill="DBE5F1" w:themeFill="accent1" w:themeFillTint="33"/>
            <w:vAlign w:val="center"/>
          </w:tcPr>
          <w:p w:rsidR="006A4C64" w:rsidRPr="006F0159" w:rsidRDefault="00BE20E7" w:rsidP="00417DE3">
            <w:pPr>
              <w:keepNext/>
              <w:keepLines/>
              <w:widowControl w:val="0"/>
              <w:autoSpaceDE w:val="0"/>
              <w:autoSpaceDN w:val="0"/>
              <w:adjustRightInd w:val="0"/>
              <w:spacing w:before="0" w:after="0"/>
              <w:cnfStyle w:val="100000000000" w:firstRow="1" w:lastRow="0" w:firstColumn="0" w:lastColumn="0" w:oddVBand="0" w:evenVBand="0" w:oddHBand="0" w:evenHBand="0" w:firstRowFirstColumn="0" w:firstRowLastColumn="0" w:lastRowFirstColumn="0" w:lastRowLastColumn="0"/>
              <w:rPr>
                <w:rFonts w:cs="Calibri"/>
                <w:noProof/>
                <w:sz w:val="18"/>
                <w:szCs w:val="18"/>
              </w:rPr>
            </w:pPr>
            <w:r>
              <w:rPr>
                <w:rFonts w:cs="Calibri"/>
                <w:b/>
                <w:noProof/>
                <w:sz w:val="18"/>
                <w:szCs w:val="18"/>
              </w:rPr>
              <w:t>Hire</w:t>
            </w:r>
            <w:r w:rsidR="001411C4">
              <w:rPr>
                <w:rFonts w:cs="Calibri"/>
                <w:b/>
                <w:noProof/>
                <w:sz w:val="18"/>
                <w:szCs w:val="18"/>
              </w:rPr>
              <w:t xml:space="preserve"> and train</w:t>
            </w:r>
            <w:r w:rsidR="006A4C64" w:rsidRPr="006F0159">
              <w:rPr>
                <w:rFonts w:cs="Calibri"/>
                <w:noProof/>
                <w:sz w:val="18"/>
                <w:szCs w:val="18"/>
              </w:rPr>
              <w:t xml:space="preserve"> 32 social</w:t>
            </w:r>
            <w:r>
              <w:rPr>
                <w:rFonts w:cs="Calibri"/>
                <w:noProof/>
                <w:sz w:val="18"/>
                <w:szCs w:val="18"/>
              </w:rPr>
              <w:t xml:space="preserve"> workers</w:t>
            </w:r>
          </w:p>
        </w:tc>
        <w:tc>
          <w:tcPr>
            <w:tcW w:w="1134" w:type="dxa"/>
            <w:tcBorders>
              <w:bottom w:val="nil"/>
            </w:tcBorders>
            <w:shd w:val="clear" w:color="auto" w:fill="DBE5F1" w:themeFill="accent1" w:themeFillTint="33"/>
            <w:vAlign w:val="center"/>
          </w:tcPr>
          <w:p w:rsidR="006A4C64" w:rsidRPr="006F0159" w:rsidRDefault="006A4C64" w:rsidP="00417DE3">
            <w:pPr>
              <w:keepNext/>
              <w:keepLines/>
              <w:widowControl w:val="0"/>
              <w:autoSpaceDE w:val="0"/>
              <w:autoSpaceDN w:val="0"/>
              <w:adjustRightInd w:val="0"/>
              <w:spacing w:before="0" w:after="0"/>
              <w:cnfStyle w:val="100000000000" w:firstRow="1" w:lastRow="0" w:firstColumn="0" w:lastColumn="0" w:oddVBand="0" w:evenVBand="0" w:oddHBand="0" w:evenHBand="0" w:firstRowFirstColumn="0" w:firstRowLastColumn="0" w:lastRowFirstColumn="0" w:lastRowLastColumn="0"/>
              <w:rPr>
                <w:rFonts w:cs="Calibri"/>
                <w:noProof/>
                <w:sz w:val="18"/>
                <w:szCs w:val="18"/>
              </w:rPr>
            </w:pPr>
            <w:r w:rsidRPr="006F0159">
              <w:rPr>
                <w:rFonts w:cs="Calibri"/>
                <w:noProof/>
                <w:sz w:val="18"/>
                <w:szCs w:val="18"/>
              </w:rPr>
              <w:t>Organi</w:t>
            </w:r>
            <w:r w:rsidR="00BE20E7">
              <w:rPr>
                <w:rFonts w:cs="Calibri"/>
                <w:noProof/>
                <w:sz w:val="18"/>
                <w:szCs w:val="18"/>
              </w:rPr>
              <w:t>se</w:t>
            </w:r>
            <w:r w:rsidRPr="006F0159">
              <w:rPr>
                <w:rFonts w:cs="Calibri"/>
                <w:noProof/>
                <w:sz w:val="18"/>
                <w:szCs w:val="18"/>
              </w:rPr>
              <w:t xml:space="preserve"> </w:t>
            </w:r>
            <w:r w:rsidRPr="006F0159">
              <w:rPr>
                <w:rFonts w:cs="Calibri"/>
                <w:b/>
                <w:noProof/>
                <w:sz w:val="18"/>
                <w:szCs w:val="18"/>
              </w:rPr>
              <w:t xml:space="preserve"> experien</w:t>
            </w:r>
            <w:r w:rsidR="00BE20E7">
              <w:rPr>
                <w:rFonts w:cs="Calibri"/>
                <w:b/>
                <w:noProof/>
                <w:sz w:val="18"/>
                <w:szCs w:val="18"/>
              </w:rPr>
              <w:t>ce exchange</w:t>
            </w:r>
            <w:r w:rsidR="00BE20E7">
              <w:rPr>
                <w:rFonts w:cs="Calibri"/>
                <w:noProof/>
                <w:sz w:val="18"/>
                <w:szCs w:val="18"/>
              </w:rPr>
              <w:t xml:space="preserve"> </w:t>
            </w:r>
            <w:r w:rsidR="00576D43">
              <w:rPr>
                <w:rFonts w:cs="Calibri"/>
                <w:noProof/>
                <w:sz w:val="18"/>
                <w:szCs w:val="18"/>
              </w:rPr>
              <w:t>field trips</w:t>
            </w:r>
          </w:p>
        </w:tc>
        <w:tc>
          <w:tcPr>
            <w:tcW w:w="1417" w:type="dxa"/>
            <w:tcBorders>
              <w:bottom w:val="nil"/>
            </w:tcBorders>
            <w:shd w:val="clear" w:color="auto" w:fill="DBE5F1" w:themeFill="accent1" w:themeFillTint="33"/>
            <w:vAlign w:val="center"/>
          </w:tcPr>
          <w:p w:rsidR="006A4C64" w:rsidRPr="006F0159" w:rsidRDefault="00BE20E7" w:rsidP="00417DE3">
            <w:pPr>
              <w:keepNext/>
              <w:keepLines/>
              <w:widowControl w:val="0"/>
              <w:autoSpaceDE w:val="0"/>
              <w:autoSpaceDN w:val="0"/>
              <w:adjustRightInd w:val="0"/>
              <w:spacing w:before="0" w:after="0"/>
              <w:cnfStyle w:val="100000000000" w:firstRow="1" w:lastRow="0" w:firstColumn="0" w:lastColumn="0" w:oddVBand="0" w:evenVBand="0" w:oddHBand="0" w:evenHBand="0" w:firstRowFirstColumn="0" w:firstRowLastColumn="0" w:lastRowFirstColumn="0" w:lastRowLastColumn="0"/>
              <w:rPr>
                <w:rFonts w:cs="Calibri"/>
                <w:noProof/>
                <w:sz w:val="18"/>
                <w:szCs w:val="18"/>
              </w:rPr>
            </w:pPr>
            <w:r>
              <w:rPr>
                <w:rFonts w:cs="Calibri"/>
                <w:b/>
                <w:noProof/>
                <w:sz w:val="18"/>
                <w:szCs w:val="18"/>
              </w:rPr>
              <w:t>Facilitate</w:t>
            </w:r>
            <w:r w:rsidR="006A4C64" w:rsidRPr="006F0159">
              <w:rPr>
                <w:rFonts w:cs="Calibri"/>
                <w:b/>
                <w:noProof/>
                <w:sz w:val="18"/>
                <w:szCs w:val="18"/>
              </w:rPr>
              <w:t xml:space="preserve"> coord</w:t>
            </w:r>
            <w:r>
              <w:rPr>
                <w:rFonts w:cs="Calibri"/>
                <w:b/>
                <w:noProof/>
                <w:sz w:val="18"/>
                <w:szCs w:val="18"/>
              </w:rPr>
              <w:t>i</w:t>
            </w:r>
            <w:r w:rsidR="006A4C64" w:rsidRPr="006F0159">
              <w:rPr>
                <w:rFonts w:cs="Calibri"/>
                <w:b/>
                <w:noProof/>
                <w:sz w:val="18"/>
                <w:szCs w:val="18"/>
              </w:rPr>
              <w:t>n</w:t>
            </w:r>
            <w:r>
              <w:rPr>
                <w:rFonts w:cs="Calibri"/>
                <w:b/>
                <w:noProof/>
                <w:sz w:val="18"/>
                <w:szCs w:val="18"/>
              </w:rPr>
              <w:t>ation</w:t>
            </w:r>
            <w:r w:rsidR="006A4C64" w:rsidRPr="006F0159">
              <w:rPr>
                <w:rFonts w:cs="Calibri"/>
                <w:noProof/>
                <w:sz w:val="18"/>
                <w:szCs w:val="18"/>
              </w:rPr>
              <w:t xml:space="preserve"> </w:t>
            </w:r>
            <w:r>
              <w:rPr>
                <w:rFonts w:cs="Calibri"/>
                <w:noProof/>
                <w:sz w:val="18"/>
                <w:szCs w:val="18"/>
              </w:rPr>
              <w:t>and integration of social/outreach worker and CHN activities</w:t>
            </w:r>
          </w:p>
        </w:tc>
        <w:tc>
          <w:tcPr>
            <w:tcW w:w="1559" w:type="dxa"/>
            <w:tcBorders>
              <w:bottom w:val="nil"/>
            </w:tcBorders>
            <w:vAlign w:val="center"/>
          </w:tcPr>
          <w:p w:rsidR="006A4C64" w:rsidRPr="006F0159" w:rsidRDefault="00BE20E7" w:rsidP="00417DE3">
            <w:pPr>
              <w:keepNext/>
              <w:keepLines/>
              <w:widowControl w:val="0"/>
              <w:autoSpaceDE w:val="0"/>
              <w:autoSpaceDN w:val="0"/>
              <w:adjustRightInd w:val="0"/>
              <w:spacing w:before="0" w:after="0"/>
              <w:cnfStyle w:val="100000000000" w:firstRow="1" w:lastRow="0" w:firstColumn="0" w:lastColumn="0" w:oddVBand="0" w:evenVBand="0" w:oddHBand="0" w:evenHBand="0" w:firstRowFirstColumn="0" w:firstRowLastColumn="0" w:lastRowFirstColumn="0" w:lastRowLastColumn="0"/>
              <w:rPr>
                <w:rFonts w:cs="Calibri"/>
                <w:noProof/>
                <w:sz w:val="18"/>
                <w:szCs w:val="18"/>
              </w:rPr>
            </w:pPr>
            <w:r>
              <w:rPr>
                <w:rFonts w:cs="Calibri"/>
                <w:noProof/>
                <w:sz w:val="18"/>
                <w:szCs w:val="18"/>
              </w:rPr>
              <w:t xml:space="preserve">Carry out </w:t>
            </w:r>
            <w:r w:rsidR="006A4C64" w:rsidRPr="006F0159">
              <w:rPr>
                <w:rFonts w:cs="Calibri"/>
                <w:noProof/>
                <w:sz w:val="18"/>
                <w:szCs w:val="18"/>
              </w:rPr>
              <w:t xml:space="preserve"> </w:t>
            </w:r>
            <w:r>
              <w:rPr>
                <w:rFonts w:cs="Calibri"/>
                <w:noProof/>
                <w:sz w:val="18"/>
                <w:szCs w:val="18"/>
              </w:rPr>
              <w:t xml:space="preserve">mainly </w:t>
            </w:r>
            <w:r>
              <w:rPr>
                <w:rFonts w:cs="Calibri"/>
                <w:b/>
                <w:noProof/>
                <w:sz w:val="18"/>
                <w:szCs w:val="18"/>
              </w:rPr>
              <w:t>outreach work and deliver the</w:t>
            </w:r>
            <w:r w:rsidR="006A4C64" w:rsidRPr="006F0159">
              <w:rPr>
                <w:rFonts w:cs="Calibri"/>
                <w:b/>
                <w:noProof/>
                <w:sz w:val="18"/>
                <w:szCs w:val="18"/>
              </w:rPr>
              <w:t xml:space="preserve"> minim</w:t>
            </w:r>
            <w:r>
              <w:rPr>
                <w:rFonts w:cs="Calibri"/>
                <w:b/>
                <w:noProof/>
                <w:sz w:val="18"/>
                <w:szCs w:val="18"/>
              </w:rPr>
              <w:t>um package of</w:t>
            </w:r>
            <w:r w:rsidR="006A4C64" w:rsidRPr="006F0159">
              <w:rPr>
                <w:rFonts w:cs="Calibri"/>
                <w:b/>
                <w:noProof/>
                <w:sz w:val="18"/>
                <w:szCs w:val="18"/>
              </w:rPr>
              <w:t xml:space="preserve"> servic</w:t>
            </w:r>
            <w:r>
              <w:rPr>
                <w:rFonts w:cs="Calibri"/>
                <w:b/>
                <w:noProof/>
                <w:sz w:val="18"/>
                <w:szCs w:val="18"/>
              </w:rPr>
              <w:t>es</w:t>
            </w:r>
          </w:p>
        </w:tc>
        <w:tc>
          <w:tcPr>
            <w:tcW w:w="1985" w:type="dxa"/>
            <w:tcBorders>
              <w:bottom w:val="nil"/>
            </w:tcBorders>
            <w:shd w:val="clear" w:color="auto" w:fill="DBE5F1" w:themeFill="accent1" w:themeFillTint="33"/>
            <w:vAlign w:val="center"/>
          </w:tcPr>
          <w:p w:rsidR="006A4C64" w:rsidRPr="006F0159" w:rsidRDefault="006A4C64" w:rsidP="00417DE3">
            <w:pPr>
              <w:keepNext/>
              <w:keepLines/>
              <w:spacing w:before="0" w:after="0"/>
              <w:cnfStyle w:val="100000000000" w:firstRow="1" w:lastRow="0" w:firstColumn="0" w:lastColumn="0" w:oddVBand="0" w:evenVBand="0" w:oddHBand="0" w:evenHBand="0" w:firstRowFirstColumn="0" w:firstRowLastColumn="0" w:lastRowFirstColumn="0" w:lastRowLastColumn="0"/>
              <w:rPr>
                <w:rFonts w:cs="Calibri"/>
                <w:noProof/>
                <w:sz w:val="18"/>
                <w:szCs w:val="18"/>
              </w:rPr>
            </w:pPr>
            <w:r w:rsidRPr="006F0159">
              <w:rPr>
                <w:rFonts w:cs="Calibri"/>
                <w:noProof/>
                <w:sz w:val="18"/>
                <w:szCs w:val="18"/>
              </w:rPr>
              <w:t>Su</w:t>
            </w:r>
            <w:r w:rsidR="00BE20E7">
              <w:rPr>
                <w:rFonts w:cs="Calibri"/>
                <w:noProof/>
                <w:sz w:val="18"/>
                <w:szCs w:val="18"/>
              </w:rPr>
              <w:t>pport</w:t>
            </w:r>
            <w:r w:rsidR="009E4AAE">
              <w:rPr>
                <w:rFonts w:cs="Calibri"/>
                <w:noProof/>
                <w:sz w:val="18"/>
                <w:szCs w:val="18"/>
              </w:rPr>
              <w:t xml:space="preserve"> </w:t>
            </w:r>
            <w:r w:rsidR="00BE20E7">
              <w:rPr>
                <w:rFonts w:cs="Calibri"/>
                <w:noProof/>
                <w:sz w:val="18"/>
                <w:szCs w:val="18"/>
              </w:rPr>
              <w:t>development</w:t>
            </w:r>
            <w:r w:rsidR="009E4AAE">
              <w:rPr>
                <w:rFonts w:cs="Calibri"/>
                <w:noProof/>
                <w:sz w:val="18"/>
                <w:szCs w:val="18"/>
              </w:rPr>
              <w:t xml:space="preserve"> of</w:t>
            </w:r>
            <w:r w:rsidR="00BE20E7">
              <w:rPr>
                <w:rFonts w:cs="Calibri"/>
                <w:noProof/>
                <w:sz w:val="18"/>
                <w:szCs w:val="18"/>
              </w:rPr>
              <w:t xml:space="preserve"> </w:t>
            </w:r>
            <w:r w:rsidRPr="006F0159">
              <w:rPr>
                <w:rFonts w:cs="Calibri"/>
                <w:b/>
                <w:noProof/>
                <w:sz w:val="18"/>
                <w:szCs w:val="18"/>
              </w:rPr>
              <w:t>pro</w:t>
            </w:r>
            <w:r w:rsidR="00BE20E7">
              <w:rPr>
                <w:rFonts w:cs="Calibri"/>
                <w:b/>
                <w:noProof/>
                <w:sz w:val="18"/>
                <w:szCs w:val="18"/>
              </w:rPr>
              <w:t>ject</w:t>
            </w:r>
            <w:r w:rsidRPr="006F0159">
              <w:rPr>
                <w:rFonts w:cs="Calibri"/>
                <w:noProof/>
                <w:sz w:val="18"/>
                <w:szCs w:val="18"/>
              </w:rPr>
              <w:t xml:space="preserve"> </w:t>
            </w:r>
            <w:r w:rsidR="00576D43">
              <w:rPr>
                <w:rFonts w:cs="Calibri"/>
                <w:noProof/>
                <w:sz w:val="18"/>
                <w:szCs w:val="18"/>
              </w:rPr>
              <w:t xml:space="preserve">proposals </w:t>
            </w:r>
            <w:r w:rsidR="00BE20E7">
              <w:rPr>
                <w:rFonts w:cs="Calibri"/>
                <w:noProof/>
                <w:sz w:val="18"/>
                <w:szCs w:val="18"/>
              </w:rPr>
              <w:t xml:space="preserve">and </w:t>
            </w:r>
            <w:r w:rsidRPr="006F0159">
              <w:rPr>
                <w:rFonts w:cs="Calibri"/>
                <w:noProof/>
                <w:sz w:val="18"/>
                <w:szCs w:val="18"/>
              </w:rPr>
              <w:t>micro</w:t>
            </w:r>
            <w:r w:rsidR="002E6147" w:rsidRPr="006F0159">
              <w:rPr>
                <w:rFonts w:cs="Calibri"/>
                <w:noProof/>
                <w:sz w:val="18"/>
                <w:szCs w:val="18"/>
              </w:rPr>
              <w:t>-</w:t>
            </w:r>
            <w:r w:rsidRPr="006F0159">
              <w:rPr>
                <w:rFonts w:cs="Calibri"/>
                <w:noProof/>
                <w:sz w:val="18"/>
                <w:szCs w:val="18"/>
              </w:rPr>
              <w:t>grant</w:t>
            </w:r>
            <w:r w:rsidR="00DB476C">
              <w:rPr>
                <w:rFonts w:cs="Calibri"/>
                <w:noProof/>
                <w:sz w:val="18"/>
                <w:szCs w:val="18"/>
              </w:rPr>
              <w:t xml:space="preserve"> implementation</w:t>
            </w:r>
          </w:p>
        </w:tc>
        <w:tc>
          <w:tcPr>
            <w:tcW w:w="2141" w:type="dxa"/>
            <w:tcBorders>
              <w:bottom w:val="nil"/>
            </w:tcBorders>
            <w:vAlign w:val="center"/>
          </w:tcPr>
          <w:p w:rsidR="006A4C64" w:rsidRPr="006F0159" w:rsidRDefault="006A4C64" w:rsidP="00417DE3">
            <w:pPr>
              <w:keepNext/>
              <w:keepLines/>
              <w:spacing w:before="0" w:after="0"/>
              <w:cnfStyle w:val="100000000000" w:firstRow="1" w:lastRow="0" w:firstColumn="0" w:lastColumn="0" w:oddVBand="0" w:evenVBand="0" w:oddHBand="0" w:evenHBand="0" w:firstRowFirstColumn="0" w:firstRowLastColumn="0" w:lastRowFirstColumn="0" w:lastRowLastColumn="0"/>
              <w:rPr>
                <w:rFonts w:cs="Calibri"/>
                <w:noProof/>
                <w:sz w:val="18"/>
                <w:szCs w:val="18"/>
              </w:rPr>
            </w:pPr>
            <w:r w:rsidRPr="006F0159">
              <w:rPr>
                <w:rFonts w:cs="Calibri"/>
                <w:noProof/>
                <w:sz w:val="18"/>
                <w:szCs w:val="18"/>
              </w:rPr>
              <w:t>Mobili</w:t>
            </w:r>
            <w:r w:rsidR="00BE20E7">
              <w:rPr>
                <w:rFonts w:cs="Calibri"/>
                <w:noProof/>
                <w:sz w:val="18"/>
                <w:szCs w:val="18"/>
              </w:rPr>
              <w:t>se</w:t>
            </w:r>
            <w:r w:rsidRPr="006F0159">
              <w:rPr>
                <w:rFonts w:cs="Calibri"/>
                <w:noProof/>
                <w:sz w:val="18"/>
                <w:szCs w:val="18"/>
              </w:rPr>
              <w:t xml:space="preserve"> profe</w:t>
            </w:r>
            <w:r w:rsidR="00BE20E7">
              <w:rPr>
                <w:rFonts w:cs="Calibri"/>
                <w:noProof/>
                <w:sz w:val="18"/>
                <w:szCs w:val="18"/>
              </w:rPr>
              <w:t>s</w:t>
            </w:r>
            <w:r w:rsidRPr="006F0159">
              <w:rPr>
                <w:rFonts w:cs="Calibri"/>
                <w:noProof/>
                <w:sz w:val="18"/>
                <w:szCs w:val="18"/>
              </w:rPr>
              <w:t>sion</w:t>
            </w:r>
            <w:r w:rsidR="00BE20E7">
              <w:rPr>
                <w:rFonts w:cs="Calibri"/>
                <w:noProof/>
                <w:sz w:val="18"/>
                <w:szCs w:val="18"/>
              </w:rPr>
              <w:t xml:space="preserve">als within the </w:t>
            </w:r>
            <w:r w:rsidRPr="006F0159">
              <w:rPr>
                <w:rFonts w:cs="Calibri"/>
                <w:b/>
                <w:noProof/>
                <w:sz w:val="18"/>
                <w:szCs w:val="18"/>
              </w:rPr>
              <w:t>co</w:t>
            </w:r>
            <w:r w:rsidR="00BE20E7">
              <w:rPr>
                <w:rFonts w:cs="Calibri"/>
                <w:b/>
                <w:noProof/>
                <w:sz w:val="18"/>
                <w:szCs w:val="18"/>
              </w:rPr>
              <w:t>m</w:t>
            </w:r>
            <w:r w:rsidRPr="006F0159">
              <w:rPr>
                <w:rFonts w:cs="Calibri"/>
                <w:b/>
                <w:noProof/>
                <w:sz w:val="18"/>
                <w:szCs w:val="18"/>
              </w:rPr>
              <w:t>munit</w:t>
            </w:r>
            <w:r w:rsidR="00BE20E7">
              <w:rPr>
                <w:rFonts w:cs="Calibri"/>
                <w:b/>
                <w:noProof/>
                <w:sz w:val="18"/>
                <w:szCs w:val="18"/>
              </w:rPr>
              <w:t>y</w:t>
            </w:r>
            <w:r w:rsidRPr="006F0159">
              <w:rPr>
                <w:rFonts w:cs="Calibri"/>
                <w:b/>
                <w:noProof/>
                <w:sz w:val="18"/>
                <w:szCs w:val="18"/>
              </w:rPr>
              <w:t xml:space="preserve"> consultative</w:t>
            </w:r>
            <w:r w:rsidR="00BE20E7">
              <w:rPr>
                <w:rFonts w:cs="Calibri"/>
                <w:b/>
                <w:noProof/>
                <w:sz w:val="18"/>
                <w:szCs w:val="18"/>
              </w:rPr>
              <w:t xml:space="preserve"> structures</w:t>
            </w:r>
          </w:p>
        </w:tc>
      </w:tr>
      <w:tr w:rsidR="0038553D" w:rsidRPr="006F0159" w:rsidTr="00BE20E7">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1188" w:type="dxa"/>
            <w:shd w:val="clear" w:color="auto" w:fill="auto"/>
            <w:vAlign w:val="center"/>
          </w:tcPr>
          <w:p w:rsidR="0038553D" w:rsidRPr="006F0159" w:rsidRDefault="0038553D" w:rsidP="00417DE3">
            <w:pPr>
              <w:keepNext/>
              <w:keepLines/>
              <w:spacing w:before="0" w:after="0"/>
              <w:rPr>
                <w:rFonts w:cs="Calibri"/>
                <w:b/>
                <w:i/>
                <w:noProof/>
                <w:sz w:val="18"/>
                <w:szCs w:val="22"/>
              </w:rPr>
            </w:pPr>
          </w:p>
        </w:tc>
        <w:tc>
          <w:tcPr>
            <w:tcW w:w="3598" w:type="dxa"/>
            <w:gridSpan w:val="3"/>
            <w:shd w:val="clear" w:color="auto" w:fill="auto"/>
            <w:vAlign w:val="center"/>
          </w:tcPr>
          <w:p w:rsidR="0038553D" w:rsidRPr="006F0159" w:rsidRDefault="00E017D6" w:rsidP="00417DE3">
            <w:pPr>
              <w:keepNext/>
              <w:keepLines/>
              <w:widowControl w:val="0"/>
              <w:autoSpaceDE w:val="0"/>
              <w:autoSpaceDN w:val="0"/>
              <w:adjustRightInd w:val="0"/>
              <w:spacing w:before="0" w:after="0"/>
              <w:cnfStyle w:val="000000100000" w:firstRow="0" w:lastRow="0" w:firstColumn="0" w:lastColumn="0" w:oddVBand="0" w:evenVBand="0" w:oddHBand="1" w:evenHBand="0" w:firstRowFirstColumn="0" w:firstRowLastColumn="0" w:lastRowFirstColumn="0" w:lastRowLastColumn="0"/>
              <w:rPr>
                <w:rFonts w:cs="Calibri"/>
                <w:noProof/>
                <w:sz w:val="18"/>
                <w:szCs w:val="18"/>
              </w:rPr>
            </w:pPr>
            <w:r>
              <w:rPr>
                <w:rFonts w:cs="Calibri"/>
                <w:noProof/>
                <w:sz w:val="18"/>
                <w:szCs w:val="18"/>
                <w:lang w:bidi="ar-SA"/>
              </w:rPr>
              <w:pict>
                <v:shape id="Down Arrow 38" o:spid="_x0000_s1126" type="#_x0000_t67" style="position:absolute;left:0;text-align:left;margin-left:-147.8pt;margin-top:3.4pt;width:163.3pt;height:22.65pt;z-index:251663872;visibility:visible;mso-position-horizontal-relative:text;mso-position-vertical-relative:text;mso-width-relative:margin;mso-height-relative:margin;v-text-anchor:middle" wrapcoords="5152 -720 -198 10080 -198 11520 9512 20880 9908 20880 11593 20880 11989 20880 21699 11520 21798 10080 16349 -720 5152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VhddAIAADUFAAAOAAAAZHJzL2Uyb0RvYy54bWysVEtPGzEQvlfqf7B8L5sNhEfEBkUgqkoI&#10;EFBxNl47WdX2uGMnm/TXd+zdLCnNqerFO+N5f/uNL6821rC1wtCAq3h5NOJMOQl14xYV//5y++Wc&#10;sxCFq4UBpyq+VYFfzT5/umz9VI1hCaZWyCiJC9PWV3wZo58WRZBLZUU4Aq8cGTWgFZFUXBQ1ipay&#10;W1OMR6PTogWsPYJUIdDtTWfks5xfayXjg9ZBRWYqTr3FfGI+39JZzC7FdIHCLxvZtyH+oQsrGkdF&#10;h1Q3Igq2wuavVLaRCAF0PJJgC9C6kSrPQNOUow/TPC+FV3kWAif4Aabw/9LK+/Ujsqau+DH9KScs&#10;/aMbaB2bI0LL6JIQan2YkuOzf8ReCySmcTcabfrSIGyTUd0OqKpNZJIux6Oz44uSwJdkG5+fnU4m&#10;KWnxHu0xxK8KLEtCxWuqn8tnRMX6LsTOf+eXKhrH2opfTMYTSmw9DRDcIudN3Xb9ZSlujeoCnpSm&#10;SVNHOXHmmLo2yNaC2CGkVC6WfWvGkXcK040xQ2B5KNAMQb1vClOZe0Pg6FDgnxWHiFwVXByCbeMA&#10;DyWof+za1Z0/obo3cxLfoN7SD0bomB+8vG0I5DsR4qNAojr9F1rf+ECHNkCQQi9xtgT8deg++RMD&#10;ycpZS6tD0P9cCVScmW+OuHlRnpykXcvKyeRsTAruW972LW5lr4HwL+mh8DKLyT+anagR7Ctt+TxV&#10;JZNwkmpXXEbcKdexW2l6J6Saz7Mb7ZcX8c49e5mSJ1QTf142rwJ9z7RIHL2H3ZqJ6Qeudb4p0sF8&#10;FUE3mYjvuPZ4025mPvfvSFr+fT17vb92s98AAAD//wMAUEsDBBQABgAIAAAAIQBo8r2S3wAAAAgB&#10;AAAPAAAAZHJzL2Rvd25yZXYueG1sTI9BS8NAEIXvBf/DMoK3dpPUBo2ZlFIQPAk2FTxus2sSujsb&#10;s9s2+uudnvQ4zOO97yvXk7PibMbQe0JIFwkIQ43XPbUI+/p5/gAiREVaWU8G4dsEWFc3s1IV2l/o&#10;zZx3sRVcQqFQCF2MQyFlaDrjVFj4wRD/Pv3oVORzbKUe1YXLnZVZkuTSqZ54oVOD2XamOe5ODqF+&#10;f9Gu/rh//bLbZBnan+MmpT3i3e20eQIRzRT/wnDFZ3SomOngT6SDsAjz7HGVcxYhZwUOLFN2OyCs&#10;shRkVcr/AtUvAAAA//8DAFBLAQItABQABgAIAAAAIQC2gziS/gAAAOEBAAATAAAAAAAAAAAAAAAA&#10;AAAAAABbQ29udGVudF9UeXBlc10ueG1sUEsBAi0AFAAGAAgAAAAhADj9If/WAAAAlAEAAAsAAAAA&#10;AAAAAAAAAAAALwEAAF9yZWxzLy5yZWxzUEsBAi0AFAAGAAgAAAAhAI+hWF10AgAANQUAAA4AAAAA&#10;AAAAAAAAAAAALgIAAGRycy9lMm9Eb2MueG1sUEsBAi0AFAAGAAgAAAAhAGjyvZLfAAAACAEAAA8A&#10;AAAAAAAAAAAAAAAAzgQAAGRycy9kb3ducmV2LnhtbFBLBQYAAAAABAAEAPMAAADaBQAAAAA=&#10;" adj="10800" fillcolor="white [3201]" strokecolor="#4f81bd [3204]">
                  <w10:wrap type="through"/>
                </v:shape>
              </w:pict>
            </w:r>
          </w:p>
        </w:tc>
        <w:tc>
          <w:tcPr>
            <w:tcW w:w="1559" w:type="dxa"/>
            <w:shd w:val="clear" w:color="auto" w:fill="auto"/>
            <w:vAlign w:val="center"/>
          </w:tcPr>
          <w:p w:rsidR="0038553D" w:rsidRPr="006F0159" w:rsidRDefault="00E017D6" w:rsidP="00417DE3">
            <w:pPr>
              <w:keepNext/>
              <w:keepLines/>
              <w:widowControl w:val="0"/>
              <w:autoSpaceDE w:val="0"/>
              <w:autoSpaceDN w:val="0"/>
              <w:adjustRightInd w:val="0"/>
              <w:spacing w:before="0" w:after="0"/>
              <w:cnfStyle w:val="000000100000" w:firstRow="0" w:lastRow="0" w:firstColumn="0" w:lastColumn="0" w:oddVBand="0" w:evenVBand="0" w:oddHBand="1" w:evenHBand="0" w:firstRowFirstColumn="0" w:firstRowLastColumn="0" w:lastRowFirstColumn="0" w:lastRowLastColumn="0"/>
              <w:rPr>
                <w:rFonts w:cs="Calibri"/>
                <w:b/>
                <w:noProof/>
                <w:sz w:val="18"/>
                <w:szCs w:val="18"/>
              </w:rPr>
            </w:pPr>
            <w:r>
              <w:rPr>
                <w:rFonts w:cs="Calibri"/>
                <w:noProof/>
                <w:sz w:val="18"/>
                <w:szCs w:val="18"/>
                <w:lang w:bidi="ar-SA"/>
              </w:rPr>
              <w:pict>
                <v:shape id="Down Arrow 31" o:spid="_x0000_s1125" type="#_x0000_t67" style="position:absolute;left:0;text-align:left;margin-left:20.2pt;margin-top:1.55pt;width:14.3pt;height:22.65pt;z-index:251657728;visibility:visible;mso-position-horizontal-relative:text;mso-position-vertical-relative:text;mso-width-relative:margin;mso-height-relative:margin;v-text-anchor:middle" wrapcoords="3411 -720 -1137 14400 1137 17280 7958 20880 13642 20880 19326 18720 21600 14400 17053 -720 3411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lGdAIAADQFAAAOAAAAZHJzL2Uyb0RvYy54bWysVEtv2zAMvg/YfxB0Xx1nTR9BnSJo0WFA&#10;0QZrh55VWUqMSaJGKXGyXz9Kdtysy2nYRSbF9+ePurreWsM2CkMDruLlyYgz5STUjVtW/Pvz3acL&#10;zkIUrhYGnKr4TgV+Pfv44ar1UzWGFZhaIaMkLkxbX/FVjH5aFEGulBXhBLxyZNSAVkRScVnUKFrK&#10;bk0xHo3Oihaw9ghShUC3t52Rz3J+rZWMj1oHFZmpOPUW84n5fE1nMbsS0yUKv2pk34b4hy6saBwV&#10;HVLdiijYGpu/UtlGIgTQ8USCLUDrRqo8A01Tjt5N87QSXuVZCJzgB5jC/0srHzYLZE1d8c8lZ05Y&#10;+ke30Do2R4SW0SUh1PowJccnv8BeCySmcbcabfrSIGybUd0NqKptZJIuy4vyrCTsJZnGF+dnk0nK&#10;WbwFewzxiwLLklDxmsrn6hlQsbkPsfPf+6WCxrG24peT8YQSW0/9B7fMeVOzXXtZijujuoBvStOg&#10;1NA4J84UUzcG2UYQOYSUysU8LrVmHHmnMN0YMwSWxwLNENT7pjCVqTcEjo4F/llxiMhVwcUh2DYO&#10;8FiC+se+Xd35E6oHMyfxFeod/V+EjvjBy7uGQL4XIS4EEtPpv9D2xkc6tAGCFHqJsxXgr2P3yZ8I&#10;SFbOWtocgv7nWqDizHx1RM3L8vQ0rVpWTifnY1Lw0PJ6aHFrewOEP7GPusti8o9mL2oE+0JLPk9V&#10;ySScpNoVlxH3yk3sNpqeCanm8+xG6+VFvHdPXqbkCdXEn+fti0DfMy0SRR9gv2Vi+o5rnW+KdDBf&#10;R9BNJuIbrj3etJqZz/0zknb/UM9eb4/d7DcAAAD//wMAUEsDBBQABgAIAAAAIQBJ+eFB3QAAAAYB&#10;AAAPAAAAZHJzL2Rvd25yZXYueG1sTI/BTsMwEETvSPyDtZW4UaeQRiXEqRASEQd6aACJoxsvSVR7&#10;HWK3Tf+e5VSOszOaeVusJ2fFEcfQe1KwmCcgkBpvemoVfLy/3K5AhKjJaOsJFZwxwLq8vip0bvyJ&#10;tnisYyu4hEKuFXQxDrmUoenQ6TD3AxJ73350OrIcW2lGfeJyZ+VdkmTS6Z54odMDPnfY7OuDU1At&#10;65TO27fqM5r+dao2P639ypS6mU1PjyAiTvEShj98RoeSmXb+QCYIqyBNUk4quF+AYDt74M92fF6l&#10;IMtC/scvfwEAAP//AwBQSwECLQAUAAYACAAAACEAtoM4kv4AAADhAQAAEwAAAAAAAAAAAAAAAAAA&#10;AAAAW0NvbnRlbnRfVHlwZXNdLnhtbFBLAQItABQABgAIAAAAIQA4/SH/1gAAAJQBAAALAAAAAAAA&#10;AAAAAAAAAC8BAABfcmVscy8ucmVsc1BLAQItABQABgAIAAAAIQBsNqlGdAIAADQFAAAOAAAAAAAA&#10;AAAAAAAAAC4CAABkcnMvZTJvRG9jLnhtbFBLAQItABQABgAIAAAAIQBJ+eFB3QAAAAYBAAAPAAAA&#10;AAAAAAAAAAAAAM4EAABkcnMvZG93bnJldi54bWxQSwUGAAAAAAQABADzAAAA2AUAAAAA&#10;" adj="14781" fillcolor="white [3201]" strokecolor="#4f81bd [3204]">
                  <w10:wrap type="through"/>
                </v:shape>
              </w:pict>
            </w:r>
          </w:p>
        </w:tc>
        <w:tc>
          <w:tcPr>
            <w:tcW w:w="1985" w:type="dxa"/>
            <w:shd w:val="clear" w:color="auto" w:fill="auto"/>
            <w:vAlign w:val="center"/>
          </w:tcPr>
          <w:p w:rsidR="0038553D" w:rsidRPr="006F0159" w:rsidRDefault="00E017D6" w:rsidP="00417DE3">
            <w:pPr>
              <w:keepNext/>
              <w:keepLines/>
              <w:widowControl w:val="0"/>
              <w:autoSpaceDE w:val="0"/>
              <w:autoSpaceDN w:val="0"/>
              <w:adjustRightInd w:val="0"/>
              <w:spacing w:before="0" w:after="0"/>
              <w:cnfStyle w:val="000000100000" w:firstRow="0" w:lastRow="0" w:firstColumn="0" w:lastColumn="0" w:oddVBand="0" w:evenVBand="0" w:oddHBand="1" w:evenHBand="0" w:firstRowFirstColumn="0" w:firstRowLastColumn="0" w:lastRowFirstColumn="0" w:lastRowLastColumn="0"/>
              <w:rPr>
                <w:rFonts w:cs="Calibri"/>
                <w:noProof/>
                <w:sz w:val="18"/>
                <w:szCs w:val="18"/>
              </w:rPr>
            </w:pPr>
            <w:r>
              <w:rPr>
                <w:rFonts w:cs="Calibri"/>
                <w:noProof/>
                <w:sz w:val="18"/>
                <w:szCs w:val="18"/>
                <w:lang w:bidi="ar-SA"/>
              </w:rPr>
              <w:pict>
                <v:shape id="Down Arrow 32" o:spid="_x0000_s1124" type="#_x0000_t67" style="position:absolute;left:0;text-align:left;margin-left:36.85pt;margin-top:1.6pt;width:14.3pt;height:22.65pt;z-index:251658752;visibility:visible;mso-position-horizontal-relative:text;mso-position-vertical-relative:text;mso-width-relative:margin;mso-height-relative:margin;v-text-anchor:middle" wrapcoords="3411 -720 -1137 14400 1137 17280 7958 20880 13642 20880 19326 18720 21600 14400 17053 -720 3411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wHVcwIAADQFAAAOAAAAZHJzL2Uyb0RvYy54bWysVEtv2zAMvg/YfxB0Xx1nTR9BnSJo0WFA&#10;0QZrh55VWUqMSaJGKXGyXz9Kdtysy2nYRSbF9+ePurreWsM2CkMDruLlyYgz5STUjVtW/Pvz3acL&#10;zkIUrhYGnKr4TgV+Pfv44ar1UzWGFZhaIaMkLkxbX/FVjH5aFEGulBXhBLxyZNSAVkRScVnUKFrK&#10;bk0xHo3Oihaw9ghShUC3t52Rz3J+rZWMj1oHFZmpOPUW84n5fE1nMbsS0yUKv2pk34b4hy6saBwV&#10;HVLdiijYGpu/UtlGIgTQ8USCLUDrRqo8A01Tjt5N87QSXuVZCJzgB5jC/0srHzYLZE1d8c9jzpyw&#10;9I9uoXVsjggto0tCqPVhSo5PfoG9FkhM42412vSlQdg2o7obUFXbyCRdlhflWUnYSzKNL87PJpOU&#10;s3gL9hjiFwWWJaHiNZXP1TOgYnMfYue/90sFjWNtxS8n4wkltp76D26Z86Zmu/ayFHdGdQHflKZB&#10;qaFxTpwppm4Mso0gcggplYtl35px5J3CdGPMEFgeCzRDUO+bwlSm3hA4Ohb4Z8UhIlcFF4dg2zjA&#10;YwnqH/t2dedPqB7MnMRXqHf0fxE64gcv7xoC+V6EuBBITKf/QtsbH+nQBghS6CXOVoC/jt0nfyIg&#10;WTlraXMI+p9rgYoz89URNS/L09O0alk5nZyPScFDy+uhxa3tDRD+Jb0TXmYx+UezFzWCfaEln6eq&#10;ZBJOUu2Ky4h75SZ2G03PhFTzeXaj9fIi3rsnL1PyhGriz/P2RaDvmRaJog+w3zIxfce1zjdFOpiv&#10;I+gmE/EN1x5vWs3M5/4ZSbt/qGevt8du9hsAAP//AwBQSwMEFAAGAAgAAAAhAAzLc0LdAAAABwEA&#10;AA8AAABkcnMvZG93bnJldi54bWxMjk1PwzAQRO9I/AdrkbhRh6RfCtlUCImIAxwaQOLoxksSYa9D&#10;7Lbpv8c9leNoRm9esZmsEQcafe8Y4X6WgCBunO65Rfh4f75bg/BBsVbGMSGcyMOmvL4qVK7dkbd0&#10;qEMrIoR9rhC6EIZcSt90ZJWfuYE4dt9utCrEOLZSj+oY4dbINEmW0qqe40OnBnrqqPmp9xahWtRz&#10;Pm1fq8+g+5epevttzdcS8fZmenwAEWgKlzGc9aM6lNFp5/asvTAIq2wVlwhZCuJcJ2kGYocwXy9A&#10;loX871/+AQAA//8DAFBLAQItABQABgAIAAAAIQC2gziS/gAAAOEBAAATAAAAAAAAAAAAAAAAAAAA&#10;AABbQ29udGVudF9UeXBlc10ueG1sUEsBAi0AFAAGAAgAAAAhADj9If/WAAAAlAEAAAsAAAAAAAAA&#10;AAAAAAAALwEAAF9yZWxzLy5yZWxzUEsBAi0AFAAGAAgAAAAhAGPrAdVzAgAANAUAAA4AAAAAAAAA&#10;AAAAAAAALgIAAGRycy9lMm9Eb2MueG1sUEsBAi0AFAAGAAgAAAAhAAzLc0LdAAAABwEAAA8AAAAA&#10;AAAAAAAAAAAAzQQAAGRycy9kb3ducmV2LnhtbFBLBQYAAAAABAAEAPMAAADXBQAAAAA=&#10;" adj="14781" fillcolor="white [3201]" strokecolor="#4f81bd [3204]">
                  <w10:wrap type="through"/>
                </v:shape>
              </w:pict>
            </w:r>
          </w:p>
        </w:tc>
        <w:tc>
          <w:tcPr>
            <w:tcW w:w="2141" w:type="dxa"/>
            <w:tcBorders>
              <w:right w:val="nil"/>
            </w:tcBorders>
            <w:shd w:val="clear" w:color="auto" w:fill="auto"/>
            <w:vAlign w:val="center"/>
          </w:tcPr>
          <w:p w:rsidR="0038553D" w:rsidRPr="006F0159" w:rsidRDefault="00E017D6" w:rsidP="00417DE3">
            <w:pPr>
              <w:keepNext/>
              <w:keepLines/>
              <w:widowControl w:val="0"/>
              <w:autoSpaceDE w:val="0"/>
              <w:autoSpaceDN w:val="0"/>
              <w:adjustRightInd w:val="0"/>
              <w:spacing w:before="0" w:after="0"/>
              <w:cnfStyle w:val="000000100000" w:firstRow="0" w:lastRow="0" w:firstColumn="0" w:lastColumn="0" w:oddVBand="0" w:evenVBand="0" w:oddHBand="1" w:evenHBand="0" w:firstRowFirstColumn="0" w:firstRowLastColumn="0" w:lastRowFirstColumn="0" w:lastRowLastColumn="0"/>
              <w:rPr>
                <w:rFonts w:cs="Calibri"/>
                <w:b/>
                <w:noProof/>
                <w:sz w:val="18"/>
                <w:szCs w:val="18"/>
              </w:rPr>
            </w:pPr>
            <w:r>
              <w:rPr>
                <w:rFonts w:cs="Calibri"/>
                <w:noProof/>
                <w:sz w:val="18"/>
                <w:szCs w:val="18"/>
                <w:lang w:bidi="ar-SA"/>
              </w:rPr>
              <w:pict>
                <v:shape id="Down Arrow 33" o:spid="_x0000_s1123" type="#_x0000_t67" style="position:absolute;left:0;text-align:left;margin-left:32.35pt;margin-top:3.55pt;width:14.3pt;height:22.65pt;z-index:251659776;visibility:visible;mso-position-horizontal-relative:text;mso-position-vertical-relative:text;mso-width-relative:margin;mso-height-relative:margin;v-text-anchor:middle" wrapcoords="3411 -720 -1137 14400 1137 17280 7958 20880 13642 20880 19326 18720 21600 14400 17053 -720 3411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rYScwIAADQFAAAOAAAAZHJzL2Uyb0RvYy54bWysVEtPGzEQvlfqf7B8L5sNhEfEBkUgqkoI&#10;EFBxNl47WdX2uGMnm/TXd+zdLCnNqerFO+N5f/uNL6821rC1wtCAq3h5NOJMOQl14xYV//5y++Wc&#10;sxCFq4UBpyq+VYFfzT5/umz9VI1hCaZWyCiJC9PWV3wZo58WRZBLZUU4Aq8cGTWgFZFUXBQ1ipay&#10;W1OMR6PTogWsPYJUIdDtTWfks5xfayXjg9ZBRWYqTr3FfGI+39JZzC7FdIHCLxvZtyH+oQsrGkdF&#10;h1Q3Igq2wuavVLaRCAF0PJJgC9C6kSrPQNOUow/TPC+FV3kWAif4Aabw/9LK+/Ujsqau+PExZ05Y&#10;+kc30Do2R4SW0SUh1PowJcdn/4i9FkhM42402vSlQdgmo7odUFWbyCRdluflaUnYSzKNz89OJ5OU&#10;s3gP9hjiVwWWJaHiNZXP1TOgYn0XYue/80sFjWNtxS8m4wkltp76D26R86Zmu/ayFLdGdQFPStOg&#10;1NA4J84UU9cG2VoQOYSUysWyb8048k5hujFmCCwPBZohqPdNYSpTbwgcHQr8s+IQkauCi0OwbRzg&#10;oQT1j127uvMnVPdmTuIb1Fv6vwgd8YOXtw2BfCdCfBRITKf/QtsbH+jQBghS6CXOloC/Dt0nfyIg&#10;WTlraXMI+p8rgYoz880RNS/Kk5O0alk5mZyNScF9y9u+xa3sNRD+Jb0TXmYx+UezEzWCfaUln6eq&#10;ZBJOUu2Ky4g75Tp2G03PhFTzeXaj9fIi3rlnL1PyhGriz8vmVaDvmRaJovew2zIx/cC1zjdFOpiv&#10;IugmE/Ed1x5vWs3M5/4ZSbu/r2ev98du9hsAAP//AwBQSwMEFAAGAAgAAAAhAGpXwfvdAAAABgEA&#10;AA8AAABkcnMvZG93bnJldi54bWxMjsFOwzAQRO9I/IO1SNyo0zZNIWRTISQiDvTQABJHN16SCHsd&#10;YrdN/x5zguNoRm9esZmsEUcafe8YYT5LQBA3TvfcIry9Pt3cgvBBsVbGMSGcycOmvLwoVK7diXd0&#10;rEMrIoR9rhC6EIZcSt90ZJWfuYE4dp9utCrEOLZSj+oU4dbIRZJk0qqe40OnBnrsqPmqDxahWtUp&#10;n3cv1XvQ/fNUbb9b85EhXl9ND/cgAk3hbwy/+lEdyui0dwfWXhiELF3HJcJ6DiLWd8sliD3CapGC&#10;LAv5X7/8AQAA//8DAFBLAQItABQABgAIAAAAIQC2gziS/gAAAOEBAAATAAAAAAAAAAAAAAAAAAAA&#10;AABbQ29udGVudF9UeXBlc10ueG1sUEsBAi0AFAAGAAgAAAAhADj9If/WAAAAlAEAAAsAAAAAAAAA&#10;AAAAAAAALwEAAF9yZWxzLy5yZWxzUEsBAi0AFAAGAAgAAAAhAFmithJzAgAANAUAAA4AAAAAAAAA&#10;AAAAAAAALgIAAGRycy9lMm9Eb2MueG1sUEsBAi0AFAAGAAgAAAAhAGpXwfvdAAAABgEAAA8AAAAA&#10;AAAAAAAAAAAAzQQAAGRycy9kb3ducmV2LnhtbFBLBQYAAAAABAAEAPMAAADXBQAAAAA=&#10;" adj="14781" fillcolor="white [3201]" strokecolor="#4f81bd [3204]">
                  <w10:wrap type="through"/>
                </v:shape>
              </w:pict>
            </w:r>
          </w:p>
        </w:tc>
      </w:tr>
      <w:tr w:rsidR="006A4C64" w:rsidRPr="006F0159" w:rsidTr="00BE20E7">
        <w:tc>
          <w:tcPr>
            <w:cnfStyle w:val="001000000000" w:firstRow="0" w:lastRow="0" w:firstColumn="1" w:lastColumn="0" w:oddVBand="0" w:evenVBand="0" w:oddHBand="0" w:evenHBand="0" w:firstRowFirstColumn="0" w:firstRowLastColumn="0" w:lastRowFirstColumn="0" w:lastRowLastColumn="0"/>
            <w:tcW w:w="1188" w:type="dxa"/>
            <w:shd w:val="clear" w:color="auto" w:fill="auto"/>
            <w:vAlign w:val="center"/>
          </w:tcPr>
          <w:p w:rsidR="006A4C64" w:rsidRPr="006F0159" w:rsidRDefault="006A4C64" w:rsidP="00417DE3">
            <w:pPr>
              <w:keepNext/>
              <w:keepLines/>
              <w:spacing w:before="0" w:after="0"/>
              <w:rPr>
                <w:rFonts w:cs="Calibri"/>
                <w:b/>
                <w:noProof/>
                <w:sz w:val="18"/>
                <w:szCs w:val="22"/>
              </w:rPr>
            </w:pPr>
            <w:r w:rsidRPr="006F0159">
              <w:rPr>
                <w:rFonts w:cs="Calibri"/>
                <w:b/>
                <w:i/>
                <w:noProof/>
                <w:sz w:val="18"/>
                <w:szCs w:val="22"/>
              </w:rPr>
              <w:t>Output</w:t>
            </w:r>
            <w:r w:rsidR="00A82F81">
              <w:rPr>
                <w:rFonts w:cs="Calibri"/>
                <w:b/>
                <w:i/>
                <w:noProof/>
                <w:sz w:val="18"/>
                <w:szCs w:val="22"/>
              </w:rPr>
              <w:t>s</w:t>
            </w:r>
          </w:p>
        </w:tc>
        <w:tc>
          <w:tcPr>
            <w:tcW w:w="3598" w:type="dxa"/>
            <w:gridSpan w:val="3"/>
            <w:shd w:val="clear" w:color="auto" w:fill="DBE5F1" w:themeFill="accent1" w:themeFillTint="33"/>
            <w:vAlign w:val="center"/>
          </w:tcPr>
          <w:p w:rsidR="006A4C64" w:rsidRPr="006F0159" w:rsidRDefault="00576D43" w:rsidP="00417DE3">
            <w:pPr>
              <w:keepNext/>
              <w:keepLines/>
              <w:widowControl w:val="0"/>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rFonts w:cs="Calibri"/>
                <w:noProof/>
                <w:sz w:val="18"/>
                <w:szCs w:val="18"/>
              </w:rPr>
            </w:pPr>
            <w:r>
              <w:rPr>
                <w:rFonts w:cs="Calibri"/>
                <w:noProof/>
                <w:sz w:val="18"/>
                <w:szCs w:val="18"/>
              </w:rPr>
              <w:t>Increas</w:t>
            </w:r>
            <w:r w:rsidR="00BE20E7">
              <w:rPr>
                <w:rFonts w:cs="Calibri"/>
                <w:noProof/>
                <w:sz w:val="18"/>
                <w:szCs w:val="18"/>
              </w:rPr>
              <w:t>ed</w:t>
            </w:r>
            <w:r w:rsidR="006A4C64" w:rsidRPr="006F0159">
              <w:rPr>
                <w:rFonts w:cs="Calibri"/>
                <w:noProof/>
                <w:sz w:val="18"/>
                <w:szCs w:val="18"/>
              </w:rPr>
              <w:t xml:space="preserve"> </w:t>
            </w:r>
            <w:r w:rsidR="006A4C64" w:rsidRPr="006F0159">
              <w:rPr>
                <w:rFonts w:cs="Calibri"/>
                <w:b/>
                <w:noProof/>
                <w:sz w:val="18"/>
                <w:szCs w:val="18"/>
              </w:rPr>
              <w:t>capacit</w:t>
            </w:r>
            <w:r w:rsidR="00BE20E7">
              <w:rPr>
                <w:rFonts w:cs="Calibri"/>
                <w:b/>
                <w:noProof/>
                <w:sz w:val="18"/>
                <w:szCs w:val="18"/>
              </w:rPr>
              <w:t xml:space="preserve">y of social workers and CHNs </w:t>
            </w:r>
            <w:r w:rsidR="00BE20E7">
              <w:rPr>
                <w:rFonts w:cs="Calibri"/>
                <w:noProof/>
                <w:sz w:val="18"/>
                <w:szCs w:val="18"/>
              </w:rPr>
              <w:t>to</w:t>
            </w:r>
            <w:r w:rsidR="006A4C64" w:rsidRPr="006F0159">
              <w:rPr>
                <w:rFonts w:cs="Calibri"/>
                <w:noProof/>
                <w:sz w:val="18"/>
                <w:szCs w:val="18"/>
              </w:rPr>
              <w:t xml:space="preserve"> ide</w:t>
            </w:r>
            <w:r w:rsidR="00BE20E7">
              <w:rPr>
                <w:rFonts w:cs="Calibri"/>
                <w:noProof/>
                <w:sz w:val="18"/>
                <w:szCs w:val="18"/>
              </w:rPr>
              <w:t>n</w:t>
            </w:r>
            <w:r w:rsidR="006A4C64" w:rsidRPr="006F0159">
              <w:rPr>
                <w:rFonts w:cs="Calibri"/>
                <w:noProof/>
                <w:sz w:val="18"/>
                <w:szCs w:val="18"/>
              </w:rPr>
              <w:t>tif</w:t>
            </w:r>
            <w:r w:rsidR="00BE20E7">
              <w:rPr>
                <w:rFonts w:cs="Calibri"/>
                <w:noProof/>
                <w:sz w:val="18"/>
                <w:szCs w:val="18"/>
              </w:rPr>
              <w:t>y vulnerable children and their families</w:t>
            </w:r>
          </w:p>
        </w:tc>
        <w:tc>
          <w:tcPr>
            <w:tcW w:w="1559" w:type="dxa"/>
            <w:shd w:val="clear" w:color="auto" w:fill="auto"/>
            <w:vAlign w:val="center"/>
          </w:tcPr>
          <w:p w:rsidR="006A4C64" w:rsidRPr="006F0159" w:rsidRDefault="00576D43" w:rsidP="00417DE3">
            <w:pPr>
              <w:keepNext/>
              <w:keepLines/>
              <w:widowControl w:val="0"/>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rFonts w:cs="Calibri"/>
                <w:noProof/>
                <w:sz w:val="18"/>
                <w:szCs w:val="18"/>
              </w:rPr>
            </w:pPr>
            <w:r>
              <w:rPr>
                <w:rFonts w:cs="Calibri"/>
                <w:b/>
                <w:noProof/>
                <w:sz w:val="18"/>
                <w:szCs w:val="18"/>
              </w:rPr>
              <w:t>Effective delivery</w:t>
            </w:r>
            <w:r w:rsidR="006A4C64" w:rsidRPr="006F0159">
              <w:rPr>
                <w:rFonts w:cs="Calibri"/>
                <w:b/>
                <w:noProof/>
                <w:sz w:val="18"/>
                <w:szCs w:val="18"/>
              </w:rPr>
              <w:t xml:space="preserve"> </w:t>
            </w:r>
            <w:r>
              <w:rPr>
                <w:rFonts w:cs="Calibri"/>
                <w:b/>
                <w:noProof/>
                <w:sz w:val="18"/>
                <w:szCs w:val="18"/>
              </w:rPr>
              <w:t>of the</w:t>
            </w:r>
            <w:r w:rsidR="006A4C64" w:rsidRPr="006F0159">
              <w:rPr>
                <w:rFonts w:cs="Calibri"/>
                <w:b/>
                <w:noProof/>
                <w:sz w:val="18"/>
                <w:szCs w:val="18"/>
              </w:rPr>
              <w:t xml:space="preserve"> minim</w:t>
            </w:r>
            <w:r>
              <w:rPr>
                <w:rFonts w:cs="Calibri"/>
                <w:b/>
                <w:noProof/>
                <w:sz w:val="18"/>
                <w:szCs w:val="18"/>
              </w:rPr>
              <w:t>um package of</w:t>
            </w:r>
            <w:r w:rsidR="006A4C64" w:rsidRPr="006F0159">
              <w:rPr>
                <w:rFonts w:cs="Calibri"/>
                <w:b/>
                <w:noProof/>
                <w:sz w:val="18"/>
                <w:szCs w:val="18"/>
              </w:rPr>
              <w:t xml:space="preserve"> servic</w:t>
            </w:r>
            <w:r>
              <w:rPr>
                <w:rFonts w:cs="Calibri"/>
                <w:b/>
                <w:noProof/>
                <w:sz w:val="18"/>
                <w:szCs w:val="18"/>
              </w:rPr>
              <w:t>es</w:t>
            </w:r>
          </w:p>
        </w:tc>
        <w:tc>
          <w:tcPr>
            <w:tcW w:w="1985" w:type="dxa"/>
            <w:shd w:val="clear" w:color="auto" w:fill="DBE5F1" w:themeFill="accent1" w:themeFillTint="33"/>
            <w:vAlign w:val="center"/>
          </w:tcPr>
          <w:p w:rsidR="006A4C64" w:rsidRPr="006F0159" w:rsidRDefault="006A4C64" w:rsidP="00417DE3">
            <w:pPr>
              <w:keepNext/>
              <w:keepLines/>
              <w:widowControl w:val="0"/>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rFonts w:cs="Calibri"/>
                <w:noProof/>
                <w:sz w:val="18"/>
                <w:szCs w:val="18"/>
              </w:rPr>
            </w:pPr>
            <w:r w:rsidRPr="006F0159">
              <w:rPr>
                <w:rFonts w:cs="Calibri"/>
                <w:noProof/>
                <w:sz w:val="18"/>
                <w:szCs w:val="18"/>
              </w:rPr>
              <w:t xml:space="preserve">32 </w:t>
            </w:r>
            <w:r w:rsidR="005E3F92" w:rsidRPr="00576D43">
              <w:rPr>
                <w:rFonts w:cs="Calibri"/>
                <w:b/>
                <w:noProof/>
                <w:sz w:val="18"/>
                <w:szCs w:val="18"/>
              </w:rPr>
              <w:t>community</w:t>
            </w:r>
            <w:r w:rsidR="005E3F92">
              <w:rPr>
                <w:rFonts w:cs="Calibri"/>
                <w:b/>
                <w:noProof/>
                <w:sz w:val="18"/>
                <w:szCs w:val="18"/>
              </w:rPr>
              <w:t xml:space="preserve"> </w:t>
            </w:r>
            <w:r w:rsidR="00844A91">
              <w:rPr>
                <w:rFonts w:cs="Calibri"/>
                <w:b/>
                <w:noProof/>
                <w:sz w:val="18"/>
                <w:szCs w:val="18"/>
              </w:rPr>
              <w:t xml:space="preserve">counselling </w:t>
            </w:r>
            <w:r w:rsidR="00576D43">
              <w:rPr>
                <w:rFonts w:cs="Calibri"/>
                <w:b/>
                <w:noProof/>
                <w:sz w:val="18"/>
                <w:szCs w:val="18"/>
              </w:rPr>
              <w:t xml:space="preserve">and </w:t>
            </w:r>
            <w:r w:rsidR="00844A91">
              <w:rPr>
                <w:rFonts w:cs="Calibri"/>
                <w:b/>
                <w:noProof/>
                <w:sz w:val="18"/>
                <w:szCs w:val="18"/>
              </w:rPr>
              <w:t>support</w:t>
            </w:r>
            <w:r w:rsidR="00844A91" w:rsidRPr="006F0159">
              <w:rPr>
                <w:rFonts w:cs="Calibri"/>
                <w:b/>
                <w:noProof/>
                <w:sz w:val="18"/>
                <w:szCs w:val="18"/>
              </w:rPr>
              <w:t xml:space="preserve"> </w:t>
            </w:r>
            <w:r w:rsidRPr="006F0159">
              <w:rPr>
                <w:rFonts w:cs="Calibri"/>
                <w:b/>
                <w:noProof/>
                <w:sz w:val="18"/>
                <w:szCs w:val="18"/>
              </w:rPr>
              <w:t>centre</w:t>
            </w:r>
            <w:r w:rsidR="00576D43">
              <w:rPr>
                <w:rFonts w:cs="Calibri"/>
                <w:b/>
                <w:noProof/>
                <w:sz w:val="18"/>
                <w:szCs w:val="18"/>
              </w:rPr>
              <w:t>s</w:t>
            </w:r>
            <w:r w:rsidRPr="006F0159">
              <w:rPr>
                <w:rFonts w:cs="Calibri"/>
                <w:b/>
                <w:noProof/>
                <w:sz w:val="18"/>
                <w:szCs w:val="18"/>
              </w:rPr>
              <w:t xml:space="preserve"> </w:t>
            </w:r>
            <w:r w:rsidR="00576D43" w:rsidRPr="00576D43">
              <w:rPr>
                <w:rFonts w:cs="Calibri"/>
                <w:noProof/>
                <w:sz w:val="18"/>
                <w:szCs w:val="18"/>
              </w:rPr>
              <w:t>for children and parents</w:t>
            </w:r>
            <w:r w:rsidR="005E3F92">
              <w:rPr>
                <w:rFonts w:cs="Calibri"/>
                <w:noProof/>
                <w:sz w:val="18"/>
                <w:szCs w:val="18"/>
              </w:rPr>
              <w:t xml:space="preserve"> are set up</w:t>
            </w:r>
            <w:r w:rsidR="00576D43">
              <w:rPr>
                <w:rFonts w:cs="Calibri"/>
                <w:noProof/>
                <w:sz w:val="18"/>
                <w:szCs w:val="18"/>
              </w:rPr>
              <w:t xml:space="preserve"> </w:t>
            </w:r>
          </w:p>
        </w:tc>
        <w:tc>
          <w:tcPr>
            <w:tcW w:w="2141" w:type="dxa"/>
            <w:tcBorders>
              <w:right w:val="nil"/>
            </w:tcBorders>
            <w:shd w:val="clear" w:color="auto" w:fill="auto"/>
            <w:vAlign w:val="center"/>
          </w:tcPr>
          <w:p w:rsidR="006A4C64" w:rsidRPr="006F0159" w:rsidRDefault="006A4C64" w:rsidP="00417DE3">
            <w:pPr>
              <w:keepNext/>
              <w:keepLines/>
              <w:widowControl w:val="0"/>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rFonts w:cs="Calibri"/>
                <w:noProof/>
                <w:sz w:val="18"/>
                <w:szCs w:val="18"/>
              </w:rPr>
            </w:pPr>
            <w:r w:rsidRPr="006F0159">
              <w:rPr>
                <w:rFonts w:cs="Calibri"/>
                <w:b/>
                <w:noProof/>
                <w:sz w:val="18"/>
                <w:szCs w:val="18"/>
              </w:rPr>
              <w:t xml:space="preserve">32 </w:t>
            </w:r>
            <w:r w:rsidR="00020025" w:rsidRPr="006F0159">
              <w:rPr>
                <w:rFonts w:cs="Calibri"/>
                <w:noProof/>
                <w:sz w:val="18"/>
                <w:szCs w:val="18"/>
              </w:rPr>
              <w:t>func</w:t>
            </w:r>
            <w:r w:rsidR="00020025">
              <w:rPr>
                <w:rFonts w:cs="Calibri"/>
                <w:noProof/>
                <w:sz w:val="18"/>
                <w:szCs w:val="18"/>
              </w:rPr>
              <w:t xml:space="preserve">tional and </w:t>
            </w:r>
            <w:r w:rsidR="00020025" w:rsidRPr="006F0159">
              <w:rPr>
                <w:rFonts w:cs="Calibri"/>
                <w:noProof/>
                <w:sz w:val="18"/>
                <w:szCs w:val="18"/>
              </w:rPr>
              <w:t>active</w:t>
            </w:r>
            <w:r w:rsidR="00020025" w:rsidRPr="006F0159">
              <w:rPr>
                <w:rFonts w:cs="Calibri"/>
                <w:b/>
                <w:noProof/>
                <w:sz w:val="18"/>
                <w:szCs w:val="18"/>
              </w:rPr>
              <w:t xml:space="preserve"> </w:t>
            </w:r>
            <w:r w:rsidRPr="006F0159">
              <w:rPr>
                <w:rFonts w:cs="Calibri"/>
                <w:b/>
                <w:noProof/>
                <w:sz w:val="18"/>
                <w:szCs w:val="18"/>
              </w:rPr>
              <w:t>com</w:t>
            </w:r>
            <w:r w:rsidR="00020025">
              <w:rPr>
                <w:rFonts w:cs="Calibri"/>
                <w:b/>
                <w:noProof/>
                <w:sz w:val="18"/>
                <w:szCs w:val="18"/>
              </w:rPr>
              <w:t>m</w:t>
            </w:r>
            <w:r w:rsidRPr="006F0159">
              <w:rPr>
                <w:rFonts w:cs="Calibri"/>
                <w:b/>
                <w:noProof/>
                <w:sz w:val="18"/>
                <w:szCs w:val="18"/>
              </w:rPr>
              <w:t>unit</w:t>
            </w:r>
            <w:r w:rsidR="00020025">
              <w:rPr>
                <w:rFonts w:cs="Calibri"/>
                <w:b/>
                <w:noProof/>
                <w:sz w:val="18"/>
                <w:szCs w:val="18"/>
              </w:rPr>
              <w:t>y</w:t>
            </w:r>
            <w:r w:rsidRPr="006F0159">
              <w:rPr>
                <w:rFonts w:cs="Calibri"/>
                <w:b/>
                <w:noProof/>
                <w:sz w:val="18"/>
                <w:szCs w:val="18"/>
              </w:rPr>
              <w:t xml:space="preserve"> consultative</w:t>
            </w:r>
            <w:r w:rsidRPr="006F0159">
              <w:rPr>
                <w:rFonts w:cs="Calibri"/>
                <w:noProof/>
                <w:sz w:val="18"/>
                <w:szCs w:val="18"/>
              </w:rPr>
              <w:t xml:space="preserve"> </w:t>
            </w:r>
            <w:r w:rsidR="00020025" w:rsidRPr="006F0159">
              <w:rPr>
                <w:rFonts w:cs="Calibri"/>
                <w:b/>
                <w:noProof/>
                <w:sz w:val="18"/>
                <w:szCs w:val="18"/>
              </w:rPr>
              <w:t>structur</w:t>
            </w:r>
            <w:r w:rsidR="00020025">
              <w:rPr>
                <w:rFonts w:cs="Calibri"/>
                <w:b/>
                <w:noProof/>
                <w:sz w:val="18"/>
                <w:szCs w:val="18"/>
              </w:rPr>
              <w:t>es</w:t>
            </w:r>
            <w:r w:rsidR="00020025" w:rsidRPr="006F0159">
              <w:rPr>
                <w:rFonts w:cs="Calibri"/>
                <w:noProof/>
                <w:sz w:val="18"/>
                <w:szCs w:val="18"/>
              </w:rPr>
              <w:t xml:space="preserve"> </w:t>
            </w:r>
            <w:r w:rsidR="00DB476C">
              <w:rPr>
                <w:rFonts w:cs="Calibri"/>
                <w:noProof/>
                <w:sz w:val="18"/>
                <w:szCs w:val="18"/>
              </w:rPr>
              <w:t>in place</w:t>
            </w:r>
          </w:p>
        </w:tc>
      </w:tr>
      <w:tr w:rsidR="0038553D" w:rsidRPr="006F0159" w:rsidTr="00BE20E7">
        <w:trPr>
          <w:cnfStyle w:val="000000100000" w:firstRow="0" w:lastRow="0" w:firstColumn="0" w:lastColumn="0" w:oddVBand="0" w:evenVBand="0" w:oddHBand="1" w:evenHBand="0" w:firstRowFirstColumn="0" w:firstRowLastColumn="0" w:lastRowFirstColumn="0" w:lastRowLastColumn="0"/>
          <w:trHeight w:val="543"/>
        </w:trPr>
        <w:tc>
          <w:tcPr>
            <w:cnfStyle w:val="001000000000" w:firstRow="0" w:lastRow="0" w:firstColumn="1" w:lastColumn="0" w:oddVBand="0" w:evenVBand="0" w:oddHBand="0" w:evenHBand="0" w:firstRowFirstColumn="0" w:firstRowLastColumn="0" w:lastRowFirstColumn="0" w:lastRowLastColumn="0"/>
            <w:tcW w:w="1188" w:type="dxa"/>
            <w:shd w:val="clear" w:color="auto" w:fill="auto"/>
            <w:vAlign w:val="center"/>
          </w:tcPr>
          <w:p w:rsidR="0038553D" w:rsidRPr="006F0159" w:rsidRDefault="0038553D" w:rsidP="00417DE3">
            <w:pPr>
              <w:keepNext/>
              <w:keepLines/>
              <w:spacing w:before="0" w:after="0"/>
              <w:rPr>
                <w:rFonts w:cs="Calibri"/>
                <w:b/>
                <w:i/>
                <w:noProof/>
                <w:sz w:val="18"/>
                <w:szCs w:val="22"/>
              </w:rPr>
            </w:pPr>
          </w:p>
        </w:tc>
        <w:tc>
          <w:tcPr>
            <w:tcW w:w="5157" w:type="dxa"/>
            <w:gridSpan w:val="4"/>
            <w:shd w:val="clear" w:color="auto" w:fill="auto"/>
            <w:vAlign w:val="center"/>
          </w:tcPr>
          <w:p w:rsidR="0038553D" w:rsidRPr="006F0159" w:rsidRDefault="00E017D6" w:rsidP="00417DE3">
            <w:pPr>
              <w:keepNext/>
              <w:keepLines/>
              <w:widowControl w:val="0"/>
              <w:autoSpaceDE w:val="0"/>
              <w:autoSpaceDN w:val="0"/>
              <w:adjustRightInd w:val="0"/>
              <w:spacing w:before="0" w:after="0"/>
              <w:cnfStyle w:val="000000100000" w:firstRow="0" w:lastRow="0" w:firstColumn="0" w:lastColumn="0" w:oddVBand="0" w:evenVBand="0" w:oddHBand="1" w:evenHBand="0" w:firstRowFirstColumn="0" w:firstRowLastColumn="0" w:lastRowFirstColumn="0" w:lastRowLastColumn="0"/>
              <w:rPr>
                <w:rFonts w:cs="Calibri"/>
                <w:noProof/>
                <w:sz w:val="18"/>
                <w:szCs w:val="18"/>
              </w:rPr>
            </w:pPr>
            <w:r>
              <w:rPr>
                <w:rFonts w:cs="Calibri"/>
                <w:noProof/>
                <w:sz w:val="18"/>
                <w:szCs w:val="18"/>
                <w:lang w:bidi="ar-SA"/>
              </w:rPr>
              <w:pict>
                <v:shape id="Down Arrow 23" o:spid="_x0000_s1122" type="#_x0000_t67" style="position:absolute;left:0;text-align:left;margin-left:70.9pt;margin-top:1.35pt;width:14.3pt;height:22.65pt;z-index:251656704;visibility:visible;mso-position-horizontal-relative:text;mso-position-vertical-relative:text;mso-width-relative:margin;mso-height-relative:margin;v-text-anchor:middle" wrapcoords="3411 -720 -1137 14400 1137 17280 7958 20880 13642 20880 19326 18720 21600 14400 17053 -720 3411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H3UcwIAADQFAAAOAAAAZHJzL2Uyb0RvYy54bWysVEtv2zAMvg/YfxB0Xx1nTR9BnSJo0WFA&#10;0QZrh55VWUqMSaJGKXGyXz9Kdtysy2nYRSbF9+ePurreWsM2CkMDruLlyYgz5STUjVtW/Pvz3acL&#10;zkIUrhYGnKr4TgV+Pfv44ar1UzWGFZhaIaMkLkxbX/FVjH5aFEGulBXhBLxyZNSAVkRScVnUKFrK&#10;bk0xHo3Oihaw9ghShUC3t52Rz3J+rZWMj1oHFZmpOPUW84n5fE1nMbsS0yUKv2pk34b4hy6saBwV&#10;HVLdiijYGpu/UtlGIgTQ8USCLUDrRqo8A01Tjt5N87QSXuVZCJzgB5jC/0srHzYLZE1d8fFnzpyw&#10;9I9uoXVsjggto0tCqPVhSo5PfoG9FkhM42412vSlQdg2o7obUFXbyCRdlhflWUnYSzKNL87PJpOU&#10;s3gL9hjiFwWWJaHiNZXP1TOgYnMfYue/90sFjWNtxS8n4wkltp76D26Z86Zmu/ayFHdGdQHflKZB&#10;qaFxTpwppm4Mso0gcggplYtl35px5J3CdGPMEFgeCzRDUO+bwlSm3hA4Ohb4Z8UhIlcFF4dg2zjA&#10;YwnqH/t2dedPqB7MnMRXqHf0fxE64gcv7xoC+V6EuBBITKf/QtsbH+nQBghS6CXOVoC/jt0nfyIg&#10;WTlraXMI+p9rgYoz89URNS/L09O0alk5nZyPScFDy+uhxa3tDRD+Jb0TXmYx+UezFzWCfaEln6eq&#10;ZBJOUu2Ky4h75SZ2G03PhFTzeXaj9fIi3rsnL1PyhGriz/P2RaDvmRaJog+w3zIxfce1zjdFOpiv&#10;I+gmE/EN1x5vWs3M5/4ZSbt/qGevt8du9hsAAP//AwBQSwMEFAAGAAgAAAAhAL6xzlveAAAACAEA&#10;AA8AAABkcnMvZG93bnJldi54bWxMj8FOwzAQRO9I/IO1SNyo3Sq0VYhTISQiDnBoAInjNl6SCHsd&#10;YrdN/x73RI+jGc28KTaTs+JAY+g9a5jPFAjixpueWw0f7893axAhIhu0nknDiQJsyuurAnPjj7yl&#10;Qx1bkUo45Kihi3HIpQxNRw7DzA/Eyfv2o8OY5NhKM+IxlTsrF0otpcOe00KHAz111PzUe6ehuq8z&#10;Pm1fq89o+pepevtt7ddS69ub6fEBRKQp/ofhjJ/QoUxMO79nE4RNOpsn9KhhsQJx9lcqA7HTkK0V&#10;yLKQlwfKPwAAAP//AwBQSwECLQAUAAYACAAAACEAtoM4kv4AAADhAQAAEwAAAAAAAAAAAAAAAAAA&#10;AAAAW0NvbnRlbnRfVHlwZXNdLnhtbFBLAQItABQABgAIAAAAIQA4/SH/1gAAAJQBAAALAAAAAAAA&#10;AAAAAAAAAC8BAABfcmVscy8ucmVsc1BLAQItABQABgAIAAAAIQCizH3UcwIAADQFAAAOAAAAAAAA&#10;AAAAAAAAAC4CAABkcnMvZTJvRG9jLnhtbFBLAQItABQABgAIAAAAIQC+sc5b3gAAAAgBAAAPAAAA&#10;AAAAAAAAAAAAAM0EAABkcnMvZG93bnJldi54bWxQSwUGAAAAAAQABADzAAAA2AUAAAAA&#10;" adj="14781" fillcolor="white [3201]" strokecolor="#4f81bd [3204]">
                  <w10:wrap type="through"/>
                </v:shape>
              </w:pict>
            </w:r>
            <w:r>
              <w:rPr>
                <w:rFonts w:cs="Calibri"/>
                <w:noProof/>
                <w:sz w:val="18"/>
                <w:szCs w:val="18"/>
                <w:lang w:bidi="ar-SA"/>
              </w:rPr>
              <w:pict>
                <v:shape id="Down Arrow 34" o:spid="_x0000_s1121" type="#_x0000_t67" style="position:absolute;left:0;text-align:left;margin-left:192.3pt;margin-top:.9pt;width:14.3pt;height:22.65pt;z-index:251660800;visibility:visible;mso-position-horizontal-relative:text;mso-position-vertical-relative:text;mso-width-relative:margin;mso-height-relative:margin;v-text-anchor:middle" wrapcoords="3411 -720 -1137 14400 1137 17280 7958 20880 13642 20880 19326 18720 21600 14400 17053 -720 3411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yEpcwIAADQFAAAOAAAAZHJzL2Uyb0RvYy54bWysVEtv2zAMvg/YfxB0Xx1nSR9BnSJo0WFA&#10;0RZrh55VWUqMSaJGKXGyXz9Kdtysy2nYRSbF9+ePurzaWsM2CkMDruLlyYgz5STUjVtW/Pvz7adz&#10;zkIUrhYGnKr4TgV+Nf/44bL1MzWGFZhaIaMkLsxaX/FVjH5WFEGulBXhBLxyZNSAVkRScVnUKFrK&#10;bk0xHo1Oixaw9ghShUC3N52Rz3N+rZWMD1oHFZmpOPUW84n5fE1nMb8UsyUKv2pk34b4hy6saBwV&#10;HVLdiCjYGpu/UtlGIgTQ8USCLUDrRqo8A01Tjt5N87QSXuVZCJzgB5jC/0sr7zePyJq64p8nnDlh&#10;6R/dQOvYAhFaRpeEUOvDjByf/CP2WiAxjbvVaNOXBmHbjOpuQFVtI5N0WZ6XpyVhL8k0Pj87nU5T&#10;zuIt2GOIXxRYloSK11Q+V8+Ais1diJ3/3i8VNI61Fb+YjqeU2HrqP7hlzpua7drLUtwZ1QV8U5oG&#10;pYbGOXGmmLo2yDaCyCGkVC6WfWvGkXcK040xQ2B5LNAMQb1vClOZekPg6FjgnxWHiFwVXByCbeMA&#10;jyWof+zb1Z0/oXowcxJfod7R/0XoiB+8vG0I5DsR4qNAYjr9F9re+ECHNkCQQi9xtgL8dew++RMB&#10;ycpZS5tD0P9cC1Scma+OqHlRTiZp1bIymZ6NScFDy+uhxa3tNRD+Jb0TXmYx+UezFzWCfaElX6Sq&#10;ZBJOUu2Ky4h75Tp2G03PhFSLRXaj9fIi3rknL1PyhGriz/P2RaDvmRaJovew3zIxe8e1zjdFOlis&#10;I+gmE/EN1x5vWs3M5/4ZSbt/qGevt8du/hsAAP//AwBQSwMEFAAGAAgAAAAhAGmQ5PreAAAACAEA&#10;AA8AAABkcnMvZG93bnJldi54bWxMj8FOwzAQRO9I/IO1SNyokzaEKsSpEBIRBzg0gMTRjZckwl6H&#10;2G3Tv2c5lduO3mh2ptzMzooDTmHwpCBdJCCQWm8G6hS8vz3drEGEqMlo6wkVnDDAprq8KHVh/JG2&#10;eGhiJziEQqEV9DGOhZSh7dHpsPAjErMvPzkdWU6dNJM+crizcpkkuXR6IP7Q6xEfe2y/m71TUN82&#10;GZ22L/VHNMPzXL/+dPYzV+r6an64BxFxjmcz/NXn6lBxp53fkwnCKlits5ytDHgB8yxdLUHs+LhL&#10;QVal/D+g+gUAAP//AwBQSwECLQAUAAYACAAAACEAtoM4kv4AAADhAQAAEwAAAAAAAAAAAAAAAAAA&#10;AAAAW0NvbnRlbnRfVHlwZXNdLnhtbFBLAQItABQABgAIAAAAIQA4/SH/1gAAAJQBAAALAAAAAAAA&#10;AAAAAAAAAC8BAABfcmVscy8ucmVsc1BLAQItABQABgAIAAAAIQA8VyEpcwIAADQFAAAOAAAAAAAA&#10;AAAAAAAAAC4CAABkcnMvZTJvRG9jLnhtbFBLAQItABQABgAIAAAAIQBpkOT63gAAAAgBAAAPAAAA&#10;AAAAAAAAAAAAAM0EAABkcnMvZG93bnJldi54bWxQSwUGAAAAAAQABADzAAAA2AUAAAAA&#10;" adj="14781" fillcolor="white [3201]" strokecolor="#4f81bd [3204]">
                  <w10:wrap type="through"/>
                </v:shape>
              </w:pict>
            </w:r>
          </w:p>
        </w:tc>
        <w:tc>
          <w:tcPr>
            <w:tcW w:w="1985" w:type="dxa"/>
            <w:shd w:val="clear" w:color="auto" w:fill="auto"/>
            <w:vAlign w:val="center"/>
          </w:tcPr>
          <w:p w:rsidR="0038553D" w:rsidRPr="006F0159" w:rsidRDefault="00E017D6" w:rsidP="00417DE3">
            <w:pPr>
              <w:keepNext/>
              <w:keepLines/>
              <w:spacing w:before="0" w:after="0"/>
              <w:cnfStyle w:val="000000100000" w:firstRow="0" w:lastRow="0" w:firstColumn="0" w:lastColumn="0" w:oddVBand="0" w:evenVBand="0" w:oddHBand="1" w:evenHBand="0" w:firstRowFirstColumn="0" w:firstRowLastColumn="0" w:lastRowFirstColumn="0" w:lastRowLastColumn="0"/>
              <w:rPr>
                <w:rFonts w:cs="Calibri"/>
                <w:b/>
                <w:noProof/>
                <w:sz w:val="18"/>
                <w:szCs w:val="18"/>
              </w:rPr>
            </w:pPr>
            <w:r>
              <w:rPr>
                <w:rFonts w:cs="Calibri"/>
                <w:noProof/>
                <w:sz w:val="18"/>
                <w:szCs w:val="18"/>
                <w:lang w:bidi="ar-SA"/>
              </w:rPr>
              <w:pict>
                <v:shape id="Down Arrow 36" o:spid="_x0000_s1120" type="#_x0000_t67" style="position:absolute;left:0;text-align:left;margin-left:37.4pt;margin-top:1.9pt;width:14.3pt;height:22.65pt;z-index:251661824;visibility:visible;mso-position-horizontal-relative:text;mso-position-vertical-relative:text;mso-width-relative:margin;mso-height-relative:margin;v-text-anchor:middle" wrapcoords="3411 -720 -1137 14400 1137 17280 7958 20880 13642 20880 19326 18720 21600 14400 17053 -720 3411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z59cwIAADQFAAAOAAAAZHJzL2Uyb0RvYy54bWysVN9P2zAQfp+0/8Hy+0jT0QIVKapATJMQ&#10;oMHEs3HsNprt885u0+6v39lJQ8f6NO3FufP9/vKdL6+21rCNwtCAq3h5MuJMOQl145YV//58++mc&#10;sxCFq4UBpyq+U4FfzT9+uGz9TI1hBaZWyCiJC7PWV3wVo58VRZArZUU4Aa8cGTWgFZFUXBY1ipay&#10;W1OMR6Np0QLWHkGqEOj2pjPyec6vtZLxQeugIjMVp95iPjGfr+ks5pditkThV43s2xD/0IUVjaOi&#10;Q6obEQVbY/NXKttIhAA6nkiwBWjdSJVnoGnK0btpnlbCqzwLgRP8AFP4f2nl/eYRWVNX/POUMycs&#10;/aMbaB1bIELL6JIQan2YkeOTf8ReCySmcbcabfrSIGybUd0NqKptZJIuy/NyWhL2kkzj87PpZJJy&#10;Fm/BHkP8osCyJFS8pvK5egZUbO5C7Pz3fqmgcayt+MVkPKHE1lP/wS1z3tRs116W4s6oLuCb0jQo&#10;NTTOiTPF1LVBthFEDiGlcrHsWzOOvFOYbowZAstjgWYI6n1TmMrUGwJHxwL/rDhE5Krg4hBsGwd4&#10;LEH9Y9+u7vwJ1YOZk/gK9Y7+L0JH/ODlbUMg34kQHwUS0+m/0PbGBzq0AYIUeomzFeCvY/fJnwhI&#10;Vs5a2hyC/udaoOLMfHVEzYvy9DStWlZOJ2djUvDQ8npocWt7DYR/Se+El1lM/tHsRY1gX2jJF6kq&#10;mYSTVLviMuJeuY7dRtMzIdVikd1ovbyId+7Jy5Q8oZr487x9Eeh7pkWi6D3st0zM3nGt802RDhbr&#10;CLrJRHzDtcebVjPzuX9G0u4f6tnr7bGb/wYAAP//AwBQSwMEFAAGAAgAAAAhAOOK8hHeAAAABwEA&#10;AA8AAABkcnMvZG93bnJldi54bWxMzsFOwzAMBuA7Eu8QGYkbS8e6wbq6E0Ki4rAdVkDimDWmrUic&#10;0mRb9/ZkJzhZ1m/9/vL1aI040uA7xwjTSQKCuHa64wbh/e3l7hGED4q1Mo4J4Uwe1sX1Va4y7U68&#10;o2MVGhFL2GcKoQ2hz6T0dUtW+YnriWP25QarQlyHRupBnWK5NfI+SRbSqo7jh1b19NxS/V0dLEI5&#10;r1I+7zblR9Dd61hufxrzuUC8vRmfViACjeHvGC78SIcimvbuwNoLg/CQRnlAmMVxiZNZCmKPkC6n&#10;IItc/vcXvwAAAP//AwBQSwECLQAUAAYACAAAACEAtoM4kv4AAADhAQAAEwAAAAAAAAAAAAAAAAAA&#10;AAAAW0NvbnRlbnRfVHlwZXNdLnhtbFBLAQItABQABgAIAAAAIQA4/SH/1gAAAJQBAAALAAAAAAAA&#10;AAAAAAAAAC8BAABfcmVscy8ucmVsc1BLAQItABQABgAIAAAAIQAJwz59cwIAADQFAAAOAAAAAAAA&#10;AAAAAAAAAC4CAABkcnMvZTJvRG9jLnhtbFBLAQItABQABgAIAAAAIQDjivIR3gAAAAcBAAAPAAAA&#10;AAAAAAAAAAAAAM0EAABkcnMvZG93bnJldi54bWxQSwUGAAAAAAQABADzAAAA2AUAAAAA&#10;" adj="14781" fillcolor="white [3201]" strokecolor="#4f81bd [3204]">
                  <w10:wrap type="through"/>
                </v:shape>
              </w:pict>
            </w:r>
          </w:p>
        </w:tc>
        <w:tc>
          <w:tcPr>
            <w:tcW w:w="2141" w:type="dxa"/>
            <w:tcBorders>
              <w:right w:val="nil"/>
            </w:tcBorders>
            <w:shd w:val="clear" w:color="auto" w:fill="auto"/>
            <w:vAlign w:val="center"/>
          </w:tcPr>
          <w:p w:rsidR="0038553D" w:rsidRPr="006F0159" w:rsidRDefault="00E017D6" w:rsidP="00417DE3">
            <w:pPr>
              <w:keepNext/>
              <w:keepLines/>
              <w:widowControl w:val="0"/>
              <w:autoSpaceDE w:val="0"/>
              <w:autoSpaceDN w:val="0"/>
              <w:adjustRightInd w:val="0"/>
              <w:spacing w:before="0" w:after="0"/>
              <w:cnfStyle w:val="000000100000" w:firstRow="0" w:lastRow="0" w:firstColumn="0" w:lastColumn="0" w:oddVBand="0" w:evenVBand="0" w:oddHBand="1" w:evenHBand="0" w:firstRowFirstColumn="0" w:firstRowLastColumn="0" w:lastRowFirstColumn="0" w:lastRowLastColumn="0"/>
              <w:rPr>
                <w:rFonts w:cs="Calibri"/>
                <w:b/>
                <w:noProof/>
                <w:sz w:val="18"/>
                <w:szCs w:val="18"/>
              </w:rPr>
            </w:pPr>
            <w:r>
              <w:rPr>
                <w:rFonts w:cs="Calibri"/>
                <w:noProof/>
                <w:sz w:val="18"/>
                <w:szCs w:val="18"/>
                <w:lang w:bidi="ar-SA"/>
              </w:rPr>
              <w:pict>
                <v:shape id="Down Arrow 37" o:spid="_x0000_s1119" type="#_x0000_t67" style="position:absolute;left:0;text-align:left;margin-left:34.35pt;margin-top:2.75pt;width:14.3pt;height:22.65pt;z-index:251662848;visibility:visible;mso-position-horizontal-relative:text;mso-position-vertical-relative:text;mso-width-relative:margin;mso-height-relative:margin;v-text-anchor:middle" wrapcoords="3411 -720 -1137 14400 1137 17280 7958 20880 13642 20880 19326 18720 21600 14400 17053 -720 3411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om6dAIAADQFAAAOAAAAZHJzL2Uyb0RvYy54bWysVEtv2zAMvg/YfxB0Xx1nTR9BnSJo0WFA&#10;0QZrh55VWUqMSaJGKXGyXz9Kdtysy2nYRSbF9+ePurreWsM2CkMDruLlyYgz5STUjVtW/Pvz3acL&#10;zkIUrhYGnKr4TgV+Pfv44ar1UzWGFZhaIaMkLkxbX/FVjH5aFEGulBXhBLxyZNSAVkRScVnUKFrK&#10;bk0xHo3Oihaw9ghShUC3t52Rz3J+rZWMj1oHFZmpOPUW84n5fE1nMbsS0yUKv2pk34b4hy6saBwV&#10;HVLdiijYGpu/UtlGIgTQ8USCLUDrRqo8A01Tjt5N87QSXuVZCJzgB5jC/0srHzYLZE1d8c/nnDlh&#10;6R/dQuvYHBFaRpeEUOvDlByf/AJ7LZCYxt1qtOlLg7BtRnU3oKq2kUm6LC/Ks5Kwl2QaX5yfTSYp&#10;Z/EW7DHELwosS0LFayqfq2dAxeY+xM5/75cKGsfail9OxhNKbD31H9wy503Ndu1lKe6M6gK+KU2D&#10;UkPjnDhTTN0YZBtB5BBSKhfLvjXjyDuF6caYIbA8FmiGoN43halMvSFwdCzwz4pDRK4KLg7BtnGA&#10;xxLUP/bt6s6fUD2YOYmvUO/o/yJ0xA9e3jUE8r0IcSGQmE7/hbY3PtKhDRCk0EucrQB/HbtP/kRA&#10;snLW0uYQ9D/XAhVn5qsjal6Wp6dp1bJyOjkfk4KHltdDi1vbGyD8S3onvMxi8o9mL2oE+0JLPk9V&#10;ySScpNoVlxH3yk3sNpqeCanm8+xG6+VFvHdPXqbkCdXEn+fti0DfMy0SRR9gv2Vi+o5rnW+KdDBf&#10;R9BNJuIbrj3etJqZz/0zknb/UM9eb4/d7DcAAAD//wMAUEsDBBQABgAIAAAAIQCKWSk83AAAAAYB&#10;AAAPAAAAZHJzL2Rvd25yZXYueG1sTI5NT8MwEETvSPwHa5G4UYePpGmIUyEkIg5waACpRzdekgh7&#10;HWK3Tf89ywmOoxm9eeV6dlYccAqDJwXXiwQEUuvNQJ2C97enqxxEiJqMtp5QwQkDrKvzs1IXxh9p&#10;g4cmdoIhFAqtoI9xLKQMbY9Oh4Ufkbj79JPTkePUSTPpI8OdlTdJkkmnB+KHXo/42GP71eydgjpt&#10;7ui0eak/ohme5/r1u7PbTKnLi/nhHkTEOf6N4Vef1aFip53fkwnCKsjyJS8VpCkIrlfLWxA7jkkO&#10;sirlf/3qBwAA//8DAFBLAQItABQABgAIAAAAIQC2gziS/gAAAOEBAAATAAAAAAAAAAAAAAAAAAAA&#10;AABbQ29udGVudF9UeXBlc10ueG1sUEsBAi0AFAAGAAgAAAAhADj9If/WAAAAlAEAAAsAAAAAAAAA&#10;AAAAAAAALwEAAF9yZWxzLy5yZWxzUEsBAi0AFAAGAAgAAAAhADOKibp0AgAANAUAAA4AAAAAAAAA&#10;AAAAAAAALgIAAGRycy9lMm9Eb2MueG1sUEsBAi0AFAAGAAgAAAAhAIpZKTzcAAAABgEAAA8AAAAA&#10;AAAAAAAAAAAAzgQAAGRycy9kb3ducmV2LnhtbFBLBQYAAAAABAAEAPMAAADXBQAAAAA=&#10;" adj="14781" fillcolor="white [3201]" strokecolor="#4f81bd [3204]">
                  <w10:wrap type="through"/>
                </v:shape>
              </w:pict>
            </w:r>
          </w:p>
        </w:tc>
      </w:tr>
      <w:tr w:rsidR="006A4C64" w:rsidRPr="006F0159" w:rsidTr="00BE20E7">
        <w:tc>
          <w:tcPr>
            <w:cnfStyle w:val="001000000000" w:firstRow="0" w:lastRow="0" w:firstColumn="1" w:lastColumn="0" w:oddVBand="0" w:evenVBand="0" w:oddHBand="0" w:evenHBand="0" w:firstRowFirstColumn="0" w:firstRowLastColumn="0" w:lastRowFirstColumn="0" w:lastRowLastColumn="0"/>
            <w:tcW w:w="1188" w:type="dxa"/>
            <w:shd w:val="clear" w:color="auto" w:fill="auto"/>
            <w:vAlign w:val="center"/>
          </w:tcPr>
          <w:p w:rsidR="006A4C64" w:rsidRPr="006F0159" w:rsidRDefault="006A4C64" w:rsidP="00417DE3">
            <w:pPr>
              <w:keepNext/>
              <w:keepLines/>
              <w:spacing w:before="0" w:after="0"/>
              <w:rPr>
                <w:rFonts w:cs="Calibri"/>
                <w:b/>
                <w:noProof/>
                <w:sz w:val="18"/>
                <w:szCs w:val="22"/>
              </w:rPr>
            </w:pPr>
            <w:r w:rsidRPr="006F0159">
              <w:rPr>
                <w:rFonts w:cs="Calibri"/>
                <w:b/>
                <w:i/>
                <w:noProof/>
                <w:sz w:val="18"/>
                <w:szCs w:val="22"/>
              </w:rPr>
              <w:t>Outcome</w:t>
            </w:r>
            <w:r w:rsidR="00A82F81">
              <w:rPr>
                <w:rFonts w:cs="Calibri"/>
                <w:b/>
                <w:i/>
                <w:noProof/>
                <w:sz w:val="18"/>
                <w:szCs w:val="22"/>
              </w:rPr>
              <w:t>s</w:t>
            </w:r>
          </w:p>
        </w:tc>
        <w:tc>
          <w:tcPr>
            <w:tcW w:w="5157" w:type="dxa"/>
            <w:gridSpan w:val="4"/>
            <w:tcBorders>
              <w:top w:val="nil"/>
              <w:bottom w:val="nil"/>
            </w:tcBorders>
            <w:vAlign w:val="center"/>
          </w:tcPr>
          <w:p w:rsidR="006A4C64" w:rsidRPr="006F0159" w:rsidRDefault="00020025" w:rsidP="00417DE3">
            <w:pPr>
              <w:keepNext/>
              <w:keepLines/>
              <w:widowControl w:val="0"/>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rFonts w:cs="Calibri"/>
                <w:noProof/>
                <w:sz w:val="18"/>
                <w:szCs w:val="18"/>
              </w:rPr>
            </w:pPr>
            <w:r>
              <w:rPr>
                <w:rFonts w:cs="Calibri"/>
                <w:noProof/>
                <w:sz w:val="18"/>
                <w:szCs w:val="18"/>
              </w:rPr>
              <w:t>I</w:t>
            </w:r>
            <w:r w:rsidR="00DB476C">
              <w:rPr>
                <w:rFonts w:cs="Calibri"/>
                <w:noProof/>
                <w:sz w:val="18"/>
                <w:szCs w:val="18"/>
              </w:rPr>
              <w:t>mproved</w:t>
            </w:r>
            <w:r w:rsidR="006A4C64" w:rsidRPr="006F0159">
              <w:rPr>
                <w:rFonts w:cs="Calibri"/>
                <w:noProof/>
                <w:sz w:val="18"/>
                <w:szCs w:val="18"/>
              </w:rPr>
              <w:t xml:space="preserve"> </w:t>
            </w:r>
            <w:r w:rsidR="006A4C64" w:rsidRPr="006F0159">
              <w:rPr>
                <w:rFonts w:cs="Calibri"/>
                <w:b/>
                <w:noProof/>
                <w:sz w:val="18"/>
                <w:szCs w:val="18"/>
              </w:rPr>
              <w:t>c</w:t>
            </w:r>
            <w:r>
              <w:rPr>
                <w:rFonts w:cs="Calibri"/>
                <w:b/>
                <w:noProof/>
                <w:sz w:val="18"/>
                <w:szCs w:val="18"/>
              </w:rPr>
              <w:t>ommunity c</w:t>
            </w:r>
            <w:r w:rsidR="006A4C64" w:rsidRPr="006F0159">
              <w:rPr>
                <w:rFonts w:cs="Calibri"/>
                <w:b/>
                <w:noProof/>
                <w:sz w:val="18"/>
                <w:szCs w:val="18"/>
              </w:rPr>
              <w:t>apacit</w:t>
            </w:r>
            <w:r>
              <w:rPr>
                <w:rFonts w:cs="Calibri"/>
                <w:b/>
                <w:noProof/>
                <w:sz w:val="18"/>
                <w:szCs w:val="18"/>
              </w:rPr>
              <w:t>y</w:t>
            </w:r>
            <w:r w:rsidR="006A4C64" w:rsidRPr="006F0159">
              <w:rPr>
                <w:rFonts w:cs="Calibri"/>
                <w:noProof/>
                <w:sz w:val="18"/>
                <w:szCs w:val="18"/>
              </w:rPr>
              <w:t xml:space="preserve"> </w:t>
            </w:r>
            <w:r>
              <w:rPr>
                <w:rFonts w:cs="Calibri"/>
                <w:noProof/>
                <w:sz w:val="18"/>
                <w:szCs w:val="18"/>
              </w:rPr>
              <w:t xml:space="preserve">to deliver social </w:t>
            </w:r>
            <w:r w:rsidR="005E3F92">
              <w:rPr>
                <w:rFonts w:cs="Calibri"/>
                <w:noProof/>
                <w:sz w:val="18"/>
                <w:szCs w:val="18"/>
              </w:rPr>
              <w:t xml:space="preserve">services </w:t>
            </w:r>
            <w:r>
              <w:rPr>
                <w:rFonts w:cs="Calibri"/>
                <w:noProof/>
                <w:sz w:val="18"/>
                <w:szCs w:val="18"/>
              </w:rPr>
              <w:t xml:space="preserve">and community health care </w:t>
            </w:r>
            <w:r w:rsidR="005E3F92">
              <w:rPr>
                <w:rFonts w:cs="Calibri"/>
                <w:noProof/>
                <w:sz w:val="18"/>
                <w:szCs w:val="18"/>
              </w:rPr>
              <w:t xml:space="preserve">services </w:t>
            </w:r>
            <w:r w:rsidR="006A4C64" w:rsidRPr="006F0159">
              <w:rPr>
                <w:rFonts w:cs="Calibri"/>
                <w:noProof/>
                <w:sz w:val="18"/>
                <w:szCs w:val="18"/>
              </w:rPr>
              <w:t>(</w:t>
            </w:r>
            <w:r>
              <w:rPr>
                <w:rFonts w:cs="Calibri"/>
                <w:noProof/>
                <w:sz w:val="18"/>
                <w:szCs w:val="18"/>
              </w:rPr>
              <w:t>i</w:t>
            </w:r>
            <w:r w:rsidR="006A4C64" w:rsidRPr="006F0159">
              <w:rPr>
                <w:rFonts w:cs="Calibri"/>
                <w:noProof/>
                <w:sz w:val="18"/>
                <w:szCs w:val="18"/>
              </w:rPr>
              <w:t xml:space="preserve">n 32 </w:t>
            </w:r>
            <w:r>
              <w:rPr>
                <w:rFonts w:cs="Calibri"/>
                <w:noProof/>
                <w:sz w:val="18"/>
                <w:szCs w:val="18"/>
              </w:rPr>
              <w:t xml:space="preserve">rural </w:t>
            </w:r>
            <w:r w:rsidR="006A4C64" w:rsidRPr="006F0159">
              <w:rPr>
                <w:rFonts w:cs="Calibri"/>
                <w:noProof/>
                <w:sz w:val="18"/>
                <w:szCs w:val="18"/>
              </w:rPr>
              <w:t>com</w:t>
            </w:r>
            <w:r>
              <w:rPr>
                <w:rFonts w:cs="Calibri"/>
                <w:noProof/>
                <w:sz w:val="18"/>
                <w:szCs w:val="18"/>
              </w:rPr>
              <w:t>m</w:t>
            </w:r>
            <w:r w:rsidR="006A4C64" w:rsidRPr="006F0159">
              <w:rPr>
                <w:rFonts w:cs="Calibri"/>
                <w:noProof/>
                <w:sz w:val="18"/>
                <w:szCs w:val="18"/>
              </w:rPr>
              <w:t>unit</w:t>
            </w:r>
            <w:r>
              <w:rPr>
                <w:rFonts w:cs="Calibri"/>
                <w:noProof/>
                <w:sz w:val="18"/>
                <w:szCs w:val="18"/>
              </w:rPr>
              <w:t>ies</w:t>
            </w:r>
            <w:r w:rsidR="006A4C64" w:rsidRPr="006F0159">
              <w:rPr>
                <w:rFonts w:cs="Calibri"/>
                <w:noProof/>
                <w:sz w:val="18"/>
                <w:szCs w:val="18"/>
              </w:rPr>
              <w:t>)</w:t>
            </w:r>
          </w:p>
        </w:tc>
        <w:tc>
          <w:tcPr>
            <w:tcW w:w="1985" w:type="dxa"/>
            <w:tcBorders>
              <w:top w:val="nil"/>
              <w:bottom w:val="nil"/>
            </w:tcBorders>
            <w:shd w:val="clear" w:color="auto" w:fill="DBE5F1" w:themeFill="accent1" w:themeFillTint="33"/>
            <w:vAlign w:val="center"/>
          </w:tcPr>
          <w:p w:rsidR="009D6332" w:rsidRPr="006F0159" w:rsidRDefault="006A4C64" w:rsidP="00417DE3">
            <w:pPr>
              <w:keepNext/>
              <w:keepLines/>
              <w:spacing w:before="0" w:after="0"/>
              <w:cnfStyle w:val="000000000000" w:firstRow="0" w:lastRow="0" w:firstColumn="0" w:lastColumn="0" w:oddVBand="0" w:evenVBand="0" w:oddHBand="0" w:evenHBand="0" w:firstRowFirstColumn="0" w:firstRowLastColumn="0" w:lastRowFirstColumn="0" w:lastRowLastColumn="0"/>
              <w:rPr>
                <w:rFonts w:cs="Calibri"/>
                <w:noProof/>
                <w:sz w:val="18"/>
                <w:szCs w:val="18"/>
              </w:rPr>
            </w:pPr>
            <w:r w:rsidRPr="006F0159">
              <w:rPr>
                <w:rFonts w:cs="Calibri"/>
                <w:b/>
                <w:noProof/>
                <w:sz w:val="18"/>
                <w:szCs w:val="18"/>
              </w:rPr>
              <w:t xml:space="preserve">32 </w:t>
            </w:r>
            <w:r w:rsidR="005E3F92" w:rsidRPr="00576D43">
              <w:rPr>
                <w:rFonts w:cs="Calibri"/>
                <w:b/>
                <w:noProof/>
                <w:sz w:val="18"/>
                <w:szCs w:val="18"/>
              </w:rPr>
              <w:t>community</w:t>
            </w:r>
            <w:r w:rsidR="005E3F92">
              <w:rPr>
                <w:rFonts w:cs="Calibri"/>
                <w:b/>
                <w:noProof/>
                <w:sz w:val="18"/>
                <w:szCs w:val="18"/>
              </w:rPr>
              <w:t xml:space="preserve"> </w:t>
            </w:r>
            <w:r w:rsidR="00844A91">
              <w:rPr>
                <w:rFonts w:cs="Calibri"/>
                <w:b/>
                <w:noProof/>
                <w:sz w:val="18"/>
                <w:szCs w:val="18"/>
              </w:rPr>
              <w:t xml:space="preserve">counselling and </w:t>
            </w:r>
            <w:r w:rsidR="005E3F92">
              <w:rPr>
                <w:rFonts w:cs="Calibri"/>
                <w:b/>
                <w:noProof/>
                <w:sz w:val="18"/>
                <w:szCs w:val="18"/>
              </w:rPr>
              <w:t xml:space="preserve">support </w:t>
            </w:r>
            <w:r w:rsidR="005E3F92" w:rsidRPr="006F0159">
              <w:rPr>
                <w:rFonts w:cs="Calibri"/>
                <w:b/>
                <w:noProof/>
                <w:sz w:val="18"/>
                <w:szCs w:val="18"/>
              </w:rPr>
              <w:t>centre</w:t>
            </w:r>
            <w:r w:rsidR="005E3F92">
              <w:rPr>
                <w:rFonts w:cs="Calibri"/>
                <w:b/>
                <w:noProof/>
                <w:sz w:val="18"/>
                <w:szCs w:val="18"/>
              </w:rPr>
              <w:t>s</w:t>
            </w:r>
            <w:r w:rsidR="005E3F92" w:rsidRPr="006F0159">
              <w:rPr>
                <w:rFonts w:cs="Calibri"/>
                <w:b/>
                <w:noProof/>
                <w:sz w:val="18"/>
                <w:szCs w:val="18"/>
              </w:rPr>
              <w:t xml:space="preserve"> </w:t>
            </w:r>
            <w:r w:rsidR="005E3F92" w:rsidRPr="00576D43">
              <w:rPr>
                <w:rFonts w:cs="Calibri"/>
                <w:noProof/>
                <w:sz w:val="18"/>
                <w:szCs w:val="18"/>
              </w:rPr>
              <w:t>for children and parents</w:t>
            </w:r>
            <w:r w:rsidRPr="006F0159">
              <w:rPr>
                <w:rFonts w:cs="Calibri"/>
                <w:noProof/>
                <w:sz w:val="18"/>
                <w:szCs w:val="18"/>
              </w:rPr>
              <w:t xml:space="preserve"> </w:t>
            </w:r>
          </w:p>
          <w:p w:rsidR="009D6332" w:rsidRPr="006F0159" w:rsidRDefault="009D6332" w:rsidP="00417DE3">
            <w:pPr>
              <w:keepNext/>
              <w:keepLines/>
              <w:spacing w:before="0" w:after="0"/>
              <w:cnfStyle w:val="000000000000" w:firstRow="0" w:lastRow="0" w:firstColumn="0" w:lastColumn="0" w:oddVBand="0" w:evenVBand="0" w:oddHBand="0" w:evenHBand="0" w:firstRowFirstColumn="0" w:firstRowLastColumn="0" w:lastRowFirstColumn="0" w:lastRowLastColumn="0"/>
              <w:rPr>
                <w:rFonts w:cs="Calibri"/>
                <w:noProof/>
                <w:sz w:val="18"/>
                <w:szCs w:val="18"/>
              </w:rPr>
            </w:pPr>
          </w:p>
          <w:p w:rsidR="006A4C64" w:rsidRPr="006F0159" w:rsidRDefault="009D50F8" w:rsidP="00417DE3">
            <w:pPr>
              <w:keepNext/>
              <w:keepLines/>
              <w:spacing w:before="0" w:after="0"/>
              <w:cnfStyle w:val="000000000000" w:firstRow="0" w:lastRow="0" w:firstColumn="0" w:lastColumn="0" w:oddVBand="0" w:evenVBand="0" w:oddHBand="0" w:evenHBand="0" w:firstRowFirstColumn="0" w:firstRowLastColumn="0" w:lastRowFirstColumn="0" w:lastRowLastColumn="0"/>
              <w:rPr>
                <w:rFonts w:cs="Calibri"/>
                <w:noProof/>
                <w:sz w:val="18"/>
                <w:szCs w:val="18"/>
              </w:rPr>
            </w:pPr>
            <w:r>
              <w:rPr>
                <w:rFonts w:cs="Calibri"/>
                <w:noProof/>
                <w:sz w:val="18"/>
                <w:szCs w:val="18"/>
              </w:rPr>
              <w:t>Around</w:t>
            </w:r>
            <w:r w:rsidR="006A4C64" w:rsidRPr="006F0159">
              <w:rPr>
                <w:rFonts w:cs="Calibri"/>
                <w:noProof/>
                <w:sz w:val="18"/>
                <w:szCs w:val="18"/>
              </w:rPr>
              <w:t xml:space="preserve"> </w:t>
            </w:r>
            <w:r w:rsidR="006A4C64" w:rsidRPr="006F0159">
              <w:rPr>
                <w:rFonts w:cs="Calibri"/>
                <w:b/>
                <w:noProof/>
                <w:sz w:val="18"/>
                <w:szCs w:val="18"/>
              </w:rPr>
              <w:t>150</w:t>
            </w:r>
            <w:r w:rsidR="005E3F92">
              <w:rPr>
                <w:rFonts w:cs="Calibri"/>
                <w:b/>
                <w:noProof/>
                <w:sz w:val="18"/>
                <w:szCs w:val="18"/>
              </w:rPr>
              <w:t>,</w:t>
            </w:r>
            <w:r w:rsidR="006A4C64" w:rsidRPr="006F0159">
              <w:rPr>
                <w:rFonts w:cs="Calibri"/>
                <w:b/>
                <w:noProof/>
                <w:sz w:val="18"/>
                <w:szCs w:val="18"/>
              </w:rPr>
              <w:t xml:space="preserve">000 </w:t>
            </w:r>
            <w:r w:rsidR="005E3F92">
              <w:rPr>
                <w:rFonts w:cs="Calibri"/>
                <w:b/>
                <w:noProof/>
                <w:sz w:val="18"/>
                <w:szCs w:val="18"/>
              </w:rPr>
              <w:t xml:space="preserve">people in rural areas </w:t>
            </w:r>
            <w:r w:rsidR="0066044C">
              <w:rPr>
                <w:rFonts w:cs="Calibri"/>
                <w:b/>
                <w:noProof/>
                <w:sz w:val="18"/>
                <w:szCs w:val="18"/>
              </w:rPr>
              <w:t>are better</w:t>
            </w:r>
            <w:r w:rsidR="005E3F92">
              <w:rPr>
                <w:rFonts w:cs="Calibri"/>
                <w:b/>
                <w:noProof/>
                <w:sz w:val="18"/>
                <w:szCs w:val="18"/>
              </w:rPr>
              <w:t xml:space="preserve"> inform</w:t>
            </w:r>
            <w:r w:rsidR="0066044C">
              <w:rPr>
                <w:rFonts w:cs="Calibri"/>
                <w:b/>
                <w:noProof/>
                <w:sz w:val="18"/>
                <w:szCs w:val="18"/>
              </w:rPr>
              <w:t>ed</w:t>
            </w:r>
            <w:r w:rsidR="006A4C64" w:rsidRPr="006F0159">
              <w:rPr>
                <w:rFonts w:cs="Calibri"/>
                <w:noProof/>
                <w:sz w:val="18"/>
                <w:szCs w:val="18"/>
              </w:rPr>
              <w:t xml:space="preserve"> </w:t>
            </w:r>
            <w:r w:rsidR="0066044C">
              <w:rPr>
                <w:rFonts w:cs="Calibri"/>
                <w:noProof/>
                <w:sz w:val="18"/>
                <w:szCs w:val="18"/>
              </w:rPr>
              <w:t>about</w:t>
            </w:r>
            <w:r w:rsidR="005E3F92">
              <w:rPr>
                <w:rFonts w:cs="Calibri"/>
                <w:noProof/>
                <w:sz w:val="18"/>
                <w:szCs w:val="18"/>
              </w:rPr>
              <w:t xml:space="preserve"> child rights as well as family rights and responsibilities</w:t>
            </w:r>
            <w:r w:rsidR="006A4C64" w:rsidRPr="006F0159">
              <w:rPr>
                <w:rFonts w:cs="Calibri"/>
                <w:b/>
                <w:noProof/>
                <w:sz w:val="18"/>
                <w:szCs w:val="18"/>
              </w:rPr>
              <w:t xml:space="preserve"> </w:t>
            </w:r>
          </w:p>
        </w:tc>
        <w:tc>
          <w:tcPr>
            <w:tcW w:w="2141" w:type="dxa"/>
            <w:tcBorders>
              <w:top w:val="nil"/>
              <w:bottom w:val="nil"/>
              <w:right w:val="nil"/>
            </w:tcBorders>
            <w:vAlign w:val="center"/>
          </w:tcPr>
          <w:p w:rsidR="006A4C64" w:rsidRPr="006F0159" w:rsidRDefault="00020025" w:rsidP="00417DE3">
            <w:pPr>
              <w:keepNext/>
              <w:keepLines/>
              <w:widowControl w:val="0"/>
              <w:autoSpaceDE w:val="0"/>
              <w:autoSpaceDN w:val="0"/>
              <w:adjustRightInd w:val="0"/>
              <w:spacing w:before="0" w:after="0"/>
              <w:cnfStyle w:val="000000000000" w:firstRow="0" w:lastRow="0" w:firstColumn="0" w:lastColumn="0" w:oddVBand="0" w:evenVBand="0" w:oddHBand="0" w:evenHBand="0" w:firstRowFirstColumn="0" w:firstRowLastColumn="0" w:lastRowFirstColumn="0" w:lastRowLastColumn="0"/>
              <w:rPr>
                <w:rFonts w:cs="Calibri"/>
                <w:noProof/>
                <w:sz w:val="18"/>
                <w:szCs w:val="18"/>
              </w:rPr>
            </w:pPr>
            <w:r w:rsidRPr="006F0159">
              <w:rPr>
                <w:rFonts w:cs="Calibri"/>
                <w:b/>
                <w:noProof/>
                <w:sz w:val="18"/>
                <w:szCs w:val="18"/>
              </w:rPr>
              <w:t xml:space="preserve">32 </w:t>
            </w:r>
            <w:r w:rsidRPr="006F0159">
              <w:rPr>
                <w:rFonts w:cs="Calibri"/>
                <w:noProof/>
                <w:sz w:val="18"/>
                <w:szCs w:val="18"/>
              </w:rPr>
              <w:t>func</w:t>
            </w:r>
            <w:r>
              <w:rPr>
                <w:rFonts w:cs="Calibri"/>
                <w:noProof/>
                <w:sz w:val="18"/>
                <w:szCs w:val="18"/>
              </w:rPr>
              <w:t xml:space="preserve">tional </w:t>
            </w:r>
            <w:r w:rsidRPr="006F0159">
              <w:rPr>
                <w:rFonts w:cs="Calibri"/>
                <w:b/>
                <w:noProof/>
                <w:sz w:val="18"/>
                <w:szCs w:val="18"/>
              </w:rPr>
              <w:t>com</w:t>
            </w:r>
            <w:r>
              <w:rPr>
                <w:rFonts w:cs="Calibri"/>
                <w:b/>
                <w:noProof/>
                <w:sz w:val="18"/>
                <w:szCs w:val="18"/>
              </w:rPr>
              <w:t>m</w:t>
            </w:r>
            <w:r w:rsidRPr="006F0159">
              <w:rPr>
                <w:rFonts w:cs="Calibri"/>
                <w:b/>
                <w:noProof/>
                <w:sz w:val="18"/>
                <w:szCs w:val="18"/>
              </w:rPr>
              <w:t>unit</w:t>
            </w:r>
            <w:r>
              <w:rPr>
                <w:rFonts w:cs="Calibri"/>
                <w:b/>
                <w:noProof/>
                <w:sz w:val="18"/>
                <w:szCs w:val="18"/>
              </w:rPr>
              <w:t>y</w:t>
            </w:r>
            <w:r w:rsidRPr="006F0159">
              <w:rPr>
                <w:rFonts w:cs="Calibri"/>
                <w:b/>
                <w:noProof/>
                <w:sz w:val="18"/>
                <w:szCs w:val="18"/>
              </w:rPr>
              <w:t xml:space="preserve"> consultative</w:t>
            </w:r>
            <w:r w:rsidRPr="006F0159">
              <w:rPr>
                <w:rFonts w:cs="Calibri"/>
                <w:noProof/>
                <w:sz w:val="18"/>
                <w:szCs w:val="18"/>
              </w:rPr>
              <w:t xml:space="preserve"> </w:t>
            </w:r>
            <w:r w:rsidRPr="006F0159">
              <w:rPr>
                <w:rFonts w:cs="Calibri"/>
                <w:b/>
                <w:noProof/>
                <w:sz w:val="18"/>
                <w:szCs w:val="18"/>
              </w:rPr>
              <w:t>structur</w:t>
            </w:r>
            <w:r>
              <w:rPr>
                <w:rFonts w:cs="Calibri"/>
                <w:b/>
                <w:noProof/>
                <w:sz w:val="18"/>
                <w:szCs w:val="18"/>
              </w:rPr>
              <w:t xml:space="preserve">es </w:t>
            </w:r>
            <w:r w:rsidR="00DB476C" w:rsidRPr="00DB476C">
              <w:rPr>
                <w:rFonts w:cs="Calibri"/>
                <w:noProof/>
                <w:sz w:val="18"/>
                <w:szCs w:val="18"/>
              </w:rPr>
              <w:t>act</w:t>
            </w:r>
            <w:r w:rsidRPr="00020025">
              <w:rPr>
                <w:rFonts w:cs="Calibri"/>
                <w:noProof/>
                <w:sz w:val="18"/>
                <w:szCs w:val="18"/>
              </w:rPr>
              <w:t>ing</w:t>
            </w:r>
            <w:r>
              <w:rPr>
                <w:rFonts w:cs="Calibri"/>
                <w:b/>
                <w:noProof/>
                <w:sz w:val="18"/>
                <w:szCs w:val="18"/>
              </w:rPr>
              <w:t xml:space="preserve"> </w:t>
            </w:r>
            <w:r>
              <w:rPr>
                <w:rFonts w:cs="Calibri"/>
                <w:noProof/>
                <w:sz w:val="18"/>
                <w:szCs w:val="18"/>
              </w:rPr>
              <w:t>for the worst-off on the basis of local action plans</w:t>
            </w:r>
            <w:r w:rsidR="006A4C64" w:rsidRPr="006F0159">
              <w:rPr>
                <w:rFonts w:cs="Calibri"/>
                <w:noProof/>
                <w:sz w:val="18"/>
                <w:szCs w:val="18"/>
              </w:rPr>
              <w:t>.</w:t>
            </w:r>
            <w:r>
              <w:rPr>
                <w:rFonts w:cs="Calibri"/>
                <w:noProof/>
                <w:sz w:val="18"/>
                <w:szCs w:val="18"/>
              </w:rPr>
              <w:t xml:space="preserve"> </w:t>
            </w:r>
          </w:p>
        </w:tc>
      </w:tr>
    </w:tbl>
    <w:p w:rsidR="006A4C64" w:rsidRPr="006F0159" w:rsidRDefault="006A4C64" w:rsidP="00A82F81">
      <w:pPr>
        <w:pStyle w:val="Caption"/>
        <w:spacing w:before="120" w:after="0"/>
        <w:rPr>
          <w:b w:val="0"/>
          <w:i/>
          <w:noProof/>
          <w:sz w:val="18"/>
        </w:rPr>
      </w:pPr>
      <w:r w:rsidRPr="006F0159">
        <w:rPr>
          <w:b w:val="0"/>
          <w:i/>
          <w:noProof/>
          <w:sz w:val="18"/>
        </w:rPr>
        <w:t>S</w:t>
      </w:r>
      <w:r w:rsidR="00A82F81">
        <w:rPr>
          <w:b w:val="0"/>
          <w:i/>
          <w:noProof/>
          <w:sz w:val="18"/>
        </w:rPr>
        <w:t>o</w:t>
      </w:r>
      <w:r w:rsidRPr="006F0159">
        <w:rPr>
          <w:b w:val="0"/>
          <w:i/>
          <w:noProof/>
          <w:sz w:val="18"/>
        </w:rPr>
        <w:t>ur</w:t>
      </w:r>
      <w:r w:rsidR="00A82F81">
        <w:rPr>
          <w:b w:val="0"/>
          <w:i/>
          <w:noProof/>
          <w:sz w:val="18"/>
        </w:rPr>
        <w:t>ce</w:t>
      </w:r>
      <w:r w:rsidRPr="006F0159">
        <w:rPr>
          <w:b w:val="0"/>
          <w:i/>
          <w:noProof/>
          <w:sz w:val="18"/>
        </w:rPr>
        <w:t>: UNIC</w:t>
      </w:r>
      <w:r w:rsidR="00A82F81">
        <w:rPr>
          <w:b w:val="0"/>
          <w:i/>
          <w:noProof/>
          <w:sz w:val="18"/>
        </w:rPr>
        <w:t>E</w:t>
      </w:r>
      <w:r w:rsidRPr="006F0159">
        <w:rPr>
          <w:b w:val="0"/>
          <w:i/>
          <w:noProof/>
          <w:sz w:val="18"/>
        </w:rPr>
        <w:t>F</w:t>
      </w:r>
    </w:p>
    <w:p w:rsidR="006A4C64" w:rsidRPr="00A82F81" w:rsidRDefault="006A4C64" w:rsidP="00A82F81">
      <w:pPr>
        <w:spacing w:before="0" w:after="0"/>
        <w:rPr>
          <w:rFonts w:cs="Calibri"/>
          <w:noProof/>
          <w:sz w:val="16"/>
          <w:szCs w:val="16"/>
        </w:rPr>
      </w:pPr>
    </w:p>
    <w:p w:rsidR="003C26DB" w:rsidRPr="006F0159" w:rsidRDefault="007318C7" w:rsidP="007F2C37">
      <w:pPr>
        <w:spacing w:before="120" w:after="120"/>
        <w:rPr>
          <w:rFonts w:cs="Calibri"/>
          <w:noProof/>
          <w:szCs w:val="22"/>
        </w:rPr>
      </w:pPr>
      <w:r>
        <w:rPr>
          <w:rFonts w:cs="Calibri"/>
          <w:noProof/>
          <w:szCs w:val="22"/>
        </w:rPr>
        <w:t>One of the activities carried out at the l</w:t>
      </w:r>
      <w:r w:rsidR="002B0404">
        <w:rPr>
          <w:rFonts w:cs="Calibri"/>
          <w:noProof/>
          <w:szCs w:val="22"/>
        </w:rPr>
        <w:t>ocal level was that of mobilisi</w:t>
      </w:r>
      <w:r>
        <w:rPr>
          <w:rFonts w:cs="Calibri"/>
          <w:noProof/>
          <w:szCs w:val="22"/>
        </w:rPr>
        <w:t xml:space="preserve">ng the community </w:t>
      </w:r>
      <w:r w:rsidR="007F2C37" w:rsidRPr="006F0159">
        <w:rPr>
          <w:rFonts w:cs="Calibri"/>
          <w:noProof/>
          <w:szCs w:val="22"/>
        </w:rPr>
        <w:t>consultative</w:t>
      </w:r>
      <w:r>
        <w:rPr>
          <w:rFonts w:cs="Calibri"/>
          <w:noProof/>
          <w:szCs w:val="22"/>
        </w:rPr>
        <w:t xml:space="preserve"> structures</w:t>
      </w:r>
      <w:r w:rsidR="002B2900" w:rsidRPr="006F0159">
        <w:rPr>
          <w:rFonts w:cs="Calibri"/>
          <w:noProof/>
          <w:szCs w:val="22"/>
        </w:rPr>
        <w:t xml:space="preserve">, </w:t>
      </w:r>
      <w:r w:rsidR="00217609">
        <w:rPr>
          <w:rFonts w:cs="Calibri"/>
          <w:noProof/>
          <w:szCs w:val="22"/>
        </w:rPr>
        <w:t>which are set in the legislation</w:t>
      </w:r>
      <w:r w:rsidR="002B2900" w:rsidRPr="006F0159">
        <w:rPr>
          <w:rFonts w:cs="Calibri"/>
          <w:noProof/>
          <w:szCs w:val="22"/>
        </w:rPr>
        <w:t xml:space="preserve"> </w:t>
      </w:r>
      <w:r w:rsidR="00217609">
        <w:rPr>
          <w:rFonts w:cs="Calibri"/>
          <w:noProof/>
          <w:szCs w:val="22"/>
        </w:rPr>
        <w:t xml:space="preserve">and assigned a consultative role in ensuring child rights observance and avoiding child-family separation. </w:t>
      </w:r>
      <w:bookmarkStart w:id="129" w:name="_Hlk489699846"/>
      <w:r w:rsidR="00F628FF">
        <w:rPr>
          <w:rFonts w:cs="Calibri"/>
          <w:noProof/>
          <w:szCs w:val="22"/>
        </w:rPr>
        <w:t xml:space="preserve">The ToC hypothesis according to which the presence of professionals at local level is likely to mobilise the CCS members and, as a result, each commune will have a functional and active CSS, is logical and coherent. For these structures to be operational, </w:t>
      </w:r>
      <w:r w:rsidR="00D129DC">
        <w:rPr>
          <w:rFonts w:cs="Calibri"/>
          <w:noProof/>
          <w:szCs w:val="22"/>
        </w:rPr>
        <w:t xml:space="preserve">the interest and involvement of the main </w:t>
      </w:r>
      <w:r w:rsidR="00F628FF">
        <w:rPr>
          <w:rFonts w:cs="Calibri"/>
          <w:noProof/>
          <w:szCs w:val="22"/>
        </w:rPr>
        <w:t>local stakeholder</w:t>
      </w:r>
      <w:r w:rsidR="00D129DC">
        <w:rPr>
          <w:rFonts w:cs="Calibri"/>
          <w:noProof/>
          <w:szCs w:val="22"/>
        </w:rPr>
        <w:t>s is key</w:t>
      </w:r>
      <w:r w:rsidR="003C26DB" w:rsidRPr="006F0159">
        <w:rPr>
          <w:rFonts w:cs="Calibri"/>
          <w:noProof/>
          <w:szCs w:val="22"/>
        </w:rPr>
        <w:t xml:space="preserve">, </w:t>
      </w:r>
      <w:r w:rsidR="00D129DC">
        <w:rPr>
          <w:rFonts w:cs="Calibri"/>
          <w:noProof/>
          <w:szCs w:val="22"/>
        </w:rPr>
        <w:t>as is the information provided to them</w:t>
      </w:r>
      <w:r w:rsidR="00567185" w:rsidRPr="006F0159">
        <w:rPr>
          <w:rFonts w:cs="Calibri"/>
          <w:noProof/>
          <w:szCs w:val="22"/>
        </w:rPr>
        <w:t>.</w:t>
      </w:r>
      <w:r w:rsidR="00D129DC">
        <w:rPr>
          <w:rFonts w:cs="Calibri"/>
          <w:noProof/>
          <w:szCs w:val="22"/>
        </w:rPr>
        <w:t xml:space="preserve"> The activity of the social workers in keeping the CCS members together and informed and in mon</w:t>
      </w:r>
      <w:r w:rsidR="003C26DB" w:rsidRPr="006F0159">
        <w:rPr>
          <w:rFonts w:cs="Calibri"/>
          <w:noProof/>
          <w:szCs w:val="22"/>
        </w:rPr>
        <w:t>i</w:t>
      </w:r>
      <w:r w:rsidR="00D129DC">
        <w:rPr>
          <w:rFonts w:cs="Calibri"/>
          <w:noProof/>
          <w:szCs w:val="22"/>
        </w:rPr>
        <w:t xml:space="preserve">toring the status of the activities proposed in the CCS meetings is both necessary and sufficient to </w:t>
      </w:r>
      <w:bookmarkEnd w:id="129"/>
      <w:r w:rsidR="00D129DC">
        <w:rPr>
          <w:rFonts w:cs="Calibri"/>
          <w:noProof/>
          <w:szCs w:val="22"/>
        </w:rPr>
        <w:t>ensure the CCS remain functional</w:t>
      </w:r>
      <w:r w:rsidR="00EE4E0F" w:rsidRPr="006F0159">
        <w:rPr>
          <w:rFonts w:cs="Calibri"/>
          <w:noProof/>
          <w:szCs w:val="22"/>
        </w:rPr>
        <w:t>.</w:t>
      </w:r>
    </w:p>
    <w:p w:rsidR="005B7D93" w:rsidRPr="006F0159" w:rsidRDefault="00D129DC" w:rsidP="007F2C37">
      <w:pPr>
        <w:spacing w:before="120" w:after="120"/>
        <w:rPr>
          <w:rFonts w:cs="Calibri"/>
          <w:noProof/>
          <w:szCs w:val="22"/>
        </w:rPr>
      </w:pPr>
      <w:r>
        <w:rPr>
          <w:rFonts w:cs="Calibri"/>
          <w:noProof/>
          <w:szCs w:val="22"/>
        </w:rPr>
        <w:t>Coherent is also the intervention logic that connects the activities established for the implementation of the micro</w:t>
      </w:r>
      <w:r w:rsidR="00EE4E0F" w:rsidRPr="006F0159">
        <w:rPr>
          <w:rFonts w:cs="Calibri"/>
          <w:noProof/>
          <w:szCs w:val="22"/>
        </w:rPr>
        <w:t>-grant</w:t>
      </w:r>
      <w:r>
        <w:rPr>
          <w:rFonts w:cs="Calibri"/>
          <w:noProof/>
          <w:szCs w:val="22"/>
        </w:rPr>
        <w:t xml:space="preserve"> projects</w:t>
      </w:r>
      <w:r w:rsidR="00EE4E0F" w:rsidRPr="006F0159">
        <w:rPr>
          <w:rFonts w:cs="Calibri"/>
          <w:noProof/>
          <w:szCs w:val="22"/>
        </w:rPr>
        <w:t xml:space="preserve"> </w:t>
      </w:r>
      <w:r>
        <w:rPr>
          <w:rFonts w:cs="Calibri"/>
          <w:noProof/>
          <w:szCs w:val="22"/>
        </w:rPr>
        <w:t xml:space="preserve">to the set-up and operation of </w:t>
      </w:r>
      <w:r w:rsidR="00BF2048">
        <w:rPr>
          <w:rFonts w:cs="Calibri"/>
          <w:noProof/>
          <w:szCs w:val="22"/>
        </w:rPr>
        <w:t xml:space="preserve">the counselling </w:t>
      </w:r>
      <w:r w:rsidR="00844A91">
        <w:rPr>
          <w:rFonts w:cs="Calibri"/>
          <w:noProof/>
          <w:szCs w:val="22"/>
        </w:rPr>
        <w:t xml:space="preserve">and support </w:t>
      </w:r>
      <w:r w:rsidR="00BF2048">
        <w:rPr>
          <w:rFonts w:cs="Calibri"/>
          <w:noProof/>
          <w:szCs w:val="22"/>
        </w:rPr>
        <w:t xml:space="preserve">centres for children and parents </w:t>
      </w:r>
      <w:r w:rsidR="00EE4E0F" w:rsidRPr="006F0159">
        <w:rPr>
          <w:rFonts w:cs="Calibri"/>
          <w:noProof/>
          <w:szCs w:val="22"/>
        </w:rPr>
        <w:t>(</w:t>
      </w:r>
      <w:r w:rsidR="00BF2048">
        <w:rPr>
          <w:rFonts w:cs="Calibri"/>
          <w:noProof/>
          <w:szCs w:val="22"/>
        </w:rPr>
        <w:t>given that these were a direct output of the</w:t>
      </w:r>
      <w:r w:rsidR="003A6AA5">
        <w:rPr>
          <w:rFonts w:cs="Calibri"/>
          <w:noProof/>
          <w:szCs w:val="22"/>
        </w:rPr>
        <w:t xml:space="preserve"> projects financed through</w:t>
      </w:r>
      <w:r w:rsidR="00BF2048">
        <w:rPr>
          <w:rFonts w:cs="Calibri"/>
          <w:noProof/>
          <w:szCs w:val="22"/>
        </w:rPr>
        <w:t xml:space="preserve"> </w:t>
      </w:r>
      <w:r w:rsidR="00EE4E0F" w:rsidRPr="006F0159">
        <w:rPr>
          <w:rFonts w:cs="Calibri"/>
          <w:noProof/>
          <w:szCs w:val="22"/>
        </w:rPr>
        <w:t>micro-grant</w:t>
      </w:r>
      <w:r w:rsidR="00BF2048">
        <w:rPr>
          <w:rFonts w:cs="Calibri"/>
          <w:noProof/>
          <w:szCs w:val="22"/>
        </w:rPr>
        <w:t>s as they were planned</w:t>
      </w:r>
      <w:r w:rsidR="00EE4E0F" w:rsidRPr="006F0159">
        <w:rPr>
          <w:rFonts w:cs="Calibri"/>
          <w:noProof/>
          <w:szCs w:val="22"/>
        </w:rPr>
        <w:t xml:space="preserve">) </w:t>
      </w:r>
      <w:r w:rsidR="00BF2048">
        <w:rPr>
          <w:rFonts w:cs="Calibri"/>
          <w:noProof/>
          <w:szCs w:val="22"/>
        </w:rPr>
        <w:t>and to providing communities with information on child rights and family rights and duties</w:t>
      </w:r>
      <w:r w:rsidR="003C26DB" w:rsidRPr="006F0159">
        <w:rPr>
          <w:rFonts w:cs="Calibri"/>
          <w:noProof/>
          <w:szCs w:val="22"/>
        </w:rPr>
        <w:t xml:space="preserve">, </w:t>
      </w:r>
      <w:r w:rsidR="00BF2048">
        <w:rPr>
          <w:rFonts w:cs="Calibri"/>
          <w:noProof/>
          <w:szCs w:val="22"/>
        </w:rPr>
        <w:t>considering the micro-grant projects included small-scale information campaigns in the targeted communities, as well as information and group counselling activities and non-formal education for children</w:t>
      </w:r>
      <w:r w:rsidR="00EE4E0F" w:rsidRPr="006F0159">
        <w:rPr>
          <w:rFonts w:cs="Calibri"/>
          <w:noProof/>
          <w:szCs w:val="22"/>
        </w:rPr>
        <w:t>.</w:t>
      </w:r>
    </w:p>
    <w:p w:rsidR="00990C74" w:rsidRPr="006F0159" w:rsidRDefault="00BF2048" w:rsidP="007F2C37">
      <w:pPr>
        <w:spacing w:before="120" w:after="120"/>
        <w:rPr>
          <w:rFonts w:cs="Calibri"/>
          <w:noProof/>
          <w:szCs w:val="22"/>
        </w:rPr>
      </w:pPr>
      <w:r>
        <w:rPr>
          <w:rFonts w:cs="Calibri"/>
          <w:noProof/>
          <w:szCs w:val="22"/>
        </w:rPr>
        <w:t>The target set to inform</w:t>
      </w:r>
      <w:r w:rsidR="00EE4E0F" w:rsidRPr="006F0159">
        <w:rPr>
          <w:rFonts w:cs="Calibri"/>
          <w:noProof/>
          <w:szCs w:val="22"/>
        </w:rPr>
        <w:t xml:space="preserve"> 150</w:t>
      </w:r>
      <w:r>
        <w:rPr>
          <w:rFonts w:cs="Calibri"/>
          <w:noProof/>
          <w:szCs w:val="22"/>
        </w:rPr>
        <w:t>,</w:t>
      </w:r>
      <w:r w:rsidR="00EE4E0F" w:rsidRPr="006F0159">
        <w:rPr>
          <w:rFonts w:cs="Calibri"/>
          <w:noProof/>
          <w:szCs w:val="22"/>
        </w:rPr>
        <w:t>000 pe</w:t>
      </w:r>
      <w:r>
        <w:rPr>
          <w:rFonts w:cs="Calibri"/>
          <w:noProof/>
          <w:szCs w:val="22"/>
        </w:rPr>
        <w:t>ople involves informing all the inhabitants of the communities in which the modelling project was implemented, with the NIS data showing th</w:t>
      </w:r>
      <w:r w:rsidR="000B7F62">
        <w:rPr>
          <w:rFonts w:cs="Calibri"/>
          <w:noProof/>
          <w:szCs w:val="22"/>
        </w:rPr>
        <w:t xml:space="preserve">ere were </w:t>
      </w:r>
      <w:r w:rsidR="000B7F62" w:rsidRPr="006F0159">
        <w:rPr>
          <w:rFonts w:cs="Calibri"/>
          <w:noProof/>
          <w:szCs w:val="22"/>
        </w:rPr>
        <w:t>145</w:t>
      </w:r>
      <w:r w:rsidR="000B7F62">
        <w:rPr>
          <w:rFonts w:cs="Calibri"/>
          <w:noProof/>
          <w:szCs w:val="22"/>
        </w:rPr>
        <w:t>,</w:t>
      </w:r>
      <w:r w:rsidR="000B7F62" w:rsidRPr="006F0159">
        <w:rPr>
          <w:rFonts w:cs="Calibri"/>
          <w:noProof/>
          <w:szCs w:val="22"/>
        </w:rPr>
        <w:t xml:space="preserve">957 </w:t>
      </w:r>
      <w:r w:rsidR="000B7F62">
        <w:rPr>
          <w:rFonts w:cs="Calibri"/>
          <w:noProof/>
          <w:szCs w:val="22"/>
        </w:rPr>
        <w:t xml:space="preserve">inhabitants in the </w:t>
      </w:r>
      <w:r w:rsidR="003C26DB" w:rsidRPr="006F0159">
        <w:rPr>
          <w:rFonts w:cs="Calibri"/>
          <w:noProof/>
          <w:szCs w:val="22"/>
        </w:rPr>
        <w:t xml:space="preserve">32 </w:t>
      </w:r>
      <w:r>
        <w:rPr>
          <w:rFonts w:cs="Calibri"/>
          <w:noProof/>
          <w:szCs w:val="22"/>
        </w:rPr>
        <w:t xml:space="preserve">communes of intervention during </w:t>
      </w:r>
      <w:r w:rsidR="003C26DB" w:rsidRPr="006F0159">
        <w:rPr>
          <w:rFonts w:cs="Calibri"/>
          <w:noProof/>
          <w:szCs w:val="22"/>
        </w:rPr>
        <w:t>2011-2015</w:t>
      </w:r>
      <w:r w:rsidR="009E7174" w:rsidRPr="006F0159">
        <w:rPr>
          <w:rFonts w:cs="Calibri"/>
          <w:noProof/>
          <w:szCs w:val="22"/>
        </w:rPr>
        <w:t xml:space="preserve">. </w:t>
      </w:r>
      <w:r w:rsidR="000B7F62">
        <w:rPr>
          <w:rFonts w:cs="Calibri"/>
          <w:noProof/>
          <w:szCs w:val="22"/>
        </w:rPr>
        <w:t xml:space="preserve">However, it is worth noting that, while the ToC was adjusted in relation to the number of intervention communes and community centres, the target number of 150,000 people informed was not </w:t>
      </w:r>
      <w:r w:rsidR="008144D1">
        <w:rPr>
          <w:rFonts w:cs="Calibri"/>
          <w:noProof/>
          <w:szCs w:val="22"/>
        </w:rPr>
        <w:t xml:space="preserve">also </w:t>
      </w:r>
      <w:r w:rsidR="000B7F62">
        <w:rPr>
          <w:rFonts w:cs="Calibri"/>
          <w:noProof/>
          <w:szCs w:val="22"/>
        </w:rPr>
        <w:t xml:space="preserve">revisited accordingly. Consequently, should any </w:t>
      </w:r>
      <w:r w:rsidR="00295F55">
        <w:rPr>
          <w:rFonts w:cs="Calibri"/>
          <w:noProof/>
          <w:szCs w:val="22"/>
        </w:rPr>
        <w:t xml:space="preserve">general </w:t>
      </w:r>
      <w:r w:rsidR="000B7F62">
        <w:rPr>
          <w:rFonts w:cs="Calibri"/>
          <w:noProof/>
          <w:szCs w:val="22"/>
        </w:rPr>
        <w:t>IEC initiatives</w:t>
      </w:r>
      <w:r w:rsidR="00295F55">
        <w:rPr>
          <w:rFonts w:cs="Calibri"/>
          <w:noProof/>
          <w:szCs w:val="22"/>
        </w:rPr>
        <w:t xml:space="preserve"> undergo an impact assessment, the target group needs redefining so as to match the number of people in the intervention communities</w:t>
      </w:r>
      <w:r w:rsidR="00990C74" w:rsidRPr="006F0159">
        <w:rPr>
          <w:rFonts w:cs="Calibri"/>
          <w:noProof/>
          <w:szCs w:val="22"/>
        </w:rPr>
        <w:t>.</w:t>
      </w:r>
    </w:p>
    <w:p w:rsidR="006A4C64" w:rsidRPr="006F0159" w:rsidRDefault="006A4C64" w:rsidP="007F2C37">
      <w:pPr>
        <w:spacing w:before="120" w:after="120"/>
        <w:rPr>
          <w:rFonts w:cs="Calibri"/>
          <w:strike/>
          <w:noProof/>
          <w:szCs w:val="22"/>
        </w:rPr>
      </w:pPr>
    </w:p>
    <w:p w:rsidR="006A4C64" w:rsidRPr="006F0159" w:rsidRDefault="006F4D22" w:rsidP="008144D1">
      <w:pPr>
        <w:pStyle w:val="Caption"/>
        <w:keepNext/>
        <w:keepLines/>
        <w:spacing w:after="120"/>
        <w:rPr>
          <w:rFonts w:cs="Calibri"/>
          <w:noProof/>
          <w:sz w:val="24"/>
          <w:szCs w:val="22"/>
        </w:rPr>
      </w:pPr>
      <w:bookmarkStart w:id="130" w:name="_Toc361408617"/>
      <w:r w:rsidRPr="006F0159">
        <w:rPr>
          <w:sz w:val="18"/>
        </w:rPr>
        <w:lastRenderedPageBreak/>
        <w:t>Figur</w:t>
      </w:r>
      <w:r w:rsidR="008144D1">
        <w:rPr>
          <w:sz w:val="18"/>
        </w:rPr>
        <w:t>e</w:t>
      </w:r>
      <w:r w:rsidRPr="006F0159">
        <w:rPr>
          <w:sz w:val="18"/>
        </w:rPr>
        <w:t xml:space="preserve"> </w:t>
      </w:r>
      <w:r w:rsidR="002651A3" w:rsidRPr="006F0159">
        <w:rPr>
          <w:sz w:val="18"/>
        </w:rPr>
        <w:fldChar w:fldCharType="begin"/>
      </w:r>
      <w:r w:rsidRPr="006F0159">
        <w:rPr>
          <w:sz w:val="18"/>
        </w:rPr>
        <w:instrText xml:space="preserve"> SEQ Figura \* ARABIC </w:instrText>
      </w:r>
      <w:r w:rsidR="002651A3" w:rsidRPr="006F0159">
        <w:rPr>
          <w:sz w:val="18"/>
        </w:rPr>
        <w:fldChar w:fldCharType="separate"/>
      </w:r>
      <w:r w:rsidR="00DB476C">
        <w:rPr>
          <w:noProof/>
          <w:sz w:val="18"/>
        </w:rPr>
        <w:t>8</w:t>
      </w:r>
      <w:r w:rsidR="002651A3" w:rsidRPr="006F0159">
        <w:rPr>
          <w:sz w:val="18"/>
        </w:rPr>
        <w:fldChar w:fldCharType="end"/>
      </w:r>
      <w:r w:rsidR="008144D1">
        <w:rPr>
          <w:noProof/>
          <w:sz w:val="18"/>
        </w:rPr>
        <w:t xml:space="preserve">. </w:t>
      </w:r>
      <w:r w:rsidR="008144D1" w:rsidRPr="008144D1">
        <w:rPr>
          <w:noProof/>
          <w:sz w:val="18"/>
        </w:rPr>
        <w:t>2013 Theory of Change at county level</w:t>
      </w:r>
      <w:bookmarkEnd w:id="130"/>
    </w:p>
    <w:tbl>
      <w:tblPr>
        <w:tblStyle w:val="MediumList2-Accent1"/>
        <w:tblW w:w="0" w:type="auto"/>
        <w:tblInd w:w="-10" w:type="dxa"/>
        <w:tblLayout w:type="fixed"/>
        <w:tblLook w:val="04A0" w:firstRow="1" w:lastRow="0" w:firstColumn="1" w:lastColumn="0" w:noHBand="0" w:noVBand="1"/>
      </w:tblPr>
      <w:tblGrid>
        <w:gridCol w:w="1188"/>
        <w:gridCol w:w="8432"/>
      </w:tblGrid>
      <w:tr w:rsidR="009560F4" w:rsidRPr="006F0159" w:rsidTr="009560F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88" w:type="dxa"/>
            <w:tcBorders>
              <w:bottom w:val="nil"/>
              <w:right w:val="single" w:sz="6" w:space="0" w:color="4F81BD" w:themeColor="accent1"/>
            </w:tcBorders>
            <w:vAlign w:val="center"/>
          </w:tcPr>
          <w:p w:rsidR="009560F4" w:rsidRPr="006F0159" w:rsidRDefault="009560F4" w:rsidP="008D54CB">
            <w:pPr>
              <w:keepNext/>
              <w:keepLines/>
              <w:spacing w:before="0" w:after="0"/>
              <w:rPr>
                <w:rFonts w:cs="Calibri"/>
                <w:b/>
                <w:noProof/>
                <w:sz w:val="18"/>
                <w:szCs w:val="22"/>
              </w:rPr>
            </w:pPr>
            <w:r w:rsidRPr="006F0159">
              <w:rPr>
                <w:rFonts w:cs="Calibri"/>
                <w:b/>
                <w:i/>
                <w:noProof/>
                <w:sz w:val="18"/>
                <w:szCs w:val="22"/>
              </w:rPr>
              <w:t>Input</w:t>
            </w:r>
            <w:r w:rsidR="008144D1">
              <w:rPr>
                <w:rFonts w:cs="Calibri"/>
                <w:b/>
                <w:i/>
                <w:noProof/>
                <w:sz w:val="18"/>
                <w:szCs w:val="22"/>
              </w:rPr>
              <w:t>s</w:t>
            </w:r>
            <w:r w:rsidRPr="006F0159">
              <w:rPr>
                <w:rFonts w:cs="Calibri"/>
                <w:b/>
                <w:i/>
                <w:noProof/>
                <w:sz w:val="18"/>
                <w:szCs w:val="22"/>
              </w:rPr>
              <w:t xml:space="preserve"> </w:t>
            </w:r>
            <w:r w:rsidR="008144D1">
              <w:rPr>
                <w:rFonts w:cs="Calibri"/>
                <w:b/>
                <w:i/>
                <w:noProof/>
                <w:sz w:val="18"/>
                <w:szCs w:val="22"/>
              </w:rPr>
              <w:t>/</w:t>
            </w:r>
            <w:r w:rsidRPr="006F0159">
              <w:rPr>
                <w:rFonts w:cs="Calibri"/>
                <w:b/>
                <w:i/>
                <w:noProof/>
                <w:sz w:val="18"/>
                <w:szCs w:val="22"/>
              </w:rPr>
              <w:t xml:space="preserve"> Activiti</w:t>
            </w:r>
            <w:r w:rsidR="008144D1">
              <w:rPr>
                <w:rFonts w:cs="Calibri"/>
                <w:b/>
                <w:i/>
                <w:noProof/>
                <w:sz w:val="18"/>
                <w:szCs w:val="22"/>
              </w:rPr>
              <w:t>es</w:t>
            </w:r>
          </w:p>
        </w:tc>
        <w:tc>
          <w:tcPr>
            <w:tcW w:w="8432" w:type="dxa"/>
            <w:tcBorders>
              <w:left w:val="single" w:sz="6" w:space="0" w:color="4F81BD" w:themeColor="accent1"/>
              <w:bottom w:val="nil"/>
            </w:tcBorders>
            <w:vAlign w:val="center"/>
          </w:tcPr>
          <w:p w:rsidR="009560F4" w:rsidRPr="006F0159" w:rsidRDefault="00CE42F8" w:rsidP="008D54CB">
            <w:pPr>
              <w:widowControl w:val="0"/>
              <w:autoSpaceDE w:val="0"/>
              <w:autoSpaceDN w:val="0"/>
              <w:adjustRightInd w:val="0"/>
              <w:spacing w:before="0" w:after="0"/>
              <w:cnfStyle w:val="100000000000" w:firstRow="1" w:lastRow="0" w:firstColumn="0" w:lastColumn="0" w:oddVBand="0" w:evenVBand="0" w:oddHBand="0" w:evenHBand="0" w:firstRowFirstColumn="0" w:firstRowLastColumn="0" w:lastRowFirstColumn="0" w:lastRowLastColumn="0"/>
              <w:rPr>
                <w:rFonts w:cs="Calibri"/>
                <w:noProof/>
                <w:sz w:val="18"/>
                <w:szCs w:val="18"/>
              </w:rPr>
            </w:pPr>
            <w:r>
              <w:rPr>
                <w:rFonts w:cs="Calibri"/>
                <w:b/>
                <w:noProof/>
                <w:sz w:val="18"/>
                <w:szCs w:val="18"/>
              </w:rPr>
              <w:t>Train</w:t>
            </w:r>
            <w:r w:rsidR="009560F4" w:rsidRPr="006F0159">
              <w:rPr>
                <w:rFonts w:cs="Calibri"/>
                <w:noProof/>
                <w:sz w:val="18"/>
                <w:szCs w:val="18"/>
              </w:rPr>
              <w:t xml:space="preserve"> supe</w:t>
            </w:r>
            <w:r>
              <w:rPr>
                <w:rFonts w:cs="Calibri"/>
                <w:noProof/>
                <w:sz w:val="18"/>
                <w:szCs w:val="18"/>
              </w:rPr>
              <w:t>rvisors</w:t>
            </w:r>
            <w:r w:rsidR="00AA7EF1">
              <w:rPr>
                <w:rFonts w:cs="Calibri"/>
                <w:noProof/>
                <w:sz w:val="18"/>
                <w:szCs w:val="18"/>
              </w:rPr>
              <w:t xml:space="preserve"> from both social and health fields and provide them with tools for monitoring and ensuring methodological guidance at local level</w:t>
            </w:r>
          </w:p>
          <w:p w:rsidR="009560F4" w:rsidRPr="006F0159" w:rsidRDefault="00721331" w:rsidP="008D54CB">
            <w:pPr>
              <w:keepNext/>
              <w:keepLines/>
              <w:spacing w:before="0" w:after="0"/>
              <w:cnfStyle w:val="100000000000" w:firstRow="1" w:lastRow="0" w:firstColumn="0" w:lastColumn="0" w:oddVBand="0" w:evenVBand="0" w:oddHBand="0" w:evenHBand="0" w:firstRowFirstColumn="0" w:firstRowLastColumn="0" w:lastRowFirstColumn="0" w:lastRowLastColumn="0"/>
              <w:rPr>
                <w:rFonts w:cs="Calibri"/>
                <w:noProof/>
                <w:sz w:val="18"/>
                <w:szCs w:val="22"/>
              </w:rPr>
            </w:pPr>
            <w:r>
              <w:rPr>
                <w:rFonts w:cs="Calibri"/>
                <w:noProof/>
                <w:sz w:val="18"/>
                <w:szCs w:val="18"/>
              </w:rPr>
              <w:t>Organis</w:t>
            </w:r>
            <w:r w:rsidR="00AA7EF1">
              <w:rPr>
                <w:rFonts w:cs="Calibri"/>
                <w:noProof/>
                <w:sz w:val="18"/>
                <w:szCs w:val="18"/>
              </w:rPr>
              <w:t>e</w:t>
            </w:r>
            <w:r w:rsidR="009560F4" w:rsidRPr="006F0159">
              <w:rPr>
                <w:rFonts w:cs="Calibri"/>
                <w:noProof/>
                <w:sz w:val="18"/>
                <w:szCs w:val="18"/>
              </w:rPr>
              <w:t xml:space="preserve"> </w:t>
            </w:r>
            <w:r w:rsidR="00AA7EF1" w:rsidRPr="00AA7EF1">
              <w:rPr>
                <w:rFonts w:cs="Calibri"/>
                <w:b/>
                <w:noProof/>
                <w:sz w:val="18"/>
                <w:szCs w:val="18"/>
              </w:rPr>
              <w:t xml:space="preserve">experience </w:t>
            </w:r>
            <w:r w:rsidR="00AA7EF1">
              <w:rPr>
                <w:rFonts w:cs="Calibri"/>
                <w:b/>
                <w:noProof/>
                <w:sz w:val="18"/>
                <w:szCs w:val="18"/>
              </w:rPr>
              <w:t>exchange</w:t>
            </w:r>
            <w:r w:rsidR="00AA7EF1" w:rsidRPr="00AA7EF1">
              <w:rPr>
                <w:rFonts w:cs="Calibri"/>
                <w:b/>
                <w:noProof/>
                <w:sz w:val="18"/>
                <w:szCs w:val="18"/>
              </w:rPr>
              <w:t xml:space="preserve"> </w:t>
            </w:r>
          </w:p>
        </w:tc>
      </w:tr>
      <w:tr w:rsidR="008D54CB" w:rsidRPr="006F0159" w:rsidTr="009560F4">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1188" w:type="dxa"/>
            <w:tcBorders>
              <w:right w:val="single" w:sz="6" w:space="0" w:color="4F81BD" w:themeColor="accent1"/>
            </w:tcBorders>
            <w:shd w:val="clear" w:color="auto" w:fill="auto"/>
            <w:vAlign w:val="center"/>
          </w:tcPr>
          <w:p w:rsidR="008D54CB" w:rsidRPr="006F0159" w:rsidRDefault="008D54CB" w:rsidP="008D54CB">
            <w:pPr>
              <w:spacing w:before="0" w:after="0"/>
              <w:rPr>
                <w:rFonts w:cs="Calibri"/>
                <w:b/>
                <w:i/>
                <w:noProof/>
                <w:sz w:val="18"/>
                <w:szCs w:val="22"/>
              </w:rPr>
            </w:pPr>
          </w:p>
        </w:tc>
        <w:tc>
          <w:tcPr>
            <w:tcW w:w="8432" w:type="dxa"/>
            <w:tcBorders>
              <w:left w:val="single" w:sz="6" w:space="0" w:color="4F81BD" w:themeColor="accent1"/>
              <w:right w:val="nil"/>
            </w:tcBorders>
            <w:shd w:val="clear" w:color="auto" w:fill="auto"/>
            <w:vAlign w:val="center"/>
          </w:tcPr>
          <w:p w:rsidR="008D54CB" w:rsidRPr="006F0159" w:rsidRDefault="00E017D6" w:rsidP="008D54CB">
            <w:pPr>
              <w:widowControl w:val="0"/>
              <w:autoSpaceDE w:val="0"/>
              <w:autoSpaceDN w:val="0"/>
              <w:adjustRightInd w:val="0"/>
              <w:spacing w:before="0" w:after="0"/>
              <w:cnfStyle w:val="000000100000" w:firstRow="0" w:lastRow="0" w:firstColumn="0" w:lastColumn="0" w:oddVBand="0" w:evenVBand="0" w:oddHBand="1" w:evenHBand="0" w:firstRowFirstColumn="0" w:firstRowLastColumn="0" w:lastRowFirstColumn="0" w:lastRowLastColumn="0"/>
              <w:rPr>
                <w:rFonts w:cs="Calibri"/>
                <w:noProof/>
                <w:sz w:val="18"/>
                <w:szCs w:val="18"/>
              </w:rPr>
            </w:pPr>
            <w:r>
              <w:rPr>
                <w:rFonts w:cs="Calibri"/>
                <w:noProof/>
                <w:sz w:val="18"/>
                <w:szCs w:val="18"/>
                <w:lang w:bidi="ar-SA"/>
              </w:rPr>
              <w:pict>
                <v:shape id="Down Arrow 39" o:spid="_x0000_s1118" type="#_x0000_t67" style="position:absolute;left:0;text-align:left;margin-left:127.6pt;margin-top:9.6pt;width:163.3pt;height:22.65pt;z-index:251664896;visibility:visible;mso-position-horizontal-relative:text;mso-position-vertical-relative:text;mso-width-relative:margin;mso-height-relative:margin;v-text-anchor:middle" wrapcoords="5152 -720 -198 10080 -198 11520 9512 20880 9908 20880 11593 20880 11989 20880 21699 11520 21798 10080 16349 -720 5152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5ObdAIAADUFAAAOAAAAZHJzL2Uyb0RvYy54bWysVN9P2zAQfp+0/8Hy+0hTKNCKFFUgpkmI&#10;ocHEs3HsNprt885u0+6v39lJQ8f6NO3FufP9/vKdr6631rCNwtCAq3h5MuJMOQl145YV//589+mS&#10;sxCFq4UBpyq+U4Ffzz9+uGr9TI1hBaZWyCiJC7PWV3wVo58VRZArZUU4Aa8cGTWgFZFUXBY1ipay&#10;W1OMR6PzogWsPYJUIdDtbWfk85xfayXjV62DisxUnHqL+cR8vqazmF+J2RKFXzWyb0P8QxdWNI6K&#10;DqluRRRsjc1fqWwjEQLoeCLBFqB1I1WegaYpR++meVoJr/IsBE7wA0zh/6WVD5tHZE1d8dMpZ05Y&#10;+ke30Dq2QISW0SUh1PowI8cn/4i9FkhM42412vSlQdg2o7obUFXbyCRdjkcXp9OSwJdkG19enE8m&#10;KWnxFu0xxM8KLEtCxWuqn8tnRMXmPsTOf++XKhrH2opPJ+MJJbaeBghumfOmbrv+shR3RnUB35Sm&#10;SVNHOXHmmLoxyDaC2CGkVC6WfWvGkXcK040xQ2B5LNAMQb1vClOZe0Pg6FjgnxWHiFwVXByCbeMA&#10;jyWof+zb1Z0/oXowcxJfod7RD0bomB+8vGsI5HsR4qNAojr9F1rf+JUObYAghV7ibAX469h98icG&#10;kpWzllaHoP+5Fqg4M18ccXNanp2lXcvK2eRiTAoeWl4PLW5tb4DwL+mh8DKLyT+avagR7Att+SJV&#10;JZNwkmpXXEbcKzexW2l6J6RaLLIb7ZcX8d49eZmSJ1QTf563LwJ9z7RIHH2A/ZqJ2Tuudb4p0sFi&#10;HUE3mYhvuPZ4025mPvfvSFr+Qz17vb12898AAAD//wMAUEsDBBQABgAIAAAAIQAs3EDC3wAAAAkB&#10;AAAPAAAAZHJzL2Rvd25yZXYueG1sTI9BS8NAEIXvgv9hGcGb3SQ2pY3ZlFIQPAk2FTxus9MkdHc2&#10;Zrdt9Nc7nvQ0PN7Hm/fK9eSsuOAYek8K0lkCAqnxpqdWwb5+fliCCFGT0dYTKvjCAOvq9qbUhfFX&#10;esPLLraCQygUWkEX41BIGZoOnQ4zPyCxd/Sj05Hl2Eoz6iuHOyuzJFlIp3viD50ecNthc9qdnYL6&#10;/cW4+mP++mm3yWNov0+blPZK3d9NmycQEaf4B8Nvfa4OFXc6+DOZIKyCLM8zRtlY8WUgX6a85aBg&#10;Mc9BVqX8v6D6AQAA//8DAFBLAQItABQABgAIAAAAIQC2gziS/gAAAOEBAAATAAAAAAAAAAAAAAAA&#10;AAAAAABbQ29udGVudF9UeXBlc10ueG1sUEsBAi0AFAAGAAgAAAAhADj9If/WAAAAlAEAAAsAAAAA&#10;AAAAAAAAAAAALwEAAF9yZWxzLy5yZWxzUEsBAi0AFAAGAAgAAAAhAHTPk5t0AgAANQUAAA4AAAAA&#10;AAAAAAAAAAAALgIAAGRycy9lMm9Eb2MueG1sUEsBAi0AFAAGAAgAAAAhACzcQMLfAAAACQEAAA8A&#10;AAAAAAAAAAAAAAAAzgQAAGRycy9kb3ducmV2LnhtbFBLBQYAAAAABAAEAPMAAADaBQAAAAA=&#10;" adj="10800" fillcolor="white [3201]" strokecolor="#4f81bd [3204]">
                  <w10:wrap type="through"/>
                </v:shape>
              </w:pict>
            </w:r>
          </w:p>
        </w:tc>
      </w:tr>
      <w:tr w:rsidR="006A4C64" w:rsidRPr="006F0159" w:rsidTr="009560F4">
        <w:tc>
          <w:tcPr>
            <w:cnfStyle w:val="001000000000" w:firstRow="0" w:lastRow="0" w:firstColumn="1" w:lastColumn="0" w:oddVBand="0" w:evenVBand="0" w:oddHBand="0" w:evenHBand="0" w:firstRowFirstColumn="0" w:firstRowLastColumn="0" w:lastRowFirstColumn="0" w:lastRowLastColumn="0"/>
            <w:tcW w:w="1188" w:type="dxa"/>
            <w:tcBorders>
              <w:right w:val="single" w:sz="6" w:space="0" w:color="4F81BD" w:themeColor="accent1"/>
            </w:tcBorders>
            <w:shd w:val="clear" w:color="auto" w:fill="auto"/>
            <w:vAlign w:val="center"/>
          </w:tcPr>
          <w:p w:rsidR="006A4C64" w:rsidRPr="006F0159" w:rsidRDefault="006A4C64" w:rsidP="008D54CB">
            <w:pPr>
              <w:spacing w:before="0" w:after="0"/>
              <w:rPr>
                <w:rFonts w:cs="Calibri"/>
                <w:b/>
                <w:noProof/>
                <w:sz w:val="18"/>
                <w:szCs w:val="22"/>
              </w:rPr>
            </w:pPr>
            <w:r w:rsidRPr="006F0159">
              <w:rPr>
                <w:rFonts w:cs="Calibri"/>
                <w:b/>
                <w:i/>
                <w:noProof/>
                <w:sz w:val="18"/>
                <w:szCs w:val="22"/>
              </w:rPr>
              <w:t>Output</w:t>
            </w:r>
            <w:r w:rsidR="008144D1">
              <w:rPr>
                <w:rFonts w:cs="Calibri"/>
                <w:b/>
                <w:i/>
                <w:noProof/>
                <w:sz w:val="18"/>
                <w:szCs w:val="22"/>
              </w:rPr>
              <w:t>s</w:t>
            </w:r>
          </w:p>
        </w:tc>
        <w:tc>
          <w:tcPr>
            <w:tcW w:w="8432" w:type="dxa"/>
            <w:tcBorders>
              <w:top w:val="nil"/>
              <w:left w:val="single" w:sz="6" w:space="0" w:color="4F81BD" w:themeColor="accent1"/>
              <w:bottom w:val="nil"/>
              <w:right w:val="nil"/>
            </w:tcBorders>
            <w:shd w:val="clear" w:color="auto" w:fill="auto"/>
            <w:vAlign w:val="center"/>
          </w:tcPr>
          <w:p w:rsidR="008D54CB" w:rsidRPr="006F0159" w:rsidRDefault="008D54CB" w:rsidP="008D54CB">
            <w:pPr>
              <w:widowControl w:val="0"/>
              <w:autoSpaceDE w:val="0"/>
              <w:autoSpaceDN w:val="0"/>
              <w:adjustRightInd w:val="0"/>
              <w:spacing w:before="0" w:after="0"/>
              <w:jc w:val="center"/>
              <w:cnfStyle w:val="000000000000" w:firstRow="0" w:lastRow="0" w:firstColumn="0" w:lastColumn="0" w:oddVBand="0" w:evenVBand="0" w:oddHBand="0" w:evenHBand="0" w:firstRowFirstColumn="0" w:firstRowLastColumn="0" w:lastRowFirstColumn="0" w:lastRowLastColumn="0"/>
              <w:rPr>
                <w:rFonts w:cs="Calibri"/>
                <w:noProof/>
                <w:sz w:val="18"/>
                <w:szCs w:val="18"/>
              </w:rPr>
            </w:pPr>
          </w:p>
          <w:p w:rsidR="006A4C64" w:rsidRPr="006F0159" w:rsidRDefault="00E017D6" w:rsidP="008D54CB">
            <w:pPr>
              <w:widowControl w:val="0"/>
              <w:autoSpaceDE w:val="0"/>
              <w:autoSpaceDN w:val="0"/>
              <w:adjustRightInd w:val="0"/>
              <w:spacing w:before="0" w:after="0"/>
              <w:jc w:val="center"/>
              <w:cnfStyle w:val="000000000000" w:firstRow="0" w:lastRow="0" w:firstColumn="0" w:lastColumn="0" w:oddVBand="0" w:evenVBand="0" w:oddHBand="0" w:evenHBand="0" w:firstRowFirstColumn="0" w:firstRowLastColumn="0" w:lastRowFirstColumn="0" w:lastRowLastColumn="0"/>
              <w:rPr>
                <w:rFonts w:cs="Calibri"/>
                <w:noProof/>
                <w:sz w:val="18"/>
                <w:szCs w:val="18"/>
              </w:rPr>
            </w:pPr>
            <w:r>
              <w:rPr>
                <w:rFonts w:cs="Calibri"/>
                <w:noProof/>
                <w:sz w:val="18"/>
                <w:szCs w:val="18"/>
                <w:lang w:bidi="ar-SA"/>
              </w:rPr>
              <w:pict>
                <v:shape id="Down Arrow 41" o:spid="_x0000_s1117" type="#_x0000_t67" style="position:absolute;left:0;text-align:left;margin-left:203.25pt;margin-top:17pt;width:14.3pt;height:22.65pt;z-index:251665920;visibility:visible;mso-width-relative:margin;mso-height-relative:margin;v-text-anchor:middle" wrapcoords="3411 -720 -1137 14400 1137 17280 7958 20880 13642 20880 19326 18720 21600 14400 17053 -720 3411 -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Ep7cwIAADQFAAAOAAAAZHJzL2Uyb0RvYy54bWysVEtv2zAMvg/YfxB0Xx0HSR9BnSJo0WFA&#10;0RZth55VWUqMSaJGKXGyXz9Kdtysy2nYRSbF9+ePurzaWsM2CkMDruLlyYgz5STUjVtW/PvL7Zdz&#10;zkIUrhYGnKr4TgV+Nf/86bL1MzWGFZhaIaMkLsxaX/FVjH5WFEGulBXhBLxyZNSAVkRScVnUKFrK&#10;bk0xHo1Oixaw9ghShUC3N52Rz3N+rZWMD1oHFZmpOPUW84n5fEtnMb8UsyUKv2pk34b4hy6saBwV&#10;HVLdiCjYGpu/UtlGIgTQ8USCLUDrRqo8A01Tjj5M87wSXuVZCJzgB5jC/0sr7zePyJq64pOSMycs&#10;/aMbaB1bIELL6JIQan2YkeOzf8ReCySmcbcabfrSIGybUd0NqKptZJIuy/PytCTsJZnG52en02nK&#10;WbwHewzxqwLLklDxmsrn6hlQsbkLsfPf+6WCxrG24hfT8ZQSW0/9B7fMeVOzXXtZijujuoAnpWlQ&#10;amicE2eKqWuDbCOIHEJK5WIel1ozjrxTmG6MGQLLY4FmCOp9U5jK1BsCR8cC/6w4ROSq4OIQbBsH&#10;eCxB/WPfru78CdWDmZP4BvWO/i9CR/zg5W1DIN+JEB8FEtPpv9D2xgc6tAGCFHqJsxXgr2P3yZ8I&#10;SFbOWtocgv7nWqDizHxzRM2LcjJJq5aVyfRsTAoeWt4OLW5tr4HwJ/ZRd1lM/tHsRY1gX2nJF6kq&#10;mYSTVLviMuJeuY7dRtMzIdVikd1ovbyId+7Zy5Q8oZr487J9Feh7pkWi6D3st0zMPnCt802RDhbr&#10;CLrJRHzHtcebVjPzuX9G0u4f6tnr/bGb/wYAAP//AwBQSwMEFAAGAAgAAAAhAP2xbR7gAAAACQEA&#10;AA8AAABkcnMvZG93bnJldi54bWxMj8tOwzAQRfdI/IM1SOyoU/IAQiYVQiJiQRcNrcTSjYckIh6H&#10;2G3Tv8esYDmao3vPLVazGcSRJtdbRlguIhDEjdU9twjb95ebexDOK9ZqsEwIZ3KwKi8vCpVre+IN&#10;HWvfihDCLlcInfdjLqVrOjLKLexIHH6fdjLKh3NqpZ7UKYSbQd5GUSaN6jk0dGqk546ar/pgEKq0&#10;Tvi8eat2Xvevc7X+boePDPH6an56BOFp9n8w/OoHdSiD094eWDsxICRRlgYUIU7CpgAkcboEsUe4&#10;e4hBloX8v6D8AQAA//8DAFBLAQItABQABgAIAAAAIQC2gziS/gAAAOEBAAATAAAAAAAAAAAAAAAA&#10;AAAAAABbQ29udGVudF9UeXBlc10ueG1sUEsBAi0AFAAGAAgAAAAhADj9If/WAAAAlAEAAAsAAAAA&#10;AAAAAAAAAAAALwEAAF9yZWxzLy5yZWxzUEsBAi0AFAAGAAgAAAAhAE40SntzAgAANAUAAA4AAAAA&#10;AAAAAAAAAAAALgIAAGRycy9lMm9Eb2MueG1sUEsBAi0AFAAGAAgAAAAhAP2xbR7gAAAACQEAAA8A&#10;AAAAAAAAAAAAAAAAzQQAAGRycy9kb3ducmV2LnhtbFBLBQYAAAAABAAEAPMAAADaBQAAAAA=&#10;" adj="14781" fillcolor="white [3201]" strokecolor="#4f81bd [3204]">
                  <w10:wrap type="through"/>
                </v:shape>
              </w:pict>
            </w:r>
            <w:r w:rsidR="00AA7EF1">
              <w:rPr>
                <w:rFonts w:cs="Calibri"/>
                <w:noProof/>
                <w:sz w:val="18"/>
                <w:szCs w:val="18"/>
              </w:rPr>
              <w:t xml:space="preserve">Increased </w:t>
            </w:r>
            <w:r w:rsidR="006A4C64" w:rsidRPr="006F0159">
              <w:rPr>
                <w:rFonts w:cs="Calibri"/>
                <w:noProof/>
                <w:sz w:val="18"/>
                <w:szCs w:val="18"/>
              </w:rPr>
              <w:t>capacit</w:t>
            </w:r>
            <w:r w:rsidR="00AA7EF1">
              <w:rPr>
                <w:rFonts w:cs="Calibri"/>
                <w:noProof/>
                <w:sz w:val="18"/>
                <w:szCs w:val="18"/>
              </w:rPr>
              <w:t>y of</w:t>
            </w:r>
            <w:r w:rsidR="006A4C64" w:rsidRPr="006F0159">
              <w:rPr>
                <w:rFonts w:cs="Calibri"/>
                <w:noProof/>
                <w:sz w:val="18"/>
                <w:szCs w:val="18"/>
              </w:rPr>
              <w:t xml:space="preserve"> G</w:t>
            </w:r>
            <w:r w:rsidR="00AA7EF1">
              <w:rPr>
                <w:rFonts w:cs="Calibri"/>
                <w:noProof/>
                <w:sz w:val="18"/>
                <w:szCs w:val="18"/>
              </w:rPr>
              <w:t>D</w:t>
            </w:r>
            <w:r w:rsidR="006A4C64" w:rsidRPr="006F0159">
              <w:rPr>
                <w:rFonts w:cs="Calibri"/>
                <w:noProof/>
                <w:sz w:val="18"/>
                <w:szCs w:val="18"/>
              </w:rPr>
              <w:t>S</w:t>
            </w:r>
            <w:r w:rsidR="00AA7EF1">
              <w:rPr>
                <w:rFonts w:cs="Calibri"/>
                <w:noProof/>
                <w:sz w:val="18"/>
                <w:szCs w:val="18"/>
              </w:rPr>
              <w:t>A</w:t>
            </w:r>
            <w:r w:rsidR="006A4C64" w:rsidRPr="006F0159">
              <w:rPr>
                <w:rFonts w:cs="Calibri"/>
                <w:noProof/>
                <w:sz w:val="18"/>
                <w:szCs w:val="18"/>
              </w:rPr>
              <w:t>C</w:t>
            </w:r>
            <w:r w:rsidR="00AA7EF1">
              <w:rPr>
                <w:rFonts w:cs="Calibri"/>
                <w:noProof/>
                <w:sz w:val="18"/>
                <w:szCs w:val="18"/>
              </w:rPr>
              <w:t>P</w:t>
            </w:r>
            <w:r w:rsidR="006A4C64" w:rsidRPr="006F0159">
              <w:rPr>
                <w:rFonts w:cs="Calibri"/>
                <w:noProof/>
                <w:sz w:val="18"/>
                <w:szCs w:val="18"/>
              </w:rPr>
              <w:t xml:space="preserve"> </w:t>
            </w:r>
            <w:r w:rsidR="00AA7EF1">
              <w:rPr>
                <w:rFonts w:cs="Calibri"/>
                <w:noProof/>
                <w:sz w:val="18"/>
                <w:szCs w:val="18"/>
              </w:rPr>
              <w:t xml:space="preserve">and </w:t>
            </w:r>
            <w:r w:rsidR="006A4C64" w:rsidRPr="006F0159">
              <w:rPr>
                <w:rFonts w:cs="Calibri"/>
                <w:noProof/>
                <w:sz w:val="18"/>
                <w:szCs w:val="18"/>
              </w:rPr>
              <w:t>DP</w:t>
            </w:r>
            <w:r w:rsidR="00AA7EF1">
              <w:rPr>
                <w:rFonts w:cs="Calibri"/>
                <w:noProof/>
                <w:sz w:val="18"/>
                <w:szCs w:val="18"/>
              </w:rPr>
              <w:t xml:space="preserve">H to provide methodological support to </w:t>
            </w:r>
            <w:r w:rsidR="006A4C64" w:rsidRPr="006F0159">
              <w:rPr>
                <w:rFonts w:cs="Calibri"/>
                <w:noProof/>
                <w:sz w:val="18"/>
                <w:szCs w:val="18"/>
              </w:rPr>
              <w:t>local</w:t>
            </w:r>
            <w:r w:rsidR="00AA7EF1">
              <w:rPr>
                <w:rFonts w:cs="Calibri"/>
                <w:noProof/>
                <w:sz w:val="18"/>
                <w:szCs w:val="18"/>
              </w:rPr>
              <w:t xml:space="preserve"> authorities</w:t>
            </w:r>
          </w:p>
        </w:tc>
      </w:tr>
      <w:tr w:rsidR="008D54CB" w:rsidRPr="006F0159" w:rsidTr="009560F4">
        <w:trPr>
          <w:cnfStyle w:val="000000100000" w:firstRow="0" w:lastRow="0" w:firstColumn="0" w:lastColumn="0" w:oddVBand="0" w:evenVBand="0" w:oddHBand="1" w:evenHBand="0" w:firstRowFirstColumn="0" w:firstRowLastColumn="0" w:lastRowFirstColumn="0" w:lastRowLastColumn="0"/>
          <w:trHeight w:val="73"/>
        </w:trPr>
        <w:tc>
          <w:tcPr>
            <w:cnfStyle w:val="001000000000" w:firstRow="0" w:lastRow="0" w:firstColumn="1" w:lastColumn="0" w:oddVBand="0" w:evenVBand="0" w:oddHBand="0" w:evenHBand="0" w:firstRowFirstColumn="0" w:firstRowLastColumn="0" w:lastRowFirstColumn="0" w:lastRowLastColumn="0"/>
            <w:tcW w:w="1188" w:type="dxa"/>
            <w:shd w:val="clear" w:color="auto" w:fill="auto"/>
            <w:vAlign w:val="center"/>
          </w:tcPr>
          <w:p w:rsidR="008D54CB" w:rsidRPr="006F0159" w:rsidRDefault="008D54CB" w:rsidP="008D54CB">
            <w:pPr>
              <w:spacing w:before="0" w:after="0"/>
              <w:rPr>
                <w:rFonts w:cs="Calibri"/>
                <w:b/>
                <w:i/>
                <w:noProof/>
                <w:sz w:val="18"/>
                <w:szCs w:val="22"/>
              </w:rPr>
            </w:pPr>
          </w:p>
        </w:tc>
        <w:tc>
          <w:tcPr>
            <w:tcW w:w="8432" w:type="dxa"/>
            <w:tcBorders>
              <w:right w:val="nil"/>
            </w:tcBorders>
            <w:shd w:val="clear" w:color="auto" w:fill="auto"/>
            <w:vAlign w:val="center"/>
          </w:tcPr>
          <w:p w:rsidR="008D54CB" w:rsidRPr="006F0159" w:rsidRDefault="008D54CB" w:rsidP="008D54CB">
            <w:pPr>
              <w:widowControl w:val="0"/>
              <w:autoSpaceDE w:val="0"/>
              <w:autoSpaceDN w:val="0"/>
              <w:adjustRightInd w:val="0"/>
              <w:spacing w:before="0" w:after="0"/>
              <w:cnfStyle w:val="000000100000" w:firstRow="0" w:lastRow="0" w:firstColumn="0" w:lastColumn="0" w:oddVBand="0" w:evenVBand="0" w:oddHBand="1" w:evenHBand="0" w:firstRowFirstColumn="0" w:firstRowLastColumn="0" w:lastRowFirstColumn="0" w:lastRowLastColumn="0"/>
              <w:rPr>
                <w:rFonts w:cs="Calibri"/>
                <w:noProof/>
                <w:sz w:val="18"/>
                <w:szCs w:val="18"/>
              </w:rPr>
            </w:pPr>
          </w:p>
        </w:tc>
      </w:tr>
      <w:tr w:rsidR="006A4C64" w:rsidRPr="006F0159" w:rsidTr="009560F4">
        <w:trPr>
          <w:trHeight w:val="678"/>
        </w:trPr>
        <w:tc>
          <w:tcPr>
            <w:cnfStyle w:val="001000000000" w:firstRow="0" w:lastRow="0" w:firstColumn="1" w:lastColumn="0" w:oddVBand="0" w:evenVBand="0" w:oddHBand="0" w:evenHBand="0" w:firstRowFirstColumn="0" w:firstRowLastColumn="0" w:lastRowFirstColumn="0" w:lastRowLastColumn="0"/>
            <w:tcW w:w="1188" w:type="dxa"/>
            <w:vAlign w:val="center"/>
          </w:tcPr>
          <w:p w:rsidR="006A4C64" w:rsidRPr="006F0159" w:rsidRDefault="006A4C64" w:rsidP="008D54CB">
            <w:pPr>
              <w:spacing w:before="0" w:after="0"/>
              <w:rPr>
                <w:rFonts w:cs="Calibri"/>
                <w:b/>
                <w:noProof/>
                <w:sz w:val="18"/>
                <w:szCs w:val="22"/>
              </w:rPr>
            </w:pPr>
            <w:r w:rsidRPr="006F0159">
              <w:rPr>
                <w:rFonts w:cs="Calibri"/>
                <w:b/>
                <w:i/>
                <w:noProof/>
                <w:sz w:val="18"/>
                <w:szCs w:val="22"/>
              </w:rPr>
              <w:t>Outcome</w:t>
            </w:r>
            <w:r w:rsidR="008144D1">
              <w:rPr>
                <w:rFonts w:cs="Calibri"/>
                <w:b/>
                <w:i/>
                <w:noProof/>
                <w:sz w:val="18"/>
                <w:szCs w:val="22"/>
              </w:rPr>
              <w:t>s</w:t>
            </w:r>
          </w:p>
        </w:tc>
        <w:tc>
          <w:tcPr>
            <w:tcW w:w="8432" w:type="dxa"/>
            <w:tcBorders>
              <w:top w:val="nil"/>
              <w:bottom w:val="nil"/>
              <w:right w:val="nil"/>
            </w:tcBorders>
            <w:vAlign w:val="center"/>
          </w:tcPr>
          <w:p w:rsidR="006A4C64" w:rsidRPr="006F0159" w:rsidRDefault="00AA7EF1" w:rsidP="0034215D">
            <w:pPr>
              <w:pStyle w:val="ListParagraph"/>
              <w:widowControl w:val="0"/>
              <w:numPr>
                <w:ilvl w:val="0"/>
                <w:numId w:val="30"/>
              </w:numPr>
              <w:autoSpaceDE w:val="0"/>
              <w:autoSpaceDN w:val="0"/>
              <w:adjustRightInd w:val="0"/>
              <w:spacing w:before="0" w:after="0"/>
              <w:ind w:left="372" w:hanging="284"/>
              <w:cnfStyle w:val="000000000000" w:firstRow="0" w:lastRow="0" w:firstColumn="0" w:lastColumn="0" w:oddVBand="0" w:evenVBand="0" w:oddHBand="0" w:evenHBand="0" w:firstRowFirstColumn="0" w:firstRowLastColumn="0" w:lastRowFirstColumn="0" w:lastRowLastColumn="0"/>
              <w:rPr>
                <w:rFonts w:cs="Calibri"/>
                <w:noProof/>
                <w:sz w:val="18"/>
                <w:szCs w:val="18"/>
              </w:rPr>
            </w:pPr>
            <w:r>
              <w:rPr>
                <w:rFonts w:cs="Calibri"/>
                <w:noProof/>
                <w:sz w:val="18"/>
                <w:szCs w:val="18"/>
              </w:rPr>
              <w:t xml:space="preserve">Reduced pressure on the child </w:t>
            </w:r>
            <w:r w:rsidR="00C12F18">
              <w:rPr>
                <w:rFonts w:cs="Calibri"/>
                <w:noProof/>
                <w:sz w:val="18"/>
                <w:szCs w:val="18"/>
              </w:rPr>
              <w:t xml:space="preserve">special </w:t>
            </w:r>
            <w:r>
              <w:rPr>
                <w:rFonts w:cs="Calibri"/>
                <w:noProof/>
                <w:sz w:val="18"/>
                <w:szCs w:val="18"/>
              </w:rPr>
              <w:t>protection and speciali</w:t>
            </w:r>
            <w:r w:rsidR="00BB7550">
              <w:rPr>
                <w:rFonts w:cs="Calibri"/>
                <w:noProof/>
                <w:sz w:val="18"/>
                <w:szCs w:val="18"/>
              </w:rPr>
              <w:t>s</w:t>
            </w:r>
            <w:r>
              <w:rPr>
                <w:rFonts w:cs="Calibri"/>
                <w:noProof/>
                <w:sz w:val="18"/>
                <w:szCs w:val="18"/>
              </w:rPr>
              <w:t xml:space="preserve">ed health services systems </w:t>
            </w:r>
            <w:r w:rsidR="006A4C64" w:rsidRPr="006F0159">
              <w:rPr>
                <w:rFonts w:cs="Calibri"/>
                <w:noProof/>
                <w:sz w:val="18"/>
                <w:szCs w:val="18"/>
              </w:rPr>
              <w:t>(</w:t>
            </w:r>
            <w:r>
              <w:rPr>
                <w:rFonts w:cs="Calibri"/>
                <w:noProof/>
                <w:sz w:val="18"/>
                <w:szCs w:val="18"/>
              </w:rPr>
              <w:t>i</w:t>
            </w:r>
            <w:r w:rsidR="006A4C64" w:rsidRPr="006F0159">
              <w:rPr>
                <w:rFonts w:cs="Calibri"/>
                <w:noProof/>
                <w:sz w:val="18"/>
                <w:szCs w:val="18"/>
              </w:rPr>
              <w:t xml:space="preserve">n 8 </w:t>
            </w:r>
            <w:r>
              <w:rPr>
                <w:rFonts w:cs="Calibri"/>
                <w:noProof/>
                <w:sz w:val="18"/>
                <w:szCs w:val="18"/>
              </w:rPr>
              <w:t>counties</w:t>
            </w:r>
            <w:r w:rsidR="006A4C64" w:rsidRPr="006F0159">
              <w:rPr>
                <w:rFonts w:cs="Calibri"/>
                <w:noProof/>
                <w:sz w:val="18"/>
                <w:szCs w:val="18"/>
              </w:rPr>
              <w:t>)</w:t>
            </w:r>
          </w:p>
          <w:p w:rsidR="006A4C64" w:rsidRPr="006F0159" w:rsidRDefault="00D97F1E" w:rsidP="0034215D">
            <w:pPr>
              <w:pStyle w:val="ListParagraph"/>
              <w:numPr>
                <w:ilvl w:val="0"/>
                <w:numId w:val="30"/>
              </w:numPr>
              <w:spacing w:before="0" w:after="0"/>
              <w:ind w:left="372" w:hanging="284"/>
              <w:cnfStyle w:val="000000000000" w:firstRow="0" w:lastRow="0" w:firstColumn="0" w:lastColumn="0" w:oddVBand="0" w:evenVBand="0" w:oddHBand="0" w:evenHBand="0" w:firstRowFirstColumn="0" w:firstRowLastColumn="0" w:lastRowFirstColumn="0" w:lastRowLastColumn="0"/>
              <w:rPr>
                <w:rFonts w:cs="Calibri"/>
                <w:noProof/>
                <w:sz w:val="18"/>
                <w:szCs w:val="18"/>
              </w:rPr>
            </w:pPr>
            <w:r>
              <w:rPr>
                <w:rFonts w:cs="Calibri"/>
                <w:noProof/>
                <w:sz w:val="18"/>
                <w:szCs w:val="18"/>
              </w:rPr>
              <w:t xml:space="preserve">Improved </w:t>
            </w:r>
            <w:r w:rsidR="006A4C64" w:rsidRPr="006F0159">
              <w:rPr>
                <w:rFonts w:cs="Calibri"/>
                <w:noProof/>
                <w:sz w:val="18"/>
                <w:szCs w:val="18"/>
              </w:rPr>
              <w:t>capacit</w:t>
            </w:r>
            <w:r>
              <w:rPr>
                <w:rFonts w:cs="Calibri"/>
                <w:noProof/>
                <w:sz w:val="18"/>
                <w:szCs w:val="18"/>
              </w:rPr>
              <w:t xml:space="preserve">y of </w:t>
            </w:r>
            <w:r w:rsidR="006A4C64" w:rsidRPr="006F0159">
              <w:rPr>
                <w:rFonts w:cs="Calibri"/>
                <w:noProof/>
                <w:sz w:val="18"/>
                <w:szCs w:val="18"/>
              </w:rPr>
              <w:t>G</w:t>
            </w:r>
            <w:r>
              <w:rPr>
                <w:rFonts w:cs="Calibri"/>
                <w:noProof/>
                <w:sz w:val="18"/>
                <w:szCs w:val="18"/>
              </w:rPr>
              <w:t>D</w:t>
            </w:r>
            <w:r w:rsidR="006A4C64" w:rsidRPr="006F0159">
              <w:rPr>
                <w:rFonts w:cs="Calibri"/>
                <w:noProof/>
                <w:sz w:val="18"/>
                <w:szCs w:val="18"/>
              </w:rPr>
              <w:t>S</w:t>
            </w:r>
            <w:r>
              <w:rPr>
                <w:rFonts w:cs="Calibri"/>
                <w:noProof/>
                <w:sz w:val="18"/>
                <w:szCs w:val="18"/>
              </w:rPr>
              <w:t>A</w:t>
            </w:r>
            <w:r w:rsidR="006A4C64" w:rsidRPr="006F0159">
              <w:rPr>
                <w:rFonts w:cs="Calibri"/>
                <w:noProof/>
                <w:sz w:val="18"/>
                <w:szCs w:val="18"/>
              </w:rPr>
              <w:t>C</w:t>
            </w:r>
            <w:r>
              <w:rPr>
                <w:rFonts w:cs="Calibri"/>
                <w:noProof/>
                <w:sz w:val="18"/>
                <w:szCs w:val="18"/>
              </w:rPr>
              <w:t xml:space="preserve">P </w:t>
            </w:r>
            <w:r w:rsidRPr="00BE25F4">
              <w:rPr>
                <w:rFonts w:cs="Calibri"/>
                <w:noProof/>
                <w:sz w:val="18"/>
                <w:szCs w:val="18"/>
              </w:rPr>
              <w:t>and DPH</w:t>
            </w:r>
            <w:r>
              <w:rPr>
                <w:rFonts w:cs="Calibri"/>
                <w:noProof/>
                <w:sz w:val="18"/>
                <w:szCs w:val="18"/>
              </w:rPr>
              <w:t xml:space="preserve"> to provide methodological support to local authorities via the newly established county centres for community support </w:t>
            </w:r>
          </w:p>
        </w:tc>
      </w:tr>
    </w:tbl>
    <w:p w:rsidR="006A4C64" w:rsidRPr="006F0159" w:rsidRDefault="006A4C64" w:rsidP="008144D1">
      <w:pPr>
        <w:pStyle w:val="Caption"/>
        <w:spacing w:before="120" w:after="0"/>
        <w:rPr>
          <w:b w:val="0"/>
          <w:i/>
          <w:noProof/>
          <w:sz w:val="18"/>
        </w:rPr>
      </w:pPr>
      <w:r w:rsidRPr="006F0159">
        <w:rPr>
          <w:b w:val="0"/>
          <w:i/>
          <w:noProof/>
          <w:sz w:val="18"/>
        </w:rPr>
        <w:t>S</w:t>
      </w:r>
      <w:r w:rsidR="008144D1">
        <w:rPr>
          <w:b w:val="0"/>
          <w:i/>
          <w:noProof/>
          <w:sz w:val="18"/>
        </w:rPr>
        <w:t>o</w:t>
      </w:r>
      <w:r w:rsidRPr="006F0159">
        <w:rPr>
          <w:b w:val="0"/>
          <w:i/>
          <w:noProof/>
          <w:sz w:val="18"/>
        </w:rPr>
        <w:t>ur</w:t>
      </w:r>
      <w:r w:rsidR="008144D1">
        <w:rPr>
          <w:b w:val="0"/>
          <w:i/>
          <w:noProof/>
          <w:sz w:val="18"/>
        </w:rPr>
        <w:t>ce</w:t>
      </w:r>
      <w:r w:rsidRPr="006F0159">
        <w:rPr>
          <w:b w:val="0"/>
          <w:i/>
          <w:noProof/>
          <w:sz w:val="18"/>
        </w:rPr>
        <w:t>: UNIC</w:t>
      </w:r>
      <w:r w:rsidR="008144D1">
        <w:rPr>
          <w:b w:val="0"/>
          <w:i/>
          <w:noProof/>
          <w:sz w:val="18"/>
        </w:rPr>
        <w:t>E</w:t>
      </w:r>
      <w:r w:rsidRPr="006F0159">
        <w:rPr>
          <w:b w:val="0"/>
          <w:i/>
          <w:noProof/>
          <w:sz w:val="18"/>
        </w:rPr>
        <w:t>F</w:t>
      </w:r>
    </w:p>
    <w:p w:rsidR="006A4C64" w:rsidRPr="008144D1" w:rsidRDefault="006A4C64" w:rsidP="008144D1">
      <w:pPr>
        <w:spacing w:before="0" w:after="0"/>
        <w:rPr>
          <w:rFonts w:cs="Calibri"/>
          <w:noProof/>
          <w:sz w:val="16"/>
          <w:szCs w:val="16"/>
        </w:rPr>
      </w:pPr>
    </w:p>
    <w:p w:rsidR="007F2C37" w:rsidRPr="006F0159" w:rsidRDefault="004F55BA" w:rsidP="007F2C37">
      <w:pPr>
        <w:spacing w:before="120" w:after="120"/>
        <w:rPr>
          <w:rFonts w:cs="Calibri"/>
          <w:noProof/>
          <w:szCs w:val="22"/>
        </w:rPr>
      </w:pPr>
      <w:r>
        <w:rPr>
          <w:rFonts w:cs="Calibri"/>
          <w:noProof/>
          <w:szCs w:val="22"/>
        </w:rPr>
        <w:t>At county level, the ToC involved increasing the capacity of the GDSACP and DPH to provide methodological support to staff with social assistance and community health care duties at local level, and</w:t>
      </w:r>
      <w:r w:rsidR="00C12F18">
        <w:rPr>
          <w:rFonts w:cs="Calibri"/>
          <w:noProof/>
          <w:szCs w:val="22"/>
        </w:rPr>
        <w:t>,</w:t>
      </w:r>
      <w:r>
        <w:rPr>
          <w:rFonts w:cs="Calibri"/>
          <w:noProof/>
          <w:szCs w:val="22"/>
        </w:rPr>
        <w:t xml:space="preserve"> in this respect, the ToC is accurate and coherent</w:t>
      </w:r>
      <w:r w:rsidR="00C12F18">
        <w:rPr>
          <w:rFonts w:cs="Calibri"/>
          <w:noProof/>
          <w:szCs w:val="22"/>
        </w:rPr>
        <w:t>, given that the model input is training the supervisors, organising experience exchange events and providing them with the Aurora methodology</w:t>
      </w:r>
      <w:r w:rsidR="00F514CE" w:rsidRPr="006F0159">
        <w:rPr>
          <w:rFonts w:cs="Calibri"/>
          <w:noProof/>
          <w:szCs w:val="22"/>
        </w:rPr>
        <w:t>,</w:t>
      </w:r>
      <w:r w:rsidR="007F2C37" w:rsidRPr="006F0159">
        <w:rPr>
          <w:rFonts w:cs="Calibri"/>
          <w:noProof/>
          <w:szCs w:val="22"/>
        </w:rPr>
        <w:t xml:space="preserve"> </w:t>
      </w:r>
      <w:r w:rsidR="00C12F18">
        <w:rPr>
          <w:rFonts w:cs="Calibri"/>
          <w:noProof/>
          <w:szCs w:val="22"/>
        </w:rPr>
        <w:t>enabling them to ensure methodological support and guidance to local professionals a</w:t>
      </w:r>
      <w:r w:rsidR="00E337DE">
        <w:rPr>
          <w:rFonts w:cs="Calibri"/>
          <w:noProof/>
          <w:szCs w:val="22"/>
        </w:rPr>
        <w:t xml:space="preserve">nd to </w:t>
      </w:r>
      <w:r w:rsidR="00C12F18">
        <w:rPr>
          <w:rFonts w:cs="Calibri"/>
          <w:noProof/>
          <w:szCs w:val="22"/>
        </w:rPr>
        <w:t xml:space="preserve">monitor their fieldwork. </w:t>
      </w:r>
      <w:r w:rsidR="007F2C37" w:rsidRPr="006F0159">
        <w:rPr>
          <w:rFonts w:cs="Calibri"/>
          <w:noProof/>
          <w:szCs w:val="22"/>
        </w:rPr>
        <w:t xml:space="preserve"> </w:t>
      </w:r>
      <w:r w:rsidR="00C12F18">
        <w:rPr>
          <w:rFonts w:cs="Calibri"/>
          <w:noProof/>
          <w:szCs w:val="22"/>
        </w:rPr>
        <w:t xml:space="preserve"> </w:t>
      </w:r>
    </w:p>
    <w:p w:rsidR="00EE4E0F" w:rsidRPr="006F0159" w:rsidRDefault="00C12F18" w:rsidP="00595C77">
      <w:pPr>
        <w:spacing w:before="120" w:after="120"/>
        <w:rPr>
          <w:rFonts w:cs="Calibri"/>
          <w:noProof/>
          <w:szCs w:val="22"/>
        </w:rPr>
      </w:pPr>
      <w:r>
        <w:rPr>
          <w:rFonts w:cs="Calibri"/>
          <w:noProof/>
          <w:szCs w:val="22"/>
        </w:rPr>
        <w:t>On the other hand, the</w:t>
      </w:r>
      <w:r w:rsidR="000C2D57">
        <w:rPr>
          <w:rFonts w:cs="Calibri"/>
          <w:noProof/>
          <w:szCs w:val="22"/>
        </w:rPr>
        <w:t xml:space="preserve">re is no </w:t>
      </w:r>
      <w:r w:rsidR="000C2D57" w:rsidRPr="006F0159">
        <w:rPr>
          <w:rFonts w:cs="Calibri"/>
          <w:noProof/>
          <w:szCs w:val="22"/>
        </w:rPr>
        <w:t>direct</w:t>
      </w:r>
      <w:r w:rsidR="000C2D57">
        <w:rPr>
          <w:rFonts w:cs="Calibri"/>
          <w:noProof/>
          <w:szCs w:val="22"/>
        </w:rPr>
        <w:t xml:space="preserve"> logical sequence between the </w:t>
      </w:r>
      <w:r>
        <w:rPr>
          <w:rFonts w:cs="Calibri"/>
          <w:noProof/>
          <w:szCs w:val="22"/>
        </w:rPr>
        <w:t>‘r</w:t>
      </w:r>
      <w:r w:rsidRPr="00C12F18">
        <w:rPr>
          <w:rFonts w:cs="Calibri"/>
          <w:noProof/>
          <w:szCs w:val="22"/>
        </w:rPr>
        <w:t xml:space="preserve">educed pressure on the child </w:t>
      </w:r>
      <w:r>
        <w:rPr>
          <w:rFonts w:cs="Calibri"/>
          <w:noProof/>
          <w:szCs w:val="22"/>
        </w:rPr>
        <w:t xml:space="preserve">special </w:t>
      </w:r>
      <w:r w:rsidRPr="00C12F18">
        <w:rPr>
          <w:rFonts w:cs="Calibri"/>
          <w:noProof/>
          <w:szCs w:val="22"/>
        </w:rPr>
        <w:t>protection and speciali</w:t>
      </w:r>
      <w:r w:rsidR="00BB7550">
        <w:rPr>
          <w:rFonts w:cs="Calibri"/>
          <w:noProof/>
          <w:szCs w:val="22"/>
        </w:rPr>
        <w:t>s</w:t>
      </w:r>
      <w:r w:rsidRPr="00C12F18">
        <w:rPr>
          <w:rFonts w:cs="Calibri"/>
          <w:noProof/>
          <w:szCs w:val="22"/>
        </w:rPr>
        <w:t>ed health services systems</w:t>
      </w:r>
      <w:r>
        <w:rPr>
          <w:rFonts w:cs="Calibri"/>
          <w:noProof/>
          <w:szCs w:val="22"/>
        </w:rPr>
        <w:t>’</w:t>
      </w:r>
      <w:r w:rsidRPr="00C12F18">
        <w:rPr>
          <w:rFonts w:cs="Calibri"/>
          <w:noProof/>
          <w:szCs w:val="22"/>
        </w:rPr>
        <w:t xml:space="preserve"> </w:t>
      </w:r>
      <w:r>
        <w:rPr>
          <w:rFonts w:cs="Calibri"/>
          <w:noProof/>
          <w:szCs w:val="22"/>
        </w:rPr>
        <w:t xml:space="preserve">outcome </w:t>
      </w:r>
      <w:r w:rsidR="000C2D57">
        <w:rPr>
          <w:rFonts w:cs="Calibri"/>
          <w:noProof/>
          <w:szCs w:val="22"/>
        </w:rPr>
        <w:t>and</w:t>
      </w:r>
      <w:r>
        <w:rPr>
          <w:rFonts w:cs="Calibri"/>
          <w:noProof/>
          <w:szCs w:val="22"/>
        </w:rPr>
        <w:t xml:space="preserve"> the ToC activities </w:t>
      </w:r>
      <w:r w:rsidR="000C2D57">
        <w:rPr>
          <w:rFonts w:cs="Calibri"/>
          <w:noProof/>
          <w:szCs w:val="22"/>
        </w:rPr>
        <w:t>for the</w:t>
      </w:r>
      <w:r>
        <w:rPr>
          <w:rFonts w:cs="Calibri"/>
          <w:noProof/>
          <w:szCs w:val="22"/>
        </w:rPr>
        <w:t xml:space="preserve"> county level</w:t>
      </w:r>
      <w:r w:rsidR="00EE4E0F" w:rsidRPr="006F0159">
        <w:rPr>
          <w:rFonts w:cs="Calibri"/>
          <w:noProof/>
          <w:szCs w:val="22"/>
        </w:rPr>
        <w:t>.</w:t>
      </w:r>
      <w:r w:rsidR="007F2C37" w:rsidRPr="006F0159">
        <w:rPr>
          <w:rFonts w:cs="Calibri"/>
          <w:noProof/>
          <w:szCs w:val="22"/>
        </w:rPr>
        <w:t xml:space="preserve"> </w:t>
      </w:r>
      <w:r w:rsidR="000C2D57">
        <w:rPr>
          <w:rFonts w:cs="Calibri"/>
          <w:noProof/>
          <w:szCs w:val="22"/>
        </w:rPr>
        <w:t>The intervention logic entails an improved case management at local level and the use of a preventive approach.</w:t>
      </w:r>
      <w:r w:rsidR="007F2C37" w:rsidRPr="006F0159">
        <w:rPr>
          <w:rFonts w:cs="Calibri"/>
          <w:noProof/>
          <w:szCs w:val="22"/>
        </w:rPr>
        <w:t xml:space="preserve"> </w:t>
      </w:r>
      <w:r w:rsidR="000C2D57">
        <w:rPr>
          <w:rFonts w:cs="Calibri"/>
          <w:noProof/>
          <w:szCs w:val="22"/>
        </w:rPr>
        <w:t>As such, while r</w:t>
      </w:r>
      <w:r w:rsidR="000C2D57" w:rsidRPr="00C12F18">
        <w:rPr>
          <w:rFonts w:cs="Calibri"/>
          <w:noProof/>
          <w:szCs w:val="22"/>
        </w:rPr>
        <w:t>educed pressure on the child protection</w:t>
      </w:r>
      <w:r w:rsidR="000C2D57" w:rsidRPr="006F0159">
        <w:rPr>
          <w:rFonts w:cs="Calibri"/>
          <w:noProof/>
          <w:szCs w:val="22"/>
        </w:rPr>
        <w:t xml:space="preserve"> </w:t>
      </w:r>
      <w:r w:rsidR="000C2D57">
        <w:rPr>
          <w:rFonts w:cs="Calibri"/>
          <w:noProof/>
          <w:szCs w:val="22"/>
        </w:rPr>
        <w:t xml:space="preserve">system is a possible outcome of strengthening activities at the local level, needs assessment can lead to a larger number of cases being identified and, at first, at least until the services for preventing child-family separation prove effective, </w:t>
      </w:r>
      <w:r w:rsidR="00E337DE">
        <w:rPr>
          <w:rFonts w:cs="Calibri"/>
          <w:noProof/>
          <w:szCs w:val="22"/>
        </w:rPr>
        <w:t xml:space="preserve"> </w:t>
      </w:r>
      <w:r w:rsidR="000C2D57">
        <w:rPr>
          <w:rFonts w:cs="Calibri"/>
          <w:noProof/>
          <w:szCs w:val="22"/>
        </w:rPr>
        <w:t>generating more cases for the speciali</w:t>
      </w:r>
      <w:r w:rsidR="00BB7550">
        <w:rPr>
          <w:rFonts w:cs="Calibri"/>
          <w:noProof/>
          <w:szCs w:val="22"/>
        </w:rPr>
        <w:t>s</w:t>
      </w:r>
      <w:r w:rsidR="000C2D57">
        <w:rPr>
          <w:rFonts w:cs="Calibri"/>
          <w:noProof/>
          <w:szCs w:val="22"/>
        </w:rPr>
        <w:t>ed services. Only an analysis of the ToC planned outcome</w:t>
      </w:r>
      <w:r w:rsidR="005C0E8B">
        <w:rPr>
          <w:rFonts w:cs="Calibri"/>
          <w:noProof/>
          <w:szCs w:val="22"/>
        </w:rPr>
        <w:t xml:space="preserve"> in terms of efficiency will allow for formulating a finding in this regard. </w:t>
      </w:r>
      <w:r w:rsidR="000C2D57">
        <w:rPr>
          <w:rFonts w:cs="Calibri"/>
          <w:noProof/>
          <w:szCs w:val="22"/>
        </w:rPr>
        <w:t xml:space="preserve"> </w:t>
      </w:r>
    </w:p>
    <w:p w:rsidR="007F2C37" w:rsidRPr="006F0159" w:rsidRDefault="007F2C37" w:rsidP="007F2C37">
      <w:pPr>
        <w:spacing w:before="120" w:after="120"/>
        <w:rPr>
          <w:rFonts w:cs="Calibri"/>
          <w:noProof/>
          <w:szCs w:val="22"/>
        </w:rPr>
      </w:pPr>
    </w:p>
    <w:p w:rsidR="00157555" w:rsidRPr="006F0159" w:rsidRDefault="002D1CB3" w:rsidP="002D1CB3">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131" w:name="_Toc529786132"/>
      <w:r w:rsidRPr="006F0159">
        <w:rPr>
          <w:noProof/>
          <w:color w:val="17365D" w:themeColor="text2" w:themeShade="BF"/>
          <w:lang w:val="en-GB"/>
        </w:rPr>
        <w:t xml:space="preserve">3.1.2. </w:t>
      </w:r>
      <w:r w:rsidR="00157555" w:rsidRPr="006F0159">
        <w:rPr>
          <w:noProof/>
          <w:color w:val="17365D" w:themeColor="text2" w:themeShade="BF"/>
          <w:lang w:val="en-GB"/>
        </w:rPr>
        <w:t>model</w:t>
      </w:r>
      <w:r w:rsidR="00E337DE">
        <w:rPr>
          <w:noProof/>
          <w:color w:val="17365D" w:themeColor="text2" w:themeShade="BF"/>
          <w:lang w:val="en-GB"/>
        </w:rPr>
        <w:t xml:space="preserve"> relevance in relation to the needs of vulnerable children</w:t>
      </w:r>
      <w:bookmarkEnd w:id="131"/>
      <w:r w:rsidR="00E337DE">
        <w:rPr>
          <w:noProof/>
          <w:color w:val="17365D" w:themeColor="text2" w:themeShade="BF"/>
          <w:lang w:val="en-GB"/>
        </w:rPr>
        <w:t xml:space="preserve"> </w:t>
      </w:r>
      <w:bookmarkEnd w:id="116"/>
    </w:p>
    <w:p w:rsidR="00157555" w:rsidRPr="006F0159" w:rsidRDefault="00E337DE" w:rsidP="00157555">
      <w:pPr>
        <w:shd w:val="clear" w:color="auto" w:fill="DBE5F1" w:themeFill="accent1" w:themeFillTint="33"/>
        <w:spacing w:before="120" w:after="120"/>
        <w:rPr>
          <w:rFonts w:cs="Calibri"/>
          <w:noProof/>
          <w:szCs w:val="22"/>
        </w:rPr>
      </w:pPr>
      <w:r>
        <w:rPr>
          <w:rFonts w:cs="Calibri"/>
          <w:b/>
          <w:i/>
          <w:noProof/>
          <w:szCs w:val="22"/>
        </w:rPr>
        <w:t xml:space="preserve">To what extent does the model address the needs of </w:t>
      </w:r>
      <w:r w:rsidR="0060612F">
        <w:rPr>
          <w:rFonts w:cs="Calibri"/>
          <w:b/>
          <w:i/>
          <w:noProof/>
          <w:szCs w:val="22"/>
        </w:rPr>
        <w:t xml:space="preserve">the </w:t>
      </w:r>
      <w:r>
        <w:rPr>
          <w:rFonts w:cs="Calibri"/>
          <w:b/>
          <w:i/>
          <w:noProof/>
          <w:szCs w:val="22"/>
        </w:rPr>
        <w:t xml:space="preserve">most vulnerable children and reduction of inequities for the </w:t>
      </w:r>
      <w:r w:rsidR="00157555" w:rsidRPr="006F0159">
        <w:rPr>
          <w:rFonts w:cs="Calibri"/>
          <w:b/>
          <w:i/>
          <w:noProof/>
          <w:szCs w:val="22"/>
        </w:rPr>
        <w:t>‘invi</w:t>
      </w:r>
      <w:r>
        <w:rPr>
          <w:rFonts w:cs="Calibri"/>
          <w:b/>
          <w:i/>
          <w:noProof/>
          <w:szCs w:val="22"/>
        </w:rPr>
        <w:t>s</w:t>
      </w:r>
      <w:r w:rsidR="00157555" w:rsidRPr="006F0159">
        <w:rPr>
          <w:rFonts w:cs="Calibri"/>
          <w:b/>
          <w:i/>
          <w:noProof/>
          <w:szCs w:val="22"/>
        </w:rPr>
        <w:t>ibl</w:t>
      </w:r>
      <w:r>
        <w:rPr>
          <w:rFonts w:cs="Calibri"/>
          <w:b/>
          <w:i/>
          <w:noProof/>
          <w:szCs w:val="22"/>
        </w:rPr>
        <w:t>e</w:t>
      </w:r>
      <w:r w:rsidR="00157555" w:rsidRPr="006F0159">
        <w:rPr>
          <w:rFonts w:cs="Calibri"/>
          <w:b/>
          <w:i/>
          <w:noProof/>
          <w:szCs w:val="22"/>
        </w:rPr>
        <w:t>’</w:t>
      </w:r>
      <w:r>
        <w:rPr>
          <w:rFonts w:cs="Calibri"/>
          <w:b/>
          <w:i/>
          <w:noProof/>
          <w:szCs w:val="22"/>
        </w:rPr>
        <w:t xml:space="preserve"> children</w:t>
      </w:r>
      <w:r w:rsidR="00157555" w:rsidRPr="006F0159">
        <w:rPr>
          <w:rFonts w:cs="Calibri"/>
          <w:b/>
          <w:i/>
          <w:noProof/>
          <w:szCs w:val="22"/>
        </w:rPr>
        <w:t>?</w:t>
      </w:r>
    </w:p>
    <w:p w:rsidR="00157555" w:rsidRPr="006F0159" w:rsidRDefault="006A66F2" w:rsidP="00157555">
      <w:pPr>
        <w:spacing w:before="120" w:after="120"/>
        <w:rPr>
          <w:rFonts w:cs="Calibri"/>
          <w:noProof/>
          <w:szCs w:val="22"/>
        </w:rPr>
      </w:pPr>
      <w:r>
        <w:rPr>
          <w:rFonts w:cs="Calibri"/>
          <w:noProof/>
          <w:szCs w:val="22"/>
        </w:rPr>
        <w:t xml:space="preserve">Analysing the relevance of the model in relation to the needs of its target group involved reviewing the vulnerabilities that had been identified at the beginning of the project, in 2011 and </w:t>
      </w:r>
      <w:r w:rsidR="00023B20" w:rsidRPr="006F0159">
        <w:rPr>
          <w:rFonts w:cs="Calibri"/>
          <w:noProof/>
          <w:szCs w:val="22"/>
        </w:rPr>
        <w:t>2012</w:t>
      </w:r>
      <w:r>
        <w:rPr>
          <w:rFonts w:cs="Calibri"/>
          <w:noProof/>
          <w:szCs w:val="22"/>
        </w:rPr>
        <w:t xml:space="preserve">, as well as subsequently, when the Aurora methodology started to be used </w:t>
      </w:r>
      <w:r w:rsidR="00023B20" w:rsidRPr="006F0159">
        <w:rPr>
          <w:rFonts w:cs="Calibri"/>
          <w:noProof/>
          <w:szCs w:val="22"/>
        </w:rPr>
        <w:t>(</w:t>
      </w:r>
      <w:r>
        <w:rPr>
          <w:rFonts w:cs="Calibri"/>
          <w:noProof/>
          <w:szCs w:val="22"/>
        </w:rPr>
        <w:t>as of</w:t>
      </w:r>
      <w:r w:rsidR="00157555" w:rsidRPr="006F0159">
        <w:rPr>
          <w:rFonts w:cs="Calibri"/>
          <w:noProof/>
          <w:szCs w:val="22"/>
        </w:rPr>
        <w:t xml:space="preserve"> 2014</w:t>
      </w:r>
      <w:r w:rsidR="00023B20" w:rsidRPr="006F0159">
        <w:rPr>
          <w:rFonts w:cs="Calibri"/>
          <w:noProof/>
          <w:szCs w:val="22"/>
        </w:rPr>
        <w:t xml:space="preserve">). </w:t>
      </w:r>
      <w:r>
        <w:rPr>
          <w:rFonts w:cs="Calibri"/>
          <w:noProof/>
          <w:szCs w:val="22"/>
        </w:rPr>
        <w:t>Our findings allowed us to determine whether the project did indeed address children’s m</w:t>
      </w:r>
      <w:r w:rsidR="004235E6">
        <w:rPr>
          <w:rFonts w:cs="Calibri"/>
          <w:noProof/>
          <w:szCs w:val="22"/>
        </w:rPr>
        <w:t>ajor</w:t>
      </w:r>
      <w:r>
        <w:rPr>
          <w:rFonts w:cs="Calibri"/>
          <w:noProof/>
          <w:szCs w:val="22"/>
        </w:rPr>
        <w:t xml:space="preserve"> (</w:t>
      </w:r>
      <w:r w:rsidR="004235E6">
        <w:rPr>
          <w:rFonts w:cs="Calibri"/>
          <w:noProof/>
          <w:szCs w:val="22"/>
        </w:rPr>
        <w:t xml:space="preserve">most </w:t>
      </w:r>
      <w:r>
        <w:rPr>
          <w:rFonts w:cs="Calibri"/>
          <w:noProof/>
          <w:szCs w:val="22"/>
        </w:rPr>
        <w:t>severe) needs</w:t>
      </w:r>
      <w:r w:rsidR="00EE4E0F" w:rsidRPr="006F0159">
        <w:rPr>
          <w:rFonts w:cs="Calibri"/>
          <w:noProof/>
          <w:szCs w:val="22"/>
        </w:rPr>
        <w:t>.</w:t>
      </w:r>
    </w:p>
    <w:p w:rsidR="00157555" w:rsidRPr="006F0159" w:rsidRDefault="006A66F2" w:rsidP="00157555">
      <w:pPr>
        <w:spacing w:before="120" w:after="120"/>
        <w:rPr>
          <w:rFonts w:cs="Calibri"/>
          <w:noProof/>
          <w:szCs w:val="22"/>
        </w:rPr>
      </w:pPr>
      <w:r>
        <w:rPr>
          <w:rFonts w:cs="Calibri"/>
          <w:noProof/>
          <w:szCs w:val="22"/>
        </w:rPr>
        <w:t>In answering this evaluation question, we used both quantitative data which required a secondary data ana</w:t>
      </w:r>
      <w:r w:rsidR="004235E6">
        <w:rPr>
          <w:rFonts w:cs="Calibri"/>
          <w:noProof/>
          <w:szCs w:val="22"/>
        </w:rPr>
        <w:t>l</w:t>
      </w:r>
      <w:r>
        <w:rPr>
          <w:rFonts w:cs="Calibri"/>
          <w:noProof/>
          <w:szCs w:val="22"/>
        </w:rPr>
        <w:t>ysis</w:t>
      </w:r>
      <w:r w:rsidR="004235E6">
        <w:rPr>
          <w:rFonts w:cs="Calibri"/>
          <w:noProof/>
          <w:szCs w:val="22"/>
        </w:rPr>
        <w:t xml:space="preserve"> as well as a survey data analysis, and qualitative data collected via interviews, focus groups and workshops with children. Using data from different sources and collected through </w:t>
      </w:r>
      <w:r w:rsidR="00570855">
        <w:rPr>
          <w:rFonts w:cs="Calibri"/>
          <w:noProof/>
          <w:szCs w:val="22"/>
        </w:rPr>
        <w:t xml:space="preserve">multiple </w:t>
      </w:r>
      <w:r w:rsidR="004235E6">
        <w:rPr>
          <w:rFonts w:cs="Calibri"/>
          <w:noProof/>
          <w:szCs w:val="22"/>
        </w:rPr>
        <w:t>methods allowed us to better understand the relevance of the project: how necessary it was, how welcomed it was, why priority was given to some of the vulnerabilities or needs over others.</w:t>
      </w:r>
    </w:p>
    <w:p w:rsidR="00157555" w:rsidRPr="006F0159" w:rsidRDefault="00157555" w:rsidP="00157555">
      <w:pPr>
        <w:spacing w:before="120" w:after="120"/>
        <w:rPr>
          <w:rFonts w:cs="Calibri"/>
          <w:noProof/>
          <w:szCs w:val="22"/>
        </w:rPr>
      </w:pPr>
    </w:p>
    <w:p w:rsidR="00157555" w:rsidRPr="006F0159" w:rsidRDefault="002D1CB3" w:rsidP="002D1CB3">
      <w:pPr>
        <w:pStyle w:val="Style3"/>
        <w:keepNext/>
        <w:keepLines/>
        <w:pBdr>
          <w:top w:val="none" w:sz="0" w:space="0" w:color="auto"/>
          <w:left w:val="none" w:sz="0" w:space="0" w:color="auto"/>
          <w:bottom w:val="single" w:sz="4" w:space="0" w:color="auto"/>
        </w:pBdr>
        <w:spacing w:before="120"/>
        <w:rPr>
          <w:b w:val="0"/>
          <w:noProof/>
          <w:color w:val="1F497D" w:themeColor="text2"/>
          <w:lang w:val="en-GB"/>
        </w:rPr>
      </w:pPr>
      <w:bookmarkStart w:id="132" w:name="_Toc529786133"/>
      <w:r w:rsidRPr="006F0159">
        <w:rPr>
          <w:b w:val="0"/>
          <w:color w:val="1F497D" w:themeColor="text2"/>
          <w:lang w:val="en-GB"/>
        </w:rPr>
        <w:t xml:space="preserve">3.1.2.1. </w:t>
      </w:r>
      <w:r w:rsidR="00236787" w:rsidRPr="006F0159">
        <w:rPr>
          <w:b w:val="0"/>
          <w:color w:val="1F497D" w:themeColor="text2"/>
          <w:lang w:val="en-GB"/>
        </w:rPr>
        <w:t>relevan</w:t>
      </w:r>
      <w:r w:rsidR="004235E6">
        <w:rPr>
          <w:b w:val="0"/>
          <w:color w:val="1F497D" w:themeColor="text2"/>
          <w:lang w:val="en-GB"/>
        </w:rPr>
        <w:t>ce of criteria and tools used in the needs assessment</w:t>
      </w:r>
      <w:bookmarkEnd w:id="132"/>
    </w:p>
    <w:p w:rsidR="00157555" w:rsidRPr="006F0159" w:rsidRDefault="006427BE" w:rsidP="00157555">
      <w:pPr>
        <w:spacing w:before="120" w:after="120"/>
        <w:rPr>
          <w:rFonts w:cs="Calibri"/>
          <w:noProof/>
          <w:szCs w:val="22"/>
        </w:rPr>
      </w:pPr>
      <w:r>
        <w:rPr>
          <w:rFonts w:cs="Calibri"/>
          <w:noProof/>
          <w:szCs w:val="22"/>
        </w:rPr>
        <w:t xml:space="preserve">Model development based on evidence in the field </w:t>
      </w:r>
      <w:r w:rsidR="00662B82" w:rsidRPr="006F0159">
        <w:rPr>
          <w:rFonts w:cs="Calibri"/>
          <w:noProof/>
          <w:szCs w:val="22"/>
        </w:rPr>
        <w:t>–</w:t>
      </w:r>
      <w:r w:rsidR="00157555" w:rsidRPr="006F0159">
        <w:rPr>
          <w:rFonts w:cs="Calibri"/>
          <w:noProof/>
          <w:szCs w:val="22"/>
        </w:rPr>
        <w:t xml:space="preserve"> </w:t>
      </w:r>
      <w:r>
        <w:rPr>
          <w:rFonts w:cs="Calibri"/>
          <w:noProof/>
          <w:szCs w:val="22"/>
        </w:rPr>
        <w:t>and particularly on the findings and recommendations of the second formative evaluation</w:t>
      </w:r>
      <w:r w:rsidR="002938D7" w:rsidRPr="006F0159">
        <w:rPr>
          <w:rStyle w:val="FootnoteReference"/>
          <w:rFonts w:cs="Calibri"/>
          <w:noProof/>
          <w:szCs w:val="22"/>
        </w:rPr>
        <w:footnoteReference w:id="49"/>
      </w:r>
      <w:r w:rsidR="00662B82" w:rsidRPr="006F0159">
        <w:rPr>
          <w:rFonts w:cs="Calibri"/>
          <w:noProof/>
          <w:szCs w:val="22"/>
        </w:rPr>
        <w:t xml:space="preserve"> –</w:t>
      </w:r>
      <w:r w:rsidR="006510EA" w:rsidRPr="006F0159">
        <w:rPr>
          <w:rFonts w:cs="Calibri"/>
          <w:noProof/>
          <w:szCs w:val="22"/>
        </w:rPr>
        <w:t xml:space="preserve"> </w:t>
      </w:r>
      <w:r>
        <w:rPr>
          <w:rFonts w:cs="Calibri"/>
          <w:noProof/>
          <w:szCs w:val="22"/>
        </w:rPr>
        <w:t>entailed changes to the list of vulnerabilities</w:t>
      </w:r>
      <w:r w:rsidRPr="006427BE">
        <w:rPr>
          <w:rFonts w:cs="Calibri"/>
          <w:noProof/>
          <w:szCs w:val="22"/>
        </w:rPr>
        <w:t xml:space="preserve"> </w:t>
      </w:r>
      <w:r>
        <w:rPr>
          <w:rFonts w:cs="Calibri"/>
          <w:noProof/>
          <w:szCs w:val="22"/>
        </w:rPr>
        <w:t>of children</w:t>
      </w:r>
      <w:r w:rsidR="006510EA" w:rsidRPr="006F0159">
        <w:rPr>
          <w:rFonts w:cs="Calibri"/>
          <w:noProof/>
          <w:szCs w:val="22"/>
        </w:rPr>
        <w:t xml:space="preserve">, </w:t>
      </w:r>
      <w:r>
        <w:rPr>
          <w:rFonts w:cs="Calibri"/>
          <w:noProof/>
          <w:szCs w:val="22"/>
        </w:rPr>
        <w:t xml:space="preserve">both the list of indicators </w:t>
      </w:r>
      <w:r>
        <w:rPr>
          <w:rFonts w:cs="Calibri"/>
          <w:noProof/>
          <w:szCs w:val="22"/>
        </w:rPr>
        <w:lastRenderedPageBreak/>
        <w:t xml:space="preserve">and especially their definitions undergoing fine-tuning during the 4 years of project implementation. </w:t>
      </w:r>
      <w:r w:rsidR="00E907BA">
        <w:rPr>
          <w:rFonts w:cs="Calibri"/>
          <w:noProof/>
          <w:szCs w:val="22"/>
        </w:rPr>
        <w:t>Th</w:t>
      </w:r>
      <w:r>
        <w:rPr>
          <w:rFonts w:cs="Calibri"/>
          <w:noProof/>
          <w:szCs w:val="22"/>
        </w:rPr>
        <w:t>e introduction of A</w:t>
      </w:r>
      <w:r w:rsidR="00157555" w:rsidRPr="006F0159">
        <w:rPr>
          <w:rFonts w:cs="Calibri"/>
          <w:noProof/>
          <w:szCs w:val="22"/>
        </w:rPr>
        <w:t>urora</w:t>
      </w:r>
      <w:r w:rsidR="00E907BA">
        <w:rPr>
          <w:rFonts w:cs="Calibri"/>
          <w:noProof/>
          <w:szCs w:val="22"/>
        </w:rPr>
        <w:t xml:space="preserve"> enabled tracking of clear and consistently defined indicators which were measured based on a comprehensive</w:t>
      </w:r>
      <w:r w:rsidR="002938D7" w:rsidRPr="006F0159">
        <w:rPr>
          <w:rFonts w:cs="Calibri"/>
          <w:noProof/>
          <w:szCs w:val="22"/>
        </w:rPr>
        <w:t xml:space="preserve"> </w:t>
      </w:r>
      <w:r w:rsidR="00E907BA">
        <w:rPr>
          <w:rFonts w:cs="Calibri"/>
          <w:noProof/>
          <w:szCs w:val="22"/>
        </w:rPr>
        <w:t>interview guide</w:t>
      </w:r>
      <w:r w:rsidR="00637124" w:rsidRPr="006F0159">
        <w:rPr>
          <w:rFonts w:cs="Calibri"/>
          <w:noProof/>
          <w:szCs w:val="22"/>
        </w:rPr>
        <w:t xml:space="preserve">. </w:t>
      </w:r>
      <w:r w:rsidR="00E907BA">
        <w:rPr>
          <w:rFonts w:cs="Calibri"/>
          <w:noProof/>
          <w:szCs w:val="22"/>
        </w:rPr>
        <w:t>The tool was used by all social workers and community health nurses for all members of the households identified</w:t>
      </w:r>
      <w:r w:rsidR="00157555" w:rsidRPr="006F0159">
        <w:rPr>
          <w:rFonts w:cs="Calibri"/>
          <w:noProof/>
          <w:szCs w:val="22"/>
        </w:rPr>
        <w:t xml:space="preserve">. </w:t>
      </w:r>
    </w:p>
    <w:p w:rsidR="00157555" w:rsidRPr="006F0159" w:rsidRDefault="00E907BA" w:rsidP="00157555">
      <w:pPr>
        <w:spacing w:before="120" w:after="120"/>
        <w:rPr>
          <w:rFonts w:cs="Calibri"/>
          <w:noProof/>
          <w:szCs w:val="22"/>
        </w:rPr>
      </w:pPr>
      <w:r>
        <w:rPr>
          <w:rFonts w:cs="Calibri"/>
          <w:noProof/>
          <w:szCs w:val="22"/>
        </w:rPr>
        <w:t>All these allow for both an in-depth analysis of the model relevance in relation to the biggest challenges faced by children and their families, and an analysis of the</w:t>
      </w:r>
      <w:r w:rsidR="00AA4EB8">
        <w:rPr>
          <w:rFonts w:cs="Calibri"/>
          <w:noProof/>
          <w:szCs w:val="22"/>
        </w:rPr>
        <w:t xml:space="preserve"> status of these challenges</w:t>
      </w:r>
      <w:r>
        <w:rPr>
          <w:rFonts w:cs="Calibri"/>
          <w:noProof/>
          <w:szCs w:val="22"/>
        </w:rPr>
        <w:t xml:space="preserve"> </w:t>
      </w:r>
      <w:r w:rsidR="00AA4EB8">
        <w:rPr>
          <w:rFonts w:cs="Calibri"/>
          <w:noProof/>
          <w:szCs w:val="22"/>
        </w:rPr>
        <w:t xml:space="preserve">in relation to the other activities undertaken and services delivered. </w:t>
      </w:r>
    </w:p>
    <w:p w:rsidR="00157555" w:rsidRPr="006F0159" w:rsidRDefault="00AA4EB8" w:rsidP="00157555">
      <w:pPr>
        <w:spacing w:before="120" w:after="120"/>
        <w:rPr>
          <w:rFonts w:cs="Calibri"/>
          <w:noProof/>
          <w:szCs w:val="22"/>
        </w:rPr>
      </w:pPr>
      <w:r>
        <w:rPr>
          <w:rFonts w:cs="Calibri"/>
          <w:noProof/>
          <w:szCs w:val="22"/>
        </w:rPr>
        <w:t xml:space="preserve">With regard to the most frequently recorded vulnerabilities, the consolidated database shows that three types of vulnerabilities prevailed among the ‘invisible’ children, both in </w:t>
      </w:r>
      <w:r w:rsidR="00157555" w:rsidRPr="006F0159">
        <w:rPr>
          <w:rFonts w:cs="Calibri"/>
          <w:noProof/>
          <w:szCs w:val="22"/>
        </w:rPr>
        <w:t>2011</w:t>
      </w:r>
      <w:r>
        <w:rPr>
          <w:rFonts w:cs="Calibri"/>
          <w:noProof/>
          <w:szCs w:val="22"/>
        </w:rPr>
        <w:t xml:space="preserve"> and in </w:t>
      </w:r>
      <w:r w:rsidR="00157555" w:rsidRPr="006F0159">
        <w:rPr>
          <w:rFonts w:cs="Calibri"/>
          <w:noProof/>
          <w:szCs w:val="22"/>
        </w:rPr>
        <w:t>2013</w:t>
      </w:r>
      <w:r>
        <w:rPr>
          <w:rFonts w:cs="Calibri"/>
          <w:noProof/>
          <w:szCs w:val="22"/>
        </w:rPr>
        <w:t>, namely</w:t>
      </w:r>
      <w:r w:rsidR="00157555" w:rsidRPr="006F0159">
        <w:rPr>
          <w:rFonts w:cs="Calibri"/>
          <w:noProof/>
          <w:szCs w:val="22"/>
        </w:rPr>
        <w:t xml:space="preserve">: (1) </w:t>
      </w:r>
      <w:r w:rsidR="00605876">
        <w:rPr>
          <w:rFonts w:cs="Calibri"/>
          <w:noProof/>
          <w:szCs w:val="22"/>
        </w:rPr>
        <w:t xml:space="preserve">children living in large families, poverty and precarious housing conditions </w:t>
      </w:r>
      <w:r w:rsidR="00157555" w:rsidRPr="006F0159">
        <w:rPr>
          <w:rFonts w:cs="Calibri"/>
          <w:noProof/>
          <w:szCs w:val="22"/>
        </w:rPr>
        <w:t>(</w:t>
      </w:r>
      <w:r w:rsidR="00605876">
        <w:rPr>
          <w:rFonts w:cs="Calibri"/>
          <w:noProof/>
          <w:szCs w:val="22"/>
        </w:rPr>
        <w:t>over</w:t>
      </w:r>
      <w:r w:rsidR="00157555" w:rsidRPr="006F0159">
        <w:rPr>
          <w:rFonts w:cs="Calibri"/>
          <w:noProof/>
          <w:szCs w:val="22"/>
        </w:rPr>
        <w:t xml:space="preserve"> 72</w:t>
      </w:r>
      <w:r w:rsidR="00605876">
        <w:rPr>
          <w:rFonts w:cs="Calibri"/>
          <w:noProof/>
          <w:szCs w:val="22"/>
        </w:rPr>
        <w:t xml:space="preserve"> percent of the children</w:t>
      </w:r>
      <w:r w:rsidR="00605876" w:rsidRPr="00605876">
        <w:rPr>
          <w:rFonts w:cs="Calibri"/>
          <w:noProof/>
          <w:szCs w:val="22"/>
        </w:rPr>
        <w:t xml:space="preserve"> </w:t>
      </w:r>
      <w:r w:rsidR="00605876">
        <w:rPr>
          <w:rFonts w:cs="Calibri"/>
          <w:noProof/>
          <w:szCs w:val="22"/>
        </w:rPr>
        <w:t>recorded in the database</w:t>
      </w:r>
      <w:r w:rsidR="00157555" w:rsidRPr="006F0159">
        <w:rPr>
          <w:rFonts w:cs="Calibri"/>
          <w:noProof/>
          <w:szCs w:val="22"/>
        </w:rPr>
        <w:t>), (2) c</w:t>
      </w:r>
      <w:r w:rsidR="00605876">
        <w:rPr>
          <w:rFonts w:cs="Calibri"/>
          <w:noProof/>
          <w:szCs w:val="22"/>
        </w:rPr>
        <w:t>hildren at risk of neglect or abuse</w:t>
      </w:r>
      <w:r w:rsidR="00157555" w:rsidRPr="006F0159">
        <w:rPr>
          <w:rFonts w:cs="Calibri"/>
          <w:noProof/>
          <w:szCs w:val="22"/>
        </w:rPr>
        <w:t xml:space="preserve"> (27</w:t>
      </w:r>
      <w:r w:rsidR="00605876">
        <w:rPr>
          <w:rFonts w:cs="Calibri"/>
          <w:noProof/>
          <w:szCs w:val="22"/>
        </w:rPr>
        <w:t xml:space="preserve"> percent of the children recorded) and</w:t>
      </w:r>
      <w:r w:rsidR="00157555" w:rsidRPr="006F0159">
        <w:rPr>
          <w:rFonts w:cs="Calibri"/>
          <w:noProof/>
          <w:szCs w:val="22"/>
        </w:rPr>
        <w:t xml:space="preserve"> (3) </w:t>
      </w:r>
      <w:r w:rsidR="00605876">
        <w:rPr>
          <w:rFonts w:cs="Calibri"/>
          <w:noProof/>
          <w:szCs w:val="22"/>
        </w:rPr>
        <w:t>out of school children and children at risk of dropping out of school</w:t>
      </w:r>
      <w:r w:rsidR="00157555" w:rsidRPr="006F0159">
        <w:rPr>
          <w:rFonts w:cs="Calibri"/>
          <w:noProof/>
          <w:szCs w:val="22"/>
        </w:rPr>
        <w:t xml:space="preserve"> (</w:t>
      </w:r>
      <w:r w:rsidR="00605876">
        <w:rPr>
          <w:rFonts w:cs="Calibri"/>
          <w:noProof/>
          <w:szCs w:val="22"/>
        </w:rPr>
        <w:t>more than</w:t>
      </w:r>
      <w:r w:rsidR="00157555" w:rsidRPr="006F0159">
        <w:rPr>
          <w:rFonts w:cs="Calibri"/>
          <w:noProof/>
          <w:szCs w:val="22"/>
        </w:rPr>
        <w:t xml:space="preserve"> 17</w:t>
      </w:r>
      <w:r w:rsidR="00605876">
        <w:rPr>
          <w:rFonts w:cs="Calibri"/>
          <w:noProof/>
          <w:szCs w:val="22"/>
        </w:rPr>
        <w:t xml:space="preserve"> percent of the children recorded</w:t>
      </w:r>
      <w:r w:rsidR="00157555" w:rsidRPr="006F0159">
        <w:rPr>
          <w:rFonts w:cs="Calibri"/>
          <w:noProof/>
          <w:szCs w:val="22"/>
        </w:rPr>
        <w:t xml:space="preserve">). </w:t>
      </w:r>
    </w:p>
    <w:p w:rsidR="00DD55A8" w:rsidRPr="006F0159" w:rsidRDefault="00605876" w:rsidP="00157555">
      <w:pPr>
        <w:spacing w:before="120" w:after="120"/>
        <w:rPr>
          <w:rFonts w:cs="Calibri"/>
          <w:noProof/>
          <w:szCs w:val="22"/>
        </w:rPr>
      </w:pPr>
      <w:r>
        <w:rPr>
          <w:rFonts w:cs="Calibri"/>
          <w:noProof/>
          <w:szCs w:val="22"/>
        </w:rPr>
        <w:t>How vulnerabilities are defined directly affects the relevance of the interventions designed for children and their families. For instance, in</w:t>
      </w:r>
      <w:r w:rsidR="00157555" w:rsidRPr="006F0159">
        <w:rPr>
          <w:rFonts w:cs="Calibri"/>
          <w:noProof/>
          <w:szCs w:val="22"/>
        </w:rPr>
        <w:t xml:space="preserve"> 2011, 73</w:t>
      </w:r>
      <w:r>
        <w:rPr>
          <w:rFonts w:cs="Calibri"/>
          <w:noProof/>
          <w:szCs w:val="22"/>
        </w:rPr>
        <w:t xml:space="preserve"> percent of the ‘</w:t>
      </w:r>
      <w:r w:rsidR="00157555" w:rsidRPr="006F0159">
        <w:rPr>
          <w:rFonts w:cs="Calibri"/>
          <w:noProof/>
          <w:szCs w:val="22"/>
        </w:rPr>
        <w:t>invi</w:t>
      </w:r>
      <w:r>
        <w:rPr>
          <w:rFonts w:cs="Calibri"/>
          <w:noProof/>
          <w:szCs w:val="22"/>
        </w:rPr>
        <w:t>s</w:t>
      </w:r>
      <w:r w:rsidR="00157555" w:rsidRPr="006F0159">
        <w:rPr>
          <w:rFonts w:cs="Calibri"/>
          <w:noProof/>
          <w:szCs w:val="22"/>
        </w:rPr>
        <w:t>ibl</w:t>
      </w:r>
      <w:r>
        <w:rPr>
          <w:rFonts w:cs="Calibri"/>
          <w:noProof/>
          <w:szCs w:val="22"/>
        </w:rPr>
        <w:t>e’ children identified by the social workers</w:t>
      </w:r>
      <w:r w:rsidR="00157555" w:rsidRPr="006F0159">
        <w:rPr>
          <w:rFonts w:cs="Calibri"/>
          <w:noProof/>
          <w:szCs w:val="22"/>
        </w:rPr>
        <w:t xml:space="preserve"> </w:t>
      </w:r>
      <w:r>
        <w:rPr>
          <w:rFonts w:cs="Calibri"/>
          <w:noProof/>
          <w:szCs w:val="22"/>
        </w:rPr>
        <w:t xml:space="preserve">were living in large families, poverty and precarious housing conditions. However, according to the data of the survey conducted for the second formative evaluation of the model, </w:t>
      </w:r>
      <w:r w:rsidRPr="00605876">
        <w:rPr>
          <w:rFonts w:cs="Calibri"/>
          <w:szCs w:val="22"/>
        </w:rPr>
        <w:t>26</w:t>
      </w:r>
      <w:r>
        <w:rPr>
          <w:rFonts w:cs="Calibri"/>
          <w:szCs w:val="22"/>
        </w:rPr>
        <w:t xml:space="preserve"> percent lived in severe poverty</w:t>
      </w:r>
      <w:r w:rsidRPr="00605876">
        <w:rPr>
          <w:rFonts w:cs="Calibri"/>
          <w:szCs w:val="22"/>
        </w:rPr>
        <w:t>, 28</w:t>
      </w:r>
      <w:r>
        <w:rPr>
          <w:rFonts w:cs="Calibri"/>
          <w:szCs w:val="22"/>
        </w:rPr>
        <w:t xml:space="preserve"> percent </w:t>
      </w:r>
      <w:r w:rsidR="00E5396F">
        <w:rPr>
          <w:rFonts w:cs="Calibri"/>
          <w:szCs w:val="22"/>
        </w:rPr>
        <w:t xml:space="preserve">lived in income poverty </w:t>
      </w:r>
      <w:r>
        <w:rPr>
          <w:rFonts w:cs="Calibri"/>
          <w:szCs w:val="22"/>
        </w:rPr>
        <w:t>and overcrowded hou</w:t>
      </w:r>
      <w:r w:rsidR="00E5396F">
        <w:rPr>
          <w:rFonts w:cs="Calibri"/>
          <w:szCs w:val="22"/>
        </w:rPr>
        <w:t xml:space="preserve">ses, while </w:t>
      </w:r>
      <w:r w:rsidRPr="00605876">
        <w:rPr>
          <w:rFonts w:cs="Calibri"/>
          <w:szCs w:val="22"/>
        </w:rPr>
        <w:t>46</w:t>
      </w:r>
      <w:r w:rsidR="00E5396F">
        <w:rPr>
          <w:rFonts w:cs="Calibri"/>
          <w:szCs w:val="22"/>
        </w:rPr>
        <w:t xml:space="preserve"> percent were not poor</w:t>
      </w:r>
      <w:r w:rsidR="00157555" w:rsidRPr="006F0159">
        <w:rPr>
          <w:rStyle w:val="FootnoteReference"/>
          <w:rFonts w:cs="Calibri"/>
          <w:noProof/>
          <w:szCs w:val="22"/>
        </w:rPr>
        <w:footnoteReference w:id="50"/>
      </w:r>
      <w:r w:rsidR="00157555" w:rsidRPr="006F0159">
        <w:rPr>
          <w:rFonts w:cs="Calibri"/>
          <w:noProof/>
          <w:szCs w:val="22"/>
        </w:rPr>
        <w:t xml:space="preserve">. </w:t>
      </w:r>
      <w:r w:rsidR="00E5396F">
        <w:rPr>
          <w:rFonts w:cs="Calibri"/>
          <w:noProof/>
          <w:szCs w:val="22"/>
        </w:rPr>
        <w:t>Therefore, the evaluation revealed that the number of children living in poverty and precarious housing conditions had been overestimated</w:t>
      </w:r>
      <w:r w:rsidR="00157555" w:rsidRPr="006F0159">
        <w:rPr>
          <w:rFonts w:cs="Calibri"/>
          <w:noProof/>
          <w:szCs w:val="22"/>
        </w:rPr>
        <w:t xml:space="preserve">, </w:t>
      </w:r>
      <w:r w:rsidR="00E5396F">
        <w:rPr>
          <w:rFonts w:cs="Calibri"/>
          <w:noProof/>
          <w:szCs w:val="22"/>
        </w:rPr>
        <w:t>both due to the biased assessment of the social workers who had interpreted the household situation based on personal opinion/experience, in the absence of a clear assessment grid and consistent indicator-measurement methods</w:t>
      </w:r>
      <w:r w:rsidR="00333EB7" w:rsidRPr="006F0159">
        <w:rPr>
          <w:rFonts w:cs="Calibri"/>
          <w:noProof/>
          <w:szCs w:val="22"/>
        </w:rPr>
        <w:t xml:space="preserve">, </w:t>
      </w:r>
      <w:r w:rsidR="00E5396F">
        <w:rPr>
          <w:rFonts w:cs="Calibri"/>
          <w:noProof/>
          <w:szCs w:val="22"/>
        </w:rPr>
        <w:t xml:space="preserve">and to the fact that </w:t>
      </w:r>
      <w:r w:rsidR="00701429">
        <w:rPr>
          <w:rFonts w:cs="Calibri"/>
          <w:noProof/>
          <w:szCs w:val="22"/>
        </w:rPr>
        <w:t>‘</w:t>
      </w:r>
      <w:r w:rsidR="00E5396F">
        <w:rPr>
          <w:rFonts w:cs="Calibri"/>
          <w:noProof/>
          <w:szCs w:val="22"/>
        </w:rPr>
        <w:t>large families</w:t>
      </w:r>
      <w:r w:rsidR="00701429">
        <w:rPr>
          <w:rFonts w:cs="Calibri"/>
          <w:noProof/>
          <w:szCs w:val="22"/>
        </w:rPr>
        <w:t>’</w:t>
      </w:r>
      <w:r w:rsidR="00E5396F">
        <w:rPr>
          <w:rFonts w:cs="Calibri"/>
          <w:noProof/>
          <w:szCs w:val="22"/>
        </w:rPr>
        <w:t xml:space="preserve"> and </w:t>
      </w:r>
      <w:r w:rsidR="00701429">
        <w:rPr>
          <w:rFonts w:cs="Calibri"/>
          <w:noProof/>
          <w:szCs w:val="22"/>
        </w:rPr>
        <w:t>‘</w:t>
      </w:r>
      <w:r w:rsidR="00E5396F">
        <w:rPr>
          <w:rFonts w:cs="Calibri"/>
          <w:noProof/>
          <w:szCs w:val="22"/>
        </w:rPr>
        <w:t>poverty</w:t>
      </w:r>
      <w:r w:rsidR="00701429">
        <w:rPr>
          <w:rFonts w:cs="Calibri"/>
          <w:noProof/>
          <w:szCs w:val="22"/>
        </w:rPr>
        <w:t>’</w:t>
      </w:r>
      <w:r w:rsidR="00E5396F">
        <w:rPr>
          <w:rFonts w:cs="Calibri"/>
          <w:noProof/>
          <w:szCs w:val="22"/>
        </w:rPr>
        <w:t xml:space="preserve"> were </w:t>
      </w:r>
      <w:r w:rsidR="00701429">
        <w:rPr>
          <w:rFonts w:cs="Calibri"/>
          <w:noProof/>
          <w:szCs w:val="22"/>
        </w:rPr>
        <w:t>compiled into</w:t>
      </w:r>
      <w:r w:rsidR="00E5396F">
        <w:rPr>
          <w:rFonts w:cs="Calibri"/>
          <w:noProof/>
          <w:szCs w:val="22"/>
        </w:rPr>
        <w:t xml:space="preserve"> the same composite </w:t>
      </w:r>
      <w:r w:rsidR="00157555" w:rsidRPr="006F0159">
        <w:rPr>
          <w:rFonts w:cs="Calibri"/>
          <w:noProof/>
          <w:szCs w:val="22"/>
        </w:rPr>
        <w:t xml:space="preserve">indicator. </w:t>
      </w:r>
      <w:r w:rsidR="00701429">
        <w:rPr>
          <w:rFonts w:cs="Calibri"/>
          <w:noProof/>
          <w:szCs w:val="22"/>
        </w:rPr>
        <w:t>Still, poverty and precarious housing conditions remain the most frequently-recorded vulnerabilities, with an over 50 percent frequency rate among all children recorded during the model implementation.</w:t>
      </w:r>
    </w:p>
    <w:p w:rsidR="00157555" w:rsidRPr="006F0159" w:rsidRDefault="00701429" w:rsidP="00157555">
      <w:pPr>
        <w:spacing w:before="120" w:after="120"/>
        <w:rPr>
          <w:rFonts w:cs="Calibri"/>
          <w:noProof/>
          <w:szCs w:val="20"/>
        </w:rPr>
      </w:pPr>
      <w:r>
        <w:rPr>
          <w:rFonts w:cs="Calibri"/>
          <w:noProof/>
          <w:szCs w:val="20"/>
        </w:rPr>
        <w:t xml:space="preserve">The Aurora methodology that was later introduced into the modelling project provided a clear definition of the assessed vulnerabilities. </w:t>
      </w:r>
      <w:r w:rsidR="00CC498F" w:rsidRPr="00C409CD">
        <w:rPr>
          <w:rFonts w:cs="Calibri"/>
          <w:szCs w:val="20"/>
          <w:lang w:val="ro-RO"/>
        </w:rPr>
        <w:t>Aurora</w:t>
      </w:r>
      <w:r w:rsidR="00C234AE">
        <w:rPr>
          <w:rFonts w:cs="Calibri"/>
          <w:szCs w:val="20"/>
          <w:lang w:val="ro-RO"/>
        </w:rPr>
        <w:t xml:space="preserve"> users apply</w:t>
      </w:r>
      <w:r w:rsidR="00CC498F">
        <w:rPr>
          <w:rFonts w:cs="Calibri"/>
          <w:szCs w:val="20"/>
          <w:lang w:val="ro-RO"/>
        </w:rPr>
        <w:t xml:space="preserve"> a set of no more than </w:t>
      </w:r>
      <w:r w:rsidR="00CC498F" w:rsidRPr="00C409CD">
        <w:rPr>
          <w:rFonts w:cs="Calibri"/>
          <w:szCs w:val="20"/>
          <w:lang w:val="ro-RO"/>
        </w:rPr>
        <w:t xml:space="preserve">214 </w:t>
      </w:r>
      <w:r w:rsidR="00CC498F">
        <w:rPr>
          <w:rFonts w:cs="Calibri"/>
          <w:szCs w:val="20"/>
          <w:lang w:val="ro-RO"/>
        </w:rPr>
        <w:t xml:space="preserve">questions </w:t>
      </w:r>
      <w:r w:rsidR="00C234AE">
        <w:rPr>
          <w:rFonts w:cs="Calibri"/>
          <w:szCs w:val="20"/>
          <w:lang w:val="ro-RO"/>
        </w:rPr>
        <w:t xml:space="preserve">to measure indicators  that assess the presence of 43 sub-vulnerabilities corresponding to the 14 </w:t>
      </w:r>
      <w:r w:rsidR="00CC498F" w:rsidRPr="00C409CD">
        <w:rPr>
          <w:rFonts w:cs="Calibri"/>
          <w:szCs w:val="20"/>
          <w:lang w:val="ro-RO"/>
        </w:rPr>
        <w:t>vulnerabilit</w:t>
      </w:r>
      <w:r w:rsidR="00C234AE">
        <w:rPr>
          <w:rFonts w:cs="Calibri"/>
          <w:szCs w:val="20"/>
          <w:lang w:val="ro-RO"/>
        </w:rPr>
        <w:t xml:space="preserve">ies organised according to </w:t>
      </w:r>
      <w:r w:rsidR="00CC498F" w:rsidRPr="00C409CD">
        <w:rPr>
          <w:rFonts w:cs="Calibri"/>
          <w:szCs w:val="20"/>
          <w:lang w:val="ro-RO"/>
        </w:rPr>
        <w:t>6 dimensi</w:t>
      </w:r>
      <w:r w:rsidR="00C234AE">
        <w:rPr>
          <w:rFonts w:cs="Calibri"/>
          <w:szCs w:val="20"/>
          <w:lang w:val="ro-RO"/>
        </w:rPr>
        <w:t>ons</w:t>
      </w:r>
      <w:r w:rsidR="00CC498F" w:rsidRPr="00C409CD">
        <w:rPr>
          <w:rFonts w:cs="Calibri"/>
          <w:szCs w:val="20"/>
          <w:lang w:val="ro-RO"/>
        </w:rPr>
        <w:t xml:space="preserve">. </w:t>
      </w:r>
      <w:r w:rsidR="00C234AE">
        <w:rPr>
          <w:rFonts w:cs="Calibri"/>
          <w:szCs w:val="20"/>
          <w:lang w:val="ro-RO"/>
        </w:rPr>
        <w:t>The indicators measured are calculated based on definitions used and accepted both across Europe, including by</w:t>
      </w:r>
      <w:r w:rsidR="00CC498F" w:rsidRPr="00C409CD">
        <w:rPr>
          <w:rFonts w:cs="Calibri"/>
          <w:szCs w:val="20"/>
          <w:lang w:val="ro-RO"/>
        </w:rPr>
        <w:t xml:space="preserve"> Eurostat</w:t>
      </w:r>
      <w:r w:rsidR="00CC498F">
        <w:rPr>
          <w:rFonts w:cs="Calibri"/>
          <w:szCs w:val="20"/>
          <w:lang w:val="ro-RO"/>
        </w:rPr>
        <w:t>,</w:t>
      </w:r>
      <w:r w:rsidR="00CC498F" w:rsidRPr="00C409CD">
        <w:rPr>
          <w:rFonts w:cs="Calibri"/>
          <w:szCs w:val="20"/>
          <w:lang w:val="ro-RO"/>
        </w:rPr>
        <w:t xml:space="preserve"> </w:t>
      </w:r>
      <w:r w:rsidR="00C234AE">
        <w:rPr>
          <w:rFonts w:cs="Calibri"/>
          <w:szCs w:val="20"/>
          <w:lang w:val="ro-RO"/>
        </w:rPr>
        <w:t>for statistics on income and living conditions</w:t>
      </w:r>
      <w:r w:rsidR="007F3E07" w:rsidRPr="006F0159">
        <w:rPr>
          <w:rStyle w:val="FootnoteReference"/>
          <w:rFonts w:cs="Calibri"/>
          <w:noProof/>
          <w:szCs w:val="20"/>
        </w:rPr>
        <w:footnoteReference w:id="51"/>
      </w:r>
      <w:r w:rsidR="00CC498F">
        <w:rPr>
          <w:rFonts w:cs="Calibri"/>
          <w:noProof/>
          <w:szCs w:val="20"/>
        </w:rPr>
        <w:t>,</w:t>
      </w:r>
      <w:r w:rsidR="007F3E07" w:rsidRPr="006F0159">
        <w:rPr>
          <w:rFonts w:cs="Calibri"/>
          <w:noProof/>
          <w:szCs w:val="20"/>
        </w:rPr>
        <w:t xml:space="preserve"> </w:t>
      </w:r>
      <w:r w:rsidR="00C234AE">
        <w:rPr>
          <w:rFonts w:cs="Calibri"/>
          <w:noProof/>
          <w:szCs w:val="20"/>
        </w:rPr>
        <w:t xml:space="preserve">and internationally, e.g. </w:t>
      </w:r>
      <w:r w:rsidR="00650774" w:rsidRPr="006F0159">
        <w:rPr>
          <w:rFonts w:cs="Calibri"/>
          <w:noProof/>
          <w:szCs w:val="20"/>
        </w:rPr>
        <w:t>TransMonEE</w:t>
      </w:r>
      <w:r w:rsidR="00650774" w:rsidRPr="006F0159">
        <w:rPr>
          <w:rStyle w:val="FootnoteReference"/>
          <w:rFonts w:cs="Calibri"/>
          <w:noProof/>
          <w:szCs w:val="20"/>
        </w:rPr>
        <w:footnoteReference w:id="52"/>
      </w:r>
      <w:r w:rsidR="00650774" w:rsidRPr="006F0159">
        <w:rPr>
          <w:rFonts w:cs="Calibri"/>
          <w:noProof/>
          <w:szCs w:val="20"/>
        </w:rPr>
        <w:t>.</w:t>
      </w:r>
    </w:p>
    <w:p w:rsidR="00157555" w:rsidRPr="006F0159" w:rsidRDefault="00157555" w:rsidP="00157555">
      <w:pPr>
        <w:spacing w:before="120" w:after="120"/>
        <w:rPr>
          <w:rFonts w:cs="Calibri"/>
          <w:noProof/>
          <w:szCs w:val="20"/>
        </w:rPr>
      </w:pPr>
    </w:p>
    <w:p w:rsidR="00157555" w:rsidRPr="006F0159" w:rsidRDefault="00157555" w:rsidP="00157555">
      <w:pPr>
        <w:spacing w:before="120" w:after="120"/>
        <w:rPr>
          <w:rFonts w:cs="Calibri"/>
          <w:noProof/>
          <w:szCs w:val="20"/>
        </w:rPr>
        <w:sectPr w:rsidR="00157555" w:rsidRPr="006F0159" w:rsidSect="00A24F76">
          <w:pgSz w:w="12240" w:h="15840"/>
          <w:pgMar w:top="851" w:right="851" w:bottom="851" w:left="1134" w:header="720" w:footer="720" w:gutter="0"/>
          <w:pgNumType w:start="1"/>
          <w:cols w:space="720"/>
          <w:titlePg/>
          <w:docGrid w:linePitch="360"/>
        </w:sectPr>
      </w:pPr>
    </w:p>
    <w:p w:rsidR="006A4C64" w:rsidRPr="006F0159" w:rsidRDefault="006A4C64" w:rsidP="006A2A8D">
      <w:pPr>
        <w:pStyle w:val="Caption"/>
        <w:keepNext/>
        <w:keepLines/>
        <w:spacing w:after="60"/>
        <w:rPr>
          <w:noProof/>
          <w:sz w:val="18"/>
        </w:rPr>
      </w:pPr>
      <w:bookmarkStart w:id="133" w:name="_Toc361408588"/>
      <w:r w:rsidRPr="006F0159">
        <w:rPr>
          <w:noProof/>
          <w:sz w:val="18"/>
        </w:rPr>
        <w:lastRenderedPageBreak/>
        <w:t>Tabl</w:t>
      </w:r>
      <w:r w:rsidR="00F12497">
        <w:rPr>
          <w:noProof/>
          <w:sz w:val="18"/>
        </w:rPr>
        <w:t>e</w:t>
      </w:r>
      <w:r w:rsidRPr="006F0159">
        <w:rPr>
          <w:noProof/>
          <w:sz w:val="18"/>
        </w:rPr>
        <w:t xml:space="preserve"> </w:t>
      </w:r>
      <w:r w:rsidR="002651A3" w:rsidRPr="006F0159">
        <w:rPr>
          <w:noProof/>
          <w:sz w:val="18"/>
        </w:rPr>
        <w:fldChar w:fldCharType="begin"/>
      </w:r>
      <w:r w:rsidRPr="006F0159">
        <w:rPr>
          <w:noProof/>
          <w:sz w:val="18"/>
        </w:rPr>
        <w:instrText xml:space="preserve"> SEQ Tabel \* ARABIC </w:instrText>
      </w:r>
      <w:r w:rsidR="002651A3" w:rsidRPr="006F0159">
        <w:rPr>
          <w:noProof/>
          <w:sz w:val="18"/>
        </w:rPr>
        <w:fldChar w:fldCharType="separate"/>
      </w:r>
      <w:r w:rsidR="00DB476C">
        <w:rPr>
          <w:noProof/>
          <w:sz w:val="18"/>
        </w:rPr>
        <w:t>7</w:t>
      </w:r>
      <w:r w:rsidR="002651A3" w:rsidRPr="006F0159">
        <w:rPr>
          <w:noProof/>
          <w:sz w:val="18"/>
        </w:rPr>
        <w:fldChar w:fldCharType="end"/>
      </w:r>
      <w:r w:rsidRPr="006F0159">
        <w:rPr>
          <w:noProof/>
          <w:sz w:val="18"/>
        </w:rPr>
        <w:t xml:space="preserve">. </w:t>
      </w:r>
      <w:r w:rsidR="00ED1F08" w:rsidRPr="006F0159">
        <w:rPr>
          <w:noProof/>
          <w:sz w:val="18"/>
        </w:rPr>
        <w:t>D</w:t>
      </w:r>
      <w:r w:rsidR="0042225D">
        <w:rPr>
          <w:noProof/>
          <w:sz w:val="18"/>
        </w:rPr>
        <w:t>ynamics of vulnerabilities recorded between</w:t>
      </w:r>
      <w:r w:rsidR="00ED1F08" w:rsidRPr="006F0159">
        <w:rPr>
          <w:noProof/>
          <w:sz w:val="18"/>
        </w:rPr>
        <w:t xml:space="preserve"> 2011 </w:t>
      </w:r>
      <w:r w:rsidR="0042225D">
        <w:rPr>
          <w:noProof/>
          <w:sz w:val="18"/>
        </w:rPr>
        <w:t>and</w:t>
      </w:r>
      <w:r w:rsidR="00ED1F08" w:rsidRPr="006F0159">
        <w:rPr>
          <w:noProof/>
          <w:sz w:val="18"/>
        </w:rPr>
        <w:t xml:space="preserve"> 2016 (%)</w:t>
      </w:r>
      <w:bookmarkEnd w:id="133"/>
    </w:p>
    <w:tbl>
      <w:tblPr>
        <w:tblW w:w="14318" w:type="dxa"/>
        <w:tblInd w:w="108" w:type="dxa"/>
        <w:tblLayout w:type="fixed"/>
        <w:tblLook w:val="04A0" w:firstRow="1" w:lastRow="0" w:firstColumn="1" w:lastColumn="0" w:noHBand="0" w:noVBand="1"/>
      </w:tblPr>
      <w:tblGrid>
        <w:gridCol w:w="1135"/>
        <w:gridCol w:w="2552"/>
        <w:gridCol w:w="4678"/>
        <w:gridCol w:w="1276"/>
        <w:gridCol w:w="1276"/>
        <w:gridCol w:w="850"/>
        <w:gridCol w:w="850"/>
        <w:gridCol w:w="851"/>
        <w:gridCol w:w="850"/>
      </w:tblGrid>
      <w:tr w:rsidR="006A4C64" w:rsidRPr="006F0159" w:rsidTr="005F793F">
        <w:trPr>
          <w:trHeight w:val="560"/>
        </w:trPr>
        <w:tc>
          <w:tcPr>
            <w:tcW w:w="1135" w:type="dxa"/>
            <w:vMerge w:val="restart"/>
            <w:tcBorders>
              <w:top w:val="single" w:sz="4" w:space="0" w:color="auto"/>
              <w:left w:val="single" w:sz="4" w:space="0" w:color="auto"/>
              <w:right w:val="single" w:sz="4" w:space="0" w:color="auto"/>
            </w:tcBorders>
            <w:shd w:val="clear" w:color="auto" w:fill="1F497D" w:themeFill="text2"/>
            <w:vAlign w:val="center"/>
            <w:hideMark/>
          </w:tcPr>
          <w:p w:rsidR="006A4C64" w:rsidRPr="006F0159" w:rsidRDefault="006A4C64" w:rsidP="006A4C64">
            <w:pPr>
              <w:spacing w:before="0" w:after="0"/>
              <w:jc w:val="center"/>
              <w:rPr>
                <w:b/>
                <w:bCs/>
                <w:color w:val="FFFFFF" w:themeColor="background1"/>
                <w:sz w:val="18"/>
                <w:szCs w:val="18"/>
                <w:lang w:bidi="ar-SA"/>
              </w:rPr>
            </w:pPr>
            <w:r w:rsidRPr="006F0159">
              <w:rPr>
                <w:b/>
                <w:bCs/>
                <w:color w:val="FFFFFF" w:themeColor="background1"/>
                <w:sz w:val="18"/>
                <w:szCs w:val="18"/>
                <w:lang w:bidi="ar-SA"/>
              </w:rPr>
              <w:t>Dimensi</w:t>
            </w:r>
            <w:r w:rsidR="0042225D">
              <w:rPr>
                <w:b/>
                <w:bCs/>
                <w:color w:val="FFFFFF" w:themeColor="background1"/>
                <w:sz w:val="18"/>
                <w:szCs w:val="18"/>
                <w:lang w:bidi="ar-SA"/>
              </w:rPr>
              <w:t>o</w:t>
            </w:r>
            <w:r w:rsidRPr="006F0159">
              <w:rPr>
                <w:b/>
                <w:bCs/>
                <w:color w:val="FFFFFF" w:themeColor="background1"/>
                <w:sz w:val="18"/>
                <w:szCs w:val="18"/>
                <w:lang w:bidi="ar-SA"/>
              </w:rPr>
              <w:t>n</w:t>
            </w:r>
          </w:p>
        </w:tc>
        <w:tc>
          <w:tcPr>
            <w:tcW w:w="2552" w:type="dxa"/>
            <w:vMerge w:val="restart"/>
            <w:tcBorders>
              <w:top w:val="single" w:sz="4" w:space="0" w:color="auto"/>
              <w:left w:val="nil"/>
              <w:right w:val="single" w:sz="4" w:space="0" w:color="auto"/>
            </w:tcBorders>
            <w:shd w:val="clear" w:color="auto" w:fill="1F497D" w:themeFill="text2"/>
            <w:vAlign w:val="center"/>
            <w:hideMark/>
          </w:tcPr>
          <w:p w:rsidR="006A4C64" w:rsidRPr="006F0159" w:rsidRDefault="006A4C64" w:rsidP="006A4C64">
            <w:pPr>
              <w:spacing w:before="0" w:after="0"/>
              <w:ind w:right="-94"/>
              <w:jc w:val="center"/>
              <w:rPr>
                <w:b/>
                <w:bCs/>
                <w:color w:val="FFFFFF" w:themeColor="background1"/>
                <w:sz w:val="18"/>
                <w:szCs w:val="18"/>
                <w:lang w:bidi="ar-SA"/>
              </w:rPr>
            </w:pPr>
            <w:r w:rsidRPr="006F0159">
              <w:rPr>
                <w:b/>
                <w:bCs/>
                <w:color w:val="FFFFFF" w:themeColor="background1"/>
                <w:sz w:val="18"/>
                <w:szCs w:val="18"/>
                <w:lang w:bidi="ar-SA"/>
              </w:rPr>
              <w:t>Vulnerabilit</w:t>
            </w:r>
            <w:r w:rsidR="0042225D">
              <w:rPr>
                <w:b/>
                <w:bCs/>
                <w:color w:val="FFFFFF" w:themeColor="background1"/>
                <w:sz w:val="18"/>
                <w:szCs w:val="18"/>
                <w:lang w:bidi="ar-SA"/>
              </w:rPr>
              <w:t>y</w:t>
            </w:r>
          </w:p>
        </w:tc>
        <w:tc>
          <w:tcPr>
            <w:tcW w:w="4678" w:type="dxa"/>
            <w:vMerge w:val="restart"/>
            <w:tcBorders>
              <w:top w:val="single" w:sz="4" w:space="0" w:color="auto"/>
              <w:left w:val="nil"/>
              <w:right w:val="single" w:sz="4" w:space="0" w:color="auto"/>
            </w:tcBorders>
            <w:shd w:val="clear" w:color="auto" w:fill="1F497D" w:themeFill="text2"/>
            <w:vAlign w:val="center"/>
            <w:hideMark/>
          </w:tcPr>
          <w:p w:rsidR="006A4C64" w:rsidRPr="006F0159" w:rsidRDefault="0042225D" w:rsidP="006A4C64">
            <w:pPr>
              <w:spacing w:before="0" w:after="0"/>
              <w:jc w:val="center"/>
              <w:rPr>
                <w:b/>
                <w:bCs/>
                <w:color w:val="FFFFFF" w:themeColor="background1"/>
                <w:sz w:val="18"/>
                <w:szCs w:val="18"/>
                <w:lang w:bidi="ar-SA"/>
              </w:rPr>
            </w:pPr>
            <w:r>
              <w:rPr>
                <w:b/>
                <w:bCs/>
                <w:color w:val="FFFFFF" w:themeColor="background1"/>
                <w:sz w:val="18"/>
                <w:szCs w:val="18"/>
                <w:lang w:bidi="ar-SA"/>
              </w:rPr>
              <w:t>V</w:t>
            </w:r>
            <w:r w:rsidRPr="006F0159">
              <w:rPr>
                <w:b/>
                <w:bCs/>
                <w:color w:val="FFFFFF" w:themeColor="background1"/>
                <w:sz w:val="18"/>
                <w:szCs w:val="18"/>
                <w:lang w:bidi="ar-SA"/>
              </w:rPr>
              <w:t>ulnerabilit</w:t>
            </w:r>
            <w:r>
              <w:rPr>
                <w:b/>
                <w:bCs/>
                <w:color w:val="FFFFFF" w:themeColor="background1"/>
                <w:sz w:val="18"/>
                <w:szCs w:val="18"/>
                <w:lang w:bidi="ar-SA"/>
              </w:rPr>
              <w:t xml:space="preserve">y </w:t>
            </w:r>
            <w:r w:rsidR="006A4C64" w:rsidRPr="006F0159">
              <w:rPr>
                <w:b/>
                <w:bCs/>
                <w:color w:val="FFFFFF" w:themeColor="background1"/>
                <w:sz w:val="18"/>
                <w:szCs w:val="18"/>
                <w:lang w:bidi="ar-SA"/>
              </w:rPr>
              <w:t>Subcategor</w:t>
            </w:r>
            <w:r>
              <w:rPr>
                <w:b/>
                <w:bCs/>
                <w:color w:val="FFFFFF" w:themeColor="background1"/>
                <w:sz w:val="18"/>
                <w:szCs w:val="18"/>
                <w:lang w:bidi="ar-SA"/>
              </w:rPr>
              <w:t>y</w:t>
            </w:r>
          </w:p>
        </w:tc>
        <w:tc>
          <w:tcPr>
            <w:tcW w:w="5953" w:type="dxa"/>
            <w:gridSpan w:val="6"/>
            <w:tcBorders>
              <w:top w:val="single" w:sz="4" w:space="0" w:color="auto"/>
              <w:left w:val="nil"/>
              <w:bottom w:val="single" w:sz="4" w:space="0" w:color="auto"/>
              <w:right w:val="single" w:sz="4" w:space="0" w:color="auto"/>
            </w:tcBorders>
            <w:shd w:val="clear" w:color="auto" w:fill="1F497D" w:themeFill="text2"/>
            <w:vAlign w:val="center"/>
            <w:hideMark/>
          </w:tcPr>
          <w:p w:rsidR="006A4C64" w:rsidRPr="006F0159" w:rsidRDefault="006A4C64" w:rsidP="006A4C64">
            <w:pPr>
              <w:spacing w:before="0" w:after="0"/>
              <w:jc w:val="center"/>
              <w:rPr>
                <w:b/>
                <w:bCs/>
                <w:color w:val="FFFFFF" w:themeColor="background1"/>
                <w:sz w:val="18"/>
                <w:szCs w:val="18"/>
                <w:lang w:bidi="ar-SA"/>
              </w:rPr>
            </w:pPr>
            <w:r w:rsidRPr="006F0159">
              <w:rPr>
                <w:b/>
                <w:bCs/>
                <w:color w:val="FFFFFF" w:themeColor="background1"/>
                <w:sz w:val="18"/>
                <w:szCs w:val="18"/>
                <w:lang w:bidi="ar-SA"/>
              </w:rPr>
              <w:t xml:space="preserve">% </w:t>
            </w:r>
            <w:r w:rsidR="0042225D">
              <w:rPr>
                <w:b/>
                <w:bCs/>
                <w:color w:val="FFFFFF" w:themeColor="background1"/>
                <w:sz w:val="18"/>
                <w:szCs w:val="18"/>
                <w:lang w:bidi="ar-SA"/>
              </w:rPr>
              <w:t>of children assessed as vulnerable during model</w:t>
            </w:r>
            <w:r w:rsidRPr="006F0159">
              <w:rPr>
                <w:b/>
                <w:bCs/>
                <w:color w:val="FFFFFF" w:themeColor="background1"/>
                <w:sz w:val="18"/>
                <w:szCs w:val="18"/>
                <w:lang w:bidi="ar-SA"/>
              </w:rPr>
              <w:t xml:space="preserve"> implement</w:t>
            </w:r>
            <w:r w:rsidR="0042225D">
              <w:rPr>
                <w:b/>
                <w:bCs/>
                <w:color w:val="FFFFFF" w:themeColor="background1"/>
                <w:sz w:val="18"/>
                <w:szCs w:val="18"/>
                <w:lang w:bidi="ar-SA"/>
              </w:rPr>
              <w:t>ation</w:t>
            </w:r>
          </w:p>
        </w:tc>
      </w:tr>
      <w:tr w:rsidR="006A4C64" w:rsidRPr="006F0159" w:rsidTr="005F793F">
        <w:trPr>
          <w:trHeight w:val="300"/>
        </w:trPr>
        <w:tc>
          <w:tcPr>
            <w:tcW w:w="1135" w:type="dxa"/>
            <w:vMerge/>
            <w:tcBorders>
              <w:left w:val="single" w:sz="4" w:space="0" w:color="auto"/>
              <w:bottom w:val="single" w:sz="8" w:space="0" w:color="auto"/>
              <w:right w:val="single" w:sz="4" w:space="0" w:color="auto"/>
            </w:tcBorders>
            <w:shd w:val="clear" w:color="auto" w:fill="DAEEF3" w:themeFill="accent5" w:themeFillTint="33"/>
            <w:vAlign w:val="center"/>
          </w:tcPr>
          <w:p w:rsidR="006A4C64" w:rsidRPr="006F0159" w:rsidRDefault="006A4C64" w:rsidP="006A4C64">
            <w:pPr>
              <w:spacing w:before="0" w:after="0"/>
              <w:jc w:val="right"/>
              <w:rPr>
                <w:b/>
                <w:bCs/>
                <w:color w:val="000000"/>
                <w:sz w:val="18"/>
                <w:szCs w:val="18"/>
                <w:lang w:bidi="ar-SA"/>
              </w:rPr>
            </w:pPr>
          </w:p>
        </w:tc>
        <w:tc>
          <w:tcPr>
            <w:tcW w:w="2552" w:type="dxa"/>
            <w:vMerge/>
            <w:tcBorders>
              <w:left w:val="single" w:sz="4" w:space="0" w:color="auto"/>
              <w:bottom w:val="single" w:sz="8" w:space="0" w:color="auto"/>
              <w:right w:val="single" w:sz="4" w:space="0" w:color="auto"/>
            </w:tcBorders>
            <w:shd w:val="clear" w:color="auto" w:fill="DAEEF3" w:themeFill="accent5" w:themeFillTint="33"/>
            <w:vAlign w:val="center"/>
          </w:tcPr>
          <w:p w:rsidR="006A4C64" w:rsidRPr="006F0159" w:rsidRDefault="006A4C64" w:rsidP="006A4C64">
            <w:pPr>
              <w:spacing w:before="0" w:after="0"/>
              <w:jc w:val="right"/>
              <w:rPr>
                <w:b/>
                <w:bCs/>
                <w:color w:val="000000"/>
                <w:sz w:val="18"/>
                <w:szCs w:val="18"/>
                <w:lang w:bidi="ar-SA"/>
              </w:rPr>
            </w:pPr>
          </w:p>
        </w:tc>
        <w:tc>
          <w:tcPr>
            <w:tcW w:w="4678" w:type="dxa"/>
            <w:vMerge/>
            <w:tcBorders>
              <w:left w:val="single" w:sz="4" w:space="0" w:color="auto"/>
              <w:bottom w:val="single" w:sz="8" w:space="0" w:color="auto"/>
              <w:right w:val="single" w:sz="4" w:space="0" w:color="auto"/>
            </w:tcBorders>
            <w:shd w:val="clear" w:color="auto" w:fill="DAEEF3" w:themeFill="accent5" w:themeFillTint="33"/>
            <w:vAlign w:val="center"/>
          </w:tcPr>
          <w:p w:rsidR="006A4C64" w:rsidRPr="006F0159" w:rsidRDefault="006A4C64" w:rsidP="006A4C64">
            <w:pPr>
              <w:spacing w:before="0" w:after="0"/>
              <w:jc w:val="right"/>
              <w:rPr>
                <w:b/>
                <w:bCs/>
                <w:color w:val="000000"/>
                <w:sz w:val="18"/>
                <w:szCs w:val="18"/>
                <w:lang w:bidi="ar-SA"/>
              </w:rPr>
            </w:pPr>
          </w:p>
        </w:tc>
        <w:tc>
          <w:tcPr>
            <w:tcW w:w="127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6A4C64" w:rsidRPr="006F0159" w:rsidRDefault="0042225D" w:rsidP="006A4C64">
            <w:pPr>
              <w:spacing w:before="0" w:after="0"/>
              <w:jc w:val="center"/>
              <w:rPr>
                <w:bCs/>
                <w:i/>
                <w:sz w:val="18"/>
                <w:szCs w:val="18"/>
                <w:lang w:bidi="ar-SA"/>
              </w:rPr>
            </w:pPr>
            <w:r>
              <w:rPr>
                <w:bCs/>
                <w:i/>
                <w:sz w:val="18"/>
                <w:szCs w:val="18"/>
                <w:lang w:bidi="ar-SA"/>
              </w:rPr>
              <w:t>i</w:t>
            </w:r>
            <w:r w:rsidR="00DB3C61" w:rsidRPr="006F0159">
              <w:rPr>
                <w:bCs/>
                <w:i/>
                <w:sz w:val="18"/>
                <w:szCs w:val="18"/>
                <w:lang w:bidi="ar-SA"/>
              </w:rPr>
              <w:t xml:space="preserve">n </w:t>
            </w:r>
            <w:r w:rsidR="006A4C64" w:rsidRPr="006F0159">
              <w:rPr>
                <w:bCs/>
                <w:i/>
                <w:sz w:val="18"/>
                <w:szCs w:val="18"/>
                <w:lang w:bidi="ar-SA"/>
              </w:rPr>
              <w:t>2011</w:t>
            </w:r>
            <w:r w:rsidR="006A4C64" w:rsidRPr="006F0159">
              <w:rPr>
                <w:bCs/>
                <w:i/>
                <w:sz w:val="18"/>
                <w:szCs w:val="18"/>
                <w:vertAlign w:val="superscript"/>
                <w:lang w:bidi="ar-SA"/>
              </w:rPr>
              <w:t>a</w:t>
            </w:r>
          </w:p>
        </w:tc>
        <w:tc>
          <w:tcPr>
            <w:tcW w:w="1276" w:type="dxa"/>
            <w:tcBorders>
              <w:top w:val="single" w:sz="4" w:space="0" w:color="auto"/>
              <w:left w:val="nil"/>
              <w:bottom w:val="single" w:sz="4" w:space="0" w:color="auto"/>
              <w:right w:val="single" w:sz="4" w:space="0" w:color="auto"/>
            </w:tcBorders>
            <w:shd w:val="clear" w:color="auto" w:fill="DAEEF3" w:themeFill="accent5" w:themeFillTint="33"/>
            <w:vAlign w:val="center"/>
          </w:tcPr>
          <w:p w:rsidR="006A4C64" w:rsidRPr="006F0159" w:rsidRDefault="0042225D" w:rsidP="006A4C64">
            <w:pPr>
              <w:spacing w:before="0" w:after="0"/>
              <w:jc w:val="center"/>
              <w:rPr>
                <w:bCs/>
                <w:i/>
                <w:sz w:val="18"/>
                <w:szCs w:val="18"/>
                <w:lang w:bidi="ar-SA"/>
              </w:rPr>
            </w:pPr>
            <w:r>
              <w:rPr>
                <w:bCs/>
                <w:i/>
                <w:sz w:val="18"/>
                <w:szCs w:val="18"/>
                <w:lang w:bidi="ar-SA"/>
              </w:rPr>
              <w:t>i</w:t>
            </w:r>
            <w:r w:rsidR="00DB3C61" w:rsidRPr="006F0159">
              <w:rPr>
                <w:bCs/>
                <w:i/>
                <w:sz w:val="18"/>
                <w:szCs w:val="18"/>
                <w:lang w:bidi="ar-SA"/>
              </w:rPr>
              <w:t xml:space="preserve">n </w:t>
            </w:r>
            <w:r w:rsidR="006A4C64" w:rsidRPr="006F0159">
              <w:rPr>
                <w:bCs/>
                <w:i/>
                <w:sz w:val="18"/>
                <w:szCs w:val="18"/>
                <w:lang w:bidi="ar-SA"/>
              </w:rPr>
              <w:t>2012</w:t>
            </w:r>
            <w:r w:rsidR="006A4C64" w:rsidRPr="006F0159">
              <w:rPr>
                <w:bCs/>
                <w:i/>
                <w:sz w:val="18"/>
                <w:szCs w:val="18"/>
                <w:vertAlign w:val="superscript"/>
                <w:lang w:bidi="ar-SA"/>
              </w:rPr>
              <w:t>b</w:t>
            </w:r>
          </w:p>
        </w:tc>
        <w:tc>
          <w:tcPr>
            <w:tcW w:w="850" w:type="dxa"/>
            <w:tcBorders>
              <w:top w:val="single" w:sz="4" w:space="0" w:color="auto"/>
              <w:left w:val="nil"/>
              <w:bottom w:val="single" w:sz="4" w:space="0" w:color="auto"/>
              <w:right w:val="single" w:sz="4" w:space="0" w:color="auto"/>
            </w:tcBorders>
            <w:shd w:val="clear" w:color="auto" w:fill="DAEEF3" w:themeFill="accent5" w:themeFillTint="33"/>
            <w:vAlign w:val="center"/>
          </w:tcPr>
          <w:p w:rsidR="006A4C64" w:rsidRPr="006F0159" w:rsidRDefault="0042225D" w:rsidP="006A4C64">
            <w:pPr>
              <w:spacing w:before="0" w:after="0"/>
              <w:jc w:val="center"/>
              <w:rPr>
                <w:bCs/>
                <w:i/>
                <w:sz w:val="18"/>
                <w:szCs w:val="18"/>
                <w:lang w:bidi="ar-SA"/>
              </w:rPr>
            </w:pPr>
            <w:r>
              <w:rPr>
                <w:bCs/>
                <w:i/>
                <w:sz w:val="18"/>
                <w:szCs w:val="18"/>
                <w:lang w:bidi="ar-SA"/>
              </w:rPr>
              <w:t>i</w:t>
            </w:r>
            <w:r w:rsidR="00DB3C61" w:rsidRPr="006F0159">
              <w:rPr>
                <w:bCs/>
                <w:i/>
                <w:sz w:val="18"/>
                <w:szCs w:val="18"/>
                <w:lang w:bidi="ar-SA"/>
              </w:rPr>
              <w:t xml:space="preserve">n </w:t>
            </w:r>
            <w:r w:rsidR="006A4C64" w:rsidRPr="006F0159">
              <w:rPr>
                <w:bCs/>
                <w:i/>
                <w:sz w:val="18"/>
                <w:szCs w:val="18"/>
                <w:lang w:bidi="ar-SA"/>
              </w:rPr>
              <w:t>2012</w:t>
            </w:r>
            <w:r w:rsidR="006A4C64" w:rsidRPr="006F0159">
              <w:rPr>
                <w:bCs/>
                <w:i/>
                <w:sz w:val="18"/>
                <w:szCs w:val="18"/>
                <w:vertAlign w:val="superscript"/>
                <w:lang w:bidi="ar-SA"/>
              </w:rPr>
              <w:t>c</w:t>
            </w:r>
          </w:p>
        </w:tc>
        <w:tc>
          <w:tcPr>
            <w:tcW w:w="850" w:type="dxa"/>
            <w:tcBorders>
              <w:top w:val="single" w:sz="4" w:space="0" w:color="auto"/>
              <w:left w:val="nil"/>
              <w:bottom w:val="single" w:sz="4" w:space="0" w:color="auto"/>
              <w:right w:val="single" w:sz="4" w:space="0" w:color="auto"/>
            </w:tcBorders>
            <w:shd w:val="clear" w:color="auto" w:fill="DAEEF3" w:themeFill="accent5" w:themeFillTint="33"/>
            <w:vAlign w:val="center"/>
          </w:tcPr>
          <w:p w:rsidR="006A4C64" w:rsidRPr="006F0159" w:rsidRDefault="0042225D" w:rsidP="006A4C64">
            <w:pPr>
              <w:spacing w:before="0" w:after="0"/>
              <w:jc w:val="center"/>
              <w:rPr>
                <w:bCs/>
                <w:i/>
                <w:sz w:val="18"/>
                <w:szCs w:val="18"/>
                <w:lang w:bidi="ar-SA"/>
              </w:rPr>
            </w:pPr>
            <w:r>
              <w:rPr>
                <w:bCs/>
                <w:i/>
                <w:sz w:val="18"/>
                <w:szCs w:val="18"/>
                <w:lang w:bidi="ar-SA"/>
              </w:rPr>
              <w:t>i</w:t>
            </w:r>
            <w:r w:rsidR="00DB3C61" w:rsidRPr="006F0159">
              <w:rPr>
                <w:bCs/>
                <w:i/>
                <w:sz w:val="18"/>
                <w:szCs w:val="18"/>
                <w:lang w:bidi="ar-SA"/>
              </w:rPr>
              <w:t xml:space="preserve">n </w:t>
            </w:r>
            <w:r w:rsidR="006A4C64" w:rsidRPr="006F0159">
              <w:rPr>
                <w:bCs/>
                <w:i/>
                <w:sz w:val="18"/>
                <w:szCs w:val="18"/>
                <w:lang w:bidi="ar-SA"/>
              </w:rPr>
              <w:t>2014</w:t>
            </w:r>
            <w:r w:rsidR="006A4C64" w:rsidRPr="006F0159">
              <w:rPr>
                <w:bCs/>
                <w:i/>
                <w:sz w:val="18"/>
                <w:szCs w:val="18"/>
                <w:vertAlign w:val="superscript"/>
                <w:lang w:bidi="ar-SA"/>
              </w:rPr>
              <w:t>d</w:t>
            </w:r>
          </w:p>
        </w:tc>
        <w:tc>
          <w:tcPr>
            <w:tcW w:w="851" w:type="dxa"/>
            <w:tcBorders>
              <w:top w:val="single" w:sz="4" w:space="0" w:color="auto"/>
              <w:left w:val="nil"/>
              <w:bottom w:val="single" w:sz="4" w:space="0" w:color="auto"/>
              <w:right w:val="single" w:sz="4" w:space="0" w:color="auto"/>
            </w:tcBorders>
            <w:shd w:val="clear" w:color="auto" w:fill="DAEEF3" w:themeFill="accent5" w:themeFillTint="33"/>
            <w:vAlign w:val="center"/>
          </w:tcPr>
          <w:p w:rsidR="006A4C64" w:rsidRPr="006F0159" w:rsidRDefault="0042225D" w:rsidP="006A4C64">
            <w:pPr>
              <w:spacing w:before="0" w:after="0"/>
              <w:jc w:val="center"/>
              <w:rPr>
                <w:bCs/>
                <w:i/>
                <w:sz w:val="18"/>
                <w:szCs w:val="18"/>
                <w:lang w:bidi="ar-SA"/>
              </w:rPr>
            </w:pPr>
            <w:r>
              <w:rPr>
                <w:bCs/>
                <w:i/>
                <w:sz w:val="18"/>
                <w:szCs w:val="18"/>
                <w:lang w:bidi="ar-SA"/>
              </w:rPr>
              <w:t>i</w:t>
            </w:r>
            <w:r w:rsidR="00DB3C61" w:rsidRPr="006F0159">
              <w:rPr>
                <w:bCs/>
                <w:i/>
                <w:sz w:val="18"/>
                <w:szCs w:val="18"/>
                <w:lang w:bidi="ar-SA"/>
              </w:rPr>
              <w:t xml:space="preserve">n </w:t>
            </w:r>
            <w:r w:rsidR="006A4C64" w:rsidRPr="006F0159">
              <w:rPr>
                <w:bCs/>
                <w:i/>
                <w:sz w:val="18"/>
                <w:szCs w:val="18"/>
                <w:lang w:bidi="ar-SA"/>
              </w:rPr>
              <w:t>2015</w:t>
            </w:r>
            <w:r w:rsidR="006A4C64" w:rsidRPr="006F0159">
              <w:rPr>
                <w:bCs/>
                <w:i/>
                <w:sz w:val="18"/>
                <w:szCs w:val="18"/>
                <w:vertAlign w:val="superscript"/>
                <w:lang w:bidi="ar-SA"/>
              </w:rPr>
              <w:t>e</w:t>
            </w:r>
          </w:p>
        </w:tc>
        <w:tc>
          <w:tcPr>
            <w:tcW w:w="850" w:type="dxa"/>
            <w:tcBorders>
              <w:top w:val="single" w:sz="4" w:space="0" w:color="auto"/>
              <w:left w:val="nil"/>
              <w:bottom w:val="single" w:sz="4" w:space="0" w:color="auto"/>
              <w:right w:val="single" w:sz="4" w:space="0" w:color="auto"/>
            </w:tcBorders>
            <w:shd w:val="clear" w:color="auto" w:fill="DAEEF3" w:themeFill="accent5" w:themeFillTint="33"/>
            <w:vAlign w:val="center"/>
          </w:tcPr>
          <w:p w:rsidR="006A4C64" w:rsidRPr="006F0159" w:rsidRDefault="0042225D" w:rsidP="006A4C64">
            <w:pPr>
              <w:spacing w:before="0" w:after="0"/>
              <w:jc w:val="center"/>
              <w:rPr>
                <w:bCs/>
                <w:i/>
                <w:sz w:val="18"/>
                <w:szCs w:val="18"/>
                <w:lang w:bidi="ar-SA"/>
              </w:rPr>
            </w:pPr>
            <w:r>
              <w:rPr>
                <w:bCs/>
                <w:i/>
                <w:sz w:val="18"/>
                <w:szCs w:val="18"/>
                <w:lang w:bidi="ar-SA"/>
              </w:rPr>
              <w:t>i</w:t>
            </w:r>
            <w:r w:rsidR="00DB3C61" w:rsidRPr="006F0159">
              <w:rPr>
                <w:bCs/>
                <w:i/>
                <w:sz w:val="18"/>
                <w:szCs w:val="18"/>
                <w:lang w:bidi="ar-SA"/>
              </w:rPr>
              <w:t xml:space="preserve">n </w:t>
            </w:r>
            <w:r w:rsidR="006A4C64" w:rsidRPr="006F0159">
              <w:rPr>
                <w:bCs/>
                <w:i/>
                <w:sz w:val="18"/>
                <w:szCs w:val="18"/>
                <w:lang w:bidi="ar-SA"/>
              </w:rPr>
              <w:t>2016</w:t>
            </w:r>
            <w:r w:rsidR="006A4C64" w:rsidRPr="006F0159">
              <w:rPr>
                <w:bCs/>
                <w:i/>
                <w:sz w:val="18"/>
                <w:szCs w:val="18"/>
                <w:vertAlign w:val="superscript"/>
                <w:lang w:bidi="ar-SA"/>
              </w:rPr>
              <w:t>f</w:t>
            </w:r>
          </w:p>
        </w:tc>
      </w:tr>
      <w:tr w:rsidR="006A4C64" w:rsidRPr="006F0159" w:rsidTr="005F793F">
        <w:trPr>
          <w:trHeight w:val="211"/>
        </w:trPr>
        <w:tc>
          <w:tcPr>
            <w:tcW w:w="1135" w:type="dxa"/>
            <w:vMerge w:val="restart"/>
            <w:tcBorders>
              <w:top w:val="nil"/>
              <w:left w:val="single" w:sz="4" w:space="0" w:color="auto"/>
              <w:bottom w:val="single" w:sz="8" w:space="0" w:color="000000"/>
              <w:right w:val="single" w:sz="4" w:space="0" w:color="auto"/>
            </w:tcBorders>
            <w:shd w:val="clear" w:color="auto" w:fill="auto"/>
            <w:vAlign w:val="center"/>
            <w:hideMark/>
          </w:tcPr>
          <w:p w:rsidR="006A4C64" w:rsidRPr="006F0159" w:rsidRDefault="0042225D" w:rsidP="006A4C64">
            <w:pPr>
              <w:spacing w:before="0" w:after="0"/>
              <w:rPr>
                <w:color w:val="000000"/>
                <w:sz w:val="18"/>
                <w:szCs w:val="18"/>
                <w:lang w:bidi="ar-SA"/>
              </w:rPr>
            </w:pPr>
            <w:r>
              <w:rPr>
                <w:color w:val="000000"/>
                <w:sz w:val="18"/>
                <w:szCs w:val="18"/>
                <w:lang w:bidi="ar-SA"/>
              </w:rPr>
              <w:t>Poverty</w:t>
            </w:r>
          </w:p>
        </w:tc>
        <w:tc>
          <w:tcPr>
            <w:tcW w:w="2552" w:type="dxa"/>
            <w:vMerge w:val="restart"/>
            <w:tcBorders>
              <w:top w:val="nil"/>
              <w:left w:val="single" w:sz="4" w:space="0" w:color="auto"/>
              <w:bottom w:val="single" w:sz="8" w:space="0" w:color="000000"/>
              <w:right w:val="single" w:sz="4" w:space="0" w:color="auto"/>
            </w:tcBorders>
            <w:shd w:val="clear" w:color="auto" w:fill="auto"/>
            <w:vAlign w:val="center"/>
            <w:hideMark/>
          </w:tcPr>
          <w:p w:rsidR="006A4C64" w:rsidRPr="006F0159" w:rsidRDefault="006A4C64" w:rsidP="006A4C64">
            <w:pPr>
              <w:spacing w:before="0" w:after="0"/>
              <w:rPr>
                <w:color w:val="000000"/>
                <w:sz w:val="18"/>
                <w:szCs w:val="18"/>
                <w:lang w:bidi="ar-SA"/>
              </w:rPr>
            </w:pPr>
            <w:r w:rsidRPr="006F0159">
              <w:rPr>
                <w:color w:val="000000"/>
                <w:sz w:val="18"/>
                <w:szCs w:val="18"/>
                <w:lang w:bidi="ar-SA"/>
              </w:rPr>
              <w:t>C</w:t>
            </w:r>
            <w:r w:rsidR="007D2DFC">
              <w:rPr>
                <w:color w:val="000000"/>
                <w:sz w:val="18"/>
                <w:szCs w:val="18"/>
                <w:lang w:bidi="ar-SA"/>
              </w:rPr>
              <w:t>hild living in poverty</w:t>
            </w:r>
          </w:p>
        </w:tc>
        <w:tc>
          <w:tcPr>
            <w:tcW w:w="4678" w:type="dxa"/>
            <w:tcBorders>
              <w:top w:val="nil"/>
              <w:left w:val="nil"/>
              <w:bottom w:val="single" w:sz="4" w:space="0" w:color="auto"/>
              <w:right w:val="single" w:sz="4" w:space="0" w:color="auto"/>
            </w:tcBorders>
            <w:shd w:val="clear" w:color="auto" w:fill="auto"/>
            <w:vAlign w:val="center"/>
            <w:hideMark/>
          </w:tcPr>
          <w:p w:rsidR="006A4C64" w:rsidRPr="006F0159" w:rsidRDefault="007D2DFC" w:rsidP="006A4C64">
            <w:pPr>
              <w:spacing w:before="0" w:after="0"/>
              <w:ind w:left="-107" w:firstLine="107"/>
              <w:rPr>
                <w:color w:val="000000"/>
                <w:sz w:val="18"/>
                <w:szCs w:val="18"/>
                <w:lang w:bidi="ar-SA"/>
              </w:rPr>
            </w:pPr>
            <w:r>
              <w:rPr>
                <w:color w:val="000000"/>
                <w:sz w:val="18"/>
                <w:szCs w:val="18"/>
                <w:lang w:bidi="ar-SA"/>
              </w:rPr>
              <w:t>C</w:t>
            </w:r>
            <w:r w:rsidRPr="007D2DFC">
              <w:rPr>
                <w:color w:val="000000"/>
                <w:sz w:val="18"/>
                <w:szCs w:val="18"/>
                <w:lang w:bidi="ar-SA"/>
              </w:rPr>
              <w:t xml:space="preserve">hild living in a household in income (monetary) poverty  </w:t>
            </w:r>
          </w:p>
        </w:tc>
        <w:tc>
          <w:tcPr>
            <w:tcW w:w="2552" w:type="dxa"/>
            <w:gridSpan w:val="2"/>
            <w:vMerge w:val="restart"/>
            <w:tcBorders>
              <w:top w:val="single" w:sz="4" w:space="0" w:color="auto"/>
              <w:left w:val="nil"/>
              <w:right w:val="single" w:sz="4" w:space="0" w:color="auto"/>
            </w:tcBorders>
            <w:shd w:val="clear" w:color="auto" w:fill="auto"/>
            <w:noWrap/>
            <w:vAlign w:val="center"/>
            <w:hideMark/>
          </w:tcPr>
          <w:p w:rsidR="006A4C64" w:rsidRPr="006F0159" w:rsidRDefault="0042225D" w:rsidP="006A4C64">
            <w:pPr>
              <w:spacing w:before="0" w:after="0"/>
              <w:jc w:val="center"/>
              <w:rPr>
                <w:i/>
                <w:sz w:val="18"/>
                <w:szCs w:val="18"/>
                <w:lang w:bidi="ar-SA"/>
              </w:rPr>
            </w:pPr>
            <w:r>
              <w:rPr>
                <w:i/>
                <w:sz w:val="18"/>
                <w:szCs w:val="18"/>
                <w:lang w:bidi="ar-SA"/>
              </w:rPr>
              <w:t>Poverty-related v</w:t>
            </w:r>
            <w:r w:rsidR="006A4C64" w:rsidRPr="006F0159">
              <w:rPr>
                <w:i/>
                <w:sz w:val="18"/>
                <w:szCs w:val="18"/>
                <w:lang w:bidi="ar-SA"/>
              </w:rPr>
              <w:t>ulnerabilit</w:t>
            </w:r>
            <w:r>
              <w:rPr>
                <w:i/>
                <w:sz w:val="18"/>
                <w:szCs w:val="18"/>
                <w:lang w:bidi="ar-SA"/>
              </w:rPr>
              <w:t xml:space="preserve">ies were assessed in conjunction with housing-related </w:t>
            </w:r>
            <w:r w:rsidR="006A4C64" w:rsidRPr="006F0159">
              <w:rPr>
                <w:i/>
                <w:sz w:val="18"/>
                <w:szCs w:val="18"/>
                <w:lang w:bidi="ar-SA"/>
              </w:rPr>
              <w:t>vulnerabilit</w:t>
            </w:r>
            <w:r>
              <w:rPr>
                <w:i/>
                <w:sz w:val="18"/>
                <w:szCs w:val="18"/>
                <w:lang w:bidi="ar-SA"/>
              </w:rPr>
              <w:t xml:space="preserve">ies, under the same </w:t>
            </w:r>
            <w:r w:rsidR="006A4C64" w:rsidRPr="006F0159">
              <w:rPr>
                <w:i/>
                <w:sz w:val="18"/>
                <w:szCs w:val="18"/>
                <w:lang w:bidi="ar-SA"/>
              </w:rPr>
              <w:t>indicator</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sz w:val="18"/>
                <w:szCs w:val="18"/>
                <w:lang w:bidi="ar-SA"/>
              </w:rPr>
            </w:pPr>
            <w:r w:rsidRPr="006F0159">
              <w:rPr>
                <w:sz w:val="18"/>
                <w:szCs w:val="18"/>
                <w:lang w:bidi="ar-SA"/>
              </w:rPr>
              <w:t>28</w:t>
            </w:r>
          </w:p>
        </w:tc>
        <w:tc>
          <w:tcPr>
            <w:tcW w:w="850" w:type="dxa"/>
            <w:tcBorders>
              <w:top w:val="single" w:sz="4" w:space="0" w:color="auto"/>
              <w:left w:val="nil"/>
              <w:bottom w:val="single" w:sz="4" w:space="0" w:color="auto"/>
              <w:right w:val="single" w:sz="4" w:space="0" w:color="auto"/>
            </w:tcBorders>
            <w:shd w:val="clear" w:color="000000"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41</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12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p>
        </w:tc>
      </w:tr>
      <w:tr w:rsidR="006A4C64" w:rsidRPr="006F0159" w:rsidTr="005F793F">
        <w:trPr>
          <w:trHeight w:val="400"/>
        </w:trPr>
        <w:tc>
          <w:tcPr>
            <w:tcW w:w="1135" w:type="dxa"/>
            <w:vMerge/>
            <w:tcBorders>
              <w:top w:val="nil"/>
              <w:left w:val="single" w:sz="4" w:space="0" w:color="auto"/>
              <w:bottom w:val="single" w:sz="8" w:space="0" w:color="000000"/>
              <w:right w:val="single" w:sz="4" w:space="0" w:color="auto"/>
            </w:tcBorders>
            <w:vAlign w:val="center"/>
            <w:hideMark/>
          </w:tcPr>
          <w:p w:rsidR="006A4C64" w:rsidRPr="006F0159" w:rsidRDefault="006A4C64" w:rsidP="006A4C64">
            <w:pPr>
              <w:spacing w:before="0" w:after="0"/>
              <w:rPr>
                <w:color w:val="000000"/>
                <w:sz w:val="18"/>
                <w:szCs w:val="18"/>
                <w:lang w:bidi="ar-SA"/>
              </w:rPr>
            </w:pPr>
          </w:p>
        </w:tc>
        <w:tc>
          <w:tcPr>
            <w:tcW w:w="2552" w:type="dxa"/>
            <w:vMerge/>
            <w:tcBorders>
              <w:top w:val="nil"/>
              <w:left w:val="single" w:sz="4" w:space="0" w:color="auto"/>
              <w:bottom w:val="single" w:sz="8" w:space="0" w:color="000000"/>
              <w:right w:val="single" w:sz="4" w:space="0" w:color="auto"/>
            </w:tcBorders>
            <w:vAlign w:val="center"/>
            <w:hideMark/>
          </w:tcPr>
          <w:p w:rsidR="006A4C64" w:rsidRPr="006F0159" w:rsidRDefault="006A4C64" w:rsidP="006A4C64">
            <w:pPr>
              <w:spacing w:before="0" w:after="0"/>
              <w:rPr>
                <w:color w:val="000000"/>
                <w:sz w:val="18"/>
                <w:szCs w:val="18"/>
                <w:lang w:bidi="ar-SA"/>
              </w:rPr>
            </w:pPr>
          </w:p>
        </w:tc>
        <w:tc>
          <w:tcPr>
            <w:tcW w:w="4678" w:type="dxa"/>
            <w:tcBorders>
              <w:top w:val="nil"/>
              <w:left w:val="nil"/>
              <w:bottom w:val="single" w:sz="8" w:space="0" w:color="auto"/>
              <w:right w:val="single" w:sz="4" w:space="0" w:color="auto"/>
            </w:tcBorders>
            <w:shd w:val="clear" w:color="auto" w:fill="auto"/>
            <w:vAlign w:val="center"/>
            <w:hideMark/>
          </w:tcPr>
          <w:p w:rsidR="006A4C64" w:rsidRPr="006F0159" w:rsidRDefault="007D2DFC" w:rsidP="006A4C64">
            <w:pPr>
              <w:spacing w:before="0" w:after="0"/>
              <w:rPr>
                <w:color w:val="000000"/>
                <w:sz w:val="18"/>
                <w:szCs w:val="18"/>
                <w:lang w:bidi="ar-SA"/>
              </w:rPr>
            </w:pPr>
            <w:r w:rsidRPr="007D2DFC">
              <w:rPr>
                <w:color w:val="000000"/>
                <w:sz w:val="18"/>
                <w:szCs w:val="18"/>
                <w:lang w:bidi="ar-SA"/>
              </w:rPr>
              <w:t>Child living in a household in extreme poverty</w:t>
            </w:r>
          </w:p>
        </w:tc>
        <w:tc>
          <w:tcPr>
            <w:tcW w:w="2552" w:type="dxa"/>
            <w:gridSpan w:val="2"/>
            <w:vMerge/>
            <w:tcBorders>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FF"/>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sz w:val="18"/>
                <w:szCs w:val="18"/>
                <w:lang w:bidi="ar-SA"/>
              </w:rPr>
            </w:pPr>
            <w:r w:rsidRPr="006F0159">
              <w:rPr>
                <w:sz w:val="18"/>
                <w:szCs w:val="18"/>
                <w:lang w:bidi="ar-SA"/>
              </w:rPr>
              <w:t>26</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5</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1</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8</w:t>
            </w:r>
          </w:p>
        </w:tc>
      </w:tr>
      <w:tr w:rsidR="006A4C64" w:rsidRPr="006F0159" w:rsidTr="005F793F">
        <w:trPr>
          <w:trHeight w:val="154"/>
        </w:trPr>
        <w:tc>
          <w:tcPr>
            <w:tcW w:w="1135" w:type="dxa"/>
            <w:vMerge w:val="restart"/>
            <w:tcBorders>
              <w:top w:val="nil"/>
              <w:left w:val="single" w:sz="4" w:space="0" w:color="auto"/>
              <w:bottom w:val="single" w:sz="8" w:space="0" w:color="000000"/>
              <w:right w:val="single" w:sz="4" w:space="0" w:color="auto"/>
            </w:tcBorders>
            <w:shd w:val="clear" w:color="auto" w:fill="auto"/>
            <w:vAlign w:val="center"/>
            <w:hideMark/>
          </w:tcPr>
          <w:p w:rsidR="006A4C64" w:rsidRPr="006F0159" w:rsidRDefault="0042225D" w:rsidP="006A4C64">
            <w:pPr>
              <w:spacing w:before="0" w:after="0"/>
              <w:rPr>
                <w:color w:val="000000"/>
                <w:sz w:val="18"/>
                <w:szCs w:val="18"/>
                <w:lang w:bidi="ar-SA"/>
              </w:rPr>
            </w:pPr>
            <w:r>
              <w:rPr>
                <w:color w:val="000000"/>
                <w:sz w:val="18"/>
                <w:szCs w:val="18"/>
                <w:lang w:bidi="ar-SA"/>
              </w:rPr>
              <w:t>Health</w:t>
            </w:r>
          </w:p>
        </w:tc>
        <w:tc>
          <w:tcPr>
            <w:tcW w:w="2552" w:type="dxa"/>
            <w:tcBorders>
              <w:top w:val="nil"/>
              <w:left w:val="nil"/>
              <w:bottom w:val="single" w:sz="4" w:space="0" w:color="auto"/>
              <w:right w:val="single" w:sz="4" w:space="0" w:color="auto"/>
            </w:tcBorders>
            <w:shd w:val="clear" w:color="auto" w:fill="auto"/>
            <w:vAlign w:val="center"/>
            <w:hideMark/>
          </w:tcPr>
          <w:p w:rsidR="006A4C64" w:rsidRPr="006F0159" w:rsidRDefault="006A4C64" w:rsidP="006A4C64">
            <w:pPr>
              <w:spacing w:before="0" w:after="0"/>
              <w:rPr>
                <w:color w:val="000000"/>
                <w:sz w:val="18"/>
                <w:szCs w:val="18"/>
                <w:lang w:bidi="ar-SA"/>
              </w:rPr>
            </w:pPr>
            <w:r w:rsidRPr="006F0159">
              <w:rPr>
                <w:color w:val="000000"/>
                <w:sz w:val="18"/>
                <w:szCs w:val="18"/>
                <w:lang w:bidi="ar-SA"/>
              </w:rPr>
              <w:t>C</w:t>
            </w:r>
            <w:r w:rsidR="006B74CF">
              <w:rPr>
                <w:color w:val="000000"/>
                <w:sz w:val="18"/>
                <w:szCs w:val="18"/>
                <w:lang w:bidi="ar-SA"/>
              </w:rPr>
              <w:t xml:space="preserve">hild not registered with a family physician </w:t>
            </w:r>
          </w:p>
        </w:tc>
        <w:tc>
          <w:tcPr>
            <w:tcW w:w="4678" w:type="dxa"/>
            <w:tcBorders>
              <w:top w:val="nil"/>
              <w:left w:val="nil"/>
              <w:bottom w:val="single" w:sz="4" w:space="0" w:color="auto"/>
              <w:right w:val="single" w:sz="4" w:space="0" w:color="auto"/>
            </w:tcBorders>
            <w:shd w:val="clear" w:color="auto" w:fill="auto"/>
            <w:vAlign w:val="center"/>
            <w:hideMark/>
          </w:tcPr>
          <w:p w:rsidR="006A4C64" w:rsidRPr="006F0159" w:rsidRDefault="006B74CF" w:rsidP="006A4C64">
            <w:pPr>
              <w:spacing w:before="0" w:after="0"/>
              <w:rPr>
                <w:color w:val="000000"/>
                <w:sz w:val="18"/>
                <w:szCs w:val="18"/>
                <w:lang w:bidi="ar-SA"/>
              </w:rPr>
            </w:pPr>
            <w:r w:rsidRPr="006B74CF">
              <w:rPr>
                <w:color w:val="000000"/>
                <w:sz w:val="18"/>
                <w:szCs w:val="18"/>
                <w:lang w:bidi="ar-SA"/>
              </w:rPr>
              <w:t>Child not registered with a family physician</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FF"/>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6F0159" w:rsidRDefault="006A4C64" w:rsidP="006A4C64">
            <w:pPr>
              <w:spacing w:before="0" w:after="0"/>
              <w:jc w:val="center"/>
              <w:rPr>
                <w:sz w:val="18"/>
                <w:szCs w:val="18"/>
                <w:lang w:bidi="ar-SA"/>
              </w:rPr>
            </w:pPr>
            <w:r w:rsidRPr="006F0159">
              <w:rPr>
                <w:sz w:val="18"/>
                <w:szCs w:val="18"/>
                <w:lang w:bidi="ar-SA"/>
              </w:rPr>
              <w:t>3</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1</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1</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4</w:t>
            </w:r>
          </w:p>
        </w:tc>
      </w:tr>
      <w:tr w:rsidR="0056674A" w:rsidRPr="006F0159" w:rsidTr="005F793F">
        <w:trPr>
          <w:trHeight w:val="118"/>
        </w:trPr>
        <w:tc>
          <w:tcPr>
            <w:tcW w:w="1135" w:type="dxa"/>
            <w:vMerge/>
            <w:tcBorders>
              <w:top w:val="nil"/>
              <w:left w:val="single" w:sz="4" w:space="0" w:color="auto"/>
              <w:bottom w:val="single" w:sz="8" w:space="0" w:color="000000"/>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2552" w:type="dxa"/>
            <w:vMerge w:val="restart"/>
            <w:tcBorders>
              <w:top w:val="nil"/>
              <w:left w:val="single" w:sz="4" w:space="0" w:color="auto"/>
              <w:bottom w:val="single" w:sz="4" w:space="0" w:color="auto"/>
              <w:right w:val="single" w:sz="4" w:space="0" w:color="auto"/>
            </w:tcBorders>
            <w:shd w:val="clear" w:color="auto" w:fill="auto"/>
            <w:vAlign w:val="center"/>
            <w:hideMark/>
          </w:tcPr>
          <w:p w:rsidR="0056674A" w:rsidRPr="006F0159" w:rsidRDefault="0056674A" w:rsidP="0056674A">
            <w:pPr>
              <w:spacing w:before="0" w:after="0"/>
              <w:rPr>
                <w:color w:val="000000"/>
                <w:sz w:val="18"/>
                <w:szCs w:val="18"/>
                <w:lang w:bidi="ar-SA"/>
              </w:rPr>
            </w:pPr>
            <w:r w:rsidRPr="0056674A">
              <w:rPr>
                <w:color w:val="000000"/>
                <w:sz w:val="18"/>
                <w:szCs w:val="18"/>
                <w:lang w:bidi="ar-SA"/>
              </w:rPr>
              <w:t>Child aged up to 1 year, in a situation of risk</w:t>
            </w:r>
          </w:p>
        </w:tc>
        <w:tc>
          <w:tcPr>
            <w:tcW w:w="4678" w:type="dxa"/>
            <w:tcBorders>
              <w:top w:val="nil"/>
              <w:left w:val="nil"/>
              <w:bottom w:val="single" w:sz="4" w:space="0" w:color="auto"/>
              <w:right w:val="single" w:sz="4" w:space="0" w:color="auto"/>
            </w:tcBorders>
            <w:shd w:val="clear" w:color="auto" w:fill="auto"/>
            <w:vAlign w:val="center"/>
            <w:hideMark/>
          </w:tcPr>
          <w:p w:rsidR="0056674A" w:rsidRPr="0056674A" w:rsidRDefault="0056674A" w:rsidP="0056674A">
            <w:pPr>
              <w:spacing w:before="0" w:after="0"/>
              <w:rPr>
                <w:color w:val="000000"/>
                <w:sz w:val="18"/>
                <w:szCs w:val="18"/>
                <w:lang w:bidi="ar-SA"/>
              </w:rPr>
            </w:pPr>
            <w:r w:rsidRPr="0056674A">
              <w:rPr>
                <w:color w:val="000000"/>
                <w:sz w:val="18"/>
                <w:szCs w:val="18"/>
                <w:lang w:bidi="ar-SA"/>
              </w:rPr>
              <w:t xml:space="preserve">Child with low birth weight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4</w:t>
            </w:r>
            <w:r w:rsidRPr="006F0159">
              <w:rPr>
                <w:rStyle w:val="FootnoteReference"/>
                <w:color w:val="000000"/>
                <w:sz w:val="18"/>
                <w:szCs w:val="18"/>
                <w:lang w:bidi="ar-SA"/>
              </w:rPr>
              <w:footnoteReference w:id="53"/>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7</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r>
      <w:tr w:rsidR="0056674A" w:rsidRPr="006F0159" w:rsidTr="005F793F">
        <w:trPr>
          <w:trHeight w:val="80"/>
        </w:trPr>
        <w:tc>
          <w:tcPr>
            <w:tcW w:w="1135" w:type="dxa"/>
            <w:vMerge/>
            <w:tcBorders>
              <w:top w:val="nil"/>
              <w:left w:val="single" w:sz="4" w:space="0" w:color="auto"/>
              <w:bottom w:val="single" w:sz="8" w:space="0" w:color="000000"/>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2552" w:type="dxa"/>
            <w:vMerge/>
            <w:tcBorders>
              <w:top w:val="nil"/>
              <w:left w:val="single" w:sz="4" w:space="0" w:color="auto"/>
              <w:bottom w:val="single" w:sz="4" w:space="0" w:color="auto"/>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4678" w:type="dxa"/>
            <w:tcBorders>
              <w:top w:val="nil"/>
              <w:left w:val="nil"/>
              <w:bottom w:val="single" w:sz="4" w:space="0" w:color="auto"/>
              <w:right w:val="single" w:sz="4" w:space="0" w:color="auto"/>
            </w:tcBorders>
            <w:shd w:val="clear" w:color="auto" w:fill="auto"/>
            <w:vAlign w:val="center"/>
            <w:hideMark/>
          </w:tcPr>
          <w:p w:rsidR="0056674A" w:rsidRPr="0056674A" w:rsidRDefault="0056674A" w:rsidP="0056674A">
            <w:pPr>
              <w:spacing w:before="0" w:after="0"/>
              <w:rPr>
                <w:color w:val="000000"/>
                <w:sz w:val="18"/>
                <w:szCs w:val="18"/>
                <w:lang w:bidi="ar-SA"/>
              </w:rPr>
            </w:pPr>
            <w:r w:rsidRPr="0056674A">
              <w:rPr>
                <w:color w:val="000000"/>
                <w:sz w:val="18"/>
                <w:szCs w:val="18"/>
                <w:lang w:bidi="ar-SA"/>
              </w:rPr>
              <w:t>Child not vaccinated</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9</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12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38</w:t>
            </w:r>
            <w:r w:rsidRPr="006F0159">
              <w:rPr>
                <w:color w:val="000000"/>
                <w:sz w:val="18"/>
                <w:szCs w:val="18"/>
                <w:vertAlign w:val="superscript"/>
                <w:lang w:bidi="ar-SA"/>
              </w:rPr>
              <w:t>#</w:t>
            </w:r>
          </w:p>
        </w:tc>
      </w:tr>
      <w:tr w:rsidR="0056674A" w:rsidRPr="006F0159" w:rsidTr="005F793F">
        <w:trPr>
          <w:trHeight w:val="81"/>
        </w:trPr>
        <w:tc>
          <w:tcPr>
            <w:tcW w:w="1135" w:type="dxa"/>
            <w:vMerge/>
            <w:tcBorders>
              <w:top w:val="nil"/>
              <w:left w:val="single" w:sz="4" w:space="0" w:color="auto"/>
              <w:bottom w:val="single" w:sz="8" w:space="0" w:color="000000"/>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2552" w:type="dxa"/>
            <w:vMerge/>
            <w:tcBorders>
              <w:top w:val="nil"/>
              <w:left w:val="single" w:sz="4" w:space="0" w:color="auto"/>
              <w:bottom w:val="single" w:sz="4" w:space="0" w:color="auto"/>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4678" w:type="dxa"/>
            <w:tcBorders>
              <w:top w:val="nil"/>
              <w:left w:val="nil"/>
              <w:bottom w:val="single" w:sz="4" w:space="0" w:color="auto"/>
              <w:right w:val="single" w:sz="4" w:space="0" w:color="auto"/>
            </w:tcBorders>
            <w:shd w:val="clear" w:color="auto" w:fill="auto"/>
            <w:vAlign w:val="center"/>
            <w:hideMark/>
          </w:tcPr>
          <w:p w:rsidR="0056674A" w:rsidRPr="0056674A" w:rsidRDefault="0056674A" w:rsidP="0056674A">
            <w:pPr>
              <w:spacing w:before="0" w:after="0"/>
              <w:rPr>
                <w:color w:val="000000"/>
                <w:sz w:val="18"/>
                <w:szCs w:val="18"/>
                <w:lang w:bidi="ar-SA"/>
              </w:rPr>
            </w:pPr>
            <w:r w:rsidRPr="0056674A">
              <w:rPr>
                <w:color w:val="000000"/>
                <w:sz w:val="18"/>
                <w:szCs w:val="18"/>
                <w:lang w:bidi="ar-SA"/>
              </w:rPr>
              <w:t>Child not given vitamin D and iron</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14</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10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r>
      <w:tr w:rsidR="0056674A" w:rsidRPr="006F0159" w:rsidTr="005F793F">
        <w:trPr>
          <w:trHeight w:val="53"/>
        </w:trPr>
        <w:tc>
          <w:tcPr>
            <w:tcW w:w="1135" w:type="dxa"/>
            <w:vMerge/>
            <w:tcBorders>
              <w:top w:val="nil"/>
              <w:left w:val="single" w:sz="4" w:space="0" w:color="auto"/>
              <w:bottom w:val="single" w:sz="8" w:space="0" w:color="000000"/>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2552" w:type="dxa"/>
            <w:vMerge/>
            <w:tcBorders>
              <w:top w:val="nil"/>
              <w:left w:val="single" w:sz="4" w:space="0" w:color="auto"/>
              <w:bottom w:val="single" w:sz="4" w:space="0" w:color="auto"/>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4678" w:type="dxa"/>
            <w:tcBorders>
              <w:top w:val="nil"/>
              <w:left w:val="nil"/>
              <w:bottom w:val="single" w:sz="4" w:space="0" w:color="auto"/>
              <w:right w:val="single" w:sz="4" w:space="0" w:color="auto"/>
            </w:tcBorders>
            <w:shd w:val="clear" w:color="auto" w:fill="auto"/>
            <w:vAlign w:val="center"/>
            <w:hideMark/>
          </w:tcPr>
          <w:p w:rsidR="0056674A" w:rsidRPr="0056674A" w:rsidRDefault="0056674A" w:rsidP="0056674A">
            <w:pPr>
              <w:spacing w:before="0" w:after="0"/>
              <w:rPr>
                <w:color w:val="000000"/>
                <w:sz w:val="18"/>
                <w:szCs w:val="18"/>
                <w:lang w:bidi="ar-SA"/>
              </w:rPr>
            </w:pPr>
            <w:r w:rsidRPr="0056674A">
              <w:rPr>
                <w:color w:val="000000"/>
                <w:sz w:val="18"/>
                <w:szCs w:val="18"/>
                <w:lang w:bidi="ar-SA"/>
              </w:rPr>
              <w:t xml:space="preserve">Child under 6 months not exclusively breastfed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24</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12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r>
      <w:tr w:rsidR="0056674A" w:rsidRPr="006F0159" w:rsidTr="005F793F">
        <w:trPr>
          <w:trHeight w:val="53"/>
        </w:trPr>
        <w:tc>
          <w:tcPr>
            <w:tcW w:w="1135" w:type="dxa"/>
            <w:vMerge/>
            <w:tcBorders>
              <w:top w:val="nil"/>
              <w:left w:val="single" w:sz="4" w:space="0" w:color="auto"/>
              <w:bottom w:val="single" w:sz="8" w:space="0" w:color="000000"/>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2552" w:type="dxa"/>
            <w:vMerge/>
            <w:tcBorders>
              <w:top w:val="nil"/>
              <w:left w:val="single" w:sz="4" w:space="0" w:color="auto"/>
              <w:bottom w:val="single" w:sz="4" w:space="0" w:color="auto"/>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4678" w:type="dxa"/>
            <w:tcBorders>
              <w:top w:val="nil"/>
              <w:left w:val="nil"/>
              <w:bottom w:val="single" w:sz="4" w:space="0" w:color="auto"/>
              <w:right w:val="single" w:sz="4" w:space="0" w:color="auto"/>
            </w:tcBorders>
            <w:shd w:val="clear" w:color="auto" w:fill="auto"/>
            <w:vAlign w:val="center"/>
            <w:hideMark/>
          </w:tcPr>
          <w:p w:rsidR="0056674A" w:rsidRPr="0056674A" w:rsidRDefault="0056674A" w:rsidP="0056674A">
            <w:pPr>
              <w:spacing w:before="0" w:after="0"/>
              <w:rPr>
                <w:color w:val="000000"/>
                <w:sz w:val="18"/>
                <w:szCs w:val="18"/>
                <w:lang w:bidi="ar-SA"/>
              </w:rPr>
            </w:pPr>
            <w:r w:rsidRPr="0056674A">
              <w:rPr>
                <w:color w:val="000000"/>
                <w:sz w:val="18"/>
                <w:szCs w:val="18"/>
                <w:lang w:bidi="ar-SA"/>
              </w:rPr>
              <w:t>Child over 6 months not receiving complementary feeding</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22</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15</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r>
      <w:tr w:rsidR="0056674A" w:rsidRPr="006F0159" w:rsidTr="005F793F">
        <w:trPr>
          <w:trHeight w:val="234"/>
        </w:trPr>
        <w:tc>
          <w:tcPr>
            <w:tcW w:w="1135" w:type="dxa"/>
            <w:vMerge/>
            <w:tcBorders>
              <w:top w:val="nil"/>
              <w:left w:val="single" w:sz="4" w:space="0" w:color="auto"/>
              <w:bottom w:val="single" w:sz="8" w:space="0" w:color="000000"/>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2552" w:type="dxa"/>
            <w:vMerge/>
            <w:tcBorders>
              <w:top w:val="nil"/>
              <w:left w:val="single" w:sz="4" w:space="0" w:color="auto"/>
              <w:bottom w:val="single" w:sz="4" w:space="0" w:color="auto"/>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4678" w:type="dxa"/>
            <w:tcBorders>
              <w:top w:val="nil"/>
              <w:left w:val="nil"/>
              <w:bottom w:val="single" w:sz="4" w:space="0" w:color="auto"/>
              <w:right w:val="single" w:sz="4" w:space="0" w:color="auto"/>
            </w:tcBorders>
            <w:shd w:val="clear" w:color="auto" w:fill="auto"/>
            <w:vAlign w:val="center"/>
            <w:hideMark/>
          </w:tcPr>
          <w:p w:rsidR="0056674A" w:rsidRPr="0056674A" w:rsidRDefault="0056674A" w:rsidP="0056674A">
            <w:pPr>
              <w:spacing w:before="0" w:after="0"/>
              <w:rPr>
                <w:color w:val="000000"/>
                <w:sz w:val="18"/>
                <w:szCs w:val="18"/>
                <w:lang w:bidi="ar-SA"/>
              </w:rPr>
            </w:pPr>
            <w:r w:rsidRPr="0056674A">
              <w:rPr>
                <w:color w:val="000000"/>
                <w:sz w:val="18"/>
                <w:szCs w:val="18"/>
                <w:lang w:bidi="ar-SA"/>
              </w:rPr>
              <w:t xml:space="preserve">Child not meeting development standards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14</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4</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r>
      <w:tr w:rsidR="0056674A" w:rsidRPr="006F0159" w:rsidTr="005F793F">
        <w:trPr>
          <w:trHeight w:val="69"/>
        </w:trPr>
        <w:tc>
          <w:tcPr>
            <w:tcW w:w="1135" w:type="dxa"/>
            <w:vMerge/>
            <w:tcBorders>
              <w:top w:val="nil"/>
              <w:left w:val="single" w:sz="4" w:space="0" w:color="auto"/>
              <w:bottom w:val="single" w:sz="8" w:space="0" w:color="000000"/>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2552" w:type="dxa"/>
            <w:vMerge w:val="restart"/>
            <w:tcBorders>
              <w:top w:val="nil"/>
              <w:left w:val="single" w:sz="4" w:space="0" w:color="auto"/>
              <w:bottom w:val="single" w:sz="4" w:space="0" w:color="auto"/>
              <w:right w:val="single" w:sz="4" w:space="0" w:color="auto"/>
            </w:tcBorders>
            <w:shd w:val="clear" w:color="auto" w:fill="auto"/>
            <w:vAlign w:val="center"/>
            <w:hideMark/>
          </w:tcPr>
          <w:p w:rsidR="0056674A" w:rsidRPr="006F0159" w:rsidRDefault="0056674A" w:rsidP="0056674A">
            <w:pPr>
              <w:spacing w:before="0" w:after="0"/>
              <w:rPr>
                <w:color w:val="000000"/>
                <w:sz w:val="18"/>
                <w:szCs w:val="18"/>
                <w:lang w:bidi="ar-SA"/>
              </w:rPr>
            </w:pPr>
            <w:r w:rsidRPr="0056674A">
              <w:rPr>
                <w:color w:val="000000"/>
                <w:sz w:val="18"/>
                <w:szCs w:val="18"/>
                <w:lang w:bidi="ar-SA"/>
              </w:rPr>
              <w:t>Child aged 1 to 5 years, in a situation of risk</w:t>
            </w:r>
          </w:p>
        </w:tc>
        <w:tc>
          <w:tcPr>
            <w:tcW w:w="4678" w:type="dxa"/>
            <w:tcBorders>
              <w:top w:val="nil"/>
              <w:left w:val="nil"/>
              <w:bottom w:val="single" w:sz="4" w:space="0" w:color="auto"/>
              <w:right w:val="single" w:sz="4" w:space="0" w:color="auto"/>
            </w:tcBorders>
            <w:shd w:val="clear" w:color="auto" w:fill="auto"/>
            <w:vAlign w:val="center"/>
            <w:hideMark/>
          </w:tcPr>
          <w:p w:rsidR="0056674A" w:rsidRPr="0056674A" w:rsidRDefault="0056674A" w:rsidP="0056674A">
            <w:pPr>
              <w:spacing w:before="0" w:after="0"/>
              <w:rPr>
                <w:color w:val="000000"/>
                <w:sz w:val="18"/>
                <w:szCs w:val="18"/>
                <w:lang w:bidi="ar-SA"/>
              </w:rPr>
            </w:pPr>
            <w:r w:rsidRPr="0056674A">
              <w:rPr>
                <w:color w:val="000000"/>
                <w:sz w:val="18"/>
                <w:szCs w:val="18"/>
                <w:lang w:bidi="ar-SA"/>
              </w:rPr>
              <w:t>Child not vaccinated</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7</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5</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12</w:t>
            </w:r>
            <w:r w:rsidRPr="006F0159">
              <w:rPr>
                <w:color w:val="000000"/>
                <w:sz w:val="18"/>
                <w:szCs w:val="18"/>
                <w:vertAlign w:val="superscript"/>
                <w:lang w:bidi="ar-SA"/>
              </w:rPr>
              <w:t>#</w:t>
            </w:r>
          </w:p>
        </w:tc>
      </w:tr>
      <w:tr w:rsidR="0056674A" w:rsidRPr="006F0159" w:rsidTr="005F793F">
        <w:trPr>
          <w:trHeight w:val="53"/>
        </w:trPr>
        <w:tc>
          <w:tcPr>
            <w:tcW w:w="1135" w:type="dxa"/>
            <w:vMerge/>
            <w:tcBorders>
              <w:top w:val="nil"/>
              <w:left w:val="single" w:sz="4" w:space="0" w:color="auto"/>
              <w:bottom w:val="single" w:sz="8" w:space="0" w:color="000000"/>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2552" w:type="dxa"/>
            <w:vMerge/>
            <w:tcBorders>
              <w:top w:val="nil"/>
              <w:left w:val="single" w:sz="4" w:space="0" w:color="auto"/>
              <w:bottom w:val="single" w:sz="4" w:space="0" w:color="auto"/>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4678" w:type="dxa"/>
            <w:tcBorders>
              <w:top w:val="nil"/>
              <w:left w:val="nil"/>
              <w:bottom w:val="single" w:sz="4" w:space="0" w:color="auto"/>
              <w:right w:val="single" w:sz="4" w:space="0" w:color="auto"/>
            </w:tcBorders>
            <w:shd w:val="clear" w:color="auto" w:fill="auto"/>
            <w:vAlign w:val="center"/>
            <w:hideMark/>
          </w:tcPr>
          <w:p w:rsidR="0056674A" w:rsidRPr="0056674A" w:rsidRDefault="0056674A" w:rsidP="0056674A">
            <w:pPr>
              <w:spacing w:before="0" w:after="0"/>
              <w:rPr>
                <w:color w:val="000000"/>
                <w:sz w:val="18"/>
                <w:szCs w:val="18"/>
                <w:lang w:bidi="ar-SA"/>
              </w:rPr>
            </w:pPr>
            <w:r w:rsidRPr="0056674A">
              <w:rPr>
                <w:color w:val="000000"/>
                <w:sz w:val="18"/>
                <w:szCs w:val="18"/>
                <w:lang w:bidi="ar-SA"/>
              </w:rPr>
              <w:t>Child not given vitamin D</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59</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42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r>
      <w:tr w:rsidR="0056674A" w:rsidRPr="006F0159" w:rsidTr="005F793F">
        <w:trPr>
          <w:trHeight w:val="202"/>
        </w:trPr>
        <w:tc>
          <w:tcPr>
            <w:tcW w:w="1135" w:type="dxa"/>
            <w:vMerge/>
            <w:tcBorders>
              <w:top w:val="nil"/>
              <w:left w:val="single" w:sz="4" w:space="0" w:color="auto"/>
              <w:bottom w:val="single" w:sz="8" w:space="0" w:color="000000"/>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2552" w:type="dxa"/>
            <w:vMerge/>
            <w:tcBorders>
              <w:top w:val="nil"/>
              <w:left w:val="single" w:sz="4" w:space="0" w:color="auto"/>
              <w:bottom w:val="single" w:sz="4" w:space="0" w:color="auto"/>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4678" w:type="dxa"/>
            <w:tcBorders>
              <w:top w:val="nil"/>
              <w:left w:val="nil"/>
              <w:bottom w:val="single" w:sz="4" w:space="0" w:color="auto"/>
              <w:right w:val="single" w:sz="4" w:space="0" w:color="auto"/>
            </w:tcBorders>
            <w:shd w:val="clear" w:color="auto" w:fill="auto"/>
            <w:vAlign w:val="center"/>
            <w:hideMark/>
          </w:tcPr>
          <w:p w:rsidR="0056674A" w:rsidRPr="0056674A" w:rsidRDefault="0056674A" w:rsidP="0056674A">
            <w:pPr>
              <w:spacing w:before="0" w:after="0"/>
              <w:rPr>
                <w:color w:val="000000"/>
                <w:sz w:val="18"/>
                <w:szCs w:val="18"/>
                <w:lang w:bidi="ar-SA"/>
              </w:rPr>
            </w:pPr>
            <w:r w:rsidRPr="0056674A">
              <w:rPr>
                <w:color w:val="000000"/>
                <w:sz w:val="18"/>
                <w:szCs w:val="18"/>
                <w:lang w:bidi="ar-SA"/>
              </w:rPr>
              <w:t>Child not meeting development standards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5</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r>
      <w:tr w:rsidR="0056674A" w:rsidRPr="006F0159" w:rsidTr="005F793F">
        <w:trPr>
          <w:trHeight w:val="133"/>
        </w:trPr>
        <w:tc>
          <w:tcPr>
            <w:tcW w:w="1135" w:type="dxa"/>
            <w:vMerge/>
            <w:tcBorders>
              <w:top w:val="nil"/>
              <w:left w:val="single" w:sz="4" w:space="0" w:color="auto"/>
              <w:bottom w:val="single" w:sz="8" w:space="0" w:color="000000"/>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2552" w:type="dxa"/>
            <w:vMerge w:val="restart"/>
            <w:tcBorders>
              <w:top w:val="nil"/>
              <w:left w:val="single" w:sz="4" w:space="0" w:color="auto"/>
              <w:bottom w:val="single" w:sz="8" w:space="0" w:color="000000"/>
              <w:right w:val="single" w:sz="4" w:space="0" w:color="auto"/>
            </w:tcBorders>
            <w:shd w:val="clear" w:color="auto" w:fill="auto"/>
            <w:vAlign w:val="center"/>
            <w:hideMark/>
          </w:tcPr>
          <w:p w:rsidR="0056674A" w:rsidRPr="006F0159" w:rsidRDefault="0056674A" w:rsidP="0056674A">
            <w:pPr>
              <w:spacing w:before="0" w:after="0"/>
              <w:rPr>
                <w:color w:val="000000"/>
                <w:sz w:val="18"/>
                <w:szCs w:val="18"/>
                <w:lang w:bidi="ar-SA"/>
              </w:rPr>
            </w:pPr>
            <w:r w:rsidRPr="0056674A">
              <w:rPr>
                <w:color w:val="000000"/>
                <w:sz w:val="18"/>
                <w:szCs w:val="18"/>
                <w:lang w:bidi="ar-SA"/>
              </w:rPr>
              <w:t>Child with chronic disease or living in a household whose members have chronic diseases</w:t>
            </w:r>
          </w:p>
        </w:tc>
        <w:tc>
          <w:tcPr>
            <w:tcW w:w="4678" w:type="dxa"/>
            <w:tcBorders>
              <w:top w:val="nil"/>
              <w:left w:val="nil"/>
              <w:bottom w:val="single" w:sz="4" w:space="0" w:color="auto"/>
              <w:right w:val="single" w:sz="4" w:space="0" w:color="auto"/>
            </w:tcBorders>
            <w:shd w:val="clear" w:color="auto" w:fill="auto"/>
            <w:vAlign w:val="center"/>
            <w:hideMark/>
          </w:tcPr>
          <w:p w:rsidR="0056674A" w:rsidRPr="0056674A" w:rsidRDefault="0056674A" w:rsidP="0056674A">
            <w:pPr>
              <w:spacing w:before="0" w:after="0"/>
              <w:rPr>
                <w:color w:val="000000"/>
                <w:sz w:val="18"/>
                <w:szCs w:val="18"/>
                <w:lang w:bidi="ar-SA"/>
              </w:rPr>
            </w:pPr>
            <w:r w:rsidRPr="0056674A">
              <w:rPr>
                <w:color w:val="000000"/>
                <w:sz w:val="18"/>
                <w:szCs w:val="18"/>
                <w:lang w:bidi="ar-SA"/>
              </w:rPr>
              <w:t xml:space="preserve">Child with chronic disease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sz w:val="18"/>
                <w:szCs w:val="18"/>
                <w:lang w:bidi="ar-SA"/>
              </w:rPr>
            </w:pPr>
            <w:r w:rsidRPr="006F0159">
              <w:rPr>
                <w:sz w:val="18"/>
                <w:szCs w:val="18"/>
                <w:lang w:bidi="ar-SA"/>
              </w:rPr>
              <w:t>3</w:t>
            </w:r>
            <w:r w:rsidRPr="006F0159">
              <w:rPr>
                <w:sz w:val="18"/>
                <w:szCs w:val="18"/>
                <w:vertAlign w:val="superscript"/>
                <w:lang w:bidi="ar-SA"/>
              </w:rPr>
              <w:t>g</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sz w:val="18"/>
                <w:szCs w:val="18"/>
                <w:lang w:bidi="ar-SA"/>
              </w:rPr>
            </w:pPr>
            <w:r w:rsidRPr="006F0159">
              <w:rPr>
                <w:sz w:val="18"/>
                <w:szCs w:val="18"/>
                <w:lang w:bidi="ar-SA"/>
              </w:rPr>
              <w:t>5</w:t>
            </w:r>
            <w:r w:rsidRPr="006F0159">
              <w:rPr>
                <w:sz w:val="18"/>
                <w:szCs w:val="18"/>
                <w:vertAlign w:val="superscript"/>
                <w:lang w:bidi="ar-SA"/>
              </w:rPr>
              <w:t>g</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2</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3</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r>
      <w:tr w:rsidR="0056674A" w:rsidRPr="006F0159" w:rsidTr="005F793F">
        <w:trPr>
          <w:trHeight w:val="180"/>
        </w:trPr>
        <w:tc>
          <w:tcPr>
            <w:tcW w:w="1135" w:type="dxa"/>
            <w:vMerge/>
            <w:tcBorders>
              <w:top w:val="nil"/>
              <w:left w:val="single" w:sz="4" w:space="0" w:color="auto"/>
              <w:bottom w:val="single" w:sz="8" w:space="0" w:color="000000"/>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2552" w:type="dxa"/>
            <w:vMerge/>
            <w:tcBorders>
              <w:top w:val="nil"/>
              <w:left w:val="single" w:sz="4" w:space="0" w:color="auto"/>
              <w:bottom w:val="single" w:sz="8" w:space="0" w:color="000000"/>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4678" w:type="dxa"/>
            <w:tcBorders>
              <w:top w:val="nil"/>
              <w:left w:val="nil"/>
              <w:bottom w:val="single" w:sz="8" w:space="0" w:color="auto"/>
              <w:right w:val="single" w:sz="4" w:space="0" w:color="auto"/>
            </w:tcBorders>
            <w:shd w:val="clear" w:color="auto" w:fill="auto"/>
            <w:vAlign w:val="center"/>
            <w:hideMark/>
          </w:tcPr>
          <w:p w:rsidR="0056674A" w:rsidRPr="0056674A" w:rsidRDefault="0056674A" w:rsidP="0056674A">
            <w:pPr>
              <w:spacing w:before="0" w:after="0"/>
              <w:rPr>
                <w:color w:val="000000"/>
                <w:sz w:val="18"/>
                <w:szCs w:val="18"/>
                <w:lang w:bidi="ar-SA"/>
              </w:rPr>
            </w:pPr>
            <w:r w:rsidRPr="0056674A">
              <w:rPr>
                <w:color w:val="000000"/>
                <w:sz w:val="18"/>
                <w:szCs w:val="18"/>
                <w:lang w:bidi="ar-SA"/>
              </w:rPr>
              <w:t>Child living in a household whose members have chronic diseases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10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10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r>
      <w:tr w:rsidR="0056674A" w:rsidRPr="006F0159" w:rsidTr="005F793F">
        <w:trPr>
          <w:trHeight w:val="143"/>
        </w:trPr>
        <w:tc>
          <w:tcPr>
            <w:tcW w:w="1135" w:type="dxa"/>
            <w:vMerge w:val="restart"/>
            <w:tcBorders>
              <w:top w:val="nil"/>
              <w:left w:val="single" w:sz="4" w:space="0" w:color="auto"/>
              <w:bottom w:val="single" w:sz="8" w:space="0" w:color="000000"/>
              <w:right w:val="single" w:sz="4" w:space="0" w:color="auto"/>
            </w:tcBorders>
            <w:shd w:val="clear" w:color="auto" w:fill="auto"/>
            <w:vAlign w:val="center"/>
            <w:hideMark/>
          </w:tcPr>
          <w:p w:rsidR="0056674A" w:rsidRPr="006F0159" w:rsidRDefault="0056674A" w:rsidP="0056674A">
            <w:pPr>
              <w:spacing w:before="0" w:after="0"/>
              <w:rPr>
                <w:color w:val="000000"/>
                <w:sz w:val="18"/>
                <w:szCs w:val="18"/>
                <w:lang w:bidi="ar-SA"/>
              </w:rPr>
            </w:pPr>
            <w:bookmarkStart w:id="134" w:name="_Hlk493786269"/>
            <w:r w:rsidRPr="006F0159">
              <w:rPr>
                <w:color w:val="000000"/>
                <w:sz w:val="18"/>
                <w:szCs w:val="18"/>
                <w:lang w:bidi="ar-SA"/>
              </w:rPr>
              <w:t>Educa</w:t>
            </w:r>
            <w:r>
              <w:rPr>
                <w:color w:val="000000"/>
                <w:sz w:val="18"/>
                <w:szCs w:val="18"/>
                <w:lang w:bidi="ar-SA"/>
              </w:rPr>
              <w:t>tion</w:t>
            </w:r>
          </w:p>
        </w:tc>
        <w:tc>
          <w:tcPr>
            <w:tcW w:w="2552"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rsidR="0056674A" w:rsidRPr="006F0159" w:rsidRDefault="0056674A" w:rsidP="0056674A">
            <w:pPr>
              <w:spacing w:before="0" w:after="0"/>
              <w:rPr>
                <w:color w:val="000000"/>
                <w:sz w:val="18"/>
                <w:szCs w:val="18"/>
                <w:lang w:bidi="ar-SA"/>
              </w:rPr>
            </w:pPr>
            <w:r w:rsidRPr="006F0159">
              <w:rPr>
                <w:color w:val="000000"/>
                <w:sz w:val="18"/>
                <w:szCs w:val="18"/>
                <w:lang w:bidi="ar-SA"/>
              </w:rPr>
              <w:t>C</w:t>
            </w:r>
            <w:r>
              <w:rPr>
                <w:color w:val="000000"/>
                <w:sz w:val="18"/>
                <w:szCs w:val="18"/>
                <w:lang w:bidi="ar-SA"/>
              </w:rPr>
              <w:t xml:space="preserve">hild not enrolled in school, who dropped out of school or is at risk of dropping out </w:t>
            </w:r>
          </w:p>
        </w:tc>
        <w:tc>
          <w:tcPr>
            <w:tcW w:w="4678" w:type="dxa"/>
            <w:tcBorders>
              <w:top w:val="single" w:sz="4" w:space="0" w:color="auto"/>
              <w:left w:val="nil"/>
              <w:bottom w:val="single" w:sz="4" w:space="0" w:color="auto"/>
              <w:right w:val="nil"/>
            </w:tcBorders>
            <w:shd w:val="clear" w:color="auto" w:fill="auto"/>
            <w:vAlign w:val="center"/>
            <w:hideMark/>
          </w:tcPr>
          <w:p w:rsidR="0056674A" w:rsidRPr="0056674A" w:rsidRDefault="0056674A" w:rsidP="0056674A">
            <w:pPr>
              <w:spacing w:before="0" w:after="0"/>
              <w:rPr>
                <w:color w:val="000000"/>
                <w:sz w:val="18"/>
                <w:szCs w:val="18"/>
                <w:lang w:bidi="ar-SA"/>
              </w:rPr>
            </w:pPr>
            <w:r w:rsidRPr="0056674A">
              <w:rPr>
                <w:color w:val="000000"/>
                <w:sz w:val="18"/>
                <w:szCs w:val="18"/>
                <w:lang w:bidi="ar-SA"/>
              </w:rPr>
              <w:t xml:space="preserve">Preschool child not enrolled in kindergarten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20</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16</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r>
      <w:tr w:rsidR="0056674A" w:rsidRPr="006F0159" w:rsidTr="005F793F">
        <w:trPr>
          <w:trHeight w:val="53"/>
        </w:trPr>
        <w:tc>
          <w:tcPr>
            <w:tcW w:w="1135" w:type="dxa"/>
            <w:vMerge/>
            <w:tcBorders>
              <w:top w:val="nil"/>
              <w:left w:val="single" w:sz="4" w:space="0" w:color="auto"/>
              <w:bottom w:val="single" w:sz="8" w:space="0" w:color="000000"/>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2552" w:type="dxa"/>
            <w:vMerge/>
            <w:tcBorders>
              <w:top w:val="single" w:sz="4" w:space="0" w:color="auto"/>
              <w:left w:val="single" w:sz="4" w:space="0" w:color="auto"/>
              <w:bottom w:val="single" w:sz="8" w:space="0" w:color="000000"/>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4678" w:type="dxa"/>
            <w:tcBorders>
              <w:top w:val="nil"/>
              <w:left w:val="nil"/>
              <w:bottom w:val="single" w:sz="4" w:space="0" w:color="auto"/>
              <w:right w:val="nil"/>
            </w:tcBorders>
            <w:shd w:val="clear" w:color="auto" w:fill="auto"/>
            <w:vAlign w:val="center"/>
            <w:hideMark/>
          </w:tcPr>
          <w:p w:rsidR="0056674A" w:rsidRPr="0056674A" w:rsidRDefault="0056674A" w:rsidP="0056674A">
            <w:pPr>
              <w:spacing w:before="0" w:after="0"/>
              <w:rPr>
                <w:color w:val="000000"/>
                <w:sz w:val="18"/>
                <w:szCs w:val="18"/>
                <w:lang w:bidi="ar-SA"/>
              </w:rPr>
            </w:pPr>
            <w:r>
              <w:rPr>
                <w:color w:val="000000"/>
                <w:sz w:val="18"/>
                <w:szCs w:val="18"/>
                <w:lang w:bidi="ar-SA"/>
              </w:rPr>
              <w:t xml:space="preserve">Child aged 6 to </w:t>
            </w:r>
            <w:r w:rsidR="00295DF6">
              <w:rPr>
                <w:color w:val="000000"/>
                <w:sz w:val="18"/>
                <w:szCs w:val="18"/>
                <w:lang w:bidi="ar-SA"/>
              </w:rPr>
              <w:t>10</w:t>
            </w:r>
            <w:r w:rsidRPr="0056674A">
              <w:rPr>
                <w:color w:val="000000"/>
                <w:sz w:val="18"/>
                <w:szCs w:val="18"/>
                <w:lang w:bidi="ar-SA"/>
              </w:rPr>
              <w:t xml:space="preserve"> years, not enrolled in school</w:t>
            </w:r>
          </w:p>
        </w:tc>
        <w:tc>
          <w:tcPr>
            <w:tcW w:w="1276" w:type="dxa"/>
            <w:vMerge w:val="restart"/>
            <w:tcBorders>
              <w:top w:val="single" w:sz="4" w:space="0" w:color="auto"/>
              <w:left w:val="single" w:sz="4" w:space="0" w:color="auto"/>
              <w:right w:val="single" w:sz="4" w:space="0" w:color="auto"/>
            </w:tcBorders>
            <w:shd w:val="clear" w:color="auto" w:fill="F2F2F2" w:themeFill="background1" w:themeFillShade="F2"/>
            <w:noWrap/>
            <w:hideMark/>
          </w:tcPr>
          <w:p w:rsidR="0056674A" w:rsidRPr="006F0159" w:rsidRDefault="0056674A" w:rsidP="0056674A">
            <w:pPr>
              <w:jc w:val="center"/>
              <w:rPr>
                <w:sz w:val="18"/>
                <w:szCs w:val="18"/>
                <w:lang w:bidi="ar-SA"/>
              </w:rPr>
            </w:pPr>
            <w:r w:rsidRPr="006F0159">
              <w:rPr>
                <w:sz w:val="18"/>
                <w:szCs w:val="18"/>
                <w:lang w:bidi="ar-SA"/>
              </w:rPr>
              <w:t>17</w:t>
            </w:r>
            <w:r w:rsidRPr="006F0159">
              <w:rPr>
                <w:sz w:val="18"/>
                <w:szCs w:val="18"/>
                <w:vertAlign w:val="superscript"/>
                <w:lang w:bidi="ar-SA"/>
              </w:rPr>
              <w:t>h</w:t>
            </w:r>
          </w:p>
        </w:tc>
        <w:tc>
          <w:tcPr>
            <w:tcW w:w="1276" w:type="dxa"/>
            <w:vMerge w:val="restart"/>
            <w:tcBorders>
              <w:top w:val="single" w:sz="4" w:space="0" w:color="auto"/>
              <w:left w:val="nil"/>
              <w:right w:val="single" w:sz="4" w:space="0" w:color="auto"/>
            </w:tcBorders>
            <w:shd w:val="clear" w:color="auto" w:fill="F2F2F2" w:themeFill="background1" w:themeFillShade="F2"/>
            <w:noWrap/>
            <w:hideMark/>
          </w:tcPr>
          <w:p w:rsidR="0056674A" w:rsidRPr="006F0159" w:rsidRDefault="0056674A" w:rsidP="0056674A">
            <w:pPr>
              <w:jc w:val="center"/>
              <w:rPr>
                <w:sz w:val="18"/>
                <w:szCs w:val="18"/>
                <w:lang w:bidi="ar-SA"/>
              </w:rPr>
            </w:pPr>
            <w:r w:rsidRPr="006F0159">
              <w:rPr>
                <w:sz w:val="18"/>
                <w:szCs w:val="18"/>
                <w:lang w:bidi="ar-SA"/>
              </w:rPr>
              <w:t>22</w:t>
            </w:r>
            <w:r w:rsidRPr="006F0159">
              <w:rPr>
                <w:sz w:val="18"/>
                <w:szCs w:val="18"/>
                <w:vertAlign w:val="superscript"/>
                <w:lang w:bidi="ar-SA"/>
              </w:rPr>
              <w:t>h</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6674A" w:rsidRPr="006F0159" w:rsidRDefault="0056674A" w:rsidP="0056674A">
            <w:pPr>
              <w:spacing w:before="0" w:after="0"/>
              <w:jc w:val="center"/>
              <w:rPr>
                <w:sz w:val="18"/>
                <w:szCs w:val="18"/>
                <w:lang w:bidi="ar-SA"/>
              </w:rPr>
            </w:pPr>
            <w:r w:rsidRPr="006F0159">
              <w:rPr>
                <w:sz w:val="18"/>
                <w:szCs w:val="18"/>
                <w:lang w:bidi="ar-SA"/>
              </w:rPr>
              <w:t>3</w:t>
            </w:r>
          </w:p>
        </w:tc>
        <w:tc>
          <w:tcPr>
            <w:tcW w:w="850" w:type="dxa"/>
            <w:vMerge w:val="restar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1</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1</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color w:val="000000"/>
                <w:sz w:val="18"/>
                <w:szCs w:val="18"/>
                <w:lang w:bidi="ar-SA"/>
              </w:rPr>
            </w:pPr>
          </w:p>
        </w:tc>
      </w:tr>
      <w:tr w:rsidR="0056674A" w:rsidRPr="006F0159" w:rsidTr="005F793F">
        <w:trPr>
          <w:trHeight w:val="94"/>
        </w:trPr>
        <w:tc>
          <w:tcPr>
            <w:tcW w:w="1135" w:type="dxa"/>
            <w:vMerge/>
            <w:tcBorders>
              <w:top w:val="nil"/>
              <w:left w:val="single" w:sz="4" w:space="0" w:color="auto"/>
              <w:bottom w:val="single" w:sz="8" w:space="0" w:color="000000"/>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2552" w:type="dxa"/>
            <w:vMerge/>
            <w:tcBorders>
              <w:top w:val="single" w:sz="4" w:space="0" w:color="auto"/>
              <w:left w:val="single" w:sz="4" w:space="0" w:color="auto"/>
              <w:bottom w:val="single" w:sz="8" w:space="0" w:color="000000"/>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4678" w:type="dxa"/>
            <w:tcBorders>
              <w:top w:val="nil"/>
              <w:left w:val="nil"/>
              <w:bottom w:val="single" w:sz="4" w:space="0" w:color="auto"/>
              <w:right w:val="nil"/>
            </w:tcBorders>
            <w:shd w:val="clear" w:color="auto" w:fill="auto"/>
            <w:vAlign w:val="center"/>
            <w:hideMark/>
          </w:tcPr>
          <w:p w:rsidR="0056674A" w:rsidRPr="0056674A" w:rsidRDefault="0056674A" w:rsidP="0056674A">
            <w:pPr>
              <w:spacing w:before="0" w:after="0"/>
              <w:rPr>
                <w:color w:val="000000"/>
                <w:sz w:val="18"/>
                <w:szCs w:val="18"/>
                <w:lang w:bidi="ar-SA"/>
              </w:rPr>
            </w:pPr>
            <w:r w:rsidRPr="0056674A">
              <w:rPr>
                <w:color w:val="000000"/>
                <w:sz w:val="18"/>
                <w:szCs w:val="18"/>
                <w:lang w:bidi="ar-SA"/>
              </w:rPr>
              <w:t>Child aged 1</w:t>
            </w:r>
            <w:r w:rsidR="00295DF6">
              <w:rPr>
                <w:color w:val="000000"/>
                <w:sz w:val="18"/>
                <w:szCs w:val="18"/>
                <w:lang w:bidi="ar-SA"/>
              </w:rPr>
              <w:t>1</w:t>
            </w:r>
            <w:r w:rsidRPr="0056674A">
              <w:rPr>
                <w:color w:val="000000"/>
                <w:sz w:val="18"/>
                <w:szCs w:val="18"/>
                <w:lang w:bidi="ar-SA"/>
              </w:rPr>
              <w:t xml:space="preserve"> to </w:t>
            </w:r>
            <w:r w:rsidRPr="00191259">
              <w:rPr>
                <w:color w:val="000000"/>
                <w:sz w:val="18"/>
                <w:szCs w:val="18"/>
                <w:lang w:bidi="ar-SA"/>
              </w:rPr>
              <w:t>15</w:t>
            </w:r>
            <w:r w:rsidRPr="0056674A">
              <w:rPr>
                <w:color w:val="000000"/>
                <w:sz w:val="18"/>
                <w:szCs w:val="18"/>
                <w:lang w:bidi="ar-SA"/>
              </w:rPr>
              <w:t xml:space="preserve"> years, not enrolled in school</w:t>
            </w:r>
          </w:p>
        </w:tc>
        <w:tc>
          <w:tcPr>
            <w:tcW w:w="1276" w:type="dxa"/>
            <w:vMerge/>
            <w:tcBorders>
              <w:left w:val="single" w:sz="4" w:space="0" w:color="auto"/>
              <w:right w:val="single" w:sz="4" w:space="0" w:color="auto"/>
            </w:tcBorders>
            <w:shd w:val="clear" w:color="auto" w:fill="F2F2F2" w:themeFill="background1" w:themeFillShade="F2"/>
            <w:noWrap/>
            <w:vAlign w:val="center"/>
            <w:hideMark/>
          </w:tcPr>
          <w:p w:rsidR="0056674A" w:rsidRPr="006F0159" w:rsidRDefault="0056674A" w:rsidP="0056674A">
            <w:pPr>
              <w:jc w:val="center"/>
              <w:rPr>
                <w:rFonts w:ascii="Tahoma" w:hAnsi="Tahoma"/>
                <w:color w:val="000000"/>
                <w:sz w:val="18"/>
                <w:szCs w:val="18"/>
                <w:lang w:bidi="ar-SA"/>
              </w:rPr>
            </w:pPr>
          </w:p>
        </w:tc>
        <w:tc>
          <w:tcPr>
            <w:tcW w:w="1276" w:type="dxa"/>
            <w:vMerge/>
            <w:tcBorders>
              <w:left w:val="nil"/>
              <w:right w:val="single" w:sz="4" w:space="0" w:color="auto"/>
            </w:tcBorders>
            <w:shd w:val="clear" w:color="auto" w:fill="F2F2F2" w:themeFill="background1" w:themeFillShade="F2"/>
            <w:noWrap/>
            <w:vAlign w:val="center"/>
            <w:hideMark/>
          </w:tcPr>
          <w:p w:rsidR="0056674A" w:rsidRPr="006F0159" w:rsidRDefault="0056674A" w:rsidP="0056674A">
            <w:pPr>
              <w:jc w:val="center"/>
              <w:rPr>
                <w:rFonts w:ascii="Tahoma" w:hAnsi="Tahoma"/>
                <w:color w:val="000000"/>
                <w:sz w:val="18"/>
                <w:szCs w:val="18"/>
                <w:lang w:bidi="ar-SA"/>
              </w:rPr>
            </w:pPr>
          </w:p>
        </w:tc>
        <w:tc>
          <w:tcPr>
            <w:tcW w:w="85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6674A" w:rsidRPr="006F0159" w:rsidRDefault="0056674A" w:rsidP="0056674A">
            <w:pPr>
              <w:spacing w:before="0" w:after="0"/>
              <w:jc w:val="center"/>
              <w:rPr>
                <w:sz w:val="18"/>
                <w:szCs w:val="18"/>
                <w:lang w:bidi="ar-SA"/>
              </w:rPr>
            </w:pPr>
          </w:p>
        </w:tc>
        <w:tc>
          <w:tcPr>
            <w:tcW w:w="850" w:type="dxa"/>
            <w:vMerge/>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56674A" w:rsidRPr="006F0159" w:rsidRDefault="0056674A" w:rsidP="0056674A">
            <w:pPr>
              <w:spacing w:before="0" w:after="0"/>
              <w:jc w:val="center"/>
              <w:rPr>
                <w:color w:val="000000"/>
                <w:sz w:val="18"/>
                <w:szCs w:val="18"/>
                <w:lang w:bidi="ar-SA"/>
              </w:rPr>
            </w:pPr>
          </w:p>
        </w:tc>
        <w:tc>
          <w:tcPr>
            <w:tcW w:w="851"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6674A" w:rsidRPr="006F0159" w:rsidRDefault="0056674A" w:rsidP="0056674A">
            <w:pPr>
              <w:spacing w:before="0" w:after="0"/>
              <w:jc w:val="center"/>
              <w:rPr>
                <w:color w:val="000000"/>
                <w:sz w:val="18"/>
                <w:szCs w:val="18"/>
                <w:lang w:bidi="ar-SA"/>
              </w:rPr>
            </w:pPr>
          </w:p>
        </w:tc>
        <w:tc>
          <w:tcPr>
            <w:tcW w:w="85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6674A" w:rsidRPr="006F0159" w:rsidRDefault="0056674A" w:rsidP="0056674A">
            <w:pPr>
              <w:spacing w:before="0" w:after="0"/>
              <w:jc w:val="center"/>
              <w:rPr>
                <w:color w:val="000000"/>
                <w:sz w:val="18"/>
                <w:szCs w:val="18"/>
                <w:lang w:bidi="ar-SA"/>
              </w:rPr>
            </w:pPr>
          </w:p>
        </w:tc>
      </w:tr>
      <w:tr w:rsidR="0056674A" w:rsidRPr="006F0159" w:rsidTr="005F793F">
        <w:trPr>
          <w:trHeight w:val="53"/>
        </w:trPr>
        <w:tc>
          <w:tcPr>
            <w:tcW w:w="1135" w:type="dxa"/>
            <w:vMerge/>
            <w:tcBorders>
              <w:top w:val="nil"/>
              <w:left w:val="single" w:sz="4" w:space="0" w:color="auto"/>
              <w:bottom w:val="single" w:sz="8" w:space="0" w:color="000000"/>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2552" w:type="dxa"/>
            <w:vMerge/>
            <w:tcBorders>
              <w:top w:val="single" w:sz="4" w:space="0" w:color="auto"/>
              <w:left w:val="single" w:sz="4" w:space="0" w:color="auto"/>
              <w:bottom w:val="single" w:sz="8" w:space="0" w:color="000000"/>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4678" w:type="dxa"/>
            <w:tcBorders>
              <w:top w:val="nil"/>
              <w:left w:val="nil"/>
              <w:bottom w:val="single" w:sz="4" w:space="0" w:color="auto"/>
              <w:right w:val="nil"/>
            </w:tcBorders>
            <w:shd w:val="clear" w:color="auto" w:fill="auto"/>
            <w:vAlign w:val="center"/>
            <w:hideMark/>
          </w:tcPr>
          <w:p w:rsidR="0056674A" w:rsidRPr="0056674A" w:rsidRDefault="0056674A" w:rsidP="0056674A">
            <w:pPr>
              <w:spacing w:before="0" w:after="0"/>
              <w:rPr>
                <w:color w:val="000000"/>
                <w:sz w:val="18"/>
                <w:szCs w:val="18"/>
                <w:lang w:bidi="ar-SA"/>
              </w:rPr>
            </w:pPr>
            <w:r w:rsidRPr="0056674A">
              <w:rPr>
                <w:color w:val="000000"/>
                <w:sz w:val="18"/>
                <w:szCs w:val="18"/>
                <w:lang w:bidi="ar-SA"/>
              </w:rPr>
              <w:t>Child at risk of dropping out of school</w:t>
            </w:r>
          </w:p>
        </w:tc>
        <w:tc>
          <w:tcPr>
            <w:tcW w:w="1276" w:type="dxa"/>
            <w:vMerge/>
            <w:tcBorders>
              <w:left w:val="single" w:sz="4" w:space="0" w:color="auto"/>
              <w:right w:val="single" w:sz="4" w:space="0" w:color="auto"/>
            </w:tcBorders>
            <w:shd w:val="clear" w:color="auto" w:fill="F2F2F2" w:themeFill="background1" w:themeFillShade="F2"/>
            <w:noWrap/>
            <w:vAlign w:val="center"/>
            <w:hideMark/>
          </w:tcPr>
          <w:p w:rsidR="0056674A" w:rsidRPr="006F0159" w:rsidRDefault="0056674A" w:rsidP="0056674A">
            <w:pPr>
              <w:spacing w:before="0" w:after="0"/>
              <w:jc w:val="center"/>
              <w:rPr>
                <w:color w:val="FF0000"/>
                <w:sz w:val="18"/>
                <w:szCs w:val="18"/>
                <w:lang w:bidi="ar-SA"/>
              </w:rPr>
            </w:pPr>
          </w:p>
        </w:tc>
        <w:tc>
          <w:tcPr>
            <w:tcW w:w="1276" w:type="dxa"/>
            <w:vMerge/>
            <w:tcBorders>
              <w:left w:val="nil"/>
              <w:right w:val="single" w:sz="4" w:space="0" w:color="auto"/>
            </w:tcBorders>
            <w:shd w:val="clear" w:color="auto" w:fill="F2F2F2" w:themeFill="background1" w:themeFillShade="F2"/>
            <w:noWrap/>
            <w:vAlign w:val="center"/>
            <w:hideMark/>
          </w:tcPr>
          <w:p w:rsidR="0056674A" w:rsidRPr="006F0159" w:rsidRDefault="0056674A" w:rsidP="0056674A">
            <w:pPr>
              <w:spacing w:before="0" w:after="0"/>
              <w:jc w:val="center"/>
              <w:rPr>
                <w:color w:val="FF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13</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11</w:t>
            </w:r>
          </w:p>
        </w:tc>
        <w:tc>
          <w:tcPr>
            <w:tcW w:w="850" w:type="dxa"/>
            <w:vMerge w:val="restart"/>
            <w:tcBorders>
              <w:top w:val="single" w:sz="4" w:space="0" w:color="auto"/>
              <w:left w:val="nil"/>
              <w:right w:val="single" w:sz="4" w:space="0" w:color="auto"/>
            </w:tcBorders>
            <w:shd w:val="clear" w:color="auto" w:fill="F2F2F2" w:themeFill="background1" w:themeFillShade="F2"/>
            <w:noWrap/>
            <w:vAlign w:val="center"/>
            <w:hideMark/>
          </w:tcPr>
          <w:p w:rsidR="0056674A" w:rsidRPr="006F0159" w:rsidRDefault="0056674A" w:rsidP="0056674A">
            <w:pPr>
              <w:spacing w:before="0" w:after="0"/>
              <w:jc w:val="center"/>
              <w:rPr>
                <w:sz w:val="18"/>
                <w:szCs w:val="18"/>
                <w:lang w:bidi="ar-SA"/>
              </w:rPr>
            </w:pPr>
            <w:r w:rsidRPr="006F0159">
              <w:rPr>
                <w:sz w:val="18"/>
                <w:szCs w:val="18"/>
                <w:lang w:bidi="ar-SA"/>
              </w:rPr>
              <w:t>19</w:t>
            </w:r>
            <w:r w:rsidRPr="006F0159">
              <w:rPr>
                <w:sz w:val="18"/>
                <w:szCs w:val="18"/>
                <w:vertAlign w:val="superscript"/>
                <w:lang w:bidi="ar-SA"/>
              </w:rPr>
              <w:t>h</w:t>
            </w:r>
          </w:p>
        </w:tc>
      </w:tr>
      <w:tr w:rsidR="0056674A" w:rsidRPr="006F0159" w:rsidTr="005F793F">
        <w:trPr>
          <w:trHeight w:val="53"/>
        </w:trPr>
        <w:tc>
          <w:tcPr>
            <w:tcW w:w="1135" w:type="dxa"/>
            <w:vMerge/>
            <w:tcBorders>
              <w:top w:val="nil"/>
              <w:left w:val="single" w:sz="4" w:space="0" w:color="auto"/>
              <w:bottom w:val="single" w:sz="8" w:space="0" w:color="000000"/>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2552" w:type="dxa"/>
            <w:vMerge/>
            <w:tcBorders>
              <w:top w:val="single" w:sz="4" w:space="0" w:color="auto"/>
              <w:left w:val="single" w:sz="4" w:space="0" w:color="auto"/>
              <w:bottom w:val="single" w:sz="8" w:space="0" w:color="000000"/>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4678" w:type="dxa"/>
            <w:tcBorders>
              <w:top w:val="nil"/>
              <w:left w:val="nil"/>
              <w:bottom w:val="single" w:sz="4" w:space="0" w:color="auto"/>
              <w:right w:val="nil"/>
            </w:tcBorders>
            <w:shd w:val="clear" w:color="auto" w:fill="auto"/>
            <w:vAlign w:val="center"/>
            <w:hideMark/>
          </w:tcPr>
          <w:p w:rsidR="0056674A" w:rsidRPr="0056674A" w:rsidRDefault="0056674A" w:rsidP="0056674A">
            <w:pPr>
              <w:spacing w:before="0" w:after="0"/>
              <w:rPr>
                <w:color w:val="000000"/>
                <w:sz w:val="18"/>
                <w:szCs w:val="18"/>
                <w:lang w:bidi="ar-SA"/>
              </w:rPr>
            </w:pPr>
            <w:r w:rsidRPr="0056674A">
              <w:rPr>
                <w:color w:val="000000"/>
                <w:sz w:val="18"/>
                <w:szCs w:val="18"/>
                <w:lang w:bidi="ar-SA"/>
              </w:rPr>
              <w:t>Child with special educational needs (SEN)</w:t>
            </w:r>
            <w:r>
              <w:rPr>
                <w:color w:val="000000"/>
                <w:sz w:val="18"/>
                <w:szCs w:val="18"/>
                <w:lang w:bidi="ar-SA"/>
              </w:rPr>
              <w:t>,</w:t>
            </w:r>
            <w:r w:rsidRPr="0056674A">
              <w:rPr>
                <w:color w:val="000000"/>
                <w:sz w:val="18"/>
                <w:szCs w:val="18"/>
                <w:lang w:bidi="ar-SA"/>
              </w:rPr>
              <w:t xml:space="preserve"> at risk of dropping out of school </w:t>
            </w:r>
          </w:p>
        </w:tc>
        <w:tc>
          <w:tcPr>
            <w:tcW w:w="1276" w:type="dxa"/>
            <w:vMerge/>
            <w:tcBorders>
              <w:left w:val="single" w:sz="4" w:space="0" w:color="auto"/>
              <w:right w:val="single" w:sz="4" w:space="0" w:color="auto"/>
            </w:tcBorders>
            <w:shd w:val="clear" w:color="auto" w:fill="F2F2F2" w:themeFill="background1" w:themeFillShade="F2"/>
            <w:noWrap/>
            <w:vAlign w:val="center"/>
            <w:hideMark/>
          </w:tcPr>
          <w:p w:rsidR="0056674A" w:rsidRPr="006F0159" w:rsidRDefault="0056674A" w:rsidP="0056674A">
            <w:pPr>
              <w:spacing w:before="0" w:after="0"/>
              <w:jc w:val="center"/>
              <w:rPr>
                <w:color w:val="000000"/>
                <w:sz w:val="18"/>
                <w:szCs w:val="18"/>
                <w:lang w:bidi="ar-SA"/>
              </w:rPr>
            </w:pPr>
          </w:p>
        </w:tc>
        <w:tc>
          <w:tcPr>
            <w:tcW w:w="1276" w:type="dxa"/>
            <w:vMerge/>
            <w:tcBorders>
              <w:left w:val="nil"/>
              <w:right w:val="single" w:sz="4" w:space="0" w:color="auto"/>
            </w:tcBorders>
            <w:shd w:val="clear" w:color="auto" w:fill="F2F2F2" w:themeFill="background1" w:themeFillShade="F2"/>
            <w:noWrap/>
            <w:vAlign w:val="center"/>
            <w:hideMark/>
          </w:tcPr>
          <w:p w:rsidR="0056674A" w:rsidRPr="006F0159" w:rsidRDefault="0056674A" w:rsidP="0056674A">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56674A" w:rsidRPr="006F0159" w:rsidRDefault="0056674A" w:rsidP="0056674A">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4</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3</w:t>
            </w:r>
          </w:p>
        </w:tc>
        <w:tc>
          <w:tcPr>
            <w:tcW w:w="850" w:type="dxa"/>
            <w:vMerge/>
            <w:tcBorders>
              <w:left w:val="nil"/>
              <w:right w:val="single" w:sz="4" w:space="0" w:color="auto"/>
            </w:tcBorders>
            <w:shd w:val="clear" w:color="auto" w:fill="D9D9D9" w:themeFill="background1" w:themeFillShade="D9"/>
            <w:noWrap/>
            <w:vAlign w:val="center"/>
            <w:hideMark/>
          </w:tcPr>
          <w:p w:rsidR="0056674A" w:rsidRPr="006F0159" w:rsidRDefault="0056674A" w:rsidP="0056674A">
            <w:pPr>
              <w:spacing w:before="0" w:after="0"/>
              <w:rPr>
                <w:color w:val="000000"/>
                <w:sz w:val="18"/>
                <w:szCs w:val="18"/>
                <w:lang w:bidi="ar-SA"/>
              </w:rPr>
            </w:pPr>
          </w:p>
        </w:tc>
      </w:tr>
      <w:tr w:rsidR="0056674A" w:rsidRPr="006F0159" w:rsidTr="005F793F">
        <w:trPr>
          <w:trHeight w:val="53"/>
        </w:trPr>
        <w:tc>
          <w:tcPr>
            <w:tcW w:w="1135" w:type="dxa"/>
            <w:vMerge/>
            <w:tcBorders>
              <w:top w:val="nil"/>
              <w:left w:val="single" w:sz="4" w:space="0" w:color="auto"/>
              <w:bottom w:val="single" w:sz="8" w:space="0" w:color="000000"/>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2552" w:type="dxa"/>
            <w:vMerge/>
            <w:tcBorders>
              <w:top w:val="single" w:sz="4" w:space="0" w:color="auto"/>
              <w:left w:val="single" w:sz="4" w:space="0" w:color="auto"/>
              <w:bottom w:val="single" w:sz="8" w:space="0" w:color="000000"/>
              <w:right w:val="single" w:sz="4" w:space="0" w:color="auto"/>
            </w:tcBorders>
            <w:vAlign w:val="center"/>
            <w:hideMark/>
          </w:tcPr>
          <w:p w:rsidR="0056674A" w:rsidRPr="006F0159" w:rsidRDefault="0056674A" w:rsidP="0056674A">
            <w:pPr>
              <w:spacing w:before="0" w:after="0"/>
              <w:rPr>
                <w:color w:val="000000"/>
                <w:sz w:val="18"/>
                <w:szCs w:val="18"/>
                <w:lang w:bidi="ar-SA"/>
              </w:rPr>
            </w:pPr>
          </w:p>
        </w:tc>
        <w:tc>
          <w:tcPr>
            <w:tcW w:w="4678" w:type="dxa"/>
            <w:tcBorders>
              <w:top w:val="nil"/>
              <w:left w:val="nil"/>
              <w:bottom w:val="single" w:sz="8" w:space="0" w:color="auto"/>
              <w:right w:val="nil"/>
            </w:tcBorders>
            <w:shd w:val="clear" w:color="auto" w:fill="auto"/>
            <w:vAlign w:val="center"/>
            <w:hideMark/>
          </w:tcPr>
          <w:p w:rsidR="0056674A" w:rsidRPr="0056674A" w:rsidRDefault="0056674A" w:rsidP="0056674A">
            <w:pPr>
              <w:spacing w:before="0" w:after="0"/>
              <w:rPr>
                <w:color w:val="000000"/>
                <w:sz w:val="18"/>
                <w:szCs w:val="18"/>
                <w:lang w:bidi="ar-SA"/>
              </w:rPr>
            </w:pPr>
            <w:r w:rsidRPr="0056674A">
              <w:rPr>
                <w:color w:val="000000"/>
                <w:sz w:val="18"/>
                <w:szCs w:val="18"/>
                <w:lang w:bidi="ar-SA"/>
              </w:rPr>
              <w:t>Child who dropped out of school</w:t>
            </w:r>
          </w:p>
        </w:tc>
        <w:tc>
          <w:tcPr>
            <w:tcW w:w="1276" w:type="dxa"/>
            <w:vMerge/>
            <w:tcBorders>
              <w:left w:val="single" w:sz="4" w:space="0" w:color="auto"/>
              <w:bottom w:val="single" w:sz="4" w:space="0" w:color="auto"/>
              <w:right w:val="single" w:sz="4" w:space="0" w:color="auto"/>
            </w:tcBorders>
            <w:shd w:val="clear" w:color="auto" w:fill="F2F2F2" w:themeFill="background1" w:themeFillShade="F2"/>
            <w:noWrap/>
            <w:vAlign w:val="center"/>
            <w:hideMark/>
          </w:tcPr>
          <w:p w:rsidR="0056674A" w:rsidRPr="006F0159" w:rsidRDefault="0056674A" w:rsidP="0056674A">
            <w:pPr>
              <w:spacing w:before="0" w:after="0"/>
              <w:jc w:val="center"/>
              <w:rPr>
                <w:color w:val="000000"/>
                <w:sz w:val="18"/>
                <w:szCs w:val="18"/>
                <w:lang w:bidi="ar-SA"/>
              </w:rPr>
            </w:pPr>
          </w:p>
        </w:tc>
        <w:tc>
          <w:tcPr>
            <w:tcW w:w="1276" w:type="dxa"/>
            <w:vMerge/>
            <w:tcBorders>
              <w:left w:val="nil"/>
              <w:bottom w:val="single" w:sz="4" w:space="0" w:color="auto"/>
              <w:right w:val="single" w:sz="4" w:space="0" w:color="auto"/>
            </w:tcBorders>
            <w:shd w:val="clear" w:color="auto" w:fill="F2F2F2" w:themeFill="background1" w:themeFillShade="F2"/>
            <w:noWrap/>
            <w:vAlign w:val="center"/>
            <w:hideMark/>
          </w:tcPr>
          <w:p w:rsidR="0056674A" w:rsidRPr="006F0159" w:rsidRDefault="0056674A" w:rsidP="0056674A">
            <w:pPr>
              <w:spacing w:before="0" w:after="0"/>
              <w:jc w:val="center"/>
              <w:rPr>
                <w:color w:val="0000FF"/>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56674A" w:rsidRPr="006F0159" w:rsidRDefault="0056674A" w:rsidP="0056674A">
            <w:pPr>
              <w:spacing w:before="0" w:after="0"/>
              <w:jc w:val="center"/>
              <w:rPr>
                <w:sz w:val="18"/>
                <w:szCs w:val="18"/>
                <w:lang w:bidi="ar-SA"/>
              </w:rPr>
            </w:pPr>
            <w:r w:rsidRPr="006F0159">
              <w:rPr>
                <w:sz w:val="18"/>
                <w:szCs w:val="18"/>
                <w:lang w:bidi="ar-SA"/>
              </w:rPr>
              <w:t>1</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10</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56674A" w:rsidRPr="006F0159" w:rsidRDefault="0056674A" w:rsidP="0056674A">
            <w:pPr>
              <w:spacing w:before="0" w:after="0"/>
              <w:jc w:val="center"/>
              <w:rPr>
                <w:color w:val="000000"/>
                <w:sz w:val="18"/>
                <w:szCs w:val="18"/>
                <w:lang w:bidi="ar-SA"/>
              </w:rPr>
            </w:pPr>
            <w:r w:rsidRPr="006F0159">
              <w:rPr>
                <w:color w:val="000000"/>
                <w:sz w:val="18"/>
                <w:szCs w:val="18"/>
                <w:lang w:bidi="ar-SA"/>
              </w:rPr>
              <w:t>8</w:t>
            </w:r>
          </w:p>
        </w:tc>
        <w:tc>
          <w:tcPr>
            <w:tcW w:w="850" w:type="dxa"/>
            <w:vMerge/>
            <w:tcBorders>
              <w:left w:val="nil"/>
              <w:bottom w:val="single" w:sz="4" w:space="0" w:color="auto"/>
              <w:right w:val="single" w:sz="4" w:space="0" w:color="auto"/>
            </w:tcBorders>
            <w:shd w:val="clear" w:color="auto" w:fill="D9D9D9" w:themeFill="background1" w:themeFillShade="D9"/>
            <w:noWrap/>
            <w:vAlign w:val="center"/>
            <w:hideMark/>
          </w:tcPr>
          <w:p w:rsidR="0056674A" w:rsidRPr="006F0159" w:rsidRDefault="0056674A" w:rsidP="0056674A">
            <w:pPr>
              <w:spacing w:before="0" w:after="0"/>
              <w:jc w:val="center"/>
              <w:rPr>
                <w:color w:val="000000"/>
                <w:sz w:val="18"/>
                <w:szCs w:val="18"/>
                <w:lang w:bidi="ar-SA"/>
              </w:rPr>
            </w:pPr>
          </w:p>
        </w:tc>
      </w:tr>
      <w:tr w:rsidR="006A4C64" w:rsidRPr="006F0159" w:rsidTr="005F793F">
        <w:trPr>
          <w:trHeight w:val="164"/>
        </w:trPr>
        <w:tc>
          <w:tcPr>
            <w:tcW w:w="1135" w:type="dxa"/>
            <w:vMerge w:val="restart"/>
            <w:tcBorders>
              <w:top w:val="nil"/>
              <w:left w:val="single" w:sz="4" w:space="0" w:color="auto"/>
              <w:right w:val="single" w:sz="4" w:space="0" w:color="auto"/>
            </w:tcBorders>
            <w:shd w:val="clear" w:color="auto" w:fill="auto"/>
            <w:vAlign w:val="center"/>
            <w:hideMark/>
          </w:tcPr>
          <w:p w:rsidR="006A4C64" w:rsidRPr="006F0159" w:rsidRDefault="007D2DFC" w:rsidP="007D2DFC">
            <w:pPr>
              <w:spacing w:before="0" w:after="0"/>
              <w:rPr>
                <w:color w:val="000000"/>
                <w:sz w:val="18"/>
                <w:szCs w:val="18"/>
                <w:lang w:bidi="ar-SA"/>
              </w:rPr>
            </w:pPr>
            <w:bookmarkStart w:id="135" w:name="_Hlk493786321"/>
            <w:bookmarkEnd w:id="134"/>
            <w:r>
              <w:rPr>
                <w:color w:val="000000"/>
                <w:sz w:val="18"/>
                <w:szCs w:val="18"/>
                <w:lang w:bidi="ar-SA"/>
              </w:rPr>
              <w:t>Risk behaviours</w:t>
            </w:r>
          </w:p>
        </w:tc>
        <w:tc>
          <w:tcPr>
            <w:tcW w:w="2552" w:type="dxa"/>
            <w:vMerge w:val="restart"/>
            <w:tcBorders>
              <w:top w:val="nil"/>
              <w:left w:val="single" w:sz="4" w:space="0" w:color="auto"/>
              <w:right w:val="single" w:sz="4" w:space="0" w:color="auto"/>
            </w:tcBorders>
            <w:shd w:val="clear" w:color="auto" w:fill="auto"/>
            <w:vAlign w:val="center"/>
            <w:hideMark/>
          </w:tcPr>
          <w:p w:rsidR="006A4C64" w:rsidRPr="006F0159" w:rsidRDefault="006A4C64" w:rsidP="006A4C64">
            <w:pPr>
              <w:spacing w:before="0" w:after="0"/>
              <w:rPr>
                <w:color w:val="000000"/>
                <w:sz w:val="18"/>
                <w:szCs w:val="18"/>
                <w:lang w:bidi="ar-SA"/>
              </w:rPr>
            </w:pPr>
            <w:r w:rsidRPr="006F0159">
              <w:rPr>
                <w:color w:val="000000"/>
                <w:sz w:val="18"/>
                <w:szCs w:val="18"/>
                <w:lang w:bidi="ar-SA"/>
              </w:rPr>
              <w:t>A</w:t>
            </w:r>
            <w:r w:rsidR="007D2DFC">
              <w:rPr>
                <w:color w:val="000000"/>
                <w:sz w:val="18"/>
                <w:szCs w:val="18"/>
                <w:lang w:bidi="ar-SA"/>
              </w:rPr>
              <w:t>dolescent/</w:t>
            </w:r>
            <w:r w:rsidRPr="006F0159">
              <w:rPr>
                <w:color w:val="000000"/>
                <w:sz w:val="18"/>
                <w:szCs w:val="18"/>
                <w:lang w:bidi="ar-SA"/>
              </w:rPr>
              <w:t>c</w:t>
            </w:r>
            <w:r w:rsidR="007D2DFC">
              <w:rPr>
                <w:color w:val="000000"/>
                <w:sz w:val="18"/>
                <w:szCs w:val="18"/>
                <w:lang w:bidi="ar-SA"/>
              </w:rPr>
              <w:t>hild with risk behaviours</w:t>
            </w:r>
          </w:p>
        </w:tc>
        <w:tc>
          <w:tcPr>
            <w:tcW w:w="4678" w:type="dxa"/>
            <w:tcBorders>
              <w:top w:val="nil"/>
              <w:left w:val="nil"/>
              <w:bottom w:val="single" w:sz="4" w:space="0" w:color="auto"/>
              <w:right w:val="single" w:sz="4" w:space="0" w:color="auto"/>
            </w:tcBorders>
            <w:shd w:val="clear" w:color="auto" w:fill="auto"/>
            <w:vAlign w:val="center"/>
            <w:hideMark/>
          </w:tcPr>
          <w:p w:rsidR="006A4C64" w:rsidRPr="006F0159" w:rsidRDefault="0086245E" w:rsidP="006A4C64">
            <w:pPr>
              <w:spacing w:before="0" w:after="0"/>
              <w:rPr>
                <w:color w:val="000000"/>
                <w:sz w:val="18"/>
                <w:szCs w:val="18"/>
                <w:lang w:bidi="ar-SA"/>
              </w:rPr>
            </w:pPr>
            <w:r w:rsidRPr="0086245E">
              <w:rPr>
                <w:color w:val="000000"/>
                <w:sz w:val="18"/>
                <w:szCs w:val="18"/>
                <w:lang w:bidi="ar-SA"/>
              </w:rPr>
              <w:t>Adolescent with risk behaviour in terms of sexual activity</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24</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11</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p>
        </w:tc>
      </w:tr>
      <w:tr w:rsidR="006A4C64" w:rsidRPr="006F0159" w:rsidTr="005F793F">
        <w:trPr>
          <w:trHeight w:val="300"/>
        </w:trPr>
        <w:tc>
          <w:tcPr>
            <w:tcW w:w="1135" w:type="dxa"/>
            <w:vMerge/>
            <w:tcBorders>
              <w:left w:val="single" w:sz="4" w:space="0" w:color="auto"/>
              <w:right w:val="single" w:sz="4" w:space="0" w:color="auto"/>
            </w:tcBorders>
            <w:shd w:val="clear" w:color="auto" w:fill="auto"/>
            <w:vAlign w:val="center"/>
            <w:hideMark/>
          </w:tcPr>
          <w:p w:rsidR="006A4C64" w:rsidRPr="006F0159" w:rsidRDefault="006A4C64" w:rsidP="006A4C64">
            <w:pPr>
              <w:spacing w:before="0" w:after="0"/>
              <w:rPr>
                <w:color w:val="000000"/>
                <w:sz w:val="18"/>
                <w:szCs w:val="18"/>
                <w:lang w:bidi="ar-SA"/>
              </w:rPr>
            </w:pPr>
          </w:p>
        </w:tc>
        <w:tc>
          <w:tcPr>
            <w:tcW w:w="2552" w:type="dxa"/>
            <w:vMerge/>
            <w:tcBorders>
              <w:left w:val="single" w:sz="4" w:space="0" w:color="auto"/>
              <w:right w:val="single" w:sz="4" w:space="0" w:color="auto"/>
            </w:tcBorders>
            <w:shd w:val="clear" w:color="auto" w:fill="auto"/>
            <w:vAlign w:val="center"/>
            <w:hideMark/>
          </w:tcPr>
          <w:p w:rsidR="006A4C64" w:rsidRPr="006F0159" w:rsidRDefault="006A4C64" w:rsidP="006A4C64">
            <w:pPr>
              <w:spacing w:before="0" w:after="0"/>
              <w:rPr>
                <w:color w:val="000000"/>
                <w:sz w:val="18"/>
                <w:szCs w:val="18"/>
                <w:lang w:bidi="ar-SA"/>
              </w:rPr>
            </w:pPr>
          </w:p>
        </w:tc>
        <w:tc>
          <w:tcPr>
            <w:tcW w:w="4678" w:type="dxa"/>
            <w:tcBorders>
              <w:top w:val="nil"/>
              <w:left w:val="nil"/>
              <w:bottom w:val="single" w:sz="4" w:space="0" w:color="auto"/>
              <w:right w:val="single" w:sz="4" w:space="0" w:color="auto"/>
            </w:tcBorders>
            <w:shd w:val="clear" w:color="auto" w:fill="auto"/>
            <w:vAlign w:val="center"/>
            <w:hideMark/>
          </w:tcPr>
          <w:p w:rsidR="006A4C64" w:rsidRPr="006F0159" w:rsidRDefault="0086245E" w:rsidP="00C2484A">
            <w:pPr>
              <w:spacing w:before="0" w:after="0"/>
              <w:rPr>
                <w:color w:val="000000"/>
                <w:sz w:val="18"/>
                <w:szCs w:val="18"/>
                <w:lang w:bidi="ar-SA"/>
              </w:rPr>
            </w:pPr>
            <w:r w:rsidRPr="0086245E">
              <w:rPr>
                <w:color w:val="000000"/>
                <w:sz w:val="18"/>
                <w:szCs w:val="18"/>
                <w:lang w:bidi="ar-SA"/>
              </w:rPr>
              <w:t xml:space="preserve">Pregnant adolescent girl or teenage mother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3</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sz w:val="18"/>
                <w:szCs w:val="18"/>
                <w:lang w:bidi="ar-SA"/>
              </w:rPr>
            </w:pPr>
            <w:r w:rsidRPr="006F0159">
              <w:rPr>
                <w:sz w:val="18"/>
                <w:szCs w:val="18"/>
                <w:lang w:bidi="ar-SA"/>
              </w:rPr>
              <w:t>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7</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5</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0</w:t>
            </w:r>
          </w:p>
        </w:tc>
      </w:tr>
      <w:tr w:rsidR="006A4C64" w:rsidRPr="006F0159" w:rsidTr="005F793F">
        <w:trPr>
          <w:trHeight w:val="114"/>
        </w:trPr>
        <w:tc>
          <w:tcPr>
            <w:tcW w:w="1135" w:type="dxa"/>
            <w:vMerge/>
            <w:tcBorders>
              <w:left w:val="single" w:sz="4" w:space="0" w:color="auto"/>
              <w:right w:val="single" w:sz="4" w:space="0" w:color="auto"/>
            </w:tcBorders>
            <w:shd w:val="clear" w:color="auto" w:fill="auto"/>
            <w:vAlign w:val="center"/>
            <w:hideMark/>
          </w:tcPr>
          <w:p w:rsidR="006A4C64" w:rsidRPr="006F0159" w:rsidRDefault="006A4C64" w:rsidP="006A4C64">
            <w:pPr>
              <w:spacing w:before="0" w:after="0"/>
              <w:rPr>
                <w:color w:val="000000"/>
                <w:sz w:val="18"/>
                <w:szCs w:val="18"/>
                <w:lang w:bidi="ar-SA"/>
              </w:rPr>
            </w:pPr>
          </w:p>
        </w:tc>
        <w:tc>
          <w:tcPr>
            <w:tcW w:w="2552" w:type="dxa"/>
            <w:vMerge/>
            <w:tcBorders>
              <w:left w:val="single" w:sz="4" w:space="0" w:color="auto"/>
              <w:right w:val="single" w:sz="4" w:space="0" w:color="auto"/>
            </w:tcBorders>
            <w:shd w:val="clear" w:color="auto" w:fill="auto"/>
            <w:vAlign w:val="center"/>
            <w:hideMark/>
          </w:tcPr>
          <w:p w:rsidR="006A4C64" w:rsidRPr="006F0159" w:rsidRDefault="006A4C64" w:rsidP="006A4C64">
            <w:pPr>
              <w:spacing w:before="0" w:after="0"/>
              <w:rPr>
                <w:color w:val="000000"/>
                <w:sz w:val="18"/>
                <w:szCs w:val="18"/>
                <w:lang w:bidi="ar-SA"/>
              </w:rPr>
            </w:pPr>
          </w:p>
        </w:tc>
        <w:tc>
          <w:tcPr>
            <w:tcW w:w="4678" w:type="dxa"/>
            <w:tcBorders>
              <w:top w:val="nil"/>
              <w:left w:val="nil"/>
              <w:bottom w:val="single" w:sz="4" w:space="0" w:color="auto"/>
              <w:right w:val="single" w:sz="4" w:space="0" w:color="auto"/>
            </w:tcBorders>
            <w:shd w:val="clear" w:color="auto" w:fill="auto"/>
            <w:vAlign w:val="center"/>
            <w:hideMark/>
          </w:tcPr>
          <w:p w:rsidR="006A4C64" w:rsidRPr="006F0159" w:rsidRDefault="0086245E" w:rsidP="006A4C64">
            <w:pPr>
              <w:spacing w:before="0" w:after="0"/>
              <w:rPr>
                <w:color w:val="000000"/>
                <w:sz w:val="18"/>
                <w:szCs w:val="18"/>
                <w:lang w:bidi="ar-SA"/>
              </w:rPr>
            </w:pPr>
            <w:r w:rsidRPr="0086245E">
              <w:rPr>
                <w:color w:val="000000"/>
                <w:sz w:val="18"/>
                <w:szCs w:val="18"/>
                <w:lang w:bidi="ar-SA"/>
              </w:rPr>
              <w:t>Adolescent with risk behaviour in terms of substance use</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5</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4</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4</w:t>
            </w:r>
          </w:p>
        </w:tc>
      </w:tr>
      <w:bookmarkEnd w:id="135"/>
      <w:tr w:rsidR="006A4C64" w:rsidRPr="006F0159" w:rsidTr="005F793F">
        <w:trPr>
          <w:trHeight w:val="106"/>
        </w:trPr>
        <w:tc>
          <w:tcPr>
            <w:tcW w:w="1135" w:type="dxa"/>
            <w:vMerge/>
            <w:tcBorders>
              <w:left w:val="single" w:sz="4" w:space="0" w:color="auto"/>
              <w:right w:val="single" w:sz="4" w:space="0" w:color="auto"/>
            </w:tcBorders>
            <w:shd w:val="clear" w:color="auto" w:fill="auto"/>
            <w:vAlign w:val="center"/>
            <w:hideMark/>
          </w:tcPr>
          <w:p w:rsidR="006A4C64" w:rsidRPr="006F0159" w:rsidRDefault="006A4C64" w:rsidP="006A4C64">
            <w:pPr>
              <w:spacing w:before="0" w:after="0"/>
              <w:rPr>
                <w:color w:val="000000"/>
                <w:sz w:val="18"/>
                <w:szCs w:val="18"/>
                <w:lang w:bidi="ar-SA"/>
              </w:rPr>
            </w:pPr>
          </w:p>
        </w:tc>
        <w:tc>
          <w:tcPr>
            <w:tcW w:w="2552" w:type="dxa"/>
            <w:vMerge/>
            <w:tcBorders>
              <w:left w:val="single" w:sz="4" w:space="0" w:color="auto"/>
              <w:right w:val="single" w:sz="4" w:space="0" w:color="auto"/>
            </w:tcBorders>
            <w:shd w:val="clear" w:color="auto" w:fill="auto"/>
            <w:vAlign w:val="center"/>
            <w:hideMark/>
          </w:tcPr>
          <w:p w:rsidR="006A4C64" w:rsidRPr="006F0159" w:rsidRDefault="006A4C64" w:rsidP="006A4C64">
            <w:pPr>
              <w:spacing w:before="0" w:after="0"/>
              <w:rPr>
                <w:color w:val="000000"/>
                <w:sz w:val="18"/>
                <w:szCs w:val="18"/>
                <w:lang w:bidi="ar-SA"/>
              </w:rPr>
            </w:pPr>
          </w:p>
        </w:tc>
        <w:tc>
          <w:tcPr>
            <w:tcW w:w="4678" w:type="dxa"/>
            <w:tcBorders>
              <w:top w:val="nil"/>
              <w:left w:val="nil"/>
              <w:bottom w:val="single" w:sz="4" w:space="0" w:color="auto"/>
              <w:right w:val="single" w:sz="4" w:space="0" w:color="auto"/>
            </w:tcBorders>
            <w:shd w:val="clear" w:color="auto" w:fill="auto"/>
            <w:vAlign w:val="center"/>
            <w:hideMark/>
          </w:tcPr>
          <w:p w:rsidR="006A4C64" w:rsidRPr="006F0159" w:rsidRDefault="0086245E" w:rsidP="006A4C64">
            <w:pPr>
              <w:spacing w:before="0" w:after="0"/>
              <w:rPr>
                <w:color w:val="000000"/>
                <w:sz w:val="18"/>
                <w:szCs w:val="18"/>
                <w:lang w:bidi="ar-SA"/>
              </w:rPr>
            </w:pPr>
            <w:r w:rsidRPr="0086245E">
              <w:rPr>
                <w:color w:val="000000"/>
                <w:sz w:val="18"/>
                <w:szCs w:val="18"/>
                <w:lang w:bidi="ar-SA"/>
              </w:rPr>
              <w:t xml:space="preserve">Child </w:t>
            </w:r>
            <w:r>
              <w:rPr>
                <w:color w:val="000000"/>
                <w:sz w:val="18"/>
                <w:szCs w:val="18"/>
                <w:lang w:bidi="ar-SA"/>
              </w:rPr>
              <w:t>at</w:t>
            </w:r>
            <w:r w:rsidRPr="0086245E">
              <w:rPr>
                <w:color w:val="000000"/>
                <w:sz w:val="18"/>
                <w:szCs w:val="18"/>
                <w:lang w:bidi="ar-SA"/>
              </w:rPr>
              <w:t xml:space="preserve"> risk of violent behaviour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3</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p>
        </w:tc>
      </w:tr>
      <w:tr w:rsidR="006A4C64" w:rsidRPr="006F0159" w:rsidTr="005F793F">
        <w:trPr>
          <w:trHeight w:val="279"/>
        </w:trPr>
        <w:tc>
          <w:tcPr>
            <w:tcW w:w="1135" w:type="dxa"/>
            <w:vMerge/>
            <w:tcBorders>
              <w:left w:val="single" w:sz="4" w:space="0" w:color="auto"/>
              <w:right w:val="single" w:sz="4" w:space="0" w:color="auto"/>
            </w:tcBorders>
            <w:shd w:val="clear" w:color="auto" w:fill="auto"/>
            <w:vAlign w:val="center"/>
            <w:hideMark/>
          </w:tcPr>
          <w:p w:rsidR="006A4C64" w:rsidRPr="006F0159" w:rsidRDefault="006A4C64" w:rsidP="006A4C64">
            <w:pPr>
              <w:spacing w:before="0" w:after="0"/>
              <w:rPr>
                <w:color w:val="000000"/>
                <w:sz w:val="18"/>
                <w:szCs w:val="18"/>
                <w:lang w:bidi="ar-SA"/>
              </w:rPr>
            </w:pPr>
          </w:p>
        </w:tc>
        <w:tc>
          <w:tcPr>
            <w:tcW w:w="2552" w:type="dxa"/>
            <w:vMerge/>
            <w:tcBorders>
              <w:left w:val="single" w:sz="4" w:space="0" w:color="auto"/>
              <w:bottom w:val="single" w:sz="4" w:space="0" w:color="auto"/>
              <w:right w:val="single" w:sz="4" w:space="0" w:color="auto"/>
            </w:tcBorders>
            <w:shd w:val="clear" w:color="auto" w:fill="auto"/>
            <w:vAlign w:val="center"/>
            <w:hideMark/>
          </w:tcPr>
          <w:p w:rsidR="006A4C64" w:rsidRPr="006F0159" w:rsidRDefault="006A4C64" w:rsidP="006A4C64">
            <w:pPr>
              <w:spacing w:before="0" w:after="0"/>
              <w:rPr>
                <w:color w:val="000000"/>
                <w:sz w:val="18"/>
                <w:szCs w:val="18"/>
                <w:lang w:bidi="ar-SA"/>
              </w:rPr>
            </w:pPr>
          </w:p>
        </w:tc>
        <w:tc>
          <w:tcPr>
            <w:tcW w:w="4678" w:type="dxa"/>
            <w:tcBorders>
              <w:top w:val="nil"/>
              <w:left w:val="nil"/>
              <w:bottom w:val="single" w:sz="4" w:space="0" w:color="auto"/>
              <w:right w:val="single" w:sz="4" w:space="0" w:color="auto"/>
            </w:tcBorders>
            <w:shd w:val="clear" w:color="auto" w:fill="auto"/>
            <w:vAlign w:val="center"/>
            <w:hideMark/>
          </w:tcPr>
          <w:p w:rsidR="006A4C64" w:rsidRPr="006F0159" w:rsidRDefault="0086245E" w:rsidP="006A4C64">
            <w:pPr>
              <w:spacing w:before="0" w:after="0"/>
              <w:rPr>
                <w:color w:val="000000"/>
                <w:sz w:val="18"/>
                <w:szCs w:val="18"/>
                <w:lang w:bidi="ar-SA"/>
              </w:rPr>
            </w:pPr>
            <w:r w:rsidRPr="0086245E">
              <w:rPr>
                <w:color w:val="000000"/>
                <w:sz w:val="18"/>
                <w:szCs w:val="18"/>
                <w:lang w:bidi="ar-SA"/>
              </w:rPr>
              <w:t xml:space="preserve">Child living in a household prone to violent behaviour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16</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8</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p>
        </w:tc>
      </w:tr>
      <w:tr w:rsidR="006A4C64" w:rsidRPr="006F0159" w:rsidTr="005F793F">
        <w:trPr>
          <w:trHeight w:val="130"/>
        </w:trPr>
        <w:tc>
          <w:tcPr>
            <w:tcW w:w="1135" w:type="dxa"/>
            <w:vMerge/>
            <w:tcBorders>
              <w:left w:val="single" w:sz="4" w:space="0" w:color="auto"/>
              <w:right w:val="single" w:sz="4" w:space="0" w:color="auto"/>
            </w:tcBorders>
            <w:shd w:val="clear" w:color="auto" w:fill="auto"/>
            <w:vAlign w:val="center"/>
            <w:hideMark/>
          </w:tcPr>
          <w:p w:rsidR="006A4C64" w:rsidRPr="006F0159" w:rsidRDefault="006A4C64" w:rsidP="006A4C64">
            <w:pPr>
              <w:spacing w:before="0" w:after="0"/>
              <w:rPr>
                <w:color w:val="000000"/>
                <w:sz w:val="18"/>
                <w:szCs w:val="18"/>
                <w:lang w:bidi="ar-SA"/>
              </w:rPr>
            </w:pPr>
          </w:p>
        </w:tc>
        <w:tc>
          <w:tcPr>
            <w:tcW w:w="7230" w:type="dxa"/>
            <w:gridSpan w:val="2"/>
            <w:tcBorders>
              <w:top w:val="single" w:sz="4" w:space="0" w:color="auto"/>
              <w:left w:val="nil"/>
              <w:bottom w:val="single" w:sz="4" w:space="0" w:color="auto"/>
              <w:right w:val="single" w:sz="4" w:space="0" w:color="auto"/>
            </w:tcBorders>
            <w:shd w:val="clear" w:color="auto" w:fill="auto"/>
            <w:vAlign w:val="center"/>
            <w:hideMark/>
          </w:tcPr>
          <w:p w:rsidR="006A4C64" w:rsidRPr="006F0159" w:rsidRDefault="006A4C64" w:rsidP="006A4C64">
            <w:pPr>
              <w:spacing w:before="0" w:after="0"/>
              <w:rPr>
                <w:color w:val="000000"/>
                <w:sz w:val="18"/>
                <w:szCs w:val="18"/>
                <w:lang w:bidi="ar-SA"/>
              </w:rPr>
            </w:pPr>
            <w:r w:rsidRPr="006F0159">
              <w:rPr>
                <w:color w:val="000000"/>
                <w:sz w:val="18"/>
                <w:szCs w:val="18"/>
                <w:lang w:bidi="ar-SA"/>
              </w:rPr>
              <w:t xml:space="preserve">TOTAL </w:t>
            </w:r>
            <w:r w:rsidR="0052316B" w:rsidRPr="006F0159">
              <w:rPr>
                <w:color w:val="000000"/>
                <w:sz w:val="18"/>
                <w:szCs w:val="18"/>
                <w:lang w:bidi="ar-SA"/>
              </w:rPr>
              <w:t>–</w:t>
            </w:r>
            <w:r w:rsidRPr="006F0159">
              <w:rPr>
                <w:color w:val="000000"/>
                <w:sz w:val="18"/>
                <w:szCs w:val="18"/>
                <w:lang w:bidi="ar-SA"/>
              </w:rPr>
              <w:t xml:space="preserve"> C</w:t>
            </w:r>
            <w:r w:rsidR="0086245E">
              <w:rPr>
                <w:color w:val="000000"/>
                <w:sz w:val="18"/>
                <w:szCs w:val="18"/>
                <w:lang w:bidi="ar-SA"/>
              </w:rPr>
              <w:t>hild</w:t>
            </w:r>
            <w:r w:rsidR="00191259">
              <w:rPr>
                <w:color w:val="000000"/>
                <w:sz w:val="18"/>
                <w:szCs w:val="18"/>
                <w:lang w:bidi="ar-SA"/>
              </w:rPr>
              <w:t xml:space="preserve"> </w:t>
            </w:r>
            <w:r w:rsidR="0086245E" w:rsidRPr="0086245E">
              <w:rPr>
                <w:color w:val="000000"/>
                <w:sz w:val="18"/>
                <w:szCs w:val="18"/>
                <w:lang w:bidi="ar-SA"/>
              </w:rPr>
              <w:t xml:space="preserve">living in a family prone to child violence, abuse or neglect  </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27</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27</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44</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30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p>
        </w:tc>
      </w:tr>
      <w:tr w:rsidR="006A4C64" w:rsidRPr="006F0159" w:rsidTr="005F793F">
        <w:trPr>
          <w:trHeight w:val="63"/>
        </w:trPr>
        <w:tc>
          <w:tcPr>
            <w:tcW w:w="1135" w:type="dxa"/>
            <w:vMerge/>
            <w:tcBorders>
              <w:left w:val="single" w:sz="4" w:space="0" w:color="auto"/>
              <w:right w:val="single" w:sz="4" w:space="0" w:color="auto"/>
            </w:tcBorders>
            <w:shd w:val="clear" w:color="auto" w:fill="auto"/>
            <w:vAlign w:val="center"/>
            <w:hideMark/>
          </w:tcPr>
          <w:p w:rsidR="006A4C64" w:rsidRPr="006F0159" w:rsidRDefault="006A4C64" w:rsidP="006A4C64">
            <w:pPr>
              <w:spacing w:before="0" w:after="0"/>
              <w:rPr>
                <w:color w:val="000000"/>
                <w:sz w:val="18"/>
                <w:szCs w:val="18"/>
                <w:lang w:bidi="ar-SA"/>
              </w:rPr>
            </w:pPr>
          </w:p>
        </w:tc>
        <w:tc>
          <w:tcPr>
            <w:tcW w:w="2552" w:type="dxa"/>
            <w:vMerge w:val="restart"/>
            <w:tcBorders>
              <w:top w:val="nil"/>
              <w:left w:val="single" w:sz="4" w:space="0" w:color="auto"/>
              <w:bottom w:val="single" w:sz="8" w:space="0" w:color="000000"/>
              <w:right w:val="single" w:sz="4" w:space="0" w:color="auto"/>
            </w:tcBorders>
            <w:shd w:val="clear" w:color="auto" w:fill="auto"/>
            <w:vAlign w:val="center"/>
            <w:hideMark/>
          </w:tcPr>
          <w:p w:rsidR="006A4C64" w:rsidRPr="006F0159" w:rsidRDefault="00535A0A" w:rsidP="006A4C64">
            <w:pPr>
              <w:spacing w:before="0" w:after="0"/>
              <w:rPr>
                <w:color w:val="000000"/>
                <w:sz w:val="18"/>
                <w:szCs w:val="18"/>
                <w:lang w:bidi="ar-SA"/>
              </w:rPr>
            </w:pPr>
            <w:r>
              <w:rPr>
                <w:color w:val="000000"/>
                <w:sz w:val="18"/>
                <w:szCs w:val="18"/>
                <w:lang w:bidi="ar-SA"/>
              </w:rPr>
              <w:t>Child</w:t>
            </w:r>
            <w:r w:rsidRPr="00535A0A">
              <w:rPr>
                <w:color w:val="000000"/>
                <w:sz w:val="18"/>
                <w:szCs w:val="18"/>
                <w:lang w:bidi="ar-SA"/>
              </w:rPr>
              <w:t xml:space="preserve"> living in a family prone to </w:t>
            </w:r>
            <w:r w:rsidRPr="00535A0A">
              <w:rPr>
                <w:color w:val="000000"/>
                <w:sz w:val="18"/>
                <w:szCs w:val="18"/>
                <w:lang w:bidi="ar-SA"/>
              </w:rPr>
              <w:lastRenderedPageBreak/>
              <w:t>child violence, abuse or neglect</w:t>
            </w:r>
          </w:p>
        </w:tc>
        <w:tc>
          <w:tcPr>
            <w:tcW w:w="4678" w:type="dxa"/>
            <w:tcBorders>
              <w:top w:val="nil"/>
              <w:left w:val="nil"/>
              <w:bottom w:val="single" w:sz="4" w:space="0" w:color="auto"/>
              <w:right w:val="single" w:sz="4" w:space="0" w:color="auto"/>
            </w:tcBorders>
            <w:shd w:val="clear" w:color="auto" w:fill="auto"/>
            <w:vAlign w:val="center"/>
            <w:hideMark/>
          </w:tcPr>
          <w:p w:rsidR="006A4C64" w:rsidRPr="006F0159" w:rsidRDefault="00535A0A" w:rsidP="006A4C64">
            <w:pPr>
              <w:spacing w:before="0" w:after="0"/>
              <w:rPr>
                <w:i/>
                <w:iCs/>
                <w:color w:val="000000"/>
                <w:sz w:val="18"/>
                <w:szCs w:val="18"/>
                <w:lang w:bidi="ar-SA"/>
              </w:rPr>
            </w:pPr>
            <w:r w:rsidRPr="00535A0A">
              <w:rPr>
                <w:i/>
                <w:iCs/>
                <w:color w:val="000000"/>
                <w:sz w:val="18"/>
                <w:szCs w:val="18"/>
                <w:lang w:bidi="ar-SA"/>
              </w:rPr>
              <w:lastRenderedPageBreak/>
              <w:t>Child living in a family prone to child violence</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A4C64" w:rsidRPr="006F0159" w:rsidRDefault="006A4C64" w:rsidP="006A4C64">
            <w:pPr>
              <w:spacing w:before="0" w:after="0"/>
              <w:jc w:val="center"/>
              <w:rPr>
                <w:color w:val="000000"/>
                <w:sz w:val="18"/>
                <w:szCs w:val="18"/>
                <w:lang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A4C64" w:rsidRPr="006F0159" w:rsidRDefault="006A4C64" w:rsidP="006A4C64">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6F0159" w:rsidRDefault="006A4C64" w:rsidP="006A4C64">
            <w:pPr>
              <w:spacing w:before="0" w:after="0"/>
              <w:jc w:val="center"/>
              <w:rPr>
                <w:i/>
                <w:iCs/>
                <w:sz w:val="18"/>
                <w:szCs w:val="18"/>
                <w:lang w:bidi="ar-SA"/>
              </w:rPr>
            </w:pPr>
            <w:r w:rsidRPr="006F0159">
              <w:rPr>
                <w:i/>
                <w:iCs/>
                <w:sz w:val="18"/>
                <w:szCs w:val="18"/>
                <w:lang w:bidi="ar-SA"/>
              </w:rPr>
              <w:t>32</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35</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22</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49</w:t>
            </w:r>
          </w:p>
        </w:tc>
      </w:tr>
      <w:tr w:rsidR="006A4C64" w:rsidRPr="006F0159" w:rsidTr="005F793F">
        <w:trPr>
          <w:trHeight w:val="53"/>
        </w:trPr>
        <w:tc>
          <w:tcPr>
            <w:tcW w:w="1135" w:type="dxa"/>
            <w:vMerge/>
            <w:tcBorders>
              <w:left w:val="single" w:sz="4" w:space="0" w:color="auto"/>
              <w:bottom w:val="single" w:sz="8" w:space="0" w:color="000000"/>
              <w:right w:val="single" w:sz="4" w:space="0" w:color="auto"/>
            </w:tcBorders>
            <w:shd w:val="clear" w:color="auto" w:fill="auto"/>
            <w:vAlign w:val="center"/>
            <w:hideMark/>
          </w:tcPr>
          <w:p w:rsidR="006A4C64" w:rsidRPr="006F0159" w:rsidRDefault="006A4C64" w:rsidP="006A4C64">
            <w:pPr>
              <w:spacing w:before="0" w:after="0"/>
              <w:rPr>
                <w:color w:val="000000"/>
                <w:sz w:val="18"/>
                <w:szCs w:val="18"/>
                <w:lang w:bidi="ar-SA"/>
              </w:rPr>
            </w:pPr>
          </w:p>
        </w:tc>
        <w:tc>
          <w:tcPr>
            <w:tcW w:w="2552" w:type="dxa"/>
            <w:vMerge/>
            <w:tcBorders>
              <w:top w:val="nil"/>
              <w:left w:val="single" w:sz="4" w:space="0" w:color="auto"/>
              <w:bottom w:val="single" w:sz="4" w:space="0" w:color="auto"/>
              <w:right w:val="single" w:sz="4" w:space="0" w:color="auto"/>
            </w:tcBorders>
            <w:vAlign w:val="center"/>
            <w:hideMark/>
          </w:tcPr>
          <w:p w:rsidR="006A4C64" w:rsidRPr="006F0159" w:rsidRDefault="006A4C64" w:rsidP="006A4C64">
            <w:pPr>
              <w:spacing w:before="0" w:after="0"/>
              <w:rPr>
                <w:color w:val="000000"/>
                <w:sz w:val="18"/>
                <w:szCs w:val="18"/>
                <w:lang w:bidi="ar-SA"/>
              </w:rPr>
            </w:pPr>
          </w:p>
        </w:tc>
        <w:tc>
          <w:tcPr>
            <w:tcW w:w="4678" w:type="dxa"/>
            <w:tcBorders>
              <w:top w:val="nil"/>
              <w:left w:val="nil"/>
              <w:bottom w:val="single" w:sz="4" w:space="0" w:color="auto"/>
              <w:right w:val="single" w:sz="4" w:space="0" w:color="auto"/>
            </w:tcBorders>
            <w:shd w:val="clear" w:color="auto" w:fill="auto"/>
            <w:vAlign w:val="center"/>
            <w:hideMark/>
          </w:tcPr>
          <w:p w:rsidR="006A4C64" w:rsidRPr="006F0159" w:rsidRDefault="00D55F4E" w:rsidP="006A4C64">
            <w:pPr>
              <w:spacing w:before="0" w:after="0"/>
              <w:rPr>
                <w:i/>
                <w:iCs/>
                <w:color w:val="000000"/>
                <w:sz w:val="18"/>
                <w:szCs w:val="18"/>
                <w:lang w:bidi="ar-SA"/>
              </w:rPr>
            </w:pPr>
            <w:r>
              <w:rPr>
                <w:i/>
                <w:iCs/>
                <w:color w:val="000000"/>
                <w:sz w:val="18"/>
                <w:szCs w:val="18"/>
                <w:lang w:bidi="ar-SA"/>
              </w:rPr>
              <w:t>Child</w:t>
            </w:r>
            <w:r w:rsidRPr="00D55F4E">
              <w:rPr>
                <w:color w:val="000000"/>
                <w:sz w:val="20"/>
                <w:szCs w:val="20"/>
              </w:rPr>
              <w:t xml:space="preserve"> </w:t>
            </w:r>
            <w:r w:rsidRPr="00D55F4E">
              <w:rPr>
                <w:i/>
                <w:iCs/>
                <w:color w:val="000000"/>
                <w:sz w:val="18"/>
                <w:szCs w:val="18"/>
                <w:lang w:bidi="ar-SA"/>
              </w:rPr>
              <w:t>living in a family prone to child neglect</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A4C64" w:rsidRPr="006F0159" w:rsidRDefault="006A4C64" w:rsidP="006A4C64">
            <w:pPr>
              <w:spacing w:before="0" w:after="0"/>
              <w:jc w:val="center"/>
              <w:rPr>
                <w:color w:val="000000"/>
                <w:sz w:val="18"/>
                <w:szCs w:val="18"/>
                <w:lang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A4C64" w:rsidRPr="006F0159" w:rsidRDefault="006A4C64" w:rsidP="006A4C64">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6F0159" w:rsidRDefault="006A4C64" w:rsidP="006A4C64">
            <w:pPr>
              <w:spacing w:before="0" w:after="0"/>
              <w:jc w:val="center"/>
              <w:rPr>
                <w:i/>
                <w:iCs/>
                <w:sz w:val="18"/>
                <w:szCs w:val="18"/>
                <w:lang w:bidi="ar-SA"/>
              </w:rPr>
            </w:pPr>
            <w:r w:rsidRPr="006F0159">
              <w:rPr>
                <w:i/>
                <w:iCs/>
                <w:sz w:val="18"/>
                <w:szCs w:val="18"/>
                <w:lang w:bidi="ar-SA"/>
              </w:rPr>
              <w:t>34</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27</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18</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27</w:t>
            </w:r>
          </w:p>
        </w:tc>
      </w:tr>
      <w:tr w:rsidR="006A4C64" w:rsidRPr="006F0159" w:rsidTr="005F793F">
        <w:trPr>
          <w:trHeight w:val="53"/>
        </w:trPr>
        <w:tc>
          <w:tcPr>
            <w:tcW w:w="1135" w:type="dxa"/>
            <w:vMerge w:val="restart"/>
            <w:tcBorders>
              <w:top w:val="nil"/>
              <w:left w:val="single" w:sz="4" w:space="0" w:color="auto"/>
              <w:bottom w:val="single" w:sz="8" w:space="0" w:color="000000"/>
              <w:right w:val="single" w:sz="4" w:space="0" w:color="auto"/>
            </w:tcBorders>
            <w:shd w:val="clear" w:color="auto" w:fill="auto"/>
            <w:vAlign w:val="center"/>
            <w:hideMark/>
          </w:tcPr>
          <w:p w:rsidR="006A4C64" w:rsidRPr="006F0159" w:rsidRDefault="00191259" w:rsidP="006A4C64">
            <w:pPr>
              <w:spacing w:before="0" w:after="0"/>
              <w:rPr>
                <w:color w:val="000000"/>
                <w:sz w:val="18"/>
                <w:szCs w:val="18"/>
                <w:lang w:bidi="ar-SA"/>
              </w:rPr>
            </w:pPr>
            <w:r>
              <w:rPr>
                <w:color w:val="000000"/>
                <w:sz w:val="18"/>
                <w:szCs w:val="18"/>
                <w:lang w:bidi="ar-SA"/>
              </w:rPr>
              <w:t>Housing</w:t>
            </w:r>
          </w:p>
        </w:tc>
        <w:tc>
          <w:tcPr>
            <w:tcW w:w="7230" w:type="dxa"/>
            <w:gridSpan w:val="2"/>
            <w:tcBorders>
              <w:top w:val="single" w:sz="4" w:space="0" w:color="auto"/>
              <w:left w:val="nil"/>
              <w:bottom w:val="single" w:sz="4" w:space="0" w:color="auto"/>
              <w:right w:val="single" w:sz="4" w:space="0" w:color="auto"/>
            </w:tcBorders>
            <w:shd w:val="clear" w:color="auto" w:fill="auto"/>
            <w:vAlign w:val="center"/>
            <w:hideMark/>
          </w:tcPr>
          <w:p w:rsidR="006A4C64" w:rsidRPr="006F0159" w:rsidRDefault="006A4C64" w:rsidP="006A4C64">
            <w:pPr>
              <w:spacing w:before="0" w:after="0"/>
              <w:rPr>
                <w:color w:val="000000"/>
                <w:sz w:val="18"/>
                <w:szCs w:val="18"/>
                <w:lang w:bidi="ar-SA"/>
              </w:rPr>
            </w:pPr>
            <w:r w:rsidRPr="006F0159">
              <w:rPr>
                <w:color w:val="000000"/>
                <w:sz w:val="18"/>
                <w:szCs w:val="18"/>
                <w:lang w:bidi="ar-SA"/>
              </w:rPr>
              <w:t xml:space="preserve">TOTAL </w:t>
            </w:r>
            <w:r w:rsidR="0052316B" w:rsidRPr="006F0159">
              <w:rPr>
                <w:color w:val="000000"/>
                <w:sz w:val="18"/>
                <w:szCs w:val="18"/>
                <w:lang w:bidi="ar-SA"/>
              </w:rPr>
              <w:t>–</w:t>
            </w:r>
            <w:r w:rsidRPr="006F0159">
              <w:rPr>
                <w:color w:val="000000"/>
                <w:sz w:val="18"/>
                <w:szCs w:val="18"/>
                <w:lang w:bidi="ar-SA"/>
              </w:rPr>
              <w:t xml:space="preserve"> C</w:t>
            </w:r>
            <w:r w:rsidR="00191259">
              <w:rPr>
                <w:color w:val="000000"/>
                <w:sz w:val="18"/>
                <w:szCs w:val="18"/>
                <w:lang w:bidi="ar-SA"/>
              </w:rPr>
              <w:t>hild living in precarious housing conditions</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72</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73</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77</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r w:rsidRPr="006F0159">
              <w:rPr>
                <w:color w:val="000000"/>
                <w:sz w:val="18"/>
                <w:szCs w:val="18"/>
                <w:lang w:bidi="ar-SA"/>
              </w:rPr>
              <w:t>72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p>
        </w:tc>
      </w:tr>
      <w:tr w:rsidR="006A4C64" w:rsidRPr="006F0159" w:rsidTr="005F793F">
        <w:trPr>
          <w:trHeight w:val="53"/>
        </w:trPr>
        <w:tc>
          <w:tcPr>
            <w:tcW w:w="1135" w:type="dxa"/>
            <w:vMerge/>
            <w:tcBorders>
              <w:top w:val="nil"/>
              <w:left w:val="single" w:sz="4" w:space="0" w:color="auto"/>
              <w:bottom w:val="single" w:sz="8" w:space="0" w:color="000000"/>
              <w:right w:val="single" w:sz="4" w:space="0" w:color="auto"/>
            </w:tcBorders>
            <w:vAlign w:val="center"/>
            <w:hideMark/>
          </w:tcPr>
          <w:p w:rsidR="006A4C64" w:rsidRPr="006F0159" w:rsidRDefault="006A4C64" w:rsidP="006A4C64">
            <w:pPr>
              <w:spacing w:before="0" w:after="0"/>
              <w:rPr>
                <w:color w:val="000000"/>
                <w:sz w:val="18"/>
                <w:szCs w:val="18"/>
                <w:lang w:bidi="ar-SA"/>
              </w:rPr>
            </w:pPr>
          </w:p>
        </w:tc>
        <w:tc>
          <w:tcPr>
            <w:tcW w:w="2552"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rsidR="006A4C64" w:rsidRPr="006F0159" w:rsidRDefault="006A4C64" w:rsidP="006A4C64">
            <w:pPr>
              <w:spacing w:before="0" w:after="0"/>
              <w:rPr>
                <w:color w:val="000000"/>
                <w:sz w:val="18"/>
                <w:szCs w:val="18"/>
                <w:lang w:bidi="ar-SA"/>
              </w:rPr>
            </w:pPr>
            <w:r w:rsidRPr="006F0159">
              <w:rPr>
                <w:color w:val="000000"/>
                <w:sz w:val="18"/>
                <w:szCs w:val="18"/>
                <w:lang w:bidi="ar-SA"/>
              </w:rPr>
              <w:t>C</w:t>
            </w:r>
            <w:r w:rsidR="009D193E">
              <w:rPr>
                <w:color w:val="000000"/>
                <w:sz w:val="18"/>
                <w:szCs w:val="18"/>
                <w:lang w:bidi="ar-SA"/>
              </w:rPr>
              <w:t>hild living in precarious housing conditions</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6A4C64" w:rsidRPr="006F0159" w:rsidRDefault="00D55F4E" w:rsidP="006A4C64">
            <w:pPr>
              <w:spacing w:before="0" w:after="0"/>
              <w:rPr>
                <w:i/>
                <w:iCs/>
                <w:color w:val="000000"/>
                <w:sz w:val="18"/>
                <w:szCs w:val="18"/>
                <w:lang w:bidi="ar-SA"/>
              </w:rPr>
            </w:pPr>
            <w:r>
              <w:rPr>
                <w:i/>
                <w:iCs/>
                <w:color w:val="000000"/>
                <w:sz w:val="18"/>
                <w:szCs w:val="18"/>
                <w:lang w:bidi="ar-SA"/>
              </w:rPr>
              <w:t xml:space="preserve">Child </w:t>
            </w:r>
            <w:r w:rsidRPr="00D55F4E">
              <w:rPr>
                <w:i/>
                <w:iCs/>
                <w:color w:val="000000"/>
                <w:sz w:val="18"/>
                <w:szCs w:val="18"/>
                <w:lang w:bidi="ar-SA"/>
              </w:rPr>
              <w:t>living in overcrowded house</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A4C64" w:rsidRPr="006F0159" w:rsidRDefault="006A4C64" w:rsidP="006A4C64">
            <w:pPr>
              <w:spacing w:before="0" w:after="0"/>
              <w:jc w:val="center"/>
              <w:rPr>
                <w:color w:val="000000"/>
                <w:sz w:val="18"/>
                <w:szCs w:val="18"/>
                <w:lang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A4C64" w:rsidRPr="006F0159" w:rsidRDefault="006A4C64" w:rsidP="006A4C64">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i/>
                <w:iCs/>
                <w:sz w:val="18"/>
                <w:szCs w:val="18"/>
                <w:lang w:bidi="ar-SA"/>
              </w:rPr>
            </w:pPr>
            <w:r w:rsidRPr="006F0159">
              <w:rPr>
                <w:i/>
                <w:iCs/>
                <w:sz w:val="18"/>
                <w:szCs w:val="18"/>
                <w:lang w:bidi="ar-SA"/>
              </w:rPr>
              <w:t>74</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i/>
                <w:iCs/>
                <w:color w:val="000000"/>
                <w:sz w:val="18"/>
                <w:szCs w:val="18"/>
                <w:lang w:bidi="ar-SA"/>
              </w:rPr>
            </w:pPr>
            <w:r w:rsidRPr="006F0159">
              <w:rPr>
                <w:i/>
                <w:iCs/>
                <w:color w:val="000000"/>
                <w:sz w:val="18"/>
                <w:szCs w:val="18"/>
                <w:lang w:bidi="ar-SA"/>
              </w:rPr>
              <w:t>73</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i/>
                <w:iCs/>
                <w:color w:val="000000"/>
                <w:sz w:val="18"/>
                <w:szCs w:val="18"/>
                <w:lang w:bidi="ar-SA"/>
              </w:rPr>
            </w:pPr>
            <w:r w:rsidRPr="006F0159">
              <w:rPr>
                <w:i/>
                <w:iCs/>
                <w:color w:val="000000"/>
                <w:sz w:val="18"/>
                <w:szCs w:val="18"/>
                <w:lang w:bidi="ar-SA"/>
              </w:rPr>
              <w:t>69</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p>
        </w:tc>
      </w:tr>
      <w:tr w:rsidR="006A4C64" w:rsidRPr="006F0159" w:rsidTr="005F793F">
        <w:trPr>
          <w:trHeight w:val="53"/>
        </w:trPr>
        <w:tc>
          <w:tcPr>
            <w:tcW w:w="1135" w:type="dxa"/>
            <w:vMerge/>
            <w:tcBorders>
              <w:top w:val="nil"/>
              <w:left w:val="single" w:sz="4" w:space="0" w:color="auto"/>
              <w:bottom w:val="single" w:sz="8" w:space="0" w:color="000000"/>
              <w:right w:val="single" w:sz="4" w:space="0" w:color="auto"/>
            </w:tcBorders>
            <w:vAlign w:val="center"/>
            <w:hideMark/>
          </w:tcPr>
          <w:p w:rsidR="006A4C64" w:rsidRPr="006F0159" w:rsidRDefault="006A4C64" w:rsidP="006A4C64">
            <w:pPr>
              <w:spacing w:before="0" w:after="0"/>
              <w:rPr>
                <w:color w:val="000000"/>
                <w:sz w:val="18"/>
                <w:szCs w:val="18"/>
                <w:lang w:bidi="ar-SA"/>
              </w:rPr>
            </w:pPr>
          </w:p>
        </w:tc>
        <w:tc>
          <w:tcPr>
            <w:tcW w:w="2552" w:type="dxa"/>
            <w:vMerge/>
            <w:tcBorders>
              <w:top w:val="single" w:sz="4" w:space="0" w:color="auto"/>
              <w:left w:val="single" w:sz="4" w:space="0" w:color="auto"/>
              <w:bottom w:val="single" w:sz="8" w:space="0" w:color="000000"/>
              <w:right w:val="single" w:sz="4" w:space="0" w:color="auto"/>
            </w:tcBorders>
            <w:vAlign w:val="center"/>
            <w:hideMark/>
          </w:tcPr>
          <w:p w:rsidR="006A4C64" w:rsidRPr="006F0159" w:rsidRDefault="006A4C64" w:rsidP="006A4C64">
            <w:pPr>
              <w:spacing w:before="0" w:after="0"/>
              <w:rPr>
                <w:color w:val="000000"/>
                <w:sz w:val="18"/>
                <w:szCs w:val="18"/>
                <w:lang w:bidi="ar-SA"/>
              </w:rPr>
            </w:pPr>
          </w:p>
        </w:tc>
        <w:tc>
          <w:tcPr>
            <w:tcW w:w="4678" w:type="dxa"/>
            <w:tcBorders>
              <w:top w:val="nil"/>
              <w:left w:val="nil"/>
              <w:bottom w:val="single" w:sz="8" w:space="0" w:color="auto"/>
              <w:right w:val="single" w:sz="4" w:space="0" w:color="auto"/>
            </w:tcBorders>
            <w:shd w:val="clear" w:color="auto" w:fill="auto"/>
            <w:vAlign w:val="center"/>
            <w:hideMark/>
          </w:tcPr>
          <w:p w:rsidR="006A4C64" w:rsidRPr="006F0159" w:rsidRDefault="00D55F4E" w:rsidP="006A4C64">
            <w:pPr>
              <w:spacing w:before="0" w:after="0"/>
              <w:rPr>
                <w:i/>
                <w:iCs/>
                <w:color w:val="000000"/>
                <w:sz w:val="18"/>
                <w:szCs w:val="18"/>
                <w:lang w:bidi="ar-SA"/>
              </w:rPr>
            </w:pPr>
            <w:r>
              <w:rPr>
                <w:i/>
                <w:iCs/>
                <w:color w:val="000000"/>
                <w:sz w:val="18"/>
                <w:szCs w:val="18"/>
                <w:lang w:bidi="ar-SA"/>
              </w:rPr>
              <w:t>Child living in unhealthy housing conditions</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A4C64" w:rsidRPr="006F0159" w:rsidRDefault="006A4C64" w:rsidP="006A4C64">
            <w:pPr>
              <w:spacing w:before="0" w:after="0"/>
              <w:jc w:val="center"/>
              <w:rPr>
                <w:color w:val="000000"/>
                <w:sz w:val="18"/>
                <w:szCs w:val="18"/>
                <w:lang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A4C64" w:rsidRPr="006F0159" w:rsidRDefault="006A4C64" w:rsidP="006A4C64">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i/>
                <w:iCs/>
                <w:color w:val="000000"/>
                <w:sz w:val="18"/>
                <w:szCs w:val="18"/>
                <w:lang w:bidi="ar-SA"/>
              </w:rPr>
            </w:pPr>
            <w:r w:rsidRPr="006F0159">
              <w:rPr>
                <w:i/>
                <w:iCs/>
                <w:color w:val="000000"/>
                <w:sz w:val="18"/>
                <w:szCs w:val="18"/>
                <w:lang w:bidi="ar-SA"/>
              </w:rPr>
              <w:t>29</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i/>
                <w:iCs/>
                <w:color w:val="000000"/>
                <w:sz w:val="18"/>
                <w:szCs w:val="18"/>
                <w:lang w:bidi="ar-SA"/>
              </w:rPr>
            </w:pPr>
            <w:r w:rsidRPr="006F0159">
              <w:rPr>
                <w:i/>
                <w:iCs/>
                <w:color w:val="000000"/>
                <w:sz w:val="18"/>
                <w:szCs w:val="18"/>
                <w:lang w:bidi="ar-SA"/>
              </w:rPr>
              <w:t>22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A4C64" w:rsidRPr="006F0159" w:rsidRDefault="006A4C64" w:rsidP="006A4C64">
            <w:pPr>
              <w:spacing w:before="0" w:after="0"/>
              <w:jc w:val="center"/>
              <w:rPr>
                <w:color w:val="000000"/>
                <w:sz w:val="18"/>
                <w:szCs w:val="18"/>
                <w:lang w:bidi="ar-SA"/>
              </w:rPr>
            </w:pPr>
          </w:p>
        </w:tc>
      </w:tr>
      <w:tr w:rsidR="00191259" w:rsidRPr="006F0159" w:rsidTr="005F793F">
        <w:trPr>
          <w:trHeight w:val="53"/>
        </w:trPr>
        <w:tc>
          <w:tcPr>
            <w:tcW w:w="1135" w:type="dxa"/>
            <w:vMerge w:val="restart"/>
            <w:tcBorders>
              <w:top w:val="nil"/>
              <w:left w:val="single" w:sz="4" w:space="0" w:color="auto"/>
              <w:right w:val="single" w:sz="4" w:space="0" w:color="auto"/>
            </w:tcBorders>
            <w:shd w:val="clear" w:color="auto" w:fill="auto"/>
            <w:vAlign w:val="center"/>
            <w:hideMark/>
          </w:tcPr>
          <w:p w:rsidR="00191259" w:rsidRPr="006F0159" w:rsidRDefault="00191259" w:rsidP="00191259">
            <w:pPr>
              <w:spacing w:before="0" w:after="0"/>
              <w:rPr>
                <w:color w:val="000000"/>
                <w:sz w:val="18"/>
                <w:szCs w:val="18"/>
                <w:lang w:bidi="ar-SA"/>
              </w:rPr>
            </w:pPr>
            <w:r w:rsidRPr="006F0159">
              <w:rPr>
                <w:color w:val="000000"/>
                <w:sz w:val="18"/>
                <w:szCs w:val="18"/>
                <w:lang w:bidi="ar-SA"/>
              </w:rPr>
              <w:t>Famil</w:t>
            </w:r>
            <w:r>
              <w:rPr>
                <w:color w:val="000000"/>
                <w:sz w:val="18"/>
                <w:szCs w:val="18"/>
                <w:lang w:bidi="ar-SA"/>
              </w:rPr>
              <w:t>y and social conditions</w:t>
            </w:r>
          </w:p>
        </w:tc>
        <w:tc>
          <w:tcPr>
            <w:tcW w:w="2552" w:type="dxa"/>
            <w:tcBorders>
              <w:top w:val="nil"/>
              <w:left w:val="nil"/>
              <w:bottom w:val="single" w:sz="4" w:space="0" w:color="auto"/>
              <w:right w:val="single" w:sz="4" w:space="0" w:color="auto"/>
            </w:tcBorders>
            <w:shd w:val="clear" w:color="auto" w:fill="auto"/>
            <w:vAlign w:val="center"/>
            <w:hideMark/>
          </w:tcPr>
          <w:p w:rsidR="00191259" w:rsidRPr="006F0159" w:rsidRDefault="00191259" w:rsidP="00191259">
            <w:pPr>
              <w:spacing w:before="0" w:after="0"/>
              <w:rPr>
                <w:color w:val="000000"/>
                <w:sz w:val="18"/>
                <w:szCs w:val="18"/>
                <w:lang w:bidi="ar-SA"/>
              </w:rPr>
            </w:pPr>
            <w:r w:rsidRPr="006F0159">
              <w:rPr>
                <w:color w:val="000000"/>
                <w:sz w:val="18"/>
                <w:szCs w:val="18"/>
                <w:lang w:bidi="ar-SA"/>
              </w:rPr>
              <w:t>C</w:t>
            </w:r>
            <w:r>
              <w:rPr>
                <w:color w:val="000000"/>
                <w:sz w:val="18"/>
                <w:szCs w:val="18"/>
                <w:lang w:bidi="ar-SA"/>
              </w:rPr>
              <w:t>hild without ID papers</w:t>
            </w:r>
          </w:p>
        </w:tc>
        <w:tc>
          <w:tcPr>
            <w:tcW w:w="4678" w:type="dxa"/>
            <w:tcBorders>
              <w:top w:val="nil"/>
              <w:left w:val="nil"/>
              <w:bottom w:val="single" w:sz="4" w:space="0" w:color="auto"/>
              <w:right w:val="single" w:sz="4" w:space="0" w:color="auto"/>
            </w:tcBorders>
            <w:shd w:val="clear" w:color="auto" w:fill="auto"/>
            <w:vAlign w:val="center"/>
            <w:hideMark/>
          </w:tcPr>
          <w:p w:rsidR="00191259" w:rsidRPr="006F0159" w:rsidRDefault="00191259" w:rsidP="00191259">
            <w:pPr>
              <w:spacing w:before="0" w:after="0"/>
              <w:rPr>
                <w:color w:val="000000"/>
                <w:sz w:val="18"/>
                <w:szCs w:val="18"/>
                <w:lang w:bidi="ar-SA"/>
              </w:rPr>
            </w:pPr>
            <w:r w:rsidRPr="006F0159">
              <w:rPr>
                <w:color w:val="000000"/>
                <w:sz w:val="18"/>
                <w:szCs w:val="18"/>
                <w:lang w:bidi="ar-SA"/>
              </w:rPr>
              <w:t>C</w:t>
            </w:r>
            <w:r>
              <w:rPr>
                <w:color w:val="000000"/>
                <w:sz w:val="18"/>
                <w:szCs w:val="18"/>
                <w:lang w:bidi="ar-SA"/>
              </w:rPr>
              <w:t>hild without ID papers</w:t>
            </w:r>
          </w:p>
        </w:tc>
        <w:tc>
          <w:tcPr>
            <w:tcW w:w="1276"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6</w:t>
            </w:r>
          </w:p>
        </w:tc>
        <w:tc>
          <w:tcPr>
            <w:tcW w:w="1276"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5</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191259" w:rsidRPr="006F0159" w:rsidRDefault="00191259" w:rsidP="00191259">
            <w:pPr>
              <w:spacing w:before="0" w:after="0"/>
              <w:jc w:val="center"/>
              <w:rPr>
                <w:sz w:val="18"/>
                <w:szCs w:val="18"/>
                <w:lang w:bidi="ar-SA"/>
              </w:rPr>
            </w:pPr>
            <w:r w:rsidRPr="006F0159">
              <w:rPr>
                <w:sz w:val="18"/>
                <w:szCs w:val="18"/>
                <w:lang w:bidi="ar-SA"/>
              </w:rPr>
              <w:t>2</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1</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0</w:t>
            </w:r>
            <w:r w:rsidR="009D193E">
              <w:rPr>
                <w:color w:val="000000"/>
                <w:sz w:val="18"/>
                <w:szCs w:val="18"/>
                <w:lang w:bidi="ar-SA"/>
              </w:rPr>
              <w:t>.</w:t>
            </w:r>
            <w:r w:rsidRPr="006F0159">
              <w:rPr>
                <w:color w:val="000000"/>
                <w:sz w:val="18"/>
                <w:szCs w:val="18"/>
                <w:lang w:bidi="ar-SA"/>
              </w:rPr>
              <w:t>4</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1</w:t>
            </w:r>
          </w:p>
        </w:tc>
      </w:tr>
      <w:tr w:rsidR="00191259" w:rsidRPr="006F0159" w:rsidTr="005F793F">
        <w:trPr>
          <w:trHeight w:val="63"/>
        </w:trPr>
        <w:tc>
          <w:tcPr>
            <w:tcW w:w="1135" w:type="dxa"/>
            <w:vMerge/>
            <w:tcBorders>
              <w:left w:val="single" w:sz="4" w:space="0" w:color="auto"/>
              <w:right w:val="single" w:sz="4" w:space="0" w:color="auto"/>
            </w:tcBorders>
            <w:shd w:val="clear" w:color="auto" w:fill="auto"/>
            <w:vAlign w:val="center"/>
            <w:hideMark/>
          </w:tcPr>
          <w:p w:rsidR="00191259" w:rsidRPr="006F0159" w:rsidRDefault="00191259" w:rsidP="00191259">
            <w:pPr>
              <w:spacing w:before="0" w:after="0"/>
              <w:rPr>
                <w:color w:val="000000"/>
                <w:sz w:val="18"/>
                <w:szCs w:val="18"/>
                <w:lang w:bidi="ar-SA"/>
              </w:rPr>
            </w:pPr>
          </w:p>
        </w:tc>
        <w:tc>
          <w:tcPr>
            <w:tcW w:w="2552" w:type="dxa"/>
            <w:vMerge w:val="restart"/>
            <w:tcBorders>
              <w:top w:val="nil"/>
              <w:left w:val="single" w:sz="4" w:space="0" w:color="auto"/>
              <w:right w:val="single" w:sz="4" w:space="0" w:color="auto"/>
            </w:tcBorders>
            <w:shd w:val="clear" w:color="auto" w:fill="auto"/>
            <w:vAlign w:val="center"/>
            <w:hideMark/>
          </w:tcPr>
          <w:p w:rsidR="00191259" w:rsidRPr="006F0159" w:rsidRDefault="00D55F4E" w:rsidP="00191259">
            <w:pPr>
              <w:spacing w:before="0" w:after="0"/>
              <w:rPr>
                <w:color w:val="000000"/>
                <w:sz w:val="18"/>
                <w:szCs w:val="18"/>
                <w:lang w:bidi="ar-SA"/>
              </w:rPr>
            </w:pPr>
            <w:r w:rsidRPr="00D55F4E">
              <w:rPr>
                <w:color w:val="000000"/>
                <w:sz w:val="18"/>
                <w:szCs w:val="18"/>
                <w:lang w:bidi="ar-SA"/>
              </w:rPr>
              <w:t>Child with only one or no parent at home</w:t>
            </w:r>
          </w:p>
        </w:tc>
        <w:tc>
          <w:tcPr>
            <w:tcW w:w="4678" w:type="dxa"/>
            <w:tcBorders>
              <w:top w:val="nil"/>
              <w:left w:val="nil"/>
              <w:bottom w:val="single" w:sz="4" w:space="0" w:color="auto"/>
              <w:right w:val="single" w:sz="4" w:space="0" w:color="auto"/>
            </w:tcBorders>
            <w:shd w:val="clear" w:color="auto" w:fill="auto"/>
            <w:vAlign w:val="center"/>
            <w:hideMark/>
          </w:tcPr>
          <w:p w:rsidR="00191259" w:rsidRPr="006F0159" w:rsidRDefault="00D55F4E" w:rsidP="00191259">
            <w:pPr>
              <w:spacing w:before="0" w:after="0"/>
              <w:rPr>
                <w:color w:val="000000"/>
                <w:sz w:val="18"/>
                <w:szCs w:val="18"/>
                <w:lang w:bidi="ar-SA"/>
              </w:rPr>
            </w:pPr>
            <w:r w:rsidRPr="00D55F4E">
              <w:rPr>
                <w:color w:val="000000"/>
                <w:sz w:val="18"/>
                <w:szCs w:val="18"/>
                <w:lang w:bidi="ar-SA"/>
              </w:rPr>
              <w:t>Child with only one parent at home</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191259" w:rsidRPr="006F0159" w:rsidRDefault="00191259" w:rsidP="00191259">
            <w:pPr>
              <w:spacing w:before="0" w:after="0"/>
              <w:jc w:val="center"/>
              <w:rPr>
                <w:sz w:val="18"/>
                <w:szCs w:val="18"/>
                <w:lang w:bidi="ar-SA"/>
              </w:rPr>
            </w:pPr>
            <w:r w:rsidRPr="006F0159">
              <w:rPr>
                <w:sz w:val="18"/>
                <w:szCs w:val="18"/>
                <w:lang w:bidi="ar-SA"/>
              </w:rPr>
              <w:t>25</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16</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16</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9</w:t>
            </w:r>
          </w:p>
        </w:tc>
      </w:tr>
      <w:tr w:rsidR="00191259" w:rsidRPr="006F0159" w:rsidTr="005F793F">
        <w:trPr>
          <w:trHeight w:val="63"/>
        </w:trPr>
        <w:tc>
          <w:tcPr>
            <w:tcW w:w="1135" w:type="dxa"/>
            <w:vMerge/>
            <w:tcBorders>
              <w:left w:val="single" w:sz="4" w:space="0" w:color="auto"/>
              <w:right w:val="single" w:sz="4" w:space="0" w:color="auto"/>
            </w:tcBorders>
            <w:shd w:val="clear" w:color="auto" w:fill="auto"/>
            <w:vAlign w:val="center"/>
            <w:hideMark/>
          </w:tcPr>
          <w:p w:rsidR="00191259" w:rsidRPr="006F0159" w:rsidRDefault="00191259" w:rsidP="00191259">
            <w:pPr>
              <w:spacing w:before="0" w:after="0"/>
              <w:rPr>
                <w:color w:val="000000"/>
                <w:sz w:val="18"/>
                <w:szCs w:val="18"/>
                <w:lang w:bidi="ar-SA"/>
              </w:rPr>
            </w:pPr>
          </w:p>
        </w:tc>
        <w:tc>
          <w:tcPr>
            <w:tcW w:w="2552" w:type="dxa"/>
            <w:vMerge/>
            <w:tcBorders>
              <w:left w:val="single" w:sz="4" w:space="0" w:color="auto"/>
              <w:right w:val="single" w:sz="4" w:space="0" w:color="auto"/>
            </w:tcBorders>
            <w:shd w:val="clear" w:color="auto" w:fill="auto"/>
            <w:vAlign w:val="center"/>
            <w:hideMark/>
          </w:tcPr>
          <w:p w:rsidR="00191259" w:rsidRPr="006F0159" w:rsidRDefault="00191259" w:rsidP="00191259">
            <w:pPr>
              <w:spacing w:before="0" w:after="0"/>
              <w:rPr>
                <w:color w:val="000000"/>
                <w:sz w:val="18"/>
                <w:szCs w:val="18"/>
                <w:lang w:bidi="ar-SA"/>
              </w:rPr>
            </w:pPr>
          </w:p>
        </w:tc>
        <w:tc>
          <w:tcPr>
            <w:tcW w:w="4678" w:type="dxa"/>
            <w:tcBorders>
              <w:top w:val="nil"/>
              <w:left w:val="nil"/>
              <w:bottom w:val="single" w:sz="4" w:space="0" w:color="auto"/>
              <w:right w:val="single" w:sz="4" w:space="0" w:color="auto"/>
            </w:tcBorders>
            <w:shd w:val="clear" w:color="auto" w:fill="auto"/>
            <w:vAlign w:val="center"/>
            <w:hideMark/>
          </w:tcPr>
          <w:p w:rsidR="00191259" w:rsidRPr="006F0159" w:rsidRDefault="00D55F4E" w:rsidP="00191259">
            <w:pPr>
              <w:spacing w:before="0" w:after="0"/>
              <w:rPr>
                <w:color w:val="000000"/>
                <w:sz w:val="18"/>
                <w:szCs w:val="18"/>
                <w:lang w:bidi="ar-SA"/>
              </w:rPr>
            </w:pPr>
            <w:r w:rsidRPr="00D55F4E">
              <w:rPr>
                <w:color w:val="000000"/>
                <w:sz w:val="18"/>
                <w:szCs w:val="18"/>
                <w:lang w:bidi="ar-SA"/>
              </w:rPr>
              <w:t xml:space="preserve">Child with migrant parents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10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sz w:val="18"/>
                <w:szCs w:val="18"/>
                <w:lang w:bidi="ar-SA"/>
              </w:rPr>
            </w:pPr>
            <w:r w:rsidRPr="006F0159">
              <w:rPr>
                <w:sz w:val="18"/>
                <w:szCs w:val="18"/>
                <w:lang w:bidi="ar-SA"/>
              </w:rPr>
              <w:t>4</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sz w:val="18"/>
                <w:szCs w:val="18"/>
                <w:lang w:bidi="ar-SA"/>
              </w:rPr>
            </w:pPr>
            <w:r w:rsidRPr="006F0159">
              <w:rPr>
                <w:sz w:val="18"/>
                <w:szCs w:val="18"/>
                <w:lang w:bidi="ar-SA"/>
              </w:rPr>
              <w:t>4</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5</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6</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4</w:t>
            </w:r>
          </w:p>
        </w:tc>
      </w:tr>
      <w:tr w:rsidR="00191259" w:rsidRPr="006F0159" w:rsidTr="005F793F">
        <w:trPr>
          <w:trHeight w:val="232"/>
        </w:trPr>
        <w:tc>
          <w:tcPr>
            <w:tcW w:w="1135" w:type="dxa"/>
            <w:vMerge/>
            <w:tcBorders>
              <w:left w:val="single" w:sz="4" w:space="0" w:color="auto"/>
              <w:right w:val="single" w:sz="4" w:space="0" w:color="auto"/>
            </w:tcBorders>
            <w:shd w:val="clear" w:color="auto" w:fill="auto"/>
            <w:vAlign w:val="center"/>
            <w:hideMark/>
          </w:tcPr>
          <w:p w:rsidR="00191259" w:rsidRPr="006F0159" w:rsidRDefault="00191259" w:rsidP="00191259">
            <w:pPr>
              <w:spacing w:before="0" w:after="0"/>
              <w:rPr>
                <w:color w:val="000000"/>
                <w:sz w:val="18"/>
                <w:szCs w:val="18"/>
                <w:lang w:bidi="ar-SA"/>
              </w:rPr>
            </w:pPr>
          </w:p>
        </w:tc>
        <w:tc>
          <w:tcPr>
            <w:tcW w:w="2552" w:type="dxa"/>
            <w:vMerge/>
            <w:tcBorders>
              <w:left w:val="single" w:sz="4" w:space="0" w:color="auto"/>
              <w:bottom w:val="single" w:sz="4" w:space="0" w:color="auto"/>
              <w:right w:val="single" w:sz="4" w:space="0" w:color="auto"/>
            </w:tcBorders>
            <w:shd w:val="clear" w:color="auto" w:fill="auto"/>
            <w:vAlign w:val="center"/>
            <w:hideMark/>
          </w:tcPr>
          <w:p w:rsidR="00191259" w:rsidRPr="006F0159" w:rsidRDefault="00191259" w:rsidP="00191259">
            <w:pPr>
              <w:spacing w:before="0" w:after="0"/>
              <w:rPr>
                <w:color w:val="000000"/>
                <w:sz w:val="18"/>
                <w:szCs w:val="18"/>
                <w:lang w:bidi="ar-SA"/>
              </w:rPr>
            </w:pPr>
          </w:p>
        </w:tc>
        <w:tc>
          <w:tcPr>
            <w:tcW w:w="4678" w:type="dxa"/>
            <w:tcBorders>
              <w:top w:val="nil"/>
              <w:left w:val="nil"/>
              <w:bottom w:val="single" w:sz="4" w:space="0" w:color="auto"/>
              <w:right w:val="single" w:sz="4" w:space="0" w:color="auto"/>
            </w:tcBorders>
            <w:shd w:val="clear" w:color="auto" w:fill="auto"/>
            <w:vAlign w:val="center"/>
            <w:hideMark/>
          </w:tcPr>
          <w:p w:rsidR="00191259" w:rsidRPr="006F0159" w:rsidRDefault="00D55F4E" w:rsidP="00191259">
            <w:pPr>
              <w:spacing w:before="0" w:after="0"/>
              <w:rPr>
                <w:color w:val="000000"/>
                <w:sz w:val="18"/>
                <w:szCs w:val="18"/>
                <w:lang w:bidi="ar-SA"/>
              </w:rPr>
            </w:pPr>
            <w:r>
              <w:rPr>
                <w:color w:val="000000"/>
                <w:sz w:val="18"/>
                <w:szCs w:val="18"/>
                <w:lang w:bidi="ar-SA"/>
              </w:rPr>
              <w:t>C</w:t>
            </w:r>
            <w:r>
              <w:rPr>
                <w:color w:val="000000"/>
                <w:sz w:val="20"/>
                <w:szCs w:val="20"/>
                <w:lang w:bidi="ar-SA"/>
              </w:rPr>
              <w:t xml:space="preserve">hild </w:t>
            </w:r>
            <w:r w:rsidRPr="00D55F4E">
              <w:rPr>
                <w:color w:val="000000"/>
                <w:sz w:val="18"/>
                <w:szCs w:val="18"/>
                <w:lang w:bidi="ar-SA"/>
              </w:rPr>
              <w:t xml:space="preserve">with no parents at home, but with an adult carer in the household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sz w:val="18"/>
                <w:szCs w:val="18"/>
                <w:lang w:bidi="ar-SA"/>
              </w:rPr>
            </w:pPr>
            <w:r w:rsidRPr="006F0159">
              <w:rPr>
                <w:sz w:val="18"/>
                <w:szCs w:val="18"/>
                <w:lang w:bidi="ar-SA"/>
              </w:rPr>
              <w:t>4</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5</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4</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3</w:t>
            </w:r>
          </w:p>
        </w:tc>
      </w:tr>
      <w:tr w:rsidR="00191259" w:rsidRPr="006F0159" w:rsidTr="005F793F">
        <w:trPr>
          <w:trHeight w:val="63"/>
        </w:trPr>
        <w:tc>
          <w:tcPr>
            <w:tcW w:w="1135" w:type="dxa"/>
            <w:vMerge/>
            <w:tcBorders>
              <w:left w:val="single" w:sz="4" w:space="0" w:color="auto"/>
              <w:right w:val="single" w:sz="4" w:space="0" w:color="auto"/>
            </w:tcBorders>
            <w:shd w:val="clear" w:color="auto" w:fill="auto"/>
            <w:vAlign w:val="center"/>
            <w:hideMark/>
          </w:tcPr>
          <w:p w:rsidR="00191259" w:rsidRPr="006F0159" w:rsidRDefault="00191259" w:rsidP="00191259">
            <w:pPr>
              <w:spacing w:before="0" w:after="0"/>
              <w:rPr>
                <w:color w:val="000000"/>
                <w:sz w:val="18"/>
                <w:szCs w:val="18"/>
                <w:lang w:bidi="ar-SA"/>
              </w:rPr>
            </w:pPr>
          </w:p>
        </w:tc>
        <w:tc>
          <w:tcPr>
            <w:tcW w:w="2552" w:type="dxa"/>
            <w:tcBorders>
              <w:top w:val="nil"/>
              <w:left w:val="nil"/>
              <w:bottom w:val="single" w:sz="4" w:space="0" w:color="auto"/>
              <w:right w:val="single" w:sz="4" w:space="0" w:color="auto"/>
            </w:tcBorders>
            <w:shd w:val="clear" w:color="auto" w:fill="auto"/>
            <w:vAlign w:val="center"/>
            <w:hideMark/>
          </w:tcPr>
          <w:p w:rsidR="00191259" w:rsidRPr="006F0159" w:rsidRDefault="00191259" w:rsidP="00191259">
            <w:pPr>
              <w:spacing w:before="0" w:after="0"/>
              <w:rPr>
                <w:color w:val="000000"/>
                <w:sz w:val="18"/>
                <w:szCs w:val="18"/>
                <w:lang w:bidi="ar-SA"/>
              </w:rPr>
            </w:pPr>
            <w:r>
              <w:rPr>
                <w:color w:val="000000"/>
                <w:sz w:val="18"/>
                <w:szCs w:val="18"/>
                <w:lang w:bidi="ar-SA"/>
              </w:rPr>
              <w:t>Child with disabilities</w:t>
            </w:r>
          </w:p>
        </w:tc>
        <w:tc>
          <w:tcPr>
            <w:tcW w:w="4678" w:type="dxa"/>
            <w:tcBorders>
              <w:top w:val="nil"/>
              <w:left w:val="nil"/>
              <w:bottom w:val="single" w:sz="4" w:space="0" w:color="auto"/>
              <w:right w:val="single" w:sz="4" w:space="0" w:color="auto"/>
            </w:tcBorders>
            <w:shd w:val="clear" w:color="auto" w:fill="auto"/>
            <w:vAlign w:val="center"/>
            <w:hideMark/>
          </w:tcPr>
          <w:p w:rsidR="00191259" w:rsidRPr="006F0159" w:rsidRDefault="00191259" w:rsidP="00191259">
            <w:pPr>
              <w:spacing w:before="0" w:after="0"/>
              <w:rPr>
                <w:color w:val="000000"/>
                <w:sz w:val="18"/>
                <w:szCs w:val="18"/>
                <w:lang w:bidi="ar-SA"/>
              </w:rPr>
            </w:pPr>
            <w:r w:rsidRPr="006F0159">
              <w:rPr>
                <w:color w:val="000000"/>
                <w:sz w:val="18"/>
                <w:szCs w:val="18"/>
                <w:lang w:bidi="ar-SA"/>
              </w:rPr>
              <w:t>C</w:t>
            </w:r>
            <w:r w:rsidR="00D55F4E">
              <w:rPr>
                <w:color w:val="000000"/>
                <w:sz w:val="18"/>
                <w:szCs w:val="18"/>
                <w:lang w:bidi="ar-SA"/>
              </w:rPr>
              <w:t>hild with disabilities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4</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4</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5</w:t>
            </w:r>
          </w:p>
        </w:tc>
      </w:tr>
      <w:tr w:rsidR="00191259" w:rsidRPr="006F0159" w:rsidTr="005F793F">
        <w:trPr>
          <w:trHeight w:val="63"/>
        </w:trPr>
        <w:tc>
          <w:tcPr>
            <w:tcW w:w="1135" w:type="dxa"/>
            <w:vMerge/>
            <w:tcBorders>
              <w:left w:val="single" w:sz="4" w:space="0" w:color="auto"/>
              <w:right w:val="single" w:sz="4" w:space="0" w:color="auto"/>
            </w:tcBorders>
            <w:shd w:val="clear" w:color="auto" w:fill="auto"/>
            <w:vAlign w:val="center"/>
            <w:hideMark/>
          </w:tcPr>
          <w:p w:rsidR="00191259" w:rsidRPr="006F0159" w:rsidRDefault="00191259" w:rsidP="00191259">
            <w:pPr>
              <w:spacing w:before="0" w:after="0"/>
              <w:rPr>
                <w:color w:val="000000"/>
                <w:sz w:val="18"/>
                <w:szCs w:val="18"/>
                <w:lang w:bidi="ar-SA"/>
              </w:rPr>
            </w:pPr>
          </w:p>
        </w:tc>
        <w:tc>
          <w:tcPr>
            <w:tcW w:w="2552" w:type="dxa"/>
            <w:vMerge w:val="restart"/>
            <w:tcBorders>
              <w:top w:val="nil"/>
              <w:left w:val="single" w:sz="4" w:space="0" w:color="auto"/>
              <w:bottom w:val="single" w:sz="8" w:space="0" w:color="000000"/>
              <w:right w:val="single" w:sz="4" w:space="0" w:color="auto"/>
            </w:tcBorders>
            <w:shd w:val="clear" w:color="auto" w:fill="auto"/>
            <w:vAlign w:val="center"/>
            <w:hideMark/>
          </w:tcPr>
          <w:p w:rsidR="00191259" w:rsidRPr="006F0159" w:rsidRDefault="009D193E" w:rsidP="00191259">
            <w:pPr>
              <w:spacing w:before="0" w:after="0"/>
              <w:rPr>
                <w:color w:val="000000"/>
                <w:sz w:val="18"/>
                <w:szCs w:val="18"/>
                <w:lang w:bidi="ar-SA"/>
              </w:rPr>
            </w:pPr>
            <w:r w:rsidRPr="009D193E">
              <w:rPr>
                <w:color w:val="000000"/>
                <w:sz w:val="18"/>
                <w:szCs w:val="18"/>
                <w:lang w:bidi="ar-SA"/>
              </w:rPr>
              <w:t>Child separated from his/her family or at risk of being separated from their family</w:t>
            </w:r>
          </w:p>
        </w:tc>
        <w:tc>
          <w:tcPr>
            <w:tcW w:w="4678" w:type="dxa"/>
            <w:tcBorders>
              <w:top w:val="nil"/>
              <w:left w:val="nil"/>
              <w:bottom w:val="single" w:sz="4" w:space="0" w:color="auto"/>
              <w:right w:val="single" w:sz="4" w:space="0" w:color="auto"/>
            </w:tcBorders>
            <w:shd w:val="clear" w:color="auto" w:fill="auto"/>
            <w:vAlign w:val="center"/>
            <w:hideMark/>
          </w:tcPr>
          <w:p w:rsidR="00191259" w:rsidRPr="006F0159" w:rsidRDefault="00D55F4E" w:rsidP="00191259">
            <w:pPr>
              <w:spacing w:before="0" w:after="0"/>
              <w:rPr>
                <w:color w:val="000000"/>
                <w:sz w:val="18"/>
                <w:szCs w:val="18"/>
                <w:lang w:bidi="ar-SA"/>
              </w:rPr>
            </w:pPr>
            <w:r>
              <w:rPr>
                <w:color w:val="000000"/>
                <w:sz w:val="18"/>
                <w:szCs w:val="18"/>
                <w:lang w:bidi="ar-SA"/>
              </w:rPr>
              <w:t xml:space="preserve">Child in </w:t>
            </w:r>
            <w:r w:rsidR="008B26B8">
              <w:rPr>
                <w:color w:val="000000"/>
                <w:sz w:val="18"/>
                <w:szCs w:val="18"/>
                <w:lang w:bidi="ar-SA"/>
              </w:rPr>
              <w:t xml:space="preserve">placement centre or </w:t>
            </w:r>
            <w:r w:rsidR="005803FC">
              <w:rPr>
                <w:color w:val="000000"/>
                <w:sz w:val="18"/>
                <w:szCs w:val="18"/>
                <w:lang w:bidi="ar-SA"/>
              </w:rPr>
              <w:t xml:space="preserve">foster </w:t>
            </w:r>
            <w:r>
              <w:rPr>
                <w:color w:val="000000"/>
                <w:sz w:val="18"/>
                <w:szCs w:val="18"/>
                <w:lang w:bidi="ar-SA"/>
              </w:rPr>
              <w:t>care in risk</w:t>
            </w:r>
            <w:r w:rsidR="005803FC">
              <w:rPr>
                <w:color w:val="000000"/>
                <w:sz w:val="18"/>
                <w:szCs w:val="18"/>
                <w:lang w:bidi="ar-SA"/>
              </w:rPr>
              <w:t>y</w:t>
            </w:r>
            <w:r>
              <w:rPr>
                <w:color w:val="000000"/>
                <w:sz w:val="18"/>
                <w:szCs w:val="18"/>
                <w:lang w:bidi="ar-SA"/>
              </w:rPr>
              <w:t xml:space="preserve"> conditions</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4</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10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1</w:t>
            </w:r>
          </w:p>
        </w:tc>
        <w:tc>
          <w:tcPr>
            <w:tcW w:w="85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0</w:t>
            </w:r>
            <w:r w:rsidR="009D193E">
              <w:rPr>
                <w:color w:val="000000"/>
                <w:sz w:val="18"/>
                <w:szCs w:val="18"/>
                <w:lang w:bidi="ar-SA"/>
              </w:rPr>
              <w:t>.</w:t>
            </w:r>
            <w:r w:rsidRPr="006F0159">
              <w:rPr>
                <w:color w:val="000000"/>
                <w:sz w:val="18"/>
                <w:szCs w:val="18"/>
                <w:lang w:bidi="ar-SA"/>
              </w:rPr>
              <w:t>3</w:t>
            </w:r>
          </w:p>
        </w:tc>
        <w:tc>
          <w:tcPr>
            <w:tcW w:w="85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3</w:t>
            </w:r>
          </w:p>
        </w:tc>
      </w:tr>
      <w:tr w:rsidR="00191259" w:rsidRPr="006F0159" w:rsidTr="005F793F">
        <w:trPr>
          <w:trHeight w:val="163"/>
        </w:trPr>
        <w:tc>
          <w:tcPr>
            <w:tcW w:w="1135" w:type="dxa"/>
            <w:vMerge/>
            <w:tcBorders>
              <w:left w:val="single" w:sz="4" w:space="0" w:color="auto"/>
              <w:right w:val="single" w:sz="4" w:space="0" w:color="auto"/>
            </w:tcBorders>
            <w:shd w:val="clear" w:color="auto" w:fill="auto"/>
            <w:vAlign w:val="center"/>
            <w:hideMark/>
          </w:tcPr>
          <w:p w:rsidR="00191259" w:rsidRPr="006F0159" w:rsidRDefault="00191259" w:rsidP="00191259">
            <w:pPr>
              <w:spacing w:before="0" w:after="0"/>
              <w:rPr>
                <w:color w:val="000000"/>
                <w:sz w:val="18"/>
                <w:szCs w:val="18"/>
                <w:lang w:bidi="ar-SA"/>
              </w:rPr>
            </w:pPr>
          </w:p>
        </w:tc>
        <w:tc>
          <w:tcPr>
            <w:tcW w:w="2552" w:type="dxa"/>
            <w:vMerge/>
            <w:tcBorders>
              <w:top w:val="nil"/>
              <w:left w:val="single" w:sz="4" w:space="0" w:color="auto"/>
              <w:bottom w:val="single" w:sz="8" w:space="0" w:color="000000"/>
              <w:right w:val="single" w:sz="4" w:space="0" w:color="auto"/>
            </w:tcBorders>
            <w:vAlign w:val="center"/>
            <w:hideMark/>
          </w:tcPr>
          <w:p w:rsidR="00191259" w:rsidRPr="006F0159" w:rsidRDefault="00191259" w:rsidP="00191259">
            <w:pPr>
              <w:spacing w:before="0" w:after="0"/>
              <w:rPr>
                <w:color w:val="000000"/>
                <w:sz w:val="18"/>
                <w:szCs w:val="18"/>
                <w:lang w:bidi="ar-SA"/>
              </w:rPr>
            </w:pPr>
          </w:p>
        </w:tc>
        <w:tc>
          <w:tcPr>
            <w:tcW w:w="4678" w:type="dxa"/>
            <w:tcBorders>
              <w:top w:val="nil"/>
              <w:left w:val="nil"/>
              <w:bottom w:val="single" w:sz="4" w:space="0" w:color="auto"/>
              <w:right w:val="single" w:sz="4" w:space="0" w:color="auto"/>
            </w:tcBorders>
            <w:shd w:val="clear" w:color="auto" w:fill="auto"/>
            <w:vAlign w:val="center"/>
            <w:hideMark/>
          </w:tcPr>
          <w:p w:rsidR="00191259" w:rsidRPr="006F0159" w:rsidRDefault="005803FC" w:rsidP="00191259">
            <w:pPr>
              <w:spacing w:before="0" w:after="0"/>
              <w:rPr>
                <w:color w:val="000000"/>
                <w:sz w:val="18"/>
                <w:szCs w:val="18"/>
                <w:lang w:bidi="ar-SA"/>
              </w:rPr>
            </w:pPr>
            <w:r w:rsidRPr="005803FC">
              <w:rPr>
                <w:color w:val="000000"/>
                <w:sz w:val="18"/>
                <w:szCs w:val="18"/>
                <w:lang w:bidi="ar-SA"/>
              </w:rPr>
              <w:t xml:space="preserve">Child at risk of being separated from his/her family </w:t>
            </w:r>
            <w:r w:rsidRPr="005803FC">
              <w:rPr>
                <w:i/>
                <w:color w:val="000000"/>
                <w:sz w:val="18"/>
                <w:szCs w:val="18"/>
                <w:lang w:bidi="ar-SA"/>
              </w:rPr>
              <w:t xml:space="preserve">– </w:t>
            </w:r>
            <w:r w:rsidRPr="005803FC">
              <w:rPr>
                <w:color w:val="000000"/>
                <w:sz w:val="18"/>
                <w:szCs w:val="18"/>
                <w:lang w:bidi="ar-SA"/>
              </w:rPr>
              <w:t xml:space="preserve">who cumulates 7 or more vulnerabilities  </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91259" w:rsidRPr="006F0159" w:rsidRDefault="00191259" w:rsidP="00191259">
            <w:pPr>
              <w:spacing w:before="0" w:after="0"/>
              <w:jc w:val="center"/>
              <w:rPr>
                <w:color w:val="000000"/>
                <w:sz w:val="18"/>
                <w:szCs w:val="18"/>
                <w:lang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91259" w:rsidRPr="006F0159" w:rsidRDefault="00191259" w:rsidP="00191259">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1</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0</w:t>
            </w:r>
            <w:r w:rsidR="009D193E">
              <w:rPr>
                <w:color w:val="000000"/>
                <w:sz w:val="18"/>
                <w:szCs w:val="18"/>
                <w:lang w:bidi="ar-SA"/>
              </w:rPr>
              <w:t>.</w:t>
            </w:r>
            <w:r w:rsidRPr="006F0159">
              <w:rPr>
                <w:color w:val="000000"/>
                <w:sz w:val="18"/>
                <w:szCs w:val="18"/>
                <w:lang w:bidi="ar-SA"/>
              </w:rPr>
              <w:t>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p>
        </w:tc>
      </w:tr>
      <w:tr w:rsidR="00191259" w:rsidRPr="006F0159" w:rsidTr="005F793F">
        <w:trPr>
          <w:trHeight w:val="142"/>
        </w:trPr>
        <w:tc>
          <w:tcPr>
            <w:tcW w:w="1135" w:type="dxa"/>
            <w:vMerge/>
            <w:tcBorders>
              <w:left w:val="single" w:sz="4" w:space="0" w:color="auto"/>
              <w:right w:val="single" w:sz="4" w:space="0" w:color="auto"/>
            </w:tcBorders>
            <w:shd w:val="clear" w:color="auto" w:fill="auto"/>
            <w:vAlign w:val="center"/>
            <w:hideMark/>
          </w:tcPr>
          <w:p w:rsidR="00191259" w:rsidRPr="006F0159" w:rsidRDefault="00191259" w:rsidP="00191259">
            <w:pPr>
              <w:spacing w:before="0" w:after="0"/>
              <w:rPr>
                <w:color w:val="000000"/>
                <w:sz w:val="18"/>
                <w:szCs w:val="18"/>
                <w:lang w:bidi="ar-SA"/>
              </w:rPr>
            </w:pPr>
          </w:p>
        </w:tc>
        <w:tc>
          <w:tcPr>
            <w:tcW w:w="2552" w:type="dxa"/>
            <w:vMerge/>
            <w:tcBorders>
              <w:top w:val="nil"/>
              <w:left w:val="single" w:sz="4" w:space="0" w:color="auto"/>
              <w:bottom w:val="single" w:sz="8" w:space="0" w:color="000000"/>
              <w:right w:val="single" w:sz="4" w:space="0" w:color="auto"/>
            </w:tcBorders>
            <w:vAlign w:val="center"/>
            <w:hideMark/>
          </w:tcPr>
          <w:p w:rsidR="00191259" w:rsidRPr="006F0159" w:rsidRDefault="00191259" w:rsidP="00191259">
            <w:pPr>
              <w:spacing w:before="0" w:after="0"/>
              <w:rPr>
                <w:color w:val="000000"/>
                <w:sz w:val="18"/>
                <w:szCs w:val="18"/>
                <w:lang w:bidi="ar-SA"/>
              </w:rPr>
            </w:pPr>
          </w:p>
        </w:tc>
        <w:tc>
          <w:tcPr>
            <w:tcW w:w="4678" w:type="dxa"/>
            <w:tcBorders>
              <w:top w:val="nil"/>
              <w:left w:val="nil"/>
              <w:bottom w:val="single" w:sz="4" w:space="0" w:color="auto"/>
              <w:right w:val="single" w:sz="4" w:space="0" w:color="auto"/>
            </w:tcBorders>
            <w:shd w:val="clear" w:color="auto" w:fill="auto"/>
            <w:vAlign w:val="center"/>
            <w:hideMark/>
          </w:tcPr>
          <w:p w:rsidR="00191259" w:rsidRPr="006F0159" w:rsidRDefault="005803FC" w:rsidP="00191259">
            <w:pPr>
              <w:spacing w:before="0" w:after="0"/>
              <w:rPr>
                <w:color w:val="000000"/>
                <w:sz w:val="18"/>
                <w:szCs w:val="18"/>
                <w:lang w:bidi="ar-SA"/>
              </w:rPr>
            </w:pPr>
            <w:r w:rsidRPr="005803FC">
              <w:rPr>
                <w:color w:val="000000"/>
                <w:sz w:val="18"/>
                <w:szCs w:val="18"/>
                <w:lang w:bidi="ar-SA"/>
              </w:rPr>
              <w:t xml:space="preserve">Child at risk of being separated from his/her family – whose mother has underage children not living in the household, but also not in public care  </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91259" w:rsidRPr="006F0159" w:rsidRDefault="00191259" w:rsidP="00191259">
            <w:pPr>
              <w:spacing w:before="0" w:after="0"/>
              <w:jc w:val="center"/>
              <w:rPr>
                <w:color w:val="000000"/>
                <w:sz w:val="18"/>
                <w:szCs w:val="18"/>
                <w:lang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91259" w:rsidRPr="006F0159" w:rsidRDefault="00191259" w:rsidP="00191259">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6</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7</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6</w:t>
            </w:r>
          </w:p>
        </w:tc>
      </w:tr>
      <w:tr w:rsidR="00191259" w:rsidRPr="006F0159" w:rsidTr="005F793F">
        <w:trPr>
          <w:trHeight w:val="307"/>
        </w:trPr>
        <w:tc>
          <w:tcPr>
            <w:tcW w:w="1135" w:type="dxa"/>
            <w:vMerge/>
            <w:tcBorders>
              <w:left w:val="single" w:sz="4" w:space="0" w:color="auto"/>
              <w:bottom w:val="single" w:sz="8" w:space="0" w:color="000000"/>
              <w:right w:val="single" w:sz="4" w:space="0" w:color="auto"/>
            </w:tcBorders>
            <w:shd w:val="clear" w:color="auto" w:fill="auto"/>
            <w:vAlign w:val="center"/>
            <w:hideMark/>
          </w:tcPr>
          <w:p w:rsidR="00191259" w:rsidRPr="006F0159" w:rsidRDefault="00191259" w:rsidP="00191259">
            <w:pPr>
              <w:spacing w:before="0" w:after="0"/>
              <w:rPr>
                <w:color w:val="000000"/>
                <w:sz w:val="18"/>
                <w:szCs w:val="18"/>
                <w:lang w:bidi="ar-SA"/>
              </w:rPr>
            </w:pPr>
          </w:p>
        </w:tc>
        <w:tc>
          <w:tcPr>
            <w:tcW w:w="2552" w:type="dxa"/>
            <w:vMerge/>
            <w:tcBorders>
              <w:top w:val="nil"/>
              <w:left w:val="single" w:sz="4" w:space="0" w:color="auto"/>
              <w:bottom w:val="single" w:sz="8" w:space="0" w:color="000000"/>
              <w:right w:val="single" w:sz="4" w:space="0" w:color="auto"/>
            </w:tcBorders>
            <w:vAlign w:val="center"/>
            <w:hideMark/>
          </w:tcPr>
          <w:p w:rsidR="00191259" w:rsidRPr="006F0159" w:rsidRDefault="00191259" w:rsidP="00191259">
            <w:pPr>
              <w:spacing w:before="0" w:after="0"/>
              <w:rPr>
                <w:color w:val="000000"/>
                <w:sz w:val="18"/>
                <w:szCs w:val="18"/>
                <w:lang w:bidi="ar-SA"/>
              </w:rPr>
            </w:pPr>
          </w:p>
        </w:tc>
        <w:tc>
          <w:tcPr>
            <w:tcW w:w="4678" w:type="dxa"/>
            <w:tcBorders>
              <w:top w:val="nil"/>
              <w:left w:val="nil"/>
              <w:bottom w:val="single" w:sz="8" w:space="0" w:color="auto"/>
              <w:right w:val="single" w:sz="4" w:space="0" w:color="auto"/>
            </w:tcBorders>
            <w:shd w:val="clear" w:color="auto" w:fill="auto"/>
            <w:vAlign w:val="center"/>
            <w:hideMark/>
          </w:tcPr>
          <w:p w:rsidR="00191259" w:rsidRPr="006F0159" w:rsidRDefault="005803FC" w:rsidP="00191259">
            <w:pPr>
              <w:spacing w:before="0" w:after="0"/>
              <w:rPr>
                <w:color w:val="000000"/>
                <w:sz w:val="18"/>
                <w:szCs w:val="18"/>
                <w:lang w:bidi="ar-SA"/>
              </w:rPr>
            </w:pPr>
            <w:r>
              <w:rPr>
                <w:color w:val="000000"/>
                <w:sz w:val="18"/>
                <w:szCs w:val="18"/>
                <w:lang w:bidi="ar-SA"/>
              </w:rPr>
              <w:t xml:space="preserve">Child </w:t>
            </w:r>
            <w:r w:rsidR="009D193E" w:rsidRPr="009D193E">
              <w:rPr>
                <w:color w:val="000000"/>
                <w:sz w:val="18"/>
                <w:szCs w:val="18"/>
                <w:lang w:bidi="ar-SA"/>
              </w:rPr>
              <w:t xml:space="preserve">at risk of being separated from his/her family – whose </w:t>
            </w:r>
            <w:r>
              <w:rPr>
                <w:color w:val="000000"/>
                <w:sz w:val="18"/>
                <w:szCs w:val="18"/>
                <w:lang w:bidi="ar-SA"/>
              </w:rPr>
              <w:t>mother has underage children in public care</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91259" w:rsidRPr="006F0159" w:rsidRDefault="00191259" w:rsidP="00191259">
            <w:pPr>
              <w:spacing w:before="0" w:after="0"/>
              <w:jc w:val="center"/>
              <w:rPr>
                <w:color w:val="000000"/>
                <w:sz w:val="18"/>
                <w:szCs w:val="18"/>
                <w:lang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91259" w:rsidRPr="006F0159" w:rsidRDefault="00191259" w:rsidP="00191259">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1</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1</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91259" w:rsidRPr="006F0159" w:rsidRDefault="00191259" w:rsidP="00191259">
            <w:pPr>
              <w:spacing w:before="0" w:after="0"/>
              <w:jc w:val="center"/>
              <w:rPr>
                <w:color w:val="000000"/>
                <w:sz w:val="18"/>
                <w:szCs w:val="18"/>
                <w:lang w:bidi="ar-SA"/>
              </w:rPr>
            </w:pPr>
            <w:r w:rsidRPr="006F0159">
              <w:rPr>
                <w:color w:val="000000"/>
                <w:sz w:val="18"/>
                <w:szCs w:val="18"/>
                <w:lang w:bidi="ar-SA"/>
              </w:rPr>
              <w:t>0</w:t>
            </w:r>
            <w:r w:rsidR="009D193E">
              <w:rPr>
                <w:color w:val="000000"/>
                <w:sz w:val="18"/>
                <w:szCs w:val="18"/>
                <w:lang w:bidi="ar-SA"/>
              </w:rPr>
              <w:t>.</w:t>
            </w:r>
            <w:r w:rsidRPr="006F0159">
              <w:rPr>
                <w:color w:val="000000"/>
                <w:sz w:val="18"/>
                <w:szCs w:val="18"/>
                <w:lang w:bidi="ar-SA"/>
              </w:rPr>
              <w:t>5</w:t>
            </w:r>
          </w:p>
        </w:tc>
      </w:tr>
    </w:tbl>
    <w:p w:rsidR="006A4C64" w:rsidRPr="006F0159" w:rsidRDefault="006A4C64" w:rsidP="003E6C9B">
      <w:pPr>
        <w:pStyle w:val="Caption"/>
        <w:keepNext/>
        <w:keepLines/>
        <w:spacing w:before="0" w:after="40"/>
        <w:rPr>
          <w:b w:val="0"/>
          <w:i/>
          <w:noProof/>
          <w:sz w:val="18"/>
        </w:rPr>
      </w:pPr>
      <w:r w:rsidRPr="006F0159">
        <w:rPr>
          <w:b w:val="0"/>
          <w:i/>
          <w:noProof/>
          <w:sz w:val="18"/>
        </w:rPr>
        <w:t>S</w:t>
      </w:r>
      <w:r w:rsidR="009D193E">
        <w:rPr>
          <w:b w:val="0"/>
          <w:i/>
          <w:noProof/>
          <w:sz w:val="18"/>
        </w:rPr>
        <w:t>ources</w:t>
      </w:r>
      <w:r w:rsidRPr="006F0159">
        <w:rPr>
          <w:b w:val="0"/>
          <w:i/>
          <w:noProof/>
          <w:sz w:val="18"/>
        </w:rPr>
        <w:t>: UNIC</w:t>
      </w:r>
      <w:r w:rsidR="009D193E">
        <w:rPr>
          <w:b w:val="0"/>
          <w:i/>
          <w:noProof/>
          <w:sz w:val="18"/>
        </w:rPr>
        <w:t>E</w:t>
      </w:r>
      <w:r w:rsidRPr="006F0159">
        <w:rPr>
          <w:b w:val="0"/>
          <w:i/>
          <w:noProof/>
          <w:sz w:val="18"/>
        </w:rPr>
        <w:t xml:space="preserve">F, CERME </w:t>
      </w:r>
      <w:r w:rsidR="009D193E">
        <w:rPr>
          <w:b w:val="0"/>
          <w:i/>
          <w:noProof/>
          <w:sz w:val="18"/>
        </w:rPr>
        <w:t>and</w:t>
      </w:r>
      <w:r w:rsidR="009B6AD5">
        <w:rPr>
          <w:b w:val="0"/>
          <w:i/>
          <w:noProof/>
          <w:sz w:val="18"/>
        </w:rPr>
        <w:t xml:space="preserve"> ICE</w:t>
      </w:r>
    </w:p>
    <w:p w:rsidR="006A4C64" w:rsidRPr="006F0159" w:rsidRDefault="006A4C64" w:rsidP="006A4C64">
      <w:pPr>
        <w:spacing w:before="0" w:after="0"/>
        <w:rPr>
          <w:i/>
          <w:color w:val="365F91" w:themeColor="accent1" w:themeShade="BF"/>
          <w:sz w:val="18"/>
          <w:szCs w:val="18"/>
        </w:rPr>
      </w:pPr>
      <w:r w:rsidRPr="006F0159">
        <w:rPr>
          <w:i/>
          <w:color w:val="365F91" w:themeColor="accent1" w:themeShade="BF"/>
          <w:sz w:val="18"/>
          <w:szCs w:val="18"/>
          <w:vertAlign w:val="superscript"/>
        </w:rPr>
        <w:t>a</w:t>
      </w:r>
      <w:r w:rsidRPr="006F0159">
        <w:rPr>
          <w:i/>
          <w:color w:val="365F91" w:themeColor="accent1" w:themeShade="BF"/>
          <w:sz w:val="18"/>
          <w:szCs w:val="18"/>
        </w:rPr>
        <w:t xml:space="preserve"> Dat</w:t>
      </w:r>
      <w:r w:rsidR="009D193E">
        <w:rPr>
          <w:i/>
          <w:color w:val="365F91" w:themeColor="accent1" w:themeShade="BF"/>
          <w:sz w:val="18"/>
          <w:szCs w:val="18"/>
        </w:rPr>
        <w:t>a from the “Community data</w:t>
      </w:r>
      <w:r w:rsidR="00C27B8A">
        <w:rPr>
          <w:i/>
          <w:color w:val="365F91" w:themeColor="accent1" w:themeShade="BF"/>
          <w:sz w:val="18"/>
          <w:szCs w:val="18"/>
        </w:rPr>
        <w:t xml:space="preserve"> </w:t>
      </w:r>
      <w:r w:rsidR="009D193E">
        <w:rPr>
          <w:i/>
          <w:color w:val="365F91" w:themeColor="accent1" w:themeShade="BF"/>
          <w:sz w:val="18"/>
          <w:szCs w:val="18"/>
        </w:rPr>
        <w:t>sheet</w:t>
      </w:r>
      <w:r w:rsidRPr="006F0159">
        <w:rPr>
          <w:i/>
          <w:color w:val="365F91" w:themeColor="accent1" w:themeShade="BF"/>
          <w:sz w:val="18"/>
          <w:szCs w:val="18"/>
        </w:rPr>
        <w:t xml:space="preserve">” </w:t>
      </w:r>
      <w:r w:rsidR="005661D8">
        <w:rPr>
          <w:i/>
          <w:color w:val="365F91" w:themeColor="accent1" w:themeShade="BF"/>
          <w:sz w:val="18"/>
          <w:szCs w:val="18"/>
        </w:rPr>
        <w:t>completed in</w:t>
      </w:r>
      <w:r w:rsidRPr="006F0159">
        <w:rPr>
          <w:i/>
          <w:color w:val="365F91" w:themeColor="accent1" w:themeShade="BF"/>
          <w:sz w:val="18"/>
          <w:szCs w:val="18"/>
        </w:rPr>
        <w:t xml:space="preserve"> 2011</w:t>
      </w:r>
      <w:r w:rsidR="005661D8">
        <w:rPr>
          <w:i/>
          <w:color w:val="365F91" w:themeColor="accent1" w:themeShade="BF"/>
          <w:sz w:val="18"/>
          <w:szCs w:val="18"/>
        </w:rPr>
        <w:t xml:space="preserve"> and covering </w:t>
      </w:r>
      <w:r w:rsidRPr="006F0159">
        <w:rPr>
          <w:i/>
          <w:color w:val="365F91" w:themeColor="accent1" w:themeShade="BF"/>
          <w:sz w:val="18"/>
          <w:szCs w:val="18"/>
        </w:rPr>
        <w:t xml:space="preserve">64 </w:t>
      </w:r>
      <w:r w:rsidR="005661D8">
        <w:rPr>
          <w:i/>
          <w:color w:val="365F91" w:themeColor="accent1" w:themeShade="BF"/>
          <w:sz w:val="18"/>
          <w:szCs w:val="18"/>
        </w:rPr>
        <w:t>communes</w:t>
      </w:r>
      <w:r w:rsidRPr="006F0159">
        <w:rPr>
          <w:i/>
          <w:color w:val="365F91" w:themeColor="accent1" w:themeShade="BF"/>
          <w:sz w:val="18"/>
          <w:szCs w:val="18"/>
        </w:rPr>
        <w:t>. N=5</w:t>
      </w:r>
      <w:r w:rsidR="00B30E8C">
        <w:rPr>
          <w:i/>
          <w:color w:val="365F91" w:themeColor="accent1" w:themeShade="BF"/>
          <w:sz w:val="18"/>
          <w:szCs w:val="18"/>
        </w:rPr>
        <w:t>,</w:t>
      </w:r>
      <w:r w:rsidRPr="006F0159">
        <w:rPr>
          <w:i/>
          <w:color w:val="365F91" w:themeColor="accent1" w:themeShade="BF"/>
          <w:sz w:val="18"/>
          <w:szCs w:val="18"/>
        </w:rPr>
        <w:t>758</w:t>
      </w:r>
    </w:p>
    <w:p w:rsidR="006A4C64" w:rsidRPr="006F0159" w:rsidRDefault="006A4C64" w:rsidP="006A4C64">
      <w:pPr>
        <w:spacing w:before="0" w:after="0"/>
        <w:rPr>
          <w:i/>
          <w:color w:val="365F91" w:themeColor="accent1" w:themeShade="BF"/>
          <w:sz w:val="18"/>
          <w:szCs w:val="18"/>
        </w:rPr>
      </w:pPr>
      <w:r w:rsidRPr="006F0159">
        <w:rPr>
          <w:i/>
          <w:color w:val="365F91" w:themeColor="accent1" w:themeShade="BF"/>
          <w:sz w:val="18"/>
          <w:szCs w:val="18"/>
          <w:vertAlign w:val="superscript"/>
        </w:rPr>
        <w:t xml:space="preserve">b </w:t>
      </w:r>
      <w:r w:rsidRPr="006F0159">
        <w:rPr>
          <w:i/>
          <w:color w:val="365F91" w:themeColor="accent1" w:themeShade="BF"/>
          <w:sz w:val="18"/>
          <w:szCs w:val="18"/>
        </w:rPr>
        <w:t>Dat</w:t>
      </w:r>
      <w:r w:rsidR="005661D8">
        <w:rPr>
          <w:i/>
          <w:color w:val="365F91" w:themeColor="accent1" w:themeShade="BF"/>
          <w:sz w:val="18"/>
          <w:szCs w:val="18"/>
        </w:rPr>
        <w:t xml:space="preserve">a recorded in the consolidated database created in </w:t>
      </w:r>
      <w:r w:rsidRPr="006F0159">
        <w:rPr>
          <w:i/>
          <w:color w:val="365F91" w:themeColor="accent1" w:themeShade="BF"/>
          <w:sz w:val="18"/>
          <w:szCs w:val="18"/>
        </w:rPr>
        <w:t>2012</w:t>
      </w:r>
      <w:r w:rsidR="005661D8">
        <w:rPr>
          <w:i/>
          <w:color w:val="365F91" w:themeColor="accent1" w:themeShade="BF"/>
          <w:sz w:val="18"/>
          <w:szCs w:val="18"/>
        </w:rPr>
        <w:t xml:space="preserve"> and covering</w:t>
      </w:r>
      <w:r w:rsidRPr="006F0159">
        <w:rPr>
          <w:i/>
          <w:color w:val="365F91" w:themeColor="accent1" w:themeShade="BF"/>
          <w:sz w:val="18"/>
          <w:szCs w:val="18"/>
        </w:rPr>
        <w:t xml:space="preserve"> 64</w:t>
      </w:r>
      <w:r w:rsidR="005661D8">
        <w:rPr>
          <w:i/>
          <w:color w:val="365F91" w:themeColor="accent1" w:themeShade="BF"/>
          <w:sz w:val="18"/>
          <w:szCs w:val="18"/>
        </w:rPr>
        <w:t xml:space="preserve"> communes</w:t>
      </w:r>
      <w:r w:rsidRPr="006F0159">
        <w:rPr>
          <w:i/>
          <w:color w:val="365F91" w:themeColor="accent1" w:themeShade="BF"/>
          <w:sz w:val="18"/>
          <w:szCs w:val="18"/>
        </w:rPr>
        <w:t>. N=3</w:t>
      </w:r>
      <w:r w:rsidR="00B30E8C">
        <w:rPr>
          <w:i/>
          <w:color w:val="365F91" w:themeColor="accent1" w:themeShade="BF"/>
          <w:sz w:val="18"/>
          <w:szCs w:val="18"/>
        </w:rPr>
        <w:t>,</w:t>
      </w:r>
      <w:r w:rsidRPr="006F0159">
        <w:rPr>
          <w:i/>
          <w:color w:val="365F91" w:themeColor="accent1" w:themeShade="BF"/>
          <w:sz w:val="18"/>
          <w:szCs w:val="18"/>
        </w:rPr>
        <w:t>041</w:t>
      </w:r>
    </w:p>
    <w:p w:rsidR="006A4C64" w:rsidRPr="006F0159" w:rsidRDefault="006A4C64" w:rsidP="006A4C64">
      <w:pPr>
        <w:spacing w:before="0" w:after="0"/>
        <w:rPr>
          <w:i/>
          <w:color w:val="365F91" w:themeColor="accent1" w:themeShade="BF"/>
          <w:sz w:val="18"/>
          <w:szCs w:val="18"/>
        </w:rPr>
      </w:pPr>
      <w:r w:rsidRPr="006F0159">
        <w:rPr>
          <w:i/>
          <w:color w:val="365F91" w:themeColor="accent1" w:themeShade="BF"/>
          <w:sz w:val="18"/>
          <w:szCs w:val="18"/>
          <w:vertAlign w:val="superscript"/>
        </w:rPr>
        <w:t xml:space="preserve">c </w:t>
      </w:r>
      <w:r w:rsidRPr="006F0159">
        <w:rPr>
          <w:i/>
          <w:color w:val="365F91" w:themeColor="accent1" w:themeShade="BF"/>
          <w:sz w:val="18"/>
          <w:szCs w:val="18"/>
        </w:rPr>
        <w:t>Dat</w:t>
      </w:r>
      <w:r w:rsidR="005661D8">
        <w:rPr>
          <w:i/>
          <w:color w:val="365F91" w:themeColor="accent1" w:themeShade="BF"/>
          <w:sz w:val="18"/>
          <w:szCs w:val="18"/>
        </w:rPr>
        <w:t>a collected via survey</w:t>
      </w:r>
      <w:r w:rsidRPr="006F0159">
        <w:rPr>
          <w:i/>
          <w:color w:val="365F91" w:themeColor="accent1" w:themeShade="BF"/>
          <w:sz w:val="18"/>
          <w:szCs w:val="18"/>
        </w:rPr>
        <w:t xml:space="preserve"> </w:t>
      </w:r>
      <w:r w:rsidR="005661D8">
        <w:rPr>
          <w:i/>
          <w:color w:val="365F91" w:themeColor="accent1" w:themeShade="BF"/>
          <w:sz w:val="18"/>
          <w:szCs w:val="18"/>
        </w:rPr>
        <w:t>in</w:t>
      </w:r>
      <w:r w:rsidRPr="006F0159">
        <w:rPr>
          <w:i/>
          <w:color w:val="365F91" w:themeColor="accent1" w:themeShade="BF"/>
          <w:sz w:val="18"/>
          <w:szCs w:val="18"/>
        </w:rPr>
        <w:t xml:space="preserve"> 2012 </w:t>
      </w:r>
      <w:r w:rsidR="005661D8">
        <w:rPr>
          <w:i/>
          <w:color w:val="365F91" w:themeColor="accent1" w:themeShade="BF"/>
          <w:sz w:val="18"/>
          <w:szCs w:val="18"/>
        </w:rPr>
        <w:t xml:space="preserve">for the second </w:t>
      </w:r>
      <w:r w:rsidRPr="006F0159">
        <w:rPr>
          <w:i/>
          <w:color w:val="365F91" w:themeColor="accent1" w:themeShade="BF"/>
          <w:sz w:val="18"/>
          <w:szCs w:val="18"/>
        </w:rPr>
        <w:t>formativ</w:t>
      </w:r>
      <w:r w:rsidR="005661D8">
        <w:rPr>
          <w:i/>
          <w:color w:val="365F91" w:themeColor="accent1" w:themeShade="BF"/>
          <w:sz w:val="18"/>
          <w:szCs w:val="18"/>
        </w:rPr>
        <w:t xml:space="preserve">e evaluation of the model, covering </w:t>
      </w:r>
      <w:r w:rsidRPr="006F0159">
        <w:rPr>
          <w:i/>
          <w:color w:val="365F91" w:themeColor="accent1" w:themeShade="BF"/>
          <w:sz w:val="18"/>
          <w:szCs w:val="18"/>
        </w:rPr>
        <w:t xml:space="preserve">64 </w:t>
      </w:r>
      <w:r w:rsidR="005661D8">
        <w:rPr>
          <w:i/>
          <w:color w:val="365F91" w:themeColor="accent1" w:themeShade="BF"/>
          <w:sz w:val="18"/>
          <w:szCs w:val="18"/>
        </w:rPr>
        <w:t>communes</w:t>
      </w:r>
      <w:r w:rsidRPr="006F0159">
        <w:rPr>
          <w:i/>
          <w:color w:val="365F91" w:themeColor="accent1" w:themeShade="BF"/>
          <w:sz w:val="18"/>
          <w:szCs w:val="18"/>
        </w:rPr>
        <w:t>. N=923</w:t>
      </w:r>
    </w:p>
    <w:p w:rsidR="006A4C64" w:rsidRPr="006F0159" w:rsidRDefault="006A4C64" w:rsidP="006A4C64">
      <w:pPr>
        <w:spacing w:before="0" w:after="0"/>
        <w:rPr>
          <w:i/>
          <w:color w:val="365F91" w:themeColor="accent1" w:themeShade="BF"/>
          <w:sz w:val="18"/>
          <w:szCs w:val="18"/>
        </w:rPr>
      </w:pPr>
      <w:r w:rsidRPr="006F0159">
        <w:rPr>
          <w:i/>
          <w:color w:val="365F91" w:themeColor="accent1" w:themeShade="BF"/>
          <w:sz w:val="18"/>
          <w:szCs w:val="18"/>
          <w:vertAlign w:val="superscript"/>
        </w:rPr>
        <w:t>d</w:t>
      </w:r>
      <w:r w:rsidRPr="006F0159">
        <w:rPr>
          <w:i/>
          <w:color w:val="365F91" w:themeColor="accent1" w:themeShade="BF"/>
          <w:sz w:val="18"/>
          <w:szCs w:val="18"/>
        </w:rPr>
        <w:t xml:space="preserve"> Dat</w:t>
      </w:r>
      <w:r w:rsidR="005661D8">
        <w:rPr>
          <w:i/>
          <w:color w:val="365F91" w:themeColor="accent1" w:themeShade="BF"/>
          <w:sz w:val="18"/>
          <w:szCs w:val="18"/>
        </w:rPr>
        <w:t xml:space="preserve">a recorded on the first use of the </w:t>
      </w:r>
      <w:r w:rsidRPr="006F0159">
        <w:rPr>
          <w:i/>
          <w:color w:val="365F91" w:themeColor="accent1" w:themeShade="BF"/>
          <w:sz w:val="18"/>
          <w:szCs w:val="18"/>
        </w:rPr>
        <w:t>Aurora</w:t>
      </w:r>
      <w:r w:rsidR="005661D8">
        <w:rPr>
          <w:i/>
          <w:color w:val="365F91" w:themeColor="accent1" w:themeShade="BF"/>
          <w:sz w:val="18"/>
          <w:szCs w:val="18"/>
        </w:rPr>
        <w:t xml:space="preserve"> questionnaire</w:t>
      </w:r>
      <w:r w:rsidRPr="006F0159">
        <w:rPr>
          <w:i/>
          <w:color w:val="365F91" w:themeColor="accent1" w:themeShade="BF"/>
          <w:sz w:val="18"/>
          <w:szCs w:val="18"/>
        </w:rPr>
        <w:t xml:space="preserve"> (T0), </w:t>
      </w:r>
      <w:r w:rsidR="005661D8">
        <w:rPr>
          <w:i/>
          <w:color w:val="365F91" w:themeColor="accent1" w:themeShade="BF"/>
          <w:sz w:val="18"/>
          <w:szCs w:val="18"/>
        </w:rPr>
        <w:t>most of which were collected in 2014 and covered 3</w:t>
      </w:r>
      <w:r w:rsidRPr="006F0159">
        <w:rPr>
          <w:i/>
          <w:color w:val="365F91" w:themeColor="accent1" w:themeShade="BF"/>
          <w:sz w:val="18"/>
          <w:szCs w:val="18"/>
        </w:rPr>
        <w:t xml:space="preserve">2 </w:t>
      </w:r>
      <w:r w:rsidR="005661D8">
        <w:rPr>
          <w:i/>
          <w:color w:val="365F91" w:themeColor="accent1" w:themeShade="BF"/>
          <w:sz w:val="18"/>
          <w:szCs w:val="18"/>
        </w:rPr>
        <w:t>communes</w:t>
      </w:r>
      <w:r w:rsidRPr="006F0159">
        <w:rPr>
          <w:i/>
          <w:color w:val="365F91" w:themeColor="accent1" w:themeShade="BF"/>
          <w:sz w:val="18"/>
          <w:szCs w:val="18"/>
        </w:rPr>
        <w:t>. N=5</w:t>
      </w:r>
      <w:r w:rsidR="00B30E8C">
        <w:rPr>
          <w:i/>
          <w:color w:val="365F91" w:themeColor="accent1" w:themeShade="BF"/>
          <w:sz w:val="18"/>
          <w:szCs w:val="18"/>
        </w:rPr>
        <w:t>,</w:t>
      </w:r>
      <w:r w:rsidRPr="006F0159">
        <w:rPr>
          <w:i/>
          <w:color w:val="365F91" w:themeColor="accent1" w:themeShade="BF"/>
          <w:sz w:val="18"/>
          <w:szCs w:val="18"/>
        </w:rPr>
        <w:t>171</w:t>
      </w:r>
    </w:p>
    <w:p w:rsidR="006A4C64" w:rsidRPr="006F0159" w:rsidRDefault="006A4C64" w:rsidP="006A4C64">
      <w:pPr>
        <w:spacing w:before="0" w:after="0"/>
        <w:rPr>
          <w:i/>
          <w:color w:val="365F91" w:themeColor="accent1" w:themeShade="BF"/>
          <w:sz w:val="18"/>
          <w:szCs w:val="18"/>
        </w:rPr>
      </w:pPr>
      <w:r w:rsidRPr="006F0159">
        <w:rPr>
          <w:i/>
          <w:color w:val="365F91" w:themeColor="accent1" w:themeShade="BF"/>
          <w:sz w:val="18"/>
          <w:szCs w:val="18"/>
          <w:vertAlign w:val="superscript"/>
        </w:rPr>
        <w:t>e</w:t>
      </w:r>
      <w:r w:rsidR="005661D8">
        <w:rPr>
          <w:i/>
          <w:color w:val="365F91" w:themeColor="accent1" w:themeShade="BF"/>
          <w:sz w:val="18"/>
          <w:szCs w:val="18"/>
        </w:rPr>
        <w:t xml:space="preserve"> </w:t>
      </w:r>
      <w:r w:rsidR="005661D8" w:rsidRPr="005661D8">
        <w:rPr>
          <w:i/>
          <w:color w:val="365F91" w:themeColor="accent1" w:themeShade="BF"/>
          <w:sz w:val="18"/>
          <w:szCs w:val="18"/>
        </w:rPr>
        <w:t xml:space="preserve">Data recorded on the </w:t>
      </w:r>
      <w:r w:rsidR="005661D8">
        <w:rPr>
          <w:i/>
          <w:color w:val="365F91" w:themeColor="accent1" w:themeShade="BF"/>
          <w:sz w:val="18"/>
          <w:szCs w:val="18"/>
        </w:rPr>
        <w:t>second</w:t>
      </w:r>
      <w:r w:rsidR="005661D8" w:rsidRPr="005661D8">
        <w:rPr>
          <w:i/>
          <w:color w:val="365F91" w:themeColor="accent1" w:themeShade="BF"/>
          <w:sz w:val="18"/>
          <w:szCs w:val="18"/>
        </w:rPr>
        <w:t xml:space="preserve"> use of the Aurora questionnaire (T</w:t>
      </w:r>
      <w:r w:rsidR="005661D8">
        <w:rPr>
          <w:i/>
          <w:color w:val="365F91" w:themeColor="accent1" w:themeShade="BF"/>
          <w:sz w:val="18"/>
          <w:szCs w:val="18"/>
        </w:rPr>
        <w:t>1</w:t>
      </w:r>
      <w:r w:rsidR="005661D8" w:rsidRPr="005661D8">
        <w:rPr>
          <w:i/>
          <w:color w:val="365F91" w:themeColor="accent1" w:themeShade="BF"/>
          <w:sz w:val="18"/>
          <w:szCs w:val="18"/>
        </w:rPr>
        <w:t>), most of which were collected in 201</w:t>
      </w:r>
      <w:r w:rsidR="005661D8">
        <w:rPr>
          <w:i/>
          <w:color w:val="365F91" w:themeColor="accent1" w:themeShade="BF"/>
          <w:sz w:val="18"/>
          <w:szCs w:val="18"/>
        </w:rPr>
        <w:t>5</w:t>
      </w:r>
      <w:r w:rsidR="005661D8" w:rsidRPr="005661D8">
        <w:rPr>
          <w:i/>
          <w:color w:val="365F91" w:themeColor="accent1" w:themeShade="BF"/>
          <w:sz w:val="18"/>
          <w:szCs w:val="18"/>
        </w:rPr>
        <w:t xml:space="preserve"> and covered 32 communes</w:t>
      </w:r>
      <w:r w:rsidRPr="006F0159">
        <w:rPr>
          <w:i/>
          <w:color w:val="365F91" w:themeColor="accent1" w:themeShade="BF"/>
          <w:sz w:val="18"/>
          <w:szCs w:val="18"/>
        </w:rPr>
        <w:t>. N=3</w:t>
      </w:r>
      <w:r w:rsidR="00B30E8C">
        <w:rPr>
          <w:i/>
          <w:color w:val="365F91" w:themeColor="accent1" w:themeShade="BF"/>
          <w:sz w:val="18"/>
          <w:szCs w:val="18"/>
        </w:rPr>
        <w:t>,</w:t>
      </w:r>
      <w:r w:rsidRPr="006F0159">
        <w:rPr>
          <w:i/>
          <w:color w:val="365F91" w:themeColor="accent1" w:themeShade="BF"/>
          <w:sz w:val="18"/>
          <w:szCs w:val="18"/>
        </w:rPr>
        <w:t>485</w:t>
      </w:r>
    </w:p>
    <w:p w:rsidR="006A4C64" w:rsidRPr="006F0159" w:rsidRDefault="006A4C64" w:rsidP="006A4C64">
      <w:pPr>
        <w:spacing w:before="0" w:after="0"/>
        <w:rPr>
          <w:i/>
          <w:color w:val="365F91" w:themeColor="accent1" w:themeShade="BF"/>
          <w:sz w:val="18"/>
          <w:szCs w:val="18"/>
        </w:rPr>
      </w:pPr>
      <w:r w:rsidRPr="006F0159">
        <w:rPr>
          <w:i/>
          <w:color w:val="365F91" w:themeColor="accent1" w:themeShade="BF"/>
          <w:sz w:val="18"/>
          <w:szCs w:val="18"/>
          <w:vertAlign w:val="superscript"/>
        </w:rPr>
        <w:t>f</w:t>
      </w:r>
      <w:r w:rsidRPr="006F0159">
        <w:rPr>
          <w:i/>
          <w:color w:val="365F91" w:themeColor="accent1" w:themeShade="BF"/>
          <w:sz w:val="18"/>
          <w:szCs w:val="18"/>
        </w:rPr>
        <w:t xml:space="preserve"> Dat</w:t>
      </w:r>
      <w:r w:rsidR="005661D8">
        <w:rPr>
          <w:i/>
          <w:color w:val="365F91" w:themeColor="accent1" w:themeShade="BF"/>
          <w:sz w:val="18"/>
          <w:szCs w:val="18"/>
        </w:rPr>
        <w:t>a collected via survey i</w:t>
      </w:r>
      <w:r w:rsidRPr="006F0159">
        <w:rPr>
          <w:i/>
          <w:color w:val="365F91" w:themeColor="accent1" w:themeShade="BF"/>
          <w:sz w:val="18"/>
          <w:szCs w:val="18"/>
        </w:rPr>
        <w:t xml:space="preserve">n 2016 </w:t>
      </w:r>
      <w:r w:rsidR="005661D8">
        <w:rPr>
          <w:i/>
          <w:color w:val="365F91" w:themeColor="accent1" w:themeShade="BF"/>
          <w:sz w:val="18"/>
          <w:szCs w:val="18"/>
        </w:rPr>
        <w:t>for the present summative evaluation of the</w:t>
      </w:r>
      <w:r w:rsidRPr="006F0159">
        <w:rPr>
          <w:i/>
          <w:color w:val="365F91" w:themeColor="accent1" w:themeShade="BF"/>
          <w:sz w:val="18"/>
          <w:szCs w:val="18"/>
        </w:rPr>
        <w:t xml:space="preserve"> model</w:t>
      </w:r>
      <w:r w:rsidR="005661D8">
        <w:rPr>
          <w:i/>
          <w:color w:val="365F91" w:themeColor="accent1" w:themeShade="BF"/>
          <w:sz w:val="18"/>
          <w:szCs w:val="18"/>
        </w:rPr>
        <w:t xml:space="preserve">, covering </w:t>
      </w:r>
      <w:r w:rsidRPr="006F0159">
        <w:rPr>
          <w:i/>
          <w:color w:val="365F91" w:themeColor="accent1" w:themeShade="BF"/>
          <w:sz w:val="18"/>
          <w:szCs w:val="18"/>
        </w:rPr>
        <w:t xml:space="preserve">32 </w:t>
      </w:r>
      <w:r w:rsidR="005661D8">
        <w:rPr>
          <w:i/>
          <w:color w:val="365F91" w:themeColor="accent1" w:themeShade="BF"/>
          <w:sz w:val="18"/>
          <w:szCs w:val="18"/>
        </w:rPr>
        <w:t>c</w:t>
      </w:r>
      <w:r w:rsidRPr="006F0159">
        <w:rPr>
          <w:i/>
          <w:color w:val="365F91" w:themeColor="accent1" w:themeShade="BF"/>
          <w:sz w:val="18"/>
          <w:szCs w:val="18"/>
        </w:rPr>
        <w:t>om</w:t>
      </w:r>
      <w:r w:rsidR="005661D8">
        <w:rPr>
          <w:i/>
          <w:color w:val="365F91" w:themeColor="accent1" w:themeShade="BF"/>
          <w:sz w:val="18"/>
          <w:szCs w:val="18"/>
        </w:rPr>
        <w:t>m</w:t>
      </w:r>
      <w:r w:rsidRPr="006F0159">
        <w:rPr>
          <w:i/>
          <w:color w:val="365F91" w:themeColor="accent1" w:themeShade="BF"/>
          <w:sz w:val="18"/>
          <w:szCs w:val="18"/>
        </w:rPr>
        <w:t>une</w:t>
      </w:r>
      <w:r w:rsidR="005661D8">
        <w:rPr>
          <w:i/>
          <w:color w:val="365F91" w:themeColor="accent1" w:themeShade="BF"/>
          <w:sz w:val="18"/>
          <w:szCs w:val="18"/>
        </w:rPr>
        <w:t>s</w:t>
      </w:r>
      <w:r w:rsidRPr="006F0159">
        <w:rPr>
          <w:rStyle w:val="FootnoteReference"/>
          <w:i/>
          <w:color w:val="365F91" w:themeColor="accent1" w:themeShade="BF"/>
          <w:sz w:val="18"/>
          <w:szCs w:val="18"/>
        </w:rPr>
        <w:footnoteReference w:id="54"/>
      </w:r>
      <w:r w:rsidRPr="006F0159">
        <w:rPr>
          <w:i/>
          <w:color w:val="365F91" w:themeColor="accent1" w:themeShade="BF"/>
          <w:sz w:val="18"/>
          <w:szCs w:val="18"/>
        </w:rPr>
        <w:t>. N=1</w:t>
      </w:r>
      <w:r w:rsidR="00B30E8C">
        <w:rPr>
          <w:i/>
          <w:color w:val="365F91" w:themeColor="accent1" w:themeShade="BF"/>
          <w:sz w:val="18"/>
          <w:szCs w:val="18"/>
        </w:rPr>
        <w:t>,</w:t>
      </w:r>
      <w:r w:rsidRPr="006F0159">
        <w:rPr>
          <w:i/>
          <w:color w:val="365F91" w:themeColor="accent1" w:themeShade="BF"/>
          <w:sz w:val="18"/>
          <w:szCs w:val="18"/>
        </w:rPr>
        <w:t>100</w:t>
      </w:r>
    </w:p>
    <w:p w:rsidR="006A4C64" w:rsidRPr="006F0159" w:rsidRDefault="006A4C64" w:rsidP="006A4C64">
      <w:pPr>
        <w:spacing w:before="0" w:after="0"/>
        <w:rPr>
          <w:i/>
          <w:color w:val="365F91" w:themeColor="accent1" w:themeShade="BF"/>
          <w:sz w:val="18"/>
          <w:szCs w:val="18"/>
        </w:rPr>
      </w:pPr>
      <w:r w:rsidRPr="006F0159">
        <w:rPr>
          <w:i/>
          <w:color w:val="365F91" w:themeColor="accent1" w:themeShade="BF"/>
          <w:sz w:val="18"/>
          <w:szCs w:val="18"/>
          <w:vertAlign w:val="superscript"/>
        </w:rPr>
        <w:t xml:space="preserve">g </w:t>
      </w:r>
      <w:r w:rsidR="005661D8">
        <w:rPr>
          <w:i/>
          <w:color w:val="365F91" w:themeColor="accent1" w:themeShade="BF"/>
          <w:sz w:val="18"/>
          <w:szCs w:val="18"/>
        </w:rPr>
        <w:t>Indicators on children with chronic diseases recorded in the Aurora database were equated with the “children with suspicion of severe diseases</w:t>
      </w:r>
      <w:r w:rsidRPr="006F0159">
        <w:rPr>
          <w:i/>
          <w:color w:val="365F91" w:themeColor="accent1" w:themeShade="BF"/>
          <w:sz w:val="18"/>
          <w:szCs w:val="18"/>
        </w:rPr>
        <w:t xml:space="preserve">” </w:t>
      </w:r>
      <w:r w:rsidR="005661D8">
        <w:rPr>
          <w:i/>
          <w:color w:val="365F91" w:themeColor="accent1" w:themeShade="BF"/>
          <w:sz w:val="18"/>
          <w:szCs w:val="18"/>
        </w:rPr>
        <w:t xml:space="preserve">indicator available in the </w:t>
      </w:r>
      <w:r w:rsidRPr="006F0159">
        <w:rPr>
          <w:i/>
          <w:color w:val="365F91" w:themeColor="accent1" w:themeShade="BF"/>
          <w:sz w:val="18"/>
          <w:szCs w:val="18"/>
        </w:rPr>
        <w:t xml:space="preserve">2011 </w:t>
      </w:r>
      <w:r w:rsidR="005661D8">
        <w:rPr>
          <w:i/>
          <w:color w:val="365F91" w:themeColor="accent1" w:themeShade="BF"/>
          <w:sz w:val="18"/>
          <w:szCs w:val="18"/>
        </w:rPr>
        <w:t>and</w:t>
      </w:r>
      <w:r w:rsidRPr="006F0159">
        <w:rPr>
          <w:i/>
          <w:color w:val="365F91" w:themeColor="accent1" w:themeShade="BF"/>
          <w:sz w:val="18"/>
          <w:szCs w:val="18"/>
        </w:rPr>
        <w:t xml:space="preserve"> 2012</w:t>
      </w:r>
      <w:r w:rsidR="005661D8">
        <w:rPr>
          <w:i/>
          <w:color w:val="365F91" w:themeColor="accent1" w:themeShade="BF"/>
          <w:sz w:val="18"/>
          <w:szCs w:val="18"/>
        </w:rPr>
        <w:t xml:space="preserve"> databases</w:t>
      </w:r>
      <w:r w:rsidRPr="006F0159">
        <w:rPr>
          <w:i/>
          <w:color w:val="365F91" w:themeColor="accent1" w:themeShade="BF"/>
          <w:sz w:val="18"/>
          <w:szCs w:val="18"/>
        </w:rPr>
        <w:t>.</w:t>
      </w:r>
    </w:p>
    <w:p w:rsidR="006A4C64" w:rsidRPr="006F0159" w:rsidRDefault="006A4C64" w:rsidP="006A4C64">
      <w:pPr>
        <w:spacing w:before="0" w:after="0"/>
        <w:rPr>
          <w:i/>
          <w:color w:val="365F91" w:themeColor="accent1" w:themeShade="BF"/>
          <w:sz w:val="18"/>
          <w:szCs w:val="18"/>
        </w:rPr>
      </w:pPr>
      <w:r w:rsidRPr="006F0159">
        <w:rPr>
          <w:i/>
          <w:color w:val="365F91" w:themeColor="accent1" w:themeShade="BF"/>
          <w:sz w:val="18"/>
          <w:szCs w:val="18"/>
          <w:vertAlign w:val="superscript"/>
        </w:rPr>
        <w:t xml:space="preserve">h </w:t>
      </w:r>
      <w:r w:rsidRPr="006F0159">
        <w:rPr>
          <w:i/>
          <w:color w:val="365F91" w:themeColor="accent1" w:themeShade="BF"/>
          <w:sz w:val="18"/>
          <w:szCs w:val="18"/>
        </w:rPr>
        <w:t>Indicator</w:t>
      </w:r>
      <w:r w:rsidR="005661D8">
        <w:rPr>
          <w:i/>
          <w:color w:val="365F91" w:themeColor="accent1" w:themeShade="BF"/>
          <w:sz w:val="18"/>
          <w:szCs w:val="18"/>
        </w:rPr>
        <w:t xml:space="preserve">s on children at risk of dropping out of school </w:t>
      </w:r>
      <w:r w:rsidR="000C1342">
        <w:rPr>
          <w:i/>
          <w:color w:val="365F91" w:themeColor="accent1" w:themeShade="BF"/>
          <w:sz w:val="18"/>
          <w:szCs w:val="18"/>
        </w:rPr>
        <w:t>recorded in 2011-2012 and</w:t>
      </w:r>
      <w:r w:rsidRPr="006F0159">
        <w:rPr>
          <w:i/>
          <w:color w:val="365F91" w:themeColor="accent1" w:themeShade="BF"/>
          <w:sz w:val="18"/>
          <w:szCs w:val="18"/>
        </w:rPr>
        <w:t xml:space="preserve"> 2016</w:t>
      </w:r>
      <w:r w:rsidR="000C1342">
        <w:rPr>
          <w:i/>
          <w:color w:val="365F91" w:themeColor="accent1" w:themeShade="BF"/>
          <w:sz w:val="18"/>
          <w:szCs w:val="18"/>
        </w:rPr>
        <w:t xml:space="preserve"> were defined differently than the one used in the </w:t>
      </w:r>
      <w:r w:rsidRPr="006F0159">
        <w:rPr>
          <w:i/>
          <w:color w:val="365F91" w:themeColor="accent1" w:themeShade="BF"/>
          <w:sz w:val="18"/>
          <w:szCs w:val="18"/>
        </w:rPr>
        <w:t>Aurora, refer</w:t>
      </w:r>
      <w:r w:rsidR="000C1342">
        <w:rPr>
          <w:i/>
          <w:color w:val="365F91" w:themeColor="accent1" w:themeShade="BF"/>
          <w:sz w:val="18"/>
          <w:szCs w:val="18"/>
        </w:rPr>
        <w:t>ring to out of school children or children at risk of dropping out of school, which</w:t>
      </w:r>
      <w:r w:rsidR="00E0727B">
        <w:rPr>
          <w:i/>
          <w:color w:val="365F91" w:themeColor="accent1" w:themeShade="BF"/>
          <w:sz w:val="18"/>
          <w:szCs w:val="18"/>
        </w:rPr>
        <w:t xml:space="preserve"> therefore</w:t>
      </w:r>
      <w:r w:rsidR="000C1342">
        <w:rPr>
          <w:i/>
          <w:color w:val="365F91" w:themeColor="accent1" w:themeShade="BF"/>
          <w:sz w:val="18"/>
          <w:szCs w:val="18"/>
        </w:rPr>
        <w:t xml:space="preserve"> included the ‘child who dropped out of school’ sub-vulnerability used in the</w:t>
      </w:r>
      <w:r w:rsidRPr="006F0159">
        <w:rPr>
          <w:i/>
          <w:color w:val="365F91" w:themeColor="accent1" w:themeShade="BF"/>
          <w:sz w:val="18"/>
          <w:szCs w:val="18"/>
        </w:rPr>
        <w:t xml:space="preserve"> Aurora</w:t>
      </w:r>
      <w:r w:rsidR="000C1342">
        <w:rPr>
          <w:i/>
          <w:color w:val="365F91" w:themeColor="accent1" w:themeShade="BF"/>
          <w:sz w:val="18"/>
          <w:szCs w:val="18"/>
        </w:rPr>
        <w:t>.</w:t>
      </w:r>
    </w:p>
    <w:p w:rsidR="00EB0EB0" w:rsidRPr="00C27B8A" w:rsidRDefault="00EB0EB0" w:rsidP="006A4C64">
      <w:pPr>
        <w:spacing w:before="0" w:after="0"/>
        <w:rPr>
          <w:i/>
          <w:color w:val="365F91" w:themeColor="accent1" w:themeShade="BF"/>
          <w:sz w:val="18"/>
          <w:szCs w:val="18"/>
          <w:lang w:val="ro-RO"/>
        </w:rPr>
      </w:pPr>
      <w:r w:rsidRPr="006F0159">
        <w:rPr>
          <w:i/>
          <w:color w:val="365F91" w:themeColor="accent1" w:themeShade="BF"/>
          <w:sz w:val="18"/>
          <w:szCs w:val="18"/>
          <w:vertAlign w:val="superscript"/>
        </w:rPr>
        <w:t>#</w:t>
      </w:r>
      <w:r w:rsidRPr="006F0159">
        <w:rPr>
          <w:i/>
          <w:color w:val="365F91" w:themeColor="accent1" w:themeShade="BF"/>
          <w:sz w:val="18"/>
          <w:szCs w:val="18"/>
        </w:rPr>
        <w:t xml:space="preserve"> </w:t>
      </w:r>
      <w:r w:rsidR="000C1342">
        <w:rPr>
          <w:i/>
          <w:color w:val="365F91" w:themeColor="accent1" w:themeShade="BF"/>
          <w:sz w:val="18"/>
          <w:szCs w:val="18"/>
        </w:rPr>
        <w:t>The total number of cases for the</w:t>
      </w:r>
      <w:r w:rsidR="00E0727B">
        <w:rPr>
          <w:i/>
          <w:color w:val="365F91" w:themeColor="accent1" w:themeShade="BF"/>
          <w:sz w:val="18"/>
          <w:szCs w:val="18"/>
        </w:rPr>
        <w:t xml:space="preserve"> ‘children aged up to 1 year’ and ‘children aged 1-5 years’</w:t>
      </w:r>
      <w:r w:rsidR="000C1342">
        <w:rPr>
          <w:i/>
          <w:color w:val="365F91" w:themeColor="accent1" w:themeShade="BF"/>
          <w:sz w:val="18"/>
          <w:szCs w:val="18"/>
        </w:rPr>
        <w:t xml:space="preserve"> sample </w:t>
      </w:r>
      <w:r w:rsidRPr="006F0159">
        <w:rPr>
          <w:i/>
          <w:color w:val="365F91" w:themeColor="accent1" w:themeShade="BF"/>
          <w:sz w:val="18"/>
          <w:szCs w:val="18"/>
        </w:rPr>
        <w:t>sub-popula</w:t>
      </w:r>
      <w:r w:rsidR="000C1342">
        <w:rPr>
          <w:i/>
          <w:color w:val="365F91" w:themeColor="accent1" w:themeShade="BF"/>
          <w:sz w:val="18"/>
          <w:szCs w:val="18"/>
        </w:rPr>
        <w:t>tions is small</w:t>
      </w:r>
      <w:r w:rsidR="008B1BF1" w:rsidRPr="006F0159">
        <w:rPr>
          <w:i/>
          <w:color w:val="365F91" w:themeColor="accent1" w:themeShade="BF"/>
          <w:sz w:val="18"/>
          <w:szCs w:val="18"/>
        </w:rPr>
        <w:t xml:space="preserve">. </w:t>
      </w:r>
      <w:r w:rsidR="000C1342">
        <w:rPr>
          <w:i/>
          <w:color w:val="365F91" w:themeColor="accent1" w:themeShade="BF"/>
          <w:sz w:val="18"/>
          <w:szCs w:val="18"/>
        </w:rPr>
        <w:t>For instance, the</w:t>
      </w:r>
      <w:r w:rsidR="00B04DAC">
        <w:rPr>
          <w:i/>
          <w:color w:val="365F91" w:themeColor="accent1" w:themeShade="BF"/>
          <w:sz w:val="18"/>
          <w:szCs w:val="18"/>
        </w:rPr>
        <w:t xml:space="preserve">re are 29 </w:t>
      </w:r>
      <w:r w:rsidR="000C1342">
        <w:rPr>
          <w:i/>
          <w:color w:val="365F91" w:themeColor="accent1" w:themeShade="BF"/>
          <w:sz w:val="18"/>
          <w:szCs w:val="18"/>
        </w:rPr>
        <w:t>children aged up to 1 year in the intervention sample presented in the above table</w:t>
      </w:r>
      <w:r w:rsidR="008B1BF1" w:rsidRPr="006F0159">
        <w:rPr>
          <w:i/>
          <w:color w:val="365F91" w:themeColor="accent1" w:themeShade="BF"/>
          <w:sz w:val="18"/>
          <w:szCs w:val="18"/>
        </w:rPr>
        <w:t xml:space="preserve">. </w:t>
      </w:r>
      <w:r w:rsidR="000C1342">
        <w:rPr>
          <w:i/>
          <w:color w:val="365F91" w:themeColor="accent1" w:themeShade="BF"/>
          <w:sz w:val="18"/>
          <w:szCs w:val="18"/>
        </w:rPr>
        <w:t>Therefore, the high percentage of unvaccinated children may, in fact, represent a measuring threshold for small samples.</w:t>
      </w:r>
    </w:p>
    <w:p w:rsidR="00157555" w:rsidRPr="006F0159" w:rsidRDefault="00157555" w:rsidP="00157555">
      <w:pPr>
        <w:spacing w:before="120" w:after="120"/>
        <w:rPr>
          <w:rFonts w:cs="Calibri"/>
          <w:b/>
          <w:i/>
          <w:noProof/>
          <w:sz w:val="18"/>
          <w:szCs w:val="22"/>
        </w:rPr>
      </w:pPr>
    </w:p>
    <w:p w:rsidR="00157555" w:rsidRPr="006F0159" w:rsidRDefault="00157555" w:rsidP="00157555">
      <w:pPr>
        <w:spacing w:before="120" w:after="120"/>
        <w:rPr>
          <w:rFonts w:cs="Calibri"/>
          <w:noProof/>
          <w:szCs w:val="22"/>
        </w:rPr>
        <w:sectPr w:rsidR="00157555" w:rsidRPr="006F0159" w:rsidSect="007F2C37">
          <w:pgSz w:w="15840" w:h="12240" w:orient="landscape"/>
          <w:pgMar w:top="1134" w:right="851" w:bottom="851" w:left="851" w:header="720" w:footer="720" w:gutter="0"/>
          <w:cols w:space="720"/>
          <w:titlePg/>
          <w:docGrid w:linePitch="360"/>
        </w:sectPr>
      </w:pPr>
    </w:p>
    <w:p w:rsidR="00C76946" w:rsidRPr="006F0159" w:rsidRDefault="003C18E5" w:rsidP="00C76946">
      <w:pPr>
        <w:spacing w:before="120" w:after="120"/>
        <w:rPr>
          <w:rFonts w:cs="Calibri"/>
          <w:noProof/>
          <w:szCs w:val="22"/>
        </w:rPr>
      </w:pPr>
      <w:r>
        <w:rPr>
          <w:rFonts w:cs="Calibri"/>
          <w:noProof/>
          <w:szCs w:val="22"/>
        </w:rPr>
        <w:lastRenderedPageBreak/>
        <w:t>The above table shows the values recorded for the vulnerabilities assessed among children during the model implementation, both based on the tools community workers used (the community data sheet i</w:t>
      </w:r>
      <w:r w:rsidR="00C76946" w:rsidRPr="006F0159">
        <w:rPr>
          <w:rFonts w:cs="Calibri"/>
          <w:noProof/>
          <w:szCs w:val="22"/>
        </w:rPr>
        <w:t xml:space="preserve">n 2011 </w:t>
      </w:r>
      <w:r>
        <w:rPr>
          <w:rFonts w:cs="Calibri"/>
          <w:noProof/>
          <w:szCs w:val="22"/>
        </w:rPr>
        <w:t xml:space="preserve">and </w:t>
      </w:r>
      <w:r w:rsidR="00C76946" w:rsidRPr="006F0159">
        <w:rPr>
          <w:rFonts w:cs="Calibri"/>
          <w:noProof/>
          <w:szCs w:val="22"/>
        </w:rPr>
        <w:t>2012</w:t>
      </w:r>
      <w:r>
        <w:rPr>
          <w:rFonts w:cs="Calibri"/>
          <w:noProof/>
          <w:szCs w:val="22"/>
        </w:rPr>
        <w:t>, and</w:t>
      </w:r>
      <w:r w:rsidR="00C76946" w:rsidRPr="006F0159">
        <w:rPr>
          <w:rFonts w:cs="Calibri"/>
          <w:noProof/>
          <w:szCs w:val="22"/>
        </w:rPr>
        <w:t xml:space="preserve"> </w:t>
      </w:r>
      <w:r>
        <w:rPr>
          <w:rFonts w:cs="Calibri"/>
          <w:noProof/>
          <w:szCs w:val="22"/>
        </w:rPr>
        <w:t xml:space="preserve">the </w:t>
      </w:r>
      <w:r w:rsidR="00C76946" w:rsidRPr="006F0159">
        <w:rPr>
          <w:rFonts w:cs="Calibri"/>
          <w:noProof/>
          <w:szCs w:val="22"/>
        </w:rPr>
        <w:t xml:space="preserve">Aurora </w:t>
      </w:r>
      <w:r>
        <w:rPr>
          <w:rFonts w:cs="Calibri"/>
          <w:noProof/>
          <w:szCs w:val="22"/>
        </w:rPr>
        <w:t>i</w:t>
      </w:r>
      <w:r w:rsidR="00C76946" w:rsidRPr="006F0159">
        <w:rPr>
          <w:rFonts w:cs="Calibri"/>
          <w:noProof/>
          <w:szCs w:val="22"/>
        </w:rPr>
        <w:t xml:space="preserve">n 2014 </w:t>
      </w:r>
      <w:r>
        <w:rPr>
          <w:rFonts w:cs="Calibri"/>
          <w:noProof/>
          <w:szCs w:val="22"/>
        </w:rPr>
        <w:t>and</w:t>
      </w:r>
      <w:r w:rsidR="00C76946" w:rsidRPr="006F0159">
        <w:rPr>
          <w:rFonts w:cs="Calibri"/>
          <w:noProof/>
          <w:szCs w:val="22"/>
        </w:rPr>
        <w:t xml:space="preserve"> 2015</w:t>
      </w:r>
      <w:r>
        <w:rPr>
          <w:rFonts w:cs="Calibri"/>
          <w:noProof/>
          <w:szCs w:val="22"/>
        </w:rPr>
        <w:t>)</w:t>
      </w:r>
      <w:r w:rsidR="00C76946" w:rsidRPr="006F0159">
        <w:rPr>
          <w:rFonts w:cs="Calibri"/>
          <w:noProof/>
          <w:szCs w:val="22"/>
        </w:rPr>
        <w:t xml:space="preserve">, </w:t>
      </w:r>
      <w:r>
        <w:rPr>
          <w:rFonts w:cs="Calibri"/>
          <w:noProof/>
          <w:szCs w:val="22"/>
        </w:rPr>
        <w:t>and on the household surveys conducted as part of the model evaluations in 2012 (the second formative</w:t>
      </w:r>
      <w:r w:rsidR="00C76946" w:rsidRPr="006F0159">
        <w:rPr>
          <w:rFonts w:cs="Calibri"/>
          <w:noProof/>
          <w:szCs w:val="22"/>
        </w:rPr>
        <w:t xml:space="preserve"> evalua</w:t>
      </w:r>
      <w:r>
        <w:rPr>
          <w:rFonts w:cs="Calibri"/>
          <w:noProof/>
          <w:szCs w:val="22"/>
        </w:rPr>
        <w:t>tion</w:t>
      </w:r>
      <w:r w:rsidR="00C76946" w:rsidRPr="006F0159">
        <w:rPr>
          <w:rFonts w:cs="Calibri"/>
          <w:noProof/>
          <w:szCs w:val="22"/>
        </w:rPr>
        <w:t xml:space="preserve">) </w:t>
      </w:r>
      <w:r>
        <w:rPr>
          <w:rFonts w:cs="Calibri"/>
          <w:noProof/>
          <w:szCs w:val="22"/>
        </w:rPr>
        <w:t>and</w:t>
      </w:r>
      <w:r w:rsidR="00C76946" w:rsidRPr="006F0159">
        <w:rPr>
          <w:rFonts w:cs="Calibri"/>
          <w:noProof/>
          <w:szCs w:val="22"/>
        </w:rPr>
        <w:t xml:space="preserve"> 2016 (</w:t>
      </w:r>
      <w:r>
        <w:rPr>
          <w:rFonts w:cs="Calibri"/>
          <w:noProof/>
          <w:szCs w:val="22"/>
        </w:rPr>
        <w:t>the summative evaluation</w:t>
      </w:r>
      <w:r w:rsidR="00C76946" w:rsidRPr="006F0159">
        <w:rPr>
          <w:rFonts w:cs="Calibri"/>
          <w:noProof/>
          <w:szCs w:val="22"/>
        </w:rPr>
        <w:t>).</w:t>
      </w:r>
    </w:p>
    <w:p w:rsidR="00C76946" w:rsidRPr="006F0159" w:rsidRDefault="003C18E5" w:rsidP="00C76946">
      <w:pPr>
        <w:spacing w:before="120" w:after="120"/>
        <w:rPr>
          <w:rFonts w:cs="Calibri"/>
          <w:b/>
          <w:noProof/>
          <w:szCs w:val="22"/>
        </w:rPr>
      </w:pPr>
      <w:r>
        <w:rPr>
          <w:rFonts w:cs="Calibri"/>
          <w:b/>
          <w:noProof/>
          <w:szCs w:val="22"/>
        </w:rPr>
        <w:t xml:space="preserve">It </w:t>
      </w:r>
      <w:r w:rsidR="00C76CD1">
        <w:rPr>
          <w:rFonts w:cs="Calibri"/>
          <w:b/>
          <w:noProof/>
          <w:szCs w:val="22"/>
        </w:rPr>
        <w:t>becomes apparent that once the vulnerabilit</w:t>
      </w:r>
      <w:r w:rsidR="00B61BC2">
        <w:rPr>
          <w:rFonts w:cs="Calibri"/>
          <w:b/>
          <w:noProof/>
          <w:szCs w:val="22"/>
        </w:rPr>
        <w:t>ies</w:t>
      </w:r>
      <w:r w:rsidR="00C76CD1">
        <w:rPr>
          <w:rFonts w:cs="Calibri"/>
          <w:b/>
          <w:noProof/>
          <w:szCs w:val="22"/>
        </w:rPr>
        <w:t xml:space="preserve"> assessment was carried out more accurately, the frequency and share of children’s major vulnerabilities changed</w:t>
      </w:r>
      <w:r w:rsidR="00C76946" w:rsidRPr="006F0159">
        <w:rPr>
          <w:rFonts w:cs="Calibri"/>
          <w:b/>
          <w:noProof/>
          <w:szCs w:val="22"/>
        </w:rPr>
        <w:t xml:space="preserve">. </w:t>
      </w:r>
      <w:r w:rsidR="00C76CD1">
        <w:rPr>
          <w:rFonts w:cs="Calibri"/>
          <w:b/>
          <w:noProof/>
          <w:szCs w:val="22"/>
        </w:rPr>
        <w:t xml:space="preserve">We see that the most frequent vulnerabilities are now </w:t>
      </w:r>
      <w:r w:rsidR="00C76946" w:rsidRPr="006F0159">
        <w:rPr>
          <w:rFonts w:cs="Calibri"/>
          <w:b/>
          <w:noProof/>
          <w:szCs w:val="22"/>
        </w:rPr>
        <w:t xml:space="preserve">(i) </w:t>
      </w:r>
      <w:r w:rsidR="00C76CD1">
        <w:rPr>
          <w:rFonts w:cs="Calibri"/>
          <w:b/>
          <w:noProof/>
          <w:szCs w:val="22"/>
        </w:rPr>
        <w:t>risk of living in precarious housing conditions</w:t>
      </w:r>
      <w:r w:rsidR="00C76946" w:rsidRPr="006F0159">
        <w:rPr>
          <w:rFonts w:cs="Calibri"/>
          <w:b/>
          <w:noProof/>
          <w:szCs w:val="22"/>
        </w:rPr>
        <w:t xml:space="preserve">, </w:t>
      </w:r>
      <w:r w:rsidR="00C76CD1">
        <w:rPr>
          <w:rFonts w:cs="Calibri"/>
          <w:b/>
          <w:noProof/>
          <w:szCs w:val="22"/>
        </w:rPr>
        <w:t xml:space="preserve">followed by </w:t>
      </w:r>
      <w:r w:rsidR="00C76946" w:rsidRPr="006F0159">
        <w:rPr>
          <w:rFonts w:cs="Calibri"/>
          <w:b/>
          <w:noProof/>
          <w:szCs w:val="22"/>
        </w:rPr>
        <w:t>(ii) ris</w:t>
      </w:r>
      <w:r w:rsidR="00C76CD1">
        <w:rPr>
          <w:rFonts w:cs="Calibri"/>
          <w:b/>
          <w:noProof/>
          <w:szCs w:val="22"/>
        </w:rPr>
        <w:t>k of violence, abuse or neglect,</w:t>
      </w:r>
      <w:r w:rsidR="00C76946" w:rsidRPr="006F0159">
        <w:rPr>
          <w:rFonts w:cs="Calibri"/>
          <w:b/>
          <w:noProof/>
          <w:szCs w:val="22"/>
        </w:rPr>
        <w:t xml:space="preserve"> (iii) l</w:t>
      </w:r>
      <w:r w:rsidR="00C76CD1">
        <w:rPr>
          <w:rFonts w:cs="Calibri"/>
          <w:b/>
          <w:noProof/>
          <w:szCs w:val="22"/>
        </w:rPr>
        <w:t>iving in poverty, and</w:t>
      </w:r>
      <w:r w:rsidR="00C76946" w:rsidRPr="006F0159">
        <w:rPr>
          <w:rFonts w:cs="Calibri"/>
          <w:b/>
          <w:noProof/>
          <w:szCs w:val="22"/>
        </w:rPr>
        <w:t xml:space="preserve"> (iv) </w:t>
      </w:r>
      <w:r w:rsidR="00C76CD1">
        <w:rPr>
          <w:rFonts w:cs="Calibri"/>
          <w:b/>
          <w:noProof/>
          <w:szCs w:val="22"/>
        </w:rPr>
        <w:t>risk behaviours.</w:t>
      </w:r>
      <w:r w:rsidR="00C76946" w:rsidRPr="006F0159">
        <w:rPr>
          <w:rFonts w:cs="Calibri"/>
          <w:b/>
          <w:noProof/>
          <w:szCs w:val="22"/>
        </w:rPr>
        <w:t xml:space="preserve"> </w:t>
      </w:r>
      <w:r w:rsidR="00AC2BFE">
        <w:rPr>
          <w:rFonts w:cs="Calibri"/>
          <w:b/>
          <w:noProof/>
          <w:szCs w:val="22"/>
        </w:rPr>
        <w:t>High incidence</w:t>
      </w:r>
      <w:r w:rsidR="00C76CD1">
        <w:rPr>
          <w:rFonts w:cs="Calibri"/>
          <w:b/>
          <w:noProof/>
          <w:szCs w:val="22"/>
        </w:rPr>
        <w:t xml:space="preserve"> can be noticed also for </w:t>
      </w:r>
      <w:r w:rsidR="00C76CD1" w:rsidRPr="00C76CD1">
        <w:rPr>
          <w:rFonts w:cs="Calibri"/>
          <w:b/>
          <w:noProof/>
          <w:szCs w:val="22"/>
        </w:rPr>
        <w:t>(v) c</w:t>
      </w:r>
      <w:r w:rsidR="00C76CD1">
        <w:rPr>
          <w:rFonts w:cs="Calibri"/>
          <w:b/>
          <w:noProof/>
          <w:szCs w:val="22"/>
        </w:rPr>
        <w:t>hildren at risk of dropping out of school or</w:t>
      </w:r>
      <w:r w:rsidR="00C76CD1" w:rsidRPr="00C76CD1">
        <w:rPr>
          <w:rFonts w:cs="Calibri"/>
          <w:b/>
          <w:noProof/>
          <w:szCs w:val="22"/>
        </w:rPr>
        <w:t xml:space="preserve"> (vi) </w:t>
      </w:r>
      <w:r w:rsidR="00C76CD1">
        <w:rPr>
          <w:rFonts w:cs="Calibri"/>
          <w:b/>
          <w:noProof/>
          <w:szCs w:val="22"/>
        </w:rPr>
        <w:t>who dropped out of school</w:t>
      </w:r>
      <w:r w:rsidR="00C76CD1" w:rsidRPr="00C76CD1">
        <w:rPr>
          <w:rFonts w:cs="Calibri"/>
          <w:b/>
          <w:noProof/>
          <w:szCs w:val="22"/>
        </w:rPr>
        <w:t xml:space="preserve">, </w:t>
      </w:r>
      <w:r w:rsidR="00C76CD1">
        <w:rPr>
          <w:rFonts w:cs="Calibri"/>
          <w:b/>
          <w:noProof/>
          <w:szCs w:val="22"/>
        </w:rPr>
        <w:t xml:space="preserve">as well as for health risks due to </w:t>
      </w:r>
      <w:r w:rsidR="00C76CD1" w:rsidRPr="00C76CD1">
        <w:rPr>
          <w:rFonts w:cs="Calibri"/>
          <w:b/>
          <w:noProof/>
          <w:szCs w:val="22"/>
        </w:rPr>
        <w:t xml:space="preserve">(vii) </w:t>
      </w:r>
      <w:r w:rsidR="00C76CD1">
        <w:rPr>
          <w:rFonts w:cs="Calibri"/>
          <w:b/>
          <w:noProof/>
          <w:szCs w:val="22"/>
        </w:rPr>
        <w:t xml:space="preserve">inadequate </w:t>
      </w:r>
      <w:r w:rsidR="00AC2BFE">
        <w:rPr>
          <w:rFonts w:cs="Calibri"/>
          <w:b/>
          <w:noProof/>
          <w:szCs w:val="22"/>
        </w:rPr>
        <w:t xml:space="preserve">child </w:t>
      </w:r>
      <w:r w:rsidR="00C76CD1">
        <w:rPr>
          <w:rFonts w:cs="Calibri"/>
          <w:b/>
          <w:noProof/>
          <w:szCs w:val="22"/>
        </w:rPr>
        <w:t xml:space="preserve">nutrition and </w:t>
      </w:r>
      <w:r w:rsidR="00D07441">
        <w:rPr>
          <w:rFonts w:cs="Calibri"/>
          <w:b/>
          <w:noProof/>
          <w:szCs w:val="22"/>
        </w:rPr>
        <w:t>young child</w:t>
      </w:r>
      <w:r w:rsidR="00001CED">
        <w:rPr>
          <w:rFonts w:cs="Calibri"/>
          <w:b/>
          <w:noProof/>
          <w:szCs w:val="22"/>
        </w:rPr>
        <w:t>’s</w:t>
      </w:r>
      <w:r w:rsidR="00D07441">
        <w:rPr>
          <w:rFonts w:cs="Calibri"/>
          <w:b/>
          <w:noProof/>
          <w:szCs w:val="22"/>
        </w:rPr>
        <w:t xml:space="preserve"> diet </w:t>
      </w:r>
      <w:r w:rsidR="00AC2BFE">
        <w:rPr>
          <w:rFonts w:cs="Calibri"/>
          <w:b/>
          <w:noProof/>
          <w:szCs w:val="22"/>
        </w:rPr>
        <w:t>lacking</w:t>
      </w:r>
      <w:r w:rsidR="00C76CD1">
        <w:rPr>
          <w:rFonts w:cs="Calibri"/>
          <w:b/>
          <w:noProof/>
          <w:szCs w:val="22"/>
        </w:rPr>
        <w:t xml:space="preserve"> </w:t>
      </w:r>
      <w:r w:rsidR="00AC2BFE">
        <w:rPr>
          <w:rFonts w:cs="Calibri"/>
          <w:b/>
          <w:noProof/>
          <w:szCs w:val="22"/>
        </w:rPr>
        <w:t>V</w:t>
      </w:r>
      <w:r w:rsidR="00C76CD1">
        <w:rPr>
          <w:rFonts w:cs="Calibri"/>
          <w:b/>
          <w:noProof/>
          <w:szCs w:val="22"/>
        </w:rPr>
        <w:t>itamin D and iron supplements</w:t>
      </w:r>
      <w:r w:rsidR="00C76946" w:rsidRPr="00C76CD1">
        <w:rPr>
          <w:rFonts w:cs="Calibri"/>
          <w:b/>
          <w:noProof/>
          <w:szCs w:val="22"/>
        </w:rPr>
        <w:t>.</w:t>
      </w:r>
      <w:r w:rsidR="00AC2BFE">
        <w:rPr>
          <w:rFonts w:cs="Calibri"/>
          <w:b/>
          <w:noProof/>
          <w:szCs w:val="22"/>
        </w:rPr>
        <w:t xml:space="preserve"> </w:t>
      </w:r>
    </w:p>
    <w:p w:rsidR="00157555" w:rsidRPr="006F0159" w:rsidRDefault="00001CED" w:rsidP="00157555">
      <w:pPr>
        <w:spacing w:before="120" w:after="120"/>
        <w:rPr>
          <w:rFonts w:cs="Calibri"/>
          <w:noProof/>
          <w:szCs w:val="22"/>
        </w:rPr>
      </w:pPr>
      <w:r>
        <w:rPr>
          <w:rFonts w:cs="Calibri"/>
          <w:noProof/>
          <w:szCs w:val="22"/>
        </w:rPr>
        <w:t xml:space="preserve">The interviews conducted show that the indicators measured with the aid of Aurora during the project in identifying vulnerabilities are relevant as most of them represent </w:t>
      </w:r>
      <w:r w:rsidRPr="00001CED">
        <w:rPr>
          <w:rFonts w:cs="Calibri"/>
          <w:b/>
          <w:noProof/>
          <w:szCs w:val="22"/>
        </w:rPr>
        <w:t>widely accepted</w:t>
      </w:r>
      <w:r>
        <w:rPr>
          <w:rFonts w:cs="Calibri"/>
          <w:noProof/>
          <w:szCs w:val="22"/>
        </w:rPr>
        <w:t xml:space="preserve"> </w:t>
      </w:r>
      <w:r w:rsidR="00157555" w:rsidRPr="006F0159">
        <w:rPr>
          <w:rFonts w:cs="Calibri"/>
          <w:b/>
          <w:noProof/>
          <w:szCs w:val="22"/>
        </w:rPr>
        <w:t>indicator</w:t>
      </w:r>
      <w:r>
        <w:rPr>
          <w:rFonts w:cs="Calibri"/>
          <w:b/>
          <w:noProof/>
          <w:szCs w:val="22"/>
        </w:rPr>
        <w:t>s</w:t>
      </w:r>
      <w:r w:rsidR="00157555" w:rsidRPr="006F0159">
        <w:rPr>
          <w:rFonts w:cs="Calibri"/>
          <w:b/>
          <w:noProof/>
          <w:szCs w:val="22"/>
        </w:rPr>
        <w:t xml:space="preserve"> </w:t>
      </w:r>
      <w:r>
        <w:rPr>
          <w:rFonts w:cs="Calibri"/>
          <w:b/>
          <w:noProof/>
          <w:szCs w:val="22"/>
        </w:rPr>
        <w:t>in this field, with well-established definitions</w:t>
      </w:r>
      <w:r w:rsidRPr="00001CED">
        <w:rPr>
          <w:rFonts w:cs="Calibri"/>
          <w:noProof/>
          <w:szCs w:val="22"/>
        </w:rPr>
        <w:t xml:space="preserve">, </w:t>
      </w:r>
      <w:r>
        <w:rPr>
          <w:rFonts w:cs="Calibri"/>
          <w:noProof/>
          <w:szCs w:val="22"/>
        </w:rPr>
        <w:t>e</w:t>
      </w:r>
      <w:r w:rsidRPr="00001CED">
        <w:rPr>
          <w:rFonts w:cs="Calibri"/>
          <w:noProof/>
          <w:szCs w:val="22"/>
        </w:rPr>
        <w:t>xcept</w:t>
      </w:r>
      <w:r>
        <w:rPr>
          <w:rFonts w:cs="Calibri"/>
          <w:noProof/>
          <w:szCs w:val="22"/>
        </w:rPr>
        <w:t xml:space="preserve"> for the definition on the risk of child-family separation which was developed and tested in the modelling project and </w:t>
      </w:r>
      <w:r w:rsidR="000F7028">
        <w:rPr>
          <w:rFonts w:cs="Calibri"/>
          <w:noProof/>
          <w:szCs w:val="22"/>
        </w:rPr>
        <w:t xml:space="preserve">which </w:t>
      </w:r>
      <w:r>
        <w:rPr>
          <w:rFonts w:cs="Calibri"/>
          <w:noProof/>
          <w:szCs w:val="22"/>
        </w:rPr>
        <w:t>will be analy</w:t>
      </w:r>
      <w:r w:rsidR="000F7028">
        <w:rPr>
          <w:rFonts w:cs="Calibri"/>
          <w:noProof/>
          <w:szCs w:val="22"/>
        </w:rPr>
        <w:t>sed in the chapter on model effectiveness</w:t>
      </w:r>
      <w:r w:rsidRPr="00001CED">
        <w:rPr>
          <w:rFonts w:cs="Calibri"/>
          <w:noProof/>
          <w:szCs w:val="22"/>
          <w:lang w:val="ro-RO"/>
        </w:rPr>
        <w:t xml:space="preserve">. </w:t>
      </w:r>
      <w:r w:rsidR="000F7028">
        <w:rPr>
          <w:rFonts w:cs="Calibri"/>
          <w:noProof/>
          <w:szCs w:val="22"/>
          <w:lang w:val="ro-RO"/>
        </w:rPr>
        <w:t xml:space="preserve">Moreover, the list of </w:t>
      </w:r>
      <w:r w:rsidRPr="00001CED">
        <w:rPr>
          <w:rFonts w:cs="Calibri"/>
          <w:noProof/>
          <w:szCs w:val="22"/>
          <w:lang w:val="ro-RO"/>
        </w:rPr>
        <w:t>vulnerabilit</w:t>
      </w:r>
      <w:r w:rsidR="000F7028">
        <w:rPr>
          <w:rFonts w:cs="Calibri"/>
          <w:noProof/>
          <w:szCs w:val="22"/>
          <w:lang w:val="ro-RO"/>
        </w:rPr>
        <w:t>ies was discussed with and validated by the entire model implementation team and national partners. Everyone agreed that the list is complete and relevant in terms of the vulnerabilities that could be encountered</w:t>
      </w:r>
      <w:r w:rsidR="00157555" w:rsidRPr="006F0159">
        <w:rPr>
          <w:rFonts w:cs="Calibri"/>
          <w:noProof/>
          <w:szCs w:val="22"/>
        </w:rPr>
        <w:t>.</w:t>
      </w:r>
    </w:p>
    <w:p w:rsidR="00BF6926" w:rsidRPr="006F0159" w:rsidRDefault="000F7028" w:rsidP="00157555">
      <w:pPr>
        <w:spacing w:before="120" w:after="120"/>
        <w:rPr>
          <w:rFonts w:cs="Calibri"/>
          <w:noProof/>
          <w:szCs w:val="20"/>
        </w:rPr>
      </w:pPr>
      <w:r>
        <w:rPr>
          <w:rFonts w:cs="Calibri"/>
          <w:noProof/>
          <w:szCs w:val="20"/>
        </w:rPr>
        <w:t>Qualitative data</w:t>
      </w:r>
      <w:r w:rsidR="00900B39" w:rsidRPr="006F0159">
        <w:rPr>
          <w:rFonts w:cs="Calibri"/>
          <w:noProof/>
          <w:szCs w:val="20"/>
        </w:rPr>
        <w:t xml:space="preserve"> (c</w:t>
      </w:r>
      <w:r>
        <w:rPr>
          <w:rFonts w:cs="Calibri"/>
          <w:noProof/>
          <w:szCs w:val="20"/>
        </w:rPr>
        <w:t xml:space="preserve">ollected via interviews, focus groups and workshops with children) show that the problems children and their families are facing are those measured by way of </w:t>
      </w:r>
      <w:r w:rsidR="008C14B2">
        <w:rPr>
          <w:rFonts w:cs="Calibri"/>
          <w:noProof/>
          <w:szCs w:val="20"/>
        </w:rPr>
        <w:t xml:space="preserve">indicators which were </w:t>
      </w:r>
      <w:r>
        <w:rPr>
          <w:rFonts w:cs="Calibri"/>
          <w:noProof/>
          <w:szCs w:val="20"/>
        </w:rPr>
        <w:t xml:space="preserve">increasingly better defined </w:t>
      </w:r>
      <w:r w:rsidR="008C14B2">
        <w:rPr>
          <w:rFonts w:cs="Calibri"/>
          <w:noProof/>
          <w:szCs w:val="20"/>
        </w:rPr>
        <w:t xml:space="preserve">once the </w:t>
      </w:r>
      <w:r w:rsidR="00BF6926" w:rsidRPr="006F0159">
        <w:rPr>
          <w:rFonts w:cs="Calibri"/>
          <w:noProof/>
          <w:szCs w:val="20"/>
        </w:rPr>
        <w:t>Aurora</w:t>
      </w:r>
      <w:r w:rsidR="008C14B2">
        <w:rPr>
          <w:rFonts w:cs="Calibri"/>
          <w:noProof/>
          <w:szCs w:val="20"/>
        </w:rPr>
        <w:t xml:space="preserve"> was introduced in the modelling project. Poverty is often the first problem raised by the community workers as well as by the CCS members who participated in the focus groups, though it is hardly the only vulnerability to have been identified.</w:t>
      </w:r>
    </w:p>
    <w:p w:rsidR="006A4C64" w:rsidRPr="006F0159" w:rsidRDefault="008C14B2" w:rsidP="00292F32">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“The main problems identified in the commune are the following</w:t>
      </w:r>
      <w:r w:rsidR="006A4C64" w:rsidRPr="006F0159">
        <w:rPr>
          <w:noProof/>
          <w:color w:val="auto"/>
          <w:sz w:val="20"/>
        </w:rPr>
        <w:t xml:space="preserve">: </w:t>
      </w:r>
      <w:r>
        <w:rPr>
          <w:noProof/>
          <w:color w:val="auto"/>
          <w:sz w:val="20"/>
        </w:rPr>
        <w:t>poverty, overcrowded large families, and people’s mentality</w:t>
      </w:r>
      <w:r w:rsidR="006A4C64" w:rsidRPr="006F0159">
        <w:rPr>
          <w:noProof/>
          <w:color w:val="auto"/>
          <w:sz w:val="20"/>
        </w:rPr>
        <w:t>”</w:t>
      </w:r>
      <w:r w:rsidR="00F3314D">
        <w:rPr>
          <w:noProof/>
          <w:color w:val="auto"/>
          <w:sz w:val="20"/>
        </w:rPr>
        <w:t>.</w:t>
      </w:r>
    </w:p>
    <w:p w:rsidR="006A4C64" w:rsidRPr="006F0159" w:rsidRDefault="008C14B2" w:rsidP="008C14B2">
      <w:pPr>
        <w:pStyle w:val="IntenseQuote"/>
        <w:pBdr>
          <w:left w:val="none" w:sz="0" w:space="0" w:color="auto"/>
          <w:bottom w:val="single" w:sz="6" w:space="1" w:color="4F81BD" w:themeColor="accent1"/>
        </w:pBdr>
        <w:spacing w:before="0" w:after="120"/>
        <w:ind w:left="567" w:right="567"/>
        <w:jc w:val="right"/>
        <w:rPr>
          <w:noProof/>
          <w:color w:val="auto"/>
          <w:sz w:val="20"/>
        </w:rPr>
      </w:pPr>
      <w:r>
        <w:rPr>
          <w:noProof/>
          <w:color w:val="auto"/>
          <w:sz w:val="20"/>
        </w:rPr>
        <w:t>Social</w:t>
      </w:r>
      <w:r w:rsidR="000B5A7C" w:rsidRPr="006F0159">
        <w:rPr>
          <w:noProof/>
          <w:color w:val="auto"/>
          <w:sz w:val="20"/>
        </w:rPr>
        <w:t>/</w:t>
      </w:r>
      <w:r>
        <w:rPr>
          <w:noProof/>
          <w:color w:val="auto"/>
          <w:sz w:val="20"/>
        </w:rPr>
        <w:t>outreach worker</w:t>
      </w:r>
      <w:r w:rsidR="006A4C64" w:rsidRPr="006F0159">
        <w:rPr>
          <w:noProof/>
          <w:color w:val="auto"/>
          <w:sz w:val="20"/>
        </w:rPr>
        <w:t>, Bacău</w:t>
      </w:r>
      <w:r>
        <w:rPr>
          <w:noProof/>
          <w:color w:val="auto"/>
          <w:sz w:val="20"/>
        </w:rPr>
        <w:t xml:space="preserve"> county</w:t>
      </w:r>
    </w:p>
    <w:p w:rsidR="006A4C64" w:rsidRPr="006F0159" w:rsidRDefault="008C14B2" w:rsidP="006B472A">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“The main problems encountered in the commune would be the following</w:t>
      </w:r>
      <w:r w:rsidR="006A4C64" w:rsidRPr="006F0159">
        <w:rPr>
          <w:noProof/>
          <w:color w:val="auto"/>
          <w:sz w:val="20"/>
        </w:rPr>
        <w:t xml:space="preserve">: </w:t>
      </w:r>
      <w:r>
        <w:rPr>
          <w:noProof/>
          <w:color w:val="auto"/>
          <w:sz w:val="20"/>
        </w:rPr>
        <w:t>parents</w:t>
      </w:r>
      <w:r w:rsidR="006B472A">
        <w:rPr>
          <w:noProof/>
          <w:color w:val="auto"/>
          <w:sz w:val="20"/>
        </w:rPr>
        <w:t xml:space="preserve"> in insecure material circumstances</w:t>
      </w:r>
      <w:r w:rsidR="006A4C64" w:rsidRPr="006F0159">
        <w:rPr>
          <w:noProof/>
          <w:color w:val="auto"/>
          <w:sz w:val="20"/>
        </w:rPr>
        <w:t>,</w:t>
      </w:r>
      <w:r w:rsidR="006B472A">
        <w:rPr>
          <w:noProof/>
          <w:color w:val="auto"/>
          <w:sz w:val="20"/>
        </w:rPr>
        <w:t xml:space="preserve"> there being many families who lack the means to support their children through high school in a town</w:t>
      </w:r>
      <w:r w:rsidR="006A4C64" w:rsidRPr="006F0159">
        <w:rPr>
          <w:noProof/>
          <w:color w:val="auto"/>
          <w:sz w:val="20"/>
        </w:rPr>
        <w:t xml:space="preserve">; </w:t>
      </w:r>
      <w:r w:rsidR="006B472A">
        <w:rPr>
          <w:noProof/>
          <w:color w:val="auto"/>
          <w:sz w:val="20"/>
        </w:rPr>
        <w:t>lack of jobs</w:t>
      </w:r>
      <w:r w:rsidR="006A4C64" w:rsidRPr="006F0159">
        <w:rPr>
          <w:noProof/>
          <w:color w:val="auto"/>
          <w:sz w:val="20"/>
        </w:rPr>
        <w:t>; famili</w:t>
      </w:r>
      <w:r w:rsidR="006B472A">
        <w:rPr>
          <w:noProof/>
          <w:color w:val="auto"/>
          <w:sz w:val="20"/>
        </w:rPr>
        <w:t>es who consume alcohol, though not many, are also a problem in the commune</w:t>
      </w:r>
      <w:r w:rsidR="006A4C64" w:rsidRPr="006F0159">
        <w:rPr>
          <w:noProof/>
          <w:color w:val="auto"/>
          <w:sz w:val="20"/>
        </w:rPr>
        <w:t>”</w:t>
      </w:r>
      <w:r w:rsidR="00F3314D">
        <w:rPr>
          <w:noProof/>
          <w:color w:val="auto"/>
          <w:sz w:val="20"/>
        </w:rPr>
        <w:t>.</w:t>
      </w:r>
    </w:p>
    <w:p w:rsidR="006A4C64" w:rsidRPr="006F0159" w:rsidRDefault="008C14B2" w:rsidP="005C02DC">
      <w:pPr>
        <w:pStyle w:val="IntenseQuote"/>
        <w:pBdr>
          <w:left w:val="none" w:sz="0" w:space="0" w:color="auto"/>
          <w:bottom w:val="single" w:sz="6" w:space="1" w:color="4F81BD" w:themeColor="accent1"/>
        </w:pBdr>
        <w:spacing w:before="0" w:after="120"/>
        <w:ind w:left="567" w:right="567"/>
        <w:jc w:val="right"/>
        <w:rPr>
          <w:noProof/>
          <w:color w:val="auto"/>
          <w:sz w:val="20"/>
        </w:rPr>
      </w:pPr>
      <w:r w:rsidRPr="008C14B2">
        <w:rPr>
          <w:noProof/>
          <w:color w:val="auto"/>
          <w:sz w:val="20"/>
        </w:rPr>
        <w:t>Social/outreach worker</w:t>
      </w:r>
      <w:r w:rsidR="006A4C64" w:rsidRPr="006F0159">
        <w:rPr>
          <w:noProof/>
          <w:color w:val="auto"/>
          <w:sz w:val="20"/>
        </w:rPr>
        <w:t>, Neamț</w:t>
      </w:r>
      <w:r>
        <w:rPr>
          <w:noProof/>
          <w:color w:val="auto"/>
          <w:sz w:val="20"/>
        </w:rPr>
        <w:t xml:space="preserve"> county</w:t>
      </w:r>
    </w:p>
    <w:p w:rsidR="00067F24" w:rsidRPr="006F0159" w:rsidRDefault="00C947BD" w:rsidP="00157555">
      <w:pPr>
        <w:spacing w:before="120" w:after="120"/>
        <w:rPr>
          <w:rFonts w:cs="Calibri"/>
          <w:noProof/>
          <w:szCs w:val="20"/>
        </w:rPr>
      </w:pPr>
      <w:r>
        <w:rPr>
          <w:rFonts w:cs="Calibri"/>
          <w:noProof/>
          <w:szCs w:val="20"/>
        </w:rPr>
        <w:t xml:space="preserve">The </w:t>
      </w:r>
      <w:r w:rsidR="00292434">
        <w:rPr>
          <w:rFonts w:cs="Calibri"/>
          <w:noProof/>
          <w:szCs w:val="20"/>
        </w:rPr>
        <w:t xml:space="preserve">following are the most severe problems identified by the children who participated in the workshops in which they described themselves: isolation, long distance to town or other facilities </w:t>
      </w:r>
      <w:r w:rsidR="00E0717E">
        <w:rPr>
          <w:rFonts w:cs="Calibri"/>
          <w:noProof/>
          <w:szCs w:val="20"/>
        </w:rPr>
        <w:t>of interest</w:t>
      </w:r>
      <w:r w:rsidR="00292434">
        <w:rPr>
          <w:rFonts w:cs="Calibri"/>
          <w:noProof/>
          <w:szCs w:val="20"/>
        </w:rPr>
        <w:t xml:space="preserve"> for their leisure time</w:t>
      </w:r>
      <w:r w:rsidR="00067F24" w:rsidRPr="006F0159">
        <w:rPr>
          <w:rFonts w:cs="Calibri"/>
          <w:noProof/>
          <w:szCs w:val="20"/>
        </w:rPr>
        <w:t xml:space="preserve">, </w:t>
      </w:r>
      <w:r w:rsidR="00292434">
        <w:rPr>
          <w:rFonts w:cs="Calibri"/>
          <w:noProof/>
          <w:szCs w:val="20"/>
        </w:rPr>
        <w:t xml:space="preserve">lack of jobs for their parents, alcohol use in their family and community, lack of housing or poor housing conditions, </w:t>
      </w:r>
      <w:r w:rsidR="00E0717E">
        <w:rPr>
          <w:rFonts w:cs="Calibri"/>
          <w:noProof/>
          <w:szCs w:val="20"/>
        </w:rPr>
        <w:t>lack of bathrooms and running water at home and in schools.</w:t>
      </w:r>
      <w:r w:rsidR="00C74F29" w:rsidRPr="006F0159">
        <w:rPr>
          <w:rFonts w:cs="Calibri"/>
          <w:noProof/>
          <w:szCs w:val="20"/>
        </w:rPr>
        <w:t xml:space="preserve"> </w:t>
      </w:r>
      <w:r w:rsidR="00E0717E">
        <w:rPr>
          <w:rFonts w:cs="Calibri"/>
          <w:noProof/>
          <w:szCs w:val="20"/>
        </w:rPr>
        <w:t>The workshops also revealed that children were not used to being asked for their opinion and being heard, although they demonstrated being aware of their rights. The children placed school at the centre of their lives and were aware of their right to education.</w:t>
      </w:r>
    </w:p>
    <w:p w:rsidR="00FC099F" w:rsidRPr="006F0159" w:rsidRDefault="00E0717E" w:rsidP="00157555">
      <w:pPr>
        <w:spacing w:before="120" w:after="120"/>
        <w:rPr>
          <w:rFonts w:cs="Calibri"/>
          <w:noProof/>
          <w:szCs w:val="20"/>
        </w:rPr>
      </w:pPr>
      <w:r>
        <w:rPr>
          <w:rFonts w:cs="Calibri"/>
          <w:noProof/>
          <w:szCs w:val="20"/>
        </w:rPr>
        <w:t xml:space="preserve">The high incidence of risk behaviours, particularly alcohol consumption, and the low awareness of the vulnerabilities </w:t>
      </w:r>
      <w:r w:rsidR="009F36C3">
        <w:rPr>
          <w:rFonts w:cs="Calibri"/>
          <w:noProof/>
          <w:szCs w:val="20"/>
        </w:rPr>
        <w:t>affecting them</w:t>
      </w:r>
      <w:r>
        <w:rPr>
          <w:rFonts w:cs="Calibri"/>
          <w:noProof/>
          <w:szCs w:val="20"/>
        </w:rPr>
        <w:t xml:space="preserve"> are some of the vulnerable families’ problems that both community workers and CCS members bring up frequently. </w:t>
      </w:r>
      <w:r w:rsidR="000D420A">
        <w:rPr>
          <w:rFonts w:cs="Calibri"/>
          <w:noProof/>
          <w:szCs w:val="20"/>
        </w:rPr>
        <w:t>As mentioned, a</w:t>
      </w:r>
      <w:r>
        <w:rPr>
          <w:rFonts w:cs="Calibri"/>
          <w:noProof/>
          <w:szCs w:val="20"/>
        </w:rPr>
        <w:t>lcohol consumption was also flagged by the children who participated in the workshops</w:t>
      </w:r>
      <w:r w:rsidR="00FC099F" w:rsidRPr="006F0159">
        <w:rPr>
          <w:rFonts w:cs="Calibri"/>
          <w:noProof/>
          <w:szCs w:val="20"/>
        </w:rPr>
        <w:t>.</w:t>
      </w:r>
      <w:r>
        <w:rPr>
          <w:rFonts w:cs="Calibri"/>
          <w:noProof/>
          <w:szCs w:val="20"/>
        </w:rPr>
        <w:t xml:space="preserve"> </w:t>
      </w:r>
    </w:p>
    <w:p w:rsidR="006A4C64" w:rsidRPr="006F0159" w:rsidRDefault="000D420A" w:rsidP="006B472A">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“The main issue we’ve identified is related to the family’s awareness level, to their willingness to cooperate in receiving support, which, if things happened this way, would</w:t>
      </w:r>
      <w:r w:rsidR="001A4D15">
        <w:rPr>
          <w:noProof/>
          <w:color w:val="auto"/>
          <w:sz w:val="20"/>
        </w:rPr>
        <w:t xml:space="preserve"> also cut c</w:t>
      </w:r>
      <w:r>
        <w:rPr>
          <w:noProof/>
          <w:color w:val="auto"/>
          <w:sz w:val="20"/>
        </w:rPr>
        <w:t>osts</w:t>
      </w:r>
      <w:r w:rsidR="006A4C64" w:rsidRPr="006F0159">
        <w:rPr>
          <w:noProof/>
          <w:color w:val="auto"/>
          <w:sz w:val="20"/>
        </w:rPr>
        <w:t xml:space="preserve">. </w:t>
      </w:r>
      <w:r>
        <w:rPr>
          <w:noProof/>
          <w:color w:val="auto"/>
          <w:sz w:val="20"/>
        </w:rPr>
        <w:t xml:space="preserve">However, where parents simply don’t care, consuming alcohol </w:t>
      </w:r>
      <w:r w:rsidR="001A4D15">
        <w:rPr>
          <w:noProof/>
          <w:color w:val="auto"/>
          <w:sz w:val="20"/>
        </w:rPr>
        <w:t>free of any responsibility for their kids</w:t>
      </w:r>
      <w:r w:rsidR="006A4C64" w:rsidRPr="006F0159">
        <w:rPr>
          <w:noProof/>
          <w:color w:val="auto"/>
          <w:sz w:val="20"/>
        </w:rPr>
        <w:t xml:space="preserve">, </w:t>
      </w:r>
      <w:r w:rsidR="001A4D15">
        <w:rPr>
          <w:noProof/>
          <w:color w:val="auto"/>
          <w:sz w:val="20"/>
        </w:rPr>
        <w:t>“</w:t>
      </w:r>
      <w:r w:rsidR="006A4C64" w:rsidRPr="006F0159">
        <w:rPr>
          <w:noProof/>
          <w:color w:val="auto"/>
          <w:sz w:val="20"/>
        </w:rPr>
        <w:t>c</w:t>
      </w:r>
      <w:r w:rsidR="001A4D15">
        <w:rPr>
          <w:noProof/>
          <w:color w:val="auto"/>
          <w:sz w:val="20"/>
        </w:rPr>
        <w:t>hildren are shuffled around and see more mileage than a pair of shoes</w:t>
      </w:r>
      <w:r w:rsidR="006A4C64" w:rsidRPr="006F0159">
        <w:rPr>
          <w:noProof/>
          <w:color w:val="auto"/>
          <w:sz w:val="20"/>
        </w:rPr>
        <w:t xml:space="preserve">” </w:t>
      </w:r>
      <w:r w:rsidR="001A4D15">
        <w:rPr>
          <w:noProof/>
          <w:color w:val="auto"/>
          <w:sz w:val="20"/>
        </w:rPr>
        <w:t>in the public care system</w:t>
      </w:r>
      <w:r w:rsidR="006A4C64" w:rsidRPr="006F0159">
        <w:rPr>
          <w:noProof/>
          <w:color w:val="auto"/>
          <w:sz w:val="20"/>
        </w:rPr>
        <w:t>”</w:t>
      </w:r>
      <w:r w:rsidR="00F3314D">
        <w:rPr>
          <w:noProof/>
          <w:color w:val="auto"/>
          <w:sz w:val="20"/>
        </w:rPr>
        <w:t>.</w:t>
      </w:r>
    </w:p>
    <w:p w:rsidR="006A4C64" w:rsidRPr="006F0159" w:rsidRDefault="008C14B2" w:rsidP="005C02DC">
      <w:pPr>
        <w:pStyle w:val="IntenseQuote"/>
        <w:pBdr>
          <w:left w:val="none" w:sz="0" w:space="0" w:color="auto"/>
          <w:bottom w:val="single" w:sz="6" w:space="1" w:color="4F81BD" w:themeColor="accent1"/>
        </w:pBdr>
        <w:spacing w:before="0" w:after="120"/>
        <w:ind w:left="567" w:right="567"/>
        <w:jc w:val="right"/>
        <w:rPr>
          <w:noProof/>
          <w:color w:val="auto"/>
          <w:sz w:val="20"/>
        </w:rPr>
      </w:pPr>
      <w:r w:rsidRPr="008C14B2">
        <w:rPr>
          <w:noProof/>
          <w:color w:val="auto"/>
          <w:sz w:val="20"/>
        </w:rPr>
        <w:t>Social/outreach worker</w:t>
      </w:r>
      <w:r w:rsidR="006A4C64" w:rsidRPr="006F0159">
        <w:rPr>
          <w:noProof/>
          <w:color w:val="auto"/>
          <w:sz w:val="20"/>
        </w:rPr>
        <w:t>, Bacău</w:t>
      </w:r>
      <w:r>
        <w:rPr>
          <w:noProof/>
          <w:color w:val="auto"/>
          <w:sz w:val="20"/>
        </w:rPr>
        <w:t xml:space="preserve"> county</w:t>
      </w:r>
    </w:p>
    <w:p w:rsidR="00FC099F" w:rsidRPr="006F0159" w:rsidRDefault="001A4D15" w:rsidP="00157555">
      <w:pPr>
        <w:spacing w:before="120" w:after="120"/>
        <w:rPr>
          <w:rFonts w:cs="Calibri"/>
          <w:noProof/>
          <w:szCs w:val="20"/>
        </w:rPr>
      </w:pPr>
      <w:r>
        <w:rPr>
          <w:rFonts w:cs="Calibri"/>
          <w:noProof/>
          <w:szCs w:val="20"/>
        </w:rPr>
        <w:t xml:space="preserve">In some cases, access to the family physician or school is </w:t>
      </w:r>
      <w:r w:rsidR="0029127F">
        <w:rPr>
          <w:rFonts w:cs="Calibri"/>
          <w:noProof/>
          <w:szCs w:val="20"/>
        </w:rPr>
        <w:t>a challenge</w:t>
      </w:r>
      <w:r>
        <w:rPr>
          <w:rFonts w:cs="Calibri"/>
          <w:noProof/>
          <w:szCs w:val="20"/>
        </w:rPr>
        <w:t>, particularly in communes with a large number of scattered villages</w:t>
      </w:r>
      <w:r w:rsidR="00FC099F" w:rsidRPr="006F0159">
        <w:rPr>
          <w:rFonts w:cs="Calibri"/>
          <w:noProof/>
          <w:szCs w:val="20"/>
        </w:rPr>
        <w:t xml:space="preserve">. </w:t>
      </w:r>
      <w:r w:rsidR="0029127F">
        <w:rPr>
          <w:rFonts w:cs="Calibri"/>
          <w:noProof/>
          <w:szCs w:val="20"/>
        </w:rPr>
        <w:t xml:space="preserve">While some communities have difficulties in accessing the labour market as their </w:t>
      </w:r>
      <w:r w:rsidR="0029127F">
        <w:rPr>
          <w:rFonts w:cs="Calibri"/>
          <w:noProof/>
          <w:szCs w:val="20"/>
        </w:rPr>
        <w:lastRenderedPageBreak/>
        <w:t xml:space="preserve">local economy is insufficiently developed, for others the issue is that parents have poor skills and competencies </w:t>
      </w:r>
      <w:r w:rsidR="00A87E0B">
        <w:rPr>
          <w:rFonts w:cs="Calibri"/>
          <w:noProof/>
          <w:szCs w:val="20"/>
        </w:rPr>
        <w:t>which do not enable</w:t>
      </w:r>
      <w:r w:rsidR="0029127F">
        <w:rPr>
          <w:rFonts w:cs="Calibri"/>
          <w:noProof/>
          <w:szCs w:val="20"/>
        </w:rPr>
        <w:t xml:space="preserve"> them to find jobs</w:t>
      </w:r>
      <w:r w:rsidR="001A74D0" w:rsidRPr="006F0159">
        <w:rPr>
          <w:rFonts w:cs="Calibri"/>
          <w:noProof/>
          <w:szCs w:val="20"/>
        </w:rPr>
        <w:t>,</w:t>
      </w:r>
      <w:r w:rsidR="00A87E0B">
        <w:rPr>
          <w:rFonts w:cs="Calibri"/>
          <w:noProof/>
          <w:szCs w:val="20"/>
        </w:rPr>
        <w:t xml:space="preserve"> thus perpetuating a vicious cycle of vulnerability.</w:t>
      </w:r>
    </w:p>
    <w:p w:rsidR="006A4C64" w:rsidRPr="006F0159" w:rsidRDefault="00A87E0B" w:rsidP="00C80EC6">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 xml:space="preserve">“The main </w:t>
      </w:r>
      <w:r w:rsidR="00544CA4">
        <w:rPr>
          <w:noProof/>
          <w:color w:val="auto"/>
          <w:sz w:val="20"/>
        </w:rPr>
        <w:t>needs</w:t>
      </w:r>
      <w:r>
        <w:rPr>
          <w:noProof/>
          <w:color w:val="auto"/>
          <w:sz w:val="20"/>
        </w:rPr>
        <w:t xml:space="preserve"> raised are those of the families, which in turn affect those of their children</w:t>
      </w:r>
      <w:r w:rsidR="006A4C64" w:rsidRPr="006F0159">
        <w:rPr>
          <w:noProof/>
          <w:color w:val="auto"/>
          <w:sz w:val="20"/>
        </w:rPr>
        <w:t xml:space="preserve">: </w:t>
      </w:r>
      <w:r>
        <w:rPr>
          <w:noProof/>
          <w:color w:val="auto"/>
          <w:sz w:val="20"/>
        </w:rPr>
        <w:t>first, there is the employment issue</w:t>
      </w:r>
      <w:r w:rsidR="006A4C64" w:rsidRPr="006F0159">
        <w:rPr>
          <w:noProof/>
          <w:color w:val="auto"/>
          <w:sz w:val="20"/>
        </w:rPr>
        <w:t xml:space="preserve"> </w:t>
      </w:r>
      <w:r w:rsidR="0052316B" w:rsidRPr="006F0159">
        <w:rPr>
          <w:noProof/>
          <w:color w:val="auto"/>
          <w:sz w:val="20"/>
        </w:rPr>
        <w:t>–</w:t>
      </w:r>
      <w:r>
        <w:rPr>
          <w:noProof/>
          <w:color w:val="auto"/>
          <w:sz w:val="20"/>
        </w:rPr>
        <w:t xml:space="preserve"> a lack of jobs and means to live a decent life</w:t>
      </w:r>
      <w:r w:rsidR="006A4C64" w:rsidRPr="006F0159">
        <w:rPr>
          <w:noProof/>
          <w:color w:val="auto"/>
          <w:sz w:val="20"/>
        </w:rPr>
        <w:t xml:space="preserve">... </w:t>
      </w:r>
      <w:r>
        <w:rPr>
          <w:noProof/>
          <w:color w:val="auto"/>
          <w:sz w:val="20"/>
        </w:rPr>
        <w:t xml:space="preserve">Then, there is the educational issue, they’re all connected, parents </w:t>
      </w:r>
      <w:r w:rsidR="00544CA4">
        <w:rPr>
          <w:noProof/>
          <w:color w:val="auto"/>
          <w:sz w:val="20"/>
        </w:rPr>
        <w:t>graduated</w:t>
      </w:r>
      <w:r>
        <w:rPr>
          <w:noProof/>
          <w:color w:val="auto"/>
          <w:sz w:val="20"/>
        </w:rPr>
        <w:t xml:space="preserve"> 8 classes</w:t>
      </w:r>
      <w:r w:rsidR="00544CA4">
        <w:rPr>
          <w:noProof/>
          <w:color w:val="auto"/>
          <w:sz w:val="20"/>
        </w:rPr>
        <w:t xml:space="preserve"> at most</w:t>
      </w:r>
      <w:r>
        <w:rPr>
          <w:noProof/>
          <w:color w:val="auto"/>
          <w:sz w:val="20"/>
        </w:rPr>
        <w:t xml:space="preserve">, </w:t>
      </w:r>
      <w:r w:rsidR="00544CA4">
        <w:rPr>
          <w:noProof/>
          <w:color w:val="auto"/>
          <w:sz w:val="20"/>
        </w:rPr>
        <w:t xml:space="preserve">they </w:t>
      </w:r>
      <w:r>
        <w:rPr>
          <w:noProof/>
          <w:color w:val="auto"/>
          <w:sz w:val="20"/>
        </w:rPr>
        <w:t xml:space="preserve">can’t find jobs </w:t>
      </w:r>
      <w:r w:rsidR="00544CA4">
        <w:rPr>
          <w:noProof/>
          <w:color w:val="auto"/>
          <w:sz w:val="20"/>
        </w:rPr>
        <w:t>nor do they</w:t>
      </w:r>
      <w:r>
        <w:rPr>
          <w:noProof/>
          <w:color w:val="auto"/>
          <w:sz w:val="20"/>
        </w:rPr>
        <w:t xml:space="preserve"> send their children to school</w:t>
      </w:r>
      <w:r w:rsidR="006A4C64" w:rsidRPr="006F0159">
        <w:rPr>
          <w:noProof/>
          <w:color w:val="auto"/>
          <w:sz w:val="20"/>
        </w:rPr>
        <w:t>”</w:t>
      </w:r>
      <w:r w:rsidR="00F3314D">
        <w:rPr>
          <w:noProof/>
          <w:color w:val="auto"/>
          <w:sz w:val="20"/>
        </w:rPr>
        <w:t>.</w:t>
      </w:r>
    </w:p>
    <w:p w:rsidR="006A4C64" w:rsidRPr="006F0159" w:rsidRDefault="00544CA4" w:rsidP="00544CA4">
      <w:pPr>
        <w:pStyle w:val="IntenseQuote"/>
        <w:pBdr>
          <w:left w:val="none" w:sz="0" w:space="0" w:color="auto"/>
          <w:bottom w:val="single" w:sz="6" w:space="1" w:color="4F81BD" w:themeColor="accent1"/>
        </w:pBdr>
        <w:spacing w:before="0" w:after="120"/>
        <w:ind w:left="567" w:right="567"/>
        <w:jc w:val="right"/>
        <w:rPr>
          <w:noProof/>
          <w:color w:val="auto"/>
          <w:sz w:val="20"/>
        </w:rPr>
      </w:pPr>
      <w:r w:rsidRPr="006F0159">
        <w:rPr>
          <w:noProof/>
          <w:color w:val="auto"/>
          <w:sz w:val="20"/>
        </w:rPr>
        <w:t>G</w:t>
      </w:r>
      <w:r>
        <w:rPr>
          <w:noProof/>
          <w:color w:val="auto"/>
          <w:sz w:val="20"/>
        </w:rPr>
        <w:t>D</w:t>
      </w:r>
      <w:r w:rsidRPr="006F0159">
        <w:rPr>
          <w:noProof/>
          <w:color w:val="auto"/>
          <w:sz w:val="20"/>
        </w:rPr>
        <w:t>S</w:t>
      </w:r>
      <w:r>
        <w:rPr>
          <w:noProof/>
          <w:color w:val="auto"/>
          <w:sz w:val="20"/>
        </w:rPr>
        <w:t>A</w:t>
      </w:r>
      <w:r w:rsidRPr="006F0159">
        <w:rPr>
          <w:noProof/>
          <w:color w:val="auto"/>
          <w:sz w:val="20"/>
        </w:rPr>
        <w:t>C</w:t>
      </w:r>
      <w:r>
        <w:rPr>
          <w:noProof/>
          <w:color w:val="auto"/>
          <w:sz w:val="20"/>
        </w:rPr>
        <w:t>P</w:t>
      </w:r>
      <w:r w:rsidRPr="006F0159">
        <w:rPr>
          <w:noProof/>
          <w:color w:val="auto"/>
          <w:sz w:val="20"/>
        </w:rPr>
        <w:t xml:space="preserve"> </w:t>
      </w:r>
      <w:r w:rsidR="001E7A19">
        <w:rPr>
          <w:noProof/>
          <w:color w:val="auto"/>
          <w:sz w:val="20"/>
        </w:rPr>
        <w:t>s</w:t>
      </w:r>
      <w:r w:rsidR="006A4C64" w:rsidRPr="006F0159">
        <w:rPr>
          <w:noProof/>
          <w:color w:val="auto"/>
          <w:sz w:val="20"/>
        </w:rPr>
        <w:t>upervi</w:t>
      </w:r>
      <w:r>
        <w:rPr>
          <w:noProof/>
          <w:color w:val="auto"/>
          <w:sz w:val="20"/>
        </w:rPr>
        <w:t>s</w:t>
      </w:r>
      <w:r w:rsidR="006A4C64" w:rsidRPr="006F0159">
        <w:rPr>
          <w:noProof/>
          <w:color w:val="auto"/>
          <w:sz w:val="20"/>
        </w:rPr>
        <w:t>or</w:t>
      </w:r>
      <w:r>
        <w:rPr>
          <w:noProof/>
          <w:color w:val="auto"/>
          <w:sz w:val="20"/>
        </w:rPr>
        <w:t xml:space="preserve">, </w:t>
      </w:r>
      <w:r w:rsidR="006A4C64" w:rsidRPr="006F0159">
        <w:rPr>
          <w:noProof/>
          <w:color w:val="auto"/>
          <w:sz w:val="20"/>
        </w:rPr>
        <w:t>Bacău</w:t>
      </w:r>
      <w:r>
        <w:rPr>
          <w:noProof/>
          <w:color w:val="auto"/>
          <w:sz w:val="20"/>
        </w:rPr>
        <w:t xml:space="preserve"> county</w:t>
      </w:r>
    </w:p>
    <w:p w:rsidR="006A4C64" w:rsidRPr="006F0159" w:rsidRDefault="00544CA4" w:rsidP="00292F32">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“Labour force migration – parents who left home to work,</w:t>
      </w:r>
      <w:r w:rsidR="006A4C64" w:rsidRPr="006F0159">
        <w:rPr>
          <w:noProof/>
          <w:color w:val="auto"/>
          <w:sz w:val="20"/>
        </w:rPr>
        <w:t xml:space="preserve"> n</w:t>
      </w:r>
      <w:r>
        <w:rPr>
          <w:noProof/>
          <w:color w:val="auto"/>
          <w:sz w:val="20"/>
        </w:rPr>
        <w:t>ot necessarily abroad, whose</w:t>
      </w:r>
      <w:r w:rsidR="006A4C64" w:rsidRPr="006F0159">
        <w:rPr>
          <w:noProof/>
          <w:color w:val="auto"/>
          <w:sz w:val="20"/>
        </w:rPr>
        <w:t xml:space="preserve"> c</w:t>
      </w:r>
      <w:r>
        <w:rPr>
          <w:noProof/>
          <w:color w:val="auto"/>
          <w:sz w:val="20"/>
        </w:rPr>
        <w:t xml:space="preserve">hildren are deprived of parental care. Issues related to certain social vulnerabilities, starting with deprivation in terms of education, health, housing conditions, income </w:t>
      </w:r>
      <w:r w:rsidR="00656CCB" w:rsidRPr="006F0159">
        <w:rPr>
          <w:noProof/>
          <w:color w:val="auto"/>
          <w:sz w:val="20"/>
        </w:rPr>
        <w:t>–</w:t>
      </w:r>
      <w:r w:rsidR="006A4C64" w:rsidRPr="006F0159">
        <w:rPr>
          <w:noProof/>
          <w:color w:val="auto"/>
          <w:sz w:val="20"/>
        </w:rPr>
        <w:t xml:space="preserve"> </w:t>
      </w:r>
      <w:r w:rsidR="008E1CC0">
        <w:rPr>
          <w:noProof/>
          <w:color w:val="auto"/>
          <w:sz w:val="20"/>
        </w:rPr>
        <w:t xml:space="preserve">all these together create a very complex set of problems </w:t>
      </w:r>
      <w:r w:rsidR="00DC30E0">
        <w:rPr>
          <w:noProof/>
          <w:color w:val="auto"/>
          <w:sz w:val="20"/>
        </w:rPr>
        <w:t>for families at social risk</w:t>
      </w:r>
      <w:r w:rsidR="006A4C64" w:rsidRPr="006F0159">
        <w:rPr>
          <w:noProof/>
          <w:color w:val="auto"/>
          <w:sz w:val="20"/>
        </w:rPr>
        <w:t>”</w:t>
      </w:r>
      <w:r w:rsidR="00F3314D">
        <w:rPr>
          <w:noProof/>
          <w:color w:val="auto"/>
          <w:sz w:val="20"/>
        </w:rPr>
        <w:t>.</w:t>
      </w:r>
    </w:p>
    <w:p w:rsidR="006A4C64" w:rsidRPr="006F0159" w:rsidRDefault="00DC30E0" w:rsidP="00292F32">
      <w:pPr>
        <w:pStyle w:val="IntenseQuote"/>
        <w:pBdr>
          <w:left w:val="none" w:sz="0" w:space="0" w:color="auto"/>
          <w:bottom w:val="single" w:sz="6" w:space="1" w:color="4F81BD" w:themeColor="accent1"/>
        </w:pBdr>
        <w:spacing w:before="0"/>
        <w:ind w:left="567" w:right="567"/>
        <w:jc w:val="right"/>
        <w:rPr>
          <w:noProof/>
          <w:color w:val="auto"/>
          <w:sz w:val="20"/>
        </w:rPr>
      </w:pPr>
      <w:r w:rsidRPr="00DC30E0">
        <w:rPr>
          <w:noProof/>
          <w:color w:val="auto"/>
          <w:sz w:val="20"/>
        </w:rPr>
        <w:t>Social/outreach worker</w:t>
      </w:r>
      <w:r w:rsidR="006A4C64" w:rsidRPr="006F0159">
        <w:rPr>
          <w:noProof/>
          <w:color w:val="auto"/>
          <w:sz w:val="20"/>
        </w:rPr>
        <w:t>, Botoșani</w:t>
      </w:r>
      <w:r w:rsidR="00544CA4">
        <w:rPr>
          <w:noProof/>
          <w:color w:val="auto"/>
          <w:sz w:val="20"/>
        </w:rPr>
        <w:t xml:space="preserve"> county</w:t>
      </w:r>
    </w:p>
    <w:p w:rsidR="00BF6926" w:rsidRPr="006F0159" w:rsidRDefault="00237977" w:rsidP="00157555">
      <w:pPr>
        <w:spacing w:before="120" w:after="120"/>
        <w:rPr>
          <w:rFonts w:cs="Calibri"/>
          <w:noProof/>
          <w:szCs w:val="20"/>
        </w:rPr>
      </w:pPr>
      <w:r>
        <w:rPr>
          <w:rFonts w:cs="Calibri"/>
          <w:noProof/>
          <w:szCs w:val="20"/>
        </w:rPr>
        <w:t>Physical, mental, verbal and d</w:t>
      </w:r>
      <w:r w:rsidR="00DC30E0">
        <w:rPr>
          <w:rFonts w:cs="Calibri"/>
          <w:noProof/>
          <w:szCs w:val="20"/>
        </w:rPr>
        <w:t xml:space="preserve">omestic violence, </w:t>
      </w:r>
      <w:r>
        <w:rPr>
          <w:rFonts w:cs="Calibri"/>
          <w:noProof/>
          <w:szCs w:val="20"/>
        </w:rPr>
        <w:t>parents’ low level of education and poor knowledge</w:t>
      </w:r>
      <w:r w:rsidR="00FA6729">
        <w:rPr>
          <w:rFonts w:cs="Calibri"/>
          <w:noProof/>
          <w:szCs w:val="20"/>
        </w:rPr>
        <w:t xml:space="preserve"> of positive parenting methods are some of the problems encountered at the community level</w:t>
      </w:r>
      <w:r w:rsidR="00FC099F" w:rsidRPr="006F0159">
        <w:rPr>
          <w:rFonts w:cs="Calibri"/>
          <w:noProof/>
          <w:szCs w:val="20"/>
        </w:rPr>
        <w:t xml:space="preserve">, </w:t>
      </w:r>
      <w:r w:rsidR="00FA6729">
        <w:rPr>
          <w:rFonts w:cs="Calibri"/>
          <w:noProof/>
          <w:szCs w:val="20"/>
        </w:rPr>
        <w:t>which</w:t>
      </w:r>
      <w:r w:rsidR="005E165A">
        <w:rPr>
          <w:rFonts w:cs="Calibri"/>
          <w:noProof/>
          <w:szCs w:val="20"/>
        </w:rPr>
        <w:t>, however,</w:t>
      </w:r>
      <w:r w:rsidR="00FA6729">
        <w:rPr>
          <w:rFonts w:cs="Calibri"/>
          <w:noProof/>
          <w:szCs w:val="20"/>
        </w:rPr>
        <w:t xml:space="preserve"> were identified and </w:t>
      </w:r>
      <w:r w:rsidR="005E165A">
        <w:rPr>
          <w:rFonts w:cs="Calibri"/>
          <w:noProof/>
          <w:szCs w:val="20"/>
        </w:rPr>
        <w:t xml:space="preserve">acknowledged </w:t>
      </w:r>
      <w:r w:rsidR="00FA6729">
        <w:rPr>
          <w:rFonts w:cs="Calibri"/>
          <w:noProof/>
          <w:szCs w:val="20"/>
        </w:rPr>
        <w:t xml:space="preserve">only after </w:t>
      </w:r>
      <w:r w:rsidR="005E165A">
        <w:rPr>
          <w:rFonts w:cs="Calibri"/>
          <w:noProof/>
          <w:szCs w:val="20"/>
        </w:rPr>
        <w:t xml:space="preserve">the start of the </w:t>
      </w:r>
      <w:r w:rsidR="00FA6729">
        <w:rPr>
          <w:rFonts w:cs="Calibri"/>
          <w:noProof/>
          <w:szCs w:val="20"/>
        </w:rPr>
        <w:t xml:space="preserve">project and </w:t>
      </w:r>
      <w:r w:rsidR="00721331">
        <w:rPr>
          <w:rFonts w:cs="Calibri"/>
          <w:noProof/>
          <w:szCs w:val="20"/>
        </w:rPr>
        <w:t>the organis</w:t>
      </w:r>
      <w:r w:rsidR="005E165A">
        <w:rPr>
          <w:rFonts w:cs="Calibri"/>
          <w:noProof/>
          <w:szCs w:val="20"/>
        </w:rPr>
        <w:t xml:space="preserve">ation of </w:t>
      </w:r>
      <w:r w:rsidR="00FA6729">
        <w:rPr>
          <w:rFonts w:cs="Calibri"/>
          <w:noProof/>
          <w:szCs w:val="20"/>
        </w:rPr>
        <w:t>campaigns against violence.</w:t>
      </w:r>
    </w:p>
    <w:p w:rsidR="00157555" w:rsidRPr="006F0159" w:rsidRDefault="005E165A" w:rsidP="00257F07">
      <w:pPr>
        <w:spacing w:before="120" w:after="120"/>
        <w:rPr>
          <w:rFonts w:cs="Calibri"/>
          <w:b/>
          <w:noProof/>
          <w:szCs w:val="20"/>
        </w:rPr>
      </w:pPr>
      <w:r>
        <w:rPr>
          <w:rFonts w:cs="Calibri"/>
          <w:noProof/>
          <w:szCs w:val="20"/>
        </w:rPr>
        <w:t>As the interviews and focus groups revealed, communities are aware of the existence of vulnerable families, in that community members</w:t>
      </w:r>
      <w:r w:rsidR="008E6ADA">
        <w:rPr>
          <w:rFonts w:cs="Calibri"/>
          <w:noProof/>
          <w:szCs w:val="20"/>
        </w:rPr>
        <w:t>,</w:t>
      </w:r>
      <w:r>
        <w:rPr>
          <w:rFonts w:cs="Calibri"/>
          <w:noProof/>
          <w:szCs w:val="20"/>
        </w:rPr>
        <w:t xml:space="preserve"> including mayoralty </w:t>
      </w:r>
      <w:r w:rsidR="008E6ADA">
        <w:rPr>
          <w:rFonts w:cs="Calibri"/>
          <w:noProof/>
          <w:szCs w:val="20"/>
        </w:rPr>
        <w:t xml:space="preserve">representatives </w:t>
      </w:r>
      <w:r>
        <w:rPr>
          <w:rFonts w:cs="Calibri"/>
          <w:noProof/>
          <w:szCs w:val="20"/>
        </w:rPr>
        <w:t>and other relevant local stakeholders</w:t>
      </w:r>
      <w:r w:rsidR="008E6ADA">
        <w:rPr>
          <w:rFonts w:cs="Calibri"/>
          <w:noProof/>
          <w:szCs w:val="20"/>
        </w:rPr>
        <w:t xml:space="preserve"> forming the</w:t>
      </w:r>
      <w:r>
        <w:rPr>
          <w:rFonts w:cs="Calibri"/>
          <w:noProof/>
          <w:szCs w:val="20"/>
        </w:rPr>
        <w:t xml:space="preserve"> </w:t>
      </w:r>
      <w:r w:rsidR="008E6ADA">
        <w:rPr>
          <w:rFonts w:cs="Calibri"/>
          <w:noProof/>
          <w:szCs w:val="20"/>
        </w:rPr>
        <w:t>CCS</w:t>
      </w:r>
      <w:r w:rsidR="00FC099F" w:rsidRPr="006F0159">
        <w:rPr>
          <w:rFonts w:cs="Calibri"/>
          <w:noProof/>
          <w:szCs w:val="20"/>
        </w:rPr>
        <w:t xml:space="preserve">, </w:t>
      </w:r>
      <w:r w:rsidR="008E6ADA">
        <w:rPr>
          <w:rFonts w:cs="Calibri"/>
          <w:noProof/>
          <w:szCs w:val="20"/>
        </w:rPr>
        <w:t>know that many families in their communes are facing social challenges</w:t>
      </w:r>
      <w:r w:rsidR="00257F07" w:rsidRPr="006F0159">
        <w:rPr>
          <w:rFonts w:cs="Calibri"/>
          <w:noProof/>
          <w:szCs w:val="20"/>
        </w:rPr>
        <w:t xml:space="preserve">. </w:t>
      </w:r>
      <w:r w:rsidR="008E6ADA">
        <w:rPr>
          <w:rFonts w:cs="Calibri"/>
          <w:noProof/>
          <w:szCs w:val="20"/>
        </w:rPr>
        <w:t xml:space="preserve">However, most vulnerabilities are not known and cannot be identified for every child and household without the aid of a tool as the Aurora. </w:t>
      </w:r>
      <w:r w:rsidR="008E6ADA" w:rsidRPr="008E6ADA">
        <w:rPr>
          <w:rFonts w:cs="Calibri"/>
          <w:b/>
          <w:noProof/>
          <w:szCs w:val="20"/>
        </w:rPr>
        <w:t>The least visible v</w:t>
      </w:r>
      <w:r w:rsidR="008E6ADA">
        <w:rPr>
          <w:rFonts w:cs="Calibri"/>
          <w:b/>
          <w:noProof/>
          <w:szCs w:val="20"/>
        </w:rPr>
        <w:t>ulnerabilities are those connected to domestic violence, risk behaviour and the situation of children with only one or no parent at home</w:t>
      </w:r>
      <w:r w:rsidR="00157555" w:rsidRPr="006F0159">
        <w:rPr>
          <w:rFonts w:cs="Calibri"/>
          <w:b/>
          <w:noProof/>
          <w:szCs w:val="20"/>
        </w:rPr>
        <w:t xml:space="preserve">. </w:t>
      </w:r>
    </w:p>
    <w:p w:rsidR="006A4C64" w:rsidRPr="006F0159" w:rsidRDefault="008E6ADA" w:rsidP="002E2C3E">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“Emotional, verbal violence and alcohol consumption are not easily identifiable probl</w:t>
      </w:r>
      <w:r w:rsidR="00B20BD0">
        <w:rPr>
          <w:noProof/>
          <w:color w:val="auto"/>
          <w:sz w:val="20"/>
        </w:rPr>
        <w:t>ems as people tend to internalis</w:t>
      </w:r>
      <w:r>
        <w:rPr>
          <w:noProof/>
          <w:color w:val="auto"/>
          <w:sz w:val="20"/>
        </w:rPr>
        <w:t xml:space="preserve">e them and are hard to convince to share them, afraid of the consequences of the disclosure </w:t>
      </w:r>
      <w:r w:rsidR="006A4C64" w:rsidRPr="006F0159">
        <w:rPr>
          <w:noProof/>
          <w:color w:val="auto"/>
          <w:sz w:val="20"/>
        </w:rPr>
        <w:t>(</w:t>
      </w:r>
      <w:r>
        <w:rPr>
          <w:noProof/>
          <w:color w:val="auto"/>
          <w:sz w:val="20"/>
        </w:rPr>
        <w:t xml:space="preserve">for instance, a child who was abandoned by her mother, in her father’s care, </w:t>
      </w:r>
      <w:r w:rsidR="002E2C3E">
        <w:rPr>
          <w:noProof/>
          <w:color w:val="auto"/>
          <w:sz w:val="20"/>
        </w:rPr>
        <w:t>sees the outreach worker’s and the GDSACP social worker’s house calls as a potential threat to remove her from herfammily</w:t>
      </w:r>
      <w:r w:rsidR="00F3314D">
        <w:rPr>
          <w:noProof/>
          <w:color w:val="auto"/>
          <w:sz w:val="20"/>
        </w:rPr>
        <w:t>)</w:t>
      </w:r>
      <w:r w:rsidR="003E6C9B">
        <w:rPr>
          <w:noProof/>
          <w:color w:val="auto"/>
          <w:sz w:val="20"/>
        </w:rPr>
        <w:t>”</w:t>
      </w:r>
      <w:r w:rsidR="00F3314D">
        <w:rPr>
          <w:noProof/>
          <w:color w:val="auto"/>
          <w:sz w:val="20"/>
        </w:rPr>
        <w:t>.</w:t>
      </w:r>
      <w:r w:rsidR="006A4C64" w:rsidRPr="006F0159">
        <w:rPr>
          <w:noProof/>
          <w:color w:val="auto"/>
          <w:sz w:val="20"/>
        </w:rPr>
        <w:t xml:space="preserve"> </w:t>
      </w:r>
    </w:p>
    <w:p w:rsidR="006A4C64" w:rsidRPr="006F0159" w:rsidRDefault="002E2C3E" w:rsidP="001E7A19">
      <w:pPr>
        <w:pStyle w:val="IntenseQuote"/>
        <w:pBdr>
          <w:left w:val="none" w:sz="0" w:space="0" w:color="auto"/>
          <w:bottom w:val="single" w:sz="6" w:space="1" w:color="4F81BD" w:themeColor="accent1"/>
        </w:pBdr>
        <w:spacing w:before="0" w:after="120"/>
        <w:ind w:left="567" w:right="567"/>
        <w:jc w:val="right"/>
        <w:rPr>
          <w:noProof/>
          <w:color w:val="auto"/>
          <w:sz w:val="20"/>
        </w:rPr>
      </w:pPr>
      <w:r>
        <w:rPr>
          <w:noProof/>
          <w:color w:val="auto"/>
          <w:sz w:val="20"/>
        </w:rPr>
        <w:t>Social</w:t>
      </w:r>
      <w:r w:rsidR="000B5A7C" w:rsidRPr="006F0159">
        <w:rPr>
          <w:noProof/>
          <w:color w:val="auto"/>
          <w:sz w:val="20"/>
        </w:rPr>
        <w:t>/</w:t>
      </w:r>
      <w:r>
        <w:rPr>
          <w:noProof/>
          <w:color w:val="auto"/>
          <w:sz w:val="20"/>
        </w:rPr>
        <w:t>outreach worker</w:t>
      </w:r>
      <w:r w:rsidR="006A4C64" w:rsidRPr="006F0159">
        <w:rPr>
          <w:noProof/>
          <w:color w:val="auto"/>
          <w:sz w:val="20"/>
        </w:rPr>
        <w:t>, Bacău</w:t>
      </w:r>
      <w:r>
        <w:rPr>
          <w:noProof/>
          <w:color w:val="auto"/>
          <w:sz w:val="20"/>
        </w:rPr>
        <w:t xml:space="preserve"> county</w:t>
      </w:r>
    </w:p>
    <w:p w:rsidR="006A4C64" w:rsidRPr="006F0159" w:rsidRDefault="002E2C3E" w:rsidP="00292F32">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“Then there’s the needs related to parental skill development</w:t>
      </w:r>
      <w:r w:rsidR="006A4C64" w:rsidRPr="006F0159">
        <w:rPr>
          <w:noProof/>
          <w:color w:val="auto"/>
          <w:sz w:val="20"/>
        </w:rPr>
        <w:t xml:space="preserve">; </w:t>
      </w:r>
      <w:r>
        <w:rPr>
          <w:noProof/>
          <w:color w:val="auto"/>
          <w:sz w:val="20"/>
        </w:rPr>
        <w:t>because all they know in the way of parenting involves violence</w:t>
      </w:r>
      <w:r w:rsidR="006A4C64" w:rsidRPr="006F0159">
        <w:rPr>
          <w:noProof/>
          <w:color w:val="auto"/>
          <w:sz w:val="20"/>
        </w:rPr>
        <w:t>”</w:t>
      </w:r>
      <w:r w:rsidR="00F3314D">
        <w:rPr>
          <w:noProof/>
          <w:color w:val="auto"/>
          <w:sz w:val="20"/>
        </w:rPr>
        <w:t>.</w:t>
      </w:r>
    </w:p>
    <w:p w:rsidR="006A4C64" w:rsidRPr="006F0159" w:rsidRDefault="002E2C3E" w:rsidP="00292F32">
      <w:pPr>
        <w:pStyle w:val="IntenseQuote"/>
        <w:pBdr>
          <w:left w:val="none" w:sz="0" w:space="0" w:color="auto"/>
          <w:bottom w:val="single" w:sz="6" w:space="1" w:color="4F81BD" w:themeColor="accent1"/>
        </w:pBdr>
        <w:spacing w:before="0"/>
        <w:ind w:left="567" w:right="567"/>
        <w:jc w:val="right"/>
        <w:rPr>
          <w:noProof/>
          <w:color w:val="auto"/>
          <w:sz w:val="20"/>
        </w:rPr>
      </w:pPr>
      <w:r w:rsidRPr="006F0159">
        <w:rPr>
          <w:noProof/>
          <w:color w:val="auto"/>
          <w:sz w:val="20"/>
        </w:rPr>
        <w:t>G</w:t>
      </w:r>
      <w:r>
        <w:rPr>
          <w:noProof/>
          <w:color w:val="auto"/>
          <w:sz w:val="20"/>
        </w:rPr>
        <w:t>D</w:t>
      </w:r>
      <w:r w:rsidRPr="006F0159">
        <w:rPr>
          <w:noProof/>
          <w:color w:val="auto"/>
          <w:sz w:val="20"/>
        </w:rPr>
        <w:t>S</w:t>
      </w:r>
      <w:r>
        <w:rPr>
          <w:noProof/>
          <w:color w:val="auto"/>
          <w:sz w:val="20"/>
        </w:rPr>
        <w:t>A</w:t>
      </w:r>
      <w:r w:rsidRPr="006F0159">
        <w:rPr>
          <w:noProof/>
          <w:color w:val="auto"/>
          <w:sz w:val="20"/>
        </w:rPr>
        <w:t>C</w:t>
      </w:r>
      <w:r>
        <w:rPr>
          <w:noProof/>
          <w:color w:val="auto"/>
          <w:sz w:val="20"/>
        </w:rPr>
        <w:t>P</w:t>
      </w:r>
      <w:r w:rsidRPr="006F0159">
        <w:rPr>
          <w:noProof/>
          <w:color w:val="auto"/>
          <w:sz w:val="20"/>
        </w:rPr>
        <w:t xml:space="preserve"> </w:t>
      </w:r>
      <w:r w:rsidR="001E7A19">
        <w:rPr>
          <w:noProof/>
          <w:color w:val="auto"/>
          <w:sz w:val="20"/>
        </w:rPr>
        <w:t>s</w:t>
      </w:r>
      <w:r w:rsidR="006A4C64" w:rsidRPr="006F0159">
        <w:rPr>
          <w:noProof/>
          <w:color w:val="auto"/>
          <w:sz w:val="20"/>
        </w:rPr>
        <w:t>upervi</w:t>
      </w:r>
      <w:r>
        <w:rPr>
          <w:noProof/>
          <w:color w:val="auto"/>
          <w:sz w:val="20"/>
        </w:rPr>
        <w:t>s</w:t>
      </w:r>
      <w:r w:rsidR="006A4C64" w:rsidRPr="006F0159">
        <w:rPr>
          <w:noProof/>
          <w:color w:val="auto"/>
          <w:sz w:val="20"/>
        </w:rPr>
        <w:t>or, Bacău</w:t>
      </w:r>
      <w:r>
        <w:rPr>
          <w:noProof/>
          <w:color w:val="auto"/>
          <w:sz w:val="20"/>
        </w:rPr>
        <w:t xml:space="preserve"> county</w:t>
      </w:r>
    </w:p>
    <w:p w:rsidR="00157555" w:rsidRPr="006F0159" w:rsidRDefault="002E2C3E" w:rsidP="00157555">
      <w:pPr>
        <w:spacing w:before="120" w:after="120"/>
        <w:rPr>
          <w:rFonts w:cs="Calibri"/>
          <w:noProof/>
          <w:szCs w:val="22"/>
        </w:rPr>
      </w:pPr>
      <w:r>
        <w:rPr>
          <w:rFonts w:cs="Calibri"/>
          <w:b/>
          <w:noProof/>
          <w:szCs w:val="22"/>
        </w:rPr>
        <w:t>It should be stressed that no</w:t>
      </w:r>
      <w:r w:rsidR="00573370">
        <w:rPr>
          <w:rFonts w:cs="Calibri"/>
          <w:b/>
          <w:noProof/>
          <w:szCs w:val="22"/>
        </w:rPr>
        <w:t>ne of the</w:t>
      </w:r>
      <w:r>
        <w:rPr>
          <w:rFonts w:cs="Calibri"/>
          <w:b/>
          <w:noProof/>
          <w:szCs w:val="22"/>
        </w:rPr>
        <w:t xml:space="preserve"> vulnerabilit</w:t>
      </w:r>
      <w:r w:rsidR="00573370">
        <w:rPr>
          <w:rFonts w:cs="Calibri"/>
          <w:b/>
          <w:noProof/>
          <w:szCs w:val="22"/>
        </w:rPr>
        <w:t>ies</w:t>
      </w:r>
      <w:r>
        <w:rPr>
          <w:rFonts w:cs="Calibri"/>
          <w:b/>
          <w:noProof/>
          <w:szCs w:val="22"/>
        </w:rPr>
        <w:t xml:space="preserve"> foreseen </w:t>
      </w:r>
      <w:r w:rsidR="009D498E">
        <w:rPr>
          <w:rFonts w:cs="Calibri"/>
          <w:b/>
          <w:noProof/>
          <w:szCs w:val="22"/>
        </w:rPr>
        <w:t>by</w:t>
      </w:r>
      <w:r>
        <w:rPr>
          <w:rFonts w:cs="Calibri"/>
          <w:b/>
          <w:noProof/>
          <w:szCs w:val="22"/>
        </w:rPr>
        <w:t xml:space="preserve"> the </w:t>
      </w:r>
      <w:r w:rsidR="00157555" w:rsidRPr="006F0159">
        <w:rPr>
          <w:rFonts w:cs="Calibri"/>
          <w:b/>
          <w:noProof/>
          <w:szCs w:val="22"/>
        </w:rPr>
        <w:t>Aurora</w:t>
      </w:r>
      <w:r>
        <w:rPr>
          <w:rFonts w:cs="Calibri"/>
          <w:b/>
          <w:noProof/>
          <w:szCs w:val="22"/>
        </w:rPr>
        <w:t xml:space="preserve"> </w:t>
      </w:r>
      <w:r w:rsidR="00573370">
        <w:rPr>
          <w:rFonts w:cs="Calibri"/>
          <w:b/>
          <w:noProof/>
          <w:szCs w:val="22"/>
        </w:rPr>
        <w:t>were recorded with</w:t>
      </w:r>
      <w:r w:rsidR="009D498E">
        <w:rPr>
          <w:rFonts w:cs="Calibri"/>
          <w:b/>
          <w:noProof/>
          <w:szCs w:val="22"/>
        </w:rPr>
        <w:t xml:space="preserve"> zero </w:t>
      </w:r>
      <w:r>
        <w:rPr>
          <w:rFonts w:cs="Calibri"/>
          <w:b/>
          <w:noProof/>
          <w:szCs w:val="22"/>
        </w:rPr>
        <w:t>cases</w:t>
      </w:r>
      <w:r w:rsidR="009D498E">
        <w:rPr>
          <w:rFonts w:cs="Calibri"/>
          <w:b/>
          <w:noProof/>
          <w:szCs w:val="22"/>
        </w:rPr>
        <w:t xml:space="preserve"> i</w:t>
      </w:r>
      <w:r>
        <w:rPr>
          <w:rFonts w:cs="Calibri"/>
          <w:b/>
          <w:noProof/>
          <w:szCs w:val="22"/>
        </w:rPr>
        <w:t>dentified, which only proves that the tool is relevant in relation to the real needs of the model’s target group.</w:t>
      </w:r>
      <w:r w:rsidR="00157555" w:rsidRPr="006F0159">
        <w:rPr>
          <w:rFonts w:cs="Calibri"/>
          <w:b/>
          <w:noProof/>
          <w:szCs w:val="22"/>
        </w:rPr>
        <w:t xml:space="preserve"> </w:t>
      </w:r>
      <w:r w:rsidR="009D498E">
        <w:rPr>
          <w:rFonts w:cs="Calibri"/>
          <w:noProof/>
          <w:szCs w:val="22"/>
        </w:rPr>
        <w:t>In the case of vulnerabilities with relatively low incidence (e.g. children without ID papers, pregnant adolescent girls or teenage mothers, children with no parents at home)</w:t>
      </w:r>
      <w:r w:rsidR="00157555" w:rsidRPr="006F0159">
        <w:rPr>
          <w:rFonts w:cs="Calibri"/>
          <w:noProof/>
          <w:szCs w:val="22"/>
        </w:rPr>
        <w:t xml:space="preserve">, </w:t>
      </w:r>
      <w:r w:rsidR="009D498E">
        <w:rPr>
          <w:rFonts w:cs="Calibri"/>
          <w:noProof/>
          <w:szCs w:val="22"/>
        </w:rPr>
        <w:t>the issue is most serious and severe, and addressing such cases is important and relevant even if they only affect a relatively small number of children.</w:t>
      </w:r>
      <w:r w:rsidR="00157555" w:rsidRPr="006F0159">
        <w:rPr>
          <w:rFonts w:cs="Calibri"/>
          <w:noProof/>
          <w:szCs w:val="22"/>
        </w:rPr>
        <w:t xml:space="preserve"> </w:t>
      </w:r>
      <w:r w:rsidR="00573370">
        <w:rPr>
          <w:rFonts w:cs="Calibri"/>
          <w:noProof/>
          <w:szCs w:val="22"/>
        </w:rPr>
        <w:t>The second formative evaluation also highlighted that</w:t>
      </w:r>
      <w:r w:rsidR="00157555" w:rsidRPr="006F0159">
        <w:rPr>
          <w:rFonts w:cs="Calibri"/>
          <w:noProof/>
          <w:szCs w:val="22"/>
        </w:rPr>
        <w:t xml:space="preserve"> </w:t>
      </w:r>
      <w:r w:rsidR="00573370">
        <w:rPr>
          <w:rFonts w:cs="Calibri"/>
          <w:noProof/>
          <w:szCs w:val="22"/>
        </w:rPr>
        <w:t>“</w:t>
      </w:r>
      <w:r w:rsidR="00573370" w:rsidRPr="00573370">
        <w:rPr>
          <w:rFonts w:cs="Calibri"/>
          <w:noProof/>
          <w:szCs w:val="22"/>
        </w:rPr>
        <w:t xml:space="preserve">for all other types of vulnerabilities (e.g. children </w:t>
      </w:r>
      <w:r w:rsidR="00573370">
        <w:rPr>
          <w:rFonts w:cs="Calibri"/>
          <w:noProof/>
          <w:szCs w:val="22"/>
        </w:rPr>
        <w:t>relinquished</w:t>
      </w:r>
      <w:r w:rsidR="00573370" w:rsidRPr="00573370">
        <w:rPr>
          <w:rFonts w:cs="Calibri"/>
          <w:noProof/>
          <w:szCs w:val="22"/>
        </w:rPr>
        <w:t xml:space="preserve"> or at risk of </w:t>
      </w:r>
      <w:r w:rsidR="00573370">
        <w:rPr>
          <w:rFonts w:cs="Calibri"/>
          <w:noProof/>
          <w:szCs w:val="22"/>
        </w:rPr>
        <w:t>being relinquished</w:t>
      </w:r>
      <w:r w:rsidR="00573370" w:rsidRPr="00573370">
        <w:rPr>
          <w:rFonts w:cs="Calibri"/>
          <w:noProof/>
          <w:szCs w:val="22"/>
        </w:rPr>
        <w:t>, children without ID documents, teenage mothers), a few hundred ‘in</w:t>
      </w:r>
      <w:r w:rsidR="00573370">
        <w:rPr>
          <w:rFonts w:cs="Calibri"/>
          <w:noProof/>
          <w:szCs w:val="22"/>
        </w:rPr>
        <w:t>visible’ children were identifi</w:t>
      </w:r>
      <w:r w:rsidR="00573370" w:rsidRPr="00573370">
        <w:rPr>
          <w:rFonts w:cs="Calibri"/>
          <w:noProof/>
          <w:szCs w:val="22"/>
        </w:rPr>
        <w:t>ed</w:t>
      </w:r>
      <w:r w:rsidR="00157555" w:rsidRPr="006F0159">
        <w:rPr>
          <w:rFonts w:cs="Calibri"/>
          <w:noProof/>
          <w:szCs w:val="22"/>
        </w:rPr>
        <w:t>”.</w:t>
      </w:r>
      <w:r w:rsidR="008C41BC" w:rsidRPr="006F0159">
        <w:rPr>
          <w:rStyle w:val="FootnoteReference"/>
          <w:rFonts w:cs="Calibri"/>
          <w:noProof/>
          <w:szCs w:val="22"/>
        </w:rPr>
        <w:footnoteReference w:id="55"/>
      </w:r>
    </w:p>
    <w:p w:rsidR="00157555" w:rsidRPr="006F0159" w:rsidRDefault="00573370" w:rsidP="00157555">
      <w:pPr>
        <w:spacing w:before="120" w:after="120"/>
        <w:rPr>
          <w:rFonts w:cs="Calibri"/>
          <w:b/>
          <w:noProof/>
          <w:szCs w:val="22"/>
        </w:rPr>
      </w:pPr>
      <w:r>
        <w:rPr>
          <w:rFonts w:cs="Calibri"/>
          <w:b/>
          <w:noProof/>
          <w:szCs w:val="22"/>
        </w:rPr>
        <w:t xml:space="preserve">The model proved relevant even when treating low incidence vulnerabilities, given that its approach is one </w:t>
      </w:r>
      <w:r w:rsidR="005C76C9">
        <w:rPr>
          <w:rFonts w:cs="Calibri"/>
          <w:b/>
          <w:noProof/>
          <w:szCs w:val="22"/>
        </w:rPr>
        <w:t>aiming</w:t>
      </w:r>
      <w:r>
        <w:rPr>
          <w:rFonts w:cs="Calibri"/>
          <w:b/>
          <w:noProof/>
          <w:szCs w:val="22"/>
        </w:rPr>
        <w:t xml:space="preserve"> to </w:t>
      </w:r>
      <w:r w:rsidR="00DC37DE">
        <w:rPr>
          <w:rFonts w:cs="Calibri"/>
          <w:b/>
          <w:noProof/>
          <w:szCs w:val="22"/>
        </w:rPr>
        <w:t>improve child rights realis</w:t>
      </w:r>
      <w:r w:rsidR="005C76C9">
        <w:rPr>
          <w:rFonts w:cs="Calibri"/>
          <w:b/>
          <w:noProof/>
          <w:szCs w:val="22"/>
        </w:rPr>
        <w:t>ation through the use of case management, not the statistics on vulnerabilities</w:t>
      </w:r>
      <w:r w:rsidR="00157555" w:rsidRPr="006F0159">
        <w:rPr>
          <w:rFonts w:cs="Calibri"/>
          <w:b/>
          <w:noProof/>
          <w:szCs w:val="22"/>
        </w:rPr>
        <w:t>.</w:t>
      </w:r>
    </w:p>
    <w:p w:rsidR="00157555" w:rsidRPr="006F0159" w:rsidRDefault="00157555" w:rsidP="00157555">
      <w:pPr>
        <w:spacing w:before="120" w:after="120"/>
        <w:rPr>
          <w:rFonts w:cs="Calibri"/>
          <w:noProof/>
          <w:szCs w:val="20"/>
        </w:rPr>
      </w:pPr>
    </w:p>
    <w:p w:rsidR="00157555" w:rsidRPr="006F0159" w:rsidRDefault="002D1CB3" w:rsidP="002D1CB3">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136" w:name="_Toc480816836"/>
      <w:bookmarkStart w:id="137" w:name="_Toc529786134"/>
      <w:r w:rsidRPr="006F0159">
        <w:rPr>
          <w:b w:val="0"/>
          <w:noProof/>
          <w:color w:val="17365D" w:themeColor="text2" w:themeShade="BF"/>
          <w:lang w:val="en-GB"/>
        </w:rPr>
        <w:lastRenderedPageBreak/>
        <w:t xml:space="preserve">3.1.2.2. </w:t>
      </w:r>
      <w:r w:rsidR="00157555" w:rsidRPr="006F0159">
        <w:rPr>
          <w:b w:val="0"/>
          <w:noProof/>
          <w:color w:val="17365D" w:themeColor="text2" w:themeShade="BF"/>
          <w:lang w:val="en-GB"/>
        </w:rPr>
        <w:t>Relevan</w:t>
      </w:r>
      <w:r w:rsidR="00540328">
        <w:rPr>
          <w:b w:val="0"/>
          <w:noProof/>
          <w:color w:val="17365D" w:themeColor="text2" w:themeShade="BF"/>
          <w:lang w:val="en-GB"/>
        </w:rPr>
        <w:t>ce of model services in relation to the assessed needs</w:t>
      </w:r>
      <w:bookmarkEnd w:id="137"/>
      <w:r w:rsidR="00540328">
        <w:rPr>
          <w:b w:val="0"/>
          <w:noProof/>
          <w:color w:val="17365D" w:themeColor="text2" w:themeShade="BF"/>
          <w:lang w:val="en-GB"/>
        </w:rPr>
        <w:t xml:space="preserve"> </w:t>
      </w:r>
      <w:bookmarkEnd w:id="136"/>
    </w:p>
    <w:p w:rsidR="008B6E7A" w:rsidRPr="006F0159" w:rsidRDefault="00540328" w:rsidP="00157555">
      <w:pPr>
        <w:spacing w:before="120" w:after="120"/>
        <w:rPr>
          <w:rFonts w:cs="Calibri"/>
          <w:noProof/>
          <w:szCs w:val="22"/>
        </w:rPr>
      </w:pPr>
      <w:r>
        <w:rPr>
          <w:rFonts w:cs="Calibri"/>
          <w:noProof/>
          <w:szCs w:val="22"/>
        </w:rPr>
        <w:t>In the project implementation inception phase, before the Aurora metholodogy was introduced (in 2014), social workers</w:t>
      </w:r>
      <w:r w:rsidR="00740618">
        <w:rPr>
          <w:rFonts w:cs="Calibri"/>
          <w:noProof/>
          <w:szCs w:val="22"/>
        </w:rPr>
        <w:t xml:space="preserve"> and community health nurses</w:t>
      </w:r>
      <w:r>
        <w:rPr>
          <w:rFonts w:cs="Calibri"/>
          <w:noProof/>
          <w:szCs w:val="22"/>
        </w:rPr>
        <w:t xml:space="preserve"> were advised to plan the intervention for each of the children they identified by</w:t>
      </w:r>
      <w:r w:rsidR="00157555" w:rsidRPr="006F0159">
        <w:rPr>
          <w:rFonts w:cs="Calibri"/>
          <w:noProof/>
          <w:szCs w:val="22"/>
        </w:rPr>
        <w:t>: (1)</w:t>
      </w:r>
      <w:r>
        <w:rPr>
          <w:rFonts w:cs="Calibri"/>
          <w:noProof/>
          <w:szCs w:val="22"/>
        </w:rPr>
        <w:t xml:space="preserve"> running a full diagnostic of the child’s vulnerabilities</w:t>
      </w:r>
      <w:r w:rsidR="00157555" w:rsidRPr="006F0159">
        <w:rPr>
          <w:rFonts w:cs="Calibri"/>
          <w:noProof/>
          <w:szCs w:val="22"/>
        </w:rPr>
        <w:t xml:space="preserve">, (2) </w:t>
      </w:r>
      <w:r>
        <w:rPr>
          <w:rFonts w:cs="Calibri"/>
          <w:noProof/>
          <w:szCs w:val="22"/>
        </w:rPr>
        <w:t>dr</w:t>
      </w:r>
      <w:r w:rsidR="00157555" w:rsidRPr="006F0159">
        <w:rPr>
          <w:rFonts w:cs="Calibri"/>
          <w:noProof/>
          <w:szCs w:val="22"/>
        </w:rPr>
        <w:t>a</w:t>
      </w:r>
      <w:r w:rsidR="00B42574">
        <w:rPr>
          <w:rFonts w:cs="Calibri"/>
          <w:noProof/>
          <w:szCs w:val="22"/>
        </w:rPr>
        <w:t>fting</w:t>
      </w:r>
      <w:r>
        <w:rPr>
          <w:rFonts w:cs="Calibri"/>
          <w:noProof/>
          <w:szCs w:val="22"/>
        </w:rPr>
        <w:t xml:space="preserve"> an </w:t>
      </w:r>
      <w:r w:rsidR="00157555" w:rsidRPr="006F0159">
        <w:rPr>
          <w:rFonts w:cs="Calibri"/>
          <w:noProof/>
          <w:szCs w:val="22"/>
        </w:rPr>
        <w:t>individual</w:t>
      </w:r>
      <w:r>
        <w:rPr>
          <w:rFonts w:cs="Calibri"/>
          <w:noProof/>
          <w:szCs w:val="22"/>
        </w:rPr>
        <w:t xml:space="preserve"> plan of intervention </w:t>
      </w:r>
      <w:r w:rsidR="00214F79">
        <w:rPr>
          <w:rFonts w:cs="Calibri"/>
          <w:noProof/>
          <w:szCs w:val="22"/>
        </w:rPr>
        <w:t>with</w:t>
      </w:r>
      <w:r>
        <w:rPr>
          <w:rFonts w:cs="Calibri"/>
          <w:noProof/>
          <w:szCs w:val="22"/>
        </w:rPr>
        <w:t xml:space="preserve"> the necessary services</w:t>
      </w:r>
      <w:r w:rsidR="00157555" w:rsidRPr="006F0159">
        <w:rPr>
          <w:rFonts w:cs="Calibri"/>
          <w:noProof/>
          <w:szCs w:val="22"/>
        </w:rPr>
        <w:t xml:space="preserve">, (3) </w:t>
      </w:r>
      <w:r>
        <w:rPr>
          <w:rFonts w:cs="Calibri"/>
          <w:noProof/>
          <w:szCs w:val="22"/>
        </w:rPr>
        <w:t>delivering the services outlined in the intervention plan, and</w:t>
      </w:r>
      <w:r w:rsidR="00157555" w:rsidRPr="006F0159">
        <w:rPr>
          <w:rFonts w:cs="Calibri"/>
          <w:noProof/>
          <w:szCs w:val="22"/>
        </w:rPr>
        <w:t xml:space="preserve"> (4) </w:t>
      </w:r>
      <w:r>
        <w:rPr>
          <w:rFonts w:cs="Calibri"/>
          <w:noProof/>
          <w:szCs w:val="22"/>
        </w:rPr>
        <w:t xml:space="preserve">carrying out an overall reassessment of the case. According to </w:t>
      </w:r>
      <w:r w:rsidR="00B42574">
        <w:rPr>
          <w:rFonts w:cs="Calibri"/>
          <w:noProof/>
          <w:szCs w:val="22"/>
        </w:rPr>
        <w:t xml:space="preserve">the </w:t>
      </w:r>
      <w:r>
        <w:rPr>
          <w:rFonts w:cs="Calibri"/>
          <w:noProof/>
          <w:szCs w:val="22"/>
        </w:rPr>
        <w:t>initial project documents, in addition to case identification, assessment and reassessment</w:t>
      </w:r>
      <w:r w:rsidR="00157555" w:rsidRPr="006F0159">
        <w:rPr>
          <w:rFonts w:cs="Calibri"/>
          <w:noProof/>
          <w:szCs w:val="22"/>
        </w:rPr>
        <w:t xml:space="preserve">, </w:t>
      </w:r>
      <w:r>
        <w:rPr>
          <w:rFonts w:cs="Calibri"/>
          <w:noProof/>
          <w:szCs w:val="22"/>
        </w:rPr>
        <w:t>the model also included six other types of services</w:t>
      </w:r>
      <w:r w:rsidR="00157555" w:rsidRPr="006F0159">
        <w:rPr>
          <w:rFonts w:cs="Calibri"/>
          <w:noProof/>
          <w:szCs w:val="22"/>
        </w:rPr>
        <w:t xml:space="preserve">: (1) </w:t>
      </w:r>
      <w:r w:rsidR="00B42574">
        <w:rPr>
          <w:rFonts w:cs="Calibri"/>
          <w:noProof/>
          <w:szCs w:val="22"/>
        </w:rPr>
        <w:t>information and counselling services</w:t>
      </w:r>
      <w:r w:rsidR="00157555" w:rsidRPr="006F0159">
        <w:rPr>
          <w:rFonts w:cs="Calibri"/>
          <w:noProof/>
          <w:szCs w:val="22"/>
        </w:rPr>
        <w:t xml:space="preserve">, (2) </w:t>
      </w:r>
      <w:r w:rsidR="00B42574">
        <w:rPr>
          <w:rFonts w:cs="Calibri"/>
          <w:noProof/>
          <w:szCs w:val="22"/>
        </w:rPr>
        <w:t>health services</w:t>
      </w:r>
      <w:r w:rsidR="00157555" w:rsidRPr="006F0159">
        <w:rPr>
          <w:rFonts w:cs="Calibri"/>
          <w:noProof/>
          <w:szCs w:val="22"/>
        </w:rPr>
        <w:t>, (3)</w:t>
      </w:r>
      <w:r w:rsidR="00B42574">
        <w:rPr>
          <w:rFonts w:cs="Calibri"/>
          <w:noProof/>
          <w:szCs w:val="22"/>
        </w:rPr>
        <w:t xml:space="preserve"> educational services</w:t>
      </w:r>
      <w:r w:rsidR="00157555" w:rsidRPr="006F0159">
        <w:rPr>
          <w:rFonts w:cs="Calibri"/>
          <w:noProof/>
          <w:szCs w:val="22"/>
        </w:rPr>
        <w:t>, (4)</w:t>
      </w:r>
      <w:r w:rsidR="00B42574">
        <w:rPr>
          <w:rFonts w:cs="Calibri"/>
          <w:noProof/>
          <w:szCs w:val="22"/>
        </w:rPr>
        <w:t xml:space="preserve"> services in connection with the right to social protection</w:t>
      </w:r>
      <w:r w:rsidR="00157555" w:rsidRPr="006F0159">
        <w:rPr>
          <w:rFonts w:cs="Calibri"/>
          <w:noProof/>
          <w:szCs w:val="22"/>
        </w:rPr>
        <w:t xml:space="preserve">, (5) </w:t>
      </w:r>
      <w:r w:rsidR="00B42574">
        <w:rPr>
          <w:rFonts w:cs="Calibri"/>
          <w:noProof/>
          <w:szCs w:val="22"/>
        </w:rPr>
        <w:t>services in connection with the right to</w:t>
      </w:r>
      <w:r w:rsidR="00214F79">
        <w:rPr>
          <w:rFonts w:cs="Calibri"/>
          <w:noProof/>
          <w:szCs w:val="22"/>
        </w:rPr>
        <w:t xml:space="preserve"> an</w:t>
      </w:r>
      <w:r w:rsidR="00B42574">
        <w:rPr>
          <w:rFonts w:cs="Calibri"/>
          <w:noProof/>
          <w:szCs w:val="22"/>
        </w:rPr>
        <w:t xml:space="preserve"> identity</w:t>
      </w:r>
      <w:r w:rsidR="00157555" w:rsidRPr="006F0159">
        <w:rPr>
          <w:rFonts w:cs="Calibri"/>
          <w:noProof/>
          <w:szCs w:val="22"/>
        </w:rPr>
        <w:t xml:space="preserve">, (6) </w:t>
      </w:r>
      <w:r w:rsidR="00B42574">
        <w:rPr>
          <w:rFonts w:cs="Calibri"/>
          <w:noProof/>
          <w:szCs w:val="22"/>
        </w:rPr>
        <w:t>services in connection with the right to grow up in a family</w:t>
      </w:r>
      <w:r w:rsidR="00157555" w:rsidRPr="006F0159">
        <w:rPr>
          <w:rFonts w:cs="Calibri"/>
          <w:noProof/>
          <w:szCs w:val="22"/>
        </w:rPr>
        <w:t xml:space="preserve">. </w:t>
      </w:r>
      <w:r w:rsidR="00B42574">
        <w:rPr>
          <w:rFonts w:cs="Calibri"/>
          <w:noProof/>
          <w:szCs w:val="22"/>
        </w:rPr>
        <w:t>For each of these types of services, target groups and delivery methods were defined</w:t>
      </w:r>
      <w:r w:rsidR="00157555" w:rsidRPr="006F0159">
        <w:rPr>
          <w:rFonts w:cs="Calibri"/>
          <w:noProof/>
          <w:szCs w:val="22"/>
        </w:rPr>
        <w:t>.</w:t>
      </w:r>
    </w:p>
    <w:p w:rsidR="006A4C64" w:rsidRPr="00B42574" w:rsidRDefault="006A4C64" w:rsidP="006A2A8D">
      <w:pPr>
        <w:pStyle w:val="Caption"/>
        <w:keepNext/>
        <w:keepLines/>
        <w:spacing w:after="60"/>
        <w:rPr>
          <w:noProof/>
          <w:sz w:val="18"/>
          <w:szCs w:val="18"/>
        </w:rPr>
      </w:pPr>
      <w:bookmarkStart w:id="138" w:name="_Toc361408589"/>
      <w:r w:rsidRPr="00B42574">
        <w:rPr>
          <w:noProof/>
          <w:sz w:val="18"/>
          <w:szCs w:val="18"/>
        </w:rPr>
        <w:t>Tabl</w:t>
      </w:r>
      <w:r w:rsidR="00B42574">
        <w:rPr>
          <w:noProof/>
          <w:sz w:val="18"/>
          <w:szCs w:val="18"/>
        </w:rPr>
        <w:t>e</w:t>
      </w:r>
      <w:r w:rsidRPr="00B42574">
        <w:rPr>
          <w:noProof/>
          <w:sz w:val="18"/>
          <w:szCs w:val="18"/>
        </w:rPr>
        <w:t xml:space="preserve"> </w:t>
      </w:r>
      <w:r w:rsidR="002651A3" w:rsidRPr="00B42574">
        <w:rPr>
          <w:noProof/>
          <w:sz w:val="18"/>
          <w:szCs w:val="18"/>
        </w:rPr>
        <w:fldChar w:fldCharType="begin"/>
      </w:r>
      <w:r w:rsidRPr="00B42574">
        <w:rPr>
          <w:noProof/>
          <w:sz w:val="18"/>
          <w:szCs w:val="18"/>
        </w:rPr>
        <w:instrText xml:space="preserve"> SEQ Tabel \* ARABIC </w:instrText>
      </w:r>
      <w:r w:rsidR="002651A3" w:rsidRPr="00B42574">
        <w:rPr>
          <w:noProof/>
          <w:sz w:val="18"/>
          <w:szCs w:val="18"/>
        </w:rPr>
        <w:fldChar w:fldCharType="separate"/>
      </w:r>
      <w:r w:rsidR="00DB476C">
        <w:rPr>
          <w:noProof/>
          <w:sz w:val="18"/>
          <w:szCs w:val="18"/>
        </w:rPr>
        <w:t>8</w:t>
      </w:r>
      <w:r w:rsidR="002651A3" w:rsidRPr="00B42574">
        <w:rPr>
          <w:noProof/>
          <w:sz w:val="18"/>
          <w:szCs w:val="18"/>
        </w:rPr>
        <w:fldChar w:fldCharType="end"/>
      </w:r>
      <w:r w:rsidRPr="00B42574">
        <w:rPr>
          <w:noProof/>
          <w:sz w:val="18"/>
          <w:szCs w:val="18"/>
        </w:rPr>
        <w:t>. S</w:t>
      </w:r>
      <w:r w:rsidR="00B42574">
        <w:rPr>
          <w:noProof/>
          <w:sz w:val="18"/>
          <w:szCs w:val="18"/>
        </w:rPr>
        <w:t xml:space="preserve">ocial services that were part of the model </w:t>
      </w:r>
      <w:r w:rsidR="00803C1A">
        <w:rPr>
          <w:noProof/>
          <w:sz w:val="18"/>
          <w:szCs w:val="18"/>
        </w:rPr>
        <w:t xml:space="preserve">design </w:t>
      </w:r>
      <w:r w:rsidR="00B42574">
        <w:rPr>
          <w:noProof/>
          <w:sz w:val="18"/>
          <w:szCs w:val="18"/>
        </w:rPr>
        <w:t>until 2</w:t>
      </w:r>
      <w:r w:rsidRPr="00B42574">
        <w:rPr>
          <w:noProof/>
          <w:sz w:val="18"/>
          <w:szCs w:val="18"/>
        </w:rPr>
        <w:t>013</w:t>
      </w:r>
      <w:bookmarkEnd w:id="138"/>
    </w:p>
    <w:tbl>
      <w:tblPr>
        <w:tblStyle w:val="TableGrid"/>
        <w:tblW w:w="0" w:type="auto"/>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Look w:val="04A0" w:firstRow="1" w:lastRow="0" w:firstColumn="1" w:lastColumn="0" w:noHBand="0" w:noVBand="1"/>
      </w:tblPr>
      <w:tblGrid>
        <w:gridCol w:w="2148"/>
        <w:gridCol w:w="3742"/>
        <w:gridCol w:w="4478"/>
      </w:tblGrid>
      <w:tr w:rsidR="006A4C64" w:rsidRPr="006F0159" w:rsidTr="008B6E7A">
        <w:trPr>
          <w:trHeight w:val="192"/>
        </w:trPr>
        <w:tc>
          <w:tcPr>
            <w:tcW w:w="2148" w:type="dxa"/>
            <w:shd w:val="clear" w:color="auto" w:fill="365F91" w:themeFill="accent1" w:themeFillShade="BF"/>
          </w:tcPr>
          <w:p w:rsidR="006A4C64" w:rsidRPr="006F0159" w:rsidRDefault="006A4C64" w:rsidP="006A4C64">
            <w:pPr>
              <w:keepNext/>
              <w:keepLines/>
              <w:spacing w:before="0" w:after="0"/>
              <w:rPr>
                <w:rFonts w:cs="Calibri"/>
                <w:b/>
                <w:noProof/>
                <w:color w:val="FFFFFF" w:themeColor="background1"/>
                <w:sz w:val="18"/>
                <w:szCs w:val="18"/>
              </w:rPr>
            </w:pPr>
            <w:r w:rsidRPr="006F0159">
              <w:rPr>
                <w:rFonts w:cs="Calibri"/>
                <w:b/>
                <w:noProof/>
                <w:color w:val="FFFFFF" w:themeColor="background1"/>
                <w:sz w:val="18"/>
                <w:szCs w:val="18"/>
              </w:rPr>
              <w:t>T</w:t>
            </w:r>
            <w:r w:rsidR="00B42574">
              <w:rPr>
                <w:rFonts w:cs="Calibri"/>
                <w:b/>
                <w:noProof/>
                <w:color w:val="FFFFFF" w:themeColor="background1"/>
                <w:sz w:val="18"/>
                <w:szCs w:val="18"/>
              </w:rPr>
              <w:t>ypes of services</w:t>
            </w:r>
          </w:p>
        </w:tc>
        <w:tc>
          <w:tcPr>
            <w:tcW w:w="3742" w:type="dxa"/>
            <w:shd w:val="clear" w:color="auto" w:fill="365F91" w:themeFill="accent1" w:themeFillShade="BF"/>
          </w:tcPr>
          <w:p w:rsidR="006A4C64" w:rsidRPr="006F0159" w:rsidRDefault="00214F79" w:rsidP="006A4C64">
            <w:pPr>
              <w:keepNext/>
              <w:keepLines/>
              <w:spacing w:before="0" w:after="0"/>
              <w:rPr>
                <w:rFonts w:cs="Calibri"/>
                <w:b/>
                <w:noProof/>
                <w:color w:val="FFFFFF" w:themeColor="background1"/>
                <w:sz w:val="18"/>
                <w:szCs w:val="18"/>
              </w:rPr>
            </w:pPr>
            <w:r>
              <w:rPr>
                <w:rFonts w:cs="Calibri"/>
                <w:b/>
                <w:noProof/>
                <w:color w:val="FFFFFF" w:themeColor="background1"/>
                <w:sz w:val="18"/>
                <w:szCs w:val="18"/>
              </w:rPr>
              <w:t>Means of delivery</w:t>
            </w:r>
          </w:p>
        </w:tc>
        <w:tc>
          <w:tcPr>
            <w:tcW w:w="4478" w:type="dxa"/>
            <w:shd w:val="clear" w:color="auto" w:fill="365F91" w:themeFill="accent1" w:themeFillShade="BF"/>
          </w:tcPr>
          <w:p w:rsidR="006A4C64" w:rsidRPr="006F0159" w:rsidRDefault="00B42574" w:rsidP="006A4C64">
            <w:pPr>
              <w:keepNext/>
              <w:keepLines/>
              <w:spacing w:before="0" w:after="0"/>
              <w:rPr>
                <w:rFonts w:cs="Calibri"/>
                <w:b/>
                <w:noProof/>
                <w:color w:val="FFFFFF" w:themeColor="background1"/>
                <w:sz w:val="18"/>
                <w:szCs w:val="18"/>
              </w:rPr>
            </w:pPr>
            <w:r>
              <w:rPr>
                <w:rFonts w:cs="Calibri"/>
                <w:b/>
                <w:noProof/>
                <w:color w:val="FFFFFF" w:themeColor="background1"/>
                <w:sz w:val="18"/>
                <w:szCs w:val="18"/>
              </w:rPr>
              <w:t>Target group</w:t>
            </w:r>
          </w:p>
        </w:tc>
      </w:tr>
      <w:tr w:rsidR="006A4C64" w:rsidRPr="006F0159" w:rsidTr="008B6E7A">
        <w:tc>
          <w:tcPr>
            <w:tcW w:w="2148" w:type="dxa"/>
            <w:vMerge w:val="restart"/>
            <w:shd w:val="clear" w:color="auto" w:fill="DBE5F1" w:themeFill="accent1" w:themeFillTint="33"/>
          </w:tcPr>
          <w:p w:rsidR="006A4C64" w:rsidRPr="006F0159" w:rsidRDefault="00B42574" w:rsidP="006A4C64">
            <w:pPr>
              <w:keepNext/>
              <w:keepLines/>
              <w:spacing w:before="0" w:after="0"/>
              <w:rPr>
                <w:rFonts w:cs="Calibri"/>
                <w:b/>
                <w:noProof/>
                <w:sz w:val="18"/>
                <w:szCs w:val="18"/>
              </w:rPr>
            </w:pPr>
            <w:bookmarkStart w:id="139" w:name="_Hlk493956805"/>
            <w:r>
              <w:rPr>
                <w:rFonts w:cs="Calibri"/>
                <w:b/>
                <w:noProof/>
                <w:sz w:val="18"/>
                <w:szCs w:val="18"/>
              </w:rPr>
              <w:t>Speciali</w:t>
            </w:r>
            <w:r w:rsidR="00BB7550">
              <w:rPr>
                <w:rFonts w:cs="Calibri"/>
                <w:b/>
                <w:noProof/>
                <w:sz w:val="18"/>
                <w:szCs w:val="18"/>
              </w:rPr>
              <w:t>s</w:t>
            </w:r>
            <w:r>
              <w:rPr>
                <w:rFonts w:cs="Calibri"/>
                <w:b/>
                <w:noProof/>
                <w:sz w:val="18"/>
                <w:szCs w:val="18"/>
              </w:rPr>
              <w:t>ed i</w:t>
            </w:r>
            <w:r w:rsidR="006A4C64" w:rsidRPr="006F0159">
              <w:rPr>
                <w:rFonts w:cs="Calibri"/>
                <w:b/>
                <w:noProof/>
                <w:sz w:val="18"/>
                <w:szCs w:val="18"/>
              </w:rPr>
              <w:t>nforma</w:t>
            </w:r>
            <w:r>
              <w:rPr>
                <w:rFonts w:cs="Calibri"/>
                <w:b/>
                <w:noProof/>
                <w:sz w:val="18"/>
                <w:szCs w:val="18"/>
              </w:rPr>
              <w:t>tion and counselling</w:t>
            </w:r>
          </w:p>
        </w:tc>
        <w:tc>
          <w:tcPr>
            <w:tcW w:w="3742" w:type="dxa"/>
          </w:tcPr>
          <w:p w:rsidR="00214F79" w:rsidRPr="006F0159" w:rsidRDefault="00844A91" w:rsidP="006A4C64">
            <w:pPr>
              <w:keepNext/>
              <w:keepLines/>
              <w:spacing w:before="0" w:after="0"/>
              <w:rPr>
                <w:rFonts w:cs="Calibri"/>
                <w:noProof/>
                <w:sz w:val="18"/>
                <w:szCs w:val="18"/>
              </w:rPr>
            </w:pPr>
            <w:r>
              <w:rPr>
                <w:rFonts w:cs="Calibri"/>
                <w:noProof/>
                <w:sz w:val="18"/>
                <w:szCs w:val="18"/>
              </w:rPr>
              <w:t>C</w:t>
            </w:r>
            <w:r w:rsidR="00214F79">
              <w:rPr>
                <w:rFonts w:cs="Calibri"/>
                <w:noProof/>
                <w:sz w:val="18"/>
                <w:szCs w:val="18"/>
              </w:rPr>
              <w:t xml:space="preserve">ounselling </w:t>
            </w:r>
            <w:r>
              <w:rPr>
                <w:rFonts w:cs="Calibri"/>
                <w:noProof/>
                <w:sz w:val="18"/>
                <w:szCs w:val="18"/>
              </w:rPr>
              <w:t xml:space="preserve">and support </w:t>
            </w:r>
            <w:r w:rsidR="00214F79">
              <w:rPr>
                <w:rFonts w:cs="Calibri"/>
                <w:noProof/>
                <w:sz w:val="18"/>
                <w:szCs w:val="18"/>
              </w:rPr>
              <w:t xml:space="preserve">centre for children and parents </w:t>
            </w:r>
          </w:p>
        </w:tc>
        <w:tc>
          <w:tcPr>
            <w:tcW w:w="4478" w:type="dxa"/>
            <w:vMerge w:val="restart"/>
          </w:tcPr>
          <w:p w:rsidR="006A4C64" w:rsidRPr="006F0159" w:rsidRDefault="00214F79" w:rsidP="006A4C64">
            <w:pPr>
              <w:keepNext/>
              <w:keepLines/>
              <w:spacing w:before="0" w:after="0"/>
              <w:rPr>
                <w:rFonts w:cs="Calibri"/>
                <w:noProof/>
                <w:sz w:val="18"/>
                <w:szCs w:val="18"/>
              </w:rPr>
            </w:pPr>
            <w:r>
              <w:rPr>
                <w:rFonts w:cs="Calibri"/>
                <w:noProof/>
                <w:sz w:val="18"/>
                <w:szCs w:val="18"/>
              </w:rPr>
              <w:t>ALL categories of vulnerable children</w:t>
            </w:r>
          </w:p>
        </w:tc>
      </w:tr>
      <w:tr w:rsidR="006A4C64" w:rsidRPr="006F0159" w:rsidTr="008B6E7A">
        <w:tc>
          <w:tcPr>
            <w:tcW w:w="2148" w:type="dxa"/>
            <w:vMerge/>
            <w:shd w:val="clear" w:color="auto" w:fill="DBE5F1" w:themeFill="accent1" w:themeFillTint="33"/>
          </w:tcPr>
          <w:p w:rsidR="006A4C64" w:rsidRPr="006F0159" w:rsidRDefault="006A4C64" w:rsidP="006A4C64">
            <w:pPr>
              <w:spacing w:before="0" w:after="0"/>
              <w:rPr>
                <w:rFonts w:cs="Calibri"/>
                <w:b/>
                <w:noProof/>
                <w:sz w:val="18"/>
                <w:szCs w:val="18"/>
              </w:rPr>
            </w:pPr>
          </w:p>
        </w:tc>
        <w:tc>
          <w:tcPr>
            <w:tcW w:w="3742" w:type="dxa"/>
          </w:tcPr>
          <w:p w:rsidR="006A4C64" w:rsidRPr="006F0159" w:rsidRDefault="006A4C64" w:rsidP="006A4C64">
            <w:pPr>
              <w:spacing w:before="0" w:after="0"/>
              <w:rPr>
                <w:rFonts w:cs="Calibri"/>
                <w:noProof/>
                <w:sz w:val="18"/>
                <w:szCs w:val="18"/>
              </w:rPr>
            </w:pPr>
            <w:r w:rsidRPr="006F0159">
              <w:rPr>
                <w:rFonts w:cs="Calibri"/>
                <w:noProof/>
                <w:sz w:val="18"/>
                <w:szCs w:val="18"/>
              </w:rPr>
              <w:t>Informa</w:t>
            </w:r>
            <w:r w:rsidR="00214F79">
              <w:rPr>
                <w:rFonts w:cs="Calibri"/>
                <w:noProof/>
                <w:sz w:val="18"/>
                <w:szCs w:val="18"/>
              </w:rPr>
              <w:t>tion and counselling with regard to violence, abuse, exploitation</w:t>
            </w:r>
          </w:p>
        </w:tc>
        <w:tc>
          <w:tcPr>
            <w:tcW w:w="4478" w:type="dxa"/>
            <w:vMerge/>
          </w:tcPr>
          <w:p w:rsidR="006A4C64" w:rsidRPr="006F0159" w:rsidRDefault="006A4C64" w:rsidP="006A4C64">
            <w:pPr>
              <w:spacing w:before="0" w:after="0"/>
              <w:rPr>
                <w:rFonts w:cs="Calibri"/>
                <w:noProof/>
                <w:sz w:val="18"/>
                <w:szCs w:val="18"/>
              </w:rPr>
            </w:pPr>
          </w:p>
        </w:tc>
      </w:tr>
      <w:tr w:rsidR="006A4C64" w:rsidRPr="006F0159" w:rsidTr="008B6E7A">
        <w:tc>
          <w:tcPr>
            <w:tcW w:w="2148" w:type="dxa"/>
            <w:vMerge/>
            <w:shd w:val="clear" w:color="auto" w:fill="DBE5F1" w:themeFill="accent1" w:themeFillTint="33"/>
          </w:tcPr>
          <w:p w:rsidR="006A4C64" w:rsidRPr="006F0159" w:rsidRDefault="006A4C64" w:rsidP="006A4C64">
            <w:pPr>
              <w:spacing w:before="0" w:after="0"/>
              <w:rPr>
                <w:rFonts w:cs="Calibri"/>
                <w:b/>
                <w:noProof/>
                <w:sz w:val="18"/>
                <w:szCs w:val="18"/>
              </w:rPr>
            </w:pPr>
          </w:p>
        </w:tc>
        <w:tc>
          <w:tcPr>
            <w:tcW w:w="3742" w:type="dxa"/>
          </w:tcPr>
          <w:p w:rsidR="006A4C64" w:rsidRPr="006F0159" w:rsidRDefault="00214F79" w:rsidP="006A4C64">
            <w:pPr>
              <w:spacing w:before="0" w:after="0"/>
              <w:rPr>
                <w:rFonts w:cs="Calibri"/>
                <w:noProof/>
                <w:sz w:val="18"/>
                <w:szCs w:val="18"/>
              </w:rPr>
            </w:pPr>
            <w:r>
              <w:rPr>
                <w:rFonts w:cs="Calibri"/>
                <w:noProof/>
                <w:sz w:val="18"/>
                <w:szCs w:val="18"/>
              </w:rPr>
              <w:t xml:space="preserve">Thematic support groups </w:t>
            </w:r>
          </w:p>
        </w:tc>
        <w:tc>
          <w:tcPr>
            <w:tcW w:w="4478" w:type="dxa"/>
            <w:vMerge/>
          </w:tcPr>
          <w:p w:rsidR="006A4C64" w:rsidRPr="006F0159" w:rsidRDefault="006A4C64" w:rsidP="006A4C64">
            <w:pPr>
              <w:spacing w:before="0" w:after="0"/>
              <w:rPr>
                <w:rFonts w:cs="Calibri"/>
                <w:noProof/>
                <w:sz w:val="18"/>
                <w:szCs w:val="18"/>
              </w:rPr>
            </w:pPr>
          </w:p>
        </w:tc>
      </w:tr>
      <w:tr w:rsidR="006A4C64" w:rsidRPr="006F0159" w:rsidTr="008B6E7A">
        <w:tc>
          <w:tcPr>
            <w:tcW w:w="2148" w:type="dxa"/>
            <w:vMerge/>
            <w:shd w:val="clear" w:color="auto" w:fill="DBE5F1" w:themeFill="accent1" w:themeFillTint="33"/>
          </w:tcPr>
          <w:p w:rsidR="006A4C64" w:rsidRPr="006F0159" w:rsidRDefault="006A4C64" w:rsidP="006A4C64">
            <w:pPr>
              <w:spacing w:before="0" w:after="0"/>
              <w:rPr>
                <w:rFonts w:cs="Calibri"/>
                <w:b/>
                <w:noProof/>
                <w:sz w:val="18"/>
                <w:szCs w:val="18"/>
              </w:rPr>
            </w:pPr>
          </w:p>
        </w:tc>
        <w:tc>
          <w:tcPr>
            <w:tcW w:w="3742" w:type="dxa"/>
          </w:tcPr>
          <w:p w:rsidR="006A4C64" w:rsidRPr="006F0159" w:rsidRDefault="00214F79" w:rsidP="006A4C64">
            <w:pPr>
              <w:spacing w:before="0" w:after="0"/>
              <w:rPr>
                <w:rFonts w:cs="Calibri"/>
                <w:noProof/>
                <w:sz w:val="18"/>
                <w:szCs w:val="18"/>
              </w:rPr>
            </w:pPr>
            <w:r>
              <w:rPr>
                <w:rFonts w:cs="Calibri"/>
                <w:noProof/>
                <w:sz w:val="18"/>
                <w:szCs w:val="18"/>
              </w:rPr>
              <w:t>Speciali</w:t>
            </w:r>
            <w:r w:rsidR="00BB7550">
              <w:rPr>
                <w:rFonts w:cs="Calibri"/>
                <w:noProof/>
                <w:sz w:val="18"/>
                <w:szCs w:val="18"/>
              </w:rPr>
              <w:t>s</w:t>
            </w:r>
            <w:r>
              <w:rPr>
                <w:rFonts w:cs="Calibri"/>
                <w:noProof/>
                <w:sz w:val="18"/>
                <w:szCs w:val="18"/>
              </w:rPr>
              <w:t>ed individual counselling</w:t>
            </w:r>
          </w:p>
        </w:tc>
        <w:tc>
          <w:tcPr>
            <w:tcW w:w="4478" w:type="dxa"/>
            <w:vMerge/>
          </w:tcPr>
          <w:p w:rsidR="006A4C64" w:rsidRPr="006F0159" w:rsidRDefault="006A4C64" w:rsidP="006A4C64">
            <w:pPr>
              <w:spacing w:before="0" w:after="0"/>
              <w:rPr>
                <w:rFonts w:cs="Calibri"/>
                <w:noProof/>
                <w:sz w:val="18"/>
                <w:szCs w:val="18"/>
              </w:rPr>
            </w:pPr>
          </w:p>
        </w:tc>
      </w:tr>
      <w:tr w:rsidR="006A4C64" w:rsidRPr="006F0159" w:rsidTr="008B6E7A">
        <w:tc>
          <w:tcPr>
            <w:tcW w:w="2148" w:type="dxa"/>
            <w:shd w:val="clear" w:color="auto" w:fill="DBE5F1" w:themeFill="accent1" w:themeFillTint="33"/>
          </w:tcPr>
          <w:p w:rsidR="006A4C64" w:rsidRPr="006F0159" w:rsidRDefault="006A4C64" w:rsidP="006A4C64">
            <w:pPr>
              <w:spacing w:before="0" w:after="0"/>
              <w:rPr>
                <w:rFonts w:cs="Calibri"/>
                <w:b/>
                <w:noProof/>
                <w:sz w:val="18"/>
                <w:szCs w:val="18"/>
              </w:rPr>
            </w:pPr>
            <w:r w:rsidRPr="006F0159">
              <w:rPr>
                <w:rFonts w:cs="Calibri"/>
                <w:b/>
                <w:noProof/>
                <w:sz w:val="18"/>
                <w:szCs w:val="18"/>
              </w:rPr>
              <w:t>Servic</w:t>
            </w:r>
            <w:r w:rsidR="00B42574">
              <w:rPr>
                <w:rFonts w:cs="Calibri"/>
                <w:b/>
                <w:noProof/>
                <w:sz w:val="18"/>
                <w:szCs w:val="18"/>
              </w:rPr>
              <w:t xml:space="preserve">es in connection with the right to grow up in a family </w:t>
            </w:r>
          </w:p>
        </w:tc>
        <w:tc>
          <w:tcPr>
            <w:tcW w:w="3742" w:type="dxa"/>
          </w:tcPr>
          <w:p w:rsidR="006A4C64" w:rsidRPr="006F0159" w:rsidRDefault="00214F79" w:rsidP="006A4C64">
            <w:pPr>
              <w:spacing w:before="0" w:after="0"/>
              <w:rPr>
                <w:rFonts w:cs="Calibri"/>
                <w:noProof/>
                <w:sz w:val="18"/>
                <w:szCs w:val="18"/>
              </w:rPr>
            </w:pPr>
            <w:r>
              <w:rPr>
                <w:rFonts w:cs="Calibri"/>
                <w:noProof/>
                <w:sz w:val="18"/>
                <w:szCs w:val="18"/>
              </w:rPr>
              <w:t xml:space="preserve">Various services aimed at </w:t>
            </w:r>
            <w:r w:rsidR="006B0529">
              <w:rPr>
                <w:rFonts w:cs="Calibri"/>
                <w:noProof/>
                <w:sz w:val="18"/>
                <w:szCs w:val="18"/>
              </w:rPr>
              <w:t>achieving child reintegration in</w:t>
            </w:r>
            <w:r w:rsidR="00803C1A">
              <w:rPr>
                <w:rFonts w:cs="Calibri"/>
                <w:noProof/>
                <w:sz w:val="18"/>
                <w:szCs w:val="18"/>
              </w:rPr>
              <w:t>to</w:t>
            </w:r>
            <w:r w:rsidR="006B0529">
              <w:rPr>
                <w:rFonts w:cs="Calibri"/>
                <w:noProof/>
                <w:sz w:val="18"/>
                <w:szCs w:val="18"/>
              </w:rPr>
              <w:t xml:space="preserve"> their natural family</w:t>
            </w:r>
          </w:p>
        </w:tc>
        <w:tc>
          <w:tcPr>
            <w:tcW w:w="4478" w:type="dxa"/>
          </w:tcPr>
          <w:p w:rsidR="006A4C64" w:rsidRPr="006F0159" w:rsidRDefault="0042050D" w:rsidP="006A4C64">
            <w:pPr>
              <w:spacing w:before="0" w:after="0"/>
              <w:rPr>
                <w:rFonts w:cs="Calibri"/>
                <w:noProof/>
                <w:sz w:val="18"/>
                <w:szCs w:val="18"/>
              </w:rPr>
            </w:pPr>
            <w:r>
              <w:rPr>
                <w:rFonts w:cs="Calibri"/>
                <w:noProof/>
                <w:sz w:val="18"/>
                <w:szCs w:val="18"/>
              </w:rPr>
              <w:t>Children who are relinquished or at risk of being relinquished</w:t>
            </w:r>
          </w:p>
        </w:tc>
      </w:tr>
      <w:tr w:rsidR="006A4C64" w:rsidRPr="006F0159" w:rsidTr="008B6E7A">
        <w:tc>
          <w:tcPr>
            <w:tcW w:w="2148" w:type="dxa"/>
            <w:shd w:val="clear" w:color="auto" w:fill="DBE5F1" w:themeFill="accent1" w:themeFillTint="33"/>
          </w:tcPr>
          <w:p w:rsidR="006A4C64" w:rsidRPr="006F0159" w:rsidRDefault="00B42574" w:rsidP="006A4C64">
            <w:pPr>
              <w:spacing w:before="0" w:after="0"/>
              <w:rPr>
                <w:rFonts w:cs="Calibri"/>
                <w:b/>
                <w:noProof/>
                <w:sz w:val="18"/>
                <w:szCs w:val="18"/>
              </w:rPr>
            </w:pPr>
            <w:r>
              <w:rPr>
                <w:rFonts w:cs="Calibri"/>
                <w:b/>
                <w:noProof/>
                <w:sz w:val="18"/>
                <w:szCs w:val="18"/>
              </w:rPr>
              <w:t xml:space="preserve">Services in connection with the right to </w:t>
            </w:r>
            <w:r w:rsidR="00214F79">
              <w:rPr>
                <w:rFonts w:cs="Calibri"/>
                <w:b/>
                <w:noProof/>
                <w:sz w:val="18"/>
                <w:szCs w:val="18"/>
              </w:rPr>
              <w:t xml:space="preserve">an </w:t>
            </w:r>
            <w:r>
              <w:rPr>
                <w:rFonts w:cs="Calibri"/>
                <w:b/>
                <w:noProof/>
                <w:sz w:val="18"/>
                <w:szCs w:val="18"/>
              </w:rPr>
              <w:t>identity</w:t>
            </w:r>
          </w:p>
        </w:tc>
        <w:tc>
          <w:tcPr>
            <w:tcW w:w="3742" w:type="dxa"/>
          </w:tcPr>
          <w:p w:rsidR="006A4C64" w:rsidRPr="006F0159" w:rsidRDefault="00803C1A" w:rsidP="006A4C64">
            <w:pPr>
              <w:spacing w:before="0" w:after="0"/>
              <w:rPr>
                <w:rFonts w:cs="Calibri"/>
                <w:noProof/>
                <w:sz w:val="18"/>
                <w:szCs w:val="18"/>
              </w:rPr>
            </w:pPr>
            <w:r>
              <w:rPr>
                <w:rFonts w:cs="Calibri"/>
                <w:noProof/>
                <w:sz w:val="18"/>
                <w:szCs w:val="18"/>
              </w:rPr>
              <w:t>Various information, counselling, referral and accompaniment services</w:t>
            </w:r>
            <w:r w:rsidR="006A4C64" w:rsidRPr="006F0159">
              <w:rPr>
                <w:rFonts w:cs="Calibri"/>
                <w:noProof/>
                <w:sz w:val="18"/>
                <w:szCs w:val="18"/>
              </w:rPr>
              <w:t xml:space="preserve"> </w:t>
            </w:r>
            <w:r>
              <w:rPr>
                <w:rFonts w:cs="Calibri"/>
                <w:noProof/>
                <w:sz w:val="18"/>
                <w:szCs w:val="18"/>
              </w:rPr>
              <w:t>to obtain ID documents</w:t>
            </w:r>
          </w:p>
        </w:tc>
        <w:tc>
          <w:tcPr>
            <w:tcW w:w="4478" w:type="dxa"/>
          </w:tcPr>
          <w:p w:rsidR="006A4C64" w:rsidRPr="006F0159" w:rsidRDefault="006B0529" w:rsidP="006A4C64">
            <w:pPr>
              <w:spacing w:before="0" w:after="0"/>
              <w:rPr>
                <w:rFonts w:cs="Calibri"/>
                <w:noProof/>
                <w:sz w:val="18"/>
                <w:szCs w:val="18"/>
              </w:rPr>
            </w:pPr>
            <w:r>
              <w:rPr>
                <w:rFonts w:cs="Calibri"/>
                <w:noProof/>
                <w:sz w:val="18"/>
                <w:szCs w:val="18"/>
              </w:rPr>
              <w:t>Children without ID papers or documents</w:t>
            </w:r>
          </w:p>
        </w:tc>
      </w:tr>
      <w:tr w:rsidR="006A4C64" w:rsidRPr="006F0159" w:rsidTr="008B6E7A">
        <w:tc>
          <w:tcPr>
            <w:tcW w:w="2148" w:type="dxa"/>
            <w:vMerge w:val="restart"/>
            <w:shd w:val="clear" w:color="auto" w:fill="DBE5F1" w:themeFill="accent1" w:themeFillTint="33"/>
          </w:tcPr>
          <w:p w:rsidR="006A4C64" w:rsidRPr="006F0159" w:rsidRDefault="006A4C64" w:rsidP="006A4C64">
            <w:pPr>
              <w:spacing w:before="0" w:after="0"/>
              <w:rPr>
                <w:rFonts w:cs="Calibri"/>
                <w:b/>
                <w:noProof/>
                <w:sz w:val="18"/>
                <w:szCs w:val="18"/>
              </w:rPr>
            </w:pPr>
            <w:r w:rsidRPr="006F0159">
              <w:rPr>
                <w:rFonts w:cs="Calibri"/>
                <w:b/>
                <w:noProof/>
                <w:sz w:val="18"/>
                <w:szCs w:val="18"/>
              </w:rPr>
              <w:t>Servic</w:t>
            </w:r>
            <w:r w:rsidR="00B42574">
              <w:rPr>
                <w:rFonts w:cs="Calibri"/>
                <w:b/>
                <w:noProof/>
                <w:sz w:val="18"/>
                <w:szCs w:val="18"/>
              </w:rPr>
              <w:t>es in connection with the right to social protection</w:t>
            </w:r>
          </w:p>
        </w:tc>
        <w:tc>
          <w:tcPr>
            <w:tcW w:w="3742" w:type="dxa"/>
          </w:tcPr>
          <w:p w:rsidR="006A4C64" w:rsidRPr="006F0159" w:rsidRDefault="00803C1A" w:rsidP="006A4C64">
            <w:pPr>
              <w:spacing w:before="0" w:after="0"/>
              <w:rPr>
                <w:rFonts w:cs="Calibri"/>
                <w:noProof/>
                <w:sz w:val="18"/>
                <w:szCs w:val="18"/>
              </w:rPr>
            </w:pPr>
            <w:r>
              <w:rPr>
                <w:rFonts w:cs="Calibri"/>
                <w:noProof/>
                <w:sz w:val="18"/>
                <w:szCs w:val="18"/>
              </w:rPr>
              <w:t>Various information, counselling, referral and accompaniment services</w:t>
            </w:r>
            <w:r w:rsidRPr="006F0159">
              <w:rPr>
                <w:rFonts w:cs="Calibri"/>
                <w:noProof/>
                <w:sz w:val="18"/>
                <w:szCs w:val="18"/>
              </w:rPr>
              <w:t xml:space="preserve"> </w:t>
            </w:r>
            <w:r>
              <w:rPr>
                <w:rFonts w:cs="Calibri"/>
                <w:noProof/>
                <w:sz w:val="18"/>
                <w:szCs w:val="18"/>
              </w:rPr>
              <w:t>to facilitate acccess to social benefits</w:t>
            </w:r>
          </w:p>
        </w:tc>
        <w:tc>
          <w:tcPr>
            <w:tcW w:w="4478" w:type="dxa"/>
            <w:vMerge w:val="restart"/>
          </w:tcPr>
          <w:p w:rsidR="006A4C64" w:rsidRPr="006F0159" w:rsidRDefault="006B0529" w:rsidP="006A4C64">
            <w:pPr>
              <w:spacing w:before="0" w:after="0"/>
              <w:rPr>
                <w:rFonts w:cs="Calibri"/>
                <w:noProof/>
                <w:sz w:val="18"/>
                <w:szCs w:val="18"/>
              </w:rPr>
            </w:pPr>
            <w:r>
              <w:rPr>
                <w:rFonts w:cs="Calibri"/>
                <w:noProof/>
                <w:sz w:val="18"/>
                <w:szCs w:val="18"/>
              </w:rPr>
              <w:t>Children living in large families, poverty and precarious housing conditions</w:t>
            </w:r>
            <w:r w:rsidR="00A571D1">
              <w:rPr>
                <w:rFonts w:cs="Calibri"/>
                <w:noProof/>
                <w:sz w:val="18"/>
                <w:szCs w:val="18"/>
              </w:rPr>
              <w:t xml:space="preserve"> </w:t>
            </w:r>
          </w:p>
        </w:tc>
      </w:tr>
      <w:tr w:rsidR="006A4C64" w:rsidRPr="006F0159" w:rsidTr="008B6E7A">
        <w:trPr>
          <w:trHeight w:val="157"/>
        </w:trPr>
        <w:tc>
          <w:tcPr>
            <w:tcW w:w="2148" w:type="dxa"/>
            <w:vMerge/>
            <w:shd w:val="clear" w:color="auto" w:fill="DBE5F1" w:themeFill="accent1" w:themeFillTint="33"/>
          </w:tcPr>
          <w:p w:rsidR="006A4C64" w:rsidRPr="006F0159" w:rsidRDefault="006A4C64" w:rsidP="006A4C64">
            <w:pPr>
              <w:spacing w:before="0" w:after="0"/>
              <w:rPr>
                <w:rFonts w:cs="Calibri"/>
                <w:b/>
                <w:noProof/>
                <w:sz w:val="18"/>
                <w:szCs w:val="18"/>
              </w:rPr>
            </w:pPr>
          </w:p>
        </w:tc>
        <w:tc>
          <w:tcPr>
            <w:tcW w:w="3742" w:type="dxa"/>
          </w:tcPr>
          <w:p w:rsidR="006A4C64" w:rsidRPr="006F0159" w:rsidRDefault="006A4C64" w:rsidP="006A4C64">
            <w:pPr>
              <w:spacing w:before="0" w:after="0"/>
              <w:rPr>
                <w:rFonts w:cs="Calibri"/>
                <w:noProof/>
                <w:sz w:val="18"/>
                <w:szCs w:val="18"/>
              </w:rPr>
            </w:pPr>
            <w:r w:rsidRPr="006F0159">
              <w:rPr>
                <w:rFonts w:cs="Calibri"/>
                <w:noProof/>
                <w:sz w:val="18"/>
                <w:szCs w:val="18"/>
              </w:rPr>
              <w:t>Refer</w:t>
            </w:r>
            <w:r w:rsidR="00803C1A">
              <w:rPr>
                <w:rFonts w:cs="Calibri"/>
                <w:noProof/>
                <w:sz w:val="18"/>
                <w:szCs w:val="18"/>
              </w:rPr>
              <w:t xml:space="preserve">ral to NGOs </w:t>
            </w:r>
            <w:r w:rsidR="0042050D">
              <w:rPr>
                <w:rFonts w:cs="Calibri"/>
                <w:noProof/>
                <w:sz w:val="18"/>
                <w:szCs w:val="18"/>
              </w:rPr>
              <w:t>working in the field of social assistance</w:t>
            </w:r>
          </w:p>
        </w:tc>
        <w:tc>
          <w:tcPr>
            <w:tcW w:w="4478" w:type="dxa"/>
            <w:vMerge/>
          </w:tcPr>
          <w:p w:rsidR="006A4C64" w:rsidRPr="006F0159" w:rsidRDefault="006A4C64" w:rsidP="006A4C64">
            <w:pPr>
              <w:spacing w:before="0" w:after="0"/>
              <w:rPr>
                <w:rFonts w:cs="Calibri"/>
                <w:noProof/>
                <w:sz w:val="18"/>
                <w:szCs w:val="18"/>
              </w:rPr>
            </w:pPr>
          </w:p>
        </w:tc>
      </w:tr>
      <w:tr w:rsidR="006A4C64" w:rsidRPr="006F0159" w:rsidTr="008B6E7A">
        <w:trPr>
          <w:trHeight w:val="1021"/>
        </w:trPr>
        <w:tc>
          <w:tcPr>
            <w:tcW w:w="2148" w:type="dxa"/>
            <w:vMerge w:val="restart"/>
            <w:shd w:val="clear" w:color="auto" w:fill="DBE5F1" w:themeFill="accent1" w:themeFillTint="33"/>
          </w:tcPr>
          <w:p w:rsidR="006A4C64" w:rsidRPr="006F0159" w:rsidRDefault="00B42574" w:rsidP="006A4C64">
            <w:pPr>
              <w:spacing w:before="0" w:after="0"/>
              <w:rPr>
                <w:rFonts w:cs="Calibri"/>
                <w:b/>
                <w:noProof/>
                <w:sz w:val="18"/>
                <w:szCs w:val="18"/>
              </w:rPr>
            </w:pPr>
            <w:r>
              <w:rPr>
                <w:rFonts w:cs="Calibri"/>
                <w:b/>
                <w:noProof/>
                <w:sz w:val="18"/>
                <w:szCs w:val="18"/>
              </w:rPr>
              <w:t>Educational services</w:t>
            </w:r>
          </w:p>
        </w:tc>
        <w:tc>
          <w:tcPr>
            <w:tcW w:w="3742" w:type="dxa"/>
          </w:tcPr>
          <w:p w:rsidR="006A4C64" w:rsidRPr="006F0159" w:rsidRDefault="0042050D" w:rsidP="006A4C64">
            <w:pPr>
              <w:spacing w:before="0" w:after="0"/>
              <w:rPr>
                <w:rFonts w:cs="Calibri"/>
                <w:noProof/>
                <w:sz w:val="18"/>
                <w:szCs w:val="18"/>
              </w:rPr>
            </w:pPr>
            <w:r>
              <w:rPr>
                <w:rFonts w:cs="Calibri"/>
                <w:noProof/>
                <w:sz w:val="18"/>
                <w:szCs w:val="18"/>
              </w:rPr>
              <w:t>Discussing with teaching staff to solve school-related problems</w:t>
            </w:r>
          </w:p>
        </w:tc>
        <w:tc>
          <w:tcPr>
            <w:tcW w:w="4478" w:type="dxa"/>
            <w:vMerge w:val="restart"/>
          </w:tcPr>
          <w:p w:rsidR="006A4C64" w:rsidRPr="006F0159" w:rsidRDefault="0042050D" w:rsidP="006A4C64">
            <w:pPr>
              <w:pStyle w:val="ListParagraph"/>
              <w:numPr>
                <w:ilvl w:val="0"/>
                <w:numId w:val="20"/>
              </w:numPr>
              <w:spacing w:before="0" w:after="0"/>
              <w:ind w:left="176" w:hanging="176"/>
              <w:rPr>
                <w:rFonts w:cs="Calibri"/>
                <w:noProof/>
                <w:sz w:val="18"/>
                <w:szCs w:val="18"/>
              </w:rPr>
            </w:pPr>
            <w:r>
              <w:rPr>
                <w:rFonts w:cs="Calibri"/>
                <w:noProof/>
                <w:sz w:val="18"/>
                <w:szCs w:val="18"/>
              </w:rPr>
              <w:t>Out of school children or children at risk of dropping out of school, including children who were never enrolled in school, children who dropped out of school and children at risk of dropping out who miss school or kindergarten classes</w:t>
            </w:r>
            <w:r w:rsidR="006A4C64" w:rsidRPr="006F0159">
              <w:rPr>
                <w:rFonts w:cs="Calibri"/>
                <w:noProof/>
                <w:sz w:val="18"/>
                <w:szCs w:val="18"/>
              </w:rPr>
              <w:t>;</w:t>
            </w:r>
          </w:p>
          <w:p w:rsidR="006A4C64" w:rsidRPr="006F0159" w:rsidRDefault="006A4C64" w:rsidP="006A4C64">
            <w:pPr>
              <w:pStyle w:val="ListParagraph"/>
              <w:numPr>
                <w:ilvl w:val="0"/>
                <w:numId w:val="20"/>
              </w:numPr>
              <w:spacing w:before="0" w:after="0"/>
              <w:ind w:left="176" w:hanging="176"/>
              <w:rPr>
                <w:rFonts w:cs="Calibri"/>
                <w:noProof/>
                <w:sz w:val="18"/>
                <w:szCs w:val="18"/>
              </w:rPr>
            </w:pPr>
            <w:r w:rsidRPr="006F0159">
              <w:rPr>
                <w:rFonts w:cs="Calibri"/>
                <w:noProof/>
                <w:sz w:val="18"/>
                <w:szCs w:val="18"/>
              </w:rPr>
              <w:t>c</w:t>
            </w:r>
            <w:r w:rsidR="0042050D">
              <w:rPr>
                <w:rFonts w:cs="Calibri"/>
                <w:noProof/>
                <w:sz w:val="18"/>
                <w:szCs w:val="18"/>
              </w:rPr>
              <w:t>hildren left behind by migrant parents, whose high risk of relinquishment is well-documented in previous studies</w:t>
            </w:r>
            <w:r w:rsidR="00A571D1">
              <w:rPr>
                <w:rFonts w:cs="Calibri"/>
                <w:noProof/>
                <w:sz w:val="18"/>
                <w:szCs w:val="18"/>
              </w:rPr>
              <w:t>.</w:t>
            </w:r>
          </w:p>
        </w:tc>
      </w:tr>
      <w:tr w:rsidR="006A4C64" w:rsidRPr="006F0159" w:rsidTr="008B6E7A">
        <w:tc>
          <w:tcPr>
            <w:tcW w:w="2148" w:type="dxa"/>
            <w:vMerge/>
            <w:shd w:val="clear" w:color="auto" w:fill="DBE5F1" w:themeFill="accent1" w:themeFillTint="33"/>
          </w:tcPr>
          <w:p w:rsidR="006A4C64" w:rsidRPr="006F0159" w:rsidRDefault="006A4C64" w:rsidP="006A4C64">
            <w:pPr>
              <w:spacing w:before="0" w:after="0"/>
              <w:rPr>
                <w:rFonts w:cs="Calibri"/>
                <w:b/>
                <w:noProof/>
                <w:sz w:val="18"/>
                <w:szCs w:val="18"/>
              </w:rPr>
            </w:pPr>
          </w:p>
        </w:tc>
        <w:tc>
          <w:tcPr>
            <w:tcW w:w="3742" w:type="dxa"/>
          </w:tcPr>
          <w:p w:rsidR="006A4C64" w:rsidRPr="006F0159" w:rsidRDefault="00C64436" w:rsidP="006A4C64">
            <w:pPr>
              <w:spacing w:before="0" w:after="0"/>
              <w:rPr>
                <w:rFonts w:cs="Calibri"/>
                <w:noProof/>
                <w:sz w:val="18"/>
                <w:szCs w:val="18"/>
              </w:rPr>
            </w:pPr>
            <w:r>
              <w:rPr>
                <w:rFonts w:cs="Calibri"/>
                <w:noProof/>
                <w:sz w:val="18"/>
                <w:szCs w:val="18"/>
              </w:rPr>
              <w:t xml:space="preserve">School enrolment </w:t>
            </w:r>
          </w:p>
        </w:tc>
        <w:tc>
          <w:tcPr>
            <w:tcW w:w="4478" w:type="dxa"/>
            <w:vMerge/>
          </w:tcPr>
          <w:p w:rsidR="006A4C64" w:rsidRPr="006F0159" w:rsidRDefault="006A4C64" w:rsidP="006A4C64">
            <w:pPr>
              <w:spacing w:before="0" w:after="0"/>
              <w:rPr>
                <w:rFonts w:cs="Calibri"/>
                <w:noProof/>
                <w:sz w:val="18"/>
                <w:szCs w:val="18"/>
              </w:rPr>
            </w:pPr>
          </w:p>
        </w:tc>
      </w:tr>
      <w:tr w:rsidR="006A4C64" w:rsidRPr="006F0159" w:rsidTr="008B6E7A">
        <w:trPr>
          <w:trHeight w:val="381"/>
        </w:trPr>
        <w:tc>
          <w:tcPr>
            <w:tcW w:w="2148" w:type="dxa"/>
            <w:vMerge w:val="restart"/>
            <w:shd w:val="clear" w:color="auto" w:fill="DBE5F1" w:themeFill="accent1" w:themeFillTint="33"/>
          </w:tcPr>
          <w:p w:rsidR="006A4C64" w:rsidRPr="006F0159" w:rsidRDefault="00B42574" w:rsidP="006A4C64">
            <w:pPr>
              <w:spacing w:before="0" w:after="0"/>
              <w:rPr>
                <w:rFonts w:cs="Calibri"/>
                <w:b/>
                <w:noProof/>
                <w:sz w:val="18"/>
                <w:szCs w:val="18"/>
              </w:rPr>
            </w:pPr>
            <w:r>
              <w:rPr>
                <w:rFonts w:cs="Calibri"/>
                <w:b/>
                <w:noProof/>
                <w:sz w:val="18"/>
                <w:szCs w:val="18"/>
              </w:rPr>
              <w:t>Health</w:t>
            </w:r>
            <w:r w:rsidR="00A571D1">
              <w:rPr>
                <w:rFonts w:cs="Calibri"/>
                <w:b/>
                <w:noProof/>
                <w:sz w:val="18"/>
                <w:szCs w:val="18"/>
              </w:rPr>
              <w:t xml:space="preserve"> care</w:t>
            </w:r>
            <w:r>
              <w:rPr>
                <w:rFonts w:cs="Calibri"/>
                <w:b/>
                <w:noProof/>
                <w:sz w:val="18"/>
                <w:szCs w:val="18"/>
              </w:rPr>
              <w:t xml:space="preserve"> services</w:t>
            </w:r>
          </w:p>
        </w:tc>
        <w:tc>
          <w:tcPr>
            <w:tcW w:w="3742" w:type="dxa"/>
          </w:tcPr>
          <w:p w:rsidR="006A4C64" w:rsidRPr="006F0159" w:rsidRDefault="006A4C64" w:rsidP="006A4C64">
            <w:pPr>
              <w:spacing w:before="0" w:after="0"/>
              <w:rPr>
                <w:rFonts w:cs="Calibri"/>
                <w:noProof/>
                <w:sz w:val="18"/>
                <w:szCs w:val="18"/>
              </w:rPr>
            </w:pPr>
            <w:r w:rsidRPr="006F0159">
              <w:rPr>
                <w:rFonts w:cs="Calibri"/>
                <w:noProof/>
                <w:sz w:val="18"/>
                <w:szCs w:val="18"/>
              </w:rPr>
              <w:t>Ob</w:t>
            </w:r>
            <w:r w:rsidR="00C64436">
              <w:rPr>
                <w:rFonts w:cs="Calibri"/>
                <w:noProof/>
                <w:sz w:val="18"/>
                <w:szCs w:val="18"/>
              </w:rPr>
              <w:t>taining the disability certificate</w:t>
            </w:r>
          </w:p>
        </w:tc>
        <w:tc>
          <w:tcPr>
            <w:tcW w:w="4478" w:type="dxa"/>
            <w:vMerge w:val="restart"/>
          </w:tcPr>
          <w:p w:rsidR="006A4C64" w:rsidRPr="006F0159" w:rsidRDefault="006A4C64" w:rsidP="006A4C64">
            <w:pPr>
              <w:pStyle w:val="ListParagraph"/>
              <w:numPr>
                <w:ilvl w:val="0"/>
                <w:numId w:val="21"/>
              </w:numPr>
              <w:spacing w:before="0" w:after="0"/>
              <w:ind w:left="175" w:hanging="175"/>
              <w:rPr>
                <w:rFonts w:cs="Calibri"/>
                <w:noProof/>
                <w:sz w:val="18"/>
                <w:szCs w:val="18"/>
              </w:rPr>
            </w:pPr>
            <w:r w:rsidRPr="006F0159">
              <w:rPr>
                <w:rFonts w:cs="Calibri"/>
                <w:noProof/>
                <w:sz w:val="18"/>
                <w:szCs w:val="18"/>
              </w:rPr>
              <w:t>c</w:t>
            </w:r>
            <w:r w:rsidR="006B0529">
              <w:rPr>
                <w:rFonts w:cs="Calibri"/>
                <w:noProof/>
                <w:sz w:val="18"/>
                <w:szCs w:val="18"/>
              </w:rPr>
              <w:t xml:space="preserve">hildren </w:t>
            </w:r>
            <w:r w:rsidR="0042050D">
              <w:rPr>
                <w:rFonts w:cs="Calibri"/>
                <w:noProof/>
                <w:sz w:val="18"/>
                <w:szCs w:val="18"/>
              </w:rPr>
              <w:t>in need of</w:t>
            </w:r>
            <w:r w:rsidR="006B0529">
              <w:rPr>
                <w:rFonts w:cs="Calibri"/>
                <w:noProof/>
                <w:sz w:val="18"/>
                <w:szCs w:val="18"/>
              </w:rPr>
              <w:t xml:space="preserve"> </w:t>
            </w:r>
            <w:r w:rsidR="0042050D">
              <w:rPr>
                <w:rFonts w:cs="Calibri"/>
                <w:noProof/>
                <w:sz w:val="18"/>
                <w:szCs w:val="18"/>
              </w:rPr>
              <w:t>medical</w:t>
            </w:r>
            <w:r w:rsidR="006B0529">
              <w:rPr>
                <w:rFonts w:cs="Calibri"/>
                <w:noProof/>
                <w:sz w:val="18"/>
                <w:szCs w:val="18"/>
              </w:rPr>
              <w:t xml:space="preserve"> services, including children not registered with a family physician, children who need a disability certificate and children with disabilities or chronic diseases who need speciali</w:t>
            </w:r>
            <w:r w:rsidR="00BB7550">
              <w:rPr>
                <w:rFonts w:cs="Calibri"/>
                <w:noProof/>
                <w:sz w:val="18"/>
                <w:szCs w:val="18"/>
              </w:rPr>
              <w:t>s</w:t>
            </w:r>
            <w:r w:rsidR="006B0529">
              <w:rPr>
                <w:rFonts w:cs="Calibri"/>
                <w:noProof/>
                <w:sz w:val="18"/>
                <w:szCs w:val="18"/>
              </w:rPr>
              <w:t>ed care</w:t>
            </w:r>
            <w:r w:rsidRPr="006F0159">
              <w:rPr>
                <w:rFonts w:cs="Calibri"/>
                <w:noProof/>
                <w:sz w:val="18"/>
                <w:szCs w:val="18"/>
              </w:rPr>
              <w:t>;</w:t>
            </w:r>
          </w:p>
          <w:p w:rsidR="006A4C64" w:rsidRPr="006F0159" w:rsidRDefault="006A4C64" w:rsidP="006A4C64">
            <w:pPr>
              <w:pStyle w:val="ListParagraph"/>
              <w:numPr>
                <w:ilvl w:val="0"/>
                <w:numId w:val="21"/>
              </w:numPr>
              <w:spacing w:before="0" w:after="0"/>
              <w:ind w:left="175" w:hanging="175"/>
              <w:rPr>
                <w:rFonts w:cs="Calibri"/>
                <w:noProof/>
                <w:sz w:val="18"/>
                <w:szCs w:val="18"/>
              </w:rPr>
            </w:pPr>
            <w:r w:rsidRPr="006F0159">
              <w:rPr>
                <w:rFonts w:cs="Calibri"/>
                <w:noProof/>
                <w:sz w:val="18"/>
                <w:szCs w:val="18"/>
              </w:rPr>
              <w:t>c</w:t>
            </w:r>
            <w:r w:rsidR="006B0529">
              <w:rPr>
                <w:rFonts w:cs="Calibri"/>
                <w:noProof/>
                <w:sz w:val="18"/>
                <w:szCs w:val="18"/>
              </w:rPr>
              <w:t>hildren under age 2</w:t>
            </w:r>
            <w:r w:rsidRPr="006F0159">
              <w:rPr>
                <w:rFonts w:cs="Calibri"/>
                <w:noProof/>
                <w:sz w:val="18"/>
                <w:szCs w:val="18"/>
              </w:rPr>
              <w:t>;</w:t>
            </w:r>
          </w:p>
          <w:p w:rsidR="006A4C64" w:rsidRPr="006F0159" w:rsidRDefault="006B0529" w:rsidP="006A4C64">
            <w:pPr>
              <w:pStyle w:val="ListParagraph"/>
              <w:numPr>
                <w:ilvl w:val="0"/>
                <w:numId w:val="21"/>
              </w:numPr>
              <w:spacing w:before="0" w:after="0"/>
              <w:ind w:left="175" w:hanging="175"/>
              <w:rPr>
                <w:rFonts w:cs="Calibri"/>
                <w:noProof/>
                <w:sz w:val="18"/>
                <w:szCs w:val="18"/>
              </w:rPr>
            </w:pPr>
            <w:r>
              <w:rPr>
                <w:rFonts w:cs="Calibri"/>
                <w:noProof/>
                <w:sz w:val="18"/>
                <w:szCs w:val="18"/>
              </w:rPr>
              <w:t>teenage mothers</w:t>
            </w:r>
            <w:r w:rsidR="006A4C64" w:rsidRPr="006F0159">
              <w:rPr>
                <w:rFonts w:cs="Calibri"/>
                <w:noProof/>
                <w:sz w:val="18"/>
                <w:szCs w:val="18"/>
              </w:rPr>
              <w:t>;</w:t>
            </w:r>
          </w:p>
          <w:p w:rsidR="006A4C64" w:rsidRPr="006F0159" w:rsidRDefault="006A4C64" w:rsidP="006A4C64">
            <w:pPr>
              <w:pStyle w:val="ListParagraph"/>
              <w:numPr>
                <w:ilvl w:val="0"/>
                <w:numId w:val="21"/>
              </w:numPr>
              <w:spacing w:before="0" w:after="0"/>
              <w:ind w:left="175" w:hanging="175"/>
              <w:rPr>
                <w:rFonts w:cs="Calibri"/>
                <w:noProof/>
                <w:sz w:val="18"/>
                <w:szCs w:val="18"/>
              </w:rPr>
            </w:pPr>
            <w:r w:rsidRPr="006F0159">
              <w:rPr>
                <w:rFonts w:cs="Calibri"/>
                <w:noProof/>
                <w:sz w:val="18"/>
                <w:szCs w:val="18"/>
              </w:rPr>
              <w:t>c</w:t>
            </w:r>
            <w:r w:rsidR="006B0529">
              <w:rPr>
                <w:rFonts w:cs="Calibri"/>
                <w:noProof/>
                <w:sz w:val="18"/>
                <w:szCs w:val="18"/>
              </w:rPr>
              <w:t>hildren at risk of neglect or abuse</w:t>
            </w:r>
            <w:r w:rsidRPr="006F0159">
              <w:rPr>
                <w:rFonts w:cs="Calibri"/>
                <w:noProof/>
                <w:sz w:val="18"/>
                <w:szCs w:val="18"/>
              </w:rPr>
              <w:t>.</w:t>
            </w:r>
          </w:p>
        </w:tc>
      </w:tr>
      <w:tr w:rsidR="006A4C64" w:rsidRPr="006F0159" w:rsidTr="008B6E7A">
        <w:trPr>
          <w:trHeight w:val="326"/>
        </w:trPr>
        <w:tc>
          <w:tcPr>
            <w:tcW w:w="2148" w:type="dxa"/>
            <w:vMerge/>
            <w:shd w:val="clear" w:color="auto" w:fill="DBE5F1" w:themeFill="accent1" w:themeFillTint="33"/>
          </w:tcPr>
          <w:p w:rsidR="006A4C64" w:rsidRPr="006F0159" w:rsidRDefault="006A4C64" w:rsidP="006A4C64">
            <w:pPr>
              <w:spacing w:before="0" w:after="0"/>
              <w:rPr>
                <w:rFonts w:cs="Calibri"/>
                <w:b/>
                <w:noProof/>
                <w:sz w:val="18"/>
                <w:szCs w:val="18"/>
              </w:rPr>
            </w:pPr>
          </w:p>
        </w:tc>
        <w:tc>
          <w:tcPr>
            <w:tcW w:w="3742" w:type="dxa"/>
          </w:tcPr>
          <w:p w:rsidR="006A4C64" w:rsidRPr="006F0159" w:rsidRDefault="00C64436" w:rsidP="006A4C64">
            <w:pPr>
              <w:spacing w:before="0" w:after="0"/>
              <w:rPr>
                <w:rFonts w:cs="Calibri"/>
                <w:noProof/>
                <w:sz w:val="18"/>
                <w:szCs w:val="18"/>
              </w:rPr>
            </w:pPr>
            <w:r>
              <w:rPr>
                <w:rFonts w:cs="Calibri"/>
                <w:noProof/>
                <w:sz w:val="18"/>
                <w:szCs w:val="18"/>
              </w:rPr>
              <w:t>Ensuring transportation to the doctor</w:t>
            </w:r>
          </w:p>
        </w:tc>
        <w:tc>
          <w:tcPr>
            <w:tcW w:w="4478" w:type="dxa"/>
            <w:vMerge/>
          </w:tcPr>
          <w:p w:rsidR="006A4C64" w:rsidRPr="006F0159" w:rsidRDefault="006A4C64" w:rsidP="006A4C64">
            <w:pPr>
              <w:spacing w:before="0" w:after="0"/>
              <w:rPr>
                <w:rFonts w:cs="Calibri"/>
                <w:noProof/>
                <w:sz w:val="18"/>
                <w:szCs w:val="18"/>
              </w:rPr>
            </w:pPr>
          </w:p>
        </w:tc>
      </w:tr>
      <w:bookmarkEnd w:id="139"/>
      <w:tr w:rsidR="006A4C64" w:rsidRPr="006F0159" w:rsidTr="008B6E7A">
        <w:trPr>
          <w:trHeight w:val="376"/>
        </w:trPr>
        <w:tc>
          <w:tcPr>
            <w:tcW w:w="2148" w:type="dxa"/>
            <w:vMerge/>
            <w:shd w:val="clear" w:color="auto" w:fill="DBE5F1" w:themeFill="accent1" w:themeFillTint="33"/>
          </w:tcPr>
          <w:p w:rsidR="006A4C64" w:rsidRPr="006F0159" w:rsidRDefault="006A4C64" w:rsidP="006A4C64">
            <w:pPr>
              <w:spacing w:before="0" w:after="0"/>
              <w:rPr>
                <w:rFonts w:cs="Calibri"/>
                <w:b/>
                <w:noProof/>
                <w:sz w:val="18"/>
                <w:szCs w:val="18"/>
              </w:rPr>
            </w:pPr>
          </w:p>
        </w:tc>
        <w:tc>
          <w:tcPr>
            <w:tcW w:w="3742" w:type="dxa"/>
          </w:tcPr>
          <w:p w:rsidR="006A4C64" w:rsidRPr="006F0159" w:rsidRDefault="004012F8" w:rsidP="006A4C64">
            <w:pPr>
              <w:spacing w:before="0" w:after="0"/>
              <w:rPr>
                <w:rFonts w:cs="Calibri"/>
                <w:noProof/>
                <w:sz w:val="18"/>
                <w:szCs w:val="18"/>
              </w:rPr>
            </w:pPr>
            <w:r>
              <w:rPr>
                <w:rFonts w:cs="Calibri"/>
                <w:noProof/>
                <w:sz w:val="18"/>
                <w:szCs w:val="18"/>
              </w:rPr>
              <w:t>Scheduling a doctor’s a</w:t>
            </w:r>
            <w:r w:rsidR="00803C1A">
              <w:rPr>
                <w:rFonts w:cs="Calibri"/>
                <w:noProof/>
                <w:sz w:val="18"/>
                <w:szCs w:val="18"/>
              </w:rPr>
              <w:t>ppointment</w:t>
            </w:r>
            <w:r>
              <w:rPr>
                <w:rFonts w:cs="Calibri"/>
                <w:noProof/>
                <w:sz w:val="18"/>
                <w:szCs w:val="18"/>
              </w:rPr>
              <w:t xml:space="preserve"> and</w:t>
            </w:r>
            <w:r w:rsidR="00803C1A">
              <w:rPr>
                <w:rFonts w:cs="Calibri"/>
                <w:noProof/>
                <w:sz w:val="18"/>
                <w:szCs w:val="18"/>
              </w:rPr>
              <w:t>/or acompanying the person to the doctor</w:t>
            </w:r>
          </w:p>
        </w:tc>
        <w:tc>
          <w:tcPr>
            <w:tcW w:w="4478" w:type="dxa"/>
            <w:vMerge/>
          </w:tcPr>
          <w:p w:rsidR="006A4C64" w:rsidRPr="006F0159" w:rsidRDefault="006A4C64" w:rsidP="006A4C64">
            <w:pPr>
              <w:spacing w:before="0" w:after="0"/>
              <w:rPr>
                <w:rFonts w:cs="Calibri"/>
                <w:noProof/>
                <w:sz w:val="18"/>
                <w:szCs w:val="18"/>
              </w:rPr>
            </w:pPr>
          </w:p>
        </w:tc>
      </w:tr>
      <w:tr w:rsidR="006A4C64" w:rsidRPr="006F0159" w:rsidTr="008B6E7A">
        <w:tc>
          <w:tcPr>
            <w:tcW w:w="2148" w:type="dxa"/>
            <w:vMerge/>
            <w:shd w:val="clear" w:color="auto" w:fill="DBE5F1" w:themeFill="accent1" w:themeFillTint="33"/>
          </w:tcPr>
          <w:p w:rsidR="006A4C64" w:rsidRPr="006F0159" w:rsidRDefault="006A4C64" w:rsidP="006A4C64">
            <w:pPr>
              <w:spacing w:before="0" w:after="0"/>
              <w:rPr>
                <w:rFonts w:cs="Calibri"/>
                <w:b/>
                <w:noProof/>
                <w:sz w:val="18"/>
                <w:szCs w:val="18"/>
              </w:rPr>
            </w:pPr>
          </w:p>
        </w:tc>
        <w:tc>
          <w:tcPr>
            <w:tcW w:w="3742" w:type="dxa"/>
          </w:tcPr>
          <w:p w:rsidR="006A4C64" w:rsidRPr="006F0159" w:rsidRDefault="00214F79" w:rsidP="006A4C64">
            <w:pPr>
              <w:spacing w:before="0" w:after="0"/>
              <w:rPr>
                <w:rFonts w:cs="Calibri"/>
                <w:noProof/>
                <w:sz w:val="18"/>
                <w:szCs w:val="18"/>
              </w:rPr>
            </w:pPr>
            <w:r>
              <w:rPr>
                <w:rFonts w:cs="Calibri"/>
                <w:noProof/>
                <w:sz w:val="18"/>
                <w:szCs w:val="18"/>
              </w:rPr>
              <w:t>Registration to a family physician</w:t>
            </w:r>
          </w:p>
        </w:tc>
        <w:tc>
          <w:tcPr>
            <w:tcW w:w="4478" w:type="dxa"/>
            <w:vMerge/>
          </w:tcPr>
          <w:p w:rsidR="006A4C64" w:rsidRPr="006F0159" w:rsidRDefault="006A4C64" w:rsidP="006A4C64">
            <w:pPr>
              <w:spacing w:before="0" w:after="0"/>
              <w:rPr>
                <w:rFonts w:cs="Calibri"/>
                <w:noProof/>
                <w:sz w:val="18"/>
                <w:szCs w:val="18"/>
              </w:rPr>
            </w:pPr>
          </w:p>
        </w:tc>
      </w:tr>
    </w:tbl>
    <w:p w:rsidR="006A4C64" w:rsidRPr="006F0159" w:rsidRDefault="006A4C64" w:rsidP="006A4C64">
      <w:pPr>
        <w:pStyle w:val="Caption"/>
        <w:spacing w:before="0" w:after="0"/>
        <w:rPr>
          <w:b w:val="0"/>
          <w:i/>
          <w:noProof/>
          <w:sz w:val="18"/>
        </w:rPr>
      </w:pPr>
      <w:r w:rsidRPr="006F0159">
        <w:rPr>
          <w:b w:val="0"/>
          <w:i/>
          <w:noProof/>
          <w:sz w:val="18"/>
        </w:rPr>
        <w:t>S</w:t>
      </w:r>
      <w:r w:rsidR="00B42574">
        <w:rPr>
          <w:b w:val="0"/>
          <w:i/>
          <w:noProof/>
          <w:sz w:val="18"/>
        </w:rPr>
        <w:t>ource</w:t>
      </w:r>
      <w:r w:rsidRPr="006F0159">
        <w:rPr>
          <w:b w:val="0"/>
          <w:i/>
          <w:noProof/>
          <w:sz w:val="18"/>
        </w:rPr>
        <w:t>: UNIC</w:t>
      </w:r>
      <w:r w:rsidR="00B42574">
        <w:rPr>
          <w:b w:val="0"/>
          <w:i/>
          <w:noProof/>
          <w:sz w:val="18"/>
        </w:rPr>
        <w:t>E</w:t>
      </w:r>
      <w:r w:rsidRPr="006F0159">
        <w:rPr>
          <w:b w:val="0"/>
          <w:i/>
          <w:noProof/>
          <w:sz w:val="18"/>
        </w:rPr>
        <w:t>F</w:t>
      </w:r>
    </w:p>
    <w:p w:rsidR="006A4C64" w:rsidRPr="009B6AD5" w:rsidRDefault="006A4C64" w:rsidP="00B42574">
      <w:pPr>
        <w:spacing w:before="0" w:after="0"/>
        <w:rPr>
          <w:rFonts w:cs="Calibri"/>
          <w:noProof/>
          <w:sz w:val="12"/>
          <w:szCs w:val="12"/>
        </w:rPr>
      </w:pPr>
    </w:p>
    <w:p w:rsidR="006A4C64" w:rsidRPr="006F0159" w:rsidRDefault="00A571D1" w:rsidP="00B42574">
      <w:pPr>
        <w:spacing w:before="120" w:after="120"/>
      </w:pPr>
      <w:r>
        <w:rPr>
          <w:rFonts w:cs="Calibri"/>
          <w:noProof/>
          <w:szCs w:val="20"/>
        </w:rPr>
        <w:t>The second formative evaluation</w:t>
      </w:r>
      <w:r w:rsidR="00C93C31" w:rsidRPr="006F0159">
        <w:rPr>
          <w:rStyle w:val="FootnoteReference"/>
          <w:rFonts w:cs="Calibri"/>
          <w:noProof/>
          <w:szCs w:val="20"/>
        </w:rPr>
        <w:footnoteReference w:id="56"/>
      </w:r>
      <w:r w:rsidR="00C77366" w:rsidRPr="006F0159">
        <w:rPr>
          <w:rFonts w:cs="Calibri"/>
          <w:noProof/>
          <w:szCs w:val="20"/>
        </w:rPr>
        <w:t xml:space="preserve"> </w:t>
      </w:r>
      <w:r>
        <w:rPr>
          <w:rFonts w:cs="Calibri"/>
          <w:noProof/>
          <w:szCs w:val="20"/>
        </w:rPr>
        <w:t xml:space="preserve">underlined the need to provide community workers with more guidance and support, showing that there are significant differences in their capacity to plan and deliver services to address the vulnerabilities they have assessed. </w:t>
      </w:r>
      <w:r w:rsidR="00552E0F">
        <w:rPr>
          <w:rFonts w:cs="Calibri"/>
          <w:noProof/>
          <w:szCs w:val="20"/>
        </w:rPr>
        <w:t>As such</w:t>
      </w:r>
      <w:r w:rsidR="00BA719A">
        <w:rPr>
          <w:rFonts w:cs="Calibri"/>
          <w:noProof/>
          <w:szCs w:val="20"/>
        </w:rPr>
        <w:t xml:space="preserve">, </w:t>
      </w:r>
      <w:r w:rsidR="00C93C31" w:rsidRPr="006F0159">
        <w:rPr>
          <w:rFonts w:cs="Calibri"/>
          <w:noProof/>
          <w:szCs w:val="20"/>
        </w:rPr>
        <w:t>Au</w:t>
      </w:r>
      <w:r w:rsidR="00333EB7" w:rsidRPr="006F0159">
        <w:rPr>
          <w:rFonts w:cs="Calibri"/>
          <w:noProof/>
          <w:szCs w:val="20"/>
        </w:rPr>
        <w:t>r</w:t>
      </w:r>
      <w:r w:rsidR="00C93C31" w:rsidRPr="006F0159">
        <w:rPr>
          <w:rFonts w:cs="Calibri"/>
          <w:noProof/>
          <w:szCs w:val="20"/>
        </w:rPr>
        <w:t>ora</w:t>
      </w:r>
      <w:r w:rsidR="00BA719A">
        <w:rPr>
          <w:rFonts w:cs="Calibri"/>
          <w:noProof/>
          <w:szCs w:val="20"/>
        </w:rPr>
        <w:t xml:space="preserve"> assisted community workers </w:t>
      </w:r>
      <w:r w:rsidR="00552E0F">
        <w:rPr>
          <w:rFonts w:cs="Calibri"/>
          <w:noProof/>
          <w:szCs w:val="20"/>
        </w:rPr>
        <w:t xml:space="preserve">by providing </w:t>
      </w:r>
      <w:r w:rsidR="00BA719A">
        <w:rPr>
          <w:rFonts w:cs="Calibri"/>
          <w:noProof/>
          <w:szCs w:val="20"/>
        </w:rPr>
        <w:t>the first step in preparing the individual plan of intervention</w:t>
      </w:r>
      <w:r w:rsidR="00C93C31" w:rsidRPr="006F0159">
        <w:rPr>
          <w:rFonts w:cs="Calibri"/>
          <w:noProof/>
          <w:szCs w:val="20"/>
        </w:rPr>
        <w:t xml:space="preserve">, </w:t>
      </w:r>
      <w:r w:rsidR="00BA719A">
        <w:rPr>
          <w:rFonts w:cs="Calibri"/>
          <w:noProof/>
          <w:szCs w:val="20"/>
        </w:rPr>
        <w:t>as well as</w:t>
      </w:r>
      <w:r w:rsidR="00B20BD0">
        <w:rPr>
          <w:rFonts w:cs="Calibri"/>
          <w:noProof/>
          <w:szCs w:val="20"/>
        </w:rPr>
        <w:t xml:space="preserve"> by generating a customis</w:t>
      </w:r>
      <w:r w:rsidR="00552E0F">
        <w:rPr>
          <w:rFonts w:cs="Calibri"/>
          <w:noProof/>
          <w:szCs w:val="20"/>
        </w:rPr>
        <w:t xml:space="preserve">ed package of basic services </w:t>
      </w:r>
      <w:r w:rsidR="00167BE2">
        <w:rPr>
          <w:rFonts w:cs="Calibri"/>
          <w:noProof/>
          <w:szCs w:val="20"/>
        </w:rPr>
        <w:t>based on the recorded vulnerabilities of the household children and women</w:t>
      </w:r>
      <w:r w:rsidR="00656CCB" w:rsidRPr="006F0159">
        <w:rPr>
          <w:rFonts w:cs="Calibri"/>
          <w:noProof/>
          <w:szCs w:val="20"/>
        </w:rPr>
        <w:t xml:space="preserve">. </w:t>
      </w:r>
      <w:r w:rsidR="00167BE2">
        <w:rPr>
          <w:rFonts w:cs="Calibri"/>
          <w:noProof/>
          <w:szCs w:val="20"/>
        </w:rPr>
        <w:t>Of note, specific interventions are generated for each vulnerable child, but also for his/her family members</w:t>
      </w:r>
      <w:r w:rsidR="00656CCB" w:rsidRPr="006F0159">
        <w:rPr>
          <w:rFonts w:cs="Calibri"/>
          <w:noProof/>
          <w:szCs w:val="20"/>
        </w:rPr>
        <w:t>,</w:t>
      </w:r>
      <w:r w:rsidR="00167BE2">
        <w:rPr>
          <w:rFonts w:cs="Calibri"/>
          <w:noProof/>
          <w:szCs w:val="20"/>
        </w:rPr>
        <w:t xml:space="preserve"> particularly their parents or main care</w:t>
      </w:r>
      <w:r w:rsidR="00CF309E">
        <w:rPr>
          <w:rFonts w:cs="Calibri"/>
          <w:noProof/>
          <w:szCs w:val="20"/>
        </w:rPr>
        <w:t>give</w:t>
      </w:r>
      <w:r w:rsidR="00167BE2">
        <w:rPr>
          <w:rFonts w:cs="Calibri"/>
          <w:noProof/>
          <w:szCs w:val="20"/>
        </w:rPr>
        <w:t xml:space="preserve">r. According to the handbook developed by </w:t>
      </w:r>
      <w:r w:rsidR="00157555" w:rsidRPr="006F0159">
        <w:rPr>
          <w:rFonts w:cs="Calibri"/>
          <w:noProof/>
          <w:szCs w:val="20"/>
        </w:rPr>
        <w:t>UNICEF</w:t>
      </w:r>
      <w:r w:rsidR="00167BE2">
        <w:rPr>
          <w:rFonts w:cs="Calibri"/>
          <w:noProof/>
          <w:szCs w:val="20"/>
        </w:rPr>
        <w:t xml:space="preserve"> and</w:t>
      </w:r>
      <w:r w:rsidR="007C0399" w:rsidRPr="006F0159">
        <w:rPr>
          <w:rFonts w:cs="Calibri"/>
          <w:noProof/>
          <w:szCs w:val="20"/>
        </w:rPr>
        <w:t xml:space="preserve"> CERME</w:t>
      </w:r>
      <w:r w:rsidR="00157555" w:rsidRPr="006F0159">
        <w:rPr>
          <w:rFonts w:cs="Calibri"/>
          <w:noProof/>
          <w:szCs w:val="20"/>
        </w:rPr>
        <w:t xml:space="preserve"> </w:t>
      </w:r>
      <w:r w:rsidR="00167BE2">
        <w:rPr>
          <w:rFonts w:cs="Calibri"/>
          <w:noProof/>
          <w:szCs w:val="20"/>
        </w:rPr>
        <w:t xml:space="preserve">for the training of community workers, </w:t>
      </w:r>
      <w:r w:rsidR="00167BE2">
        <w:rPr>
          <w:rFonts w:cs="Calibri"/>
          <w:noProof/>
          <w:szCs w:val="20"/>
        </w:rPr>
        <w:lastRenderedPageBreak/>
        <w:t>“</w:t>
      </w:r>
      <w:r w:rsidR="00157555" w:rsidRPr="006F0159">
        <w:rPr>
          <w:rFonts w:cs="Calibri"/>
          <w:noProof/>
          <w:szCs w:val="20"/>
        </w:rPr>
        <w:t>Aurora identifi</w:t>
      </w:r>
      <w:r w:rsidR="00167BE2">
        <w:rPr>
          <w:rFonts w:cs="Calibri"/>
          <w:noProof/>
          <w:szCs w:val="20"/>
        </w:rPr>
        <w:t xml:space="preserve">es the vulnerabilities of </w:t>
      </w:r>
      <w:r w:rsidR="00157555" w:rsidRPr="006F0159">
        <w:rPr>
          <w:rFonts w:cs="Calibri"/>
          <w:noProof/>
          <w:szCs w:val="20"/>
        </w:rPr>
        <w:t>c</w:t>
      </w:r>
      <w:r w:rsidR="00167BE2">
        <w:rPr>
          <w:rFonts w:cs="Calibri"/>
          <w:noProof/>
          <w:szCs w:val="20"/>
        </w:rPr>
        <w:t>hildren/women in the household (</w:t>
      </w:r>
      <w:r w:rsidR="00CF309E">
        <w:rPr>
          <w:rFonts w:cs="Calibri"/>
          <w:noProof/>
          <w:szCs w:val="20"/>
        </w:rPr>
        <w:t>via t</w:t>
      </w:r>
      <w:r w:rsidR="00167BE2">
        <w:rPr>
          <w:rFonts w:cs="Calibri"/>
          <w:noProof/>
          <w:szCs w:val="20"/>
        </w:rPr>
        <w:t xml:space="preserve">he </w:t>
      </w:r>
      <w:r w:rsidR="00CF309E">
        <w:rPr>
          <w:rFonts w:cs="Calibri"/>
          <w:noProof/>
          <w:szCs w:val="20"/>
        </w:rPr>
        <w:t xml:space="preserve">household </w:t>
      </w:r>
      <w:r w:rsidR="00167BE2">
        <w:rPr>
          <w:rFonts w:cs="Calibri"/>
          <w:noProof/>
          <w:szCs w:val="20"/>
        </w:rPr>
        <w:t>questionnaire)</w:t>
      </w:r>
      <w:r w:rsidR="00157555" w:rsidRPr="006F0159">
        <w:rPr>
          <w:rFonts w:cs="Calibri"/>
          <w:noProof/>
          <w:szCs w:val="20"/>
        </w:rPr>
        <w:t xml:space="preserve">, </w:t>
      </w:r>
      <w:r w:rsidR="00CF309E">
        <w:rPr>
          <w:rFonts w:cs="Calibri"/>
          <w:noProof/>
          <w:szCs w:val="20"/>
        </w:rPr>
        <w:t xml:space="preserve">but it suggests services for several household members: the head of the household, the parents, the child’s main carer, the children. Services for the adult household members are displayed under the name of the respective adult individual </w:t>
      </w:r>
      <w:r w:rsidR="00157555" w:rsidRPr="006F0159">
        <w:rPr>
          <w:rFonts w:cs="Calibri"/>
          <w:noProof/>
          <w:szCs w:val="20"/>
        </w:rPr>
        <w:t>(</w:t>
      </w:r>
      <w:r w:rsidR="00CF309E">
        <w:rPr>
          <w:rFonts w:cs="Calibri"/>
          <w:noProof/>
          <w:szCs w:val="20"/>
        </w:rPr>
        <w:t>even if the vulnerability was identified for a child of that particular household)</w:t>
      </w:r>
      <w:r w:rsidR="00157555" w:rsidRPr="006F0159">
        <w:rPr>
          <w:rFonts w:cs="Calibri"/>
          <w:noProof/>
          <w:szCs w:val="20"/>
        </w:rPr>
        <w:t>”</w:t>
      </w:r>
      <w:r w:rsidR="00A176D9">
        <w:rPr>
          <w:rFonts w:cs="Calibri"/>
          <w:noProof/>
          <w:szCs w:val="20"/>
        </w:rPr>
        <w:t>.</w:t>
      </w:r>
      <w:r w:rsidR="00157555" w:rsidRPr="006F0159">
        <w:rPr>
          <w:rFonts w:cs="Calibri"/>
          <w:noProof/>
          <w:szCs w:val="20"/>
        </w:rPr>
        <w:t xml:space="preserve"> </w:t>
      </w:r>
      <w:r w:rsidR="00CF309E">
        <w:rPr>
          <w:rFonts w:cs="Calibri"/>
          <w:noProof/>
          <w:szCs w:val="20"/>
        </w:rPr>
        <w:t xml:space="preserve">Hence, </w:t>
      </w:r>
      <w:r w:rsidR="00656CCB" w:rsidRPr="006F0159">
        <w:rPr>
          <w:rFonts w:cs="Calibri"/>
          <w:noProof/>
          <w:szCs w:val="20"/>
        </w:rPr>
        <w:t>Aurora</w:t>
      </w:r>
      <w:r w:rsidR="00CF309E">
        <w:rPr>
          <w:rFonts w:cs="Calibri"/>
          <w:noProof/>
          <w:szCs w:val="20"/>
        </w:rPr>
        <w:t xml:space="preserve"> generates both the necessary intervention package and the identification of the target beneficiary for each intervention</w:t>
      </w:r>
      <w:r w:rsidR="00157555" w:rsidRPr="006F0159">
        <w:rPr>
          <w:rFonts w:cs="Calibri"/>
          <w:noProof/>
          <w:szCs w:val="20"/>
        </w:rPr>
        <w:t>.</w:t>
      </w:r>
      <w:r w:rsidR="008B6E7A" w:rsidRPr="006F0159">
        <w:t xml:space="preserve"> </w:t>
      </w:r>
    </w:p>
    <w:tbl>
      <w:tblPr>
        <w:tblStyle w:val="TableGrid"/>
        <w:tblW w:w="10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gridCol w:w="4551"/>
      </w:tblGrid>
      <w:tr w:rsidR="006A4C64" w:rsidRPr="006F0159" w:rsidTr="00417DE3">
        <w:tc>
          <w:tcPr>
            <w:tcW w:w="5637" w:type="dxa"/>
          </w:tcPr>
          <w:p w:rsidR="006A4C64" w:rsidRPr="006F0159" w:rsidRDefault="006A4C64" w:rsidP="006A4C64">
            <w:pPr>
              <w:pStyle w:val="Caption"/>
              <w:spacing w:before="0" w:after="0"/>
              <w:jc w:val="center"/>
              <w:rPr>
                <w:noProof/>
                <w:sz w:val="18"/>
              </w:rPr>
            </w:pPr>
            <w:bookmarkStart w:id="140" w:name="_Toc361408618"/>
            <w:r w:rsidRPr="006F0159">
              <w:rPr>
                <w:noProof/>
                <w:sz w:val="18"/>
              </w:rPr>
              <w:t>Figur</w:t>
            </w:r>
            <w:r w:rsidR="00BA719A">
              <w:rPr>
                <w:noProof/>
                <w:sz w:val="18"/>
              </w:rPr>
              <w:t>e</w:t>
            </w:r>
            <w:r w:rsidRPr="006F0159">
              <w:rPr>
                <w:noProof/>
                <w:sz w:val="18"/>
              </w:rPr>
              <w:t xml:space="preserve"> </w:t>
            </w:r>
            <w:r w:rsidR="002651A3" w:rsidRPr="006F0159">
              <w:rPr>
                <w:noProof/>
                <w:sz w:val="18"/>
              </w:rPr>
              <w:fldChar w:fldCharType="begin"/>
            </w:r>
            <w:r w:rsidRPr="006F0159">
              <w:rPr>
                <w:noProof/>
                <w:sz w:val="18"/>
              </w:rPr>
              <w:instrText xml:space="preserve"> SEQ Figura \* ARABIC </w:instrText>
            </w:r>
            <w:r w:rsidR="002651A3" w:rsidRPr="006F0159">
              <w:rPr>
                <w:noProof/>
                <w:sz w:val="18"/>
              </w:rPr>
              <w:fldChar w:fldCharType="separate"/>
            </w:r>
            <w:r w:rsidR="00DB476C">
              <w:rPr>
                <w:noProof/>
                <w:sz w:val="18"/>
              </w:rPr>
              <w:t>9</w:t>
            </w:r>
            <w:r w:rsidR="002651A3" w:rsidRPr="006F0159">
              <w:rPr>
                <w:noProof/>
                <w:sz w:val="18"/>
              </w:rPr>
              <w:fldChar w:fldCharType="end"/>
            </w:r>
            <w:r w:rsidRPr="006F0159">
              <w:rPr>
                <w:noProof/>
                <w:sz w:val="18"/>
              </w:rPr>
              <w:t xml:space="preserve">. </w:t>
            </w:r>
            <w:r w:rsidR="00BA719A">
              <w:rPr>
                <w:noProof/>
                <w:sz w:val="18"/>
              </w:rPr>
              <w:t>Total number of services and interventions</w:t>
            </w:r>
            <w:r w:rsidRPr="006F0159">
              <w:rPr>
                <w:noProof/>
                <w:sz w:val="18"/>
              </w:rPr>
              <w:t xml:space="preserve"> </w:t>
            </w:r>
            <w:r w:rsidR="00BA719A">
              <w:rPr>
                <w:noProof/>
                <w:sz w:val="18"/>
              </w:rPr>
              <w:t xml:space="preserve">available in </w:t>
            </w:r>
            <w:r w:rsidRPr="006F0159">
              <w:rPr>
                <w:noProof/>
                <w:sz w:val="18"/>
              </w:rPr>
              <w:t>Aurora</w:t>
            </w:r>
            <w:bookmarkEnd w:id="140"/>
            <w:r w:rsidRPr="006F0159">
              <w:rPr>
                <w:noProof/>
                <w:sz w:val="18"/>
              </w:rPr>
              <w:t xml:space="preserve"> </w:t>
            </w:r>
          </w:p>
          <w:p w:rsidR="006A4C64" w:rsidRPr="006F0159" w:rsidRDefault="00C9070A" w:rsidP="006A4C64">
            <w:pPr>
              <w:spacing w:before="120" w:after="120"/>
              <w:jc w:val="center"/>
              <w:rPr>
                <w:rFonts w:cs="Calibri"/>
                <w:noProof/>
                <w:szCs w:val="20"/>
              </w:rPr>
            </w:pPr>
            <w:r w:rsidRPr="00C9070A">
              <w:rPr>
                <w:rFonts w:cs="Calibri"/>
                <w:noProof/>
                <w:szCs w:val="20"/>
                <w:lang w:val="en-US" w:bidi="ar-SA"/>
              </w:rPr>
              <w:drawing>
                <wp:inline distT="0" distB="0" distL="0" distR="0">
                  <wp:extent cx="2792046" cy="271334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22557" cy="2742993"/>
                          </a:xfrm>
                          <a:prstGeom prst="rect">
                            <a:avLst/>
                          </a:prstGeom>
                          <a:noFill/>
                          <a:ln>
                            <a:noFill/>
                          </a:ln>
                        </pic:spPr>
                      </pic:pic>
                    </a:graphicData>
                  </a:graphic>
                </wp:inline>
              </w:drawing>
            </w:r>
          </w:p>
          <w:p w:rsidR="006A4C64" w:rsidRPr="006F0159" w:rsidRDefault="006A4C64" w:rsidP="005F793F">
            <w:pPr>
              <w:spacing w:before="120" w:after="120"/>
              <w:rPr>
                <w:rFonts w:cs="Segoe UI"/>
                <w:caps/>
                <w:noProof/>
                <w:color w:val="365F91"/>
                <w:spacing w:val="10"/>
                <w:lang w:bidi="ar-SA"/>
              </w:rPr>
            </w:pPr>
            <w:r w:rsidRPr="006F0159">
              <w:rPr>
                <w:i/>
                <w:noProof/>
                <w:color w:val="1F497D" w:themeColor="text2"/>
                <w:sz w:val="18"/>
              </w:rPr>
              <w:t>S</w:t>
            </w:r>
            <w:r w:rsidR="00434744">
              <w:rPr>
                <w:i/>
                <w:noProof/>
                <w:color w:val="1F497D" w:themeColor="text2"/>
                <w:sz w:val="18"/>
              </w:rPr>
              <w:t>ource</w:t>
            </w:r>
            <w:r w:rsidRPr="006F0159">
              <w:rPr>
                <w:i/>
                <w:noProof/>
                <w:color w:val="1F497D" w:themeColor="text2"/>
                <w:sz w:val="18"/>
              </w:rPr>
              <w:t xml:space="preserve">: UNICEF </w:t>
            </w:r>
            <w:r w:rsidR="0052316B" w:rsidRPr="006F0159">
              <w:rPr>
                <w:i/>
                <w:noProof/>
                <w:color w:val="1F497D" w:themeColor="text2"/>
                <w:sz w:val="18"/>
              </w:rPr>
              <w:t>–</w:t>
            </w:r>
            <w:r w:rsidRPr="006F0159">
              <w:rPr>
                <w:i/>
                <w:noProof/>
                <w:color w:val="1F497D" w:themeColor="text2"/>
                <w:sz w:val="18"/>
              </w:rPr>
              <w:t xml:space="preserve"> </w:t>
            </w:r>
            <w:r w:rsidR="00434744">
              <w:rPr>
                <w:i/>
                <w:noProof/>
                <w:color w:val="1F497D" w:themeColor="text2"/>
                <w:sz w:val="18"/>
              </w:rPr>
              <w:t>A</w:t>
            </w:r>
            <w:r w:rsidRPr="006F0159">
              <w:rPr>
                <w:i/>
                <w:noProof/>
                <w:color w:val="1F497D" w:themeColor="text2"/>
                <w:sz w:val="18"/>
              </w:rPr>
              <w:t>urora</w:t>
            </w:r>
            <w:r w:rsidR="00434744">
              <w:rPr>
                <w:i/>
                <w:noProof/>
                <w:color w:val="1F497D" w:themeColor="text2"/>
                <w:sz w:val="18"/>
              </w:rPr>
              <w:t xml:space="preserve"> Handbook</w:t>
            </w:r>
          </w:p>
        </w:tc>
        <w:tc>
          <w:tcPr>
            <w:tcW w:w="4551" w:type="dxa"/>
          </w:tcPr>
          <w:p w:rsidR="006A4C64" w:rsidRPr="006F0159" w:rsidRDefault="00D734FF" w:rsidP="007F2C37">
            <w:pPr>
              <w:spacing w:before="120" w:after="120"/>
              <w:rPr>
                <w:rFonts w:cs="Calibri"/>
                <w:noProof/>
                <w:szCs w:val="20"/>
              </w:rPr>
            </w:pPr>
            <w:r>
              <w:rPr>
                <w:rFonts w:cs="Calibri"/>
                <w:noProof/>
                <w:szCs w:val="20"/>
              </w:rPr>
              <w:t xml:space="preserve">With the introduction of the Aurora working </w:t>
            </w:r>
            <w:r w:rsidR="006A4C64" w:rsidRPr="006F0159">
              <w:rPr>
                <w:rFonts w:cs="Calibri"/>
                <w:noProof/>
                <w:szCs w:val="20"/>
              </w:rPr>
              <w:t>met</w:t>
            </w:r>
            <w:r>
              <w:rPr>
                <w:rFonts w:cs="Calibri"/>
                <w:noProof/>
                <w:szCs w:val="20"/>
              </w:rPr>
              <w:t>h</w:t>
            </w:r>
            <w:r w:rsidR="006A4C64" w:rsidRPr="006F0159">
              <w:rPr>
                <w:rFonts w:cs="Calibri"/>
                <w:noProof/>
                <w:szCs w:val="20"/>
              </w:rPr>
              <w:t>odolog</w:t>
            </w:r>
            <w:r>
              <w:rPr>
                <w:rFonts w:cs="Calibri"/>
                <w:noProof/>
                <w:szCs w:val="20"/>
              </w:rPr>
              <w:t>y</w:t>
            </w:r>
            <w:r w:rsidR="006A4C64" w:rsidRPr="006F0159">
              <w:rPr>
                <w:rFonts w:cs="Calibri"/>
                <w:noProof/>
                <w:szCs w:val="20"/>
              </w:rPr>
              <w:t xml:space="preserve">, </w:t>
            </w:r>
            <w:r>
              <w:rPr>
                <w:rFonts w:cs="Calibri"/>
                <w:noProof/>
                <w:szCs w:val="20"/>
              </w:rPr>
              <w:t xml:space="preserve">the number of services increased and the types of services to be delivered were fine-tuned and better defined, connected to the vulnerabilities that were identified and to the direct recipient of the services </w:t>
            </w:r>
            <w:r w:rsidR="00056C81">
              <w:rPr>
                <w:rFonts w:cs="Calibri"/>
                <w:noProof/>
                <w:szCs w:val="20"/>
              </w:rPr>
              <w:t>(child, parent, main carer)</w:t>
            </w:r>
            <w:r w:rsidR="006A4C64" w:rsidRPr="006F0159">
              <w:rPr>
                <w:rFonts w:cs="Calibri"/>
                <w:noProof/>
                <w:szCs w:val="20"/>
              </w:rPr>
              <w:t>. Aurora</w:t>
            </w:r>
            <w:r w:rsidR="000E3C05">
              <w:rPr>
                <w:rFonts w:cs="Calibri"/>
                <w:noProof/>
                <w:szCs w:val="20"/>
              </w:rPr>
              <w:t>,</w:t>
            </w:r>
            <w:r w:rsidR="006A4C64" w:rsidRPr="006F0159">
              <w:rPr>
                <w:rFonts w:cs="Calibri"/>
                <w:noProof/>
                <w:szCs w:val="20"/>
              </w:rPr>
              <w:t xml:space="preserve"> </w:t>
            </w:r>
            <w:r w:rsidR="000E3C05">
              <w:rPr>
                <w:rFonts w:cs="Calibri"/>
                <w:noProof/>
                <w:szCs w:val="20"/>
              </w:rPr>
              <w:t xml:space="preserve">therefore, </w:t>
            </w:r>
            <w:r w:rsidR="006A4C64" w:rsidRPr="006F0159">
              <w:rPr>
                <w:rFonts w:cs="Calibri"/>
                <w:noProof/>
                <w:szCs w:val="20"/>
              </w:rPr>
              <w:t>include</w:t>
            </w:r>
            <w:r w:rsidR="00056C81">
              <w:rPr>
                <w:rFonts w:cs="Calibri"/>
                <w:noProof/>
                <w:szCs w:val="20"/>
              </w:rPr>
              <w:t>s</w:t>
            </w:r>
            <w:r w:rsidR="000E3C05">
              <w:rPr>
                <w:rFonts w:cs="Calibri"/>
                <w:noProof/>
                <w:szCs w:val="20"/>
              </w:rPr>
              <w:t xml:space="preserve"> </w:t>
            </w:r>
            <w:r w:rsidR="006A4C64" w:rsidRPr="006F0159">
              <w:rPr>
                <w:rFonts w:cs="Calibri"/>
                <w:noProof/>
                <w:szCs w:val="20"/>
              </w:rPr>
              <w:t>7 t</w:t>
            </w:r>
            <w:r w:rsidR="00056C81">
              <w:rPr>
                <w:rFonts w:cs="Calibri"/>
                <w:noProof/>
                <w:szCs w:val="20"/>
              </w:rPr>
              <w:t>ypes of main services</w:t>
            </w:r>
            <w:r w:rsidR="006A4C64" w:rsidRPr="006F0159">
              <w:rPr>
                <w:rFonts w:cs="Calibri"/>
                <w:noProof/>
                <w:szCs w:val="20"/>
              </w:rPr>
              <w:t>: (1) Identifica</w:t>
            </w:r>
            <w:r w:rsidR="00056C81">
              <w:rPr>
                <w:rFonts w:cs="Calibri"/>
                <w:noProof/>
                <w:szCs w:val="20"/>
              </w:rPr>
              <w:t>tion</w:t>
            </w:r>
            <w:r w:rsidR="006A4C64" w:rsidRPr="006F0159">
              <w:rPr>
                <w:rFonts w:cs="Calibri"/>
                <w:noProof/>
                <w:szCs w:val="20"/>
              </w:rPr>
              <w:t>,</w:t>
            </w:r>
            <w:r w:rsidR="00056C81">
              <w:rPr>
                <w:rFonts w:cs="Calibri"/>
                <w:noProof/>
                <w:szCs w:val="20"/>
              </w:rPr>
              <w:t xml:space="preserve"> carried out </w:t>
            </w:r>
            <w:r w:rsidR="00434744">
              <w:rPr>
                <w:rFonts w:cs="Calibri"/>
                <w:noProof/>
                <w:szCs w:val="20"/>
              </w:rPr>
              <w:t>when using</w:t>
            </w:r>
            <w:r w:rsidR="00056C81">
              <w:rPr>
                <w:rFonts w:cs="Calibri"/>
                <w:noProof/>
                <w:szCs w:val="20"/>
              </w:rPr>
              <w:t xml:space="preserve"> the interview guide and </w:t>
            </w:r>
            <w:r w:rsidR="00434744">
              <w:rPr>
                <w:rFonts w:cs="Calibri"/>
                <w:noProof/>
                <w:szCs w:val="20"/>
              </w:rPr>
              <w:t>determining the vulnerabilities,</w:t>
            </w:r>
            <w:r w:rsidR="006A4C64" w:rsidRPr="006F0159">
              <w:rPr>
                <w:rFonts w:cs="Calibri"/>
                <w:noProof/>
                <w:szCs w:val="20"/>
              </w:rPr>
              <w:t xml:space="preserve"> (2) </w:t>
            </w:r>
            <w:r w:rsidR="000E3C05">
              <w:rPr>
                <w:rFonts w:cs="Calibri"/>
                <w:noProof/>
                <w:szCs w:val="20"/>
              </w:rPr>
              <w:t>Assessment</w:t>
            </w:r>
            <w:r w:rsidR="006A4C64" w:rsidRPr="006F0159">
              <w:rPr>
                <w:rFonts w:cs="Calibri"/>
                <w:noProof/>
                <w:szCs w:val="20"/>
              </w:rPr>
              <w:t xml:space="preserve">, (3) </w:t>
            </w:r>
            <w:r w:rsidR="00434744">
              <w:rPr>
                <w:rFonts w:cs="Calibri"/>
                <w:noProof/>
                <w:szCs w:val="20"/>
              </w:rPr>
              <w:t>Information and guidance</w:t>
            </w:r>
            <w:r w:rsidR="006A4C64" w:rsidRPr="006F0159">
              <w:rPr>
                <w:rFonts w:cs="Calibri"/>
                <w:noProof/>
                <w:szCs w:val="20"/>
              </w:rPr>
              <w:t>, (4) Co</w:t>
            </w:r>
            <w:r w:rsidR="00434744">
              <w:rPr>
                <w:rFonts w:cs="Calibri"/>
                <w:noProof/>
                <w:szCs w:val="20"/>
              </w:rPr>
              <w:t>u</w:t>
            </w:r>
            <w:r w:rsidR="006A4C64" w:rsidRPr="006F0159">
              <w:rPr>
                <w:rFonts w:cs="Calibri"/>
                <w:noProof/>
                <w:szCs w:val="20"/>
              </w:rPr>
              <w:t>ns</w:t>
            </w:r>
            <w:r w:rsidR="00434744">
              <w:rPr>
                <w:rFonts w:cs="Calibri"/>
                <w:noProof/>
                <w:szCs w:val="20"/>
              </w:rPr>
              <w:t>elling</w:t>
            </w:r>
            <w:r w:rsidR="006A4C64" w:rsidRPr="006F0159">
              <w:rPr>
                <w:rFonts w:cs="Calibri"/>
                <w:noProof/>
                <w:szCs w:val="20"/>
              </w:rPr>
              <w:t>, (5) Ac</w:t>
            </w:r>
            <w:r w:rsidR="00434744">
              <w:rPr>
                <w:rFonts w:cs="Calibri"/>
                <w:noProof/>
                <w:szCs w:val="20"/>
              </w:rPr>
              <w:t>c</w:t>
            </w:r>
            <w:r w:rsidR="006A4C64" w:rsidRPr="006F0159">
              <w:rPr>
                <w:rFonts w:cs="Calibri"/>
                <w:noProof/>
                <w:szCs w:val="20"/>
              </w:rPr>
              <w:t>ompani</w:t>
            </w:r>
            <w:r w:rsidR="00434744">
              <w:rPr>
                <w:rFonts w:cs="Calibri"/>
                <w:noProof/>
                <w:szCs w:val="20"/>
              </w:rPr>
              <w:t>ment and support</w:t>
            </w:r>
            <w:r w:rsidR="006A4C64" w:rsidRPr="006F0159">
              <w:rPr>
                <w:rFonts w:cs="Calibri"/>
                <w:noProof/>
                <w:szCs w:val="20"/>
              </w:rPr>
              <w:t>, (6) Refe</w:t>
            </w:r>
            <w:r w:rsidR="00434744">
              <w:rPr>
                <w:rFonts w:cs="Calibri"/>
                <w:noProof/>
                <w:szCs w:val="20"/>
              </w:rPr>
              <w:t>r</w:t>
            </w:r>
            <w:r w:rsidR="006A4C64" w:rsidRPr="006F0159">
              <w:rPr>
                <w:rFonts w:cs="Calibri"/>
                <w:noProof/>
                <w:szCs w:val="20"/>
              </w:rPr>
              <w:t>r</w:t>
            </w:r>
            <w:r w:rsidR="00434744">
              <w:rPr>
                <w:rFonts w:cs="Calibri"/>
                <w:noProof/>
                <w:szCs w:val="20"/>
              </w:rPr>
              <w:t>al</w:t>
            </w:r>
            <w:r w:rsidR="006A4C64" w:rsidRPr="006F0159">
              <w:rPr>
                <w:rFonts w:cs="Calibri"/>
                <w:noProof/>
                <w:szCs w:val="20"/>
              </w:rPr>
              <w:t>, (7) Monitori</w:t>
            </w:r>
            <w:r w:rsidR="00434744">
              <w:rPr>
                <w:rFonts w:cs="Calibri"/>
                <w:noProof/>
                <w:szCs w:val="20"/>
              </w:rPr>
              <w:t xml:space="preserve">ng and </w:t>
            </w:r>
            <w:r w:rsidR="006A4C64" w:rsidRPr="006F0159">
              <w:rPr>
                <w:rFonts w:cs="Calibri"/>
                <w:noProof/>
                <w:szCs w:val="20"/>
              </w:rPr>
              <w:t>evalua</w:t>
            </w:r>
            <w:r w:rsidR="00434744">
              <w:rPr>
                <w:rFonts w:cs="Calibri"/>
                <w:noProof/>
                <w:szCs w:val="20"/>
              </w:rPr>
              <w:t>tion</w:t>
            </w:r>
            <w:r w:rsidR="006A4C64" w:rsidRPr="006F0159">
              <w:rPr>
                <w:rFonts w:cs="Calibri"/>
                <w:noProof/>
                <w:szCs w:val="20"/>
              </w:rPr>
              <w:t>. Aurora</w:t>
            </w:r>
            <w:r w:rsidR="00434744">
              <w:rPr>
                <w:rFonts w:cs="Calibri"/>
                <w:noProof/>
                <w:szCs w:val="20"/>
              </w:rPr>
              <w:t xml:space="preserve"> also</w:t>
            </w:r>
            <w:r w:rsidR="006A4C64" w:rsidRPr="006F0159">
              <w:rPr>
                <w:rFonts w:cs="Calibri"/>
                <w:noProof/>
                <w:szCs w:val="20"/>
              </w:rPr>
              <w:t xml:space="preserve"> include</w:t>
            </w:r>
            <w:r w:rsidR="00434744">
              <w:rPr>
                <w:rFonts w:cs="Calibri"/>
                <w:noProof/>
                <w:szCs w:val="20"/>
              </w:rPr>
              <w:t>s a special service</w:t>
            </w:r>
            <w:r w:rsidR="006A4C64" w:rsidRPr="006F0159">
              <w:rPr>
                <w:rFonts w:cs="Calibri"/>
                <w:noProof/>
                <w:szCs w:val="20"/>
              </w:rPr>
              <w:t xml:space="preserve">: </w:t>
            </w:r>
            <w:r w:rsidR="00434744">
              <w:rPr>
                <w:rFonts w:cs="Calibri"/>
                <w:noProof/>
                <w:szCs w:val="20"/>
              </w:rPr>
              <w:t xml:space="preserve">“priority zero </w:t>
            </w:r>
            <w:r w:rsidR="006A4C64" w:rsidRPr="006F0159">
              <w:rPr>
                <w:rFonts w:cs="Calibri"/>
                <w:noProof/>
                <w:szCs w:val="20"/>
              </w:rPr>
              <w:t>servic</w:t>
            </w:r>
            <w:r w:rsidR="00434744">
              <w:rPr>
                <w:rFonts w:cs="Calibri"/>
                <w:noProof/>
                <w:szCs w:val="20"/>
              </w:rPr>
              <w:t>e</w:t>
            </w:r>
            <w:r w:rsidR="006A4C64" w:rsidRPr="006F0159">
              <w:rPr>
                <w:rFonts w:cs="Calibri"/>
                <w:noProof/>
                <w:szCs w:val="20"/>
              </w:rPr>
              <w:t>”</w:t>
            </w:r>
            <w:r w:rsidR="00740618">
              <w:rPr>
                <w:rFonts w:cs="Calibri"/>
                <w:noProof/>
                <w:szCs w:val="20"/>
              </w:rPr>
              <w:t>, generated for children at risk of being separated by the family</w:t>
            </w:r>
            <w:r w:rsidR="006A4C64" w:rsidRPr="006F0159">
              <w:rPr>
                <w:rFonts w:cs="Calibri"/>
                <w:noProof/>
                <w:szCs w:val="20"/>
              </w:rPr>
              <w:t xml:space="preserve">. </w:t>
            </w:r>
            <w:r w:rsidR="00434744">
              <w:rPr>
                <w:rFonts w:cs="Calibri"/>
                <w:noProof/>
                <w:szCs w:val="20"/>
              </w:rPr>
              <w:t xml:space="preserve">All these services are put into practice in the form of </w:t>
            </w:r>
            <w:r w:rsidR="00656CCB" w:rsidRPr="006F0159">
              <w:rPr>
                <w:rFonts w:cs="Calibri"/>
                <w:noProof/>
                <w:szCs w:val="20"/>
              </w:rPr>
              <w:t>maxim</w:t>
            </w:r>
            <w:r w:rsidR="00AC3247" w:rsidRPr="006F0159">
              <w:rPr>
                <w:rFonts w:cs="Calibri"/>
                <w:noProof/>
                <w:szCs w:val="20"/>
              </w:rPr>
              <w:t>um</w:t>
            </w:r>
            <w:r w:rsidR="00656CCB" w:rsidRPr="006F0159">
              <w:rPr>
                <w:rFonts w:cs="Calibri"/>
                <w:noProof/>
                <w:szCs w:val="20"/>
              </w:rPr>
              <w:t xml:space="preserve"> </w:t>
            </w:r>
            <w:r w:rsidR="006A4C64" w:rsidRPr="006F0159">
              <w:rPr>
                <w:rFonts w:cs="Calibri"/>
                <w:noProof/>
                <w:szCs w:val="20"/>
              </w:rPr>
              <w:t xml:space="preserve">257 </w:t>
            </w:r>
            <w:r w:rsidR="00434744">
              <w:rPr>
                <w:rFonts w:cs="Calibri"/>
                <w:noProof/>
                <w:szCs w:val="20"/>
              </w:rPr>
              <w:t>possible interventions</w:t>
            </w:r>
            <w:r w:rsidR="006A4C64" w:rsidRPr="006F0159">
              <w:rPr>
                <w:rFonts w:cs="Calibri"/>
                <w:noProof/>
                <w:szCs w:val="20"/>
              </w:rPr>
              <w:t>.</w:t>
            </w:r>
          </w:p>
        </w:tc>
      </w:tr>
    </w:tbl>
    <w:p w:rsidR="008B6E7A" w:rsidRPr="006F0159" w:rsidRDefault="008B6E7A" w:rsidP="00434744">
      <w:pPr>
        <w:spacing w:before="0" w:after="0"/>
        <w:rPr>
          <w:rFonts w:cs="Calibri"/>
          <w:noProof/>
          <w:szCs w:val="20"/>
        </w:rPr>
      </w:pPr>
    </w:p>
    <w:p w:rsidR="008B6E7A" w:rsidRPr="006F0159" w:rsidRDefault="00434744" w:rsidP="008B6E7A">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w:t>
      </w:r>
      <w:r w:rsidR="008B6E7A" w:rsidRPr="006F0159">
        <w:rPr>
          <w:noProof/>
          <w:color w:val="auto"/>
          <w:sz w:val="20"/>
        </w:rPr>
        <w:t>Aurora</w:t>
      </w:r>
      <w:r>
        <w:rPr>
          <w:noProof/>
          <w:color w:val="auto"/>
          <w:sz w:val="20"/>
        </w:rPr>
        <w:t xml:space="preserve"> proved its effectiveness and usefulness to community workers by generating solutions to the problems identified</w:t>
      </w:r>
      <w:r w:rsidR="008B6E7A" w:rsidRPr="006F0159">
        <w:rPr>
          <w:noProof/>
          <w:color w:val="auto"/>
          <w:sz w:val="20"/>
        </w:rPr>
        <w:t>”</w:t>
      </w:r>
      <w:r w:rsidR="00A176D9">
        <w:rPr>
          <w:noProof/>
          <w:color w:val="auto"/>
          <w:sz w:val="20"/>
        </w:rPr>
        <w:t>.</w:t>
      </w:r>
      <w:r w:rsidR="008B6E7A" w:rsidRPr="006F0159">
        <w:rPr>
          <w:noProof/>
          <w:color w:val="auto"/>
          <w:sz w:val="20"/>
        </w:rPr>
        <w:t xml:space="preserve"> </w:t>
      </w:r>
    </w:p>
    <w:p w:rsidR="008B6E7A" w:rsidRPr="006F0159" w:rsidRDefault="00434744" w:rsidP="00434744">
      <w:pPr>
        <w:pStyle w:val="IntenseQuote"/>
        <w:pBdr>
          <w:left w:val="none" w:sz="0" w:space="0" w:color="auto"/>
          <w:bottom w:val="single" w:sz="6" w:space="1" w:color="4F81BD" w:themeColor="accent1"/>
        </w:pBdr>
        <w:spacing w:before="0" w:after="120"/>
        <w:ind w:left="567" w:right="567"/>
        <w:jc w:val="right"/>
        <w:rPr>
          <w:noProof/>
          <w:color w:val="auto"/>
          <w:sz w:val="20"/>
        </w:rPr>
      </w:pPr>
      <w:r>
        <w:rPr>
          <w:noProof/>
          <w:color w:val="auto"/>
          <w:sz w:val="20"/>
        </w:rPr>
        <w:t>S</w:t>
      </w:r>
      <w:r w:rsidR="008B6E7A" w:rsidRPr="006F0159">
        <w:rPr>
          <w:noProof/>
          <w:color w:val="auto"/>
          <w:sz w:val="20"/>
        </w:rPr>
        <w:t>ocial</w:t>
      </w:r>
      <w:r>
        <w:rPr>
          <w:noProof/>
          <w:color w:val="auto"/>
          <w:sz w:val="20"/>
        </w:rPr>
        <w:t>/outreach worker</w:t>
      </w:r>
      <w:r w:rsidR="008B6E7A" w:rsidRPr="006F0159">
        <w:rPr>
          <w:noProof/>
          <w:color w:val="auto"/>
          <w:sz w:val="20"/>
        </w:rPr>
        <w:t>, Neamț</w:t>
      </w:r>
      <w:r>
        <w:rPr>
          <w:noProof/>
          <w:color w:val="auto"/>
          <w:sz w:val="20"/>
        </w:rPr>
        <w:t xml:space="preserve"> county</w:t>
      </w:r>
    </w:p>
    <w:p w:rsidR="008B6E7A" w:rsidRPr="006F0159" w:rsidRDefault="00434744" w:rsidP="008B6E7A">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“The services are</w:t>
      </w:r>
      <w:r w:rsidR="001E7A19">
        <w:rPr>
          <w:noProof/>
          <w:color w:val="auto"/>
          <w:sz w:val="20"/>
        </w:rPr>
        <w:t xml:space="preserve"> subdivisions of a service, they’re individual-oriented</w:t>
      </w:r>
      <w:r w:rsidR="008B6E7A" w:rsidRPr="006F0159">
        <w:rPr>
          <w:noProof/>
          <w:color w:val="auto"/>
          <w:sz w:val="20"/>
        </w:rPr>
        <w:t xml:space="preserve">; […] </w:t>
      </w:r>
      <w:r>
        <w:rPr>
          <w:noProof/>
          <w:color w:val="auto"/>
          <w:sz w:val="20"/>
        </w:rPr>
        <w:t>they may seem a lot at first glance, but they aren’t</w:t>
      </w:r>
      <w:r w:rsidR="008B6E7A" w:rsidRPr="006F0159">
        <w:rPr>
          <w:noProof/>
          <w:color w:val="auto"/>
          <w:sz w:val="20"/>
        </w:rPr>
        <w:t xml:space="preserve">. […] </w:t>
      </w:r>
      <w:r w:rsidR="001E7A19">
        <w:rPr>
          <w:noProof/>
          <w:color w:val="auto"/>
          <w:sz w:val="20"/>
        </w:rPr>
        <w:t>From the supervisor’s perspective, that is a good thing</w:t>
      </w:r>
      <w:r w:rsidR="008B6E7A" w:rsidRPr="006F0159">
        <w:rPr>
          <w:noProof/>
          <w:color w:val="auto"/>
          <w:sz w:val="20"/>
        </w:rPr>
        <w:t xml:space="preserve">; </w:t>
      </w:r>
      <w:r w:rsidR="001E7A19">
        <w:rPr>
          <w:noProof/>
          <w:color w:val="auto"/>
          <w:sz w:val="20"/>
        </w:rPr>
        <w:t>no one considered something like this before this project</w:t>
      </w:r>
      <w:r w:rsidR="008B6E7A" w:rsidRPr="006F0159">
        <w:rPr>
          <w:noProof/>
          <w:color w:val="auto"/>
          <w:sz w:val="20"/>
        </w:rPr>
        <w:t xml:space="preserve">; </w:t>
      </w:r>
      <w:r w:rsidR="001E7A19">
        <w:rPr>
          <w:noProof/>
          <w:color w:val="auto"/>
          <w:sz w:val="20"/>
        </w:rPr>
        <w:t>it couldn’t be better</w:t>
      </w:r>
      <w:r w:rsidR="008B6E7A" w:rsidRPr="006F0159">
        <w:rPr>
          <w:noProof/>
          <w:color w:val="auto"/>
          <w:sz w:val="20"/>
        </w:rPr>
        <w:t xml:space="preserve">; </w:t>
      </w:r>
      <w:r w:rsidR="001E7A19">
        <w:rPr>
          <w:noProof/>
          <w:color w:val="auto"/>
          <w:sz w:val="20"/>
        </w:rPr>
        <w:t>the system they’ve created during project implementation has led to a successful intervention</w:t>
      </w:r>
      <w:r w:rsidR="008B6E7A" w:rsidRPr="006F0159">
        <w:rPr>
          <w:noProof/>
          <w:color w:val="auto"/>
          <w:sz w:val="20"/>
        </w:rPr>
        <w:t xml:space="preserve">. […] </w:t>
      </w:r>
      <w:r w:rsidR="001E7A19">
        <w:rPr>
          <w:noProof/>
          <w:color w:val="auto"/>
          <w:sz w:val="20"/>
        </w:rPr>
        <w:t>Until now, there was no capacity for identifying problems before they occurred</w:t>
      </w:r>
      <w:r w:rsidR="008B6E7A" w:rsidRPr="006F0159">
        <w:rPr>
          <w:noProof/>
          <w:color w:val="auto"/>
          <w:sz w:val="20"/>
        </w:rPr>
        <w:t>.</w:t>
      </w:r>
      <w:r w:rsidR="001E7A19">
        <w:rPr>
          <w:noProof/>
          <w:color w:val="auto"/>
          <w:sz w:val="20"/>
        </w:rPr>
        <w:t xml:space="preserve"> What this project has achieved is highly efficient</w:t>
      </w:r>
      <w:r w:rsidR="008B6E7A" w:rsidRPr="006F0159">
        <w:rPr>
          <w:noProof/>
          <w:color w:val="auto"/>
          <w:sz w:val="20"/>
        </w:rPr>
        <w:t>”</w:t>
      </w:r>
      <w:r w:rsidR="00A176D9">
        <w:rPr>
          <w:noProof/>
          <w:color w:val="auto"/>
          <w:sz w:val="20"/>
        </w:rPr>
        <w:t>.</w:t>
      </w:r>
      <w:r w:rsidR="008B6E7A" w:rsidRPr="006F0159">
        <w:rPr>
          <w:noProof/>
          <w:color w:val="auto"/>
          <w:sz w:val="20"/>
        </w:rPr>
        <w:t xml:space="preserve"> </w:t>
      </w:r>
    </w:p>
    <w:p w:rsidR="008B6E7A" w:rsidRPr="006F0159" w:rsidRDefault="001E7A19" w:rsidP="008B6E7A">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GDSACP s</w:t>
      </w:r>
      <w:r w:rsidR="008B6E7A" w:rsidRPr="006F0159">
        <w:rPr>
          <w:noProof/>
          <w:color w:val="auto"/>
          <w:sz w:val="20"/>
        </w:rPr>
        <w:t>upervi</w:t>
      </w:r>
      <w:r>
        <w:rPr>
          <w:noProof/>
          <w:color w:val="auto"/>
          <w:sz w:val="20"/>
        </w:rPr>
        <w:t>s</w:t>
      </w:r>
      <w:r w:rsidR="008B6E7A" w:rsidRPr="006F0159">
        <w:rPr>
          <w:noProof/>
          <w:color w:val="auto"/>
          <w:sz w:val="20"/>
        </w:rPr>
        <w:t>or, Buzău</w:t>
      </w:r>
      <w:r>
        <w:rPr>
          <w:noProof/>
          <w:color w:val="auto"/>
          <w:sz w:val="20"/>
        </w:rPr>
        <w:t xml:space="preserve"> county</w:t>
      </w:r>
    </w:p>
    <w:p w:rsidR="00FD161A" w:rsidRPr="006F0159" w:rsidRDefault="00DA4A0F" w:rsidP="00157555">
      <w:pPr>
        <w:spacing w:before="120" w:after="120"/>
        <w:rPr>
          <w:rFonts w:cs="Calibri"/>
          <w:noProof/>
          <w:szCs w:val="20"/>
        </w:rPr>
      </w:pPr>
      <w:r>
        <w:rPr>
          <w:rFonts w:cs="Calibri"/>
          <w:noProof/>
          <w:szCs w:val="20"/>
        </w:rPr>
        <w:t>The package of services generated automatically to address the identified vulnerabilities most often includes information and counselling services, as well as accompaniment and support services and/or referral to (complementary, speciali</w:t>
      </w:r>
      <w:r w:rsidR="00BB7550">
        <w:rPr>
          <w:rFonts w:cs="Calibri"/>
          <w:noProof/>
          <w:szCs w:val="20"/>
        </w:rPr>
        <w:t>s</w:t>
      </w:r>
      <w:r>
        <w:rPr>
          <w:rFonts w:cs="Calibri"/>
          <w:noProof/>
          <w:szCs w:val="20"/>
        </w:rPr>
        <w:t>ed etc.) services outside the community workers’</w:t>
      </w:r>
      <w:r w:rsidRPr="006F0159">
        <w:rPr>
          <w:rFonts w:cs="Calibri"/>
          <w:noProof/>
          <w:szCs w:val="20"/>
        </w:rPr>
        <w:t xml:space="preserve"> </w:t>
      </w:r>
      <w:r>
        <w:rPr>
          <w:rFonts w:cs="Calibri"/>
          <w:noProof/>
          <w:szCs w:val="20"/>
        </w:rPr>
        <w:t>area of competence</w:t>
      </w:r>
      <w:r w:rsidR="00157555" w:rsidRPr="006F0159">
        <w:rPr>
          <w:rFonts w:cs="Calibri"/>
          <w:noProof/>
          <w:szCs w:val="20"/>
        </w:rPr>
        <w:t>. Monit</w:t>
      </w:r>
      <w:r w:rsidR="00333EB7" w:rsidRPr="006F0159">
        <w:rPr>
          <w:rFonts w:cs="Calibri"/>
          <w:noProof/>
          <w:szCs w:val="20"/>
        </w:rPr>
        <w:t>o</w:t>
      </w:r>
      <w:r w:rsidR="00157555" w:rsidRPr="006F0159">
        <w:rPr>
          <w:rFonts w:cs="Calibri"/>
          <w:noProof/>
          <w:szCs w:val="20"/>
        </w:rPr>
        <w:t>ri</w:t>
      </w:r>
      <w:r>
        <w:rPr>
          <w:rFonts w:cs="Calibri"/>
          <w:noProof/>
          <w:szCs w:val="20"/>
        </w:rPr>
        <w:t>ng and evaluation of services are essential in determining whether the delivered services yielded the planned outputs and outcomes or not.</w:t>
      </w:r>
      <w:r w:rsidR="00157555" w:rsidRPr="006F0159">
        <w:rPr>
          <w:rFonts w:cs="Calibri"/>
          <w:noProof/>
          <w:szCs w:val="20"/>
        </w:rPr>
        <w:t xml:space="preserve"> </w:t>
      </w:r>
      <w:r>
        <w:rPr>
          <w:rFonts w:cs="Calibri"/>
          <w:noProof/>
          <w:szCs w:val="20"/>
        </w:rPr>
        <w:t>The order and specific means of delivery for each service need to be established by the community workers</w:t>
      </w:r>
      <w:r w:rsidR="00ED04F5">
        <w:rPr>
          <w:rFonts w:cs="Calibri"/>
          <w:noProof/>
          <w:szCs w:val="20"/>
        </w:rPr>
        <w:t>, using</w:t>
      </w:r>
      <w:r>
        <w:rPr>
          <w:rFonts w:cs="Calibri"/>
          <w:noProof/>
          <w:szCs w:val="20"/>
        </w:rPr>
        <w:t xml:space="preserve"> an integrated approach</w:t>
      </w:r>
      <w:r w:rsidR="00ED04F5">
        <w:rPr>
          <w:rFonts w:cs="Calibri"/>
          <w:noProof/>
          <w:szCs w:val="20"/>
        </w:rPr>
        <w:t xml:space="preserve"> and considering the characteristics and needs of each and every beneficiary. As such, once the information or the counselling service is delivered, it is possible that the beneficiary will seek a speciali</w:t>
      </w:r>
      <w:r w:rsidR="00BB7550">
        <w:rPr>
          <w:rFonts w:cs="Calibri"/>
          <w:noProof/>
          <w:szCs w:val="20"/>
        </w:rPr>
        <w:t>s</w:t>
      </w:r>
      <w:r w:rsidR="00ED04F5">
        <w:rPr>
          <w:rFonts w:cs="Calibri"/>
          <w:noProof/>
          <w:szCs w:val="20"/>
        </w:rPr>
        <w:t>ed service on their own, without requiring accompaniment or referral</w:t>
      </w:r>
      <w:r w:rsidR="00157555" w:rsidRPr="006F0159">
        <w:rPr>
          <w:rFonts w:cs="Calibri"/>
          <w:noProof/>
          <w:szCs w:val="20"/>
        </w:rPr>
        <w:t>.</w:t>
      </w:r>
      <w:r w:rsidR="00FA599B">
        <w:rPr>
          <w:rFonts w:cs="Calibri"/>
          <w:noProof/>
          <w:szCs w:val="20"/>
        </w:rPr>
        <w:t xml:space="preserve"> For all cases, </w:t>
      </w:r>
      <w:r w:rsidR="00ED04F5">
        <w:rPr>
          <w:rFonts w:cs="Calibri"/>
          <w:noProof/>
          <w:szCs w:val="20"/>
        </w:rPr>
        <w:t>monitoring will inform the community workers whether or not they need to provide the next service</w:t>
      </w:r>
      <w:r w:rsidR="00157555" w:rsidRPr="006F0159">
        <w:rPr>
          <w:rFonts w:cs="Calibri"/>
          <w:noProof/>
          <w:szCs w:val="20"/>
        </w:rPr>
        <w:t>,</w:t>
      </w:r>
      <w:r w:rsidR="00ED04F5">
        <w:rPr>
          <w:rFonts w:cs="Calibri"/>
          <w:noProof/>
          <w:szCs w:val="20"/>
        </w:rPr>
        <w:t xml:space="preserve"> while evaluation will indicate whether the services they’ve delivered, possibly in conjunction with the speciali</w:t>
      </w:r>
      <w:r w:rsidR="00BB7550">
        <w:rPr>
          <w:rFonts w:cs="Calibri"/>
          <w:noProof/>
          <w:szCs w:val="20"/>
        </w:rPr>
        <w:t>s</w:t>
      </w:r>
      <w:r w:rsidR="00ED04F5">
        <w:rPr>
          <w:rFonts w:cs="Calibri"/>
          <w:noProof/>
          <w:szCs w:val="20"/>
        </w:rPr>
        <w:t xml:space="preserve">ed service the beneficiary resorted to, have yielded the expected results: vulnerability lessened or eliminated. </w:t>
      </w:r>
    </w:p>
    <w:p w:rsidR="00157555" w:rsidRPr="006F0159" w:rsidRDefault="00FA599B" w:rsidP="00614478">
      <w:pPr>
        <w:spacing w:before="120" w:after="120"/>
        <w:rPr>
          <w:rFonts w:cs="Calibri"/>
          <w:b/>
          <w:noProof/>
          <w:szCs w:val="20"/>
        </w:rPr>
      </w:pPr>
      <w:r>
        <w:rPr>
          <w:rFonts w:cs="Calibri"/>
          <w:noProof/>
          <w:szCs w:val="20"/>
        </w:rPr>
        <w:t>With the exception of the identification service, which is a one-off service and which determines</w:t>
      </w:r>
      <w:r w:rsidR="00465B4F">
        <w:rPr>
          <w:rFonts w:cs="Calibri"/>
          <w:noProof/>
          <w:szCs w:val="20"/>
        </w:rPr>
        <w:t xml:space="preserve"> </w:t>
      </w:r>
      <w:r>
        <w:rPr>
          <w:rFonts w:cs="Calibri"/>
          <w:noProof/>
          <w:szCs w:val="20"/>
        </w:rPr>
        <w:t>the package of services</w:t>
      </w:r>
      <w:r w:rsidR="0092715F">
        <w:rPr>
          <w:rFonts w:cs="Calibri"/>
          <w:noProof/>
          <w:szCs w:val="20"/>
        </w:rPr>
        <w:t xml:space="preserve"> to match the vulnerabilities identified, </w:t>
      </w:r>
      <w:r w:rsidR="00157555" w:rsidRPr="006F0159">
        <w:rPr>
          <w:rFonts w:cs="Calibri"/>
          <w:noProof/>
          <w:szCs w:val="20"/>
        </w:rPr>
        <w:t xml:space="preserve">Aurora </w:t>
      </w:r>
      <w:r>
        <w:rPr>
          <w:rFonts w:cs="Calibri"/>
          <w:noProof/>
          <w:szCs w:val="20"/>
        </w:rPr>
        <w:t xml:space="preserve">generates </w:t>
      </w:r>
      <w:r w:rsidR="00FD161A" w:rsidRPr="006F0159">
        <w:rPr>
          <w:rFonts w:cs="Calibri"/>
          <w:b/>
          <w:noProof/>
          <w:szCs w:val="20"/>
        </w:rPr>
        <w:t>servic</w:t>
      </w:r>
      <w:r>
        <w:rPr>
          <w:rFonts w:cs="Calibri"/>
          <w:b/>
          <w:noProof/>
          <w:szCs w:val="20"/>
        </w:rPr>
        <w:t>es from all the</w:t>
      </w:r>
      <w:r w:rsidR="0092715F">
        <w:rPr>
          <w:rFonts w:cs="Calibri"/>
          <w:b/>
          <w:noProof/>
          <w:szCs w:val="20"/>
        </w:rPr>
        <w:t xml:space="preserve"> other</w:t>
      </w:r>
      <w:r>
        <w:rPr>
          <w:rFonts w:cs="Calibri"/>
          <w:b/>
          <w:noProof/>
          <w:szCs w:val="20"/>
        </w:rPr>
        <w:t xml:space="preserve"> 6 </w:t>
      </w:r>
      <w:r w:rsidR="00FD161A" w:rsidRPr="006F0159">
        <w:rPr>
          <w:rFonts w:cs="Calibri"/>
          <w:b/>
          <w:noProof/>
          <w:szCs w:val="20"/>
        </w:rPr>
        <w:t>t</w:t>
      </w:r>
      <w:r>
        <w:rPr>
          <w:rFonts w:cs="Calibri"/>
          <w:b/>
          <w:noProof/>
          <w:szCs w:val="20"/>
        </w:rPr>
        <w:t xml:space="preserve">ypes of </w:t>
      </w:r>
      <w:r w:rsidR="0092715F">
        <w:rPr>
          <w:rFonts w:cs="Calibri"/>
          <w:b/>
          <w:noProof/>
          <w:szCs w:val="20"/>
        </w:rPr>
        <w:t>services for each vulnerability</w:t>
      </w:r>
      <w:r w:rsidR="00FD161A" w:rsidRPr="006F0159">
        <w:rPr>
          <w:rFonts w:cs="Calibri"/>
          <w:b/>
          <w:noProof/>
          <w:szCs w:val="20"/>
        </w:rPr>
        <w:t>.</w:t>
      </w:r>
    </w:p>
    <w:p w:rsidR="006A4C64" w:rsidRPr="006F0159" w:rsidRDefault="006A4C64" w:rsidP="00614478">
      <w:pPr>
        <w:spacing w:before="120" w:after="120"/>
        <w:rPr>
          <w:rFonts w:cs="Calibri"/>
          <w:b/>
          <w:noProof/>
          <w:szCs w:val="20"/>
        </w:rPr>
      </w:pPr>
    </w:p>
    <w:p w:rsidR="006A4C64" w:rsidRPr="006F0159" w:rsidRDefault="006A4C64" w:rsidP="0092715F">
      <w:pPr>
        <w:pStyle w:val="Caption"/>
        <w:keepNext/>
        <w:keepLines/>
        <w:spacing w:before="0" w:after="0"/>
        <w:jc w:val="left"/>
        <w:rPr>
          <w:noProof/>
          <w:sz w:val="18"/>
        </w:rPr>
      </w:pPr>
      <w:bookmarkStart w:id="141" w:name="_Toc361408619"/>
      <w:r w:rsidRPr="006F0159">
        <w:rPr>
          <w:noProof/>
          <w:sz w:val="18"/>
        </w:rPr>
        <w:t>Figur</w:t>
      </w:r>
      <w:r w:rsidR="0092715F">
        <w:rPr>
          <w:noProof/>
          <w:sz w:val="18"/>
        </w:rPr>
        <w:t>e</w:t>
      </w:r>
      <w:r w:rsidRPr="006F0159">
        <w:rPr>
          <w:noProof/>
          <w:sz w:val="18"/>
        </w:rPr>
        <w:t xml:space="preserve"> </w:t>
      </w:r>
      <w:r w:rsidR="002651A3" w:rsidRPr="006F0159">
        <w:rPr>
          <w:noProof/>
          <w:sz w:val="18"/>
        </w:rPr>
        <w:fldChar w:fldCharType="begin"/>
      </w:r>
      <w:r w:rsidRPr="006F0159">
        <w:rPr>
          <w:noProof/>
          <w:sz w:val="18"/>
        </w:rPr>
        <w:instrText xml:space="preserve"> SEQ Figura \* ARABIC </w:instrText>
      </w:r>
      <w:r w:rsidR="002651A3" w:rsidRPr="006F0159">
        <w:rPr>
          <w:noProof/>
          <w:sz w:val="18"/>
        </w:rPr>
        <w:fldChar w:fldCharType="separate"/>
      </w:r>
      <w:r w:rsidR="00DB476C">
        <w:rPr>
          <w:noProof/>
          <w:sz w:val="18"/>
        </w:rPr>
        <w:t>10</w:t>
      </w:r>
      <w:r w:rsidR="002651A3" w:rsidRPr="006F0159">
        <w:rPr>
          <w:noProof/>
          <w:sz w:val="18"/>
        </w:rPr>
        <w:fldChar w:fldCharType="end"/>
      </w:r>
      <w:r w:rsidR="0092715F">
        <w:rPr>
          <w:noProof/>
          <w:sz w:val="18"/>
        </w:rPr>
        <w:t>. M</w:t>
      </w:r>
      <w:r w:rsidRPr="006F0159">
        <w:rPr>
          <w:noProof/>
          <w:sz w:val="18"/>
        </w:rPr>
        <w:t>axim</w:t>
      </w:r>
      <w:r w:rsidR="0092715F">
        <w:rPr>
          <w:noProof/>
          <w:sz w:val="18"/>
        </w:rPr>
        <w:t xml:space="preserve">um number of </w:t>
      </w:r>
      <w:r w:rsidRPr="006F0159">
        <w:rPr>
          <w:noProof/>
          <w:sz w:val="18"/>
        </w:rPr>
        <w:t>servic</w:t>
      </w:r>
      <w:r w:rsidR="0092715F">
        <w:rPr>
          <w:noProof/>
          <w:sz w:val="18"/>
        </w:rPr>
        <w:t>es included in the minimum package of services and addressing each of the vulnerabilities identified with the aid of Aurora</w:t>
      </w:r>
      <w:bookmarkEnd w:id="141"/>
      <w:r w:rsidR="00116A37">
        <w:rPr>
          <w:noProof/>
          <w:lang w:val="en-US"/>
        </w:rPr>
        <w:drawing>
          <wp:inline distT="0" distB="0" distL="0" distR="0" wp14:anchorId="10B2EBBB" wp14:editId="3B0A20CD">
            <wp:extent cx="6438900" cy="2667000"/>
            <wp:effectExtent l="0" t="0" r="0" b="0"/>
            <wp:docPr id="1" name="Chart 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6A4C64" w:rsidRPr="006F0159" w:rsidRDefault="0092715F" w:rsidP="006A4C64">
      <w:pPr>
        <w:pStyle w:val="Caption"/>
        <w:spacing w:before="0" w:after="0"/>
        <w:rPr>
          <w:b w:val="0"/>
          <w:i/>
          <w:noProof/>
          <w:sz w:val="18"/>
        </w:rPr>
      </w:pPr>
      <w:r>
        <w:rPr>
          <w:b w:val="0"/>
          <w:i/>
          <w:noProof/>
          <w:sz w:val="18"/>
        </w:rPr>
        <w:t>Source</w:t>
      </w:r>
      <w:r w:rsidR="006A4C64" w:rsidRPr="006F0159">
        <w:rPr>
          <w:b w:val="0"/>
          <w:i/>
          <w:noProof/>
          <w:sz w:val="18"/>
        </w:rPr>
        <w:t xml:space="preserve">: UNICEF </w:t>
      </w:r>
      <w:r w:rsidR="0052316B" w:rsidRPr="006F0159">
        <w:rPr>
          <w:b w:val="0"/>
          <w:i/>
          <w:noProof/>
          <w:sz w:val="18"/>
        </w:rPr>
        <w:t>–</w:t>
      </w:r>
      <w:r w:rsidR="006A4C64" w:rsidRPr="006F0159">
        <w:rPr>
          <w:b w:val="0"/>
          <w:i/>
          <w:noProof/>
          <w:sz w:val="18"/>
        </w:rPr>
        <w:t xml:space="preserve"> Aurora</w:t>
      </w:r>
    </w:p>
    <w:p w:rsidR="00157555" w:rsidRPr="006F0159" w:rsidRDefault="0092715F" w:rsidP="00461E62">
      <w:pPr>
        <w:spacing w:before="120" w:after="120"/>
        <w:rPr>
          <w:rFonts w:cs="Calibri"/>
          <w:b/>
          <w:noProof/>
          <w:szCs w:val="20"/>
        </w:rPr>
      </w:pPr>
      <w:r>
        <w:rPr>
          <w:rFonts w:cs="Calibri"/>
          <w:b/>
          <w:noProof/>
          <w:szCs w:val="20"/>
        </w:rPr>
        <w:t>Consequently, in view of its design, the package of services proves</w:t>
      </w:r>
      <w:r w:rsidR="00157555" w:rsidRPr="006F0159">
        <w:rPr>
          <w:rFonts w:cs="Calibri"/>
          <w:b/>
          <w:noProof/>
          <w:szCs w:val="20"/>
        </w:rPr>
        <w:t xml:space="preserve"> relevant</w:t>
      </w:r>
      <w:r>
        <w:rPr>
          <w:rFonts w:cs="Calibri"/>
          <w:b/>
          <w:noProof/>
          <w:szCs w:val="20"/>
        </w:rPr>
        <w:t xml:space="preserve"> in relation to the identified vulnerabilities, covering all these vulnerabilities with a considerable range of </w:t>
      </w:r>
      <w:r w:rsidR="00B20BD0">
        <w:rPr>
          <w:rFonts w:cs="Calibri"/>
          <w:b/>
          <w:noProof/>
          <w:szCs w:val="20"/>
        </w:rPr>
        <w:t>interventions which are customis</w:t>
      </w:r>
      <w:r>
        <w:rPr>
          <w:rFonts w:cs="Calibri"/>
          <w:b/>
          <w:noProof/>
          <w:szCs w:val="20"/>
        </w:rPr>
        <w:t xml:space="preserve">ed </w:t>
      </w:r>
      <w:r w:rsidR="00F31D07">
        <w:rPr>
          <w:rFonts w:cs="Calibri"/>
          <w:b/>
          <w:noProof/>
          <w:szCs w:val="20"/>
        </w:rPr>
        <w:t xml:space="preserve">to suit </w:t>
      </w:r>
      <w:r>
        <w:rPr>
          <w:rFonts w:cs="Calibri"/>
          <w:b/>
          <w:noProof/>
          <w:szCs w:val="20"/>
        </w:rPr>
        <w:t>each individual situation</w:t>
      </w:r>
      <w:r w:rsidR="00AF218E" w:rsidRPr="006F0159">
        <w:rPr>
          <w:rFonts w:cs="Calibri"/>
          <w:b/>
          <w:noProof/>
          <w:szCs w:val="20"/>
        </w:rPr>
        <w:t xml:space="preserve">. </w:t>
      </w:r>
    </w:p>
    <w:p w:rsidR="00FD161A" w:rsidRPr="006F0159" w:rsidRDefault="0073420B" w:rsidP="00157555">
      <w:pPr>
        <w:spacing w:before="120" w:after="120"/>
        <w:rPr>
          <w:rFonts w:cs="Calibri"/>
          <w:noProof/>
          <w:szCs w:val="20"/>
        </w:rPr>
      </w:pPr>
      <w:r>
        <w:rPr>
          <w:rFonts w:cs="Calibri"/>
          <w:noProof/>
          <w:szCs w:val="20"/>
        </w:rPr>
        <w:t>Except for a limited number of services which are gender</w:t>
      </w:r>
      <w:r w:rsidR="000C5243">
        <w:rPr>
          <w:rFonts w:cs="Calibri"/>
          <w:noProof/>
          <w:szCs w:val="20"/>
        </w:rPr>
        <w:t>-</w:t>
      </w:r>
      <w:r>
        <w:rPr>
          <w:rFonts w:cs="Calibri"/>
          <w:noProof/>
          <w:szCs w:val="20"/>
        </w:rPr>
        <w:t>tailored and con</w:t>
      </w:r>
      <w:r w:rsidR="005A5879">
        <w:rPr>
          <w:rFonts w:cs="Calibri"/>
          <w:noProof/>
          <w:szCs w:val="20"/>
        </w:rPr>
        <w:t>tingent</w:t>
      </w:r>
      <w:r>
        <w:rPr>
          <w:rFonts w:cs="Calibri"/>
          <w:noProof/>
          <w:szCs w:val="20"/>
        </w:rPr>
        <w:t xml:space="preserve"> </w:t>
      </w:r>
      <w:r w:rsidR="00FD161A" w:rsidRPr="006F0159">
        <w:rPr>
          <w:rFonts w:cs="Calibri"/>
          <w:noProof/>
          <w:szCs w:val="20"/>
        </w:rPr>
        <w:t>(</w:t>
      </w:r>
      <w:r w:rsidR="005A5879">
        <w:rPr>
          <w:rFonts w:cs="Calibri"/>
          <w:noProof/>
          <w:szCs w:val="20"/>
        </w:rPr>
        <w:t>such as those for pregnant adolescent girls, for teenage mothers or for pregnant women regardless of age</w:t>
      </w:r>
      <w:r w:rsidR="00FD161A" w:rsidRPr="006F0159">
        <w:rPr>
          <w:rFonts w:cs="Calibri"/>
          <w:noProof/>
          <w:szCs w:val="20"/>
        </w:rPr>
        <w:t>)</w:t>
      </w:r>
      <w:r w:rsidR="002B0D0D" w:rsidRPr="006F0159">
        <w:rPr>
          <w:rFonts w:cs="Calibri"/>
          <w:noProof/>
          <w:szCs w:val="20"/>
        </w:rPr>
        <w:t xml:space="preserve"> </w:t>
      </w:r>
      <w:r w:rsidR="005A5879">
        <w:rPr>
          <w:rFonts w:cs="Calibri"/>
          <w:noProof/>
          <w:szCs w:val="20"/>
        </w:rPr>
        <w:t xml:space="preserve">and those which are age contingent </w:t>
      </w:r>
      <w:r w:rsidR="002B0D0D" w:rsidRPr="006F0159">
        <w:rPr>
          <w:rFonts w:cs="Calibri"/>
          <w:noProof/>
          <w:szCs w:val="20"/>
        </w:rPr>
        <w:t>(</w:t>
      </w:r>
      <w:r w:rsidR="005A5879">
        <w:rPr>
          <w:rFonts w:cs="Calibri"/>
          <w:noProof/>
          <w:szCs w:val="20"/>
        </w:rPr>
        <w:t>such as those for school-age children or for children under age 5)</w:t>
      </w:r>
      <w:r w:rsidR="00FD161A" w:rsidRPr="006F0159">
        <w:rPr>
          <w:rFonts w:cs="Calibri"/>
          <w:noProof/>
          <w:szCs w:val="20"/>
        </w:rPr>
        <w:t xml:space="preserve">, </w:t>
      </w:r>
      <w:r w:rsidR="005A5879">
        <w:rPr>
          <w:rFonts w:cs="Calibri"/>
          <w:noProof/>
          <w:szCs w:val="20"/>
        </w:rPr>
        <w:t xml:space="preserve">most services are neither gender- nor ethnicity-conditional. The model design entails </w:t>
      </w:r>
      <w:r w:rsidR="000C5243">
        <w:rPr>
          <w:rFonts w:cs="Calibri"/>
          <w:noProof/>
          <w:szCs w:val="20"/>
        </w:rPr>
        <w:t xml:space="preserve">customizing the service upon delivery according to the particulars of each service recipient </w:t>
      </w:r>
      <w:r w:rsidR="00FA5E70" w:rsidRPr="006F0159">
        <w:rPr>
          <w:rFonts w:cs="Calibri"/>
          <w:noProof/>
          <w:szCs w:val="20"/>
        </w:rPr>
        <w:t>(</w:t>
      </w:r>
      <w:r w:rsidR="000C5243">
        <w:rPr>
          <w:rFonts w:cs="Calibri"/>
          <w:noProof/>
          <w:szCs w:val="20"/>
        </w:rPr>
        <w:t>e.g. gender, educational attainment, disability, language, where possible et</w:t>
      </w:r>
      <w:r w:rsidR="00FA5E70" w:rsidRPr="006F0159">
        <w:rPr>
          <w:rFonts w:cs="Calibri"/>
          <w:noProof/>
          <w:szCs w:val="20"/>
        </w:rPr>
        <w:t xml:space="preserve">c.). </w:t>
      </w:r>
      <w:r w:rsidR="000C5243">
        <w:rPr>
          <w:rFonts w:cs="Calibri"/>
          <w:noProof/>
          <w:szCs w:val="20"/>
        </w:rPr>
        <w:t xml:space="preserve">With regard to the service identifying new cases </w:t>
      </w:r>
      <w:r w:rsidR="00FB01B7" w:rsidRPr="006F0159">
        <w:rPr>
          <w:rFonts w:cs="Calibri"/>
          <w:noProof/>
          <w:szCs w:val="20"/>
        </w:rPr>
        <w:t>(</w:t>
      </w:r>
      <w:r w:rsidR="000C5243">
        <w:rPr>
          <w:rFonts w:cs="Calibri"/>
          <w:noProof/>
          <w:szCs w:val="20"/>
        </w:rPr>
        <w:t xml:space="preserve">beyond the list of cases that were already active in </w:t>
      </w:r>
      <w:r w:rsidR="00FB01B7" w:rsidRPr="006F0159">
        <w:rPr>
          <w:rFonts w:cs="Calibri"/>
          <w:noProof/>
          <w:szCs w:val="20"/>
        </w:rPr>
        <w:t>2014)</w:t>
      </w:r>
      <w:r w:rsidR="000C5243">
        <w:rPr>
          <w:rFonts w:cs="Calibri"/>
          <w:noProof/>
          <w:szCs w:val="20"/>
        </w:rPr>
        <w:t>, priority was given to newborns and pregnant adolescent girls and women.</w:t>
      </w:r>
    </w:p>
    <w:p w:rsidR="00157555" w:rsidRPr="006F0159" w:rsidRDefault="00157555" w:rsidP="00157555">
      <w:pPr>
        <w:spacing w:before="120" w:after="120"/>
        <w:rPr>
          <w:rFonts w:cs="Calibri"/>
          <w:noProof/>
          <w:szCs w:val="20"/>
        </w:rPr>
      </w:pPr>
    </w:p>
    <w:p w:rsidR="00981197" w:rsidRPr="006F0159" w:rsidRDefault="002D1CB3"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142" w:name="_Toc480816841"/>
      <w:bookmarkStart w:id="143" w:name="_Toc529786135"/>
      <w:r w:rsidRPr="006F0159">
        <w:rPr>
          <w:b w:val="0"/>
          <w:noProof/>
          <w:color w:val="17365D" w:themeColor="text2" w:themeShade="BF"/>
          <w:lang w:val="en-GB"/>
        </w:rPr>
        <w:t xml:space="preserve">3.1.2.3. </w:t>
      </w:r>
      <w:r w:rsidR="00981197" w:rsidRPr="006F0159">
        <w:rPr>
          <w:b w:val="0"/>
          <w:noProof/>
          <w:color w:val="17365D" w:themeColor="text2" w:themeShade="BF"/>
          <w:lang w:val="en-GB"/>
        </w:rPr>
        <w:t>model</w:t>
      </w:r>
      <w:r w:rsidR="000C5243">
        <w:rPr>
          <w:b w:val="0"/>
          <w:noProof/>
          <w:color w:val="17365D" w:themeColor="text2" w:themeShade="BF"/>
          <w:lang w:val="en-GB"/>
        </w:rPr>
        <w:t xml:space="preserve"> relevance in relation to the needs of the social assistance and health system</w:t>
      </w:r>
      <w:bookmarkEnd w:id="142"/>
      <w:r w:rsidR="000C5243">
        <w:rPr>
          <w:b w:val="0"/>
          <w:noProof/>
          <w:color w:val="17365D" w:themeColor="text2" w:themeShade="BF"/>
          <w:lang w:val="en-GB"/>
        </w:rPr>
        <w:t>s</w:t>
      </w:r>
      <w:bookmarkEnd w:id="143"/>
    </w:p>
    <w:p w:rsidR="00F57B77" w:rsidRPr="006F0159" w:rsidRDefault="00C73931" w:rsidP="00981197">
      <w:pPr>
        <w:spacing w:before="120" w:after="120"/>
        <w:rPr>
          <w:rFonts w:cs="Calibri"/>
          <w:noProof/>
          <w:szCs w:val="22"/>
        </w:rPr>
      </w:pPr>
      <w:r>
        <w:rPr>
          <w:rFonts w:cs="Calibri"/>
          <w:noProof/>
          <w:szCs w:val="22"/>
        </w:rPr>
        <w:t xml:space="preserve">As documented by </w:t>
      </w:r>
      <w:r w:rsidR="006F506F">
        <w:rPr>
          <w:rFonts w:cs="Calibri"/>
          <w:noProof/>
          <w:szCs w:val="22"/>
        </w:rPr>
        <w:t xml:space="preserve">the situation analyses </w:t>
      </w:r>
      <w:r w:rsidR="00A229E0">
        <w:rPr>
          <w:rFonts w:cs="Calibri"/>
          <w:noProof/>
          <w:szCs w:val="22"/>
        </w:rPr>
        <w:t xml:space="preserve">underlying the National </w:t>
      </w:r>
      <w:r w:rsidR="00700D84" w:rsidRPr="006F0159">
        <w:rPr>
          <w:rFonts w:cs="Calibri"/>
          <w:noProof/>
          <w:szCs w:val="22"/>
        </w:rPr>
        <w:t>Strategi</w:t>
      </w:r>
      <w:r w:rsidR="00A229E0">
        <w:rPr>
          <w:rFonts w:cs="Calibri"/>
          <w:noProof/>
          <w:szCs w:val="22"/>
        </w:rPr>
        <w:t>es</w:t>
      </w:r>
      <w:r w:rsidR="00700D84" w:rsidRPr="006F0159">
        <w:rPr>
          <w:rStyle w:val="FootnoteReference"/>
          <w:rFonts w:cs="Calibri"/>
          <w:noProof/>
          <w:szCs w:val="22"/>
        </w:rPr>
        <w:footnoteReference w:id="57"/>
      </w:r>
      <w:r w:rsidR="00700D84" w:rsidRPr="006F0159">
        <w:rPr>
          <w:rFonts w:cs="Calibri"/>
          <w:noProof/>
          <w:szCs w:val="22"/>
        </w:rPr>
        <w:t xml:space="preserve"> </w:t>
      </w:r>
      <w:r w:rsidR="00A229E0">
        <w:rPr>
          <w:rFonts w:cs="Calibri"/>
          <w:noProof/>
          <w:szCs w:val="22"/>
        </w:rPr>
        <w:t>drafted during</w:t>
      </w:r>
      <w:r w:rsidR="00700D84" w:rsidRPr="006F0159">
        <w:rPr>
          <w:rFonts w:cs="Calibri"/>
          <w:noProof/>
          <w:szCs w:val="22"/>
        </w:rPr>
        <w:t xml:space="preserve"> 2014-2015</w:t>
      </w:r>
      <w:r w:rsidR="005864FB" w:rsidRPr="006F0159">
        <w:rPr>
          <w:rFonts w:cs="Calibri"/>
          <w:noProof/>
          <w:szCs w:val="22"/>
        </w:rPr>
        <w:t>,</w:t>
      </w:r>
      <w:r w:rsidR="00095820">
        <w:rPr>
          <w:rFonts w:cs="Calibri"/>
          <w:noProof/>
          <w:szCs w:val="22"/>
        </w:rPr>
        <w:t xml:space="preserve"> </w:t>
      </w:r>
      <w:r>
        <w:rPr>
          <w:rFonts w:cs="Calibri"/>
          <w:noProof/>
          <w:szCs w:val="22"/>
        </w:rPr>
        <w:t>as well as by previous reports and analyses</w:t>
      </w:r>
      <w:r w:rsidR="00700D84" w:rsidRPr="006F0159">
        <w:rPr>
          <w:rStyle w:val="FootnoteReference"/>
          <w:rFonts w:cs="Calibri"/>
          <w:noProof/>
          <w:szCs w:val="22"/>
        </w:rPr>
        <w:footnoteReference w:id="58"/>
      </w:r>
      <w:r w:rsidR="00700D84" w:rsidRPr="006F0159">
        <w:rPr>
          <w:rFonts w:cs="Calibri"/>
          <w:noProof/>
          <w:szCs w:val="22"/>
        </w:rPr>
        <w:t xml:space="preserve">, </w:t>
      </w:r>
      <w:r>
        <w:rPr>
          <w:rFonts w:cs="Calibri"/>
          <w:noProof/>
          <w:szCs w:val="22"/>
        </w:rPr>
        <w:t>and as also shown by the summative evaluation inception phase findings</w:t>
      </w:r>
      <w:r w:rsidR="00981197" w:rsidRPr="006F0159">
        <w:rPr>
          <w:rFonts w:cs="Calibri"/>
          <w:noProof/>
          <w:szCs w:val="22"/>
        </w:rPr>
        <w:t xml:space="preserve">, </w:t>
      </w:r>
      <w:r>
        <w:rPr>
          <w:rFonts w:cs="Calibri"/>
          <w:noProof/>
          <w:szCs w:val="22"/>
        </w:rPr>
        <w:t xml:space="preserve">the social assistance system and the community health care system are faced with several challenges affecting local social assistance service capacity to meet the needs of the most vulnerable children. </w:t>
      </w:r>
      <w:r w:rsidR="00284DF1">
        <w:rPr>
          <w:rFonts w:cs="Calibri"/>
          <w:noProof/>
          <w:szCs w:val="22"/>
        </w:rPr>
        <w:t xml:space="preserve">The </w:t>
      </w:r>
      <w:r w:rsidR="00284DF1" w:rsidRPr="00284DF1">
        <w:rPr>
          <w:rFonts w:cs="Calibri"/>
          <w:noProof/>
          <w:szCs w:val="22"/>
        </w:rPr>
        <w:t xml:space="preserve">SPAS, </w:t>
      </w:r>
      <w:r w:rsidR="00284DF1">
        <w:rPr>
          <w:rFonts w:cs="Calibri"/>
          <w:noProof/>
          <w:szCs w:val="22"/>
        </w:rPr>
        <w:t>responsible with the local implementation of national policies and strategies</w:t>
      </w:r>
      <w:r w:rsidR="00284DF1" w:rsidRPr="00284DF1">
        <w:rPr>
          <w:rFonts w:cs="Calibri"/>
          <w:noProof/>
          <w:szCs w:val="22"/>
        </w:rPr>
        <w:t xml:space="preserve">, </w:t>
      </w:r>
      <w:r w:rsidR="00284DF1">
        <w:rPr>
          <w:rFonts w:cs="Calibri"/>
          <w:noProof/>
          <w:szCs w:val="22"/>
        </w:rPr>
        <w:t xml:space="preserve">struggle with problems like lack of funding and of qualified staffing, which, in turn, </w:t>
      </w:r>
      <w:r w:rsidR="00B27059">
        <w:rPr>
          <w:rFonts w:cs="Calibri"/>
          <w:noProof/>
          <w:szCs w:val="22"/>
        </w:rPr>
        <w:t>diminishes</w:t>
      </w:r>
      <w:r w:rsidR="00284DF1">
        <w:rPr>
          <w:rFonts w:cs="Calibri"/>
          <w:noProof/>
          <w:szCs w:val="22"/>
        </w:rPr>
        <w:t xml:space="preserve"> their capacity </w:t>
      </w:r>
      <w:r w:rsidR="00B27059">
        <w:rPr>
          <w:rFonts w:cs="Calibri"/>
          <w:noProof/>
          <w:szCs w:val="22"/>
        </w:rPr>
        <w:t>to perform their duties</w:t>
      </w:r>
      <w:r w:rsidR="00284DF1" w:rsidRPr="00284DF1">
        <w:rPr>
          <w:rFonts w:cs="Calibri"/>
          <w:noProof/>
          <w:szCs w:val="22"/>
        </w:rPr>
        <w:t xml:space="preserve">. </w:t>
      </w:r>
      <w:r w:rsidR="00B27059">
        <w:rPr>
          <w:rFonts w:cs="Calibri"/>
          <w:noProof/>
          <w:szCs w:val="22"/>
        </w:rPr>
        <w:t xml:space="preserve">Frequently, the </w:t>
      </w:r>
      <w:r w:rsidR="00284DF1" w:rsidRPr="00284DF1">
        <w:rPr>
          <w:rFonts w:cs="Calibri"/>
          <w:noProof/>
          <w:szCs w:val="22"/>
        </w:rPr>
        <w:t>SPAS</w:t>
      </w:r>
      <w:r w:rsidR="00B27059">
        <w:rPr>
          <w:rFonts w:cs="Calibri"/>
          <w:noProof/>
          <w:szCs w:val="22"/>
        </w:rPr>
        <w:t xml:space="preserve"> in rural areas do not have a speciali</w:t>
      </w:r>
      <w:r w:rsidR="00BB7550">
        <w:rPr>
          <w:rFonts w:cs="Calibri"/>
          <w:noProof/>
          <w:szCs w:val="22"/>
        </w:rPr>
        <w:t>s</w:t>
      </w:r>
      <w:r w:rsidR="00B27059">
        <w:rPr>
          <w:rFonts w:cs="Calibri"/>
          <w:noProof/>
          <w:szCs w:val="22"/>
        </w:rPr>
        <w:t>ed social worker</w:t>
      </w:r>
      <w:r w:rsidR="00087F78">
        <w:rPr>
          <w:rFonts w:cs="Calibri"/>
          <w:noProof/>
          <w:szCs w:val="22"/>
        </w:rPr>
        <w:t xml:space="preserve"> on their staff</w:t>
      </w:r>
      <w:r w:rsidR="00B27059">
        <w:rPr>
          <w:rFonts w:cs="Calibri"/>
          <w:noProof/>
          <w:szCs w:val="22"/>
        </w:rPr>
        <w:t xml:space="preserve">, they employ outreach workers or </w:t>
      </w:r>
      <w:r w:rsidR="00087F78">
        <w:rPr>
          <w:rFonts w:cs="Calibri"/>
          <w:noProof/>
          <w:szCs w:val="22"/>
        </w:rPr>
        <w:t xml:space="preserve">social assistance </w:t>
      </w:r>
      <w:r w:rsidR="00087F78">
        <w:rPr>
          <w:rFonts w:cs="Calibri"/>
          <w:noProof/>
          <w:szCs w:val="22"/>
        </w:rPr>
        <w:lastRenderedPageBreak/>
        <w:t xml:space="preserve">operatives </w:t>
      </w:r>
      <w:r w:rsidR="00B27059">
        <w:rPr>
          <w:rFonts w:cs="Calibri"/>
          <w:noProof/>
          <w:szCs w:val="22"/>
        </w:rPr>
        <w:t xml:space="preserve">who sometimes also fulfill other duties </w:t>
      </w:r>
      <w:r w:rsidR="00087F78">
        <w:rPr>
          <w:rFonts w:cs="Calibri"/>
          <w:noProof/>
          <w:szCs w:val="22"/>
        </w:rPr>
        <w:t xml:space="preserve">within </w:t>
      </w:r>
      <w:r w:rsidR="00B27059">
        <w:rPr>
          <w:rFonts w:cs="Calibri"/>
          <w:noProof/>
          <w:szCs w:val="22"/>
        </w:rPr>
        <w:t>the local public administration.</w:t>
      </w:r>
      <w:r w:rsidR="00284DF1" w:rsidRPr="00284DF1">
        <w:rPr>
          <w:rFonts w:cs="Calibri"/>
          <w:noProof/>
          <w:szCs w:val="22"/>
        </w:rPr>
        <w:t xml:space="preserve"> </w:t>
      </w:r>
      <w:r w:rsidR="00087F78">
        <w:rPr>
          <w:rFonts w:cs="Calibri"/>
          <w:noProof/>
          <w:szCs w:val="22"/>
        </w:rPr>
        <w:t>At the same time, the local public administration from poorly-developed rural areas have to deal with budgetary constraints, given that local budgets are primarily formed of local taxes and charges</w:t>
      </w:r>
      <w:r w:rsidR="00284DF1" w:rsidRPr="00284DF1">
        <w:rPr>
          <w:rFonts w:cs="Calibri"/>
          <w:noProof/>
          <w:szCs w:val="22"/>
        </w:rPr>
        <w:t xml:space="preserve">, </w:t>
      </w:r>
      <w:r w:rsidR="00541E3E">
        <w:rPr>
          <w:rFonts w:cs="Calibri"/>
          <w:noProof/>
          <w:szCs w:val="22"/>
        </w:rPr>
        <w:t xml:space="preserve">and transfers from the state budget are proportional to the income tax, corporate tax and VAT collected by the state budget from the respective </w:t>
      </w:r>
      <w:r w:rsidR="00EE3EFB">
        <w:rPr>
          <w:rFonts w:cs="Calibri"/>
          <w:noProof/>
          <w:szCs w:val="22"/>
        </w:rPr>
        <w:t xml:space="preserve">area/locality. </w:t>
      </w:r>
      <w:r w:rsidR="00541E3E">
        <w:rPr>
          <w:rFonts w:cs="Calibri"/>
          <w:noProof/>
          <w:szCs w:val="22"/>
        </w:rPr>
        <w:t xml:space="preserve">Such transfers can be very small in areas where the employment rate is </w:t>
      </w:r>
      <w:r w:rsidR="00EE3EFB">
        <w:rPr>
          <w:rFonts w:cs="Calibri"/>
          <w:noProof/>
          <w:szCs w:val="22"/>
        </w:rPr>
        <w:t xml:space="preserve">low and there are no profit and VAT-generating local economic activities </w:t>
      </w:r>
      <w:r w:rsidR="00284DF1" w:rsidRPr="00284DF1">
        <w:rPr>
          <w:rFonts w:cs="Calibri"/>
          <w:noProof/>
          <w:szCs w:val="22"/>
        </w:rPr>
        <w:t>(</w:t>
      </w:r>
      <w:r w:rsidR="00EE3EFB">
        <w:rPr>
          <w:rFonts w:cs="Calibri"/>
          <w:noProof/>
          <w:szCs w:val="22"/>
        </w:rPr>
        <w:t>since the main economic activity there is subsistence farming)</w:t>
      </w:r>
      <w:r w:rsidR="00284DF1" w:rsidRPr="00284DF1">
        <w:rPr>
          <w:rFonts w:cs="Calibri"/>
          <w:noProof/>
          <w:szCs w:val="22"/>
        </w:rPr>
        <w:t xml:space="preserve">. </w:t>
      </w:r>
      <w:r w:rsidR="00EE3EFB">
        <w:rPr>
          <w:rFonts w:cs="Calibri"/>
          <w:noProof/>
          <w:szCs w:val="22"/>
        </w:rPr>
        <w:t xml:space="preserve">Under the circumstances, </w:t>
      </w:r>
      <w:r w:rsidR="00EE3EFB" w:rsidRPr="00EE3EFB">
        <w:rPr>
          <w:rFonts w:cs="Calibri"/>
          <w:noProof/>
          <w:szCs w:val="22"/>
        </w:rPr>
        <w:t>“First Priority: No More ‘Invisible’ Children!”</w:t>
      </w:r>
      <w:r w:rsidR="00EE3EFB">
        <w:rPr>
          <w:rFonts w:cs="Calibri"/>
          <w:noProof/>
          <w:szCs w:val="22"/>
        </w:rPr>
        <w:t xml:space="preserve"> was relevant in overcoming or reducing these challenges.</w:t>
      </w:r>
    </w:p>
    <w:p w:rsidR="00F57B77" w:rsidRPr="006F0159" w:rsidRDefault="00DA2CD5" w:rsidP="00F57B77">
      <w:pPr>
        <w:spacing w:before="120" w:after="120"/>
        <w:rPr>
          <w:rFonts w:cs="Calibri"/>
          <w:noProof/>
          <w:szCs w:val="22"/>
        </w:rPr>
      </w:pPr>
      <w:r>
        <w:rPr>
          <w:rFonts w:cs="Calibri"/>
          <w:noProof/>
          <w:szCs w:val="22"/>
        </w:rPr>
        <w:t>T</w:t>
      </w:r>
      <w:r w:rsidR="00EE3EFB">
        <w:rPr>
          <w:rFonts w:cs="Calibri"/>
          <w:noProof/>
          <w:szCs w:val="22"/>
        </w:rPr>
        <w:t xml:space="preserve">o increase </w:t>
      </w:r>
      <w:r>
        <w:rPr>
          <w:rFonts w:cs="Calibri"/>
          <w:noProof/>
          <w:szCs w:val="22"/>
        </w:rPr>
        <w:t xml:space="preserve">the </w:t>
      </w:r>
      <w:r w:rsidR="00EE3EFB">
        <w:rPr>
          <w:rFonts w:cs="Calibri"/>
          <w:noProof/>
          <w:szCs w:val="22"/>
        </w:rPr>
        <w:t xml:space="preserve">SPAS capacity to deliver social services through outreach work, particularly since </w:t>
      </w:r>
      <w:r>
        <w:rPr>
          <w:rFonts w:cs="Calibri"/>
          <w:noProof/>
          <w:szCs w:val="22"/>
        </w:rPr>
        <w:t>these</w:t>
      </w:r>
      <w:r w:rsidR="00EE3EFB">
        <w:rPr>
          <w:rFonts w:cs="Calibri"/>
          <w:noProof/>
          <w:szCs w:val="22"/>
        </w:rPr>
        <w:t xml:space="preserve"> public social assistance services</w:t>
      </w:r>
      <w:r>
        <w:rPr>
          <w:rFonts w:cs="Calibri"/>
          <w:noProof/>
          <w:szCs w:val="22"/>
        </w:rPr>
        <w:t xml:space="preserve"> will</w:t>
      </w:r>
      <w:r w:rsidR="00EE3EFB">
        <w:rPr>
          <w:rFonts w:cs="Calibri"/>
          <w:noProof/>
          <w:szCs w:val="22"/>
        </w:rPr>
        <w:t xml:space="preserve"> often (</w:t>
      </w:r>
      <w:r>
        <w:rPr>
          <w:rFonts w:cs="Calibri"/>
          <w:noProof/>
          <w:szCs w:val="22"/>
        </w:rPr>
        <w:t xml:space="preserve">and most of all in rural areas) lack dedicated social work staff, </w:t>
      </w:r>
      <w:r w:rsidR="001025C2">
        <w:rPr>
          <w:rFonts w:cs="Calibri"/>
          <w:noProof/>
          <w:szCs w:val="22"/>
        </w:rPr>
        <w:t xml:space="preserve">several </w:t>
      </w:r>
      <w:r w:rsidR="00F74AD4">
        <w:rPr>
          <w:rFonts w:cs="Calibri"/>
          <w:noProof/>
          <w:szCs w:val="22"/>
        </w:rPr>
        <w:t xml:space="preserve">social/outreach workers were hired as part of the </w:t>
      </w:r>
      <w:r>
        <w:rPr>
          <w:rFonts w:cs="Calibri"/>
          <w:noProof/>
          <w:szCs w:val="22"/>
        </w:rPr>
        <w:t>demonstration project</w:t>
      </w:r>
      <w:r w:rsidR="00F57B77" w:rsidRPr="006F0159">
        <w:rPr>
          <w:rFonts w:cs="Calibri"/>
          <w:noProof/>
          <w:szCs w:val="22"/>
        </w:rPr>
        <w:t>.</w:t>
      </w:r>
      <w:r w:rsidR="00F57B77" w:rsidRPr="006F0159">
        <w:rPr>
          <w:rStyle w:val="FootnoteReference"/>
          <w:rFonts w:cs="Calibri"/>
          <w:noProof/>
          <w:szCs w:val="22"/>
        </w:rPr>
        <w:footnoteReference w:id="59"/>
      </w:r>
      <w:r w:rsidR="00F57B77" w:rsidRPr="006F0159">
        <w:rPr>
          <w:rFonts w:cs="Calibri"/>
          <w:noProof/>
          <w:szCs w:val="22"/>
        </w:rPr>
        <w:t xml:space="preserve"> </w:t>
      </w:r>
      <w:r w:rsidR="00721331">
        <w:rPr>
          <w:rFonts w:cs="Calibri"/>
          <w:noProof/>
          <w:szCs w:val="22"/>
        </w:rPr>
        <w:t>The training sessions organis</w:t>
      </w:r>
      <w:r w:rsidR="00F74AD4">
        <w:rPr>
          <w:rFonts w:cs="Calibri"/>
          <w:noProof/>
          <w:szCs w:val="22"/>
        </w:rPr>
        <w:t>ed a</w:t>
      </w:r>
      <w:r w:rsidR="00B20BD0">
        <w:rPr>
          <w:rFonts w:cs="Calibri"/>
          <w:noProof/>
          <w:szCs w:val="22"/>
        </w:rPr>
        <w:t>nd the development of standardis</w:t>
      </w:r>
      <w:r w:rsidR="00F74AD4">
        <w:rPr>
          <w:rFonts w:cs="Calibri"/>
          <w:noProof/>
          <w:szCs w:val="22"/>
        </w:rPr>
        <w:t>ed working tools for the social workers were relevant project activities designed to address the problems resulting from the fact that most of the resources the SPAS hired were not speciali</w:t>
      </w:r>
      <w:r w:rsidR="00BB7550">
        <w:rPr>
          <w:rFonts w:cs="Calibri"/>
          <w:noProof/>
          <w:szCs w:val="22"/>
        </w:rPr>
        <w:t>s</w:t>
      </w:r>
      <w:r w:rsidR="00F74AD4">
        <w:rPr>
          <w:rFonts w:cs="Calibri"/>
          <w:noProof/>
          <w:szCs w:val="22"/>
        </w:rPr>
        <w:t>ed social workers with a degree in this field.</w:t>
      </w:r>
    </w:p>
    <w:p w:rsidR="00D46594" w:rsidRPr="006F0159" w:rsidRDefault="00582A00" w:rsidP="00D46594">
      <w:pPr>
        <w:spacing w:before="120" w:after="120"/>
        <w:rPr>
          <w:rFonts w:cs="Calibri"/>
          <w:noProof/>
          <w:szCs w:val="22"/>
        </w:rPr>
      </w:pPr>
      <w:r>
        <w:rPr>
          <w:rFonts w:cs="Calibri"/>
          <w:noProof/>
          <w:szCs w:val="22"/>
        </w:rPr>
        <w:t>The project introduction of a community health care component and advoca</w:t>
      </w:r>
      <w:r w:rsidR="006526E8">
        <w:rPr>
          <w:rFonts w:cs="Calibri"/>
          <w:noProof/>
          <w:szCs w:val="22"/>
        </w:rPr>
        <w:t>cy towards</w:t>
      </w:r>
      <w:r>
        <w:rPr>
          <w:rFonts w:cs="Calibri"/>
          <w:noProof/>
          <w:szCs w:val="22"/>
        </w:rPr>
        <w:t xml:space="preserve"> an integrated approach to social and health service delivery address the need for developing community health care in Romania, an area which is currently underdeveloped</w:t>
      </w:r>
      <w:r w:rsidR="00D46594" w:rsidRPr="006F0159">
        <w:rPr>
          <w:rFonts w:cs="Calibri"/>
          <w:noProof/>
          <w:szCs w:val="22"/>
        </w:rPr>
        <w:t>,</w:t>
      </w:r>
      <w:r>
        <w:rPr>
          <w:rFonts w:cs="Calibri"/>
          <w:noProof/>
          <w:szCs w:val="22"/>
        </w:rPr>
        <w:t xml:space="preserve"> with insufficient community health nurses being hired by the local public administration</w:t>
      </w:r>
      <w:r w:rsidR="00D46594" w:rsidRPr="006F0159">
        <w:rPr>
          <w:rFonts w:cs="Calibri"/>
          <w:noProof/>
          <w:szCs w:val="22"/>
        </w:rPr>
        <w:t xml:space="preserve"> </w:t>
      </w:r>
      <w:r>
        <w:rPr>
          <w:rFonts w:cs="Calibri"/>
          <w:noProof/>
          <w:szCs w:val="22"/>
        </w:rPr>
        <w:t>in</w:t>
      </w:r>
      <w:r w:rsidR="00D46594" w:rsidRPr="006F0159">
        <w:rPr>
          <w:rFonts w:cs="Calibri"/>
          <w:noProof/>
          <w:szCs w:val="22"/>
        </w:rPr>
        <w:t xml:space="preserve"> Rom</w:t>
      </w:r>
      <w:r>
        <w:rPr>
          <w:rFonts w:cs="Calibri"/>
          <w:noProof/>
          <w:szCs w:val="22"/>
        </w:rPr>
        <w:t>a</w:t>
      </w:r>
      <w:r w:rsidR="00D46594" w:rsidRPr="006F0159">
        <w:rPr>
          <w:rFonts w:cs="Calibri"/>
          <w:noProof/>
          <w:szCs w:val="22"/>
        </w:rPr>
        <w:t xml:space="preserve">nia. </w:t>
      </w:r>
      <w:r>
        <w:rPr>
          <w:rFonts w:cs="Calibri"/>
          <w:noProof/>
          <w:szCs w:val="22"/>
        </w:rPr>
        <w:t>The joint training sessions received by social workers and community health nurses in the project, as well as the common tools designed for their use determined these community workers to start working in an integrated and coordinated manner.</w:t>
      </w:r>
    </w:p>
    <w:p w:rsidR="00915D87" w:rsidRPr="006F0159" w:rsidRDefault="00582A00" w:rsidP="00981197">
      <w:pPr>
        <w:spacing w:before="120" w:after="120"/>
        <w:rPr>
          <w:rFonts w:cs="Calibri"/>
          <w:noProof/>
          <w:szCs w:val="22"/>
        </w:rPr>
      </w:pPr>
      <w:r>
        <w:rPr>
          <w:rFonts w:cs="Calibri"/>
          <w:noProof/>
          <w:szCs w:val="22"/>
        </w:rPr>
        <w:t>As shown when describing the background</w:t>
      </w:r>
      <w:r w:rsidR="006526E8">
        <w:rPr>
          <w:rFonts w:cs="Calibri"/>
          <w:noProof/>
          <w:szCs w:val="22"/>
        </w:rPr>
        <w:t xml:space="preserve"> to the modelling project</w:t>
      </w:r>
      <w:r>
        <w:rPr>
          <w:rFonts w:cs="Calibri"/>
          <w:noProof/>
          <w:szCs w:val="22"/>
        </w:rPr>
        <w:t xml:space="preserve">, </w:t>
      </w:r>
      <w:r w:rsidR="006526E8">
        <w:rPr>
          <w:rFonts w:cs="Calibri"/>
          <w:noProof/>
          <w:szCs w:val="22"/>
        </w:rPr>
        <w:t>the national legislation includes certain provisions related to the methodological coordination of SPAS that county institutions should ensure</w:t>
      </w:r>
      <w:r w:rsidR="00EC1322" w:rsidRPr="006F0159">
        <w:rPr>
          <w:rFonts w:cs="Calibri"/>
          <w:noProof/>
          <w:szCs w:val="22"/>
        </w:rPr>
        <w:t xml:space="preserve">. </w:t>
      </w:r>
      <w:r w:rsidR="006526E8">
        <w:rPr>
          <w:rFonts w:cs="Calibri"/>
          <w:noProof/>
          <w:szCs w:val="22"/>
        </w:rPr>
        <w:t>However, these provisions are not accompanied by working methodologies and procedures, which hinder their implementation</w:t>
      </w:r>
      <w:r w:rsidR="001F6E61" w:rsidRPr="006F0159">
        <w:rPr>
          <w:rFonts w:cs="Calibri"/>
          <w:noProof/>
          <w:szCs w:val="22"/>
        </w:rPr>
        <w:t xml:space="preserve">. </w:t>
      </w:r>
      <w:r w:rsidR="006526E8">
        <w:rPr>
          <w:rFonts w:cs="Calibri"/>
          <w:noProof/>
          <w:szCs w:val="22"/>
        </w:rPr>
        <w:t xml:space="preserve">The project focus on coordination between SPAS, on the one hand, and the GDSACP and the DPH, on the other, as well as on increasing the capacity of </w:t>
      </w:r>
      <w:r w:rsidR="004115B6">
        <w:rPr>
          <w:rFonts w:cs="Calibri"/>
          <w:noProof/>
          <w:szCs w:val="22"/>
        </w:rPr>
        <w:t xml:space="preserve">county-level </w:t>
      </w:r>
      <w:r w:rsidR="00BB7550">
        <w:rPr>
          <w:rFonts w:cs="Calibri"/>
          <w:noProof/>
          <w:szCs w:val="22"/>
        </w:rPr>
        <w:t>specialis</w:t>
      </w:r>
      <w:r w:rsidR="006526E8">
        <w:rPr>
          <w:rFonts w:cs="Calibri"/>
          <w:noProof/>
          <w:szCs w:val="22"/>
        </w:rPr>
        <w:t xml:space="preserve">ed staff to provide adequate support to community workers is </w:t>
      </w:r>
      <w:r w:rsidR="00915D87" w:rsidRPr="006F0159">
        <w:rPr>
          <w:rFonts w:cs="Calibri"/>
          <w:noProof/>
          <w:szCs w:val="22"/>
        </w:rPr>
        <w:t xml:space="preserve">relevant </w:t>
      </w:r>
      <w:r w:rsidR="004115B6">
        <w:rPr>
          <w:rFonts w:cs="Calibri"/>
          <w:noProof/>
          <w:szCs w:val="22"/>
        </w:rPr>
        <w:t>in addressing the existing inter-institutional communication problems</w:t>
      </w:r>
      <w:r w:rsidR="00915D87" w:rsidRPr="006F0159">
        <w:rPr>
          <w:rFonts w:cs="Calibri"/>
          <w:noProof/>
          <w:szCs w:val="22"/>
        </w:rPr>
        <w:t>.</w:t>
      </w:r>
    </w:p>
    <w:p w:rsidR="00981197" w:rsidRPr="006F0159" w:rsidRDefault="004115B6" w:rsidP="00915D87">
      <w:pPr>
        <w:spacing w:before="120" w:after="120"/>
        <w:rPr>
          <w:rFonts w:cs="Calibri"/>
          <w:noProof/>
          <w:szCs w:val="22"/>
        </w:rPr>
      </w:pPr>
      <w:r>
        <w:rPr>
          <w:rFonts w:cs="Calibri"/>
          <w:noProof/>
          <w:szCs w:val="22"/>
        </w:rPr>
        <w:t>The systematic assessment of children’s vulnerabilities, the design and testing of a special service to address child-family separation risks (“priority zero s</w:t>
      </w:r>
      <w:r w:rsidR="00915D87" w:rsidRPr="006F0159">
        <w:rPr>
          <w:rFonts w:cs="Calibri"/>
          <w:noProof/>
          <w:szCs w:val="22"/>
        </w:rPr>
        <w:t>ervic</w:t>
      </w:r>
      <w:r>
        <w:rPr>
          <w:rFonts w:cs="Calibri"/>
          <w:noProof/>
          <w:szCs w:val="22"/>
        </w:rPr>
        <w:t>e”)</w:t>
      </w:r>
      <w:r w:rsidR="001F6E61" w:rsidRPr="006F0159">
        <w:rPr>
          <w:rFonts w:cs="Calibri"/>
          <w:noProof/>
          <w:szCs w:val="22"/>
        </w:rPr>
        <w:t>,</w:t>
      </w:r>
      <w:r w:rsidR="00915D87" w:rsidRPr="006F0159">
        <w:rPr>
          <w:rFonts w:cs="Calibri"/>
          <w:noProof/>
          <w:szCs w:val="22"/>
        </w:rPr>
        <w:t xml:space="preserve"> </w:t>
      </w:r>
      <w:r>
        <w:rPr>
          <w:rFonts w:cs="Calibri"/>
          <w:noProof/>
          <w:szCs w:val="22"/>
        </w:rPr>
        <w:t>are highly relevant project activities in relation to the child protection system, considering that the child-family separation cases the system deals with are often poorly</w:t>
      </w:r>
      <w:r w:rsidR="00AF1E73">
        <w:rPr>
          <w:rFonts w:cs="Calibri"/>
          <w:noProof/>
          <w:szCs w:val="22"/>
        </w:rPr>
        <w:t xml:space="preserve"> </w:t>
      </w:r>
      <w:r>
        <w:rPr>
          <w:rFonts w:cs="Calibri"/>
          <w:noProof/>
          <w:szCs w:val="22"/>
        </w:rPr>
        <w:t>documented and justified on grounds of poverty or disability</w:t>
      </w:r>
      <w:r w:rsidR="00981197" w:rsidRPr="006F0159">
        <w:rPr>
          <w:rFonts w:cs="Calibri"/>
          <w:noProof/>
          <w:szCs w:val="22"/>
        </w:rPr>
        <w:t xml:space="preserve">, </w:t>
      </w:r>
      <w:r>
        <w:rPr>
          <w:rFonts w:cs="Calibri"/>
          <w:noProof/>
          <w:szCs w:val="22"/>
        </w:rPr>
        <w:t>criteria which do not necessarily call for children being separated from their family, but rather for addressing the vulnerability</w:t>
      </w:r>
      <w:r w:rsidR="00AF1E73">
        <w:rPr>
          <w:rFonts w:cs="Calibri"/>
          <w:noProof/>
          <w:szCs w:val="22"/>
        </w:rPr>
        <w:t>(ies) of the respective family,</w:t>
      </w:r>
      <w:r>
        <w:rPr>
          <w:rFonts w:cs="Calibri"/>
          <w:noProof/>
          <w:szCs w:val="22"/>
        </w:rPr>
        <w:t xml:space="preserve"> </w:t>
      </w:r>
      <w:r w:rsidR="00AF1E73">
        <w:rPr>
          <w:rFonts w:cs="Calibri"/>
          <w:noProof/>
          <w:szCs w:val="22"/>
        </w:rPr>
        <w:t>in the manner proposed by the UNICEF model.</w:t>
      </w:r>
    </w:p>
    <w:p w:rsidR="007F2C37" w:rsidRPr="006F0159" w:rsidRDefault="007F2C37" w:rsidP="00157555">
      <w:pPr>
        <w:spacing w:before="120" w:after="120"/>
        <w:rPr>
          <w:rFonts w:cs="Calibri"/>
          <w:noProof/>
          <w:szCs w:val="22"/>
        </w:rPr>
      </w:pPr>
    </w:p>
    <w:p w:rsidR="00157555" w:rsidRPr="006F0159" w:rsidRDefault="002D1CB3"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144" w:name="_Toc480816843"/>
      <w:bookmarkStart w:id="145" w:name="_Toc529786136"/>
      <w:r w:rsidRPr="006F0159">
        <w:rPr>
          <w:noProof/>
          <w:color w:val="17365D" w:themeColor="text2" w:themeShade="BF"/>
          <w:lang w:val="en-GB"/>
        </w:rPr>
        <w:t xml:space="preserve">3.1.3. </w:t>
      </w:r>
      <w:r w:rsidR="00157555" w:rsidRPr="006F0159">
        <w:rPr>
          <w:noProof/>
          <w:color w:val="17365D" w:themeColor="text2" w:themeShade="BF"/>
          <w:lang w:val="en-GB"/>
        </w:rPr>
        <w:t xml:space="preserve">model </w:t>
      </w:r>
      <w:r w:rsidR="00AF1E73" w:rsidRPr="006F0159">
        <w:rPr>
          <w:noProof/>
          <w:color w:val="17365D" w:themeColor="text2" w:themeShade="BF"/>
          <w:lang w:val="en-GB"/>
        </w:rPr>
        <w:t>Relevan</w:t>
      </w:r>
      <w:r w:rsidR="00AF1E73">
        <w:rPr>
          <w:noProof/>
          <w:color w:val="17365D" w:themeColor="text2" w:themeShade="BF"/>
          <w:lang w:val="en-GB"/>
        </w:rPr>
        <w:t xml:space="preserve">ce in relation to national, </w:t>
      </w:r>
      <w:r w:rsidR="00157555" w:rsidRPr="006F0159">
        <w:rPr>
          <w:noProof/>
          <w:color w:val="17365D" w:themeColor="text2" w:themeShade="BF"/>
          <w:lang w:val="en-GB"/>
        </w:rPr>
        <w:t>regional, Europe</w:t>
      </w:r>
      <w:r w:rsidR="00AF1E73">
        <w:rPr>
          <w:noProof/>
          <w:color w:val="17365D" w:themeColor="text2" w:themeShade="BF"/>
          <w:lang w:val="en-GB"/>
        </w:rPr>
        <w:t>a</w:t>
      </w:r>
      <w:r w:rsidR="00157555" w:rsidRPr="006F0159">
        <w:rPr>
          <w:noProof/>
          <w:color w:val="17365D" w:themeColor="text2" w:themeShade="BF"/>
          <w:lang w:val="en-GB"/>
        </w:rPr>
        <w:t xml:space="preserve">n </w:t>
      </w:r>
      <w:r w:rsidR="00AF1E73">
        <w:rPr>
          <w:noProof/>
          <w:color w:val="17365D" w:themeColor="text2" w:themeShade="BF"/>
          <w:lang w:val="en-GB"/>
        </w:rPr>
        <w:t>and</w:t>
      </w:r>
      <w:r w:rsidR="00157555" w:rsidRPr="006F0159">
        <w:rPr>
          <w:noProof/>
          <w:color w:val="17365D" w:themeColor="text2" w:themeShade="BF"/>
          <w:lang w:val="en-GB"/>
        </w:rPr>
        <w:t xml:space="preserve"> interna</w:t>
      </w:r>
      <w:r w:rsidR="00AF1E73">
        <w:rPr>
          <w:noProof/>
          <w:color w:val="17365D" w:themeColor="text2" w:themeShade="BF"/>
          <w:lang w:val="en-GB"/>
        </w:rPr>
        <w:t xml:space="preserve">tional child </w:t>
      </w:r>
      <w:r w:rsidR="00AF1E73" w:rsidRPr="006F0159">
        <w:rPr>
          <w:noProof/>
          <w:color w:val="17365D" w:themeColor="text2" w:themeShade="BF"/>
          <w:lang w:val="en-GB"/>
        </w:rPr>
        <w:t>protec</w:t>
      </w:r>
      <w:r w:rsidR="00AF1E73">
        <w:rPr>
          <w:noProof/>
          <w:color w:val="17365D" w:themeColor="text2" w:themeShade="BF"/>
          <w:lang w:val="en-GB"/>
        </w:rPr>
        <w:t>tion policies</w:t>
      </w:r>
      <w:bookmarkEnd w:id="145"/>
      <w:r w:rsidR="00AF1E73">
        <w:rPr>
          <w:noProof/>
          <w:color w:val="17365D" w:themeColor="text2" w:themeShade="BF"/>
          <w:lang w:val="en-GB"/>
        </w:rPr>
        <w:t xml:space="preserve"> </w:t>
      </w:r>
      <w:bookmarkEnd w:id="144"/>
    </w:p>
    <w:p w:rsidR="00157555" w:rsidRPr="006F0159" w:rsidRDefault="001308A0" w:rsidP="00157555">
      <w:pPr>
        <w:shd w:val="clear" w:color="auto" w:fill="DBE5F1" w:themeFill="accent1" w:themeFillTint="33"/>
        <w:spacing w:before="120" w:after="120"/>
        <w:rPr>
          <w:noProof/>
          <w:szCs w:val="22"/>
        </w:rPr>
      </w:pPr>
      <w:r w:rsidRPr="001308A0">
        <w:rPr>
          <w:rFonts w:cs="Calibri"/>
          <w:b/>
          <w:i/>
          <w:noProof/>
          <w:szCs w:val="22"/>
        </w:rPr>
        <w:t>To what extent is the modelling project relevant to national policies</w:t>
      </w:r>
      <w:r w:rsidR="00B170AA">
        <w:rPr>
          <w:rFonts w:cs="Calibri"/>
          <w:b/>
          <w:i/>
          <w:noProof/>
          <w:szCs w:val="22"/>
        </w:rPr>
        <w:t xml:space="preserve"> and</w:t>
      </w:r>
      <w:r w:rsidRPr="001308A0">
        <w:rPr>
          <w:rFonts w:cs="Calibri"/>
          <w:b/>
          <w:i/>
          <w:noProof/>
          <w:szCs w:val="22"/>
        </w:rPr>
        <w:t xml:space="preserve"> programmes (including National Reform Programme and ESF Programme 2014-2020), sectoral and cross-sectoral strategies and to UNICEF’s Central and Eastern Europe and the Commonwealth of Independent States (CEE/CIS) Regional Knowledge and Leadership Agenda (RKLA) Results Areas on </w:t>
      </w:r>
      <w:r w:rsidR="00B170AA">
        <w:rPr>
          <w:rFonts w:cs="Calibri"/>
          <w:b/>
          <w:i/>
          <w:noProof/>
          <w:szCs w:val="22"/>
        </w:rPr>
        <w:t xml:space="preserve">a </w:t>
      </w:r>
      <w:r w:rsidRPr="001308A0">
        <w:rPr>
          <w:rFonts w:cs="Calibri"/>
          <w:b/>
          <w:i/>
          <w:noProof/>
          <w:szCs w:val="22"/>
        </w:rPr>
        <w:t xml:space="preserve">child’s right to a </w:t>
      </w:r>
      <w:r w:rsidR="00B170AA">
        <w:rPr>
          <w:rFonts w:cs="Calibri"/>
          <w:b/>
          <w:i/>
          <w:noProof/>
          <w:szCs w:val="22"/>
        </w:rPr>
        <w:t xml:space="preserve">supportive and caring </w:t>
      </w:r>
      <w:r w:rsidRPr="001308A0">
        <w:rPr>
          <w:rFonts w:cs="Calibri"/>
          <w:b/>
          <w:i/>
          <w:noProof/>
          <w:szCs w:val="22"/>
        </w:rPr>
        <w:t xml:space="preserve">family environment, as well as on </w:t>
      </w:r>
      <w:r w:rsidR="00B170AA">
        <w:rPr>
          <w:rFonts w:cs="Calibri"/>
          <w:b/>
          <w:i/>
          <w:noProof/>
          <w:szCs w:val="22"/>
        </w:rPr>
        <w:t xml:space="preserve">a </w:t>
      </w:r>
      <w:r w:rsidRPr="001308A0">
        <w:rPr>
          <w:rFonts w:cs="Calibri"/>
          <w:b/>
          <w:i/>
          <w:noProof/>
          <w:szCs w:val="22"/>
        </w:rPr>
        <w:t>young child</w:t>
      </w:r>
      <w:r w:rsidR="00B170AA">
        <w:rPr>
          <w:rFonts w:cs="Calibri"/>
          <w:b/>
          <w:i/>
          <w:noProof/>
          <w:szCs w:val="22"/>
        </w:rPr>
        <w:t>’s right to comprehensive</w:t>
      </w:r>
      <w:r w:rsidR="00277AEE">
        <w:rPr>
          <w:rFonts w:cs="Calibri"/>
          <w:b/>
          <w:i/>
          <w:noProof/>
          <w:szCs w:val="22"/>
        </w:rPr>
        <w:t xml:space="preserve"> well-</w:t>
      </w:r>
      <w:r w:rsidRPr="001308A0">
        <w:rPr>
          <w:rFonts w:cs="Calibri"/>
          <w:b/>
          <w:i/>
          <w:noProof/>
          <w:szCs w:val="22"/>
        </w:rPr>
        <w:t xml:space="preserve">being and </w:t>
      </w:r>
      <w:r w:rsidR="00B170AA">
        <w:rPr>
          <w:rFonts w:cs="Calibri"/>
          <w:b/>
          <w:i/>
          <w:noProof/>
          <w:szCs w:val="22"/>
        </w:rPr>
        <w:t xml:space="preserve">a child’s </w:t>
      </w:r>
      <w:r w:rsidRPr="001308A0">
        <w:rPr>
          <w:rFonts w:cs="Calibri"/>
          <w:b/>
          <w:i/>
          <w:noProof/>
          <w:szCs w:val="22"/>
        </w:rPr>
        <w:t>right to social protection</w:t>
      </w:r>
      <w:r w:rsidR="00157555" w:rsidRPr="006F0159">
        <w:rPr>
          <w:rFonts w:cs="Calibri"/>
          <w:b/>
          <w:i/>
          <w:noProof/>
          <w:szCs w:val="22"/>
        </w:rPr>
        <w:t>?</w:t>
      </w:r>
    </w:p>
    <w:p w:rsidR="00157555" w:rsidRPr="006F0159" w:rsidRDefault="002F4E9A" w:rsidP="00157555">
      <w:pPr>
        <w:spacing w:before="120" w:after="120"/>
        <w:rPr>
          <w:rFonts w:cs="Calibri"/>
          <w:noProof/>
          <w:szCs w:val="22"/>
        </w:rPr>
      </w:pPr>
      <w:r>
        <w:rPr>
          <w:noProof/>
          <w:szCs w:val="22"/>
        </w:rPr>
        <w:t>To answer this question, we ana</w:t>
      </w:r>
      <w:r w:rsidR="007B2590">
        <w:rPr>
          <w:noProof/>
          <w:szCs w:val="22"/>
        </w:rPr>
        <w:t xml:space="preserve">lyzed each of the elements that render the model relevant in relation to national policies as well as in relation to the UNICEF regional strategic approach. </w:t>
      </w:r>
    </w:p>
    <w:p w:rsidR="00157555" w:rsidRPr="006F0159" w:rsidRDefault="00157555" w:rsidP="00157555">
      <w:pPr>
        <w:spacing w:before="120" w:after="120"/>
        <w:rPr>
          <w:rFonts w:cs="Calibri"/>
          <w:noProof/>
          <w:szCs w:val="22"/>
        </w:rPr>
      </w:pPr>
    </w:p>
    <w:p w:rsidR="00157555" w:rsidRPr="006F0159" w:rsidRDefault="002D1CB3"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146" w:name="_Toc480816844"/>
      <w:bookmarkStart w:id="147" w:name="_Toc529786137"/>
      <w:r w:rsidRPr="006F0159">
        <w:rPr>
          <w:b w:val="0"/>
          <w:noProof/>
          <w:color w:val="17365D" w:themeColor="text2" w:themeShade="BF"/>
          <w:lang w:val="en-GB"/>
        </w:rPr>
        <w:t xml:space="preserve">3.1.3.1. </w:t>
      </w:r>
      <w:r w:rsidR="00806EC6">
        <w:rPr>
          <w:b w:val="0"/>
          <w:noProof/>
          <w:color w:val="17365D" w:themeColor="text2" w:themeShade="BF"/>
          <w:lang w:val="en-GB"/>
        </w:rPr>
        <w:t>model</w:t>
      </w:r>
      <w:r w:rsidR="00157555" w:rsidRPr="006F0159">
        <w:rPr>
          <w:b w:val="0"/>
          <w:noProof/>
          <w:color w:val="17365D" w:themeColor="text2" w:themeShade="BF"/>
          <w:lang w:val="en-GB"/>
        </w:rPr>
        <w:t xml:space="preserve"> </w:t>
      </w:r>
      <w:r w:rsidR="00806EC6" w:rsidRPr="006F0159">
        <w:rPr>
          <w:b w:val="0"/>
          <w:noProof/>
          <w:color w:val="17365D" w:themeColor="text2" w:themeShade="BF"/>
          <w:lang w:val="en-GB"/>
        </w:rPr>
        <w:t>Relevance i</w:t>
      </w:r>
      <w:r w:rsidR="00157555" w:rsidRPr="006F0159">
        <w:rPr>
          <w:b w:val="0"/>
          <w:noProof/>
          <w:color w:val="17365D" w:themeColor="text2" w:themeShade="BF"/>
          <w:lang w:val="en-GB"/>
        </w:rPr>
        <w:t>n r</w:t>
      </w:r>
      <w:r w:rsidR="00806EC6" w:rsidRPr="006F0159">
        <w:rPr>
          <w:b w:val="0"/>
          <w:noProof/>
          <w:color w:val="17365D" w:themeColor="text2" w:themeShade="BF"/>
          <w:lang w:val="en-GB"/>
        </w:rPr>
        <w:t>ela</w:t>
      </w:r>
      <w:r w:rsidR="00157555" w:rsidRPr="006F0159">
        <w:rPr>
          <w:b w:val="0"/>
          <w:noProof/>
          <w:color w:val="17365D" w:themeColor="text2" w:themeShade="BF"/>
          <w:lang w:val="en-GB"/>
        </w:rPr>
        <w:t>t</w:t>
      </w:r>
      <w:r w:rsidR="00806EC6" w:rsidRPr="006F0159">
        <w:rPr>
          <w:b w:val="0"/>
          <w:noProof/>
          <w:color w:val="17365D" w:themeColor="text2" w:themeShade="BF"/>
          <w:lang w:val="en-GB"/>
        </w:rPr>
        <w:t>ion</w:t>
      </w:r>
      <w:r w:rsidR="00157555" w:rsidRPr="006F0159">
        <w:rPr>
          <w:b w:val="0"/>
          <w:noProof/>
          <w:color w:val="17365D" w:themeColor="text2" w:themeShade="BF"/>
          <w:lang w:val="en-GB"/>
        </w:rPr>
        <w:t xml:space="preserve"> </w:t>
      </w:r>
      <w:r w:rsidR="00806EC6" w:rsidRPr="006F0159">
        <w:rPr>
          <w:b w:val="0"/>
          <w:noProof/>
          <w:color w:val="17365D" w:themeColor="text2" w:themeShade="BF"/>
          <w:lang w:val="en-GB"/>
        </w:rPr>
        <w:t>to</w:t>
      </w:r>
      <w:r w:rsidR="00157555" w:rsidRPr="006F0159">
        <w:rPr>
          <w:b w:val="0"/>
          <w:noProof/>
          <w:color w:val="17365D" w:themeColor="text2" w:themeShade="BF"/>
          <w:lang w:val="en-GB"/>
        </w:rPr>
        <w:t xml:space="preserve"> </w:t>
      </w:r>
      <w:r w:rsidR="00806EC6" w:rsidRPr="006F0159">
        <w:rPr>
          <w:b w:val="0"/>
          <w:noProof/>
          <w:color w:val="17365D" w:themeColor="text2" w:themeShade="BF"/>
          <w:lang w:val="en-GB"/>
        </w:rPr>
        <w:t>national</w:t>
      </w:r>
      <w:r w:rsidR="00806EC6">
        <w:rPr>
          <w:b w:val="0"/>
          <w:noProof/>
          <w:color w:val="17365D" w:themeColor="text2" w:themeShade="BF"/>
          <w:lang w:val="en-GB"/>
        </w:rPr>
        <w:t xml:space="preserve"> </w:t>
      </w:r>
      <w:r w:rsidR="00806EC6" w:rsidRPr="006F0159">
        <w:rPr>
          <w:b w:val="0"/>
          <w:noProof/>
          <w:color w:val="17365D" w:themeColor="text2" w:themeShade="BF"/>
          <w:lang w:val="en-GB"/>
        </w:rPr>
        <w:t>public</w:t>
      </w:r>
      <w:r w:rsidR="00806EC6">
        <w:rPr>
          <w:b w:val="0"/>
          <w:noProof/>
          <w:color w:val="17365D" w:themeColor="text2" w:themeShade="BF"/>
          <w:lang w:val="en-GB"/>
        </w:rPr>
        <w:t xml:space="preserve"> poli</w:t>
      </w:r>
      <w:r w:rsidR="00157555" w:rsidRPr="006F0159">
        <w:rPr>
          <w:b w:val="0"/>
          <w:noProof/>
          <w:color w:val="17365D" w:themeColor="text2" w:themeShade="BF"/>
          <w:lang w:val="en-GB"/>
        </w:rPr>
        <w:t>cie</w:t>
      </w:r>
      <w:bookmarkEnd w:id="146"/>
      <w:r w:rsidR="00806EC6" w:rsidRPr="00806EC6">
        <w:rPr>
          <w:b w:val="0"/>
          <w:noProof/>
          <w:color w:val="17365D" w:themeColor="text2" w:themeShade="BF"/>
          <w:lang w:val="en-GB"/>
        </w:rPr>
        <w:t>s</w:t>
      </w:r>
      <w:bookmarkEnd w:id="147"/>
    </w:p>
    <w:p w:rsidR="00823F7A" w:rsidRPr="006F0159" w:rsidRDefault="00392DBB" w:rsidP="00157555">
      <w:pPr>
        <w:spacing w:before="120" w:after="120"/>
      </w:pPr>
      <w:r>
        <w:t>I</w:t>
      </w:r>
      <w:r w:rsidR="00303258" w:rsidRPr="006F0159">
        <w:t xml:space="preserve">n line </w:t>
      </w:r>
      <w:r>
        <w:t>with the thematic objectives of the</w:t>
      </w:r>
      <w:r w:rsidR="00303258" w:rsidRPr="006F0159">
        <w:t xml:space="preserve"> </w:t>
      </w:r>
      <w:r w:rsidRPr="00392DBB">
        <w:t>Romanian Partnership Agreement for the 2014-2020 Programming Period</w:t>
      </w:r>
      <w:r w:rsidR="00303258" w:rsidRPr="006F0159">
        <w:t xml:space="preserve">, </w:t>
      </w:r>
      <w:r>
        <w:t>during 2013-2014</w:t>
      </w:r>
      <w:r w:rsidR="00806EC6">
        <w:t>,</w:t>
      </w:r>
      <w:r>
        <w:t xml:space="preserve"> the Government of Romania approved several National </w:t>
      </w:r>
      <w:r w:rsidR="005A151A" w:rsidRPr="006F0159">
        <w:t>Strateg</w:t>
      </w:r>
      <w:r>
        <w:t xml:space="preserve">ies and Operational Programmes to guide public investment and intervention for children and vulnerable people. </w:t>
      </w:r>
      <w:r w:rsidR="007B2590">
        <w:t>On the one hand, some of the strategies were developed using evidence which had been generated by the model under implementation at th</w:t>
      </w:r>
      <w:r w:rsidR="00296F6E">
        <w:t>at</w:t>
      </w:r>
      <w:r w:rsidR="007B2590">
        <w:t xml:space="preserve"> time </w:t>
      </w:r>
      <w:r w:rsidR="009C12BC" w:rsidRPr="006F0159">
        <w:t>(</w:t>
      </w:r>
      <w:r w:rsidR="007B2590">
        <w:t xml:space="preserve">as explained in section </w:t>
      </w:r>
      <w:r w:rsidR="009C12BC" w:rsidRPr="006F0159">
        <w:t xml:space="preserve">2.4. </w:t>
      </w:r>
      <w:r w:rsidR="007B2590">
        <w:t>Model c</w:t>
      </w:r>
      <w:r w:rsidR="009C12BC" w:rsidRPr="006F0159">
        <w:t>ontribu</w:t>
      </w:r>
      <w:r w:rsidR="007B2590">
        <w:t>tion to national strategic planning processes</w:t>
      </w:r>
      <w:r w:rsidR="009C12BC" w:rsidRPr="006F0159">
        <w:t xml:space="preserve">), </w:t>
      </w:r>
      <w:r w:rsidR="00296F6E">
        <w:t xml:space="preserve">while, on the other hand, most of the strategies provided a better defined framework for </w:t>
      </w:r>
      <w:r w:rsidR="00D5548B">
        <w:t xml:space="preserve">a wider/national </w:t>
      </w:r>
      <w:r w:rsidR="00296F6E">
        <w:t>implement</w:t>
      </w:r>
      <w:r w:rsidR="00D5548B">
        <w:t>ation</w:t>
      </w:r>
      <w:r w:rsidR="00296F6E">
        <w:t xml:space="preserve"> a</w:t>
      </w:r>
      <w:r w:rsidR="00D5548B">
        <w:t>nd s</w:t>
      </w:r>
      <w:r w:rsidR="00296F6E">
        <w:t xml:space="preserve">caling up </w:t>
      </w:r>
      <w:r w:rsidR="00D5548B">
        <w:t xml:space="preserve">of </w:t>
      </w:r>
      <w:r w:rsidR="00296F6E">
        <w:t>the model</w:t>
      </w:r>
      <w:r w:rsidR="00157555" w:rsidRPr="006F0159">
        <w:t xml:space="preserve">. </w:t>
      </w:r>
    </w:p>
    <w:p w:rsidR="00157555" w:rsidRPr="006F0159" w:rsidRDefault="00053AB8" w:rsidP="00157555">
      <w:pPr>
        <w:spacing w:before="120" w:after="120"/>
      </w:pPr>
      <w:r>
        <w:t>As the model is as much a</w:t>
      </w:r>
      <w:r w:rsidR="00FF71E0">
        <w:t>n intervention</w:t>
      </w:r>
      <w:r>
        <w:t xml:space="preserve"> test as it is an </w:t>
      </w:r>
      <w:r w:rsidR="00FF71E0">
        <w:t xml:space="preserve">implementation </w:t>
      </w:r>
      <w:r>
        <w:t xml:space="preserve">exercise </w:t>
      </w:r>
      <w:r w:rsidR="00FF71E0">
        <w:t>for a</w:t>
      </w:r>
      <w:r>
        <w:t xml:space="preserve"> large number of public policy measures, it is especially relevant in relation to the following</w:t>
      </w:r>
      <w:r w:rsidR="00324FE2" w:rsidRPr="006F0159">
        <w:t>:</w:t>
      </w:r>
    </w:p>
    <w:p w:rsidR="00157555" w:rsidRPr="006F0159" w:rsidRDefault="008B1BF1" w:rsidP="008B1BF1">
      <w:pPr>
        <w:spacing w:before="120" w:after="120"/>
      </w:pPr>
      <w:r w:rsidRPr="006F0159">
        <w:rPr>
          <w:b/>
        </w:rPr>
        <w:t xml:space="preserve">1) </w:t>
      </w:r>
      <w:r w:rsidR="004E309E">
        <w:rPr>
          <w:b/>
        </w:rPr>
        <w:t xml:space="preserve">the </w:t>
      </w:r>
      <w:r w:rsidR="00FF71E0">
        <w:rPr>
          <w:b/>
        </w:rPr>
        <w:t xml:space="preserve">National Strategy for the Protection and Promotion of Children’s Rights </w:t>
      </w:r>
      <w:r w:rsidR="00157555" w:rsidRPr="006F0159">
        <w:rPr>
          <w:b/>
        </w:rPr>
        <w:t xml:space="preserve">2014-2020 </w:t>
      </w:r>
      <w:r w:rsidR="00FF71E0">
        <w:t xml:space="preserve">and the </w:t>
      </w:r>
      <w:r w:rsidR="00FF71E0" w:rsidRPr="006F0159">
        <w:rPr>
          <w:b/>
        </w:rPr>
        <w:t>Opera</w:t>
      </w:r>
      <w:r w:rsidR="00FF71E0">
        <w:rPr>
          <w:b/>
        </w:rPr>
        <w:t>t</w:t>
      </w:r>
      <w:r w:rsidR="00FF71E0" w:rsidRPr="006F0159">
        <w:rPr>
          <w:b/>
        </w:rPr>
        <w:t>ional</w:t>
      </w:r>
      <w:r w:rsidR="00FF71E0" w:rsidRPr="006F0159">
        <w:t xml:space="preserve"> </w:t>
      </w:r>
      <w:r w:rsidR="00157555" w:rsidRPr="006F0159">
        <w:rPr>
          <w:b/>
        </w:rPr>
        <w:t xml:space="preserve">Plan </w:t>
      </w:r>
      <w:r w:rsidR="00FF71E0" w:rsidRPr="00FF71E0">
        <w:t>for implementing it</w:t>
      </w:r>
      <w:r w:rsidR="00157555" w:rsidRPr="006F0159">
        <w:rPr>
          <w:rStyle w:val="FootnoteReference"/>
        </w:rPr>
        <w:footnoteReference w:id="60"/>
      </w:r>
      <w:r w:rsidR="00324FE2" w:rsidRPr="006F0159">
        <w:t xml:space="preserve">, </w:t>
      </w:r>
      <w:r w:rsidR="00FF71E0">
        <w:t>developed by the National Authority for the Protection of Child Rights and Adoption</w:t>
      </w:r>
      <w:r w:rsidR="00FF71E0" w:rsidRPr="00FF71E0">
        <w:t xml:space="preserve">, </w:t>
      </w:r>
      <w:r w:rsidR="00FF71E0">
        <w:t>are the Government of Romania’s two main programme documents on child rights</w:t>
      </w:r>
      <w:r w:rsidR="00FF71E0" w:rsidRPr="00FF71E0">
        <w:t xml:space="preserve">, </w:t>
      </w:r>
      <w:r w:rsidR="00FF71E0">
        <w:t xml:space="preserve">which continue the strategic approach set out in the previous National </w:t>
      </w:r>
      <w:r w:rsidR="00FF71E0" w:rsidRPr="00FF71E0">
        <w:t>Strateg</w:t>
      </w:r>
      <w:r w:rsidR="00FF71E0">
        <w:t xml:space="preserve">y </w:t>
      </w:r>
      <w:r w:rsidR="00776DEC">
        <w:t>i</w:t>
      </w:r>
      <w:r w:rsidR="00FF71E0">
        <w:t xml:space="preserve">n the area of child rights protection and promotion </w:t>
      </w:r>
      <w:r w:rsidR="00FF71E0" w:rsidRPr="00FF71E0">
        <w:t>2008-2013</w:t>
      </w:r>
      <w:r w:rsidR="00157555" w:rsidRPr="00FF71E0">
        <w:rPr>
          <w:rStyle w:val="FootnoteReference"/>
        </w:rPr>
        <w:footnoteReference w:id="61"/>
      </w:r>
      <w:r w:rsidR="00157555" w:rsidRPr="00FF71E0">
        <w:t xml:space="preserve">. </w:t>
      </w:r>
      <w:r w:rsidR="00FF71E0">
        <w:t>The Strategy aims to “</w:t>
      </w:r>
      <w:r w:rsidR="00485FE2" w:rsidRPr="00485FE2">
        <w:t>promote investment in child development and well</w:t>
      </w:r>
      <w:r w:rsidR="00277AEE">
        <w:t>-</w:t>
      </w:r>
      <w:r w:rsidR="00485FE2" w:rsidRPr="00485FE2">
        <w:t>being</w:t>
      </w:r>
      <w:r w:rsidR="00485FE2">
        <w:t xml:space="preserve">, based on a holistic and integrated approach by all state institutions and authorities, </w:t>
      </w:r>
      <w:r w:rsidR="00485FE2" w:rsidRPr="00485FE2">
        <w:t>and ensure respect for children’s rights, coverage of children’s needs, and universal access to services</w:t>
      </w:r>
      <w:r w:rsidR="00FF71E0">
        <w:t>”</w:t>
      </w:r>
      <w:r w:rsidR="00157555" w:rsidRPr="00FF71E0">
        <w:t>.</w:t>
      </w:r>
      <w:r w:rsidR="00157555" w:rsidRPr="006F0159">
        <w:t xml:space="preserve"> </w:t>
      </w:r>
    </w:p>
    <w:p w:rsidR="00157555" w:rsidRPr="006F0159" w:rsidRDefault="00157555" w:rsidP="00157555">
      <w:pPr>
        <w:spacing w:before="120" w:after="120"/>
        <w:rPr>
          <w:szCs w:val="22"/>
        </w:rPr>
      </w:pPr>
      <w:r w:rsidRPr="006F0159">
        <w:rPr>
          <w:szCs w:val="22"/>
        </w:rPr>
        <w:t>T</w:t>
      </w:r>
      <w:r w:rsidR="00485FE2">
        <w:rPr>
          <w:szCs w:val="22"/>
        </w:rPr>
        <w:t xml:space="preserve">hree of the strategy general objectives are particularly </w:t>
      </w:r>
      <w:r w:rsidRPr="006F0159">
        <w:rPr>
          <w:szCs w:val="22"/>
        </w:rPr>
        <w:t>relevant</w:t>
      </w:r>
      <w:r w:rsidR="00485FE2">
        <w:rPr>
          <w:szCs w:val="22"/>
        </w:rPr>
        <w:t xml:space="preserve"> to the preventive approach promoted by the evaluated mode</w:t>
      </w:r>
      <w:r w:rsidR="00FF4540">
        <w:rPr>
          <w:szCs w:val="22"/>
        </w:rPr>
        <w:t>l</w:t>
      </w:r>
      <w:r w:rsidRPr="006F0159">
        <w:rPr>
          <w:szCs w:val="22"/>
        </w:rPr>
        <w:t>,</w:t>
      </w:r>
      <w:r w:rsidR="00485FE2">
        <w:rPr>
          <w:szCs w:val="22"/>
        </w:rPr>
        <w:t xml:space="preserve"> namely</w:t>
      </w:r>
      <w:r w:rsidRPr="006F0159">
        <w:rPr>
          <w:szCs w:val="22"/>
        </w:rPr>
        <w:t>:</w:t>
      </w:r>
      <w:r w:rsidR="001F6E61" w:rsidRPr="006F0159">
        <w:rPr>
          <w:szCs w:val="22"/>
        </w:rPr>
        <w:t xml:space="preserve"> </w:t>
      </w:r>
    </w:p>
    <w:p w:rsidR="00157555" w:rsidRPr="006F0159" w:rsidRDefault="00485FE2" w:rsidP="00FC35B3">
      <w:pPr>
        <w:pStyle w:val="ListParagraph"/>
        <w:numPr>
          <w:ilvl w:val="0"/>
          <w:numId w:val="146"/>
        </w:numPr>
        <w:spacing w:before="120" w:after="120"/>
        <w:contextualSpacing w:val="0"/>
        <w:rPr>
          <w:szCs w:val="22"/>
        </w:rPr>
      </w:pPr>
      <w:r>
        <w:rPr>
          <w:szCs w:val="22"/>
        </w:rPr>
        <w:t>Increase children’s access to quality services</w:t>
      </w:r>
      <w:r w:rsidR="00157555" w:rsidRPr="006F0159">
        <w:rPr>
          <w:szCs w:val="22"/>
        </w:rPr>
        <w:t>;</w:t>
      </w:r>
    </w:p>
    <w:p w:rsidR="00157555" w:rsidRPr="006F0159" w:rsidRDefault="00485FE2" w:rsidP="00FC35B3">
      <w:pPr>
        <w:pStyle w:val="ListParagraph"/>
        <w:numPr>
          <w:ilvl w:val="0"/>
          <w:numId w:val="146"/>
        </w:numPr>
        <w:spacing w:before="120" w:after="120"/>
        <w:contextualSpacing w:val="0"/>
        <w:rPr>
          <w:szCs w:val="22"/>
        </w:rPr>
      </w:pPr>
      <w:r>
        <w:rPr>
          <w:szCs w:val="22"/>
        </w:rPr>
        <w:t>Observe the rights and promote the social inclusion of children in vulnerable circumstances</w:t>
      </w:r>
      <w:r w:rsidR="00157555" w:rsidRPr="006F0159">
        <w:rPr>
          <w:szCs w:val="22"/>
        </w:rPr>
        <w:t>;</w:t>
      </w:r>
    </w:p>
    <w:p w:rsidR="00157555" w:rsidRPr="006F0159" w:rsidRDefault="00157555" w:rsidP="00FC35B3">
      <w:pPr>
        <w:pStyle w:val="ListParagraph"/>
        <w:numPr>
          <w:ilvl w:val="0"/>
          <w:numId w:val="146"/>
        </w:numPr>
        <w:spacing w:before="120" w:after="120"/>
        <w:contextualSpacing w:val="0"/>
        <w:rPr>
          <w:szCs w:val="22"/>
        </w:rPr>
      </w:pPr>
      <w:r w:rsidRPr="006F0159">
        <w:rPr>
          <w:szCs w:val="22"/>
        </w:rPr>
        <w:t>Preven</w:t>
      </w:r>
      <w:r w:rsidR="00485FE2">
        <w:rPr>
          <w:szCs w:val="22"/>
        </w:rPr>
        <w:t>t and combat any form of violence</w:t>
      </w:r>
      <w:r w:rsidRPr="006F0159">
        <w:rPr>
          <w:szCs w:val="22"/>
        </w:rPr>
        <w:t>.</w:t>
      </w:r>
    </w:p>
    <w:p w:rsidR="00157555" w:rsidRPr="006F0159" w:rsidRDefault="00FF4540" w:rsidP="00315C2C">
      <w:pPr>
        <w:rPr>
          <w:szCs w:val="22"/>
        </w:rPr>
      </w:pPr>
      <w:r>
        <w:rPr>
          <w:szCs w:val="22"/>
        </w:rPr>
        <w:t xml:space="preserve">The first two general objectives focus on increasing service coverage at the local level, as well as the quality of public services provided to children in all major areas: </w:t>
      </w:r>
      <w:r w:rsidR="00157555" w:rsidRPr="006F0159">
        <w:rPr>
          <w:szCs w:val="22"/>
        </w:rPr>
        <w:t>social, educa</w:t>
      </w:r>
      <w:r>
        <w:rPr>
          <w:szCs w:val="22"/>
        </w:rPr>
        <w:t>t</w:t>
      </w:r>
      <w:r w:rsidR="00157555" w:rsidRPr="006F0159">
        <w:rPr>
          <w:szCs w:val="22"/>
        </w:rPr>
        <w:t xml:space="preserve">ional, </w:t>
      </w:r>
      <w:r>
        <w:rPr>
          <w:szCs w:val="22"/>
        </w:rPr>
        <w:t>health.</w:t>
      </w:r>
      <w:r w:rsidR="0030606A">
        <w:rPr>
          <w:szCs w:val="22"/>
        </w:rPr>
        <w:t xml:space="preserve"> S</w:t>
      </w:r>
      <w:r w:rsidR="00871095">
        <w:rPr>
          <w:szCs w:val="22"/>
        </w:rPr>
        <w:t>pecial focus is on children in vulnerable circumstances, i.e. children at risk of social exclusion, children with special needs, Roma children, children with unhealthy or risk behaviours, children with parents gone to work abroad etc. One of the specific measures is aimed at</w:t>
      </w:r>
      <w:r w:rsidR="00A16E7A" w:rsidRPr="006F0159">
        <w:rPr>
          <w:szCs w:val="22"/>
        </w:rPr>
        <w:t xml:space="preserve"> </w:t>
      </w:r>
      <w:r w:rsidR="00A16E7A" w:rsidRPr="006F0159">
        <w:rPr>
          <w:b/>
          <w:szCs w:val="22"/>
        </w:rPr>
        <w:t>de</w:t>
      </w:r>
      <w:r w:rsidR="00871095">
        <w:rPr>
          <w:b/>
          <w:szCs w:val="22"/>
        </w:rPr>
        <w:t>veloping and testing a minimum package of social services for children</w:t>
      </w:r>
      <w:r w:rsidR="00871095" w:rsidRPr="00871095">
        <w:rPr>
          <w:szCs w:val="22"/>
        </w:rPr>
        <w:t>.</w:t>
      </w:r>
    </w:p>
    <w:p w:rsidR="00157555" w:rsidRPr="006F0159" w:rsidRDefault="00157555" w:rsidP="00157555">
      <w:pPr>
        <w:spacing w:before="120" w:after="120"/>
        <w:rPr>
          <w:szCs w:val="22"/>
        </w:rPr>
      </w:pPr>
      <w:r w:rsidRPr="006F0159">
        <w:rPr>
          <w:b/>
          <w:szCs w:val="22"/>
        </w:rPr>
        <w:t>2)</w:t>
      </w:r>
      <w:r w:rsidRPr="006F0159">
        <w:rPr>
          <w:szCs w:val="22"/>
        </w:rPr>
        <w:t xml:space="preserve"> </w:t>
      </w:r>
      <w:r w:rsidR="004E309E" w:rsidRPr="004E309E">
        <w:rPr>
          <w:b/>
          <w:szCs w:val="22"/>
        </w:rPr>
        <w:t>the</w:t>
      </w:r>
      <w:r w:rsidR="004E309E">
        <w:rPr>
          <w:szCs w:val="22"/>
        </w:rPr>
        <w:t xml:space="preserve"> </w:t>
      </w:r>
      <w:r w:rsidRPr="006F0159">
        <w:rPr>
          <w:b/>
          <w:szCs w:val="22"/>
        </w:rPr>
        <w:t>Na</w:t>
      </w:r>
      <w:r w:rsidR="00871095">
        <w:rPr>
          <w:b/>
          <w:szCs w:val="22"/>
        </w:rPr>
        <w:t>t</w:t>
      </w:r>
      <w:r w:rsidRPr="006F0159">
        <w:rPr>
          <w:b/>
          <w:szCs w:val="22"/>
        </w:rPr>
        <w:t>ional</w:t>
      </w:r>
      <w:r w:rsidR="00871095">
        <w:rPr>
          <w:b/>
          <w:szCs w:val="22"/>
        </w:rPr>
        <w:t xml:space="preserve"> Strategy on Social Inclusion and Poverty Reduction 2</w:t>
      </w:r>
      <w:r w:rsidRPr="006F0159">
        <w:rPr>
          <w:b/>
          <w:szCs w:val="22"/>
        </w:rPr>
        <w:t xml:space="preserve">015-2020 </w:t>
      </w:r>
      <w:r w:rsidR="00871095">
        <w:rPr>
          <w:szCs w:val="22"/>
        </w:rPr>
        <w:t>and its</w:t>
      </w:r>
      <w:r w:rsidRPr="006F0159">
        <w:rPr>
          <w:b/>
          <w:szCs w:val="22"/>
        </w:rPr>
        <w:t xml:space="preserve"> Strategic</w:t>
      </w:r>
      <w:r w:rsidR="00871095">
        <w:rPr>
          <w:b/>
          <w:szCs w:val="22"/>
        </w:rPr>
        <w:t xml:space="preserve"> Action Plan</w:t>
      </w:r>
      <w:r w:rsidRPr="006F0159">
        <w:rPr>
          <w:rStyle w:val="FootnoteReference"/>
          <w:szCs w:val="22"/>
        </w:rPr>
        <w:footnoteReference w:id="62"/>
      </w:r>
      <w:r w:rsidRPr="006F0159">
        <w:rPr>
          <w:szCs w:val="22"/>
        </w:rPr>
        <w:t xml:space="preserve"> include</w:t>
      </w:r>
      <w:r w:rsidR="00871095">
        <w:rPr>
          <w:szCs w:val="22"/>
        </w:rPr>
        <w:t>s the following key interventions</w:t>
      </w:r>
      <w:r w:rsidR="00B85F8C" w:rsidRPr="006F0159">
        <w:rPr>
          <w:szCs w:val="22"/>
        </w:rPr>
        <w:t xml:space="preserve"> (</w:t>
      </w:r>
      <w:r w:rsidR="00871095">
        <w:rPr>
          <w:szCs w:val="22"/>
        </w:rPr>
        <w:t xml:space="preserve">towards </w:t>
      </w:r>
      <w:r w:rsidR="0030606A">
        <w:rPr>
          <w:szCs w:val="22"/>
        </w:rPr>
        <w:t>poverty reduction and promotion of social inclusion</w:t>
      </w:r>
      <w:r w:rsidR="00B85F8C" w:rsidRPr="006F0159">
        <w:rPr>
          <w:szCs w:val="22"/>
        </w:rPr>
        <w:t xml:space="preserve">) </w:t>
      </w:r>
      <w:r w:rsidR="0030606A">
        <w:rPr>
          <w:szCs w:val="22"/>
        </w:rPr>
        <w:t>regarding social services, in relation to which our evaluated model is highly relevant</w:t>
      </w:r>
      <w:r w:rsidR="003B3752" w:rsidRPr="006F0159">
        <w:rPr>
          <w:szCs w:val="22"/>
        </w:rPr>
        <w:t>:</w:t>
      </w:r>
    </w:p>
    <w:p w:rsidR="00157555" w:rsidRPr="006F0159" w:rsidRDefault="0030606A" w:rsidP="00FC35B3">
      <w:pPr>
        <w:pStyle w:val="ListParagraph"/>
        <w:numPr>
          <w:ilvl w:val="0"/>
          <w:numId w:val="34"/>
        </w:numPr>
        <w:spacing w:before="120" w:after="120"/>
        <w:rPr>
          <w:iCs/>
          <w:szCs w:val="22"/>
        </w:rPr>
      </w:pPr>
      <w:r>
        <w:rPr>
          <w:iCs/>
          <w:szCs w:val="22"/>
        </w:rPr>
        <w:t>Strengthen and enhance social services at the local level by</w:t>
      </w:r>
      <w:r w:rsidR="00157555" w:rsidRPr="006F0159">
        <w:rPr>
          <w:iCs/>
          <w:szCs w:val="22"/>
        </w:rPr>
        <w:t xml:space="preserve">: </w:t>
      </w:r>
      <w:r w:rsidRPr="0030606A">
        <w:rPr>
          <w:iCs/>
          <w:szCs w:val="22"/>
        </w:rPr>
        <w:t xml:space="preserve">developing a minimum package </w:t>
      </w:r>
      <w:r>
        <w:rPr>
          <w:iCs/>
          <w:szCs w:val="22"/>
        </w:rPr>
        <w:t xml:space="preserve">of </w:t>
      </w:r>
      <w:r w:rsidRPr="0030606A">
        <w:rPr>
          <w:iCs/>
          <w:szCs w:val="22"/>
        </w:rPr>
        <w:t>intervention</w:t>
      </w:r>
      <w:r>
        <w:rPr>
          <w:iCs/>
          <w:szCs w:val="22"/>
        </w:rPr>
        <w:t>s</w:t>
      </w:r>
      <w:r w:rsidRPr="0030606A">
        <w:rPr>
          <w:iCs/>
          <w:szCs w:val="22"/>
        </w:rPr>
        <w:t xml:space="preserve"> </w:t>
      </w:r>
      <w:r>
        <w:rPr>
          <w:iCs/>
          <w:szCs w:val="22"/>
        </w:rPr>
        <w:t xml:space="preserve">which </w:t>
      </w:r>
      <w:r w:rsidRPr="0030606A">
        <w:rPr>
          <w:iCs/>
          <w:szCs w:val="22"/>
        </w:rPr>
        <w:t>each local authority</w:t>
      </w:r>
      <w:r>
        <w:rPr>
          <w:iCs/>
          <w:szCs w:val="22"/>
        </w:rPr>
        <w:t xml:space="preserve"> is required to provide; </w:t>
      </w:r>
      <w:r w:rsidRPr="0030606A">
        <w:rPr>
          <w:iCs/>
          <w:szCs w:val="22"/>
        </w:rPr>
        <w:t xml:space="preserve">financing a national program to ensure that each locality </w:t>
      </w:r>
      <w:r>
        <w:rPr>
          <w:iCs/>
          <w:szCs w:val="22"/>
        </w:rPr>
        <w:t xml:space="preserve">has </w:t>
      </w:r>
      <w:r w:rsidRPr="0030606A">
        <w:rPr>
          <w:iCs/>
          <w:szCs w:val="22"/>
        </w:rPr>
        <w:t xml:space="preserve">at least a full-time employee </w:t>
      </w:r>
      <w:r>
        <w:rPr>
          <w:iCs/>
          <w:szCs w:val="22"/>
        </w:rPr>
        <w:t>who does</w:t>
      </w:r>
      <w:r w:rsidRPr="0030606A">
        <w:rPr>
          <w:iCs/>
          <w:szCs w:val="22"/>
        </w:rPr>
        <w:t xml:space="preserve"> social work </w:t>
      </w:r>
      <w:r>
        <w:rPr>
          <w:iCs/>
          <w:szCs w:val="22"/>
        </w:rPr>
        <w:t>for</w:t>
      </w:r>
      <w:r w:rsidRPr="0030606A">
        <w:rPr>
          <w:iCs/>
          <w:szCs w:val="22"/>
        </w:rPr>
        <w:t xml:space="preserve"> people in vulnerable situations and their </w:t>
      </w:r>
      <w:r>
        <w:rPr>
          <w:iCs/>
          <w:szCs w:val="22"/>
        </w:rPr>
        <w:t>families;</w:t>
      </w:r>
      <w:r w:rsidR="00157555" w:rsidRPr="006F0159">
        <w:rPr>
          <w:iCs/>
          <w:szCs w:val="22"/>
        </w:rPr>
        <w:t xml:space="preserve"> </w:t>
      </w:r>
      <w:r w:rsidRPr="0030606A">
        <w:rPr>
          <w:iCs/>
          <w:szCs w:val="22"/>
        </w:rPr>
        <w:t xml:space="preserve">financing a national program to train employees with social </w:t>
      </w:r>
      <w:r>
        <w:rPr>
          <w:iCs/>
          <w:szCs w:val="22"/>
        </w:rPr>
        <w:t>work</w:t>
      </w:r>
      <w:r w:rsidRPr="0030606A">
        <w:rPr>
          <w:iCs/>
          <w:szCs w:val="22"/>
        </w:rPr>
        <w:t xml:space="preserve"> duties and draft methodologies, guidelines and tools </w:t>
      </w:r>
      <w:r>
        <w:rPr>
          <w:iCs/>
          <w:szCs w:val="22"/>
        </w:rPr>
        <w:t xml:space="preserve">to </w:t>
      </w:r>
      <w:r w:rsidRPr="0030606A">
        <w:rPr>
          <w:iCs/>
          <w:szCs w:val="22"/>
        </w:rPr>
        <w:t xml:space="preserve">strengthen </w:t>
      </w:r>
      <w:r w:rsidR="00D711E9" w:rsidRPr="0030606A">
        <w:rPr>
          <w:iCs/>
          <w:szCs w:val="22"/>
        </w:rPr>
        <w:t>case management</w:t>
      </w:r>
      <w:r w:rsidR="00D711E9">
        <w:rPr>
          <w:iCs/>
          <w:szCs w:val="22"/>
        </w:rPr>
        <w:t xml:space="preserve"> implementation </w:t>
      </w:r>
      <w:r>
        <w:rPr>
          <w:iCs/>
          <w:szCs w:val="22"/>
        </w:rPr>
        <w:t>at SPAS level</w:t>
      </w:r>
      <w:r w:rsidR="00157555" w:rsidRPr="006F0159">
        <w:rPr>
          <w:iCs/>
          <w:szCs w:val="22"/>
        </w:rPr>
        <w:t>;</w:t>
      </w:r>
    </w:p>
    <w:p w:rsidR="00157555" w:rsidRPr="006F0159" w:rsidRDefault="00D711E9" w:rsidP="00FC35B3">
      <w:pPr>
        <w:pStyle w:val="ListParagraph"/>
        <w:numPr>
          <w:ilvl w:val="0"/>
          <w:numId w:val="34"/>
        </w:numPr>
        <w:spacing w:before="120" w:after="120"/>
        <w:rPr>
          <w:iCs/>
          <w:szCs w:val="22"/>
        </w:rPr>
      </w:pPr>
      <w:r w:rsidRPr="00D711E9">
        <w:rPr>
          <w:iCs/>
          <w:szCs w:val="22"/>
        </w:rPr>
        <w:t xml:space="preserve">Develop integrated intervention community teams to provide social services (in </w:t>
      </w:r>
      <w:r>
        <w:rPr>
          <w:iCs/>
          <w:szCs w:val="22"/>
        </w:rPr>
        <w:t xml:space="preserve">healthcare, </w:t>
      </w:r>
      <w:r w:rsidRPr="00D711E9">
        <w:rPr>
          <w:iCs/>
          <w:szCs w:val="22"/>
        </w:rPr>
        <w:t xml:space="preserve">education, </w:t>
      </w:r>
      <w:r>
        <w:rPr>
          <w:iCs/>
          <w:szCs w:val="22"/>
        </w:rPr>
        <w:t>etc.)</w:t>
      </w:r>
      <w:r w:rsidRPr="00D711E9">
        <w:rPr>
          <w:iCs/>
          <w:szCs w:val="22"/>
        </w:rPr>
        <w:t xml:space="preserve"> and social facilitation programs at local level, espec</w:t>
      </w:r>
      <w:r w:rsidR="00B20BD0">
        <w:rPr>
          <w:iCs/>
          <w:szCs w:val="22"/>
        </w:rPr>
        <w:t>ially in the poor and marginalis</w:t>
      </w:r>
      <w:r w:rsidRPr="00D711E9">
        <w:rPr>
          <w:iCs/>
          <w:szCs w:val="22"/>
        </w:rPr>
        <w:t>ed areas</w:t>
      </w:r>
      <w:r>
        <w:rPr>
          <w:iCs/>
          <w:szCs w:val="22"/>
        </w:rPr>
        <w:t xml:space="preserve"> by</w:t>
      </w:r>
      <w:r w:rsidR="00157555" w:rsidRPr="006F0159">
        <w:rPr>
          <w:iCs/>
          <w:szCs w:val="22"/>
        </w:rPr>
        <w:t xml:space="preserve">: </w:t>
      </w:r>
      <w:r w:rsidRPr="00D711E9">
        <w:rPr>
          <w:iCs/>
          <w:szCs w:val="22"/>
        </w:rPr>
        <w:t xml:space="preserve">developing clear </w:t>
      </w:r>
      <w:r w:rsidR="004B3A7D">
        <w:rPr>
          <w:iCs/>
          <w:szCs w:val="22"/>
        </w:rPr>
        <w:t>procedures, protocols and tools</w:t>
      </w:r>
      <w:r w:rsidRPr="00D711E9">
        <w:rPr>
          <w:iCs/>
          <w:szCs w:val="22"/>
        </w:rPr>
        <w:t xml:space="preserve"> </w:t>
      </w:r>
      <w:r w:rsidR="004B3A7D">
        <w:rPr>
          <w:iCs/>
          <w:szCs w:val="22"/>
        </w:rPr>
        <w:t>f</w:t>
      </w:r>
      <w:r w:rsidRPr="00D711E9">
        <w:rPr>
          <w:iCs/>
          <w:szCs w:val="22"/>
        </w:rPr>
        <w:t xml:space="preserve">or </w:t>
      </w:r>
      <w:r w:rsidR="004B3A7D">
        <w:rPr>
          <w:iCs/>
          <w:szCs w:val="22"/>
        </w:rPr>
        <w:t>community-based social w</w:t>
      </w:r>
      <w:r w:rsidRPr="00D711E9">
        <w:rPr>
          <w:iCs/>
          <w:szCs w:val="22"/>
        </w:rPr>
        <w:t xml:space="preserve">orkers </w:t>
      </w:r>
      <w:r w:rsidR="004B3A7D">
        <w:rPr>
          <w:iCs/>
          <w:szCs w:val="22"/>
        </w:rPr>
        <w:t xml:space="preserve">and </w:t>
      </w:r>
      <w:r w:rsidR="004B3A7D" w:rsidRPr="004B3A7D">
        <w:rPr>
          <w:iCs/>
          <w:szCs w:val="22"/>
        </w:rPr>
        <w:t>developing, in</w:t>
      </w:r>
      <w:r w:rsidR="00B20BD0">
        <w:rPr>
          <w:iCs/>
          <w:szCs w:val="22"/>
        </w:rPr>
        <w:t xml:space="preserve"> the marginalis</w:t>
      </w:r>
      <w:r w:rsidR="004B3A7D" w:rsidRPr="004B3A7D">
        <w:rPr>
          <w:iCs/>
          <w:szCs w:val="22"/>
        </w:rPr>
        <w:t xml:space="preserve">ed areas, multi-functional community centers to </w:t>
      </w:r>
      <w:r w:rsidR="004B3A7D">
        <w:rPr>
          <w:iCs/>
          <w:szCs w:val="22"/>
        </w:rPr>
        <w:t>provide integrated services to f</w:t>
      </w:r>
      <w:r w:rsidR="004B3A7D" w:rsidRPr="004B3A7D">
        <w:rPr>
          <w:iCs/>
          <w:szCs w:val="22"/>
        </w:rPr>
        <w:t>amilies in extreme poverty</w:t>
      </w:r>
      <w:r w:rsidR="00157555" w:rsidRPr="006F0159">
        <w:rPr>
          <w:iCs/>
          <w:szCs w:val="22"/>
        </w:rPr>
        <w:t>;</w:t>
      </w:r>
    </w:p>
    <w:p w:rsidR="00157555" w:rsidRPr="006F0159" w:rsidRDefault="004B3A7D" w:rsidP="00FC35B3">
      <w:pPr>
        <w:pStyle w:val="ListParagraph"/>
        <w:numPr>
          <w:ilvl w:val="0"/>
          <w:numId w:val="34"/>
        </w:numPr>
        <w:spacing w:before="120" w:after="120"/>
        <w:rPr>
          <w:iCs/>
          <w:szCs w:val="22"/>
        </w:rPr>
      </w:pPr>
      <w:r w:rsidRPr="004B3A7D">
        <w:rPr>
          <w:iCs/>
          <w:szCs w:val="22"/>
        </w:rPr>
        <w:t xml:space="preserve">Strengthen </w:t>
      </w:r>
      <w:r>
        <w:rPr>
          <w:iCs/>
          <w:szCs w:val="22"/>
        </w:rPr>
        <w:t xml:space="preserve">child protection </w:t>
      </w:r>
      <w:r w:rsidRPr="004B3A7D">
        <w:rPr>
          <w:iCs/>
          <w:szCs w:val="22"/>
        </w:rPr>
        <w:t>services by</w:t>
      </w:r>
      <w:r w:rsidR="00157555" w:rsidRPr="006F0159">
        <w:rPr>
          <w:iCs/>
          <w:szCs w:val="22"/>
        </w:rPr>
        <w:t xml:space="preserve">: </w:t>
      </w:r>
      <w:r>
        <w:rPr>
          <w:iCs/>
          <w:szCs w:val="22"/>
        </w:rPr>
        <w:t xml:space="preserve">increasing community-based prevention capacity </w:t>
      </w:r>
      <w:r w:rsidR="004E309E">
        <w:rPr>
          <w:iCs/>
          <w:szCs w:val="22"/>
        </w:rPr>
        <w:t>and reconsidering</w:t>
      </w:r>
      <w:r w:rsidR="00157555" w:rsidRPr="006F0159">
        <w:rPr>
          <w:iCs/>
          <w:szCs w:val="22"/>
        </w:rPr>
        <w:t xml:space="preserve"> </w:t>
      </w:r>
      <w:r w:rsidR="004E309E">
        <w:rPr>
          <w:iCs/>
          <w:szCs w:val="22"/>
        </w:rPr>
        <w:t xml:space="preserve">the means </w:t>
      </w:r>
      <w:r w:rsidR="004E309E" w:rsidRPr="004E309E">
        <w:rPr>
          <w:iCs/>
          <w:szCs w:val="22"/>
        </w:rPr>
        <w:t>of providing family support in order to prevent child-family separations</w:t>
      </w:r>
      <w:r w:rsidR="00157555" w:rsidRPr="006F0159">
        <w:rPr>
          <w:iCs/>
          <w:szCs w:val="22"/>
        </w:rPr>
        <w:t>.</w:t>
      </w:r>
    </w:p>
    <w:p w:rsidR="00157555" w:rsidRPr="006F0159" w:rsidRDefault="00894E2C" w:rsidP="00157555">
      <w:pPr>
        <w:spacing w:before="120" w:after="120"/>
        <w:rPr>
          <w:szCs w:val="22"/>
        </w:rPr>
      </w:pPr>
      <w:r w:rsidRPr="006F0159">
        <w:rPr>
          <w:b/>
          <w:szCs w:val="22"/>
        </w:rPr>
        <w:lastRenderedPageBreak/>
        <w:t>3</w:t>
      </w:r>
      <w:r w:rsidR="00157555" w:rsidRPr="006F0159">
        <w:rPr>
          <w:b/>
          <w:szCs w:val="22"/>
        </w:rPr>
        <w:t xml:space="preserve">) </w:t>
      </w:r>
      <w:r w:rsidR="004E309E">
        <w:rPr>
          <w:b/>
          <w:szCs w:val="22"/>
        </w:rPr>
        <w:t xml:space="preserve">the </w:t>
      </w:r>
      <w:r w:rsidR="00157555" w:rsidRPr="006F0159">
        <w:rPr>
          <w:b/>
          <w:szCs w:val="22"/>
        </w:rPr>
        <w:t>Na</w:t>
      </w:r>
      <w:r w:rsidR="004E309E">
        <w:rPr>
          <w:b/>
          <w:szCs w:val="22"/>
        </w:rPr>
        <w:t>t</w:t>
      </w:r>
      <w:r w:rsidR="00157555" w:rsidRPr="006F0159">
        <w:rPr>
          <w:b/>
          <w:szCs w:val="22"/>
        </w:rPr>
        <w:t>ional</w:t>
      </w:r>
      <w:r w:rsidR="004E309E">
        <w:rPr>
          <w:b/>
          <w:szCs w:val="22"/>
        </w:rPr>
        <w:t xml:space="preserve"> Health Strategy </w:t>
      </w:r>
      <w:r w:rsidR="00157555" w:rsidRPr="006F0159">
        <w:rPr>
          <w:b/>
          <w:szCs w:val="22"/>
        </w:rPr>
        <w:t>2014-2020</w:t>
      </w:r>
      <w:r w:rsidR="00157555" w:rsidRPr="006F0159">
        <w:rPr>
          <w:rStyle w:val="FootnoteReference"/>
          <w:b/>
          <w:szCs w:val="22"/>
        </w:rPr>
        <w:footnoteReference w:id="63"/>
      </w:r>
      <w:r w:rsidR="00157555" w:rsidRPr="006F0159">
        <w:rPr>
          <w:b/>
          <w:szCs w:val="22"/>
        </w:rPr>
        <w:t xml:space="preserve"> </w:t>
      </w:r>
      <w:r w:rsidR="00157555" w:rsidRPr="006F0159">
        <w:rPr>
          <w:szCs w:val="22"/>
        </w:rPr>
        <w:t>include</w:t>
      </w:r>
      <w:r w:rsidR="004E309E">
        <w:rPr>
          <w:szCs w:val="22"/>
        </w:rPr>
        <w:t>s activities that provide the</w:t>
      </w:r>
      <w:r w:rsidR="00732A4F">
        <w:rPr>
          <w:szCs w:val="22"/>
        </w:rPr>
        <w:t xml:space="preserve"> necessary</w:t>
      </w:r>
      <w:r w:rsidR="004E309E">
        <w:rPr>
          <w:szCs w:val="22"/>
        </w:rPr>
        <w:t xml:space="preserve"> legal and institutional framework </w:t>
      </w:r>
      <w:r w:rsidR="00732A4F">
        <w:rPr>
          <w:szCs w:val="22"/>
        </w:rPr>
        <w:t>for developing functional</w:t>
      </w:r>
      <w:r w:rsidR="004E309E">
        <w:rPr>
          <w:szCs w:val="22"/>
        </w:rPr>
        <w:t xml:space="preserve"> community-based health services</w:t>
      </w:r>
      <w:r w:rsidR="00C0251B">
        <w:rPr>
          <w:szCs w:val="22"/>
        </w:rPr>
        <w:t xml:space="preserve"> which are</w:t>
      </w:r>
      <w:r w:rsidR="00D81713">
        <w:rPr>
          <w:szCs w:val="22"/>
        </w:rPr>
        <w:t xml:space="preserve"> integrated with </w:t>
      </w:r>
      <w:r w:rsidR="00C0251B">
        <w:rPr>
          <w:szCs w:val="22"/>
        </w:rPr>
        <w:t xml:space="preserve">the </w:t>
      </w:r>
      <w:r w:rsidR="00D81713">
        <w:rPr>
          <w:szCs w:val="22"/>
        </w:rPr>
        <w:t>social services</w:t>
      </w:r>
      <w:r w:rsidR="00C0251B">
        <w:rPr>
          <w:szCs w:val="22"/>
        </w:rPr>
        <w:t xml:space="preserve"> and</w:t>
      </w:r>
      <w:r w:rsidR="00D81713">
        <w:rPr>
          <w:szCs w:val="22"/>
        </w:rPr>
        <w:t xml:space="preserve"> target</w:t>
      </w:r>
      <w:r w:rsidR="00C0251B">
        <w:rPr>
          <w:szCs w:val="22"/>
        </w:rPr>
        <w:t xml:space="preserve"> priority groups such as</w:t>
      </w:r>
      <w:r w:rsidR="00D81713">
        <w:rPr>
          <w:szCs w:val="22"/>
        </w:rPr>
        <w:t xml:space="preserve"> the vulnerable population in rural areas, the </w:t>
      </w:r>
      <w:r w:rsidR="00D81713">
        <w:rPr>
          <w:szCs w:val="22"/>
          <w:lang w:val="ro-RO"/>
        </w:rPr>
        <w:t>Roma</w:t>
      </w:r>
      <w:r w:rsidR="004E309E" w:rsidRPr="004E309E">
        <w:rPr>
          <w:szCs w:val="22"/>
          <w:lang w:val="ro-RO"/>
        </w:rPr>
        <w:t xml:space="preserve">, </w:t>
      </w:r>
      <w:r w:rsidR="00D81713">
        <w:rPr>
          <w:szCs w:val="22"/>
          <w:lang w:val="ro-RO"/>
        </w:rPr>
        <w:t xml:space="preserve">patients requiring home care, people with disabilities </w:t>
      </w:r>
      <w:r w:rsidR="004E309E" w:rsidRPr="004E309E">
        <w:rPr>
          <w:szCs w:val="22"/>
          <w:lang w:val="ro-RO"/>
        </w:rPr>
        <w:t xml:space="preserve">etc. </w:t>
      </w:r>
      <w:r w:rsidR="00D81713">
        <w:rPr>
          <w:szCs w:val="22"/>
          <w:lang w:val="ro-RO"/>
        </w:rPr>
        <w:t xml:space="preserve">These provisions are in </w:t>
      </w:r>
      <w:r w:rsidR="00732A4F">
        <w:rPr>
          <w:szCs w:val="22"/>
          <w:lang w:val="ro-RO"/>
        </w:rPr>
        <w:t>sync with the healthcare interventions tested in the evaluated modelling project, which makes the project relevant also in relation to the national health policy</w:t>
      </w:r>
      <w:r w:rsidR="004E309E" w:rsidRPr="004E309E">
        <w:rPr>
          <w:szCs w:val="22"/>
          <w:lang w:val="ro-RO"/>
        </w:rPr>
        <w:t xml:space="preserve">. </w:t>
      </w:r>
      <w:r w:rsidR="00732A4F">
        <w:rPr>
          <w:szCs w:val="22"/>
          <w:lang w:val="ro-RO"/>
        </w:rPr>
        <w:t xml:space="preserve">The main measures considered in the strategy include reviewing the primary and secondary legislation </w:t>
      </w:r>
      <w:r w:rsidR="004E309E" w:rsidRPr="004E309E">
        <w:rPr>
          <w:szCs w:val="22"/>
          <w:lang w:val="ro-RO"/>
        </w:rPr>
        <w:t>(</w:t>
      </w:r>
      <w:r w:rsidR="00732A4F">
        <w:rPr>
          <w:szCs w:val="22"/>
          <w:lang w:val="ro-RO"/>
        </w:rPr>
        <w:t xml:space="preserve">carried out in </w:t>
      </w:r>
      <w:r w:rsidR="004E309E" w:rsidRPr="004E309E">
        <w:rPr>
          <w:szCs w:val="22"/>
          <w:lang w:val="ro-RO"/>
        </w:rPr>
        <w:t xml:space="preserve">2017), </w:t>
      </w:r>
      <w:r w:rsidR="00732A4F">
        <w:rPr>
          <w:szCs w:val="22"/>
          <w:lang w:val="ro-RO"/>
        </w:rPr>
        <w:t xml:space="preserve">creating the mechanisms for ensuring </w:t>
      </w:r>
      <w:r w:rsidR="004E309E" w:rsidRPr="004E309E">
        <w:rPr>
          <w:szCs w:val="22"/>
          <w:lang w:val="ro-RO"/>
        </w:rPr>
        <w:t>coopera</w:t>
      </w:r>
      <w:r w:rsidR="00732A4F">
        <w:rPr>
          <w:szCs w:val="22"/>
          <w:lang w:val="ro-RO"/>
        </w:rPr>
        <w:t xml:space="preserve">tion between public and private sectors, </w:t>
      </w:r>
      <w:r w:rsidR="004E309E" w:rsidRPr="004E309E">
        <w:rPr>
          <w:szCs w:val="22"/>
          <w:lang w:val="ro-RO"/>
        </w:rPr>
        <w:t>redefini</w:t>
      </w:r>
      <w:r w:rsidR="00732A4F">
        <w:rPr>
          <w:szCs w:val="22"/>
          <w:lang w:val="ro-RO"/>
        </w:rPr>
        <w:t xml:space="preserve">ng the types of community-based health services to </w:t>
      </w:r>
      <w:r w:rsidR="00C0251B">
        <w:rPr>
          <w:szCs w:val="22"/>
          <w:lang w:val="ro-RO"/>
        </w:rPr>
        <w:t xml:space="preserve">highlight their </w:t>
      </w:r>
      <w:r w:rsidR="004E309E" w:rsidRPr="004E309E">
        <w:rPr>
          <w:szCs w:val="22"/>
          <w:lang w:val="ro-RO"/>
        </w:rPr>
        <w:t>preventi</w:t>
      </w:r>
      <w:r w:rsidR="00C0251B">
        <w:rPr>
          <w:szCs w:val="22"/>
          <w:lang w:val="ro-RO"/>
        </w:rPr>
        <w:t>on role and enhance linkages with the social services, conducting a needs assessment with regard to increasing service coverage, and ensuring inter-sectorial cooperation.</w:t>
      </w:r>
    </w:p>
    <w:p w:rsidR="00157555" w:rsidRPr="006F0159" w:rsidRDefault="00C0251B" w:rsidP="00157555">
      <w:pPr>
        <w:spacing w:before="120" w:after="120"/>
        <w:rPr>
          <w:szCs w:val="22"/>
        </w:rPr>
      </w:pPr>
      <w:r>
        <w:rPr>
          <w:szCs w:val="22"/>
        </w:rPr>
        <w:t>The National Health Strategy also aims to develop the institutional and technical capacity of community-based service providers, particularly the public sector staff work</w:t>
      </w:r>
      <w:r w:rsidR="0022733E">
        <w:rPr>
          <w:szCs w:val="22"/>
        </w:rPr>
        <w:t>ing in these services</w:t>
      </w:r>
      <w:r>
        <w:rPr>
          <w:szCs w:val="22"/>
        </w:rPr>
        <w:t xml:space="preserve"> (</w:t>
      </w:r>
      <w:r w:rsidR="0022733E">
        <w:rPr>
          <w:szCs w:val="22"/>
        </w:rPr>
        <w:t>whether</w:t>
      </w:r>
      <w:r>
        <w:rPr>
          <w:szCs w:val="22"/>
        </w:rPr>
        <w:t xml:space="preserve"> social, health</w:t>
      </w:r>
      <w:r w:rsidR="0022733E">
        <w:rPr>
          <w:szCs w:val="22"/>
        </w:rPr>
        <w:t xml:space="preserve"> or</w:t>
      </w:r>
      <w:r>
        <w:rPr>
          <w:szCs w:val="22"/>
        </w:rPr>
        <w:t xml:space="preserve"> educational</w:t>
      </w:r>
      <w:r w:rsidR="0022733E">
        <w:rPr>
          <w:szCs w:val="22"/>
        </w:rPr>
        <w:t xml:space="preserve"> ones</w:t>
      </w:r>
      <w:r w:rsidR="00157555" w:rsidRPr="006F0159">
        <w:rPr>
          <w:szCs w:val="22"/>
        </w:rPr>
        <w:t xml:space="preserve">). </w:t>
      </w:r>
      <w:r w:rsidR="0022733E">
        <w:rPr>
          <w:szCs w:val="22"/>
        </w:rPr>
        <w:t xml:space="preserve">Here, the main measures set in the </w:t>
      </w:r>
      <w:r w:rsidR="007E0810">
        <w:rPr>
          <w:szCs w:val="22"/>
        </w:rPr>
        <w:t>S</w:t>
      </w:r>
      <w:r w:rsidR="0022733E">
        <w:rPr>
          <w:szCs w:val="22"/>
        </w:rPr>
        <w:t xml:space="preserve">trategy include developing standards, working methodologies and tools for integrated community-based service delivery, as well as providing initial and continuous training, including via </w:t>
      </w:r>
      <w:r w:rsidR="00157555" w:rsidRPr="006F0159">
        <w:rPr>
          <w:szCs w:val="22"/>
        </w:rPr>
        <w:t>e-learning</w:t>
      </w:r>
      <w:r w:rsidR="0022733E">
        <w:rPr>
          <w:szCs w:val="22"/>
        </w:rPr>
        <w:t xml:space="preserve"> solutions</w:t>
      </w:r>
      <w:r w:rsidR="00157555" w:rsidRPr="006F0159">
        <w:rPr>
          <w:szCs w:val="22"/>
        </w:rPr>
        <w:t>.</w:t>
      </w:r>
    </w:p>
    <w:p w:rsidR="00894E2C" w:rsidRPr="006F0159" w:rsidRDefault="00894E2C" w:rsidP="00157555">
      <w:pPr>
        <w:spacing w:before="120" w:after="120"/>
        <w:rPr>
          <w:szCs w:val="22"/>
        </w:rPr>
      </w:pPr>
      <w:r w:rsidRPr="006F0159">
        <w:rPr>
          <w:b/>
          <w:szCs w:val="22"/>
        </w:rPr>
        <w:t>4</w:t>
      </w:r>
      <w:r w:rsidR="00157555" w:rsidRPr="006F0159">
        <w:rPr>
          <w:b/>
          <w:szCs w:val="22"/>
        </w:rPr>
        <w:t xml:space="preserve">) </w:t>
      </w:r>
      <w:r w:rsidR="00CC0ADE">
        <w:rPr>
          <w:szCs w:val="22"/>
        </w:rPr>
        <w:t xml:space="preserve">the </w:t>
      </w:r>
      <w:r w:rsidR="00157555" w:rsidRPr="006F0159">
        <w:rPr>
          <w:b/>
          <w:szCs w:val="22"/>
        </w:rPr>
        <w:t>Na</w:t>
      </w:r>
      <w:r w:rsidR="00CC0ADE">
        <w:rPr>
          <w:b/>
          <w:szCs w:val="22"/>
        </w:rPr>
        <w:t>t</w:t>
      </w:r>
      <w:r w:rsidR="00157555" w:rsidRPr="006F0159">
        <w:rPr>
          <w:b/>
          <w:szCs w:val="22"/>
        </w:rPr>
        <w:t>ional</w:t>
      </w:r>
      <w:r w:rsidR="00CC0ADE">
        <w:rPr>
          <w:b/>
          <w:szCs w:val="22"/>
        </w:rPr>
        <w:t xml:space="preserve"> Strategy</w:t>
      </w:r>
      <w:r w:rsidR="006F5D5A">
        <w:rPr>
          <w:b/>
          <w:szCs w:val="22"/>
        </w:rPr>
        <w:t xml:space="preserve"> o</w:t>
      </w:r>
      <w:r w:rsidR="00C76D42">
        <w:rPr>
          <w:b/>
          <w:szCs w:val="22"/>
        </w:rPr>
        <w:t>n</w:t>
      </w:r>
      <w:r w:rsidR="006F5D5A">
        <w:rPr>
          <w:b/>
          <w:szCs w:val="22"/>
        </w:rPr>
        <w:t xml:space="preserve"> </w:t>
      </w:r>
      <w:r w:rsidR="00AE0DAB">
        <w:rPr>
          <w:b/>
          <w:szCs w:val="22"/>
        </w:rPr>
        <w:t>R</w:t>
      </w:r>
      <w:r w:rsidR="006F5D5A">
        <w:rPr>
          <w:b/>
          <w:szCs w:val="22"/>
        </w:rPr>
        <w:t xml:space="preserve">educing </w:t>
      </w:r>
      <w:r w:rsidR="00AE0DAB">
        <w:rPr>
          <w:b/>
          <w:szCs w:val="22"/>
        </w:rPr>
        <w:t>E</w:t>
      </w:r>
      <w:r w:rsidR="006F5D5A">
        <w:rPr>
          <w:b/>
          <w:szCs w:val="22"/>
        </w:rPr>
        <w:t xml:space="preserve">arly </w:t>
      </w:r>
      <w:r w:rsidR="00AE0DAB">
        <w:rPr>
          <w:b/>
          <w:szCs w:val="22"/>
        </w:rPr>
        <w:t>S</w:t>
      </w:r>
      <w:r w:rsidR="006F5D5A">
        <w:rPr>
          <w:b/>
          <w:szCs w:val="22"/>
        </w:rPr>
        <w:t xml:space="preserve">chool </w:t>
      </w:r>
      <w:r w:rsidR="00AE0DAB">
        <w:rPr>
          <w:b/>
          <w:szCs w:val="22"/>
        </w:rPr>
        <w:t>L</w:t>
      </w:r>
      <w:r w:rsidR="006F5D5A">
        <w:rPr>
          <w:b/>
          <w:szCs w:val="22"/>
        </w:rPr>
        <w:t>eaving</w:t>
      </w:r>
      <w:r w:rsidR="00157555" w:rsidRPr="006F0159">
        <w:rPr>
          <w:rStyle w:val="FootnoteReference"/>
          <w:b/>
          <w:szCs w:val="22"/>
        </w:rPr>
        <w:footnoteReference w:id="64"/>
      </w:r>
      <w:r w:rsidR="00157555" w:rsidRPr="006F0159">
        <w:rPr>
          <w:b/>
          <w:szCs w:val="22"/>
        </w:rPr>
        <w:t xml:space="preserve"> </w:t>
      </w:r>
      <w:r w:rsidR="00C76D42">
        <w:rPr>
          <w:szCs w:val="22"/>
        </w:rPr>
        <w:t xml:space="preserve">is centred on the principle of </w:t>
      </w:r>
      <w:r w:rsidR="00DF0173">
        <w:rPr>
          <w:szCs w:val="22"/>
        </w:rPr>
        <w:t xml:space="preserve">providing an </w:t>
      </w:r>
      <w:r w:rsidR="00C76D42">
        <w:rPr>
          <w:szCs w:val="22"/>
        </w:rPr>
        <w:t>integrat</w:t>
      </w:r>
      <w:r w:rsidR="00DF0173">
        <w:rPr>
          <w:szCs w:val="22"/>
        </w:rPr>
        <w:t>ed</w:t>
      </w:r>
      <w:r w:rsidR="00C76D42">
        <w:rPr>
          <w:szCs w:val="22"/>
        </w:rPr>
        <w:t xml:space="preserve"> response of </w:t>
      </w:r>
      <w:r w:rsidR="00DF0173">
        <w:rPr>
          <w:szCs w:val="22"/>
        </w:rPr>
        <w:t xml:space="preserve">all relevant </w:t>
      </w:r>
      <w:r w:rsidR="00C76D42">
        <w:rPr>
          <w:szCs w:val="22"/>
        </w:rPr>
        <w:t>service</w:t>
      </w:r>
      <w:r w:rsidR="00DF0173">
        <w:rPr>
          <w:szCs w:val="22"/>
        </w:rPr>
        <w:t xml:space="preserve">s </w:t>
      </w:r>
      <w:r w:rsidR="00C76D42">
        <w:rPr>
          <w:szCs w:val="22"/>
        </w:rPr>
        <w:t>– education, health, social, employment</w:t>
      </w:r>
      <w:r w:rsidR="00157555" w:rsidRPr="006F0159">
        <w:rPr>
          <w:szCs w:val="22"/>
        </w:rPr>
        <w:t xml:space="preserve"> etc., </w:t>
      </w:r>
      <w:r w:rsidR="00C76D42">
        <w:rPr>
          <w:szCs w:val="22"/>
        </w:rPr>
        <w:t xml:space="preserve">ensuring both horizontal and vertical coordination of public and private stakeholders, </w:t>
      </w:r>
      <w:r w:rsidR="00D46C25">
        <w:rPr>
          <w:szCs w:val="22"/>
        </w:rPr>
        <w:t>an approach which makes it relevant in relation to the model as well as to the present summative evaluation</w:t>
      </w:r>
      <w:r w:rsidR="00157555" w:rsidRPr="006F0159">
        <w:rPr>
          <w:szCs w:val="22"/>
        </w:rPr>
        <w:t xml:space="preserve">. </w:t>
      </w:r>
      <w:r w:rsidR="00D46C25">
        <w:rPr>
          <w:szCs w:val="22"/>
        </w:rPr>
        <w:t xml:space="preserve">As such, </w:t>
      </w:r>
      <w:r w:rsidR="001A11BC">
        <w:rPr>
          <w:szCs w:val="22"/>
        </w:rPr>
        <w:t>next to mea</w:t>
      </w:r>
      <w:r w:rsidR="00D46C25">
        <w:rPr>
          <w:szCs w:val="22"/>
        </w:rPr>
        <w:t>sures</w:t>
      </w:r>
      <w:r w:rsidR="001A11BC">
        <w:rPr>
          <w:szCs w:val="22"/>
        </w:rPr>
        <w:t xml:space="preserve"> that target the </w:t>
      </w:r>
      <w:r w:rsidR="00D46C25">
        <w:rPr>
          <w:szCs w:val="22"/>
        </w:rPr>
        <w:t xml:space="preserve">educational system </w:t>
      </w:r>
      <w:r w:rsidR="001A11BC">
        <w:rPr>
          <w:szCs w:val="22"/>
        </w:rPr>
        <w:t xml:space="preserve">per se, the </w:t>
      </w:r>
      <w:r w:rsidR="007E0810">
        <w:rPr>
          <w:szCs w:val="22"/>
        </w:rPr>
        <w:t>S</w:t>
      </w:r>
      <w:r w:rsidR="001A11BC">
        <w:rPr>
          <w:szCs w:val="22"/>
        </w:rPr>
        <w:t xml:space="preserve">trategy also includes </w:t>
      </w:r>
      <w:r w:rsidR="00D46C25">
        <w:rPr>
          <w:szCs w:val="22"/>
        </w:rPr>
        <w:t>activities that acknowledge the role played by the family and its direct involvement in programmes</w:t>
      </w:r>
      <w:r w:rsidR="001A11BC">
        <w:rPr>
          <w:szCs w:val="22"/>
        </w:rPr>
        <w:t xml:space="preserve"> on parental education</w:t>
      </w:r>
      <w:r w:rsidR="00D46C25">
        <w:rPr>
          <w:szCs w:val="22"/>
        </w:rPr>
        <w:t xml:space="preserve"> and awareness</w:t>
      </w:r>
      <w:r w:rsidR="001A11BC">
        <w:rPr>
          <w:szCs w:val="22"/>
        </w:rPr>
        <w:t>-raising with regard to the essential nature of early childhood education. Moreover, the involvement of authorities, communities and parents as well as other stakeholders at the local level is regarded as key in stimulating school attendance and preventing school dropout</w:t>
      </w:r>
      <w:r w:rsidR="00D46C25" w:rsidRPr="00D46C25">
        <w:rPr>
          <w:szCs w:val="22"/>
        </w:rPr>
        <w:t>,</w:t>
      </w:r>
      <w:r w:rsidR="00AE0DAB">
        <w:rPr>
          <w:szCs w:val="22"/>
        </w:rPr>
        <w:t xml:space="preserve"> which is also the general approach taken by </w:t>
      </w:r>
      <w:r w:rsidR="00AE0DAB" w:rsidRPr="00EE3EFB">
        <w:rPr>
          <w:rFonts w:cs="Calibri"/>
          <w:noProof/>
          <w:szCs w:val="22"/>
        </w:rPr>
        <w:t>“First Priority: No More ‘Invisible’ Children!”</w:t>
      </w:r>
      <w:r w:rsidR="00D46C25" w:rsidRPr="00D46C25">
        <w:rPr>
          <w:szCs w:val="22"/>
        </w:rPr>
        <w:t xml:space="preserve">, </w:t>
      </w:r>
      <w:r w:rsidR="00AE0DAB">
        <w:rPr>
          <w:szCs w:val="22"/>
        </w:rPr>
        <w:t>therefore the model is also relevant in relation to the national education policy</w:t>
      </w:r>
      <w:r w:rsidR="00D46C25" w:rsidRPr="00D46C25">
        <w:rPr>
          <w:szCs w:val="22"/>
        </w:rPr>
        <w:t>.</w:t>
      </w:r>
    </w:p>
    <w:p w:rsidR="00157555" w:rsidRPr="006F0159" w:rsidRDefault="00894E2C" w:rsidP="00157555">
      <w:pPr>
        <w:spacing w:before="120" w:after="120"/>
        <w:rPr>
          <w:color w:val="000000"/>
          <w:szCs w:val="22"/>
        </w:rPr>
      </w:pPr>
      <w:r w:rsidRPr="006F0159">
        <w:rPr>
          <w:b/>
          <w:color w:val="000000"/>
          <w:szCs w:val="22"/>
        </w:rPr>
        <w:t xml:space="preserve">5) </w:t>
      </w:r>
      <w:r w:rsidR="00AE0DAB">
        <w:rPr>
          <w:szCs w:val="22"/>
        </w:rPr>
        <w:t xml:space="preserve">the </w:t>
      </w:r>
      <w:r w:rsidR="00AE0DAB" w:rsidRPr="006F0159">
        <w:rPr>
          <w:b/>
          <w:color w:val="000000"/>
          <w:szCs w:val="22"/>
        </w:rPr>
        <w:t>G</w:t>
      </w:r>
      <w:r w:rsidR="00AE0DAB">
        <w:rPr>
          <w:b/>
          <w:color w:val="000000"/>
          <w:szCs w:val="22"/>
        </w:rPr>
        <w:t xml:space="preserve">overnment </w:t>
      </w:r>
      <w:r w:rsidR="00AE0DAB">
        <w:rPr>
          <w:b/>
          <w:szCs w:val="22"/>
        </w:rPr>
        <w:t>Strategy</w:t>
      </w:r>
      <w:r w:rsidR="00AE0DAB" w:rsidRPr="006F0159">
        <w:rPr>
          <w:b/>
          <w:color w:val="000000"/>
          <w:szCs w:val="22"/>
        </w:rPr>
        <w:t xml:space="preserve"> </w:t>
      </w:r>
      <w:r w:rsidR="00AE0DAB">
        <w:rPr>
          <w:b/>
          <w:color w:val="000000"/>
          <w:szCs w:val="22"/>
        </w:rPr>
        <w:t>for the Inclusion of the Romanian Citizens Belonging to the Roma Minority</w:t>
      </w:r>
      <w:r w:rsidRPr="006F0159">
        <w:rPr>
          <w:b/>
          <w:color w:val="000000"/>
          <w:szCs w:val="22"/>
        </w:rPr>
        <w:t xml:space="preserve"> 2015-2020</w:t>
      </w:r>
      <w:r w:rsidRPr="006F0159">
        <w:rPr>
          <w:rStyle w:val="FootnoteReference"/>
          <w:b/>
          <w:color w:val="000000"/>
          <w:szCs w:val="22"/>
        </w:rPr>
        <w:footnoteReference w:id="65"/>
      </w:r>
      <w:r w:rsidRPr="006F0159">
        <w:rPr>
          <w:b/>
          <w:color w:val="000000"/>
          <w:szCs w:val="22"/>
        </w:rPr>
        <w:t xml:space="preserve"> </w:t>
      </w:r>
      <w:r w:rsidR="00AE0DAB">
        <w:rPr>
          <w:color w:val="000000"/>
          <w:szCs w:val="22"/>
        </w:rPr>
        <w:t xml:space="preserve">aims primarily to ensure the social and economic inclusion of Romanian citizens belonging to the Roma minority through integrated policies </w:t>
      </w:r>
      <w:r w:rsidR="008D1DCA">
        <w:rPr>
          <w:color w:val="000000"/>
          <w:szCs w:val="22"/>
        </w:rPr>
        <w:t>in areas such as education, employment, health, housing, culture and social infrastructure</w:t>
      </w:r>
      <w:r w:rsidRPr="006F0159">
        <w:rPr>
          <w:color w:val="000000"/>
          <w:szCs w:val="22"/>
        </w:rPr>
        <w:t xml:space="preserve">. </w:t>
      </w:r>
      <w:r w:rsidR="008D1DCA">
        <w:rPr>
          <w:color w:val="000000"/>
          <w:szCs w:val="22"/>
        </w:rPr>
        <w:t xml:space="preserve">The </w:t>
      </w:r>
      <w:r w:rsidR="001C19D9">
        <w:rPr>
          <w:color w:val="000000"/>
          <w:szCs w:val="22"/>
        </w:rPr>
        <w:t>S</w:t>
      </w:r>
      <w:r w:rsidR="008D1DCA">
        <w:rPr>
          <w:color w:val="000000"/>
          <w:szCs w:val="22"/>
        </w:rPr>
        <w:t xml:space="preserve">trategy focus on community-based service integration is in sync with the model promoted by </w:t>
      </w:r>
      <w:r w:rsidR="001E6A9D" w:rsidRPr="006F0159">
        <w:rPr>
          <w:color w:val="000000"/>
          <w:szCs w:val="22"/>
        </w:rPr>
        <w:t>UNICEF.</w:t>
      </w:r>
    </w:p>
    <w:p w:rsidR="00894E2C" w:rsidRPr="006F0159" w:rsidRDefault="00894E2C" w:rsidP="00157555">
      <w:pPr>
        <w:spacing w:before="120" w:after="120"/>
        <w:rPr>
          <w:szCs w:val="22"/>
        </w:rPr>
      </w:pPr>
      <w:r w:rsidRPr="006F0159">
        <w:rPr>
          <w:b/>
          <w:color w:val="000000"/>
          <w:szCs w:val="22"/>
        </w:rPr>
        <w:t>6)</w:t>
      </w:r>
      <w:r w:rsidRPr="006F0159">
        <w:rPr>
          <w:color w:val="000000"/>
          <w:szCs w:val="22"/>
        </w:rPr>
        <w:t xml:space="preserve"> </w:t>
      </w:r>
      <w:r w:rsidR="008D1DCA">
        <w:rPr>
          <w:color w:val="000000"/>
          <w:szCs w:val="22"/>
        </w:rPr>
        <w:t xml:space="preserve">In the area of public administration, the </w:t>
      </w:r>
      <w:r w:rsidR="008D1DCA" w:rsidRPr="00EE3EFB">
        <w:rPr>
          <w:rFonts w:cs="Calibri"/>
          <w:noProof/>
          <w:szCs w:val="22"/>
        </w:rPr>
        <w:t>“First Priority: No More ‘Invisible’ Children!”</w:t>
      </w:r>
      <w:r w:rsidR="008D1DCA">
        <w:rPr>
          <w:rFonts w:cs="Calibri"/>
          <w:noProof/>
          <w:szCs w:val="22"/>
        </w:rPr>
        <w:t xml:space="preserve"> model is also relevant in relation to the </w:t>
      </w:r>
      <w:r w:rsidRPr="006F0159">
        <w:rPr>
          <w:b/>
          <w:color w:val="000000"/>
          <w:szCs w:val="22"/>
        </w:rPr>
        <w:t>Strateg</w:t>
      </w:r>
      <w:r w:rsidR="008D1DCA">
        <w:rPr>
          <w:b/>
          <w:color w:val="000000"/>
          <w:szCs w:val="22"/>
        </w:rPr>
        <w:t>y for Strengt</w:t>
      </w:r>
      <w:r w:rsidR="00E10E61">
        <w:rPr>
          <w:b/>
          <w:color w:val="000000"/>
          <w:szCs w:val="22"/>
        </w:rPr>
        <w:t>h</w:t>
      </w:r>
      <w:r w:rsidR="008D1DCA">
        <w:rPr>
          <w:b/>
          <w:color w:val="000000"/>
          <w:szCs w:val="22"/>
        </w:rPr>
        <w:t xml:space="preserve">ening </w:t>
      </w:r>
      <w:r w:rsidR="00271896">
        <w:rPr>
          <w:b/>
          <w:color w:val="000000"/>
          <w:szCs w:val="22"/>
        </w:rPr>
        <w:t xml:space="preserve">the </w:t>
      </w:r>
      <w:r w:rsidR="008D1DCA">
        <w:rPr>
          <w:b/>
          <w:color w:val="000000"/>
          <w:szCs w:val="22"/>
        </w:rPr>
        <w:t>Public Administration</w:t>
      </w:r>
      <w:r w:rsidRPr="006F0159">
        <w:rPr>
          <w:b/>
          <w:color w:val="000000"/>
          <w:szCs w:val="22"/>
        </w:rPr>
        <w:t xml:space="preserve"> 2014-2020</w:t>
      </w:r>
      <w:r w:rsidRPr="006F0159">
        <w:rPr>
          <w:rStyle w:val="FootnoteReference"/>
          <w:color w:val="000000"/>
          <w:szCs w:val="22"/>
        </w:rPr>
        <w:footnoteReference w:id="66"/>
      </w:r>
      <w:r w:rsidRPr="006F0159">
        <w:rPr>
          <w:color w:val="000000"/>
          <w:szCs w:val="22"/>
        </w:rPr>
        <w:t xml:space="preserve">, </w:t>
      </w:r>
      <w:r w:rsidR="007E0810">
        <w:rPr>
          <w:color w:val="000000"/>
          <w:szCs w:val="22"/>
        </w:rPr>
        <w:t>by proposing an implementation solution (focused on children and families) to improve the organisation and capacity of decentrali</w:t>
      </w:r>
      <w:r w:rsidR="00505FD9">
        <w:rPr>
          <w:color w:val="000000"/>
          <w:szCs w:val="22"/>
        </w:rPr>
        <w:t>s</w:t>
      </w:r>
      <w:r w:rsidR="007E0810">
        <w:rPr>
          <w:color w:val="000000"/>
          <w:szCs w:val="22"/>
        </w:rPr>
        <w:t xml:space="preserve">ed local services, such as the </w:t>
      </w:r>
      <w:r w:rsidRPr="006F0159">
        <w:rPr>
          <w:color w:val="000000"/>
          <w:szCs w:val="22"/>
        </w:rPr>
        <w:t xml:space="preserve">SPAS. </w:t>
      </w:r>
      <w:r w:rsidR="007E0810">
        <w:rPr>
          <w:color w:val="000000"/>
          <w:szCs w:val="22"/>
        </w:rPr>
        <w:t xml:space="preserve">The </w:t>
      </w:r>
      <w:r w:rsidRPr="006F0159">
        <w:rPr>
          <w:color w:val="000000"/>
          <w:szCs w:val="22"/>
        </w:rPr>
        <w:t>Strateg</w:t>
      </w:r>
      <w:r w:rsidR="007E0810">
        <w:rPr>
          <w:color w:val="000000"/>
          <w:szCs w:val="22"/>
        </w:rPr>
        <w:t xml:space="preserve">y </w:t>
      </w:r>
      <w:r w:rsidRPr="006F0159">
        <w:rPr>
          <w:color w:val="000000"/>
          <w:szCs w:val="22"/>
        </w:rPr>
        <w:t>pr</w:t>
      </w:r>
      <w:r w:rsidR="001C19D9">
        <w:rPr>
          <w:color w:val="000000"/>
          <w:szCs w:val="22"/>
        </w:rPr>
        <w:t>ovides that line ministries develop or revise the quality and cost standards for public services delivered at</w:t>
      </w:r>
      <w:r w:rsidR="001C19D9" w:rsidRPr="001C19D9">
        <w:rPr>
          <w:color w:val="000000"/>
          <w:szCs w:val="22"/>
        </w:rPr>
        <w:t xml:space="preserve"> </w:t>
      </w:r>
      <w:r w:rsidR="001C19D9">
        <w:rPr>
          <w:color w:val="000000"/>
          <w:szCs w:val="22"/>
        </w:rPr>
        <w:t>local level. It also outlines the need to establish a minimum package of public services to be delivered, as a rule, by every administrative level</w:t>
      </w:r>
      <w:r w:rsidRPr="006F0159">
        <w:rPr>
          <w:color w:val="000000"/>
          <w:szCs w:val="22"/>
        </w:rPr>
        <w:t xml:space="preserve">; </w:t>
      </w:r>
      <w:r w:rsidR="001C19D9">
        <w:rPr>
          <w:color w:val="000000"/>
          <w:szCs w:val="22"/>
        </w:rPr>
        <w:t xml:space="preserve">with regard to the local level, </w:t>
      </w:r>
      <w:r w:rsidR="00FF606A">
        <w:rPr>
          <w:color w:val="000000"/>
          <w:szCs w:val="22"/>
        </w:rPr>
        <w:t xml:space="preserve">the social, health and educational services should be included in the minimum package, </w:t>
      </w:r>
      <w:r w:rsidR="001C19D9">
        <w:rPr>
          <w:color w:val="000000"/>
          <w:szCs w:val="22"/>
        </w:rPr>
        <w:t>among other</w:t>
      </w:r>
      <w:r w:rsidR="00FF606A">
        <w:rPr>
          <w:color w:val="000000"/>
          <w:szCs w:val="22"/>
        </w:rPr>
        <w:t xml:space="preserve"> </w:t>
      </w:r>
      <w:r w:rsidR="001C19D9">
        <w:rPr>
          <w:color w:val="000000"/>
          <w:szCs w:val="22"/>
        </w:rPr>
        <w:t>s</w:t>
      </w:r>
      <w:r w:rsidR="00FF606A">
        <w:rPr>
          <w:color w:val="000000"/>
          <w:szCs w:val="22"/>
        </w:rPr>
        <w:t>ervices</w:t>
      </w:r>
      <w:r w:rsidR="001C19D9">
        <w:rPr>
          <w:color w:val="000000"/>
          <w:szCs w:val="22"/>
        </w:rPr>
        <w:t>,</w:t>
      </w:r>
      <w:r w:rsidR="00FF606A">
        <w:rPr>
          <w:color w:val="000000"/>
          <w:szCs w:val="22"/>
        </w:rPr>
        <w:t xml:space="preserve"> and, in this re</w:t>
      </w:r>
      <w:r w:rsidR="001C19D9">
        <w:rPr>
          <w:color w:val="000000"/>
          <w:szCs w:val="22"/>
        </w:rPr>
        <w:t>s</w:t>
      </w:r>
      <w:r w:rsidR="00FF606A">
        <w:rPr>
          <w:color w:val="000000"/>
          <w:szCs w:val="22"/>
        </w:rPr>
        <w:t>p</w:t>
      </w:r>
      <w:r w:rsidR="001C19D9">
        <w:rPr>
          <w:color w:val="000000"/>
          <w:szCs w:val="22"/>
        </w:rPr>
        <w:t xml:space="preserve">ect, the </w:t>
      </w:r>
      <w:r w:rsidRPr="006F0159">
        <w:rPr>
          <w:color w:val="000000"/>
          <w:szCs w:val="22"/>
        </w:rPr>
        <w:t>UNICEF</w:t>
      </w:r>
      <w:r w:rsidR="001C19D9">
        <w:rPr>
          <w:color w:val="000000"/>
          <w:szCs w:val="22"/>
        </w:rPr>
        <w:t xml:space="preserve"> model is highly relevant as it can in</w:t>
      </w:r>
      <w:r w:rsidR="00FF606A">
        <w:rPr>
          <w:color w:val="000000"/>
          <w:szCs w:val="22"/>
        </w:rPr>
        <w:t xml:space="preserve">form </w:t>
      </w:r>
      <w:r w:rsidR="001C19D9">
        <w:rPr>
          <w:color w:val="000000"/>
          <w:szCs w:val="22"/>
        </w:rPr>
        <w:t xml:space="preserve">the </w:t>
      </w:r>
      <w:r w:rsidR="00FF606A">
        <w:rPr>
          <w:color w:val="000000"/>
          <w:szCs w:val="22"/>
        </w:rPr>
        <w:t>design of the minimum package of services at the national level.</w:t>
      </w:r>
    </w:p>
    <w:p w:rsidR="00007552" w:rsidRPr="006F0159" w:rsidRDefault="00FF606A" w:rsidP="00157555">
      <w:pPr>
        <w:spacing w:before="120" w:after="120"/>
        <w:rPr>
          <w:b/>
          <w:szCs w:val="22"/>
        </w:rPr>
      </w:pPr>
      <w:r>
        <w:rPr>
          <w:szCs w:val="22"/>
        </w:rPr>
        <w:t>At the same time, considering the strategic objectives or op</w:t>
      </w:r>
      <w:r w:rsidR="00007552" w:rsidRPr="006F0159">
        <w:rPr>
          <w:szCs w:val="22"/>
        </w:rPr>
        <w:t>e</w:t>
      </w:r>
      <w:r>
        <w:rPr>
          <w:szCs w:val="22"/>
        </w:rPr>
        <w:t xml:space="preserve">rational measures that aim to ensure the transition to integrated, community-based, accessible, sustainable, quality and child-centred services at family and community level, </w:t>
      </w:r>
      <w:r w:rsidR="003F0A8C">
        <w:rPr>
          <w:szCs w:val="22"/>
        </w:rPr>
        <w:t xml:space="preserve">the </w:t>
      </w:r>
      <w:r w:rsidR="003F0A8C" w:rsidRPr="00EE3EFB">
        <w:rPr>
          <w:rFonts w:cs="Calibri"/>
          <w:noProof/>
          <w:szCs w:val="22"/>
        </w:rPr>
        <w:t>“First Priority: No More ‘Invisible’ Children!”</w:t>
      </w:r>
      <w:r w:rsidR="003F0A8C">
        <w:rPr>
          <w:rFonts w:cs="Calibri"/>
          <w:noProof/>
          <w:szCs w:val="22"/>
        </w:rPr>
        <w:t xml:space="preserve"> model </w:t>
      </w:r>
      <w:r>
        <w:rPr>
          <w:szCs w:val="22"/>
        </w:rPr>
        <w:t>is relevant in relation to other strategies</w:t>
      </w:r>
      <w:r w:rsidR="001748A9" w:rsidRPr="001748A9">
        <w:rPr>
          <w:szCs w:val="22"/>
        </w:rPr>
        <w:t xml:space="preserve"> </w:t>
      </w:r>
      <w:r w:rsidR="001748A9">
        <w:rPr>
          <w:szCs w:val="22"/>
        </w:rPr>
        <w:t>as well</w:t>
      </w:r>
      <w:r>
        <w:rPr>
          <w:szCs w:val="22"/>
        </w:rPr>
        <w:t>, such as</w:t>
      </w:r>
      <w:r w:rsidR="00007552" w:rsidRPr="006F0159">
        <w:rPr>
          <w:szCs w:val="22"/>
        </w:rPr>
        <w:t xml:space="preserve">: </w:t>
      </w:r>
    </w:p>
    <w:p w:rsidR="00157555" w:rsidRPr="006F0159" w:rsidRDefault="00894E2C" w:rsidP="00157555">
      <w:pPr>
        <w:spacing w:before="120" w:after="120"/>
        <w:rPr>
          <w:szCs w:val="22"/>
        </w:rPr>
      </w:pPr>
      <w:r w:rsidRPr="006F0159">
        <w:rPr>
          <w:b/>
          <w:iCs/>
          <w:szCs w:val="22"/>
        </w:rPr>
        <w:lastRenderedPageBreak/>
        <w:t xml:space="preserve">7) </w:t>
      </w:r>
      <w:r w:rsidR="00271896">
        <w:rPr>
          <w:szCs w:val="22"/>
        </w:rPr>
        <w:t xml:space="preserve">the </w:t>
      </w:r>
      <w:r w:rsidR="00271896" w:rsidRPr="006F0159">
        <w:rPr>
          <w:b/>
          <w:szCs w:val="22"/>
        </w:rPr>
        <w:t>Na</w:t>
      </w:r>
      <w:r w:rsidR="00271896">
        <w:rPr>
          <w:b/>
          <w:szCs w:val="22"/>
        </w:rPr>
        <w:t>t</w:t>
      </w:r>
      <w:r w:rsidR="00271896" w:rsidRPr="006F0159">
        <w:rPr>
          <w:b/>
          <w:szCs w:val="22"/>
        </w:rPr>
        <w:t>ional</w:t>
      </w:r>
      <w:r w:rsidR="00271896">
        <w:rPr>
          <w:b/>
          <w:szCs w:val="22"/>
        </w:rPr>
        <w:t xml:space="preserve"> Strategy for Preventing and Combating Domestic Violence </w:t>
      </w:r>
      <w:r w:rsidRPr="006F0159">
        <w:rPr>
          <w:b/>
          <w:iCs/>
          <w:szCs w:val="22"/>
        </w:rPr>
        <w:t xml:space="preserve">2013-2017 </w:t>
      </w:r>
      <w:r w:rsidR="00271896">
        <w:rPr>
          <w:iCs/>
          <w:szCs w:val="22"/>
        </w:rPr>
        <w:t>and the</w:t>
      </w:r>
      <w:r w:rsidRPr="006F0159">
        <w:rPr>
          <w:b/>
          <w:iCs/>
          <w:szCs w:val="22"/>
        </w:rPr>
        <w:t xml:space="preserve"> </w:t>
      </w:r>
      <w:r w:rsidR="00271896" w:rsidRPr="006F0159">
        <w:rPr>
          <w:b/>
          <w:iCs/>
          <w:szCs w:val="22"/>
        </w:rPr>
        <w:t>Opera</w:t>
      </w:r>
      <w:r w:rsidR="00271896">
        <w:rPr>
          <w:b/>
          <w:iCs/>
          <w:szCs w:val="22"/>
        </w:rPr>
        <w:t>t</w:t>
      </w:r>
      <w:r w:rsidR="00271896" w:rsidRPr="006F0159">
        <w:rPr>
          <w:b/>
          <w:iCs/>
          <w:szCs w:val="22"/>
        </w:rPr>
        <w:t xml:space="preserve">ional </w:t>
      </w:r>
      <w:r w:rsidR="00271896">
        <w:rPr>
          <w:b/>
          <w:iCs/>
          <w:szCs w:val="22"/>
        </w:rPr>
        <w:t>Plan</w:t>
      </w:r>
      <w:r w:rsidRPr="006F0159">
        <w:rPr>
          <w:b/>
          <w:iCs/>
          <w:szCs w:val="22"/>
        </w:rPr>
        <w:t xml:space="preserve"> </w:t>
      </w:r>
      <w:r w:rsidR="00271896" w:rsidRPr="00271896">
        <w:rPr>
          <w:iCs/>
          <w:szCs w:val="22"/>
        </w:rPr>
        <w:t>for its implementation</w:t>
      </w:r>
      <w:r w:rsidRPr="006F0159">
        <w:rPr>
          <w:rStyle w:val="FootnoteReference"/>
          <w:iCs/>
          <w:szCs w:val="22"/>
        </w:rPr>
        <w:footnoteReference w:id="67"/>
      </w:r>
      <w:r w:rsidR="001E6A9D" w:rsidRPr="006F0159">
        <w:rPr>
          <w:iCs/>
          <w:szCs w:val="22"/>
        </w:rPr>
        <w:t>,</w:t>
      </w:r>
      <w:r w:rsidR="00CC1BB4">
        <w:rPr>
          <w:iCs/>
          <w:szCs w:val="22"/>
        </w:rPr>
        <w:t xml:space="preserve"> two </w:t>
      </w:r>
      <w:r w:rsidR="00271896" w:rsidRPr="00271896">
        <w:rPr>
          <w:iCs/>
          <w:szCs w:val="22"/>
        </w:rPr>
        <w:t>document</w:t>
      </w:r>
      <w:r w:rsidR="00CC1BB4">
        <w:rPr>
          <w:iCs/>
          <w:szCs w:val="22"/>
        </w:rPr>
        <w:t>s which include local capacity-development,</w:t>
      </w:r>
      <w:r w:rsidR="00271896" w:rsidRPr="00271896">
        <w:rPr>
          <w:iCs/>
          <w:szCs w:val="22"/>
        </w:rPr>
        <w:t xml:space="preserve"> </w:t>
      </w:r>
      <w:r w:rsidR="00CC1BB4">
        <w:rPr>
          <w:iCs/>
          <w:szCs w:val="22"/>
        </w:rPr>
        <w:t>staff continuous training, development of speciali</w:t>
      </w:r>
      <w:r w:rsidR="00BB7550">
        <w:rPr>
          <w:iCs/>
          <w:szCs w:val="22"/>
        </w:rPr>
        <w:t>s</w:t>
      </w:r>
      <w:r w:rsidR="00CC1BB4">
        <w:rPr>
          <w:iCs/>
          <w:szCs w:val="22"/>
        </w:rPr>
        <w:t>ed services for victims of domestic violence, a unified/integrated response and monitoring mechanism</w:t>
      </w:r>
      <w:r w:rsidR="00271896" w:rsidRPr="00271896">
        <w:rPr>
          <w:iCs/>
          <w:szCs w:val="22"/>
        </w:rPr>
        <w:t xml:space="preserve">, </w:t>
      </w:r>
      <w:r w:rsidR="00CC1BB4">
        <w:rPr>
          <w:iCs/>
          <w:szCs w:val="22"/>
        </w:rPr>
        <w:t xml:space="preserve">and awareness-raising </w:t>
      </w:r>
      <w:r w:rsidR="00271896" w:rsidRPr="00271896">
        <w:rPr>
          <w:iCs/>
          <w:szCs w:val="22"/>
        </w:rPr>
        <w:t>campa</w:t>
      </w:r>
      <w:r w:rsidR="00CC1BB4">
        <w:rPr>
          <w:iCs/>
          <w:szCs w:val="22"/>
        </w:rPr>
        <w:t>igns on zero tolerance for domestic violence</w:t>
      </w:r>
      <w:r w:rsidRPr="00271896">
        <w:rPr>
          <w:iCs/>
          <w:szCs w:val="22"/>
        </w:rPr>
        <w:t>.</w:t>
      </w:r>
      <w:r w:rsidRPr="006F0159">
        <w:rPr>
          <w:iCs/>
          <w:szCs w:val="22"/>
        </w:rPr>
        <w:t xml:space="preserve"> </w:t>
      </w:r>
    </w:p>
    <w:p w:rsidR="00157555" w:rsidRPr="006F0159" w:rsidRDefault="00157555" w:rsidP="00157555">
      <w:pPr>
        <w:spacing w:before="120" w:after="120"/>
        <w:rPr>
          <w:color w:val="000000"/>
          <w:szCs w:val="22"/>
        </w:rPr>
      </w:pPr>
      <w:r w:rsidRPr="006F0159">
        <w:rPr>
          <w:b/>
          <w:color w:val="000000"/>
          <w:szCs w:val="22"/>
        </w:rPr>
        <w:t xml:space="preserve">8) </w:t>
      </w:r>
      <w:r w:rsidR="00512B9F">
        <w:rPr>
          <w:b/>
          <w:color w:val="000000"/>
          <w:szCs w:val="22"/>
        </w:rPr>
        <w:t>“A Society without Barriers for People with Disabilities</w:t>
      </w:r>
      <w:r w:rsidRPr="006F0159">
        <w:rPr>
          <w:b/>
          <w:color w:val="000000"/>
          <w:szCs w:val="22"/>
        </w:rPr>
        <w:t>”, 2015-2020</w:t>
      </w:r>
      <w:r w:rsidR="00F115AB" w:rsidRPr="006F0159">
        <w:rPr>
          <w:color w:val="000000"/>
          <w:szCs w:val="22"/>
        </w:rPr>
        <w:t xml:space="preserve">, </w:t>
      </w:r>
      <w:r w:rsidR="00512B9F">
        <w:rPr>
          <w:color w:val="000000"/>
          <w:szCs w:val="22"/>
        </w:rPr>
        <w:t xml:space="preserve">the national </w:t>
      </w:r>
      <w:r w:rsidRPr="006F0159">
        <w:rPr>
          <w:color w:val="000000"/>
          <w:szCs w:val="22"/>
        </w:rPr>
        <w:t>strateg</w:t>
      </w:r>
      <w:r w:rsidR="00512B9F">
        <w:rPr>
          <w:color w:val="000000"/>
          <w:szCs w:val="22"/>
        </w:rPr>
        <w:t>y on protecting and promoting the rights of people with disabilities.</w:t>
      </w:r>
      <w:r w:rsidRPr="006F0159">
        <w:rPr>
          <w:color w:val="000000"/>
          <w:szCs w:val="22"/>
        </w:rPr>
        <w:t xml:space="preserve"> </w:t>
      </w:r>
    </w:p>
    <w:p w:rsidR="00157555" w:rsidRPr="006F0159" w:rsidRDefault="00157555" w:rsidP="00157555">
      <w:pPr>
        <w:spacing w:before="120" w:after="120"/>
        <w:rPr>
          <w:b/>
          <w:color w:val="000000"/>
          <w:szCs w:val="22"/>
        </w:rPr>
      </w:pPr>
      <w:r w:rsidRPr="006F0159">
        <w:rPr>
          <w:b/>
          <w:color w:val="000000"/>
          <w:szCs w:val="22"/>
        </w:rPr>
        <w:t xml:space="preserve">9) </w:t>
      </w:r>
      <w:r w:rsidR="00512B9F">
        <w:rPr>
          <w:szCs w:val="22"/>
        </w:rPr>
        <w:t xml:space="preserve">the </w:t>
      </w:r>
      <w:r w:rsidR="00512B9F" w:rsidRPr="006F0159">
        <w:rPr>
          <w:b/>
          <w:szCs w:val="22"/>
        </w:rPr>
        <w:t>Na</w:t>
      </w:r>
      <w:r w:rsidR="00512B9F">
        <w:rPr>
          <w:b/>
          <w:szCs w:val="22"/>
        </w:rPr>
        <w:t>t</w:t>
      </w:r>
      <w:r w:rsidR="00512B9F" w:rsidRPr="006F0159">
        <w:rPr>
          <w:b/>
          <w:szCs w:val="22"/>
        </w:rPr>
        <w:t>ional</w:t>
      </w:r>
      <w:r w:rsidR="00512B9F">
        <w:rPr>
          <w:b/>
          <w:szCs w:val="22"/>
        </w:rPr>
        <w:t xml:space="preserve"> Youth Policy Strategy </w:t>
      </w:r>
      <w:r w:rsidRPr="006F0159">
        <w:rPr>
          <w:b/>
          <w:color w:val="000000"/>
          <w:szCs w:val="22"/>
        </w:rPr>
        <w:t>2015-2020</w:t>
      </w:r>
      <w:r w:rsidRPr="006F0159">
        <w:rPr>
          <w:rStyle w:val="FootnoteReference"/>
          <w:b/>
          <w:color w:val="000000"/>
          <w:szCs w:val="22"/>
        </w:rPr>
        <w:footnoteReference w:id="68"/>
      </w:r>
      <w:r w:rsidRPr="006F0159">
        <w:rPr>
          <w:b/>
          <w:color w:val="000000"/>
          <w:szCs w:val="22"/>
        </w:rPr>
        <w:t xml:space="preserve"> </w:t>
      </w:r>
      <w:r w:rsidR="00512B9F">
        <w:rPr>
          <w:color w:val="000000"/>
          <w:szCs w:val="22"/>
        </w:rPr>
        <w:t>which also includes elements related to the social protection of adolescents, while emphasizing the importance of addressing today’s challenges for adolescents and young people, including with regard to health, equal access to education and prevention of</w:t>
      </w:r>
      <w:r w:rsidR="001D40C6">
        <w:rPr>
          <w:color w:val="000000"/>
          <w:szCs w:val="22"/>
        </w:rPr>
        <w:t xml:space="preserve"> </w:t>
      </w:r>
      <w:r w:rsidR="00512B9F">
        <w:rPr>
          <w:color w:val="000000"/>
          <w:szCs w:val="22"/>
        </w:rPr>
        <w:t xml:space="preserve"> risk behaviours.</w:t>
      </w:r>
    </w:p>
    <w:p w:rsidR="00157555" w:rsidRPr="006F0159" w:rsidRDefault="00157555" w:rsidP="00157555">
      <w:pPr>
        <w:spacing w:before="120" w:after="120"/>
        <w:rPr>
          <w:color w:val="000000"/>
          <w:szCs w:val="22"/>
        </w:rPr>
      </w:pPr>
    </w:p>
    <w:p w:rsidR="00157555" w:rsidRPr="00922D2D" w:rsidRDefault="002D1CB3"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148" w:name="_Toc480816845"/>
      <w:bookmarkStart w:id="149" w:name="_Toc529786138"/>
      <w:r w:rsidRPr="006F0159">
        <w:rPr>
          <w:b w:val="0"/>
          <w:noProof/>
          <w:color w:val="17365D" w:themeColor="text2" w:themeShade="BF"/>
          <w:lang w:val="en-GB"/>
        </w:rPr>
        <w:t xml:space="preserve">3.1.3.2. </w:t>
      </w:r>
      <w:r w:rsidR="00157555" w:rsidRPr="006F0159">
        <w:rPr>
          <w:b w:val="0"/>
          <w:noProof/>
          <w:color w:val="17365D" w:themeColor="text2" w:themeShade="BF"/>
          <w:lang w:val="en-GB"/>
        </w:rPr>
        <w:t xml:space="preserve">model </w:t>
      </w:r>
      <w:r w:rsidR="00922D2D" w:rsidRPr="006F0159">
        <w:rPr>
          <w:b w:val="0"/>
          <w:noProof/>
          <w:color w:val="17365D" w:themeColor="text2" w:themeShade="BF"/>
          <w:lang w:val="en-GB"/>
        </w:rPr>
        <w:t>Relevan</w:t>
      </w:r>
      <w:r w:rsidR="00922D2D">
        <w:rPr>
          <w:b w:val="0"/>
          <w:noProof/>
          <w:color w:val="17365D" w:themeColor="text2" w:themeShade="BF"/>
          <w:lang w:val="en-GB"/>
        </w:rPr>
        <w:t xml:space="preserve">ce in relation to european policies and to unicef </w:t>
      </w:r>
      <w:r w:rsidR="00922D2D" w:rsidRPr="00922D2D">
        <w:rPr>
          <w:b w:val="0"/>
          <w:noProof/>
          <w:color w:val="17365D" w:themeColor="text2" w:themeShade="BF"/>
          <w:lang w:val="en-GB"/>
        </w:rPr>
        <w:t>Regional Knowledge and Leadership Agenda (RKLA) Results Areas</w:t>
      </w:r>
      <w:bookmarkEnd w:id="148"/>
      <w:bookmarkEnd w:id="149"/>
    </w:p>
    <w:p w:rsidR="00157555" w:rsidRPr="006F0159" w:rsidRDefault="00157555" w:rsidP="0034215D">
      <w:pPr>
        <w:pStyle w:val="Heading6"/>
        <w:keepNext/>
        <w:keepLines/>
        <w:numPr>
          <w:ilvl w:val="1"/>
          <w:numId w:val="29"/>
        </w:numPr>
        <w:spacing w:before="120" w:after="120"/>
        <w:ind w:left="284" w:hanging="284"/>
        <w:rPr>
          <w:noProof/>
          <w:szCs w:val="22"/>
        </w:rPr>
      </w:pPr>
      <w:r w:rsidRPr="006F0159">
        <w:rPr>
          <w:noProof/>
          <w:szCs w:val="22"/>
        </w:rPr>
        <w:t>Relevan</w:t>
      </w:r>
      <w:r w:rsidR="00922D2D">
        <w:rPr>
          <w:noProof/>
          <w:szCs w:val="22"/>
        </w:rPr>
        <w:t>ce in relation to european policies</w:t>
      </w:r>
    </w:p>
    <w:p w:rsidR="00157555" w:rsidRPr="006F0159" w:rsidRDefault="00922D2D" w:rsidP="00157555">
      <w:pPr>
        <w:autoSpaceDE w:val="0"/>
        <w:autoSpaceDN w:val="0"/>
        <w:adjustRightInd w:val="0"/>
        <w:spacing w:before="120" w:after="120"/>
        <w:rPr>
          <w:szCs w:val="22"/>
        </w:rPr>
      </w:pPr>
      <w:r>
        <w:rPr>
          <w:szCs w:val="22"/>
        </w:rPr>
        <w:t xml:space="preserve">As regards the European strategic documents, the </w:t>
      </w:r>
      <w:r w:rsidRPr="00922D2D">
        <w:rPr>
          <w:szCs w:val="22"/>
        </w:rPr>
        <w:t>“First Priority: No More ‘Invisible’ Children!” model</w:t>
      </w:r>
      <w:r>
        <w:rPr>
          <w:szCs w:val="22"/>
        </w:rPr>
        <w:t xml:space="preserve"> is relevant to the following</w:t>
      </w:r>
      <w:r w:rsidR="00157555" w:rsidRPr="006F0159">
        <w:rPr>
          <w:szCs w:val="22"/>
        </w:rPr>
        <w:t>:</w:t>
      </w:r>
    </w:p>
    <w:p w:rsidR="00157555" w:rsidRPr="006F0159" w:rsidRDefault="00A01207" w:rsidP="0034215D">
      <w:pPr>
        <w:pStyle w:val="ListParagraph"/>
        <w:numPr>
          <w:ilvl w:val="0"/>
          <w:numId w:val="27"/>
        </w:numPr>
        <w:tabs>
          <w:tab w:val="left" w:pos="284"/>
        </w:tabs>
        <w:autoSpaceDE w:val="0"/>
        <w:autoSpaceDN w:val="0"/>
        <w:adjustRightInd w:val="0"/>
        <w:spacing w:before="120" w:after="120"/>
        <w:ind w:left="0" w:firstLine="0"/>
        <w:rPr>
          <w:szCs w:val="22"/>
        </w:rPr>
      </w:pPr>
      <w:r>
        <w:rPr>
          <w:szCs w:val="22"/>
        </w:rPr>
        <w:t>t</w:t>
      </w:r>
      <w:r w:rsidRPr="00A01207">
        <w:rPr>
          <w:szCs w:val="22"/>
        </w:rPr>
        <w:t>he</w:t>
      </w:r>
      <w:r>
        <w:rPr>
          <w:b/>
          <w:szCs w:val="22"/>
        </w:rPr>
        <w:t xml:space="preserve"> </w:t>
      </w:r>
      <w:r w:rsidR="00C8442D">
        <w:rPr>
          <w:b/>
          <w:szCs w:val="22"/>
        </w:rPr>
        <w:t xml:space="preserve">European </w:t>
      </w:r>
      <w:r w:rsidR="00C8442D" w:rsidRPr="006F0159">
        <w:rPr>
          <w:b/>
          <w:szCs w:val="22"/>
        </w:rPr>
        <w:t>Com</w:t>
      </w:r>
      <w:r w:rsidR="00C8442D">
        <w:rPr>
          <w:b/>
          <w:szCs w:val="22"/>
        </w:rPr>
        <w:t>m</w:t>
      </w:r>
      <w:r w:rsidR="00C8442D" w:rsidRPr="006F0159">
        <w:rPr>
          <w:b/>
          <w:szCs w:val="22"/>
        </w:rPr>
        <w:t>is</w:t>
      </w:r>
      <w:r w:rsidR="00C8442D">
        <w:rPr>
          <w:b/>
          <w:szCs w:val="22"/>
        </w:rPr>
        <w:t>s</w:t>
      </w:r>
      <w:r w:rsidR="00C8442D" w:rsidRPr="006F0159">
        <w:rPr>
          <w:b/>
          <w:szCs w:val="22"/>
        </w:rPr>
        <w:t>i</w:t>
      </w:r>
      <w:r w:rsidR="00C8442D">
        <w:rPr>
          <w:b/>
          <w:szCs w:val="22"/>
        </w:rPr>
        <w:t>on</w:t>
      </w:r>
      <w:r w:rsidR="00C8442D" w:rsidRPr="006F0159">
        <w:rPr>
          <w:b/>
          <w:szCs w:val="22"/>
        </w:rPr>
        <w:t xml:space="preserve"> </w:t>
      </w:r>
      <w:r w:rsidR="00157555" w:rsidRPr="006F0159">
        <w:rPr>
          <w:b/>
          <w:szCs w:val="22"/>
        </w:rPr>
        <w:t>Com</w:t>
      </w:r>
      <w:r w:rsidR="00C8442D">
        <w:rPr>
          <w:b/>
          <w:szCs w:val="22"/>
        </w:rPr>
        <w:t>m</w:t>
      </w:r>
      <w:r w:rsidR="00157555" w:rsidRPr="006F0159">
        <w:rPr>
          <w:b/>
          <w:szCs w:val="22"/>
        </w:rPr>
        <w:t>unica</w:t>
      </w:r>
      <w:r w:rsidR="00C8442D">
        <w:rPr>
          <w:b/>
          <w:szCs w:val="22"/>
        </w:rPr>
        <w:t xml:space="preserve">tion </w:t>
      </w:r>
      <w:r w:rsidR="00157555" w:rsidRPr="006F0159">
        <w:rPr>
          <w:b/>
          <w:noProof/>
          <w:szCs w:val="22"/>
        </w:rPr>
        <w:t>COM(2011) 60 final –</w:t>
      </w:r>
      <w:r w:rsidR="00157555" w:rsidRPr="006F0159">
        <w:rPr>
          <w:noProof/>
          <w:szCs w:val="22"/>
        </w:rPr>
        <w:t xml:space="preserve"> </w:t>
      </w:r>
      <w:r w:rsidR="00C8442D" w:rsidRPr="00C8442D">
        <w:rPr>
          <w:b/>
          <w:noProof/>
          <w:szCs w:val="22"/>
        </w:rPr>
        <w:t>“An EU Agend</w:t>
      </w:r>
      <w:r w:rsidR="002E7728" w:rsidRPr="00C8442D">
        <w:rPr>
          <w:b/>
          <w:noProof/>
          <w:szCs w:val="22"/>
        </w:rPr>
        <w:t>a</w:t>
      </w:r>
      <w:r w:rsidR="00C8442D">
        <w:rPr>
          <w:b/>
          <w:noProof/>
          <w:szCs w:val="22"/>
        </w:rPr>
        <w:t xml:space="preserve"> for the Rights of the Child</w:t>
      </w:r>
      <w:r w:rsidR="00157555" w:rsidRPr="006F0159">
        <w:rPr>
          <w:b/>
          <w:noProof/>
          <w:szCs w:val="22"/>
        </w:rPr>
        <w:t xml:space="preserve">” </w:t>
      </w:r>
      <w:r w:rsidR="00C8442D" w:rsidRPr="00C8442D">
        <w:rPr>
          <w:noProof/>
          <w:szCs w:val="22"/>
        </w:rPr>
        <w:t xml:space="preserve">is the first significant </w:t>
      </w:r>
      <w:r w:rsidR="00157555" w:rsidRPr="006F0159">
        <w:rPr>
          <w:noProof/>
          <w:szCs w:val="22"/>
        </w:rPr>
        <w:t xml:space="preserve">document </w:t>
      </w:r>
      <w:r w:rsidR="00C8442D">
        <w:rPr>
          <w:noProof/>
          <w:szCs w:val="22"/>
        </w:rPr>
        <w:t>that addresses the following</w:t>
      </w:r>
      <w:r w:rsidR="00157555" w:rsidRPr="006F0159">
        <w:rPr>
          <w:noProof/>
          <w:szCs w:val="22"/>
        </w:rPr>
        <w:t>:</w:t>
      </w:r>
    </w:p>
    <w:p w:rsidR="00157555" w:rsidRPr="006F0159" w:rsidRDefault="00C8442D" w:rsidP="00B743F4">
      <w:pPr>
        <w:pStyle w:val="ListParagraph"/>
        <w:numPr>
          <w:ilvl w:val="0"/>
          <w:numId w:val="33"/>
        </w:numPr>
        <w:autoSpaceDE w:val="0"/>
        <w:autoSpaceDN w:val="0"/>
        <w:adjustRightInd w:val="0"/>
        <w:spacing w:before="120" w:after="120"/>
        <w:rPr>
          <w:szCs w:val="22"/>
        </w:rPr>
      </w:pPr>
      <w:r>
        <w:rPr>
          <w:szCs w:val="22"/>
        </w:rPr>
        <w:t>The need to protect particularly vulnerable children who face greater</w:t>
      </w:r>
      <w:r w:rsidR="00277AEE">
        <w:rPr>
          <w:szCs w:val="22"/>
        </w:rPr>
        <w:t xml:space="preserve"> risks for their lives and well-</w:t>
      </w:r>
      <w:r>
        <w:rPr>
          <w:szCs w:val="22"/>
        </w:rPr>
        <w:t xml:space="preserve">being due to </w:t>
      </w:r>
      <w:r w:rsidR="00157555" w:rsidRPr="006F0159">
        <w:rPr>
          <w:szCs w:val="22"/>
        </w:rPr>
        <w:t>social, politic</w:t>
      </w:r>
      <w:r>
        <w:rPr>
          <w:szCs w:val="22"/>
        </w:rPr>
        <w:t>al and econom</w:t>
      </w:r>
      <w:r w:rsidR="00157555" w:rsidRPr="006F0159">
        <w:rPr>
          <w:szCs w:val="22"/>
        </w:rPr>
        <w:t>i</w:t>
      </w:r>
      <w:r>
        <w:rPr>
          <w:szCs w:val="22"/>
        </w:rPr>
        <w:t>c factors</w:t>
      </w:r>
      <w:r w:rsidR="00157555" w:rsidRPr="006F0159">
        <w:rPr>
          <w:szCs w:val="22"/>
        </w:rPr>
        <w:t xml:space="preserve">. </w:t>
      </w:r>
      <w:r>
        <w:rPr>
          <w:szCs w:val="22"/>
        </w:rPr>
        <w:t xml:space="preserve">For instance, </w:t>
      </w:r>
      <w:r w:rsidR="00157555" w:rsidRPr="006F0159">
        <w:rPr>
          <w:szCs w:val="22"/>
        </w:rPr>
        <w:t xml:space="preserve">Spre exemplu, </w:t>
      </w:r>
      <w:r>
        <w:rPr>
          <w:szCs w:val="22"/>
        </w:rPr>
        <w:t xml:space="preserve">children growing up in poverty and social exclusion, </w:t>
      </w:r>
      <w:r>
        <w:t>often accompanied with drug abuse, are less likely to do well in school and enjoy good physical and mental health</w:t>
      </w:r>
      <w:r w:rsidR="00157555" w:rsidRPr="006F0159">
        <w:rPr>
          <w:szCs w:val="22"/>
        </w:rPr>
        <w:t xml:space="preserve">. </w:t>
      </w:r>
      <w:r>
        <w:rPr>
          <w:szCs w:val="22"/>
        </w:rPr>
        <w:t xml:space="preserve">Children with disabilities </w:t>
      </w:r>
      <w:r w:rsidRPr="00C8442D">
        <w:rPr>
          <w:szCs w:val="22"/>
        </w:rPr>
        <w:t>are also more vulnerable to the violation of their rights and they require and deserve special prote</w:t>
      </w:r>
      <w:r w:rsidR="00606C16">
        <w:rPr>
          <w:szCs w:val="22"/>
        </w:rPr>
        <w:t>ction.</w:t>
      </w:r>
    </w:p>
    <w:p w:rsidR="00157555" w:rsidRPr="006F0159" w:rsidRDefault="00606C16" w:rsidP="00B743F4">
      <w:pPr>
        <w:pStyle w:val="ListParagraph"/>
        <w:numPr>
          <w:ilvl w:val="0"/>
          <w:numId w:val="33"/>
        </w:numPr>
        <w:autoSpaceDE w:val="0"/>
        <w:autoSpaceDN w:val="0"/>
        <w:adjustRightInd w:val="0"/>
        <w:spacing w:before="120" w:after="120"/>
        <w:rPr>
          <w:szCs w:val="22"/>
        </w:rPr>
      </w:pPr>
      <w:r>
        <w:rPr>
          <w:szCs w:val="22"/>
        </w:rPr>
        <w:t>Acces</w:t>
      </w:r>
      <w:r>
        <w:t>s to early childhood education and care is the foundation for successful lifelong learning, social integration, personal development and later employability</w:t>
      </w:r>
      <w:r w:rsidR="00157555" w:rsidRPr="006F0159">
        <w:rPr>
          <w:szCs w:val="22"/>
        </w:rPr>
        <w:t>.</w:t>
      </w:r>
    </w:p>
    <w:p w:rsidR="00157555" w:rsidRDefault="00606C16" w:rsidP="00606C16">
      <w:pPr>
        <w:pStyle w:val="ListParagraph"/>
        <w:numPr>
          <w:ilvl w:val="0"/>
          <w:numId w:val="33"/>
        </w:numPr>
        <w:autoSpaceDE w:val="0"/>
        <w:autoSpaceDN w:val="0"/>
        <w:adjustRightInd w:val="0"/>
        <w:spacing w:before="120" w:after="120"/>
        <w:ind w:left="357" w:hanging="357"/>
        <w:rPr>
          <w:szCs w:val="22"/>
        </w:rPr>
      </w:pPr>
      <w:r w:rsidRPr="00606C16">
        <w:rPr>
          <w:szCs w:val="22"/>
        </w:rPr>
        <w:t>The situation of Roma children is particularly worrying, due to a range of factors that may make them especially vulnerable and exposed</w:t>
      </w:r>
      <w:r>
        <w:rPr>
          <w:szCs w:val="22"/>
        </w:rPr>
        <w:t xml:space="preserve"> </w:t>
      </w:r>
      <w:r>
        <w:t>to poor health, poor housing, poor nutrition, exclusion, discrimination and violence</w:t>
      </w:r>
      <w:r w:rsidR="00157555" w:rsidRPr="006F0159">
        <w:rPr>
          <w:szCs w:val="22"/>
        </w:rPr>
        <w:t xml:space="preserve">. </w:t>
      </w:r>
      <w:r w:rsidRPr="00606C16">
        <w:rPr>
          <w:szCs w:val="22"/>
        </w:rPr>
        <w:t>Social exclusion of Roma children is often linked to lack of birth registration, low participation in early childhood and higher education, high school drop-out rates, trafficking and labour exploitation</w:t>
      </w:r>
      <w:r w:rsidR="00157555" w:rsidRPr="006F0159">
        <w:rPr>
          <w:szCs w:val="22"/>
        </w:rPr>
        <w:t>.</w:t>
      </w:r>
    </w:p>
    <w:p w:rsidR="00606C16" w:rsidRPr="000F7963" w:rsidRDefault="00606C16" w:rsidP="00606C16">
      <w:pPr>
        <w:pStyle w:val="ListParagraph"/>
        <w:autoSpaceDE w:val="0"/>
        <w:autoSpaceDN w:val="0"/>
        <w:adjustRightInd w:val="0"/>
        <w:spacing w:before="0" w:after="0"/>
        <w:ind w:left="357"/>
        <w:rPr>
          <w:sz w:val="12"/>
          <w:szCs w:val="12"/>
        </w:rPr>
      </w:pPr>
    </w:p>
    <w:p w:rsidR="0048191F" w:rsidRDefault="00A01207" w:rsidP="0048191F">
      <w:pPr>
        <w:pStyle w:val="ListParagraph"/>
        <w:numPr>
          <w:ilvl w:val="0"/>
          <w:numId w:val="27"/>
        </w:numPr>
        <w:tabs>
          <w:tab w:val="left" w:pos="284"/>
        </w:tabs>
        <w:autoSpaceDE w:val="0"/>
        <w:autoSpaceDN w:val="0"/>
        <w:adjustRightInd w:val="0"/>
        <w:spacing w:before="120" w:after="120"/>
        <w:ind w:left="0" w:firstLine="0"/>
        <w:rPr>
          <w:szCs w:val="22"/>
        </w:rPr>
      </w:pPr>
      <w:r>
        <w:rPr>
          <w:szCs w:val="22"/>
        </w:rPr>
        <w:t xml:space="preserve">the </w:t>
      </w:r>
      <w:r w:rsidR="00606C16" w:rsidRPr="0048191F">
        <w:rPr>
          <w:b/>
          <w:szCs w:val="22"/>
        </w:rPr>
        <w:t xml:space="preserve">European Commission </w:t>
      </w:r>
      <w:r w:rsidR="00157555" w:rsidRPr="0048191F">
        <w:rPr>
          <w:b/>
          <w:noProof/>
          <w:szCs w:val="22"/>
        </w:rPr>
        <w:t>Recom</w:t>
      </w:r>
      <w:r w:rsidR="00606C16" w:rsidRPr="0048191F">
        <w:rPr>
          <w:b/>
          <w:noProof/>
          <w:szCs w:val="22"/>
        </w:rPr>
        <w:t xml:space="preserve">mendation </w:t>
      </w:r>
      <w:r w:rsidR="00157555" w:rsidRPr="0048191F">
        <w:rPr>
          <w:b/>
          <w:szCs w:val="22"/>
        </w:rPr>
        <w:t xml:space="preserve">C(2013) 778 final </w:t>
      </w:r>
      <w:r w:rsidR="00157555" w:rsidRPr="0048191F">
        <w:rPr>
          <w:szCs w:val="22"/>
        </w:rPr>
        <w:t xml:space="preserve">– </w:t>
      </w:r>
      <w:r w:rsidR="00606C16" w:rsidRPr="0048191F">
        <w:rPr>
          <w:b/>
          <w:szCs w:val="22"/>
        </w:rPr>
        <w:t>“</w:t>
      </w:r>
      <w:r w:rsidR="00157555" w:rsidRPr="0048191F">
        <w:rPr>
          <w:b/>
          <w:szCs w:val="22"/>
        </w:rPr>
        <w:t>Investi</w:t>
      </w:r>
      <w:r w:rsidR="00606C16" w:rsidRPr="0048191F">
        <w:rPr>
          <w:b/>
          <w:szCs w:val="22"/>
        </w:rPr>
        <w:t>ng in children</w:t>
      </w:r>
      <w:r w:rsidR="00157555" w:rsidRPr="0048191F">
        <w:rPr>
          <w:b/>
          <w:szCs w:val="22"/>
        </w:rPr>
        <w:t xml:space="preserve">: </w:t>
      </w:r>
      <w:r w:rsidR="00606C16" w:rsidRPr="0048191F">
        <w:rPr>
          <w:b/>
          <w:szCs w:val="22"/>
        </w:rPr>
        <w:t>breaking the cycle of disadvantage</w:t>
      </w:r>
      <w:r w:rsidR="00157555" w:rsidRPr="0048191F">
        <w:rPr>
          <w:b/>
          <w:szCs w:val="22"/>
        </w:rPr>
        <w:t>”</w:t>
      </w:r>
      <w:r w:rsidR="00157555" w:rsidRPr="0048191F">
        <w:rPr>
          <w:szCs w:val="22"/>
        </w:rPr>
        <w:t xml:space="preserve"> </w:t>
      </w:r>
      <w:r w:rsidR="0048191F" w:rsidRPr="0048191F">
        <w:rPr>
          <w:szCs w:val="22"/>
        </w:rPr>
        <w:t>acknowledges</w:t>
      </w:r>
      <w:r w:rsidR="0048191F" w:rsidRPr="0048191F">
        <w:rPr>
          <w:b/>
          <w:szCs w:val="22"/>
        </w:rPr>
        <w:t xml:space="preserve"> </w:t>
      </w:r>
      <w:r w:rsidR="0048191F" w:rsidRPr="0048191F">
        <w:rPr>
          <w:szCs w:val="22"/>
        </w:rPr>
        <w:t>that early intervention and prevention are essential for developing more efficient policies, best achieved through integrated strategies that include access to services whi</w:t>
      </w:r>
      <w:r w:rsidR="00277AEE">
        <w:rPr>
          <w:szCs w:val="22"/>
        </w:rPr>
        <w:t>ch are vital to children’s well-</w:t>
      </w:r>
      <w:r w:rsidR="0048191F" w:rsidRPr="0048191F">
        <w:rPr>
          <w:szCs w:val="22"/>
        </w:rPr>
        <w:t>being, such as quality education, health care, housing and social services. The Recommendation calls for careful consideration of children in particularly vulnerable situations, given the serious impact of the economic and financial crisis on children and families</w:t>
      </w:r>
      <w:r w:rsidR="00157555" w:rsidRPr="0048191F">
        <w:rPr>
          <w:szCs w:val="22"/>
        </w:rPr>
        <w:t xml:space="preserve">, </w:t>
      </w:r>
      <w:r w:rsidR="0048191F" w:rsidRPr="0048191F">
        <w:rPr>
          <w:szCs w:val="22"/>
        </w:rPr>
        <w:t xml:space="preserve">with a rise in the proportion of those living in poverty and social exclusion. </w:t>
      </w:r>
    </w:p>
    <w:p w:rsidR="0048191F" w:rsidRPr="000F7963" w:rsidRDefault="0048191F" w:rsidP="0048191F">
      <w:pPr>
        <w:pStyle w:val="ListParagraph"/>
        <w:tabs>
          <w:tab w:val="left" w:pos="284"/>
        </w:tabs>
        <w:autoSpaceDE w:val="0"/>
        <w:autoSpaceDN w:val="0"/>
        <w:adjustRightInd w:val="0"/>
        <w:spacing w:before="120" w:after="120"/>
        <w:ind w:left="0"/>
        <w:rPr>
          <w:sz w:val="12"/>
          <w:szCs w:val="12"/>
        </w:rPr>
      </w:pPr>
    </w:p>
    <w:p w:rsidR="00157555" w:rsidRPr="0048191F" w:rsidRDefault="000F7963" w:rsidP="0048191F">
      <w:pPr>
        <w:pStyle w:val="ListParagraph"/>
        <w:tabs>
          <w:tab w:val="left" w:pos="284"/>
        </w:tabs>
        <w:autoSpaceDE w:val="0"/>
        <w:autoSpaceDN w:val="0"/>
        <w:adjustRightInd w:val="0"/>
        <w:spacing w:before="120" w:after="120"/>
        <w:ind w:left="0"/>
        <w:rPr>
          <w:szCs w:val="22"/>
        </w:rPr>
      </w:pPr>
      <w:r>
        <w:rPr>
          <w:szCs w:val="22"/>
        </w:rPr>
        <w:t>Of the three key pillars proposed for the development of integrated strategies</w:t>
      </w:r>
      <w:r w:rsidR="00157555" w:rsidRPr="0048191F">
        <w:rPr>
          <w:szCs w:val="22"/>
        </w:rPr>
        <w:t>,</w:t>
      </w:r>
      <w:r>
        <w:rPr>
          <w:szCs w:val="22"/>
        </w:rPr>
        <w:t xml:space="preserve"> the second pillar is relevant to our evaluation as it refers to affordable quality services</w:t>
      </w:r>
      <w:r w:rsidRPr="000F7963">
        <w:rPr>
          <w:szCs w:val="22"/>
        </w:rPr>
        <w:t xml:space="preserve"> </w:t>
      </w:r>
      <w:r>
        <w:rPr>
          <w:szCs w:val="22"/>
        </w:rPr>
        <w:t>for families</w:t>
      </w:r>
      <w:r w:rsidR="00157555" w:rsidRPr="0048191F">
        <w:rPr>
          <w:szCs w:val="22"/>
        </w:rPr>
        <w:t>,</w:t>
      </w:r>
      <w:r>
        <w:rPr>
          <w:szCs w:val="22"/>
        </w:rPr>
        <w:t xml:space="preserve"> namely</w:t>
      </w:r>
      <w:r w:rsidR="00157555" w:rsidRPr="0048191F">
        <w:rPr>
          <w:szCs w:val="22"/>
        </w:rPr>
        <w:t>:</w:t>
      </w:r>
    </w:p>
    <w:p w:rsidR="00157555" w:rsidRPr="006F0159" w:rsidRDefault="000F7963" w:rsidP="00B743F4">
      <w:pPr>
        <w:pStyle w:val="ListParagraph"/>
        <w:numPr>
          <w:ilvl w:val="0"/>
          <w:numId w:val="33"/>
        </w:numPr>
        <w:autoSpaceDE w:val="0"/>
        <w:autoSpaceDN w:val="0"/>
        <w:adjustRightInd w:val="0"/>
        <w:spacing w:before="120" w:after="120"/>
        <w:rPr>
          <w:szCs w:val="22"/>
        </w:rPr>
      </w:pPr>
      <w:r w:rsidRPr="000F7963">
        <w:rPr>
          <w:szCs w:val="22"/>
        </w:rPr>
        <w:t xml:space="preserve">Support parents in their role as the main educators of their own children during the early years and </w:t>
      </w:r>
      <w:r w:rsidR="006A620A">
        <w:rPr>
          <w:szCs w:val="22"/>
        </w:rPr>
        <w:t>encourage early childhood education</w:t>
      </w:r>
      <w:r w:rsidRPr="000F7963">
        <w:rPr>
          <w:szCs w:val="22"/>
        </w:rPr>
        <w:t xml:space="preserve"> services to work closely with parents and</w:t>
      </w:r>
      <w:r w:rsidR="006A620A">
        <w:rPr>
          <w:szCs w:val="22"/>
        </w:rPr>
        <w:t xml:space="preserve"> </w:t>
      </w:r>
      <w:r w:rsidR="006A620A">
        <w:t>community actors involved in the child’s upbringing</w:t>
      </w:r>
      <w:r w:rsidR="00157555" w:rsidRPr="006F0159">
        <w:rPr>
          <w:szCs w:val="22"/>
        </w:rPr>
        <w:t>;</w:t>
      </w:r>
    </w:p>
    <w:p w:rsidR="00157555" w:rsidRPr="006F0159" w:rsidRDefault="006A620A" w:rsidP="00B743F4">
      <w:pPr>
        <w:pStyle w:val="ListParagraph"/>
        <w:numPr>
          <w:ilvl w:val="0"/>
          <w:numId w:val="33"/>
        </w:numPr>
        <w:autoSpaceDE w:val="0"/>
        <w:autoSpaceDN w:val="0"/>
        <w:adjustRightInd w:val="0"/>
        <w:spacing w:before="120" w:after="120"/>
        <w:rPr>
          <w:szCs w:val="22"/>
        </w:rPr>
      </w:pPr>
      <w:r w:rsidRPr="006A620A">
        <w:rPr>
          <w:szCs w:val="22"/>
        </w:rPr>
        <w:t>Develop and implement comprehensive policies to reduce early school leaving which encompass prevention, intervention and compensation measures; ensure that these policies include measures for those at risk of early school leaving</w:t>
      </w:r>
      <w:r w:rsidR="00157555" w:rsidRPr="006F0159">
        <w:rPr>
          <w:szCs w:val="22"/>
        </w:rPr>
        <w:t>;</w:t>
      </w:r>
    </w:p>
    <w:p w:rsidR="00157555" w:rsidRPr="006F0159" w:rsidRDefault="006A620A" w:rsidP="00B743F4">
      <w:pPr>
        <w:pStyle w:val="ListParagraph"/>
        <w:numPr>
          <w:ilvl w:val="0"/>
          <w:numId w:val="33"/>
        </w:numPr>
        <w:autoSpaceDE w:val="0"/>
        <w:autoSpaceDN w:val="0"/>
        <w:adjustRightInd w:val="0"/>
        <w:spacing w:before="120" w:after="120"/>
        <w:rPr>
          <w:szCs w:val="22"/>
        </w:rPr>
      </w:pPr>
      <w:r w:rsidRPr="006A620A">
        <w:rPr>
          <w:szCs w:val="22"/>
        </w:rPr>
        <w:lastRenderedPageBreak/>
        <w:t>Devote special attention to children with disabilities or mental health problems, undocumented or non-registered children, pregnant teenagers and children from families with a history of substance abuse</w:t>
      </w:r>
      <w:r w:rsidR="00157555" w:rsidRPr="006F0159">
        <w:rPr>
          <w:szCs w:val="22"/>
        </w:rPr>
        <w:t>;</w:t>
      </w:r>
    </w:p>
    <w:p w:rsidR="00157555" w:rsidRPr="006F0159" w:rsidRDefault="006A620A" w:rsidP="00B743F4">
      <w:pPr>
        <w:pStyle w:val="ListParagraph"/>
        <w:numPr>
          <w:ilvl w:val="0"/>
          <w:numId w:val="33"/>
        </w:numPr>
        <w:autoSpaceDE w:val="0"/>
        <w:autoSpaceDN w:val="0"/>
        <w:adjustRightInd w:val="0"/>
        <w:spacing w:before="120" w:after="120"/>
        <w:rPr>
          <w:szCs w:val="22"/>
        </w:rPr>
      </w:pPr>
      <w:r w:rsidRPr="006A620A">
        <w:rPr>
          <w:szCs w:val="22"/>
        </w:rPr>
        <w:t>Stop the expansion of institutional care settings for children without parental care; promote quality, community-based care and foster care within family settings instead</w:t>
      </w:r>
      <w:r w:rsidR="00157555" w:rsidRPr="006F0159">
        <w:rPr>
          <w:szCs w:val="22"/>
        </w:rPr>
        <w:t>;</w:t>
      </w:r>
    </w:p>
    <w:p w:rsidR="00157555" w:rsidRPr="006F0159" w:rsidRDefault="006A620A" w:rsidP="00B743F4">
      <w:pPr>
        <w:pStyle w:val="ListParagraph"/>
        <w:numPr>
          <w:ilvl w:val="0"/>
          <w:numId w:val="33"/>
        </w:numPr>
        <w:autoSpaceDE w:val="0"/>
        <w:autoSpaceDN w:val="0"/>
        <w:adjustRightInd w:val="0"/>
        <w:spacing w:before="120" w:after="120"/>
        <w:rPr>
          <w:szCs w:val="22"/>
        </w:rPr>
      </w:pPr>
      <w:r w:rsidRPr="006A620A">
        <w:rPr>
          <w:szCs w:val="22"/>
        </w:rPr>
        <w:t>Provide appropriate support to children left behind when one or both parents migrate to another country to work, as well as to their replacement carers</w:t>
      </w:r>
      <w:r w:rsidR="00157555" w:rsidRPr="006F0159">
        <w:rPr>
          <w:szCs w:val="22"/>
        </w:rPr>
        <w:t>.</w:t>
      </w:r>
    </w:p>
    <w:p w:rsidR="00157555" w:rsidRPr="006F0159" w:rsidRDefault="001A63A4" w:rsidP="00157555">
      <w:pPr>
        <w:autoSpaceDE w:val="0"/>
        <w:autoSpaceDN w:val="0"/>
        <w:adjustRightInd w:val="0"/>
        <w:spacing w:before="120" w:after="120"/>
        <w:rPr>
          <w:szCs w:val="22"/>
        </w:rPr>
      </w:pPr>
      <w:r>
        <w:rPr>
          <w:szCs w:val="22"/>
        </w:rPr>
        <w:t xml:space="preserve">The EC </w:t>
      </w:r>
      <w:r w:rsidR="00157555" w:rsidRPr="006F0159">
        <w:rPr>
          <w:szCs w:val="22"/>
        </w:rPr>
        <w:t>Reco</w:t>
      </w:r>
      <w:r>
        <w:rPr>
          <w:szCs w:val="22"/>
        </w:rPr>
        <w:t>mmendation underlines the need to d</w:t>
      </w:r>
      <w:r w:rsidRPr="001A63A4">
        <w:rPr>
          <w:szCs w:val="22"/>
        </w:rPr>
        <w:t>evelop regular and systematic links between policy areas of high relevance to the social inclusion of children, particularly in the fields of education, employment, health, equality and children’s rights</w:t>
      </w:r>
      <w:r>
        <w:rPr>
          <w:szCs w:val="22"/>
        </w:rPr>
        <w:t xml:space="preserve">, and to </w:t>
      </w:r>
      <w:r>
        <w:t>promote close cooperation and regular dialogue between public authorities at all levels, social partners, local communities and civil society organisations</w:t>
      </w:r>
      <w:r w:rsidR="00157555" w:rsidRPr="006F0159">
        <w:rPr>
          <w:szCs w:val="22"/>
        </w:rPr>
        <w:t>.</w:t>
      </w:r>
    </w:p>
    <w:p w:rsidR="00157555" w:rsidRPr="006F0159" w:rsidRDefault="00A01207" w:rsidP="0034215D">
      <w:pPr>
        <w:pStyle w:val="ListParagraph"/>
        <w:numPr>
          <w:ilvl w:val="0"/>
          <w:numId w:val="27"/>
        </w:numPr>
        <w:tabs>
          <w:tab w:val="left" w:pos="284"/>
        </w:tabs>
        <w:autoSpaceDE w:val="0"/>
        <w:autoSpaceDN w:val="0"/>
        <w:adjustRightInd w:val="0"/>
        <w:spacing w:before="120" w:after="120"/>
        <w:ind w:left="0" w:firstLine="0"/>
        <w:rPr>
          <w:szCs w:val="22"/>
        </w:rPr>
      </w:pPr>
      <w:r>
        <w:rPr>
          <w:szCs w:val="22"/>
        </w:rPr>
        <w:t xml:space="preserve">the </w:t>
      </w:r>
      <w:r w:rsidR="001E7EF4">
        <w:rPr>
          <w:b/>
          <w:szCs w:val="22"/>
        </w:rPr>
        <w:t xml:space="preserve">EU Council </w:t>
      </w:r>
      <w:r w:rsidR="00157555" w:rsidRPr="006F0159">
        <w:rPr>
          <w:b/>
          <w:szCs w:val="22"/>
        </w:rPr>
        <w:t>Conclu</w:t>
      </w:r>
      <w:r w:rsidR="001E7EF4">
        <w:rPr>
          <w:b/>
          <w:szCs w:val="22"/>
        </w:rPr>
        <w:t>sions on early childhood education and care</w:t>
      </w:r>
      <w:r w:rsidR="00157555" w:rsidRPr="006F0159">
        <w:rPr>
          <w:b/>
          <w:szCs w:val="22"/>
        </w:rPr>
        <w:t xml:space="preserve">: </w:t>
      </w:r>
      <w:r w:rsidR="001E7EF4">
        <w:rPr>
          <w:b/>
          <w:szCs w:val="22"/>
        </w:rPr>
        <w:t xml:space="preserve">providing all our children with the best start for the world of tomorrow </w:t>
      </w:r>
      <w:r w:rsidR="00157555" w:rsidRPr="006F0159">
        <w:rPr>
          <w:b/>
          <w:color w:val="000000"/>
          <w:szCs w:val="22"/>
        </w:rPr>
        <w:t>(2011/C 175/03)</w:t>
      </w:r>
      <w:r w:rsidR="00157555" w:rsidRPr="006F0159">
        <w:rPr>
          <w:color w:val="000000"/>
          <w:szCs w:val="22"/>
        </w:rPr>
        <w:t xml:space="preserve"> </w:t>
      </w:r>
      <w:r w:rsidR="001E7EF4">
        <w:rPr>
          <w:color w:val="000000"/>
          <w:szCs w:val="22"/>
        </w:rPr>
        <w:t xml:space="preserve">set forth measures </w:t>
      </w:r>
      <w:r>
        <w:rPr>
          <w:color w:val="000000"/>
          <w:szCs w:val="22"/>
        </w:rPr>
        <w:t xml:space="preserve">designed to meet the challenge of </w:t>
      </w:r>
      <w:r w:rsidRPr="00A01207">
        <w:rPr>
          <w:color w:val="000000"/>
          <w:szCs w:val="22"/>
        </w:rPr>
        <w:t>provi</w:t>
      </w:r>
      <w:r>
        <w:rPr>
          <w:color w:val="000000"/>
          <w:szCs w:val="22"/>
        </w:rPr>
        <w:t>ding</w:t>
      </w:r>
      <w:r w:rsidRPr="00A01207">
        <w:rPr>
          <w:color w:val="000000"/>
          <w:szCs w:val="22"/>
        </w:rPr>
        <w:t xml:space="preserve"> generalised equitable access to </w:t>
      </w:r>
      <w:r>
        <w:rPr>
          <w:color w:val="000000"/>
          <w:szCs w:val="22"/>
        </w:rPr>
        <w:t>early childhood education and care, including</w:t>
      </w:r>
      <w:r w:rsidR="00157555" w:rsidRPr="006F0159">
        <w:rPr>
          <w:color w:val="000000"/>
          <w:szCs w:val="22"/>
        </w:rPr>
        <w:t>:</w:t>
      </w:r>
    </w:p>
    <w:p w:rsidR="00157555" w:rsidRPr="006F0159" w:rsidRDefault="00A01207" w:rsidP="00B743F4">
      <w:pPr>
        <w:pStyle w:val="ListParagraph"/>
        <w:numPr>
          <w:ilvl w:val="0"/>
          <w:numId w:val="33"/>
        </w:numPr>
        <w:autoSpaceDE w:val="0"/>
        <w:autoSpaceDN w:val="0"/>
        <w:adjustRightInd w:val="0"/>
        <w:spacing w:before="120" w:after="120"/>
        <w:rPr>
          <w:color w:val="000000"/>
          <w:szCs w:val="22"/>
        </w:rPr>
      </w:pPr>
      <w:r>
        <w:rPr>
          <w:color w:val="000000"/>
          <w:szCs w:val="22"/>
        </w:rPr>
        <w:t>P</w:t>
      </w:r>
      <w:r w:rsidRPr="00A01207">
        <w:rPr>
          <w:color w:val="000000"/>
          <w:szCs w:val="22"/>
        </w:rPr>
        <w:t xml:space="preserve">roviding equitable access to high-quality, inclusive </w:t>
      </w:r>
      <w:r>
        <w:rPr>
          <w:color w:val="000000"/>
          <w:szCs w:val="22"/>
        </w:rPr>
        <w:t>early childhood education and care,</w:t>
      </w:r>
      <w:r w:rsidRPr="00A01207">
        <w:rPr>
          <w:color w:val="000000"/>
          <w:szCs w:val="22"/>
        </w:rPr>
        <w:t xml:space="preserve"> in particular for children with a socioeconomically disadvantaged, migrant or Roma background, or with special educational needs, including disabilities</w:t>
      </w:r>
      <w:r w:rsidR="00157555" w:rsidRPr="006F0159">
        <w:rPr>
          <w:color w:val="000000"/>
          <w:szCs w:val="22"/>
        </w:rPr>
        <w:t>;</w:t>
      </w:r>
    </w:p>
    <w:p w:rsidR="00157555" w:rsidRPr="006F0159" w:rsidRDefault="00292F32" w:rsidP="00B743F4">
      <w:pPr>
        <w:pStyle w:val="ListParagraph"/>
        <w:numPr>
          <w:ilvl w:val="0"/>
          <w:numId w:val="33"/>
        </w:numPr>
        <w:autoSpaceDE w:val="0"/>
        <w:autoSpaceDN w:val="0"/>
        <w:adjustRightInd w:val="0"/>
        <w:spacing w:before="120" w:after="120"/>
        <w:rPr>
          <w:szCs w:val="22"/>
        </w:rPr>
      </w:pPr>
      <w:r w:rsidRPr="006F0159">
        <w:rPr>
          <w:color w:val="000000"/>
          <w:szCs w:val="22"/>
        </w:rPr>
        <w:t>P</w:t>
      </w:r>
      <w:r w:rsidR="00A01207" w:rsidRPr="00A01207">
        <w:rPr>
          <w:color w:val="000000"/>
          <w:szCs w:val="22"/>
        </w:rPr>
        <w:t xml:space="preserve">romoting cross-sectoral and integrated approaches to care and education services in order to meet all children’s needs — cognitive, social, emotional, psychological and physical — in a holistic way, as well as to ensure close collaboration between the home and </w:t>
      </w:r>
      <w:r w:rsidR="00A01207">
        <w:rPr>
          <w:color w:val="000000"/>
          <w:szCs w:val="22"/>
        </w:rPr>
        <w:t>early childhood education and care</w:t>
      </w:r>
      <w:r w:rsidR="00A01207" w:rsidRPr="00A01207">
        <w:rPr>
          <w:color w:val="000000"/>
          <w:szCs w:val="22"/>
        </w:rPr>
        <w:t xml:space="preserve"> and a smooth transition between the different levels of education</w:t>
      </w:r>
      <w:r w:rsidR="00157555" w:rsidRPr="006F0159">
        <w:rPr>
          <w:color w:val="000000"/>
          <w:szCs w:val="22"/>
        </w:rPr>
        <w:t>.</w:t>
      </w:r>
    </w:p>
    <w:p w:rsidR="00981197" w:rsidRPr="006F0159" w:rsidRDefault="00A01207" w:rsidP="006B4396">
      <w:pPr>
        <w:pStyle w:val="CM4"/>
        <w:spacing w:before="120" w:after="120"/>
      </w:pPr>
      <w:r>
        <w:rPr>
          <w:rFonts w:ascii="Calibri" w:hAnsi="Calibri" w:cs="Times New Roman"/>
          <w:color w:val="000000"/>
          <w:szCs w:val="22"/>
        </w:rPr>
        <w:t xml:space="preserve">The Council </w:t>
      </w:r>
      <w:r w:rsidR="00157555" w:rsidRPr="006F0159">
        <w:rPr>
          <w:rFonts w:ascii="Calibri" w:hAnsi="Calibri" w:cs="Times New Roman"/>
          <w:color w:val="000000"/>
          <w:szCs w:val="22"/>
        </w:rPr>
        <w:t>invit</w:t>
      </w:r>
      <w:r>
        <w:rPr>
          <w:rFonts w:ascii="Calibri" w:hAnsi="Calibri" w:cs="Times New Roman"/>
          <w:color w:val="000000"/>
          <w:szCs w:val="22"/>
        </w:rPr>
        <w:t>es Member States</w:t>
      </w:r>
      <w:r w:rsidR="00157555" w:rsidRPr="006F0159">
        <w:rPr>
          <w:rFonts w:ascii="Calibri" w:hAnsi="Calibri" w:cs="Times New Roman"/>
          <w:color w:val="000000"/>
          <w:szCs w:val="22"/>
        </w:rPr>
        <w:t xml:space="preserve">, </w:t>
      </w:r>
      <w:r>
        <w:rPr>
          <w:rFonts w:ascii="Calibri" w:hAnsi="Calibri" w:cs="Times New Roman"/>
          <w:color w:val="000000"/>
          <w:szCs w:val="22"/>
        </w:rPr>
        <w:t>with the support of the EC</w:t>
      </w:r>
      <w:r w:rsidR="00157555" w:rsidRPr="006F0159">
        <w:rPr>
          <w:rFonts w:ascii="Calibri" w:hAnsi="Calibri" w:cs="Times New Roman"/>
          <w:color w:val="000000"/>
          <w:szCs w:val="22"/>
        </w:rPr>
        <w:t xml:space="preserve">, </w:t>
      </w:r>
      <w:r>
        <w:rPr>
          <w:rFonts w:ascii="Calibri" w:hAnsi="Calibri" w:cs="Times New Roman"/>
          <w:color w:val="000000"/>
          <w:szCs w:val="22"/>
        </w:rPr>
        <w:t xml:space="preserve">to </w:t>
      </w:r>
      <w:r w:rsidRPr="00A01207">
        <w:rPr>
          <w:rFonts w:ascii="Calibri" w:hAnsi="Calibri" w:cs="Times New Roman"/>
          <w:color w:val="000000"/>
          <w:szCs w:val="22"/>
        </w:rPr>
        <w:t xml:space="preserve">engage in policy cooperation via the open method of coordination with the relevant sectors (such as education, culture, social affairs, employment, health and justice) and involving all relevant stakeholders, with a view to producing reference tools at European level which will support policy development in the field of </w:t>
      </w:r>
      <w:r>
        <w:rPr>
          <w:rFonts w:ascii="Calibri" w:hAnsi="Calibri" w:cs="Times New Roman"/>
          <w:color w:val="000000"/>
          <w:szCs w:val="22"/>
        </w:rPr>
        <w:t>early childhood education and care</w:t>
      </w:r>
      <w:r w:rsidRPr="00A01207">
        <w:rPr>
          <w:rFonts w:ascii="Calibri" w:hAnsi="Calibri" w:cs="Times New Roman"/>
          <w:color w:val="000000"/>
          <w:szCs w:val="22"/>
        </w:rPr>
        <w:t xml:space="preserve"> at the appropriate local, regional and national level</w:t>
      </w:r>
      <w:r w:rsidR="00157555" w:rsidRPr="006F0159">
        <w:rPr>
          <w:rFonts w:ascii="Calibri" w:hAnsi="Calibri" w:cs="Times New Roman"/>
          <w:color w:val="000000"/>
          <w:szCs w:val="22"/>
        </w:rPr>
        <w:t>.</w:t>
      </w:r>
    </w:p>
    <w:p w:rsidR="00157555" w:rsidRPr="006F0159" w:rsidRDefault="00157555" w:rsidP="00A01207">
      <w:pPr>
        <w:pStyle w:val="Heading6"/>
        <w:keepNext/>
        <w:keepLines/>
        <w:numPr>
          <w:ilvl w:val="1"/>
          <w:numId w:val="29"/>
        </w:numPr>
        <w:spacing w:before="200" w:after="120"/>
        <w:ind w:left="284" w:hanging="284"/>
        <w:rPr>
          <w:noProof/>
          <w:szCs w:val="22"/>
        </w:rPr>
      </w:pPr>
      <w:r w:rsidRPr="006F0159">
        <w:rPr>
          <w:noProof/>
          <w:szCs w:val="22"/>
        </w:rPr>
        <w:t>Relevan</w:t>
      </w:r>
      <w:r w:rsidR="00A01207">
        <w:rPr>
          <w:noProof/>
          <w:szCs w:val="22"/>
        </w:rPr>
        <w:t xml:space="preserve">ce in relation to the </w:t>
      </w:r>
      <w:r w:rsidRPr="006F0159">
        <w:rPr>
          <w:noProof/>
          <w:szCs w:val="22"/>
        </w:rPr>
        <w:t>UNICEF</w:t>
      </w:r>
      <w:r w:rsidR="00A01207">
        <w:rPr>
          <w:noProof/>
          <w:szCs w:val="22"/>
        </w:rPr>
        <w:t xml:space="preserve"> regional strategy</w:t>
      </w:r>
    </w:p>
    <w:p w:rsidR="00157555" w:rsidRPr="006F0159" w:rsidRDefault="00DE5B76" w:rsidP="000D4281">
      <w:pPr>
        <w:pStyle w:val="CM4"/>
        <w:spacing w:before="120" w:after="120"/>
        <w:rPr>
          <w:rFonts w:ascii="Calibri" w:hAnsi="Calibri" w:cs="Times New Roman"/>
          <w:szCs w:val="22"/>
        </w:rPr>
      </w:pPr>
      <w:r w:rsidRPr="00DE5B76">
        <w:rPr>
          <w:rFonts w:ascii="Calibri" w:hAnsi="Calibri" w:cs="Times New Roman"/>
          <w:szCs w:val="22"/>
        </w:rPr>
        <w:t>The following are the</w:t>
      </w:r>
      <w:r>
        <w:rPr>
          <w:rFonts w:ascii="Calibri" w:hAnsi="Calibri" w:cs="Times New Roman"/>
          <w:b/>
          <w:szCs w:val="22"/>
        </w:rPr>
        <w:t xml:space="preserve"> </w:t>
      </w:r>
      <w:r w:rsidR="00A01207">
        <w:rPr>
          <w:rFonts w:ascii="Calibri" w:hAnsi="Calibri" w:cs="Times New Roman"/>
          <w:b/>
          <w:szCs w:val="22"/>
        </w:rPr>
        <w:t>UNICEF Regional Knowledge and Leadership Agenda (RKLA) Results Areas</w:t>
      </w:r>
      <w:r w:rsidR="00F551F7" w:rsidRPr="006F0159">
        <w:rPr>
          <w:rStyle w:val="FootnoteReference"/>
          <w:rFonts w:ascii="Calibri" w:hAnsi="Calibri" w:cs="Times New Roman"/>
          <w:b/>
          <w:szCs w:val="22"/>
        </w:rPr>
        <w:footnoteReference w:id="69"/>
      </w:r>
      <w:r w:rsidR="00157555" w:rsidRPr="006F0159">
        <w:rPr>
          <w:rFonts w:ascii="Calibri" w:hAnsi="Calibri" w:cs="Times New Roman"/>
          <w:b/>
          <w:szCs w:val="22"/>
        </w:rPr>
        <w:t xml:space="preserve"> </w:t>
      </w:r>
      <w:r w:rsidR="00A01207" w:rsidRPr="00A01207">
        <w:rPr>
          <w:rFonts w:ascii="Calibri" w:hAnsi="Calibri" w:cs="Times New Roman"/>
          <w:szCs w:val="22"/>
        </w:rPr>
        <w:t>considered for the purpose of the present evaluation</w:t>
      </w:r>
      <w:r w:rsidR="00A01207">
        <w:rPr>
          <w:rFonts w:ascii="Calibri" w:hAnsi="Calibri" w:cs="Times New Roman"/>
          <w:b/>
          <w:szCs w:val="22"/>
        </w:rPr>
        <w:t xml:space="preserve"> </w:t>
      </w:r>
      <w:r w:rsidR="00A01207">
        <w:rPr>
          <w:rFonts w:ascii="Calibri" w:hAnsi="Calibri" w:cs="Times New Roman"/>
          <w:szCs w:val="22"/>
        </w:rPr>
        <w:t>as framework for strategic action</w:t>
      </w:r>
      <w:r w:rsidR="0084280E">
        <w:rPr>
          <w:rFonts w:ascii="Calibri" w:hAnsi="Calibri" w:cs="Times New Roman"/>
          <w:szCs w:val="22"/>
        </w:rPr>
        <w:t>s</w:t>
      </w:r>
      <w:r w:rsidR="00A01207">
        <w:rPr>
          <w:rFonts w:ascii="Calibri" w:hAnsi="Calibri" w:cs="Times New Roman"/>
          <w:szCs w:val="22"/>
        </w:rPr>
        <w:t xml:space="preserve"> and plans </w:t>
      </w:r>
      <w:r>
        <w:rPr>
          <w:rFonts w:ascii="Calibri" w:hAnsi="Calibri" w:cs="Times New Roman"/>
          <w:szCs w:val="22"/>
        </w:rPr>
        <w:t>to influence policies</w:t>
      </w:r>
      <w:r w:rsidRPr="00DE5B76">
        <w:rPr>
          <w:rFonts w:ascii="Calibri" w:hAnsi="Calibri" w:cs="Times New Roman"/>
          <w:szCs w:val="22"/>
        </w:rPr>
        <w:t xml:space="preserve"> </w:t>
      </w:r>
      <w:r>
        <w:rPr>
          <w:rFonts w:ascii="Calibri" w:hAnsi="Calibri" w:cs="Times New Roman"/>
          <w:szCs w:val="22"/>
        </w:rPr>
        <w:t>in the CEE</w:t>
      </w:r>
      <w:r w:rsidR="00157555" w:rsidRPr="006F0159">
        <w:rPr>
          <w:rFonts w:ascii="Calibri" w:hAnsi="Calibri" w:cs="Times New Roman"/>
          <w:szCs w:val="22"/>
        </w:rPr>
        <w:t xml:space="preserve">: </w:t>
      </w:r>
      <w:r w:rsidR="007A7C36">
        <w:rPr>
          <w:rFonts w:ascii="Calibri" w:hAnsi="Calibri" w:cs="Times New Roman"/>
          <w:szCs w:val="22"/>
        </w:rPr>
        <w:t>RKLA</w:t>
      </w:r>
      <w:r w:rsidR="00157555" w:rsidRPr="006F0159">
        <w:rPr>
          <w:rFonts w:ascii="Calibri" w:hAnsi="Calibri" w:cs="Times New Roman"/>
          <w:szCs w:val="22"/>
        </w:rPr>
        <w:t xml:space="preserve"> 1 </w:t>
      </w:r>
      <w:r w:rsidR="0084280E">
        <w:rPr>
          <w:rFonts w:ascii="Calibri" w:hAnsi="Calibri" w:cs="Times New Roman"/>
          <w:szCs w:val="22"/>
        </w:rPr>
        <w:t>on the child’s right to a</w:t>
      </w:r>
      <w:r w:rsidR="00CB5734">
        <w:rPr>
          <w:rFonts w:ascii="Calibri" w:hAnsi="Calibri" w:cs="Times New Roman"/>
          <w:szCs w:val="22"/>
        </w:rPr>
        <w:t xml:space="preserve"> supportive and caring </w:t>
      </w:r>
      <w:r w:rsidR="0084280E">
        <w:rPr>
          <w:rFonts w:ascii="Calibri" w:hAnsi="Calibri" w:cs="Times New Roman"/>
          <w:szCs w:val="22"/>
        </w:rPr>
        <w:t>family environment</w:t>
      </w:r>
      <w:r w:rsidR="00157555" w:rsidRPr="006F0159">
        <w:rPr>
          <w:rFonts w:ascii="Calibri" w:hAnsi="Calibri" w:cs="Times New Roman"/>
          <w:szCs w:val="22"/>
        </w:rPr>
        <w:t xml:space="preserve">, </w:t>
      </w:r>
      <w:r w:rsidR="0084280E">
        <w:rPr>
          <w:rFonts w:ascii="Calibri" w:hAnsi="Calibri" w:cs="Times New Roman"/>
          <w:szCs w:val="22"/>
        </w:rPr>
        <w:t>RKLA</w:t>
      </w:r>
      <w:r w:rsidR="00157555" w:rsidRPr="006F0159">
        <w:rPr>
          <w:rFonts w:ascii="Calibri" w:hAnsi="Calibri" w:cs="Times New Roman"/>
          <w:szCs w:val="22"/>
        </w:rPr>
        <w:t xml:space="preserve"> 7</w:t>
      </w:r>
      <w:r w:rsidR="0084280E">
        <w:rPr>
          <w:rFonts w:ascii="Calibri" w:hAnsi="Calibri" w:cs="Times New Roman"/>
          <w:szCs w:val="22"/>
        </w:rPr>
        <w:t xml:space="preserve"> on the young child’s right to comprehensive well-being</w:t>
      </w:r>
      <w:r w:rsidR="00157555" w:rsidRPr="006F0159">
        <w:rPr>
          <w:rFonts w:ascii="Calibri" w:hAnsi="Calibri" w:cs="Times New Roman"/>
          <w:szCs w:val="22"/>
        </w:rPr>
        <w:t xml:space="preserve"> </w:t>
      </w:r>
      <w:r w:rsidR="0084280E">
        <w:rPr>
          <w:rFonts w:ascii="Calibri" w:hAnsi="Calibri" w:cs="Times New Roman"/>
          <w:szCs w:val="22"/>
        </w:rPr>
        <w:t>and RKLA</w:t>
      </w:r>
      <w:r w:rsidR="00157555" w:rsidRPr="006F0159">
        <w:rPr>
          <w:rFonts w:ascii="Calibri" w:hAnsi="Calibri" w:cs="Times New Roman"/>
          <w:szCs w:val="22"/>
        </w:rPr>
        <w:t xml:space="preserve"> 8 </w:t>
      </w:r>
      <w:r w:rsidR="0084280E">
        <w:rPr>
          <w:rFonts w:ascii="Calibri" w:hAnsi="Calibri" w:cs="Times New Roman"/>
          <w:szCs w:val="22"/>
        </w:rPr>
        <w:t>on the child’s right to social protection</w:t>
      </w:r>
      <w:r w:rsidR="00157555" w:rsidRPr="006F0159">
        <w:rPr>
          <w:rFonts w:ascii="Calibri" w:hAnsi="Calibri" w:cs="Times New Roman"/>
          <w:szCs w:val="22"/>
        </w:rPr>
        <w:t>.</w:t>
      </w:r>
    </w:p>
    <w:p w:rsidR="00157555" w:rsidRPr="006F0159" w:rsidRDefault="00157555" w:rsidP="00157555">
      <w:pPr>
        <w:rPr>
          <w:szCs w:val="22"/>
        </w:rPr>
      </w:pPr>
      <w:r w:rsidRPr="006F0159">
        <w:rPr>
          <w:b/>
          <w:szCs w:val="22"/>
        </w:rPr>
        <w:t xml:space="preserve">1) </w:t>
      </w:r>
      <w:r w:rsidR="0084280E">
        <w:rPr>
          <w:b/>
          <w:szCs w:val="22"/>
        </w:rPr>
        <w:t>RKLA</w:t>
      </w:r>
      <w:r w:rsidR="00CD7D23">
        <w:rPr>
          <w:b/>
          <w:szCs w:val="22"/>
        </w:rPr>
        <w:t xml:space="preserve"> Results Area</w:t>
      </w:r>
      <w:r w:rsidR="0084280E">
        <w:rPr>
          <w:b/>
          <w:szCs w:val="22"/>
        </w:rPr>
        <w:t xml:space="preserve"> 1, a child’s right to a supportive, caring family environment</w:t>
      </w:r>
      <w:r w:rsidRPr="006F0159">
        <w:rPr>
          <w:szCs w:val="22"/>
        </w:rPr>
        <w:t xml:space="preserve"> </w:t>
      </w:r>
      <w:r w:rsidR="0084280E">
        <w:rPr>
          <w:szCs w:val="22"/>
        </w:rPr>
        <w:t xml:space="preserve">stems from the need for reform in </w:t>
      </w:r>
      <w:r w:rsidR="00CD7D23">
        <w:rPr>
          <w:szCs w:val="22"/>
        </w:rPr>
        <w:t xml:space="preserve">the </w:t>
      </w:r>
      <w:r w:rsidR="0084280E">
        <w:rPr>
          <w:szCs w:val="22"/>
        </w:rPr>
        <w:t>Central and East</w:t>
      </w:r>
      <w:r w:rsidR="00CD7D23">
        <w:rPr>
          <w:szCs w:val="22"/>
        </w:rPr>
        <w:t>ern</w:t>
      </w:r>
      <w:r w:rsidR="0084280E">
        <w:rPr>
          <w:szCs w:val="22"/>
        </w:rPr>
        <w:t xml:space="preserve"> Europe/Commonwealth of Independent States</w:t>
      </w:r>
      <w:r w:rsidRPr="006F0159">
        <w:rPr>
          <w:szCs w:val="22"/>
        </w:rPr>
        <w:t xml:space="preserve"> (CEE/CIS)</w:t>
      </w:r>
      <w:r w:rsidR="00CD7D23">
        <w:rPr>
          <w:szCs w:val="22"/>
        </w:rPr>
        <w:t xml:space="preserve"> region, considering that the separation of children from their families is a serious challenge for this region.</w:t>
      </w:r>
      <w:r w:rsidRPr="006F0159">
        <w:rPr>
          <w:szCs w:val="22"/>
        </w:rPr>
        <w:t xml:space="preserve"> </w:t>
      </w:r>
      <w:r w:rsidR="00CD7D23">
        <w:rPr>
          <w:szCs w:val="22"/>
        </w:rPr>
        <w:t>As of the year 2000, supporting child protection system reform</w:t>
      </w:r>
      <w:r w:rsidR="00CD7D23" w:rsidRPr="006F0159">
        <w:rPr>
          <w:szCs w:val="22"/>
        </w:rPr>
        <w:t xml:space="preserve"> </w:t>
      </w:r>
      <w:r w:rsidR="00CD7D23">
        <w:rPr>
          <w:szCs w:val="22"/>
        </w:rPr>
        <w:t>has become a major priority for UNICEF in</w:t>
      </w:r>
      <w:r w:rsidRPr="006F0159">
        <w:rPr>
          <w:szCs w:val="22"/>
        </w:rPr>
        <w:t xml:space="preserve"> CEE/CIS </w:t>
      </w:r>
      <w:r w:rsidR="00CD7D23">
        <w:rPr>
          <w:szCs w:val="22"/>
        </w:rPr>
        <w:t>countries</w:t>
      </w:r>
      <w:r w:rsidRPr="006F0159">
        <w:rPr>
          <w:szCs w:val="22"/>
        </w:rPr>
        <w:t xml:space="preserve">. </w:t>
      </w:r>
      <w:r w:rsidR="00CD7D23">
        <w:rPr>
          <w:i/>
          <w:szCs w:val="22"/>
        </w:rPr>
        <w:t>Under RKLA</w:t>
      </w:r>
      <w:r w:rsidRPr="006F0159">
        <w:rPr>
          <w:i/>
          <w:szCs w:val="22"/>
        </w:rPr>
        <w:t xml:space="preserve"> 1, pilot</w:t>
      </w:r>
      <w:r w:rsidR="00CD7D23">
        <w:rPr>
          <w:i/>
          <w:szCs w:val="22"/>
        </w:rPr>
        <w:t xml:space="preserve">ing is one of the most important contributions to the reform policy. </w:t>
      </w:r>
      <w:r w:rsidR="00A1073B">
        <w:rPr>
          <w:i/>
          <w:szCs w:val="22"/>
        </w:rPr>
        <w:t>The approach promoted by UNICEF through piloting and various forms of support and resources provided to decision-makers is based on case management</w:t>
      </w:r>
      <w:r w:rsidRPr="006F0159">
        <w:rPr>
          <w:i/>
          <w:szCs w:val="22"/>
        </w:rPr>
        <w:t xml:space="preserve">, </w:t>
      </w:r>
      <w:r w:rsidR="00A1073B">
        <w:rPr>
          <w:i/>
          <w:szCs w:val="22"/>
        </w:rPr>
        <w:t>with early intervention, evaluation and prevention as its building blocks</w:t>
      </w:r>
      <w:r w:rsidRPr="006F0159">
        <w:rPr>
          <w:i/>
          <w:szCs w:val="22"/>
        </w:rPr>
        <w:t xml:space="preserve">. </w:t>
      </w:r>
      <w:r w:rsidR="00A1073B">
        <w:rPr>
          <w:i/>
          <w:szCs w:val="22"/>
        </w:rPr>
        <w:t>The key concept behind the models promoted under RKLA 1 is also promoted by the “</w:t>
      </w:r>
      <w:r w:rsidR="00A1073B" w:rsidRPr="00A1073B">
        <w:rPr>
          <w:i/>
          <w:szCs w:val="22"/>
        </w:rPr>
        <w:t xml:space="preserve">First Priority: No More ‘Invisible’ Children!” </w:t>
      </w:r>
      <w:r w:rsidR="00A1073B">
        <w:rPr>
          <w:i/>
          <w:szCs w:val="22"/>
        </w:rPr>
        <w:t>pilot project</w:t>
      </w:r>
      <w:r w:rsidRPr="006F0159">
        <w:rPr>
          <w:i/>
          <w:szCs w:val="22"/>
        </w:rPr>
        <w:t>.</w:t>
      </w:r>
    </w:p>
    <w:p w:rsidR="00157555" w:rsidRPr="006F0159" w:rsidRDefault="00CB5734" w:rsidP="00157555">
      <w:pPr>
        <w:rPr>
          <w:szCs w:val="22"/>
        </w:rPr>
      </w:pPr>
      <w:r>
        <w:rPr>
          <w:b/>
          <w:szCs w:val="22"/>
        </w:rPr>
        <w:t xml:space="preserve">2) </w:t>
      </w:r>
      <w:r w:rsidR="00157555" w:rsidRPr="006F0159">
        <w:rPr>
          <w:b/>
          <w:szCs w:val="22"/>
        </w:rPr>
        <w:t>R</w:t>
      </w:r>
      <w:r>
        <w:rPr>
          <w:b/>
          <w:szCs w:val="22"/>
        </w:rPr>
        <w:t>K</w:t>
      </w:r>
      <w:r w:rsidR="00157555" w:rsidRPr="006F0159">
        <w:rPr>
          <w:b/>
          <w:szCs w:val="22"/>
        </w:rPr>
        <w:t>L</w:t>
      </w:r>
      <w:r>
        <w:rPr>
          <w:b/>
          <w:szCs w:val="22"/>
        </w:rPr>
        <w:t>A Results Area</w:t>
      </w:r>
      <w:r w:rsidR="00157555" w:rsidRPr="006F0159">
        <w:rPr>
          <w:b/>
          <w:szCs w:val="22"/>
        </w:rPr>
        <w:t xml:space="preserve"> 7</w:t>
      </w:r>
      <w:r>
        <w:rPr>
          <w:b/>
          <w:szCs w:val="22"/>
        </w:rPr>
        <w:t xml:space="preserve">, </w:t>
      </w:r>
      <w:r w:rsidR="00157555" w:rsidRPr="006F0159">
        <w:rPr>
          <w:b/>
          <w:szCs w:val="22"/>
        </w:rPr>
        <w:t xml:space="preserve"> </w:t>
      </w:r>
      <w:r>
        <w:rPr>
          <w:b/>
          <w:szCs w:val="22"/>
        </w:rPr>
        <w:t>a young child’s right to comprehensive well-being</w:t>
      </w:r>
      <w:r>
        <w:rPr>
          <w:szCs w:val="22"/>
        </w:rPr>
        <w:t>,</w:t>
      </w:r>
      <w:r w:rsidR="00157555" w:rsidRPr="006F0159">
        <w:rPr>
          <w:szCs w:val="22"/>
        </w:rPr>
        <w:t xml:space="preserve"> promo</w:t>
      </w:r>
      <w:r>
        <w:rPr>
          <w:szCs w:val="22"/>
        </w:rPr>
        <w:t xml:space="preserve">tes a </w:t>
      </w:r>
      <w:r w:rsidR="000B0CB2">
        <w:rPr>
          <w:szCs w:val="22"/>
        </w:rPr>
        <w:t xml:space="preserve">combined </w:t>
      </w:r>
      <w:r>
        <w:rPr>
          <w:szCs w:val="22"/>
        </w:rPr>
        <w:t xml:space="preserve">model that provides a certain degree of support to all families, but it primarily targets children with </w:t>
      </w:r>
      <w:r w:rsidR="00804579">
        <w:rPr>
          <w:szCs w:val="22"/>
          <w:lang w:val="ro-RO"/>
        </w:rPr>
        <w:t>developmental difficulties and/or disabilities who need speciali</w:t>
      </w:r>
      <w:r w:rsidR="00BB7550">
        <w:rPr>
          <w:szCs w:val="22"/>
          <w:lang w:val="ro-RO"/>
        </w:rPr>
        <w:t>s</w:t>
      </w:r>
      <w:r w:rsidR="00804579">
        <w:rPr>
          <w:szCs w:val="22"/>
          <w:lang w:val="ro-RO"/>
        </w:rPr>
        <w:t>ed services such as home visiting and special care</w:t>
      </w:r>
      <w:r w:rsidRPr="00C409CD">
        <w:rPr>
          <w:szCs w:val="22"/>
          <w:lang w:val="ro-RO"/>
        </w:rPr>
        <w:t xml:space="preserve">. </w:t>
      </w:r>
      <w:r w:rsidR="008036B4">
        <w:rPr>
          <w:szCs w:val="22"/>
          <w:lang w:val="ro-RO"/>
        </w:rPr>
        <w:t>This targeted approach to vulnerable children through qualified health services delivered by community health nurses</w:t>
      </w:r>
      <w:r w:rsidRPr="00C409CD">
        <w:rPr>
          <w:szCs w:val="22"/>
          <w:lang w:val="ro-RO"/>
        </w:rPr>
        <w:t>,</w:t>
      </w:r>
      <w:r w:rsidR="008036B4">
        <w:rPr>
          <w:szCs w:val="22"/>
          <w:lang w:val="ro-RO"/>
        </w:rPr>
        <w:t xml:space="preserve"> or, where these are not available, by specially</w:t>
      </w:r>
      <w:r w:rsidR="003728D9">
        <w:rPr>
          <w:szCs w:val="22"/>
          <w:lang w:val="ro-RO"/>
        </w:rPr>
        <w:t>-</w:t>
      </w:r>
      <w:r w:rsidR="008036B4">
        <w:rPr>
          <w:szCs w:val="22"/>
          <w:lang w:val="ro-RO"/>
        </w:rPr>
        <w:t xml:space="preserve">trained social/outreach workers is also part of the </w:t>
      </w:r>
      <w:r w:rsidR="008036B4" w:rsidRPr="008036B4">
        <w:rPr>
          <w:i/>
          <w:szCs w:val="22"/>
        </w:rPr>
        <w:t xml:space="preserve">“First Priority: No More ‘Invisible’ Children!” </w:t>
      </w:r>
      <w:r w:rsidR="008036B4" w:rsidRPr="008036B4">
        <w:rPr>
          <w:szCs w:val="22"/>
        </w:rPr>
        <w:t>pilot project</w:t>
      </w:r>
      <w:r w:rsidR="008036B4">
        <w:rPr>
          <w:szCs w:val="22"/>
          <w:lang w:val="ro-RO"/>
        </w:rPr>
        <w:t xml:space="preserve">. Consequently, the summative evaluation will give special attention to RKLA Results Area 7 in the region </w:t>
      </w:r>
      <w:r w:rsidR="005F7864">
        <w:rPr>
          <w:szCs w:val="22"/>
          <w:lang w:val="ro-RO"/>
        </w:rPr>
        <w:t>as basis for cons</w:t>
      </w:r>
      <w:r w:rsidR="003728D9">
        <w:rPr>
          <w:szCs w:val="22"/>
          <w:lang w:val="ro-RO"/>
        </w:rPr>
        <w:t>i</w:t>
      </w:r>
      <w:r w:rsidR="005F7864">
        <w:rPr>
          <w:szCs w:val="22"/>
          <w:lang w:val="ro-RO"/>
        </w:rPr>
        <w:t>dering the implementation of a similar project in Roma</w:t>
      </w:r>
      <w:r w:rsidRPr="00C409CD">
        <w:rPr>
          <w:szCs w:val="22"/>
          <w:lang w:val="ro-RO"/>
        </w:rPr>
        <w:t>nia</w:t>
      </w:r>
      <w:r w:rsidR="00157555" w:rsidRPr="006F0159">
        <w:rPr>
          <w:szCs w:val="22"/>
        </w:rPr>
        <w:t>.</w:t>
      </w:r>
    </w:p>
    <w:p w:rsidR="00157555" w:rsidRPr="006F0159" w:rsidRDefault="00CB5734" w:rsidP="005F793F">
      <w:pPr>
        <w:rPr>
          <w:szCs w:val="22"/>
        </w:rPr>
      </w:pPr>
      <w:r>
        <w:rPr>
          <w:b/>
          <w:szCs w:val="22"/>
        </w:rPr>
        <w:lastRenderedPageBreak/>
        <w:t xml:space="preserve">3) </w:t>
      </w:r>
      <w:r w:rsidR="00157555" w:rsidRPr="006F0159">
        <w:rPr>
          <w:b/>
          <w:szCs w:val="22"/>
        </w:rPr>
        <w:t>R</w:t>
      </w:r>
      <w:r>
        <w:rPr>
          <w:b/>
          <w:szCs w:val="22"/>
        </w:rPr>
        <w:t>K</w:t>
      </w:r>
      <w:r w:rsidR="00157555" w:rsidRPr="006F0159">
        <w:rPr>
          <w:b/>
          <w:szCs w:val="22"/>
        </w:rPr>
        <w:t>L</w:t>
      </w:r>
      <w:r>
        <w:rPr>
          <w:b/>
          <w:szCs w:val="22"/>
        </w:rPr>
        <w:t>A Results Area</w:t>
      </w:r>
      <w:r w:rsidR="00157555" w:rsidRPr="006F0159">
        <w:rPr>
          <w:b/>
          <w:szCs w:val="22"/>
        </w:rPr>
        <w:t xml:space="preserve"> 8</w:t>
      </w:r>
      <w:r>
        <w:rPr>
          <w:b/>
          <w:szCs w:val="22"/>
        </w:rPr>
        <w:t>,</w:t>
      </w:r>
      <w:r w:rsidR="00157555" w:rsidRPr="006F0159">
        <w:rPr>
          <w:b/>
          <w:szCs w:val="22"/>
        </w:rPr>
        <w:t xml:space="preserve"> </w:t>
      </w:r>
      <w:r>
        <w:rPr>
          <w:b/>
          <w:szCs w:val="22"/>
        </w:rPr>
        <w:t>a child’s right to social protection</w:t>
      </w:r>
      <w:r>
        <w:rPr>
          <w:szCs w:val="22"/>
        </w:rPr>
        <w:t>,</w:t>
      </w:r>
      <w:r w:rsidR="00157555" w:rsidRPr="006F0159">
        <w:rPr>
          <w:szCs w:val="22"/>
        </w:rPr>
        <w:t xml:space="preserve"> </w:t>
      </w:r>
      <w:r w:rsidR="00F551F7" w:rsidRPr="006F0159">
        <w:rPr>
          <w:szCs w:val="22"/>
        </w:rPr>
        <w:t>include</w:t>
      </w:r>
      <w:r>
        <w:rPr>
          <w:szCs w:val="22"/>
        </w:rPr>
        <w:t>s</w:t>
      </w:r>
      <w:r w:rsidR="00157555" w:rsidRPr="006F0159">
        <w:rPr>
          <w:szCs w:val="22"/>
        </w:rPr>
        <w:t xml:space="preserve"> </w:t>
      </w:r>
      <w:r w:rsidR="00B407D7">
        <w:rPr>
          <w:szCs w:val="22"/>
        </w:rPr>
        <w:t>objectives re</w:t>
      </w:r>
      <w:r w:rsidR="000B0CB2">
        <w:rPr>
          <w:szCs w:val="22"/>
        </w:rPr>
        <w:t>lated to</w:t>
      </w:r>
      <w:r w:rsidR="001E6A9D" w:rsidRPr="006F0159">
        <w:rPr>
          <w:szCs w:val="22"/>
        </w:rPr>
        <w:t>:</w:t>
      </w:r>
      <w:r w:rsidR="00F551F7" w:rsidRPr="006F0159">
        <w:rPr>
          <w:szCs w:val="22"/>
          <w:lang w:bidi="ar-SA"/>
        </w:rPr>
        <w:t xml:space="preserve"> i) </w:t>
      </w:r>
      <w:r w:rsidR="000B0CB2">
        <w:rPr>
          <w:szCs w:val="22"/>
          <w:lang w:bidi="ar-SA"/>
        </w:rPr>
        <w:t>a child’s right to an adequate standard of living, health, proper nutrition, lifelong education, adequate support and care as well as protection against marginalization and abuse due to poverty and/or material deprivation, and</w:t>
      </w:r>
      <w:r w:rsidR="00F551F7" w:rsidRPr="006F0159">
        <w:rPr>
          <w:szCs w:val="22"/>
        </w:rPr>
        <w:t xml:space="preserve"> ii) </w:t>
      </w:r>
      <w:r w:rsidR="000B0CB2">
        <w:rPr>
          <w:szCs w:val="22"/>
        </w:rPr>
        <w:t xml:space="preserve">access for children and their carers to a minimum combination of </w:t>
      </w:r>
      <w:r w:rsidR="008A25D2">
        <w:rPr>
          <w:szCs w:val="22"/>
        </w:rPr>
        <w:t>material benefits and social support services</w:t>
      </w:r>
      <w:r w:rsidR="00157555" w:rsidRPr="006F0159">
        <w:rPr>
          <w:szCs w:val="22"/>
        </w:rPr>
        <w:t xml:space="preserve">, </w:t>
      </w:r>
      <w:r w:rsidR="008A25D2">
        <w:rPr>
          <w:szCs w:val="22"/>
        </w:rPr>
        <w:t xml:space="preserve">regardless of gender, age, disability, family circumstances, nationality, residence, ethnicity, language or religion. </w:t>
      </w:r>
    </w:p>
    <w:p w:rsidR="00157555" w:rsidRPr="006F0159" w:rsidRDefault="008A25D2" w:rsidP="006B4396">
      <w:pPr>
        <w:pStyle w:val="Default"/>
        <w:spacing w:before="0" w:after="0" w:line="240" w:lineRule="auto"/>
        <w:rPr>
          <w:rFonts w:ascii="Calibri" w:hAnsi="Calibri" w:cs="Times New Roman"/>
          <w:sz w:val="22"/>
          <w:szCs w:val="22"/>
          <w:lang w:val="en-GB"/>
        </w:rPr>
      </w:pPr>
      <w:r>
        <w:rPr>
          <w:rFonts w:ascii="Calibri" w:hAnsi="Calibri" w:cs="Times New Roman"/>
          <w:sz w:val="22"/>
          <w:szCs w:val="22"/>
          <w:lang w:val="en-GB"/>
        </w:rPr>
        <w:t>Models and demonstration projects are some of the resources provided under RKLA 8 to promote a child’s right to social protection, one of the main tools being the package of services for preventing child-family separation</w:t>
      </w:r>
      <w:r w:rsidR="00157555" w:rsidRPr="006F0159">
        <w:rPr>
          <w:rFonts w:ascii="Calibri" w:hAnsi="Calibri" w:cs="Times New Roman"/>
          <w:sz w:val="22"/>
          <w:szCs w:val="22"/>
          <w:lang w:val="en-GB"/>
        </w:rPr>
        <w:t xml:space="preserve">. </w:t>
      </w:r>
      <w:r>
        <w:rPr>
          <w:rFonts w:ascii="Calibri" w:hAnsi="Calibri" w:cs="Times New Roman"/>
          <w:sz w:val="22"/>
          <w:szCs w:val="22"/>
          <w:lang w:val="en-GB"/>
        </w:rPr>
        <w:t xml:space="preserve">According to RKLA 8, projects such as </w:t>
      </w:r>
      <w:r w:rsidRPr="008A25D2">
        <w:rPr>
          <w:rFonts w:ascii="Calibri" w:hAnsi="Calibri" w:cs="Times New Roman"/>
          <w:sz w:val="22"/>
          <w:szCs w:val="22"/>
          <w:lang w:val="en-GB"/>
        </w:rPr>
        <w:t>“First Priority: No More ‘Invisible’ Children!”</w:t>
      </w:r>
      <w:r w:rsidRPr="008A25D2">
        <w:rPr>
          <w:rFonts w:ascii="Calibri" w:hAnsi="Calibri" w:cs="Times New Roman"/>
          <w:i/>
          <w:sz w:val="22"/>
          <w:szCs w:val="22"/>
          <w:lang w:val="en-GB"/>
        </w:rPr>
        <w:t xml:space="preserve"> </w:t>
      </w:r>
      <w:r w:rsidR="00157555" w:rsidRPr="006F0159">
        <w:rPr>
          <w:rFonts w:ascii="Calibri" w:hAnsi="Calibri"/>
          <w:sz w:val="22"/>
          <w:szCs w:val="22"/>
          <w:lang w:val="en-GB"/>
        </w:rPr>
        <w:t>contribu</w:t>
      </w:r>
      <w:r>
        <w:rPr>
          <w:rFonts w:ascii="Calibri" w:hAnsi="Calibri"/>
          <w:sz w:val="22"/>
          <w:szCs w:val="22"/>
          <w:lang w:val="en-GB"/>
        </w:rPr>
        <w:t>t</w:t>
      </w:r>
      <w:r w:rsidR="00157555" w:rsidRPr="006F0159">
        <w:rPr>
          <w:rFonts w:ascii="Calibri" w:hAnsi="Calibri"/>
          <w:sz w:val="22"/>
          <w:szCs w:val="22"/>
          <w:lang w:val="en-GB"/>
        </w:rPr>
        <w:t>e</w:t>
      </w:r>
      <w:r>
        <w:rPr>
          <w:rFonts w:ascii="Calibri" w:hAnsi="Calibri"/>
          <w:sz w:val="22"/>
          <w:szCs w:val="22"/>
          <w:lang w:val="en-GB"/>
        </w:rPr>
        <w:t xml:space="preserve"> to</w:t>
      </w:r>
      <w:r w:rsidR="00157555" w:rsidRPr="006F0159">
        <w:rPr>
          <w:rFonts w:ascii="Calibri" w:hAnsi="Calibri"/>
          <w:sz w:val="22"/>
          <w:szCs w:val="22"/>
          <w:lang w:val="en-GB"/>
        </w:rPr>
        <w:t xml:space="preserve">: </w:t>
      </w:r>
      <w:r w:rsidR="00740618">
        <w:rPr>
          <w:rFonts w:ascii="Calibri" w:hAnsi="Calibri"/>
          <w:sz w:val="22"/>
          <w:szCs w:val="22"/>
          <w:lang w:val="en-GB"/>
        </w:rPr>
        <w:t>(1</w:t>
      </w:r>
      <w:r w:rsidR="00157555" w:rsidRPr="006F0159">
        <w:rPr>
          <w:rFonts w:ascii="Calibri" w:hAnsi="Calibri"/>
          <w:sz w:val="22"/>
          <w:szCs w:val="22"/>
          <w:lang w:val="en-GB"/>
        </w:rPr>
        <w:t xml:space="preserve">) </w:t>
      </w:r>
      <w:r>
        <w:rPr>
          <w:rFonts w:ascii="Calibri" w:hAnsi="Calibri"/>
          <w:sz w:val="22"/>
          <w:szCs w:val="22"/>
          <w:lang w:val="en-GB"/>
        </w:rPr>
        <w:t>government and civil society capacity</w:t>
      </w:r>
      <w:r w:rsidRPr="006F0159">
        <w:rPr>
          <w:rFonts w:ascii="Calibri" w:hAnsi="Calibri"/>
          <w:sz w:val="22"/>
          <w:szCs w:val="22"/>
          <w:lang w:val="en-GB"/>
        </w:rPr>
        <w:t xml:space="preserve"> </w:t>
      </w:r>
      <w:r w:rsidR="00157555" w:rsidRPr="006F0159">
        <w:rPr>
          <w:rFonts w:ascii="Calibri" w:hAnsi="Calibri"/>
          <w:sz w:val="22"/>
          <w:szCs w:val="22"/>
          <w:lang w:val="en-GB"/>
        </w:rPr>
        <w:t>de</w:t>
      </w:r>
      <w:r>
        <w:rPr>
          <w:rFonts w:ascii="Calibri" w:hAnsi="Calibri"/>
          <w:sz w:val="22"/>
          <w:szCs w:val="22"/>
          <w:lang w:val="en-GB"/>
        </w:rPr>
        <w:t>velopment</w:t>
      </w:r>
      <w:r w:rsidR="00157555" w:rsidRPr="006F0159">
        <w:rPr>
          <w:rFonts w:ascii="Calibri" w:hAnsi="Calibri"/>
          <w:sz w:val="22"/>
          <w:szCs w:val="22"/>
          <w:lang w:val="en-GB"/>
        </w:rPr>
        <w:t xml:space="preserve">, </w:t>
      </w:r>
      <w:r w:rsidR="00740618">
        <w:rPr>
          <w:rFonts w:ascii="Calibri" w:hAnsi="Calibri"/>
          <w:sz w:val="22"/>
          <w:szCs w:val="22"/>
          <w:lang w:val="en-GB"/>
        </w:rPr>
        <w:t>(2</w:t>
      </w:r>
      <w:r w:rsidR="00157555" w:rsidRPr="006F0159">
        <w:rPr>
          <w:rFonts w:ascii="Calibri" w:hAnsi="Calibri"/>
          <w:sz w:val="22"/>
          <w:szCs w:val="22"/>
          <w:lang w:val="en-GB"/>
        </w:rPr>
        <w:t xml:space="preserve">) </w:t>
      </w:r>
      <w:r>
        <w:rPr>
          <w:rFonts w:ascii="Calibri" w:hAnsi="Calibri"/>
          <w:sz w:val="22"/>
          <w:szCs w:val="22"/>
          <w:lang w:val="en-GB"/>
        </w:rPr>
        <w:t>child rights monitoring, knowledge generating and horizontal cooperation</w:t>
      </w:r>
      <w:r w:rsidR="00157555" w:rsidRPr="006F0159">
        <w:rPr>
          <w:rFonts w:ascii="Calibri" w:hAnsi="Calibri"/>
          <w:sz w:val="22"/>
          <w:szCs w:val="22"/>
          <w:lang w:val="en-GB"/>
        </w:rPr>
        <w:t xml:space="preserve">, </w:t>
      </w:r>
      <w:r w:rsidR="00740618">
        <w:rPr>
          <w:rFonts w:ascii="Calibri" w:hAnsi="Calibri"/>
          <w:sz w:val="22"/>
          <w:szCs w:val="22"/>
          <w:lang w:val="en-GB"/>
        </w:rPr>
        <w:t>(3</w:t>
      </w:r>
      <w:r w:rsidR="00157555" w:rsidRPr="006F0159">
        <w:rPr>
          <w:rFonts w:ascii="Calibri" w:hAnsi="Calibri"/>
          <w:sz w:val="22"/>
          <w:szCs w:val="22"/>
          <w:lang w:val="en-GB"/>
        </w:rPr>
        <w:t xml:space="preserve">) </w:t>
      </w:r>
      <w:r>
        <w:rPr>
          <w:rFonts w:ascii="Calibri" w:hAnsi="Calibri"/>
          <w:sz w:val="22"/>
          <w:szCs w:val="22"/>
          <w:lang w:val="en-GB"/>
        </w:rPr>
        <w:t xml:space="preserve">policy </w:t>
      </w:r>
      <w:r w:rsidR="00157555" w:rsidRPr="006F0159">
        <w:rPr>
          <w:rFonts w:ascii="Calibri" w:hAnsi="Calibri"/>
          <w:sz w:val="22"/>
          <w:szCs w:val="22"/>
          <w:lang w:val="en-GB"/>
        </w:rPr>
        <w:t>dialog</w:t>
      </w:r>
      <w:r>
        <w:rPr>
          <w:rFonts w:ascii="Calibri" w:hAnsi="Calibri"/>
          <w:sz w:val="22"/>
          <w:szCs w:val="22"/>
          <w:lang w:val="en-GB"/>
        </w:rPr>
        <w:t>ue and support</w:t>
      </w:r>
      <w:r w:rsidR="00157555" w:rsidRPr="006F0159">
        <w:rPr>
          <w:rFonts w:ascii="Calibri" w:hAnsi="Calibri"/>
          <w:sz w:val="22"/>
          <w:szCs w:val="22"/>
          <w:lang w:val="en-GB"/>
        </w:rPr>
        <w:t xml:space="preserve">, </w:t>
      </w:r>
      <w:r w:rsidR="00740618">
        <w:rPr>
          <w:rFonts w:ascii="Calibri" w:hAnsi="Calibri"/>
          <w:sz w:val="22"/>
          <w:szCs w:val="22"/>
          <w:lang w:val="en-GB"/>
        </w:rPr>
        <w:t>(4</w:t>
      </w:r>
      <w:r w:rsidR="00157555" w:rsidRPr="006F0159">
        <w:rPr>
          <w:rFonts w:ascii="Calibri" w:hAnsi="Calibri"/>
          <w:sz w:val="22"/>
          <w:szCs w:val="22"/>
          <w:lang w:val="en-GB"/>
        </w:rPr>
        <w:t xml:space="preserve">) advocacy, </w:t>
      </w:r>
      <w:r w:rsidR="00740618">
        <w:rPr>
          <w:rFonts w:ascii="Calibri" w:hAnsi="Calibri"/>
          <w:sz w:val="22"/>
          <w:szCs w:val="22"/>
          <w:lang w:val="en-GB"/>
        </w:rPr>
        <w:t>(5</w:t>
      </w:r>
      <w:r w:rsidR="00157555" w:rsidRPr="006F0159">
        <w:rPr>
          <w:rFonts w:ascii="Calibri" w:hAnsi="Calibri"/>
          <w:sz w:val="22"/>
          <w:szCs w:val="22"/>
          <w:lang w:val="en-GB"/>
        </w:rPr>
        <w:t xml:space="preserve">) </w:t>
      </w:r>
      <w:r w:rsidR="00111FDC">
        <w:rPr>
          <w:rFonts w:ascii="Calibri" w:hAnsi="Calibri"/>
          <w:sz w:val="22"/>
          <w:szCs w:val="22"/>
          <w:lang w:val="en-GB"/>
        </w:rPr>
        <w:t xml:space="preserve">establishing </w:t>
      </w:r>
      <w:r>
        <w:rPr>
          <w:rFonts w:ascii="Calibri" w:hAnsi="Calibri"/>
          <w:sz w:val="22"/>
          <w:szCs w:val="22"/>
          <w:lang w:val="en-GB"/>
        </w:rPr>
        <w:t xml:space="preserve">partnerships and </w:t>
      </w:r>
      <w:r w:rsidR="00111FDC">
        <w:rPr>
          <w:rFonts w:ascii="Calibri" w:hAnsi="Calibri"/>
          <w:sz w:val="22"/>
          <w:szCs w:val="22"/>
          <w:lang w:val="en-GB"/>
        </w:rPr>
        <w:t>extend</w:t>
      </w:r>
      <w:r>
        <w:rPr>
          <w:rFonts w:ascii="Calibri" w:hAnsi="Calibri"/>
          <w:sz w:val="22"/>
          <w:szCs w:val="22"/>
          <w:lang w:val="en-GB"/>
        </w:rPr>
        <w:t>ing available resources for children</w:t>
      </w:r>
      <w:r w:rsidR="00157555" w:rsidRPr="006F0159">
        <w:rPr>
          <w:rFonts w:ascii="Calibri" w:hAnsi="Calibri"/>
          <w:sz w:val="22"/>
          <w:szCs w:val="22"/>
          <w:lang w:val="en-GB"/>
        </w:rPr>
        <w:t xml:space="preserve">, </w:t>
      </w:r>
      <w:r w:rsidR="00740618">
        <w:rPr>
          <w:rFonts w:ascii="Calibri" w:hAnsi="Calibri"/>
          <w:sz w:val="22"/>
          <w:szCs w:val="22"/>
          <w:lang w:val="en-GB"/>
        </w:rPr>
        <w:t>(6</w:t>
      </w:r>
      <w:r w:rsidR="00157555" w:rsidRPr="006F0159">
        <w:rPr>
          <w:rFonts w:ascii="Calibri" w:hAnsi="Calibri"/>
          <w:sz w:val="22"/>
          <w:szCs w:val="22"/>
          <w:lang w:val="en-GB"/>
        </w:rPr>
        <w:t xml:space="preserve">) </w:t>
      </w:r>
      <w:r w:rsidR="00111FDC">
        <w:rPr>
          <w:rFonts w:ascii="Calibri" w:hAnsi="Calibri"/>
          <w:sz w:val="22"/>
          <w:szCs w:val="22"/>
          <w:lang w:val="en-GB"/>
        </w:rPr>
        <w:t>e</w:t>
      </w:r>
      <w:r w:rsidR="0084757E">
        <w:rPr>
          <w:rFonts w:ascii="Calibri" w:hAnsi="Calibri"/>
          <w:sz w:val="22"/>
          <w:szCs w:val="22"/>
          <w:lang w:val="en-GB"/>
        </w:rPr>
        <w:t xml:space="preserve">nsuring </w:t>
      </w:r>
      <w:r w:rsidR="00111FDC">
        <w:rPr>
          <w:rFonts w:ascii="Calibri" w:hAnsi="Calibri"/>
          <w:sz w:val="22"/>
          <w:szCs w:val="22"/>
          <w:lang w:val="en-GB"/>
        </w:rPr>
        <w:t>adequate internal control and risk management.</w:t>
      </w:r>
    </w:p>
    <w:p w:rsidR="00157555" w:rsidRPr="006F0159" w:rsidRDefault="00157555" w:rsidP="00157555">
      <w:pPr>
        <w:spacing w:before="120" w:after="120"/>
        <w:rPr>
          <w:rFonts w:cs="Calibri"/>
          <w:noProof/>
          <w:szCs w:val="22"/>
        </w:rPr>
      </w:pPr>
    </w:p>
    <w:p w:rsidR="00157555" w:rsidRPr="006F0159" w:rsidRDefault="002D1CB3"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150" w:name="_Toc480816846"/>
      <w:bookmarkStart w:id="151" w:name="_Toc529786139"/>
      <w:r w:rsidRPr="006F0159">
        <w:rPr>
          <w:noProof/>
          <w:color w:val="17365D" w:themeColor="text2" w:themeShade="BF"/>
          <w:lang w:val="en-GB"/>
        </w:rPr>
        <w:t xml:space="preserve">3.1.4. </w:t>
      </w:r>
      <w:r w:rsidR="00157555" w:rsidRPr="006F0159">
        <w:rPr>
          <w:noProof/>
          <w:color w:val="17365D" w:themeColor="text2" w:themeShade="BF"/>
          <w:lang w:val="en-GB"/>
        </w:rPr>
        <w:t>S</w:t>
      </w:r>
      <w:r w:rsidR="00111FDC">
        <w:rPr>
          <w:noProof/>
          <w:color w:val="17365D" w:themeColor="text2" w:themeShade="BF"/>
          <w:lang w:val="en-GB"/>
        </w:rPr>
        <w:t xml:space="preserve">ummary of </w:t>
      </w:r>
      <w:r w:rsidR="007E731B">
        <w:rPr>
          <w:noProof/>
          <w:color w:val="17365D" w:themeColor="text2" w:themeShade="BF"/>
          <w:lang w:val="en-GB"/>
        </w:rPr>
        <w:t>the</w:t>
      </w:r>
      <w:r w:rsidR="00111FDC">
        <w:rPr>
          <w:noProof/>
          <w:color w:val="17365D" w:themeColor="text2" w:themeShade="BF"/>
          <w:lang w:val="en-GB"/>
        </w:rPr>
        <w:t xml:space="preserve"> answers to </w:t>
      </w:r>
      <w:r w:rsidR="00191117">
        <w:rPr>
          <w:noProof/>
          <w:color w:val="17365D" w:themeColor="text2" w:themeShade="BF"/>
          <w:lang w:val="en-GB"/>
        </w:rPr>
        <w:t xml:space="preserve">the </w:t>
      </w:r>
      <w:r w:rsidR="00111FDC">
        <w:rPr>
          <w:noProof/>
          <w:color w:val="17365D" w:themeColor="text2" w:themeShade="BF"/>
          <w:lang w:val="en-GB"/>
        </w:rPr>
        <w:t>evaluation questions on</w:t>
      </w:r>
      <w:r w:rsidR="00CF0459" w:rsidRPr="006F0159">
        <w:rPr>
          <w:noProof/>
          <w:color w:val="17365D" w:themeColor="text2" w:themeShade="BF"/>
          <w:lang w:val="en-GB"/>
        </w:rPr>
        <w:t xml:space="preserve"> relevan</w:t>
      </w:r>
      <w:r w:rsidR="00111FDC">
        <w:rPr>
          <w:noProof/>
          <w:color w:val="17365D" w:themeColor="text2" w:themeShade="BF"/>
          <w:lang w:val="en-GB"/>
        </w:rPr>
        <w:t>ce</w:t>
      </w:r>
      <w:bookmarkEnd w:id="151"/>
    </w:p>
    <w:p w:rsidR="001C03CD" w:rsidRPr="006F0159" w:rsidRDefault="00191117" w:rsidP="001C03CD">
      <w:pPr>
        <w:spacing w:before="120" w:after="120"/>
        <w:rPr>
          <w:rFonts w:cs="Calibri"/>
          <w:noProof/>
          <w:szCs w:val="22"/>
        </w:rPr>
      </w:pPr>
      <w:r>
        <w:rPr>
          <w:rFonts w:cs="Calibri"/>
          <w:noProof/>
          <w:szCs w:val="22"/>
        </w:rPr>
        <w:t>The data and information collected for the summative evaluation allow for formulating answers to all the evaluation questions on relevance</w:t>
      </w:r>
      <w:r w:rsidR="001C03CD" w:rsidRPr="006F0159">
        <w:rPr>
          <w:rFonts w:cs="Calibri"/>
          <w:noProof/>
          <w:szCs w:val="22"/>
        </w:rPr>
        <w:t>, as</w:t>
      </w:r>
      <w:r>
        <w:rPr>
          <w:rFonts w:cs="Calibri"/>
          <w:noProof/>
          <w:szCs w:val="22"/>
        </w:rPr>
        <w:t xml:space="preserve"> follows</w:t>
      </w:r>
      <w:r w:rsidR="001C03CD" w:rsidRPr="006F0159">
        <w:rPr>
          <w:rFonts w:cs="Calibri"/>
          <w:noProof/>
          <w:szCs w:val="22"/>
        </w:rPr>
        <w:t>:</w:t>
      </w:r>
    </w:p>
    <w:p w:rsidR="001C03CD" w:rsidRPr="006F0159" w:rsidRDefault="00B8762A" w:rsidP="00FC35B3">
      <w:pPr>
        <w:pStyle w:val="ListParagraph"/>
        <w:numPr>
          <w:ilvl w:val="0"/>
          <w:numId w:val="64"/>
        </w:numPr>
        <w:spacing w:before="120" w:after="120"/>
        <w:contextualSpacing w:val="0"/>
        <w:rPr>
          <w:rFonts w:cs="Calibri"/>
          <w:i/>
          <w:noProof/>
          <w:szCs w:val="22"/>
        </w:rPr>
      </w:pPr>
      <w:r>
        <w:rPr>
          <w:rFonts w:cs="Calibri"/>
          <w:b/>
          <w:noProof/>
          <w:szCs w:val="22"/>
        </w:rPr>
        <w:t xml:space="preserve">The model is highly relevant vis-à-vis the overall goal and </w:t>
      </w:r>
      <w:r w:rsidRPr="00B8762A">
        <w:rPr>
          <w:rFonts w:cs="Calibri"/>
          <w:b/>
          <w:color w:val="000000"/>
          <w:szCs w:val="22"/>
        </w:rPr>
        <w:t>the achievement of its expected outputs and outcomes in the given period of time</w:t>
      </w:r>
      <w:r w:rsidR="001C03CD" w:rsidRPr="00B8762A">
        <w:rPr>
          <w:rFonts w:cs="Calibri"/>
          <w:noProof/>
          <w:szCs w:val="22"/>
        </w:rPr>
        <w:t>,</w:t>
      </w:r>
      <w:r w:rsidR="001C03CD" w:rsidRPr="006F0159">
        <w:rPr>
          <w:rFonts w:cs="Calibri"/>
          <w:noProof/>
          <w:szCs w:val="22"/>
        </w:rPr>
        <w:t xml:space="preserve"> </w:t>
      </w:r>
      <w:r w:rsidR="00D902D3">
        <w:rPr>
          <w:rFonts w:cs="Calibri"/>
          <w:noProof/>
          <w:szCs w:val="22"/>
        </w:rPr>
        <w:t>considering</w:t>
      </w:r>
      <w:r>
        <w:rPr>
          <w:rFonts w:cs="Calibri"/>
          <w:noProof/>
          <w:szCs w:val="22"/>
        </w:rPr>
        <w:t xml:space="preserve"> that the model implementation logic is accurately and coherently captured by the Theory of Change at all intervention levels</w:t>
      </w:r>
      <w:r w:rsidR="00D902D3">
        <w:rPr>
          <w:rFonts w:cs="Calibri"/>
          <w:noProof/>
          <w:szCs w:val="22"/>
        </w:rPr>
        <w:t xml:space="preserve"> (</w:t>
      </w:r>
      <w:r w:rsidR="00DC37C5">
        <w:rPr>
          <w:rFonts w:cs="Calibri"/>
          <w:noProof/>
          <w:szCs w:val="22"/>
        </w:rPr>
        <w:t>vulnerable children and their families, the local public administration level and the county public services level</w:t>
      </w:r>
      <w:r w:rsidR="00D902D3">
        <w:rPr>
          <w:rFonts w:cs="Calibri"/>
          <w:noProof/>
          <w:szCs w:val="22"/>
        </w:rPr>
        <w:t>)</w:t>
      </w:r>
      <w:r w:rsidR="001C03CD" w:rsidRPr="006F0159">
        <w:rPr>
          <w:rFonts w:cs="Calibri"/>
          <w:noProof/>
          <w:szCs w:val="22"/>
        </w:rPr>
        <w:t xml:space="preserve">, </w:t>
      </w:r>
      <w:r w:rsidR="00D902D3">
        <w:rPr>
          <w:rFonts w:cs="Calibri"/>
          <w:noProof/>
          <w:szCs w:val="22"/>
        </w:rPr>
        <w:t xml:space="preserve">and, consequently, the planned inputs lead to </w:t>
      </w:r>
      <w:r w:rsidR="00B10113">
        <w:rPr>
          <w:rFonts w:cs="Calibri"/>
          <w:noProof/>
          <w:szCs w:val="22"/>
        </w:rPr>
        <w:t xml:space="preserve">the </w:t>
      </w:r>
      <w:r w:rsidR="00D902D3">
        <w:rPr>
          <w:rFonts w:cs="Calibri"/>
          <w:noProof/>
          <w:szCs w:val="22"/>
        </w:rPr>
        <w:t xml:space="preserve">achievement of </w:t>
      </w:r>
      <w:r w:rsidR="00B10113">
        <w:rPr>
          <w:rFonts w:cs="Calibri"/>
          <w:noProof/>
          <w:szCs w:val="22"/>
        </w:rPr>
        <w:t xml:space="preserve">the </w:t>
      </w:r>
      <w:r w:rsidR="00D902D3">
        <w:rPr>
          <w:rFonts w:cs="Calibri"/>
          <w:noProof/>
          <w:szCs w:val="22"/>
        </w:rPr>
        <w:t>expected outputs and outcomes</w:t>
      </w:r>
      <w:r w:rsidR="001C03CD" w:rsidRPr="006F0159">
        <w:rPr>
          <w:rFonts w:cs="Calibri"/>
          <w:noProof/>
          <w:szCs w:val="22"/>
        </w:rPr>
        <w:t xml:space="preserve">. </w:t>
      </w:r>
      <w:r w:rsidR="00B10113">
        <w:rPr>
          <w:rFonts w:cs="Calibri"/>
          <w:noProof/>
          <w:szCs w:val="22"/>
        </w:rPr>
        <w:t xml:space="preserve">However, although highly relevant, the model cannot determine a full achievement of </w:t>
      </w:r>
      <w:r w:rsidR="006D291C">
        <w:rPr>
          <w:rFonts w:cs="Calibri"/>
          <w:noProof/>
          <w:szCs w:val="22"/>
        </w:rPr>
        <w:t>its</w:t>
      </w:r>
      <w:r w:rsidR="00B10113">
        <w:rPr>
          <w:rFonts w:cs="Calibri"/>
          <w:noProof/>
          <w:szCs w:val="22"/>
        </w:rPr>
        <w:t xml:space="preserve"> expected outcomes (i.e. identification of all ‘invis</w:t>
      </w:r>
      <w:r w:rsidR="00B10113" w:rsidRPr="006F0159">
        <w:rPr>
          <w:rFonts w:cs="Calibri"/>
          <w:noProof/>
          <w:szCs w:val="22"/>
        </w:rPr>
        <w:t>ibl</w:t>
      </w:r>
      <w:r w:rsidR="00B10113">
        <w:rPr>
          <w:rFonts w:cs="Calibri"/>
          <w:noProof/>
          <w:szCs w:val="22"/>
        </w:rPr>
        <w:t>e</w:t>
      </w:r>
      <w:r w:rsidR="00B10113" w:rsidRPr="006F0159">
        <w:rPr>
          <w:rFonts w:cs="Calibri"/>
          <w:noProof/>
          <w:szCs w:val="22"/>
        </w:rPr>
        <w:t>’</w:t>
      </w:r>
      <w:r w:rsidR="00B10113">
        <w:rPr>
          <w:rFonts w:cs="Calibri"/>
          <w:noProof/>
          <w:szCs w:val="22"/>
        </w:rPr>
        <w:t xml:space="preserve"> children</w:t>
      </w:r>
      <w:r w:rsidR="001C03CD" w:rsidRPr="006F0159">
        <w:rPr>
          <w:rFonts w:cs="Calibri"/>
          <w:noProof/>
          <w:szCs w:val="22"/>
        </w:rPr>
        <w:t xml:space="preserve">, </w:t>
      </w:r>
      <w:r w:rsidR="00B10113">
        <w:rPr>
          <w:rFonts w:cs="Calibri"/>
          <w:noProof/>
          <w:szCs w:val="22"/>
        </w:rPr>
        <w:t>ensuring their access to education and health services and protecting them in</w:t>
      </w:r>
      <w:r w:rsidR="001C03CD" w:rsidRPr="006F0159">
        <w:rPr>
          <w:rFonts w:cs="Calibri"/>
          <w:noProof/>
          <w:szCs w:val="22"/>
        </w:rPr>
        <w:t xml:space="preserve"> </w:t>
      </w:r>
      <w:r w:rsidR="00B10113">
        <w:rPr>
          <w:rFonts w:cs="Calibri"/>
          <w:noProof/>
          <w:szCs w:val="22"/>
        </w:rPr>
        <w:t>situations of</w:t>
      </w:r>
      <w:r w:rsidR="00B10113" w:rsidRPr="006F0159">
        <w:rPr>
          <w:rFonts w:cs="Calibri"/>
          <w:noProof/>
          <w:szCs w:val="22"/>
        </w:rPr>
        <w:t xml:space="preserve"> </w:t>
      </w:r>
      <w:r w:rsidR="001C03CD" w:rsidRPr="006F0159">
        <w:rPr>
          <w:rFonts w:cs="Calibri"/>
          <w:noProof/>
          <w:szCs w:val="22"/>
        </w:rPr>
        <w:t>ris</w:t>
      </w:r>
      <w:r w:rsidR="00B10113">
        <w:rPr>
          <w:rFonts w:cs="Calibri"/>
          <w:noProof/>
          <w:szCs w:val="22"/>
        </w:rPr>
        <w:t>k</w:t>
      </w:r>
      <w:r w:rsidR="006D291C">
        <w:rPr>
          <w:rFonts w:cs="Calibri"/>
          <w:noProof/>
          <w:szCs w:val="22"/>
        </w:rPr>
        <w:t>)</w:t>
      </w:r>
      <w:r w:rsidR="001C03CD" w:rsidRPr="006F0159">
        <w:rPr>
          <w:rFonts w:cs="Calibri"/>
          <w:noProof/>
          <w:szCs w:val="22"/>
        </w:rPr>
        <w:t xml:space="preserve">. </w:t>
      </w:r>
      <w:r w:rsidR="00B10113">
        <w:rPr>
          <w:rFonts w:cs="Calibri"/>
          <w:noProof/>
          <w:szCs w:val="22"/>
        </w:rPr>
        <w:t>Given the complex circumstances</w:t>
      </w:r>
      <w:r w:rsidR="006D291C">
        <w:rPr>
          <w:rFonts w:cs="Calibri"/>
          <w:noProof/>
          <w:szCs w:val="22"/>
        </w:rPr>
        <w:t xml:space="preserve"> on the ground, the objective related to ensuring access to social and community health care services for children is feasible, but aiming for </w:t>
      </w:r>
      <w:r w:rsidR="00573605">
        <w:rPr>
          <w:rFonts w:cs="Calibri"/>
          <w:noProof/>
          <w:szCs w:val="22"/>
        </w:rPr>
        <w:t>full</w:t>
      </w:r>
      <w:r w:rsidR="006D291C">
        <w:rPr>
          <w:rFonts w:cs="Calibri"/>
          <w:noProof/>
          <w:szCs w:val="22"/>
        </w:rPr>
        <w:t xml:space="preserve"> service coverage is too ambitious</w:t>
      </w:r>
      <w:r w:rsidR="001C03CD" w:rsidRPr="006F0159">
        <w:rPr>
          <w:rFonts w:cs="Calibri"/>
          <w:noProof/>
          <w:szCs w:val="22"/>
        </w:rPr>
        <w:t xml:space="preserve">. </w:t>
      </w:r>
    </w:p>
    <w:p w:rsidR="001C03CD" w:rsidRPr="006F0159" w:rsidRDefault="00B8762A" w:rsidP="00FC35B3">
      <w:pPr>
        <w:pStyle w:val="ListParagraph"/>
        <w:numPr>
          <w:ilvl w:val="0"/>
          <w:numId w:val="64"/>
        </w:numPr>
        <w:spacing w:before="120" w:after="120"/>
        <w:contextualSpacing w:val="0"/>
        <w:rPr>
          <w:rFonts w:cs="Calibri"/>
          <w:i/>
          <w:noProof/>
          <w:szCs w:val="22"/>
        </w:rPr>
      </w:pPr>
      <w:r>
        <w:rPr>
          <w:rFonts w:cs="Calibri"/>
          <w:b/>
          <w:noProof/>
          <w:szCs w:val="22"/>
        </w:rPr>
        <w:t>The m</w:t>
      </w:r>
      <w:r w:rsidR="001C03CD" w:rsidRPr="006F0159">
        <w:rPr>
          <w:rFonts w:cs="Calibri"/>
          <w:b/>
          <w:noProof/>
          <w:szCs w:val="22"/>
        </w:rPr>
        <w:t>odel</w:t>
      </w:r>
      <w:r>
        <w:rPr>
          <w:rFonts w:cs="Calibri"/>
          <w:b/>
          <w:noProof/>
          <w:szCs w:val="22"/>
        </w:rPr>
        <w:t xml:space="preserve"> </w:t>
      </w:r>
      <w:r w:rsidRPr="00B8762A">
        <w:rPr>
          <w:rFonts w:cs="Calibri"/>
          <w:b/>
          <w:color w:val="000000"/>
          <w:szCs w:val="22"/>
        </w:rPr>
        <w:t>address</w:t>
      </w:r>
      <w:r>
        <w:rPr>
          <w:rFonts w:cs="Calibri"/>
          <w:b/>
          <w:color w:val="000000"/>
          <w:szCs w:val="22"/>
        </w:rPr>
        <w:t>es</w:t>
      </w:r>
      <w:r w:rsidRPr="00B8762A">
        <w:rPr>
          <w:rFonts w:cs="Calibri"/>
          <w:b/>
          <w:color w:val="000000"/>
          <w:szCs w:val="22"/>
        </w:rPr>
        <w:t xml:space="preserve"> the needs of the most vulnerable children and reduction of inequities for the ‘invisible’ children</w:t>
      </w:r>
      <w:r>
        <w:rPr>
          <w:rFonts w:cs="Calibri"/>
          <w:b/>
          <w:color w:val="000000"/>
          <w:szCs w:val="22"/>
        </w:rPr>
        <w:t xml:space="preserve"> to a large extent</w:t>
      </w:r>
      <w:r w:rsidR="001C03CD" w:rsidRPr="006F0159">
        <w:rPr>
          <w:rFonts w:cs="Calibri"/>
          <w:noProof/>
          <w:szCs w:val="22"/>
        </w:rPr>
        <w:t xml:space="preserve">, </w:t>
      </w:r>
      <w:r w:rsidR="006D291C">
        <w:rPr>
          <w:rFonts w:cs="Calibri"/>
          <w:noProof/>
          <w:szCs w:val="22"/>
        </w:rPr>
        <w:t xml:space="preserve">by </w:t>
      </w:r>
      <w:r w:rsidR="001C03CD" w:rsidRPr="006F0159">
        <w:rPr>
          <w:rFonts w:cs="Calibri"/>
          <w:noProof/>
          <w:szCs w:val="22"/>
        </w:rPr>
        <w:t>inclu</w:t>
      </w:r>
      <w:r w:rsidR="006D291C">
        <w:rPr>
          <w:rFonts w:cs="Calibri"/>
          <w:noProof/>
          <w:szCs w:val="22"/>
        </w:rPr>
        <w:t xml:space="preserve">ding a methodology for identifying children’s vulnerabilities, based on </w:t>
      </w:r>
      <w:r w:rsidR="006D291C" w:rsidRPr="006F0159">
        <w:rPr>
          <w:rFonts w:cs="Calibri"/>
          <w:noProof/>
          <w:szCs w:val="22"/>
        </w:rPr>
        <w:t>interna</w:t>
      </w:r>
      <w:r w:rsidR="006D291C">
        <w:rPr>
          <w:rFonts w:cs="Calibri"/>
          <w:noProof/>
          <w:szCs w:val="22"/>
        </w:rPr>
        <w:t>t</w:t>
      </w:r>
      <w:r w:rsidR="006D291C" w:rsidRPr="006F0159">
        <w:rPr>
          <w:rFonts w:cs="Calibri"/>
          <w:noProof/>
          <w:szCs w:val="22"/>
        </w:rPr>
        <w:t>ional</w:t>
      </w:r>
      <w:r w:rsidR="006D291C">
        <w:rPr>
          <w:rFonts w:cs="Calibri"/>
          <w:noProof/>
          <w:szCs w:val="22"/>
        </w:rPr>
        <w:t>ly-accepted</w:t>
      </w:r>
      <w:r w:rsidR="006D291C" w:rsidRPr="006F0159">
        <w:rPr>
          <w:rFonts w:cs="Calibri"/>
          <w:noProof/>
          <w:szCs w:val="22"/>
        </w:rPr>
        <w:t xml:space="preserve"> </w:t>
      </w:r>
      <w:r w:rsidR="006D291C">
        <w:rPr>
          <w:rFonts w:cs="Calibri"/>
          <w:noProof/>
          <w:szCs w:val="22"/>
        </w:rPr>
        <w:t>indicators and definitions that allow for an objective needs assessment, as well as services to address all the vulnerabilities identified.</w:t>
      </w:r>
    </w:p>
    <w:p w:rsidR="001C03CD" w:rsidRPr="006F0159" w:rsidRDefault="00B8762A" w:rsidP="00FC35B3">
      <w:pPr>
        <w:pStyle w:val="ListParagraph"/>
        <w:numPr>
          <w:ilvl w:val="0"/>
          <w:numId w:val="64"/>
        </w:numPr>
        <w:spacing w:before="120" w:after="120"/>
        <w:contextualSpacing w:val="0"/>
        <w:rPr>
          <w:rFonts w:cs="Calibri"/>
          <w:i/>
          <w:noProof/>
          <w:szCs w:val="22"/>
        </w:rPr>
      </w:pPr>
      <w:r>
        <w:rPr>
          <w:rFonts w:cs="Calibri"/>
          <w:b/>
          <w:noProof/>
          <w:szCs w:val="22"/>
        </w:rPr>
        <w:t>The m</w:t>
      </w:r>
      <w:r w:rsidR="001C03CD" w:rsidRPr="006F0159">
        <w:rPr>
          <w:rFonts w:cs="Calibri"/>
          <w:b/>
          <w:noProof/>
          <w:szCs w:val="22"/>
        </w:rPr>
        <w:t>odel</w:t>
      </w:r>
      <w:r>
        <w:rPr>
          <w:rFonts w:cs="Calibri"/>
          <w:b/>
          <w:noProof/>
          <w:szCs w:val="22"/>
        </w:rPr>
        <w:t xml:space="preserve"> is highly</w:t>
      </w:r>
      <w:r w:rsidR="001C03CD" w:rsidRPr="006F0159">
        <w:rPr>
          <w:rFonts w:cs="Calibri"/>
          <w:b/>
          <w:noProof/>
          <w:szCs w:val="22"/>
        </w:rPr>
        <w:t xml:space="preserve"> </w:t>
      </w:r>
      <w:r w:rsidRPr="00B8762A">
        <w:rPr>
          <w:rFonts w:cs="Calibri"/>
          <w:b/>
          <w:noProof/>
          <w:szCs w:val="22"/>
        </w:rPr>
        <w:t xml:space="preserve">relevant to national policies and programmes (including </w:t>
      </w:r>
      <w:r>
        <w:rPr>
          <w:rFonts w:cs="Calibri"/>
          <w:b/>
          <w:noProof/>
          <w:szCs w:val="22"/>
        </w:rPr>
        <w:t xml:space="preserve">the </w:t>
      </w:r>
      <w:r w:rsidRPr="00B8762A">
        <w:rPr>
          <w:rFonts w:cs="Calibri"/>
          <w:b/>
          <w:noProof/>
          <w:szCs w:val="22"/>
        </w:rPr>
        <w:t>National Reform Programme and ESF Programme 2014-2020), sectoral and cross-sectoral strategies and to UNICEF’s Central and Eastern Europe and the Commonwealth of Independent States (CEE/CIS) Regional Knowledge and Leadership Agenda (RKLA) Results Areas on a child’s right to a supportive and caring family environment, as well as on a young child’s right to comprehensive well-being and a child’s right to social protection</w:t>
      </w:r>
      <w:r w:rsidR="001C03CD" w:rsidRPr="006F0159">
        <w:rPr>
          <w:rFonts w:cs="Calibri"/>
          <w:noProof/>
          <w:szCs w:val="22"/>
        </w:rPr>
        <w:t xml:space="preserve">, </w:t>
      </w:r>
      <w:r w:rsidR="006D291C">
        <w:rPr>
          <w:rFonts w:cs="Calibri"/>
          <w:noProof/>
          <w:szCs w:val="22"/>
        </w:rPr>
        <w:t>bringing eviden</w:t>
      </w:r>
      <w:r w:rsidR="00EA0571">
        <w:rPr>
          <w:rFonts w:cs="Calibri"/>
          <w:noProof/>
          <w:szCs w:val="22"/>
        </w:rPr>
        <w:t xml:space="preserve">ce to support their development, addressing problems and needs identified in at least </w:t>
      </w:r>
      <w:r w:rsidR="006D291C" w:rsidRPr="006D291C">
        <w:rPr>
          <w:rFonts w:cs="Calibri"/>
          <w:noProof/>
          <w:szCs w:val="22"/>
        </w:rPr>
        <w:t>10</w:t>
      </w:r>
      <w:r w:rsidR="00EA0571">
        <w:rPr>
          <w:rFonts w:cs="Calibri"/>
          <w:noProof/>
          <w:szCs w:val="22"/>
        </w:rPr>
        <w:t xml:space="preserve"> national strategies on social, educational, health, youth and public administration </w:t>
      </w:r>
      <w:r w:rsidR="006D291C" w:rsidRPr="006D291C">
        <w:rPr>
          <w:rFonts w:cs="Calibri"/>
          <w:noProof/>
          <w:szCs w:val="22"/>
        </w:rPr>
        <w:t xml:space="preserve"> </w:t>
      </w:r>
      <w:r w:rsidR="00EA0571">
        <w:rPr>
          <w:rFonts w:cs="Calibri"/>
          <w:noProof/>
          <w:szCs w:val="22"/>
        </w:rPr>
        <w:t>issues</w:t>
      </w:r>
      <w:r w:rsidR="006D291C" w:rsidRPr="006D291C">
        <w:rPr>
          <w:rFonts w:cs="Calibri"/>
          <w:noProof/>
          <w:szCs w:val="22"/>
        </w:rPr>
        <w:t xml:space="preserve">, </w:t>
      </w:r>
      <w:r w:rsidR="00EA0571">
        <w:rPr>
          <w:rFonts w:cs="Calibri"/>
          <w:noProof/>
          <w:szCs w:val="22"/>
        </w:rPr>
        <w:t xml:space="preserve">and contributing, through its activities and results, to the implementation of these strategies and of various European and regional recommendations </w:t>
      </w:r>
      <w:r w:rsidR="006D291C" w:rsidRPr="006D291C">
        <w:rPr>
          <w:rFonts w:cs="Calibri"/>
          <w:noProof/>
          <w:szCs w:val="22"/>
        </w:rPr>
        <w:t>(</w:t>
      </w:r>
      <w:r w:rsidR="00EA0571">
        <w:rPr>
          <w:rFonts w:cs="Calibri"/>
          <w:noProof/>
          <w:szCs w:val="22"/>
        </w:rPr>
        <w:t xml:space="preserve">UNICEF </w:t>
      </w:r>
      <w:r w:rsidR="006D291C" w:rsidRPr="006D291C">
        <w:rPr>
          <w:rFonts w:cs="Calibri"/>
          <w:noProof/>
          <w:szCs w:val="22"/>
        </w:rPr>
        <w:t>strateg</w:t>
      </w:r>
      <w:r w:rsidR="00EA0571">
        <w:rPr>
          <w:rFonts w:cs="Calibri"/>
          <w:noProof/>
          <w:szCs w:val="22"/>
        </w:rPr>
        <w:t>y, RKL Results Areas</w:t>
      </w:r>
      <w:r w:rsidR="006D291C" w:rsidRPr="006D291C">
        <w:rPr>
          <w:rFonts w:cs="Calibri"/>
          <w:noProof/>
          <w:szCs w:val="22"/>
        </w:rPr>
        <w:t xml:space="preserve"> 1, 7 </w:t>
      </w:r>
      <w:r w:rsidR="00EA0571">
        <w:rPr>
          <w:rFonts w:cs="Calibri"/>
          <w:noProof/>
          <w:szCs w:val="22"/>
        </w:rPr>
        <w:t>and</w:t>
      </w:r>
      <w:r w:rsidR="006D291C" w:rsidRPr="006D291C">
        <w:rPr>
          <w:rFonts w:cs="Calibri"/>
          <w:noProof/>
          <w:szCs w:val="22"/>
        </w:rPr>
        <w:t xml:space="preserve"> 8).</w:t>
      </w:r>
    </w:p>
    <w:p w:rsidR="001C03CD" w:rsidRPr="006F0159" w:rsidRDefault="001C03CD" w:rsidP="001C03CD">
      <w:pPr>
        <w:spacing w:before="0" w:after="0"/>
        <w:rPr>
          <w:rFonts w:cs="Calibri"/>
          <w:noProof/>
          <w:szCs w:val="22"/>
        </w:rPr>
      </w:pPr>
      <w:r w:rsidRPr="006F0159">
        <w:rPr>
          <w:rFonts w:cs="Calibri"/>
          <w:noProof/>
          <w:szCs w:val="22"/>
        </w:rPr>
        <w:br w:type="page"/>
      </w:r>
    </w:p>
    <w:p w:rsidR="00157555" w:rsidRPr="006F0159" w:rsidRDefault="006510EA" w:rsidP="00985513">
      <w:pPr>
        <w:pStyle w:val="Heading2"/>
        <w:keepNext/>
        <w:keepLines/>
        <w:pBdr>
          <w:top w:val="none" w:sz="0" w:space="0" w:color="auto"/>
          <w:left w:val="none" w:sz="0" w:space="0" w:color="auto"/>
          <w:bottom w:val="none" w:sz="0" w:space="0" w:color="auto"/>
          <w:right w:val="none" w:sz="0" w:space="0" w:color="auto"/>
        </w:pBdr>
        <w:shd w:val="clear" w:color="auto" w:fill="B8CCE4" w:themeFill="accent1" w:themeFillTint="66"/>
        <w:spacing w:before="0" w:after="120"/>
        <w:rPr>
          <w:b/>
          <w:noProof/>
        </w:rPr>
      </w:pPr>
      <w:bookmarkStart w:id="152" w:name="_Toc484186458"/>
      <w:bookmarkStart w:id="153" w:name="_Toc484186582"/>
      <w:bookmarkStart w:id="154" w:name="_Toc484186459"/>
      <w:bookmarkStart w:id="155" w:name="_Toc484186583"/>
      <w:bookmarkStart w:id="156" w:name="_Toc484186460"/>
      <w:bookmarkStart w:id="157" w:name="_Toc484186584"/>
      <w:bookmarkStart w:id="158" w:name="_Toc484186461"/>
      <w:bookmarkStart w:id="159" w:name="_Toc484186585"/>
      <w:bookmarkStart w:id="160" w:name="_Toc484186462"/>
      <w:bookmarkStart w:id="161" w:name="_Toc484186586"/>
      <w:bookmarkStart w:id="162" w:name="_Toc484186463"/>
      <w:bookmarkStart w:id="163" w:name="_Toc484186587"/>
      <w:bookmarkStart w:id="164" w:name="_Toc484186464"/>
      <w:bookmarkStart w:id="165" w:name="_Toc484186588"/>
      <w:bookmarkStart w:id="166" w:name="_Toc484186465"/>
      <w:bookmarkStart w:id="167" w:name="_Toc484186589"/>
      <w:bookmarkStart w:id="168" w:name="_Toc484186466"/>
      <w:bookmarkStart w:id="169" w:name="_Toc484186590"/>
      <w:bookmarkStart w:id="170" w:name="_Toc480816847"/>
      <w:bookmarkStart w:id="171" w:name="_Toc529786140"/>
      <w:bookmarkEnd w:id="150"/>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rsidRPr="006F0159">
        <w:rPr>
          <w:b/>
          <w:noProof/>
        </w:rPr>
        <w:lastRenderedPageBreak/>
        <w:t xml:space="preserve">3.2. </w:t>
      </w:r>
      <w:r w:rsidR="00157555" w:rsidRPr="006F0159">
        <w:rPr>
          <w:b/>
          <w:noProof/>
        </w:rPr>
        <w:t>E</w:t>
      </w:r>
      <w:r w:rsidR="00B70675">
        <w:rPr>
          <w:b/>
          <w:noProof/>
        </w:rPr>
        <w:t>f</w:t>
      </w:r>
      <w:r w:rsidR="00157555" w:rsidRPr="006F0159">
        <w:rPr>
          <w:b/>
          <w:noProof/>
        </w:rPr>
        <w:t>f</w:t>
      </w:r>
      <w:r w:rsidR="00D92C7E">
        <w:rPr>
          <w:b/>
          <w:noProof/>
        </w:rPr>
        <w:t xml:space="preserve">ectiveness of </w:t>
      </w:r>
      <w:r w:rsidR="00B70675">
        <w:rPr>
          <w:b/>
          <w:noProof/>
        </w:rPr>
        <w:t>“first priority</w:t>
      </w:r>
      <w:r w:rsidR="00157555" w:rsidRPr="006F0159">
        <w:rPr>
          <w:b/>
          <w:noProof/>
        </w:rPr>
        <w:t>: no</w:t>
      </w:r>
      <w:r w:rsidR="00B70675">
        <w:rPr>
          <w:b/>
          <w:noProof/>
        </w:rPr>
        <w:t xml:space="preserve"> more</w:t>
      </w:r>
      <w:r w:rsidR="00157555" w:rsidRPr="006F0159">
        <w:rPr>
          <w:b/>
          <w:noProof/>
        </w:rPr>
        <w:t xml:space="preserve"> ‘invi</w:t>
      </w:r>
      <w:r w:rsidR="00B70675">
        <w:rPr>
          <w:b/>
          <w:noProof/>
        </w:rPr>
        <w:t>sib</w:t>
      </w:r>
      <w:r w:rsidR="00157555" w:rsidRPr="006F0159">
        <w:rPr>
          <w:b/>
          <w:noProof/>
        </w:rPr>
        <w:t>l</w:t>
      </w:r>
      <w:r w:rsidR="00B70675">
        <w:rPr>
          <w:b/>
          <w:noProof/>
        </w:rPr>
        <w:t>e</w:t>
      </w:r>
      <w:r w:rsidR="00157555" w:rsidRPr="006F0159">
        <w:rPr>
          <w:b/>
          <w:noProof/>
        </w:rPr>
        <w:t>’</w:t>
      </w:r>
      <w:r w:rsidR="00B70675">
        <w:rPr>
          <w:b/>
          <w:noProof/>
        </w:rPr>
        <w:t xml:space="preserve"> children</w:t>
      </w:r>
      <w:r w:rsidR="00157555" w:rsidRPr="006F0159">
        <w:rPr>
          <w:b/>
          <w:noProof/>
        </w:rPr>
        <w:t>!”</w:t>
      </w:r>
      <w:bookmarkEnd w:id="170"/>
      <w:bookmarkEnd w:id="171"/>
    </w:p>
    <w:p w:rsidR="00157236" w:rsidRPr="006F0159" w:rsidRDefault="00B70675" w:rsidP="00157555">
      <w:pPr>
        <w:spacing w:before="120" w:after="120"/>
        <w:rPr>
          <w:rFonts w:cs="Calibri"/>
          <w:noProof/>
          <w:szCs w:val="22"/>
        </w:rPr>
      </w:pPr>
      <w:bookmarkStart w:id="172" w:name="_Toc354371586"/>
      <w:bookmarkStart w:id="173" w:name="_Toc480816848"/>
      <w:r>
        <w:rPr>
          <w:rFonts w:cs="Calibri"/>
          <w:noProof/>
          <w:szCs w:val="22"/>
        </w:rPr>
        <w:t>The e</w:t>
      </w:r>
      <w:r w:rsidR="00157236" w:rsidRPr="006F0159">
        <w:rPr>
          <w:rFonts w:cs="Calibri"/>
          <w:noProof/>
          <w:szCs w:val="22"/>
        </w:rPr>
        <w:t>valua</w:t>
      </w:r>
      <w:r>
        <w:rPr>
          <w:rFonts w:cs="Calibri"/>
          <w:noProof/>
          <w:szCs w:val="22"/>
        </w:rPr>
        <w:t>tion of effectiveness aims to determine the extent to which the analysed intervention has reached its objectives, in other words, the extent to which the expected outputs were achieved</w:t>
      </w:r>
      <w:r w:rsidR="00157236" w:rsidRPr="006F0159">
        <w:rPr>
          <w:rFonts w:cs="Calibri"/>
          <w:noProof/>
          <w:szCs w:val="22"/>
        </w:rPr>
        <w:t xml:space="preserve">. </w:t>
      </w:r>
      <w:r>
        <w:rPr>
          <w:rFonts w:cs="Calibri"/>
          <w:noProof/>
          <w:szCs w:val="22"/>
        </w:rPr>
        <w:t xml:space="preserve">When evaluating effectiveness, we will also address the main </w:t>
      </w:r>
      <w:r w:rsidR="00B4153B" w:rsidRPr="006F0159">
        <w:rPr>
          <w:rFonts w:cs="Calibri"/>
          <w:noProof/>
          <w:szCs w:val="22"/>
        </w:rPr>
        <w:t>factor</w:t>
      </w:r>
      <w:r>
        <w:rPr>
          <w:rFonts w:cs="Calibri"/>
          <w:noProof/>
          <w:szCs w:val="22"/>
        </w:rPr>
        <w:t>s that influence achievement of the planned results</w:t>
      </w:r>
      <w:r w:rsidR="00B4153B" w:rsidRPr="006F0159">
        <w:rPr>
          <w:rFonts w:cs="Calibri"/>
          <w:noProof/>
          <w:szCs w:val="22"/>
        </w:rPr>
        <w:t>.</w:t>
      </w:r>
    </w:p>
    <w:p w:rsidR="00157236" w:rsidRPr="006F0159" w:rsidRDefault="00157236" w:rsidP="00157555">
      <w:pPr>
        <w:spacing w:before="120" w:after="120"/>
        <w:rPr>
          <w:rFonts w:cs="Calibri"/>
          <w:noProof/>
        </w:rPr>
      </w:pPr>
    </w:p>
    <w:p w:rsidR="00157555" w:rsidRPr="006F0159" w:rsidRDefault="002D1CB3" w:rsidP="00985513">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174" w:name="_Toc529786141"/>
      <w:r w:rsidRPr="006F0159">
        <w:rPr>
          <w:noProof/>
          <w:color w:val="17365D" w:themeColor="text2" w:themeShade="BF"/>
          <w:lang w:val="en-GB"/>
        </w:rPr>
        <w:t xml:space="preserve">3.2.1. </w:t>
      </w:r>
      <w:r w:rsidR="00775CCC" w:rsidRPr="006F0159">
        <w:rPr>
          <w:noProof/>
          <w:color w:val="17365D" w:themeColor="text2" w:themeShade="BF"/>
          <w:lang w:val="en-GB"/>
        </w:rPr>
        <w:t>D</w:t>
      </w:r>
      <w:r w:rsidR="007E731B">
        <w:rPr>
          <w:noProof/>
          <w:color w:val="17365D" w:themeColor="text2" w:themeShade="BF"/>
          <w:lang w:val="en-GB"/>
        </w:rPr>
        <w:t xml:space="preserve">ynamics of </w:t>
      </w:r>
      <w:r w:rsidR="00B70675">
        <w:rPr>
          <w:noProof/>
          <w:color w:val="17365D" w:themeColor="text2" w:themeShade="BF"/>
          <w:lang w:val="en-GB"/>
        </w:rPr>
        <w:t>child vulnerabilities</w:t>
      </w:r>
      <w:bookmarkEnd w:id="172"/>
      <w:bookmarkEnd w:id="173"/>
      <w:bookmarkEnd w:id="174"/>
    </w:p>
    <w:p w:rsidR="00157555" w:rsidRPr="006F0159" w:rsidRDefault="00AD62F6" w:rsidP="00157555">
      <w:pPr>
        <w:pStyle w:val="Style3"/>
        <w:keepNext/>
        <w:keepLines/>
        <w:pBdr>
          <w:top w:val="none" w:sz="0" w:space="0" w:color="auto"/>
          <w:left w:val="none" w:sz="0" w:space="0" w:color="auto"/>
          <w:bottom w:val="single" w:sz="4" w:space="0" w:color="auto"/>
        </w:pBdr>
        <w:spacing w:before="120"/>
        <w:rPr>
          <w:b w:val="0"/>
          <w:i/>
          <w:noProof/>
          <w:color w:val="17365D" w:themeColor="text2" w:themeShade="BF"/>
          <w:lang w:val="en-GB"/>
        </w:rPr>
      </w:pPr>
      <w:bookmarkStart w:id="175" w:name="_Toc354371587"/>
      <w:bookmarkStart w:id="176" w:name="_Toc480816849"/>
      <w:bookmarkStart w:id="177" w:name="_Toc485040913"/>
      <w:bookmarkStart w:id="178" w:name="_Toc486625722"/>
      <w:bookmarkStart w:id="179" w:name="_Toc487013105"/>
      <w:bookmarkStart w:id="180" w:name="_Toc361419397"/>
      <w:bookmarkStart w:id="181" w:name="_Toc529786142"/>
      <w:r>
        <w:rPr>
          <w:b w:val="0"/>
          <w:i/>
          <w:noProof/>
          <w:color w:val="17365D" w:themeColor="text2" w:themeShade="BF"/>
          <w:lang w:val="en-GB"/>
        </w:rPr>
        <w:t>evaluation question and specific approach</w:t>
      </w:r>
      <w:bookmarkEnd w:id="175"/>
      <w:bookmarkEnd w:id="176"/>
      <w:bookmarkEnd w:id="177"/>
      <w:bookmarkEnd w:id="178"/>
      <w:bookmarkEnd w:id="179"/>
      <w:bookmarkEnd w:id="180"/>
      <w:bookmarkEnd w:id="181"/>
    </w:p>
    <w:p w:rsidR="00157555" w:rsidRPr="006F0159" w:rsidRDefault="00AD62F6" w:rsidP="00157555">
      <w:pPr>
        <w:shd w:val="clear" w:color="auto" w:fill="DBE5F1" w:themeFill="accent1" w:themeFillTint="33"/>
        <w:spacing w:before="120" w:after="120"/>
        <w:rPr>
          <w:rFonts w:cs="Calibri"/>
          <w:noProof/>
          <w:szCs w:val="22"/>
        </w:rPr>
      </w:pPr>
      <w:r>
        <w:rPr>
          <w:rFonts w:cs="Calibri"/>
          <w:b/>
          <w:i/>
          <w:noProof/>
          <w:szCs w:val="22"/>
        </w:rPr>
        <w:t>Did</w:t>
      </w:r>
      <w:r w:rsidR="00157555" w:rsidRPr="006F0159">
        <w:rPr>
          <w:rFonts w:cs="Calibri"/>
          <w:b/>
          <w:i/>
          <w:noProof/>
          <w:szCs w:val="22"/>
        </w:rPr>
        <w:t xml:space="preserve"> </w:t>
      </w:r>
      <w:r w:rsidRPr="00AD62F6">
        <w:rPr>
          <w:rFonts w:cs="Calibri"/>
          <w:b/>
          <w:i/>
          <w:noProof/>
          <w:szCs w:val="22"/>
        </w:rPr>
        <w:t xml:space="preserve">the modelling </w:t>
      </w:r>
      <w:r w:rsidR="00DC37DE">
        <w:rPr>
          <w:rFonts w:cs="Calibri"/>
          <w:b/>
          <w:i/>
          <w:noProof/>
          <w:szCs w:val="22"/>
        </w:rPr>
        <w:t>project contribute to the realis</w:t>
      </w:r>
      <w:r w:rsidRPr="00AD62F6">
        <w:rPr>
          <w:rFonts w:cs="Calibri"/>
          <w:b/>
          <w:i/>
          <w:noProof/>
          <w:szCs w:val="22"/>
        </w:rPr>
        <w:t xml:space="preserve">ation of child rights (by vulnerabilities)? Does the minimum package of services address all vulnerabilities? </w:t>
      </w:r>
      <w:r>
        <w:rPr>
          <w:rFonts w:cs="Calibri"/>
          <w:b/>
          <w:i/>
          <w:noProof/>
          <w:szCs w:val="22"/>
        </w:rPr>
        <w:t xml:space="preserve">Which component was most successful? </w:t>
      </w:r>
      <w:r w:rsidRPr="00AD62F6">
        <w:rPr>
          <w:rFonts w:cs="Calibri"/>
          <w:b/>
          <w:i/>
          <w:noProof/>
          <w:szCs w:val="22"/>
        </w:rPr>
        <w:t xml:space="preserve">Is there added value </w:t>
      </w:r>
      <w:r>
        <w:rPr>
          <w:rFonts w:cs="Calibri"/>
          <w:b/>
          <w:i/>
          <w:noProof/>
          <w:szCs w:val="22"/>
        </w:rPr>
        <w:t>resulting from t</w:t>
      </w:r>
      <w:r w:rsidRPr="00AD62F6">
        <w:rPr>
          <w:rFonts w:cs="Calibri"/>
          <w:b/>
          <w:i/>
          <w:noProof/>
          <w:szCs w:val="22"/>
        </w:rPr>
        <w:t>he integrated approach</w:t>
      </w:r>
      <w:r w:rsidR="00157555" w:rsidRPr="006F0159">
        <w:rPr>
          <w:rFonts w:cs="Calibri"/>
          <w:b/>
          <w:i/>
          <w:noProof/>
          <w:szCs w:val="22"/>
        </w:rPr>
        <w:t>?</w:t>
      </w:r>
    </w:p>
    <w:p w:rsidR="00157555" w:rsidRPr="006F0159" w:rsidRDefault="00AD62F6" w:rsidP="00471324">
      <w:pPr>
        <w:spacing w:before="120" w:after="120"/>
        <w:rPr>
          <w:szCs w:val="22"/>
        </w:rPr>
      </w:pPr>
      <w:r>
        <w:rPr>
          <w:rFonts w:cs="Calibri"/>
          <w:noProof/>
          <w:szCs w:val="22"/>
        </w:rPr>
        <w:t>To answer th</w:t>
      </w:r>
      <w:r w:rsidR="00304702">
        <w:rPr>
          <w:rFonts w:cs="Calibri"/>
          <w:noProof/>
          <w:szCs w:val="22"/>
        </w:rPr>
        <w:t>ese</w:t>
      </w:r>
      <w:r>
        <w:rPr>
          <w:rFonts w:cs="Calibri"/>
          <w:noProof/>
          <w:szCs w:val="22"/>
        </w:rPr>
        <w:t xml:space="preserve"> question</w:t>
      </w:r>
      <w:r w:rsidR="00304702">
        <w:rPr>
          <w:rFonts w:cs="Calibri"/>
          <w:noProof/>
          <w:szCs w:val="22"/>
        </w:rPr>
        <w:t>s, we analysed the results of the services delivered in the model,</w:t>
      </w:r>
      <w:r w:rsidR="00304702" w:rsidRPr="006F0159">
        <w:rPr>
          <w:rFonts w:cs="Calibri"/>
          <w:noProof/>
          <w:szCs w:val="22"/>
        </w:rPr>
        <w:t xml:space="preserve"> </w:t>
      </w:r>
      <w:r w:rsidR="00304702">
        <w:rPr>
          <w:rFonts w:cs="Calibri"/>
          <w:noProof/>
          <w:szCs w:val="22"/>
        </w:rPr>
        <w:t>based on changes occuring at the level of the assessed vulnerabilities</w:t>
      </w:r>
      <w:r w:rsidR="00A17747" w:rsidRPr="006F0159">
        <w:rPr>
          <w:rFonts w:cs="Calibri"/>
          <w:noProof/>
          <w:szCs w:val="22"/>
        </w:rPr>
        <w:t>, u</w:t>
      </w:r>
      <w:r w:rsidR="00304702">
        <w:rPr>
          <w:rFonts w:cs="Calibri"/>
          <w:noProof/>
          <w:szCs w:val="22"/>
        </w:rPr>
        <w:t>sing the data recorded i</w:t>
      </w:r>
      <w:r w:rsidR="00E85792">
        <w:rPr>
          <w:rFonts w:cs="Calibri"/>
          <w:noProof/>
          <w:szCs w:val="22"/>
        </w:rPr>
        <w:t>nitially i</w:t>
      </w:r>
      <w:r w:rsidR="00304702">
        <w:rPr>
          <w:rFonts w:cs="Calibri"/>
          <w:noProof/>
          <w:szCs w:val="22"/>
        </w:rPr>
        <w:t xml:space="preserve">n 2011 and </w:t>
      </w:r>
      <w:r w:rsidR="008D437F" w:rsidRPr="006F0159">
        <w:rPr>
          <w:rFonts w:cs="Calibri"/>
          <w:noProof/>
          <w:szCs w:val="22"/>
        </w:rPr>
        <w:t>2012</w:t>
      </w:r>
      <w:r w:rsidR="00304702">
        <w:rPr>
          <w:rFonts w:cs="Calibri"/>
          <w:noProof/>
          <w:szCs w:val="22"/>
        </w:rPr>
        <w:t xml:space="preserve"> in comparison to the data recorded in the </w:t>
      </w:r>
      <w:r w:rsidR="008D437F" w:rsidRPr="006F0159">
        <w:rPr>
          <w:rFonts w:cs="Calibri"/>
          <w:noProof/>
          <w:szCs w:val="22"/>
        </w:rPr>
        <w:t xml:space="preserve">Aurora </w:t>
      </w:r>
      <w:r w:rsidR="00304702">
        <w:rPr>
          <w:rFonts w:cs="Calibri"/>
          <w:noProof/>
          <w:szCs w:val="22"/>
        </w:rPr>
        <w:t>i</w:t>
      </w:r>
      <w:r w:rsidR="008D437F" w:rsidRPr="006F0159">
        <w:rPr>
          <w:rFonts w:cs="Calibri"/>
          <w:noProof/>
          <w:szCs w:val="22"/>
        </w:rPr>
        <w:t xml:space="preserve">n 2014 </w:t>
      </w:r>
      <w:r w:rsidR="00304702">
        <w:rPr>
          <w:rFonts w:cs="Calibri"/>
          <w:noProof/>
          <w:szCs w:val="22"/>
        </w:rPr>
        <w:t xml:space="preserve">and upon reassessment in </w:t>
      </w:r>
      <w:r w:rsidR="008D437F" w:rsidRPr="006F0159">
        <w:rPr>
          <w:rFonts w:cs="Calibri"/>
          <w:noProof/>
          <w:szCs w:val="22"/>
        </w:rPr>
        <w:t xml:space="preserve">2015. </w:t>
      </w:r>
      <w:r w:rsidR="00304702">
        <w:rPr>
          <w:rFonts w:cs="Calibri"/>
          <w:noProof/>
          <w:szCs w:val="22"/>
        </w:rPr>
        <w:t>Comparing results over time allowed</w:t>
      </w:r>
      <w:r w:rsidR="00E85792">
        <w:rPr>
          <w:rFonts w:cs="Calibri"/>
          <w:noProof/>
          <w:szCs w:val="22"/>
        </w:rPr>
        <w:t xml:space="preserve"> us</w:t>
      </w:r>
      <w:r w:rsidR="00304702">
        <w:rPr>
          <w:rFonts w:cs="Calibri"/>
          <w:noProof/>
          <w:szCs w:val="22"/>
        </w:rPr>
        <w:t xml:space="preserve"> to establish which vulnerabilities had been addressed more effectively and which less effectively</w:t>
      </w:r>
      <w:r w:rsidR="00157555" w:rsidRPr="006F0159">
        <w:rPr>
          <w:rFonts w:cs="Calibri"/>
          <w:noProof/>
          <w:szCs w:val="22"/>
        </w:rPr>
        <w:t xml:space="preserve">. </w:t>
      </w:r>
      <w:r w:rsidR="00E85792">
        <w:rPr>
          <w:rFonts w:cs="Calibri"/>
          <w:noProof/>
          <w:szCs w:val="22"/>
        </w:rPr>
        <w:t>To formulate our findings and draw conclusions with regard to the effectiveness</w:t>
      </w:r>
      <w:r w:rsidR="00E85792" w:rsidRPr="00E85792">
        <w:rPr>
          <w:rFonts w:cs="Calibri"/>
          <w:noProof/>
          <w:szCs w:val="22"/>
        </w:rPr>
        <w:t xml:space="preserve"> </w:t>
      </w:r>
      <w:r w:rsidR="00E85792">
        <w:rPr>
          <w:rFonts w:cs="Calibri"/>
          <w:noProof/>
          <w:szCs w:val="22"/>
        </w:rPr>
        <w:t>of the model, the changes in the status of the vulnerabilities identified at various moments in time were analysed based on the immediate outcomes for vulnerable children and their families, i.e. the target group of the project inputs, as outlined in the Theory of Change.</w:t>
      </w:r>
    </w:p>
    <w:p w:rsidR="00157555" w:rsidRPr="006F0159" w:rsidRDefault="00E85792" w:rsidP="00157555">
      <w:pPr>
        <w:spacing w:before="120" w:after="120"/>
        <w:rPr>
          <w:rFonts w:cs="Calibri"/>
          <w:noProof/>
          <w:szCs w:val="22"/>
        </w:rPr>
      </w:pPr>
      <w:r>
        <w:rPr>
          <w:rFonts w:cs="Calibri"/>
          <w:noProof/>
          <w:szCs w:val="22"/>
        </w:rPr>
        <w:t xml:space="preserve">In answering the questions, in addition to the minimum package of services, we also considered the contribution of the microgrants, the </w:t>
      </w:r>
      <w:r w:rsidR="00D06943">
        <w:rPr>
          <w:rFonts w:cs="Calibri"/>
          <w:noProof/>
          <w:szCs w:val="22"/>
        </w:rPr>
        <w:t xml:space="preserve">level </w:t>
      </w:r>
      <w:r>
        <w:rPr>
          <w:rFonts w:cs="Calibri"/>
          <w:noProof/>
          <w:szCs w:val="22"/>
        </w:rPr>
        <w:t xml:space="preserve">of community engagement within the CCS and the integrated approach to the social and the community health care services </w:t>
      </w:r>
      <w:r w:rsidR="00115235">
        <w:rPr>
          <w:rFonts w:cs="Calibri"/>
          <w:noProof/>
          <w:szCs w:val="22"/>
        </w:rPr>
        <w:t>promoted during the model</w:t>
      </w:r>
      <w:r w:rsidR="00A17747" w:rsidRPr="006F0159">
        <w:rPr>
          <w:rFonts w:cs="Calibri"/>
          <w:noProof/>
          <w:szCs w:val="22"/>
        </w:rPr>
        <w:t xml:space="preserve">. </w:t>
      </w:r>
      <w:r w:rsidR="00115235">
        <w:rPr>
          <w:rFonts w:cs="Calibri"/>
          <w:noProof/>
          <w:szCs w:val="22"/>
        </w:rPr>
        <w:t>The outcomes of the integrated approach were evaluated by comparing the outputs of the services that were delivered by the social/outreach workers and by the community health nurses individually</w:t>
      </w:r>
      <w:r w:rsidR="00157555" w:rsidRPr="006F0159">
        <w:rPr>
          <w:rFonts w:cs="Calibri"/>
          <w:noProof/>
          <w:szCs w:val="22"/>
        </w:rPr>
        <w:t>,</w:t>
      </w:r>
      <w:r w:rsidR="00115235">
        <w:rPr>
          <w:rFonts w:cs="Calibri"/>
          <w:noProof/>
          <w:szCs w:val="22"/>
        </w:rPr>
        <w:t xml:space="preserve"> and the outputs of the services that were delivered by the two categories of community workers as a team.</w:t>
      </w:r>
    </w:p>
    <w:p w:rsidR="00157555" w:rsidRPr="006F0159" w:rsidRDefault="00157555" w:rsidP="00157555">
      <w:pPr>
        <w:spacing w:before="120" w:after="120"/>
        <w:rPr>
          <w:rFonts w:cs="Calibri"/>
          <w:noProof/>
          <w:szCs w:val="22"/>
        </w:rPr>
      </w:pPr>
    </w:p>
    <w:p w:rsidR="00157555" w:rsidRPr="006F0159" w:rsidRDefault="002D1CB3" w:rsidP="00985513">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182" w:name="_Toc354371588"/>
      <w:bookmarkStart w:id="183" w:name="_Toc480816850"/>
      <w:bookmarkStart w:id="184" w:name="_Toc529786143"/>
      <w:r w:rsidRPr="006F0159">
        <w:rPr>
          <w:b w:val="0"/>
          <w:noProof/>
          <w:color w:val="17365D" w:themeColor="text2" w:themeShade="BF"/>
          <w:lang w:val="en-GB"/>
        </w:rPr>
        <w:t xml:space="preserve">3.2.1.1. </w:t>
      </w:r>
      <w:r w:rsidR="003B3752" w:rsidRPr="006F0159">
        <w:rPr>
          <w:b w:val="0"/>
          <w:noProof/>
          <w:color w:val="17365D" w:themeColor="text2" w:themeShade="BF"/>
          <w:lang w:val="en-GB"/>
        </w:rPr>
        <w:t>m</w:t>
      </w:r>
      <w:r w:rsidR="00115235">
        <w:rPr>
          <w:b w:val="0"/>
          <w:noProof/>
          <w:color w:val="17365D" w:themeColor="text2" w:themeShade="BF"/>
          <w:lang w:val="en-GB"/>
        </w:rPr>
        <w:t xml:space="preserve">odel effectiveness in identifying </w:t>
      </w:r>
      <w:r w:rsidR="00157555" w:rsidRPr="006F0159">
        <w:rPr>
          <w:b w:val="0"/>
          <w:noProof/>
          <w:color w:val="17365D" w:themeColor="text2" w:themeShade="BF"/>
          <w:lang w:val="en-GB"/>
        </w:rPr>
        <w:t>vulnera</w:t>
      </w:r>
      <w:r w:rsidR="00115235">
        <w:rPr>
          <w:b w:val="0"/>
          <w:noProof/>
          <w:color w:val="17365D" w:themeColor="text2" w:themeShade="BF"/>
          <w:lang w:val="en-GB"/>
        </w:rPr>
        <w:t>b</w:t>
      </w:r>
      <w:r w:rsidR="00157555" w:rsidRPr="006F0159">
        <w:rPr>
          <w:b w:val="0"/>
          <w:noProof/>
          <w:color w:val="17365D" w:themeColor="text2" w:themeShade="BF"/>
          <w:lang w:val="en-GB"/>
        </w:rPr>
        <w:t>l</w:t>
      </w:r>
      <w:r w:rsidR="00115235">
        <w:rPr>
          <w:b w:val="0"/>
          <w:noProof/>
          <w:color w:val="17365D" w:themeColor="text2" w:themeShade="BF"/>
          <w:lang w:val="en-GB"/>
        </w:rPr>
        <w:t>e children and their fa</w:t>
      </w:r>
      <w:r w:rsidR="00157555" w:rsidRPr="006F0159">
        <w:rPr>
          <w:b w:val="0"/>
          <w:noProof/>
          <w:color w:val="17365D" w:themeColor="text2" w:themeShade="BF"/>
          <w:lang w:val="en-GB"/>
        </w:rPr>
        <w:t>mili</w:t>
      </w:r>
      <w:r w:rsidR="00115235">
        <w:rPr>
          <w:b w:val="0"/>
          <w:noProof/>
          <w:color w:val="17365D" w:themeColor="text2" w:themeShade="BF"/>
          <w:lang w:val="en-GB"/>
        </w:rPr>
        <w:t>e</w:t>
      </w:r>
      <w:r w:rsidR="00157555" w:rsidRPr="006F0159">
        <w:rPr>
          <w:b w:val="0"/>
          <w:noProof/>
          <w:color w:val="17365D" w:themeColor="text2" w:themeShade="BF"/>
          <w:lang w:val="en-GB"/>
        </w:rPr>
        <w:t>s</w:t>
      </w:r>
      <w:bookmarkEnd w:id="182"/>
      <w:bookmarkEnd w:id="183"/>
      <w:bookmarkEnd w:id="184"/>
    </w:p>
    <w:p w:rsidR="00157555" w:rsidRPr="006F0159" w:rsidRDefault="003D53AD" w:rsidP="00157555">
      <w:pPr>
        <w:spacing w:before="120" w:after="120"/>
        <w:rPr>
          <w:rFonts w:cs="Calibri"/>
          <w:noProof/>
          <w:szCs w:val="22"/>
        </w:rPr>
      </w:pPr>
      <w:r>
        <w:rPr>
          <w:noProof/>
          <w:szCs w:val="20"/>
        </w:rPr>
        <w:t xml:space="preserve">With regard to identifying </w:t>
      </w:r>
      <w:r w:rsidR="00157555" w:rsidRPr="006F0159">
        <w:rPr>
          <w:rFonts w:cs="Calibri"/>
          <w:noProof/>
          <w:szCs w:val="22"/>
        </w:rPr>
        <w:t>‘invi</w:t>
      </w:r>
      <w:r>
        <w:rPr>
          <w:rFonts w:cs="Calibri"/>
          <w:noProof/>
          <w:szCs w:val="22"/>
        </w:rPr>
        <w:t>s</w:t>
      </w:r>
      <w:r w:rsidR="00157555" w:rsidRPr="006F0159">
        <w:rPr>
          <w:rFonts w:cs="Calibri"/>
          <w:noProof/>
          <w:szCs w:val="22"/>
        </w:rPr>
        <w:t>ibl</w:t>
      </w:r>
      <w:r>
        <w:rPr>
          <w:rFonts w:cs="Calibri"/>
          <w:noProof/>
          <w:szCs w:val="22"/>
        </w:rPr>
        <w:t>e</w:t>
      </w:r>
      <w:r w:rsidR="00157555" w:rsidRPr="006F0159">
        <w:rPr>
          <w:rFonts w:cs="Calibri"/>
          <w:noProof/>
          <w:szCs w:val="22"/>
        </w:rPr>
        <w:t>’</w:t>
      </w:r>
      <w:r>
        <w:rPr>
          <w:rFonts w:cs="Calibri"/>
          <w:noProof/>
          <w:szCs w:val="22"/>
        </w:rPr>
        <w:t xml:space="preserve"> children and their families</w:t>
      </w:r>
      <w:r w:rsidR="00A642B1" w:rsidRPr="006F0159">
        <w:rPr>
          <w:rFonts w:cs="Calibri"/>
          <w:noProof/>
          <w:szCs w:val="22"/>
        </w:rPr>
        <w:t>,</w:t>
      </w:r>
      <w:r>
        <w:rPr>
          <w:rFonts w:cs="Calibri"/>
          <w:noProof/>
          <w:szCs w:val="22"/>
        </w:rPr>
        <w:t xml:space="preserve"> analysis considered two aspects </w:t>
      </w:r>
      <w:r w:rsidR="00157555" w:rsidRPr="006F0159">
        <w:rPr>
          <w:rFonts w:cs="Calibri"/>
          <w:noProof/>
          <w:szCs w:val="22"/>
        </w:rPr>
        <w:t>generate</w:t>
      </w:r>
      <w:r>
        <w:rPr>
          <w:rFonts w:cs="Calibri"/>
          <w:noProof/>
          <w:szCs w:val="22"/>
        </w:rPr>
        <w:t>d by two interdependent operational objectives of the model</w:t>
      </w:r>
      <w:r w:rsidR="00157555" w:rsidRPr="006F0159">
        <w:rPr>
          <w:rFonts w:cs="Calibri"/>
          <w:noProof/>
          <w:szCs w:val="22"/>
        </w:rPr>
        <w:t>,</w:t>
      </w:r>
      <w:r>
        <w:rPr>
          <w:rFonts w:cs="Calibri"/>
          <w:noProof/>
          <w:szCs w:val="22"/>
        </w:rPr>
        <w:t xml:space="preserve"> as follows</w:t>
      </w:r>
      <w:r w:rsidR="00157555" w:rsidRPr="006F0159">
        <w:rPr>
          <w:rFonts w:cs="Calibri"/>
          <w:noProof/>
          <w:szCs w:val="22"/>
        </w:rPr>
        <w:t>:</w:t>
      </w:r>
    </w:p>
    <w:p w:rsidR="00157555" w:rsidRPr="003D53AD" w:rsidRDefault="003D53AD" w:rsidP="00FC35B3">
      <w:pPr>
        <w:pStyle w:val="ListParagraph"/>
        <w:numPr>
          <w:ilvl w:val="0"/>
          <w:numId w:val="35"/>
        </w:numPr>
        <w:spacing w:before="120" w:after="120"/>
        <w:rPr>
          <w:noProof/>
          <w:szCs w:val="20"/>
        </w:rPr>
      </w:pPr>
      <w:r>
        <w:rPr>
          <w:noProof/>
          <w:szCs w:val="20"/>
        </w:rPr>
        <w:t xml:space="preserve">the </w:t>
      </w:r>
      <w:r w:rsidR="00D06943">
        <w:rPr>
          <w:noProof/>
          <w:szCs w:val="20"/>
        </w:rPr>
        <w:t>extent</w:t>
      </w:r>
      <w:r>
        <w:rPr>
          <w:noProof/>
          <w:szCs w:val="20"/>
        </w:rPr>
        <w:t xml:space="preserve"> of coverage of the identification service</w:t>
      </w:r>
      <w:r w:rsidR="00157555" w:rsidRPr="006F0159">
        <w:rPr>
          <w:noProof/>
          <w:szCs w:val="20"/>
        </w:rPr>
        <w:t xml:space="preserve">, </w:t>
      </w:r>
      <w:r>
        <w:rPr>
          <w:noProof/>
          <w:szCs w:val="20"/>
        </w:rPr>
        <w:t xml:space="preserve">considering the objective to identify and record all </w:t>
      </w:r>
      <w:r w:rsidR="00157555" w:rsidRPr="006F0159">
        <w:rPr>
          <w:rFonts w:cs="Calibri"/>
          <w:noProof/>
          <w:szCs w:val="22"/>
        </w:rPr>
        <w:t>‘invi</w:t>
      </w:r>
      <w:r>
        <w:rPr>
          <w:rFonts w:cs="Calibri"/>
          <w:noProof/>
          <w:szCs w:val="22"/>
        </w:rPr>
        <w:t>s</w:t>
      </w:r>
      <w:r w:rsidR="00157555" w:rsidRPr="003D53AD">
        <w:rPr>
          <w:rFonts w:cs="Calibri"/>
          <w:noProof/>
          <w:szCs w:val="22"/>
        </w:rPr>
        <w:t>ibl</w:t>
      </w:r>
      <w:r>
        <w:rPr>
          <w:rFonts w:cs="Calibri"/>
          <w:noProof/>
          <w:szCs w:val="22"/>
        </w:rPr>
        <w:t>e</w:t>
      </w:r>
      <w:r w:rsidR="00157555" w:rsidRPr="003D53AD">
        <w:rPr>
          <w:rFonts w:cs="Calibri"/>
          <w:noProof/>
          <w:szCs w:val="22"/>
        </w:rPr>
        <w:t>’</w:t>
      </w:r>
      <w:r>
        <w:rPr>
          <w:rFonts w:cs="Calibri"/>
          <w:noProof/>
          <w:szCs w:val="22"/>
        </w:rPr>
        <w:t xml:space="preserve"> children into the model databases</w:t>
      </w:r>
      <w:r w:rsidR="00157555" w:rsidRPr="003D53AD">
        <w:rPr>
          <w:rFonts w:cs="Calibri"/>
          <w:noProof/>
          <w:szCs w:val="22"/>
        </w:rPr>
        <w:t>;</w:t>
      </w:r>
    </w:p>
    <w:p w:rsidR="00157555" w:rsidRPr="006F0159" w:rsidRDefault="003D53AD" w:rsidP="00FC35B3">
      <w:pPr>
        <w:pStyle w:val="ListParagraph"/>
        <w:numPr>
          <w:ilvl w:val="0"/>
          <w:numId w:val="35"/>
        </w:numPr>
        <w:spacing w:before="120" w:after="120"/>
        <w:rPr>
          <w:noProof/>
          <w:szCs w:val="20"/>
        </w:rPr>
      </w:pPr>
      <w:r>
        <w:rPr>
          <w:rFonts w:cs="Calibri"/>
          <w:noProof/>
          <w:szCs w:val="22"/>
        </w:rPr>
        <w:t xml:space="preserve">the </w:t>
      </w:r>
      <w:r w:rsidR="00D06943">
        <w:rPr>
          <w:rFonts w:cs="Calibri"/>
          <w:noProof/>
          <w:szCs w:val="22"/>
        </w:rPr>
        <w:t>level</w:t>
      </w:r>
      <w:r>
        <w:rPr>
          <w:rFonts w:cs="Calibri"/>
          <w:noProof/>
          <w:szCs w:val="22"/>
        </w:rPr>
        <w:t xml:space="preserve"> of data accuracy, </w:t>
      </w:r>
      <w:r>
        <w:rPr>
          <w:noProof/>
          <w:szCs w:val="20"/>
        </w:rPr>
        <w:t xml:space="preserve">considering the objective to provide an accurate and complete assessment of the </w:t>
      </w:r>
      <w:r w:rsidR="00157555" w:rsidRPr="006F0159">
        <w:rPr>
          <w:noProof/>
          <w:szCs w:val="20"/>
        </w:rPr>
        <w:t>vulnerab</w:t>
      </w:r>
      <w:r>
        <w:rPr>
          <w:noProof/>
          <w:szCs w:val="20"/>
        </w:rPr>
        <w:t>i</w:t>
      </w:r>
      <w:r w:rsidR="00157555" w:rsidRPr="006F0159">
        <w:rPr>
          <w:noProof/>
          <w:szCs w:val="20"/>
        </w:rPr>
        <w:t>lit</w:t>
      </w:r>
      <w:r w:rsidR="009F36C3">
        <w:rPr>
          <w:noProof/>
          <w:szCs w:val="20"/>
        </w:rPr>
        <w:t>ies affecting</w:t>
      </w:r>
      <w:r>
        <w:rPr>
          <w:noProof/>
          <w:szCs w:val="20"/>
        </w:rPr>
        <w:t xml:space="preserve"> the identified </w:t>
      </w:r>
      <w:r w:rsidR="00157555" w:rsidRPr="006F0159">
        <w:rPr>
          <w:rFonts w:cs="Calibri"/>
          <w:noProof/>
          <w:szCs w:val="22"/>
        </w:rPr>
        <w:t>‘invi</w:t>
      </w:r>
      <w:r>
        <w:rPr>
          <w:rFonts w:cs="Calibri"/>
          <w:noProof/>
          <w:szCs w:val="22"/>
        </w:rPr>
        <w:t>sib</w:t>
      </w:r>
      <w:r w:rsidR="00157555" w:rsidRPr="006F0159">
        <w:rPr>
          <w:rFonts w:cs="Calibri"/>
          <w:noProof/>
          <w:szCs w:val="22"/>
        </w:rPr>
        <w:t>l</w:t>
      </w:r>
      <w:r>
        <w:rPr>
          <w:rFonts w:cs="Calibri"/>
          <w:noProof/>
          <w:szCs w:val="22"/>
        </w:rPr>
        <w:t>e</w:t>
      </w:r>
      <w:r w:rsidR="00157555" w:rsidRPr="006F0159">
        <w:rPr>
          <w:rFonts w:cs="Calibri"/>
          <w:noProof/>
          <w:szCs w:val="22"/>
        </w:rPr>
        <w:t>’</w:t>
      </w:r>
      <w:r>
        <w:rPr>
          <w:rFonts w:cs="Calibri"/>
          <w:noProof/>
          <w:szCs w:val="22"/>
        </w:rPr>
        <w:t xml:space="preserve"> children and their families</w:t>
      </w:r>
      <w:r w:rsidR="00157555" w:rsidRPr="006F0159">
        <w:rPr>
          <w:rFonts w:cs="Calibri"/>
          <w:noProof/>
          <w:szCs w:val="22"/>
        </w:rPr>
        <w:t>.</w:t>
      </w:r>
    </w:p>
    <w:p w:rsidR="00157555" w:rsidRPr="006F0159" w:rsidRDefault="00157555" w:rsidP="00157555">
      <w:pPr>
        <w:spacing w:before="120" w:after="120"/>
        <w:rPr>
          <w:rFonts w:cs="Calibri"/>
          <w:i/>
          <w:noProof/>
          <w:szCs w:val="22"/>
        </w:rPr>
      </w:pPr>
      <w:r w:rsidRPr="006F0159">
        <w:rPr>
          <w:noProof/>
          <w:szCs w:val="20"/>
        </w:rPr>
        <w:t>Ini</w:t>
      </w:r>
      <w:r w:rsidR="003D53AD">
        <w:rPr>
          <w:noProof/>
          <w:szCs w:val="20"/>
        </w:rPr>
        <w:t>t</w:t>
      </w:r>
      <w:r w:rsidRPr="006F0159">
        <w:rPr>
          <w:noProof/>
          <w:szCs w:val="20"/>
        </w:rPr>
        <w:t>ial</w:t>
      </w:r>
      <w:r w:rsidR="003D53AD">
        <w:rPr>
          <w:noProof/>
          <w:szCs w:val="20"/>
        </w:rPr>
        <w:t>ly, i</w:t>
      </w:r>
      <w:r w:rsidRPr="006F0159">
        <w:rPr>
          <w:noProof/>
          <w:szCs w:val="20"/>
        </w:rPr>
        <w:t xml:space="preserve">n 2011, </w:t>
      </w:r>
      <w:r w:rsidR="003D53AD">
        <w:rPr>
          <w:noProof/>
          <w:szCs w:val="20"/>
        </w:rPr>
        <w:t xml:space="preserve">the </w:t>
      </w:r>
      <w:r w:rsidRPr="006F0159">
        <w:rPr>
          <w:noProof/>
          <w:szCs w:val="20"/>
        </w:rPr>
        <w:t>model</w:t>
      </w:r>
      <w:r w:rsidR="003D53AD">
        <w:rPr>
          <w:noProof/>
          <w:szCs w:val="20"/>
        </w:rPr>
        <w:t xml:space="preserve"> included conducting a census in </w:t>
      </w:r>
      <w:r w:rsidRPr="006F0159">
        <w:rPr>
          <w:noProof/>
          <w:szCs w:val="20"/>
        </w:rPr>
        <w:t xml:space="preserve">96 </w:t>
      </w:r>
      <w:r w:rsidR="003D53AD">
        <w:rPr>
          <w:noProof/>
          <w:szCs w:val="20"/>
        </w:rPr>
        <w:t>communities</w:t>
      </w:r>
      <w:r w:rsidRPr="006F0159">
        <w:rPr>
          <w:noProof/>
          <w:szCs w:val="20"/>
        </w:rPr>
        <w:t xml:space="preserve">, </w:t>
      </w:r>
      <w:r w:rsidR="003D53AD">
        <w:rPr>
          <w:noProof/>
          <w:szCs w:val="20"/>
        </w:rPr>
        <w:t xml:space="preserve">which should have </w:t>
      </w:r>
      <w:r w:rsidR="00A615F0">
        <w:rPr>
          <w:noProof/>
          <w:szCs w:val="20"/>
        </w:rPr>
        <w:t>provided</w:t>
      </w:r>
      <w:r w:rsidR="003D53AD">
        <w:rPr>
          <w:noProof/>
          <w:szCs w:val="20"/>
        </w:rPr>
        <w:t xml:space="preserve"> complete coverage of the </w:t>
      </w:r>
      <w:r w:rsidRPr="006F0159">
        <w:rPr>
          <w:noProof/>
          <w:szCs w:val="20"/>
        </w:rPr>
        <w:t>identif</w:t>
      </w:r>
      <w:r w:rsidR="003D53AD">
        <w:rPr>
          <w:noProof/>
          <w:szCs w:val="20"/>
        </w:rPr>
        <w:t xml:space="preserve">ication of </w:t>
      </w:r>
      <w:r w:rsidRPr="006F0159">
        <w:rPr>
          <w:rFonts w:cs="Calibri"/>
          <w:noProof/>
          <w:szCs w:val="22"/>
        </w:rPr>
        <w:t>‘invi</w:t>
      </w:r>
      <w:r w:rsidR="003D53AD">
        <w:rPr>
          <w:rFonts w:cs="Calibri"/>
          <w:noProof/>
          <w:szCs w:val="22"/>
        </w:rPr>
        <w:t>s</w:t>
      </w:r>
      <w:r w:rsidRPr="006F0159">
        <w:rPr>
          <w:rFonts w:cs="Calibri"/>
          <w:noProof/>
          <w:szCs w:val="22"/>
        </w:rPr>
        <w:t>ibl</w:t>
      </w:r>
      <w:r w:rsidR="003D53AD">
        <w:rPr>
          <w:rFonts w:cs="Calibri"/>
          <w:noProof/>
          <w:szCs w:val="22"/>
        </w:rPr>
        <w:t>e</w:t>
      </w:r>
      <w:r w:rsidRPr="006F0159">
        <w:rPr>
          <w:rFonts w:cs="Calibri"/>
          <w:noProof/>
          <w:szCs w:val="22"/>
        </w:rPr>
        <w:t>’</w:t>
      </w:r>
      <w:r w:rsidR="003D53AD">
        <w:rPr>
          <w:rFonts w:cs="Calibri"/>
          <w:noProof/>
          <w:szCs w:val="22"/>
        </w:rPr>
        <w:t xml:space="preserve"> children</w:t>
      </w:r>
      <w:r w:rsidRPr="006F0159">
        <w:rPr>
          <w:rFonts w:cs="Calibri"/>
          <w:noProof/>
          <w:szCs w:val="22"/>
        </w:rPr>
        <w:t xml:space="preserve">. </w:t>
      </w:r>
      <w:r w:rsidR="003D53AD" w:rsidRPr="003D53AD">
        <w:rPr>
          <w:rFonts w:cs="Calibri"/>
          <w:b/>
          <w:noProof/>
          <w:szCs w:val="22"/>
        </w:rPr>
        <w:t>Model formative evaluations indicated there were limitations to the model effectiveness</w:t>
      </w:r>
      <w:r w:rsidR="003D53AD">
        <w:rPr>
          <w:rFonts w:cs="Calibri"/>
          <w:noProof/>
          <w:szCs w:val="22"/>
        </w:rPr>
        <w:t xml:space="preserve"> </w:t>
      </w:r>
      <w:r w:rsidR="003D53AD">
        <w:rPr>
          <w:rFonts w:cs="Calibri"/>
          <w:b/>
          <w:noProof/>
          <w:szCs w:val="22"/>
        </w:rPr>
        <w:t xml:space="preserve">until </w:t>
      </w:r>
      <w:r w:rsidRPr="006F0159">
        <w:rPr>
          <w:rFonts w:cs="Calibri"/>
          <w:b/>
          <w:noProof/>
          <w:szCs w:val="22"/>
        </w:rPr>
        <w:t xml:space="preserve">2012, </w:t>
      </w:r>
      <w:r w:rsidR="003D53AD">
        <w:rPr>
          <w:rFonts w:cs="Calibri"/>
          <w:b/>
          <w:noProof/>
          <w:szCs w:val="22"/>
        </w:rPr>
        <w:t>regarding both</w:t>
      </w:r>
      <w:r w:rsidR="00A615F0">
        <w:rPr>
          <w:rFonts w:cs="Calibri"/>
          <w:b/>
          <w:noProof/>
          <w:szCs w:val="22"/>
        </w:rPr>
        <w:t xml:space="preserve"> the</w:t>
      </w:r>
      <w:r w:rsidR="003D53AD">
        <w:rPr>
          <w:rFonts w:cs="Calibri"/>
          <w:b/>
          <w:noProof/>
          <w:szCs w:val="22"/>
        </w:rPr>
        <w:t xml:space="preserve"> completeness and </w:t>
      </w:r>
      <w:r w:rsidR="00A615F0">
        <w:rPr>
          <w:rFonts w:cs="Calibri"/>
          <w:b/>
          <w:noProof/>
          <w:szCs w:val="22"/>
        </w:rPr>
        <w:t>the accuracy of the data on some of the vulnerabilities</w:t>
      </w:r>
      <w:r w:rsidRPr="006F0159">
        <w:rPr>
          <w:rFonts w:cs="Calibri"/>
          <w:b/>
          <w:noProof/>
          <w:szCs w:val="22"/>
        </w:rPr>
        <w:t>.</w:t>
      </w:r>
      <w:r w:rsidRPr="006F0159">
        <w:rPr>
          <w:rFonts w:cs="Calibri"/>
          <w:noProof/>
          <w:szCs w:val="22"/>
        </w:rPr>
        <w:t xml:space="preserve"> </w:t>
      </w:r>
      <w:r w:rsidR="00A615F0">
        <w:rPr>
          <w:rFonts w:cs="Calibri"/>
          <w:noProof/>
          <w:szCs w:val="22"/>
        </w:rPr>
        <w:t xml:space="preserve">The second </w:t>
      </w:r>
      <w:r w:rsidRPr="006F0159">
        <w:rPr>
          <w:rFonts w:cs="Calibri"/>
          <w:noProof/>
          <w:szCs w:val="22"/>
        </w:rPr>
        <w:t>formativ</w:t>
      </w:r>
      <w:r w:rsidR="00A615F0">
        <w:rPr>
          <w:rFonts w:cs="Calibri"/>
          <w:noProof/>
          <w:szCs w:val="22"/>
        </w:rPr>
        <w:t>e evaluation showed that the inaccuracy of the data on the children recorded in the model databases was mainly due to the fact that the tools used in the identifica</w:t>
      </w:r>
      <w:r w:rsidR="00B20BD0">
        <w:rPr>
          <w:rFonts w:cs="Calibri"/>
          <w:noProof/>
          <w:szCs w:val="22"/>
        </w:rPr>
        <w:t>tion process were not standardis</w:t>
      </w:r>
      <w:r w:rsidR="00A615F0">
        <w:rPr>
          <w:rFonts w:cs="Calibri"/>
          <w:noProof/>
          <w:szCs w:val="22"/>
        </w:rPr>
        <w:t>ed</w:t>
      </w:r>
      <w:r w:rsidR="00A17747" w:rsidRPr="006F0159">
        <w:rPr>
          <w:rStyle w:val="FootnoteReference"/>
          <w:rFonts w:cs="Calibri"/>
          <w:noProof/>
          <w:szCs w:val="22"/>
        </w:rPr>
        <w:footnoteReference w:id="70"/>
      </w:r>
      <w:r w:rsidR="00A615F0">
        <w:rPr>
          <w:rFonts w:cs="Calibri"/>
          <w:noProof/>
          <w:szCs w:val="22"/>
        </w:rPr>
        <w:t>. The definitions used by the social workers who conducted the identification left considerable room for interpretation and bias</w:t>
      </w:r>
      <w:r w:rsidRPr="006F0159">
        <w:rPr>
          <w:rFonts w:cs="Calibri"/>
          <w:noProof/>
          <w:szCs w:val="22"/>
        </w:rPr>
        <w:t xml:space="preserve">, </w:t>
      </w:r>
      <w:r w:rsidR="00A615F0">
        <w:rPr>
          <w:rFonts w:cs="Calibri"/>
          <w:noProof/>
          <w:szCs w:val="22"/>
        </w:rPr>
        <w:t>both in terms of determining the target group</w:t>
      </w:r>
      <w:r w:rsidR="00707480">
        <w:rPr>
          <w:rFonts w:cs="Calibri"/>
          <w:noProof/>
          <w:szCs w:val="22"/>
        </w:rPr>
        <w:t xml:space="preserve"> and of the vulnerabilities recorded. The working tool limitations were associated with the lack of training and practical experience on the part of the social/outreach workers</w:t>
      </w:r>
      <w:r w:rsidRPr="006F0159">
        <w:rPr>
          <w:rFonts w:cs="Calibri"/>
          <w:noProof/>
          <w:szCs w:val="22"/>
        </w:rPr>
        <w:t xml:space="preserve">, </w:t>
      </w:r>
      <w:r w:rsidR="00707480">
        <w:rPr>
          <w:rFonts w:cs="Calibri"/>
          <w:noProof/>
          <w:szCs w:val="22"/>
        </w:rPr>
        <w:t>given that many of those hired in the project had no social work background. As such, the training sessions organised for the social workers i</w:t>
      </w:r>
      <w:r w:rsidRPr="006F0159">
        <w:rPr>
          <w:rFonts w:cs="Calibri"/>
          <w:noProof/>
          <w:szCs w:val="22"/>
        </w:rPr>
        <w:t>n 2011</w:t>
      </w:r>
      <w:r w:rsidR="00707480">
        <w:rPr>
          <w:rFonts w:cs="Calibri"/>
          <w:noProof/>
          <w:szCs w:val="22"/>
        </w:rPr>
        <w:t xml:space="preserve"> as part of the modelling project had limited impact when considering the complex tasks they were assigned. For instance, they recorded children with vulnerabilities related to poverty and poor housing conditions, </w:t>
      </w:r>
      <w:r w:rsidR="00F260E9">
        <w:rPr>
          <w:rFonts w:cs="Calibri"/>
          <w:noProof/>
          <w:szCs w:val="22"/>
        </w:rPr>
        <w:t xml:space="preserve">without doing the same for those </w:t>
      </w:r>
      <w:r w:rsidR="00F260E9">
        <w:rPr>
          <w:rFonts w:cs="Calibri"/>
          <w:noProof/>
          <w:szCs w:val="22"/>
        </w:rPr>
        <w:lastRenderedPageBreak/>
        <w:t>children’s</w:t>
      </w:r>
      <w:r w:rsidR="00707480">
        <w:rPr>
          <w:rFonts w:cs="Calibri"/>
          <w:noProof/>
          <w:szCs w:val="22"/>
        </w:rPr>
        <w:t xml:space="preserve"> siblings who lived in the same household with them</w:t>
      </w:r>
      <w:r w:rsidR="00F260E9">
        <w:rPr>
          <w:rFonts w:cs="Calibri"/>
          <w:noProof/>
          <w:szCs w:val="22"/>
        </w:rPr>
        <w:t>, or they ignored various situations of child abuse and neglect</w:t>
      </w:r>
      <w:r w:rsidRPr="006F0159">
        <w:rPr>
          <w:rFonts w:cs="Calibri"/>
          <w:noProof/>
          <w:szCs w:val="22"/>
        </w:rPr>
        <w:t>.</w:t>
      </w:r>
      <w:r w:rsidR="00BD7CD8" w:rsidRPr="006F0159">
        <w:rPr>
          <w:rStyle w:val="FootnoteReference"/>
          <w:rFonts w:cs="Calibri"/>
          <w:noProof/>
          <w:color w:val="FF0000"/>
          <w:szCs w:val="20"/>
        </w:rPr>
        <w:t xml:space="preserve"> </w:t>
      </w:r>
      <w:r w:rsidR="00BD7CD8" w:rsidRPr="006F0159">
        <w:rPr>
          <w:rStyle w:val="FootnoteReference"/>
          <w:rFonts w:cs="Calibri"/>
          <w:noProof/>
          <w:szCs w:val="20"/>
        </w:rPr>
        <w:footnoteReference w:id="71"/>
      </w:r>
    </w:p>
    <w:p w:rsidR="007F3E07" w:rsidRPr="006F0159" w:rsidRDefault="00F260E9" w:rsidP="007F3E07">
      <w:pPr>
        <w:spacing w:before="120" w:after="120"/>
        <w:rPr>
          <w:rFonts w:cs="Calibri"/>
          <w:noProof/>
          <w:szCs w:val="20"/>
        </w:rPr>
      </w:pPr>
      <w:r>
        <w:rPr>
          <w:rFonts w:cs="Calibri"/>
          <w:noProof/>
          <w:szCs w:val="20"/>
        </w:rPr>
        <w:t xml:space="preserve">Following the recommendations of the </w:t>
      </w:r>
      <w:r w:rsidR="007F3E07" w:rsidRPr="006F0159">
        <w:rPr>
          <w:rFonts w:cs="Calibri"/>
          <w:noProof/>
          <w:szCs w:val="20"/>
        </w:rPr>
        <w:t xml:space="preserve">formative </w:t>
      </w:r>
      <w:r>
        <w:rPr>
          <w:rFonts w:cs="Calibri"/>
          <w:noProof/>
          <w:szCs w:val="20"/>
        </w:rPr>
        <w:t xml:space="preserve">evaluation conducted in </w:t>
      </w:r>
      <w:r w:rsidR="007F3E07" w:rsidRPr="006F0159">
        <w:rPr>
          <w:rFonts w:cs="Calibri"/>
          <w:noProof/>
          <w:szCs w:val="20"/>
        </w:rPr>
        <w:t>2013</w:t>
      </w:r>
      <w:r>
        <w:rPr>
          <w:rFonts w:cs="Calibri"/>
          <w:noProof/>
          <w:szCs w:val="20"/>
        </w:rPr>
        <w:t xml:space="preserve"> which underlined the need to develop and implement a unitary methodology for all community workers to use in identifying all vulnerabilities</w:t>
      </w:r>
      <w:r w:rsidR="007F3E07" w:rsidRPr="006F0159">
        <w:rPr>
          <w:rFonts w:cs="Calibri"/>
          <w:noProof/>
          <w:szCs w:val="20"/>
        </w:rPr>
        <w:t xml:space="preserve">, </w:t>
      </w:r>
      <w:r>
        <w:rPr>
          <w:rFonts w:cs="Calibri"/>
          <w:noProof/>
          <w:szCs w:val="20"/>
        </w:rPr>
        <w:t>for all children and all household members</w:t>
      </w:r>
      <w:r w:rsidR="007F3E07" w:rsidRPr="006F0159">
        <w:rPr>
          <w:rFonts w:cs="Calibri"/>
          <w:noProof/>
          <w:szCs w:val="20"/>
        </w:rPr>
        <w:t xml:space="preserve">, </w:t>
      </w:r>
      <w:r>
        <w:rPr>
          <w:rFonts w:cs="Calibri"/>
          <w:noProof/>
          <w:szCs w:val="20"/>
        </w:rPr>
        <w:t xml:space="preserve">as well as the need to integrate this methodology into an online </w:t>
      </w:r>
      <w:r w:rsidR="007F3E07" w:rsidRPr="006F0159">
        <w:rPr>
          <w:rFonts w:cs="Calibri"/>
          <w:noProof/>
          <w:szCs w:val="20"/>
        </w:rPr>
        <w:t>software</w:t>
      </w:r>
      <w:r>
        <w:rPr>
          <w:rFonts w:cs="Calibri"/>
          <w:noProof/>
          <w:szCs w:val="20"/>
        </w:rPr>
        <w:t xml:space="preserve"> application</w:t>
      </w:r>
      <w:r w:rsidR="007F3E07" w:rsidRPr="006F0159">
        <w:rPr>
          <w:rFonts w:cs="Calibri"/>
          <w:noProof/>
          <w:szCs w:val="20"/>
        </w:rPr>
        <w:t xml:space="preserve">, </w:t>
      </w:r>
      <w:r>
        <w:rPr>
          <w:rFonts w:cs="Calibri"/>
          <w:noProof/>
          <w:szCs w:val="20"/>
        </w:rPr>
        <w:t xml:space="preserve">the </w:t>
      </w:r>
      <w:r w:rsidR="007F3E07" w:rsidRPr="006F0159">
        <w:rPr>
          <w:rFonts w:cs="Calibri"/>
          <w:noProof/>
          <w:szCs w:val="20"/>
        </w:rPr>
        <w:t>Aurora</w:t>
      </w:r>
      <w:r>
        <w:rPr>
          <w:rFonts w:cs="Calibri"/>
          <w:noProof/>
          <w:szCs w:val="20"/>
        </w:rPr>
        <w:t xml:space="preserve"> working methodology was developed in 2013</w:t>
      </w:r>
      <w:r w:rsidR="007F3E07" w:rsidRPr="006F0159">
        <w:rPr>
          <w:rStyle w:val="FootnoteReference"/>
          <w:rFonts w:cs="Calibri"/>
          <w:noProof/>
          <w:szCs w:val="20"/>
        </w:rPr>
        <w:footnoteReference w:id="72"/>
      </w:r>
      <w:r w:rsidR="007F3E07" w:rsidRPr="006F0159">
        <w:rPr>
          <w:rFonts w:cs="Calibri"/>
          <w:noProof/>
          <w:szCs w:val="20"/>
        </w:rPr>
        <w:t xml:space="preserve">, </w:t>
      </w:r>
      <w:r>
        <w:rPr>
          <w:rFonts w:cs="Calibri"/>
          <w:noProof/>
          <w:szCs w:val="20"/>
        </w:rPr>
        <w:t xml:space="preserve">tested and subsequently implemented starting </w:t>
      </w:r>
      <w:r w:rsidR="007F3E07" w:rsidRPr="006F0159">
        <w:rPr>
          <w:rFonts w:cs="Calibri"/>
          <w:noProof/>
          <w:szCs w:val="20"/>
        </w:rPr>
        <w:t xml:space="preserve">2014. </w:t>
      </w:r>
    </w:p>
    <w:p w:rsidR="00BD7CD8" w:rsidRPr="006F0159" w:rsidRDefault="00F260E9" w:rsidP="00157555">
      <w:pPr>
        <w:spacing w:before="120" w:after="120"/>
        <w:rPr>
          <w:b/>
          <w:noProof/>
          <w:szCs w:val="20"/>
        </w:rPr>
      </w:pPr>
      <w:r>
        <w:rPr>
          <w:b/>
          <w:noProof/>
          <w:szCs w:val="20"/>
        </w:rPr>
        <w:t xml:space="preserve">According to the data from the databases that were used during the </w:t>
      </w:r>
      <w:r w:rsidR="00BD7CD8" w:rsidRPr="006F0159">
        <w:rPr>
          <w:b/>
          <w:noProof/>
          <w:szCs w:val="20"/>
        </w:rPr>
        <w:t>implementa</w:t>
      </w:r>
      <w:r>
        <w:rPr>
          <w:b/>
          <w:noProof/>
          <w:szCs w:val="20"/>
        </w:rPr>
        <w:t>tion of the model, as well as the community workers</w:t>
      </w:r>
      <w:r w:rsidR="00226FCB">
        <w:rPr>
          <w:b/>
          <w:noProof/>
          <w:szCs w:val="20"/>
        </w:rPr>
        <w:t>’ statements, the number of children identified with vulnerabilities increased once the Aurora began to be used in</w:t>
      </w:r>
      <w:r w:rsidR="00BD7CD8" w:rsidRPr="006F0159">
        <w:rPr>
          <w:b/>
          <w:noProof/>
          <w:szCs w:val="20"/>
        </w:rPr>
        <w:t xml:space="preserve"> 2014, </w:t>
      </w:r>
      <w:r w:rsidR="00226FCB">
        <w:rPr>
          <w:b/>
          <w:noProof/>
          <w:szCs w:val="20"/>
        </w:rPr>
        <w:t>even though the identification of new cases was no longer a priority at that point. After</w:t>
      </w:r>
      <w:r w:rsidR="009A3DF2" w:rsidRPr="006F0159">
        <w:rPr>
          <w:b/>
          <w:noProof/>
          <w:szCs w:val="20"/>
        </w:rPr>
        <w:t xml:space="preserve"> 2014</w:t>
      </w:r>
      <w:r w:rsidR="00226FCB">
        <w:rPr>
          <w:b/>
          <w:noProof/>
          <w:szCs w:val="20"/>
        </w:rPr>
        <w:t>, the model focused on providing an accurate and complete assessment of the cases that had already been identified and on delivering social services based on the minimum package of basic services generated by the Aurora for the cases that were identified and assesed</w:t>
      </w:r>
      <w:r w:rsidR="00BD7CD8" w:rsidRPr="006F0159">
        <w:rPr>
          <w:b/>
          <w:noProof/>
          <w:szCs w:val="20"/>
        </w:rPr>
        <w:t>.</w:t>
      </w:r>
    </w:p>
    <w:p w:rsidR="001811E9" w:rsidRPr="006F0159" w:rsidRDefault="00226FCB" w:rsidP="00415675">
      <w:pPr>
        <w:spacing w:before="120" w:after="120"/>
        <w:rPr>
          <w:noProof/>
          <w:szCs w:val="20"/>
        </w:rPr>
      </w:pPr>
      <w:r>
        <w:rPr>
          <w:noProof/>
          <w:szCs w:val="20"/>
        </w:rPr>
        <w:t xml:space="preserve">As for identifying new cases of vulnerable children, other than those already recorded via the 2011 census and the </w:t>
      </w:r>
      <w:r w:rsidRPr="006F0159">
        <w:rPr>
          <w:noProof/>
          <w:szCs w:val="20"/>
        </w:rPr>
        <w:t>2012</w:t>
      </w:r>
      <w:r>
        <w:rPr>
          <w:noProof/>
          <w:szCs w:val="20"/>
        </w:rPr>
        <w:t xml:space="preserve"> community data sheets</w:t>
      </w:r>
      <w:r w:rsidR="008751F2" w:rsidRPr="006F0159">
        <w:rPr>
          <w:noProof/>
          <w:szCs w:val="20"/>
        </w:rPr>
        <w:t>, intervi</w:t>
      </w:r>
      <w:r>
        <w:rPr>
          <w:noProof/>
          <w:szCs w:val="20"/>
        </w:rPr>
        <w:t xml:space="preserve">ews show that community workers did not use a unitary strategy in identifying new cases of </w:t>
      </w:r>
      <w:r w:rsidR="008751F2" w:rsidRPr="006F0159">
        <w:rPr>
          <w:noProof/>
          <w:szCs w:val="20"/>
        </w:rPr>
        <w:t>‘invi</w:t>
      </w:r>
      <w:r>
        <w:rPr>
          <w:noProof/>
          <w:szCs w:val="20"/>
        </w:rPr>
        <w:t>s</w:t>
      </w:r>
      <w:r w:rsidR="008751F2" w:rsidRPr="006F0159">
        <w:rPr>
          <w:noProof/>
          <w:szCs w:val="20"/>
        </w:rPr>
        <w:t>ibl</w:t>
      </w:r>
      <w:r>
        <w:rPr>
          <w:noProof/>
          <w:szCs w:val="20"/>
        </w:rPr>
        <w:t>e</w:t>
      </w:r>
      <w:r w:rsidR="008751F2" w:rsidRPr="006F0159">
        <w:rPr>
          <w:noProof/>
          <w:szCs w:val="20"/>
        </w:rPr>
        <w:t>’</w:t>
      </w:r>
      <w:r>
        <w:rPr>
          <w:noProof/>
          <w:szCs w:val="20"/>
        </w:rPr>
        <w:t xml:space="preserve"> children</w:t>
      </w:r>
      <w:r w:rsidR="008751F2" w:rsidRPr="006F0159">
        <w:rPr>
          <w:noProof/>
          <w:szCs w:val="20"/>
        </w:rPr>
        <w:t xml:space="preserve">. </w:t>
      </w:r>
      <w:r>
        <w:rPr>
          <w:noProof/>
          <w:szCs w:val="20"/>
        </w:rPr>
        <w:t>Initially, the Au</w:t>
      </w:r>
      <w:r w:rsidR="008751F2" w:rsidRPr="006F0159">
        <w:rPr>
          <w:noProof/>
          <w:szCs w:val="20"/>
        </w:rPr>
        <w:t>rora</w:t>
      </w:r>
      <w:r>
        <w:rPr>
          <w:noProof/>
          <w:szCs w:val="20"/>
        </w:rPr>
        <w:t xml:space="preserve"> database was filled with all the active cases </w:t>
      </w:r>
      <w:r w:rsidR="00BC60AA">
        <w:rPr>
          <w:noProof/>
          <w:szCs w:val="20"/>
        </w:rPr>
        <w:t>that local professionals had on record</w:t>
      </w:r>
      <w:r w:rsidR="00415675" w:rsidRPr="006F0159">
        <w:rPr>
          <w:noProof/>
          <w:szCs w:val="20"/>
        </w:rPr>
        <w:t xml:space="preserve">, </w:t>
      </w:r>
      <w:r w:rsidR="00BC60AA">
        <w:rPr>
          <w:noProof/>
          <w:szCs w:val="20"/>
        </w:rPr>
        <w:t>while the identification undertaking involved collecting data on these cases (children and their families). On the other hand</w:t>
      </w:r>
      <w:r w:rsidR="00D30DBF" w:rsidRPr="006F0159">
        <w:rPr>
          <w:noProof/>
          <w:szCs w:val="20"/>
        </w:rPr>
        <w:t xml:space="preserve">, </w:t>
      </w:r>
      <w:r w:rsidR="00BC60AA">
        <w:rPr>
          <w:noProof/>
          <w:szCs w:val="20"/>
        </w:rPr>
        <w:t xml:space="preserve">although the systematic identification of new cases was recommended and, in certain situations, even mandatory </w:t>
      </w:r>
      <w:r w:rsidR="00415675" w:rsidRPr="006F0159">
        <w:rPr>
          <w:noProof/>
          <w:szCs w:val="20"/>
        </w:rPr>
        <w:t xml:space="preserve">(i.e. </w:t>
      </w:r>
      <w:r w:rsidR="00BC60AA">
        <w:rPr>
          <w:noProof/>
          <w:szCs w:val="20"/>
        </w:rPr>
        <w:t>community health nurses had to systematically identify newborns and pregnant women</w:t>
      </w:r>
      <w:r w:rsidR="00415675" w:rsidRPr="006F0159">
        <w:rPr>
          <w:noProof/>
          <w:szCs w:val="20"/>
        </w:rPr>
        <w:t xml:space="preserve">), </w:t>
      </w:r>
      <w:r w:rsidR="00BC60AA">
        <w:rPr>
          <w:noProof/>
          <w:szCs w:val="20"/>
        </w:rPr>
        <w:t>it was, however, not a unitary practice. Morever</w:t>
      </w:r>
      <w:r w:rsidR="00415675" w:rsidRPr="006F0159">
        <w:rPr>
          <w:noProof/>
          <w:szCs w:val="20"/>
        </w:rPr>
        <w:t xml:space="preserve">, </w:t>
      </w:r>
      <w:r w:rsidR="00BC60AA">
        <w:rPr>
          <w:noProof/>
          <w:szCs w:val="20"/>
        </w:rPr>
        <w:t xml:space="preserve">the </w:t>
      </w:r>
      <w:r w:rsidR="008751F2" w:rsidRPr="006F0159">
        <w:rPr>
          <w:noProof/>
          <w:szCs w:val="20"/>
        </w:rPr>
        <w:t>i</w:t>
      </w:r>
      <w:r w:rsidR="009A3DF2" w:rsidRPr="006F0159">
        <w:rPr>
          <w:noProof/>
          <w:szCs w:val="20"/>
        </w:rPr>
        <w:t>dent</w:t>
      </w:r>
      <w:r w:rsidR="008751F2" w:rsidRPr="006F0159">
        <w:rPr>
          <w:noProof/>
          <w:szCs w:val="20"/>
        </w:rPr>
        <w:t>i</w:t>
      </w:r>
      <w:r w:rsidR="009A3DF2" w:rsidRPr="006F0159">
        <w:rPr>
          <w:noProof/>
          <w:szCs w:val="20"/>
        </w:rPr>
        <w:t>fica</w:t>
      </w:r>
      <w:r w:rsidR="00BC60AA">
        <w:rPr>
          <w:noProof/>
          <w:szCs w:val="20"/>
        </w:rPr>
        <w:t>tion of new cases depends to a large extent on the social worker’s knowledge of the community, on their relation with the other local authorities and services</w:t>
      </w:r>
      <w:r w:rsidR="008751F2" w:rsidRPr="006F0159">
        <w:rPr>
          <w:noProof/>
          <w:szCs w:val="20"/>
        </w:rPr>
        <w:t xml:space="preserve">, </w:t>
      </w:r>
      <w:r w:rsidR="00BC60AA">
        <w:rPr>
          <w:noProof/>
          <w:szCs w:val="20"/>
        </w:rPr>
        <w:t xml:space="preserve">on their determination and on </w:t>
      </w:r>
      <w:r w:rsidR="006C1344">
        <w:rPr>
          <w:noProof/>
          <w:szCs w:val="20"/>
        </w:rPr>
        <w:t xml:space="preserve">other individuals’ or institutions’ </w:t>
      </w:r>
      <w:r w:rsidR="00BC60AA">
        <w:rPr>
          <w:noProof/>
          <w:szCs w:val="20"/>
        </w:rPr>
        <w:t>reports and alerts to SPAS</w:t>
      </w:r>
      <w:r w:rsidR="008751F2" w:rsidRPr="006F0159">
        <w:rPr>
          <w:noProof/>
          <w:szCs w:val="20"/>
        </w:rPr>
        <w:t>.</w:t>
      </w:r>
      <w:r>
        <w:rPr>
          <w:noProof/>
          <w:szCs w:val="20"/>
        </w:rPr>
        <w:t xml:space="preserve"> </w:t>
      </w:r>
    </w:p>
    <w:p w:rsidR="008751F2" w:rsidRPr="006F0159" w:rsidRDefault="008751F2" w:rsidP="00415675">
      <w:pPr>
        <w:spacing w:before="120" w:after="120"/>
        <w:rPr>
          <w:noProof/>
          <w:szCs w:val="20"/>
        </w:rPr>
      </w:pPr>
      <w:r w:rsidRPr="006F0159">
        <w:rPr>
          <w:noProof/>
          <w:szCs w:val="20"/>
        </w:rPr>
        <w:t>A</w:t>
      </w:r>
      <w:r w:rsidR="004A7488">
        <w:rPr>
          <w:noProof/>
          <w:szCs w:val="20"/>
        </w:rPr>
        <w:t xml:space="preserve">s the interviews reveal, </w:t>
      </w:r>
      <w:r w:rsidR="004A7488" w:rsidRPr="004A7488">
        <w:rPr>
          <w:i/>
          <w:noProof/>
          <w:szCs w:val="20"/>
        </w:rPr>
        <w:t xml:space="preserve">“for identification purposes, any </w:t>
      </w:r>
      <w:r w:rsidR="001E1EA6">
        <w:rPr>
          <w:i/>
          <w:noProof/>
          <w:szCs w:val="20"/>
        </w:rPr>
        <w:t xml:space="preserve">type of </w:t>
      </w:r>
      <w:r w:rsidR="004A7488" w:rsidRPr="004A7488">
        <w:rPr>
          <w:i/>
          <w:noProof/>
          <w:szCs w:val="20"/>
        </w:rPr>
        <w:t>information is considered, whether gossip or written report, and house calls are made”,</w:t>
      </w:r>
      <w:r w:rsidR="004A7488">
        <w:rPr>
          <w:noProof/>
          <w:szCs w:val="20"/>
        </w:rPr>
        <w:t xml:space="preserve"> however this is not always enough to ensure that all vulnerable children are identified. Subsequent to identification, the service delivery methodology provides more clarity, particularly with the introduction of the </w:t>
      </w:r>
      <w:r w:rsidR="009A3DF2" w:rsidRPr="006F0159">
        <w:rPr>
          <w:noProof/>
          <w:szCs w:val="20"/>
        </w:rPr>
        <w:t>Aurora</w:t>
      </w:r>
      <w:r w:rsidR="004870DF" w:rsidRPr="006F0159">
        <w:rPr>
          <w:noProof/>
          <w:szCs w:val="20"/>
        </w:rPr>
        <w:t>.</w:t>
      </w:r>
      <w:r w:rsidR="001811E9" w:rsidRPr="006F0159">
        <w:rPr>
          <w:noProof/>
          <w:szCs w:val="20"/>
        </w:rPr>
        <w:t xml:space="preserve"> </w:t>
      </w:r>
      <w:r w:rsidR="004A7488">
        <w:rPr>
          <w:noProof/>
          <w:szCs w:val="20"/>
        </w:rPr>
        <w:t xml:space="preserve">By generating a package of services, </w:t>
      </w:r>
      <w:r w:rsidR="004870DF" w:rsidRPr="006F0159">
        <w:rPr>
          <w:noProof/>
          <w:szCs w:val="20"/>
        </w:rPr>
        <w:t>Aurora</w:t>
      </w:r>
      <w:r w:rsidR="004A7488">
        <w:rPr>
          <w:noProof/>
          <w:szCs w:val="20"/>
        </w:rPr>
        <w:t xml:space="preserve"> helps community workers perform systematic case management for all the services, be it</w:t>
      </w:r>
      <w:r w:rsidR="00415675" w:rsidRPr="006F0159">
        <w:rPr>
          <w:noProof/>
          <w:szCs w:val="20"/>
        </w:rPr>
        <w:t xml:space="preserve"> evalua</w:t>
      </w:r>
      <w:r w:rsidR="004A7488">
        <w:rPr>
          <w:noProof/>
          <w:szCs w:val="20"/>
        </w:rPr>
        <w:t>tion, monitoring, information, counselling, accompaniment and support, or referral</w:t>
      </w:r>
      <w:r w:rsidR="00415675" w:rsidRPr="006F0159">
        <w:rPr>
          <w:noProof/>
          <w:szCs w:val="20"/>
        </w:rPr>
        <w:t>.</w:t>
      </w:r>
    </w:p>
    <w:p w:rsidR="00157555" w:rsidRPr="006F0159" w:rsidRDefault="004A7488" w:rsidP="00157555">
      <w:pPr>
        <w:spacing w:before="120" w:after="120"/>
        <w:rPr>
          <w:rFonts w:cs="Calibri"/>
          <w:noProof/>
          <w:szCs w:val="22"/>
        </w:rPr>
      </w:pPr>
      <w:r>
        <w:rPr>
          <w:rFonts w:cs="Calibri"/>
          <w:b/>
          <w:noProof/>
          <w:szCs w:val="22"/>
        </w:rPr>
        <w:t xml:space="preserve">A comparative analysis of the databases shows that no data collection and recording model </w:t>
      </w:r>
      <w:r w:rsidR="00A65D80">
        <w:rPr>
          <w:rFonts w:cs="Calibri"/>
          <w:b/>
          <w:noProof/>
          <w:szCs w:val="22"/>
        </w:rPr>
        <w:t xml:space="preserve">per se </w:t>
      </w:r>
      <w:r>
        <w:rPr>
          <w:rFonts w:cs="Calibri"/>
          <w:b/>
          <w:noProof/>
          <w:szCs w:val="22"/>
        </w:rPr>
        <w:t>is perfect</w:t>
      </w:r>
      <w:r w:rsidR="00BD7CD8" w:rsidRPr="006F0159">
        <w:rPr>
          <w:rStyle w:val="FootnoteReference"/>
          <w:rFonts w:cs="Calibri"/>
          <w:b/>
          <w:noProof/>
          <w:szCs w:val="22"/>
        </w:rPr>
        <w:footnoteReference w:id="73"/>
      </w:r>
      <w:r w:rsidR="00A65D80">
        <w:rPr>
          <w:rFonts w:cs="Calibri"/>
          <w:b/>
          <w:noProof/>
          <w:szCs w:val="22"/>
        </w:rPr>
        <w:t xml:space="preserve"> and that</w:t>
      </w:r>
      <w:r w:rsidR="00A65D80" w:rsidRPr="00A65D80">
        <w:rPr>
          <w:rFonts w:cs="Calibri"/>
          <w:b/>
          <w:noProof/>
          <w:szCs w:val="22"/>
        </w:rPr>
        <w:t xml:space="preserve"> </w:t>
      </w:r>
      <w:r w:rsidR="00A65D80">
        <w:rPr>
          <w:rFonts w:cs="Calibri"/>
          <w:b/>
          <w:noProof/>
          <w:szCs w:val="22"/>
        </w:rPr>
        <w:t>results may differ depending on the model used. With this in mind, the way in which the Aurora application and database were developed renders their results more reliable compared to other vulnerabilit</w:t>
      </w:r>
      <w:r w:rsidR="00B61BC2">
        <w:rPr>
          <w:rFonts w:cs="Calibri"/>
          <w:b/>
          <w:noProof/>
          <w:szCs w:val="22"/>
        </w:rPr>
        <w:t>ies</w:t>
      </w:r>
      <w:r w:rsidR="00A65D80">
        <w:rPr>
          <w:rFonts w:cs="Calibri"/>
          <w:b/>
          <w:noProof/>
          <w:szCs w:val="22"/>
        </w:rPr>
        <w:t xml:space="preserve"> assessment tools used in the modelling project</w:t>
      </w:r>
      <w:r w:rsidR="00157555" w:rsidRPr="006F0159">
        <w:rPr>
          <w:rFonts w:cs="Calibri"/>
          <w:noProof/>
          <w:szCs w:val="22"/>
        </w:rPr>
        <w:t xml:space="preserve">, </w:t>
      </w:r>
      <w:r w:rsidR="00A65D80">
        <w:rPr>
          <w:rFonts w:cs="Calibri"/>
          <w:noProof/>
          <w:szCs w:val="22"/>
        </w:rPr>
        <w:t>given that</w:t>
      </w:r>
      <w:r w:rsidR="00157555" w:rsidRPr="006F0159">
        <w:rPr>
          <w:rFonts w:cs="Calibri"/>
          <w:noProof/>
          <w:szCs w:val="22"/>
        </w:rPr>
        <w:t>:</w:t>
      </w:r>
    </w:p>
    <w:p w:rsidR="00157555" w:rsidRPr="006F0159" w:rsidRDefault="00157555" w:rsidP="00FC35B3">
      <w:pPr>
        <w:pStyle w:val="ListParagraph"/>
        <w:numPr>
          <w:ilvl w:val="0"/>
          <w:numId w:val="36"/>
        </w:numPr>
        <w:spacing w:before="120" w:after="120"/>
        <w:rPr>
          <w:rFonts w:cs="Calibri"/>
          <w:noProof/>
          <w:szCs w:val="22"/>
        </w:rPr>
      </w:pPr>
      <w:r w:rsidRPr="006F0159">
        <w:rPr>
          <w:rFonts w:cs="Calibri"/>
          <w:noProof/>
          <w:szCs w:val="22"/>
        </w:rPr>
        <w:t xml:space="preserve">Aurora </w:t>
      </w:r>
      <w:r w:rsidR="00A65D80">
        <w:rPr>
          <w:rFonts w:cs="Calibri"/>
          <w:noProof/>
          <w:szCs w:val="22"/>
        </w:rPr>
        <w:t>uses a large number of questions, including filters and control questions, and it generates a vulnerabilit</w:t>
      </w:r>
      <w:r w:rsidR="00B61BC2">
        <w:rPr>
          <w:rFonts w:cs="Calibri"/>
          <w:noProof/>
          <w:szCs w:val="22"/>
        </w:rPr>
        <w:t>ies</w:t>
      </w:r>
      <w:r w:rsidR="00A65D80">
        <w:rPr>
          <w:rFonts w:cs="Calibri"/>
          <w:noProof/>
          <w:szCs w:val="22"/>
        </w:rPr>
        <w:t xml:space="preserve"> assessment using algorythms which are calculated based on the measured indicators. As a result, though the community worker’s bias is not entirely excluded</w:t>
      </w:r>
      <w:r w:rsidRPr="006F0159">
        <w:rPr>
          <w:rFonts w:cs="Calibri"/>
          <w:noProof/>
          <w:szCs w:val="22"/>
        </w:rPr>
        <w:t xml:space="preserve">, </w:t>
      </w:r>
      <w:r w:rsidR="00A65D80">
        <w:rPr>
          <w:rFonts w:cs="Calibri"/>
          <w:noProof/>
          <w:szCs w:val="22"/>
        </w:rPr>
        <w:t>its effect is reduced</w:t>
      </w:r>
      <w:r w:rsidRPr="006F0159">
        <w:rPr>
          <w:rFonts w:cs="Calibri"/>
          <w:noProof/>
          <w:szCs w:val="22"/>
        </w:rPr>
        <w:t>.</w:t>
      </w:r>
    </w:p>
    <w:p w:rsidR="00157555" w:rsidRPr="006F0159" w:rsidRDefault="00A65D80" w:rsidP="00FC35B3">
      <w:pPr>
        <w:pStyle w:val="ListParagraph"/>
        <w:numPr>
          <w:ilvl w:val="0"/>
          <w:numId w:val="36"/>
        </w:numPr>
        <w:spacing w:before="120" w:after="120"/>
        <w:rPr>
          <w:b/>
          <w:noProof/>
          <w:szCs w:val="20"/>
        </w:rPr>
      </w:pPr>
      <w:r>
        <w:rPr>
          <w:rFonts w:cs="Calibri"/>
          <w:noProof/>
          <w:szCs w:val="22"/>
        </w:rPr>
        <w:t xml:space="preserve">The interviews for the use of the </w:t>
      </w:r>
      <w:r w:rsidR="00157555" w:rsidRPr="006F0159">
        <w:rPr>
          <w:rFonts w:cs="Calibri"/>
          <w:noProof/>
          <w:szCs w:val="22"/>
        </w:rPr>
        <w:t>Aurora</w:t>
      </w:r>
      <w:r>
        <w:rPr>
          <w:rFonts w:cs="Calibri"/>
          <w:noProof/>
          <w:szCs w:val="22"/>
        </w:rPr>
        <w:t xml:space="preserve"> questionnaire are conducted by community workers who have good knowledge of the household situation.</w:t>
      </w:r>
      <w:r w:rsidR="00157555" w:rsidRPr="006F0159">
        <w:rPr>
          <w:rFonts w:cs="Calibri"/>
          <w:noProof/>
          <w:szCs w:val="22"/>
        </w:rPr>
        <w:t xml:space="preserve"> </w:t>
      </w:r>
      <w:r>
        <w:rPr>
          <w:rFonts w:cs="Calibri"/>
          <w:noProof/>
          <w:szCs w:val="22"/>
        </w:rPr>
        <w:t xml:space="preserve">This way, community workers </w:t>
      </w:r>
      <w:r w:rsidR="00FD4B96">
        <w:rPr>
          <w:rFonts w:cs="Calibri"/>
          <w:noProof/>
          <w:szCs w:val="22"/>
        </w:rPr>
        <w:t>can perceive when the interviewees are insincere or inaccurate and can insist to be given an answer that matches the family’s real circumstances</w:t>
      </w:r>
      <w:r w:rsidR="00157555" w:rsidRPr="006F0159">
        <w:rPr>
          <w:rFonts w:cs="Calibri"/>
          <w:noProof/>
          <w:szCs w:val="22"/>
        </w:rPr>
        <w:t>.</w:t>
      </w:r>
    </w:p>
    <w:p w:rsidR="00157555" w:rsidRPr="006F0159" w:rsidRDefault="00FD4B96" w:rsidP="00157555">
      <w:pPr>
        <w:spacing w:before="120" w:after="120"/>
        <w:rPr>
          <w:noProof/>
          <w:szCs w:val="20"/>
        </w:rPr>
      </w:pPr>
      <w:r>
        <w:rPr>
          <w:noProof/>
          <w:szCs w:val="20"/>
        </w:rPr>
        <w:t xml:space="preserve">The data recorded by the Aurora in </w:t>
      </w:r>
      <w:r w:rsidR="004870DF" w:rsidRPr="006F0159">
        <w:rPr>
          <w:noProof/>
          <w:szCs w:val="20"/>
        </w:rPr>
        <w:t>2015</w:t>
      </w:r>
      <w:r>
        <w:rPr>
          <w:noProof/>
          <w:szCs w:val="20"/>
        </w:rPr>
        <w:t xml:space="preserve"> are highly reliable and are confirmed by the survey conducted in 2</w:t>
      </w:r>
      <w:r w:rsidR="00157555" w:rsidRPr="006F0159">
        <w:rPr>
          <w:noProof/>
          <w:szCs w:val="20"/>
        </w:rPr>
        <w:t>016</w:t>
      </w:r>
      <w:r w:rsidR="004870DF" w:rsidRPr="006F0159">
        <w:rPr>
          <w:noProof/>
          <w:szCs w:val="20"/>
        </w:rPr>
        <w:t xml:space="preserve">, </w:t>
      </w:r>
      <w:r>
        <w:rPr>
          <w:noProof/>
          <w:szCs w:val="20"/>
        </w:rPr>
        <w:t xml:space="preserve">demonstrating the effectiveness of the </w:t>
      </w:r>
      <w:r w:rsidR="0035235F">
        <w:rPr>
          <w:noProof/>
          <w:szCs w:val="20"/>
        </w:rPr>
        <w:t xml:space="preserve">services for identifying and assessing the </w:t>
      </w:r>
      <w:r w:rsidR="0035235F" w:rsidRPr="006F0159">
        <w:rPr>
          <w:noProof/>
          <w:szCs w:val="20"/>
        </w:rPr>
        <w:t>‘invi</w:t>
      </w:r>
      <w:r w:rsidR="0035235F">
        <w:rPr>
          <w:noProof/>
          <w:szCs w:val="20"/>
        </w:rPr>
        <w:t>s</w:t>
      </w:r>
      <w:r w:rsidR="0035235F" w:rsidRPr="006F0159">
        <w:rPr>
          <w:noProof/>
          <w:szCs w:val="20"/>
        </w:rPr>
        <w:t>i</w:t>
      </w:r>
      <w:r w:rsidR="0035235F">
        <w:rPr>
          <w:noProof/>
          <w:szCs w:val="20"/>
        </w:rPr>
        <w:t>b</w:t>
      </w:r>
      <w:r w:rsidR="0035235F" w:rsidRPr="006F0159">
        <w:rPr>
          <w:noProof/>
          <w:szCs w:val="20"/>
        </w:rPr>
        <w:t>l</w:t>
      </w:r>
      <w:r w:rsidR="0035235F">
        <w:rPr>
          <w:noProof/>
          <w:szCs w:val="20"/>
        </w:rPr>
        <w:t>e</w:t>
      </w:r>
      <w:r w:rsidR="0035235F" w:rsidRPr="006F0159">
        <w:rPr>
          <w:noProof/>
          <w:szCs w:val="20"/>
        </w:rPr>
        <w:t>’</w:t>
      </w:r>
      <w:r w:rsidR="0035235F">
        <w:rPr>
          <w:noProof/>
          <w:szCs w:val="20"/>
        </w:rPr>
        <w:t xml:space="preserve"> children in terms of </w:t>
      </w:r>
      <w:r>
        <w:rPr>
          <w:noProof/>
          <w:szCs w:val="20"/>
        </w:rPr>
        <w:t>the vulnerabilities related to</w:t>
      </w:r>
      <w:r w:rsidR="00157555" w:rsidRPr="006F0159">
        <w:rPr>
          <w:noProof/>
          <w:szCs w:val="20"/>
        </w:rPr>
        <w:t>:</w:t>
      </w:r>
    </w:p>
    <w:p w:rsidR="00157555" w:rsidRPr="006F0159" w:rsidRDefault="0035235F" w:rsidP="00FC35B3">
      <w:pPr>
        <w:pStyle w:val="ListParagraph"/>
        <w:numPr>
          <w:ilvl w:val="0"/>
          <w:numId w:val="37"/>
        </w:numPr>
        <w:spacing w:before="120" w:after="120"/>
        <w:rPr>
          <w:noProof/>
          <w:szCs w:val="20"/>
        </w:rPr>
      </w:pPr>
      <w:r>
        <w:rPr>
          <w:noProof/>
          <w:szCs w:val="20"/>
        </w:rPr>
        <w:lastRenderedPageBreak/>
        <w:t>a</w:t>
      </w:r>
      <w:r w:rsidR="00157555" w:rsidRPr="006F0159">
        <w:rPr>
          <w:noProof/>
          <w:szCs w:val="20"/>
        </w:rPr>
        <w:t>cces</w:t>
      </w:r>
      <w:r>
        <w:rPr>
          <w:noProof/>
          <w:szCs w:val="20"/>
        </w:rPr>
        <w:t>s to education and school attendance</w:t>
      </w:r>
      <w:r w:rsidR="003158A2">
        <w:rPr>
          <w:noProof/>
          <w:szCs w:val="20"/>
        </w:rPr>
        <w:t>;</w:t>
      </w:r>
    </w:p>
    <w:p w:rsidR="00157555" w:rsidRPr="006F0159" w:rsidRDefault="0035235F" w:rsidP="00FC35B3">
      <w:pPr>
        <w:pStyle w:val="ListParagraph"/>
        <w:numPr>
          <w:ilvl w:val="0"/>
          <w:numId w:val="37"/>
        </w:numPr>
        <w:spacing w:before="120" w:after="120"/>
        <w:rPr>
          <w:noProof/>
          <w:szCs w:val="20"/>
        </w:rPr>
      </w:pPr>
      <w:r>
        <w:rPr>
          <w:noProof/>
          <w:szCs w:val="20"/>
        </w:rPr>
        <w:t>risk behaviours related to substance abuse</w:t>
      </w:r>
      <w:r w:rsidR="003158A2">
        <w:rPr>
          <w:noProof/>
          <w:szCs w:val="20"/>
        </w:rPr>
        <w:t>;</w:t>
      </w:r>
    </w:p>
    <w:p w:rsidR="00157555" w:rsidRPr="006F0159" w:rsidRDefault="0035235F" w:rsidP="00FC35B3">
      <w:pPr>
        <w:pStyle w:val="ListParagraph"/>
        <w:numPr>
          <w:ilvl w:val="0"/>
          <w:numId w:val="37"/>
        </w:numPr>
        <w:spacing w:before="120" w:after="120"/>
        <w:rPr>
          <w:noProof/>
          <w:szCs w:val="20"/>
        </w:rPr>
      </w:pPr>
      <w:r>
        <w:rPr>
          <w:noProof/>
          <w:szCs w:val="20"/>
        </w:rPr>
        <w:t>poor housing conditions</w:t>
      </w:r>
      <w:r w:rsidR="003158A2">
        <w:rPr>
          <w:noProof/>
          <w:szCs w:val="20"/>
        </w:rPr>
        <w:t>;</w:t>
      </w:r>
    </w:p>
    <w:p w:rsidR="00157555" w:rsidRPr="006F0159" w:rsidRDefault="0035235F" w:rsidP="00FC35B3">
      <w:pPr>
        <w:pStyle w:val="ListParagraph"/>
        <w:numPr>
          <w:ilvl w:val="0"/>
          <w:numId w:val="37"/>
        </w:numPr>
        <w:spacing w:before="120" w:after="120"/>
        <w:rPr>
          <w:noProof/>
          <w:szCs w:val="20"/>
        </w:rPr>
      </w:pPr>
      <w:r>
        <w:rPr>
          <w:noProof/>
          <w:szCs w:val="20"/>
        </w:rPr>
        <w:t>lack of ID papers</w:t>
      </w:r>
      <w:r w:rsidR="003158A2">
        <w:rPr>
          <w:noProof/>
          <w:szCs w:val="20"/>
        </w:rPr>
        <w:t>;</w:t>
      </w:r>
    </w:p>
    <w:p w:rsidR="00157555" w:rsidRPr="006F0159" w:rsidRDefault="0035235F" w:rsidP="00FC35B3">
      <w:pPr>
        <w:pStyle w:val="ListParagraph"/>
        <w:numPr>
          <w:ilvl w:val="0"/>
          <w:numId w:val="37"/>
        </w:numPr>
        <w:spacing w:before="120" w:after="120"/>
        <w:rPr>
          <w:noProof/>
          <w:szCs w:val="20"/>
        </w:rPr>
      </w:pPr>
      <w:r>
        <w:rPr>
          <w:noProof/>
          <w:szCs w:val="20"/>
        </w:rPr>
        <w:t>disabilities</w:t>
      </w:r>
      <w:r w:rsidR="003158A2">
        <w:rPr>
          <w:noProof/>
          <w:szCs w:val="20"/>
        </w:rPr>
        <w:t>;</w:t>
      </w:r>
    </w:p>
    <w:p w:rsidR="00157555" w:rsidRPr="006F0159" w:rsidRDefault="0035235F" w:rsidP="00FC35B3">
      <w:pPr>
        <w:pStyle w:val="ListParagraph"/>
        <w:numPr>
          <w:ilvl w:val="0"/>
          <w:numId w:val="37"/>
        </w:numPr>
        <w:spacing w:before="120" w:after="120"/>
        <w:rPr>
          <w:noProof/>
          <w:szCs w:val="20"/>
        </w:rPr>
      </w:pPr>
      <w:r>
        <w:rPr>
          <w:noProof/>
          <w:szCs w:val="20"/>
        </w:rPr>
        <w:t>risk of child-family separation for children with siblings up to 18 years of age who do not live in the household</w:t>
      </w:r>
      <w:r w:rsidR="00007553" w:rsidRPr="006F0159">
        <w:rPr>
          <w:noProof/>
          <w:szCs w:val="20"/>
        </w:rPr>
        <w:t>,</w:t>
      </w:r>
      <w:r>
        <w:rPr>
          <w:noProof/>
          <w:szCs w:val="20"/>
        </w:rPr>
        <w:t xml:space="preserve"> including because they are in public care</w:t>
      </w:r>
      <w:r w:rsidR="00157555" w:rsidRPr="006F0159">
        <w:rPr>
          <w:noProof/>
          <w:szCs w:val="20"/>
        </w:rPr>
        <w:t>.</w:t>
      </w:r>
    </w:p>
    <w:p w:rsidR="009A3DF2" w:rsidRPr="00C04416" w:rsidRDefault="00AD3137" w:rsidP="00A05891">
      <w:pPr>
        <w:spacing w:before="120" w:after="120"/>
        <w:rPr>
          <w:noProof/>
          <w:szCs w:val="20"/>
        </w:rPr>
      </w:pPr>
      <w:r w:rsidRPr="00C04416">
        <w:rPr>
          <w:noProof/>
          <w:szCs w:val="20"/>
        </w:rPr>
        <w:t>Differences of o</w:t>
      </w:r>
      <w:r w:rsidR="0035235F" w:rsidRPr="00C04416">
        <w:rPr>
          <w:noProof/>
          <w:szCs w:val="20"/>
        </w:rPr>
        <w:t xml:space="preserve">ver 3 percentage points, which is the survey margin of error, </w:t>
      </w:r>
      <w:r w:rsidR="007977AB" w:rsidRPr="00C04416">
        <w:rPr>
          <w:noProof/>
          <w:szCs w:val="20"/>
        </w:rPr>
        <w:t>occur when assessing the vulnerability related to living in a household in extreme poverty;</w:t>
      </w:r>
      <w:r w:rsidR="009A3DF2" w:rsidRPr="00C04416">
        <w:rPr>
          <w:noProof/>
          <w:szCs w:val="20"/>
        </w:rPr>
        <w:t xml:space="preserve"> vaccina</w:t>
      </w:r>
      <w:r w:rsidR="007977AB" w:rsidRPr="00C04416">
        <w:rPr>
          <w:noProof/>
          <w:szCs w:val="20"/>
        </w:rPr>
        <w:t>tion of children under 5; children from families prone to violence against children and child neglect; teen</w:t>
      </w:r>
      <w:r w:rsidR="00D04E74" w:rsidRPr="00C04416">
        <w:rPr>
          <w:noProof/>
          <w:szCs w:val="20"/>
        </w:rPr>
        <w:t>age</w:t>
      </w:r>
      <w:r w:rsidR="007977AB" w:rsidRPr="00C04416">
        <w:rPr>
          <w:noProof/>
          <w:szCs w:val="20"/>
        </w:rPr>
        <w:t xml:space="preserve"> mothers or pregnant adolescent girls; children with only one parent at home</w:t>
      </w:r>
      <w:r w:rsidR="009A3DF2" w:rsidRPr="00C04416">
        <w:rPr>
          <w:noProof/>
          <w:szCs w:val="20"/>
        </w:rPr>
        <w:t xml:space="preserve">. </w:t>
      </w:r>
      <w:r w:rsidR="007977AB" w:rsidRPr="00C04416">
        <w:rPr>
          <w:noProof/>
          <w:szCs w:val="20"/>
        </w:rPr>
        <w:t>A more in-depth analysis of the effectiveness of the assessment used in the model is required for these five categories of vulnerabilities.</w:t>
      </w:r>
    </w:p>
    <w:p w:rsidR="001811E9" w:rsidRPr="006F0159" w:rsidRDefault="007977AB" w:rsidP="00A05891">
      <w:pPr>
        <w:spacing w:before="120" w:after="120"/>
        <w:rPr>
          <w:noProof/>
          <w:szCs w:val="20"/>
        </w:rPr>
      </w:pPr>
      <w:r>
        <w:rPr>
          <w:noProof/>
          <w:szCs w:val="20"/>
        </w:rPr>
        <w:t xml:space="preserve">With regard to the survey conducted in </w:t>
      </w:r>
      <w:r w:rsidR="001811E9" w:rsidRPr="006F0159">
        <w:rPr>
          <w:noProof/>
          <w:szCs w:val="20"/>
        </w:rPr>
        <w:t xml:space="preserve">2016, </w:t>
      </w:r>
      <w:r>
        <w:rPr>
          <w:noProof/>
          <w:szCs w:val="20"/>
        </w:rPr>
        <w:t xml:space="preserve">in most cases, </w:t>
      </w:r>
      <w:r w:rsidR="007E2424">
        <w:rPr>
          <w:noProof/>
          <w:szCs w:val="20"/>
        </w:rPr>
        <w:t xml:space="preserve">due to </w:t>
      </w:r>
      <w:r>
        <w:rPr>
          <w:noProof/>
          <w:szCs w:val="20"/>
        </w:rPr>
        <w:t>the random sampling procedure</w:t>
      </w:r>
      <w:r w:rsidR="007E2424">
        <w:rPr>
          <w:noProof/>
          <w:szCs w:val="20"/>
        </w:rPr>
        <w:t xml:space="preserve">, </w:t>
      </w:r>
      <w:r>
        <w:rPr>
          <w:noProof/>
          <w:szCs w:val="20"/>
        </w:rPr>
        <w:t xml:space="preserve"> </w:t>
      </w:r>
      <w:r w:rsidR="007E2424">
        <w:rPr>
          <w:noProof/>
          <w:szCs w:val="20"/>
        </w:rPr>
        <w:t xml:space="preserve">identification of those categories of people whose share in the reference population is relatively small </w:t>
      </w:r>
      <w:r w:rsidR="007E2424" w:rsidRPr="00C409CD">
        <w:rPr>
          <w:szCs w:val="20"/>
          <w:lang w:val="ro-RO"/>
        </w:rPr>
        <w:t>(</w:t>
      </w:r>
      <w:r w:rsidR="007E2424">
        <w:rPr>
          <w:szCs w:val="20"/>
          <w:lang w:val="ro-RO"/>
        </w:rPr>
        <w:t xml:space="preserve">i.e. pregnant </w:t>
      </w:r>
      <w:r w:rsidR="007E2424" w:rsidRPr="00C409CD">
        <w:rPr>
          <w:szCs w:val="20"/>
          <w:lang w:val="ro-RO"/>
        </w:rPr>
        <w:t>adolescent</w:t>
      </w:r>
      <w:r w:rsidR="007E2424">
        <w:rPr>
          <w:szCs w:val="20"/>
          <w:lang w:val="ro-RO"/>
        </w:rPr>
        <w:t xml:space="preserve"> girls or teenage mothers, limited age categories like children under age </w:t>
      </w:r>
      <w:r w:rsidR="007E2424" w:rsidRPr="00C409CD">
        <w:rPr>
          <w:szCs w:val="20"/>
          <w:lang w:val="ro-RO"/>
        </w:rPr>
        <w:t>1)</w:t>
      </w:r>
      <w:r w:rsidR="007E2424">
        <w:rPr>
          <w:szCs w:val="20"/>
          <w:lang w:val="ro-RO"/>
        </w:rPr>
        <w:t xml:space="preserve"> </w:t>
      </w:r>
      <w:r w:rsidR="007E2424">
        <w:rPr>
          <w:noProof/>
          <w:szCs w:val="20"/>
        </w:rPr>
        <w:t>is d</w:t>
      </w:r>
      <w:r>
        <w:rPr>
          <w:noProof/>
          <w:szCs w:val="20"/>
        </w:rPr>
        <w:t>ifficult or even impossible</w:t>
      </w:r>
      <w:r w:rsidR="007E2424">
        <w:rPr>
          <w:noProof/>
          <w:szCs w:val="20"/>
        </w:rPr>
        <w:t>. The data presented below should be treated with caution for the categories just mentioned.</w:t>
      </w:r>
    </w:p>
    <w:p w:rsidR="00A05891" w:rsidRPr="006F0159" w:rsidRDefault="00A05891" w:rsidP="00A05891">
      <w:pPr>
        <w:pStyle w:val="Heading8"/>
        <w:keepNext/>
        <w:keepLines/>
        <w:spacing w:before="240"/>
        <w:rPr>
          <w:noProof/>
          <w:sz w:val="22"/>
          <w:szCs w:val="22"/>
        </w:rPr>
      </w:pPr>
      <w:r w:rsidRPr="006F0159">
        <w:rPr>
          <w:noProof/>
          <w:sz w:val="22"/>
          <w:szCs w:val="22"/>
        </w:rPr>
        <w:t>Limit</w:t>
      </w:r>
      <w:r w:rsidR="007E2424">
        <w:rPr>
          <w:noProof/>
          <w:sz w:val="22"/>
          <w:szCs w:val="22"/>
        </w:rPr>
        <w:t xml:space="preserve">s of effectiveness in </w:t>
      </w:r>
      <w:r w:rsidRPr="006F0159">
        <w:rPr>
          <w:noProof/>
          <w:sz w:val="22"/>
          <w:szCs w:val="22"/>
        </w:rPr>
        <w:t>identif</w:t>
      </w:r>
      <w:r w:rsidR="007E2424">
        <w:rPr>
          <w:noProof/>
          <w:sz w:val="22"/>
          <w:szCs w:val="22"/>
        </w:rPr>
        <w:t>y</w:t>
      </w:r>
      <w:r w:rsidRPr="006F0159">
        <w:rPr>
          <w:noProof/>
          <w:sz w:val="22"/>
          <w:szCs w:val="22"/>
        </w:rPr>
        <w:t>i</w:t>
      </w:r>
      <w:r w:rsidR="007E2424">
        <w:rPr>
          <w:noProof/>
          <w:sz w:val="22"/>
          <w:szCs w:val="22"/>
        </w:rPr>
        <w:t>ng and assessing vulnerabilities of children living in a household in extreme poverty</w:t>
      </w:r>
    </w:p>
    <w:p w:rsidR="00A05891" w:rsidRPr="006F0159" w:rsidRDefault="007E2424" w:rsidP="00A05891">
      <w:pPr>
        <w:spacing w:before="120" w:after="120"/>
        <w:rPr>
          <w:noProof/>
          <w:szCs w:val="20"/>
        </w:rPr>
      </w:pPr>
      <w:r>
        <w:rPr>
          <w:noProof/>
          <w:szCs w:val="20"/>
        </w:rPr>
        <w:t xml:space="preserve">The survey conducted as part of the summative evaluation </w:t>
      </w:r>
      <w:r w:rsidR="000A4627">
        <w:rPr>
          <w:noProof/>
          <w:szCs w:val="20"/>
        </w:rPr>
        <w:t xml:space="preserve">recorded a percentage of children living in extreme poverty </w:t>
      </w:r>
      <w:r w:rsidR="000A4627" w:rsidRPr="006F0159">
        <w:rPr>
          <w:noProof/>
          <w:szCs w:val="20"/>
        </w:rPr>
        <w:t xml:space="preserve">(8%) </w:t>
      </w:r>
      <w:r w:rsidR="000A4627">
        <w:rPr>
          <w:noProof/>
          <w:szCs w:val="20"/>
        </w:rPr>
        <w:t xml:space="preserve">higher than the one resulting from the data the </w:t>
      </w:r>
      <w:r w:rsidR="00A05891" w:rsidRPr="006F0159">
        <w:rPr>
          <w:noProof/>
          <w:szCs w:val="20"/>
        </w:rPr>
        <w:t>Aurora</w:t>
      </w:r>
      <w:r w:rsidR="000A4627">
        <w:rPr>
          <w:noProof/>
          <w:szCs w:val="20"/>
        </w:rPr>
        <w:t xml:space="preserve"> recorded </w:t>
      </w:r>
      <w:r w:rsidR="00B61BC2">
        <w:rPr>
          <w:noProof/>
          <w:szCs w:val="20"/>
        </w:rPr>
        <w:t>at the most recent vulnerabilities</w:t>
      </w:r>
      <w:r w:rsidR="000A4627">
        <w:rPr>
          <w:noProof/>
          <w:szCs w:val="20"/>
        </w:rPr>
        <w:t xml:space="preserve"> assessment (1%). In both cases, the vulnerability is recorded for girls a</w:t>
      </w:r>
      <w:r w:rsidR="00A05891" w:rsidRPr="006F0159">
        <w:rPr>
          <w:noProof/>
          <w:szCs w:val="20"/>
        </w:rPr>
        <w:t>n</w:t>
      </w:r>
      <w:r w:rsidR="000A4627">
        <w:rPr>
          <w:noProof/>
          <w:szCs w:val="20"/>
        </w:rPr>
        <w:t>d boys of all ages</w:t>
      </w:r>
      <w:r w:rsidR="00A05891" w:rsidRPr="006F0159">
        <w:rPr>
          <w:noProof/>
          <w:szCs w:val="20"/>
        </w:rPr>
        <w:t xml:space="preserve">, </w:t>
      </w:r>
      <w:r w:rsidR="000A4627">
        <w:rPr>
          <w:noProof/>
          <w:szCs w:val="20"/>
        </w:rPr>
        <w:t>with no significant disparities genderwise</w:t>
      </w:r>
      <w:r w:rsidR="00A05891" w:rsidRPr="006F0159">
        <w:rPr>
          <w:noProof/>
          <w:szCs w:val="20"/>
        </w:rPr>
        <w:t xml:space="preserve">, </w:t>
      </w:r>
      <w:r w:rsidR="000A4627">
        <w:rPr>
          <w:noProof/>
          <w:szCs w:val="20"/>
        </w:rPr>
        <w:t>but with higher shares for Roma children versus non-Roma</w:t>
      </w:r>
      <w:r w:rsidR="00A05891" w:rsidRPr="006F0159">
        <w:rPr>
          <w:noProof/>
          <w:szCs w:val="20"/>
        </w:rPr>
        <w:t>.</w:t>
      </w:r>
    </w:p>
    <w:p w:rsidR="00A05891" w:rsidRPr="006F0159" w:rsidRDefault="000A4627" w:rsidP="00A05891">
      <w:pPr>
        <w:spacing w:before="120" w:after="120"/>
        <w:rPr>
          <w:rFonts w:cs="Calibri"/>
          <w:noProof/>
          <w:szCs w:val="22"/>
        </w:rPr>
      </w:pPr>
      <w:r>
        <w:rPr>
          <w:noProof/>
          <w:szCs w:val="20"/>
        </w:rPr>
        <w:t xml:space="preserve">It is worth mentioning that in 2014, the Aurora database recorded 5 times fewer cases of children living in extreme poverty than the </w:t>
      </w:r>
      <w:r w:rsidRPr="006F0159">
        <w:rPr>
          <w:noProof/>
          <w:szCs w:val="20"/>
        </w:rPr>
        <w:t>2012</w:t>
      </w:r>
      <w:r w:rsidR="003060DA">
        <w:rPr>
          <w:noProof/>
          <w:szCs w:val="20"/>
        </w:rPr>
        <w:t xml:space="preserve"> survey</w:t>
      </w:r>
      <w:r w:rsidR="00A05891" w:rsidRPr="006F0159">
        <w:rPr>
          <w:noProof/>
          <w:szCs w:val="20"/>
        </w:rPr>
        <w:t xml:space="preserve">. </w:t>
      </w:r>
      <w:r w:rsidR="00FC3F34">
        <w:rPr>
          <w:noProof/>
          <w:szCs w:val="20"/>
        </w:rPr>
        <w:t xml:space="preserve">This difference can be acccounted for by the fact that the data are based on the interviewees’ statements which may change with time. </w:t>
      </w:r>
      <w:r w:rsidR="00973C2A">
        <w:rPr>
          <w:noProof/>
          <w:szCs w:val="20"/>
        </w:rPr>
        <w:t xml:space="preserve">According to the instructions used with the Aurora and communicated to the </w:t>
      </w:r>
      <w:r w:rsidR="00532A79">
        <w:rPr>
          <w:noProof/>
          <w:szCs w:val="20"/>
        </w:rPr>
        <w:t>interviewers</w:t>
      </w:r>
      <w:r w:rsidR="00973C2A">
        <w:rPr>
          <w:noProof/>
          <w:szCs w:val="20"/>
        </w:rPr>
        <w:t xml:space="preserve"> who conducted the 2012 and 2016 surveys</w:t>
      </w:r>
      <w:r w:rsidR="00A05891" w:rsidRPr="006F0159">
        <w:rPr>
          <w:rFonts w:cs="Calibri"/>
          <w:noProof/>
          <w:szCs w:val="22"/>
        </w:rPr>
        <w:t xml:space="preserve">, </w:t>
      </w:r>
      <w:r w:rsidR="00973C2A">
        <w:rPr>
          <w:rFonts w:cs="Calibri"/>
          <w:noProof/>
          <w:szCs w:val="22"/>
        </w:rPr>
        <w:t>assessment of the situation of poverty</w:t>
      </w:r>
      <w:r w:rsidR="00973C2A" w:rsidRPr="006F0159">
        <w:rPr>
          <w:rFonts w:cs="Calibri"/>
          <w:noProof/>
          <w:szCs w:val="22"/>
        </w:rPr>
        <w:t xml:space="preserve"> </w:t>
      </w:r>
      <w:r w:rsidR="00973C2A">
        <w:rPr>
          <w:rFonts w:cs="Calibri"/>
          <w:noProof/>
          <w:szCs w:val="22"/>
        </w:rPr>
        <w:t>is based on the statement made by the household children’s main carer with regard to how often they encou</w:t>
      </w:r>
      <w:r w:rsidR="00185B28">
        <w:rPr>
          <w:rFonts w:cs="Calibri"/>
          <w:noProof/>
          <w:szCs w:val="22"/>
        </w:rPr>
        <w:t>n</w:t>
      </w:r>
      <w:r w:rsidR="00973C2A">
        <w:rPr>
          <w:rFonts w:cs="Calibri"/>
          <w:noProof/>
          <w:szCs w:val="22"/>
        </w:rPr>
        <w:t xml:space="preserve">tered problems in heating the house and in </w:t>
      </w:r>
      <w:r w:rsidR="00185B28">
        <w:rPr>
          <w:rFonts w:cs="Calibri"/>
          <w:noProof/>
          <w:szCs w:val="22"/>
        </w:rPr>
        <w:t>providing</w:t>
      </w:r>
      <w:r w:rsidR="00973C2A">
        <w:rPr>
          <w:rFonts w:cs="Calibri"/>
          <w:noProof/>
          <w:szCs w:val="22"/>
        </w:rPr>
        <w:t xml:space="preserve"> food</w:t>
      </w:r>
      <w:r w:rsidR="00A05891" w:rsidRPr="006F0159">
        <w:rPr>
          <w:rFonts w:cs="Calibri"/>
          <w:noProof/>
          <w:szCs w:val="22"/>
        </w:rPr>
        <w:t xml:space="preserve">. </w:t>
      </w:r>
      <w:r w:rsidR="00185B28">
        <w:rPr>
          <w:rFonts w:cs="Calibri"/>
          <w:noProof/>
          <w:szCs w:val="22"/>
        </w:rPr>
        <w:t xml:space="preserve">Such statements can change depending on the season, the </w:t>
      </w:r>
      <w:r w:rsidR="00A05891" w:rsidRPr="006F0159">
        <w:rPr>
          <w:rFonts w:cs="Calibri"/>
          <w:noProof/>
          <w:szCs w:val="22"/>
        </w:rPr>
        <w:t>interlocutor</w:t>
      </w:r>
      <w:r w:rsidR="00185B28">
        <w:rPr>
          <w:rFonts w:cs="Calibri"/>
          <w:noProof/>
          <w:szCs w:val="22"/>
        </w:rPr>
        <w:t xml:space="preserve">, and interviewees may behave differently with the local social workers versus the survey  </w:t>
      </w:r>
      <w:r w:rsidR="00532A79">
        <w:rPr>
          <w:rFonts w:cs="Calibri"/>
          <w:noProof/>
          <w:szCs w:val="22"/>
        </w:rPr>
        <w:t>interviewers</w:t>
      </w:r>
      <w:r w:rsidR="00185B28">
        <w:rPr>
          <w:rFonts w:cs="Calibri"/>
          <w:noProof/>
          <w:szCs w:val="22"/>
        </w:rPr>
        <w:t xml:space="preserve"> and researchers outside their community.</w:t>
      </w:r>
    </w:p>
    <w:p w:rsidR="007717FD" w:rsidRPr="006F0159" w:rsidRDefault="0070422E" w:rsidP="007717FD">
      <w:pPr>
        <w:pStyle w:val="Heading8"/>
        <w:keepNext/>
        <w:keepLines/>
        <w:spacing w:before="240"/>
        <w:rPr>
          <w:iCs/>
          <w:noProof/>
          <w:sz w:val="22"/>
          <w:szCs w:val="22"/>
        </w:rPr>
      </w:pPr>
      <w:r w:rsidRPr="0070422E">
        <w:rPr>
          <w:iCs/>
          <w:noProof/>
          <w:sz w:val="22"/>
          <w:szCs w:val="22"/>
        </w:rPr>
        <w:t xml:space="preserve">Limits of effectiveness in identifying and assessing vulnerabilities of children </w:t>
      </w:r>
      <w:r w:rsidR="007717FD" w:rsidRPr="006F0159">
        <w:rPr>
          <w:iCs/>
          <w:noProof/>
          <w:sz w:val="22"/>
          <w:szCs w:val="22"/>
        </w:rPr>
        <w:t>n</w:t>
      </w:r>
      <w:r>
        <w:rPr>
          <w:iCs/>
          <w:noProof/>
          <w:sz w:val="22"/>
          <w:szCs w:val="22"/>
        </w:rPr>
        <w:t>ot registered with a family physician and of children under 5 not vaccinated</w:t>
      </w:r>
    </w:p>
    <w:p w:rsidR="007717FD" w:rsidRPr="006F0159" w:rsidRDefault="0070422E" w:rsidP="007717FD">
      <w:pPr>
        <w:spacing w:before="120" w:after="120"/>
        <w:rPr>
          <w:noProof/>
          <w:szCs w:val="20"/>
        </w:rPr>
      </w:pPr>
      <w:r>
        <w:rPr>
          <w:noProof/>
          <w:szCs w:val="20"/>
        </w:rPr>
        <w:t>Data on the vulnerability related to lack of registration with a family physician vary from</w:t>
      </w:r>
      <w:r w:rsidR="007717FD" w:rsidRPr="006F0159">
        <w:rPr>
          <w:noProof/>
          <w:szCs w:val="20"/>
        </w:rPr>
        <w:t xml:space="preserve"> 2</w:t>
      </w:r>
      <w:r>
        <w:rPr>
          <w:noProof/>
          <w:szCs w:val="20"/>
        </w:rPr>
        <w:t>.</w:t>
      </w:r>
      <w:r w:rsidR="007717FD" w:rsidRPr="006F0159">
        <w:rPr>
          <w:noProof/>
          <w:szCs w:val="20"/>
        </w:rPr>
        <w:t>9</w:t>
      </w:r>
      <w:r>
        <w:rPr>
          <w:noProof/>
          <w:szCs w:val="20"/>
        </w:rPr>
        <w:t xml:space="preserve"> percent of the </w:t>
      </w:r>
      <w:r w:rsidR="007717FD" w:rsidRPr="006F0159">
        <w:rPr>
          <w:noProof/>
          <w:szCs w:val="20"/>
        </w:rPr>
        <w:t>‘invi</w:t>
      </w:r>
      <w:r>
        <w:rPr>
          <w:noProof/>
          <w:szCs w:val="20"/>
        </w:rPr>
        <w:t>s</w:t>
      </w:r>
      <w:r w:rsidR="007717FD" w:rsidRPr="006F0159">
        <w:rPr>
          <w:noProof/>
          <w:szCs w:val="20"/>
        </w:rPr>
        <w:t>ibl</w:t>
      </w:r>
      <w:r>
        <w:rPr>
          <w:noProof/>
          <w:szCs w:val="20"/>
        </w:rPr>
        <w:t>e</w:t>
      </w:r>
      <w:r w:rsidR="007717FD" w:rsidRPr="006F0159">
        <w:rPr>
          <w:noProof/>
          <w:szCs w:val="20"/>
        </w:rPr>
        <w:t>’</w:t>
      </w:r>
      <w:r>
        <w:rPr>
          <w:noProof/>
          <w:szCs w:val="20"/>
        </w:rPr>
        <w:t xml:space="preserve"> children</w:t>
      </w:r>
      <w:r w:rsidR="007717FD" w:rsidRPr="006F0159">
        <w:rPr>
          <w:noProof/>
          <w:szCs w:val="20"/>
        </w:rPr>
        <w:t xml:space="preserve"> (</w:t>
      </w:r>
      <w:r>
        <w:rPr>
          <w:noProof/>
          <w:szCs w:val="20"/>
        </w:rPr>
        <w:t>according to the model databases</w:t>
      </w:r>
      <w:r w:rsidR="007717FD" w:rsidRPr="006F0159">
        <w:rPr>
          <w:noProof/>
          <w:szCs w:val="20"/>
        </w:rPr>
        <w:t xml:space="preserve">) </w:t>
      </w:r>
      <w:r>
        <w:rPr>
          <w:noProof/>
          <w:szCs w:val="20"/>
        </w:rPr>
        <w:t xml:space="preserve">recorded with this vulnerability in </w:t>
      </w:r>
      <w:r w:rsidR="007717FD" w:rsidRPr="006F0159">
        <w:rPr>
          <w:noProof/>
          <w:szCs w:val="20"/>
        </w:rPr>
        <w:t>2012</w:t>
      </w:r>
      <w:r w:rsidR="00835C43" w:rsidRPr="006F0159">
        <w:rPr>
          <w:noProof/>
          <w:szCs w:val="20"/>
        </w:rPr>
        <w:t>,</w:t>
      </w:r>
      <w:r>
        <w:rPr>
          <w:noProof/>
          <w:szCs w:val="20"/>
        </w:rPr>
        <w:t xml:space="preserve"> to 1 percent recorded at the two </w:t>
      </w:r>
      <w:r w:rsidR="00666325">
        <w:rPr>
          <w:noProof/>
          <w:szCs w:val="20"/>
        </w:rPr>
        <w:t xml:space="preserve">instances of </w:t>
      </w:r>
      <w:r>
        <w:rPr>
          <w:noProof/>
          <w:szCs w:val="20"/>
        </w:rPr>
        <w:t xml:space="preserve">data collection </w:t>
      </w:r>
      <w:r w:rsidR="00666325">
        <w:rPr>
          <w:noProof/>
          <w:szCs w:val="20"/>
        </w:rPr>
        <w:t>via</w:t>
      </w:r>
      <w:r w:rsidR="004870DF" w:rsidRPr="006F0159">
        <w:rPr>
          <w:noProof/>
          <w:szCs w:val="20"/>
        </w:rPr>
        <w:t xml:space="preserve"> Aurora (T0 </w:t>
      </w:r>
      <w:r w:rsidR="00666325">
        <w:rPr>
          <w:noProof/>
          <w:szCs w:val="20"/>
        </w:rPr>
        <w:t>and</w:t>
      </w:r>
      <w:r w:rsidR="004870DF" w:rsidRPr="006F0159">
        <w:rPr>
          <w:noProof/>
          <w:szCs w:val="20"/>
        </w:rPr>
        <w:t xml:space="preserve"> T1)</w:t>
      </w:r>
      <w:r w:rsidR="00666325">
        <w:rPr>
          <w:noProof/>
          <w:szCs w:val="20"/>
        </w:rPr>
        <w:t xml:space="preserve"> and to</w:t>
      </w:r>
      <w:r w:rsidR="00835C43" w:rsidRPr="006F0159">
        <w:rPr>
          <w:noProof/>
          <w:szCs w:val="20"/>
        </w:rPr>
        <w:t xml:space="preserve"> 4</w:t>
      </w:r>
      <w:r w:rsidR="00666325">
        <w:rPr>
          <w:noProof/>
          <w:szCs w:val="20"/>
        </w:rPr>
        <w:t xml:space="preserve"> percent</w:t>
      </w:r>
      <w:r w:rsidR="00835C43" w:rsidRPr="006F0159">
        <w:rPr>
          <w:noProof/>
          <w:szCs w:val="20"/>
        </w:rPr>
        <w:t xml:space="preserve"> </w:t>
      </w:r>
      <w:r w:rsidR="00666325">
        <w:rPr>
          <w:noProof/>
          <w:szCs w:val="20"/>
        </w:rPr>
        <w:t>i</w:t>
      </w:r>
      <w:r w:rsidR="00835C43" w:rsidRPr="006F0159">
        <w:rPr>
          <w:noProof/>
          <w:szCs w:val="20"/>
        </w:rPr>
        <w:t>n 201</w:t>
      </w:r>
      <w:r w:rsidR="001E6A9D" w:rsidRPr="006F0159">
        <w:rPr>
          <w:noProof/>
          <w:szCs w:val="20"/>
        </w:rPr>
        <w:t>6</w:t>
      </w:r>
      <w:r w:rsidR="004870DF" w:rsidRPr="006F0159">
        <w:rPr>
          <w:noProof/>
          <w:szCs w:val="20"/>
        </w:rPr>
        <w:t xml:space="preserve">, </w:t>
      </w:r>
      <w:r w:rsidR="00666325">
        <w:rPr>
          <w:noProof/>
          <w:szCs w:val="20"/>
        </w:rPr>
        <w:t>according to the survey data. The vulnerability is recorded for girls a</w:t>
      </w:r>
      <w:r w:rsidR="00666325" w:rsidRPr="006F0159">
        <w:rPr>
          <w:noProof/>
          <w:szCs w:val="20"/>
        </w:rPr>
        <w:t>n</w:t>
      </w:r>
      <w:r w:rsidR="00666325">
        <w:rPr>
          <w:noProof/>
          <w:szCs w:val="20"/>
        </w:rPr>
        <w:t>d boys of all ages</w:t>
      </w:r>
      <w:r w:rsidR="00666325" w:rsidRPr="006F0159">
        <w:rPr>
          <w:noProof/>
          <w:szCs w:val="20"/>
        </w:rPr>
        <w:t xml:space="preserve">, </w:t>
      </w:r>
      <w:r w:rsidR="00666325">
        <w:rPr>
          <w:noProof/>
          <w:szCs w:val="20"/>
        </w:rPr>
        <w:t xml:space="preserve">Romanian and Roma, with no significant disparities age or genderwise. The differences between </w:t>
      </w:r>
      <w:r w:rsidR="007717FD" w:rsidRPr="006F0159">
        <w:rPr>
          <w:noProof/>
          <w:szCs w:val="20"/>
        </w:rPr>
        <w:t xml:space="preserve">2012 </w:t>
      </w:r>
      <w:r w:rsidR="00666325">
        <w:rPr>
          <w:noProof/>
          <w:szCs w:val="20"/>
        </w:rPr>
        <w:t>and</w:t>
      </w:r>
      <w:r w:rsidR="007717FD" w:rsidRPr="006F0159">
        <w:rPr>
          <w:noProof/>
          <w:szCs w:val="20"/>
        </w:rPr>
        <w:t xml:space="preserve"> 2015</w:t>
      </w:r>
      <w:r w:rsidR="00666325">
        <w:rPr>
          <w:noProof/>
          <w:szCs w:val="20"/>
        </w:rPr>
        <w:t xml:space="preserve"> can be accounted for by the effectiveness of the services delivered in the modelling project, while the 3 percentage points more children not registered with the family physician in </w:t>
      </w:r>
      <w:r w:rsidR="007717FD" w:rsidRPr="006F0159">
        <w:rPr>
          <w:noProof/>
          <w:szCs w:val="20"/>
        </w:rPr>
        <w:t>2016</w:t>
      </w:r>
      <w:r w:rsidR="00666325">
        <w:rPr>
          <w:noProof/>
          <w:szCs w:val="20"/>
        </w:rPr>
        <w:t xml:space="preserve"> versus</w:t>
      </w:r>
      <w:r w:rsidR="007717FD" w:rsidRPr="006F0159">
        <w:rPr>
          <w:noProof/>
          <w:szCs w:val="20"/>
        </w:rPr>
        <w:t xml:space="preserve"> 2015 </w:t>
      </w:r>
      <w:r w:rsidR="00666325">
        <w:rPr>
          <w:noProof/>
          <w:szCs w:val="20"/>
        </w:rPr>
        <w:t>may be due to the reduced number of newborns recorded after the project ended in S</w:t>
      </w:r>
      <w:r w:rsidR="007717FD" w:rsidRPr="006F0159">
        <w:rPr>
          <w:noProof/>
          <w:szCs w:val="20"/>
        </w:rPr>
        <w:t>eptemb</w:t>
      </w:r>
      <w:r w:rsidR="00666325">
        <w:rPr>
          <w:noProof/>
          <w:szCs w:val="20"/>
        </w:rPr>
        <w:t>e</w:t>
      </w:r>
      <w:r w:rsidR="007717FD" w:rsidRPr="006F0159">
        <w:rPr>
          <w:noProof/>
          <w:szCs w:val="20"/>
        </w:rPr>
        <w:t xml:space="preserve">r 2015, </w:t>
      </w:r>
      <w:r w:rsidR="00666325">
        <w:rPr>
          <w:noProof/>
          <w:szCs w:val="20"/>
        </w:rPr>
        <w:t>given the reduced field presence of the community workers</w:t>
      </w:r>
      <w:r w:rsidR="007717FD" w:rsidRPr="006F0159">
        <w:rPr>
          <w:noProof/>
          <w:szCs w:val="20"/>
        </w:rPr>
        <w:t xml:space="preserve">. </w:t>
      </w:r>
      <w:r w:rsidR="00666325">
        <w:rPr>
          <w:noProof/>
          <w:szCs w:val="20"/>
        </w:rPr>
        <w:t xml:space="preserve"> </w:t>
      </w:r>
    </w:p>
    <w:p w:rsidR="007717FD" w:rsidRPr="006F0159" w:rsidRDefault="007717FD" w:rsidP="00A05891">
      <w:pPr>
        <w:spacing w:before="120" w:after="120"/>
        <w:rPr>
          <w:rFonts w:cs="Calibri"/>
          <w:noProof/>
          <w:szCs w:val="22"/>
        </w:rPr>
      </w:pPr>
    </w:p>
    <w:p w:rsidR="006A4C64" w:rsidRPr="006F0159" w:rsidRDefault="006A4C64" w:rsidP="006A4C64">
      <w:pPr>
        <w:pStyle w:val="Caption"/>
        <w:keepNext/>
        <w:keepLines/>
        <w:spacing w:before="0"/>
        <w:rPr>
          <w:noProof/>
          <w:sz w:val="18"/>
          <w:szCs w:val="18"/>
        </w:rPr>
      </w:pPr>
      <w:bookmarkStart w:id="185" w:name="_Toc361408620"/>
      <w:r w:rsidRPr="006F0159">
        <w:rPr>
          <w:noProof/>
          <w:sz w:val="18"/>
        </w:rPr>
        <w:lastRenderedPageBreak/>
        <w:t>Figur</w:t>
      </w:r>
      <w:r w:rsidR="00983CAD">
        <w:rPr>
          <w:noProof/>
          <w:sz w:val="18"/>
        </w:rPr>
        <w:t>e</w:t>
      </w:r>
      <w:r w:rsidRPr="006F0159">
        <w:rPr>
          <w:noProof/>
          <w:sz w:val="18"/>
        </w:rPr>
        <w:t xml:space="preserve"> </w:t>
      </w:r>
      <w:r w:rsidR="002651A3" w:rsidRPr="006F0159">
        <w:rPr>
          <w:noProof/>
          <w:sz w:val="18"/>
        </w:rPr>
        <w:fldChar w:fldCharType="begin"/>
      </w:r>
      <w:r w:rsidRPr="006F0159">
        <w:rPr>
          <w:noProof/>
          <w:sz w:val="18"/>
        </w:rPr>
        <w:instrText xml:space="preserve"> SEQ Figura \* ARABIC </w:instrText>
      </w:r>
      <w:r w:rsidR="002651A3" w:rsidRPr="006F0159">
        <w:rPr>
          <w:noProof/>
          <w:sz w:val="18"/>
        </w:rPr>
        <w:fldChar w:fldCharType="separate"/>
      </w:r>
      <w:r w:rsidR="00DB476C">
        <w:rPr>
          <w:noProof/>
          <w:sz w:val="18"/>
        </w:rPr>
        <w:t>11</w:t>
      </w:r>
      <w:r w:rsidR="002651A3" w:rsidRPr="006F0159">
        <w:rPr>
          <w:noProof/>
          <w:sz w:val="18"/>
        </w:rPr>
        <w:fldChar w:fldCharType="end"/>
      </w:r>
      <w:r w:rsidRPr="006F0159">
        <w:rPr>
          <w:noProof/>
          <w:sz w:val="18"/>
        </w:rPr>
        <w:t>. Fre</w:t>
      </w:r>
      <w:r w:rsidR="00983CAD">
        <w:rPr>
          <w:noProof/>
          <w:sz w:val="18"/>
        </w:rPr>
        <w:t>quency of v</w:t>
      </w:r>
      <w:r w:rsidRPr="006F0159">
        <w:rPr>
          <w:noProof/>
          <w:sz w:val="18"/>
        </w:rPr>
        <w:t>ulnerabilit</w:t>
      </w:r>
      <w:r w:rsidR="00983CAD">
        <w:rPr>
          <w:noProof/>
          <w:sz w:val="18"/>
        </w:rPr>
        <w:t xml:space="preserve">ies identified for children recorded in the model databases during the identification </w:t>
      </w:r>
      <w:r w:rsidR="00836A2C">
        <w:rPr>
          <w:noProof/>
          <w:sz w:val="18"/>
        </w:rPr>
        <w:t>a</w:t>
      </w:r>
      <w:r w:rsidR="00983CAD">
        <w:rPr>
          <w:noProof/>
          <w:sz w:val="18"/>
        </w:rPr>
        <w:t>ctivity and the assessments conducted</w:t>
      </w:r>
      <w:bookmarkEnd w:id="185"/>
    </w:p>
    <w:p w:rsidR="006A4C64" w:rsidRPr="006F0159" w:rsidRDefault="009677C7" w:rsidP="006A4C64">
      <w:pPr>
        <w:spacing w:before="120" w:after="120"/>
        <w:rPr>
          <w:b/>
          <w:noProof/>
          <w:szCs w:val="20"/>
        </w:rPr>
      </w:pPr>
      <w:r>
        <w:rPr>
          <w:noProof/>
          <w:lang w:val="en-US" w:bidi="ar-SA"/>
        </w:rPr>
        <w:drawing>
          <wp:inline distT="0" distB="0" distL="0" distR="0" wp14:anchorId="0ED1CFD5" wp14:editId="14C2B654">
            <wp:extent cx="6484288" cy="3701332"/>
            <wp:effectExtent l="0" t="0" r="0" b="0"/>
            <wp:docPr id="27" name="Chart 2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9B6AD5" w:rsidRDefault="006A4C64" w:rsidP="00983CAD">
      <w:pPr>
        <w:pStyle w:val="Caption"/>
        <w:keepNext/>
        <w:keepLines/>
        <w:spacing w:before="0" w:after="0"/>
        <w:rPr>
          <w:b w:val="0"/>
          <w:i/>
        </w:rPr>
      </w:pPr>
      <w:r w:rsidRPr="006F0159">
        <w:rPr>
          <w:b w:val="0"/>
          <w:i/>
          <w:noProof/>
          <w:sz w:val="18"/>
          <w:szCs w:val="18"/>
        </w:rPr>
        <w:t>S</w:t>
      </w:r>
      <w:r w:rsidR="0070422E">
        <w:rPr>
          <w:b w:val="0"/>
          <w:i/>
          <w:noProof/>
          <w:sz w:val="18"/>
          <w:szCs w:val="18"/>
        </w:rPr>
        <w:t>ources</w:t>
      </w:r>
      <w:r w:rsidRPr="006F0159">
        <w:rPr>
          <w:b w:val="0"/>
          <w:i/>
          <w:noProof/>
          <w:sz w:val="18"/>
          <w:szCs w:val="18"/>
        </w:rPr>
        <w:t>: UNICEF –</w:t>
      </w:r>
      <w:r w:rsidR="00BF4768">
        <w:rPr>
          <w:b w:val="0"/>
          <w:i/>
          <w:noProof/>
          <w:sz w:val="18"/>
          <w:szCs w:val="18"/>
        </w:rPr>
        <w:t xml:space="preserve"> </w:t>
      </w:r>
      <w:r w:rsidRPr="006F0159">
        <w:rPr>
          <w:b w:val="0"/>
          <w:i/>
          <w:noProof/>
          <w:sz w:val="18"/>
          <w:szCs w:val="18"/>
        </w:rPr>
        <w:t xml:space="preserve">Aurora </w:t>
      </w:r>
      <w:r w:rsidR="0070422E">
        <w:rPr>
          <w:b w:val="0"/>
          <w:i/>
          <w:noProof/>
          <w:sz w:val="18"/>
          <w:szCs w:val="18"/>
        </w:rPr>
        <w:t>and</w:t>
      </w:r>
      <w:r w:rsidRPr="006F0159">
        <w:rPr>
          <w:b w:val="0"/>
          <w:i/>
          <w:noProof/>
          <w:sz w:val="18"/>
          <w:szCs w:val="18"/>
        </w:rPr>
        <w:t xml:space="preserve"> ICE: (a) </w:t>
      </w:r>
      <w:r w:rsidR="00983CAD">
        <w:rPr>
          <w:b w:val="0"/>
          <w:i/>
          <w:noProof/>
          <w:sz w:val="18"/>
          <w:szCs w:val="18"/>
        </w:rPr>
        <w:t>first use of the</w:t>
      </w:r>
      <w:r w:rsidRPr="006F0159">
        <w:rPr>
          <w:b w:val="0"/>
          <w:i/>
          <w:noProof/>
          <w:sz w:val="18"/>
          <w:szCs w:val="18"/>
        </w:rPr>
        <w:t xml:space="preserve"> Aurora </w:t>
      </w:r>
      <w:r w:rsidR="00983CAD">
        <w:rPr>
          <w:b w:val="0"/>
          <w:i/>
          <w:noProof/>
          <w:sz w:val="18"/>
          <w:szCs w:val="18"/>
        </w:rPr>
        <w:t>questionnaire (T0) i</w:t>
      </w:r>
      <w:r w:rsidRPr="006F0159">
        <w:rPr>
          <w:b w:val="0"/>
          <w:i/>
          <w:noProof/>
          <w:sz w:val="18"/>
          <w:szCs w:val="18"/>
        </w:rPr>
        <w:t>n 2014 (N=5</w:t>
      </w:r>
      <w:r w:rsidR="00983CAD">
        <w:rPr>
          <w:b w:val="0"/>
          <w:i/>
          <w:noProof/>
          <w:sz w:val="18"/>
          <w:szCs w:val="18"/>
        </w:rPr>
        <w:t>,</w:t>
      </w:r>
      <w:r w:rsidRPr="006F0159">
        <w:rPr>
          <w:b w:val="0"/>
          <w:i/>
          <w:noProof/>
          <w:sz w:val="18"/>
          <w:szCs w:val="18"/>
        </w:rPr>
        <w:t xml:space="preserve">171), (b) </w:t>
      </w:r>
      <w:r w:rsidR="00983CAD">
        <w:rPr>
          <w:b w:val="0"/>
          <w:i/>
          <w:noProof/>
          <w:sz w:val="18"/>
          <w:szCs w:val="18"/>
        </w:rPr>
        <w:t xml:space="preserve">second use of the </w:t>
      </w:r>
      <w:r w:rsidRPr="006F0159">
        <w:rPr>
          <w:b w:val="0"/>
          <w:i/>
          <w:noProof/>
          <w:sz w:val="18"/>
          <w:szCs w:val="18"/>
        </w:rPr>
        <w:t>Aurora</w:t>
      </w:r>
      <w:r w:rsidR="00983CAD">
        <w:rPr>
          <w:b w:val="0"/>
          <w:i/>
          <w:noProof/>
          <w:sz w:val="18"/>
          <w:szCs w:val="18"/>
        </w:rPr>
        <w:t xml:space="preserve"> questionnaire</w:t>
      </w:r>
      <w:r w:rsidRPr="006F0159">
        <w:rPr>
          <w:b w:val="0"/>
          <w:i/>
          <w:noProof/>
          <w:sz w:val="18"/>
          <w:szCs w:val="18"/>
        </w:rPr>
        <w:t xml:space="preserve"> (T1) </w:t>
      </w:r>
      <w:r w:rsidR="00983CAD">
        <w:rPr>
          <w:b w:val="0"/>
          <w:i/>
          <w:noProof/>
          <w:sz w:val="18"/>
          <w:szCs w:val="18"/>
        </w:rPr>
        <w:t>i</w:t>
      </w:r>
      <w:r w:rsidRPr="006F0159">
        <w:rPr>
          <w:b w:val="0"/>
          <w:i/>
          <w:noProof/>
          <w:sz w:val="18"/>
          <w:szCs w:val="18"/>
        </w:rPr>
        <w:t>n 2015</w:t>
      </w:r>
      <w:r w:rsidRPr="006F0159">
        <w:rPr>
          <w:rStyle w:val="FootnoteReference"/>
          <w:b w:val="0"/>
          <w:i/>
          <w:noProof/>
          <w:sz w:val="18"/>
          <w:szCs w:val="18"/>
        </w:rPr>
        <w:footnoteReference w:id="74"/>
      </w:r>
      <w:r w:rsidRPr="006F0159">
        <w:rPr>
          <w:b w:val="0"/>
          <w:i/>
          <w:noProof/>
          <w:sz w:val="18"/>
          <w:szCs w:val="18"/>
        </w:rPr>
        <w:t xml:space="preserve"> (N=3</w:t>
      </w:r>
      <w:r w:rsidR="00983CAD">
        <w:rPr>
          <w:b w:val="0"/>
          <w:i/>
          <w:noProof/>
          <w:sz w:val="18"/>
          <w:szCs w:val="18"/>
        </w:rPr>
        <w:t>,</w:t>
      </w:r>
      <w:r w:rsidRPr="006F0159">
        <w:rPr>
          <w:b w:val="0"/>
          <w:i/>
          <w:noProof/>
          <w:sz w:val="18"/>
          <w:szCs w:val="18"/>
        </w:rPr>
        <w:t xml:space="preserve">485), (c) </w:t>
      </w:r>
      <w:r w:rsidR="00983CAD">
        <w:rPr>
          <w:b w:val="0"/>
          <w:i/>
          <w:noProof/>
          <w:sz w:val="18"/>
          <w:szCs w:val="18"/>
        </w:rPr>
        <w:t xml:space="preserve">survey conducted in </w:t>
      </w:r>
      <w:r w:rsidRPr="006F0159">
        <w:rPr>
          <w:b w:val="0"/>
          <w:i/>
          <w:noProof/>
          <w:sz w:val="18"/>
          <w:szCs w:val="18"/>
        </w:rPr>
        <w:t xml:space="preserve">2016 </w:t>
      </w:r>
      <w:r w:rsidR="00983CAD">
        <w:rPr>
          <w:b w:val="0"/>
          <w:i/>
          <w:noProof/>
          <w:sz w:val="18"/>
          <w:szCs w:val="18"/>
        </w:rPr>
        <w:t xml:space="preserve">for the purposes of the present summative evaluation </w:t>
      </w:r>
      <w:r w:rsidRPr="006F0159">
        <w:rPr>
          <w:b w:val="0"/>
          <w:i/>
          <w:noProof/>
          <w:sz w:val="18"/>
          <w:szCs w:val="18"/>
        </w:rPr>
        <w:t>(N=1</w:t>
      </w:r>
      <w:r w:rsidR="00983CAD">
        <w:rPr>
          <w:b w:val="0"/>
          <w:i/>
          <w:noProof/>
          <w:sz w:val="18"/>
          <w:szCs w:val="18"/>
        </w:rPr>
        <w:t>,</w:t>
      </w:r>
      <w:r w:rsidRPr="006F0159">
        <w:rPr>
          <w:b w:val="0"/>
          <w:i/>
          <w:noProof/>
          <w:sz w:val="18"/>
          <w:szCs w:val="18"/>
        </w:rPr>
        <w:t>100).</w:t>
      </w:r>
      <w:r w:rsidRPr="006F0159">
        <w:rPr>
          <w:b w:val="0"/>
          <w:i/>
        </w:rPr>
        <w:t xml:space="preserve"> </w:t>
      </w:r>
    </w:p>
    <w:p w:rsidR="006A4C64" w:rsidRPr="006F0159" w:rsidRDefault="006A4C64" w:rsidP="00983CAD">
      <w:pPr>
        <w:pStyle w:val="Caption"/>
        <w:keepNext/>
        <w:keepLines/>
        <w:spacing w:before="0" w:after="0"/>
        <w:rPr>
          <w:b w:val="0"/>
          <w:i/>
        </w:rPr>
      </w:pPr>
      <w:r w:rsidRPr="006F0159">
        <w:rPr>
          <w:b w:val="0"/>
          <w:noProof/>
          <w:sz w:val="18"/>
          <w:szCs w:val="18"/>
        </w:rPr>
        <w:t>N</w:t>
      </w:r>
      <w:r w:rsidR="00983CAD">
        <w:rPr>
          <w:b w:val="0"/>
          <w:noProof/>
          <w:sz w:val="18"/>
          <w:szCs w:val="18"/>
        </w:rPr>
        <w:t>ote</w:t>
      </w:r>
      <w:r w:rsidRPr="006F0159">
        <w:rPr>
          <w:b w:val="0"/>
          <w:noProof/>
          <w:sz w:val="18"/>
          <w:szCs w:val="18"/>
        </w:rPr>
        <w:t xml:space="preserve">: </w:t>
      </w:r>
      <w:r w:rsidR="00983CAD">
        <w:rPr>
          <w:b w:val="0"/>
          <w:noProof/>
          <w:sz w:val="18"/>
          <w:szCs w:val="18"/>
        </w:rPr>
        <w:t>The graph shows only the vulnerabilities that were assessed using the same definition in all the three databases under comparison</w:t>
      </w:r>
      <w:r w:rsidRPr="006F0159">
        <w:rPr>
          <w:b w:val="0"/>
          <w:noProof/>
          <w:sz w:val="18"/>
          <w:szCs w:val="18"/>
        </w:rPr>
        <w:t>.</w:t>
      </w:r>
    </w:p>
    <w:p w:rsidR="00EC23E1" w:rsidRPr="009B6AD5" w:rsidRDefault="00EC23E1" w:rsidP="00983CAD">
      <w:pPr>
        <w:spacing w:before="0" w:after="0"/>
        <w:rPr>
          <w:noProof/>
          <w:sz w:val="12"/>
          <w:szCs w:val="12"/>
        </w:rPr>
      </w:pPr>
    </w:p>
    <w:p w:rsidR="00157555" w:rsidRPr="006F0159" w:rsidRDefault="00983CAD" w:rsidP="00157555">
      <w:pPr>
        <w:spacing w:before="120" w:after="120"/>
        <w:rPr>
          <w:noProof/>
          <w:szCs w:val="20"/>
        </w:rPr>
      </w:pPr>
      <w:r>
        <w:rPr>
          <w:noProof/>
          <w:szCs w:val="20"/>
        </w:rPr>
        <w:t xml:space="preserve">The </w:t>
      </w:r>
      <w:r w:rsidR="00157555" w:rsidRPr="006F0159">
        <w:rPr>
          <w:noProof/>
          <w:szCs w:val="20"/>
        </w:rPr>
        <w:t>Aurora</w:t>
      </w:r>
      <w:r>
        <w:rPr>
          <w:noProof/>
          <w:szCs w:val="20"/>
        </w:rPr>
        <w:t xml:space="preserve"> data did not register significant differences in terms of vaccination</w:t>
      </w:r>
      <w:r w:rsidR="00675C9C">
        <w:rPr>
          <w:noProof/>
          <w:szCs w:val="20"/>
        </w:rPr>
        <w:t xml:space="preserve"> </w:t>
      </w:r>
      <w:r>
        <w:rPr>
          <w:noProof/>
          <w:szCs w:val="20"/>
        </w:rPr>
        <w:t>for girls and for boys, nor among children under age 1 of different ethnicity</w:t>
      </w:r>
      <w:r w:rsidR="00157555" w:rsidRPr="006F0159">
        <w:rPr>
          <w:noProof/>
          <w:szCs w:val="20"/>
        </w:rPr>
        <w:t xml:space="preserve">. </w:t>
      </w:r>
      <w:r>
        <w:rPr>
          <w:noProof/>
          <w:szCs w:val="20"/>
        </w:rPr>
        <w:t xml:space="preserve">With regard to vaccination </w:t>
      </w:r>
      <w:r w:rsidR="009F7437">
        <w:rPr>
          <w:noProof/>
          <w:szCs w:val="20"/>
        </w:rPr>
        <w:t xml:space="preserve">of children aged between 1 and 5 years, </w:t>
      </w:r>
      <w:r w:rsidR="009F7437">
        <w:rPr>
          <w:noProof/>
          <w:szCs w:val="20"/>
          <w:lang w:val="ro-RO"/>
        </w:rPr>
        <w:t>i</w:t>
      </w:r>
      <w:r w:rsidR="009F7437" w:rsidRPr="009F7437">
        <w:rPr>
          <w:noProof/>
          <w:szCs w:val="20"/>
          <w:lang w:val="ro-RO"/>
        </w:rPr>
        <w:t xml:space="preserve">n 2015, </w:t>
      </w:r>
      <w:r w:rsidR="009F7437">
        <w:rPr>
          <w:noProof/>
          <w:szCs w:val="20"/>
          <w:lang w:val="ro-RO"/>
        </w:rPr>
        <w:t>the percentage of non-vaccinated Roma children was three times higher than that of their Romanian peers</w:t>
      </w:r>
      <w:r w:rsidR="009F7437" w:rsidRPr="009F7437">
        <w:rPr>
          <w:noProof/>
          <w:szCs w:val="20"/>
          <w:lang w:val="ro-RO"/>
        </w:rPr>
        <w:t xml:space="preserve">. </w:t>
      </w:r>
      <w:r w:rsidR="009F7437">
        <w:rPr>
          <w:noProof/>
          <w:szCs w:val="20"/>
          <w:lang w:val="ro-RO"/>
        </w:rPr>
        <w:t>According to the survey conducted in O</w:t>
      </w:r>
      <w:r w:rsidR="009F7437" w:rsidRPr="009F7437">
        <w:rPr>
          <w:noProof/>
          <w:szCs w:val="20"/>
          <w:lang w:val="ro-RO"/>
        </w:rPr>
        <w:t>cto</w:t>
      </w:r>
      <w:r w:rsidR="009F7437">
        <w:rPr>
          <w:noProof/>
          <w:szCs w:val="20"/>
          <w:lang w:val="ro-RO"/>
        </w:rPr>
        <w:t>ber-D</w:t>
      </w:r>
      <w:r w:rsidR="009F7437" w:rsidRPr="009F7437">
        <w:rPr>
          <w:noProof/>
          <w:szCs w:val="20"/>
          <w:lang w:val="ro-RO"/>
        </w:rPr>
        <w:t>ecemb</w:t>
      </w:r>
      <w:r w:rsidR="009F7437">
        <w:rPr>
          <w:noProof/>
          <w:szCs w:val="20"/>
          <w:lang w:val="ro-RO"/>
        </w:rPr>
        <w:t>e</w:t>
      </w:r>
      <w:r w:rsidR="009F7437" w:rsidRPr="009F7437">
        <w:rPr>
          <w:noProof/>
          <w:szCs w:val="20"/>
          <w:lang w:val="ro-RO"/>
        </w:rPr>
        <w:t xml:space="preserve">r 2016, </w:t>
      </w:r>
      <w:r w:rsidR="009F7437">
        <w:rPr>
          <w:noProof/>
          <w:szCs w:val="20"/>
          <w:lang w:val="ro-RO"/>
        </w:rPr>
        <w:t>the incidence of vaccination among children under age 1 (i.e. those born right after the completion of the modelling project) was lower than in</w:t>
      </w:r>
      <w:r w:rsidR="009F7437" w:rsidRPr="009F7437">
        <w:rPr>
          <w:noProof/>
          <w:szCs w:val="20"/>
          <w:lang w:val="ro-RO"/>
        </w:rPr>
        <w:t xml:space="preserve"> 2015</w:t>
      </w:r>
      <w:r w:rsidR="00157555" w:rsidRPr="006F0159">
        <w:rPr>
          <w:noProof/>
          <w:szCs w:val="20"/>
        </w:rPr>
        <w:t xml:space="preserve">. </w:t>
      </w:r>
      <w:r w:rsidR="009F7437">
        <w:rPr>
          <w:noProof/>
          <w:szCs w:val="20"/>
        </w:rPr>
        <w:t>Thus</w:t>
      </w:r>
      <w:r w:rsidR="008B1BF1" w:rsidRPr="006F0159">
        <w:rPr>
          <w:noProof/>
          <w:szCs w:val="20"/>
        </w:rPr>
        <w:t xml:space="preserve">, </w:t>
      </w:r>
      <w:r w:rsidR="009F7437">
        <w:rPr>
          <w:noProof/>
          <w:szCs w:val="20"/>
        </w:rPr>
        <w:t>according to their parents’ statements,</w:t>
      </w:r>
      <w:r w:rsidR="009F7437" w:rsidRPr="006F0159">
        <w:rPr>
          <w:noProof/>
          <w:szCs w:val="20"/>
        </w:rPr>
        <w:t xml:space="preserve"> </w:t>
      </w:r>
      <w:r w:rsidR="001811E9" w:rsidRPr="006F0159">
        <w:rPr>
          <w:noProof/>
          <w:szCs w:val="20"/>
        </w:rPr>
        <w:t xml:space="preserve">8 </w:t>
      </w:r>
      <w:r w:rsidR="009F7437">
        <w:rPr>
          <w:noProof/>
          <w:szCs w:val="20"/>
        </w:rPr>
        <w:t xml:space="preserve">of the </w:t>
      </w:r>
      <w:r w:rsidR="001811E9" w:rsidRPr="006F0159">
        <w:rPr>
          <w:noProof/>
          <w:szCs w:val="20"/>
        </w:rPr>
        <w:t xml:space="preserve">29 </w:t>
      </w:r>
      <w:r w:rsidR="009F7437">
        <w:rPr>
          <w:noProof/>
          <w:szCs w:val="20"/>
        </w:rPr>
        <w:t xml:space="preserve">children under 1 identified via the survey were not vaccinated as per the national immunization scheme. Given the small number of cases of non-vaccinated children </w:t>
      </w:r>
      <w:r w:rsidR="001875EE">
        <w:rPr>
          <w:noProof/>
          <w:szCs w:val="20"/>
        </w:rPr>
        <w:t>identified</w:t>
      </w:r>
      <w:r w:rsidR="001811E9" w:rsidRPr="006F0159">
        <w:rPr>
          <w:noProof/>
          <w:szCs w:val="20"/>
        </w:rPr>
        <w:t xml:space="preserve">, </w:t>
      </w:r>
      <w:r w:rsidR="001875EE">
        <w:rPr>
          <w:noProof/>
          <w:szCs w:val="20"/>
        </w:rPr>
        <w:t>the reasons for non-vacccination were not analysed for the present evaluation.</w:t>
      </w:r>
      <w:r w:rsidR="00257CA7" w:rsidRPr="006F0159">
        <w:rPr>
          <w:rStyle w:val="FootnoteReference"/>
          <w:noProof/>
          <w:szCs w:val="20"/>
        </w:rPr>
        <w:footnoteReference w:id="75"/>
      </w:r>
    </w:p>
    <w:p w:rsidR="00157555" w:rsidRPr="006F0159" w:rsidRDefault="001B07D6" w:rsidP="00157555">
      <w:pPr>
        <w:spacing w:before="120" w:after="120"/>
        <w:rPr>
          <w:noProof/>
          <w:szCs w:val="20"/>
        </w:rPr>
      </w:pPr>
      <w:r>
        <w:rPr>
          <w:noProof/>
          <w:szCs w:val="20"/>
        </w:rPr>
        <w:t>In all instances of vulnerabilit</w:t>
      </w:r>
      <w:r w:rsidR="00B61BC2">
        <w:rPr>
          <w:noProof/>
          <w:szCs w:val="20"/>
        </w:rPr>
        <w:t>ies</w:t>
      </w:r>
      <w:r>
        <w:rPr>
          <w:noProof/>
          <w:szCs w:val="20"/>
        </w:rPr>
        <w:t xml:space="preserve"> assessment in terms of health and access to health services, data accuracy can be affected by the limitations of data collection via survey. It may be that the accurate situation of the household children is not known to the survey respondent who was not always the children’s main carer</w:t>
      </w:r>
      <w:r w:rsidR="00157555" w:rsidRPr="006F0159">
        <w:rPr>
          <w:noProof/>
          <w:szCs w:val="20"/>
        </w:rPr>
        <w:t xml:space="preserve">. </w:t>
      </w:r>
      <w:r w:rsidR="007106B1">
        <w:rPr>
          <w:noProof/>
          <w:szCs w:val="20"/>
        </w:rPr>
        <w:t>For the vulnerabilities under analysis here, which can be cross-checked factually with the family physician, in the case of the Aurora-based data collection, the community worker validated the answer they received in the household, while the algorythm used to generate the vulnerability drew on the family physician answer. As such, the data provided by Aurora are more reliable than those collected via survey</w:t>
      </w:r>
      <w:r w:rsidR="00157555" w:rsidRPr="006F0159">
        <w:rPr>
          <w:noProof/>
          <w:szCs w:val="20"/>
        </w:rPr>
        <w:t>.</w:t>
      </w:r>
      <w:r w:rsidR="007106B1">
        <w:rPr>
          <w:noProof/>
          <w:szCs w:val="20"/>
        </w:rPr>
        <w:t xml:space="preserve"> </w:t>
      </w:r>
    </w:p>
    <w:p w:rsidR="00536941" w:rsidRPr="006F0159" w:rsidRDefault="007106B1" w:rsidP="008C033E">
      <w:pPr>
        <w:pStyle w:val="Heading8"/>
        <w:keepNext/>
        <w:keepLines/>
        <w:spacing w:before="240"/>
        <w:rPr>
          <w:noProof/>
          <w:sz w:val="22"/>
        </w:rPr>
      </w:pPr>
      <w:r w:rsidRPr="0070422E">
        <w:rPr>
          <w:iCs/>
          <w:noProof/>
          <w:sz w:val="22"/>
          <w:szCs w:val="22"/>
        </w:rPr>
        <w:lastRenderedPageBreak/>
        <w:t xml:space="preserve">Limits of effectiveness in identifying and assessing vulnerabilities of </w:t>
      </w:r>
      <w:r>
        <w:rPr>
          <w:iCs/>
          <w:noProof/>
          <w:sz w:val="22"/>
          <w:szCs w:val="22"/>
        </w:rPr>
        <w:t>pregnant adolescent girls and teenage mothers</w:t>
      </w:r>
    </w:p>
    <w:p w:rsidR="00E42CD1" w:rsidRPr="006F0159" w:rsidRDefault="007106B1" w:rsidP="00E42CD1">
      <w:pPr>
        <w:spacing w:before="120" w:after="120"/>
        <w:rPr>
          <w:noProof/>
          <w:szCs w:val="20"/>
        </w:rPr>
      </w:pPr>
      <w:r>
        <w:rPr>
          <w:noProof/>
          <w:szCs w:val="20"/>
        </w:rPr>
        <w:t>As regards the situation of pregnant adolescent girls and teenage mothers, the survey did not record any cases, although they are accounted for in the community and were targeted with comprehensive services during the modelling project. This is rather a</w:t>
      </w:r>
      <w:r w:rsidR="00930E6A">
        <w:rPr>
          <w:noProof/>
          <w:szCs w:val="20"/>
        </w:rPr>
        <w:t>n outcome</w:t>
      </w:r>
      <w:r>
        <w:rPr>
          <w:noProof/>
          <w:szCs w:val="20"/>
        </w:rPr>
        <w:t xml:space="preserve"> of the random sampling</w:t>
      </w:r>
      <w:r w:rsidR="001811E9" w:rsidRPr="006F0159">
        <w:rPr>
          <w:noProof/>
          <w:szCs w:val="20"/>
        </w:rPr>
        <w:t>, repre</w:t>
      </w:r>
      <w:r>
        <w:rPr>
          <w:noProof/>
          <w:szCs w:val="20"/>
        </w:rPr>
        <w:t>s</w:t>
      </w:r>
      <w:r w:rsidR="001811E9" w:rsidRPr="006F0159">
        <w:rPr>
          <w:noProof/>
          <w:szCs w:val="20"/>
        </w:rPr>
        <w:t>entativ</w:t>
      </w:r>
      <w:r>
        <w:rPr>
          <w:noProof/>
          <w:szCs w:val="20"/>
        </w:rPr>
        <w:t>e for the project target group but unable to cover</w:t>
      </w:r>
      <w:r w:rsidR="00930E6A">
        <w:rPr>
          <w:noProof/>
          <w:szCs w:val="20"/>
        </w:rPr>
        <w:t xml:space="preserve"> the</w:t>
      </w:r>
      <w:r>
        <w:rPr>
          <w:noProof/>
          <w:szCs w:val="20"/>
        </w:rPr>
        <w:t xml:space="preserve"> categories</w:t>
      </w:r>
      <w:r w:rsidR="00930E6A">
        <w:rPr>
          <w:noProof/>
          <w:szCs w:val="20"/>
        </w:rPr>
        <w:t xml:space="preserve"> which are</w:t>
      </w:r>
      <w:r>
        <w:rPr>
          <w:noProof/>
          <w:szCs w:val="20"/>
        </w:rPr>
        <w:t xml:space="preserve"> poorly represented</w:t>
      </w:r>
      <w:r w:rsidR="00930E6A">
        <w:rPr>
          <w:noProof/>
          <w:szCs w:val="20"/>
        </w:rPr>
        <w:t xml:space="preserve"> within the population</w:t>
      </w:r>
      <w:r w:rsidR="00532540" w:rsidRPr="006F0159">
        <w:rPr>
          <w:noProof/>
          <w:szCs w:val="20"/>
        </w:rPr>
        <w:t xml:space="preserve">. </w:t>
      </w:r>
      <w:r w:rsidR="00930E6A">
        <w:rPr>
          <w:noProof/>
          <w:szCs w:val="20"/>
        </w:rPr>
        <w:t>To study small population shares in the overall population, one needs separate non-random samples</w:t>
      </w:r>
      <w:r w:rsidR="00E42CD1" w:rsidRPr="006F0159">
        <w:rPr>
          <w:noProof/>
          <w:szCs w:val="20"/>
        </w:rPr>
        <w:t>.</w:t>
      </w:r>
    </w:p>
    <w:p w:rsidR="00536941" w:rsidRPr="006F0159" w:rsidRDefault="00930E6A" w:rsidP="008C033E">
      <w:pPr>
        <w:pStyle w:val="Heading8"/>
        <w:keepNext/>
        <w:keepLines/>
        <w:spacing w:before="240"/>
        <w:rPr>
          <w:noProof/>
          <w:sz w:val="22"/>
        </w:rPr>
      </w:pPr>
      <w:r w:rsidRPr="00930E6A">
        <w:rPr>
          <w:iCs/>
          <w:noProof/>
          <w:sz w:val="22"/>
        </w:rPr>
        <w:t xml:space="preserve">Limits of effectiveness in identifying and assessing vulnerabilities of children </w:t>
      </w:r>
      <w:r>
        <w:rPr>
          <w:iCs/>
          <w:noProof/>
          <w:sz w:val="22"/>
        </w:rPr>
        <w:t>with</w:t>
      </w:r>
      <w:r w:rsidR="00D04E74">
        <w:rPr>
          <w:iCs/>
          <w:noProof/>
          <w:sz w:val="22"/>
        </w:rPr>
        <w:t xml:space="preserve"> only </w:t>
      </w:r>
      <w:r>
        <w:rPr>
          <w:iCs/>
          <w:noProof/>
          <w:sz w:val="22"/>
        </w:rPr>
        <w:t>one parent at home</w:t>
      </w:r>
    </w:p>
    <w:p w:rsidR="00E42CD1" w:rsidRPr="006F0159" w:rsidRDefault="00D04E74" w:rsidP="00E42CD1">
      <w:pPr>
        <w:spacing w:before="120" w:after="120"/>
        <w:rPr>
          <w:noProof/>
          <w:szCs w:val="20"/>
        </w:rPr>
      </w:pPr>
      <w:r>
        <w:rPr>
          <w:noProof/>
          <w:szCs w:val="20"/>
        </w:rPr>
        <w:t xml:space="preserve">As </w:t>
      </w:r>
      <w:r w:rsidR="00B664A8">
        <w:rPr>
          <w:noProof/>
          <w:szCs w:val="20"/>
        </w:rPr>
        <w:t xml:space="preserve">to </w:t>
      </w:r>
      <w:r>
        <w:rPr>
          <w:noProof/>
          <w:szCs w:val="20"/>
        </w:rPr>
        <w:t xml:space="preserve">recording children with only one parent at home, a vulnerability </w:t>
      </w:r>
      <w:r w:rsidR="00B664A8">
        <w:rPr>
          <w:noProof/>
          <w:szCs w:val="20"/>
        </w:rPr>
        <w:t xml:space="preserve">for </w:t>
      </w:r>
      <w:r>
        <w:rPr>
          <w:noProof/>
          <w:szCs w:val="20"/>
        </w:rPr>
        <w:t>which</w:t>
      </w:r>
      <w:r w:rsidR="00B664A8">
        <w:rPr>
          <w:noProof/>
          <w:szCs w:val="20"/>
        </w:rPr>
        <w:t xml:space="preserve"> the survey found</w:t>
      </w:r>
      <w:r>
        <w:rPr>
          <w:noProof/>
          <w:szCs w:val="20"/>
        </w:rPr>
        <w:t xml:space="preserve"> 9 percent </w:t>
      </w:r>
      <w:r w:rsidR="00B664A8">
        <w:rPr>
          <w:noProof/>
          <w:szCs w:val="20"/>
        </w:rPr>
        <w:t>cases ve</w:t>
      </w:r>
      <w:r>
        <w:rPr>
          <w:noProof/>
          <w:szCs w:val="20"/>
        </w:rPr>
        <w:t xml:space="preserve">rsus </w:t>
      </w:r>
      <w:r w:rsidR="00B664A8">
        <w:rPr>
          <w:noProof/>
          <w:szCs w:val="20"/>
        </w:rPr>
        <w:t xml:space="preserve">Aurora’s </w:t>
      </w:r>
      <w:r>
        <w:rPr>
          <w:noProof/>
          <w:szCs w:val="20"/>
        </w:rPr>
        <w:t>16 percent</w:t>
      </w:r>
      <w:r w:rsidR="00E42CD1" w:rsidRPr="006F0159">
        <w:rPr>
          <w:noProof/>
          <w:szCs w:val="20"/>
        </w:rPr>
        <w:t xml:space="preserve">, </w:t>
      </w:r>
      <w:r w:rsidR="00B664A8">
        <w:rPr>
          <w:noProof/>
          <w:szCs w:val="20"/>
        </w:rPr>
        <w:t>the differences can be accounted for by the fact that, in some of the communities where the model was implemented, there was a rather high mobility among the children’s parents who migrate within the country or abroad for seasonal work</w:t>
      </w:r>
      <w:r w:rsidR="00E42CD1" w:rsidRPr="006F0159">
        <w:rPr>
          <w:noProof/>
          <w:szCs w:val="20"/>
        </w:rPr>
        <w:t>.</w:t>
      </w:r>
    </w:p>
    <w:p w:rsidR="00536941" w:rsidRPr="006F0159" w:rsidRDefault="00930E6A" w:rsidP="008C033E">
      <w:pPr>
        <w:pStyle w:val="Heading8"/>
        <w:keepNext/>
        <w:keepLines/>
        <w:spacing w:before="240"/>
        <w:rPr>
          <w:noProof/>
          <w:sz w:val="22"/>
        </w:rPr>
      </w:pPr>
      <w:r w:rsidRPr="0070422E">
        <w:rPr>
          <w:iCs/>
          <w:noProof/>
          <w:sz w:val="22"/>
          <w:szCs w:val="22"/>
        </w:rPr>
        <w:t>Limits of effectiveness in identifying and assess</w:t>
      </w:r>
      <w:r>
        <w:rPr>
          <w:iCs/>
          <w:noProof/>
          <w:sz w:val="22"/>
          <w:szCs w:val="22"/>
        </w:rPr>
        <w:t>ing vulnerabilities i</w:t>
      </w:r>
      <w:r w:rsidR="00691BD3" w:rsidRPr="006F0159">
        <w:rPr>
          <w:noProof/>
          <w:sz w:val="22"/>
        </w:rPr>
        <w:t>n ca</w:t>
      </w:r>
      <w:r>
        <w:rPr>
          <w:noProof/>
          <w:sz w:val="22"/>
        </w:rPr>
        <w:t>ses of child violence, abuse and neglect</w:t>
      </w:r>
    </w:p>
    <w:p w:rsidR="00157555" w:rsidRPr="006F0159" w:rsidRDefault="00157555" w:rsidP="00157555">
      <w:pPr>
        <w:spacing w:before="120" w:after="120"/>
        <w:rPr>
          <w:rFonts w:cs="Calibri"/>
          <w:noProof/>
          <w:szCs w:val="22"/>
        </w:rPr>
      </w:pPr>
      <w:r w:rsidRPr="006F0159">
        <w:rPr>
          <w:rFonts w:cs="Calibri"/>
          <w:noProof/>
          <w:szCs w:val="22"/>
        </w:rPr>
        <w:t>Identif</w:t>
      </w:r>
      <w:r w:rsidR="00B664A8">
        <w:rPr>
          <w:rFonts w:cs="Calibri"/>
          <w:noProof/>
          <w:szCs w:val="22"/>
        </w:rPr>
        <w:t xml:space="preserve">ying cases of child violence, abuse and neglect was one of the biggest project challenges, as shown by all those involved in the project implementation, from </w:t>
      </w:r>
      <w:r w:rsidRPr="006F0159">
        <w:rPr>
          <w:rFonts w:cs="Calibri"/>
          <w:noProof/>
          <w:szCs w:val="22"/>
        </w:rPr>
        <w:t>UNICEF</w:t>
      </w:r>
      <w:r w:rsidR="00B664A8">
        <w:rPr>
          <w:rFonts w:cs="Calibri"/>
          <w:noProof/>
          <w:szCs w:val="22"/>
        </w:rPr>
        <w:t xml:space="preserve"> representatives to implementing partners to local professionals and key community stakeholders</w:t>
      </w:r>
      <w:r w:rsidRPr="006F0159">
        <w:rPr>
          <w:rFonts w:cs="Calibri"/>
          <w:noProof/>
          <w:szCs w:val="22"/>
        </w:rPr>
        <w:t>.</w:t>
      </w:r>
    </w:p>
    <w:p w:rsidR="00157555" w:rsidRPr="006F0159" w:rsidRDefault="008C4605" w:rsidP="00157555">
      <w:pPr>
        <w:spacing w:before="120" w:after="120"/>
        <w:rPr>
          <w:rFonts w:cs="Calibri"/>
          <w:noProof/>
          <w:szCs w:val="22"/>
        </w:rPr>
      </w:pPr>
      <w:r>
        <w:rPr>
          <w:rFonts w:cs="Calibri"/>
          <w:noProof/>
          <w:szCs w:val="22"/>
        </w:rPr>
        <w:t>For community workers, identifying cases of child abuse and neglect was a gradual process whereby</w:t>
      </w:r>
      <w:r w:rsidR="00157555" w:rsidRPr="006F0159">
        <w:rPr>
          <w:rFonts w:cs="Calibri"/>
          <w:noProof/>
          <w:szCs w:val="22"/>
        </w:rPr>
        <w:t>:</w:t>
      </w:r>
    </w:p>
    <w:p w:rsidR="00157555" w:rsidRPr="006F0159" w:rsidRDefault="009B198F" w:rsidP="00FC35B3">
      <w:pPr>
        <w:pStyle w:val="ListParagraph"/>
        <w:numPr>
          <w:ilvl w:val="0"/>
          <w:numId w:val="38"/>
        </w:numPr>
        <w:spacing w:before="120" w:after="120"/>
        <w:rPr>
          <w:rFonts w:cs="Calibri"/>
          <w:b/>
          <w:noProof/>
          <w:szCs w:val="20"/>
        </w:rPr>
      </w:pPr>
      <w:r>
        <w:rPr>
          <w:rFonts w:cs="Calibri"/>
          <w:noProof/>
          <w:szCs w:val="22"/>
        </w:rPr>
        <w:t xml:space="preserve">they </w:t>
      </w:r>
      <w:r w:rsidR="008C4605">
        <w:rPr>
          <w:rFonts w:cs="Calibri"/>
          <w:noProof/>
          <w:szCs w:val="22"/>
        </w:rPr>
        <w:t xml:space="preserve">first gained the trust of the beneficiaries who gradually started to reveal the problems they were having. </w:t>
      </w:r>
      <w:r w:rsidR="008C4605" w:rsidRPr="008C4605">
        <w:rPr>
          <w:rFonts w:cs="Calibri"/>
          <w:b/>
          <w:noProof/>
          <w:szCs w:val="22"/>
        </w:rPr>
        <w:t>The least visible v</w:t>
      </w:r>
      <w:r w:rsidR="00157555" w:rsidRPr="006F0159">
        <w:rPr>
          <w:rFonts w:cs="Calibri"/>
          <w:b/>
          <w:noProof/>
          <w:szCs w:val="20"/>
        </w:rPr>
        <w:t>ulnerabilit</w:t>
      </w:r>
      <w:r w:rsidR="008C4605">
        <w:rPr>
          <w:rFonts w:cs="Calibri"/>
          <w:b/>
          <w:noProof/>
          <w:szCs w:val="20"/>
        </w:rPr>
        <w:t xml:space="preserve">ies are those related to various forms of violence. </w:t>
      </w:r>
      <w:r w:rsidR="00157555" w:rsidRPr="006F0159">
        <w:rPr>
          <w:rFonts w:cs="Calibri"/>
          <w:b/>
          <w:noProof/>
          <w:szCs w:val="20"/>
        </w:rPr>
        <w:t>Intervi</w:t>
      </w:r>
      <w:r w:rsidR="008C4605">
        <w:rPr>
          <w:rFonts w:cs="Calibri"/>
          <w:b/>
          <w:noProof/>
          <w:szCs w:val="20"/>
        </w:rPr>
        <w:t>ews show that these vulnerabilities can be uncovered and addressed only after the community workers build a certain level of trust with the household members</w:t>
      </w:r>
      <w:r w:rsidR="006D1828" w:rsidRPr="006F0159">
        <w:rPr>
          <w:rFonts w:cs="Calibri"/>
          <w:b/>
          <w:noProof/>
          <w:szCs w:val="20"/>
        </w:rPr>
        <w:t>;</w:t>
      </w:r>
    </w:p>
    <w:p w:rsidR="004978E5" w:rsidRPr="006F0159" w:rsidRDefault="009B198F" w:rsidP="00FC35B3">
      <w:pPr>
        <w:pStyle w:val="ListParagraph"/>
        <w:numPr>
          <w:ilvl w:val="0"/>
          <w:numId w:val="38"/>
        </w:numPr>
        <w:spacing w:before="120" w:after="120"/>
        <w:rPr>
          <w:rFonts w:cs="Calibri"/>
          <w:noProof/>
          <w:szCs w:val="22"/>
        </w:rPr>
      </w:pPr>
      <w:r>
        <w:rPr>
          <w:rFonts w:cs="Calibri"/>
          <w:noProof/>
          <w:szCs w:val="22"/>
        </w:rPr>
        <w:t>beneficiaries began to grasp the serious nature of certain instances of abuse or neglect which the community sometimes treated as “</w:t>
      </w:r>
      <w:r w:rsidR="00157555" w:rsidRPr="006F0159">
        <w:rPr>
          <w:rFonts w:cs="Calibri"/>
          <w:noProof/>
          <w:szCs w:val="22"/>
        </w:rPr>
        <w:t>normal</w:t>
      </w:r>
      <w:r>
        <w:rPr>
          <w:rFonts w:cs="Calibri"/>
          <w:noProof/>
          <w:szCs w:val="22"/>
        </w:rPr>
        <w:t>”</w:t>
      </w:r>
      <w:r w:rsidR="00157555" w:rsidRPr="006F0159">
        <w:rPr>
          <w:rFonts w:cs="Calibri"/>
          <w:noProof/>
          <w:szCs w:val="22"/>
        </w:rPr>
        <w:t>.</w:t>
      </w:r>
    </w:p>
    <w:p w:rsidR="004978E5" w:rsidRPr="006F0159" w:rsidRDefault="009B198F" w:rsidP="009B198F">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“I organised workshops on domestic violence which enabled me to gain the women’s trust and have them share with me their situation at home, how they are being beaten and driven away from home together with their children</w:t>
      </w:r>
      <w:r w:rsidR="004978E5" w:rsidRPr="006F0159">
        <w:rPr>
          <w:noProof/>
          <w:color w:val="auto"/>
          <w:sz w:val="20"/>
        </w:rPr>
        <w:t>”</w:t>
      </w:r>
      <w:r w:rsidR="00A176D9">
        <w:rPr>
          <w:noProof/>
          <w:color w:val="auto"/>
          <w:sz w:val="20"/>
        </w:rPr>
        <w:t>.</w:t>
      </w:r>
      <w:r w:rsidR="004978E5" w:rsidRPr="006F0159">
        <w:rPr>
          <w:noProof/>
          <w:color w:val="auto"/>
          <w:sz w:val="20"/>
        </w:rPr>
        <w:t xml:space="preserve"> </w:t>
      </w:r>
    </w:p>
    <w:p w:rsidR="004978E5" w:rsidRPr="006F0159" w:rsidRDefault="009B198F" w:rsidP="0070422E">
      <w:pPr>
        <w:pStyle w:val="IntenseQuote"/>
        <w:pBdr>
          <w:left w:val="none" w:sz="0" w:space="0" w:color="auto"/>
          <w:bottom w:val="single" w:sz="6" w:space="1" w:color="4F81BD" w:themeColor="accent1"/>
        </w:pBdr>
        <w:spacing w:before="0" w:after="120"/>
        <w:ind w:left="567" w:right="567"/>
        <w:jc w:val="right"/>
        <w:rPr>
          <w:noProof/>
          <w:color w:val="auto"/>
          <w:sz w:val="20"/>
        </w:rPr>
      </w:pPr>
      <w:r>
        <w:rPr>
          <w:noProof/>
          <w:color w:val="auto"/>
          <w:sz w:val="20"/>
        </w:rPr>
        <w:t>S</w:t>
      </w:r>
      <w:r w:rsidR="004978E5" w:rsidRPr="006F0159">
        <w:rPr>
          <w:noProof/>
          <w:color w:val="auto"/>
          <w:sz w:val="20"/>
        </w:rPr>
        <w:t>ocial</w:t>
      </w:r>
      <w:r>
        <w:rPr>
          <w:noProof/>
          <w:color w:val="auto"/>
          <w:sz w:val="20"/>
        </w:rPr>
        <w:t>/outreach worker</w:t>
      </w:r>
      <w:r w:rsidR="004978E5" w:rsidRPr="006F0159">
        <w:rPr>
          <w:noProof/>
          <w:color w:val="auto"/>
          <w:sz w:val="20"/>
        </w:rPr>
        <w:t xml:space="preserve">, </w:t>
      </w:r>
      <w:r>
        <w:rPr>
          <w:noProof/>
          <w:color w:val="auto"/>
          <w:sz w:val="20"/>
        </w:rPr>
        <w:t>B</w:t>
      </w:r>
      <w:r w:rsidR="004978E5" w:rsidRPr="006F0159">
        <w:rPr>
          <w:noProof/>
          <w:color w:val="auto"/>
          <w:sz w:val="20"/>
        </w:rPr>
        <w:t>uzău</w:t>
      </w:r>
      <w:r>
        <w:rPr>
          <w:noProof/>
          <w:color w:val="auto"/>
          <w:sz w:val="20"/>
        </w:rPr>
        <w:t xml:space="preserve"> county</w:t>
      </w:r>
    </w:p>
    <w:p w:rsidR="004978E5" w:rsidRPr="006F0159" w:rsidRDefault="009B198F" w:rsidP="009B198F">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“Naturally, we didn’t perceive all the vulnerabilities out there. When we completed data collection and saw the identified vulnerabilities and needs and the services generated to address them</w:t>
      </w:r>
      <w:r w:rsidR="004978E5" w:rsidRPr="006F0159">
        <w:rPr>
          <w:noProof/>
          <w:color w:val="auto"/>
          <w:sz w:val="20"/>
        </w:rPr>
        <w:t xml:space="preserve">, </w:t>
      </w:r>
      <w:r w:rsidR="00B20BD0">
        <w:rPr>
          <w:noProof/>
          <w:color w:val="auto"/>
          <w:sz w:val="20"/>
        </w:rPr>
        <w:t>we realis</w:t>
      </w:r>
      <w:r>
        <w:rPr>
          <w:noProof/>
          <w:color w:val="auto"/>
          <w:sz w:val="20"/>
        </w:rPr>
        <w:t>ed we had missed a lot. I would comment with the CHN</w:t>
      </w:r>
      <w:r w:rsidR="00085051" w:rsidRPr="006F0159">
        <w:rPr>
          <w:noProof/>
          <w:color w:val="auto"/>
          <w:sz w:val="20"/>
        </w:rPr>
        <w:t>: «</w:t>
      </w:r>
      <w:r>
        <w:rPr>
          <w:noProof/>
          <w:color w:val="auto"/>
          <w:sz w:val="20"/>
        </w:rPr>
        <w:t xml:space="preserve">See, m’am, how smart the </w:t>
      </w:r>
      <w:r w:rsidR="00085051" w:rsidRPr="006F0159">
        <w:rPr>
          <w:noProof/>
          <w:color w:val="auto"/>
          <w:sz w:val="20"/>
        </w:rPr>
        <w:t>Aurora</w:t>
      </w:r>
      <w:r>
        <w:rPr>
          <w:noProof/>
          <w:color w:val="auto"/>
          <w:sz w:val="20"/>
        </w:rPr>
        <w:t xml:space="preserve"> is</w:t>
      </w:r>
      <w:r w:rsidR="00085051" w:rsidRPr="006F0159">
        <w:rPr>
          <w:noProof/>
          <w:color w:val="auto"/>
          <w:sz w:val="20"/>
        </w:rPr>
        <w:t>?»</w:t>
      </w:r>
      <w:r>
        <w:rPr>
          <w:noProof/>
          <w:color w:val="auto"/>
          <w:sz w:val="20"/>
        </w:rPr>
        <w:t>.</w:t>
      </w:r>
      <w:r w:rsidR="004978E5" w:rsidRPr="006F0159">
        <w:rPr>
          <w:noProof/>
          <w:color w:val="auto"/>
          <w:sz w:val="20"/>
        </w:rPr>
        <w:t xml:space="preserve"> </w:t>
      </w:r>
      <w:r>
        <w:rPr>
          <w:noProof/>
          <w:color w:val="auto"/>
          <w:sz w:val="20"/>
        </w:rPr>
        <w:t xml:space="preserve">The services </w:t>
      </w:r>
      <w:r w:rsidR="004978E5" w:rsidRPr="006F0159">
        <w:rPr>
          <w:noProof/>
          <w:color w:val="auto"/>
          <w:sz w:val="20"/>
        </w:rPr>
        <w:t>generate</w:t>
      </w:r>
      <w:r>
        <w:rPr>
          <w:noProof/>
          <w:color w:val="auto"/>
          <w:sz w:val="20"/>
        </w:rPr>
        <w:t>d by the</w:t>
      </w:r>
      <w:r w:rsidR="004978E5" w:rsidRPr="006F0159">
        <w:rPr>
          <w:noProof/>
          <w:color w:val="auto"/>
          <w:sz w:val="20"/>
        </w:rPr>
        <w:t xml:space="preserve"> Aurora </w:t>
      </w:r>
      <w:r w:rsidR="00FD2AAE">
        <w:rPr>
          <w:noProof/>
          <w:color w:val="auto"/>
          <w:sz w:val="20"/>
        </w:rPr>
        <w:t>leave no stone unturned and fit the family’s situation</w:t>
      </w:r>
      <w:r w:rsidR="004978E5" w:rsidRPr="006F0159">
        <w:rPr>
          <w:noProof/>
          <w:color w:val="auto"/>
          <w:sz w:val="20"/>
        </w:rPr>
        <w:t xml:space="preserve">. </w:t>
      </w:r>
      <w:r w:rsidR="00FD2AAE">
        <w:rPr>
          <w:noProof/>
          <w:color w:val="auto"/>
          <w:sz w:val="20"/>
        </w:rPr>
        <w:t xml:space="preserve">We ourselves would have </w:t>
      </w:r>
      <w:r w:rsidR="0018271D">
        <w:rPr>
          <w:noProof/>
          <w:color w:val="auto"/>
          <w:sz w:val="20"/>
        </w:rPr>
        <w:t>been more lenient in our assessment</w:t>
      </w:r>
      <w:r w:rsidR="004978E5" w:rsidRPr="006F0159">
        <w:rPr>
          <w:noProof/>
          <w:color w:val="auto"/>
          <w:sz w:val="20"/>
        </w:rPr>
        <w:t>”</w:t>
      </w:r>
      <w:r w:rsidR="00A176D9">
        <w:rPr>
          <w:noProof/>
          <w:color w:val="auto"/>
          <w:sz w:val="20"/>
        </w:rPr>
        <w:t>.</w:t>
      </w:r>
      <w:r w:rsidR="004978E5" w:rsidRPr="006F0159">
        <w:rPr>
          <w:noProof/>
          <w:color w:val="auto"/>
          <w:sz w:val="20"/>
        </w:rPr>
        <w:t xml:space="preserve"> </w:t>
      </w:r>
    </w:p>
    <w:p w:rsidR="004978E5" w:rsidRPr="006F0159" w:rsidRDefault="0018271D" w:rsidP="00292F32">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004978E5" w:rsidRPr="006F0159">
        <w:rPr>
          <w:noProof/>
          <w:color w:val="auto"/>
          <w:sz w:val="20"/>
        </w:rPr>
        <w:t>ocial</w:t>
      </w:r>
      <w:r w:rsidR="000B5A7C" w:rsidRPr="006F0159">
        <w:rPr>
          <w:noProof/>
          <w:color w:val="auto"/>
          <w:sz w:val="20"/>
        </w:rPr>
        <w:t>/</w:t>
      </w:r>
      <w:r>
        <w:rPr>
          <w:noProof/>
          <w:color w:val="auto"/>
          <w:sz w:val="20"/>
        </w:rPr>
        <w:t>outreach worker,</w:t>
      </w:r>
      <w:r w:rsidR="004978E5" w:rsidRPr="006F0159">
        <w:rPr>
          <w:noProof/>
          <w:color w:val="auto"/>
          <w:sz w:val="20"/>
        </w:rPr>
        <w:t xml:space="preserve"> Buzău</w:t>
      </w:r>
      <w:r>
        <w:rPr>
          <w:noProof/>
          <w:color w:val="auto"/>
          <w:sz w:val="20"/>
        </w:rPr>
        <w:t xml:space="preserve"> county</w:t>
      </w:r>
    </w:p>
    <w:p w:rsidR="0018271D" w:rsidRPr="0018271D" w:rsidRDefault="0018271D" w:rsidP="0018271D">
      <w:pPr>
        <w:spacing w:before="0" w:after="0"/>
        <w:rPr>
          <w:rFonts w:cs="Calibri"/>
          <w:noProof/>
          <w:sz w:val="12"/>
          <w:szCs w:val="12"/>
        </w:rPr>
      </w:pPr>
    </w:p>
    <w:p w:rsidR="00157555" w:rsidRPr="006F0159" w:rsidRDefault="0018271D" w:rsidP="00157555">
      <w:pPr>
        <w:spacing w:before="120" w:after="120"/>
        <w:rPr>
          <w:rFonts w:cs="Calibri"/>
          <w:b/>
          <w:noProof/>
          <w:szCs w:val="20"/>
        </w:rPr>
      </w:pPr>
      <w:r>
        <w:rPr>
          <w:rFonts w:cs="Calibri"/>
          <w:noProof/>
          <w:szCs w:val="20"/>
        </w:rPr>
        <w:t xml:space="preserve">Community workers reported being able to identify these vulnerabilities better and better as the project  progressed, </w:t>
      </w:r>
      <w:r w:rsidR="002D4A2C">
        <w:rPr>
          <w:rFonts w:cs="Calibri"/>
          <w:noProof/>
          <w:szCs w:val="20"/>
        </w:rPr>
        <w:t>though not very successful in co</w:t>
      </w:r>
      <w:r>
        <w:rPr>
          <w:rFonts w:cs="Calibri"/>
          <w:noProof/>
          <w:szCs w:val="20"/>
        </w:rPr>
        <w:t>mbat</w:t>
      </w:r>
      <w:r w:rsidR="002D4A2C">
        <w:rPr>
          <w:rFonts w:cs="Calibri"/>
          <w:noProof/>
          <w:szCs w:val="20"/>
        </w:rPr>
        <w:t>ing</w:t>
      </w:r>
      <w:r>
        <w:rPr>
          <w:rFonts w:cs="Calibri"/>
          <w:noProof/>
          <w:szCs w:val="20"/>
        </w:rPr>
        <w:t xml:space="preserve"> the</w:t>
      </w:r>
      <w:r w:rsidR="002D4A2C">
        <w:rPr>
          <w:rFonts w:cs="Calibri"/>
          <w:noProof/>
          <w:szCs w:val="20"/>
        </w:rPr>
        <w:t>m</w:t>
      </w:r>
      <w:r>
        <w:rPr>
          <w:rFonts w:cs="Calibri"/>
          <w:noProof/>
          <w:szCs w:val="20"/>
        </w:rPr>
        <w:t xml:space="preserve"> </w:t>
      </w:r>
      <w:r w:rsidR="00157555" w:rsidRPr="006F0159">
        <w:rPr>
          <w:rFonts w:cs="Calibri"/>
          <w:noProof/>
          <w:szCs w:val="20"/>
        </w:rPr>
        <w:t>(</w:t>
      </w:r>
      <w:r w:rsidR="002D4A2C">
        <w:rPr>
          <w:rFonts w:cs="Calibri"/>
          <w:noProof/>
          <w:szCs w:val="20"/>
        </w:rPr>
        <w:t>see the following sections on impact analysis</w:t>
      </w:r>
      <w:r w:rsidR="00157555" w:rsidRPr="006F0159">
        <w:rPr>
          <w:rFonts w:cs="Calibri"/>
          <w:noProof/>
          <w:szCs w:val="20"/>
        </w:rPr>
        <w:t xml:space="preserve">). </w:t>
      </w:r>
      <w:r w:rsidR="002D4A2C">
        <w:rPr>
          <w:rFonts w:cs="Calibri"/>
          <w:noProof/>
          <w:szCs w:val="20"/>
        </w:rPr>
        <w:t xml:space="preserve">Even so, between </w:t>
      </w:r>
      <w:r w:rsidR="00157555" w:rsidRPr="006F0159">
        <w:rPr>
          <w:rFonts w:cs="Calibri"/>
          <w:noProof/>
          <w:szCs w:val="20"/>
        </w:rPr>
        <w:t xml:space="preserve">2014 </w:t>
      </w:r>
      <w:r w:rsidR="002D4A2C">
        <w:rPr>
          <w:rFonts w:cs="Calibri"/>
          <w:noProof/>
          <w:szCs w:val="20"/>
        </w:rPr>
        <w:t>and</w:t>
      </w:r>
      <w:r w:rsidR="00157555" w:rsidRPr="006F0159">
        <w:rPr>
          <w:rFonts w:cs="Calibri"/>
          <w:noProof/>
          <w:szCs w:val="20"/>
        </w:rPr>
        <w:t xml:space="preserve"> 2015</w:t>
      </w:r>
      <w:r w:rsidR="00D01A82" w:rsidRPr="006F0159">
        <w:rPr>
          <w:rFonts w:cs="Calibri"/>
          <w:noProof/>
          <w:szCs w:val="20"/>
        </w:rPr>
        <w:t>,</w:t>
      </w:r>
      <w:r w:rsidR="00157555" w:rsidRPr="006F0159">
        <w:rPr>
          <w:rFonts w:cs="Calibri"/>
          <w:noProof/>
          <w:szCs w:val="20"/>
        </w:rPr>
        <w:t xml:space="preserve"> </w:t>
      </w:r>
      <w:r w:rsidR="002D4A2C">
        <w:rPr>
          <w:rFonts w:cs="Calibri"/>
          <w:noProof/>
          <w:szCs w:val="20"/>
        </w:rPr>
        <w:t>the</w:t>
      </w:r>
      <w:r w:rsidR="00157555" w:rsidRPr="006F0159">
        <w:rPr>
          <w:rFonts w:cs="Calibri"/>
          <w:noProof/>
          <w:szCs w:val="20"/>
        </w:rPr>
        <w:t xml:space="preserve"> </w:t>
      </w:r>
      <w:r w:rsidR="002D4A2C" w:rsidRPr="006F0159">
        <w:rPr>
          <w:rFonts w:cs="Calibri"/>
          <w:noProof/>
          <w:szCs w:val="20"/>
        </w:rPr>
        <w:t>Aurora</w:t>
      </w:r>
      <w:r w:rsidR="002D4A2C">
        <w:rPr>
          <w:rFonts w:cs="Calibri"/>
          <w:noProof/>
          <w:szCs w:val="20"/>
        </w:rPr>
        <w:t xml:space="preserve"> data recorded a decrease in the incidence of these vulnerabilities. </w:t>
      </w:r>
      <w:r w:rsidR="002D4A2C" w:rsidRPr="002D4A2C">
        <w:rPr>
          <w:rFonts w:cs="Calibri"/>
          <w:b/>
          <w:noProof/>
          <w:szCs w:val="20"/>
        </w:rPr>
        <w:t>As for children living in families prone to child violence, the data recorded by Aurora when first used are similar to those measured via the 2012 survey.</w:t>
      </w:r>
      <w:r w:rsidR="002D4A2C">
        <w:rPr>
          <w:rFonts w:cs="Calibri"/>
          <w:noProof/>
          <w:szCs w:val="20"/>
        </w:rPr>
        <w:t xml:space="preserve"> </w:t>
      </w:r>
      <w:r w:rsidR="002D4A2C">
        <w:rPr>
          <w:rFonts w:cs="Calibri"/>
          <w:b/>
          <w:noProof/>
          <w:szCs w:val="20"/>
        </w:rPr>
        <w:t>On the other hand, there are large disparities between the way community workers assessed this vulnerability on the basis of the Aurora questionnaire they used i</w:t>
      </w:r>
      <w:r w:rsidR="00BB17FC">
        <w:rPr>
          <w:rFonts w:cs="Calibri"/>
          <w:b/>
          <w:noProof/>
          <w:szCs w:val="20"/>
        </w:rPr>
        <w:t>n 2015 and the results of the 2016 survey conducted on a sample of households recorded in the</w:t>
      </w:r>
      <w:r w:rsidR="00BB17FC" w:rsidRPr="00BB17FC">
        <w:rPr>
          <w:rFonts w:cs="Calibri"/>
          <w:b/>
          <w:noProof/>
          <w:szCs w:val="20"/>
        </w:rPr>
        <w:t xml:space="preserve"> Aurora, </w:t>
      </w:r>
      <w:r w:rsidR="00BB17FC">
        <w:rPr>
          <w:rFonts w:cs="Calibri"/>
          <w:b/>
          <w:noProof/>
          <w:szCs w:val="20"/>
        </w:rPr>
        <w:t>and there is also a large variation a</w:t>
      </w:r>
      <w:r w:rsidR="00644BD2">
        <w:rPr>
          <w:rFonts w:cs="Calibri"/>
          <w:b/>
          <w:noProof/>
          <w:szCs w:val="20"/>
        </w:rPr>
        <w:t>cross</w:t>
      </w:r>
      <w:r w:rsidR="00BB17FC">
        <w:rPr>
          <w:rFonts w:cs="Calibri"/>
          <w:b/>
          <w:noProof/>
          <w:szCs w:val="20"/>
        </w:rPr>
        <w:t xml:space="preserve"> all the 4 measurements carried out between 2012 and</w:t>
      </w:r>
      <w:r w:rsidR="00BB17FC" w:rsidRPr="00BB17FC">
        <w:rPr>
          <w:rFonts w:cs="Calibri"/>
          <w:b/>
          <w:noProof/>
          <w:szCs w:val="20"/>
        </w:rPr>
        <w:t xml:space="preserve"> 2016</w:t>
      </w:r>
      <w:r w:rsidR="00BB17FC">
        <w:rPr>
          <w:rFonts w:cs="Calibri"/>
          <w:b/>
          <w:noProof/>
          <w:szCs w:val="20"/>
        </w:rPr>
        <w:t xml:space="preserve"> with regard to children living in families pro</w:t>
      </w:r>
      <w:r w:rsidR="009833DE">
        <w:rPr>
          <w:rFonts w:cs="Calibri"/>
          <w:b/>
          <w:noProof/>
          <w:szCs w:val="20"/>
        </w:rPr>
        <w:t>n</w:t>
      </w:r>
      <w:r w:rsidR="00BB17FC">
        <w:rPr>
          <w:rFonts w:cs="Calibri"/>
          <w:b/>
          <w:noProof/>
          <w:szCs w:val="20"/>
        </w:rPr>
        <w:t xml:space="preserve">e to child neglect. </w:t>
      </w:r>
      <w:r w:rsidR="00157555" w:rsidRPr="006F0159">
        <w:rPr>
          <w:rFonts w:cs="Calibri"/>
          <w:b/>
          <w:noProof/>
          <w:szCs w:val="20"/>
        </w:rPr>
        <w:t xml:space="preserve"> </w:t>
      </w:r>
    </w:p>
    <w:p w:rsidR="006A4C64" w:rsidRPr="006F0159" w:rsidRDefault="006A4C64" w:rsidP="006A4C64">
      <w:pPr>
        <w:pStyle w:val="Caption"/>
        <w:keepNext/>
        <w:keepLines/>
        <w:spacing w:before="0" w:after="0"/>
      </w:pPr>
      <w:bookmarkStart w:id="186" w:name="_Toc361408621"/>
      <w:r w:rsidRPr="006F0159">
        <w:rPr>
          <w:noProof/>
          <w:sz w:val="18"/>
          <w:szCs w:val="18"/>
        </w:rPr>
        <w:lastRenderedPageBreak/>
        <w:t>Figur</w:t>
      </w:r>
      <w:r w:rsidR="009833DE">
        <w:rPr>
          <w:noProof/>
          <w:sz w:val="18"/>
          <w:szCs w:val="18"/>
        </w:rPr>
        <w:t>e</w:t>
      </w:r>
      <w:r w:rsidRPr="006F0159">
        <w:rPr>
          <w:noProof/>
          <w:sz w:val="18"/>
          <w:szCs w:val="18"/>
        </w:rPr>
        <w:t xml:space="preserve"> </w:t>
      </w:r>
      <w:r w:rsidR="002651A3" w:rsidRPr="006F0159">
        <w:rPr>
          <w:noProof/>
          <w:sz w:val="18"/>
          <w:szCs w:val="18"/>
        </w:rPr>
        <w:fldChar w:fldCharType="begin"/>
      </w:r>
      <w:r w:rsidRPr="006F0159">
        <w:rPr>
          <w:noProof/>
          <w:sz w:val="18"/>
          <w:szCs w:val="18"/>
        </w:rPr>
        <w:instrText xml:space="preserve"> SEQ Figura \* ARABIC </w:instrText>
      </w:r>
      <w:r w:rsidR="002651A3" w:rsidRPr="006F0159">
        <w:rPr>
          <w:noProof/>
          <w:sz w:val="18"/>
          <w:szCs w:val="18"/>
        </w:rPr>
        <w:fldChar w:fldCharType="separate"/>
      </w:r>
      <w:r w:rsidR="00DB476C">
        <w:rPr>
          <w:noProof/>
          <w:sz w:val="18"/>
          <w:szCs w:val="18"/>
        </w:rPr>
        <w:t>12</w:t>
      </w:r>
      <w:r w:rsidR="002651A3" w:rsidRPr="006F0159">
        <w:rPr>
          <w:noProof/>
          <w:sz w:val="18"/>
          <w:szCs w:val="18"/>
        </w:rPr>
        <w:fldChar w:fldCharType="end"/>
      </w:r>
      <w:r w:rsidR="003E423C">
        <w:rPr>
          <w:noProof/>
          <w:sz w:val="18"/>
          <w:szCs w:val="18"/>
        </w:rPr>
        <w:t xml:space="preserve">. Frequency of the risk of child violence, abuse or neglect </w:t>
      </w:r>
      <w:r w:rsidRPr="006F0159">
        <w:rPr>
          <w:noProof/>
          <w:sz w:val="18"/>
          <w:szCs w:val="18"/>
        </w:rPr>
        <w:t>identifi</w:t>
      </w:r>
      <w:r w:rsidR="003E423C">
        <w:rPr>
          <w:noProof/>
          <w:sz w:val="18"/>
          <w:szCs w:val="18"/>
        </w:rPr>
        <w:t xml:space="preserve">ed </w:t>
      </w:r>
      <w:r w:rsidR="00836A2C">
        <w:rPr>
          <w:noProof/>
          <w:sz w:val="18"/>
          <w:szCs w:val="18"/>
        </w:rPr>
        <w:t>f</w:t>
      </w:r>
      <w:r w:rsidR="003E423C">
        <w:rPr>
          <w:noProof/>
          <w:sz w:val="18"/>
        </w:rPr>
        <w:t>or children recorded in the model databases during the identification activity and the assessments conducted</w:t>
      </w:r>
      <w:bookmarkEnd w:id="186"/>
    </w:p>
    <w:p w:rsidR="006A4C64" w:rsidRPr="006F0159" w:rsidRDefault="009A0179" w:rsidP="006A4C64">
      <w:r>
        <w:rPr>
          <w:noProof/>
          <w:lang w:val="en-US" w:bidi="ar-SA"/>
        </w:rPr>
        <w:drawing>
          <wp:inline distT="0" distB="0" distL="0" distR="0" wp14:anchorId="154E36B2" wp14:editId="4E3760BD">
            <wp:extent cx="5422789" cy="2763078"/>
            <wp:effectExtent l="0" t="0" r="0" b="0"/>
            <wp:docPr id="30" name="Chart 3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4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6A4C64" w:rsidRPr="006F0159" w:rsidRDefault="006A4C64" w:rsidP="006A4C64">
      <w:pPr>
        <w:pStyle w:val="Caption"/>
        <w:keepNext/>
        <w:keepLines/>
        <w:spacing w:before="0"/>
        <w:rPr>
          <w:b w:val="0"/>
          <w:i/>
        </w:rPr>
      </w:pPr>
      <w:r w:rsidRPr="006F0159">
        <w:rPr>
          <w:b w:val="0"/>
          <w:i/>
          <w:noProof/>
          <w:sz w:val="18"/>
          <w:szCs w:val="18"/>
        </w:rPr>
        <w:t>S</w:t>
      </w:r>
      <w:r w:rsidR="003E423C">
        <w:rPr>
          <w:b w:val="0"/>
          <w:i/>
          <w:noProof/>
          <w:sz w:val="18"/>
          <w:szCs w:val="18"/>
        </w:rPr>
        <w:t>ource</w:t>
      </w:r>
      <w:r w:rsidR="006C1B85">
        <w:rPr>
          <w:b w:val="0"/>
          <w:i/>
          <w:noProof/>
          <w:sz w:val="18"/>
          <w:szCs w:val="18"/>
        </w:rPr>
        <w:t>s</w:t>
      </w:r>
      <w:r w:rsidRPr="006F0159">
        <w:rPr>
          <w:b w:val="0"/>
          <w:i/>
          <w:noProof/>
          <w:sz w:val="18"/>
          <w:szCs w:val="18"/>
        </w:rPr>
        <w:t xml:space="preserve">: UNICEF, </w:t>
      </w:r>
      <w:r w:rsidR="003E423C">
        <w:rPr>
          <w:b w:val="0"/>
          <w:i/>
          <w:noProof/>
          <w:sz w:val="18"/>
          <w:szCs w:val="18"/>
        </w:rPr>
        <w:t>CERME and</w:t>
      </w:r>
      <w:r w:rsidRPr="006F0159">
        <w:rPr>
          <w:b w:val="0"/>
          <w:i/>
          <w:noProof/>
          <w:sz w:val="18"/>
          <w:szCs w:val="18"/>
        </w:rPr>
        <w:t xml:space="preserve"> ICE: (a) </w:t>
      </w:r>
      <w:r w:rsidR="006C1B85" w:rsidRPr="006C1B85">
        <w:rPr>
          <w:b w:val="0"/>
          <w:i/>
          <w:noProof/>
          <w:sz w:val="18"/>
          <w:szCs w:val="18"/>
        </w:rPr>
        <w:t>survey conducted in 201</w:t>
      </w:r>
      <w:r w:rsidR="006C1B85">
        <w:rPr>
          <w:b w:val="0"/>
          <w:i/>
          <w:noProof/>
          <w:sz w:val="18"/>
          <w:szCs w:val="18"/>
        </w:rPr>
        <w:t>2</w:t>
      </w:r>
      <w:r w:rsidR="006C1B85" w:rsidRPr="006C1B85">
        <w:rPr>
          <w:b w:val="0"/>
          <w:i/>
          <w:noProof/>
          <w:sz w:val="18"/>
          <w:szCs w:val="18"/>
        </w:rPr>
        <w:t xml:space="preserve"> for the purposes of the </w:t>
      </w:r>
      <w:r w:rsidR="006C1B85">
        <w:rPr>
          <w:b w:val="0"/>
          <w:i/>
          <w:noProof/>
          <w:sz w:val="18"/>
          <w:szCs w:val="18"/>
        </w:rPr>
        <w:t>second format</w:t>
      </w:r>
      <w:r w:rsidR="006C1B85" w:rsidRPr="006C1B85">
        <w:rPr>
          <w:b w:val="0"/>
          <w:i/>
          <w:noProof/>
          <w:sz w:val="18"/>
          <w:szCs w:val="18"/>
        </w:rPr>
        <w:t xml:space="preserve">ive evaluation </w:t>
      </w:r>
      <w:r w:rsidRPr="006F0159">
        <w:rPr>
          <w:b w:val="0"/>
          <w:i/>
          <w:noProof/>
          <w:sz w:val="18"/>
          <w:szCs w:val="18"/>
        </w:rPr>
        <w:t xml:space="preserve">(N=923), (b) </w:t>
      </w:r>
      <w:r w:rsidR="006C1B85" w:rsidRPr="006C1B85">
        <w:rPr>
          <w:b w:val="0"/>
          <w:i/>
          <w:noProof/>
          <w:sz w:val="18"/>
          <w:szCs w:val="18"/>
        </w:rPr>
        <w:t>first use of the Aurora questionnaire (T0) in 2014 (N=5,171), (</w:t>
      </w:r>
      <w:r w:rsidR="006C1B85">
        <w:rPr>
          <w:b w:val="0"/>
          <w:i/>
          <w:noProof/>
          <w:sz w:val="18"/>
          <w:szCs w:val="18"/>
        </w:rPr>
        <w:t>c</w:t>
      </w:r>
      <w:r w:rsidR="006C1B85" w:rsidRPr="006C1B85">
        <w:rPr>
          <w:b w:val="0"/>
          <w:i/>
          <w:noProof/>
          <w:sz w:val="18"/>
          <w:szCs w:val="18"/>
        </w:rPr>
        <w:t>) second use of the Aurora questionnaire (T1) in 2015</w:t>
      </w:r>
      <w:r w:rsidRPr="006F0159">
        <w:rPr>
          <w:rStyle w:val="FootnoteReference"/>
          <w:b w:val="0"/>
          <w:i/>
          <w:noProof/>
          <w:sz w:val="18"/>
          <w:szCs w:val="18"/>
        </w:rPr>
        <w:footnoteReference w:id="76"/>
      </w:r>
      <w:r w:rsidRPr="006F0159">
        <w:rPr>
          <w:b w:val="0"/>
          <w:i/>
          <w:noProof/>
          <w:sz w:val="18"/>
          <w:szCs w:val="18"/>
        </w:rPr>
        <w:t xml:space="preserve"> (N=3</w:t>
      </w:r>
      <w:r w:rsidR="006C1B85">
        <w:rPr>
          <w:b w:val="0"/>
          <w:i/>
          <w:noProof/>
          <w:sz w:val="18"/>
          <w:szCs w:val="18"/>
        </w:rPr>
        <w:t>,</w:t>
      </w:r>
      <w:r w:rsidRPr="006F0159">
        <w:rPr>
          <w:b w:val="0"/>
          <w:i/>
          <w:noProof/>
          <w:sz w:val="18"/>
          <w:szCs w:val="18"/>
        </w:rPr>
        <w:t xml:space="preserve">485), (d) </w:t>
      </w:r>
      <w:r w:rsidR="006C1B85" w:rsidRPr="006C1B85">
        <w:rPr>
          <w:b w:val="0"/>
          <w:i/>
          <w:noProof/>
          <w:sz w:val="18"/>
          <w:szCs w:val="18"/>
        </w:rPr>
        <w:t>survey conducted in 2016 for the purposes of the present summative evaluation (N=1,100</w:t>
      </w:r>
      <w:r w:rsidRPr="006F0159">
        <w:rPr>
          <w:b w:val="0"/>
          <w:i/>
          <w:noProof/>
          <w:sz w:val="18"/>
          <w:szCs w:val="18"/>
        </w:rPr>
        <w:t>).</w:t>
      </w:r>
    </w:p>
    <w:p w:rsidR="00157555" w:rsidRPr="006F0159" w:rsidRDefault="006C1B85" w:rsidP="00157555">
      <w:pPr>
        <w:spacing w:before="120" w:after="120"/>
        <w:rPr>
          <w:rFonts w:cs="Calibri"/>
          <w:b/>
          <w:noProof/>
          <w:szCs w:val="22"/>
        </w:rPr>
      </w:pPr>
      <w:r>
        <w:rPr>
          <w:rFonts w:cs="Calibri"/>
          <w:noProof/>
          <w:szCs w:val="20"/>
        </w:rPr>
        <w:t xml:space="preserve">A better knowledge of the families in the community and of the specific problems children are facing would determine one to believe that the data collected via the use of the </w:t>
      </w:r>
      <w:r w:rsidR="00157555" w:rsidRPr="006F0159">
        <w:rPr>
          <w:rFonts w:cs="Calibri"/>
          <w:noProof/>
          <w:szCs w:val="20"/>
        </w:rPr>
        <w:t>Aurora</w:t>
      </w:r>
      <w:r>
        <w:rPr>
          <w:rFonts w:cs="Calibri"/>
          <w:noProof/>
          <w:szCs w:val="20"/>
        </w:rPr>
        <w:t xml:space="preserve"> methodology are more accurate</w:t>
      </w:r>
      <w:r w:rsidR="00157555" w:rsidRPr="006F0159">
        <w:rPr>
          <w:rFonts w:cs="Calibri"/>
          <w:noProof/>
          <w:szCs w:val="20"/>
        </w:rPr>
        <w:t xml:space="preserve">. </w:t>
      </w:r>
      <w:r>
        <w:rPr>
          <w:rFonts w:cs="Calibri"/>
          <w:noProof/>
          <w:szCs w:val="20"/>
        </w:rPr>
        <w:t>Yet, the incidence of violence and neglect assessed by the community workers is much lower than the one recorded by the household surveys conducted</w:t>
      </w:r>
      <w:r w:rsidR="00157555" w:rsidRPr="006F0159">
        <w:rPr>
          <w:rFonts w:cs="Calibri"/>
          <w:noProof/>
          <w:szCs w:val="20"/>
        </w:rPr>
        <w:t xml:space="preserve"> </w:t>
      </w:r>
      <w:r>
        <w:rPr>
          <w:rFonts w:cs="Calibri"/>
          <w:noProof/>
          <w:szCs w:val="20"/>
        </w:rPr>
        <w:t xml:space="preserve">by unfamiliar survey </w:t>
      </w:r>
      <w:r w:rsidR="00532A79">
        <w:rPr>
          <w:rFonts w:cs="Calibri"/>
          <w:noProof/>
          <w:szCs w:val="20"/>
        </w:rPr>
        <w:t>interviewers</w:t>
      </w:r>
      <w:r>
        <w:rPr>
          <w:rFonts w:cs="Calibri"/>
          <w:noProof/>
          <w:szCs w:val="20"/>
        </w:rPr>
        <w:t xml:space="preserve"> with whom the r</w:t>
      </w:r>
      <w:r w:rsidR="00157555" w:rsidRPr="006F0159">
        <w:rPr>
          <w:rFonts w:cs="Calibri"/>
          <w:noProof/>
          <w:szCs w:val="20"/>
        </w:rPr>
        <w:t>esponden</w:t>
      </w:r>
      <w:r>
        <w:rPr>
          <w:rFonts w:cs="Calibri"/>
          <w:noProof/>
          <w:szCs w:val="20"/>
        </w:rPr>
        <w:t>ts have not built a personal trust-based connection</w:t>
      </w:r>
      <w:r w:rsidR="00157555" w:rsidRPr="006F0159">
        <w:rPr>
          <w:rFonts w:cs="Calibri"/>
          <w:noProof/>
          <w:szCs w:val="20"/>
        </w:rPr>
        <w:t xml:space="preserve">. </w:t>
      </w:r>
      <w:r w:rsidRPr="00741171">
        <w:rPr>
          <w:rFonts w:cs="Calibri"/>
          <w:b/>
          <w:noProof/>
          <w:szCs w:val="20"/>
        </w:rPr>
        <w:t xml:space="preserve">Hence, </w:t>
      </w:r>
      <w:r w:rsidR="00741171">
        <w:rPr>
          <w:rFonts w:cs="Calibri"/>
          <w:b/>
          <w:noProof/>
          <w:szCs w:val="20"/>
        </w:rPr>
        <w:t xml:space="preserve">the </w:t>
      </w:r>
      <w:r w:rsidR="00741171" w:rsidRPr="00741171">
        <w:rPr>
          <w:rFonts w:cs="Calibri"/>
          <w:b/>
          <w:noProof/>
          <w:szCs w:val="20"/>
        </w:rPr>
        <w:t xml:space="preserve">identification and assessment of child abuse and neglect cases </w:t>
      </w:r>
      <w:r w:rsidR="00741171">
        <w:rPr>
          <w:rFonts w:cs="Calibri"/>
          <w:b/>
          <w:noProof/>
          <w:szCs w:val="20"/>
        </w:rPr>
        <w:t>continues to present a problem.</w:t>
      </w:r>
      <w:r w:rsidR="00157555" w:rsidRPr="006F0159">
        <w:rPr>
          <w:rFonts w:cs="Calibri"/>
          <w:b/>
          <w:noProof/>
          <w:szCs w:val="22"/>
        </w:rPr>
        <w:t xml:space="preserve"> </w:t>
      </w:r>
    </w:p>
    <w:p w:rsidR="00157555" w:rsidRPr="006F0159" w:rsidRDefault="00E56304" w:rsidP="00157555">
      <w:pPr>
        <w:spacing w:before="120" w:after="120"/>
        <w:rPr>
          <w:rFonts w:cs="Calibri"/>
          <w:noProof/>
          <w:szCs w:val="22"/>
        </w:rPr>
      </w:pPr>
      <w:r>
        <w:rPr>
          <w:rFonts w:cs="Calibri"/>
          <w:b/>
          <w:noProof/>
          <w:szCs w:val="22"/>
        </w:rPr>
        <w:t>By organising various campaigns against violence, t</w:t>
      </w:r>
      <w:r w:rsidR="00741171">
        <w:rPr>
          <w:rFonts w:cs="Calibri"/>
          <w:b/>
          <w:noProof/>
          <w:szCs w:val="22"/>
        </w:rPr>
        <w:t>he model</w:t>
      </w:r>
      <w:r>
        <w:rPr>
          <w:rFonts w:cs="Calibri"/>
          <w:b/>
          <w:noProof/>
          <w:szCs w:val="22"/>
        </w:rPr>
        <w:t xml:space="preserve">ling project </w:t>
      </w:r>
      <w:r w:rsidR="00741171">
        <w:rPr>
          <w:rFonts w:cs="Calibri"/>
          <w:b/>
          <w:noProof/>
          <w:szCs w:val="22"/>
        </w:rPr>
        <w:t>helped</w:t>
      </w:r>
      <w:r>
        <w:rPr>
          <w:rFonts w:cs="Calibri"/>
          <w:b/>
          <w:noProof/>
          <w:szCs w:val="22"/>
        </w:rPr>
        <w:t xml:space="preserve"> increase the level of knowledge and understanding of violence among social workers, community health nurses, key community stakeholders and members of the CCS, as well as project beneficiaries</w:t>
      </w:r>
      <w:r w:rsidR="00157555" w:rsidRPr="006F0159">
        <w:rPr>
          <w:rFonts w:cs="Calibri"/>
          <w:b/>
          <w:noProof/>
          <w:szCs w:val="22"/>
        </w:rPr>
        <w:t>.</w:t>
      </w:r>
    </w:p>
    <w:p w:rsidR="004978E5" w:rsidRPr="006F0159" w:rsidRDefault="00E56304" w:rsidP="00292F32">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“During the ‘</w:t>
      </w:r>
      <w:r w:rsidRPr="006F0159">
        <w:rPr>
          <w:noProof/>
          <w:color w:val="auto"/>
          <w:sz w:val="20"/>
        </w:rPr>
        <w:t>Stop Violen</w:t>
      </w:r>
      <w:r>
        <w:rPr>
          <w:noProof/>
          <w:color w:val="auto"/>
          <w:sz w:val="20"/>
        </w:rPr>
        <w:t>ce’</w:t>
      </w:r>
      <w:r w:rsidRPr="006F0159">
        <w:rPr>
          <w:noProof/>
          <w:color w:val="auto"/>
          <w:sz w:val="20"/>
        </w:rPr>
        <w:t xml:space="preserve"> </w:t>
      </w:r>
      <w:r>
        <w:rPr>
          <w:noProof/>
          <w:color w:val="auto"/>
          <w:sz w:val="20"/>
        </w:rPr>
        <w:t xml:space="preserve">workshops that were organised, various cases of domestic violence were uncovered, which had not </w:t>
      </w:r>
      <w:r w:rsidR="00CC36F8">
        <w:rPr>
          <w:noProof/>
          <w:color w:val="auto"/>
          <w:sz w:val="20"/>
        </w:rPr>
        <w:t>been shared</w:t>
      </w:r>
      <w:r>
        <w:rPr>
          <w:noProof/>
          <w:color w:val="auto"/>
          <w:sz w:val="20"/>
        </w:rPr>
        <w:t xml:space="preserve"> </w:t>
      </w:r>
      <w:r w:rsidR="00CC36F8">
        <w:rPr>
          <w:noProof/>
          <w:color w:val="auto"/>
          <w:sz w:val="20"/>
        </w:rPr>
        <w:t xml:space="preserve">with us </w:t>
      </w:r>
      <w:r>
        <w:rPr>
          <w:noProof/>
          <w:color w:val="auto"/>
          <w:sz w:val="20"/>
        </w:rPr>
        <w:t xml:space="preserve">when the family assessment was carried out. </w:t>
      </w:r>
      <w:r w:rsidR="00CC36F8">
        <w:rPr>
          <w:noProof/>
          <w:color w:val="auto"/>
          <w:sz w:val="20"/>
        </w:rPr>
        <w:t>They all admitted having been assaulted by their husbands. They avoid talking about it out of fear.</w:t>
      </w:r>
      <w:r w:rsidR="004978E5" w:rsidRPr="006F0159">
        <w:rPr>
          <w:noProof/>
          <w:color w:val="auto"/>
          <w:sz w:val="20"/>
        </w:rPr>
        <w:t xml:space="preserve"> </w:t>
      </w:r>
      <w:r w:rsidR="006309A5" w:rsidRPr="006F0159">
        <w:rPr>
          <w:noProof/>
          <w:color w:val="auto"/>
          <w:sz w:val="20"/>
        </w:rPr>
        <w:t>[...]</w:t>
      </w:r>
      <w:r w:rsidR="004978E5" w:rsidRPr="006F0159">
        <w:rPr>
          <w:noProof/>
          <w:color w:val="auto"/>
          <w:sz w:val="20"/>
        </w:rPr>
        <w:t xml:space="preserve"> </w:t>
      </w:r>
      <w:r w:rsidR="00CC36F8">
        <w:rPr>
          <w:noProof/>
          <w:color w:val="auto"/>
          <w:sz w:val="20"/>
        </w:rPr>
        <w:t>If at first they denied being b</w:t>
      </w:r>
      <w:r w:rsidR="00B6270A">
        <w:rPr>
          <w:noProof/>
          <w:color w:val="auto"/>
          <w:sz w:val="20"/>
        </w:rPr>
        <w:t>a</w:t>
      </w:r>
      <w:r w:rsidR="00CC36F8">
        <w:rPr>
          <w:noProof/>
          <w:color w:val="auto"/>
          <w:sz w:val="20"/>
        </w:rPr>
        <w:t>ttered, later they began to tell us what was going on</w:t>
      </w:r>
      <w:r w:rsidR="004978E5" w:rsidRPr="006F0159">
        <w:rPr>
          <w:noProof/>
          <w:color w:val="auto"/>
          <w:sz w:val="20"/>
        </w:rPr>
        <w:t xml:space="preserve">. </w:t>
      </w:r>
      <w:r w:rsidR="00CC36F8">
        <w:rPr>
          <w:noProof/>
          <w:color w:val="auto"/>
          <w:sz w:val="20"/>
        </w:rPr>
        <w:t>Now, when they have problems, they come and see the social worker for advice</w:t>
      </w:r>
      <w:r w:rsidR="004978E5" w:rsidRPr="006F0159">
        <w:rPr>
          <w:noProof/>
          <w:color w:val="auto"/>
          <w:sz w:val="20"/>
        </w:rPr>
        <w:t xml:space="preserve">. </w:t>
      </w:r>
      <w:r w:rsidR="00CC36F8">
        <w:rPr>
          <w:noProof/>
          <w:color w:val="auto"/>
          <w:sz w:val="20"/>
        </w:rPr>
        <w:t>They reveal the places they flee to when their husband’s rage strikes, the house’s attic or other places</w:t>
      </w:r>
      <w:r w:rsidR="004978E5" w:rsidRPr="006F0159">
        <w:rPr>
          <w:noProof/>
          <w:color w:val="auto"/>
          <w:sz w:val="20"/>
        </w:rPr>
        <w:t>”</w:t>
      </w:r>
      <w:r w:rsidR="00A176D9">
        <w:rPr>
          <w:noProof/>
          <w:color w:val="auto"/>
          <w:sz w:val="20"/>
        </w:rPr>
        <w:t>.</w:t>
      </w:r>
    </w:p>
    <w:p w:rsidR="004978E5" w:rsidRPr="006F0159" w:rsidRDefault="00CC36F8" w:rsidP="00292F32">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004978E5" w:rsidRPr="006F0159">
        <w:rPr>
          <w:noProof/>
          <w:color w:val="auto"/>
          <w:sz w:val="20"/>
        </w:rPr>
        <w:t>ocial</w:t>
      </w:r>
      <w:r>
        <w:rPr>
          <w:noProof/>
          <w:color w:val="auto"/>
          <w:sz w:val="20"/>
        </w:rPr>
        <w:t>/outreach worker</w:t>
      </w:r>
      <w:r w:rsidR="004978E5" w:rsidRPr="006F0159">
        <w:rPr>
          <w:noProof/>
          <w:color w:val="auto"/>
          <w:sz w:val="20"/>
        </w:rPr>
        <w:t xml:space="preserve">, </w:t>
      </w:r>
      <w:r>
        <w:rPr>
          <w:noProof/>
          <w:color w:val="auto"/>
          <w:sz w:val="20"/>
        </w:rPr>
        <w:t>Bu</w:t>
      </w:r>
      <w:r w:rsidR="004978E5" w:rsidRPr="006F0159">
        <w:rPr>
          <w:noProof/>
          <w:color w:val="auto"/>
          <w:sz w:val="20"/>
        </w:rPr>
        <w:t>zău</w:t>
      </w:r>
      <w:r>
        <w:rPr>
          <w:noProof/>
          <w:color w:val="auto"/>
          <w:sz w:val="20"/>
        </w:rPr>
        <w:t xml:space="preserve"> county</w:t>
      </w:r>
    </w:p>
    <w:p w:rsidR="00157555" w:rsidRPr="006F0159" w:rsidRDefault="00CC36F8" w:rsidP="00CC36F8">
      <w:pPr>
        <w:spacing w:before="240" w:after="120"/>
        <w:rPr>
          <w:rFonts w:cs="Calibri"/>
          <w:noProof/>
          <w:szCs w:val="22"/>
        </w:rPr>
      </w:pPr>
      <w:r>
        <w:rPr>
          <w:rFonts w:cs="Calibri"/>
          <w:noProof/>
          <w:szCs w:val="22"/>
        </w:rPr>
        <w:t xml:space="preserve">Despite the progress made, the instances of violence, abuse and neglect </w:t>
      </w:r>
      <w:r w:rsidR="00617CE3">
        <w:rPr>
          <w:rFonts w:cs="Calibri"/>
          <w:noProof/>
          <w:szCs w:val="22"/>
        </w:rPr>
        <w:t>are still</w:t>
      </w:r>
      <w:r>
        <w:rPr>
          <w:rFonts w:cs="Calibri"/>
          <w:noProof/>
          <w:szCs w:val="22"/>
        </w:rPr>
        <w:t xml:space="preserve"> frequent</w:t>
      </w:r>
      <w:r w:rsidR="00157555" w:rsidRPr="006F0159">
        <w:rPr>
          <w:rFonts w:cs="Calibri"/>
          <w:noProof/>
          <w:szCs w:val="22"/>
        </w:rPr>
        <w:t xml:space="preserve"> (</w:t>
      </w:r>
      <w:r w:rsidR="00617CE3">
        <w:rPr>
          <w:rFonts w:cs="Calibri"/>
          <w:noProof/>
          <w:szCs w:val="22"/>
        </w:rPr>
        <w:t>even the lowest incidence of the phenomenon recorded into Aurora in</w:t>
      </w:r>
      <w:r w:rsidR="00157555" w:rsidRPr="006F0159">
        <w:rPr>
          <w:rFonts w:cs="Calibri"/>
          <w:noProof/>
          <w:szCs w:val="22"/>
        </w:rPr>
        <w:t xml:space="preserve"> 2015 </w:t>
      </w:r>
      <w:r w:rsidR="00617CE3">
        <w:rPr>
          <w:rFonts w:cs="Calibri"/>
          <w:noProof/>
          <w:szCs w:val="22"/>
        </w:rPr>
        <w:t>is of concern)</w:t>
      </w:r>
      <w:r w:rsidR="00157555" w:rsidRPr="006F0159">
        <w:rPr>
          <w:rFonts w:cs="Calibri"/>
          <w:noProof/>
          <w:szCs w:val="22"/>
        </w:rPr>
        <w:t xml:space="preserve"> </w:t>
      </w:r>
      <w:r w:rsidR="00617CE3">
        <w:rPr>
          <w:rFonts w:cs="Calibri"/>
          <w:noProof/>
          <w:szCs w:val="22"/>
        </w:rPr>
        <w:t>and providing a</w:t>
      </w:r>
      <w:r w:rsidR="008B5E8A">
        <w:rPr>
          <w:rFonts w:cs="Calibri"/>
          <w:noProof/>
          <w:szCs w:val="22"/>
        </w:rPr>
        <w:t>n</w:t>
      </w:r>
      <w:r w:rsidR="00617CE3">
        <w:rPr>
          <w:rFonts w:cs="Calibri"/>
          <w:noProof/>
          <w:szCs w:val="22"/>
        </w:rPr>
        <w:t xml:space="preserve"> </w:t>
      </w:r>
      <w:r w:rsidR="008B5E8A">
        <w:rPr>
          <w:rFonts w:cs="Calibri"/>
          <w:noProof/>
          <w:szCs w:val="22"/>
        </w:rPr>
        <w:t>accurate</w:t>
      </w:r>
      <w:r w:rsidR="00617CE3">
        <w:rPr>
          <w:rFonts w:cs="Calibri"/>
          <w:noProof/>
          <w:szCs w:val="22"/>
        </w:rPr>
        <w:t xml:space="preserve"> assessment of them continues to pose a challenge</w:t>
      </w:r>
      <w:r w:rsidR="00157555" w:rsidRPr="006F0159">
        <w:rPr>
          <w:rFonts w:cs="Calibri"/>
          <w:noProof/>
          <w:szCs w:val="22"/>
        </w:rPr>
        <w:t>.</w:t>
      </w:r>
    </w:p>
    <w:p w:rsidR="00157555" w:rsidRPr="006F0159" w:rsidRDefault="00157555" w:rsidP="00157555">
      <w:pPr>
        <w:spacing w:before="120" w:after="120"/>
        <w:rPr>
          <w:rFonts w:cs="Calibri"/>
          <w:noProof/>
          <w:szCs w:val="22"/>
        </w:rPr>
      </w:pPr>
    </w:p>
    <w:p w:rsidR="00157555" w:rsidRPr="006F0159" w:rsidRDefault="002D1CB3"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187" w:name="_Toc354371589"/>
      <w:bookmarkStart w:id="188" w:name="_Toc480816852"/>
      <w:bookmarkStart w:id="189" w:name="_Toc529786144"/>
      <w:r w:rsidRPr="006F0159">
        <w:rPr>
          <w:b w:val="0"/>
          <w:noProof/>
          <w:color w:val="17365D" w:themeColor="text2" w:themeShade="BF"/>
          <w:lang w:val="en-GB"/>
        </w:rPr>
        <w:lastRenderedPageBreak/>
        <w:t xml:space="preserve">3.2.1.2. </w:t>
      </w:r>
      <w:r w:rsidR="00617CE3">
        <w:rPr>
          <w:b w:val="0"/>
          <w:noProof/>
          <w:color w:val="17365D" w:themeColor="text2" w:themeShade="BF"/>
          <w:lang w:val="en-GB"/>
        </w:rPr>
        <w:t>delivery of the minimum package of service</w:t>
      </w:r>
      <w:bookmarkEnd w:id="187"/>
      <w:bookmarkEnd w:id="188"/>
      <w:r w:rsidR="00617CE3">
        <w:rPr>
          <w:b w:val="0"/>
          <w:noProof/>
          <w:color w:val="17365D" w:themeColor="text2" w:themeShade="BF"/>
          <w:lang w:val="en-GB"/>
        </w:rPr>
        <w:t>s</w:t>
      </w:r>
      <w:bookmarkEnd w:id="189"/>
    </w:p>
    <w:p w:rsidR="00A27985" w:rsidRPr="006F0159" w:rsidRDefault="00617CE3" w:rsidP="00315C2C">
      <w:pPr>
        <w:pStyle w:val="Heading6"/>
        <w:keepNext/>
        <w:keepLines/>
        <w:spacing w:before="120" w:after="120"/>
        <w:rPr>
          <w:noProof/>
          <w:szCs w:val="22"/>
        </w:rPr>
      </w:pPr>
      <w:r>
        <w:rPr>
          <w:noProof/>
          <w:szCs w:val="22"/>
        </w:rPr>
        <w:t>the services</w:t>
      </w:r>
    </w:p>
    <w:p w:rsidR="0053246F" w:rsidRPr="006F0159" w:rsidRDefault="00EC62A6" w:rsidP="00A6654D">
      <w:pPr>
        <w:spacing w:before="120" w:after="120"/>
        <w:rPr>
          <w:rFonts w:cs="Calibri"/>
          <w:noProof/>
          <w:szCs w:val="22"/>
        </w:rPr>
      </w:pPr>
      <w:r>
        <w:rPr>
          <w:rFonts w:cs="Calibri"/>
          <w:noProof/>
          <w:szCs w:val="20"/>
        </w:rPr>
        <w:t>While in 20</w:t>
      </w:r>
      <w:r w:rsidR="00C93C31" w:rsidRPr="006F0159">
        <w:rPr>
          <w:rFonts w:cs="Calibri"/>
          <w:noProof/>
          <w:szCs w:val="20"/>
        </w:rPr>
        <w:t>11</w:t>
      </w:r>
      <w:r w:rsidR="009805D8">
        <w:rPr>
          <w:rFonts w:cs="Calibri"/>
          <w:noProof/>
          <w:szCs w:val="20"/>
        </w:rPr>
        <w:t xml:space="preserve"> the main modelling project activity was identifying the</w:t>
      </w:r>
      <w:r w:rsidR="00C93C31" w:rsidRPr="006F0159">
        <w:rPr>
          <w:rFonts w:cs="Calibri"/>
          <w:noProof/>
          <w:szCs w:val="20"/>
        </w:rPr>
        <w:t xml:space="preserve"> ‘invi</w:t>
      </w:r>
      <w:r w:rsidR="009805D8">
        <w:rPr>
          <w:rFonts w:cs="Calibri"/>
          <w:noProof/>
          <w:szCs w:val="20"/>
        </w:rPr>
        <w:t>s</w:t>
      </w:r>
      <w:r w:rsidR="00C93C31" w:rsidRPr="006F0159">
        <w:rPr>
          <w:rFonts w:cs="Calibri"/>
          <w:noProof/>
          <w:szCs w:val="20"/>
        </w:rPr>
        <w:t>ibl</w:t>
      </w:r>
      <w:r w:rsidR="009805D8">
        <w:rPr>
          <w:rFonts w:cs="Calibri"/>
          <w:noProof/>
          <w:szCs w:val="20"/>
        </w:rPr>
        <w:t>e</w:t>
      </w:r>
      <w:r w:rsidR="00C93C31" w:rsidRPr="006F0159">
        <w:rPr>
          <w:rFonts w:cs="Calibri"/>
          <w:noProof/>
          <w:szCs w:val="20"/>
        </w:rPr>
        <w:t>’</w:t>
      </w:r>
      <w:r w:rsidR="009805D8">
        <w:rPr>
          <w:rFonts w:cs="Calibri"/>
          <w:noProof/>
          <w:szCs w:val="20"/>
        </w:rPr>
        <w:t xml:space="preserve"> children and assessing their situation in order to determine their </w:t>
      </w:r>
      <w:r w:rsidR="00C93C31" w:rsidRPr="006F0159">
        <w:rPr>
          <w:rFonts w:cs="Calibri"/>
          <w:noProof/>
          <w:szCs w:val="20"/>
        </w:rPr>
        <w:t>vulnerabilit</w:t>
      </w:r>
      <w:r w:rsidR="009805D8">
        <w:rPr>
          <w:rFonts w:cs="Calibri"/>
          <w:noProof/>
          <w:szCs w:val="20"/>
        </w:rPr>
        <w:t>ies</w:t>
      </w:r>
      <w:r w:rsidR="00C93C31" w:rsidRPr="006F0159">
        <w:rPr>
          <w:rFonts w:cs="Calibri"/>
          <w:noProof/>
          <w:szCs w:val="20"/>
        </w:rPr>
        <w:t>,</w:t>
      </w:r>
      <w:r w:rsidR="009805D8">
        <w:rPr>
          <w:rFonts w:cs="Calibri"/>
          <w:noProof/>
          <w:szCs w:val="20"/>
        </w:rPr>
        <w:t xml:space="preserve"> starting </w:t>
      </w:r>
      <w:r w:rsidR="00C93C31" w:rsidRPr="006F0159">
        <w:rPr>
          <w:rFonts w:cs="Calibri"/>
          <w:noProof/>
          <w:szCs w:val="22"/>
        </w:rPr>
        <w:t>2012</w:t>
      </w:r>
      <w:r w:rsidR="009805D8">
        <w:rPr>
          <w:rFonts w:cs="Calibri"/>
          <w:noProof/>
          <w:szCs w:val="22"/>
        </w:rPr>
        <w:t>, the identified, assessed and monitored</w:t>
      </w:r>
      <w:r w:rsidR="00C93C31" w:rsidRPr="006F0159">
        <w:rPr>
          <w:rFonts w:cs="Calibri"/>
          <w:noProof/>
          <w:szCs w:val="22"/>
        </w:rPr>
        <w:t xml:space="preserve"> vulnerabilit</w:t>
      </w:r>
      <w:r w:rsidR="009805D8">
        <w:rPr>
          <w:rFonts w:cs="Calibri"/>
          <w:noProof/>
          <w:szCs w:val="22"/>
        </w:rPr>
        <w:t>ies were also targeted with social services</w:t>
      </w:r>
      <w:r w:rsidR="00C93C31" w:rsidRPr="006F0159">
        <w:rPr>
          <w:rFonts w:cs="Calibri"/>
          <w:noProof/>
          <w:szCs w:val="22"/>
        </w:rPr>
        <w:t xml:space="preserve">. </w:t>
      </w:r>
      <w:r w:rsidR="00AB7618">
        <w:rPr>
          <w:rFonts w:cs="Calibri"/>
          <w:noProof/>
          <w:szCs w:val="22"/>
        </w:rPr>
        <w:t>The vulnerabilities and needs i</w:t>
      </w:r>
      <w:r w:rsidR="00C93C31" w:rsidRPr="006F0159">
        <w:rPr>
          <w:rFonts w:cs="Calibri"/>
          <w:noProof/>
          <w:szCs w:val="22"/>
        </w:rPr>
        <w:t>dentifica</w:t>
      </w:r>
      <w:r w:rsidR="00AB7618">
        <w:rPr>
          <w:rFonts w:cs="Calibri"/>
          <w:noProof/>
          <w:szCs w:val="22"/>
        </w:rPr>
        <w:t xml:space="preserve">tion, assessment and monitoring carried out using the tools and methodologies developed in the project and, in 2014, the Aurora as well, were key in changing the </w:t>
      </w:r>
      <w:r w:rsidR="00C93C31" w:rsidRPr="006F0159">
        <w:rPr>
          <w:rFonts w:cs="Calibri"/>
          <w:noProof/>
          <w:szCs w:val="22"/>
        </w:rPr>
        <w:t>‘invi</w:t>
      </w:r>
      <w:r w:rsidR="00AB7618">
        <w:rPr>
          <w:rFonts w:cs="Calibri"/>
          <w:noProof/>
          <w:szCs w:val="22"/>
        </w:rPr>
        <w:t>s</w:t>
      </w:r>
      <w:r w:rsidR="00C93C31" w:rsidRPr="006F0159">
        <w:rPr>
          <w:rFonts w:cs="Calibri"/>
          <w:noProof/>
          <w:szCs w:val="22"/>
        </w:rPr>
        <w:t>ibl</w:t>
      </w:r>
      <w:r w:rsidR="00AB7618">
        <w:rPr>
          <w:rFonts w:cs="Calibri"/>
          <w:noProof/>
          <w:szCs w:val="22"/>
        </w:rPr>
        <w:t>e</w:t>
      </w:r>
      <w:r w:rsidR="00C93C31" w:rsidRPr="006F0159">
        <w:rPr>
          <w:rFonts w:cs="Calibri"/>
          <w:noProof/>
          <w:szCs w:val="22"/>
        </w:rPr>
        <w:t xml:space="preserve">’ </w:t>
      </w:r>
      <w:r w:rsidR="00AB7618">
        <w:rPr>
          <w:rFonts w:cs="Calibri"/>
          <w:noProof/>
          <w:szCs w:val="22"/>
        </w:rPr>
        <w:t>children into</w:t>
      </w:r>
      <w:r w:rsidR="00C93C31" w:rsidRPr="006F0159">
        <w:rPr>
          <w:rFonts w:cs="Calibri"/>
          <w:noProof/>
          <w:szCs w:val="22"/>
        </w:rPr>
        <w:t xml:space="preserve"> ‘vi</w:t>
      </w:r>
      <w:r w:rsidR="00AB7618">
        <w:rPr>
          <w:rFonts w:cs="Calibri"/>
          <w:noProof/>
          <w:szCs w:val="22"/>
        </w:rPr>
        <w:t>s</w:t>
      </w:r>
      <w:r w:rsidR="00C93C31" w:rsidRPr="006F0159">
        <w:rPr>
          <w:rFonts w:cs="Calibri"/>
          <w:noProof/>
          <w:szCs w:val="22"/>
        </w:rPr>
        <w:t>ibl</w:t>
      </w:r>
      <w:r w:rsidR="00AB7618">
        <w:rPr>
          <w:rFonts w:cs="Calibri"/>
          <w:noProof/>
          <w:szCs w:val="22"/>
        </w:rPr>
        <w:t>e</w:t>
      </w:r>
      <w:r w:rsidR="00C93C31" w:rsidRPr="006F0159">
        <w:rPr>
          <w:rFonts w:cs="Calibri"/>
          <w:noProof/>
          <w:szCs w:val="22"/>
        </w:rPr>
        <w:t>’</w:t>
      </w:r>
      <w:r w:rsidR="00CB117D">
        <w:rPr>
          <w:rFonts w:cs="Calibri"/>
          <w:noProof/>
          <w:szCs w:val="22"/>
        </w:rPr>
        <w:t xml:space="preserve"> ones to the authorities and their community.</w:t>
      </w:r>
      <w:r w:rsidR="00C93C31" w:rsidRPr="006F0159">
        <w:rPr>
          <w:rFonts w:cs="Calibri"/>
          <w:noProof/>
          <w:szCs w:val="22"/>
        </w:rPr>
        <w:t xml:space="preserve"> </w:t>
      </w:r>
    </w:p>
    <w:p w:rsidR="00A6654D" w:rsidRPr="006F0159" w:rsidRDefault="00CB117D" w:rsidP="00A6654D">
      <w:pPr>
        <w:spacing w:before="120" w:after="120"/>
        <w:rPr>
          <w:rFonts w:cs="Calibri"/>
          <w:noProof/>
          <w:szCs w:val="22"/>
        </w:rPr>
      </w:pPr>
      <w:r>
        <w:rPr>
          <w:rFonts w:cs="Calibri"/>
          <w:noProof/>
          <w:szCs w:val="22"/>
        </w:rPr>
        <w:t>At the same time</w:t>
      </w:r>
      <w:r w:rsidR="00C93C31" w:rsidRPr="006F0159">
        <w:rPr>
          <w:rFonts w:cs="Calibri"/>
          <w:noProof/>
          <w:szCs w:val="22"/>
        </w:rPr>
        <w:t xml:space="preserve">, </w:t>
      </w:r>
      <w:r>
        <w:rPr>
          <w:rFonts w:cs="Calibri"/>
          <w:noProof/>
          <w:szCs w:val="22"/>
        </w:rPr>
        <w:t>during</w:t>
      </w:r>
      <w:r w:rsidR="0053246F" w:rsidRPr="006F0159">
        <w:rPr>
          <w:rFonts w:cs="Calibri"/>
          <w:noProof/>
          <w:szCs w:val="22"/>
        </w:rPr>
        <w:t xml:space="preserve"> 2011-2013</w:t>
      </w:r>
      <w:r w:rsidR="00476224" w:rsidRPr="006F0159">
        <w:rPr>
          <w:rFonts w:cs="Calibri"/>
          <w:noProof/>
          <w:szCs w:val="22"/>
        </w:rPr>
        <w:t xml:space="preserve">, </w:t>
      </w:r>
      <w:r>
        <w:rPr>
          <w:rFonts w:cs="Calibri"/>
          <w:noProof/>
          <w:szCs w:val="22"/>
        </w:rPr>
        <w:t>a series of services were designed and later delivered</w:t>
      </w:r>
      <w:r w:rsidR="00C93C31" w:rsidRPr="006F0159">
        <w:rPr>
          <w:rFonts w:cs="Calibri"/>
          <w:noProof/>
          <w:szCs w:val="22"/>
        </w:rPr>
        <w:t xml:space="preserve"> </w:t>
      </w:r>
      <w:r>
        <w:rPr>
          <w:rFonts w:cs="Calibri"/>
          <w:noProof/>
          <w:szCs w:val="22"/>
        </w:rPr>
        <w:t xml:space="preserve">for children, their families and carers with the aim of eliminating or reducing the vulnerabilities </w:t>
      </w:r>
      <w:r w:rsidR="009F36C3">
        <w:rPr>
          <w:rFonts w:cs="Calibri"/>
          <w:noProof/>
          <w:szCs w:val="22"/>
        </w:rPr>
        <w:t>affecting them</w:t>
      </w:r>
      <w:r>
        <w:rPr>
          <w:rFonts w:cs="Calibri"/>
          <w:noProof/>
          <w:szCs w:val="22"/>
        </w:rPr>
        <w:t xml:space="preserve">. In the model’s initial version, most of the vulnerable children could receive information and counselling services, but not all of their vulnerabilities were addressed through services. A child with multiple </w:t>
      </w:r>
      <w:r w:rsidR="00A6654D" w:rsidRPr="006F0159">
        <w:rPr>
          <w:rFonts w:cs="Calibri"/>
          <w:noProof/>
          <w:szCs w:val="22"/>
        </w:rPr>
        <w:t>vulnerabili</w:t>
      </w:r>
      <w:r w:rsidR="00333EB7" w:rsidRPr="006F0159">
        <w:rPr>
          <w:rFonts w:cs="Calibri"/>
          <w:noProof/>
          <w:szCs w:val="22"/>
        </w:rPr>
        <w:t>t</w:t>
      </w:r>
      <w:r>
        <w:rPr>
          <w:rFonts w:cs="Calibri"/>
          <w:noProof/>
          <w:szCs w:val="22"/>
        </w:rPr>
        <w:t xml:space="preserve">ies </w:t>
      </w:r>
      <w:r w:rsidR="008B5E8A">
        <w:rPr>
          <w:rFonts w:cs="Calibri"/>
          <w:noProof/>
          <w:szCs w:val="22"/>
        </w:rPr>
        <w:t>w</w:t>
      </w:r>
      <w:r>
        <w:rPr>
          <w:rFonts w:cs="Calibri"/>
          <w:noProof/>
          <w:szCs w:val="22"/>
        </w:rPr>
        <w:t>ould often receive services for only one of the vulnerabilities, a</w:t>
      </w:r>
      <w:r w:rsidR="008B5E8A">
        <w:rPr>
          <w:rFonts w:cs="Calibri"/>
          <w:noProof/>
          <w:szCs w:val="22"/>
        </w:rPr>
        <w:t>fter which he/she was removed from the database</w:t>
      </w:r>
      <w:r w:rsidR="00A6654D" w:rsidRPr="006F0159">
        <w:rPr>
          <w:rFonts w:cs="Calibri"/>
          <w:noProof/>
          <w:szCs w:val="22"/>
        </w:rPr>
        <w:t xml:space="preserve">. </w:t>
      </w:r>
      <w:r w:rsidR="008B5E8A">
        <w:rPr>
          <w:rFonts w:cs="Calibri"/>
          <w:noProof/>
          <w:szCs w:val="22"/>
        </w:rPr>
        <w:t>Such cases were not revisited later with further services.</w:t>
      </w:r>
      <w:r w:rsidR="0053246F" w:rsidRPr="006F0159">
        <w:rPr>
          <w:rStyle w:val="FootnoteReference"/>
          <w:rFonts w:cs="Calibri"/>
          <w:noProof/>
          <w:szCs w:val="22"/>
        </w:rPr>
        <w:footnoteReference w:id="77"/>
      </w:r>
      <w:r w:rsidR="00A6654D" w:rsidRPr="006F0159">
        <w:rPr>
          <w:rFonts w:cs="Calibri"/>
          <w:noProof/>
          <w:szCs w:val="22"/>
        </w:rPr>
        <w:t xml:space="preserve"> A</w:t>
      </w:r>
      <w:r w:rsidR="008B5E8A">
        <w:rPr>
          <w:rFonts w:cs="Calibri"/>
          <w:noProof/>
          <w:szCs w:val="22"/>
        </w:rPr>
        <w:t>s a result, it was clear that the approach regarding the project services needed to be changed</w:t>
      </w:r>
      <w:r w:rsidR="00A6654D" w:rsidRPr="006F0159">
        <w:rPr>
          <w:rFonts w:cs="Calibri"/>
          <w:noProof/>
          <w:szCs w:val="22"/>
        </w:rPr>
        <w:t xml:space="preserve"> </w:t>
      </w:r>
      <w:r w:rsidR="008B5E8A">
        <w:rPr>
          <w:rFonts w:cs="Calibri"/>
          <w:noProof/>
          <w:szCs w:val="22"/>
        </w:rPr>
        <w:t xml:space="preserve">and the database required a better surveillance. </w:t>
      </w:r>
      <w:r w:rsidR="00E224C0">
        <w:rPr>
          <w:rFonts w:cs="Calibri"/>
          <w:noProof/>
          <w:szCs w:val="22"/>
        </w:rPr>
        <w:t xml:space="preserve">Following the recommendations of the second </w:t>
      </w:r>
      <w:r w:rsidR="00A6654D" w:rsidRPr="006F0159">
        <w:rPr>
          <w:rFonts w:cs="Calibri"/>
          <w:noProof/>
          <w:szCs w:val="22"/>
        </w:rPr>
        <w:t>formative</w:t>
      </w:r>
      <w:r w:rsidR="00E224C0">
        <w:rPr>
          <w:rFonts w:cs="Calibri"/>
          <w:noProof/>
          <w:szCs w:val="22"/>
        </w:rPr>
        <w:t xml:space="preserve"> evaluation</w:t>
      </w:r>
      <w:r w:rsidR="00EA17B9" w:rsidRPr="006F0159">
        <w:rPr>
          <w:rFonts w:cs="Calibri"/>
          <w:noProof/>
          <w:szCs w:val="22"/>
        </w:rPr>
        <w:t>,</w:t>
      </w:r>
      <w:r w:rsidR="00A6654D" w:rsidRPr="006F0159">
        <w:rPr>
          <w:rFonts w:cs="Calibri"/>
          <w:noProof/>
          <w:szCs w:val="22"/>
        </w:rPr>
        <w:t xml:space="preserve"> </w:t>
      </w:r>
      <w:r w:rsidR="00E224C0">
        <w:rPr>
          <w:rFonts w:cs="Calibri"/>
          <w:noProof/>
          <w:szCs w:val="22"/>
        </w:rPr>
        <w:t xml:space="preserve">the </w:t>
      </w:r>
      <w:r w:rsidR="00E224C0" w:rsidRPr="006F0159">
        <w:rPr>
          <w:rFonts w:cs="Calibri"/>
          <w:noProof/>
          <w:szCs w:val="22"/>
        </w:rPr>
        <w:t>Aurora</w:t>
      </w:r>
      <w:r w:rsidR="00E224C0">
        <w:rPr>
          <w:rFonts w:cs="Calibri"/>
          <w:noProof/>
          <w:szCs w:val="22"/>
        </w:rPr>
        <w:t xml:space="preserve"> working methodology was developed and tested starting 2014</w:t>
      </w:r>
      <w:r w:rsidR="00EA17B9" w:rsidRPr="006F0159">
        <w:rPr>
          <w:rFonts w:cs="Calibri"/>
          <w:noProof/>
          <w:szCs w:val="22"/>
        </w:rPr>
        <w:t xml:space="preserve">, </w:t>
      </w:r>
      <w:r w:rsidR="00E224C0">
        <w:rPr>
          <w:rFonts w:cs="Calibri"/>
          <w:noProof/>
          <w:szCs w:val="22"/>
        </w:rPr>
        <w:t xml:space="preserve">based on the Aurora application and </w:t>
      </w:r>
      <w:r w:rsidR="00EA17B9" w:rsidRPr="006F0159">
        <w:rPr>
          <w:rFonts w:cs="Calibri"/>
          <w:noProof/>
          <w:szCs w:val="22"/>
        </w:rPr>
        <w:t>online</w:t>
      </w:r>
      <w:r w:rsidR="00E224C0">
        <w:rPr>
          <w:rFonts w:cs="Calibri"/>
          <w:noProof/>
          <w:szCs w:val="22"/>
        </w:rPr>
        <w:t xml:space="preserve"> platform</w:t>
      </w:r>
      <w:r w:rsidR="00A6654D" w:rsidRPr="006F0159">
        <w:rPr>
          <w:rFonts w:cs="Calibri"/>
          <w:noProof/>
          <w:szCs w:val="22"/>
        </w:rPr>
        <w:t>.</w:t>
      </w:r>
    </w:p>
    <w:p w:rsidR="00157555" w:rsidRPr="006F0159" w:rsidRDefault="00E224C0" w:rsidP="00157555">
      <w:pPr>
        <w:spacing w:before="120" w:after="120"/>
        <w:rPr>
          <w:rFonts w:cs="Calibri"/>
          <w:noProof/>
          <w:szCs w:val="22"/>
        </w:rPr>
      </w:pPr>
      <w:r>
        <w:rPr>
          <w:rFonts w:cs="Calibri"/>
          <w:noProof/>
          <w:szCs w:val="22"/>
        </w:rPr>
        <w:t>An analysis of the</w:t>
      </w:r>
      <w:r w:rsidR="00157555" w:rsidRPr="006F0159">
        <w:rPr>
          <w:rFonts w:cs="Calibri"/>
          <w:noProof/>
          <w:szCs w:val="22"/>
        </w:rPr>
        <w:t xml:space="preserve"> Aurora</w:t>
      </w:r>
      <w:r>
        <w:rPr>
          <w:rFonts w:cs="Calibri"/>
          <w:noProof/>
          <w:szCs w:val="22"/>
        </w:rPr>
        <w:t xml:space="preserve"> data shows that each of the identified vulnerabilities was correlated with services tailored to the needs of the vulnerable persons. Also, the data show that information on the local and county resources </w:t>
      </w:r>
      <w:r w:rsidR="005965B9">
        <w:rPr>
          <w:rFonts w:cs="Calibri"/>
          <w:noProof/>
          <w:szCs w:val="22"/>
        </w:rPr>
        <w:t>available to the vulnerable person was the service delivered most often for</w:t>
      </w:r>
      <w:r w:rsidR="00157555" w:rsidRPr="006F0159">
        <w:rPr>
          <w:rFonts w:cs="Calibri"/>
          <w:noProof/>
          <w:szCs w:val="22"/>
        </w:rPr>
        <w:t>:</w:t>
      </w:r>
    </w:p>
    <w:p w:rsidR="00157555" w:rsidRPr="006F0159" w:rsidRDefault="00157555" w:rsidP="00FC35B3">
      <w:pPr>
        <w:pStyle w:val="ListParagraph"/>
        <w:numPr>
          <w:ilvl w:val="0"/>
          <w:numId w:val="39"/>
        </w:numPr>
        <w:spacing w:before="120" w:after="120"/>
        <w:rPr>
          <w:rFonts w:cs="Calibri"/>
          <w:noProof/>
          <w:szCs w:val="22"/>
        </w:rPr>
      </w:pPr>
      <w:r w:rsidRPr="006F0159">
        <w:rPr>
          <w:rFonts w:cs="Calibri"/>
          <w:noProof/>
          <w:szCs w:val="22"/>
        </w:rPr>
        <w:t>c</w:t>
      </w:r>
      <w:r w:rsidR="005965B9">
        <w:rPr>
          <w:rFonts w:cs="Calibri"/>
          <w:noProof/>
          <w:szCs w:val="22"/>
        </w:rPr>
        <w:t>hildren not registered with a family physician</w:t>
      </w:r>
      <w:r w:rsidRPr="006F0159">
        <w:rPr>
          <w:rFonts w:cs="Calibri"/>
          <w:noProof/>
          <w:szCs w:val="22"/>
        </w:rPr>
        <w:t xml:space="preserve"> (servic</w:t>
      </w:r>
      <w:r w:rsidR="005965B9">
        <w:rPr>
          <w:rFonts w:cs="Calibri"/>
          <w:noProof/>
          <w:szCs w:val="22"/>
        </w:rPr>
        <w:t>e offered in 79 percent of cases</w:t>
      </w:r>
      <w:r w:rsidRPr="006F0159">
        <w:rPr>
          <w:rFonts w:cs="Calibri"/>
          <w:noProof/>
          <w:szCs w:val="22"/>
        </w:rPr>
        <w:t>),</w:t>
      </w:r>
    </w:p>
    <w:p w:rsidR="00157555" w:rsidRPr="006F0159" w:rsidRDefault="00157555" w:rsidP="00FC35B3">
      <w:pPr>
        <w:pStyle w:val="ListParagraph"/>
        <w:numPr>
          <w:ilvl w:val="0"/>
          <w:numId w:val="39"/>
        </w:numPr>
        <w:spacing w:before="120" w:after="120"/>
        <w:rPr>
          <w:rFonts w:cs="Calibri"/>
          <w:noProof/>
          <w:szCs w:val="22"/>
        </w:rPr>
      </w:pPr>
      <w:r w:rsidRPr="006F0159">
        <w:rPr>
          <w:rFonts w:cs="Calibri"/>
          <w:noProof/>
          <w:szCs w:val="22"/>
        </w:rPr>
        <w:t>adolescen</w:t>
      </w:r>
      <w:r w:rsidR="00F2332F">
        <w:rPr>
          <w:rFonts w:cs="Calibri"/>
          <w:noProof/>
          <w:szCs w:val="22"/>
        </w:rPr>
        <w:t>ts and children in situations of risk</w:t>
      </w:r>
      <w:r w:rsidRPr="006F0159">
        <w:rPr>
          <w:rFonts w:cs="Calibri"/>
          <w:noProof/>
          <w:szCs w:val="22"/>
        </w:rPr>
        <w:t xml:space="preserve"> (</w:t>
      </w:r>
      <w:r w:rsidR="005965B9" w:rsidRPr="006F0159">
        <w:rPr>
          <w:rFonts w:cs="Calibri"/>
          <w:noProof/>
          <w:szCs w:val="22"/>
        </w:rPr>
        <w:t>servic</w:t>
      </w:r>
      <w:r w:rsidR="005965B9">
        <w:rPr>
          <w:rFonts w:cs="Calibri"/>
          <w:noProof/>
          <w:szCs w:val="22"/>
        </w:rPr>
        <w:t>e offered in 90 percent of cases</w:t>
      </w:r>
      <w:r w:rsidRPr="006F0159">
        <w:rPr>
          <w:rFonts w:cs="Calibri"/>
          <w:noProof/>
          <w:szCs w:val="22"/>
        </w:rPr>
        <w:t>),</w:t>
      </w:r>
    </w:p>
    <w:p w:rsidR="00157555" w:rsidRPr="006F0159" w:rsidRDefault="00157555" w:rsidP="00FC35B3">
      <w:pPr>
        <w:pStyle w:val="ListParagraph"/>
        <w:numPr>
          <w:ilvl w:val="0"/>
          <w:numId w:val="39"/>
        </w:numPr>
        <w:spacing w:before="120" w:after="120"/>
        <w:rPr>
          <w:rFonts w:cs="Calibri"/>
          <w:noProof/>
          <w:szCs w:val="22"/>
        </w:rPr>
      </w:pPr>
      <w:r w:rsidRPr="006F0159">
        <w:rPr>
          <w:rFonts w:cs="Calibri"/>
          <w:noProof/>
          <w:szCs w:val="22"/>
        </w:rPr>
        <w:t>c</w:t>
      </w:r>
      <w:r w:rsidR="00F2332F">
        <w:rPr>
          <w:rFonts w:cs="Calibri"/>
          <w:noProof/>
          <w:szCs w:val="22"/>
        </w:rPr>
        <w:t>hildren at risk of violence, abuse or neglect</w:t>
      </w:r>
      <w:r w:rsidRPr="006F0159">
        <w:rPr>
          <w:rFonts w:cs="Calibri"/>
          <w:noProof/>
          <w:szCs w:val="22"/>
        </w:rPr>
        <w:t xml:space="preserve"> (</w:t>
      </w:r>
      <w:r w:rsidR="005965B9" w:rsidRPr="006F0159">
        <w:rPr>
          <w:rFonts w:cs="Calibri"/>
          <w:noProof/>
          <w:szCs w:val="22"/>
        </w:rPr>
        <w:t>servic</w:t>
      </w:r>
      <w:r w:rsidR="005965B9">
        <w:rPr>
          <w:rFonts w:cs="Calibri"/>
          <w:noProof/>
          <w:szCs w:val="22"/>
        </w:rPr>
        <w:t>e offered in 93 percent of cases</w:t>
      </w:r>
      <w:r w:rsidRPr="006F0159">
        <w:rPr>
          <w:rFonts w:cs="Calibri"/>
          <w:noProof/>
          <w:szCs w:val="22"/>
        </w:rPr>
        <w:t xml:space="preserve">), </w:t>
      </w:r>
    </w:p>
    <w:p w:rsidR="00157555" w:rsidRPr="006F0159" w:rsidRDefault="00157555" w:rsidP="00FC35B3">
      <w:pPr>
        <w:pStyle w:val="ListParagraph"/>
        <w:numPr>
          <w:ilvl w:val="0"/>
          <w:numId w:val="39"/>
        </w:numPr>
        <w:spacing w:before="120" w:after="120"/>
        <w:rPr>
          <w:rFonts w:cs="Calibri"/>
          <w:noProof/>
          <w:szCs w:val="22"/>
        </w:rPr>
      </w:pPr>
      <w:r w:rsidRPr="006F0159">
        <w:rPr>
          <w:rFonts w:cs="Calibri"/>
          <w:noProof/>
          <w:szCs w:val="22"/>
        </w:rPr>
        <w:t>c</w:t>
      </w:r>
      <w:r w:rsidR="00F2332F">
        <w:rPr>
          <w:rFonts w:cs="Calibri"/>
          <w:noProof/>
          <w:szCs w:val="22"/>
        </w:rPr>
        <w:t>hildren at risk of separation from their family</w:t>
      </w:r>
      <w:r w:rsidRPr="006F0159">
        <w:rPr>
          <w:rFonts w:cs="Calibri"/>
          <w:noProof/>
          <w:szCs w:val="22"/>
        </w:rPr>
        <w:t xml:space="preserve"> (</w:t>
      </w:r>
      <w:r w:rsidR="005965B9" w:rsidRPr="006F0159">
        <w:rPr>
          <w:rFonts w:cs="Calibri"/>
          <w:noProof/>
          <w:szCs w:val="22"/>
        </w:rPr>
        <w:t>servic</w:t>
      </w:r>
      <w:r w:rsidR="005965B9">
        <w:rPr>
          <w:rFonts w:cs="Calibri"/>
          <w:noProof/>
          <w:szCs w:val="22"/>
        </w:rPr>
        <w:t>e offered in 81 percent of cases</w:t>
      </w:r>
      <w:r w:rsidRPr="006F0159">
        <w:rPr>
          <w:rFonts w:cs="Calibri"/>
          <w:noProof/>
          <w:szCs w:val="22"/>
        </w:rPr>
        <w:t>).</w:t>
      </w:r>
    </w:p>
    <w:p w:rsidR="00157555" w:rsidRPr="006F0159" w:rsidRDefault="00F2332F" w:rsidP="00157555">
      <w:pPr>
        <w:spacing w:before="120" w:after="120"/>
        <w:rPr>
          <w:rFonts w:cs="Calibri"/>
          <w:noProof/>
          <w:szCs w:val="22"/>
        </w:rPr>
      </w:pPr>
      <w:r>
        <w:rPr>
          <w:rFonts w:cs="Calibri"/>
          <w:noProof/>
          <w:szCs w:val="22"/>
        </w:rPr>
        <w:t>Referral to the GDSACP was the main service delivered only for children without ID papers</w:t>
      </w:r>
      <w:r w:rsidR="00157555" w:rsidRPr="006F0159">
        <w:rPr>
          <w:rFonts w:cs="Calibri"/>
          <w:noProof/>
          <w:szCs w:val="22"/>
        </w:rPr>
        <w:t xml:space="preserve"> </w:t>
      </w:r>
      <w:r>
        <w:rPr>
          <w:rFonts w:cs="Calibri"/>
          <w:noProof/>
          <w:szCs w:val="22"/>
        </w:rPr>
        <w:t>(</w:t>
      </w:r>
      <w:r w:rsidR="00157555" w:rsidRPr="006F0159">
        <w:rPr>
          <w:rFonts w:cs="Calibri"/>
          <w:noProof/>
          <w:szCs w:val="22"/>
        </w:rPr>
        <w:t>81</w:t>
      </w:r>
      <w:r>
        <w:rPr>
          <w:rFonts w:cs="Calibri"/>
          <w:noProof/>
          <w:szCs w:val="22"/>
        </w:rPr>
        <w:t xml:space="preserve"> percent of the</w:t>
      </w:r>
      <w:r w:rsidR="00157555" w:rsidRPr="006F0159">
        <w:rPr>
          <w:rFonts w:cs="Calibri"/>
          <w:noProof/>
          <w:szCs w:val="22"/>
        </w:rPr>
        <w:t xml:space="preserve"> ca</w:t>
      </w:r>
      <w:r>
        <w:rPr>
          <w:rFonts w:cs="Calibri"/>
          <w:noProof/>
          <w:szCs w:val="22"/>
        </w:rPr>
        <w:t xml:space="preserve">ses), due to the fact that cases related to identification documents are complex situations which can be solved only with the aid of the competent county institutions. </w:t>
      </w:r>
      <w:r w:rsidR="00CA2E24" w:rsidRPr="006F0159">
        <w:rPr>
          <w:rFonts w:cs="Calibri"/>
          <w:noProof/>
          <w:szCs w:val="22"/>
        </w:rPr>
        <w:t xml:space="preserve"> </w:t>
      </w:r>
    </w:p>
    <w:p w:rsidR="00157555" w:rsidRPr="006F0159" w:rsidRDefault="007D326E" w:rsidP="00157555">
      <w:pPr>
        <w:spacing w:before="120" w:after="120"/>
        <w:rPr>
          <w:rFonts w:cs="Calibri"/>
          <w:noProof/>
          <w:szCs w:val="22"/>
        </w:rPr>
      </w:pPr>
      <w:r>
        <w:rPr>
          <w:rFonts w:cs="Calibri"/>
          <w:noProof/>
          <w:szCs w:val="22"/>
        </w:rPr>
        <w:t>The sets of services delivered for each and every type of vulnerability show that vulnerabilities were targeted with different interventions</w:t>
      </w:r>
      <w:r w:rsidR="00157555" w:rsidRPr="006F0159">
        <w:rPr>
          <w:rFonts w:cs="Calibri"/>
          <w:noProof/>
          <w:szCs w:val="22"/>
        </w:rPr>
        <w:t>:</w:t>
      </w:r>
    </w:p>
    <w:p w:rsidR="00157555" w:rsidRPr="006F0159" w:rsidRDefault="006C0417" w:rsidP="00FC35B3">
      <w:pPr>
        <w:pStyle w:val="ListParagraph"/>
        <w:numPr>
          <w:ilvl w:val="0"/>
          <w:numId w:val="39"/>
        </w:numPr>
        <w:spacing w:before="120" w:after="120"/>
        <w:rPr>
          <w:rFonts w:cs="Calibri"/>
          <w:noProof/>
          <w:szCs w:val="22"/>
        </w:rPr>
      </w:pPr>
      <w:r>
        <w:rPr>
          <w:rFonts w:cs="Calibri"/>
          <w:noProof/>
          <w:szCs w:val="22"/>
        </w:rPr>
        <w:t>information</w:t>
      </w:r>
      <w:r w:rsidR="00157555" w:rsidRPr="006F0159">
        <w:rPr>
          <w:rFonts w:cs="Calibri"/>
          <w:noProof/>
          <w:szCs w:val="22"/>
        </w:rPr>
        <w:t xml:space="preserve"> (</w:t>
      </w:r>
      <w:r>
        <w:rPr>
          <w:rFonts w:cs="Calibri"/>
          <w:noProof/>
          <w:szCs w:val="22"/>
        </w:rPr>
        <w:t>over</w:t>
      </w:r>
      <w:r w:rsidR="00157555" w:rsidRPr="006F0159">
        <w:rPr>
          <w:rFonts w:cs="Calibri"/>
          <w:noProof/>
          <w:szCs w:val="22"/>
        </w:rPr>
        <w:t xml:space="preserve"> 79</w:t>
      </w:r>
      <w:r>
        <w:rPr>
          <w:rFonts w:cs="Calibri"/>
          <w:noProof/>
          <w:szCs w:val="22"/>
        </w:rPr>
        <w:t xml:space="preserve"> percent of the cases </w:t>
      </w:r>
      <w:r w:rsidR="009F36C3">
        <w:rPr>
          <w:rFonts w:cs="Calibri"/>
          <w:noProof/>
          <w:szCs w:val="22"/>
        </w:rPr>
        <w:t>affected by</w:t>
      </w:r>
      <w:r>
        <w:rPr>
          <w:rFonts w:cs="Calibri"/>
          <w:noProof/>
          <w:szCs w:val="22"/>
        </w:rPr>
        <w:t xml:space="preserve"> any one of the vulnerabilities recorded in the database</w:t>
      </w:r>
      <w:r w:rsidR="00157555" w:rsidRPr="006F0159">
        <w:rPr>
          <w:rFonts w:cs="Calibri"/>
          <w:noProof/>
          <w:szCs w:val="22"/>
        </w:rPr>
        <w:t>),</w:t>
      </w:r>
    </w:p>
    <w:p w:rsidR="00157555" w:rsidRPr="006F0159" w:rsidRDefault="006C0417" w:rsidP="00FC35B3">
      <w:pPr>
        <w:pStyle w:val="ListParagraph"/>
        <w:numPr>
          <w:ilvl w:val="0"/>
          <w:numId w:val="39"/>
        </w:numPr>
        <w:spacing w:before="120" w:after="120"/>
        <w:rPr>
          <w:rFonts w:cs="Calibri"/>
          <w:noProof/>
          <w:szCs w:val="22"/>
        </w:rPr>
      </w:pPr>
      <w:r>
        <w:rPr>
          <w:rFonts w:cs="Calibri"/>
          <w:noProof/>
          <w:szCs w:val="22"/>
        </w:rPr>
        <w:t>counselling</w:t>
      </w:r>
      <w:r w:rsidR="00157555" w:rsidRPr="006F0159">
        <w:rPr>
          <w:rFonts w:cs="Calibri"/>
          <w:noProof/>
          <w:szCs w:val="22"/>
        </w:rPr>
        <w:t xml:space="preserve"> (</w:t>
      </w:r>
      <w:r>
        <w:rPr>
          <w:rFonts w:cs="Calibri"/>
          <w:noProof/>
          <w:szCs w:val="22"/>
        </w:rPr>
        <w:t>over</w:t>
      </w:r>
      <w:r w:rsidRPr="006F0159">
        <w:rPr>
          <w:rFonts w:cs="Calibri"/>
          <w:noProof/>
          <w:szCs w:val="22"/>
        </w:rPr>
        <w:t xml:space="preserve"> 7</w:t>
      </w:r>
      <w:r>
        <w:rPr>
          <w:rFonts w:cs="Calibri"/>
          <w:noProof/>
          <w:szCs w:val="22"/>
        </w:rPr>
        <w:t xml:space="preserve">0 percent of the cases </w:t>
      </w:r>
      <w:r w:rsidR="009F36C3">
        <w:rPr>
          <w:rFonts w:cs="Calibri"/>
          <w:noProof/>
          <w:szCs w:val="22"/>
        </w:rPr>
        <w:t>affected by</w:t>
      </w:r>
      <w:r>
        <w:rPr>
          <w:rFonts w:cs="Calibri"/>
          <w:noProof/>
          <w:szCs w:val="22"/>
        </w:rPr>
        <w:t xml:space="preserve"> any one of the vulnerabilities recorded in the database</w:t>
      </w:r>
      <w:r w:rsidR="00157555" w:rsidRPr="006F0159">
        <w:rPr>
          <w:rFonts w:cs="Calibri"/>
          <w:noProof/>
          <w:szCs w:val="22"/>
        </w:rPr>
        <w:t>),</w:t>
      </w:r>
    </w:p>
    <w:p w:rsidR="00157555" w:rsidRPr="006F0159" w:rsidRDefault="00157555" w:rsidP="00FC35B3">
      <w:pPr>
        <w:pStyle w:val="ListParagraph"/>
        <w:numPr>
          <w:ilvl w:val="0"/>
          <w:numId w:val="39"/>
        </w:numPr>
        <w:spacing w:before="120" w:after="120"/>
        <w:rPr>
          <w:rFonts w:cs="Calibri"/>
          <w:noProof/>
          <w:szCs w:val="22"/>
        </w:rPr>
      </w:pPr>
      <w:r w:rsidRPr="006F0159">
        <w:rPr>
          <w:rFonts w:cs="Calibri"/>
          <w:noProof/>
          <w:szCs w:val="22"/>
        </w:rPr>
        <w:t>refer</w:t>
      </w:r>
      <w:r w:rsidR="006C0417">
        <w:rPr>
          <w:rFonts w:cs="Calibri"/>
          <w:noProof/>
          <w:szCs w:val="22"/>
        </w:rPr>
        <w:t>ral</w:t>
      </w:r>
      <w:r w:rsidRPr="006F0159">
        <w:rPr>
          <w:rFonts w:cs="Calibri"/>
          <w:noProof/>
          <w:szCs w:val="22"/>
        </w:rPr>
        <w:t xml:space="preserve"> (</w:t>
      </w:r>
      <w:r w:rsidR="006C0417">
        <w:rPr>
          <w:rFonts w:cs="Calibri"/>
          <w:noProof/>
          <w:szCs w:val="22"/>
        </w:rPr>
        <w:t>over</w:t>
      </w:r>
      <w:r w:rsidR="006C0417" w:rsidRPr="006F0159">
        <w:rPr>
          <w:rFonts w:cs="Calibri"/>
          <w:noProof/>
          <w:szCs w:val="22"/>
        </w:rPr>
        <w:t xml:space="preserve"> </w:t>
      </w:r>
      <w:r w:rsidR="006C0417">
        <w:rPr>
          <w:rFonts w:cs="Calibri"/>
          <w:noProof/>
          <w:szCs w:val="22"/>
        </w:rPr>
        <w:t xml:space="preserve">65 percent of the cases </w:t>
      </w:r>
      <w:r w:rsidR="009F36C3">
        <w:rPr>
          <w:rFonts w:cs="Calibri"/>
          <w:noProof/>
          <w:szCs w:val="22"/>
        </w:rPr>
        <w:t>affected by</w:t>
      </w:r>
      <w:r w:rsidR="006C0417">
        <w:rPr>
          <w:rFonts w:cs="Calibri"/>
          <w:noProof/>
          <w:szCs w:val="22"/>
        </w:rPr>
        <w:t xml:space="preserve"> any one of the vulnerabilities recorded in the database</w:t>
      </w:r>
      <w:r w:rsidRPr="006F0159">
        <w:rPr>
          <w:rFonts w:cs="Calibri"/>
          <w:noProof/>
          <w:szCs w:val="22"/>
        </w:rPr>
        <w:t>),</w:t>
      </w:r>
    </w:p>
    <w:p w:rsidR="00157555" w:rsidRPr="006F0159" w:rsidRDefault="00157555" w:rsidP="00FC35B3">
      <w:pPr>
        <w:pStyle w:val="ListParagraph"/>
        <w:numPr>
          <w:ilvl w:val="0"/>
          <w:numId w:val="39"/>
        </w:numPr>
        <w:spacing w:before="120" w:after="120"/>
        <w:rPr>
          <w:rFonts w:cs="Calibri"/>
          <w:noProof/>
          <w:szCs w:val="22"/>
        </w:rPr>
      </w:pPr>
      <w:r w:rsidRPr="006F0159">
        <w:rPr>
          <w:rFonts w:cs="Calibri"/>
          <w:noProof/>
          <w:szCs w:val="22"/>
        </w:rPr>
        <w:t>a</w:t>
      </w:r>
      <w:r w:rsidR="006C0417">
        <w:rPr>
          <w:rFonts w:cs="Calibri"/>
          <w:noProof/>
          <w:szCs w:val="22"/>
        </w:rPr>
        <w:t>ccompani</w:t>
      </w:r>
      <w:r w:rsidRPr="006F0159">
        <w:rPr>
          <w:rFonts w:cs="Calibri"/>
          <w:noProof/>
          <w:szCs w:val="22"/>
        </w:rPr>
        <w:t xml:space="preserve">ment </w:t>
      </w:r>
      <w:r w:rsidR="006C0417">
        <w:rPr>
          <w:rFonts w:cs="Calibri"/>
          <w:noProof/>
          <w:szCs w:val="22"/>
        </w:rPr>
        <w:t>and support</w:t>
      </w:r>
      <w:r w:rsidRPr="006F0159">
        <w:rPr>
          <w:rFonts w:cs="Calibri"/>
          <w:noProof/>
          <w:szCs w:val="22"/>
        </w:rPr>
        <w:t xml:space="preserve"> (</w:t>
      </w:r>
      <w:r w:rsidR="006C0417">
        <w:rPr>
          <w:rFonts w:cs="Calibri"/>
          <w:noProof/>
          <w:szCs w:val="22"/>
        </w:rPr>
        <w:t>over</w:t>
      </w:r>
      <w:r w:rsidR="006C0417" w:rsidRPr="006F0159">
        <w:rPr>
          <w:rFonts w:cs="Calibri"/>
          <w:noProof/>
          <w:szCs w:val="22"/>
        </w:rPr>
        <w:t xml:space="preserve"> </w:t>
      </w:r>
      <w:r w:rsidR="006C0417">
        <w:rPr>
          <w:rFonts w:cs="Calibri"/>
          <w:noProof/>
          <w:szCs w:val="22"/>
        </w:rPr>
        <w:t xml:space="preserve">60 percent of the cases </w:t>
      </w:r>
      <w:r w:rsidR="009F36C3">
        <w:rPr>
          <w:rFonts w:cs="Calibri"/>
          <w:noProof/>
          <w:szCs w:val="22"/>
        </w:rPr>
        <w:t>affected by</w:t>
      </w:r>
      <w:r w:rsidR="006C0417">
        <w:rPr>
          <w:rFonts w:cs="Calibri"/>
          <w:noProof/>
          <w:szCs w:val="22"/>
        </w:rPr>
        <w:t xml:space="preserve"> any one of the vulnerabilities recorded in the database</w:t>
      </w:r>
      <w:r w:rsidRPr="006F0159">
        <w:rPr>
          <w:rFonts w:cs="Calibri"/>
          <w:noProof/>
          <w:szCs w:val="22"/>
        </w:rPr>
        <w:t>).</w:t>
      </w:r>
    </w:p>
    <w:p w:rsidR="00157555" w:rsidRPr="006F0159" w:rsidRDefault="006C0417" w:rsidP="00157555">
      <w:pPr>
        <w:spacing w:before="120" w:after="120"/>
        <w:rPr>
          <w:rFonts w:cs="Calibri"/>
          <w:noProof/>
          <w:szCs w:val="22"/>
        </w:rPr>
      </w:pPr>
      <w:r>
        <w:rPr>
          <w:rFonts w:cs="Calibri"/>
          <w:noProof/>
          <w:szCs w:val="22"/>
        </w:rPr>
        <w:t>At the same, monitoring was carried out in over 7</w:t>
      </w:r>
      <w:r w:rsidR="00157555" w:rsidRPr="006F0159">
        <w:rPr>
          <w:rFonts w:cs="Calibri"/>
          <w:noProof/>
          <w:szCs w:val="22"/>
        </w:rPr>
        <w:t>0</w:t>
      </w:r>
      <w:r>
        <w:rPr>
          <w:rFonts w:cs="Calibri"/>
          <w:noProof/>
          <w:szCs w:val="22"/>
        </w:rPr>
        <w:t xml:space="preserve"> percent of cases</w:t>
      </w:r>
      <w:r w:rsidR="00157555" w:rsidRPr="006F0159">
        <w:rPr>
          <w:rFonts w:cs="Calibri"/>
          <w:noProof/>
          <w:szCs w:val="22"/>
        </w:rPr>
        <w:t>.</w:t>
      </w:r>
    </w:p>
    <w:p w:rsidR="00157555" w:rsidRPr="006F0159" w:rsidRDefault="007D1EDE" w:rsidP="00157555">
      <w:pPr>
        <w:spacing w:before="120" w:after="120"/>
        <w:rPr>
          <w:rFonts w:cs="Calibri"/>
          <w:noProof/>
          <w:szCs w:val="22"/>
        </w:rPr>
      </w:pPr>
      <w:r>
        <w:rPr>
          <w:rFonts w:cs="Calibri"/>
          <w:noProof/>
          <w:szCs w:val="22"/>
        </w:rPr>
        <w:t xml:space="preserve">The survey conducted in the intervention communities as well as in the control communities shows </w:t>
      </w:r>
      <w:r w:rsidRPr="006F0159">
        <w:rPr>
          <w:rFonts w:cs="Calibri"/>
          <w:noProof/>
          <w:szCs w:val="22"/>
        </w:rPr>
        <w:t>statistic</w:t>
      </w:r>
      <w:r>
        <w:rPr>
          <w:rFonts w:cs="Calibri"/>
          <w:noProof/>
          <w:szCs w:val="22"/>
        </w:rPr>
        <w:t>ally significant differences between the basic social services delivered in the intervention group and those delivered in the control group with regard to</w:t>
      </w:r>
      <w:r w:rsidR="00157555" w:rsidRPr="006F0159">
        <w:rPr>
          <w:rFonts w:cs="Calibri"/>
          <w:noProof/>
          <w:szCs w:val="22"/>
        </w:rPr>
        <w:t>:</w:t>
      </w:r>
    </w:p>
    <w:p w:rsidR="00157555" w:rsidRPr="006F0159" w:rsidRDefault="007D1EDE" w:rsidP="00FC35B3">
      <w:pPr>
        <w:pStyle w:val="ListParagraph"/>
        <w:numPr>
          <w:ilvl w:val="0"/>
          <w:numId w:val="40"/>
        </w:numPr>
        <w:spacing w:before="120" w:after="120"/>
        <w:rPr>
          <w:rFonts w:cs="Calibri"/>
          <w:noProof/>
          <w:szCs w:val="22"/>
        </w:rPr>
      </w:pPr>
      <w:r>
        <w:rPr>
          <w:rFonts w:cs="Calibri"/>
          <w:noProof/>
          <w:szCs w:val="22"/>
        </w:rPr>
        <w:t>registration with the family physician,</w:t>
      </w:r>
    </w:p>
    <w:p w:rsidR="00157555" w:rsidRPr="006F0159" w:rsidRDefault="007D1EDE" w:rsidP="00FC35B3">
      <w:pPr>
        <w:pStyle w:val="ListParagraph"/>
        <w:numPr>
          <w:ilvl w:val="0"/>
          <w:numId w:val="40"/>
        </w:numPr>
        <w:spacing w:before="120" w:after="120"/>
        <w:rPr>
          <w:rFonts w:cs="Calibri"/>
          <w:noProof/>
          <w:szCs w:val="22"/>
        </w:rPr>
      </w:pPr>
      <w:r>
        <w:rPr>
          <w:rFonts w:cs="Calibri"/>
          <w:noProof/>
          <w:szCs w:val="22"/>
        </w:rPr>
        <w:t>obtaining the disability certificate,</w:t>
      </w:r>
    </w:p>
    <w:p w:rsidR="00157555" w:rsidRPr="006F0159" w:rsidRDefault="00157555" w:rsidP="00FC35B3">
      <w:pPr>
        <w:pStyle w:val="ListParagraph"/>
        <w:numPr>
          <w:ilvl w:val="0"/>
          <w:numId w:val="40"/>
        </w:numPr>
        <w:spacing w:before="120" w:after="120"/>
        <w:rPr>
          <w:rFonts w:cs="Calibri"/>
          <w:noProof/>
          <w:szCs w:val="22"/>
        </w:rPr>
      </w:pPr>
      <w:r w:rsidRPr="006F0159">
        <w:rPr>
          <w:rFonts w:cs="Calibri"/>
          <w:noProof/>
          <w:szCs w:val="22"/>
        </w:rPr>
        <w:t>informa</w:t>
      </w:r>
      <w:r w:rsidR="007D1EDE">
        <w:rPr>
          <w:rFonts w:cs="Calibri"/>
          <w:noProof/>
          <w:szCs w:val="22"/>
        </w:rPr>
        <w:t>tion and counselling.</w:t>
      </w:r>
    </w:p>
    <w:p w:rsidR="006A4C64" w:rsidRPr="006F0159" w:rsidRDefault="007D1EDE" w:rsidP="00157555">
      <w:pPr>
        <w:spacing w:before="120" w:after="120"/>
        <w:rPr>
          <w:rFonts w:cs="Calibri"/>
          <w:noProof/>
          <w:szCs w:val="22"/>
        </w:rPr>
      </w:pPr>
      <w:r>
        <w:rPr>
          <w:rFonts w:cs="Calibri"/>
          <w:noProof/>
          <w:szCs w:val="22"/>
        </w:rPr>
        <w:t xml:space="preserve">No </w:t>
      </w:r>
      <w:r w:rsidRPr="006F0159">
        <w:rPr>
          <w:rFonts w:cs="Calibri"/>
          <w:noProof/>
          <w:szCs w:val="22"/>
        </w:rPr>
        <w:t>statistic</w:t>
      </w:r>
      <w:r>
        <w:rPr>
          <w:rFonts w:cs="Calibri"/>
          <w:noProof/>
          <w:szCs w:val="22"/>
        </w:rPr>
        <w:t>ally significant differences were recorded with regard to social workers’ support in obtaining identity papers</w:t>
      </w:r>
      <w:r w:rsidR="00157555" w:rsidRPr="006F0159">
        <w:rPr>
          <w:rFonts w:cs="Calibri"/>
          <w:noProof/>
          <w:szCs w:val="22"/>
        </w:rPr>
        <w:t xml:space="preserve">, </w:t>
      </w:r>
      <w:r>
        <w:rPr>
          <w:rFonts w:cs="Calibri"/>
          <w:noProof/>
          <w:szCs w:val="22"/>
        </w:rPr>
        <w:t xml:space="preserve">which can be explained by the fact that this activity is a priority to all the </w:t>
      </w:r>
      <w:r w:rsidR="00157555" w:rsidRPr="006F0159">
        <w:rPr>
          <w:rFonts w:cs="Calibri"/>
          <w:noProof/>
          <w:szCs w:val="22"/>
        </w:rPr>
        <w:t xml:space="preserve">SPAS, </w:t>
      </w:r>
      <w:r>
        <w:rPr>
          <w:rFonts w:cs="Calibri"/>
          <w:noProof/>
          <w:szCs w:val="22"/>
        </w:rPr>
        <w:t xml:space="preserve">given that ID papers are a prerequisite for the administration </w:t>
      </w:r>
      <w:r w:rsidR="00834AED">
        <w:rPr>
          <w:rFonts w:cs="Calibri"/>
          <w:noProof/>
          <w:szCs w:val="22"/>
        </w:rPr>
        <w:t xml:space="preserve">operations </w:t>
      </w:r>
      <w:r>
        <w:rPr>
          <w:rFonts w:cs="Calibri"/>
          <w:noProof/>
          <w:szCs w:val="22"/>
        </w:rPr>
        <w:t>in general, not only social work</w:t>
      </w:r>
      <w:r w:rsidR="00834AED">
        <w:rPr>
          <w:rFonts w:cs="Calibri"/>
          <w:noProof/>
          <w:szCs w:val="22"/>
        </w:rPr>
        <w:t xml:space="preserve"> ones</w:t>
      </w:r>
      <w:r w:rsidR="00157555" w:rsidRPr="006F0159">
        <w:rPr>
          <w:rFonts w:cs="Calibri"/>
          <w:noProof/>
          <w:szCs w:val="22"/>
        </w:rPr>
        <w:t xml:space="preserve">. </w:t>
      </w:r>
    </w:p>
    <w:p w:rsidR="00C32EA1" w:rsidRPr="006F0159" w:rsidRDefault="00C32EA1" w:rsidP="00C32EA1">
      <w:pPr>
        <w:pStyle w:val="Caption"/>
        <w:keepNext/>
        <w:keepLines/>
        <w:rPr>
          <w:noProof/>
          <w:sz w:val="18"/>
          <w:szCs w:val="18"/>
        </w:rPr>
      </w:pPr>
      <w:bookmarkStart w:id="190" w:name="_Toc361408622"/>
      <w:r w:rsidRPr="006F0159">
        <w:rPr>
          <w:noProof/>
          <w:sz w:val="18"/>
          <w:szCs w:val="18"/>
        </w:rPr>
        <w:lastRenderedPageBreak/>
        <w:t>Figur</w:t>
      </w:r>
      <w:r w:rsidR="00834AED">
        <w:rPr>
          <w:noProof/>
          <w:sz w:val="18"/>
          <w:szCs w:val="18"/>
        </w:rPr>
        <w:t>e</w:t>
      </w:r>
      <w:r w:rsidRPr="006F0159">
        <w:rPr>
          <w:noProof/>
          <w:sz w:val="18"/>
          <w:szCs w:val="18"/>
        </w:rPr>
        <w:t xml:space="preserve"> </w:t>
      </w:r>
      <w:r w:rsidR="002651A3" w:rsidRPr="006F0159">
        <w:rPr>
          <w:noProof/>
          <w:sz w:val="18"/>
          <w:szCs w:val="18"/>
        </w:rPr>
        <w:fldChar w:fldCharType="begin"/>
      </w:r>
      <w:r w:rsidRPr="006F0159">
        <w:rPr>
          <w:noProof/>
          <w:sz w:val="18"/>
          <w:szCs w:val="18"/>
        </w:rPr>
        <w:instrText xml:space="preserve"> SEQ Figura \* ARABIC </w:instrText>
      </w:r>
      <w:r w:rsidR="002651A3" w:rsidRPr="006F0159">
        <w:rPr>
          <w:noProof/>
          <w:sz w:val="18"/>
          <w:szCs w:val="18"/>
        </w:rPr>
        <w:fldChar w:fldCharType="separate"/>
      </w:r>
      <w:r w:rsidR="00DB476C">
        <w:rPr>
          <w:noProof/>
          <w:sz w:val="18"/>
          <w:szCs w:val="18"/>
        </w:rPr>
        <w:t>13</w:t>
      </w:r>
      <w:r w:rsidR="002651A3" w:rsidRPr="006F0159">
        <w:rPr>
          <w:noProof/>
          <w:sz w:val="18"/>
          <w:szCs w:val="18"/>
        </w:rPr>
        <w:fldChar w:fldCharType="end"/>
      </w:r>
      <w:r w:rsidRPr="006F0159">
        <w:rPr>
          <w:noProof/>
          <w:sz w:val="18"/>
          <w:szCs w:val="18"/>
        </w:rPr>
        <w:t xml:space="preserve">. </w:t>
      </w:r>
      <w:r w:rsidR="00834AED">
        <w:rPr>
          <w:noProof/>
          <w:sz w:val="18"/>
          <w:szCs w:val="18"/>
        </w:rPr>
        <w:t>Percentage of households with children who received social services during J</w:t>
      </w:r>
      <w:r w:rsidRPr="006F0159">
        <w:rPr>
          <w:noProof/>
          <w:sz w:val="18"/>
          <w:szCs w:val="18"/>
        </w:rPr>
        <w:t>anuar</w:t>
      </w:r>
      <w:r w:rsidR="00834AED">
        <w:rPr>
          <w:noProof/>
          <w:sz w:val="18"/>
          <w:szCs w:val="18"/>
        </w:rPr>
        <w:t>y</w:t>
      </w:r>
      <w:r w:rsidRPr="006F0159">
        <w:rPr>
          <w:noProof/>
          <w:sz w:val="18"/>
          <w:szCs w:val="18"/>
        </w:rPr>
        <w:t xml:space="preserve"> 2013</w:t>
      </w:r>
      <w:r w:rsidR="0052316B" w:rsidRPr="006F0159">
        <w:rPr>
          <w:noProof/>
          <w:sz w:val="18"/>
          <w:szCs w:val="18"/>
        </w:rPr>
        <w:t>–</w:t>
      </w:r>
      <w:r w:rsidR="00834AED">
        <w:rPr>
          <w:noProof/>
          <w:sz w:val="18"/>
          <w:szCs w:val="18"/>
        </w:rPr>
        <w:t>S</w:t>
      </w:r>
      <w:r w:rsidRPr="006F0159">
        <w:rPr>
          <w:noProof/>
          <w:sz w:val="18"/>
          <w:szCs w:val="18"/>
        </w:rPr>
        <w:t>eptemb</w:t>
      </w:r>
      <w:r w:rsidR="00834AED">
        <w:rPr>
          <w:noProof/>
          <w:sz w:val="18"/>
          <w:szCs w:val="18"/>
        </w:rPr>
        <w:t>e</w:t>
      </w:r>
      <w:r w:rsidRPr="006F0159">
        <w:rPr>
          <w:noProof/>
          <w:sz w:val="18"/>
          <w:szCs w:val="18"/>
        </w:rPr>
        <w:t xml:space="preserve">r 2015, </w:t>
      </w:r>
      <w:r w:rsidR="00834AED">
        <w:rPr>
          <w:noProof/>
          <w:sz w:val="18"/>
          <w:szCs w:val="18"/>
        </w:rPr>
        <w:t xml:space="preserve">in the intervention </w:t>
      </w:r>
      <w:r w:rsidR="00FA2B22">
        <w:rPr>
          <w:noProof/>
          <w:sz w:val="18"/>
          <w:szCs w:val="18"/>
        </w:rPr>
        <w:t>vs.</w:t>
      </w:r>
      <w:r w:rsidR="00834AED">
        <w:rPr>
          <w:noProof/>
          <w:sz w:val="18"/>
          <w:szCs w:val="18"/>
        </w:rPr>
        <w:t xml:space="preserve"> the control communes</w:t>
      </w:r>
      <w:bookmarkEnd w:id="190"/>
    </w:p>
    <w:p w:rsidR="00257CA7" w:rsidRPr="006F0159" w:rsidRDefault="00C32EA1" w:rsidP="009F2684">
      <w:pPr>
        <w:pStyle w:val="Caption"/>
        <w:keepNext/>
        <w:keepLines/>
        <w:spacing w:before="0" w:after="0"/>
        <w:rPr>
          <w:b w:val="0"/>
          <w:i/>
          <w:noProof/>
          <w:sz w:val="18"/>
          <w:szCs w:val="18"/>
        </w:rPr>
      </w:pPr>
      <w:r w:rsidRPr="006F0159">
        <w:rPr>
          <w:noProof/>
          <w:lang w:val="en-US"/>
        </w:rPr>
        <w:drawing>
          <wp:inline distT="0" distB="0" distL="0" distR="0">
            <wp:extent cx="6214110" cy="3606800"/>
            <wp:effectExtent l="0" t="0" r="889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9F2684" w:rsidRPr="006F0159" w:rsidRDefault="00C32EA1" w:rsidP="009F2684">
      <w:pPr>
        <w:pStyle w:val="Caption"/>
        <w:keepNext/>
        <w:keepLines/>
        <w:spacing w:before="0" w:after="0"/>
        <w:rPr>
          <w:b w:val="0"/>
          <w:i/>
          <w:noProof/>
          <w:sz w:val="18"/>
          <w:szCs w:val="18"/>
        </w:rPr>
      </w:pPr>
      <w:r w:rsidRPr="006F0159">
        <w:rPr>
          <w:b w:val="0"/>
          <w:i/>
          <w:noProof/>
          <w:sz w:val="18"/>
          <w:szCs w:val="18"/>
        </w:rPr>
        <w:t>S</w:t>
      </w:r>
      <w:r w:rsidR="00834AED">
        <w:rPr>
          <w:b w:val="0"/>
          <w:i/>
          <w:noProof/>
          <w:sz w:val="18"/>
          <w:szCs w:val="18"/>
        </w:rPr>
        <w:t>ource</w:t>
      </w:r>
      <w:r w:rsidRPr="006F0159">
        <w:rPr>
          <w:b w:val="0"/>
          <w:i/>
          <w:noProof/>
          <w:sz w:val="18"/>
          <w:szCs w:val="18"/>
        </w:rPr>
        <w:t>: S</w:t>
      </w:r>
      <w:r w:rsidR="00834AED">
        <w:rPr>
          <w:b w:val="0"/>
          <w:i/>
          <w:noProof/>
          <w:sz w:val="18"/>
          <w:szCs w:val="18"/>
        </w:rPr>
        <w:t xml:space="preserve">urvey conducted in </w:t>
      </w:r>
      <w:r w:rsidR="00BF4768">
        <w:rPr>
          <w:b w:val="0"/>
          <w:i/>
          <w:noProof/>
          <w:sz w:val="18"/>
          <w:szCs w:val="18"/>
        </w:rPr>
        <w:t xml:space="preserve">2016, ICE </w:t>
      </w:r>
      <w:r w:rsidR="00834AED">
        <w:rPr>
          <w:b w:val="0"/>
          <w:i/>
          <w:noProof/>
          <w:sz w:val="18"/>
          <w:szCs w:val="18"/>
        </w:rPr>
        <w:t>and</w:t>
      </w:r>
      <w:r w:rsidR="00BF4768">
        <w:rPr>
          <w:b w:val="0"/>
          <w:i/>
          <w:noProof/>
          <w:sz w:val="18"/>
          <w:szCs w:val="18"/>
        </w:rPr>
        <w:t xml:space="preserve"> </w:t>
      </w:r>
      <w:r w:rsidR="00E9788F" w:rsidRPr="00E9788F">
        <w:rPr>
          <w:b w:val="0"/>
          <w:i/>
          <w:noProof/>
          <w:sz w:val="18"/>
          <w:szCs w:val="18"/>
        </w:rPr>
        <w:t xml:space="preserve">C|C|S|A|S </w:t>
      </w:r>
      <w:r w:rsidR="00834AED">
        <w:rPr>
          <w:b w:val="0"/>
          <w:i/>
          <w:noProof/>
          <w:sz w:val="18"/>
          <w:szCs w:val="18"/>
        </w:rPr>
        <w:t>(social</w:t>
      </w:r>
      <w:r w:rsidR="00940806">
        <w:rPr>
          <w:b w:val="0"/>
          <w:i/>
          <w:noProof/>
          <w:sz w:val="18"/>
          <w:szCs w:val="18"/>
        </w:rPr>
        <w:t xml:space="preserve"> &amp; market</w:t>
      </w:r>
      <w:r w:rsidR="00834AED">
        <w:rPr>
          <w:b w:val="0"/>
          <w:i/>
          <w:noProof/>
          <w:sz w:val="18"/>
          <w:szCs w:val="18"/>
        </w:rPr>
        <w:t xml:space="preserve"> research company)</w:t>
      </w:r>
    </w:p>
    <w:p w:rsidR="00C32EA1" w:rsidRPr="006F0159" w:rsidRDefault="00BF4768" w:rsidP="009F2684">
      <w:pPr>
        <w:pStyle w:val="Caption"/>
        <w:keepNext/>
        <w:keepLines/>
        <w:spacing w:before="0" w:after="0"/>
        <w:rPr>
          <w:b w:val="0"/>
          <w:i/>
          <w:noProof/>
          <w:sz w:val="18"/>
          <w:szCs w:val="18"/>
        </w:rPr>
      </w:pPr>
      <w:r w:rsidRPr="009B6AD5">
        <w:rPr>
          <w:b w:val="0"/>
          <w:i/>
          <w:noProof/>
          <w:sz w:val="18"/>
          <w:szCs w:val="18"/>
        </w:rPr>
        <w:t>N</w:t>
      </w:r>
      <w:r w:rsidR="00C32EA1" w:rsidRPr="009B6AD5">
        <w:rPr>
          <w:b w:val="0"/>
          <w:i/>
          <w:noProof/>
          <w:sz w:val="18"/>
          <w:szCs w:val="18"/>
        </w:rPr>
        <w:t>=2</w:t>
      </w:r>
      <w:r w:rsidR="00940806" w:rsidRPr="009B6AD5">
        <w:rPr>
          <w:b w:val="0"/>
          <w:i/>
          <w:noProof/>
          <w:sz w:val="18"/>
          <w:szCs w:val="18"/>
        </w:rPr>
        <w:t>,</w:t>
      </w:r>
      <w:r w:rsidR="00C32EA1" w:rsidRPr="009B6AD5">
        <w:rPr>
          <w:b w:val="0"/>
          <w:i/>
          <w:noProof/>
          <w:sz w:val="18"/>
          <w:szCs w:val="18"/>
        </w:rPr>
        <w:t xml:space="preserve">209; </w:t>
      </w:r>
      <w:r w:rsidR="00940806" w:rsidRPr="009B6AD5">
        <w:rPr>
          <w:b w:val="0"/>
          <w:i/>
          <w:noProof/>
          <w:sz w:val="18"/>
          <w:szCs w:val="18"/>
        </w:rPr>
        <w:t>data were weighted b</w:t>
      </w:r>
      <w:r w:rsidR="001C4CA6" w:rsidRPr="009B6AD5">
        <w:rPr>
          <w:b w:val="0"/>
          <w:i/>
          <w:noProof/>
          <w:sz w:val="18"/>
          <w:szCs w:val="18"/>
        </w:rPr>
        <w:t>y</w:t>
      </w:r>
      <w:r w:rsidR="00940806" w:rsidRPr="009B6AD5">
        <w:rPr>
          <w:b w:val="0"/>
          <w:i/>
          <w:noProof/>
          <w:sz w:val="18"/>
          <w:szCs w:val="18"/>
        </w:rPr>
        <w:t xml:space="preserve"> age, ethnicity and educational attainment</w:t>
      </w:r>
      <w:r w:rsidR="00325E63" w:rsidRPr="006F0159">
        <w:rPr>
          <w:b w:val="0"/>
          <w:i/>
          <w:noProof/>
          <w:sz w:val="18"/>
          <w:szCs w:val="18"/>
        </w:rPr>
        <w:t xml:space="preserve">, </w:t>
      </w:r>
      <w:r w:rsidR="00940806">
        <w:rPr>
          <w:b w:val="0"/>
          <w:i/>
          <w:noProof/>
          <w:sz w:val="18"/>
          <w:szCs w:val="18"/>
        </w:rPr>
        <w:t xml:space="preserve">statistically significant </w:t>
      </w:r>
      <w:r w:rsidR="00C32EA1" w:rsidRPr="006F0159">
        <w:rPr>
          <w:b w:val="0"/>
          <w:i/>
          <w:noProof/>
          <w:sz w:val="18"/>
          <w:szCs w:val="18"/>
        </w:rPr>
        <w:t>di</w:t>
      </w:r>
      <w:r w:rsidR="00940806">
        <w:rPr>
          <w:b w:val="0"/>
          <w:i/>
          <w:noProof/>
          <w:sz w:val="18"/>
          <w:szCs w:val="18"/>
        </w:rPr>
        <w:t>f</w:t>
      </w:r>
      <w:r w:rsidR="00C32EA1" w:rsidRPr="006F0159">
        <w:rPr>
          <w:b w:val="0"/>
          <w:i/>
          <w:noProof/>
          <w:sz w:val="18"/>
          <w:szCs w:val="18"/>
        </w:rPr>
        <w:t>feren</w:t>
      </w:r>
      <w:r w:rsidR="00940806">
        <w:rPr>
          <w:b w:val="0"/>
          <w:i/>
          <w:noProof/>
          <w:sz w:val="18"/>
          <w:szCs w:val="18"/>
        </w:rPr>
        <w:t>ces for</w:t>
      </w:r>
      <w:r w:rsidR="00C32EA1" w:rsidRPr="006F0159">
        <w:rPr>
          <w:b w:val="0"/>
          <w:i/>
          <w:noProof/>
          <w:sz w:val="18"/>
          <w:szCs w:val="18"/>
        </w:rPr>
        <w:t xml:space="preserve"> p=0.05</w:t>
      </w:r>
      <w:r w:rsidR="00940806">
        <w:rPr>
          <w:b w:val="0"/>
          <w:i/>
          <w:noProof/>
          <w:sz w:val="18"/>
          <w:szCs w:val="18"/>
        </w:rPr>
        <w:t xml:space="preserve"> for all the indicators presented</w:t>
      </w:r>
      <w:r>
        <w:rPr>
          <w:b w:val="0"/>
          <w:i/>
          <w:noProof/>
          <w:sz w:val="18"/>
          <w:szCs w:val="18"/>
        </w:rPr>
        <w:t>.</w:t>
      </w:r>
    </w:p>
    <w:p w:rsidR="00157555" w:rsidRPr="006F0159" w:rsidRDefault="00940806" w:rsidP="00157555">
      <w:pPr>
        <w:spacing w:before="120" w:after="120"/>
        <w:rPr>
          <w:rFonts w:cs="Calibri"/>
          <w:b/>
          <w:noProof/>
          <w:szCs w:val="22"/>
        </w:rPr>
      </w:pPr>
      <w:r>
        <w:rPr>
          <w:rFonts w:cs="Calibri"/>
          <w:b/>
          <w:noProof/>
          <w:szCs w:val="22"/>
        </w:rPr>
        <w:t>On the one hand, in the communities in which the model was implemented, the services delivered included facilitating access to social benefits, obtaining the disability certificate, registration with the family physician</w:t>
      </w:r>
      <w:r w:rsidR="00A27985" w:rsidRPr="006F0159">
        <w:rPr>
          <w:rFonts w:cs="Calibri"/>
          <w:b/>
          <w:noProof/>
          <w:szCs w:val="22"/>
        </w:rPr>
        <w:t>,</w:t>
      </w:r>
      <w:r>
        <w:rPr>
          <w:rFonts w:cs="Calibri"/>
          <w:b/>
          <w:noProof/>
          <w:szCs w:val="22"/>
        </w:rPr>
        <w:t xml:space="preserve"> information about rights and</w:t>
      </w:r>
      <w:r w:rsidR="0090302D">
        <w:rPr>
          <w:rFonts w:cs="Calibri"/>
          <w:b/>
          <w:noProof/>
          <w:szCs w:val="22"/>
        </w:rPr>
        <w:t xml:space="preserve"> </w:t>
      </w:r>
      <w:r>
        <w:rPr>
          <w:rFonts w:cs="Calibri"/>
          <w:b/>
          <w:noProof/>
          <w:szCs w:val="22"/>
        </w:rPr>
        <w:t xml:space="preserve">risks related to child violence, abuse or </w:t>
      </w:r>
      <w:r w:rsidR="0090302D">
        <w:rPr>
          <w:rFonts w:cs="Calibri"/>
          <w:b/>
          <w:noProof/>
          <w:szCs w:val="22"/>
        </w:rPr>
        <w:t>exploitation</w:t>
      </w:r>
      <w:r w:rsidR="00A27985" w:rsidRPr="006F0159">
        <w:rPr>
          <w:rFonts w:cs="Calibri"/>
          <w:b/>
          <w:noProof/>
          <w:szCs w:val="22"/>
        </w:rPr>
        <w:t>,</w:t>
      </w:r>
      <w:r>
        <w:rPr>
          <w:rFonts w:cs="Calibri"/>
          <w:b/>
          <w:noProof/>
          <w:szCs w:val="22"/>
        </w:rPr>
        <w:t xml:space="preserve"> even discussing with teachers to solve school-related problems. On the other hand, though, </w:t>
      </w:r>
      <w:r w:rsidR="0090302D">
        <w:rPr>
          <w:rFonts w:cs="Calibri"/>
          <w:b/>
          <w:noProof/>
          <w:szCs w:val="22"/>
        </w:rPr>
        <w:t xml:space="preserve">one can notice a negative difference in the intervention sample versus the control sample, with regard to the services for facilitating children’s access to education. This indicates the need to enlarge the community team by bringing in a school mediator or </w:t>
      </w:r>
      <w:r w:rsidR="00292F43">
        <w:rPr>
          <w:rFonts w:cs="Calibri"/>
          <w:b/>
          <w:noProof/>
          <w:szCs w:val="22"/>
        </w:rPr>
        <w:t>school c</w:t>
      </w:r>
      <w:r w:rsidR="0090302D">
        <w:rPr>
          <w:rFonts w:cs="Calibri"/>
          <w:b/>
          <w:noProof/>
          <w:szCs w:val="22"/>
        </w:rPr>
        <w:t>ounsellor to focus on the educational issues</w:t>
      </w:r>
      <w:r w:rsidR="00157555" w:rsidRPr="006F0159">
        <w:rPr>
          <w:rFonts w:cs="Calibri"/>
          <w:b/>
          <w:noProof/>
          <w:szCs w:val="22"/>
        </w:rPr>
        <w:t>.</w:t>
      </w:r>
    </w:p>
    <w:p w:rsidR="00157555" w:rsidRPr="006F0159" w:rsidRDefault="00157555" w:rsidP="00157555">
      <w:pPr>
        <w:spacing w:before="120" w:after="120"/>
        <w:rPr>
          <w:rFonts w:cs="Calibri"/>
          <w:noProof/>
          <w:szCs w:val="22"/>
        </w:rPr>
      </w:pPr>
      <w:r w:rsidRPr="006F0159">
        <w:rPr>
          <w:rFonts w:cs="Calibri"/>
          <w:noProof/>
          <w:szCs w:val="22"/>
        </w:rPr>
        <w:t>R</w:t>
      </w:r>
      <w:r w:rsidR="0090302D">
        <w:rPr>
          <w:rFonts w:cs="Calibri"/>
          <w:noProof/>
          <w:szCs w:val="22"/>
        </w:rPr>
        <w:t>elative to the total number of people who received services</w:t>
      </w:r>
      <w:r w:rsidRPr="006F0159">
        <w:rPr>
          <w:rFonts w:cs="Calibri"/>
          <w:noProof/>
          <w:szCs w:val="22"/>
        </w:rPr>
        <w:t xml:space="preserve">, </w:t>
      </w:r>
      <w:r w:rsidR="0090302D">
        <w:rPr>
          <w:rFonts w:cs="Calibri"/>
          <w:noProof/>
          <w:szCs w:val="22"/>
        </w:rPr>
        <w:t xml:space="preserve">around </w:t>
      </w:r>
      <w:r w:rsidRPr="006F0159">
        <w:rPr>
          <w:rFonts w:cs="Calibri"/>
          <w:noProof/>
          <w:szCs w:val="22"/>
        </w:rPr>
        <w:t>1/5</w:t>
      </w:r>
      <w:r w:rsidR="0090302D">
        <w:rPr>
          <w:rFonts w:cs="Calibri"/>
          <w:noProof/>
          <w:szCs w:val="22"/>
        </w:rPr>
        <w:t xml:space="preserve"> of the services recommended by the Aurora were not</w:t>
      </w:r>
      <w:r w:rsidR="00025A86">
        <w:rPr>
          <w:rFonts w:cs="Calibri"/>
          <w:noProof/>
          <w:szCs w:val="22"/>
        </w:rPr>
        <w:t xml:space="preserve"> carried out</w:t>
      </w:r>
      <w:r w:rsidR="0090302D">
        <w:rPr>
          <w:rFonts w:cs="Calibri"/>
          <w:noProof/>
          <w:szCs w:val="22"/>
        </w:rPr>
        <w:t xml:space="preserve"> after the first data collection, and around </w:t>
      </w:r>
      <w:r w:rsidR="00025A86">
        <w:rPr>
          <w:rFonts w:cs="Calibri"/>
          <w:noProof/>
          <w:szCs w:val="22"/>
        </w:rPr>
        <w:t>one</w:t>
      </w:r>
      <w:r w:rsidR="0090302D">
        <w:rPr>
          <w:rFonts w:cs="Calibri"/>
          <w:noProof/>
          <w:szCs w:val="22"/>
        </w:rPr>
        <w:t xml:space="preserve"> third</w:t>
      </w:r>
      <w:r w:rsidR="00025A86">
        <w:rPr>
          <w:rFonts w:cs="Calibri"/>
          <w:noProof/>
          <w:szCs w:val="22"/>
        </w:rPr>
        <w:t xml:space="preserve"> were not carried out after the second use of the </w:t>
      </w:r>
      <w:r w:rsidR="00F37F8E" w:rsidRPr="006F0159">
        <w:rPr>
          <w:rFonts w:cs="Calibri"/>
          <w:noProof/>
          <w:szCs w:val="22"/>
        </w:rPr>
        <w:t>Aurora</w:t>
      </w:r>
      <w:r w:rsidRPr="006F0159">
        <w:rPr>
          <w:rFonts w:cs="Calibri"/>
          <w:noProof/>
          <w:szCs w:val="22"/>
        </w:rPr>
        <w:t>.</w:t>
      </w:r>
    </w:p>
    <w:p w:rsidR="00B73D3A" w:rsidRPr="006F0159" w:rsidRDefault="00025A86" w:rsidP="00BF4768">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“The least successful component was accompaniment and support, which did work but only locally, as long as it didn’t involve travelling outside the community which required financial resources that neither the local SPAS, nor the beneficiary had available</w:t>
      </w:r>
      <w:r w:rsidR="00B73D3A" w:rsidRPr="006F0159">
        <w:rPr>
          <w:noProof/>
          <w:color w:val="auto"/>
          <w:sz w:val="20"/>
        </w:rPr>
        <w:t>”</w:t>
      </w:r>
      <w:r w:rsidR="00A176D9">
        <w:rPr>
          <w:noProof/>
          <w:color w:val="auto"/>
          <w:sz w:val="20"/>
        </w:rPr>
        <w:t>.</w:t>
      </w:r>
      <w:r w:rsidR="00B73D3A" w:rsidRPr="006F0159">
        <w:rPr>
          <w:noProof/>
          <w:color w:val="auto"/>
          <w:sz w:val="20"/>
        </w:rPr>
        <w:t xml:space="preserve"> </w:t>
      </w:r>
    </w:p>
    <w:p w:rsidR="00B73D3A" w:rsidRPr="006F0159" w:rsidRDefault="00025A86" w:rsidP="00BF4768">
      <w:pPr>
        <w:pStyle w:val="IntenseQuote"/>
        <w:pBdr>
          <w:left w:val="none" w:sz="0" w:space="0" w:color="auto"/>
          <w:bottom w:val="single" w:sz="6" w:space="1" w:color="4F81BD" w:themeColor="accent1"/>
        </w:pBdr>
        <w:spacing w:before="0" w:after="120"/>
        <w:ind w:left="567" w:right="567"/>
        <w:jc w:val="right"/>
        <w:rPr>
          <w:noProof/>
          <w:color w:val="auto"/>
          <w:sz w:val="20"/>
        </w:rPr>
      </w:pPr>
      <w:r>
        <w:rPr>
          <w:noProof/>
          <w:color w:val="auto"/>
          <w:sz w:val="20"/>
        </w:rPr>
        <w:t>S</w:t>
      </w:r>
      <w:r w:rsidR="00B73D3A" w:rsidRPr="006F0159">
        <w:rPr>
          <w:noProof/>
          <w:color w:val="auto"/>
          <w:sz w:val="20"/>
        </w:rPr>
        <w:t>ocial</w:t>
      </w:r>
      <w:r>
        <w:rPr>
          <w:noProof/>
          <w:color w:val="auto"/>
          <w:sz w:val="20"/>
        </w:rPr>
        <w:t>/outreach worker</w:t>
      </w:r>
      <w:r w:rsidR="00B73D3A" w:rsidRPr="006F0159">
        <w:rPr>
          <w:noProof/>
          <w:color w:val="auto"/>
          <w:sz w:val="20"/>
        </w:rPr>
        <w:t>, Botoșani</w:t>
      </w:r>
      <w:r>
        <w:rPr>
          <w:noProof/>
          <w:color w:val="auto"/>
          <w:sz w:val="20"/>
        </w:rPr>
        <w:t xml:space="preserve"> county</w:t>
      </w:r>
    </w:p>
    <w:p w:rsidR="00B73D3A" w:rsidRPr="006F0159" w:rsidRDefault="00025A86" w:rsidP="00BF4768">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w:t>
      </w:r>
      <w:r w:rsidR="00B73D3A" w:rsidRPr="006F0159">
        <w:rPr>
          <w:noProof/>
          <w:color w:val="auto"/>
          <w:sz w:val="20"/>
        </w:rPr>
        <w:t>Aurora</w:t>
      </w:r>
      <w:r>
        <w:rPr>
          <w:noProof/>
          <w:color w:val="auto"/>
          <w:sz w:val="20"/>
        </w:rPr>
        <w:t xml:space="preserve"> </w:t>
      </w:r>
      <w:r w:rsidR="00B73D3A" w:rsidRPr="006F0159">
        <w:rPr>
          <w:noProof/>
          <w:color w:val="auto"/>
          <w:sz w:val="20"/>
        </w:rPr>
        <w:t>generat</w:t>
      </w:r>
      <w:r>
        <w:rPr>
          <w:noProof/>
          <w:color w:val="auto"/>
          <w:sz w:val="20"/>
        </w:rPr>
        <w:t xml:space="preserve">ed services fitting the situations identified during fieldwork. However, </w:t>
      </w:r>
      <w:r w:rsidR="0041011F">
        <w:rPr>
          <w:noProof/>
          <w:color w:val="auto"/>
          <w:sz w:val="20"/>
        </w:rPr>
        <w:t>there were</w:t>
      </w:r>
      <w:r>
        <w:rPr>
          <w:noProof/>
          <w:color w:val="auto"/>
          <w:sz w:val="20"/>
        </w:rPr>
        <w:t xml:space="preserve"> communit</w:t>
      </w:r>
      <w:r w:rsidR="0041011F">
        <w:rPr>
          <w:noProof/>
          <w:color w:val="auto"/>
          <w:sz w:val="20"/>
        </w:rPr>
        <w:t>ies</w:t>
      </w:r>
      <w:r>
        <w:rPr>
          <w:noProof/>
          <w:color w:val="auto"/>
          <w:sz w:val="20"/>
        </w:rPr>
        <w:t xml:space="preserve"> </w:t>
      </w:r>
      <w:r w:rsidR="0041011F">
        <w:rPr>
          <w:noProof/>
          <w:color w:val="auto"/>
          <w:sz w:val="20"/>
        </w:rPr>
        <w:t xml:space="preserve">that </w:t>
      </w:r>
      <w:r>
        <w:rPr>
          <w:noProof/>
          <w:color w:val="auto"/>
          <w:sz w:val="20"/>
        </w:rPr>
        <w:t>did</w:t>
      </w:r>
      <w:r w:rsidR="0041011F">
        <w:rPr>
          <w:noProof/>
          <w:color w:val="auto"/>
          <w:sz w:val="20"/>
        </w:rPr>
        <w:t>n’t</w:t>
      </w:r>
      <w:r>
        <w:rPr>
          <w:noProof/>
          <w:color w:val="auto"/>
          <w:sz w:val="20"/>
        </w:rPr>
        <w:t xml:space="preserve"> have what it took to deliver some of the services. For instance, Aurora recommended taking a child to a day care centre/creche, or provide vocational training for a young person over 18 who </w:t>
      </w:r>
      <w:r w:rsidR="0041011F">
        <w:rPr>
          <w:noProof/>
          <w:color w:val="auto"/>
          <w:sz w:val="20"/>
        </w:rPr>
        <w:t>did not attend</w:t>
      </w:r>
      <w:r>
        <w:rPr>
          <w:noProof/>
          <w:color w:val="auto"/>
          <w:sz w:val="20"/>
        </w:rPr>
        <w:t xml:space="preserve"> school</w:t>
      </w:r>
      <w:r w:rsidR="00B73D3A" w:rsidRPr="006F0159">
        <w:rPr>
          <w:noProof/>
          <w:color w:val="auto"/>
          <w:sz w:val="20"/>
        </w:rPr>
        <w:t xml:space="preserve">. </w:t>
      </w:r>
      <w:r>
        <w:rPr>
          <w:noProof/>
          <w:color w:val="auto"/>
          <w:sz w:val="20"/>
        </w:rPr>
        <w:t>The</w:t>
      </w:r>
      <w:r w:rsidR="0041011F">
        <w:rPr>
          <w:noProof/>
          <w:color w:val="auto"/>
          <w:sz w:val="20"/>
        </w:rPr>
        <w:t xml:space="preserve"> community lacked the necessary capacity to e</w:t>
      </w:r>
      <w:r w:rsidR="00A176D9">
        <w:rPr>
          <w:noProof/>
          <w:color w:val="auto"/>
          <w:sz w:val="20"/>
        </w:rPr>
        <w:t>nable delivery of such services</w:t>
      </w:r>
      <w:r w:rsidR="00B73D3A" w:rsidRPr="006F0159">
        <w:rPr>
          <w:noProof/>
          <w:color w:val="auto"/>
          <w:sz w:val="20"/>
        </w:rPr>
        <w:t>”</w:t>
      </w:r>
      <w:r w:rsidR="00A176D9">
        <w:rPr>
          <w:noProof/>
          <w:color w:val="auto"/>
          <w:sz w:val="20"/>
        </w:rPr>
        <w:t>.</w:t>
      </w:r>
    </w:p>
    <w:p w:rsidR="00B73D3A" w:rsidRPr="006F0159" w:rsidRDefault="0041011F" w:rsidP="00B73D3A">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Pr="006F0159">
        <w:rPr>
          <w:noProof/>
          <w:color w:val="auto"/>
          <w:sz w:val="20"/>
        </w:rPr>
        <w:t>ocial</w:t>
      </w:r>
      <w:r>
        <w:rPr>
          <w:noProof/>
          <w:color w:val="auto"/>
          <w:sz w:val="20"/>
        </w:rPr>
        <w:t xml:space="preserve">/outreach worker, </w:t>
      </w:r>
      <w:r w:rsidR="00B73D3A" w:rsidRPr="006F0159">
        <w:rPr>
          <w:noProof/>
          <w:color w:val="auto"/>
          <w:sz w:val="20"/>
        </w:rPr>
        <w:t>Buzău</w:t>
      </w:r>
      <w:r>
        <w:rPr>
          <w:noProof/>
          <w:color w:val="auto"/>
          <w:sz w:val="20"/>
        </w:rPr>
        <w:t xml:space="preserve"> county</w:t>
      </w:r>
    </w:p>
    <w:p w:rsidR="00157555" w:rsidRPr="006F0159" w:rsidRDefault="00292F43" w:rsidP="00292F43">
      <w:pPr>
        <w:spacing w:before="240" w:after="120"/>
        <w:rPr>
          <w:rFonts w:cs="Calibri"/>
          <w:noProof/>
          <w:szCs w:val="22"/>
        </w:rPr>
      </w:pPr>
      <w:r>
        <w:rPr>
          <w:rFonts w:cs="Calibri"/>
          <w:noProof/>
          <w:szCs w:val="22"/>
        </w:rPr>
        <w:t>There are several causes leading to this situation</w:t>
      </w:r>
      <w:r w:rsidR="00157555" w:rsidRPr="006F0159">
        <w:rPr>
          <w:rFonts w:cs="Calibri"/>
          <w:noProof/>
          <w:szCs w:val="22"/>
        </w:rPr>
        <w:t xml:space="preserve">: </w:t>
      </w:r>
    </w:p>
    <w:p w:rsidR="00157555" w:rsidRPr="006F0159" w:rsidRDefault="00292F43" w:rsidP="00FC35B3">
      <w:pPr>
        <w:pStyle w:val="ListParagraph"/>
        <w:numPr>
          <w:ilvl w:val="0"/>
          <w:numId w:val="41"/>
        </w:numPr>
        <w:spacing w:before="120" w:after="120"/>
        <w:rPr>
          <w:rFonts w:cs="Calibri"/>
          <w:b/>
          <w:noProof/>
          <w:szCs w:val="22"/>
        </w:rPr>
      </w:pPr>
      <w:r>
        <w:rPr>
          <w:rFonts w:cs="Calibri"/>
          <w:noProof/>
          <w:szCs w:val="22"/>
        </w:rPr>
        <w:lastRenderedPageBreak/>
        <w:t xml:space="preserve">the second use of </w:t>
      </w:r>
      <w:r w:rsidR="002E7A49">
        <w:rPr>
          <w:rFonts w:cs="Calibri"/>
          <w:noProof/>
          <w:szCs w:val="22"/>
        </w:rPr>
        <w:t xml:space="preserve">the </w:t>
      </w:r>
      <w:r w:rsidR="009663F6" w:rsidRPr="006F0159">
        <w:rPr>
          <w:rFonts w:cs="Calibri"/>
          <w:noProof/>
          <w:szCs w:val="22"/>
        </w:rPr>
        <w:t>Aurora</w:t>
      </w:r>
      <w:r>
        <w:rPr>
          <w:rFonts w:cs="Calibri"/>
          <w:noProof/>
          <w:szCs w:val="22"/>
        </w:rPr>
        <w:t xml:space="preserve"> coincided with the end of the modelling project </w:t>
      </w:r>
      <w:r w:rsidR="00F37F8E" w:rsidRPr="006F0159">
        <w:rPr>
          <w:rFonts w:cs="Calibri"/>
          <w:noProof/>
          <w:szCs w:val="22"/>
        </w:rPr>
        <w:t>(</w:t>
      </w:r>
      <w:r>
        <w:rPr>
          <w:rFonts w:cs="Calibri"/>
          <w:noProof/>
          <w:szCs w:val="22"/>
        </w:rPr>
        <w:t xml:space="preserve">case reassessment </w:t>
      </w:r>
      <w:r w:rsidR="002E7A49">
        <w:rPr>
          <w:rFonts w:cs="Calibri"/>
          <w:noProof/>
          <w:szCs w:val="22"/>
        </w:rPr>
        <w:t xml:space="preserve">started in August </w:t>
      </w:r>
      <w:r w:rsidR="00F37F8E" w:rsidRPr="006F0159">
        <w:rPr>
          <w:rFonts w:cs="Calibri"/>
          <w:noProof/>
          <w:szCs w:val="22"/>
        </w:rPr>
        <w:t>2015,</w:t>
      </w:r>
      <w:r w:rsidR="002E7A49">
        <w:rPr>
          <w:rFonts w:cs="Calibri"/>
          <w:noProof/>
          <w:szCs w:val="22"/>
        </w:rPr>
        <w:t xml:space="preserve"> 9 months after the first use of the A</w:t>
      </w:r>
      <w:r w:rsidR="00F37F8E" w:rsidRPr="006F0159">
        <w:rPr>
          <w:rFonts w:cs="Calibri"/>
          <w:noProof/>
          <w:szCs w:val="22"/>
        </w:rPr>
        <w:t>urora)</w:t>
      </w:r>
      <w:r w:rsidR="009663F6" w:rsidRPr="006F0159">
        <w:rPr>
          <w:rFonts w:cs="Calibri"/>
          <w:noProof/>
          <w:szCs w:val="22"/>
        </w:rPr>
        <w:t xml:space="preserve">, </w:t>
      </w:r>
      <w:r w:rsidR="002E7A49">
        <w:rPr>
          <w:rFonts w:cs="Calibri"/>
          <w:noProof/>
          <w:szCs w:val="22"/>
        </w:rPr>
        <w:t>and the services that were generated afterwards were no longer delivered during project implementation, which left a large number of services not carried out.</w:t>
      </w:r>
      <w:r w:rsidR="00157555" w:rsidRPr="006F0159">
        <w:rPr>
          <w:rFonts w:cs="Calibri"/>
          <w:noProof/>
          <w:szCs w:val="22"/>
        </w:rPr>
        <w:t xml:space="preserve"> </w:t>
      </w:r>
    </w:p>
    <w:p w:rsidR="00157555" w:rsidRPr="006F0159" w:rsidRDefault="002E7A49" w:rsidP="00FC35B3">
      <w:pPr>
        <w:pStyle w:val="ListParagraph"/>
        <w:numPr>
          <w:ilvl w:val="0"/>
          <w:numId w:val="41"/>
        </w:numPr>
        <w:spacing w:before="120" w:after="120"/>
        <w:rPr>
          <w:rFonts w:cs="Calibri"/>
          <w:noProof/>
          <w:szCs w:val="22"/>
        </w:rPr>
      </w:pPr>
      <w:r>
        <w:rPr>
          <w:rFonts w:cs="Calibri"/>
          <w:noProof/>
          <w:szCs w:val="22"/>
        </w:rPr>
        <w:t xml:space="preserve">community workers who used the </w:t>
      </w:r>
      <w:r w:rsidR="00157555" w:rsidRPr="006F0159">
        <w:rPr>
          <w:rFonts w:cs="Calibri"/>
          <w:noProof/>
          <w:szCs w:val="22"/>
        </w:rPr>
        <w:t>Aurora</w:t>
      </w:r>
      <w:r>
        <w:rPr>
          <w:rFonts w:cs="Calibri"/>
          <w:noProof/>
          <w:szCs w:val="22"/>
        </w:rPr>
        <w:t xml:space="preserve"> reported that the application generated large sets of services in what is supposed to be “minimum packages of services</w:t>
      </w:r>
      <w:r w:rsidR="00F37F8E" w:rsidRPr="006F0159">
        <w:rPr>
          <w:rFonts w:cs="Calibri"/>
          <w:noProof/>
          <w:szCs w:val="22"/>
        </w:rPr>
        <w:t>”</w:t>
      </w:r>
      <w:r>
        <w:rPr>
          <w:rFonts w:cs="Calibri"/>
          <w:noProof/>
          <w:szCs w:val="22"/>
        </w:rPr>
        <w:t xml:space="preserve"> and they believe there are situations that do not call for all the services recommended by the A</w:t>
      </w:r>
      <w:r w:rsidR="00157555" w:rsidRPr="006F0159">
        <w:rPr>
          <w:rFonts w:cs="Calibri"/>
          <w:noProof/>
          <w:szCs w:val="22"/>
        </w:rPr>
        <w:t>urora</w:t>
      </w:r>
      <w:r w:rsidR="007B055E" w:rsidRPr="006F0159">
        <w:rPr>
          <w:rFonts w:cs="Calibri"/>
          <w:noProof/>
          <w:szCs w:val="22"/>
        </w:rPr>
        <w:t xml:space="preserve">. </w:t>
      </w:r>
      <w:r>
        <w:rPr>
          <w:rFonts w:cs="Calibri"/>
          <w:noProof/>
          <w:szCs w:val="22"/>
        </w:rPr>
        <w:t>There are other (fewer) cases when there is no time or there are no resources to carry out all the recommended services.</w:t>
      </w:r>
      <w:r w:rsidR="00157555" w:rsidRPr="006F0159">
        <w:rPr>
          <w:rFonts w:cs="Calibri"/>
          <w:noProof/>
          <w:szCs w:val="22"/>
        </w:rPr>
        <w:t xml:space="preserve"> </w:t>
      </w:r>
    </w:p>
    <w:p w:rsidR="00157555" w:rsidRPr="006F0159" w:rsidRDefault="00216025" w:rsidP="00FC35B3">
      <w:pPr>
        <w:pStyle w:val="ListParagraph"/>
        <w:numPr>
          <w:ilvl w:val="0"/>
          <w:numId w:val="41"/>
        </w:numPr>
        <w:spacing w:before="120" w:after="120"/>
        <w:rPr>
          <w:rFonts w:cs="Calibri"/>
          <w:b/>
          <w:noProof/>
          <w:szCs w:val="20"/>
        </w:rPr>
      </w:pPr>
      <w:r>
        <w:rPr>
          <w:rFonts w:cs="Calibri"/>
          <w:b/>
          <w:noProof/>
          <w:szCs w:val="20"/>
        </w:rPr>
        <w:t xml:space="preserve">while </w:t>
      </w:r>
      <w:r w:rsidR="00C72ABF">
        <w:rPr>
          <w:rFonts w:cs="Calibri"/>
          <w:b/>
          <w:noProof/>
          <w:szCs w:val="20"/>
        </w:rPr>
        <w:t xml:space="preserve">community workers highly valued </w:t>
      </w:r>
      <w:r>
        <w:rPr>
          <w:rFonts w:cs="Calibri"/>
          <w:b/>
          <w:noProof/>
          <w:szCs w:val="20"/>
        </w:rPr>
        <w:t xml:space="preserve">services such as </w:t>
      </w:r>
      <w:r w:rsidR="00157555" w:rsidRPr="006F0159">
        <w:rPr>
          <w:rFonts w:cs="Calibri"/>
          <w:b/>
          <w:noProof/>
          <w:szCs w:val="20"/>
        </w:rPr>
        <w:t>identifica</w:t>
      </w:r>
      <w:r w:rsidR="00C72ABF">
        <w:rPr>
          <w:rFonts w:cs="Calibri"/>
          <w:b/>
          <w:noProof/>
          <w:szCs w:val="20"/>
        </w:rPr>
        <w:t>tion</w:t>
      </w:r>
      <w:r w:rsidR="00157555" w:rsidRPr="006F0159">
        <w:rPr>
          <w:rFonts w:cs="Calibri"/>
          <w:b/>
          <w:noProof/>
          <w:szCs w:val="20"/>
        </w:rPr>
        <w:t>, informa</w:t>
      </w:r>
      <w:r w:rsidR="00C72ABF">
        <w:rPr>
          <w:rFonts w:cs="Calibri"/>
          <w:b/>
          <w:noProof/>
          <w:szCs w:val="20"/>
        </w:rPr>
        <w:t>tion</w:t>
      </w:r>
      <w:r w:rsidR="00157555" w:rsidRPr="006F0159">
        <w:rPr>
          <w:rFonts w:cs="Calibri"/>
          <w:b/>
          <w:noProof/>
          <w:szCs w:val="20"/>
        </w:rPr>
        <w:t>, co</w:t>
      </w:r>
      <w:r w:rsidR="00C72ABF">
        <w:rPr>
          <w:rFonts w:cs="Calibri"/>
          <w:b/>
          <w:noProof/>
          <w:szCs w:val="20"/>
        </w:rPr>
        <w:t>u</w:t>
      </w:r>
      <w:r w:rsidR="00157555" w:rsidRPr="006F0159">
        <w:rPr>
          <w:rFonts w:cs="Calibri"/>
          <w:b/>
          <w:noProof/>
          <w:szCs w:val="20"/>
        </w:rPr>
        <w:t>ns</w:t>
      </w:r>
      <w:r w:rsidR="00C72ABF">
        <w:rPr>
          <w:rFonts w:cs="Calibri"/>
          <w:b/>
          <w:noProof/>
          <w:szCs w:val="20"/>
        </w:rPr>
        <w:t>el</w:t>
      </w:r>
      <w:r w:rsidR="00157555" w:rsidRPr="006F0159">
        <w:rPr>
          <w:rFonts w:cs="Calibri"/>
          <w:b/>
          <w:noProof/>
          <w:szCs w:val="20"/>
        </w:rPr>
        <w:t>li</w:t>
      </w:r>
      <w:r w:rsidR="00C72ABF">
        <w:rPr>
          <w:rFonts w:cs="Calibri"/>
          <w:b/>
          <w:noProof/>
          <w:szCs w:val="20"/>
        </w:rPr>
        <w:t>ng</w:t>
      </w:r>
      <w:r w:rsidR="00157555" w:rsidRPr="006F0159">
        <w:rPr>
          <w:rFonts w:cs="Calibri"/>
          <w:b/>
          <w:noProof/>
          <w:szCs w:val="20"/>
        </w:rPr>
        <w:t xml:space="preserve"> (</w:t>
      </w:r>
      <w:r w:rsidR="00C72ABF">
        <w:rPr>
          <w:rFonts w:cs="Calibri"/>
          <w:b/>
          <w:noProof/>
          <w:szCs w:val="20"/>
        </w:rPr>
        <w:t>supported also by the micro-grant-funded activities</w:t>
      </w:r>
      <w:r w:rsidR="00157555" w:rsidRPr="006F0159">
        <w:rPr>
          <w:rFonts w:cs="Calibri"/>
          <w:b/>
          <w:noProof/>
          <w:szCs w:val="20"/>
        </w:rPr>
        <w:t xml:space="preserve">), </w:t>
      </w:r>
      <w:r w:rsidR="00C72ABF">
        <w:rPr>
          <w:rFonts w:cs="Calibri"/>
          <w:b/>
          <w:noProof/>
          <w:szCs w:val="20"/>
        </w:rPr>
        <w:t xml:space="preserve">monitoring and evaluation, they believed </w:t>
      </w:r>
      <w:r w:rsidR="00B4320C">
        <w:rPr>
          <w:rFonts w:cs="Calibri"/>
          <w:b/>
          <w:noProof/>
          <w:szCs w:val="20"/>
        </w:rPr>
        <w:t xml:space="preserve">accompaniment and support services were less </w:t>
      </w:r>
      <w:r w:rsidR="00157555" w:rsidRPr="006F0159">
        <w:rPr>
          <w:rFonts w:cs="Calibri"/>
          <w:b/>
          <w:noProof/>
          <w:szCs w:val="20"/>
        </w:rPr>
        <w:t>succes</w:t>
      </w:r>
      <w:r w:rsidR="00B4320C">
        <w:rPr>
          <w:rFonts w:cs="Calibri"/>
          <w:b/>
          <w:noProof/>
          <w:szCs w:val="20"/>
        </w:rPr>
        <w:t>sful because there were times when they did not manage to identify the material resources required to implement them</w:t>
      </w:r>
      <w:r w:rsidR="00157555" w:rsidRPr="006F0159">
        <w:rPr>
          <w:rFonts w:cs="Calibri"/>
          <w:b/>
          <w:noProof/>
          <w:szCs w:val="20"/>
        </w:rPr>
        <w:t>.</w:t>
      </w:r>
      <w:r w:rsidR="00C72ABF">
        <w:rPr>
          <w:rFonts w:cs="Calibri"/>
          <w:b/>
          <w:noProof/>
          <w:szCs w:val="20"/>
        </w:rPr>
        <w:t xml:space="preserve"> </w:t>
      </w:r>
    </w:p>
    <w:p w:rsidR="00906418" w:rsidRPr="002A1834" w:rsidRDefault="00906418" w:rsidP="008802B7">
      <w:pPr>
        <w:pStyle w:val="Caption"/>
        <w:keepNext/>
        <w:keepLines/>
        <w:spacing w:after="120"/>
        <w:rPr>
          <w:rFonts w:cs="Calibri"/>
          <w:noProof/>
          <w:sz w:val="18"/>
          <w:szCs w:val="18"/>
        </w:rPr>
      </w:pPr>
      <w:bookmarkStart w:id="191" w:name="_Toc361408590"/>
      <w:r w:rsidRPr="002A1834">
        <w:rPr>
          <w:sz w:val="18"/>
          <w:szCs w:val="18"/>
        </w:rPr>
        <w:t>Tabl</w:t>
      </w:r>
      <w:r w:rsidR="00C72ABF" w:rsidRPr="002A1834">
        <w:rPr>
          <w:sz w:val="18"/>
          <w:szCs w:val="18"/>
        </w:rPr>
        <w:t>e</w:t>
      </w:r>
      <w:r w:rsidRPr="002A1834">
        <w:rPr>
          <w:sz w:val="18"/>
          <w:szCs w:val="18"/>
        </w:rPr>
        <w:t xml:space="preserve"> </w:t>
      </w:r>
      <w:r w:rsidR="002651A3" w:rsidRPr="002A1834">
        <w:rPr>
          <w:sz w:val="18"/>
          <w:szCs w:val="18"/>
        </w:rPr>
        <w:fldChar w:fldCharType="begin"/>
      </w:r>
      <w:r w:rsidRPr="002A1834">
        <w:rPr>
          <w:sz w:val="18"/>
          <w:szCs w:val="18"/>
        </w:rPr>
        <w:instrText xml:space="preserve"> SEQ Tabel \* ARABIC </w:instrText>
      </w:r>
      <w:r w:rsidR="002651A3" w:rsidRPr="002A1834">
        <w:rPr>
          <w:sz w:val="18"/>
          <w:szCs w:val="18"/>
        </w:rPr>
        <w:fldChar w:fldCharType="separate"/>
      </w:r>
      <w:r w:rsidR="00DB476C">
        <w:rPr>
          <w:noProof/>
          <w:sz w:val="18"/>
          <w:szCs w:val="18"/>
        </w:rPr>
        <w:t>9</w:t>
      </w:r>
      <w:r w:rsidR="002651A3" w:rsidRPr="002A1834">
        <w:rPr>
          <w:sz w:val="18"/>
          <w:szCs w:val="18"/>
        </w:rPr>
        <w:fldChar w:fldCharType="end"/>
      </w:r>
      <w:r w:rsidR="00A24F76" w:rsidRPr="002A1834">
        <w:rPr>
          <w:sz w:val="18"/>
          <w:szCs w:val="18"/>
        </w:rPr>
        <w:t xml:space="preserve">. </w:t>
      </w:r>
      <w:r w:rsidR="00546EC2" w:rsidRPr="002A1834">
        <w:rPr>
          <w:sz w:val="18"/>
          <w:szCs w:val="18"/>
        </w:rPr>
        <w:t xml:space="preserve">Average number of services </w:t>
      </w:r>
      <w:r w:rsidR="005214E2">
        <w:rPr>
          <w:sz w:val="18"/>
          <w:szCs w:val="18"/>
        </w:rPr>
        <w:t>delivered/not delivered fo</w:t>
      </w:r>
      <w:r w:rsidR="00546EC2" w:rsidRPr="002A1834">
        <w:rPr>
          <w:sz w:val="18"/>
          <w:szCs w:val="18"/>
        </w:rPr>
        <w:t xml:space="preserve">r each </w:t>
      </w:r>
      <w:r w:rsidR="00B4320C" w:rsidRPr="002A1834">
        <w:rPr>
          <w:sz w:val="18"/>
          <w:szCs w:val="18"/>
        </w:rPr>
        <w:t>service recipient</w:t>
      </w:r>
      <w:r w:rsidR="00546EC2" w:rsidRPr="002A1834">
        <w:rPr>
          <w:sz w:val="18"/>
          <w:szCs w:val="18"/>
        </w:rPr>
        <w:t xml:space="preserve"> recorded in the </w:t>
      </w:r>
      <w:r w:rsidRPr="002A1834">
        <w:rPr>
          <w:sz w:val="18"/>
          <w:szCs w:val="18"/>
        </w:rPr>
        <w:t>Aurora</w:t>
      </w:r>
      <w:r w:rsidR="00546EC2" w:rsidRPr="002A1834">
        <w:rPr>
          <w:sz w:val="18"/>
          <w:szCs w:val="18"/>
        </w:rPr>
        <w:t xml:space="preserve"> database after first (T0) and second (T1) use of the Aurora questionnaire</w:t>
      </w:r>
      <w:r w:rsidRPr="002A1834">
        <w:rPr>
          <w:sz w:val="18"/>
          <w:szCs w:val="18"/>
        </w:rPr>
        <w:t xml:space="preserve"> </w:t>
      </w:r>
      <w:bookmarkEnd w:id="191"/>
    </w:p>
    <w:tbl>
      <w:tblPr>
        <w:tblW w:w="10363" w:type="dxa"/>
        <w:tblInd w:w="93"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4A0" w:firstRow="1" w:lastRow="0" w:firstColumn="1" w:lastColumn="0" w:noHBand="0" w:noVBand="1"/>
      </w:tblPr>
      <w:tblGrid>
        <w:gridCol w:w="866"/>
        <w:gridCol w:w="992"/>
        <w:gridCol w:w="851"/>
        <w:gridCol w:w="1134"/>
        <w:gridCol w:w="992"/>
        <w:gridCol w:w="1134"/>
        <w:gridCol w:w="1134"/>
        <w:gridCol w:w="1134"/>
        <w:gridCol w:w="992"/>
        <w:gridCol w:w="1134"/>
      </w:tblGrid>
      <w:tr w:rsidR="00906418" w:rsidRPr="006F0159" w:rsidTr="00546EC2">
        <w:trPr>
          <w:trHeight w:val="280"/>
          <w:tblHeader/>
        </w:trPr>
        <w:tc>
          <w:tcPr>
            <w:tcW w:w="1858" w:type="dxa"/>
            <w:gridSpan w:val="2"/>
            <w:vMerge w:val="restart"/>
            <w:shd w:val="clear" w:color="auto" w:fill="4F81BD" w:themeFill="accent1"/>
          </w:tcPr>
          <w:p w:rsidR="00906418" w:rsidRPr="006F0159" w:rsidRDefault="00546EC2" w:rsidP="00906418">
            <w:pPr>
              <w:spacing w:before="0" w:after="0"/>
              <w:jc w:val="center"/>
              <w:rPr>
                <w:bCs/>
                <w:color w:val="FFFFFF" w:themeColor="background1"/>
                <w:sz w:val="18"/>
                <w:szCs w:val="18"/>
                <w:lang w:bidi="ar-SA"/>
              </w:rPr>
            </w:pPr>
            <w:r>
              <w:rPr>
                <w:bCs/>
                <w:color w:val="FFFFFF" w:themeColor="background1"/>
                <w:sz w:val="18"/>
                <w:szCs w:val="18"/>
                <w:lang w:bidi="ar-SA"/>
              </w:rPr>
              <w:t xml:space="preserve">Criteria used in analysing the average number of services </w:t>
            </w:r>
            <w:r w:rsidR="005214E2">
              <w:rPr>
                <w:bCs/>
                <w:color w:val="FFFFFF" w:themeColor="background1"/>
                <w:sz w:val="18"/>
                <w:szCs w:val="18"/>
                <w:lang w:bidi="ar-SA"/>
              </w:rPr>
              <w:t>delivered</w:t>
            </w:r>
            <w:r w:rsidR="00B4320C">
              <w:rPr>
                <w:bCs/>
                <w:color w:val="FFFFFF" w:themeColor="background1"/>
                <w:sz w:val="18"/>
                <w:szCs w:val="18"/>
                <w:lang w:bidi="ar-SA"/>
              </w:rPr>
              <w:t>/</w:t>
            </w:r>
            <w:r>
              <w:rPr>
                <w:bCs/>
                <w:color w:val="FFFFFF" w:themeColor="background1"/>
                <w:sz w:val="18"/>
                <w:szCs w:val="18"/>
                <w:lang w:bidi="ar-SA"/>
              </w:rPr>
              <w:t xml:space="preserve">not </w:t>
            </w:r>
            <w:r w:rsidR="005214E2">
              <w:rPr>
                <w:bCs/>
                <w:color w:val="FFFFFF" w:themeColor="background1"/>
                <w:sz w:val="18"/>
                <w:szCs w:val="18"/>
                <w:lang w:bidi="ar-SA"/>
              </w:rPr>
              <w:t>delivered</w:t>
            </w:r>
            <w:r>
              <w:rPr>
                <w:bCs/>
                <w:color w:val="FFFFFF" w:themeColor="background1"/>
                <w:sz w:val="18"/>
                <w:szCs w:val="18"/>
                <w:lang w:bidi="ar-SA"/>
              </w:rPr>
              <w:t xml:space="preserve"> for each recipient</w:t>
            </w:r>
          </w:p>
        </w:tc>
        <w:tc>
          <w:tcPr>
            <w:tcW w:w="4111" w:type="dxa"/>
            <w:gridSpan w:val="4"/>
            <w:shd w:val="clear" w:color="auto" w:fill="4F81BD" w:themeFill="accent1"/>
            <w:noWrap/>
            <w:vAlign w:val="bottom"/>
            <w:hideMark/>
          </w:tcPr>
          <w:p w:rsidR="00906418" w:rsidRPr="006F0159" w:rsidRDefault="00906418" w:rsidP="00906418">
            <w:pPr>
              <w:spacing w:before="0" w:after="0"/>
              <w:jc w:val="center"/>
              <w:rPr>
                <w:b/>
                <w:bCs/>
                <w:color w:val="FFFFFF" w:themeColor="background1"/>
                <w:sz w:val="18"/>
                <w:szCs w:val="18"/>
                <w:lang w:bidi="ar-SA"/>
              </w:rPr>
            </w:pPr>
            <w:r w:rsidRPr="006F0159">
              <w:rPr>
                <w:b/>
                <w:bCs/>
                <w:color w:val="FFFFFF" w:themeColor="background1"/>
                <w:sz w:val="18"/>
                <w:szCs w:val="18"/>
                <w:lang w:bidi="ar-SA"/>
              </w:rPr>
              <w:t>N</w:t>
            </w:r>
            <w:r w:rsidR="00546EC2">
              <w:rPr>
                <w:b/>
                <w:bCs/>
                <w:color w:val="FFFFFF" w:themeColor="background1"/>
                <w:sz w:val="18"/>
                <w:szCs w:val="18"/>
                <w:lang w:bidi="ar-SA"/>
              </w:rPr>
              <w:t>o</w:t>
            </w:r>
            <w:r w:rsidRPr="006F0159">
              <w:rPr>
                <w:b/>
                <w:bCs/>
                <w:color w:val="FFFFFF" w:themeColor="background1"/>
                <w:sz w:val="18"/>
                <w:szCs w:val="18"/>
                <w:lang w:bidi="ar-SA"/>
              </w:rPr>
              <w:t>.</w:t>
            </w:r>
            <w:r w:rsidR="00546EC2">
              <w:rPr>
                <w:b/>
                <w:bCs/>
                <w:color w:val="FFFFFF" w:themeColor="background1"/>
                <w:sz w:val="18"/>
                <w:szCs w:val="18"/>
                <w:lang w:bidi="ar-SA"/>
              </w:rPr>
              <w:t xml:space="preserve"> of services </w:t>
            </w:r>
            <w:r w:rsidRPr="006F0159">
              <w:rPr>
                <w:b/>
                <w:bCs/>
                <w:color w:val="FFFFFF" w:themeColor="background1"/>
                <w:sz w:val="18"/>
                <w:szCs w:val="18"/>
                <w:lang w:bidi="ar-SA"/>
              </w:rPr>
              <w:t>generate</w:t>
            </w:r>
            <w:r w:rsidR="00546EC2">
              <w:rPr>
                <w:b/>
                <w:bCs/>
                <w:color w:val="FFFFFF" w:themeColor="background1"/>
                <w:sz w:val="18"/>
                <w:szCs w:val="18"/>
                <w:lang w:bidi="ar-SA"/>
              </w:rPr>
              <w:t>d after first use of A</w:t>
            </w:r>
            <w:r w:rsidRPr="006F0159">
              <w:rPr>
                <w:b/>
                <w:bCs/>
                <w:color w:val="FFFFFF" w:themeColor="background1"/>
                <w:sz w:val="18"/>
                <w:szCs w:val="18"/>
                <w:lang w:bidi="ar-SA"/>
              </w:rPr>
              <w:t>urora (2014)/</w:t>
            </w:r>
            <w:r w:rsidR="00B4320C">
              <w:rPr>
                <w:b/>
                <w:bCs/>
                <w:color w:val="FFFFFF" w:themeColor="background1"/>
                <w:sz w:val="18"/>
                <w:szCs w:val="18"/>
                <w:lang w:bidi="ar-SA"/>
              </w:rPr>
              <w:t xml:space="preserve">service </w:t>
            </w:r>
            <w:r w:rsidR="00546EC2">
              <w:rPr>
                <w:b/>
                <w:bCs/>
                <w:color w:val="FFFFFF" w:themeColor="background1"/>
                <w:sz w:val="18"/>
                <w:szCs w:val="18"/>
                <w:lang w:bidi="ar-SA"/>
              </w:rPr>
              <w:t>recipient</w:t>
            </w:r>
          </w:p>
        </w:tc>
        <w:tc>
          <w:tcPr>
            <w:tcW w:w="4394" w:type="dxa"/>
            <w:gridSpan w:val="4"/>
            <w:shd w:val="clear" w:color="auto" w:fill="4F81BD" w:themeFill="accent1"/>
            <w:noWrap/>
            <w:vAlign w:val="bottom"/>
            <w:hideMark/>
          </w:tcPr>
          <w:p w:rsidR="00906418" w:rsidRPr="006F0159" w:rsidRDefault="00906418" w:rsidP="00906418">
            <w:pPr>
              <w:spacing w:before="0" w:after="0"/>
              <w:jc w:val="center"/>
              <w:rPr>
                <w:b/>
                <w:bCs/>
                <w:color w:val="FFFFFF" w:themeColor="background1"/>
                <w:sz w:val="18"/>
                <w:szCs w:val="18"/>
                <w:lang w:bidi="ar-SA"/>
              </w:rPr>
            </w:pPr>
            <w:r w:rsidRPr="006F0159">
              <w:rPr>
                <w:b/>
                <w:bCs/>
                <w:color w:val="FFFFFF" w:themeColor="background1"/>
                <w:sz w:val="18"/>
                <w:szCs w:val="18"/>
                <w:lang w:bidi="ar-SA"/>
              </w:rPr>
              <w:t>N</w:t>
            </w:r>
            <w:r w:rsidR="00546EC2">
              <w:rPr>
                <w:b/>
                <w:bCs/>
                <w:color w:val="FFFFFF" w:themeColor="background1"/>
                <w:sz w:val="18"/>
                <w:szCs w:val="18"/>
                <w:lang w:bidi="ar-SA"/>
              </w:rPr>
              <w:t>o</w:t>
            </w:r>
            <w:r w:rsidRPr="006F0159">
              <w:rPr>
                <w:b/>
                <w:bCs/>
                <w:color w:val="FFFFFF" w:themeColor="background1"/>
                <w:sz w:val="18"/>
                <w:szCs w:val="18"/>
                <w:lang w:bidi="ar-SA"/>
              </w:rPr>
              <w:t xml:space="preserve">. </w:t>
            </w:r>
            <w:r w:rsidR="00546EC2">
              <w:rPr>
                <w:b/>
                <w:bCs/>
                <w:color w:val="FFFFFF" w:themeColor="background1"/>
                <w:sz w:val="18"/>
                <w:szCs w:val="18"/>
                <w:lang w:bidi="ar-SA"/>
              </w:rPr>
              <w:t>of s</w:t>
            </w:r>
            <w:r w:rsidRPr="006F0159">
              <w:rPr>
                <w:b/>
                <w:bCs/>
                <w:color w:val="FFFFFF" w:themeColor="background1"/>
                <w:sz w:val="18"/>
                <w:szCs w:val="18"/>
                <w:lang w:bidi="ar-SA"/>
              </w:rPr>
              <w:t>ervic</w:t>
            </w:r>
            <w:r w:rsidR="00546EC2">
              <w:rPr>
                <w:b/>
                <w:bCs/>
                <w:color w:val="FFFFFF" w:themeColor="background1"/>
                <w:sz w:val="18"/>
                <w:szCs w:val="18"/>
                <w:lang w:bidi="ar-SA"/>
              </w:rPr>
              <w:t xml:space="preserve">es </w:t>
            </w:r>
            <w:r w:rsidRPr="006F0159">
              <w:rPr>
                <w:b/>
                <w:bCs/>
                <w:color w:val="FFFFFF" w:themeColor="background1"/>
                <w:sz w:val="18"/>
                <w:szCs w:val="18"/>
                <w:lang w:bidi="ar-SA"/>
              </w:rPr>
              <w:t>gener</w:t>
            </w:r>
            <w:r w:rsidR="00546EC2">
              <w:rPr>
                <w:b/>
                <w:bCs/>
                <w:color w:val="FFFFFF" w:themeColor="background1"/>
                <w:sz w:val="18"/>
                <w:szCs w:val="18"/>
                <w:lang w:bidi="ar-SA"/>
              </w:rPr>
              <w:t xml:space="preserve">ated after second use of Aurora </w:t>
            </w:r>
            <w:r w:rsidR="005C72F8">
              <w:rPr>
                <w:b/>
                <w:bCs/>
                <w:color w:val="FFFFFF" w:themeColor="background1"/>
                <w:sz w:val="18"/>
                <w:szCs w:val="18"/>
                <w:lang w:bidi="ar-SA"/>
              </w:rPr>
              <w:t>(201</w:t>
            </w:r>
            <w:r w:rsidRPr="006F0159">
              <w:rPr>
                <w:b/>
                <w:bCs/>
                <w:color w:val="FFFFFF" w:themeColor="background1"/>
                <w:sz w:val="18"/>
                <w:szCs w:val="18"/>
                <w:lang w:bidi="ar-SA"/>
              </w:rPr>
              <w:t>5</w:t>
            </w:r>
            <w:r w:rsidR="005C72F8">
              <w:rPr>
                <w:b/>
                <w:bCs/>
                <w:color w:val="FFFFFF" w:themeColor="background1"/>
                <w:sz w:val="18"/>
                <w:szCs w:val="18"/>
                <w:lang w:bidi="ar-SA"/>
              </w:rPr>
              <w:t>)</w:t>
            </w:r>
            <w:r w:rsidRPr="006F0159">
              <w:rPr>
                <w:b/>
                <w:bCs/>
                <w:color w:val="FFFFFF" w:themeColor="background1"/>
                <w:sz w:val="18"/>
                <w:szCs w:val="18"/>
                <w:lang w:bidi="ar-SA"/>
              </w:rPr>
              <w:t>/</w:t>
            </w:r>
            <w:r w:rsidR="00B4320C">
              <w:rPr>
                <w:b/>
                <w:bCs/>
                <w:color w:val="FFFFFF" w:themeColor="background1"/>
                <w:sz w:val="18"/>
                <w:szCs w:val="18"/>
                <w:lang w:bidi="ar-SA"/>
              </w:rPr>
              <w:t xml:space="preserve">service </w:t>
            </w:r>
            <w:r w:rsidR="00546EC2">
              <w:rPr>
                <w:b/>
                <w:bCs/>
                <w:color w:val="FFFFFF" w:themeColor="background1"/>
                <w:sz w:val="18"/>
                <w:szCs w:val="18"/>
                <w:lang w:bidi="ar-SA"/>
              </w:rPr>
              <w:t>recipient</w:t>
            </w:r>
          </w:p>
        </w:tc>
      </w:tr>
      <w:tr w:rsidR="00906418" w:rsidRPr="006F0159" w:rsidTr="00546EC2">
        <w:trPr>
          <w:trHeight w:val="638"/>
          <w:tblHeader/>
        </w:trPr>
        <w:tc>
          <w:tcPr>
            <w:tcW w:w="1858" w:type="dxa"/>
            <w:gridSpan w:val="2"/>
            <w:vMerge/>
            <w:shd w:val="clear" w:color="auto" w:fill="4F81BD" w:themeFill="accent1"/>
          </w:tcPr>
          <w:p w:rsidR="00906418" w:rsidRPr="006F0159" w:rsidRDefault="00906418" w:rsidP="00906418">
            <w:pPr>
              <w:spacing w:before="0" w:after="0"/>
              <w:rPr>
                <w:bCs/>
                <w:color w:val="FFFFFF" w:themeColor="background1"/>
                <w:sz w:val="18"/>
                <w:szCs w:val="18"/>
                <w:lang w:bidi="ar-SA"/>
              </w:rPr>
            </w:pPr>
          </w:p>
        </w:tc>
        <w:tc>
          <w:tcPr>
            <w:tcW w:w="851" w:type="dxa"/>
            <w:shd w:val="clear" w:color="auto" w:fill="4F81BD" w:themeFill="accent1"/>
            <w:vAlign w:val="center"/>
            <w:hideMark/>
          </w:tcPr>
          <w:p w:rsidR="00906418" w:rsidRPr="006F0159" w:rsidRDefault="00906418" w:rsidP="00906418">
            <w:pPr>
              <w:spacing w:before="0" w:after="0"/>
              <w:jc w:val="center"/>
              <w:rPr>
                <w:bCs/>
                <w:color w:val="FFFFFF" w:themeColor="background1"/>
                <w:sz w:val="18"/>
                <w:szCs w:val="18"/>
                <w:lang w:bidi="ar-SA"/>
              </w:rPr>
            </w:pPr>
            <w:r w:rsidRPr="006F0159">
              <w:rPr>
                <w:bCs/>
                <w:color w:val="FFFFFF" w:themeColor="background1"/>
                <w:sz w:val="18"/>
                <w:szCs w:val="18"/>
                <w:lang w:bidi="ar-SA"/>
              </w:rPr>
              <w:t xml:space="preserve">Total </w:t>
            </w:r>
            <w:r w:rsidR="00C72ABF">
              <w:rPr>
                <w:bCs/>
                <w:color w:val="FFFFFF" w:themeColor="background1"/>
                <w:sz w:val="18"/>
                <w:szCs w:val="18"/>
                <w:lang w:bidi="ar-SA"/>
              </w:rPr>
              <w:t>open services</w:t>
            </w:r>
          </w:p>
        </w:tc>
        <w:tc>
          <w:tcPr>
            <w:tcW w:w="1134" w:type="dxa"/>
            <w:shd w:val="clear" w:color="auto" w:fill="4F81BD" w:themeFill="accent1"/>
            <w:vAlign w:val="center"/>
            <w:hideMark/>
          </w:tcPr>
          <w:p w:rsidR="00906418" w:rsidRPr="006F0159" w:rsidRDefault="00906418" w:rsidP="00906418">
            <w:pPr>
              <w:spacing w:before="0" w:after="0"/>
              <w:jc w:val="center"/>
              <w:rPr>
                <w:bCs/>
                <w:color w:val="FFFFFF" w:themeColor="background1"/>
                <w:sz w:val="18"/>
                <w:szCs w:val="18"/>
                <w:lang w:bidi="ar-SA"/>
              </w:rPr>
            </w:pPr>
            <w:r w:rsidRPr="006F0159">
              <w:rPr>
                <w:bCs/>
                <w:color w:val="FFFFFF" w:themeColor="background1"/>
                <w:sz w:val="18"/>
                <w:szCs w:val="18"/>
                <w:lang w:bidi="ar-SA"/>
              </w:rPr>
              <w:t>Servic</w:t>
            </w:r>
            <w:r w:rsidR="00C72ABF">
              <w:rPr>
                <w:bCs/>
                <w:color w:val="FFFFFF" w:themeColor="background1"/>
                <w:sz w:val="18"/>
                <w:szCs w:val="18"/>
                <w:lang w:bidi="ar-SA"/>
              </w:rPr>
              <w:t xml:space="preserve">es not </w:t>
            </w:r>
            <w:r w:rsidR="005214E2">
              <w:rPr>
                <w:bCs/>
                <w:color w:val="FFFFFF" w:themeColor="background1"/>
                <w:sz w:val="18"/>
                <w:szCs w:val="18"/>
                <w:lang w:bidi="ar-SA"/>
              </w:rPr>
              <w:t>delivered</w:t>
            </w:r>
          </w:p>
        </w:tc>
        <w:tc>
          <w:tcPr>
            <w:tcW w:w="992" w:type="dxa"/>
            <w:shd w:val="clear" w:color="auto" w:fill="4F81BD" w:themeFill="accent1"/>
            <w:vAlign w:val="center"/>
            <w:hideMark/>
          </w:tcPr>
          <w:p w:rsidR="00906418" w:rsidRPr="006F0159" w:rsidRDefault="00906418" w:rsidP="00906418">
            <w:pPr>
              <w:spacing w:before="0" w:after="0"/>
              <w:jc w:val="center"/>
              <w:rPr>
                <w:bCs/>
                <w:color w:val="FFFFFF" w:themeColor="background1"/>
                <w:sz w:val="18"/>
                <w:szCs w:val="18"/>
                <w:lang w:bidi="ar-SA"/>
              </w:rPr>
            </w:pPr>
            <w:r w:rsidRPr="006F0159">
              <w:rPr>
                <w:bCs/>
                <w:color w:val="FFFFFF" w:themeColor="background1"/>
                <w:sz w:val="18"/>
                <w:szCs w:val="18"/>
                <w:lang w:bidi="ar-SA"/>
              </w:rPr>
              <w:t>Servic</w:t>
            </w:r>
            <w:r w:rsidR="00C72ABF">
              <w:rPr>
                <w:bCs/>
                <w:color w:val="FFFFFF" w:themeColor="background1"/>
                <w:sz w:val="18"/>
                <w:szCs w:val="18"/>
                <w:lang w:bidi="ar-SA"/>
              </w:rPr>
              <w:t>es</w:t>
            </w:r>
            <w:r w:rsidRPr="006F0159">
              <w:rPr>
                <w:bCs/>
                <w:color w:val="FFFFFF" w:themeColor="background1"/>
                <w:sz w:val="18"/>
                <w:szCs w:val="18"/>
                <w:lang w:bidi="ar-SA"/>
              </w:rPr>
              <w:t xml:space="preserve"> </w:t>
            </w:r>
            <w:r w:rsidR="005214E2">
              <w:rPr>
                <w:bCs/>
                <w:color w:val="FFFFFF" w:themeColor="background1"/>
                <w:sz w:val="18"/>
                <w:szCs w:val="18"/>
                <w:lang w:bidi="ar-SA"/>
              </w:rPr>
              <w:t>delivered</w:t>
            </w:r>
          </w:p>
        </w:tc>
        <w:tc>
          <w:tcPr>
            <w:tcW w:w="1134" w:type="dxa"/>
            <w:shd w:val="clear" w:color="auto" w:fill="4F81BD" w:themeFill="accent1"/>
            <w:vAlign w:val="center"/>
            <w:hideMark/>
          </w:tcPr>
          <w:p w:rsidR="00906418" w:rsidRPr="006F0159" w:rsidRDefault="00906418" w:rsidP="00906418">
            <w:pPr>
              <w:spacing w:before="0" w:after="0"/>
              <w:jc w:val="center"/>
              <w:rPr>
                <w:bCs/>
                <w:color w:val="FFFFFF" w:themeColor="background1"/>
                <w:sz w:val="18"/>
                <w:szCs w:val="18"/>
                <w:lang w:bidi="ar-SA"/>
              </w:rPr>
            </w:pPr>
            <w:r w:rsidRPr="006F0159">
              <w:rPr>
                <w:bCs/>
                <w:color w:val="FFFFFF" w:themeColor="background1"/>
                <w:sz w:val="18"/>
                <w:szCs w:val="18"/>
                <w:lang w:bidi="ar-SA"/>
              </w:rPr>
              <w:t>Servic</w:t>
            </w:r>
            <w:r w:rsidR="00C72ABF">
              <w:rPr>
                <w:bCs/>
                <w:color w:val="FFFFFF" w:themeColor="background1"/>
                <w:sz w:val="18"/>
                <w:szCs w:val="18"/>
                <w:lang w:bidi="ar-SA"/>
              </w:rPr>
              <w:t xml:space="preserve">es </w:t>
            </w:r>
            <w:r w:rsidRPr="006F0159">
              <w:rPr>
                <w:bCs/>
                <w:color w:val="FFFFFF" w:themeColor="background1"/>
                <w:sz w:val="18"/>
                <w:szCs w:val="18"/>
                <w:lang w:bidi="ar-SA"/>
              </w:rPr>
              <w:t>impo</w:t>
            </w:r>
            <w:r w:rsidR="00C72ABF">
              <w:rPr>
                <w:bCs/>
                <w:color w:val="FFFFFF" w:themeColor="background1"/>
                <w:sz w:val="18"/>
                <w:szCs w:val="18"/>
                <w:lang w:bidi="ar-SA"/>
              </w:rPr>
              <w:t>s</w:t>
            </w:r>
            <w:r w:rsidRPr="006F0159">
              <w:rPr>
                <w:bCs/>
                <w:color w:val="FFFFFF" w:themeColor="background1"/>
                <w:sz w:val="18"/>
                <w:szCs w:val="18"/>
                <w:lang w:bidi="ar-SA"/>
              </w:rPr>
              <w:t>sibl</w:t>
            </w:r>
            <w:r w:rsidR="00C72ABF">
              <w:rPr>
                <w:bCs/>
                <w:color w:val="FFFFFF" w:themeColor="background1"/>
                <w:sz w:val="18"/>
                <w:szCs w:val="18"/>
                <w:lang w:bidi="ar-SA"/>
              </w:rPr>
              <w:t xml:space="preserve">e to </w:t>
            </w:r>
            <w:r w:rsidR="005214E2">
              <w:rPr>
                <w:bCs/>
                <w:color w:val="FFFFFF" w:themeColor="background1"/>
                <w:sz w:val="18"/>
                <w:szCs w:val="18"/>
                <w:lang w:bidi="ar-SA"/>
              </w:rPr>
              <w:t>deliver</w:t>
            </w:r>
          </w:p>
        </w:tc>
        <w:tc>
          <w:tcPr>
            <w:tcW w:w="1134" w:type="dxa"/>
            <w:shd w:val="clear" w:color="auto" w:fill="4F81BD" w:themeFill="accent1"/>
            <w:vAlign w:val="center"/>
            <w:hideMark/>
          </w:tcPr>
          <w:p w:rsidR="00906418" w:rsidRPr="006F0159" w:rsidRDefault="00906418" w:rsidP="00906418">
            <w:pPr>
              <w:spacing w:before="0" w:after="0"/>
              <w:jc w:val="center"/>
              <w:rPr>
                <w:bCs/>
                <w:color w:val="FFFFFF" w:themeColor="background1"/>
                <w:sz w:val="18"/>
                <w:szCs w:val="18"/>
                <w:lang w:bidi="ar-SA"/>
              </w:rPr>
            </w:pPr>
            <w:r w:rsidRPr="006F0159">
              <w:rPr>
                <w:bCs/>
                <w:color w:val="FFFFFF" w:themeColor="background1"/>
                <w:sz w:val="18"/>
                <w:szCs w:val="18"/>
                <w:lang w:bidi="ar-SA"/>
              </w:rPr>
              <w:t xml:space="preserve">Total </w:t>
            </w:r>
            <w:r w:rsidR="00C72ABF">
              <w:rPr>
                <w:bCs/>
                <w:color w:val="FFFFFF" w:themeColor="background1"/>
                <w:sz w:val="18"/>
                <w:szCs w:val="18"/>
                <w:lang w:bidi="ar-SA"/>
              </w:rPr>
              <w:t xml:space="preserve">open </w:t>
            </w:r>
            <w:r w:rsidRPr="006F0159">
              <w:rPr>
                <w:bCs/>
                <w:color w:val="FFFFFF" w:themeColor="background1"/>
                <w:sz w:val="18"/>
                <w:szCs w:val="18"/>
                <w:lang w:bidi="ar-SA"/>
              </w:rPr>
              <w:t>se</w:t>
            </w:r>
            <w:r w:rsidR="00C72ABF">
              <w:rPr>
                <w:bCs/>
                <w:color w:val="FFFFFF" w:themeColor="background1"/>
                <w:sz w:val="18"/>
                <w:szCs w:val="18"/>
                <w:lang w:bidi="ar-SA"/>
              </w:rPr>
              <w:t>rvices</w:t>
            </w:r>
          </w:p>
        </w:tc>
        <w:tc>
          <w:tcPr>
            <w:tcW w:w="1134" w:type="dxa"/>
            <w:shd w:val="clear" w:color="auto" w:fill="4F81BD" w:themeFill="accent1"/>
            <w:vAlign w:val="center"/>
            <w:hideMark/>
          </w:tcPr>
          <w:p w:rsidR="00906418" w:rsidRPr="006F0159" w:rsidRDefault="00C72ABF" w:rsidP="00906418">
            <w:pPr>
              <w:spacing w:before="0" w:after="0"/>
              <w:jc w:val="center"/>
              <w:rPr>
                <w:bCs/>
                <w:color w:val="FFFFFF" w:themeColor="background1"/>
                <w:sz w:val="18"/>
                <w:szCs w:val="18"/>
                <w:lang w:bidi="ar-SA"/>
              </w:rPr>
            </w:pPr>
            <w:r w:rsidRPr="006F0159">
              <w:rPr>
                <w:bCs/>
                <w:color w:val="FFFFFF" w:themeColor="background1"/>
                <w:sz w:val="18"/>
                <w:szCs w:val="18"/>
                <w:lang w:bidi="ar-SA"/>
              </w:rPr>
              <w:t>Servic</w:t>
            </w:r>
            <w:r>
              <w:rPr>
                <w:bCs/>
                <w:color w:val="FFFFFF" w:themeColor="background1"/>
                <w:sz w:val="18"/>
                <w:szCs w:val="18"/>
                <w:lang w:bidi="ar-SA"/>
              </w:rPr>
              <w:t xml:space="preserve">es not </w:t>
            </w:r>
            <w:r w:rsidR="005214E2">
              <w:rPr>
                <w:bCs/>
                <w:color w:val="FFFFFF" w:themeColor="background1"/>
                <w:sz w:val="18"/>
                <w:szCs w:val="18"/>
                <w:lang w:bidi="ar-SA"/>
              </w:rPr>
              <w:t>delivered</w:t>
            </w:r>
          </w:p>
        </w:tc>
        <w:tc>
          <w:tcPr>
            <w:tcW w:w="992" w:type="dxa"/>
            <w:shd w:val="clear" w:color="auto" w:fill="4F81BD" w:themeFill="accent1"/>
            <w:vAlign w:val="center"/>
            <w:hideMark/>
          </w:tcPr>
          <w:p w:rsidR="00906418" w:rsidRPr="006F0159" w:rsidRDefault="00C72ABF" w:rsidP="00906418">
            <w:pPr>
              <w:spacing w:before="0" w:after="0"/>
              <w:jc w:val="center"/>
              <w:rPr>
                <w:bCs/>
                <w:color w:val="FFFFFF" w:themeColor="background1"/>
                <w:sz w:val="18"/>
                <w:szCs w:val="18"/>
                <w:lang w:bidi="ar-SA"/>
              </w:rPr>
            </w:pPr>
            <w:r w:rsidRPr="006F0159">
              <w:rPr>
                <w:bCs/>
                <w:color w:val="FFFFFF" w:themeColor="background1"/>
                <w:sz w:val="18"/>
                <w:szCs w:val="18"/>
                <w:lang w:bidi="ar-SA"/>
              </w:rPr>
              <w:t>Servic</w:t>
            </w:r>
            <w:r>
              <w:rPr>
                <w:bCs/>
                <w:color w:val="FFFFFF" w:themeColor="background1"/>
                <w:sz w:val="18"/>
                <w:szCs w:val="18"/>
                <w:lang w:bidi="ar-SA"/>
              </w:rPr>
              <w:t xml:space="preserve">es </w:t>
            </w:r>
            <w:r w:rsidR="005214E2">
              <w:rPr>
                <w:bCs/>
                <w:color w:val="FFFFFF" w:themeColor="background1"/>
                <w:sz w:val="18"/>
                <w:szCs w:val="18"/>
                <w:lang w:bidi="ar-SA"/>
              </w:rPr>
              <w:t>delivered</w:t>
            </w:r>
          </w:p>
        </w:tc>
        <w:tc>
          <w:tcPr>
            <w:tcW w:w="1134" w:type="dxa"/>
            <w:shd w:val="clear" w:color="auto" w:fill="4F81BD" w:themeFill="accent1"/>
            <w:vAlign w:val="center"/>
            <w:hideMark/>
          </w:tcPr>
          <w:p w:rsidR="00906418" w:rsidRPr="006F0159" w:rsidRDefault="00C72ABF" w:rsidP="00906418">
            <w:pPr>
              <w:spacing w:before="0" w:after="0"/>
              <w:jc w:val="center"/>
              <w:rPr>
                <w:bCs/>
                <w:color w:val="FFFFFF" w:themeColor="background1"/>
                <w:sz w:val="18"/>
                <w:szCs w:val="18"/>
                <w:lang w:bidi="ar-SA"/>
              </w:rPr>
            </w:pPr>
            <w:r w:rsidRPr="006F0159">
              <w:rPr>
                <w:bCs/>
                <w:color w:val="FFFFFF" w:themeColor="background1"/>
                <w:sz w:val="18"/>
                <w:szCs w:val="18"/>
                <w:lang w:bidi="ar-SA"/>
              </w:rPr>
              <w:t>Servic</w:t>
            </w:r>
            <w:r>
              <w:rPr>
                <w:bCs/>
                <w:color w:val="FFFFFF" w:themeColor="background1"/>
                <w:sz w:val="18"/>
                <w:szCs w:val="18"/>
                <w:lang w:bidi="ar-SA"/>
              </w:rPr>
              <w:t xml:space="preserve">es </w:t>
            </w:r>
            <w:r w:rsidRPr="006F0159">
              <w:rPr>
                <w:bCs/>
                <w:color w:val="FFFFFF" w:themeColor="background1"/>
                <w:sz w:val="18"/>
                <w:szCs w:val="18"/>
                <w:lang w:bidi="ar-SA"/>
              </w:rPr>
              <w:t>impo</w:t>
            </w:r>
            <w:r>
              <w:rPr>
                <w:bCs/>
                <w:color w:val="FFFFFF" w:themeColor="background1"/>
                <w:sz w:val="18"/>
                <w:szCs w:val="18"/>
                <w:lang w:bidi="ar-SA"/>
              </w:rPr>
              <w:t>s</w:t>
            </w:r>
            <w:r w:rsidRPr="006F0159">
              <w:rPr>
                <w:bCs/>
                <w:color w:val="FFFFFF" w:themeColor="background1"/>
                <w:sz w:val="18"/>
                <w:szCs w:val="18"/>
                <w:lang w:bidi="ar-SA"/>
              </w:rPr>
              <w:t>sibl</w:t>
            </w:r>
            <w:r>
              <w:rPr>
                <w:bCs/>
                <w:color w:val="FFFFFF" w:themeColor="background1"/>
                <w:sz w:val="18"/>
                <w:szCs w:val="18"/>
                <w:lang w:bidi="ar-SA"/>
              </w:rPr>
              <w:t xml:space="preserve">e to </w:t>
            </w:r>
            <w:r w:rsidR="005214E2">
              <w:rPr>
                <w:bCs/>
                <w:color w:val="FFFFFF" w:themeColor="background1"/>
                <w:sz w:val="18"/>
                <w:szCs w:val="18"/>
                <w:lang w:bidi="ar-SA"/>
              </w:rPr>
              <w:t>deliver</w:t>
            </w:r>
          </w:p>
        </w:tc>
      </w:tr>
      <w:tr w:rsidR="00906418" w:rsidRPr="006F0159" w:rsidTr="00546EC2">
        <w:trPr>
          <w:trHeight w:val="280"/>
        </w:trPr>
        <w:tc>
          <w:tcPr>
            <w:tcW w:w="866" w:type="dxa"/>
            <w:vMerge w:val="restart"/>
            <w:tcBorders>
              <w:bottom w:val="single" w:sz="12" w:space="0" w:color="4F81BD" w:themeColor="accent1"/>
              <w:right w:val="nil"/>
            </w:tcBorders>
            <w:shd w:val="clear" w:color="auto" w:fill="auto"/>
            <w:noWrap/>
            <w:vAlign w:val="center"/>
            <w:hideMark/>
          </w:tcPr>
          <w:p w:rsidR="00906418" w:rsidRPr="006F0159" w:rsidRDefault="00906418" w:rsidP="00906418">
            <w:pPr>
              <w:spacing w:before="0" w:after="0"/>
              <w:jc w:val="center"/>
              <w:rPr>
                <w:color w:val="000000"/>
                <w:sz w:val="18"/>
                <w:szCs w:val="18"/>
              </w:rPr>
            </w:pPr>
            <w:r w:rsidRPr="006F0159">
              <w:rPr>
                <w:color w:val="000000"/>
                <w:sz w:val="18"/>
                <w:szCs w:val="18"/>
                <w:lang w:bidi="ar-SA"/>
              </w:rPr>
              <w:t>gen</w:t>
            </w:r>
            <w:r w:rsidR="00546EC2">
              <w:rPr>
                <w:color w:val="000000"/>
                <w:sz w:val="18"/>
                <w:szCs w:val="18"/>
                <w:lang w:bidi="ar-SA"/>
              </w:rPr>
              <w:t>der</w:t>
            </w:r>
          </w:p>
        </w:tc>
        <w:tc>
          <w:tcPr>
            <w:tcW w:w="992" w:type="dxa"/>
            <w:tcBorders>
              <w:left w:val="nil"/>
              <w:bottom w:val="single" w:sz="4" w:space="0" w:color="4F81BD" w:themeColor="accent1"/>
              <w:right w:val="nil"/>
            </w:tcBorders>
            <w:shd w:val="clear" w:color="auto" w:fill="auto"/>
            <w:noWrap/>
            <w:hideMark/>
          </w:tcPr>
          <w:p w:rsidR="00906418" w:rsidRPr="006F0159" w:rsidRDefault="00546EC2" w:rsidP="00906418">
            <w:pPr>
              <w:spacing w:before="0" w:after="0"/>
              <w:rPr>
                <w:color w:val="000000"/>
                <w:sz w:val="18"/>
                <w:szCs w:val="18"/>
              </w:rPr>
            </w:pPr>
            <w:r>
              <w:rPr>
                <w:color w:val="000000"/>
                <w:sz w:val="18"/>
                <w:szCs w:val="18"/>
                <w:lang w:bidi="ar-SA"/>
              </w:rPr>
              <w:t>male</w:t>
            </w:r>
          </w:p>
        </w:tc>
        <w:tc>
          <w:tcPr>
            <w:tcW w:w="851" w:type="dxa"/>
            <w:tcBorders>
              <w:left w:val="nil"/>
              <w:bottom w:val="single" w:sz="4"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25</w:t>
            </w:r>
            <w:r w:rsidR="00BF4768">
              <w:rPr>
                <w:color w:val="000000"/>
                <w:sz w:val="18"/>
                <w:szCs w:val="18"/>
              </w:rPr>
              <w:t>.</w:t>
            </w:r>
            <w:r w:rsidRPr="006F0159">
              <w:rPr>
                <w:color w:val="000000"/>
                <w:sz w:val="18"/>
                <w:szCs w:val="18"/>
              </w:rPr>
              <w:t>3</w:t>
            </w:r>
          </w:p>
        </w:tc>
        <w:tc>
          <w:tcPr>
            <w:tcW w:w="1134" w:type="dxa"/>
            <w:tcBorders>
              <w:bottom w:val="single" w:sz="4"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4</w:t>
            </w:r>
            <w:r w:rsidR="00BF4768">
              <w:rPr>
                <w:color w:val="000000"/>
                <w:sz w:val="18"/>
                <w:szCs w:val="18"/>
              </w:rPr>
              <w:t>.</w:t>
            </w:r>
            <w:r w:rsidRPr="006F0159">
              <w:rPr>
                <w:color w:val="000000"/>
                <w:sz w:val="18"/>
                <w:szCs w:val="18"/>
              </w:rPr>
              <w:t>6</w:t>
            </w:r>
          </w:p>
        </w:tc>
        <w:tc>
          <w:tcPr>
            <w:tcW w:w="992" w:type="dxa"/>
            <w:tcBorders>
              <w:bottom w:val="single" w:sz="4"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20</w:t>
            </w:r>
            <w:r w:rsidR="00BF4768">
              <w:rPr>
                <w:color w:val="000000"/>
                <w:sz w:val="18"/>
                <w:szCs w:val="18"/>
              </w:rPr>
              <w:t>.</w:t>
            </w:r>
            <w:r w:rsidRPr="006F0159">
              <w:rPr>
                <w:color w:val="000000"/>
                <w:sz w:val="18"/>
                <w:szCs w:val="18"/>
              </w:rPr>
              <w:t>1</w:t>
            </w:r>
          </w:p>
        </w:tc>
        <w:tc>
          <w:tcPr>
            <w:tcW w:w="1134" w:type="dxa"/>
            <w:tcBorders>
              <w:bottom w:val="single" w:sz="4"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0</w:t>
            </w:r>
            <w:r w:rsidR="00BF4768">
              <w:rPr>
                <w:color w:val="000000"/>
                <w:sz w:val="18"/>
                <w:szCs w:val="18"/>
              </w:rPr>
              <w:t>.</w:t>
            </w:r>
            <w:r w:rsidRPr="006F0159">
              <w:rPr>
                <w:color w:val="000000"/>
                <w:sz w:val="18"/>
                <w:szCs w:val="18"/>
              </w:rPr>
              <w:t>5</w:t>
            </w:r>
          </w:p>
        </w:tc>
        <w:tc>
          <w:tcPr>
            <w:tcW w:w="1134" w:type="dxa"/>
            <w:tcBorders>
              <w:bottom w:val="single" w:sz="4"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22</w:t>
            </w:r>
            <w:r w:rsidR="00BF4768">
              <w:rPr>
                <w:color w:val="000000"/>
                <w:sz w:val="18"/>
                <w:szCs w:val="18"/>
              </w:rPr>
              <w:t>.</w:t>
            </w:r>
            <w:r w:rsidRPr="006F0159">
              <w:rPr>
                <w:color w:val="000000"/>
                <w:sz w:val="18"/>
                <w:szCs w:val="18"/>
              </w:rPr>
              <w:t>6</w:t>
            </w:r>
          </w:p>
        </w:tc>
        <w:tc>
          <w:tcPr>
            <w:tcW w:w="1134" w:type="dxa"/>
            <w:tcBorders>
              <w:bottom w:val="single" w:sz="4"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9</w:t>
            </w:r>
            <w:r w:rsidR="00BF4768">
              <w:rPr>
                <w:color w:val="000000"/>
                <w:sz w:val="18"/>
                <w:szCs w:val="18"/>
              </w:rPr>
              <w:t>.</w:t>
            </w:r>
            <w:r w:rsidRPr="006F0159">
              <w:rPr>
                <w:color w:val="000000"/>
                <w:sz w:val="18"/>
                <w:szCs w:val="18"/>
              </w:rPr>
              <w:t>3</w:t>
            </w:r>
          </w:p>
        </w:tc>
        <w:tc>
          <w:tcPr>
            <w:tcW w:w="992" w:type="dxa"/>
            <w:tcBorders>
              <w:bottom w:val="single" w:sz="4"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13</w:t>
            </w:r>
            <w:r w:rsidR="00BF4768">
              <w:rPr>
                <w:color w:val="000000"/>
                <w:sz w:val="18"/>
                <w:szCs w:val="18"/>
              </w:rPr>
              <w:t>.</w:t>
            </w:r>
            <w:r w:rsidRPr="006F0159">
              <w:rPr>
                <w:color w:val="000000"/>
                <w:sz w:val="18"/>
                <w:szCs w:val="18"/>
              </w:rPr>
              <w:t>3</w:t>
            </w:r>
          </w:p>
        </w:tc>
        <w:tc>
          <w:tcPr>
            <w:tcW w:w="1134" w:type="dxa"/>
            <w:tcBorders>
              <w:bottom w:val="single" w:sz="4"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0</w:t>
            </w:r>
          </w:p>
        </w:tc>
      </w:tr>
      <w:tr w:rsidR="00906418" w:rsidRPr="006F0159" w:rsidTr="00546EC2">
        <w:trPr>
          <w:trHeight w:val="280"/>
        </w:trPr>
        <w:tc>
          <w:tcPr>
            <w:tcW w:w="866" w:type="dxa"/>
            <w:vMerge/>
            <w:tcBorders>
              <w:bottom w:val="single" w:sz="12" w:space="0" w:color="4F81BD" w:themeColor="accent1"/>
              <w:right w:val="nil"/>
            </w:tcBorders>
            <w:hideMark/>
          </w:tcPr>
          <w:p w:rsidR="00906418" w:rsidRPr="006F0159" w:rsidRDefault="00906418" w:rsidP="00906418">
            <w:pPr>
              <w:spacing w:before="0" w:after="0"/>
              <w:rPr>
                <w:color w:val="000000"/>
                <w:sz w:val="18"/>
                <w:szCs w:val="18"/>
              </w:rPr>
            </w:pPr>
          </w:p>
        </w:tc>
        <w:tc>
          <w:tcPr>
            <w:tcW w:w="992" w:type="dxa"/>
            <w:tcBorders>
              <w:left w:val="nil"/>
              <w:bottom w:val="single" w:sz="12" w:space="0" w:color="4F81BD" w:themeColor="accent1"/>
              <w:right w:val="nil"/>
            </w:tcBorders>
            <w:shd w:val="clear" w:color="auto" w:fill="auto"/>
            <w:noWrap/>
            <w:hideMark/>
          </w:tcPr>
          <w:p w:rsidR="00906418" w:rsidRPr="006F0159" w:rsidRDefault="00906418" w:rsidP="00906418">
            <w:pPr>
              <w:spacing w:before="0" w:after="0"/>
              <w:rPr>
                <w:color w:val="000000"/>
                <w:sz w:val="18"/>
                <w:szCs w:val="18"/>
              </w:rPr>
            </w:pPr>
            <w:r w:rsidRPr="006F0159">
              <w:rPr>
                <w:color w:val="000000"/>
                <w:sz w:val="18"/>
                <w:szCs w:val="18"/>
                <w:lang w:bidi="ar-SA"/>
              </w:rPr>
              <w:t>fem</w:t>
            </w:r>
            <w:r w:rsidR="00546EC2">
              <w:rPr>
                <w:color w:val="000000"/>
                <w:sz w:val="18"/>
                <w:szCs w:val="18"/>
                <w:lang w:bidi="ar-SA"/>
              </w:rPr>
              <w:t>ale</w:t>
            </w:r>
          </w:p>
        </w:tc>
        <w:tc>
          <w:tcPr>
            <w:tcW w:w="851" w:type="dxa"/>
            <w:tcBorders>
              <w:left w:val="nil"/>
              <w:bottom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32</w:t>
            </w:r>
          </w:p>
        </w:tc>
        <w:tc>
          <w:tcPr>
            <w:tcW w:w="1134" w:type="dxa"/>
            <w:tcBorders>
              <w:bottom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5</w:t>
            </w:r>
            <w:r w:rsidR="00BF4768">
              <w:rPr>
                <w:color w:val="000000"/>
                <w:sz w:val="18"/>
                <w:szCs w:val="18"/>
              </w:rPr>
              <w:t>.</w:t>
            </w:r>
            <w:r w:rsidRPr="006F0159">
              <w:rPr>
                <w:color w:val="000000"/>
                <w:sz w:val="18"/>
                <w:szCs w:val="18"/>
              </w:rPr>
              <w:t>8</w:t>
            </w:r>
          </w:p>
        </w:tc>
        <w:tc>
          <w:tcPr>
            <w:tcW w:w="992" w:type="dxa"/>
            <w:tcBorders>
              <w:bottom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25</w:t>
            </w:r>
            <w:r w:rsidR="00BF4768">
              <w:rPr>
                <w:color w:val="000000"/>
                <w:sz w:val="18"/>
                <w:szCs w:val="18"/>
              </w:rPr>
              <w:t>.</w:t>
            </w:r>
            <w:r w:rsidRPr="006F0159">
              <w:rPr>
                <w:color w:val="000000"/>
                <w:sz w:val="18"/>
                <w:szCs w:val="18"/>
              </w:rPr>
              <w:t>5</w:t>
            </w:r>
          </w:p>
        </w:tc>
        <w:tc>
          <w:tcPr>
            <w:tcW w:w="1134" w:type="dxa"/>
            <w:tcBorders>
              <w:bottom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0</w:t>
            </w:r>
            <w:r w:rsidR="00BF4768">
              <w:rPr>
                <w:color w:val="000000"/>
                <w:sz w:val="18"/>
                <w:szCs w:val="18"/>
              </w:rPr>
              <w:t>.</w:t>
            </w:r>
            <w:r w:rsidRPr="006F0159">
              <w:rPr>
                <w:color w:val="000000"/>
                <w:sz w:val="18"/>
                <w:szCs w:val="18"/>
              </w:rPr>
              <w:t>7</w:t>
            </w:r>
          </w:p>
        </w:tc>
        <w:tc>
          <w:tcPr>
            <w:tcW w:w="1134" w:type="dxa"/>
            <w:tcBorders>
              <w:bottom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28</w:t>
            </w:r>
            <w:r w:rsidR="00BF4768">
              <w:rPr>
                <w:color w:val="000000"/>
                <w:sz w:val="18"/>
                <w:szCs w:val="18"/>
              </w:rPr>
              <w:t>.</w:t>
            </w:r>
            <w:r w:rsidRPr="006F0159">
              <w:rPr>
                <w:color w:val="000000"/>
                <w:sz w:val="18"/>
                <w:szCs w:val="18"/>
              </w:rPr>
              <w:t>7</w:t>
            </w:r>
          </w:p>
        </w:tc>
        <w:tc>
          <w:tcPr>
            <w:tcW w:w="1134" w:type="dxa"/>
            <w:tcBorders>
              <w:bottom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10</w:t>
            </w:r>
            <w:r w:rsidR="00BF4768">
              <w:rPr>
                <w:color w:val="000000"/>
                <w:sz w:val="18"/>
                <w:szCs w:val="18"/>
              </w:rPr>
              <w:t>.</w:t>
            </w:r>
            <w:r w:rsidRPr="006F0159">
              <w:rPr>
                <w:color w:val="000000"/>
                <w:sz w:val="18"/>
                <w:szCs w:val="18"/>
              </w:rPr>
              <w:t>8</w:t>
            </w:r>
          </w:p>
        </w:tc>
        <w:tc>
          <w:tcPr>
            <w:tcW w:w="992" w:type="dxa"/>
            <w:tcBorders>
              <w:bottom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17</w:t>
            </w:r>
            <w:r w:rsidR="00BF4768">
              <w:rPr>
                <w:color w:val="000000"/>
                <w:sz w:val="18"/>
                <w:szCs w:val="18"/>
              </w:rPr>
              <w:t>.</w:t>
            </w:r>
            <w:r w:rsidRPr="006F0159">
              <w:rPr>
                <w:color w:val="000000"/>
                <w:sz w:val="18"/>
                <w:szCs w:val="18"/>
              </w:rPr>
              <w:t>7</w:t>
            </w:r>
          </w:p>
        </w:tc>
        <w:tc>
          <w:tcPr>
            <w:tcW w:w="1134" w:type="dxa"/>
            <w:tcBorders>
              <w:bottom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0</w:t>
            </w:r>
            <w:r w:rsidR="00BF4768">
              <w:rPr>
                <w:color w:val="000000"/>
                <w:sz w:val="18"/>
                <w:szCs w:val="18"/>
              </w:rPr>
              <w:t>.</w:t>
            </w:r>
            <w:r w:rsidRPr="006F0159">
              <w:rPr>
                <w:color w:val="000000"/>
                <w:sz w:val="18"/>
                <w:szCs w:val="18"/>
              </w:rPr>
              <w:t>1</w:t>
            </w:r>
          </w:p>
        </w:tc>
      </w:tr>
      <w:tr w:rsidR="00906418" w:rsidRPr="006F0159" w:rsidTr="00546EC2">
        <w:trPr>
          <w:trHeight w:val="280"/>
        </w:trPr>
        <w:tc>
          <w:tcPr>
            <w:tcW w:w="866" w:type="dxa"/>
            <w:vMerge w:val="restart"/>
            <w:tcBorders>
              <w:top w:val="single" w:sz="12" w:space="0" w:color="4F81BD" w:themeColor="accent1"/>
              <w:bottom w:val="single" w:sz="12" w:space="0" w:color="4F81BD" w:themeColor="accent1"/>
              <w:right w:val="nil"/>
            </w:tcBorders>
            <w:shd w:val="clear" w:color="auto" w:fill="auto"/>
            <w:noWrap/>
            <w:vAlign w:val="center"/>
            <w:hideMark/>
          </w:tcPr>
          <w:p w:rsidR="00906418" w:rsidRPr="006F0159" w:rsidRDefault="00546EC2" w:rsidP="00906418">
            <w:pPr>
              <w:spacing w:before="0" w:after="0"/>
              <w:jc w:val="center"/>
              <w:rPr>
                <w:color w:val="000000"/>
                <w:sz w:val="18"/>
                <w:szCs w:val="18"/>
              </w:rPr>
            </w:pPr>
            <w:r>
              <w:rPr>
                <w:color w:val="000000"/>
                <w:sz w:val="18"/>
                <w:szCs w:val="18"/>
              </w:rPr>
              <w:t>age</w:t>
            </w:r>
          </w:p>
        </w:tc>
        <w:tc>
          <w:tcPr>
            <w:tcW w:w="992" w:type="dxa"/>
            <w:tcBorders>
              <w:top w:val="single" w:sz="12" w:space="0" w:color="4F81BD" w:themeColor="accent1"/>
              <w:left w:val="nil"/>
              <w:right w:val="nil"/>
            </w:tcBorders>
            <w:shd w:val="clear" w:color="auto" w:fill="auto"/>
            <w:noWrap/>
            <w:vAlign w:val="bottom"/>
            <w:hideMark/>
          </w:tcPr>
          <w:p w:rsidR="00906418" w:rsidRPr="006F0159" w:rsidRDefault="00546EC2" w:rsidP="00906418">
            <w:pPr>
              <w:spacing w:before="0" w:after="0"/>
              <w:rPr>
                <w:color w:val="000000"/>
                <w:sz w:val="18"/>
                <w:szCs w:val="18"/>
              </w:rPr>
            </w:pPr>
            <w:r>
              <w:rPr>
                <w:color w:val="000000"/>
                <w:sz w:val="18"/>
                <w:szCs w:val="18"/>
              </w:rPr>
              <w:t xml:space="preserve">under 1 </w:t>
            </w:r>
          </w:p>
        </w:tc>
        <w:tc>
          <w:tcPr>
            <w:tcW w:w="851" w:type="dxa"/>
            <w:tcBorders>
              <w:top w:val="single" w:sz="12" w:space="0" w:color="4F81BD" w:themeColor="accent1"/>
              <w:left w:val="nil"/>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11</w:t>
            </w:r>
            <w:r w:rsidR="00BF4768">
              <w:rPr>
                <w:color w:val="000000"/>
                <w:sz w:val="18"/>
                <w:szCs w:val="18"/>
              </w:rPr>
              <w:t>.</w:t>
            </w:r>
            <w:r w:rsidRPr="006F0159">
              <w:rPr>
                <w:color w:val="000000"/>
                <w:sz w:val="18"/>
                <w:szCs w:val="18"/>
              </w:rPr>
              <w:t>1</w:t>
            </w:r>
          </w:p>
        </w:tc>
        <w:tc>
          <w:tcPr>
            <w:tcW w:w="1134" w:type="dxa"/>
            <w:tcBorders>
              <w:top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2</w:t>
            </w:r>
            <w:r w:rsidR="00BF4768">
              <w:rPr>
                <w:color w:val="000000"/>
                <w:sz w:val="18"/>
                <w:szCs w:val="18"/>
              </w:rPr>
              <w:t>.</w:t>
            </w:r>
            <w:r w:rsidRPr="006F0159">
              <w:rPr>
                <w:color w:val="000000"/>
                <w:sz w:val="18"/>
                <w:szCs w:val="18"/>
              </w:rPr>
              <w:t>5</w:t>
            </w:r>
          </w:p>
        </w:tc>
        <w:tc>
          <w:tcPr>
            <w:tcW w:w="992" w:type="dxa"/>
            <w:tcBorders>
              <w:top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8</w:t>
            </w:r>
            <w:r w:rsidR="00BF4768">
              <w:rPr>
                <w:color w:val="000000"/>
                <w:sz w:val="18"/>
                <w:szCs w:val="18"/>
              </w:rPr>
              <w:t>.</w:t>
            </w:r>
            <w:r w:rsidRPr="006F0159">
              <w:rPr>
                <w:color w:val="000000"/>
                <w:sz w:val="18"/>
                <w:szCs w:val="18"/>
              </w:rPr>
              <w:t>6</w:t>
            </w:r>
          </w:p>
        </w:tc>
        <w:tc>
          <w:tcPr>
            <w:tcW w:w="1134" w:type="dxa"/>
            <w:tcBorders>
              <w:top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0</w:t>
            </w:r>
            <w:r w:rsidR="004D05B7">
              <w:rPr>
                <w:color w:val="000000"/>
                <w:sz w:val="18"/>
                <w:szCs w:val="18"/>
              </w:rPr>
              <w:t>.</w:t>
            </w:r>
            <w:r w:rsidRPr="006F0159">
              <w:rPr>
                <w:color w:val="000000"/>
                <w:sz w:val="18"/>
                <w:szCs w:val="18"/>
              </w:rPr>
              <w:t>1</w:t>
            </w:r>
          </w:p>
        </w:tc>
        <w:tc>
          <w:tcPr>
            <w:tcW w:w="1134" w:type="dxa"/>
            <w:tcBorders>
              <w:top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12</w:t>
            </w:r>
            <w:r w:rsidR="004D05B7">
              <w:rPr>
                <w:color w:val="000000"/>
                <w:sz w:val="18"/>
                <w:szCs w:val="18"/>
              </w:rPr>
              <w:t>.</w:t>
            </w:r>
            <w:r w:rsidRPr="006F0159">
              <w:rPr>
                <w:color w:val="000000"/>
                <w:sz w:val="18"/>
                <w:szCs w:val="18"/>
              </w:rPr>
              <w:t>2</w:t>
            </w:r>
          </w:p>
        </w:tc>
        <w:tc>
          <w:tcPr>
            <w:tcW w:w="1134" w:type="dxa"/>
            <w:tcBorders>
              <w:top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5</w:t>
            </w:r>
          </w:p>
        </w:tc>
        <w:tc>
          <w:tcPr>
            <w:tcW w:w="992" w:type="dxa"/>
            <w:tcBorders>
              <w:top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7</w:t>
            </w:r>
            <w:r w:rsidR="004D05B7">
              <w:rPr>
                <w:color w:val="000000"/>
                <w:sz w:val="18"/>
                <w:szCs w:val="18"/>
              </w:rPr>
              <w:t>.</w:t>
            </w:r>
            <w:r w:rsidRPr="006F0159">
              <w:rPr>
                <w:color w:val="000000"/>
                <w:sz w:val="18"/>
                <w:szCs w:val="18"/>
              </w:rPr>
              <w:t>1</w:t>
            </w:r>
          </w:p>
        </w:tc>
        <w:tc>
          <w:tcPr>
            <w:tcW w:w="1134" w:type="dxa"/>
            <w:tcBorders>
              <w:top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0</w:t>
            </w:r>
          </w:p>
        </w:tc>
      </w:tr>
      <w:tr w:rsidR="00906418" w:rsidRPr="006F0159" w:rsidTr="00546EC2">
        <w:trPr>
          <w:trHeight w:val="280"/>
        </w:trPr>
        <w:tc>
          <w:tcPr>
            <w:tcW w:w="866" w:type="dxa"/>
            <w:vMerge/>
            <w:tcBorders>
              <w:bottom w:val="single" w:sz="12" w:space="0" w:color="4F81BD" w:themeColor="accent1"/>
              <w:right w:val="nil"/>
            </w:tcBorders>
            <w:shd w:val="clear" w:color="auto" w:fill="auto"/>
            <w:vAlign w:val="center"/>
            <w:hideMark/>
          </w:tcPr>
          <w:p w:rsidR="00906418" w:rsidRPr="006F0159" w:rsidRDefault="00906418" w:rsidP="00906418">
            <w:pPr>
              <w:spacing w:before="0" w:after="0"/>
              <w:rPr>
                <w:color w:val="000000"/>
                <w:sz w:val="18"/>
                <w:szCs w:val="18"/>
              </w:rPr>
            </w:pPr>
          </w:p>
        </w:tc>
        <w:tc>
          <w:tcPr>
            <w:tcW w:w="992" w:type="dxa"/>
            <w:tcBorders>
              <w:left w:val="nil"/>
              <w:right w:val="nil"/>
            </w:tcBorders>
            <w:shd w:val="clear" w:color="auto" w:fill="auto"/>
            <w:noWrap/>
            <w:vAlign w:val="bottom"/>
            <w:hideMark/>
          </w:tcPr>
          <w:p w:rsidR="00906418" w:rsidRPr="006F0159" w:rsidRDefault="00906418" w:rsidP="00906418">
            <w:pPr>
              <w:spacing w:before="0" w:after="0"/>
              <w:rPr>
                <w:color w:val="000000"/>
                <w:sz w:val="18"/>
                <w:szCs w:val="18"/>
              </w:rPr>
            </w:pPr>
            <w:r w:rsidRPr="006F0159">
              <w:rPr>
                <w:color w:val="000000"/>
                <w:sz w:val="18"/>
                <w:szCs w:val="18"/>
              </w:rPr>
              <w:t xml:space="preserve">1-5 </w:t>
            </w:r>
            <w:r w:rsidR="00546EC2">
              <w:rPr>
                <w:color w:val="000000"/>
                <w:sz w:val="18"/>
                <w:szCs w:val="18"/>
              </w:rPr>
              <w:t>y</w:t>
            </w:r>
            <w:r w:rsidR="00B4320C">
              <w:rPr>
                <w:color w:val="000000"/>
                <w:sz w:val="18"/>
                <w:szCs w:val="18"/>
              </w:rPr>
              <w:t>r</w:t>
            </w:r>
            <w:r w:rsidR="00546EC2">
              <w:rPr>
                <w:color w:val="000000"/>
                <w:sz w:val="18"/>
                <w:szCs w:val="18"/>
              </w:rPr>
              <w:t>s</w:t>
            </w:r>
          </w:p>
        </w:tc>
        <w:tc>
          <w:tcPr>
            <w:tcW w:w="851" w:type="dxa"/>
            <w:tcBorders>
              <w:left w:val="nil"/>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13</w:t>
            </w:r>
            <w:r w:rsidR="00BF4768">
              <w:rPr>
                <w:color w:val="000000"/>
                <w:sz w:val="18"/>
                <w:szCs w:val="18"/>
              </w:rPr>
              <w:t>.</w:t>
            </w:r>
            <w:r w:rsidRPr="006F0159">
              <w:rPr>
                <w:color w:val="000000"/>
                <w:sz w:val="18"/>
                <w:szCs w:val="18"/>
              </w:rPr>
              <w:t>4</w:t>
            </w:r>
          </w:p>
        </w:tc>
        <w:tc>
          <w:tcPr>
            <w:tcW w:w="1134" w:type="dxa"/>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2</w:t>
            </w:r>
            <w:r w:rsidR="00BF4768">
              <w:rPr>
                <w:color w:val="000000"/>
                <w:sz w:val="18"/>
                <w:szCs w:val="18"/>
              </w:rPr>
              <w:t>.</w:t>
            </w:r>
            <w:r w:rsidRPr="006F0159">
              <w:rPr>
                <w:color w:val="000000"/>
                <w:sz w:val="18"/>
                <w:szCs w:val="18"/>
              </w:rPr>
              <w:t>4</w:t>
            </w:r>
          </w:p>
        </w:tc>
        <w:tc>
          <w:tcPr>
            <w:tcW w:w="992" w:type="dxa"/>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10</w:t>
            </w:r>
            <w:r w:rsidR="00BF4768">
              <w:rPr>
                <w:color w:val="000000"/>
                <w:sz w:val="18"/>
                <w:szCs w:val="18"/>
              </w:rPr>
              <w:t>.</w:t>
            </w:r>
            <w:r w:rsidRPr="006F0159">
              <w:rPr>
                <w:color w:val="000000"/>
                <w:sz w:val="18"/>
                <w:szCs w:val="18"/>
              </w:rPr>
              <w:t>8</w:t>
            </w:r>
          </w:p>
        </w:tc>
        <w:tc>
          <w:tcPr>
            <w:tcW w:w="1134" w:type="dxa"/>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0</w:t>
            </w:r>
            <w:r w:rsidR="004D05B7">
              <w:rPr>
                <w:color w:val="000000"/>
                <w:sz w:val="18"/>
                <w:szCs w:val="18"/>
              </w:rPr>
              <w:t>.</w:t>
            </w:r>
            <w:r w:rsidRPr="006F0159">
              <w:rPr>
                <w:color w:val="000000"/>
                <w:sz w:val="18"/>
                <w:szCs w:val="18"/>
              </w:rPr>
              <w:t>2</w:t>
            </w:r>
          </w:p>
        </w:tc>
        <w:tc>
          <w:tcPr>
            <w:tcW w:w="1134" w:type="dxa"/>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13</w:t>
            </w:r>
            <w:r w:rsidR="004D05B7">
              <w:rPr>
                <w:color w:val="000000"/>
                <w:sz w:val="18"/>
                <w:szCs w:val="18"/>
              </w:rPr>
              <w:t>.</w:t>
            </w:r>
            <w:r w:rsidRPr="006F0159">
              <w:rPr>
                <w:color w:val="000000"/>
                <w:sz w:val="18"/>
                <w:szCs w:val="18"/>
              </w:rPr>
              <w:t>3</w:t>
            </w:r>
          </w:p>
        </w:tc>
        <w:tc>
          <w:tcPr>
            <w:tcW w:w="1134" w:type="dxa"/>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5</w:t>
            </w:r>
            <w:r w:rsidR="004D05B7">
              <w:rPr>
                <w:color w:val="000000"/>
                <w:sz w:val="18"/>
                <w:szCs w:val="18"/>
              </w:rPr>
              <w:t>.</w:t>
            </w:r>
            <w:r w:rsidRPr="006F0159">
              <w:rPr>
                <w:color w:val="000000"/>
                <w:sz w:val="18"/>
                <w:szCs w:val="18"/>
              </w:rPr>
              <w:t>4</w:t>
            </w:r>
          </w:p>
        </w:tc>
        <w:tc>
          <w:tcPr>
            <w:tcW w:w="992" w:type="dxa"/>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7</w:t>
            </w:r>
            <w:r w:rsidR="004D05B7">
              <w:rPr>
                <w:color w:val="000000"/>
                <w:sz w:val="18"/>
                <w:szCs w:val="18"/>
              </w:rPr>
              <w:t>.</w:t>
            </w:r>
            <w:r w:rsidRPr="006F0159">
              <w:rPr>
                <w:color w:val="000000"/>
                <w:sz w:val="18"/>
                <w:szCs w:val="18"/>
              </w:rPr>
              <w:t>9</w:t>
            </w:r>
          </w:p>
        </w:tc>
        <w:tc>
          <w:tcPr>
            <w:tcW w:w="1134" w:type="dxa"/>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0</w:t>
            </w:r>
          </w:p>
        </w:tc>
      </w:tr>
      <w:tr w:rsidR="00906418" w:rsidRPr="006F0159" w:rsidTr="00546EC2">
        <w:trPr>
          <w:trHeight w:val="280"/>
        </w:trPr>
        <w:tc>
          <w:tcPr>
            <w:tcW w:w="866" w:type="dxa"/>
            <w:vMerge/>
            <w:tcBorders>
              <w:bottom w:val="single" w:sz="12" w:space="0" w:color="4F81BD" w:themeColor="accent1"/>
              <w:right w:val="nil"/>
            </w:tcBorders>
            <w:shd w:val="clear" w:color="auto" w:fill="auto"/>
            <w:vAlign w:val="center"/>
            <w:hideMark/>
          </w:tcPr>
          <w:p w:rsidR="00906418" w:rsidRPr="006F0159" w:rsidRDefault="00906418" w:rsidP="00906418">
            <w:pPr>
              <w:spacing w:before="0" w:after="0"/>
              <w:rPr>
                <w:color w:val="000000"/>
                <w:sz w:val="18"/>
                <w:szCs w:val="18"/>
              </w:rPr>
            </w:pPr>
          </w:p>
        </w:tc>
        <w:tc>
          <w:tcPr>
            <w:tcW w:w="992" w:type="dxa"/>
            <w:tcBorders>
              <w:left w:val="nil"/>
              <w:right w:val="nil"/>
            </w:tcBorders>
            <w:shd w:val="clear" w:color="auto" w:fill="auto"/>
            <w:noWrap/>
            <w:vAlign w:val="bottom"/>
            <w:hideMark/>
          </w:tcPr>
          <w:p w:rsidR="00906418" w:rsidRPr="006F0159" w:rsidRDefault="00906418" w:rsidP="00906418">
            <w:pPr>
              <w:spacing w:before="0" w:after="0"/>
              <w:rPr>
                <w:color w:val="000000"/>
                <w:sz w:val="18"/>
                <w:szCs w:val="18"/>
              </w:rPr>
            </w:pPr>
            <w:r w:rsidRPr="006F0159">
              <w:rPr>
                <w:color w:val="000000"/>
                <w:sz w:val="18"/>
                <w:szCs w:val="18"/>
              </w:rPr>
              <w:t xml:space="preserve">6-10 </w:t>
            </w:r>
            <w:r w:rsidR="00546EC2">
              <w:rPr>
                <w:color w:val="000000"/>
                <w:sz w:val="18"/>
                <w:szCs w:val="18"/>
              </w:rPr>
              <w:t>y</w:t>
            </w:r>
            <w:r w:rsidR="00B4320C">
              <w:rPr>
                <w:color w:val="000000"/>
                <w:sz w:val="18"/>
                <w:szCs w:val="18"/>
              </w:rPr>
              <w:t>r</w:t>
            </w:r>
            <w:r w:rsidR="00546EC2">
              <w:rPr>
                <w:color w:val="000000"/>
                <w:sz w:val="18"/>
                <w:szCs w:val="18"/>
              </w:rPr>
              <w:t>s</w:t>
            </w:r>
          </w:p>
        </w:tc>
        <w:tc>
          <w:tcPr>
            <w:tcW w:w="851" w:type="dxa"/>
            <w:tcBorders>
              <w:left w:val="nil"/>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17</w:t>
            </w:r>
            <w:r w:rsidR="00BF4768">
              <w:rPr>
                <w:color w:val="000000"/>
                <w:sz w:val="18"/>
                <w:szCs w:val="18"/>
              </w:rPr>
              <w:t>.</w:t>
            </w:r>
            <w:r w:rsidRPr="006F0159">
              <w:rPr>
                <w:color w:val="000000"/>
                <w:sz w:val="18"/>
                <w:szCs w:val="18"/>
              </w:rPr>
              <w:t>6</w:t>
            </w:r>
          </w:p>
        </w:tc>
        <w:tc>
          <w:tcPr>
            <w:tcW w:w="1134" w:type="dxa"/>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3</w:t>
            </w:r>
            <w:r w:rsidR="00BF4768">
              <w:rPr>
                <w:color w:val="000000"/>
                <w:sz w:val="18"/>
                <w:szCs w:val="18"/>
              </w:rPr>
              <w:t>.</w:t>
            </w:r>
            <w:r w:rsidRPr="006F0159">
              <w:rPr>
                <w:color w:val="000000"/>
                <w:sz w:val="18"/>
                <w:szCs w:val="18"/>
              </w:rPr>
              <w:t>1</w:t>
            </w:r>
          </w:p>
        </w:tc>
        <w:tc>
          <w:tcPr>
            <w:tcW w:w="992" w:type="dxa"/>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14</w:t>
            </w:r>
            <w:r w:rsidR="00BF4768">
              <w:rPr>
                <w:color w:val="000000"/>
                <w:sz w:val="18"/>
                <w:szCs w:val="18"/>
              </w:rPr>
              <w:t>.</w:t>
            </w:r>
            <w:r w:rsidRPr="006F0159">
              <w:rPr>
                <w:color w:val="000000"/>
                <w:sz w:val="18"/>
                <w:szCs w:val="18"/>
              </w:rPr>
              <w:t>1</w:t>
            </w:r>
          </w:p>
        </w:tc>
        <w:tc>
          <w:tcPr>
            <w:tcW w:w="1134" w:type="dxa"/>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0</w:t>
            </w:r>
            <w:r w:rsidR="004D05B7">
              <w:rPr>
                <w:color w:val="000000"/>
                <w:sz w:val="18"/>
                <w:szCs w:val="18"/>
              </w:rPr>
              <w:t>.</w:t>
            </w:r>
            <w:r w:rsidRPr="006F0159">
              <w:rPr>
                <w:color w:val="000000"/>
                <w:sz w:val="18"/>
                <w:szCs w:val="18"/>
              </w:rPr>
              <w:t>3</w:t>
            </w:r>
          </w:p>
        </w:tc>
        <w:tc>
          <w:tcPr>
            <w:tcW w:w="1134" w:type="dxa"/>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15</w:t>
            </w:r>
            <w:r w:rsidR="004D05B7">
              <w:rPr>
                <w:color w:val="000000"/>
                <w:sz w:val="18"/>
                <w:szCs w:val="18"/>
              </w:rPr>
              <w:t>.</w:t>
            </w:r>
            <w:r w:rsidRPr="006F0159">
              <w:rPr>
                <w:color w:val="000000"/>
                <w:sz w:val="18"/>
                <w:szCs w:val="18"/>
              </w:rPr>
              <w:t>7</w:t>
            </w:r>
          </w:p>
        </w:tc>
        <w:tc>
          <w:tcPr>
            <w:tcW w:w="1134" w:type="dxa"/>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7</w:t>
            </w:r>
            <w:r w:rsidR="004D05B7">
              <w:rPr>
                <w:color w:val="000000"/>
                <w:sz w:val="18"/>
                <w:szCs w:val="18"/>
              </w:rPr>
              <w:t>.</w:t>
            </w:r>
            <w:r w:rsidRPr="006F0159">
              <w:rPr>
                <w:color w:val="000000"/>
                <w:sz w:val="18"/>
                <w:szCs w:val="18"/>
              </w:rPr>
              <w:t>1</w:t>
            </w:r>
          </w:p>
        </w:tc>
        <w:tc>
          <w:tcPr>
            <w:tcW w:w="992" w:type="dxa"/>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8</w:t>
            </w:r>
            <w:r w:rsidR="004D05B7">
              <w:rPr>
                <w:color w:val="000000"/>
                <w:sz w:val="18"/>
                <w:szCs w:val="18"/>
              </w:rPr>
              <w:t>.</w:t>
            </w:r>
            <w:r w:rsidRPr="006F0159">
              <w:rPr>
                <w:color w:val="000000"/>
                <w:sz w:val="18"/>
                <w:szCs w:val="18"/>
              </w:rPr>
              <w:t>6</w:t>
            </w:r>
          </w:p>
        </w:tc>
        <w:tc>
          <w:tcPr>
            <w:tcW w:w="1134" w:type="dxa"/>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0</w:t>
            </w:r>
          </w:p>
        </w:tc>
      </w:tr>
      <w:tr w:rsidR="00906418" w:rsidRPr="006F0159" w:rsidTr="00546EC2">
        <w:trPr>
          <w:trHeight w:val="280"/>
        </w:trPr>
        <w:tc>
          <w:tcPr>
            <w:tcW w:w="866" w:type="dxa"/>
            <w:vMerge/>
            <w:tcBorders>
              <w:bottom w:val="single" w:sz="12" w:space="0" w:color="4F81BD" w:themeColor="accent1"/>
              <w:right w:val="nil"/>
            </w:tcBorders>
            <w:shd w:val="clear" w:color="auto" w:fill="auto"/>
            <w:vAlign w:val="center"/>
            <w:hideMark/>
          </w:tcPr>
          <w:p w:rsidR="00906418" w:rsidRPr="006F0159" w:rsidRDefault="00906418" w:rsidP="00906418">
            <w:pPr>
              <w:spacing w:before="0" w:after="0"/>
              <w:rPr>
                <w:color w:val="000000"/>
                <w:sz w:val="18"/>
                <w:szCs w:val="18"/>
              </w:rPr>
            </w:pPr>
          </w:p>
        </w:tc>
        <w:tc>
          <w:tcPr>
            <w:tcW w:w="992" w:type="dxa"/>
            <w:tcBorders>
              <w:left w:val="nil"/>
              <w:bottom w:val="single" w:sz="4" w:space="0" w:color="4F81BD" w:themeColor="accent1"/>
              <w:right w:val="nil"/>
            </w:tcBorders>
            <w:shd w:val="clear" w:color="auto" w:fill="auto"/>
            <w:noWrap/>
            <w:vAlign w:val="bottom"/>
            <w:hideMark/>
          </w:tcPr>
          <w:p w:rsidR="00906418" w:rsidRPr="006F0159" w:rsidRDefault="00906418" w:rsidP="00906418">
            <w:pPr>
              <w:spacing w:before="0" w:after="0"/>
              <w:rPr>
                <w:color w:val="000000"/>
                <w:sz w:val="18"/>
                <w:szCs w:val="18"/>
              </w:rPr>
            </w:pPr>
            <w:r w:rsidRPr="006F0159">
              <w:rPr>
                <w:color w:val="000000"/>
                <w:sz w:val="18"/>
                <w:szCs w:val="18"/>
              </w:rPr>
              <w:t xml:space="preserve">11-15 </w:t>
            </w:r>
            <w:r w:rsidR="00546EC2">
              <w:rPr>
                <w:color w:val="000000"/>
                <w:sz w:val="18"/>
                <w:szCs w:val="18"/>
              </w:rPr>
              <w:t>y</w:t>
            </w:r>
            <w:r w:rsidR="00B4320C">
              <w:rPr>
                <w:color w:val="000000"/>
                <w:sz w:val="18"/>
                <w:szCs w:val="18"/>
              </w:rPr>
              <w:t>r</w:t>
            </w:r>
            <w:r w:rsidR="00546EC2">
              <w:rPr>
                <w:color w:val="000000"/>
                <w:sz w:val="18"/>
                <w:szCs w:val="18"/>
              </w:rPr>
              <w:t>s</w:t>
            </w:r>
          </w:p>
        </w:tc>
        <w:tc>
          <w:tcPr>
            <w:tcW w:w="851" w:type="dxa"/>
            <w:tcBorders>
              <w:left w:val="nil"/>
              <w:bottom w:val="single" w:sz="4"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22</w:t>
            </w:r>
            <w:r w:rsidR="00BF4768">
              <w:rPr>
                <w:color w:val="000000"/>
                <w:sz w:val="18"/>
                <w:szCs w:val="18"/>
              </w:rPr>
              <w:t>.</w:t>
            </w:r>
            <w:r w:rsidRPr="006F0159">
              <w:rPr>
                <w:color w:val="000000"/>
                <w:sz w:val="18"/>
                <w:szCs w:val="18"/>
              </w:rPr>
              <w:t>2</w:t>
            </w:r>
          </w:p>
        </w:tc>
        <w:tc>
          <w:tcPr>
            <w:tcW w:w="1134" w:type="dxa"/>
            <w:tcBorders>
              <w:bottom w:val="single" w:sz="4"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4</w:t>
            </w:r>
            <w:r w:rsidR="00BF4768">
              <w:rPr>
                <w:color w:val="000000"/>
                <w:sz w:val="18"/>
                <w:szCs w:val="18"/>
              </w:rPr>
              <w:t>.</w:t>
            </w:r>
            <w:r w:rsidRPr="006F0159">
              <w:rPr>
                <w:color w:val="000000"/>
                <w:sz w:val="18"/>
                <w:szCs w:val="18"/>
              </w:rPr>
              <w:t>3</w:t>
            </w:r>
          </w:p>
        </w:tc>
        <w:tc>
          <w:tcPr>
            <w:tcW w:w="992" w:type="dxa"/>
            <w:tcBorders>
              <w:bottom w:val="single" w:sz="4"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17</w:t>
            </w:r>
            <w:r w:rsidR="00BF4768">
              <w:rPr>
                <w:color w:val="000000"/>
                <w:sz w:val="18"/>
                <w:szCs w:val="18"/>
              </w:rPr>
              <w:t>.</w:t>
            </w:r>
            <w:r w:rsidRPr="006F0159">
              <w:rPr>
                <w:color w:val="000000"/>
                <w:sz w:val="18"/>
                <w:szCs w:val="18"/>
              </w:rPr>
              <w:t>4</w:t>
            </w:r>
          </w:p>
        </w:tc>
        <w:tc>
          <w:tcPr>
            <w:tcW w:w="1134" w:type="dxa"/>
            <w:tcBorders>
              <w:bottom w:val="single" w:sz="4"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0</w:t>
            </w:r>
            <w:r w:rsidR="004D05B7">
              <w:rPr>
                <w:color w:val="000000"/>
                <w:sz w:val="18"/>
                <w:szCs w:val="18"/>
              </w:rPr>
              <w:t>.</w:t>
            </w:r>
            <w:r w:rsidRPr="006F0159">
              <w:rPr>
                <w:color w:val="000000"/>
                <w:sz w:val="18"/>
                <w:szCs w:val="18"/>
              </w:rPr>
              <w:t>5</w:t>
            </w:r>
          </w:p>
        </w:tc>
        <w:tc>
          <w:tcPr>
            <w:tcW w:w="1134" w:type="dxa"/>
            <w:tcBorders>
              <w:bottom w:val="single" w:sz="4"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1</w:t>
            </w:r>
            <w:r w:rsidR="004D05B7">
              <w:rPr>
                <w:color w:val="000000"/>
                <w:sz w:val="18"/>
                <w:szCs w:val="18"/>
              </w:rPr>
              <w:t>7.</w:t>
            </w:r>
            <w:r w:rsidRPr="006F0159">
              <w:rPr>
                <w:color w:val="000000"/>
                <w:sz w:val="18"/>
                <w:szCs w:val="18"/>
              </w:rPr>
              <w:t>3</w:t>
            </w:r>
          </w:p>
        </w:tc>
        <w:tc>
          <w:tcPr>
            <w:tcW w:w="1134" w:type="dxa"/>
            <w:tcBorders>
              <w:bottom w:val="single" w:sz="4"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6</w:t>
            </w:r>
            <w:r w:rsidR="004D05B7">
              <w:rPr>
                <w:color w:val="000000"/>
                <w:sz w:val="18"/>
                <w:szCs w:val="18"/>
              </w:rPr>
              <w:t>.</w:t>
            </w:r>
            <w:r w:rsidRPr="006F0159">
              <w:rPr>
                <w:color w:val="000000"/>
                <w:sz w:val="18"/>
                <w:szCs w:val="18"/>
              </w:rPr>
              <w:t>7</w:t>
            </w:r>
          </w:p>
        </w:tc>
        <w:tc>
          <w:tcPr>
            <w:tcW w:w="992" w:type="dxa"/>
            <w:tcBorders>
              <w:bottom w:val="single" w:sz="4"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10</w:t>
            </w:r>
            <w:r w:rsidR="004D05B7">
              <w:rPr>
                <w:color w:val="000000"/>
                <w:sz w:val="18"/>
                <w:szCs w:val="18"/>
              </w:rPr>
              <w:t>.</w:t>
            </w:r>
            <w:r w:rsidRPr="006F0159">
              <w:rPr>
                <w:color w:val="000000"/>
                <w:sz w:val="18"/>
                <w:szCs w:val="18"/>
              </w:rPr>
              <w:t>6</w:t>
            </w:r>
          </w:p>
        </w:tc>
        <w:tc>
          <w:tcPr>
            <w:tcW w:w="1134" w:type="dxa"/>
            <w:tcBorders>
              <w:bottom w:val="single" w:sz="4"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0</w:t>
            </w:r>
          </w:p>
        </w:tc>
      </w:tr>
      <w:tr w:rsidR="00906418" w:rsidRPr="006F0159" w:rsidTr="00546EC2">
        <w:trPr>
          <w:trHeight w:val="280"/>
        </w:trPr>
        <w:tc>
          <w:tcPr>
            <w:tcW w:w="866" w:type="dxa"/>
            <w:vMerge/>
            <w:tcBorders>
              <w:bottom w:val="single" w:sz="12" w:space="0" w:color="4F81BD" w:themeColor="accent1"/>
              <w:right w:val="nil"/>
            </w:tcBorders>
            <w:shd w:val="clear" w:color="auto" w:fill="auto"/>
            <w:vAlign w:val="center"/>
            <w:hideMark/>
          </w:tcPr>
          <w:p w:rsidR="00906418" w:rsidRPr="006F0159" w:rsidRDefault="00906418" w:rsidP="00906418">
            <w:pPr>
              <w:spacing w:before="0" w:after="0"/>
              <w:rPr>
                <w:color w:val="000000"/>
                <w:sz w:val="18"/>
                <w:szCs w:val="18"/>
              </w:rPr>
            </w:pPr>
          </w:p>
        </w:tc>
        <w:tc>
          <w:tcPr>
            <w:tcW w:w="992" w:type="dxa"/>
            <w:tcBorders>
              <w:left w:val="nil"/>
              <w:bottom w:val="single" w:sz="12" w:space="0" w:color="4F81BD" w:themeColor="accent1"/>
              <w:right w:val="nil"/>
            </w:tcBorders>
            <w:shd w:val="clear" w:color="auto" w:fill="auto"/>
            <w:noWrap/>
            <w:vAlign w:val="bottom"/>
            <w:hideMark/>
          </w:tcPr>
          <w:p w:rsidR="00906418" w:rsidRPr="006F0159" w:rsidRDefault="00906418" w:rsidP="00906418">
            <w:pPr>
              <w:spacing w:before="0" w:after="0"/>
              <w:rPr>
                <w:color w:val="000000"/>
                <w:sz w:val="18"/>
                <w:szCs w:val="18"/>
              </w:rPr>
            </w:pPr>
            <w:r w:rsidRPr="006F0159">
              <w:rPr>
                <w:color w:val="000000"/>
                <w:sz w:val="18"/>
                <w:szCs w:val="18"/>
              </w:rPr>
              <w:t xml:space="preserve">16-17 </w:t>
            </w:r>
            <w:r w:rsidR="00546EC2">
              <w:rPr>
                <w:color w:val="000000"/>
                <w:sz w:val="18"/>
                <w:szCs w:val="18"/>
              </w:rPr>
              <w:t>y</w:t>
            </w:r>
            <w:r w:rsidR="00B4320C">
              <w:rPr>
                <w:color w:val="000000"/>
                <w:sz w:val="18"/>
                <w:szCs w:val="18"/>
              </w:rPr>
              <w:t>r</w:t>
            </w:r>
            <w:r w:rsidR="00546EC2">
              <w:rPr>
                <w:color w:val="000000"/>
                <w:sz w:val="18"/>
                <w:szCs w:val="18"/>
              </w:rPr>
              <w:t>s</w:t>
            </w:r>
          </w:p>
        </w:tc>
        <w:tc>
          <w:tcPr>
            <w:tcW w:w="851" w:type="dxa"/>
            <w:tcBorders>
              <w:left w:val="nil"/>
              <w:bottom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21</w:t>
            </w:r>
            <w:r w:rsidR="00BF4768">
              <w:rPr>
                <w:color w:val="000000"/>
                <w:sz w:val="18"/>
                <w:szCs w:val="18"/>
              </w:rPr>
              <w:t>.</w:t>
            </w:r>
            <w:r w:rsidRPr="006F0159">
              <w:rPr>
                <w:color w:val="000000"/>
                <w:sz w:val="18"/>
                <w:szCs w:val="18"/>
              </w:rPr>
              <w:t>5</w:t>
            </w:r>
          </w:p>
        </w:tc>
        <w:tc>
          <w:tcPr>
            <w:tcW w:w="1134" w:type="dxa"/>
            <w:tcBorders>
              <w:bottom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3</w:t>
            </w:r>
            <w:r w:rsidR="00BF4768">
              <w:rPr>
                <w:color w:val="000000"/>
                <w:sz w:val="18"/>
                <w:szCs w:val="18"/>
              </w:rPr>
              <w:t>.</w:t>
            </w:r>
            <w:r w:rsidRPr="006F0159">
              <w:rPr>
                <w:color w:val="000000"/>
                <w:sz w:val="18"/>
                <w:szCs w:val="18"/>
              </w:rPr>
              <w:t>7</w:t>
            </w:r>
          </w:p>
        </w:tc>
        <w:tc>
          <w:tcPr>
            <w:tcW w:w="992" w:type="dxa"/>
            <w:tcBorders>
              <w:bottom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17</w:t>
            </w:r>
            <w:r w:rsidR="00BF4768">
              <w:rPr>
                <w:color w:val="000000"/>
                <w:sz w:val="18"/>
                <w:szCs w:val="18"/>
              </w:rPr>
              <w:t>.</w:t>
            </w:r>
            <w:r w:rsidRPr="006F0159">
              <w:rPr>
                <w:color w:val="000000"/>
                <w:sz w:val="18"/>
                <w:szCs w:val="18"/>
              </w:rPr>
              <w:t>4</w:t>
            </w:r>
          </w:p>
        </w:tc>
        <w:tc>
          <w:tcPr>
            <w:tcW w:w="1134" w:type="dxa"/>
            <w:tcBorders>
              <w:bottom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0</w:t>
            </w:r>
            <w:r w:rsidR="004D05B7">
              <w:rPr>
                <w:color w:val="000000"/>
                <w:sz w:val="18"/>
                <w:szCs w:val="18"/>
              </w:rPr>
              <w:t>.</w:t>
            </w:r>
            <w:r w:rsidRPr="006F0159">
              <w:rPr>
                <w:color w:val="000000"/>
                <w:sz w:val="18"/>
                <w:szCs w:val="18"/>
              </w:rPr>
              <w:t>4</w:t>
            </w:r>
          </w:p>
        </w:tc>
        <w:tc>
          <w:tcPr>
            <w:tcW w:w="1134" w:type="dxa"/>
            <w:tcBorders>
              <w:bottom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17</w:t>
            </w:r>
          </w:p>
        </w:tc>
        <w:tc>
          <w:tcPr>
            <w:tcW w:w="1134" w:type="dxa"/>
            <w:tcBorders>
              <w:bottom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5</w:t>
            </w:r>
            <w:r w:rsidR="004D05B7">
              <w:rPr>
                <w:color w:val="000000"/>
                <w:sz w:val="18"/>
                <w:szCs w:val="18"/>
              </w:rPr>
              <w:t>.</w:t>
            </w:r>
            <w:r w:rsidRPr="006F0159">
              <w:rPr>
                <w:color w:val="000000"/>
                <w:sz w:val="18"/>
                <w:szCs w:val="18"/>
              </w:rPr>
              <w:t>7</w:t>
            </w:r>
          </w:p>
        </w:tc>
        <w:tc>
          <w:tcPr>
            <w:tcW w:w="992" w:type="dxa"/>
            <w:tcBorders>
              <w:bottom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11</w:t>
            </w:r>
            <w:r w:rsidR="004D05B7">
              <w:rPr>
                <w:color w:val="000000"/>
                <w:sz w:val="18"/>
                <w:szCs w:val="18"/>
              </w:rPr>
              <w:t>.</w:t>
            </w:r>
            <w:r w:rsidRPr="006F0159">
              <w:rPr>
                <w:color w:val="000000"/>
                <w:sz w:val="18"/>
                <w:szCs w:val="18"/>
              </w:rPr>
              <w:t>2</w:t>
            </w:r>
          </w:p>
        </w:tc>
        <w:tc>
          <w:tcPr>
            <w:tcW w:w="1134" w:type="dxa"/>
            <w:tcBorders>
              <w:bottom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0</w:t>
            </w:r>
            <w:r w:rsidR="004D05B7">
              <w:rPr>
                <w:color w:val="000000"/>
                <w:sz w:val="18"/>
                <w:szCs w:val="18"/>
              </w:rPr>
              <w:t>.</w:t>
            </w:r>
            <w:r w:rsidRPr="006F0159">
              <w:rPr>
                <w:color w:val="000000"/>
                <w:sz w:val="18"/>
                <w:szCs w:val="18"/>
              </w:rPr>
              <w:t>1</w:t>
            </w:r>
          </w:p>
        </w:tc>
      </w:tr>
      <w:tr w:rsidR="00906418" w:rsidRPr="006F0159" w:rsidTr="00546EC2">
        <w:trPr>
          <w:trHeight w:val="280"/>
        </w:trPr>
        <w:tc>
          <w:tcPr>
            <w:tcW w:w="866" w:type="dxa"/>
            <w:vMerge w:val="restart"/>
            <w:tcBorders>
              <w:top w:val="single" w:sz="12" w:space="0" w:color="4F81BD" w:themeColor="accent1"/>
              <w:bottom w:val="single" w:sz="12" w:space="0" w:color="4F81BD" w:themeColor="accent1"/>
              <w:right w:val="nil"/>
            </w:tcBorders>
            <w:shd w:val="clear" w:color="auto" w:fill="auto"/>
            <w:noWrap/>
            <w:vAlign w:val="center"/>
            <w:hideMark/>
          </w:tcPr>
          <w:p w:rsidR="00906418" w:rsidRPr="006F0159" w:rsidRDefault="00906418" w:rsidP="00906418">
            <w:pPr>
              <w:spacing w:before="0" w:after="0"/>
              <w:jc w:val="center"/>
              <w:rPr>
                <w:color w:val="000000"/>
                <w:sz w:val="18"/>
                <w:szCs w:val="18"/>
              </w:rPr>
            </w:pPr>
            <w:r w:rsidRPr="006F0159">
              <w:rPr>
                <w:color w:val="000000"/>
                <w:sz w:val="18"/>
                <w:szCs w:val="18"/>
              </w:rPr>
              <w:t>et</w:t>
            </w:r>
            <w:r w:rsidR="00546EC2">
              <w:rPr>
                <w:color w:val="000000"/>
                <w:sz w:val="18"/>
                <w:szCs w:val="18"/>
              </w:rPr>
              <w:t>h</w:t>
            </w:r>
            <w:r w:rsidRPr="006F0159">
              <w:rPr>
                <w:color w:val="000000"/>
                <w:sz w:val="18"/>
                <w:szCs w:val="18"/>
              </w:rPr>
              <w:t>ni</w:t>
            </w:r>
            <w:r w:rsidR="00546EC2">
              <w:rPr>
                <w:color w:val="000000"/>
                <w:sz w:val="18"/>
                <w:szCs w:val="18"/>
              </w:rPr>
              <w:t>city</w:t>
            </w:r>
          </w:p>
        </w:tc>
        <w:tc>
          <w:tcPr>
            <w:tcW w:w="992" w:type="dxa"/>
            <w:tcBorders>
              <w:top w:val="single" w:sz="12" w:space="0" w:color="4F81BD" w:themeColor="accent1"/>
              <w:left w:val="nil"/>
              <w:bottom w:val="single" w:sz="4" w:space="0" w:color="4F81BD" w:themeColor="accent1"/>
              <w:right w:val="nil"/>
            </w:tcBorders>
            <w:shd w:val="clear" w:color="auto" w:fill="auto"/>
            <w:noWrap/>
            <w:vAlign w:val="bottom"/>
            <w:hideMark/>
          </w:tcPr>
          <w:p w:rsidR="00906418" w:rsidRPr="006F0159" w:rsidRDefault="00546EC2" w:rsidP="00906418">
            <w:pPr>
              <w:spacing w:before="0" w:after="0"/>
              <w:rPr>
                <w:color w:val="000000"/>
                <w:sz w:val="18"/>
                <w:szCs w:val="18"/>
              </w:rPr>
            </w:pPr>
            <w:r>
              <w:rPr>
                <w:color w:val="000000"/>
                <w:sz w:val="18"/>
                <w:szCs w:val="18"/>
              </w:rPr>
              <w:t>R</w:t>
            </w:r>
            <w:r w:rsidR="00906418" w:rsidRPr="006F0159">
              <w:rPr>
                <w:color w:val="000000"/>
                <w:sz w:val="18"/>
                <w:szCs w:val="18"/>
              </w:rPr>
              <w:t>om</w:t>
            </w:r>
            <w:r>
              <w:rPr>
                <w:color w:val="000000"/>
                <w:sz w:val="18"/>
                <w:szCs w:val="18"/>
              </w:rPr>
              <w:t>a</w:t>
            </w:r>
            <w:r w:rsidR="00906418" w:rsidRPr="006F0159">
              <w:rPr>
                <w:color w:val="000000"/>
                <w:sz w:val="18"/>
                <w:szCs w:val="18"/>
              </w:rPr>
              <w:t>n</w:t>
            </w:r>
            <w:r>
              <w:rPr>
                <w:color w:val="000000"/>
                <w:sz w:val="18"/>
                <w:szCs w:val="18"/>
              </w:rPr>
              <w:t>ian</w:t>
            </w:r>
          </w:p>
        </w:tc>
        <w:tc>
          <w:tcPr>
            <w:tcW w:w="851" w:type="dxa"/>
            <w:tcBorders>
              <w:top w:val="single" w:sz="12" w:space="0" w:color="4F81BD" w:themeColor="accent1"/>
              <w:left w:val="nil"/>
              <w:bottom w:val="single" w:sz="4"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28</w:t>
            </w:r>
          </w:p>
        </w:tc>
        <w:tc>
          <w:tcPr>
            <w:tcW w:w="1134" w:type="dxa"/>
            <w:tcBorders>
              <w:top w:val="single" w:sz="12" w:space="0" w:color="4F81BD" w:themeColor="accent1"/>
              <w:bottom w:val="single" w:sz="4"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5</w:t>
            </w:r>
          </w:p>
        </w:tc>
        <w:tc>
          <w:tcPr>
            <w:tcW w:w="992" w:type="dxa"/>
            <w:tcBorders>
              <w:top w:val="single" w:sz="12" w:space="0" w:color="4F81BD" w:themeColor="accent1"/>
              <w:bottom w:val="single" w:sz="4"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22</w:t>
            </w:r>
            <w:r w:rsidR="004D05B7">
              <w:rPr>
                <w:color w:val="000000"/>
                <w:sz w:val="18"/>
                <w:szCs w:val="18"/>
              </w:rPr>
              <w:t>.</w:t>
            </w:r>
            <w:r w:rsidRPr="006F0159">
              <w:rPr>
                <w:color w:val="000000"/>
                <w:sz w:val="18"/>
                <w:szCs w:val="18"/>
              </w:rPr>
              <w:t>3</w:t>
            </w:r>
          </w:p>
        </w:tc>
        <w:tc>
          <w:tcPr>
            <w:tcW w:w="1134" w:type="dxa"/>
            <w:tcBorders>
              <w:top w:val="single" w:sz="12" w:space="0" w:color="4F81BD" w:themeColor="accent1"/>
              <w:bottom w:val="single" w:sz="4"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0</w:t>
            </w:r>
            <w:r w:rsidR="004D05B7">
              <w:rPr>
                <w:color w:val="000000"/>
                <w:sz w:val="18"/>
                <w:szCs w:val="18"/>
              </w:rPr>
              <w:t>.</w:t>
            </w:r>
            <w:r w:rsidRPr="006F0159">
              <w:rPr>
                <w:color w:val="000000"/>
                <w:sz w:val="18"/>
                <w:szCs w:val="18"/>
              </w:rPr>
              <w:t>7</w:t>
            </w:r>
          </w:p>
        </w:tc>
        <w:tc>
          <w:tcPr>
            <w:tcW w:w="1134" w:type="dxa"/>
            <w:tcBorders>
              <w:top w:val="single" w:sz="12" w:space="0" w:color="4F81BD" w:themeColor="accent1"/>
              <w:bottom w:val="single" w:sz="4"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25</w:t>
            </w:r>
            <w:r w:rsidR="004D05B7">
              <w:rPr>
                <w:color w:val="000000"/>
                <w:sz w:val="18"/>
                <w:szCs w:val="18"/>
              </w:rPr>
              <w:t>.</w:t>
            </w:r>
            <w:r w:rsidRPr="006F0159">
              <w:rPr>
                <w:color w:val="000000"/>
                <w:sz w:val="18"/>
                <w:szCs w:val="18"/>
              </w:rPr>
              <w:t>4</w:t>
            </w:r>
          </w:p>
        </w:tc>
        <w:tc>
          <w:tcPr>
            <w:tcW w:w="1134" w:type="dxa"/>
            <w:tcBorders>
              <w:top w:val="single" w:sz="12" w:space="0" w:color="4F81BD" w:themeColor="accent1"/>
              <w:bottom w:val="single" w:sz="4"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10</w:t>
            </w:r>
            <w:r w:rsidR="004D05B7">
              <w:rPr>
                <w:color w:val="000000"/>
                <w:sz w:val="18"/>
                <w:szCs w:val="18"/>
              </w:rPr>
              <w:t>.</w:t>
            </w:r>
            <w:r w:rsidRPr="006F0159">
              <w:rPr>
                <w:color w:val="000000"/>
                <w:sz w:val="18"/>
                <w:szCs w:val="18"/>
              </w:rPr>
              <w:t>3</w:t>
            </w:r>
          </w:p>
        </w:tc>
        <w:tc>
          <w:tcPr>
            <w:tcW w:w="992" w:type="dxa"/>
            <w:tcBorders>
              <w:top w:val="single" w:sz="12" w:space="0" w:color="4F81BD" w:themeColor="accent1"/>
              <w:bottom w:val="single" w:sz="4"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15</w:t>
            </w:r>
          </w:p>
        </w:tc>
        <w:tc>
          <w:tcPr>
            <w:tcW w:w="1134" w:type="dxa"/>
            <w:tcBorders>
              <w:top w:val="single" w:sz="12" w:space="0" w:color="4F81BD" w:themeColor="accent1"/>
              <w:bottom w:val="single" w:sz="4"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0</w:t>
            </w:r>
            <w:r w:rsidR="004D05B7">
              <w:rPr>
                <w:color w:val="000000"/>
                <w:sz w:val="18"/>
                <w:szCs w:val="18"/>
              </w:rPr>
              <w:t>.</w:t>
            </w:r>
            <w:r w:rsidRPr="006F0159">
              <w:rPr>
                <w:color w:val="000000"/>
                <w:sz w:val="18"/>
                <w:szCs w:val="18"/>
              </w:rPr>
              <w:t>1</w:t>
            </w:r>
          </w:p>
        </w:tc>
      </w:tr>
      <w:tr w:rsidR="00906418" w:rsidRPr="006F0159" w:rsidTr="00546EC2">
        <w:trPr>
          <w:trHeight w:val="280"/>
        </w:trPr>
        <w:tc>
          <w:tcPr>
            <w:tcW w:w="866" w:type="dxa"/>
            <w:vMerge/>
            <w:tcBorders>
              <w:bottom w:val="single" w:sz="12" w:space="0" w:color="4F81BD" w:themeColor="accent1"/>
              <w:right w:val="nil"/>
            </w:tcBorders>
            <w:shd w:val="clear" w:color="auto" w:fill="auto"/>
            <w:vAlign w:val="center"/>
            <w:hideMark/>
          </w:tcPr>
          <w:p w:rsidR="00906418" w:rsidRPr="006F0159" w:rsidRDefault="00906418" w:rsidP="00906418">
            <w:pPr>
              <w:spacing w:before="0" w:after="0"/>
              <w:rPr>
                <w:color w:val="000000"/>
                <w:sz w:val="18"/>
                <w:szCs w:val="18"/>
              </w:rPr>
            </w:pPr>
          </w:p>
        </w:tc>
        <w:tc>
          <w:tcPr>
            <w:tcW w:w="992" w:type="dxa"/>
            <w:tcBorders>
              <w:left w:val="nil"/>
              <w:bottom w:val="single" w:sz="12" w:space="0" w:color="4F81BD" w:themeColor="accent1"/>
              <w:right w:val="nil"/>
            </w:tcBorders>
            <w:shd w:val="clear" w:color="auto" w:fill="auto"/>
            <w:noWrap/>
            <w:vAlign w:val="bottom"/>
            <w:hideMark/>
          </w:tcPr>
          <w:p w:rsidR="00906418" w:rsidRPr="006F0159" w:rsidRDefault="00546EC2" w:rsidP="00906418">
            <w:pPr>
              <w:spacing w:before="0" w:after="0"/>
              <w:rPr>
                <w:color w:val="000000"/>
                <w:sz w:val="18"/>
                <w:szCs w:val="18"/>
              </w:rPr>
            </w:pPr>
            <w:r>
              <w:rPr>
                <w:color w:val="000000"/>
                <w:sz w:val="18"/>
                <w:szCs w:val="18"/>
              </w:rPr>
              <w:t>Roma</w:t>
            </w:r>
          </w:p>
        </w:tc>
        <w:tc>
          <w:tcPr>
            <w:tcW w:w="851" w:type="dxa"/>
            <w:tcBorders>
              <w:left w:val="nil"/>
              <w:bottom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32</w:t>
            </w:r>
            <w:r w:rsidR="004D05B7">
              <w:rPr>
                <w:color w:val="000000"/>
                <w:sz w:val="18"/>
                <w:szCs w:val="18"/>
              </w:rPr>
              <w:t>.</w:t>
            </w:r>
            <w:r w:rsidRPr="006F0159">
              <w:rPr>
                <w:color w:val="000000"/>
                <w:sz w:val="18"/>
                <w:szCs w:val="18"/>
              </w:rPr>
              <w:t>9</w:t>
            </w:r>
          </w:p>
        </w:tc>
        <w:tc>
          <w:tcPr>
            <w:tcW w:w="1134" w:type="dxa"/>
            <w:tcBorders>
              <w:bottom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6</w:t>
            </w:r>
            <w:r w:rsidR="004D05B7">
              <w:rPr>
                <w:color w:val="000000"/>
                <w:sz w:val="18"/>
                <w:szCs w:val="18"/>
              </w:rPr>
              <w:t>.</w:t>
            </w:r>
            <w:r w:rsidRPr="006F0159">
              <w:rPr>
                <w:color w:val="000000"/>
                <w:sz w:val="18"/>
                <w:szCs w:val="18"/>
              </w:rPr>
              <w:t>3</w:t>
            </w:r>
          </w:p>
        </w:tc>
        <w:tc>
          <w:tcPr>
            <w:tcW w:w="992" w:type="dxa"/>
            <w:tcBorders>
              <w:bottom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26</w:t>
            </w:r>
            <w:r w:rsidR="004D05B7">
              <w:rPr>
                <w:color w:val="000000"/>
                <w:sz w:val="18"/>
                <w:szCs w:val="18"/>
              </w:rPr>
              <w:t>.</w:t>
            </w:r>
            <w:r w:rsidRPr="006F0159">
              <w:rPr>
                <w:color w:val="000000"/>
                <w:sz w:val="18"/>
                <w:szCs w:val="18"/>
              </w:rPr>
              <w:t>1</w:t>
            </w:r>
          </w:p>
        </w:tc>
        <w:tc>
          <w:tcPr>
            <w:tcW w:w="1134" w:type="dxa"/>
            <w:tcBorders>
              <w:bottom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0</w:t>
            </w:r>
            <w:r w:rsidR="004D05B7">
              <w:rPr>
                <w:color w:val="000000"/>
                <w:sz w:val="18"/>
                <w:szCs w:val="18"/>
              </w:rPr>
              <w:t>.</w:t>
            </w:r>
            <w:r w:rsidRPr="006F0159">
              <w:rPr>
                <w:color w:val="000000"/>
                <w:sz w:val="18"/>
                <w:szCs w:val="18"/>
              </w:rPr>
              <w:t>5</w:t>
            </w:r>
          </w:p>
        </w:tc>
        <w:tc>
          <w:tcPr>
            <w:tcW w:w="1134" w:type="dxa"/>
            <w:tcBorders>
              <w:bottom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28</w:t>
            </w:r>
            <w:r w:rsidR="004D05B7">
              <w:rPr>
                <w:color w:val="000000"/>
                <w:sz w:val="18"/>
                <w:szCs w:val="18"/>
              </w:rPr>
              <w:t>.</w:t>
            </w:r>
            <w:r w:rsidRPr="006F0159">
              <w:rPr>
                <w:color w:val="000000"/>
                <w:sz w:val="18"/>
                <w:szCs w:val="18"/>
              </w:rPr>
              <w:t>7</w:t>
            </w:r>
          </w:p>
        </w:tc>
        <w:tc>
          <w:tcPr>
            <w:tcW w:w="1134" w:type="dxa"/>
            <w:tcBorders>
              <w:bottom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9</w:t>
            </w:r>
            <w:r w:rsidR="004D05B7">
              <w:rPr>
                <w:color w:val="000000"/>
                <w:sz w:val="18"/>
                <w:szCs w:val="18"/>
              </w:rPr>
              <w:t>.</w:t>
            </w:r>
            <w:r w:rsidRPr="006F0159">
              <w:rPr>
                <w:color w:val="000000"/>
                <w:sz w:val="18"/>
                <w:szCs w:val="18"/>
              </w:rPr>
              <w:t>7</w:t>
            </w:r>
          </w:p>
        </w:tc>
        <w:tc>
          <w:tcPr>
            <w:tcW w:w="992" w:type="dxa"/>
            <w:tcBorders>
              <w:bottom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19</w:t>
            </w:r>
          </w:p>
        </w:tc>
        <w:tc>
          <w:tcPr>
            <w:tcW w:w="1134" w:type="dxa"/>
            <w:tcBorders>
              <w:bottom w:val="single" w:sz="12" w:space="0" w:color="4F81BD" w:themeColor="accent1"/>
            </w:tcBorders>
            <w:shd w:val="clear" w:color="auto" w:fill="auto"/>
            <w:noWrap/>
            <w:vAlign w:val="bottom"/>
            <w:hideMark/>
          </w:tcPr>
          <w:p w:rsidR="00906418" w:rsidRPr="006F0159" w:rsidRDefault="00906418" w:rsidP="00906418">
            <w:pPr>
              <w:spacing w:before="0" w:after="0"/>
              <w:jc w:val="center"/>
              <w:rPr>
                <w:color w:val="000000"/>
                <w:sz w:val="18"/>
                <w:szCs w:val="18"/>
              </w:rPr>
            </w:pPr>
            <w:r w:rsidRPr="006F0159">
              <w:rPr>
                <w:color w:val="000000"/>
                <w:sz w:val="18"/>
                <w:szCs w:val="18"/>
              </w:rPr>
              <w:t>0</w:t>
            </w:r>
          </w:p>
        </w:tc>
      </w:tr>
      <w:tr w:rsidR="00906418" w:rsidRPr="006F0159" w:rsidTr="00546EC2">
        <w:trPr>
          <w:trHeight w:val="109"/>
        </w:trPr>
        <w:tc>
          <w:tcPr>
            <w:tcW w:w="866" w:type="dxa"/>
            <w:vMerge w:val="restart"/>
            <w:tcBorders>
              <w:top w:val="single" w:sz="12" w:space="0" w:color="4F81BD" w:themeColor="accent1"/>
              <w:right w:val="nil"/>
            </w:tcBorders>
            <w:vAlign w:val="center"/>
          </w:tcPr>
          <w:p w:rsidR="00906418" w:rsidRPr="006F0159" w:rsidRDefault="00546EC2" w:rsidP="00006203">
            <w:pPr>
              <w:keepNext/>
              <w:keepLines/>
              <w:spacing w:before="0" w:after="0"/>
              <w:jc w:val="center"/>
              <w:rPr>
                <w:color w:val="000000"/>
                <w:sz w:val="18"/>
                <w:szCs w:val="18"/>
              </w:rPr>
            </w:pPr>
            <w:r>
              <w:rPr>
                <w:color w:val="000000"/>
                <w:sz w:val="18"/>
                <w:szCs w:val="18"/>
              </w:rPr>
              <w:t>county</w:t>
            </w:r>
          </w:p>
        </w:tc>
        <w:tc>
          <w:tcPr>
            <w:tcW w:w="992" w:type="dxa"/>
            <w:tcBorders>
              <w:top w:val="single" w:sz="12" w:space="0" w:color="4F81BD" w:themeColor="accent1"/>
              <w:left w:val="nil"/>
              <w:right w:val="nil"/>
            </w:tcBorders>
            <w:shd w:val="clear" w:color="auto" w:fill="auto"/>
            <w:noWrap/>
            <w:vAlign w:val="bottom"/>
            <w:hideMark/>
          </w:tcPr>
          <w:p w:rsidR="00906418" w:rsidRPr="006F0159" w:rsidRDefault="00906418" w:rsidP="00006203">
            <w:pPr>
              <w:keepNext/>
              <w:keepLines/>
              <w:spacing w:before="0" w:after="0"/>
              <w:rPr>
                <w:color w:val="000000"/>
                <w:sz w:val="18"/>
                <w:szCs w:val="18"/>
                <w:lang w:bidi="ar-SA"/>
              </w:rPr>
            </w:pPr>
            <w:r w:rsidRPr="006F0159">
              <w:rPr>
                <w:color w:val="000000"/>
                <w:sz w:val="18"/>
                <w:szCs w:val="18"/>
                <w:lang w:bidi="ar-SA"/>
              </w:rPr>
              <w:t>Bacău</w:t>
            </w:r>
          </w:p>
        </w:tc>
        <w:tc>
          <w:tcPr>
            <w:tcW w:w="851" w:type="dxa"/>
            <w:tcBorders>
              <w:top w:val="single" w:sz="12" w:space="0" w:color="4F81BD" w:themeColor="accent1"/>
              <w:left w:val="nil"/>
            </w:tcBorders>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25</w:t>
            </w:r>
            <w:r w:rsidR="004D05B7">
              <w:rPr>
                <w:color w:val="000000"/>
                <w:sz w:val="18"/>
                <w:szCs w:val="18"/>
                <w:lang w:bidi="ar-SA"/>
              </w:rPr>
              <w:t>.</w:t>
            </w:r>
            <w:r w:rsidRPr="006F0159">
              <w:rPr>
                <w:color w:val="000000"/>
                <w:sz w:val="18"/>
                <w:szCs w:val="18"/>
                <w:lang w:bidi="ar-SA"/>
              </w:rPr>
              <w:t>6</w:t>
            </w:r>
          </w:p>
        </w:tc>
        <w:tc>
          <w:tcPr>
            <w:tcW w:w="1134" w:type="dxa"/>
            <w:tcBorders>
              <w:top w:val="single" w:sz="12" w:space="0" w:color="4F81BD" w:themeColor="accent1"/>
            </w:tcBorders>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6</w:t>
            </w:r>
            <w:r w:rsidR="004D05B7">
              <w:rPr>
                <w:color w:val="000000"/>
                <w:sz w:val="18"/>
                <w:szCs w:val="18"/>
                <w:lang w:bidi="ar-SA"/>
              </w:rPr>
              <w:t>.</w:t>
            </w:r>
            <w:r w:rsidRPr="006F0159">
              <w:rPr>
                <w:color w:val="000000"/>
                <w:sz w:val="18"/>
                <w:szCs w:val="18"/>
                <w:lang w:bidi="ar-SA"/>
              </w:rPr>
              <w:t>3</w:t>
            </w:r>
          </w:p>
        </w:tc>
        <w:tc>
          <w:tcPr>
            <w:tcW w:w="992" w:type="dxa"/>
            <w:tcBorders>
              <w:top w:val="single" w:sz="12" w:space="0" w:color="4F81BD" w:themeColor="accent1"/>
            </w:tcBorders>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19</w:t>
            </w:r>
          </w:p>
        </w:tc>
        <w:tc>
          <w:tcPr>
            <w:tcW w:w="1134" w:type="dxa"/>
            <w:tcBorders>
              <w:top w:val="single" w:sz="12" w:space="0" w:color="4F81BD" w:themeColor="accent1"/>
            </w:tcBorders>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0</w:t>
            </w:r>
            <w:r w:rsidR="004D05B7">
              <w:rPr>
                <w:color w:val="000000"/>
                <w:sz w:val="18"/>
                <w:szCs w:val="18"/>
                <w:lang w:bidi="ar-SA"/>
              </w:rPr>
              <w:t>.</w:t>
            </w:r>
            <w:r w:rsidRPr="006F0159">
              <w:rPr>
                <w:color w:val="000000"/>
                <w:sz w:val="18"/>
                <w:szCs w:val="18"/>
                <w:lang w:bidi="ar-SA"/>
              </w:rPr>
              <w:t>2</w:t>
            </w:r>
          </w:p>
        </w:tc>
        <w:tc>
          <w:tcPr>
            <w:tcW w:w="1134" w:type="dxa"/>
            <w:tcBorders>
              <w:top w:val="single" w:sz="12" w:space="0" w:color="4F81BD" w:themeColor="accent1"/>
            </w:tcBorders>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20</w:t>
            </w:r>
          </w:p>
        </w:tc>
        <w:tc>
          <w:tcPr>
            <w:tcW w:w="1134" w:type="dxa"/>
            <w:tcBorders>
              <w:top w:val="single" w:sz="12" w:space="0" w:color="4F81BD" w:themeColor="accent1"/>
            </w:tcBorders>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10</w:t>
            </w:r>
            <w:r w:rsidR="004D05B7">
              <w:rPr>
                <w:color w:val="000000"/>
                <w:sz w:val="18"/>
                <w:szCs w:val="18"/>
                <w:lang w:bidi="ar-SA"/>
              </w:rPr>
              <w:t>.</w:t>
            </w:r>
            <w:r w:rsidRPr="006F0159">
              <w:rPr>
                <w:color w:val="000000"/>
                <w:sz w:val="18"/>
                <w:szCs w:val="18"/>
                <w:lang w:bidi="ar-SA"/>
              </w:rPr>
              <w:t>9</w:t>
            </w:r>
          </w:p>
        </w:tc>
        <w:tc>
          <w:tcPr>
            <w:tcW w:w="992" w:type="dxa"/>
            <w:tcBorders>
              <w:top w:val="single" w:sz="12" w:space="0" w:color="4F81BD" w:themeColor="accent1"/>
            </w:tcBorders>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9</w:t>
            </w:r>
            <w:r w:rsidR="004D05B7">
              <w:rPr>
                <w:color w:val="000000"/>
                <w:sz w:val="18"/>
                <w:szCs w:val="18"/>
                <w:lang w:bidi="ar-SA"/>
              </w:rPr>
              <w:t>.</w:t>
            </w:r>
            <w:r w:rsidRPr="006F0159">
              <w:rPr>
                <w:color w:val="000000"/>
                <w:sz w:val="18"/>
                <w:szCs w:val="18"/>
                <w:lang w:bidi="ar-SA"/>
              </w:rPr>
              <w:t>1</w:t>
            </w:r>
          </w:p>
        </w:tc>
        <w:tc>
          <w:tcPr>
            <w:tcW w:w="1134" w:type="dxa"/>
            <w:tcBorders>
              <w:top w:val="single" w:sz="12" w:space="0" w:color="4F81BD" w:themeColor="accent1"/>
            </w:tcBorders>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0</w:t>
            </w:r>
          </w:p>
        </w:tc>
      </w:tr>
      <w:tr w:rsidR="00906418" w:rsidRPr="006F0159" w:rsidTr="00546EC2">
        <w:trPr>
          <w:trHeight w:val="170"/>
        </w:trPr>
        <w:tc>
          <w:tcPr>
            <w:tcW w:w="866" w:type="dxa"/>
            <w:vMerge/>
            <w:tcBorders>
              <w:right w:val="nil"/>
            </w:tcBorders>
          </w:tcPr>
          <w:p w:rsidR="00906418" w:rsidRPr="006F0159" w:rsidRDefault="00906418" w:rsidP="00006203">
            <w:pPr>
              <w:keepNext/>
              <w:keepLines/>
              <w:spacing w:before="0" w:after="0"/>
              <w:rPr>
                <w:i/>
                <w:color w:val="000000"/>
                <w:sz w:val="18"/>
                <w:szCs w:val="18"/>
                <w:lang w:bidi="ar-SA"/>
              </w:rPr>
            </w:pPr>
          </w:p>
        </w:tc>
        <w:tc>
          <w:tcPr>
            <w:tcW w:w="992" w:type="dxa"/>
            <w:tcBorders>
              <w:left w:val="nil"/>
              <w:right w:val="nil"/>
            </w:tcBorders>
            <w:shd w:val="clear" w:color="auto" w:fill="auto"/>
            <w:noWrap/>
            <w:vAlign w:val="bottom"/>
            <w:hideMark/>
          </w:tcPr>
          <w:p w:rsidR="00906418" w:rsidRPr="006F0159" w:rsidRDefault="00906418" w:rsidP="00006203">
            <w:pPr>
              <w:keepNext/>
              <w:keepLines/>
              <w:spacing w:before="0" w:after="0"/>
              <w:rPr>
                <w:color w:val="000000"/>
                <w:sz w:val="18"/>
                <w:szCs w:val="18"/>
                <w:lang w:bidi="ar-SA"/>
              </w:rPr>
            </w:pPr>
            <w:r w:rsidRPr="006F0159">
              <w:rPr>
                <w:color w:val="000000"/>
                <w:sz w:val="18"/>
                <w:szCs w:val="18"/>
                <w:lang w:bidi="ar-SA"/>
              </w:rPr>
              <w:t>Botoșani</w:t>
            </w:r>
          </w:p>
        </w:tc>
        <w:tc>
          <w:tcPr>
            <w:tcW w:w="851" w:type="dxa"/>
            <w:tcBorders>
              <w:left w:val="nil"/>
            </w:tcBorders>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31</w:t>
            </w:r>
            <w:r w:rsidR="004D05B7">
              <w:rPr>
                <w:color w:val="000000"/>
                <w:sz w:val="18"/>
                <w:szCs w:val="18"/>
                <w:lang w:bidi="ar-SA"/>
              </w:rPr>
              <w:t>.</w:t>
            </w:r>
            <w:r w:rsidRPr="006F0159">
              <w:rPr>
                <w:color w:val="000000"/>
                <w:sz w:val="18"/>
                <w:szCs w:val="18"/>
                <w:lang w:bidi="ar-SA"/>
              </w:rPr>
              <w:t>3</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0</w:t>
            </w:r>
            <w:r w:rsidR="004D05B7">
              <w:rPr>
                <w:color w:val="000000"/>
                <w:sz w:val="18"/>
                <w:szCs w:val="18"/>
                <w:lang w:bidi="ar-SA"/>
              </w:rPr>
              <w:t>.</w:t>
            </w:r>
            <w:r w:rsidRPr="006F0159">
              <w:rPr>
                <w:color w:val="000000"/>
                <w:sz w:val="18"/>
                <w:szCs w:val="18"/>
                <w:lang w:bidi="ar-SA"/>
              </w:rPr>
              <w:t>2</w:t>
            </w:r>
          </w:p>
        </w:tc>
        <w:tc>
          <w:tcPr>
            <w:tcW w:w="992"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30</w:t>
            </w:r>
            <w:r w:rsidR="004D05B7">
              <w:rPr>
                <w:color w:val="000000"/>
                <w:sz w:val="18"/>
                <w:szCs w:val="18"/>
                <w:lang w:bidi="ar-SA"/>
              </w:rPr>
              <w:t>.</w:t>
            </w:r>
            <w:r w:rsidRPr="006F0159">
              <w:rPr>
                <w:color w:val="000000"/>
                <w:sz w:val="18"/>
                <w:szCs w:val="18"/>
                <w:lang w:bidi="ar-SA"/>
              </w:rPr>
              <w:t>9</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0</w:t>
            </w:r>
            <w:r w:rsidR="004D05B7">
              <w:rPr>
                <w:color w:val="000000"/>
                <w:sz w:val="18"/>
                <w:szCs w:val="18"/>
                <w:lang w:bidi="ar-SA"/>
              </w:rPr>
              <w:t>.</w:t>
            </w:r>
            <w:r w:rsidRPr="006F0159">
              <w:rPr>
                <w:color w:val="000000"/>
                <w:sz w:val="18"/>
                <w:szCs w:val="18"/>
                <w:lang w:bidi="ar-SA"/>
              </w:rPr>
              <w:t>2</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23</w:t>
            </w:r>
            <w:r w:rsidR="004D05B7">
              <w:rPr>
                <w:color w:val="000000"/>
                <w:sz w:val="18"/>
                <w:szCs w:val="18"/>
                <w:lang w:bidi="ar-SA"/>
              </w:rPr>
              <w:t>.</w:t>
            </w:r>
            <w:r w:rsidRPr="006F0159">
              <w:rPr>
                <w:color w:val="000000"/>
                <w:sz w:val="18"/>
                <w:szCs w:val="18"/>
                <w:lang w:bidi="ar-SA"/>
              </w:rPr>
              <w:t>5</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2</w:t>
            </w:r>
          </w:p>
        </w:tc>
        <w:tc>
          <w:tcPr>
            <w:tcW w:w="992"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21</w:t>
            </w:r>
            <w:r w:rsidR="004D05B7">
              <w:rPr>
                <w:color w:val="000000"/>
                <w:sz w:val="18"/>
                <w:szCs w:val="18"/>
                <w:lang w:bidi="ar-SA"/>
              </w:rPr>
              <w:t>.</w:t>
            </w:r>
            <w:r w:rsidRPr="006F0159">
              <w:rPr>
                <w:color w:val="000000"/>
                <w:sz w:val="18"/>
                <w:szCs w:val="18"/>
                <w:lang w:bidi="ar-SA"/>
              </w:rPr>
              <w:t>6</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0</w:t>
            </w:r>
          </w:p>
        </w:tc>
      </w:tr>
      <w:tr w:rsidR="00906418" w:rsidRPr="006F0159" w:rsidTr="00546EC2">
        <w:trPr>
          <w:trHeight w:val="63"/>
        </w:trPr>
        <w:tc>
          <w:tcPr>
            <w:tcW w:w="866" w:type="dxa"/>
            <w:vMerge/>
            <w:tcBorders>
              <w:right w:val="nil"/>
            </w:tcBorders>
          </w:tcPr>
          <w:p w:rsidR="00906418" w:rsidRPr="006F0159" w:rsidRDefault="00906418" w:rsidP="00006203">
            <w:pPr>
              <w:keepNext/>
              <w:keepLines/>
              <w:spacing w:before="0" w:after="0"/>
              <w:rPr>
                <w:i/>
                <w:color w:val="000000"/>
                <w:sz w:val="18"/>
                <w:szCs w:val="18"/>
                <w:lang w:bidi="ar-SA"/>
              </w:rPr>
            </w:pPr>
          </w:p>
        </w:tc>
        <w:tc>
          <w:tcPr>
            <w:tcW w:w="992" w:type="dxa"/>
            <w:tcBorders>
              <w:left w:val="nil"/>
              <w:right w:val="nil"/>
            </w:tcBorders>
            <w:shd w:val="clear" w:color="auto" w:fill="auto"/>
            <w:noWrap/>
            <w:vAlign w:val="bottom"/>
            <w:hideMark/>
          </w:tcPr>
          <w:p w:rsidR="00906418" w:rsidRPr="006F0159" w:rsidRDefault="00906418" w:rsidP="00006203">
            <w:pPr>
              <w:keepNext/>
              <w:keepLines/>
              <w:spacing w:before="0" w:after="0"/>
              <w:rPr>
                <w:color w:val="000000"/>
                <w:sz w:val="18"/>
                <w:szCs w:val="18"/>
                <w:lang w:bidi="ar-SA"/>
              </w:rPr>
            </w:pPr>
            <w:r w:rsidRPr="006F0159">
              <w:rPr>
                <w:color w:val="000000"/>
                <w:sz w:val="18"/>
                <w:szCs w:val="18"/>
                <w:lang w:bidi="ar-SA"/>
              </w:rPr>
              <w:t>Buzău</w:t>
            </w:r>
          </w:p>
        </w:tc>
        <w:tc>
          <w:tcPr>
            <w:tcW w:w="851" w:type="dxa"/>
            <w:tcBorders>
              <w:left w:val="nil"/>
            </w:tcBorders>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31</w:t>
            </w:r>
            <w:r w:rsidR="004D05B7">
              <w:rPr>
                <w:color w:val="000000"/>
                <w:sz w:val="18"/>
                <w:szCs w:val="18"/>
                <w:lang w:bidi="ar-SA"/>
              </w:rPr>
              <w:t>.</w:t>
            </w:r>
            <w:r w:rsidRPr="006F0159">
              <w:rPr>
                <w:color w:val="000000"/>
                <w:sz w:val="18"/>
                <w:szCs w:val="18"/>
                <w:lang w:bidi="ar-SA"/>
              </w:rPr>
              <w:t>6</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4</w:t>
            </w:r>
            <w:r w:rsidR="004D05B7">
              <w:rPr>
                <w:color w:val="000000"/>
                <w:sz w:val="18"/>
                <w:szCs w:val="18"/>
                <w:lang w:bidi="ar-SA"/>
              </w:rPr>
              <w:t>.</w:t>
            </w:r>
            <w:r w:rsidRPr="006F0159">
              <w:rPr>
                <w:color w:val="000000"/>
                <w:sz w:val="18"/>
                <w:szCs w:val="18"/>
                <w:lang w:bidi="ar-SA"/>
              </w:rPr>
              <w:t>4</w:t>
            </w:r>
          </w:p>
        </w:tc>
        <w:tc>
          <w:tcPr>
            <w:tcW w:w="992"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26</w:t>
            </w:r>
            <w:r w:rsidR="004D05B7">
              <w:rPr>
                <w:color w:val="000000"/>
                <w:sz w:val="18"/>
                <w:szCs w:val="18"/>
                <w:lang w:bidi="ar-SA"/>
              </w:rPr>
              <w:t>.</w:t>
            </w:r>
            <w:r w:rsidRPr="006F0159">
              <w:rPr>
                <w:color w:val="000000"/>
                <w:sz w:val="18"/>
                <w:szCs w:val="18"/>
                <w:lang w:bidi="ar-SA"/>
              </w:rPr>
              <w:t>7</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0</w:t>
            </w:r>
            <w:r w:rsidR="004D05B7">
              <w:rPr>
                <w:color w:val="000000"/>
                <w:sz w:val="18"/>
                <w:szCs w:val="18"/>
                <w:lang w:bidi="ar-SA"/>
              </w:rPr>
              <w:t>.</w:t>
            </w:r>
            <w:r w:rsidRPr="006F0159">
              <w:rPr>
                <w:color w:val="000000"/>
                <w:sz w:val="18"/>
                <w:szCs w:val="18"/>
                <w:lang w:bidi="ar-SA"/>
              </w:rPr>
              <w:t>5</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28</w:t>
            </w:r>
            <w:r w:rsidR="004D05B7">
              <w:rPr>
                <w:color w:val="000000"/>
                <w:sz w:val="18"/>
                <w:szCs w:val="18"/>
                <w:lang w:bidi="ar-SA"/>
              </w:rPr>
              <w:t>.</w:t>
            </w:r>
            <w:r w:rsidRPr="006F0159">
              <w:rPr>
                <w:color w:val="000000"/>
                <w:sz w:val="18"/>
                <w:szCs w:val="18"/>
                <w:lang w:bidi="ar-SA"/>
              </w:rPr>
              <w:t>4</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14</w:t>
            </w:r>
            <w:r w:rsidR="004D05B7">
              <w:rPr>
                <w:color w:val="000000"/>
                <w:sz w:val="18"/>
                <w:szCs w:val="18"/>
                <w:lang w:bidi="ar-SA"/>
              </w:rPr>
              <w:t>.</w:t>
            </w:r>
            <w:r w:rsidRPr="006F0159">
              <w:rPr>
                <w:color w:val="000000"/>
                <w:sz w:val="18"/>
                <w:szCs w:val="18"/>
                <w:lang w:bidi="ar-SA"/>
              </w:rPr>
              <w:t>2</w:t>
            </w:r>
          </w:p>
        </w:tc>
        <w:tc>
          <w:tcPr>
            <w:tcW w:w="992"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14</w:t>
            </w:r>
            <w:r w:rsidR="004D05B7">
              <w:rPr>
                <w:color w:val="000000"/>
                <w:sz w:val="18"/>
                <w:szCs w:val="18"/>
                <w:lang w:bidi="ar-SA"/>
              </w:rPr>
              <w:t>.</w:t>
            </w:r>
            <w:r w:rsidRPr="006F0159">
              <w:rPr>
                <w:color w:val="000000"/>
                <w:sz w:val="18"/>
                <w:szCs w:val="18"/>
                <w:lang w:bidi="ar-SA"/>
              </w:rPr>
              <w:t>2</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0</w:t>
            </w:r>
          </w:p>
        </w:tc>
      </w:tr>
      <w:tr w:rsidR="00906418" w:rsidRPr="006F0159" w:rsidTr="00546EC2">
        <w:trPr>
          <w:trHeight w:val="120"/>
        </w:trPr>
        <w:tc>
          <w:tcPr>
            <w:tcW w:w="866" w:type="dxa"/>
            <w:vMerge/>
            <w:tcBorders>
              <w:right w:val="nil"/>
            </w:tcBorders>
          </w:tcPr>
          <w:p w:rsidR="00906418" w:rsidRPr="006F0159" w:rsidRDefault="00906418" w:rsidP="00006203">
            <w:pPr>
              <w:keepNext/>
              <w:keepLines/>
              <w:spacing w:before="0" w:after="0"/>
              <w:rPr>
                <w:i/>
                <w:color w:val="000000"/>
                <w:sz w:val="18"/>
                <w:szCs w:val="18"/>
                <w:lang w:bidi="ar-SA"/>
              </w:rPr>
            </w:pPr>
          </w:p>
        </w:tc>
        <w:tc>
          <w:tcPr>
            <w:tcW w:w="992" w:type="dxa"/>
            <w:tcBorders>
              <w:left w:val="nil"/>
              <w:right w:val="nil"/>
            </w:tcBorders>
            <w:shd w:val="clear" w:color="auto" w:fill="auto"/>
            <w:noWrap/>
            <w:vAlign w:val="bottom"/>
            <w:hideMark/>
          </w:tcPr>
          <w:p w:rsidR="00906418" w:rsidRPr="006F0159" w:rsidRDefault="00906418" w:rsidP="00006203">
            <w:pPr>
              <w:keepNext/>
              <w:keepLines/>
              <w:spacing w:before="0" w:after="0"/>
              <w:rPr>
                <w:color w:val="000000"/>
                <w:sz w:val="18"/>
                <w:szCs w:val="18"/>
                <w:lang w:bidi="ar-SA"/>
              </w:rPr>
            </w:pPr>
            <w:r w:rsidRPr="006F0159">
              <w:rPr>
                <w:color w:val="000000"/>
                <w:sz w:val="18"/>
                <w:szCs w:val="18"/>
                <w:lang w:bidi="ar-SA"/>
              </w:rPr>
              <w:t>Iași</w:t>
            </w:r>
          </w:p>
        </w:tc>
        <w:tc>
          <w:tcPr>
            <w:tcW w:w="851" w:type="dxa"/>
            <w:tcBorders>
              <w:left w:val="nil"/>
            </w:tcBorders>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26</w:t>
            </w:r>
            <w:r w:rsidR="004D05B7">
              <w:rPr>
                <w:color w:val="000000"/>
                <w:sz w:val="18"/>
                <w:szCs w:val="18"/>
                <w:lang w:bidi="ar-SA"/>
              </w:rPr>
              <w:t>.</w:t>
            </w:r>
            <w:r w:rsidRPr="006F0159">
              <w:rPr>
                <w:color w:val="000000"/>
                <w:sz w:val="18"/>
                <w:szCs w:val="18"/>
                <w:lang w:bidi="ar-SA"/>
              </w:rPr>
              <w:t>8</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5</w:t>
            </w:r>
            <w:r w:rsidR="004D05B7">
              <w:rPr>
                <w:color w:val="000000"/>
                <w:sz w:val="18"/>
                <w:szCs w:val="18"/>
                <w:lang w:bidi="ar-SA"/>
              </w:rPr>
              <w:t>.</w:t>
            </w:r>
            <w:r w:rsidRPr="006F0159">
              <w:rPr>
                <w:color w:val="000000"/>
                <w:sz w:val="18"/>
                <w:szCs w:val="18"/>
                <w:lang w:bidi="ar-SA"/>
              </w:rPr>
              <w:t>7</w:t>
            </w:r>
          </w:p>
        </w:tc>
        <w:tc>
          <w:tcPr>
            <w:tcW w:w="992"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18</w:t>
            </w:r>
            <w:r w:rsidR="004D05B7">
              <w:rPr>
                <w:color w:val="000000"/>
                <w:sz w:val="18"/>
                <w:szCs w:val="18"/>
                <w:lang w:bidi="ar-SA"/>
              </w:rPr>
              <w:t>.</w:t>
            </w:r>
            <w:r w:rsidRPr="006F0159">
              <w:rPr>
                <w:color w:val="000000"/>
                <w:sz w:val="18"/>
                <w:szCs w:val="18"/>
                <w:lang w:bidi="ar-SA"/>
              </w:rPr>
              <w:t>4</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2</w:t>
            </w:r>
            <w:r w:rsidR="004D05B7">
              <w:rPr>
                <w:color w:val="000000"/>
                <w:sz w:val="18"/>
                <w:szCs w:val="18"/>
                <w:lang w:bidi="ar-SA"/>
              </w:rPr>
              <w:t>.</w:t>
            </w:r>
            <w:r w:rsidRPr="006F0159">
              <w:rPr>
                <w:color w:val="000000"/>
                <w:sz w:val="18"/>
                <w:szCs w:val="18"/>
                <w:lang w:bidi="ar-SA"/>
              </w:rPr>
              <w:t>7</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30</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28</w:t>
            </w:r>
            <w:r w:rsidR="004D05B7">
              <w:rPr>
                <w:color w:val="000000"/>
                <w:sz w:val="18"/>
                <w:szCs w:val="18"/>
                <w:lang w:bidi="ar-SA"/>
              </w:rPr>
              <w:t>.</w:t>
            </w:r>
            <w:r w:rsidRPr="006F0159">
              <w:rPr>
                <w:color w:val="000000"/>
                <w:sz w:val="18"/>
                <w:szCs w:val="18"/>
                <w:lang w:bidi="ar-SA"/>
              </w:rPr>
              <w:t>3</w:t>
            </w:r>
          </w:p>
        </w:tc>
        <w:tc>
          <w:tcPr>
            <w:tcW w:w="992"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1</w:t>
            </w:r>
            <w:r w:rsidR="004D05B7">
              <w:rPr>
                <w:color w:val="000000"/>
                <w:sz w:val="18"/>
                <w:szCs w:val="18"/>
                <w:lang w:bidi="ar-SA"/>
              </w:rPr>
              <w:t>.</w:t>
            </w:r>
            <w:r w:rsidRPr="006F0159">
              <w:rPr>
                <w:color w:val="000000"/>
                <w:sz w:val="18"/>
                <w:szCs w:val="18"/>
                <w:lang w:bidi="ar-SA"/>
              </w:rPr>
              <w:t>5</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0</w:t>
            </w:r>
            <w:r w:rsidR="004D05B7">
              <w:rPr>
                <w:color w:val="000000"/>
                <w:sz w:val="18"/>
                <w:szCs w:val="18"/>
                <w:lang w:bidi="ar-SA"/>
              </w:rPr>
              <w:t>.</w:t>
            </w:r>
            <w:r w:rsidRPr="006F0159">
              <w:rPr>
                <w:color w:val="000000"/>
                <w:sz w:val="18"/>
                <w:szCs w:val="18"/>
                <w:lang w:bidi="ar-SA"/>
              </w:rPr>
              <w:t>2</w:t>
            </w:r>
          </w:p>
        </w:tc>
      </w:tr>
      <w:tr w:rsidR="00906418" w:rsidRPr="006F0159" w:rsidTr="00546EC2">
        <w:trPr>
          <w:trHeight w:val="63"/>
        </w:trPr>
        <w:tc>
          <w:tcPr>
            <w:tcW w:w="866" w:type="dxa"/>
            <w:vMerge/>
            <w:tcBorders>
              <w:right w:val="nil"/>
            </w:tcBorders>
          </w:tcPr>
          <w:p w:rsidR="00906418" w:rsidRPr="006F0159" w:rsidRDefault="00906418" w:rsidP="00006203">
            <w:pPr>
              <w:keepNext/>
              <w:keepLines/>
              <w:spacing w:before="0" w:after="0"/>
              <w:rPr>
                <w:i/>
                <w:color w:val="000000"/>
                <w:sz w:val="18"/>
                <w:szCs w:val="18"/>
                <w:lang w:bidi="ar-SA"/>
              </w:rPr>
            </w:pPr>
          </w:p>
        </w:tc>
        <w:tc>
          <w:tcPr>
            <w:tcW w:w="992" w:type="dxa"/>
            <w:tcBorders>
              <w:left w:val="nil"/>
              <w:right w:val="nil"/>
            </w:tcBorders>
            <w:shd w:val="clear" w:color="auto" w:fill="auto"/>
            <w:noWrap/>
            <w:vAlign w:val="bottom"/>
            <w:hideMark/>
          </w:tcPr>
          <w:p w:rsidR="00906418" w:rsidRPr="006F0159" w:rsidRDefault="00906418" w:rsidP="00006203">
            <w:pPr>
              <w:keepNext/>
              <w:keepLines/>
              <w:spacing w:before="0" w:after="0"/>
              <w:rPr>
                <w:color w:val="000000"/>
                <w:sz w:val="18"/>
                <w:szCs w:val="18"/>
                <w:lang w:bidi="ar-SA"/>
              </w:rPr>
            </w:pPr>
            <w:r w:rsidRPr="006F0159">
              <w:rPr>
                <w:color w:val="000000"/>
                <w:sz w:val="18"/>
                <w:szCs w:val="18"/>
                <w:lang w:bidi="ar-SA"/>
              </w:rPr>
              <w:t>Neamț</w:t>
            </w:r>
          </w:p>
        </w:tc>
        <w:tc>
          <w:tcPr>
            <w:tcW w:w="851" w:type="dxa"/>
            <w:tcBorders>
              <w:left w:val="nil"/>
            </w:tcBorders>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28</w:t>
            </w:r>
            <w:r w:rsidR="004D05B7">
              <w:rPr>
                <w:color w:val="000000"/>
                <w:sz w:val="18"/>
                <w:szCs w:val="18"/>
                <w:lang w:bidi="ar-SA"/>
              </w:rPr>
              <w:t>.</w:t>
            </w:r>
            <w:r w:rsidRPr="006F0159">
              <w:rPr>
                <w:color w:val="000000"/>
                <w:sz w:val="18"/>
                <w:szCs w:val="18"/>
                <w:lang w:bidi="ar-SA"/>
              </w:rPr>
              <w:t>5</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1</w:t>
            </w:r>
          </w:p>
        </w:tc>
        <w:tc>
          <w:tcPr>
            <w:tcW w:w="992"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27</w:t>
            </w:r>
            <w:r w:rsidR="004D05B7">
              <w:rPr>
                <w:color w:val="000000"/>
                <w:sz w:val="18"/>
                <w:szCs w:val="18"/>
                <w:lang w:bidi="ar-SA"/>
              </w:rPr>
              <w:t>.</w:t>
            </w:r>
            <w:r w:rsidRPr="006F0159">
              <w:rPr>
                <w:color w:val="000000"/>
                <w:sz w:val="18"/>
                <w:szCs w:val="18"/>
                <w:lang w:bidi="ar-SA"/>
              </w:rPr>
              <w:t>1</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0</w:t>
            </w:r>
            <w:r w:rsidR="004D05B7">
              <w:rPr>
                <w:color w:val="000000"/>
                <w:sz w:val="18"/>
                <w:szCs w:val="18"/>
                <w:lang w:bidi="ar-SA"/>
              </w:rPr>
              <w:t>.</w:t>
            </w:r>
            <w:r w:rsidRPr="006F0159">
              <w:rPr>
                <w:color w:val="000000"/>
                <w:sz w:val="18"/>
                <w:szCs w:val="18"/>
                <w:lang w:bidi="ar-SA"/>
              </w:rPr>
              <w:t>4</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25</w:t>
            </w:r>
            <w:r w:rsidR="004D05B7">
              <w:rPr>
                <w:color w:val="000000"/>
                <w:sz w:val="18"/>
                <w:szCs w:val="18"/>
                <w:lang w:bidi="ar-SA"/>
              </w:rPr>
              <w:t>.</w:t>
            </w:r>
            <w:r w:rsidRPr="006F0159">
              <w:rPr>
                <w:color w:val="000000"/>
                <w:sz w:val="18"/>
                <w:szCs w:val="18"/>
                <w:lang w:bidi="ar-SA"/>
              </w:rPr>
              <w:t>8</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4</w:t>
            </w:r>
            <w:r w:rsidR="004D05B7">
              <w:rPr>
                <w:color w:val="000000"/>
                <w:sz w:val="18"/>
                <w:szCs w:val="18"/>
                <w:lang w:bidi="ar-SA"/>
              </w:rPr>
              <w:t>.</w:t>
            </w:r>
            <w:r w:rsidRPr="006F0159">
              <w:rPr>
                <w:color w:val="000000"/>
                <w:sz w:val="18"/>
                <w:szCs w:val="18"/>
                <w:lang w:bidi="ar-SA"/>
              </w:rPr>
              <w:t>3</w:t>
            </w:r>
          </w:p>
        </w:tc>
        <w:tc>
          <w:tcPr>
            <w:tcW w:w="992"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21</w:t>
            </w:r>
            <w:r w:rsidR="004D05B7">
              <w:rPr>
                <w:color w:val="000000"/>
                <w:sz w:val="18"/>
                <w:szCs w:val="18"/>
                <w:lang w:bidi="ar-SA"/>
              </w:rPr>
              <w:t>.</w:t>
            </w:r>
            <w:r w:rsidRPr="006F0159">
              <w:rPr>
                <w:color w:val="000000"/>
                <w:sz w:val="18"/>
                <w:szCs w:val="18"/>
                <w:lang w:bidi="ar-SA"/>
              </w:rPr>
              <w:t>4</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0</w:t>
            </w:r>
            <w:r w:rsidR="004D05B7">
              <w:rPr>
                <w:color w:val="000000"/>
                <w:sz w:val="18"/>
                <w:szCs w:val="18"/>
                <w:lang w:bidi="ar-SA"/>
              </w:rPr>
              <w:t>.</w:t>
            </w:r>
            <w:r w:rsidRPr="006F0159">
              <w:rPr>
                <w:color w:val="000000"/>
                <w:sz w:val="18"/>
                <w:szCs w:val="18"/>
                <w:lang w:bidi="ar-SA"/>
              </w:rPr>
              <w:t>1</w:t>
            </w:r>
          </w:p>
        </w:tc>
      </w:tr>
      <w:tr w:rsidR="00906418" w:rsidRPr="006F0159" w:rsidTr="00546EC2">
        <w:trPr>
          <w:trHeight w:val="63"/>
        </w:trPr>
        <w:tc>
          <w:tcPr>
            <w:tcW w:w="866" w:type="dxa"/>
            <w:vMerge/>
            <w:tcBorders>
              <w:right w:val="nil"/>
            </w:tcBorders>
          </w:tcPr>
          <w:p w:rsidR="00906418" w:rsidRPr="006F0159" w:rsidRDefault="00906418" w:rsidP="00006203">
            <w:pPr>
              <w:keepNext/>
              <w:keepLines/>
              <w:spacing w:before="0" w:after="0"/>
              <w:rPr>
                <w:i/>
                <w:color w:val="000000"/>
                <w:sz w:val="18"/>
                <w:szCs w:val="18"/>
                <w:lang w:bidi="ar-SA"/>
              </w:rPr>
            </w:pPr>
          </w:p>
        </w:tc>
        <w:tc>
          <w:tcPr>
            <w:tcW w:w="992" w:type="dxa"/>
            <w:tcBorders>
              <w:left w:val="nil"/>
              <w:right w:val="nil"/>
            </w:tcBorders>
            <w:shd w:val="clear" w:color="auto" w:fill="auto"/>
            <w:noWrap/>
            <w:vAlign w:val="bottom"/>
            <w:hideMark/>
          </w:tcPr>
          <w:p w:rsidR="00906418" w:rsidRPr="006F0159" w:rsidRDefault="00906418" w:rsidP="00006203">
            <w:pPr>
              <w:keepNext/>
              <w:keepLines/>
              <w:spacing w:before="0" w:after="0"/>
              <w:rPr>
                <w:color w:val="000000"/>
                <w:sz w:val="18"/>
                <w:szCs w:val="18"/>
                <w:lang w:bidi="ar-SA"/>
              </w:rPr>
            </w:pPr>
            <w:r w:rsidRPr="006F0159">
              <w:rPr>
                <w:color w:val="000000"/>
                <w:sz w:val="18"/>
                <w:szCs w:val="18"/>
                <w:lang w:bidi="ar-SA"/>
              </w:rPr>
              <w:t>Suceava</w:t>
            </w:r>
          </w:p>
        </w:tc>
        <w:tc>
          <w:tcPr>
            <w:tcW w:w="851" w:type="dxa"/>
            <w:tcBorders>
              <w:left w:val="nil"/>
            </w:tcBorders>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28</w:t>
            </w:r>
            <w:r w:rsidR="004D05B7">
              <w:rPr>
                <w:color w:val="000000"/>
                <w:sz w:val="18"/>
                <w:szCs w:val="18"/>
                <w:lang w:bidi="ar-SA"/>
              </w:rPr>
              <w:t>.</w:t>
            </w:r>
            <w:r w:rsidRPr="006F0159">
              <w:rPr>
                <w:color w:val="000000"/>
                <w:sz w:val="18"/>
                <w:szCs w:val="18"/>
                <w:lang w:bidi="ar-SA"/>
              </w:rPr>
              <w:t>9</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18</w:t>
            </w:r>
            <w:r w:rsidR="004D05B7">
              <w:rPr>
                <w:color w:val="000000"/>
                <w:sz w:val="18"/>
                <w:szCs w:val="18"/>
                <w:lang w:bidi="ar-SA"/>
              </w:rPr>
              <w:t>.</w:t>
            </w:r>
            <w:r w:rsidRPr="006F0159">
              <w:rPr>
                <w:color w:val="000000"/>
                <w:sz w:val="18"/>
                <w:szCs w:val="18"/>
                <w:lang w:bidi="ar-SA"/>
              </w:rPr>
              <w:t>6</w:t>
            </w:r>
          </w:p>
        </w:tc>
        <w:tc>
          <w:tcPr>
            <w:tcW w:w="992"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10</w:t>
            </w:r>
            <w:r w:rsidR="004D05B7">
              <w:rPr>
                <w:color w:val="000000"/>
                <w:sz w:val="18"/>
                <w:szCs w:val="18"/>
                <w:lang w:bidi="ar-SA"/>
              </w:rPr>
              <w:t>.</w:t>
            </w:r>
            <w:r w:rsidRPr="006F0159">
              <w:rPr>
                <w:color w:val="000000"/>
                <w:sz w:val="18"/>
                <w:szCs w:val="18"/>
                <w:lang w:bidi="ar-SA"/>
              </w:rPr>
              <w:t>3</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0</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28</w:t>
            </w:r>
            <w:r w:rsidR="004D05B7">
              <w:rPr>
                <w:color w:val="000000"/>
                <w:sz w:val="18"/>
                <w:szCs w:val="18"/>
                <w:lang w:bidi="ar-SA"/>
              </w:rPr>
              <w:t>.</w:t>
            </w:r>
            <w:r w:rsidRPr="006F0159">
              <w:rPr>
                <w:color w:val="000000"/>
                <w:sz w:val="18"/>
                <w:szCs w:val="18"/>
                <w:lang w:bidi="ar-SA"/>
              </w:rPr>
              <w:t>7</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23</w:t>
            </w:r>
            <w:r w:rsidR="004D05B7">
              <w:rPr>
                <w:color w:val="000000"/>
                <w:sz w:val="18"/>
                <w:szCs w:val="18"/>
                <w:lang w:bidi="ar-SA"/>
              </w:rPr>
              <w:t>.</w:t>
            </w:r>
            <w:r w:rsidRPr="006F0159">
              <w:rPr>
                <w:color w:val="000000"/>
                <w:sz w:val="18"/>
                <w:szCs w:val="18"/>
                <w:lang w:bidi="ar-SA"/>
              </w:rPr>
              <w:t>2</w:t>
            </w:r>
          </w:p>
        </w:tc>
        <w:tc>
          <w:tcPr>
            <w:tcW w:w="992"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5</w:t>
            </w:r>
            <w:r w:rsidR="004D05B7">
              <w:rPr>
                <w:color w:val="000000"/>
                <w:sz w:val="18"/>
                <w:szCs w:val="18"/>
                <w:lang w:bidi="ar-SA"/>
              </w:rPr>
              <w:t>.</w:t>
            </w:r>
            <w:r w:rsidRPr="006F0159">
              <w:rPr>
                <w:color w:val="000000"/>
                <w:sz w:val="18"/>
                <w:szCs w:val="18"/>
                <w:lang w:bidi="ar-SA"/>
              </w:rPr>
              <w:t>5</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0</w:t>
            </w:r>
          </w:p>
        </w:tc>
      </w:tr>
      <w:tr w:rsidR="00906418" w:rsidRPr="006F0159" w:rsidTr="00546EC2">
        <w:trPr>
          <w:trHeight w:val="63"/>
        </w:trPr>
        <w:tc>
          <w:tcPr>
            <w:tcW w:w="866" w:type="dxa"/>
            <w:vMerge/>
            <w:tcBorders>
              <w:right w:val="nil"/>
            </w:tcBorders>
          </w:tcPr>
          <w:p w:rsidR="00906418" w:rsidRPr="006F0159" w:rsidRDefault="00906418" w:rsidP="00006203">
            <w:pPr>
              <w:keepNext/>
              <w:keepLines/>
              <w:spacing w:before="0" w:after="0"/>
              <w:rPr>
                <w:i/>
                <w:color w:val="000000"/>
                <w:sz w:val="18"/>
                <w:szCs w:val="18"/>
                <w:lang w:bidi="ar-SA"/>
              </w:rPr>
            </w:pPr>
          </w:p>
        </w:tc>
        <w:tc>
          <w:tcPr>
            <w:tcW w:w="992" w:type="dxa"/>
            <w:tcBorders>
              <w:left w:val="nil"/>
              <w:right w:val="nil"/>
            </w:tcBorders>
            <w:shd w:val="clear" w:color="auto" w:fill="auto"/>
            <w:noWrap/>
            <w:vAlign w:val="bottom"/>
            <w:hideMark/>
          </w:tcPr>
          <w:p w:rsidR="00906418" w:rsidRPr="006F0159" w:rsidRDefault="00906418" w:rsidP="00006203">
            <w:pPr>
              <w:keepNext/>
              <w:keepLines/>
              <w:spacing w:before="0" w:after="0"/>
              <w:rPr>
                <w:color w:val="000000"/>
                <w:sz w:val="18"/>
                <w:szCs w:val="18"/>
                <w:lang w:bidi="ar-SA"/>
              </w:rPr>
            </w:pPr>
            <w:r w:rsidRPr="006F0159">
              <w:rPr>
                <w:color w:val="000000"/>
                <w:sz w:val="18"/>
                <w:szCs w:val="18"/>
                <w:lang w:bidi="ar-SA"/>
              </w:rPr>
              <w:t>Vaslui</w:t>
            </w:r>
          </w:p>
        </w:tc>
        <w:tc>
          <w:tcPr>
            <w:tcW w:w="851" w:type="dxa"/>
            <w:tcBorders>
              <w:left w:val="nil"/>
            </w:tcBorders>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31</w:t>
            </w:r>
            <w:r w:rsidR="004D05B7">
              <w:rPr>
                <w:color w:val="000000"/>
                <w:sz w:val="18"/>
                <w:szCs w:val="18"/>
                <w:lang w:bidi="ar-SA"/>
              </w:rPr>
              <w:t>.</w:t>
            </w:r>
            <w:r w:rsidRPr="006F0159">
              <w:rPr>
                <w:color w:val="000000"/>
                <w:sz w:val="18"/>
                <w:szCs w:val="18"/>
                <w:lang w:bidi="ar-SA"/>
              </w:rPr>
              <w:t>9</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9</w:t>
            </w:r>
            <w:r w:rsidR="004D05B7">
              <w:rPr>
                <w:color w:val="000000"/>
                <w:sz w:val="18"/>
                <w:szCs w:val="18"/>
                <w:lang w:bidi="ar-SA"/>
              </w:rPr>
              <w:t>.</w:t>
            </w:r>
            <w:r w:rsidRPr="006F0159">
              <w:rPr>
                <w:color w:val="000000"/>
                <w:sz w:val="18"/>
                <w:szCs w:val="18"/>
                <w:lang w:bidi="ar-SA"/>
              </w:rPr>
              <w:t>5</w:t>
            </w:r>
          </w:p>
        </w:tc>
        <w:tc>
          <w:tcPr>
            <w:tcW w:w="992"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22</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0</w:t>
            </w:r>
            <w:r w:rsidR="004D05B7">
              <w:rPr>
                <w:color w:val="000000"/>
                <w:sz w:val="18"/>
                <w:szCs w:val="18"/>
                <w:lang w:bidi="ar-SA"/>
              </w:rPr>
              <w:t>.</w:t>
            </w:r>
            <w:r w:rsidRPr="006F0159">
              <w:rPr>
                <w:color w:val="000000"/>
                <w:sz w:val="18"/>
                <w:szCs w:val="18"/>
                <w:lang w:bidi="ar-SA"/>
              </w:rPr>
              <w:t>4</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30</w:t>
            </w:r>
            <w:r w:rsidR="004D05B7">
              <w:rPr>
                <w:color w:val="000000"/>
                <w:sz w:val="18"/>
                <w:szCs w:val="18"/>
                <w:lang w:bidi="ar-SA"/>
              </w:rPr>
              <w:t>.</w:t>
            </w:r>
            <w:r w:rsidRPr="006F0159">
              <w:rPr>
                <w:color w:val="000000"/>
                <w:sz w:val="18"/>
                <w:szCs w:val="18"/>
                <w:lang w:bidi="ar-SA"/>
              </w:rPr>
              <w:t>4</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11</w:t>
            </w:r>
            <w:r w:rsidR="004D05B7">
              <w:rPr>
                <w:color w:val="000000"/>
                <w:sz w:val="18"/>
                <w:szCs w:val="18"/>
                <w:lang w:bidi="ar-SA"/>
              </w:rPr>
              <w:t>.</w:t>
            </w:r>
            <w:r w:rsidRPr="006F0159">
              <w:rPr>
                <w:color w:val="000000"/>
                <w:sz w:val="18"/>
                <w:szCs w:val="18"/>
                <w:lang w:bidi="ar-SA"/>
              </w:rPr>
              <w:t>6</w:t>
            </w:r>
          </w:p>
        </w:tc>
        <w:tc>
          <w:tcPr>
            <w:tcW w:w="992"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18</w:t>
            </w:r>
            <w:r w:rsidR="004D05B7">
              <w:rPr>
                <w:color w:val="000000"/>
                <w:sz w:val="18"/>
                <w:szCs w:val="18"/>
                <w:lang w:bidi="ar-SA"/>
              </w:rPr>
              <w:t>.</w:t>
            </w:r>
            <w:r w:rsidRPr="006F0159">
              <w:rPr>
                <w:color w:val="000000"/>
                <w:sz w:val="18"/>
                <w:szCs w:val="18"/>
                <w:lang w:bidi="ar-SA"/>
              </w:rPr>
              <w:t>6</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0</w:t>
            </w:r>
            <w:r w:rsidR="004D05B7">
              <w:rPr>
                <w:color w:val="000000"/>
                <w:sz w:val="18"/>
                <w:szCs w:val="18"/>
                <w:lang w:bidi="ar-SA"/>
              </w:rPr>
              <w:t>.</w:t>
            </w:r>
            <w:r w:rsidRPr="006F0159">
              <w:rPr>
                <w:color w:val="000000"/>
                <w:sz w:val="18"/>
                <w:szCs w:val="18"/>
                <w:lang w:bidi="ar-SA"/>
              </w:rPr>
              <w:t>2</w:t>
            </w:r>
          </w:p>
        </w:tc>
      </w:tr>
      <w:tr w:rsidR="00906418" w:rsidRPr="006F0159" w:rsidTr="00546EC2">
        <w:trPr>
          <w:trHeight w:val="63"/>
        </w:trPr>
        <w:tc>
          <w:tcPr>
            <w:tcW w:w="866" w:type="dxa"/>
            <w:vMerge/>
            <w:tcBorders>
              <w:right w:val="nil"/>
            </w:tcBorders>
          </w:tcPr>
          <w:p w:rsidR="00906418" w:rsidRPr="006F0159" w:rsidRDefault="00906418" w:rsidP="00006203">
            <w:pPr>
              <w:keepNext/>
              <w:keepLines/>
              <w:spacing w:before="0" w:after="0"/>
              <w:rPr>
                <w:i/>
                <w:color w:val="000000"/>
                <w:sz w:val="18"/>
                <w:szCs w:val="18"/>
                <w:lang w:bidi="ar-SA"/>
              </w:rPr>
            </w:pPr>
          </w:p>
        </w:tc>
        <w:tc>
          <w:tcPr>
            <w:tcW w:w="992" w:type="dxa"/>
            <w:tcBorders>
              <w:left w:val="nil"/>
              <w:right w:val="nil"/>
            </w:tcBorders>
            <w:shd w:val="clear" w:color="auto" w:fill="auto"/>
            <w:noWrap/>
            <w:vAlign w:val="bottom"/>
            <w:hideMark/>
          </w:tcPr>
          <w:p w:rsidR="00906418" w:rsidRPr="006F0159" w:rsidRDefault="00906418" w:rsidP="00006203">
            <w:pPr>
              <w:keepNext/>
              <w:keepLines/>
              <w:spacing w:before="0" w:after="0"/>
              <w:rPr>
                <w:color w:val="000000"/>
                <w:sz w:val="18"/>
                <w:szCs w:val="18"/>
                <w:lang w:bidi="ar-SA"/>
              </w:rPr>
            </w:pPr>
            <w:r w:rsidRPr="006F0159">
              <w:rPr>
                <w:color w:val="000000"/>
                <w:sz w:val="18"/>
                <w:szCs w:val="18"/>
                <w:lang w:bidi="ar-SA"/>
              </w:rPr>
              <w:t>Vrancea</w:t>
            </w:r>
          </w:p>
        </w:tc>
        <w:tc>
          <w:tcPr>
            <w:tcW w:w="851" w:type="dxa"/>
            <w:tcBorders>
              <w:left w:val="nil"/>
            </w:tcBorders>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25</w:t>
            </w:r>
            <w:r w:rsidR="004D05B7">
              <w:rPr>
                <w:color w:val="000000"/>
                <w:sz w:val="18"/>
                <w:szCs w:val="18"/>
                <w:lang w:bidi="ar-SA"/>
              </w:rPr>
              <w:t>.</w:t>
            </w:r>
            <w:r w:rsidRPr="006F0159">
              <w:rPr>
                <w:color w:val="000000"/>
                <w:sz w:val="18"/>
                <w:szCs w:val="18"/>
                <w:lang w:bidi="ar-SA"/>
              </w:rPr>
              <w:t>2</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1</w:t>
            </w:r>
            <w:r w:rsidR="004D05B7">
              <w:rPr>
                <w:color w:val="000000"/>
                <w:sz w:val="18"/>
                <w:szCs w:val="18"/>
                <w:lang w:bidi="ar-SA"/>
              </w:rPr>
              <w:t>.</w:t>
            </w:r>
            <w:r w:rsidRPr="006F0159">
              <w:rPr>
                <w:color w:val="000000"/>
                <w:sz w:val="18"/>
                <w:szCs w:val="18"/>
                <w:lang w:bidi="ar-SA"/>
              </w:rPr>
              <w:t>2</w:t>
            </w:r>
          </w:p>
        </w:tc>
        <w:tc>
          <w:tcPr>
            <w:tcW w:w="992"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24</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0</w:t>
            </w:r>
            <w:r w:rsidR="004D05B7">
              <w:rPr>
                <w:color w:val="000000"/>
                <w:sz w:val="18"/>
                <w:szCs w:val="18"/>
                <w:lang w:bidi="ar-SA"/>
              </w:rPr>
              <w:t>.</w:t>
            </w:r>
            <w:r w:rsidRPr="006F0159">
              <w:rPr>
                <w:color w:val="000000"/>
                <w:sz w:val="18"/>
                <w:szCs w:val="18"/>
                <w:lang w:bidi="ar-SA"/>
              </w:rPr>
              <w:t>1</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23</w:t>
            </w:r>
            <w:r w:rsidR="004D05B7">
              <w:rPr>
                <w:color w:val="000000"/>
                <w:sz w:val="18"/>
                <w:szCs w:val="18"/>
                <w:lang w:bidi="ar-SA"/>
              </w:rPr>
              <w:t>.</w:t>
            </w:r>
            <w:r w:rsidRPr="006F0159">
              <w:rPr>
                <w:color w:val="000000"/>
                <w:sz w:val="18"/>
                <w:szCs w:val="18"/>
                <w:lang w:bidi="ar-SA"/>
              </w:rPr>
              <w:t>4</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3</w:t>
            </w:r>
            <w:r w:rsidR="004D05B7">
              <w:rPr>
                <w:color w:val="000000"/>
                <w:sz w:val="18"/>
                <w:szCs w:val="18"/>
                <w:lang w:bidi="ar-SA"/>
              </w:rPr>
              <w:t>.</w:t>
            </w:r>
            <w:r w:rsidRPr="006F0159">
              <w:rPr>
                <w:color w:val="000000"/>
                <w:sz w:val="18"/>
                <w:szCs w:val="18"/>
                <w:lang w:bidi="ar-SA"/>
              </w:rPr>
              <w:t>9</w:t>
            </w:r>
          </w:p>
        </w:tc>
        <w:tc>
          <w:tcPr>
            <w:tcW w:w="992"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19</w:t>
            </w:r>
            <w:r w:rsidR="004D05B7">
              <w:rPr>
                <w:color w:val="000000"/>
                <w:sz w:val="18"/>
                <w:szCs w:val="18"/>
                <w:lang w:bidi="ar-SA"/>
              </w:rPr>
              <w:t>.</w:t>
            </w:r>
            <w:r w:rsidRPr="006F0159">
              <w:rPr>
                <w:color w:val="000000"/>
                <w:sz w:val="18"/>
                <w:szCs w:val="18"/>
                <w:lang w:bidi="ar-SA"/>
              </w:rPr>
              <w:t>2</w:t>
            </w:r>
          </w:p>
        </w:tc>
        <w:tc>
          <w:tcPr>
            <w:tcW w:w="1134" w:type="dxa"/>
            <w:shd w:val="clear" w:color="auto" w:fill="auto"/>
            <w:noWrap/>
            <w:vAlign w:val="bottom"/>
            <w:hideMark/>
          </w:tcPr>
          <w:p w:rsidR="00906418" w:rsidRPr="006F0159" w:rsidRDefault="00906418" w:rsidP="00006203">
            <w:pPr>
              <w:keepNext/>
              <w:keepLines/>
              <w:spacing w:before="0" w:after="0"/>
              <w:jc w:val="center"/>
              <w:rPr>
                <w:color w:val="000000"/>
                <w:sz w:val="18"/>
                <w:szCs w:val="18"/>
                <w:lang w:bidi="ar-SA"/>
              </w:rPr>
            </w:pPr>
            <w:r w:rsidRPr="006F0159">
              <w:rPr>
                <w:color w:val="000000"/>
                <w:sz w:val="18"/>
                <w:szCs w:val="18"/>
                <w:lang w:bidi="ar-SA"/>
              </w:rPr>
              <w:t>0</w:t>
            </w:r>
            <w:r w:rsidR="004D05B7">
              <w:rPr>
                <w:color w:val="000000"/>
                <w:sz w:val="18"/>
                <w:szCs w:val="18"/>
                <w:lang w:bidi="ar-SA"/>
              </w:rPr>
              <w:t>.</w:t>
            </w:r>
            <w:r w:rsidRPr="006F0159">
              <w:rPr>
                <w:color w:val="000000"/>
                <w:sz w:val="18"/>
                <w:szCs w:val="18"/>
                <w:lang w:bidi="ar-SA"/>
              </w:rPr>
              <w:t>2</w:t>
            </w:r>
          </w:p>
        </w:tc>
      </w:tr>
    </w:tbl>
    <w:p w:rsidR="00906418" w:rsidRPr="006F0159" w:rsidRDefault="00906418" w:rsidP="00906418">
      <w:pPr>
        <w:pStyle w:val="Caption"/>
        <w:keepNext/>
        <w:keepLines/>
        <w:spacing w:before="0" w:after="0"/>
        <w:rPr>
          <w:rFonts w:cs="Calibri"/>
          <w:b w:val="0"/>
          <w:noProof/>
          <w:sz w:val="18"/>
          <w:szCs w:val="20"/>
        </w:rPr>
      </w:pPr>
      <w:r w:rsidRPr="006F0159">
        <w:rPr>
          <w:b w:val="0"/>
          <w:i/>
          <w:noProof/>
          <w:sz w:val="18"/>
        </w:rPr>
        <w:t>S</w:t>
      </w:r>
      <w:r w:rsidR="00546EC2">
        <w:rPr>
          <w:b w:val="0"/>
          <w:i/>
          <w:noProof/>
          <w:sz w:val="18"/>
        </w:rPr>
        <w:t>ource</w:t>
      </w:r>
      <w:r w:rsidRPr="006F0159">
        <w:rPr>
          <w:b w:val="0"/>
          <w:i/>
          <w:noProof/>
          <w:sz w:val="18"/>
        </w:rPr>
        <w:t xml:space="preserve">: UNICEF </w:t>
      </w:r>
      <w:r w:rsidR="0052316B" w:rsidRPr="006F0159">
        <w:rPr>
          <w:b w:val="0"/>
          <w:i/>
          <w:noProof/>
          <w:sz w:val="18"/>
        </w:rPr>
        <w:t>–</w:t>
      </w:r>
      <w:r w:rsidR="00546EC2">
        <w:rPr>
          <w:b w:val="0"/>
          <w:i/>
          <w:noProof/>
          <w:sz w:val="18"/>
        </w:rPr>
        <w:t xml:space="preserve"> the </w:t>
      </w:r>
      <w:r w:rsidRPr="006F0159">
        <w:rPr>
          <w:b w:val="0"/>
          <w:i/>
          <w:noProof/>
          <w:sz w:val="18"/>
        </w:rPr>
        <w:t>Aurora</w:t>
      </w:r>
      <w:r w:rsidR="00546EC2">
        <w:rPr>
          <w:b w:val="0"/>
          <w:i/>
          <w:noProof/>
          <w:sz w:val="18"/>
        </w:rPr>
        <w:t xml:space="preserve"> database</w:t>
      </w:r>
    </w:p>
    <w:p w:rsidR="004978E5" w:rsidRPr="006F0159" w:rsidRDefault="00B4320C" w:rsidP="00157555">
      <w:pPr>
        <w:spacing w:before="120" w:after="120"/>
        <w:rPr>
          <w:rFonts w:cs="Calibri"/>
          <w:noProof/>
          <w:szCs w:val="22"/>
        </w:rPr>
      </w:pPr>
      <w:r>
        <w:rPr>
          <w:rFonts w:cs="Calibri"/>
          <w:noProof/>
          <w:szCs w:val="22"/>
        </w:rPr>
        <w:t xml:space="preserve">These general elements aside, </w:t>
      </w:r>
      <w:r w:rsidR="00DB01AB">
        <w:rPr>
          <w:rFonts w:cs="Calibri"/>
          <w:noProof/>
          <w:szCs w:val="22"/>
        </w:rPr>
        <w:t xml:space="preserve">when we look at the number of services not carried out we see that, </w:t>
      </w:r>
      <w:r>
        <w:rPr>
          <w:rFonts w:cs="Calibri"/>
          <w:noProof/>
          <w:szCs w:val="22"/>
        </w:rPr>
        <w:t>while there are no significant differences b</w:t>
      </w:r>
      <w:r w:rsidR="00DB01AB">
        <w:rPr>
          <w:rFonts w:cs="Calibri"/>
          <w:noProof/>
          <w:szCs w:val="22"/>
        </w:rPr>
        <w:t>y child’s gender, age or ethnicity, there is an important disparity among the 8 counties. One can notice, on the one hand, the positive influence</w:t>
      </w:r>
      <w:r w:rsidR="00DB01AB" w:rsidRPr="00DB01AB">
        <w:rPr>
          <w:rFonts w:cs="Calibri"/>
          <w:noProof/>
          <w:szCs w:val="22"/>
        </w:rPr>
        <w:t xml:space="preserve"> </w:t>
      </w:r>
      <w:r w:rsidR="00DB01AB">
        <w:rPr>
          <w:rFonts w:cs="Calibri"/>
          <w:noProof/>
          <w:szCs w:val="22"/>
        </w:rPr>
        <w:t>of the county supervisors’ p</w:t>
      </w:r>
      <w:r w:rsidR="00DB01AB" w:rsidRPr="006F0159">
        <w:rPr>
          <w:rFonts w:cs="Calibri"/>
          <w:noProof/>
          <w:szCs w:val="22"/>
        </w:rPr>
        <w:t>roactive</w:t>
      </w:r>
      <w:r w:rsidR="00DB01AB">
        <w:rPr>
          <w:rFonts w:cs="Calibri"/>
          <w:noProof/>
          <w:szCs w:val="22"/>
        </w:rPr>
        <w:t xml:space="preserve"> attitude</w:t>
      </w:r>
      <w:r w:rsidR="004B57EC" w:rsidRPr="006F0159">
        <w:rPr>
          <w:rFonts w:cs="Calibri"/>
          <w:noProof/>
          <w:szCs w:val="22"/>
        </w:rPr>
        <w:t>,</w:t>
      </w:r>
      <w:r w:rsidR="00DB01AB">
        <w:rPr>
          <w:rFonts w:cs="Calibri"/>
          <w:noProof/>
          <w:szCs w:val="22"/>
        </w:rPr>
        <w:t xml:space="preserve"> in terms of the large number of services carried out, and on the other hand, the i</w:t>
      </w:r>
      <w:r w:rsidR="00006203" w:rsidRPr="006F0159">
        <w:rPr>
          <w:rFonts w:cs="Calibri"/>
          <w:noProof/>
          <w:szCs w:val="22"/>
        </w:rPr>
        <w:t>mportan</w:t>
      </w:r>
      <w:r w:rsidR="00DB01AB">
        <w:rPr>
          <w:rFonts w:cs="Calibri"/>
          <w:noProof/>
          <w:szCs w:val="22"/>
        </w:rPr>
        <w:t>ce of the community social workers’ speciali</w:t>
      </w:r>
      <w:r w:rsidR="00BB7550">
        <w:rPr>
          <w:rFonts w:cs="Calibri"/>
          <w:noProof/>
          <w:szCs w:val="22"/>
        </w:rPr>
        <w:t>s</w:t>
      </w:r>
      <w:r w:rsidR="00DB01AB">
        <w:rPr>
          <w:rFonts w:cs="Calibri"/>
          <w:noProof/>
          <w:szCs w:val="22"/>
        </w:rPr>
        <w:t>ed training</w:t>
      </w:r>
      <w:r w:rsidR="00006203" w:rsidRPr="006F0159">
        <w:rPr>
          <w:rFonts w:cs="Calibri"/>
          <w:noProof/>
          <w:szCs w:val="22"/>
        </w:rPr>
        <w:t xml:space="preserve">. </w:t>
      </w:r>
      <w:r w:rsidR="00DB01AB">
        <w:rPr>
          <w:rFonts w:cs="Calibri"/>
          <w:noProof/>
          <w:szCs w:val="22"/>
        </w:rPr>
        <w:t>Thus, the smallest number of services not carried out is recorded in the county where all the social workers that were hired had special</w:t>
      </w:r>
      <w:r w:rsidR="00C86923">
        <w:rPr>
          <w:rFonts w:cs="Calibri"/>
          <w:noProof/>
          <w:szCs w:val="22"/>
        </w:rPr>
        <w:t>i</w:t>
      </w:r>
      <w:r w:rsidR="00BB7550">
        <w:rPr>
          <w:rFonts w:cs="Calibri"/>
          <w:noProof/>
          <w:szCs w:val="22"/>
        </w:rPr>
        <w:t>s</w:t>
      </w:r>
      <w:r w:rsidR="00C86923">
        <w:rPr>
          <w:rFonts w:cs="Calibri"/>
          <w:noProof/>
          <w:szCs w:val="22"/>
        </w:rPr>
        <w:t xml:space="preserve">ed training/studies and where the county supervisors were very active both in identifying and selecting the social workers and in guiding and monitoring them throughout the model intervention. </w:t>
      </w:r>
    </w:p>
    <w:p w:rsidR="006D1828" w:rsidRPr="006F0159" w:rsidRDefault="006D1828" w:rsidP="00157555">
      <w:pPr>
        <w:spacing w:before="120" w:after="120"/>
        <w:rPr>
          <w:rFonts w:cs="Calibri"/>
          <w:noProof/>
          <w:szCs w:val="22"/>
        </w:rPr>
      </w:pPr>
    </w:p>
    <w:p w:rsidR="00157555" w:rsidRPr="006F0159" w:rsidRDefault="00157555" w:rsidP="00315C2C">
      <w:pPr>
        <w:pStyle w:val="Heading6"/>
        <w:keepNext/>
        <w:keepLines/>
        <w:spacing w:before="120" w:after="120"/>
        <w:rPr>
          <w:noProof/>
          <w:szCs w:val="22"/>
        </w:rPr>
      </w:pPr>
      <w:bookmarkStart w:id="192" w:name="_Toc354371590"/>
      <w:bookmarkStart w:id="193" w:name="_Toc480816853"/>
      <w:r w:rsidRPr="006F0159">
        <w:rPr>
          <w:noProof/>
          <w:szCs w:val="22"/>
        </w:rPr>
        <w:t>Informa</w:t>
      </w:r>
      <w:r w:rsidR="005D23FC">
        <w:rPr>
          <w:noProof/>
          <w:szCs w:val="22"/>
        </w:rPr>
        <w:t>tion about rights and entitlements</w:t>
      </w:r>
      <w:bookmarkEnd w:id="192"/>
      <w:bookmarkEnd w:id="193"/>
    </w:p>
    <w:p w:rsidR="00157555" w:rsidRPr="006F0159" w:rsidRDefault="00157555" w:rsidP="00157555">
      <w:pPr>
        <w:spacing w:before="120" w:after="120"/>
        <w:rPr>
          <w:rFonts w:cs="Calibri"/>
          <w:noProof/>
          <w:szCs w:val="22"/>
        </w:rPr>
      </w:pPr>
      <w:r w:rsidRPr="006F0159">
        <w:rPr>
          <w:rFonts w:cs="Calibri"/>
          <w:noProof/>
          <w:szCs w:val="22"/>
        </w:rPr>
        <w:t>Inform</w:t>
      </w:r>
      <w:r w:rsidR="005D23FC">
        <w:rPr>
          <w:rFonts w:cs="Calibri"/>
          <w:noProof/>
          <w:szCs w:val="22"/>
        </w:rPr>
        <w:t>ing children and their families about their rights and entitlements was a service provided both as part of the minimum package of services recommended by the A</w:t>
      </w:r>
      <w:r w:rsidRPr="006F0159">
        <w:rPr>
          <w:rFonts w:cs="Calibri"/>
          <w:noProof/>
          <w:szCs w:val="22"/>
        </w:rPr>
        <w:t xml:space="preserve">urora – </w:t>
      </w:r>
      <w:r w:rsidR="005D23FC">
        <w:rPr>
          <w:rFonts w:cs="Calibri"/>
          <w:noProof/>
          <w:szCs w:val="22"/>
        </w:rPr>
        <w:t xml:space="preserve">given that, as shown previously, information was one </w:t>
      </w:r>
      <w:r w:rsidR="005D23FC">
        <w:rPr>
          <w:rFonts w:cs="Calibri"/>
          <w:noProof/>
          <w:szCs w:val="22"/>
        </w:rPr>
        <w:lastRenderedPageBreak/>
        <w:t>of the most frequently delivered services</w:t>
      </w:r>
      <w:r w:rsidRPr="006F0159">
        <w:rPr>
          <w:rFonts w:cs="Calibri"/>
          <w:noProof/>
          <w:szCs w:val="22"/>
        </w:rPr>
        <w:t xml:space="preserve"> – </w:t>
      </w:r>
      <w:r w:rsidR="005D23FC">
        <w:rPr>
          <w:rFonts w:cs="Calibri"/>
          <w:noProof/>
          <w:szCs w:val="22"/>
        </w:rPr>
        <w:t xml:space="preserve">and as part of the projects funded via </w:t>
      </w:r>
      <w:r w:rsidRPr="006F0159">
        <w:rPr>
          <w:rFonts w:cs="Calibri"/>
          <w:noProof/>
          <w:szCs w:val="22"/>
        </w:rPr>
        <w:t>micro-grant</w:t>
      </w:r>
      <w:r w:rsidR="005D23FC">
        <w:rPr>
          <w:rFonts w:cs="Calibri"/>
          <w:noProof/>
          <w:szCs w:val="22"/>
        </w:rPr>
        <w:t>s which developed community centres</w:t>
      </w:r>
      <w:r w:rsidRPr="006F0159">
        <w:rPr>
          <w:rFonts w:cs="Calibri"/>
          <w:noProof/>
          <w:szCs w:val="22"/>
        </w:rPr>
        <w:t xml:space="preserve">. </w:t>
      </w:r>
      <w:r w:rsidR="005D23FC">
        <w:rPr>
          <w:rFonts w:cs="Calibri"/>
          <w:noProof/>
          <w:szCs w:val="22"/>
        </w:rPr>
        <w:t>In these projects, information was accompanied by counselling for groups of parents, adolescents and children as well as for individuals</w:t>
      </w:r>
      <w:r w:rsidRPr="006F0159">
        <w:rPr>
          <w:rFonts w:cs="Calibri"/>
          <w:noProof/>
          <w:szCs w:val="22"/>
        </w:rPr>
        <w:t xml:space="preserve"> (</w:t>
      </w:r>
      <w:r w:rsidR="005D23FC">
        <w:rPr>
          <w:rFonts w:cs="Calibri"/>
          <w:noProof/>
          <w:szCs w:val="22"/>
        </w:rPr>
        <w:t>fewer cases</w:t>
      </w:r>
      <w:r w:rsidRPr="006F0159">
        <w:rPr>
          <w:rFonts w:cs="Calibri"/>
          <w:noProof/>
          <w:szCs w:val="22"/>
        </w:rPr>
        <w:t>).</w:t>
      </w:r>
    </w:p>
    <w:p w:rsidR="00157555" w:rsidRPr="006F0159" w:rsidRDefault="005A3E4E" w:rsidP="00157555">
      <w:pPr>
        <w:spacing w:before="120" w:after="120"/>
        <w:rPr>
          <w:rFonts w:cs="Calibri"/>
          <w:b/>
          <w:noProof/>
          <w:szCs w:val="22"/>
        </w:rPr>
      </w:pPr>
      <w:r>
        <w:rPr>
          <w:rFonts w:cs="Calibri"/>
          <w:noProof/>
          <w:szCs w:val="22"/>
        </w:rPr>
        <w:t>T</w:t>
      </w:r>
      <w:r w:rsidR="005D23FC">
        <w:rPr>
          <w:rFonts w:cs="Calibri"/>
          <w:noProof/>
          <w:szCs w:val="22"/>
        </w:rPr>
        <w:t xml:space="preserve">he survey conducted to allow for a </w:t>
      </w:r>
      <w:r w:rsidR="00157555" w:rsidRPr="006F0159">
        <w:rPr>
          <w:rFonts w:cs="Calibri"/>
          <w:noProof/>
          <w:szCs w:val="22"/>
        </w:rPr>
        <w:t>co</w:t>
      </w:r>
      <w:r w:rsidR="005D23FC">
        <w:rPr>
          <w:rFonts w:cs="Calibri"/>
          <w:noProof/>
          <w:szCs w:val="22"/>
        </w:rPr>
        <w:t>u</w:t>
      </w:r>
      <w:r w:rsidR="00157555" w:rsidRPr="006F0159">
        <w:rPr>
          <w:rFonts w:cs="Calibri"/>
          <w:noProof/>
          <w:szCs w:val="22"/>
        </w:rPr>
        <w:t>nt</w:t>
      </w:r>
      <w:r w:rsidR="005D23FC">
        <w:rPr>
          <w:rFonts w:cs="Calibri"/>
          <w:noProof/>
          <w:szCs w:val="22"/>
        </w:rPr>
        <w:t>e</w:t>
      </w:r>
      <w:r w:rsidR="00157555" w:rsidRPr="006F0159">
        <w:rPr>
          <w:rFonts w:cs="Calibri"/>
          <w:noProof/>
          <w:szCs w:val="22"/>
        </w:rPr>
        <w:t>rfactual</w:t>
      </w:r>
      <w:r w:rsidR="005D23FC">
        <w:rPr>
          <w:rFonts w:cs="Calibri"/>
          <w:noProof/>
          <w:szCs w:val="22"/>
        </w:rPr>
        <w:t xml:space="preserve"> evaluation</w:t>
      </w:r>
      <w:r w:rsidR="00157555" w:rsidRPr="006F0159">
        <w:rPr>
          <w:rFonts w:cs="Calibri"/>
          <w:noProof/>
          <w:szCs w:val="22"/>
        </w:rPr>
        <w:t xml:space="preserve"> (</w:t>
      </w:r>
      <w:r w:rsidR="005D23FC">
        <w:rPr>
          <w:rFonts w:cs="Calibri"/>
          <w:noProof/>
          <w:szCs w:val="22"/>
        </w:rPr>
        <w:t xml:space="preserve">the group of </w:t>
      </w:r>
      <w:r w:rsidR="007B455E">
        <w:rPr>
          <w:rFonts w:cs="Calibri"/>
          <w:noProof/>
          <w:szCs w:val="22"/>
        </w:rPr>
        <w:t>people who received project services versus the group of people who did not benefit from the model intervention</w:t>
      </w:r>
      <w:r w:rsidR="00157555" w:rsidRPr="006F0159">
        <w:rPr>
          <w:rFonts w:cs="Calibri"/>
          <w:noProof/>
          <w:szCs w:val="22"/>
        </w:rPr>
        <w:t xml:space="preserve">, </w:t>
      </w:r>
      <w:r w:rsidR="007B455E">
        <w:rPr>
          <w:rFonts w:cs="Calibri"/>
          <w:noProof/>
          <w:szCs w:val="22"/>
        </w:rPr>
        <w:t>from other communities</w:t>
      </w:r>
      <w:r w:rsidR="00157555" w:rsidRPr="006F0159">
        <w:rPr>
          <w:rFonts w:cs="Calibri"/>
          <w:noProof/>
          <w:szCs w:val="22"/>
        </w:rPr>
        <w:t xml:space="preserve">) </w:t>
      </w:r>
      <w:r w:rsidR="007B455E">
        <w:rPr>
          <w:rFonts w:cs="Calibri"/>
          <w:noProof/>
          <w:szCs w:val="22"/>
        </w:rPr>
        <w:t xml:space="preserve">shows that </w:t>
      </w:r>
      <w:r w:rsidR="007B455E" w:rsidRPr="007B455E">
        <w:rPr>
          <w:rFonts w:cs="Calibri"/>
          <w:b/>
          <w:noProof/>
          <w:szCs w:val="22"/>
        </w:rPr>
        <w:t xml:space="preserve">the level of information </w:t>
      </w:r>
      <w:r w:rsidR="007B455E">
        <w:rPr>
          <w:rFonts w:cs="Calibri"/>
          <w:b/>
          <w:noProof/>
          <w:szCs w:val="22"/>
        </w:rPr>
        <w:t xml:space="preserve">(about rights and entitlements to social support and mayoralty services) </w:t>
      </w:r>
      <w:r w:rsidR="007B455E" w:rsidRPr="007B455E">
        <w:rPr>
          <w:rFonts w:cs="Calibri"/>
          <w:b/>
          <w:noProof/>
          <w:szCs w:val="22"/>
        </w:rPr>
        <w:t>according to the adult respondents from the households with</w:t>
      </w:r>
      <w:r w:rsidR="007B455E">
        <w:rPr>
          <w:rFonts w:cs="Calibri"/>
          <w:noProof/>
          <w:szCs w:val="22"/>
        </w:rPr>
        <w:t xml:space="preserve"> </w:t>
      </w:r>
      <w:r w:rsidR="007B455E">
        <w:rPr>
          <w:rFonts w:cs="Calibri"/>
          <w:b/>
          <w:noProof/>
          <w:szCs w:val="22"/>
        </w:rPr>
        <w:t>‘invis</w:t>
      </w:r>
      <w:r w:rsidR="00157555" w:rsidRPr="006F0159">
        <w:rPr>
          <w:rFonts w:cs="Calibri"/>
          <w:b/>
          <w:noProof/>
          <w:szCs w:val="22"/>
        </w:rPr>
        <w:t>ibl</w:t>
      </w:r>
      <w:r w:rsidR="007B455E">
        <w:rPr>
          <w:rFonts w:cs="Calibri"/>
          <w:b/>
          <w:noProof/>
          <w:szCs w:val="22"/>
        </w:rPr>
        <w:t>e</w:t>
      </w:r>
      <w:r w:rsidR="00157555" w:rsidRPr="006F0159">
        <w:rPr>
          <w:rFonts w:cs="Calibri"/>
          <w:b/>
          <w:noProof/>
          <w:szCs w:val="22"/>
        </w:rPr>
        <w:t>’</w:t>
      </w:r>
      <w:r w:rsidR="007B455E">
        <w:rPr>
          <w:rFonts w:cs="Calibri"/>
          <w:b/>
          <w:noProof/>
          <w:szCs w:val="22"/>
        </w:rPr>
        <w:t xml:space="preserve"> children who received the model intervention is significantly higher than the level of information among the control group</w:t>
      </w:r>
      <w:r w:rsidR="00157555" w:rsidRPr="006F0159">
        <w:rPr>
          <w:rFonts w:cs="Calibri"/>
          <w:b/>
          <w:noProof/>
          <w:szCs w:val="22"/>
        </w:rPr>
        <w:t>.</w:t>
      </w:r>
    </w:p>
    <w:p w:rsidR="00157555" w:rsidRPr="006F0159" w:rsidRDefault="00FB39D7" w:rsidP="00157555">
      <w:pPr>
        <w:spacing w:before="120" w:after="120"/>
        <w:rPr>
          <w:rFonts w:cs="Calibri"/>
          <w:b/>
          <w:noProof/>
          <w:szCs w:val="22"/>
        </w:rPr>
      </w:pPr>
      <w:r>
        <w:rPr>
          <w:rFonts w:cs="Calibri"/>
          <w:b/>
          <w:noProof/>
          <w:szCs w:val="22"/>
        </w:rPr>
        <w:t xml:space="preserve">Therefore, the outcome of the modelling project, of the information campaigns and of the fieldwork carried out by the </w:t>
      </w:r>
      <w:r w:rsidR="005A3E4E">
        <w:rPr>
          <w:rFonts w:cs="Calibri"/>
          <w:b/>
          <w:noProof/>
          <w:szCs w:val="22"/>
        </w:rPr>
        <w:t xml:space="preserve">community </w:t>
      </w:r>
      <w:r>
        <w:rPr>
          <w:rFonts w:cs="Calibri"/>
          <w:b/>
          <w:noProof/>
          <w:szCs w:val="22"/>
        </w:rPr>
        <w:t>workers hired in the project is a</w:t>
      </w:r>
      <w:r w:rsidR="00B125EA">
        <w:rPr>
          <w:rFonts w:cs="Calibri"/>
          <w:b/>
          <w:noProof/>
          <w:szCs w:val="22"/>
        </w:rPr>
        <w:t>n obvious significant</w:t>
      </w:r>
      <w:r>
        <w:rPr>
          <w:rFonts w:cs="Calibri"/>
          <w:b/>
          <w:noProof/>
          <w:szCs w:val="22"/>
        </w:rPr>
        <w:t xml:space="preserve"> increase in the beneficiaries’ level of information about their rights to social assistance</w:t>
      </w:r>
      <w:r w:rsidR="00157555" w:rsidRPr="006F0159">
        <w:rPr>
          <w:rFonts w:cs="Calibri"/>
          <w:b/>
          <w:noProof/>
          <w:szCs w:val="22"/>
        </w:rPr>
        <w:t>.</w:t>
      </w:r>
    </w:p>
    <w:p w:rsidR="007070EC" w:rsidRPr="006F0159" w:rsidRDefault="007070EC" w:rsidP="007070EC">
      <w:pPr>
        <w:pStyle w:val="Caption"/>
        <w:keepNext/>
        <w:keepLines/>
        <w:rPr>
          <w:noProof/>
          <w:sz w:val="18"/>
          <w:szCs w:val="18"/>
        </w:rPr>
      </w:pPr>
      <w:bookmarkStart w:id="194" w:name="_Toc361408623"/>
      <w:r w:rsidRPr="006F0159">
        <w:rPr>
          <w:noProof/>
          <w:sz w:val="18"/>
          <w:szCs w:val="18"/>
        </w:rPr>
        <w:t>Figur</w:t>
      </w:r>
      <w:r w:rsidR="00FB39D7">
        <w:rPr>
          <w:noProof/>
          <w:sz w:val="18"/>
          <w:szCs w:val="18"/>
        </w:rPr>
        <w:t>e</w:t>
      </w:r>
      <w:r w:rsidRPr="006F0159">
        <w:rPr>
          <w:noProof/>
          <w:sz w:val="18"/>
          <w:szCs w:val="18"/>
        </w:rPr>
        <w:t xml:space="preserve"> </w:t>
      </w:r>
      <w:r w:rsidR="002651A3" w:rsidRPr="006F0159">
        <w:rPr>
          <w:noProof/>
          <w:sz w:val="18"/>
          <w:szCs w:val="18"/>
        </w:rPr>
        <w:fldChar w:fldCharType="begin"/>
      </w:r>
      <w:r w:rsidRPr="006F0159">
        <w:rPr>
          <w:noProof/>
          <w:sz w:val="18"/>
          <w:szCs w:val="18"/>
        </w:rPr>
        <w:instrText xml:space="preserve"> SEQ Figura \* ARABIC </w:instrText>
      </w:r>
      <w:r w:rsidR="002651A3" w:rsidRPr="006F0159">
        <w:rPr>
          <w:noProof/>
          <w:sz w:val="18"/>
          <w:szCs w:val="18"/>
        </w:rPr>
        <w:fldChar w:fldCharType="separate"/>
      </w:r>
      <w:r w:rsidR="00DB476C">
        <w:rPr>
          <w:noProof/>
          <w:sz w:val="18"/>
          <w:szCs w:val="18"/>
        </w:rPr>
        <w:t>14</w:t>
      </w:r>
      <w:r w:rsidR="002651A3" w:rsidRPr="006F0159">
        <w:rPr>
          <w:noProof/>
          <w:sz w:val="18"/>
          <w:szCs w:val="18"/>
        </w:rPr>
        <w:fldChar w:fldCharType="end"/>
      </w:r>
      <w:r w:rsidRPr="006F0159">
        <w:rPr>
          <w:noProof/>
          <w:sz w:val="18"/>
          <w:szCs w:val="18"/>
        </w:rPr>
        <w:t xml:space="preserve">. </w:t>
      </w:r>
      <w:r w:rsidR="00836A2C">
        <w:rPr>
          <w:noProof/>
          <w:sz w:val="18"/>
          <w:szCs w:val="18"/>
        </w:rPr>
        <w:t>L</w:t>
      </w:r>
      <w:r w:rsidR="00FB39D7">
        <w:rPr>
          <w:noProof/>
          <w:sz w:val="18"/>
          <w:szCs w:val="18"/>
        </w:rPr>
        <w:t>evel of information of the household children’s main carer</w:t>
      </w:r>
      <w:r w:rsidRPr="006F0159">
        <w:rPr>
          <w:noProof/>
          <w:sz w:val="18"/>
          <w:szCs w:val="18"/>
        </w:rPr>
        <w:t xml:space="preserve">, </w:t>
      </w:r>
      <w:r w:rsidR="00FA2B22">
        <w:rPr>
          <w:noProof/>
          <w:sz w:val="18"/>
          <w:szCs w:val="18"/>
        </w:rPr>
        <w:t>in the intervention vs.</w:t>
      </w:r>
      <w:r w:rsidR="00FB39D7">
        <w:rPr>
          <w:noProof/>
          <w:sz w:val="18"/>
          <w:szCs w:val="18"/>
        </w:rPr>
        <w:t xml:space="preserve"> the control communes</w:t>
      </w:r>
      <w:bookmarkEnd w:id="194"/>
    </w:p>
    <w:tbl>
      <w:tblPr>
        <w:tblStyle w:val="TableGrid"/>
        <w:tblW w:w="0" w:type="auto"/>
        <w:tblInd w:w="132" w:type="dxa"/>
        <w:tblLook w:val="04A0" w:firstRow="1" w:lastRow="0" w:firstColumn="1" w:lastColumn="0" w:noHBand="0" w:noVBand="1"/>
      </w:tblPr>
      <w:tblGrid>
        <w:gridCol w:w="5299"/>
        <w:gridCol w:w="4720"/>
      </w:tblGrid>
      <w:tr w:rsidR="007070EC" w:rsidRPr="006F0159" w:rsidTr="007070EC">
        <w:tc>
          <w:tcPr>
            <w:tcW w:w="9999" w:type="dxa"/>
            <w:gridSpan w:val="2"/>
            <w:tcBorders>
              <w:top w:val="nil"/>
              <w:left w:val="nil"/>
              <w:bottom w:val="nil"/>
              <w:right w:val="nil"/>
            </w:tcBorders>
          </w:tcPr>
          <w:p w:rsidR="007070EC" w:rsidRPr="006F0159" w:rsidRDefault="00FB39D7" w:rsidP="007070EC">
            <w:pPr>
              <w:keepNext/>
              <w:keepLines/>
              <w:spacing w:before="0" w:after="0"/>
              <w:jc w:val="center"/>
              <w:rPr>
                <w:b/>
                <w:noProof/>
                <w:sz w:val="20"/>
                <w:szCs w:val="20"/>
                <w:lang w:bidi="ar-SA"/>
              </w:rPr>
            </w:pPr>
            <w:r>
              <w:rPr>
                <w:b/>
                <w:sz w:val="18"/>
                <w:szCs w:val="20"/>
                <w:lang w:bidi="ar-SA"/>
              </w:rPr>
              <w:t>To what extent are you being informed about</w:t>
            </w:r>
            <w:r w:rsidR="007070EC" w:rsidRPr="006F0159">
              <w:rPr>
                <w:b/>
                <w:sz w:val="18"/>
                <w:szCs w:val="20"/>
                <w:lang w:bidi="ar-SA"/>
              </w:rPr>
              <w:t>…?</w:t>
            </w:r>
          </w:p>
        </w:tc>
      </w:tr>
      <w:tr w:rsidR="007070EC" w:rsidRPr="006F0159" w:rsidTr="00156B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3"/>
        </w:trPr>
        <w:tc>
          <w:tcPr>
            <w:tcW w:w="5280" w:type="dxa"/>
          </w:tcPr>
          <w:p w:rsidR="007070EC" w:rsidRPr="006F0159" w:rsidRDefault="007070EC" w:rsidP="007070EC">
            <w:pPr>
              <w:keepNext/>
              <w:keepLines/>
              <w:spacing w:before="0" w:after="0"/>
              <w:rPr>
                <w:i/>
                <w:sz w:val="16"/>
                <w:szCs w:val="16"/>
                <w:lang w:bidi="ar-SA"/>
              </w:rPr>
            </w:pPr>
            <w:r w:rsidRPr="006F0159">
              <w:rPr>
                <w:noProof/>
                <w:lang w:val="en-US" w:bidi="ar-SA"/>
              </w:rPr>
              <w:drawing>
                <wp:inline distT="0" distB="0" distL="0" distR="0">
                  <wp:extent cx="3227705" cy="1998134"/>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tc>
        <w:tc>
          <w:tcPr>
            <w:tcW w:w="4719" w:type="dxa"/>
          </w:tcPr>
          <w:p w:rsidR="007070EC" w:rsidRPr="006F0159" w:rsidRDefault="007070EC" w:rsidP="007070EC">
            <w:pPr>
              <w:keepNext/>
              <w:keepLines/>
              <w:spacing w:before="0" w:after="0"/>
              <w:rPr>
                <w:i/>
                <w:sz w:val="16"/>
                <w:szCs w:val="16"/>
                <w:lang w:bidi="ar-SA"/>
              </w:rPr>
            </w:pPr>
            <w:r w:rsidRPr="006F0159">
              <w:rPr>
                <w:noProof/>
                <w:lang w:val="en-US" w:bidi="ar-SA"/>
              </w:rPr>
              <w:drawing>
                <wp:inline distT="0" distB="0" distL="0" distR="0">
                  <wp:extent cx="2860040" cy="2040467"/>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tc>
      </w:tr>
    </w:tbl>
    <w:p w:rsidR="009F2684" w:rsidRPr="006F0159" w:rsidRDefault="00FB39D7" w:rsidP="009F2684">
      <w:pPr>
        <w:pStyle w:val="Caption"/>
        <w:keepNext/>
        <w:keepLines/>
        <w:spacing w:before="0" w:after="0"/>
        <w:rPr>
          <w:b w:val="0"/>
          <w:i/>
          <w:noProof/>
          <w:sz w:val="18"/>
          <w:szCs w:val="18"/>
        </w:rPr>
      </w:pPr>
      <w:r>
        <w:rPr>
          <w:b w:val="0"/>
          <w:i/>
          <w:noProof/>
          <w:sz w:val="18"/>
          <w:szCs w:val="18"/>
        </w:rPr>
        <w:t>Source</w:t>
      </w:r>
      <w:r w:rsidR="007070EC" w:rsidRPr="006F0159">
        <w:rPr>
          <w:b w:val="0"/>
          <w:i/>
          <w:noProof/>
          <w:sz w:val="18"/>
          <w:szCs w:val="18"/>
        </w:rPr>
        <w:t>: S</w:t>
      </w:r>
      <w:r>
        <w:rPr>
          <w:b w:val="0"/>
          <w:i/>
          <w:noProof/>
          <w:sz w:val="18"/>
          <w:szCs w:val="18"/>
        </w:rPr>
        <w:t xml:space="preserve">urvey conducted in </w:t>
      </w:r>
      <w:r w:rsidR="004D05B7">
        <w:rPr>
          <w:b w:val="0"/>
          <w:i/>
          <w:noProof/>
          <w:sz w:val="18"/>
          <w:szCs w:val="18"/>
        </w:rPr>
        <w:t xml:space="preserve">2016, ICE </w:t>
      </w:r>
      <w:r>
        <w:rPr>
          <w:b w:val="0"/>
          <w:i/>
          <w:noProof/>
          <w:sz w:val="18"/>
          <w:szCs w:val="18"/>
        </w:rPr>
        <w:t>and</w:t>
      </w:r>
      <w:r w:rsidR="004D05B7">
        <w:rPr>
          <w:b w:val="0"/>
          <w:i/>
          <w:noProof/>
          <w:sz w:val="18"/>
          <w:szCs w:val="18"/>
        </w:rPr>
        <w:t xml:space="preserve"> </w:t>
      </w:r>
      <w:r w:rsidR="00A651D8" w:rsidRPr="00A651D8">
        <w:rPr>
          <w:b w:val="0"/>
          <w:i/>
          <w:noProof/>
          <w:sz w:val="18"/>
          <w:szCs w:val="18"/>
        </w:rPr>
        <w:t>C|C|S|A|S</w:t>
      </w:r>
    </w:p>
    <w:p w:rsidR="007070EC" w:rsidRPr="006F0159" w:rsidRDefault="007070EC" w:rsidP="009F2684">
      <w:pPr>
        <w:pStyle w:val="Caption"/>
        <w:keepNext/>
        <w:keepLines/>
        <w:spacing w:before="0" w:after="0"/>
        <w:rPr>
          <w:b w:val="0"/>
          <w:i/>
          <w:noProof/>
          <w:sz w:val="18"/>
          <w:szCs w:val="18"/>
        </w:rPr>
      </w:pPr>
      <w:r w:rsidRPr="009B6AD5">
        <w:rPr>
          <w:b w:val="0"/>
          <w:i/>
          <w:noProof/>
          <w:sz w:val="18"/>
          <w:szCs w:val="18"/>
        </w:rPr>
        <w:t>N=824; dat</w:t>
      </w:r>
      <w:r w:rsidR="00FB39D7" w:rsidRPr="009B6AD5">
        <w:rPr>
          <w:b w:val="0"/>
          <w:i/>
          <w:noProof/>
          <w:sz w:val="18"/>
          <w:szCs w:val="18"/>
        </w:rPr>
        <w:t>a were weighted by age, ethnicity and educational attainment</w:t>
      </w:r>
      <w:r w:rsidRPr="009B6AD5">
        <w:rPr>
          <w:b w:val="0"/>
          <w:i/>
          <w:noProof/>
          <w:sz w:val="18"/>
          <w:szCs w:val="18"/>
        </w:rPr>
        <w:t>,</w:t>
      </w:r>
      <w:r w:rsidR="00325E63" w:rsidRPr="006F0159">
        <w:rPr>
          <w:b w:val="0"/>
          <w:i/>
          <w:noProof/>
          <w:sz w:val="18"/>
          <w:szCs w:val="18"/>
        </w:rPr>
        <w:t xml:space="preserve"> </w:t>
      </w:r>
      <w:r w:rsidR="001C4CA6">
        <w:rPr>
          <w:b w:val="0"/>
          <w:i/>
          <w:noProof/>
          <w:sz w:val="18"/>
          <w:szCs w:val="18"/>
        </w:rPr>
        <w:t xml:space="preserve">statistically significant </w:t>
      </w:r>
      <w:r w:rsidRPr="006F0159">
        <w:rPr>
          <w:b w:val="0"/>
          <w:i/>
          <w:noProof/>
          <w:sz w:val="18"/>
          <w:szCs w:val="18"/>
        </w:rPr>
        <w:t>di</w:t>
      </w:r>
      <w:r w:rsidR="001C4CA6">
        <w:rPr>
          <w:b w:val="0"/>
          <w:i/>
          <w:noProof/>
          <w:sz w:val="18"/>
          <w:szCs w:val="18"/>
        </w:rPr>
        <w:t>f</w:t>
      </w:r>
      <w:r w:rsidRPr="006F0159">
        <w:rPr>
          <w:b w:val="0"/>
          <w:i/>
          <w:noProof/>
          <w:sz w:val="18"/>
          <w:szCs w:val="18"/>
        </w:rPr>
        <w:t>feren</w:t>
      </w:r>
      <w:r w:rsidR="001C4CA6">
        <w:rPr>
          <w:b w:val="0"/>
          <w:i/>
          <w:noProof/>
          <w:sz w:val="18"/>
          <w:szCs w:val="18"/>
        </w:rPr>
        <w:t xml:space="preserve">ces for </w:t>
      </w:r>
      <w:r w:rsidRPr="006F0159">
        <w:rPr>
          <w:b w:val="0"/>
          <w:i/>
          <w:noProof/>
          <w:sz w:val="18"/>
          <w:szCs w:val="18"/>
        </w:rPr>
        <w:t xml:space="preserve">p=0.05 </w:t>
      </w:r>
      <w:r w:rsidR="001C4CA6">
        <w:rPr>
          <w:b w:val="0"/>
          <w:i/>
          <w:noProof/>
          <w:sz w:val="18"/>
          <w:szCs w:val="18"/>
        </w:rPr>
        <w:t>for the</w:t>
      </w:r>
      <w:r w:rsidRPr="006F0159">
        <w:rPr>
          <w:b w:val="0"/>
          <w:i/>
          <w:noProof/>
          <w:sz w:val="18"/>
          <w:szCs w:val="18"/>
        </w:rPr>
        <w:t xml:space="preserve"> </w:t>
      </w:r>
      <w:r w:rsidR="001C4CA6">
        <w:rPr>
          <w:b w:val="0"/>
          <w:i/>
          <w:noProof/>
          <w:sz w:val="18"/>
          <w:szCs w:val="18"/>
        </w:rPr>
        <w:t>“To a very large extent</w:t>
      </w:r>
      <w:r w:rsidRPr="006F0159">
        <w:rPr>
          <w:b w:val="0"/>
          <w:i/>
          <w:noProof/>
          <w:sz w:val="18"/>
          <w:szCs w:val="18"/>
        </w:rPr>
        <w:t>”</w:t>
      </w:r>
      <w:r w:rsidR="001C4CA6">
        <w:rPr>
          <w:b w:val="0"/>
          <w:i/>
          <w:noProof/>
          <w:sz w:val="18"/>
          <w:szCs w:val="18"/>
        </w:rPr>
        <w:t xml:space="preserve"> answers</w:t>
      </w:r>
      <w:r w:rsidRPr="006F0159">
        <w:rPr>
          <w:b w:val="0"/>
          <w:i/>
          <w:noProof/>
          <w:sz w:val="18"/>
          <w:szCs w:val="18"/>
        </w:rPr>
        <w:t>.</w:t>
      </w:r>
    </w:p>
    <w:p w:rsidR="00157555" w:rsidRPr="006F0159" w:rsidRDefault="00B125EA" w:rsidP="007070EC">
      <w:pPr>
        <w:spacing w:before="120" w:after="120"/>
        <w:rPr>
          <w:rFonts w:cs="Calibri"/>
          <w:b/>
          <w:noProof/>
          <w:szCs w:val="22"/>
        </w:rPr>
      </w:pPr>
      <w:r>
        <w:rPr>
          <w:rFonts w:cs="Calibri"/>
          <w:b/>
          <w:noProof/>
          <w:szCs w:val="22"/>
        </w:rPr>
        <w:t>With regard to the level of information about fundamental child rights</w:t>
      </w:r>
      <w:r w:rsidRPr="00B125EA">
        <w:rPr>
          <w:rFonts w:cs="Calibri"/>
          <w:b/>
          <w:noProof/>
          <w:szCs w:val="22"/>
        </w:rPr>
        <w:t xml:space="preserve"> </w:t>
      </w:r>
      <w:r>
        <w:rPr>
          <w:rFonts w:cs="Calibri"/>
          <w:b/>
          <w:noProof/>
          <w:szCs w:val="22"/>
        </w:rPr>
        <w:t>other than social ones (e.g. right to education, right to be registered with a family physician, right to vaccination)</w:t>
      </w:r>
      <w:r w:rsidR="00480CDC">
        <w:rPr>
          <w:rFonts w:cs="Calibri"/>
          <w:b/>
          <w:noProof/>
          <w:szCs w:val="22"/>
        </w:rPr>
        <w:t>, th</w:t>
      </w:r>
      <w:r>
        <w:rPr>
          <w:rFonts w:cs="Calibri"/>
          <w:b/>
          <w:noProof/>
          <w:szCs w:val="22"/>
        </w:rPr>
        <w:t xml:space="preserve">ere are no significant differences between the group of beneficiaries and the group of people who did not benefit from the model services and </w:t>
      </w:r>
      <w:r w:rsidR="00157555" w:rsidRPr="006F0159">
        <w:rPr>
          <w:rFonts w:cs="Calibri"/>
          <w:b/>
          <w:noProof/>
          <w:szCs w:val="22"/>
        </w:rPr>
        <w:t>micro-grant</w:t>
      </w:r>
      <w:r>
        <w:rPr>
          <w:rFonts w:cs="Calibri"/>
          <w:b/>
          <w:noProof/>
          <w:szCs w:val="22"/>
        </w:rPr>
        <w:t>s</w:t>
      </w:r>
      <w:r w:rsidR="00157555" w:rsidRPr="006F0159">
        <w:rPr>
          <w:rFonts w:cs="Calibri"/>
          <w:b/>
          <w:noProof/>
          <w:szCs w:val="22"/>
        </w:rPr>
        <w:t xml:space="preserve">. </w:t>
      </w:r>
      <w:r w:rsidR="00480CDC">
        <w:rPr>
          <w:rFonts w:cs="Calibri"/>
          <w:b/>
          <w:noProof/>
          <w:szCs w:val="22"/>
        </w:rPr>
        <w:t>The fact that not all communities had community health nurses may account for the limited level of information on health rights recorded via the survey</w:t>
      </w:r>
      <w:r w:rsidR="00155B3D" w:rsidRPr="006F0159">
        <w:rPr>
          <w:rFonts w:cs="Calibri"/>
          <w:b/>
          <w:noProof/>
          <w:szCs w:val="22"/>
        </w:rPr>
        <w:t>.</w:t>
      </w:r>
    </w:p>
    <w:p w:rsidR="00157555" w:rsidRPr="006F0159" w:rsidRDefault="00480CDC" w:rsidP="00157555">
      <w:pPr>
        <w:spacing w:before="120" w:after="120"/>
        <w:rPr>
          <w:rFonts w:cs="Calibri"/>
          <w:noProof/>
          <w:szCs w:val="22"/>
        </w:rPr>
      </w:pPr>
      <w:r>
        <w:rPr>
          <w:rFonts w:cs="Calibri"/>
          <w:noProof/>
          <w:szCs w:val="22"/>
        </w:rPr>
        <w:t>On the other hand, the interviews with parents showed that, during the project, parents learn</w:t>
      </w:r>
      <w:r w:rsidR="00235DD5">
        <w:rPr>
          <w:rFonts w:cs="Calibri"/>
          <w:noProof/>
          <w:szCs w:val="22"/>
        </w:rPr>
        <w:t>ed</w:t>
      </w:r>
      <w:r>
        <w:rPr>
          <w:rFonts w:cs="Calibri"/>
          <w:noProof/>
          <w:szCs w:val="22"/>
        </w:rPr>
        <w:t xml:space="preserve"> a lot of new things from the community workers and are better informed now than they were in </w:t>
      </w:r>
      <w:r w:rsidR="00157555" w:rsidRPr="006F0159">
        <w:rPr>
          <w:rFonts w:cs="Calibri"/>
          <w:noProof/>
          <w:szCs w:val="22"/>
        </w:rPr>
        <w:t>2011-2012.</w:t>
      </w:r>
      <w:r w:rsidR="00524B54" w:rsidRPr="006F0159">
        <w:rPr>
          <w:rFonts w:cs="Calibri"/>
          <w:noProof/>
          <w:szCs w:val="22"/>
        </w:rPr>
        <w:t xml:space="preserve"> </w:t>
      </w:r>
      <w:r>
        <w:rPr>
          <w:rFonts w:cs="Calibri"/>
          <w:noProof/>
          <w:szCs w:val="22"/>
        </w:rPr>
        <w:t>In addition, many parents noticed that, after being visited several times by the community workers</w:t>
      </w:r>
      <w:r w:rsidR="00524B54" w:rsidRPr="006F0159">
        <w:rPr>
          <w:rFonts w:cs="Calibri"/>
          <w:noProof/>
          <w:szCs w:val="22"/>
        </w:rPr>
        <w:t xml:space="preserve">, </w:t>
      </w:r>
      <w:r>
        <w:rPr>
          <w:rFonts w:cs="Calibri"/>
          <w:noProof/>
          <w:szCs w:val="22"/>
        </w:rPr>
        <w:t xml:space="preserve">their children also became aware of their rights and started </w:t>
      </w:r>
      <w:r w:rsidR="005D4AC4">
        <w:rPr>
          <w:rFonts w:cs="Calibri"/>
          <w:noProof/>
          <w:szCs w:val="22"/>
        </w:rPr>
        <w:t>demanding</w:t>
      </w:r>
      <w:r>
        <w:rPr>
          <w:rFonts w:cs="Calibri"/>
          <w:noProof/>
          <w:szCs w:val="22"/>
        </w:rPr>
        <w:t xml:space="preserve"> their family observe those rights, showing they even know that they can talk to the social worker if they are </w:t>
      </w:r>
      <w:r w:rsidR="00524B54" w:rsidRPr="006F0159">
        <w:rPr>
          <w:rFonts w:cs="Calibri"/>
          <w:noProof/>
          <w:szCs w:val="22"/>
        </w:rPr>
        <w:t>abu</w:t>
      </w:r>
      <w:r>
        <w:rPr>
          <w:rFonts w:cs="Calibri"/>
          <w:noProof/>
          <w:szCs w:val="22"/>
        </w:rPr>
        <w:t>sed</w:t>
      </w:r>
      <w:r w:rsidR="00524B54" w:rsidRPr="006F0159">
        <w:rPr>
          <w:rFonts w:cs="Calibri"/>
          <w:noProof/>
          <w:szCs w:val="22"/>
        </w:rPr>
        <w:t>.</w:t>
      </w:r>
    </w:p>
    <w:p w:rsidR="00524B54" w:rsidRPr="006F0159" w:rsidRDefault="00524B54" w:rsidP="00157555">
      <w:pPr>
        <w:spacing w:before="120" w:after="120"/>
        <w:rPr>
          <w:rFonts w:cs="Calibri"/>
          <w:noProof/>
          <w:szCs w:val="22"/>
        </w:rPr>
      </w:pPr>
    </w:p>
    <w:p w:rsidR="00CF0459" w:rsidRPr="006F0159" w:rsidRDefault="002D1CB3"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195" w:name="_Toc354371591"/>
      <w:bookmarkStart w:id="196" w:name="_Toc480816851"/>
      <w:bookmarkStart w:id="197" w:name="_Toc529786145"/>
      <w:r w:rsidRPr="006F0159">
        <w:rPr>
          <w:b w:val="0"/>
          <w:noProof/>
          <w:color w:val="17365D" w:themeColor="text2" w:themeShade="BF"/>
          <w:lang w:val="en-GB"/>
        </w:rPr>
        <w:t xml:space="preserve">3.2.1.3. </w:t>
      </w:r>
      <w:r w:rsidR="00447E77" w:rsidRPr="006F0159">
        <w:rPr>
          <w:b w:val="0"/>
          <w:noProof/>
          <w:color w:val="17365D" w:themeColor="text2" w:themeShade="BF"/>
          <w:lang w:val="en-GB"/>
        </w:rPr>
        <w:t>Ef</w:t>
      </w:r>
      <w:r w:rsidR="005D4AC4">
        <w:rPr>
          <w:b w:val="0"/>
          <w:noProof/>
          <w:color w:val="17365D" w:themeColor="text2" w:themeShade="BF"/>
          <w:lang w:val="en-GB"/>
        </w:rPr>
        <w:t>f</w:t>
      </w:r>
      <w:r w:rsidR="00447E77" w:rsidRPr="006F0159">
        <w:rPr>
          <w:b w:val="0"/>
          <w:noProof/>
          <w:color w:val="17365D" w:themeColor="text2" w:themeShade="BF"/>
          <w:lang w:val="en-GB"/>
        </w:rPr>
        <w:t>ect</w:t>
      </w:r>
      <w:r w:rsidR="005D4AC4">
        <w:rPr>
          <w:b w:val="0"/>
          <w:noProof/>
          <w:color w:val="17365D" w:themeColor="text2" w:themeShade="BF"/>
          <w:lang w:val="en-GB"/>
        </w:rPr>
        <w:t xml:space="preserve">s of service delivery on situations of </w:t>
      </w:r>
      <w:r w:rsidR="00CF0459" w:rsidRPr="006F0159">
        <w:rPr>
          <w:b w:val="0"/>
          <w:noProof/>
          <w:color w:val="17365D" w:themeColor="text2" w:themeShade="BF"/>
          <w:lang w:val="en-GB"/>
        </w:rPr>
        <w:t>vulnerabilit</w:t>
      </w:r>
      <w:r w:rsidR="005D4AC4">
        <w:rPr>
          <w:b w:val="0"/>
          <w:noProof/>
          <w:color w:val="17365D" w:themeColor="text2" w:themeShade="BF"/>
          <w:lang w:val="en-GB"/>
        </w:rPr>
        <w:t>y</w:t>
      </w:r>
      <w:bookmarkEnd w:id="195"/>
      <w:bookmarkEnd w:id="196"/>
      <w:bookmarkEnd w:id="197"/>
      <w:r w:rsidR="00CF0459" w:rsidRPr="006F0159">
        <w:rPr>
          <w:b w:val="0"/>
          <w:noProof/>
          <w:color w:val="17365D" w:themeColor="text2" w:themeShade="BF"/>
          <w:lang w:val="en-GB"/>
        </w:rPr>
        <w:t xml:space="preserve"> </w:t>
      </w:r>
    </w:p>
    <w:p w:rsidR="009A3DF2" w:rsidRPr="006F0159" w:rsidRDefault="00B848F7" w:rsidP="009A3DF2">
      <w:pPr>
        <w:spacing w:before="120" w:after="120"/>
        <w:rPr>
          <w:rFonts w:cs="Calibri"/>
          <w:noProof/>
          <w:szCs w:val="22"/>
        </w:rPr>
      </w:pPr>
      <w:bookmarkStart w:id="198" w:name="_Toc354371592"/>
      <w:r>
        <w:rPr>
          <w:noProof/>
          <w:szCs w:val="20"/>
        </w:rPr>
        <w:t xml:space="preserve">Comparing the situations recorded at the first (2014) and, later, the second (2015) use of the </w:t>
      </w:r>
      <w:r w:rsidR="009A3DF2" w:rsidRPr="006F0159">
        <w:rPr>
          <w:noProof/>
          <w:szCs w:val="20"/>
        </w:rPr>
        <w:t>Aurora</w:t>
      </w:r>
      <w:r>
        <w:rPr>
          <w:noProof/>
          <w:szCs w:val="20"/>
        </w:rPr>
        <w:t xml:space="preserve"> questionnaire</w:t>
      </w:r>
      <w:r w:rsidR="009A3DF2" w:rsidRPr="006F0159">
        <w:rPr>
          <w:noProof/>
          <w:szCs w:val="20"/>
        </w:rPr>
        <w:t xml:space="preserve">, </w:t>
      </w:r>
      <w:r>
        <w:rPr>
          <w:noProof/>
          <w:szCs w:val="20"/>
        </w:rPr>
        <w:t xml:space="preserve">progress can be noticed with regard to both identifying vulnerability cases and addressing </w:t>
      </w:r>
      <w:r>
        <w:rPr>
          <w:rFonts w:cs="Calibri"/>
          <w:noProof/>
          <w:szCs w:val="22"/>
        </w:rPr>
        <w:t>them</w:t>
      </w:r>
      <w:r w:rsidR="009A3DF2" w:rsidRPr="006F0159">
        <w:rPr>
          <w:rFonts w:cs="Calibri"/>
          <w:noProof/>
          <w:szCs w:val="22"/>
        </w:rPr>
        <w:t>,</w:t>
      </w:r>
      <w:r>
        <w:rPr>
          <w:rFonts w:cs="Calibri"/>
          <w:noProof/>
          <w:szCs w:val="22"/>
        </w:rPr>
        <w:t xml:space="preserve"> namely</w:t>
      </w:r>
      <w:r w:rsidR="009A3DF2" w:rsidRPr="006F0159">
        <w:rPr>
          <w:rFonts w:cs="Calibri"/>
          <w:noProof/>
          <w:szCs w:val="22"/>
        </w:rPr>
        <w:t>:</w:t>
      </w:r>
    </w:p>
    <w:p w:rsidR="009A3DF2" w:rsidRPr="006F0159" w:rsidRDefault="00B848F7" w:rsidP="00B743F4">
      <w:pPr>
        <w:pStyle w:val="ListParagraph"/>
        <w:numPr>
          <w:ilvl w:val="0"/>
          <w:numId w:val="31"/>
        </w:numPr>
        <w:spacing w:before="120" w:after="120"/>
        <w:rPr>
          <w:rFonts w:cs="Calibri"/>
          <w:noProof/>
          <w:szCs w:val="22"/>
        </w:rPr>
      </w:pPr>
      <w:r>
        <w:rPr>
          <w:rFonts w:cs="Calibri"/>
          <w:noProof/>
          <w:szCs w:val="22"/>
        </w:rPr>
        <w:lastRenderedPageBreak/>
        <w:t xml:space="preserve">a series of </w:t>
      </w:r>
      <w:r w:rsidR="009A3DF2" w:rsidRPr="006F0159">
        <w:rPr>
          <w:rFonts w:cs="Calibri"/>
          <w:noProof/>
          <w:szCs w:val="22"/>
        </w:rPr>
        <w:t>vulnerabilit</w:t>
      </w:r>
      <w:r>
        <w:rPr>
          <w:rFonts w:cs="Calibri"/>
          <w:noProof/>
          <w:szCs w:val="22"/>
        </w:rPr>
        <w:t xml:space="preserve">ies </w:t>
      </w:r>
      <w:r w:rsidR="009E2608">
        <w:rPr>
          <w:rFonts w:cs="Calibri"/>
          <w:noProof/>
          <w:szCs w:val="22"/>
        </w:rPr>
        <w:t xml:space="preserve">listed </w:t>
      </w:r>
      <w:r w:rsidR="00C717EA">
        <w:rPr>
          <w:rFonts w:cs="Calibri"/>
          <w:noProof/>
          <w:szCs w:val="22"/>
        </w:rPr>
        <w:t>after the first assessment no longer feature</w:t>
      </w:r>
      <w:r w:rsidR="002A1834">
        <w:rPr>
          <w:rFonts w:cs="Calibri"/>
          <w:noProof/>
          <w:szCs w:val="22"/>
        </w:rPr>
        <w:t>d</w:t>
      </w:r>
      <w:r w:rsidR="00C717EA">
        <w:rPr>
          <w:rFonts w:cs="Calibri"/>
          <w:noProof/>
          <w:szCs w:val="22"/>
        </w:rPr>
        <w:t xml:space="preserve"> at the second assessment</w:t>
      </w:r>
      <w:r w:rsidR="009A3DF2" w:rsidRPr="006F0159">
        <w:rPr>
          <w:rFonts w:cs="Calibri"/>
          <w:noProof/>
          <w:szCs w:val="22"/>
        </w:rPr>
        <w:t xml:space="preserve">, </w:t>
      </w:r>
      <w:r w:rsidR="00C717EA">
        <w:rPr>
          <w:rFonts w:cs="Calibri"/>
          <w:noProof/>
          <w:szCs w:val="22"/>
        </w:rPr>
        <w:t>which is an important indicat</w:t>
      </w:r>
      <w:r w:rsidR="002A1834">
        <w:rPr>
          <w:rFonts w:cs="Calibri"/>
          <w:noProof/>
          <w:szCs w:val="22"/>
        </w:rPr>
        <w:t>or</w:t>
      </w:r>
      <w:r w:rsidR="00C717EA">
        <w:rPr>
          <w:rFonts w:cs="Calibri"/>
          <w:noProof/>
          <w:szCs w:val="22"/>
        </w:rPr>
        <w:t xml:space="preserve"> of the effectiveness and impact of the services delivered as part of the minimum package</w:t>
      </w:r>
      <w:r w:rsidR="00156B21" w:rsidRPr="006F0159">
        <w:rPr>
          <w:rStyle w:val="FootnoteReference"/>
          <w:rFonts w:cs="Calibri"/>
          <w:noProof/>
          <w:szCs w:val="22"/>
        </w:rPr>
        <w:footnoteReference w:id="78"/>
      </w:r>
      <w:r w:rsidR="00156B21" w:rsidRPr="006F0159">
        <w:rPr>
          <w:rFonts w:cs="Calibri"/>
          <w:noProof/>
          <w:szCs w:val="22"/>
        </w:rPr>
        <w:t>;</w:t>
      </w:r>
    </w:p>
    <w:p w:rsidR="009A3DF2" w:rsidRPr="006F0159" w:rsidRDefault="002A1834" w:rsidP="00B743F4">
      <w:pPr>
        <w:pStyle w:val="ListParagraph"/>
        <w:numPr>
          <w:ilvl w:val="0"/>
          <w:numId w:val="31"/>
        </w:numPr>
        <w:spacing w:before="120" w:after="120"/>
        <w:rPr>
          <w:rFonts w:cs="Calibri"/>
          <w:noProof/>
          <w:szCs w:val="22"/>
        </w:rPr>
      </w:pPr>
      <w:r>
        <w:rPr>
          <w:rFonts w:cs="Calibri"/>
          <w:noProof/>
          <w:szCs w:val="22"/>
        </w:rPr>
        <w:t xml:space="preserve">a series of </w:t>
      </w:r>
      <w:r w:rsidRPr="006F0159">
        <w:rPr>
          <w:rFonts w:cs="Calibri"/>
          <w:noProof/>
          <w:szCs w:val="22"/>
        </w:rPr>
        <w:t>vulnerabilit</w:t>
      </w:r>
      <w:r>
        <w:rPr>
          <w:rFonts w:cs="Calibri"/>
          <w:noProof/>
          <w:szCs w:val="22"/>
        </w:rPr>
        <w:t xml:space="preserve">ies not listed in the initial assessment became visible at the second use of the </w:t>
      </w:r>
      <w:r w:rsidR="009A3DF2" w:rsidRPr="006F0159">
        <w:rPr>
          <w:rFonts w:cs="Calibri"/>
          <w:noProof/>
          <w:szCs w:val="22"/>
        </w:rPr>
        <w:t>Aurora</w:t>
      </w:r>
      <w:r>
        <w:rPr>
          <w:rFonts w:cs="Calibri"/>
          <w:noProof/>
          <w:szCs w:val="22"/>
        </w:rPr>
        <w:t xml:space="preserve"> questionnaire</w:t>
      </w:r>
      <w:r w:rsidR="009A3DF2" w:rsidRPr="006F0159">
        <w:rPr>
          <w:rFonts w:cs="Calibri"/>
          <w:noProof/>
          <w:szCs w:val="22"/>
        </w:rPr>
        <w:t xml:space="preserve">, </w:t>
      </w:r>
      <w:r>
        <w:rPr>
          <w:rFonts w:cs="Calibri"/>
          <w:noProof/>
          <w:szCs w:val="22"/>
        </w:rPr>
        <w:t>which primarily indicates the dynamics of the cases</w:t>
      </w:r>
      <w:r w:rsidR="00441716" w:rsidRPr="006F0159">
        <w:rPr>
          <w:rStyle w:val="FootnoteReference"/>
          <w:rFonts w:cs="Calibri"/>
          <w:noProof/>
          <w:szCs w:val="22"/>
        </w:rPr>
        <w:footnoteReference w:id="79"/>
      </w:r>
      <w:r w:rsidR="00441716" w:rsidRPr="006F0159">
        <w:rPr>
          <w:rFonts w:cs="Calibri"/>
          <w:noProof/>
          <w:szCs w:val="22"/>
        </w:rPr>
        <w:t xml:space="preserve">, </w:t>
      </w:r>
      <w:r>
        <w:rPr>
          <w:rFonts w:cs="Calibri"/>
          <w:noProof/>
          <w:szCs w:val="22"/>
        </w:rPr>
        <w:t>but also an increase in the effectiveness with which the vulnerabilities were identified</w:t>
      </w:r>
      <w:r w:rsidR="00441716" w:rsidRPr="006F0159">
        <w:rPr>
          <w:rFonts w:cs="Calibri"/>
          <w:noProof/>
          <w:szCs w:val="22"/>
        </w:rPr>
        <w:t>.</w:t>
      </w:r>
      <w:r w:rsidR="00706BE5">
        <w:rPr>
          <w:rFonts w:cs="Calibri"/>
          <w:noProof/>
          <w:szCs w:val="22"/>
        </w:rPr>
        <w:t xml:space="preserve"> </w:t>
      </w:r>
    </w:p>
    <w:p w:rsidR="009A3DF2" w:rsidRPr="006F0159" w:rsidRDefault="009A3DF2" w:rsidP="00793E6B">
      <w:pPr>
        <w:pStyle w:val="Caption"/>
        <w:keepNext/>
        <w:keepLines/>
        <w:spacing w:after="60"/>
        <w:rPr>
          <w:noProof/>
          <w:sz w:val="18"/>
        </w:rPr>
      </w:pPr>
      <w:bookmarkStart w:id="199" w:name="_Toc361408591"/>
      <w:r w:rsidRPr="006F0159">
        <w:rPr>
          <w:noProof/>
          <w:sz w:val="18"/>
        </w:rPr>
        <w:t>Tabl</w:t>
      </w:r>
      <w:r w:rsidR="002A1834">
        <w:rPr>
          <w:noProof/>
          <w:sz w:val="18"/>
        </w:rPr>
        <w:t>e</w:t>
      </w:r>
      <w:r w:rsidRPr="006F0159">
        <w:rPr>
          <w:noProof/>
          <w:sz w:val="18"/>
        </w:rPr>
        <w:t xml:space="preserve"> </w:t>
      </w:r>
      <w:r w:rsidR="002651A3" w:rsidRPr="006F0159">
        <w:rPr>
          <w:noProof/>
          <w:sz w:val="18"/>
        </w:rPr>
        <w:fldChar w:fldCharType="begin"/>
      </w:r>
      <w:r w:rsidRPr="006F0159">
        <w:rPr>
          <w:noProof/>
          <w:sz w:val="18"/>
        </w:rPr>
        <w:instrText xml:space="preserve"> SEQ Tabel \* ARABIC </w:instrText>
      </w:r>
      <w:r w:rsidR="002651A3" w:rsidRPr="006F0159">
        <w:rPr>
          <w:noProof/>
          <w:sz w:val="18"/>
        </w:rPr>
        <w:fldChar w:fldCharType="separate"/>
      </w:r>
      <w:r w:rsidR="00DB476C">
        <w:rPr>
          <w:noProof/>
          <w:sz w:val="18"/>
        </w:rPr>
        <w:t>10</w:t>
      </w:r>
      <w:r w:rsidR="002651A3" w:rsidRPr="006F0159">
        <w:rPr>
          <w:noProof/>
          <w:sz w:val="18"/>
        </w:rPr>
        <w:fldChar w:fldCharType="end"/>
      </w:r>
      <w:r w:rsidR="00027EF5">
        <w:rPr>
          <w:noProof/>
          <w:sz w:val="18"/>
        </w:rPr>
        <w:t>. Evolution of the incidence of vulnerability cases</w:t>
      </w:r>
      <w:r w:rsidR="005762BE">
        <w:rPr>
          <w:noProof/>
          <w:sz w:val="18"/>
        </w:rPr>
        <w:t xml:space="preserve"> assess</w:t>
      </w:r>
      <w:r w:rsidR="005C72F8">
        <w:rPr>
          <w:noProof/>
          <w:sz w:val="18"/>
        </w:rPr>
        <w:t>ed</w:t>
      </w:r>
      <w:r w:rsidR="005762BE">
        <w:rPr>
          <w:noProof/>
          <w:sz w:val="18"/>
        </w:rPr>
        <w:t xml:space="preserve"> based on the </w:t>
      </w:r>
      <w:r w:rsidRPr="006F0159">
        <w:rPr>
          <w:noProof/>
          <w:sz w:val="18"/>
        </w:rPr>
        <w:t>Aurora</w:t>
      </w:r>
      <w:r w:rsidR="005762BE">
        <w:rPr>
          <w:noProof/>
          <w:sz w:val="18"/>
        </w:rPr>
        <w:t xml:space="preserve"> questionnaire</w:t>
      </w:r>
      <w:bookmarkEnd w:id="199"/>
      <w:r w:rsidRPr="006F0159">
        <w:rPr>
          <w:noProof/>
          <w:sz w:val="18"/>
        </w:rPr>
        <w:t xml:space="preserve"> </w:t>
      </w:r>
    </w:p>
    <w:tbl>
      <w:tblPr>
        <w:tblStyle w:val="LightList-Accent12"/>
        <w:tblW w:w="10031" w:type="dxa"/>
        <w:tblLayout w:type="fixed"/>
        <w:tblLook w:val="04A0" w:firstRow="1" w:lastRow="0" w:firstColumn="1" w:lastColumn="0" w:noHBand="0" w:noVBand="1"/>
      </w:tblPr>
      <w:tblGrid>
        <w:gridCol w:w="4644"/>
        <w:gridCol w:w="1418"/>
        <w:gridCol w:w="1984"/>
        <w:gridCol w:w="1985"/>
      </w:tblGrid>
      <w:tr w:rsidR="00257CA7" w:rsidRPr="006F0159" w:rsidTr="00257CA7">
        <w:trPr>
          <w:cnfStyle w:val="100000000000" w:firstRow="1" w:lastRow="0" w:firstColumn="0" w:lastColumn="0" w:oddVBand="0" w:evenVBand="0" w:oddHBand="0"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644" w:type="dxa"/>
            <w:noWrap/>
            <w:vAlign w:val="center"/>
            <w:hideMark/>
          </w:tcPr>
          <w:p w:rsidR="00257CA7" w:rsidRPr="006F0159" w:rsidRDefault="00257CA7" w:rsidP="009A3DF2">
            <w:pPr>
              <w:spacing w:before="0" w:after="0"/>
              <w:jc w:val="center"/>
              <w:rPr>
                <w:b w:val="0"/>
                <w:sz w:val="18"/>
                <w:szCs w:val="18"/>
                <w:lang w:bidi="ar-SA"/>
              </w:rPr>
            </w:pPr>
            <w:r w:rsidRPr="006F0159">
              <w:rPr>
                <w:b w:val="0"/>
                <w:sz w:val="18"/>
                <w:szCs w:val="18"/>
                <w:lang w:bidi="ar-SA"/>
              </w:rPr>
              <w:t>Vulnerabilit</w:t>
            </w:r>
            <w:r w:rsidR="005762BE">
              <w:rPr>
                <w:b w:val="0"/>
                <w:sz w:val="18"/>
                <w:szCs w:val="18"/>
                <w:lang w:bidi="ar-SA"/>
              </w:rPr>
              <w:t>y</w:t>
            </w:r>
          </w:p>
        </w:tc>
        <w:tc>
          <w:tcPr>
            <w:tcW w:w="1418" w:type="dxa"/>
            <w:hideMark/>
          </w:tcPr>
          <w:p w:rsidR="00257CA7" w:rsidRPr="006F0159" w:rsidRDefault="00257CA7" w:rsidP="009A3DF2">
            <w:pPr>
              <w:spacing w:before="0" w:after="0"/>
              <w:jc w:val="center"/>
              <w:cnfStyle w:val="100000000000" w:firstRow="1" w:lastRow="0" w:firstColumn="0" w:lastColumn="0" w:oddVBand="0" w:evenVBand="0" w:oddHBand="0" w:evenHBand="0" w:firstRowFirstColumn="0" w:firstRowLastColumn="0" w:lastRowFirstColumn="0" w:lastRowLastColumn="0"/>
              <w:rPr>
                <w:b w:val="0"/>
                <w:sz w:val="18"/>
                <w:szCs w:val="18"/>
                <w:lang w:bidi="ar-SA"/>
              </w:rPr>
            </w:pPr>
            <w:r w:rsidRPr="006F0159">
              <w:rPr>
                <w:b w:val="0"/>
                <w:sz w:val="18"/>
                <w:szCs w:val="18"/>
                <w:lang w:bidi="ar-SA"/>
              </w:rPr>
              <w:t>Num</w:t>
            </w:r>
            <w:r w:rsidR="005762BE">
              <w:rPr>
                <w:b w:val="0"/>
                <w:sz w:val="18"/>
                <w:szCs w:val="18"/>
                <w:lang w:bidi="ar-SA"/>
              </w:rPr>
              <w:t>ber of initial cases</w:t>
            </w:r>
            <w:r w:rsidRPr="006F0159">
              <w:rPr>
                <w:b w:val="0"/>
                <w:sz w:val="18"/>
                <w:szCs w:val="18"/>
                <w:lang w:bidi="ar-SA"/>
              </w:rPr>
              <w:t xml:space="preserve"> (</w:t>
            </w:r>
            <w:r w:rsidR="005762BE">
              <w:rPr>
                <w:b w:val="0"/>
                <w:sz w:val="18"/>
                <w:szCs w:val="18"/>
                <w:lang w:bidi="ar-SA"/>
              </w:rPr>
              <w:t>at</w:t>
            </w:r>
            <w:r w:rsidRPr="006F0159">
              <w:rPr>
                <w:b w:val="0"/>
                <w:sz w:val="18"/>
                <w:szCs w:val="18"/>
                <w:lang w:bidi="ar-SA"/>
              </w:rPr>
              <w:t xml:space="preserve"> T0)</w:t>
            </w:r>
          </w:p>
        </w:tc>
        <w:tc>
          <w:tcPr>
            <w:tcW w:w="1984" w:type="dxa"/>
          </w:tcPr>
          <w:p w:rsidR="00257CA7" w:rsidRPr="006F0159" w:rsidRDefault="00257CA7" w:rsidP="009A3DF2">
            <w:pPr>
              <w:spacing w:before="0" w:after="0"/>
              <w:jc w:val="center"/>
              <w:cnfStyle w:val="100000000000" w:firstRow="1" w:lastRow="0" w:firstColumn="0" w:lastColumn="0" w:oddVBand="0" w:evenVBand="0" w:oddHBand="0" w:evenHBand="0" w:firstRowFirstColumn="0" w:firstRowLastColumn="0" w:lastRowFirstColumn="0" w:lastRowLastColumn="0"/>
              <w:rPr>
                <w:b w:val="0"/>
                <w:sz w:val="18"/>
                <w:szCs w:val="18"/>
                <w:lang w:bidi="ar-SA"/>
              </w:rPr>
            </w:pPr>
            <w:r w:rsidRPr="006F0159">
              <w:rPr>
                <w:b w:val="0"/>
                <w:sz w:val="18"/>
                <w:szCs w:val="18"/>
                <w:lang w:bidi="ar-SA"/>
              </w:rPr>
              <w:t xml:space="preserve">% </w:t>
            </w:r>
            <w:r w:rsidR="005762BE">
              <w:rPr>
                <w:b w:val="0"/>
                <w:sz w:val="18"/>
                <w:szCs w:val="18"/>
                <w:lang w:bidi="ar-SA"/>
              </w:rPr>
              <w:t xml:space="preserve">of </w:t>
            </w:r>
            <w:r w:rsidRPr="006F0159">
              <w:rPr>
                <w:b w:val="0"/>
                <w:sz w:val="18"/>
                <w:szCs w:val="18"/>
                <w:lang w:bidi="ar-SA"/>
              </w:rPr>
              <w:t>ca</w:t>
            </w:r>
            <w:r w:rsidR="005762BE">
              <w:rPr>
                <w:b w:val="0"/>
                <w:sz w:val="18"/>
                <w:szCs w:val="18"/>
                <w:lang w:bidi="ar-SA"/>
              </w:rPr>
              <w:t>ses in which the</w:t>
            </w:r>
            <w:r w:rsidRPr="006F0159">
              <w:rPr>
                <w:b w:val="0"/>
                <w:sz w:val="18"/>
                <w:szCs w:val="18"/>
                <w:lang w:bidi="ar-SA"/>
              </w:rPr>
              <w:t xml:space="preserve"> vulnerabilit</w:t>
            </w:r>
            <w:r w:rsidR="005762BE">
              <w:rPr>
                <w:b w:val="0"/>
                <w:sz w:val="18"/>
                <w:szCs w:val="18"/>
                <w:lang w:bidi="ar-SA"/>
              </w:rPr>
              <w:t>y is no longer present</w:t>
            </w:r>
            <w:r w:rsidRPr="006F0159">
              <w:rPr>
                <w:b w:val="0"/>
                <w:sz w:val="18"/>
                <w:szCs w:val="18"/>
                <w:lang w:bidi="ar-SA"/>
              </w:rPr>
              <w:t xml:space="preserve"> (</w:t>
            </w:r>
            <w:r w:rsidR="005762BE">
              <w:rPr>
                <w:b w:val="0"/>
                <w:sz w:val="18"/>
                <w:szCs w:val="18"/>
                <w:lang w:bidi="ar-SA"/>
              </w:rPr>
              <w:t xml:space="preserve">listed </w:t>
            </w:r>
            <w:r w:rsidR="00586621">
              <w:rPr>
                <w:b w:val="0"/>
                <w:sz w:val="18"/>
                <w:szCs w:val="18"/>
                <w:lang w:bidi="ar-SA"/>
              </w:rPr>
              <w:t>at</w:t>
            </w:r>
            <w:r w:rsidRPr="006F0159">
              <w:rPr>
                <w:b w:val="0"/>
                <w:sz w:val="18"/>
                <w:szCs w:val="18"/>
                <w:lang w:bidi="ar-SA"/>
              </w:rPr>
              <w:t xml:space="preserve"> T0</w:t>
            </w:r>
            <w:r w:rsidR="005762BE">
              <w:rPr>
                <w:b w:val="0"/>
                <w:sz w:val="18"/>
                <w:szCs w:val="18"/>
                <w:lang w:bidi="ar-SA"/>
              </w:rPr>
              <w:t xml:space="preserve"> only</w:t>
            </w:r>
            <w:r w:rsidRPr="006F0159">
              <w:rPr>
                <w:b w:val="0"/>
                <w:sz w:val="18"/>
                <w:szCs w:val="18"/>
                <w:lang w:bidi="ar-SA"/>
              </w:rPr>
              <w:t xml:space="preserve">) </w:t>
            </w:r>
          </w:p>
        </w:tc>
        <w:tc>
          <w:tcPr>
            <w:tcW w:w="1985" w:type="dxa"/>
          </w:tcPr>
          <w:p w:rsidR="00257CA7" w:rsidRPr="006F0159" w:rsidRDefault="00257CA7" w:rsidP="009A3DF2">
            <w:pPr>
              <w:spacing w:before="0" w:after="0"/>
              <w:jc w:val="center"/>
              <w:cnfStyle w:val="100000000000" w:firstRow="1" w:lastRow="0" w:firstColumn="0" w:lastColumn="0" w:oddVBand="0" w:evenVBand="0" w:oddHBand="0" w:evenHBand="0" w:firstRowFirstColumn="0" w:firstRowLastColumn="0" w:lastRowFirstColumn="0" w:lastRowLastColumn="0"/>
              <w:rPr>
                <w:b w:val="0"/>
                <w:sz w:val="18"/>
                <w:szCs w:val="18"/>
                <w:lang w:bidi="ar-SA"/>
              </w:rPr>
            </w:pPr>
            <w:r w:rsidRPr="006F0159">
              <w:rPr>
                <w:b w:val="0"/>
                <w:sz w:val="18"/>
                <w:szCs w:val="18"/>
                <w:lang w:bidi="ar-SA"/>
              </w:rPr>
              <w:t xml:space="preserve">% </w:t>
            </w:r>
            <w:r w:rsidR="005762BE">
              <w:rPr>
                <w:b w:val="0"/>
                <w:sz w:val="18"/>
                <w:szCs w:val="18"/>
                <w:lang w:bidi="ar-SA"/>
              </w:rPr>
              <w:t>of cases in which the vu</w:t>
            </w:r>
            <w:r w:rsidRPr="006F0159">
              <w:rPr>
                <w:b w:val="0"/>
                <w:sz w:val="18"/>
                <w:szCs w:val="18"/>
                <w:lang w:bidi="ar-SA"/>
              </w:rPr>
              <w:t>lnerabilit</w:t>
            </w:r>
            <w:r w:rsidR="005762BE">
              <w:rPr>
                <w:b w:val="0"/>
                <w:sz w:val="18"/>
                <w:szCs w:val="18"/>
                <w:lang w:bidi="ar-SA"/>
              </w:rPr>
              <w:t xml:space="preserve">y </w:t>
            </w:r>
            <w:r w:rsidR="00586621">
              <w:rPr>
                <w:b w:val="0"/>
                <w:sz w:val="18"/>
                <w:szCs w:val="18"/>
                <w:lang w:bidi="ar-SA"/>
              </w:rPr>
              <w:t>persiste</w:t>
            </w:r>
            <w:r w:rsidR="005762BE">
              <w:rPr>
                <w:b w:val="0"/>
                <w:sz w:val="18"/>
                <w:szCs w:val="18"/>
                <w:lang w:bidi="ar-SA"/>
              </w:rPr>
              <w:t xml:space="preserve">d </w:t>
            </w:r>
            <w:r w:rsidRPr="006F0159">
              <w:rPr>
                <w:b w:val="0"/>
                <w:sz w:val="18"/>
                <w:szCs w:val="18"/>
                <w:lang w:bidi="ar-SA"/>
              </w:rPr>
              <w:t xml:space="preserve"> (</w:t>
            </w:r>
            <w:r w:rsidR="005762BE">
              <w:rPr>
                <w:b w:val="0"/>
                <w:sz w:val="18"/>
                <w:szCs w:val="18"/>
                <w:lang w:bidi="ar-SA"/>
              </w:rPr>
              <w:t xml:space="preserve">listed </w:t>
            </w:r>
            <w:r w:rsidR="00586621">
              <w:rPr>
                <w:b w:val="0"/>
                <w:sz w:val="18"/>
                <w:szCs w:val="18"/>
                <w:lang w:bidi="ar-SA"/>
              </w:rPr>
              <w:t>at</w:t>
            </w:r>
            <w:r w:rsidR="005762BE">
              <w:rPr>
                <w:b w:val="0"/>
                <w:sz w:val="18"/>
                <w:szCs w:val="18"/>
                <w:lang w:bidi="ar-SA"/>
              </w:rPr>
              <w:t xml:space="preserve"> both</w:t>
            </w:r>
            <w:r w:rsidRPr="006F0159">
              <w:rPr>
                <w:b w:val="0"/>
                <w:sz w:val="18"/>
                <w:szCs w:val="18"/>
                <w:lang w:bidi="ar-SA"/>
              </w:rPr>
              <w:t xml:space="preserve"> T0 </w:t>
            </w:r>
            <w:r w:rsidR="005762BE">
              <w:rPr>
                <w:b w:val="0"/>
                <w:sz w:val="18"/>
                <w:szCs w:val="18"/>
                <w:lang w:bidi="ar-SA"/>
              </w:rPr>
              <w:t>and</w:t>
            </w:r>
            <w:r w:rsidRPr="006F0159">
              <w:rPr>
                <w:b w:val="0"/>
                <w:sz w:val="18"/>
                <w:szCs w:val="18"/>
                <w:lang w:bidi="ar-SA"/>
              </w:rPr>
              <w:t xml:space="preserve"> T1)</w:t>
            </w:r>
          </w:p>
        </w:tc>
      </w:tr>
      <w:tr w:rsidR="00257CA7" w:rsidRPr="006F0159" w:rsidTr="00257CA7">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644" w:type="dxa"/>
            <w:noWrap/>
            <w:hideMark/>
          </w:tcPr>
          <w:p w:rsidR="00257CA7" w:rsidRPr="006F0159" w:rsidRDefault="00257CA7" w:rsidP="009A3DF2">
            <w:pPr>
              <w:spacing w:before="0" w:after="0"/>
              <w:rPr>
                <w:color w:val="000000"/>
                <w:sz w:val="18"/>
                <w:szCs w:val="18"/>
                <w:lang w:bidi="ar-SA"/>
              </w:rPr>
            </w:pPr>
            <w:r w:rsidRPr="006F0159">
              <w:rPr>
                <w:color w:val="000000"/>
                <w:sz w:val="18"/>
                <w:szCs w:val="18"/>
                <w:lang w:bidi="ar-SA"/>
              </w:rPr>
              <w:t>C</w:t>
            </w:r>
            <w:r w:rsidR="005762BE">
              <w:rPr>
                <w:color w:val="000000"/>
                <w:sz w:val="18"/>
                <w:szCs w:val="18"/>
                <w:lang w:bidi="ar-SA"/>
              </w:rPr>
              <w:t>hild living in poverty</w:t>
            </w:r>
          </w:p>
        </w:tc>
        <w:tc>
          <w:tcPr>
            <w:tcW w:w="1418" w:type="dxa"/>
            <w:noWrap/>
            <w:hideMark/>
          </w:tcPr>
          <w:p w:rsidR="00257CA7" w:rsidRPr="006F0159"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1570</w:t>
            </w:r>
          </w:p>
        </w:tc>
        <w:tc>
          <w:tcPr>
            <w:tcW w:w="1984" w:type="dxa"/>
            <w:noWrap/>
            <w:hideMark/>
          </w:tcPr>
          <w:p w:rsidR="00257CA7" w:rsidRPr="006F0159"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79</w:t>
            </w:r>
          </w:p>
        </w:tc>
        <w:tc>
          <w:tcPr>
            <w:tcW w:w="1985" w:type="dxa"/>
            <w:noWrap/>
            <w:hideMark/>
          </w:tcPr>
          <w:p w:rsidR="00257CA7" w:rsidRPr="006F0159"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21</w:t>
            </w:r>
          </w:p>
        </w:tc>
      </w:tr>
      <w:tr w:rsidR="00257CA7" w:rsidRPr="006F0159" w:rsidTr="00257CA7">
        <w:trPr>
          <w:trHeight w:val="280"/>
        </w:trPr>
        <w:tc>
          <w:tcPr>
            <w:cnfStyle w:val="001000000000" w:firstRow="0" w:lastRow="0" w:firstColumn="1" w:lastColumn="0" w:oddVBand="0" w:evenVBand="0" w:oddHBand="0" w:evenHBand="0" w:firstRowFirstColumn="0" w:firstRowLastColumn="0" w:lastRowFirstColumn="0" w:lastRowLastColumn="0"/>
            <w:tcW w:w="4644" w:type="dxa"/>
            <w:noWrap/>
            <w:hideMark/>
          </w:tcPr>
          <w:p w:rsidR="00257CA7" w:rsidRPr="006F0159" w:rsidRDefault="00257CA7" w:rsidP="009A3DF2">
            <w:pPr>
              <w:spacing w:before="0" w:after="0"/>
              <w:rPr>
                <w:color w:val="000000"/>
                <w:sz w:val="18"/>
                <w:szCs w:val="18"/>
                <w:lang w:bidi="ar-SA"/>
              </w:rPr>
            </w:pPr>
            <w:bookmarkStart w:id="200" w:name="_Hlk491118536"/>
            <w:r w:rsidRPr="006F0159">
              <w:rPr>
                <w:color w:val="000000"/>
                <w:sz w:val="18"/>
                <w:szCs w:val="18"/>
                <w:lang w:bidi="ar-SA"/>
              </w:rPr>
              <w:t>C</w:t>
            </w:r>
            <w:r w:rsidR="005762BE">
              <w:rPr>
                <w:color w:val="000000"/>
                <w:sz w:val="18"/>
                <w:szCs w:val="18"/>
                <w:lang w:bidi="ar-SA"/>
              </w:rPr>
              <w:t>hild not registered with the family physician</w:t>
            </w:r>
          </w:p>
        </w:tc>
        <w:tc>
          <w:tcPr>
            <w:tcW w:w="1418" w:type="dxa"/>
            <w:noWrap/>
            <w:hideMark/>
          </w:tcPr>
          <w:p w:rsidR="00257CA7" w:rsidRPr="006F0159" w:rsidRDefault="00257CA7" w:rsidP="009A3DF2">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38</w:t>
            </w:r>
          </w:p>
        </w:tc>
        <w:tc>
          <w:tcPr>
            <w:tcW w:w="1984" w:type="dxa"/>
            <w:noWrap/>
            <w:hideMark/>
          </w:tcPr>
          <w:p w:rsidR="00257CA7" w:rsidRPr="006F0159" w:rsidRDefault="00257CA7" w:rsidP="009A3DF2">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100</w:t>
            </w:r>
          </w:p>
        </w:tc>
        <w:tc>
          <w:tcPr>
            <w:tcW w:w="1985" w:type="dxa"/>
            <w:noWrap/>
            <w:hideMark/>
          </w:tcPr>
          <w:p w:rsidR="00257CA7" w:rsidRPr="006F0159" w:rsidRDefault="00257CA7" w:rsidP="009A3DF2">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0</w:t>
            </w:r>
          </w:p>
        </w:tc>
      </w:tr>
      <w:tr w:rsidR="00257CA7" w:rsidRPr="006F0159" w:rsidTr="00257CA7">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644" w:type="dxa"/>
            <w:noWrap/>
            <w:hideMark/>
          </w:tcPr>
          <w:p w:rsidR="00257CA7" w:rsidRPr="006F0159" w:rsidRDefault="00257CA7" w:rsidP="009A3DF2">
            <w:pPr>
              <w:spacing w:before="0" w:after="0"/>
              <w:rPr>
                <w:color w:val="000000"/>
                <w:sz w:val="18"/>
                <w:szCs w:val="18"/>
                <w:lang w:bidi="ar-SA"/>
              </w:rPr>
            </w:pPr>
            <w:r w:rsidRPr="006F0159">
              <w:rPr>
                <w:color w:val="000000"/>
                <w:sz w:val="18"/>
                <w:szCs w:val="18"/>
                <w:lang w:bidi="ar-SA"/>
              </w:rPr>
              <w:t>C</w:t>
            </w:r>
            <w:r w:rsidR="005762BE">
              <w:rPr>
                <w:color w:val="000000"/>
                <w:sz w:val="18"/>
                <w:szCs w:val="18"/>
                <w:lang w:bidi="ar-SA"/>
              </w:rPr>
              <w:t>hild not enrolled in school, who dropped out of school or is at risk of dropping out</w:t>
            </w:r>
          </w:p>
        </w:tc>
        <w:tc>
          <w:tcPr>
            <w:tcW w:w="1418" w:type="dxa"/>
            <w:noWrap/>
            <w:hideMark/>
          </w:tcPr>
          <w:p w:rsidR="00257CA7" w:rsidRPr="006F0159"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798</w:t>
            </w:r>
          </w:p>
        </w:tc>
        <w:tc>
          <w:tcPr>
            <w:tcW w:w="1984" w:type="dxa"/>
            <w:noWrap/>
            <w:hideMark/>
          </w:tcPr>
          <w:p w:rsidR="00257CA7" w:rsidRPr="006F0159"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51</w:t>
            </w:r>
          </w:p>
        </w:tc>
        <w:tc>
          <w:tcPr>
            <w:tcW w:w="1985" w:type="dxa"/>
            <w:noWrap/>
            <w:hideMark/>
          </w:tcPr>
          <w:p w:rsidR="00257CA7" w:rsidRPr="006F0159"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49</w:t>
            </w:r>
          </w:p>
        </w:tc>
      </w:tr>
      <w:tr w:rsidR="00257CA7" w:rsidRPr="006F0159" w:rsidTr="00257CA7">
        <w:trPr>
          <w:trHeight w:val="280"/>
        </w:trPr>
        <w:tc>
          <w:tcPr>
            <w:cnfStyle w:val="001000000000" w:firstRow="0" w:lastRow="0" w:firstColumn="1" w:lastColumn="0" w:oddVBand="0" w:evenVBand="0" w:oddHBand="0" w:evenHBand="0" w:firstRowFirstColumn="0" w:firstRowLastColumn="0" w:lastRowFirstColumn="0" w:lastRowLastColumn="0"/>
            <w:tcW w:w="4644" w:type="dxa"/>
            <w:noWrap/>
            <w:hideMark/>
          </w:tcPr>
          <w:p w:rsidR="00257CA7" w:rsidRPr="006F0159" w:rsidRDefault="00257CA7" w:rsidP="009A3DF2">
            <w:pPr>
              <w:spacing w:before="0" w:after="0"/>
              <w:rPr>
                <w:color w:val="000000"/>
                <w:sz w:val="18"/>
                <w:szCs w:val="18"/>
                <w:lang w:bidi="ar-SA"/>
              </w:rPr>
            </w:pPr>
            <w:r w:rsidRPr="006F0159">
              <w:rPr>
                <w:color w:val="000000"/>
                <w:sz w:val="18"/>
                <w:szCs w:val="18"/>
                <w:lang w:bidi="ar-SA"/>
              </w:rPr>
              <w:t>Adolescent/</w:t>
            </w:r>
            <w:r w:rsidR="005762BE">
              <w:rPr>
                <w:color w:val="000000"/>
                <w:sz w:val="18"/>
                <w:szCs w:val="18"/>
                <w:lang w:bidi="ar-SA"/>
              </w:rPr>
              <w:t xml:space="preserve">child with </w:t>
            </w:r>
            <w:r w:rsidRPr="006F0159">
              <w:rPr>
                <w:color w:val="000000"/>
                <w:sz w:val="18"/>
                <w:szCs w:val="18"/>
                <w:lang w:bidi="ar-SA"/>
              </w:rPr>
              <w:t>ris</w:t>
            </w:r>
            <w:r w:rsidR="005762BE">
              <w:rPr>
                <w:color w:val="000000"/>
                <w:sz w:val="18"/>
                <w:szCs w:val="18"/>
                <w:lang w:bidi="ar-SA"/>
              </w:rPr>
              <w:t>k behaviours</w:t>
            </w:r>
          </w:p>
        </w:tc>
        <w:tc>
          <w:tcPr>
            <w:tcW w:w="1418" w:type="dxa"/>
            <w:noWrap/>
            <w:hideMark/>
          </w:tcPr>
          <w:p w:rsidR="00257CA7" w:rsidRPr="006F0159" w:rsidRDefault="00257CA7" w:rsidP="009A3DF2">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992</w:t>
            </w:r>
          </w:p>
        </w:tc>
        <w:tc>
          <w:tcPr>
            <w:tcW w:w="1984" w:type="dxa"/>
            <w:noWrap/>
            <w:hideMark/>
          </w:tcPr>
          <w:p w:rsidR="00257CA7" w:rsidRPr="006F0159" w:rsidRDefault="00257CA7" w:rsidP="009A3DF2">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65</w:t>
            </w:r>
          </w:p>
        </w:tc>
        <w:tc>
          <w:tcPr>
            <w:tcW w:w="1985" w:type="dxa"/>
            <w:noWrap/>
            <w:hideMark/>
          </w:tcPr>
          <w:p w:rsidR="00257CA7" w:rsidRPr="006F0159" w:rsidRDefault="00257CA7" w:rsidP="009A3DF2">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35</w:t>
            </w:r>
          </w:p>
        </w:tc>
      </w:tr>
      <w:bookmarkEnd w:id="200"/>
      <w:tr w:rsidR="00257CA7" w:rsidRPr="006F0159" w:rsidTr="00257CA7">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644" w:type="dxa"/>
            <w:noWrap/>
            <w:hideMark/>
          </w:tcPr>
          <w:p w:rsidR="00257CA7" w:rsidRPr="006F0159" w:rsidRDefault="00257CA7" w:rsidP="009A3DF2">
            <w:pPr>
              <w:spacing w:before="0" w:after="0"/>
              <w:rPr>
                <w:color w:val="000000"/>
                <w:sz w:val="18"/>
                <w:szCs w:val="18"/>
                <w:lang w:bidi="ar-SA"/>
              </w:rPr>
            </w:pPr>
            <w:r w:rsidRPr="006F0159">
              <w:rPr>
                <w:color w:val="000000"/>
                <w:sz w:val="18"/>
                <w:szCs w:val="18"/>
                <w:lang w:bidi="ar-SA"/>
              </w:rPr>
              <w:t>C</w:t>
            </w:r>
            <w:r w:rsidR="005762BE">
              <w:rPr>
                <w:color w:val="000000"/>
                <w:sz w:val="18"/>
                <w:szCs w:val="18"/>
                <w:lang w:bidi="ar-SA"/>
              </w:rPr>
              <w:t>hild living in a family prone to child violence, abuse or neglect</w:t>
            </w:r>
          </w:p>
        </w:tc>
        <w:tc>
          <w:tcPr>
            <w:tcW w:w="1418" w:type="dxa"/>
            <w:noWrap/>
            <w:hideMark/>
          </w:tcPr>
          <w:p w:rsidR="00257CA7" w:rsidRPr="006F0159"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1602</w:t>
            </w:r>
          </w:p>
        </w:tc>
        <w:tc>
          <w:tcPr>
            <w:tcW w:w="1984" w:type="dxa"/>
            <w:noWrap/>
            <w:hideMark/>
          </w:tcPr>
          <w:p w:rsidR="00257CA7" w:rsidRPr="006F0159"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52</w:t>
            </w:r>
          </w:p>
        </w:tc>
        <w:tc>
          <w:tcPr>
            <w:tcW w:w="1985" w:type="dxa"/>
            <w:noWrap/>
            <w:hideMark/>
          </w:tcPr>
          <w:p w:rsidR="00257CA7" w:rsidRPr="006F0159"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48</w:t>
            </w:r>
          </w:p>
        </w:tc>
      </w:tr>
      <w:tr w:rsidR="00257CA7" w:rsidRPr="006F0159" w:rsidTr="00257CA7">
        <w:trPr>
          <w:trHeight w:val="280"/>
        </w:trPr>
        <w:tc>
          <w:tcPr>
            <w:cnfStyle w:val="001000000000" w:firstRow="0" w:lastRow="0" w:firstColumn="1" w:lastColumn="0" w:oddVBand="0" w:evenVBand="0" w:oddHBand="0" w:evenHBand="0" w:firstRowFirstColumn="0" w:firstRowLastColumn="0" w:lastRowFirstColumn="0" w:lastRowLastColumn="0"/>
            <w:tcW w:w="4644" w:type="dxa"/>
            <w:noWrap/>
            <w:hideMark/>
          </w:tcPr>
          <w:p w:rsidR="00257CA7" w:rsidRPr="006F0159" w:rsidRDefault="00257CA7" w:rsidP="009A3DF2">
            <w:pPr>
              <w:spacing w:before="0" w:after="0"/>
              <w:rPr>
                <w:color w:val="000000"/>
                <w:sz w:val="18"/>
                <w:szCs w:val="18"/>
                <w:lang w:bidi="ar-SA"/>
              </w:rPr>
            </w:pPr>
            <w:r w:rsidRPr="006F0159">
              <w:rPr>
                <w:color w:val="000000"/>
                <w:sz w:val="18"/>
                <w:szCs w:val="18"/>
                <w:lang w:bidi="ar-SA"/>
              </w:rPr>
              <w:t>C</w:t>
            </w:r>
            <w:r w:rsidR="00C3503A">
              <w:rPr>
                <w:color w:val="000000"/>
                <w:sz w:val="18"/>
                <w:szCs w:val="18"/>
                <w:lang w:bidi="ar-SA"/>
              </w:rPr>
              <w:t xml:space="preserve">hild </w:t>
            </w:r>
            <w:r w:rsidR="00F5563C">
              <w:rPr>
                <w:color w:val="000000"/>
                <w:sz w:val="18"/>
                <w:szCs w:val="18"/>
                <w:lang w:bidi="ar-SA"/>
              </w:rPr>
              <w:t xml:space="preserve">living </w:t>
            </w:r>
            <w:r w:rsidR="00C3503A">
              <w:rPr>
                <w:color w:val="000000"/>
                <w:sz w:val="18"/>
                <w:szCs w:val="18"/>
                <w:lang w:bidi="ar-SA"/>
              </w:rPr>
              <w:t>in precarious</w:t>
            </w:r>
            <w:r w:rsidR="005762BE">
              <w:rPr>
                <w:color w:val="000000"/>
                <w:sz w:val="18"/>
                <w:szCs w:val="18"/>
                <w:lang w:bidi="ar-SA"/>
              </w:rPr>
              <w:t xml:space="preserve"> </w:t>
            </w:r>
            <w:r w:rsidR="00F5563C">
              <w:rPr>
                <w:color w:val="000000"/>
                <w:sz w:val="18"/>
                <w:szCs w:val="18"/>
                <w:lang w:bidi="ar-SA"/>
              </w:rPr>
              <w:t xml:space="preserve">housing </w:t>
            </w:r>
            <w:r w:rsidR="005762BE">
              <w:rPr>
                <w:color w:val="000000"/>
                <w:sz w:val="18"/>
                <w:szCs w:val="18"/>
                <w:lang w:bidi="ar-SA"/>
              </w:rPr>
              <w:t>conditions</w:t>
            </w:r>
          </w:p>
        </w:tc>
        <w:tc>
          <w:tcPr>
            <w:tcW w:w="1418" w:type="dxa"/>
            <w:noWrap/>
            <w:hideMark/>
          </w:tcPr>
          <w:p w:rsidR="00257CA7" w:rsidRPr="006F0159" w:rsidRDefault="00257CA7" w:rsidP="009A3DF2">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2845</w:t>
            </w:r>
          </w:p>
        </w:tc>
        <w:tc>
          <w:tcPr>
            <w:tcW w:w="1984" w:type="dxa"/>
            <w:noWrap/>
            <w:hideMark/>
          </w:tcPr>
          <w:p w:rsidR="00257CA7" w:rsidRPr="006F0159" w:rsidRDefault="00257CA7" w:rsidP="009A3DF2">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23</w:t>
            </w:r>
          </w:p>
        </w:tc>
        <w:tc>
          <w:tcPr>
            <w:tcW w:w="1985" w:type="dxa"/>
            <w:noWrap/>
            <w:hideMark/>
          </w:tcPr>
          <w:p w:rsidR="00257CA7" w:rsidRPr="006F0159" w:rsidRDefault="00257CA7" w:rsidP="009A3DF2">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77</w:t>
            </w:r>
          </w:p>
        </w:tc>
      </w:tr>
      <w:tr w:rsidR="00257CA7" w:rsidRPr="006F0159" w:rsidTr="00257CA7">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644" w:type="dxa"/>
            <w:noWrap/>
            <w:hideMark/>
          </w:tcPr>
          <w:p w:rsidR="00257CA7" w:rsidRPr="006F0159" w:rsidRDefault="00257CA7" w:rsidP="009A3DF2">
            <w:pPr>
              <w:spacing w:before="0" w:after="0"/>
              <w:rPr>
                <w:color w:val="000000"/>
                <w:sz w:val="18"/>
                <w:szCs w:val="18"/>
                <w:lang w:bidi="ar-SA"/>
              </w:rPr>
            </w:pPr>
            <w:r w:rsidRPr="006F0159">
              <w:rPr>
                <w:color w:val="000000"/>
                <w:sz w:val="18"/>
                <w:szCs w:val="18"/>
                <w:lang w:bidi="ar-SA"/>
              </w:rPr>
              <w:t>C</w:t>
            </w:r>
            <w:r w:rsidR="005762BE">
              <w:rPr>
                <w:color w:val="000000"/>
                <w:sz w:val="18"/>
                <w:szCs w:val="18"/>
                <w:lang w:bidi="ar-SA"/>
              </w:rPr>
              <w:t>hild with no ID papers</w:t>
            </w:r>
          </w:p>
        </w:tc>
        <w:tc>
          <w:tcPr>
            <w:tcW w:w="1418" w:type="dxa"/>
            <w:noWrap/>
            <w:hideMark/>
          </w:tcPr>
          <w:p w:rsidR="00257CA7" w:rsidRPr="006F0159"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19</w:t>
            </w:r>
          </w:p>
        </w:tc>
        <w:tc>
          <w:tcPr>
            <w:tcW w:w="1984" w:type="dxa"/>
            <w:noWrap/>
            <w:hideMark/>
          </w:tcPr>
          <w:p w:rsidR="00257CA7" w:rsidRPr="006F0159"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84</w:t>
            </w:r>
          </w:p>
        </w:tc>
        <w:tc>
          <w:tcPr>
            <w:tcW w:w="1985" w:type="dxa"/>
            <w:noWrap/>
            <w:hideMark/>
          </w:tcPr>
          <w:p w:rsidR="00257CA7" w:rsidRPr="006F0159"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16</w:t>
            </w:r>
          </w:p>
        </w:tc>
      </w:tr>
      <w:tr w:rsidR="00257CA7" w:rsidRPr="006F0159" w:rsidTr="00257CA7">
        <w:trPr>
          <w:trHeight w:val="280"/>
        </w:trPr>
        <w:tc>
          <w:tcPr>
            <w:cnfStyle w:val="001000000000" w:firstRow="0" w:lastRow="0" w:firstColumn="1" w:lastColumn="0" w:oddVBand="0" w:evenVBand="0" w:oddHBand="0" w:evenHBand="0" w:firstRowFirstColumn="0" w:firstRowLastColumn="0" w:lastRowFirstColumn="0" w:lastRowLastColumn="0"/>
            <w:tcW w:w="4644" w:type="dxa"/>
            <w:noWrap/>
            <w:hideMark/>
          </w:tcPr>
          <w:p w:rsidR="00257CA7" w:rsidRPr="006F0159" w:rsidRDefault="00257CA7" w:rsidP="009A3DF2">
            <w:pPr>
              <w:spacing w:before="0" w:after="0"/>
              <w:rPr>
                <w:color w:val="000000"/>
                <w:sz w:val="18"/>
                <w:szCs w:val="18"/>
                <w:lang w:bidi="ar-SA"/>
              </w:rPr>
            </w:pPr>
            <w:r w:rsidRPr="006F0159">
              <w:rPr>
                <w:color w:val="000000"/>
                <w:sz w:val="18"/>
                <w:szCs w:val="18"/>
                <w:lang w:bidi="ar-SA"/>
              </w:rPr>
              <w:t>C</w:t>
            </w:r>
            <w:r w:rsidR="005762BE">
              <w:rPr>
                <w:color w:val="000000"/>
                <w:sz w:val="18"/>
                <w:szCs w:val="18"/>
                <w:lang w:bidi="ar-SA"/>
              </w:rPr>
              <w:t>hild with o</w:t>
            </w:r>
            <w:r w:rsidR="00C3503A">
              <w:rPr>
                <w:color w:val="000000"/>
                <w:sz w:val="18"/>
                <w:szCs w:val="18"/>
                <w:lang w:bidi="ar-SA"/>
              </w:rPr>
              <w:t>nly o</w:t>
            </w:r>
            <w:r w:rsidR="005762BE">
              <w:rPr>
                <w:color w:val="000000"/>
                <w:sz w:val="18"/>
                <w:szCs w:val="18"/>
                <w:lang w:bidi="ar-SA"/>
              </w:rPr>
              <w:t xml:space="preserve">ne or </w:t>
            </w:r>
            <w:r w:rsidR="00C3503A">
              <w:rPr>
                <w:color w:val="000000"/>
                <w:sz w:val="18"/>
                <w:szCs w:val="18"/>
                <w:lang w:bidi="ar-SA"/>
              </w:rPr>
              <w:t xml:space="preserve">no </w:t>
            </w:r>
            <w:r w:rsidR="005762BE">
              <w:rPr>
                <w:color w:val="000000"/>
                <w:sz w:val="18"/>
                <w:szCs w:val="18"/>
                <w:lang w:bidi="ar-SA"/>
              </w:rPr>
              <w:t>parent</w:t>
            </w:r>
            <w:r w:rsidR="00C3503A">
              <w:rPr>
                <w:color w:val="000000"/>
                <w:sz w:val="18"/>
                <w:szCs w:val="18"/>
                <w:lang w:bidi="ar-SA"/>
              </w:rPr>
              <w:t xml:space="preserve"> at </w:t>
            </w:r>
            <w:r w:rsidR="005762BE">
              <w:rPr>
                <w:color w:val="000000"/>
                <w:sz w:val="18"/>
                <w:szCs w:val="18"/>
                <w:lang w:bidi="ar-SA"/>
              </w:rPr>
              <w:t>home</w:t>
            </w:r>
          </w:p>
        </w:tc>
        <w:tc>
          <w:tcPr>
            <w:tcW w:w="1418" w:type="dxa"/>
            <w:noWrap/>
            <w:hideMark/>
          </w:tcPr>
          <w:p w:rsidR="00257CA7" w:rsidRPr="006F0159" w:rsidRDefault="00257CA7" w:rsidP="009A3DF2">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860</w:t>
            </w:r>
          </w:p>
        </w:tc>
        <w:tc>
          <w:tcPr>
            <w:tcW w:w="1984" w:type="dxa"/>
            <w:noWrap/>
            <w:hideMark/>
          </w:tcPr>
          <w:p w:rsidR="00257CA7" w:rsidRPr="006F0159" w:rsidRDefault="00257CA7" w:rsidP="009A3DF2">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23</w:t>
            </w:r>
          </w:p>
        </w:tc>
        <w:tc>
          <w:tcPr>
            <w:tcW w:w="1985" w:type="dxa"/>
            <w:noWrap/>
            <w:hideMark/>
          </w:tcPr>
          <w:p w:rsidR="00257CA7" w:rsidRPr="006F0159" w:rsidRDefault="00257CA7" w:rsidP="009A3DF2">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77</w:t>
            </w:r>
          </w:p>
        </w:tc>
      </w:tr>
      <w:tr w:rsidR="00257CA7" w:rsidRPr="006F0159" w:rsidTr="00257CA7">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644" w:type="dxa"/>
            <w:noWrap/>
            <w:hideMark/>
          </w:tcPr>
          <w:p w:rsidR="00257CA7" w:rsidRPr="006F0159" w:rsidRDefault="00257CA7" w:rsidP="009A3DF2">
            <w:pPr>
              <w:spacing w:before="0" w:after="0"/>
              <w:rPr>
                <w:color w:val="000000"/>
                <w:sz w:val="18"/>
                <w:szCs w:val="18"/>
                <w:lang w:bidi="ar-SA"/>
              </w:rPr>
            </w:pPr>
            <w:r w:rsidRPr="006F0159">
              <w:rPr>
                <w:color w:val="000000"/>
                <w:sz w:val="18"/>
                <w:szCs w:val="18"/>
                <w:lang w:bidi="ar-SA"/>
              </w:rPr>
              <w:t>C</w:t>
            </w:r>
            <w:r w:rsidR="00F773A5">
              <w:rPr>
                <w:color w:val="000000"/>
                <w:sz w:val="18"/>
                <w:szCs w:val="18"/>
                <w:lang w:bidi="ar-SA"/>
              </w:rPr>
              <w:t>hild separated from their family or at risk of separation</w:t>
            </w:r>
            <w:r w:rsidRPr="006F0159">
              <w:rPr>
                <w:color w:val="000000"/>
                <w:sz w:val="18"/>
                <w:szCs w:val="18"/>
                <w:lang w:bidi="ar-SA"/>
              </w:rPr>
              <w:t xml:space="preserve"> </w:t>
            </w:r>
          </w:p>
        </w:tc>
        <w:tc>
          <w:tcPr>
            <w:tcW w:w="1418" w:type="dxa"/>
            <w:noWrap/>
            <w:hideMark/>
          </w:tcPr>
          <w:p w:rsidR="00257CA7" w:rsidRPr="006F0159"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316</w:t>
            </w:r>
          </w:p>
        </w:tc>
        <w:tc>
          <w:tcPr>
            <w:tcW w:w="1984" w:type="dxa"/>
            <w:noWrap/>
            <w:hideMark/>
          </w:tcPr>
          <w:p w:rsidR="00257CA7" w:rsidRPr="006F0159"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60</w:t>
            </w:r>
          </w:p>
        </w:tc>
        <w:tc>
          <w:tcPr>
            <w:tcW w:w="1985" w:type="dxa"/>
            <w:noWrap/>
            <w:hideMark/>
          </w:tcPr>
          <w:p w:rsidR="00257CA7" w:rsidRPr="006F0159" w:rsidRDefault="00257CA7" w:rsidP="009A3DF2">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40</w:t>
            </w:r>
          </w:p>
        </w:tc>
      </w:tr>
    </w:tbl>
    <w:p w:rsidR="009F2684" w:rsidRPr="006F0159" w:rsidRDefault="00F773A5" w:rsidP="009A3DF2">
      <w:pPr>
        <w:pStyle w:val="Caption"/>
        <w:spacing w:before="0" w:after="0"/>
        <w:rPr>
          <w:b w:val="0"/>
          <w:i/>
          <w:noProof/>
          <w:sz w:val="18"/>
        </w:rPr>
      </w:pPr>
      <w:r>
        <w:rPr>
          <w:b w:val="0"/>
          <w:i/>
          <w:noProof/>
          <w:sz w:val="18"/>
        </w:rPr>
        <w:t>Source</w:t>
      </w:r>
      <w:r w:rsidR="009A3DF2" w:rsidRPr="006F0159">
        <w:rPr>
          <w:b w:val="0"/>
          <w:i/>
          <w:noProof/>
          <w:sz w:val="18"/>
        </w:rPr>
        <w:t>: UNICEF –</w:t>
      </w:r>
      <w:r>
        <w:rPr>
          <w:b w:val="0"/>
          <w:i/>
          <w:noProof/>
          <w:sz w:val="18"/>
        </w:rPr>
        <w:t xml:space="preserve"> </w:t>
      </w:r>
      <w:r w:rsidR="004D05B7">
        <w:rPr>
          <w:b w:val="0"/>
          <w:i/>
          <w:noProof/>
          <w:sz w:val="18"/>
        </w:rPr>
        <w:t>Aurora</w:t>
      </w:r>
      <w:r>
        <w:rPr>
          <w:b w:val="0"/>
          <w:i/>
          <w:noProof/>
          <w:sz w:val="18"/>
        </w:rPr>
        <w:t xml:space="preserve"> database</w:t>
      </w:r>
      <w:r w:rsidR="009A3DF2" w:rsidRPr="006F0159">
        <w:rPr>
          <w:b w:val="0"/>
          <w:i/>
          <w:noProof/>
          <w:sz w:val="18"/>
        </w:rPr>
        <w:t xml:space="preserve"> </w:t>
      </w:r>
    </w:p>
    <w:p w:rsidR="009A3DF2" w:rsidRPr="009B6AD5" w:rsidRDefault="009A3DF2" w:rsidP="009A3DF2">
      <w:pPr>
        <w:pStyle w:val="Caption"/>
        <w:spacing w:before="0" w:after="0"/>
        <w:rPr>
          <w:b w:val="0"/>
          <w:i/>
          <w:noProof/>
          <w:sz w:val="18"/>
        </w:rPr>
      </w:pPr>
      <w:r w:rsidRPr="009B6AD5">
        <w:rPr>
          <w:b w:val="0"/>
          <w:i/>
          <w:noProof/>
          <w:sz w:val="18"/>
        </w:rPr>
        <w:t>Dat</w:t>
      </w:r>
      <w:r w:rsidR="00F773A5" w:rsidRPr="009B6AD5">
        <w:rPr>
          <w:b w:val="0"/>
          <w:i/>
          <w:noProof/>
          <w:sz w:val="18"/>
        </w:rPr>
        <w:t>a refer to children assessed both at</w:t>
      </w:r>
      <w:r w:rsidRPr="009B6AD5">
        <w:rPr>
          <w:b w:val="0"/>
          <w:i/>
          <w:noProof/>
          <w:sz w:val="18"/>
        </w:rPr>
        <w:t xml:space="preserve"> T0 (2014)</w:t>
      </w:r>
      <w:r w:rsidR="00F773A5" w:rsidRPr="009B6AD5">
        <w:rPr>
          <w:b w:val="0"/>
          <w:i/>
          <w:noProof/>
          <w:sz w:val="18"/>
        </w:rPr>
        <w:t xml:space="preserve"> and at</w:t>
      </w:r>
      <w:r w:rsidRPr="009B6AD5">
        <w:rPr>
          <w:b w:val="0"/>
          <w:i/>
          <w:noProof/>
          <w:sz w:val="18"/>
        </w:rPr>
        <w:t xml:space="preserve"> T1 (2015). P</w:t>
      </w:r>
      <w:r w:rsidR="00F773A5" w:rsidRPr="009B6AD5">
        <w:rPr>
          <w:b w:val="0"/>
          <w:i/>
          <w:noProof/>
          <w:sz w:val="18"/>
        </w:rPr>
        <w:t>ercentages are</w:t>
      </w:r>
      <w:r w:rsidRPr="009B6AD5">
        <w:rPr>
          <w:b w:val="0"/>
          <w:i/>
          <w:noProof/>
          <w:sz w:val="18"/>
        </w:rPr>
        <w:t xml:space="preserve"> calculate</w:t>
      </w:r>
      <w:r w:rsidR="00F773A5" w:rsidRPr="009B6AD5">
        <w:rPr>
          <w:b w:val="0"/>
          <w:i/>
          <w:noProof/>
          <w:sz w:val="18"/>
        </w:rPr>
        <w:t>d</w:t>
      </w:r>
      <w:r w:rsidRPr="009B6AD5">
        <w:rPr>
          <w:b w:val="0"/>
          <w:i/>
          <w:noProof/>
          <w:sz w:val="18"/>
        </w:rPr>
        <w:t xml:space="preserve"> relativ</w:t>
      </w:r>
      <w:r w:rsidR="00F773A5" w:rsidRPr="009B6AD5">
        <w:rPr>
          <w:b w:val="0"/>
          <w:i/>
          <w:noProof/>
          <w:sz w:val="18"/>
        </w:rPr>
        <w:t>e</w:t>
      </w:r>
      <w:r w:rsidRPr="009B6AD5">
        <w:rPr>
          <w:b w:val="0"/>
          <w:i/>
          <w:noProof/>
          <w:sz w:val="18"/>
        </w:rPr>
        <w:t xml:space="preserve"> </w:t>
      </w:r>
      <w:r w:rsidR="00F773A5" w:rsidRPr="009B6AD5">
        <w:rPr>
          <w:b w:val="0"/>
          <w:i/>
          <w:noProof/>
          <w:sz w:val="18"/>
        </w:rPr>
        <w:t>to</w:t>
      </w:r>
      <w:r w:rsidRPr="009B6AD5">
        <w:rPr>
          <w:b w:val="0"/>
          <w:i/>
          <w:noProof/>
          <w:sz w:val="18"/>
        </w:rPr>
        <w:t xml:space="preserve"> N (num</w:t>
      </w:r>
      <w:r w:rsidR="00F773A5" w:rsidRPr="009B6AD5">
        <w:rPr>
          <w:b w:val="0"/>
          <w:i/>
          <w:noProof/>
          <w:sz w:val="18"/>
        </w:rPr>
        <w:t>ber of initial cases for which each vulnerability was identified at</w:t>
      </w:r>
      <w:r w:rsidR="007E5150" w:rsidRPr="009B6AD5">
        <w:rPr>
          <w:b w:val="0"/>
          <w:i/>
          <w:noProof/>
          <w:sz w:val="18"/>
        </w:rPr>
        <w:t xml:space="preserve"> T0</w:t>
      </w:r>
      <w:r w:rsidRPr="009B6AD5">
        <w:rPr>
          <w:b w:val="0"/>
          <w:i/>
          <w:noProof/>
          <w:sz w:val="18"/>
        </w:rPr>
        <w:t xml:space="preserve">, </w:t>
      </w:r>
      <w:r w:rsidR="002D338C" w:rsidRPr="009B6AD5">
        <w:rPr>
          <w:b w:val="0"/>
          <w:i/>
          <w:noProof/>
          <w:sz w:val="18"/>
        </w:rPr>
        <w:t xml:space="preserve">as </w:t>
      </w:r>
      <w:r w:rsidR="00F773A5" w:rsidRPr="009B6AD5">
        <w:rPr>
          <w:b w:val="0"/>
          <w:i/>
          <w:noProof/>
          <w:sz w:val="18"/>
        </w:rPr>
        <w:t>shown in the first column</w:t>
      </w:r>
      <w:r w:rsidRPr="009B6AD5">
        <w:rPr>
          <w:b w:val="0"/>
          <w:i/>
          <w:noProof/>
          <w:sz w:val="18"/>
        </w:rPr>
        <w:t xml:space="preserve">) </w:t>
      </w:r>
      <w:r w:rsidR="00F773A5" w:rsidRPr="009B6AD5">
        <w:rPr>
          <w:b w:val="0"/>
          <w:i/>
          <w:noProof/>
          <w:sz w:val="18"/>
        </w:rPr>
        <w:t>for each and every vulnerability.</w:t>
      </w:r>
    </w:p>
    <w:p w:rsidR="00CF0459" w:rsidRPr="006F0159" w:rsidRDefault="002D338C" w:rsidP="00CF0459">
      <w:pPr>
        <w:spacing w:before="120" w:after="120"/>
        <w:rPr>
          <w:rFonts w:cs="Calibri"/>
          <w:noProof/>
          <w:szCs w:val="22"/>
        </w:rPr>
      </w:pPr>
      <w:r>
        <w:rPr>
          <w:rFonts w:cs="Calibri"/>
          <w:noProof/>
          <w:szCs w:val="22"/>
        </w:rPr>
        <w:t>The vulnerability cases were addressed through the provision of basic services during the community workers</w:t>
      </w:r>
      <w:r w:rsidR="000127F9">
        <w:rPr>
          <w:rFonts w:cs="Calibri"/>
          <w:noProof/>
          <w:szCs w:val="22"/>
        </w:rPr>
        <w:t>’</w:t>
      </w:r>
      <w:r>
        <w:rPr>
          <w:rFonts w:cs="Calibri"/>
          <w:noProof/>
          <w:szCs w:val="22"/>
        </w:rPr>
        <w:t xml:space="preserve"> fieldwork as they delivered the package of services recommended in the project</w:t>
      </w:r>
      <w:r w:rsidR="00CF0459" w:rsidRPr="006F0159">
        <w:rPr>
          <w:rFonts w:cs="Calibri"/>
          <w:noProof/>
          <w:szCs w:val="22"/>
        </w:rPr>
        <w:t>,</w:t>
      </w:r>
      <w:r>
        <w:rPr>
          <w:rFonts w:cs="Calibri"/>
          <w:noProof/>
          <w:szCs w:val="22"/>
        </w:rPr>
        <w:t xml:space="preserve"> starting with needs assessment and co</w:t>
      </w:r>
      <w:r w:rsidR="000127F9">
        <w:rPr>
          <w:rFonts w:cs="Calibri"/>
          <w:noProof/>
          <w:szCs w:val="22"/>
        </w:rPr>
        <w:t>n</w:t>
      </w:r>
      <w:r>
        <w:rPr>
          <w:rFonts w:cs="Calibri"/>
          <w:noProof/>
          <w:szCs w:val="22"/>
        </w:rPr>
        <w:t>tinuing with information, counselling, accompaniment and support</w:t>
      </w:r>
      <w:r w:rsidR="00CF0459" w:rsidRPr="006F0159">
        <w:rPr>
          <w:rFonts w:cs="Calibri"/>
          <w:noProof/>
          <w:szCs w:val="22"/>
        </w:rPr>
        <w:t xml:space="preserve"> </w:t>
      </w:r>
      <w:r w:rsidR="000127F9">
        <w:rPr>
          <w:rFonts w:cs="Calibri"/>
          <w:noProof/>
          <w:szCs w:val="22"/>
        </w:rPr>
        <w:t>with receiving/referral to primary and speciali</w:t>
      </w:r>
      <w:r w:rsidR="00BB7550">
        <w:rPr>
          <w:rFonts w:cs="Calibri"/>
          <w:noProof/>
          <w:szCs w:val="22"/>
        </w:rPr>
        <w:t>s</w:t>
      </w:r>
      <w:r w:rsidR="000127F9">
        <w:rPr>
          <w:rFonts w:cs="Calibri"/>
          <w:noProof/>
          <w:szCs w:val="22"/>
        </w:rPr>
        <w:t>ed services</w:t>
      </w:r>
      <w:r w:rsidR="00CF0459" w:rsidRPr="006F0159">
        <w:rPr>
          <w:rFonts w:cs="Calibri"/>
          <w:noProof/>
          <w:szCs w:val="22"/>
        </w:rPr>
        <w:t>.</w:t>
      </w:r>
    </w:p>
    <w:bookmarkEnd w:id="198"/>
    <w:p w:rsidR="00CF0459" w:rsidRPr="006F0159" w:rsidRDefault="00CF0459" w:rsidP="00CF0459">
      <w:pPr>
        <w:spacing w:before="120" w:after="120"/>
        <w:rPr>
          <w:rFonts w:cs="Calibri"/>
          <w:noProof/>
          <w:szCs w:val="22"/>
        </w:rPr>
      </w:pPr>
      <w:r w:rsidRPr="006F0159">
        <w:rPr>
          <w:rFonts w:cs="Calibri"/>
          <w:noProof/>
          <w:szCs w:val="22"/>
        </w:rPr>
        <w:t>Intervi</w:t>
      </w:r>
      <w:r w:rsidR="00F5563C">
        <w:rPr>
          <w:rFonts w:cs="Calibri"/>
          <w:noProof/>
          <w:szCs w:val="22"/>
        </w:rPr>
        <w:t xml:space="preserve">ews with the community workers show that they spent considerably more time in the field </w:t>
      </w:r>
      <w:r w:rsidR="00C3503A">
        <w:rPr>
          <w:rFonts w:cs="Calibri"/>
          <w:noProof/>
          <w:szCs w:val="22"/>
        </w:rPr>
        <w:t xml:space="preserve">during the project </w:t>
      </w:r>
      <w:r w:rsidR="00F5563C">
        <w:rPr>
          <w:rFonts w:cs="Calibri"/>
          <w:noProof/>
          <w:szCs w:val="22"/>
        </w:rPr>
        <w:t>than they did prior to 2011, in the case of those recruited from mayoralties, or than their peers hired by the local authority, in the case of those recruited from sources other than the mayoralties</w:t>
      </w:r>
      <w:r w:rsidRPr="006F0159">
        <w:rPr>
          <w:rFonts w:cs="Calibri"/>
          <w:noProof/>
          <w:szCs w:val="22"/>
        </w:rPr>
        <w:t>.</w:t>
      </w:r>
      <w:r w:rsidR="00A74383" w:rsidRPr="006F0159">
        <w:rPr>
          <w:rFonts w:cs="Calibri"/>
          <w:noProof/>
          <w:szCs w:val="22"/>
        </w:rPr>
        <w:t xml:space="preserve"> </w:t>
      </w:r>
      <w:r w:rsidR="00F5563C">
        <w:rPr>
          <w:rFonts w:cs="Calibri"/>
          <w:noProof/>
          <w:szCs w:val="22"/>
        </w:rPr>
        <w:t>This finding is direct evidence of the model’s effectiveness, given that delivery of prevention services through outreach carried out by social workers was one of the first project objectives. Moreover, a</w:t>
      </w:r>
      <w:r w:rsidR="00C3503A">
        <w:rPr>
          <w:rFonts w:cs="Calibri"/>
          <w:noProof/>
          <w:szCs w:val="22"/>
        </w:rPr>
        <w:t xml:space="preserve"> noticeable</w:t>
      </w:r>
      <w:r w:rsidR="00F5563C">
        <w:rPr>
          <w:rFonts w:cs="Calibri"/>
          <w:noProof/>
          <w:szCs w:val="22"/>
        </w:rPr>
        <w:t xml:space="preserve"> outcome of the prevention services is the fact that </w:t>
      </w:r>
      <w:r w:rsidR="00C3503A">
        <w:rPr>
          <w:rFonts w:cs="Calibri"/>
          <w:noProof/>
          <w:szCs w:val="22"/>
        </w:rPr>
        <w:t xml:space="preserve">some </w:t>
      </w:r>
      <w:r w:rsidR="00F5563C">
        <w:rPr>
          <w:rFonts w:cs="Calibri"/>
          <w:noProof/>
          <w:szCs w:val="22"/>
        </w:rPr>
        <w:t xml:space="preserve">vulnerabilities </w:t>
      </w:r>
      <w:r w:rsidR="00C3503A">
        <w:rPr>
          <w:rFonts w:cs="Calibri"/>
          <w:noProof/>
          <w:szCs w:val="22"/>
        </w:rPr>
        <w:t xml:space="preserve">have </w:t>
      </w:r>
      <w:r w:rsidR="00F5563C">
        <w:rPr>
          <w:rFonts w:cs="Calibri"/>
          <w:noProof/>
          <w:szCs w:val="22"/>
        </w:rPr>
        <w:t>‘</w:t>
      </w:r>
      <w:r w:rsidR="00E14621" w:rsidRPr="006F0159">
        <w:rPr>
          <w:rFonts w:cs="Calibri"/>
          <w:noProof/>
          <w:szCs w:val="22"/>
        </w:rPr>
        <w:t>dis</w:t>
      </w:r>
      <w:r w:rsidR="00F5563C">
        <w:rPr>
          <w:rFonts w:cs="Calibri"/>
          <w:noProof/>
          <w:szCs w:val="22"/>
        </w:rPr>
        <w:t>a</w:t>
      </w:r>
      <w:r w:rsidR="00E14621" w:rsidRPr="006F0159">
        <w:rPr>
          <w:rFonts w:cs="Calibri"/>
          <w:noProof/>
          <w:szCs w:val="22"/>
        </w:rPr>
        <w:t>p</w:t>
      </w:r>
      <w:r w:rsidR="00F5563C">
        <w:rPr>
          <w:rFonts w:cs="Calibri"/>
          <w:noProof/>
          <w:szCs w:val="22"/>
        </w:rPr>
        <w:t>pe</w:t>
      </w:r>
      <w:r w:rsidR="00E14621" w:rsidRPr="006F0159">
        <w:rPr>
          <w:rFonts w:cs="Calibri"/>
          <w:noProof/>
          <w:szCs w:val="22"/>
        </w:rPr>
        <w:t>ar</w:t>
      </w:r>
      <w:r w:rsidR="00C3503A">
        <w:rPr>
          <w:rFonts w:cs="Calibri"/>
          <w:noProof/>
          <w:szCs w:val="22"/>
        </w:rPr>
        <w:t>ed</w:t>
      </w:r>
      <w:r w:rsidR="00F5563C">
        <w:rPr>
          <w:rFonts w:cs="Calibri"/>
          <w:noProof/>
          <w:szCs w:val="22"/>
        </w:rPr>
        <w:t>’</w:t>
      </w:r>
      <w:r w:rsidR="00C3503A">
        <w:rPr>
          <w:rFonts w:cs="Calibri"/>
          <w:noProof/>
          <w:szCs w:val="22"/>
        </w:rPr>
        <w:t>,</w:t>
      </w:r>
      <w:r w:rsidR="00F5563C">
        <w:rPr>
          <w:rFonts w:cs="Calibri"/>
          <w:noProof/>
          <w:szCs w:val="22"/>
        </w:rPr>
        <w:t xml:space="preserve"> between 23 percent for children living in precarious housing conditions or </w:t>
      </w:r>
      <w:r w:rsidR="00C3503A">
        <w:rPr>
          <w:rFonts w:cs="Calibri"/>
          <w:noProof/>
          <w:szCs w:val="22"/>
        </w:rPr>
        <w:t>children with only one or no parent at home to 1</w:t>
      </w:r>
      <w:r w:rsidR="00E14621" w:rsidRPr="006F0159">
        <w:rPr>
          <w:rFonts w:cs="Calibri"/>
          <w:noProof/>
          <w:szCs w:val="22"/>
        </w:rPr>
        <w:t>00</w:t>
      </w:r>
      <w:r w:rsidR="00C3503A">
        <w:rPr>
          <w:rFonts w:cs="Calibri"/>
          <w:noProof/>
          <w:szCs w:val="22"/>
        </w:rPr>
        <w:t xml:space="preserve"> percent for children not registered with a family physician. Therefore, all children not registered with a family physician at the</w:t>
      </w:r>
      <w:r w:rsidR="00B61BC2">
        <w:rPr>
          <w:rFonts w:cs="Calibri"/>
          <w:noProof/>
          <w:szCs w:val="22"/>
        </w:rPr>
        <w:t xml:space="preserve"> time of the first vulnerabilities</w:t>
      </w:r>
      <w:r w:rsidR="00C3503A">
        <w:rPr>
          <w:rFonts w:cs="Calibri"/>
          <w:noProof/>
          <w:szCs w:val="22"/>
        </w:rPr>
        <w:t xml:space="preserve"> assessment were registered </w:t>
      </w:r>
      <w:r w:rsidR="00594FB2">
        <w:rPr>
          <w:rFonts w:cs="Calibri"/>
          <w:noProof/>
          <w:szCs w:val="22"/>
        </w:rPr>
        <w:t xml:space="preserve">over the following 9 months. Even poverty-related vulnerabilities were addressed in </w:t>
      </w:r>
      <w:r w:rsidR="00E14621" w:rsidRPr="006F0159">
        <w:rPr>
          <w:rFonts w:cs="Calibri"/>
          <w:noProof/>
          <w:szCs w:val="22"/>
        </w:rPr>
        <w:t>80</w:t>
      </w:r>
      <w:r w:rsidR="00594FB2">
        <w:rPr>
          <w:rFonts w:cs="Calibri"/>
          <w:noProof/>
          <w:szCs w:val="22"/>
        </w:rPr>
        <w:t xml:space="preserve"> percent of the cases recorded, which proves the effectiveness of the services delivered with the aim of ensuring the realisation of rights, including with regard to the receipt of social benefits</w:t>
      </w:r>
      <w:r w:rsidR="00EC51B2" w:rsidRPr="006F0159">
        <w:rPr>
          <w:rFonts w:cs="Calibri"/>
          <w:noProof/>
          <w:szCs w:val="22"/>
        </w:rPr>
        <w:t>.</w:t>
      </w:r>
    </w:p>
    <w:p w:rsidR="00EC51B2" w:rsidRPr="006F0159" w:rsidRDefault="00594FB2" w:rsidP="00CF0459">
      <w:pPr>
        <w:spacing w:before="120" w:after="120"/>
        <w:rPr>
          <w:rFonts w:cs="Calibri"/>
          <w:noProof/>
          <w:szCs w:val="22"/>
        </w:rPr>
      </w:pPr>
      <w:r>
        <w:rPr>
          <w:rFonts w:cs="Calibri"/>
          <w:noProof/>
          <w:szCs w:val="22"/>
        </w:rPr>
        <w:t>Of equal relevance is the high dynamics of the identified vulnerabilities, as the data confirm the interview statements according to which many of the vulnerabilities the model addressed are recurring ones, they may</w:t>
      </w:r>
      <w:r w:rsidR="00864C7B">
        <w:rPr>
          <w:rFonts w:cs="Calibri"/>
          <w:noProof/>
          <w:szCs w:val="22"/>
        </w:rPr>
        <w:t xml:space="preserve"> show again even after the delivery of the services, and </w:t>
      </w:r>
      <w:r w:rsidR="00CA0B24">
        <w:rPr>
          <w:rFonts w:cs="Calibri"/>
          <w:noProof/>
          <w:szCs w:val="22"/>
        </w:rPr>
        <w:t xml:space="preserve">can be alleviated sustainably </w:t>
      </w:r>
      <w:r w:rsidR="00864C7B">
        <w:rPr>
          <w:rFonts w:cs="Calibri"/>
          <w:noProof/>
          <w:szCs w:val="22"/>
        </w:rPr>
        <w:t xml:space="preserve">only </w:t>
      </w:r>
      <w:r w:rsidR="00CA0B24">
        <w:rPr>
          <w:rFonts w:cs="Calibri"/>
          <w:noProof/>
          <w:szCs w:val="22"/>
        </w:rPr>
        <w:t xml:space="preserve">through </w:t>
      </w:r>
      <w:r w:rsidR="00864C7B">
        <w:rPr>
          <w:rFonts w:cs="Calibri"/>
          <w:noProof/>
          <w:szCs w:val="22"/>
        </w:rPr>
        <w:t>a long-term intervention.</w:t>
      </w:r>
    </w:p>
    <w:p w:rsidR="004E0CB7" w:rsidRPr="006F0159" w:rsidRDefault="00CA0B24" w:rsidP="004E0CB7">
      <w:pPr>
        <w:spacing w:before="120" w:after="120"/>
        <w:rPr>
          <w:rFonts w:cs="Calibri"/>
          <w:noProof/>
          <w:szCs w:val="20"/>
        </w:rPr>
      </w:pPr>
      <w:r>
        <w:rPr>
          <w:rFonts w:cs="Calibri"/>
          <w:noProof/>
          <w:szCs w:val="20"/>
        </w:rPr>
        <w:t>The analysis of the children’s v</w:t>
      </w:r>
      <w:r w:rsidR="004E0CB7" w:rsidRPr="006F0159">
        <w:rPr>
          <w:rFonts w:cs="Calibri"/>
          <w:noProof/>
          <w:szCs w:val="20"/>
        </w:rPr>
        <w:t>ulnerabilit</w:t>
      </w:r>
      <w:r>
        <w:rPr>
          <w:rFonts w:cs="Calibri"/>
          <w:noProof/>
          <w:szCs w:val="20"/>
        </w:rPr>
        <w:t xml:space="preserve">y incidence shows no major differences between girls and boys </w:t>
      </w:r>
      <w:r w:rsidR="004E0CB7" w:rsidRPr="006F0159">
        <w:rPr>
          <w:rFonts w:cs="Calibri"/>
          <w:noProof/>
          <w:szCs w:val="20"/>
        </w:rPr>
        <w:t>(</w:t>
      </w:r>
      <w:r>
        <w:rPr>
          <w:rFonts w:cs="Calibri"/>
          <w:noProof/>
          <w:szCs w:val="20"/>
        </w:rPr>
        <w:t>except for the gender-conditional vulnerabilities which refer only to girls</w:t>
      </w:r>
      <w:r w:rsidR="004E0CB7" w:rsidRPr="006F0159">
        <w:rPr>
          <w:rFonts w:cs="Calibri"/>
          <w:noProof/>
          <w:szCs w:val="20"/>
        </w:rPr>
        <w:t xml:space="preserve">). </w:t>
      </w:r>
      <w:r>
        <w:rPr>
          <w:rFonts w:cs="Calibri"/>
          <w:noProof/>
          <w:szCs w:val="20"/>
        </w:rPr>
        <w:t>The biggest gender-related di</w:t>
      </w:r>
      <w:r w:rsidR="00286DEB">
        <w:rPr>
          <w:rFonts w:cs="Calibri"/>
          <w:noProof/>
          <w:szCs w:val="20"/>
        </w:rPr>
        <w:t>sparities</w:t>
      </w:r>
      <w:r>
        <w:rPr>
          <w:rFonts w:cs="Calibri"/>
          <w:noProof/>
          <w:szCs w:val="20"/>
        </w:rPr>
        <w:t xml:space="preserve"> are </w:t>
      </w:r>
      <w:r>
        <w:rPr>
          <w:rFonts w:cs="Calibri"/>
          <w:noProof/>
          <w:szCs w:val="20"/>
        </w:rPr>
        <w:lastRenderedPageBreak/>
        <w:t>encountered at the first use of Aurora</w:t>
      </w:r>
      <w:r w:rsidR="004E0CB7" w:rsidRPr="006F0159">
        <w:rPr>
          <w:rFonts w:cs="Calibri"/>
          <w:noProof/>
          <w:szCs w:val="20"/>
        </w:rPr>
        <w:t xml:space="preserve"> (</w:t>
      </w:r>
      <w:r>
        <w:rPr>
          <w:rFonts w:cs="Calibri"/>
          <w:noProof/>
          <w:szCs w:val="20"/>
        </w:rPr>
        <w:t>i</w:t>
      </w:r>
      <w:r w:rsidR="004E0CB7" w:rsidRPr="006F0159">
        <w:rPr>
          <w:rFonts w:cs="Calibri"/>
          <w:noProof/>
          <w:szCs w:val="20"/>
        </w:rPr>
        <w:t xml:space="preserve">n 2014), </w:t>
      </w:r>
      <w:r>
        <w:rPr>
          <w:rFonts w:cs="Calibri"/>
          <w:noProof/>
          <w:szCs w:val="20"/>
        </w:rPr>
        <w:t>for preschoolers not enrolled in kindergarten (</w:t>
      </w:r>
      <w:r w:rsidR="004E0CB7" w:rsidRPr="006F0159">
        <w:rPr>
          <w:rFonts w:cs="Calibri"/>
          <w:noProof/>
          <w:szCs w:val="20"/>
        </w:rPr>
        <w:t>22</w:t>
      </w:r>
      <w:r>
        <w:rPr>
          <w:rFonts w:cs="Calibri"/>
          <w:noProof/>
          <w:szCs w:val="20"/>
        </w:rPr>
        <w:t xml:space="preserve"> percent girls versus </w:t>
      </w:r>
      <w:r w:rsidR="004E0CB7" w:rsidRPr="006F0159">
        <w:rPr>
          <w:rFonts w:cs="Calibri"/>
          <w:noProof/>
          <w:szCs w:val="20"/>
        </w:rPr>
        <w:t>18</w:t>
      </w:r>
      <w:r>
        <w:rPr>
          <w:rFonts w:cs="Calibri"/>
          <w:noProof/>
          <w:szCs w:val="20"/>
        </w:rPr>
        <w:t xml:space="preserve"> percent boys) and for adolescents with </w:t>
      </w:r>
      <w:r w:rsidR="00286DEB">
        <w:rPr>
          <w:rFonts w:cs="Calibri"/>
          <w:noProof/>
          <w:szCs w:val="20"/>
        </w:rPr>
        <w:t xml:space="preserve">sexual </w:t>
      </w:r>
      <w:r>
        <w:rPr>
          <w:rFonts w:cs="Calibri"/>
          <w:noProof/>
          <w:szCs w:val="20"/>
        </w:rPr>
        <w:t>risk behaviours</w:t>
      </w:r>
      <w:r w:rsidR="00286DEB">
        <w:rPr>
          <w:rFonts w:cs="Calibri"/>
          <w:noProof/>
          <w:szCs w:val="20"/>
        </w:rPr>
        <w:t xml:space="preserve"> (</w:t>
      </w:r>
      <w:r w:rsidR="004E0CB7" w:rsidRPr="006F0159">
        <w:rPr>
          <w:rFonts w:cs="Calibri"/>
          <w:noProof/>
          <w:szCs w:val="20"/>
        </w:rPr>
        <w:t>28</w:t>
      </w:r>
      <w:r w:rsidR="00286DEB">
        <w:rPr>
          <w:rFonts w:cs="Calibri"/>
          <w:noProof/>
          <w:szCs w:val="20"/>
        </w:rPr>
        <w:t xml:space="preserve"> percent boys versus </w:t>
      </w:r>
      <w:r w:rsidR="004E0CB7" w:rsidRPr="006F0159">
        <w:rPr>
          <w:rFonts w:cs="Calibri"/>
          <w:noProof/>
          <w:szCs w:val="20"/>
        </w:rPr>
        <w:t>21</w:t>
      </w:r>
      <w:r w:rsidR="00286DEB">
        <w:rPr>
          <w:rFonts w:cs="Calibri"/>
          <w:noProof/>
          <w:szCs w:val="20"/>
        </w:rPr>
        <w:t xml:space="preserve"> percent girls)</w:t>
      </w:r>
      <w:r w:rsidR="004E0CB7" w:rsidRPr="006F0159">
        <w:rPr>
          <w:rFonts w:cs="Calibri"/>
          <w:noProof/>
          <w:szCs w:val="20"/>
        </w:rPr>
        <w:t xml:space="preserve">. </w:t>
      </w:r>
      <w:r w:rsidR="00286DEB">
        <w:rPr>
          <w:rFonts w:cs="Calibri"/>
          <w:noProof/>
          <w:szCs w:val="20"/>
        </w:rPr>
        <w:t>These differences do not persist at the second use of the Aurora (i</w:t>
      </w:r>
      <w:r w:rsidR="004E0CB7" w:rsidRPr="006F0159">
        <w:rPr>
          <w:rFonts w:cs="Calibri"/>
          <w:noProof/>
          <w:szCs w:val="20"/>
        </w:rPr>
        <w:t xml:space="preserve">n 2015), </w:t>
      </w:r>
      <w:r w:rsidR="00286DEB">
        <w:rPr>
          <w:rFonts w:cs="Calibri"/>
          <w:noProof/>
          <w:szCs w:val="20"/>
        </w:rPr>
        <w:t>when the incidence of both vulnerabilities declines for both genders and the disparities no longer exceed two percentage points.</w:t>
      </w:r>
      <w:r w:rsidR="004E0CB7" w:rsidRPr="006F0159">
        <w:rPr>
          <w:rFonts w:cs="Calibri"/>
          <w:noProof/>
          <w:szCs w:val="20"/>
        </w:rPr>
        <w:t xml:space="preserve"> </w:t>
      </w:r>
    </w:p>
    <w:p w:rsidR="004E0CB7" w:rsidRPr="006F0159" w:rsidRDefault="00942DE8" w:rsidP="004E0CB7">
      <w:pPr>
        <w:spacing w:before="120" w:after="120"/>
        <w:rPr>
          <w:rFonts w:cs="Calibri"/>
          <w:noProof/>
          <w:szCs w:val="20"/>
        </w:rPr>
      </w:pPr>
      <w:r>
        <w:rPr>
          <w:rFonts w:cs="Calibri"/>
          <w:noProof/>
          <w:szCs w:val="20"/>
        </w:rPr>
        <w:t>The analysis of the children’s v</w:t>
      </w:r>
      <w:r w:rsidRPr="006F0159">
        <w:rPr>
          <w:rFonts w:cs="Calibri"/>
          <w:noProof/>
          <w:szCs w:val="20"/>
        </w:rPr>
        <w:t>ulnerabilit</w:t>
      </w:r>
      <w:r>
        <w:rPr>
          <w:rFonts w:cs="Calibri"/>
          <w:noProof/>
          <w:szCs w:val="20"/>
        </w:rPr>
        <w:t>y incidence by ethnicity shows that some of the vulnerabilities register a higher incidence among the Roma children who are more at risk of violence, abuse or neglect</w:t>
      </w:r>
      <w:r w:rsidR="004E0CB7" w:rsidRPr="006F0159">
        <w:rPr>
          <w:rFonts w:cs="Calibri"/>
          <w:noProof/>
          <w:szCs w:val="20"/>
        </w:rPr>
        <w:t>.</w:t>
      </w:r>
    </w:p>
    <w:p w:rsidR="004E0CB7" w:rsidRPr="006F0159" w:rsidRDefault="004E0CB7" w:rsidP="00793E6B">
      <w:pPr>
        <w:pStyle w:val="Caption"/>
        <w:keepNext/>
        <w:keepLines/>
        <w:spacing w:after="60"/>
        <w:rPr>
          <w:noProof/>
          <w:sz w:val="18"/>
        </w:rPr>
      </w:pPr>
      <w:bookmarkStart w:id="201" w:name="_Toc361408592"/>
      <w:r w:rsidRPr="006F0159">
        <w:rPr>
          <w:noProof/>
          <w:sz w:val="18"/>
        </w:rPr>
        <w:t>Tabl</w:t>
      </w:r>
      <w:r w:rsidR="00942DE8">
        <w:rPr>
          <w:noProof/>
          <w:sz w:val="18"/>
        </w:rPr>
        <w:t>e</w:t>
      </w:r>
      <w:r w:rsidRPr="006F0159">
        <w:rPr>
          <w:noProof/>
          <w:sz w:val="18"/>
        </w:rPr>
        <w:t xml:space="preserve"> </w:t>
      </w:r>
      <w:r w:rsidR="002651A3" w:rsidRPr="006F0159">
        <w:rPr>
          <w:noProof/>
          <w:sz w:val="18"/>
        </w:rPr>
        <w:fldChar w:fldCharType="begin"/>
      </w:r>
      <w:r w:rsidRPr="006F0159">
        <w:rPr>
          <w:noProof/>
          <w:sz w:val="18"/>
        </w:rPr>
        <w:instrText xml:space="preserve"> SEQ Tabel \* ARABIC </w:instrText>
      </w:r>
      <w:r w:rsidR="002651A3" w:rsidRPr="006F0159">
        <w:rPr>
          <w:noProof/>
          <w:sz w:val="18"/>
        </w:rPr>
        <w:fldChar w:fldCharType="separate"/>
      </w:r>
      <w:r w:rsidR="00DB476C">
        <w:rPr>
          <w:noProof/>
          <w:sz w:val="18"/>
        </w:rPr>
        <w:t>11</w:t>
      </w:r>
      <w:r w:rsidR="002651A3" w:rsidRPr="006F0159">
        <w:rPr>
          <w:noProof/>
          <w:sz w:val="18"/>
        </w:rPr>
        <w:fldChar w:fldCharType="end"/>
      </w:r>
      <w:r w:rsidRPr="006F0159">
        <w:rPr>
          <w:noProof/>
          <w:sz w:val="18"/>
        </w:rPr>
        <w:t>. Inciden</w:t>
      </w:r>
      <w:r w:rsidR="00942DE8">
        <w:rPr>
          <w:noProof/>
          <w:sz w:val="18"/>
        </w:rPr>
        <w:t>ce of the vulnerability related to risk of child violence, abuse or neglect, for girls and boys, Romanian</w:t>
      </w:r>
      <w:r w:rsidR="00435451">
        <w:rPr>
          <w:noProof/>
          <w:sz w:val="18"/>
        </w:rPr>
        <w:t>s</w:t>
      </w:r>
      <w:r w:rsidR="00942DE8">
        <w:rPr>
          <w:noProof/>
          <w:sz w:val="18"/>
        </w:rPr>
        <w:t xml:space="preserve"> and Roma, according to the data recorded in the </w:t>
      </w:r>
      <w:r w:rsidRPr="006F0159">
        <w:rPr>
          <w:noProof/>
          <w:sz w:val="18"/>
        </w:rPr>
        <w:t>Aurora</w:t>
      </w:r>
      <w:bookmarkEnd w:id="201"/>
    </w:p>
    <w:tbl>
      <w:tblPr>
        <w:tblStyle w:val="LightList-Accent12"/>
        <w:tblW w:w="7949" w:type="dxa"/>
        <w:tblLayout w:type="fixed"/>
        <w:tblLook w:val="04A0" w:firstRow="1" w:lastRow="0" w:firstColumn="1" w:lastColumn="0" w:noHBand="0" w:noVBand="1"/>
      </w:tblPr>
      <w:tblGrid>
        <w:gridCol w:w="1668"/>
        <w:gridCol w:w="992"/>
        <w:gridCol w:w="992"/>
        <w:gridCol w:w="1887"/>
        <w:gridCol w:w="2410"/>
      </w:tblGrid>
      <w:tr w:rsidR="004E0CB7" w:rsidRPr="006F0159" w:rsidTr="00942DE8">
        <w:trPr>
          <w:cnfStyle w:val="100000000000" w:firstRow="1" w:lastRow="0" w:firstColumn="0" w:lastColumn="0" w:oddVBand="0" w:evenVBand="0" w:oddHBand="0"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1668" w:type="dxa"/>
            <w:vMerge w:val="restart"/>
            <w:vAlign w:val="center"/>
          </w:tcPr>
          <w:p w:rsidR="004E0CB7" w:rsidRPr="006F0159" w:rsidRDefault="00942DE8" w:rsidP="009A04C8">
            <w:pPr>
              <w:jc w:val="center"/>
              <w:rPr>
                <w:sz w:val="18"/>
                <w:szCs w:val="18"/>
                <w:lang w:bidi="ar-SA"/>
              </w:rPr>
            </w:pPr>
            <w:r>
              <w:rPr>
                <w:sz w:val="18"/>
                <w:szCs w:val="18"/>
                <w:lang w:bidi="ar-SA"/>
              </w:rPr>
              <w:t>Assessed v</w:t>
            </w:r>
            <w:r w:rsidR="004E0CB7" w:rsidRPr="006F0159">
              <w:rPr>
                <w:sz w:val="18"/>
                <w:szCs w:val="18"/>
                <w:lang w:bidi="ar-SA"/>
              </w:rPr>
              <w:t>uln</w:t>
            </w:r>
            <w:r w:rsidR="002E4658" w:rsidRPr="006F0159">
              <w:rPr>
                <w:sz w:val="18"/>
                <w:szCs w:val="18"/>
                <w:lang w:bidi="ar-SA"/>
              </w:rPr>
              <w:t>e</w:t>
            </w:r>
            <w:r w:rsidR="004E0CB7" w:rsidRPr="006F0159">
              <w:rPr>
                <w:sz w:val="18"/>
                <w:szCs w:val="18"/>
                <w:lang w:bidi="ar-SA"/>
              </w:rPr>
              <w:t>rabilit</w:t>
            </w:r>
            <w:r>
              <w:rPr>
                <w:sz w:val="18"/>
                <w:szCs w:val="18"/>
                <w:lang w:bidi="ar-SA"/>
              </w:rPr>
              <w:t>y</w:t>
            </w:r>
          </w:p>
        </w:tc>
        <w:tc>
          <w:tcPr>
            <w:tcW w:w="1984" w:type="dxa"/>
            <w:gridSpan w:val="2"/>
            <w:vMerge w:val="restart"/>
            <w:tcBorders>
              <w:top w:val="single" w:sz="8" w:space="0" w:color="4F81BD" w:themeColor="accent1"/>
            </w:tcBorders>
            <w:vAlign w:val="center"/>
          </w:tcPr>
          <w:p w:rsidR="004E0CB7" w:rsidRPr="006F0159" w:rsidRDefault="00942DE8" w:rsidP="009A04C8">
            <w:pPr>
              <w:jc w:val="center"/>
              <w:cnfStyle w:val="100000000000" w:firstRow="1" w:lastRow="0" w:firstColumn="0" w:lastColumn="0" w:oddVBand="0" w:evenVBand="0" w:oddHBand="0" w:evenHBand="0" w:firstRowFirstColumn="0" w:firstRowLastColumn="0" w:lastRowFirstColumn="0" w:lastRowLastColumn="0"/>
              <w:rPr>
                <w:sz w:val="18"/>
                <w:szCs w:val="18"/>
                <w:lang w:bidi="ar-SA"/>
              </w:rPr>
            </w:pPr>
            <w:r>
              <w:rPr>
                <w:sz w:val="18"/>
                <w:szCs w:val="18"/>
                <w:lang w:bidi="ar-SA"/>
              </w:rPr>
              <w:t>A</w:t>
            </w:r>
            <w:r w:rsidR="004E0CB7" w:rsidRPr="006F0159">
              <w:rPr>
                <w:sz w:val="18"/>
                <w:szCs w:val="18"/>
                <w:lang w:bidi="ar-SA"/>
              </w:rPr>
              <w:t>nal</w:t>
            </w:r>
            <w:r>
              <w:rPr>
                <w:sz w:val="18"/>
                <w:szCs w:val="18"/>
                <w:lang w:bidi="ar-SA"/>
              </w:rPr>
              <w:t>ys</w:t>
            </w:r>
            <w:r w:rsidR="004E0CB7" w:rsidRPr="006F0159">
              <w:rPr>
                <w:sz w:val="18"/>
                <w:szCs w:val="18"/>
                <w:lang w:bidi="ar-SA"/>
              </w:rPr>
              <w:t>i</w:t>
            </w:r>
            <w:r>
              <w:rPr>
                <w:sz w:val="18"/>
                <w:szCs w:val="18"/>
                <w:lang w:bidi="ar-SA"/>
              </w:rPr>
              <w:t>s criteria</w:t>
            </w:r>
          </w:p>
        </w:tc>
        <w:tc>
          <w:tcPr>
            <w:tcW w:w="4297" w:type="dxa"/>
            <w:gridSpan w:val="2"/>
            <w:tcBorders>
              <w:top w:val="single" w:sz="8" w:space="0" w:color="4F81BD" w:themeColor="accent1"/>
            </w:tcBorders>
            <w:vAlign w:val="center"/>
          </w:tcPr>
          <w:p w:rsidR="004E0CB7" w:rsidRPr="006F0159" w:rsidRDefault="00942DE8" w:rsidP="009A04C8">
            <w:pPr>
              <w:spacing w:before="0" w:after="0"/>
              <w:jc w:val="center"/>
              <w:cnfStyle w:val="100000000000" w:firstRow="1" w:lastRow="0" w:firstColumn="0" w:lastColumn="0" w:oddVBand="0" w:evenVBand="0" w:oddHBand="0" w:evenHBand="0" w:firstRowFirstColumn="0" w:firstRowLastColumn="0" w:lastRowFirstColumn="0" w:lastRowLastColumn="0"/>
              <w:rPr>
                <w:sz w:val="18"/>
                <w:szCs w:val="18"/>
                <w:lang w:bidi="ar-SA"/>
              </w:rPr>
            </w:pPr>
            <w:r>
              <w:rPr>
                <w:bCs w:val="0"/>
                <w:sz w:val="18"/>
                <w:szCs w:val="18"/>
                <w:lang w:bidi="ar-SA"/>
              </w:rPr>
              <w:t>% of children identified with the vulnerability</w:t>
            </w:r>
            <w:r w:rsidR="004E0CB7" w:rsidRPr="006F0159">
              <w:rPr>
                <w:bCs w:val="0"/>
                <w:sz w:val="18"/>
                <w:szCs w:val="18"/>
                <w:lang w:bidi="ar-SA"/>
              </w:rPr>
              <w:t xml:space="preserve"> </w:t>
            </w:r>
          </w:p>
        </w:tc>
      </w:tr>
      <w:tr w:rsidR="004E0CB7" w:rsidRPr="006F0159" w:rsidTr="00942DE8">
        <w:trPr>
          <w:cnfStyle w:val="000000100000" w:firstRow="0" w:lastRow="0" w:firstColumn="0" w:lastColumn="0" w:oddVBand="0" w:evenVBand="0" w:oddHBand="1"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1668" w:type="dxa"/>
            <w:vMerge/>
            <w:vAlign w:val="center"/>
            <w:hideMark/>
          </w:tcPr>
          <w:p w:rsidR="004E0CB7" w:rsidRPr="006F0159" w:rsidRDefault="004E0CB7" w:rsidP="009A04C8">
            <w:pPr>
              <w:spacing w:before="0" w:after="0"/>
              <w:jc w:val="center"/>
              <w:rPr>
                <w:sz w:val="18"/>
                <w:szCs w:val="18"/>
                <w:lang w:bidi="ar-SA"/>
              </w:rPr>
            </w:pPr>
          </w:p>
        </w:tc>
        <w:tc>
          <w:tcPr>
            <w:tcW w:w="1984" w:type="dxa"/>
            <w:gridSpan w:val="2"/>
            <w:vMerge/>
            <w:tcBorders>
              <w:bottom w:val="single" w:sz="4" w:space="0" w:color="4F81BD" w:themeColor="accent1"/>
            </w:tcBorders>
            <w:vAlign w:val="center"/>
          </w:tcPr>
          <w:p w:rsidR="004E0CB7" w:rsidRPr="006F0159"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sz w:val="18"/>
                <w:szCs w:val="18"/>
                <w:lang w:bidi="ar-SA"/>
              </w:rPr>
            </w:pPr>
          </w:p>
        </w:tc>
        <w:tc>
          <w:tcPr>
            <w:tcW w:w="1887" w:type="dxa"/>
            <w:tcBorders>
              <w:bottom w:val="single" w:sz="4" w:space="0" w:color="4F81BD" w:themeColor="accent1"/>
            </w:tcBorders>
            <w:vAlign w:val="center"/>
            <w:hideMark/>
          </w:tcPr>
          <w:p w:rsidR="004E0CB7" w:rsidRPr="006F0159"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i/>
                <w:sz w:val="18"/>
                <w:szCs w:val="18"/>
                <w:lang w:bidi="ar-SA"/>
              </w:rPr>
            </w:pPr>
            <w:r w:rsidRPr="006F0159">
              <w:rPr>
                <w:i/>
                <w:sz w:val="18"/>
                <w:szCs w:val="18"/>
                <w:lang w:bidi="ar-SA"/>
              </w:rPr>
              <w:t>Aurora (T0)</w:t>
            </w:r>
          </w:p>
        </w:tc>
        <w:tc>
          <w:tcPr>
            <w:tcW w:w="2410" w:type="dxa"/>
            <w:tcBorders>
              <w:bottom w:val="single" w:sz="4" w:space="0" w:color="4F81BD" w:themeColor="accent1"/>
            </w:tcBorders>
            <w:vAlign w:val="center"/>
            <w:hideMark/>
          </w:tcPr>
          <w:p w:rsidR="004E0CB7" w:rsidRPr="006F0159"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i/>
                <w:sz w:val="18"/>
                <w:szCs w:val="18"/>
                <w:lang w:bidi="ar-SA"/>
              </w:rPr>
            </w:pPr>
            <w:r w:rsidRPr="006F0159">
              <w:rPr>
                <w:i/>
                <w:sz w:val="18"/>
                <w:szCs w:val="18"/>
                <w:lang w:bidi="ar-SA"/>
              </w:rPr>
              <w:t>Aurora (T1)</w:t>
            </w:r>
          </w:p>
        </w:tc>
      </w:tr>
      <w:tr w:rsidR="004E0CB7" w:rsidRPr="006F0159" w:rsidTr="00942DE8">
        <w:trPr>
          <w:trHeight w:val="63"/>
        </w:trPr>
        <w:tc>
          <w:tcPr>
            <w:cnfStyle w:val="001000000000" w:firstRow="0" w:lastRow="0" w:firstColumn="1" w:lastColumn="0" w:oddVBand="0" w:evenVBand="0" w:oddHBand="0" w:evenHBand="0" w:firstRowFirstColumn="0" w:firstRowLastColumn="0" w:lastRowFirstColumn="0" w:lastRowLastColumn="0"/>
            <w:tcW w:w="1668" w:type="dxa"/>
            <w:vMerge w:val="restart"/>
            <w:tcBorders>
              <w:bottom w:val="single" w:sz="18" w:space="0" w:color="4F81BD" w:themeColor="accent1"/>
            </w:tcBorders>
            <w:vAlign w:val="center"/>
            <w:hideMark/>
          </w:tcPr>
          <w:p w:rsidR="004E0CB7" w:rsidRPr="006F0159" w:rsidRDefault="004E0CB7" w:rsidP="009A04C8">
            <w:pPr>
              <w:spacing w:before="0" w:after="0"/>
              <w:jc w:val="center"/>
              <w:rPr>
                <w:color w:val="000000"/>
                <w:sz w:val="18"/>
                <w:szCs w:val="18"/>
                <w:lang w:bidi="ar-SA"/>
              </w:rPr>
            </w:pPr>
            <w:r w:rsidRPr="006F0159">
              <w:rPr>
                <w:color w:val="000000"/>
                <w:sz w:val="18"/>
                <w:szCs w:val="18"/>
                <w:lang w:bidi="ar-SA"/>
              </w:rPr>
              <w:t>Ris</w:t>
            </w:r>
            <w:r w:rsidR="00942DE8">
              <w:rPr>
                <w:color w:val="000000"/>
                <w:sz w:val="18"/>
                <w:szCs w:val="18"/>
                <w:lang w:bidi="ar-SA"/>
              </w:rPr>
              <w:t xml:space="preserve">k of child </w:t>
            </w:r>
            <w:r w:rsidRPr="006F0159">
              <w:rPr>
                <w:color w:val="000000"/>
                <w:sz w:val="18"/>
                <w:szCs w:val="18"/>
                <w:lang w:bidi="ar-SA"/>
              </w:rPr>
              <w:t>violen</w:t>
            </w:r>
            <w:r w:rsidR="00942DE8">
              <w:rPr>
                <w:color w:val="000000"/>
                <w:sz w:val="18"/>
                <w:szCs w:val="18"/>
                <w:lang w:bidi="ar-SA"/>
              </w:rPr>
              <w:t>ce</w:t>
            </w:r>
            <w:r w:rsidRPr="006F0159">
              <w:rPr>
                <w:color w:val="000000"/>
                <w:sz w:val="18"/>
                <w:szCs w:val="18"/>
                <w:lang w:bidi="ar-SA"/>
              </w:rPr>
              <w:t>, abu</w:t>
            </w:r>
            <w:r w:rsidR="00942DE8">
              <w:rPr>
                <w:color w:val="000000"/>
                <w:sz w:val="18"/>
                <w:szCs w:val="18"/>
                <w:lang w:bidi="ar-SA"/>
              </w:rPr>
              <w:t>se or neglect</w:t>
            </w:r>
          </w:p>
        </w:tc>
        <w:tc>
          <w:tcPr>
            <w:tcW w:w="992" w:type="dxa"/>
            <w:vMerge w:val="restart"/>
            <w:tcBorders>
              <w:top w:val="single" w:sz="4" w:space="0" w:color="4F81BD" w:themeColor="accent1"/>
              <w:bottom w:val="single" w:sz="8" w:space="0" w:color="4F81BD" w:themeColor="accent1"/>
            </w:tcBorders>
            <w:noWrap/>
            <w:hideMark/>
          </w:tcPr>
          <w:p w:rsidR="004E0CB7" w:rsidRPr="006F0159"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gen</w:t>
            </w:r>
            <w:r w:rsidR="00942DE8">
              <w:rPr>
                <w:color w:val="000000"/>
                <w:sz w:val="18"/>
                <w:szCs w:val="18"/>
                <w:lang w:bidi="ar-SA"/>
              </w:rPr>
              <w:t>der</w:t>
            </w:r>
          </w:p>
        </w:tc>
        <w:tc>
          <w:tcPr>
            <w:tcW w:w="992" w:type="dxa"/>
            <w:tcBorders>
              <w:top w:val="single" w:sz="4" w:space="0" w:color="4F81BD" w:themeColor="accent1"/>
              <w:bottom w:val="single" w:sz="8" w:space="0" w:color="4F81BD" w:themeColor="accent1"/>
            </w:tcBorders>
            <w:noWrap/>
            <w:hideMark/>
          </w:tcPr>
          <w:p w:rsidR="004E0CB7" w:rsidRPr="006F0159" w:rsidRDefault="004E0CB7" w:rsidP="009A04C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ma</w:t>
            </w:r>
            <w:r w:rsidR="00942DE8">
              <w:rPr>
                <w:color w:val="000000"/>
                <w:sz w:val="18"/>
                <w:szCs w:val="18"/>
                <w:lang w:bidi="ar-SA"/>
              </w:rPr>
              <w:t>le</w:t>
            </w:r>
          </w:p>
        </w:tc>
        <w:tc>
          <w:tcPr>
            <w:tcW w:w="1887" w:type="dxa"/>
            <w:tcBorders>
              <w:top w:val="single" w:sz="4" w:space="0" w:color="4F81BD" w:themeColor="accent1"/>
              <w:bottom w:val="single" w:sz="8" w:space="0" w:color="4F81BD" w:themeColor="accent1"/>
            </w:tcBorders>
            <w:noWrap/>
            <w:hideMark/>
          </w:tcPr>
          <w:p w:rsidR="004E0CB7" w:rsidRPr="006F0159"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47</w:t>
            </w:r>
          </w:p>
        </w:tc>
        <w:tc>
          <w:tcPr>
            <w:tcW w:w="2410" w:type="dxa"/>
            <w:tcBorders>
              <w:top w:val="single" w:sz="4" w:space="0" w:color="4F81BD" w:themeColor="accent1"/>
              <w:bottom w:val="single" w:sz="8" w:space="0" w:color="4F81BD" w:themeColor="accent1"/>
            </w:tcBorders>
            <w:noWrap/>
            <w:hideMark/>
          </w:tcPr>
          <w:p w:rsidR="004E0CB7" w:rsidRPr="006F0159"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32</w:t>
            </w:r>
          </w:p>
        </w:tc>
      </w:tr>
      <w:tr w:rsidR="004E0CB7" w:rsidRPr="006F0159" w:rsidTr="00942DE8">
        <w:trPr>
          <w:cnfStyle w:val="000000100000" w:firstRow="0" w:lastRow="0" w:firstColumn="0" w:lastColumn="0" w:oddVBand="0" w:evenVBand="0" w:oddHBand="1" w:evenHBand="0" w:firstRowFirstColumn="0" w:firstRowLastColumn="0" w:lastRowFirstColumn="0" w:lastRowLastColumn="0"/>
          <w:trHeight w:val="63"/>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18" w:space="0" w:color="4F81BD" w:themeColor="accent1"/>
            </w:tcBorders>
            <w:vAlign w:val="center"/>
            <w:hideMark/>
          </w:tcPr>
          <w:p w:rsidR="004E0CB7" w:rsidRPr="006F0159" w:rsidRDefault="004E0CB7" w:rsidP="009A04C8">
            <w:pPr>
              <w:spacing w:before="0" w:after="0"/>
              <w:jc w:val="center"/>
              <w:rPr>
                <w:color w:val="000000"/>
                <w:sz w:val="18"/>
                <w:szCs w:val="18"/>
                <w:lang w:bidi="ar-SA"/>
              </w:rPr>
            </w:pPr>
          </w:p>
        </w:tc>
        <w:tc>
          <w:tcPr>
            <w:tcW w:w="992" w:type="dxa"/>
            <w:vMerge/>
            <w:tcBorders>
              <w:bottom w:val="single" w:sz="12" w:space="0" w:color="4F81BD" w:themeColor="accent1"/>
            </w:tcBorders>
            <w:hideMark/>
          </w:tcPr>
          <w:p w:rsidR="004E0CB7" w:rsidRPr="006F0159" w:rsidRDefault="004E0CB7" w:rsidP="009A04C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p>
        </w:tc>
        <w:tc>
          <w:tcPr>
            <w:tcW w:w="992" w:type="dxa"/>
            <w:tcBorders>
              <w:bottom w:val="single" w:sz="12" w:space="0" w:color="4F81BD" w:themeColor="accent1"/>
            </w:tcBorders>
            <w:noWrap/>
            <w:hideMark/>
          </w:tcPr>
          <w:p w:rsidR="004E0CB7" w:rsidRPr="006F0159" w:rsidRDefault="004E0CB7" w:rsidP="009A04C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fem</w:t>
            </w:r>
            <w:r w:rsidR="00942DE8">
              <w:rPr>
                <w:color w:val="000000"/>
                <w:sz w:val="18"/>
                <w:szCs w:val="18"/>
                <w:lang w:bidi="ar-SA"/>
              </w:rPr>
              <w:t>ale</w:t>
            </w:r>
          </w:p>
        </w:tc>
        <w:tc>
          <w:tcPr>
            <w:tcW w:w="1887" w:type="dxa"/>
            <w:tcBorders>
              <w:bottom w:val="single" w:sz="12" w:space="0" w:color="4F81BD" w:themeColor="accent1"/>
            </w:tcBorders>
            <w:noWrap/>
            <w:hideMark/>
          </w:tcPr>
          <w:p w:rsidR="004E0CB7" w:rsidRPr="006F0159"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42</w:t>
            </w:r>
          </w:p>
        </w:tc>
        <w:tc>
          <w:tcPr>
            <w:tcW w:w="2410" w:type="dxa"/>
            <w:tcBorders>
              <w:bottom w:val="single" w:sz="12" w:space="0" w:color="4F81BD" w:themeColor="accent1"/>
            </w:tcBorders>
            <w:noWrap/>
            <w:hideMark/>
          </w:tcPr>
          <w:p w:rsidR="004E0CB7" w:rsidRPr="006F0159"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29</w:t>
            </w:r>
          </w:p>
        </w:tc>
      </w:tr>
      <w:tr w:rsidR="004E0CB7" w:rsidRPr="006F0159" w:rsidTr="00942DE8">
        <w:trPr>
          <w:trHeight w:val="63"/>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18" w:space="0" w:color="4F81BD" w:themeColor="accent1"/>
            </w:tcBorders>
            <w:vAlign w:val="center"/>
            <w:hideMark/>
          </w:tcPr>
          <w:p w:rsidR="004E0CB7" w:rsidRPr="006F0159" w:rsidRDefault="004E0CB7" w:rsidP="009A04C8">
            <w:pPr>
              <w:spacing w:before="0" w:after="0"/>
              <w:jc w:val="center"/>
              <w:rPr>
                <w:color w:val="000000"/>
                <w:sz w:val="18"/>
                <w:szCs w:val="18"/>
                <w:lang w:bidi="ar-SA"/>
              </w:rPr>
            </w:pPr>
          </w:p>
        </w:tc>
        <w:tc>
          <w:tcPr>
            <w:tcW w:w="992" w:type="dxa"/>
            <w:vMerge w:val="restart"/>
            <w:tcBorders>
              <w:top w:val="single" w:sz="12" w:space="0" w:color="4F81BD" w:themeColor="accent1"/>
            </w:tcBorders>
            <w:noWrap/>
            <w:hideMark/>
          </w:tcPr>
          <w:p w:rsidR="004E0CB7" w:rsidRPr="006F0159"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et</w:t>
            </w:r>
            <w:r w:rsidR="00942DE8">
              <w:rPr>
                <w:color w:val="000000"/>
                <w:sz w:val="18"/>
                <w:szCs w:val="18"/>
                <w:lang w:bidi="ar-SA"/>
              </w:rPr>
              <w:t>hnicity</w:t>
            </w:r>
          </w:p>
        </w:tc>
        <w:tc>
          <w:tcPr>
            <w:tcW w:w="992" w:type="dxa"/>
            <w:tcBorders>
              <w:top w:val="single" w:sz="12" w:space="0" w:color="4F81BD" w:themeColor="accent1"/>
            </w:tcBorders>
            <w:noWrap/>
            <w:hideMark/>
          </w:tcPr>
          <w:p w:rsidR="004E0CB7" w:rsidRPr="006F0159" w:rsidRDefault="00942DE8" w:rsidP="009A04C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Pr>
                <w:color w:val="000000"/>
                <w:sz w:val="18"/>
                <w:szCs w:val="18"/>
                <w:lang w:bidi="ar-SA"/>
              </w:rPr>
              <w:t>R</w:t>
            </w:r>
            <w:r w:rsidR="004E0CB7" w:rsidRPr="006F0159">
              <w:rPr>
                <w:color w:val="000000"/>
                <w:sz w:val="18"/>
                <w:szCs w:val="18"/>
                <w:lang w:bidi="ar-SA"/>
              </w:rPr>
              <w:t>om</w:t>
            </w:r>
            <w:r>
              <w:rPr>
                <w:color w:val="000000"/>
                <w:sz w:val="18"/>
                <w:szCs w:val="18"/>
                <w:lang w:bidi="ar-SA"/>
              </w:rPr>
              <w:t>anian</w:t>
            </w:r>
          </w:p>
        </w:tc>
        <w:tc>
          <w:tcPr>
            <w:tcW w:w="1887" w:type="dxa"/>
            <w:tcBorders>
              <w:top w:val="single" w:sz="12" w:space="0" w:color="4F81BD" w:themeColor="accent1"/>
            </w:tcBorders>
            <w:noWrap/>
            <w:hideMark/>
          </w:tcPr>
          <w:p w:rsidR="004E0CB7" w:rsidRPr="006F0159"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43</w:t>
            </w:r>
          </w:p>
        </w:tc>
        <w:tc>
          <w:tcPr>
            <w:tcW w:w="2410" w:type="dxa"/>
            <w:tcBorders>
              <w:top w:val="single" w:sz="12" w:space="0" w:color="4F81BD" w:themeColor="accent1"/>
            </w:tcBorders>
            <w:noWrap/>
            <w:hideMark/>
          </w:tcPr>
          <w:p w:rsidR="004E0CB7" w:rsidRPr="006F0159"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29</w:t>
            </w:r>
          </w:p>
        </w:tc>
      </w:tr>
      <w:tr w:rsidR="004E0CB7" w:rsidRPr="006F0159" w:rsidTr="00942DE8">
        <w:trPr>
          <w:cnfStyle w:val="000000100000" w:firstRow="0" w:lastRow="0" w:firstColumn="0" w:lastColumn="0" w:oddVBand="0" w:evenVBand="0" w:oddHBand="1" w:evenHBand="0" w:firstRowFirstColumn="0" w:firstRowLastColumn="0" w:lastRowFirstColumn="0" w:lastRowLastColumn="0"/>
          <w:trHeight w:val="63"/>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18" w:space="0" w:color="4F81BD" w:themeColor="accent1"/>
            </w:tcBorders>
            <w:vAlign w:val="center"/>
            <w:hideMark/>
          </w:tcPr>
          <w:p w:rsidR="004E0CB7" w:rsidRPr="006F0159" w:rsidRDefault="004E0CB7" w:rsidP="009A04C8">
            <w:pPr>
              <w:spacing w:before="0" w:after="0"/>
              <w:jc w:val="center"/>
              <w:rPr>
                <w:color w:val="000000"/>
                <w:sz w:val="18"/>
                <w:szCs w:val="18"/>
                <w:lang w:bidi="ar-SA"/>
              </w:rPr>
            </w:pPr>
          </w:p>
        </w:tc>
        <w:tc>
          <w:tcPr>
            <w:tcW w:w="992" w:type="dxa"/>
            <w:vMerge/>
            <w:tcBorders>
              <w:bottom w:val="single" w:sz="12" w:space="0" w:color="4F81BD" w:themeColor="accent1"/>
            </w:tcBorders>
            <w:hideMark/>
          </w:tcPr>
          <w:p w:rsidR="004E0CB7" w:rsidRPr="006F0159" w:rsidRDefault="004E0CB7" w:rsidP="009A04C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p>
        </w:tc>
        <w:tc>
          <w:tcPr>
            <w:tcW w:w="992" w:type="dxa"/>
            <w:tcBorders>
              <w:bottom w:val="single" w:sz="12" w:space="0" w:color="4F81BD" w:themeColor="accent1"/>
            </w:tcBorders>
            <w:noWrap/>
            <w:hideMark/>
          </w:tcPr>
          <w:p w:rsidR="004E0CB7" w:rsidRPr="006F0159" w:rsidRDefault="00942DE8" w:rsidP="009A04C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Pr>
                <w:color w:val="000000"/>
                <w:sz w:val="18"/>
                <w:szCs w:val="18"/>
                <w:lang w:bidi="ar-SA"/>
              </w:rPr>
              <w:t>R</w:t>
            </w:r>
            <w:r w:rsidR="004E0CB7" w:rsidRPr="006F0159">
              <w:rPr>
                <w:color w:val="000000"/>
                <w:sz w:val="18"/>
                <w:szCs w:val="18"/>
                <w:lang w:bidi="ar-SA"/>
              </w:rPr>
              <w:t>om</w:t>
            </w:r>
            <w:r>
              <w:rPr>
                <w:color w:val="000000"/>
                <w:sz w:val="18"/>
                <w:szCs w:val="18"/>
                <w:lang w:bidi="ar-SA"/>
              </w:rPr>
              <w:t>a</w:t>
            </w:r>
          </w:p>
        </w:tc>
        <w:tc>
          <w:tcPr>
            <w:tcW w:w="1887" w:type="dxa"/>
            <w:tcBorders>
              <w:bottom w:val="single" w:sz="12" w:space="0" w:color="4F81BD" w:themeColor="accent1"/>
            </w:tcBorders>
            <w:noWrap/>
            <w:hideMark/>
          </w:tcPr>
          <w:p w:rsidR="004E0CB7" w:rsidRPr="006F0159"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52</w:t>
            </w:r>
          </w:p>
        </w:tc>
        <w:tc>
          <w:tcPr>
            <w:tcW w:w="2410" w:type="dxa"/>
            <w:tcBorders>
              <w:bottom w:val="single" w:sz="12" w:space="0" w:color="4F81BD" w:themeColor="accent1"/>
            </w:tcBorders>
            <w:noWrap/>
            <w:hideMark/>
          </w:tcPr>
          <w:p w:rsidR="004E0CB7" w:rsidRPr="006F0159"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34</w:t>
            </w:r>
          </w:p>
        </w:tc>
      </w:tr>
      <w:tr w:rsidR="004E0CB7" w:rsidRPr="006F0159" w:rsidTr="00942DE8">
        <w:trPr>
          <w:trHeight w:val="63"/>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18" w:space="0" w:color="4F81BD" w:themeColor="accent1"/>
            </w:tcBorders>
            <w:vAlign w:val="center"/>
            <w:hideMark/>
          </w:tcPr>
          <w:p w:rsidR="004E0CB7" w:rsidRPr="006F0159" w:rsidRDefault="004E0CB7" w:rsidP="009A04C8">
            <w:pPr>
              <w:spacing w:before="0" w:after="0"/>
              <w:jc w:val="center"/>
              <w:rPr>
                <w:color w:val="000000"/>
                <w:sz w:val="18"/>
                <w:szCs w:val="18"/>
                <w:lang w:bidi="ar-SA"/>
              </w:rPr>
            </w:pPr>
          </w:p>
        </w:tc>
        <w:tc>
          <w:tcPr>
            <w:tcW w:w="1984" w:type="dxa"/>
            <w:gridSpan w:val="2"/>
            <w:tcBorders>
              <w:top w:val="single" w:sz="12" w:space="0" w:color="4F81BD" w:themeColor="accent1"/>
              <w:bottom w:val="single" w:sz="18" w:space="0" w:color="4F81BD" w:themeColor="accent1"/>
            </w:tcBorders>
            <w:hideMark/>
          </w:tcPr>
          <w:p w:rsidR="004E0CB7" w:rsidRPr="006F0159" w:rsidRDefault="004E0CB7" w:rsidP="009A04C8">
            <w:pPr>
              <w:spacing w:before="0" w:after="0"/>
              <w:jc w:val="right"/>
              <w:cnfStyle w:val="000000000000" w:firstRow="0" w:lastRow="0" w:firstColumn="0" w:lastColumn="0" w:oddVBand="0" w:evenVBand="0" w:oddHBand="0" w:evenHBand="0" w:firstRowFirstColumn="0" w:firstRowLastColumn="0" w:lastRowFirstColumn="0" w:lastRowLastColumn="0"/>
              <w:rPr>
                <w:b/>
                <w:color w:val="000000"/>
                <w:sz w:val="18"/>
                <w:szCs w:val="18"/>
                <w:lang w:bidi="ar-SA"/>
              </w:rPr>
            </w:pPr>
            <w:r w:rsidRPr="006F0159">
              <w:rPr>
                <w:b/>
                <w:color w:val="000000"/>
                <w:sz w:val="18"/>
                <w:szCs w:val="18"/>
                <w:lang w:bidi="ar-SA"/>
              </w:rPr>
              <w:t>Total</w:t>
            </w:r>
          </w:p>
        </w:tc>
        <w:tc>
          <w:tcPr>
            <w:tcW w:w="1887" w:type="dxa"/>
            <w:tcBorders>
              <w:top w:val="single" w:sz="12" w:space="0" w:color="4F81BD" w:themeColor="accent1"/>
              <w:bottom w:val="single" w:sz="18" w:space="0" w:color="4F81BD" w:themeColor="accent1"/>
            </w:tcBorders>
            <w:noWrap/>
            <w:hideMark/>
          </w:tcPr>
          <w:p w:rsidR="004E0CB7" w:rsidRPr="006F0159"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b/>
                <w:color w:val="000000"/>
                <w:sz w:val="18"/>
                <w:szCs w:val="18"/>
                <w:lang w:bidi="ar-SA"/>
              </w:rPr>
            </w:pPr>
            <w:r w:rsidRPr="006F0159">
              <w:rPr>
                <w:b/>
                <w:color w:val="000000"/>
                <w:sz w:val="18"/>
                <w:szCs w:val="18"/>
                <w:lang w:bidi="ar-SA"/>
              </w:rPr>
              <w:t>44</w:t>
            </w:r>
          </w:p>
        </w:tc>
        <w:tc>
          <w:tcPr>
            <w:tcW w:w="2410" w:type="dxa"/>
            <w:tcBorders>
              <w:top w:val="single" w:sz="12" w:space="0" w:color="4F81BD" w:themeColor="accent1"/>
              <w:bottom w:val="single" w:sz="18" w:space="0" w:color="4F81BD" w:themeColor="accent1"/>
            </w:tcBorders>
            <w:noWrap/>
            <w:hideMark/>
          </w:tcPr>
          <w:p w:rsidR="004E0CB7" w:rsidRPr="006F0159"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b/>
                <w:color w:val="000000"/>
                <w:sz w:val="18"/>
                <w:szCs w:val="18"/>
                <w:lang w:bidi="ar-SA"/>
              </w:rPr>
            </w:pPr>
            <w:r w:rsidRPr="006F0159">
              <w:rPr>
                <w:b/>
                <w:color w:val="000000"/>
                <w:sz w:val="18"/>
                <w:szCs w:val="18"/>
                <w:lang w:bidi="ar-SA"/>
              </w:rPr>
              <w:t>30</w:t>
            </w:r>
          </w:p>
        </w:tc>
      </w:tr>
      <w:tr w:rsidR="004E0CB7" w:rsidRPr="006F0159" w:rsidTr="00942DE8">
        <w:trPr>
          <w:cnfStyle w:val="000000100000" w:firstRow="0" w:lastRow="0" w:firstColumn="0" w:lastColumn="0" w:oddVBand="0" w:evenVBand="0" w:oddHBand="1" w:evenHBand="0" w:firstRowFirstColumn="0" w:firstRowLastColumn="0" w:lastRowFirstColumn="0" w:lastRowLastColumn="0"/>
          <w:trHeight w:val="63"/>
        </w:trPr>
        <w:tc>
          <w:tcPr>
            <w:cnfStyle w:val="001000000000" w:firstRow="0" w:lastRow="0" w:firstColumn="1" w:lastColumn="0" w:oddVBand="0" w:evenVBand="0" w:oddHBand="0" w:evenHBand="0" w:firstRowFirstColumn="0" w:firstRowLastColumn="0" w:lastRowFirstColumn="0" w:lastRowLastColumn="0"/>
            <w:tcW w:w="1668" w:type="dxa"/>
            <w:vMerge w:val="restart"/>
            <w:tcBorders>
              <w:top w:val="single" w:sz="18" w:space="0" w:color="4F81BD" w:themeColor="accent1"/>
              <w:bottom w:val="single" w:sz="18" w:space="0" w:color="4F81BD" w:themeColor="accent1"/>
            </w:tcBorders>
            <w:vAlign w:val="center"/>
            <w:hideMark/>
          </w:tcPr>
          <w:p w:rsidR="004E0CB7" w:rsidRPr="006F0159" w:rsidRDefault="004E0CB7" w:rsidP="009A04C8">
            <w:pPr>
              <w:spacing w:before="0" w:after="0"/>
              <w:jc w:val="center"/>
              <w:rPr>
                <w:color w:val="000000"/>
                <w:sz w:val="18"/>
                <w:szCs w:val="18"/>
                <w:lang w:bidi="ar-SA"/>
              </w:rPr>
            </w:pPr>
            <w:r w:rsidRPr="006F0159">
              <w:rPr>
                <w:color w:val="000000"/>
                <w:sz w:val="18"/>
                <w:szCs w:val="18"/>
                <w:lang w:bidi="ar-SA"/>
              </w:rPr>
              <w:t>C</w:t>
            </w:r>
            <w:r w:rsidR="00942DE8">
              <w:rPr>
                <w:color w:val="000000"/>
                <w:sz w:val="18"/>
                <w:szCs w:val="18"/>
                <w:lang w:bidi="ar-SA"/>
              </w:rPr>
              <w:t>hild living in a family prone to child violence</w:t>
            </w:r>
          </w:p>
        </w:tc>
        <w:tc>
          <w:tcPr>
            <w:tcW w:w="992" w:type="dxa"/>
            <w:vMerge w:val="restart"/>
            <w:tcBorders>
              <w:top w:val="single" w:sz="18" w:space="0" w:color="4F81BD" w:themeColor="accent1"/>
              <w:bottom w:val="single" w:sz="12" w:space="0" w:color="4F81BD" w:themeColor="accent1"/>
            </w:tcBorders>
            <w:noWrap/>
            <w:hideMark/>
          </w:tcPr>
          <w:p w:rsidR="004E0CB7" w:rsidRPr="006F0159"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gen</w:t>
            </w:r>
            <w:r w:rsidR="00942DE8">
              <w:rPr>
                <w:color w:val="000000"/>
                <w:sz w:val="18"/>
                <w:szCs w:val="18"/>
                <w:lang w:bidi="ar-SA"/>
              </w:rPr>
              <w:t>der</w:t>
            </w:r>
          </w:p>
        </w:tc>
        <w:tc>
          <w:tcPr>
            <w:tcW w:w="992" w:type="dxa"/>
            <w:tcBorders>
              <w:top w:val="single" w:sz="18" w:space="0" w:color="4F81BD" w:themeColor="accent1"/>
            </w:tcBorders>
            <w:noWrap/>
            <w:hideMark/>
          </w:tcPr>
          <w:p w:rsidR="004E0CB7" w:rsidRPr="006F0159" w:rsidRDefault="004E0CB7" w:rsidP="009A04C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ma</w:t>
            </w:r>
            <w:r w:rsidR="00942DE8">
              <w:rPr>
                <w:color w:val="000000"/>
                <w:sz w:val="18"/>
                <w:szCs w:val="18"/>
                <w:lang w:bidi="ar-SA"/>
              </w:rPr>
              <w:t>le</w:t>
            </w:r>
          </w:p>
        </w:tc>
        <w:tc>
          <w:tcPr>
            <w:tcW w:w="1887" w:type="dxa"/>
            <w:tcBorders>
              <w:top w:val="single" w:sz="18" w:space="0" w:color="4F81BD" w:themeColor="accent1"/>
            </w:tcBorders>
            <w:noWrap/>
            <w:hideMark/>
          </w:tcPr>
          <w:p w:rsidR="004E0CB7" w:rsidRPr="006F0159"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38</w:t>
            </w:r>
          </w:p>
        </w:tc>
        <w:tc>
          <w:tcPr>
            <w:tcW w:w="2410" w:type="dxa"/>
            <w:tcBorders>
              <w:top w:val="single" w:sz="18" w:space="0" w:color="4F81BD" w:themeColor="accent1"/>
            </w:tcBorders>
            <w:noWrap/>
            <w:hideMark/>
          </w:tcPr>
          <w:p w:rsidR="004E0CB7" w:rsidRPr="006F0159"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25</w:t>
            </w:r>
          </w:p>
        </w:tc>
      </w:tr>
      <w:tr w:rsidR="004E0CB7" w:rsidRPr="006F0159" w:rsidTr="00942DE8">
        <w:trPr>
          <w:trHeight w:val="63"/>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18" w:space="0" w:color="4F81BD" w:themeColor="accent1"/>
            </w:tcBorders>
            <w:vAlign w:val="center"/>
            <w:hideMark/>
          </w:tcPr>
          <w:p w:rsidR="004E0CB7" w:rsidRPr="006F0159" w:rsidRDefault="004E0CB7" w:rsidP="009A04C8">
            <w:pPr>
              <w:spacing w:before="0" w:after="0"/>
              <w:jc w:val="center"/>
              <w:rPr>
                <w:color w:val="000000"/>
                <w:sz w:val="18"/>
                <w:szCs w:val="18"/>
                <w:lang w:bidi="ar-SA"/>
              </w:rPr>
            </w:pPr>
          </w:p>
        </w:tc>
        <w:tc>
          <w:tcPr>
            <w:tcW w:w="992" w:type="dxa"/>
            <w:vMerge/>
            <w:tcBorders>
              <w:top w:val="single" w:sz="8" w:space="0" w:color="4F81BD" w:themeColor="accent1"/>
              <w:bottom w:val="single" w:sz="12" w:space="0" w:color="4F81BD" w:themeColor="accent1"/>
            </w:tcBorders>
            <w:hideMark/>
          </w:tcPr>
          <w:p w:rsidR="004E0CB7" w:rsidRPr="006F0159" w:rsidRDefault="004E0CB7" w:rsidP="009A04C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p>
        </w:tc>
        <w:tc>
          <w:tcPr>
            <w:tcW w:w="992" w:type="dxa"/>
            <w:tcBorders>
              <w:top w:val="single" w:sz="8" w:space="0" w:color="4F81BD" w:themeColor="accent1"/>
              <w:bottom w:val="single" w:sz="12" w:space="0" w:color="4F81BD" w:themeColor="accent1"/>
            </w:tcBorders>
            <w:noWrap/>
            <w:hideMark/>
          </w:tcPr>
          <w:p w:rsidR="004E0CB7" w:rsidRPr="006F0159" w:rsidRDefault="004E0CB7" w:rsidP="009A04C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fem</w:t>
            </w:r>
            <w:r w:rsidR="00942DE8">
              <w:rPr>
                <w:color w:val="000000"/>
                <w:sz w:val="18"/>
                <w:szCs w:val="18"/>
                <w:lang w:bidi="ar-SA"/>
              </w:rPr>
              <w:t>ale</w:t>
            </w:r>
          </w:p>
        </w:tc>
        <w:tc>
          <w:tcPr>
            <w:tcW w:w="1887" w:type="dxa"/>
            <w:tcBorders>
              <w:top w:val="single" w:sz="8" w:space="0" w:color="4F81BD" w:themeColor="accent1"/>
              <w:bottom w:val="single" w:sz="12" w:space="0" w:color="4F81BD" w:themeColor="accent1"/>
            </w:tcBorders>
            <w:noWrap/>
            <w:hideMark/>
          </w:tcPr>
          <w:p w:rsidR="004E0CB7" w:rsidRPr="006F0159"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32</w:t>
            </w:r>
          </w:p>
        </w:tc>
        <w:tc>
          <w:tcPr>
            <w:tcW w:w="2410" w:type="dxa"/>
            <w:tcBorders>
              <w:top w:val="single" w:sz="8" w:space="0" w:color="4F81BD" w:themeColor="accent1"/>
              <w:bottom w:val="single" w:sz="12" w:space="0" w:color="4F81BD" w:themeColor="accent1"/>
            </w:tcBorders>
            <w:noWrap/>
            <w:hideMark/>
          </w:tcPr>
          <w:p w:rsidR="004E0CB7" w:rsidRPr="006F0159"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20</w:t>
            </w:r>
          </w:p>
        </w:tc>
      </w:tr>
      <w:tr w:rsidR="004E0CB7" w:rsidRPr="006F0159" w:rsidTr="00942DE8">
        <w:trPr>
          <w:cnfStyle w:val="000000100000" w:firstRow="0" w:lastRow="0" w:firstColumn="0" w:lastColumn="0" w:oddVBand="0" w:evenVBand="0" w:oddHBand="1" w:evenHBand="0" w:firstRowFirstColumn="0" w:firstRowLastColumn="0" w:lastRowFirstColumn="0" w:lastRowLastColumn="0"/>
          <w:trHeight w:val="63"/>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18" w:space="0" w:color="4F81BD" w:themeColor="accent1"/>
            </w:tcBorders>
            <w:vAlign w:val="center"/>
            <w:hideMark/>
          </w:tcPr>
          <w:p w:rsidR="004E0CB7" w:rsidRPr="006F0159" w:rsidRDefault="004E0CB7" w:rsidP="009A04C8">
            <w:pPr>
              <w:spacing w:before="0" w:after="0"/>
              <w:jc w:val="center"/>
              <w:rPr>
                <w:color w:val="000000"/>
                <w:sz w:val="18"/>
                <w:szCs w:val="18"/>
                <w:lang w:bidi="ar-SA"/>
              </w:rPr>
            </w:pPr>
          </w:p>
        </w:tc>
        <w:tc>
          <w:tcPr>
            <w:tcW w:w="992" w:type="dxa"/>
            <w:vMerge w:val="restart"/>
            <w:tcBorders>
              <w:top w:val="single" w:sz="12" w:space="0" w:color="4F81BD" w:themeColor="accent1"/>
            </w:tcBorders>
            <w:noWrap/>
            <w:hideMark/>
          </w:tcPr>
          <w:p w:rsidR="004E0CB7" w:rsidRPr="006F0159"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et</w:t>
            </w:r>
            <w:r w:rsidR="00942DE8">
              <w:rPr>
                <w:color w:val="000000"/>
                <w:sz w:val="18"/>
                <w:szCs w:val="18"/>
                <w:lang w:bidi="ar-SA"/>
              </w:rPr>
              <w:t>h</w:t>
            </w:r>
            <w:r w:rsidRPr="006F0159">
              <w:rPr>
                <w:color w:val="000000"/>
                <w:sz w:val="18"/>
                <w:szCs w:val="18"/>
                <w:lang w:bidi="ar-SA"/>
              </w:rPr>
              <w:t>ni</w:t>
            </w:r>
            <w:r w:rsidR="00942DE8">
              <w:rPr>
                <w:color w:val="000000"/>
                <w:sz w:val="18"/>
                <w:szCs w:val="18"/>
                <w:lang w:bidi="ar-SA"/>
              </w:rPr>
              <w:t>city</w:t>
            </w:r>
          </w:p>
        </w:tc>
        <w:tc>
          <w:tcPr>
            <w:tcW w:w="992" w:type="dxa"/>
            <w:tcBorders>
              <w:top w:val="single" w:sz="12" w:space="0" w:color="4F81BD" w:themeColor="accent1"/>
            </w:tcBorders>
            <w:noWrap/>
            <w:hideMark/>
          </w:tcPr>
          <w:p w:rsidR="004E0CB7" w:rsidRPr="006F0159" w:rsidRDefault="00942DE8" w:rsidP="009A04C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Pr>
                <w:color w:val="000000"/>
                <w:sz w:val="18"/>
                <w:szCs w:val="18"/>
                <w:lang w:bidi="ar-SA"/>
              </w:rPr>
              <w:t>R</w:t>
            </w:r>
            <w:r w:rsidR="004E0CB7" w:rsidRPr="006F0159">
              <w:rPr>
                <w:color w:val="000000"/>
                <w:sz w:val="18"/>
                <w:szCs w:val="18"/>
                <w:lang w:bidi="ar-SA"/>
              </w:rPr>
              <w:t>om</w:t>
            </w:r>
            <w:r>
              <w:rPr>
                <w:color w:val="000000"/>
                <w:sz w:val="18"/>
                <w:szCs w:val="18"/>
                <w:lang w:bidi="ar-SA"/>
              </w:rPr>
              <w:t>anian</w:t>
            </w:r>
          </w:p>
        </w:tc>
        <w:tc>
          <w:tcPr>
            <w:tcW w:w="1887" w:type="dxa"/>
            <w:tcBorders>
              <w:top w:val="single" w:sz="12" w:space="0" w:color="4F81BD" w:themeColor="accent1"/>
            </w:tcBorders>
            <w:noWrap/>
            <w:hideMark/>
          </w:tcPr>
          <w:p w:rsidR="004E0CB7" w:rsidRPr="006F0159"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33</w:t>
            </w:r>
          </w:p>
        </w:tc>
        <w:tc>
          <w:tcPr>
            <w:tcW w:w="2410" w:type="dxa"/>
            <w:tcBorders>
              <w:top w:val="single" w:sz="12" w:space="0" w:color="4F81BD" w:themeColor="accent1"/>
            </w:tcBorders>
            <w:noWrap/>
            <w:hideMark/>
          </w:tcPr>
          <w:p w:rsidR="004E0CB7" w:rsidRPr="006F0159"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20</w:t>
            </w:r>
          </w:p>
        </w:tc>
      </w:tr>
      <w:tr w:rsidR="004E0CB7" w:rsidRPr="006F0159" w:rsidTr="00942DE8">
        <w:trPr>
          <w:trHeight w:val="104"/>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18" w:space="0" w:color="4F81BD" w:themeColor="accent1"/>
            </w:tcBorders>
            <w:vAlign w:val="center"/>
            <w:hideMark/>
          </w:tcPr>
          <w:p w:rsidR="004E0CB7" w:rsidRPr="006F0159" w:rsidRDefault="004E0CB7" w:rsidP="009A04C8">
            <w:pPr>
              <w:spacing w:before="0" w:after="0"/>
              <w:jc w:val="center"/>
              <w:rPr>
                <w:color w:val="000000"/>
                <w:sz w:val="18"/>
                <w:szCs w:val="18"/>
                <w:lang w:bidi="ar-SA"/>
              </w:rPr>
            </w:pPr>
          </w:p>
        </w:tc>
        <w:tc>
          <w:tcPr>
            <w:tcW w:w="992" w:type="dxa"/>
            <w:vMerge/>
            <w:tcBorders>
              <w:bottom w:val="single" w:sz="12" w:space="0" w:color="4F81BD" w:themeColor="accent1"/>
            </w:tcBorders>
            <w:hideMark/>
          </w:tcPr>
          <w:p w:rsidR="004E0CB7" w:rsidRPr="006F0159" w:rsidRDefault="004E0CB7" w:rsidP="009A04C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p>
        </w:tc>
        <w:tc>
          <w:tcPr>
            <w:tcW w:w="992" w:type="dxa"/>
            <w:tcBorders>
              <w:bottom w:val="single" w:sz="12" w:space="0" w:color="4F81BD" w:themeColor="accent1"/>
            </w:tcBorders>
            <w:noWrap/>
            <w:hideMark/>
          </w:tcPr>
          <w:p w:rsidR="004E0CB7" w:rsidRPr="006F0159" w:rsidRDefault="00942DE8" w:rsidP="009A04C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Pr>
                <w:color w:val="000000"/>
                <w:sz w:val="18"/>
                <w:szCs w:val="18"/>
                <w:lang w:bidi="ar-SA"/>
              </w:rPr>
              <w:t>R</w:t>
            </w:r>
            <w:r w:rsidR="004E0CB7" w:rsidRPr="006F0159">
              <w:rPr>
                <w:color w:val="000000"/>
                <w:sz w:val="18"/>
                <w:szCs w:val="18"/>
                <w:lang w:bidi="ar-SA"/>
              </w:rPr>
              <w:t>om</w:t>
            </w:r>
            <w:r>
              <w:rPr>
                <w:color w:val="000000"/>
                <w:sz w:val="18"/>
                <w:szCs w:val="18"/>
                <w:lang w:bidi="ar-SA"/>
              </w:rPr>
              <w:t>a</w:t>
            </w:r>
          </w:p>
        </w:tc>
        <w:tc>
          <w:tcPr>
            <w:tcW w:w="1887" w:type="dxa"/>
            <w:tcBorders>
              <w:bottom w:val="single" w:sz="12" w:space="0" w:color="4F81BD" w:themeColor="accent1"/>
            </w:tcBorders>
            <w:noWrap/>
            <w:hideMark/>
          </w:tcPr>
          <w:p w:rsidR="004E0CB7" w:rsidRPr="006F0159"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43</w:t>
            </w:r>
          </w:p>
        </w:tc>
        <w:tc>
          <w:tcPr>
            <w:tcW w:w="2410" w:type="dxa"/>
            <w:tcBorders>
              <w:bottom w:val="single" w:sz="12" w:space="0" w:color="4F81BD" w:themeColor="accent1"/>
            </w:tcBorders>
            <w:noWrap/>
            <w:hideMark/>
          </w:tcPr>
          <w:p w:rsidR="004E0CB7" w:rsidRPr="006F0159"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29</w:t>
            </w:r>
          </w:p>
        </w:tc>
      </w:tr>
      <w:tr w:rsidR="004E0CB7" w:rsidRPr="006F0159" w:rsidTr="00942DE8">
        <w:trPr>
          <w:cnfStyle w:val="000000100000" w:firstRow="0" w:lastRow="0" w:firstColumn="0" w:lastColumn="0" w:oddVBand="0" w:evenVBand="0" w:oddHBand="1" w:evenHBand="0" w:firstRowFirstColumn="0" w:firstRowLastColumn="0" w:lastRowFirstColumn="0" w:lastRowLastColumn="0"/>
          <w:trHeight w:val="63"/>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18" w:space="0" w:color="4F81BD" w:themeColor="accent1"/>
            </w:tcBorders>
            <w:vAlign w:val="center"/>
            <w:hideMark/>
          </w:tcPr>
          <w:p w:rsidR="004E0CB7" w:rsidRPr="006F0159" w:rsidRDefault="004E0CB7" w:rsidP="009A04C8">
            <w:pPr>
              <w:spacing w:before="0" w:after="0"/>
              <w:jc w:val="center"/>
              <w:rPr>
                <w:color w:val="000000"/>
                <w:sz w:val="18"/>
                <w:szCs w:val="18"/>
                <w:lang w:bidi="ar-SA"/>
              </w:rPr>
            </w:pPr>
          </w:p>
        </w:tc>
        <w:tc>
          <w:tcPr>
            <w:tcW w:w="1984" w:type="dxa"/>
            <w:gridSpan w:val="2"/>
            <w:tcBorders>
              <w:top w:val="single" w:sz="12" w:space="0" w:color="4F81BD" w:themeColor="accent1"/>
              <w:bottom w:val="single" w:sz="18" w:space="0" w:color="4F81BD" w:themeColor="accent1"/>
            </w:tcBorders>
            <w:hideMark/>
          </w:tcPr>
          <w:p w:rsidR="004E0CB7" w:rsidRPr="006F0159" w:rsidRDefault="004E0CB7" w:rsidP="009A04C8">
            <w:pPr>
              <w:spacing w:before="0" w:after="0"/>
              <w:jc w:val="right"/>
              <w:cnfStyle w:val="000000100000" w:firstRow="0" w:lastRow="0" w:firstColumn="0" w:lastColumn="0" w:oddVBand="0" w:evenVBand="0" w:oddHBand="1" w:evenHBand="0" w:firstRowFirstColumn="0" w:firstRowLastColumn="0" w:lastRowFirstColumn="0" w:lastRowLastColumn="0"/>
              <w:rPr>
                <w:b/>
                <w:color w:val="000000"/>
                <w:sz w:val="18"/>
                <w:szCs w:val="18"/>
                <w:lang w:bidi="ar-SA"/>
              </w:rPr>
            </w:pPr>
            <w:r w:rsidRPr="006F0159">
              <w:rPr>
                <w:b/>
                <w:color w:val="000000"/>
                <w:sz w:val="18"/>
                <w:szCs w:val="18"/>
                <w:lang w:bidi="ar-SA"/>
              </w:rPr>
              <w:t>Total</w:t>
            </w:r>
          </w:p>
        </w:tc>
        <w:tc>
          <w:tcPr>
            <w:tcW w:w="1887" w:type="dxa"/>
            <w:tcBorders>
              <w:top w:val="single" w:sz="12" w:space="0" w:color="4F81BD" w:themeColor="accent1"/>
              <w:bottom w:val="single" w:sz="18" w:space="0" w:color="4F81BD" w:themeColor="accent1"/>
            </w:tcBorders>
            <w:noWrap/>
            <w:hideMark/>
          </w:tcPr>
          <w:p w:rsidR="004E0CB7" w:rsidRPr="006F0159"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b/>
                <w:color w:val="000000"/>
                <w:sz w:val="18"/>
                <w:szCs w:val="18"/>
                <w:lang w:bidi="ar-SA"/>
              </w:rPr>
            </w:pPr>
            <w:r w:rsidRPr="006F0159">
              <w:rPr>
                <w:b/>
                <w:color w:val="000000"/>
                <w:sz w:val="18"/>
                <w:szCs w:val="18"/>
                <w:lang w:bidi="ar-SA"/>
              </w:rPr>
              <w:t>35</w:t>
            </w:r>
          </w:p>
        </w:tc>
        <w:tc>
          <w:tcPr>
            <w:tcW w:w="2410" w:type="dxa"/>
            <w:tcBorders>
              <w:top w:val="single" w:sz="12" w:space="0" w:color="4F81BD" w:themeColor="accent1"/>
              <w:bottom w:val="single" w:sz="18" w:space="0" w:color="4F81BD" w:themeColor="accent1"/>
            </w:tcBorders>
            <w:noWrap/>
            <w:hideMark/>
          </w:tcPr>
          <w:p w:rsidR="004E0CB7" w:rsidRPr="006F0159"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b/>
                <w:color w:val="000000"/>
                <w:sz w:val="18"/>
                <w:szCs w:val="18"/>
                <w:lang w:bidi="ar-SA"/>
              </w:rPr>
            </w:pPr>
            <w:r w:rsidRPr="006F0159">
              <w:rPr>
                <w:b/>
                <w:color w:val="000000"/>
                <w:sz w:val="18"/>
                <w:szCs w:val="18"/>
                <w:lang w:bidi="ar-SA"/>
              </w:rPr>
              <w:t>22</w:t>
            </w:r>
          </w:p>
        </w:tc>
      </w:tr>
      <w:tr w:rsidR="004E0CB7" w:rsidRPr="006F0159" w:rsidTr="00942DE8">
        <w:trPr>
          <w:trHeight w:val="63"/>
        </w:trPr>
        <w:tc>
          <w:tcPr>
            <w:cnfStyle w:val="001000000000" w:firstRow="0" w:lastRow="0" w:firstColumn="1" w:lastColumn="0" w:oddVBand="0" w:evenVBand="0" w:oddHBand="0" w:evenHBand="0" w:firstRowFirstColumn="0" w:firstRowLastColumn="0" w:lastRowFirstColumn="0" w:lastRowLastColumn="0"/>
            <w:tcW w:w="1668" w:type="dxa"/>
            <w:vMerge w:val="restart"/>
            <w:tcBorders>
              <w:top w:val="single" w:sz="18" w:space="0" w:color="4F81BD" w:themeColor="accent1"/>
            </w:tcBorders>
            <w:vAlign w:val="center"/>
            <w:hideMark/>
          </w:tcPr>
          <w:p w:rsidR="004E0CB7" w:rsidRPr="006F0159" w:rsidRDefault="00942DE8" w:rsidP="009A04C8">
            <w:pPr>
              <w:spacing w:before="0" w:after="0"/>
              <w:jc w:val="center"/>
              <w:rPr>
                <w:color w:val="000000"/>
                <w:sz w:val="18"/>
                <w:szCs w:val="18"/>
                <w:lang w:bidi="ar-SA"/>
              </w:rPr>
            </w:pPr>
            <w:r w:rsidRPr="006F0159">
              <w:rPr>
                <w:color w:val="000000"/>
                <w:sz w:val="18"/>
                <w:szCs w:val="18"/>
                <w:lang w:bidi="ar-SA"/>
              </w:rPr>
              <w:t>C</w:t>
            </w:r>
            <w:r>
              <w:rPr>
                <w:color w:val="000000"/>
                <w:sz w:val="18"/>
                <w:szCs w:val="18"/>
                <w:lang w:bidi="ar-SA"/>
              </w:rPr>
              <w:t>hild living in a family prone to child neglect</w:t>
            </w:r>
          </w:p>
        </w:tc>
        <w:tc>
          <w:tcPr>
            <w:tcW w:w="992" w:type="dxa"/>
            <w:vMerge w:val="restart"/>
            <w:tcBorders>
              <w:top w:val="single" w:sz="18" w:space="0" w:color="4F81BD" w:themeColor="accent1"/>
              <w:bottom w:val="single" w:sz="12" w:space="0" w:color="4F81BD" w:themeColor="accent1"/>
            </w:tcBorders>
            <w:noWrap/>
            <w:hideMark/>
          </w:tcPr>
          <w:p w:rsidR="004E0CB7" w:rsidRPr="006F0159"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gen</w:t>
            </w:r>
            <w:r w:rsidR="00942DE8">
              <w:rPr>
                <w:color w:val="000000"/>
                <w:sz w:val="18"/>
                <w:szCs w:val="18"/>
                <w:lang w:bidi="ar-SA"/>
              </w:rPr>
              <w:t>der</w:t>
            </w:r>
          </w:p>
        </w:tc>
        <w:tc>
          <w:tcPr>
            <w:tcW w:w="992" w:type="dxa"/>
            <w:tcBorders>
              <w:top w:val="single" w:sz="18" w:space="0" w:color="4F81BD" w:themeColor="accent1"/>
              <w:bottom w:val="single" w:sz="8" w:space="0" w:color="4F81BD" w:themeColor="accent1"/>
            </w:tcBorders>
            <w:noWrap/>
            <w:hideMark/>
          </w:tcPr>
          <w:p w:rsidR="004E0CB7" w:rsidRPr="006F0159" w:rsidRDefault="00942DE8" w:rsidP="009A04C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Pr>
                <w:color w:val="000000"/>
                <w:sz w:val="18"/>
                <w:szCs w:val="18"/>
                <w:lang w:bidi="ar-SA"/>
              </w:rPr>
              <w:t>male</w:t>
            </w:r>
          </w:p>
        </w:tc>
        <w:tc>
          <w:tcPr>
            <w:tcW w:w="1887" w:type="dxa"/>
            <w:tcBorders>
              <w:top w:val="single" w:sz="18" w:space="0" w:color="4F81BD" w:themeColor="accent1"/>
              <w:bottom w:val="single" w:sz="8" w:space="0" w:color="4F81BD" w:themeColor="accent1"/>
            </w:tcBorders>
            <w:noWrap/>
            <w:hideMark/>
          </w:tcPr>
          <w:p w:rsidR="004E0CB7" w:rsidRPr="006F0159"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28</w:t>
            </w:r>
          </w:p>
        </w:tc>
        <w:tc>
          <w:tcPr>
            <w:tcW w:w="2410" w:type="dxa"/>
            <w:tcBorders>
              <w:top w:val="single" w:sz="18" w:space="0" w:color="4F81BD" w:themeColor="accent1"/>
              <w:bottom w:val="single" w:sz="8" w:space="0" w:color="4F81BD" w:themeColor="accent1"/>
            </w:tcBorders>
            <w:noWrap/>
            <w:hideMark/>
          </w:tcPr>
          <w:p w:rsidR="004E0CB7" w:rsidRPr="006F0159"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17</w:t>
            </w:r>
          </w:p>
        </w:tc>
      </w:tr>
      <w:tr w:rsidR="004E0CB7" w:rsidRPr="006F0159" w:rsidTr="00942DE8">
        <w:trPr>
          <w:cnfStyle w:val="000000100000" w:firstRow="0" w:lastRow="0" w:firstColumn="0" w:lastColumn="0" w:oddVBand="0" w:evenVBand="0" w:oddHBand="1" w:evenHBand="0" w:firstRowFirstColumn="0" w:firstRowLastColumn="0" w:lastRowFirstColumn="0" w:lastRowLastColumn="0"/>
          <w:trHeight w:val="63"/>
        </w:trPr>
        <w:tc>
          <w:tcPr>
            <w:cnfStyle w:val="001000000000" w:firstRow="0" w:lastRow="0" w:firstColumn="1" w:lastColumn="0" w:oddVBand="0" w:evenVBand="0" w:oddHBand="0" w:evenHBand="0" w:firstRowFirstColumn="0" w:firstRowLastColumn="0" w:lastRowFirstColumn="0" w:lastRowLastColumn="0"/>
            <w:tcW w:w="1668" w:type="dxa"/>
            <w:vMerge/>
            <w:hideMark/>
          </w:tcPr>
          <w:p w:rsidR="004E0CB7" w:rsidRPr="006F0159" w:rsidRDefault="004E0CB7" w:rsidP="009A04C8">
            <w:pPr>
              <w:spacing w:before="0" w:after="0"/>
              <w:rPr>
                <w:color w:val="000000"/>
                <w:sz w:val="18"/>
                <w:szCs w:val="18"/>
                <w:lang w:bidi="ar-SA"/>
              </w:rPr>
            </w:pPr>
          </w:p>
        </w:tc>
        <w:tc>
          <w:tcPr>
            <w:tcW w:w="992" w:type="dxa"/>
            <w:vMerge/>
            <w:tcBorders>
              <w:bottom w:val="single" w:sz="12" w:space="0" w:color="4F81BD" w:themeColor="accent1"/>
            </w:tcBorders>
            <w:hideMark/>
          </w:tcPr>
          <w:p w:rsidR="004E0CB7" w:rsidRPr="006F0159" w:rsidRDefault="004E0CB7" w:rsidP="009A04C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p>
        </w:tc>
        <w:tc>
          <w:tcPr>
            <w:tcW w:w="992" w:type="dxa"/>
            <w:tcBorders>
              <w:bottom w:val="single" w:sz="12" w:space="0" w:color="4F81BD" w:themeColor="accent1"/>
            </w:tcBorders>
            <w:noWrap/>
            <w:hideMark/>
          </w:tcPr>
          <w:p w:rsidR="004E0CB7" w:rsidRPr="006F0159" w:rsidRDefault="004E0CB7" w:rsidP="009A04C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fem</w:t>
            </w:r>
            <w:r w:rsidR="00942DE8">
              <w:rPr>
                <w:color w:val="000000"/>
                <w:sz w:val="18"/>
                <w:szCs w:val="18"/>
                <w:lang w:bidi="ar-SA"/>
              </w:rPr>
              <w:t>ale</w:t>
            </w:r>
          </w:p>
        </w:tc>
        <w:tc>
          <w:tcPr>
            <w:tcW w:w="1887" w:type="dxa"/>
            <w:tcBorders>
              <w:bottom w:val="single" w:sz="12" w:space="0" w:color="4F81BD" w:themeColor="accent1"/>
            </w:tcBorders>
            <w:noWrap/>
            <w:hideMark/>
          </w:tcPr>
          <w:p w:rsidR="004E0CB7" w:rsidRPr="006F0159"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26</w:t>
            </w:r>
          </w:p>
        </w:tc>
        <w:tc>
          <w:tcPr>
            <w:tcW w:w="2410" w:type="dxa"/>
            <w:tcBorders>
              <w:bottom w:val="single" w:sz="12" w:space="0" w:color="4F81BD" w:themeColor="accent1"/>
            </w:tcBorders>
            <w:noWrap/>
            <w:hideMark/>
          </w:tcPr>
          <w:p w:rsidR="004E0CB7" w:rsidRPr="006F0159"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18</w:t>
            </w:r>
          </w:p>
        </w:tc>
      </w:tr>
      <w:tr w:rsidR="004E0CB7" w:rsidRPr="006F0159" w:rsidTr="00942DE8">
        <w:trPr>
          <w:trHeight w:val="67"/>
        </w:trPr>
        <w:tc>
          <w:tcPr>
            <w:cnfStyle w:val="001000000000" w:firstRow="0" w:lastRow="0" w:firstColumn="1" w:lastColumn="0" w:oddVBand="0" w:evenVBand="0" w:oddHBand="0" w:evenHBand="0" w:firstRowFirstColumn="0" w:firstRowLastColumn="0" w:lastRowFirstColumn="0" w:lastRowLastColumn="0"/>
            <w:tcW w:w="1668" w:type="dxa"/>
            <w:vMerge/>
            <w:hideMark/>
          </w:tcPr>
          <w:p w:rsidR="004E0CB7" w:rsidRPr="006F0159" w:rsidRDefault="004E0CB7" w:rsidP="009A04C8">
            <w:pPr>
              <w:spacing w:before="0" w:after="0"/>
              <w:rPr>
                <w:color w:val="000000"/>
                <w:sz w:val="18"/>
                <w:szCs w:val="18"/>
                <w:lang w:bidi="ar-SA"/>
              </w:rPr>
            </w:pPr>
          </w:p>
        </w:tc>
        <w:tc>
          <w:tcPr>
            <w:tcW w:w="992" w:type="dxa"/>
            <w:vMerge w:val="restart"/>
            <w:tcBorders>
              <w:top w:val="single" w:sz="12" w:space="0" w:color="4F81BD" w:themeColor="accent1"/>
              <w:bottom w:val="single" w:sz="8" w:space="0" w:color="4F81BD" w:themeColor="accent1"/>
            </w:tcBorders>
            <w:noWrap/>
            <w:hideMark/>
          </w:tcPr>
          <w:p w:rsidR="004E0CB7" w:rsidRPr="006F0159"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et</w:t>
            </w:r>
            <w:r w:rsidR="00942DE8">
              <w:rPr>
                <w:color w:val="000000"/>
                <w:sz w:val="18"/>
                <w:szCs w:val="18"/>
                <w:lang w:bidi="ar-SA"/>
              </w:rPr>
              <w:t>hnicity</w:t>
            </w:r>
          </w:p>
        </w:tc>
        <w:tc>
          <w:tcPr>
            <w:tcW w:w="992" w:type="dxa"/>
            <w:tcBorders>
              <w:top w:val="single" w:sz="12" w:space="0" w:color="4F81BD" w:themeColor="accent1"/>
              <w:bottom w:val="single" w:sz="8" w:space="0" w:color="4F81BD" w:themeColor="accent1"/>
            </w:tcBorders>
            <w:noWrap/>
            <w:hideMark/>
          </w:tcPr>
          <w:p w:rsidR="004E0CB7" w:rsidRPr="006F0159" w:rsidRDefault="00942DE8" w:rsidP="009A04C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Pr>
                <w:color w:val="000000"/>
                <w:sz w:val="18"/>
                <w:szCs w:val="18"/>
                <w:lang w:bidi="ar-SA"/>
              </w:rPr>
              <w:t>R</w:t>
            </w:r>
            <w:r w:rsidR="004E0CB7" w:rsidRPr="006F0159">
              <w:rPr>
                <w:color w:val="000000"/>
                <w:sz w:val="18"/>
                <w:szCs w:val="18"/>
                <w:lang w:bidi="ar-SA"/>
              </w:rPr>
              <w:t>om</w:t>
            </w:r>
            <w:r>
              <w:rPr>
                <w:color w:val="000000"/>
                <w:sz w:val="18"/>
                <w:szCs w:val="18"/>
                <w:lang w:bidi="ar-SA"/>
              </w:rPr>
              <w:t>anian</w:t>
            </w:r>
          </w:p>
        </w:tc>
        <w:tc>
          <w:tcPr>
            <w:tcW w:w="1887" w:type="dxa"/>
            <w:tcBorders>
              <w:top w:val="single" w:sz="12" w:space="0" w:color="4F81BD" w:themeColor="accent1"/>
              <w:bottom w:val="single" w:sz="8" w:space="0" w:color="4F81BD" w:themeColor="accent1"/>
            </w:tcBorders>
            <w:noWrap/>
            <w:hideMark/>
          </w:tcPr>
          <w:p w:rsidR="004E0CB7" w:rsidRPr="006F0159"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24</w:t>
            </w:r>
          </w:p>
        </w:tc>
        <w:tc>
          <w:tcPr>
            <w:tcW w:w="2410" w:type="dxa"/>
            <w:tcBorders>
              <w:top w:val="single" w:sz="12" w:space="0" w:color="4F81BD" w:themeColor="accent1"/>
              <w:bottom w:val="single" w:sz="8" w:space="0" w:color="4F81BD" w:themeColor="accent1"/>
            </w:tcBorders>
            <w:noWrap/>
            <w:hideMark/>
          </w:tcPr>
          <w:p w:rsidR="004E0CB7" w:rsidRPr="006F0159"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16</w:t>
            </w:r>
          </w:p>
        </w:tc>
      </w:tr>
      <w:tr w:rsidR="004E0CB7" w:rsidRPr="006F0159" w:rsidTr="00942DE8">
        <w:trPr>
          <w:cnfStyle w:val="000000100000" w:firstRow="0" w:lastRow="0" w:firstColumn="0" w:lastColumn="0" w:oddVBand="0" w:evenVBand="0" w:oddHBand="1" w:evenHBand="0" w:firstRowFirstColumn="0" w:firstRowLastColumn="0" w:lastRowFirstColumn="0" w:lastRowLastColumn="0"/>
          <w:trHeight w:val="213"/>
        </w:trPr>
        <w:tc>
          <w:tcPr>
            <w:cnfStyle w:val="001000000000" w:firstRow="0" w:lastRow="0" w:firstColumn="1" w:lastColumn="0" w:oddVBand="0" w:evenVBand="0" w:oddHBand="0" w:evenHBand="0" w:firstRowFirstColumn="0" w:firstRowLastColumn="0" w:lastRowFirstColumn="0" w:lastRowLastColumn="0"/>
            <w:tcW w:w="1668" w:type="dxa"/>
            <w:vMerge/>
            <w:hideMark/>
          </w:tcPr>
          <w:p w:rsidR="004E0CB7" w:rsidRPr="006F0159" w:rsidRDefault="004E0CB7" w:rsidP="009A04C8">
            <w:pPr>
              <w:spacing w:before="0" w:after="0"/>
              <w:rPr>
                <w:color w:val="000000"/>
                <w:sz w:val="18"/>
                <w:szCs w:val="18"/>
                <w:lang w:bidi="ar-SA"/>
              </w:rPr>
            </w:pPr>
          </w:p>
        </w:tc>
        <w:tc>
          <w:tcPr>
            <w:tcW w:w="992" w:type="dxa"/>
            <w:vMerge/>
            <w:tcBorders>
              <w:bottom w:val="single" w:sz="12" w:space="0" w:color="4F81BD" w:themeColor="accent1"/>
            </w:tcBorders>
            <w:hideMark/>
          </w:tcPr>
          <w:p w:rsidR="004E0CB7" w:rsidRPr="006F0159" w:rsidRDefault="004E0CB7" w:rsidP="009A04C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p>
        </w:tc>
        <w:tc>
          <w:tcPr>
            <w:tcW w:w="992" w:type="dxa"/>
            <w:tcBorders>
              <w:bottom w:val="single" w:sz="12" w:space="0" w:color="4F81BD" w:themeColor="accent1"/>
            </w:tcBorders>
            <w:noWrap/>
            <w:hideMark/>
          </w:tcPr>
          <w:p w:rsidR="004E0CB7" w:rsidRPr="006F0159" w:rsidRDefault="00942DE8" w:rsidP="009A04C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Pr>
                <w:color w:val="000000"/>
                <w:sz w:val="18"/>
                <w:szCs w:val="18"/>
                <w:lang w:bidi="ar-SA"/>
              </w:rPr>
              <w:t>Roma</w:t>
            </w:r>
          </w:p>
        </w:tc>
        <w:tc>
          <w:tcPr>
            <w:tcW w:w="1887" w:type="dxa"/>
            <w:tcBorders>
              <w:bottom w:val="single" w:sz="12" w:space="0" w:color="4F81BD" w:themeColor="accent1"/>
            </w:tcBorders>
            <w:noWrap/>
            <w:hideMark/>
          </w:tcPr>
          <w:p w:rsidR="004E0CB7" w:rsidRPr="006F0159"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36</w:t>
            </w:r>
          </w:p>
        </w:tc>
        <w:tc>
          <w:tcPr>
            <w:tcW w:w="2410" w:type="dxa"/>
            <w:tcBorders>
              <w:bottom w:val="single" w:sz="12" w:space="0" w:color="4F81BD" w:themeColor="accent1"/>
            </w:tcBorders>
            <w:noWrap/>
            <w:hideMark/>
          </w:tcPr>
          <w:p w:rsidR="004E0CB7" w:rsidRPr="006F0159" w:rsidRDefault="004E0CB7" w:rsidP="009A04C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23</w:t>
            </w:r>
          </w:p>
        </w:tc>
      </w:tr>
      <w:tr w:rsidR="004E0CB7" w:rsidRPr="006F0159" w:rsidTr="00942DE8">
        <w:trPr>
          <w:trHeight w:val="63"/>
        </w:trPr>
        <w:tc>
          <w:tcPr>
            <w:cnfStyle w:val="001000000000" w:firstRow="0" w:lastRow="0" w:firstColumn="1" w:lastColumn="0" w:oddVBand="0" w:evenVBand="0" w:oddHBand="0" w:evenHBand="0" w:firstRowFirstColumn="0" w:firstRowLastColumn="0" w:lastRowFirstColumn="0" w:lastRowLastColumn="0"/>
            <w:tcW w:w="1668" w:type="dxa"/>
            <w:vMerge/>
            <w:hideMark/>
          </w:tcPr>
          <w:p w:rsidR="004E0CB7" w:rsidRPr="006F0159" w:rsidRDefault="004E0CB7" w:rsidP="009A04C8">
            <w:pPr>
              <w:spacing w:before="0" w:after="0"/>
              <w:rPr>
                <w:color w:val="000000"/>
                <w:sz w:val="18"/>
                <w:szCs w:val="18"/>
                <w:lang w:bidi="ar-SA"/>
              </w:rPr>
            </w:pPr>
          </w:p>
        </w:tc>
        <w:tc>
          <w:tcPr>
            <w:tcW w:w="1984" w:type="dxa"/>
            <w:gridSpan w:val="2"/>
            <w:tcBorders>
              <w:top w:val="single" w:sz="12" w:space="0" w:color="4F81BD" w:themeColor="accent1"/>
            </w:tcBorders>
            <w:hideMark/>
          </w:tcPr>
          <w:p w:rsidR="004E0CB7" w:rsidRPr="006F0159" w:rsidRDefault="004E0CB7" w:rsidP="009A04C8">
            <w:pPr>
              <w:spacing w:before="0" w:after="0"/>
              <w:jc w:val="right"/>
              <w:cnfStyle w:val="000000000000" w:firstRow="0" w:lastRow="0" w:firstColumn="0" w:lastColumn="0" w:oddVBand="0" w:evenVBand="0" w:oddHBand="0" w:evenHBand="0" w:firstRowFirstColumn="0" w:firstRowLastColumn="0" w:lastRowFirstColumn="0" w:lastRowLastColumn="0"/>
              <w:rPr>
                <w:b/>
                <w:color w:val="000000"/>
                <w:sz w:val="18"/>
                <w:szCs w:val="18"/>
                <w:lang w:bidi="ar-SA"/>
              </w:rPr>
            </w:pPr>
            <w:r w:rsidRPr="006F0159">
              <w:rPr>
                <w:b/>
                <w:color w:val="000000"/>
                <w:sz w:val="18"/>
                <w:szCs w:val="18"/>
                <w:lang w:bidi="ar-SA"/>
              </w:rPr>
              <w:t>Total</w:t>
            </w:r>
          </w:p>
        </w:tc>
        <w:tc>
          <w:tcPr>
            <w:tcW w:w="1887" w:type="dxa"/>
            <w:tcBorders>
              <w:top w:val="single" w:sz="12" w:space="0" w:color="4F81BD" w:themeColor="accent1"/>
            </w:tcBorders>
            <w:noWrap/>
            <w:hideMark/>
          </w:tcPr>
          <w:p w:rsidR="004E0CB7" w:rsidRPr="006F0159"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b/>
                <w:color w:val="000000"/>
                <w:sz w:val="18"/>
                <w:szCs w:val="18"/>
                <w:lang w:bidi="ar-SA"/>
              </w:rPr>
            </w:pPr>
            <w:r w:rsidRPr="006F0159">
              <w:rPr>
                <w:b/>
                <w:color w:val="000000"/>
                <w:sz w:val="18"/>
                <w:szCs w:val="18"/>
                <w:lang w:bidi="ar-SA"/>
              </w:rPr>
              <w:t>27</w:t>
            </w:r>
          </w:p>
        </w:tc>
        <w:tc>
          <w:tcPr>
            <w:tcW w:w="2410" w:type="dxa"/>
            <w:tcBorders>
              <w:top w:val="single" w:sz="12" w:space="0" w:color="4F81BD" w:themeColor="accent1"/>
            </w:tcBorders>
            <w:noWrap/>
            <w:hideMark/>
          </w:tcPr>
          <w:p w:rsidR="004E0CB7" w:rsidRPr="006F0159" w:rsidRDefault="004E0CB7" w:rsidP="009A04C8">
            <w:pPr>
              <w:spacing w:before="0" w:after="0"/>
              <w:jc w:val="center"/>
              <w:cnfStyle w:val="000000000000" w:firstRow="0" w:lastRow="0" w:firstColumn="0" w:lastColumn="0" w:oddVBand="0" w:evenVBand="0" w:oddHBand="0" w:evenHBand="0" w:firstRowFirstColumn="0" w:firstRowLastColumn="0" w:lastRowFirstColumn="0" w:lastRowLastColumn="0"/>
              <w:rPr>
                <w:b/>
                <w:color w:val="000000"/>
                <w:sz w:val="18"/>
                <w:szCs w:val="18"/>
                <w:lang w:bidi="ar-SA"/>
              </w:rPr>
            </w:pPr>
            <w:r w:rsidRPr="006F0159">
              <w:rPr>
                <w:b/>
                <w:color w:val="000000"/>
                <w:sz w:val="18"/>
                <w:szCs w:val="18"/>
                <w:lang w:bidi="ar-SA"/>
              </w:rPr>
              <w:t>18</w:t>
            </w:r>
          </w:p>
        </w:tc>
      </w:tr>
    </w:tbl>
    <w:p w:rsidR="004E0CB7" w:rsidRPr="006F0159" w:rsidRDefault="004E0CB7" w:rsidP="004E0CB7">
      <w:pPr>
        <w:pStyle w:val="Caption"/>
        <w:keepNext/>
        <w:keepLines/>
        <w:spacing w:before="0" w:after="0"/>
        <w:rPr>
          <w:rFonts w:cs="Calibri"/>
          <w:noProof/>
          <w:sz w:val="18"/>
          <w:szCs w:val="20"/>
        </w:rPr>
      </w:pPr>
      <w:r w:rsidRPr="006F0159">
        <w:rPr>
          <w:b w:val="0"/>
          <w:i/>
          <w:noProof/>
          <w:sz w:val="18"/>
        </w:rPr>
        <w:t>S</w:t>
      </w:r>
      <w:r w:rsidR="00E07150">
        <w:rPr>
          <w:b w:val="0"/>
          <w:i/>
          <w:noProof/>
          <w:sz w:val="18"/>
        </w:rPr>
        <w:t>ource</w:t>
      </w:r>
      <w:r w:rsidRPr="006F0159">
        <w:rPr>
          <w:b w:val="0"/>
          <w:i/>
          <w:noProof/>
          <w:sz w:val="18"/>
        </w:rPr>
        <w:t>: UNICEF –</w:t>
      </w:r>
      <w:r w:rsidR="00E07150">
        <w:rPr>
          <w:b w:val="0"/>
          <w:i/>
          <w:noProof/>
          <w:sz w:val="18"/>
        </w:rPr>
        <w:t xml:space="preserve"> </w:t>
      </w:r>
      <w:r w:rsidRPr="006F0159">
        <w:rPr>
          <w:b w:val="0"/>
          <w:i/>
          <w:noProof/>
          <w:sz w:val="18"/>
        </w:rPr>
        <w:t>Aurora</w:t>
      </w:r>
      <w:r w:rsidR="00E07150">
        <w:rPr>
          <w:b w:val="0"/>
          <w:i/>
          <w:noProof/>
          <w:sz w:val="18"/>
        </w:rPr>
        <w:t xml:space="preserve"> database</w:t>
      </w:r>
      <w:r w:rsidRPr="006F0159">
        <w:rPr>
          <w:b w:val="0"/>
          <w:i/>
          <w:noProof/>
          <w:sz w:val="18"/>
        </w:rPr>
        <w:t>.</w:t>
      </w:r>
      <w:r w:rsidR="002E4658" w:rsidRPr="006F0159">
        <w:rPr>
          <w:b w:val="0"/>
          <w:i/>
          <w:noProof/>
          <w:sz w:val="18"/>
        </w:rPr>
        <w:t xml:space="preserve"> </w:t>
      </w:r>
      <w:r w:rsidR="002E4658" w:rsidRPr="009B6AD5">
        <w:rPr>
          <w:b w:val="0"/>
          <w:i/>
          <w:noProof/>
          <w:sz w:val="18"/>
        </w:rPr>
        <w:t xml:space="preserve">N </w:t>
      </w:r>
      <w:r w:rsidR="00E07150" w:rsidRPr="009B6AD5">
        <w:rPr>
          <w:b w:val="0"/>
          <w:i/>
          <w:noProof/>
          <w:sz w:val="18"/>
        </w:rPr>
        <w:t>for</w:t>
      </w:r>
      <w:r w:rsidRPr="009B6AD5">
        <w:rPr>
          <w:b w:val="0"/>
          <w:i/>
          <w:noProof/>
          <w:sz w:val="18"/>
        </w:rPr>
        <w:t xml:space="preserve"> T0 (2014)</w:t>
      </w:r>
      <w:r w:rsidR="002E4658" w:rsidRPr="009B6AD5">
        <w:rPr>
          <w:b w:val="0"/>
          <w:i/>
          <w:noProof/>
          <w:sz w:val="18"/>
        </w:rPr>
        <w:t>=5</w:t>
      </w:r>
      <w:r w:rsidR="00E07150" w:rsidRPr="009B6AD5">
        <w:rPr>
          <w:b w:val="0"/>
          <w:i/>
          <w:noProof/>
          <w:sz w:val="18"/>
        </w:rPr>
        <w:t>,</w:t>
      </w:r>
      <w:r w:rsidR="002E4658" w:rsidRPr="009B6AD5">
        <w:rPr>
          <w:b w:val="0"/>
          <w:i/>
          <w:noProof/>
          <w:sz w:val="18"/>
        </w:rPr>
        <w:t>171</w:t>
      </w:r>
      <w:r w:rsidR="00EF53A1" w:rsidRPr="009B6AD5">
        <w:rPr>
          <w:b w:val="0"/>
          <w:i/>
          <w:noProof/>
          <w:sz w:val="18"/>
        </w:rPr>
        <w:t>,</w:t>
      </w:r>
      <w:r w:rsidR="00E07150" w:rsidRPr="009B6AD5">
        <w:rPr>
          <w:b w:val="0"/>
          <w:i/>
          <w:noProof/>
          <w:sz w:val="18"/>
        </w:rPr>
        <w:t xml:space="preserve"> N for</w:t>
      </w:r>
      <w:r w:rsidRPr="009B6AD5">
        <w:rPr>
          <w:b w:val="0"/>
          <w:i/>
          <w:noProof/>
          <w:sz w:val="18"/>
        </w:rPr>
        <w:t xml:space="preserve"> T1 (2015</w:t>
      </w:r>
      <w:r w:rsidRPr="009B6AD5">
        <w:rPr>
          <w:b w:val="0"/>
          <w:i/>
          <w:vertAlign w:val="superscript"/>
        </w:rPr>
        <w:footnoteReference w:id="80"/>
      </w:r>
      <w:r w:rsidR="002E4658" w:rsidRPr="009B6AD5">
        <w:rPr>
          <w:b w:val="0"/>
          <w:i/>
          <w:noProof/>
          <w:sz w:val="18"/>
        </w:rPr>
        <w:t>)</w:t>
      </w:r>
      <w:r w:rsidRPr="009B6AD5">
        <w:rPr>
          <w:b w:val="0"/>
          <w:i/>
          <w:noProof/>
          <w:sz w:val="18"/>
        </w:rPr>
        <w:t>=3</w:t>
      </w:r>
      <w:r w:rsidR="00E07150" w:rsidRPr="009B6AD5">
        <w:rPr>
          <w:b w:val="0"/>
          <w:i/>
          <w:noProof/>
          <w:sz w:val="18"/>
        </w:rPr>
        <w:t>,</w:t>
      </w:r>
      <w:r w:rsidRPr="009B6AD5">
        <w:rPr>
          <w:b w:val="0"/>
          <w:i/>
          <w:noProof/>
          <w:sz w:val="18"/>
        </w:rPr>
        <w:t>485</w:t>
      </w:r>
      <w:r w:rsidR="00EF53A1" w:rsidRPr="009B6AD5">
        <w:rPr>
          <w:b w:val="0"/>
          <w:i/>
          <w:noProof/>
          <w:sz w:val="18"/>
        </w:rPr>
        <w:t>.</w:t>
      </w:r>
      <w:r w:rsidR="00EF53A1" w:rsidRPr="006F0159">
        <w:rPr>
          <w:i/>
          <w:noProof/>
          <w:sz w:val="18"/>
        </w:rPr>
        <w:t xml:space="preserve"> </w:t>
      </w:r>
      <w:r w:rsidR="00E07150">
        <w:rPr>
          <w:b w:val="0"/>
          <w:i/>
          <w:noProof/>
          <w:sz w:val="18"/>
        </w:rPr>
        <w:t>For the data recorded in the table, the sample</w:t>
      </w:r>
      <w:r w:rsidR="00E16253">
        <w:rPr>
          <w:b w:val="0"/>
          <w:i/>
          <w:noProof/>
          <w:sz w:val="18"/>
        </w:rPr>
        <w:t xml:space="preserve"> size</w:t>
      </w:r>
      <w:r w:rsidR="00E07150">
        <w:rPr>
          <w:b w:val="0"/>
          <w:i/>
          <w:noProof/>
          <w:sz w:val="18"/>
        </w:rPr>
        <w:t xml:space="preserve"> varies as follows: i</w:t>
      </w:r>
      <w:r w:rsidR="00EF53A1" w:rsidRPr="006F0159">
        <w:rPr>
          <w:b w:val="0"/>
          <w:i/>
          <w:noProof/>
          <w:sz w:val="18"/>
        </w:rPr>
        <w:t>n 2014</w:t>
      </w:r>
      <w:r w:rsidR="004D05B7">
        <w:rPr>
          <w:b w:val="0"/>
          <w:i/>
          <w:noProof/>
          <w:sz w:val="18"/>
        </w:rPr>
        <w:t>,</w:t>
      </w:r>
      <w:r w:rsidR="00EF53A1" w:rsidRPr="006F0159">
        <w:rPr>
          <w:b w:val="0"/>
          <w:i/>
          <w:noProof/>
          <w:sz w:val="18"/>
        </w:rPr>
        <w:t xml:space="preserve"> total</w:t>
      </w:r>
      <w:r w:rsidR="00E07150">
        <w:rPr>
          <w:b w:val="0"/>
          <w:i/>
          <w:noProof/>
          <w:sz w:val="18"/>
        </w:rPr>
        <w:t xml:space="preserve"> number of children</w:t>
      </w:r>
      <w:r w:rsidR="00EF53A1" w:rsidRPr="006F0159">
        <w:rPr>
          <w:b w:val="0"/>
          <w:i/>
          <w:noProof/>
          <w:sz w:val="18"/>
        </w:rPr>
        <w:t xml:space="preserve"> N=5</w:t>
      </w:r>
      <w:r w:rsidR="00E07150">
        <w:rPr>
          <w:b w:val="0"/>
          <w:i/>
          <w:noProof/>
          <w:sz w:val="18"/>
        </w:rPr>
        <w:t>,</w:t>
      </w:r>
      <w:r w:rsidR="00EF53A1" w:rsidRPr="006F0159">
        <w:rPr>
          <w:b w:val="0"/>
          <w:i/>
          <w:noProof/>
          <w:sz w:val="18"/>
        </w:rPr>
        <w:t xml:space="preserve">178, </w:t>
      </w:r>
      <w:r w:rsidR="00E07150">
        <w:rPr>
          <w:b w:val="0"/>
          <w:i/>
          <w:noProof/>
          <w:sz w:val="18"/>
        </w:rPr>
        <w:t>of whom</w:t>
      </w:r>
      <w:r w:rsidR="00EF53A1" w:rsidRPr="006F0159">
        <w:rPr>
          <w:b w:val="0"/>
          <w:i/>
          <w:noProof/>
          <w:sz w:val="18"/>
        </w:rPr>
        <w:t xml:space="preserve"> b</w:t>
      </w:r>
      <w:r w:rsidR="00E07150">
        <w:rPr>
          <w:b w:val="0"/>
          <w:i/>
          <w:noProof/>
          <w:sz w:val="18"/>
        </w:rPr>
        <w:t>oys</w:t>
      </w:r>
      <w:r w:rsidR="00EF53A1" w:rsidRPr="006F0159">
        <w:rPr>
          <w:b w:val="0"/>
          <w:i/>
          <w:noProof/>
          <w:sz w:val="18"/>
        </w:rPr>
        <w:t xml:space="preserve"> N=2</w:t>
      </w:r>
      <w:r w:rsidR="00E07150">
        <w:rPr>
          <w:b w:val="0"/>
          <w:i/>
          <w:noProof/>
          <w:sz w:val="18"/>
        </w:rPr>
        <w:t>,</w:t>
      </w:r>
      <w:r w:rsidR="00EF53A1" w:rsidRPr="006F0159">
        <w:rPr>
          <w:b w:val="0"/>
          <w:i/>
          <w:noProof/>
          <w:sz w:val="18"/>
        </w:rPr>
        <w:t xml:space="preserve">682, </w:t>
      </w:r>
      <w:r w:rsidR="00E07150">
        <w:rPr>
          <w:b w:val="0"/>
          <w:i/>
          <w:noProof/>
          <w:sz w:val="18"/>
        </w:rPr>
        <w:t>girls</w:t>
      </w:r>
      <w:r w:rsidR="00EF53A1" w:rsidRPr="006F0159">
        <w:rPr>
          <w:b w:val="0"/>
          <w:i/>
          <w:noProof/>
          <w:sz w:val="18"/>
        </w:rPr>
        <w:t xml:space="preserve"> N=2</w:t>
      </w:r>
      <w:r w:rsidR="00E07150">
        <w:rPr>
          <w:b w:val="0"/>
          <w:i/>
          <w:noProof/>
          <w:sz w:val="18"/>
        </w:rPr>
        <w:t>,</w:t>
      </w:r>
      <w:r w:rsidR="00EF53A1" w:rsidRPr="006F0159">
        <w:rPr>
          <w:b w:val="0"/>
          <w:i/>
          <w:noProof/>
          <w:sz w:val="18"/>
        </w:rPr>
        <w:t xml:space="preserve">496, </w:t>
      </w:r>
      <w:r w:rsidR="00E07150">
        <w:rPr>
          <w:b w:val="0"/>
          <w:i/>
          <w:noProof/>
          <w:sz w:val="18"/>
        </w:rPr>
        <w:t>Romanians</w:t>
      </w:r>
      <w:r w:rsidR="00EF53A1" w:rsidRPr="006F0159">
        <w:rPr>
          <w:b w:val="0"/>
          <w:i/>
          <w:noProof/>
          <w:sz w:val="18"/>
        </w:rPr>
        <w:t xml:space="preserve"> N=3</w:t>
      </w:r>
      <w:r w:rsidR="00E07150">
        <w:rPr>
          <w:b w:val="0"/>
          <w:i/>
          <w:noProof/>
          <w:sz w:val="18"/>
        </w:rPr>
        <w:t>,</w:t>
      </w:r>
      <w:r w:rsidR="00EF53A1" w:rsidRPr="006F0159">
        <w:rPr>
          <w:b w:val="0"/>
          <w:i/>
          <w:noProof/>
          <w:sz w:val="18"/>
        </w:rPr>
        <w:t xml:space="preserve">857, </w:t>
      </w:r>
      <w:r w:rsidR="00E07150">
        <w:rPr>
          <w:b w:val="0"/>
          <w:i/>
          <w:noProof/>
          <w:sz w:val="18"/>
        </w:rPr>
        <w:t>Roma</w:t>
      </w:r>
      <w:r w:rsidR="00EF53A1" w:rsidRPr="006F0159">
        <w:rPr>
          <w:b w:val="0"/>
          <w:i/>
          <w:noProof/>
          <w:sz w:val="18"/>
        </w:rPr>
        <w:t xml:space="preserve"> N=1</w:t>
      </w:r>
      <w:r w:rsidR="00E07150">
        <w:rPr>
          <w:b w:val="0"/>
          <w:i/>
          <w:noProof/>
          <w:sz w:val="18"/>
        </w:rPr>
        <w:t>,</w:t>
      </w:r>
      <w:r w:rsidR="00EF53A1" w:rsidRPr="006F0159">
        <w:rPr>
          <w:b w:val="0"/>
          <w:i/>
          <w:noProof/>
          <w:sz w:val="18"/>
        </w:rPr>
        <w:t xml:space="preserve">268; </w:t>
      </w:r>
      <w:r w:rsidR="00E07150">
        <w:rPr>
          <w:b w:val="0"/>
          <w:i/>
          <w:noProof/>
          <w:sz w:val="18"/>
        </w:rPr>
        <w:t>i</w:t>
      </w:r>
      <w:r w:rsidR="00EF53A1" w:rsidRPr="006F0159">
        <w:rPr>
          <w:b w:val="0"/>
          <w:i/>
          <w:noProof/>
          <w:sz w:val="18"/>
        </w:rPr>
        <w:t>n 2015</w:t>
      </w:r>
      <w:r w:rsidR="004D05B7">
        <w:rPr>
          <w:b w:val="0"/>
          <w:i/>
          <w:noProof/>
          <w:sz w:val="18"/>
        </w:rPr>
        <w:t>,</w:t>
      </w:r>
      <w:r w:rsidR="00EF53A1" w:rsidRPr="006F0159">
        <w:rPr>
          <w:b w:val="0"/>
          <w:i/>
          <w:noProof/>
          <w:sz w:val="18"/>
        </w:rPr>
        <w:t xml:space="preserve"> </w:t>
      </w:r>
      <w:r w:rsidR="00E07150" w:rsidRPr="006F0159">
        <w:rPr>
          <w:b w:val="0"/>
          <w:i/>
          <w:noProof/>
          <w:sz w:val="18"/>
        </w:rPr>
        <w:t>total</w:t>
      </w:r>
      <w:r w:rsidR="00E07150">
        <w:rPr>
          <w:b w:val="0"/>
          <w:i/>
          <w:noProof/>
          <w:sz w:val="18"/>
        </w:rPr>
        <w:t xml:space="preserve"> number of children</w:t>
      </w:r>
      <w:r w:rsidR="00E07150" w:rsidRPr="006F0159">
        <w:rPr>
          <w:b w:val="0"/>
          <w:i/>
          <w:noProof/>
          <w:sz w:val="18"/>
        </w:rPr>
        <w:t xml:space="preserve"> </w:t>
      </w:r>
      <w:r w:rsidR="00EF53A1" w:rsidRPr="006F0159">
        <w:rPr>
          <w:b w:val="0"/>
          <w:i/>
          <w:noProof/>
          <w:sz w:val="18"/>
        </w:rPr>
        <w:t>N=3</w:t>
      </w:r>
      <w:r w:rsidR="00E07150">
        <w:rPr>
          <w:b w:val="0"/>
          <w:i/>
          <w:noProof/>
          <w:sz w:val="18"/>
        </w:rPr>
        <w:t>,</w:t>
      </w:r>
      <w:r w:rsidR="00EF53A1" w:rsidRPr="006F0159">
        <w:rPr>
          <w:b w:val="0"/>
          <w:i/>
          <w:noProof/>
          <w:sz w:val="18"/>
        </w:rPr>
        <w:t xml:space="preserve">485, </w:t>
      </w:r>
      <w:r w:rsidR="00E07150">
        <w:rPr>
          <w:b w:val="0"/>
          <w:i/>
          <w:noProof/>
          <w:sz w:val="18"/>
        </w:rPr>
        <w:t>of whom</w:t>
      </w:r>
      <w:r w:rsidR="00E07150" w:rsidRPr="006F0159">
        <w:rPr>
          <w:b w:val="0"/>
          <w:i/>
          <w:noProof/>
          <w:sz w:val="18"/>
        </w:rPr>
        <w:t xml:space="preserve"> b</w:t>
      </w:r>
      <w:r w:rsidR="00E07150">
        <w:rPr>
          <w:b w:val="0"/>
          <w:i/>
          <w:noProof/>
          <w:sz w:val="18"/>
        </w:rPr>
        <w:t>oys</w:t>
      </w:r>
      <w:r w:rsidR="00E07150" w:rsidRPr="006F0159">
        <w:rPr>
          <w:b w:val="0"/>
          <w:i/>
          <w:noProof/>
          <w:sz w:val="18"/>
        </w:rPr>
        <w:t xml:space="preserve"> </w:t>
      </w:r>
      <w:r w:rsidR="00EF53A1" w:rsidRPr="006F0159">
        <w:rPr>
          <w:b w:val="0"/>
          <w:i/>
          <w:noProof/>
          <w:sz w:val="18"/>
        </w:rPr>
        <w:t>N=1</w:t>
      </w:r>
      <w:r w:rsidR="00E07150">
        <w:rPr>
          <w:b w:val="0"/>
          <w:i/>
          <w:noProof/>
          <w:sz w:val="18"/>
        </w:rPr>
        <w:t>,</w:t>
      </w:r>
      <w:r w:rsidR="00EF53A1" w:rsidRPr="006F0159">
        <w:rPr>
          <w:b w:val="0"/>
          <w:i/>
          <w:noProof/>
          <w:sz w:val="18"/>
        </w:rPr>
        <w:t xml:space="preserve">818, </w:t>
      </w:r>
      <w:r w:rsidR="00E07150">
        <w:rPr>
          <w:b w:val="0"/>
          <w:i/>
          <w:noProof/>
          <w:sz w:val="18"/>
        </w:rPr>
        <w:t>girls</w:t>
      </w:r>
      <w:r w:rsidR="00EF53A1" w:rsidRPr="006F0159">
        <w:rPr>
          <w:b w:val="0"/>
          <w:i/>
          <w:noProof/>
          <w:sz w:val="18"/>
        </w:rPr>
        <w:t xml:space="preserve"> N=1</w:t>
      </w:r>
      <w:r w:rsidR="00E07150">
        <w:rPr>
          <w:b w:val="0"/>
          <w:i/>
          <w:noProof/>
          <w:sz w:val="18"/>
        </w:rPr>
        <w:t>,</w:t>
      </w:r>
      <w:r w:rsidR="00EF53A1" w:rsidRPr="006F0159">
        <w:rPr>
          <w:b w:val="0"/>
          <w:i/>
          <w:noProof/>
          <w:sz w:val="18"/>
        </w:rPr>
        <w:t xml:space="preserve">667, </w:t>
      </w:r>
      <w:r w:rsidR="00E07150">
        <w:rPr>
          <w:b w:val="0"/>
          <w:i/>
          <w:noProof/>
          <w:sz w:val="18"/>
        </w:rPr>
        <w:t>Romanians</w:t>
      </w:r>
      <w:r w:rsidR="00EF53A1" w:rsidRPr="006F0159">
        <w:rPr>
          <w:b w:val="0"/>
          <w:i/>
          <w:noProof/>
          <w:sz w:val="18"/>
        </w:rPr>
        <w:t xml:space="preserve"> N=2</w:t>
      </w:r>
      <w:r w:rsidR="00E07150">
        <w:rPr>
          <w:b w:val="0"/>
          <w:i/>
          <w:noProof/>
          <w:sz w:val="18"/>
        </w:rPr>
        <w:t>,</w:t>
      </w:r>
      <w:r w:rsidR="00EF53A1" w:rsidRPr="006F0159">
        <w:rPr>
          <w:b w:val="0"/>
          <w:i/>
          <w:noProof/>
          <w:sz w:val="18"/>
        </w:rPr>
        <w:t xml:space="preserve">621, </w:t>
      </w:r>
      <w:r w:rsidR="00E07150">
        <w:rPr>
          <w:b w:val="0"/>
          <w:i/>
          <w:noProof/>
          <w:sz w:val="18"/>
        </w:rPr>
        <w:t>Roma</w:t>
      </w:r>
      <w:r w:rsidR="00EF53A1" w:rsidRPr="006F0159">
        <w:rPr>
          <w:b w:val="0"/>
          <w:i/>
          <w:noProof/>
          <w:sz w:val="18"/>
        </w:rPr>
        <w:t xml:space="preserve"> N=863</w:t>
      </w:r>
      <w:r w:rsidR="004D05B7">
        <w:rPr>
          <w:b w:val="0"/>
          <w:i/>
          <w:noProof/>
          <w:sz w:val="18"/>
        </w:rPr>
        <w:t>.</w:t>
      </w:r>
    </w:p>
    <w:p w:rsidR="004E0CB7" w:rsidRPr="006F0159" w:rsidRDefault="00CF5FF4" w:rsidP="004E0CB7">
      <w:pPr>
        <w:spacing w:before="120" w:after="120"/>
        <w:rPr>
          <w:rFonts w:cs="Calibri"/>
          <w:noProof/>
          <w:szCs w:val="20"/>
        </w:rPr>
      </w:pPr>
      <w:r>
        <w:rPr>
          <w:rFonts w:cs="Calibri"/>
          <w:noProof/>
          <w:szCs w:val="20"/>
        </w:rPr>
        <w:t>The s</w:t>
      </w:r>
      <w:r w:rsidR="00B84744">
        <w:rPr>
          <w:rFonts w:cs="Calibri"/>
          <w:noProof/>
          <w:szCs w:val="20"/>
        </w:rPr>
        <w:t>chool dropout incidence is three</w:t>
      </w:r>
      <w:r>
        <w:rPr>
          <w:rFonts w:cs="Calibri"/>
          <w:noProof/>
          <w:szCs w:val="20"/>
        </w:rPr>
        <w:t xml:space="preserve"> times higher for Roma children compared to their Romanian peers</w:t>
      </w:r>
      <w:r w:rsidR="004E0CB7" w:rsidRPr="006F0159">
        <w:rPr>
          <w:rFonts w:cs="Calibri"/>
          <w:noProof/>
          <w:szCs w:val="20"/>
        </w:rPr>
        <w:t xml:space="preserve"> (21</w:t>
      </w:r>
      <w:r>
        <w:rPr>
          <w:rFonts w:cs="Calibri"/>
          <w:noProof/>
          <w:szCs w:val="20"/>
        </w:rPr>
        <w:t xml:space="preserve"> percent i</w:t>
      </w:r>
      <w:r w:rsidR="004E0CB7" w:rsidRPr="006F0159">
        <w:rPr>
          <w:rFonts w:cs="Calibri"/>
          <w:noProof/>
          <w:szCs w:val="20"/>
        </w:rPr>
        <w:t>n</w:t>
      </w:r>
      <w:r>
        <w:rPr>
          <w:rFonts w:cs="Calibri"/>
          <w:noProof/>
          <w:szCs w:val="20"/>
        </w:rPr>
        <w:t xml:space="preserve"> </w:t>
      </w:r>
      <w:r w:rsidR="004E0CB7" w:rsidRPr="006F0159">
        <w:rPr>
          <w:rFonts w:cs="Calibri"/>
          <w:noProof/>
          <w:szCs w:val="20"/>
        </w:rPr>
        <w:t xml:space="preserve">2014 </w:t>
      </w:r>
      <w:r>
        <w:rPr>
          <w:rFonts w:cs="Calibri"/>
          <w:noProof/>
          <w:szCs w:val="20"/>
        </w:rPr>
        <w:t>and</w:t>
      </w:r>
      <w:r w:rsidR="004E0CB7" w:rsidRPr="006F0159">
        <w:rPr>
          <w:rFonts w:cs="Calibri"/>
          <w:noProof/>
          <w:szCs w:val="20"/>
        </w:rPr>
        <w:t xml:space="preserve"> 15</w:t>
      </w:r>
      <w:r>
        <w:rPr>
          <w:rFonts w:cs="Calibri"/>
          <w:noProof/>
          <w:szCs w:val="20"/>
        </w:rPr>
        <w:t xml:space="preserve"> percent i</w:t>
      </w:r>
      <w:r w:rsidR="004E0CB7" w:rsidRPr="006F0159">
        <w:rPr>
          <w:rFonts w:cs="Calibri"/>
          <w:noProof/>
          <w:szCs w:val="20"/>
        </w:rPr>
        <w:t xml:space="preserve">n 2015 </w:t>
      </w:r>
      <w:r>
        <w:rPr>
          <w:rFonts w:cs="Calibri"/>
          <w:noProof/>
          <w:szCs w:val="20"/>
        </w:rPr>
        <w:t xml:space="preserve">among the Roma, versus </w:t>
      </w:r>
      <w:r w:rsidR="004E0CB7" w:rsidRPr="006F0159">
        <w:rPr>
          <w:rFonts w:cs="Calibri"/>
          <w:noProof/>
          <w:szCs w:val="20"/>
        </w:rPr>
        <w:t>6</w:t>
      </w:r>
      <w:r>
        <w:rPr>
          <w:rFonts w:cs="Calibri"/>
          <w:noProof/>
          <w:szCs w:val="20"/>
        </w:rPr>
        <w:t xml:space="preserve"> percent i</w:t>
      </w:r>
      <w:r w:rsidR="004E0CB7" w:rsidRPr="006F0159">
        <w:rPr>
          <w:rFonts w:cs="Calibri"/>
          <w:noProof/>
          <w:szCs w:val="20"/>
        </w:rPr>
        <w:t xml:space="preserve">n 2014 </w:t>
      </w:r>
      <w:r>
        <w:rPr>
          <w:rFonts w:cs="Calibri"/>
          <w:noProof/>
          <w:szCs w:val="20"/>
        </w:rPr>
        <w:t>and</w:t>
      </w:r>
      <w:r w:rsidR="004E0CB7" w:rsidRPr="006F0159">
        <w:rPr>
          <w:rFonts w:cs="Calibri"/>
          <w:noProof/>
          <w:szCs w:val="20"/>
        </w:rPr>
        <w:t xml:space="preserve"> 5</w:t>
      </w:r>
      <w:r>
        <w:rPr>
          <w:rFonts w:cs="Calibri"/>
          <w:noProof/>
          <w:szCs w:val="20"/>
        </w:rPr>
        <w:t xml:space="preserve"> percent i</w:t>
      </w:r>
      <w:r w:rsidR="004E0CB7" w:rsidRPr="006F0159">
        <w:rPr>
          <w:rFonts w:cs="Calibri"/>
          <w:noProof/>
          <w:szCs w:val="20"/>
        </w:rPr>
        <w:t xml:space="preserve">n 2015 </w:t>
      </w:r>
      <w:r>
        <w:rPr>
          <w:rFonts w:cs="Calibri"/>
          <w:noProof/>
          <w:szCs w:val="20"/>
        </w:rPr>
        <w:t>among Romanian children</w:t>
      </w:r>
      <w:r w:rsidR="004E0CB7" w:rsidRPr="006F0159">
        <w:rPr>
          <w:rFonts w:cs="Calibri"/>
          <w:noProof/>
          <w:szCs w:val="20"/>
        </w:rPr>
        <w:t xml:space="preserve">), </w:t>
      </w:r>
      <w:r>
        <w:rPr>
          <w:rFonts w:cs="Calibri"/>
          <w:noProof/>
          <w:szCs w:val="20"/>
        </w:rPr>
        <w:t>while the percentage of Roma children at risk of dropping out was two times higher i</w:t>
      </w:r>
      <w:r w:rsidR="004E0CB7" w:rsidRPr="006F0159">
        <w:rPr>
          <w:rFonts w:cs="Calibri"/>
          <w:noProof/>
          <w:szCs w:val="20"/>
        </w:rPr>
        <w:t>n 2014 (22</w:t>
      </w:r>
      <w:r>
        <w:rPr>
          <w:rFonts w:cs="Calibri"/>
          <w:noProof/>
          <w:szCs w:val="20"/>
        </w:rPr>
        <w:t xml:space="preserve"> percent versus </w:t>
      </w:r>
      <w:r w:rsidR="004E0CB7" w:rsidRPr="006F0159">
        <w:rPr>
          <w:rFonts w:cs="Calibri"/>
          <w:noProof/>
          <w:szCs w:val="20"/>
        </w:rPr>
        <w:t>10</w:t>
      </w:r>
      <w:r>
        <w:rPr>
          <w:rFonts w:cs="Calibri"/>
          <w:noProof/>
          <w:szCs w:val="20"/>
        </w:rPr>
        <w:t xml:space="preserve"> percent) and </w:t>
      </w:r>
      <w:r w:rsidR="004E0CB7" w:rsidRPr="006F0159">
        <w:rPr>
          <w:rFonts w:cs="Calibri"/>
          <w:noProof/>
          <w:szCs w:val="20"/>
        </w:rPr>
        <w:t>1</w:t>
      </w:r>
      <w:r>
        <w:rPr>
          <w:rFonts w:cs="Calibri"/>
          <w:noProof/>
          <w:szCs w:val="20"/>
        </w:rPr>
        <w:t>.</w:t>
      </w:r>
      <w:r w:rsidR="004E0CB7" w:rsidRPr="006F0159">
        <w:rPr>
          <w:rFonts w:cs="Calibri"/>
          <w:noProof/>
          <w:szCs w:val="20"/>
        </w:rPr>
        <w:t xml:space="preserve">5 </w:t>
      </w:r>
      <w:r>
        <w:rPr>
          <w:rFonts w:cs="Calibri"/>
          <w:noProof/>
          <w:szCs w:val="20"/>
        </w:rPr>
        <w:t xml:space="preserve">times higher in </w:t>
      </w:r>
      <w:r w:rsidR="004E0CB7" w:rsidRPr="006F0159">
        <w:rPr>
          <w:rFonts w:cs="Calibri"/>
          <w:noProof/>
          <w:szCs w:val="20"/>
        </w:rPr>
        <w:t>2015 (15</w:t>
      </w:r>
      <w:r>
        <w:rPr>
          <w:rFonts w:cs="Calibri"/>
          <w:noProof/>
          <w:szCs w:val="20"/>
        </w:rPr>
        <w:t xml:space="preserve"> percent versus</w:t>
      </w:r>
      <w:r w:rsidR="004E0CB7" w:rsidRPr="006F0159">
        <w:rPr>
          <w:rFonts w:cs="Calibri"/>
          <w:noProof/>
          <w:szCs w:val="20"/>
        </w:rPr>
        <w:t xml:space="preserve"> 10</w:t>
      </w:r>
      <w:r>
        <w:rPr>
          <w:rFonts w:cs="Calibri"/>
          <w:noProof/>
          <w:szCs w:val="20"/>
        </w:rPr>
        <w:t xml:space="preserve"> percent</w:t>
      </w:r>
      <w:r w:rsidR="004E0CB7" w:rsidRPr="006F0159">
        <w:rPr>
          <w:rFonts w:cs="Calibri"/>
          <w:noProof/>
          <w:szCs w:val="20"/>
        </w:rPr>
        <w:t xml:space="preserve">) </w:t>
      </w:r>
      <w:r>
        <w:rPr>
          <w:rFonts w:cs="Calibri"/>
          <w:noProof/>
          <w:szCs w:val="20"/>
        </w:rPr>
        <w:t>than that of their Romanian peers</w:t>
      </w:r>
      <w:r w:rsidR="004E0CB7" w:rsidRPr="006F0159">
        <w:rPr>
          <w:rFonts w:cs="Calibri"/>
          <w:noProof/>
          <w:szCs w:val="20"/>
        </w:rPr>
        <w:t>.</w:t>
      </w:r>
    </w:p>
    <w:p w:rsidR="004E0CB7" w:rsidRPr="006F0159" w:rsidRDefault="00313E29" w:rsidP="004E0CB7">
      <w:pPr>
        <w:spacing w:before="120" w:after="120"/>
        <w:rPr>
          <w:rFonts w:cs="Calibri"/>
          <w:noProof/>
          <w:szCs w:val="20"/>
        </w:rPr>
      </w:pPr>
      <w:r>
        <w:rPr>
          <w:rFonts w:cs="Calibri"/>
          <w:noProof/>
          <w:szCs w:val="20"/>
        </w:rPr>
        <w:t>With reference to children being administered vitamin D and iron, w</w:t>
      </w:r>
      <w:r w:rsidR="00CF5FF4">
        <w:rPr>
          <w:rFonts w:cs="Calibri"/>
          <w:noProof/>
          <w:szCs w:val="20"/>
        </w:rPr>
        <w:t xml:space="preserve">hen </w:t>
      </w:r>
      <w:r>
        <w:rPr>
          <w:rFonts w:cs="Calibri"/>
          <w:noProof/>
          <w:szCs w:val="20"/>
        </w:rPr>
        <w:t>f</w:t>
      </w:r>
      <w:r w:rsidR="00CF5FF4">
        <w:rPr>
          <w:rFonts w:cs="Calibri"/>
          <w:noProof/>
          <w:szCs w:val="20"/>
        </w:rPr>
        <w:t>irst used, the A</w:t>
      </w:r>
      <w:r w:rsidR="004E0CB7" w:rsidRPr="006F0159">
        <w:rPr>
          <w:rFonts w:cs="Calibri"/>
          <w:noProof/>
          <w:szCs w:val="20"/>
        </w:rPr>
        <w:t>urora</w:t>
      </w:r>
      <w:r w:rsidR="00CF5FF4">
        <w:rPr>
          <w:rFonts w:cs="Calibri"/>
          <w:noProof/>
          <w:szCs w:val="20"/>
        </w:rPr>
        <w:t xml:space="preserve"> questionnaire recorded</w:t>
      </w:r>
      <w:r>
        <w:rPr>
          <w:rFonts w:cs="Calibri"/>
          <w:noProof/>
          <w:szCs w:val="20"/>
        </w:rPr>
        <w:t xml:space="preserve"> a ten percentage points higher incidence among the Romanian children (between 44 percent and 40 percent) versus Roma children </w:t>
      </w:r>
      <w:r w:rsidR="004E0CB7" w:rsidRPr="006F0159">
        <w:rPr>
          <w:rFonts w:cs="Calibri"/>
          <w:noProof/>
          <w:szCs w:val="20"/>
        </w:rPr>
        <w:t>(</w:t>
      </w:r>
      <w:r>
        <w:rPr>
          <w:rFonts w:cs="Calibri"/>
          <w:noProof/>
          <w:szCs w:val="20"/>
        </w:rPr>
        <w:t>between</w:t>
      </w:r>
      <w:r w:rsidR="004E0CB7" w:rsidRPr="006F0159">
        <w:rPr>
          <w:rFonts w:cs="Calibri"/>
          <w:noProof/>
          <w:szCs w:val="20"/>
        </w:rPr>
        <w:t xml:space="preserve"> 34</w:t>
      </w:r>
      <w:r>
        <w:rPr>
          <w:rFonts w:cs="Calibri"/>
          <w:noProof/>
          <w:szCs w:val="20"/>
        </w:rPr>
        <w:t xml:space="preserve"> percent and 29 percent</w:t>
      </w:r>
      <w:r w:rsidR="004E0CB7" w:rsidRPr="006F0159">
        <w:rPr>
          <w:rFonts w:cs="Calibri"/>
          <w:noProof/>
          <w:szCs w:val="20"/>
        </w:rPr>
        <w:t xml:space="preserve">). </w:t>
      </w:r>
      <w:r>
        <w:rPr>
          <w:rFonts w:cs="Calibri"/>
          <w:noProof/>
          <w:szCs w:val="20"/>
        </w:rPr>
        <w:t xml:space="preserve">The difference drops below 5 percentage points and the administration rate for vitamin </w:t>
      </w:r>
      <w:r w:rsidR="00FC57DD">
        <w:rPr>
          <w:rFonts w:cs="Calibri"/>
          <w:noProof/>
          <w:szCs w:val="20"/>
        </w:rPr>
        <w:t>D</w:t>
      </w:r>
      <w:r>
        <w:rPr>
          <w:rFonts w:cs="Calibri"/>
          <w:noProof/>
          <w:szCs w:val="20"/>
        </w:rPr>
        <w:t xml:space="preserve"> and iron </w:t>
      </w:r>
      <w:r w:rsidR="00FC57DD">
        <w:rPr>
          <w:rFonts w:cs="Calibri"/>
          <w:noProof/>
          <w:szCs w:val="20"/>
        </w:rPr>
        <w:t xml:space="preserve">increases in all cases to over </w:t>
      </w:r>
      <w:r w:rsidR="004E0CB7" w:rsidRPr="006F0159">
        <w:rPr>
          <w:rFonts w:cs="Calibri"/>
          <w:noProof/>
          <w:szCs w:val="20"/>
        </w:rPr>
        <w:t>50</w:t>
      </w:r>
      <w:r w:rsidR="00FC57DD">
        <w:rPr>
          <w:rFonts w:cs="Calibri"/>
          <w:noProof/>
          <w:szCs w:val="20"/>
        </w:rPr>
        <w:t xml:space="preserve"> percent</w:t>
      </w:r>
      <w:r w:rsidR="004E0CB7" w:rsidRPr="006F0159">
        <w:rPr>
          <w:rFonts w:cs="Calibri"/>
          <w:noProof/>
          <w:szCs w:val="20"/>
        </w:rPr>
        <w:t>.</w:t>
      </w:r>
    </w:p>
    <w:p w:rsidR="004E0CB7" w:rsidRPr="006F0159" w:rsidRDefault="00FC57DD" w:rsidP="004E0CB7">
      <w:pPr>
        <w:spacing w:before="120" w:after="120"/>
        <w:rPr>
          <w:rFonts w:cs="Calibri"/>
          <w:noProof/>
          <w:szCs w:val="20"/>
        </w:rPr>
      </w:pPr>
      <w:r>
        <w:rPr>
          <w:rFonts w:cs="Calibri"/>
          <w:noProof/>
          <w:szCs w:val="20"/>
        </w:rPr>
        <w:t xml:space="preserve">The full table </w:t>
      </w:r>
      <w:r w:rsidR="004E0CB7" w:rsidRPr="006F0159">
        <w:rPr>
          <w:rFonts w:cs="Calibri"/>
          <w:noProof/>
          <w:color w:val="000000" w:themeColor="text1"/>
          <w:szCs w:val="20"/>
        </w:rPr>
        <w:t>(</w:t>
      </w:r>
      <w:r>
        <w:rPr>
          <w:rFonts w:cs="Calibri"/>
          <w:noProof/>
          <w:color w:val="000000" w:themeColor="text1"/>
          <w:szCs w:val="20"/>
        </w:rPr>
        <w:t>shown in Annex</w:t>
      </w:r>
      <w:r w:rsidR="00DA063A" w:rsidRPr="006F0159">
        <w:rPr>
          <w:rFonts w:cs="Calibri"/>
          <w:noProof/>
          <w:color w:val="000000" w:themeColor="text1"/>
          <w:szCs w:val="20"/>
        </w:rPr>
        <w:t xml:space="preserve"> 9</w:t>
      </w:r>
      <w:r>
        <w:rPr>
          <w:rFonts w:cs="Calibri"/>
          <w:noProof/>
          <w:color w:val="000000" w:themeColor="text1"/>
          <w:szCs w:val="20"/>
        </w:rPr>
        <w:t>) and the differences indicated above show that, even though there are a series of vulnerabilities in relation to which gender and ethnicity are relevant characteristics, they are relatively few. In addition, the differences recorded between the two uses of the Aurora questionnaire show progress was made</w:t>
      </w:r>
      <w:r w:rsidR="00B516B8">
        <w:rPr>
          <w:rFonts w:cs="Calibri"/>
          <w:noProof/>
          <w:color w:val="000000" w:themeColor="text1"/>
          <w:szCs w:val="20"/>
        </w:rPr>
        <w:t xml:space="preserve"> </w:t>
      </w:r>
      <w:r>
        <w:rPr>
          <w:rFonts w:cs="Calibri"/>
          <w:noProof/>
          <w:szCs w:val="20"/>
        </w:rPr>
        <w:t xml:space="preserve">and, even if some disparities still occur, they </w:t>
      </w:r>
      <w:r w:rsidR="00B516B8">
        <w:rPr>
          <w:rFonts w:cs="Calibri"/>
          <w:noProof/>
          <w:szCs w:val="20"/>
        </w:rPr>
        <w:t xml:space="preserve">tend to </w:t>
      </w:r>
      <w:r>
        <w:rPr>
          <w:rFonts w:cs="Calibri"/>
          <w:noProof/>
          <w:szCs w:val="20"/>
        </w:rPr>
        <w:t>grow smaller in the course of the intervention.</w:t>
      </w:r>
    </w:p>
    <w:p w:rsidR="002D1CB3" w:rsidRPr="006F0159" w:rsidRDefault="002D1CB3" w:rsidP="004E0CB7">
      <w:pPr>
        <w:spacing w:before="120" w:after="120"/>
        <w:rPr>
          <w:rFonts w:cs="Calibri"/>
          <w:noProof/>
          <w:szCs w:val="22"/>
        </w:rPr>
      </w:pPr>
    </w:p>
    <w:p w:rsidR="006A4C64" w:rsidRPr="006F0159" w:rsidRDefault="002D1CB3" w:rsidP="00B97CF9">
      <w:pPr>
        <w:pStyle w:val="Style3"/>
        <w:keepNext/>
        <w:keepLines/>
        <w:pBdr>
          <w:top w:val="none" w:sz="0" w:space="0" w:color="auto"/>
          <w:left w:val="none" w:sz="0" w:space="0" w:color="auto"/>
          <w:bottom w:val="single" w:sz="4" w:space="0" w:color="auto"/>
        </w:pBdr>
        <w:spacing w:before="120"/>
        <w:rPr>
          <w:rFonts w:cs="Calibri"/>
          <w:b w:val="0"/>
          <w:noProof/>
          <w:lang w:val="en-GB"/>
        </w:rPr>
      </w:pPr>
      <w:bookmarkStart w:id="202" w:name="_Toc529786146"/>
      <w:r w:rsidRPr="006F0159">
        <w:rPr>
          <w:b w:val="0"/>
          <w:noProof/>
          <w:color w:val="17365D" w:themeColor="text2" w:themeShade="BF"/>
          <w:lang w:val="en-GB"/>
        </w:rPr>
        <w:lastRenderedPageBreak/>
        <w:t xml:space="preserve">3.2.1.4. </w:t>
      </w:r>
      <w:r w:rsidR="00B516B8">
        <w:rPr>
          <w:b w:val="0"/>
          <w:noProof/>
          <w:color w:val="17365D" w:themeColor="text2" w:themeShade="BF"/>
          <w:lang w:val="en-GB"/>
        </w:rPr>
        <w:t>service delivery c</w:t>
      </w:r>
      <w:r w:rsidR="009E5D56" w:rsidRPr="006F0159">
        <w:rPr>
          <w:b w:val="0"/>
          <w:noProof/>
          <w:color w:val="17365D" w:themeColor="text2" w:themeShade="BF"/>
          <w:lang w:val="en-GB"/>
        </w:rPr>
        <w:t>apacit</w:t>
      </w:r>
      <w:r w:rsidR="00B516B8">
        <w:rPr>
          <w:b w:val="0"/>
          <w:noProof/>
          <w:color w:val="17365D" w:themeColor="text2" w:themeShade="BF"/>
          <w:lang w:val="en-GB"/>
        </w:rPr>
        <w:t>y</w:t>
      </w:r>
      <w:bookmarkEnd w:id="202"/>
    </w:p>
    <w:p w:rsidR="009E5D56" w:rsidRPr="006F0159" w:rsidRDefault="007E6E3B" w:rsidP="00124FA7">
      <w:pPr>
        <w:spacing w:before="120" w:after="120"/>
        <w:rPr>
          <w:noProof/>
          <w:sz w:val="18"/>
          <w:szCs w:val="18"/>
        </w:rPr>
      </w:pPr>
      <w:r>
        <w:rPr>
          <w:rFonts w:cs="Calibri"/>
          <w:noProof/>
          <w:szCs w:val="22"/>
        </w:rPr>
        <w:t xml:space="preserve">An effective addressing of the identified </w:t>
      </w:r>
      <w:r w:rsidR="003E4732" w:rsidRPr="006F0159">
        <w:rPr>
          <w:rFonts w:cs="Calibri"/>
          <w:noProof/>
          <w:szCs w:val="22"/>
        </w:rPr>
        <w:t>vulnerabilit</w:t>
      </w:r>
      <w:r>
        <w:rPr>
          <w:rFonts w:cs="Calibri"/>
          <w:noProof/>
          <w:szCs w:val="22"/>
        </w:rPr>
        <w:t>ies requires delivery of basic social and community health care services</w:t>
      </w:r>
      <w:r w:rsidR="003E4732" w:rsidRPr="006F0159">
        <w:rPr>
          <w:rFonts w:cs="Calibri"/>
          <w:noProof/>
          <w:szCs w:val="22"/>
        </w:rPr>
        <w:t>,</w:t>
      </w:r>
      <w:r>
        <w:rPr>
          <w:rFonts w:cs="Calibri"/>
          <w:noProof/>
          <w:szCs w:val="22"/>
        </w:rPr>
        <w:t xml:space="preserve"> which, in turn, requires the field presence of community workers. Their work should primarily consist of visits to their beneficiaries, and their capacity to interact with these and tailor the services recommended by the </w:t>
      </w:r>
      <w:r w:rsidR="003E4732" w:rsidRPr="006F0159">
        <w:rPr>
          <w:rFonts w:cs="Calibri"/>
          <w:noProof/>
          <w:szCs w:val="22"/>
        </w:rPr>
        <w:t>Aurora</w:t>
      </w:r>
      <w:r>
        <w:rPr>
          <w:rFonts w:cs="Calibri"/>
          <w:noProof/>
          <w:szCs w:val="22"/>
        </w:rPr>
        <w:t xml:space="preserve"> methodology to each </w:t>
      </w:r>
      <w:r w:rsidRPr="006F0159">
        <w:rPr>
          <w:rFonts w:cs="Calibri"/>
          <w:noProof/>
          <w:szCs w:val="22"/>
        </w:rPr>
        <w:t>beneficiar</w:t>
      </w:r>
      <w:r>
        <w:rPr>
          <w:rFonts w:cs="Calibri"/>
          <w:noProof/>
          <w:szCs w:val="22"/>
        </w:rPr>
        <w:t>y’s particulars so as to reach the intended outcomes</w:t>
      </w:r>
      <w:r w:rsidR="0098718C">
        <w:rPr>
          <w:rFonts w:cs="Calibri"/>
          <w:noProof/>
          <w:szCs w:val="22"/>
        </w:rPr>
        <w:t xml:space="preserve"> is one of the main features </w:t>
      </w:r>
      <w:r w:rsidR="008A382B">
        <w:rPr>
          <w:rFonts w:cs="Calibri"/>
          <w:noProof/>
          <w:szCs w:val="22"/>
        </w:rPr>
        <w:t>that l</w:t>
      </w:r>
      <w:r w:rsidR="00FA2B22">
        <w:rPr>
          <w:rFonts w:cs="Calibri"/>
          <w:noProof/>
          <w:szCs w:val="22"/>
        </w:rPr>
        <w:t>end</w:t>
      </w:r>
      <w:r w:rsidR="008A382B">
        <w:rPr>
          <w:rFonts w:cs="Calibri"/>
          <w:noProof/>
          <w:szCs w:val="22"/>
        </w:rPr>
        <w:t>s</w:t>
      </w:r>
      <w:r w:rsidR="00FA2B22">
        <w:rPr>
          <w:rFonts w:cs="Calibri"/>
          <w:noProof/>
          <w:szCs w:val="22"/>
        </w:rPr>
        <w:t xml:space="preserve"> the</w:t>
      </w:r>
      <w:r w:rsidR="0098718C">
        <w:rPr>
          <w:rFonts w:cs="Calibri"/>
          <w:noProof/>
          <w:szCs w:val="22"/>
        </w:rPr>
        <w:t xml:space="preserve"> modelling project </w:t>
      </w:r>
      <w:r w:rsidR="00FA2B22">
        <w:rPr>
          <w:rFonts w:cs="Calibri"/>
          <w:noProof/>
          <w:szCs w:val="22"/>
        </w:rPr>
        <w:t>its</w:t>
      </w:r>
      <w:r w:rsidR="0098718C">
        <w:rPr>
          <w:rFonts w:cs="Calibri"/>
          <w:noProof/>
          <w:szCs w:val="22"/>
        </w:rPr>
        <w:t xml:space="preserve"> overall effectiveness. </w:t>
      </w:r>
      <w:r w:rsidR="003E4732" w:rsidRPr="006F0159">
        <w:rPr>
          <w:rFonts w:cs="Calibri"/>
          <w:noProof/>
          <w:szCs w:val="22"/>
        </w:rPr>
        <w:t xml:space="preserve"> </w:t>
      </w:r>
    </w:p>
    <w:p w:rsidR="00156B21" w:rsidRPr="006F0159" w:rsidRDefault="00156B21" w:rsidP="00B516B8">
      <w:pPr>
        <w:keepNext/>
        <w:keepLines/>
        <w:spacing w:before="0" w:after="120"/>
        <w:rPr>
          <w:b/>
          <w:noProof/>
          <w:color w:val="1F497D" w:themeColor="text2"/>
          <w:sz w:val="18"/>
          <w:szCs w:val="18"/>
        </w:rPr>
      </w:pPr>
      <w:bookmarkStart w:id="203" w:name="_Toc361408624"/>
      <w:r w:rsidRPr="006F0159">
        <w:rPr>
          <w:b/>
          <w:noProof/>
          <w:color w:val="1F497D" w:themeColor="text2"/>
          <w:sz w:val="18"/>
          <w:szCs w:val="18"/>
        </w:rPr>
        <w:t>Figur</w:t>
      </w:r>
      <w:r w:rsidR="00B516B8">
        <w:rPr>
          <w:b/>
          <w:noProof/>
          <w:color w:val="1F497D" w:themeColor="text2"/>
          <w:sz w:val="18"/>
          <w:szCs w:val="18"/>
        </w:rPr>
        <w:t>e</w:t>
      </w:r>
      <w:r w:rsidRPr="006F0159">
        <w:rPr>
          <w:b/>
          <w:noProof/>
          <w:color w:val="1F497D" w:themeColor="text2"/>
          <w:sz w:val="18"/>
          <w:szCs w:val="18"/>
        </w:rPr>
        <w:t xml:space="preserve"> </w:t>
      </w:r>
      <w:r w:rsidR="002651A3" w:rsidRPr="006F0159">
        <w:rPr>
          <w:b/>
          <w:noProof/>
          <w:color w:val="1F497D" w:themeColor="text2"/>
          <w:sz w:val="18"/>
          <w:szCs w:val="18"/>
        </w:rPr>
        <w:fldChar w:fldCharType="begin"/>
      </w:r>
      <w:r w:rsidRPr="006F0159">
        <w:rPr>
          <w:b/>
          <w:noProof/>
          <w:color w:val="1F497D" w:themeColor="text2"/>
          <w:sz w:val="18"/>
          <w:szCs w:val="18"/>
        </w:rPr>
        <w:instrText xml:space="preserve"> SEQ Figura \* ARABIC </w:instrText>
      </w:r>
      <w:r w:rsidR="002651A3" w:rsidRPr="006F0159">
        <w:rPr>
          <w:b/>
          <w:noProof/>
          <w:color w:val="1F497D" w:themeColor="text2"/>
          <w:sz w:val="18"/>
          <w:szCs w:val="18"/>
        </w:rPr>
        <w:fldChar w:fldCharType="separate"/>
      </w:r>
      <w:r w:rsidR="00DB476C">
        <w:rPr>
          <w:b/>
          <w:noProof/>
          <w:color w:val="1F497D" w:themeColor="text2"/>
          <w:sz w:val="18"/>
          <w:szCs w:val="18"/>
        </w:rPr>
        <w:t>15</w:t>
      </w:r>
      <w:r w:rsidR="002651A3" w:rsidRPr="006F0159">
        <w:rPr>
          <w:b/>
          <w:noProof/>
          <w:color w:val="1F497D" w:themeColor="text2"/>
          <w:sz w:val="18"/>
          <w:szCs w:val="18"/>
        </w:rPr>
        <w:fldChar w:fldCharType="end"/>
      </w:r>
      <w:r w:rsidRPr="006F0159">
        <w:rPr>
          <w:b/>
          <w:noProof/>
          <w:color w:val="1F497D" w:themeColor="text2"/>
          <w:sz w:val="18"/>
          <w:szCs w:val="18"/>
        </w:rPr>
        <w:t xml:space="preserve">. </w:t>
      </w:r>
      <w:r w:rsidR="00FA2B22">
        <w:rPr>
          <w:b/>
          <w:noProof/>
          <w:color w:val="1F497D" w:themeColor="text2"/>
          <w:sz w:val="18"/>
          <w:szCs w:val="18"/>
        </w:rPr>
        <w:t>Level of knowledge of and interaction with the community workers</w:t>
      </w:r>
      <w:r w:rsidRPr="006F0159">
        <w:rPr>
          <w:b/>
          <w:noProof/>
          <w:color w:val="1F497D" w:themeColor="text2"/>
          <w:sz w:val="18"/>
          <w:szCs w:val="18"/>
        </w:rPr>
        <w:t xml:space="preserve">, </w:t>
      </w:r>
      <w:r w:rsidR="00FA2B22">
        <w:rPr>
          <w:b/>
          <w:noProof/>
          <w:color w:val="1F497D" w:themeColor="text2"/>
          <w:sz w:val="18"/>
          <w:szCs w:val="18"/>
        </w:rPr>
        <w:t>in the intervention vs. the control communes</w:t>
      </w:r>
      <w:bookmarkEnd w:id="203"/>
    </w:p>
    <w:tbl>
      <w:tblPr>
        <w:tblStyle w:val="TableGrid"/>
        <w:tblW w:w="0" w:type="auto"/>
        <w:tblInd w:w="132" w:type="dxa"/>
        <w:tblLook w:val="04A0" w:firstRow="1" w:lastRow="0" w:firstColumn="1" w:lastColumn="0" w:noHBand="0" w:noVBand="1"/>
      </w:tblPr>
      <w:tblGrid>
        <w:gridCol w:w="5374"/>
        <w:gridCol w:w="4760"/>
      </w:tblGrid>
      <w:tr w:rsidR="00156B21" w:rsidRPr="006F0159" w:rsidTr="00156B21">
        <w:tc>
          <w:tcPr>
            <w:tcW w:w="9999" w:type="dxa"/>
            <w:gridSpan w:val="2"/>
            <w:tcBorders>
              <w:top w:val="nil"/>
              <w:left w:val="nil"/>
              <w:bottom w:val="nil"/>
              <w:right w:val="nil"/>
            </w:tcBorders>
          </w:tcPr>
          <w:p w:rsidR="00156B21" w:rsidRPr="006F0159" w:rsidRDefault="00B516B8" w:rsidP="00156B21">
            <w:pPr>
              <w:keepNext/>
              <w:keepLines/>
              <w:spacing w:before="0" w:after="0"/>
              <w:jc w:val="center"/>
              <w:rPr>
                <w:b/>
                <w:noProof/>
                <w:sz w:val="20"/>
                <w:szCs w:val="20"/>
                <w:lang w:bidi="ar-SA"/>
              </w:rPr>
            </w:pPr>
            <w:r>
              <w:rPr>
                <w:b/>
                <w:sz w:val="18"/>
                <w:szCs w:val="20"/>
                <w:lang w:bidi="ar-SA"/>
              </w:rPr>
              <w:t>I</w:t>
            </w:r>
            <w:r w:rsidR="00156B21" w:rsidRPr="006F0159">
              <w:rPr>
                <w:b/>
                <w:sz w:val="18"/>
                <w:szCs w:val="20"/>
                <w:lang w:bidi="ar-SA"/>
              </w:rPr>
              <w:t xml:space="preserve">n </w:t>
            </w:r>
            <w:r>
              <w:rPr>
                <w:b/>
                <w:sz w:val="18"/>
                <w:szCs w:val="20"/>
                <w:lang w:bidi="ar-SA"/>
              </w:rPr>
              <w:t>your commune</w:t>
            </w:r>
            <w:r w:rsidR="00156B21" w:rsidRPr="006F0159">
              <w:rPr>
                <w:b/>
                <w:sz w:val="18"/>
                <w:szCs w:val="20"/>
                <w:lang w:bidi="ar-SA"/>
              </w:rPr>
              <w:t xml:space="preserve">, </w:t>
            </w:r>
            <w:r w:rsidR="00FA2B22">
              <w:rPr>
                <w:b/>
                <w:sz w:val="18"/>
                <w:szCs w:val="20"/>
                <w:lang w:bidi="ar-SA"/>
              </w:rPr>
              <w:t>do you know</w:t>
            </w:r>
            <w:r w:rsidR="00156B21" w:rsidRPr="006F0159">
              <w:rPr>
                <w:b/>
                <w:sz w:val="18"/>
                <w:szCs w:val="20"/>
                <w:lang w:bidi="ar-SA"/>
              </w:rPr>
              <w:t>…</w:t>
            </w:r>
          </w:p>
        </w:tc>
      </w:tr>
      <w:tr w:rsidR="00156B21" w:rsidRPr="006F0159" w:rsidTr="00156B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95" w:type="dxa"/>
          </w:tcPr>
          <w:p w:rsidR="00156B21" w:rsidRPr="006F0159" w:rsidRDefault="00156B21" w:rsidP="00156B21">
            <w:pPr>
              <w:keepNext/>
              <w:keepLines/>
              <w:spacing w:before="0" w:after="0"/>
              <w:rPr>
                <w:i/>
                <w:sz w:val="16"/>
                <w:szCs w:val="16"/>
                <w:lang w:bidi="ar-SA"/>
              </w:rPr>
            </w:pPr>
            <w:r w:rsidRPr="006F0159">
              <w:rPr>
                <w:noProof/>
                <w:lang w:val="en-US" w:bidi="ar-SA"/>
              </w:rPr>
              <w:drawing>
                <wp:inline distT="0" distB="0" distL="0" distR="0">
                  <wp:extent cx="3275330" cy="33528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tc>
        <w:tc>
          <w:tcPr>
            <w:tcW w:w="4704" w:type="dxa"/>
          </w:tcPr>
          <w:p w:rsidR="00156B21" w:rsidRPr="006F0159" w:rsidRDefault="00156B21" w:rsidP="00156B21">
            <w:pPr>
              <w:keepNext/>
              <w:keepLines/>
              <w:spacing w:before="0" w:after="0"/>
              <w:rPr>
                <w:i/>
                <w:sz w:val="16"/>
                <w:szCs w:val="16"/>
                <w:lang w:bidi="ar-SA"/>
              </w:rPr>
            </w:pPr>
            <w:r w:rsidRPr="006F0159">
              <w:rPr>
                <w:noProof/>
                <w:lang w:val="en-US" w:bidi="ar-SA"/>
              </w:rPr>
              <w:drawing>
                <wp:inline distT="0" distB="0" distL="0" distR="0">
                  <wp:extent cx="2885440" cy="34036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tc>
      </w:tr>
    </w:tbl>
    <w:p w:rsidR="009F2684" w:rsidRPr="006F0159" w:rsidRDefault="00156B21" w:rsidP="009F2684">
      <w:pPr>
        <w:pStyle w:val="Caption"/>
        <w:keepNext/>
        <w:keepLines/>
        <w:spacing w:before="0" w:after="0"/>
        <w:rPr>
          <w:b w:val="0"/>
          <w:i/>
          <w:noProof/>
          <w:sz w:val="18"/>
          <w:szCs w:val="18"/>
        </w:rPr>
      </w:pPr>
      <w:r w:rsidRPr="006F0159">
        <w:rPr>
          <w:b w:val="0"/>
          <w:i/>
          <w:noProof/>
          <w:sz w:val="18"/>
          <w:szCs w:val="18"/>
        </w:rPr>
        <w:t>S</w:t>
      </w:r>
      <w:r w:rsidR="00B516B8">
        <w:rPr>
          <w:b w:val="0"/>
          <w:i/>
          <w:noProof/>
          <w:sz w:val="18"/>
          <w:szCs w:val="18"/>
        </w:rPr>
        <w:t>ource</w:t>
      </w:r>
      <w:r w:rsidRPr="006F0159">
        <w:rPr>
          <w:b w:val="0"/>
          <w:i/>
          <w:noProof/>
          <w:sz w:val="18"/>
          <w:szCs w:val="18"/>
        </w:rPr>
        <w:t>: S</w:t>
      </w:r>
      <w:r w:rsidR="00B516B8">
        <w:rPr>
          <w:b w:val="0"/>
          <w:i/>
          <w:noProof/>
          <w:sz w:val="18"/>
          <w:szCs w:val="18"/>
        </w:rPr>
        <w:t>urvey conducted in</w:t>
      </w:r>
      <w:r w:rsidR="004D05B7">
        <w:rPr>
          <w:b w:val="0"/>
          <w:i/>
          <w:noProof/>
          <w:sz w:val="18"/>
          <w:szCs w:val="18"/>
        </w:rPr>
        <w:t xml:space="preserve"> 2016, ICE </w:t>
      </w:r>
      <w:r w:rsidR="00B516B8">
        <w:rPr>
          <w:b w:val="0"/>
          <w:i/>
          <w:noProof/>
          <w:sz w:val="18"/>
          <w:szCs w:val="18"/>
        </w:rPr>
        <w:t>and</w:t>
      </w:r>
      <w:r w:rsidR="004D05B7">
        <w:rPr>
          <w:b w:val="0"/>
          <w:i/>
          <w:noProof/>
          <w:sz w:val="18"/>
          <w:szCs w:val="18"/>
        </w:rPr>
        <w:t xml:space="preserve"> </w:t>
      </w:r>
      <w:r w:rsidR="00A651D8" w:rsidRPr="00A651D8">
        <w:rPr>
          <w:b w:val="0"/>
          <w:i/>
          <w:noProof/>
          <w:sz w:val="18"/>
          <w:szCs w:val="18"/>
        </w:rPr>
        <w:t>C|C|S|A|S</w:t>
      </w:r>
      <w:r w:rsidRPr="006F0159">
        <w:rPr>
          <w:b w:val="0"/>
          <w:i/>
          <w:noProof/>
          <w:sz w:val="18"/>
          <w:szCs w:val="18"/>
        </w:rPr>
        <w:t xml:space="preserve"> </w:t>
      </w:r>
    </w:p>
    <w:p w:rsidR="00156B21" w:rsidRPr="006F0159" w:rsidRDefault="004D05B7" w:rsidP="00315C2C">
      <w:pPr>
        <w:pStyle w:val="Caption"/>
        <w:keepNext/>
        <w:keepLines/>
        <w:spacing w:before="0"/>
        <w:rPr>
          <w:b w:val="0"/>
          <w:i/>
          <w:noProof/>
          <w:sz w:val="18"/>
          <w:szCs w:val="18"/>
        </w:rPr>
      </w:pPr>
      <w:r w:rsidRPr="009B6AD5">
        <w:rPr>
          <w:b w:val="0"/>
          <w:i/>
          <w:noProof/>
          <w:sz w:val="18"/>
          <w:szCs w:val="18"/>
        </w:rPr>
        <w:t>N=</w:t>
      </w:r>
      <w:r w:rsidR="00156B21" w:rsidRPr="009B6AD5">
        <w:rPr>
          <w:b w:val="0"/>
          <w:i/>
          <w:noProof/>
          <w:sz w:val="18"/>
          <w:szCs w:val="18"/>
        </w:rPr>
        <w:t xml:space="preserve">825; </w:t>
      </w:r>
      <w:r w:rsidR="00B516B8" w:rsidRPr="009B6AD5">
        <w:rPr>
          <w:b w:val="0"/>
          <w:i/>
          <w:noProof/>
          <w:sz w:val="18"/>
          <w:szCs w:val="18"/>
        </w:rPr>
        <w:t>data were weighted by age, ethnicity and educational attainment,</w:t>
      </w:r>
      <w:r w:rsidR="00B516B8" w:rsidRPr="006F0159">
        <w:rPr>
          <w:b w:val="0"/>
          <w:i/>
          <w:noProof/>
          <w:sz w:val="18"/>
          <w:szCs w:val="18"/>
        </w:rPr>
        <w:t xml:space="preserve"> </w:t>
      </w:r>
      <w:r w:rsidR="00B516B8">
        <w:rPr>
          <w:b w:val="0"/>
          <w:i/>
          <w:noProof/>
          <w:sz w:val="18"/>
          <w:szCs w:val="18"/>
        </w:rPr>
        <w:t xml:space="preserve">statistically significant </w:t>
      </w:r>
      <w:r w:rsidR="00B516B8" w:rsidRPr="006F0159">
        <w:rPr>
          <w:b w:val="0"/>
          <w:i/>
          <w:noProof/>
          <w:sz w:val="18"/>
          <w:szCs w:val="18"/>
        </w:rPr>
        <w:t>di</w:t>
      </w:r>
      <w:r w:rsidR="00B516B8">
        <w:rPr>
          <w:b w:val="0"/>
          <w:i/>
          <w:noProof/>
          <w:sz w:val="18"/>
          <w:szCs w:val="18"/>
        </w:rPr>
        <w:t>f</w:t>
      </w:r>
      <w:r w:rsidR="00B516B8" w:rsidRPr="006F0159">
        <w:rPr>
          <w:b w:val="0"/>
          <w:i/>
          <w:noProof/>
          <w:sz w:val="18"/>
          <w:szCs w:val="18"/>
        </w:rPr>
        <w:t>feren</w:t>
      </w:r>
      <w:r w:rsidR="00B516B8">
        <w:rPr>
          <w:b w:val="0"/>
          <w:i/>
          <w:noProof/>
          <w:sz w:val="18"/>
          <w:szCs w:val="18"/>
        </w:rPr>
        <w:t xml:space="preserve">ces for </w:t>
      </w:r>
      <w:r w:rsidR="00B516B8" w:rsidRPr="006F0159">
        <w:rPr>
          <w:b w:val="0"/>
          <w:i/>
          <w:noProof/>
          <w:sz w:val="18"/>
          <w:szCs w:val="18"/>
        </w:rPr>
        <w:t xml:space="preserve">p=0.05 </w:t>
      </w:r>
      <w:r w:rsidR="00B516B8">
        <w:rPr>
          <w:b w:val="0"/>
          <w:i/>
          <w:noProof/>
          <w:sz w:val="18"/>
          <w:szCs w:val="18"/>
        </w:rPr>
        <w:t>for the</w:t>
      </w:r>
      <w:r w:rsidR="00B516B8" w:rsidRPr="006F0159">
        <w:rPr>
          <w:b w:val="0"/>
          <w:i/>
          <w:noProof/>
          <w:sz w:val="18"/>
          <w:szCs w:val="18"/>
        </w:rPr>
        <w:t xml:space="preserve"> </w:t>
      </w:r>
      <w:r w:rsidR="00B516B8">
        <w:rPr>
          <w:b w:val="0"/>
          <w:i/>
          <w:noProof/>
          <w:sz w:val="18"/>
          <w:szCs w:val="18"/>
        </w:rPr>
        <w:t>“Yes, but we never talked</w:t>
      </w:r>
      <w:r w:rsidR="00B516B8" w:rsidRPr="006F0159">
        <w:rPr>
          <w:b w:val="0"/>
          <w:i/>
          <w:noProof/>
          <w:sz w:val="18"/>
          <w:szCs w:val="18"/>
        </w:rPr>
        <w:t>”</w:t>
      </w:r>
      <w:r w:rsidR="00B516B8">
        <w:rPr>
          <w:b w:val="0"/>
          <w:i/>
          <w:noProof/>
          <w:sz w:val="18"/>
          <w:szCs w:val="18"/>
        </w:rPr>
        <w:t>, “Yes, we talk often”, “No” answers</w:t>
      </w:r>
      <w:r w:rsidR="00156B21" w:rsidRPr="006F0159">
        <w:rPr>
          <w:b w:val="0"/>
          <w:i/>
          <w:noProof/>
          <w:sz w:val="18"/>
          <w:szCs w:val="18"/>
        </w:rPr>
        <w:t>.</w:t>
      </w:r>
    </w:p>
    <w:p w:rsidR="00CF0459" w:rsidRPr="006F0159" w:rsidRDefault="00D30EDE" w:rsidP="00CF0459">
      <w:pPr>
        <w:spacing w:before="120" w:after="120"/>
        <w:rPr>
          <w:rFonts w:cs="Calibri"/>
          <w:noProof/>
          <w:szCs w:val="22"/>
        </w:rPr>
      </w:pPr>
      <w:r>
        <w:rPr>
          <w:rFonts w:cs="Calibri"/>
          <w:noProof/>
          <w:szCs w:val="22"/>
        </w:rPr>
        <w:t>Confirming the community workers’ assessment, t</w:t>
      </w:r>
      <w:r w:rsidR="00FA2B22">
        <w:rPr>
          <w:rFonts w:cs="Calibri"/>
          <w:noProof/>
          <w:szCs w:val="22"/>
        </w:rPr>
        <w:t>he survey conducted in the intervention commun</w:t>
      </w:r>
      <w:r w:rsidR="0095302E">
        <w:rPr>
          <w:rFonts w:cs="Calibri"/>
          <w:noProof/>
          <w:szCs w:val="22"/>
        </w:rPr>
        <w:t>iti</w:t>
      </w:r>
      <w:r w:rsidR="00FA2B22">
        <w:rPr>
          <w:rFonts w:cs="Calibri"/>
          <w:noProof/>
          <w:szCs w:val="22"/>
        </w:rPr>
        <w:t>es in which the model was implemented until 2</w:t>
      </w:r>
      <w:r w:rsidR="00CF0459" w:rsidRPr="006F0159">
        <w:rPr>
          <w:rFonts w:cs="Calibri"/>
          <w:noProof/>
          <w:szCs w:val="22"/>
        </w:rPr>
        <w:t>015</w:t>
      </w:r>
      <w:r w:rsidR="00FA2B22">
        <w:rPr>
          <w:rFonts w:cs="Calibri"/>
          <w:noProof/>
          <w:szCs w:val="22"/>
        </w:rPr>
        <w:t xml:space="preserve"> and in the control communities in which the model was implemented only in 2011</w:t>
      </w:r>
      <w:r w:rsidR="0095302E">
        <w:rPr>
          <w:rFonts w:cs="Calibri"/>
          <w:noProof/>
          <w:szCs w:val="22"/>
        </w:rPr>
        <w:t xml:space="preserve"> shows significant differences in terms of the community workers’ presence in the field, visiting the vulnerable families, and their willingness to talk to the beneficiaries to find a solution to their problems.</w:t>
      </w:r>
    </w:p>
    <w:p w:rsidR="009F2684" w:rsidRPr="006F0159" w:rsidRDefault="00CF0459" w:rsidP="008802B7">
      <w:pPr>
        <w:pStyle w:val="Caption"/>
        <w:keepNext/>
        <w:keepLines/>
        <w:spacing w:after="120"/>
        <w:rPr>
          <w:rFonts w:cstheme="minorHAnsi"/>
          <w:sz w:val="18"/>
          <w:szCs w:val="20"/>
        </w:rPr>
      </w:pPr>
      <w:bookmarkStart w:id="204" w:name="_Toc361408593"/>
      <w:r w:rsidRPr="006F0159">
        <w:rPr>
          <w:noProof/>
          <w:sz w:val="18"/>
          <w:szCs w:val="20"/>
        </w:rPr>
        <w:t>Tabl</w:t>
      </w:r>
      <w:r w:rsidR="0095302E">
        <w:rPr>
          <w:noProof/>
          <w:sz w:val="18"/>
          <w:szCs w:val="20"/>
        </w:rPr>
        <w:t>e</w:t>
      </w:r>
      <w:r w:rsidRPr="006F0159">
        <w:rPr>
          <w:noProof/>
          <w:sz w:val="18"/>
          <w:szCs w:val="20"/>
        </w:rPr>
        <w:t xml:space="preserve"> </w:t>
      </w:r>
      <w:r w:rsidR="002651A3" w:rsidRPr="006F0159">
        <w:rPr>
          <w:noProof/>
          <w:sz w:val="18"/>
          <w:szCs w:val="20"/>
        </w:rPr>
        <w:fldChar w:fldCharType="begin"/>
      </w:r>
      <w:r w:rsidRPr="006F0159">
        <w:rPr>
          <w:noProof/>
          <w:sz w:val="18"/>
          <w:szCs w:val="20"/>
        </w:rPr>
        <w:instrText xml:space="preserve"> SEQ Tabel \* ARABIC </w:instrText>
      </w:r>
      <w:r w:rsidR="002651A3" w:rsidRPr="006F0159">
        <w:rPr>
          <w:noProof/>
          <w:sz w:val="18"/>
          <w:szCs w:val="20"/>
        </w:rPr>
        <w:fldChar w:fldCharType="separate"/>
      </w:r>
      <w:r w:rsidR="00DB476C">
        <w:rPr>
          <w:noProof/>
          <w:sz w:val="18"/>
          <w:szCs w:val="20"/>
        </w:rPr>
        <w:t>12</w:t>
      </w:r>
      <w:r w:rsidR="002651A3" w:rsidRPr="006F0159">
        <w:rPr>
          <w:noProof/>
          <w:sz w:val="18"/>
          <w:szCs w:val="20"/>
        </w:rPr>
        <w:fldChar w:fldCharType="end"/>
      </w:r>
      <w:r w:rsidRPr="006F0159">
        <w:rPr>
          <w:noProof/>
          <w:sz w:val="18"/>
          <w:szCs w:val="20"/>
        </w:rPr>
        <w:t>.</w:t>
      </w:r>
      <w:r w:rsidRPr="006F0159">
        <w:rPr>
          <w:rFonts w:cstheme="minorHAnsi"/>
          <w:sz w:val="18"/>
          <w:szCs w:val="20"/>
        </w:rPr>
        <w:t xml:space="preserve"> </w:t>
      </w:r>
      <w:r w:rsidR="0095302E">
        <w:rPr>
          <w:rFonts w:cstheme="minorHAnsi"/>
          <w:sz w:val="18"/>
          <w:szCs w:val="20"/>
        </w:rPr>
        <w:t>Community workers’ fieldwork intensity</w:t>
      </w:r>
      <w:r w:rsidR="009F2684" w:rsidRPr="006F0159">
        <w:rPr>
          <w:rFonts w:cstheme="minorHAnsi"/>
          <w:sz w:val="18"/>
          <w:szCs w:val="20"/>
        </w:rPr>
        <w:t>,</w:t>
      </w:r>
      <w:r w:rsidR="0095302E">
        <w:rPr>
          <w:rFonts w:cstheme="minorHAnsi"/>
          <w:sz w:val="18"/>
          <w:szCs w:val="20"/>
        </w:rPr>
        <w:t xml:space="preserve"> measured as frequency of visits to vulnerable households, in the intervention vs. the control communes</w:t>
      </w:r>
      <w:bookmarkEnd w:id="204"/>
    </w:p>
    <w:tbl>
      <w:tblPr>
        <w:tblStyle w:val="ListTable2-Accent11"/>
        <w:tblW w:w="8730" w:type="dxa"/>
        <w:tblLayout w:type="fixed"/>
        <w:tblLook w:val="04A0" w:firstRow="1" w:lastRow="0" w:firstColumn="1" w:lastColumn="0" w:noHBand="0" w:noVBand="1"/>
      </w:tblPr>
      <w:tblGrid>
        <w:gridCol w:w="1526"/>
        <w:gridCol w:w="2268"/>
        <w:gridCol w:w="2397"/>
        <w:gridCol w:w="2539"/>
      </w:tblGrid>
      <w:tr w:rsidR="006E1AB9" w:rsidRPr="006F0159" w:rsidTr="0095302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94" w:type="dxa"/>
            <w:gridSpan w:val="2"/>
            <w:noWrap/>
          </w:tcPr>
          <w:p w:rsidR="006E1AB9" w:rsidRPr="006F0159" w:rsidRDefault="0095302E" w:rsidP="009F2684">
            <w:pPr>
              <w:spacing w:before="0" w:after="0"/>
              <w:rPr>
                <w:rFonts w:cs="Calibri"/>
                <w:color w:val="000000"/>
                <w:sz w:val="18"/>
                <w:szCs w:val="18"/>
                <w:lang w:bidi="ar-SA"/>
              </w:rPr>
            </w:pPr>
            <w:r>
              <w:rPr>
                <w:rFonts w:asciiTheme="majorHAnsi" w:hAnsiTheme="majorHAnsi" w:cstheme="majorHAnsi"/>
                <w:sz w:val="18"/>
                <w:szCs w:val="18"/>
                <w:lang w:bidi="ar-SA"/>
              </w:rPr>
              <w:t>How often was your family visited by</w:t>
            </w:r>
            <w:r w:rsidR="006E1AB9" w:rsidRPr="006F0159">
              <w:rPr>
                <w:rFonts w:asciiTheme="majorHAnsi" w:hAnsiTheme="majorHAnsi" w:cstheme="majorHAnsi"/>
                <w:sz w:val="18"/>
                <w:szCs w:val="18"/>
                <w:lang w:bidi="ar-SA"/>
              </w:rPr>
              <w:t xml:space="preserve"> </w:t>
            </w:r>
            <w:r w:rsidR="006E1AB9" w:rsidRPr="006F0159">
              <w:rPr>
                <w:rFonts w:cs="Calibri"/>
                <w:color w:val="000000"/>
                <w:sz w:val="18"/>
                <w:szCs w:val="18"/>
                <w:lang w:bidi="ar-SA"/>
              </w:rPr>
              <w:t>…</w:t>
            </w:r>
          </w:p>
        </w:tc>
        <w:tc>
          <w:tcPr>
            <w:tcW w:w="2397" w:type="dxa"/>
            <w:noWrap/>
          </w:tcPr>
          <w:p w:rsidR="000B5A7C" w:rsidRPr="006F0159" w:rsidRDefault="0095302E" w:rsidP="00A12BF4">
            <w:pPr>
              <w:pBdr>
                <w:bottom w:val="single" w:sz="6" w:space="1" w:color="4F81BD"/>
              </w:pBdr>
              <w:spacing w:before="0" w:after="0"/>
              <w:jc w:val="center"/>
              <w:outlineLvl w:val="4"/>
              <w:cnfStyle w:val="100000000000" w:firstRow="1" w:lastRow="0" w:firstColumn="0" w:lastColumn="0" w:oddVBand="0" w:evenVBand="0" w:oddHBand="0"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I</w:t>
            </w:r>
            <w:r w:rsidR="000B5A7C" w:rsidRPr="006F0159">
              <w:rPr>
                <w:rFonts w:cs="Calibri"/>
                <w:color w:val="000000"/>
                <w:sz w:val="18"/>
                <w:szCs w:val="18"/>
                <w:lang w:bidi="ar-SA"/>
              </w:rPr>
              <w:t>nterven</w:t>
            </w:r>
            <w:r>
              <w:rPr>
                <w:rFonts w:cs="Calibri"/>
                <w:color w:val="000000"/>
                <w:sz w:val="18"/>
                <w:szCs w:val="18"/>
                <w:lang w:bidi="ar-SA"/>
              </w:rPr>
              <w:t>tion communes</w:t>
            </w:r>
          </w:p>
          <w:p w:rsidR="006E1AB9" w:rsidRPr="006F0159" w:rsidRDefault="006E1AB9" w:rsidP="000B5A7C">
            <w:pPr>
              <w:spacing w:before="0" w:after="0"/>
              <w:jc w:val="center"/>
              <w:cnfStyle w:val="100000000000" w:firstRow="1"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Calibri"/>
                <w:color w:val="000000"/>
                <w:sz w:val="18"/>
                <w:szCs w:val="18"/>
                <w:lang w:bidi="ar-SA"/>
              </w:rPr>
              <w:t>%</w:t>
            </w:r>
          </w:p>
        </w:tc>
        <w:tc>
          <w:tcPr>
            <w:tcW w:w="2539" w:type="dxa"/>
            <w:noWrap/>
          </w:tcPr>
          <w:p w:rsidR="000B5A7C" w:rsidRPr="006F0159" w:rsidRDefault="0095302E" w:rsidP="009F2684">
            <w:pPr>
              <w:spacing w:before="0" w:after="0"/>
              <w:jc w:val="center"/>
              <w:cnfStyle w:val="100000000000" w:firstRow="1" w:lastRow="0" w:firstColumn="0" w:lastColumn="0" w:oddVBand="0" w:evenVBand="0" w:oddHBand="0"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C</w:t>
            </w:r>
            <w:r w:rsidR="000B5A7C" w:rsidRPr="006F0159">
              <w:rPr>
                <w:rFonts w:cs="Calibri"/>
                <w:color w:val="000000"/>
                <w:sz w:val="18"/>
                <w:szCs w:val="18"/>
                <w:lang w:bidi="ar-SA"/>
              </w:rPr>
              <w:t>ontrol</w:t>
            </w:r>
            <w:r>
              <w:rPr>
                <w:rFonts w:cs="Calibri"/>
                <w:color w:val="000000"/>
                <w:sz w:val="18"/>
                <w:szCs w:val="18"/>
                <w:lang w:bidi="ar-SA"/>
              </w:rPr>
              <w:t xml:space="preserve"> communes</w:t>
            </w:r>
          </w:p>
          <w:p w:rsidR="006E1AB9" w:rsidRPr="006F0159" w:rsidRDefault="006E1AB9" w:rsidP="000B5A7C">
            <w:pPr>
              <w:spacing w:before="0" w:after="0"/>
              <w:jc w:val="center"/>
              <w:cnfStyle w:val="100000000000" w:firstRow="1"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Calibri"/>
                <w:color w:val="000000"/>
                <w:sz w:val="18"/>
                <w:szCs w:val="18"/>
                <w:lang w:bidi="ar-SA"/>
              </w:rPr>
              <w:t>%</w:t>
            </w:r>
          </w:p>
        </w:tc>
      </w:tr>
      <w:tr w:rsidR="006E1AB9" w:rsidRPr="006F0159" w:rsidTr="0095302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26" w:type="dxa"/>
            <w:vMerge w:val="restart"/>
            <w:noWrap/>
            <w:hideMark/>
          </w:tcPr>
          <w:p w:rsidR="006E1AB9" w:rsidRPr="006F0159" w:rsidRDefault="006E1AB9" w:rsidP="000B5A7C">
            <w:pPr>
              <w:spacing w:before="0" w:after="0"/>
              <w:ind w:right="34"/>
              <w:rPr>
                <w:rFonts w:cs="Calibri"/>
                <w:b w:val="0"/>
                <w:color w:val="000000"/>
                <w:sz w:val="18"/>
                <w:szCs w:val="18"/>
                <w:lang w:bidi="ar-SA"/>
              </w:rPr>
            </w:pPr>
            <w:r w:rsidRPr="006F0159">
              <w:rPr>
                <w:rFonts w:cs="Calibri"/>
                <w:color w:val="000000"/>
                <w:sz w:val="18"/>
                <w:szCs w:val="18"/>
                <w:lang w:bidi="ar-SA"/>
              </w:rPr>
              <w:t xml:space="preserve">… </w:t>
            </w:r>
            <w:r w:rsidR="0095302E">
              <w:rPr>
                <w:rFonts w:cs="Calibri"/>
                <w:color w:val="000000"/>
                <w:sz w:val="18"/>
                <w:szCs w:val="18"/>
                <w:lang w:bidi="ar-SA"/>
              </w:rPr>
              <w:t>the social/ outreach worker</w:t>
            </w:r>
          </w:p>
        </w:tc>
        <w:tc>
          <w:tcPr>
            <w:tcW w:w="2268" w:type="dxa"/>
            <w:noWrap/>
          </w:tcPr>
          <w:p w:rsidR="006E1AB9" w:rsidRPr="006F0159" w:rsidRDefault="0095302E" w:rsidP="009F2684">
            <w:pPr>
              <w:spacing w:before="0" w:after="0"/>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Once a week</w:t>
            </w:r>
          </w:p>
        </w:tc>
        <w:tc>
          <w:tcPr>
            <w:tcW w:w="2397" w:type="dxa"/>
            <w:noWrap/>
          </w:tcPr>
          <w:p w:rsidR="006E1AB9" w:rsidRPr="006F0159" w:rsidRDefault="006E1AB9" w:rsidP="009F2684">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2</w:t>
            </w:r>
          </w:p>
        </w:tc>
        <w:tc>
          <w:tcPr>
            <w:tcW w:w="2539" w:type="dxa"/>
            <w:noWrap/>
          </w:tcPr>
          <w:p w:rsidR="006E1AB9" w:rsidRPr="006F0159" w:rsidRDefault="006E1AB9" w:rsidP="009F2684">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1</w:t>
            </w:r>
          </w:p>
        </w:tc>
      </w:tr>
      <w:tr w:rsidR="006E1AB9" w:rsidRPr="006F0159" w:rsidTr="0095302E">
        <w:trPr>
          <w:trHeight w:val="300"/>
        </w:trPr>
        <w:tc>
          <w:tcPr>
            <w:cnfStyle w:val="001000000000" w:firstRow="0" w:lastRow="0" w:firstColumn="1" w:lastColumn="0" w:oddVBand="0" w:evenVBand="0" w:oddHBand="0" w:evenHBand="0" w:firstRowFirstColumn="0" w:firstRowLastColumn="0" w:lastRowFirstColumn="0" w:lastRowLastColumn="0"/>
            <w:tcW w:w="1526" w:type="dxa"/>
            <w:vMerge/>
            <w:noWrap/>
          </w:tcPr>
          <w:p w:rsidR="006E1AB9" w:rsidRPr="006F0159" w:rsidRDefault="006E1AB9" w:rsidP="009F2684">
            <w:pPr>
              <w:spacing w:before="0" w:after="0"/>
              <w:rPr>
                <w:rFonts w:cs="Calibri"/>
                <w:b w:val="0"/>
                <w:color w:val="000000"/>
                <w:sz w:val="18"/>
                <w:szCs w:val="18"/>
                <w:lang w:bidi="ar-SA"/>
              </w:rPr>
            </w:pPr>
          </w:p>
        </w:tc>
        <w:tc>
          <w:tcPr>
            <w:tcW w:w="2268" w:type="dxa"/>
            <w:noWrap/>
          </w:tcPr>
          <w:p w:rsidR="006E1AB9" w:rsidRPr="006F0159" w:rsidRDefault="0095302E" w:rsidP="009F2684">
            <w:pPr>
              <w:spacing w:before="0" w:after="0"/>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A f</w:t>
            </w:r>
            <w:r w:rsidR="00E63B80">
              <w:rPr>
                <w:rFonts w:cs="Calibri"/>
                <w:color w:val="000000"/>
                <w:sz w:val="18"/>
                <w:szCs w:val="18"/>
                <w:lang w:bidi="ar-SA"/>
              </w:rPr>
              <w:t>ew</w:t>
            </w:r>
            <w:r>
              <w:rPr>
                <w:rFonts w:cs="Calibri"/>
                <w:color w:val="000000"/>
                <w:sz w:val="18"/>
                <w:szCs w:val="18"/>
                <w:lang w:bidi="ar-SA"/>
              </w:rPr>
              <w:t xml:space="preserve"> times a month</w:t>
            </w:r>
          </w:p>
        </w:tc>
        <w:tc>
          <w:tcPr>
            <w:tcW w:w="2397" w:type="dxa"/>
            <w:noWrap/>
          </w:tcPr>
          <w:p w:rsidR="006E1AB9" w:rsidRPr="006F0159" w:rsidRDefault="006E1AB9" w:rsidP="009F2684">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sz w:val="18"/>
                <w:szCs w:val="18"/>
              </w:rPr>
              <w:t>28*</w:t>
            </w:r>
          </w:p>
        </w:tc>
        <w:tc>
          <w:tcPr>
            <w:tcW w:w="2539" w:type="dxa"/>
            <w:noWrap/>
          </w:tcPr>
          <w:p w:rsidR="006E1AB9" w:rsidRPr="006F0159" w:rsidRDefault="006E1AB9" w:rsidP="009F2684">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sz w:val="18"/>
                <w:szCs w:val="18"/>
              </w:rPr>
              <w:t>4</w:t>
            </w:r>
          </w:p>
        </w:tc>
      </w:tr>
      <w:tr w:rsidR="006E1AB9" w:rsidRPr="006F0159" w:rsidTr="0095302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26" w:type="dxa"/>
            <w:vMerge/>
            <w:noWrap/>
          </w:tcPr>
          <w:p w:rsidR="006E1AB9" w:rsidRPr="006F0159" w:rsidRDefault="006E1AB9" w:rsidP="009F2684">
            <w:pPr>
              <w:spacing w:before="0" w:after="0"/>
              <w:rPr>
                <w:rFonts w:cs="Calibri"/>
                <w:b w:val="0"/>
                <w:color w:val="000000"/>
                <w:sz w:val="18"/>
                <w:szCs w:val="18"/>
                <w:lang w:bidi="ar-SA"/>
              </w:rPr>
            </w:pPr>
          </w:p>
        </w:tc>
        <w:tc>
          <w:tcPr>
            <w:tcW w:w="2268" w:type="dxa"/>
            <w:noWrap/>
          </w:tcPr>
          <w:p w:rsidR="006E1AB9" w:rsidRPr="006F0159" w:rsidRDefault="0095302E" w:rsidP="00257CA7">
            <w:pPr>
              <w:spacing w:before="0" w:after="0"/>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Once a month</w:t>
            </w:r>
          </w:p>
        </w:tc>
        <w:tc>
          <w:tcPr>
            <w:tcW w:w="2397" w:type="dxa"/>
            <w:noWrap/>
          </w:tcPr>
          <w:p w:rsidR="006E1AB9" w:rsidRPr="006F0159" w:rsidRDefault="006E1AB9" w:rsidP="009F2684">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18*</w:t>
            </w:r>
          </w:p>
        </w:tc>
        <w:tc>
          <w:tcPr>
            <w:tcW w:w="2539" w:type="dxa"/>
            <w:noWrap/>
          </w:tcPr>
          <w:p w:rsidR="006E1AB9" w:rsidRPr="006F0159" w:rsidRDefault="006E1AB9" w:rsidP="009F2684">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8</w:t>
            </w:r>
          </w:p>
        </w:tc>
      </w:tr>
      <w:tr w:rsidR="006E1AB9" w:rsidRPr="006F0159" w:rsidTr="0095302E">
        <w:trPr>
          <w:trHeight w:val="300"/>
        </w:trPr>
        <w:tc>
          <w:tcPr>
            <w:cnfStyle w:val="001000000000" w:firstRow="0" w:lastRow="0" w:firstColumn="1" w:lastColumn="0" w:oddVBand="0" w:evenVBand="0" w:oddHBand="0" w:evenHBand="0" w:firstRowFirstColumn="0" w:firstRowLastColumn="0" w:lastRowFirstColumn="0" w:lastRowLastColumn="0"/>
            <w:tcW w:w="1526" w:type="dxa"/>
            <w:vMerge/>
            <w:noWrap/>
          </w:tcPr>
          <w:p w:rsidR="006E1AB9" w:rsidRPr="006F0159" w:rsidRDefault="006E1AB9" w:rsidP="009F2684">
            <w:pPr>
              <w:spacing w:before="0" w:after="0"/>
              <w:rPr>
                <w:rFonts w:cs="Calibri"/>
                <w:b w:val="0"/>
                <w:color w:val="000000"/>
                <w:sz w:val="18"/>
                <w:szCs w:val="18"/>
                <w:lang w:bidi="ar-SA"/>
              </w:rPr>
            </w:pPr>
          </w:p>
        </w:tc>
        <w:tc>
          <w:tcPr>
            <w:tcW w:w="2268" w:type="dxa"/>
            <w:noWrap/>
          </w:tcPr>
          <w:p w:rsidR="006E1AB9" w:rsidRPr="006F0159" w:rsidRDefault="0095302E" w:rsidP="00257CA7">
            <w:pPr>
              <w:spacing w:before="0" w:after="0"/>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Less than once a month</w:t>
            </w:r>
          </w:p>
        </w:tc>
        <w:tc>
          <w:tcPr>
            <w:tcW w:w="2397" w:type="dxa"/>
            <w:noWrap/>
          </w:tcPr>
          <w:p w:rsidR="006E1AB9" w:rsidRPr="006F0159" w:rsidRDefault="006E1AB9" w:rsidP="009F2684">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sz w:val="18"/>
                <w:szCs w:val="18"/>
              </w:rPr>
              <w:t>31</w:t>
            </w:r>
          </w:p>
        </w:tc>
        <w:tc>
          <w:tcPr>
            <w:tcW w:w="2539" w:type="dxa"/>
            <w:noWrap/>
          </w:tcPr>
          <w:p w:rsidR="006E1AB9" w:rsidRPr="006F0159" w:rsidRDefault="006E1AB9" w:rsidP="009F2684">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sz w:val="18"/>
                <w:szCs w:val="18"/>
              </w:rPr>
              <w:t>28</w:t>
            </w:r>
          </w:p>
        </w:tc>
      </w:tr>
      <w:tr w:rsidR="006E1AB9" w:rsidRPr="006F0159" w:rsidTr="0095302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26" w:type="dxa"/>
            <w:vMerge/>
            <w:noWrap/>
          </w:tcPr>
          <w:p w:rsidR="006E1AB9" w:rsidRPr="006F0159" w:rsidRDefault="006E1AB9" w:rsidP="009F2684">
            <w:pPr>
              <w:spacing w:before="0" w:after="0"/>
              <w:rPr>
                <w:rFonts w:cs="Calibri"/>
                <w:b w:val="0"/>
                <w:color w:val="000000"/>
                <w:sz w:val="18"/>
                <w:szCs w:val="18"/>
                <w:lang w:bidi="ar-SA"/>
              </w:rPr>
            </w:pPr>
          </w:p>
        </w:tc>
        <w:tc>
          <w:tcPr>
            <w:tcW w:w="2268" w:type="dxa"/>
            <w:noWrap/>
          </w:tcPr>
          <w:p w:rsidR="006E1AB9" w:rsidRPr="006F0159" w:rsidRDefault="006E1AB9" w:rsidP="009F2684">
            <w:pPr>
              <w:spacing w:before="0" w:after="0"/>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rFonts w:cs="Calibri"/>
                <w:color w:val="000000"/>
                <w:sz w:val="18"/>
                <w:szCs w:val="18"/>
                <w:lang w:bidi="ar-SA"/>
              </w:rPr>
              <w:t>N</w:t>
            </w:r>
            <w:r w:rsidR="0095302E">
              <w:rPr>
                <w:rFonts w:cs="Calibri"/>
                <w:color w:val="000000"/>
                <w:sz w:val="18"/>
                <w:szCs w:val="18"/>
                <w:lang w:bidi="ar-SA"/>
              </w:rPr>
              <w:t>ever</w:t>
            </w:r>
          </w:p>
        </w:tc>
        <w:tc>
          <w:tcPr>
            <w:tcW w:w="2397" w:type="dxa"/>
            <w:noWrap/>
          </w:tcPr>
          <w:p w:rsidR="006E1AB9" w:rsidRPr="006F0159" w:rsidRDefault="006E1AB9" w:rsidP="009F2684">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21</w:t>
            </w:r>
          </w:p>
        </w:tc>
        <w:tc>
          <w:tcPr>
            <w:tcW w:w="2539" w:type="dxa"/>
            <w:noWrap/>
          </w:tcPr>
          <w:p w:rsidR="006E1AB9" w:rsidRPr="006F0159" w:rsidRDefault="006E1AB9" w:rsidP="009F2684">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60*</w:t>
            </w:r>
          </w:p>
        </w:tc>
      </w:tr>
      <w:tr w:rsidR="006E1AB9" w:rsidRPr="006F0159" w:rsidTr="0095302E">
        <w:trPr>
          <w:trHeight w:val="300"/>
        </w:trPr>
        <w:tc>
          <w:tcPr>
            <w:cnfStyle w:val="001000000000" w:firstRow="0" w:lastRow="0" w:firstColumn="1" w:lastColumn="0" w:oddVBand="0" w:evenVBand="0" w:oddHBand="0" w:evenHBand="0" w:firstRowFirstColumn="0" w:firstRowLastColumn="0" w:lastRowFirstColumn="0" w:lastRowLastColumn="0"/>
            <w:tcW w:w="1526" w:type="dxa"/>
            <w:vMerge w:val="restart"/>
            <w:noWrap/>
            <w:hideMark/>
          </w:tcPr>
          <w:p w:rsidR="006E1AB9" w:rsidRPr="006F0159" w:rsidRDefault="006E1AB9" w:rsidP="009F2684">
            <w:pPr>
              <w:spacing w:before="0" w:after="0"/>
              <w:rPr>
                <w:rFonts w:cs="Calibri"/>
                <w:b w:val="0"/>
                <w:color w:val="000000"/>
                <w:sz w:val="18"/>
                <w:szCs w:val="18"/>
                <w:lang w:bidi="ar-SA"/>
              </w:rPr>
            </w:pPr>
            <w:r w:rsidRPr="006F0159">
              <w:rPr>
                <w:rFonts w:cs="Calibri"/>
                <w:color w:val="000000"/>
                <w:sz w:val="18"/>
                <w:szCs w:val="18"/>
                <w:lang w:bidi="ar-SA"/>
              </w:rPr>
              <w:t xml:space="preserve">… </w:t>
            </w:r>
            <w:r w:rsidR="0095302E">
              <w:rPr>
                <w:rFonts w:cs="Calibri"/>
                <w:color w:val="000000"/>
                <w:sz w:val="18"/>
                <w:szCs w:val="18"/>
                <w:lang w:bidi="ar-SA"/>
              </w:rPr>
              <w:t xml:space="preserve">the </w:t>
            </w:r>
            <w:r w:rsidRPr="006F0159">
              <w:rPr>
                <w:rFonts w:cstheme="minorHAnsi"/>
                <w:sz w:val="18"/>
                <w:szCs w:val="18"/>
              </w:rPr>
              <w:t>co</w:t>
            </w:r>
            <w:r w:rsidR="0095302E">
              <w:rPr>
                <w:rFonts w:cstheme="minorHAnsi"/>
                <w:sz w:val="18"/>
                <w:szCs w:val="18"/>
              </w:rPr>
              <w:t>m</w:t>
            </w:r>
            <w:r w:rsidRPr="006F0159">
              <w:rPr>
                <w:rFonts w:cstheme="minorHAnsi"/>
                <w:sz w:val="18"/>
                <w:szCs w:val="18"/>
              </w:rPr>
              <w:t>munit</w:t>
            </w:r>
            <w:r w:rsidR="0095302E">
              <w:rPr>
                <w:rFonts w:cstheme="minorHAnsi"/>
                <w:sz w:val="18"/>
                <w:szCs w:val="18"/>
              </w:rPr>
              <w:t>y health nurse</w:t>
            </w:r>
          </w:p>
        </w:tc>
        <w:tc>
          <w:tcPr>
            <w:tcW w:w="2268" w:type="dxa"/>
            <w:noWrap/>
          </w:tcPr>
          <w:p w:rsidR="006E1AB9" w:rsidRPr="006F0159" w:rsidRDefault="0095302E" w:rsidP="009F2684">
            <w:pPr>
              <w:spacing w:before="0" w:after="0"/>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Once a week</w:t>
            </w:r>
          </w:p>
        </w:tc>
        <w:tc>
          <w:tcPr>
            <w:tcW w:w="2397" w:type="dxa"/>
            <w:noWrap/>
          </w:tcPr>
          <w:p w:rsidR="006E1AB9" w:rsidRPr="006F0159" w:rsidRDefault="006E1AB9" w:rsidP="009F2684">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sz w:val="18"/>
                <w:szCs w:val="18"/>
              </w:rPr>
              <w:t>2*</w:t>
            </w:r>
          </w:p>
        </w:tc>
        <w:tc>
          <w:tcPr>
            <w:tcW w:w="2539" w:type="dxa"/>
            <w:noWrap/>
          </w:tcPr>
          <w:p w:rsidR="006E1AB9" w:rsidRPr="006F0159" w:rsidRDefault="006E1AB9" w:rsidP="009F2684">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sz w:val="18"/>
                <w:szCs w:val="18"/>
              </w:rPr>
              <w:t>0</w:t>
            </w:r>
          </w:p>
        </w:tc>
      </w:tr>
      <w:tr w:rsidR="006E1AB9" w:rsidRPr="006F0159" w:rsidTr="0095302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26" w:type="dxa"/>
            <w:vMerge/>
            <w:noWrap/>
          </w:tcPr>
          <w:p w:rsidR="006E1AB9" w:rsidRPr="006F0159" w:rsidRDefault="006E1AB9" w:rsidP="009F2684">
            <w:pPr>
              <w:spacing w:before="0" w:after="0"/>
              <w:rPr>
                <w:rFonts w:cs="Calibri"/>
                <w:b w:val="0"/>
                <w:color w:val="000000"/>
                <w:sz w:val="18"/>
                <w:szCs w:val="18"/>
                <w:lang w:bidi="ar-SA"/>
              </w:rPr>
            </w:pPr>
          </w:p>
        </w:tc>
        <w:tc>
          <w:tcPr>
            <w:tcW w:w="2268" w:type="dxa"/>
            <w:noWrap/>
          </w:tcPr>
          <w:p w:rsidR="006E1AB9" w:rsidRPr="006F0159" w:rsidRDefault="0095302E" w:rsidP="009F2684">
            <w:pPr>
              <w:spacing w:before="0" w:after="0"/>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 xml:space="preserve">A </w:t>
            </w:r>
            <w:r w:rsidR="00E63B80">
              <w:rPr>
                <w:rFonts w:cs="Calibri"/>
                <w:color w:val="000000"/>
                <w:sz w:val="18"/>
                <w:szCs w:val="18"/>
                <w:lang w:bidi="ar-SA"/>
              </w:rPr>
              <w:t xml:space="preserve">few </w:t>
            </w:r>
            <w:r>
              <w:rPr>
                <w:rFonts w:cs="Calibri"/>
                <w:color w:val="000000"/>
                <w:sz w:val="18"/>
                <w:szCs w:val="18"/>
                <w:lang w:bidi="ar-SA"/>
              </w:rPr>
              <w:t>times a week</w:t>
            </w:r>
          </w:p>
        </w:tc>
        <w:tc>
          <w:tcPr>
            <w:tcW w:w="2397" w:type="dxa"/>
            <w:noWrap/>
          </w:tcPr>
          <w:p w:rsidR="006E1AB9" w:rsidRPr="006F0159" w:rsidRDefault="006E1AB9" w:rsidP="009F2684">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24*</w:t>
            </w:r>
          </w:p>
        </w:tc>
        <w:tc>
          <w:tcPr>
            <w:tcW w:w="2539" w:type="dxa"/>
            <w:noWrap/>
          </w:tcPr>
          <w:p w:rsidR="006E1AB9" w:rsidRPr="006F0159" w:rsidRDefault="006E1AB9" w:rsidP="009F2684">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4</w:t>
            </w:r>
          </w:p>
        </w:tc>
      </w:tr>
      <w:tr w:rsidR="006E1AB9" w:rsidRPr="006F0159" w:rsidTr="0095302E">
        <w:trPr>
          <w:trHeight w:val="300"/>
        </w:trPr>
        <w:tc>
          <w:tcPr>
            <w:cnfStyle w:val="001000000000" w:firstRow="0" w:lastRow="0" w:firstColumn="1" w:lastColumn="0" w:oddVBand="0" w:evenVBand="0" w:oddHBand="0" w:evenHBand="0" w:firstRowFirstColumn="0" w:firstRowLastColumn="0" w:lastRowFirstColumn="0" w:lastRowLastColumn="0"/>
            <w:tcW w:w="1526" w:type="dxa"/>
            <w:vMerge/>
            <w:noWrap/>
          </w:tcPr>
          <w:p w:rsidR="006E1AB9" w:rsidRPr="006F0159" w:rsidRDefault="006E1AB9" w:rsidP="009F2684">
            <w:pPr>
              <w:spacing w:before="0" w:after="0"/>
              <w:rPr>
                <w:rFonts w:cs="Calibri"/>
                <w:b w:val="0"/>
                <w:color w:val="000000"/>
                <w:sz w:val="18"/>
                <w:szCs w:val="18"/>
                <w:lang w:bidi="ar-SA"/>
              </w:rPr>
            </w:pPr>
          </w:p>
        </w:tc>
        <w:tc>
          <w:tcPr>
            <w:tcW w:w="2268" w:type="dxa"/>
            <w:noWrap/>
          </w:tcPr>
          <w:p w:rsidR="006E1AB9" w:rsidRPr="006F0159" w:rsidRDefault="006E1AB9" w:rsidP="00257CA7">
            <w:pPr>
              <w:spacing w:before="0" w:after="0"/>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Calibri"/>
                <w:color w:val="000000"/>
                <w:sz w:val="18"/>
                <w:szCs w:val="18"/>
                <w:lang w:bidi="ar-SA"/>
              </w:rPr>
              <w:t>O</w:t>
            </w:r>
            <w:r w:rsidR="0095302E">
              <w:rPr>
                <w:rFonts w:cs="Calibri"/>
                <w:color w:val="000000"/>
                <w:sz w:val="18"/>
                <w:szCs w:val="18"/>
                <w:lang w:bidi="ar-SA"/>
              </w:rPr>
              <w:t>nce a month</w:t>
            </w:r>
          </w:p>
        </w:tc>
        <w:tc>
          <w:tcPr>
            <w:tcW w:w="2397" w:type="dxa"/>
            <w:noWrap/>
          </w:tcPr>
          <w:p w:rsidR="006E1AB9" w:rsidRPr="006F0159" w:rsidRDefault="006E1AB9" w:rsidP="009F2684">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sz w:val="18"/>
                <w:szCs w:val="18"/>
              </w:rPr>
              <w:t>14*</w:t>
            </w:r>
          </w:p>
        </w:tc>
        <w:tc>
          <w:tcPr>
            <w:tcW w:w="2539" w:type="dxa"/>
            <w:noWrap/>
          </w:tcPr>
          <w:p w:rsidR="006E1AB9" w:rsidRPr="006F0159" w:rsidRDefault="006E1AB9" w:rsidP="009F2684">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sz w:val="18"/>
                <w:szCs w:val="18"/>
              </w:rPr>
              <w:t>7</w:t>
            </w:r>
          </w:p>
        </w:tc>
      </w:tr>
      <w:tr w:rsidR="006E1AB9" w:rsidRPr="006F0159" w:rsidTr="0095302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26" w:type="dxa"/>
            <w:vMerge/>
            <w:noWrap/>
          </w:tcPr>
          <w:p w:rsidR="006E1AB9" w:rsidRPr="006F0159" w:rsidRDefault="006E1AB9" w:rsidP="009F2684">
            <w:pPr>
              <w:spacing w:before="0" w:after="0"/>
              <w:rPr>
                <w:rFonts w:cs="Calibri"/>
                <w:b w:val="0"/>
                <w:color w:val="000000"/>
                <w:sz w:val="18"/>
                <w:szCs w:val="18"/>
                <w:lang w:bidi="ar-SA"/>
              </w:rPr>
            </w:pPr>
          </w:p>
        </w:tc>
        <w:tc>
          <w:tcPr>
            <w:tcW w:w="2268" w:type="dxa"/>
            <w:noWrap/>
          </w:tcPr>
          <w:p w:rsidR="006E1AB9" w:rsidRPr="006F0159" w:rsidRDefault="0095302E" w:rsidP="00257CA7">
            <w:pPr>
              <w:spacing w:before="0" w:after="0"/>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Less than once a month</w:t>
            </w:r>
          </w:p>
        </w:tc>
        <w:tc>
          <w:tcPr>
            <w:tcW w:w="2397" w:type="dxa"/>
            <w:noWrap/>
          </w:tcPr>
          <w:p w:rsidR="006E1AB9" w:rsidRPr="006F0159" w:rsidRDefault="006E1AB9" w:rsidP="009F2684">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28</w:t>
            </w:r>
          </w:p>
        </w:tc>
        <w:tc>
          <w:tcPr>
            <w:tcW w:w="2539" w:type="dxa"/>
            <w:noWrap/>
          </w:tcPr>
          <w:p w:rsidR="006E1AB9" w:rsidRPr="006F0159" w:rsidRDefault="006E1AB9" w:rsidP="009F2684">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26</w:t>
            </w:r>
          </w:p>
        </w:tc>
      </w:tr>
      <w:tr w:rsidR="006E1AB9" w:rsidRPr="006F0159" w:rsidTr="0095302E">
        <w:trPr>
          <w:trHeight w:val="300"/>
        </w:trPr>
        <w:tc>
          <w:tcPr>
            <w:cnfStyle w:val="001000000000" w:firstRow="0" w:lastRow="0" w:firstColumn="1" w:lastColumn="0" w:oddVBand="0" w:evenVBand="0" w:oddHBand="0" w:evenHBand="0" w:firstRowFirstColumn="0" w:firstRowLastColumn="0" w:lastRowFirstColumn="0" w:lastRowLastColumn="0"/>
            <w:tcW w:w="1526" w:type="dxa"/>
            <w:vMerge/>
            <w:noWrap/>
          </w:tcPr>
          <w:p w:rsidR="006E1AB9" w:rsidRPr="006F0159" w:rsidRDefault="006E1AB9" w:rsidP="009F2684">
            <w:pPr>
              <w:spacing w:before="0" w:after="0"/>
              <w:rPr>
                <w:rFonts w:cs="Calibri"/>
                <w:b w:val="0"/>
                <w:color w:val="000000"/>
                <w:sz w:val="18"/>
                <w:szCs w:val="18"/>
                <w:lang w:bidi="ar-SA"/>
              </w:rPr>
            </w:pPr>
          </w:p>
        </w:tc>
        <w:tc>
          <w:tcPr>
            <w:tcW w:w="2268" w:type="dxa"/>
            <w:noWrap/>
          </w:tcPr>
          <w:p w:rsidR="006E1AB9" w:rsidRPr="006F0159" w:rsidRDefault="006E1AB9" w:rsidP="009F2684">
            <w:pPr>
              <w:spacing w:before="0" w:after="0"/>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Calibri"/>
                <w:color w:val="000000"/>
                <w:sz w:val="18"/>
                <w:szCs w:val="18"/>
                <w:lang w:bidi="ar-SA"/>
              </w:rPr>
              <w:t>N</w:t>
            </w:r>
            <w:r w:rsidR="0095302E">
              <w:rPr>
                <w:rFonts w:cs="Calibri"/>
                <w:color w:val="000000"/>
                <w:sz w:val="18"/>
                <w:szCs w:val="18"/>
                <w:lang w:bidi="ar-SA"/>
              </w:rPr>
              <w:t>ever</w:t>
            </w:r>
          </w:p>
        </w:tc>
        <w:tc>
          <w:tcPr>
            <w:tcW w:w="2397" w:type="dxa"/>
            <w:noWrap/>
          </w:tcPr>
          <w:p w:rsidR="006E1AB9" w:rsidRPr="006F0159" w:rsidRDefault="006E1AB9" w:rsidP="009F2684">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sz w:val="18"/>
                <w:szCs w:val="18"/>
              </w:rPr>
              <w:t>31</w:t>
            </w:r>
          </w:p>
        </w:tc>
        <w:tc>
          <w:tcPr>
            <w:tcW w:w="2539" w:type="dxa"/>
            <w:noWrap/>
          </w:tcPr>
          <w:p w:rsidR="006E1AB9" w:rsidRPr="006F0159" w:rsidRDefault="006E1AB9" w:rsidP="009F2684">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sz w:val="18"/>
                <w:szCs w:val="18"/>
              </w:rPr>
              <w:t>64*</w:t>
            </w:r>
          </w:p>
        </w:tc>
      </w:tr>
    </w:tbl>
    <w:p w:rsidR="009F2684" w:rsidRPr="006F0159" w:rsidRDefault="009F2684" w:rsidP="009F2684">
      <w:pPr>
        <w:pStyle w:val="Caption"/>
        <w:keepNext/>
        <w:keepLines/>
        <w:spacing w:before="0" w:after="0"/>
        <w:rPr>
          <w:b w:val="0"/>
          <w:i/>
          <w:noProof/>
          <w:sz w:val="18"/>
          <w:szCs w:val="18"/>
        </w:rPr>
      </w:pPr>
      <w:r w:rsidRPr="006F0159">
        <w:rPr>
          <w:b w:val="0"/>
          <w:i/>
          <w:noProof/>
          <w:sz w:val="18"/>
          <w:szCs w:val="18"/>
        </w:rPr>
        <w:t>S</w:t>
      </w:r>
      <w:r w:rsidR="0095302E">
        <w:rPr>
          <w:b w:val="0"/>
          <w:i/>
          <w:noProof/>
          <w:sz w:val="18"/>
          <w:szCs w:val="18"/>
        </w:rPr>
        <w:t>ource</w:t>
      </w:r>
      <w:r w:rsidRPr="006F0159">
        <w:rPr>
          <w:b w:val="0"/>
          <w:i/>
          <w:noProof/>
          <w:sz w:val="18"/>
          <w:szCs w:val="18"/>
        </w:rPr>
        <w:t>: S</w:t>
      </w:r>
      <w:r w:rsidR="0095302E">
        <w:rPr>
          <w:b w:val="0"/>
          <w:i/>
          <w:noProof/>
          <w:sz w:val="18"/>
          <w:szCs w:val="18"/>
        </w:rPr>
        <w:t>urvey conducted in 20</w:t>
      </w:r>
      <w:r w:rsidRPr="006F0159">
        <w:rPr>
          <w:b w:val="0"/>
          <w:i/>
          <w:noProof/>
          <w:sz w:val="18"/>
          <w:szCs w:val="18"/>
        </w:rPr>
        <w:t xml:space="preserve">16, ICE </w:t>
      </w:r>
      <w:r w:rsidR="0095302E">
        <w:rPr>
          <w:b w:val="0"/>
          <w:i/>
          <w:noProof/>
          <w:sz w:val="18"/>
          <w:szCs w:val="18"/>
        </w:rPr>
        <w:t>and</w:t>
      </w:r>
      <w:r w:rsidRPr="006F0159">
        <w:rPr>
          <w:b w:val="0"/>
          <w:i/>
          <w:noProof/>
          <w:sz w:val="18"/>
          <w:szCs w:val="18"/>
        </w:rPr>
        <w:t xml:space="preserve"> </w:t>
      </w:r>
      <w:r w:rsidR="00A651D8" w:rsidRPr="00A651D8">
        <w:rPr>
          <w:b w:val="0"/>
          <w:i/>
          <w:noProof/>
          <w:sz w:val="18"/>
          <w:szCs w:val="18"/>
        </w:rPr>
        <w:t>C|C|S|A|S</w:t>
      </w:r>
      <w:r w:rsidRPr="006F0159">
        <w:rPr>
          <w:b w:val="0"/>
          <w:i/>
          <w:noProof/>
          <w:sz w:val="18"/>
          <w:szCs w:val="18"/>
        </w:rPr>
        <w:t xml:space="preserve"> </w:t>
      </w:r>
    </w:p>
    <w:p w:rsidR="009F2684" w:rsidRPr="006F0159" w:rsidRDefault="009F2684" w:rsidP="009F2684">
      <w:pPr>
        <w:pStyle w:val="Caption"/>
        <w:keepNext/>
        <w:keepLines/>
        <w:spacing w:before="0" w:after="0"/>
        <w:rPr>
          <w:b w:val="0"/>
          <w:i/>
          <w:noProof/>
          <w:sz w:val="18"/>
          <w:szCs w:val="18"/>
        </w:rPr>
      </w:pPr>
      <w:r w:rsidRPr="009B6AD5">
        <w:rPr>
          <w:b w:val="0"/>
          <w:i/>
          <w:noProof/>
          <w:sz w:val="18"/>
          <w:szCs w:val="18"/>
        </w:rPr>
        <w:t xml:space="preserve">N=766; </w:t>
      </w:r>
      <w:r w:rsidR="0095302E" w:rsidRPr="009B6AD5">
        <w:rPr>
          <w:b w:val="0"/>
          <w:i/>
          <w:noProof/>
          <w:sz w:val="18"/>
          <w:szCs w:val="18"/>
        </w:rPr>
        <w:t>data were weighted by age, ethnicity and educational attainment,</w:t>
      </w:r>
      <w:r w:rsidR="0095302E" w:rsidRPr="006F0159">
        <w:rPr>
          <w:b w:val="0"/>
          <w:i/>
          <w:noProof/>
          <w:sz w:val="18"/>
          <w:szCs w:val="18"/>
        </w:rPr>
        <w:t xml:space="preserve"> </w:t>
      </w:r>
      <w:r w:rsidR="0095302E">
        <w:rPr>
          <w:b w:val="0"/>
          <w:i/>
          <w:noProof/>
          <w:sz w:val="18"/>
          <w:szCs w:val="18"/>
        </w:rPr>
        <w:t xml:space="preserve">*statistically significant </w:t>
      </w:r>
      <w:r w:rsidR="0095302E" w:rsidRPr="006F0159">
        <w:rPr>
          <w:b w:val="0"/>
          <w:i/>
          <w:noProof/>
          <w:sz w:val="18"/>
          <w:szCs w:val="18"/>
        </w:rPr>
        <w:t>di</w:t>
      </w:r>
      <w:r w:rsidR="0095302E">
        <w:rPr>
          <w:b w:val="0"/>
          <w:i/>
          <w:noProof/>
          <w:sz w:val="18"/>
          <w:szCs w:val="18"/>
        </w:rPr>
        <w:t>f</w:t>
      </w:r>
      <w:r w:rsidR="0095302E" w:rsidRPr="006F0159">
        <w:rPr>
          <w:b w:val="0"/>
          <w:i/>
          <w:noProof/>
          <w:sz w:val="18"/>
          <w:szCs w:val="18"/>
        </w:rPr>
        <w:t>feren</w:t>
      </w:r>
      <w:r w:rsidR="0095302E">
        <w:rPr>
          <w:b w:val="0"/>
          <w:i/>
          <w:noProof/>
          <w:sz w:val="18"/>
          <w:szCs w:val="18"/>
        </w:rPr>
        <w:t xml:space="preserve">ces for </w:t>
      </w:r>
      <w:r w:rsidR="0095302E" w:rsidRPr="006F0159">
        <w:rPr>
          <w:b w:val="0"/>
          <w:i/>
          <w:noProof/>
          <w:sz w:val="18"/>
          <w:szCs w:val="18"/>
        </w:rPr>
        <w:t>p=0.05</w:t>
      </w:r>
    </w:p>
    <w:p w:rsidR="00E14621" w:rsidRPr="006F0159" w:rsidRDefault="00D30EDE" w:rsidP="00E14621">
      <w:pPr>
        <w:spacing w:before="120" w:after="120"/>
        <w:ind w:right="-8"/>
        <w:rPr>
          <w:rFonts w:cs="Calibri"/>
          <w:noProof/>
          <w:szCs w:val="20"/>
        </w:rPr>
      </w:pPr>
      <w:r>
        <w:rPr>
          <w:rFonts w:cs="Calibri"/>
          <w:noProof/>
          <w:szCs w:val="20"/>
        </w:rPr>
        <w:t xml:space="preserve">The interview statements support the survey results according to which the social service recipients from the intervention communes received the support of community workers and rated it as useful two to three times more than those of the control communes. </w:t>
      </w:r>
    </w:p>
    <w:p w:rsidR="00202F5B" w:rsidRPr="006F0159" w:rsidRDefault="00202F5B" w:rsidP="00202F5B">
      <w:pPr>
        <w:pStyle w:val="Caption"/>
        <w:keepNext/>
        <w:keepLines/>
        <w:rPr>
          <w:noProof/>
          <w:sz w:val="18"/>
          <w:szCs w:val="18"/>
        </w:rPr>
      </w:pPr>
      <w:bookmarkStart w:id="205" w:name="_Toc361408625"/>
      <w:r w:rsidRPr="006F0159">
        <w:rPr>
          <w:noProof/>
          <w:sz w:val="18"/>
          <w:szCs w:val="18"/>
        </w:rPr>
        <w:t>Figur</w:t>
      </w:r>
      <w:r w:rsidR="00D30EDE">
        <w:rPr>
          <w:noProof/>
          <w:sz w:val="18"/>
          <w:szCs w:val="18"/>
        </w:rPr>
        <w:t>e</w:t>
      </w:r>
      <w:r w:rsidRPr="006F0159">
        <w:rPr>
          <w:noProof/>
          <w:sz w:val="18"/>
          <w:szCs w:val="18"/>
        </w:rPr>
        <w:t xml:space="preserve"> </w:t>
      </w:r>
      <w:r w:rsidR="002651A3" w:rsidRPr="006F0159">
        <w:rPr>
          <w:noProof/>
          <w:sz w:val="18"/>
          <w:szCs w:val="18"/>
        </w:rPr>
        <w:fldChar w:fldCharType="begin"/>
      </w:r>
      <w:r w:rsidRPr="006F0159">
        <w:rPr>
          <w:noProof/>
          <w:sz w:val="18"/>
          <w:szCs w:val="18"/>
        </w:rPr>
        <w:instrText xml:space="preserve"> SEQ Figura \* ARABIC </w:instrText>
      </w:r>
      <w:r w:rsidR="002651A3" w:rsidRPr="006F0159">
        <w:rPr>
          <w:noProof/>
          <w:sz w:val="18"/>
          <w:szCs w:val="18"/>
        </w:rPr>
        <w:fldChar w:fldCharType="separate"/>
      </w:r>
      <w:r w:rsidR="00DB476C">
        <w:rPr>
          <w:noProof/>
          <w:sz w:val="18"/>
          <w:szCs w:val="18"/>
        </w:rPr>
        <w:t>16</w:t>
      </w:r>
      <w:r w:rsidR="002651A3" w:rsidRPr="006F0159">
        <w:rPr>
          <w:noProof/>
          <w:sz w:val="18"/>
          <w:szCs w:val="18"/>
        </w:rPr>
        <w:fldChar w:fldCharType="end"/>
      </w:r>
      <w:r w:rsidRPr="006F0159">
        <w:rPr>
          <w:noProof/>
          <w:sz w:val="18"/>
          <w:szCs w:val="18"/>
        </w:rPr>
        <w:t xml:space="preserve">. </w:t>
      </w:r>
      <w:r w:rsidR="001D0C53">
        <w:rPr>
          <w:noProof/>
          <w:sz w:val="18"/>
          <w:szCs w:val="18"/>
        </w:rPr>
        <w:t xml:space="preserve">Community workers’ contribution to </w:t>
      </w:r>
      <w:r w:rsidR="00836A2C">
        <w:rPr>
          <w:noProof/>
          <w:sz w:val="18"/>
          <w:szCs w:val="18"/>
        </w:rPr>
        <w:t>addressing</w:t>
      </w:r>
      <w:r w:rsidR="001D0C53">
        <w:rPr>
          <w:noProof/>
          <w:sz w:val="18"/>
          <w:szCs w:val="18"/>
        </w:rPr>
        <w:t xml:space="preserve"> the problems of vulnerable households,</w:t>
      </w:r>
      <w:r w:rsidRPr="006F0159">
        <w:rPr>
          <w:noProof/>
          <w:sz w:val="18"/>
          <w:szCs w:val="18"/>
        </w:rPr>
        <w:t xml:space="preserve"> </w:t>
      </w:r>
      <w:r w:rsidR="001526AE">
        <w:rPr>
          <w:noProof/>
          <w:sz w:val="18"/>
          <w:szCs w:val="18"/>
        </w:rPr>
        <w:t>in the intervention vs. the control communes</w:t>
      </w:r>
      <w:bookmarkEnd w:id="20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1"/>
        <w:gridCol w:w="3465"/>
        <w:gridCol w:w="3232"/>
      </w:tblGrid>
      <w:tr w:rsidR="00202F5B" w:rsidRPr="006F0159" w:rsidTr="00202F5B">
        <w:tc>
          <w:tcPr>
            <w:tcW w:w="10131" w:type="dxa"/>
            <w:gridSpan w:val="3"/>
          </w:tcPr>
          <w:p w:rsidR="00202F5B" w:rsidRPr="006F0159" w:rsidRDefault="00CC0B23" w:rsidP="00202F5B">
            <w:pPr>
              <w:spacing w:before="0" w:after="0"/>
              <w:jc w:val="center"/>
              <w:rPr>
                <w:b/>
                <w:sz w:val="20"/>
                <w:szCs w:val="20"/>
              </w:rPr>
            </w:pPr>
            <w:r>
              <w:rPr>
                <w:b/>
                <w:sz w:val="18"/>
                <w:szCs w:val="20"/>
              </w:rPr>
              <w:t>If you were to consider the last</w:t>
            </w:r>
            <w:r w:rsidR="001526AE">
              <w:rPr>
                <w:b/>
                <w:sz w:val="18"/>
                <w:szCs w:val="20"/>
              </w:rPr>
              <w:t xml:space="preserve"> </w:t>
            </w:r>
            <w:r w:rsidR="00202F5B" w:rsidRPr="006F0159">
              <w:rPr>
                <w:b/>
                <w:sz w:val="18"/>
                <w:szCs w:val="20"/>
              </w:rPr>
              <w:t xml:space="preserve">4 </w:t>
            </w:r>
            <w:r w:rsidR="001526AE">
              <w:rPr>
                <w:b/>
                <w:sz w:val="18"/>
                <w:szCs w:val="20"/>
              </w:rPr>
              <w:t>years</w:t>
            </w:r>
            <w:r>
              <w:rPr>
                <w:b/>
                <w:sz w:val="18"/>
                <w:szCs w:val="20"/>
              </w:rPr>
              <w:t xml:space="preserve"> </w:t>
            </w:r>
            <w:r w:rsidR="00202F5B" w:rsidRPr="006F0159">
              <w:rPr>
                <w:b/>
                <w:sz w:val="18"/>
                <w:szCs w:val="20"/>
              </w:rPr>
              <w:t xml:space="preserve">(2011-2015), </w:t>
            </w:r>
            <w:r w:rsidR="001526AE">
              <w:rPr>
                <w:b/>
                <w:sz w:val="18"/>
                <w:szCs w:val="20"/>
              </w:rPr>
              <w:t>you would say</w:t>
            </w:r>
            <w:r w:rsidR="00202F5B" w:rsidRPr="006F0159">
              <w:rPr>
                <w:b/>
                <w:sz w:val="18"/>
                <w:szCs w:val="20"/>
              </w:rPr>
              <w:t>…</w:t>
            </w:r>
          </w:p>
        </w:tc>
      </w:tr>
      <w:tr w:rsidR="00202F5B" w:rsidRPr="006F0159" w:rsidTr="00202F5B">
        <w:trPr>
          <w:trHeight w:val="4446"/>
        </w:trPr>
        <w:tc>
          <w:tcPr>
            <w:tcW w:w="3590" w:type="dxa"/>
          </w:tcPr>
          <w:p w:rsidR="00202F5B" w:rsidRPr="006F0159" w:rsidRDefault="00202F5B" w:rsidP="00202F5B">
            <w:pPr>
              <w:spacing w:before="0" w:after="0"/>
            </w:pPr>
            <w:r w:rsidRPr="006F0159">
              <w:rPr>
                <w:noProof/>
                <w:lang w:val="en-US" w:bidi="ar-SA"/>
              </w:rPr>
              <w:drawing>
                <wp:inline distT="0" distB="0" distL="0" distR="0">
                  <wp:extent cx="2427131" cy="302133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tc>
        <w:tc>
          <w:tcPr>
            <w:tcW w:w="3384" w:type="dxa"/>
          </w:tcPr>
          <w:p w:rsidR="00202F5B" w:rsidRPr="006F0159" w:rsidRDefault="00202F5B" w:rsidP="00202F5B">
            <w:pPr>
              <w:spacing w:before="0" w:after="0"/>
            </w:pPr>
            <w:r w:rsidRPr="006F0159">
              <w:rPr>
                <w:noProof/>
                <w:lang w:val="en-US" w:bidi="ar-SA"/>
              </w:rPr>
              <w:drawing>
                <wp:inline distT="0" distB="0" distL="0" distR="0">
                  <wp:extent cx="2218055" cy="302133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tc>
        <w:tc>
          <w:tcPr>
            <w:tcW w:w="3157" w:type="dxa"/>
          </w:tcPr>
          <w:p w:rsidR="00202F5B" w:rsidRPr="006F0159" w:rsidRDefault="00202F5B" w:rsidP="00202F5B">
            <w:pPr>
              <w:spacing w:before="0" w:after="0"/>
            </w:pPr>
            <w:r w:rsidRPr="006F0159">
              <w:rPr>
                <w:noProof/>
                <w:lang w:val="en-US" w:bidi="ar-SA"/>
              </w:rPr>
              <w:drawing>
                <wp:inline distT="0" distB="0" distL="0" distR="0">
                  <wp:extent cx="2059305" cy="302133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tc>
      </w:tr>
    </w:tbl>
    <w:p w:rsidR="00202F5B" w:rsidRPr="006F0159" w:rsidRDefault="00202F5B" w:rsidP="00202F5B">
      <w:pPr>
        <w:pStyle w:val="Caption"/>
        <w:keepNext/>
        <w:keepLines/>
        <w:spacing w:before="0" w:after="0"/>
        <w:rPr>
          <w:b w:val="0"/>
          <w:i/>
          <w:noProof/>
          <w:sz w:val="18"/>
          <w:szCs w:val="18"/>
        </w:rPr>
      </w:pPr>
      <w:r w:rsidRPr="006F0159">
        <w:rPr>
          <w:b w:val="0"/>
          <w:i/>
          <w:noProof/>
          <w:sz w:val="18"/>
          <w:szCs w:val="18"/>
        </w:rPr>
        <w:t>S</w:t>
      </w:r>
      <w:r w:rsidR="001526AE">
        <w:rPr>
          <w:b w:val="0"/>
          <w:i/>
          <w:noProof/>
          <w:sz w:val="18"/>
          <w:szCs w:val="18"/>
        </w:rPr>
        <w:t>ource</w:t>
      </w:r>
      <w:r w:rsidRPr="006F0159">
        <w:rPr>
          <w:b w:val="0"/>
          <w:i/>
          <w:noProof/>
          <w:sz w:val="18"/>
          <w:szCs w:val="18"/>
        </w:rPr>
        <w:t>: S</w:t>
      </w:r>
      <w:r w:rsidR="001526AE">
        <w:rPr>
          <w:b w:val="0"/>
          <w:i/>
          <w:noProof/>
          <w:sz w:val="18"/>
          <w:szCs w:val="18"/>
        </w:rPr>
        <w:t xml:space="preserve">urvey conducted in </w:t>
      </w:r>
      <w:r w:rsidR="004D05B7">
        <w:rPr>
          <w:b w:val="0"/>
          <w:i/>
          <w:noProof/>
          <w:sz w:val="18"/>
          <w:szCs w:val="18"/>
        </w:rPr>
        <w:t>2016, ICE</w:t>
      </w:r>
      <w:r w:rsidR="001526AE">
        <w:rPr>
          <w:b w:val="0"/>
          <w:i/>
          <w:noProof/>
          <w:sz w:val="18"/>
          <w:szCs w:val="18"/>
        </w:rPr>
        <w:t xml:space="preserve"> and</w:t>
      </w:r>
      <w:r w:rsidR="004D05B7">
        <w:rPr>
          <w:b w:val="0"/>
          <w:i/>
          <w:noProof/>
          <w:sz w:val="18"/>
          <w:szCs w:val="18"/>
        </w:rPr>
        <w:t xml:space="preserve"> </w:t>
      </w:r>
      <w:r w:rsidR="00A651D8" w:rsidRPr="00A651D8">
        <w:rPr>
          <w:b w:val="0"/>
          <w:i/>
          <w:noProof/>
          <w:sz w:val="18"/>
          <w:szCs w:val="18"/>
        </w:rPr>
        <w:t>C|C|S|A|S</w:t>
      </w:r>
      <w:r w:rsidRPr="006F0159">
        <w:rPr>
          <w:b w:val="0"/>
          <w:i/>
          <w:noProof/>
          <w:sz w:val="18"/>
          <w:szCs w:val="18"/>
        </w:rPr>
        <w:t xml:space="preserve"> </w:t>
      </w:r>
    </w:p>
    <w:p w:rsidR="00202F5B" w:rsidRPr="009B6AD5" w:rsidRDefault="00202F5B" w:rsidP="00202F5B">
      <w:pPr>
        <w:pStyle w:val="Caption"/>
        <w:keepNext/>
        <w:keepLines/>
        <w:spacing w:before="0" w:after="0"/>
        <w:rPr>
          <w:b w:val="0"/>
          <w:i/>
          <w:noProof/>
          <w:sz w:val="18"/>
          <w:szCs w:val="18"/>
        </w:rPr>
      </w:pPr>
      <w:r w:rsidRPr="009B6AD5">
        <w:rPr>
          <w:b w:val="0"/>
          <w:i/>
          <w:noProof/>
          <w:sz w:val="18"/>
          <w:szCs w:val="18"/>
        </w:rPr>
        <w:t xml:space="preserve">N=717; </w:t>
      </w:r>
      <w:r w:rsidR="001526AE" w:rsidRPr="009B6AD5">
        <w:rPr>
          <w:b w:val="0"/>
          <w:i/>
          <w:noProof/>
          <w:sz w:val="18"/>
          <w:szCs w:val="18"/>
        </w:rPr>
        <w:t>data were weighted by age, ethnicity and educational attainment</w:t>
      </w:r>
      <w:r w:rsidRPr="009B6AD5">
        <w:rPr>
          <w:b w:val="0"/>
          <w:i/>
          <w:noProof/>
          <w:sz w:val="18"/>
          <w:szCs w:val="18"/>
        </w:rPr>
        <w:t>.</w:t>
      </w:r>
    </w:p>
    <w:p w:rsidR="00CF0459" w:rsidRPr="006F0159" w:rsidRDefault="000D4527" w:rsidP="00CF0459">
      <w:pPr>
        <w:spacing w:before="120" w:after="120"/>
        <w:ind w:right="567"/>
        <w:rPr>
          <w:rFonts w:cs="Calibri"/>
          <w:noProof/>
          <w:szCs w:val="20"/>
        </w:rPr>
      </w:pPr>
      <w:r>
        <w:rPr>
          <w:rFonts w:cs="Calibri"/>
          <w:noProof/>
          <w:szCs w:val="20"/>
        </w:rPr>
        <w:t xml:space="preserve">The interviewed </w:t>
      </w:r>
      <w:r w:rsidR="00CA7BF6">
        <w:rPr>
          <w:rFonts w:cs="Calibri"/>
          <w:noProof/>
          <w:szCs w:val="20"/>
        </w:rPr>
        <w:t xml:space="preserve">parents specified the type of support they received from the community workers. They </w:t>
      </w:r>
      <w:r w:rsidR="00810CBF" w:rsidRPr="006F0159">
        <w:rPr>
          <w:rFonts w:cs="Calibri"/>
          <w:noProof/>
          <w:szCs w:val="20"/>
        </w:rPr>
        <w:t>a</w:t>
      </w:r>
      <w:r w:rsidR="005B7BCA">
        <w:rPr>
          <w:rFonts w:cs="Calibri"/>
          <w:noProof/>
          <w:szCs w:val="20"/>
        </w:rPr>
        <w:t xml:space="preserve">ssessed </w:t>
      </w:r>
      <w:r w:rsidR="00CA7BF6">
        <w:rPr>
          <w:rFonts w:cs="Calibri"/>
          <w:noProof/>
          <w:szCs w:val="20"/>
        </w:rPr>
        <w:t xml:space="preserve">the care and drive shown by the social/outreach workers and the CHNs, the effort put into addressing each case and the support they provided to children first and foremost. The information and counselling sessions organised in the projects that were developed with </w:t>
      </w:r>
      <w:r w:rsidR="00810CBF" w:rsidRPr="006F0159">
        <w:rPr>
          <w:rFonts w:cs="Calibri"/>
          <w:noProof/>
          <w:szCs w:val="20"/>
        </w:rPr>
        <w:t>micro</w:t>
      </w:r>
      <w:r w:rsidR="002E6147" w:rsidRPr="006F0159">
        <w:rPr>
          <w:rFonts w:cs="Calibri"/>
          <w:noProof/>
          <w:szCs w:val="20"/>
        </w:rPr>
        <w:t>-</w:t>
      </w:r>
      <w:r w:rsidR="00810CBF" w:rsidRPr="006F0159">
        <w:rPr>
          <w:rFonts w:cs="Calibri"/>
          <w:noProof/>
          <w:szCs w:val="20"/>
        </w:rPr>
        <w:t>grant</w:t>
      </w:r>
      <w:r w:rsidR="00CA7BF6">
        <w:rPr>
          <w:rFonts w:cs="Calibri"/>
          <w:noProof/>
          <w:szCs w:val="20"/>
        </w:rPr>
        <w:t xml:space="preserve"> funding are what the interviewed parents mentioned most often, but so were the cases in which they were provided with referral, support to access speciali</w:t>
      </w:r>
      <w:r w:rsidR="00BB7550">
        <w:rPr>
          <w:rFonts w:cs="Calibri"/>
          <w:noProof/>
          <w:szCs w:val="20"/>
        </w:rPr>
        <w:t>s</w:t>
      </w:r>
      <w:r w:rsidR="00CA7BF6">
        <w:rPr>
          <w:rFonts w:cs="Calibri"/>
          <w:noProof/>
          <w:szCs w:val="20"/>
        </w:rPr>
        <w:t>ed services and even accompaniment to those services.</w:t>
      </w:r>
    </w:p>
    <w:p w:rsidR="004978E5" w:rsidRPr="006F0159" w:rsidRDefault="004051FF" w:rsidP="009807A5">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w:t>
      </w:r>
      <w:r w:rsidR="00CA7BF6">
        <w:rPr>
          <w:noProof/>
          <w:color w:val="auto"/>
          <w:sz w:val="20"/>
        </w:rPr>
        <w:t>We have a very good relationship with the social worker</w:t>
      </w:r>
      <w:r w:rsidR="004978E5" w:rsidRPr="006F0159">
        <w:rPr>
          <w:noProof/>
          <w:color w:val="auto"/>
          <w:sz w:val="20"/>
        </w:rPr>
        <w:t xml:space="preserve">. </w:t>
      </w:r>
      <w:r w:rsidR="00044C69">
        <w:rPr>
          <w:noProof/>
          <w:color w:val="auto"/>
          <w:sz w:val="20"/>
        </w:rPr>
        <w:t>He is a person you can talk to about any problem you have, he listens to our problems and is there for us whenever we need help</w:t>
      </w:r>
      <w:r w:rsidR="004978E5" w:rsidRPr="006F0159">
        <w:rPr>
          <w:noProof/>
          <w:color w:val="auto"/>
          <w:sz w:val="20"/>
        </w:rPr>
        <w:t xml:space="preserve">, </w:t>
      </w:r>
      <w:r w:rsidR="00044C69">
        <w:rPr>
          <w:noProof/>
          <w:color w:val="auto"/>
          <w:sz w:val="20"/>
        </w:rPr>
        <w:t>he helps us when we need a document, advice</w:t>
      </w:r>
      <w:r w:rsidR="004978E5" w:rsidRPr="006F0159">
        <w:rPr>
          <w:noProof/>
          <w:color w:val="auto"/>
          <w:sz w:val="20"/>
        </w:rPr>
        <w:t xml:space="preserve">. </w:t>
      </w:r>
      <w:r w:rsidR="00044C69">
        <w:rPr>
          <w:noProof/>
          <w:color w:val="auto"/>
          <w:sz w:val="20"/>
        </w:rPr>
        <w:t>Apart from the material aid we received, he stood by us, helped out in an instant</w:t>
      </w:r>
      <w:r w:rsidR="004978E5" w:rsidRPr="006F0159">
        <w:rPr>
          <w:noProof/>
          <w:color w:val="auto"/>
          <w:sz w:val="20"/>
        </w:rPr>
        <w:t xml:space="preserve">. [...] </w:t>
      </w:r>
      <w:r w:rsidR="00044C69">
        <w:rPr>
          <w:noProof/>
          <w:color w:val="auto"/>
          <w:sz w:val="20"/>
        </w:rPr>
        <w:t>He helped us get the emergency aid after our home burnt down</w:t>
      </w:r>
      <w:r w:rsidR="004978E5" w:rsidRPr="006F0159">
        <w:rPr>
          <w:noProof/>
          <w:color w:val="auto"/>
          <w:sz w:val="20"/>
        </w:rPr>
        <w:t xml:space="preserve">. </w:t>
      </w:r>
      <w:r w:rsidR="00044C69">
        <w:rPr>
          <w:noProof/>
          <w:color w:val="auto"/>
          <w:sz w:val="20"/>
        </w:rPr>
        <w:t xml:space="preserve">He helped us with the paperwork, came with us to </w:t>
      </w:r>
      <w:r w:rsidR="004978E5" w:rsidRPr="006F0159">
        <w:rPr>
          <w:noProof/>
          <w:color w:val="auto"/>
          <w:sz w:val="20"/>
        </w:rPr>
        <w:t>Buz</w:t>
      </w:r>
      <w:r w:rsidR="00044C69">
        <w:rPr>
          <w:noProof/>
          <w:color w:val="auto"/>
          <w:sz w:val="20"/>
          <w:lang w:val="ro-RO"/>
        </w:rPr>
        <w:t>ă</w:t>
      </w:r>
      <w:r w:rsidR="004978E5" w:rsidRPr="006F0159">
        <w:rPr>
          <w:noProof/>
          <w:color w:val="auto"/>
          <w:sz w:val="20"/>
        </w:rPr>
        <w:t xml:space="preserve">u </w:t>
      </w:r>
      <w:r w:rsidR="00044C69">
        <w:rPr>
          <w:noProof/>
          <w:color w:val="auto"/>
          <w:sz w:val="20"/>
        </w:rPr>
        <w:t xml:space="preserve">to file it with the AJPIS </w:t>
      </w:r>
      <w:r w:rsidR="00044C69" w:rsidRPr="00044C69">
        <w:rPr>
          <w:i w:val="0"/>
          <w:noProof/>
          <w:color w:val="auto"/>
          <w:sz w:val="20"/>
        </w:rPr>
        <w:t>[County Agency for Payments and Social Inspection]</w:t>
      </w:r>
      <w:r w:rsidR="004978E5" w:rsidRPr="006F0159">
        <w:rPr>
          <w:noProof/>
          <w:color w:val="auto"/>
          <w:sz w:val="20"/>
        </w:rPr>
        <w:t xml:space="preserve">. </w:t>
      </w:r>
      <w:r w:rsidR="00044C69">
        <w:rPr>
          <w:noProof/>
          <w:color w:val="auto"/>
          <w:sz w:val="20"/>
        </w:rPr>
        <w:t xml:space="preserve">He came with us because we didn’t know where we were supposed to go. Advised us to take our problems to the county institutions for resolution. For instance, he accompanied us to AJPIS </w:t>
      </w:r>
      <w:r w:rsidR="004978E5" w:rsidRPr="006F0159">
        <w:rPr>
          <w:noProof/>
          <w:color w:val="auto"/>
          <w:sz w:val="20"/>
        </w:rPr>
        <w:t>Buzău</w:t>
      </w:r>
      <w:r w:rsidR="00044C69">
        <w:rPr>
          <w:noProof/>
          <w:color w:val="auto"/>
          <w:sz w:val="20"/>
        </w:rPr>
        <w:t xml:space="preserve"> to draw up the papers for the emergency aid, we had problems with the </w:t>
      </w:r>
      <w:r w:rsidR="009807A5">
        <w:rPr>
          <w:noProof/>
          <w:color w:val="auto"/>
          <w:sz w:val="20"/>
        </w:rPr>
        <w:t xml:space="preserve">certificates/attestations </w:t>
      </w:r>
      <w:r w:rsidR="00044C69">
        <w:rPr>
          <w:noProof/>
          <w:color w:val="auto"/>
          <w:sz w:val="20"/>
        </w:rPr>
        <w:t xml:space="preserve">in the file, but with his help, we took care of </w:t>
      </w:r>
      <w:r w:rsidR="004978E5" w:rsidRPr="006F0159">
        <w:rPr>
          <w:noProof/>
          <w:color w:val="auto"/>
          <w:sz w:val="20"/>
        </w:rPr>
        <w:t xml:space="preserve"> </w:t>
      </w:r>
      <w:r w:rsidR="009807A5">
        <w:rPr>
          <w:noProof/>
          <w:color w:val="auto"/>
          <w:sz w:val="20"/>
        </w:rPr>
        <w:t>it</w:t>
      </w:r>
      <w:r>
        <w:rPr>
          <w:noProof/>
          <w:color w:val="auto"/>
          <w:sz w:val="20"/>
        </w:rPr>
        <w:t>”</w:t>
      </w:r>
      <w:r w:rsidR="00A176D9">
        <w:rPr>
          <w:noProof/>
          <w:color w:val="auto"/>
          <w:sz w:val="20"/>
        </w:rPr>
        <w:t>.</w:t>
      </w:r>
      <w:r w:rsidR="004978E5" w:rsidRPr="006F0159">
        <w:rPr>
          <w:noProof/>
          <w:color w:val="auto"/>
          <w:sz w:val="20"/>
        </w:rPr>
        <w:t xml:space="preserve"> </w:t>
      </w:r>
    </w:p>
    <w:p w:rsidR="004978E5" w:rsidRPr="006F0159" w:rsidRDefault="009807A5" w:rsidP="00292F32">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I</w:t>
      </w:r>
      <w:r w:rsidR="004978E5" w:rsidRPr="006F0159">
        <w:rPr>
          <w:noProof/>
          <w:color w:val="auto"/>
          <w:sz w:val="20"/>
        </w:rPr>
        <w:t>ntervie</w:t>
      </w:r>
      <w:r>
        <w:rPr>
          <w:noProof/>
          <w:color w:val="auto"/>
          <w:sz w:val="20"/>
        </w:rPr>
        <w:t>wed parent</w:t>
      </w:r>
      <w:r w:rsidR="004978E5" w:rsidRPr="006F0159">
        <w:rPr>
          <w:noProof/>
          <w:color w:val="auto"/>
          <w:sz w:val="20"/>
        </w:rPr>
        <w:t>, Buzău</w:t>
      </w:r>
      <w:r>
        <w:rPr>
          <w:noProof/>
          <w:color w:val="auto"/>
          <w:sz w:val="20"/>
        </w:rPr>
        <w:t xml:space="preserve"> county</w:t>
      </w:r>
    </w:p>
    <w:p w:rsidR="00EA348F" w:rsidRPr="006F0159" w:rsidRDefault="009807A5" w:rsidP="00EA348F">
      <w:pPr>
        <w:spacing w:before="120" w:after="120"/>
        <w:rPr>
          <w:rFonts w:cs="Calibri"/>
          <w:noProof/>
          <w:szCs w:val="22"/>
        </w:rPr>
      </w:pPr>
      <w:r>
        <w:rPr>
          <w:rFonts w:cs="Calibri"/>
          <w:noProof/>
          <w:szCs w:val="22"/>
        </w:rPr>
        <w:t xml:space="preserve">Nevertheless, the experience gained </w:t>
      </w:r>
      <w:r w:rsidR="006964A5">
        <w:rPr>
          <w:rFonts w:cs="Calibri"/>
          <w:noProof/>
          <w:szCs w:val="22"/>
        </w:rPr>
        <w:t xml:space="preserve">in </w:t>
      </w:r>
      <w:r>
        <w:rPr>
          <w:rFonts w:cs="Calibri"/>
          <w:noProof/>
          <w:szCs w:val="22"/>
        </w:rPr>
        <w:t>implementing the modelling project shows one-time service delivery is not enough</w:t>
      </w:r>
      <w:r w:rsidR="00EA348F" w:rsidRPr="006F0159">
        <w:rPr>
          <w:rFonts w:cs="Calibri"/>
          <w:noProof/>
          <w:szCs w:val="22"/>
        </w:rPr>
        <w:t xml:space="preserve">, </w:t>
      </w:r>
      <w:r>
        <w:rPr>
          <w:rFonts w:cs="Calibri"/>
          <w:noProof/>
          <w:szCs w:val="22"/>
        </w:rPr>
        <w:t xml:space="preserve">considering that the intervention </w:t>
      </w:r>
      <w:r w:rsidR="008808C9">
        <w:rPr>
          <w:rFonts w:cs="Calibri"/>
          <w:noProof/>
          <w:szCs w:val="22"/>
        </w:rPr>
        <w:t xml:space="preserve">is aimed at </w:t>
      </w:r>
      <w:r>
        <w:rPr>
          <w:rFonts w:cs="Calibri"/>
          <w:noProof/>
          <w:szCs w:val="22"/>
        </w:rPr>
        <w:t>cases with complex vulnerabilities</w:t>
      </w:r>
      <w:r w:rsidR="008808C9">
        <w:rPr>
          <w:rFonts w:cs="Calibri"/>
          <w:noProof/>
          <w:szCs w:val="22"/>
        </w:rPr>
        <w:t xml:space="preserve"> and addressing </w:t>
      </w:r>
      <w:r>
        <w:rPr>
          <w:rFonts w:cs="Calibri"/>
          <w:noProof/>
          <w:szCs w:val="22"/>
        </w:rPr>
        <w:t xml:space="preserve">some of </w:t>
      </w:r>
      <w:r w:rsidR="008808C9">
        <w:rPr>
          <w:rFonts w:cs="Calibri"/>
          <w:noProof/>
          <w:szCs w:val="22"/>
        </w:rPr>
        <w:t>these vulnerabilities rests on the success of oth</w:t>
      </w:r>
      <w:r>
        <w:rPr>
          <w:rFonts w:cs="Calibri"/>
          <w:noProof/>
          <w:szCs w:val="22"/>
        </w:rPr>
        <w:t xml:space="preserve">er interventions. </w:t>
      </w:r>
      <w:r w:rsidR="008808C9">
        <w:rPr>
          <w:rFonts w:cs="Calibri"/>
          <w:noProof/>
          <w:szCs w:val="22"/>
        </w:rPr>
        <w:t>For instance</w:t>
      </w:r>
      <w:r w:rsidR="006964A5">
        <w:rPr>
          <w:rFonts w:cs="Calibri"/>
          <w:noProof/>
          <w:szCs w:val="22"/>
        </w:rPr>
        <w:t>,</w:t>
      </w:r>
      <w:r w:rsidR="008808C9">
        <w:rPr>
          <w:rFonts w:cs="Calibri"/>
          <w:noProof/>
          <w:szCs w:val="22"/>
        </w:rPr>
        <w:t xml:space="preserve"> information and counselling determine immediate behaviour changes only in few cases, but a persistent approach may generate change</w:t>
      </w:r>
      <w:r w:rsidR="00EA348F" w:rsidRPr="006F0159">
        <w:rPr>
          <w:rFonts w:cs="Calibri"/>
          <w:noProof/>
          <w:szCs w:val="22"/>
        </w:rPr>
        <w:t xml:space="preserve">. </w:t>
      </w:r>
      <w:r w:rsidR="006964A5">
        <w:rPr>
          <w:rFonts w:cs="Calibri"/>
          <w:noProof/>
          <w:szCs w:val="22"/>
        </w:rPr>
        <w:t>At the same time, some of the services that provide guidance and support or referral to speciali</w:t>
      </w:r>
      <w:r w:rsidR="00BB7550">
        <w:rPr>
          <w:rFonts w:cs="Calibri"/>
          <w:noProof/>
          <w:szCs w:val="22"/>
        </w:rPr>
        <w:t>s</w:t>
      </w:r>
      <w:r w:rsidR="006964A5">
        <w:rPr>
          <w:rFonts w:cs="Calibri"/>
          <w:noProof/>
          <w:szCs w:val="22"/>
        </w:rPr>
        <w:t xml:space="preserve">ed services </w:t>
      </w:r>
      <w:r w:rsidR="00EA348F" w:rsidRPr="006F0159">
        <w:rPr>
          <w:rFonts w:cs="Calibri"/>
          <w:noProof/>
          <w:szCs w:val="22"/>
        </w:rPr>
        <w:t>(</w:t>
      </w:r>
      <w:r w:rsidR="006964A5">
        <w:rPr>
          <w:rFonts w:cs="Calibri"/>
          <w:noProof/>
          <w:szCs w:val="22"/>
        </w:rPr>
        <w:t xml:space="preserve">such as </w:t>
      </w:r>
      <w:r w:rsidR="006964A5">
        <w:rPr>
          <w:rFonts w:cs="Calibri"/>
          <w:noProof/>
          <w:szCs w:val="22"/>
        </w:rPr>
        <w:lastRenderedPageBreak/>
        <w:t>the recovery services for people with disabilities</w:t>
      </w:r>
      <w:r w:rsidR="00EA348F" w:rsidRPr="006F0159">
        <w:rPr>
          <w:rFonts w:cs="Calibri"/>
          <w:noProof/>
          <w:szCs w:val="22"/>
        </w:rPr>
        <w:t xml:space="preserve">) </w:t>
      </w:r>
      <w:r w:rsidR="006964A5">
        <w:rPr>
          <w:rFonts w:cs="Calibri"/>
          <w:noProof/>
          <w:szCs w:val="22"/>
        </w:rPr>
        <w:t>should be recurrent because speciali</w:t>
      </w:r>
      <w:r w:rsidR="00BB7550">
        <w:rPr>
          <w:rFonts w:cs="Calibri"/>
          <w:noProof/>
          <w:szCs w:val="22"/>
        </w:rPr>
        <w:t>s</w:t>
      </w:r>
      <w:r w:rsidR="006964A5">
        <w:rPr>
          <w:rFonts w:cs="Calibri"/>
          <w:noProof/>
          <w:szCs w:val="22"/>
        </w:rPr>
        <w:t xml:space="preserve">ed services require continued accessing.   </w:t>
      </w:r>
    </w:p>
    <w:p w:rsidR="00EA348F" w:rsidRPr="006F0159" w:rsidRDefault="00FE4C5B" w:rsidP="00EA348F">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“Early and repeated intervention in problem families is a need</w:t>
      </w:r>
      <w:r w:rsidR="00EA348F" w:rsidRPr="006F0159">
        <w:rPr>
          <w:noProof/>
          <w:color w:val="auto"/>
          <w:sz w:val="20"/>
        </w:rPr>
        <w:t>.</w:t>
      </w:r>
      <w:r>
        <w:rPr>
          <w:noProof/>
          <w:color w:val="auto"/>
          <w:sz w:val="20"/>
        </w:rPr>
        <w:t xml:space="preserve"> For instance, there is this family with 8 children, the parents are alcohol users, into which a great deal of resources were invested to avoid child-family separation. Several organisations and institutions got involved, but the family itself did nothing to contribute, it just expected to receive help</w:t>
      </w:r>
      <w:r w:rsidR="00EA348F" w:rsidRPr="006F0159">
        <w:rPr>
          <w:noProof/>
          <w:color w:val="auto"/>
          <w:sz w:val="20"/>
        </w:rPr>
        <w:t xml:space="preserve">. </w:t>
      </w:r>
      <w:r>
        <w:rPr>
          <w:noProof/>
          <w:color w:val="auto"/>
          <w:sz w:val="20"/>
        </w:rPr>
        <w:t>If the intervention occurs early, the situation will not escalate. T</w:t>
      </w:r>
      <w:r w:rsidR="00F0773F">
        <w:rPr>
          <w:noProof/>
          <w:color w:val="auto"/>
          <w:sz w:val="20"/>
        </w:rPr>
        <w:t>o get good results, t</w:t>
      </w:r>
      <w:r>
        <w:rPr>
          <w:noProof/>
          <w:color w:val="auto"/>
          <w:sz w:val="20"/>
        </w:rPr>
        <w:t>he intervention needs to be repeated</w:t>
      </w:r>
      <w:r w:rsidR="00EA348F" w:rsidRPr="006F0159">
        <w:rPr>
          <w:noProof/>
          <w:color w:val="auto"/>
          <w:sz w:val="20"/>
        </w:rPr>
        <w:t>”</w:t>
      </w:r>
      <w:r w:rsidR="00A176D9">
        <w:rPr>
          <w:noProof/>
          <w:color w:val="auto"/>
          <w:sz w:val="20"/>
        </w:rPr>
        <w:t>.</w:t>
      </w:r>
    </w:p>
    <w:p w:rsidR="00EA348F" w:rsidRPr="006F0159" w:rsidRDefault="00F0773F" w:rsidP="00F0773F">
      <w:pPr>
        <w:pStyle w:val="IntenseQuote"/>
        <w:pBdr>
          <w:left w:val="none" w:sz="0" w:space="0" w:color="auto"/>
          <w:bottom w:val="single" w:sz="6" w:space="1" w:color="4F81BD" w:themeColor="accent1"/>
        </w:pBdr>
        <w:spacing w:before="0" w:after="120"/>
        <w:ind w:left="567" w:right="567"/>
        <w:jc w:val="right"/>
        <w:rPr>
          <w:noProof/>
          <w:color w:val="auto"/>
          <w:sz w:val="20"/>
        </w:rPr>
      </w:pPr>
      <w:r>
        <w:rPr>
          <w:noProof/>
          <w:color w:val="auto"/>
          <w:sz w:val="20"/>
        </w:rPr>
        <w:t>S</w:t>
      </w:r>
      <w:r w:rsidR="006B4396" w:rsidRPr="006F0159">
        <w:rPr>
          <w:noProof/>
          <w:color w:val="auto"/>
          <w:sz w:val="20"/>
        </w:rPr>
        <w:t>ocial</w:t>
      </w:r>
      <w:r>
        <w:rPr>
          <w:noProof/>
          <w:color w:val="auto"/>
          <w:sz w:val="20"/>
        </w:rPr>
        <w:t>/outreach worker</w:t>
      </w:r>
      <w:r w:rsidR="00EA348F" w:rsidRPr="006F0159">
        <w:rPr>
          <w:noProof/>
          <w:color w:val="auto"/>
          <w:sz w:val="20"/>
        </w:rPr>
        <w:t>, Bacău</w:t>
      </w:r>
      <w:r>
        <w:rPr>
          <w:noProof/>
          <w:color w:val="auto"/>
          <w:sz w:val="20"/>
        </w:rPr>
        <w:t xml:space="preserve"> county</w:t>
      </w:r>
    </w:p>
    <w:p w:rsidR="00EA348F" w:rsidRPr="006F0159" w:rsidRDefault="00F0773F" w:rsidP="00F0773F">
      <w:pPr>
        <w:pStyle w:val="IntenseQuote"/>
        <w:pBdr>
          <w:left w:val="none" w:sz="0" w:space="0" w:color="auto"/>
          <w:bottom w:val="single" w:sz="6" w:space="1" w:color="4F81BD" w:themeColor="accent1"/>
        </w:pBdr>
        <w:spacing w:before="0" w:after="40"/>
        <w:ind w:left="567" w:right="567"/>
        <w:rPr>
          <w:noProof/>
          <w:color w:val="auto"/>
          <w:sz w:val="20"/>
        </w:rPr>
      </w:pPr>
      <w:r>
        <w:rPr>
          <w:i w:val="0"/>
          <w:noProof/>
          <w:color w:val="auto"/>
          <w:sz w:val="20"/>
        </w:rPr>
        <w:t>With regard to how effective the services are</w:t>
      </w:r>
      <w:r>
        <w:rPr>
          <w:noProof/>
          <w:color w:val="auto"/>
          <w:sz w:val="20"/>
        </w:rPr>
        <w:t>: “To a certain extent, because people stick to the same habits no matter how hard you try to explain otherwise, to inform them</w:t>
      </w:r>
      <w:r w:rsidR="00EA348F" w:rsidRPr="006F0159">
        <w:rPr>
          <w:noProof/>
          <w:color w:val="auto"/>
          <w:sz w:val="20"/>
        </w:rPr>
        <w:t xml:space="preserve">; </w:t>
      </w:r>
      <w:r>
        <w:rPr>
          <w:noProof/>
          <w:color w:val="auto"/>
          <w:sz w:val="20"/>
        </w:rPr>
        <w:t>if they are more flexible, then yes</w:t>
      </w:r>
      <w:r w:rsidR="00EA348F" w:rsidRPr="006F0159">
        <w:rPr>
          <w:noProof/>
          <w:color w:val="auto"/>
          <w:sz w:val="20"/>
        </w:rPr>
        <w:t xml:space="preserve">. </w:t>
      </w:r>
      <w:r>
        <w:rPr>
          <w:noProof/>
          <w:color w:val="auto"/>
          <w:sz w:val="20"/>
        </w:rPr>
        <w:t xml:space="preserve">There are few of them for which one can say problems were solved, say </w:t>
      </w:r>
      <w:r w:rsidR="00EA348F" w:rsidRPr="006F0159">
        <w:rPr>
          <w:noProof/>
          <w:color w:val="auto"/>
          <w:sz w:val="20"/>
        </w:rPr>
        <w:t>30</w:t>
      </w:r>
      <w:r>
        <w:rPr>
          <w:noProof/>
          <w:color w:val="auto"/>
          <w:sz w:val="20"/>
        </w:rPr>
        <w:t xml:space="preserve"> percent</w:t>
      </w:r>
      <w:r w:rsidR="00EA348F" w:rsidRPr="006F0159">
        <w:rPr>
          <w:noProof/>
          <w:color w:val="auto"/>
          <w:sz w:val="20"/>
        </w:rPr>
        <w:t xml:space="preserve">, </w:t>
      </w:r>
      <w:r>
        <w:rPr>
          <w:noProof/>
          <w:color w:val="auto"/>
          <w:sz w:val="20"/>
        </w:rPr>
        <w:t>even less</w:t>
      </w:r>
      <w:r w:rsidR="00EA348F" w:rsidRPr="006F0159">
        <w:rPr>
          <w:noProof/>
          <w:color w:val="auto"/>
          <w:sz w:val="20"/>
        </w:rPr>
        <w:t>”</w:t>
      </w:r>
      <w:r w:rsidR="00A176D9">
        <w:rPr>
          <w:noProof/>
          <w:color w:val="auto"/>
          <w:sz w:val="20"/>
        </w:rPr>
        <w:t>.</w:t>
      </w:r>
    </w:p>
    <w:p w:rsidR="00EA348F" w:rsidRPr="006F0159" w:rsidRDefault="00F0773F" w:rsidP="00EA348F">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Pr="006F0159">
        <w:rPr>
          <w:noProof/>
          <w:color w:val="auto"/>
          <w:sz w:val="20"/>
        </w:rPr>
        <w:t>ocial</w:t>
      </w:r>
      <w:r>
        <w:rPr>
          <w:noProof/>
          <w:color w:val="auto"/>
          <w:sz w:val="20"/>
        </w:rPr>
        <w:t>/outreach worker</w:t>
      </w:r>
      <w:r w:rsidR="00EA348F" w:rsidRPr="006F0159">
        <w:rPr>
          <w:noProof/>
          <w:color w:val="auto"/>
          <w:sz w:val="20"/>
        </w:rPr>
        <w:t>, Botoșani</w:t>
      </w:r>
      <w:r>
        <w:rPr>
          <w:noProof/>
          <w:color w:val="auto"/>
          <w:sz w:val="20"/>
        </w:rPr>
        <w:t xml:space="preserve"> county</w:t>
      </w:r>
    </w:p>
    <w:p w:rsidR="00E14621" w:rsidRPr="006F0159" w:rsidRDefault="00F0773F" w:rsidP="00157555">
      <w:pPr>
        <w:spacing w:before="120" w:after="120"/>
      </w:pPr>
      <w:r>
        <w:t>Given the characteristics of the beneficiaries and of the communities in which the model was implemented, and that service</w:t>
      </w:r>
      <w:r w:rsidR="00E419B5">
        <w:t xml:space="preserve"> delivery should occur over a period of time that exceeds the timespan of a particular model intervention, future similar interventions will have to consider the available time and the need to use field multidisciplinary teams of community workers, including </w:t>
      </w:r>
      <w:r w:rsidR="008C7E70">
        <w:t>a</w:t>
      </w:r>
      <w:r w:rsidR="00E419B5">
        <w:t xml:space="preserve"> social worker, community health nurse, school mediator or counsellor</w:t>
      </w:r>
      <w:r w:rsidR="00EA348F" w:rsidRPr="006F0159">
        <w:t>,</w:t>
      </w:r>
      <w:r w:rsidR="00EA348F" w:rsidRPr="006F0159">
        <w:rPr>
          <w:rStyle w:val="FootnoteReference"/>
        </w:rPr>
        <w:footnoteReference w:id="81"/>
      </w:r>
      <w:r w:rsidR="00EA348F" w:rsidRPr="006F0159">
        <w:t xml:space="preserve"> </w:t>
      </w:r>
      <w:r w:rsidR="00E419B5">
        <w:t xml:space="preserve">and, in certain cases, </w:t>
      </w:r>
      <w:r w:rsidR="008C7E70">
        <w:t>a</w:t>
      </w:r>
      <w:r w:rsidR="00E419B5">
        <w:t xml:space="preserve"> health mediator, </w:t>
      </w:r>
      <w:r w:rsidR="007B7BA6">
        <w:t xml:space="preserve">to carry out </w:t>
      </w:r>
      <w:r w:rsidR="008C7E70">
        <w:t xml:space="preserve">prevention activities and ensure early intervention, especially in cases of complex vulnerabilities. </w:t>
      </w:r>
      <w:r w:rsidR="00EA348F" w:rsidRPr="006F0159">
        <w:t xml:space="preserve">  </w:t>
      </w:r>
    </w:p>
    <w:p w:rsidR="00EA348F" w:rsidRPr="006F0159" w:rsidRDefault="00EA348F" w:rsidP="00157555">
      <w:pPr>
        <w:spacing w:before="120" w:after="120"/>
        <w:rPr>
          <w:rFonts w:cs="Calibri"/>
          <w:noProof/>
          <w:szCs w:val="22"/>
        </w:rPr>
      </w:pPr>
    </w:p>
    <w:p w:rsidR="00CF0459" w:rsidRPr="006F0159" w:rsidRDefault="002D1CB3"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06" w:name="_Toc529786147"/>
      <w:r w:rsidRPr="006F0159">
        <w:rPr>
          <w:b w:val="0"/>
          <w:noProof/>
          <w:color w:val="17365D" w:themeColor="text2" w:themeShade="BF"/>
          <w:lang w:val="en-GB"/>
        </w:rPr>
        <w:t xml:space="preserve">3.2.1.5. </w:t>
      </w:r>
      <w:r w:rsidR="008C7E70" w:rsidRPr="006F0159">
        <w:rPr>
          <w:b w:val="0"/>
          <w:noProof/>
          <w:color w:val="17365D" w:themeColor="text2" w:themeShade="BF"/>
          <w:lang w:val="en-GB"/>
        </w:rPr>
        <w:t>com</w:t>
      </w:r>
      <w:r w:rsidR="008C7E70">
        <w:rPr>
          <w:b w:val="0"/>
          <w:noProof/>
          <w:color w:val="17365D" w:themeColor="text2" w:themeShade="BF"/>
          <w:lang w:val="en-GB"/>
        </w:rPr>
        <w:t>m</w:t>
      </w:r>
      <w:r w:rsidR="008C7E70" w:rsidRPr="006F0159">
        <w:rPr>
          <w:b w:val="0"/>
          <w:noProof/>
          <w:color w:val="17365D" w:themeColor="text2" w:themeShade="BF"/>
          <w:lang w:val="en-GB"/>
        </w:rPr>
        <w:t>unit</w:t>
      </w:r>
      <w:r w:rsidR="008C7E70">
        <w:rPr>
          <w:b w:val="0"/>
          <w:noProof/>
          <w:color w:val="17365D" w:themeColor="text2" w:themeShade="BF"/>
          <w:lang w:val="en-GB"/>
        </w:rPr>
        <w:t>y</w:t>
      </w:r>
      <w:r w:rsidR="008C7E70" w:rsidRPr="006F0159">
        <w:rPr>
          <w:b w:val="0"/>
          <w:noProof/>
          <w:color w:val="17365D" w:themeColor="text2" w:themeShade="BF"/>
          <w:lang w:val="en-GB"/>
        </w:rPr>
        <w:t xml:space="preserve"> </w:t>
      </w:r>
      <w:r w:rsidR="008C7E70">
        <w:rPr>
          <w:b w:val="0"/>
          <w:noProof/>
          <w:color w:val="17365D" w:themeColor="text2" w:themeShade="BF"/>
          <w:lang w:val="en-GB"/>
        </w:rPr>
        <w:t xml:space="preserve">counselling and support </w:t>
      </w:r>
      <w:r w:rsidR="00CF0459" w:rsidRPr="006F0159">
        <w:rPr>
          <w:b w:val="0"/>
          <w:noProof/>
          <w:color w:val="17365D" w:themeColor="text2" w:themeShade="BF"/>
          <w:lang w:val="en-GB"/>
        </w:rPr>
        <w:t>Centre</w:t>
      </w:r>
      <w:r w:rsidR="008C7E70">
        <w:rPr>
          <w:b w:val="0"/>
          <w:noProof/>
          <w:color w:val="17365D" w:themeColor="text2" w:themeShade="BF"/>
          <w:lang w:val="en-GB"/>
        </w:rPr>
        <w:t xml:space="preserve">s for </w:t>
      </w:r>
      <w:r w:rsidR="00844A91">
        <w:rPr>
          <w:b w:val="0"/>
          <w:noProof/>
          <w:color w:val="17365D" w:themeColor="text2" w:themeShade="BF"/>
          <w:lang w:val="en-GB"/>
        </w:rPr>
        <w:t xml:space="preserve">children </w:t>
      </w:r>
      <w:r w:rsidR="008C7E70">
        <w:rPr>
          <w:b w:val="0"/>
          <w:noProof/>
          <w:color w:val="17365D" w:themeColor="text2" w:themeShade="BF"/>
          <w:lang w:val="en-GB"/>
        </w:rPr>
        <w:t xml:space="preserve">and </w:t>
      </w:r>
      <w:r w:rsidR="00844A91">
        <w:rPr>
          <w:b w:val="0"/>
          <w:noProof/>
          <w:color w:val="17365D" w:themeColor="text2" w:themeShade="BF"/>
          <w:lang w:val="en-GB"/>
        </w:rPr>
        <w:t>parents</w:t>
      </w:r>
      <w:bookmarkEnd w:id="206"/>
      <w:r w:rsidR="00844A91">
        <w:rPr>
          <w:b w:val="0"/>
          <w:noProof/>
          <w:color w:val="17365D" w:themeColor="text2" w:themeShade="BF"/>
          <w:lang w:val="en-GB"/>
        </w:rPr>
        <w:t xml:space="preserve"> </w:t>
      </w:r>
    </w:p>
    <w:p w:rsidR="00CF0459" w:rsidRPr="006F0159" w:rsidRDefault="008C7E70" w:rsidP="00CF0459">
      <w:pPr>
        <w:spacing w:before="120" w:after="120"/>
        <w:rPr>
          <w:rFonts w:cs="Calibri"/>
          <w:noProof/>
          <w:szCs w:val="22"/>
        </w:rPr>
      </w:pPr>
      <w:r>
        <w:rPr>
          <w:rFonts w:cs="Calibri"/>
          <w:noProof/>
          <w:szCs w:val="22"/>
        </w:rPr>
        <w:t xml:space="preserve">Community centres providing counselling and support to children </w:t>
      </w:r>
      <w:r w:rsidR="00844A91">
        <w:rPr>
          <w:rFonts w:cs="Calibri"/>
          <w:noProof/>
          <w:szCs w:val="22"/>
        </w:rPr>
        <w:t xml:space="preserve">and parents </w:t>
      </w:r>
      <w:r>
        <w:rPr>
          <w:rFonts w:cs="Calibri"/>
          <w:noProof/>
          <w:szCs w:val="22"/>
        </w:rPr>
        <w:t>were set up i</w:t>
      </w:r>
      <w:r w:rsidR="00CF0459" w:rsidRPr="006F0159">
        <w:rPr>
          <w:rFonts w:cs="Calibri"/>
          <w:noProof/>
          <w:szCs w:val="22"/>
        </w:rPr>
        <w:t xml:space="preserve">n </w:t>
      </w:r>
      <w:r>
        <w:rPr>
          <w:rFonts w:cs="Calibri"/>
          <w:noProof/>
          <w:szCs w:val="22"/>
        </w:rPr>
        <w:t xml:space="preserve">all </w:t>
      </w:r>
      <w:r w:rsidR="00CF0459" w:rsidRPr="006F0159">
        <w:rPr>
          <w:rFonts w:cs="Calibri"/>
          <w:noProof/>
          <w:szCs w:val="22"/>
        </w:rPr>
        <w:t xml:space="preserve">32 </w:t>
      </w:r>
      <w:r>
        <w:rPr>
          <w:rFonts w:cs="Calibri"/>
          <w:noProof/>
          <w:szCs w:val="22"/>
        </w:rPr>
        <w:t>communes in which the model was implemented until</w:t>
      </w:r>
      <w:r w:rsidR="00FD063D" w:rsidRPr="006F0159">
        <w:rPr>
          <w:rFonts w:cs="Calibri"/>
          <w:noProof/>
          <w:szCs w:val="22"/>
        </w:rPr>
        <w:t xml:space="preserve"> </w:t>
      </w:r>
      <w:r w:rsidR="00CF0459" w:rsidRPr="006F0159">
        <w:rPr>
          <w:rFonts w:cs="Calibri"/>
          <w:noProof/>
          <w:szCs w:val="22"/>
        </w:rPr>
        <w:t xml:space="preserve">2015, </w:t>
      </w:r>
      <w:r>
        <w:rPr>
          <w:rFonts w:cs="Calibri"/>
          <w:noProof/>
          <w:szCs w:val="22"/>
        </w:rPr>
        <w:t>as a direct output of the projects funded via</w:t>
      </w:r>
      <w:r w:rsidR="00CF0459" w:rsidRPr="006F0159">
        <w:rPr>
          <w:rFonts w:cs="Calibri"/>
          <w:noProof/>
          <w:szCs w:val="22"/>
        </w:rPr>
        <w:t xml:space="preserve"> micro</w:t>
      </w:r>
      <w:r w:rsidR="002E6147" w:rsidRPr="006F0159">
        <w:rPr>
          <w:rFonts w:cs="Calibri"/>
          <w:noProof/>
          <w:szCs w:val="22"/>
        </w:rPr>
        <w:t>-</w:t>
      </w:r>
      <w:r w:rsidR="00CF0459" w:rsidRPr="006F0159">
        <w:rPr>
          <w:rFonts w:cs="Calibri"/>
          <w:noProof/>
          <w:szCs w:val="22"/>
        </w:rPr>
        <w:t>grant</w:t>
      </w:r>
      <w:r>
        <w:rPr>
          <w:rFonts w:cs="Calibri"/>
          <w:noProof/>
          <w:szCs w:val="22"/>
        </w:rPr>
        <w:t>s</w:t>
      </w:r>
      <w:r w:rsidR="00CF0459" w:rsidRPr="006F0159">
        <w:rPr>
          <w:rFonts w:cs="Calibri"/>
          <w:noProof/>
          <w:szCs w:val="22"/>
        </w:rPr>
        <w:t>.</w:t>
      </w:r>
    </w:p>
    <w:p w:rsidR="00E2112E" w:rsidRPr="006F0159" w:rsidRDefault="008C7E70" w:rsidP="00E2112E">
      <w:pPr>
        <w:spacing w:before="120" w:after="120"/>
        <w:rPr>
          <w:rFonts w:cs="Calibri"/>
          <w:noProof/>
          <w:szCs w:val="20"/>
        </w:rPr>
      </w:pPr>
      <w:r>
        <w:rPr>
          <w:rFonts w:cs="Calibri"/>
          <w:noProof/>
          <w:szCs w:val="20"/>
        </w:rPr>
        <w:t>The centres carried out information, counselling, non-formal learning activities for children and parents as well as recreational activities for children. A limited number of project beneficiaries received psychological counselling, family planning and other speciali</w:t>
      </w:r>
      <w:r w:rsidR="00BB7550">
        <w:rPr>
          <w:rFonts w:cs="Calibri"/>
          <w:noProof/>
          <w:szCs w:val="20"/>
        </w:rPr>
        <w:t>s</w:t>
      </w:r>
      <w:r>
        <w:rPr>
          <w:rFonts w:cs="Calibri"/>
          <w:noProof/>
          <w:szCs w:val="20"/>
        </w:rPr>
        <w:t xml:space="preserve">ed services delivered by qualified staff. The activities developed in the micro-grant-funded projects </w:t>
      </w:r>
      <w:r>
        <w:rPr>
          <w:rFonts w:cs="Calibri"/>
          <w:noProof/>
          <w:szCs w:val="22"/>
        </w:rPr>
        <w:t xml:space="preserve">were very well received by the community and were considered highly useful by the community workers </w:t>
      </w:r>
      <w:r w:rsidR="00943EE5">
        <w:rPr>
          <w:rFonts w:cs="Calibri"/>
          <w:noProof/>
          <w:szCs w:val="22"/>
        </w:rPr>
        <w:t>who benefited from direct speciali</w:t>
      </w:r>
      <w:r w:rsidR="00BB7550">
        <w:rPr>
          <w:rFonts w:cs="Calibri"/>
          <w:noProof/>
          <w:szCs w:val="22"/>
        </w:rPr>
        <w:t>s</w:t>
      </w:r>
      <w:r w:rsidR="00943EE5">
        <w:rPr>
          <w:rFonts w:cs="Calibri"/>
          <w:noProof/>
          <w:szCs w:val="22"/>
        </w:rPr>
        <w:t>ed support in their everyday work</w:t>
      </w:r>
      <w:r w:rsidR="007A3DC6" w:rsidRPr="006F0159">
        <w:rPr>
          <w:rFonts w:cs="Calibri"/>
          <w:noProof/>
          <w:szCs w:val="22"/>
        </w:rPr>
        <w:t xml:space="preserve">, </w:t>
      </w:r>
      <w:r w:rsidR="00943EE5">
        <w:rPr>
          <w:rFonts w:cs="Calibri"/>
          <w:noProof/>
          <w:szCs w:val="22"/>
        </w:rPr>
        <w:t>but also by the county supervisors. I</w:t>
      </w:r>
      <w:r w:rsidR="003449EE" w:rsidRPr="006F0159">
        <w:rPr>
          <w:rFonts w:cs="Calibri"/>
          <w:noProof/>
          <w:szCs w:val="20"/>
        </w:rPr>
        <w:t>n 2014</w:t>
      </w:r>
      <w:r w:rsidR="00FD063D" w:rsidRPr="006F0159">
        <w:rPr>
          <w:rFonts w:cs="Calibri"/>
          <w:noProof/>
          <w:szCs w:val="20"/>
        </w:rPr>
        <w:t>,</w:t>
      </w:r>
      <w:r w:rsidR="003449EE" w:rsidRPr="006F0159">
        <w:rPr>
          <w:rFonts w:cs="Calibri"/>
          <w:noProof/>
          <w:szCs w:val="20"/>
        </w:rPr>
        <w:t xml:space="preserve"> </w:t>
      </w:r>
      <w:r w:rsidR="00943EE5">
        <w:rPr>
          <w:rFonts w:cs="Calibri"/>
          <w:noProof/>
          <w:szCs w:val="20"/>
        </w:rPr>
        <w:t xml:space="preserve">the activities focused on preventing and combating violence against children and domestic violence, while in </w:t>
      </w:r>
      <w:r w:rsidR="00E2112E" w:rsidRPr="006F0159">
        <w:rPr>
          <w:rFonts w:cs="Calibri"/>
          <w:noProof/>
          <w:szCs w:val="20"/>
        </w:rPr>
        <w:t>2015</w:t>
      </w:r>
      <w:r w:rsidR="00943EE5">
        <w:rPr>
          <w:rFonts w:cs="Calibri"/>
          <w:noProof/>
          <w:szCs w:val="20"/>
        </w:rPr>
        <w:t>, the</w:t>
      </w:r>
      <w:r w:rsidR="00E2112E" w:rsidRPr="006F0159">
        <w:rPr>
          <w:rFonts w:cs="Calibri"/>
          <w:noProof/>
          <w:szCs w:val="20"/>
        </w:rPr>
        <w:t xml:space="preserve"> activit</w:t>
      </w:r>
      <w:r w:rsidR="00943EE5">
        <w:rPr>
          <w:rFonts w:cs="Calibri"/>
          <w:noProof/>
          <w:szCs w:val="20"/>
        </w:rPr>
        <w:t>ies primarily targeted adolescents, with the aim of eliminating or mitigating risk behaviours</w:t>
      </w:r>
      <w:r w:rsidR="00E2112E" w:rsidRPr="006F0159">
        <w:rPr>
          <w:rFonts w:cs="Calibri"/>
          <w:noProof/>
          <w:szCs w:val="20"/>
        </w:rPr>
        <w:t xml:space="preserve">. </w:t>
      </w:r>
    </w:p>
    <w:p w:rsidR="004978E5" w:rsidRPr="006F0159" w:rsidRDefault="00943EE5" w:rsidP="00943EE5">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w:t>
      </w:r>
      <w:r w:rsidR="00A3302B">
        <w:rPr>
          <w:noProof/>
          <w:color w:val="auto"/>
          <w:sz w:val="20"/>
        </w:rPr>
        <w:t>I believe they</w:t>
      </w:r>
      <w:r w:rsidR="004978E5" w:rsidRPr="006F0159">
        <w:rPr>
          <w:noProof/>
          <w:color w:val="auto"/>
          <w:sz w:val="20"/>
        </w:rPr>
        <w:t xml:space="preserve"> </w:t>
      </w:r>
      <w:r w:rsidR="004978E5" w:rsidRPr="006F0159">
        <w:rPr>
          <w:i w:val="0"/>
          <w:noProof/>
          <w:color w:val="auto"/>
          <w:sz w:val="20"/>
        </w:rPr>
        <w:t>[</w:t>
      </w:r>
      <w:r w:rsidR="00A3302B">
        <w:rPr>
          <w:i w:val="0"/>
          <w:noProof/>
          <w:color w:val="auto"/>
          <w:sz w:val="20"/>
        </w:rPr>
        <w:t xml:space="preserve">the </w:t>
      </w:r>
      <w:r w:rsidR="004978E5" w:rsidRPr="006F0159">
        <w:rPr>
          <w:i w:val="0"/>
          <w:noProof/>
          <w:color w:val="auto"/>
          <w:sz w:val="20"/>
        </w:rPr>
        <w:t>micro</w:t>
      </w:r>
      <w:r w:rsidR="0038553D" w:rsidRPr="006F0159">
        <w:rPr>
          <w:i w:val="0"/>
          <w:noProof/>
          <w:color w:val="auto"/>
          <w:sz w:val="20"/>
        </w:rPr>
        <w:t>-</w:t>
      </w:r>
      <w:r w:rsidR="004978E5" w:rsidRPr="006F0159">
        <w:rPr>
          <w:i w:val="0"/>
          <w:noProof/>
          <w:color w:val="auto"/>
          <w:sz w:val="20"/>
        </w:rPr>
        <w:t>grant</w:t>
      </w:r>
      <w:r w:rsidR="00A3302B">
        <w:rPr>
          <w:i w:val="0"/>
          <w:noProof/>
          <w:color w:val="auto"/>
          <w:sz w:val="20"/>
        </w:rPr>
        <w:t>s</w:t>
      </w:r>
      <w:r w:rsidR="004978E5" w:rsidRPr="006F0159">
        <w:rPr>
          <w:i w:val="0"/>
          <w:noProof/>
          <w:color w:val="auto"/>
          <w:sz w:val="20"/>
        </w:rPr>
        <w:t>]</w:t>
      </w:r>
      <w:r w:rsidR="004978E5" w:rsidRPr="006F0159">
        <w:rPr>
          <w:noProof/>
          <w:color w:val="auto"/>
          <w:sz w:val="20"/>
        </w:rPr>
        <w:t xml:space="preserve"> </w:t>
      </w:r>
      <w:r w:rsidR="00A3302B">
        <w:rPr>
          <w:noProof/>
          <w:color w:val="auto"/>
          <w:sz w:val="20"/>
        </w:rPr>
        <w:t>are the highest reward for professionals and beneficiaries, they cause change, they stimulate the beneficiaries, they involve the community via volunteers</w:t>
      </w:r>
      <w:r w:rsidR="004978E5" w:rsidRPr="006F0159">
        <w:rPr>
          <w:noProof/>
          <w:color w:val="auto"/>
          <w:sz w:val="20"/>
        </w:rPr>
        <w:t xml:space="preserve">, </w:t>
      </w:r>
      <w:r w:rsidR="00A3302B">
        <w:rPr>
          <w:noProof/>
          <w:color w:val="auto"/>
          <w:sz w:val="20"/>
        </w:rPr>
        <w:t>increasing the beneficiaries’ motivation for change and facilitating work with important</w:t>
      </w:r>
      <w:r w:rsidR="004978E5" w:rsidRPr="006F0159">
        <w:rPr>
          <w:noProof/>
          <w:color w:val="auto"/>
          <w:sz w:val="20"/>
        </w:rPr>
        <w:t>/profes</w:t>
      </w:r>
      <w:r w:rsidR="00A3302B">
        <w:rPr>
          <w:noProof/>
          <w:color w:val="auto"/>
          <w:sz w:val="20"/>
        </w:rPr>
        <w:t>s</w:t>
      </w:r>
      <w:r w:rsidR="004978E5" w:rsidRPr="006F0159">
        <w:rPr>
          <w:noProof/>
          <w:color w:val="auto"/>
          <w:sz w:val="20"/>
        </w:rPr>
        <w:t>ion</w:t>
      </w:r>
      <w:r w:rsidR="00A3302B">
        <w:rPr>
          <w:noProof/>
          <w:color w:val="auto"/>
          <w:sz w:val="20"/>
        </w:rPr>
        <w:t>al people”</w:t>
      </w:r>
      <w:r w:rsidR="00A176D9">
        <w:rPr>
          <w:noProof/>
          <w:color w:val="auto"/>
          <w:sz w:val="20"/>
        </w:rPr>
        <w:t>.</w:t>
      </w:r>
    </w:p>
    <w:p w:rsidR="004978E5" w:rsidRPr="006F0159" w:rsidRDefault="00943EE5" w:rsidP="00943EE5">
      <w:pPr>
        <w:pStyle w:val="IntenseQuote"/>
        <w:pBdr>
          <w:left w:val="none" w:sz="0" w:space="0" w:color="auto"/>
          <w:bottom w:val="single" w:sz="6" w:space="1" w:color="4F81BD" w:themeColor="accent1"/>
        </w:pBdr>
        <w:spacing w:before="0" w:after="120"/>
        <w:ind w:left="567" w:right="567"/>
        <w:jc w:val="right"/>
        <w:rPr>
          <w:noProof/>
          <w:color w:val="auto"/>
          <w:sz w:val="20"/>
        </w:rPr>
      </w:pPr>
      <w:r>
        <w:rPr>
          <w:noProof/>
          <w:color w:val="auto"/>
          <w:sz w:val="20"/>
        </w:rPr>
        <w:t>S</w:t>
      </w:r>
      <w:r w:rsidRPr="006F0159">
        <w:rPr>
          <w:noProof/>
          <w:color w:val="auto"/>
          <w:sz w:val="20"/>
        </w:rPr>
        <w:t>ocial</w:t>
      </w:r>
      <w:r>
        <w:rPr>
          <w:noProof/>
          <w:color w:val="auto"/>
          <w:sz w:val="20"/>
        </w:rPr>
        <w:t>/outreach worker</w:t>
      </w:r>
      <w:r w:rsidR="004978E5" w:rsidRPr="006F0159">
        <w:rPr>
          <w:noProof/>
          <w:color w:val="auto"/>
          <w:sz w:val="20"/>
        </w:rPr>
        <w:t>, Suceava</w:t>
      </w:r>
      <w:r>
        <w:rPr>
          <w:noProof/>
          <w:color w:val="auto"/>
          <w:sz w:val="20"/>
        </w:rPr>
        <w:t xml:space="preserve"> county</w:t>
      </w:r>
    </w:p>
    <w:p w:rsidR="004978E5" w:rsidRPr="006F0159" w:rsidRDefault="00A3302B" w:rsidP="00943EE5">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 xml:space="preserve">“This project </w:t>
      </w:r>
      <w:r w:rsidR="004978E5" w:rsidRPr="006F0159">
        <w:rPr>
          <w:noProof/>
          <w:color w:val="auto"/>
          <w:sz w:val="20"/>
        </w:rPr>
        <w:t xml:space="preserve">component </w:t>
      </w:r>
      <w:r w:rsidR="004978E5" w:rsidRPr="006F0159">
        <w:rPr>
          <w:i w:val="0"/>
          <w:noProof/>
          <w:color w:val="auto"/>
          <w:sz w:val="20"/>
        </w:rPr>
        <w:t>[</w:t>
      </w:r>
      <w:r>
        <w:rPr>
          <w:i w:val="0"/>
          <w:noProof/>
          <w:color w:val="auto"/>
          <w:sz w:val="20"/>
        </w:rPr>
        <w:t xml:space="preserve">the </w:t>
      </w:r>
      <w:r w:rsidR="004978E5" w:rsidRPr="006F0159">
        <w:rPr>
          <w:i w:val="0"/>
          <w:noProof/>
          <w:color w:val="auto"/>
          <w:sz w:val="20"/>
        </w:rPr>
        <w:t>micro</w:t>
      </w:r>
      <w:r w:rsidR="0038553D" w:rsidRPr="006F0159">
        <w:rPr>
          <w:i w:val="0"/>
          <w:noProof/>
          <w:color w:val="auto"/>
          <w:sz w:val="20"/>
        </w:rPr>
        <w:t>-</w:t>
      </w:r>
      <w:r>
        <w:rPr>
          <w:i w:val="0"/>
          <w:noProof/>
          <w:color w:val="auto"/>
          <w:sz w:val="20"/>
        </w:rPr>
        <w:t>grants</w:t>
      </w:r>
      <w:r w:rsidR="004978E5" w:rsidRPr="006F0159">
        <w:rPr>
          <w:i w:val="0"/>
          <w:noProof/>
          <w:color w:val="auto"/>
          <w:sz w:val="20"/>
        </w:rPr>
        <w:t>]</w:t>
      </w:r>
      <w:r w:rsidR="004978E5" w:rsidRPr="006F0159">
        <w:rPr>
          <w:noProof/>
          <w:color w:val="auto"/>
          <w:sz w:val="20"/>
        </w:rPr>
        <w:t xml:space="preserve"> </w:t>
      </w:r>
      <w:r>
        <w:rPr>
          <w:noProof/>
          <w:color w:val="auto"/>
          <w:sz w:val="20"/>
        </w:rPr>
        <w:t>was a success at every level</w:t>
      </w:r>
      <w:r w:rsidR="004978E5" w:rsidRPr="006F0159">
        <w:rPr>
          <w:noProof/>
          <w:color w:val="auto"/>
          <w:sz w:val="20"/>
        </w:rPr>
        <w:t xml:space="preserve">: </w:t>
      </w:r>
      <w:r>
        <w:rPr>
          <w:noProof/>
          <w:color w:val="auto"/>
          <w:sz w:val="20"/>
        </w:rPr>
        <w:t xml:space="preserve">for the community, for the families with social problems, but also for me personally, I learned to write a project proposal. </w:t>
      </w:r>
      <w:r w:rsidR="00235DD5">
        <w:rPr>
          <w:noProof/>
          <w:color w:val="auto"/>
          <w:sz w:val="20"/>
        </w:rPr>
        <w:t>The greatest advantage is that they</w:t>
      </w:r>
      <w:r w:rsidR="004978E5" w:rsidRPr="006F0159">
        <w:rPr>
          <w:noProof/>
          <w:color w:val="auto"/>
          <w:sz w:val="20"/>
        </w:rPr>
        <w:t xml:space="preserve"> </w:t>
      </w:r>
      <w:r w:rsidR="004978E5" w:rsidRPr="006F0159">
        <w:rPr>
          <w:i w:val="0"/>
          <w:noProof/>
          <w:color w:val="auto"/>
          <w:sz w:val="20"/>
        </w:rPr>
        <w:t>[</w:t>
      </w:r>
      <w:r w:rsidR="00235DD5">
        <w:rPr>
          <w:i w:val="0"/>
          <w:noProof/>
          <w:color w:val="auto"/>
          <w:sz w:val="20"/>
        </w:rPr>
        <w:t xml:space="preserve">the </w:t>
      </w:r>
      <w:r w:rsidR="004978E5" w:rsidRPr="006F0159">
        <w:rPr>
          <w:i w:val="0"/>
          <w:noProof/>
          <w:color w:val="auto"/>
          <w:sz w:val="20"/>
        </w:rPr>
        <w:t>micro-grant</w:t>
      </w:r>
      <w:r w:rsidR="00235DD5">
        <w:rPr>
          <w:i w:val="0"/>
          <w:noProof/>
          <w:color w:val="auto"/>
          <w:sz w:val="20"/>
        </w:rPr>
        <w:t>s</w:t>
      </w:r>
      <w:r w:rsidR="004978E5" w:rsidRPr="006F0159">
        <w:rPr>
          <w:i w:val="0"/>
          <w:noProof/>
          <w:color w:val="auto"/>
          <w:sz w:val="20"/>
        </w:rPr>
        <w:t xml:space="preserve">] </w:t>
      </w:r>
      <w:r w:rsidR="00235DD5">
        <w:rPr>
          <w:noProof/>
          <w:color w:val="auto"/>
          <w:sz w:val="20"/>
        </w:rPr>
        <w:t>enabled activities with specialists who had not been available before in the commune, whose occupations the beneficiaries didn’t even know the meaning of</w:t>
      </w:r>
      <w:r w:rsidR="006707D9" w:rsidRPr="006F0159">
        <w:rPr>
          <w:noProof/>
          <w:color w:val="auto"/>
          <w:sz w:val="20"/>
        </w:rPr>
        <w:t xml:space="preserve"> </w:t>
      </w:r>
      <w:r w:rsidR="0052316B" w:rsidRPr="006F0159">
        <w:rPr>
          <w:noProof/>
          <w:color w:val="auto"/>
          <w:sz w:val="20"/>
        </w:rPr>
        <w:t>–</w:t>
      </w:r>
      <w:r w:rsidR="004978E5" w:rsidRPr="006F0159">
        <w:rPr>
          <w:noProof/>
          <w:color w:val="auto"/>
          <w:sz w:val="20"/>
        </w:rPr>
        <w:t xml:space="preserve"> </w:t>
      </w:r>
      <w:r w:rsidR="00235DD5">
        <w:rPr>
          <w:noProof/>
          <w:color w:val="auto"/>
          <w:sz w:val="20"/>
        </w:rPr>
        <w:t>like the psychologist, for instance</w:t>
      </w:r>
      <w:r w:rsidR="004978E5" w:rsidRPr="006F0159">
        <w:rPr>
          <w:noProof/>
          <w:color w:val="auto"/>
          <w:sz w:val="20"/>
        </w:rPr>
        <w:t>”</w:t>
      </w:r>
      <w:r w:rsidR="00F3314D">
        <w:rPr>
          <w:noProof/>
          <w:color w:val="auto"/>
          <w:sz w:val="20"/>
        </w:rPr>
        <w:t>.</w:t>
      </w:r>
      <w:r w:rsidR="004978E5" w:rsidRPr="006F0159">
        <w:rPr>
          <w:noProof/>
          <w:color w:val="auto"/>
          <w:sz w:val="20"/>
        </w:rPr>
        <w:t xml:space="preserve"> </w:t>
      </w:r>
    </w:p>
    <w:p w:rsidR="004978E5" w:rsidRPr="006F0159" w:rsidRDefault="00943EE5" w:rsidP="00943EE5">
      <w:pPr>
        <w:pStyle w:val="IntenseQuote"/>
        <w:pBdr>
          <w:left w:val="none" w:sz="0" w:space="0" w:color="auto"/>
          <w:bottom w:val="single" w:sz="6" w:space="1" w:color="4F81BD" w:themeColor="accent1"/>
        </w:pBdr>
        <w:spacing w:before="0" w:after="120"/>
        <w:ind w:left="567" w:right="567"/>
        <w:jc w:val="right"/>
        <w:rPr>
          <w:noProof/>
          <w:color w:val="auto"/>
          <w:sz w:val="20"/>
        </w:rPr>
      </w:pPr>
      <w:r>
        <w:rPr>
          <w:noProof/>
          <w:color w:val="auto"/>
          <w:sz w:val="20"/>
        </w:rPr>
        <w:t>S</w:t>
      </w:r>
      <w:r w:rsidRPr="006F0159">
        <w:rPr>
          <w:noProof/>
          <w:color w:val="auto"/>
          <w:sz w:val="20"/>
        </w:rPr>
        <w:t>ocial</w:t>
      </w:r>
      <w:r>
        <w:rPr>
          <w:noProof/>
          <w:color w:val="auto"/>
          <w:sz w:val="20"/>
        </w:rPr>
        <w:t>/outreach worker</w:t>
      </w:r>
      <w:r w:rsidR="004978E5" w:rsidRPr="006F0159">
        <w:rPr>
          <w:noProof/>
          <w:color w:val="auto"/>
          <w:sz w:val="20"/>
        </w:rPr>
        <w:t>, Bacău</w:t>
      </w:r>
      <w:r>
        <w:rPr>
          <w:noProof/>
          <w:color w:val="auto"/>
          <w:sz w:val="20"/>
        </w:rPr>
        <w:t xml:space="preserve"> county</w:t>
      </w:r>
    </w:p>
    <w:p w:rsidR="004978E5" w:rsidRPr="006F0159" w:rsidRDefault="00235DD5" w:rsidP="00943EE5">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w:t>
      </w:r>
      <w:r w:rsidR="004978E5" w:rsidRPr="006F0159">
        <w:rPr>
          <w:noProof/>
          <w:color w:val="auto"/>
          <w:sz w:val="20"/>
        </w:rPr>
        <w:t>Micro</w:t>
      </w:r>
      <w:r w:rsidR="0038553D" w:rsidRPr="006F0159">
        <w:rPr>
          <w:noProof/>
          <w:color w:val="auto"/>
          <w:sz w:val="20"/>
        </w:rPr>
        <w:t>-</w:t>
      </w:r>
      <w:r w:rsidR="004978E5" w:rsidRPr="006F0159">
        <w:rPr>
          <w:noProof/>
          <w:color w:val="auto"/>
          <w:sz w:val="20"/>
        </w:rPr>
        <w:t>grant</w:t>
      </w:r>
      <w:r>
        <w:rPr>
          <w:noProof/>
          <w:color w:val="auto"/>
          <w:sz w:val="20"/>
        </w:rPr>
        <w:t xml:space="preserve">s were a </w:t>
      </w:r>
      <w:r w:rsidR="004978E5" w:rsidRPr="006F0159">
        <w:rPr>
          <w:noProof/>
          <w:color w:val="auto"/>
          <w:sz w:val="20"/>
        </w:rPr>
        <w:t xml:space="preserve">real succes. </w:t>
      </w:r>
      <w:r>
        <w:rPr>
          <w:noProof/>
          <w:color w:val="auto"/>
          <w:sz w:val="20"/>
        </w:rPr>
        <w:t>They were a genuine exercise in acquiring skill</w:t>
      </w:r>
      <w:r w:rsidR="00921AFF">
        <w:rPr>
          <w:noProof/>
          <w:color w:val="auto"/>
          <w:sz w:val="20"/>
        </w:rPr>
        <w:t>s like</w:t>
      </w:r>
      <w:r>
        <w:rPr>
          <w:noProof/>
          <w:color w:val="auto"/>
          <w:sz w:val="20"/>
        </w:rPr>
        <w:t xml:space="preserve"> writ</w:t>
      </w:r>
      <w:r w:rsidR="00921AFF">
        <w:rPr>
          <w:noProof/>
          <w:color w:val="auto"/>
          <w:sz w:val="20"/>
        </w:rPr>
        <w:t>ing</w:t>
      </w:r>
      <w:r>
        <w:rPr>
          <w:noProof/>
          <w:color w:val="auto"/>
          <w:sz w:val="20"/>
        </w:rPr>
        <w:t xml:space="preserve"> and implement</w:t>
      </w:r>
      <w:r w:rsidR="00921AFF">
        <w:rPr>
          <w:noProof/>
          <w:color w:val="auto"/>
          <w:sz w:val="20"/>
        </w:rPr>
        <w:t>ing</w:t>
      </w:r>
      <w:r>
        <w:rPr>
          <w:noProof/>
          <w:color w:val="auto"/>
          <w:sz w:val="20"/>
        </w:rPr>
        <w:t xml:space="preserve"> a project.</w:t>
      </w:r>
      <w:r w:rsidR="004978E5" w:rsidRPr="006F0159">
        <w:rPr>
          <w:noProof/>
          <w:color w:val="auto"/>
          <w:sz w:val="20"/>
        </w:rPr>
        <w:t xml:space="preserve"> </w:t>
      </w:r>
      <w:r w:rsidR="00921AFF">
        <w:rPr>
          <w:noProof/>
          <w:color w:val="auto"/>
          <w:sz w:val="20"/>
        </w:rPr>
        <w:t xml:space="preserve">The activities that were carried out via the </w:t>
      </w:r>
      <w:r w:rsidR="004978E5" w:rsidRPr="006F0159">
        <w:rPr>
          <w:noProof/>
          <w:color w:val="auto"/>
          <w:sz w:val="20"/>
        </w:rPr>
        <w:t>micro</w:t>
      </w:r>
      <w:r w:rsidR="0038553D" w:rsidRPr="006F0159">
        <w:rPr>
          <w:noProof/>
          <w:color w:val="auto"/>
          <w:sz w:val="20"/>
        </w:rPr>
        <w:t>-</w:t>
      </w:r>
      <w:r w:rsidR="004978E5" w:rsidRPr="006F0159">
        <w:rPr>
          <w:noProof/>
          <w:color w:val="auto"/>
          <w:sz w:val="20"/>
        </w:rPr>
        <w:t xml:space="preserve">grant </w:t>
      </w:r>
      <w:r w:rsidR="00921AFF">
        <w:rPr>
          <w:noProof/>
          <w:color w:val="auto"/>
          <w:sz w:val="20"/>
        </w:rPr>
        <w:t>were based on the community’s needs and had a positive impact on the</w:t>
      </w:r>
      <w:r w:rsidR="0054266C">
        <w:rPr>
          <w:noProof/>
          <w:color w:val="auto"/>
          <w:sz w:val="20"/>
        </w:rPr>
        <w:t>ir</w:t>
      </w:r>
      <w:r w:rsidR="00921AFF">
        <w:rPr>
          <w:noProof/>
          <w:color w:val="auto"/>
          <w:sz w:val="20"/>
        </w:rPr>
        <w:t xml:space="preserve"> beneficiaries</w:t>
      </w:r>
      <w:r w:rsidR="004978E5" w:rsidRPr="006F0159">
        <w:rPr>
          <w:noProof/>
          <w:color w:val="auto"/>
          <w:sz w:val="20"/>
        </w:rPr>
        <w:t>.</w:t>
      </w:r>
      <w:r w:rsidR="00921AFF">
        <w:rPr>
          <w:noProof/>
          <w:color w:val="auto"/>
          <w:sz w:val="20"/>
        </w:rPr>
        <w:t xml:space="preserve"> The mi</w:t>
      </w:r>
      <w:r w:rsidR="004978E5" w:rsidRPr="006F0159">
        <w:rPr>
          <w:noProof/>
          <w:color w:val="auto"/>
          <w:sz w:val="20"/>
        </w:rPr>
        <w:t>cro</w:t>
      </w:r>
      <w:r w:rsidR="0038553D" w:rsidRPr="006F0159">
        <w:rPr>
          <w:noProof/>
          <w:color w:val="auto"/>
          <w:sz w:val="20"/>
        </w:rPr>
        <w:t>-</w:t>
      </w:r>
      <w:r w:rsidR="00921AFF">
        <w:rPr>
          <w:noProof/>
          <w:color w:val="auto"/>
          <w:sz w:val="20"/>
        </w:rPr>
        <w:t xml:space="preserve">grant implementation increased the mayoralties’ capacity to implement projects and the professionals’ capacity to work </w:t>
      </w:r>
      <w:r w:rsidR="00A22A2A">
        <w:rPr>
          <w:noProof/>
          <w:color w:val="auto"/>
          <w:sz w:val="20"/>
        </w:rPr>
        <w:t xml:space="preserve">in keeping with </w:t>
      </w:r>
      <w:r w:rsidR="0054266C">
        <w:rPr>
          <w:noProof/>
          <w:color w:val="auto"/>
          <w:sz w:val="20"/>
        </w:rPr>
        <w:t xml:space="preserve">certain </w:t>
      </w:r>
      <w:r w:rsidR="00921AFF">
        <w:rPr>
          <w:noProof/>
          <w:color w:val="auto"/>
          <w:sz w:val="20"/>
        </w:rPr>
        <w:t>donor rules</w:t>
      </w:r>
      <w:r w:rsidR="004978E5" w:rsidRPr="006F0159">
        <w:rPr>
          <w:noProof/>
          <w:color w:val="auto"/>
          <w:sz w:val="20"/>
        </w:rPr>
        <w:t>”</w:t>
      </w:r>
      <w:r w:rsidR="00F3314D">
        <w:rPr>
          <w:noProof/>
          <w:color w:val="auto"/>
          <w:sz w:val="20"/>
        </w:rPr>
        <w:t>.</w:t>
      </w:r>
      <w:r w:rsidR="004978E5" w:rsidRPr="006F0159">
        <w:rPr>
          <w:noProof/>
          <w:color w:val="auto"/>
          <w:sz w:val="20"/>
        </w:rPr>
        <w:t xml:space="preserve"> </w:t>
      </w:r>
    </w:p>
    <w:p w:rsidR="004978E5" w:rsidRPr="006F0159" w:rsidRDefault="00943EE5" w:rsidP="00292F32">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Pr="006F0159">
        <w:rPr>
          <w:noProof/>
          <w:color w:val="auto"/>
          <w:sz w:val="20"/>
        </w:rPr>
        <w:t>ocial</w:t>
      </w:r>
      <w:r>
        <w:rPr>
          <w:noProof/>
          <w:color w:val="auto"/>
          <w:sz w:val="20"/>
        </w:rPr>
        <w:t>/outreach worker</w:t>
      </w:r>
      <w:r w:rsidR="004978E5" w:rsidRPr="006F0159">
        <w:rPr>
          <w:noProof/>
          <w:color w:val="auto"/>
          <w:sz w:val="20"/>
        </w:rPr>
        <w:t>, Neamț</w:t>
      </w:r>
      <w:r>
        <w:rPr>
          <w:noProof/>
          <w:color w:val="auto"/>
          <w:sz w:val="20"/>
        </w:rPr>
        <w:t xml:space="preserve"> county</w:t>
      </w:r>
    </w:p>
    <w:p w:rsidR="00CF0459" w:rsidRPr="006F0159" w:rsidRDefault="00A22A2A" w:rsidP="00CF0459">
      <w:pPr>
        <w:spacing w:before="120" w:after="120"/>
        <w:rPr>
          <w:rFonts w:cs="Calibri"/>
          <w:noProof/>
          <w:szCs w:val="22"/>
        </w:rPr>
      </w:pPr>
      <w:r>
        <w:rPr>
          <w:rFonts w:cs="Calibri"/>
          <w:noProof/>
          <w:szCs w:val="22"/>
        </w:rPr>
        <w:lastRenderedPageBreak/>
        <w:t xml:space="preserve">According to the survey we conducted, over </w:t>
      </w:r>
      <w:r w:rsidR="00CF0459" w:rsidRPr="006F0159">
        <w:rPr>
          <w:rFonts w:cs="Calibri"/>
          <w:noProof/>
          <w:szCs w:val="22"/>
        </w:rPr>
        <w:t>60</w:t>
      </w:r>
      <w:r>
        <w:rPr>
          <w:rFonts w:cs="Calibri"/>
          <w:noProof/>
          <w:szCs w:val="22"/>
        </w:rPr>
        <w:t xml:space="preserve"> percent of the respondents from the intervention communes took part in the activities organised by the Community Centre, invited by one of the community workers</w:t>
      </w:r>
      <w:r w:rsidR="00CF0459" w:rsidRPr="006F0159">
        <w:rPr>
          <w:rFonts w:cs="Calibri"/>
          <w:noProof/>
          <w:szCs w:val="22"/>
        </w:rPr>
        <w:t>. 50</w:t>
      </w:r>
      <w:r>
        <w:rPr>
          <w:rFonts w:cs="Calibri"/>
          <w:noProof/>
          <w:szCs w:val="22"/>
        </w:rPr>
        <w:t xml:space="preserve"> percent of all the respondents from the intervention communes, </w:t>
      </w:r>
      <w:r w:rsidR="00CF0459" w:rsidRPr="006F0159">
        <w:rPr>
          <w:rFonts w:cs="Calibri"/>
          <w:noProof/>
          <w:szCs w:val="22"/>
        </w:rPr>
        <w:t>inclu</w:t>
      </w:r>
      <w:r>
        <w:rPr>
          <w:rFonts w:cs="Calibri"/>
          <w:noProof/>
          <w:szCs w:val="22"/>
        </w:rPr>
        <w:t>ding those who participated in the activities of the Community Centre, said their family</w:t>
      </w:r>
      <w:r w:rsidR="00607165">
        <w:rPr>
          <w:rFonts w:cs="Calibri"/>
          <w:noProof/>
          <w:szCs w:val="22"/>
        </w:rPr>
        <w:t>’s</w:t>
      </w:r>
      <w:r>
        <w:rPr>
          <w:rFonts w:cs="Calibri"/>
          <w:noProof/>
          <w:szCs w:val="22"/>
        </w:rPr>
        <w:t xml:space="preserve"> life improved to a great or very great extent as a result of the project</w:t>
      </w:r>
      <w:r w:rsidR="00CF0459" w:rsidRPr="006F0159">
        <w:rPr>
          <w:rFonts w:cs="Calibri"/>
          <w:noProof/>
          <w:szCs w:val="22"/>
        </w:rPr>
        <w:t xml:space="preserve">, </w:t>
      </w:r>
      <w:r>
        <w:rPr>
          <w:rFonts w:cs="Calibri"/>
          <w:noProof/>
          <w:szCs w:val="22"/>
        </w:rPr>
        <w:t>which proves the project effectiveness and impact due to this component.</w:t>
      </w:r>
      <w:r w:rsidR="00607165">
        <w:rPr>
          <w:rFonts w:cs="Calibri"/>
          <w:noProof/>
          <w:szCs w:val="22"/>
        </w:rPr>
        <w:t xml:space="preserve"> In addition, the assessment regarding family life improvement rated significantly higher in the intervention communes than in the control group.</w:t>
      </w:r>
    </w:p>
    <w:p w:rsidR="00325E63" w:rsidRPr="006F0159" w:rsidRDefault="00325E63" w:rsidP="00325E63">
      <w:pPr>
        <w:pStyle w:val="Caption"/>
        <w:keepNext/>
        <w:keepLines/>
        <w:rPr>
          <w:noProof/>
          <w:sz w:val="18"/>
          <w:szCs w:val="18"/>
        </w:rPr>
      </w:pPr>
      <w:bookmarkStart w:id="207" w:name="_Toc361408626"/>
      <w:r w:rsidRPr="006F0159">
        <w:rPr>
          <w:noProof/>
          <w:sz w:val="18"/>
          <w:szCs w:val="18"/>
        </w:rPr>
        <w:t>Figur</w:t>
      </w:r>
      <w:r w:rsidR="00607165">
        <w:rPr>
          <w:noProof/>
          <w:sz w:val="18"/>
          <w:szCs w:val="18"/>
        </w:rPr>
        <w:t>e</w:t>
      </w:r>
      <w:r w:rsidRPr="006F0159">
        <w:rPr>
          <w:noProof/>
          <w:sz w:val="18"/>
          <w:szCs w:val="18"/>
        </w:rPr>
        <w:t xml:space="preserve"> </w:t>
      </w:r>
      <w:r w:rsidR="002651A3" w:rsidRPr="006F0159">
        <w:rPr>
          <w:noProof/>
          <w:sz w:val="18"/>
          <w:szCs w:val="18"/>
        </w:rPr>
        <w:fldChar w:fldCharType="begin"/>
      </w:r>
      <w:r w:rsidRPr="006F0159">
        <w:rPr>
          <w:noProof/>
          <w:sz w:val="18"/>
          <w:szCs w:val="18"/>
        </w:rPr>
        <w:instrText xml:space="preserve"> SEQ Figura \* ARABIC </w:instrText>
      </w:r>
      <w:r w:rsidR="002651A3" w:rsidRPr="006F0159">
        <w:rPr>
          <w:noProof/>
          <w:sz w:val="18"/>
          <w:szCs w:val="18"/>
        </w:rPr>
        <w:fldChar w:fldCharType="separate"/>
      </w:r>
      <w:r w:rsidR="00DB476C">
        <w:rPr>
          <w:noProof/>
          <w:sz w:val="18"/>
          <w:szCs w:val="18"/>
        </w:rPr>
        <w:t>17</w:t>
      </w:r>
      <w:r w:rsidR="002651A3" w:rsidRPr="006F0159">
        <w:rPr>
          <w:noProof/>
          <w:sz w:val="18"/>
          <w:szCs w:val="18"/>
        </w:rPr>
        <w:fldChar w:fldCharType="end"/>
      </w:r>
      <w:r w:rsidRPr="006F0159">
        <w:rPr>
          <w:noProof/>
          <w:sz w:val="18"/>
          <w:szCs w:val="18"/>
        </w:rPr>
        <w:t xml:space="preserve">. </w:t>
      </w:r>
      <w:r w:rsidR="00607165">
        <w:rPr>
          <w:noProof/>
          <w:sz w:val="18"/>
          <w:szCs w:val="18"/>
        </w:rPr>
        <w:t>Impact of social services on beneficiaries’ life</w:t>
      </w:r>
      <w:r w:rsidRPr="006F0159">
        <w:rPr>
          <w:noProof/>
          <w:sz w:val="18"/>
          <w:szCs w:val="18"/>
        </w:rPr>
        <w:t xml:space="preserve">, </w:t>
      </w:r>
      <w:r w:rsidR="00607165">
        <w:rPr>
          <w:noProof/>
          <w:sz w:val="18"/>
          <w:szCs w:val="18"/>
        </w:rPr>
        <w:t>in the intervention vs. the control communes</w:t>
      </w:r>
      <w:bookmarkEnd w:id="207"/>
    </w:p>
    <w:p w:rsidR="007E6EFF" w:rsidRPr="006F0159" w:rsidRDefault="0006628F" w:rsidP="00CF0459">
      <w:pPr>
        <w:spacing w:before="120" w:after="120"/>
        <w:rPr>
          <w:rFonts w:cs="Calibri"/>
          <w:noProof/>
          <w:szCs w:val="22"/>
        </w:rPr>
      </w:pPr>
      <w:r w:rsidRPr="006F0159">
        <w:rPr>
          <w:noProof/>
          <w:lang w:val="en-US" w:bidi="ar-SA"/>
        </w:rPr>
        <w:drawing>
          <wp:inline distT="0" distB="0" distL="0" distR="0">
            <wp:extent cx="6296025" cy="3640667"/>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325E63" w:rsidRPr="006F0159" w:rsidRDefault="00325E63" w:rsidP="00325E63">
      <w:pPr>
        <w:pStyle w:val="Caption"/>
        <w:keepNext/>
        <w:keepLines/>
        <w:spacing w:before="0" w:after="0"/>
        <w:rPr>
          <w:b w:val="0"/>
          <w:i/>
          <w:noProof/>
          <w:sz w:val="18"/>
          <w:szCs w:val="18"/>
        </w:rPr>
      </w:pPr>
      <w:r w:rsidRPr="006F0159">
        <w:rPr>
          <w:b w:val="0"/>
          <w:i/>
          <w:noProof/>
          <w:sz w:val="18"/>
          <w:szCs w:val="18"/>
        </w:rPr>
        <w:t>S</w:t>
      </w:r>
      <w:r w:rsidR="00607165">
        <w:rPr>
          <w:b w:val="0"/>
          <w:i/>
          <w:noProof/>
          <w:sz w:val="18"/>
          <w:szCs w:val="18"/>
        </w:rPr>
        <w:t>ource</w:t>
      </w:r>
      <w:r w:rsidRPr="006F0159">
        <w:rPr>
          <w:b w:val="0"/>
          <w:i/>
          <w:noProof/>
          <w:sz w:val="18"/>
          <w:szCs w:val="18"/>
        </w:rPr>
        <w:t>: S</w:t>
      </w:r>
      <w:r w:rsidR="00607165">
        <w:rPr>
          <w:b w:val="0"/>
          <w:i/>
          <w:noProof/>
          <w:sz w:val="18"/>
          <w:szCs w:val="18"/>
        </w:rPr>
        <w:t xml:space="preserve">urvey conducted in </w:t>
      </w:r>
      <w:r w:rsidRPr="006F0159">
        <w:rPr>
          <w:b w:val="0"/>
          <w:i/>
          <w:noProof/>
          <w:sz w:val="18"/>
          <w:szCs w:val="18"/>
        </w:rPr>
        <w:t xml:space="preserve">2016, ICE </w:t>
      </w:r>
      <w:r w:rsidR="00607165">
        <w:rPr>
          <w:b w:val="0"/>
          <w:i/>
          <w:noProof/>
          <w:sz w:val="18"/>
          <w:szCs w:val="18"/>
        </w:rPr>
        <w:t>and</w:t>
      </w:r>
      <w:r w:rsidRPr="006F0159">
        <w:rPr>
          <w:b w:val="0"/>
          <w:i/>
          <w:noProof/>
          <w:sz w:val="18"/>
          <w:szCs w:val="18"/>
        </w:rPr>
        <w:t xml:space="preserve"> </w:t>
      </w:r>
      <w:r w:rsidR="00A651D8" w:rsidRPr="00A651D8">
        <w:rPr>
          <w:b w:val="0"/>
          <w:i/>
          <w:noProof/>
          <w:sz w:val="18"/>
          <w:szCs w:val="18"/>
        </w:rPr>
        <w:t>C|C|S|A|S</w:t>
      </w:r>
    </w:p>
    <w:p w:rsidR="00325E63" w:rsidRPr="006F0159" w:rsidRDefault="00607165" w:rsidP="00325E63">
      <w:pPr>
        <w:pStyle w:val="Caption"/>
        <w:keepNext/>
        <w:keepLines/>
        <w:spacing w:before="0" w:after="0"/>
        <w:rPr>
          <w:b w:val="0"/>
          <w:i/>
          <w:noProof/>
          <w:sz w:val="18"/>
          <w:szCs w:val="18"/>
        </w:rPr>
      </w:pPr>
      <w:r w:rsidRPr="009B6AD5">
        <w:rPr>
          <w:b w:val="0"/>
          <w:i/>
          <w:noProof/>
          <w:sz w:val="18"/>
          <w:szCs w:val="18"/>
        </w:rPr>
        <w:t>N</w:t>
      </w:r>
      <w:r w:rsidR="00325E63" w:rsidRPr="009B6AD5">
        <w:rPr>
          <w:b w:val="0"/>
          <w:i/>
          <w:noProof/>
          <w:sz w:val="18"/>
          <w:szCs w:val="18"/>
        </w:rPr>
        <w:t xml:space="preserve">=431; </w:t>
      </w:r>
      <w:r w:rsidRPr="009B6AD5">
        <w:rPr>
          <w:b w:val="0"/>
          <w:i/>
          <w:noProof/>
          <w:sz w:val="18"/>
          <w:szCs w:val="18"/>
        </w:rPr>
        <w:t>data were weighted by age, ethnicity and educational attainment,</w:t>
      </w:r>
      <w:r w:rsidRPr="006F0159">
        <w:rPr>
          <w:b w:val="0"/>
          <w:i/>
          <w:noProof/>
          <w:sz w:val="18"/>
          <w:szCs w:val="18"/>
        </w:rPr>
        <w:t xml:space="preserve"> </w:t>
      </w:r>
      <w:r>
        <w:rPr>
          <w:b w:val="0"/>
          <w:i/>
          <w:noProof/>
          <w:sz w:val="18"/>
          <w:szCs w:val="18"/>
        </w:rPr>
        <w:t xml:space="preserve">statistically significant </w:t>
      </w:r>
      <w:r w:rsidRPr="006F0159">
        <w:rPr>
          <w:b w:val="0"/>
          <w:i/>
          <w:noProof/>
          <w:sz w:val="18"/>
          <w:szCs w:val="18"/>
        </w:rPr>
        <w:t>di</w:t>
      </w:r>
      <w:r>
        <w:rPr>
          <w:b w:val="0"/>
          <w:i/>
          <w:noProof/>
          <w:sz w:val="18"/>
          <w:szCs w:val="18"/>
        </w:rPr>
        <w:t>f</w:t>
      </w:r>
      <w:r w:rsidRPr="006F0159">
        <w:rPr>
          <w:b w:val="0"/>
          <w:i/>
          <w:noProof/>
          <w:sz w:val="18"/>
          <w:szCs w:val="18"/>
        </w:rPr>
        <w:t>feren</w:t>
      </w:r>
      <w:r>
        <w:rPr>
          <w:b w:val="0"/>
          <w:i/>
          <w:noProof/>
          <w:sz w:val="18"/>
          <w:szCs w:val="18"/>
        </w:rPr>
        <w:t xml:space="preserve">ces for </w:t>
      </w:r>
      <w:r w:rsidRPr="006F0159">
        <w:rPr>
          <w:b w:val="0"/>
          <w:i/>
          <w:noProof/>
          <w:sz w:val="18"/>
          <w:szCs w:val="18"/>
        </w:rPr>
        <w:t xml:space="preserve">p=0.05 </w:t>
      </w:r>
      <w:r>
        <w:rPr>
          <w:b w:val="0"/>
          <w:i/>
          <w:noProof/>
          <w:sz w:val="18"/>
          <w:szCs w:val="18"/>
        </w:rPr>
        <w:t>for the</w:t>
      </w:r>
      <w:r w:rsidRPr="006F0159">
        <w:rPr>
          <w:b w:val="0"/>
          <w:i/>
          <w:noProof/>
          <w:sz w:val="18"/>
          <w:szCs w:val="18"/>
        </w:rPr>
        <w:t xml:space="preserve"> </w:t>
      </w:r>
      <w:r>
        <w:rPr>
          <w:b w:val="0"/>
          <w:i/>
          <w:noProof/>
          <w:sz w:val="18"/>
          <w:szCs w:val="18"/>
        </w:rPr>
        <w:t>“</w:t>
      </w:r>
      <w:r w:rsidR="00E27035">
        <w:rPr>
          <w:b w:val="0"/>
          <w:i/>
          <w:noProof/>
          <w:sz w:val="18"/>
          <w:szCs w:val="18"/>
        </w:rPr>
        <w:t>To a great extent</w:t>
      </w:r>
      <w:r w:rsidRPr="006F0159">
        <w:rPr>
          <w:b w:val="0"/>
          <w:i/>
          <w:noProof/>
          <w:sz w:val="18"/>
          <w:szCs w:val="18"/>
        </w:rPr>
        <w:t>”</w:t>
      </w:r>
      <w:r>
        <w:rPr>
          <w:b w:val="0"/>
          <w:i/>
          <w:noProof/>
          <w:sz w:val="18"/>
          <w:szCs w:val="18"/>
        </w:rPr>
        <w:t>, “</w:t>
      </w:r>
      <w:r w:rsidR="00E27035">
        <w:rPr>
          <w:b w:val="0"/>
          <w:i/>
          <w:noProof/>
          <w:sz w:val="18"/>
          <w:szCs w:val="18"/>
        </w:rPr>
        <w:t>To a very great extent</w:t>
      </w:r>
      <w:r>
        <w:rPr>
          <w:b w:val="0"/>
          <w:i/>
          <w:noProof/>
          <w:sz w:val="18"/>
          <w:szCs w:val="18"/>
        </w:rPr>
        <w:t>”, “</w:t>
      </w:r>
      <w:r w:rsidR="00E27035">
        <w:rPr>
          <w:b w:val="0"/>
          <w:i/>
          <w:noProof/>
          <w:sz w:val="18"/>
          <w:szCs w:val="18"/>
        </w:rPr>
        <w:t xml:space="preserve">Not </w:t>
      </w:r>
      <w:r w:rsidR="00B60BEA">
        <w:rPr>
          <w:b w:val="0"/>
          <w:i/>
          <w:noProof/>
          <w:sz w:val="18"/>
          <w:szCs w:val="18"/>
        </w:rPr>
        <w:t>at all</w:t>
      </w:r>
      <w:r w:rsidR="00E27035">
        <w:rPr>
          <w:b w:val="0"/>
          <w:i/>
          <w:noProof/>
          <w:sz w:val="18"/>
          <w:szCs w:val="18"/>
        </w:rPr>
        <w:t>” and “Don’t know</w:t>
      </w:r>
      <w:r>
        <w:rPr>
          <w:b w:val="0"/>
          <w:i/>
          <w:noProof/>
          <w:sz w:val="18"/>
          <w:szCs w:val="18"/>
        </w:rPr>
        <w:t>” answers</w:t>
      </w:r>
      <w:r w:rsidR="00325E63" w:rsidRPr="006F0159">
        <w:rPr>
          <w:b w:val="0"/>
          <w:i/>
          <w:noProof/>
          <w:sz w:val="18"/>
          <w:szCs w:val="18"/>
        </w:rPr>
        <w:t>.</w:t>
      </w:r>
    </w:p>
    <w:p w:rsidR="007E6EFF" w:rsidRPr="006F0159" w:rsidRDefault="00E27035" w:rsidP="00CF0459">
      <w:pPr>
        <w:spacing w:before="120" w:after="120"/>
        <w:rPr>
          <w:rFonts w:cs="Calibri"/>
          <w:noProof/>
          <w:szCs w:val="22"/>
        </w:rPr>
      </w:pPr>
      <w:r>
        <w:rPr>
          <w:rFonts w:cs="Calibri"/>
          <w:noProof/>
          <w:szCs w:val="22"/>
        </w:rPr>
        <w:t>The workshops attended by children showed that community workers are people involved in the children’s life, though the children are not always able to provide details as to the exact nature of these people’s work</w:t>
      </w:r>
      <w:r w:rsidR="007E6EFF" w:rsidRPr="006F0159">
        <w:rPr>
          <w:rFonts w:cs="Calibri"/>
          <w:noProof/>
          <w:szCs w:val="22"/>
        </w:rPr>
        <w:t>,</w:t>
      </w:r>
      <w:r>
        <w:rPr>
          <w:rFonts w:cs="Calibri"/>
          <w:noProof/>
          <w:szCs w:val="22"/>
        </w:rPr>
        <w:t xml:space="preserve"> beyond the activities they carry out as part of the micro-grants. The children feel at ease in their presence, however, there are few communities in which children are used to being asked their opinion or used to expressing </w:t>
      </w:r>
      <w:r w:rsidR="00D040B0">
        <w:rPr>
          <w:rFonts w:cs="Calibri"/>
          <w:noProof/>
          <w:szCs w:val="22"/>
        </w:rPr>
        <w:t xml:space="preserve">their </w:t>
      </w:r>
      <w:r>
        <w:rPr>
          <w:rFonts w:cs="Calibri"/>
          <w:noProof/>
          <w:szCs w:val="22"/>
        </w:rPr>
        <w:t>options and preferences</w:t>
      </w:r>
      <w:r w:rsidR="007E6EFF" w:rsidRPr="006F0159">
        <w:rPr>
          <w:rFonts w:cs="Calibri"/>
          <w:noProof/>
          <w:szCs w:val="22"/>
        </w:rPr>
        <w:t xml:space="preserve">. </w:t>
      </w:r>
      <w:r w:rsidR="00D040B0">
        <w:rPr>
          <w:rFonts w:cs="Calibri"/>
          <w:noProof/>
          <w:szCs w:val="22"/>
        </w:rPr>
        <w:t xml:space="preserve">According to the children’s accounts, the two specialists came to each child’s home and invited them to take part in activities such as those aimed at combating </w:t>
      </w:r>
      <w:r w:rsidR="007E6EFF" w:rsidRPr="006F0159">
        <w:rPr>
          <w:rFonts w:cs="Calibri"/>
          <w:noProof/>
          <w:szCs w:val="22"/>
        </w:rPr>
        <w:t>violen</w:t>
      </w:r>
      <w:r w:rsidR="00D040B0">
        <w:rPr>
          <w:rFonts w:cs="Calibri"/>
          <w:noProof/>
          <w:szCs w:val="22"/>
        </w:rPr>
        <w:t>ce</w:t>
      </w:r>
      <w:r w:rsidR="007E6EFF" w:rsidRPr="006F0159">
        <w:rPr>
          <w:rFonts w:cs="Calibri"/>
          <w:noProof/>
          <w:szCs w:val="22"/>
        </w:rPr>
        <w:t>, inclu</w:t>
      </w:r>
      <w:r w:rsidR="00D040B0">
        <w:rPr>
          <w:rFonts w:cs="Calibri"/>
          <w:noProof/>
          <w:szCs w:val="22"/>
        </w:rPr>
        <w:t xml:space="preserve">ding </w:t>
      </w:r>
      <w:r w:rsidR="007E6EFF" w:rsidRPr="006F0159">
        <w:rPr>
          <w:rFonts w:cs="Calibri"/>
          <w:noProof/>
          <w:szCs w:val="22"/>
        </w:rPr>
        <w:t>informa</w:t>
      </w:r>
      <w:r w:rsidR="00D040B0">
        <w:rPr>
          <w:rFonts w:cs="Calibri"/>
          <w:noProof/>
          <w:szCs w:val="22"/>
        </w:rPr>
        <w:t>tion and counselling about their rights, about the attitude and behaviour they should have relative to physical or verbal violence, but also to workshops where “together they painted t-shirts with messages like</w:t>
      </w:r>
      <w:r w:rsidR="007E6EFF" w:rsidRPr="006F0159">
        <w:rPr>
          <w:rFonts w:cs="Calibri"/>
          <w:noProof/>
          <w:szCs w:val="22"/>
        </w:rPr>
        <w:t xml:space="preserve"> «Stop violen</w:t>
      </w:r>
      <w:r w:rsidR="00D040B0">
        <w:rPr>
          <w:rFonts w:cs="Calibri"/>
          <w:noProof/>
          <w:szCs w:val="22"/>
        </w:rPr>
        <w:t>ce» or</w:t>
      </w:r>
      <w:r w:rsidR="007E6EFF" w:rsidRPr="006F0159">
        <w:rPr>
          <w:rFonts w:cs="Calibri"/>
          <w:noProof/>
          <w:szCs w:val="22"/>
        </w:rPr>
        <w:t xml:space="preserve"> «Violen</w:t>
      </w:r>
      <w:r w:rsidR="00D040B0">
        <w:rPr>
          <w:rFonts w:cs="Calibri"/>
          <w:noProof/>
          <w:szCs w:val="22"/>
        </w:rPr>
        <w:t>ce hurts</w:t>
      </w:r>
      <w:r w:rsidR="007E6EFF" w:rsidRPr="006F0159">
        <w:rPr>
          <w:rFonts w:cs="Calibri"/>
          <w:noProof/>
          <w:szCs w:val="22"/>
        </w:rPr>
        <w:t xml:space="preserve">»”. </w:t>
      </w:r>
      <w:r w:rsidR="00D040B0">
        <w:rPr>
          <w:rFonts w:cs="Calibri"/>
          <w:noProof/>
          <w:szCs w:val="22"/>
        </w:rPr>
        <w:t xml:space="preserve">Children and adolescents also took part in information and counselling activities on topics of personal hygiene, pill treatment, the importance of vaccination. </w:t>
      </w:r>
      <w:r w:rsidR="001610F7">
        <w:rPr>
          <w:rFonts w:cs="Calibri"/>
          <w:noProof/>
          <w:szCs w:val="22"/>
        </w:rPr>
        <w:t>In the communes where the CHNs were present as well, the activities were conducted by the social worker and the CHN as a team, while, in some cases, professionals from town were brought on board to deliver speciali</w:t>
      </w:r>
      <w:r w:rsidR="00BB7550">
        <w:rPr>
          <w:rFonts w:cs="Calibri"/>
          <w:noProof/>
          <w:szCs w:val="22"/>
        </w:rPr>
        <w:t>s</w:t>
      </w:r>
      <w:r w:rsidR="001610F7">
        <w:rPr>
          <w:rFonts w:cs="Calibri"/>
          <w:noProof/>
          <w:szCs w:val="22"/>
        </w:rPr>
        <w:t>ed services and conduct workshops for children and adolescents. The micro-grants also helped develop introductory leaflets which participants to the information and counselling activities received afterwards for further reading</w:t>
      </w:r>
      <w:r w:rsidR="007E6EFF" w:rsidRPr="006F0159">
        <w:rPr>
          <w:rFonts w:cs="Calibri"/>
          <w:noProof/>
          <w:szCs w:val="22"/>
        </w:rPr>
        <w:t xml:space="preserve">. </w:t>
      </w:r>
      <w:r w:rsidR="001610F7">
        <w:rPr>
          <w:rFonts w:cs="Calibri"/>
          <w:noProof/>
          <w:szCs w:val="22"/>
        </w:rPr>
        <w:t xml:space="preserve">Thanks to the group information and counselling activities which facilitated group discussions, brainstorming and sharing </w:t>
      </w:r>
      <w:r w:rsidR="00C2272C">
        <w:rPr>
          <w:rFonts w:cs="Calibri"/>
          <w:noProof/>
          <w:szCs w:val="22"/>
        </w:rPr>
        <w:t xml:space="preserve">of </w:t>
      </w:r>
      <w:r w:rsidR="00847AF0">
        <w:rPr>
          <w:rFonts w:cs="Calibri"/>
          <w:noProof/>
          <w:szCs w:val="22"/>
        </w:rPr>
        <w:t>ideas</w:t>
      </w:r>
      <w:r w:rsidR="00D771F0" w:rsidRPr="006F0159">
        <w:rPr>
          <w:rFonts w:cs="Calibri"/>
          <w:noProof/>
          <w:szCs w:val="22"/>
        </w:rPr>
        <w:t>,</w:t>
      </w:r>
      <w:r w:rsidR="007E6EFF" w:rsidRPr="006F0159">
        <w:rPr>
          <w:rFonts w:cs="Calibri"/>
          <w:noProof/>
          <w:szCs w:val="22"/>
        </w:rPr>
        <w:t xml:space="preserve"> </w:t>
      </w:r>
      <w:r w:rsidR="001610F7">
        <w:rPr>
          <w:rFonts w:cs="Calibri"/>
          <w:noProof/>
          <w:szCs w:val="22"/>
        </w:rPr>
        <w:t xml:space="preserve">children and especially adolescents </w:t>
      </w:r>
      <w:r w:rsidR="00847AF0">
        <w:rPr>
          <w:rFonts w:cs="Calibri"/>
          <w:noProof/>
          <w:szCs w:val="22"/>
        </w:rPr>
        <w:t xml:space="preserve">were able to </w:t>
      </w:r>
      <w:r w:rsidR="001610F7">
        <w:rPr>
          <w:rFonts w:cs="Calibri"/>
          <w:noProof/>
          <w:szCs w:val="22"/>
        </w:rPr>
        <w:t>understand their problems better and identify potential solutions</w:t>
      </w:r>
      <w:r w:rsidR="00847AF0">
        <w:rPr>
          <w:rFonts w:cs="Calibri"/>
          <w:noProof/>
          <w:szCs w:val="22"/>
        </w:rPr>
        <w:t xml:space="preserve"> to them. </w:t>
      </w:r>
      <w:r w:rsidR="00C2272C">
        <w:rPr>
          <w:rFonts w:cs="Calibri"/>
          <w:noProof/>
          <w:szCs w:val="22"/>
        </w:rPr>
        <w:t>As such</w:t>
      </w:r>
      <w:r w:rsidR="00847AF0">
        <w:rPr>
          <w:rFonts w:cs="Calibri"/>
          <w:noProof/>
          <w:szCs w:val="22"/>
        </w:rPr>
        <w:t>, children and adolescents felt they could count on the community workers’ support to solve</w:t>
      </w:r>
      <w:r w:rsidR="00514DAA">
        <w:rPr>
          <w:rFonts w:cs="Calibri"/>
          <w:noProof/>
          <w:szCs w:val="22"/>
        </w:rPr>
        <w:t xml:space="preserve"> not only</w:t>
      </w:r>
      <w:r w:rsidR="00847AF0">
        <w:rPr>
          <w:rFonts w:cs="Calibri"/>
          <w:noProof/>
          <w:szCs w:val="22"/>
        </w:rPr>
        <w:t xml:space="preserve"> the problems that the grown-ups had identified, but </w:t>
      </w:r>
      <w:r w:rsidR="00514DAA">
        <w:rPr>
          <w:rFonts w:cs="Calibri"/>
          <w:noProof/>
          <w:szCs w:val="22"/>
        </w:rPr>
        <w:t xml:space="preserve">their own as well, by </w:t>
      </w:r>
      <w:r w:rsidR="00847AF0">
        <w:rPr>
          <w:rFonts w:cs="Calibri"/>
          <w:noProof/>
          <w:szCs w:val="22"/>
        </w:rPr>
        <w:t>listening to them and work</w:t>
      </w:r>
      <w:r w:rsidR="00514DAA">
        <w:rPr>
          <w:rFonts w:cs="Calibri"/>
          <w:noProof/>
          <w:szCs w:val="22"/>
        </w:rPr>
        <w:t>ing</w:t>
      </w:r>
      <w:r w:rsidR="00847AF0">
        <w:rPr>
          <w:rFonts w:cs="Calibri"/>
          <w:noProof/>
          <w:szCs w:val="22"/>
        </w:rPr>
        <w:t xml:space="preserve"> with them </w:t>
      </w:r>
      <w:r w:rsidR="00514DAA">
        <w:rPr>
          <w:rFonts w:cs="Calibri"/>
          <w:noProof/>
          <w:szCs w:val="22"/>
        </w:rPr>
        <w:t>towards resolution</w:t>
      </w:r>
      <w:r w:rsidR="007E6EFF" w:rsidRPr="006F0159">
        <w:rPr>
          <w:rFonts w:cs="Calibri"/>
          <w:noProof/>
          <w:szCs w:val="22"/>
        </w:rPr>
        <w:t>.</w:t>
      </w:r>
    </w:p>
    <w:p w:rsidR="00CF0459" w:rsidRPr="006F0159" w:rsidRDefault="00C2272C" w:rsidP="00CF0459">
      <w:pPr>
        <w:spacing w:before="120" w:after="120"/>
        <w:rPr>
          <w:rFonts w:cs="Calibri"/>
          <w:noProof/>
          <w:szCs w:val="22"/>
        </w:rPr>
      </w:pPr>
      <w:r>
        <w:rPr>
          <w:rFonts w:cs="Calibri"/>
          <w:noProof/>
          <w:szCs w:val="22"/>
        </w:rPr>
        <w:lastRenderedPageBreak/>
        <w:t>On the other hand, even though the micro-grant project development experience was highly regarded by the community workers, the lead on developing new projects stayed with the county authorities, since, so far, there haven’t been any other projects initiated at the local level by mayoralties to continue the UNICEF model.</w:t>
      </w:r>
      <w:r w:rsidR="00155B3D" w:rsidRPr="006F0159">
        <w:rPr>
          <w:rFonts w:cs="Calibri"/>
          <w:noProof/>
          <w:szCs w:val="22"/>
        </w:rPr>
        <w:t xml:space="preserve"> </w:t>
      </w:r>
      <w:r>
        <w:rPr>
          <w:rFonts w:cs="Calibri"/>
          <w:noProof/>
          <w:szCs w:val="22"/>
        </w:rPr>
        <w:t xml:space="preserve">In fact, a review of the projects that were awarded the micro-grants </w:t>
      </w:r>
      <w:r w:rsidR="00910B1D">
        <w:rPr>
          <w:rFonts w:cs="Calibri"/>
          <w:noProof/>
          <w:szCs w:val="22"/>
        </w:rPr>
        <w:t>and of the related reports reveals that both community workers and county supervisors need further project management training to enable an assessment of the effectiveness of this component based on the data recorded at the time of implementation.</w:t>
      </w:r>
    </w:p>
    <w:p w:rsidR="00CF0459" w:rsidRPr="006F0159" w:rsidRDefault="00CF0459" w:rsidP="00CF0459">
      <w:pPr>
        <w:spacing w:before="120" w:after="120"/>
        <w:rPr>
          <w:rFonts w:cs="Calibri"/>
          <w:noProof/>
          <w:szCs w:val="22"/>
        </w:rPr>
      </w:pPr>
    </w:p>
    <w:p w:rsidR="00CF0459" w:rsidRPr="006F0159" w:rsidRDefault="002D1CB3"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08" w:name="_Toc529786148"/>
      <w:r w:rsidRPr="006F0159">
        <w:rPr>
          <w:b w:val="0"/>
          <w:noProof/>
          <w:color w:val="17365D" w:themeColor="text2" w:themeShade="BF"/>
          <w:lang w:val="en-GB"/>
        </w:rPr>
        <w:t xml:space="preserve">3.2.1.6. </w:t>
      </w:r>
      <w:r w:rsidR="00CF0459" w:rsidRPr="006F0159">
        <w:rPr>
          <w:b w:val="0"/>
          <w:noProof/>
          <w:color w:val="17365D" w:themeColor="text2" w:themeShade="BF"/>
          <w:lang w:val="en-GB"/>
        </w:rPr>
        <w:t>com</w:t>
      </w:r>
      <w:r w:rsidR="00910B1D">
        <w:rPr>
          <w:b w:val="0"/>
          <w:noProof/>
          <w:color w:val="17365D" w:themeColor="text2" w:themeShade="BF"/>
          <w:lang w:val="en-GB"/>
        </w:rPr>
        <w:t>m</w:t>
      </w:r>
      <w:r w:rsidR="00CF0459" w:rsidRPr="006F0159">
        <w:rPr>
          <w:b w:val="0"/>
          <w:noProof/>
          <w:color w:val="17365D" w:themeColor="text2" w:themeShade="BF"/>
          <w:lang w:val="en-GB"/>
        </w:rPr>
        <w:t>unit</w:t>
      </w:r>
      <w:r w:rsidR="00910B1D">
        <w:rPr>
          <w:b w:val="0"/>
          <w:noProof/>
          <w:color w:val="17365D" w:themeColor="text2" w:themeShade="BF"/>
          <w:lang w:val="en-GB"/>
        </w:rPr>
        <w:t>y engagement</w:t>
      </w:r>
      <w:bookmarkEnd w:id="208"/>
    </w:p>
    <w:p w:rsidR="00CF0459" w:rsidRPr="006F0159" w:rsidRDefault="00AA2375" w:rsidP="00CF0459">
      <w:pPr>
        <w:spacing w:before="120" w:after="120"/>
        <w:rPr>
          <w:rFonts w:cs="Calibri"/>
          <w:noProof/>
          <w:szCs w:val="22"/>
        </w:rPr>
      </w:pPr>
      <w:r>
        <w:rPr>
          <w:rFonts w:cs="Calibri"/>
          <w:noProof/>
          <w:szCs w:val="22"/>
        </w:rPr>
        <w:t xml:space="preserve">During the implementation of the modelling project, </w:t>
      </w:r>
      <w:r w:rsidR="00B647BE">
        <w:rPr>
          <w:rFonts w:cs="Calibri"/>
          <w:noProof/>
          <w:szCs w:val="22"/>
        </w:rPr>
        <w:t>the intervention communes, unlike the control ones, registered an important progress with regard to the community intervention approach based on the activity of the community workers</w:t>
      </w:r>
      <w:r w:rsidR="00AD4E8A">
        <w:rPr>
          <w:rFonts w:cs="Calibri"/>
          <w:noProof/>
          <w:szCs w:val="22"/>
        </w:rPr>
        <w:t>, through</w:t>
      </w:r>
      <w:r w:rsidR="00CF0459" w:rsidRPr="006F0159">
        <w:rPr>
          <w:rFonts w:cs="Calibri"/>
          <w:noProof/>
          <w:szCs w:val="22"/>
        </w:rPr>
        <w:t>:</w:t>
      </w:r>
    </w:p>
    <w:p w:rsidR="00CF0459" w:rsidRPr="006F0159" w:rsidRDefault="00B647BE" w:rsidP="00FC35B3">
      <w:pPr>
        <w:pStyle w:val="ListParagraph"/>
        <w:numPr>
          <w:ilvl w:val="0"/>
          <w:numId w:val="61"/>
        </w:numPr>
        <w:spacing w:before="120" w:after="120"/>
        <w:rPr>
          <w:rFonts w:cs="Calibri"/>
          <w:noProof/>
          <w:szCs w:val="22"/>
        </w:rPr>
      </w:pPr>
      <w:r>
        <w:rPr>
          <w:rFonts w:cs="Calibri"/>
          <w:noProof/>
          <w:szCs w:val="22"/>
        </w:rPr>
        <w:t xml:space="preserve">community cooperation within the Community Consultative </w:t>
      </w:r>
      <w:r w:rsidR="00CF0459" w:rsidRPr="006F0159">
        <w:rPr>
          <w:rFonts w:cs="Calibri"/>
          <w:noProof/>
          <w:szCs w:val="22"/>
        </w:rPr>
        <w:t>Structur</w:t>
      </w:r>
      <w:r>
        <w:rPr>
          <w:rFonts w:cs="Calibri"/>
          <w:noProof/>
          <w:szCs w:val="22"/>
        </w:rPr>
        <w:t>es</w:t>
      </w:r>
      <w:r w:rsidR="00CF0459" w:rsidRPr="006F0159">
        <w:rPr>
          <w:rFonts w:cs="Calibri"/>
          <w:noProof/>
          <w:szCs w:val="22"/>
        </w:rPr>
        <w:t>;</w:t>
      </w:r>
    </w:p>
    <w:p w:rsidR="00CF0459" w:rsidRPr="006F0159" w:rsidRDefault="00CF0459" w:rsidP="00FC35B3">
      <w:pPr>
        <w:pStyle w:val="ListParagraph"/>
        <w:numPr>
          <w:ilvl w:val="0"/>
          <w:numId w:val="61"/>
        </w:numPr>
        <w:spacing w:before="120" w:after="120"/>
        <w:rPr>
          <w:rFonts w:cs="Calibri"/>
          <w:noProof/>
          <w:szCs w:val="22"/>
        </w:rPr>
      </w:pPr>
      <w:r w:rsidRPr="006F0159">
        <w:rPr>
          <w:rFonts w:cs="Calibri"/>
          <w:noProof/>
          <w:szCs w:val="22"/>
        </w:rPr>
        <w:t>inter</w:t>
      </w:r>
      <w:r w:rsidR="00937FC7">
        <w:rPr>
          <w:rFonts w:cs="Calibri"/>
          <w:noProof/>
          <w:szCs w:val="22"/>
        </w:rPr>
        <w:t>-</w:t>
      </w:r>
      <w:r w:rsidRPr="006F0159">
        <w:rPr>
          <w:rFonts w:cs="Calibri"/>
          <w:noProof/>
          <w:szCs w:val="22"/>
        </w:rPr>
        <w:t>institu</w:t>
      </w:r>
      <w:r w:rsidR="00AD4E8A">
        <w:rPr>
          <w:rFonts w:cs="Calibri"/>
          <w:noProof/>
          <w:szCs w:val="22"/>
        </w:rPr>
        <w:t xml:space="preserve">tional cooperation and engagement of specialists </w:t>
      </w:r>
      <w:r w:rsidRPr="006F0159">
        <w:rPr>
          <w:rFonts w:cs="Calibri"/>
          <w:noProof/>
          <w:szCs w:val="22"/>
        </w:rPr>
        <w:t>(</w:t>
      </w:r>
      <w:r w:rsidR="00AD4E8A">
        <w:rPr>
          <w:rFonts w:cs="Calibri"/>
          <w:noProof/>
          <w:szCs w:val="22"/>
        </w:rPr>
        <w:t>e.g. psychologists</w:t>
      </w:r>
      <w:r w:rsidRPr="006F0159">
        <w:rPr>
          <w:rFonts w:cs="Calibri"/>
          <w:noProof/>
          <w:szCs w:val="22"/>
        </w:rPr>
        <w:t xml:space="preserve">) </w:t>
      </w:r>
      <w:r w:rsidR="00955F73">
        <w:rPr>
          <w:rFonts w:cs="Calibri"/>
          <w:noProof/>
          <w:szCs w:val="22"/>
        </w:rPr>
        <w:t xml:space="preserve">within the </w:t>
      </w:r>
      <w:r w:rsidR="00AD4E8A">
        <w:rPr>
          <w:rFonts w:cs="Calibri"/>
          <w:noProof/>
          <w:szCs w:val="22"/>
        </w:rPr>
        <w:t xml:space="preserve">community </w:t>
      </w:r>
      <w:r w:rsidRPr="006F0159">
        <w:rPr>
          <w:rFonts w:cs="Calibri"/>
          <w:noProof/>
          <w:szCs w:val="22"/>
        </w:rPr>
        <w:t>centre</w:t>
      </w:r>
      <w:r w:rsidR="00AD4E8A">
        <w:rPr>
          <w:rFonts w:cs="Calibri"/>
          <w:noProof/>
          <w:szCs w:val="22"/>
        </w:rPr>
        <w:t>s</w:t>
      </w:r>
      <w:r w:rsidRPr="006F0159">
        <w:rPr>
          <w:rFonts w:cs="Calibri"/>
          <w:noProof/>
          <w:szCs w:val="22"/>
        </w:rPr>
        <w:t xml:space="preserve"> (mi</w:t>
      </w:r>
      <w:r w:rsidR="00333EB7" w:rsidRPr="006F0159">
        <w:rPr>
          <w:rFonts w:cs="Calibri"/>
          <w:noProof/>
          <w:szCs w:val="22"/>
        </w:rPr>
        <w:t>cro</w:t>
      </w:r>
      <w:r w:rsidR="0038553D" w:rsidRPr="006F0159">
        <w:rPr>
          <w:rFonts w:cs="Calibri"/>
          <w:noProof/>
          <w:szCs w:val="22"/>
        </w:rPr>
        <w:t>-</w:t>
      </w:r>
      <w:r w:rsidRPr="006F0159">
        <w:rPr>
          <w:rFonts w:cs="Calibri"/>
          <w:noProof/>
          <w:szCs w:val="22"/>
        </w:rPr>
        <w:t>grant</w:t>
      </w:r>
      <w:r w:rsidR="00AD4E8A">
        <w:rPr>
          <w:rFonts w:cs="Calibri"/>
          <w:noProof/>
          <w:szCs w:val="22"/>
        </w:rPr>
        <w:t xml:space="preserve"> projects</w:t>
      </w:r>
      <w:r w:rsidRPr="006F0159">
        <w:rPr>
          <w:rFonts w:cs="Calibri"/>
          <w:noProof/>
          <w:szCs w:val="22"/>
        </w:rPr>
        <w:t>);</w:t>
      </w:r>
    </w:p>
    <w:p w:rsidR="00CF0459" w:rsidRPr="006F0159" w:rsidRDefault="00955F73" w:rsidP="00FC35B3">
      <w:pPr>
        <w:pStyle w:val="ListParagraph"/>
        <w:numPr>
          <w:ilvl w:val="0"/>
          <w:numId w:val="61"/>
        </w:numPr>
        <w:spacing w:before="120" w:after="120"/>
        <w:rPr>
          <w:rFonts w:cs="Calibri"/>
          <w:noProof/>
          <w:szCs w:val="22"/>
        </w:rPr>
      </w:pPr>
      <w:r>
        <w:rPr>
          <w:rFonts w:cs="Calibri"/>
          <w:noProof/>
          <w:szCs w:val="22"/>
        </w:rPr>
        <w:t xml:space="preserve">systematic use of an </w:t>
      </w:r>
      <w:r w:rsidR="00CF0459" w:rsidRPr="006F0159">
        <w:rPr>
          <w:rFonts w:cs="Calibri"/>
          <w:noProof/>
          <w:szCs w:val="22"/>
        </w:rPr>
        <w:t>electronic</w:t>
      </w:r>
      <w:r>
        <w:rPr>
          <w:rFonts w:cs="Calibri"/>
          <w:noProof/>
          <w:szCs w:val="22"/>
        </w:rPr>
        <w:t xml:space="preserve"> tool for case identification and management (</w:t>
      </w:r>
      <w:r w:rsidR="00CF0459" w:rsidRPr="006F0159">
        <w:rPr>
          <w:rFonts w:cs="Calibri"/>
          <w:noProof/>
          <w:szCs w:val="22"/>
        </w:rPr>
        <w:t>Aurora</w:t>
      </w:r>
      <w:r>
        <w:rPr>
          <w:rFonts w:cs="Calibri"/>
          <w:noProof/>
          <w:szCs w:val="22"/>
        </w:rPr>
        <w:t>)</w:t>
      </w:r>
      <w:r w:rsidR="00CF0459" w:rsidRPr="006F0159">
        <w:rPr>
          <w:rFonts w:cs="Calibri"/>
          <w:noProof/>
          <w:szCs w:val="22"/>
        </w:rPr>
        <w:t>;</w:t>
      </w:r>
    </w:p>
    <w:p w:rsidR="00CF0459" w:rsidRPr="006F0159" w:rsidRDefault="00955F73" w:rsidP="00FC35B3">
      <w:pPr>
        <w:pStyle w:val="ListParagraph"/>
        <w:numPr>
          <w:ilvl w:val="0"/>
          <w:numId w:val="61"/>
        </w:numPr>
        <w:spacing w:before="120" w:after="120"/>
        <w:rPr>
          <w:rFonts w:cs="Calibri"/>
          <w:noProof/>
          <w:szCs w:val="22"/>
        </w:rPr>
      </w:pPr>
      <w:r>
        <w:rPr>
          <w:rFonts w:cs="Calibri"/>
          <w:noProof/>
          <w:szCs w:val="22"/>
        </w:rPr>
        <w:t xml:space="preserve">consistent and </w:t>
      </w:r>
      <w:r w:rsidR="00CF0459" w:rsidRPr="006F0159">
        <w:rPr>
          <w:rFonts w:cs="Calibri"/>
          <w:noProof/>
          <w:szCs w:val="22"/>
        </w:rPr>
        <w:t>constructiv</w:t>
      </w:r>
      <w:r>
        <w:rPr>
          <w:rFonts w:cs="Calibri"/>
          <w:noProof/>
          <w:szCs w:val="22"/>
        </w:rPr>
        <w:t xml:space="preserve">e cooperation with the </w:t>
      </w:r>
      <w:r w:rsidR="00CF0459" w:rsidRPr="006F0159">
        <w:rPr>
          <w:rFonts w:cs="Calibri"/>
          <w:noProof/>
          <w:szCs w:val="22"/>
        </w:rPr>
        <w:t>G</w:t>
      </w:r>
      <w:r>
        <w:rPr>
          <w:rFonts w:cs="Calibri"/>
          <w:noProof/>
          <w:szCs w:val="22"/>
        </w:rPr>
        <w:t>D</w:t>
      </w:r>
      <w:r w:rsidR="00CF0459" w:rsidRPr="006F0159">
        <w:rPr>
          <w:rFonts w:cs="Calibri"/>
          <w:noProof/>
          <w:szCs w:val="22"/>
        </w:rPr>
        <w:t>S</w:t>
      </w:r>
      <w:r>
        <w:rPr>
          <w:rFonts w:cs="Calibri"/>
          <w:noProof/>
          <w:szCs w:val="22"/>
        </w:rPr>
        <w:t>A</w:t>
      </w:r>
      <w:r w:rsidR="00CF0459" w:rsidRPr="006F0159">
        <w:rPr>
          <w:rFonts w:cs="Calibri"/>
          <w:noProof/>
          <w:szCs w:val="22"/>
        </w:rPr>
        <w:t>C</w:t>
      </w:r>
      <w:r>
        <w:rPr>
          <w:rFonts w:cs="Calibri"/>
          <w:noProof/>
          <w:szCs w:val="22"/>
        </w:rPr>
        <w:t>P and the</w:t>
      </w:r>
      <w:r w:rsidR="00CF0459" w:rsidRPr="006F0159">
        <w:rPr>
          <w:rFonts w:cs="Calibri"/>
          <w:noProof/>
          <w:szCs w:val="22"/>
        </w:rPr>
        <w:t xml:space="preserve"> DP</w:t>
      </w:r>
      <w:r>
        <w:rPr>
          <w:rFonts w:cs="Calibri"/>
          <w:noProof/>
          <w:szCs w:val="22"/>
        </w:rPr>
        <w:t>H</w:t>
      </w:r>
      <w:r w:rsidR="00CF0459" w:rsidRPr="006F0159">
        <w:rPr>
          <w:rFonts w:cs="Calibri"/>
          <w:noProof/>
          <w:szCs w:val="22"/>
        </w:rPr>
        <w:t>.</w:t>
      </w:r>
    </w:p>
    <w:p w:rsidR="00CF0459" w:rsidRPr="006F0159" w:rsidRDefault="00955F73" w:rsidP="00CF0459">
      <w:pPr>
        <w:spacing w:before="120" w:after="120"/>
        <w:rPr>
          <w:rFonts w:cs="Calibri"/>
          <w:noProof/>
          <w:szCs w:val="22"/>
        </w:rPr>
      </w:pPr>
      <w:r>
        <w:rPr>
          <w:rFonts w:cs="Calibri"/>
          <w:noProof/>
          <w:szCs w:val="22"/>
        </w:rPr>
        <w:t xml:space="preserve">Starting </w:t>
      </w:r>
      <w:r w:rsidR="00CF0459" w:rsidRPr="006F0159">
        <w:rPr>
          <w:rFonts w:cs="Calibri"/>
          <w:noProof/>
          <w:szCs w:val="22"/>
        </w:rPr>
        <w:t>2013</w:t>
      </w:r>
      <w:r w:rsidR="0001120E" w:rsidRPr="006F0159">
        <w:rPr>
          <w:rFonts w:cs="Calibri"/>
          <w:noProof/>
          <w:szCs w:val="22"/>
        </w:rPr>
        <w:t>,</w:t>
      </w:r>
      <w:r w:rsidR="00CF0459" w:rsidRPr="006F0159">
        <w:rPr>
          <w:rFonts w:cs="Calibri"/>
          <w:noProof/>
          <w:szCs w:val="22"/>
        </w:rPr>
        <w:t xml:space="preserve"> </w:t>
      </w:r>
      <w:r>
        <w:rPr>
          <w:rFonts w:cs="Calibri"/>
          <w:noProof/>
          <w:szCs w:val="22"/>
        </w:rPr>
        <w:t xml:space="preserve">the </w:t>
      </w:r>
      <w:r w:rsidR="00CF0459" w:rsidRPr="006F0159">
        <w:rPr>
          <w:rFonts w:cs="Calibri"/>
          <w:noProof/>
          <w:szCs w:val="22"/>
        </w:rPr>
        <w:t>micro</w:t>
      </w:r>
      <w:r w:rsidR="0038553D" w:rsidRPr="006F0159">
        <w:rPr>
          <w:rFonts w:cs="Calibri"/>
          <w:noProof/>
          <w:szCs w:val="22"/>
        </w:rPr>
        <w:t>-</w:t>
      </w:r>
      <w:r w:rsidR="00CF0459" w:rsidRPr="006F0159">
        <w:rPr>
          <w:rFonts w:cs="Calibri"/>
          <w:noProof/>
          <w:szCs w:val="22"/>
        </w:rPr>
        <w:t>grant</w:t>
      </w:r>
      <w:r>
        <w:rPr>
          <w:rFonts w:cs="Calibri"/>
          <w:noProof/>
          <w:szCs w:val="22"/>
        </w:rPr>
        <w:t xml:space="preserve"> projects were implemented in all communities, as were the Aurora and the cooperation with the </w:t>
      </w:r>
      <w:r w:rsidRPr="006F0159">
        <w:rPr>
          <w:rFonts w:cs="Calibri"/>
          <w:noProof/>
          <w:szCs w:val="22"/>
        </w:rPr>
        <w:t>G</w:t>
      </w:r>
      <w:r>
        <w:rPr>
          <w:rFonts w:cs="Calibri"/>
          <w:noProof/>
          <w:szCs w:val="22"/>
        </w:rPr>
        <w:t>D</w:t>
      </w:r>
      <w:r w:rsidRPr="006F0159">
        <w:rPr>
          <w:rFonts w:cs="Calibri"/>
          <w:noProof/>
          <w:szCs w:val="22"/>
        </w:rPr>
        <w:t>S</w:t>
      </w:r>
      <w:r>
        <w:rPr>
          <w:rFonts w:cs="Calibri"/>
          <w:noProof/>
          <w:szCs w:val="22"/>
        </w:rPr>
        <w:t>A</w:t>
      </w:r>
      <w:r w:rsidRPr="006F0159">
        <w:rPr>
          <w:rFonts w:cs="Calibri"/>
          <w:noProof/>
          <w:szCs w:val="22"/>
        </w:rPr>
        <w:t>C</w:t>
      </w:r>
      <w:r>
        <w:rPr>
          <w:rFonts w:cs="Calibri"/>
          <w:noProof/>
          <w:szCs w:val="22"/>
        </w:rPr>
        <w:t>P and the</w:t>
      </w:r>
      <w:r w:rsidRPr="006F0159">
        <w:rPr>
          <w:rFonts w:cs="Calibri"/>
          <w:noProof/>
          <w:szCs w:val="22"/>
        </w:rPr>
        <w:t xml:space="preserve"> DP</w:t>
      </w:r>
      <w:r>
        <w:rPr>
          <w:rFonts w:cs="Calibri"/>
          <w:noProof/>
          <w:szCs w:val="22"/>
        </w:rPr>
        <w:t xml:space="preserve">H, but the Community Consultative </w:t>
      </w:r>
      <w:r w:rsidRPr="006F0159">
        <w:rPr>
          <w:rFonts w:cs="Calibri"/>
          <w:noProof/>
          <w:szCs w:val="22"/>
        </w:rPr>
        <w:t>Structur</w:t>
      </w:r>
      <w:r>
        <w:rPr>
          <w:rFonts w:cs="Calibri"/>
          <w:noProof/>
          <w:szCs w:val="22"/>
        </w:rPr>
        <w:t>es</w:t>
      </w:r>
      <w:r w:rsidRPr="006F0159">
        <w:rPr>
          <w:rFonts w:cs="Calibri"/>
          <w:noProof/>
          <w:szCs w:val="22"/>
        </w:rPr>
        <w:t xml:space="preserve"> </w:t>
      </w:r>
      <w:r>
        <w:rPr>
          <w:rFonts w:cs="Calibri"/>
          <w:noProof/>
          <w:szCs w:val="22"/>
        </w:rPr>
        <w:t>did not work the same everywhere</w:t>
      </w:r>
      <w:r w:rsidR="00CF0459" w:rsidRPr="006F0159">
        <w:rPr>
          <w:rFonts w:cs="Calibri"/>
          <w:noProof/>
          <w:szCs w:val="22"/>
        </w:rPr>
        <w:t>.</w:t>
      </w:r>
    </w:p>
    <w:p w:rsidR="004978E5" w:rsidRPr="006F0159" w:rsidRDefault="00955F73" w:rsidP="00292F32">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“The m</w:t>
      </w:r>
      <w:r w:rsidR="004978E5" w:rsidRPr="006F0159">
        <w:rPr>
          <w:noProof/>
          <w:color w:val="auto"/>
          <w:sz w:val="20"/>
        </w:rPr>
        <w:t>icro-grant</w:t>
      </w:r>
      <w:r>
        <w:rPr>
          <w:noProof/>
          <w:color w:val="auto"/>
          <w:sz w:val="20"/>
        </w:rPr>
        <w:t xml:space="preserve"> determined the local communities to get involved, while </w:t>
      </w:r>
      <w:r w:rsidR="004978E5" w:rsidRPr="006F0159">
        <w:rPr>
          <w:noProof/>
          <w:color w:val="auto"/>
          <w:sz w:val="20"/>
        </w:rPr>
        <w:t>emula</w:t>
      </w:r>
      <w:r>
        <w:rPr>
          <w:noProof/>
          <w:color w:val="auto"/>
          <w:sz w:val="20"/>
        </w:rPr>
        <w:t>ting the people involved in the micro-grant project activities generated added value for those communities</w:t>
      </w:r>
      <w:r w:rsidR="004978E5" w:rsidRPr="006F0159">
        <w:rPr>
          <w:noProof/>
          <w:color w:val="auto"/>
          <w:sz w:val="20"/>
        </w:rPr>
        <w:t xml:space="preserve">. </w:t>
      </w:r>
      <w:r>
        <w:rPr>
          <w:noProof/>
          <w:color w:val="auto"/>
          <w:sz w:val="20"/>
        </w:rPr>
        <w:t xml:space="preserve">The community itself changed its outlook on social service delivery, it </w:t>
      </w:r>
      <w:r w:rsidR="00B20BD0">
        <w:rPr>
          <w:noProof/>
          <w:color w:val="auto"/>
          <w:sz w:val="20"/>
        </w:rPr>
        <w:t>realis</w:t>
      </w:r>
      <w:r w:rsidR="006B379E">
        <w:rPr>
          <w:noProof/>
          <w:color w:val="auto"/>
          <w:sz w:val="20"/>
        </w:rPr>
        <w:t>e</w:t>
      </w:r>
      <w:r>
        <w:rPr>
          <w:noProof/>
          <w:color w:val="auto"/>
          <w:sz w:val="20"/>
        </w:rPr>
        <w:t xml:space="preserve">d it was possible to carry out activities for children and their families using </w:t>
      </w:r>
      <w:r w:rsidR="006B379E">
        <w:rPr>
          <w:noProof/>
          <w:color w:val="auto"/>
          <w:sz w:val="20"/>
        </w:rPr>
        <w:t>minimal financial resources</w:t>
      </w:r>
      <w:r w:rsidR="004978E5" w:rsidRPr="006F0159">
        <w:rPr>
          <w:noProof/>
          <w:color w:val="auto"/>
          <w:sz w:val="20"/>
        </w:rPr>
        <w:t xml:space="preserve">, </w:t>
      </w:r>
      <w:r w:rsidR="006B379E">
        <w:rPr>
          <w:noProof/>
          <w:color w:val="auto"/>
          <w:sz w:val="20"/>
        </w:rPr>
        <w:t xml:space="preserve">and their </w:t>
      </w:r>
      <w:r w:rsidR="004978E5" w:rsidRPr="006F0159">
        <w:rPr>
          <w:noProof/>
          <w:color w:val="auto"/>
          <w:sz w:val="20"/>
        </w:rPr>
        <w:t>beneficiari</w:t>
      </w:r>
      <w:r w:rsidR="006B379E">
        <w:rPr>
          <w:noProof/>
          <w:color w:val="auto"/>
          <w:sz w:val="20"/>
        </w:rPr>
        <w:t>es want these activities to go on beyond the projects</w:t>
      </w:r>
      <w:r w:rsidR="004978E5" w:rsidRPr="006F0159">
        <w:rPr>
          <w:noProof/>
          <w:color w:val="auto"/>
          <w:sz w:val="20"/>
        </w:rPr>
        <w:t xml:space="preserve">. </w:t>
      </w:r>
      <w:r w:rsidR="006B379E">
        <w:rPr>
          <w:noProof/>
          <w:color w:val="auto"/>
          <w:sz w:val="20"/>
        </w:rPr>
        <w:t>Partnerships were also concluded with the</w:t>
      </w:r>
      <w:r w:rsidR="004978E5" w:rsidRPr="006F0159">
        <w:rPr>
          <w:noProof/>
          <w:color w:val="auto"/>
          <w:sz w:val="20"/>
        </w:rPr>
        <w:t xml:space="preserve"> C</w:t>
      </w:r>
      <w:r w:rsidR="006B379E">
        <w:rPr>
          <w:noProof/>
          <w:color w:val="auto"/>
          <w:sz w:val="20"/>
        </w:rPr>
        <w:t>ounty C</w:t>
      </w:r>
      <w:r w:rsidR="004978E5" w:rsidRPr="006F0159">
        <w:rPr>
          <w:noProof/>
          <w:color w:val="auto"/>
          <w:sz w:val="20"/>
        </w:rPr>
        <w:t>entr</w:t>
      </w:r>
      <w:r w:rsidR="006B379E">
        <w:rPr>
          <w:noProof/>
          <w:color w:val="auto"/>
          <w:sz w:val="20"/>
        </w:rPr>
        <w:t>e for Prevention, Assessment and Counselling</w:t>
      </w:r>
      <w:r w:rsidR="004978E5" w:rsidRPr="006F0159">
        <w:rPr>
          <w:noProof/>
          <w:color w:val="auto"/>
          <w:sz w:val="20"/>
        </w:rPr>
        <w:t xml:space="preserve">, </w:t>
      </w:r>
      <w:r w:rsidR="006B379E">
        <w:rPr>
          <w:noProof/>
          <w:color w:val="auto"/>
          <w:sz w:val="20"/>
        </w:rPr>
        <w:t xml:space="preserve">and the joint </w:t>
      </w:r>
      <w:r w:rsidR="004978E5" w:rsidRPr="006F0159">
        <w:rPr>
          <w:noProof/>
          <w:color w:val="auto"/>
          <w:sz w:val="20"/>
        </w:rPr>
        <w:t>activit</w:t>
      </w:r>
      <w:r w:rsidR="006B379E">
        <w:rPr>
          <w:noProof/>
          <w:color w:val="auto"/>
          <w:sz w:val="20"/>
        </w:rPr>
        <w:t>ies can continue in the future as well</w:t>
      </w:r>
      <w:r w:rsidR="004978E5" w:rsidRPr="006F0159">
        <w:rPr>
          <w:noProof/>
          <w:color w:val="auto"/>
          <w:sz w:val="20"/>
        </w:rPr>
        <w:t>”</w:t>
      </w:r>
      <w:r w:rsidR="00F3314D">
        <w:rPr>
          <w:noProof/>
          <w:color w:val="auto"/>
          <w:sz w:val="20"/>
        </w:rPr>
        <w:t>.</w:t>
      </w:r>
    </w:p>
    <w:p w:rsidR="004978E5" w:rsidRPr="006F0159" w:rsidRDefault="00910B1D" w:rsidP="00292F32">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Pr="006F0159">
        <w:rPr>
          <w:noProof/>
          <w:color w:val="auto"/>
          <w:sz w:val="20"/>
        </w:rPr>
        <w:t>ocial</w:t>
      </w:r>
      <w:r>
        <w:rPr>
          <w:noProof/>
          <w:color w:val="auto"/>
          <w:sz w:val="20"/>
        </w:rPr>
        <w:t xml:space="preserve">/outreach worker, </w:t>
      </w:r>
      <w:r w:rsidR="004978E5" w:rsidRPr="006F0159">
        <w:rPr>
          <w:noProof/>
          <w:color w:val="auto"/>
          <w:sz w:val="20"/>
        </w:rPr>
        <w:t>Neamț</w:t>
      </w:r>
      <w:r>
        <w:rPr>
          <w:noProof/>
          <w:color w:val="auto"/>
          <w:sz w:val="20"/>
        </w:rPr>
        <w:t xml:space="preserve"> county</w:t>
      </w:r>
    </w:p>
    <w:p w:rsidR="00CF0459" w:rsidRPr="006F0159" w:rsidRDefault="006B379E" w:rsidP="00CF0459">
      <w:pPr>
        <w:spacing w:before="120" w:after="120"/>
        <w:rPr>
          <w:rFonts w:cs="Calibri"/>
          <w:noProof/>
          <w:szCs w:val="22"/>
        </w:rPr>
      </w:pPr>
      <w:r>
        <w:rPr>
          <w:rFonts w:cs="Calibri"/>
          <w:noProof/>
          <w:szCs w:val="22"/>
        </w:rPr>
        <w:t xml:space="preserve">As </w:t>
      </w:r>
      <w:r w:rsidR="00AA2B23">
        <w:rPr>
          <w:rFonts w:cs="Calibri"/>
          <w:noProof/>
          <w:szCs w:val="22"/>
        </w:rPr>
        <w:t xml:space="preserve">shown by </w:t>
      </w:r>
      <w:r>
        <w:rPr>
          <w:rFonts w:cs="Calibri"/>
          <w:noProof/>
          <w:szCs w:val="22"/>
        </w:rPr>
        <w:t>the interviews with community workers, in some communes the CCS meets at least once a month, while in other communes, their meetings are half-yearly or quarterly. Even so, almost all the community workers we interviewed said they worked well with the CCS and its members</w:t>
      </w:r>
      <w:r w:rsidR="00AA2B23">
        <w:rPr>
          <w:rFonts w:cs="Calibri"/>
          <w:noProof/>
          <w:szCs w:val="22"/>
        </w:rPr>
        <w:t xml:space="preserve"> and that, when necessary, each relevant stakeholder </w:t>
      </w:r>
      <w:r w:rsidR="00033485">
        <w:rPr>
          <w:rFonts w:cs="Calibri"/>
          <w:noProof/>
          <w:szCs w:val="22"/>
        </w:rPr>
        <w:t xml:space="preserve">is ready to </w:t>
      </w:r>
      <w:r w:rsidR="00AA2B23">
        <w:rPr>
          <w:rFonts w:cs="Calibri"/>
          <w:noProof/>
          <w:szCs w:val="22"/>
        </w:rPr>
        <w:t>participate in solving one social problem or another</w:t>
      </w:r>
      <w:r w:rsidR="00CF0459" w:rsidRPr="006F0159">
        <w:rPr>
          <w:rFonts w:cs="Calibri"/>
          <w:noProof/>
          <w:szCs w:val="22"/>
        </w:rPr>
        <w:t>.</w:t>
      </w:r>
    </w:p>
    <w:p w:rsidR="004978E5" w:rsidRPr="006F0159" w:rsidRDefault="00910B1D" w:rsidP="00910B1D">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w:t>
      </w:r>
      <w:r w:rsidR="00033485">
        <w:rPr>
          <w:noProof/>
          <w:color w:val="auto"/>
          <w:sz w:val="20"/>
        </w:rPr>
        <w:t>The CCS m</w:t>
      </w:r>
      <w:r w:rsidR="004978E5" w:rsidRPr="006F0159">
        <w:rPr>
          <w:noProof/>
          <w:color w:val="auto"/>
          <w:sz w:val="20"/>
        </w:rPr>
        <w:t>emb</w:t>
      </w:r>
      <w:r w:rsidR="00033485">
        <w:rPr>
          <w:noProof/>
          <w:color w:val="auto"/>
          <w:sz w:val="20"/>
        </w:rPr>
        <w:t>e</w:t>
      </w:r>
      <w:r w:rsidR="004978E5" w:rsidRPr="006F0159">
        <w:rPr>
          <w:noProof/>
          <w:color w:val="auto"/>
          <w:sz w:val="20"/>
        </w:rPr>
        <w:t>r</w:t>
      </w:r>
      <w:r w:rsidR="00033485">
        <w:rPr>
          <w:noProof/>
          <w:color w:val="auto"/>
          <w:sz w:val="20"/>
        </w:rPr>
        <w:t xml:space="preserve">s did not meet according to a particular schedule, only on a need basis. </w:t>
      </w:r>
      <w:r w:rsidR="00466FF3">
        <w:rPr>
          <w:noProof/>
          <w:color w:val="auto"/>
          <w:sz w:val="20"/>
        </w:rPr>
        <w:t>I worked with each of them, I communicated with the family physician and kept in touch with the policeman. The involvement of the priest was also important as he took part in the meetings organised with the parents</w:t>
      </w:r>
      <w:r w:rsidR="004978E5" w:rsidRPr="006F0159">
        <w:rPr>
          <w:noProof/>
          <w:color w:val="auto"/>
          <w:sz w:val="20"/>
        </w:rPr>
        <w:t xml:space="preserve">. </w:t>
      </w:r>
      <w:r w:rsidR="00466FF3">
        <w:rPr>
          <w:noProof/>
          <w:color w:val="auto"/>
          <w:sz w:val="20"/>
        </w:rPr>
        <w:t>We went over the risks generated by the ta</w:t>
      </w:r>
      <w:r w:rsidR="004978E5" w:rsidRPr="006F0159">
        <w:rPr>
          <w:noProof/>
          <w:color w:val="auto"/>
          <w:sz w:val="20"/>
        </w:rPr>
        <w:t>blet</w:t>
      </w:r>
      <w:r w:rsidR="00466FF3">
        <w:rPr>
          <w:noProof/>
          <w:color w:val="auto"/>
          <w:sz w:val="20"/>
        </w:rPr>
        <w:t xml:space="preserve"> computer and over what his own records showed</w:t>
      </w:r>
      <w:r w:rsidR="004978E5" w:rsidRPr="006F0159">
        <w:rPr>
          <w:noProof/>
          <w:color w:val="auto"/>
          <w:sz w:val="20"/>
        </w:rPr>
        <w:t>”</w:t>
      </w:r>
      <w:r w:rsidR="00F3314D">
        <w:rPr>
          <w:noProof/>
          <w:color w:val="auto"/>
          <w:sz w:val="20"/>
        </w:rPr>
        <w:t>.</w:t>
      </w:r>
      <w:r w:rsidR="004978E5" w:rsidRPr="006F0159">
        <w:rPr>
          <w:noProof/>
          <w:color w:val="auto"/>
          <w:sz w:val="20"/>
        </w:rPr>
        <w:t xml:space="preserve"> </w:t>
      </w:r>
    </w:p>
    <w:p w:rsidR="004978E5" w:rsidRPr="006F0159" w:rsidRDefault="00466FF3" w:rsidP="00910B1D">
      <w:pPr>
        <w:pStyle w:val="IntenseQuote"/>
        <w:pBdr>
          <w:left w:val="none" w:sz="0" w:space="0" w:color="auto"/>
          <w:bottom w:val="single" w:sz="6" w:space="1" w:color="4F81BD" w:themeColor="accent1"/>
        </w:pBdr>
        <w:spacing w:before="0" w:after="120"/>
        <w:ind w:left="567" w:right="567"/>
        <w:jc w:val="right"/>
        <w:rPr>
          <w:noProof/>
          <w:color w:val="auto"/>
          <w:sz w:val="20"/>
        </w:rPr>
      </w:pPr>
      <w:r>
        <w:rPr>
          <w:noProof/>
          <w:color w:val="auto"/>
          <w:sz w:val="20"/>
        </w:rPr>
        <w:t>S</w:t>
      </w:r>
      <w:r w:rsidRPr="006F0159">
        <w:rPr>
          <w:noProof/>
          <w:color w:val="auto"/>
          <w:sz w:val="20"/>
        </w:rPr>
        <w:t>ocial</w:t>
      </w:r>
      <w:r>
        <w:rPr>
          <w:noProof/>
          <w:color w:val="auto"/>
          <w:sz w:val="20"/>
        </w:rPr>
        <w:t>/outreach worker</w:t>
      </w:r>
      <w:r w:rsidR="004978E5" w:rsidRPr="006F0159">
        <w:rPr>
          <w:noProof/>
          <w:color w:val="auto"/>
          <w:sz w:val="20"/>
        </w:rPr>
        <w:t>, Vaslui</w:t>
      </w:r>
      <w:r>
        <w:rPr>
          <w:noProof/>
          <w:color w:val="auto"/>
          <w:sz w:val="20"/>
        </w:rPr>
        <w:t xml:space="preserve"> county</w:t>
      </w:r>
    </w:p>
    <w:p w:rsidR="004978E5" w:rsidRPr="006F0159" w:rsidRDefault="00910B1D" w:rsidP="00F25404">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w:t>
      </w:r>
      <w:r w:rsidR="00466FF3">
        <w:rPr>
          <w:noProof/>
          <w:color w:val="auto"/>
          <w:sz w:val="20"/>
        </w:rPr>
        <w:t xml:space="preserve">The CCS provided support, convened whenever necessary and </w:t>
      </w:r>
      <w:r w:rsidR="00941229">
        <w:rPr>
          <w:noProof/>
          <w:color w:val="auto"/>
          <w:sz w:val="20"/>
        </w:rPr>
        <w:t>it</w:t>
      </w:r>
      <w:r w:rsidR="00466FF3">
        <w:rPr>
          <w:noProof/>
          <w:color w:val="auto"/>
          <w:sz w:val="20"/>
        </w:rPr>
        <w:t xml:space="preserve"> represent</w:t>
      </w:r>
      <w:r w:rsidR="00941229">
        <w:rPr>
          <w:noProof/>
          <w:color w:val="auto"/>
          <w:sz w:val="20"/>
        </w:rPr>
        <w:t>s</w:t>
      </w:r>
      <w:r w:rsidR="00466FF3">
        <w:rPr>
          <w:noProof/>
          <w:color w:val="auto"/>
          <w:sz w:val="20"/>
        </w:rPr>
        <w:t xml:space="preserve"> a successful component</w:t>
      </w:r>
      <w:r w:rsidR="004978E5" w:rsidRPr="006F0159">
        <w:rPr>
          <w:noProof/>
          <w:color w:val="auto"/>
          <w:sz w:val="20"/>
        </w:rPr>
        <w:t>,</w:t>
      </w:r>
      <w:r w:rsidR="00466FF3">
        <w:rPr>
          <w:noProof/>
          <w:color w:val="auto"/>
          <w:sz w:val="20"/>
        </w:rPr>
        <w:t xml:space="preserve"> given that its members</w:t>
      </w:r>
      <w:r w:rsidR="00941229">
        <w:rPr>
          <w:noProof/>
          <w:color w:val="auto"/>
          <w:sz w:val="20"/>
        </w:rPr>
        <w:t xml:space="preserve"> bring to the table their knowledge of the community and the authority they hold within the community</w:t>
      </w:r>
      <w:r w:rsidR="004978E5" w:rsidRPr="006F0159">
        <w:rPr>
          <w:noProof/>
          <w:color w:val="auto"/>
          <w:sz w:val="20"/>
        </w:rPr>
        <w:t>”</w:t>
      </w:r>
      <w:r w:rsidR="00F3314D">
        <w:rPr>
          <w:noProof/>
          <w:color w:val="auto"/>
          <w:sz w:val="20"/>
        </w:rPr>
        <w:t>.</w:t>
      </w:r>
    </w:p>
    <w:p w:rsidR="004978E5" w:rsidRPr="006F0159" w:rsidRDefault="00910B1D" w:rsidP="00F25404">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Pr="006F0159">
        <w:rPr>
          <w:noProof/>
          <w:color w:val="auto"/>
          <w:sz w:val="20"/>
        </w:rPr>
        <w:t>ocial</w:t>
      </w:r>
      <w:r>
        <w:rPr>
          <w:noProof/>
          <w:color w:val="auto"/>
          <w:sz w:val="20"/>
        </w:rPr>
        <w:t xml:space="preserve">/outreach worker, </w:t>
      </w:r>
      <w:r w:rsidR="004978E5" w:rsidRPr="006F0159">
        <w:rPr>
          <w:noProof/>
          <w:color w:val="auto"/>
          <w:sz w:val="20"/>
        </w:rPr>
        <w:t>Suceava</w:t>
      </w:r>
      <w:r>
        <w:rPr>
          <w:noProof/>
          <w:color w:val="auto"/>
          <w:sz w:val="20"/>
        </w:rPr>
        <w:t xml:space="preserve"> county</w:t>
      </w:r>
    </w:p>
    <w:p w:rsidR="006707D9" w:rsidRPr="006F0159" w:rsidRDefault="00941229" w:rsidP="006707D9">
      <w:pPr>
        <w:tabs>
          <w:tab w:val="left" w:pos="9915"/>
        </w:tabs>
        <w:spacing w:before="120" w:after="120"/>
        <w:ind w:right="-8"/>
        <w:rPr>
          <w:noProof/>
        </w:rPr>
      </w:pPr>
      <w:r>
        <w:rPr>
          <w:noProof/>
        </w:rPr>
        <w:t xml:space="preserve">Moreover, in </w:t>
      </w:r>
      <w:r w:rsidR="006707D9" w:rsidRPr="006F0159">
        <w:rPr>
          <w:noProof/>
        </w:rPr>
        <w:t>Bacău</w:t>
      </w:r>
      <w:r>
        <w:rPr>
          <w:noProof/>
        </w:rPr>
        <w:t xml:space="preserve"> county</w:t>
      </w:r>
      <w:r w:rsidR="006707D9" w:rsidRPr="006F0159">
        <w:rPr>
          <w:noProof/>
        </w:rPr>
        <w:t xml:space="preserve">, </w:t>
      </w:r>
      <w:r>
        <w:rPr>
          <w:noProof/>
        </w:rPr>
        <w:t xml:space="preserve">where the </w:t>
      </w:r>
      <w:r w:rsidR="006707D9" w:rsidRPr="006F0159">
        <w:rPr>
          <w:noProof/>
        </w:rPr>
        <w:t>UNICEF</w:t>
      </w:r>
      <w:r>
        <w:rPr>
          <w:noProof/>
        </w:rPr>
        <w:t xml:space="preserve"> intervention is ongoing, there is an increased level of engagement and cooperation between the CCS and the community workers. </w:t>
      </w:r>
    </w:p>
    <w:p w:rsidR="00CF0459" w:rsidRPr="006F0159" w:rsidRDefault="00CF0459" w:rsidP="00157555">
      <w:pPr>
        <w:spacing w:before="120" w:after="120"/>
        <w:rPr>
          <w:rFonts w:cs="Calibri"/>
          <w:noProof/>
          <w:szCs w:val="22"/>
        </w:rPr>
      </w:pPr>
    </w:p>
    <w:p w:rsidR="00157555" w:rsidRPr="006F0159" w:rsidRDefault="002D1CB3"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09" w:name="_Toc354371593"/>
      <w:bookmarkStart w:id="210" w:name="_Toc480816854"/>
      <w:bookmarkStart w:id="211" w:name="_Toc529786149"/>
      <w:r w:rsidRPr="006F0159">
        <w:rPr>
          <w:b w:val="0"/>
          <w:noProof/>
          <w:color w:val="17365D" w:themeColor="text2" w:themeShade="BF"/>
          <w:lang w:val="en-GB"/>
        </w:rPr>
        <w:lastRenderedPageBreak/>
        <w:t xml:space="preserve">3.2.1.7. </w:t>
      </w:r>
      <w:r w:rsidR="002476E9">
        <w:rPr>
          <w:b w:val="0"/>
          <w:noProof/>
          <w:color w:val="17365D" w:themeColor="text2" w:themeShade="BF"/>
          <w:lang w:val="en-GB"/>
        </w:rPr>
        <w:t xml:space="preserve">the </w:t>
      </w:r>
      <w:r w:rsidR="002476E9" w:rsidRPr="006F0159">
        <w:rPr>
          <w:b w:val="0"/>
          <w:noProof/>
          <w:color w:val="17365D" w:themeColor="text2" w:themeShade="BF"/>
          <w:lang w:val="en-GB"/>
        </w:rPr>
        <w:t>integrate</w:t>
      </w:r>
      <w:r w:rsidR="002476E9">
        <w:rPr>
          <w:b w:val="0"/>
          <w:noProof/>
          <w:color w:val="17365D" w:themeColor="text2" w:themeShade="BF"/>
          <w:lang w:val="en-GB"/>
        </w:rPr>
        <w:t>D APPROACH</w:t>
      </w:r>
      <w:bookmarkEnd w:id="211"/>
      <w:r w:rsidR="00157555" w:rsidRPr="006F0159">
        <w:rPr>
          <w:b w:val="0"/>
          <w:noProof/>
          <w:color w:val="17365D" w:themeColor="text2" w:themeShade="BF"/>
          <w:lang w:val="en-GB"/>
        </w:rPr>
        <w:t xml:space="preserve"> </w:t>
      </w:r>
      <w:bookmarkEnd w:id="209"/>
      <w:bookmarkEnd w:id="210"/>
    </w:p>
    <w:p w:rsidR="006A4C64" w:rsidRPr="006F0159" w:rsidRDefault="002476E9" w:rsidP="00157555">
      <w:pPr>
        <w:spacing w:before="120" w:after="120"/>
        <w:rPr>
          <w:rFonts w:cs="Calibri"/>
          <w:noProof/>
          <w:szCs w:val="22"/>
        </w:rPr>
      </w:pPr>
      <w:r>
        <w:rPr>
          <w:rFonts w:cs="Calibri"/>
          <w:noProof/>
          <w:szCs w:val="22"/>
        </w:rPr>
        <w:t>According to the survey, the recipients of social services are satisfied and highly satisfied with the individual work of the social worker and of the community health nurse</w:t>
      </w:r>
      <w:r w:rsidR="00157555" w:rsidRPr="006F0159">
        <w:rPr>
          <w:rFonts w:cs="Calibri"/>
          <w:noProof/>
          <w:szCs w:val="22"/>
        </w:rPr>
        <w:t>,</w:t>
      </w:r>
      <w:r>
        <w:rPr>
          <w:rFonts w:cs="Calibri"/>
          <w:noProof/>
          <w:szCs w:val="22"/>
        </w:rPr>
        <w:t xml:space="preserve"> as well as </w:t>
      </w:r>
      <w:r w:rsidR="00EF0C0D">
        <w:rPr>
          <w:rFonts w:cs="Calibri"/>
          <w:noProof/>
          <w:szCs w:val="22"/>
        </w:rPr>
        <w:t xml:space="preserve">with </w:t>
      </w:r>
      <w:r>
        <w:rPr>
          <w:rFonts w:cs="Calibri"/>
          <w:noProof/>
          <w:szCs w:val="22"/>
        </w:rPr>
        <w:t>their work as a team, where available.</w:t>
      </w:r>
      <w:r w:rsidR="00157555" w:rsidRPr="006F0159">
        <w:rPr>
          <w:rFonts w:cs="Calibri"/>
          <w:noProof/>
          <w:szCs w:val="22"/>
        </w:rPr>
        <w:t xml:space="preserve"> </w:t>
      </w:r>
      <w:r>
        <w:rPr>
          <w:rFonts w:cs="Calibri"/>
          <w:noProof/>
          <w:szCs w:val="22"/>
        </w:rPr>
        <w:t>There are no notable differences in the assessment of the two community workers’ individual activity and their teamwork as a whole</w:t>
      </w:r>
      <w:r w:rsidR="00157555" w:rsidRPr="006F0159">
        <w:rPr>
          <w:rFonts w:cs="Calibri"/>
          <w:noProof/>
          <w:szCs w:val="22"/>
        </w:rPr>
        <w:t xml:space="preserve">. </w:t>
      </w:r>
      <w:r>
        <w:rPr>
          <w:rFonts w:cs="Calibri"/>
          <w:noProof/>
          <w:szCs w:val="22"/>
        </w:rPr>
        <w:t>The differences become significant when comparing the intervention communes versus the control ones</w:t>
      </w:r>
      <w:r w:rsidR="00157555" w:rsidRPr="006F0159">
        <w:rPr>
          <w:rFonts w:cs="Calibri"/>
          <w:noProof/>
          <w:szCs w:val="22"/>
        </w:rPr>
        <w:t>,</w:t>
      </w:r>
      <w:r>
        <w:rPr>
          <w:rFonts w:cs="Calibri"/>
          <w:noProof/>
          <w:szCs w:val="22"/>
        </w:rPr>
        <w:t xml:space="preserve"> in that the people from the control group are much less satisfied with the services they received.</w:t>
      </w:r>
    </w:p>
    <w:p w:rsidR="00325E63" w:rsidRPr="006F0159" w:rsidRDefault="00157555" w:rsidP="002476E9">
      <w:pPr>
        <w:pStyle w:val="Caption"/>
        <w:keepNext/>
        <w:keepLines/>
        <w:spacing w:before="0" w:after="120"/>
        <w:rPr>
          <w:noProof/>
          <w:sz w:val="18"/>
        </w:rPr>
      </w:pPr>
      <w:bookmarkStart w:id="212" w:name="_Toc361408594"/>
      <w:r w:rsidRPr="006F0159">
        <w:rPr>
          <w:noProof/>
          <w:sz w:val="18"/>
        </w:rPr>
        <w:t>Tabl</w:t>
      </w:r>
      <w:r w:rsidR="002476E9">
        <w:rPr>
          <w:noProof/>
          <w:sz w:val="18"/>
        </w:rPr>
        <w:t>e</w:t>
      </w:r>
      <w:r w:rsidRPr="006F0159">
        <w:rPr>
          <w:noProof/>
          <w:sz w:val="18"/>
        </w:rPr>
        <w:t xml:space="preserve"> </w:t>
      </w:r>
      <w:r w:rsidR="002651A3" w:rsidRPr="006F0159">
        <w:rPr>
          <w:noProof/>
          <w:sz w:val="18"/>
        </w:rPr>
        <w:fldChar w:fldCharType="begin"/>
      </w:r>
      <w:r w:rsidRPr="006F0159">
        <w:rPr>
          <w:noProof/>
          <w:sz w:val="18"/>
        </w:rPr>
        <w:instrText xml:space="preserve"> SEQ Tabel \* ARABIC </w:instrText>
      </w:r>
      <w:r w:rsidR="002651A3" w:rsidRPr="006F0159">
        <w:rPr>
          <w:noProof/>
          <w:sz w:val="18"/>
        </w:rPr>
        <w:fldChar w:fldCharType="separate"/>
      </w:r>
      <w:r w:rsidR="00DB476C">
        <w:rPr>
          <w:noProof/>
          <w:sz w:val="18"/>
        </w:rPr>
        <w:t>13</w:t>
      </w:r>
      <w:r w:rsidR="002651A3" w:rsidRPr="006F0159">
        <w:rPr>
          <w:noProof/>
          <w:sz w:val="18"/>
        </w:rPr>
        <w:fldChar w:fldCharType="end"/>
      </w:r>
      <w:r w:rsidRPr="006F0159">
        <w:rPr>
          <w:noProof/>
          <w:sz w:val="18"/>
        </w:rPr>
        <w:t xml:space="preserve">. </w:t>
      </w:r>
      <w:r w:rsidR="00F752F6">
        <w:rPr>
          <w:noProof/>
          <w:sz w:val="18"/>
        </w:rPr>
        <w:t>H</w:t>
      </w:r>
      <w:r w:rsidR="00EF0C0D">
        <w:rPr>
          <w:noProof/>
          <w:sz w:val="18"/>
        </w:rPr>
        <w:t>ousehold children’s main carers’ personal assessment of community workers’ services</w:t>
      </w:r>
      <w:r w:rsidR="00325E63" w:rsidRPr="006F0159">
        <w:rPr>
          <w:noProof/>
          <w:sz w:val="18"/>
        </w:rPr>
        <w:t xml:space="preserve">, </w:t>
      </w:r>
      <w:r w:rsidR="00EF0C0D">
        <w:rPr>
          <w:noProof/>
          <w:sz w:val="18"/>
        </w:rPr>
        <w:t>in the i</w:t>
      </w:r>
      <w:r w:rsidR="00325E63" w:rsidRPr="006F0159">
        <w:rPr>
          <w:noProof/>
          <w:sz w:val="18"/>
          <w:szCs w:val="20"/>
        </w:rPr>
        <w:t>nterven</w:t>
      </w:r>
      <w:r w:rsidR="00EF0C0D">
        <w:rPr>
          <w:noProof/>
          <w:sz w:val="18"/>
          <w:szCs w:val="20"/>
        </w:rPr>
        <w:t xml:space="preserve">tion vs. the control </w:t>
      </w:r>
      <w:bookmarkEnd w:id="212"/>
      <w:r w:rsidR="00EF0C0D">
        <w:rPr>
          <w:noProof/>
          <w:sz w:val="18"/>
          <w:szCs w:val="20"/>
        </w:rPr>
        <w:t>communes</w:t>
      </w:r>
    </w:p>
    <w:tbl>
      <w:tblPr>
        <w:tblStyle w:val="ListTable2-Accent11"/>
        <w:tblW w:w="9000" w:type="dxa"/>
        <w:tblLayout w:type="fixed"/>
        <w:tblLook w:val="04A0" w:firstRow="1" w:lastRow="0" w:firstColumn="1" w:lastColumn="0" w:noHBand="0" w:noVBand="1"/>
      </w:tblPr>
      <w:tblGrid>
        <w:gridCol w:w="2235"/>
        <w:gridCol w:w="1725"/>
        <w:gridCol w:w="2520"/>
        <w:gridCol w:w="2520"/>
      </w:tblGrid>
      <w:tr w:rsidR="006E1AB9" w:rsidRPr="006F0159" w:rsidTr="006E1AB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60" w:type="dxa"/>
            <w:gridSpan w:val="2"/>
            <w:noWrap/>
          </w:tcPr>
          <w:p w:rsidR="006E1AB9" w:rsidRPr="006F0159" w:rsidRDefault="002476E9" w:rsidP="00325E63">
            <w:pPr>
              <w:spacing w:before="0" w:after="0"/>
              <w:rPr>
                <w:rFonts w:cs="Calibri"/>
                <w:color w:val="000000"/>
                <w:sz w:val="18"/>
                <w:szCs w:val="18"/>
                <w:lang w:bidi="ar-SA"/>
              </w:rPr>
            </w:pPr>
            <w:r>
              <w:rPr>
                <w:rFonts w:asciiTheme="majorHAnsi" w:hAnsiTheme="majorHAnsi" w:cstheme="majorHAnsi"/>
                <w:sz w:val="18"/>
                <w:szCs w:val="18"/>
                <w:lang w:bidi="ar-SA"/>
              </w:rPr>
              <w:t xml:space="preserve">How would you rate the services provided by </w:t>
            </w:r>
            <w:r w:rsidR="006E1AB9" w:rsidRPr="006F0159">
              <w:rPr>
                <w:rFonts w:cs="Calibri"/>
                <w:color w:val="000000"/>
                <w:sz w:val="18"/>
                <w:szCs w:val="18"/>
                <w:lang w:bidi="ar-SA"/>
              </w:rPr>
              <w:t>…</w:t>
            </w:r>
          </w:p>
        </w:tc>
        <w:tc>
          <w:tcPr>
            <w:tcW w:w="2520" w:type="dxa"/>
            <w:noWrap/>
          </w:tcPr>
          <w:p w:rsidR="006E1AB9" w:rsidRPr="006F0159" w:rsidRDefault="006E1AB9" w:rsidP="00325E63">
            <w:pPr>
              <w:spacing w:before="0" w:after="0"/>
              <w:jc w:val="center"/>
              <w:cnfStyle w:val="100000000000" w:firstRow="1"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Calibri"/>
                <w:color w:val="000000"/>
                <w:sz w:val="18"/>
                <w:szCs w:val="18"/>
                <w:lang w:bidi="ar-SA"/>
              </w:rPr>
              <w:t xml:space="preserve">% </w:t>
            </w:r>
            <w:r w:rsidR="002476E9">
              <w:rPr>
                <w:rFonts w:cs="Calibri"/>
                <w:color w:val="000000"/>
                <w:sz w:val="18"/>
                <w:szCs w:val="18"/>
                <w:lang w:bidi="ar-SA"/>
              </w:rPr>
              <w:t>of the intervention sample</w:t>
            </w:r>
          </w:p>
        </w:tc>
        <w:tc>
          <w:tcPr>
            <w:tcW w:w="2520" w:type="dxa"/>
            <w:noWrap/>
          </w:tcPr>
          <w:p w:rsidR="006E1AB9" w:rsidRPr="006F0159" w:rsidRDefault="006E1AB9" w:rsidP="00325E63">
            <w:pPr>
              <w:spacing w:before="0" w:after="0"/>
              <w:jc w:val="center"/>
              <w:cnfStyle w:val="100000000000" w:firstRow="1"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Calibri"/>
                <w:color w:val="000000"/>
                <w:sz w:val="18"/>
                <w:szCs w:val="18"/>
                <w:lang w:bidi="ar-SA"/>
              </w:rPr>
              <w:t xml:space="preserve">% </w:t>
            </w:r>
            <w:r w:rsidR="002476E9">
              <w:rPr>
                <w:rFonts w:cs="Calibri"/>
                <w:color w:val="000000"/>
                <w:sz w:val="18"/>
                <w:szCs w:val="18"/>
                <w:lang w:bidi="ar-SA"/>
              </w:rPr>
              <w:t>of the</w:t>
            </w:r>
            <w:r w:rsidRPr="006F0159">
              <w:rPr>
                <w:rFonts w:cs="Calibri"/>
                <w:color w:val="000000"/>
                <w:sz w:val="18"/>
                <w:szCs w:val="18"/>
                <w:lang w:bidi="ar-SA"/>
              </w:rPr>
              <w:t xml:space="preserve"> control</w:t>
            </w:r>
            <w:r w:rsidR="002476E9">
              <w:rPr>
                <w:rFonts w:cs="Calibri"/>
                <w:color w:val="000000"/>
                <w:sz w:val="18"/>
                <w:szCs w:val="18"/>
                <w:lang w:bidi="ar-SA"/>
              </w:rPr>
              <w:t xml:space="preserve"> sample</w:t>
            </w:r>
          </w:p>
        </w:tc>
      </w:tr>
      <w:tr w:rsidR="006E1AB9" w:rsidRPr="006F0159" w:rsidTr="006E1A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35" w:type="dxa"/>
            <w:vMerge w:val="restart"/>
            <w:noWrap/>
            <w:hideMark/>
          </w:tcPr>
          <w:p w:rsidR="006E1AB9" w:rsidRPr="006F0159" w:rsidRDefault="006E1AB9" w:rsidP="00844A24">
            <w:pPr>
              <w:spacing w:before="0" w:after="0"/>
              <w:rPr>
                <w:rFonts w:cs="Calibri"/>
                <w:b w:val="0"/>
                <w:color w:val="000000"/>
                <w:sz w:val="18"/>
                <w:szCs w:val="18"/>
                <w:lang w:bidi="ar-SA"/>
              </w:rPr>
            </w:pPr>
            <w:r w:rsidRPr="006F0159">
              <w:rPr>
                <w:rFonts w:cs="Calibri"/>
                <w:color w:val="000000"/>
                <w:sz w:val="18"/>
                <w:szCs w:val="18"/>
                <w:lang w:bidi="ar-SA"/>
              </w:rPr>
              <w:t xml:space="preserve">… </w:t>
            </w:r>
            <w:r w:rsidR="002476E9">
              <w:rPr>
                <w:rFonts w:cs="Calibri"/>
                <w:color w:val="000000"/>
                <w:sz w:val="18"/>
                <w:szCs w:val="18"/>
                <w:lang w:bidi="ar-SA"/>
              </w:rPr>
              <w:t>the social/outreach worker</w:t>
            </w:r>
          </w:p>
        </w:tc>
        <w:tc>
          <w:tcPr>
            <w:tcW w:w="1725" w:type="dxa"/>
            <w:noWrap/>
          </w:tcPr>
          <w:p w:rsidR="006E1AB9" w:rsidRPr="006F0159" w:rsidRDefault="00EF0C0D" w:rsidP="00325E63">
            <w:pPr>
              <w:spacing w:before="0" w:after="0"/>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Very poor</w:t>
            </w:r>
          </w:p>
        </w:tc>
        <w:tc>
          <w:tcPr>
            <w:tcW w:w="2520" w:type="dxa"/>
            <w:noWrap/>
          </w:tcPr>
          <w:p w:rsidR="006E1AB9" w:rsidRPr="006F0159" w:rsidRDefault="006E1AB9" w:rsidP="00325E63">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4</w:t>
            </w:r>
          </w:p>
        </w:tc>
        <w:tc>
          <w:tcPr>
            <w:tcW w:w="2520" w:type="dxa"/>
            <w:noWrap/>
          </w:tcPr>
          <w:p w:rsidR="006E1AB9" w:rsidRPr="006F0159" w:rsidRDefault="006E1AB9" w:rsidP="00325E63">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6</w:t>
            </w:r>
          </w:p>
        </w:tc>
      </w:tr>
      <w:tr w:rsidR="006E1AB9" w:rsidRPr="006F0159" w:rsidTr="006E1AB9">
        <w:trPr>
          <w:trHeight w:val="300"/>
        </w:trPr>
        <w:tc>
          <w:tcPr>
            <w:cnfStyle w:val="001000000000" w:firstRow="0" w:lastRow="0" w:firstColumn="1" w:lastColumn="0" w:oddVBand="0" w:evenVBand="0" w:oddHBand="0" w:evenHBand="0" w:firstRowFirstColumn="0" w:firstRowLastColumn="0" w:lastRowFirstColumn="0" w:lastRowLastColumn="0"/>
            <w:tcW w:w="2235" w:type="dxa"/>
            <w:vMerge/>
            <w:noWrap/>
          </w:tcPr>
          <w:p w:rsidR="006E1AB9" w:rsidRPr="006F0159" w:rsidRDefault="006E1AB9" w:rsidP="00325E63">
            <w:pPr>
              <w:spacing w:before="0" w:after="0"/>
              <w:rPr>
                <w:rFonts w:cs="Calibri"/>
                <w:b w:val="0"/>
                <w:color w:val="000000"/>
                <w:sz w:val="18"/>
                <w:szCs w:val="18"/>
                <w:lang w:bidi="ar-SA"/>
              </w:rPr>
            </w:pPr>
          </w:p>
        </w:tc>
        <w:tc>
          <w:tcPr>
            <w:tcW w:w="1725" w:type="dxa"/>
            <w:noWrap/>
          </w:tcPr>
          <w:p w:rsidR="006E1AB9" w:rsidRPr="006F0159" w:rsidRDefault="006E1AB9" w:rsidP="00325E63">
            <w:pPr>
              <w:spacing w:before="0" w:after="0"/>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Calibri"/>
                <w:color w:val="000000"/>
                <w:sz w:val="18"/>
                <w:szCs w:val="18"/>
                <w:lang w:bidi="ar-SA"/>
              </w:rPr>
              <w:t>P</w:t>
            </w:r>
            <w:r w:rsidR="00EF0C0D">
              <w:rPr>
                <w:rFonts w:cs="Calibri"/>
                <w:color w:val="000000"/>
                <w:sz w:val="18"/>
                <w:szCs w:val="18"/>
                <w:lang w:bidi="ar-SA"/>
              </w:rPr>
              <w:t>oor</w:t>
            </w:r>
          </w:p>
        </w:tc>
        <w:tc>
          <w:tcPr>
            <w:tcW w:w="2520" w:type="dxa"/>
            <w:noWrap/>
          </w:tcPr>
          <w:p w:rsidR="006E1AB9" w:rsidRPr="006F0159" w:rsidRDefault="006E1AB9" w:rsidP="00325E63">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sz w:val="18"/>
                <w:szCs w:val="18"/>
              </w:rPr>
              <w:t>4</w:t>
            </w:r>
          </w:p>
        </w:tc>
        <w:tc>
          <w:tcPr>
            <w:tcW w:w="2520" w:type="dxa"/>
            <w:noWrap/>
          </w:tcPr>
          <w:p w:rsidR="006E1AB9" w:rsidRPr="006F0159" w:rsidRDefault="006E1AB9" w:rsidP="00325E63">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sz w:val="18"/>
                <w:szCs w:val="18"/>
              </w:rPr>
              <w:t>4</w:t>
            </w:r>
          </w:p>
        </w:tc>
      </w:tr>
      <w:tr w:rsidR="006E1AB9" w:rsidRPr="006F0159" w:rsidTr="006E1A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35" w:type="dxa"/>
            <w:vMerge/>
            <w:noWrap/>
          </w:tcPr>
          <w:p w:rsidR="006E1AB9" w:rsidRPr="006F0159" w:rsidRDefault="006E1AB9" w:rsidP="00325E63">
            <w:pPr>
              <w:spacing w:before="0" w:after="0"/>
              <w:rPr>
                <w:rFonts w:cs="Calibri"/>
                <w:b w:val="0"/>
                <w:color w:val="000000"/>
                <w:sz w:val="18"/>
                <w:szCs w:val="18"/>
                <w:lang w:bidi="ar-SA"/>
              </w:rPr>
            </w:pPr>
          </w:p>
        </w:tc>
        <w:tc>
          <w:tcPr>
            <w:tcW w:w="1725" w:type="dxa"/>
            <w:noWrap/>
          </w:tcPr>
          <w:p w:rsidR="006E1AB9" w:rsidRPr="006F0159" w:rsidRDefault="00EF0C0D" w:rsidP="00325E63">
            <w:pPr>
              <w:spacing w:before="0" w:after="0"/>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Good</w:t>
            </w:r>
          </w:p>
        </w:tc>
        <w:tc>
          <w:tcPr>
            <w:tcW w:w="2520" w:type="dxa"/>
            <w:noWrap/>
          </w:tcPr>
          <w:p w:rsidR="006E1AB9" w:rsidRPr="006F0159" w:rsidRDefault="006E1AB9" w:rsidP="00325E63">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36</w:t>
            </w:r>
          </w:p>
        </w:tc>
        <w:tc>
          <w:tcPr>
            <w:tcW w:w="2520" w:type="dxa"/>
            <w:noWrap/>
          </w:tcPr>
          <w:p w:rsidR="006E1AB9" w:rsidRPr="006F0159" w:rsidRDefault="006E1AB9" w:rsidP="00325E63">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42</w:t>
            </w:r>
          </w:p>
        </w:tc>
      </w:tr>
      <w:tr w:rsidR="006E1AB9" w:rsidRPr="006F0159" w:rsidTr="006E1AB9">
        <w:trPr>
          <w:trHeight w:val="300"/>
        </w:trPr>
        <w:tc>
          <w:tcPr>
            <w:cnfStyle w:val="001000000000" w:firstRow="0" w:lastRow="0" w:firstColumn="1" w:lastColumn="0" w:oddVBand="0" w:evenVBand="0" w:oddHBand="0" w:evenHBand="0" w:firstRowFirstColumn="0" w:firstRowLastColumn="0" w:lastRowFirstColumn="0" w:lastRowLastColumn="0"/>
            <w:tcW w:w="2235" w:type="dxa"/>
            <w:vMerge/>
            <w:noWrap/>
          </w:tcPr>
          <w:p w:rsidR="006E1AB9" w:rsidRPr="006F0159" w:rsidRDefault="006E1AB9" w:rsidP="00325E63">
            <w:pPr>
              <w:spacing w:before="0" w:after="0"/>
              <w:rPr>
                <w:rFonts w:cs="Calibri"/>
                <w:b w:val="0"/>
                <w:color w:val="000000"/>
                <w:sz w:val="18"/>
                <w:szCs w:val="18"/>
                <w:lang w:bidi="ar-SA"/>
              </w:rPr>
            </w:pPr>
          </w:p>
        </w:tc>
        <w:tc>
          <w:tcPr>
            <w:tcW w:w="1725" w:type="dxa"/>
            <w:noWrap/>
          </w:tcPr>
          <w:p w:rsidR="006E1AB9" w:rsidRPr="006F0159" w:rsidRDefault="00EF0C0D" w:rsidP="00325E63">
            <w:pPr>
              <w:spacing w:before="0" w:after="0"/>
              <w:cnfStyle w:val="000000000000" w:firstRow="0" w:lastRow="0" w:firstColumn="0" w:lastColumn="0" w:oddVBand="0" w:evenVBand="0" w:oddHBand="0" w:evenHBand="0" w:firstRowFirstColumn="0" w:firstRowLastColumn="0" w:lastRowFirstColumn="0" w:lastRowLastColumn="0"/>
              <w:rPr>
                <w:rFonts w:cs="Calibri"/>
                <w:b/>
                <w:color w:val="000000"/>
                <w:sz w:val="18"/>
                <w:szCs w:val="18"/>
                <w:lang w:bidi="ar-SA"/>
              </w:rPr>
            </w:pPr>
            <w:r>
              <w:rPr>
                <w:rFonts w:cs="Calibri"/>
                <w:b/>
                <w:color w:val="000000"/>
                <w:sz w:val="18"/>
                <w:szCs w:val="18"/>
                <w:lang w:bidi="ar-SA"/>
              </w:rPr>
              <w:t>Very good</w:t>
            </w:r>
          </w:p>
        </w:tc>
        <w:tc>
          <w:tcPr>
            <w:tcW w:w="2520" w:type="dxa"/>
            <w:noWrap/>
          </w:tcPr>
          <w:p w:rsidR="006E1AB9" w:rsidRPr="006F0159" w:rsidRDefault="006E1AB9" w:rsidP="00325E63">
            <w:pPr>
              <w:spacing w:before="0" w:after="0"/>
              <w:jc w:val="center"/>
              <w:cnfStyle w:val="000000000000" w:firstRow="0" w:lastRow="0" w:firstColumn="0" w:lastColumn="0" w:oddVBand="0" w:evenVBand="0" w:oddHBand="0" w:evenHBand="0" w:firstRowFirstColumn="0" w:firstRowLastColumn="0" w:lastRowFirstColumn="0" w:lastRowLastColumn="0"/>
              <w:rPr>
                <w:rFonts w:cs="Calibri"/>
                <w:b/>
                <w:color w:val="000000"/>
                <w:sz w:val="18"/>
                <w:szCs w:val="18"/>
                <w:lang w:bidi="ar-SA"/>
              </w:rPr>
            </w:pPr>
            <w:r w:rsidRPr="006F0159">
              <w:rPr>
                <w:b/>
                <w:sz w:val="18"/>
                <w:szCs w:val="18"/>
              </w:rPr>
              <w:t>47*</w:t>
            </w:r>
          </w:p>
        </w:tc>
        <w:tc>
          <w:tcPr>
            <w:tcW w:w="2520" w:type="dxa"/>
            <w:noWrap/>
          </w:tcPr>
          <w:p w:rsidR="006E1AB9" w:rsidRPr="006F0159" w:rsidRDefault="006E1AB9" w:rsidP="00325E63">
            <w:pPr>
              <w:spacing w:before="0" w:after="0"/>
              <w:jc w:val="center"/>
              <w:cnfStyle w:val="000000000000" w:firstRow="0" w:lastRow="0" w:firstColumn="0" w:lastColumn="0" w:oddVBand="0" w:evenVBand="0" w:oddHBand="0" w:evenHBand="0" w:firstRowFirstColumn="0" w:firstRowLastColumn="0" w:lastRowFirstColumn="0" w:lastRowLastColumn="0"/>
              <w:rPr>
                <w:rFonts w:cs="Calibri"/>
                <w:b/>
                <w:color w:val="000000"/>
                <w:sz w:val="18"/>
                <w:szCs w:val="18"/>
                <w:lang w:bidi="ar-SA"/>
              </w:rPr>
            </w:pPr>
            <w:r w:rsidRPr="006F0159">
              <w:rPr>
                <w:b/>
                <w:sz w:val="18"/>
                <w:szCs w:val="18"/>
              </w:rPr>
              <w:t>15</w:t>
            </w:r>
          </w:p>
        </w:tc>
      </w:tr>
      <w:tr w:rsidR="006E1AB9" w:rsidRPr="006F0159" w:rsidTr="006E1A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35" w:type="dxa"/>
            <w:vMerge/>
            <w:noWrap/>
          </w:tcPr>
          <w:p w:rsidR="006E1AB9" w:rsidRPr="006F0159" w:rsidRDefault="006E1AB9" w:rsidP="00325E63">
            <w:pPr>
              <w:spacing w:before="0" w:after="0"/>
              <w:rPr>
                <w:rFonts w:cs="Calibri"/>
                <w:b w:val="0"/>
                <w:color w:val="000000"/>
                <w:sz w:val="18"/>
                <w:szCs w:val="18"/>
                <w:lang w:bidi="ar-SA"/>
              </w:rPr>
            </w:pPr>
          </w:p>
        </w:tc>
        <w:tc>
          <w:tcPr>
            <w:tcW w:w="1725" w:type="dxa"/>
            <w:noWrap/>
          </w:tcPr>
          <w:p w:rsidR="006E1AB9" w:rsidRPr="006F0159" w:rsidRDefault="00EF0C0D" w:rsidP="00325E63">
            <w:pPr>
              <w:spacing w:before="0" w:after="0"/>
              <w:cnfStyle w:val="000000100000" w:firstRow="0" w:lastRow="0" w:firstColumn="0" w:lastColumn="0" w:oddVBand="0" w:evenVBand="0" w:oddHBand="1" w:evenHBand="0" w:firstRowFirstColumn="0" w:firstRowLastColumn="0" w:lastRowFirstColumn="0" w:lastRowLastColumn="0"/>
              <w:rPr>
                <w:rFonts w:cs="Calibri"/>
                <w:i/>
                <w:color w:val="000000"/>
                <w:sz w:val="18"/>
                <w:szCs w:val="18"/>
                <w:lang w:bidi="ar-SA"/>
              </w:rPr>
            </w:pPr>
            <w:r>
              <w:rPr>
                <w:rFonts w:cs="Calibri"/>
                <w:i/>
                <w:color w:val="000000"/>
                <w:sz w:val="18"/>
                <w:szCs w:val="18"/>
                <w:lang w:bidi="ar-SA"/>
              </w:rPr>
              <w:t>Don’t know</w:t>
            </w:r>
            <w:r w:rsidR="006E1AB9" w:rsidRPr="006F0159">
              <w:rPr>
                <w:rFonts w:cs="Calibri"/>
                <w:i/>
                <w:color w:val="000000"/>
                <w:sz w:val="18"/>
                <w:szCs w:val="18"/>
                <w:lang w:bidi="ar-SA"/>
              </w:rPr>
              <w:t>/</w:t>
            </w:r>
            <w:r>
              <w:rPr>
                <w:rFonts w:cs="Calibri"/>
                <w:i/>
                <w:color w:val="000000"/>
                <w:sz w:val="18"/>
                <w:szCs w:val="18"/>
                <w:lang w:bidi="ar-SA"/>
              </w:rPr>
              <w:t>Won’t answer</w:t>
            </w:r>
          </w:p>
        </w:tc>
        <w:tc>
          <w:tcPr>
            <w:tcW w:w="2520" w:type="dxa"/>
            <w:noWrap/>
          </w:tcPr>
          <w:p w:rsidR="006E1AB9" w:rsidRPr="006F0159" w:rsidRDefault="006E1AB9" w:rsidP="00325E63">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10</w:t>
            </w:r>
          </w:p>
        </w:tc>
        <w:tc>
          <w:tcPr>
            <w:tcW w:w="2520" w:type="dxa"/>
            <w:noWrap/>
          </w:tcPr>
          <w:p w:rsidR="006E1AB9" w:rsidRPr="006F0159" w:rsidRDefault="006E1AB9" w:rsidP="00325E63">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33*</w:t>
            </w:r>
          </w:p>
        </w:tc>
      </w:tr>
      <w:tr w:rsidR="006E1AB9" w:rsidRPr="006F0159" w:rsidTr="006E1AB9">
        <w:trPr>
          <w:trHeight w:val="300"/>
        </w:trPr>
        <w:tc>
          <w:tcPr>
            <w:cnfStyle w:val="001000000000" w:firstRow="0" w:lastRow="0" w:firstColumn="1" w:lastColumn="0" w:oddVBand="0" w:evenVBand="0" w:oddHBand="0" w:evenHBand="0" w:firstRowFirstColumn="0" w:firstRowLastColumn="0" w:lastRowFirstColumn="0" w:lastRowLastColumn="0"/>
            <w:tcW w:w="2235" w:type="dxa"/>
            <w:vMerge w:val="restart"/>
            <w:noWrap/>
            <w:hideMark/>
          </w:tcPr>
          <w:p w:rsidR="006E1AB9" w:rsidRPr="006F0159" w:rsidRDefault="006E1AB9" w:rsidP="00325E63">
            <w:pPr>
              <w:spacing w:before="0" w:after="0"/>
              <w:rPr>
                <w:rFonts w:cs="Calibri"/>
                <w:b w:val="0"/>
                <w:color w:val="000000"/>
                <w:sz w:val="18"/>
                <w:szCs w:val="18"/>
                <w:lang w:bidi="ar-SA"/>
              </w:rPr>
            </w:pPr>
            <w:r w:rsidRPr="006F0159">
              <w:rPr>
                <w:rFonts w:cs="Calibri"/>
                <w:color w:val="000000"/>
                <w:sz w:val="18"/>
                <w:szCs w:val="18"/>
                <w:lang w:bidi="ar-SA"/>
              </w:rPr>
              <w:t xml:space="preserve">… </w:t>
            </w:r>
            <w:r w:rsidR="002476E9">
              <w:rPr>
                <w:rFonts w:cs="Calibri"/>
                <w:color w:val="000000"/>
                <w:sz w:val="18"/>
                <w:szCs w:val="18"/>
                <w:lang w:bidi="ar-SA"/>
              </w:rPr>
              <w:t>the community health nurse</w:t>
            </w:r>
          </w:p>
        </w:tc>
        <w:tc>
          <w:tcPr>
            <w:tcW w:w="1725" w:type="dxa"/>
            <w:noWrap/>
          </w:tcPr>
          <w:p w:rsidR="006E1AB9" w:rsidRPr="006F0159" w:rsidRDefault="00EF0C0D" w:rsidP="00325E63">
            <w:pPr>
              <w:spacing w:before="0" w:after="0"/>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Very poor</w:t>
            </w:r>
          </w:p>
        </w:tc>
        <w:tc>
          <w:tcPr>
            <w:tcW w:w="2520" w:type="dxa"/>
            <w:noWrap/>
          </w:tcPr>
          <w:p w:rsidR="006E1AB9" w:rsidRPr="006F0159" w:rsidRDefault="006E1AB9" w:rsidP="00325E63">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sz w:val="18"/>
                <w:szCs w:val="18"/>
              </w:rPr>
              <w:t>2</w:t>
            </w:r>
          </w:p>
        </w:tc>
        <w:tc>
          <w:tcPr>
            <w:tcW w:w="2520" w:type="dxa"/>
            <w:noWrap/>
          </w:tcPr>
          <w:p w:rsidR="006E1AB9" w:rsidRPr="006F0159" w:rsidRDefault="006E1AB9" w:rsidP="00325E63">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sz w:val="18"/>
                <w:szCs w:val="18"/>
              </w:rPr>
              <w:t>4</w:t>
            </w:r>
          </w:p>
        </w:tc>
      </w:tr>
      <w:tr w:rsidR="006E1AB9" w:rsidRPr="006F0159" w:rsidTr="006E1A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35" w:type="dxa"/>
            <w:vMerge/>
            <w:noWrap/>
          </w:tcPr>
          <w:p w:rsidR="006E1AB9" w:rsidRPr="006F0159" w:rsidRDefault="006E1AB9" w:rsidP="00325E63">
            <w:pPr>
              <w:spacing w:before="0" w:after="0"/>
              <w:rPr>
                <w:rFonts w:cs="Calibri"/>
                <w:b w:val="0"/>
                <w:color w:val="000000"/>
                <w:sz w:val="18"/>
                <w:szCs w:val="18"/>
                <w:lang w:bidi="ar-SA"/>
              </w:rPr>
            </w:pPr>
          </w:p>
        </w:tc>
        <w:tc>
          <w:tcPr>
            <w:tcW w:w="1725" w:type="dxa"/>
            <w:noWrap/>
          </w:tcPr>
          <w:p w:rsidR="006E1AB9" w:rsidRPr="006F0159" w:rsidRDefault="006E1AB9" w:rsidP="00325E63">
            <w:pPr>
              <w:spacing w:before="0" w:after="0"/>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rFonts w:cs="Calibri"/>
                <w:color w:val="000000"/>
                <w:sz w:val="18"/>
                <w:szCs w:val="18"/>
                <w:lang w:bidi="ar-SA"/>
              </w:rPr>
              <w:t>P</w:t>
            </w:r>
            <w:r w:rsidR="00EF0C0D">
              <w:rPr>
                <w:rFonts w:cs="Calibri"/>
                <w:color w:val="000000"/>
                <w:sz w:val="18"/>
                <w:szCs w:val="18"/>
                <w:lang w:bidi="ar-SA"/>
              </w:rPr>
              <w:t>oor</w:t>
            </w:r>
          </w:p>
        </w:tc>
        <w:tc>
          <w:tcPr>
            <w:tcW w:w="2520" w:type="dxa"/>
            <w:noWrap/>
          </w:tcPr>
          <w:p w:rsidR="006E1AB9" w:rsidRPr="006F0159" w:rsidRDefault="006E1AB9" w:rsidP="00325E63">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5</w:t>
            </w:r>
          </w:p>
        </w:tc>
        <w:tc>
          <w:tcPr>
            <w:tcW w:w="2520" w:type="dxa"/>
            <w:noWrap/>
          </w:tcPr>
          <w:p w:rsidR="006E1AB9" w:rsidRPr="006F0159" w:rsidRDefault="006E1AB9" w:rsidP="00325E63">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3</w:t>
            </w:r>
          </w:p>
        </w:tc>
      </w:tr>
      <w:tr w:rsidR="006E1AB9" w:rsidRPr="006F0159" w:rsidTr="006E1AB9">
        <w:trPr>
          <w:trHeight w:val="300"/>
        </w:trPr>
        <w:tc>
          <w:tcPr>
            <w:cnfStyle w:val="001000000000" w:firstRow="0" w:lastRow="0" w:firstColumn="1" w:lastColumn="0" w:oddVBand="0" w:evenVBand="0" w:oddHBand="0" w:evenHBand="0" w:firstRowFirstColumn="0" w:firstRowLastColumn="0" w:lastRowFirstColumn="0" w:lastRowLastColumn="0"/>
            <w:tcW w:w="2235" w:type="dxa"/>
            <w:vMerge/>
            <w:noWrap/>
          </w:tcPr>
          <w:p w:rsidR="006E1AB9" w:rsidRPr="006F0159" w:rsidRDefault="006E1AB9" w:rsidP="00325E63">
            <w:pPr>
              <w:spacing w:before="0" w:after="0"/>
              <w:rPr>
                <w:rFonts w:cs="Calibri"/>
                <w:b w:val="0"/>
                <w:color w:val="000000"/>
                <w:sz w:val="18"/>
                <w:szCs w:val="18"/>
                <w:lang w:bidi="ar-SA"/>
              </w:rPr>
            </w:pPr>
          </w:p>
        </w:tc>
        <w:tc>
          <w:tcPr>
            <w:tcW w:w="1725" w:type="dxa"/>
            <w:noWrap/>
          </w:tcPr>
          <w:p w:rsidR="006E1AB9" w:rsidRPr="006F0159" w:rsidRDefault="00EF0C0D" w:rsidP="00325E63">
            <w:pPr>
              <w:spacing w:before="0" w:after="0"/>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Good</w:t>
            </w:r>
          </w:p>
        </w:tc>
        <w:tc>
          <w:tcPr>
            <w:tcW w:w="2520" w:type="dxa"/>
            <w:noWrap/>
          </w:tcPr>
          <w:p w:rsidR="006E1AB9" w:rsidRPr="006F0159" w:rsidRDefault="006E1AB9" w:rsidP="00325E63">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sz w:val="18"/>
                <w:szCs w:val="18"/>
              </w:rPr>
              <w:t>26</w:t>
            </w:r>
          </w:p>
        </w:tc>
        <w:tc>
          <w:tcPr>
            <w:tcW w:w="2520" w:type="dxa"/>
            <w:noWrap/>
          </w:tcPr>
          <w:p w:rsidR="006E1AB9" w:rsidRPr="006F0159" w:rsidRDefault="006E1AB9" w:rsidP="00325E63">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sz w:val="18"/>
                <w:szCs w:val="18"/>
              </w:rPr>
              <w:t>30</w:t>
            </w:r>
          </w:p>
        </w:tc>
      </w:tr>
      <w:tr w:rsidR="006E1AB9" w:rsidRPr="006F0159" w:rsidTr="006E1A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35" w:type="dxa"/>
            <w:vMerge/>
            <w:noWrap/>
          </w:tcPr>
          <w:p w:rsidR="006E1AB9" w:rsidRPr="006F0159" w:rsidRDefault="006E1AB9" w:rsidP="00325E63">
            <w:pPr>
              <w:spacing w:before="0" w:after="0"/>
              <w:rPr>
                <w:rFonts w:cs="Calibri"/>
                <w:b w:val="0"/>
                <w:color w:val="000000"/>
                <w:sz w:val="18"/>
                <w:szCs w:val="18"/>
                <w:lang w:bidi="ar-SA"/>
              </w:rPr>
            </w:pPr>
          </w:p>
        </w:tc>
        <w:tc>
          <w:tcPr>
            <w:tcW w:w="1725" w:type="dxa"/>
            <w:noWrap/>
          </w:tcPr>
          <w:p w:rsidR="006E1AB9" w:rsidRPr="006F0159" w:rsidRDefault="00EF0C0D" w:rsidP="00325E63">
            <w:pPr>
              <w:spacing w:before="0" w:after="0"/>
              <w:cnfStyle w:val="000000100000" w:firstRow="0" w:lastRow="0" w:firstColumn="0" w:lastColumn="0" w:oddVBand="0" w:evenVBand="0" w:oddHBand="1" w:evenHBand="0" w:firstRowFirstColumn="0" w:firstRowLastColumn="0" w:lastRowFirstColumn="0" w:lastRowLastColumn="0"/>
              <w:rPr>
                <w:rFonts w:cs="Calibri"/>
                <w:b/>
                <w:color w:val="000000"/>
                <w:sz w:val="18"/>
                <w:szCs w:val="18"/>
                <w:lang w:bidi="ar-SA"/>
              </w:rPr>
            </w:pPr>
            <w:r>
              <w:rPr>
                <w:rFonts w:cs="Calibri"/>
                <w:b/>
                <w:color w:val="000000"/>
                <w:sz w:val="18"/>
                <w:szCs w:val="18"/>
                <w:lang w:bidi="ar-SA"/>
              </w:rPr>
              <w:t>Very good</w:t>
            </w:r>
          </w:p>
        </w:tc>
        <w:tc>
          <w:tcPr>
            <w:tcW w:w="2520" w:type="dxa"/>
            <w:noWrap/>
          </w:tcPr>
          <w:p w:rsidR="006E1AB9" w:rsidRPr="006F0159" w:rsidRDefault="006E1AB9" w:rsidP="00325E63">
            <w:pPr>
              <w:spacing w:before="0" w:after="0"/>
              <w:jc w:val="center"/>
              <w:cnfStyle w:val="000000100000" w:firstRow="0" w:lastRow="0" w:firstColumn="0" w:lastColumn="0" w:oddVBand="0" w:evenVBand="0" w:oddHBand="1" w:evenHBand="0" w:firstRowFirstColumn="0" w:firstRowLastColumn="0" w:lastRowFirstColumn="0" w:lastRowLastColumn="0"/>
              <w:rPr>
                <w:rFonts w:cs="Calibri"/>
                <w:b/>
                <w:color w:val="000000"/>
                <w:sz w:val="18"/>
                <w:szCs w:val="18"/>
                <w:lang w:bidi="ar-SA"/>
              </w:rPr>
            </w:pPr>
            <w:r w:rsidRPr="006F0159">
              <w:rPr>
                <w:b/>
                <w:sz w:val="18"/>
                <w:szCs w:val="18"/>
              </w:rPr>
              <w:t>45*</w:t>
            </w:r>
          </w:p>
        </w:tc>
        <w:tc>
          <w:tcPr>
            <w:tcW w:w="2520" w:type="dxa"/>
            <w:noWrap/>
          </w:tcPr>
          <w:p w:rsidR="006E1AB9" w:rsidRPr="006F0159" w:rsidRDefault="006E1AB9" w:rsidP="00325E63">
            <w:pPr>
              <w:spacing w:before="0" w:after="0"/>
              <w:jc w:val="center"/>
              <w:cnfStyle w:val="000000100000" w:firstRow="0" w:lastRow="0" w:firstColumn="0" w:lastColumn="0" w:oddVBand="0" w:evenVBand="0" w:oddHBand="1" w:evenHBand="0" w:firstRowFirstColumn="0" w:firstRowLastColumn="0" w:lastRowFirstColumn="0" w:lastRowLastColumn="0"/>
              <w:rPr>
                <w:rFonts w:cs="Calibri"/>
                <w:b/>
                <w:color w:val="000000"/>
                <w:sz w:val="18"/>
                <w:szCs w:val="18"/>
                <w:lang w:bidi="ar-SA"/>
              </w:rPr>
            </w:pPr>
            <w:r w:rsidRPr="006F0159">
              <w:rPr>
                <w:b/>
                <w:sz w:val="18"/>
                <w:szCs w:val="18"/>
              </w:rPr>
              <w:t>18</w:t>
            </w:r>
          </w:p>
        </w:tc>
      </w:tr>
      <w:tr w:rsidR="006E1AB9" w:rsidRPr="006F0159" w:rsidTr="006E1AB9">
        <w:trPr>
          <w:trHeight w:val="300"/>
        </w:trPr>
        <w:tc>
          <w:tcPr>
            <w:cnfStyle w:val="001000000000" w:firstRow="0" w:lastRow="0" w:firstColumn="1" w:lastColumn="0" w:oddVBand="0" w:evenVBand="0" w:oddHBand="0" w:evenHBand="0" w:firstRowFirstColumn="0" w:firstRowLastColumn="0" w:lastRowFirstColumn="0" w:lastRowLastColumn="0"/>
            <w:tcW w:w="2235" w:type="dxa"/>
            <w:vMerge/>
            <w:noWrap/>
          </w:tcPr>
          <w:p w:rsidR="006E1AB9" w:rsidRPr="006F0159" w:rsidRDefault="006E1AB9" w:rsidP="00325E63">
            <w:pPr>
              <w:spacing w:before="0" w:after="0"/>
              <w:rPr>
                <w:rFonts w:cs="Calibri"/>
                <w:b w:val="0"/>
                <w:color w:val="000000"/>
                <w:sz w:val="18"/>
                <w:szCs w:val="18"/>
                <w:lang w:bidi="ar-SA"/>
              </w:rPr>
            </w:pPr>
          </w:p>
        </w:tc>
        <w:tc>
          <w:tcPr>
            <w:tcW w:w="1725" w:type="dxa"/>
            <w:noWrap/>
          </w:tcPr>
          <w:p w:rsidR="006E1AB9" w:rsidRPr="006F0159" w:rsidRDefault="00EF0C0D" w:rsidP="00325E63">
            <w:pPr>
              <w:spacing w:before="0" w:after="0"/>
              <w:cnfStyle w:val="000000000000" w:firstRow="0" w:lastRow="0" w:firstColumn="0" w:lastColumn="0" w:oddVBand="0" w:evenVBand="0" w:oddHBand="0" w:evenHBand="0" w:firstRowFirstColumn="0" w:firstRowLastColumn="0" w:lastRowFirstColumn="0" w:lastRowLastColumn="0"/>
              <w:rPr>
                <w:rFonts w:cs="Calibri"/>
                <w:i/>
                <w:color w:val="000000"/>
                <w:sz w:val="18"/>
                <w:szCs w:val="18"/>
                <w:lang w:bidi="ar-SA"/>
              </w:rPr>
            </w:pPr>
            <w:r>
              <w:rPr>
                <w:rFonts w:cs="Calibri"/>
                <w:i/>
                <w:color w:val="000000"/>
                <w:sz w:val="18"/>
                <w:szCs w:val="18"/>
                <w:lang w:bidi="ar-SA"/>
              </w:rPr>
              <w:t>Don’t know</w:t>
            </w:r>
            <w:r w:rsidRPr="006F0159">
              <w:rPr>
                <w:rFonts w:cs="Calibri"/>
                <w:i/>
                <w:color w:val="000000"/>
                <w:sz w:val="18"/>
                <w:szCs w:val="18"/>
                <w:lang w:bidi="ar-SA"/>
              </w:rPr>
              <w:t>/</w:t>
            </w:r>
            <w:r>
              <w:rPr>
                <w:rFonts w:cs="Calibri"/>
                <w:i/>
                <w:color w:val="000000"/>
                <w:sz w:val="18"/>
                <w:szCs w:val="18"/>
                <w:lang w:bidi="ar-SA"/>
              </w:rPr>
              <w:t>Won’t answer</w:t>
            </w:r>
          </w:p>
        </w:tc>
        <w:tc>
          <w:tcPr>
            <w:tcW w:w="2520" w:type="dxa"/>
            <w:noWrap/>
          </w:tcPr>
          <w:p w:rsidR="006E1AB9" w:rsidRPr="006F0159" w:rsidRDefault="006E1AB9" w:rsidP="00325E63">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sz w:val="18"/>
                <w:szCs w:val="18"/>
              </w:rPr>
              <w:t>21</w:t>
            </w:r>
          </w:p>
        </w:tc>
        <w:tc>
          <w:tcPr>
            <w:tcW w:w="2520" w:type="dxa"/>
            <w:noWrap/>
          </w:tcPr>
          <w:p w:rsidR="006E1AB9" w:rsidRPr="006F0159" w:rsidRDefault="006E1AB9" w:rsidP="00325E63">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sz w:val="18"/>
                <w:szCs w:val="18"/>
              </w:rPr>
              <w:t>44*</w:t>
            </w:r>
          </w:p>
        </w:tc>
      </w:tr>
      <w:tr w:rsidR="006E1AB9" w:rsidRPr="006F0159" w:rsidTr="006E1A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35" w:type="dxa"/>
            <w:vMerge w:val="restart"/>
            <w:noWrap/>
            <w:hideMark/>
          </w:tcPr>
          <w:p w:rsidR="006E1AB9" w:rsidRPr="006F0159" w:rsidRDefault="006E1AB9" w:rsidP="00325E63">
            <w:pPr>
              <w:spacing w:before="0" w:after="0"/>
              <w:rPr>
                <w:rFonts w:cs="Calibri"/>
                <w:b w:val="0"/>
                <w:color w:val="000000"/>
                <w:sz w:val="18"/>
                <w:szCs w:val="18"/>
                <w:lang w:bidi="ar-SA"/>
              </w:rPr>
            </w:pPr>
            <w:r w:rsidRPr="006F0159">
              <w:rPr>
                <w:rFonts w:cs="Calibri"/>
                <w:color w:val="000000"/>
                <w:sz w:val="18"/>
                <w:szCs w:val="18"/>
                <w:lang w:bidi="ar-SA"/>
              </w:rPr>
              <w:t xml:space="preserve">… </w:t>
            </w:r>
            <w:r w:rsidR="002476E9">
              <w:rPr>
                <w:rFonts w:cstheme="minorHAnsi"/>
                <w:sz w:val="18"/>
                <w:szCs w:val="18"/>
              </w:rPr>
              <w:t>the two</w:t>
            </w:r>
            <w:r w:rsidR="00EF0C0D">
              <w:rPr>
                <w:rFonts w:cstheme="minorHAnsi"/>
                <w:sz w:val="18"/>
                <w:szCs w:val="18"/>
              </w:rPr>
              <w:t xml:space="preserve"> of them</w:t>
            </w:r>
            <w:r w:rsidR="002476E9">
              <w:rPr>
                <w:rFonts w:cstheme="minorHAnsi"/>
                <w:sz w:val="18"/>
                <w:szCs w:val="18"/>
              </w:rPr>
              <w:t xml:space="preserve"> </w:t>
            </w:r>
            <w:r w:rsidRPr="006F0159">
              <w:rPr>
                <w:rFonts w:cstheme="minorHAnsi"/>
                <w:sz w:val="18"/>
                <w:szCs w:val="18"/>
              </w:rPr>
              <w:t>(S</w:t>
            </w:r>
            <w:r w:rsidR="002476E9">
              <w:rPr>
                <w:rFonts w:cstheme="minorHAnsi"/>
                <w:sz w:val="18"/>
                <w:szCs w:val="18"/>
              </w:rPr>
              <w:t>W and CHN</w:t>
            </w:r>
            <w:r w:rsidRPr="006F0159">
              <w:rPr>
                <w:rFonts w:cstheme="minorHAnsi"/>
                <w:sz w:val="18"/>
                <w:szCs w:val="18"/>
              </w:rPr>
              <w:t>)</w:t>
            </w:r>
            <w:r w:rsidR="002476E9">
              <w:rPr>
                <w:rFonts w:cstheme="minorHAnsi"/>
                <w:sz w:val="18"/>
                <w:szCs w:val="18"/>
              </w:rPr>
              <w:t xml:space="preserve"> together</w:t>
            </w:r>
            <w:r w:rsidR="00EF0C0D">
              <w:rPr>
                <w:rFonts w:cstheme="minorHAnsi"/>
                <w:sz w:val="18"/>
                <w:szCs w:val="18"/>
              </w:rPr>
              <w:t xml:space="preserve"> as a team</w:t>
            </w:r>
          </w:p>
        </w:tc>
        <w:tc>
          <w:tcPr>
            <w:tcW w:w="1725" w:type="dxa"/>
            <w:noWrap/>
          </w:tcPr>
          <w:p w:rsidR="006E1AB9" w:rsidRPr="006F0159" w:rsidRDefault="00EF0C0D" w:rsidP="00325E63">
            <w:pPr>
              <w:spacing w:before="0" w:after="0"/>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Very poor</w:t>
            </w:r>
          </w:p>
        </w:tc>
        <w:tc>
          <w:tcPr>
            <w:tcW w:w="2520" w:type="dxa"/>
            <w:noWrap/>
          </w:tcPr>
          <w:p w:rsidR="006E1AB9" w:rsidRPr="006F0159" w:rsidRDefault="006E1AB9" w:rsidP="00325E63">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2</w:t>
            </w:r>
          </w:p>
        </w:tc>
        <w:tc>
          <w:tcPr>
            <w:tcW w:w="2520" w:type="dxa"/>
            <w:noWrap/>
          </w:tcPr>
          <w:p w:rsidR="006E1AB9" w:rsidRPr="006F0159" w:rsidRDefault="006E1AB9" w:rsidP="00325E63">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4</w:t>
            </w:r>
          </w:p>
        </w:tc>
      </w:tr>
      <w:tr w:rsidR="006E1AB9" w:rsidRPr="006F0159" w:rsidTr="006E1AB9">
        <w:trPr>
          <w:trHeight w:val="300"/>
        </w:trPr>
        <w:tc>
          <w:tcPr>
            <w:cnfStyle w:val="001000000000" w:firstRow="0" w:lastRow="0" w:firstColumn="1" w:lastColumn="0" w:oddVBand="0" w:evenVBand="0" w:oddHBand="0" w:evenHBand="0" w:firstRowFirstColumn="0" w:firstRowLastColumn="0" w:lastRowFirstColumn="0" w:lastRowLastColumn="0"/>
            <w:tcW w:w="2235" w:type="dxa"/>
            <w:vMerge/>
            <w:noWrap/>
          </w:tcPr>
          <w:p w:rsidR="006E1AB9" w:rsidRPr="006F0159" w:rsidRDefault="006E1AB9" w:rsidP="00325E63">
            <w:pPr>
              <w:spacing w:before="0" w:after="0"/>
              <w:rPr>
                <w:rFonts w:cs="Calibri"/>
                <w:b w:val="0"/>
                <w:color w:val="000000"/>
                <w:sz w:val="18"/>
                <w:szCs w:val="18"/>
                <w:lang w:bidi="ar-SA"/>
              </w:rPr>
            </w:pPr>
          </w:p>
        </w:tc>
        <w:tc>
          <w:tcPr>
            <w:tcW w:w="1725" w:type="dxa"/>
            <w:noWrap/>
          </w:tcPr>
          <w:p w:rsidR="006E1AB9" w:rsidRPr="006F0159" w:rsidRDefault="006E1AB9" w:rsidP="00325E63">
            <w:pPr>
              <w:spacing w:before="0" w:after="0"/>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Calibri"/>
                <w:color w:val="000000"/>
                <w:sz w:val="18"/>
                <w:szCs w:val="18"/>
                <w:lang w:bidi="ar-SA"/>
              </w:rPr>
              <w:t>P</w:t>
            </w:r>
            <w:r w:rsidR="00EF0C0D">
              <w:rPr>
                <w:rFonts w:cs="Calibri"/>
                <w:color w:val="000000"/>
                <w:sz w:val="18"/>
                <w:szCs w:val="18"/>
                <w:lang w:bidi="ar-SA"/>
              </w:rPr>
              <w:t>oor</w:t>
            </w:r>
          </w:p>
        </w:tc>
        <w:tc>
          <w:tcPr>
            <w:tcW w:w="2520" w:type="dxa"/>
            <w:noWrap/>
          </w:tcPr>
          <w:p w:rsidR="006E1AB9" w:rsidRPr="006F0159" w:rsidRDefault="006E1AB9" w:rsidP="00325E63">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sz w:val="18"/>
                <w:szCs w:val="18"/>
              </w:rPr>
              <w:t>2</w:t>
            </w:r>
          </w:p>
        </w:tc>
        <w:tc>
          <w:tcPr>
            <w:tcW w:w="2520" w:type="dxa"/>
            <w:noWrap/>
          </w:tcPr>
          <w:p w:rsidR="006E1AB9" w:rsidRPr="006F0159" w:rsidRDefault="006E1AB9" w:rsidP="00325E63">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sz w:val="18"/>
                <w:szCs w:val="18"/>
              </w:rPr>
              <w:t>5</w:t>
            </w:r>
          </w:p>
        </w:tc>
      </w:tr>
      <w:tr w:rsidR="006E1AB9" w:rsidRPr="006F0159" w:rsidTr="006E1A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35" w:type="dxa"/>
            <w:vMerge/>
            <w:noWrap/>
          </w:tcPr>
          <w:p w:rsidR="006E1AB9" w:rsidRPr="006F0159" w:rsidRDefault="006E1AB9" w:rsidP="00325E63">
            <w:pPr>
              <w:spacing w:before="0" w:after="0"/>
              <w:rPr>
                <w:rFonts w:cs="Calibri"/>
                <w:b w:val="0"/>
                <w:color w:val="000000"/>
                <w:sz w:val="18"/>
                <w:szCs w:val="18"/>
                <w:lang w:bidi="ar-SA"/>
              </w:rPr>
            </w:pPr>
          </w:p>
        </w:tc>
        <w:tc>
          <w:tcPr>
            <w:tcW w:w="1725" w:type="dxa"/>
            <w:noWrap/>
          </w:tcPr>
          <w:p w:rsidR="006E1AB9" w:rsidRPr="006F0159" w:rsidRDefault="00EF0C0D" w:rsidP="00325E63">
            <w:pPr>
              <w:spacing w:before="0" w:after="0"/>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Good</w:t>
            </w:r>
          </w:p>
        </w:tc>
        <w:tc>
          <w:tcPr>
            <w:tcW w:w="2520" w:type="dxa"/>
            <w:noWrap/>
          </w:tcPr>
          <w:p w:rsidR="006E1AB9" w:rsidRPr="006F0159" w:rsidRDefault="006E1AB9" w:rsidP="00325E63">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26</w:t>
            </w:r>
          </w:p>
        </w:tc>
        <w:tc>
          <w:tcPr>
            <w:tcW w:w="2520" w:type="dxa"/>
            <w:noWrap/>
          </w:tcPr>
          <w:p w:rsidR="006E1AB9" w:rsidRPr="006F0159" w:rsidRDefault="006E1AB9" w:rsidP="00325E63">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29</w:t>
            </w:r>
          </w:p>
        </w:tc>
      </w:tr>
      <w:tr w:rsidR="006E1AB9" w:rsidRPr="006F0159" w:rsidTr="006E1AB9">
        <w:trPr>
          <w:trHeight w:val="300"/>
        </w:trPr>
        <w:tc>
          <w:tcPr>
            <w:cnfStyle w:val="001000000000" w:firstRow="0" w:lastRow="0" w:firstColumn="1" w:lastColumn="0" w:oddVBand="0" w:evenVBand="0" w:oddHBand="0" w:evenHBand="0" w:firstRowFirstColumn="0" w:firstRowLastColumn="0" w:lastRowFirstColumn="0" w:lastRowLastColumn="0"/>
            <w:tcW w:w="2235" w:type="dxa"/>
            <w:vMerge/>
            <w:noWrap/>
          </w:tcPr>
          <w:p w:rsidR="006E1AB9" w:rsidRPr="006F0159" w:rsidRDefault="006E1AB9" w:rsidP="00325E63">
            <w:pPr>
              <w:spacing w:before="0" w:after="0"/>
              <w:rPr>
                <w:rFonts w:cs="Calibri"/>
                <w:b w:val="0"/>
                <w:color w:val="000000"/>
                <w:sz w:val="18"/>
                <w:szCs w:val="18"/>
                <w:lang w:bidi="ar-SA"/>
              </w:rPr>
            </w:pPr>
          </w:p>
        </w:tc>
        <w:tc>
          <w:tcPr>
            <w:tcW w:w="1725" w:type="dxa"/>
            <w:noWrap/>
          </w:tcPr>
          <w:p w:rsidR="006E1AB9" w:rsidRPr="006F0159" w:rsidRDefault="00EF0C0D" w:rsidP="00325E63">
            <w:pPr>
              <w:spacing w:before="0" w:after="0"/>
              <w:cnfStyle w:val="000000000000" w:firstRow="0" w:lastRow="0" w:firstColumn="0" w:lastColumn="0" w:oddVBand="0" w:evenVBand="0" w:oddHBand="0" w:evenHBand="0" w:firstRowFirstColumn="0" w:firstRowLastColumn="0" w:lastRowFirstColumn="0" w:lastRowLastColumn="0"/>
              <w:rPr>
                <w:rFonts w:cs="Calibri"/>
                <w:b/>
                <w:color w:val="000000"/>
                <w:sz w:val="18"/>
                <w:szCs w:val="18"/>
                <w:lang w:bidi="ar-SA"/>
              </w:rPr>
            </w:pPr>
            <w:r>
              <w:rPr>
                <w:rFonts w:cs="Calibri"/>
                <w:b/>
                <w:color w:val="000000"/>
                <w:sz w:val="18"/>
                <w:szCs w:val="18"/>
                <w:lang w:bidi="ar-SA"/>
              </w:rPr>
              <w:t>Very good</w:t>
            </w:r>
          </w:p>
        </w:tc>
        <w:tc>
          <w:tcPr>
            <w:tcW w:w="2520" w:type="dxa"/>
            <w:noWrap/>
          </w:tcPr>
          <w:p w:rsidR="006E1AB9" w:rsidRPr="006F0159" w:rsidRDefault="006E1AB9" w:rsidP="00325E63">
            <w:pPr>
              <w:spacing w:before="0" w:after="0"/>
              <w:jc w:val="center"/>
              <w:cnfStyle w:val="000000000000" w:firstRow="0" w:lastRow="0" w:firstColumn="0" w:lastColumn="0" w:oddVBand="0" w:evenVBand="0" w:oddHBand="0" w:evenHBand="0" w:firstRowFirstColumn="0" w:firstRowLastColumn="0" w:lastRowFirstColumn="0" w:lastRowLastColumn="0"/>
              <w:rPr>
                <w:rFonts w:cs="Calibri"/>
                <w:b/>
                <w:color w:val="000000"/>
                <w:sz w:val="18"/>
                <w:szCs w:val="18"/>
                <w:lang w:bidi="ar-SA"/>
              </w:rPr>
            </w:pPr>
            <w:r w:rsidRPr="006F0159">
              <w:rPr>
                <w:b/>
                <w:sz w:val="18"/>
                <w:szCs w:val="18"/>
              </w:rPr>
              <w:t>44*</w:t>
            </w:r>
          </w:p>
        </w:tc>
        <w:tc>
          <w:tcPr>
            <w:tcW w:w="2520" w:type="dxa"/>
            <w:noWrap/>
          </w:tcPr>
          <w:p w:rsidR="006E1AB9" w:rsidRPr="006F0159" w:rsidRDefault="006E1AB9" w:rsidP="00325E63">
            <w:pPr>
              <w:spacing w:before="0" w:after="0"/>
              <w:jc w:val="center"/>
              <w:cnfStyle w:val="000000000000" w:firstRow="0" w:lastRow="0" w:firstColumn="0" w:lastColumn="0" w:oddVBand="0" w:evenVBand="0" w:oddHBand="0" w:evenHBand="0" w:firstRowFirstColumn="0" w:firstRowLastColumn="0" w:lastRowFirstColumn="0" w:lastRowLastColumn="0"/>
              <w:rPr>
                <w:rFonts w:cs="Calibri"/>
                <w:b/>
                <w:color w:val="000000"/>
                <w:sz w:val="18"/>
                <w:szCs w:val="18"/>
                <w:lang w:bidi="ar-SA"/>
              </w:rPr>
            </w:pPr>
            <w:r w:rsidRPr="006F0159">
              <w:rPr>
                <w:b/>
                <w:sz w:val="18"/>
                <w:szCs w:val="18"/>
              </w:rPr>
              <w:t>12</w:t>
            </w:r>
          </w:p>
        </w:tc>
      </w:tr>
      <w:tr w:rsidR="006E1AB9" w:rsidRPr="006F0159" w:rsidTr="006E1A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35" w:type="dxa"/>
            <w:vMerge/>
            <w:noWrap/>
          </w:tcPr>
          <w:p w:rsidR="006E1AB9" w:rsidRPr="006F0159" w:rsidRDefault="006E1AB9" w:rsidP="00325E63">
            <w:pPr>
              <w:spacing w:before="0" w:after="0"/>
              <w:rPr>
                <w:rFonts w:cs="Calibri"/>
                <w:b w:val="0"/>
                <w:color w:val="000000"/>
                <w:sz w:val="18"/>
                <w:szCs w:val="18"/>
                <w:lang w:bidi="ar-SA"/>
              </w:rPr>
            </w:pPr>
          </w:p>
        </w:tc>
        <w:tc>
          <w:tcPr>
            <w:tcW w:w="1725" w:type="dxa"/>
            <w:noWrap/>
          </w:tcPr>
          <w:p w:rsidR="006E1AB9" w:rsidRPr="006F0159" w:rsidRDefault="00EF0C0D" w:rsidP="00325E63">
            <w:pPr>
              <w:spacing w:before="0" w:after="0"/>
              <w:cnfStyle w:val="000000100000" w:firstRow="0" w:lastRow="0" w:firstColumn="0" w:lastColumn="0" w:oddVBand="0" w:evenVBand="0" w:oddHBand="1" w:evenHBand="0" w:firstRowFirstColumn="0" w:firstRowLastColumn="0" w:lastRowFirstColumn="0" w:lastRowLastColumn="0"/>
              <w:rPr>
                <w:rFonts w:cs="Calibri"/>
                <w:i/>
                <w:color w:val="000000"/>
                <w:sz w:val="18"/>
                <w:szCs w:val="18"/>
                <w:lang w:bidi="ar-SA"/>
              </w:rPr>
            </w:pPr>
            <w:r>
              <w:rPr>
                <w:rFonts w:cs="Calibri"/>
                <w:i/>
                <w:color w:val="000000"/>
                <w:sz w:val="18"/>
                <w:szCs w:val="18"/>
                <w:lang w:bidi="ar-SA"/>
              </w:rPr>
              <w:t>Don’t know</w:t>
            </w:r>
            <w:r w:rsidRPr="006F0159">
              <w:rPr>
                <w:rFonts w:cs="Calibri"/>
                <w:i/>
                <w:color w:val="000000"/>
                <w:sz w:val="18"/>
                <w:szCs w:val="18"/>
                <w:lang w:bidi="ar-SA"/>
              </w:rPr>
              <w:t>/</w:t>
            </w:r>
            <w:r>
              <w:rPr>
                <w:rFonts w:cs="Calibri"/>
                <w:i/>
                <w:color w:val="000000"/>
                <w:sz w:val="18"/>
                <w:szCs w:val="18"/>
                <w:lang w:bidi="ar-SA"/>
              </w:rPr>
              <w:t>Won’t answer</w:t>
            </w:r>
          </w:p>
        </w:tc>
        <w:tc>
          <w:tcPr>
            <w:tcW w:w="2520" w:type="dxa"/>
            <w:noWrap/>
          </w:tcPr>
          <w:p w:rsidR="006E1AB9" w:rsidRPr="006F0159" w:rsidRDefault="006E1AB9" w:rsidP="00325E63">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27</w:t>
            </w:r>
          </w:p>
        </w:tc>
        <w:tc>
          <w:tcPr>
            <w:tcW w:w="2520" w:type="dxa"/>
            <w:noWrap/>
          </w:tcPr>
          <w:p w:rsidR="006E1AB9" w:rsidRPr="006F0159" w:rsidRDefault="006E1AB9" w:rsidP="00325E63">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51*</w:t>
            </w:r>
          </w:p>
        </w:tc>
      </w:tr>
    </w:tbl>
    <w:p w:rsidR="00325E63" w:rsidRPr="006F0159" w:rsidRDefault="00325E63" w:rsidP="00325E63">
      <w:pPr>
        <w:pStyle w:val="Caption"/>
        <w:keepNext/>
        <w:keepLines/>
        <w:spacing w:before="0" w:after="0"/>
        <w:rPr>
          <w:b w:val="0"/>
          <w:i/>
          <w:noProof/>
          <w:sz w:val="18"/>
          <w:szCs w:val="18"/>
        </w:rPr>
      </w:pPr>
      <w:r w:rsidRPr="006F0159">
        <w:rPr>
          <w:b w:val="0"/>
          <w:i/>
          <w:noProof/>
          <w:sz w:val="18"/>
          <w:szCs w:val="18"/>
        </w:rPr>
        <w:t>S</w:t>
      </w:r>
      <w:r w:rsidR="00EF0C0D">
        <w:rPr>
          <w:b w:val="0"/>
          <w:i/>
          <w:noProof/>
          <w:sz w:val="18"/>
          <w:szCs w:val="18"/>
        </w:rPr>
        <w:t>ource</w:t>
      </w:r>
      <w:r w:rsidRPr="006F0159">
        <w:rPr>
          <w:b w:val="0"/>
          <w:i/>
          <w:noProof/>
          <w:sz w:val="18"/>
          <w:szCs w:val="18"/>
        </w:rPr>
        <w:t>: S</w:t>
      </w:r>
      <w:r w:rsidR="00EF0C0D">
        <w:rPr>
          <w:b w:val="0"/>
          <w:i/>
          <w:noProof/>
          <w:sz w:val="18"/>
          <w:szCs w:val="18"/>
        </w:rPr>
        <w:t>urvey conducted in</w:t>
      </w:r>
      <w:r w:rsidRPr="006F0159">
        <w:rPr>
          <w:b w:val="0"/>
          <w:i/>
          <w:noProof/>
          <w:sz w:val="18"/>
          <w:szCs w:val="18"/>
        </w:rPr>
        <w:t xml:space="preserve"> 2016, ICE </w:t>
      </w:r>
      <w:r w:rsidR="00EF0C0D">
        <w:rPr>
          <w:b w:val="0"/>
          <w:i/>
          <w:noProof/>
          <w:sz w:val="18"/>
          <w:szCs w:val="18"/>
        </w:rPr>
        <w:t>and</w:t>
      </w:r>
      <w:r w:rsidRPr="006F0159">
        <w:rPr>
          <w:b w:val="0"/>
          <w:i/>
          <w:noProof/>
          <w:sz w:val="18"/>
          <w:szCs w:val="18"/>
        </w:rPr>
        <w:t xml:space="preserve"> </w:t>
      </w:r>
      <w:r w:rsidR="00A651D8" w:rsidRPr="00A651D8">
        <w:rPr>
          <w:b w:val="0"/>
          <w:i/>
          <w:noProof/>
          <w:sz w:val="18"/>
          <w:szCs w:val="18"/>
        </w:rPr>
        <w:t>C|C|S|A|S</w:t>
      </w:r>
    </w:p>
    <w:p w:rsidR="00325E63" w:rsidRPr="006F0159" w:rsidRDefault="00EF0C0D" w:rsidP="00325E63">
      <w:pPr>
        <w:pStyle w:val="Caption"/>
        <w:keepNext/>
        <w:keepLines/>
        <w:spacing w:before="0" w:after="0"/>
        <w:rPr>
          <w:b w:val="0"/>
          <w:i/>
          <w:noProof/>
          <w:sz w:val="18"/>
          <w:szCs w:val="18"/>
        </w:rPr>
      </w:pPr>
      <w:r w:rsidRPr="009B6AD5">
        <w:rPr>
          <w:b w:val="0"/>
          <w:i/>
          <w:noProof/>
          <w:sz w:val="18"/>
          <w:szCs w:val="18"/>
        </w:rPr>
        <w:t>N=</w:t>
      </w:r>
      <w:r w:rsidR="00325E63" w:rsidRPr="009B6AD5">
        <w:rPr>
          <w:b w:val="0"/>
          <w:i/>
          <w:noProof/>
          <w:sz w:val="18"/>
          <w:szCs w:val="18"/>
        </w:rPr>
        <w:t xml:space="preserve">787; </w:t>
      </w:r>
      <w:r w:rsidRPr="009B6AD5">
        <w:rPr>
          <w:b w:val="0"/>
          <w:i/>
          <w:noProof/>
          <w:sz w:val="18"/>
          <w:szCs w:val="18"/>
        </w:rPr>
        <w:t xml:space="preserve">data were weighted by age, ethnicity and educational attainment, </w:t>
      </w:r>
      <w:r w:rsidRPr="00EF0C0D">
        <w:rPr>
          <w:b w:val="0"/>
          <w:i/>
          <w:noProof/>
          <w:sz w:val="18"/>
          <w:szCs w:val="18"/>
        </w:rPr>
        <w:t>statistically significant differences for p=0.05</w:t>
      </w:r>
      <w:r w:rsidR="00325E63" w:rsidRPr="00EF0C0D">
        <w:rPr>
          <w:b w:val="0"/>
          <w:i/>
          <w:noProof/>
          <w:sz w:val="18"/>
          <w:szCs w:val="18"/>
        </w:rPr>
        <w:t>.</w:t>
      </w:r>
    </w:p>
    <w:p w:rsidR="00157555" w:rsidRPr="006F0159" w:rsidRDefault="00EF0C0D" w:rsidP="00325E63">
      <w:pPr>
        <w:spacing w:before="120" w:after="120"/>
        <w:rPr>
          <w:rFonts w:cs="Calibri"/>
          <w:noProof/>
          <w:szCs w:val="22"/>
        </w:rPr>
      </w:pPr>
      <w:r>
        <w:t xml:space="preserve">As the qualitative research shows, community workers rated their </w:t>
      </w:r>
      <w:r w:rsidR="005B1516">
        <w:t>team</w:t>
      </w:r>
      <w:r>
        <w:t xml:space="preserve">work </w:t>
      </w:r>
      <w:r w:rsidR="005B1516">
        <w:t>highly and even when there were disagreements</w:t>
      </w:r>
      <w:r w:rsidR="0026219F">
        <w:t>,</w:t>
      </w:r>
      <w:r w:rsidR="005B1516">
        <w:t xml:space="preserve"> they managed </w:t>
      </w:r>
      <w:r w:rsidR="0026219F">
        <w:t xml:space="preserve">to put them aside as the need to solve the cases prevailed. Many of the community workers particularly appreciated </w:t>
      </w:r>
      <w:r w:rsidR="0026219F">
        <w:rPr>
          <w:rFonts w:cs="Calibri"/>
          <w:noProof/>
          <w:szCs w:val="22"/>
        </w:rPr>
        <w:t>the fact that teamwork provided them with a chance to exchange views and to look at a case and approach service delivery from different professional perspectives</w:t>
      </w:r>
      <w:r w:rsidR="00157555" w:rsidRPr="006F0159">
        <w:rPr>
          <w:rFonts w:cs="Calibri"/>
          <w:noProof/>
          <w:szCs w:val="22"/>
        </w:rPr>
        <w:t>.</w:t>
      </w:r>
    </w:p>
    <w:p w:rsidR="004978E5" w:rsidRPr="006F0159" w:rsidRDefault="0026219F" w:rsidP="00F25404">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 xml:space="preserve">“I teamed with a CHN, a </w:t>
      </w:r>
      <w:r w:rsidR="004978E5" w:rsidRPr="006F0159">
        <w:rPr>
          <w:noProof/>
          <w:color w:val="auto"/>
          <w:sz w:val="20"/>
        </w:rPr>
        <w:t>secretar</w:t>
      </w:r>
      <w:r>
        <w:rPr>
          <w:noProof/>
          <w:color w:val="auto"/>
          <w:sz w:val="20"/>
        </w:rPr>
        <w:t>y</w:t>
      </w:r>
      <w:r w:rsidR="004978E5" w:rsidRPr="006F0159">
        <w:rPr>
          <w:noProof/>
          <w:color w:val="auto"/>
          <w:sz w:val="20"/>
        </w:rPr>
        <w:t xml:space="preserve">, </w:t>
      </w:r>
      <w:r>
        <w:rPr>
          <w:noProof/>
          <w:color w:val="auto"/>
          <w:sz w:val="20"/>
        </w:rPr>
        <w:t>a policeman, we were 4 people out on fieldwork. Teamwork is</w:t>
      </w:r>
      <w:r w:rsidR="00893517">
        <w:rPr>
          <w:noProof/>
          <w:color w:val="auto"/>
          <w:sz w:val="20"/>
        </w:rPr>
        <w:t xml:space="preserve"> extremely beneficial</w:t>
      </w:r>
      <w:r w:rsidR="004978E5" w:rsidRPr="006F0159">
        <w:rPr>
          <w:noProof/>
          <w:color w:val="auto"/>
          <w:sz w:val="20"/>
        </w:rPr>
        <w:t xml:space="preserve">, </w:t>
      </w:r>
      <w:r w:rsidR="002B2EAB">
        <w:rPr>
          <w:noProof/>
          <w:color w:val="auto"/>
          <w:sz w:val="20"/>
        </w:rPr>
        <w:t>most</w:t>
      </w:r>
      <w:r w:rsidR="00893517">
        <w:rPr>
          <w:noProof/>
          <w:color w:val="auto"/>
          <w:sz w:val="20"/>
        </w:rPr>
        <w:t xml:space="preserve"> welcome, </w:t>
      </w:r>
      <w:r w:rsidR="0066098A">
        <w:rPr>
          <w:noProof/>
          <w:color w:val="auto"/>
          <w:sz w:val="20"/>
        </w:rPr>
        <w:t xml:space="preserve">you have several people with different perceptions, more ideas, </w:t>
      </w:r>
      <w:r w:rsidR="002B2EAB">
        <w:rPr>
          <w:noProof/>
          <w:color w:val="auto"/>
          <w:sz w:val="20"/>
        </w:rPr>
        <w:t xml:space="preserve">we exercise </w:t>
      </w:r>
      <w:r w:rsidR="0066098A">
        <w:rPr>
          <w:noProof/>
          <w:color w:val="auto"/>
          <w:sz w:val="20"/>
        </w:rPr>
        <w:t>more authority</w:t>
      </w:r>
      <w:r w:rsidR="004978E5" w:rsidRPr="006F0159">
        <w:rPr>
          <w:noProof/>
          <w:color w:val="auto"/>
          <w:sz w:val="20"/>
        </w:rPr>
        <w:t>”</w:t>
      </w:r>
      <w:r w:rsidR="00F3314D">
        <w:rPr>
          <w:noProof/>
          <w:color w:val="auto"/>
          <w:sz w:val="20"/>
        </w:rPr>
        <w:t>.</w:t>
      </w:r>
    </w:p>
    <w:p w:rsidR="004978E5" w:rsidRPr="006F0159" w:rsidRDefault="002B2EAB" w:rsidP="002B2EAB">
      <w:pPr>
        <w:pStyle w:val="IntenseQuote"/>
        <w:pBdr>
          <w:left w:val="none" w:sz="0" w:space="0" w:color="auto"/>
          <w:bottom w:val="single" w:sz="6" w:space="1" w:color="4F81BD" w:themeColor="accent1"/>
        </w:pBdr>
        <w:spacing w:before="0" w:after="120"/>
        <w:ind w:left="567" w:right="567"/>
        <w:jc w:val="right"/>
        <w:rPr>
          <w:noProof/>
          <w:color w:val="auto"/>
          <w:sz w:val="20"/>
        </w:rPr>
      </w:pPr>
      <w:r>
        <w:rPr>
          <w:noProof/>
          <w:color w:val="auto"/>
          <w:sz w:val="20"/>
        </w:rPr>
        <w:t>S</w:t>
      </w:r>
      <w:r w:rsidRPr="006F0159">
        <w:rPr>
          <w:noProof/>
          <w:color w:val="auto"/>
          <w:sz w:val="20"/>
        </w:rPr>
        <w:t>ocial</w:t>
      </w:r>
      <w:r>
        <w:rPr>
          <w:noProof/>
          <w:color w:val="auto"/>
          <w:sz w:val="20"/>
        </w:rPr>
        <w:t xml:space="preserve">/outreach worker, </w:t>
      </w:r>
      <w:r w:rsidR="004978E5" w:rsidRPr="006F0159">
        <w:rPr>
          <w:noProof/>
          <w:color w:val="auto"/>
          <w:sz w:val="20"/>
        </w:rPr>
        <w:t>Botoșani</w:t>
      </w:r>
      <w:r>
        <w:rPr>
          <w:noProof/>
          <w:color w:val="auto"/>
          <w:sz w:val="20"/>
        </w:rPr>
        <w:t xml:space="preserve"> county</w:t>
      </w:r>
    </w:p>
    <w:p w:rsidR="004978E5" w:rsidRPr="006F0159" w:rsidRDefault="002B2EAB" w:rsidP="002B2EAB">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 xml:space="preserve"> “</w:t>
      </w:r>
      <w:r w:rsidR="00DB273C">
        <w:rPr>
          <w:noProof/>
          <w:color w:val="auto"/>
          <w:sz w:val="20"/>
        </w:rPr>
        <w:t xml:space="preserve">It’s one thing to have one person go in the field to address a </w:t>
      </w:r>
      <w:r w:rsidR="004978E5" w:rsidRPr="006F0159">
        <w:rPr>
          <w:noProof/>
          <w:color w:val="auto"/>
          <w:sz w:val="20"/>
        </w:rPr>
        <w:t>complex</w:t>
      </w:r>
      <w:r w:rsidR="00DB273C">
        <w:rPr>
          <w:noProof/>
          <w:color w:val="auto"/>
          <w:sz w:val="20"/>
        </w:rPr>
        <w:t xml:space="preserve"> case</w:t>
      </w:r>
      <w:r w:rsidR="004978E5" w:rsidRPr="006F0159">
        <w:rPr>
          <w:noProof/>
          <w:color w:val="auto"/>
          <w:sz w:val="20"/>
        </w:rPr>
        <w:t xml:space="preserve"> </w:t>
      </w:r>
      <w:r w:rsidR="00DB273C">
        <w:rPr>
          <w:noProof/>
          <w:color w:val="auto"/>
          <w:sz w:val="20"/>
        </w:rPr>
        <w:t>and another to</w:t>
      </w:r>
      <w:r w:rsidR="00BF05DE">
        <w:rPr>
          <w:noProof/>
          <w:color w:val="auto"/>
          <w:sz w:val="20"/>
        </w:rPr>
        <w:t xml:space="preserve"> have two specialists from different areas of expertise</w:t>
      </w:r>
      <w:r w:rsidR="004978E5" w:rsidRPr="006F0159">
        <w:rPr>
          <w:noProof/>
          <w:color w:val="auto"/>
          <w:sz w:val="20"/>
        </w:rPr>
        <w:t>,</w:t>
      </w:r>
      <w:r w:rsidR="00083CA7">
        <w:rPr>
          <w:noProof/>
          <w:color w:val="auto"/>
          <w:sz w:val="20"/>
        </w:rPr>
        <w:t xml:space="preserve"> with different outlooks and experience</w:t>
      </w:r>
      <w:r w:rsidR="00EC15C9">
        <w:rPr>
          <w:noProof/>
          <w:color w:val="auto"/>
          <w:sz w:val="20"/>
        </w:rPr>
        <w:t>s who will manage the situation  differently and complement each other’s efforts</w:t>
      </w:r>
      <w:r w:rsidR="004978E5" w:rsidRPr="006F0159">
        <w:rPr>
          <w:noProof/>
          <w:color w:val="auto"/>
          <w:sz w:val="20"/>
        </w:rPr>
        <w:t xml:space="preserve">. </w:t>
      </w:r>
      <w:r w:rsidR="00EC15C9">
        <w:rPr>
          <w:noProof/>
          <w:color w:val="auto"/>
          <w:sz w:val="20"/>
        </w:rPr>
        <w:t>If the model is replicated, the CCS should be given a higher profile, it should be given a more prominent and visible role</w:t>
      </w:r>
      <w:r w:rsidR="004978E5" w:rsidRPr="006F0159">
        <w:rPr>
          <w:noProof/>
          <w:color w:val="auto"/>
          <w:sz w:val="20"/>
        </w:rPr>
        <w:t>”</w:t>
      </w:r>
      <w:r w:rsidR="00F3314D">
        <w:rPr>
          <w:noProof/>
          <w:color w:val="auto"/>
          <w:sz w:val="20"/>
        </w:rPr>
        <w:t>.</w:t>
      </w:r>
      <w:r w:rsidR="004978E5" w:rsidRPr="006F0159">
        <w:rPr>
          <w:noProof/>
          <w:color w:val="auto"/>
          <w:sz w:val="20"/>
        </w:rPr>
        <w:t xml:space="preserve"> </w:t>
      </w:r>
    </w:p>
    <w:p w:rsidR="004978E5" w:rsidRPr="006F0159" w:rsidRDefault="002B2EAB" w:rsidP="002B2EAB">
      <w:pPr>
        <w:pStyle w:val="IntenseQuote"/>
        <w:pBdr>
          <w:left w:val="none" w:sz="0" w:space="0" w:color="auto"/>
          <w:bottom w:val="single" w:sz="6" w:space="1" w:color="4F81BD" w:themeColor="accent1"/>
        </w:pBdr>
        <w:spacing w:before="0" w:after="120"/>
        <w:ind w:left="567" w:right="567"/>
        <w:jc w:val="right"/>
        <w:rPr>
          <w:noProof/>
          <w:color w:val="auto"/>
          <w:sz w:val="20"/>
        </w:rPr>
      </w:pPr>
      <w:r>
        <w:rPr>
          <w:noProof/>
          <w:color w:val="auto"/>
          <w:sz w:val="20"/>
        </w:rPr>
        <w:t>DPH</w:t>
      </w:r>
      <w:r w:rsidRPr="002B2EAB">
        <w:rPr>
          <w:noProof/>
          <w:color w:val="auto"/>
          <w:sz w:val="20"/>
        </w:rPr>
        <w:t xml:space="preserve"> </w:t>
      </w:r>
      <w:r>
        <w:rPr>
          <w:noProof/>
          <w:color w:val="auto"/>
          <w:sz w:val="20"/>
        </w:rPr>
        <w:t xml:space="preserve">supervisor, </w:t>
      </w:r>
      <w:r w:rsidR="004978E5" w:rsidRPr="006F0159">
        <w:rPr>
          <w:noProof/>
          <w:color w:val="auto"/>
          <w:sz w:val="20"/>
        </w:rPr>
        <w:t>Botoșani</w:t>
      </w:r>
      <w:r>
        <w:rPr>
          <w:noProof/>
          <w:color w:val="auto"/>
          <w:sz w:val="20"/>
        </w:rPr>
        <w:t xml:space="preserve"> county</w:t>
      </w:r>
    </w:p>
    <w:p w:rsidR="004978E5" w:rsidRPr="006F0159" w:rsidRDefault="002B2EAB" w:rsidP="002B2EAB">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w:t>
      </w:r>
      <w:r w:rsidR="00EC15C9">
        <w:rPr>
          <w:noProof/>
          <w:color w:val="auto"/>
          <w:sz w:val="20"/>
        </w:rPr>
        <w:t>With the arrival of the community health nurse, my work improved and the burden became lighter, in that we are both alert as to the community’s problems, we get information, we jointly set a course of action and engage the CCS members as needed.</w:t>
      </w:r>
      <w:r w:rsidR="004978E5" w:rsidRPr="006F0159">
        <w:rPr>
          <w:noProof/>
          <w:color w:val="auto"/>
          <w:sz w:val="20"/>
        </w:rPr>
        <w:t xml:space="preserve"> </w:t>
      </w:r>
      <w:r w:rsidR="00EC15C9">
        <w:rPr>
          <w:noProof/>
          <w:color w:val="auto"/>
          <w:sz w:val="20"/>
        </w:rPr>
        <w:t>For instance, if the CHN identifies a pregnant adolescent girl, she lets me know and together we decide our intervention, our approach to solving the problems we identify</w:t>
      </w:r>
      <w:r w:rsidR="004978E5" w:rsidRPr="006F0159">
        <w:rPr>
          <w:noProof/>
          <w:color w:val="auto"/>
          <w:sz w:val="20"/>
        </w:rPr>
        <w:t>”</w:t>
      </w:r>
      <w:r w:rsidR="00F3314D">
        <w:rPr>
          <w:noProof/>
          <w:color w:val="auto"/>
          <w:sz w:val="20"/>
        </w:rPr>
        <w:t>.</w:t>
      </w:r>
      <w:r w:rsidR="004978E5" w:rsidRPr="006F0159">
        <w:rPr>
          <w:noProof/>
          <w:color w:val="auto"/>
          <w:sz w:val="20"/>
        </w:rPr>
        <w:t xml:space="preserve"> </w:t>
      </w:r>
    </w:p>
    <w:p w:rsidR="004978E5" w:rsidRPr="006F0159" w:rsidRDefault="002B2EAB" w:rsidP="00F25404">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Pr="006F0159">
        <w:rPr>
          <w:noProof/>
          <w:color w:val="auto"/>
          <w:sz w:val="20"/>
        </w:rPr>
        <w:t>ocial</w:t>
      </w:r>
      <w:r>
        <w:rPr>
          <w:noProof/>
          <w:color w:val="auto"/>
          <w:sz w:val="20"/>
        </w:rPr>
        <w:t xml:space="preserve">/outreach worker, </w:t>
      </w:r>
      <w:r w:rsidR="004978E5" w:rsidRPr="006F0159">
        <w:rPr>
          <w:noProof/>
          <w:color w:val="auto"/>
          <w:sz w:val="20"/>
        </w:rPr>
        <w:t>Buzău</w:t>
      </w:r>
      <w:r>
        <w:rPr>
          <w:noProof/>
          <w:color w:val="auto"/>
          <w:sz w:val="20"/>
        </w:rPr>
        <w:t xml:space="preserve"> county</w:t>
      </w:r>
    </w:p>
    <w:p w:rsidR="00157555" w:rsidRPr="006F0159" w:rsidRDefault="00EC15C9" w:rsidP="00157555">
      <w:pPr>
        <w:spacing w:before="120" w:after="120"/>
        <w:rPr>
          <w:rFonts w:cs="Calibri"/>
          <w:noProof/>
          <w:szCs w:val="22"/>
        </w:rPr>
      </w:pPr>
      <w:r>
        <w:rPr>
          <w:rFonts w:cs="Calibri"/>
          <w:b/>
          <w:noProof/>
          <w:szCs w:val="22"/>
        </w:rPr>
        <w:lastRenderedPageBreak/>
        <w:t>The integrated approach was particularly useful in ensuring access to and information on the available health services</w:t>
      </w:r>
      <w:r w:rsidR="00157555" w:rsidRPr="006F0159">
        <w:rPr>
          <w:rFonts w:cs="Calibri"/>
          <w:b/>
          <w:noProof/>
          <w:szCs w:val="22"/>
        </w:rPr>
        <w:t>.</w:t>
      </w:r>
      <w:r w:rsidR="00157555" w:rsidRPr="006F0159">
        <w:rPr>
          <w:rFonts w:cs="Calibri"/>
          <w:noProof/>
          <w:szCs w:val="22"/>
        </w:rPr>
        <w:t xml:space="preserve"> </w:t>
      </w:r>
    </w:p>
    <w:p w:rsidR="004978E5" w:rsidRPr="006F0159" w:rsidRDefault="002B2EAB" w:rsidP="00005FAD">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w:t>
      </w:r>
      <w:r w:rsidR="00C306BC">
        <w:rPr>
          <w:noProof/>
          <w:color w:val="auto"/>
          <w:sz w:val="20"/>
        </w:rPr>
        <w:t>What was</w:t>
      </w:r>
      <w:r w:rsidR="00025F49">
        <w:rPr>
          <w:noProof/>
          <w:color w:val="auto"/>
          <w:sz w:val="20"/>
        </w:rPr>
        <w:t xml:space="preserve"> most important </w:t>
      </w:r>
      <w:r w:rsidR="00C306BC">
        <w:rPr>
          <w:noProof/>
          <w:color w:val="auto"/>
          <w:sz w:val="20"/>
        </w:rPr>
        <w:t>in achieving this increase</w:t>
      </w:r>
      <w:r w:rsidR="004978E5" w:rsidRPr="006F0159">
        <w:rPr>
          <w:noProof/>
          <w:color w:val="auto"/>
          <w:sz w:val="20"/>
        </w:rPr>
        <w:t xml:space="preserve"> </w:t>
      </w:r>
      <w:r w:rsidR="004978E5" w:rsidRPr="006F0159">
        <w:rPr>
          <w:i w:val="0"/>
          <w:noProof/>
          <w:color w:val="auto"/>
          <w:sz w:val="20"/>
        </w:rPr>
        <w:t>[</w:t>
      </w:r>
      <w:r w:rsidR="00C306BC">
        <w:rPr>
          <w:i w:val="0"/>
          <w:noProof/>
          <w:color w:val="auto"/>
          <w:sz w:val="20"/>
        </w:rPr>
        <w:t>in the access to health services</w:t>
      </w:r>
      <w:r w:rsidR="004978E5" w:rsidRPr="006F0159">
        <w:rPr>
          <w:i w:val="0"/>
          <w:noProof/>
          <w:color w:val="auto"/>
          <w:sz w:val="20"/>
        </w:rPr>
        <w:t>]</w:t>
      </w:r>
      <w:r w:rsidR="004978E5" w:rsidRPr="006F0159">
        <w:rPr>
          <w:noProof/>
          <w:color w:val="auto"/>
          <w:sz w:val="20"/>
        </w:rPr>
        <w:t xml:space="preserve"> </w:t>
      </w:r>
      <w:r w:rsidR="00C306BC">
        <w:rPr>
          <w:noProof/>
          <w:color w:val="auto"/>
          <w:sz w:val="20"/>
        </w:rPr>
        <w:t>was the teamwork carried out by the social worker and the community health nurse, in the sense that they could help each other</w:t>
      </w:r>
      <w:r w:rsidR="004978E5" w:rsidRPr="006F0159">
        <w:rPr>
          <w:noProof/>
          <w:color w:val="auto"/>
          <w:sz w:val="20"/>
        </w:rPr>
        <w:t xml:space="preserve">: </w:t>
      </w:r>
      <w:r w:rsidR="00C306BC">
        <w:rPr>
          <w:noProof/>
          <w:color w:val="auto"/>
          <w:sz w:val="20"/>
        </w:rPr>
        <w:t>the social worker would identify a child who had not been vaccinated and they would alert the community health nurse who, in turn, would know what had to be done to solve the vaccination</w:t>
      </w:r>
      <w:r w:rsidR="003447F1">
        <w:rPr>
          <w:noProof/>
          <w:color w:val="auto"/>
          <w:sz w:val="20"/>
        </w:rPr>
        <w:t xml:space="preserve"> problem and got it done</w:t>
      </w:r>
      <w:r w:rsidR="004978E5" w:rsidRPr="006F0159">
        <w:rPr>
          <w:noProof/>
          <w:color w:val="auto"/>
          <w:sz w:val="20"/>
        </w:rPr>
        <w:t xml:space="preserve">; </w:t>
      </w:r>
      <w:r w:rsidR="003447F1">
        <w:rPr>
          <w:noProof/>
          <w:color w:val="auto"/>
          <w:sz w:val="20"/>
        </w:rPr>
        <w:t xml:space="preserve">the social worker would contribute to </w:t>
      </w:r>
      <w:r w:rsidR="004978E5" w:rsidRPr="006F0159">
        <w:rPr>
          <w:noProof/>
          <w:color w:val="auto"/>
          <w:sz w:val="20"/>
        </w:rPr>
        <w:t>mobili</w:t>
      </w:r>
      <w:r w:rsidR="003447F1">
        <w:rPr>
          <w:noProof/>
          <w:color w:val="auto"/>
          <w:sz w:val="20"/>
        </w:rPr>
        <w:t>sing the community members during the vaccination campaign, an opportunity to educate the mothers at home and provide them with easy to understand information and basic recommendations on preventing pregnancies and family planning, and</w:t>
      </w:r>
      <w:r w:rsidR="00005FAD">
        <w:rPr>
          <w:noProof/>
          <w:color w:val="auto"/>
          <w:sz w:val="20"/>
        </w:rPr>
        <w:t xml:space="preserve"> on</w:t>
      </w:r>
      <w:r w:rsidR="003447F1">
        <w:rPr>
          <w:noProof/>
          <w:color w:val="auto"/>
          <w:sz w:val="20"/>
        </w:rPr>
        <w:t xml:space="preserve"> maintaining </w:t>
      </w:r>
      <w:r w:rsidR="00005FAD">
        <w:rPr>
          <w:noProof/>
          <w:color w:val="auto"/>
          <w:sz w:val="20"/>
        </w:rPr>
        <w:t xml:space="preserve">good </w:t>
      </w:r>
      <w:r w:rsidR="003447F1">
        <w:rPr>
          <w:noProof/>
          <w:color w:val="auto"/>
          <w:sz w:val="20"/>
        </w:rPr>
        <w:t>hygiene</w:t>
      </w:r>
      <w:r w:rsidR="004978E5" w:rsidRPr="006F0159">
        <w:rPr>
          <w:noProof/>
          <w:color w:val="auto"/>
          <w:sz w:val="20"/>
        </w:rPr>
        <w:t xml:space="preserve">. </w:t>
      </w:r>
      <w:r w:rsidR="00005FAD">
        <w:rPr>
          <w:noProof/>
          <w:color w:val="auto"/>
          <w:sz w:val="20"/>
        </w:rPr>
        <w:t>Perhaps the interventions were rather minor at the individual level, however, at the community level, this approach was able to change habits, mentalities, it actually increased access to health services</w:t>
      </w:r>
      <w:r w:rsidR="004978E5" w:rsidRPr="006F0159">
        <w:rPr>
          <w:noProof/>
          <w:color w:val="auto"/>
          <w:sz w:val="20"/>
        </w:rPr>
        <w:t>”</w:t>
      </w:r>
      <w:r w:rsidR="00F3314D">
        <w:rPr>
          <w:noProof/>
          <w:color w:val="auto"/>
          <w:sz w:val="20"/>
        </w:rPr>
        <w:t>.</w:t>
      </w:r>
    </w:p>
    <w:p w:rsidR="004978E5" w:rsidRPr="006F0159" w:rsidRDefault="002B2EAB" w:rsidP="00F25404">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C</w:t>
      </w:r>
      <w:r w:rsidR="004978E5" w:rsidRPr="006F0159">
        <w:rPr>
          <w:noProof/>
          <w:color w:val="auto"/>
          <w:sz w:val="20"/>
        </w:rPr>
        <w:t>om</w:t>
      </w:r>
      <w:r>
        <w:rPr>
          <w:noProof/>
          <w:color w:val="auto"/>
          <w:sz w:val="20"/>
        </w:rPr>
        <w:t>m</w:t>
      </w:r>
      <w:r w:rsidR="004978E5" w:rsidRPr="006F0159">
        <w:rPr>
          <w:noProof/>
          <w:color w:val="auto"/>
          <w:sz w:val="20"/>
        </w:rPr>
        <w:t>unit</w:t>
      </w:r>
      <w:r>
        <w:rPr>
          <w:noProof/>
          <w:color w:val="auto"/>
          <w:sz w:val="20"/>
        </w:rPr>
        <w:t>y health nurse</w:t>
      </w:r>
      <w:r w:rsidR="004978E5" w:rsidRPr="006F0159">
        <w:rPr>
          <w:noProof/>
          <w:color w:val="auto"/>
          <w:sz w:val="20"/>
        </w:rPr>
        <w:t>, Suceava</w:t>
      </w:r>
      <w:r>
        <w:rPr>
          <w:noProof/>
          <w:color w:val="auto"/>
          <w:sz w:val="20"/>
        </w:rPr>
        <w:t xml:space="preserve"> county</w:t>
      </w:r>
    </w:p>
    <w:p w:rsidR="00E2112E" w:rsidRPr="006F0159" w:rsidRDefault="00005FAD" w:rsidP="00157555">
      <w:pPr>
        <w:spacing w:before="120" w:after="120"/>
        <w:rPr>
          <w:rFonts w:cs="Calibri"/>
          <w:b/>
          <w:noProof/>
          <w:szCs w:val="22"/>
        </w:rPr>
      </w:pPr>
      <w:r>
        <w:rPr>
          <w:rFonts w:cs="Calibri"/>
          <w:b/>
          <w:noProof/>
          <w:szCs w:val="22"/>
        </w:rPr>
        <w:t xml:space="preserve">Integrating the activities of the community workers was possible due to the design/concept of the working tools used in the project. </w:t>
      </w:r>
      <w:r w:rsidR="00C56343" w:rsidRPr="006F0159">
        <w:rPr>
          <w:rFonts w:cs="Calibri"/>
          <w:b/>
          <w:noProof/>
          <w:szCs w:val="22"/>
        </w:rPr>
        <w:t>Aurora</w:t>
      </w:r>
      <w:r>
        <w:rPr>
          <w:rFonts w:cs="Calibri"/>
          <w:b/>
          <w:noProof/>
          <w:szCs w:val="22"/>
        </w:rPr>
        <w:t xml:space="preserve"> was used both by the social workers and by the CHNs, consisting of questions that covered all relevant areas, including the health of children and pregnant women, and generating services    </w:t>
      </w:r>
      <w:r w:rsidR="00C56343" w:rsidRPr="006F0159">
        <w:rPr>
          <w:rFonts w:cs="Calibri"/>
          <w:b/>
          <w:noProof/>
          <w:szCs w:val="22"/>
        </w:rPr>
        <w:t xml:space="preserve"> </w:t>
      </w:r>
      <w:r>
        <w:rPr>
          <w:rFonts w:cs="Calibri"/>
          <w:b/>
          <w:noProof/>
          <w:szCs w:val="22"/>
        </w:rPr>
        <w:t xml:space="preserve"> </w:t>
      </w:r>
      <w:r w:rsidR="00E9681C" w:rsidRPr="006F0159">
        <w:rPr>
          <w:rFonts w:cs="Calibri"/>
          <w:b/>
          <w:noProof/>
          <w:szCs w:val="22"/>
        </w:rPr>
        <w:t xml:space="preserve"> </w:t>
      </w:r>
      <w:r>
        <w:rPr>
          <w:rFonts w:cs="Calibri"/>
          <w:b/>
          <w:noProof/>
          <w:szCs w:val="22"/>
        </w:rPr>
        <w:t>in all relevant fields</w:t>
      </w:r>
      <w:r w:rsidR="00C56343" w:rsidRPr="006F0159">
        <w:rPr>
          <w:rFonts w:cs="Calibri"/>
          <w:b/>
          <w:noProof/>
          <w:szCs w:val="22"/>
        </w:rPr>
        <w:t xml:space="preserve">. </w:t>
      </w:r>
      <w:r>
        <w:rPr>
          <w:rFonts w:cs="Calibri"/>
          <w:b/>
          <w:noProof/>
          <w:szCs w:val="22"/>
        </w:rPr>
        <w:t xml:space="preserve">In the communes in which a CHN was available within the </w:t>
      </w:r>
      <w:r w:rsidR="00425055" w:rsidRPr="006F0159">
        <w:rPr>
          <w:rFonts w:cs="Calibri"/>
          <w:b/>
          <w:noProof/>
          <w:szCs w:val="22"/>
        </w:rPr>
        <w:t>SPAS</w:t>
      </w:r>
      <w:r w:rsidR="00FE35F0" w:rsidRPr="006F0159">
        <w:rPr>
          <w:rFonts w:cs="Calibri"/>
          <w:b/>
          <w:noProof/>
          <w:szCs w:val="22"/>
        </w:rPr>
        <w:t>,</w:t>
      </w:r>
      <w:r w:rsidR="00C56343" w:rsidRPr="006F0159">
        <w:rPr>
          <w:rFonts w:cs="Calibri"/>
          <w:b/>
          <w:noProof/>
          <w:szCs w:val="22"/>
        </w:rPr>
        <w:t xml:space="preserve"> </w:t>
      </w:r>
      <w:r>
        <w:rPr>
          <w:rFonts w:cs="Calibri"/>
          <w:b/>
          <w:noProof/>
          <w:szCs w:val="22"/>
        </w:rPr>
        <w:t>delivery of various health services fell to them</w:t>
      </w:r>
      <w:r w:rsidR="00C56343" w:rsidRPr="006F0159">
        <w:rPr>
          <w:rFonts w:cs="Calibri"/>
          <w:b/>
          <w:noProof/>
          <w:szCs w:val="22"/>
        </w:rPr>
        <w:t xml:space="preserve">, </w:t>
      </w:r>
      <w:r>
        <w:rPr>
          <w:rFonts w:cs="Calibri"/>
          <w:b/>
          <w:noProof/>
          <w:szCs w:val="22"/>
        </w:rPr>
        <w:t xml:space="preserve">while in the communes without a CHN, those services were delivered </w:t>
      </w:r>
      <w:r w:rsidR="00D70AF4">
        <w:rPr>
          <w:rFonts w:cs="Calibri"/>
          <w:b/>
          <w:noProof/>
          <w:szCs w:val="22"/>
        </w:rPr>
        <w:t>by the social/outreach workers, within their competence, with the guidance and support of the DPH supervi</w:t>
      </w:r>
      <w:r w:rsidR="00C56343" w:rsidRPr="006F0159">
        <w:rPr>
          <w:rFonts w:cs="Calibri"/>
          <w:b/>
          <w:noProof/>
          <w:szCs w:val="22"/>
        </w:rPr>
        <w:t>s</w:t>
      </w:r>
      <w:r w:rsidR="00D70AF4">
        <w:rPr>
          <w:rFonts w:cs="Calibri"/>
          <w:b/>
          <w:noProof/>
          <w:szCs w:val="22"/>
        </w:rPr>
        <w:t>or</w:t>
      </w:r>
      <w:r w:rsidR="00C56343" w:rsidRPr="006F0159">
        <w:rPr>
          <w:rFonts w:cs="Calibri"/>
          <w:b/>
          <w:noProof/>
          <w:szCs w:val="22"/>
        </w:rPr>
        <w:t>.</w:t>
      </w:r>
    </w:p>
    <w:p w:rsidR="00157555" w:rsidRPr="006F0159" w:rsidRDefault="00D70AF4" w:rsidP="00157555">
      <w:pPr>
        <w:spacing w:before="120" w:after="120"/>
        <w:rPr>
          <w:rFonts w:cs="Calibri"/>
          <w:noProof/>
          <w:szCs w:val="22"/>
        </w:rPr>
      </w:pPr>
      <w:r>
        <w:rPr>
          <w:rFonts w:cs="Calibri"/>
          <w:noProof/>
          <w:szCs w:val="22"/>
        </w:rPr>
        <w:t xml:space="preserve">Interviews conducted in the communes where there was no CHN showed that the absence of a CHN </w:t>
      </w:r>
      <w:r w:rsidR="00A51D76">
        <w:rPr>
          <w:rFonts w:cs="Calibri"/>
          <w:noProof/>
          <w:szCs w:val="22"/>
        </w:rPr>
        <w:t xml:space="preserve">translated into a higher workload for the social worker, affecting quality of work and the extent to which they could provide </w:t>
      </w:r>
      <w:r w:rsidR="000107E2">
        <w:rPr>
          <w:rFonts w:cs="Calibri"/>
          <w:noProof/>
          <w:szCs w:val="22"/>
        </w:rPr>
        <w:t xml:space="preserve">certain </w:t>
      </w:r>
      <w:r w:rsidR="00A51D76">
        <w:rPr>
          <w:rFonts w:cs="Calibri"/>
          <w:noProof/>
          <w:szCs w:val="22"/>
        </w:rPr>
        <w:t xml:space="preserve">services that were part of the CHN portfolio. On the other hand, </w:t>
      </w:r>
      <w:r w:rsidR="00711AA8">
        <w:rPr>
          <w:rFonts w:cs="Calibri"/>
          <w:noProof/>
          <w:szCs w:val="22"/>
        </w:rPr>
        <w:t>due to</w:t>
      </w:r>
      <w:r w:rsidR="00386CBF">
        <w:rPr>
          <w:rFonts w:cs="Calibri"/>
          <w:noProof/>
          <w:szCs w:val="22"/>
        </w:rPr>
        <w:t xml:space="preserve"> the</w:t>
      </w:r>
      <w:r w:rsidR="000107E2">
        <w:rPr>
          <w:rFonts w:cs="Calibri"/>
          <w:noProof/>
          <w:szCs w:val="22"/>
        </w:rPr>
        <w:t xml:space="preserve"> various meetings </w:t>
      </w:r>
      <w:r w:rsidR="00711AA8">
        <w:rPr>
          <w:rFonts w:cs="Calibri"/>
          <w:noProof/>
          <w:szCs w:val="22"/>
        </w:rPr>
        <w:t xml:space="preserve">organised for them during the model implementation </w:t>
      </w:r>
      <w:r w:rsidR="00333EB7" w:rsidRPr="006F0159">
        <w:rPr>
          <w:rFonts w:cs="Calibri"/>
          <w:noProof/>
          <w:szCs w:val="22"/>
        </w:rPr>
        <w:t>(</w:t>
      </w:r>
      <w:r w:rsidR="00386CBF">
        <w:rPr>
          <w:rFonts w:cs="Calibri"/>
          <w:noProof/>
          <w:szCs w:val="22"/>
        </w:rPr>
        <w:t>training sessions, experience exchange</w:t>
      </w:r>
      <w:r w:rsidR="00333EB7" w:rsidRPr="006F0159">
        <w:rPr>
          <w:rFonts w:cs="Calibri"/>
          <w:noProof/>
          <w:szCs w:val="22"/>
        </w:rPr>
        <w:t>)</w:t>
      </w:r>
      <w:r w:rsidR="00711AA8">
        <w:rPr>
          <w:rFonts w:cs="Calibri"/>
          <w:noProof/>
          <w:szCs w:val="22"/>
        </w:rPr>
        <w:t>, the workers/specialists hired and involved in the project</w:t>
      </w:r>
      <w:r w:rsidR="00711AA8" w:rsidRPr="006F0159">
        <w:rPr>
          <w:rFonts w:cs="Calibri"/>
          <w:noProof/>
          <w:szCs w:val="22"/>
        </w:rPr>
        <w:t xml:space="preserve"> </w:t>
      </w:r>
      <w:r w:rsidR="00711AA8">
        <w:rPr>
          <w:rFonts w:cs="Calibri"/>
          <w:noProof/>
          <w:szCs w:val="22"/>
        </w:rPr>
        <w:t>were able to build a</w:t>
      </w:r>
      <w:r w:rsidR="00386CBF">
        <w:rPr>
          <w:rFonts w:cs="Calibri"/>
          <w:noProof/>
          <w:szCs w:val="22"/>
        </w:rPr>
        <w:t xml:space="preserve"> cross-cutting network which </w:t>
      </w:r>
      <w:r w:rsidR="00711AA8">
        <w:rPr>
          <w:rFonts w:cs="Calibri"/>
          <w:noProof/>
          <w:szCs w:val="22"/>
        </w:rPr>
        <w:t>helped to further the exchange of solutions to similar problems they encountered as well as to make up for the absence of the CHN in certain communities</w:t>
      </w:r>
      <w:r w:rsidR="006707D9" w:rsidRPr="006F0159">
        <w:rPr>
          <w:rFonts w:cs="Calibri"/>
          <w:noProof/>
          <w:szCs w:val="22"/>
        </w:rPr>
        <w:t xml:space="preserve">. </w:t>
      </w:r>
    </w:p>
    <w:p w:rsidR="006707D9" w:rsidRPr="006F0159" w:rsidRDefault="006707D9" w:rsidP="00157555">
      <w:pPr>
        <w:spacing w:before="120" w:after="120"/>
        <w:rPr>
          <w:rFonts w:cs="Calibri"/>
          <w:noProof/>
          <w:szCs w:val="22"/>
        </w:rPr>
      </w:pPr>
    </w:p>
    <w:p w:rsidR="00157555" w:rsidRPr="006F0159" w:rsidRDefault="002D1CB3"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213" w:name="_Toc480816856"/>
      <w:bookmarkStart w:id="214" w:name="_Toc529786150"/>
      <w:r w:rsidRPr="006F0159">
        <w:rPr>
          <w:noProof/>
          <w:color w:val="17365D" w:themeColor="text2" w:themeShade="BF"/>
          <w:lang w:val="en-GB"/>
        </w:rPr>
        <w:t xml:space="preserve">3.2.2. </w:t>
      </w:r>
      <w:r w:rsidR="00420820">
        <w:rPr>
          <w:noProof/>
          <w:color w:val="17365D" w:themeColor="text2" w:themeShade="BF"/>
          <w:lang w:val="en-GB"/>
        </w:rPr>
        <w:t>increas</w:t>
      </w:r>
      <w:r w:rsidR="00790EEF">
        <w:rPr>
          <w:noProof/>
          <w:color w:val="17365D" w:themeColor="text2" w:themeShade="BF"/>
          <w:lang w:val="en-GB"/>
        </w:rPr>
        <w:t xml:space="preserve">ing the capacity of the public social assistance services (SPAS) </w:t>
      </w:r>
      <w:bookmarkEnd w:id="213"/>
      <w:r w:rsidR="00790EEF">
        <w:rPr>
          <w:noProof/>
          <w:color w:val="17365D" w:themeColor="text2" w:themeShade="BF"/>
          <w:lang w:val="en-GB"/>
        </w:rPr>
        <w:t>and of other re</w:t>
      </w:r>
      <w:r w:rsidR="00882D0B">
        <w:rPr>
          <w:noProof/>
          <w:color w:val="17365D" w:themeColor="text2" w:themeShade="BF"/>
          <w:lang w:val="en-GB"/>
        </w:rPr>
        <w:t>sponsible</w:t>
      </w:r>
      <w:r w:rsidR="00790EEF">
        <w:rPr>
          <w:noProof/>
          <w:color w:val="17365D" w:themeColor="text2" w:themeShade="BF"/>
          <w:lang w:val="en-GB"/>
        </w:rPr>
        <w:t xml:space="preserve"> institutions</w:t>
      </w:r>
      <w:bookmarkEnd w:id="214"/>
    </w:p>
    <w:p w:rsidR="00157555" w:rsidRPr="006F0159" w:rsidRDefault="00157555" w:rsidP="00157555">
      <w:pPr>
        <w:pStyle w:val="Style3"/>
        <w:keepNext/>
        <w:keepLines/>
        <w:pBdr>
          <w:top w:val="none" w:sz="0" w:space="0" w:color="auto"/>
          <w:left w:val="none" w:sz="0" w:space="0" w:color="auto"/>
          <w:bottom w:val="single" w:sz="4" w:space="0" w:color="auto"/>
        </w:pBdr>
        <w:spacing w:before="120"/>
        <w:rPr>
          <w:b w:val="0"/>
          <w:i/>
          <w:noProof/>
          <w:color w:val="17365D" w:themeColor="text2" w:themeShade="BF"/>
          <w:lang w:val="en-GB"/>
        </w:rPr>
      </w:pPr>
      <w:bookmarkStart w:id="215" w:name="_Toc480816857"/>
      <w:bookmarkStart w:id="216" w:name="_Toc485040922"/>
      <w:bookmarkStart w:id="217" w:name="_Toc487013114"/>
      <w:bookmarkStart w:id="218" w:name="_Toc361419406"/>
      <w:bookmarkStart w:id="219" w:name="_Toc529786151"/>
      <w:r w:rsidRPr="006F0159">
        <w:rPr>
          <w:b w:val="0"/>
          <w:i/>
          <w:noProof/>
          <w:color w:val="17365D" w:themeColor="text2" w:themeShade="BF"/>
          <w:lang w:val="en-GB"/>
        </w:rPr>
        <w:t>evalua</w:t>
      </w:r>
      <w:r w:rsidR="007310D7">
        <w:rPr>
          <w:b w:val="0"/>
          <w:i/>
          <w:noProof/>
          <w:color w:val="17365D" w:themeColor="text2" w:themeShade="BF"/>
          <w:lang w:val="en-GB"/>
        </w:rPr>
        <w:t>tion question and specific approach</w:t>
      </w:r>
      <w:bookmarkEnd w:id="215"/>
      <w:bookmarkEnd w:id="216"/>
      <w:bookmarkEnd w:id="217"/>
      <w:bookmarkEnd w:id="218"/>
      <w:bookmarkEnd w:id="219"/>
    </w:p>
    <w:p w:rsidR="00157555" w:rsidRPr="006F0159" w:rsidRDefault="007310D7" w:rsidP="00157555">
      <w:pPr>
        <w:shd w:val="clear" w:color="auto" w:fill="DBE5F1" w:themeFill="accent1" w:themeFillTint="33"/>
        <w:spacing w:before="120" w:after="120"/>
        <w:rPr>
          <w:rFonts w:cs="Calibri"/>
          <w:noProof/>
          <w:szCs w:val="22"/>
        </w:rPr>
      </w:pPr>
      <w:r>
        <w:rPr>
          <w:rFonts w:cs="Calibri"/>
          <w:b/>
          <w:i/>
          <w:noProof/>
          <w:szCs w:val="22"/>
        </w:rPr>
        <w:t xml:space="preserve">Did </w:t>
      </w:r>
      <w:r w:rsidRPr="007310D7">
        <w:rPr>
          <w:rFonts w:cs="Calibri"/>
          <w:b/>
          <w:i/>
          <w:noProof/>
          <w:szCs w:val="22"/>
        </w:rPr>
        <w:t>the modelling project help develop local authority capacity to deliver the minimum package of integrated s</w:t>
      </w:r>
      <w:r>
        <w:rPr>
          <w:rFonts w:cs="Calibri"/>
          <w:b/>
          <w:i/>
          <w:noProof/>
          <w:szCs w:val="22"/>
        </w:rPr>
        <w:t>ocial s</w:t>
      </w:r>
      <w:r w:rsidRPr="007310D7">
        <w:rPr>
          <w:rFonts w:cs="Calibri"/>
          <w:b/>
          <w:i/>
          <w:noProof/>
          <w:szCs w:val="22"/>
        </w:rPr>
        <w:t xml:space="preserve">ervices (compared to the 32 communities where </w:t>
      </w:r>
      <w:r>
        <w:rPr>
          <w:rFonts w:cs="Calibri"/>
          <w:b/>
          <w:i/>
          <w:noProof/>
          <w:szCs w:val="22"/>
        </w:rPr>
        <w:t xml:space="preserve">the </w:t>
      </w:r>
      <w:r w:rsidRPr="007310D7">
        <w:rPr>
          <w:rFonts w:cs="Calibri"/>
          <w:b/>
          <w:i/>
          <w:noProof/>
          <w:szCs w:val="22"/>
        </w:rPr>
        <w:t>model interventions occurred only in 2011</w:t>
      </w:r>
      <w:r w:rsidR="00157555" w:rsidRPr="006F0159">
        <w:rPr>
          <w:rFonts w:cs="Calibri"/>
          <w:b/>
          <w:i/>
          <w:noProof/>
          <w:szCs w:val="22"/>
        </w:rPr>
        <w:t>)?</w:t>
      </w:r>
    </w:p>
    <w:p w:rsidR="00157555" w:rsidRPr="006F0159" w:rsidRDefault="007310D7" w:rsidP="00157555">
      <w:pPr>
        <w:spacing w:before="120" w:after="120"/>
        <w:rPr>
          <w:rFonts w:cs="Calibri"/>
          <w:noProof/>
          <w:szCs w:val="22"/>
        </w:rPr>
      </w:pPr>
      <w:r>
        <w:rPr>
          <w:rFonts w:cs="Calibri"/>
          <w:noProof/>
          <w:szCs w:val="22"/>
        </w:rPr>
        <w:t>In terms of immediate outcomes for communities, the SPAS and county institutions</w:t>
      </w:r>
      <w:r w:rsidR="00157555" w:rsidRPr="006F0159">
        <w:rPr>
          <w:rFonts w:cs="Calibri"/>
          <w:noProof/>
          <w:szCs w:val="22"/>
        </w:rPr>
        <w:t>,</w:t>
      </w:r>
      <w:r>
        <w:rPr>
          <w:rFonts w:cs="Calibri"/>
          <w:noProof/>
          <w:szCs w:val="22"/>
        </w:rPr>
        <w:t xml:space="preserve"> the Theory of Change for the </w:t>
      </w:r>
      <w:r w:rsidR="00157555" w:rsidRPr="006F0159">
        <w:rPr>
          <w:rFonts w:cs="Calibri"/>
          <w:noProof/>
          <w:szCs w:val="22"/>
        </w:rPr>
        <w:t xml:space="preserve"> </w:t>
      </w:r>
      <w:r>
        <w:rPr>
          <w:rFonts w:cs="Calibri"/>
          <w:noProof/>
          <w:szCs w:val="22"/>
        </w:rPr>
        <w:t xml:space="preserve">“First </w:t>
      </w:r>
      <w:r w:rsidR="00157555" w:rsidRPr="006F0159">
        <w:rPr>
          <w:rFonts w:cs="Calibri"/>
          <w:noProof/>
          <w:szCs w:val="22"/>
        </w:rPr>
        <w:t>Pri</w:t>
      </w:r>
      <w:r>
        <w:rPr>
          <w:rFonts w:cs="Calibri"/>
          <w:noProof/>
          <w:szCs w:val="22"/>
        </w:rPr>
        <w:t>ority</w:t>
      </w:r>
      <w:r w:rsidR="00157555" w:rsidRPr="006F0159">
        <w:rPr>
          <w:rFonts w:cs="Calibri"/>
          <w:noProof/>
          <w:szCs w:val="22"/>
        </w:rPr>
        <w:t xml:space="preserve">: </w:t>
      </w:r>
      <w:r>
        <w:rPr>
          <w:rFonts w:cs="Calibri"/>
          <w:noProof/>
          <w:szCs w:val="22"/>
        </w:rPr>
        <w:t xml:space="preserve">No More </w:t>
      </w:r>
      <w:r w:rsidR="00157555" w:rsidRPr="006F0159">
        <w:rPr>
          <w:rFonts w:cs="Calibri"/>
          <w:noProof/>
          <w:szCs w:val="22"/>
        </w:rPr>
        <w:t>‘</w:t>
      </w:r>
      <w:r>
        <w:rPr>
          <w:rFonts w:cs="Calibri"/>
          <w:noProof/>
          <w:szCs w:val="22"/>
        </w:rPr>
        <w:t>I</w:t>
      </w:r>
      <w:r w:rsidR="00157555" w:rsidRPr="006F0159">
        <w:rPr>
          <w:rFonts w:cs="Calibri"/>
          <w:noProof/>
          <w:szCs w:val="22"/>
        </w:rPr>
        <w:t>nvi</w:t>
      </w:r>
      <w:r>
        <w:rPr>
          <w:rFonts w:cs="Calibri"/>
          <w:noProof/>
          <w:szCs w:val="22"/>
        </w:rPr>
        <w:t>s</w:t>
      </w:r>
      <w:r w:rsidR="00157555" w:rsidRPr="006F0159">
        <w:rPr>
          <w:rFonts w:cs="Calibri"/>
          <w:noProof/>
          <w:szCs w:val="22"/>
        </w:rPr>
        <w:t>ibl</w:t>
      </w:r>
      <w:r>
        <w:rPr>
          <w:rFonts w:cs="Calibri"/>
          <w:noProof/>
          <w:szCs w:val="22"/>
        </w:rPr>
        <w:t>e</w:t>
      </w:r>
      <w:r w:rsidR="00157555" w:rsidRPr="006F0159">
        <w:rPr>
          <w:rFonts w:cs="Calibri"/>
          <w:noProof/>
          <w:szCs w:val="22"/>
        </w:rPr>
        <w:t>’</w:t>
      </w:r>
      <w:r>
        <w:rPr>
          <w:rFonts w:cs="Calibri"/>
          <w:noProof/>
          <w:szCs w:val="22"/>
        </w:rPr>
        <w:t xml:space="preserve"> Children</w:t>
      </w:r>
      <w:r w:rsidR="00157555" w:rsidRPr="006F0159">
        <w:rPr>
          <w:rFonts w:cs="Calibri"/>
          <w:noProof/>
          <w:szCs w:val="22"/>
        </w:rPr>
        <w:t>!”</w:t>
      </w:r>
      <w:r>
        <w:rPr>
          <w:rFonts w:cs="Calibri"/>
          <w:noProof/>
          <w:szCs w:val="22"/>
        </w:rPr>
        <w:t xml:space="preserve"> modelling project focused on:</w:t>
      </w:r>
    </w:p>
    <w:p w:rsidR="00157555" w:rsidRPr="006F0159" w:rsidRDefault="007310D7" w:rsidP="00FC35B3">
      <w:pPr>
        <w:pStyle w:val="ListParagraph"/>
        <w:numPr>
          <w:ilvl w:val="0"/>
          <w:numId w:val="42"/>
        </w:numPr>
        <w:spacing w:before="120" w:after="120"/>
        <w:rPr>
          <w:rFonts w:cs="Calibri"/>
          <w:noProof/>
          <w:szCs w:val="22"/>
        </w:rPr>
      </w:pPr>
      <w:r>
        <w:rPr>
          <w:rFonts w:cs="Calibri"/>
          <w:noProof/>
          <w:szCs w:val="22"/>
        </w:rPr>
        <w:t>Increasing social workers’ and community health nurses’ capacity to identify vulnerable children and their families</w:t>
      </w:r>
      <w:r w:rsidR="00157555" w:rsidRPr="006F0159">
        <w:rPr>
          <w:rFonts w:cs="Calibri"/>
          <w:noProof/>
          <w:szCs w:val="22"/>
        </w:rPr>
        <w:t>;</w:t>
      </w:r>
    </w:p>
    <w:p w:rsidR="00157555" w:rsidRPr="006F0159" w:rsidRDefault="003A5463" w:rsidP="00FC35B3">
      <w:pPr>
        <w:pStyle w:val="ListParagraph"/>
        <w:numPr>
          <w:ilvl w:val="0"/>
          <w:numId w:val="42"/>
        </w:numPr>
        <w:spacing w:before="120" w:after="120"/>
        <w:rPr>
          <w:rFonts w:cs="Calibri"/>
          <w:noProof/>
          <w:szCs w:val="22"/>
        </w:rPr>
      </w:pPr>
      <w:r>
        <w:rPr>
          <w:rFonts w:cs="Calibri"/>
          <w:noProof/>
          <w:szCs w:val="22"/>
        </w:rPr>
        <w:t>Effective delivery of the minimum package of services</w:t>
      </w:r>
      <w:r w:rsidR="00157555" w:rsidRPr="006F0159">
        <w:rPr>
          <w:rFonts w:cs="Calibri"/>
          <w:noProof/>
          <w:szCs w:val="22"/>
        </w:rPr>
        <w:t>;</w:t>
      </w:r>
    </w:p>
    <w:p w:rsidR="00157555" w:rsidRPr="006F0159" w:rsidRDefault="003A5463" w:rsidP="00FC35B3">
      <w:pPr>
        <w:pStyle w:val="ListParagraph"/>
        <w:numPr>
          <w:ilvl w:val="0"/>
          <w:numId w:val="42"/>
        </w:numPr>
        <w:spacing w:before="120" w:after="120"/>
        <w:rPr>
          <w:rFonts w:cs="Calibri"/>
          <w:noProof/>
          <w:szCs w:val="22"/>
        </w:rPr>
      </w:pPr>
      <w:r>
        <w:rPr>
          <w:rFonts w:cs="Calibri"/>
          <w:noProof/>
          <w:szCs w:val="22"/>
        </w:rPr>
        <w:t xml:space="preserve">Increasing the </w:t>
      </w:r>
      <w:r w:rsidR="00157555" w:rsidRPr="006F0159">
        <w:rPr>
          <w:rFonts w:cs="Calibri"/>
          <w:noProof/>
          <w:szCs w:val="22"/>
        </w:rPr>
        <w:t>G</w:t>
      </w:r>
      <w:r>
        <w:rPr>
          <w:rFonts w:cs="Calibri"/>
          <w:noProof/>
          <w:szCs w:val="22"/>
        </w:rPr>
        <w:t>D</w:t>
      </w:r>
      <w:r w:rsidR="00157555" w:rsidRPr="006F0159">
        <w:rPr>
          <w:rFonts w:cs="Calibri"/>
          <w:noProof/>
          <w:szCs w:val="22"/>
        </w:rPr>
        <w:t>S</w:t>
      </w:r>
      <w:r>
        <w:rPr>
          <w:rFonts w:cs="Calibri"/>
          <w:noProof/>
          <w:szCs w:val="22"/>
        </w:rPr>
        <w:t>A</w:t>
      </w:r>
      <w:r w:rsidR="00157555" w:rsidRPr="006F0159">
        <w:rPr>
          <w:rFonts w:cs="Calibri"/>
          <w:noProof/>
          <w:szCs w:val="22"/>
        </w:rPr>
        <w:t>C</w:t>
      </w:r>
      <w:r>
        <w:rPr>
          <w:rFonts w:cs="Calibri"/>
          <w:noProof/>
          <w:szCs w:val="22"/>
        </w:rPr>
        <w:t xml:space="preserve">P and </w:t>
      </w:r>
      <w:r w:rsidR="00157555" w:rsidRPr="006F0159">
        <w:rPr>
          <w:rFonts w:cs="Calibri"/>
          <w:noProof/>
          <w:szCs w:val="22"/>
        </w:rPr>
        <w:t>DP</w:t>
      </w:r>
      <w:r>
        <w:rPr>
          <w:rFonts w:cs="Calibri"/>
          <w:noProof/>
          <w:szCs w:val="22"/>
        </w:rPr>
        <w:t>H capacity</w:t>
      </w:r>
      <w:r w:rsidR="00157555" w:rsidRPr="006F0159">
        <w:rPr>
          <w:rFonts w:cs="Calibri"/>
          <w:noProof/>
          <w:szCs w:val="22"/>
        </w:rPr>
        <w:t xml:space="preserve"> </w:t>
      </w:r>
      <w:r>
        <w:rPr>
          <w:rFonts w:cs="Calibri"/>
          <w:noProof/>
          <w:szCs w:val="22"/>
        </w:rPr>
        <w:t xml:space="preserve">to provide </w:t>
      </w:r>
      <w:r w:rsidR="00157555" w:rsidRPr="006F0159">
        <w:rPr>
          <w:rFonts w:cs="Calibri"/>
          <w:noProof/>
          <w:szCs w:val="22"/>
        </w:rPr>
        <w:t>met</w:t>
      </w:r>
      <w:r>
        <w:rPr>
          <w:rFonts w:cs="Calibri"/>
          <w:noProof/>
          <w:szCs w:val="22"/>
        </w:rPr>
        <w:t>h</w:t>
      </w:r>
      <w:r w:rsidR="00157555" w:rsidRPr="006F0159">
        <w:rPr>
          <w:rFonts w:cs="Calibri"/>
          <w:noProof/>
          <w:szCs w:val="22"/>
        </w:rPr>
        <w:t>odologic</w:t>
      </w:r>
      <w:r>
        <w:rPr>
          <w:rFonts w:cs="Calibri"/>
          <w:noProof/>
          <w:szCs w:val="22"/>
        </w:rPr>
        <w:t>al support to local authorities.</w:t>
      </w:r>
    </w:p>
    <w:p w:rsidR="00157555" w:rsidRPr="006F0159" w:rsidRDefault="003A5463" w:rsidP="00157555">
      <w:pPr>
        <w:spacing w:before="120" w:after="120"/>
        <w:rPr>
          <w:rFonts w:cs="Calibri"/>
          <w:noProof/>
          <w:szCs w:val="22"/>
        </w:rPr>
      </w:pPr>
      <w:r>
        <w:rPr>
          <w:rFonts w:cs="Calibri"/>
          <w:noProof/>
          <w:szCs w:val="22"/>
        </w:rPr>
        <w:t>Each of these objectives will be analysed further based on the available data, particularly those resulting from the research interviews and focus groups conducted at county level</w:t>
      </w:r>
      <w:r w:rsidR="00157555" w:rsidRPr="006F0159">
        <w:rPr>
          <w:rFonts w:cs="Calibri"/>
          <w:noProof/>
          <w:szCs w:val="22"/>
        </w:rPr>
        <w:t>.</w:t>
      </w:r>
    </w:p>
    <w:p w:rsidR="00157555" w:rsidRPr="006F0159" w:rsidRDefault="00157555" w:rsidP="00157555">
      <w:pPr>
        <w:spacing w:before="120" w:after="120"/>
        <w:rPr>
          <w:rFonts w:cs="Calibri"/>
          <w:noProof/>
          <w:szCs w:val="22"/>
        </w:rPr>
      </w:pPr>
    </w:p>
    <w:p w:rsidR="00157555" w:rsidRPr="006F0159" w:rsidRDefault="002D1CB3"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20" w:name="_Toc529786152"/>
      <w:r w:rsidRPr="006F0159">
        <w:rPr>
          <w:b w:val="0"/>
          <w:noProof/>
          <w:color w:val="17365D" w:themeColor="text2" w:themeShade="BF"/>
          <w:lang w:val="en-GB"/>
        </w:rPr>
        <w:t xml:space="preserve">3.2.2.1. </w:t>
      </w:r>
      <w:r w:rsidR="003A5463">
        <w:rPr>
          <w:b w:val="0"/>
          <w:noProof/>
          <w:color w:val="17365D" w:themeColor="text2" w:themeShade="BF"/>
          <w:lang w:val="en-GB"/>
        </w:rPr>
        <w:t xml:space="preserve">SPAS </w:t>
      </w:r>
      <w:r w:rsidR="003E4732" w:rsidRPr="006F0159">
        <w:rPr>
          <w:b w:val="0"/>
          <w:noProof/>
          <w:color w:val="17365D" w:themeColor="text2" w:themeShade="BF"/>
          <w:lang w:val="en-GB"/>
        </w:rPr>
        <w:t>C</w:t>
      </w:r>
      <w:r w:rsidR="00BA29DC" w:rsidRPr="006F0159">
        <w:rPr>
          <w:b w:val="0"/>
          <w:noProof/>
          <w:color w:val="17365D" w:themeColor="text2" w:themeShade="BF"/>
          <w:lang w:val="en-GB"/>
        </w:rPr>
        <w:t>apacit</w:t>
      </w:r>
      <w:r w:rsidR="003A5463">
        <w:rPr>
          <w:b w:val="0"/>
          <w:noProof/>
          <w:color w:val="17365D" w:themeColor="text2" w:themeShade="BF"/>
          <w:lang w:val="en-GB"/>
        </w:rPr>
        <w:t>y</w:t>
      </w:r>
      <w:bookmarkEnd w:id="220"/>
    </w:p>
    <w:p w:rsidR="00157555" w:rsidRPr="006F0159" w:rsidRDefault="003A5463" w:rsidP="00C56343">
      <w:pPr>
        <w:spacing w:before="120" w:after="120"/>
        <w:rPr>
          <w:rFonts w:cs="Calibri"/>
          <w:noProof/>
          <w:szCs w:val="22"/>
        </w:rPr>
      </w:pPr>
      <w:r>
        <w:rPr>
          <w:rFonts w:cs="Calibri"/>
          <w:noProof/>
          <w:szCs w:val="22"/>
        </w:rPr>
        <w:t xml:space="preserve">As the demonstration project </w:t>
      </w:r>
      <w:r w:rsidR="00157555" w:rsidRPr="006F0159">
        <w:rPr>
          <w:rFonts w:cs="Calibri"/>
          <w:noProof/>
          <w:szCs w:val="22"/>
        </w:rPr>
        <w:t>documenta</w:t>
      </w:r>
      <w:r>
        <w:rPr>
          <w:rFonts w:cs="Calibri"/>
          <w:noProof/>
          <w:szCs w:val="22"/>
        </w:rPr>
        <w:t>tion shows, both in the intervention communes and in the control ones (in 2011)</w:t>
      </w:r>
      <w:r w:rsidR="00157555" w:rsidRPr="006F0159">
        <w:rPr>
          <w:rFonts w:cs="Calibri"/>
          <w:noProof/>
          <w:szCs w:val="22"/>
        </w:rPr>
        <w:t xml:space="preserve">, </w:t>
      </w:r>
      <w:r>
        <w:rPr>
          <w:rFonts w:cs="Calibri"/>
          <w:noProof/>
          <w:szCs w:val="22"/>
        </w:rPr>
        <w:t xml:space="preserve">most of the social/outreach workers were recruited from sources other than the mayoralty and integrated in the </w:t>
      </w:r>
      <w:r w:rsidR="00C56343" w:rsidRPr="006F0159">
        <w:rPr>
          <w:rFonts w:cs="Calibri"/>
          <w:noProof/>
          <w:szCs w:val="22"/>
        </w:rPr>
        <w:t xml:space="preserve">SPAS </w:t>
      </w:r>
      <w:r>
        <w:rPr>
          <w:rFonts w:cs="Calibri"/>
          <w:noProof/>
          <w:szCs w:val="22"/>
        </w:rPr>
        <w:t>to carry out project-specific activities, primarily through outreach/fieldwork</w:t>
      </w:r>
      <w:r w:rsidR="00774664" w:rsidRPr="006F0159">
        <w:rPr>
          <w:rFonts w:cs="Calibri"/>
          <w:noProof/>
          <w:szCs w:val="22"/>
        </w:rPr>
        <w:t>,</w:t>
      </w:r>
      <w:r w:rsidR="00B50A7B">
        <w:rPr>
          <w:rFonts w:cs="Calibri"/>
          <w:noProof/>
          <w:szCs w:val="22"/>
        </w:rPr>
        <w:t xml:space="preserve"> and to complement the work of the social/outreach workers who were already tasked to manage the social benefits files</w:t>
      </w:r>
      <w:r w:rsidR="00C56343" w:rsidRPr="006F0159">
        <w:rPr>
          <w:rFonts w:cs="Calibri"/>
          <w:noProof/>
          <w:szCs w:val="22"/>
        </w:rPr>
        <w:t xml:space="preserve">. </w:t>
      </w:r>
      <w:r w:rsidR="00B50A7B">
        <w:rPr>
          <w:rFonts w:cs="Calibri"/>
          <w:noProof/>
          <w:szCs w:val="22"/>
        </w:rPr>
        <w:lastRenderedPageBreak/>
        <w:t>Where it was not possible to identify potential employees from outside the administrative apparatus</w:t>
      </w:r>
      <w:r w:rsidR="00C56343" w:rsidRPr="006F0159">
        <w:rPr>
          <w:rFonts w:cs="Calibri"/>
          <w:noProof/>
          <w:szCs w:val="22"/>
        </w:rPr>
        <w:t xml:space="preserve">, </w:t>
      </w:r>
      <w:r w:rsidR="00B50A7B">
        <w:rPr>
          <w:rFonts w:cs="Calibri"/>
          <w:noProof/>
          <w:szCs w:val="22"/>
        </w:rPr>
        <w:t xml:space="preserve">the project </w:t>
      </w:r>
      <w:r w:rsidR="00EB4EE1">
        <w:rPr>
          <w:rFonts w:cs="Calibri"/>
          <w:noProof/>
          <w:szCs w:val="22"/>
        </w:rPr>
        <w:t>recruited</w:t>
      </w:r>
      <w:r w:rsidR="00B50A7B">
        <w:rPr>
          <w:rFonts w:cs="Calibri"/>
          <w:noProof/>
          <w:szCs w:val="22"/>
        </w:rPr>
        <w:t xml:space="preserve"> one of the mayoralty employees</w:t>
      </w:r>
      <w:r w:rsidR="00EB4EE1">
        <w:rPr>
          <w:rFonts w:cs="Calibri"/>
          <w:noProof/>
          <w:szCs w:val="22"/>
        </w:rPr>
        <w:t xml:space="preserve"> who was paid for the extra work assigned in the project. As such, the recruiting of social/outreach workers for the modelling project increased the SPAS capacity as the activities carried out by the community workers (outreach prevention services) were additional and complementary to what the </w:t>
      </w:r>
      <w:r w:rsidR="00C56343" w:rsidRPr="006F0159">
        <w:rPr>
          <w:rFonts w:cs="Calibri"/>
          <w:noProof/>
          <w:szCs w:val="22"/>
        </w:rPr>
        <w:t>SPAS</w:t>
      </w:r>
      <w:r w:rsidR="00EB4EE1">
        <w:rPr>
          <w:rFonts w:cs="Calibri"/>
          <w:noProof/>
          <w:szCs w:val="22"/>
        </w:rPr>
        <w:t xml:space="preserve"> undertook prior to project implementation</w:t>
      </w:r>
      <w:r w:rsidR="00C56343" w:rsidRPr="006F0159">
        <w:rPr>
          <w:rFonts w:cs="Calibri"/>
          <w:noProof/>
          <w:szCs w:val="22"/>
        </w:rPr>
        <w:t>.</w:t>
      </w:r>
    </w:p>
    <w:p w:rsidR="00157555" w:rsidRPr="006F0159" w:rsidRDefault="00EB4EE1" w:rsidP="00157555">
      <w:pPr>
        <w:spacing w:before="120" w:after="120"/>
        <w:rPr>
          <w:rFonts w:cs="Calibri"/>
          <w:noProof/>
          <w:szCs w:val="22"/>
        </w:rPr>
      </w:pPr>
      <w:r>
        <w:rPr>
          <w:rFonts w:cs="Calibri"/>
          <w:noProof/>
          <w:szCs w:val="22"/>
        </w:rPr>
        <w:t>The community health workers, on the other hand, were always mayoralty employees. After first testing the intervention of the social/outreach workers</w:t>
      </w:r>
      <w:r w:rsidR="005B1DAF" w:rsidRPr="006F0159">
        <w:rPr>
          <w:rFonts w:cs="Calibri"/>
          <w:noProof/>
          <w:szCs w:val="22"/>
        </w:rPr>
        <w:t xml:space="preserve">, </w:t>
      </w:r>
      <w:r w:rsidR="00EC0E49">
        <w:rPr>
          <w:rFonts w:cs="Calibri"/>
          <w:noProof/>
          <w:szCs w:val="22"/>
        </w:rPr>
        <w:t xml:space="preserve">starting </w:t>
      </w:r>
      <w:r w:rsidR="00157555" w:rsidRPr="006F0159">
        <w:rPr>
          <w:rFonts w:cs="Calibri"/>
          <w:noProof/>
          <w:szCs w:val="22"/>
        </w:rPr>
        <w:t>2013,</w:t>
      </w:r>
      <w:r w:rsidR="00EC0E49">
        <w:rPr>
          <w:rFonts w:cs="Calibri"/>
          <w:noProof/>
          <w:szCs w:val="22"/>
        </w:rPr>
        <w:t xml:space="preserve"> the project was expanded to include the community health care component. This </w:t>
      </w:r>
      <w:r w:rsidR="00A712A1" w:rsidRPr="006F0159">
        <w:rPr>
          <w:rFonts w:cs="Calibri"/>
          <w:noProof/>
          <w:szCs w:val="22"/>
        </w:rPr>
        <w:t>component</w:t>
      </w:r>
      <w:r w:rsidR="00EC0E49">
        <w:rPr>
          <w:rFonts w:cs="Calibri"/>
          <w:noProof/>
          <w:szCs w:val="22"/>
        </w:rPr>
        <w:t xml:space="preserve"> was developed and tested in partnership with the </w:t>
      </w:r>
      <w:r w:rsidR="00A712A1" w:rsidRPr="006F0159">
        <w:rPr>
          <w:rFonts w:cs="Calibri"/>
          <w:noProof/>
          <w:szCs w:val="22"/>
        </w:rPr>
        <w:t xml:space="preserve">CPSS, </w:t>
      </w:r>
      <w:r w:rsidR="00EC0E49">
        <w:rPr>
          <w:rFonts w:cs="Calibri"/>
          <w:noProof/>
          <w:szCs w:val="22"/>
        </w:rPr>
        <w:t>based on the experience and expertise of the specialists involved in the project. Thus, the CHNs were integrated in the team deliver</w:t>
      </w:r>
      <w:r w:rsidR="00A55284">
        <w:rPr>
          <w:rFonts w:cs="Calibri"/>
          <w:noProof/>
          <w:szCs w:val="22"/>
        </w:rPr>
        <w:t xml:space="preserve">ing </w:t>
      </w:r>
      <w:r w:rsidR="00EC0E49">
        <w:rPr>
          <w:rFonts w:cs="Calibri"/>
          <w:noProof/>
          <w:szCs w:val="22"/>
        </w:rPr>
        <w:t>the minimum package of services</w:t>
      </w:r>
      <w:r w:rsidR="00157555" w:rsidRPr="006F0159">
        <w:rPr>
          <w:rFonts w:cs="Calibri"/>
          <w:noProof/>
          <w:szCs w:val="22"/>
        </w:rPr>
        <w:t xml:space="preserve">. </w:t>
      </w:r>
      <w:r w:rsidR="00EC0E49">
        <w:rPr>
          <w:rFonts w:cs="Calibri"/>
          <w:noProof/>
          <w:szCs w:val="22"/>
        </w:rPr>
        <w:t>Where no community health nurses were available, the local authorities together with the county DPH made the necessary efforts to identify and recruit them. Still, the process undertaken to identify community health nurses</w:t>
      </w:r>
      <w:r w:rsidR="00930116">
        <w:rPr>
          <w:rFonts w:cs="Calibri"/>
          <w:noProof/>
          <w:szCs w:val="22"/>
        </w:rPr>
        <w:t xml:space="preserve"> proved even more challenging than the one for the social workers, and CHNs were hired for the duration of the project only in </w:t>
      </w:r>
      <w:r w:rsidR="00157555" w:rsidRPr="006F0159">
        <w:rPr>
          <w:rFonts w:cs="Calibri"/>
          <w:noProof/>
          <w:szCs w:val="22"/>
        </w:rPr>
        <w:t xml:space="preserve">25 </w:t>
      </w:r>
      <w:r w:rsidR="00930116">
        <w:rPr>
          <w:rFonts w:cs="Calibri"/>
          <w:noProof/>
          <w:szCs w:val="22"/>
        </w:rPr>
        <w:t xml:space="preserve">out of the </w:t>
      </w:r>
      <w:r w:rsidR="00157555" w:rsidRPr="006F0159">
        <w:rPr>
          <w:rFonts w:cs="Calibri"/>
          <w:noProof/>
          <w:szCs w:val="22"/>
        </w:rPr>
        <w:t>32</w:t>
      </w:r>
      <w:r w:rsidR="00930116">
        <w:rPr>
          <w:rFonts w:cs="Calibri"/>
          <w:noProof/>
          <w:szCs w:val="22"/>
        </w:rPr>
        <w:t xml:space="preserve"> target communities</w:t>
      </w:r>
      <w:r w:rsidR="00333EB7" w:rsidRPr="006F0159">
        <w:rPr>
          <w:rFonts w:cs="Calibri"/>
          <w:noProof/>
          <w:szCs w:val="22"/>
        </w:rPr>
        <w:t xml:space="preserve">. </w:t>
      </w:r>
    </w:p>
    <w:p w:rsidR="0003269B" w:rsidRPr="006F0159" w:rsidRDefault="00930116" w:rsidP="004A36B2">
      <w:pPr>
        <w:spacing w:before="120" w:after="120"/>
        <w:rPr>
          <w:rFonts w:cs="Calibri"/>
          <w:noProof/>
          <w:szCs w:val="22"/>
        </w:rPr>
      </w:pPr>
      <w:r>
        <w:rPr>
          <w:rFonts w:cs="Calibri"/>
          <w:noProof/>
          <w:szCs w:val="22"/>
        </w:rPr>
        <w:t>According to the interviews conducted with social workers and community health nurses, during project implementation</w:t>
      </w:r>
      <w:r w:rsidR="00DF026E" w:rsidRPr="006F0159">
        <w:rPr>
          <w:rFonts w:cs="Calibri"/>
          <w:noProof/>
          <w:szCs w:val="22"/>
        </w:rPr>
        <w:t xml:space="preserve">, </w:t>
      </w:r>
      <w:r>
        <w:rPr>
          <w:rFonts w:cs="Calibri"/>
          <w:noProof/>
          <w:szCs w:val="22"/>
        </w:rPr>
        <w:t xml:space="preserve">in addition to the identification service carried out using the </w:t>
      </w:r>
      <w:r w:rsidR="00DF026E" w:rsidRPr="006F0159">
        <w:rPr>
          <w:rFonts w:cs="Calibri"/>
          <w:noProof/>
          <w:szCs w:val="22"/>
        </w:rPr>
        <w:t>Aurora</w:t>
      </w:r>
      <w:r>
        <w:rPr>
          <w:rFonts w:cs="Calibri"/>
          <w:noProof/>
          <w:szCs w:val="22"/>
        </w:rPr>
        <w:t xml:space="preserve"> questionnaire</w:t>
      </w:r>
      <w:r w:rsidR="00DF026E" w:rsidRPr="006F0159">
        <w:rPr>
          <w:rFonts w:cs="Calibri"/>
          <w:noProof/>
          <w:szCs w:val="22"/>
        </w:rPr>
        <w:t xml:space="preserve">, </w:t>
      </w:r>
      <w:r w:rsidRPr="00930116">
        <w:rPr>
          <w:rFonts w:cs="Calibri"/>
          <w:b/>
          <w:noProof/>
          <w:szCs w:val="22"/>
        </w:rPr>
        <w:t>a social worker provided a wide range of services and interventions</w:t>
      </w:r>
      <w:r>
        <w:rPr>
          <w:rFonts w:cs="Calibri"/>
          <w:b/>
          <w:noProof/>
          <w:szCs w:val="22"/>
        </w:rPr>
        <w:t xml:space="preserve"> which involved several home visits, activities and meetings</w:t>
      </w:r>
      <w:r w:rsidR="009C2906">
        <w:rPr>
          <w:rFonts w:cs="Calibri"/>
          <w:b/>
          <w:noProof/>
          <w:szCs w:val="22"/>
        </w:rPr>
        <w:t xml:space="preserve"> required</w:t>
      </w:r>
      <w:r>
        <w:rPr>
          <w:rFonts w:cs="Calibri"/>
          <w:b/>
          <w:noProof/>
          <w:szCs w:val="22"/>
        </w:rPr>
        <w:t xml:space="preserve"> to address 5 to 15 cases per month</w:t>
      </w:r>
      <w:r w:rsidR="00E30A95" w:rsidRPr="006F0159">
        <w:rPr>
          <w:rFonts w:cs="Calibri"/>
          <w:noProof/>
          <w:szCs w:val="22"/>
        </w:rPr>
        <w:t>,</w:t>
      </w:r>
      <w:r>
        <w:rPr>
          <w:rFonts w:cs="Calibri"/>
          <w:noProof/>
          <w:szCs w:val="22"/>
        </w:rPr>
        <w:t xml:space="preserve"> not counting other </w:t>
      </w:r>
      <w:r w:rsidR="009C2906">
        <w:rPr>
          <w:rFonts w:cs="Calibri"/>
          <w:noProof/>
          <w:szCs w:val="22"/>
        </w:rPr>
        <w:t>mayoralty tasks (</w:t>
      </w:r>
      <w:r w:rsidR="00E30A95" w:rsidRPr="006F0159">
        <w:rPr>
          <w:rFonts w:cs="Calibri"/>
          <w:noProof/>
          <w:szCs w:val="22"/>
        </w:rPr>
        <w:t xml:space="preserve">i.e. </w:t>
      </w:r>
      <w:r w:rsidR="009C2906">
        <w:rPr>
          <w:rFonts w:cs="Calibri"/>
          <w:noProof/>
          <w:szCs w:val="22"/>
        </w:rPr>
        <w:t>handling the social benefits files</w:t>
      </w:r>
      <w:r w:rsidR="00E30A95" w:rsidRPr="006F0159">
        <w:rPr>
          <w:rFonts w:cs="Calibri"/>
          <w:noProof/>
          <w:szCs w:val="22"/>
        </w:rPr>
        <w:t>)</w:t>
      </w:r>
      <w:r w:rsidR="005B1DAF" w:rsidRPr="006F0159">
        <w:rPr>
          <w:rFonts w:cs="Calibri"/>
          <w:noProof/>
          <w:szCs w:val="22"/>
        </w:rPr>
        <w:t>.</w:t>
      </w:r>
    </w:p>
    <w:p w:rsidR="004A36B2" w:rsidRPr="006F0159" w:rsidRDefault="009C2906" w:rsidP="004A36B2">
      <w:pPr>
        <w:spacing w:before="120" w:after="120"/>
        <w:rPr>
          <w:rFonts w:cs="Calibri"/>
          <w:noProof/>
          <w:szCs w:val="22"/>
        </w:rPr>
      </w:pPr>
      <w:r>
        <w:rPr>
          <w:rFonts w:cs="Calibri"/>
          <w:noProof/>
          <w:szCs w:val="22"/>
        </w:rPr>
        <w:t>On the other hand, in large communes with many scattered villages, a single social worker</w:t>
      </w:r>
      <w:r w:rsidR="00406765">
        <w:rPr>
          <w:rFonts w:cs="Calibri"/>
          <w:noProof/>
          <w:szCs w:val="22"/>
        </w:rPr>
        <w:t xml:space="preserve"> has limited</w:t>
      </w:r>
      <w:r>
        <w:rPr>
          <w:rFonts w:cs="Calibri"/>
          <w:noProof/>
          <w:szCs w:val="22"/>
        </w:rPr>
        <w:t xml:space="preserve"> capacity </w:t>
      </w:r>
      <w:r w:rsidR="00406765">
        <w:rPr>
          <w:rFonts w:cs="Calibri"/>
          <w:noProof/>
          <w:szCs w:val="22"/>
        </w:rPr>
        <w:t>to visit households and deliver services, particularly if their transportation is not covered</w:t>
      </w:r>
      <w:r w:rsidR="0003269B" w:rsidRPr="006F0159">
        <w:rPr>
          <w:rFonts w:cs="Calibri"/>
          <w:noProof/>
          <w:szCs w:val="22"/>
        </w:rPr>
        <w:t xml:space="preserve">. </w:t>
      </w:r>
      <w:r w:rsidR="00406765">
        <w:rPr>
          <w:rFonts w:cs="Calibri"/>
          <w:noProof/>
          <w:szCs w:val="22"/>
        </w:rPr>
        <w:t>Under the circumstances, activities need careful planning and their implementation requires additional resources.</w:t>
      </w:r>
    </w:p>
    <w:p w:rsidR="004A36B2" w:rsidRPr="006F0159" w:rsidRDefault="00406765" w:rsidP="00F25404">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 xml:space="preserve">“One week might involve being present in court, 2 days would be spent with </w:t>
      </w:r>
      <w:r w:rsidR="004A36B2" w:rsidRPr="006F0159">
        <w:rPr>
          <w:noProof/>
          <w:color w:val="auto"/>
          <w:sz w:val="20"/>
        </w:rPr>
        <w:t>micro</w:t>
      </w:r>
      <w:r w:rsidR="0038553D" w:rsidRPr="006F0159">
        <w:rPr>
          <w:noProof/>
          <w:color w:val="auto"/>
          <w:sz w:val="20"/>
        </w:rPr>
        <w:t>-</w:t>
      </w:r>
      <w:r w:rsidR="004A36B2" w:rsidRPr="006F0159">
        <w:rPr>
          <w:noProof/>
          <w:color w:val="auto"/>
          <w:sz w:val="20"/>
        </w:rPr>
        <w:t>grant</w:t>
      </w:r>
      <w:r>
        <w:rPr>
          <w:noProof/>
          <w:color w:val="auto"/>
          <w:sz w:val="20"/>
        </w:rPr>
        <w:t xml:space="preserve"> activities</w:t>
      </w:r>
      <w:r w:rsidR="004A36B2" w:rsidRPr="006F0159">
        <w:rPr>
          <w:noProof/>
          <w:color w:val="auto"/>
          <w:sz w:val="20"/>
        </w:rPr>
        <w:t>,</w:t>
      </w:r>
      <w:r>
        <w:rPr>
          <w:noProof/>
          <w:color w:val="auto"/>
          <w:sz w:val="20"/>
        </w:rPr>
        <w:t xml:space="preserve"> accompanying the counsellor for sessions, fieldwork, assessments, take the vaccination programme for instance</w:t>
      </w:r>
      <w:r w:rsidR="004A36B2" w:rsidRPr="006F0159">
        <w:rPr>
          <w:noProof/>
          <w:color w:val="auto"/>
          <w:sz w:val="20"/>
        </w:rPr>
        <w:t xml:space="preserve">. </w:t>
      </w:r>
      <w:r>
        <w:rPr>
          <w:noProof/>
          <w:color w:val="auto"/>
          <w:sz w:val="20"/>
        </w:rPr>
        <w:t>The main travel mode was on foot</w:t>
      </w:r>
      <w:r w:rsidR="004A36B2" w:rsidRPr="006F0159">
        <w:rPr>
          <w:noProof/>
          <w:color w:val="auto"/>
          <w:sz w:val="20"/>
        </w:rPr>
        <w:t xml:space="preserve">, </w:t>
      </w:r>
      <w:r>
        <w:rPr>
          <w:noProof/>
          <w:color w:val="auto"/>
          <w:sz w:val="20"/>
        </w:rPr>
        <w:t>to each village in the commune</w:t>
      </w:r>
      <w:r w:rsidR="004A36B2" w:rsidRPr="006F0159">
        <w:rPr>
          <w:noProof/>
          <w:color w:val="auto"/>
          <w:sz w:val="20"/>
        </w:rPr>
        <w:t>”</w:t>
      </w:r>
      <w:r w:rsidR="00F3314D">
        <w:rPr>
          <w:noProof/>
          <w:color w:val="auto"/>
          <w:sz w:val="20"/>
        </w:rPr>
        <w:t>.</w:t>
      </w:r>
    </w:p>
    <w:p w:rsidR="004A36B2" w:rsidRPr="006F0159" w:rsidRDefault="00406765" w:rsidP="00406765">
      <w:pPr>
        <w:pStyle w:val="IntenseQuote"/>
        <w:pBdr>
          <w:left w:val="none" w:sz="0" w:space="0" w:color="auto"/>
          <w:bottom w:val="single" w:sz="6" w:space="1" w:color="4F81BD" w:themeColor="accent1"/>
        </w:pBdr>
        <w:spacing w:before="0" w:after="120"/>
        <w:ind w:left="567" w:right="567"/>
        <w:jc w:val="right"/>
        <w:rPr>
          <w:noProof/>
          <w:color w:val="auto"/>
          <w:sz w:val="20"/>
        </w:rPr>
      </w:pPr>
      <w:r>
        <w:rPr>
          <w:noProof/>
          <w:color w:val="auto"/>
          <w:sz w:val="20"/>
        </w:rPr>
        <w:t>Social/outreach worker</w:t>
      </w:r>
      <w:r w:rsidR="004A36B2" w:rsidRPr="006F0159">
        <w:rPr>
          <w:noProof/>
          <w:color w:val="auto"/>
          <w:sz w:val="20"/>
        </w:rPr>
        <w:t>, Bacău</w:t>
      </w:r>
      <w:r>
        <w:rPr>
          <w:noProof/>
          <w:color w:val="auto"/>
          <w:sz w:val="20"/>
        </w:rPr>
        <w:t xml:space="preserve"> county</w:t>
      </w:r>
    </w:p>
    <w:p w:rsidR="004A36B2" w:rsidRPr="006F0159" w:rsidRDefault="00406765" w:rsidP="00F25404">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“Unless a social worker is hired to see to these activities separately</w:t>
      </w:r>
      <w:r w:rsidR="0038441D">
        <w:rPr>
          <w:noProof/>
          <w:color w:val="auto"/>
          <w:sz w:val="20"/>
        </w:rPr>
        <w:t xml:space="preserve"> from those related to the social benefits, there won’t be continuity</w:t>
      </w:r>
      <w:r w:rsidR="004A36B2" w:rsidRPr="006F0159">
        <w:rPr>
          <w:noProof/>
          <w:color w:val="auto"/>
          <w:sz w:val="20"/>
        </w:rPr>
        <w:t xml:space="preserve">. </w:t>
      </w:r>
      <w:r w:rsidR="0038441D">
        <w:rPr>
          <w:noProof/>
          <w:color w:val="auto"/>
          <w:sz w:val="20"/>
        </w:rPr>
        <w:t>It would be good to have separate funds to pay the social worker and</w:t>
      </w:r>
      <w:r w:rsidR="00E100B3">
        <w:rPr>
          <w:noProof/>
          <w:color w:val="auto"/>
          <w:sz w:val="20"/>
        </w:rPr>
        <w:t xml:space="preserve"> cover the expense account for the model activities</w:t>
      </w:r>
      <w:r w:rsidR="004A36B2" w:rsidRPr="006F0159">
        <w:rPr>
          <w:noProof/>
          <w:color w:val="auto"/>
          <w:sz w:val="20"/>
        </w:rPr>
        <w:t xml:space="preserve">, </w:t>
      </w:r>
      <w:r w:rsidR="00E100B3">
        <w:rPr>
          <w:noProof/>
          <w:color w:val="auto"/>
          <w:sz w:val="20"/>
        </w:rPr>
        <w:t xml:space="preserve">funds not from the local budget resources which can’t even cover the local </w:t>
      </w:r>
      <w:r w:rsidR="004A36B2" w:rsidRPr="006F0159">
        <w:rPr>
          <w:noProof/>
          <w:color w:val="auto"/>
          <w:sz w:val="20"/>
        </w:rPr>
        <w:t>infrastructur</w:t>
      </w:r>
      <w:r w:rsidR="00E100B3">
        <w:rPr>
          <w:noProof/>
          <w:color w:val="auto"/>
          <w:sz w:val="20"/>
        </w:rPr>
        <w:t>e projects or the mayoralty employees’ salaries</w:t>
      </w:r>
      <w:r w:rsidR="004A36B2" w:rsidRPr="006F0159">
        <w:rPr>
          <w:noProof/>
          <w:color w:val="auto"/>
          <w:sz w:val="20"/>
        </w:rPr>
        <w:t xml:space="preserve">. </w:t>
      </w:r>
      <w:r w:rsidR="00E100B3">
        <w:rPr>
          <w:noProof/>
          <w:color w:val="auto"/>
          <w:sz w:val="20"/>
        </w:rPr>
        <w:t>Not least, the mayors should be motivated</w:t>
      </w:r>
      <w:r w:rsidR="00BE0334">
        <w:rPr>
          <w:noProof/>
          <w:color w:val="auto"/>
          <w:sz w:val="20"/>
        </w:rPr>
        <w:t>, incentivised</w:t>
      </w:r>
      <w:r w:rsidR="00E100B3">
        <w:rPr>
          <w:noProof/>
          <w:color w:val="auto"/>
          <w:sz w:val="20"/>
        </w:rPr>
        <w:t xml:space="preserve"> to </w:t>
      </w:r>
      <w:r w:rsidR="00BE0334">
        <w:rPr>
          <w:noProof/>
          <w:color w:val="auto"/>
          <w:sz w:val="20"/>
        </w:rPr>
        <w:t xml:space="preserve">become willing to </w:t>
      </w:r>
      <w:r w:rsidR="00E100B3">
        <w:rPr>
          <w:noProof/>
          <w:color w:val="auto"/>
          <w:sz w:val="20"/>
        </w:rPr>
        <w:t>hir</w:t>
      </w:r>
      <w:r w:rsidR="00BE0334">
        <w:rPr>
          <w:noProof/>
          <w:color w:val="auto"/>
          <w:sz w:val="20"/>
        </w:rPr>
        <w:t>e</w:t>
      </w:r>
      <w:r w:rsidR="00E100B3">
        <w:rPr>
          <w:noProof/>
          <w:color w:val="auto"/>
          <w:sz w:val="20"/>
        </w:rPr>
        <w:t xml:space="preserve"> these specialists</w:t>
      </w:r>
      <w:r w:rsidR="004A36B2" w:rsidRPr="006F0159">
        <w:rPr>
          <w:noProof/>
          <w:color w:val="auto"/>
          <w:sz w:val="20"/>
        </w:rPr>
        <w:t>”</w:t>
      </w:r>
      <w:r w:rsidR="00F3314D">
        <w:rPr>
          <w:noProof/>
          <w:color w:val="auto"/>
          <w:sz w:val="20"/>
        </w:rPr>
        <w:t>.</w:t>
      </w:r>
    </w:p>
    <w:p w:rsidR="004A36B2" w:rsidRPr="006F0159" w:rsidRDefault="00BE0334" w:rsidP="00F25404">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Social/outreach worker</w:t>
      </w:r>
      <w:r w:rsidR="004A36B2" w:rsidRPr="006F0159">
        <w:rPr>
          <w:noProof/>
          <w:color w:val="auto"/>
          <w:sz w:val="20"/>
        </w:rPr>
        <w:t>, Suceava</w:t>
      </w:r>
      <w:r>
        <w:rPr>
          <w:noProof/>
          <w:color w:val="auto"/>
          <w:sz w:val="20"/>
        </w:rPr>
        <w:t xml:space="preserve"> county</w:t>
      </w:r>
    </w:p>
    <w:p w:rsidR="00B33547" w:rsidRPr="006F0159" w:rsidRDefault="00BE0334" w:rsidP="00DF026E">
      <w:pPr>
        <w:spacing w:before="120" w:after="120"/>
        <w:rPr>
          <w:rFonts w:asciiTheme="majorHAnsi" w:hAnsiTheme="majorHAnsi" w:cs="Calibri"/>
          <w:noProof/>
          <w:szCs w:val="22"/>
        </w:rPr>
      </w:pPr>
      <w:r>
        <w:rPr>
          <w:rFonts w:cs="Calibri"/>
          <w:noProof/>
          <w:szCs w:val="22"/>
        </w:rPr>
        <w:t xml:space="preserve">On the other hand, the interviews showed that the </w:t>
      </w:r>
      <w:r w:rsidR="00DF026E" w:rsidRPr="006F0159">
        <w:rPr>
          <w:rFonts w:cs="Calibri"/>
          <w:b/>
          <w:noProof/>
          <w:szCs w:val="22"/>
        </w:rPr>
        <w:t>co</w:t>
      </w:r>
      <w:r>
        <w:rPr>
          <w:rFonts w:cs="Calibri"/>
          <w:b/>
          <w:noProof/>
          <w:szCs w:val="22"/>
        </w:rPr>
        <w:t>m</w:t>
      </w:r>
      <w:r w:rsidR="00DF026E" w:rsidRPr="006F0159">
        <w:rPr>
          <w:rFonts w:cs="Calibri"/>
          <w:b/>
          <w:noProof/>
          <w:szCs w:val="22"/>
        </w:rPr>
        <w:t>munit</w:t>
      </w:r>
      <w:r>
        <w:rPr>
          <w:rFonts w:cs="Calibri"/>
          <w:b/>
          <w:noProof/>
          <w:szCs w:val="22"/>
        </w:rPr>
        <w:t>y health nurses’ work can entail over</w:t>
      </w:r>
      <w:r w:rsidR="00DF026E" w:rsidRPr="006F0159">
        <w:rPr>
          <w:rFonts w:cs="Calibri"/>
          <w:b/>
          <w:noProof/>
          <w:szCs w:val="22"/>
        </w:rPr>
        <w:t xml:space="preserve"> 100</w:t>
      </w:r>
      <w:r>
        <w:rPr>
          <w:rFonts w:cs="Calibri"/>
          <w:b/>
          <w:noProof/>
          <w:szCs w:val="22"/>
        </w:rPr>
        <w:t xml:space="preserve"> cases in a month or even more</w:t>
      </w:r>
      <w:r w:rsidR="00415FE7" w:rsidRPr="006F0159">
        <w:rPr>
          <w:rFonts w:cs="Calibri"/>
          <w:b/>
          <w:noProof/>
          <w:szCs w:val="22"/>
        </w:rPr>
        <w:t xml:space="preserve">, </w:t>
      </w:r>
      <w:r>
        <w:rPr>
          <w:rFonts w:cs="Calibri"/>
          <w:b/>
          <w:noProof/>
          <w:szCs w:val="22"/>
        </w:rPr>
        <w:t>covering all categories of beneficiaries of community health care services</w:t>
      </w:r>
      <w:r w:rsidR="00B97CF9" w:rsidRPr="006F0159">
        <w:rPr>
          <w:rFonts w:cs="Calibri"/>
          <w:b/>
          <w:noProof/>
          <w:szCs w:val="22"/>
        </w:rPr>
        <w:t>,</w:t>
      </w:r>
      <w:r>
        <w:rPr>
          <w:rFonts w:cs="Calibri"/>
          <w:b/>
          <w:noProof/>
          <w:szCs w:val="22"/>
        </w:rPr>
        <w:t xml:space="preserve"> regardless of age or vulnerability</w:t>
      </w:r>
      <w:r w:rsidR="00415FE7" w:rsidRPr="006F0159">
        <w:rPr>
          <w:rFonts w:cs="Calibri"/>
          <w:b/>
          <w:noProof/>
          <w:szCs w:val="22"/>
        </w:rPr>
        <w:t>.</w:t>
      </w:r>
      <w:r w:rsidR="00B66483" w:rsidRPr="006F0159">
        <w:rPr>
          <w:rFonts w:cs="Calibri"/>
          <w:b/>
          <w:noProof/>
          <w:szCs w:val="22"/>
        </w:rPr>
        <w:t xml:space="preserve"> </w:t>
      </w:r>
      <w:r>
        <w:rPr>
          <w:rFonts w:asciiTheme="majorHAnsi" w:hAnsiTheme="majorHAnsi" w:cs="Calibri"/>
          <w:noProof/>
          <w:szCs w:val="22"/>
        </w:rPr>
        <w:t>As such, the a</w:t>
      </w:r>
      <w:r w:rsidR="00B66483" w:rsidRPr="006F0159">
        <w:rPr>
          <w:rFonts w:asciiTheme="majorHAnsi" w:hAnsiTheme="majorHAnsi" w:cs="Calibri"/>
          <w:noProof/>
          <w:szCs w:val="22"/>
        </w:rPr>
        <w:t>ut</w:t>
      </w:r>
      <w:r>
        <w:rPr>
          <w:rFonts w:asciiTheme="majorHAnsi" w:hAnsiTheme="majorHAnsi" w:cs="Calibri"/>
          <w:noProof/>
          <w:szCs w:val="22"/>
        </w:rPr>
        <w:t xml:space="preserve">hors of the present </w:t>
      </w:r>
      <w:r w:rsidR="00B66483" w:rsidRPr="006F0159">
        <w:rPr>
          <w:rFonts w:asciiTheme="majorHAnsi" w:hAnsiTheme="majorHAnsi" w:cs="Calibri"/>
          <w:noProof/>
          <w:szCs w:val="22"/>
        </w:rPr>
        <w:t>r</w:t>
      </w:r>
      <w:r>
        <w:rPr>
          <w:rFonts w:asciiTheme="majorHAnsi" w:hAnsiTheme="majorHAnsi" w:cs="Calibri"/>
          <w:noProof/>
          <w:szCs w:val="22"/>
        </w:rPr>
        <w:t>e</w:t>
      </w:r>
      <w:r w:rsidR="00B66483" w:rsidRPr="006F0159">
        <w:rPr>
          <w:rFonts w:asciiTheme="majorHAnsi" w:hAnsiTheme="majorHAnsi" w:cs="Calibri"/>
          <w:noProof/>
          <w:szCs w:val="22"/>
        </w:rPr>
        <w:t xml:space="preserve">port </w:t>
      </w:r>
      <w:r>
        <w:rPr>
          <w:rFonts w:asciiTheme="majorHAnsi" w:hAnsiTheme="majorHAnsi" w:cs="Calibri"/>
          <w:noProof/>
          <w:szCs w:val="22"/>
        </w:rPr>
        <w:t xml:space="preserve">believe that </w:t>
      </w:r>
      <w:r w:rsidR="007A03F2">
        <w:rPr>
          <w:rFonts w:asciiTheme="majorHAnsi" w:hAnsiTheme="majorHAnsi" w:cs="Calibri"/>
          <w:noProof/>
          <w:szCs w:val="22"/>
        </w:rPr>
        <w:t>one could conceive a</w:t>
      </w:r>
      <w:r w:rsidR="00605AE4">
        <w:rPr>
          <w:rFonts w:asciiTheme="majorHAnsi" w:hAnsiTheme="majorHAnsi" w:cs="Calibri"/>
          <w:noProof/>
          <w:szCs w:val="22"/>
        </w:rPr>
        <w:t xml:space="preserve"> method to</w:t>
      </w:r>
      <w:r w:rsidR="007A03F2">
        <w:rPr>
          <w:rFonts w:asciiTheme="majorHAnsi" w:hAnsiTheme="majorHAnsi" w:cs="Calibri"/>
          <w:noProof/>
          <w:szCs w:val="22"/>
        </w:rPr>
        <w:t xml:space="preserve"> organis</w:t>
      </w:r>
      <w:r w:rsidR="00605AE4">
        <w:rPr>
          <w:rFonts w:asciiTheme="majorHAnsi" w:hAnsiTheme="majorHAnsi" w:cs="Calibri"/>
          <w:noProof/>
          <w:szCs w:val="22"/>
        </w:rPr>
        <w:t>e</w:t>
      </w:r>
      <w:r w:rsidR="007A03F2">
        <w:rPr>
          <w:rFonts w:asciiTheme="majorHAnsi" w:hAnsiTheme="majorHAnsi" w:cs="Calibri"/>
          <w:noProof/>
          <w:szCs w:val="22"/>
        </w:rPr>
        <w:t xml:space="preserve"> an integrated service delivery</w:t>
      </w:r>
      <w:r w:rsidR="00605AE4">
        <w:rPr>
          <w:rFonts w:asciiTheme="majorHAnsi" w:hAnsiTheme="majorHAnsi" w:cs="Calibri"/>
          <w:noProof/>
          <w:szCs w:val="22"/>
        </w:rPr>
        <w:t xml:space="preserve"> that would also accommodate the community workers’ duties to other categories of beneficiaries as well as the resulting workload</w:t>
      </w:r>
      <w:r w:rsidR="001568C6" w:rsidRPr="006F0159">
        <w:rPr>
          <w:rFonts w:asciiTheme="majorHAnsi" w:hAnsiTheme="majorHAnsi" w:cs="Calibri"/>
          <w:noProof/>
          <w:szCs w:val="22"/>
        </w:rPr>
        <w:t xml:space="preserve">. </w:t>
      </w:r>
      <w:r w:rsidR="00605AE4">
        <w:rPr>
          <w:rFonts w:asciiTheme="majorHAnsi" w:hAnsiTheme="majorHAnsi" w:cs="Calibri"/>
          <w:noProof/>
          <w:szCs w:val="22"/>
        </w:rPr>
        <w:t>Such an approach would be likely to improve the two community professionals’ joint case management of vulnerable children</w:t>
      </w:r>
      <w:r w:rsidR="00DF026E" w:rsidRPr="006F0159">
        <w:rPr>
          <w:rFonts w:asciiTheme="majorHAnsi" w:hAnsiTheme="majorHAnsi" w:cs="Calibri"/>
          <w:noProof/>
          <w:szCs w:val="22"/>
        </w:rPr>
        <w:t>.</w:t>
      </w:r>
      <w:r w:rsidR="009964DE" w:rsidRPr="006F0159">
        <w:rPr>
          <w:rFonts w:asciiTheme="majorHAnsi" w:hAnsiTheme="majorHAnsi" w:cs="Calibri"/>
          <w:noProof/>
          <w:szCs w:val="22"/>
        </w:rPr>
        <w:t xml:space="preserve"> </w:t>
      </w:r>
      <w:r w:rsidR="00605AE4">
        <w:rPr>
          <w:rFonts w:asciiTheme="majorHAnsi" w:hAnsiTheme="majorHAnsi" w:cs="Calibri"/>
          <w:noProof/>
          <w:szCs w:val="22"/>
        </w:rPr>
        <w:t>The community workers’ c</w:t>
      </w:r>
      <w:r w:rsidR="009964DE" w:rsidRPr="006F0159">
        <w:rPr>
          <w:rFonts w:asciiTheme="majorHAnsi" w:hAnsiTheme="majorHAnsi" w:cs="Calibri"/>
          <w:noProof/>
          <w:szCs w:val="22"/>
        </w:rPr>
        <w:t>apacit</w:t>
      </w:r>
      <w:r w:rsidR="00605AE4">
        <w:rPr>
          <w:rFonts w:asciiTheme="majorHAnsi" w:hAnsiTheme="majorHAnsi" w:cs="Calibri"/>
          <w:noProof/>
          <w:szCs w:val="22"/>
        </w:rPr>
        <w:t xml:space="preserve">y to deliver services for over </w:t>
      </w:r>
      <w:r w:rsidR="009964DE" w:rsidRPr="006F0159">
        <w:rPr>
          <w:rFonts w:asciiTheme="majorHAnsi" w:hAnsiTheme="majorHAnsi" w:cs="Calibri"/>
          <w:noProof/>
          <w:szCs w:val="22"/>
        </w:rPr>
        <w:t>4</w:t>
      </w:r>
      <w:r w:rsidR="00605AE4">
        <w:rPr>
          <w:rFonts w:asciiTheme="majorHAnsi" w:hAnsiTheme="majorHAnsi" w:cs="Calibri"/>
          <w:noProof/>
          <w:szCs w:val="22"/>
        </w:rPr>
        <w:t>,</w:t>
      </w:r>
      <w:r w:rsidR="009964DE" w:rsidRPr="006F0159">
        <w:rPr>
          <w:rFonts w:asciiTheme="majorHAnsi" w:hAnsiTheme="majorHAnsi" w:cs="Calibri"/>
          <w:noProof/>
          <w:szCs w:val="22"/>
        </w:rPr>
        <w:t>500</w:t>
      </w:r>
      <w:r w:rsidR="00605AE4">
        <w:rPr>
          <w:rFonts w:asciiTheme="majorHAnsi" w:hAnsiTheme="majorHAnsi" w:cs="Calibri"/>
          <w:noProof/>
          <w:szCs w:val="22"/>
        </w:rPr>
        <w:t xml:space="preserve"> cases of children and families with vulnerabilities is deemed low. As the findings of the second formative evaluation also show, in </w:t>
      </w:r>
      <w:r w:rsidR="009964DE" w:rsidRPr="006F0159">
        <w:rPr>
          <w:rFonts w:asciiTheme="majorHAnsi" w:hAnsiTheme="majorHAnsi" w:cs="Calibri"/>
          <w:noProof/>
          <w:szCs w:val="22"/>
        </w:rPr>
        <w:t xml:space="preserve">2012, 64 </w:t>
      </w:r>
      <w:r w:rsidR="00605AE4">
        <w:rPr>
          <w:rFonts w:asciiTheme="majorHAnsi" w:hAnsiTheme="majorHAnsi" w:cs="Calibri"/>
          <w:noProof/>
          <w:szCs w:val="22"/>
        </w:rPr>
        <w:t xml:space="preserve">social/outreach workers in the </w:t>
      </w:r>
      <w:r w:rsidR="00BA6BD2" w:rsidRPr="006F0159">
        <w:rPr>
          <w:rFonts w:asciiTheme="majorHAnsi" w:hAnsiTheme="majorHAnsi" w:cs="Calibri"/>
          <w:noProof/>
          <w:szCs w:val="22"/>
        </w:rPr>
        <w:t xml:space="preserve">64 </w:t>
      </w:r>
      <w:r w:rsidR="00605AE4">
        <w:rPr>
          <w:rFonts w:asciiTheme="majorHAnsi" w:hAnsiTheme="majorHAnsi" w:cs="Calibri"/>
          <w:noProof/>
          <w:szCs w:val="22"/>
        </w:rPr>
        <w:t xml:space="preserve">project communes </w:t>
      </w:r>
      <w:r w:rsidR="005B7BCA">
        <w:rPr>
          <w:rFonts w:asciiTheme="majorHAnsi" w:hAnsiTheme="majorHAnsi" w:cs="Calibri"/>
          <w:noProof/>
          <w:szCs w:val="22"/>
        </w:rPr>
        <w:t xml:space="preserve">were delivering services, on average, for </w:t>
      </w:r>
      <w:r w:rsidR="00B33547" w:rsidRPr="006F0159">
        <w:rPr>
          <w:rFonts w:asciiTheme="majorHAnsi" w:hAnsiTheme="majorHAnsi" w:cs="Calibri"/>
          <w:noProof/>
          <w:szCs w:val="22"/>
        </w:rPr>
        <w:t>97</w:t>
      </w:r>
      <w:r w:rsidR="005B7BCA">
        <w:rPr>
          <w:rFonts w:asciiTheme="majorHAnsi" w:hAnsiTheme="majorHAnsi" w:cs="Calibri"/>
          <w:noProof/>
          <w:szCs w:val="22"/>
        </w:rPr>
        <w:t xml:space="preserve"> children per community</w:t>
      </w:r>
      <w:r w:rsidR="00B33547" w:rsidRPr="006F0159">
        <w:rPr>
          <w:rFonts w:asciiTheme="majorHAnsi" w:hAnsiTheme="majorHAnsi" w:cs="Calibri"/>
          <w:noProof/>
          <w:szCs w:val="22"/>
        </w:rPr>
        <w:t xml:space="preserve">, </w:t>
      </w:r>
      <w:r w:rsidR="005B7BCA">
        <w:rPr>
          <w:rFonts w:asciiTheme="majorHAnsi" w:hAnsiTheme="majorHAnsi" w:cs="Calibri"/>
          <w:noProof/>
          <w:szCs w:val="22"/>
        </w:rPr>
        <w:t>an workload considered “</w:t>
      </w:r>
      <w:r w:rsidR="00460A94">
        <w:rPr>
          <w:rFonts w:asciiTheme="majorHAnsi" w:hAnsiTheme="majorHAnsi" w:cs="Calibri"/>
          <w:noProof/>
          <w:szCs w:val="22"/>
        </w:rPr>
        <w:t>rather large</w:t>
      </w:r>
      <w:r w:rsidR="00B33547" w:rsidRPr="006F0159">
        <w:rPr>
          <w:rFonts w:asciiTheme="majorHAnsi" w:hAnsiTheme="majorHAnsi" w:cs="Calibri"/>
          <w:noProof/>
          <w:szCs w:val="22"/>
        </w:rPr>
        <w:t>”</w:t>
      </w:r>
      <w:r w:rsidR="00B33547" w:rsidRPr="006F0159">
        <w:rPr>
          <w:rStyle w:val="FootnoteReference"/>
          <w:rFonts w:asciiTheme="majorHAnsi" w:hAnsiTheme="majorHAnsi" w:cs="Calibri"/>
          <w:noProof/>
          <w:szCs w:val="22"/>
        </w:rPr>
        <w:footnoteReference w:id="82"/>
      </w:r>
      <w:r w:rsidR="00B33547" w:rsidRPr="006F0159">
        <w:rPr>
          <w:rFonts w:asciiTheme="majorHAnsi" w:hAnsiTheme="majorHAnsi" w:cs="Calibri"/>
          <w:noProof/>
          <w:szCs w:val="22"/>
        </w:rPr>
        <w:t xml:space="preserve">. </w:t>
      </w:r>
      <w:r w:rsidR="00460A94">
        <w:rPr>
          <w:rFonts w:asciiTheme="majorHAnsi" w:hAnsiTheme="majorHAnsi" w:cs="Calibri"/>
          <w:noProof/>
          <w:szCs w:val="22"/>
        </w:rPr>
        <w:t xml:space="preserve">By comparison, data from the </w:t>
      </w:r>
      <w:r w:rsidR="00B33547" w:rsidRPr="006F0159">
        <w:rPr>
          <w:rFonts w:asciiTheme="majorHAnsi" w:hAnsiTheme="majorHAnsi" w:cs="Calibri"/>
          <w:noProof/>
          <w:szCs w:val="22"/>
        </w:rPr>
        <w:t xml:space="preserve">Aurora (2015) </w:t>
      </w:r>
      <w:r w:rsidR="00460A94">
        <w:rPr>
          <w:rFonts w:asciiTheme="majorHAnsi" w:hAnsiTheme="majorHAnsi" w:cs="Calibri"/>
          <w:noProof/>
          <w:szCs w:val="22"/>
        </w:rPr>
        <w:t xml:space="preserve">show an average of </w:t>
      </w:r>
      <w:r w:rsidR="00B33547" w:rsidRPr="006F0159">
        <w:rPr>
          <w:rFonts w:asciiTheme="majorHAnsi" w:hAnsiTheme="majorHAnsi" w:cs="Calibri"/>
          <w:noProof/>
          <w:szCs w:val="22"/>
        </w:rPr>
        <w:t>140</w:t>
      </w:r>
      <w:r w:rsidR="00460A94">
        <w:rPr>
          <w:rFonts w:asciiTheme="majorHAnsi" w:hAnsiTheme="majorHAnsi" w:cs="Calibri"/>
          <w:noProof/>
          <w:szCs w:val="22"/>
        </w:rPr>
        <w:t xml:space="preserve"> cases per community or 72 cases per community worker. All these data point to an workload that is more than community workers can cover, according to their statements.</w:t>
      </w:r>
    </w:p>
    <w:p w:rsidR="00DF026E" w:rsidRPr="006F0159" w:rsidRDefault="00DF026E" w:rsidP="00157555">
      <w:pPr>
        <w:spacing w:before="120" w:after="120"/>
        <w:rPr>
          <w:rFonts w:cs="Calibri"/>
          <w:noProof/>
          <w:szCs w:val="22"/>
        </w:rPr>
      </w:pPr>
    </w:p>
    <w:p w:rsidR="00157555" w:rsidRPr="006F0159" w:rsidRDefault="002D1CB3"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21" w:name="_Toc529786153"/>
      <w:r w:rsidRPr="006F0159">
        <w:rPr>
          <w:b w:val="0"/>
          <w:noProof/>
          <w:color w:val="17365D" w:themeColor="text2" w:themeShade="BF"/>
          <w:lang w:val="en-GB"/>
        </w:rPr>
        <w:lastRenderedPageBreak/>
        <w:t xml:space="preserve">3.2.2.2. </w:t>
      </w:r>
      <w:r w:rsidR="00157555" w:rsidRPr="006F0159">
        <w:rPr>
          <w:b w:val="0"/>
          <w:noProof/>
          <w:color w:val="17365D" w:themeColor="text2" w:themeShade="BF"/>
          <w:lang w:val="en-GB"/>
        </w:rPr>
        <w:t>C</w:t>
      </w:r>
      <w:r w:rsidR="00BA29DC" w:rsidRPr="006F0159">
        <w:rPr>
          <w:b w:val="0"/>
          <w:noProof/>
          <w:color w:val="17365D" w:themeColor="text2" w:themeShade="BF"/>
          <w:lang w:val="en-GB"/>
        </w:rPr>
        <w:t>om</w:t>
      </w:r>
      <w:r w:rsidR="00460A94">
        <w:rPr>
          <w:b w:val="0"/>
          <w:noProof/>
          <w:color w:val="17365D" w:themeColor="text2" w:themeShade="BF"/>
          <w:lang w:val="en-GB"/>
        </w:rPr>
        <w:t>munity worker skills</w:t>
      </w:r>
      <w:r w:rsidR="004B586A">
        <w:rPr>
          <w:b w:val="0"/>
          <w:noProof/>
          <w:color w:val="17365D" w:themeColor="text2" w:themeShade="BF"/>
          <w:lang w:val="en-GB"/>
        </w:rPr>
        <w:t>/competencies</w:t>
      </w:r>
      <w:r w:rsidR="00460A94">
        <w:rPr>
          <w:b w:val="0"/>
          <w:noProof/>
          <w:color w:val="17365D" w:themeColor="text2" w:themeShade="BF"/>
          <w:lang w:val="en-GB"/>
        </w:rPr>
        <w:t xml:space="preserve"> required in delivering the minimum package of services</w:t>
      </w:r>
      <w:bookmarkEnd w:id="221"/>
    </w:p>
    <w:p w:rsidR="00C863D8" w:rsidRPr="006F0159" w:rsidRDefault="00460A94" w:rsidP="00157555">
      <w:pPr>
        <w:spacing w:before="120" w:after="120"/>
        <w:rPr>
          <w:rFonts w:cs="Calibri"/>
          <w:noProof/>
          <w:szCs w:val="22"/>
        </w:rPr>
      </w:pPr>
      <w:r>
        <w:rPr>
          <w:rFonts w:cs="Calibri"/>
          <w:noProof/>
          <w:szCs w:val="22"/>
        </w:rPr>
        <w:t xml:space="preserve">Professionals involved in the modelling project, both at local and county level, received training which focused less on the initial training </w:t>
      </w:r>
      <w:r w:rsidR="00963675">
        <w:rPr>
          <w:rFonts w:cs="Calibri"/>
          <w:noProof/>
          <w:szCs w:val="22"/>
        </w:rPr>
        <w:t>per specific pro</w:t>
      </w:r>
      <w:r>
        <w:rPr>
          <w:rFonts w:cs="Calibri"/>
          <w:noProof/>
          <w:szCs w:val="22"/>
        </w:rPr>
        <w:t xml:space="preserve">fession and more </w:t>
      </w:r>
      <w:r w:rsidR="00963675">
        <w:rPr>
          <w:rFonts w:cs="Calibri"/>
          <w:noProof/>
          <w:szCs w:val="22"/>
        </w:rPr>
        <w:t xml:space="preserve">on developing the skills/competencies required to </w:t>
      </w:r>
      <w:r w:rsidR="009E4AAE">
        <w:rPr>
          <w:rFonts w:cs="Calibri"/>
          <w:noProof/>
          <w:szCs w:val="22"/>
        </w:rPr>
        <w:t>undertake the project tasks</w:t>
      </w:r>
      <w:r w:rsidR="00963675">
        <w:rPr>
          <w:rFonts w:cs="Calibri"/>
          <w:noProof/>
          <w:szCs w:val="22"/>
        </w:rPr>
        <w:t xml:space="preserve"> and use the integrated approach and new working methodologies, as shown in the table below</w:t>
      </w:r>
      <w:r w:rsidR="00C863D8" w:rsidRPr="006F0159">
        <w:rPr>
          <w:rFonts w:cs="Calibri"/>
          <w:noProof/>
          <w:szCs w:val="22"/>
        </w:rPr>
        <w:t>.</w:t>
      </w:r>
    </w:p>
    <w:p w:rsidR="00AC135F" w:rsidRPr="006F0159" w:rsidRDefault="00AC135F" w:rsidP="00D355C1">
      <w:pPr>
        <w:pStyle w:val="Caption"/>
        <w:keepNext/>
        <w:spacing w:after="60"/>
        <w:rPr>
          <w:sz w:val="18"/>
        </w:rPr>
      </w:pPr>
      <w:bookmarkStart w:id="222" w:name="_Toc361408595"/>
      <w:r w:rsidRPr="006F0159">
        <w:rPr>
          <w:sz w:val="18"/>
        </w:rPr>
        <w:t>Tabl</w:t>
      </w:r>
      <w:r w:rsidR="00963675">
        <w:rPr>
          <w:sz w:val="18"/>
        </w:rPr>
        <w:t>e</w:t>
      </w:r>
      <w:r w:rsidRPr="006F0159">
        <w:rPr>
          <w:sz w:val="18"/>
        </w:rPr>
        <w:t xml:space="preserve"> </w:t>
      </w:r>
      <w:r w:rsidR="002651A3" w:rsidRPr="006F0159">
        <w:rPr>
          <w:sz w:val="18"/>
        </w:rPr>
        <w:fldChar w:fldCharType="begin"/>
      </w:r>
      <w:r w:rsidRPr="006F0159">
        <w:rPr>
          <w:sz w:val="18"/>
        </w:rPr>
        <w:instrText xml:space="preserve"> SEQ Tabel \* ARABIC </w:instrText>
      </w:r>
      <w:r w:rsidR="002651A3" w:rsidRPr="006F0159">
        <w:rPr>
          <w:sz w:val="18"/>
        </w:rPr>
        <w:fldChar w:fldCharType="separate"/>
      </w:r>
      <w:r w:rsidR="00DB476C">
        <w:rPr>
          <w:noProof/>
          <w:sz w:val="18"/>
        </w:rPr>
        <w:t>14</w:t>
      </w:r>
      <w:r w:rsidR="002651A3" w:rsidRPr="006F0159">
        <w:rPr>
          <w:sz w:val="18"/>
        </w:rPr>
        <w:fldChar w:fldCharType="end"/>
      </w:r>
      <w:r w:rsidRPr="006F0159">
        <w:rPr>
          <w:sz w:val="18"/>
        </w:rPr>
        <w:t xml:space="preserve">. </w:t>
      </w:r>
      <w:r w:rsidR="00963675">
        <w:rPr>
          <w:sz w:val="18"/>
        </w:rPr>
        <w:t xml:space="preserve">Training of professionals </w:t>
      </w:r>
      <w:r w:rsidR="00F752F6">
        <w:rPr>
          <w:sz w:val="18"/>
        </w:rPr>
        <w:t xml:space="preserve">during </w:t>
      </w:r>
      <w:r w:rsidR="00963675">
        <w:rPr>
          <w:sz w:val="18"/>
        </w:rPr>
        <w:t>the “First Priority</w:t>
      </w:r>
      <w:r w:rsidRPr="006F0159">
        <w:rPr>
          <w:sz w:val="18"/>
        </w:rPr>
        <w:t>: N</w:t>
      </w:r>
      <w:r w:rsidR="00963675">
        <w:rPr>
          <w:sz w:val="18"/>
        </w:rPr>
        <w:t>o More ‘Invisible’ Children</w:t>
      </w:r>
      <w:r w:rsidRPr="006F0159">
        <w:rPr>
          <w:sz w:val="18"/>
        </w:rPr>
        <w:t>!”</w:t>
      </w:r>
      <w:bookmarkEnd w:id="222"/>
      <w:r w:rsidR="00D01B82">
        <w:rPr>
          <w:sz w:val="18"/>
        </w:rPr>
        <w:t xml:space="preserve"> modelling project</w:t>
      </w:r>
    </w:p>
    <w:tbl>
      <w:tblPr>
        <w:tblStyle w:val="TableGrid"/>
        <w:tblW w:w="10345"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715"/>
        <w:gridCol w:w="5490"/>
        <w:gridCol w:w="1170"/>
        <w:gridCol w:w="2970"/>
      </w:tblGrid>
      <w:tr w:rsidR="00B97CF9" w:rsidRPr="006F0159" w:rsidTr="005F793F">
        <w:tc>
          <w:tcPr>
            <w:tcW w:w="715" w:type="dxa"/>
            <w:shd w:val="clear" w:color="auto" w:fill="4F81BD" w:themeFill="accent1"/>
          </w:tcPr>
          <w:p w:rsidR="00B97CF9" w:rsidRPr="009B6AD5" w:rsidRDefault="00963675" w:rsidP="005F793F">
            <w:pPr>
              <w:spacing w:before="0" w:after="0"/>
              <w:jc w:val="center"/>
              <w:rPr>
                <w:rFonts w:asciiTheme="majorHAnsi" w:hAnsiTheme="majorHAnsi" w:cstheme="majorHAnsi"/>
                <w:b/>
                <w:noProof/>
                <w:color w:val="FFFFFF" w:themeColor="background1"/>
                <w:sz w:val="18"/>
                <w:szCs w:val="18"/>
              </w:rPr>
            </w:pPr>
            <w:r w:rsidRPr="009B6AD5">
              <w:rPr>
                <w:rFonts w:asciiTheme="majorHAnsi" w:hAnsiTheme="majorHAnsi" w:cstheme="majorHAnsi"/>
                <w:b/>
                <w:noProof/>
                <w:color w:val="FFFFFF" w:themeColor="background1"/>
                <w:sz w:val="18"/>
                <w:szCs w:val="18"/>
              </w:rPr>
              <w:t>Year</w:t>
            </w:r>
          </w:p>
        </w:tc>
        <w:tc>
          <w:tcPr>
            <w:tcW w:w="5490" w:type="dxa"/>
            <w:shd w:val="clear" w:color="auto" w:fill="4F81BD" w:themeFill="accent1"/>
          </w:tcPr>
          <w:p w:rsidR="00B97CF9" w:rsidRPr="009B6AD5" w:rsidRDefault="00B97CF9" w:rsidP="005F793F">
            <w:pPr>
              <w:spacing w:before="0" w:after="0"/>
              <w:jc w:val="center"/>
              <w:rPr>
                <w:rFonts w:asciiTheme="majorHAnsi" w:hAnsiTheme="majorHAnsi" w:cstheme="majorHAnsi"/>
                <w:b/>
                <w:noProof/>
                <w:color w:val="FFFFFF" w:themeColor="background1"/>
                <w:sz w:val="18"/>
                <w:szCs w:val="18"/>
              </w:rPr>
            </w:pPr>
            <w:r w:rsidRPr="009B6AD5">
              <w:rPr>
                <w:rFonts w:asciiTheme="majorHAnsi" w:hAnsiTheme="majorHAnsi" w:cstheme="majorHAnsi"/>
                <w:b/>
                <w:noProof/>
                <w:color w:val="FFFFFF" w:themeColor="background1"/>
                <w:sz w:val="18"/>
                <w:szCs w:val="18"/>
              </w:rPr>
              <w:t>T</w:t>
            </w:r>
            <w:r w:rsidR="00963675" w:rsidRPr="009B6AD5">
              <w:rPr>
                <w:rFonts w:asciiTheme="majorHAnsi" w:hAnsiTheme="majorHAnsi" w:cstheme="majorHAnsi"/>
                <w:b/>
                <w:noProof/>
                <w:color w:val="FFFFFF" w:themeColor="background1"/>
                <w:sz w:val="18"/>
                <w:szCs w:val="18"/>
              </w:rPr>
              <w:t>raining topic</w:t>
            </w:r>
          </w:p>
        </w:tc>
        <w:tc>
          <w:tcPr>
            <w:tcW w:w="1170" w:type="dxa"/>
            <w:shd w:val="clear" w:color="auto" w:fill="4F81BD" w:themeFill="accent1"/>
          </w:tcPr>
          <w:p w:rsidR="00B97CF9" w:rsidRPr="009B6AD5" w:rsidRDefault="00176AA8" w:rsidP="00B97CF9">
            <w:pPr>
              <w:spacing w:before="0" w:after="0"/>
              <w:jc w:val="center"/>
              <w:rPr>
                <w:rFonts w:asciiTheme="majorHAnsi" w:hAnsiTheme="majorHAnsi" w:cstheme="majorHAnsi"/>
                <w:b/>
                <w:noProof/>
                <w:color w:val="FFFFFF" w:themeColor="background1"/>
                <w:sz w:val="18"/>
                <w:szCs w:val="18"/>
              </w:rPr>
            </w:pPr>
            <w:r w:rsidRPr="009B6AD5">
              <w:rPr>
                <w:rFonts w:asciiTheme="majorHAnsi" w:hAnsiTheme="majorHAnsi" w:cstheme="majorHAnsi"/>
                <w:b/>
                <w:noProof/>
                <w:color w:val="FFFFFF" w:themeColor="background1"/>
                <w:sz w:val="18"/>
                <w:szCs w:val="18"/>
              </w:rPr>
              <w:t>#</w:t>
            </w:r>
            <w:r w:rsidR="00963675" w:rsidRPr="009B6AD5">
              <w:rPr>
                <w:rFonts w:asciiTheme="majorHAnsi" w:hAnsiTheme="majorHAnsi" w:cstheme="majorHAnsi"/>
                <w:b/>
                <w:noProof/>
                <w:color w:val="FFFFFF" w:themeColor="background1"/>
                <w:sz w:val="18"/>
                <w:szCs w:val="18"/>
              </w:rPr>
              <w:t xml:space="preserve"> hours</w:t>
            </w:r>
            <w:r w:rsidRPr="009B6AD5">
              <w:rPr>
                <w:rFonts w:asciiTheme="majorHAnsi" w:hAnsiTheme="majorHAnsi" w:cstheme="majorHAnsi"/>
                <w:b/>
                <w:noProof/>
                <w:color w:val="FFFFFF" w:themeColor="background1"/>
                <w:sz w:val="18"/>
                <w:szCs w:val="18"/>
              </w:rPr>
              <w:t xml:space="preserve"> of training</w:t>
            </w:r>
          </w:p>
        </w:tc>
        <w:tc>
          <w:tcPr>
            <w:tcW w:w="2970" w:type="dxa"/>
            <w:shd w:val="clear" w:color="auto" w:fill="4F81BD" w:themeFill="accent1"/>
          </w:tcPr>
          <w:p w:rsidR="00B97CF9" w:rsidRPr="009B6AD5" w:rsidRDefault="00176AA8" w:rsidP="005F793F">
            <w:pPr>
              <w:spacing w:before="0" w:after="0"/>
              <w:jc w:val="center"/>
              <w:rPr>
                <w:rFonts w:asciiTheme="majorHAnsi" w:hAnsiTheme="majorHAnsi" w:cstheme="majorHAnsi"/>
                <w:b/>
                <w:noProof/>
                <w:color w:val="FFFFFF" w:themeColor="background1"/>
                <w:sz w:val="18"/>
                <w:szCs w:val="18"/>
              </w:rPr>
            </w:pPr>
            <w:r w:rsidRPr="009B6AD5">
              <w:rPr>
                <w:rFonts w:asciiTheme="majorHAnsi" w:hAnsiTheme="majorHAnsi" w:cstheme="majorHAnsi"/>
                <w:b/>
                <w:noProof/>
                <w:color w:val="FFFFFF" w:themeColor="background1"/>
                <w:sz w:val="18"/>
                <w:szCs w:val="18"/>
              </w:rPr>
              <w:t>Target group</w:t>
            </w:r>
          </w:p>
        </w:tc>
      </w:tr>
      <w:tr w:rsidR="00B97CF9" w:rsidRPr="006F0159" w:rsidTr="005F793F">
        <w:trPr>
          <w:trHeight w:val="219"/>
        </w:trPr>
        <w:tc>
          <w:tcPr>
            <w:tcW w:w="715" w:type="dxa"/>
            <w:vMerge w:val="restart"/>
            <w:noWrap/>
            <w:hideMark/>
          </w:tcPr>
          <w:p w:rsidR="00B97CF9" w:rsidRPr="009B6AD5" w:rsidRDefault="00B97CF9" w:rsidP="00B97CF9">
            <w:pPr>
              <w:spacing w:before="0" w:after="0"/>
              <w:jc w:val="center"/>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2011</w:t>
            </w:r>
          </w:p>
        </w:tc>
        <w:tc>
          <w:tcPr>
            <w:tcW w:w="5490" w:type="dxa"/>
            <w:hideMark/>
          </w:tcPr>
          <w:p w:rsidR="00B97CF9" w:rsidRPr="009B6AD5" w:rsidRDefault="00176AA8" w:rsidP="005F793F">
            <w:pPr>
              <w:spacing w:before="0" w:after="0"/>
              <w:rPr>
                <w:rFonts w:asciiTheme="majorHAnsi" w:hAnsiTheme="majorHAnsi" w:cstheme="majorHAnsi"/>
                <w:sz w:val="18"/>
                <w:szCs w:val="18"/>
                <w:lang w:bidi="ar-SA"/>
              </w:rPr>
            </w:pPr>
            <w:r w:rsidRPr="009B6AD5">
              <w:rPr>
                <w:rFonts w:asciiTheme="majorHAnsi" w:hAnsiTheme="majorHAnsi" w:cstheme="majorHAnsi"/>
                <w:sz w:val="18"/>
                <w:szCs w:val="18"/>
                <w:lang w:bidi="ar-SA"/>
              </w:rPr>
              <w:t xml:space="preserve">Developing the capacity of local stakeholders in rural areas to deliver effective and efficient community-based services </w:t>
            </w:r>
          </w:p>
        </w:tc>
        <w:tc>
          <w:tcPr>
            <w:tcW w:w="1170" w:type="dxa"/>
          </w:tcPr>
          <w:p w:rsidR="00B97CF9" w:rsidRPr="009B6AD5" w:rsidRDefault="00B97CF9"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20</w:t>
            </w:r>
          </w:p>
        </w:tc>
        <w:tc>
          <w:tcPr>
            <w:tcW w:w="2970" w:type="dxa"/>
            <w:hideMark/>
          </w:tcPr>
          <w:p w:rsidR="00B97CF9" w:rsidRPr="009B6AD5" w:rsidRDefault="00176AA8"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social workers and supervisors</w:t>
            </w:r>
          </w:p>
        </w:tc>
      </w:tr>
      <w:tr w:rsidR="00B97CF9" w:rsidRPr="006F0159" w:rsidTr="005F793F">
        <w:trPr>
          <w:trHeight w:val="84"/>
        </w:trPr>
        <w:tc>
          <w:tcPr>
            <w:tcW w:w="715" w:type="dxa"/>
            <w:vMerge/>
            <w:hideMark/>
          </w:tcPr>
          <w:p w:rsidR="00B97CF9" w:rsidRPr="009B6AD5" w:rsidRDefault="00B97CF9">
            <w:pPr>
              <w:spacing w:before="0" w:after="0"/>
              <w:rPr>
                <w:rFonts w:asciiTheme="majorHAnsi" w:hAnsiTheme="majorHAnsi" w:cstheme="majorHAnsi"/>
                <w:color w:val="000000"/>
                <w:sz w:val="18"/>
                <w:szCs w:val="18"/>
                <w:lang w:bidi="ar-SA"/>
              </w:rPr>
            </w:pPr>
          </w:p>
        </w:tc>
        <w:tc>
          <w:tcPr>
            <w:tcW w:w="5490" w:type="dxa"/>
            <w:hideMark/>
          </w:tcPr>
          <w:p w:rsidR="00B97CF9" w:rsidRPr="009B6AD5" w:rsidRDefault="00176AA8" w:rsidP="005F793F">
            <w:pPr>
              <w:spacing w:before="0" w:after="0"/>
              <w:rPr>
                <w:rFonts w:asciiTheme="majorHAnsi" w:hAnsiTheme="majorHAnsi" w:cstheme="majorHAnsi"/>
                <w:sz w:val="18"/>
                <w:szCs w:val="18"/>
                <w:lang w:bidi="ar-SA"/>
              </w:rPr>
            </w:pPr>
            <w:r w:rsidRPr="009B6AD5">
              <w:rPr>
                <w:rFonts w:asciiTheme="majorHAnsi" w:hAnsiTheme="majorHAnsi" w:cstheme="majorHAnsi"/>
                <w:sz w:val="18"/>
                <w:szCs w:val="18"/>
                <w:lang w:bidi="ar-SA"/>
              </w:rPr>
              <w:t>Planning supervisory activities in working meetings</w:t>
            </w:r>
          </w:p>
        </w:tc>
        <w:tc>
          <w:tcPr>
            <w:tcW w:w="1170" w:type="dxa"/>
          </w:tcPr>
          <w:p w:rsidR="00B97CF9" w:rsidRPr="009B6AD5" w:rsidRDefault="00B97CF9"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16</w:t>
            </w:r>
          </w:p>
        </w:tc>
        <w:tc>
          <w:tcPr>
            <w:tcW w:w="2970" w:type="dxa"/>
            <w:hideMark/>
          </w:tcPr>
          <w:p w:rsidR="00B97CF9" w:rsidRPr="009B6AD5" w:rsidRDefault="00B97CF9"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G</w:t>
            </w:r>
            <w:r w:rsidR="00176AA8" w:rsidRPr="009B6AD5">
              <w:rPr>
                <w:rFonts w:asciiTheme="majorHAnsi" w:hAnsiTheme="majorHAnsi" w:cstheme="majorHAnsi"/>
                <w:color w:val="000000"/>
                <w:sz w:val="18"/>
                <w:szCs w:val="18"/>
                <w:lang w:bidi="ar-SA"/>
              </w:rPr>
              <w:t>D</w:t>
            </w:r>
            <w:r w:rsidRPr="009B6AD5">
              <w:rPr>
                <w:rFonts w:asciiTheme="majorHAnsi" w:hAnsiTheme="majorHAnsi" w:cstheme="majorHAnsi"/>
                <w:color w:val="000000"/>
                <w:sz w:val="18"/>
                <w:szCs w:val="18"/>
                <w:lang w:bidi="ar-SA"/>
              </w:rPr>
              <w:t>S</w:t>
            </w:r>
            <w:r w:rsidR="00176AA8" w:rsidRPr="009B6AD5">
              <w:rPr>
                <w:rFonts w:asciiTheme="majorHAnsi" w:hAnsiTheme="majorHAnsi" w:cstheme="majorHAnsi"/>
                <w:color w:val="000000"/>
                <w:sz w:val="18"/>
                <w:szCs w:val="18"/>
                <w:lang w:bidi="ar-SA"/>
              </w:rPr>
              <w:t>A</w:t>
            </w:r>
            <w:r w:rsidRPr="009B6AD5">
              <w:rPr>
                <w:rFonts w:asciiTheme="majorHAnsi" w:hAnsiTheme="majorHAnsi" w:cstheme="majorHAnsi"/>
                <w:color w:val="000000"/>
                <w:sz w:val="18"/>
                <w:szCs w:val="18"/>
                <w:lang w:bidi="ar-SA"/>
              </w:rPr>
              <w:t>C</w:t>
            </w:r>
            <w:r w:rsidR="00176AA8" w:rsidRPr="009B6AD5">
              <w:rPr>
                <w:rFonts w:asciiTheme="majorHAnsi" w:hAnsiTheme="majorHAnsi" w:cstheme="majorHAnsi"/>
                <w:color w:val="000000"/>
                <w:sz w:val="18"/>
                <w:szCs w:val="18"/>
                <w:lang w:bidi="ar-SA"/>
              </w:rPr>
              <w:t>P supervisors</w:t>
            </w:r>
          </w:p>
        </w:tc>
      </w:tr>
      <w:tr w:rsidR="00B97CF9" w:rsidRPr="006F0159" w:rsidTr="005F793F">
        <w:trPr>
          <w:trHeight w:val="363"/>
        </w:trPr>
        <w:tc>
          <w:tcPr>
            <w:tcW w:w="715" w:type="dxa"/>
            <w:vMerge w:val="restart"/>
            <w:noWrap/>
            <w:hideMark/>
          </w:tcPr>
          <w:p w:rsidR="00B97CF9" w:rsidRPr="009B6AD5" w:rsidRDefault="00B97CF9" w:rsidP="00B97CF9">
            <w:pPr>
              <w:spacing w:before="0" w:after="0"/>
              <w:jc w:val="center"/>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2012</w:t>
            </w:r>
          </w:p>
        </w:tc>
        <w:tc>
          <w:tcPr>
            <w:tcW w:w="5490" w:type="dxa"/>
            <w:hideMark/>
          </w:tcPr>
          <w:p w:rsidR="00B97CF9" w:rsidRPr="009B6AD5" w:rsidRDefault="00B97CF9" w:rsidP="00B97CF9">
            <w:pPr>
              <w:spacing w:before="0" w:after="0"/>
              <w:rPr>
                <w:rFonts w:asciiTheme="majorHAnsi" w:hAnsiTheme="majorHAnsi" w:cstheme="majorHAnsi"/>
                <w:sz w:val="18"/>
                <w:szCs w:val="18"/>
                <w:lang w:bidi="ar-SA"/>
              </w:rPr>
            </w:pPr>
            <w:r w:rsidRPr="009B6AD5">
              <w:rPr>
                <w:rFonts w:asciiTheme="majorHAnsi" w:hAnsiTheme="majorHAnsi" w:cstheme="majorHAnsi"/>
                <w:sz w:val="18"/>
                <w:szCs w:val="18"/>
                <w:lang w:bidi="ar-SA"/>
              </w:rPr>
              <w:t>Organi</w:t>
            </w:r>
            <w:r w:rsidR="00413065" w:rsidRPr="009B6AD5">
              <w:rPr>
                <w:rFonts w:asciiTheme="majorHAnsi" w:hAnsiTheme="majorHAnsi" w:cstheme="majorHAnsi"/>
                <w:sz w:val="18"/>
                <w:szCs w:val="18"/>
                <w:lang w:bidi="ar-SA"/>
              </w:rPr>
              <w:t xml:space="preserve">sing and planning local activities in meetings organised by the county resource centres </w:t>
            </w:r>
            <w:r w:rsidRPr="009B6AD5">
              <w:rPr>
                <w:rFonts w:asciiTheme="majorHAnsi" w:hAnsiTheme="majorHAnsi" w:cstheme="majorHAnsi"/>
                <w:sz w:val="18"/>
                <w:szCs w:val="18"/>
                <w:lang w:bidi="ar-SA"/>
              </w:rPr>
              <w:t>(</w:t>
            </w:r>
            <w:r w:rsidR="00413065" w:rsidRPr="009B6AD5">
              <w:rPr>
                <w:rFonts w:asciiTheme="majorHAnsi" w:hAnsiTheme="majorHAnsi" w:cstheme="majorHAnsi"/>
                <w:sz w:val="18"/>
                <w:szCs w:val="18"/>
                <w:lang w:bidi="ar-SA"/>
              </w:rPr>
              <w:t>by the</w:t>
            </w:r>
            <w:r w:rsidRPr="009B6AD5">
              <w:rPr>
                <w:rFonts w:asciiTheme="majorHAnsi" w:hAnsiTheme="majorHAnsi" w:cstheme="majorHAnsi"/>
                <w:sz w:val="18"/>
                <w:szCs w:val="18"/>
                <w:lang w:bidi="ar-SA"/>
              </w:rPr>
              <w:t xml:space="preserve"> supervi</w:t>
            </w:r>
            <w:r w:rsidR="00413065" w:rsidRPr="009B6AD5">
              <w:rPr>
                <w:rFonts w:asciiTheme="majorHAnsi" w:hAnsiTheme="majorHAnsi" w:cstheme="majorHAnsi"/>
                <w:sz w:val="18"/>
                <w:szCs w:val="18"/>
                <w:lang w:bidi="ar-SA"/>
              </w:rPr>
              <w:t>sors</w:t>
            </w:r>
            <w:r w:rsidRPr="009B6AD5">
              <w:rPr>
                <w:rFonts w:asciiTheme="majorHAnsi" w:hAnsiTheme="majorHAnsi" w:cstheme="majorHAnsi"/>
                <w:sz w:val="18"/>
                <w:szCs w:val="18"/>
                <w:lang w:bidi="ar-SA"/>
              </w:rPr>
              <w:t>)</w:t>
            </w:r>
          </w:p>
        </w:tc>
        <w:tc>
          <w:tcPr>
            <w:tcW w:w="1170" w:type="dxa"/>
          </w:tcPr>
          <w:p w:rsidR="00B97CF9" w:rsidRPr="009B6AD5" w:rsidRDefault="00B97CF9"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6</w:t>
            </w:r>
          </w:p>
        </w:tc>
        <w:tc>
          <w:tcPr>
            <w:tcW w:w="2970" w:type="dxa"/>
            <w:hideMark/>
          </w:tcPr>
          <w:p w:rsidR="00B97CF9" w:rsidRPr="009B6AD5" w:rsidRDefault="00176AA8"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social workers</w:t>
            </w:r>
          </w:p>
        </w:tc>
      </w:tr>
      <w:tr w:rsidR="00B97CF9" w:rsidRPr="006F0159" w:rsidTr="005F793F">
        <w:trPr>
          <w:trHeight w:val="138"/>
        </w:trPr>
        <w:tc>
          <w:tcPr>
            <w:tcW w:w="715" w:type="dxa"/>
            <w:vMerge/>
            <w:hideMark/>
          </w:tcPr>
          <w:p w:rsidR="00B97CF9" w:rsidRPr="009B6AD5" w:rsidRDefault="00B97CF9">
            <w:pPr>
              <w:spacing w:before="0" w:after="0"/>
              <w:rPr>
                <w:rFonts w:asciiTheme="majorHAnsi" w:hAnsiTheme="majorHAnsi" w:cstheme="majorHAnsi"/>
                <w:color w:val="000000"/>
                <w:sz w:val="18"/>
                <w:szCs w:val="18"/>
                <w:lang w:bidi="ar-SA"/>
              </w:rPr>
            </w:pPr>
          </w:p>
        </w:tc>
        <w:tc>
          <w:tcPr>
            <w:tcW w:w="5490" w:type="dxa"/>
            <w:hideMark/>
          </w:tcPr>
          <w:p w:rsidR="00B97CF9" w:rsidRPr="009B6AD5" w:rsidRDefault="00413065" w:rsidP="005F793F">
            <w:pPr>
              <w:spacing w:before="0" w:after="0"/>
              <w:rPr>
                <w:rFonts w:asciiTheme="majorHAnsi" w:hAnsiTheme="majorHAnsi" w:cstheme="majorHAnsi"/>
                <w:sz w:val="18"/>
                <w:szCs w:val="18"/>
                <w:lang w:bidi="ar-SA"/>
              </w:rPr>
            </w:pPr>
            <w:r w:rsidRPr="009B6AD5">
              <w:rPr>
                <w:rFonts w:asciiTheme="majorHAnsi" w:hAnsiTheme="majorHAnsi" w:cstheme="majorHAnsi"/>
                <w:sz w:val="18"/>
                <w:szCs w:val="18"/>
                <w:lang w:bidi="ar-SA"/>
              </w:rPr>
              <w:t>Planning supervisory activities in working meetings</w:t>
            </w:r>
          </w:p>
        </w:tc>
        <w:tc>
          <w:tcPr>
            <w:tcW w:w="1170" w:type="dxa"/>
          </w:tcPr>
          <w:p w:rsidR="00B97CF9" w:rsidRPr="009B6AD5" w:rsidRDefault="00B97CF9"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16</w:t>
            </w:r>
          </w:p>
        </w:tc>
        <w:tc>
          <w:tcPr>
            <w:tcW w:w="2970" w:type="dxa"/>
            <w:hideMark/>
          </w:tcPr>
          <w:p w:rsidR="00B97CF9" w:rsidRPr="009B6AD5" w:rsidRDefault="00176AA8"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GDSACP supervisors</w:t>
            </w:r>
          </w:p>
        </w:tc>
      </w:tr>
      <w:tr w:rsidR="00B97CF9" w:rsidRPr="006F0159" w:rsidTr="005F793F">
        <w:trPr>
          <w:trHeight w:val="597"/>
        </w:trPr>
        <w:tc>
          <w:tcPr>
            <w:tcW w:w="715" w:type="dxa"/>
            <w:vMerge w:val="restart"/>
            <w:noWrap/>
            <w:hideMark/>
          </w:tcPr>
          <w:p w:rsidR="00B97CF9" w:rsidRPr="009B6AD5" w:rsidRDefault="00B97CF9" w:rsidP="00B97CF9">
            <w:pPr>
              <w:spacing w:before="0" w:after="0"/>
              <w:jc w:val="center"/>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2013</w:t>
            </w:r>
          </w:p>
        </w:tc>
        <w:tc>
          <w:tcPr>
            <w:tcW w:w="5490" w:type="dxa"/>
            <w:hideMark/>
          </w:tcPr>
          <w:p w:rsidR="00B97CF9" w:rsidRPr="009B6AD5" w:rsidRDefault="00413065" w:rsidP="00B97CF9">
            <w:pPr>
              <w:spacing w:before="0" w:after="0"/>
              <w:rPr>
                <w:rFonts w:asciiTheme="majorHAnsi" w:hAnsiTheme="majorHAnsi" w:cstheme="majorHAnsi"/>
                <w:sz w:val="18"/>
                <w:szCs w:val="18"/>
                <w:lang w:bidi="ar-SA"/>
              </w:rPr>
            </w:pPr>
            <w:r w:rsidRPr="009B6AD5">
              <w:rPr>
                <w:rFonts w:asciiTheme="majorHAnsi" w:hAnsiTheme="majorHAnsi" w:cstheme="majorHAnsi"/>
                <w:sz w:val="18"/>
                <w:szCs w:val="18"/>
                <w:lang w:bidi="ar-SA"/>
              </w:rPr>
              <w:t xml:space="preserve">Organising and planning local activities in meetings organised by the county resource centres (by the supervisors) </w:t>
            </w:r>
            <w:r w:rsidR="0052316B" w:rsidRPr="009B6AD5">
              <w:rPr>
                <w:rFonts w:asciiTheme="majorHAnsi" w:hAnsiTheme="majorHAnsi" w:cstheme="majorHAnsi"/>
                <w:sz w:val="18"/>
                <w:szCs w:val="18"/>
                <w:lang w:bidi="ar-SA"/>
              </w:rPr>
              <w:t>–</w:t>
            </w:r>
            <w:r w:rsidR="00B97CF9" w:rsidRPr="009B6AD5">
              <w:rPr>
                <w:rFonts w:asciiTheme="majorHAnsi" w:hAnsiTheme="majorHAnsi" w:cstheme="majorHAnsi"/>
                <w:sz w:val="18"/>
                <w:szCs w:val="18"/>
                <w:lang w:bidi="ar-SA"/>
              </w:rPr>
              <w:t xml:space="preserve"> inclu</w:t>
            </w:r>
            <w:r w:rsidRPr="009B6AD5">
              <w:rPr>
                <w:rFonts w:asciiTheme="majorHAnsi" w:hAnsiTheme="majorHAnsi" w:cstheme="majorHAnsi"/>
                <w:sz w:val="18"/>
                <w:szCs w:val="18"/>
                <w:lang w:bidi="ar-SA"/>
              </w:rPr>
              <w:t>ding developing and implementing micro-grant projects</w:t>
            </w:r>
          </w:p>
        </w:tc>
        <w:tc>
          <w:tcPr>
            <w:tcW w:w="1170" w:type="dxa"/>
          </w:tcPr>
          <w:p w:rsidR="00B97CF9" w:rsidRPr="009B6AD5" w:rsidRDefault="00B97CF9"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6</w:t>
            </w:r>
          </w:p>
        </w:tc>
        <w:tc>
          <w:tcPr>
            <w:tcW w:w="2970" w:type="dxa"/>
            <w:hideMark/>
          </w:tcPr>
          <w:p w:rsidR="00B97CF9" w:rsidRPr="009B6AD5" w:rsidRDefault="00176AA8"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social workers and community health nurses</w:t>
            </w:r>
          </w:p>
        </w:tc>
      </w:tr>
      <w:tr w:rsidR="00B97CF9" w:rsidRPr="006F0159" w:rsidTr="005F793F">
        <w:trPr>
          <w:trHeight w:val="129"/>
        </w:trPr>
        <w:tc>
          <w:tcPr>
            <w:tcW w:w="715" w:type="dxa"/>
            <w:vMerge/>
            <w:hideMark/>
          </w:tcPr>
          <w:p w:rsidR="00B97CF9" w:rsidRPr="009B6AD5" w:rsidRDefault="00B97CF9">
            <w:pPr>
              <w:spacing w:before="0" w:after="0"/>
              <w:rPr>
                <w:rFonts w:asciiTheme="majorHAnsi" w:hAnsiTheme="majorHAnsi" w:cstheme="majorHAnsi"/>
                <w:color w:val="000000"/>
                <w:sz w:val="18"/>
                <w:szCs w:val="18"/>
                <w:lang w:bidi="ar-SA"/>
              </w:rPr>
            </w:pPr>
          </w:p>
        </w:tc>
        <w:tc>
          <w:tcPr>
            <w:tcW w:w="5490" w:type="dxa"/>
            <w:hideMark/>
          </w:tcPr>
          <w:p w:rsidR="00B97CF9" w:rsidRPr="009B6AD5" w:rsidRDefault="00413065" w:rsidP="005F793F">
            <w:pPr>
              <w:spacing w:before="0" w:after="0"/>
              <w:rPr>
                <w:rFonts w:asciiTheme="majorHAnsi" w:hAnsiTheme="majorHAnsi" w:cstheme="majorHAnsi"/>
                <w:sz w:val="18"/>
                <w:szCs w:val="18"/>
                <w:lang w:bidi="ar-SA"/>
              </w:rPr>
            </w:pPr>
            <w:r w:rsidRPr="009B6AD5">
              <w:rPr>
                <w:rFonts w:asciiTheme="majorHAnsi" w:hAnsiTheme="majorHAnsi" w:cstheme="majorHAnsi"/>
                <w:sz w:val="18"/>
                <w:szCs w:val="18"/>
                <w:lang w:bidi="ar-SA"/>
              </w:rPr>
              <w:t>Planning supervisory activities in working meetings</w:t>
            </w:r>
          </w:p>
        </w:tc>
        <w:tc>
          <w:tcPr>
            <w:tcW w:w="1170" w:type="dxa"/>
          </w:tcPr>
          <w:p w:rsidR="00B97CF9" w:rsidRPr="009B6AD5" w:rsidRDefault="00B97CF9"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16</w:t>
            </w:r>
          </w:p>
        </w:tc>
        <w:tc>
          <w:tcPr>
            <w:tcW w:w="2970" w:type="dxa"/>
            <w:hideMark/>
          </w:tcPr>
          <w:p w:rsidR="00B97CF9" w:rsidRPr="009B6AD5" w:rsidRDefault="00176AA8"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GDSACP and DPH supervisors</w:t>
            </w:r>
          </w:p>
        </w:tc>
      </w:tr>
      <w:tr w:rsidR="00B97CF9" w:rsidRPr="006F0159" w:rsidTr="005F793F">
        <w:trPr>
          <w:trHeight w:val="408"/>
        </w:trPr>
        <w:tc>
          <w:tcPr>
            <w:tcW w:w="715" w:type="dxa"/>
            <w:vMerge/>
            <w:hideMark/>
          </w:tcPr>
          <w:p w:rsidR="00B97CF9" w:rsidRPr="009B6AD5" w:rsidRDefault="00B97CF9">
            <w:pPr>
              <w:spacing w:before="0" w:after="0"/>
              <w:rPr>
                <w:rFonts w:asciiTheme="majorHAnsi" w:hAnsiTheme="majorHAnsi" w:cstheme="majorHAnsi"/>
                <w:color w:val="000000"/>
                <w:sz w:val="18"/>
                <w:szCs w:val="18"/>
                <w:lang w:bidi="ar-SA"/>
              </w:rPr>
            </w:pPr>
          </w:p>
        </w:tc>
        <w:tc>
          <w:tcPr>
            <w:tcW w:w="5490" w:type="dxa"/>
            <w:hideMark/>
          </w:tcPr>
          <w:p w:rsidR="00B97CF9" w:rsidRPr="009B6AD5" w:rsidRDefault="00413065">
            <w:pPr>
              <w:spacing w:before="0" w:after="0"/>
              <w:rPr>
                <w:rFonts w:asciiTheme="majorHAnsi" w:hAnsiTheme="majorHAnsi" w:cstheme="majorHAnsi"/>
                <w:sz w:val="18"/>
                <w:szCs w:val="18"/>
                <w:lang w:bidi="ar-SA"/>
              </w:rPr>
            </w:pPr>
            <w:r w:rsidRPr="009B6AD5">
              <w:rPr>
                <w:rFonts w:asciiTheme="majorHAnsi" w:hAnsiTheme="majorHAnsi" w:cstheme="majorHAnsi"/>
                <w:sz w:val="18"/>
                <w:szCs w:val="18"/>
                <w:lang w:bidi="ar-SA"/>
              </w:rPr>
              <w:t>ToT on preventing and combating violence against children</w:t>
            </w:r>
          </w:p>
        </w:tc>
        <w:tc>
          <w:tcPr>
            <w:tcW w:w="1170" w:type="dxa"/>
          </w:tcPr>
          <w:p w:rsidR="00B97CF9" w:rsidRPr="009B6AD5" w:rsidRDefault="00A81448"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10</w:t>
            </w:r>
          </w:p>
        </w:tc>
        <w:tc>
          <w:tcPr>
            <w:tcW w:w="2970" w:type="dxa"/>
            <w:hideMark/>
          </w:tcPr>
          <w:p w:rsidR="00B97CF9" w:rsidRPr="009B6AD5" w:rsidRDefault="00176AA8"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GDSACP and DPH supervisors</w:t>
            </w:r>
          </w:p>
        </w:tc>
      </w:tr>
      <w:tr w:rsidR="00B97CF9" w:rsidRPr="006F0159" w:rsidTr="005F793F">
        <w:trPr>
          <w:trHeight w:val="552"/>
        </w:trPr>
        <w:tc>
          <w:tcPr>
            <w:tcW w:w="715" w:type="dxa"/>
            <w:vMerge w:val="restart"/>
            <w:noWrap/>
            <w:hideMark/>
          </w:tcPr>
          <w:p w:rsidR="00B97CF9" w:rsidRPr="009B6AD5" w:rsidRDefault="00B97CF9" w:rsidP="00B97CF9">
            <w:pPr>
              <w:spacing w:before="0" w:after="0"/>
              <w:jc w:val="center"/>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2014</w:t>
            </w:r>
          </w:p>
        </w:tc>
        <w:tc>
          <w:tcPr>
            <w:tcW w:w="5490" w:type="dxa"/>
            <w:hideMark/>
          </w:tcPr>
          <w:p w:rsidR="00B97CF9" w:rsidRPr="009B6AD5" w:rsidRDefault="00413065" w:rsidP="00B97CF9">
            <w:pPr>
              <w:spacing w:before="0" w:after="0"/>
              <w:rPr>
                <w:rFonts w:asciiTheme="majorHAnsi" w:hAnsiTheme="majorHAnsi" w:cstheme="majorHAnsi"/>
                <w:sz w:val="18"/>
                <w:szCs w:val="18"/>
                <w:lang w:bidi="ar-SA"/>
              </w:rPr>
            </w:pPr>
            <w:r w:rsidRPr="009B6AD5">
              <w:rPr>
                <w:rFonts w:asciiTheme="majorHAnsi" w:hAnsiTheme="majorHAnsi" w:cstheme="majorHAnsi"/>
                <w:sz w:val="18"/>
                <w:szCs w:val="18"/>
                <w:lang w:bidi="ar-SA"/>
              </w:rPr>
              <w:t>Training session on preventing and combating violence against children</w:t>
            </w:r>
          </w:p>
        </w:tc>
        <w:tc>
          <w:tcPr>
            <w:tcW w:w="1170" w:type="dxa"/>
          </w:tcPr>
          <w:p w:rsidR="00B97CF9" w:rsidRPr="009B6AD5" w:rsidRDefault="00B97CF9"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10</w:t>
            </w:r>
          </w:p>
        </w:tc>
        <w:tc>
          <w:tcPr>
            <w:tcW w:w="2970" w:type="dxa"/>
            <w:hideMark/>
          </w:tcPr>
          <w:p w:rsidR="00B97CF9" w:rsidRPr="009B6AD5" w:rsidRDefault="00176AA8" w:rsidP="00176AA8">
            <w:pPr>
              <w:spacing w:before="0" w:after="0"/>
              <w:jc w:val="left"/>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social workers and community health nurses</w:t>
            </w:r>
            <w:r w:rsidR="00B97CF9" w:rsidRPr="009B6AD5">
              <w:rPr>
                <w:rFonts w:asciiTheme="majorHAnsi" w:hAnsiTheme="majorHAnsi" w:cstheme="majorHAnsi"/>
                <w:color w:val="000000"/>
                <w:sz w:val="18"/>
                <w:szCs w:val="18"/>
                <w:lang w:bidi="ar-SA"/>
              </w:rPr>
              <w:t xml:space="preserve">; </w:t>
            </w:r>
            <w:r w:rsidR="00B97CF9" w:rsidRPr="009B6AD5">
              <w:rPr>
                <w:rFonts w:asciiTheme="majorHAnsi" w:hAnsiTheme="majorHAnsi" w:cstheme="majorHAnsi"/>
                <w:color w:val="000000"/>
                <w:sz w:val="18"/>
                <w:szCs w:val="18"/>
                <w:lang w:bidi="ar-SA"/>
              </w:rPr>
              <w:br/>
            </w:r>
            <w:r w:rsidRPr="009B6AD5">
              <w:rPr>
                <w:rFonts w:asciiTheme="majorHAnsi" w:hAnsiTheme="majorHAnsi" w:cstheme="majorHAnsi"/>
                <w:color w:val="000000"/>
                <w:sz w:val="18"/>
                <w:szCs w:val="18"/>
                <w:lang w:bidi="ar-SA"/>
              </w:rPr>
              <w:t>GDSACP and DPH supervisors</w:t>
            </w:r>
          </w:p>
        </w:tc>
      </w:tr>
      <w:tr w:rsidR="00B97CF9" w:rsidRPr="006F0159" w:rsidTr="005F793F">
        <w:trPr>
          <w:trHeight w:val="525"/>
        </w:trPr>
        <w:tc>
          <w:tcPr>
            <w:tcW w:w="715" w:type="dxa"/>
            <w:vMerge/>
            <w:hideMark/>
          </w:tcPr>
          <w:p w:rsidR="00B97CF9" w:rsidRPr="009B6AD5" w:rsidRDefault="00B97CF9">
            <w:pPr>
              <w:spacing w:before="0" w:after="0"/>
              <w:rPr>
                <w:rFonts w:asciiTheme="majorHAnsi" w:hAnsiTheme="majorHAnsi" w:cstheme="majorHAnsi"/>
                <w:color w:val="000000"/>
                <w:sz w:val="18"/>
                <w:szCs w:val="18"/>
                <w:lang w:bidi="ar-SA"/>
              </w:rPr>
            </w:pPr>
          </w:p>
        </w:tc>
        <w:tc>
          <w:tcPr>
            <w:tcW w:w="5490" w:type="dxa"/>
            <w:hideMark/>
          </w:tcPr>
          <w:p w:rsidR="00B97CF9" w:rsidRPr="009B6AD5" w:rsidRDefault="00413065" w:rsidP="005F793F">
            <w:pPr>
              <w:spacing w:before="0" w:after="0"/>
              <w:rPr>
                <w:rFonts w:asciiTheme="majorHAnsi" w:hAnsiTheme="majorHAnsi" w:cstheme="majorHAnsi"/>
                <w:sz w:val="18"/>
                <w:szCs w:val="18"/>
                <w:lang w:bidi="ar-SA"/>
              </w:rPr>
            </w:pPr>
            <w:r w:rsidRPr="009B6AD5">
              <w:rPr>
                <w:rFonts w:asciiTheme="majorHAnsi" w:hAnsiTheme="majorHAnsi" w:cstheme="majorHAnsi"/>
                <w:sz w:val="18"/>
                <w:szCs w:val="18"/>
                <w:lang w:bidi="ar-SA"/>
              </w:rPr>
              <w:t>Training session on using the A</w:t>
            </w:r>
            <w:r w:rsidR="00B97CF9" w:rsidRPr="009B6AD5">
              <w:rPr>
                <w:rFonts w:asciiTheme="majorHAnsi" w:hAnsiTheme="majorHAnsi" w:cstheme="majorHAnsi"/>
                <w:sz w:val="18"/>
                <w:szCs w:val="18"/>
                <w:lang w:bidi="ar-SA"/>
              </w:rPr>
              <w:t>urora</w:t>
            </w:r>
            <w:r w:rsidRPr="009B6AD5">
              <w:rPr>
                <w:rFonts w:asciiTheme="majorHAnsi" w:hAnsiTheme="majorHAnsi" w:cstheme="majorHAnsi"/>
                <w:sz w:val="18"/>
                <w:szCs w:val="18"/>
                <w:lang w:bidi="ar-SA"/>
              </w:rPr>
              <w:t xml:space="preserve"> working methodology</w:t>
            </w:r>
            <w:r w:rsidR="00B97CF9" w:rsidRPr="009B6AD5">
              <w:rPr>
                <w:rFonts w:asciiTheme="majorHAnsi" w:hAnsiTheme="majorHAnsi" w:cstheme="majorHAnsi"/>
                <w:sz w:val="18"/>
                <w:szCs w:val="18"/>
                <w:lang w:bidi="ar-SA"/>
              </w:rPr>
              <w:t xml:space="preserve"> </w:t>
            </w:r>
          </w:p>
        </w:tc>
        <w:tc>
          <w:tcPr>
            <w:tcW w:w="1170" w:type="dxa"/>
          </w:tcPr>
          <w:p w:rsidR="00B97CF9" w:rsidRPr="009B6AD5" w:rsidRDefault="00B97CF9"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10</w:t>
            </w:r>
          </w:p>
        </w:tc>
        <w:tc>
          <w:tcPr>
            <w:tcW w:w="2970" w:type="dxa"/>
            <w:hideMark/>
          </w:tcPr>
          <w:p w:rsidR="00B97CF9" w:rsidRPr="009B6AD5" w:rsidRDefault="00176AA8" w:rsidP="00176AA8">
            <w:pPr>
              <w:spacing w:before="0" w:after="0"/>
              <w:jc w:val="left"/>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social workers and community health nurses</w:t>
            </w:r>
            <w:r w:rsidR="00B97CF9" w:rsidRPr="009B6AD5">
              <w:rPr>
                <w:rFonts w:asciiTheme="majorHAnsi" w:hAnsiTheme="majorHAnsi" w:cstheme="majorHAnsi"/>
                <w:color w:val="000000"/>
                <w:sz w:val="18"/>
                <w:szCs w:val="18"/>
                <w:lang w:bidi="ar-SA"/>
              </w:rPr>
              <w:t xml:space="preserve">; </w:t>
            </w:r>
            <w:r w:rsidR="00B97CF9" w:rsidRPr="009B6AD5">
              <w:rPr>
                <w:rFonts w:asciiTheme="majorHAnsi" w:hAnsiTheme="majorHAnsi" w:cstheme="majorHAnsi"/>
                <w:color w:val="000000"/>
                <w:sz w:val="18"/>
                <w:szCs w:val="18"/>
                <w:lang w:bidi="ar-SA"/>
              </w:rPr>
              <w:br/>
            </w:r>
            <w:r w:rsidRPr="009B6AD5">
              <w:rPr>
                <w:rFonts w:asciiTheme="majorHAnsi" w:hAnsiTheme="majorHAnsi" w:cstheme="majorHAnsi"/>
                <w:color w:val="000000"/>
                <w:sz w:val="18"/>
                <w:szCs w:val="18"/>
                <w:lang w:bidi="ar-SA"/>
              </w:rPr>
              <w:t>GDSACP and DPH supervisors</w:t>
            </w:r>
          </w:p>
        </w:tc>
      </w:tr>
      <w:tr w:rsidR="00B97CF9" w:rsidRPr="006F0159" w:rsidTr="005F793F">
        <w:trPr>
          <w:trHeight w:val="1002"/>
        </w:trPr>
        <w:tc>
          <w:tcPr>
            <w:tcW w:w="715" w:type="dxa"/>
            <w:vMerge/>
            <w:hideMark/>
          </w:tcPr>
          <w:p w:rsidR="00B97CF9" w:rsidRPr="009B6AD5" w:rsidRDefault="00B97CF9">
            <w:pPr>
              <w:spacing w:before="0" w:after="0"/>
              <w:rPr>
                <w:rFonts w:asciiTheme="majorHAnsi" w:hAnsiTheme="majorHAnsi" w:cstheme="majorHAnsi"/>
                <w:color w:val="000000"/>
                <w:sz w:val="18"/>
                <w:szCs w:val="18"/>
                <w:lang w:bidi="ar-SA"/>
              </w:rPr>
            </w:pPr>
          </w:p>
        </w:tc>
        <w:tc>
          <w:tcPr>
            <w:tcW w:w="5490" w:type="dxa"/>
            <w:hideMark/>
          </w:tcPr>
          <w:p w:rsidR="00B97CF9" w:rsidRPr="009B6AD5" w:rsidRDefault="00413065" w:rsidP="005F793F">
            <w:pPr>
              <w:spacing w:before="0" w:after="0"/>
              <w:rPr>
                <w:rFonts w:asciiTheme="majorHAnsi" w:hAnsiTheme="majorHAnsi" w:cstheme="majorHAnsi"/>
                <w:sz w:val="18"/>
                <w:szCs w:val="18"/>
                <w:lang w:bidi="ar-SA"/>
              </w:rPr>
            </w:pPr>
            <w:r w:rsidRPr="009B6AD5">
              <w:rPr>
                <w:rFonts w:asciiTheme="majorHAnsi" w:hAnsiTheme="majorHAnsi" w:cstheme="majorHAnsi"/>
                <w:sz w:val="18"/>
                <w:szCs w:val="18"/>
                <w:lang w:bidi="ar-SA"/>
              </w:rPr>
              <w:t xml:space="preserve">Organising and planning local activities in meetings organised by the county resource centres (by the supervisors) – including developing and implementing local </w:t>
            </w:r>
            <w:r w:rsidR="00B97CF9" w:rsidRPr="009B6AD5">
              <w:rPr>
                <w:rFonts w:asciiTheme="majorHAnsi" w:hAnsiTheme="majorHAnsi" w:cstheme="majorHAnsi"/>
                <w:sz w:val="18"/>
                <w:szCs w:val="18"/>
                <w:lang w:bidi="ar-SA"/>
              </w:rPr>
              <w:t>campa</w:t>
            </w:r>
            <w:r w:rsidRPr="009B6AD5">
              <w:rPr>
                <w:rFonts w:asciiTheme="majorHAnsi" w:hAnsiTheme="majorHAnsi" w:cstheme="majorHAnsi"/>
                <w:sz w:val="18"/>
                <w:szCs w:val="18"/>
                <w:lang w:bidi="ar-SA"/>
              </w:rPr>
              <w:t>igns to prevent violence against children</w:t>
            </w:r>
          </w:p>
        </w:tc>
        <w:tc>
          <w:tcPr>
            <w:tcW w:w="1170" w:type="dxa"/>
          </w:tcPr>
          <w:p w:rsidR="00B97CF9" w:rsidRPr="009B6AD5" w:rsidRDefault="00B97CF9"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6</w:t>
            </w:r>
          </w:p>
        </w:tc>
        <w:tc>
          <w:tcPr>
            <w:tcW w:w="2970" w:type="dxa"/>
            <w:hideMark/>
          </w:tcPr>
          <w:p w:rsidR="00B97CF9" w:rsidRPr="009B6AD5" w:rsidRDefault="00176AA8"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social workers and community health nurses</w:t>
            </w:r>
          </w:p>
        </w:tc>
      </w:tr>
      <w:tr w:rsidR="00B97CF9" w:rsidRPr="006F0159" w:rsidTr="005F793F">
        <w:trPr>
          <w:trHeight w:val="288"/>
        </w:trPr>
        <w:tc>
          <w:tcPr>
            <w:tcW w:w="715" w:type="dxa"/>
            <w:vMerge/>
            <w:hideMark/>
          </w:tcPr>
          <w:p w:rsidR="00B97CF9" w:rsidRPr="009B6AD5" w:rsidRDefault="00B97CF9">
            <w:pPr>
              <w:spacing w:before="0" w:after="0"/>
              <w:rPr>
                <w:rFonts w:asciiTheme="majorHAnsi" w:hAnsiTheme="majorHAnsi" w:cstheme="majorHAnsi"/>
                <w:color w:val="000000"/>
                <w:sz w:val="18"/>
                <w:szCs w:val="18"/>
                <w:lang w:bidi="ar-SA"/>
              </w:rPr>
            </w:pPr>
          </w:p>
        </w:tc>
        <w:tc>
          <w:tcPr>
            <w:tcW w:w="5490" w:type="dxa"/>
            <w:hideMark/>
          </w:tcPr>
          <w:p w:rsidR="00B97CF9" w:rsidRPr="009B6AD5" w:rsidRDefault="00413065" w:rsidP="005F793F">
            <w:pPr>
              <w:spacing w:before="0" w:after="0"/>
              <w:rPr>
                <w:rFonts w:asciiTheme="majorHAnsi" w:hAnsiTheme="majorHAnsi" w:cstheme="majorHAnsi"/>
                <w:sz w:val="18"/>
                <w:szCs w:val="18"/>
                <w:lang w:bidi="ar-SA"/>
              </w:rPr>
            </w:pPr>
            <w:r w:rsidRPr="009B6AD5">
              <w:rPr>
                <w:rFonts w:asciiTheme="majorHAnsi" w:hAnsiTheme="majorHAnsi" w:cstheme="majorHAnsi"/>
                <w:sz w:val="18"/>
                <w:szCs w:val="18"/>
                <w:lang w:bidi="ar-SA"/>
              </w:rPr>
              <w:t>Planning supervisory activities in working meetings</w:t>
            </w:r>
          </w:p>
        </w:tc>
        <w:tc>
          <w:tcPr>
            <w:tcW w:w="1170" w:type="dxa"/>
          </w:tcPr>
          <w:p w:rsidR="00B97CF9" w:rsidRPr="009B6AD5" w:rsidRDefault="00B97CF9"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16</w:t>
            </w:r>
          </w:p>
        </w:tc>
        <w:tc>
          <w:tcPr>
            <w:tcW w:w="2970" w:type="dxa"/>
            <w:hideMark/>
          </w:tcPr>
          <w:p w:rsidR="00B97CF9" w:rsidRPr="009B6AD5" w:rsidRDefault="00176AA8"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GDSACP and DPH supervisors</w:t>
            </w:r>
          </w:p>
        </w:tc>
      </w:tr>
      <w:tr w:rsidR="00B97CF9" w:rsidRPr="006F0159" w:rsidTr="005F793F">
        <w:trPr>
          <w:trHeight w:val="273"/>
        </w:trPr>
        <w:tc>
          <w:tcPr>
            <w:tcW w:w="715" w:type="dxa"/>
            <w:vMerge/>
            <w:hideMark/>
          </w:tcPr>
          <w:p w:rsidR="00B97CF9" w:rsidRPr="009B6AD5" w:rsidRDefault="00B97CF9">
            <w:pPr>
              <w:spacing w:before="0" w:after="0"/>
              <w:rPr>
                <w:rFonts w:asciiTheme="majorHAnsi" w:hAnsiTheme="majorHAnsi" w:cstheme="majorHAnsi"/>
                <w:color w:val="000000"/>
                <w:sz w:val="18"/>
                <w:szCs w:val="18"/>
                <w:lang w:bidi="ar-SA"/>
              </w:rPr>
            </w:pPr>
          </w:p>
        </w:tc>
        <w:tc>
          <w:tcPr>
            <w:tcW w:w="5490" w:type="dxa"/>
            <w:hideMark/>
          </w:tcPr>
          <w:p w:rsidR="00B97CF9" w:rsidRPr="009B6AD5" w:rsidRDefault="00DA1F76" w:rsidP="005F793F">
            <w:pPr>
              <w:spacing w:before="0" w:after="0"/>
              <w:rPr>
                <w:rFonts w:asciiTheme="majorHAnsi" w:hAnsiTheme="majorHAnsi" w:cstheme="majorHAnsi"/>
                <w:sz w:val="18"/>
                <w:szCs w:val="18"/>
                <w:lang w:bidi="ar-SA"/>
              </w:rPr>
            </w:pPr>
            <w:r w:rsidRPr="009B6AD5">
              <w:rPr>
                <w:rFonts w:asciiTheme="majorHAnsi" w:hAnsiTheme="majorHAnsi" w:cstheme="majorHAnsi"/>
                <w:sz w:val="18"/>
                <w:szCs w:val="18"/>
                <w:lang w:bidi="ar-SA"/>
              </w:rPr>
              <w:t xml:space="preserve">ToT on </w:t>
            </w:r>
            <w:r w:rsidR="00B97CF9" w:rsidRPr="009B6AD5">
              <w:rPr>
                <w:rFonts w:asciiTheme="majorHAnsi" w:hAnsiTheme="majorHAnsi" w:cstheme="majorHAnsi"/>
                <w:sz w:val="18"/>
                <w:szCs w:val="18"/>
                <w:lang w:bidi="ar-SA"/>
              </w:rPr>
              <w:t>adolescen</w:t>
            </w:r>
            <w:r w:rsidR="00C33F5F" w:rsidRPr="009B6AD5">
              <w:rPr>
                <w:rFonts w:asciiTheme="majorHAnsi" w:hAnsiTheme="majorHAnsi" w:cstheme="majorHAnsi"/>
                <w:sz w:val="18"/>
                <w:szCs w:val="18"/>
                <w:lang w:bidi="ar-SA"/>
              </w:rPr>
              <w:t xml:space="preserve">t problems and </w:t>
            </w:r>
            <w:r w:rsidR="00B97CF9" w:rsidRPr="009B6AD5">
              <w:rPr>
                <w:rFonts w:asciiTheme="majorHAnsi" w:hAnsiTheme="majorHAnsi" w:cstheme="majorHAnsi"/>
                <w:sz w:val="18"/>
                <w:szCs w:val="18"/>
                <w:lang w:bidi="ar-SA"/>
              </w:rPr>
              <w:t>ris</w:t>
            </w:r>
            <w:r w:rsidR="00C33F5F" w:rsidRPr="009B6AD5">
              <w:rPr>
                <w:rFonts w:asciiTheme="majorHAnsi" w:hAnsiTheme="majorHAnsi" w:cstheme="majorHAnsi"/>
                <w:sz w:val="18"/>
                <w:szCs w:val="18"/>
                <w:lang w:bidi="ar-SA"/>
              </w:rPr>
              <w:t>k behaviours</w:t>
            </w:r>
          </w:p>
        </w:tc>
        <w:tc>
          <w:tcPr>
            <w:tcW w:w="1170" w:type="dxa"/>
          </w:tcPr>
          <w:p w:rsidR="00B97CF9" w:rsidRPr="009B6AD5" w:rsidRDefault="00A81448"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10</w:t>
            </w:r>
          </w:p>
        </w:tc>
        <w:tc>
          <w:tcPr>
            <w:tcW w:w="2970" w:type="dxa"/>
            <w:hideMark/>
          </w:tcPr>
          <w:p w:rsidR="00B97CF9" w:rsidRPr="009B6AD5" w:rsidRDefault="00176AA8"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GDSACP and DPH supervisors</w:t>
            </w:r>
          </w:p>
        </w:tc>
      </w:tr>
      <w:tr w:rsidR="00B97CF9" w:rsidRPr="006F0159" w:rsidTr="005F793F">
        <w:trPr>
          <w:trHeight w:val="579"/>
        </w:trPr>
        <w:tc>
          <w:tcPr>
            <w:tcW w:w="715" w:type="dxa"/>
            <w:vMerge w:val="restart"/>
            <w:noWrap/>
            <w:hideMark/>
          </w:tcPr>
          <w:p w:rsidR="00B97CF9" w:rsidRPr="009B6AD5" w:rsidRDefault="00B97CF9" w:rsidP="00B97CF9">
            <w:pPr>
              <w:spacing w:before="0" w:after="0"/>
              <w:jc w:val="center"/>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2015</w:t>
            </w:r>
          </w:p>
        </w:tc>
        <w:tc>
          <w:tcPr>
            <w:tcW w:w="5490" w:type="dxa"/>
            <w:hideMark/>
          </w:tcPr>
          <w:p w:rsidR="00B97CF9" w:rsidRPr="009B6AD5" w:rsidRDefault="00C33F5F" w:rsidP="00B97CF9">
            <w:pPr>
              <w:spacing w:before="0" w:after="0"/>
              <w:rPr>
                <w:rFonts w:asciiTheme="majorHAnsi" w:hAnsiTheme="majorHAnsi" w:cstheme="majorHAnsi"/>
                <w:sz w:val="18"/>
                <w:szCs w:val="18"/>
                <w:lang w:bidi="ar-SA"/>
              </w:rPr>
            </w:pPr>
            <w:r w:rsidRPr="009B6AD5">
              <w:rPr>
                <w:rFonts w:asciiTheme="majorHAnsi" w:hAnsiTheme="majorHAnsi" w:cstheme="majorHAnsi"/>
                <w:sz w:val="18"/>
                <w:szCs w:val="18"/>
                <w:lang w:bidi="ar-SA"/>
              </w:rPr>
              <w:t xml:space="preserve">Training session on working with </w:t>
            </w:r>
            <w:r w:rsidR="00B97CF9" w:rsidRPr="009B6AD5">
              <w:rPr>
                <w:rFonts w:asciiTheme="majorHAnsi" w:hAnsiTheme="majorHAnsi" w:cstheme="majorHAnsi"/>
                <w:sz w:val="18"/>
                <w:szCs w:val="18"/>
                <w:lang w:bidi="ar-SA"/>
              </w:rPr>
              <w:t>adolescen</w:t>
            </w:r>
            <w:r w:rsidRPr="009B6AD5">
              <w:rPr>
                <w:rFonts w:asciiTheme="majorHAnsi" w:hAnsiTheme="majorHAnsi" w:cstheme="majorHAnsi"/>
                <w:sz w:val="18"/>
                <w:szCs w:val="18"/>
                <w:lang w:bidi="ar-SA"/>
              </w:rPr>
              <w:t>ts and delivering services that address risk behaviours</w:t>
            </w:r>
          </w:p>
        </w:tc>
        <w:tc>
          <w:tcPr>
            <w:tcW w:w="1170" w:type="dxa"/>
          </w:tcPr>
          <w:p w:rsidR="00B97CF9" w:rsidRPr="009B6AD5" w:rsidRDefault="00B97CF9"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10</w:t>
            </w:r>
          </w:p>
        </w:tc>
        <w:tc>
          <w:tcPr>
            <w:tcW w:w="2970" w:type="dxa"/>
            <w:hideMark/>
          </w:tcPr>
          <w:p w:rsidR="00B97CF9" w:rsidRPr="009B6AD5" w:rsidRDefault="00176AA8" w:rsidP="00176AA8">
            <w:pPr>
              <w:spacing w:before="0" w:after="0"/>
              <w:jc w:val="left"/>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social workers and community health nurses</w:t>
            </w:r>
            <w:r w:rsidR="00B97CF9" w:rsidRPr="009B6AD5">
              <w:rPr>
                <w:rFonts w:asciiTheme="majorHAnsi" w:hAnsiTheme="majorHAnsi" w:cstheme="majorHAnsi"/>
                <w:color w:val="000000"/>
                <w:sz w:val="18"/>
                <w:szCs w:val="18"/>
                <w:lang w:bidi="ar-SA"/>
              </w:rPr>
              <w:t xml:space="preserve">; </w:t>
            </w:r>
            <w:r w:rsidR="00B97CF9" w:rsidRPr="009B6AD5">
              <w:rPr>
                <w:rFonts w:asciiTheme="majorHAnsi" w:hAnsiTheme="majorHAnsi" w:cstheme="majorHAnsi"/>
                <w:color w:val="000000"/>
                <w:sz w:val="18"/>
                <w:szCs w:val="18"/>
                <w:lang w:bidi="ar-SA"/>
              </w:rPr>
              <w:br/>
            </w:r>
            <w:r w:rsidRPr="009B6AD5">
              <w:rPr>
                <w:rFonts w:asciiTheme="majorHAnsi" w:hAnsiTheme="majorHAnsi" w:cstheme="majorHAnsi"/>
                <w:color w:val="000000"/>
                <w:sz w:val="18"/>
                <w:szCs w:val="18"/>
                <w:lang w:bidi="ar-SA"/>
              </w:rPr>
              <w:t>GDSACP and DPH supervisors</w:t>
            </w:r>
          </w:p>
        </w:tc>
      </w:tr>
      <w:tr w:rsidR="00B97CF9" w:rsidRPr="006F0159" w:rsidTr="005F793F">
        <w:trPr>
          <w:trHeight w:val="741"/>
        </w:trPr>
        <w:tc>
          <w:tcPr>
            <w:tcW w:w="715" w:type="dxa"/>
            <w:vMerge/>
            <w:hideMark/>
          </w:tcPr>
          <w:p w:rsidR="00B97CF9" w:rsidRPr="009B6AD5" w:rsidRDefault="00B97CF9">
            <w:pPr>
              <w:spacing w:before="0" w:after="0"/>
              <w:rPr>
                <w:rFonts w:asciiTheme="majorHAnsi" w:hAnsiTheme="majorHAnsi" w:cstheme="majorHAnsi"/>
                <w:color w:val="000000"/>
                <w:sz w:val="18"/>
                <w:szCs w:val="18"/>
                <w:lang w:bidi="ar-SA"/>
              </w:rPr>
            </w:pPr>
          </w:p>
        </w:tc>
        <w:tc>
          <w:tcPr>
            <w:tcW w:w="5490" w:type="dxa"/>
            <w:hideMark/>
          </w:tcPr>
          <w:p w:rsidR="00B97CF9" w:rsidRPr="009B6AD5" w:rsidRDefault="00413065" w:rsidP="005F793F">
            <w:pPr>
              <w:spacing w:before="0" w:after="0"/>
              <w:rPr>
                <w:rFonts w:asciiTheme="majorHAnsi" w:hAnsiTheme="majorHAnsi" w:cstheme="majorHAnsi"/>
                <w:sz w:val="18"/>
                <w:szCs w:val="18"/>
                <w:lang w:bidi="ar-SA"/>
              </w:rPr>
            </w:pPr>
            <w:r w:rsidRPr="009B6AD5">
              <w:rPr>
                <w:rFonts w:asciiTheme="majorHAnsi" w:hAnsiTheme="majorHAnsi" w:cstheme="majorHAnsi"/>
                <w:sz w:val="18"/>
                <w:szCs w:val="18"/>
                <w:lang w:bidi="ar-SA"/>
              </w:rPr>
              <w:t xml:space="preserve">Organising and planning local activities in meetings organised by the county resource centres (by the supervisors) – including developing and implementing </w:t>
            </w:r>
            <w:r w:rsidR="00B97CF9" w:rsidRPr="009B6AD5">
              <w:rPr>
                <w:rFonts w:asciiTheme="majorHAnsi" w:hAnsiTheme="majorHAnsi" w:cstheme="majorHAnsi"/>
                <w:sz w:val="18"/>
                <w:szCs w:val="18"/>
                <w:lang w:bidi="ar-SA"/>
              </w:rPr>
              <w:t>interven</w:t>
            </w:r>
            <w:r w:rsidRPr="009B6AD5">
              <w:rPr>
                <w:rFonts w:asciiTheme="majorHAnsi" w:hAnsiTheme="majorHAnsi" w:cstheme="majorHAnsi"/>
                <w:sz w:val="18"/>
                <w:szCs w:val="18"/>
                <w:lang w:bidi="ar-SA"/>
              </w:rPr>
              <w:t>tions for adolescents with risk behaviours</w:t>
            </w:r>
          </w:p>
        </w:tc>
        <w:tc>
          <w:tcPr>
            <w:tcW w:w="1170" w:type="dxa"/>
          </w:tcPr>
          <w:p w:rsidR="00B97CF9" w:rsidRPr="009B6AD5" w:rsidRDefault="00B97CF9"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6</w:t>
            </w:r>
          </w:p>
        </w:tc>
        <w:tc>
          <w:tcPr>
            <w:tcW w:w="2970" w:type="dxa"/>
            <w:hideMark/>
          </w:tcPr>
          <w:p w:rsidR="00B97CF9" w:rsidRPr="009B6AD5" w:rsidRDefault="00176AA8"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social workers and community health nurses</w:t>
            </w:r>
          </w:p>
        </w:tc>
      </w:tr>
      <w:tr w:rsidR="00B97CF9" w:rsidRPr="006F0159" w:rsidTr="005F793F">
        <w:trPr>
          <w:trHeight w:val="300"/>
        </w:trPr>
        <w:tc>
          <w:tcPr>
            <w:tcW w:w="715" w:type="dxa"/>
            <w:vMerge/>
            <w:hideMark/>
          </w:tcPr>
          <w:p w:rsidR="00B97CF9" w:rsidRPr="009B6AD5" w:rsidRDefault="00B97CF9">
            <w:pPr>
              <w:spacing w:before="0" w:after="0"/>
              <w:rPr>
                <w:rFonts w:asciiTheme="majorHAnsi" w:hAnsiTheme="majorHAnsi" w:cstheme="majorHAnsi"/>
                <w:color w:val="000000"/>
                <w:sz w:val="18"/>
                <w:szCs w:val="18"/>
                <w:lang w:bidi="ar-SA"/>
              </w:rPr>
            </w:pPr>
          </w:p>
        </w:tc>
        <w:tc>
          <w:tcPr>
            <w:tcW w:w="5490" w:type="dxa"/>
            <w:hideMark/>
          </w:tcPr>
          <w:p w:rsidR="00B97CF9" w:rsidRPr="009B6AD5" w:rsidRDefault="00413065" w:rsidP="005F793F">
            <w:pPr>
              <w:spacing w:before="0" w:after="0"/>
              <w:rPr>
                <w:rFonts w:asciiTheme="majorHAnsi" w:hAnsiTheme="majorHAnsi" w:cstheme="majorHAnsi"/>
                <w:sz w:val="18"/>
                <w:szCs w:val="18"/>
                <w:lang w:bidi="ar-SA"/>
              </w:rPr>
            </w:pPr>
            <w:r w:rsidRPr="009B6AD5">
              <w:rPr>
                <w:rFonts w:asciiTheme="majorHAnsi" w:hAnsiTheme="majorHAnsi" w:cstheme="majorHAnsi"/>
                <w:sz w:val="18"/>
                <w:szCs w:val="18"/>
                <w:lang w:bidi="ar-SA"/>
              </w:rPr>
              <w:t>Planning supervisory activities in working meetings</w:t>
            </w:r>
          </w:p>
        </w:tc>
        <w:tc>
          <w:tcPr>
            <w:tcW w:w="1170" w:type="dxa"/>
          </w:tcPr>
          <w:p w:rsidR="00B97CF9" w:rsidRPr="009B6AD5" w:rsidRDefault="00B97CF9"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16</w:t>
            </w:r>
          </w:p>
        </w:tc>
        <w:tc>
          <w:tcPr>
            <w:tcW w:w="2970" w:type="dxa"/>
            <w:hideMark/>
          </w:tcPr>
          <w:p w:rsidR="00B97CF9" w:rsidRPr="009B6AD5" w:rsidRDefault="00176AA8" w:rsidP="00B97CF9">
            <w:pPr>
              <w:spacing w:before="0" w:after="0"/>
              <w:rPr>
                <w:rFonts w:asciiTheme="majorHAnsi" w:hAnsiTheme="majorHAnsi" w:cstheme="majorHAnsi"/>
                <w:color w:val="000000"/>
                <w:sz w:val="18"/>
                <w:szCs w:val="18"/>
                <w:lang w:bidi="ar-SA"/>
              </w:rPr>
            </w:pPr>
            <w:r w:rsidRPr="009B6AD5">
              <w:rPr>
                <w:rFonts w:asciiTheme="majorHAnsi" w:hAnsiTheme="majorHAnsi" w:cstheme="majorHAnsi"/>
                <w:color w:val="000000"/>
                <w:sz w:val="18"/>
                <w:szCs w:val="18"/>
                <w:lang w:bidi="ar-SA"/>
              </w:rPr>
              <w:t>GDSACP and DPH supervisors</w:t>
            </w:r>
          </w:p>
        </w:tc>
      </w:tr>
    </w:tbl>
    <w:p w:rsidR="00066D59" w:rsidRPr="006F0159" w:rsidRDefault="006B4396" w:rsidP="006B4396">
      <w:pPr>
        <w:spacing w:before="0" w:after="120"/>
        <w:rPr>
          <w:rFonts w:cs="Calibri"/>
          <w:i/>
          <w:noProof/>
          <w:color w:val="4F81BD" w:themeColor="accent1"/>
          <w:sz w:val="18"/>
          <w:szCs w:val="22"/>
        </w:rPr>
      </w:pPr>
      <w:r w:rsidRPr="006F0159">
        <w:rPr>
          <w:rFonts w:cs="Calibri"/>
          <w:i/>
          <w:noProof/>
          <w:color w:val="4F81BD" w:themeColor="accent1"/>
          <w:sz w:val="18"/>
          <w:szCs w:val="22"/>
        </w:rPr>
        <w:t>S</w:t>
      </w:r>
      <w:r w:rsidR="00176AA8">
        <w:rPr>
          <w:rFonts w:cs="Calibri"/>
          <w:i/>
          <w:noProof/>
          <w:color w:val="4F81BD" w:themeColor="accent1"/>
          <w:sz w:val="18"/>
          <w:szCs w:val="22"/>
        </w:rPr>
        <w:t>ource</w:t>
      </w:r>
      <w:r w:rsidRPr="006F0159">
        <w:rPr>
          <w:rFonts w:cs="Calibri"/>
          <w:i/>
          <w:noProof/>
          <w:color w:val="4F81BD" w:themeColor="accent1"/>
          <w:sz w:val="18"/>
          <w:szCs w:val="22"/>
        </w:rPr>
        <w:t>: UNICEF</w:t>
      </w:r>
    </w:p>
    <w:p w:rsidR="00157555" w:rsidRPr="006F0159" w:rsidRDefault="00D01B82" w:rsidP="00157555">
      <w:pPr>
        <w:spacing w:before="120" w:after="120"/>
        <w:rPr>
          <w:rFonts w:cs="Calibri"/>
          <w:noProof/>
          <w:szCs w:val="22"/>
        </w:rPr>
      </w:pPr>
      <w:r>
        <w:rPr>
          <w:rFonts w:cs="Calibri"/>
          <w:noProof/>
          <w:szCs w:val="22"/>
        </w:rPr>
        <w:t xml:space="preserve">Social/outreach workers from both the intervention communes and the control communes took part in one training session organised in </w:t>
      </w:r>
      <w:r w:rsidR="00112ED2" w:rsidRPr="006F0159">
        <w:rPr>
          <w:rFonts w:cs="Calibri"/>
          <w:noProof/>
          <w:szCs w:val="22"/>
        </w:rPr>
        <w:t>2011</w:t>
      </w:r>
      <w:r w:rsidR="00157555" w:rsidRPr="006F0159">
        <w:rPr>
          <w:rFonts w:cs="Calibri"/>
          <w:noProof/>
          <w:szCs w:val="22"/>
        </w:rPr>
        <w:t xml:space="preserve">. </w:t>
      </w:r>
      <w:r>
        <w:rPr>
          <w:rFonts w:cs="Calibri"/>
          <w:noProof/>
          <w:szCs w:val="22"/>
        </w:rPr>
        <w:t>Later on, further experience/know-how exchanges and training events were organised in the intervention communities on topics such as preventing and combating violence against children and domestic violence, and adolescent development</w:t>
      </w:r>
      <w:r w:rsidR="00157555" w:rsidRPr="006F0159">
        <w:rPr>
          <w:rFonts w:cs="Calibri"/>
          <w:noProof/>
          <w:szCs w:val="22"/>
        </w:rPr>
        <w:t>.</w:t>
      </w:r>
      <w:r w:rsidR="00112ED2" w:rsidRPr="006F0159">
        <w:rPr>
          <w:rFonts w:cs="Calibri"/>
          <w:noProof/>
          <w:szCs w:val="22"/>
        </w:rPr>
        <w:t xml:space="preserve"> </w:t>
      </w:r>
      <w:r>
        <w:rPr>
          <w:rFonts w:cs="Calibri"/>
          <w:noProof/>
          <w:szCs w:val="22"/>
        </w:rPr>
        <w:t>The training</w:t>
      </w:r>
      <w:r w:rsidR="0060604B">
        <w:rPr>
          <w:rFonts w:cs="Calibri"/>
          <w:noProof/>
          <w:szCs w:val="22"/>
        </w:rPr>
        <w:t xml:space="preserve"> approach involved organising </w:t>
      </w:r>
      <w:r>
        <w:rPr>
          <w:rFonts w:cs="Calibri"/>
          <w:noProof/>
          <w:szCs w:val="22"/>
        </w:rPr>
        <w:t xml:space="preserve">ToT </w:t>
      </w:r>
      <w:r w:rsidR="0060604B">
        <w:rPr>
          <w:rFonts w:cs="Calibri"/>
          <w:noProof/>
          <w:szCs w:val="22"/>
        </w:rPr>
        <w:t xml:space="preserve">sessions </w:t>
      </w:r>
      <w:r>
        <w:rPr>
          <w:rFonts w:cs="Calibri"/>
          <w:noProof/>
          <w:szCs w:val="22"/>
        </w:rPr>
        <w:t>for county supervisors who, in turn, facilitated training sessions, working and planning meetings</w:t>
      </w:r>
      <w:r w:rsidR="0060604B">
        <w:rPr>
          <w:rFonts w:cs="Calibri"/>
          <w:noProof/>
          <w:szCs w:val="22"/>
        </w:rPr>
        <w:t xml:space="preserve"> for the community workers in their respective county.</w:t>
      </w:r>
    </w:p>
    <w:p w:rsidR="00157555" w:rsidRPr="006F0159" w:rsidRDefault="0060604B" w:rsidP="00157555">
      <w:pPr>
        <w:spacing w:before="120" w:after="120"/>
        <w:rPr>
          <w:rFonts w:cs="Calibri"/>
          <w:noProof/>
          <w:szCs w:val="22"/>
        </w:rPr>
      </w:pPr>
      <w:r>
        <w:rPr>
          <w:rFonts w:cs="Calibri"/>
          <w:noProof/>
          <w:szCs w:val="22"/>
        </w:rPr>
        <w:t xml:space="preserve">An important stage in the training of community workers was teaching them to use the </w:t>
      </w:r>
      <w:r w:rsidR="00112ED2" w:rsidRPr="006F0159">
        <w:rPr>
          <w:rFonts w:cs="Calibri"/>
          <w:noProof/>
          <w:szCs w:val="22"/>
        </w:rPr>
        <w:t>Aurora</w:t>
      </w:r>
      <w:r>
        <w:rPr>
          <w:rFonts w:cs="Calibri"/>
          <w:noProof/>
          <w:szCs w:val="22"/>
        </w:rPr>
        <w:t xml:space="preserve"> tool</w:t>
      </w:r>
      <w:r w:rsidR="00112ED2" w:rsidRPr="006F0159">
        <w:rPr>
          <w:rFonts w:cs="Calibri"/>
          <w:noProof/>
          <w:szCs w:val="22"/>
        </w:rPr>
        <w:t xml:space="preserve">. </w:t>
      </w:r>
      <w:r w:rsidR="00371E92">
        <w:rPr>
          <w:rFonts w:cs="Calibri"/>
          <w:noProof/>
          <w:szCs w:val="22"/>
        </w:rPr>
        <w:t>Here, we must point out that the model included not only training</w:t>
      </w:r>
      <w:r w:rsidR="009B7580">
        <w:rPr>
          <w:rFonts w:cs="Calibri"/>
          <w:noProof/>
          <w:szCs w:val="22"/>
        </w:rPr>
        <w:t xml:space="preserve"> of</w:t>
      </w:r>
      <w:r w:rsidR="00371E92">
        <w:rPr>
          <w:rFonts w:cs="Calibri"/>
          <w:noProof/>
          <w:szCs w:val="22"/>
        </w:rPr>
        <w:t xml:space="preserve"> the human resources (which are m</w:t>
      </w:r>
      <w:r w:rsidR="00E346E0">
        <w:rPr>
          <w:rFonts w:cs="Calibri"/>
          <w:noProof/>
          <w:szCs w:val="22"/>
        </w:rPr>
        <w:t xml:space="preserve">obile and potentially volatile), but also providing the SPAS with valuable working methodology and tools which enables them to continue to ensure increased intervention, as opposed to a community which </w:t>
      </w:r>
      <w:r w:rsidR="009B7580">
        <w:rPr>
          <w:rFonts w:cs="Calibri"/>
          <w:noProof/>
          <w:szCs w:val="22"/>
        </w:rPr>
        <w:t>never</w:t>
      </w:r>
      <w:r w:rsidR="00E346E0">
        <w:rPr>
          <w:rFonts w:cs="Calibri"/>
          <w:noProof/>
          <w:szCs w:val="22"/>
        </w:rPr>
        <w:t xml:space="preserve"> received this kind of methodological support. </w:t>
      </w:r>
      <w:r w:rsidR="009B7580">
        <w:rPr>
          <w:rFonts w:cs="Calibri"/>
          <w:noProof/>
          <w:szCs w:val="22"/>
        </w:rPr>
        <w:t xml:space="preserve">In terms of personal assessment, social workers from both the intervention and the control communes believe that their capacity to </w:t>
      </w:r>
      <w:r w:rsidR="008F624A">
        <w:rPr>
          <w:rFonts w:cs="Calibri"/>
          <w:noProof/>
          <w:szCs w:val="22"/>
        </w:rPr>
        <w:t xml:space="preserve">help </w:t>
      </w:r>
      <w:r w:rsidR="009B7580">
        <w:rPr>
          <w:rFonts w:cs="Calibri"/>
          <w:noProof/>
          <w:szCs w:val="22"/>
        </w:rPr>
        <w:t xml:space="preserve">children and their families increased after the training </w:t>
      </w:r>
      <w:r w:rsidR="009B7580">
        <w:rPr>
          <w:rFonts w:cs="Calibri"/>
          <w:noProof/>
          <w:szCs w:val="22"/>
        </w:rPr>
        <w:lastRenderedPageBreak/>
        <w:t xml:space="preserve">received in  </w:t>
      </w:r>
      <w:r w:rsidR="00157555" w:rsidRPr="006F0159">
        <w:rPr>
          <w:rFonts w:cs="Calibri"/>
          <w:noProof/>
          <w:szCs w:val="22"/>
        </w:rPr>
        <w:t>2011.</w:t>
      </w:r>
      <w:r w:rsidR="00DF026E" w:rsidRPr="006F0159">
        <w:rPr>
          <w:rFonts w:cs="Calibri"/>
          <w:noProof/>
          <w:szCs w:val="22"/>
        </w:rPr>
        <w:t xml:space="preserve"> </w:t>
      </w:r>
      <w:r w:rsidR="008F624A">
        <w:rPr>
          <w:rFonts w:cs="Calibri"/>
          <w:noProof/>
          <w:szCs w:val="22"/>
        </w:rPr>
        <w:t xml:space="preserve">County supervisors also </w:t>
      </w:r>
      <w:r w:rsidR="00DD7F88">
        <w:rPr>
          <w:rFonts w:cs="Calibri"/>
          <w:noProof/>
          <w:szCs w:val="22"/>
        </w:rPr>
        <w:t xml:space="preserve">believe that </w:t>
      </w:r>
      <w:r w:rsidR="00717FC8">
        <w:rPr>
          <w:rFonts w:cs="Calibri"/>
          <w:noProof/>
          <w:szCs w:val="22"/>
        </w:rPr>
        <w:t xml:space="preserve">community workers’ capacity and the quality of their work has increased as a result of </w:t>
      </w:r>
      <w:r w:rsidR="00DD7F88">
        <w:rPr>
          <w:rFonts w:cs="Calibri"/>
          <w:noProof/>
          <w:szCs w:val="22"/>
        </w:rPr>
        <w:t xml:space="preserve">the </w:t>
      </w:r>
      <w:r w:rsidR="00717FC8">
        <w:rPr>
          <w:rFonts w:cs="Calibri"/>
          <w:noProof/>
          <w:szCs w:val="22"/>
        </w:rPr>
        <w:t xml:space="preserve">exposure to the </w:t>
      </w:r>
      <w:r w:rsidR="00DD7F88">
        <w:rPr>
          <w:rFonts w:cs="Calibri"/>
          <w:noProof/>
          <w:szCs w:val="22"/>
        </w:rPr>
        <w:t xml:space="preserve">training sessions </w:t>
      </w:r>
      <w:r w:rsidR="00717FC8">
        <w:rPr>
          <w:rFonts w:cs="Calibri"/>
          <w:noProof/>
          <w:szCs w:val="22"/>
        </w:rPr>
        <w:t>organised during</w:t>
      </w:r>
      <w:r w:rsidR="00DD7F88">
        <w:rPr>
          <w:rFonts w:cs="Calibri"/>
          <w:noProof/>
          <w:szCs w:val="22"/>
        </w:rPr>
        <w:t xml:space="preserve"> the project.</w:t>
      </w:r>
    </w:p>
    <w:p w:rsidR="004A36B2" w:rsidRPr="006F0159" w:rsidRDefault="00717FC8" w:rsidP="00F25404">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w:t>
      </w:r>
      <w:r w:rsidR="00D63966">
        <w:rPr>
          <w:noProof/>
          <w:color w:val="auto"/>
          <w:sz w:val="20"/>
        </w:rPr>
        <w:t>Quantitatively, I think they’ve improved their activity, they’ve broadened their horizons, in terms of community  information</w:t>
      </w:r>
      <w:r w:rsidR="0014573F">
        <w:rPr>
          <w:noProof/>
          <w:color w:val="auto"/>
          <w:sz w:val="20"/>
        </w:rPr>
        <w:t>, and since they are community-oriented, I think they’ve improved their social work service a great deal</w:t>
      </w:r>
      <w:r w:rsidR="004A36B2" w:rsidRPr="006F0159">
        <w:rPr>
          <w:noProof/>
          <w:color w:val="auto"/>
          <w:sz w:val="20"/>
        </w:rPr>
        <w:t>”</w:t>
      </w:r>
      <w:r w:rsidR="00F3314D">
        <w:rPr>
          <w:noProof/>
          <w:color w:val="auto"/>
          <w:sz w:val="20"/>
        </w:rPr>
        <w:t>.</w:t>
      </w:r>
      <w:r w:rsidR="004A36B2" w:rsidRPr="006F0159">
        <w:rPr>
          <w:noProof/>
          <w:color w:val="auto"/>
          <w:sz w:val="20"/>
        </w:rPr>
        <w:t xml:space="preserve"> </w:t>
      </w:r>
    </w:p>
    <w:p w:rsidR="004A36B2" w:rsidRPr="006F0159" w:rsidRDefault="00D63966" w:rsidP="00F25404">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D</w:t>
      </w:r>
      <w:r w:rsidR="004A36B2" w:rsidRPr="006F0159">
        <w:rPr>
          <w:noProof/>
          <w:color w:val="auto"/>
          <w:sz w:val="20"/>
        </w:rPr>
        <w:t>P</w:t>
      </w:r>
      <w:r>
        <w:rPr>
          <w:noProof/>
          <w:color w:val="auto"/>
          <w:sz w:val="20"/>
        </w:rPr>
        <w:t>H</w:t>
      </w:r>
      <w:r w:rsidRPr="00D63966">
        <w:rPr>
          <w:noProof/>
          <w:color w:val="auto"/>
          <w:sz w:val="20"/>
        </w:rPr>
        <w:t xml:space="preserve"> </w:t>
      </w:r>
      <w:r>
        <w:rPr>
          <w:noProof/>
          <w:color w:val="auto"/>
          <w:sz w:val="20"/>
        </w:rPr>
        <w:t>s</w:t>
      </w:r>
      <w:r w:rsidRPr="006F0159">
        <w:rPr>
          <w:noProof/>
          <w:color w:val="auto"/>
          <w:sz w:val="20"/>
        </w:rPr>
        <w:t>upervi</w:t>
      </w:r>
      <w:r>
        <w:rPr>
          <w:noProof/>
          <w:color w:val="auto"/>
          <w:sz w:val="20"/>
        </w:rPr>
        <w:t>s</w:t>
      </w:r>
      <w:r w:rsidRPr="006F0159">
        <w:rPr>
          <w:noProof/>
          <w:color w:val="auto"/>
          <w:sz w:val="20"/>
        </w:rPr>
        <w:t>or</w:t>
      </w:r>
      <w:r w:rsidR="004A36B2" w:rsidRPr="006F0159">
        <w:rPr>
          <w:noProof/>
          <w:color w:val="auto"/>
          <w:sz w:val="20"/>
        </w:rPr>
        <w:t>, Botoșani</w:t>
      </w:r>
      <w:r>
        <w:rPr>
          <w:noProof/>
          <w:color w:val="auto"/>
          <w:sz w:val="20"/>
        </w:rPr>
        <w:t xml:space="preserve"> county</w:t>
      </w:r>
    </w:p>
    <w:p w:rsidR="00AF08C9" w:rsidRPr="006F0159" w:rsidRDefault="0014573F" w:rsidP="00AF08C9">
      <w:pPr>
        <w:spacing w:before="120" w:after="120"/>
        <w:rPr>
          <w:rFonts w:cs="Calibri"/>
          <w:noProof/>
          <w:szCs w:val="22"/>
        </w:rPr>
      </w:pPr>
      <w:r>
        <w:rPr>
          <w:rFonts w:cs="Calibri"/>
          <w:noProof/>
          <w:szCs w:val="22"/>
        </w:rPr>
        <w:t>As regards the initial training of the community workers, the following are to be noted:</w:t>
      </w:r>
    </w:p>
    <w:p w:rsidR="00AF08C9" w:rsidRDefault="0014573F" w:rsidP="00FC35B3">
      <w:pPr>
        <w:pStyle w:val="ListParagraph"/>
        <w:numPr>
          <w:ilvl w:val="0"/>
          <w:numId w:val="87"/>
        </w:numPr>
        <w:spacing w:before="120" w:after="120"/>
        <w:ind w:left="771" w:hanging="357"/>
        <w:rPr>
          <w:rFonts w:cs="Calibri"/>
          <w:noProof/>
          <w:szCs w:val="22"/>
        </w:rPr>
      </w:pPr>
      <w:r>
        <w:rPr>
          <w:rFonts w:cs="Calibri"/>
          <w:noProof/>
          <w:szCs w:val="22"/>
        </w:rPr>
        <w:t xml:space="preserve">of the total number of social/outreach workers, </w:t>
      </w:r>
      <w:r w:rsidR="00AF08C9" w:rsidRPr="006F0159">
        <w:rPr>
          <w:rFonts w:cs="Calibri"/>
          <w:noProof/>
          <w:szCs w:val="22"/>
        </w:rPr>
        <w:t>18</w:t>
      </w:r>
      <w:r>
        <w:rPr>
          <w:rFonts w:cs="Calibri"/>
          <w:noProof/>
          <w:szCs w:val="22"/>
        </w:rPr>
        <w:t xml:space="preserve"> have speciali</w:t>
      </w:r>
      <w:r w:rsidR="00BB7550">
        <w:rPr>
          <w:rFonts w:cs="Calibri"/>
          <w:noProof/>
          <w:szCs w:val="22"/>
        </w:rPr>
        <w:t>s</w:t>
      </w:r>
      <w:r>
        <w:rPr>
          <w:rFonts w:cs="Calibri"/>
          <w:noProof/>
          <w:szCs w:val="22"/>
        </w:rPr>
        <w:t>ed education and are social workers per se, which shows there are differences in the level of knowledge and skills each of them started out with at the beginning of the implementation.</w:t>
      </w:r>
      <w:r w:rsidR="006C5646">
        <w:rPr>
          <w:rFonts w:cs="Calibri"/>
          <w:noProof/>
          <w:szCs w:val="22"/>
        </w:rPr>
        <w:t xml:space="preserve"> Although the need for speciali</w:t>
      </w:r>
      <w:r w:rsidR="00BB7550">
        <w:rPr>
          <w:rFonts w:cs="Calibri"/>
          <w:noProof/>
          <w:szCs w:val="22"/>
        </w:rPr>
        <w:t>s</w:t>
      </w:r>
      <w:r w:rsidR="006C5646">
        <w:rPr>
          <w:rFonts w:cs="Calibri"/>
          <w:noProof/>
          <w:szCs w:val="22"/>
        </w:rPr>
        <w:t>ed training was not assessed during the present evaluation, we can say that the professionals’ level of knowledge and their intervention practices could be enhanced and updated through continuing education programmes</w:t>
      </w:r>
      <w:r w:rsidR="00E546F7" w:rsidRPr="006F0159">
        <w:rPr>
          <w:rFonts w:cs="Calibri"/>
          <w:noProof/>
          <w:szCs w:val="22"/>
        </w:rPr>
        <w:t>;</w:t>
      </w:r>
    </w:p>
    <w:p w:rsidR="006C5646" w:rsidRPr="006C5646" w:rsidRDefault="006C5646" w:rsidP="006C5646">
      <w:pPr>
        <w:pStyle w:val="ListParagraph"/>
        <w:spacing w:before="120"/>
        <w:ind w:left="771"/>
        <w:rPr>
          <w:rFonts w:cs="Calibri"/>
          <w:noProof/>
          <w:sz w:val="8"/>
          <w:szCs w:val="8"/>
        </w:rPr>
      </w:pPr>
    </w:p>
    <w:p w:rsidR="00157555" w:rsidRPr="006F0159" w:rsidRDefault="006C5646" w:rsidP="00FC35B3">
      <w:pPr>
        <w:pStyle w:val="ListParagraph"/>
        <w:numPr>
          <w:ilvl w:val="0"/>
          <w:numId w:val="87"/>
        </w:numPr>
        <w:spacing w:before="120" w:after="120"/>
        <w:rPr>
          <w:rFonts w:cs="Calibri"/>
          <w:noProof/>
          <w:szCs w:val="22"/>
        </w:rPr>
      </w:pPr>
      <w:r>
        <w:rPr>
          <w:rFonts w:cs="Calibri"/>
          <w:noProof/>
          <w:szCs w:val="22"/>
        </w:rPr>
        <w:t>on the other hand, in the community health care</w:t>
      </w:r>
      <w:r w:rsidRPr="006C5646">
        <w:rPr>
          <w:rFonts w:cs="Calibri"/>
          <w:noProof/>
          <w:szCs w:val="22"/>
        </w:rPr>
        <w:t xml:space="preserve"> </w:t>
      </w:r>
      <w:r>
        <w:rPr>
          <w:rFonts w:cs="Calibri"/>
          <w:noProof/>
          <w:szCs w:val="22"/>
        </w:rPr>
        <w:t xml:space="preserve">field, </w:t>
      </w:r>
      <w:r w:rsidR="004B586A">
        <w:rPr>
          <w:rFonts w:cs="Calibri"/>
          <w:noProof/>
          <w:szCs w:val="22"/>
        </w:rPr>
        <w:t xml:space="preserve">the </w:t>
      </w:r>
      <w:r>
        <w:rPr>
          <w:rFonts w:cs="Calibri"/>
          <w:noProof/>
          <w:szCs w:val="22"/>
        </w:rPr>
        <w:t>local professionals’ need for initial training was assessed by</w:t>
      </w:r>
      <w:r w:rsidR="00F44CEB" w:rsidRPr="006F0159">
        <w:rPr>
          <w:rFonts w:cs="Calibri"/>
          <w:noProof/>
          <w:szCs w:val="22"/>
        </w:rPr>
        <w:t xml:space="preserve"> UNICEF</w:t>
      </w:r>
      <w:r>
        <w:rPr>
          <w:rFonts w:cs="Calibri"/>
          <w:noProof/>
          <w:szCs w:val="22"/>
        </w:rPr>
        <w:t xml:space="preserve"> in partnership with the</w:t>
      </w:r>
      <w:r w:rsidR="00F44CEB" w:rsidRPr="006F0159">
        <w:rPr>
          <w:rFonts w:cs="Calibri"/>
          <w:noProof/>
          <w:szCs w:val="22"/>
        </w:rPr>
        <w:t xml:space="preserve"> CPSS</w:t>
      </w:r>
      <w:r>
        <w:rPr>
          <w:rFonts w:cs="Calibri"/>
          <w:noProof/>
          <w:szCs w:val="22"/>
        </w:rPr>
        <w:t xml:space="preserve"> and addressed in the project through thematic meetings. Speciali</w:t>
      </w:r>
      <w:r w:rsidR="00BB7550">
        <w:rPr>
          <w:rFonts w:cs="Calibri"/>
          <w:noProof/>
          <w:szCs w:val="22"/>
        </w:rPr>
        <w:t>s</w:t>
      </w:r>
      <w:r>
        <w:rPr>
          <w:rFonts w:cs="Calibri"/>
          <w:noProof/>
          <w:szCs w:val="22"/>
        </w:rPr>
        <w:t xml:space="preserve">ed </w:t>
      </w:r>
      <w:r w:rsidR="00E546F7" w:rsidRPr="006F0159">
        <w:rPr>
          <w:rFonts w:cs="Calibri"/>
          <w:noProof/>
          <w:szCs w:val="22"/>
        </w:rPr>
        <w:t>continu</w:t>
      </w:r>
      <w:r>
        <w:rPr>
          <w:rFonts w:cs="Calibri"/>
          <w:noProof/>
          <w:szCs w:val="22"/>
        </w:rPr>
        <w:t>ing education for this professional category too should remain a recurrent objective on the local authorities’ agenda</w:t>
      </w:r>
      <w:r w:rsidR="004B586A">
        <w:rPr>
          <w:rFonts w:cs="Calibri"/>
          <w:noProof/>
          <w:szCs w:val="22"/>
        </w:rPr>
        <w:t xml:space="preserve"> as well as on that of the county specialists, particularly in light of the new regulations governing community health care, of the disparities in the CHN competency level (as noticed in the evaluation)</w:t>
      </w:r>
      <w:r w:rsidR="006E1AB9" w:rsidRPr="006F0159">
        <w:rPr>
          <w:rFonts w:cs="Calibri"/>
          <w:noProof/>
          <w:szCs w:val="22"/>
        </w:rPr>
        <w:t xml:space="preserve">, </w:t>
      </w:r>
      <w:r w:rsidR="004B586A">
        <w:rPr>
          <w:rFonts w:cs="Calibri"/>
          <w:noProof/>
          <w:szCs w:val="22"/>
        </w:rPr>
        <w:t>and of the need for new working methodologies which will also require specific training</w:t>
      </w:r>
      <w:r w:rsidR="00157555" w:rsidRPr="006F0159">
        <w:rPr>
          <w:rFonts w:cs="Calibri"/>
          <w:noProof/>
          <w:szCs w:val="22"/>
        </w:rPr>
        <w:t>.</w:t>
      </w:r>
    </w:p>
    <w:p w:rsidR="00157555" w:rsidRPr="006F0159" w:rsidRDefault="00157555" w:rsidP="00157555">
      <w:pPr>
        <w:spacing w:before="120" w:after="120"/>
        <w:rPr>
          <w:rFonts w:cs="Calibri"/>
          <w:noProof/>
          <w:szCs w:val="22"/>
        </w:rPr>
      </w:pPr>
    </w:p>
    <w:p w:rsidR="00157555" w:rsidRPr="006F0159" w:rsidRDefault="002D1CB3"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23" w:name="_Toc529786154"/>
      <w:r w:rsidRPr="006F0159">
        <w:rPr>
          <w:b w:val="0"/>
          <w:noProof/>
          <w:color w:val="17365D" w:themeColor="text2" w:themeShade="BF"/>
          <w:lang w:val="en-GB"/>
        </w:rPr>
        <w:t>3.2.2.3.</w:t>
      </w:r>
      <w:r w:rsidR="004B586A">
        <w:rPr>
          <w:b w:val="0"/>
          <w:noProof/>
          <w:color w:val="17365D" w:themeColor="text2" w:themeShade="BF"/>
          <w:lang w:val="en-GB"/>
        </w:rPr>
        <w:t xml:space="preserve"> s</w:t>
      </w:r>
      <w:r w:rsidR="004A36B2" w:rsidRPr="006F0159">
        <w:rPr>
          <w:b w:val="0"/>
          <w:noProof/>
          <w:color w:val="17365D" w:themeColor="text2" w:themeShade="BF"/>
          <w:lang w:val="en-GB"/>
        </w:rPr>
        <w:t>PAS</w:t>
      </w:r>
      <w:r w:rsidR="004B586A">
        <w:rPr>
          <w:b w:val="0"/>
          <w:noProof/>
          <w:color w:val="17365D" w:themeColor="text2" w:themeShade="BF"/>
          <w:lang w:val="en-GB"/>
        </w:rPr>
        <w:t xml:space="preserve"> capacity</w:t>
      </w:r>
      <w:r w:rsidR="009E4AAE">
        <w:rPr>
          <w:b w:val="0"/>
          <w:noProof/>
          <w:color w:val="17365D" w:themeColor="text2" w:themeShade="BF"/>
          <w:lang w:val="en-GB"/>
        </w:rPr>
        <w:t>-</w:t>
      </w:r>
      <w:r w:rsidR="00F265D3">
        <w:rPr>
          <w:b w:val="0"/>
          <w:noProof/>
          <w:color w:val="17365D" w:themeColor="text2" w:themeShade="BF"/>
          <w:lang w:val="en-GB"/>
        </w:rPr>
        <w:t>buildin</w:t>
      </w:r>
      <w:r w:rsidR="00E10E61">
        <w:rPr>
          <w:b w:val="0"/>
          <w:noProof/>
          <w:color w:val="17365D" w:themeColor="text2" w:themeShade="BF"/>
          <w:lang w:val="en-GB"/>
        </w:rPr>
        <w:t>G</w:t>
      </w:r>
      <w:r w:rsidR="009E4AAE">
        <w:rPr>
          <w:b w:val="0"/>
          <w:noProof/>
          <w:color w:val="17365D" w:themeColor="text2" w:themeShade="BF"/>
          <w:lang w:val="en-GB"/>
        </w:rPr>
        <w:t xml:space="preserve"> via the use of</w:t>
      </w:r>
      <w:r w:rsidR="004B586A">
        <w:rPr>
          <w:b w:val="0"/>
          <w:noProof/>
          <w:color w:val="17365D" w:themeColor="text2" w:themeShade="BF"/>
          <w:lang w:val="en-GB"/>
        </w:rPr>
        <w:t xml:space="preserve"> </w:t>
      </w:r>
      <w:r w:rsidR="00157555" w:rsidRPr="006F0159">
        <w:rPr>
          <w:b w:val="0"/>
          <w:noProof/>
          <w:color w:val="17365D" w:themeColor="text2" w:themeShade="BF"/>
          <w:lang w:val="en-GB"/>
        </w:rPr>
        <w:t>AURORA</w:t>
      </w:r>
      <w:bookmarkEnd w:id="223"/>
    </w:p>
    <w:p w:rsidR="00A82E95" w:rsidRPr="006F0159" w:rsidRDefault="009E4AAE" w:rsidP="00A82E95">
      <w:pPr>
        <w:spacing w:before="120" w:after="120"/>
        <w:rPr>
          <w:rFonts w:cs="Calibri"/>
          <w:noProof/>
          <w:szCs w:val="22"/>
        </w:rPr>
      </w:pPr>
      <w:r>
        <w:rPr>
          <w:rFonts w:cs="Calibri"/>
          <w:noProof/>
          <w:szCs w:val="22"/>
        </w:rPr>
        <w:t>An important project output was the development and testing of the Aurora working methodology used by the community workers, which enables</w:t>
      </w:r>
      <w:r w:rsidR="00024C8A" w:rsidRPr="006F0159">
        <w:rPr>
          <w:rFonts w:cs="Calibri"/>
          <w:noProof/>
          <w:szCs w:val="22"/>
        </w:rPr>
        <w:t>:</w:t>
      </w:r>
      <w:r w:rsidR="00DF026E" w:rsidRPr="006F0159">
        <w:rPr>
          <w:rFonts w:cs="Calibri"/>
          <w:noProof/>
          <w:szCs w:val="22"/>
        </w:rPr>
        <w:t xml:space="preserve"> </w:t>
      </w:r>
      <w:r>
        <w:rPr>
          <w:rFonts w:cs="Calibri"/>
          <w:noProof/>
          <w:szCs w:val="22"/>
        </w:rPr>
        <w:t xml:space="preserve">a comprehensive assessment of </w:t>
      </w:r>
      <w:r w:rsidR="00766C59">
        <w:rPr>
          <w:rFonts w:cs="Calibri"/>
          <w:noProof/>
          <w:szCs w:val="22"/>
        </w:rPr>
        <w:t>children and their families’ situation, involving unitary data collection on all household members, the identification of their vulnerabilities and the automatic listing of services to address those vulnerabilities, to be delivered in the form of a minimum package of services. The social/outreach worker cannot alter the list of vulnerabilities as it is automatically generated once they fill in the answers to the questions assessing the situation</w:t>
      </w:r>
      <w:r w:rsidR="00A82E95" w:rsidRPr="006F0159">
        <w:rPr>
          <w:rFonts w:cs="Calibri"/>
          <w:noProof/>
          <w:szCs w:val="22"/>
        </w:rPr>
        <w:t>.</w:t>
      </w:r>
      <w:r w:rsidR="00333EB7" w:rsidRPr="006F0159">
        <w:rPr>
          <w:rFonts w:cs="Calibri"/>
          <w:noProof/>
          <w:szCs w:val="22"/>
        </w:rPr>
        <w:t xml:space="preserve"> </w:t>
      </w:r>
    </w:p>
    <w:p w:rsidR="00C76946" w:rsidRPr="006F0159" w:rsidRDefault="00766C59" w:rsidP="0090799F">
      <w:pPr>
        <w:pStyle w:val="IntenseQuote"/>
        <w:pBdr>
          <w:left w:val="none" w:sz="0" w:space="0" w:color="auto"/>
        </w:pBdr>
        <w:spacing w:before="0" w:after="40"/>
        <w:ind w:left="567" w:right="567"/>
        <w:rPr>
          <w:noProof/>
          <w:color w:val="auto"/>
          <w:sz w:val="20"/>
        </w:rPr>
      </w:pPr>
      <w:r>
        <w:rPr>
          <w:noProof/>
          <w:color w:val="auto"/>
          <w:sz w:val="20"/>
        </w:rPr>
        <w:t>“</w:t>
      </w:r>
      <w:r w:rsidR="00C76946" w:rsidRPr="006F0159">
        <w:rPr>
          <w:noProof/>
          <w:color w:val="auto"/>
          <w:sz w:val="20"/>
        </w:rPr>
        <w:t>Aurora</w:t>
      </w:r>
      <w:r>
        <w:rPr>
          <w:noProof/>
          <w:color w:val="auto"/>
          <w:sz w:val="20"/>
        </w:rPr>
        <w:t xml:space="preserve"> was refined based on the </w:t>
      </w:r>
      <w:r w:rsidR="00C76946" w:rsidRPr="006F0159">
        <w:rPr>
          <w:noProof/>
          <w:color w:val="auto"/>
          <w:sz w:val="20"/>
        </w:rPr>
        <w:t>feedback</w:t>
      </w:r>
      <w:r>
        <w:rPr>
          <w:noProof/>
          <w:color w:val="auto"/>
          <w:sz w:val="20"/>
        </w:rPr>
        <w:t xml:space="preserve"> received from the field and the county level or resulting from the sessions we attended</w:t>
      </w:r>
      <w:r w:rsidR="00C76946" w:rsidRPr="006F0159">
        <w:rPr>
          <w:noProof/>
          <w:color w:val="auto"/>
          <w:sz w:val="20"/>
        </w:rPr>
        <w:t xml:space="preserve">. </w:t>
      </w:r>
      <w:r>
        <w:rPr>
          <w:noProof/>
          <w:color w:val="auto"/>
          <w:sz w:val="20"/>
        </w:rPr>
        <w:t xml:space="preserve">The changes triggered by the </w:t>
      </w:r>
      <w:r w:rsidR="00C76946" w:rsidRPr="006F0159">
        <w:rPr>
          <w:noProof/>
          <w:color w:val="auto"/>
          <w:sz w:val="20"/>
        </w:rPr>
        <w:t xml:space="preserve">Aurora: </w:t>
      </w:r>
      <w:r>
        <w:rPr>
          <w:noProof/>
          <w:color w:val="auto"/>
          <w:sz w:val="20"/>
        </w:rPr>
        <w:t>it helps with the reporting process, it provides a record of the cases</w:t>
      </w:r>
      <w:r w:rsidR="00C76946" w:rsidRPr="006F0159">
        <w:rPr>
          <w:noProof/>
          <w:color w:val="auto"/>
          <w:sz w:val="20"/>
        </w:rPr>
        <w:t>.</w:t>
      </w:r>
      <w:r>
        <w:rPr>
          <w:noProof/>
          <w:color w:val="auto"/>
          <w:sz w:val="20"/>
        </w:rPr>
        <w:t xml:space="preserve"> </w:t>
      </w:r>
      <w:r w:rsidR="0090799F">
        <w:rPr>
          <w:noProof/>
          <w:color w:val="auto"/>
          <w:sz w:val="20"/>
        </w:rPr>
        <w:t>For the</w:t>
      </w:r>
      <w:r>
        <w:rPr>
          <w:noProof/>
          <w:color w:val="auto"/>
          <w:sz w:val="20"/>
        </w:rPr>
        <w:t xml:space="preserve"> community workers, </w:t>
      </w:r>
      <w:r w:rsidR="0090799F">
        <w:rPr>
          <w:noProof/>
          <w:color w:val="auto"/>
          <w:sz w:val="20"/>
        </w:rPr>
        <w:t>the change is that they have a new modern tool and being connected to the Internet, you have access to information anywhere in the field”.</w:t>
      </w:r>
      <w:r w:rsidR="00C76946" w:rsidRPr="006F0159">
        <w:rPr>
          <w:noProof/>
          <w:color w:val="auto"/>
          <w:sz w:val="20"/>
        </w:rPr>
        <w:t xml:space="preserve"> </w:t>
      </w:r>
    </w:p>
    <w:p w:rsidR="00C80EC6" w:rsidRPr="006F0159" w:rsidRDefault="0090799F" w:rsidP="0090799F">
      <w:pPr>
        <w:pStyle w:val="IntenseQuote"/>
        <w:pBdr>
          <w:top w:val="none" w:sz="0" w:space="0" w:color="auto"/>
          <w:left w:val="none" w:sz="0" w:space="0" w:color="auto"/>
        </w:pBdr>
        <w:spacing w:before="0" w:after="120"/>
        <w:ind w:left="567" w:right="567"/>
        <w:jc w:val="right"/>
        <w:rPr>
          <w:noProof/>
          <w:color w:val="auto"/>
          <w:sz w:val="20"/>
        </w:rPr>
      </w:pPr>
      <w:r>
        <w:rPr>
          <w:noProof/>
          <w:color w:val="auto"/>
          <w:sz w:val="20"/>
        </w:rPr>
        <w:t>D</w:t>
      </w:r>
      <w:r w:rsidR="00C76946" w:rsidRPr="006F0159">
        <w:rPr>
          <w:noProof/>
          <w:color w:val="auto"/>
          <w:sz w:val="20"/>
        </w:rPr>
        <w:t>P</w:t>
      </w:r>
      <w:r>
        <w:rPr>
          <w:noProof/>
          <w:color w:val="auto"/>
          <w:sz w:val="20"/>
        </w:rPr>
        <w:t>H</w:t>
      </w:r>
      <w:r w:rsidRPr="0090799F">
        <w:rPr>
          <w:noProof/>
          <w:color w:val="auto"/>
          <w:sz w:val="20"/>
        </w:rPr>
        <w:t xml:space="preserve"> </w:t>
      </w:r>
      <w:r>
        <w:rPr>
          <w:noProof/>
          <w:color w:val="auto"/>
          <w:sz w:val="20"/>
        </w:rPr>
        <w:t>s</w:t>
      </w:r>
      <w:r w:rsidRPr="006F0159">
        <w:rPr>
          <w:noProof/>
          <w:color w:val="auto"/>
          <w:sz w:val="20"/>
        </w:rPr>
        <w:t>upervi</w:t>
      </w:r>
      <w:r>
        <w:rPr>
          <w:noProof/>
          <w:color w:val="auto"/>
          <w:sz w:val="20"/>
        </w:rPr>
        <w:t>s</w:t>
      </w:r>
      <w:r w:rsidRPr="006F0159">
        <w:rPr>
          <w:noProof/>
          <w:color w:val="auto"/>
          <w:sz w:val="20"/>
        </w:rPr>
        <w:t>or</w:t>
      </w:r>
      <w:r>
        <w:rPr>
          <w:noProof/>
          <w:color w:val="auto"/>
          <w:sz w:val="20"/>
        </w:rPr>
        <w:t xml:space="preserve">, </w:t>
      </w:r>
      <w:r w:rsidR="00C76946" w:rsidRPr="006F0159">
        <w:rPr>
          <w:noProof/>
          <w:color w:val="auto"/>
          <w:sz w:val="20"/>
        </w:rPr>
        <w:t>Botoșani</w:t>
      </w:r>
      <w:r>
        <w:rPr>
          <w:noProof/>
          <w:color w:val="auto"/>
          <w:sz w:val="20"/>
        </w:rPr>
        <w:t xml:space="preserve"> county</w:t>
      </w:r>
    </w:p>
    <w:p w:rsidR="006707D9" w:rsidRPr="006F0159" w:rsidRDefault="0090799F" w:rsidP="006707D9">
      <w:pPr>
        <w:pStyle w:val="IntenseQuote"/>
        <w:pBdr>
          <w:top w:val="none" w:sz="0" w:space="0" w:color="auto"/>
          <w:left w:val="none" w:sz="0" w:space="0" w:color="auto"/>
        </w:pBdr>
        <w:spacing w:before="0"/>
        <w:ind w:left="567" w:right="567"/>
        <w:rPr>
          <w:noProof/>
          <w:color w:val="auto"/>
          <w:sz w:val="20"/>
        </w:rPr>
      </w:pPr>
      <w:r>
        <w:rPr>
          <w:noProof/>
          <w:color w:val="auto"/>
          <w:sz w:val="20"/>
        </w:rPr>
        <w:t xml:space="preserve">“If all communes had the </w:t>
      </w:r>
      <w:r w:rsidR="004A36B2" w:rsidRPr="006F0159">
        <w:rPr>
          <w:noProof/>
          <w:color w:val="auto"/>
          <w:sz w:val="20"/>
        </w:rPr>
        <w:t>Aurora</w:t>
      </w:r>
      <w:r>
        <w:rPr>
          <w:noProof/>
          <w:color w:val="auto"/>
          <w:sz w:val="20"/>
        </w:rPr>
        <w:t xml:space="preserve"> tool and that would be connected to the </w:t>
      </w:r>
      <w:r w:rsidR="004A36B2" w:rsidRPr="006F0159">
        <w:rPr>
          <w:noProof/>
          <w:color w:val="auto"/>
          <w:sz w:val="20"/>
        </w:rPr>
        <w:t>CMTIS</w:t>
      </w:r>
      <w:r>
        <w:rPr>
          <w:noProof/>
          <w:color w:val="auto"/>
          <w:sz w:val="20"/>
        </w:rPr>
        <w:t>, we would have quite a different picture</w:t>
      </w:r>
      <w:r w:rsidR="004A36B2" w:rsidRPr="006F0159">
        <w:rPr>
          <w:noProof/>
          <w:color w:val="auto"/>
          <w:sz w:val="20"/>
        </w:rPr>
        <w:t>. Identifica</w:t>
      </w:r>
      <w:r>
        <w:rPr>
          <w:noProof/>
          <w:color w:val="auto"/>
          <w:sz w:val="20"/>
        </w:rPr>
        <w:t xml:space="preserve">tion was the most </w:t>
      </w:r>
      <w:r w:rsidR="004A36B2" w:rsidRPr="006F0159">
        <w:rPr>
          <w:noProof/>
          <w:color w:val="auto"/>
          <w:sz w:val="20"/>
        </w:rPr>
        <w:t>succes</w:t>
      </w:r>
      <w:r>
        <w:rPr>
          <w:noProof/>
          <w:color w:val="auto"/>
          <w:sz w:val="20"/>
        </w:rPr>
        <w:t>sful service, next to Needs assessment, because once these two are completed, half the problem is basically solved</w:t>
      </w:r>
      <w:r w:rsidR="004A36B2" w:rsidRPr="006F0159">
        <w:rPr>
          <w:noProof/>
          <w:color w:val="auto"/>
          <w:sz w:val="20"/>
        </w:rPr>
        <w:t>”</w:t>
      </w:r>
      <w:r>
        <w:rPr>
          <w:noProof/>
          <w:color w:val="auto"/>
          <w:sz w:val="20"/>
        </w:rPr>
        <w:t>.</w:t>
      </w:r>
      <w:r w:rsidR="004A36B2" w:rsidRPr="006F0159">
        <w:rPr>
          <w:noProof/>
          <w:color w:val="auto"/>
          <w:sz w:val="20"/>
        </w:rPr>
        <w:t xml:space="preserve"> </w:t>
      </w:r>
    </w:p>
    <w:p w:rsidR="006707D9" w:rsidRPr="006F0159" w:rsidRDefault="004A36B2" w:rsidP="006707D9">
      <w:pPr>
        <w:pStyle w:val="IntenseQuote"/>
        <w:pBdr>
          <w:top w:val="none" w:sz="0" w:space="0" w:color="auto"/>
          <w:left w:val="none" w:sz="0" w:space="0" w:color="auto"/>
        </w:pBdr>
        <w:spacing w:before="0"/>
        <w:ind w:left="567" w:right="567"/>
        <w:jc w:val="right"/>
        <w:rPr>
          <w:noProof/>
          <w:color w:val="auto"/>
          <w:sz w:val="20"/>
        </w:rPr>
      </w:pPr>
      <w:r w:rsidRPr="006F0159">
        <w:rPr>
          <w:noProof/>
          <w:color w:val="auto"/>
          <w:sz w:val="20"/>
        </w:rPr>
        <w:t>G</w:t>
      </w:r>
      <w:r w:rsidR="0090799F">
        <w:rPr>
          <w:noProof/>
          <w:color w:val="auto"/>
          <w:sz w:val="20"/>
        </w:rPr>
        <w:t>DSA</w:t>
      </w:r>
      <w:r w:rsidRPr="006F0159">
        <w:rPr>
          <w:noProof/>
          <w:color w:val="auto"/>
          <w:sz w:val="20"/>
        </w:rPr>
        <w:t>C</w:t>
      </w:r>
      <w:r w:rsidR="0090799F">
        <w:rPr>
          <w:noProof/>
          <w:color w:val="auto"/>
          <w:sz w:val="20"/>
        </w:rPr>
        <w:t>P</w:t>
      </w:r>
      <w:r w:rsidR="0090799F" w:rsidRPr="0090799F">
        <w:rPr>
          <w:noProof/>
          <w:color w:val="auto"/>
          <w:sz w:val="20"/>
        </w:rPr>
        <w:t xml:space="preserve"> </w:t>
      </w:r>
      <w:r w:rsidR="0090799F">
        <w:rPr>
          <w:noProof/>
          <w:color w:val="auto"/>
          <w:sz w:val="20"/>
        </w:rPr>
        <w:t>s</w:t>
      </w:r>
      <w:r w:rsidR="0090799F" w:rsidRPr="006F0159">
        <w:rPr>
          <w:noProof/>
          <w:color w:val="auto"/>
          <w:sz w:val="20"/>
        </w:rPr>
        <w:t>upervi</w:t>
      </w:r>
      <w:r w:rsidR="0090799F">
        <w:rPr>
          <w:noProof/>
          <w:color w:val="auto"/>
          <w:sz w:val="20"/>
        </w:rPr>
        <w:t>s</w:t>
      </w:r>
      <w:r w:rsidR="0090799F" w:rsidRPr="006F0159">
        <w:rPr>
          <w:noProof/>
          <w:color w:val="auto"/>
          <w:sz w:val="20"/>
        </w:rPr>
        <w:t>or</w:t>
      </w:r>
      <w:r w:rsidRPr="006F0159">
        <w:rPr>
          <w:noProof/>
          <w:color w:val="auto"/>
          <w:sz w:val="20"/>
        </w:rPr>
        <w:t>, Botoșani</w:t>
      </w:r>
      <w:r w:rsidR="0090799F">
        <w:rPr>
          <w:noProof/>
          <w:color w:val="auto"/>
          <w:sz w:val="20"/>
        </w:rPr>
        <w:t xml:space="preserve"> county</w:t>
      </w:r>
    </w:p>
    <w:p w:rsidR="006707D9" w:rsidRPr="006F0159" w:rsidRDefault="00A176D9" w:rsidP="00A176D9">
      <w:pPr>
        <w:pStyle w:val="IntenseQuote"/>
        <w:pBdr>
          <w:top w:val="none" w:sz="0" w:space="0" w:color="auto"/>
          <w:left w:val="none" w:sz="0" w:space="0" w:color="auto"/>
        </w:pBdr>
        <w:spacing w:before="0" w:after="40"/>
        <w:ind w:left="567" w:right="567"/>
        <w:rPr>
          <w:noProof/>
          <w:color w:val="auto"/>
          <w:sz w:val="20"/>
        </w:rPr>
      </w:pPr>
      <w:r>
        <w:rPr>
          <w:noProof/>
          <w:color w:val="auto"/>
          <w:sz w:val="20"/>
        </w:rPr>
        <w:t>“The Aurora p</w:t>
      </w:r>
      <w:r w:rsidR="004A36B2" w:rsidRPr="006F0159">
        <w:rPr>
          <w:noProof/>
          <w:color w:val="auto"/>
          <w:sz w:val="20"/>
        </w:rPr>
        <w:t>latform</w:t>
      </w:r>
      <w:r>
        <w:rPr>
          <w:noProof/>
          <w:color w:val="auto"/>
          <w:sz w:val="20"/>
        </w:rPr>
        <w:t xml:space="preserve"> </w:t>
      </w:r>
      <w:r w:rsidR="004A36B2" w:rsidRPr="006F0159">
        <w:rPr>
          <w:noProof/>
          <w:color w:val="auto"/>
          <w:sz w:val="20"/>
        </w:rPr>
        <w:t>a</w:t>
      </w:r>
      <w:r>
        <w:rPr>
          <w:noProof/>
          <w:color w:val="auto"/>
          <w:sz w:val="20"/>
        </w:rPr>
        <w:t>nd application aid the local community workers, eliminate bias (e.g. in one community, the worker may assess a pregnant underage girl as being vulnerable, while in another community, the worker may assess her as not vulnerable</w:t>
      </w:r>
      <w:r w:rsidR="004A36B2" w:rsidRPr="006F0159">
        <w:rPr>
          <w:noProof/>
          <w:color w:val="auto"/>
          <w:sz w:val="20"/>
        </w:rPr>
        <w:t xml:space="preserve">), </w:t>
      </w:r>
      <w:r>
        <w:rPr>
          <w:noProof/>
          <w:color w:val="auto"/>
          <w:sz w:val="20"/>
        </w:rPr>
        <w:t xml:space="preserve">and </w:t>
      </w:r>
      <w:r w:rsidR="004A36B2" w:rsidRPr="006F0159">
        <w:rPr>
          <w:noProof/>
          <w:color w:val="auto"/>
          <w:sz w:val="20"/>
        </w:rPr>
        <w:t>gener</w:t>
      </w:r>
      <w:r>
        <w:rPr>
          <w:noProof/>
          <w:color w:val="auto"/>
          <w:sz w:val="20"/>
        </w:rPr>
        <w:t>ate precisely the type of services that need to be delivered</w:t>
      </w:r>
      <w:r w:rsidR="004A36B2" w:rsidRPr="006F0159">
        <w:rPr>
          <w:noProof/>
          <w:color w:val="auto"/>
          <w:sz w:val="20"/>
        </w:rPr>
        <w:t>”</w:t>
      </w:r>
      <w:r w:rsidR="00F3314D">
        <w:rPr>
          <w:noProof/>
          <w:color w:val="auto"/>
          <w:sz w:val="20"/>
        </w:rPr>
        <w:t>.</w:t>
      </w:r>
      <w:r w:rsidR="004A36B2" w:rsidRPr="006F0159">
        <w:rPr>
          <w:noProof/>
          <w:color w:val="auto"/>
          <w:sz w:val="20"/>
        </w:rPr>
        <w:t xml:space="preserve"> </w:t>
      </w:r>
    </w:p>
    <w:p w:rsidR="004A36B2" w:rsidRPr="006F0159" w:rsidRDefault="00A176D9" w:rsidP="006707D9">
      <w:pPr>
        <w:pStyle w:val="IntenseQuote"/>
        <w:pBdr>
          <w:top w:val="none" w:sz="0" w:space="0" w:color="auto"/>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006B4396" w:rsidRPr="006F0159">
        <w:rPr>
          <w:noProof/>
          <w:color w:val="auto"/>
          <w:sz w:val="20"/>
        </w:rPr>
        <w:t>ocial</w:t>
      </w:r>
      <w:r>
        <w:rPr>
          <w:noProof/>
          <w:color w:val="auto"/>
          <w:sz w:val="20"/>
        </w:rPr>
        <w:t>/outreach worker</w:t>
      </w:r>
      <w:r w:rsidR="004A36B2" w:rsidRPr="006F0159">
        <w:rPr>
          <w:noProof/>
          <w:color w:val="auto"/>
          <w:sz w:val="20"/>
        </w:rPr>
        <w:t>, Neamț</w:t>
      </w:r>
      <w:r>
        <w:rPr>
          <w:noProof/>
          <w:color w:val="auto"/>
          <w:sz w:val="20"/>
        </w:rPr>
        <w:t xml:space="preserve"> county</w:t>
      </w:r>
    </w:p>
    <w:p w:rsidR="00A82E95" w:rsidRPr="006F0159" w:rsidRDefault="00211D05" w:rsidP="00A82E95">
      <w:pPr>
        <w:spacing w:before="120" w:after="120"/>
        <w:rPr>
          <w:rFonts w:cs="Calibri"/>
          <w:noProof/>
          <w:szCs w:val="22"/>
        </w:rPr>
      </w:pPr>
      <w:r>
        <w:rPr>
          <w:noProof/>
          <w:szCs w:val="20"/>
        </w:rPr>
        <w:t xml:space="preserve">The </w:t>
      </w:r>
      <w:r w:rsidR="009F251E">
        <w:rPr>
          <w:noProof/>
          <w:szCs w:val="20"/>
        </w:rPr>
        <w:t>accuracy</w:t>
      </w:r>
      <w:r>
        <w:rPr>
          <w:noProof/>
          <w:szCs w:val="20"/>
        </w:rPr>
        <w:t xml:space="preserve"> of the data</w:t>
      </w:r>
      <w:r w:rsidR="009F251E">
        <w:rPr>
          <w:noProof/>
          <w:szCs w:val="20"/>
        </w:rPr>
        <w:t xml:space="preserve"> </w:t>
      </w:r>
      <w:r>
        <w:rPr>
          <w:noProof/>
          <w:szCs w:val="20"/>
        </w:rPr>
        <w:t xml:space="preserve">on the identified </w:t>
      </w:r>
      <w:r w:rsidR="00A82E95" w:rsidRPr="006F0159">
        <w:rPr>
          <w:rFonts w:cs="Calibri"/>
          <w:noProof/>
          <w:szCs w:val="22"/>
        </w:rPr>
        <w:t>‘invi</w:t>
      </w:r>
      <w:r>
        <w:rPr>
          <w:rFonts w:cs="Calibri"/>
          <w:noProof/>
          <w:szCs w:val="22"/>
        </w:rPr>
        <w:t>s</w:t>
      </w:r>
      <w:r w:rsidR="00A82E95" w:rsidRPr="006F0159">
        <w:rPr>
          <w:rFonts w:cs="Calibri"/>
          <w:noProof/>
          <w:szCs w:val="22"/>
        </w:rPr>
        <w:t>ibl</w:t>
      </w:r>
      <w:r>
        <w:rPr>
          <w:rFonts w:cs="Calibri"/>
          <w:noProof/>
          <w:szCs w:val="22"/>
        </w:rPr>
        <w:t>e</w:t>
      </w:r>
      <w:r w:rsidR="00A82E95" w:rsidRPr="006F0159">
        <w:rPr>
          <w:rFonts w:cs="Calibri"/>
          <w:noProof/>
          <w:szCs w:val="22"/>
        </w:rPr>
        <w:t>’</w:t>
      </w:r>
      <w:r>
        <w:rPr>
          <w:rFonts w:cs="Calibri"/>
          <w:noProof/>
          <w:szCs w:val="22"/>
        </w:rPr>
        <w:t xml:space="preserve"> children’s vulnerabilities also varied a great deal between  </w:t>
      </w:r>
      <w:r w:rsidR="00A82E95" w:rsidRPr="006F0159">
        <w:rPr>
          <w:rFonts w:cs="Calibri"/>
          <w:noProof/>
          <w:szCs w:val="22"/>
        </w:rPr>
        <w:t xml:space="preserve"> 2011 </w:t>
      </w:r>
      <w:r>
        <w:rPr>
          <w:rFonts w:cs="Calibri"/>
          <w:noProof/>
          <w:szCs w:val="22"/>
        </w:rPr>
        <w:t>and</w:t>
      </w:r>
      <w:r w:rsidR="00A82E95" w:rsidRPr="006F0159">
        <w:rPr>
          <w:rFonts w:cs="Calibri"/>
          <w:noProof/>
          <w:szCs w:val="22"/>
        </w:rPr>
        <w:t xml:space="preserve"> 2015. </w:t>
      </w:r>
      <w:r>
        <w:rPr>
          <w:rFonts w:cs="Calibri"/>
          <w:noProof/>
          <w:szCs w:val="22"/>
        </w:rPr>
        <w:t xml:space="preserve">The issues reported by the formative evaluations with regard to the coverage of the identification activities are also the cause of an uneven assessment of children’s vulnerabilities. According to the community workers, these deficiencies were solved by the </w:t>
      </w:r>
      <w:r w:rsidR="00A82E95" w:rsidRPr="006F0159">
        <w:rPr>
          <w:rFonts w:cs="Calibri"/>
          <w:noProof/>
          <w:szCs w:val="22"/>
        </w:rPr>
        <w:t>Aurora.</w:t>
      </w:r>
    </w:p>
    <w:p w:rsidR="004A36B2" w:rsidRPr="006F0159" w:rsidRDefault="00211D05" w:rsidP="00F25404">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lastRenderedPageBreak/>
        <w:t>“Let me give you some examples</w:t>
      </w:r>
      <w:r w:rsidR="004A36B2" w:rsidRPr="006F0159">
        <w:rPr>
          <w:noProof/>
          <w:color w:val="auto"/>
          <w:sz w:val="20"/>
        </w:rPr>
        <w:t xml:space="preserve">: </w:t>
      </w:r>
      <w:r>
        <w:rPr>
          <w:noProof/>
          <w:color w:val="auto"/>
          <w:sz w:val="20"/>
        </w:rPr>
        <w:t>in</w:t>
      </w:r>
      <w:r w:rsidR="004A36B2" w:rsidRPr="006F0159">
        <w:rPr>
          <w:noProof/>
          <w:color w:val="auto"/>
          <w:sz w:val="20"/>
        </w:rPr>
        <w:t xml:space="preserve"> 2012</w:t>
      </w:r>
      <w:r>
        <w:rPr>
          <w:noProof/>
          <w:color w:val="auto"/>
          <w:sz w:val="20"/>
        </w:rPr>
        <w:t>, we drew up a kind of leaflet</w:t>
      </w:r>
      <w:r w:rsidR="004A36B2" w:rsidRPr="006F0159">
        <w:rPr>
          <w:noProof/>
          <w:color w:val="auto"/>
          <w:sz w:val="20"/>
        </w:rPr>
        <w:t xml:space="preserve"> – </w:t>
      </w:r>
      <w:r>
        <w:rPr>
          <w:noProof/>
          <w:color w:val="auto"/>
          <w:sz w:val="20"/>
        </w:rPr>
        <w:t>about the invisible child</w:t>
      </w:r>
      <w:r w:rsidR="004A36B2" w:rsidRPr="006F0159">
        <w:rPr>
          <w:noProof/>
          <w:color w:val="auto"/>
          <w:sz w:val="20"/>
        </w:rPr>
        <w:t xml:space="preserve">, </w:t>
      </w:r>
      <w:r>
        <w:rPr>
          <w:noProof/>
          <w:color w:val="auto"/>
          <w:sz w:val="20"/>
        </w:rPr>
        <w:t>to disseminate in the community, and we made hundreds of them</w:t>
      </w:r>
      <w:r w:rsidR="004A36B2" w:rsidRPr="006F0159">
        <w:rPr>
          <w:noProof/>
          <w:color w:val="auto"/>
          <w:sz w:val="20"/>
        </w:rPr>
        <w:t xml:space="preserve">, </w:t>
      </w:r>
      <w:r>
        <w:rPr>
          <w:noProof/>
          <w:color w:val="auto"/>
          <w:sz w:val="20"/>
        </w:rPr>
        <w:t>starting with the definition of the invisible child</w:t>
      </w:r>
      <w:r w:rsidR="004A36B2" w:rsidRPr="006F0159">
        <w:rPr>
          <w:noProof/>
          <w:color w:val="auto"/>
          <w:sz w:val="20"/>
        </w:rPr>
        <w:t xml:space="preserve">; </w:t>
      </w:r>
      <w:r>
        <w:rPr>
          <w:noProof/>
          <w:color w:val="auto"/>
          <w:sz w:val="20"/>
        </w:rPr>
        <w:t>i</w:t>
      </w:r>
      <w:r w:rsidR="004A36B2" w:rsidRPr="006F0159">
        <w:rPr>
          <w:noProof/>
          <w:color w:val="auto"/>
          <w:sz w:val="20"/>
        </w:rPr>
        <w:t>n 2011</w:t>
      </w:r>
      <w:r>
        <w:rPr>
          <w:noProof/>
          <w:color w:val="auto"/>
          <w:sz w:val="20"/>
        </w:rPr>
        <w:t>, it was about rights and</w:t>
      </w:r>
      <w:r w:rsidR="004A36B2" w:rsidRPr="006F0159">
        <w:rPr>
          <w:noProof/>
          <w:color w:val="auto"/>
          <w:sz w:val="20"/>
        </w:rPr>
        <w:t xml:space="preserve"> obliga</w:t>
      </w:r>
      <w:r>
        <w:rPr>
          <w:noProof/>
          <w:color w:val="auto"/>
          <w:sz w:val="20"/>
        </w:rPr>
        <w:t>tions</w:t>
      </w:r>
      <w:r w:rsidR="004A36B2" w:rsidRPr="006F0159">
        <w:rPr>
          <w:noProof/>
          <w:color w:val="auto"/>
          <w:sz w:val="20"/>
        </w:rPr>
        <w:t xml:space="preserve">, </w:t>
      </w:r>
      <w:r w:rsidR="0049761B">
        <w:rPr>
          <w:noProof/>
          <w:color w:val="auto"/>
          <w:sz w:val="20"/>
        </w:rPr>
        <w:t>also a kind of information sheets we distributed to parents.</w:t>
      </w:r>
      <w:r w:rsidR="004A36B2" w:rsidRPr="006F0159">
        <w:rPr>
          <w:noProof/>
          <w:color w:val="auto"/>
          <w:sz w:val="20"/>
        </w:rPr>
        <w:t xml:space="preserve"> </w:t>
      </w:r>
      <w:r w:rsidR="0049761B">
        <w:rPr>
          <w:noProof/>
          <w:color w:val="auto"/>
          <w:sz w:val="20"/>
        </w:rPr>
        <w:t xml:space="preserve">The invisible children were identified in </w:t>
      </w:r>
      <w:r w:rsidR="004A36B2" w:rsidRPr="006F0159">
        <w:rPr>
          <w:noProof/>
          <w:color w:val="auto"/>
          <w:sz w:val="20"/>
        </w:rPr>
        <w:t xml:space="preserve">2011, </w:t>
      </w:r>
      <w:r w:rsidR="0049761B">
        <w:rPr>
          <w:noProof/>
          <w:color w:val="auto"/>
          <w:sz w:val="20"/>
        </w:rPr>
        <w:t xml:space="preserve">we started out with </w:t>
      </w:r>
      <w:r w:rsidR="004A36B2" w:rsidRPr="006F0159">
        <w:rPr>
          <w:noProof/>
          <w:color w:val="auto"/>
          <w:sz w:val="20"/>
        </w:rPr>
        <w:t>48</w:t>
      </w:r>
      <w:r w:rsidR="0049761B">
        <w:rPr>
          <w:noProof/>
          <w:color w:val="auto"/>
          <w:sz w:val="20"/>
        </w:rPr>
        <w:t xml:space="preserve"> children with multiple vulnerabilities –</w:t>
      </w:r>
      <w:r w:rsidR="004A36B2" w:rsidRPr="006F0159">
        <w:rPr>
          <w:noProof/>
          <w:color w:val="auto"/>
          <w:sz w:val="20"/>
        </w:rPr>
        <w:t xml:space="preserve"> </w:t>
      </w:r>
      <w:r w:rsidR="0049761B">
        <w:rPr>
          <w:noProof/>
          <w:color w:val="auto"/>
          <w:sz w:val="20"/>
        </w:rPr>
        <w:t>at the time, i</w:t>
      </w:r>
      <w:r w:rsidR="004A36B2" w:rsidRPr="006F0159">
        <w:rPr>
          <w:noProof/>
          <w:color w:val="auto"/>
          <w:sz w:val="20"/>
        </w:rPr>
        <w:t>n 2011</w:t>
      </w:r>
      <w:r w:rsidR="0049761B">
        <w:rPr>
          <w:noProof/>
          <w:color w:val="auto"/>
          <w:sz w:val="20"/>
        </w:rPr>
        <w:t>,</w:t>
      </w:r>
      <w:r w:rsidR="004A36B2" w:rsidRPr="006F0159">
        <w:rPr>
          <w:noProof/>
          <w:color w:val="auto"/>
          <w:sz w:val="20"/>
        </w:rPr>
        <w:t xml:space="preserve"> </w:t>
      </w:r>
      <w:r w:rsidR="0049761B">
        <w:rPr>
          <w:noProof/>
          <w:color w:val="auto"/>
          <w:sz w:val="20"/>
        </w:rPr>
        <w:t>there were only 8</w:t>
      </w:r>
      <w:r w:rsidR="004A36B2" w:rsidRPr="006F0159">
        <w:rPr>
          <w:noProof/>
          <w:color w:val="auto"/>
          <w:sz w:val="20"/>
        </w:rPr>
        <w:t xml:space="preserve"> vulnerabilit</w:t>
      </w:r>
      <w:r w:rsidR="0049761B">
        <w:rPr>
          <w:noProof/>
          <w:color w:val="auto"/>
          <w:sz w:val="20"/>
        </w:rPr>
        <w:t>ies, whereas now the A</w:t>
      </w:r>
      <w:r w:rsidR="004A36B2" w:rsidRPr="006F0159">
        <w:rPr>
          <w:noProof/>
          <w:color w:val="auto"/>
          <w:sz w:val="20"/>
        </w:rPr>
        <w:t>urora</w:t>
      </w:r>
      <w:r w:rsidR="0049761B">
        <w:rPr>
          <w:noProof/>
          <w:color w:val="auto"/>
          <w:sz w:val="20"/>
        </w:rPr>
        <w:t xml:space="preserve"> application lists</w:t>
      </w:r>
      <w:r w:rsidR="004A36B2" w:rsidRPr="006F0159">
        <w:rPr>
          <w:noProof/>
          <w:color w:val="auto"/>
          <w:sz w:val="20"/>
        </w:rPr>
        <w:t xml:space="preserve"> 14-15 vulnerabilit</w:t>
      </w:r>
      <w:r w:rsidR="0049761B">
        <w:rPr>
          <w:noProof/>
          <w:color w:val="auto"/>
          <w:sz w:val="20"/>
        </w:rPr>
        <w:t>ies and</w:t>
      </w:r>
      <w:r w:rsidR="004A36B2" w:rsidRPr="006F0159">
        <w:rPr>
          <w:noProof/>
          <w:color w:val="auto"/>
          <w:sz w:val="20"/>
        </w:rPr>
        <w:t xml:space="preserve"> 40 sub</w:t>
      </w:r>
      <w:r w:rsidR="0049761B">
        <w:rPr>
          <w:noProof/>
          <w:color w:val="auto"/>
          <w:sz w:val="20"/>
        </w:rPr>
        <w:t>-</w:t>
      </w:r>
      <w:r w:rsidR="004A36B2" w:rsidRPr="006F0159">
        <w:rPr>
          <w:noProof/>
          <w:color w:val="auto"/>
          <w:sz w:val="20"/>
        </w:rPr>
        <w:t>vulnerabilit</w:t>
      </w:r>
      <w:r w:rsidR="0049761B">
        <w:rPr>
          <w:noProof/>
          <w:color w:val="auto"/>
          <w:sz w:val="20"/>
        </w:rPr>
        <w:t>ies</w:t>
      </w:r>
      <w:r w:rsidR="004A36B2" w:rsidRPr="006F0159">
        <w:rPr>
          <w:noProof/>
          <w:color w:val="auto"/>
          <w:sz w:val="20"/>
        </w:rPr>
        <w:t xml:space="preserve">. </w:t>
      </w:r>
      <w:r w:rsidR="0049761B">
        <w:rPr>
          <w:noProof/>
          <w:color w:val="auto"/>
          <w:sz w:val="20"/>
        </w:rPr>
        <w:t>That means that right from the start, the identification of the risks faced by children and their families is much better now and you can deliver specific services in each field</w:t>
      </w:r>
      <w:r w:rsidR="004A36B2" w:rsidRPr="006F0159">
        <w:rPr>
          <w:noProof/>
          <w:color w:val="auto"/>
          <w:sz w:val="20"/>
        </w:rPr>
        <w:t xml:space="preserve">: </w:t>
      </w:r>
      <w:r w:rsidR="0049761B">
        <w:rPr>
          <w:noProof/>
          <w:color w:val="auto"/>
          <w:sz w:val="20"/>
        </w:rPr>
        <w:t>health, education, social services. Before that, the services were not structured</w:t>
      </w:r>
      <w:r w:rsidR="0049761B" w:rsidRPr="0049761B">
        <w:rPr>
          <w:noProof/>
          <w:color w:val="auto"/>
          <w:sz w:val="20"/>
        </w:rPr>
        <w:t xml:space="preserve"> </w:t>
      </w:r>
      <w:r w:rsidR="0049761B">
        <w:rPr>
          <w:noProof/>
          <w:color w:val="auto"/>
          <w:sz w:val="20"/>
        </w:rPr>
        <w:t xml:space="preserve">so well, nor were the </w:t>
      </w:r>
      <w:r w:rsidR="004A36B2" w:rsidRPr="006F0159">
        <w:rPr>
          <w:noProof/>
          <w:color w:val="auto"/>
          <w:sz w:val="20"/>
        </w:rPr>
        <w:t>vulnerabilit</w:t>
      </w:r>
      <w:r w:rsidR="0049761B">
        <w:rPr>
          <w:noProof/>
          <w:color w:val="auto"/>
          <w:sz w:val="20"/>
        </w:rPr>
        <w:t>ies well defined</w:t>
      </w:r>
      <w:r w:rsidR="004A36B2" w:rsidRPr="006F0159">
        <w:rPr>
          <w:noProof/>
          <w:color w:val="auto"/>
          <w:sz w:val="20"/>
        </w:rPr>
        <w:t xml:space="preserve">. </w:t>
      </w:r>
      <w:r w:rsidR="00161BD6">
        <w:rPr>
          <w:noProof/>
          <w:color w:val="auto"/>
          <w:sz w:val="20"/>
        </w:rPr>
        <w:t>We</w:t>
      </w:r>
      <w:r w:rsidR="009D67B8">
        <w:rPr>
          <w:noProof/>
          <w:color w:val="auto"/>
          <w:sz w:val="20"/>
        </w:rPr>
        <w:t>’re</w:t>
      </w:r>
      <w:r w:rsidR="00161BD6">
        <w:rPr>
          <w:noProof/>
          <w:color w:val="auto"/>
          <w:sz w:val="20"/>
        </w:rPr>
        <w:t xml:space="preserve"> done with </w:t>
      </w:r>
      <w:r w:rsidR="0049761B">
        <w:rPr>
          <w:noProof/>
          <w:color w:val="auto"/>
          <w:sz w:val="20"/>
        </w:rPr>
        <w:t>2011</w:t>
      </w:r>
      <w:r w:rsidR="004A36B2" w:rsidRPr="006F0159">
        <w:rPr>
          <w:noProof/>
          <w:color w:val="auto"/>
          <w:sz w:val="20"/>
        </w:rPr>
        <w:t xml:space="preserve">, </w:t>
      </w:r>
      <w:r w:rsidR="00161BD6">
        <w:rPr>
          <w:noProof/>
          <w:color w:val="auto"/>
          <w:sz w:val="20"/>
        </w:rPr>
        <w:t>we observed a few v</w:t>
      </w:r>
      <w:r w:rsidR="004A36B2" w:rsidRPr="006F0159">
        <w:rPr>
          <w:noProof/>
          <w:color w:val="auto"/>
          <w:sz w:val="20"/>
        </w:rPr>
        <w:t>ulnerabilit</w:t>
      </w:r>
      <w:r w:rsidR="00161BD6">
        <w:rPr>
          <w:noProof/>
          <w:color w:val="auto"/>
          <w:sz w:val="20"/>
        </w:rPr>
        <w:t xml:space="preserve">ies, what I did in the community was to conduct a training course for the carers of children with disabilities, also a course on parental education, all of these carried out with volunteers’ aid. I organised a school counselling and </w:t>
      </w:r>
      <w:r w:rsidR="007946C4">
        <w:rPr>
          <w:noProof/>
          <w:color w:val="auto"/>
          <w:sz w:val="20"/>
        </w:rPr>
        <w:t>guidance sessi</w:t>
      </w:r>
      <w:r w:rsidR="00161BD6">
        <w:rPr>
          <w:noProof/>
          <w:color w:val="auto"/>
          <w:sz w:val="20"/>
        </w:rPr>
        <w:t xml:space="preserve">on as well </w:t>
      </w:r>
      <w:r w:rsidR="007946C4">
        <w:rPr>
          <w:noProof/>
          <w:color w:val="auto"/>
          <w:sz w:val="20"/>
        </w:rPr>
        <w:t>because I saw that these young people ceased to attend high school classes. I did not know the cause of this school dropout</w:t>
      </w:r>
      <w:r w:rsidR="004A36B2" w:rsidRPr="006F0159">
        <w:rPr>
          <w:noProof/>
          <w:color w:val="auto"/>
          <w:sz w:val="20"/>
        </w:rPr>
        <w:t>,</w:t>
      </w:r>
      <w:r w:rsidR="007946C4">
        <w:rPr>
          <w:noProof/>
          <w:color w:val="auto"/>
          <w:sz w:val="20"/>
        </w:rPr>
        <w:t xml:space="preserve"> I couldn’t figure it out. With time, I began to identify the causes. In 2012, I thought it was the parents who were not all that well-intentioned, then I found out about the parents’ level of education, I saw the available infrastructure and how difficult it was for children from certain villages to get to school</w:t>
      </w:r>
      <w:r w:rsidR="004A36B2" w:rsidRPr="006F0159">
        <w:rPr>
          <w:noProof/>
          <w:color w:val="auto"/>
          <w:sz w:val="20"/>
        </w:rPr>
        <w:t>”</w:t>
      </w:r>
      <w:r w:rsidR="00F3314D">
        <w:rPr>
          <w:noProof/>
          <w:color w:val="auto"/>
          <w:sz w:val="20"/>
        </w:rPr>
        <w:t>.</w:t>
      </w:r>
      <w:r w:rsidR="004A36B2" w:rsidRPr="006F0159">
        <w:rPr>
          <w:noProof/>
          <w:color w:val="auto"/>
          <w:sz w:val="20"/>
        </w:rPr>
        <w:t xml:space="preserve"> </w:t>
      </w:r>
    </w:p>
    <w:p w:rsidR="004A36B2" w:rsidRPr="006F0159" w:rsidRDefault="007946C4" w:rsidP="00F25404">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006B4396" w:rsidRPr="006F0159">
        <w:rPr>
          <w:noProof/>
          <w:color w:val="auto"/>
          <w:sz w:val="20"/>
        </w:rPr>
        <w:t>ocial</w:t>
      </w:r>
      <w:r>
        <w:rPr>
          <w:noProof/>
          <w:color w:val="auto"/>
          <w:sz w:val="20"/>
        </w:rPr>
        <w:t>/outreach worker</w:t>
      </w:r>
      <w:r w:rsidR="004A36B2" w:rsidRPr="006F0159">
        <w:rPr>
          <w:noProof/>
          <w:color w:val="auto"/>
          <w:sz w:val="20"/>
        </w:rPr>
        <w:t>, Vaslui</w:t>
      </w:r>
      <w:r>
        <w:rPr>
          <w:noProof/>
          <w:color w:val="auto"/>
          <w:sz w:val="20"/>
        </w:rPr>
        <w:t xml:space="preserve"> county</w:t>
      </w:r>
    </w:p>
    <w:p w:rsidR="00DF026E" w:rsidRPr="006F0159" w:rsidRDefault="009D67B8" w:rsidP="00DF026E">
      <w:pPr>
        <w:spacing w:before="120" w:after="120"/>
        <w:rPr>
          <w:rFonts w:cs="Calibri"/>
          <w:noProof/>
          <w:szCs w:val="22"/>
        </w:rPr>
      </w:pPr>
      <w:r>
        <w:rPr>
          <w:rFonts w:cs="Calibri"/>
          <w:noProof/>
          <w:szCs w:val="22"/>
        </w:rPr>
        <w:t>The package of basic services also includes recommendations for other necessary primary and speciali</w:t>
      </w:r>
      <w:r w:rsidR="00BB7550">
        <w:rPr>
          <w:rFonts w:cs="Calibri"/>
          <w:noProof/>
          <w:szCs w:val="22"/>
        </w:rPr>
        <w:t>s</w:t>
      </w:r>
      <w:r>
        <w:rPr>
          <w:rFonts w:cs="Calibri"/>
          <w:noProof/>
          <w:szCs w:val="22"/>
        </w:rPr>
        <w:t xml:space="preserve">ed services </w:t>
      </w:r>
      <w:r w:rsidR="00DF026E" w:rsidRPr="006F0159">
        <w:rPr>
          <w:rFonts w:cs="Calibri"/>
          <w:noProof/>
          <w:szCs w:val="22"/>
        </w:rPr>
        <w:t>(</w:t>
      </w:r>
      <w:r>
        <w:rPr>
          <w:rFonts w:cs="Calibri"/>
          <w:noProof/>
          <w:szCs w:val="22"/>
        </w:rPr>
        <w:t>through accompaniment or referral).</w:t>
      </w:r>
      <w:r w:rsidR="00DF026E" w:rsidRPr="006F0159">
        <w:rPr>
          <w:rFonts w:cs="Calibri"/>
          <w:noProof/>
          <w:szCs w:val="22"/>
        </w:rPr>
        <w:t xml:space="preserve"> </w:t>
      </w:r>
    </w:p>
    <w:p w:rsidR="004A36B2" w:rsidRPr="006F0159" w:rsidRDefault="009D67B8" w:rsidP="00F25404">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 xml:space="preserve">“Once we learned what a centralised data system is all about, we could get a feel of the commune and its problems. </w:t>
      </w:r>
      <w:r w:rsidR="004A36B2" w:rsidRPr="006F0159">
        <w:rPr>
          <w:noProof/>
          <w:color w:val="auto"/>
          <w:sz w:val="20"/>
        </w:rPr>
        <w:t>Aurora</w:t>
      </w:r>
      <w:r>
        <w:rPr>
          <w:noProof/>
          <w:color w:val="auto"/>
          <w:sz w:val="20"/>
        </w:rPr>
        <w:t xml:space="preserve"> is the best </w:t>
      </w:r>
      <w:r w:rsidR="007F1A38">
        <w:rPr>
          <w:noProof/>
          <w:color w:val="auto"/>
          <w:sz w:val="20"/>
        </w:rPr>
        <w:t>project proposal</w:t>
      </w:r>
      <w:r>
        <w:rPr>
          <w:noProof/>
          <w:color w:val="auto"/>
          <w:sz w:val="20"/>
        </w:rPr>
        <w:t xml:space="preserve"> </w:t>
      </w:r>
      <w:r w:rsidR="007F1A38">
        <w:rPr>
          <w:noProof/>
          <w:color w:val="auto"/>
          <w:sz w:val="20"/>
        </w:rPr>
        <w:t xml:space="preserve">if you’re looking for </w:t>
      </w:r>
      <w:r>
        <w:rPr>
          <w:noProof/>
          <w:color w:val="auto"/>
          <w:sz w:val="20"/>
        </w:rPr>
        <w:t xml:space="preserve">funding </w:t>
      </w:r>
      <w:r w:rsidR="007F1A38">
        <w:rPr>
          <w:noProof/>
          <w:color w:val="auto"/>
          <w:sz w:val="20"/>
        </w:rPr>
        <w:t>in the</w:t>
      </w:r>
      <w:r>
        <w:rPr>
          <w:noProof/>
          <w:color w:val="auto"/>
          <w:sz w:val="20"/>
        </w:rPr>
        <w:t xml:space="preserve"> social</w:t>
      </w:r>
      <w:r w:rsidR="007F1A38">
        <w:rPr>
          <w:noProof/>
          <w:color w:val="auto"/>
          <w:sz w:val="20"/>
        </w:rPr>
        <w:t xml:space="preserve"> field of interest, it is a source of statistics as well as a mapping of the community. It gives the social worker and the CHN the opportunity to work together without fear of overlapping</w:t>
      </w:r>
      <w:r w:rsidR="004A36B2" w:rsidRPr="006F0159">
        <w:rPr>
          <w:noProof/>
          <w:color w:val="auto"/>
          <w:sz w:val="20"/>
        </w:rPr>
        <w:t>”</w:t>
      </w:r>
      <w:r w:rsidR="00F3314D">
        <w:rPr>
          <w:noProof/>
          <w:color w:val="auto"/>
          <w:sz w:val="20"/>
        </w:rPr>
        <w:t>.</w:t>
      </w:r>
      <w:r w:rsidR="004A36B2" w:rsidRPr="006F0159">
        <w:rPr>
          <w:noProof/>
          <w:color w:val="auto"/>
          <w:sz w:val="20"/>
        </w:rPr>
        <w:t xml:space="preserve"> </w:t>
      </w:r>
    </w:p>
    <w:p w:rsidR="004A36B2" w:rsidRPr="006F0159" w:rsidRDefault="004A36B2" w:rsidP="00F25404">
      <w:pPr>
        <w:pStyle w:val="IntenseQuote"/>
        <w:pBdr>
          <w:left w:val="none" w:sz="0" w:space="0" w:color="auto"/>
          <w:bottom w:val="single" w:sz="6" w:space="1" w:color="4F81BD" w:themeColor="accent1"/>
        </w:pBdr>
        <w:spacing w:before="0"/>
        <w:ind w:left="567" w:right="567"/>
        <w:jc w:val="right"/>
        <w:rPr>
          <w:noProof/>
          <w:color w:val="auto"/>
          <w:sz w:val="20"/>
        </w:rPr>
      </w:pPr>
      <w:r w:rsidRPr="006F0159">
        <w:rPr>
          <w:noProof/>
          <w:color w:val="auto"/>
          <w:sz w:val="20"/>
        </w:rPr>
        <w:t>G</w:t>
      </w:r>
      <w:r w:rsidR="007F1A38">
        <w:rPr>
          <w:noProof/>
          <w:color w:val="auto"/>
          <w:sz w:val="20"/>
        </w:rPr>
        <w:t>DS</w:t>
      </w:r>
      <w:r w:rsidRPr="006F0159">
        <w:rPr>
          <w:noProof/>
          <w:color w:val="auto"/>
          <w:sz w:val="20"/>
        </w:rPr>
        <w:t>AC</w:t>
      </w:r>
      <w:r w:rsidR="007F1A38">
        <w:rPr>
          <w:noProof/>
          <w:color w:val="auto"/>
          <w:sz w:val="20"/>
        </w:rPr>
        <w:t>P</w:t>
      </w:r>
      <w:r w:rsidR="007F1A38" w:rsidRPr="007F1A38">
        <w:rPr>
          <w:noProof/>
          <w:color w:val="auto"/>
          <w:sz w:val="20"/>
        </w:rPr>
        <w:t xml:space="preserve"> </w:t>
      </w:r>
      <w:r w:rsidR="007F1A38">
        <w:rPr>
          <w:noProof/>
          <w:color w:val="auto"/>
          <w:sz w:val="20"/>
        </w:rPr>
        <w:t>supervis</w:t>
      </w:r>
      <w:r w:rsidR="007F1A38" w:rsidRPr="006F0159">
        <w:rPr>
          <w:noProof/>
          <w:color w:val="auto"/>
          <w:sz w:val="20"/>
        </w:rPr>
        <w:t>or</w:t>
      </w:r>
      <w:r w:rsidRPr="006F0159">
        <w:rPr>
          <w:noProof/>
          <w:color w:val="auto"/>
          <w:sz w:val="20"/>
        </w:rPr>
        <w:t>, Botoșani</w:t>
      </w:r>
      <w:r w:rsidR="007F1A38">
        <w:rPr>
          <w:noProof/>
          <w:color w:val="auto"/>
          <w:sz w:val="20"/>
        </w:rPr>
        <w:t xml:space="preserve"> county</w:t>
      </w:r>
    </w:p>
    <w:p w:rsidR="00157555" w:rsidRPr="006F0159" w:rsidRDefault="00157555" w:rsidP="00157555">
      <w:pPr>
        <w:spacing w:before="120" w:after="120"/>
        <w:rPr>
          <w:noProof/>
          <w:szCs w:val="20"/>
        </w:rPr>
      </w:pPr>
      <w:r w:rsidRPr="006F0159">
        <w:rPr>
          <w:b/>
          <w:noProof/>
          <w:szCs w:val="20"/>
        </w:rPr>
        <w:t xml:space="preserve">Aurora </w:t>
      </w:r>
      <w:r w:rsidR="00A5030C">
        <w:rPr>
          <w:b/>
          <w:noProof/>
          <w:szCs w:val="20"/>
        </w:rPr>
        <w:t xml:space="preserve">received </w:t>
      </w:r>
      <w:r w:rsidRPr="006F0159">
        <w:rPr>
          <w:b/>
          <w:noProof/>
          <w:szCs w:val="20"/>
        </w:rPr>
        <w:t>unanim</w:t>
      </w:r>
      <w:r w:rsidR="00A5030C">
        <w:rPr>
          <w:b/>
          <w:noProof/>
          <w:szCs w:val="20"/>
        </w:rPr>
        <w:t>ous recognition</w:t>
      </w:r>
      <w:r w:rsidRPr="006F0159">
        <w:rPr>
          <w:b/>
          <w:noProof/>
          <w:szCs w:val="20"/>
        </w:rPr>
        <w:t>,</w:t>
      </w:r>
      <w:r w:rsidR="00A5030C">
        <w:rPr>
          <w:b/>
          <w:noProof/>
          <w:szCs w:val="20"/>
        </w:rPr>
        <w:t xml:space="preserve"> as</w:t>
      </w:r>
      <w:r w:rsidRPr="006F0159">
        <w:rPr>
          <w:b/>
          <w:noProof/>
          <w:szCs w:val="20"/>
        </w:rPr>
        <w:t xml:space="preserve"> </w:t>
      </w:r>
      <w:r w:rsidR="00A5030C">
        <w:rPr>
          <w:b/>
          <w:noProof/>
          <w:szCs w:val="20"/>
        </w:rPr>
        <w:t xml:space="preserve">social workers, community health nurses, county supervisors and national stakeholders alike who used it or were familiar with it consider it a highly useful and accurate tool in identifying and assessing vulnerabilities. </w:t>
      </w:r>
      <w:r w:rsidR="008D0199" w:rsidRPr="008D0199">
        <w:rPr>
          <w:noProof/>
          <w:szCs w:val="20"/>
        </w:rPr>
        <w:t>Even though</w:t>
      </w:r>
      <w:r w:rsidR="008D0199">
        <w:rPr>
          <w:noProof/>
          <w:szCs w:val="20"/>
        </w:rPr>
        <w:t>,</w:t>
      </w:r>
      <w:r w:rsidR="008D0199" w:rsidRPr="008D0199">
        <w:rPr>
          <w:noProof/>
          <w:szCs w:val="20"/>
        </w:rPr>
        <w:t xml:space="preserve"> at first</w:t>
      </w:r>
      <w:r w:rsidR="008D0199">
        <w:rPr>
          <w:noProof/>
          <w:szCs w:val="20"/>
        </w:rPr>
        <w:t>,</w:t>
      </w:r>
      <w:r w:rsidR="008D0199" w:rsidRPr="008D0199">
        <w:rPr>
          <w:noProof/>
          <w:szCs w:val="20"/>
        </w:rPr>
        <w:t xml:space="preserve"> the tool was perceived as cumbersome and time-consuming</w:t>
      </w:r>
      <w:r w:rsidR="008D0199">
        <w:rPr>
          <w:noProof/>
          <w:szCs w:val="20"/>
        </w:rPr>
        <w:t>, the i</w:t>
      </w:r>
      <w:r w:rsidRPr="006F0159">
        <w:rPr>
          <w:noProof/>
          <w:szCs w:val="20"/>
        </w:rPr>
        <w:t>ntervi</w:t>
      </w:r>
      <w:r w:rsidR="00A5030C">
        <w:rPr>
          <w:noProof/>
          <w:szCs w:val="20"/>
        </w:rPr>
        <w:t>ews</w:t>
      </w:r>
      <w:r w:rsidR="008D0199">
        <w:rPr>
          <w:noProof/>
          <w:szCs w:val="20"/>
        </w:rPr>
        <w:t xml:space="preserve"> we</w:t>
      </w:r>
      <w:r w:rsidR="00A5030C">
        <w:rPr>
          <w:noProof/>
          <w:szCs w:val="20"/>
        </w:rPr>
        <w:t xml:space="preserve"> conducted show</w:t>
      </w:r>
      <w:r w:rsidR="008D0199">
        <w:rPr>
          <w:noProof/>
          <w:szCs w:val="20"/>
        </w:rPr>
        <w:t>ed</w:t>
      </w:r>
      <w:r w:rsidR="00A5030C">
        <w:rPr>
          <w:noProof/>
          <w:szCs w:val="20"/>
        </w:rPr>
        <w:t xml:space="preserve"> that </w:t>
      </w:r>
      <w:r w:rsidRPr="006F0159">
        <w:rPr>
          <w:noProof/>
          <w:szCs w:val="20"/>
        </w:rPr>
        <w:t>Aurora</w:t>
      </w:r>
      <w:r w:rsidR="008D0199">
        <w:rPr>
          <w:noProof/>
          <w:szCs w:val="20"/>
        </w:rPr>
        <w:t xml:space="preserve"> contributed significantly to </w:t>
      </w:r>
      <w:r w:rsidR="00A5030C">
        <w:rPr>
          <w:noProof/>
          <w:szCs w:val="20"/>
        </w:rPr>
        <w:t>increas</w:t>
      </w:r>
      <w:r w:rsidR="008D0199">
        <w:rPr>
          <w:noProof/>
          <w:szCs w:val="20"/>
        </w:rPr>
        <w:t>ing</w:t>
      </w:r>
      <w:r w:rsidR="00A5030C">
        <w:rPr>
          <w:noProof/>
          <w:szCs w:val="20"/>
        </w:rPr>
        <w:t xml:space="preserve"> </w:t>
      </w:r>
      <w:r w:rsidR="008D0199">
        <w:rPr>
          <w:noProof/>
          <w:szCs w:val="20"/>
        </w:rPr>
        <w:t>the quality of the activities/</w:t>
      </w:r>
      <w:r w:rsidRPr="006F0159">
        <w:rPr>
          <w:noProof/>
          <w:szCs w:val="20"/>
        </w:rPr>
        <w:t>servic</w:t>
      </w:r>
      <w:r w:rsidR="008D0199">
        <w:rPr>
          <w:noProof/>
          <w:szCs w:val="20"/>
        </w:rPr>
        <w:t xml:space="preserve">es carried out for the identification of the </w:t>
      </w:r>
      <w:r w:rsidRPr="006F0159">
        <w:rPr>
          <w:noProof/>
          <w:szCs w:val="20"/>
        </w:rPr>
        <w:t>‘invi</w:t>
      </w:r>
      <w:r w:rsidR="008D0199">
        <w:rPr>
          <w:noProof/>
          <w:szCs w:val="20"/>
        </w:rPr>
        <w:t>s</w:t>
      </w:r>
      <w:r w:rsidRPr="006F0159">
        <w:rPr>
          <w:noProof/>
          <w:szCs w:val="20"/>
        </w:rPr>
        <w:t>ibl</w:t>
      </w:r>
      <w:r w:rsidR="008D0199">
        <w:rPr>
          <w:noProof/>
          <w:szCs w:val="20"/>
        </w:rPr>
        <w:t>e</w:t>
      </w:r>
      <w:r w:rsidRPr="006F0159">
        <w:rPr>
          <w:noProof/>
          <w:szCs w:val="20"/>
        </w:rPr>
        <w:t>’</w:t>
      </w:r>
      <w:r w:rsidR="008D0199">
        <w:rPr>
          <w:noProof/>
          <w:szCs w:val="20"/>
        </w:rPr>
        <w:t xml:space="preserve"> children, needs assessment, monitoring and vulnerability reassessment</w:t>
      </w:r>
      <w:r w:rsidRPr="006F0159">
        <w:rPr>
          <w:noProof/>
          <w:szCs w:val="20"/>
        </w:rPr>
        <w:t xml:space="preserve">. </w:t>
      </w:r>
      <w:r w:rsidR="008D0199">
        <w:rPr>
          <w:noProof/>
          <w:szCs w:val="20"/>
        </w:rPr>
        <w:t>Over time, all community workers came to value the tool for its usefulness and especially for the information it provides</w:t>
      </w:r>
      <w:r w:rsidR="00A82E95" w:rsidRPr="006F0159">
        <w:rPr>
          <w:noProof/>
          <w:szCs w:val="20"/>
        </w:rPr>
        <w:t>.</w:t>
      </w:r>
    </w:p>
    <w:p w:rsidR="004A36B2" w:rsidRPr="006F0159" w:rsidRDefault="008D0199" w:rsidP="00F25404">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w:t>
      </w:r>
      <w:r w:rsidR="004A36B2" w:rsidRPr="006F0159">
        <w:rPr>
          <w:noProof/>
          <w:color w:val="auto"/>
          <w:sz w:val="20"/>
        </w:rPr>
        <w:t>Ini</w:t>
      </w:r>
      <w:r>
        <w:rPr>
          <w:noProof/>
          <w:color w:val="auto"/>
          <w:sz w:val="20"/>
        </w:rPr>
        <w:t>tially, the Aurora application and platform was a nightmare</w:t>
      </w:r>
      <w:r w:rsidR="004A36B2" w:rsidRPr="006F0159">
        <w:rPr>
          <w:noProof/>
          <w:color w:val="auto"/>
          <w:sz w:val="20"/>
        </w:rPr>
        <w:t xml:space="preserve">, </w:t>
      </w:r>
      <w:r>
        <w:rPr>
          <w:noProof/>
          <w:color w:val="auto"/>
          <w:sz w:val="20"/>
        </w:rPr>
        <w:t>but later on, it proved most useful. It was</w:t>
      </w:r>
      <w:r w:rsidR="00243B99">
        <w:rPr>
          <w:noProof/>
          <w:color w:val="auto"/>
          <w:sz w:val="20"/>
        </w:rPr>
        <w:t>n’t easy</w:t>
      </w:r>
      <w:r>
        <w:rPr>
          <w:noProof/>
          <w:color w:val="auto"/>
          <w:sz w:val="20"/>
        </w:rPr>
        <w:t xml:space="preserve"> to find you</w:t>
      </w:r>
      <w:r w:rsidR="00E237BA">
        <w:rPr>
          <w:noProof/>
          <w:color w:val="auto"/>
          <w:sz w:val="20"/>
        </w:rPr>
        <w:t>r</w:t>
      </w:r>
      <w:r>
        <w:rPr>
          <w:noProof/>
          <w:color w:val="auto"/>
          <w:sz w:val="20"/>
        </w:rPr>
        <w:t>self in a household holding a tablet computer</w:t>
      </w:r>
      <w:r w:rsidR="00243B99">
        <w:rPr>
          <w:noProof/>
          <w:color w:val="auto"/>
          <w:sz w:val="20"/>
        </w:rPr>
        <w:t xml:space="preserve"> while that family was </w:t>
      </w:r>
      <w:r w:rsidR="009C75AD">
        <w:rPr>
          <w:noProof/>
          <w:color w:val="auto"/>
          <w:sz w:val="20"/>
        </w:rPr>
        <w:t>struggling with</w:t>
      </w:r>
      <w:r w:rsidR="00243B99">
        <w:rPr>
          <w:noProof/>
          <w:color w:val="auto"/>
          <w:sz w:val="20"/>
        </w:rPr>
        <w:t xml:space="preserve"> poverty. It took a long while until we explained to those families what purpose the tablet served, the process of providing information about the Aurora application took a lot of time, around 30 min. per household. Another useful thing about the </w:t>
      </w:r>
      <w:r w:rsidR="00F3314D">
        <w:rPr>
          <w:noProof/>
          <w:color w:val="auto"/>
          <w:sz w:val="20"/>
        </w:rPr>
        <w:t>Aurora</w:t>
      </w:r>
      <w:r w:rsidR="00243B99">
        <w:rPr>
          <w:noProof/>
          <w:color w:val="auto"/>
          <w:sz w:val="20"/>
        </w:rPr>
        <w:t xml:space="preserve"> was that it</w:t>
      </w:r>
      <w:r w:rsidR="00F3314D">
        <w:rPr>
          <w:noProof/>
          <w:color w:val="auto"/>
          <w:sz w:val="20"/>
        </w:rPr>
        <w:t xml:space="preserve"> genera</w:t>
      </w:r>
      <w:r w:rsidR="00243B99">
        <w:rPr>
          <w:noProof/>
          <w:color w:val="auto"/>
          <w:sz w:val="20"/>
        </w:rPr>
        <w:t>ted services</w:t>
      </w:r>
      <w:r w:rsidR="004A36B2" w:rsidRPr="006F0159">
        <w:rPr>
          <w:noProof/>
          <w:color w:val="auto"/>
          <w:sz w:val="20"/>
        </w:rPr>
        <w:t>”</w:t>
      </w:r>
      <w:r w:rsidR="00F3314D">
        <w:rPr>
          <w:noProof/>
          <w:color w:val="auto"/>
          <w:sz w:val="20"/>
        </w:rPr>
        <w:t>.</w:t>
      </w:r>
    </w:p>
    <w:p w:rsidR="004A36B2" w:rsidRPr="006F0159" w:rsidRDefault="00243B99" w:rsidP="00F25404">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006B4396" w:rsidRPr="006F0159">
        <w:rPr>
          <w:noProof/>
          <w:color w:val="auto"/>
          <w:sz w:val="20"/>
        </w:rPr>
        <w:t>ocial</w:t>
      </w:r>
      <w:r>
        <w:rPr>
          <w:noProof/>
          <w:color w:val="auto"/>
          <w:sz w:val="20"/>
        </w:rPr>
        <w:t xml:space="preserve">/outreach worker, </w:t>
      </w:r>
      <w:r w:rsidR="004A36B2" w:rsidRPr="006F0159">
        <w:rPr>
          <w:noProof/>
          <w:color w:val="auto"/>
          <w:sz w:val="20"/>
        </w:rPr>
        <w:t>Neamț</w:t>
      </w:r>
      <w:r>
        <w:rPr>
          <w:noProof/>
          <w:color w:val="auto"/>
          <w:sz w:val="20"/>
        </w:rPr>
        <w:t xml:space="preserve"> county</w:t>
      </w:r>
    </w:p>
    <w:p w:rsidR="00333EB7" w:rsidRPr="00465522" w:rsidRDefault="00465522" w:rsidP="00157555">
      <w:pPr>
        <w:spacing w:before="120" w:after="120"/>
        <w:rPr>
          <w:b/>
          <w:noProof/>
          <w:szCs w:val="20"/>
        </w:rPr>
      </w:pPr>
      <w:r>
        <w:rPr>
          <w:b/>
          <w:noProof/>
          <w:szCs w:val="20"/>
        </w:rPr>
        <w:t>The change in the identification strategy</w:t>
      </w:r>
      <w:r w:rsidRPr="00465522">
        <w:rPr>
          <w:b/>
          <w:noProof/>
          <w:szCs w:val="20"/>
        </w:rPr>
        <w:t xml:space="preserve">, </w:t>
      </w:r>
      <w:r>
        <w:rPr>
          <w:b/>
          <w:noProof/>
          <w:szCs w:val="20"/>
        </w:rPr>
        <w:t xml:space="preserve">from the </w:t>
      </w:r>
      <w:r w:rsidR="00573605">
        <w:rPr>
          <w:b/>
          <w:noProof/>
          <w:szCs w:val="20"/>
        </w:rPr>
        <w:t>comprehensive</w:t>
      </w:r>
      <w:r>
        <w:rPr>
          <w:b/>
          <w:noProof/>
          <w:szCs w:val="20"/>
        </w:rPr>
        <w:t xml:space="preserve"> household census in </w:t>
      </w:r>
      <w:r w:rsidRPr="00465522">
        <w:rPr>
          <w:b/>
          <w:noProof/>
          <w:szCs w:val="20"/>
        </w:rPr>
        <w:t>2011</w:t>
      </w:r>
      <w:r>
        <w:rPr>
          <w:b/>
          <w:noProof/>
          <w:szCs w:val="20"/>
        </w:rPr>
        <w:t xml:space="preserve"> to the use of the </w:t>
      </w:r>
      <w:r w:rsidRPr="00465522">
        <w:rPr>
          <w:b/>
          <w:noProof/>
          <w:szCs w:val="20"/>
        </w:rPr>
        <w:t xml:space="preserve">Aurora </w:t>
      </w:r>
      <w:r>
        <w:rPr>
          <w:b/>
          <w:noProof/>
          <w:szCs w:val="20"/>
        </w:rPr>
        <w:t>for cases with previously available information on existing vulnerabilities</w:t>
      </w:r>
      <w:r w:rsidRPr="00465522">
        <w:rPr>
          <w:b/>
          <w:noProof/>
          <w:szCs w:val="20"/>
        </w:rPr>
        <w:t xml:space="preserve">, </w:t>
      </w:r>
      <w:r>
        <w:rPr>
          <w:b/>
          <w:noProof/>
          <w:szCs w:val="20"/>
        </w:rPr>
        <w:t>as well as cases where vulnerabilities were identified by the community workers,</w:t>
      </w:r>
      <w:r w:rsidRPr="00465522">
        <w:rPr>
          <w:b/>
          <w:noProof/>
          <w:szCs w:val="20"/>
        </w:rPr>
        <w:t xml:space="preserve"> direct</w:t>
      </w:r>
      <w:r>
        <w:rPr>
          <w:b/>
          <w:noProof/>
          <w:szCs w:val="20"/>
        </w:rPr>
        <w:t>ly or with the aid of other people</w:t>
      </w:r>
      <w:r w:rsidRPr="00465522">
        <w:rPr>
          <w:b/>
          <w:noProof/>
          <w:szCs w:val="20"/>
        </w:rPr>
        <w:t xml:space="preserve">, </w:t>
      </w:r>
      <w:r w:rsidR="008E1487">
        <w:rPr>
          <w:b/>
          <w:noProof/>
          <w:szCs w:val="20"/>
        </w:rPr>
        <w:t xml:space="preserve">leads to </w:t>
      </w:r>
      <w:r>
        <w:rPr>
          <w:b/>
          <w:noProof/>
          <w:szCs w:val="20"/>
        </w:rPr>
        <w:t xml:space="preserve">a decrease </w:t>
      </w:r>
      <w:r w:rsidR="008E1487">
        <w:rPr>
          <w:b/>
          <w:noProof/>
          <w:szCs w:val="20"/>
        </w:rPr>
        <w:t>in</w:t>
      </w:r>
      <w:r>
        <w:rPr>
          <w:b/>
          <w:noProof/>
          <w:szCs w:val="20"/>
        </w:rPr>
        <w:t xml:space="preserve"> the </w:t>
      </w:r>
      <w:r w:rsidR="008E1487">
        <w:rPr>
          <w:b/>
          <w:noProof/>
          <w:szCs w:val="20"/>
        </w:rPr>
        <w:t xml:space="preserve">extent of </w:t>
      </w:r>
      <w:r>
        <w:rPr>
          <w:b/>
          <w:noProof/>
          <w:szCs w:val="20"/>
        </w:rPr>
        <w:t>systematic and full vulnerability identification.</w:t>
      </w:r>
      <w:r w:rsidR="008E1487">
        <w:rPr>
          <w:b/>
          <w:noProof/>
          <w:szCs w:val="20"/>
        </w:rPr>
        <w:t xml:space="preserve"> Even so, in the communities in which it is used, the</w:t>
      </w:r>
      <w:r w:rsidRPr="00465522">
        <w:rPr>
          <w:b/>
          <w:noProof/>
          <w:szCs w:val="20"/>
        </w:rPr>
        <w:t xml:space="preserve"> Aurora</w:t>
      </w:r>
      <w:r w:rsidR="008E1487">
        <w:rPr>
          <w:b/>
          <w:noProof/>
          <w:szCs w:val="20"/>
        </w:rPr>
        <w:t xml:space="preserve"> ensures increased identification of vulnerable children, compared to communities with no form of fieldwork/outreach-based identification</w:t>
      </w:r>
      <w:r w:rsidR="006B50C6" w:rsidRPr="00465522">
        <w:rPr>
          <w:b/>
          <w:noProof/>
          <w:szCs w:val="20"/>
        </w:rPr>
        <w:t>.</w:t>
      </w:r>
    </w:p>
    <w:p w:rsidR="00A82E95" w:rsidRPr="006F0159" w:rsidRDefault="009C75AD" w:rsidP="007E6EFF">
      <w:pPr>
        <w:tabs>
          <w:tab w:val="left" w:pos="9923"/>
        </w:tabs>
        <w:spacing w:before="120" w:after="120"/>
        <w:ind w:right="-8"/>
        <w:rPr>
          <w:rFonts w:cs="Calibri"/>
          <w:noProof/>
          <w:szCs w:val="20"/>
        </w:rPr>
      </w:pPr>
      <w:r>
        <w:rPr>
          <w:rFonts w:cs="Calibri"/>
          <w:noProof/>
          <w:szCs w:val="20"/>
        </w:rPr>
        <w:t>On the other hand, the Aurora could sustain</w:t>
      </w:r>
      <w:r w:rsidR="008E1487">
        <w:rPr>
          <w:rFonts w:cs="Calibri"/>
          <w:noProof/>
          <w:szCs w:val="20"/>
        </w:rPr>
        <w:t xml:space="preserve"> certain enhancements, particularly with regard to its integration with the community workers’ other activities and reporting duties which could use the data collected with the help of the A</w:t>
      </w:r>
      <w:r w:rsidR="00A82E95" w:rsidRPr="006F0159">
        <w:rPr>
          <w:rFonts w:cs="Calibri"/>
          <w:noProof/>
          <w:szCs w:val="20"/>
        </w:rPr>
        <w:t>urora.</w:t>
      </w:r>
      <w:r w:rsidR="00333EB7" w:rsidRPr="006F0159">
        <w:rPr>
          <w:rFonts w:cs="Calibri"/>
          <w:noProof/>
          <w:szCs w:val="20"/>
        </w:rPr>
        <w:t xml:space="preserve"> </w:t>
      </w:r>
    </w:p>
    <w:p w:rsidR="004A36B2" w:rsidRPr="006F0159" w:rsidRDefault="009C75AD" w:rsidP="00F25404">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“The indicators generated by</w:t>
      </w:r>
      <w:r w:rsidR="004A36B2" w:rsidRPr="006F0159">
        <w:rPr>
          <w:noProof/>
          <w:color w:val="auto"/>
          <w:sz w:val="20"/>
        </w:rPr>
        <w:t xml:space="preserve"> </w:t>
      </w:r>
      <w:r>
        <w:rPr>
          <w:noProof/>
          <w:color w:val="auto"/>
          <w:sz w:val="20"/>
        </w:rPr>
        <w:t xml:space="preserve">the </w:t>
      </w:r>
      <w:r w:rsidR="004A36B2" w:rsidRPr="006F0159">
        <w:rPr>
          <w:noProof/>
          <w:color w:val="auto"/>
          <w:sz w:val="20"/>
        </w:rPr>
        <w:t>Aurora</w:t>
      </w:r>
      <w:r>
        <w:rPr>
          <w:noProof/>
          <w:color w:val="auto"/>
          <w:sz w:val="20"/>
        </w:rPr>
        <w:t xml:space="preserve"> do help</w:t>
      </w:r>
      <w:r w:rsidR="004A36B2" w:rsidRPr="006F0159">
        <w:rPr>
          <w:noProof/>
          <w:color w:val="auto"/>
          <w:sz w:val="20"/>
        </w:rPr>
        <w:t xml:space="preserve">, </w:t>
      </w:r>
      <w:r>
        <w:rPr>
          <w:noProof/>
          <w:color w:val="auto"/>
          <w:sz w:val="20"/>
        </w:rPr>
        <w:t xml:space="preserve">but in the community workers’ </w:t>
      </w:r>
      <w:r w:rsidRPr="009C75AD">
        <w:rPr>
          <w:i w:val="0"/>
          <w:noProof/>
          <w:color w:val="auto"/>
          <w:sz w:val="20"/>
        </w:rPr>
        <w:t>[</w:t>
      </w:r>
      <w:r>
        <w:rPr>
          <w:i w:val="0"/>
          <w:noProof/>
          <w:color w:val="auto"/>
          <w:sz w:val="20"/>
        </w:rPr>
        <w:t xml:space="preserve">the </w:t>
      </w:r>
      <w:r w:rsidRPr="009C75AD">
        <w:rPr>
          <w:i w:val="0"/>
          <w:noProof/>
          <w:color w:val="auto"/>
          <w:sz w:val="20"/>
        </w:rPr>
        <w:t>community health nurses’]</w:t>
      </w:r>
      <w:r>
        <w:rPr>
          <w:noProof/>
          <w:color w:val="auto"/>
          <w:sz w:val="20"/>
        </w:rPr>
        <w:t xml:space="preserve"> reporting on their routine activity, the tool does not provide sufficient support</w:t>
      </w:r>
      <w:r w:rsidR="004A36B2" w:rsidRPr="006F0159">
        <w:rPr>
          <w:noProof/>
          <w:color w:val="auto"/>
          <w:sz w:val="20"/>
        </w:rPr>
        <w:t>”</w:t>
      </w:r>
      <w:r w:rsidR="00F3314D">
        <w:rPr>
          <w:noProof/>
          <w:color w:val="auto"/>
          <w:sz w:val="20"/>
        </w:rPr>
        <w:t>.</w:t>
      </w:r>
      <w:r w:rsidR="004A36B2" w:rsidRPr="006F0159">
        <w:rPr>
          <w:noProof/>
          <w:color w:val="auto"/>
          <w:sz w:val="20"/>
        </w:rPr>
        <w:t xml:space="preserve"> </w:t>
      </w:r>
    </w:p>
    <w:p w:rsidR="004A36B2" w:rsidRPr="006F0159" w:rsidRDefault="004A36B2" w:rsidP="00F25404">
      <w:pPr>
        <w:pStyle w:val="IntenseQuote"/>
        <w:pBdr>
          <w:left w:val="none" w:sz="0" w:space="0" w:color="auto"/>
          <w:bottom w:val="single" w:sz="6" w:space="1" w:color="4F81BD" w:themeColor="accent1"/>
        </w:pBdr>
        <w:spacing w:before="0"/>
        <w:ind w:left="567" w:right="567"/>
        <w:jc w:val="right"/>
        <w:rPr>
          <w:noProof/>
          <w:color w:val="auto"/>
          <w:sz w:val="20"/>
        </w:rPr>
      </w:pPr>
      <w:r w:rsidRPr="006F0159">
        <w:rPr>
          <w:noProof/>
          <w:color w:val="auto"/>
          <w:sz w:val="20"/>
        </w:rPr>
        <w:lastRenderedPageBreak/>
        <w:t>DP</w:t>
      </w:r>
      <w:r w:rsidR="009C75AD">
        <w:rPr>
          <w:noProof/>
          <w:color w:val="auto"/>
          <w:sz w:val="20"/>
        </w:rPr>
        <w:t>H supervisor</w:t>
      </w:r>
      <w:r w:rsidRPr="006F0159">
        <w:rPr>
          <w:noProof/>
          <w:color w:val="auto"/>
          <w:sz w:val="20"/>
        </w:rPr>
        <w:t>, Botoșani</w:t>
      </w:r>
      <w:r w:rsidR="009C75AD">
        <w:rPr>
          <w:noProof/>
          <w:color w:val="auto"/>
          <w:sz w:val="20"/>
        </w:rPr>
        <w:t xml:space="preserve"> county</w:t>
      </w:r>
    </w:p>
    <w:p w:rsidR="00157555" w:rsidRPr="006F0159" w:rsidRDefault="008E1487" w:rsidP="00157555">
      <w:pPr>
        <w:spacing w:before="120" w:after="120"/>
        <w:rPr>
          <w:rFonts w:cs="Calibri"/>
          <w:noProof/>
          <w:szCs w:val="20"/>
        </w:rPr>
      </w:pPr>
      <w:r>
        <w:rPr>
          <w:rFonts w:cs="Calibri"/>
          <w:noProof/>
          <w:szCs w:val="20"/>
        </w:rPr>
        <w:t xml:space="preserve">The issues highlighted most often during the interviews were those related, on the one hand, to the possibility of using the information recorded via </w:t>
      </w:r>
      <w:r w:rsidR="00FE46D2" w:rsidRPr="006F0159">
        <w:rPr>
          <w:rFonts w:cs="Calibri"/>
          <w:noProof/>
          <w:szCs w:val="20"/>
        </w:rPr>
        <w:t>Aurora</w:t>
      </w:r>
      <w:r w:rsidR="00834D96">
        <w:rPr>
          <w:rFonts w:cs="Calibri"/>
          <w:noProof/>
          <w:szCs w:val="20"/>
        </w:rPr>
        <w:t xml:space="preserve"> in preparing the necessary documentation for</w:t>
      </w:r>
      <w:r>
        <w:rPr>
          <w:rFonts w:cs="Calibri"/>
          <w:noProof/>
          <w:szCs w:val="20"/>
        </w:rPr>
        <w:t xml:space="preserve"> granting various types of </w:t>
      </w:r>
      <w:r w:rsidR="00834D96">
        <w:rPr>
          <w:rFonts w:cs="Calibri"/>
          <w:noProof/>
          <w:szCs w:val="20"/>
        </w:rPr>
        <w:t xml:space="preserve">child and family </w:t>
      </w:r>
      <w:r>
        <w:rPr>
          <w:rFonts w:cs="Calibri"/>
          <w:noProof/>
          <w:szCs w:val="20"/>
        </w:rPr>
        <w:t>social benefits</w:t>
      </w:r>
      <w:r w:rsidR="00FE46D2" w:rsidRPr="006F0159">
        <w:rPr>
          <w:rFonts w:cs="Calibri"/>
          <w:noProof/>
          <w:szCs w:val="20"/>
        </w:rPr>
        <w:t xml:space="preserve">, </w:t>
      </w:r>
      <w:r>
        <w:rPr>
          <w:rFonts w:cs="Calibri"/>
          <w:noProof/>
          <w:szCs w:val="20"/>
        </w:rPr>
        <w:t xml:space="preserve">and, on the other hand, to using the application to generate summaries and reports </w:t>
      </w:r>
      <w:r w:rsidR="00834D96">
        <w:rPr>
          <w:rFonts w:cs="Calibri"/>
          <w:noProof/>
          <w:szCs w:val="20"/>
        </w:rPr>
        <w:t xml:space="preserve">requested by other public authorities regarding various aspects of the social workers’ activity </w:t>
      </w:r>
      <w:r w:rsidR="00FE46D2" w:rsidRPr="006F0159">
        <w:rPr>
          <w:rFonts w:cs="Calibri"/>
          <w:noProof/>
          <w:szCs w:val="20"/>
        </w:rPr>
        <w:t>(e</w:t>
      </w:r>
      <w:r w:rsidR="00834D96">
        <w:rPr>
          <w:rFonts w:cs="Calibri"/>
          <w:noProof/>
          <w:szCs w:val="20"/>
        </w:rPr>
        <w:t xml:space="preserve">.g. services and social benefits they provide) or required to undertake a sustainable and informed development of social services that meet the needs of each local community. </w:t>
      </w:r>
    </w:p>
    <w:p w:rsidR="00FE46D2" w:rsidRPr="006F0159" w:rsidRDefault="00FE46D2" w:rsidP="00157555">
      <w:pPr>
        <w:spacing w:before="120" w:after="120"/>
        <w:rPr>
          <w:rFonts w:cs="Calibri"/>
          <w:noProof/>
          <w:szCs w:val="22"/>
        </w:rPr>
      </w:pPr>
    </w:p>
    <w:p w:rsidR="00157555" w:rsidRPr="006F0159" w:rsidRDefault="002D1CB3"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24" w:name="_Toc529786155"/>
      <w:r w:rsidRPr="006F0159">
        <w:rPr>
          <w:b w:val="0"/>
          <w:noProof/>
          <w:color w:val="17365D" w:themeColor="text2" w:themeShade="BF"/>
          <w:lang w:val="en-GB"/>
        </w:rPr>
        <w:t xml:space="preserve">3.2.2.4. </w:t>
      </w:r>
      <w:r w:rsidR="00157555" w:rsidRPr="006F0159">
        <w:rPr>
          <w:b w:val="0"/>
          <w:noProof/>
          <w:color w:val="17365D" w:themeColor="text2" w:themeShade="BF"/>
          <w:lang w:val="en-GB"/>
        </w:rPr>
        <w:t>Co</w:t>
      </w:r>
      <w:r w:rsidR="00380E21">
        <w:rPr>
          <w:b w:val="0"/>
          <w:noProof/>
          <w:color w:val="17365D" w:themeColor="text2" w:themeShade="BF"/>
          <w:lang w:val="en-GB"/>
        </w:rPr>
        <w:t>unty su</w:t>
      </w:r>
      <w:r w:rsidR="00157555" w:rsidRPr="006F0159">
        <w:rPr>
          <w:b w:val="0"/>
          <w:noProof/>
          <w:color w:val="17365D" w:themeColor="text2" w:themeShade="BF"/>
          <w:lang w:val="en-GB"/>
        </w:rPr>
        <w:t>pervi</w:t>
      </w:r>
      <w:r w:rsidR="00380E21">
        <w:rPr>
          <w:b w:val="0"/>
          <w:noProof/>
          <w:color w:val="17365D" w:themeColor="text2" w:themeShade="BF"/>
          <w:lang w:val="en-GB"/>
        </w:rPr>
        <w:t>s</w:t>
      </w:r>
      <w:r w:rsidR="00157555" w:rsidRPr="006F0159">
        <w:rPr>
          <w:b w:val="0"/>
          <w:noProof/>
          <w:color w:val="17365D" w:themeColor="text2" w:themeShade="BF"/>
          <w:lang w:val="en-GB"/>
        </w:rPr>
        <w:t>or</w:t>
      </w:r>
      <w:r w:rsidR="00380E21">
        <w:rPr>
          <w:b w:val="0"/>
          <w:noProof/>
          <w:color w:val="17365D" w:themeColor="text2" w:themeShade="BF"/>
          <w:lang w:val="en-GB"/>
        </w:rPr>
        <w:t>s’ in</w:t>
      </w:r>
      <w:r w:rsidR="00470832">
        <w:rPr>
          <w:b w:val="0"/>
          <w:noProof/>
          <w:color w:val="17365D" w:themeColor="text2" w:themeShade="BF"/>
          <w:lang w:val="en-GB"/>
        </w:rPr>
        <w:t>put</w:t>
      </w:r>
      <w:bookmarkEnd w:id="224"/>
    </w:p>
    <w:p w:rsidR="00157555" w:rsidRPr="006F0159" w:rsidRDefault="00772E84" w:rsidP="00157555">
      <w:pPr>
        <w:spacing w:before="120" w:after="120"/>
        <w:rPr>
          <w:rFonts w:cs="Calibri"/>
          <w:noProof/>
          <w:szCs w:val="22"/>
        </w:rPr>
      </w:pPr>
      <w:r>
        <w:rPr>
          <w:rFonts w:cs="Calibri"/>
          <w:noProof/>
          <w:szCs w:val="22"/>
        </w:rPr>
        <w:t>Tr</w:t>
      </w:r>
      <w:r w:rsidR="00380E21">
        <w:rPr>
          <w:rFonts w:cs="Calibri"/>
          <w:noProof/>
          <w:szCs w:val="22"/>
        </w:rPr>
        <w:t xml:space="preserve">aining the </w:t>
      </w:r>
      <w:r w:rsidR="00157555" w:rsidRPr="006F0159">
        <w:rPr>
          <w:rFonts w:cs="Calibri"/>
          <w:noProof/>
          <w:szCs w:val="22"/>
        </w:rPr>
        <w:t>G</w:t>
      </w:r>
      <w:r w:rsidR="00380E21">
        <w:rPr>
          <w:rFonts w:cs="Calibri"/>
          <w:noProof/>
          <w:szCs w:val="22"/>
        </w:rPr>
        <w:t>D</w:t>
      </w:r>
      <w:r w:rsidR="00157555" w:rsidRPr="006F0159">
        <w:rPr>
          <w:rFonts w:cs="Calibri"/>
          <w:noProof/>
          <w:szCs w:val="22"/>
        </w:rPr>
        <w:t>S</w:t>
      </w:r>
      <w:r w:rsidR="00380E21">
        <w:rPr>
          <w:rFonts w:cs="Calibri"/>
          <w:noProof/>
          <w:szCs w:val="22"/>
        </w:rPr>
        <w:t>A</w:t>
      </w:r>
      <w:r w:rsidR="00157555" w:rsidRPr="006F0159">
        <w:rPr>
          <w:rFonts w:cs="Calibri"/>
          <w:noProof/>
          <w:szCs w:val="22"/>
        </w:rPr>
        <w:t>C</w:t>
      </w:r>
      <w:r w:rsidR="00380E21">
        <w:rPr>
          <w:rFonts w:cs="Calibri"/>
          <w:noProof/>
          <w:szCs w:val="22"/>
        </w:rPr>
        <w:t xml:space="preserve">P and DPH supervisors and setting up </w:t>
      </w:r>
      <w:r>
        <w:rPr>
          <w:rFonts w:cs="Calibri"/>
          <w:noProof/>
          <w:szCs w:val="22"/>
        </w:rPr>
        <w:t xml:space="preserve">resource centers within these county-level deconcentrated public institutions helped lay the groundwork for using the resources to support other communes than those included in the </w:t>
      </w:r>
      <w:r w:rsidR="00157555" w:rsidRPr="006F0159">
        <w:rPr>
          <w:rFonts w:cs="Calibri"/>
          <w:noProof/>
          <w:szCs w:val="22"/>
        </w:rPr>
        <w:t>UNICEF</w:t>
      </w:r>
      <w:r>
        <w:rPr>
          <w:rFonts w:cs="Calibri"/>
          <w:noProof/>
          <w:szCs w:val="22"/>
        </w:rPr>
        <w:t xml:space="preserve"> model</w:t>
      </w:r>
      <w:r w:rsidR="00157555" w:rsidRPr="006F0159">
        <w:rPr>
          <w:rFonts w:cs="Calibri"/>
          <w:noProof/>
          <w:szCs w:val="22"/>
        </w:rPr>
        <w:t xml:space="preserve">. </w:t>
      </w:r>
      <w:r>
        <w:rPr>
          <w:rFonts w:cs="Calibri"/>
          <w:noProof/>
          <w:szCs w:val="22"/>
        </w:rPr>
        <w:t>Obviously, the intervention communes covered in the modelling project benefited from a series of additional key support features, including specialists’ field visits</w:t>
      </w:r>
      <w:r w:rsidR="00157555" w:rsidRPr="006F0159">
        <w:rPr>
          <w:rFonts w:cs="Calibri"/>
          <w:noProof/>
          <w:szCs w:val="22"/>
        </w:rPr>
        <w:t>.</w:t>
      </w:r>
    </w:p>
    <w:p w:rsidR="00157555" w:rsidRPr="006F0159" w:rsidRDefault="0010539B" w:rsidP="00157555">
      <w:pPr>
        <w:spacing w:before="120" w:after="120"/>
        <w:rPr>
          <w:rFonts w:cs="Calibri"/>
          <w:noProof/>
          <w:szCs w:val="22"/>
        </w:rPr>
      </w:pPr>
      <w:r>
        <w:rPr>
          <w:rFonts w:cs="Calibri"/>
          <w:noProof/>
          <w:szCs w:val="22"/>
        </w:rPr>
        <w:t>During the interviews conducted for the purposes of the present summative evaluation, th</w:t>
      </w:r>
      <w:r w:rsidR="00BD48AE">
        <w:rPr>
          <w:rFonts w:cs="Calibri"/>
          <w:noProof/>
          <w:szCs w:val="22"/>
        </w:rPr>
        <w:t xml:space="preserve">e </w:t>
      </w:r>
      <w:r>
        <w:rPr>
          <w:rFonts w:cs="Calibri"/>
          <w:noProof/>
          <w:szCs w:val="22"/>
        </w:rPr>
        <w:t>cooperation aspect rated high and the supervisors’ support in increasing the social/outreach workers’ capacity proved to be substantial</w:t>
      </w:r>
      <w:r w:rsidR="00157555" w:rsidRPr="006F0159">
        <w:rPr>
          <w:rFonts w:cs="Calibri"/>
          <w:noProof/>
          <w:szCs w:val="22"/>
        </w:rPr>
        <w:t xml:space="preserve">, </w:t>
      </w:r>
      <w:r>
        <w:rPr>
          <w:rFonts w:cs="Calibri"/>
          <w:noProof/>
          <w:szCs w:val="22"/>
        </w:rPr>
        <w:t xml:space="preserve">particularly since some of the workers were beginners or had no </w:t>
      </w:r>
      <w:r w:rsidR="003615C1">
        <w:rPr>
          <w:rFonts w:cs="Calibri"/>
          <w:noProof/>
          <w:szCs w:val="22"/>
        </w:rPr>
        <w:t>specialised knowledge in the field of social assistance</w:t>
      </w:r>
      <w:r w:rsidR="00157555" w:rsidRPr="006F0159">
        <w:rPr>
          <w:rFonts w:cs="Calibri"/>
          <w:noProof/>
          <w:szCs w:val="22"/>
        </w:rPr>
        <w:t>.</w:t>
      </w:r>
    </w:p>
    <w:p w:rsidR="004A36B2" w:rsidRPr="006F0159" w:rsidRDefault="00772E84" w:rsidP="00B95106">
      <w:pPr>
        <w:pStyle w:val="IntenseQuote"/>
        <w:keepNext/>
        <w:pBdr>
          <w:left w:val="none" w:sz="0" w:space="0" w:color="auto"/>
          <w:bottom w:val="single" w:sz="6" w:space="1" w:color="4F81BD" w:themeColor="accent1"/>
        </w:pBdr>
        <w:spacing w:before="0"/>
        <w:ind w:left="567" w:right="567"/>
        <w:rPr>
          <w:noProof/>
          <w:color w:val="auto"/>
          <w:sz w:val="20"/>
        </w:rPr>
      </w:pPr>
      <w:r>
        <w:rPr>
          <w:noProof/>
          <w:color w:val="auto"/>
          <w:sz w:val="20"/>
        </w:rPr>
        <w:t>“</w:t>
      </w:r>
      <w:r w:rsidR="0010539B">
        <w:rPr>
          <w:noProof/>
          <w:color w:val="auto"/>
          <w:sz w:val="20"/>
        </w:rPr>
        <w:t>I worked very well with the supervisor and their co-workers, both during the project and afterwards. The type of support received was a little bit of everything – coordination, supervision, intervention, case resolution. The GDSACP support forte was in matters of legislation</w:t>
      </w:r>
      <w:r w:rsidR="004A36B2" w:rsidRPr="006F0159">
        <w:rPr>
          <w:noProof/>
          <w:color w:val="auto"/>
          <w:sz w:val="20"/>
        </w:rPr>
        <w:t>”</w:t>
      </w:r>
      <w:r w:rsidR="00A176D9">
        <w:rPr>
          <w:noProof/>
          <w:color w:val="auto"/>
          <w:sz w:val="20"/>
        </w:rPr>
        <w:t>.</w:t>
      </w:r>
    </w:p>
    <w:p w:rsidR="004A36B2" w:rsidRPr="006F0159" w:rsidRDefault="0010539B" w:rsidP="00145B58">
      <w:pPr>
        <w:pStyle w:val="IntenseQuote"/>
        <w:pBdr>
          <w:left w:val="none" w:sz="0" w:space="0" w:color="auto"/>
          <w:bottom w:val="single" w:sz="6" w:space="1" w:color="4F81BD" w:themeColor="accent1"/>
        </w:pBdr>
        <w:spacing w:before="0" w:after="120"/>
        <w:ind w:left="567" w:right="567"/>
        <w:jc w:val="right"/>
        <w:rPr>
          <w:noProof/>
          <w:color w:val="auto"/>
          <w:sz w:val="20"/>
        </w:rPr>
      </w:pPr>
      <w:r>
        <w:rPr>
          <w:noProof/>
          <w:color w:val="auto"/>
          <w:sz w:val="20"/>
        </w:rPr>
        <w:t>S</w:t>
      </w:r>
      <w:r w:rsidR="006B4396" w:rsidRPr="006F0159">
        <w:rPr>
          <w:noProof/>
          <w:color w:val="auto"/>
          <w:sz w:val="20"/>
        </w:rPr>
        <w:t>ocial</w:t>
      </w:r>
      <w:r>
        <w:rPr>
          <w:noProof/>
          <w:color w:val="auto"/>
          <w:sz w:val="20"/>
        </w:rPr>
        <w:t>/outreach worker</w:t>
      </w:r>
      <w:r w:rsidR="004A36B2" w:rsidRPr="006F0159">
        <w:rPr>
          <w:noProof/>
          <w:color w:val="auto"/>
          <w:sz w:val="20"/>
        </w:rPr>
        <w:t>, Botoșani</w:t>
      </w:r>
      <w:r>
        <w:rPr>
          <w:noProof/>
          <w:color w:val="auto"/>
          <w:sz w:val="20"/>
        </w:rPr>
        <w:t xml:space="preserve"> county</w:t>
      </w:r>
    </w:p>
    <w:p w:rsidR="004A36B2" w:rsidRPr="006F0159" w:rsidRDefault="00145B58" w:rsidP="00145B58">
      <w:pPr>
        <w:pStyle w:val="IntenseQuote"/>
        <w:pBdr>
          <w:left w:val="none" w:sz="0" w:space="0" w:color="auto"/>
          <w:bottom w:val="single" w:sz="6" w:space="1" w:color="4F81BD" w:themeColor="accent1"/>
        </w:pBdr>
        <w:spacing w:before="0" w:after="40"/>
        <w:ind w:left="567" w:right="567"/>
        <w:rPr>
          <w:noProof/>
          <w:color w:val="auto"/>
          <w:sz w:val="20"/>
        </w:rPr>
      </w:pPr>
      <w:r w:rsidRPr="003615C1">
        <w:rPr>
          <w:rFonts w:cs="Calibri"/>
          <w:noProof/>
          <w:color w:val="auto"/>
          <w:szCs w:val="22"/>
        </w:rPr>
        <w:t>“</w:t>
      </w:r>
      <w:r w:rsidR="004A36B2" w:rsidRPr="006F0159">
        <w:rPr>
          <w:noProof/>
          <w:color w:val="auto"/>
          <w:sz w:val="20"/>
        </w:rPr>
        <w:t>Aurora</w:t>
      </w:r>
      <w:r>
        <w:rPr>
          <w:noProof/>
          <w:color w:val="auto"/>
          <w:sz w:val="20"/>
        </w:rPr>
        <w:t xml:space="preserve"> was like a</w:t>
      </w:r>
      <w:r w:rsidR="003615C1">
        <w:rPr>
          <w:noProof/>
          <w:color w:val="auto"/>
          <w:sz w:val="20"/>
        </w:rPr>
        <w:t xml:space="preserve"> </w:t>
      </w:r>
      <w:r w:rsidR="004A36B2" w:rsidRPr="006F0159">
        <w:rPr>
          <w:noProof/>
          <w:color w:val="auto"/>
          <w:sz w:val="20"/>
        </w:rPr>
        <w:t>“</w:t>
      </w:r>
      <w:r>
        <w:rPr>
          <w:noProof/>
          <w:color w:val="auto"/>
          <w:sz w:val="20"/>
        </w:rPr>
        <w:t>sunbeam</w:t>
      </w:r>
      <w:r w:rsidR="004A36B2" w:rsidRPr="006F0159">
        <w:rPr>
          <w:noProof/>
          <w:color w:val="auto"/>
          <w:sz w:val="20"/>
        </w:rPr>
        <w:t xml:space="preserve">” </w:t>
      </w:r>
      <w:r>
        <w:rPr>
          <w:noProof/>
          <w:color w:val="auto"/>
          <w:sz w:val="20"/>
        </w:rPr>
        <w:t>because the county supervisor had a clear real-time picture of the field worker’s activity, the assessment is carried out accurately, in real time, focusing on objectivity and urgency</w:t>
      </w:r>
      <w:r w:rsidR="004A36B2" w:rsidRPr="006F0159">
        <w:rPr>
          <w:noProof/>
          <w:color w:val="auto"/>
          <w:sz w:val="20"/>
        </w:rPr>
        <w:t xml:space="preserve">. </w:t>
      </w:r>
      <w:r>
        <w:rPr>
          <w:noProof/>
          <w:color w:val="auto"/>
          <w:sz w:val="20"/>
        </w:rPr>
        <w:t>The fact that the application generates graph charts, performs assessments, issues a service plan is all very useful because there are social workers without higher education</w:t>
      </w:r>
      <w:r w:rsidR="004A36B2" w:rsidRPr="006F0159">
        <w:rPr>
          <w:noProof/>
          <w:color w:val="auto"/>
          <w:sz w:val="20"/>
        </w:rPr>
        <w:t>”</w:t>
      </w:r>
      <w:r w:rsidR="00A176D9">
        <w:rPr>
          <w:noProof/>
          <w:color w:val="auto"/>
          <w:sz w:val="20"/>
        </w:rPr>
        <w:t>.</w:t>
      </w:r>
      <w:r w:rsidR="004A36B2" w:rsidRPr="006F0159">
        <w:rPr>
          <w:noProof/>
          <w:color w:val="auto"/>
          <w:sz w:val="20"/>
        </w:rPr>
        <w:t xml:space="preserve"> </w:t>
      </w:r>
    </w:p>
    <w:p w:rsidR="004A36B2" w:rsidRPr="006F0159" w:rsidRDefault="0010539B" w:rsidP="00F25404">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 xml:space="preserve">GDSACP supervisor, </w:t>
      </w:r>
      <w:r w:rsidR="004A36B2" w:rsidRPr="006F0159">
        <w:rPr>
          <w:noProof/>
          <w:color w:val="auto"/>
          <w:sz w:val="20"/>
        </w:rPr>
        <w:t>Iași</w:t>
      </w:r>
      <w:r>
        <w:rPr>
          <w:noProof/>
          <w:color w:val="auto"/>
          <w:sz w:val="20"/>
        </w:rPr>
        <w:t xml:space="preserve"> county</w:t>
      </w:r>
    </w:p>
    <w:p w:rsidR="00FE46D2" w:rsidRPr="006F0159" w:rsidRDefault="004305CE" w:rsidP="00FE46D2">
      <w:pPr>
        <w:spacing w:before="120" w:after="120"/>
        <w:rPr>
          <w:rFonts w:cs="Calibri"/>
          <w:noProof/>
          <w:szCs w:val="22"/>
        </w:rPr>
      </w:pPr>
      <w:r>
        <w:rPr>
          <w:rFonts w:cs="Calibri"/>
          <w:noProof/>
          <w:szCs w:val="22"/>
        </w:rPr>
        <w:t xml:space="preserve">In fact, the GDSACP supervisors </w:t>
      </w:r>
      <w:r w:rsidR="00ED41B7">
        <w:rPr>
          <w:rFonts w:cs="Calibri"/>
          <w:noProof/>
          <w:szCs w:val="22"/>
        </w:rPr>
        <w:t>too</w:t>
      </w:r>
      <w:r>
        <w:rPr>
          <w:rFonts w:cs="Calibri"/>
          <w:noProof/>
          <w:szCs w:val="22"/>
        </w:rPr>
        <w:t xml:space="preserve"> received training and went on study tours</w:t>
      </w:r>
      <w:r w:rsidR="00ED41B7">
        <w:rPr>
          <w:rFonts w:cs="Calibri"/>
          <w:noProof/>
          <w:szCs w:val="22"/>
        </w:rPr>
        <w:t xml:space="preserve"> during the project</w:t>
      </w:r>
      <w:r w:rsidR="00FE46D2" w:rsidRPr="006F0159">
        <w:rPr>
          <w:rFonts w:cs="Calibri"/>
          <w:noProof/>
          <w:szCs w:val="22"/>
        </w:rPr>
        <w:t>,</w:t>
      </w:r>
      <w:r w:rsidR="00ED41B7">
        <w:rPr>
          <w:rFonts w:cs="Calibri"/>
          <w:noProof/>
          <w:szCs w:val="22"/>
        </w:rPr>
        <w:t xml:space="preserve"> and considered that capacity-building together with the Aurora enabled them to have a very good knowledge of the field and provide an accurate monitoring of the community workers’ activity, both the application and the related database receiving unanimous positive feedback at the county level. </w:t>
      </w:r>
    </w:p>
    <w:p w:rsidR="00157555" w:rsidRPr="006F0159" w:rsidRDefault="00157555" w:rsidP="00157555">
      <w:pPr>
        <w:spacing w:before="120" w:after="120"/>
        <w:rPr>
          <w:rFonts w:cs="Calibri"/>
          <w:noProof/>
          <w:szCs w:val="22"/>
        </w:rPr>
      </w:pPr>
    </w:p>
    <w:p w:rsidR="00157555" w:rsidRPr="006F0159" w:rsidRDefault="002D1CB3"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225" w:name="_Toc480816860"/>
      <w:bookmarkStart w:id="226" w:name="_Toc529786156"/>
      <w:r w:rsidRPr="006F0159">
        <w:rPr>
          <w:noProof/>
          <w:color w:val="17365D" w:themeColor="text2" w:themeShade="BF"/>
          <w:lang w:val="en-GB"/>
        </w:rPr>
        <w:t xml:space="preserve">3.2.3. </w:t>
      </w:r>
      <w:r w:rsidR="00ED41B7">
        <w:rPr>
          <w:noProof/>
          <w:color w:val="17365D" w:themeColor="text2" w:themeShade="BF"/>
          <w:lang w:val="en-GB"/>
        </w:rPr>
        <w:t xml:space="preserve">reducing the pressure on the child </w:t>
      </w:r>
      <w:r w:rsidR="00416F63">
        <w:rPr>
          <w:noProof/>
          <w:color w:val="17365D" w:themeColor="text2" w:themeShade="BF"/>
          <w:lang w:val="en-GB"/>
        </w:rPr>
        <w:t>care</w:t>
      </w:r>
      <w:r w:rsidR="00ED41B7">
        <w:rPr>
          <w:noProof/>
          <w:color w:val="17365D" w:themeColor="text2" w:themeShade="BF"/>
          <w:lang w:val="en-GB"/>
        </w:rPr>
        <w:t xml:space="preserve"> system</w:t>
      </w:r>
      <w:bookmarkEnd w:id="225"/>
      <w:bookmarkEnd w:id="226"/>
    </w:p>
    <w:p w:rsidR="00157555" w:rsidRPr="006F0159" w:rsidRDefault="00416F63" w:rsidP="00157555">
      <w:pPr>
        <w:keepNext/>
        <w:keepLines/>
        <w:shd w:val="clear" w:color="auto" w:fill="DBE5F1" w:themeFill="accent1" w:themeFillTint="33"/>
        <w:spacing w:before="120" w:after="120"/>
        <w:rPr>
          <w:rFonts w:cs="Calibri"/>
          <w:b/>
          <w:i/>
          <w:noProof/>
          <w:szCs w:val="22"/>
        </w:rPr>
      </w:pPr>
      <w:r w:rsidRPr="00416F63">
        <w:rPr>
          <w:rFonts w:cs="Calibri"/>
          <w:b/>
          <w:i/>
          <w:noProof/>
          <w:szCs w:val="22"/>
        </w:rPr>
        <w:t>D</w:t>
      </w:r>
      <w:r>
        <w:rPr>
          <w:rFonts w:cs="Calibri"/>
          <w:b/>
          <w:i/>
          <w:noProof/>
          <w:szCs w:val="22"/>
        </w:rPr>
        <w:t>id</w:t>
      </w:r>
      <w:r w:rsidRPr="00416F63">
        <w:rPr>
          <w:rFonts w:cs="Calibri"/>
          <w:b/>
          <w:i/>
          <w:noProof/>
          <w:szCs w:val="22"/>
        </w:rPr>
        <w:t xml:space="preserve"> the modelling project contribute to reducing the pressure on the child care system? And on the health care system</w:t>
      </w:r>
      <w:r w:rsidR="00157555" w:rsidRPr="006F0159">
        <w:rPr>
          <w:rFonts w:cs="Calibri"/>
          <w:b/>
          <w:i/>
          <w:noProof/>
          <w:szCs w:val="22"/>
        </w:rPr>
        <w:t>?</w:t>
      </w:r>
    </w:p>
    <w:p w:rsidR="00157555" w:rsidRPr="006F0159" w:rsidRDefault="00416F63" w:rsidP="00157555">
      <w:pPr>
        <w:spacing w:before="120" w:after="120"/>
        <w:rPr>
          <w:rFonts w:cs="Calibri"/>
          <w:noProof/>
          <w:szCs w:val="22"/>
        </w:rPr>
      </w:pPr>
      <w:r>
        <w:rPr>
          <w:rFonts w:cs="Calibri"/>
          <w:noProof/>
          <w:szCs w:val="22"/>
        </w:rPr>
        <w:t xml:space="preserve">To answer this evaluation question, we requested and analysed the GDSACP data on children who had been separated from </w:t>
      </w:r>
      <w:r w:rsidR="007B0BF2">
        <w:rPr>
          <w:rFonts w:cs="Calibri"/>
          <w:noProof/>
          <w:szCs w:val="22"/>
        </w:rPr>
        <w:t>their families and placed in public care</w:t>
      </w:r>
      <w:r>
        <w:rPr>
          <w:rFonts w:cs="Calibri"/>
          <w:noProof/>
          <w:szCs w:val="22"/>
        </w:rPr>
        <w:t xml:space="preserve"> and on children with a successful reintegration into the family</w:t>
      </w:r>
      <w:r w:rsidR="000F3FC6" w:rsidRPr="006F0159">
        <w:rPr>
          <w:rFonts w:cs="Calibri"/>
          <w:noProof/>
          <w:szCs w:val="22"/>
        </w:rPr>
        <w:t>,</w:t>
      </w:r>
      <w:r>
        <w:rPr>
          <w:rFonts w:cs="Calibri"/>
          <w:noProof/>
          <w:szCs w:val="22"/>
        </w:rPr>
        <w:t xml:space="preserve"> in the counties in which the model was implemented. These data were then compared to the Aurora data in order to validate the assumptions underlying the definition of the child-family separation risk and to formulate recommendations for an improved definition of this risk.</w:t>
      </w:r>
      <w:r w:rsidR="00047511" w:rsidRPr="006F0159">
        <w:rPr>
          <w:rFonts w:cs="Calibri"/>
          <w:noProof/>
          <w:szCs w:val="22"/>
        </w:rPr>
        <w:t xml:space="preserve"> </w:t>
      </w:r>
      <w:r w:rsidR="004B5082">
        <w:rPr>
          <w:rFonts w:cs="Calibri"/>
          <w:noProof/>
          <w:szCs w:val="22"/>
        </w:rPr>
        <w:t xml:space="preserve">In addition, data was also requested from DPH </w:t>
      </w:r>
      <w:r w:rsidR="00047511" w:rsidRPr="006F0159">
        <w:rPr>
          <w:rFonts w:cs="Calibri"/>
          <w:noProof/>
          <w:szCs w:val="22"/>
        </w:rPr>
        <w:t xml:space="preserve">Botoșani, </w:t>
      </w:r>
      <w:r w:rsidR="004B5082">
        <w:rPr>
          <w:rFonts w:cs="Calibri"/>
          <w:noProof/>
          <w:szCs w:val="22"/>
        </w:rPr>
        <w:t xml:space="preserve">as the county </w:t>
      </w:r>
      <w:r w:rsidR="007B0BF2">
        <w:rPr>
          <w:rFonts w:cs="Calibri"/>
          <w:noProof/>
          <w:szCs w:val="22"/>
        </w:rPr>
        <w:t>had</w:t>
      </w:r>
      <w:r w:rsidR="004B5082">
        <w:rPr>
          <w:rFonts w:cs="Calibri"/>
          <w:noProof/>
          <w:szCs w:val="22"/>
        </w:rPr>
        <w:t xml:space="preserve"> the largest CHN coverage.</w:t>
      </w:r>
    </w:p>
    <w:p w:rsidR="00643E12" w:rsidRPr="006F0159" w:rsidRDefault="007B0BF2" w:rsidP="00157555">
      <w:pPr>
        <w:spacing w:before="120" w:after="120"/>
        <w:rPr>
          <w:rFonts w:cs="Calibri"/>
          <w:noProof/>
          <w:szCs w:val="22"/>
        </w:rPr>
      </w:pPr>
      <w:r>
        <w:rPr>
          <w:rFonts w:cs="Calibri"/>
          <w:noProof/>
          <w:szCs w:val="22"/>
        </w:rPr>
        <w:t>At the same time, we used information obtained from the interviews to determine whether or not the county professionals perceived a decrease in the pressure on the child care system or on the health system.</w:t>
      </w:r>
    </w:p>
    <w:p w:rsidR="00157555" w:rsidRPr="006F0159" w:rsidRDefault="00157555" w:rsidP="00157555">
      <w:pPr>
        <w:spacing w:before="120" w:after="120"/>
        <w:rPr>
          <w:rFonts w:cs="Calibri"/>
          <w:noProof/>
          <w:szCs w:val="22"/>
        </w:rPr>
      </w:pPr>
    </w:p>
    <w:p w:rsidR="00157555" w:rsidRPr="006F0159" w:rsidRDefault="002D1CB3"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27" w:name="_Toc529786157"/>
      <w:r w:rsidRPr="006F0159">
        <w:rPr>
          <w:b w:val="0"/>
          <w:noProof/>
          <w:color w:val="17365D" w:themeColor="text2" w:themeShade="BF"/>
          <w:lang w:val="en-GB"/>
        </w:rPr>
        <w:lastRenderedPageBreak/>
        <w:t xml:space="preserve">3.2.3.1. </w:t>
      </w:r>
      <w:r w:rsidR="00DA17BF">
        <w:rPr>
          <w:b w:val="0"/>
          <w:noProof/>
          <w:color w:val="17365D" w:themeColor="text2" w:themeShade="BF"/>
          <w:lang w:val="en-GB"/>
        </w:rPr>
        <w:t>child-family se</w:t>
      </w:r>
      <w:r w:rsidR="00285C26" w:rsidRPr="006F0159">
        <w:rPr>
          <w:b w:val="0"/>
          <w:noProof/>
          <w:color w:val="17365D" w:themeColor="text2" w:themeShade="BF"/>
          <w:lang w:val="en-GB"/>
        </w:rPr>
        <w:t>para</w:t>
      </w:r>
      <w:r w:rsidR="00DA17BF">
        <w:rPr>
          <w:b w:val="0"/>
          <w:noProof/>
          <w:color w:val="17365D" w:themeColor="text2" w:themeShade="BF"/>
          <w:lang w:val="en-GB"/>
        </w:rPr>
        <w:t>tion risk definition and the “</w:t>
      </w:r>
      <w:r w:rsidR="00023B33" w:rsidRPr="006F0159">
        <w:rPr>
          <w:b w:val="0"/>
          <w:noProof/>
          <w:color w:val="17365D" w:themeColor="text2" w:themeShade="BF"/>
          <w:lang w:val="en-GB"/>
        </w:rPr>
        <w:t>priorit</w:t>
      </w:r>
      <w:r w:rsidR="00DA17BF">
        <w:rPr>
          <w:b w:val="0"/>
          <w:noProof/>
          <w:color w:val="17365D" w:themeColor="text2" w:themeShade="BF"/>
          <w:lang w:val="en-GB"/>
        </w:rPr>
        <w:t>y</w:t>
      </w:r>
      <w:r w:rsidR="00023B33" w:rsidRPr="006F0159">
        <w:rPr>
          <w:b w:val="0"/>
          <w:noProof/>
          <w:color w:val="17365D" w:themeColor="text2" w:themeShade="BF"/>
          <w:lang w:val="en-GB"/>
        </w:rPr>
        <w:t xml:space="preserve"> zero</w:t>
      </w:r>
      <w:r w:rsidR="00DA17BF">
        <w:rPr>
          <w:b w:val="0"/>
          <w:noProof/>
          <w:color w:val="17365D" w:themeColor="text2" w:themeShade="BF"/>
          <w:lang w:val="en-GB"/>
        </w:rPr>
        <w:t xml:space="preserve"> service</w:t>
      </w:r>
      <w:r w:rsidR="00023B33" w:rsidRPr="006F0159">
        <w:rPr>
          <w:b w:val="0"/>
          <w:noProof/>
          <w:color w:val="17365D" w:themeColor="text2" w:themeShade="BF"/>
          <w:lang w:val="en-GB"/>
        </w:rPr>
        <w:t>”</w:t>
      </w:r>
      <w:bookmarkEnd w:id="227"/>
    </w:p>
    <w:p w:rsidR="00023B33" w:rsidRPr="006F0159" w:rsidRDefault="00DA17BF" w:rsidP="005D6F17">
      <w:pPr>
        <w:spacing w:before="120" w:after="120"/>
        <w:rPr>
          <w:szCs w:val="22"/>
        </w:rPr>
      </w:pPr>
      <w:r>
        <w:rPr>
          <w:rFonts w:cs="Calibri"/>
          <w:noProof/>
          <w:szCs w:val="22"/>
        </w:rPr>
        <w:t>In the absence of an established definition available in the speciali</w:t>
      </w:r>
      <w:r w:rsidR="00BB7550">
        <w:rPr>
          <w:rFonts w:cs="Calibri"/>
          <w:noProof/>
          <w:szCs w:val="22"/>
        </w:rPr>
        <w:t>s</w:t>
      </w:r>
      <w:r>
        <w:rPr>
          <w:rFonts w:cs="Calibri"/>
          <w:noProof/>
          <w:szCs w:val="22"/>
        </w:rPr>
        <w:t xml:space="preserve">ed literature, </w:t>
      </w:r>
      <w:r w:rsidR="00A15B06">
        <w:rPr>
          <w:rFonts w:cs="Calibri"/>
          <w:noProof/>
          <w:szCs w:val="22"/>
        </w:rPr>
        <w:t xml:space="preserve">in </w:t>
      </w:r>
      <w:r>
        <w:rPr>
          <w:rFonts w:cs="Calibri"/>
          <w:noProof/>
          <w:szCs w:val="22"/>
        </w:rPr>
        <w:t xml:space="preserve">the legislation or accepted by international organisations with regard to the risk of child-family separation, the demonstration project used a “working definition” which was not evidence-based, but rather the result of a consultation process among </w:t>
      </w:r>
      <w:r w:rsidR="00A15B06">
        <w:rPr>
          <w:rFonts w:cs="Calibri"/>
          <w:noProof/>
          <w:szCs w:val="22"/>
        </w:rPr>
        <w:t xml:space="preserve">relevant </w:t>
      </w:r>
      <w:r>
        <w:rPr>
          <w:rFonts w:cs="Calibri"/>
          <w:noProof/>
          <w:szCs w:val="22"/>
        </w:rPr>
        <w:t>specialists</w:t>
      </w:r>
      <w:r w:rsidR="00A15B06">
        <w:rPr>
          <w:rFonts w:cs="Calibri"/>
          <w:noProof/>
          <w:szCs w:val="22"/>
        </w:rPr>
        <w:t xml:space="preserve"> community workers and GDSACP supervisors</w:t>
      </w:r>
      <w:r w:rsidR="00023B33" w:rsidRPr="006F0159">
        <w:rPr>
          <w:rStyle w:val="FootnoteReference"/>
          <w:szCs w:val="22"/>
        </w:rPr>
        <w:footnoteReference w:id="83"/>
      </w:r>
      <w:r w:rsidR="00023B33" w:rsidRPr="006F0159">
        <w:rPr>
          <w:rFonts w:cs="Calibri"/>
          <w:noProof/>
          <w:szCs w:val="22"/>
        </w:rPr>
        <w:t xml:space="preserve">. </w:t>
      </w:r>
      <w:r w:rsidR="00A15B06">
        <w:rPr>
          <w:rFonts w:cs="Calibri"/>
          <w:noProof/>
          <w:szCs w:val="22"/>
        </w:rPr>
        <w:t xml:space="preserve">According to the working definition, a child at risk of separation from his/her family </w:t>
      </w:r>
      <w:r w:rsidR="00704C22">
        <w:rPr>
          <w:rFonts w:cs="Calibri"/>
          <w:noProof/>
          <w:szCs w:val="22"/>
        </w:rPr>
        <w:t xml:space="preserve">is a child with </w:t>
      </w:r>
      <w:r w:rsidR="00A15B06">
        <w:rPr>
          <w:rFonts w:cs="Calibri"/>
          <w:noProof/>
          <w:szCs w:val="22"/>
        </w:rPr>
        <w:t>7 or more</w:t>
      </w:r>
      <w:r w:rsidR="00704C22">
        <w:rPr>
          <w:rFonts w:cs="Calibri"/>
          <w:noProof/>
          <w:szCs w:val="22"/>
        </w:rPr>
        <w:t xml:space="preserve"> </w:t>
      </w:r>
      <w:r w:rsidR="00A15B06">
        <w:rPr>
          <w:rFonts w:cs="Calibri"/>
          <w:noProof/>
          <w:szCs w:val="22"/>
        </w:rPr>
        <w:t>vulnerabilities</w:t>
      </w:r>
      <w:r w:rsidR="00704C22">
        <w:rPr>
          <w:rFonts w:cs="Calibri"/>
          <w:noProof/>
          <w:szCs w:val="22"/>
        </w:rPr>
        <w:t xml:space="preserve"> accumulated</w:t>
      </w:r>
      <w:r w:rsidR="00A15B06">
        <w:rPr>
          <w:rFonts w:cs="Calibri"/>
          <w:noProof/>
          <w:szCs w:val="22"/>
        </w:rPr>
        <w:t>.</w:t>
      </w:r>
    </w:p>
    <w:p w:rsidR="00157555" w:rsidRPr="006F0159" w:rsidRDefault="00C205DC" w:rsidP="005D6F17">
      <w:pPr>
        <w:spacing w:before="120" w:after="120"/>
        <w:rPr>
          <w:rFonts w:cs="Calibri"/>
          <w:noProof/>
          <w:szCs w:val="20"/>
        </w:rPr>
      </w:pPr>
      <w:r>
        <w:rPr>
          <w:szCs w:val="22"/>
        </w:rPr>
        <w:t>“Priority zero service” was designed to</w:t>
      </w:r>
      <w:r w:rsidR="00704C22">
        <w:rPr>
          <w:szCs w:val="22"/>
        </w:rPr>
        <w:t xml:space="preserve"> address this risk</w:t>
      </w:r>
      <w:r>
        <w:rPr>
          <w:szCs w:val="22"/>
        </w:rPr>
        <w:t xml:space="preserve"> and was </w:t>
      </w:r>
      <w:r w:rsidR="00023B33" w:rsidRPr="006F0159">
        <w:rPr>
          <w:szCs w:val="22"/>
        </w:rPr>
        <w:t>generat</w:t>
      </w:r>
      <w:r>
        <w:rPr>
          <w:szCs w:val="22"/>
        </w:rPr>
        <w:t xml:space="preserve">ed in all the cases in which a child accumulated 7 or more vulnerabilities. The service aimed to provide a roadmap of the main actions </w:t>
      </w:r>
      <w:r w:rsidR="00410784">
        <w:rPr>
          <w:szCs w:val="22"/>
        </w:rPr>
        <w:t>for t</w:t>
      </w:r>
      <w:r>
        <w:rPr>
          <w:szCs w:val="22"/>
        </w:rPr>
        <w:t xml:space="preserve">he cooperation between community workers, community consultative structures and county structures (the GDSACP and the DPH), as well as </w:t>
      </w:r>
      <w:r w:rsidR="00410784">
        <w:rPr>
          <w:szCs w:val="22"/>
        </w:rPr>
        <w:t xml:space="preserve">of </w:t>
      </w:r>
      <w:r>
        <w:rPr>
          <w:szCs w:val="22"/>
        </w:rPr>
        <w:t>the necessary steps for delivering the service, planning and prioritizing the services included in the minimum package of services</w:t>
      </w:r>
      <w:r w:rsidR="00410784">
        <w:rPr>
          <w:szCs w:val="22"/>
        </w:rPr>
        <w:t>, and undertaking monitoring and case reassessment</w:t>
      </w:r>
      <w:r w:rsidR="00157555" w:rsidRPr="006F0159">
        <w:rPr>
          <w:szCs w:val="22"/>
        </w:rPr>
        <w:t>.</w:t>
      </w:r>
      <w:r w:rsidR="00023B33" w:rsidRPr="006F0159">
        <w:rPr>
          <w:rFonts w:cs="Calibri"/>
          <w:b/>
          <w:noProof/>
          <w:szCs w:val="22"/>
        </w:rPr>
        <w:t xml:space="preserve"> </w:t>
      </w:r>
      <w:r w:rsidR="00410784">
        <w:rPr>
          <w:szCs w:val="22"/>
        </w:rPr>
        <w:t xml:space="preserve">“Priority zero service” entails contacting the GDSACP and working together with the community stakeholders and the </w:t>
      </w:r>
      <w:r w:rsidR="00157555" w:rsidRPr="006F0159">
        <w:rPr>
          <w:rFonts w:cs="Calibri"/>
          <w:noProof/>
          <w:szCs w:val="22"/>
        </w:rPr>
        <w:t>G</w:t>
      </w:r>
      <w:r w:rsidR="00410784">
        <w:rPr>
          <w:rFonts w:cs="Calibri"/>
          <w:noProof/>
          <w:szCs w:val="22"/>
        </w:rPr>
        <w:t>DSACP to address the vulnerabilities</w:t>
      </w:r>
      <w:r w:rsidR="00157555" w:rsidRPr="006F0159">
        <w:rPr>
          <w:rFonts w:cs="Calibri"/>
          <w:noProof/>
          <w:szCs w:val="22"/>
        </w:rPr>
        <w:t>,</w:t>
      </w:r>
      <w:r w:rsidR="00410784">
        <w:rPr>
          <w:rFonts w:cs="Calibri"/>
          <w:noProof/>
          <w:szCs w:val="22"/>
        </w:rPr>
        <w:t xml:space="preserve"> seeking to avoid child-family separation, to the extent possible. This service was generated rarely, as there were few cases in which children accumulated more than 7 vulnerabilities.</w:t>
      </w:r>
      <w:r w:rsidR="00023B33" w:rsidRPr="006F0159">
        <w:rPr>
          <w:rFonts w:cs="Calibri"/>
          <w:noProof/>
          <w:szCs w:val="20"/>
        </w:rPr>
        <w:t xml:space="preserve"> </w:t>
      </w:r>
      <w:r w:rsidR="00410784">
        <w:rPr>
          <w:rFonts w:cs="Calibri"/>
          <w:noProof/>
          <w:szCs w:val="20"/>
        </w:rPr>
        <w:t xml:space="preserve">Moreover, at the beginning, right after the service was introduced, the social workers did not fully understand it and would often </w:t>
      </w:r>
      <w:r w:rsidR="00E62718">
        <w:rPr>
          <w:rFonts w:cs="Calibri"/>
          <w:noProof/>
          <w:szCs w:val="20"/>
        </w:rPr>
        <w:t>mistake</w:t>
      </w:r>
      <w:r w:rsidR="00410784">
        <w:rPr>
          <w:rFonts w:cs="Calibri"/>
          <w:noProof/>
          <w:szCs w:val="20"/>
        </w:rPr>
        <w:t xml:space="preserve"> it, in part, </w:t>
      </w:r>
      <w:r w:rsidR="00E62718">
        <w:rPr>
          <w:rFonts w:cs="Calibri"/>
          <w:noProof/>
          <w:szCs w:val="20"/>
        </w:rPr>
        <w:t>for</w:t>
      </w:r>
      <w:r w:rsidR="00410784">
        <w:rPr>
          <w:rFonts w:cs="Calibri"/>
          <w:noProof/>
          <w:szCs w:val="20"/>
        </w:rPr>
        <w:t xml:space="preserve"> the emergency procedures defined in the legislation </w:t>
      </w:r>
      <w:r w:rsidR="00320378" w:rsidRPr="006F0159">
        <w:rPr>
          <w:rFonts w:cs="Calibri"/>
          <w:noProof/>
          <w:szCs w:val="22"/>
        </w:rPr>
        <w:t>(</w:t>
      </w:r>
      <w:r w:rsidR="00320378" w:rsidRPr="006F0159">
        <w:rPr>
          <w:szCs w:val="22"/>
        </w:rPr>
        <w:t>Ord</w:t>
      </w:r>
      <w:r w:rsidR="00410784">
        <w:rPr>
          <w:szCs w:val="22"/>
        </w:rPr>
        <w:t>er</w:t>
      </w:r>
      <w:r w:rsidR="00320378" w:rsidRPr="006F0159">
        <w:rPr>
          <w:szCs w:val="22"/>
        </w:rPr>
        <w:t xml:space="preserve"> 177/2003, L</w:t>
      </w:r>
      <w:r w:rsidR="00410784">
        <w:rPr>
          <w:szCs w:val="22"/>
        </w:rPr>
        <w:t>aw</w:t>
      </w:r>
      <w:r w:rsidR="00092BCF">
        <w:rPr>
          <w:szCs w:val="22"/>
        </w:rPr>
        <w:t xml:space="preserve"> 217/2003 etc.), judging</w:t>
      </w:r>
      <w:r w:rsidR="00E62718">
        <w:rPr>
          <w:szCs w:val="22"/>
        </w:rPr>
        <w:t xml:space="preserve"> it was not applicable unless they were dealing with serious </w:t>
      </w:r>
      <w:r w:rsidR="003237BB">
        <w:rPr>
          <w:szCs w:val="22"/>
        </w:rPr>
        <w:t>exceptional circumstances</w:t>
      </w:r>
      <w:r w:rsidR="00157555" w:rsidRPr="006F0159">
        <w:rPr>
          <w:rFonts w:cs="Calibri"/>
          <w:noProof/>
          <w:szCs w:val="20"/>
        </w:rPr>
        <w:t>.</w:t>
      </w:r>
      <w:r w:rsidR="00320378" w:rsidRPr="006F0159">
        <w:rPr>
          <w:rFonts w:cs="Calibri"/>
          <w:noProof/>
          <w:szCs w:val="20"/>
        </w:rPr>
        <w:t xml:space="preserve"> </w:t>
      </w:r>
    </w:p>
    <w:p w:rsidR="004A36B2" w:rsidRPr="006F0159" w:rsidRDefault="003237BB" w:rsidP="00F25404">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“This</w:t>
      </w:r>
      <w:r w:rsidR="004A36B2" w:rsidRPr="006F0159">
        <w:rPr>
          <w:noProof/>
          <w:color w:val="auto"/>
          <w:sz w:val="20"/>
        </w:rPr>
        <w:t xml:space="preserve"> component</w:t>
      </w:r>
      <w:r>
        <w:rPr>
          <w:noProof/>
          <w:color w:val="auto"/>
          <w:sz w:val="20"/>
        </w:rPr>
        <w:t xml:space="preserve"> needs to be backed by the professional’s judgement, because when we used it in our commune, </w:t>
      </w:r>
      <w:r w:rsidR="004A36B2" w:rsidRPr="006F0159">
        <w:rPr>
          <w:noProof/>
          <w:color w:val="auto"/>
          <w:sz w:val="20"/>
        </w:rPr>
        <w:t>Aurora</w:t>
      </w:r>
      <w:r>
        <w:rPr>
          <w:noProof/>
          <w:color w:val="auto"/>
          <w:sz w:val="20"/>
        </w:rPr>
        <w:t xml:space="preserve"> flagged </w:t>
      </w:r>
      <w:r w:rsidR="004A36B2" w:rsidRPr="006F0159">
        <w:rPr>
          <w:noProof/>
          <w:color w:val="auto"/>
          <w:sz w:val="20"/>
        </w:rPr>
        <w:t>priorit</w:t>
      </w:r>
      <w:r>
        <w:rPr>
          <w:noProof/>
          <w:color w:val="auto"/>
          <w:sz w:val="20"/>
        </w:rPr>
        <w:t>y</w:t>
      </w:r>
      <w:r w:rsidR="004A36B2" w:rsidRPr="006F0159">
        <w:rPr>
          <w:noProof/>
          <w:color w:val="auto"/>
          <w:sz w:val="20"/>
        </w:rPr>
        <w:t xml:space="preserve"> 0 </w:t>
      </w:r>
      <w:r>
        <w:rPr>
          <w:noProof/>
          <w:color w:val="auto"/>
          <w:sz w:val="20"/>
        </w:rPr>
        <w:t>for a family whose situation was not highly serious</w:t>
      </w:r>
      <w:r w:rsidR="006707D9" w:rsidRPr="006F0159">
        <w:rPr>
          <w:noProof/>
          <w:color w:val="auto"/>
          <w:sz w:val="20"/>
        </w:rPr>
        <w:t>,</w:t>
      </w:r>
      <w:r>
        <w:rPr>
          <w:noProof/>
          <w:color w:val="auto"/>
          <w:sz w:val="20"/>
        </w:rPr>
        <w:t xml:space="preserve"> but it did not flag it for a family in a much more difficult situation</w:t>
      </w:r>
      <w:r w:rsidR="004A36B2" w:rsidRPr="006F0159">
        <w:rPr>
          <w:noProof/>
          <w:color w:val="auto"/>
          <w:sz w:val="20"/>
        </w:rPr>
        <w:t>”</w:t>
      </w:r>
      <w:r w:rsidR="00A176D9">
        <w:rPr>
          <w:noProof/>
          <w:color w:val="auto"/>
          <w:sz w:val="20"/>
        </w:rPr>
        <w:t>.</w:t>
      </w:r>
    </w:p>
    <w:p w:rsidR="004A36B2" w:rsidRPr="006F0159" w:rsidRDefault="00EF4CF0" w:rsidP="00F25404">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006B4396" w:rsidRPr="006F0159">
        <w:rPr>
          <w:noProof/>
          <w:color w:val="auto"/>
          <w:sz w:val="20"/>
        </w:rPr>
        <w:t>ocial</w:t>
      </w:r>
      <w:r>
        <w:rPr>
          <w:noProof/>
          <w:color w:val="auto"/>
          <w:sz w:val="20"/>
        </w:rPr>
        <w:t>/outreach worker</w:t>
      </w:r>
      <w:r w:rsidR="004A36B2" w:rsidRPr="006F0159">
        <w:rPr>
          <w:noProof/>
          <w:color w:val="auto"/>
          <w:sz w:val="20"/>
        </w:rPr>
        <w:t>, Bacău</w:t>
      </w:r>
      <w:r>
        <w:rPr>
          <w:noProof/>
          <w:color w:val="auto"/>
          <w:sz w:val="20"/>
        </w:rPr>
        <w:t xml:space="preserve"> county</w:t>
      </w:r>
    </w:p>
    <w:p w:rsidR="00157555" w:rsidRPr="006F0159" w:rsidRDefault="00092BCF" w:rsidP="005D6F17">
      <w:pPr>
        <w:spacing w:before="120" w:after="120"/>
        <w:rPr>
          <w:rFonts w:cs="Calibri"/>
          <w:noProof/>
          <w:szCs w:val="20"/>
        </w:rPr>
      </w:pPr>
      <w:r>
        <w:rPr>
          <w:rFonts w:cs="Calibri"/>
          <w:noProof/>
          <w:szCs w:val="20"/>
        </w:rPr>
        <w:t>For the record, this</w:t>
      </w:r>
      <w:r w:rsidR="00375474">
        <w:rPr>
          <w:rFonts w:cs="Calibri"/>
          <w:noProof/>
          <w:szCs w:val="20"/>
        </w:rPr>
        <w:t xml:space="preserve"> service </w:t>
      </w:r>
      <w:r>
        <w:rPr>
          <w:rFonts w:cs="Calibri"/>
          <w:noProof/>
          <w:szCs w:val="20"/>
        </w:rPr>
        <w:t xml:space="preserve">is designed to prevent serious situations which require urgent intervention and removing the child from their family to preserve their best interest. As such, in terms of prevention, “priority </w:t>
      </w:r>
      <w:r w:rsidR="00320378" w:rsidRPr="006F0159">
        <w:rPr>
          <w:rFonts w:cs="Calibri"/>
          <w:noProof/>
          <w:szCs w:val="20"/>
        </w:rPr>
        <w:t>zero</w:t>
      </w:r>
      <w:r>
        <w:rPr>
          <w:rFonts w:cs="Calibri"/>
          <w:noProof/>
          <w:szCs w:val="20"/>
        </w:rPr>
        <w:t xml:space="preserve"> service</w:t>
      </w:r>
      <w:r w:rsidR="00320378" w:rsidRPr="006F0159">
        <w:rPr>
          <w:rFonts w:cs="Calibri"/>
          <w:noProof/>
          <w:szCs w:val="20"/>
        </w:rPr>
        <w:t xml:space="preserve">” </w:t>
      </w:r>
      <w:r>
        <w:rPr>
          <w:rFonts w:cs="Calibri"/>
          <w:noProof/>
          <w:szCs w:val="20"/>
        </w:rPr>
        <w:t>aims to keep the child with their family. Delivery of this service is given priority</w:t>
      </w:r>
      <w:r w:rsidR="00157555" w:rsidRPr="006F0159">
        <w:rPr>
          <w:rFonts w:cs="Calibri"/>
          <w:noProof/>
          <w:szCs w:val="20"/>
        </w:rPr>
        <w:t xml:space="preserve"> (</w:t>
      </w:r>
      <w:r>
        <w:rPr>
          <w:rFonts w:cs="Calibri"/>
          <w:noProof/>
          <w:szCs w:val="20"/>
        </w:rPr>
        <w:t>hence its name “</w:t>
      </w:r>
      <w:r w:rsidR="00157555" w:rsidRPr="006F0159">
        <w:rPr>
          <w:rFonts w:cs="Calibri"/>
          <w:noProof/>
          <w:szCs w:val="20"/>
        </w:rPr>
        <w:t>priorit</w:t>
      </w:r>
      <w:r>
        <w:rPr>
          <w:rFonts w:cs="Calibri"/>
          <w:noProof/>
          <w:szCs w:val="20"/>
        </w:rPr>
        <w:t>y zero”</w:t>
      </w:r>
      <w:r w:rsidR="00157555" w:rsidRPr="006F0159">
        <w:rPr>
          <w:rFonts w:cs="Calibri"/>
          <w:noProof/>
          <w:szCs w:val="20"/>
        </w:rPr>
        <w:t xml:space="preserve">) </w:t>
      </w:r>
      <w:r>
        <w:rPr>
          <w:rFonts w:cs="Calibri"/>
          <w:noProof/>
          <w:szCs w:val="20"/>
        </w:rPr>
        <w:t>over other services</w:t>
      </w:r>
      <w:r w:rsidR="00D91CE4">
        <w:rPr>
          <w:rFonts w:cs="Calibri"/>
          <w:noProof/>
          <w:szCs w:val="20"/>
        </w:rPr>
        <w:t>,</w:t>
      </w:r>
      <w:r>
        <w:rPr>
          <w:rFonts w:cs="Calibri"/>
          <w:noProof/>
          <w:szCs w:val="20"/>
        </w:rPr>
        <w:t xml:space="preserve"> as it addresses a situation of multiple vulnerabilities</w:t>
      </w:r>
      <w:r w:rsidR="00157555" w:rsidRPr="006F0159">
        <w:rPr>
          <w:rFonts w:cs="Calibri"/>
          <w:noProof/>
          <w:szCs w:val="20"/>
        </w:rPr>
        <w:t>,</w:t>
      </w:r>
      <w:r>
        <w:rPr>
          <w:rFonts w:cs="Calibri"/>
          <w:noProof/>
          <w:szCs w:val="20"/>
        </w:rPr>
        <w:t xml:space="preserve"> it involves communication with the </w:t>
      </w:r>
      <w:r w:rsidR="00157555" w:rsidRPr="006F0159">
        <w:rPr>
          <w:rFonts w:cs="Calibri"/>
          <w:noProof/>
          <w:szCs w:val="20"/>
        </w:rPr>
        <w:t>G</w:t>
      </w:r>
      <w:r>
        <w:rPr>
          <w:rFonts w:cs="Calibri"/>
          <w:noProof/>
          <w:szCs w:val="20"/>
        </w:rPr>
        <w:t>D</w:t>
      </w:r>
      <w:r w:rsidR="00157555" w:rsidRPr="006F0159">
        <w:rPr>
          <w:rFonts w:cs="Calibri"/>
          <w:noProof/>
          <w:szCs w:val="20"/>
        </w:rPr>
        <w:t>S</w:t>
      </w:r>
      <w:r>
        <w:rPr>
          <w:rFonts w:cs="Calibri"/>
          <w:noProof/>
          <w:szCs w:val="20"/>
        </w:rPr>
        <w:t>A</w:t>
      </w:r>
      <w:r w:rsidR="00157555" w:rsidRPr="006F0159">
        <w:rPr>
          <w:rFonts w:cs="Calibri"/>
          <w:noProof/>
          <w:szCs w:val="20"/>
        </w:rPr>
        <w:t>C</w:t>
      </w:r>
      <w:r>
        <w:rPr>
          <w:rFonts w:cs="Calibri"/>
          <w:noProof/>
          <w:szCs w:val="20"/>
        </w:rPr>
        <w:t>P and a potential prioritization of the service package that the A</w:t>
      </w:r>
      <w:r w:rsidR="00157555" w:rsidRPr="006F0159">
        <w:rPr>
          <w:rFonts w:cs="Calibri"/>
          <w:noProof/>
          <w:szCs w:val="20"/>
        </w:rPr>
        <w:t>urora</w:t>
      </w:r>
      <w:r>
        <w:rPr>
          <w:rFonts w:cs="Calibri"/>
          <w:noProof/>
          <w:szCs w:val="20"/>
        </w:rPr>
        <w:t xml:space="preserve"> recommends and which</w:t>
      </w:r>
      <w:r w:rsidR="00D91CE4">
        <w:rPr>
          <w:rFonts w:cs="Calibri"/>
          <w:noProof/>
          <w:szCs w:val="20"/>
        </w:rPr>
        <w:t xml:space="preserve">, for multiple vulnerabilities, </w:t>
      </w:r>
      <w:r>
        <w:rPr>
          <w:rFonts w:cs="Calibri"/>
          <w:noProof/>
          <w:szCs w:val="20"/>
        </w:rPr>
        <w:t>may consist of a large number of services</w:t>
      </w:r>
      <w:r w:rsidR="00157555" w:rsidRPr="006F0159">
        <w:rPr>
          <w:rFonts w:cs="Calibri"/>
          <w:noProof/>
          <w:szCs w:val="20"/>
        </w:rPr>
        <w:t xml:space="preserve">. </w:t>
      </w:r>
      <w:r w:rsidR="00D91CE4">
        <w:rPr>
          <w:rFonts w:cs="Calibri"/>
          <w:noProof/>
          <w:szCs w:val="20"/>
        </w:rPr>
        <w:t>The</w:t>
      </w:r>
      <w:r w:rsidR="00157555" w:rsidRPr="006F0159">
        <w:rPr>
          <w:rFonts w:cs="Calibri"/>
          <w:noProof/>
          <w:szCs w:val="20"/>
        </w:rPr>
        <w:t xml:space="preserve"> G</w:t>
      </w:r>
      <w:r w:rsidR="00D91CE4">
        <w:rPr>
          <w:rFonts w:cs="Calibri"/>
          <w:noProof/>
          <w:szCs w:val="20"/>
        </w:rPr>
        <w:t>D</w:t>
      </w:r>
      <w:r w:rsidR="00157555" w:rsidRPr="006F0159">
        <w:rPr>
          <w:rFonts w:cs="Calibri"/>
          <w:noProof/>
          <w:szCs w:val="20"/>
        </w:rPr>
        <w:t>S</w:t>
      </w:r>
      <w:r w:rsidR="00D91CE4">
        <w:rPr>
          <w:rFonts w:cs="Calibri"/>
          <w:noProof/>
          <w:szCs w:val="20"/>
        </w:rPr>
        <w:t>A</w:t>
      </w:r>
      <w:r w:rsidR="00157555" w:rsidRPr="006F0159">
        <w:rPr>
          <w:rFonts w:cs="Calibri"/>
          <w:noProof/>
          <w:szCs w:val="20"/>
        </w:rPr>
        <w:t>C</w:t>
      </w:r>
      <w:r w:rsidR="00D91CE4">
        <w:rPr>
          <w:rFonts w:cs="Calibri"/>
          <w:noProof/>
          <w:szCs w:val="20"/>
        </w:rPr>
        <w:t xml:space="preserve">P emergency procedure can be enforced even when only one vulnerability is present but child-family separation still needs to be undertaken swiftly in order to </w:t>
      </w:r>
      <w:r w:rsidR="00C759D8">
        <w:rPr>
          <w:rFonts w:cs="Calibri"/>
          <w:noProof/>
          <w:szCs w:val="20"/>
        </w:rPr>
        <w:t xml:space="preserve">protect the </w:t>
      </w:r>
      <w:r w:rsidR="00D91CE4">
        <w:rPr>
          <w:rFonts w:cs="Calibri"/>
          <w:noProof/>
          <w:szCs w:val="20"/>
        </w:rPr>
        <w:t>child’s rights</w:t>
      </w:r>
      <w:r w:rsidR="00157555" w:rsidRPr="006F0159">
        <w:rPr>
          <w:rFonts w:cs="Calibri"/>
          <w:noProof/>
          <w:szCs w:val="20"/>
        </w:rPr>
        <w:t xml:space="preserve">. </w:t>
      </w:r>
    </w:p>
    <w:p w:rsidR="00157555" w:rsidRPr="006F0159" w:rsidRDefault="00157555" w:rsidP="00157555">
      <w:pPr>
        <w:spacing w:before="120" w:after="120"/>
        <w:rPr>
          <w:rFonts w:cs="Calibri"/>
          <w:noProof/>
          <w:szCs w:val="22"/>
        </w:rPr>
      </w:pPr>
    </w:p>
    <w:p w:rsidR="00157555" w:rsidRPr="006F0159" w:rsidRDefault="002D1CB3"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28" w:name="_Toc480816861"/>
      <w:bookmarkStart w:id="229" w:name="_Toc529786158"/>
      <w:r w:rsidRPr="006F0159">
        <w:rPr>
          <w:b w:val="0"/>
          <w:noProof/>
          <w:color w:val="17365D" w:themeColor="text2" w:themeShade="BF"/>
          <w:lang w:val="en-GB"/>
        </w:rPr>
        <w:t xml:space="preserve">3.2.3.2. </w:t>
      </w:r>
      <w:r w:rsidR="00D76D61">
        <w:rPr>
          <w:b w:val="0"/>
          <w:noProof/>
          <w:color w:val="17365D" w:themeColor="text2" w:themeShade="BF"/>
          <w:lang w:val="en-GB"/>
        </w:rPr>
        <w:t>entries into and exits f</w:t>
      </w:r>
      <w:r w:rsidR="00EF4CF0">
        <w:rPr>
          <w:b w:val="0"/>
          <w:noProof/>
          <w:color w:val="17365D" w:themeColor="text2" w:themeShade="BF"/>
          <w:lang w:val="en-GB"/>
        </w:rPr>
        <w:t>rom</w:t>
      </w:r>
      <w:r w:rsidR="00D76D61">
        <w:rPr>
          <w:b w:val="0"/>
          <w:noProof/>
          <w:color w:val="17365D" w:themeColor="text2" w:themeShade="BF"/>
          <w:lang w:val="en-GB"/>
        </w:rPr>
        <w:t xml:space="preserve"> </w:t>
      </w:r>
      <w:r w:rsidR="00EF4CF0">
        <w:rPr>
          <w:b w:val="0"/>
          <w:noProof/>
          <w:color w:val="17365D" w:themeColor="text2" w:themeShade="BF"/>
          <w:lang w:val="en-GB"/>
        </w:rPr>
        <w:t xml:space="preserve">the </w:t>
      </w:r>
      <w:r w:rsidR="00D76D61">
        <w:rPr>
          <w:b w:val="0"/>
          <w:noProof/>
          <w:color w:val="17365D" w:themeColor="text2" w:themeShade="BF"/>
          <w:lang w:val="en-GB"/>
        </w:rPr>
        <w:t>child care</w:t>
      </w:r>
      <w:bookmarkEnd w:id="228"/>
      <w:r w:rsidR="00EF4CF0">
        <w:rPr>
          <w:b w:val="0"/>
          <w:noProof/>
          <w:color w:val="17365D" w:themeColor="text2" w:themeShade="BF"/>
          <w:lang w:val="en-GB"/>
        </w:rPr>
        <w:t xml:space="preserve"> system</w:t>
      </w:r>
      <w:bookmarkEnd w:id="229"/>
    </w:p>
    <w:p w:rsidR="00157555" w:rsidRPr="006F0159" w:rsidRDefault="00CB0BB8" w:rsidP="00157555">
      <w:pPr>
        <w:spacing w:before="120" w:after="120"/>
        <w:rPr>
          <w:rFonts w:cs="Calibri"/>
          <w:noProof/>
          <w:szCs w:val="22"/>
        </w:rPr>
      </w:pPr>
      <w:r>
        <w:rPr>
          <w:rFonts w:cs="Calibri"/>
          <w:noProof/>
          <w:szCs w:val="22"/>
        </w:rPr>
        <w:t>According to the data collected by GDSACP at the request of UN</w:t>
      </w:r>
      <w:r w:rsidR="00582A71" w:rsidRPr="006F0159">
        <w:rPr>
          <w:rFonts w:cs="Calibri"/>
          <w:noProof/>
          <w:szCs w:val="22"/>
        </w:rPr>
        <w:t>CEF</w:t>
      </w:r>
      <w:r w:rsidR="000D1169" w:rsidRPr="006F0159">
        <w:rPr>
          <w:rFonts w:cs="Calibri"/>
          <w:noProof/>
          <w:szCs w:val="22"/>
        </w:rPr>
        <w:t>,</w:t>
      </w:r>
      <w:r w:rsidR="00157555" w:rsidRPr="006F0159">
        <w:rPr>
          <w:rFonts w:cs="Calibri"/>
          <w:noProof/>
          <w:szCs w:val="22"/>
        </w:rPr>
        <w:t xml:space="preserve"> </w:t>
      </w:r>
      <w:r>
        <w:rPr>
          <w:rFonts w:cs="Calibri"/>
          <w:noProof/>
          <w:szCs w:val="22"/>
        </w:rPr>
        <w:t xml:space="preserve">the overall number of children in public care as a result of child-family separation was, in </w:t>
      </w:r>
      <w:r w:rsidR="00157555" w:rsidRPr="006F0159">
        <w:rPr>
          <w:rFonts w:cs="Calibri"/>
          <w:noProof/>
          <w:szCs w:val="22"/>
        </w:rPr>
        <w:t xml:space="preserve">2013, 2014 </w:t>
      </w:r>
      <w:r>
        <w:rPr>
          <w:rFonts w:cs="Calibri"/>
          <w:noProof/>
          <w:szCs w:val="22"/>
        </w:rPr>
        <w:t xml:space="preserve">and </w:t>
      </w:r>
      <w:r w:rsidR="00157555" w:rsidRPr="006F0159">
        <w:rPr>
          <w:rFonts w:cs="Calibri"/>
          <w:noProof/>
          <w:szCs w:val="22"/>
        </w:rPr>
        <w:t>2015</w:t>
      </w:r>
      <w:r>
        <w:rPr>
          <w:rFonts w:cs="Calibri"/>
          <w:noProof/>
          <w:szCs w:val="22"/>
        </w:rPr>
        <w:t>, one third higher in the intervention communes than in the control ones (</w:t>
      </w:r>
      <w:r w:rsidR="00157555" w:rsidRPr="006F0159">
        <w:rPr>
          <w:rFonts w:cs="Calibri"/>
          <w:noProof/>
          <w:szCs w:val="22"/>
        </w:rPr>
        <w:t>absolut</w:t>
      </w:r>
      <w:r>
        <w:rPr>
          <w:rFonts w:cs="Calibri"/>
          <w:noProof/>
          <w:szCs w:val="22"/>
        </w:rPr>
        <w:t>e figure)</w:t>
      </w:r>
      <w:r w:rsidR="00157555" w:rsidRPr="006F0159">
        <w:rPr>
          <w:rFonts w:cs="Calibri"/>
          <w:noProof/>
          <w:szCs w:val="22"/>
        </w:rPr>
        <w:t xml:space="preserve">. </w:t>
      </w:r>
      <w:r w:rsidR="00A9218C">
        <w:rPr>
          <w:rFonts w:cs="Calibri"/>
          <w:noProof/>
          <w:szCs w:val="22"/>
        </w:rPr>
        <w:t xml:space="preserve">A decrease in the difference between the two groups of communities occurs in </w:t>
      </w:r>
      <w:r w:rsidR="00157555" w:rsidRPr="006F0159">
        <w:rPr>
          <w:rFonts w:cs="Calibri"/>
          <w:noProof/>
          <w:szCs w:val="22"/>
        </w:rPr>
        <w:t xml:space="preserve">2015, </w:t>
      </w:r>
      <w:r w:rsidR="00A9218C">
        <w:rPr>
          <w:rFonts w:cs="Calibri"/>
          <w:noProof/>
          <w:szCs w:val="22"/>
        </w:rPr>
        <w:t>but the number of children separated from their families in the intervention communes remains higher than those from the comparison group</w:t>
      </w:r>
      <w:r w:rsidR="00157555" w:rsidRPr="006F0159">
        <w:rPr>
          <w:rFonts w:cs="Calibri"/>
          <w:noProof/>
          <w:szCs w:val="22"/>
        </w:rPr>
        <w:t xml:space="preserve">. </w:t>
      </w:r>
      <w:r w:rsidR="00A9218C">
        <w:rPr>
          <w:rFonts w:cs="Calibri"/>
          <w:noProof/>
          <w:szCs w:val="22"/>
        </w:rPr>
        <w:t>The differences persist even when focusing only on the cases of child-family separation on grounds of abuse and neglect.</w:t>
      </w:r>
      <w:r w:rsidR="00176BFF" w:rsidRPr="006F0159">
        <w:rPr>
          <w:rFonts w:cs="Calibri"/>
          <w:noProof/>
          <w:szCs w:val="22"/>
        </w:rPr>
        <w:t xml:space="preserve"> </w:t>
      </w:r>
    </w:p>
    <w:p w:rsidR="00157555" w:rsidRPr="006F0159" w:rsidRDefault="00A9218C" w:rsidP="00157555">
      <w:pPr>
        <w:spacing w:before="120" w:after="120"/>
        <w:rPr>
          <w:rFonts w:cs="Calibri"/>
          <w:noProof/>
          <w:szCs w:val="22"/>
        </w:rPr>
      </w:pPr>
      <w:r>
        <w:rPr>
          <w:rFonts w:cs="Calibri"/>
          <w:noProof/>
          <w:szCs w:val="22"/>
        </w:rPr>
        <w:t>To validate the hypothesis according to which the modelling project reduces pressure on the child care system</w:t>
      </w:r>
      <w:r w:rsidR="005B318D" w:rsidRPr="006F0159">
        <w:rPr>
          <w:rFonts w:cs="Calibri"/>
          <w:noProof/>
          <w:szCs w:val="22"/>
        </w:rPr>
        <w:t>,</w:t>
      </w:r>
      <w:r w:rsidR="00177E2B">
        <w:rPr>
          <w:rFonts w:cs="Calibri"/>
          <w:noProof/>
          <w:szCs w:val="22"/>
        </w:rPr>
        <w:t xml:space="preserve"> we analysed data regarding the entries into the public care system and the instances of reintegration into the family, in relation to the overall number of inhabitants (provided by the NIS). The table below shows the results of this analysis according to which there are no differences between the intervention and the control communes. The analysis is therefore inconclusive as to the hypothesis that the model reduces pressure on the public child care system</w:t>
      </w:r>
      <w:r w:rsidR="00157555" w:rsidRPr="006F0159">
        <w:rPr>
          <w:rFonts w:cs="Calibri"/>
          <w:noProof/>
          <w:szCs w:val="22"/>
        </w:rPr>
        <w:t xml:space="preserve">. </w:t>
      </w:r>
    </w:p>
    <w:p w:rsidR="006A4C64" w:rsidRPr="006F0159" w:rsidRDefault="006A4C64" w:rsidP="006A4C64">
      <w:pPr>
        <w:pStyle w:val="Caption"/>
        <w:keepNext/>
        <w:keepLines/>
        <w:spacing w:before="0" w:after="0"/>
        <w:rPr>
          <w:sz w:val="18"/>
        </w:rPr>
      </w:pPr>
      <w:bookmarkStart w:id="230" w:name="_Toc361408596"/>
      <w:r w:rsidRPr="006F0159">
        <w:rPr>
          <w:sz w:val="18"/>
        </w:rPr>
        <w:lastRenderedPageBreak/>
        <w:t>Tabl</w:t>
      </w:r>
      <w:r w:rsidR="00177E2B">
        <w:rPr>
          <w:sz w:val="18"/>
        </w:rPr>
        <w:t>e</w:t>
      </w:r>
      <w:r w:rsidRPr="006F0159">
        <w:rPr>
          <w:sz w:val="18"/>
        </w:rPr>
        <w:t xml:space="preserve"> </w:t>
      </w:r>
      <w:r w:rsidR="002651A3" w:rsidRPr="006F0159">
        <w:rPr>
          <w:sz w:val="18"/>
        </w:rPr>
        <w:fldChar w:fldCharType="begin"/>
      </w:r>
      <w:r w:rsidRPr="006F0159">
        <w:rPr>
          <w:sz w:val="18"/>
        </w:rPr>
        <w:instrText xml:space="preserve"> SEQ Tabel \* ARABIC </w:instrText>
      </w:r>
      <w:r w:rsidR="002651A3" w:rsidRPr="006F0159">
        <w:rPr>
          <w:sz w:val="18"/>
        </w:rPr>
        <w:fldChar w:fldCharType="separate"/>
      </w:r>
      <w:r w:rsidR="00DB476C">
        <w:rPr>
          <w:noProof/>
          <w:sz w:val="18"/>
        </w:rPr>
        <w:t>15</w:t>
      </w:r>
      <w:r w:rsidR="002651A3" w:rsidRPr="006F0159">
        <w:rPr>
          <w:sz w:val="18"/>
        </w:rPr>
        <w:fldChar w:fldCharType="end"/>
      </w:r>
      <w:r w:rsidRPr="006F0159">
        <w:rPr>
          <w:sz w:val="18"/>
        </w:rPr>
        <w:t xml:space="preserve">. </w:t>
      </w:r>
      <w:r w:rsidR="00177E2B">
        <w:rPr>
          <w:sz w:val="18"/>
        </w:rPr>
        <w:t>T</w:t>
      </w:r>
      <w:r w:rsidRPr="006F0159">
        <w:rPr>
          <w:sz w:val="18"/>
        </w:rPr>
        <w:t>otal</w:t>
      </w:r>
      <w:r w:rsidR="00177E2B">
        <w:rPr>
          <w:sz w:val="18"/>
        </w:rPr>
        <w:t xml:space="preserve"> number of entries into and exits from the child care system during 2013-2014, in the</w:t>
      </w:r>
      <w:r w:rsidRPr="006F0159">
        <w:rPr>
          <w:sz w:val="18"/>
        </w:rPr>
        <w:t xml:space="preserve"> 8 </w:t>
      </w:r>
      <w:r w:rsidR="00177E2B">
        <w:rPr>
          <w:sz w:val="18"/>
        </w:rPr>
        <w:t>counties in which the model was i</w:t>
      </w:r>
      <w:r w:rsidRPr="006F0159">
        <w:rPr>
          <w:sz w:val="18"/>
        </w:rPr>
        <w:t>mplement</w:t>
      </w:r>
      <w:r w:rsidR="00177E2B">
        <w:rPr>
          <w:sz w:val="18"/>
        </w:rPr>
        <w:t>ed</w:t>
      </w:r>
      <w:bookmarkEnd w:id="230"/>
    </w:p>
    <w:tbl>
      <w:tblPr>
        <w:tblStyle w:val="TableGrid"/>
        <w:tblW w:w="9990" w:type="dxa"/>
        <w:tblLayout w:type="fixed"/>
        <w:tblLook w:val="04A0" w:firstRow="1" w:lastRow="0" w:firstColumn="1" w:lastColumn="0" w:noHBand="0" w:noVBand="1"/>
      </w:tblPr>
      <w:tblGrid>
        <w:gridCol w:w="2430"/>
        <w:gridCol w:w="630"/>
        <w:gridCol w:w="630"/>
        <w:gridCol w:w="630"/>
        <w:gridCol w:w="810"/>
        <w:gridCol w:w="1080"/>
        <w:gridCol w:w="630"/>
        <w:gridCol w:w="630"/>
        <w:gridCol w:w="630"/>
        <w:gridCol w:w="810"/>
        <w:gridCol w:w="1080"/>
      </w:tblGrid>
      <w:tr w:rsidR="006A4C64" w:rsidRPr="006F0159" w:rsidTr="00A12BF4">
        <w:tc>
          <w:tcPr>
            <w:tcW w:w="2430" w:type="dxa"/>
            <w:vMerge w:val="restart"/>
            <w:tcBorders>
              <w:top w:val="nil"/>
              <w:left w:val="nil"/>
            </w:tcBorders>
          </w:tcPr>
          <w:p w:rsidR="006A4C64" w:rsidRPr="006F0159" w:rsidRDefault="006A4C64" w:rsidP="006A4C64">
            <w:pPr>
              <w:keepNext/>
              <w:keepLines/>
              <w:spacing w:before="0" w:after="0"/>
              <w:rPr>
                <w:rFonts w:cs="Calibri"/>
                <w:b/>
                <w:noProof/>
                <w:sz w:val="18"/>
                <w:szCs w:val="18"/>
              </w:rPr>
            </w:pPr>
          </w:p>
        </w:tc>
        <w:tc>
          <w:tcPr>
            <w:tcW w:w="3780" w:type="dxa"/>
            <w:gridSpan w:val="5"/>
            <w:shd w:val="clear" w:color="auto" w:fill="E5FFE5"/>
          </w:tcPr>
          <w:p w:rsidR="006A4C64" w:rsidRPr="006F0159" w:rsidRDefault="005B3E44" w:rsidP="006A4C64">
            <w:pPr>
              <w:keepNext/>
              <w:keepLines/>
              <w:spacing w:before="0" w:after="0"/>
              <w:rPr>
                <w:rFonts w:cs="Calibri"/>
                <w:b/>
                <w:noProof/>
                <w:sz w:val="18"/>
                <w:szCs w:val="18"/>
              </w:rPr>
            </w:pPr>
            <w:r>
              <w:rPr>
                <w:rFonts w:cs="Calibri"/>
                <w:b/>
                <w:noProof/>
                <w:sz w:val="18"/>
                <w:szCs w:val="18"/>
              </w:rPr>
              <w:t>Intervention communes</w:t>
            </w:r>
          </w:p>
        </w:tc>
        <w:tc>
          <w:tcPr>
            <w:tcW w:w="3780" w:type="dxa"/>
            <w:gridSpan w:val="5"/>
            <w:shd w:val="clear" w:color="auto" w:fill="FCF6F6"/>
          </w:tcPr>
          <w:p w:rsidR="006A4C64" w:rsidRPr="006F0159" w:rsidRDefault="005B3E44" w:rsidP="006A4C64">
            <w:pPr>
              <w:keepNext/>
              <w:keepLines/>
              <w:spacing w:before="0" w:after="0"/>
              <w:rPr>
                <w:rFonts w:cs="Calibri"/>
                <w:b/>
                <w:noProof/>
                <w:sz w:val="18"/>
                <w:szCs w:val="18"/>
              </w:rPr>
            </w:pPr>
            <w:r>
              <w:rPr>
                <w:rFonts w:cs="Calibri"/>
                <w:b/>
                <w:noProof/>
                <w:sz w:val="18"/>
                <w:szCs w:val="18"/>
              </w:rPr>
              <w:t>Control communes</w:t>
            </w:r>
          </w:p>
        </w:tc>
      </w:tr>
      <w:tr w:rsidR="006A4C64" w:rsidRPr="006F0159" w:rsidTr="00A12BF4">
        <w:tc>
          <w:tcPr>
            <w:tcW w:w="2430" w:type="dxa"/>
            <w:vMerge/>
            <w:tcBorders>
              <w:left w:val="nil"/>
            </w:tcBorders>
          </w:tcPr>
          <w:p w:rsidR="006A4C64" w:rsidRPr="006F0159" w:rsidRDefault="006A4C64" w:rsidP="006A4C64">
            <w:pPr>
              <w:keepNext/>
              <w:keepLines/>
              <w:spacing w:before="0" w:after="0"/>
              <w:rPr>
                <w:rFonts w:cs="Calibri"/>
                <w:b/>
                <w:noProof/>
                <w:sz w:val="18"/>
                <w:szCs w:val="18"/>
              </w:rPr>
            </w:pPr>
          </w:p>
        </w:tc>
        <w:tc>
          <w:tcPr>
            <w:tcW w:w="630" w:type="dxa"/>
            <w:shd w:val="clear" w:color="auto" w:fill="E5FFE5"/>
          </w:tcPr>
          <w:p w:rsidR="006A4C64" w:rsidRPr="006F0159" w:rsidRDefault="006A4C64" w:rsidP="006A4C64">
            <w:pPr>
              <w:keepNext/>
              <w:keepLines/>
              <w:spacing w:before="0" w:after="0"/>
              <w:rPr>
                <w:rFonts w:cs="Calibri"/>
                <w:b/>
                <w:noProof/>
                <w:sz w:val="18"/>
                <w:szCs w:val="18"/>
              </w:rPr>
            </w:pPr>
            <w:r w:rsidRPr="006F0159">
              <w:rPr>
                <w:rFonts w:cs="Calibri"/>
                <w:b/>
                <w:noProof/>
                <w:sz w:val="18"/>
                <w:szCs w:val="18"/>
              </w:rPr>
              <w:t>2013</w:t>
            </w:r>
          </w:p>
        </w:tc>
        <w:tc>
          <w:tcPr>
            <w:tcW w:w="630" w:type="dxa"/>
            <w:shd w:val="clear" w:color="auto" w:fill="E5FFE5"/>
          </w:tcPr>
          <w:p w:rsidR="006A4C64" w:rsidRPr="006F0159" w:rsidRDefault="006A4C64" w:rsidP="006A4C64">
            <w:pPr>
              <w:keepNext/>
              <w:keepLines/>
              <w:spacing w:before="0" w:after="0"/>
              <w:rPr>
                <w:rFonts w:cs="Calibri"/>
                <w:b/>
                <w:noProof/>
                <w:sz w:val="18"/>
                <w:szCs w:val="18"/>
              </w:rPr>
            </w:pPr>
            <w:r w:rsidRPr="006F0159">
              <w:rPr>
                <w:rFonts w:cs="Calibri"/>
                <w:b/>
                <w:noProof/>
                <w:sz w:val="18"/>
                <w:szCs w:val="18"/>
              </w:rPr>
              <w:t>2014</w:t>
            </w:r>
          </w:p>
        </w:tc>
        <w:tc>
          <w:tcPr>
            <w:tcW w:w="630" w:type="dxa"/>
            <w:shd w:val="clear" w:color="auto" w:fill="E5FFE5"/>
          </w:tcPr>
          <w:p w:rsidR="006A4C64" w:rsidRPr="006F0159" w:rsidRDefault="006A4C64" w:rsidP="006A4C64">
            <w:pPr>
              <w:keepNext/>
              <w:keepLines/>
              <w:spacing w:before="0" w:after="0"/>
              <w:rPr>
                <w:rFonts w:cs="Calibri"/>
                <w:b/>
                <w:noProof/>
                <w:sz w:val="18"/>
                <w:szCs w:val="18"/>
              </w:rPr>
            </w:pPr>
            <w:r w:rsidRPr="006F0159">
              <w:rPr>
                <w:rFonts w:cs="Calibri"/>
                <w:b/>
                <w:noProof/>
                <w:sz w:val="18"/>
                <w:szCs w:val="18"/>
              </w:rPr>
              <w:t>2015</w:t>
            </w:r>
          </w:p>
        </w:tc>
        <w:tc>
          <w:tcPr>
            <w:tcW w:w="810" w:type="dxa"/>
            <w:shd w:val="clear" w:color="auto" w:fill="E5FFE5"/>
          </w:tcPr>
          <w:p w:rsidR="006A4C64" w:rsidRPr="006F0159" w:rsidRDefault="006A4C64" w:rsidP="006A4C64">
            <w:pPr>
              <w:keepNext/>
              <w:keepLines/>
              <w:spacing w:before="0" w:after="0"/>
              <w:rPr>
                <w:rFonts w:cs="Calibri"/>
                <w:b/>
                <w:noProof/>
                <w:sz w:val="18"/>
                <w:szCs w:val="18"/>
              </w:rPr>
            </w:pPr>
            <w:r w:rsidRPr="006F0159">
              <w:rPr>
                <w:rFonts w:cs="Calibri"/>
                <w:b/>
                <w:noProof/>
                <w:sz w:val="18"/>
                <w:szCs w:val="18"/>
              </w:rPr>
              <w:t>TOTAL CA</w:t>
            </w:r>
            <w:r w:rsidR="005B3E44">
              <w:rPr>
                <w:rFonts w:cs="Calibri"/>
                <w:b/>
                <w:noProof/>
                <w:sz w:val="18"/>
                <w:szCs w:val="18"/>
              </w:rPr>
              <w:t>SES</w:t>
            </w:r>
          </w:p>
        </w:tc>
        <w:tc>
          <w:tcPr>
            <w:tcW w:w="1080" w:type="dxa"/>
            <w:shd w:val="clear" w:color="auto" w:fill="E5FFE5"/>
          </w:tcPr>
          <w:p w:rsidR="006A4C64" w:rsidRPr="006F0159" w:rsidRDefault="005B3E44" w:rsidP="006A4C64">
            <w:pPr>
              <w:keepNext/>
              <w:keepLines/>
              <w:spacing w:before="0" w:after="0"/>
              <w:rPr>
                <w:rFonts w:cs="Calibri"/>
                <w:b/>
                <w:noProof/>
                <w:sz w:val="16"/>
                <w:szCs w:val="16"/>
              </w:rPr>
            </w:pPr>
            <w:r>
              <w:rPr>
                <w:b/>
                <w:noProof/>
                <w:sz w:val="16"/>
                <w:szCs w:val="16"/>
              </w:rPr>
              <w:t>Share in the overall population</w:t>
            </w:r>
            <w:r w:rsidR="006A4C64" w:rsidRPr="006F0159">
              <w:rPr>
                <w:b/>
                <w:noProof/>
                <w:sz w:val="16"/>
                <w:szCs w:val="16"/>
              </w:rPr>
              <w:t>‰ (n=145</w:t>
            </w:r>
            <w:r>
              <w:rPr>
                <w:b/>
                <w:noProof/>
                <w:sz w:val="16"/>
                <w:szCs w:val="16"/>
              </w:rPr>
              <w:t>,</w:t>
            </w:r>
            <w:r w:rsidR="006A4C64" w:rsidRPr="006F0159">
              <w:rPr>
                <w:b/>
                <w:noProof/>
                <w:sz w:val="16"/>
                <w:szCs w:val="16"/>
              </w:rPr>
              <w:t>957)</w:t>
            </w:r>
          </w:p>
        </w:tc>
        <w:tc>
          <w:tcPr>
            <w:tcW w:w="630" w:type="dxa"/>
            <w:shd w:val="clear" w:color="auto" w:fill="FCF6F6"/>
          </w:tcPr>
          <w:p w:rsidR="006A4C64" w:rsidRPr="006F0159" w:rsidRDefault="006A4C64" w:rsidP="006A4C64">
            <w:pPr>
              <w:keepNext/>
              <w:keepLines/>
              <w:spacing w:before="0" w:after="0"/>
              <w:rPr>
                <w:rFonts w:cs="Calibri"/>
                <w:b/>
                <w:noProof/>
                <w:sz w:val="18"/>
                <w:szCs w:val="18"/>
              </w:rPr>
            </w:pPr>
            <w:r w:rsidRPr="006F0159">
              <w:rPr>
                <w:rFonts w:cs="Calibri"/>
                <w:b/>
                <w:noProof/>
                <w:sz w:val="18"/>
                <w:szCs w:val="18"/>
              </w:rPr>
              <w:t>2013</w:t>
            </w:r>
          </w:p>
        </w:tc>
        <w:tc>
          <w:tcPr>
            <w:tcW w:w="630" w:type="dxa"/>
            <w:shd w:val="clear" w:color="auto" w:fill="FCF6F6"/>
          </w:tcPr>
          <w:p w:rsidR="006A4C64" w:rsidRPr="006F0159" w:rsidRDefault="006A4C64" w:rsidP="006A4C64">
            <w:pPr>
              <w:keepNext/>
              <w:keepLines/>
              <w:spacing w:before="0" w:after="0"/>
              <w:rPr>
                <w:rFonts w:cs="Calibri"/>
                <w:b/>
                <w:noProof/>
                <w:sz w:val="18"/>
                <w:szCs w:val="18"/>
              </w:rPr>
            </w:pPr>
            <w:r w:rsidRPr="006F0159">
              <w:rPr>
                <w:rFonts w:cs="Calibri"/>
                <w:b/>
                <w:noProof/>
                <w:sz w:val="18"/>
                <w:szCs w:val="18"/>
              </w:rPr>
              <w:t>2014</w:t>
            </w:r>
          </w:p>
        </w:tc>
        <w:tc>
          <w:tcPr>
            <w:tcW w:w="630" w:type="dxa"/>
            <w:shd w:val="clear" w:color="auto" w:fill="FCF6F6"/>
          </w:tcPr>
          <w:p w:rsidR="006A4C64" w:rsidRPr="006F0159" w:rsidRDefault="006A4C64" w:rsidP="006A4C64">
            <w:pPr>
              <w:keepNext/>
              <w:keepLines/>
              <w:spacing w:before="0" w:after="0"/>
              <w:rPr>
                <w:rFonts w:cs="Calibri"/>
                <w:b/>
                <w:noProof/>
                <w:sz w:val="18"/>
                <w:szCs w:val="18"/>
              </w:rPr>
            </w:pPr>
            <w:r w:rsidRPr="006F0159">
              <w:rPr>
                <w:rFonts w:cs="Calibri"/>
                <w:b/>
                <w:noProof/>
                <w:sz w:val="18"/>
                <w:szCs w:val="18"/>
              </w:rPr>
              <w:t>2015</w:t>
            </w:r>
          </w:p>
        </w:tc>
        <w:tc>
          <w:tcPr>
            <w:tcW w:w="810" w:type="dxa"/>
            <w:shd w:val="clear" w:color="auto" w:fill="FCF6F6"/>
          </w:tcPr>
          <w:p w:rsidR="006A4C64" w:rsidRPr="006F0159" w:rsidRDefault="006A4C64" w:rsidP="006A4C64">
            <w:pPr>
              <w:keepNext/>
              <w:keepLines/>
              <w:spacing w:before="0" w:after="0"/>
              <w:rPr>
                <w:rFonts w:cs="Calibri"/>
                <w:b/>
                <w:noProof/>
                <w:sz w:val="18"/>
                <w:szCs w:val="18"/>
              </w:rPr>
            </w:pPr>
            <w:r w:rsidRPr="006F0159">
              <w:rPr>
                <w:rFonts w:cs="Calibri"/>
                <w:b/>
                <w:noProof/>
                <w:sz w:val="18"/>
                <w:szCs w:val="18"/>
              </w:rPr>
              <w:t>TOTAL CAZURI</w:t>
            </w:r>
          </w:p>
        </w:tc>
        <w:tc>
          <w:tcPr>
            <w:tcW w:w="1080" w:type="dxa"/>
            <w:shd w:val="clear" w:color="auto" w:fill="FCF6F6"/>
          </w:tcPr>
          <w:p w:rsidR="006A4C64" w:rsidRPr="006F0159" w:rsidRDefault="005B3E44" w:rsidP="006A4C64">
            <w:pPr>
              <w:keepNext/>
              <w:keepLines/>
              <w:spacing w:before="0" w:after="0"/>
              <w:rPr>
                <w:b/>
                <w:noProof/>
                <w:sz w:val="16"/>
                <w:szCs w:val="18"/>
              </w:rPr>
            </w:pPr>
            <w:r>
              <w:rPr>
                <w:b/>
                <w:noProof/>
                <w:sz w:val="16"/>
                <w:szCs w:val="16"/>
              </w:rPr>
              <w:t>Share in the overall population</w:t>
            </w:r>
            <w:r w:rsidR="006A4C64" w:rsidRPr="006F0159">
              <w:rPr>
                <w:b/>
                <w:noProof/>
                <w:sz w:val="16"/>
                <w:szCs w:val="18"/>
              </w:rPr>
              <w:t>‰</w:t>
            </w:r>
          </w:p>
          <w:p w:rsidR="006A4C64" w:rsidRPr="006F0159" w:rsidRDefault="006A4C64" w:rsidP="006A4C64">
            <w:pPr>
              <w:keepNext/>
              <w:keepLines/>
              <w:spacing w:before="0" w:after="0"/>
              <w:rPr>
                <w:rFonts w:cs="Calibri"/>
                <w:b/>
                <w:noProof/>
                <w:sz w:val="16"/>
                <w:szCs w:val="18"/>
              </w:rPr>
            </w:pPr>
            <w:r w:rsidRPr="006F0159">
              <w:rPr>
                <w:b/>
                <w:noProof/>
                <w:sz w:val="16"/>
                <w:szCs w:val="18"/>
              </w:rPr>
              <w:t>(n=112</w:t>
            </w:r>
            <w:r w:rsidR="005B3E44">
              <w:rPr>
                <w:b/>
                <w:noProof/>
                <w:sz w:val="16"/>
                <w:szCs w:val="18"/>
              </w:rPr>
              <w:t>,</w:t>
            </w:r>
            <w:r w:rsidRPr="006F0159">
              <w:rPr>
                <w:b/>
                <w:noProof/>
                <w:sz w:val="16"/>
                <w:szCs w:val="18"/>
              </w:rPr>
              <w:t>418)</w:t>
            </w:r>
          </w:p>
        </w:tc>
      </w:tr>
      <w:tr w:rsidR="006A4C64" w:rsidRPr="006F0159" w:rsidTr="00A12BF4">
        <w:tc>
          <w:tcPr>
            <w:tcW w:w="2430" w:type="dxa"/>
          </w:tcPr>
          <w:p w:rsidR="006A4C64" w:rsidRPr="006F0159" w:rsidRDefault="005B3E44" w:rsidP="006A4C64">
            <w:pPr>
              <w:keepNext/>
              <w:keepLines/>
              <w:spacing w:before="0" w:after="0"/>
              <w:rPr>
                <w:rFonts w:cs="Calibri"/>
                <w:b/>
                <w:noProof/>
                <w:sz w:val="18"/>
                <w:szCs w:val="18"/>
              </w:rPr>
            </w:pPr>
            <w:r>
              <w:rPr>
                <w:rFonts w:cs="Calibri"/>
                <w:b/>
                <w:noProof/>
                <w:sz w:val="18"/>
                <w:szCs w:val="18"/>
              </w:rPr>
              <w:t>Children separated from their family</w:t>
            </w:r>
          </w:p>
        </w:tc>
        <w:tc>
          <w:tcPr>
            <w:tcW w:w="630" w:type="dxa"/>
            <w:shd w:val="clear" w:color="auto" w:fill="E5FFE5"/>
            <w:vAlign w:val="center"/>
          </w:tcPr>
          <w:p w:rsidR="006A4C64" w:rsidRPr="006F0159" w:rsidRDefault="006A4C64" w:rsidP="006A4C64">
            <w:pPr>
              <w:keepNext/>
              <w:keepLines/>
              <w:spacing w:before="0" w:after="0"/>
              <w:rPr>
                <w:rFonts w:cs="Calibri"/>
                <w:noProof/>
                <w:sz w:val="18"/>
                <w:szCs w:val="18"/>
              </w:rPr>
            </w:pPr>
            <w:r w:rsidRPr="006F0159">
              <w:rPr>
                <w:rFonts w:cs="Calibri"/>
                <w:noProof/>
                <w:sz w:val="18"/>
                <w:szCs w:val="18"/>
              </w:rPr>
              <w:t>90</w:t>
            </w:r>
          </w:p>
        </w:tc>
        <w:tc>
          <w:tcPr>
            <w:tcW w:w="630" w:type="dxa"/>
            <w:shd w:val="clear" w:color="auto" w:fill="E5FFE5"/>
            <w:vAlign w:val="center"/>
          </w:tcPr>
          <w:p w:rsidR="006A4C64" w:rsidRPr="006F0159" w:rsidRDefault="006A4C64" w:rsidP="006A4C64">
            <w:pPr>
              <w:keepNext/>
              <w:keepLines/>
              <w:spacing w:before="0" w:after="0"/>
              <w:rPr>
                <w:rFonts w:cs="Calibri"/>
                <w:noProof/>
                <w:sz w:val="18"/>
                <w:szCs w:val="18"/>
              </w:rPr>
            </w:pPr>
            <w:r w:rsidRPr="006F0159">
              <w:rPr>
                <w:rFonts w:cs="Calibri"/>
                <w:noProof/>
                <w:sz w:val="18"/>
                <w:szCs w:val="18"/>
              </w:rPr>
              <w:t>109</w:t>
            </w:r>
          </w:p>
        </w:tc>
        <w:tc>
          <w:tcPr>
            <w:tcW w:w="630" w:type="dxa"/>
            <w:shd w:val="clear" w:color="auto" w:fill="E5FFE5"/>
            <w:vAlign w:val="center"/>
          </w:tcPr>
          <w:p w:rsidR="006A4C64" w:rsidRPr="006F0159" w:rsidRDefault="006A4C64" w:rsidP="006A4C64">
            <w:pPr>
              <w:keepNext/>
              <w:keepLines/>
              <w:spacing w:before="0" w:after="0"/>
              <w:rPr>
                <w:rFonts w:cs="Calibri"/>
                <w:noProof/>
                <w:sz w:val="18"/>
                <w:szCs w:val="18"/>
              </w:rPr>
            </w:pPr>
            <w:r w:rsidRPr="006F0159">
              <w:rPr>
                <w:rFonts w:cs="Calibri"/>
                <w:noProof/>
                <w:sz w:val="18"/>
                <w:szCs w:val="18"/>
              </w:rPr>
              <w:t>82</w:t>
            </w:r>
          </w:p>
        </w:tc>
        <w:tc>
          <w:tcPr>
            <w:tcW w:w="810" w:type="dxa"/>
            <w:shd w:val="clear" w:color="auto" w:fill="E5FFE5"/>
            <w:vAlign w:val="center"/>
          </w:tcPr>
          <w:p w:rsidR="006A4C64" w:rsidRPr="006F0159" w:rsidRDefault="006A4C64" w:rsidP="006A4C64">
            <w:pPr>
              <w:keepNext/>
              <w:keepLines/>
              <w:spacing w:before="0" w:after="0"/>
              <w:rPr>
                <w:rFonts w:cs="Calibri"/>
                <w:noProof/>
                <w:sz w:val="18"/>
                <w:szCs w:val="18"/>
              </w:rPr>
            </w:pPr>
            <w:r w:rsidRPr="006F0159">
              <w:rPr>
                <w:rFonts w:cs="Calibri"/>
                <w:noProof/>
                <w:sz w:val="18"/>
                <w:szCs w:val="18"/>
              </w:rPr>
              <w:t>281</w:t>
            </w:r>
          </w:p>
        </w:tc>
        <w:tc>
          <w:tcPr>
            <w:tcW w:w="1080" w:type="dxa"/>
            <w:shd w:val="clear" w:color="auto" w:fill="E5FFE5"/>
            <w:vAlign w:val="center"/>
          </w:tcPr>
          <w:p w:rsidR="006A4C64" w:rsidRPr="006F0159" w:rsidRDefault="006A4C64" w:rsidP="006A4C64">
            <w:pPr>
              <w:keepNext/>
              <w:keepLines/>
              <w:spacing w:before="0" w:after="0"/>
              <w:rPr>
                <w:rFonts w:cs="Calibri"/>
                <w:noProof/>
                <w:sz w:val="18"/>
                <w:szCs w:val="18"/>
              </w:rPr>
            </w:pPr>
            <w:r w:rsidRPr="006F0159">
              <w:rPr>
                <w:rFonts w:cs="Calibri"/>
                <w:noProof/>
                <w:sz w:val="18"/>
                <w:szCs w:val="18"/>
              </w:rPr>
              <w:t>1.93‰</w:t>
            </w:r>
          </w:p>
        </w:tc>
        <w:tc>
          <w:tcPr>
            <w:tcW w:w="630" w:type="dxa"/>
            <w:shd w:val="clear" w:color="auto" w:fill="FCF6F6"/>
            <w:vAlign w:val="center"/>
          </w:tcPr>
          <w:p w:rsidR="006A4C64" w:rsidRPr="006F0159" w:rsidRDefault="006A4C64" w:rsidP="006A4C64">
            <w:pPr>
              <w:keepNext/>
              <w:keepLines/>
              <w:spacing w:before="0" w:after="0"/>
              <w:rPr>
                <w:rFonts w:cs="Calibri"/>
                <w:noProof/>
                <w:sz w:val="18"/>
                <w:szCs w:val="18"/>
              </w:rPr>
            </w:pPr>
            <w:r w:rsidRPr="006F0159">
              <w:rPr>
                <w:rFonts w:cs="Calibri"/>
                <w:noProof/>
                <w:sz w:val="18"/>
                <w:szCs w:val="18"/>
              </w:rPr>
              <w:t>64</w:t>
            </w:r>
          </w:p>
        </w:tc>
        <w:tc>
          <w:tcPr>
            <w:tcW w:w="630" w:type="dxa"/>
            <w:shd w:val="clear" w:color="auto" w:fill="FCF6F6"/>
            <w:vAlign w:val="center"/>
          </w:tcPr>
          <w:p w:rsidR="006A4C64" w:rsidRPr="006F0159" w:rsidRDefault="006A4C64" w:rsidP="006A4C64">
            <w:pPr>
              <w:keepNext/>
              <w:keepLines/>
              <w:spacing w:before="0" w:after="0"/>
              <w:rPr>
                <w:rFonts w:cs="Calibri"/>
                <w:noProof/>
                <w:sz w:val="18"/>
                <w:szCs w:val="18"/>
              </w:rPr>
            </w:pPr>
            <w:r w:rsidRPr="006F0159">
              <w:rPr>
                <w:rFonts w:cs="Calibri"/>
                <w:noProof/>
                <w:sz w:val="18"/>
                <w:szCs w:val="18"/>
              </w:rPr>
              <w:t>56</w:t>
            </w:r>
          </w:p>
        </w:tc>
        <w:tc>
          <w:tcPr>
            <w:tcW w:w="630" w:type="dxa"/>
            <w:shd w:val="clear" w:color="auto" w:fill="FCF6F6"/>
            <w:vAlign w:val="center"/>
          </w:tcPr>
          <w:p w:rsidR="006A4C64" w:rsidRPr="006F0159" w:rsidRDefault="006A4C64" w:rsidP="006A4C64">
            <w:pPr>
              <w:keepNext/>
              <w:keepLines/>
              <w:spacing w:before="0" w:after="0"/>
              <w:rPr>
                <w:rFonts w:cs="Calibri"/>
                <w:noProof/>
                <w:sz w:val="18"/>
                <w:szCs w:val="18"/>
              </w:rPr>
            </w:pPr>
            <w:r w:rsidRPr="006F0159">
              <w:rPr>
                <w:rFonts w:cs="Calibri"/>
                <w:noProof/>
                <w:sz w:val="18"/>
                <w:szCs w:val="18"/>
              </w:rPr>
              <w:t>75</w:t>
            </w:r>
          </w:p>
        </w:tc>
        <w:tc>
          <w:tcPr>
            <w:tcW w:w="810" w:type="dxa"/>
            <w:shd w:val="clear" w:color="auto" w:fill="FCF6F6"/>
            <w:vAlign w:val="center"/>
          </w:tcPr>
          <w:p w:rsidR="006A4C64" w:rsidRPr="006F0159" w:rsidRDefault="006A4C64" w:rsidP="006A4C64">
            <w:pPr>
              <w:keepNext/>
              <w:keepLines/>
              <w:spacing w:before="0" w:after="0"/>
              <w:rPr>
                <w:rFonts w:cs="Calibri"/>
                <w:noProof/>
                <w:sz w:val="18"/>
                <w:szCs w:val="18"/>
              </w:rPr>
            </w:pPr>
            <w:r w:rsidRPr="006F0159">
              <w:rPr>
                <w:rFonts w:cs="Calibri"/>
                <w:noProof/>
                <w:sz w:val="18"/>
                <w:szCs w:val="18"/>
              </w:rPr>
              <w:t>195</w:t>
            </w:r>
          </w:p>
        </w:tc>
        <w:tc>
          <w:tcPr>
            <w:tcW w:w="1080" w:type="dxa"/>
            <w:shd w:val="clear" w:color="auto" w:fill="FCF6F6"/>
            <w:vAlign w:val="center"/>
          </w:tcPr>
          <w:p w:rsidR="006A4C64" w:rsidRPr="006F0159" w:rsidRDefault="006A4C64" w:rsidP="006A4C64">
            <w:pPr>
              <w:keepNext/>
              <w:keepLines/>
              <w:spacing w:before="0" w:after="0"/>
              <w:rPr>
                <w:rFonts w:cs="Calibri"/>
                <w:noProof/>
                <w:sz w:val="18"/>
                <w:szCs w:val="18"/>
              </w:rPr>
            </w:pPr>
            <w:r w:rsidRPr="006F0159">
              <w:rPr>
                <w:rFonts w:cs="Calibri"/>
                <w:noProof/>
                <w:sz w:val="18"/>
                <w:szCs w:val="18"/>
              </w:rPr>
              <w:t>1.73‰</w:t>
            </w:r>
          </w:p>
        </w:tc>
      </w:tr>
      <w:tr w:rsidR="006A4C64" w:rsidRPr="006F0159" w:rsidTr="00A12BF4">
        <w:tc>
          <w:tcPr>
            <w:tcW w:w="2430" w:type="dxa"/>
          </w:tcPr>
          <w:p w:rsidR="006A4C64" w:rsidRPr="006F0159" w:rsidRDefault="005B3E44" w:rsidP="006A4C64">
            <w:pPr>
              <w:keepNext/>
              <w:keepLines/>
              <w:spacing w:before="0" w:after="0"/>
              <w:rPr>
                <w:rFonts w:cs="Calibri"/>
                <w:i/>
                <w:noProof/>
                <w:sz w:val="18"/>
                <w:szCs w:val="18"/>
              </w:rPr>
            </w:pPr>
            <w:r>
              <w:rPr>
                <w:rFonts w:cs="Calibri"/>
                <w:i/>
                <w:noProof/>
                <w:sz w:val="18"/>
                <w:szCs w:val="18"/>
              </w:rPr>
              <w:t xml:space="preserve">Children separated from their family on grounds of abuse and neglect </w:t>
            </w:r>
          </w:p>
        </w:tc>
        <w:tc>
          <w:tcPr>
            <w:tcW w:w="630" w:type="dxa"/>
            <w:shd w:val="clear" w:color="auto" w:fill="E5FFE5"/>
            <w:vAlign w:val="center"/>
          </w:tcPr>
          <w:p w:rsidR="006A4C64" w:rsidRPr="006F0159" w:rsidRDefault="006A4C64" w:rsidP="006A4C64">
            <w:pPr>
              <w:keepNext/>
              <w:keepLines/>
              <w:spacing w:before="0" w:after="0"/>
              <w:rPr>
                <w:rFonts w:cs="Calibri"/>
                <w:i/>
                <w:noProof/>
                <w:sz w:val="18"/>
                <w:szCs w:val="18"/>
              </w:rPr>
            </w:pPr>
            <w:r w:rsidRPr="006F0159">
              <w:rPr>
                <w:rFonts w:cs="Calibri"/>
                <w:i/>
                <w:noProof/>
                <w:sz w:val="18"/>
                <w:szCs w:val="18"/>
              </w:rPr>
              <w:t>53</w:t>
            </w:r>
          </w:p>
        </w:tc>
        <w:tc>
          <w:tcPr>
            <w:tcW w:w="630" w:type="dxa"/>
            <w:shd w:val="clear" w:color="auto" w:fill="E5FFE5"/>
            <w:vAlign w:val="center"/>
          </w:tcPr>
          <w:p w:rsidR="006A4C64" w:rsidRPr="006F0159" w:rsidRDefault="006A4C64" w:rsidP="006A4C64">
            <w:pPr>
              <w:keepNext/>
              <w:keepLines/>
              <w:spacing w:before="0" w:after="0"/>
              <w:rPr>
                <w:rFonts w:cs="Calibri"/>
                <w:i/>
                <w:noProof/>
                <w:sz w:val="18"/>
                <w:szCs w:val="18"/>
              </w:rPr>
            </w:pPr>
            <w:r w:rsidRPr="006F0159">
              <w:rPr>
                <w:rFonts w:cs="Calibri"/>
                <w:i/>
                <w:noProof/>
                <w:sz w:val="18"/>
                <w:szCs w:val="18"/>
              </w:rPr>
              <w:t>63</w:t>
            </w:r>
          </w:p>
        </w:tc>
        <w:tc>
          <w:tcPr>
            <w:tcW w:w="630" w:type="dxa"/>
            <w:shd w:val="clear" w:color="auto" w:fill="E5FFE5"/>
            <w:vAlign w:val="center"/>
          </w:tcPr>
          <w:p w:rsidR="006A4C64" w:rsidRPr="006F0159" w:rsidRDefault="006A4C64" w:rsidP="006A4C64">
            <w:pPr>
              <w:keepNext/>
              <w:keepLines/>
              <w:spacing w:before="0" w:after="0"/>
              <w:rPr>
                <w:rFonts w:cs="Calibri"/>
                <w:i/>
                <w:noProof/>
                <w:sz w:val="18"/>
                <w:szCs w:val="18"/>
              </w:rPr>
            </w:pPr>
            <w:r w:rsidRPr="006F0159">
              <w:rPr>
                <w:rFonts w:cs="Calibri"/>
                <w:i/>
                <w:noProof/>
                <w:sz w:val="18"/>
                <w:szCs w:val="18"/>
              </w:rPr>
              <w:t>50</w:t>
            </w:r>
          </w:p>
        </w:tc>
        <w:tc>
          <w:tcPr>
            <w:tcW w:w="810" w:type="dxa"/>
            <w:shd w:val="clear" w:color="auto" w:fill="E5FFE5"/>
            <w:vAlign w:val="center"/>
          </w:tcPr>
          <w:p w:rsidR="006A4C64" w:rsidRPr="006F0159" w:rsidRDefault="006A4C64" w:rsidP="006A4C64">
            <w:pPr>
              <w:keepNext/>
              <w:keepLines/>
              <w:spacing w:before="0" w:after="0"/>
              <w:rPr>
                <w:rFonts w:cs="Calibri"/>
                <w:i/>
                <w:noProof/>
                <w:sz w:val="18"/>
                <w:szCs w:val="18"/>
              </w:rPr>
            </w:pPr>
            <w:r w:rsidRPr="006F0159">
              <w:rPr>
                <w:rFonts w:cs="Calibri"/>
                <w:i/>
                <w:noProof/>
                <w:sz w:val="18"/>
                <w:szCs w:val="18"/>
              </w:rPr>
              <w:t>166</w:t>
            </w:r>
          </w:p>
        </w:tc>
        <w:tc>
          <w:tcPr>
            <w:tcW w:w="1080" w:type="dxa"/>
            <w:shd w:val="clear" w:color="auto" w:fill="E5FFE5"/>
            <w:vAlign w:val="center"/>
          </w:tcPr>
          <w:p w:rsidR="006A4C64" w:rsidRPr="006F0159" w:rsidRDefault="006A4C64" w:rsidP="006A4C64">
            <w:pPr>
              <w:keepNext/>
              <w:keepLines/>
              <w:spacing w:before="0" w:after="0"/>
              <w:rPr>
                <w:rFonts w:cs="Calibri"/>
                <w:noProof/>
                <w:sz w:val="18"/>
                <w:szCs w:val="18"/>
              </w:rPr>
            </w:pPr>
            <w:r w:rsidRPr="006F0159">
              <w:rPr>
                <w:rFonts w:cs="Calibri"/>
                <w:noProof/>
                <w:sz w:val="18"/>
                <w:szCs w:val="18"/>
              </w:rPr>
              <w:t>1.14‰</w:t>
            </w:r>
          </w:p>
        </w:tc>
        <w:tc>
          <w:tcPr>
            <w:tcW w:w="630" w:type="dxa"/>
            <w:shd w:val="clear" w:color="auto" w:fill="FCF6F6"/>
            <w:vAlign w:val="center"/>
          </w:tcPr>
          <w:p w:rsidR="006A4C64" w:rsidRPr="006F0159" w:rsidRDefault="006A4C64" w:rsidP="006A4C64">
            <w:pPr>
              <w:keepNext/>
              <w:keepLines/>
              <w:spacing w:before="0" w:after="0"/>
              <w:rPr>
                <w:rFonts w:cs="Calibri"/>
                <w:i/>
                <w:noProof/>
                <w:sz w:val="18"/>
                <w:szCs w:val="18"/>
              </w:rPr>
            </w:pPr>
            <w:r w:rsidRPr="006F0159">
              <w:rPr>
                <w:rFonts w:cs="Calibri"/>
                <w:i/>
                <w:noProof/>
                <w:sz w:val="18"/>
                <w:szCs w:val="18"/>
              </w:rPr>
              <w:t>38</w:t>
            </w:r>
          </w:p>
        </w:tc>
        <w:tc>
          <w:tcPr>
            <w:tcW w:w="630" w:type="dxa"/>
            <w:shd w:val="clear" w:color="auto" w:fill="FCF6F6"/>
            <w:vAlign w:val="center"/>
          </w:tcPr>
          <w:p w:rsidR="006A4C64" w:rsidRPr="006F0159" w:rsidRDefault="006A4C64" w:rsidP="006A4C64">
            <w:pPr>
              <w:keepNext/>
              <w:keepLines/>
              <w:spacing w:before="0" w:after="0"/>
              <w:rPr>
                <w:rFonts w:cs="Calibri"/>
                <w:i/>
                <w:noProof/>
                <w:sz w:val="18"/>
                <w:szCs w:val="18"/>
              </w:rPr>
            </w:pPr>
            <w:r w:rsidRPr="006F0159">
              <w:rPr>
                <w:rFonts w:cs="Calibri"/>
                <w:i/>
                <w:noProof/>
                <w:sz w:val="18"/>
                <w:szCs w:val="18"/>
              </w:rPr>
              <w:t>39</w:t>
            </w:r>
          </w:p>
        </w:tc>
        <w:tc>
          <w:tcPr>
            <w:tcW w:w="630" w:type="dxa"/>
            <w:shd w:val="clear" w:color="auto" w:fill="FCF6F6"/>
            <w:vAlign w:val="center"/>
          </w:tcPr>
          <w:p w:rsidR="006A4C64" w:rsidRPr="006F0159" w:rsidRDefault="006A4C64" w:rsidP="006A4C64">
            <w:pPr>
              <w:keepNext/>
              <w:keepLines/>
              <w:spacing w:before="0" w:after="0"/>
              <w:rPr>
                <w:rFonts w:cs="Calibri"/>
                <w:i/>
                <w:noProof/>
                <w:sz w:val="18"/>
                <w:szCs w:val="18"/>
              </w:rPr>
            </w:pPr>
            <w:r w:rsidRPr="006F0159">
              <w:rPr>
                <w:rFonts w:cs="Calibri"/>
                <w:i/>
                <w:noProof/>
                <w:sz w:val="18"/>
                <w:szCs w:val="18"/>
              </w:rPr>
              <w:t>47</w:t>
            </w:r>
          </w:p>
        </w:tc>
        <w:tc>
          <w:tcPr>
            <w:tcW w:w="810" w:type="dxa"/>
            <w:shd w:val="clear" w:color="auto" w:fill="FCF6F6"/>
            <w:vAlign w:val="center"/>
          </w:tcPr>
          <w:p w:rsidR="006A4C64" w:rsidRPr="006F0159" w:rsidRDefault="006A4C64" w:rsidP="006A4C64">
            <w:pPr>
              <w:keepNext/>
              <w:keepLines/>
              <w:spacing w:before="0" w:after="0"/>
              <w:rPr>
                <w:rFonts w:cs="Calibri"/>
                <w:i/>
                <w:noProof/>
                <w:sz w:val="18"/>
                <w:szCs w:val="18"/>
              </w:rPr>
            </w:pPr>
            <w:r w:rsidRPr="006F0159">
              <w:rPr>
                <w:rFonts w:cs="Calibri"/>
                <w:i/>
                <w:noProof/>
                <w:sz w:val="18"/>
                <w:szCs w:val="18"/>
              </w:rPr>
              <w:t>124</w:t>
            </w:r>
          </w:p>
        </w:tc>
        <w:tc>
          <w:tcPr>
            <w:tcW w:w="1080" w:type="dxa"/>
            <w:shd w:val="clear" w:color="auto" w:fill="FCF6F6"/>
            <w:vAlign w:val="center"/>
          </w:tcPr>
          <w:p w:rsidR="006A4C64" w:rsidRPr="006F0159" w:rsidRDefault="006A4C64" w:rsidP="006A4C64">
            <w:pPr>
              <w:keepNext/>
              <w:keepLines/>
              <w:spacing w:before="0" w:after="0"/>
              <w:rPr>
                <w:rFonts w:cs="Calibri"/>
                <w:noProof/>
                <w:sz w:val="18"/>
                <w:szCs w:val="18"/>
              </w:rPr>
            </w:pPr>
            <w:r w:rsidRPr="006F0159">
              <w:rPr>
                <w:rFonts w:cs="Calibri"/>
                <w:noProof/>
                <w:sz w:val="18"/>
                <w:szCs w:val="18"/>
              </w:rPr>
              <w:t>1.10‰</w:t>
            </w:r>
          </w:p>
        </w:tc>
      </w:tr>
      <w:tr w:rsidR="006A4C64" w:rsidRPr="006F0159" w:rsidTr="00A12BF4">
        <w:trPr>
          <w:trHeight w:val="63"/>
        </w:trPr>
        <w:tc>
          <w:tcPr>
            <w:tcW w:w="2430" w:type="dxa"/>
          </w:tcPr>
          <w:p w:rsidR="006A4C64" w:rsidRPr="006F0159" w:rsidRDefault="005B3E44" w:rsidP="006A4C64">
            <w:pPr>
              <w:keepNext/>
              <w:keepLines/>
              <w:spacing w:before="0" w:after="0"/>
              <w:rPr>
                <w:rFonts w:cs="Calibri"/>
                <w:b/>
                <w:noProof/>
                <w:sz w:val="18"/>
                <w:szCs w:val="18"/>
              </w:rPr>
            </w:pPr>
            <w:r>
              <w:rPr>
                <w:rFonts w:cs="Calibri"/>
                <w:b/>
                <w:noProof/>
                <w:sz w:val="18"/>
                <w:szCs w:val="18"/>
              </w:rPr>
              <w:t>Children reintegrated into their family</w:t>
            </w:r>
          </w:p>
        </w:tc>
        <w:tc>
          <w:tcPr>
            <w:tcW w:w="630" w:type="dxa"/>
            <w:shd w:val="clear" w:color="auto" w:fill="E5FFE5"/>
            <w:vAlign w:val="center"/>
          </w:tcPr>
          <w:p w:rsidR="006A4C64" w:rsidRPr="006F0159" w:rsidRDefault="006A4C64" w:rsidP="006A4C64">
            <w:pPr>
              <w:keepNext/>
              <w:keepLines/>
              <w:spacing w:before="0" w:after="0"/>
              <w:rPr>
                <w:rFonts w:cs="Calibri"/>
                <w:i/>
                <w:noProof/>
                <w:sz w:val="18"/>
                <w:szCs w:val="18"/>
              </w:rPr>
            </w:pPr>
            <w:r w:rsidRPr="006F0159">
              <w:rPr>
                <w:rFonts w:cs="Calibri"/>
                <w:i/>
                <w:noProof/>
                <w:sz w:val="18"/>
                <w:szCs w:val="18"/>
              </w:rPr>
              <w:t>13</w:t>
            </w:r>
          </w:p>
        </w:tc>
        <w:tc>
          <w:tcPr>
            <w:tcW w:w="630" w:type="dxa"/>
            <w:shd w:val="clear" w:color="auto" w:fill="E5FFE5"/>
            <w:vAlign w:val="center"/>
          </w:tcPr>
          <w:p w:rsidR="006A4C64" w:rsidRPr="006F0159" w:rsidRDefault="006A4C64" w:rsidP="006A4C64">
            <w:pPr>
              <w:keepNext/>
              <w:keepLines/>
              <w:spacing w:before="0" w:after="0"/>
              <w:rPr>
                <w:rFonts w:cs="Calibri"/>
                <w:i/>
                <w:noProof/>
                <w:sz w:val="18"/>
                <w:szCs w:val="18"/>
              </w:rPr>
            </w:pPr>
            <w:r w:rsidRPr="006F0159">
              <w:rPr>
                <w:rFonts w:cs="Calibri"/>
                <w:i/>
                <w:noProof/>
                <w:sz w:val="18"/>
                <w:szCs w:val="18"/>
              </w:rPr>
              <w:t>15</w:t>
            </w:r>
          </w:p>
        </w:tc>
        <w:tc>
          <w:tcPr>
            <w:tcW w:w="630" w:type="dxa"/>
            <w:shd w:val="clear" w:color="auto" w:fill="E5FFE5"/>
            <w:vAlign w:val="center"/>
          </w:tcPr>
          <w:p w:rsidR="006A4C64" w:rsidRPr="006F0159" w:rsidRDefault="006A4C64" w:rsidP="006A4C64">
            <w:pPr>
              <w:keepNext/>
              <w:keepLines/>
              <w:spacing w:before="0" w:after="0"/>
              <w:rPr>
                <w:rFonts w:cs="Calibri"/>
                <w:i/>
                <w:noProof/>
                <w:sz w:val="18"/>
                <w:szCs w:val="18"/>
              </w:rPr>
            </w:pPr>
            <w:r w:rsidRPr="006F0159">
              <w:rPr>
                <w:rFonts w:cs="Calibri"/>
                <w:i/>
                <w:noProof/>
                <w:sz w:val="18"/>
                <w:szCs w:val="18"/>
              </w:rPr>
              <w:t>16</w:t>
            </w:r>
          </w:p>
        </w:tc>
        <w:tc>
          <w:tcPr>
            <w:tcW w:w="810" w:type="dxa"/>
            <w:shd w:val="clear" w:color="auto" w:fill="E5FFE5"/>
            <w:vAlign w:val="center"/>
          </w:tcPr>
          <w:p w:rsidR="006A4C64" w:rsidRPr="006F0159" w:rsidRDefault="006A4C64" w:rsidP="006A4C64">
            <w:pPr>
              <w:keepNext/>
              <w:keepLines/>
              <w:spacing w:before="0" w:after="0"/>
              <w:rPr>
                <w:rFonts w:cs="Calibri"/>
                <w:i/>
                <w:noProof/>
                <w:sz w:val="18"/>
                <w:szCs w:val="18"/>
              </w:rPr>
            </w:pPr>
            <w:r w:rsidRPr="006F0159">
              <w:rPr>
                <w:rFonts w:cs="Calibri"/>
                <w:i/>
                <w:noProof/>
                <w:sz w:val="18"/>
                <w:szCs w:val="18"/>
              </w:rPr>
              <w:t>44</w:t>
            </w:r>
          </w:p>
        </w:tc>
        <w:tc>
          <w:tcPr>
            <w:tcW w:w="1080" w:type="dxa"/>
            <w:shd w:val="clear" w:color="auto" w:fill="E5FFE5"/>
            <w:vAlign w:val="center"/>
          </w:tcPr>
          <w:p w:rsidR="006A4C64" w:rsidRPr="006F0159" w:rsidRDefault="006A4C64" w:rsidP="006A4C64">
            <w:pPr>
              <w:keepNext/>
              <w:keepLines/>
              <w:spacing w:before="0" w:after="0"/>
              <w:rPr>
                <w:rFonts w:cs="Calibri"/>
                <w:noProof/>
                <w:sz w:val="18"/>
                <w:szCs w:val="18"/>
              </w:rPr>
            </w:pPr>
            <w:r w:rsidRPr="006F0159">
              <w:rPr>
                <w:rFonts w:cs="Calibri"/>
                <w:noProof/>
                <w:sz w:val="18"/>
                <w:szCs w:val="18"/>
              </w:rPr>
              <w:t>0.30‰</w:t>
            </w:r>
          </w:p>
        </w:tc>
        <w:tc>
          <w:tcPr>
            <w:tcW w:w="630" w:type="dxa"/>
            <w:shd w:val="clear" w:color="auto" w:fill="FCF6F6"/>
            <w:vAlign w:val="center"/>
          </w:tcPr>
          <w:p w:rsidR="006A4C64" w:rsidRPr="006F0159" w:rsidRDefault="006A4C64" w:rsidP="006A4C64">
            <w:pPr>
              <w:keepNext/>
              <w:keepLines/>
              <w:spacing w:before="0" w:after="0"/>
              <w:rPr>
                <w:rFonts w:cs="Calibri"/>
                <w:i/>
                <w:noProof/>
                <w:sz w:val="18"/>
                <w:szCs w:val="18"/>
              </w:rPr>
            </w:pPr>
            <w:r w:rsidRPr="006F0159">
              <w:rPr>
                <w:rFonts w:cs="Calibri"/>
                <w:i/>
                <w:noProof/>
                <w:sz w:val="18"/>
                <w:szCs w:val="18"/>
              </w:rPr>
              <w:t>19</w:t>
            </w:r>
          </w:p>
        </w:tc>
        <w:tc>
          <w:tcPr>
            <w:tcW w:w="630" w:type="dxa"/>
            <w:shd w:val="clear" w:color="auto" w:fill="FCF6F6"/>
            <w:vAlign w:val="center"/>
          </w:tcPr>
          <w:p w:rsidR="006A4C64" w:rsidRPr="006F0159" w:rsidRDefault="006A4C64" w:rsidP="006A4C64">
            <w:pPr>
              <w:keepNext/>
              <w:keepLines/>
              <w:spacing w:before="0" w:after="0"/>
              <w:rPr>
                <w:rFonts w:cs="Calibri"/>
                <w:i/>
                <w:noProof/>
                <w:sz w:val="18"/>
                <w:szCs w:val="18"/>
              </w:rPr>
            </w:pPr>
            <w:r w:rsidRPr="006F0159">
              <w:rPr>
                <w:rFonts w:cs="Calibri"/>
                <w:i/>
                <w:noProof/>
                <w:sz w:val="18"/>
                <w:szCs w:val="18"/>
              </w:rPr>
              <w:t>14</w:t>
            </w:r>
          </w:p>
        </w:tc>
        <w:tc>
          <w:tcPr>
            <w:tcW w:w="630" w:type="dxa"/>
            <w:shd w:val="clear" w:color="auto" w:fill="FCF6F6"/>
            <w:vAlign w:val="center"/>
          </w:tcPr>
          <w:p w:rsidR="006A4C64" w:rsidRPr="006F0159" w:rsidRDefault="006A4C64" w:rsidP="006A4C64">
            <w:pPr>
              <w:keepNext/>
              <w:keepLines/>
              <w:spacing w:before="0" w:after="0"/>
              <w:rPr>
                <w:rFonts w:cs="Calibri"/>
                <w:i/>
                <w:noProof/>
                <w:sz w:val="18"/>
                <w:szCs w:val="18"/>
              </w:rPr>
            </w:pPr>
            <w:r w:rsidRPr="006F0159">
              <w:rPr>
                <w:rFonts w:cs="Calibri"/>
                <w:i/>
                <w:noProof/>
                <w:sz w:val="18"/>
                <w:szCs w:val="18"/>
              </w:rPr>
              <w:t>2</w:t>
            </w:r>
          </w:p>
        </w:tc>
        <w:tc>
          <w:tcPr>
            <w:tcW w:w="810" w:type="dxa"/>
            <w:shd w:val="clear" w:color="auto" w:fill="FCF6F6"/>
            <w:vAlign w:val="center"/>
          </w:tcPr>
          <w:p w:rsidR="006A4C64" w:rsidRPr="006F0159" w:rsidRDefault="006A4C64" w:rsidP="006A4C64">
            <w:pPr>
              <w:keepNext/>
              <w:keepLines/>
              <w:spacing w:before="0" w:after="0"/>
              <w:rPr>
                <w:rFonts w:cs="Calibri"/>
                <w:i/>
                <w:noProof/>
                <w:sz w:val="18"/>
                <w:szCs w:val="18"/>
              </w:rPr>
            </w:pPr>
            <w:r w:rsidRPr="006F0159">
              <w:rPr>
                <w:rFonts w:cs="Calibri"/>
                <w:i/>
                <w:noProof/>
                <w:sz w:val="18"/>
                <w:szCs w:val="18"/>
              </w:rPr>
              <w:t>35</w:t>
            </w:r>
          </w:p>
        </w:tc>
        <w:tc>
          <w:tcPr>
            <w:tcW w:w="1080" w:type="dxa"/>
            <w:shd w:val="clear" w:color="auto" w:fill="FCF6F6"/>
            <w:vAlign w:val="center"/>
          </w:tcPr>
          <w:p w:rsidR="006A4C64" w:rsidRPr="006F0159" w:rsidRDefault="006A4C64" w:rsidP="006A4C64">
            <w:pPr>
              <w:keepNext/>
              <w:keepLines/>
              <w:spacing w:before="0" w:after="0"/>
              <w:rPr>
                <w:rFonts w:cs="Calibri"/>
                <w:noProof/>
                <w:sz w:val="18"/>
                <w:szCs w:val="18"/>
              </w:rPr>
            </w:pPr>
            <w:r w:rsidRPr="006F0159">
              <w:rPr>
                <w:rFonts w:cs="Calibri"/>
                <w:noProof/>
                <w:sz w:val="18"/>
                <w:szCs w:val="18"/>
              </w:rPr>
              <w:t>0.31‰</w:t>
            </w:r>
          </w:p>
        </w:tc>
      </w:tr>
    </w:tbl>
    <w:p w:rsidR="006A4C64" w:rsidRPr="006F0159" w:rsidRDefault="006A4C64" w:rsidP="006A4C64">
      <w:pPr>
        <w:pStyle w:val="Caption"/>
        <w:keepNext/>
        <w:keepLines/>
        <w:spacing w:before="0" w:after="0"/>
        <w:rPr>
          <w:b w:val="0"/>
          <w:i/>
          <w:sz w:val="18"/>
        </w:rPr>
      </w:pPr>
      <w:r w:rsidRPr="006F0159">
        <w:rPr>
          <w:b w:val="0"/>
          <w:i/>
          <w:sz w:val="18"/>
        </w:rPr>
        <w:t>S</w:t>
      </w:r>
      <w:r w:rsidR="005B3E44">
        <w:rPr>
          <w:b w:val="0"/>
          <w:i/>
          <w:sz w:val="18"/>
        </w:rPr>
        <w:t>o</w:t>
      </w:r>
      <w:r w:rsidRPr="006F0159">
        <w:rPr>
          <w:b w:val="0"/>
          <w:i/>
          <w:sz w:val="18"/>
        </w:rPr>
        <w:t>ur</w:t>
      </w:r>
      <w:r w:rsidR="005B3E44">
        <w:rPr>
          <w:b w:val="0"/>
          <w:i/>
          <w:sz w:val="18"/>
        </w:rPr>
        <w:t>ce</w:t>
      </w:r>
      <w:r w:rsidRPr="006F0159">
        <w:rPr>
          <w:b w:val="0"/>
          <w:i/>
          <w:sz w:val="18"/>
        </w:rPr>
        <w:t xml:space="preserve">: </w:t>
      </w:r>
      <w:r w:rsidR="005B3E44">
        <w:rPr>
          <w:b w:val="0"/>
          <w:i/>
          <w:sz w:val="18"/>
        </w:rPr>
        <w:t xml:space="preserve">Data made available by the </w:t>
      </w:r>
      <w:r w:rsidRPr="006F0159">
        <w:rPr>
          <w:b w:val="0"/>
          <w:i/>
          <w:sz w:val="18"/>
        </w:rPr>
        <w:t>G</w:t>
      </w:r>
      <w:r w:rsidR="005B3E44">
        <w:rPr>
          <w:b w:val="0"/>
          <w:i/>
          <w:sz w:val="18"/>
        </w:rPr>
        <w:t>D</w:t>
      </w:r>
      <w:r w:rsidRPr="006F0159">
        <w:rPr>
          <w:b w:val="0"/>
          <w:i/>
          <w:sz w:val="18"/>
        </w:rPr>
        <w:t>S</w:t>
      </w:r>
      <w:r w:rsidR="005B3E44">
        <w:rPr>
          <w:b w:val="0"/>
          <w:i/>
          <w:sz w:val="18"/>
        </w:rPr>
        <w:t>A</w:t>
      </w:r>
      <w:r w:rsidRPr="006F0159">
        <w:rPr>
          <w:b w:val="0"/>
          <w:i/>
          <w:sz w:val="18"/>
        </w:rPr>
        <w:t>C</w:t>
      </w:r>
      <w:r w:rsidR="005B3E44">
        <w:rPr>
          <w:b w:val="0"/>
          <w:i/>
          <w:sz w:val="18"/>
        </w:rPr>
        <w:t>P in each of the</w:t>
      </w:r>
      <w:r w:rsidRPr="006F0159">
        <w:rPr>
          <w:b w:val="0"/>
          <w:i/>
          <w:sz w:val="18"/>
        </w:rPr>
        <w:t xml:space="preserve"> 8</w:t>
      </w:r>
      <w:r w:rsidR="005B3E44">
        <w:rPr>
          <w:b w:val="0"/>
          <w:i/>
          <w:sz w:val="18"/>
        </w:rPr>
        <w:t xml:space="preserve"> counties</w:t>
      </w:r>
    </w:p>
    <w:p w:rsidR="00157555" w:rsidRPr="006F0159" w:rsidRDefault="008821D9" w:rsidP="001E2A69">
      <w:pPr>
        <w:spacing w:before="120" w:after="120"/>
        <w:rPr>
          <w:rFonts w:cs="Calibri"/>
          <w:noProof/>
          <w:szCs w:val="22"/>
        </w:rPr>
      </w:pPr>
      <w:r>
        <w:rPr>
          <w:rFonts w:cs="Calibri"/>
          <w:noProof/>
          <w:szCs w:val="22"/>
        </w:rPr>
        <w:t xml:space="preserve">Even so, when it comes to children’s reintegration into their family, the absolute value for reintegration in the </w:t>
      </w:r>
      <w:r w:rsidR="001E2A69" w:rsidRPr="006F0159">
        <w:rPr>
          <w:rFonts w:cs="Calibri"/>
          <w:noProof/>
          <w:szCs w:val="22"/>
        </w:rPr>
        <w:t>interven</w:t>
      </w:r>
      <w:r>
        <w:rPr>
          <w:rFonts w:cs="Calibri"/>
          <w:noProof/>
          <w:szCs w:val="22"/>
        </w:rPr>
        <w:t xml:space="preserve">tion communes is higher than the one recorded in the control communes </w:t>
      </w:r>
      <w:r w:rsidR="001E2A69" w:rsidRPr="006F0159">
        <w:rPr>
          <w:rFonts w:cs="Calibri"/>
          <w:noProof/>
          <w:szCs w:val="22"/>
        </w:rPr>
        <w:t xml:space="preserve">(44 vs. 35). </w:t>
      </w:r>
      <w:r>
        <w:rPr>
          <w:rFonts w:cs="Calibri"/>
          <w:noProof/>
          <w:szCs w:val="22"/>
        </w:rPr>
        <w:t>This can be accounted for by the fact that reintegration is possible only when the family is ready for it and when the community has the necessary services to support the f</w:t>
      </w:r>
      <w:r w:rsidR="00721827">
        <w:rPr>
          <w:rFonts w:cs="Calibri"/>
          <w:noProof/>
          <w:szCs w:val="22"/>
        </w:rPr>
        <w:t>amily and enable it to ensure an e</w:t>
      </w:r>
      <w:r>
        <w:rPr>
          <w:rFonts w:cs="Calibri"/>
          <w:noProof/>
          <w:szCs w:val="22"/>
        </w:rPr>
        <w:t>nvironment</w:t>
      </w:r>
      <w:r w:rsidR="00721827">
        <w:rPr>
          <w:rFonts w:cs="Calibri"/>
          <w:noProof/>
          <w:szCs w:val="22"/>
        </w:rPr>
        <w:t xml:space="preserve"> that fosters child development</w:t>
      </w:r>
      <w:r>
        <w:rPr>
          <w:rFonts w:cs="Calibri"/>
          <w:noProof/>
          <w:szCs w:val="22"/>
        </w:rPr>
        <w:t>.</w:t>
      </w:r>
      <w:r w:rsidR="00157555" w:rsidRPr="006F0159">
        <w:rPr>
          <w:rFonts w:cs="Calibri"/>
          <w:noProof/>
          <w:szCs w:val="22"/>
        </w:rPr>
        <w:t xml:space="preserve"> </w:t>
      </w:r>
    </w:p>
    <w:p w:rsidR="00157555" w:rsidRPr="006F0159" w:rsidRDefault="00721827" w:rsidP="00157555">
      <w:pPr>
        <w:spacing w:before="120" w:after="120"/>
        <w:rPr>
          <w:rFonts w:cs="Calibri"/>
          <w:b/>
          <w:noProof/>
          <w:szCs w:val="22"/>
        </w:rPr>
      </w:pPr>
      <w:r>
        <w:rPr>
          <w:rFonts w:cs="Calibri"/>
          <w:noProof/>
          <w:szCs w:val="22"/>
        </w:rPr>
        <w:t xml:space="preserve">On the other hand, the qualitative research shows that an increase in the number of entries into the system </w:t>
      </w:r>
      <w:r w:rsidR="005261D0">
        <w:rPr>
          <w:rFonts w:cs="Calibri"/>
          <w:noProof/>
          <w:szCs w:val="22"/>
        </w:rPr>
        <w:t>recorded in the intervention communes, and therefore</w:t>
      </w:r>
      <w:r w:rsidR="00157555" w:rsidRPr="006F0159">
        <w:rPr>
          <w:rFonts w:cs="Calibri"/>
          <w:noProof/>
          <w:szCs w:val="22"/>
        </w:rPr>
        <w:t xml:space="preserve"> </w:t>
      </w:r>
      <w:r w:rsidR="005261D0" w:rsidRPr="005261D0">
        <w:rPr>
          <w:rFonts w:cs="Calibri"/>
          <w:b/>
          <w:noProof/>
          <w:szCs w:val="22"/>
        </w:rPr>
        <w:t>an</w:t>
      </w:r>
      <w:r w:rsidR="005261D0">
        <w:rPr>
          <w:rFonts w:cs="Calibri"/>
          <w:noProof/>
          <w:szCs w:val="22"/>
        </w:rPr>
        <w:t xml:space="preserve"> </w:t>
      </w:r>
      <w:r w:rsidR="005261D0">
        <w:rPr>
          <w:rFonts w:cs="Calibri"/>
          <w:b/>
          <w:noProof/>
          <w:szCs w:val="22"/>
        </w:rPr>
        <w:t>increase rather than a decrease in the pressure on the child care system, is an outcome of the modelling project and a result of the community workers’ efforts and focus in identifying vulnerabilities as well as their use of the Au</w:t>
      </w:r>
      <w:r w:rsidR="00157555" w:rsidRPr="006F0159">
        <w:rPr>
          <w:rFonts w:cs="Calibri"/>
          <w:b/>
          <w:noProof/>
          <w:szCs w:val="22"/>
        </w:rPr>
        <w:t>rora</w:t>
      </w:r>
      <w:r w:rsidR="005261D0">
        <w:rPr>
          <w:rFonts w:cs="Calibri"/>
          <w:b/>
          <w:noProof/>
          <w:szCs w:val="22"/>
        </w:rPr>
        <w:t xml:space="preserve"> working methodology</w:t>
      </w:r>
      <w:r w:rsidR="00157555" w:rsidRPr="006F0159">
        <w:rPr>
          <w:rFonts w:cs="Calibri"/>
          <w:b/>
          <w:noProof/>
          <w:szCs w:val="22"/>
        </w:rPr>
        <w:t>.</w:t>
      </w:r>
    </w:p>
    <w:p w:rsidR="00157555" w:rsidRPr="006F0159" w:rsidRDefault="005261D0" w:rsidP="00157555">
      <w:pPr>
        <w:spacing w:before="120" w:after="120"/>
        <w:rPr>
          <w:rFonts w:cs="Calibri"/>
          <w:noProof/>
          <w:szCs w:val="22"/>
        </w:rPr>
      </w:pPr>
      <w:r>
        <w:rPr>
          <w:rFonts w:cs="Calibri"/>
          <w:noProof/>
          <w:szCs w:val="22"/>
        </w:rPr>
        <w:t xml:space="preserve">The </w:t>
      </w:r>
      <w:r w:rsidR="00157555" w:rsidRPr="006F0159">
        <w:rPr>
          <w:rFonts w:cs="Calibri"/>
          <w:noProof/>
          <w:szCs w:val="22"/>
        </w:rPr>
        <w:t>G</w:t>
      </w:r>
      <w:r>
        <w:rPr>
          <w:rFonts w:cs="Calibri"/>
          <w:noProof/>
          <w:szCs w:val="22"/>
        </w:rPr>
        <w:t>D</w:t>
      </w:r>
      <w:r w:rsidR="00157555" w:rsidRPr="006F0159">
        <w:rPr>
          <w:rFonts w:cs="Calibri"/>
          <w:noProof/>
          <w:szCs w:val="22"/>
        </w:rPr>
        <w:t>S</w:t>
      </w:r>
      <w:r>
        <w:rPr>
          <w:rFonts w:cs="Calibri"/>
          <w:noProof/>
          <w:szCs w:val="22"/>
        </w:rPr>
        <w:t>A</w:t>
      </w:r>
      <w:r w:rsidR="00157555" w:rsidRPr="006F0159">
        <w:rPr>
          <w:rFonts w:cs="Calibri"/>
          <w:noProof/>
          <w:szCs w:val="22"/>
        </w:rPr>
        <w:t>C</w:t>
      </w:r>
      <w:r>
        <w:rPr>
          <w:rFonts w:cs="Calibri"/>
          <w:noProof/>
          <w:szCs w:val="22"/>
        </w:rPr>
        <w:t>P supervisors and part of the social workers we interviewed believed the pressure on the child care system decrease</w:t>
      </w:r>
      <w:r w:rsidR="00E92850">
        <w:rPr>
          <w:rFonts w:cs="Calibri"/>
          <w:noProof/>
          <w:szCs w:val="22"/>
        </w:rPr>
        <w:t>s</w:t>
      </w:r>
      <w:r>
        <w:rPr>
          <w:rFonts w:cs="Calibri"/>
          <w:noProof/>
          <w:szCs w:val="22"/>
        </w:rPr>
        <w:t xml:space="preserve"> as project implementation advances, however, this decrease in pressure is neither mechanical, nor quantitative in </w:t>
      </w:r>
      <w:r w:rsidR="00E92850">
        <w:rPr>
          <w:rFonts w:cs="Calibri"/>
          <w:noProof/>
          <w:szCs w:val="22"/>
        </w:rPr>
        <w:t xml:space="preserve">nature, but rather qualitative. The children are </w:t>
      </w:r>
      <w:r w:rsidR="00F97794">
        <w:rPr>
          <w:rFonts w:cs="Calibri"/>
          <w:noProof/>
          <w:szCs w:val="22"/>
        </w:rPr>
        <w:t xml:space="preserve">recorded by the </w:t>
      </w:r>
      <w:r w:rsidR="00157555" w:rsidRPr="006F0159">
        <w:rPr>
          <w:rFonts w:cs="Calibri"/>
          <w:noProof/>
          <w:szCs w:val="22"/>
        </w:rPr>
        <w:t>G</w:t>
      </w:r>
      <w:r w:rsidR="00E92850">
        <w:rPr>
          <w:rFonts w:cs="Calibri"/>
          <w:noProof/>
          <w:szCs w:val="22"/>
        </w:rPr>
        <w:t>DSACP</w:t>
      </w:r>
      <w:r w:rsidR="00F97794">
        <w:rPr>
          <w:rFonts w:cs="Calibri"/>
          <w:noProof/>
          <w:szCs w:val="22"/>
        </w:rPr>
        <w:t xml:space="preserve"> and, if the situation calls for it, they are taken into the child care system, but </w:t>
      </w:r>
      <w:r w:rsidR="00215537">
        <w:rPr>
          <w:rFonts w:cs="Calibri"/>
          <w:noProof/>
          <w:szCs w:val="22"/>
        </w:rPr>
        <w:t xml:space="preserve">due to the activity undertaken locally and to the Aurora data entries, </w:t>
      </w:r>
      <w:r w:rsidR="00F97794" w:rsidRPr="00F97794">
        <w:rPr>
          <w:rFonts w:cs="Calibri"/>
          <w:b/>
          <w:noProof/>
          <w:szCs w:val="22"/>
        </w:rPr>
        <w:t>the work of the</w:t>
      </w:r>
      <w:r w:rsidR="00F97794">
        <w:rPr>
          <w:rFonts w:cs="Calibri"/>
          <w:noProof/>
          <w:szCs w:val="22"/>
        </w:rPr>
        <w:t xml:space="preserve"> </w:t>
      </w:r>
      <w:r w:rsidR="00157555" w:rsidRPr="006F0159">
        <w:rPr>
          <w:rFonts w:cs="Calibri"/>
          <w:b/>
          <w:noProof/>
          <w:szCs w:val="22"/>
        </w:rPr>
        <w:t>G</w:t>
      </w:r>
      <w:r w:rsidR="00F97794">
        <w:rPr>
          <w:rFonts w:cs="Calibri"/>
          <w:b/>
          <w:noProof/>
          <w:szCs w:val="22"/>
        </w:rPr>
        <w:t>D</w:t>
      </w:r>
      <w:r w:rsidR="00157555" w:rsidRPr="006F0159">
        <w:rPr>
          <w:rFonts w:cs="Calibri"/>
          <w:b/>
          <w:noProof/>
          <w:szCs w:val="22"/>
        </w:rPr>
        <w:t>S</w:t>
      </w:r>
      <w:r w:rsidR="00F97794">
        <w:rPr>
          <w:rFonts w:cs="Calibri"/>
          <w:b/>
          <w:noProof/>
          <w:szCs w:val="22"/>
        </w:rPr>
        <w:t>A</w:t>
      </w:r>
      <w:r w:rsidR="00157555" w:rsidRPr="006F0159">
        <w:rPr>
          <w:rFonts w:cs="Calibri"/>
          <w:b/>
          <w:noProof/>
          <w:szCs w:val="22"/>
        </w:rPr>
        <w:t>C</w:t>
      </w:r>
      <w:r w:rsidR="00F97794">
        <w:rPr>
          <w:rFonts w:cs="Calibri"/>
          <w:b/>
          <w:noProof/>
          <w:szCs w:val="22"/>
        </w:rPr>
        <w:t xml:space="preserve">P is </w:t>
      </w:r>
      <w:r w:rsidR="00215537">
        <w:rPr>
          <w:rFonts w:cs="Calibri"/>
          <w:b/>
          <w:noProof/>
          <w:szCs w:val="22"/>
        </w:rPr>
        <w:t>eased a great deal</w:t>
      </w:r>
      <w:r w:rsidR="00157555" w:rsidRPr="006F0159">
        <w:rPr>
          <w:rFonts w:cs="Calibri"/>
          <w:b/>
          <w:noProof/>
          <w:szCs w:val="22"/>
        </w:rPr>
        <w:t>.</w:t>
      </w:r>
      <w:r w:rsidR="008C3B5A" w:rsidRPr="006F0159">
        <w:rPr>
          <w:rFonts w:cs="Calibri"/>
          <w:b/>
          <w:noProof/>
          <w:szCs w:val="22"/>
        </w:rPr>
        <w:t xml:space="preserve"> </w:t>
      </w:r>
    </w:p>
    <w:p w:rsidR="004A36B2" w:rsidRPr="006F0159" w:rsidRDefault="00215537" w:rsidP="00575D27">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“This model reduces the pressure on the child care system</w:t>
      </w:r>
      <w:r w:rsidR="004A36B2" w:rsidRPr="006F0159">
        <w:rPr>
          <w:noProof/>
          <w:color w:val="auto"/>
          <w:sz w:val="20"/>
        </w:rPr>
        <w:t xml:space="preserve">. </w:t>
      </w:r>
      <w:r>
        <w:rPr>
          <w:noProof/>
          <w:color w:val="auto"/>
          <w:sz w:val="20"/>
        </w:rPr>
        <w:t xml:space="preserve">There are cases that get solved in our commune and there is no need for the GDSACP intervention. For instance, we had a case, 3 children </w:t>
      </w:r>
      <w:r w:rsidR="00D26370">
        <w:rPr>
          <w:noProof/>
          <w:color w:val="auto"/>
          <w:sz w:val="20"/>
        </w:rPr>
        <w:t>who were left without a mother and a father and no relative that we could identify to care for them.</w:t>
      </w:r>
      <w:r w:rsidR="004A36B2" w:rsidRPr="006F0159">
        <w:rPr>
          <w:noProof/>
          <w:color w:val="auto"/>
          <w:sz w:val="20"/>
        </w:rPr>
        <w:t xml:space="preserve"> </w:t>
      </w:r>
      <w:r w:rsidR="00D26370">
        <w:rPr>
          <w:noProof/>
          <w:color w:val="auto"/>
          <w:sz w:val="20"/>
        </w:rPr>
        <w:t xml:space="preserve">We </w:t>
      </w:r>
      <w:r w:rsidR="00575D27">
        <w:rPr>
          <w:noProof/>
          <w:color w:val="auto"/>
          <w:sz w:val="20"/>
        </w:rPr>
        <w:t xml:space="preserve">eventually </w:t>
      </w:r>
      <w:r w:rsidR="00D26370">
        <w:rPr>
          <w:noProof/>
          <w:color w:val="auto"/>
          <w:sz w:val="20"/>
        </w:rPr>
        <w:t>identified a member of the community, a pensioner, who was willing to be their guardian. The three children a</w:t>
      </w:r>
      <w:r w:rsidR="00575D27">
        <w:rPr>
          <w:noProof/>
          <w:color w:val="auto"/>
          <w:sz w:val="20"/>
        </w:rPr>
        <w:t>re</w:t>
      </w:r>
      <w:r w:rsidR="00D26370">
        <w:rPr>
          <w:noProof/>
          <w:color w:val="auto"/>
          <w:sz w:val="20"/>
        </w:rPr>
        <w:t xml:space="preserve"> well cared for, they stayed in the community, and their placement </w:t>
      </w:r>
      <w:r w:rsidR="00575D27">
        <w:rPr>
          <w:noProof/>
          <w:color w:val="auto"/>
          <w:sz w:val="20"/>
        </w:rPr>
        <w:t xml:space="preserve">in a centre or </w:t>
      </w:r>
      <w:r w:rsidR="00D26370">
        <w:rPr>
          <w:noProof/>
          <w:color w:val="auto"/>
          <w:sz w:val="20"/>
        </w:rPr>
        <w:t>with a pro</w:t>
      </w:r>
      <w:r w:rsidR="00575D27">
        <w:rPr>
          <w:noProof/>
          <w:color w:val="auto"/>
          <w:sz w:val="20"/>
        </w:rPr>
        <w:t>fessional foster carer was avoided</w:t>
      </w:r>
      <w:r w:rsidR="004A36B2" w:rsidRPr="006F0159">
        <w:rPr>
          <w:noProof/>
          <w:color w:val="auto"/>
          <w:sz w:val="20"/>
        </w:rPr>
        <w:t>”</w:t>
      </w:r>
      <w:r w:rsidR="00575D27">
        <w:rPr>
          <w:noProof/>
          <w:color w:val="auto"/>
          <w:sz w:val="20"/>
        </w:rPr>
        <w:t>.</w:t>
      </w:r>
    </w:p>
    <w:p w:rsidR="004A36B2" w:rsidRPr="006F0159" w:rsidRDefault="00575D27" w:rsidP="00575D27">
      <w:pPr>
        <w:pStyle w:val="IntenseQuote"/>
        <w:pBdr>
          <w:left w:val="none" w:sz="0" w:space="0" w:color="auto"/>
          <w:bottom w:val="single" w:sz="6" w:space="1" w:color="4F81BD" w:themeColor="accent1"/>
        </w:pBdr>
        <w:spacing w:before="0" w:after="120"/>
        <w:ind w:left="567" w:right="567"/>
        <w:jc w:val="right"/>
        <w:rPr>
          <w:noProof/>
          <w:color w:val="auto"/>
          <w:sz w:val="20"/>
        </w:rPr>
      </w:pPr>
      <w:r>
        <w:rPr>
          <w:noProof/>
          <w:color w:val="auto"/>
          <w:sz w:val="20"/>
        </w:rPr>
        <w:t>S</w:t>
      </w:r>
      <w:r w:rsidR="006B4396" w:rsidRPr="006F0159">
        <w:rPr>
          <w:noProof/>
          <w:color w:val="auto"/>
          <w:sz w:val="20"/>
        </w:rPr>
        <w:t>ocial</w:t>
      </w:r>
      <w:r>
        <w:rPr>
          <w:noProof/>
          <w:color w:val="auto"/>
          <w:sz w:val="20"/>
        </w:rPr>
        <w:t>/outreach worker</w:t>
      </w:r>
      <w:r w:rsidR="004A36B2" w:rsidRPr="006F0159">
        <w:rPr>
          <w:noProof/>
          <w:color w:val="auto"/>
          <w:sz w:val="20"/>
        </w:rPr>
        <w:t>, Buzău</w:t>
      </w:r>
      <w:r>
        <w:rPr>
          <w:noProof/>
          <w:color w:val="auto"/>
          <w:sz w:val="20"/>
        </w:rPr>
        <w:t xml:space="preserve"> county</w:t>
      </w:r>
    </w:p>
    <w:p w:rsidR="004A36B2" w:rsidRPr="006F0159" w:rsidRDefault="00575D27" w:rsidP="00575D27">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 xml:space="preserve">“This community intervention definitely reduces pressure on the </w:t>
      </w:r>
      <w:r w:rsidR="004A36B2" w:rsidRPr="006F0159">
        <w:rPr>
          <w:noProof/>
          <w:color w:val="auto"/>
          <w:sz w:val="20"/>
        </w:rPr>
        <w:t>G</w:t>
      </w:r>
      <w:r>
        <w:rPr>
          <w:noProof/>
          <w:color w:val="auto"/>
          <w:sz w:val="20"/>
        </w:rPr>
        <w:t>D</w:t>
      </w:r>
      <w:r w:rsidR="004A36B2" w:rsidRPr="006F0159">
        <w:rPr>
          <w:noProof/>
          <w:color w:val="auto"/>
          <w:sz w:val="20"/>
        </w:rPr>
        <w:t>S</w:t>
      </w:r>
      <w:r>
        <w:rPr>
          <w:noProof/>
          <w:color w:val="auto"/>
          <w:sz w:val="20"/>
        </w:rPr>
        <w:t>A</w:t>
      </w:r>
      <w:r w:rsidR="004A36B2" w:rsidRPr="006F0159">
        <w:rPr>
          <w:noProof/>
          <w:color w:val="auto"/>
          <w:sz w:val="20"/>
        </w:rPr>
        <w:t>C</w:t>
      </w:r>
      <w:r>
        <w:rPr>
          <w:noProof/>
          <w:color w:val="auto"/>
          <w:sz w:val="20"/>
        </w:rPr>
        <w:t>P</w:t>
      </w:r>
      <w:r w:rsidR="004A36B2" w:rsidRPr="006F0159">
        <w:rPr>
          <w:noProof/>
          <w:color w:val="auto"/>
          <w:sz w:val="20"/>
        </w:rPr>
        <w:t xml:space="preserve">, </w:t>
      </w:r>
      <w:r>
        <w:rPr>
          <w:noProof/>
          <w:color w:val="auto"/>
          <w:sz w:val="20"/>
        </w:rPr>
        <w:t>case in point: a family from C</w:t>
      </w:r>
      <w:r w:rsidR="004A36B2" w:rsidRPr="006F0159">
        <w:rPr>
          <w:noProof/>
          <w:color w:val="auto"/>
          <w:sz w:val="20"/>
        </w:rPr>
        <w:t xml:space="preserve">orbasca, </w:t>
      </w:r>
      <w:r>
        <w:rPr>
          <w:noProof/>
          <w:color w:val="auto"/>
          <w:sz w:val="20"/>
        </w:rPr>
        <w:t>with many children and multiple v</w:t>
      </w:r>
      <w:r w:rsidR="004A36B2" w:rsidRPr="006F0159">
        <w:rPr>
          <w:noProof/>
          <w:color w:val="auto"/>
          <w:sz w:val="20"/>
        </w:rPr>
        <w:t>ulnerabilit</w:t>
      </w:r>
      <w:r>
        <w:rPr>
          <w:noProof/>
          <w:color w:val="auto"/>
          <w:sz w:val="20"/>
        </w:rPr>
        <w:t xml:space="preserve">ies </w:t>
      </w:r>
      <w:r w:rsidR="004A36B2" w:rsidRPr="006F0159">
        <w:rPr>
          <w:noProof/>
          <w:color w:val="auto"/>
          <w:sz w:val="20"/>
        </w:rPr>
        <w:t>identifie</w:t>
      </w:r>
      <w:r>
        <w:rPr>
          <w:noProof/>
          <w:color w:val="auto"/>
          <w:sz w:val="20"/>
        </w:rPr>
        <w:t>d</w:t>
      </w:r>
      <w:r w:rsidR="004A36B2" w:rsidRPr="006F0159">
        <w:rPr>
          <w:noProof/>
          <w:color w:val="auto"/>
          <w:sz w:val="20"/>
        </w:rPr>
        <w:t>,</w:t>
      </w:r>
      <w:r>
        <w:rPr>
          <w:noProof/>
          <w:color w:val="auto"/>
          <w:sz w:val="20"/>
        </w:rPr>
        <w:t xml:space="preserve"> the work to support this family was undertaken at the community level, and even if, later on, the GDSACP was involved, it was to mobilise additional resources which the community did not have</w:t>
      </w:r>
      <w:r w:rsidR="004A36B2" w:rsidRPr="006F0159">
        <w:rPr>
          <w:noProof/>
          <w:color w:val="auto"/>
          <w:sz w:val="20"/>
        </w:rPr>
        <w:t>”</w:t>
      </w:r>
      <w:r>
        <w:rPr>
          <w:noProof/>
          <w:color w:val="auto"/>
          <w:sz w:val="20"/>
        </w:rPr>
        <w:t>.</w:t>
      </w:r>
      <w:r w:rsidR="004A36B2" w:rsidRPr="006F0159">
        <w:rPr>
          <w:noProof/>
          <w:color w:val="auto"/>
          <w:sz w:val="20"/>
        </w:rPr>
        <w:t xml:space="preserve"> </w:t>
      </w:r>
    </w:p>
    <w:p w:rsidR="004A36B2" w:rsidRPr="006F0159" w:rsidRDefault="00575D27" w:rsidP="00F25404">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 xml:space="preserve">GDSACP supervisor, </w:t>
      </w:r>
      <w:r w:rsidR="004A36B2" w:rsidRPr="006F0159">
        <w:rPr>
          <w:noProof/>
          <w:color w:val="auto"/>
          <w:sz w:val="20"/>
        </w:rPr>
        <w:t>Bacău</w:t>
      </w:r>
      <w:r>
        <w:rPr>
          <w:noProof/>
          <w:color w:val="auto"/>
          <w:sz w:val="20"/>
        </w:rPr>
        <w:t xml:space="preserve"> county</w:t>
      </w:r>
    </w:p>
    <w:p w:rsidR="00947341" w:rsidRPr="006F0159" w:rsidRDefault="00F47F4D" w:rsidP="007E6EFF">
      <w:pPr>
        <w:spacing w:before="120" w:after="120"/>
        <w:ind w:right="-8"/>
        <w:rPr>
          <w:noProof/>
        </w:rPr>
      </w:pPr>
      <w:r>
        <w:rPr>
          <w:noProof/>
        </w:rPr>
        <w:t>E</w:t>
      </w:r>
      <w:r w:rsidR="00575D27">
        <w:rPr>
          <w:noProof/>
        </w:rPr>
        <w:t xml:space="preserve">xperience </w:t>
      </w:r>
      <w:r w:rsidR="00653DC5">
        <w:rPr>
          <w:noProof/>
        </w:rPr>
        <w:t>drawn from</w:t>
      </w:r>
      <w:r>
        <w:rPr>
          <w:noProof/>
        </w:rPr>
        <w:t xml:space="preserve"> the model implementation shows that pressure on the child care system will decrease </w:t>
      </w:r>
      <w:r w:rsidR="00653DC5">
        <w:rPr>
          <w:noProof/>
        </w:rPr>
        <w:t>once</w:t>
      </w:r>
      <w:r>
        <w:rPr>
          <w:noProof/>
        </w:rPr>
        <w:t xml:space="preserve"> prevention service delivery is systematic and long-term</w:t>
      </w:r>
      <w:r w:rsidR="00947341" w:rsidRPr="006F0159">
        <w:rPr>
          <w:noProof/>
        </w:rPr>
        <w:t>.</w:t>
      </w:r>
      <w:r w:rsidR="00653DC5">
        <w:rPr>
          <w:noProof/>
        </w:rPr>
        <w:t xml:space="preserve"> The modelling project proposes effective mechanisms for vulnerability identification/assessment, such as the Aurora and the “priority zero service</w:t>
      </w:r>
      <w:r w:rsidR="004846D1" w:rsidRPr="006F0159">
        <w:rPr>
          <w:noProof/>
        </w:rPr>
        <w:t xml:space="preserve">”. </w:t>
      </w:r>
    </w:p>
    <w:p w:rsidR="004A36B2" w:rsidRPr="006F0159" w:rsidRDefault="00653DC5" w:rsidP="00E951F4">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“A reduced pressure on the system was indeed expected</w:t>
      </w:r>
      <w:r w:rsidR="00E951F4">
        <w:rPr>
          <w:noProof/>
          <w:color w:val="auto"/>
          <w:sz w:val="20"/>
        </w:rPr>
        <w:t>.</w:t>
      </w:r>
      <w:r w:rsidR="004A36B2" w:rsidRPr="006F0159">
        <w:rPr>
          <w:noProof/>
          <w:color w:val="auto"/>
          <w:sz w:val="20"/>
        </w:rPr>
        <w:t xml:space="preserve"> </w:t>
      </w:r>
      <w:r>
        <w:rPr>
          <w:noProof/>
          <w:color w:val="auto"/>
          <w:sz w:val="20"/>
        </w:rPr>
        <w:t>At first, the pressure increased because the problems were being identified, they became known and the resources to address them were not available at the local level</w:t>
      </w:r>
      <w:r w:rsidR="004A36B2" w:rsidRPr="006F0159">
        <w:rPr>
          <w:noProof/>
          <w:color w:val="auto"/>
          <w:sz w:val="20"/>
        </w:rPr>
        <w:t xml:space="preserve">. </w:t>
      </w:r>
      <w:r w:rsidR="00BB0871" w:rsidRPr="006F0159">
        <w:rPr>
          <w:i w:val="0"/>
          <w:noProof/>
          <w:color w:val="auto"/>
          <w:sz w:val="20"/>
        </w:rPr>
        <w:t>[</w:t>
      </w:r>
      <w:r w:rsidR="004A36B2" w:rsidRPr="006F0159">
        <w:rPr>
          <w:i w:val="0"/>
          <w:noProof/>
          <w:color w:val="auto"/>
          <w:sz w:val="20"/>
        </w:rPr>
        <w:t>…</w:t>
      </w:r>
      <w:r w:rsidR="00BB0871" w:rsidRPr="006F0159">
        <w:rPr>
          <w:i w:val="0"/>
          <w:noProof/>
          <w:color w:val="auto"/>
          <w:sz w:val="20"/>
        </w:rPr>
        <w:t>]</w:t>
      </w:r>
      <w:r w:rsidR="004A36B2" w:rsidRPr="006F0159">
        <w:rPr>
          <w:noProof/>
          <w:color w:val="auto"/>
          <w:sz w:val="20"/>
        </w:rPr>
        <w:t xml:space="preserve"> </w:t>
      </w:r>
      <w:r>
        <w:rPr>
          <w:noProof/>
          <w:color w:val="auto"/>
          <w:sz w:val="20"/>
        </w:rPr>
        <w:t xml:space="preserve">Now we have increased knowledge of how to approach the problems identified in the community/the vulnerable families and of who is supposed to carry out the intervention, though </w:t>
      </w:r>
      <w:r w:rsidR="00E951F4">
        <w:rPr>
          <w:noProof/>
          <w:color w:val="auto"/>
          <w:sz w:val="20"/>
        </w:rPr>
        <w:t xml:space="preserve">initially, the practice was to </w:t>
      </w:r>
      <w:r>
        <w:rPr>
          <w:noProof/>
          <w:color w:val="auto"/>
          <w:sz w:val="20"/>
        </w:rPr>
        <w:t>refer</w:t>
      </w:r>
      <w:r w:rsidR="00E951F4">
        <w:rPr>
          <w:noProof/>
          <w:color w:val="auto"/>
          <w:sz w:val="20"/>
        </w:rPr>
        <w:t xml:space="preserve"> the identified cases to the county level. I think that, in the long run, the number of those referred to the GDSACP will drop because they have learnt to find solutions to their problems locally</w:t>
      </w:r>
      <w:r w:rsidR="004A36B2" w:rsidRPr="006F0159">
        <w:rPr>
          <w:noProof/>
          <w:color w:val="auto"/>
          <w:sz w:val="20"/>
        </w:rPr>
        <w:t>”</w:t>
      </w:r>
      <w:r>
        <w:rPr>
          <w:noProof/>
          <w:color w:val="auto"/>
          <w:sz w:val="20"/>
        </w:rPr>
        <w:t>.</w:t>
      </w:r>
      <w:r w:rsidR="004A36B2" w:rsidRPr="006F0159">
        <w:rPr>
          <w:noProof/>
          <w:color w:val="auto"/>
          <w:sz w:val="20"/>
        </w:rPr>
        <w:t xml:space="preserve"> </w:t>
      </w:r>
    </w:p>
    <w:p w:rsidR="004A36B2" w:rsidRPr="006F0159" w:rsidRDefault="004A36B2" w:rsidP="00F25404">
      <w:pPr>
        <w:pStyle w:val="IntenseQuote"/>
        <w:pBdr>
          <w:left w:val="none" w:sz="0" w:space="0" w:color="auto"/>
          <w:bottom w:val="single" w:sz="6" w:space="1" w:color="4F81BD" w:themeColor="accent1"/>
        </w:pBdr>
        <w:spacing w:before="0"/>
        <w:ind w:left="567" w:right="567"/>
        <w:jc w:val="right"/>
        <w:rPr>
          <w:noProof/>
          <w:color w:val="auto"/>
          <w:sz w:val="20"/>
        </w:rPr>
      </w:pPr>
      <w:r w:rsidRPr="006F0159">
        <w:rPr>
          <w:noProof/>
          <w:color w:val="auto"/>
          <w:sz w:val="20"/>
        </w:rPr>
        <w:lastRenderedPageBreak/>
        <w:t>G</w:t>
      </w:r>
      <w:r w:rsidR="00653DC5">
        <w:rPr>
          <w:noProof/>
          <w:color w:val="auto"/>
          <w:sz w:val="20"/>
        </w:rPr>
        <w:t>D</w:t>
      </w:r>
      <w:r w:rsidRPr="006F0159">
        <w:rPr>
          <w:noProof/>
          <w:color w:val="auto"/>
          <w:sz w:val="20"/>
        </w:rPr>
        <w:t>S</w:t>
      </w:r>
      <w:r w:rsidR="00653DC5">
        <w:rPr>
          <w:noProof/>
          <w:color w:val="auto"/>
          <w:sz w:val="20"/>
        </w:rPr>
        <w:t>A</w:t>
      </w:r>
      <w:r w:rsidRPr="006F0159">
        <w:rPr>
          <w:noProof/>
          <w:color w:val="auto"/>
          <w:sz w:val="20"/>
        </w:rPr>
        <w:t>C</w:t>
      </w:r>
      <w:r w:rsidR="00653DC5">
        <w:rPr>
          <w:noProof/>
          <w:color w:val="auto"/>
          <w:sz w:val="20"/>
        </w:rPr>
        <w:t>P s</w:t>
      </w:r>
      <w:r w:rsidR="00653DC5" w:rsidRPr="006F0159">
        <w:rPr>
          <w:noProof/>
          <w:color w:val="auto"/>
          <w:sz w:val="20"/>
        </w:rPr>
        <w:t>upervi</w:t>
      </w:r>
      <w:r w:rsidR="00653DC5">
        <w:rPr>
          <w:noProof/>
          <w:color w:val="auto"/>
          <w:sz w:val="20"/>
        </w:rPr>
        <w:t>s</w:t>
      </w:r>
      <w:r w:rsidR="00653DC5" w:rsidRPr="006F0159">
        <w:rPr>
          <w:noProof/>
          <w:color w:val="auto"/>
          <w:sz w:val="20"/>
        </w:rPr>
        <w:t>or</w:t>
      </w:r>
      <w:r w:rsidRPr="006F0159">
        <w:rPr>
          <w:noProof/>
          <w:color w:val="auto"/>
          <w:sz w:val="20"/>
        </w:rPr>
        <w:t>, Buzău</w:t>
      </w:r>
      <w:r w:rsidR="00653DC5">
        <w:rPr>
          <w:noProof/>
          <w:color w:val="auto"/>
          <w:sz w:val="20"/>
        </w:rPr>
        <w:t xml:space="preserve"> county</w:t>
      </w:r>
    </w:p>
    <w:p w:rsidR="00FE46D2" w:rsidRPr="006F0159" w:rsidRDefault="00BA6A62" w:rsidP="00FE46D2">
      <w:pPr>
        <w:spacing w:before="120" w:after="120"/>
        <w:ind w:right="-8"/>
        <w:rPr>
          <w:noProof/>
        </w:rPr>
      </w:pPr>
      <w:r>
        <w:rPr>
          <w:noProof/>
        </w:rPr>
        <w:t xml:space="preserve">Therefore, if the </w:t>
      </w:r>
      <w:r w:rsidR="00FE46D2" w:rsidRPr="006F0159">
        <w:rPr>
          <w:noProof/>
        </w:rPr>
        <w:t>Aurora</w:t>
      </w:r>
      <w:r>
        <w:rPr>
          <w:noProof/>
        </w:rPr>
        <w:t xml:space="preserve"> is used in the community for systematic identification and assessment of existing needs and vulnerabilities (and not only to document cases already identified as being highly vulnerable), and services aimed at preventing child-family separation are delivered early and long enough to improve parental behaviours and attitudes, the child will not be separated from their family.</w:t>
      </w:r>
      <w:r w:rsidR="00FE46D2" w:rsidRPr="006F0159">
        <w:rPr>
          <w:noProof/>
        </w:rPr>
        <w:t xml:space="preserve"> </w:t>
      </w:r>
    </w:p>
    <w:p w:rsidR="00157555" w:rsidRPr="006F0159" w:rsidRDefault="00157555" w:rsidP="00157555">
      <w:pPr>
        <w:spacing w:before="120" w:after="120"/>
        <w:rPr>
          <w:rFonts w:cs="Calibri"/>
          <w:noProof/>
          <w:szCs w:val="22"/>
        </w:rPr>
      </w:pPr>
    </w:p>
    <w:p w:rsidR="00157555" w:rsidRPr="006F0159" w:rsidRDefault="002D1CB3"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31" w:name="_Toc480816862"/>
      <w:bookmarkStart w:id="232" w:name="_Toc529786159"/>
      <w:r w:rsidRPr="006F0159">
        <w:rPr>
          <w:b w:val="0"/>
          <w:noProof/>
          <w:color w:val="17365D" w:themeColor="text2" w:themeShade="BF"/>
          <w:lang w:val="en-GB"/>
        </w:rPr>
        <w:t xml:space="preserve">3.2.3.3. </w:t>
      </w:r>
      <w:r w:rsidR="00157555" w:rsidRPr="006F0159">
        <w:rPr>
          <w:b w:val="0"/>
          <w:noProof/>
          <w:color w:val="17365D" w:themeColor="text2" w:themeShade="BF"/>
          <w:lang w:val="en-GB"/>
        </w:rPr>
        <w:t>Vulnerabilit</w:t>
      </w:r>
      <w:r w:rsidR="005B6EB3">
        <w:rPr>
          <w:b w:val="0"/>
          <w:noProof/>
          <w:color w:val="17365D" w:themeColor="text2" w:themeShade="BF"/>
          <w:lang w:val="en-GB"/>
        </w:rPr>
        <w:t xml:space="preserve">ies of children </w:t>
      </w:r>
      <w:bookmarkEnd w:id="231"/>
      <w:r w:rsidR="005B6EB3">
        <w:rPr>
          <w:b w:val="0"/>
          <w:noProof/>
          <w:color w:val="17365D" w:themeColor="text2" w:themeShade="BF"/>
          <w:lang w:val="en-GB"/>
        </w:rPr>
        <w:t>in public care</w:t>
      </w:r>
      <w:bookmarkEnd w:id="232"/>
    </w:p>
    <w:p w:rsidR="00C73B79" w:rsidRPr="006F0159" w:rsidRDefault="005B6EB3" w:rsidP="00B743F4">
      <w:pPr>
        <w:pStyle w:val="Heading6"/>
        <w:keepNext/>
        <w:keepLines/>
        <w:numPr>
          <w:ilvl w:val="0"/>
          <w:numId w:val="32"/>
        </w:numPr>
        <w:spacing w:before="120" w:after="120"/>
        <w:ind w:left="284" w:hanging="284"/>
        <w:rPr>
          <w:noProof/>
          <w:szCs w:val="22"/>
        </w:rPr>
      </w:pPr>
      <w:r>
        <w:rPr>
          <w:noProof/>
          <w:szCs w:val="22"/>
        </w:rPr>
        <w:t>identifi</w:t>
      </w:r>
      <w:r w:rsidRPr="006F0159">
        <w:rPr>
          <w:noProof/>
          <w:szCs w:val="22"/>
        </w:rPr>
        <w:t>e</w:t>
      </w:r>
      <w:r>
        <w:rPr>
          <w:noProof/>
          <w:szCs w:val="22"/>
        </w:rPr>
        <w:t>d</w:t>
      </w:r>
      <w:r w:rsidRPr="006F0159">
        <w:rPr>
          <w:noProof/>
          <w:szCs w:val="22"/>
        </w:rPr>
        <w:t xml:space="preserve"> </w:t>
      </w:r>
      <w:r w:rsidR="00C73B79" w:rsidRPr="006F0159">
        <w:rPr>
          <w:noProof/>
          <w:szCs w:val="22"/>
        </w:rPr>
        <w:t>Vulnerabilitie</w:t>
      </w:r>
      <w:r>
        <w:rPr>
          <w:noProof/>
          <w:szCs w:val="22"/>
        </w:rPr>
        <w:t>s</w:t>
      </w:r>
      <w:r w:rsidR="00C73B79" w:rsidRPr="006F0159">
        <w:rPr>
          <w:noProof/>
          <w:szCs w:val="22"/>
        </w:rPr>
        <w:t xml:space="preserve"> </w:t>
      </w:r>
    </w:p>
    <w:p w:rsidR="005C01C0" w:rsidRPr="006F0159" w:rsidRDefault="005B6EB3" w:rsidP="009F43F5">
      <w:pPr>
        <w:spacing w:before="120" w:after="120"/>
        <w:rPr>
          <w:rFonts w:cs="Calibri"/>
          <w:noProof/>
          <w:szCs w:val="22"/>
        </w:rPr>
      </w:pPr>
      <w:r>
        <w:rPr>
          <w:rFonts w:cs="Calibri"/>
          <w:noProof/>
          <w:szCs w:val="22"/>
        </w:rPr>
        <w:t>For an evidence-based definition of the risk of child-family separation, we analysed the data that GDSACP supervisors in each county collected from the files of children placed in public care</w:t>
      </w:r>
      <w:r w:rsidR="005C01C0" w:rsidRPr="006F0159">
        <w:rPr>
          <w:rFonts w:cs="Calibri"/>
          <w:noProof/>
          <w:szCs w:val="22"/>
        </w:rPr>
        <w:t>,</w:t>
      </w:r>
      <w:r>
        <w:rPr>
          <w:rFonts w:cs="Calibri"/>
          <w:noProof/>
          <w:szCs w:val="22"/>
        </w:rPr>
        <w:t xml:space="preserve"> using a database-type structure proposed by U</w:t>
      </w:r>
      <w:r w:rsidR="005C01C0" w:rsidRPr="006F0159">
        <w:rPr>
          <w:rFonts w:cs="Calibri"/>
          <w:noProof/>
          <w:szCs w:val="22"/>
        </w:rPr>
        <w:t xml:space="preserve">NICEF. </w:t>
      </w:r>
      <w:r w:rsidR="004D0DE6">
        <w:rPr>
          <w:rFonts w:cs="Calibri"/>
          <w:noProof/>
          <w:szCs w:val="22"/>
        </w:rPr>
        <w:t xml:space="preserve">In our analysis, we took into consideration the fact that, as shown in the 2016 study conducted by UNICEF, </w:t>
      </w:r>
      <w:r w:rsidR="004D0DE6" w:rsidRPr="006F0159">
        <w:rPr>
          <w:rFonts w:cs="Calibri"/>
          <w:noProof/>
          <w:szCs w:val="22"/>
        </w:rPr>
        <w:t>N</w:t>
      </w:r>
      <w:r w:rsidR="004D0DE6">
        <w:rPr>
          <w:rFonts w:cs="Calibri"/>
          <w:noProof/>
          <w:szCs w:val="22"/>
        </w:rPr>
        <w:t>A</w:t>
      </w:r>
      <w:r w:rsidR="004D0DE6" w:rsidRPr="006F0159">
        <w:rPr>
          <w:rFonts w:cs="Calibri"/>
          <w:noProof/>
          <w:szCs w:val="22"/>
        </w:rPr>
        <w:t>PC</w:t>
      </w:r>
      <w:r w:rsidR="004D0DE6">
        <w:rPr>
          <w:rFonts w:cs="Calibri"/>
          <w:noProof/>
          <w:szCs w:val="22"/>
        </w:rPr>
        <w:t>R</w:t>
      </w:r>
      <w:r w:rsidR="004D0DE6" w:rsidRPr="006F0159">
        <w:rPr>
          <w:rFonts w:cs="Calibri"/>
          <w:noProof/>
          <w:szCs w:val="22"/>
        </w:rPr>
        <w:t>A</w:t>
      </w:r>
      <w:r w:rsidR="004D0DE6">
        <w:rPr>
          <w:rFonts w:cs="Calibri"/>
          <w:noProof/>
          <w:szCs w:val="22"/>
        </w:rPr>
        <w:t xml:space="preserve"> and the World Bank</w:t>
      </w:r>
      <w:r w:rsidR="004D0DE6" w:rsidRPr="006F0159">
        <w:rPr>
          <w:rStyle w:val="FootnoteReference"/>
          <w:rFonts w:cs="Calibri"/>
          <w:noProof/>
          <w:szCs w:val="22"/>
        </w:rPr>
        <w:footnoteReference w:id="84"/>
      </w:r>
      <w:r w:rsidR="004D0DE6">
        <w:rPr>
          <w:rFonts w:cs="Calibri"/>
          <w:noProof/>
          <w:szCs w:val="22"/>
        </w:rPr>
        <w:t>, the GDSACP recording of children’s vulnerabilities is often incomplete and, at times, innacurate, and the data on the vulnerabilities of children who entered public care are to be treated with caution</w:t>
      </w:r>
      <w:r w:rsidR="0053119F" w:rsidRPr="006F0159">
        <w:rPr>
          <w:rFonts w:cs="Calibri"/>
          <w:noProof/>
          <w:szCs w:val="22"/>
        </w:rPr>
        <w:t>.</w:t>
      </w:r>
    </w:p>
    <w:p w:rsidR="00157555" w:rsidRPr="006F0159" w:rsidRDefault="004D0DE6" w:rsidP="009F43F5">
      <w:pPr>
        <w:spacing w:before="120" w:after="120"/>
        <w:rPr>
          <w:rFonts w:cs="Calibri"/>
          <w:noProof/>
          <w:szCs w:val="22"/>
        </w:rPr>
      </w:pPr>
      <w:r>
        <w:rPr>
          <w:rFonts w:cs="Calibri"/>
          <w:noProof/>
          <w:szCs w:val="22"/>
        </w:rPr>
        <w:t>According to the GDSACP files, of the children from the intervention communes who were separated from their famil</w:t>
      </w:r>
      <w:r w:rsidR="00A67DDD">
        <w:rPr>
          <w:rFonts w:cs="Calibri"/>
          <w:noProof/>
          <w:szCs w:val="22"/>
        </w:rPr>
        <w:t>ies</w:t>
      </w:r>
      <w:r w:rsidR="00157555" w:rsidRPr="006F0159">
        <w:rPr>
          <w:rFonts w:cs="Calibri"/>
          <w:noProof/>
          <w:szCs w:val="22"/>
        </w:rPr>
        <w:t xml:space="preserve">, </w:t>
      </w:r>
      <w:r>
        <w:rPr>
          <w:rFonts w:cs="Calibri"/>
          <w:noProof/>
          <w:szCs w:val="22"/>
        </w:rPr>
        <w:t xml:space="preserve">none have more than 7 vulnerabilities on record, and only 5 </w:t>
      </w:r>
      <w:r w:rsidR="00A67DDD">
        <w:rPr>
          <w:rFonts w:cs="Calibri"/>
          <w:noProof/>
          <w:szCs w:val="22"/>
        </w:rPr>
        <w:t>of the 54 children in public care were recorded with 7 vulnerabilities</w:t>
      </w:r>
      <w:r w:rsidR="00157555" w:rsidRPr="006F0159">
        <w:rPr>
          <w:rFonts w:cs="Calibri"/>
          <w:noProof/>
          <w:szCs w:val="22"/>
        </w:rPr>
        <w:t>.</w:t>
      </w:r>
      <w:r w:rsidR="0053119F" w:rsidRPr="006F0159">
        <w:rPr>
          <w:rFonts w:cs="Calibri"/>
          <w:noProof/>
          <w:szCs w:val="22"/>
        </w:rPr>
        <w:t xml:space="preserve"> </w:t>
      </w:r>
      <w:r w:rsidR="00157555" w:rsidRPr="006F0159">
        <w:rPr>
          <w:rFonts w:cs="Calibri"/>
          <w:noProof/>
          <w:szCs w:val="22"/>
        </w:rPr>
        <w:t xml:space="preserve">45 </w:t>
      </w:r>
      <w:r w:rsidR="00A67DDD">
        <w:rPr>
          <w:rFonts w:cs="Calibri"/>
          <w:noProof/>
          <w:szCs w:val="22"/>
        </w:rPr>
        <w:t xml:space="preserve">of the </w:t>
      </w:r>
      <w:r w:rsidR="00157555" w:rsidRPr="006F0159">
        <w:rPr>
          <w:rFonts w:cs="Calibri"/>
          <w:noProof/>
          <w:szCs w:val="22"/>
        </w:rPr>
        <w:t xml:space="preserve">54 </w:t>
      </w:r>
      <w:r w:rsidR="00A67DDD">
        <w:rPr>
          <w:rFonts w:cs="Calibri"/>
          <w:noProof/>
          <w:szCs w:val="22"/>
        </w:rPr>
        <w:t>were recorded as “</w:t>
      </w:r>
      <w:r w:rsidR="00157555" w:rsidRPr="006F0159">
        <w:rPr>
          <w:rFonts w:cs="Calibri"/>
          <w:noProof/>
          <w:szCs w:val="22"/>
        </w:rPr>
        <w:t>c</w:t>
      </w:r>
      <w:r w:rsidR="00A67DDD">
        <w:rPr>
          <w:rFonts w:cs="Calibri"/>
          <w:noProof/>
          <w:szCs w:val="22"/>
        </w:rPr>
        <w:t>hildren living in poverty</w:t>
      </w:r>
      <w:r w:rsidR="00157555" w:rsidRPr="006F0159">
        <w:rPr>
          <w:rFonts w:cs="Calibri"/>
          <w:noProof/>
          <w:szCs w:val="22"/>
        </w:rPr>
        <w:t xml:space="preserve">”, 41 </w:t>
      </w:r>
      <w:r w:rsidR="00A67DDD">
        <w:rPr>
          <w:rFonts w:cs="Calibri"/>
          <w:noProof/>
          <w:szCs w:val="22"/>
        </w:rPr>
        <w:t>were identified as</w:t>
      </w:r>
      <w:r w:rsidR="00157555" w:rsidRPr="006F0159">
        <w:rPr>
          <w:rFonts w:cs="Calibri"/>
          <w:noProof/>
          <w:szCs w:val="22"/>
        </w:rPr>
        <w:t xml:space="preserve"> </w:t>
      </w:r>
      <w:r w:rsidR="00A67DDD">
        <w:rPr>
          <w:rFonts w:cs="Calibri"/>
          <w:noProof/>
          <w:szCs w:val="22"/>
        </w:rPr>
        <w:t>“</w:t>
      </w:r>
      <w:r w:rsidR="00157555" w:rsidRPr="006F0159">
        <w:rPr>
          <w:rFonts w:cs="Calibri"/>
          <w:noProof/>
          <w:szCs w:val="22"/>
        </w:rPr>
        <w:t>c</w:t>
      </w:r>
      <w:r w:rsidR="00A67DDD">
        <w:rPr>
          <w:rFonts w:cs="Calibri"/>
          <w:noProof/>
          <w:szCs w:val="22"/>
        </w:rPr>
        <w:t>hildren living in families prone to child violence, abuse or neglect</w:t>
      </w:r>
      <w:r w:rsidR="00157555" w:rsidRPr="006F0159">
        <w:rPr>
          <w:rFonts w:cs="Calibri"/>
          <w:noProof/>
          <w:szCs w:val="22"/>
        </w:rPr>
        <w:t>”,</w:t>
      </w:r>
      <w:r w:rsidR="00A67DDD">
        <w:rPr>
          <w:rFonts w:cs="Calibri"/>
          <w:noProof/>
          <w:szCs w:val="22"/>
        </w:rPr>
        <w:t xml:space="preserve"> while</w:t>
      </w:r>
      <w:r w:rsidR="00157555" w:rsidRPr="006F0159">
        <w:rPr>
          <w:rFonts w:cs="Calibri"/>
          <w:noProof/>
          <w:szCs w:val="22"/>
        </w:rPr>
        <w:t xml:space="preserve"> 36 </w:t>
      </w:r>
      <w:r w:rsidR="00A67DDD">
        <w:rPr>
          <w:rFonts w:cs="Calibri"/>
          <w:noProof/>
          <w:szCs w:val="22"/>
        </w:rPr>
        <w:t>were</w:t>
      </w:r>
      <w:r w:rsidR="00157555" w:rsidRPr="006F0159">
        <w:rPr>
          <w:rFonts w:cs="Calibri"/>
          <w:noProof/>
          <w:szCs w:val="22"/>
        </w:rPr>
        <w:t xml:space="preserve"> </w:t>
      </w:r>
      <w:r w:rsidR="00A67DDD">
        <w:rPr>
          <w:rFonts w:cs="Calibri"/>
          <w:noProof/>
          <w:szCs w:val="22"/>
        </w:rPr>
        <w:t>“children living in precarious housing conditions</w:t>
      </w:r>
      <w:r w:rsidR="00157555" w:rsidRPr="006F0159">
        <w:rPr>
          <w:rFonts w:cs="Calibri"/>
          <w:noProof/>
          <w:szCs w:val="22"/>
        </w:rPr>
        <w:t xml:space="preserve">”. </w:t>
      </w:r>
      <w:r w:rsidR="00A67DDD">
        <w:rPr>
          <w:rFonts w:cs="Calibri"/>
          <w:noProof/>
          <w:szCs w:val="22"/>
        </w:rPr>
        <w:t>I</w:t>
      </w:r>
      <w:r w:rsidR="00157555" w:rsidRPr="006F0159">
        <w:rPr>
          <w:rFonts w:cs="Calibri"/>
          <w:noProof/>
          <w:szCs w:val="22"/>
        </w:rPr>
        <w:t xml:space="preserve">n 36 </w:t>
      </w:r>
      <w:r w:rsidR="00A67DDD">
        <w:rPr>
          <w:rFonts w:cs="Calibri"/>
          <w:noProof/>
          <w:szCs w:val="22"/>
        </w:rPr>
        <w:t>out of</w:t>
      </w:r>
      <w:r w:rsidR="00157555" w:rsidRPr="006F0159">
        <w:rPr>
          <w:rFonts w:cs="Calibri"/>
          <w:noProof/>
          <w:szCs w:val="22"/>
        </w:rPr>
        <w:t xml:space="preserve"> 53</w:t>
      </w:r>
      <w:r w:rsidR="00A67DDD">
        <w:rPr>
          <w:rFonts w:cs="Calibri"/>
          <w:noProof/>
          <w:szCs w:val="22"/>
        </w:rPr>
        <w:t xml:space="preserve"> cases</w:t>
      </w:r>
      <w:r w:rsidR="00157555" w:rsidRPr="006F0159">
        <w:rPr>
          <w:rFonts w:cs="Calibri"/>
          <w:noProof/>
          <w:szCs w:val="22"/>
        </w:rPr>
        <w:t xml:space="preserve">, </w:t>
      </w:r>
      <w:r w:rsidR="00A67DDD">
        <w:rPr>
          <w:rFonts w:cs="Calibri"/>
          <w:noProof/>
          <w:szCs w:val="22"/>
        </w:rPr>
        <w:t>two vulnerabilities apply most frequently to the children who were separated from their families: “</w:t>
      </w:r>
      <w:r w:rsidR="00A67DDD" w:rsidRPr="006F0159">
        <w:rPr>
          <w:rFonts w:cs="Calibri"/>
          <w:noProof/>
          <w:szCs w:val="22"/>
        </w:rPr>
        <w:t>c</w:t>
      </w:r>
      <w:r w:rsidR="00A67DDD">
        <w:rPr>
          <w:rFonts w:cs="Calibri"/>
          <w:noProof/>
          <w:szCs w:val="22"/>
        </w:rPr>
        <w:t>hildren living in poverty</w:t>
      </w:r>
      <w:r w:rsidR="00157555" w:rsidRPr="006F0159">
        <w:rPr>
          <w:rFonts w:cs="Calibri"/>
          <w:noProof/>
          <w:szCs w:val="22"/>
        </w:rPr>
        <w:t xml:space="preserve">” </w:t>
      </w:r>
      <w:r w:rsidR="00A67DDD">
        <w:rPr>
          <w:rFonts w:cs="Calibri"/>
          <w:noProof/>
          <w:szCs w:val="22"/>
        </w:rPr>
        <w:t>and “</w:t>
      </w:r>
      <w:r w:rsidR="00A67DDD" w:rsidRPr="006F0159">
        <w:rPr>
          <w:rFonts w:cs="Calibri"/>
          <w:noProof/>
          <w:szCs w:val="22"/>
        </w:rPr>
        <w:t>c</w:t>
      </w:r>
      <w:r w:rsidR="00A67DDD">
        <w:rPr>
          <w:rFonts w:cs="Calibri"/>
          <w:noProof/>
          <w:szCs w:val="22"/>
        </w:rPr>
        <w:t>hildren living in families prone to child violence, abuse or neglect</w:t>
      </w:r>
      <w:r w:rsidR="00157555" w:rsidRPr="006F0159">
        <w:rPr>
          <w:rFonts w:cs="Calibri"/>
          <w:noProof/>
          <w:szCs w:val="22"/>
        </w:rPr>
        <w:t xml:space="preserve">”. </w:t>
      </w:r>
      <w:r w:rsidR="00A67DDD">
        <w:rPr>
          <w:rFonts w:cs="Calibri"/>
          <w:noProof/>
          <w:szCs w:val="22"/>
        </w:rPr>
        <w:t xml:space="preserve">All children for whom the GDSACP ordered the emergency placement were </w:t>
      </w:r>
      <w:r w:rsidR="00AD07BC">
        <w:rPr>
          <w:rFonts w:cs="Calibri"/>
          <w:noProof/>
          <w:szCs w:val="22"/>
        </w:rPr>
        <w:t>found</w:t>
      </w:r>
      <w:r w:rsidR="00A67DDD">
        <w:rPr>
          <w:rFonts w:cs="Calibri"/>
          <w:noProof/>
          <w:szCs w:val="22"/>
        </w:rPr>
        <w:t xml:space="preserve"> with </w:t>
      </w:r>
      <w:r w:rsidR="00AD07BC">
        <w:rPr>
          <w:rFonts w:cs="Calibri"/>
          <w:noProof/>
          <w:szCs w:val="22"/>
        </w:rPr>
        <w:t xml:space="preserve">a </w:t>
      </w:r>
      <w:r w:rsidR="00A67DDD">
        <w:rPr>
          <w:rFonts w:cs="Calibri"/>
          <w:noProof/>
          <w:szCs w:val="22"/>
        </w:rPr>
        <w:t xml:space="preserve">combination of </w:t>
      </w:r>
      <w:r w:rsidR="00A17C4B">
        <w:rPr>
          <w:rFonts w:cs="Calibri"/>
          <w:noProof/>
          <w:szCs w:val="22"/>
        </w:rPr>
        <w:t xml:space="preserve">the </w:t>
      </w:r>
      <w:r w:rsidR="00A67DDD">
        <w:rPr>
          <w:rFonts w:cs="Calibri"/>
          <w:noProof/>
          <w:szCs w:val="22"/>
        </w:rPr>
        <w:t>three vulnerabilities</w:t>
      </w:r>
      <w:r w:rsidR="00AD07BC">
        <w:rPr>
          <w:rFonts w:cs="Calibri"/>
          <w:noProof/>
          <w:szCs w:val="22"/>
        </w:rPr>
        <w:t xml:space="preserve"> most frequently encountered in connection with child-family separation</w:t>
      </w:r>
      <w:r w:rsidR="006A4C64" w:rsidRPr="006F0159">
        <w:rPr>
          <w:rFonts w:cs="Calibri"/>
          <w:noProof/>
          <w:szCs w:val="22"/>
        </w:rPr>
        <w:t>.</w:t>
      </w:r>
    </w:p>
    <w:p w:rsidR="006A4C64" w:rsidRPr="006F0159" w:rsidRDefault="006A4C64" w:rsidP="00D355C1">
      <w:pPr>
        <w:pStyle w:val="Caption"/>
        <w:keepNext/>
        <w:keepLines/>
        <w:spacing w:before="0" w:after="60"/>
        <w:rPr>
          <w:sz w:val="18"/>
        </w:rPr>
      </w:pPr>
      <w:bookmarkStart w:id="233" w:name="_Toc361408597"/>
      <w:r w:rsidRPr="006F0159">
        <w:rPr>
          <w:sz w:val="18"/>
        </w:rPr>
        <w:t>Tabl</w:t>
      </w:r>
      <w:r w:rsidR="00E62DF8">
        <w:rPr>
          <w:sz w:val="18"/>
        </w:rPr>
        <w:t>e</w:t>
      </w:r>
      <w:r w:rsidRPr="006F0159">
        <w:rPr>
          <w:sz w:val="18"/>
        </w:rPr>
        <w:t xml:space="preserve"> </w:t>
      </w:r>
      <w:r w:rsidR="002651A3" w:rsidRPr="006F0159">
        <w:rPr>
          <w:sz w:val="18"/>
        </w:rPr>
        <w:fldChar w:fldCharType="begin"/>
      </w:r>
      <w:r w:rsidRPr="006F0159">
        <w:rPr>
          <w:sz w:val="18"/>
        </w:rPr>
        <w:instrText xml:space="preserve"> SEQ Tabel \* ARABIC </w:instrText>
      </w:r>
      <w:r w:rsidR="002651A3" w:rsidRPr="006F0159">
        <w:rPr>
          <w:sz w:val="18"/>
        </w:rPr>
        <w:fldChar w:fldCharType="separate"/>
      </w:r>
      <w:r w:rsidR="00DB476C">
        <w:rPr>
          <w:noProof/>
          <w:sz w:val="18"/>
        </w:rPr>
        <w:t>16</w:t>
      </w:r>
      <w:r w:rsidR="002651A3" w:rsidRPr="006F0159">
        <w:rPr>
          <w:sz w:val="18"/>
        </w:rPr>
        <w:fldChar w:fldCharType="end"/>
      </w:r>
      <w:r w:rsidRPr="006F0159">
        <w:rPr>
          <w:sz w:val="18"/>
        </w:rPr>
        <w:t xml:space="preserve">. </w:t>
      </w:r>
      <w:r w:rsidR="00E62DF8">
        <w:rPr>
          <w:sz w:val="18"/>
        </w:rPr>
        <w:t xml:space="preserve">Most frequent </w:t>
      </w:r>
      <w:r w:rsidRPr="006F0159">
        <w:rPr>
          <w:sz w:val="18"/>
        </w:rPr>
        <w:t>vulnerabiliti</w:t>
      </w:r>
      <w:r w:rsidR="00E62DF8">
        <w:rPr>
          <w:sz w:val="18"/>
        </w:rPr>
        <w:t xml:space="preserve">es of children who were separated from their families, as recorded in the </w:t>
      </w:r>
      <w:r w:rsidRPr="006F0159">
        <w:rPr>
          <w:sz w:val="18"/>
        </w:rPr>
        <w:t>G</w:t>
      </w:r>
      <w:r w:rsidR="00E62DF8">
        <w:rPr>
          <w:sz w:val="18"/>
        </w:rPr>
        <w:t>D</w:t>
      </w:r>
      <w:r w:rsidRPr="006F0159">
        <w:rPr>
          <w:sz w:val="18"/>
        </w:rPr>
        <w:t>S</w:t>
      </w:r>
      <w:r w:rsidR="00E62DF8">
        <w:rPr>
          <w:sz w:val="18"/>
        </w:rPr>
        <w:t>A</w:t>
      </w:r>
      <w:r w:rsidRPr="006F0159">
        <w:rPr>
          <w:sz w:val="18"/>
        </w:rPr>
        <w:t>C</w:t>
      </w:r>
      <w:bookmarkEnd w:id="233"/>
      <w:r w:rsidR="00E62DF8">
        <w:rPr>
          <w:sz w:val="18"/>
        </w:rPr>
        <w:t>P files</w:t>
      </w:r>
    </w:p>
    <w:tbl>
      <w:tblPr>
        <w:tblStyle w:val="LightList-Accent1"/>
        <w:tblW w:w="8614" w:type="dxa"/>
        <w:tblLayout w:type="fixed"/>
        <w:tblLook w:val="04A0" w:firstRow="1" w:lastRow="0" w:firstColumn="1" w:lastColumn="0" w:noHBand="0" w:noVBand="1"/>
      </w:tblPr>
      <w:tblGrid>
        <w:gridCol w:w="5070"/>
        <w:gridCol w:w="1134"/>
        <w:gridCol w:w="2410"/>
      </w:tblGrid>
      <w:tr w:rsidR="006A4C64" w:rsidRPr="006F0159" w:rsidTr="007E6EFF">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5070" w:type="dxa"/>
            <w:vAlign w:val="center"/>
            <w:hideMark/>
          </w:tcPr>
          <w:p w:rsidR="006A4C64" w:rsidRPr="006F0159" w:rsidRDefault="006A4C64" w:rsidP="007E6EFF">
            <w:pPr>
              <w:keepNext/>
              <w:keepLines/>
              <w:spacing w:before="0" w:after="0"/>
              <w:contextualSpacing/>
              <w:jc w:val="center"/>
              <w:rPr>
                <w:sz w:val="18"/>
                <w:szCs w:val="18"/>
                <w:lang w:bidi="ar-SA"/>
              </w:rPr>
            </w:pPr>
            <w:r w:rsidRPr="006F0159">
              <w:rPr>
                <w:sz w:val="18"/>
                <w:szCs w:val="18"/>
                <w:lang w:bidi="ar-SA"/>
              </w:rPr>
              <w:t>Vulnerabilit</w:t>
            </w:r>
            <w:r w:rsidR="00E62DF8">
              <w:rPr>
                <w:sz w:val="18"/>
                <w:szCs w:val="18"/>
                <w:lang w:bidi="ar-SA"/>
              </w:rPr>
              <w:t>y</w:t>
            </w:r>
          </w:p>
        </w:tc>
        <w:tc>
          <w:tcPr>
            <w:tcW w:w="1134" w:type="dxa"/>
            <w:vAlign w:val="center"/>
            <w:hideMark/>
          </w:tcPr>
          <w:p w:rsidR="006A4C64" w:rsidRPr="006F0159" w:rsidRDefault="006A4C64" w:rsidP="007E6EFF">
            <w:pPr>
              <w:keepNext/>
              <w:keepLines/>
              <w:spacing w:before="0" w:after="0"/>
              <w:contextualSpacing/>
              <w:jc w:val="center"/>
              <w:cnfStyle w:val="100000000000" w:firstRow="1" w:lastRow="0" w:firstColumn="0" w:lastColumn="0" w:oddVBand="0" w:evenVBand="0" w:oddHBand="0" w:evenHBand="0" w:firstRowFirstColumn="0" w:firstRowLastColumn="0" w:lastRowFirstColumn="0" w:lastRowLastColumn="0"/>
              <w:rPr>
                <w:sz w:val="18"/>
                <w:szCs w:val="18"/>
                <w:lang w:bidi="ar-SA"/>
              </w:rPr>
            </w:pPr>
            <w:r w:rsidRPr="006F0159">
              <w:rPr>
                <w:sz w:val="18"/>
                <w:szCs w:val="18"/>
                <w:lang w:bidi="ar-SA"/>
              </w:rPr>
              <w:t>Fre</w:t>
            </w:r>
            <w:r w:rsidR="00E62DF8">
              <w:rPr>
                <w:sz w:val="18"/>
                <w:szCs w:val="18"/>
                <w:lang w:bidi="ar-SA"/>
              </w:rPr>
              <w:t>quency</w:t>
            </w:r>
          </w:p>
        </w:tc>
        <w:tc>
          <w:tcPr>
            <w:tcW w:w="2410" w:type="dxa"/>
            <w:vAlign w:val="center"/>
            <w:hideMark/>
          </w:tcPr>
          <w:p w:rsidR="006A4C64" w:rsidRPr="006F0159" w:rsidRDefault="006A4C64" w:rsidP="007E6EFF">
            <w:pPr>
              <w:keepNext/>
              <w:keepLines/>
              <w:spacing w:before="0" w:after="0"/>
              <w:contextualSpacing/>
              <w:jc w:val="center"/>
              <w:cnfStyle w:val="100000000000" w:firstRow="1" w:lastRow="0" w:firstColumn="0" w:lastColumn="0" w:oddVBand="0" w:evenVBand="0" w:oddHBand="0" w:evenHBand="0" w:firstRowFirstColumn="0" w:firstRowLastColumn="0" w:lastRowFirstColumn="0" w:lastRowLastColumn="0"/>
              <w:rPr>
                <w:sz w:val="18"/>
                <w:szCs w:val="18"/>
                <w:lang w:bidi="ar-SA"/>
              </w:rPr>
            </w:pPr>
            <w:r w:rsidRPr="006F0159">
              <w:rPr>
                <w:sz w:val="18"/>
                <w:szCs w:val="18"/>
                <w:lang w:bidi="ar-SA"/>
              </w:rPr>
              <w:t>P</w:t>
            </w:r>
            <w:r w:rsidR="00E62DF8">
              <w:rPr>
                <w:sz w:val="18"/>
                <w:szCs w:val="18"/>
                <w:lang w:bidi="ar-SA"/>
              </w:rPr>
              <w:t>ercentage</w:t>
            </w:r>
            <w:r w:rsidRPr="006F0159">
              <w:rPr>
                <w:sz w:val="18"/>
                <w:szCs w:val="18"/>
                <w:lang w:bidi="ar-SA"/>
              </w:rPr>
              <w:t xml:space="preserve"> </w:t>
            </w:r>
            <w:r w:rsidR="00E62DF8">
              <w:rPr>
                <w:sz w:val="18"/>
                <w:szCs w:val="18"/>
                <w:lang w:bidi="ar-SA"/>
              </w:rPr>
              <w:t>of overall no. of children separated from their family, according to the GDSACP</w:t>
            </w:r>
          </w:p>
        </w:tc>
      </w:tr>
      <w:tr w:rsidR="006A4C64" w:rsidRPr="006F0159" w:rsidTr="00F25404">
        <w:trPr>
          <w:cnfStyle w:val="000000100000" w:firstRow="0" w:lastRow="0" w:firstColumn="0" w:lastColumn="0" w:oddVBand="0" w:evenVBand="0" w:oddHBand="1" w:evenHBand="0" w:firstRowFirstColumn="0" w:firstRowLastColumn="0" w:lastRowFirstColumn="0" w:lastRowLastColumn="0"/>
          <w:trHeight w:val="117"/>
        </w:trPr>
        <w:tc>
          <w:tcPr>
            <w:cnfStyle w:val="001000000000" w:firstRow="0" w:lastRow="0" w:firstColumn="1" w:lastColumn="0" w:oddVBand="0" w:evenVBand="0" w:oddHBand="0" w:evenHBand="0" w:firstRowFirstColumn="0" w:firstRowLastColumn="0" w:lastRowFirstColumn="0" w:lastRowLastColumn="0"/>
            <w:tcW w:w="5070" w:type="dxa"/>
            <w:shd w:val="clear" w:color="auto" w:fill="E5DFEC" w:themeFill="accent4" w:themeFillTint="33"/>
            <w:hideMark/>
          </w:tcPr>
          <w:p w:rsidR="006A4C64" w:rsidRPr="006F0159" w:rsidRDefault="006A4C64" w:rsidP="006A4C64">
            <w:pPr>
              <w:keepNext/>
              <w:keepLines/>
              <w:spacing w:before="0" w:after="0"/>
              <w:rPr>
                <w:color w:val="000000"/>
                <w:sz w:val="18"/>
                <w:szCs w:val="18"/>
                <w:lang w:bidi="ar-SA"/>
              </w:rPr>
            </w:pPr>
            <w:r w:rsidRPr="006F0159">
              <w:rPr>
                <w:color w:val="000000"/>
                <w:sz w:val="18"/>
                <w:szCs w:val="18"/>
                <w:lang w:bidi="ar-SA"/>
              </w:rPr>
              <w:t>C</w:t>
            </w:r>
            <w:r w:rsidR="00E62DF8">
              <w:rPr>
                <w:color w:val="000000"/>
                <w:sz w:val="18"/>
                <w:szCs w:val="18"/>
                <w:lang w:bidi="ar-SA"/>
              </w:rPr>
              <w:t>hild living in poverty</w:t>
            </w:r>
          </w:p>
        </w:tc>
        <w:tc>
          <w:tcPr>
            <w:tcW w:w="1134" w:type="dxa"/>
            <w:shd w:val="clear" w:color="auto" w:fill="E5DFEC" w:themeFill="accent4" w:themeFillTint="33"/>
            <w:noWrap/>
            <w:hideMark/>
          </w:tcPr>
          <w:p w:rsidR="006A4C64" w:rsidRPr="006F0159"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45</w:t>
            </w:r>
          </w:p>
        </w:tc>
        <w:tc>
          <w:tcPr>
            <w:tcW w:w="2410" w:type="dxa"/>
            <w:shd w:val="clear" w:color="auto" w:fill="E5DFEC" w:themeFill="accent4" w:themeFillTint="33"/>
            <w:noWrap/>
            <w:hideMark/>
          </w:tcPr>
          <w:p w:rsidR="006A4C64" w:rsidRPr="006F0159"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83%</w:t>
            </w:r>
          </w:p>
        </w:tc>
      </w:tr>
      <w:tr w:rsidR="006A4C64" w:rsidRPr="006F0159" w:rsidTr="00F25404">
        <w:trPr>
          <w:trHeight w:val="177"/>
        </w:trPr>
        <w:tc>
          <w:tcPr>
            <w:cnfStyle w:val="001000000000" w:firstRow="0" w:lastRow="0" w:firstColumn="1" w:lastColumn="0" w:oddVBand="0" w:evenVBand="0" w:oddHBand="0" w:evenHBand="0" w:firstRowFirstColumn="0" w:firstRowLastColumn="0" w:lastRowFirstColumn="0" w:lastRowLastColumn="0"/>
            <w:tcW w:w="5070" w:type="dxa"/>
            <w:shd w:val="clear" w:color="auto" w:fill="E5DFEC" w:themeFill="accent4" w:themeFillTint="33"/>
            <w:hideMark/>
          </w:tcPr>
          <w:p w:rsidR="006A4C64" w:rsidRPr="006F0159" w:rsidRDefault="006A4C64" w:rsidP="006A4C64">
            <w:pPr>
              <w:keepNext/>
              <w:keepLines/>
              <w:spacing w:before="0" w:after="0"/>
              <w:rPr>
                <w:color w:val="000000"/>
                <w:sz w:val="18"/>
                <w:szCs w:val="18"/>
                <w:lang w:bidi="ar-SA"/>
              </w:rPr>
            </w:pPr>
            <w:r w:rsidRPr="006F0159">
              <w:rPr>
                <w:color w:val="000000"/>
                <w:sz w:val="18"/>
                <w:szCs w:val="18"/>
                <w:lang w:bidi="ar-SA"/>
              </w:rPr>
              <w:t>C</w:t>
            </w:r>
            <w:r w:rsidR="00E62DF8">
              <w:rPr>
                <w:color w:val="000000"/>
                <w:sz w:val="18"/>
                <w:szCs w:val="18"/>
                <w:lang w:bidi="ar-SA"/>
              </w:rPr>
              <w:t>hild living in a family prone to child violence, abuse or neglect</w:t>
            </w:r>
          </w:p>
        </w:tc>
        <w:tc>
          <w:tcPr>
            <w:tcW w:w="1134" w:type="dxa"/>
            <w:shd w:val="clear" w:color="auto" w:fill="E5DFEC" w:themeFill="accent4" w:themeFillTint="33"/>
            <w:noWrap/>
            <w:hideMark/>
          </w:tcPr>
          <w:p w:rsidR="006A4C64" w:rsidRPr="006F0159"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41</w:t>
            </w:r>
          </w:p>
        </w:tc>
        <w:tc>
          <w:tcPr>
            <w:tcW w:w="2410" w:type="dxa"/>
            <w:shd w:val="clear" w:color="auto" w:fill="E5DFEC" w:themeFill="accent4" w:themeFillTint="33"/>
            <w:noWrap/>
            <w:hideMark/>
          </w:tcPr>
          <w:p w:rsidR="006A4C64" w:rsidRPr="006F0159"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76%</w:t>
            </w:r>
          </w:p>
        </w:tc>
      </w:tr>
      <w:tr w:rsidR="006A4C64" w:rsidRPr="006F0159" w:rsidTr="00F25404">
        <w:trPr>
          <w:cnfStyle w:val="000000100000" w:firstRow="0" w:lastRow="0" w:firstColumn="0" w:lastColumn="0" w:oddVBand="0" w:evenVBand="0" w:oddHBand="1" w:evenHBand="0" w:firstRowFirstColumn="0" w:firstRowLastColumn="0" w:lastRowFirstColumn="0" w:lastRowLastColumn="0"/>
          <w:trHeight w:val="96"/>
        </w:trPr>
        <w:tc>
          <w:tcPr>
            <w:cnfStyle w:val="001000000000" w:firstRow="0" w:lastRow="0" w:firstColumn="1" w:lastColumn="0" w:oddVBand="0" w:evenVBand="0" w:oddHBand="0" w:evenHBand="0" w:firstRowFirstColumn="0" w:firstRowLastColumn="0" w:lastRowFirstColumn="0" w:lastRowLastColumn="0"/>
            <w:tcW w:w="5070" w:type="dxa"/>
            <w:shd w:val="clear" w:color="auto" w:fill="E5DFEC" w:themeFill="accent4" w:themeFillTint="33"/>
            <w:hideMark/>
          </w:tcPr>
          <w:p w:rsidR="006A4C64" w:rsidRPr="006F0159" w:rsidRDefault="006A4C64" w:rsidP="006A4C64">
            <w:pPr>
              <w:keepNext/>
              <w:keepLines/>
              <w:spacing w:before="0" w:after="0"/>
              <w:rPr>
                <w:color w:val="000000"/>
                <w:sz w:val="18"/>
                <w:szCs w:val="18"/>
                <w:lang w:bidi="ar-SA"/>
              </w:rPr>
            </w:pPr>
            <w:r w:rsidRPr="006F0159">
              <w:rPr>
                <w:color w:val="000000"/>
                <w:sz w:val="18"/>
                <w:szCs w:val="18"/>
                <w:lang w:bidi="ar-SA"/>
              </w:rPr>
              <w:t>C</w:t>
            </w:r>
            <w:r w:rsidR="00E62DF8">
              <w:rPr>
                <w:color w:val="000000"/>
                <w:sz w:val="18"/>
                <w:szCs w:val="18"/>
                <w:lang w:bidi="ar-SA"/>
              </w:rPr>
              <w:t>hild living in precarious housing c</w:t>
            </w:r>
            <w:r w:rsidRPr="006F0159">
              <w:rPr>
                <w:color w:val="000000"/>
                <w:sz w:val="18"/>
                <w:szCs w:val="18"/>
                <w:lang w:bidi="ar-SA"/>
              </w:rPr>
              <w:t>ondi</w:t>
            </w:r>
            <w:r w:rsidR="00E62DF8">
              <w:rPr>
                <w:color w:val="000000"/>
                <w:sz w:val="18"/>
                <w:szCs w:val="18"/>
                <w:lang w:bidi="ar-SA"/>
              </w:rPr>
              <w:t>tions</w:t>
            </w:r>
          </w:p>
        </w:tc>
        <w:tc>
          <w:tcPr>
            <w:tcW w:w="1134" w:type="dxa"/>
            <w:shd w:val="clear" w:color="auto" w:fill="E5DFEC" w:themeFill="accent4" w:themeFillTint="33"/>
            <w:noWrap/>
            <w:hideMark/>
          </w:tcPr>
          <w:p w:rsidR="006A4C64" w:rsidRPr="006F0159"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36</w:t>
            </w:r>
          </w:p>
        </w:tc>
        <w:tc>
          <w:tcPr>
            <w:tcW w:w="2410" w:type="dxa"/>
            <w:shd w:val="clear" w:color="auto" w:fill="E5DFEC" w:themeFill="accent4" w:themeFillTint="33"/>
            <w:noWrap/>
            <w:hideMark/>
          </w:tcPr>
          <w:p w:rsidR="006A4C64" w:rsidRPr="006F0159"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67%</w:t>
            </w:r>
          </w:p>
        </w:tc>
      </w:tr>
      <w:tr w:rsidR="006A4C64" w:rsidRPr="006F0159" w:rsidTr="00F25404">
        <w:trPr>
          <w:trHeight w:val="155"/>
        </w:trPr>
        <w:tc>
          <w:tcPr>
            <w:cnfStyle w:val="001000000000" w:firstRow="0" w:lastRow="0" w:firstColumn="1" w:lastColumn="0" w:oddVBand="0" w:evenVBand="0" w:oddHBand="0" w:evenHBand="0" w:firstRowFirstColumn="0" w:firstRowLastColumn="0" w:lastRowFirstColumn="0" w:lastRowLastColumn="0"/>
            <w:tcW w:w="5070" w:type="dxa"/>
            <w:hideMark/>
          </w:tcPr>
          <w:p w:rsidR="006A4C64" w:rsidRPr="006F0159" w:rsidRDefault="006A4C64" w:rsidP="006A4C64">
            <w:pPr>
              <w:keepNext/>
              <w:keepLines/>
              <w:spacing w:before="0" w:after="0"/>
              <w:rPr>
                <w:color w:val="000000"/>
                <w:sz w:val="18"/>
                <w:szCs w:val="18"/>
                <w:lang w:bidi="ar-SA"/>
              </w:rPr>
            </w:pPr>
            <w:r w:rsidRPr="006F0159">
              <w:rPr>
                <w:color w:val="000000"/>
                <w:sz w:val="18"/>
                <w:szCs w:val="18"/>
                <w:lang w:bidi="ar-SA"/>
              </w:rPr>
              <w:t>C</w:t>
            </w:r>
            <w:r w:rsidR="00E62DF8">
              <w:rPr>
                <w:color w:val="000000"/>
                <w:sz w:val="18"/>
                <w:szCs w:val="18"/>
                <w:lang w:bidi="ar-SA"/>
              </w:rPr>
              <w:t xml:space="preserve">hild with </w:t>
            </w:r>
            <w:r w:rsidR="00966018">
              <w:rPr>
                <w:color w:val="000000"/>
                <w:sz w:val="18"/>
                <w:szCs w:val="18"/>
                <w:lang w:bidi="ar-SA"/>
              </w:rPr>
              <w:t>only one or no parent at home</w:t>
            </w:r>
          </w:p>
        </w:tc>
        <w:tc>
          <w:tcPr>
            <w:tcW w:w="1134" w:type="dxa"/>
            <w:noWrap/>
            <w:hideMark/>
          </w:tcPr>
          <w:p w:rsidR="006A4C64" w:rsidRPr="006F0159"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22</w:t>
            </w:r>
          </w:p>
        </w:tc>
        <w:tc>
          <w:tcPr>
            <w:tcW w:w="2410" w:type="dxa"/>
            <w:noWrap/>
            <w:hideMark/>
          </w:tcPr>
          <w:p w:rsidR="006A4C64" w:rsidRPr="006F0159"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41%</w:t>
            </w:r>
          </w:p>
        </w:tc>
      </w:tr>
      <w:tr w:rsidR="006A4C64" w:rsidRPr="006F0159" w:rsidTr="00F25404">
        <w:trPr>
          <w:cnfStyle w:val="000000100000" w:firstRow="0" w:lastRow="0" w:firstColumn="0" w:lastColumn="0" w:oddVBand="0" w:evenVBand="0" w:oddHBand="1" w:evenHBand="0" w:firstRowFirstColumn="0" w:firstRowLastColumn="0" w:lastRowFirstColumn="0" w:lastRowLastColumn="0"/>
          <w:trHeight w:val="201"/>
        </w:trPr>
        <w:tc>
          <w:tcPr>
            <w:cnfStyle w:val="001000000000" w:firstRow="0" w:lastRow="0" w:firstColumn="1" w:lastColumn="0" w:oddVBand="0" w:evenVBand="0" w:oddHBand="0" w:evenHBand="0" w:firstRowFirstColumn="0" w:firstRowLastColumn="0" w:lastRowFirstColumn="0" w:lastRowLastColumn="0"/>
            <w:tcW w:w="5070" w:type="dxa"/>
            <w:hideMark/>
          </w:tcPr>
          <w:p w:rsidR="006A4C64" w:rsidRPr="006F0159" w:rsidRDefault="009F43F5" w:rsidP="006A4C64">
            <w:pPr>
              <w:keepNext/>
              <w:keepLines/>
              <w:spacing w:before="0" w:after="0"/>
              <w:rPr>
                <w:color w:val="000000"/>
                <w:sz w:val="18"/>
                <w:szCs w:val="18"/>
                <w:lang w:bidi="ar-SA"/>
              </w:rPr>
            </w:pPr>
            <w:r>
              <w:rPr>
                <w:color w:val="000000"/>
                <w:sz w:val="18"/>
                <w:szCs w:val="18"/>
                <w:lang w:bidi="ar-SA"/>
              </w:rPr>
              <w:t xml:space="preserve">Child </w:t>
            </w:r>
            <w:r w:rsidRPr="009F43F5">
              <w:rPr>
                <w:color w:val="000000"/>
                <w:sz w:val="18"/>
                <w:szCs w:val="18"/>
                <w:lang w:bidi="ar-SA"/>
              </w:rPr>
              <w:t>aged 1 to 5 years, in a situation of risk</w:t>
            </w:r>
          </w:p>
        </w:tc>
        <w:tc>
          <w:tcPr>
            <w:tcW w:w="1134" w:type="dxa"/>
            <w:noWrap/>
            <w:hideMark/>
          </w:tcPr>
          <w:p w:rsidR="006A4C64" w:rsidRPr="006F0159"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14</w:t>
            </w:r>
          </w:p>
        </w:tc>
        <w:tc>
          <w:tcPr>
            <w:tcW w:w="2410" w:type="dxa"/>
            <w:noWrap/>
            <w:hideMark/>
          </w:tcPr>
          <w:p w:rsidR="006A4C64" w:rsidRPr="006F0159"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26%</w:t>
            </w:r>
          </w:p>
        </w:tc>
      </w:tr>
      <w:tr w:rsidR="006A4C64" w:rsidRPr="006F0159" w:rsidTr="00F25404">
        <w:trPr>
          <w:trHeight w:val="106"/>
        </w:trPr>
        <w:tc>
          <w:tcPr>
            <w:cnfStyle w:val="001000000000" w:firstRow="0" w:lastRow="0" w:firstColumn="1" w:lastColumn="0" w:oddVBand="0" w:evenVBand="0" w:oddHBand="0" w:evenHBand="0" w:firstRowFirstColumn="0" w:firstRowLastColumn="0" w:lastRowFirstColumn="0" w:lastRowLastColumn="0"/>
            <w:tcW w:w="5070" w:type="dxa"/>
            <w:hideMark/>
          </w:tcPr>
          <w:p w:rsidR="006A4C64" w:rsidRPr="006F0159" w:rsidRDefault="006A4C64" w:rsidP="006A4C64">
            <w:pPr>
              <w:keepNext/>
              <w:keepLines/>
              <w:spacing w:before="0" w:after="0"/>
              <w:rPr>
                <w:color w:val="000000"/>
                <w:sz w:val="18"/>
                <w:szCs w:val="18"/>
                <w:lang w:bidi="ar-SA"/>
              </w:rPr>
            </w:pPr>
            <w:r w:rsidRPr="006F0159">
              <w:rPr>
                <w:color w:val="000000"/>
                <w:sz w:val="18"/>
                <w:szCs w:val="18"/>
                <w:lang w:bidi="ar-SA"/>
              </w:rPr>
              <w:t>C</w:t>
            </w:r>
            <w:r w:rsidR="00966018">
              <w:rPr>
                <w:color w:val="000000"/>
                <w:sz w:val="18"/>
                <w:szCs w:val="18"/>
                <w:lang w:bidi="ar-SA"/>
              </w:rPr>
              <w:t xml:space="preserve">hild </w:t>
            </w:r>
            <w:r w:rsidR="009F43F5">
              <w:rPr>
                <w:color w:val="000000"/>
                <w:sz w:val="18"/>
                <w:szCs w:val="18"/>
                <w:lang w:bidi="ar-SA"/>
              </w:rPr>
              <w:t>aged up to 1 year, in a situation of risk</w:t>
            </w:r>
          </w:p>
        </w:tc>
        <w:tc>
          <w:tcPr>
            <w:tcW w:w="1134" w:type="dxa"/>
            <w:noWrap/>
            <w:hideMark/>
          </w:tcPr>
          <w:p w:rsidR="006A4C64" w:rsidRPr="006F0159"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11</w:t>
            </w:r>
          </w:p>
        </w:tc>
        <w:tc>
          <w:tcPr>
            <w:tcW w:w="2410" w:type="dxa"/>
            <w:noWrap/>
            <w:hideMark/>
          </w:tcPr>
          <w:p w:rsidR="006A4C64" w:rsidRPr="006F0159"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20%</w:t>
            </w:r>
          </w:p>
        </w:tc>
      </w:tr>
      <w:tr w:rsidR="006A4C64" w:rsidRPr="006F0159" w:rsidTr="00F25404">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5070" w:type="dxa"/>
            <w:hideMark/>
          </w:tcPr>
          <w:p w:rsidR="006A4C64" w:rsidRPr="006F0159" w:rsidRDefault="00966018" w:rsidP="006A4C64">
            <w:pPr>
              <w:keepNext/>
              <w:keepLines/>
              <w:spacing w:before="0" w:after="0"/>
              <w:rPr>
                <w:color w:val="000000"/>
                <w:sz w:val="18"/>
                <w:szCs w:val="18"/>
                <w:lang w:bidi="ar-SA"/>
              </w:rPr>
            </w:pPr>
            <w:r w:rsidRPr="00966018">
              <w:rPr>
                <w:color w:val="000000"/>
                <w:sz w:val="18"/>
                <w:szCs w:val="18"/>
                <w:lang w:bidi="ar-SA"/>
              </w:rPr>
              <w:t>Child not enrolled in school, who dropped out of school or is at risk of dropping out</w:t>
            </w:r>
          </w:p>
        </w:tc>
        <w:tc>
          <w:tcPr>
            <w:tcW w:w="1134" w:type="dxa"/>
            <w:noWrap/>
            <w:hideMark/>
          </w:tcPr>
          <w:p w:rsidR="006A4C64" w:rsidRPr="006F0159"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10</w:t>
            </w:r>
          </w:p>
        </w:tc>
        <w:tc>
          <w:tcPr>
            <w:tcW w:w="2410" w:type="dxa"/>
            <w:noWrap/>
            <w:hideMark/>
          </w:tcPr>
          <w:p w:rsidR="006A4C64" w:rsidRPr="006F0159"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19%</w:t>
            </w:r>
          </w:p>
        </w:tc>
      </w:tr>
      <w:tr w:rsidR="006A4C64" w:rsidRPr="006F0159" w:rsidTr="00F25404">
        <w:trPr>
          <w:trHeight w:val="63"/>
        </w:trPr>
        <w:tc>
          <w:tcPr>
            <w:cnfStyle w:val="001000000000" w:firstRow="0" w:lastRow="0" w:firstColumn="1" w:lastColumn="0" w:oddVBand="0" w:evenVBand="0" w:oddHBand="0" w:evenHBand="0" w:firstRowFirstColumn="0" w:firstRowLastColumn="0" w:lastRowFirstColumn="0" w:lastRowLastColumn="0"/>
            <w:tcW w:w="5070" w:type="dxa"/>
            <w:hideMark/>
          </w:tcPr>
          <w:p w:rsidR="006A4C64" w:rsidRPr="006F0159" w:rsidRDefault="006A4C64" w:rsidP="006A4C64">
            <w:pPr>
              <w:keepNext/>
              <w:keepLines/>
              <w:spacing w:before="0" w:after="0"/>
              <w:rPr>
                <w:color w:val="000000"/>
                <w:sz w:val="18"/>
                <w:szCs w:val="18"/>
                <w:lang w:bidi="ar-SA"/>
              </w:rPr>
            </w:pPr>
            <w:r w:rsidRPr="006F0159">
              <w:rPr>
                <w:color w:val="000000"/>
                <w:sz w:val="18"/>
                <w:szCs w:val="18"/>
                <w:lang w:bidi="ar-SA"/>
              </w:rPr>
              <w:t>C</w:t>
            </w:r>
            <w:r w:rsidR="00966018">
              <w:rPr>
                <w:color w:val="000000"/>
                <w:sz w:val="18"/>
                <w:szCs w:val="18"/>
                <w:lang w:bidi="ar-SA"/>
              </w:rPr>
              <w:t>hild not registered with the family physician</w:t>
            </w:r>
          </w:p>
        </w:tc>
        <w:tc>
          <w:tcPr>
            <w:tcW w:w="1134" w:type="dxa"/>
            <w:noWrap/>
            <w:hideMark/>
          </w:tcPr>
          <w:p w:rsidR="006A4C64" w:rsidRPr="006F0159"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6</w:t>
            </w:r>
          </w:p>
        </w:tc>
        <w:tc>
          <w:tcPr>
            <w:tcW w:w="2410" w:type="dxa"/>
            <w:noWrap/>
            <w:hideMark/>
          </w:tcPr>
          <w:p w:rsidR="006A4C64" w:rsidRPr="006F0159"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11%</w:t>
            </w:r>
          </w:p>
        </w:tc>
      </w:tr>
      <w:tr w:rsidR="006A4C64" w:rsidRPr="006F0159" w:rsidTr="00F25404">
        <w:trPr>
          <w:cnfStyle w:val="000000100000" w:firstRow="0" w:lastRow="0" w:firstColumn="0" w:lastColumn="0" w:oddVBand="0" w:evenVBand="0" w:oddHBand="1" w:evenHBand="0" w:firstRowFirstColumn="0" w:firstRowLastColumn="0" w:lastRowFirstColumn="0" w:lastRowLastColumn="0"/>
          <w:trHeight w:val="63"/>
        </w:trPr>
        <w:tc>
          <w:tcPr>
            <w:cnfStyle w:val="001000000000" w:firstRow="0" w:lastRow="0" w:firstColumn="1" w:lastColumn="0" w:oddVBand="0" w:evenVBand="0" w:oddHBand="0" w:evenHBand="0" w:firstRowFirstColumn="0" w:firstRowLastColumn="0" w:lastRowFirstColumn="0" w:lastRowLastColumn="0"/>
            <w:tcW w:w="5070" w:type="dxa"/>
            <w:hideMark/>
          </w:tcPr>
          <w:p w:rsidR="006A4C64" w:rsidRPr="006F0159" w:rsidRDefault="00966018" w:rsidP="006A4C64">
            <w:pPr>
              <w:keepNext/>
              <w:keepLines/>
              <w:spacing w:before="0" w:after="0"/>
              <w:rPr>
                <w:color w:val="000000"/>
                <w:sz w:val="18"/>
                <w:szCs w:val="18"/>
                <w:lang w:bidi="ar-SA"/>
              </w:rPr>
            </w:pPr>
            <w:r w:rsidRPr="00966018">
              <w:rPr>
                <w:color w:val="000000"/>
                <w:sz w:val="18"/>
                <w:szCs w:val="18"/>
                <w:lang w:bidi="ar-SA"/>
              </w:rPr>
              <w:t>Adolescent/child with risk behaviours</w:t>
            </w:r>
          </w:p>
        </w:tc>
        <w:tc>
          <w:tcPr>
            <w:tcW w:w="1134" w:type="dxa"/>
            <w:noWrap/>
            <w:hideMark/>
          </w:tcPr>
          <w:p w:rsidR="006A4C64" w:rsidRPr="006F0159"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5</w:t>
            </w:r>
          </w:p>
        </w:tc>
        <w:tc>
          <w:tcPr>
            <w:tcW w:w="2410" w:type="dxa"/>
            <w:noWrap/>
            <w:hideMark/>
          </w:tcPr>
          <w:p w:rsidR="006A4C64" w:rsidRPr="006F0159"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9%</w:t>
            </w:r>
          </w:p>
        </w:tc>
      </w:tr>
      <w:tr w:rsidR="006A4C64" w:rsidRPr="006F0159" w:rsidTr="00F25404">
        <w:trPr>
          <w:trHeight w:val="63"/>
        </w:trPr>
        <w:tc>
          <w:tcPr>
            <w:cnfStyle w:val="001000000000" w:firstRow="0" w:lastRow="0" w:firstColumn="1" w:lastColumn="0" w:oddVBand="0" w:evenVBand="0" w:oddHBand="0" w:evenHBand="0" w:firstRowFirstColumn="0" w:firstRowLastColumn="0" w:lastRowFirstColumn="0" w:lastRowLastColumn="0"/>
            <w:tcW w:w="5070" w:type="dxa"/>
            <w:hideMark/>
          </w:tcPr>
          <w:p w:rsidR="006A4C64" w:rsidRPr="006F0159" w:rsidRDefault="006A4C64" w:rsidP="006A4C64">
            <w:pPr>
              <w:keepNext/>
              <w:keepLines/>
              <w:spacing w:before="0" w:after="0"/>
              <w:rPr>
                <w:color w:val="000000"/>
                <w:sz w:val="18"/>
                <w:szCs w:val="18"/>
                <w:lang w:bidi="ar-SA"/>
              </w:rPr>
            </w:pPr>
            <w:r w:rsidRPr="006F0159">
              <w:rPr>
                <w:color w:val="000000"/>
                <w:sz w:val="18"/>
                <w:szCs w:val="18"/>
                <w:lang w:bidi="ar-SA"/>
              </w:rPr>
              <w:t>C</w:t>
            </w:r>
            <w:r w:rsidR="00966018">
              <w:rPr>
                <w:color w:val="000000"/>
                <w:sz w:val="18"/>
                <w:szCs w:val="18"/>
                <w:lang w:bidi="ar-SA"/>
              </w:rPr>
              <w:t xml:space="preserve">hild with no ID papers (with no </w:t>
            </w:r>
            <w:r w:rsidRPr="006F0159">
              <w:rPr>
                <w:color w:val="000000"/>
                <w:sz w:val="18"/>
                <w:szCs w:val="18"/>
                <w:lang w:bidi="ar-SA"/>
              </w:rPr>
              <w:t>P</w:t>
            </w:r>
            <w:r w:rsidR="00966018">
              <w:rPr>
                <w:color w:val="000000"/>
                <w:sz w:val="18"/>
                <w:szCs w:val="18"/>
                <w:lang w:bidi="ar-SA"/>
              </w:rPr>
              <w:t>ersonal Numerical Code</w:t>
            </w:r>
            <w:r w:rsidRPr="006F0159">
              <w:rPr>
                <w:color w:val="000000"/>
                <w:sz w:val="18"/>
                <w:szCs w:val="18"/>
                <w:lang w:bidi="ar-SA"/>
              </w:rPr>
              <w:t>)</w:t>
            </w:r>
          </w:p>
        </w:tc>
        <w:tc>
          <w:tcPr>
            <w:tcW w:w="1134" w:type="dxa"/>
            <w:noWrap/>
            <w:hideMark/>
          </w:tcPr>
          <w:p w:rsidR="006A4C64" w:rsidRPr="006F0159"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5</w:t>
            </w:r>
          </w:p>
        </w:tc>
        <w:tc>
          <w:tcPr>
            <w:tcW w:w="2410" w:type="dxa"/>
            <w:noWrap/>
            <w:hideMark/>
          </w:tcPr>
          <w:p w:rsidR="006A4C64" w:rsidRPr="006F0159"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9%</w:t>
            </w:r>
          </w:p>
        </w:tc>
      </w:tr>
      <w:tr w:rsidR="006A4C64" w:rsidRPr="006F0159" w:rsidTr="00F25404">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070" w:type="dxa"/>
            <w:hideMark/>
          </w:tcPr>
          <w:p w:rsidR="006A4C64" w:rsidRPr="006F0159" w:rsidRDefault="006A4C64" w:rsidP="006A4C64">
            <w:pPr>
              <w:keepNext/>
              <w:keepLines/>
              <w:spacing w:before="0" w:after="0"/>
              <w:rPr>
                <w:color w:val="000000"/>
                <w:sz w:val="18"/>
                <w:szCs w:val="18"/>
                <w:lang w:bidi="ar-SA"/>
              </w:rPr>
            </w:pPr>
            <w:r w:rsidRPr="006F0159">
              <w:rPr>
                <w:color w:val="000000"/>
                <w:sz w:val="18"/>
                <w:szCs w:val="18"/>
                <w:lang w:bidi="ar-SA"/>
              </w:rPr>
              <w:t>C</w:t>
            </w:r>
            <w:r w:rsidR="00966018">
              <w:rPr>
                <w:color w:val="000000"/>
                <w:sz w:val="18"/>
                <w:szCs w:val="18"/>
                <w:lang w:bidi="ar-SA"/>
              </w:rPr>
              <w:t>hild with chronic disease or living in a household whose members have chronic diseases</w:t>
            </w:r>
          </w:p>
        </w:tc>
        <w:tc>
          <w:tcPr>
            <w:tcW w:w="1134" w:type="dxa"/>
            <w:noWrap/>
            <w:hideMark/>
          </w:tcPr>
          <w:p w:rsidR="006A4C64" w:rsidRPr="006F0159"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4</w:t>
            </w:r>
          </w:p>
        </w:tc>
        <w:tc>
          <w:tcPr>
            <w:tcW w:w="2410" w:type="dxa"/>
            <w:noWrap/>
            <w:hideMark/>
          </w:tcPr>
          <w:p w:rsidR="006A4C64" w:rsidRPr="006F0159"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7%</w:t>
            </w:r>
          </w:p>
        </w:tc>
      </w:tr>
      <w:tr w:rsidR="006A4C64" w:rsidRPr="006F0159" w:rsidTr="00F25404">
        <w:trPr>
          <w:trHeight w:val="63"/>
        </w:trPr>
        <w:tc>
          <w:tcPr>
            <w:cnfStyle w:val="001000000000" w:firstRow="0" w:lastRow="0" w:firstColumn="1" w:lastColumn="0" w:oddVBand="0" w:evenVBand="0" w:oddHBand="0" w:evenHBand="0" w:firstRowFirstColumn="0" w:firstRowLastColumn="0" w:lastRowFirstColumn="0" w:lastRowLastColumn="0"/>
            <w:tcW w:w="5070" w:type="dxa"/>
            <w:hideMark/>
          </w:tcPr>
          <w:p w:rsidR="006A4C64" w:rsidRPr="006F0159" w:rsidRDefault="00966018" w:rsidP="006A4C64">
            <w:pPr>
              <w:keepNext/>
              <w:keepLines/>
              <w:spacing w:before="0" w:after="0"/>
              <w:rPr>
                <w:color w:val="000000"/>
                <w:sz w:val="18"/>
                <w:szCs w:val="18"/>
                <w:lang w:bidi="ar-SA"/>
              </w:rPr>
            </w:pPr>
            <w:r>
              <w:rPr>
                <w:color w:val="000000"/>
                <w:sz w:val="18"/>
                <w:szCs w:val="18"/>
                <w:lang w:bidi="ar-SA"/>
              </w:rPr>
              <w:t>Child with disabilities</w:t>
            </w:r>
          </w:p>
        </w:tc>
        <w:tc>
          <w:tcPr>
            <w:tcW w:w="1134" w:type="dxa"/>
            <w:noWrap/>
            <w:hideMark/>
          </w:tcPr>
          <w:p w:rsidR="006A4C64" w:rsidRPr="006F0159"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4</w:t>
            </w:r>
          </w:p>
        </w:tc>
        <w:tc>
          <w:tcPr>
            <w:tcW w:w="2410" w:type="dxa"/>
            <w:noWrap/>
            <w:hideMark/>
          </w:tcPr>
          <w:p w:rsidR="006A4C64" w:rsidRPr="006F0159"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7%</w:t>
            </w:r>
          </w:p>
        </w:tc>
      </w:tr>
    </w:tbl>
    <w:p w:rsidR="006A4C64" w:rsidRPr="006F0159" w:rsidRDefault="006A4C64" w:rsidP="006A4C64">
      <w:pPr>
        <w:pStyle w:val="Caption"/>
        <w:spacing w:before="0" w:after="0"/>
        <w:rPr>
          <w:b w:val="0"/>
          <w:i/>
          <w:sz w:val="18"/>
        </w:rPr>
      </w:pPr>
      <w:r w:rsidRPr="006F0159">
        <w:rPr>
          <w:b w:val="0"/>
          <w:i/>
          <w:sz w:val="18"/>
        </w:rPr>
        <w:t>S</w:t>
      </w:r>
      <w:r w:rsidR="00966018">
        <w:rPr>
          <w:b w:val="0"/>
          <w:i/>
          <w:sz w:val="18"/>
        </w:rPr>
        <w:t>ource</w:t>
      </w:r>
      <w:r w:rsidRPr="006F0159">
        <w:rPr>
          <w:b w:val="0"/>
          <w:i/>
          <w:sz w:val="18"/>
        </w:rPr>
        <w:t xml:space="preserve">: </w:t>
      </w:r>
      <w:r w:rsidR="00966018">
        <w:rPr>
          <w:b w:val="0"/>
          <w:i/>
          <w:sz w:val="18"/>
        </w:rPr>
        <w:t xml:space="preserve">Data made available by the </w:t>
      </w:r>
      <w:r w:rsidR="00966018" w:rsidRPr="006F0159">
        <w:rPr>
          <w:b w:val="0"/>
          <w:i/>
          <w:sz w:val="18"/>
        </w:rPr>
        <w:t>G</w:t>
      </w:r>
      <w:r w:rsidR="00966018">
        <w:rPr>
          <w:b w:val="0"/>
          <w:i/>
          <w:sz w:val="18"/>
        </w:rPr>
        <w:t>D</w:t>
      </w:r>
      <w:r w:rsidR="00966018" w:rsidRPr="006F0159">
        <w:rPr>
          <w:b w:val="0"/>
          <w:i/>
          <w:sz w:val="18"/>
        </w:rPr>
        <w:t>S</w:t>
      </w:r>
      <w:r w:rsidR="00966018">
        <w:rPr>
          <w:b w:val="0"/>
          <w:i/>
          <w:sz w:val="18"/>
        </w:rPr>
        <w:t>A</w:t>
      </w:r>
      <w:r w:rsidR="00966018" w:rsidRPr="006F0159">
        <w:rPr>
          <w:b w:val="0"/>
          <w:i/>
          <w:sz w:val="18"/>
        </w:rPr>
        <w:t>C</w:t>
      </w:r>
      <w:r w:rsidR="00966018">
        <w:rPr>
          <w:b w:val="0"/>
          <w:i/>
          <w:sz w:val="18"/>
        </w:rPr>
        <w:t>P in each of the</w:t>
      </w:r>
      <w:r w:rsidR="00966018" w:rsidRPr="006F0159">
        <w:rPr>
          <w:b w:val="0"/>
          <w:i/>
          <w:sz w:val="18"/>
        </w:rPr>
        <w:t xml:space="preserve"> 8</w:t>
      </w:r>
      <w:r w:rsidR="00966018">
        <w:rPr>
          <w:b w:val="0"/>
          <w:i/>
          <w:sz w:val="18"/>
        </w:rPr>
        <w:t xml:space="preserve"> counties</w:t>
      </w:r>
      <w:r w:rsidRPr="006F0159">
        <w:rPr>
          <w:b w:val="0"/>
          <w:i/>
          <w:sz w:val="18"/>
        </w:rPr>
        <w:t xml:space="preserve">. </w:t>
      </w:r>
      <w:r w:rsidR="00966018" w:rsidRPr="006F0159">
        <w:rPr>
          <w:b w:val="0"/>
          <w:i/>
          <w:sz w:val="18"/>
        </w:rPr>
        <w:t>G</w:t>
      </w:r>
      <w:r w:rsidR="00966018">
        <w:rPr>
          <w:b w:val="0"/>
          <w:i/>
          <w:sz w:val="18"/>
        </w:rPr>
        <w:t>D</w:t>
      </w:r>
      <w:r w:rsidR="00966018" w:rsidRPr="006F0159">
        <w:rPr>
          <w:b w:val="0"/>
          <w:i/>
          <w:sz w:val="18"/>
        </w:rPr>
        <w:t>S</w:t>
      </w:r>
      <w:r w:rsidR="00966018">
        <w:rPr>
          <w:b w:val="0"/>
          <w:i/>
          <w:sz w:val="18"/>
        </w:rPr>
        <w:t>A</w:t>
      </w:r>
      <w:r w:rsidR="00966018" w:rsidRPr="006F0159">
        <w:rPr>
          <w:b w:val="0"/>
          <w:i/>
          <w:sz w:val="18"/>
        </w:rPr>
        <w:t>C</w:t>
      </w:r>
      <w:r w:rsidR="00966018">
        <w:rPr>
          <w:b w:val="0"/>
          <w:i/>
          <w:sz w:val="18"/>
        </w:rPr>
        <w:t>P vulnerability coding.</w:t>
      </w:r>
    </w:p>
    <w:p w:rsidR="005C01C0" w:rsidRPr="006F0159" w:rsidRDefault="00722EA4" w:rsidP="0053119F">
      <w:pPr>
        <w:spacing w:before="120" w:after="120"/>
        <w:rPr>
          <w:rFonts w:cs="Calibri"/>
          <w:noProof/>
          <w:szCs w:val="22"/>
        </w:rPr>
      </w:pPr>
      <w:r>
        <w:rPr>
          <w:rFonts w:cs="Calibri"/>
          <w:b/>
          <w:noProof/>
          <w:szCs w:val="22"/>
        </w:rPr>
        <w:t xml:space="preserve">On the other hand, of the </w:t>
      </w:r>
      <w:r w:rsidR="00157555" w:rsidRPr="006F0159">
        <w:rPr>
          <w:rFonts w:cs="Calibri"/>
          <w:b/>
          <w:noProof/>
          <w:szCs w:val="22"/>
        </w:rPr>
        <w:t>54</w:t>
      </w:r>
      <w:r>
        <w:rPr>
          <w:rFonts w:cs="Calibri"/>
          <w:b/>
          <w:noProof/>
          <w:szCs w:val="22"/>
        </w:rPr>
        <w:t xml:space="preserve"> children recorded with the </w:t>
      </w:r>
      <w:r w:rsidR="00157555" w:rsidRPr="006F0159">
        <w:rPr>
          <w:rFonts w:cs="Calibri"/>
          <w:b/>
          <w:noProof/>
          <w:szCs w:val="22"/>
        </w:rPr>
        <w:t>G</w:t>
      </w:r>
      <w:r>
        <w:rPr>
          <w:rFonts w:cs="Calibri"/>
          <w:b/>
          <w:noProof/>
          <w:szCs w:val="22"/>
        </w:rPr>
        <w:t>D</w:t>
      </w:r>
      <w:r w:rsidR="00157555" w:rsidRPr="006F0159">
        <w:rPr>
          <w:rFonts w:cs="Calibri"/>
          <w:b/>
          <w:noProof/>
          <w:szCs w:val="22"/>
        </w:rPr>
        <w:t>S</w:t>
      </w:r>
      <w:r>
        <w:rPr>
          <w:rFonts w:cs="Calibri"/>
          <w:b/>
          <w:noProof/>
          <w:szCs w:val="22"/>
        </w:rPr>
        <w:t>A</w:t>
      </w:r>
      <w:r w:rsidR="00157555" w:rsidRPr="006F0159">
        <w:rPr>
          <w:rFonts w:cs="Calibri"/>
          <w:b/>
          <w:noProof/>
          <w:szCs w:val="22"/>
        </w:rPr>
        <w:t>C</w:t>
      </w:r>
      <w:r>
        <w:rPr>
          <w:rFonts w:cs="Calibri"/>
          <w:b/>
          <w:noProof/>
          <w:szCs w:val="22"/>
        </w:rPr>
        <w:t xml:space="preserve">P in the communes in which the </w:t>
      </w:r>
      <w:r w:rsidR="00157555" w:rsidRPr="006F0159">
        <w:rPr>
          <w:rFonts w:cs="Calibri"/>
          <w:b/>
          <w:noProof/>
          <w:szCs w:val="22"/>
        </w:rPr>
        <w:t>UNICEF</w:t>
      </w:r>
      <w:r>
        <w:rPr>
          <w:rFonts w:cs="Calibri"/>
          <w:b/>
          <w:noProof/>
          <w:szCs w:val="22"/>
        </w:rPr>
        <w:t xml:space="preserve"> model was implemented and for whom there was available data on their vulnerabilities, only </w:t>
      </w:r>
      <w:r w:rsidR="00157555" w:rsidRPr="006F0159">
        <w:rPr>
          <w:rFonts w:cs="Calibri"/>
          <w:b/>
          <w:noProof/>
          <w:szCs w:val="22"/>
        </w:rPr>
        <w:t>25</w:t>
      </w:r>
      <w:r w:rsidR="00A83911">
        <w:rPr>
          <w:rFonts w:cs="Calibri"/>
          <w:b/>
          <w:noProof/>
          <w:szCs w:val="22"/>
        </w:rPr>
        <w:t xml:space="preserve"> were liste</w:t>
      </w:r>
      <w:r>
        <w:rPr>
          <w:rFonts w:cs="Calibri"/>
          <w:b/>
          <w:noProof/>
          <w:szCs w:val="22"/>
        </w:rPr>
        <w:t xml:space="preserve">d in the Aurora database. </w:t>
      </w:r>
      <w:r>
        <w:rPr>
          <w:rFonts w:cs="Calibri"/>
          <w:noProof/>
          <w:szCs w:val="22"/>
        </w:rPr>
        <w:t>The</w:t>
      </w:r>
      <w:r w:rsidR="0053119F" w:rsidRPr="006F0159">
        <w:rPr>
          <w:rFonts w:cs="Calibri"/>
          <w:noProof/>
          <w:szCs w:val="22"/>
        </w:rPr>
        <w:t xml:space="preserve"> Aurora</w:t>
      </w:r>
      <w:r>
        <w:rPr>
          <w:rFonts w:cs="Calibri"/>
          <w:noProof/>
          <w:szCs w:val="22"/>
        </w:rPr>
        <w:t xml:space="preserve"> did not record any cases of children at risk of separation at</w:t>
      </w:r>
      <w:r w:rsidR="0053119F" w:rsidRPr="006F0159">
        <w:rPr>
          <w:rFonts w:cs="Calibri"/>
          <w:noProof/>
          <w:szCs w:val="22"/>
        </w:rPr>
        <w:t xml:space="preserve"> T0 (</w:t>
      </w:r>
      <w:r>
        <w:rPr>
          <w:rFonts w:cs="Calibri"/>
          <w:noProof/>
          <w:szCs w:val="22"/>
        </w:rPr>
        <w:t>time of first data collection) and in p</w:t>
      </w:r>
      <w:r w:rsidR="00A17C4B">
        <w:rPr>
          <w:rFonts w:cs="Calibri"/>
          <w:noProof/>
          <w:szCs w:val="22"/>
        </w:rPr>
        <w:t>lacement</w:t>
      </w:r>
      <w:r>
        <w:rPr>
          <w:rFonts w:cs="Calibri"/>
          <w:noProof/>
          <w:szCs w:val="22"/>
        </w:rPr>
        <w:t xml:space="preserve"> 9 months later </w:t>
      </w:r>
      <w:r w:rsidR="00A17C4B">
        <w:rPr>
          <w:rFonts w:cs="Calibri"/>
          <w:noProof/>
          <w:szCs w:val="22"/>
        </w:rPr>
        <w:t>at</w:t>
      </w:r>
      <w:r w:rsidR="0053119F" w:rsidRPr="006F0159">
        <w:rPr>
          <w:rFonts w:cs="Calibri"/>
          <w:noProof/>
          <w:szCs w:val="22"/>
        </w:rPr>
        <w:t xml:space="preserve"> T1 (</w:t>
      </w:r>
      <w:r w:rsidR="00A17C4B">
        <w:rPr>
          <w:rFonts w:cs="Calibri"/>
          <w:noProof/>
          <w:szCs w:val="22"/>
        </w:rPr>
        <w:t>time of second data collection</w:t>
      </w:r>
      <w:r w:rsidR="0053119F" w:rsidRPr="006F0159">
        <w:rPr>
          <w:rFonts w:cs="Calibri"/>
          <w:noProof/>
          <w:szCs w:val="22"/>
        </w:rPr>
        <w:t xml:space="preserve">). </w:t>
      </w:r>
      <w:r w:rsidR="00A17C4B">
        <w:rPr>
          <w:rFonts w:cs="Calibri"/>
          <w:noProof/>
          <w:szCs w:val="22"/>
        </w:rPr>
        <w:t>None of the children on record with the GDSACP showed in the Aurora with more than 7 vulnerabilit</w:t>
      </w:r>
      <w:r w:rsidR="005C01C0" w:rsidRPr="006F0159">
        <w:rPr>
          <w:rFonts w:cs="Calibri"/>
          <w:noProof/>
          <w:szCs w:val="22"/>
        </w:rPr>
        <w:t>i</w:t>
      </w:r>
      <w:r w:rsidR="00A17C4B">
        <w:rPr>
          <w:rFonts w:cs="Calibri"/>
          <w:noProof/>
          <w:szCs w:val="22"/>
        </w:rPr>
        <w:t>es</w:t>
      </w:r>
      <w:r w:rsidR="005C01C0" w:rsidRPr="006F0159">
        <w:rPr>
          <w:rFonts w:cs="Calibri"/>
          <w:noProof/>
          <w:szCs w:val="22"/>
        </w:rPr>
        <w:t xml:space="preserve">, </w:t>
      </w:r>
      <w:r w:rsidR="00A17C4B">
        <w:rPr>
          <w:rFonts w:cs="Calibri"/>
          <w:noProof/>
          <w:szCs w:val="22"/>
        </w:rPr>
        <w:t xml:space="preserve">and “priority </w:t>
      </w:r>
      <w:r w:rsidR="005C01C0" w:rsidRPr="006F0159">
        <w:rPr>
          <w:rFonts w:cs="Calibri"/>
          <w:noProof/>
          <w:szCs w:val="22"/>
        </w:rPr>
        <w:t>zero</w:t>
      </w:r>
      <w:r w:rsidR="00A17C4B">
        <w:rPr>
          <w:rFonts w:cs="Calibri"/>
          <w:noProof/>
          <w:szCs w:val="22"/>
        </w:rPr>
        <w:t xml:space="preserve"> service</w:t>
      </w:r>
      <w:r w:rsidR="005C01C0" w:rsidRPr="006F0159">
        <w:rPr>
          <w:rFonts w:cs="Calibri"/>
          <w:noProof/>
          <w:szCs w:val="22"/>
        </w:rPr>
        <w:t>”</w:t>
      </w:r>
      <w:r w:rsidR="00A17C4B">
        <w:rPr>
          <w:rFonts w:cs="Calibri"/>
          <w:noProof/>
          <w:szCs w:val="22"/>
        </w:rPr>
        <w:t xml:space="preserve"> was not </w:t>
      </w:r>
      <w:r w:rsidR="00A17C4B">
        <w:rPr>
          <w:rFonts w:cs="Calibri"/>
          <w:noProof/>
          <w:szCs w:val="22"/>
        </w:rPr>
        <w:lastRenderedPageBreak/>
        <w:t>activated</w:t>
      </w:r>
      <w:r w:rsidR="005C01C0" w:rsidRPr="006F0159">
        <w:rPr>
          <w:rFonts w:cs="Calibri"/>
          <w:noProof/>
          <w:szCs w:val="22"/>
        </w:rPr>
        <w:t xml:space="preserve">. </w:t>
      </w:r>
      <w:r w:rsidR="00A17C4B">
        <w:rPr>
          <w:rFonts w:cs="Calibri"/>
          <w:noProof/>
          <w:szCs w:val="22"/>
        </w:rPr>
        <w:t>Consequently, the definition proposed by the A</w:t>
      </w:r>
      <w:r w:rsidR="005C01C0" w:rsidRPr="006F0159">
        <w:rPr>
          <w:rFonts w:cs="Calibri"/>
          <w:noProof/>
          <w:szCs w:val="22"/>
        </w:rPr>
        <w:t>urora</w:t>
      </w:r>
      <w:r w:rsidR="00A17C4B">
        <w:rPr>
          <w:rFonts w:cs="Calibri"/>
          <w:noProof/>
          <w:szCs w:val="22"/>
        </w:rPr>
        <w:t xml:space="preserve"> for assessing the risk of child-family separation on the basis of a number of accumulated vulnerabilities has no</w:t>
      </w:r>
      <w:r w:rsidR="00A83911">
        <w:rPr>
          <w:rFonts w:cs="Calibri"/>
          <w:noProof/>
          <w:szCs w:val="22"/>
        </w:rPr>
        <w:t xml:space="preserve"> co</w:t>
      </w:r>
      <w:r w:rsidR="00A17C4B">
        <w:rPr>
          <w:rFonts w:cs="Calibri"/>
          <w:noProof/>
          <w:szCs w:val="22"/>
        </w:rPr>
        <w:t>nfirm</w:t>
      </w:r>
      <w:r w:rsidR="00A83911">
        <w:rPr>
          <w:rFonts w:cs="Calibri"/>
          <w:noProof/>
          <w:szCs w:val="22"/>
        </w:rPr>
        <w:t>ation in</w:t>
      </w:r>
      <w:r w:rsidR="00A17C4B">
        <w:rPr>
          <w:rFonts w:cs="Calibri"/>
          <w:noProof/>
          <w:szCs w:val="22"/>
        </w:rPr>
        <w:t xml:space="preserve"> practice</w:t>
      </w:r>
      <w:r w:rsidR="005C01C0" w:rsidRPr="006F0159">
        <w:rPr>
          <w:rFonts w:cs="Calibri"/>
          <w:noProof/>
          <w:szCs w:val="22"/>
        </w:rPr>
        <w:t xml:space="preserve">. </w:t>
      </w:r>
    </w:p>
    <w:p w:rsidR="00157555" w:rsidRPr="006F0159" w:rsidRDefault="00A83911" w:rsidP="00157555">
      <w:pPr>
        <w:spacing w:before="120" w:after="120"/>
        <w:rPr>
          <w:rFonts w:cs="Calibri"/>
          <w:noProof/>
          <w:szCs w:val="22"/>
        </w:rPr>
      </w:pPr>
      <w:r>
        <w:rPr>
          <w:rFonts w:cs="Calibri"/>
          <w:noProof/>
          <w:szCs w:val="22"/>
        </w:rPr>
        <w:t>Of the</w:t>
      </w:r>
      <w:r w:rsidR="00157555" w:rsidRPr="006F0159">
        <w:rPr>
          <w:rFonts w:cs="Calibri"/>
          <w:noProof/>
          <w:szCs w:val="22"/>
        </w:rPr>
        <w:t xml:space="preserve"> 25</w:t>
      </w:r>
      <w:r>
        <w:rPr>
          <w:rFonts w:cs="Calibri"/>
          <w:noProof/>
          <w:szCs w:val="22"/>
        </w:rPr>
        <w:t xml:space="preserve"> children listed in the A</w:t>
      </w:r>
      <w:r w:rsidR="00157555" w:rsidRPr="006F0159">
        <w:rPr>
          <w:rFonts w:cs="Calibri"/>
          <w:noProof/>
          <w:szCs w:val="22"/>
        </w:rPr>
        <w:t>urora</w:t>
      </w:r>
      <w:r>
        <w:rPr>
          <w:rFonts w:cs="Calibri"/>
          <w:noProof/>
          <w:szCs w:val="22"/>
        </w:rPr>
        <w:t xml:space="preserve"> database </w:t>
      </w:r>
      <w:r w:rsidR="00113E8B">
        <w:rPr>
          <w:rFonts w:cs="Calibri"/>
          <w:noProof/>
          <w:szCs w:val="22"/>
        </w:rPr>
        <w:t>who entered</w:t>
      </w:r>
      <w:r>
        <w:rPr>
          <w:rFonts w:cs="Calibri"/>
          <w:noProof/>
          <w:szCs w:val="22"/>
        </w:rPr>
        <w:t xml:space="preserve"> public care</w:t>
      </w:r>
      <w:r w:rsidR="00157555" w:rsidRPr="006F0159">
        <w:rPr>
          <w:rFonts w:cs="Calibri"/>
          <w:noProof/>
          <w:szCs w:val="22"/>
        </w:rPr>
        <w:t xml:space="preserve">, </w:t>
      </w:r>
      <w:r w:rsidR="00113E8B">
        <w:rPr>
          <w:rFonts w:cs="Calibri"/>
          <w:noProof/>
          <w:szCs w:val="22"/>
        </w:rPr>
        <w:t xml:space="preserve">only 3 were flagged as being at risk of separation due to the fact that they had other siblings in the system. </w:t>
      </w:r>
      <w:r w:rsidR="00157555" w:rsidRPr="006F0159">
        <w:rPr>
          <w:rFonts w:cs="Calibri"/>
          <w:noProof/>
          <w:szCs w:val="22"/>
        </w:rPr>
        <w:t xml:space="preserve">20 </w:t>
      </w:r>
      <w:r w:rsidR="00113E8B">
        <w:rPr>
          <w:rFonts w:cs="Calibri"/>
          <w:noProof/>
          <w:szCs w:val="22"/>
        </w:rPr>
        <w:t xml:space="preserve">of the </w:t>
      </w:r>
      <w:r w:rsidR="00157555" w:rsidRPr="006F0159">
        <w:rPr>
          <w:rFonts w:cs="Calibri"/>
          <w:noProof/>
          <w:szCs w:val="22"/>
        </w:rPr>
        <w:t xml:space="preserve">25 </w:t>
      </w:r>
      <w:r w:rsidR="00113E8B">
        <w:rPr>
          <w:rFonts w:cs="Calibri"/>
          <w:noProof/>
          <w:szCs w:val="22"/>
        </w:rPr>
        <w:t>separated children listed in the Aurora lived in families prone to child violence, abuse or neglect</w:t>
      </w:r>
      <w:r w:rsidR="00157555" w:rsidRPr="006F0159">
        <w:rPr>
          <w:rFonts w:cs="Calibri"/>
          <w:noProof/>
          <w:szCs w:val="22"/>
        </w:rPr>
        <w:t xml:space="preserve">, </w:t>
      </w:r>
      <w:r w:rsidR="00BC769C">
        <w:rPr>
          <w:rFonts w:cs="Calibri"/>
          <w:noProof/>
          <w:szCs w:val="22"/>
        </w:rPr>
        <w:t xml:space="preserve">while </w:t>
      </w:r>
      <w:r w:rsidR="00157555" w:rsidRPr="006F0159">
        <w:rPr>
          <w:rFonts w:cs="Calibri"/>
          <w:noProof/>
          <w:szCs w:val="22"/>
        </w:rPr>
        <w:t xml:space="preserve">17 </w:t>
      </w:r>
      <w:r w:rsidR="00113E8B">
        <w:rPr>
          <w:rFonts w:cs="Calibri"/>
          <w:noProof/>
          <w:szCs w:val="22"/>
        </w:rPr>
        <w:t>lived in precarious housing conditions</w:t>
      </w:r>
      <w:r w:rsidR="00157555" w:rsidRPr="006F0159">
        <w:rPr>
          <w:rFonts w:cs="Calibri"/>
          <w:noProof/>
          <w:szCs w:val="22"/>
        </w:rPr>
        <w:t>. 15 c</w:t>
      </w:r>
      <w:r w:rsidR="00113E8B">
        <w:rPr>
          <w:rFonts w:cs="Calibri"/>
          <w:noProof/>
          <w:szCs w:val="22"/>
        </w:rPr>
        <w:t xml:space="preserve">hildren were affected by these two most frequent vulnerabilities and </w:t>
      </w:r>
      <w:r w:rsidR="00A30854">
        <w:rPr>
          <w:rFonts w:cs="Calibri"/>
          <w:noProof/>
          <w:szCs w:val="22"/>
        </w:rPr>
        <w:t>we</w:t>
      </w:r>
      <w:r w:rsidR="00113E8B">
        <w:rPr>
          <w:rFonts w:cs="Calibri"/>
          <w:noProof/>
          <w:szCs w:val="22"/>
        </w:rPr>
        <w:t xml:space="preserve">re also listed as </w:t>
      </w:r>
      <w:r w:rsidR="00157555" w:rsidRPr="006F0159">
        <w:rPr>
          <w:rFonts w:cs="Calibri"/>
          <w:noProof/>
          <w:szCs w:val="22"/>
        </w:rPr>
        <w:t>c</w:t>
      </w:r>
      <w:r w:rsidR="00113E8B">
        <w:rPr>
          <w:rFonts w:cs="Calibri"/>
          <w:noProof/>
          <w:szCs w:val="22"/>
        </w:rPr>
        <w:t>hildren or adolescents with risk behaviour</w:t>
      </w:r>
      <w:r w:rsidR="00157555" w:rsidRPr="006F0159">
        <w:rPr>
          <w:rFonts w:cs="Calibri"/>
          <w:noProof/>
          <w:szCs w:val="22"/>
        </w:rPr>
        <w:t xml:space="preserve">. </w:t>
      </w:r>
      <w:r w:rsidR="00113E8B">
        <w:rPr>
          <w:rFonts w:cs="Calibri"/>
          <w:noProof/>
          <w:szCs w:val="22"/>
        </w:rPr>
        <w:t xml:space="preserve">The next vulnerability </w:t>
      </w:r>
      <w:r w:rsidR="00B9789F">
        <w:rPr>
          <w:rFonts w:cs="Calibri"/>
          <w:noProof/>
          <w:szCs w:val="22"/>
        </w:rPr>
        <w:t xml:space="preserve">ranked </w:t>
      </w:r>
      <w:r w:rsidR="00113E8B">
        <w:rPr>
          <w:rFonts w:cs="Calibri"/>
          <w:noProof/>
          <w:szCs w:val="22"/>
        </w:rPr>
        <w:t xml:space="preserve">in terms of frequency (and which occurs in combination with the others in 9 out of </w:t>
      </w:r>
      <w:r w:rsidR="00157555" w:rsidRPr="006F0159">
        <w:rPr>
          <w:rFonts w:cs="Calibri"/>
          <w:noProof/>
          <w:szCs w:val="22"/>
        </w:rPr>
        <w:t>25</w:t>
      </w:r>
      <w:r w:rsidR="00113E8B">
        <w:rPr>
          <w:rFonts w:cs="Calibri"/>
          <w:noProof/>
          <w:szCs w:val="22"/>
        </w:rPr>
        <w:t xml:space="preserve"> ca</w:t>
      </w:r>
      <w:r w:rsidR="00A30854">
        <w:rPr>
          <w:rFonts w:cs="Calibri"/>
          <w:noProof/>
          <w:szCs w:val="22"/>
        </w:rPr>
        <w:t>s</w:t>
      </w:r>
      <w:r w:rsidR="00113E8B">
        <w:rPr>
          <w:rFonts w:cs="Calibri"/>
          <w:noProof/>
          <w:szCs w:val="22"/>
        </w:rPr>
        <w:t>es</w:t>
      </w:r>
      <w:r w:rsidR="00157555" w:rsidRPr="006F0159">
        <w:rPr>
          <w:rFonts w:cs="Calibri"/>
          <w:noProof/>
          <w:szCs w:val="22"/>
        </w:rPr>
        <w:t>)</w:t>
      </w:r>
      <w:r w:rsidR="00113E8B">
        <w:rPr>
          <w:rFonts w:cs="Calibri"/>
          <w:noProof/>
          <w:szCs w:val="22"/>
        </w:rPr>
        <w:t xml:space="preserve"> is poverty</w:t>
      </w:r>
      <w:r w:rsidR="00157555" w:rsidRPr="006F0159">
        <w:rPr>
          <w:rFonts w:cs="Calibri"/>
          <w:noProof/>
          <w:szCs w:val="22"/>
        </w:rPr>
        <w:t>.</w:t>
      </w:r>
    </w:p>
    <w:p w:rsidR="006A4C64" w:rsidRPr="006F0159" w:rsidRDefault="006A4C64" w:rsidP="009B6AD5">
      <w:pPr>
        <w:pStyle w:val="Caption"/>
        <w:keepNext/>
        <w:keepLines/>
        <w:spacing w:before="0" w:after="60"/>
        <w:rPr>
          <w:sz w:val="18"/>
        </w:rPr>
      </w:pPr>
      <w:bookmarkStart w:id="234" w:name="_Toc361408598"/>
      <w:r w:rsidRPr="006F0159">
        <w:rPr>
          <w:sz w:val="18"/>
        </w:rPr>
        <w:t>Tabl</w:t>
      </w:r>
      <w:r w:rsidR="009F43F5">
        <w:rPr>
          <w:sz w:val="18"/>
        </w:rPr>
        <w:t>e</w:t>
      </w:r>
      <w:r w:rsidRPr="006F0159">
        <w:rPr>
          <w:sz w:val="18"/>
        </w:rPr>
        <w:t xml:space="preserve"> </w:t>
      </w:r>
      <w:r w:rsidR="002651A3" w:rsidRPr="006F0159">
        <w:rPr>
          <w:sz w:val="18"/>
        </w:rPr>
        <w:fldChar w:fldCharType="begin"/>
      </w:r>
      <w:r w:rsidRPr="006F0159">
        <w:rPr>
          <w:sz w:val="18"/>
        </w:rPr>
        <w:instrText xml:space="preserve"> SEQ Tabel \* ARABIC </w:instrText>
      </w:r>
      <w:r w:rsidR="002651A3" w:rsidRPr="006F0159">
        <w:rPr>
          <w:sz w:val="18"/>
        </w:rPr>
        <w:fldChar w:fldCharType="separate"/>
      </w:r>
      <w:r w:rsidR="00DB476C">
        <w:rPr>
          <w:noProof/>
          <w:sz w:val="18"/>
        </w:rPr>
        <w:t>17</w:t>
      </w:r>
      <w:r w:rsidR="002651A3" w:rsidRPr="006F0159">
        <w:rPr>
          <w:sz w:val="18"/>
        </w:rPr>
        <w:fldChar w:fldCharType="end"/>
      </w:r>
      <w:r w:rsidR="009F43F5">
        <w:rPr>
          <w:sz w:val="18"/>
        </w:rPr>
        <w:t xml:space="preserve">. </w:t>
      </w:r>
      <w:r w:rsidR="009F43F5" w:rsidRPr="009F43F5">
        <w:rPr>
          <w:sz w:val="18"/>
        </w:rPr>
        <w:t xml:space="preserve">Most frequent vulnerabilities of children who were separated from their families, as recorded in the </w:t>
      </w:r>
      <w:r w:rsidRPr="006F0159">
        <w:rPr>
          <w:sz w:val="18"/>
        </w:rPr>
        <w:t>Aurora</w:t>
      </w:r>
      <w:bookmarkEnd w:id="234"/>
    </w:p>
    <w:tbl>
      <w:tblPr>
        <w:tblStyle w:val="LightList-Accent1"/>
        <w:tblW w:w="8755" w:type="dxa"/>
        <w:tblLayout w:type="fixed"/>
        <w:tblLook w:val="04A0" w:firstRow="1" w:lastRow="0" w:firstColumn="1" w:lastColumn="0" w:noHBand="0" w:noVBand="1"/>
      </w:tblPr>
      <w:tblGrid>
        <w:gridCol w:w="5070"/>
        <w:gridCol w:w="1275"/>
        <w:gridCol w:w="2410"/>
      </w:tblGrid>
      <w:tr w:rsidR="006A4C64" w:rsidRPr="006F0159" w:rsidTr="007E6EFF">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5070" w:type="dxa"/>
            <w:vAlign w:val="center"/>
            <w:hideMark/>
          </w:tcPr>
          <w:p w:rsidR="006A4C64" w:rsidRPr="006F0159" w:rsidRDefault="006A4C64" w:rsidP="007E6EFF">
            <w:pPr>
              <w:keepNext/>
              <w:keepLines/>
              <w:spacing w:before="0" w:after="0"/>
              <w:contextualSpacing/>
              <w:jc w:val="center"/>
              <w:rPr>
                <w:sz w:val="18"/>
                <w:szCs w:val="18"/>
                <w:lang w:bidi="ar-SA"/>
              </w:rPr>
            </w:pPr>
            <w:r w:rsidRPr="006F0159">
              <w:rPr>
                <w:sz w:val="18"/>
                <w:szCs w:val="18"/>
                <w:lang w:bidi="ar-SA"/>
              </w:rPr>
              <w:t>Vulnerabilit</w:t>
            </w:r>
            <w:r w:rsidR="009F43F5">
              <w:rPr>
                <w:sz w:val="18"/>
                <w:szCs w:val="18"/>
                <w:lang w:bidi="ar-SA"/>
              </w:rPr>
              <w:t>y</w:t>
            </w:r>
          </w:p>
        </w:tc>
        <w:tc>
          <w:tcPr>
            <w:tcW w:w="1275" w:type="dxa"/>
            <w:vAlign w:val="center"/>
            <w:hideMark/>
          </w:tcPr>
          <w:p w:rsidR="006A4C64" w:rsidRPr="006F0159" w:rsidRDefault="006A4C64" w:rsidP="007E6EFF">
            <w:pPr>
              <w:keepNext/>
              <w:keepLines/>
              <w:spacing w:before="0" w:after="0"/>
              <w:contextualSpacing/>
              <w:jc w:val="center"/>
              <w:cnfStyle w:val="100000000000" w:firstRow="1" w:lastRow="0" w:firstColumn="0" w:lastColumn="0" w:oddVBand="0" w:evenVBand="0" w:oddHBand="0" w:evenHBand="0" w:firstRowFirstColumn="0" w:firstRowLastColumn="0" w:lastRowFirstColumn="0" w:lastRowLastColumn="0"/>
              <w:rPr>
                <w:sz w:val="18"/>
                <w:szCs w:val="18"/>
                <w:lang w:bidi="ar-SA"/>
              </w:rPr>
            </w:pPr>
            <w:r w:rsidRPr="006F0159">
              <w:rPr>
                <w:sz w:val="18"/>
                <w:szCs w:val="18"/>
                <w:lang w:bidi="ar-SA"/>
              </w:rPr>
              <w:t>Fre</w:t>
            </w:r>
            <w:r w:rsidR="009F43F5">
              <w:rPr>
                <w:sz w:val="18"/>
                <w:szCs w:val="18"/>
                <w:lang w:bidi="ar-SA"/>
              </w:rPr>
              <w:t>quency</w:t>
            </w:r>
          </w:p>
        </w:tc>
        <w:tc>
          <w:tcPr>
            <w:tcW w:w="2410" w:type="dxa"/>
            <w:vAlign w:val="center"/>
            <w:hideMark/>
          </w:tcPr>
          <w:p w:rsidR="006A4C64" w:rsidRPr="006F0159" w:rsidRDefault="009F43F5" w:rsidP="007E6EFF">
            <w:pPr>
              <w:keepNext/>
              <w:keepLines/>
              <w:spacing w:before="0" w:after="0"/>
              <w:contextualSpacing/>
              <w:jc w:val="center"/>
              <w:cnfStyle w:val="100000000000" w:firstRow="1" w:lastRow="0" w:firstColumn="0" w:lastColumn="0" w:oddVBand="0" w:evenVBand="0" w:oddHBand="0" w:evenHBand="0" w:firstRowFirstColumn="0" w:firstRowLastColumn="0" w:lastRowFirstColumn="0" w:lastRowLastColumn="0"/>
              <w:rPr>
                <w:sz w:val="18"/>
                <w:szCs w:val="18"/>
                <w:lang w:bidi="ar-SA"/>
              </w:rPr>
            </w:pPr>
            <w:r w:rsidRPr="009F43F5">
              <w:rPr>
                <w:sz w:val="18"/>
                <w:szCs w:val="18"/>
                <w:lang w:bidi="ar-SA"/>
              </w:rPr>
              <w:t xml:space="preserve">Percentage of overall no. of children separated from their family, according to the </w:t>
            </w:r>
            <w:r w:rsidR="006A4C64" w:rsidRPr="006F0159">
              <w:rPr>
                <w:sz w:val="18"/>
                <w:szCs w:val="18"/>
                <w:lang w:bidi="ar-SA"/>
              </w:rPr>
              <w:t>G</w:t>
            </w:r>
            <w:r>
              <w:rPr>
                <w:sz w:val="18"/>
                <w:szCs w:val="18"/>
                <w:lang w:bidi="ar-SA"/>
              </w:rPr>
              <w:t>D</w:t>
            </w:r>
            <w:r w:rsidR="006A4C64" w:rsidRPr="006F0159">
              <w:rPr>
                <w:sz w:val="18"/>
                <w:szCs w:val="18"/>
                <w:lang w:bidi="ar-SA"/>
              </w:rPr>
              <w:t>S</w:t>
            </w:r>
            <w:r>
              <w:rPr>
                <w:sz w:val="18"/>
                <w:szCs w:val="18"/>
                <w:lang w:bidi="ar-SA"/>
              </w:rPr>
              <w:t>A</w:t>
            </w:r>
            <w:r w:rsidR="006A4C64" w:rsidRPr="006F0159">
              <w:rPr>
                <w:sz w:val="18"/>
                <w:szCs w:val="18"/>
                <w:lang w:bidi="ar-SA"/>
              </w:rPr>
              <w:t>C</w:t>
            </w:r>
            <w:r>
              <w:rPr>
                <w:sz w:val="18"/>
                <w:szCs w:val="18"/>
                <w:lang w:bidi="ar-SA"/>
              </w:rPr>
              <w:t>P</w:t>
            </w:r>
          </w:p>
        </w:tc>
      </w:tr>
      <w:tr w:rsidR="006A4C64" w:rsidRPr="006F0159" w:rsidTr="00F25404">
        <w:trPr>
          <w:cnfStyle w:val="000000100000" w:firstRow="0" w:lastRow="0" w:firstColumn="0" w:lastColumn="0" w:oddVBand="0" w:evenVBand="0" w:oddHBand="1" w:evenHBand="0" w:firstRowFirstColumn="0" w:firstRowLastColumn="0" w:lastRowFirstColumn="0" w:lastRowLastColumn="0"/>
          <w:trHeight w:val="117"/>
        </w:trPr>
        <w:tc>
          <w:tcPr>
            <w:cnfStyle w:val="001000000000" w:firstRow="0" w:lastRow="0" w:firstColumn="1" w:lastColumn="0" w:oddVBand="0" w:evenVBand="0" w:oddHBand="0" w:evenHBand="0" w:firstRowFirstColumn="0" w:firstRowLastColumn="0" w:lastRowFirstColumn="0" w:lastRowLastColumn="0"/>
            <w:tcW w:w="5070" w:type="dxa"/>
            <w:shd w:val="clear" w:color="auto" w:fill="E5DFEC" w:themeFill="accent4" w:themeFillTint="33"/>
            <w:hideMark/>
          </w:tcPr>
          <w:p w:rsidR="006A4C64" w:rsidRPr="006F0159" w:rsidRDefault="006A4C64" w:rsidP="006A4C64">
            <w:pPr>
              <w:keepNext/>
              <w:keepLines/>
              <w:spacing w:before="0" w:after="0"/>
              <w:rPr>
                <w:color w:val="000000"/>
                <w:sz w:val="18"/>
                <w:szCs w:val="18"/>
                <w:lang w:bidi="ar-SA"/>
              </w:rPr>
            </w:pPr>
            <w:r w:rsidRPr="006F0159">
              <w:rPr>
                <w:color w:val="000000"/>
                <w:sz w:val="18"/>
                <w:szCs w:val="18"/>
                <w:lang w:bidi="ar-SA"/>
              </w:rPr>
              <w:t>C</w:t>
            </w:r>
            <w:r w:rsidR="009F43F5">
              <w:rPr>
                <w:color w:val="000000"/>
                <w:sz w:val="18"/>
                <w:szCs w:val="18"/>
                <w:lang w:bidi="ar-SA"/>
              </w:rPr>
              <w:t xml:space="preserve">hild </w:t>
            </w:r>
            <w:r w:rsidR="009F43F5" w:rsidRPr="009F43F5">
              <w:rPr>
                <w:color w:val="000000"/>
                <w:sz w:val="18"/>
                <w:szCs w:val="18"/>
                <w:lang w:bidi="ar-SA"/>
              </w:rPr>
              <w:t>living in a family prone to child violence, abuse or neglect</w:t>
            </w:r>
          </w:p>
        </w:tc>
        <w:tc>
          <w:tcPr>
            <w:tcW w:w="1275" w:type="dxa"/>
            <w:shd w:val="clear" w:color="auto" w:fill="E5DFEC" w:themeFill="accent4" w:themeFillTint="33"/>
            <w:noWrap/>
            <w:hideMark/>
          </w:tcPr>
          <w:p w:rsidR="006A4C64" w:rsidRPr="006F0159"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20</w:t>
            </w:r>
          </w:p>
        </w:tc>
        <w:tc>
          <w:tcPr>
            <w:tcW w:w="2410" w:type="dxa"/>
            <w:shd w:val="clear" w:color="auto" w:fill="E5DFEC" w:themeFill="accent4" w:themeFillTint="33"/>
            <w:noWrap/>
            <w:hideMark/>
          </w:tcPr>
          <w:p w:rsidR="006A4C64" w:rsidRPr="006F0159"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80%</w:t>
            </w:r>
          </w:p>
        </w:tc>
      </w:tr>
      <w:tr w:rsidR="006A4C64" w:rsidRPr="006F0159" w:rsidTr="00F25404">
        <w:trPr>
          <w:trHeight w:val="177"/>
        </w:trPr>
        <w:tc>
          <w:tcPr>
            <w:cnfStyle w:val="001000000000" w:firstRow="0" w:lastRow="0" w:firstColumn="1" w:lastColumn="0" w:oddVBand="0" w:evenVBand="0" w:oddHBand="0" w:evenHBand="0" w:firstRowFirstColumn="0" w:firstRowLastColumn="0" w:lastRowFirstColumn="0" w:lastRowLastColumn="0"/>
            <w:tcW w:w="5070" w:type="dxa"/>
            <w:shd w:val="clear" w:color="auto" w:fill="E5DFEC" w:themeFill="accent4" w:themeFillTint="33"/>
            <w:hideMark/>
          </w:tcPr>
          <w:p w:rsidR="006A4C64" w:rsidRPr="006F0159" w:rsidRDefault="006A4C64" w:rsidP="006A4C64">
            <w:pPr>
              <w:keepNext/>
              <w:keepLines/>
              <w:spacing w:before="0" w:after="0"/>
              <w:rPr>
                <w:color w:val="000000"/>
                <w:sz w:val="18"/>
                <w:szCs w:val="18"/>
                <w:lang w:bidi="ar-SA"/>
              </w:rPr>
            </w:pPr>
            <w:r w:rsidRPr="006F0159">
              <w:rPr>
                <w:color w:val="000000"/>
                <w:sz w:val="18"/>
                <w:szCs w:val="18"/>
                <w:lang w:bidi="ar-SA"/>
              </w:rPr>
              <w:t>C</w:t>
            </w:r>
            <w:r w:rsidR="009F43F5">
              <w:rPr>
                <w:color w:val="000000"/>
                <w:sz w:val="18"/>
                <w:szCs w:val="18"/>
                <w:lang w:bidi="ar-SA"/>
              </w:rPr>
              <w:t xml:space="preserve">hild living in precarious housing conditions  </w:t>
            </w:r>
          </w:p>
        </w:tc>
        <w:tc>
          <w:tcPr>
            <w:tcW w:w="1275" w:type="dxa"/>
            <w:shd w:val="clear" w:color="auto" w:fill="E5DFEC" w:themeFill="accent4" w:themeFillTint="33"/>
            <w:noWrap/>
            <w:hideMark/>
          </w:tcPr>
          <w:p w:rsidR="006A4C64" w:rsidRPr="006F0159"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17</w:t>
            </w:r>
          </w:p>
        </w:tc>
        <w:tc>
          <w:tcPr>
            <w:tcW w:w="2410" w:type="dxa"/>
            <w:shd w:val="clear" w:color="auto" w:fill="E5DFEC" w:themeFill="accent4" w:themeFillTint="33"/>
            <w:noWrap/>
            <w:hideMark/>
          </w:tcPr>
          <w:p w:rsidR="006A4C64" w:rsidRPr="006F0159"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68%</w:t>
            </w:r>
          </w:p>
        </w:tc>
      </w:tr>
      <w:tr w:rsidR="006A4C64" w:rsidRPr="006F0159" w:rsidTr="00F25404">
        <w:trPr>
          <w:cnfStyle w:val="000000100000" w:firstRow="0" w:lastRow="0" w:firstColumn="0" w:lastColumn="0" w:oddVBand="0" w:evenVBand="0" w:oddHBand="1" w:evenHBand="0" w:firstRowFirstColumn="0" w:firstRowLastColumn="0" w:lastRowFirstColumn="0" w:lastRowLastColumn="0"/>
          <w:trHeight w:val="96"/>
        </w:trPr>
        <w:tc>
          <w:tcPr>
            <w:cnfStyle w:val="001000000000" w:firstRow="0" w:lastRow="0" w:firstColumn="1" w:lastColumn="0" w:oddVBand="0" w:evenVBand="0" w:oddHBand="0" w:evenHBand="0" w:firstRowFirstColumn="0" w:firstRowLastColumn="0" w:lastRowFirstColumn="0" w:lastRowLastColumn="0"/>
            <w:tcW w:w="5070" w:type="dxa"/>
            <w:shd w:val="clear" w:color="auto" w:fill="E5DFEC" w:themeFill="accent4" w:themeFillTint="33"/>
            <w:hideMark/>
          </w:tcPr>
          <w:p w:rsidR="006A4C64" w:rsidRPr="006F0159" w:rsidRDefault="009F43F5" w:rsidP="006A4C64">
            <w:pPr>
              <w:keepNext/>
              <w:keepLines/>
              <w:spacing w:before="0" w:after="0"/>
              <w:rPr>
                <w:color w:val="000000"/>
                <w:sz w:val="18"/>
                <w:szCs w:val="18"/>
                <w:lang w:bidi="ar-SA"/>
              </w:rPr>
            </w:pPr>
            <w:r>
              <w:rPr>
                <w:color w:val="000000"/>
                <w:sz w:val="18"/>
                <w:szCs w:val="18"/>
                <w:lang w:bidi="ar-SA"/>
              </w:rPr>
              <w:t>Adolescent/</w:t>
            </w:r>
            <w:r w:rsidR="006A4C64" w:rsidRPr="006F0159">
              <w:rPr>
                <w:color w:val="000000"/>
                <w:sz w:val="18"/>
                <w:szCs w:val="18"/>
                <w:lang w:bidi="ar-SA"/>
              </w:rPr>
              <w:t>c</w:t>
            </w:r>
            <w:r>
              <w:rPr>
                <w:color w:val="000000"/>
                <w:sz w:val="18"/>
                <w:szCs w:val="18"/>
                <w:lang w:bidi="ar-SA"/>
              </w:rPr>
              <w:t xml:space="preserve">hild with </w:t>
            </w:r>
            <w:r w:rsidR="006A4C64" w:rsidRPr="006F0159">
              <w:rPr>
                <w:color w:val="000000"/>
                <w:sz w:val="18"/>
                <w:szCs w:val="18"/>
                <w:lang w:bidi="ar-SA"/>
              </w:rPr>
              <w:t>ris</w:t>
            </w:r>
            <w:r>
              <w:rPr>
                <w:color w:val="000000"/>
                <w:sz w:val="18"/>
                <w:szCs w:val="18"/>
                <w:lang w:bidi="ar-SA"/>
              </w:rPr>
              <w:t>k behaviours</w:t>
            </w:r>
          </w:p>
        </w:tc>
        <w:tc>
          <w:tcPr>
            <w:tcW w:w="1275" w:type="dxa"/>
            <w:shd w:val="clear" w:color="auto" w:fill="E5DFEC" w:themeFill="accent4" w:themeFillTint="33"/>
            <w:noWrap/>
            <w:hideMark/>
          </w:tcPr>
          <w:p w:rsidR="006A4C64" w:rsidRPr="006F0159"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15</w:t>
            </w:r>
          </w:p>
        </w:tc>
        <w:tc>
          <w:tcPr>
            <w:tcW w:w="2410" w:type="dxa"/>
            <w:shd w:val="clear" w:color="auto" w:fill="E5DFEC" w:themeFill="accent4" w:themeFillTint="33"/>
            <w:noWrap/>
            <w:hideMark/>
          </w:tcPr>
          <w:p w:rsidR="006A4C64" w:rsidRPr="006F0159"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60%</w:t>
            </w:r>
          </w:p>
        </w:tc>
      </w:tr>
      <w:tr w:rsidR="006A4C64" w:rsidRPr="006F0159" w:rsidTr="00F25404">
        <w:trPr>
          <w:trHeight w:val="155"/>
        </w:trPr>
        <w:tc>
          <w:tcPr>
            <w:cnfStyle w:val="001000000000" w:firstRow="0" w:lastRow="0" w:firstColumn="1" w:lastColumn="0" w:oddVBand="0" w:evenVBand="0" w:oddHBand="0" w:evenHBand="0" w:firstRowFirstColumn="0" w:firstRowLastColumn="0" w:lastRowFirstColumn="0" w:lastRowLastColumn="0"/>
            <w:tcW w:w="5070" w:type="dxa"/>
            <w:hideMark/>
          </w:tcPr>
          <w:p w:rsidR="006A4C64" w:rsidRPr="006F0159" w:rsidRDefault="006A4C64" w:rsidP="006A4C64">
            <w:pPr>
              <w:keepNext/>
              <w:keepLines/>
              <w:spacing w:before="0" w:after="0"/>
              <w:rPr>
                <w:color w:val="000000"/>
                <w:sz w:val="18"/>
                <w:szCs w:val="18"/>
                <w:lang w:bidi="ar-SA"/>
              </w:rPr>
            </w:pPr>
            <w:r w:rsidRPr="006F0159">
              <w:rPr>
                <w:color w:val="000000"/>
                <w:sz w:val="18"/>
                <w:szCs w:val="18"/>
                <w:lang w:bidi="ar-SA"/>
              </w:rPr>
              <w:t>C</w:t>
            </w:r>
            <w:r w:rsidR="009F43F5">
              <w:rPr>
                <w:color w:val="000000"/>
                <w:sz w:val="18"/>
                <w:szCs w:val="18"/>
                <w:lang w:bidi="ar-SA"/>
              </w:rPr>
              <w:t>hild living in poverty</w:t>
            </w:r>
          </w:p>
        </w:tc>
        <w:tc>
          <w:tcPr>
            <w:tcW w:w="1275" w:type="dxa"/>
            <w:noWrap/>
            <w:hideMark/>
          </w:tcPr>
          <w:p w:rsidR="006A4C64" w:rsidRPr="006F0159"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9</w:t>
            </w:r>
          </w:p>
        </w:tc>
        <w:tc>
          <w:tcPr>
            <w:tcW w:w="2410" w:type="dxa"/>
            <w:noWrap/>
            <w:hideMark/>
          </w:tcPr>
          <w:p w:rsidR="006A4C64" w:rsidRPr="006F0159"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36%</w:t>
            </w:r>
          </w:p>
        </w:tc>
      </w:tr>
      <w:tr w:rsidR="006A4C64" w:rsidRPr="006F0159" w:rsidTr="00F25404">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5070" w:type="dxa"/>
            <w:noWrap/>
            <w:hideMark/>
          </w:tcPr>
          <w:p w:rsidR="006A4C64" w:rsidRPr="006F0159" w:rsidRDefault="006A4C64" w:rsidP="006A4C64">
            <w:pPr>
              <w:keepNext/>
              <w:keepLines/>
              <w:spacing w:before="0" w:after="0"/>
              <w:rPr>
                <w:color w:val="000000"/>
                <w:sz w:val="18"/>
                <w:szCs w:val="18"/>
                <w:lang w:bidi="ar-SA"/>
              </w:rPr>
            </w:pPr>
            <w:r w:rsidRPr="006F0159">
              <w:rPr>
                <w:color w:val="000000"/>
                <w:sz w:val="18"/>
                <w:szCs w:val="18"/>
                <w:lang w:bidi="ar-SA"/>
              </w:rPr>
              <w:t>C</w:t>
            </w:r>
            <w:r w:rsidR="009F43F5">
              <w:rPr>
                <w:color w:val="000000"/>
                <w:sz w:val="18"/>
                <w:szCs w:val="18"/>
                <w:lang w:bidi="ar-SA"/>
              </w:rPr>
              <w:t xml:space="preserve">hild </w:t>
            </w:r>
            <w:r w:rsidR="009F43F5" w:rsidRPr="009F43F5">
              <w:rPr>
                <w:color w:val="000000"/>
                <w:sz w:val="18"/>
                <w:szCs w:val="18"/>
                <w:lang w:bidi="ar-SA"/>
              </w:rPr>
              <w:t>not enrolled in school, who dropped out of school or is at risk of dropping out</w:t>
            </w:r>
          </w:p>
        </w:tc>
        <w:tc>
          <w:tcPr>
            <w:tcW w:w="1275" w:type="dxa"/>
            <w:noWrap/>
            <w:hideMark/>
          </w:tcPr>
          <w:p w:rsidR="006A4C64" w:rsidRPr="006F0159"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9</w:t>
            </w:r>
          </w:p>
        </w:tc>
        <w:tc>
          <w:tcPr>
            <w:tcW w:w="2410" w:type="dxa"/>
            <w:noWrap/>
            <w:hideMark/>
          </w:tcPr>
          <w:p w:rsidR="006A4C64" w:rsidRPr="006F0159"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36%</w:t>
            </w:r>
          </w:p>
        </w:tc>
      </w:tr>
      <w:tr w:rsidR="006A4C64" w:rsidRPr="006F0159" w:rsidTr="00F25404">
        <w:trPr>
          <w:trHeight w:val="280"/>
        </w:trPr>
        <w:tc>
          <w:tcPr>
            <w:cnfStyle w:val="001000000000" w:firstRow="0" w:lastRow="0" w:firstColumn="1" w:lastColumn="0" w:oddVBand="0" w:evenVBand="0" w:oddHBand="0" w:evenHBand="0" w:firstRowFirstColumn="0" w:firstRowLastColumn="0" w:lastRowFirstColumn="0" w:lastRowLastColumn="0"/>
            <w:tcW w:w="5070" w:type="dxa"/>
            <w:noWrap/>
            <w:hideMark/>
          </w:tcPr>
          <w:p w:rsidR="006A4C64" w:rsidRPr="006F0159" w:rsidRDefault="006A4C64" w:rsidP="006A4C64">
            <w:pPr>
              <w:keepNext/>
              <w:keepLines/>
              <w:spacing w:before="0" w:after="0"/>
              <w:rPr>
                <w:color w:val="000000"/>
                <w:sz w:val="18"/>
                <w:szCs w:val="18"/>
                <w:lang w:bidi="ar-SA"/>
              </w:rPr>
            </w:pPr>
            <w:r w:rsidRPr="006F0159">
              <w:rPr>
                <w:color w:val="000000"/>
                <w:sz w:val="18"/>
                <w:szCs w:val="18"/>
                <w:lang w:bidi="ar-SA"/>
              </w:rPr>
              <w:t>C</w:t>
            </w:r>
            <w:r w:rsidR="009F43F5">
              <w:rPr>
                <w:color w:val="000000"/>
                <w:sz w:val="18"/>
                <w:szCs w:val="18"/>
                <w:lang w:bidi="ar-SA"/>
              </w:rPr>
              <w:t>hild</w:t>
            </w:r>
            <w:r w:rsidRPr="006F0159">
              <w:rPr>
                <w:color w:val="000000"/>
                <w:sz w:val="18"/>
                <w:szCs w:val="18"/>
                <w:lang w:bidi="ar-SA"/>
              </w:rPr>
              <w:t xml:space="preserve"> </w:t>
            </w:r>
            <w:r w:rsidR="009F43F5">
              <w:rPr>
                <w:color w:val="000000"/>
                <w:sz w:val="18"/>
                <w:szCs w:val="18"/>
                <w:lang w:bidi="ar-SA"/>
              </w:rPr>
              <w:t>with only one or no parent at home</w:t>
            </w:r>
          </w:p>
        </w:tc>
        <w:tc>
          <w:tcPr>
            <w:tcW w:w="1275" w:type="dxa"/>
            <w:noWrap/>
            <w:hideMark/>
          </w:tcPr>
          <w:p w:rsidR="006A4C64" w:rsidRPr="006F0159"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6</w:t>
            </w:r>
          </w:p>
        </w:tc>
        <w:tc>
          <w:tcPr>
            <w:tcW w:w="2410" w:type="dxa"/>
            <w:noWrap/>
            <w:hideMark/>
          </w:tcPr>
          <w:p w:rsidR="006A4C64" w:rsidRPr="006F0159"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24%</w:t>
            </w:r>
          </w:p>
        </w:tc>
      </w:tr>
      <w:tr w:rsidR="006A4C64" w:rsidRPr="006F0159" w:rsidTr="00F25404">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5070" w:type="dxa"/>
            <w:noWrap/>
            <w:hideMark/>
          </w:tcPr>
          <w:p w:rsidR="006A4C64" w:rsidRPr="006F0159" w:rsidRDefault="006A4C64" w:rsidP="006A4C64">
            <w:pPr>
              <w:keepNext/>
              <w:keepLines/>
              <w:spacing w:before="0" w:after="0"/>
              <w:rPr>
                <w:color w:val="000000"/>
                <w:sz w:val="18"/>
                <w:szCs w:val="18"/>
                <w:lang w:bidi="ar-SA"/>
              </w:rPr>
            </w:pPr>
            <w:r w:rsidRPr="006F0159">
              <w:rPr>
                <w:color w:val="000000"/>
                <w:sz w:val="18"/>
                <w:szCs w:val="18"/>
                <w:lang w:bidi="ar-SA"/>
              </w:rPr>
              <w:t>C</w:t>
            </w:r>
            <w:r w:rsidR="009F43F5">
              <w:rPr>
                <w:color w:val="000000"/>
                <w:sz w:val="18"/>
                <w:szCs w:val="18"/>
                <w:lang w:bidi="ar-SA"/>
              </w:rPr>
              <w:t xml:space="preserve">hild </w:t>
            </w:r>
            <w:r w:rsidR="009F43F5" w:rsidRPr="009F43F5">
              <w:rPr>
                <w:color w:val="000000"/>
                <w:sz w:val="18"/>
                <w:szCs w:val="18"/>
                <w:lang w:bidi="ar-SA"/>
              </w:rPr>
              <w:t>aged 1 to 5 years, in a situation of risk</w:t>
            </w:r>
          </w:p>
        </w:tc>
        <w:tc>
          <w:tcPr>
            <w:tcW w:w="1275" w:type="dxa"/>
            <w:noWrap/>
            <w:hideMark/>
          </w:tcPr>
          <w:p w:rsidR="006A4C64" w:rsidRPr="006F0159"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3</w:t>
            </w:r>
          </w:p>
        </w:tc>
        <w:tc>
          <w:tcPr>
            <w:tcW w:w="2410" w:type="dxa"/>
            <w:noWrap/>
            <w:hideMark/>
          </w:tcPr>
          <w:p w:rsidR="006A4C64" w:rsidRPr="006F0159"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12%</w:t>
            </w:r>
          </w:p>
        </w:tc>
      </w:tr>
      <w:tr w:rsidR="006A4C64" w:rsidRPr="006F0159" w:rsidTr="00F25404">
        <w:trPr>
          <w:trHeight w:val="280"/>
        </w:trPr>
        <w:tc>
          <w:tcPr>
            <w:cnfStyle w:val="001000000000" w:firstRow="0" w:lastRow="0" w:firstColumn="1" w:lastColumn="0" w:oddVBand="0" w:evenVBand="0" w:oddHBand="0" w:evenHBand="0" w:firstRowFirstColumn="0" w:firstRowLastColumn="0" w:lastRowFirstColumn="0" w:lastRowLastColumn="0"/>
            <w:tcW w:w="5070" w:type="dxa"/>
            <w:noWrap/>
            <w:hideMark/>
          </w:tcPr>
          <w:p w:rsidR="006A4C64" w:rsidRPr="006F0159" w:rsidRDefault="006A4C64" w:rsidP="006A4C64">
            <w:pPr>
              <w:keepNext/>
              <w:keepLines/>
              <w:spacing w:before="0" w:after="0"/>
              <w:rPr>
                <w:color w:val="000000"/>
                <w:sz w:val="18"/>
                <w:szCs w:val="18"/>
                <w:lang w:bidi="ar-SA"/>
              </w:rPr>
            </w:pPr>
            <w:r w:rsidRPr="006F0159">
              <w:rPr>
                <w:color w:val="000000"/>
                <w:sz w:val="18"/>
                <w:szCs w:val="18"/>
                <w:lang w:bidi="ar-SA"/>
              </w:rPr>
              <w:t>C</w:t>
            </w:r>
            <w:r w:rsidR="009F43F5">
              <w:rPr>
                <w:color w:val="000000"/>
                <w:sz w:val="18"/>
                <w:szCs w:val="18"/>
                <w:lang w:bidi="ar-SA"/>
              </w:rPr>
              <w:t>hild aged up to 1 year, i</w:t>
            </w:r>
            <w:r w:rsidRPr="006F0159">
              <w:rPr>
                <w:color w:val="000000"/>
                <w:sz w:val="18"/>
                <w:szCs w:val="18"/>
                <w:lang w:bidi="ar-SA"/>
              </w:rPr>
              <w:t xml:space="preserve">n </w:t>
            </w:r>
            <w:r w:rsidR="009F43F5">
              <w:rPr>
                <w:color w:val="000000"/>
                <w:sz w:val="18"/>
                <w:szCs w:val="18"/>
                <w:lang w:bidi="ar-SA"/>
              </w:rPr>
              <w:t xml:space="preserve">a </w:t>
            </w:r>
            <w:r w:rsidRPr="006F0159">
              <w:rPr>
                <w:color w:val="000000"/>
                <w:sz w:val="18"/>
                <w:szCs w:val="18"/>
                <w:lang w:bidi="ar-SA"/>
              </w:rPr>
              <w:t>situa</w:t>
            </w:r>
            <w:r w:rsidR="009F43F5">
              <w:rPr>
                <w:color w:val="000000"/>
                <w:sz w:val="18"/>
                <w:szCs w:val="18"/>
                <w:lang w:bidi="ar-SA"/>
              </w:rPr>
              <w:t>tion of</w:t>
            </w:r>
            <w:r w:rsidRPr="006F0159">
              <w:rPr>
                <w:color w:val="000000"/>
                <w:sz w:val="18"/>
                <w:szCs w:val="18"/>
                <w:lang w:bidi="ar-SA"/>
              </w:rPr>
              <w:t xml:space="preserve"> ris</w:t>
            </w:r>
            <w:r w:rsidR="009F43F5">
              <w:rPr>
                <w:color w:val="000000"/>
                <w:sz w:val="18"/>
                <w:szCs w:val="18"/>
                <w:lang w:bidi="ar-SA"/>
              </w:rPr>
              <w:t>k</w:t>
            </w:r>
          </w:p>
        </w:tc>
        <w:tc>
          <w:tcPr>
            <w:tcW w:w="1275" w:type="dxa"/>
            <w:noWrap/>
            <w:hideMark/>
          </w:tcPr>
          <w:p w:rsidR="006A4C64" w:rsidRPr="006F0159"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2</w:t>
            </w:r>
          </w:p>
        </w:tc>
        <w:tc>
          <w:tcPr>
            <w:tcW w:w="2410" w:type="dxa"/>
            <w:noWrap/>
            <w:hideMark/>
          </w:tcPr>
          <w:p w:rsidR="006A4C64" w:rsidRPr="006F0159"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8%</w:t>
            </w:r>
          </w:p>
        </w:tc>
      </w:tr>
      <w:tr w:rsidR="006A4C64" w:rsidRPr="006F0159" w:rsidTr="00F25404">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5070" w:type="dxa"/>
            <w:noWrap/>
            <w:hideMark/>
          </w:tcPr>
          <w:p w:rsidR="006A4C64" w:rsidRPr="006F0159" w:rsidRDefault="006A4C64" w:rsidP="006A4C64">
            <w:pPr>
              <w:keepNext/>
              <w:keepLines/>
              <w:spacing w:before="0" w:after="0"/>
              <w:rPr>
                <w:color w:val="000000"/>
                <w:sz w:val="18"/>
                <w:szCs w:val="18"/>
                <w:lang w:bidi="ar-SA"/>
              </w:rPr>
            </w:pPr>
            <w:r w:rsidRPr="006F0159">
              <w:rPr>
                <w:color w:val="000000"/>
                <w:sz w:val="18"/>
                <w:szCs w:val="18"/>
                <w:lang w:bidi="ar-SA"/>
              </w:rPr>
              <w:t>C</w:t>
            </w:r>
            <w:r w:rsidR="009F43F5">
              <w:rPr>
                <w:color w:val="000000"/>
                <w:sz w:val="18"/>
                <w:szCs w:val="18"/>
                <w:lang w:bidi="ar-SA"/>
              </w:rPr>
              <w:t>hild with disabilities</w:t>
            </w:r>
          </w:p>
        </w:tc>
        <w:tc>
          <w:tcPr>
            <w:tcW w:w="1275" w:type="dxa"/>
            <w:noWrap/>
            <w:hideMark/>
          </w:tcPr>
          <w:p w:rsidR="006A4C64" w:rsidRPr="006F0159"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2</w:t>
            </w:r>
          </w:p>
        </w:tc>
        <w:tc>
          <w:tcPr>
            <w:tcW w:w="2410" w:type="dxa"/>
            <w:noWrap/>
            <w:hideMark/>
          </w:tcPr>
          <w:p w:rsidR="006A4C64" w:rsidRPr="006F0159" w:rsidRDefault="006A4C64" w:rsidP="006A4C64">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8%</w:t>
            </w:r>
          </w:p>
        </w:tc>
      </w:tr>
      <w:tr w:rsidR="006A4C64" w:rsidRPr="006F0159" w:rsidTr="00F25404">
        <w:trPr>
          <w:trHeight w:val="280"/>
        </w:trPr>
        <w:tc>
          <w:tcPr>
            <w:cnfStyle w:val="001000000000" w:firstRow="0" w:lastRow="0" w:firstColumn="1" w:lastColumn="0" w:oddVBand="0" w:evenVBand="0" w:oddHBand="0" w:evenHBand="0" w:firstRowFirstColumn="0" w:firstRowLastColumn="0" w:lastRowFirstColumn="0" w:lastRowLastColumn="0"/>
            <w:tcW w:w="5070" w:type="dxa"/>
            <w:noWrap/>
            <w:hideMark/>
          </w:tcPr>
          <w:p w:rsidR="006A4C64" w:rsidRPr="006F0159" w:rsidRDefault="006A4C64" w:rsidP="006A4C64">
            <w:pPr>
              <w:keepNext/>
              <w:keepLines/>
              <w:spacing w:before="0" w:after="0"/>
              <w:rPr>
                <w:color w:val="000000"/>
                <w:sz w:val="18"/>
                <w:szCs w:val="18"/>
                <w:lang w:bidi="ar-SA"/>
              </w:rPr>
            </w:pPr>
            <w:r w:rsidRPr="006F0159">
              <w:rPr>
                <w:color w:val="000000"/>
                <w:sz w:val="18"/>
                <w:szCs w:val="18"/>
                <w:lang w:bidi="ar-SA"/>
              </w:rPr>
              <w:t>C</w:t>
            </w:r>
            <w:r w:rsidR="009F43F5">
              <w:rPr>
                <w:color w:val="000000"/>
                <w:sz w:val="18"/>
                <w:szCs w:val="18"/>
                <w:lang w:bidi="ar-SA"/>
              </w:rPr>
              <w:t xml:space="preserve">hild </w:t>
            </w:r>
            <w:r w:rsidR="009F43F5" w:rsidRPr="009F43F5">
              <w:rPr>
                <w:color w:val="000000"/>
                <w:sz w:val="18"/>
                <w:szCs w:val="18"/>
                <w:lang w:bidi="ar-SA"/>
              </w:rPr>
              <w:t>with chronic disease or living in a household whose members have chronic diseases</w:t>
            </w:r>
          </w:p>
        </w:tc>
        <w:tc>
          <w:tcPr>
            <w:tcW w:w="1275" w:type="dxa"/>
            <w:noWrap/>
            <w:hideMark/>
          </w:tcPr>
          <w:p w:rsidR="006A4C64" w:rsidRPr="006F0159"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1</w:t>
            </w:r>
          </w:p>
        </w:tc>
        <w:tc>
          <w:tcPr>
            <w:tcW w:w="2410" w:type="dxa"/>
            <w:noWrap/>
            <w:hideMark/>
          </w:tcPr>
          <w:p w:rsidR="006A4C64" w:rsidRPr="006F0159" w:rsidRDefault="006A4C64" w:rsidP="006A4C64">
            <w:pPr>
              <w:keepNext/>
              <w:keepLines/>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4%</w:t>
            </w:r>
          </w:p>
        </w:tc>
      </w:tr>
    </w:tbl>
    <w:p w:rsidR="006A4C64" w:rsidRPr="006F0159" w:rsidRDefault="006A4C64" w:rsidP="006A4C64">
      <w:pPr>
        <w:pStyle w:val="Caption"/>
        <w:spacing w:before="0" w:after="0"/>
        <w:rPr>
          <w:b w:val="0"/>
          <w:i/>
          <w:sz w:val="18"/>
        </w:rPr>
      </w:pPr>
      <w:r w:rsidRPr="006F0159">
        <w:rPr>
          <w:b w:val="0"/>
          <w:i/>
          <w:sz w:val="18"/>
        </w:rPr>
        <w:t>S</w:t>
      </w:r>
      <w:r w:rsidR="009F43F5">
        <w:rPr>
          <w:b w:val="0"/>
          <w:i/>
          <w:sz w:val="18"/>
        </w:rPr>
        <w:t>ource</w:t>
      </w:r>
      <w:r w:rsidRPr="006F0159">
        <w:rPr>
          <w:b w:val="0"/>
          <w:i/>
          <w:sz w:val="18"/>
        </w:rPr>
        <w:t xml:space="preserve">: UNICEF </w:t>
      </w:r>
      <w:r w:rsidR="007E6EFF" w:rsidRPr="006F0159">
        <w:rPr>
          <w:b w:val="0"/>
          <w:i/>
          <w:sz w:val="18"/>
        </w:rPr>
        <w:t>–</w:t>
      </w:r>
      <w:r w:rsidRPr="006F0159">
        <w:rPr>
          <w:b w:val="0"/>
          <w:i/>
          <w:sz w:val="18"/>
        </w:rPr>
        <w:t xml:space="preserve"> </w:t>
      </w:r>
      <w:r w:rsidR="009F43F5">
        <w:rPr>
          <w:b w:val="0"/>
          <w:i/>
          <w:sz w:val="18"/>
        </w:rPr>
        <w:t xml:space="preserve">the </w:t>
      </w:r>
      <w:r w:rsidRPr="006F0159">
        <w:rPr>
          <w:b w:val="0"/>
          <w:i/>
          <w:sz w:val="18"/>
        </w:rPr>
        <w:t>Aurora</w:t>
      </w:r>
      <w:r w:rsidR="009F43F5">
        <w:rPr>
          <w:b w:val="0"/>
          <w:i/>
          <w:sz w:val="18"/>
        </w:rPr>
        <w:t xml:space="preserve"> database</w:t>
      </w:r>
    </w:p>
    <w:p w:rsidR="0053119F" w:rsidRPr="006F0159" w:rsidRDefault="0053119F" w:rsidP="00157555">
      <w:pPr>
        <w:spacing w:before="120" w:after="120"/>
        <w:rPr>
          <w:rFonts w:cs="Calibri"/>
          <w:noProof/>
          <w:szCs w:val="22"/>
        </w:rPr>
      </w:pPr>
    </w:p>
    <w:p w:rsidR="00C73B79" w:rsidRPr="006F0159" w:rsidRDefault="00A85F4B" w:rsidP="00B743F4">
      <w:pPr>
        <w:pStyle w:val="Heading6"/>
        <w:keepNext/>
        <w:keepLines/>
        <w:numPr>
          <w:ilvl w:val="0"/>
          <w:numId w:val="32"/>
        </w:numPr>
        <w:spacing w:before="120" w:after="120"/>
        <w:ind w:left="284" w:hanging="284"/>
        <w:rPr>
          <w:noProof/>
          <w:szCs w:val="22"/>
        </w:rPr>
      </w:pPr>
      <w:r>
        <w:rPr>
          <w:noProof/>
          <w:szCs w:val="22"/>
        </w:rPr>
        <w:t>proposed</w:t>
      </w:r>
      <w:r w:rsidR="00294D37">
        <w:rPr>
          <w:noProof/>
          <w:szCs w:val="22"/>
        </w:rPr>
        <w:t xml:space="preserve"> defini</w:t>
      </w:r>
      <w:r>
        <w:rPr>
          <w:noProof/>
          <w:szCs w:val="22"/>
        </w:rPr>
        <w:t xml:space="preserve">tions of the </w:t>
      </w:r>
      <w:r w:rsidR="00294D37">
        <w:rPr>
          <w:noProof/>
          <w:szCs w:val="22"/>
        </w:rPr>
        <w:t xml:space="preserve">child-family separation risk </w:t>
      </w:r>
      <w:r w:rsidR="00C73B79" w:rsidRPr="006F0159">
        <w:rPr>
          <w:noProof/>
          <w:szCs w:val="22"/>
        </w:rPr>
        <w:t>indicator</w:t>
      </w:r>
    </w:p>
    <w:p w:rsidR="006A4C64" w:rsidRPr="006F0159" w:rsidRDefault="00294D37" w:rsidP="00157555">
      <w:pPr>
        <w:spacing w:before="120" w:after="120"/>
        <w:rPr>
          <w:rFonts w:cs="Calibri"/>
          <w:noProof/>
          <w:szCs w:val="22"/>
        </w:rPr>
      </w:pPr>
      <w:r>
        <w:rPr>
          <w:rFonts w:cs="Calibri"/>
          <w:noProof/>
          <w:szCs w:val="22"/>
        </w:rPr>
        <w:t xml:space="preserve">An analysis of the </w:t>
      </w:r>
      <w:r w:rsidRPr="006F0159">
        <w:rPr>
          <w:rFonts w:cs="Calibri"/>
          <w:noProof/>
          <w:szCs w:val="22"/>
        </w:rPr>
        <w:t>Aurora</w:t>
      </w:r>
      <w:r>
        <w:rPr>
          <w:rFonts w:cs="Calibri"/>
          <w:noProof/>
          <w:szCs w:val="22"/>
        </w:rPr>
        <w:t xml:space="preserve"> data reveals the most frequent combinations of v</w:t>
      </w:r>
      <w:r w:rsidR="00157555" w:rsidRPr="006F0159">
        <w:rPr>
          <w:rFonts w:cs="Calibri"/>
          <w:noProof/>
          <w:szCs w:val="22"/>
        </w:rPr>
        <w:t>ulnerabilit</w:t>
      </w:r>
      <w:r>
        <w:rPr>
          <w:rFonts w:cs="Calibri"/>
          <w:noProof/>
          <w:szCs w:val="22"/>
        </w:rPr>
        <w:t xml:space="preserve">ies affecting children placed in public care. As the tables show, none of the combinations of vulnerabilities cover all the cases, while a combination of all the </w:t>
      </w:r>
      <w:r w:rsidR="00157555" w:rsidRPr="006F0159">
        <w:rPr>
          <w:rFonts w:cs="Calibri"/>
          <w:noProof/>
          <w:szCs w:val="22"/>
        </w:rPr>
        <w:t>4 vulnerabilit</w:t>
      </w:r>
      <w:r>
        <w:rPr>
          <w:rFonts w:cs="Calibri"/>
          <w:noProof/>
          <w:szCs w:val="22"/>
        </w:rPr>
        <w:t>ies occurs in less than 2</w:t>
      </w:r>
      <w:r w:rsidR="00157555" w:rsidRPr="006F0159">
        <w:rPr>
          <w:rFonts w:cs="Calibri"/>
          <w:noProof/>
          <w:szCs w:val="22"/>
        </w:rPr>
        <w:t xml:space="preserve">0% </w:t>
      </w:r>
      <w:r>
        <w:rPr>
          <w:rFonts w:cs="Calibri"/>
          <w:noProof/>
          <w:szCs w:val="22"/>
        </w:rPr>
        <w:t>of the cases</w:t>
      </w:r>
      <w:r w:rsidR="00157555" w:rsidRPr="006F0159">
        <w:rPr>
          <w:rFonts w:cs="Calibri"/>
          <w:noProof/>
          <w:szCs w:val="22"/>
        </w:rPr>
        <w:t>.</w:t>
      </w:r>
    </w:p>
    <w:p w:rsidR="006A4C64" w:rsidRPr="006F0159" w:rsidRDefault="006A4C64" w:rsidP="009B6AD5">
      <w:pPr>
        <w:pStyle w:val="Caption"/>
        <w:keepNext/>
        <w:keepLines/>
        <w:spacing w:before="0" w:after="60"/>
        <w:rPr>
          <w:sz w:val="18"/>
        </w:rPr>
      </w:pPr>
      <w:bookmarkStart w:id="235" w:name="_Toc361408599"/>
      <w:r w:rsidRPr="006F0159">
        <w:rPr>
          <w:sz w:val="18"/>
        </w:rPr>
        <w:t>Tabl</w:t>
      </w:r>
      <w:r w:rsidR="00BC0F05">
        <w:rPr>
          <w:sz w:val="18"/>
        </w:rPr>
        <w:t>e</w:t>
      </w:r>
      <w:r w:rsidRPr="006F0159">
        <w:rPr>
          <w:sz w:val="18"/>
        </w:rPr>
        <w:t xml:space="preserve"> </w:t>
      </w:r>
      <w:r w:rsidR="002651A3" w:rsidRPr="006F0159">
        <w:rPr>
          <w:sz w:val="18"/>
        </w:rPr>
        <w:fldChar w:fldCharType="begin"/>
      </w:r>
      <w:r w:rsidRPr="006F0159">
        <w:rPr>
          <w:sz w:val="18"/>
        </w:rPr>
        <w:instrText xml:space="preserve"> SEQ Tabel \* ARABIC </w:instrText>
      </w:r>
      <w:r w:rsidR="002651A3" w:rsidRPr="006F0159">
        <w:rPr>
          <w:sz w:val="18"/>
        </w:rPr>
        <w:fldChar w:fldCharType="separate"/>
      </w:r>
      <w:r w:rsidR="00DB476C">
        <w:rPr>
          <w:noProof/>
          <w:sz w:val="18"/>
        </w:rPr>
        <w:t>18</w:t>
      </w:r>
      <w:r w:rsidR="002651A3" w:rsidRPr="006F0159">
        <w:rPr>
          <w:sz w:val="18"/>
        </w:rPr>
        <w:fldChar w:fldCharType="end"/>
      </w:r>
      <w:r w:rsidR="00BC0F05">
        <w:rPr>
          <w:sz w:val="18"/>
        </w:rPr>
        <w:t xml:space="preserve">. Most frequent combinations of </w:t>
      </w:r>
      <w:r w:rsidRPr="006F0159">
        <w:rPr>
          <w:sz w:val="18"/>
        </w:rPr>
        <w:t>vulnerabilit</w:t>
      </w:r>
      <w:r w:rsidR="00BC0F05">
        <w:rPr>
          <w:sz w:val="18"/>
        </w:rPr>
        <w:t>ies for children separated from their family</w:t>
      </w:r>
      <w:bookmarkEnd w:id="235"/>
    </w:p>
    <w:tbl>
      <w:tblPr>
        <w:tblW w:w="8364" w:type="dxa"/>
        <w:tblInd w:w="108" w:type="dxa"/>
        <w:tblBorders>
          <w:top w:val="single" w:sz="6" w:space="0" w:color="4F81BD" w:themeColor="accent1"/>
          <w:left w:val="single" w:sz="6" w:space="0" w:color="4F81BD" w:themeColor="accent1"/>
          <w:bottom w:val="single" w:sz="6" w:space="0" w:color="4F81BD" w:themeColor="accent1"/>
          <w:right w:val="single" w:sz="6" w:space="0" w:color="4F81BD" w:themeColor="accent1"/>
          <w:insideH w:val="single" w:sz="6" w:space="0" w:color="4F81BD" w:themeColor="accent1"/>
          <w:insideV w:val="single" w:sz="6" w:space="0" w:color="4F81BD" w:themeColor="accent1"/>
        </w:tblBorders>
        <w:tblLayout w:type="fixed"/>
        <w:tblLook w:val="04A0" w:firstRow="1" w:lastRow="0" w:firstColumn="1" w:lastColumn="0" w:noHBand="0" w:noVBand="1"/>
      </w:tblPr>
      <w:tblGrid>
        <w:gridCol w:w="5103"/>
        <w:gridCol w:w="1418"/>
        <w:gridCol w:w="1843"/>
      </w:tblGrid>
      <w:tr w:rsidR="007E6EFF" w:rsidRPr="006F0159" w:rsidTr="007E6EFF">
        <w:trPr>
          <w:trHeight w:val="280"/>
        </w:trPr>
        <w:tc>
          <w:tcPr>
            <w:tcW w:w="5103" w:type="dxa"/>
            <w:tcBorders>
              <w:bottom w:val="single" w:sz="6" w:space="0" w:color="4F81BD" w:themeColor="accent1"/>
            </w:tcBorders>
            <w:shd w:val="clear" w:color="auto" w:fill="4F81BD" w:themeFill="accent1"/>
            <w:noWrap/>
            <w:vAlign w:val="center"/>
            <w:hideMark/>
          </w:tcPr>
          <w:p w:rsidR="006A4C64" w:rsidRPr="006F0159" w:rsidRDefault="006A4C64" w:rsidP="007E6EFF">
            <w:pPr>
              <w:keepNext/>
              <w:keepLines/>
              <w:spacing w:before="0" w:after="0"/>
              <w:contextualSpacing/>
              <w:jc w:val="center"/>
              <w:rPr>
                <w:b/>
                <w:color w:val="FFFFFF" w:themeColor="background1"/>
                <w:sz w:val="18"/>
                <w:szCs w:val="18"/>
                <w:lang w:bidi="ar-SA"/>
              </w:rPr>
            </w:pPr>
            <w:r w:rsidRPr="006F0159">
              <w:rPr>
                <w:b/>
                <w:color w:val="FFFFFF" w:themeColor="background1"/>
                <w:sz w:val="18"/>
                <w:szCs w:val="18"/>
                <w:lang w:bidi="ar-SA"/>
              </w:rPr>
              <w:t>Combina</w:t>
            </w:r>
            <w:r w:rsidR="00BC0F05">
              <w:rPr>
                <w:b/>
                <w:color w:val="FFFFFF" w:themeColor="background1"/>
                <w:sz w:val="18"/>
                <w:szCs w:val="18"/>
                <w:lang w:bidi="ar-SA"/>
              </w:rPr>
              <w:t xml:space="preserve">tion of </w:t>
            </w:r>
            <w:r w:rsidRPr="006F0159">
              <w:rPr>
                <w:b/>
                <w:color w:val="FFFFFF" w:themeColor="background1"/>
                <w:sz w:val="18"/>
                <w:szCs w:val="18"/>
                <w:lang w:bidi="ar-SA"/>
              </w:rPr>
              <w:t>vulnerabili</w:t>
            </w:r>
            <w:r w:rsidR="00BC0F05">
              <w:rPr>
                <w:b/>
                <w:color w:val="FFFFFF" w:themeColor="background1"/>
                <w:sz w:val="18"/>
                <w:szCs w:val="18"/>
                <w:lang w:bidi="ar-SA"/>
              </w:rPr>
              <w:t>ties</w:t>
            </w:r>
          </w:p>
        </w:tc>
        <w:tc>
          <w:tcPr>
            <w:tcW w:w="1418" w:type="dxa"/>
            <w:tcBorders>
              <w:right w:val="nil"/>
            </w:tcBorders>
            <w:shd w:val="clear" w:color="auto" w:fill="4F81BD" w:themeFill="accent1"/>
            <w:noWrap/>
            <w:vAlign w:val="center"/>
            <w:hideMark/>
          </w:tcPr>
          <w:p w:rsidR="006A4C64" w:rsidRPr="006F0159" w:rsidRDefault="00BC0F05" w:rsidP="007E6EFF">
            <w:pPr>
              <w:keepNext/>
              <w:keepLines/>
              <w:spacing w:before="0" w:after="0"/>
              <w:contextualSpacing/>
              <w:jc w:val="center"/>
              <w:rPr>
                <w:b/>
                <w:color w:val="FFFFFF" w:themeColor="background1"/>
                <w:sz w:val="18"/>
                <w:szCs w:val="18"/>
                <w:lang w:bidi="ar-SA"/>
              </w:rPr>
            </w:pPr>
            <w:r>
              <w:rPr>
                <w:b/>
                <w:color w:val="FFFFFF" w:themeColor="background1"/>
                <w:sz w:val="18"/>
                <w:szCs w:val="18"/>
                <w:lang w:bidi="ar-SA"/>
              </w:rPr>
              <w:t>Frequency – absolute figures</w:t>
            </w:r>
          </w:p>
        </w:tc>
        <w:tc>
          <w:tcPr>
            <w:tcW w:w="1843" w:type="dxa"/>
            <w:tcBorders>
              <w:left w:val="nil"/>
            </w:tcBorders>
            <w:shd w:val="clear" w:color="auto" w:fill="4F81BD" w:themeFill="accent1"/>
            <w:noWrap/>
            <w:vAlign w:val="center"/>
            <w:hideMark/>
          </w:tcPr>
          <w:p w:rsidR="006A4C64" w:rsidRPr="006F0159" w:rsidRDefault="006D0317" w:rsidP="007E6EFF">
            <w:pPr>
              <w:keepNext/>
              <w:keepLines/>
              <w:spacing w:before="0" w:after="0"/>
              <w:contextualSpacing/>
              <w:jc w:val="center"/>
              <w:rPr>
                <w:b/>
                <w:color w:val="FFFFFF" w:themeColor="background1"/>
                <w:sz w:val="18"/>
                <w:szCs w:val="18"/>
                <w:lang w:bidi="ar-SA"/>
              </w:rPr>
            </w:pPr>
            <w:r w:rsidRPr="006F0159">
              <w:rPr>
                <w:b/>
                <w:color w:val="FFFFFF" w:themeColor="background1"/>
                <w:sz w:val="18"/>
                <w:szCs w:val="18"/>
                <w:lang w:bidi="ar-SA"/>
              </w:rPr>
              <w:t>Fre</w:t>
            </w:r>
            <w:r w:rsidR="00BC0F05">
              <w:rPr>
                <w:b/>
                <w:color w:val="FFFFFF" w:themeColor="background1"/>
                <w:sz w:val="18"/>
                <w:szCs w:val="18"/>
                <w:lang w:bidi="ar-SA"/>
              </w:rPr>
              <w:t xml:space="preserve">quency </w:t>
            </w:r>
            <w:r w:rsidR="00032462">
              <w:rPr>
                <w:b/>
                <w:color w:val="FFFFFF" w:themeColor="background1"/>
                <w:sz w:val="18"/>
                <w:szCs w:val="18"/>
                <w:lang w:bidi="ar-SA"/>
              </w:rPr>
              <w:t>–</w:t>
            </w:r>
            <w:r w:rsidR="00BC0F05">
              <w:rPr>
                <w:b/>
                <w:color w:val="FFFFFF" w:themeColor="background1"/>
                <w:sz w:val="18"/>
                <w:szCs w:val="18"/>
                <w:lang w:bidi="ar-SA"/>
              </w:rPr>
              <w:t xml:space="preserve"> percentages</w:t>
            </w:r>
            <w:r w:rsidR="00032462">
              <w:rPr>
                <w:b/>
                <w:color w:val="FFFFFF" w:themeColor="background1"/>
                <w:sz w:val="18"/>
                <w:szCs w:val="18"/>
                <w:lang w:bidi="ar-SA"/>
              </w:rPr>
              <w:t xml:space="preserve"> </w:t>
            </w:r>
          </w:p>
        </w:tc>
      </w:tr>
      <w:tr w:rsidR="007E6EFF" w:rsidRPr="006F0159" w:rsidTr="007E6EFF">
        <w:trPr>
          <w:trHeight w:val="280"/>
        </w:trPr>
        <w:tc>
          <w:tcPr>
            <w:tcW w:w="5103" w:type="dxa"/>
            <w:tcBorders>
              <w:right w:val="nil"/>
            </w:tcBorders>
            <w:shd w:val="clear" w:color="auto" w:fill="auto"/>
            <w:noWrap/>
            <w:vAlign w:val="bottom"/>
            <w:hideMark/>
          </w:tcPr>
          <w:p w:rsidR="006A4C64" w:rsidRPr="006F0159" w:rsidRDefault="006A4C64" w:rsidP="006A4C64">
            <w:pPr>
              <w:spacing w:before="0" w:after="0"/>
              <w:rPr>
                <w:b/>
                <w:color w:val="000000"/>
                <w:sz w:val="18"/>
                <w:szCs w:val="18"/>
                <w:lang w:bidi="ar-SA"/>
              </w:rPr>
            </w:pPr>
            <w:r w:rsidRPr="006F0159">
              <w:rPr>
                <w:b/>
                <w:color w:val="000000"/>
                <w:sz w:val="18"/>
                <w:szCs w:val="18"/>
                <w:lang w:bidi="ar-SA"/>
              </w:rPr>
              <w:t>C</w:t>
            </w:r>
            <w:r w:rsidR="00BC0F05">
              <w:rPr>
                <w:b/>
                <w:color w:val="000000"/>
                <w:sz w:val="18"/>
                <w:szCs w:val="18"/>
                <w:lang w:bidi="ar-SA"/>
              </w:rPr>
              <w:t>hild living in a family prone to child violence, abuse or neglect</w:t>
            </w:r>
          </w:p>
          <w:p w:rsidR="006A4C64" w:rsidRPr="006F0159" w:rsidRDefault="006A4C64" w:rsidP="006A4C64">
            <w:pPr>
              <w:spacing w:before="0" w:after="0"/>
              <w:rPr>
                <w:b/>
                <w:color w:val="000000"/>
                <w:sz w:val="18"/>
                <w:szCs w:val="18"/>
                <w:lang w:bidi="ar-SA"/>
              </w:rPr>
            </w:pPr>
            <w:r w:rsidRPr="006F0159">
              <w:rPr>
                <w:b/>
                <w:color w:val="000000"/>
                <w:sz w:val="18"/>
                <w:szCs w:val="18"/>
                <w:lang w:bidi="ar-SA"/>
              </w:rPr>
              <w:t>&amp; C</w:t>
            </w:r>
            <w:r w:rsidR="00BC0F05">
              <w:rPr>
                <w:b/>
                <w:color w:val="000000"/>
                <w:sz w:val="18"/>
                <w:szCs w:val="18"/>
                <w:lang w:bidi="ar-SA"/>
              </w:rPr>
              <w:t xml:space="preserve">hild living in </w:t>
            </w:r>
            <w:r w:rsidRPr="006F0159">
              <w:rPr>
                <w:b/>
                <w:color w:val="000000"/>
                <w:sz w:val="18"/>
                <w:szCs w:val="18"/>
                <w:lang w:bidi="ar-SA"/>
              </w:rPr>
              <w:t>precar</w:t>
            </w:r>
            <w:r w:rsidR="00BC0F05">
              <w:rPr>
                <w:b/>
                <w:color w:val="000000"/>
                <w:sz w:val="18"/>
                <w:szCs w:val="18"/>
                <w:lang w:bidi="ar-SA"/>
              </w:rPr>
              <w:t>ious housing conditions</w:t>
            </w:r>
          </w:p>
        </w:tc>
        <w:tc>
          <w:tcPr>
            <w:tcW w:w="1418" w:type="dxa"/>
            <w:tcBorders>
              <w:left w:val="nil"/>
              <w:right w:val="nil"/>
            </w:tcBorders>
            <w:shd w:val="clear" w:color="auto" w:fill="auto"/>
            <w:noWrap/>
            <w:vAlign w:val="center"/>
            <w:hideMark/>
          </w:tcPr>
          <w:p w:rsidR="006A4C64" w:rsidRPr="006F0159" w:rsidRDefault="006A4C64" w:rsidP="007E6EFF">
            <w:pPr>
              <w:spacing w:before="0" w:after="0"/>
              <w:jc w:val="center"/>
              <w:rPr>
                <w:color w:val="000000"/>
                <w:sz w:val="18"/>
                <w:szCs w:val="18"/>
                <w:lang w:bidi="ar-SA"/>
              </w:rPr>
            </w:pPr>
            <w:r w:rsidRPr="006F0159">
              <w:rPr>
                <w:color w:val="000000"/>
                <w:sz w:val="18"/>
                <w:szCs w:val="18"/>
              </w:rPr>
              <w:t>17</w:t>
            </w:r>
          </w:p>
        </w:tc>
        <w:tc>
          <w:tcPr>
            <w:tcW w:w="1843" w:type="dxa"/>
            <w:tcBorders>
              <w:left w:val="nil"/>
            </w:tcBorders>
            <w:shd w:val="clear" w:color="auto" w:fill="auto"/>
            <w:noWrap/>
            <w:vAlign w:val="center"/>
            <w:hideMark/>
          </w:tcPr>
          <w:p w:rsidR="006A4C64" w:rsidRPr="006F0159" w:rsidRDefault="006A4C64" w:rsidP="007E6EFF">
            <w:pPr>
              <w:spacing w:before="0" w:after="0"/>
              <w:jc w:val="center"/>
              <w:rPr>
                <w:color w:val="000000"/>
                <w:sz w:val="18"/>
                <w:szCs w:val="18"/>
                <w:lang w:bidi="ar-SA"/>
              </w:rPr>
            </w:pPr>
            <w:r w:rsidRPr="006F0159">
              <w:rPr>
                <w:color w:val="000000"/>
                <w:sz w:val="18"/>
                <w:szCs w:val="18"/>
              </w:rPr>
              <w:t>68%</w:t>
            </w:r>
          </w:p>
        </w:tc>
      </w:tr>
      <w:tr w:rsidR="007E6EFF" w:rsidRPr="006F0159" w:rsidTr="007E6EFF">
        <w:trPr>
          <w:trHeight w:val="280"/>
        </w:trPr>
        <w:tc>
          <w:tcPr>
            <w:tcW w:w="5103" w:type="dxa"/>
            <w:tcBorders>
              <w:right w:val="nil"/>
            </w:tcBorders>
            <w:shd w:val="clear" w:color="auto" w:fill="auto"/>
            <w:noWrap/>
            <w:vAlign w:val="bottom"/>
            <w:hideMark/>
          </w:tcPr>
          <w:p w:rsidR="006A4C64" w:rsidRPr="006F0159" w:rsidRDefault="006A4C64" w:rsidP="006A4C64">
            <w:pPr>
              <w:spacing w:before="0" w:after="0"/>
              <w:rPr>
                <w:b/>
                <w:color w:val="000000"/>
                <w:sz w:val="18"/>
                <w:szCs w:val="18"/>
                <w:lang w:bidi="ar-SA"/>
              </w:rPr>
            </w:pPr>
            <w:r w:rsidRPr="006F0159">
              <w:rPr>
                <w:b/>
                <w:color w:val="000000"/>
                <w:sz w:val="18"/>
                <w:szCs w:val="18"/>
                <w:lang w:bidi="ar-SA"/>
              </w:rPr>
              <w:t>Adolescent/c</w:t>
            </w:r>
            <w:r w:rsidR="00BC0F05">
              <w:rPr>
                <w:b/>
                <w:color w:val="000000"/>
                <w:sz w:val="18"/>
                <w:szCs w:val="18"/>
                <w:lang w:bidi="ar-SA"/>
              </w:rPr>
              <w:t xml:space="preserve">hild with </w:t>
            </w:r>
            <w:r w:rsidRPr="006F0159">
              <w:rPr>
                <w:b/>
                <w:color w:val="000000"/>
                <w:sz w:val="18"/>
                <w:szCs w:val="18"/>
                <w:lang w:bidi="ar-SA"/>
              </w:rPr>
              <w:t>ris</w:t>
            </w:r>
            <w:r w:rsidR="00BC0F05">
              <w:rPr>
                <w:b/>
                <w:color w:val="000000"/>
                <w:sz w:val="18"/>
                <w:szCs w:val="18"/>
                <w:lang w:bidi="ar-SA"/>
              </w:rPr>
              <w:t>k behaviours</w:t>
            </w:r>
          </w:p>
          <w:p w:rsidR="006A4C64" w:rsidRPr="006F0159" w:rsidRDefault="006A4C64" w:rsidP="006A4C64">
            <w:pPr>
              <w:spacing w:before="0" w:after="0"/>
              <w:rPr>
                <w:b/>
                <w:color w:val="000000"/>
                <w:sz w:val="18"/>
                <w:szCs w:val="18"/>
                <w:lang w:bidi="ar-SA"/>
              </w:rPr>
            </w:pPr>
            <w:r w:rsidRPr="006F0159">
              <w:rPr>
                <w:b/>
                <w:color w:val="000000"/>
                <w:sz w:val="18"/>
                <w:szCs w:val="18"/>
                <w:lang w:bidi="ar-SA"/>
              </w:rPr>
              <w:t>&amp; C</w:t>
            </w:r>
            <w:r w:rsidR="00BC0F05">
              <w:rPr>
                <w:b/>
                <w:color w:val="000000"/>
                <w:sz w:val="18"/>
                <w:szCs w:val="18"/>
                <w:lang w:bidi="ar-SA"/>
              </w:rPr>
              <w:t>hild living in a family prone to child violence, abuse or neglect</w:t>
            </w:r>
          </w:p>
        </w:tc>
        <w:tc>
          <w:tcPr>
            <w:tcW w:w="1418" w:type="dxa"/>
            <w:tcBorders>
              <w:left w:val="nil"/>
              <w:right w:val="nil"/>
            </w:tcBorders>
            <w:shd w:val="clear" w:color="auto" w:fill="auto"/>
            <w:noWrap/>
            <w:vAlign w:val="center"/>
            <w:hideMark/>
          </w:tcPr>
          <w:p w:rsidR="006A4C64" w:rsidRPr="006F0159" w:rsidRDefault="006A4C64" w:rsidP="007E6EFF">
            <w:pPr>
              <w:spacing w:before="0" w:after="0"/>
              <w:jc w:val="center"/>
              <w:rPr>
                <w:color w:val="000000"/>
                <w:sz w:val="18"/>
                <w:szCs w:val="18"/>
                <w:lang w:bidi="ar-SA"/>
              </w:rPr>
            </w:pPr>
            <w:r w:rsidRPr="006F0159">
              <w:rPr>
                <w:color w:val="000000"/>
                <w:sz w:val="18"/>
                <w:szCs w:val="18"/>
              </w:rPr>
              <w:t>16</w:t>
            </w:r>
          </w:p>
        </w:tc>
        <w:tc>
          <w:tcPr>
            <w:tcW w:w="1843" w:type="dxa"/>
            <w:tcBorders>
              <w:left w:val="nil"/>
            </w:tcBorders>
            <w:shd w:val="clear" w:color="auto" w:fill="auto"/>
            <w:noWrap/>
            <w:vAlign w:val="center"/>
            <w:hideMark/>
          </w:tcPr>
          <w:p w:rsidR="006A4C64" w:rsidRPr="006F0159" w:rsidRDefault="006A4C64" w:rsidP="007E6EFF">
            <w:pPr>
              <w:spacing w:before="0" w:after="0"/>
              <w:jc w:val="center"/>
              <w:rPr>
                <w:color w:val="000000"/>
                <w:sz w:val="18"/>
                <w:szCs w:val="18"/>
                <w:lang w:bidi="ar-SA"/>
              </w:rPr>
            </w:pPr>
            <w:r w:rsidRPr="006F0159">
              <w:rPr>
                <w:color w:val="000000"/>
                <w:sz w:val="18"/>
                <w:szCs w:val="18"/>
              </w:rPr>
              <w:t>64%</w:t>
            </w:r>
          </w:p>
        </w:tc>
      </w:tr>
      <w:tr w:rsidR="007E6EFF" w:rsidRPr="006F0159" w:rsidTr="007E6EFF">
        <w:trPr>
          <w:trHeight w:val="280"/>
        </w:trPr>
        <w:tc>
          <w:tcPr>
            <w:tcW w:w="5103" w:type="dxa"/>
            <w:tcBorders>
              <w:right w:val="nil"/>
            </w:tcBorders>
            <w:shd w:val="clear" w:color="auto" w:fill="auto"/>
            <w:noWrap/>
            <w:vAlign w:val="bottom"/>
            <w:hideMark/>
          </w:tcPr>
          <w:p w:rsidR="006A4C64" w:rsidRPr="006F0159" w:rsidRDefault="00BC0F05" w:rsidP="006A4C64">
            <w:pPr>
              <w:spacing w:before="0" w:after="0"/>
              <w:rPr>
                <w:b/>
                <w:color w:val="000000"/>
                <w:sz w:val="18"/>
                <w:szCs w:val="18"/>
                <w:lang w:bidi="ar-SA"/>
              </w:rPr>
            </w:pPr>
            <w:r>
              <w:rPr>
                <w:b/>
                <w:color w:val="000000"/>
                <w:sz w:val="18"/>
                <w:szCs w:val="18"/>
                <w:lang w:bidi="ar-SA"/>
              </w:rPr>
              <w:t>Adolescent/</w:t>
            </w:r>
            <w:r w:rsidR="006A4C64" w:rsidRPr="006F0159">
              <w:rPr>
                <w:b/>
                <w:color w:val="000000"/>
                <w:sz w:val="18"/>
                <w:szCs w:val="18"/>
                <w:lang w:bidi="ar-SA"/>
              </w:rPr>
              <w:t>c</w:t>
            </w:r>
            <w:r>
              <w:rPr>
                <w:b/>
                <w:color w:val="000000"/>
                <w:sz w:val="18"/>
                <w:szCs w:val="18"/>
                <w:lang w:bidi="ar-SA"/>
              </w:rPr>
              <w:t xml:space="preserve">hild with </w:t>
            </w:r>
            <w:r w:rsidR="006A4C64" w:rsidRPr="006F0159">
              <w:rPr>
                <w:b/>
                <w:color w:val="000000"/>
                <w:sz w:val="18"/>
                <w:szCs w:val="18"/>
                <w:lang w:bidi="ar-SA"/>
              </w:rPr>
              <w:t>ris</w:t>
            </w:r>
            <w:r>
              <w:rPr>
                <w:b/>
                <w:color w:val="000000"/>
                <w:sz w:val="18"/>
                <w:szCs w:val="18"/>
                <w:lang w:bidi="ar-SA"/>
              </w:rPr>
              <w:t>k behaviours</w:t>
            </w:r>
          </w:p>
          <w:p w:rsidR="006A4C64" w:rsidRPr="006F0159" w:rsidRDefault="006A4C64" w:rsidP="006A4C64">
            <w:pPr>
              <w:spacing w:before="0" w:after="0"/>
              <w:rPr>
                <w:b/>
                <w:color w:val="000000"/>
                <w:sz w:val="18"/>
                <w:szCs w:val="18"/>
                <w:lang w:bidi="ar-SA"/>
              </w:rPr>
            </w:pPr>
            <w:r w:rsidRPr="006F0159">
              <w:rPr>
                <w:b/>
                <w:color w:val="000000"/>
                <w:sz w:val="18"/>
                <w:szCs w:val="18"/>
                <w:lang w:bidi="ar-SA"/>
              </w:rPr>
              <w:t>&amp; C</w:t>
            </w:r>
            <w:r w:rsidR="00BC0F05">
              <w:rPr>
                <w:b/>
                <w:color w:val="000000"/>
                <w:sz w:val="18"/>
                <w:szCs w:val="18"/>
                <w:lang w:bidi="ar-SA"/>
              </w:rPr>
              <w:t>hild living in p</w:t>
            </w:r>
            <w:r w:rsidRPr="006F0159">
              <w:rPr>
                <w:b/>
                <w:color w:val="000000"/>
                <w:sz w:val="18"/>
                <w:szCs w:val="18"/>
                <w:lang w:bidi="ar-SA"/>
              </w:rPr>
              <w:t>recar</w:t>
            </w:r>
            <w:r w:rsidR="00BC0F05">
              <w:rPr>
                <w:b/>
                <w:color w:val="000000"/>
                <w:sz w:val="18"/>
                <w:szCs w:val="18"/>
                <w:lang w:bidi="ar-SA"/>
              </w:rPr>
              <w:t>ious housing conditions</w:t>
            </w:r>
          </w:p>
        </w:tc>
        <w:tc>
          <w:tcPr>
            <w:tcW w:w="1418" w:type="dxa"/>
            <w:tcBorders>
              <w:left w:val="nil"/>
              <w:right w:val="nil"/>
            </w:tcBorders>
            <w:shd w:val="clear" w:color="auto" w:fill="auto"/>
            <w:noWrap/>
            <w:vAlign w:val="center"/>
            <w:hideMark/>
          </w:tcPr>
          <w:p w:rsidR="006A4C64" w:rsidRPr="006F0159" w:rsidRDefault="006A4C64" w:rsidP="007E6EFF">
            <w:pPr>
              <w:spacing w:before="0" w:after="0"/>
              <w:ind w:left="-108" w:firstLine="108"/>
              <w:jc w:val="center"/>
              <w:rPr>
                <w:color w:val="000000"/>
                <w:sz w:val="18"/>
                <w:szCs w:val="18"/>
                <w:lang w:bidi="ar-SA"/>
              </w:rPr>
            </w:pPr>
            <w:r w:rsidRPr="006F0159">
              <w:rPr>
                <w:color w:val="000000"/>
                <w:sz w:val="18"/>
                <w:szCs w:val="18"/>
              </w:rPr>
              <w:t>15</w:t>
            </w:r>
          </w:p>
        </w:tc>
        <w:tc>
          <w:tcPr>
            <w:tcW w:w="1843" w:type="dxa"/>
            <w:tcBorders>
              <w:left w:val="nil"/>
            </w:tcBorders>
            <w:shd w:val="clear" w:color="auto" w:fill="auto"/>
            <w:noWrap/>
            <w:vAlign w:val="center"/>
            <w:hideMark/>
          </w:tcPr>
          <w:p w:rsidR="006A4C64" w:rsidRPr="006F0159" w:rsidRDefault="006A4C64" w:rsidP="007E6EFF">
            <w:pPr>
              <w:spacing w:before="0" w:after="0"/>
              <w:jc w:val="center"/>
              <w:rPr>
                <w:color w:val="000000"/>
                <w:sz w:val="18"/>
                <w:szCs w:val="18"/>
                <w:lang w:bidi="ar-SA"/>
              </w:rPr>
            </w:pPr>
            <w:r w:rsidRPr="006F0159">
              <w:rPr>
                <w:color w:val="000000"/>
                <w:sz w:val="18"/>
                <w:szCs w:val="18"/>
              </w:rPr>
              <w:t>60%</w:t>
            </w:r>
          </w:p>
        </w:tc>
      </w:tr>
      <w:tr w:rsidR="007E6EFF" w:rsidRPr="006F0159" w:rsidTr="007E6EFF">
        <w:trPr>
          <w:trHeight w:val="280"/>
        </w:trPr>
        <w:tc>
          <w:tcPr>
            <w:tcW w:w="5103" w:type="dxa"/>
            <w:tcBorders>
              <w:right w:val="nil"/>
            </w:tcBorders>
            <w:shd w:val="clear" w:color="auto" w:fill="auto"/>
            <w:noWrap/>
            <w:vAlign w:val="bottom"/>
            <w:hideMark/>
          </w:tcPr>
          <w:p w:rsidR="006A4C64" w:rsidRPr="006F0159" w:rsidRDefault="006A4C64" w:rsidP="006A4C64">
            <w:pPr>
              <w:spacing w:before="0" w:after="0"/>
              <w:rPr>
                <w:b/>
                <w:color w:val="000000"/>
                <w:sz w:val="18"/>
                <w:szCs w:val="18"/>
                <w:lang w:bidi="ar-SA"/>
              </w:rPr>
            </w:pPr>
            <w:r w:rsidRPr="006F0159">
              <w:rPr>
                <w:b/>
                <w:color w:val="000000"/>
                <w:sz w:val="18"/>
                <w:szCs w:val="18"/>
                <w:lang w:bidi="ar-SA"/>
              </w:rPr>
              <w:t>Adolescent/c</w:t>
            </w:r>
            <w:r w:rsidR="00BC0F05">
              <w:rPr>
                <w:b/>
                <w:color w:val="000000"/>
                <w:sz w:val="18"/>
                <w:szCs w:val="18"/>
                <w:lang w:bidi="ar-SA"/>
              </w:rPr>
              <w:t>hild with risk behaviours</w:t>
            </w:r>
            <w:r w:rsidRPr="006F0159">
              <w:rPr>
                <w:b/>
                <w:color w:val="000000"/>
                <w:sz w:val="18"/>
                <w:szCs w:val="18"/>
                <w:lang w:bidi="ar-SA"/>
              </w:rPr>
              <w:t xml:space="preserve"> </w:t>
            </w:r>
          </w:p>
          <w:p w:rsidR="006A4C64" w:rsidRPr="006F0159" w:rsidRDefault="006A4C64" w:rsidP="006A4C64">
            <w:pPr>
              <w:spacing w:before="0" w:after="0"/>
              <w:rPr>
                <w:b/>
                <w:color w:val="000000"/>
                <w:sz w:val="18"/>
                <w:szCs w:val="18"/>
                <w:lang w:bidi="ar-SA"/>
              </w:rPr>
            </w:pPr>
            <w:r w:rsidRPr="006F0159">
              <w:rPr>
                <w:b/>
                <w:color w:val="000000"/>
                <w:sz w:val="18"/>
                <w:szCs w:val="18"/>
                <w:lang w:bidi="ar-SA"/>
              </w:rPr>
              <w:t>&amp; C</w:t>
            </w:r>
            <w:r w:rsidR="00BC0F05">
              <w:rPr>
                <w:b/>
                <w:color w:val="000000"/>
                <w:sz w:val="18"/>
                <w:szCs w:val="18"/>
                <w:lang w:bidi="ar-SA"/>
              </w:rPr>
              <w:t xml:space="preserve">hild </w:t>
            </w:r>
            <w:r w:rsidR="00BC0F05" w:rsidRPr="00BC0F05">
              <w:rPr>
                <w:b/>
                <w:color w:val="000000"/>
                <w:sz w:val="18"/>
                <w:szCs w:val="18"/>
                <w:lang w:bidi="ar-SA"/>
              </w:rPr>
              <w:t>living in a family prone to child violence, abuse or neglect</w:t>
            </w:r>
          </w:p>
          <w:p w:rsidR="006A4C64" w:rsidRPr="006F0159" w:rsidRDefault="00BC0F05" w:rsidP="006A4C64">
            <w:pPr>
              <w:spacing w:before="0" w:after="0"/>
              <w:rPr>
                <w:b/>
                <w:color w:val="000000"/>
                <w:sz w:val="18"/>
                <w:szCs w:val="18"/>
                <w:lang w:bidi="ar-SA"/>
              </w:rPr>
            </w:pPr>
            <w:r>
              <w:rPr>
                <w:b/>
                <w:color w:val="000000"/>
                <w:sz w:val="18"/>
                <w:szCs w:val="18"/>
                <w:lang w:bidi="ar-SA"/>
              </w:rPr>
              <w:t xml:space="preserve">&amp; Child </w:t>
            </w:r>
            <w:r w:rsidRPr="00BC0F05">
              <w:rPr>
                <w:b/>
                <w:color w:val="000000"/>
                <w:sz w:val="18"/>
                <w:szCs w:val="18"/>
                <w:lang w:bidi="ar-SA"/>
              </w:rPr>
              <w:t>living in precarious housing conditions</w:t>
            </w:r>
          </w:p>
        </w:tc>
        <w:tc>
          <w:tcPr>
            <w:tcW w:w="1418" w:type="dxa"/>
            <w:tcBorders>
              <w:left w:val="nil"/>
              <w:right w:val="nil"/>
            </w:tcBorders>
            <w:shd w:val="clear" w:color="auto" w:fill="auto"/>
            <w:noWrap/>
            <w:vAlign w:val="center"/>
            <w:hideMark/>
          </w:tcPr>
          <w:p w:rsidR="006A4C64" w:rsidRPr="006F0159" w:rsidRDefault="006A4C64" w:rsidP="007E6EFF">
            <w:pPr>
              <w:spacing w:before="0" w:after="0"/>
              <w:jc w:val="center"/>
              <w:rPr>
                <w:color w:val="000000"/>
                <w:sz w:val="18"/>
                <w:szCs w:val="18"/>
                <w:lang w:bidi="ar-SA"/>
              </w:rPr>
            </w:pPr>
            <w:r w:rsidRPr="006F0159">
              <w:rPr>
                <w:color w:val="000000"/>
                <w:sz w:val="18"/>
                <w:szCs w:val="18"/>
              </w:rPr>
              <w:t>15</w:t>
            </w:r>
          </w:p>
        </w:tc>
        <w:tc>
          <w:tcPr>
            <w:tcW w:w="1843" w:type="dxa"/>
            <w:tcBorders>
              <w:left w:val="nil"/>
            </w:tcBorders>
            <w:shd w:val="clear" w:color="auto" w:fill="auto"/>
            <w:noWrap/>
            <w:vAlign w:val="center"/>
            <w:hideMark/>
          </w:tcPr>
          <w:p w:rsidR="006A4C64" w:rsidRPr="006F0159" w:rsidRDefault="006A4C64" w:rsidP="007E6EFF">
            <w:pPr>
              <w:spacing w:before="0" w:after="0"/>
              <w:jc w:val="center"/>
              <w:rPr>
                <w:color w:val="000000"/>
                <w:sz w:val="18"/>
                <w:szCs w:val="18"/>
                <w:lang w:bidi="ar-SA"/>
              </w:rPr>
            </w:pPr>
            <w:r w:rsidRPr="006F0159">
              <w:rPr>
                <w:color w:val="000000"/>
                <w:sz w:val="18"/>
                <w:szCs w:val="18"/>
              </w:rPr>
              <w:t>60%</w:t>
            </w:r>
          </w:p>
        </w:tc>
      </w:tr>
      <w:tr w:rsidR="007E6EFF" w:rsidRPr="006F0159" w:rsidTr="007E6EFF">
        <w:trPr>
          <w:trHeight w:val="280"/>
        </w:trPr>
        <w:tc>
          <w:tcPr>
            <w:tcW w:w="5103" w:type="dxa"/>
            <w:tcBorders>
              <w:right w:val="nil"/>
            </w:tcBorders>
            <w:shd w:val="clear" w:color="auto" w:fill="auto"/>
            <w:noWrap/>
            <w:vAlign w:val="bottom"/>
            <w:hideMark/>
          </w:tcPr>
          <w:p w:rsidR="00B7207F" w:rsidRPr="00B7207F" w:rsidRDefault="006A4C64" w:rsidP="006A4C64">
            <w:pPr>
              <w:spacing w:before="0" w:after="0"/>
              <w:rPr>
                <w:b/>
                <w:color w:val="000000"/>
                <w:sz w:val="18"/>
                <w:szCs w:val="18"/>
                <w:lang w:bidi="ar-SA"/>
              </w:rPr>
            </w:pPr>
            <w:r w:rsidRPr="00B7207F">
              <w:rPr>
                <w:b/>
                <w:color w:val="000000"/>
                <w:sz w:val="18"/>
                <w:szCs w:val="18"/>
                <w:lang w:bidi="ar-SA"/>
              </w:rPr>
              <w:t>C</w:t>
            </w:r>
            <w:r w:rsidR="00722EA4" w:rsidRPr="00B7207F">
              <w:rPr>
                <w:b/>
                <w:color w:val="000000"/>
                <w:sz w:val="18"/>
                <w:szCs w:val="18"/>
                <w:lang w:bidi="ar-SA"/>
              </w:rPr>
              <w:t>hild living in poverty</w:t>
            </w:r>
          </w:p>
          <w:p w:rsidR="006A4C64" w:rsidRPr="006F0159" w:rsidRDefault="00B7207F" w:rsidP="006A4C64">
            <w:pPr>
              <w:spacing w:before="0" w:after="0"/>
              <w:rPr>
                <w:b/>
                <w:color w:val="000000"/>
                <w:sz w:val="18"/>
                <w:szCs w:val="18"/>
                <w:lang w:bidi="ar-SA"/>
              </w:rPr>
            </w:pPr>
            <w:r w:rsidRPr="00B7207F">
              <w:rPr>
                <w:b/>
                <w:color w:val="000000"/>
                <w:sz w:val="18"/>
                <w:szCs w:val="18"/>
                <w:lang w:bidi="ar-SA"/>
              </w:rPr>
              <w:t>&amp;</w:t>
            </w:r>
            <w:r>
              <w:rPr>
                <w:b/>
                <w:color w:val="000000"/>
                <w:sz w:val="18"/>
                <w:szCs w:val="18"/>
                <w:lang w:bidi="ar-SA"/>
              </w:rPr>
              <w:t xml:space="preserve"> </w:t>
            </w:r>
            <w:r w:rsidRPr="006F0159">
              <w:rPr>
                <w:b/>
                <w:color w:val="000000"/>
                <w:sz w:val="18"/>
                <w:szCs w:val="18"/>
                <w:lang w:bidi="ar-SA"/>
              </w:rPr>
              <w:t>Adolescent/c</w:t>
            </w:r>
            <w:r>
              <w:rPr>
                <w:b/>
                <w:color w:val="000000"/>
                <w:sz w:val="18"/>
                <w:szCs w:val="18"/>
                <w:lang w:bidi="ar-SA"/>
              </w:rPr>
              <w:t xml:space="preserve">hild with risk behaviours </w:t>
            </w:r>
          </w:p>
        </w:tc>
        <w:tc>
          <w:tcPr>
            <w:tcW w:w="1418" w:type="dxa"/>
            <w:tcBorders>
              <w:left w:val="nil"/>
              <w:right w:val="nil"/>
            </w:tcBorders>
            <w:shd w:val="clear" w:color="auto" w:fill="auto"/>
            <w:noWrap/>
            <w:vAlign w:val="center"/>
            <w:hideMark/>
          </w:tcPr>
          <w:p w:rsidR="006A4C64" w:rsidRPr="006F0159" w:rsidRDefault="006A4C64" w:rsidP="007E6EFF">
            <w:pPr>
              <w:spacing w:before="0" w:after="0"/>
              <w:jc w:val="center"/>
              <w:rPr>
                <w:color w:val="000000"/>
                <w:sz w:val="18"/>
                <w:szCs w:val="18"/>
                <w:lang w:bidi="ar-SA"/>
              </w:rPr>
            </w:pPr>
            <w:r w:rsidRPr="006F0159">
              <w:rPr>
                <w:color w:val="000000"/>
                <w:sz w:val="18"/>
                <w:szCs w:val="18"/>
              </w:rPr>
              <w:t>10</w:t>
            </w:r>
          </w:p>
        </w:tc>
        <w:tc>
          <w:tcPr>
            <w:tcW w:w="1843" w:type="dxa"/>
            <w:tcBorders>
              <w:left w:val="nil"/>
            </w:tcBorders>
            <w:shd w:val="clear" w:color="auto" w:fill="auto"/>
            <w:noWrap/>
            <w:vAlign w:val="center"/>
            <w:hideMark/>
          </w:tcPr>
          <w:p w:rsidR="006A4C64" w:rsidRPr="006F0159" w:rsidRDefault="006A4C64" w:rsidP="007E6EFF">
            <w:pPr>
              <w:spacing w:before="0" w:after="0"/>
              <w:jc w:val="center"/>
              <w:rPr>
                <w:color w:val="000000"/>
                <w:sz w:val="18"/>
                <w:szCs w:val="18"/>
                <w:lang w:bidi="ar-SA"/>
              </w:rPr>
            </w:pPr>
            <w:r w:rsidRPr="006F0159">
              <w:rPr>
                <w:color w:val="000000"/>
                <w:sz w:val="18"/>
                <w:szCs w:val="18"/>
              </w:rPr>
              <w:t>40%</w:t>
            </w:r>
          </w:p>
        </w:tc>
      </w:tr>
      <w:tr w:rsidR="007E6EFF" w:rsidRPr="006F0159" w:rsidTr="007E6EFF">
        <w:trPr>
          <w:trHeight w:val="280"/>
        </w:trPr>
        <w:tc>
          <w:tcPr>
            <w:tcW w:w="5103" w:type="dxa"/>
            <w:tcBorders>
              <w:right w:val="nil"/>
            </w:tcBorders>
            <w:shd w:val="clear" w:color="auto" w:fill="auto"/>
            <w:noWrap/>
            <w:vAlign w:val="bottom"/>
            <w:hideMark/>
          </w:tcPr>
          <w:p w:rsidR="00722EA4" w:rsidRDefault="00722EA4" w:rsidP="006A4C64">
            <w:pPr>
              <w:spacing w:before="0" w:after="0"/>
              <w:rPr>
                <w:b/>
                <w:color w:val="000000"/>
                <w:sz w:val="18"/>
                <w:szCs w:val="18"/>
                <w:lang w:bidi="ar-SA"/>
              </w:rPr>
            </w:pPr>
            <w:r w:rsidRPr="00722EA4">
              <w:rPr>
                <w:b/>
                <w:color w:val="000000"/>
                <w:sz w:val="18"/>
                <w:szCs w:val="18"/>
                <w:lang w:bidi="ar-SA"/>
              </w:rPr>
              <w:t xml:space="preserve">Child living in poverty </w:t>
            </w:r>
          </w:p>
          <w:p w:rsidR="006A4C64" w:rsidRPr="006F0159" w:rsidRDefault="00BC0F05" w:rsidP="006A4C64">
            <w:pPr>
              <w:spacing w:before="0" w:after="0"/>
              <w:rPr>
                <w:b/>
                <w:color w:val="000000"/>
                <w:sz w:val="18"/>
                <w:szCs w:val="18"/>
                <w:lang w:bidi="ar-SA"/>
              </w:rPr>
            </w:pPr>
            <w:r>
              <w:rPr>
                <w:b/>
                <w:color w:val="000000"/>
                <w:sz w:val="18"/>
                <w:szCs w:val="18"/>
                <w:lang w:bidi="ar-SA"/>
              </w:rPr>
              <w:t xml:space="preserve">&amp; Child </w:t>
            </w:r>
            <w:r w:rsidRPr="00BC0F05">
              <w:rPr>
                <w:b/>
                <w:color w:val="000000"/>
                <w:sz w:val="18"/>
                <w:szCs w:val="18"/>
                <w:lang w:bidi="ar-SA"/>
              </w:rPr>
              <w:t>living in a family prone to child violence, abuse or neglect</w:t>
            </w:r>
          </w:p>
        </w:tc>
        <w:tc>
          <w:tcPr>
            <w:tcW w:w="1418" w:type="dxa"/>
            <w:tcBorders>
              <w:left w:val="nil"/>
              <w:right w:val="nil"/>
            </w:tcBorders>
            <w:shd w:val="clear" w:color="auto" w:fill="auto"/>
            <w:noWrap/>
            <w:vAlign w:val="center"/>
            <w:hideMark/>
          </w:tcPr>
          <w:p w:rsidR="006A4C64" w:rsidRPr="006F0159" w:rsidRDefault="006A4C64" w:rsidP="007E6EFF">
            <w:pPr>
              <w:spacing w:before="0" w:after="0"/>
              <w:jc w:val="center"/>
              <w:rPr>
                <w:color w:val="000000"/>
                <w:sz w:val="18"/>
                <w:szCs w:val="18"/>
                <w:lang w:bidi="ar-SA"/>
              </w:rPr>
            </w:pPr>
            <w:r w:rsidRPr="006F0159">
              <w:rPr>
                <w:color w:val="000000"/>
                <w:sz w:val="18"/>
                <w:szCs w:val="18"/>
              </w:rPr>
              <w:t>10</w:t>
            </w:r>
          </w:p>
        </w:tc>
        <w:tc>
          <w:tcPr>
            <w:tcW w:w="1843" w:type="dxa"/>
            <w:tcBorders>
              <w:left w:val="nil"/>
            </w:tcBorders>
            <w:shd w:val="clear" w:color="auto" w:fill="auto"/>
            <w:noWrap/>
            <w:vAlign w:val="center"/>
            <w:hideMark/>
          </w:tcPr>
          <w:p w:rsidR="006A4C64" w:rsidRPr="006F0159" w:rsidRDefault="006A4C64" w:rsidP="007E6EFF">
            <w:pPr>
              <w:spacing w:before="0" w:after="0"/>
              <w:jc w:val="center"/>
              <w:rPr>
                <w:color w:val="000000"/>
                <w:sz w:val="18"/>
                <w:szCs w:val="18"/>
                <w:lang w:bidi="ar-SA"/>
              </w:rPr>
            </w:pPr>
            <w:r w:rsidRPr="006F0159">
              <w:rPr>
                <w:color w:val="000000"/>
                <w:sz w:val="18"/>
                <w:szCs w:val="18"/>
              </w:rPr>
              <w:t>40%</w:t>
            </w:r>
          </w:p>
        </w:tc>
      </w:tr>
      <w:tr w:rsidR="007E6EFF" w:rsidRPr="006F0159" w:rsidTr="007E6EFF">
        <w:trPr>
          <w:trHeight w:val="280"/>
        </w:trPr>
        <w:tc>
          <w:tcPr>
            <w:tcW w:w="5103" w:type="dxa"/>
            <w:tcBorders>
              <w:right w:val="nil"/>
            </w:tcBorders>
            <w:shd w:val="clear" w:color="auto" w:fill="auto"/>
            <w:noWrap/>
            <w:vAlign w:val="bottom"/>
            <w:hideMark/>
          </w:tcPr>
          <w:p w:rsidR="00722EA4" w:rsidRDefault="00722EA4" w:rsidP="006A4C64">
            <w:pPr>
              <w:spacing w:before="0" w:after="0"/>
              <w:rPr>
                <w:b/>
                <w:color w:val="000000"/>
                <w:sz w:val="18"/>
                <w:szCs w:val="18"/>
                <w:lang w:bidi="ar-SA"/>
              </w:rPr>
            </w:pPr>
            <w:r w:rsidRPr="00722EA4">
              <w:rPr>
                <w:b/>
                <w:color w:val="000000"/>
                <w:sz w:val="18"/>
                <w:szCs w:val="18"/>
                <w:lang w:bidi="ar-SA"/>
              </w:rPr>
              <w:t xml:space="preserve">Child living in poverty </w:t>
            </w:r>
          </w:p>
          <w:p w:rsidR="006A4C64" w:rsidRPr="006F0159" w:rsidRDefault="006A4C64" w:rsidP="006A4C64">
            <w:pPr>
              <w:spacing w:before="0" w:after="0"/>
              <w:rPr>
                <w:b/>
                <w:color w:val="000000"/>
                <w:sz w:val="18"/>
                <w:szCs w:val="18"/>
                <w:lang w:bidi="ar-SA"/>
              </w:rPr>
            </w:pPr>
            <w:r w:rsidRPr="006F0159">
              <w:rPr>
                <w:b/>
                <w:color w:val="000000"/>
                <w:sz w:val="18"/>
                <w:szCs w:val="18"/>
                <w:lang w:bidi="ar-SA"/>
              </w:rPr>
              <w:t xml:space="preserve">&amp; </w:t>
            </w:r>
            <w:r w:rsidR="00BC0F05" w:rsidRPr="00BC0F05">
              <w:rPr>
                <w:b/>
                <w:color w:val="000000"/>
                <w:sz w:val="18"/>
                <w:szCs w:val="18"/>
                <w:lang w:bidi="ar-SA"/>
              </w:rPr>
              <w:t>Adolescent/child with risk behaviours</w:t>
            </w:r>
          </w:p>
          <w:p w:rsidR="006A4C64" w:rsidRPr="006F0159" w:rsidRDefault="00BC0F05" w:rsidP="006A4C64">
            <w:pPr>
              <w:spacing w:before="0" w:after="0"/>
              <w:rPr>
                <w:b/>
                <w:color w:val="000000"/>
                <w:sz w:val="18"/>
                <w:szCs w:val="18"/>
                <w:lang w:bidi="ar-SA"/>
              </w:rPr>
            </w:pPr>
            <w:r>
              <w:rPr>
                <w:b/>
                <w:color w:val="000000"/>
                <w:sz w:val="18"/>
                <w:szCs w:val="18"/>
                <w:lang w:bidi="ar-SA"/>
              </w:rPr>
              <w:t>&amp; Child living in a family prone to child violence, abuse or neglect</w:t>
            </w:r>
          </w:p>
          <w:p w:rsidR="006A4C64" w:rsidRPr="006F0159" w:rsidRDefault="00BC0F05" w:rsidP="006A4C64">
            <w:pPr>
              <w:spacing w:before="0" w:after="0"/>
              <w:rPr>
                <w:b/>
                <w:color w:val="000000"/>
                <w:sz w:val="18"/>
                <w:szCs w:val="18"/>
                <w:lang w:bidi="ar-SA"/>
              </w:rPr>
            </w:pPr>
            <w:r>
              <w:rPr>
                <w:b/>
                <w:color w:val="000000"/>
                <w:sz w:val="18"/>
                <w:szCs w:val="18"/>
                <w:lang w:bidi="ar-SA"/>
              </w:rPr>
              <w:t xml:space="preserve">&amp; Child living in </w:t>
            </w:r>
            <w:r w:rsidRPr="006F0159">
              <w:rPr>
                <w:b/>
                <w:color w:val="000000"/>
                <w:sz w:val="18"/>
                <w:szCs w:val="18"/>
                <w:lang w:bidi="ar-SA"/>
              </w:rPr>
              <w:t>precar</w:t>
            </w:r>
            <w:r>
              <w:rPr>
                <w:b/>
                <w:color w:val="000000"/>
                <w:sz w:val="18"/>
                <w:szCs w:val="18"/>
                <w:lang w:bidi="ar-SA"/>
              </w:rPr>
              <w:t>ious housing conditions</w:t>
            </w:r>
          </w:p>
        </w:tc>
        <w:tc>
          <w:tcPr>
            <w:tcW w:w="1418" w:type="dxa"/>
            <w:tcBorders>
              <w:left w:val="nil"/>
              <w:right w:val="nil"/>
            </w:tcBorders>
            <w:shd w:val="clear" w:color="auto" w:fill="auto"/>
            <w:noWrap/>
            <w:vAlign w:val="center"/>
            <w:hideMark/>
          </w:tcPr>
          <w:p w:rsidR="006A4C64" w:rsidRPr="006F0159" w:rsidRDefault="006A4C64" w:rsidP="007E6EFF">
            <w:pPr>
              <w:spacing w:before="0" w:after="0"/>
              <w:jc w:val="center"/>
              <w:rPr>
                <w:color w:val="000000"/>
                <w:sz w:val="18"/>
                <w:szCs w:val="18"/>
                <w:lang w:bidi="ar-SA"/>
              </w:rPr>
            </w:pPr>
            <w:r w:rsidRPr="006F0159">
              <w:rPr>
                <w:color w:val="000000"/>
                <w:sz w:val="18"/>
                <w:szCs w:val="18"/>
              </w:rPr>
              <w:t>9</w:t>
            </w:r>
          </w:p>
        </w:tc>
        <w:tc>
          <w:tcPr>
            <w:tcW w:w="1843" w:type="dxa"/>
            <w:tcBorders>
              <w:left w:val="nil"/>
            </w:tcBorders>
            <w:shd w:val="clear" w:color="auto" w:fill="auto"/>
            <w:noWrap/>
            <w:vAlign w:val="center"/>
            <w:hideMark/>
          </w:tcPr>
          <w:p w:rsidR="006A4C64" w:rsidRPr="006F0159" w:rsidRDefault="006A4C64" w:rsidP="007E6EFF">
            <w:pPr>
              <w:spacing w:before="0" w:after="0"/>
              <w:jc w:val="center"/>
              <w:rPr>
                <w:color w:val="000000"/>
                <w:sz w:val="18"/>
                <w:szCs w:val="18"/>
                <w:lang w:bidi="ar-SA"/>
              </w:rPr>
            </w:pPr>
            <w:r w:rsidRPr="006F0159">
              <w:rPr>
                <w:color w:val="000000"/>
                <w:sz w:val="18"/>
                <w:szCs w:val="18"/>
              </w:rPr>
              <w:t>36%</w:t>
            </w:r>
          </w:p>
        </w:tc>
      </w:tr>
      <w:tr w:rsidR="007E6EFF" w:rsidRPr="006F0159" w:rsidTr="007E6EFF">
        <w:trPr>
          <w:trHeight w:val="280"/>
        </w:trPr>
        <w:tc>
          <w:tcPr>
            <w:tcW w:w="5103" w:type="dxa"/>
            <w:tcBorders>
              <w:right w:val="nil"/>
            </w:tcBorders>
            <w:shd w:val="clear" w:color="auto" w:fill="auto"/>
            <w:noWrap/>
            <w:vAlign w:val="bottom"/>
            <w:hideMark/>
          </w:tcPr>
          <w:p w:rsidR="006A4C64" w:rsidRPr="006F0159" w:rsidRDefault="00722EA4" w:rsidP="006A4C64">
            <w:pPr>
              <w:spacing w:before="0" w:after="0"/>
              <w:rPr>
                <w:b/>
                <w:color w:val="000000"/>
                <w:sz w:val="18"/>
                <w:szCs w:val="18"/>
                <w:lang w:bidi="ar-SA"/>
              </w:rPr>
            </w:pPr>
            <w:r w:rsidRPr="00722EA4">
              <w:rPr>
                <w:b/>
                <w:color w:val="000000"/>
                <w:sz w:val="18"/>
                <w:szCs w:val="18"/>
                <w:lang w:bidi="ar-SA"/>
              </w:rPr>
              <w:t>Child living in poverty</w:t>
            </w:r>
          </w:p>
          <w:p w:rsidR="006A4C64" w:rsidRPr="006F0159" w:rsidRDefault="00BC0F05" w:rsidP="006A4C64">
            <w:pPr>
              <w:spacing w:before="0" w:after="0"/>
              <w:rPr>
                <w:b/>
                <w:color w:val="000000"/>
                <w:sz w:val="18"/>
                <w:szCs w:val="18"/>
                <w:lang w:bidi="ar-SA"/>
              </w:rPr>
            </w:pPr>
            <w:r>
              <w:rPr>
                <w:b/>
                <w:color w:val="000000"/>
                <w:sz w:val="18"/>
                <w:szCs w:val="18"/>
                <w:lang w:bidi="ar-SA"/>
              </w:rPr>
              <w:t xml:space="preserve">&amp; </w:t>
            </w:r>
            <w:r w:rsidRPr="00BC0F05">
              <w:rPr>
                <w:b/>
                <w:color w:val="000000"/>
                <w:sz w:val="18"/>
                <w:szCs w:val="18"/>
                <w:lang w:bidi="ar-SA"/>
              </w:rPr>
              <w:t>Adolescent/child with risk behaviours</w:t>
            </w:r>
            <w:r w:rsidR="006A4C64" w:rsidRPr="006F0159">
              <w:rPr>
                <w:b/>
                <w:color w:val="000000"/>
                <w:sz w:val="18"/>
                <w:szCs w:val="18"/>
                <w:lang w:bidi="ar-SA"/>
              </w:rPr>
              <w:t xml:space="preserve"> </w:t>
            </w:r>
          </w:p>
          <w:p w:rsidR="006A4C64" w:rsidRPr="006F0159" w:rsidRDefault="00BC0F05" w:rsidP="006A4C64">
            <w:pPr>
              <w:spacing w:before="0" w:after="0"/>
              <w:rPr>
                <w:b/>
                <w:color w:val="000000"/>
                <w:sz w:val="18"/>
                <w:szCs w:val="18"/>
                <w:lang w:bidi="ar-SA"/>
              </w:rPr>
            </w:pPr>
            <w:r>
              <w:rPr>
                <w:b/>
                <w:color w:val="000000"/>
                <w:sz w:val="18"/>
                <w:szCs w:val="18"/>
                <w:lang w:bidi="ar-SA"/>
              </w:rPr>
              <w:lastRenderedPageBreak/>
              <w:t xml:space="preserve">&amp; Child </w:t>
            </w:r>
            <w:r w:rsidRPr="00BC0F05">
              <w:rPr>
                <w:b/>
                <w:color w:val="000000"/>
                <w:sz w:val="18"/>
                <w:szCs w:val="18"/>
                <w:lang w:bidi="ar-SA"/>
              </w:rPr>
              <w:t>living in precarious housing conditions</w:t>
            </w:r>
          </w:p>
        </w:tc>
        <w:tc>
          <w:tcPr>
            <w:tcW w:w="1418" w:type="dxa"/>
            <w:tcBorders>
              <w:left w:val="nil"/>
              <w:right w:val="nil"/>
            </w:tcBorders>
            <w:shd w:val="clear" w:color="auto" w:fill="auto"/>
            <w:noWrap/>
            <w:vAlign w:val="center"/>
            <w:hideMark/>
          </w:tcPr>
          <w:p w:rsidR="006A4C64" w:rsidRPr="006F0159" w:rsidRDefault="006A4C64" w:rsidP="007E6EFF">
            <w:pPr>
              <w:spacing w:before="0" w:after="0"/>
              <w:jc w:val="center"/>
              <w:rPr>
                <w:color w:val="000000"/>
                <w:sz w:val="18"/>
                <w:szCs w:val="18"/>
                <w:lang w:bidi="ar-SA"/>
              </w:rPr>
            </w:pPr>
            <w:r w:rsidRPr="006F0159">
              <w:rPr>
                <w:color w:val="000000"/>
                <w:sz w:val="18"/>
                <w:szCs w:val="18"/>
              </w:rPr>
              <w:lastRenderedPageBreak/>
              <w:t>9</w:t>
            </w:r>
          </w:p>
        </w:tc>
        <w:tc>
          <w:tcPr>
            <w:tcW w:w="1843" w:type="dxa"/>
            <w:tcBorders>
              <w:left w:val="nil"/>
            </w:tcBorders>
            <w:shd w:val="clear" w:color="auto" w:fill="auto"/>
            <w:noWrap/>
            <w:vAlign w:val="center"/>
            <w:hideMark/>
          </w:tcPr>
          <w:p w:rsidR="006A4C64" w:rsidRPr="006F0159" w:rsidRDefault="006A4C64" w:rsidP="007E6EFF">
            <w:pPr>
              <w:spacing w:before="0" w:after="0"/>
              <w:jc w:val="center"/>
              <w:rPr>
                <w:color w:val="000000"/>
                <w:sz w:val="18"/>
                <w:szCs w:val="18"/>
                <w:lang w:bidi="ar-SA"/>
              </w:rPr>
            </w:pPr>
            <w:r w:rsidRPr="006F0159">
              <w:rPr>
                <w:color w:val="000000"/>
                <w:sz w:val="18"/>
                <w:szCs w:val="18"/>
              </w:rPr>
              <w:t>36%</w:t>
            </w:r>
          </w:p>
        </w:tc>
      </w:tr>
    </w:tbl>
    <w:p w:rsidR="006A4C64" w:rsidRPr="006F0159" w:rsidRDefault="006A4C64" w:rsidP="006A4C64">
      <w:pPr>
        <w:pStyle w:val="Caption"/>
        <w:keepNext/>
        <w:keepLines/>
        <w:spacing w:before="0" w:after="0"/>
        <w:rPr>
          <w:b w:val="0"/>
          <w:i/>
          <w:sz w:val="18"/>
          <w:szCs w:val="18"/>
        </w:rPr>
      </w:pPr>
      <w:r w:rsidRPr="006F0159">
        <w:rPr>
          <w:b w:val="0"/>
          <w:i/>
          <w:sz w:val="18"/>
          <w:szCs w:val="18"/>
        </w:rPr>
        <w:t>S</w:t>
      </w:r>
      <w:r w:rsidR="00722EA4">
        <w:rPr>
          <w:b w:val="0"/>
          <w:i/>
          <w:sz w:val="18"/>
          <w:szCs w:val="18"/>
        </w:rPr>
        <w:t>ource</w:t>
      </w:r>
      <w:r w:rsidRPr="006F0159">
        <w:rPr>
          <w:b w:val="0"/>
          <w:i/>
          <w:sz w:val="18"/>
          <w:szCs w:val="18"/>
        </w:rPr>
        <w:t xml:space="preserve">: UNICEF </w:t>
      </w:r>
      <w:r w:rsidR="00722EA4">
        <w:rPr>
          <w:b w:val="0"/>
          <w:i/>
          <w:sz w:val="18"/>
          <w:szCs w:val="18"/>
        </w:rPr>
        <w:t>–</w:t>
      </w:r>
      <w:r w:rsidR="009B6AD5">
        <w:rPr>
          <w:b w:val="0"/>
          <w:i/>
          <w:sz w:val="18"/>
          <w:szCs w:val="18"/>
        </w:rPr>
        <w:t xml:space="preserve"> </w:t>
      </w:r>
      <w:r w:rsidRPr="006F0159">
        <w:rPr>
          <w:b w:val="0"/>
          <w:i/>
          <w:sz w:val="18"/>
          <w:szCs w:val="18"/>
        </w:rPr>
        <w:t>Aurora</w:t>
      </w:r>
      <w:r w:rsidR="00722EA4">
        <w:rPr>
          <w:b w:val="0"/>
          <w:i/>
          <w:sz w:val="18"/>
          <w:szCs w:val="18"/>
        </w:rPr>
        <w:t xml:space="preserve"> database</w:t>
      </w:r>
    </w:p>
    <w:p w:rsidR="00157555" w:rsidRPr="006F0159" w:rsidRDefault="00032462" w:rsidP="00157555">
      <w:pPr>
        <w:spacing w:before="120" w:after="120"/>
        <w:rPr>
          <w:rFonts w:cs="Calibri"/>
          <w:noProof/>
          <w:szCs w:val="22"/>
        </w:rPr>
      </w:pPr>
      <w:r>
        <w:rPr>
          <w:rFonts w:cs="Calibri"/>
          <w:noProof/>
          <w:szCs w:val="22"/>
        </w:rPr>
        <w:t xml:space="preserve">Overall, the number of recorded cases is too small to enable the formulation of a recommendation to </w:t>
      </w:r>
      <w:r w:rsidR="00157555" w:rsidRPr="006F0159">
        <w:rPr>
          <w:rFonts w:cs="Calibri"/>
          <w:noProof/>
          <w:szCs w:val="22"/>
        </w:rPr>
        <w:t>UNICEF</w:t>
      </w:r>
      <w:r>
        <w:rPr>
          <w:rFonts w:cs="Calibri"/>
          <w:noProof/>
          <w:szCs w:val="22"/>
        </w:rPr>
        <w:t xml:space="preserve"> on how to define the risk of child-family separation. Nevertheless, we can put forth a few working hypotheses that could be tested in other projects and verified against a larger database</w:t>
      </w:r>
      <w:r w:rsidR="00157555" w:rsidRPr="006F0159">
        <w:rPr>
          <w:rFonts w:cs="Calibri"/>
          <w:noProof/>
          <w:szCs w:val="22"/>
        </w:rPr>
        <w:t xml:space="preserve">, </w:t>
      </w:r>
      <w:r>
        <w:rPr>
          <w:rFonts w:cs="Calibri"/>
          <w:noProof/>
          <w:szCs w:val="22"/>
        </w:rPr>
        <w:t>namely</w:t>
      </w:r>
      <w:r w:rsidR="00157555" w:rsidRPr="006F0159">
        <w:rPr>
          <w:rFonts w:cs="Calibri"/>
          <w:noProof/>
          <w:szCs w:val="22"/>
        </w:rPr>
        <w:t>:</w:t>
      </w:r>
    </w:p>
    <w:p w:rsidR="00157555" w:rsidRPr="006F0159" w:rsidRDefault="00157555" w:rsidP="00157555">
      <w:pPr>
        <w:spacing w:before="120" w:after="120"/>
        <w:rPr>
          <w:rFonts w:cs="Calibri"/>
          <w:b/>
          <w:noProof/>
          <w:szCs w:val="22"/>
        </w:rPr>
      </w:pPr>
      <w:r w:rsidRPr="006F0159">
        <w:rPr>
          <w:rFonts w:cs="Calibri"/>
          <w:b/>
          <w:noProof/>
          <w:szCs w:val="22"/>
        </w:rPr>
        <w:t>(</w:t>
      </w:r>
      <w:r w:rsidR="00032462">
        <w:rPr>
          <w:rFonts w:cs="Calibri"/>
          <w:b/>
          <w:noProof/>
          <w:szCs w:val="22"/>
        </w:rPr>
        <w:t>Working hypothesis</w:t>
      </w:r>
      <w:r w:rsidRPr="006F0159">
        <w:rPr>
          <w:rFonts w:cs="Calibri"/>
          <w:b/>
          <w:noProof/>
          <w:szCs w:val="22"/>
        </w:rPr>
        <w:t xml:space="preserve"> 1) </w:t>
      </w:r>
      <w:r w:rsidR="00032462" w:rsidRPr="00032462">
        <w:rPr>
          <w:rFonts w:cs="Calibri"/>
          <w:noProof/>
          <w:szCs w:val="22"/>
        </w:rPr>
        <w:t>The child-family separation risk</w:t>
      </w:r>
      <w:r w:rsidR="00032462">
        <w:rPr>
          <w:rFonts w:cs="Calibri"/>
          <w:b/>
          <w:noProof/>
          <w:szCs w:val="22"/>
        </w:rPr>
        <w:t xml:space="preserve"> </w:t>
      </w:r>
      <w:r w:rsidR="00032462">
        <w:rPr>
          <w:rFonts w:cs="Calibri"/>
          <w:noProof/>
          <w:szCs w:val="22"/>
        </w:rPr>
        <w:t xml:space="preserve">is accurately assessed in </w:t>
      </w:r>
      <w:r w:rsidR="00027C15" w:rsidRPr="006F0159">
        <w:rPr>
          <w:rFonts w:cs="Calibri"/>
          <w:noProof/>
          <w:szCs w:val="22"/>
        </w:rPr>
        <w:t>68</w:t>
      </w:r>
      <w:r w:rsidR="00032462">
        <w:rPr>
          <w:rFonts w:cs="Calibri"/>
          <w:noProof/>
          <w:szCs w:val="22"/>
        </w:rPr>
        <w:t xml:space="preserve"> percent of the cases </w:t>
      </w:r>
      <w:r w:rsidR="007C3E72">
        <w:rPr>
          <w:rFonts w:cs="Calibri"/>
          <w:noProof/>
          <w:szCs w:val="22"/>
        </w:rPr>
        <w:t xml:space="preserve">based on the presence of </w:t>
      </w:r>
      <w:r w:rsidR="00032462">
        <w:rPr>
          <w:rFonts w:cs="Calibri"/>
          <w:noProof/>
          <w:szCs w:val="22"/>
        </w:rPr>
        <w:t xml:space="preserve">2 </w:t>
      </w:r>
      <w:r w:rsidRPr="006F0159">
        <w:rPr>
          <w:rFonts w:cs="Calibri"/>
          <w:noProof/>
          <w:szCs w:val="22"/>
        </w:rPr>
        <w:t>vulnerabilit</w:t>
      </w:r>
      <w:r w:rsidR="00032462">
        <w:rPr>
          <w:rFonts w:cs="Calibri"/>
          <w:noProof/>
          <w:szCs w:val="22"/>
        </w:rPr>
        <w:t>ies</w:t>
      </w:r>
      <w:r w:rsidRPr="006F0159">
        <w:rPr>
          <w:rFonts w:cs="Calibri"/>
          <w:noProof/>
          <w:szCs w:val="22"/>
        </w:rPr>
        <w:t>:</w:t>
      </w:r>
      <w:r w:rsidR="008F74E0">
        <w:rPr>
          <w:rFonts w:cs="Calibri"/>
          <w:noProof/>
          <w:szCs w:val="22"/>
        </w:rPr>
        <w:t xml:space="preserve"> “</w:t>
      </w:r>
      <w:r w:rsidR="00027C15" w:rsidRPr="006F0159">
        <w:rPr>
          <w:color w:val="000000"/>
          <w:szCs w:val="22"/>
          <w:lang w:bidi="ar-SA"/>
        </w:rPr>
        <w:t>C</w:t>
      </w:r>
      <w:r w:rsidR="008F74E0">
        <w:rPr>
          <w:color w:val="000000"/>
          <w:szCs w:val="22"/>
          <w:lang w:bidi="ar-SA"/>
        </w:rPr>
        <w:t>hild living in a family prone to child violence, abuse or neglect</w:t>
      </w:r>
      <w:r w:rsidRPr="006F0159">
        <w:rPr>
          <w:color w:val="000000"/>
          <w:szCs w:val="22"/>
        </w:rPr>
        <w:t xml:space="preserve">” </w:t>
      </w:r>
      <w:r w:rsidR="008F74E0">
        <w:rPr>
          <w:color w:val="000000"/>
          <w:szCs w:val="22"/>
        </w:rPr>
        <w:t>and “</w:t>
      </w:r>
      <w:r w:rsidR="00027C15" w:rsidRPr="006F0159">
        <w:rPr>
          <w:color w:val="000000"/>
          <w:szCs w:val="22"/>
          <w:lang w:bidi="ar-SA"/>
        </w:rPr>
        <w:t>C</w:t>
      </w:r>
      <w:r w:rsidR="008F74E0">
        <w:rPr>
          <w:color w:val="000000"/>
          <w:szCs w:val="22"/>
          <w:lang w:bidi="ar-SA"/>
        </w:rPr>
        <w:t>hild living in precarious housing conditions</w:t>
      </w:r>
      <w:r w:rsidRPr="006F0159">
        <w:rPr>
          <w:color w:val="000000"/>
          <w:szCs w:val="22"/>
        </w:rPr>
        <w:t xml:space="preserve">”. </w:t>
      </w:r>
      <w:r w:rsidR="008177F1">
        <w:rPr>
          <w:color w:val="000000"/>
          <w:szCs w:val="22"/>
        </w:rPr>
        <w:t>The</w:t>
      </w:r>
      <w:r w:rsidR="008F74E0">
        <w:rPr>
          <w:color w:val="000000"/>
          <w:szCs w:val="22"/>
        </w:rPr>
        <w:t xml:space="preserve"> risk of child-family separation could be defined as the situation whereby these two vulnerabilities occur </w:t>
      </w:r>
      <w:r w:rsidRPr="006F0159">
        <w:rPr>
          <w:color w:val="000000"/>
          <w:szCs w:val="22"/>
        </w:rPr>
        <w:t>conc</w:t>
      </w:r>
      <w:r w:rsidR="008F74E0">
        <w:rPr>
          <w:color w:val="000000"/>
          <w:szCs w:val="22"/>
        </w:rPr>
        <w:t>urrently</w:t>
      </w:r>
      <w:r w:rsidRPr="006F0159">
        <w:rPr>
          <w:color w:val="000000"/>
          <w:szCs w:val="22"/>
        </w:rPr>
        <w:t xml:space="preserve">. </w:t>
      </w:r>
      <w:r w:rsidR="008F74E0">
        <w:rPr>
          <w:color w:val="000000"/>
          <w:szCs w:val="22"/>
        </w:rPr>
        <w:t>However, chance</w:t>
      </w:r>
      <w:r w:rsidR="00F34181">
        <w:rPr>
          <w:color w:val="000000"/>
          <w:szCs w:val="22"/>
        </w:rPr>
        <w:t>s are</w:t>
      </w:r>
      <w:r w:rsidR="008F74E0">
        <w:rPr>
          <w:color w:val="000000"/>
          <w:szCs w:val="22"/>
        </w:rPr>
        <w:t xml:space="preserve"> a large number of children will f</w:t>
      </w:r>
      <w:r w:rsidR="00F34181">
        <w:rPr>
          <w:color w:val="000000"/>
          <w:szCs w:val="22"/>
        </w:rPr>
        <w:t>all into this category</w:t>
      </w:r>
      <w:r w:rsidR="008F74E0">
        <w:rPr>
          <w:color w:val="000000"/>
          <w:szCs w:val="22"/>
        </w:rPr>
        <w:t>, which will determine an increase</w:t>
      </w:r>
      <w:r w:rsidR="00F34181">
        <w:rPr>
          <w:color w:val="000000"/>
          <w:szCs w:val="22"/>
        </w:rPr>
        <w:t xml:space="preserve"> in the </w:t>
      </w:r>
      <w:r w:rsidR="008F74E0">
        <w:rPr>
          <w:color w:val="000000"/>
          <w:szCs w:val="22"/>
        </w:rPr>
        <w:t xml:space="preserve">pressure on the public care system </w:t>
      </w:r>
      <w:r w:rsidR="00C62D3F">
        <w:rPr>
          <w:color w:val="000000"/>
          <w:szCs w:val="22"/>
        </w:rPr>
        <w:t xml:space="preserve">generated only by </w:t>
      </w:r>
      <w:r w:rsidR="008F74E0">
        <w:rPr>
          <w:color w:val="000000"/>
          <w:szCs w:val="22"/>
        </w:rPr>
        <w:t xml:space="preserve">the interaction with the community workers and </w:t>
      </w:r>
      <w:r w:rsidR="00F34181">
        <w:rPr>
          <w:color w:val="000000"/>
          <w:szCs w:val="22"/>
        </w:rPr>
        <w:t xml:space="preserve">the casefile analysis. Since the model is aimed at preventing child-family separation, </w:t>
      </w:r>
      <w:r w:rsidR="00C62D3F">
        <w:rPr>
          <w:color w:val="000000"/>
          <w:szCs w:val="22"/>
        </w:rPr>
        <w:t>it would not be wise to</w:t>
      </w:r>
      <w:r w:rsidR="00F34181">
        <w:rPr>
          <w:color w:val="000000"/>
          <w:szCs w:val="22"/>
        </w:rPr>
        <w:t xml:space="preserve"> artificial</w:t>
      </w:r>
      <w:r w:rsidR="00C62D3F">
        <w:rPr>
          <w:color w:val="000000"/>
          <w:szCs w:val="22"/>
        </w:rPr>
        <w:t>ly</w:t>
      </w:r>
      <w:r w:rsidR="00F34181">
        <w:rPr>
          <w:color w:val="000000"/>
          <w:szCs w:val="22"/>
        </w:rPr>
        <w:t xml:space="preserve"> increase </w:t>
      </w:r>
      <w:r w:rsidR="00C62D3F">
        <w:rPr>
          <w:color w:val="000000"/>
          <w:szCs w:val="22"/>
        </w:rPr>
        <w:t>t</w:t>
      </w:r>
      <w:r w:rsidR="00F34181">
        <w:rPr>
          <w:color w:val="000000"/>
          <w:szCs w:val="22"/>
        </w:rPr>
        <w:t>he separation risk incidence by</w:t>
      </w:r>
      <w:r w:rsidR="00C62D3F">
        <w:rPr>
          <w:color w:val="000000"/>
          <w:szCs w:val="22"/>
        </w:rPr>
        <w:t xml:space="preserve"> using</w:t>
      </w:r>
      <w:r w:rsidR="00F34181">
        <w:rPr>
          <w:color w:val="000000"/>
          <w:szCs w:val="22"/>
        </w:rPr>
        <w:t xml:space="preserve"> this definition</w:t>
      </w:r>
      <w:r w:rsidRPr="006F0159">
        <w:rPr>
          <w:color w:val="000000"/>
          <w:szCs w:val="22"/>
        </w:rPr>
        <w:t xml:space="preserve">, </w:t>
      </w:r>
      <w:r w:rsidR="00C62D3F">
        <w:rPr>
          <w:color w:val="000000"/>
          <w:szCs w:val="22"/>
        </w:rPr>
        <w:t xml:space="preserve">therefore working hypothesis </w:t>
      </w:r>
      <w:r w:rsidRPr="006F0159">
        <w:rPr>
          <w:color w:val="000000"/>
          <w:szCs w:val="22"/>
        </w:rPr>
        <w:t xml:space="preserve">1 </w:t>
      </w:r>
      <w:r w:rsidR="00C62D3F">
        <w:rPr>
          <w:color w:val="000000"/>
          <w:szCs w:val="22"/>
        </w:rPr>
        <w:t>should be rejected</w:t>
      </w:r>
      <w:r w:rsidRPr="006F0159">
        <w:rPr>
          <w:color w:val="000000"/>
          <w:szCs w:val="22"/>
        </w:rPr>
        <w:t>.</w:t>
      </w:r>
      <w:r w:rsidR="008F74E0">
        <w:rPr>
          <w:color w:val="000000"/>
          <w:szCs w:val="22"/>
        </w:rPr>
        <w:t xml:space="preserve"> </w:t>
      </w:r>
    </w:p>
    <w:p w:rsidR="00157555" w:rsidRPr="006F0159" w:rsidRDefault="00157555" w:rsidP="00157555">
      <w:pPr>
        <w:spacing w:before="120" w:after="120"/>
        <w:rPr>
          <w:color w:val="000000"/>
          <w:szCs w:val="22"/>
        </w:rPr>
      </w:pPr>
      <w:r w:rsidRPr="006F0159">
        <w:rPr>
          <w:rFonts w:cs="Calibri"/>
          <w:b/>
          <w:noProof/>
          <w:szCs w:val="22"/>
        </w:rPr>
        <w:t>(</w:t>
      </w:r>
      <w:r w:rsidR="007C3E72">
        <w:rPr>
          <w:rFonts w:cs="Calibri"/>
          <w:b/>
          <w:noProof/>
          <w:szCs w:val="22"/>
        </w:rPr>
        <w:t>Working hypothesis</w:t>
      </w:r>
      <w:r w:rsidR="007C3E72" w:rsidRPr="006F0159">
        <w:rPr>
          <w:rFonts w:cs="Calibri"/>
          <w:b/>
          <w:noProof/>
          <w:szCs w:val="22"/>
        </w:rPr>
        <w:t xml:space="preserve"> </w:t>
      </w:r>
      <w:r w:rsidRPr="006F0159">
        <w:rPr>
          <w:rFonts w:cs="Calibri"/>
          <w:b/>
          <w:noProof/>
          <w:szCs w:val="22"/>
        </w:rPr>
        <w:t xml:space="preserve">2) </w:t>
      </w:r>
      <w:r w:rsidR="007C3E72" w:rsidRPr="00032462">
        <w:rPr>
          <w:rFonts w:cs="Calibri"/>
          <w:noProof/>
          <w:szCs w:val="22"/>
        </w:rPr>
        <w:t>The child-family separation risk</w:t>
      </w:r>
      <w:r w:rsidR="007C3E72">
        <w:rPr>
          <w:rFonts w:cs="Calibri"/>
          <w:b/>
          <w:noProof/>
          <w:szCs w:val="22"/>
        </w:rPr>
        <w:t xml:space="preserve"> </w:t>
      </w:r>
      <w:r w:rsidR="007C3E72">
        <w:rPr>
          <w:rFonts w:cs="Calibri"/>
          <w:noProof/>
          <w:szCs w:val="22"/>
        </w:rPr>
        <w:t xml:space="preserve">is accurately assessed in </w:t>
      </w:r>
      <w:r w:rsidR="007C3E72" w:rsidRPr="006F0159">
        <w:rPr>
          <w:rFonts w:cs="Calibri"/>
          <w:noProof/>
          <w:szCs w:val="22"/>
        </w:rPr>
        <w:t>6</w:t>
      </w:r>
      <w:r w:rsidR="007C3E72">
        <w:rPr>
          <w:rFonts w:cs="Calibri"/>
          <w:noProof/>
          <w:szCs w:val="22"/>
        </w:rPr>
        <w:t xml:space="preserve">0 percent of the cases based on the presence of 3 </w:t>
      </w:r>
      <w:r w:rsidR="007C3E72" w:rsidRPr="006F0159">
        <w:rPr>
          <w:rFonts w:cs="Calibri"/>
          <w:noProof/>
          <w:szCs w:val="22"/>
        </w:rPr>
        <w:t>vulnerabilit</w:t>
      </w:r>
      <w:r w:rsidR="007C3E72">
        <w:rPr>
          <w:rFonts w:cs="Calibri"/>
          <w:noProof/>
          <w:szCs w:val="22"/>
        </w:rPr>
        <w:t>ies</w:t>
      </w:r>
      <w:r w:rsidRPr="006F0159">
        <w:rPr>
          <w:rFonts w:cs="Calibri"/>
          <w:noProof/>
          <w:szCs w:val="22"/>
        </w:rPr>
        <w:t>:</w:t>
      </w:r>
      <w:r w:rsidR="00027C15" w:rsidRPr="006F0159">
        <w:rPr>
          <w:rFonts w:cs="Calibri"/>
          <w:noProof/>
          <w:szCs w:val="22"/>
        </w:rPr>
        <w:t xml:space="preserve"> </w:t>
      </w:r>
      <w:r w:rsidR="008F74E0">
        <w:rPr>
          <w:rFonts w:cs="Calibri"/>
          <w:noProof/>
          <w:szCs w:val="22"/>
        </w:rPr>
        <w:t>“</w:t>
      </w:r>
      <w:r w:rsidR="008F74E0">
        <w:rPr>
          <w:color w:val="000000"/>
          <w:szCs w:val="22"/>
          <w:lang w:bidi="ar-SA"/>
        </w:rPr>
        <w:t>Adolescent/</w:t>
      </w:r>
      <w:r w:rsidR="00027C15" w:rsidRPr="006F0159">
        <w:rPr>
          <w:color w:val="000000"/>
          <w:szCs w:val="22"/>
          <w:lang w:bidi="ar-SA"/>
        </w:rPr>
        <w:t>c</w:t>
      </w:r>
      <w:r w:rsidR="008F74E0">
        <w:rPr>
          <w:color w:val="000000"/>
          <w:szCs w:val="22"/>
          <w:lang w:bidi="ar-SA"/>
        </w:rPr>
        <w:t>hild with risk behaviours</w:t>
      </w:r>
      <w:r w:rsidR="008F74E0">
        <w:rPr>
          <w:color w:val="000000"/>
          <w:szCs w:val="22"/>
        </w:rPr>
        <w:t>”, “</w:t>
      </w:r>
      <w:r w:rsidR="008F74E0" w:rsidRPr="006F0159">
        <w:rPr>
          <w:color w:val="000000"/>
          <w:szCs w:val="22"/>
          <w:lang w:bidi="ar-SA"/>
        </w:rPr>
        <w:t>C</w:t>
      </w:r>
      <w:r w:rsidR="008F74E0">
        <w:rPr>
          <w:color w:val="000000"/>
          <w:szCs w:val="22"/>
          <w:lang w:bidi="ar-SA"/>
        </w:rPr>
        <w:t>hild living in a family prone to child violence, abuse or neglect</w:t>
      </w:r>
      <w:r w:rsidR="008F74E0">
        <w:rPr>
          <w:color w:val="000000"/>
          <w:szCs w:val="22"/>
        </w:rPr>
        <w:t xml:space="preserve">” </w:t>
      </w:r>
      <w:r w:rsidR="007C3E72">
        <w:rPr>
          <w:color w:val="000000"/>
          <w:szCs w:val="22"/>
        </w:rPr>
        <w:t>and</w:t>
      </w:r>
      <w:r w:rsidR="008F74E0">
        <w:rPr>
          <w:color w:val="000000"/>
          <w:szCs w:val="22"/>
        </w:rPr>
        <w:t xml:space="preserve"> “</w:t>
      </w:r>
      <w:r w:rsidR="008F74E0" w:rsidRPr="006F0159">
        <w:rPr>
          <w:color w:val="000000"/>
          <w:szCs w:val="22"/>
          <w:lang w:bidi="ar-SA"/>
        </w:rPr>
        <w:t>C</w:t>
      </w:r>
      <w:r w:rsidR="008F74E0">
        <w:rPr>
          <w:color w:val="000000"/>
          <w:szCs w:val="22"/>
          <w:lang w:bidi="ar-SA"/>
        </w:rPr>
        <w:t>hild living in precarious housing conditions</w:t>
      </w:r>
      <w:r w:rsidRPr="006F0159">
        <w:rPr>
          <w:color w:val="000000"/>
          <w:szCs w:val="22"/>
        </w:rPr>
        <w:t xml:space="preserve">”. </w:t>
      </w:r>
      <w:r w:rsidR="008177F1">
        <w:rPr>
          <w:color w:val="000000"/>
          <w:szCs w:val="22"/>
        </w:rPr>
        <w:t>The</w:t>
      </w:r>
      <w:r w:rsidR="007C3E72">
        <w:rPr>
          <w:color w:val="000000"/>
          <w:szCs w:val="22"/>
        </w:rPr>
        <w:t xml:space="preserve"> risk of child-family separation could be defined as the situation whereby these t</w:t>
      </w:r>
      <w:r w:rsidR="006B5749">
        <w:rPr>
          <w:color w:val="000000"/>
          <w:szCs w:val="22"/>
        </w:rPr>
        <w:t>hree</w:t>
      </w:r>
      <w:r w:rsidR="007C3E72">
        <w:rPr>
          <w:color w:val="000000"/>
          <w:szCs w:val="22"/>
        </w:rPr>
        <w:t xml:space="preserve"> vulnerabilities occur </w:t>
      </w:r>
      <w:r w:rsidR="007C3E72" w:rsidRPr="006F0159">
        <w:rPr>
          <w:color w:val="000000"/>
          <w:szCs w:val="22"/>
        </w:rPr>
        <w:t>conc</w:t>
      </w:r>
      <w:r w:rsidR="007C3E72">
        <w:rPr>
          <w:color w:val="000000"/>
          <w:szCs w:val="22"/>
        </w:rPr>
        <w:t>urrently</w:t>
      </w:r>
      <w:r w:rsidRPr="006F0159">
        <w:rPr>
          <w:color w:val="000000"/>
          <w:szCs w:val="22"/>
        </w:rPr>
        <w:t xml:space="preserve">. </w:t>
      </w:r>
      <w:r w:rsidR="006B5749">
        <w:rPr>
          <w:color w:val="000000"/>
          <w:szCs w:val="22"/>
        </w:rPr>
        <w:t xml:space="preserve">Here too, there is a relatively high chance </w:t>
      </w:r>
      <w:r w:rsidR="008177F1">
        <w:rPr>
          <w:color w:val="000000"/>
          <w:szCs w:val="22"/>
        </w:rPr>
        <w:t xml:space="preserve">that </w:t>
      </w:r>
      <w:r w:rsidR="006B5749">
        <w:rPr>
          <w:color w:val="000000"/>
          <w:szCs w:val="22"/>
        </w:rPr>
        <w:t xml:space="preserve">a large number of children which do not require the </w:t>
      </w:r>
      <w:r w:rsidR="006B5749" w:rsidRPr="006F0159">
        <w:rPr>
          <w:color w:val="000000"/>
          <w:szCs w:val="22"/>
        </w:rPr>
        <w:t>G</w:t>
      </w:r>
      <w:r w:rsidR="006B5749">
        <w:rPr>
          <w:color w:val="000000"/>
          <w:szCs w:val="22"/>
        </w:rPr>
        <w:t>D</w:t>
      </w:r>
      <w:r w:rsidR="006B5749" w:rsidRPr="006F0159">
        <w:rPr>
          <w:color w:val="000000"/>
          <w:szCs w:val="22"/>
        </w:rPr>
        <w:t>S</w:t>
      </w:r>
      <w:r w:rsidR="006B5749">
        <w:rPr>
          <w:color w:val="000000"/>
          <w:szCs w:val="22"/>
        </w:rPr>
        <w:t>A</w:t>
      </w:r>
      <w:r w:rsidR="006B5749" w:rsidRPr="006F0159">
        <w:rPr>
          <w:color w:val="000000"/>
          <w:szCs w:val="22"/>
        </w:rPr>
        <w:t>C</w:t>
      </w:r>
      <w:r w:rsidR="006B5749">
        <w:rPr>
          <w:color w:val="000000"/>
          <w:szCs w:val="22"/>
        </w:rPr>
        <w:t>P analysis will come to the attention of this institution</w:t>
      </w:r>
      <w:r w:rsidRPr="006F0159">
        <w:rPr>
          <w:color w:val="000000"/>
          <w:szCs w:val="22"/>
        </w:rPr>
        <w:t>.</w:t>
      </w:r>
      <w:r w:rsidR="00A85F4B">
        <w:rPr>
          <w:color w:val="000000"/>
          <w:szCs w:val="22"/>
        </w:rPr>
        <w:t xml:space="preserve"> </w:t>
      </w:r>
    </w:p>
    <w:p w:rsidR="00C73B79" w:rsidRPr="006F0159" w:rsidRDefault="00157555" w:rsidP="00157555">
      <w:pPr>
        <w:spacing w:before="120" w:after="120"/>
        <w:rPr>
          <w:color w:val="000000"/>
          <w:szCs w:val="22"/>
        </w:rPr>
      </w:pPr>
      <w:r w:rsidRPr="006F0159">
        <w:rPr>
          <w:rFonts w:cs="Calibri"/>
          <w:b/>
          <w:noProof/>
          <w:szCs w:val="22"/>
        </w:rPr>
        <w:t>(</w:t>
      </w:r>
      <w:r w:rsidR="007C3E72">
        <w:rPr>
          <w:rFonts w:cs="Calibri"/>
          <w:b/>
          <w:noProof/>
          <w:szCs w:val="22"/>
        </w:rPr>
        <w:t>Working hypothesis</w:t>
      </w:r>
      <w:r w:rsidR="007C3E72" w:rsidRPr="006F0159">
        <w:rPr>
          <w:rFonts w:cs="Calibri"/>
          <w:b/>
          <w:noProof/>
          <w:szCs w:val="22"/>
        </w:rPr>
        <w:t xml:space="preserve"> </w:t>
      </w:r>
      <w:r w:rsidRPr="006F0159">
        <w:rPr>
          <w:rFonts w:cs="Calibri"/>
          <w:b/>
          <w:noProof/>
          <w:szCs w:val="22"/>
        </w:rPr>
        <w:t xml:space="preserve">3) </w:t>
      </w:r>
      <w:r w:rsidR="00A85F4B" w:rsidRPr="00A85F4B">
        <w:rPr>
          <w:rFonts w:cs="Calibri"/>
          <w:noProof/>
          <w:szCs w:val="22"/>
        </w:rPr>
        <w:t>To the proposed definition of the</w:t>
      </w:r>
      <w:r w:rsidR="00A85F4B">
        <w:rPr>
          <w:rFonts w:cs="Calibri"/>
          <w:b/>
          <w:noProof/>
          <w:szCs w:val="22"/>
        </w:rPr>
        <w:t xml:space="preserve"> </w:t>
      </w:r>
      <w:r w:rsidR="00A85F4B" w:rsidRPr="00032462">
        <w:rPr>
          <w:rFonts w:cs="Calibri"/>
          <w:noProof/>
          <w:szCs w:val="22"/>
        </w:rPr>
        <w:t>child-family separation risk</w:t>
      </w:r>
      <w:r w:rsidR="00A85F4B">
        <w:rPr>
          <w:rFonts w:cs="Calibri"/>
          <w:b/>
          <w:noProof/>
          <w:szCs w:val="22"/>
        </w:rPr>
        <w:t xml:space="preserve"> </w:t>
      </w:r>
      <w:r w:rsidR="00A85F4B">
        <w:rPr>
          <w:rFonts w:cs="Calibri"/>
          <w:noProof/>
          <w:szCs w:val="22"/>
        </w:rPr>
        <w:t xml:space="preserve">based on the </w:t>
      </w:r>
      <w:r w:rsidR="008177F1">
        <w:rPr>
          <w:rFonts w:cs="Calibri"/>
          <w:noProof/>
          <w:szCs w:val="22"/>
        </w:rPr>
        <w:t xml:space="preserve">concurrent </w:t>
      </w:r>
      <w:r w:rsidR="00A85F4B">
        <w:rPr>
          <w:rFonts w:cs="Calibri"/>
          <w:noProof/>
          <w:szCs w:val="22"/>
        </w:rPr>
        <w:t xml:space="preserve">presence of the three </w:t>
      </w:r>
      <w:r w:rsidRPr="006F0159">
        <w:rPr>
          <w:rFonts w:cs="Calibri"/>
          <w:noProof/>
          <w:szCs w:val="22"/>
        </w:rPr>
        <w:t>vulnerabilit</w:t>
      </w:r>
      <w:r w:rsidR="00A85F4B">
        <w:rPr>
          <w:rFonts w:cs="Calibri"/>
          <w:noProof/>
          <w:szCs w:val="22"/>
        </w:rPr>
        <w:t>ies mentioned above, we shall add another</w:t>
      </w:r>
      <w:r w:rsidRPr="006F0159">
        <w:rPr>
          <w:color w:val="000000"/>
          <w:szCs w:val="22"/>
        </w:rPr>
        <w:t xml:space="preserve"> vulnerabilit</w:t>
      </w:r>
      <w:r w:rsidR="00A85F4B">
        <w:rPr>
          <w:color w:val="000000"/>
          <w:szCs w:val="22"/>
        </w:rPr>
        <w:t>y and require that the presence of four vulnerabilities be a condition for activating</w:t>
      </w:r>
      <w:r w:rsidR="008177F1">
        <w:rPr>
          <w:color w:val="000000"/>
          <w:szCs w:val="22"/>
        </w:rPr>
        <w:t xml:space="preserve"> the</w:t>
      </w:r>
      <w:r w:rsidR="00A85F4B">
        <w:rPr>
          <w:color w:val="000000"/>
          <w:szCs w:val="22"/>
        </w:rPr>
        <w:t xml:space="preserve"> “priority </w:t>
      </w:r>
      <w:r w:rsidRPr="006F0159">
        <w:rPr>
          <w:color w:val="000000"/>
          <w:szCs w:val="22"/>
        </w:rPr>
        <w:t>zero</w:t>
      </w:r>
      <w:r w:rsidR="00A85F4B">
        <w:rPr>
          <w:color w:val="000000"/>
          <w:szCs w:val="22"/>
        </w:rPr>
        <w:t xml:space="preserve"> service</w:t>
      </w:r>
      <w:r w:rsidRPr="006F0159">
        <w:rPr>
          <w:color w:val="000000"/>
          <w:szCs w:val="22"/>
        </w:rPr>
        <w:t xml:space="preserve">”. </w:t>
      </w:r>
      <w:r w:rsidR="008177F1">
        <w:rPr>
          <w:color w:val="000000"/>
          <w:szCs w:val="22"/>
        </w:rPr>
        <w:t>I</w:t>
      </w:r>
      <w:r w:rsidR="00027C15" w:rsidRPr="006F0159">
        <w:rPr>
          <w:color w:val="000000"/>
          <w:szCs w:val="22"/>
        </w:rPr>
        <w:t>n 36</w:t>
      </w:r>
      <w:r w:rsidR="008177F1">
        <w:rPr>
          <w:color w:val="000000"/>
          <w:szCs w:val="22"/>
        </w:rPr>
        <w:t xml:space="preserve"> percent of the cases, the fourth </w:t>
      </w:r>
      <w:r w:rsidR="00027C15" w:rsidRPr="006F0159">
        <w:rPr>
          <w:color w:val="000000"/>
          <w:szCs w:val="22"/>
        </w:rPr>
        <w:t>vulnerabilit</w:t>
      </w:r>
      <w:r w:rsidR="008177F1">
        <w:rPr>
          <w:color w:val="000000"/>
          <w:szCs w:val="22"/>
        </w:rPr>
        <w:t>y encountered is poverty</w:t>
      </w:r>
      <w:r w:rsidR="00027C15" w:rsidRPr="006F0159">
        <w:rPr>
          <w:color w:val="000000"/>
          <w:szCs w:val="22"/>
        </w:rPr>
        <w:t xml:space="preserve">. </w:t>
      </w:r>
      <w:r w:rsidR="008177F1">
        <w:rPr>
          <w:color w:val="000000"/>
          <w:szCs w:val="22"/>
        </w:rPr>
        <w:t>On the other hand, the presence of all three vulnerabilities mentioned under working hypothesis 2 can also generate a health risk for the children</w:t>
      </w:r>
      <w:r w:rsidR="00C73B79" w:rsidRPr="006F0159">
        <w:rPr>
          <w:color w:val="000000"/>
          <w:szCs w:val="22"/>
        </w:rPr>
        <w:t xml:space="preserve">. </w:t>
      </w:r>
    </w:p>
    <w:p w:rsidR="00801ADD" w:rsidRPr="006F0159" w:rsidRDefault="008177F1" w:rsidP="00157555">
      <w:pPr>
        <w:spacing w:before="120" w:after="120"/>
        <w:rPr>
          <w:rFonts w:cs="Calibri"/>
          <w:b/>
          <w:noProof/>
          <w:szCs w:val="22"/>
        </w:rPr>
      </w:pPr>
      <w:r>
        <w:rPr>
          <w:color w:val="000000"/>
          <w:szCs w:val="22"/>
        </w:rPr>
        <w:t xml:space="preserve">As such, the risk of child-family separation could be defined as the </w:t>
      </w:r>
      <w:r>
        <w:rPr>
          <w:rFonts w:cs="Calibri"/>
          <w:noProof/>
          <w:szCs w:val="22"/>
        </w:rPr>
        <w:t>concurrent</w:t>
      </w:r>
      <w:r>
        <w:rPr>
          <w:color w:val="000000"/>
          <w:szCs w:val="22"/>
        </w:rPr>
        <w:t xml:space="preserve"> presence of </w:t>
      </w:r>
      <w:r w:rsidR="008F74E0">
        <w:rPr>
          <w:rFonts w:cs="Calibri"/>
          <w:noProof/>
          <w:szCs w:val="22"/>
        </w:rPr>
        <w:t>4 vulnerabilit</w:t>
      </w:r>
      <w:r>
        <w:rPr>
          <w:rFonts w:cs="Calibri"/>
          <w:noProof/>
          <w:szCs w:val="22"/>
        </w:rPr>
        <w:t>ies</w:t>
      </w:r>
      <w:r w:rsidR="008F74E0">
        <w:rPr>
          <w:rFonts w:cs="Calibri"/>
          <w:noProof/>
          <w:szCs w:val="22"/>
        </w:rPr>
        <w:t>: (1) “</w:t>
      </w:r>
      <w:r w:rsidR="008F74E0">
        <w:rPr>
          <w:color w:val="000000"/>
          <w:szCs w:val="22"/>
          <w:lang w:bidi="ar-SA"/>
        </w:rPr>
        <w:t>Adolescent/</w:t>
      </w:r>
      <w:r w:rsidR="008F74E0" w:rsidRPr="006F0159">
        <w:rPr>
          <w:color w:val="000000"/>
          <w:szCs w:val="22"/>
          <w:lang w:bidi="ar-SA"/>
        </w:rPr>
        <w:t>c</w:t>
      </w:r>
      <w:r w:rsidR="008F74E0">
        <w:rPr>
          <w:color w:val="000000"/>
          <w:szCs w:val="22"/>
          <w:lang w:bidi="ar-SA"/>
        </w:rPr>
        <w:t>hild with risk behaviours</w:t>
      </w:r>
      <w:r w:rsidR="008F74E0">
        <w:rPr>
          <w:color w:val="000000"/>
          <w:szCs w:val="22"/>
        </w:rPr>
        <w:t>”, (2) “</w:t>
      </w:r>
      <w:r w:rsidR="008F74E0" w:rsidRPr="006F0159">
        <w:rPr>
          <w:color w:val="000000"/>
          <w:szCs w:val="22"/>
          <w:lang w:bidi="ar-SA"/>
        </w:rPr>
        <w:t>C</w:t>
      </w:r>
      <w:r w:rsidR="008F74E0">
        <w:rPr>
          <w:color w:val="000000"/>
          <w:szCs w:val="22"/>
          <w:lang w:bidi="ar-SA"/>
        </w:rPr>
        <w:t>hild living in a family prone to child violence, abuse or neglect</w:t>
      </w:r>
      <w:r w:rsidR="008F74E0">
        <w:rPr>
          <w:color w:val="000000"/>
          <w:szCs w:val="22"/>
        </w:rPr>
        <w:t>”, (3) “</w:t>
      </w:r>
      <w:r w:rsidR="008F74E0" w:rsidRPr="006F0159">
        <w:rPr>
          <w:color w:val="000000"/>
          <w:szCs w:val="22"/>
          <w:lang w:bidi="ar-SA"/>
        </w:rPr>
        <w:t>C</w:t>
      </w:r>
      <w:r w:rsidR="008F74E0">
        <w:rPr>
          <w:color w:val="000000"/>
          <w:szCs w:val="22"/>
          <w:lang w:bidi="ar-SA"/>
        </w:rPr>
        <w:t>hild living in precarious housing conditions</w:t>
      </w:r>
      <w:r w:rsidR="00157555" w:rsidRPr="006F0159">
        <w:rPr>
          <w:color w:val="000000"/>
          <w:szCs w:val="22"/>
        </w:rPr>
        <w:t xml:space="preserve">” </w:t>
      </w:r>
      <w:r>
        <w:rPr>
          <w:color w:val="000000"/>
          <w:szCs w:val="22"/>
        </w:rPr>
        <w:t>and</w:t>
      </w:r>
      <w:r w:rsidR="00157555" w:rsidRPr="006F0159">
        <w:rPr>
          <w:color w:val="000000"/>
          <w:szCs w:val="22"/>
        </w:rPr>
        <w:t xml:space="preserve"> (4) </w:t>
      </w:r>
      <w:r>
        <w:rPr>
          <w:color w:val="000000"/>
          <w:szCs w:val="22"/>
        </w:rPr>
        <w:t xml:space="preserve">one of the vulnerabilities </w:t>
      </w:r>
      <w:r w:rsidR="007F67F6">
        <w:rPr>
          <w:color w:val="000000"/>
          <w:szCs w:val="22"/>
        </w:rPr>
        <w:t xml:space="preserve">selected </w:t>
      </w:r>
      <w:r>
        <w:rPr>
          <w:color w:val="000000"/>
          <w:szCs w:val="22"/>
        </w:rPr>
        <w:t xml:space="preserve">from among </w:t>
      </w:r>
      <w:r>
        <w:rPr>
          <w:rFonts w:cs="Calibri"/>
          <w:noProof/>
          <w:szCs w:val="22"/>
        </w:rPr>
        <w:t>the most frequent vulnerabilities affecting separated children</w:t>
      </w:r>
      <w:r w:rsidR="007F67F6">
        <w:rPr>
          <w:rFonts w:cs="Calibri"/>
          <w:noProof/>
          <w:szCs w:val="22"/>
        </w:rPr>
        <w:t>, likely to be connected with the other three</w:t>
      </w:r>
      <w:r w:rsidR="00801ADD" w:rsidRPr="006F0159">
        <w:rPr>
          <w:rFonts w:cs="Calibri"/>
          <w:noProof/>
          <w:szCs w:val="22"/>
        </w:rPr>
        <w:t xml:space="preserve">. </w:t>
      </w:r>
      <w:r w:rsidR="007F67F6">
        <w:rPr>
          <w:rFonts w:cs="Calibri"/>
          <w:noProof/>
          <w:szCs w:val="22"/>
        </w:rPr>
        <w:t>This connection could also consider health-related vulnerabilities</w:t>
      </w:r>
      <w:r w:rsidR="004B57EC" w:rsidRPr="006F0159">
        <w:rPr>
          <w:rFonts w:cs="Calibri"/>
          <w:noProof/>
          <w:szCs w:val="22"/>
        </w:rPr>
        <w:t xml:space="preserve">, </w:t>
      </w:r>
      <w:r w:rsidR="007F67F6">
        <w:rPr>
          <w:rFonts w:cs="Calibri"/>
          <w:noProof/>
          <w:szCs w:val="22"/>
        </w:rPr>
        <w:t>given that the findings of the study on children in public care show that the child care system includes many children for whom placement in the system is the easiest way to ensure access to speciali</w:t>
      </w:r>
      <w:r w:rsidR="00BB7550">
        <w:rPr>
          <w:rFonts w:cs="Calibri"/>
          <w:noProof/>
          <w:szCs w:val="22"/>
        </w:rPr>
        <w:t>s</w:t>
      </w:r>
      <w:r w:rsidR="007F67F6">
        <w:rPr>
          <w:rFonts w:cs="Calibri"/>
          <w:noProof/>
          <w:szCs w:val="22"/>
        </w:rPr>
        <w:t>ed health services and to education</w:t>
      </w:r>
      <w:r w:rsidR="004B57EC" w:rsidRPr="006F0159">
        <w:rPr>
          <w:rStyle w:val="FootnoteReference"/>
          <w:rFonts w:cs="Calibri"/>
          <w:noProof/>
          <w:szCs w:val="22"/>
        </w:rPr>
        <w:footnoteReference w:id="85"/>
      </w:r>
      <w:r w:rsidR="007F67F6">
        <w:rPr>
          <w:rFonts w:cs="Calibri"/>
          <w:noProof/>
          <w:szCs w:val="22"/>
        </w:rPr>
        <w:t>.</w:t>
      </w:r>
      <w:r w:rsidR="00801ADD" w:rsidRPr="006F0159">
        <w:rPr>
          <w:rFonts w:cs="Calibri"/>
          <w:b/>
          <w:noProof/>
          <w:szCs w:val="22"/>
        </w:rPr>
        <w:t xml:space="preserve"> </w:t>
      </w:r>
      <w:r w:rsidR="00C8139A">
        <w:rPr>
          <w:rFonts w:cs="Calibri"/>
          <w:b/>
          <w:noProof/>
          <w:szCs w:val="22"/>
        </w:rPr>
        <w:t>Considering the limitations of the present analysis, the available data cannot support this working hypothesis either.</w:t>
      </w:r>
    </w:p>
    <w:p w:rsidR="00C73B79" w:rsidRPr="006F0159" w:rsidRDefault="00C8139A" w:rsidP="00157555">
      <w:pPr>
        <w:spacing w:before="120" w:after="120"/>
        <w:rPr>
          <w:rFonts w:cs="Calibri"/>
          <w:b/>
          <w:noProof/>
          <w:szCs w:val="22"/>
        </w:rPr>
      </w:pPr>
      <w:r>
        <w:rPr>
          <w:rFonts w:cs="Calibri"/>
          <w:b/>
          <w:noProof/>
          <w:szCs w:val="22"/>
        </w:rPr>
        <w:t>If new hypotheses are to be developed, they should be tested in projects which carefully observe and document  all child-family separation cases</w:t>
      </w:r>
      <w:r w:rsidR="00732577" w:rsidRPr="006F0159">
        <w:rPr>
          <w:rFonts w:cs="Calibri"/>
          <w:b/>
          <w:noProof/>
          <w:szCs w:val="22"/>
        </w:rPr>
        <w:t xml:space="preserve">, </w:t>
      </w:r>
      <w:r>
        <w:rPr>
          <w:rFonts w:cs="Calibri"/>
          <w:b/>
          <w:noProof/>
          <w:szCs w:val="22"/>
        </w:rPr>
        <w:t xml:space="preserve">and the </w:t>
      </w:r>
      <w:r w:rsidR="00732577" w:rsidRPr="006F0159">
        <w:rPr>
          <w:rFonts w:cs="Calibri"/>
          <w:b/>
          <w:noProof/>
          <w:szCs w:val="22"/>
        </w:rPr>
        <w:t>G</w:t>
      </w:r>
      <w:r>
        <w:rPr>
          <w:rFonts w:cs="Calibri"/>
          <w:b/>
          <w:noProof/>
          <w:szCs w:val="22"/>
        </w:rPr>
        <w:t>D</w:t>
      </w:r>
      <w:r w:rsidR="00732577" w:rsidRPr="006F0159">
        <w:rPr>
          <w:rFonts w:cs="Calibri"/>
          <w:b/>
          <w:noProof/>
          <w:szCs w:val="22"/>
        </w:rPr>
        <w:t>S</w:t>
      </w:r>
      <w:r>
        <w:rPr>
          <w:rFonts w:cs="Calibri"/>
          <w:b/>
          <w:noProof/>
          <w:szCs w:val="22"/>
        </w:rPr>
        <w:t>A</w:t>
      </w:r>
      <w:r w:rsidR="00732577" w:rsidRPr="006F0159">
        <w:rPr>
          <w:rFonts w:cs="Calibri"/>
          <w:b/>
          <w:noProof/>
          <w:szCs w:val="22"/>
        </w:rPr>
        <w:t>C</w:t>
      </w:r>
      <w:r>
        <w:rPr>
          <w:rFonts w:cs="Calibri"/>
          <w:b/>
          <w:noProof/>
          <w:szCs w:val="22"/>
        </w:rPr>
        <w:t xml:space="preserve">P in several counties should accurately record, for each entry into the public care system, all the vulnerabilities outlined in the </w:t>
      </w:r>
      <w:r w:rsidR="00732577" w:rsidRPr="006F0159">
        <w:rPr>
          <w:rFonts w:cs="Calibri"/>
          <w:b/>
          <w:noProof/>
          <w:szCs w:val="22"/>
        </w:rPr>
        <w:t>Aurora</w:t>
      </w:r>
      <w:r>
        <w:rPr>
          <w:rFonts w:cs="Calibri"/>
          <w:b/>
          <w:noProof/>
          <w:szCs w:val="22"/>
        </w:rPr>
        <w:t xml:space="preserve"> methodology</w:t>
      </w:r>
      <w:r w:rsidR="004B57EC" w:rsidRPr="006F0159">
        <w:rPr>
          <w:rFonts w:cs="Calibri"/>
          <w:b/>
          <w:noProof/>
          <w:szCs w:val="22"/>
        </w:rPr>
        <w:t xml:space="preserve">. </w:t>
      </w:r>
      <w:r w:rsidR="001943B8">
        <w:rPr>
          <w:rFonts w:cs="Calibri"/>
          <w:b/>
          <w:noProof/>
          <w:szCs w:val="22"/>
        </w:rPr>
        <w:t>Subsequently, using the comprehensive database thus built, these hypotheses should be verified and validated</w:t>
      </w:r>
      <w:r w:rsidR="00732577" w:rsidRPr="006F0159">
        <w:rPr>
          <w:rFonts w:cs="Calibri"/>
          <w:b/>
          <w:noProof/>
          <w:szCs w:val="22"/>
        </w:rPr>
        <w:t>,</w:t>
      </w:r>
      <w:r w:rsidR="001943B8">
        <w:rPr>
          <w:rFonts w:cs="Calibri"/>
          <w:b/>
          <w:noProof/>
          <w:szCs w:val="22"/>
        </w:rPr>
        <w:t xml:space="preserve"> or different ones should be developed based on representative data regarding the problems and needs of children in public care.</w:t>
      </w:r>
      <w:r>
        <w:rPr>
          <w:rFonts w:cs="Calibri"/>
          <w:b/>
          <w:noProof/>
          <w:szCs w:val="22"/>
        </w:rPr>
        <w:t xml:space="preserve"> </w:t>
      </w:r>
    </w:p>
    <w:p w:rsidR="004B57EC" w:rsidRPr="006F0159" w:rsidRDefault="001943B8" w:rsidP="00157555">
      <w:pPr>
        <w:spacing w:before="120" w:after="120"/>
        <w:rPr>
          <w:rFonts w:cs="Calibri"/>
          <w:noProof/>
          <w:szCs w:val="22"/>
        </w:rPr>
      </w:pPr>
      <w:r>
        <w:rPr>
          <w:rFonts w:cs="Calibri"/>
          <w:noProof/>
          <w:szCs w:val="22"/>
        </w:rPr>
        <w:t>The authors of the present report also recommend introducing additional indicators to measure the severity/ intensity of certain vulnerabilities or situations of risk. Defining such indicators would require searching similar countries and contexts for theories, models and evidence that could be adapted to the national model</w:t>
      </w:r>
      <w:r w:rsidR="00076562" w:rsidRPr="006F0159">
        <w:rPr>
          <w:rFonts w:cs="Calibri"/>
          <w:noProof/>
          <w:szCs w:val="22"/>
        </w:rPr>
        <w:t>.</w:t>
      </w:r>
    </w:p>
    <w:p w:rsidR="001568C6" w:rsidRPr="006F0159" w:rsidRDefault="001568C6" w:rsidP="00157555">
      <w:pPr>
        <w:spacing w:before="120" w:after="120"/>
        <w:rPr>
          <w:rFonts w:cs="Calibri"/>
          <w:noProof/>
          <w:szCs w:val="22"/>
        </w:rPr>
      </w:pPr>
    </w:p>
    <w:p w:rsidR="00157555" w:rsidRPr="006F0159" w:rsidRDefault="00157555" w:rsidP="00B743F4">
      <w:pPr>
        <w:pStyle w:val="Heading6"/>
        <w:keepNext/>
        <w:keepLines/>
        <w:numPr>
          <w:ilvl w:val="0"/>
          <w:numId w:val="32"/>
        </w:numPr>
        <w:spacing w:before="120" w:after="120"/>
        <w:ind w:left="284" w:hanging="284"/>
        <w:rPr>
          <w:noProof/>
          <w:szCs w:val="22"/>
        </w:rPr>
      </w:pPr>
      <w:r w:rsidRPr="006F0159">
        <w:rPr>
          <w:noProof/>
          <w:szCs w:val="22"/>
        </w:rPr>
        <w:t>Ne</w:t>
      </w:r>
      <w:r w:rsidR="007A1473">
        <w:rPr>
          <w:noProof/>
          <w:szCs w:val="22"/>
        </w:rPr>
        <w:t>ed for additional data</w:t>
      </w:r>
    </w:p>
    <w:p w:rsidR="00157555" w:rsidRPr="006F0159" w:rsidRDefault="00717746" w:rsidP="00157555">
      <w:pPr>
        <w:spacing w:before="120" w:after="120"/>
        <w:rPr>
          <w:rFonts w:cs="Calibri"/>
          <w:noProof/>
          <w:szCs w:val="22"/>
        </w:rPr>
      </w:pPr>
      <w:r>
        <w:rPr>
          <w:rFonts w:cs="Calibri"/>
          <w:noProof/>
          <w:szCs w:val="22"/>
        </w:rPr>
        <w:t>The available data are not sufficient to enable a proposed functional definition of the child-family separation risk nor an assessment</w:t>
      </w:r>
      <w:r w:rsidR="00157555" w:rsidRPr="006F0159">
        <w:rPr>
          <w:rFonts w:cs="Calibri"/>
          <w:noProof/>
          <w:szCs w:val="22"/>
        </w:rPr>
        <w:t xml:space="preserve">, </w:t>
      </w:r>
      <w:r>
        <w:rPr>
          <w:rFonts w:cs="Calibri"/>
          <w:noProof/>
          <w:szCs w:val="22"/>
        </w:rPr>
        <w:t>be it even a partial one, of the pressure which the active community-based intervention places on the child health care system</w:t>
      </w:r>
      <w:r w:rsidR="00157555" w:rsidRPr="006F0159">
        <w:rPr>
          <w:rFonts w:cs="Calibri"/>
          <w:noProof/>
          <w:szCs w:val="22"/>
        </w:rPr>
        <w:t xml:space="preserve">. </w:t>
      </w:r>
      <w:r>
        <w:rPr>
          <w:rFonts w:cs="Calibri"/>
          <w:noProof/>
          <w:szCs w:val="22"/>
        </w:rPr>
        <w:t xml:space="preserve">In its own database, the </w:t>
      </w:r>
      <w:r w:rsidR="00157555" w:rsidRPr="006F0159">
        <w:rPr>
          <w:rFonts w:cs="Calibri"/>
          <w:noProof/>
          <w:szCs w:val="22"/>
        </w:rPr>
        <w:t>DP</w:t>
      </w:r>
      <w:r>
        <w:rPr>
          <w:rFonts w:cs="Calibri"/>
          <w:noProof/>
          <w:szCs w:val="22"/>
        </w:rPr>
        <w:t xml:space="preserve">H records cases of children and pregnant women with </w:t>
      </w:r>
      <w:r>
        <w:rPr>
          <w:rFonts w:cs="Calibri"/>
          <w:noProof/>
          <w:szCs w:val="22"/>
        </w:rPr>
        <w:lastRenderedPageBreak/>
        <w:t>chronic diseases or health risks, as well as the number of individuals not registered with a family physician</w:t>
      </w:r>
      <w:r w:rsidR="00157555" w:rsidRPr="006F0159">
        <w:rPr>
          <w:rFonts w:cs="Calibri"/>
          <w:noProof/>
          <w:szCs w:val="22"/>
        </w:rPr>
        <w:t xml:space="preserve">, </w:t>
      </w:r>
      <w:r>
        <w:rPr>
          <w:rFonts w:cs="Calibri"/>
          <w:noProof/>
          <w:szCs w:val="22"/>
        </w:rPr>
        <w:t>but not data on other vulnerabilities affecting these people (especially children)</w:t>
      </w:r>
      <w:r w:rsidR="00157555" w:rsidRPr="006F0159">
        <w:rPr>
          <w:rFonts w:cs="Calibri"/>
          <w:noProof/>
          <w:szCs w:val="22"/>
        </w:rPr>
        <w:t>. M</w:t>
      </w:r>
      <w:r>
        <w:rPr>
          <w:rFonts w:cs="Calibri"/>
          <w:noProof/>
          <w:szCs w:val="22"/>
        </w:rPr>
        <w:t xml:space="preserve">oreover, even the </w:t>
      </w:r>
      <w:r w:rsidR="00157555" w:rsidRPr="006F0159">
        <w:rPr>
          <w:rFonts w:cs="Calibri"/>
          <w:noProof/>
          <w:szCs w:val="22"/>
        </w:rPr>
        <w:t>Aurora</w:t>
      </w:r>
      <w:r>
        <w:rPr>
          <w:rFonts w:cs="Calibri"/>
          <w:noProof/>
          <w:szCs w:val="22"/>
        </w:rPr>
        <w:t xml:space="preserve"> allows a recording of the pressure on the health care system only to a certain extent. Given the goal of the modelling project and its </w:t>
      </w:r>
      <w:r w:rsidR="00A36AAF">
        <w:rPr>
          <w:rFonts w:cs="Calibri"/>
          <w:noProof/>
          <w:szCs w:val="22"/>
        </w:rPr>
        <w:t>activity</w:t>
      </w:r>
      <w:r>
        <w:rPr>
          <w:rFonts w:cs="Calibri"/>
          <w:noProof/>
          <w:szCs w:val="22"/>
        </w:rPr>
        <w:t xml:space="preserve"> focus on children and their families, the </w:t>
      </w:r>
      <w:r w:rsidR="00BA25C5" w:rsidRPr="006F0159">
        <w:rPr>
          <w:rFonts w:cs="Calibri"/>
          <w:noProof/>
          <w:szCs w:val="22"/>
        </w:rPr>
        <w:t xml:space="preserve">Aurora </w:t>
      </w:r>
      <w:r w:rsidR="00A36AAF">
        <w:rPr>
          <w:rFonts w:cs="Calibri"/>
          <w:noProof/>
          <w:szCs w:val="22"/>
        </w:rPr>
        <w:t xml:space="preserve">provides the necessary data on children and women, </w:t>
      </w:r>
      <w:r w:rsidR="00BA25C5" w:rsidRPr="006F0159">
        <w:rPr>
          <w:rFonts w:cs="Calibri"/>
          <w:noProof/>
          <w:szCs w:val="22"/>
        </w:rPr>
        <w:t>inclu</w:t>
      </w:r>
      <w:r w:rsidR="00A36AAF">
        <w:rPr>
          <w:rFonts w:cs="Calibri"/>
          <w:noProof/>
          <w:szCs w:val="22"/>
        </w:rPr>
        <w:t>ding with regard to vulnerabilities and services, as well as general data on all household members</w:t>
      </w:r>
      <w:r w:rsidR="001F2DF6" w:rsidRPr="006F0159">
        <w:rPr>
          <w:rFonts w:cs="Calibri"/>
          <w:noProof/>
          <w:szCs w:val="22"/>
        </w:rPr>
        <w:t xml:space="preserve">, </w:t>
      </w:r>
      <w:r w:rsidR="00A36AAF">
        <w:rPr>
          <w:rFonts w:cs="Calibri"/>
          <w:noProof/>
          <w:szCs w:val="22"/>
        </w:rPr>
        <w:t xml:space="preserve">in connection with their health status </w:t>
      </w:r>
      <w:r w:rsidR="001F2DF6" w:rsidRPr="006F0159">
        <w:rPr>
          <w:rFonts w:cs="Calibri"/>
          <w:noProof/>
          <w:szCs w:val="22"/>
        </w:rPr>
        <w:t>(</w:t>
      </w:r>
      <w:r w:rsidR="00A36AAF">
        <w:rPr>
          <w:rFonts w:cs="Calibri"/>
          <w:noProof/>
          <w:szCs w:val="22"/>
        </w:rPr>
        <w:t>registration with the family physician, routine checkups, chronic diseases, disabilities, et</w:t>
      </w:r>
      <w:r w:rsidR="001F2DF6" w:rsidRPr="006F0159">
        <w:rPr>
          <w:rFonts w:cs="Calibri"/>
          <w:noProof/>
          <w:szCs w:val="22"/>
        </w:rPr>
        <w:t xml:space="preserve">c.), </w:t>
      </w:r>
      <w:r w:rsidR="00A36AAF">
        <w:rPr>
          <w:rFonts w:cs="Calibri"/>
          <w:noProof/>
          <w:szCs w:val="22"/>
        </w:rPr>
        <w:t xml:space="preserve">even though, for the time being, the </w:t>
      </w:r>
      <w:r w:rsidR="001F2DF6" w:rsidRPr="006F0159">
        <w:rPr>
          <w:rFonts w:cs="Calibri"/>
          <w:noProof/>
          <w:szCs w:val="22"/>
        </w:rPr>
        <w:t>Aurora</w:t>
      </w:r>
      <w:r w:rsidR="00A36AAF">
        <w:rPr>
          <w:rFonts w:cs="Calibri"/>
          <w:noProof/>
          <w:szCs w:val="22"/>
        </w:rPr>
        <w:t xml:space="preserve"> does not generate a d</w:t>
      </w:r>
      <w:r w:rsidR="001F2DF6" w:rsidRPr="006F0159">
        <w:rPr>
          <w:rFonts w:cs="Calibri"/>
          <w:noProof/>
          <w:szCs w:val="22"/>
        </w:rPr>
        <w:t>i</w:t>
      </w:r>
      <w:r w:rsidR="00482FBD" w:rsidRPr="006F0159">
        <w:rPr>
          <w:rFonts w:cs="Calibri"/>
          <w:noProof/>
          <w:szCs w:val="22"/>
        </w:rPr>
        <w:t xml:space="preserve">agnostic </w:t>
      </w:r>
      <w:r w:rsidR="00A36AAF">
        <w:rPr>
          <w:rFonts w:cs="Calibri"/>
          <w:noProof/>
          <w:szCs w:val="22"/>
        </w:rPr>
        <w:t xml:space="preserve">and a </w:t>
      </w:r>
      <w:r w:rsidR="00482FBD" w:rsidRPr="006F0159">
        <w:rPr>
          <w:rFonts w:cs="Calibri"/>
          <w:noProof/>
          <w:szCs w:val="22"/>
        </w:rPr>
        <w:t>list</w:t>
      </w:r>
      <w:r w:rsidR="00A36AAF">
        <w:rPr>
          <w:rFonts w:cs="Calibri"/>
          <w:noProof/>
          <w:szCs w:val="22"/>
        </w:rPr>
        <w:t xml:space="preserve"> of services for other age categories</w:t>
      </w:r>
      <w:r w:rsidR="00482FBD" w:rsidRPr="006F0159">
        <w:rPr>
          <w:rFonts w:cs="Calibri"/>
          <w:noProof/>
          <w:szCs w:val="22"/>
        </w:rPr>
        <w:t>.</w:t>
      </w:r>
    </w:p>
    <w:p w:rsidR="00157555" w:rsidRPr="006F0159" w:rsidRDefault="00BA284C" w:rsidP="00157555">
      <w:pPr>
        <w:spacing w:before="120" w:after="120"/>
        <w:rPr>
          <w:rFonts w:cs="Calibri"/>
          <w:noProof/>
          <w:szCs w:val="22"/>
        </w:rPr>
      </w:pPr>
      <w:r>
        <w:rPr>
          <w:rFonts w:cs="Calibri"/>
          <w:noProof/>
          <w:szCs w:val="22"/>
        </w:rPr>
        <w:t xml:space="preserve">The hypothesis underlying the model according to which </w:t>
      </w:r>
      <w:r w:rsidR="008D0BEC">
        <w:rPr>
          <w:rFonts w:cs="Calibri"/>
          <w:noProof/>
          <w:szCs w:val="22"/>
        </w:rPr>
        <w:t>local prevention-focused i</w:t>
      </w:r>
      <w:r w:rsidR="001F2DF6" w:rsidRPr="006F0159">
        <w:rPr>
          <w:rFonts w:cs="Calibri"/>
          <w:noProof/>
          <w:szCs w:val="22"/>
        </w:rPr>
        <w:t>nterven</w:t>
      </w:r>
      <w:r w:rsidR="008D0BEC">
        <w:rPr>
          <w:rFonts w:cs="Calibri"/>
          <w:noProof/>
          <w:szCs w:val="22"/>
        </w:rPr>
        <w:t xml:space="preserve">tion can reduce pressure on the </w:t>
      </w:r>
      <w:r w:rsidR="000E41A3">
        <w:rPr>
          <w:rFonts w:cs="Calibri"/>
          <w:noProof/>
          <w:szCs w:val="22"/>
        </w:rPr>
        <w:t>child</w:t>
      </w:r>
      <w:r w:rsidR="008D0BEC">
        <w:rPr>
          <w:rFonts w:cs="Calibri"/>
          <w:noProof/>
          <w:szCs w:val="22"/>
        </w:rPr>
        <w:t xml:space="preserve"> protection and the health care systems was translated into the types of services that were delivered in the modelling project. Thus, looking at how the identified vulnerabilities were addressed through delivery of services from the minimum package of services </w:t>
      </w:r>
      <w:r w:rsidR="00482FBD" w:rsidRPr="006F0159">
        <w:rPr>
          <w:rFonts w:cs="Calibri"/>
          <w:noProof/>
          <w:szCs w:val="22"/>
        </w:rPr>
        <w:t xml:space="preserve">(i.e. </w:t>
      </w:r>
      <w:r w:rsidR="008D0BEC">
        <w:rPr>
          <w:rFonts w:cs="Calibri"/>
          <w:noProof/>
          <w:szCs w:val="22"/>
        </w:rPr>
        <w:t>information and counselling services on healthy lifestyle, personal and home hygiene</w:t>
      </w:r>
      <w:r w:rsidR="001F2DF6" w:rsidRPr="006F0159">
        <w:rPr>
          <w:rFonts w:cs="Calibri"/>
          <w:noProof/>
          <w:szCs w:val="22"/>
        </w:rPr>
        <w:t>,</w:t>
      </w:r>
      <w:r w:rsidR="008D0BEC">
        <w:rPr>
          <w:rFonts w:cs="Calibri"/>
          <w:noProof/>
          <w:szCs w:val="22"/>
        </w:rPr>
        <w:t xml:space="preserve"> vaccination, accompaniment and support to access medical services </w:t>
      </w:r>
      <w:r w:rsidR="001F2DF6" w:rsidRPr="006F0159">
        <w:rPr>
          <w:rFonts w:cs="Calibri"/>
          <w:noProof/>
          <w:szCs w:val="22"/>
        </w:rPr>
        <w:t>etc.</w:t>
      </w:r>
      <w:r w:rsidR="00482FBD" w:rsidRPr="006F0159">
        <w:rPr>
          <w:rFonts w:cs="Calibri"/>
          <w:noProof/>
          <w:szCs w:val="22"/>
        </w:rPr>
        <w:t>)</w:t>
      </w:r>
      <w:r w:rsidR="008D0BEC">
        <w:rPr>
          <w:rFonts w:cs="Calibri"/>
          <w:noProof/>
          <w:szCs w:val="22"/>
        </w:rPr>
        <w:t>, we may assume that the</w:t>
      </w:r>
      <w:r w:rsidR="003A7558">
        <w:rPr>
          <w:rFonts w:cs="Calibri"/>
          <w:noProof/>
          <w:szCs w:val="22"/>
        </w:rPr>
        <w:t>se services</w:t>
      </w:r>
      <w:r w:rsidR="008D0BEC">
        <w:rPr>
          <w:rFonts w:cs="Calibri"/>
          <w:noProof/>
          <w:szCs w:val="22"/>
        </w:rPr>
        <w:t xml:space="preserve"> could help reduce the pressure on the health care system</w:t>
      </w:r>
      <w:r w:rsidR="00756D00" w:rsidRPr="006F0159">
        <w:rPr>
          <w:rFonts w:cs="Calibri"/>
          <w:noProof/>
          <w:szCs w:val="22"/>
        </w:rPr>
        <w:t xml:space="preserve">. </w:t>
      </w:r>
      <w:r w:rsidR="008D0BEC">
        <w:rPr>
          <w:rFonts w:cs="Calibri"/>
          <w:noProof/>
          <w:szCs w:val="22"/>
        </w:rPr>
        <w:t>According to the A</w:t>
      </w:r>
      <w:r w:rsidR="00756D00" w:rsidRPr="006F0159">
        <w:rPr>
          <w:rFonts w:cs="Calibri"/>
          <w:noProof/>
          <w:szCs w:val="22"/>
        </w:rPr>
        <w:t>urora</w:t>
      </w:r>
      <w:r w:rsidR="008D0BEC">
        <w:rPr>
          <w:rFonts w:cs="Calibri"/>
          <w:noProof/>
          <w:szCs w:val="22"/>
        </w:rPr>
        <w:t xml:space="preserve"> data, the number of unvaccinated children decreased between </w:t>
      </w:r>
      <w:r w:rsidR="00756D00" w:rsidRPr="006F0159">
        <w:rPr>
          <w:rFonts w:cs="Calibri"/>
          <w:noProof/>
          <w:szCs w:val="22"/>
        </w:rPr>
        <w:t>2014</w:t>
      </w:r>
      <w:r w:rsidR="008D0BEC">
        <w:rPr>
          <w:rFonts w:cs="Calibri"/>
          <w:noProof/>
          <w:szCs w:val="22"/>
        </w:rPr>
        <w:t xml:space="preserve"> and</w:t>
      </w:r>
      <w:r w:rsidR="00756D00" w:rsidRPr="006F0159">
        <w:rPr>
          <w:rFonts w:cs="Calibri"/>
          <w:noProof/>
          <w:szCs w:val="22"/>
        </w:rPr>
        <w:t xml:space="preserve"> 2015 (</w:t>
      </w:r>
      <w:r w:rsidR="008D0BEC">
        <w:rPr>
          <w:rFonts w:cs="Calibri"/>
          <w:noProof/>
          <w:szCs w:val="22"/>
        </w:rPr>
        <w:t xml:space="preserve">even if the </w:t>
      </w:r>
      <w:r w:rsidR="00756D00" w:rsidRPr="006F0159">
        <w:rPr>
          <w:rFonts w:cs="Calibri"/>
          <w:noProof/>
          <w:szCs w:val="22"/>
        </w:rPr>
        <w:t>vaccina</w:t>
      </w:r>
      <w:r w:rsidR="008D0BEC">
        <w:rPr>
          <w:rFonts w:cs="Calibri"/>
          <w:noProof/>
          <w:szCs w:val="22"/>
        </w:rPr>
        <w:t xml:space="preserve">tion rate dropped in </w:t>
      </w:r>
      <w:r w:rsidR="00756D00" w:rsidRPr="006F0159">
        <w:rPr>
          <w:rFonts w:cs="Calibri"/>
          <w:noProof/>
          <w:szCs w:val="22"/>
        </w:rPr>
        <w:t xml:space="preserve">2016 </w:t>
      </w:r>
      <w:r w:rsidR="008D0BEC">
        <w:rPr>
          <w:rFonts w:cs="Calibri"/>
          <w:noProof/>
          <w:szCs w:val="22"/>
        </w:rPr>
        <w:t>also due to the national vaccine crisis</w:t>
      </w:r>
      <w:r w:rsidR="00930849">
        <w:rPr>
          <w:rFonts w:cs="Calibri"/>
          <w:noProof/>
          <w:szCs w:val="22"/>
        </w:rPr>
        <w:t>). The interviews also show that the model was effective in informing its beneficiaries (children and their families) on matters related to personal and home hygiene. Therefore, we believe the pressure on the health care system may well have been reduced, but in the absence of systematically-collected data by the DPH, we are unable to assess the outcome of project implementation on the health care system</w:t>
      </w:r>
      <w:r w:rsidR="00756D00" w:rsidRPr="006F0159">
        <w:rPr>
          <w:rFonts w:cs="Calibri"/>
          <w:noProof/>
          <w:szCs w:val="22"/>
        </w:rPr>
        <w:t>.</w:t>
      </w:r>
      <w:r w:rsidR="00930849">
        <w:rPr>
          <w:rFonts w:cs="Calibri"/>
          <w:noProof/>
          <w:szCs w:val="22"/>
        </w:rPr>
        <w:t xml:space="preserve"> </w:t>
      </w:r>
    </w:p>
    <w:p w:rsidR="00157555" w:rsidRPr="006F0159" w:rsidRDefault="00157555" w:rsidP="00157555">
      <w:pPr>
        <w:spacing w:before="120" w:after="120"/>
        <w:rPr>
          <w:rFonts w:cs="Calibri"/>
          <w:noProof/>
          <w:szCs w:val="22"/>
        </w:rPr>
      </w:pPr>
    </w:p>
    <w:p w:rsidR="00157555" w:rsidRPr="006F0159" w:rsidRDefault="002D1CB3"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236" w:name="_Toc480816864"/>
      <w:bookmarkStart w:id="237" w:name="_Toc529786160"/>
      <w:r w:rsidRPr="006F0159">
        <w:rPr>
          <w:noProof/>
          <w:color w:val="17365D" w:themeColor="text2" w:themeShade="BF"/>
          <w:lang w:val="en-GB"/>
        </w:rPr>
        <w:t xml:space="preserve">3.2.4. </w:t>
      </w:r>
      <w:r w:rsidR="00546E72">
        <w:rPr>
          <w:noProof/>
          <w:color w:val="17365D" w:themeColor="text2" w:themeShade="BF"/>
          <w:lang w:val="en-GB"/>
        </w:rPr>
        <w:t xml:space="preserve">model </w:t>
      </w:r>
      <w:r w:rsidR="00157555" w:rsidRPr="006F0159">
        <w:rPr>
          <w:noProof/>
          <w:color w:val="17365D" w:themeColor="text2" w:themeShade="BF"/>
          <w:lang w:val="en-GB"/>
        </w:rPr>
        <w:t>Contribu</w:t>
      </w:r>
      <w:r w:rsidR="00546E72">
        <w:rPr>
          <w:noProof/>
          <w:color w:val="17365D" w:themeColor="text2" w:themeShade="BF"/>
          <w:lang w:val="en-GB"/>
        </w:rPr>
        <w:t>tion to national strategic planning processes</w:t>
      </w:r>
      <w:bookmarkEnd w:id="236"/>
      <w:bookmarkEnd w:id="237"/>
    </w:p>
    <w:p w:rsidR="00157555" w:rsidRPr="006F0159" w:rsidRDefault="00FB30D6" w:rsidP="005F793F">
      <w:pPr>
        <w:keepNext/>
        <w:keepLines/>
        <w:shd w:val="clear" w:color="auto" w:fill="DBE5F1" w:themeFill="accent1" w:themeFillTint="33"/>
        <w:spacing w:before="120" w:after="120"/>
        <w:rPr>
          <w:rFonts w:cs="Calibri"/>
          <w:noProof/>
          <w:szCs w:val="22"/>
        </w:rPr>
      </w:pPr>
      <w:r>
        <w:rPr>
          <w:rFonts w:cs="Calibri"/>
          <w:b/>
          <w:i/>
          <w:noProof/>
          <w:szCs w:val="22"/>
        </w:rPr>
        <w:t xml:space="preserve">Did </w:t>
      </w:r>
      <w:r w:rsidRPr="00FB30D6">
        <w:rPr>
          <w:rFonts w:cs="Calibri"/>
          <w:b/>
          <w:i/>
          <w:noProof/>
          <w:szCs w:val="22"/>
        </w:rPr>
        <w:t xml:space="preserve">the modelling project </w:t>
      </w:r>
      <w:r>
        <w:rPr>
          <w:rFonts w:cs="Calibri"/>
          <w:b/>
          <w:i/>
          <w:noProof/>
          <w:szCs w:val="22"/>
        </w:rPr>
        <w:t>contribute to</w:t>
      </w:r>
      <w:r w:rsidRPr="00FB30D6">
        <w:rPr>
          <w:rFonts w:cs="Calibri"/>
          <w:b/>
          <w:i/>
          <w:noProof/>
          <w:szCs w:val="22"/>
        </w:rPr>
        <w:t xml:space="preserve"> strengthen</w:t>
      </w:r>
      <w:r>
        <w:rPr>
          <w:rFonts w:cs="Calibri"/>
          <w:b/>
          <w:i/>
          <w:noProof/>
          <w:szCs w:val="22"/>
        </w:rPr>
        <w:t>ing</w:t>
      </w:r>
      <w:r w:rsidRPr="00FB30D6">
        <w:rPr>
          <w:rFonts w:cs="Calibri"/>
          <w:b/>
          <w:i/>
          <w:noProof/>
          <w:szCs w:val="22"/>
        </w:rPr>
        <w:t xml:space="preserve"> national strategies and focus on prevention of child-family separation</w:t>
      </w:r>
      <w:r>
        <w:rPr>
          <w:rFonts w:cs="Calibri"/>
          <w:b/>
          <w:i/>
          <w:noProof/>
          <w:szCs w:val="22"/>
        </w:rPr>
        <w:t xml:space="preserve"> and </w:t>
      </w:r>
      <w:r w:rsidRPr="00FB30D6">
        <w:rPr>
          <w:rFonts w:cs="Calibri"/>
          <w:b/>
          <w:i/>
          <w:noProof/>
          <w:szCs w:val="22"/>
        </w:rPr>
        <w:t>of violence against children</w:t>
      </w:r>
      <w:r w:rsidR="00157555" w:rsidRPr="006F0159">
        <w:rPr>
          <w:rFonts w:cs="Calibri"/>
          <w:b/>
          <w:i/>
          <w:noProof/>
          <w:szCs w:val="22"/>
        </w:rPr>
        <w:t>?</w:t>
      </w:r>
    </w:p>
    <w:p w:rsidR="00157555" w:rsidRPr="006F0159" w:rsidRDefault="00191FB7" w:rsidP="00157555">
      <w:pPr>
        <w:spacing w:before="120" w:after="120"/>
        <w:rPr>
          <w:rFonts w:cs="Calibri"/>
          <w:noProof/>
          <w:szCs w:val="22"/>
        </w:rPr>
      </w:pPr>
      <w:r>
        <w:rPr>
          <w:rFonts w:cs="Calibri"/>
          <w:noProof/>
          <w:szCs w:val="22"/>
        </w:rPr>
        <w:t xml:space="preserve">The answer to this evaluation question is based on desk reviews and interviews with representatives of public </w:t>
      </w:r>
      <w:r w:rsidR="00157555" w:rsidRPr="006F0159">
        <w:rPr>
          <w:rFonts w:cs="Calibri"/>
          <w:noProof/>
          <w:szCs w:val="22"/>
        </w:rPr>
        <w:t>central</w:t>
      </w:r>
      <w:r>
        <w:rPr>
          <w:rFonts w:cs="Calibri"/>
          <w:noProof/>
          <w:szCs w:val="22"/>
        </w:rPr>
        <w:t xml:space="preserve"> institutions involved in public policy-making</w:t>
      </w:r>
      <w:r w:rsidR="00C725DB">
        <w:rPr>
          <w:rFonts w:cs="Calibri"/>
          <w:noProof/>
          <w:szCs w:val="22"/>
        </w:rPr>
        <w:t>,</w:t>
      </w:r>
      <w:r>
        <w:rPr>
          <w:rFonts w:cs="Calibri"/>
          <w:noProof/>
          <w:szCs w:val="22"/>
        </w:rPr>
        <w:t xml:space="preserve"> </w:t>
      </w:r>
      <w:r w:rsidR="00DB6A11">
        <w:rPr>
          <w:rFonts w:cs="Calibri"/>
          <w:noProof/>
          <w:szCs w:val="22"/>
        </w:rPr>
        <w:t>conducted to determine how the model influenced national policies</w:t>
      </w:r>
      <w:r w:rsidR="00157555" w:rsidRPr="006F0159">
        <w:rPr>
          <w:rFonts w:cs="Calibri"/>
          <w:noProof/>
          <w:szCs w:val="22"/>
        </w:rPr>
        <w:t>.</w:t>
      </w:r>
    </w:p>
    <w:p w:rsidR="00157555" w:rsidRPr="006F0159" w:rsidRDefault="00157555" w:rsidP="00157555">
      <w:pPr>
        <w:spacing w:before="120" w:after="120"/>
        <w:rPr>
          <w:rFonts w:cs="Calibri"/>
          <w:noProof/>
          <w:szCs w:val="22"/>
        </w:rPr>
      </w:pPr>
    </w:p>
    <w:p w:rsidR="00157555" w:rsidRPr="006F0159" w:rsidRDefault="002D1CB3" w:rsidP="00157555">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38" w:name="_Toc480816865"/>
      <w:bookmarkStart w:id="239" w:name="_Toc529786161"/>
      <w:r w:rsidRPr="006F0159">
        <w:rPr>
          <w:b w:val="0"/>
          <w:noProof/>
          <w:color w:val="17365D" w:themeColor="text2" w:themeShade="BF"/>
          <w:lang w:val="en-GB"/>
        </w:rPr>
        <w:t xml:space="preserve">3.2.4.1. </w:t>
      </w:r>
      <w:r w:rsidR="00157555" w:rsidRPr="006F0159">
        <w:rPr>
          <w:b w:val="0"/>
          <w:noProof/>
          <w:color w:val="17365D" w:themeColor="text2" w:themeShade="BF"/>
          <w:lang w:val="en-GB"/>
        </w:rPr>
        <w:t>UNICEF</w:t>
      </w:r>
      <w:r w:rsidR="00C725DB">
        <w:rPr>
          <w:b w:val="0"/>
          <w:noProof/>
          <w:color w:val="17365D" w:themeColor="text2" w:themeShade="BF"/>
          <w:lang w:val="en-GB"/>
        </w:rPr>
        <w:t xml:space="preserve"> cooperation with public central i</w:t>
      </w:r>
      <w:r w:rsidR="00157555" w:rsidRPr="006F0159">
        <w:rPr>
          <w:b w:val="0"/>
          <w:noProof/>
          <w:color w:val="17365D" w:themeColor="text2" w:themeShade="BF"/>
          <w:lang w:val="en-GB"/>
        </w:rPr>
        <w:t>nstitu</w:t>
      </w:r>
      <w:r w:rsidR="00C725DB">
        <w:rPr>
          <w:b w:val="0"/>
          <w:noProof/>
          <w:color w:val="17365D" w:themeColor="text2" w:themeShade="BF"/>
          <w:lang w:val="en-GB"/>
        </w:rPr>
        <w:t>tions involved in public policy-making</w:t>
      </w:r>
      <w:bookmarkEnd w:id="238"/>
      <w:bookmarkEnd w:id="239"/>
    </w:p>
    <w:p w:rsidR="00157555" w:rsidRPr="006F0159" w:rsidRDefault="00C725DB" w:rsidP="00157555">
      <w:pPr>
        <w:spacing w:before="120" w:after="120"/>
        <w:rPr>
          <w:rFonts w:cs="Calibri"/>
          <w:noProof/>
          <w:szCs w:val="22"/>
        </w:rPr>
      </w:pPr>
      <w:r>
        <w:rPr>
          <w:rFonts w:cs="Calibri"/>
          <w:noProof/>
          <w:szCs w:val="22"/>
        </w:rPr>
        <w:t xml:space="preserve">As shown above, in the answer to the third evaluation question, the modelling project is relevant in relation to a large number of national policies and strategies </w:t>
      </w:r>
      <w:r w:rsidR="00157555" w:rsidRPr="006F0159">
        <w:rPr>
          <w:rFonts w:cs="Calibri"/>
          <w:noProof/>
          <w:szCs w:val="22"/>
        </w:rPr>
        <w:t>dev</w:t>
      </w:r>
      <w:r>
        <w:rPr>
          <w:rFonts w:cs="Calibri"/>
          <w:noProof/>
          <w:szCs w:val="22"/>
        </w:rPr>
        <w:t>e</w:t>
      </w:r>
      <w:r w:rsidR="00157555" w:rsidRPr="006F0159">
        <w:rPr>
          <w:rFonts w:cs="Calibri"/>
          <w:noProof/>
          <w:szCs w:val="22"/>
        </w:rPr>
        <w:t>l</w:t>
      </w:r>
      <w:r>
        <w:rPr>
          <w:rFonts w:cs="Calibri"/>
          <w:noProof/>
          <w:szCs w:val="22"/>
        </w:rPr>
        <w:t>oped</w:t>
      </w:r>
      <w:r w:rsidR="00157555" w:rsidRPr="006F0159">
        <w:rPr>
          <w:rFonts w:cs="Calibri"/>
          <w:noProof/>
          <w:szCs w:val="22"/>
        </w:rPr>
        <w:t xml:space="preserve"> </w:t>
      </w:r>
      <w:r>
        <w:rPr>
          <w:rFonts w:cs="Calibri"/>
          <w:noProof/>
          <w:szCs w:val="22"/>
        </w:rPr>
        <w:t>during</w:t>
      </w:r>
      <w:r w:rsidR="00157555" w:rsidRPr="006F0159">
        <w:rPr>
          <w:rFonts w:cs="Calibri"/>
          <w:noProof/>
          <w:szCs w:val="22"/>
        </w:rPr>
        <w:t xml:space="preserve"> 2013-2015.</w:t>
      </w:r>
    </w:p>
    <w:p w:rsidR="00157555" w:rsidRPr="006F0159" w:rsidRDefault="00ED66C0" w:rsidP="00157555">
      <w:pPr>
        <w:spacing w:before="120" w:after="120"/>
        <w:rPr>
          <w:noProof/>
        </w:rPr>
      </w:pPr>
      <w:r>
        <w:rPr>
          <w:rFonts w:cs="Calibri"/>
          <w:noProof/>
          <w:szCs w:val="22"/>
        </w:rPr>
        <w:t xml:space="preserve">The interviews we conducted revealed a significant model contribution to three national strategies </w:t>
      </w:r>
      <w:r w:rsidR="00EC66BD">
        <w:rPr>
          <w:rFonts w:cs="Calibri"/>
          <w:noProof/>
          <w:szCs w:val="22"/>
        </w:rPr>
        <w:t>tackling</w:t>
      </w:r>
      <w:r>
        <w:rPr>
          <w:rFonts w:cs="Calibri"/>
          <w:noProof/>
          <w:szCs w:val="22"/>
        </w:rPr>
        <w:t xml:space="preserve"> the prevention services developed and tested in the project. Thus, </w:t>
      </w:r>
      <w:r w:rsidR="00157555" w:rsidRPr="006F0159">
        <w:rPr>
          <w:rFonts w:cs="Calibri"/>
          <w:noProof/>
          <w:szCs w:val="22"/>
        </w:rPr>
        <w:t>UNICEF</w:t>
      </w:r>
      <w:r>
        <w:rPr>
          <w:rFonts w:cs="Calibri"/>
          <w:noProof/>
          <w:szCs w:val="22"/>
        </w:rPr>
        <w:t xml:space="preserve"> worked closely with the NAPCRA</w:t>
      </w:r>
      <w:r w:rsidR="00157555" w:rsidRPr="006F0159">
        <w:rPr>
          <w:rFonts w:cs="Calibri"/>
          <w:noProof/>
          <w:szCs w:val="22"/>
        </w:rPr>
        <w:t xml:space="preserve">, </w:t>
      </w:r>
      <w:r>
        <w:rPr>
          <w:rFonts w:cs="Calibri"/>
          <w:noProof/>
          <w:szCs w:val="22"/>
        </w:rPr>
        <w:t xml:space="preserve">informing the development of the </w:t>
      </w:r>
      <w:r w:rsidRPr="00ED66C0">
        <w:rPr>
          <w:rFonts w:cs="Calibri"/>
          <w:b/>
          <w:noProof/>
          <w:szCs w:val="22"/>
        </w:rPr>
        <w:t xml:space="preserve">National </w:t>
      </w:r>
      <w:r w:rsidR="00157555" w:rsidRPr="006F0159">
        <w:rPr>
          <w:b/>
          <w:noProof/>
        </w:rPr>
        <w:t>Strateg</w:t>
      </w:r>
      <w:r>
        <w:rPr>
          <w:b/>
          <w:noProof/>
        </w:rPr>
        <w:t xml:space="preserve">y </w:t>
      </w:r>
      <w:r w:rsidRPr="00ED66C0">
        <w:rPr>
          <w:b/>
          <w:noProof/>
        </w:rPr>
        <w:t xml:space="preserve">for the Protection and Promotion of Children’s Rights 2014-2020 </w:t>
      </w:r>
      <w:r w:rsidRPr="00EC66BD">
        <w:rPr>
          <w:noProof/>
        </w:rPr>
        <w:t xml:space="preserve">and </w:t>
      </w:r>
      <w:r w:rsidR="00EC66BD">
        <w:rPr>
          <w:noProof/>
        </w:rPr>
        <w:t xml:space="preserve">of </w:t>
      </w:r>
      <w:r w:rsidRPr="00EC66BD">
        <w:rPr>
          <w:noProof/>
        </w:rPr>
        <w:t>the</w:t>
      </w:r>
      <w:r w:rsidRPr="00ED66C0">
        <w:rPr>
          <w:b/>
          <w:noProof/>
        </w:rPr>
        <w:t xml:space="preserve"> Operational Plan</w:t>
      </w:r>
      <w:r w:rsidR="00157555" w:rsidRPr="006F0159">
        <w:rPr>
          <w:b/>
          <w:noProof/>
        </w:rPr>
        <w:t xml:space="preserve"> </w:t>
      </w:r>
      <w:r w:rsidR="00EC66BD" w:rsidRPr="00EC66BD">
        <w:rPr>
          <w:noProof/>
        </w:rPr>
        <w:t>for the implementation of the</w:t>
      </w:r>
      <w:r w:rsidR="00EC66BD">
        <w:rPr>
          <w:b/>
          <w:noProof/>
        </w:rPr>
        <w:t xml:space="preserve"> </w:t>
      </w:r>
      <w:r w:rsidR="00157555" w:rsidRPr="006F0159">
        <w:rPr>
          <w:noProof/>
        </w:rPr>
        <w:t>strateg</w:t>
      </w:r>
      <w:r w:rsidR="00EC66BD">
        <w:rPr>
          <w:noProof/>
        </w:rPr>
        <w:t>y</w:t>
      </w:r>
      <w:r w:rsidR="00157555" w:rsidRPr="006F0159">
        <w:rPr>
          <w:noProof/>
        </w:rPr>
        <w:t xml:space="preserve">. </w:t>
      </w:r>
      <w:r w:rsidR="00EC66BD">
        <w:rPr>
          <w:noProof/>
        </w:rPr>
        <w:t>The formulation of these documents was based on a wide consultation process undertaken with UNICEF technical assistance and support, through cooperation with the line ministries involved in promoting child rights</w:t>
      </w:r>
      <w:r w:rsidR="00B26629" w:rsidRPr="006F0159">
        <w:rPr>
          <w:noProof/>
        </w:rPr>
        <w:t xml:space="preserve">, </w:t>
      </w:r>
      <w:r w:rsidR="00EC66BD">
        <w:rPr>
          <w:noProof/>
        </w:rPr>
        <w:t>with relevant NGOs as well as with child organisations</w:t>
      </w:r>
      <w:r w:rsidR="00157555" w:rsidRPr="006F0159">
        <w:rPr>
          <w:noProof/>
        </w:rPr>
        <w:t xml:space="preserve">. </w:t>
      </w:r>
      <w:r w:rsidR="00EC66BD">
        <w:rPr>
          <w:noProof/>
        </w:rPr>
        <w:t xml:space="preserve">The </w:t>
      </w:r>
      <w:r w:rsidR="00B26629" w:rsidRPr="006F0159">
        <w:rPr>
          <w:noProof/>
        </w:rPr>
        <w:t>UNICEF</w:t>
      </w:r>
      <w:r w:rsidR="00EC66BD">
        <w:rPr>
          <w:noProof/>
        </w:rPr>
        <w:t xml:space="preserve"> </w:t>
      </w:r>
      <w:r w:rsidR="00FC7100">
        <w:rPr>
          <w:noProof/>
        </w:rPr>
        <w:t xml:space="preserve">accrued </w:t>
      </w:r>
      <w:r w:rsidR="00EC66BD">
        <w:rPr>
          <w:noProof/>
        </w:rPr>
        <w:t>experience and evidence together with the recommendations of the project formative evaluations were translated into the national policy</w:t>
      </w:r>
      <w:r w:rsidR="00157555" w:rsidRPr="006F0159">
        <w:rPr>
          <w:noProof/>
        </w:rPr>
        <w:t>.</w:t>
      </w:r>
      <w:r w:rsidR="00157555" w:rsidRPr="006F0159">
        <w:rPr>
          <w:rStyle w:val="FootnoteReference"/>
          <w:noProof/>
        </w:rPr>
        <w:footnoteReference w:id="86"/>
      </w:r>
    </w:p>
    <w:p w:rsidR="00157555" w:rsidRPr="006F0159" w:rsidRDefault="00FC7100" w:rsidP="00157555">
      <w:pPr>
        <w:spacing w:before="120" w:after="120"/>
        <w:rPr>
          <w:noProof/>
        </w:rPr>
      </w:pPr>
      <w:r>
        <w:rPr>
          <w:noProof/>
        </w:rPr>
        <w:t xml:space="preserve">In addition, the evidence generated during the demonstration project, the prevention-based intervention approach </w:t>
      </w:r>
      <w:r w:rsidR="00492767">
        <w:rPr>
          <w:noProof/>
        </w:rPr>
        <w:t xml:space="preserve">of the model </w:t>
      </w:r>
      <w:r>
        <w:rPr>
          <w:noProof/>
        </w:rPr>
        <w:t xml:space="preserve">and the cooperation between the </w:t>
      </w:r>
      <w:r w:rsidR="00B26629" w:rsidRPr="006F0159">
        <w:rPr>
          <w:noProof/>
        </w:rPr>
        <w:t>G</w:t>
      </w:r>
      <w:r>
        <w:rPr>
          <w:noProof/>
        </w:rPr>
        <w:t>D</w:t>
      </w:r>
      <w:r w:rsidR="00B26629" w:rsidRPr="006F0159">
        <w:rPr>
          <w:noProof/>
        </w:rPr>
        <w:t>S</w:t>
      </w:r>
      <w:r>
        <w:rPr>
          <w:noProof/>
        </w:rPr>
        <w:t>A</w:t>
      </w:r>
      <w:r w:rsidR="00B26629" w:rsidRPr="006F0159">
        <w:rPr>
          <w:noProof/>
        </w:rPr>
        <w:t>C</w:t>
      </w:r>
      <w:r>
        <w:rPr>
          <w:noProof/>
        </w:rPr>
        <w:t xml:space="preserve">P and the </w:t>
      </w:r>
      <w:r w:rsidR="00B26629" w:rsidRPr="006F0159">
        <w:rPr>
          <w:noProof/>
        </w:rPr>
        <w:t>SPAS</w:t>
      </w:r>
      <w:r>
        <w:rPr>
          <w:noProof/>
        </w:rPr>
        <w:t xml:space="preserve"> </w:t>
      </w:r>
      <w:r w:rsidR="00CB58C5">
        <w:rPr>
          <w:noProof/>
        </w:rPr>
        <w:t xml:space="preserve">served to input the </w:t>
      </w:r>
      <w:r w:rsidR="00CB58C5" w:rsidRPr="00CB58C5">
        <w:rPr>
          <w:noProof/>
        </w:rPr>
        <w:t>Procedure for monitoring the way children with parents gone abroad for work are being raised and cared for and the services available to them, and the Work</w:t>
      </w:r>
      <w:r w:rsidR="00CB58C5">
        <w:rPr>
          <w:noProof/>
        </w:rPr>
        <w:t xml:space="preserve">ing Methodology for </w:t>
      </w:r>
      <w:r w:rsidR="00CB58C5" w:rsidRPr="00CB58C5">
        <w:rPr>
          <w:noProof/>
        </w:rPr>
        <w:t>G</w:t>
      </w:r>
      <w:r w:rsidR="00CB58C5">
        <w:rPr>
          <w:noProof/>
        </w:rPr>
        <w:t>D</w:t>
      </w:r>
      <w:r w:rsidR="00CB58C5" w:rsidRPr="00CB58C5">
        <w:rPr>
          <w:noProof/>
        </w:rPr>
        <w:t>S</w:t>
      </w:r>
      <w:r w:rsidR="00CB58C5">
        <w:rPr>
          <w:noProof/>
        </w:rPr>
        <w:t>A</w:t>
      </w:r>
      <w:r w:rsidR="00CB58C5" w:rsidRPr="00CB58C5">
        <w:rPr>
          <w:noProof/>
        </w:rPr>
        <w:t>C</w:t>
      </w:r>
      <w:r w:rsidR="00CB58C5">
        <w:rPr>
          <w:noProof/>
        </w:rPr>
        <w:t>P</w:t>
      </w:r>
      <w:r w:rsidR="00CB58C5" w:rsidRPr="00CB58C5">
        <w:rPr>
          <w:noProof/>
        </w:rPr>
        <w:t>-SPAS collaboration</w:t>
      </w:r>
      <w:r w:rsidR="00CB58C5">
        <w:rPr>
          <w:noProof/>
        </w:rPr>
        <w:t xml:space="preserve">, both approved via Government </w:t>
      </w:r>
      <w:r w:rsidR="00CB58C5">
        <w:rPr>
          <w:noProof/>
        </w:rPr>
        <w:lastRenderedPageBreak/>
        <w:t xml:space="preserve">Decision </w:t>
      </w:r>
      <w:r w:rsidR="00157555" w:rsidRPr="006F0159">
        <w:rPr>
          <w:noProof/>
        </w:rPr>
        <w:t>691/2015</w:t>
      </w:r>
      <w:r w:rsidR="00B26629" w:rsidRPr="006F0159">
        <w:rPr>
          <w:iCs/>
          <w:noProof/>
          <w:szCs w:val="22"/>
        </w:rPr>
        <w:t xml:space="preserve">. </w:t>
      </w:r>
      <w:r w:rsidR="00CB58C5">
        <w:rPr>
          <w:iCs/>
          <w:noProof/>
          <w:szCs w:val="22"/>
        </w:rPr>
        <w:t xml:space="preserve">The </w:t>
      </w:r>
      <w:r w:rsidR="002C20FE">
        <w:rPr>
          <w:iCs/>
          <w:noProof/>
          <w:szCs w:val="22"/>
        </w:rPr>
        <w:t>substantiation report for</w:t>
      </w:r>
      <w:r w:rsidR="00CB58C5">
        <w:rPr>
          <w:iCs/>
          <w:noProof/>
          <w:szCs w:val="22"/>
        </w:rPr>
        <w:t xml:space="preserve"> th</w:t>
      </w:r>
      <w:r w:rsidR="002C20FE">
        <w:rPr>
          <w:iCs/>
          <w:noProof/>
          <w:szCs w:val="22"/>
        </w:rPr>
        <w:t>is</w:t>
      </w:r>
      <w:r w:rsidR="00CB58C5">
        <w:rPr>
          <w:iCs/>
          <w:noProof/>
          <w:szCs w:val="22"/>
        </w:rPr>
        <w:t xml:space="preserve"> GD</w:t>
      </w:r>
      <w:r w:rsidR="00157555" w:rsidRPr="006F0159">
        <w:rPr>
          <w:rStyle w:val="FootnoteReference"/>
          <w:iCs/>
          <w:noProof/>
          <w:szCs w:val="22"/>
        </w:rPr>
        <w:footnoteReference w:id="87"/>
      </w:r>
      <w:r w:rsidR="00157555" w:rsidRPr="006F0159">
        <w:rPr>
          <w:iCs/>
          <w:noProof/>
          <w:szCs w:val="22"/>
        </w:rPr>
        <w:t xml:space="preserve"> </w:t>
      </w:r>
      <w:r w:rsidR="00CB58C5">
        <w:rPr>
          <w:iCs/>
          <w:noProof/>
          <w:szCs w:val="22"/>
        </w:rPr>
        <w:t xml:space="preserve">includes clear references to the </w:t>
      </w:r>
      <w:r w:rsidR="00157555" w:rsidRPr="006F0159">
        <w:rPr>
          <w:iCs/>
          <w:noProof/>
          <w:szCs w:val="22"/>
        </w:rPr>
        <w:t>UNICEF</w:t>
      </w:r>
      <w:r w:rsidR="00CB58C5">
        <w:rPr>
          <w:iCs/>
          <w:noProof/>
          <w:szCs w:val="22"/>
        </w:rPr>
        <w:t xml:space="preserve"> work on preventing child-family separation and assessing children’s multiple vulnerabilities. Not least, it is worth mentioning that one of the </w:t>
      </w:r>
      <w:r w:rsidR="004B4D15">
        <w:rPr>
          <w:iCs/>
          <w:noProof/>
          <w:szCs w:val="22"/>
        </w:rPr>
        <w:t>A</w:t>
      </w:r>
      <w:r w:rsidR="00CB58C5">
        <w:rPr>
          <w:iCs/>
          <w:noProof/>
          <w:szCs w:val="22"/>
        </w:rPr>
        <w:t xml:space="preserve">nnexes to this GD </w:t>
      </w:r>
      <w:r w:rsidR="004B4D15">
        <w:rPr>
          <w:iCs/>
          <w:noProof/>
          <w:szCs w:val="22"/>
        </w:rPr>
        <w:t xml:space="preserve">is a risk identification form (regarding the situation of families with children living in Romania) which drew on the interview guide developed in the modelling project to a considerable extent, though not on the entire methodology for the diagnosis of vulnerabilities and for generating the minimum package of services. </w:t>
      </w:r>
    </w:p>
    <w:p w:rsidR="00157555" w:rsidRPr="006F0159" w:rsidRDefault="00FC7100" w:rsidP="00157555">
      <w:pPr>
        <w:spacing w:before="120" w:after="120"/>
        <w:rPr>
          <w:iCs/>
          <w:noProof/>
          <w:szCs w:val="22"/>
        </w:rPr>
      </w:pPr>
      <w:r>
        <w:rPr>
          <w:b/>
          <w:szCs w:val="22"/>
        </w:rPr>
        <w:t>T</w:t>
      </w:r>
      <w:r w:rsidRPr="004E309E">
        <w:rPr>
          <w:b/>
          <w:szCs w:val="22"/>
        </w:rPr>
        <w:t>he</w:t>
      </w:r>
      <w:r>
        <w:rPr>
          <w:szCs w:val="22"/>
        </w:rPr>
        <w:t xml:space="preserve"> </w:t>
      </w:r>
      <w:r w:rsidRPr="006F0159">
        <w:rPr>
          <w:b/>
          <w:szCs w:val="22"/>
        </w:rPr>
        <w:t>Na</w:t>
      </w:r>
      <w:r>
        <w:rPr>
          <w:b/>
          <w:szCs w:val="22"/>
        </w:rPr>
        <w:t>t</w:t>
      </w:r>
      <w:r w:rsidRPr="006F0159">
        <w:rPr>
          <w:b/>
          <w:szCs w:val="22"/>
        </w:rPr>
        <w:t>ional</w:t>
      </w:r>
      <w:r>
        <w:rPr>
          <w:b/>
          <w:szCs w:val="22"/>
        </w:rPr>
        <w:t xml:space="preserve"> Strategy on Social Inclusion and Poverty Reduction 2</w:t>
      </w:r>
      <w:r w:rsidRPr="006F0159">
        <w:rPr>
          <w:b/>
          <w:szCs w:val="22"/>
        </w:rPr>
        <w:t xml:space="preserve">015-2020 </w:t>
      </w:r>
      <w:r>
        <w:rPr>
          <w:szCs w:val="22"/>
        </w:rPr>
        <w:t>and its</w:t>
      </w:r>
      <w:r w:rsidRPr="006F0159">
        <w:rPr>
          <w:b/>
          <w:szCs w:val="22"/>
        </w:rPr>
        <w:t xml:space="preserve"> Strategic</w:t>
      </w:r>
      <w:r>
        <w:rPr>
          <w:b/>
          <w:szCs w:val="22"/>
        </w:rPr>
        <w:t xml:space="preserve"> Action Plan</w:t>
      </w:r>
      <w:r w:rsidRPr="006F0159">
        <w:rPr>
          <w:iCs/>
          <w:noProof/>
          <w:szCs w:val="22"/>
        </w:rPr>
        <w:t xml:space="preserve"> </w:t>
      </w:r>
      <w:r w:rsidR="004B4D15">
        <w:rPr>
          <w:iCs/>
          <w:noProof/>
          <w:szCs w:val="22"/>
        </w:rPr>
        <w:t xml:space="preserve">clearly support the delivery of a minimum </w:t>
      </w:r>
      <w:r w:rsidR="009E5B73">
        <w:rPr>
          <w:iCs/>
          <w:noProof/>
          <w:szCs w:val="22"/>
        </w:rPr>
        <w:t>intervention package</w:t>
      </w:r>
      <w:r w:rsidR="00157555" w:rsidRPr="006F0159">
        <w:rPr>
          <w:iCs/>
          <w:noProof/>
          <w:szCs w:val="22"/>
        </w:rPr>
        <w:t xml:space="preserve">, </w:t>
      </w:r>
      <w:r w:rsidR="004B4D15">
        <w:rPr>
          <w:iCs/>
          <w:noProof/>
          <w:szCs w:val="22"/>
        </w:rPr>
        <w:t xml:space="preserve">necessary and mandatory in every </w:t>
      </w:r>
      <w:r w:rsidR="009E5B73">
        <w:rPr>
          <w:iCs/>
          <w:noProof/>
          <w:szCs w:val="22"/>
        </w:rPr>
        <w:t xml:space="preserve">rural and </w:t>
      </w:r>
      <w:r w:rsidR="004B4D15">
        <w:rPr>
          <w:iCs/>
          <w:noProof/>
          <w:szCs w:val="22"/>
        </w:rPr>
        <w:t xml:space="preserve">urban </w:t>
      </w:r>
      <w:r w:rsidR="009E5B73">
        <w:rPr>
          <w:iCs/>
          <w:noProof/>
          <w:szCs w:val="22"/>
        </w:rPr>
        <w:t xml:space="preserve">community, and mention that </w:t>
      </w:r>
      <w:r w:rsidR="00157555" w:rsidRPr="006F0159">
        <w:rPr>
          <w:iCs/>
          <w:noProof/>
          <w:szCs w:val="22"/>
        </w:rPr>
        <w:t>UNICEF</w:t>
      </w:r>
      <w:r w:rsidR="009E5B73">
        <w:rPr>
          <w:iCs/>
          <w:noProof/>
          <w:szCs w:val="22"/>
        </w:rPr>
        <w:t xml:space="preserve"> in Roma</w:t>
      </w:r>
      <w:r w:rsidR="00157555" w:rsidRPr="006F0159">
        <w:rPr>
          <w:iCs/>
          <w:noProof/>
          <w:szCs w:val="22"/>
        </w:rPr>
        <w:t>nia</w:t>
      </w:r>
      <w:r w:rsidR="009E5B73">
        <w:rPr>
          <w:iCs/>
          <w:noProof/>
          <w:szCs w:val="22"/>
        </w:rPr>
        <w:t xml:space="preserve"> has developed and tested such a package via its “Helping the </w:t>
      </w:r>
      <w:r w:rsidR="00FA0489">
        <w:rPr>
          <w:iCs/>
          <w:noProof/>
          <w:szCs w:val="22"/>
        </w:rPr>
        <w:t>‘I</w:t>
      </w:r>
      <w:r w:rsidR="00157555" w:rsidRPr="006F0159">
        <w:rPr>
          <w:iCs/>
          <w:noProof/>
          <w:szCs w:val="22"/>
        </w:rPr>
        <w:t>nvi</w:t>
      </w:r>
      <w:r w:rsidR="009E5B73">
        <w:rPr>
          <w:iCs/>
          <w:noProof/>
          <w:szCs w:val="22"/>
        </w:rPr>
        <w:t>s</w:t>
      </w:r>
      <w:r w:rsidR="00157555" w:rsidRPr="006F0159">
        <w:rPr>
          <w:iCs/>
          <w:noProof/>
          <w:szCs w:val="22"/>
        </w:rPr>
        <w:t>ibl</w:t>
      </w:r>
      <w:r w:rsidR="009E5B73">
        <w:rPr>
          <w:iCs/>
          <w:noProof/>
          <w:szCs w:val="22"/>
        </w:rPr>
        <w:t>e</w:t>
      </w:r>
      <w:r w:rsidR="00157555" w:rsidRPr="006F0159">
        <w:rPr>
          <w:iCs/>
          <w:noProof/>
          <w:szCs w:val="22"/>
        </w:rPr>
        <w:t>’</w:t>
      </w:r>
      <w:r w:rsidR="009E5B73">
        <w:rPr>
          <w:iCs/>
          <w:noProof/>
          <w:szCs w:val="22"/>
        </w:rPr>
        <w:t xml:space="preserve"> </w:t>
      </w:r>
      <w:r w:rsidR="00FA0489">
        <w:rPr>
          <w:iCs/>
          <w:noProof/>
          <w:szCs w:val="22"/>
        </w:rPr>
        <w:t>C</w:t>
      </w:r>
      <w:r w:rsidR="009E5B73">
        <w:rPr>
          <w:iCs/>
          <w:noProof/>
          <w:szCs w:val="22"/>
        </w:rPr>
        <w:t>hildren</w:t>
      </w:r>
      <w:r w:rsidR="0073652D" w:rsidRPr="006F0159">
        <w:rPr>
          <w:iCs/>
          <w:noProof/>
          <w:szCs w:val="22"/>
        </w:rPr>
        <w:t>”</w:t>
      </w:r>
      <w:r w:rsidR="009E5B73">
        <w:rPr>
          <w:iCs/>
          <w:noProof/>
          <w:szCs w:val="22"/>
        </w:rPr>
        <w:t xml:space="preserve"> modelling project</w:t>
      </w:r>
      <w:r w:rsidR="0073652D" w:rsidRPr="006F0159">
        <w:rPr>
          <w:iCs/>
          <w:noProof/>
          <w:szCs w:val="22"/>
        </w:rPr>
        <w:t xml:space="preserve"> </w:t>
      </w:r>
      <w:r w:rsidR="009E5B73">
        <w:rPr>
          <w:iCs/>
          <w:noProof/>
          <w:szCs w:val="22"/>
        </w:rPr>
        <w:t xml:space="preserve">later called “First </w:t>
      </w:r>
      <w:r w:rsidR="00157555" w:rsidRPr="006F0159">
        <w:rPr>
          <w:iCs/>
          <w:noProof/>
          <w:szCs w:val="22"/>
        </w:rPr>
        <w:t>Pri</w:t>
      </w:r>
      <w:r w:rsidR="009E5B73">
        <w:rPr>
          <w:iCs/>
          <w:noProof/>
          <w:szCs w:val="22"/>
        </w:rPr>
        <w:t>ority</w:t>
      </w:r>
      <w:r w:rsidR="00157555" w:rsidRPr="006F0159">
        <w:rPr>
          <w:iCs/>
          <w:noProof/>
          <w:szCs w:val="22"/>
        </w:rPr>
        <w:t>: N</w:t>
      </w:r>
      <w:r w:rsidR="009E5B73">
        <w:rPr>
          <w:iCs/>
          <w:noProof/>
          <w:szCs w:val="22"/>
        </w:rPr>
        <w:t xml:space="preserve">o More </w:t>
      </w:r>
      <w:r w:rsidR="00157555" w:rsidRPr="006F0159">
        <w:rPr>
          <w:iCs/>
          <w:noProof/>
          <w:szCs w:val="22"/>
        </w:rPr>
        <w:t>‘</w:t>
      </w:r>
      <w:r w:rsidR="009E5B73">
        <w:rPr>
          <w:iCs/>
          <w:noProof/>
          <w:szCs w:val="22"/>
        </w:rPr>
        <w:t>I</w:t>
      </w:r>
      <w:r w:rsidR="00157555" w:rsidRPr="006F0159">
        <w:rPr>
          <w:iCs/>
          <w:noProof/>
          <w:szCs w:val="22"/>
        </w:rPr>
        <w:t>nvi</w:t>
      </w:r>
      <w:r w:rsidR="009E5B73">
        <w:rPr>
          <w:iCs/>
          <w:noProof/>
          <w:szCs w:val="22"/>
        </w:rPr>
        <w:t>s</w:t>
      </w:r>
      <w:r w:rsidR="00157555" w:rsidRPr="006F0159">
        <w:rPr>
          <w:iCs/>
          <w:noProof/>
          <w:szCs w:val="22"/>
        </w:rPr>
        <w:t>ib</w:t>
      </w:r>
      <w:r w:rsidR="009E5B73">
        <w:rPr>
          <w:iCs/>
          <w:noProof/>
          <w:szCs w:val="22"/>
        </w:rPr>
        <w:t>le</w:t>
      </w:r>
      <w:r w:rsidR="00157555" w:rsidRPr="006F0159">
        <w:rPr>
          <w:iCs/>
          <w:noProof/>
          <w:szCs w:val="22"/>
        </w:rPr>
        <w:t>’</w:t>
      </w:r>
      <w:r w:rsidR="009E5B73">
        <w:rPr>
          <w:iCs/>
          <w:noProof/>
          <w:szCs w:val="22"/>
        </w:rPr>
        <w:t xml:space="preserve"> Children</w:t>
      </w:r>
      <w:r w:rsidR="00157555" w:rsidRPr="006F0159">
        <w:rPr>
          <w:iCs/>
          <w:noProof/>
          <w:szCs w:val="22"/>
        </w:rPr>
        <w:t xml:space="preserve">!”. </w:t>
      </w:r>
      <w:r w:rsidR="00FA0489">
        <w:rPr>
          <w:iCs/>
          <w:noProof/>
          <w:szCs w:val="22"/>
        </w:rPr>
        <w:t xml:space="preserve">The minimum intervention package is </w:t>
      </w:r>
      <w:r w:rsidR="00157555" w:rsidRPr="006F0159">
        <w:rPr>
          <w:iCs/>
          <w:noProof/>
          <w:szCs w:val="22"/>
        </w:rPr>
        <w:t>similar</w:t>
      </w:r>
      <w:r w:rsidR="00FA0489">
        <w:rPr>
          <w:iCs/>
          <w:noProof/>
          <w:szCs w:val="22"/>
        </w:rPr>
        <w:t xml:space="preserve"> to the minimum package of social services </w:t>
      </w:r>
      <w:r w:rsidR="001B33A2">
        <w:rPr>
          <w:iCs/>
          <w:noProof/>
          <w:szCs w:val="22"/>
        </w:rPr>
        <w:t xml:space="preserve">set out </w:t>
      </w:r>
      <w:r w:rsidR="00FA0489">
        <w:rPr>
          <w:iCs/>
          <w:noProof/>
          <w:szCs w:val="22"/>
        </w:rPr>
        <w:t xml:space="preserve">in Law </w:t>
      </w:r>
      <w:r w:rsidR="00FA0489" w:rsidRPr="006F0159">
        <w:rPr>
          <w:iCs/>
          <w:noProof/>
          <w:szCs w:val="22"/>
        </w:rPr>
        <w:t>292/2011</w:t>
      </w:r>
      <w:r w:rsidR="00FA0489">
        <w:rPr>
          <w:iCs/>
          <w:noProof/>
          <w:szCs w:val="22"/>
        </w:rPr>
        <w:t xml:space="preserve"> on Social Assistance</w:t>
      </w:r>
      <w:r w:rsidR="00157555" w:rsidRPr="006F0159">
        <w:rPr>
          <w:iCs/>
          <w:noProof/>
          <w:szCs w:val="22"/>
        </w:rPr>
        <w:t xml:space="preserve">, </w:t>
      </w:r>
      <w:r w:rsidR="00FA0489">
        <w:rPr>
          <w:iCs/>
          <w:noProof/>
          <w:szCs w:val="22"/>
        </w:rPr>
        <w:t xml:space="preserve">as well as to the minimum package of public services to be delivered by public local government authorities outlined in Government Decision </w:t>
      </w:r>
      <w:r w:rsidR="00157555" w:rsidRPr="006F0159">
        <w:rPr>
          <w:iCs/>
          <w:noProof/>
          <w:szCs w:val="22"/>
        </w:rPr>
        <w:t xml:space="preserve">1/2013 </w:t>
      </w:r>
      <w:r w:rsidR="00FA0489">
        <w:rPr>
          <w:iCs/>
          <w:noProof/>
          <w:szCs w:val="22"/>
        </w:rPr>
        <w:t>and the</w:t>
      </w:r>
      <w:r w:rsidR="00157555" w:rsidRPr="006F0159">
        <w:rPr>
          <w:iCs/>
          <w:noProof/>
          <w:szCs w:val="22"/>
        </w:rPr>
        <w:t xml:space="preserve"> </w:t>
      </w:r>
      <w:r w:rsidR="00FA0489" w:rsidRPr="00FA0489">
        <w:rPr>
          <w:iCs/>
          <w:noProof/>
          <w:szCs w:val="22"/>
        </w:rPr>
        <w:t>Strategy for Strengt</w:t>
      </w:r>
      <w:r w:rsidR="00E10E61">
        <w:rPr>
          <w:iCs/>
          <w:noProof/>
          <w:szCs w:val="22"/>
        </w:rPr>
        <w:t>h</w:t>
      </w:r>
      <w:r w:rsidR="00FA0489" w:rsidRPr="00FA0489">
        <w:rPr>
          <w:iCs/>
          <w:noProof/>
          <w:szCs w:val="22"/>
        </w:rPr>
        <w:t xml:space="preserve">ening the Public Administration </w:t>
      </w:r>
      <w:r w:rsidR="00157555" w:rsidRPr="006F0159">
        <w:rPr>
          <w:iCs/>
          <w:noProof/>
          <w:szCs w:val="22"/>
        </w:rPr>
        <w:t>2014-2020. M</w:t>
      </w:r>
      <w:r w:rsidR="00FA0489">
        <w:rPr>
          <w:iCs/>
          <w:noProof/>
          <w:szCs w:val="22"/>
        </w:rPr>
        <w:t xml:space="preserve">oreover, in line with the definition used in the “First </w:t>
      </w:r>
      <w:r w:rsidR="00FA0489" w:rsidRPr="006F0159">
        <w:rPr>
          <w:iCs/>
          <w:noProof/>
          <w:szCs w:val="22"/>
        </w:rPr>
        <w:t>Pri</w:t>
      </w:r>
      <w:r w:rsidR="00FA0489">
        <w:rPr>
          <w:iCs/>
          <w:noProof/>
          <w:szCs w:val="22"/>
        </w:rPr>
        <w:t>ority</w:t>
      </w:r>
      <w:r w:rsidR="00FA0489" w:rsidRPr="006F0159">
        <w:rPr>
          <w:iCs/>
          <w:noProof/>
          <w:szCs w:val="22"/>
        </w:rPr>
        <w:t>: N</w:t>
      </w:r>
      <w:r w:rsidR="00FA0489">
        <w:rPr>
          <w:iCs/>
          <w:noProof/>
          <w:szCs w:val="22"/>
        </w:rPr>
        <w:t xml:space="preserve">o More </w:t>
      </w:r>
      <w:r w:rsidR="00FA0489" w:rsidRPr="006F0159">
        <w:rPr>
          <w:iCs/>
          <w:noProof/>
          <w:szCs w:val="22"/>
        </w:rPr>
        <w:t>‘</w:t>
      </w:r>
      <w:r w:rsidR="00FA0489">
        <w:rPr>
          <w:iCs/>
          <w:noProof/>
          <w:szCs w:val="22"/>
        </w:rPr>
        <w:t>I</w:t>
      </w:r>
      <w:r w:rsidR="00FA0489" w:rsidRPr="006F0159">
        <w:rPr>
          <w:iCs/>
          <w:noProof/>
          <w:szCs w:val="22"/>
        </w:rPr>
        <w:t>nvi</w:t>
      </w:r>
      <w:r w:rsidR="00FA0489">
        <w:rPr>
          <w:iCs/>
          <w:noProof/>
          <w:szCs w:val="22"/>
        </w:rPr>
        <w:t>s</w:t>
      </w:r>
      <w:r w:rsidR="00FA0489" w:rsidRPr="006F0159">
        <w:rPr>
          <w:iCs/>
          <w:noProof/>
          <w:szCs w:val="22"/>
        </w:rPr>
        <w:t>ib</w:t>
      </w:r>
      <w:r w:rsidR="00FA0489">
        <w:rPr>
          <w:iCs/>
          <w:noProof/>
          <w:szCs w:val="22"/>
        </w:rPr>
        <w:t>le</w:t>
      </w:r>
      <w:r w:rsidR="00FA0489" w:rsidRPr="006F0159">
        <w:rPr>
          <w:iCs/>
          <w:noProof/>
          <w:szCs w:val="22"/>
        </w:rPr>
        <w:t>’</w:t>
      </w:r>
      <w:r w:rsidR="00FA0489">
        <w:rPr>
          <w:iCs/>
          <w:noProof/>
          <w:szCs w:val="22"/>
        </w:rPr>
        <w:t xml:space="preserve"> Children!” modelling project, the </w:t>
      </w:r>
      <w:r w:rsidR="00FA0489" w:rsidRPr="00FA0489">
        <w:rPr>
          <w:szCs w:val="22"/>
        </w:rPr>
        <w:t>Strategy on Social Inclusion and Poverty Reduction</w:t>
      </w:r>
      <w:r w:rsidR="001B33A2">
        <w:rPr>
          <w:szCs w:val="22"/>
        </w:rPr>
        <w:t xml:space="preserve"> lists the following interventions that should form the minimum package</w:t>
      </w:r>
      <w:r w:rsidR="00157555" w:rsidRPr="006F0159">
        <w:rPr>
          <w:iCs/>
          <w:noProof/>
          <w:szCs w:val="22"/>
        </w:rPr>
        <w:t xml:space="preserve">: </w:t>
      </w:r>
      <w:r w:rsidR="009525D6" w:rsidRPr="009525D6">
        <w:rPr>
          <w:iCs/>
          <w:noProof/>
          <w:szCs w:val="22"/>
        </w:rPr>
        <w:t>outreach activities</w:t>
      </w:r>
      <w:r w:rsidR="009525D6">
        <w:rPr>
          <w:iCs/>
          <w:noProof/>
          <w:szCs w:val="22"/>
        </w:rPr>
        <w:t xml:space="preserve"> </w:t>
      </w:r>
      <w:r w:rsidR="009525D6" w:rsidRPr="009525D6">
        <w:rPr>
          <w:iCs/>
          <w:noProof/>
          <w:szCs w:val="22"/>
        </w:rPr>
        <w:t>for identifying potential beneficiaries and for early intervention services</w:t>
      </w:r>
      <w:r w:rsidR="00157555" w:rsidRPr="006F0159">
        <w:rPr>
          <w:iCs/>
          <w:noProof/>
          <w:szCs w:val="22"/>
        </w:rPr>
        <w:t xml:space="preserve">, </w:t>
      </w:r>
      <w:r w:rsidR="009525D6" w:rsidRPr="009525D6">
        <w:rPr>
          <w:iCs/>
          <w:noProof/>
          <w:szCs w:val="22"/>
        </w:rPr>
        <w:t>needs assessments for communities, households, and vulnerable people</w:t>
      </w:r>
      <w:r w:rsidR="00157555" w:rsidRPr="006F0159">
        <w:rPr>
          <w:iCs/>
          <w:noProof/>
          <w:szCs w:val="22"/>
        </w:rPr>
        <w:t xml:space="preserve">, </w:t>
      </w:r>
      <w:r w:rsidR="009525D6" w:rsidRPr="009525D6">
        <w:rPr>
          <w:iCs/>
          <w:noProof/>
          <w:szCs w:val="22"/>
        </w:rPr>
        <w:t>planning of needed services based on a family-</w:t>
      </w:r>
      <w:r w:rsidR="009525D6">
        <w:rPr>
          <w:iCs/>
          <w:noProof/>
          <w:szCs w:val="22"/>
        </w:rPr>
        <w:t xml:space="preserve"> </w:t>
      </w:r>
      <w:r w:rsidR="009525D6" w:rsidRPr="009525D6">
        <w:rPr>
          <w:iCs/>
          <w:noProof/>
          <w:szCs w:val="22"/>
        </w:rPr>
        <w:t>and person-centered approach</w:t>
      </w:r>
      <w:r w:rsidR="00157555" w:rsidRPr="006F0159">
        <w:rPr>
          <w:iCs/>
          <w:noProof/>
          <w:szCs w:val="22"/>
        </w:rPr>
        <w:t>, informa</w:t>
      </w:r>
      <w:r w:rsidR="009525D6">
        <w:rPr>
          <w:iCs/>
          <w:noProof/>
          <w:szCs w:val="22"/>
        </w:rPr>
        <w:t xml:space="preserve">tion and counselling services, support, referral and monitoring </w:t>
      </w:r>
      <w:r w:rsidR="00453A0F">
        <w:rPr>
          <w:iCs/>
          <w:noProof/>
          <w:szCs w:val="22"/>
        </w:rPr>
        <w:t>activities</w:t>
      </w:r>
      <w:r w:rsidR="00157555" w:rsidRPr="006F0159">
        <w:rPr>
          <w:iCs/>
          <w:noProof/>
          <w:szCs w:val="22"/>
        </w:rPr>
        <w:t>.</w:t>
      </w:r>
      <w:r w:rsidR="00157555" w:rsidRPr="006F0159">
        <w:rPr>
          <w:rStyle w:val="FootnoteReference"/>
          <w:iCs/>
          <w:noProof/>
          <w:szCs w:val="22"/>
        </w:rPr>
        <w:footnoteReference w:id="88"/>
      </w:r>
    </w:p>
    <w:p w:rsidR="00157555" w:rsidRPr="006F0159" w:rsidRDefault="005258EB" w:rsidP="00157555">
      <w:pPr>
        <w:spacing w:before="120" w:after="120"/>
        <w:rPr>
          <w:iCs/>
          <w:noProof/>
          <w:szCs w:val="22"/>
        </w:rPr>
      </w:pPr>
      <w:r>
        <w:rPr>
          <w:rFonts w:cs="Calibri"/>
          <w:noProof/>
          <w:szCs w:val="22"/>
        </w:rPr>
        <w:t>Furthermore,</w:t>
      </w:r>
      <w:r w:rsidR="002C20FE">
        <w:rPr>
          <w:rFonts w:cs="Calibri"/>
          <w:noProof/>
          <w:szCs w:val="22"/>
        </w:rPr>
        <w:t xml:space="preserve"> according to the Ministry of Health representative</w:t>
      </w:r>
      <w:r w:rsidR="00157555" w:rsidRPr="006F0159">
        <w:rPr>
          <w:rFonts w:cs="Calibri"/>
          <w:noProof/>
          <w:szCs w:val="22"/>
        </w:rPr>
        <w:t xml:space="preserve">, </w:t>
      </w:r>
      <w:r w:rsidR="002C20FE">
        <w:rPr>
          <w:rFonts w:cs="Calibri"/>
          <w:noProof/>
          <w:szCs w:val="22"/>
        </w:rPr>
        <w:t xml:space="preserve">the </w:t>
      </w:r>
      <w:r w:rsidR="00157555" w:rsidRPr="006F0159">
        <w:rPr>
          <w:rFonts w:cs="Calibri"/>
          <w:noProof/>
          <w:szCs w:val="22"/>
        </w:rPr>
        <w:t>model</w:t>
      </w:r>
      <w:r w:rsidR="002C20FE">
        <w:rPr>
          <w:rFonts w:cs="Calibri"/>
          <w:noProof/>
          <w:szCs w:val="22"/>
        </w:rPr>
        <w:t xml:space="preserve"> represented the necessary drive for developing the community health care legislation (G</w:t>
      </w:r>
      <w:r w:rsidR="009829CA">
        <w:rPr>
          <w:rFonts w:cs="Calibri"/>
          <w:noProof/>
          <w:szCs w:val="22"/>
        </w:rPr>
        <w:t>E</w:t>
      </w:r>
      <w:r w:rsidR="002C20FE">
        <w:rPr>
          <w:rFonts w:cs="Calibri"/>
          <w:noProof/>
          <w:szCs w:val="22"/>
        </w:rPr>
        <w:t>O</w:t>
      </w:r>
      <w:r w:rsidR="00157555" w:rsidRPr="006F0159">
        <w:rPr>
          <w:rFonts w:cs="Calibri"/>
          <w:noProof/>
          <w:szCs w:val="22"/>
        </w:rPr>
        <w:t xml:space="preserve"> 18/2017</w:t>
      </w:r>
      <w:r w:rsidR="002C20FE">
        <w:rPr>
          <w:rFonts w:cs="Calibri"/>
          <w:noProof/>
          <w:szCs w:val="22"/>
        </w:rPr>
        <w:t>)</w:t>
      </w:r>
      <w:r w:rsidR="00157555" w:rsidRPr="006F0159">
        <w:rPr>
          <w:rFonts w:cs="Calibri"/>
          <w:noProof/>
          <w:szCs w:val="22"/>
        </w:rPr>
        <w:t xml:space="preserve">. </w:t>
      </w:r>
      <w:r w:rsidR="002C20FE">
        <w:rPr>
          <w:rFonts w:cs="Calibri"/>
          <w:noProof/>
          <w:szCs w:val="22"/>
        </w:rPr>
        <w:t>In fact, the r</w:t>
      </w:r>
      <w:r w:rsidR="00D30ABE">
        <w:rPr>
          <w:rFonts w:cs="Calibri"/>
          <w:noProof/>
          <w:szCs w:val="22"/>
        </w:rPr>
        <w:t>ecital of this G</w:t>
      </w:r>
      <w:r w:rsidR="009829CA">
        <w:rPr>
          <w:rFonts w:cs="Calibri"/>
          <w:noProof/>
          <w:szCs w:val="22"/>
        </w:rPr>
        <w:t>E</w:t>
      </w:r>
      <w:r w:rsidR="00D30ABE">
        <w:rPr>
          <w:rFonts w:cs="Calibri"/>
          <w:noProof/>
          <w:szCs w:val="22"/>
        </w:rPr>
        <w:t>O</w:t>
      </w:r>
      <w:r w:rsidR="00157555" w:rsidRPr="006F0159">
        <w:rPr>
          <w:rStyle w:val="FootnoteReference"/>
          <w:rFonts w:cs="Calibri"/>
          <w:noProof/>
          <w:szCs w:val="22"/>
        </w:rPr>
        <w:footnoteReference w:id="89"/>
      </w:r>
      <w:r w:rsidR="00157555" w:rsidRPr="006F0159">
        <w:rPr>
          <w:rFonts w:cs="Calibri"/>
          <w:noProof/>
          <w:szCs w:val="22"/>
        </w:rPr>
        <w:t xml:space="preserve"> </w:t>
      </w:r>
      <w:r w:rsidR="006A1592">
        <w:rPr>
          <w:rFonts w:cs="Calibri"/>
          <w:noProof/>
          <w:szCs w:val="22"/>
        </w:rPr>
        <w:t xml:space="preserve">states </w:t>
      </w:r>
      <w:r w:rsidR="00D30ABE">
        <w:rPr>
          <w:rFonts w:cs="Calibri"/>
          <w:noProof/>
          <w:szCs w:val="22"/>
        </w:rPr>
        <w:t xml:space="preserve">the </w:t>
      </w:r>
      <w:r w:rsidR="00157555" w:rsidRPr="006F0159">
        <w:rPr>
          <w:rFonts w:cs="Calibri"/>
          <w:noProof/>
          <w:szCs w:val="22"/>
        </w:rPr>
        <w:t>UNICEF</w:t>
      </w:r>
      <w:r w:rsidR="00D30ABE">
        <w:rPr>
          <w:rFonts w:cs="Calibri"/>
          <w:noProof/>
          <w:szCs w:val="22"/>
        </w:rPr>
        <w:t xml:space="preserve"> experience with </w:t>
      </w:r>
      <w:r w:rsidR="00157555" w:rsidRPr="006F0159">
        <w:rPr>
          <w:rFonts w:cs="Calibri"/>
          <w:noProof/>
          <w:szCs w:val="22"/>
        </w:rPr>
        <w:t>implement</w:t>
      </w:r>
      <w:r w:rsidR="00D30ABE">
        <w:rPr>
          <w:rFonts w:cs="Calibri"/>
          <w:noProof/>
          <w:szCs w:val="22"/>
        </w:rPr>
        <w:t xml:space="preserve">ing the </w:t>
      </w:r>
      <w:r w:rsidR="00D30ABE">
        <w:rPr>
          <w:iCs/>
          <w:noProof/>
          <w:szCs w:val="22"/>
        </w:rPr>
        <w:t>model</w:t>
      </w:r>
      <w:r w:rsidR="00157555" w:rsidRPr="006F0159">
        <w:rPr>
          <w:iCs/>
          <w:noProof/>
          <w:szCs w:val="22"/>
        </w:rPr>
        <w:t>.</w:t>
      </w:r>
    </w:p>
    <w:p w:rsidR="00157555" w:rsidRPr="006F0159" w:rsidRDefault="005258EB" w:rsidP="00157555">
      <w:pPr>
        <w:spacing w:before="120" w:after="120"/>
        <w:rPr>
          <w:rFonts w:cs="Calibri"/>
          <w:noProof/>
          <w:szCs w:val="22"/>
        </w:rPr>
      </w:pPr>
      <w:r>
        <w:rPr>
          <w:iCs/>
          <w:noProof/>
          <w:szCs w:val="22"/>
        </w:rPr>
        <w:t xml:space="preserve">The </w:t>
      </w:r>
      <w:r w:rsidR="00157555" w:rsidRPr="006F0159">
        <w:rPr>
          <w:iCs/>
          <w:noProof/>
          <w:szCs w:val="22"/>
        </w:rPr>
        <w:t>UNICEF</w:t>
      </w:r>
      <w:r w:rsidR="006A1592">
        <w:rPr>
          <w:iCs/>
          <w:noProof/>
          <w:szCs w:val="22"/>
        </w:rPr>
        <w:t xml:space="preserve"> input is also considered in the </w:t>
      </w:r>
      <w:r w:rsidR="0026496E" w:rsidRPr="0026496E">
        <w:rPr>
          <w:b/>
          <w:iCs/>
          <w:noProof/>
          <w:szCs w:val="22"/>
        </w:rPr>
        <w:t>Government Strategy for the Inclusion of the Romanian Citizens Belonging to the Roma Minority 2015</w:t>
      </w:r>
      <w:r w:rsidR="0026496E">
        <w:rPr>
          <w:b/>
          <w:iCs/>
          <w:noProof/>
          <w:szCs w:val="22"/>
        </w:rPr>
        <w:t>-2020</w:t>
      </w:r>
      <w:r w:rsidR="0026496E" w:rsidRPr="0026496E">
        <w:rPr>
          <w:iCs/>
          <w:noProof/>
          <w:szCs w:val="22"/>
        </w:rPr>
        <w:t>,</w:t>
      </w:r>
      <w:r w:rsidR="0026496E">
        <w:rPr>
          <w:b/>
          <w:iCs/>
          <w:noProof/>
          <w:szCs w:val="22"/>
        </w:rPr>
        <w:t xml:space="preserve"> </w:t>
      </w:r>
      <w:r w:rsidR="0026496E" w:rsidRPr="0026496E">
        <w:rPr>
          <w:iCs/>
          <w:noProof/>
          <w:szCs w:val="22"/>
        </w:rPr>
        <w:t>in its</w:t>
      </w:r>
      <w:r w:rsidR="0026496E">
        <w:rPr>
          <w:b/>
          <w:iCs/>
          <w:noProof/>
          <w:szCs w:val="22"/>
        </w:rPr>
        <w:t xml:space="preserve"> </w:t>
      </w:r>
      <w:r w:rsidR="00157555" w:rsidRPr="006F0159">
        <w:rPr>
          <w:iCs/>
          <w:noProof/>
          <w:szCs w:val="22"/>
        </w:rPr>
        <w:t>„Plan</w:t>
      </w:r>
      <w:r w:rsidR="0026496E">
        <w:rPr>
          <w:iCs/>
          <w:noProof/>
          <w:szCs w:val="22"/>
        </w:rPr>
        <w:t xml:space="preserve"> of sectorial measures</w:t>
      </w:r>
      <w:r w:rsidR="00157555" w:rsidRPr="006F0159">
        <w:rPr>
          <w:iCs/>
          <w:noProof/>
          <w:szCs w:val="22"/>
        </w:rPr>
        <w:t xml:space="preserve">”, </w:t>
      </w:r>
      <w:r w:rsidR="0026496E">
        <w:rPr>
          <w:iCs/>
          <w:noProof/>
          <w:szCs w:val="22"/>
        </w:rPr>
        <w:t>with regard to ensuring methodological support for integrated community services and developing community health services.</w:t>
      </w:r>
    </w:p>
    <w:p w:rsidR="00157555" w:rsidRPr="006F0159" w:rsidRDefault="0026496E" w:rsidP="00157555">
      <w:pPr>
        <w:spacing w:before="120" w:after="120"/>
        <w:rPr>
          <w:rFonts w:cs="Calibri"/>
          <w:noProof/>
          <w:szCs w:val="22"/>
        </w:rPr>
      </w:pPr>
      <w:r>
        <w:rPr>
          <w:rFonts w:cs="Calibri"/>
          <w:noProof/>
          <w:szCs w:val="22"/>
        </w:rPr>
        <w:t>I</w:t>
      </w:r>
      <w:r w:rsidR="00157555" w:rsidRPr="006F0159">
        <w:rPr>
          <w:rFonts w:cs="Calibri"/>
          <w:noProof/>
          <w:szCs w:val="22"/>
        </w:rPr>
        <w:t>n 2014</w:t>
      </w:r>
      <w:r>
        <w:rPr>
          <w:rFonts w:cs="Calibri"/>
          <w:noProof/>
          <w:szCs w:val="22"/>
        </w:rPr>
        <w:t>,</w:t>
      </w:r>
      <w:r w:rsidR="00157555" w:rsidRPr="006F0159">
        <w:rPr>
          <w:rFonts w:cs="Calibri"/>
          <w:noProof/>
          <w:szCs w:val="22"/>
        </w:rPr>
        <w:t xml:space="preserve"> UNICEF </w:t>
      </w:r>
      <w:r>
        <w:rPr>
          <w:rFonts w:cs="Calibri"/>
          <w:noProof/>
          <w:szCs w:val="22"/>
        </w:rPr>
        <w:t xml:space="preserve">also worked with the Ministry of Youth and Sports to develop the </w:t>
      </w:r>
      <w:r w:rsidRPr="0026496E">
        <w:rPr>
          <w:rFonts w:cs="Calibri"/>
          <w:b/>
          <w:noProof/>
          <w:szCs w:val="22"/>
        </w:rPr>
        <w:t>National</w:t>
      </w:r>
      <w:r>
        <w:rPr>
          <w:rFonts w:cs="Calibri"/>
          <w:noProof/>
          <w:szCs w:val="22"/>
        </w:rPr>
        <w:t xml:space="preserve"> </w:t>
      </w:r>
      <w:r>
        <w:rPr>
          <w:rFonts w:cs="Calibri"/>
          <w:b/>
          <w:noProof/>
          <w:szCs w:val="22"/>
        </w:rPr>
        <w:t>Youth Policy Strategy</w:t>
      </w:r>
      <w:r w:rsidR="00157555" w:rsidRPr="006F0159">
        <w:rPr>
          <w:rFonts w:cs="Calibri"/>
          <w:b/>
          <w:noProof/>
          <w:szCs w:val="22"/>
        </w:rPr>
        <w:t xml:space="preserve"> 201</w:t>
      </w:r>
      <w:r>
        <w:rPr>
          <w:rFonts w:cs="Calibri"/>
          <w:b/>
          <w:noProof/>
          <w:szCs w:val="22"/>
        </w:rPr>
        <w:t>5</w:t>
      </w:r>
      <w:r w:rsidR="00157555" w:rsidRPr="006F0159">
        <w:rPr>
          <w:rFonts w:cs="Calibri"/>
          <w:b/>
          <w:noProof/>
          <w:szCs w:val="22"/>
        </w:rPr>
        <w:t xml:space="preserve">-2020. </w:t>
      </w:r>
      <w:r>
        <w:rPr>
          <w:rFonts w:cs="Calibri"/>
          <w:noProof/>
          <w:szCs w:val="22"/>
        </w:rPr>
        <w:t>The Strategy includes aspects related to the prevention of adolescent risk behaviours</w:t>
      </w:r>
      <w:r w:rsidR="00157555" w:rsidRPr="006F0159">
        <w:rPr>
          <w:rFonts w:cs="Calibri"/>
          <w:noProof/>
          <w:szCs w:val="22"/>
        </w:rPr>
        <w:t>,</w:t>
      </w:r>
      <w:r>
        <w:rPr>
          <w:rFonts w:cs="Calibri"/>
          <w:noProof/>
          <w:szCs w:val="22"/>
        </w:rPr>
        <w:t xml:space="preserve"> but the </w:t>
      </w:r>
      <w:r w:rsidR="00157555" w:rsidRPr="006F0159">
        <w:rPr>
          <w:rFonts w:cs="Calibri"/>
          <w:noProof/>
          <w:szCs w:val="22"/>
        </w:rPr>
        <w:t>UNICEF</w:t>
      </w:r>
      <w:r w:rsidR="005258EB">
        <w:rPr>
          <w:rFonts w:cs="Calibri"/>
          <w:noProof/>
          <w:szCs w:val="22"/>
        </w:rPr>
        <w:t xml:space="preserve"> model experience with identifying vulnerabilities and developing the minimum package of services was not used in this Strategy</w:t>
      </w:r>
      <w:r w:rsidR="00157555" w:rsidRPr="006F0159">
        <w:rPr>
          <w:rFonts w:cs="Calibri"/>
          <w:noProof/>
          <w:szCs w:val="22"/>
        </w:rPr>
        <w:t>.</w:t>
      </w:r>
      <w:r w:rsidR="005258EB">
        <w:rPr>
          <w:rFonts w:cs="Calibri"/>
          <w:noProof/>
          <w:szCs w:val="22"/>
        </w:rPr>
        <w:t xml:space="preserve"> At the same time, though</w:t>
      </w:r>
      <w:r w:rsidR="00157555" w:rsidRPr="006F0159">
        <w:rPr>
          <w:rFonts w:cs="Calibri"/>
          <w:noProof/>
          <w:szCs w:val="22"/>
        </w:rPr>
        <w:t xml:space="preserve"> UNICEF </w:t>
      </w:r>
      <w:r w:rsidR="005258EB">
        <w:rPr>
          <w:rFonts w:cs="Calibri"/>
          <w:noProof/>
          <w:szCs w:val="22"/>
        </w:rPr>
        <w:t xml:space="preserve">was part of the strategic planning process for the development of </w:t>
      </w:r>
      <w:r>
        <w:rPr>
          <w:b/>
          <w:noProof/>
          <w:color w:val="000000"/>
          <w:szCs w:val="22"/>
        </w:rPr>
        <w:t>“</w:t>
      </w:r>
      <w:r w:rsidRPr="0026496E">
        <w:rPr>
          <w:b/>
          <w:noProof/>
          <w:color w:val="000000"/>
          <w:szCs w:val="22"/>
        </w:rPr>
        <w:t>A Society without Barriers for People with Disabilities</w:t>
      </w:r>
      <w:r w:rsidR="00157555" w:rsidRPr="006F0159">
        <w:rPr>
          <w:b/>
          <w:noProof/>
          <w:color w:val="000000"/>
          <w:szCs w:val="22"/>
        </w:rPr>
        <w:t>”</w:t>
      </w:r>
      <w:r w:rsidR="00157555" w:rsidRPr="006F0159">
        <w:rPr>
          <w:noProof/>
          <w:color w:val="000000"/>
          <w:szCs w:val="22"/>
        </w:rPr>
        <w:t xml:space="preserve">, </w:t>
      </w:r>
      <w:r w:rsidR="005258EB">
        <w:rPr>
          <w:noProof/>
          <w:color w:val="000000"/>
          <w:szCs w:val="22"/>
        </w:rPr>
        <w:t>the document does not contain information</w:t>
      </w:r>
      <w:r w:rsidR="003568F6">
        <w:rPr>
          <w:noProof/>
          <w:color w:val="000000"/>
          <w:szCs w:val="22"/>
        </w:rPr>
        <w:t xml:space="preserve"> based on which one could infer that </w:t>
      </w:r>
      <w:r w:rsidR="005258EB">
        <w:rPr>
          <w:noProof/>
          <w:color w:val="000000"/>
          <w:szCs w:val="22"/>
        </w:rPr>
        <w:t xml:space="preserve">the modelling project for </w:t>
      </w:r>
      <w:r w:rsidR="00157555" w:rsidRPr="006F0159">
        <w:rPr>
          <w:iCs/>
          <w:noProof/>
          <w:szCs w:val="22"/>
        </w:rPr>
        <w:t>‘invi</w:t>
      </w:r>
      <w:r w:rsidR="005258EB">
        <w:rPr>
          <w:iCs/>
          <w:noProof/>
          <w:szCs w:val="22"/>
        </w:rPr>
        <w:t>s</w:t>
      </w:r>
      <w:r w:rsidR="00157555" w:rsidRPr="006F0159">
        <w:rPr>
          <w:iCs/>
          <w:noProof/>
          <w:szCs w:val="22"/>
        </w:rPr>
        <w:t>ibl</w:t>
      </w:r>
      <w:r w:rsidR="005258EB">
        <w:rPr>
          <w:iCs/>
          <w:noProof/>
          <w:szCs w:val="22"/>
        </w:rPr>
        <w:t>e</w:t>
      </w:r>
      <w:r w:rsidR="00157555" w:rsidRPr="006F0159">
        <w:rPr>
          <w:iCs/>
          <w:noProof/>
          <w:szCs w:val="22"/>
        </w:rPr>
        <w:t>’</w:t>
      </w:r>
      <w:r w:rsidR="005258EB">
        <w:rPr>
          <w:iCs/>
          <w:noProof/>
          <w:szCs w:val="22"/>
        </w:rPr>
        <w:t xml:space="preserve"> children</w:t>
      </w:r>
      <w:r w:rsidR="003568F6">
        <w:rPr>
          <w:iCs/>
          <w:noProof/>
          <w:szCs w:val="22"/>
        </w:rPr>
        <w:t xml:space="preserve"> contributed to this </w:t>
      </w:r>
      <w:r w:rsidR="003568F6" w:rsidRPr="003568F6">
        <w:rPr>
          <w:iCs/>
          <w:noProof/>
          <w:szCs w:val="22"/>
        </w:rPr>
        <w:t>national strategy on protecting and promoting the rights of people with disabilities</w:t>
      </w:r>
      <w:r w:rsidR="00157555" w:rsidRPr="006F0159">
        <w:rPr>
          <w:iCs/>
          <w:noProof/>
          <w:szCs w:val="22"/>
        </w:rPr>
        <w:t>.</w:t>
      </w:r>
    </w:p>
    <w:p w:rsidR="00157555" w:rsidRPr="006F0159" w:rsidRDefault="00157555" w:rsidP="00157555">
      <w:pPr>
        <w:spacing w:before="120" w:after="120"/>
        <w:rPr>
          <w:rFonts w:cs="Calibri"/>
          <w:noProof/>
          <w:szCs w:val="22"/>
        </w:rPr>
      </w:pPr>
    </w:p>
    <w:p w:rsidR="00157555" w:rsidRPr="006F0159" w:rsidRDefault="002D1CB3"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240" w:name="_Toc480816866"/>
      <w:bookmarkStart w:id="241" w:name="_Toc529786162"/>
      <w:r w:rsidRPr="006F0159">
        <w:rPr>
          <w:noProof/>
          <w:color w:val="17365D" w:themeColor="text2" w:themeShade="BF"/>
          <w:lang w:val="en-GB"/>
        </w:rPr>
        <w:t xml:space="preserve">3.2.5. </w:t>
      </w:r>
      <w:bookmarkEnd w:id="240"/>
      <w:r w:rsidR="00302A1E" w:rsidRPr="00302A1E">
        <w:rPr>
          <w:noProof/>
          <w:color w:val="17365D" w:themeColor="text2" w:themeShade="BF"/>
          <w:lang w:val="en-GB"/>
        </w:rPr>
        <w:t>Summary of the answers to the evaluation questions on</w:t>
      </w:r>
      <w:r w:rsidR="00285C26" w:rsidRPr="006F0159">
        <w:rPr>
          <w:noProof/>
          <w:color w:val="17365D" w:themeColor="text2" w:themeShade="BF"/>
          <w:lang w:val="en-GB"/>
        </w:rPr>
        <w:t xml:space="preserve"> ef</w:t>
      </w:r>
      <w:r w:rsidR="00302A1E">
        <w:rPr>
          <w:noProof/>
          <w:color w:val="17365D" w:themeColor="text2" w:themeShade="BF"/>
          <w:lang w:val="en-GB"/>
        </w:rPr>
        <w:t>f</w:t>
      </w:r>
      <w:r w:rsidR="00285C26" w:rsidRPr="006F0159">
        <w:rPr>
          <w:noProof/>
          <w:color w:val="17365D" w:themeColor="text2" w:themeShade="BF"/>
          <w:lang w:val="en-GB"/>
        </w:rPr>
        <w:t>e</w:t>
      </w:r>
      <w:r w:rsidR="00302A1E">
        <w:rPr>
          <w:noProof/>
          <w:color w:val="17365D" w:themeColor="text2" w:themeShade="BF"/>
          <w:lang w:val="en-GB"/>
        </w:rPr>
        <w:t>ctiveness</w:t>
      </w:r>
      <w:bookmarkEnd w:id="241"/>
    </w:p>
    <w:p w:rsidR="009145A4" w:rsidRPr="006F0159" w:rsidRDefault="00302A1E" w:rsidP="009145A4">
      <w:pPr>
        <w:spacing w:before="120" w:after="120"/>
        <w:rPr>
          <w:rFonts w:cs="Calibri"/>
          <w:noProof/>
          <w:szCs w:val="22"/>
        </w:rPr>
      </w:pPr>
      <w:r w:rsidRPr="00302A1E">
        <w:rPr>
          <w:rFonts w:cs="Calibri"/>
          <w:noProof/>
          <w:szCs w:val="22"/>
        </w:rPr>
        <w:t xml:space="preserve">The data and information collected for the summative evaluation allow for formulating answers to </w:t>
      </w:r>
      <w:r>
        <w:rPr>
          <w:rFonts w:cs="Calibri"/>
          <w:noProof/>
          <w:szCs w:val="22"/>
        </w:rPr>
        <w:t xml:space="preserve">almost </w:t>
      </w:r>
      <w:r w:rsidRPr="00302A1E">
        <w:rPr>
          <w:rFonts w:cs="Calibri"/>
          <w:noProof/>
          <w:szCs w:val="22"/>
        </w:rPr>
        <w:t xml:space="preserve">all the evaluation questions on </w:t>
      </w:r>
      <w:r>
        <w:rPr>
          <w:rFonts w:cs="Calibri"/>
          <w:noProof/>
          <w:szCs w:val="22"/>
        </w:rPr>
        <w:t>effectiven</w:t>
      </w:r>
      <w:r w:rsidRPr="00302A1E">
        <w:rPr>
          <w:rFonts w:cs="Calibri"/>
          <w:noProof/>
          <w:szCs w:val="22"/>
        </w:rPr>
        <w:t>e</w:t>
      </w:r>
      <w:r>
        <w:rPr>
          <w:rFonts w:cs="Calibri"/>
          <w:noProof/>
          <w:szCs w:val="22"/>
        </w:rPr>
        <w:t>ss</w:t>
      </w:r>
      <w:r w:rsidRPr="00302A1E">
        <w:rPr>
          <w:rFonts w:cs="Calibri"/>
          <w:noProof/>
          <w:szCs w:val="22"/>
        </w:rPr>
        <w:t>, as follows</w:t>
      </w:r>
      <w:r w:rsidR="009145A4" w:rsidRPr="006F0159">
        <w:rPr>
          <w:rFonts w:cs="Calibri"/>
          <w:noProof/>
          <w:szCs w:val="22"/>
        </w:rPr>
        <w:t>:</w:t>
      </w:r>
    </w:p>
    <w:p w:rsidR="009145A4" w:rsidRPr="006F0159" w:rsidRDefault="00302A1E" w:rsidP="00FC35B3">
      <w:pPr>
        <w:pStyle w:val="ListParagraph"/>
        <w:numPr>
          <w:ilvl w:val="0"/>
          <w:numId w:val="65"/>
        </w:numPr>
        <w:spacing w:before="120" w:after="120"/>
        <w:contextualSpacing w:val="0"/>
        <w:rPr>
          <w:rFonts w:cs="Calibri"/>
          <w:noProof/>
          <w:szCs w:val="22"/>
        </w:rPr>
      </w:pPr>
      <w:r>
        <w:rPr>
          <w:rFonts w:cs="Calibri"/>
          <w:b/>
          <w:noProof/>
          <w:szCs w:val="22"/>
        </w:rPr>
        <w:t xml:space="preserve">The modelling project contributed </w:t>
      </w:r>
      <w:r w:rsidR="005F69DD">
        <w:rPr>
          <w:rFonts w:cs="Calibri"/>
          <w:b/>
          <w:noProof/>
          <w:szCs w:val="22"/>
        </w:rPr>
        <w:t>considerably</w:t>
      </w:r>
      <w:r>
        <w:rPr>
          <w:rFonts w:cs="Calibri"/>
          <w:b/>
          <w:noProof/>
          <w:szCs w:val="22"/>
        </w:rPr>
        <w:t xml:space="preserve"> to child rights reali</w:t>
      </w:r>
      <w:r w:rsidR="00DC37DE">
        <w:rPr>
          <w:rFonts w:cs="Calibri"/>
          <w:b/>
          <w:noProof/>
          <w:szCs w:val="22"/>
        </w:rPr>
        <w:t>s</w:t>
      </w:r>
      <w:r>
        <w:rPr>
          <w:rFonts w:cs="Calibri"/>
          <w:b/>
          <w:noProof/>
          <w:szCs w:val="22"/>
        </w:rPr>
        <w:t>ation</w:t>
      </w:r>
      <w:r w:rsidR="009145A4" w:rsidRPr="006F0159">
        <w:rPr>
          <w:rFonts w:cs="Calibri"/>
          <w:noProof/>
          <w:szCs w:val="22"/>
        </w:rPr>
        <w:t xml:space="preserve">, </w:t>
      </w:r>
      <w:r>
        <w:rPr>
          <w:rFonts w:cs="Calibri"/>
          <w:noProof/>
          <w:szCs w:val="22"/>
        </w:rPr>
        <w:t xml:space="preserve">ensuring </w:t>
      </w:r>
      <w:r w:rsidR="005F69DD">
        <w:rPr>
          <w:rFonts w:cs="Calibri"/>
          <w:noProof/>
          <w:szCs w:val="22"/>
        </w:rPr>
        <w:t>first of all the “visibility”</w:t>
      </w:r>
      <w:r w:rsidR="009145A4" w:rsidRPr="006F0159">
        <w:rPr>
          <w:rFonts w:cs="Calibri"/>
          <w:noProof/>
          <w:szCs w:val="22"/>
        </w:rPr>
        <w:t xml:space="preserve"> </w:t>
      </w:r>
      <w:r w:rsidR="005F69DD">
        <w:rPr>
          <w:rFonts w:cs="Calibri"/>
          <w:noProof/>
          <w:szCs w:val="22"/>
        </w:rPr>
        <w:t>of the vulnerabilities, by using a unitary and effective methodology for assessing the needs of children and their families.</w:t>
      </w:r>
    </w:p>
    <w:p w:rsidR="009145A4" w:rsidRPr="006F0159" w:rsidRDefault="0016601E" w:rsidP="009145A4">
      <w:pPr>
        <w:pStyle w:val="ListParagraph"/>
        <w:spacing w:before="120" w:after="120"/>
        <w:contextualSpacing w:val="0"/>
        <w:rPr>
          <w:rFonts w:cs="Calibri"/>
          <w:noProof/>
          <w:szCs w:val="22"/>
        </w:rPr>
      </w:pPr>
      <w:r>
        <w:rPr>
          <w:rFonts w:cs="Calibri"/>
          <w:b/>
          <w:noProof/>
          <w:szCs w:val="22"/>
        </w:rPr>
        <w:t>The minimum package of services addresses all</w:t>
      </w:r>
      <w:r w:rsidR="009145A4" w:rsidRPr="006F0159">
        <w:rPr>
          <w:rFonts w:cs="Calibri"/>
          <w:b/>
          <w:noProof/>
          <w:szCs w:val="22"/>
        </w:rPr>
        <w:t xml:space="preserve"> vulnerabilit</w:t>
      </w:r>
      <w:r>
        <w:rPr>
          <w:rFonts w:cs="Calibri"/>
          <w:b/>
          <w:noProof/>
          <w:szCs w:val="22"/>
        </w:rPr>
        <w:t>ies</w:t>
      </w:r>
      <w:r w:rsidR="009145A4" w:rsidRPr="006F0159">
        <w:rPr>
          <w:rFonts w:cs="Calibri"/>
          <w:noProof/>
          <w:szCs w:val="22"/>
        </w:rPr>
        <w:t xml:space="preserve">, </w:t>
      </w:r>
      <w:r>
        <w:rPr>
          <w:rFonts w:cs="Calibri"/>
          <w:noProof/>
          <w:szCs w:val="22"/>
        </w:rPr>
        <w:t>which makes the model effective in terms of child rights reali</w:t>
      </w:r>
      <w:r w:rsidR="00DC37DE">
        <w:rPr>
          <w:rFonts w:cs="Calibri"/>
          <w:noProof/>
          <w:szCs w:val="22"/>
        </w:rPr>
        <w:t>s</w:t>
      </w:r>
      <w:r>
        <w:rPr>
          <w:rFonts w:cs="Calibri"/>
          <w:noProof/>
          <w:szCs w:val="22"/>
        </w:rPr>
        <w:t>ation.</w:t>
      </w:r>
      <w:r w:rsidR="0073652D" w:rsidRPr="006F0159">
        <w:rPr>
          <w:rFonts w:cs="Calibri"/>
          <w:noProof/>
          <w:szCs w:val="22"/>
        </w:rPr>
        <w:t xml:space="preserve"> </w:t>
      </w:r>
      <w:r w:rsidR="00B54DA4">
        <w:rPr>
          <w:rFonts w:cs="Calibri"/>
          <w:noProof/>
          <w:szCs w:val="22"/>
        </w:rPr>
        <w:t>C</w:t>
      </w:r>
      <w:r>
        <w:rPr>
          <w:rFonts w:cs="Calibri"/>
          <w:noProof/>
          <w:szCs w:val="22"/>
        </w:rPr>
        <w:t>ertain vulnerabilities</w:t>
      </w:r>
      <w:r w:rsidR="00B54DA4">
        <w:rPr>
          <w:rFonts w:cs="Calibri"/>
          <w:noProof/>
          <w:szCs w:val="22"/>
        </w:rPr>
        <w:t xml:space="preserve"> </w:t>
      </w:r>
      <w:r w:rsidR="00D859F4">
        <w:rPr>
          <w:rFonts w:cs="Calibri"/>
          <w:noProof/>
          <w:szCs w:val="22"/>
        </w:rPr>
        <w:t>could be tackled i</w:t>
      </w:r>
      <w:r w:rsidR="00B54DA4">
        <w:rPr>
          <w:rFonts w:cs="Calibri"/>
          <w:noProof/>
          <w:szCs w:val="22"/>
        </w:rPr>
        <w:t>n a relatively short period of time</w:t>
      </w:r>
      <w:r w:rsidR="0073652D" w:rsidRPr="006F0159">
        <w:rPr>
          <w:rFonts w:cs="Calibri"/>
          <w:noProof/>
          <w:szCs w:val="22"/>
        </w:rPr>
        <w:t xml:space="preserve">, </w:t>
      </w:r>
      <w:r w:rsidR="00B54DA4">
        <w:rPr>
          <w:rFonts w:cs="Calibri"/>
          <w:noProof/>
          <w:szCs w:val="22"/>
        </w:rPr>
        <w:t xml:space="preserve">particularly the </w:t>
      </w:r>
      <w:r w:rsidR="0073652D" w:rsidRPr="006F0159">
        <w:rPr>
          <w:rFonts w:cs="Calibri"/>
          <w:noProof/>
          <w:szCs w:val="22"/>
        </w:rPr>
        <w:t>admin</w:t>
      </w:r>
      <w:r w:rsidR="00B54DA4">
        <w:rPr>
          <w:rFonts w:cs="Calibri"/>
          <w:noProof/>
          <w:szCs w:val="22"/>
        </w:rPr>
        <w:t>i</w:t>
      </w:r>
      <w:r w:rsidR="0073652D" w:rsidRPr="006F0159">
        <w:rPr>
          <w:rFonts w:cs="Calibri"/>
          <w:noProof/>
          <w:szCs w:val="22"/>
        </w:rPr>
        <w:t>strative</w:t>
      </w:r>
      <w:r w:rsidR="00B54DA4">
        <w:rPr>
          <w:rFonts w:cs="Calibri"/>
          <w:noProof/>
          <w:szCs w:val="22"/>
        </w:rPr>
        <w:t xml:space="preserve"> ones related to obtaining ID papers or other official documents (such as the </w:t>
      </w:r>
      <w:r w:rsidR="00B54DA4">
        <w:rPr>
          <w:rFonts w:cs="Calibri"/>
          <w:noProof/>
          <w:szCs w:val="22"/>
        </w:rPr>
        <w:lastRenderedPageBreak/>
        <w:t>disability certificates) and</w:t>
      </w:r>
      <w:r w:rsidR="009145A4" w:rsidRPr="006F0159">
        <w:rPr>
          <w:rFonts w:cs="Calibri"/>
          <w:noProof/>
          <w:szCs w:val="22"/>
        </w:rPr>
        <w:t xml:space="preserve"> </w:t>
      </w:r>
      <w:r w:rsidR="00B54DA4">
        <w:rPr>
          <w:rFonts w:cs="Calibri"/>
          <w:noProof/>
          <w:szCs w:val="22"/>
        </w:rPr>
        <w:t>ensuring access to social benefits, but also</w:t>
      </w:r>
      <w:r w:rsidR="00D77D1B">
        <w:rPr>
          <w:rFonts w:cs="Calibri"/>
          <w:noProof/>
          <w:szCs w:val="22"/>
        </w:rPr>
        <w:t>, in part,</w:t>
      </w:r>
      <w:r w:rsidR="00B54DA4">
        <w:rPr>
          <w:rFonts w:cs="Calibri"/>
          <w:noProof/>
          <w:szCs w:val="22"/>
        </w:rPr>
        <w:t xml:space="preserve"> those related to poverty and housing and ensuring access to primary health care services.</w:t>
      </w:r>
      <w:r w:rsidR="00C72D25" w:rsidRPr="006F0159">
        <w:rPr>
          <w:rFonts w:cs="Calibri"/>
          <w:noProof/>
          <w:szCs w:val="22"/>
        </w:rPr>
        <w:t xml:space="preserve"> </w:t>
      </w:r>
      <w:r w:rsidR="00B54DA4">
        <w:rPr>
          <w:rFonts w:cs="Calibri"/>
          <w:noProof/>
          <w:szCs w:val="22"/>
        </w:rPr>
        <w:t>Vulnerabilities related to behaviours and attitudes</w:t>
      </w:r>
      <w:r w:rsidR="00D859F4">
        <w:rPr>
          <w:rFonts w:cs="Calibri"/>
          <w:noProof/>
          <w:szCs w:val="22"/>
        </w:rPr>
        <w:t xml:space="preserve">, however, </w:t>
      </w:r>
      <w:r w:rsidR="00B54DA4">
        <w:rPr>
          <w:rFonts w:cs="Calibri"/>
          <w:noProof/>
          <w:szCs w:val="22"/>
        </w:rPr>
        <w:t xml:space="preserve">need to be addressed through long-term interventions </w:t>
      </w:r>
      <w:r w:rsidR="00D859F4">
        <w:rPr>
          <w:rFonts w:cs="Calibri"/>
          <w:noProof/>
          <w:szCs w:val="22"/>
        </w:rPr>
        <w:t>in order to reach the intended</w:t>
      </w:r>
      <w:r w:rsidR="00B54DA4">
        <w:rPr>
          <w:rFonts w:cs="Calibri"/>
          <w:noProof/>
          <w:szCs w:val="22"/>
        </w:rPr>
        <w:t xml:space="preserve"> outcome</w:t>
      </w:r>
      <w:r w:rsidR="00D859F4">
        <w:rPr>
          <w:rFonts w:cs="Calibri"/>
          <w:noProof/>
          <w:szCs w:val="22"/>
        </w:rPr>
        <w:t xml:space="preserve">. The model was less effective in ensuring </w:t>
      </w:r>
      <w:r w:rsidR="00D77D1B">
        <w:rPr>
          <w:rFonts w:cs="Calibri"/>
          <w:noProof/>
          <w:szCs w:val="22"/>
        </w:rPr>
        <w:t xml:space="preserve">children’s </w:t>
      </w:r>
      <w:r w:rsidR="00D859F4">
        <w:rPr>
          <w:rFonts w:cs="Calibri"/>
          <w:noProof/>
          <w:szCs w:val="22"/>
        </w:rPr>
        <w:t>access and</w:t>
      </w:r>
      <w:r w:rsidR="00D77D1B">
        <w:rPr>
          <w:rFonts w:cs="Calibri"/>
          <w:noProof/>
          <w:szCs w:val="22"/>
        </w:rPr>
        <w:t xml:space="preserve"> participation to education</w:t>
      </w:r>
      <w:r w:rsidR="009145A4" w:rsidRPr="006F0159">
        <w:rPr>
          <w:rFonts w:cs="Calibri"/>
          <w:noProof/>
          <w:szCs w:val="22"/>
        </w:rPr>
        <w:t>,</w:t>
      </w:r>
      <w:r w:rsidR="00D77D1B">
        <w:rPr>
          <w:rFonts w:cs="Calibri"/>
          <w:noProof/>
          <w:szCs w:val="22"/>
        </w:rPr>
        <w:t xml:space="preserve"> despite the fact that it included services for preventing or combating school dropout, which means </w:t>
      </w:r>
      <w:r w:rsidR="00564A79">
        <w:rPr>
          <w:rFonts w:cs="Calibri"/>
          <w:noProof/>
          <w:szCs w:val="22"/>
        </w:rPr>
        <w:t>future similar projects will have to have a stronger c</w:t>
      </w:r>
      <w:r w:rsidR="00D77D1B">
        <w:rPr>
          <w:rFonts w:cs="Calibri"/>
          <w:noProof/>
          <w:szCs w:val="22"/>
        </w:rPr>
        <w:t>omponent on education services</w:t>
      </w:r>
      <w:r w:rsidR="009145A4" w:rsidRPr="006F0159">
        <w:rPr>
          <w:rFonts w:cs="Calibri"/>
          <w:noProof/>
          <w:szCs w:val="22"/>
        </w:rPr>
        <w:t>.</w:t>
      </w:r>
      <w:r w:rsidR="00D859F4">
        <w:rPr>
          <w:rFonts w:cs="Calibri"/>
          <w:noProof/>
          <w:szCs w:val="22"/>
        </w:rPr>
        <w:t xml:space="preserve"> </w:t>
      </w:r>
    </w:p>
    <w:p w:rsidR="00F84284" w:rsidRPr="006F0159" w:rsidRDefault="00564A79" w:rsidP="00FC35B3">
      <w:pPr>
        <w:pStyle w:val="ListParagraph"/>
        <w:numPr>
          <w:ilvl w:val="0"/>
          <w:numId w:val="65"/>
        </w:numPr>
        <w:spacing w:before="120" w:after="120"/>
        <w:contextualSpacing w:val="0"/>
        <w:rPr>
          <w:rFonts w:cs="Calibri"/>
          <w:noProof/>
          <w:szCs w:val="22"/>
        </w:rPr>
      </w:pPr>
      <w:r>
        <w:rPr>
          <w:rFonts w:cs="Calibri"/>
          <w:b/>
          <w:noProof/>
          <w:szCs w:val="22"/>
        </w:rPr>
        <w:t>The information and counselling activities, including the group ones carried out in the micro-grant projects, proved most successful of all</w:t>
      </w:r>
      <w:r>
        <w:rPr>
          <w:rFonts w:cs="Calibri"/>
          <w:noProof/>
          <w:szCs w:val="22"/>
        </w:rPr>
        <w:t>, including due to the fact that both the community wo</w:t>
      </w:r>
      <w:r w:rsidR="00944153">
        <w:rPr>
          <w:rFonts w:cs="Calibri"/>
          <w:noProof/>
          <w:szCs w:val="22"/>
        </w:rPr>
        <w:t xml:space="preserve">rkers and the service recipients </w:t>
      </w:r>
      <w:r>
        <w:rPr>
          <w:rFonts w:cs="Calibri"/>
          <w:noProof/>
          <w:szCs w:val="22"/>
        </w:rPr>
        <w:t xml:space="preserve">were able to benefit from the </w:t>
      </w:r>
      <w:r w:rsidR="009145A4" w:rsidRPr="006F0159">
        <w:rPr>
          <w:rFonts w:cs="Calibri"/>
          <w:noProof/>
          <w:szCs w:val="22"/>
        </w:rPr>
        <w:t>experti</w:t>
      </w:r>
      <w:r>
        <w:rPr>
          <w:rFonts w:cs="Calibri"/>
          <w:noProof/>
          <w:szCs w:val="22"/>
        </w:rPr>
        <w:t>se of specialists</w:t>
      </w:r>
      <w:r w:rsidR="009145A4" w:rsidRPr="006F0159">
        <w:rPr>
          <w:rFonts w:cs="Calibri"/>
          <w:noProof/>
          <w:szCs w:val="22"/>
        </w:rPr>
        <w:t xml:space="preserve"> (</w:t>
      </w:r>
      <w:r>
        <w:rPr>
          <w:rFonts w:cs="Calibri"/>
          <w:noProof/>
          <w:szCs w:val="22"/>
        </w:rPr>
        <w:t>counse</w:t>
      </w:r>
      <w:r w:rsidR="00944153">
        <w:rPr>
          <w:rFonts w:cs="Calibri"/>
          <w:noProof/>
          <w:szCs w:val="22"/>
        </w:rPr>
        <w:t>l</w:t>
      </w:r>
      <w:r>
        <w:rPr>
          <w:rFonts w:cs="Calibri"/>
          <w:noProof/>
          <w:szCs w:val="22"/>
        </w:rPr>
        <w:t>lors, psychologists) enga</w:t>
      </w:r>
      <w:r w:rsidR="00944153">
        <w:rPr>
          <w:rFonts w:cs="Calibri"/>
          <w:noProof/>
          <w:szCs w:val="22"/>
        </w:rPr>
        <w:t>ged in the community activities</w:t>
      </w:r>
      <w:r w:rsidR="009145A4" w:rsidRPr="006F0159">
        <w:rPr>
          <w:rFonts w:cs="Calibri"/>
          <w:noProof/>
          <w:szCs w:val="22"/>
        </w:rPr>
        <w:t xml:space="preserve">. </w:t>
      </w:r>
    </w:p>
    <w:p w:rsidR="009145A4" w:rsidRPr="006F0159" w:rsidRDefault="00944153" w:rsidP="00FC35B3">
      <w:pPr>
        <w:pStyle w:val="ListParagraph"/>
        <w:numPr>
          <w:ilvl w:val="0"/>
          <w:numId w:val="65"/>
        </w:numPr>
        <w:spacing w:before="120" w:after="120"/>
        <w:contextualSpacing w:val="0"/>
        <w:rPr>
          <w:rFonts w:cs="Calibri"/>
          <w:noProof/>
          <w:szCs w:val="22"/>
        </w:rPr>
      </w:pPr>
      <w:r>
        <w:rPr>
          <w:rFonts w:cs="Calibri"/>
          <w:noProof/>
          <w:szCs w:val="22"/>
        </w:rPr>
        <w:t xml:space="preserve">The accompaniment and support services and part of the referral services could not be delivered because </w:t>
      </w:r>
      <w:r w:rsidR="001B710B">
        <w:rPr>
          <w:rFonts w:cs="Calibri"/>
          <w:noProof/>
          <w:szCs w:val="22"/>
        </w:rPr>
        <w:t>speciali</w:t>
      </w:r>
      <w:r w:rsidR="00BB7550">
        <w:rPr>
          <w:rFonts w:cs="Calibri"/>
          <w:noProof/>
          <w:szCs w:val="22"/>
        </w:rPr>
        <w:t>s</w:t>
      </w:r>
      <w:r w:rsidR="001B710B">
        <w:rPr>
          <w:rFonts w:cs="Calibri"/>
          <w:noProof/>
          <w:szCs w:val="22"/>
        </w:rPr>
        <w:t>ed services were</w:t>
      </w:r>
      <w:r>
        <w:rPr>
          <w:rFonts w:cs="Calibri"/>
          <w:noProof/>
          <w:szCs w:val="22"/>
        </w:rPr>
        <w:t xml:space="preserve"> innaccessible or </w:t>
      </w:r>
      <w:r w:rsidR="001B710B">
        <w:rPr>
          <w:rFonts w:cs="Calibri"/>
          <w:noProof/>
          <w:szCs w:val="22"/>
        </w:rPr>
        <w:t>not available</w:t>
      </w:r>
      <w:r>
        <w:rPr>
          <w:rFonts w:cs="Calibri"/>
          <w:noProof/>
          <w:szCs w:val="22"/>
        </w:rPr>
        <w:t>. These deficiencies of the social assistance system at national level affected the effectiveness of the intervention at local level. On the other hand, an analysis of the needs that were assessed and the services that cannot be provided would help determine the need for service development.</w:t>
      </w:r>
    </w:p>
    <w:p w:rsidR="009145A4" w:rsidRPr="006F0159" w:rsidRDefault="00944153" w:rsidP="00FC35B3">
      <w:pPr>
        <w:pStyle w:val="ListParagraph"/>
        <w:numPr>
          <w:ilvl w:val="0"/>
          <w:numId w:val="65"/>
        </w:numPr>
        <w:spacing w:before="120" w:after="120"/>
        <w:contextualSpacing w:val="0"/>
        <w:rPr>
          <w:rFonts w:cs="Calibri"/>
          <w:noProof/>
          <w:szCs w:val="22"/>
        </w:rPr>
      </w:pPr>
      <w:r>
        <w:rPr>
          <w:rFonts w:cs="Calibri"/>
          <w:b/>
          <w:noProof/>
          <w:szCs w:val="22"/>
        </w:rPr>
        <w:t>The community-based integrated approach to social assistance and community health care proved highly effective</w:t>
      </w:r>
      <w:r>
        <w:rPr>
          <w:rFonts w:cs="Calibri"/>
          <w:noProof/>
          <w:szCs w:val="22"/>
        </w:rPr>
        <w:t xml:space="preserve">, particularly because it encouraged community workers to support each other. </w:t>
      </w:r>
      <w:r w:rsidRPr="00944153">
        <w:rPr>
          <w:rFonts w:cs="Calibri"/>
          <w:noProof/>
          <w:szCs w:val="22"/>
        </w:rPr>
        <w:t xml:space="preserve">The integration of working methodologies and tools, such as the </w:t>
      </w:r>
      <w:r w:rsidR="009145A4" w:rsidRPr="006F0159">
        <w:rPr>
          <w:rFonts w:cs="Calibri"/>
          <w:noProof/>
          <w:szCs w:val="22"/>
        </w:rPr>
        <w:t xml:space="preserve">Aurora, </w:t>
      </w:r>
      <w:r>
        <w:rPr>
          <w:rFonts w:cs="Calibri"/>
          <w:noProof/>
          <w:szCs w:val="22"/>
        </w:rPr>
        <w:t>allowed for an effective implementation of this approach.</w:t>
      </w:r>
    </w:p>
    <w:p w:rsidR="009145A4" w:rsidRPr="006F0159" w:rsidRDefault="00597AC9" w:rsidP="00FC35B3">
      <w:pPr>
        <w:pStyle w:val="ListParagraph"/>
        <w:numPr>
          <w:ilvl w:val="0"/>
          <w:numId w:val="65"/>
        </w:numPr>
        <w:spacing w:before="120" w:after="120"/>
        <w:contextualSpacing w:val="0"/>
        <w:rPr>
          <w:rFonts w:cs="Calibri"/>
          <w:b/>
          <w:noProof/>
          <w:szCs w:val="22"/>
        </w:rPr>
      </w:pPr>
      <w:r>
        <w:rPr>
          <w:rFonts w:cs="Calibri"/>
          <w:b/>
          <w:noProof/>
          <w:szCs w:val="22"/>
        </w:rPr>
        <w:t>The modelling project</w:t>
      </w:r>
      <w:r w:rsidR="009145A4" w:rsidRPr="006F0159">
        <w:rPr>
          <w:rFonts w:cs="Calibri"/>
          <w:b/>
          <w:noProof/>
          <w:szCs w:val="22"/>
        </w:rPr>
        <w:t xml:space="preserve"> </w:t>
      </w:r>
      <w:r w:rsidRPr="00597AC9">
        <w:rPr>
          <w:rFonts w:cs="Calibri"/>
          <w:b/>
          <w:noProof/>
          <w:szCs w:val="22"/>
        </w:rPr>
        <w:t>help</w:t>
      </w:r>
      <w:r w:rsidR="0016601E">
        <w:rPr>
          <w:rFonts w:cs="Calibri"/>
          <w:b/>
          <w:noProof/>
          <w:szCs w:val="22"/>
        </w:rPr>
        <w:t>ed</w:t>
      </w:r>
      <w:r w:rsidRPr="00597AC9">
        <w:rPr>
          <w:rFonts w:cs="Calibri"/>
          <w:b/>
          <w:noProof/>
          <w:szCs w:val="22"/>
        </w:rPr>
        <w:t xml:space="preserve"> develop local authority capacity to deliver the minimum package of integrated social services (compared to the 32 communities where the model interventions occurred only in 2011</w:t>
      </w:r>
      <w:r w:rsidR="009145A4" w:rsidRPr="00597AC9">
        <w:rPr>
          <w:rFonts w:cs="Calibri"/>
          <w:b/>
          <w:noProof/>
          <w:szCs w:val="22"/>
        </w:rPr>
        <w:t>)</w:t>
      </w:r>
      <w:r w:rsidR="009145A4" w:rsidRPr="00665B30">
        <w:rPr>
          <w:rFonts w:cs="Calibri"/>
          <w:noProof/>
          <w:szCs w:val="22"/>
        </w:rPr>
        <w:t>,</w:t>
      </w:r>
      <w:r w:rsidR="009145A4" w:rsidRPr="006F0159">
        <w:rPr>
          <w:rFonts w:cs="Calibri"/>
          <w:noProof/>
          <w:szCs w:val="22"/>
        </w:rPr>
        <w:t xml:space="preserve"> </w:t>
      </w:r>
      <w:r w:rsidR="00665B30">
        <w:rPr>
          <w:rFonts w:cs="Calibri"/>
          <w:noProof/>
          <w:szCs w:val="22"/>
        </w:rPr>
        <w:t>as it encouraged the hiring of community workers for outreach/fieldwork, vulnerabilit</w:t>
      </w:r>
      <w:r w:rsidR="00B61BC2">
        <w:rPr>
          <w:rFonts w:cs="Calibri"/>
          <w:noProof/>
          <w:szCs w:val="22"/>
        </w:rPr>
        <w:t>ies</w:t>
      </w:r>
      <w:r w:rsidR="00665B30">
        <w:rPr>
          <w:rFonts w:cs="Calibri"/>
          <w:noProof/>
          <w:szCs w:val="22"/>
        </w:rPr>
        <w:t xml:space="preserve"> and needs assessment and delivery of the minimum package of services, enabling their training through training sessions and providing them with the necessary</w:t>
      </w:r>
      <w:r w:rsidR="009145A4" w:rsidRPr="006F0159">
        <w:rPr>
          <w:rFonts w:cs="Calibri"/>
          <w:noProof/>
          <w:szCs w:val="22"/>
        </w:rPr>
        <w:t xml:space="preserve"> </w:t>
      </w:r>
      <w:r w:rsidR="00665B30">
        <w:rPr>
          <w:rFonts w:cs="Calibri"/>
          <w:noProof/>
          <w:szCs w:val="22"/>
        </w:rPr>
        <w:t>tools and methodologies to carry out their fieldwork</w:t>
      </w:r>
      <w:r w:rsidR="009145A4" w:rsidRPr="006F0159">
        <w:rPr>
          <w:rFonts w:cs="Calibri"/>
          <w:noProof/>
          <w:szCs w:val="22"/>
        </w:rPr>
        <w:t>.</w:t>
      </w:r>
    </w:p>
    <w:p w:rsidR="009145A4" w:rsidRPr="006F0159" w:rsidRDefault="0016601E" w:rsidP="00FC35B3">
      <w:pPr>
        <w:pStyle w:val="ListParagraph"/>
        <w:numPr>
          <w:ilvl w:val="0"/>
          <w:numId w:val="65"/>
        </w:numPr>
        <w:spacing w:before="120" w:after="120"/>
        <w:contextualSpacing w:val="0"/>
        <w:rPr>
          <w:rFonts w:cs="Calibri"/>
          <w:b/>
          <w:noProof/>
          <w:szCs w:val="22"/>
        </w:rPr>
      </w:pPr>
      <w:r>
        <w:rPr>
          <w:rFonts w:cs="Calibri"/>
          <w:b/>
          <w:noProof/>
          <w:szCs w:val="22"/>
        </w:rPr>
        <w:t>The model contributed to reducing the pressure on the child care system</w:t>
      </w:r>
      <w:r w:rsidR="009145A4" w:rsidRPr="006F0159">
        <w:rPr>
          <w:rFonts w:cs="Calibri"/>
          <w:noProof/>
          <w:szCs w:val="22"/>
        </w:rPr>
        <w:t xml:space="preserve">, </w:t>
      </w:r>
      <w:r w:rsidR="00B61BC2">
        <w:rPr>
          <w:rFonts w:cs="Calibri"/>
          <w:noProof/>
          <w:szCs w:val="22"/>
        </w:rPr>
        <w:t>as it entailed a considerably better approach and documentation of cases</w:t>
      </w:r>
      <w:r w:rsidR="003B03A7" w:rsidRPr="003B03A7">
        <w:rPr>
          <w:rFonts w:cs="Calibri"/>
          <w:noProof/>
          <w:szCs w:val="22"/>
        </w:rPr>
        <w:t xml:space="preserve"> </w:t>
      </w:r>
      <w:r w:rsidR="003B03A7">
        <w:rPr>
          <w:rFonts w:cs="Calibri"/>
          <w:noProof/>
          <w:szCs w:val="22"/>
        </w:rPr>
        <w:t>at the local level</w:t>
      </w:r>
      <w:r w:rsidR="009145A4" w:rsidRPr="006F0159">
        <w:rPr>
          <w:rFonts w:cs="Calibri"/>
          <w:noProof/>
          <w:szCs w:val="22"/>
        </w:rPr>
        <w:t>,</w:t>
      </w:r>
      <w:r w:rsidR="00B61BC2">
        <w:rPr>
          <w:rFonts w:cs="Calibri"/>
          <w:noProof/>
          <w:szCs w:val="22"/>
        </w:rPr>
        <w:t xml:space="preserve"> which, in turn, facilitated the GDSACP county professionals</w:t>
      </w:r>
      <w:r w:rsidR="003B03A7">
        <w:rPr>
          <w:rFonts w:cs="Calibri"/>
          <w:noProof/>
          <w:szCs w:val="22"/>
        </w:rPr>
        <w:t>’ work</w:t>
      </w:r>
      <w:r w:rsidR="009145A4" w:rsidRPr="006F0159">
        <w:rPr>
          <w:rFonts w:cs="Calibri"/>
          <w:noProof/>
          <w:szCs w:val="22"/>
        </w:rPr>
        <w:t>.</w:t>
      </w:r>
    </w:p>
    <w:p w:rsidR="009145A4" w:rsidRPr="006F0159" w:rsidRDefault="003B03A7" w:rsidP="009145A4">
      <w:pPr>
        <w:pStyle w:val="ListParagraph"/>
        <w:spacing w:before="120" w:after="120"/>
        <w:contextualSpacing w:val="0"/>
        <w:rPr>
          <w:rFonts w:cs="Calibri"/>
          <w:b/>
          <w:noProof/>
          <w:szCs w:val="22"/>
        </w:rPr>
      </w:pPr>
      <w:r>
        <w:rPr>
          <w:rFonts w:cs="Calibri"/>
          <w:noProof/>
          <w:szCs w:val="22"/>
        </w:rPr>
        <w:t>Data collected from the GDSACP show that this output is not directly reflected by a decrease in the number of children from the project communes who went into public care</w:t>
      </w:r>
      <w:r w:rsidR="009145A4" w:rsidRPr="006F0159">
        <w:rPr>
          <w:rFonts w:cs="Calibri"/>
          <w:noProof/>
          <w:szCs w:val="22"/>
        </w:rPr>
        <w:t xml:space="preserve">, </w:t>
      </w:r>
      <w:r>
        <w:rPr>
          <w:rFonts w:cs="Calibri"/>
          <w:noProof/>
          <w:szCs w:val="22"/>
        </w:rPr>
        <w:t>merely by a better documentation of cases at the</w:t>
      </w:r>
      <w:r w:rsidR="00E84DE7" w:rsidRPr="006F0159">
        <w:rPr>
          <w:rFonts w:cs="Calibri"/>
          <w:noProof/>
          <w:szCs w:val="22"/>
        </w:rPr>
        <w:t xml:space="preserve"> local</w:t>
      </w:r>
      <w:r>
        <w:rPr>
          <w:rFonts w:cs="Calibri"/>
          <w:noProof/>
          <w:szCs w:val="22"/>
        </w:rPr>
        <w:t xml:space="preserve"> level</w:t>
      </w:r>
      <w:r w:rsidR="009145A4" w:rsidRPr="006F0159">
        <w:rPr>
          <w:rFonts w:cs="Calibri"/>
          <w:noProof/>
          <w:szCs w:val="22"/>
        </w:rPr>
        <w:t>.</w:t>
      </w:r>
    </w:p>
    <w:p w:rsidR="009145A4" w:rsidRPr="006F0159" w:rsidRDefault="003B03A7" w:rsidP="009145A4">
      <w:pPr>
        <w:pStyle w:val="ListParagraph"/>
        <w:spacing w:before="120" w:after="120"/>
        <w:contextualSpacing w:val="0"/>
        <w:rPr>
          <w:rFonts w:cs="Calibri"/>
          <w:noProof/>
          <w:szCs w:val="22"/>
        </w:rPr>
      </w:pPr>
      <w:r>
        <w:rPr>
          <w:rFonts w:cs="Calibri"/>
          <w:noProof/>
          <w:szCs w:val="22"/>
        </w:rPr>
        <w:t xml:space="preserve">To increase the model effectiveness in reducing pressure on the child care system, the definition of child-family separation risk needs changing, for instance by testing various working hypotheses regarding this definition in large intervention models and/or on </w:t>
      </w:r>
      <w:r w:rsidR="00D942F4">
        <w:rPr>
          <w:rFonts w:cs="Calibri"/>
          <w:noProof/>
          <w:szCs w:val="22"/>
        </w:rPr>
        <w:t xml:space="preserve">large </w:t>
      </w:r>
      <w:r>
        <w:rPr>
          <w:rFonts w:cs="Calibri"/>
          <w:noProof/>
          <w:szCs w:val="22"/>
        </w:rPr>
        <w:t xml:space="preserve">databases.  </w:t>
      </w:r>
    </w:p>
    <w:p w:rsidR="009145A4" w:rsidRPr="006F0159" w:rsidRDefault="00D942F4" w:rsidP="00FC35B3">
      <w:pPr>
        <w:pStyle w:val="ListParagraph"/>
        <w:numPr>
          <w:ilvl w:val="0"/>
          <w:numId w:val="65"/>
        </w:numPr>
        <w:spacing w:before="120" w:after="120"/>
        <w:contextualSpacing w:val="0"/>
        <w:rPr>
          <w:rFonts w:cs="Calibri"/>
          <w:b/>
          <w:noProof/>
          <w:szCs w:val="22"/>
        </w:rPr>
      </w:pPr>
      <w:r>
        <w:rPr>
          <w:rFonts w:cs="Calibri"/>
          <w:b/>
          <w:noProof/>
          <w:szCs w:val="22"/>
        </w:rPr>
        <w:t>There is no available data to enable an assessment as to whether and how much the modelling project contributed to reducing pressure on the health care system</w:t>
      </w:r>
      <w:r w:rsidR="009145A4" w:rsidRPr="006F0159">
        <w:rPr>
          <w:rFonts w:cs="Calibri"/>
          <w:b/>
          <w:noProof/>
          <w:szCs w:val="22"/>
        </w:rPr>
        <w:t xml:space="preserve">. </w:t>
      </w:r>
      <w:r>
        <w:rPr>
          <w:rFonts w:cs="Calibri"/>
          <w:noProof/>
          <w:szCs w:val="22"/>
        </w:rPr>
        <w:t>This would require the development and systematic collection, both at local and at the DPH level, of certain indicators on the vulnerabilities of children who receive speciali</w:t>
      </w:r>
      <w:r w:rsidR="00BB7550">
        <w:rPr>
          <w:rFonts w:cs="Calibri"/>
          <w:noProof/>
          <w:szCs w:val="22"/>
        </w:rPr>
        <w:t>s</w:t>
      </w:r>
      <w:r>
        <w:rPr>
          <w:rFonts w:cs="Calibri"/>
          <w:noProof/>
          <w:szCs w:val="22"/>
        </w:rPr>
        <w:t xml:space="preserve">ed medical services and the number of hospitalizations or </w:t>
      </w:r>
      <w:r w:rsidR="009145A4" w:rsidRPr="006F0159">
        <w:rPr>
          <w:rFonts w:cs="Calibri"/>
          <w:noProof/>
          <w:szCs w:val="22"/>
        </w:rPr>
        <w:t>i</w:t>
      </w:r>
      <w:r>
        <w:rPr>
          <w:rFonts w:cs="Calibri"/>
          <w:noProof/>
          <w:szCs w:val="22"/>
        </w:rPr>
        <w:t>nterventions required on the part of the health system.</w:t>
      </w:r>
    </w:p>
    <w:p w:rsidR="00E84DE7" w:rsidRPr="006F0159" w:rsidRDefault="0016601E" w:rsidP="00FC35B3">
      <w:pPr>
        <w:pStyle w:val="ListParagraph"/>
        <w:numPr>
          <w:ilvl w:val="0"/>
          <w:numId w:val="65"/>
        </w:numPr>
        <w:spacing w:before="120" w:after="120"/>
        <w:contextualSpacing w:val="0"/>
        <w:rPr>
          <w:rFonts w:cs="Calibri"/>
          <w:noProof/>
          <w:szCs w:val="22"/>
        </w:rPr>
      </w:pPr>
      <w:r>
        <w:rPr>
          <w:rFonts w:cs="Calibri"/>
          <w:b/>
          <w:noProof/>
          <w:szCs w:val="22"/>
        </w:rPr>
        <w:t xml:space="preserve">The </w:t>
      </w:r>
      <w:r w:rsidRPr="0016601E">
        <w:rPr>
          <w:rFonts w:cs="Calibri"/>
          <w:b/>
          <w:noProof/>
          <w:szCs w:val="22"/>
        </w:rPr>
        <w:t>modelling project contribute</w:t>
      </w:r>
      <w:r>
        <w:rPr>
          <w:rFonts w:cs="Calibri"/>
          <w:b/>
          <w:noProof/>
          <w:szCs w:val="22"/>
        </w:rPr>
        <w:t>d</w:t>
      </w:r>
      <w:r w:rsidRPr="0016601E">
        <w:rPr>
          <w:rFonts w:cs="Calibri"/>
          <w:b/>
          <w:noProof/>
          <w:szCs w:val="22"/>
        </w:rPr>
        <w:t xml:space="preserve"> to strengthening national strategies and focus on prevention of child-family separation and of violence against children</w:t>
      </w:r>
      <w:r w:rsidR="009145A4" w:rsidRPr="006F0159">
        <w:rPr>
          <w:rFonts w:cs="Calibri"/>
          <w:noProof/>
          <w:szCs w:val="22"/>
        </w:rPr>
        <w:t xml:space="preserve">, </w:t>
      </w:r>
      <w:r w:rsidR="00D942F4">
        <w:rPr>
          <w:rFonts w:cs="Calibri"/>
          <w:noProof/>
          <w:szCs w:val="22"/>
        </w:rPr>
        <w:t xml:space="preserve">an outcome supported by the fact that the substantiation reports prepared for most of the public policy documents </w:t>
      </w:r>
      <w:r w:rsidR="009145A4" w:rsidRPr="006F0159">
        <w:rPr>
          <w:rFonts w:cs="Calibri"/>
          <w:noProof/>
          <w:szCs w:val="22"/>
        </w:rPr>
        <w:t>(strategi</w:t>
      </w:r>
      <w:r w:rsidR="00D942F4">
        <w:rPr>
          <w:rFonts w:cs="Calibri"/>
          <w:noProof/>
          <w:szCs w:val="22"/>
        </w:rPr>
        <w:t>es</w:t>
      </w:r>
      <w:r w:rsidR="009145A4" w:rsidRPr="006F0159">
        <w:rPr>
          <w:rFonts w:cs="Calibri"/>
          <w:noProof/>
          <w:szCs w:val="22"/>
        </w:rPr>
        <w:t>,</w:t>
      </w:r>
      <w:r w:rsidR="00D942F4">
        <w:rPr>
          <w:rFonts w:cs="Calibri"/>
          <w:noProof/>
          <w:szCs w:val="22"/>
        </w:rPr>
        <w:t xml:space="preserve"> laws</w:t>
      </w:r>
      <w:r w:rsidR="009145A4" w:rsidRPr="006F0159">
        <w:rPr>
          <w:rFonts w:cs="Calibri"/>
          <w:noProof/>
          <w:szCs w:val="22"/>
        </w:rPr>
        <w:t xml:space="preserve">) </w:t>
      </w:r>
      <w:r w:rsidR="00B7535C">
        <w:rPr>
          <w:rFonts w:cs="Calibri"/>
          <w:noProof/>
          <w:szCs w:val="22"/>
        </w:rPr>
        <w:t xml:space="preserve">on child protection mention the fact that </w:t>
      </w:r>
      <w:r w:rsidR="00D942F4">
        <w:rPr>
          <w:rFonts w:cs="Calibri"/>
          <w:noProof/>
          <w:szCs w:val="22"/>
        </w:rPr>
        <w:t xml:space="preserve">the experience gathered in implementing the modelling project </w:t>
      </w:r>
      <w:r w:rsidR="00B7535C">
        <w:rPr>
          <w:rFonts w:cs="Calibri"/>
          <w:noProof/>
          <w:szCs w:val="22"/>
        </w:rPr>
        <w:t xml:space="preserve">was used to inform decisions regarding public policy options and that tools developed in the project were integrated into regulations as is, i.e. the </w:t>
      </w:r>
      <w:r w:rsidR="00E84DE7" w:rsidRPr="006F0159">
        <w:rPr>
          <w:rFonts w:cs="Calibri"/>
          <w:noProof/>
          <w:szCs w:val="22"/>
        </w:rPr>
        <w:t>Aurora</w:t>
      </w:r>
      <w:r w:rsidR="00B7535C">
        <w:rPr>
          <w:rFonts w:cs="Calibri"/>
          <w:noProof/>
          <w:szCs w:val="22"/>
        </w:rPr>
        <w:t xml:space="preserve"> interview guide</w:t>
      </w:r>
      <w:r w:rsidR="00E84DE7" w:rsidRPr="006F0159">
        <w:rPr>
          <w:rFonts w:cs="Calibri"/>
          <w:noProof/>
          <w:szCs w:val="22"/>
        </w:rPr>
        <w:t>.</w:t>
      </w:r>
      <w:r w:rsidR="00B7535C">
        <w:rPr>
          <w:rFonts w:cs="Calibri"/>
          <w:noProof/>
          <w:szCs w:val="22"/>
        </w:rPr>
        <w:t xml:space="preserve"> </w:t>
      </w:r>
    </w:p>
    <w:p w:rsidR="00716558" w:rsidRPr="006F0159" w:rsidRDefault="00716558" w:rsidP="00E84DE7">
      <w:pPr>
        <w:pStyle w:val="ListParagraph"/>
        <w:spacing w:before="0" w:after="0"/>
      </w:pPr>
      <w:r w:rsidRPr="006F0159">
        <w:br w:type="page"/>
      </w:r>
    </w:p>
    <w:p w:rsidR="00716558" w:rsidRPr="006F0159" w:rsidRDefault="00716558" w:rsidP="00716558">
      <w:pPr>
        <w:spacing w:before="120" w:after="120"/>
        <w:rPr>
          <w:rFonts w:cs="Calibri"/>
          <w:noProof/>
          <w:szCs w:val="22"/>
        </w:rPr>
      </w:pPr>
      <w:bookmarkStart w:id="242" w:name="_Toc480816867"/>
    </w:p>
    <w:p w:rsidR="00716558" w:rsidRPr="006F0159" w:rsidRDefault="002D1CB3" w:rsidP="005F793F">
      <w:pPr>
        <w:pStyle w:val="Heading2"/>
        <w:keepNext/>
        <w:keepLines/>
        <w:pBdr>
          <w:top w:val="none" w:sz="0" w:space="0" w:color="auto"/>
          <w:left w:val="none" w:sz="0" w:space="0" w:color="auto"/>
          <w:bottom w:val="none" w:sz="0" w:space="0" w:color="auto"/>
          <w:right w:val="none" w:sz="0" w:space="0" w:color="auto"/>
        </w:pBdr>
        <w:shd w:val="clear" w:color="auto" w:fill="B8CCE4" w:themeFill="accent1" w:themeFillTint="66"/>
        <w:spacing w:before="0" w:after="120"/>
        <w:rPr>
          <w:b/>
          <w:noProof/>
        </w:rPr>
      </w:pPr>
      <w:bookmarkStart w:id="243" w:name="_Toc529786163"/>
      <w:r w:rsidRPr="006F0159">
        <w:rPr>
          <w:b/>
          <w:noProof/>
        </w:rPr>
        <w:t>3.</w:t>
      </w:r>
      <w:r w:rsidR="00382FA2" w:rsidRPr="006F0159">
        <w:rPr>
          <w:b/>
          <w:noProof/>
        </w:rPr>
        <w:t xml:space="preserve">3. </w:t>
      </w:r>
      <w:r w:rsidR="00716558" w:rsidRPr="006F0159">
        <w:rPr>
          <w:b/>
          <w:noProof/>
        </w:rPr>
        <w:t>Ef</w:t>
      </w:r>
      <w:r w:rsidR="00D92C7E">
        <w:rPr>
          <w:b/>
          <w:noProof/>
        </w:rPr>
        <w:t>f</w:t>
      </w:r>
      <w:r w:rsidR="00716558" w:rsidRPr="006F0159">
        <w:rPr>
          <w:b/>
          <w:noProof/>
        </w:rPr>
        <w:t>icien</w:t>
      </w:r>
      <w:r w:rsidR="00D92C7E">
        <w:rPr>
          <w:b/>
          <w:noProof/>
        </w:rPr>
        <w:t>cy of</w:t>
      </w:r>
      <w:bookmarkEnd w:id="242"/>
      <w:r w:rsidR="00D92C7E" w:rsidRPr="00D92C7E">
        <w:rPr>
          <w:b/>
          <w:noProof/>
        </w:rPr>
        <w:t xml:space="preserve"> “first priority: no more ‘invisible’ children!”</w:t>
      </w:r>
      <w:bookmarkEnd w:id="243"/>
    </w:p>
    <w:p w:rsidR="00716558" w:rsidRPr="006F0159" w:rsidRDefault="007F2801" w:rsidP="00716558">
      <w:pPr>
        <w:spacing w:before="120" w:after="120"/>
        <w:rPr>
          <w:rFonts w:cs="Calibri"/>
          <w:noProof/>
          <w:szCs w:val="22"/>
        </w:rPr>
      </w:pPr>
      <w:bookmarkStart w:id="244" w:name="_Toc480816868"/>
      <w:r>
        <w:rPr>
          <w:rFonts w:cs="Calibri"/>
          <w:noProof/>
          <w:szCs w:val="22"/>
        </w:rPr>
        <w:t xml:space="preserve">The evaluation of efficiency </w:t>
      </w:r>
      <w:r w:rsidR="004A264A">
        <w:rPr>
          <w:rFonts w:cs="Calibri"/>
          <w:noProof/>
          <w:szCs w:val="22"/>
        </w:rPr>
        <w:t>focuses on the relation between the actual outputs and the resources used to achieve them. To formulate our findings with regard to efficiency, the present summative evaluation used both an analysis of resource consumption as well as a benchmarking of the resources used in the modelling project against other similar activities implemented with similar outputs.</w:t>
      </w:r>
      <w:r w:rsidR="00716558" w:rsidRPr="006F0159">
        <w:rPr>
          <w:rFonts w:cs="Calibri"/>
          <w:noProof/>
          <w:szCs w:val="22"/>
        </w:rPr>
        <w:t xml:space="preserve"> </w:t>
      </w:r>
    </w:p>
    <w:p w:rsidR="00716558" w:rsidRPr="006F0159" w:rsidRDefault="00716558" w:rsidP="00716558">
      <w:pPr>
        <w:spacing w:before="120" w:after="120"/>
        <w:rPr>
          <w:rFonts w:cs="Calibri"/>
          <w:noProof/>
          <w:szCs w:val="22"/>
        </w:rPr>
      </w:pPr>
    </w:p>
    <w:p w:rsidR="00716558" w:rsidRPr="006F0159" w:rsidRDefault="00382FA2"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245" w:name="_Toc529786164"/>
      <w:r w:rsidRPr="006F0159">
        <w:rPr>
          <w:noProof/>
          <w:color w:val="17365D" w:themeColor="text2" w:themeShade="BF"/>
          <w:lang w:val="en-GB"/>
        </w:rPr>
        <w:t xml:space="preserve">3.3.1. </w:t>
      </w:r>
      <w:r w:rsidR="00716558" w:rsidRPr="006F0159">
        <w:rPr>
          <w:noProof/>
          <w:color w:val="17365D" w:themeColor="text2" w:themeShade="BF"/>
          <w:lang w:val="en-GB"/>
        </w:rPr>
        <w:t>Ef</w:t>
      </w:r>
      <w:r w:rsidR="00D92C7E">
        <w:rPr>
          <w:noProof/>
          <w:color w:val="17365D" w:themeColor="text2" w:themeShade="BF"/>
          <w:lang w:val="en-GB"/>
        </w:rPr>
        <w:t>f</w:t>
      </w:r>
      <w:r w:rsidR="00716558" w:rsidRPr="006F0159">
        <w:rPr>
          <w:noProof/>
          <w:color w:val="17365D" w:themeColor="text2" w:themeShade="BF"/>
          <w:lang w:val="en-GB"/>
        </w:rPr>
        <w:t>icien</w:t>
      </w:r>
      <w:r w:rsidR="00D92C7E">
        <w:rPr>
          <w:noProof/>
          <w:color w:val="17365D" w:themeColor="text2" w:themeShade="BF"/>
          <w:lang w:val="en-GB"/>
        </w:rPr>
        <w:t xml:space="preserve">cy of </w:t>
      </w:r>
      <w:r w:rsidR="00716558" w:rsidRPr="006F0159">
        <w:rPr>
          <w:noProof/>
          <w:color w:val="17365D" w:themeColor="text2" w:themeShade="BF"/>
          <w:lang w:val="en-GB"/>
        </w:rPr>
        <w:t>res</w:t>
      </w:r>
      <w:r w:rsidR="00D92C7E">
        <w:rPr>
          <w:noProof/>
          <w:color w:val="17365D" w:themeColor="text2" w:themeShade="BF"/>
          <w:lang w:val="en-GB"/>
        </w:rPr>
        <w:t>o</w:t>
      </w:r>
      <w:r w:rsidR="00716558" w:rsidRPr="006F0159">
        <w:rPr>
          <w:noProof/>
          <w:color w:val="17365D" w:themeColor="text2" w:themeShade="BF"/>
          <w:lang w:val="en-GB"/>
        </w:rPr>
        <w:t>urse</w:t>
      </w:r>
      <w:r w:rsidR="00D92C7E">
        <w:rPr>
          <w:noProof/>
          <w:color w:val="17365D" w:themeColor="text2" w:themeShade="BF"/>
          <w:lang w:val="en-GB"/>
        </w:rPr>
        <w:t xml:space="preserve"> use</w:t>
      </w:r>
      <w:bookmarkEnd w:id="244"/>
      <w:bookmarkEnd w:id="245"/>
    </w:p>
    <w:p w:rsidR="00716558" w:rsidRPr="006F0159" w:rsidRDefault="009153F3" w:rsidP="00716558">
      <w:pPr>
        <w:shd w:val="clear" w:color="auto" w:fill="DBE5F1" w:themeFill="accent1" w:themeFillTint="33"/>
        <w:spacing w:before="120" w:after="120"/>
        <w:rPr>
          <w:rFonts w:cs="Calibri"/>
          <w:noProof/>
          <w:szCs w:val="22"/>
        </w:rPr>
      </w:pPr>
      <w:r>
        <w:rPr>
          <w:rFonts w:cs="Calibri"/>
          <w:b/>
          <w:i/>
          <w:noProof/>
          <w:szCs w:val="22"/>
        </w:rPr>
        <w:t>Did</w:t>
      </w:r>
      <w:r w:rsidR="00716558" w:rsidRPr="006F0159">
        <w:rPr>
          <w:rFonts w:cs="Calibri"/>
          <w:b/>
          <w:i/>
          <w:noProof/>
          <w:szCs w:val="22"/>
        </w:rPr>
        <w:t xml:space="preserve"> </w:t>
      </w:r>
      <w:r w:rsidRPr="009153F3">
        <w:rPr>
          <w:rFonts w:cs="Calibri"/>
          <w:b/>
          <w:i/>
          <w:noProof/>
          <w:szCs w:val="22"/>
          <w:lang w:val="ro-RO"/>
        </w:rPr>
        <w:t>the modelling project use resources in the most economical/efficient manner to achieve expected results? What are the benefits of the integrated approach from a financial point of view</w:t>
      </w:r>
      <w:r>
        <w:rPr>
          <w:rFonts w:cs="Calibri"/>
          <w:b/>
          <w:i/>
          <w:noProof/>
          <w:szCs w:val="22"/>
          <w:lang w:val="ro-RO"/>
        </w:rPr>
        <w:t>?</w:t>
      </w:r>
      <w:r w:rsidRPr="009153F3">
        <w:rPr>
          <w:rFonts w:cs="Calibri"/>
          <w:b/>
          <w:i/>
          <w:noProof/>
          <w:szCs w:val="22"/>
        </w:rPr>
        <w:t xml:space="preserve"> </w:t>
      </w:r>
      <w:r>
        <w:rPr>
          <w:rFonts w:cs="Calibri"/>
          <w:b/>
          <w:i/>
          <w:noProof/>
          <w:szCs w:val="22"/>
        </w:rPr>
        <w:t xml:space="preserve">and How do project costs compare to those of other </w:t>
      </w:r>
      <w:r w:rsidR="00716558" w:rsidRPr="006F0159">
        <w:rPr>
          <w:rFonts w:cs="Calibri"/>
          <w:b/>
          <w:i/>
          <w:noProof/>
          <w:szCs w:val="22"/>
        </w:rPr>
        <w:t>similar</w:t>
      </w:r>
      <w:r>
        <w:rPr>
          <w:rFonts w:cs="Calibri"/>
          <w:b/>
          <w:i/>
          <w:noProof/>
          <w:szCs w:val="22"/>
        </w:rPr>
        <w:t xml:space="preserve"> programmes or standards</w:t>
      </w:r>
      <w:r w:rsidR="00716558" w:rsidRPr="006F0159">
        <w:rPr>
          <w:rFonts w:cs="Calibri"/>
          <w:b/>
          <w:i/>
          <w:noProof/>
          <w:szCs w:val="22"/>
        </w:rPr>
        <w:t>?</w:t>
      </w:r>
    </w:p>
    <w:p w:rsidR="00716558" w:rsidRPr="006F0159" w:rsidRDefault="004B30BF" w:rsidP="00716558">
      <w:pPr>
        <w:spacing w:before="120" w:after="120"/>
        <w:rPr>
          <w:rFonts w:cs="Calibri"/>
          <w:noProof/>
          <w:szCs w:val="22"/>
        </w:rPr>
      </w:pPr>
      <w:r>
        <w:rPr>
          <w:rFonts w:cs="Calibri"/>
          <w:noProof/>
          <w:szCs w:val="22"/>
        </w:rPr>
        <w:t>In this section, the evaluation is based to a large extent on the findings and con</w:t>
      </w:r>
      <w:r w:rsidR="008A432F">
        <w:rPr>
          <w:rFonts w:cs="Calibri"/>
          <w:noProof/>
          <w:szCs w:val="22"/>
        </w:rPr>
        <w:t>c</w:t>
      </w:r>
      <w:r>
        <w:rPr>
          <w:rFonts w:cs="Calibri"/>
          <w:noProof/>
          <w:szCs w:val="22"/>
        </w:rPr>
        <w:t>lusions of the “</w:t>
      </w:r>
      <w:r w:rsidRPr="004B30BF">
        <w:rPr>
          <w:rFonts w:cs="Calibri"/>
          <w:noProof/>
          <w:szCs w:val="22"/>
          <w:lang w:val="es-US"/>
        </w:rPr>
        <w:t>Financial impact analysis for scaling up a model of community based services at national level</w:t>
      </w:r>
      <w:r w:rsidR="00716558" w:rsidRPr="006F0159">
        <w:rPr>
          <w:rFonts w:cs="Calibri"/>
          <w:noProof/>
          <w:szCs w:val="22"/>
        </w:rPr>
        <w:t>”</w:t>
      </w:r>
      <w:r w:rsidR="005A21CB" w:rsidRPr="006F0159">
        <w:rPr>
          <w:rStyle w:val="FootnoteReference"/>
          <w:rFonts w:cs="Calibri"/>
          <w:noProof/>
          <w:szCs w:val="22"/>
        </w:rPr>
        <w:footnoteReference w:id="90"/>
      </w:r>
      <w:r w:rsidR="00716558" w:rsidRPr="006F0159">
        <w:rPr>
          <w:rFonts w:cs="Calibri"/>
          <w:noProof/>
          <w:szCs w:val="22"/>
        </w:rPr>
        <w:t xml:space="preserve">, </w:t>
      </w:r>
      <w:r w:rsidR="008A432F">
        <w:rPr>
          <w:rFonts w:cs="Calibri"/>
          <w:noProof/>
          <w:szCs w:val="22"/>
        </w:rPr>
        <w:t xml:space="preserve">conducted in </w:t>
      </w:r>
      <w:r w:rsidR="00716558" w:rsidRPr="006F0159">
        <w:rPr>
          <w:rFonts w:cs="Calibri"/>
          <w:noProof/>
          <w:szCs w:val="22"/>
        </w:rPr>
        <w:t>2015</w:t>
      </w:r>
      <w:r w:rsidR="008A432F">
        <w:rPr>
          <w:rFonts w:cs="Calibri"/>
          <w:noProof/>
          <w:szCs w:val="22"/>
        </w:rPr>
        <w:t xml:space="preserve"> by</w:t>
      </w:r>
      <w:r w:rsidR="00716558" w:rsidRPr="006F0159">
        <w:rPr>
          <w:rFonts w:cs="Calibri"/>
          <w:noProof/>
          <w:szCs w:val="22"/>
        </w:rPr>
        <w:t xml:space="preserve"> PricewaterhouseCoopers (PwC) </w:t>
      </w:r>
      <w:r w:rsidR="008A432F">
        <w:rPr>
          <w:rFonts w:cs="Calibri"/>
          <w:noProof/>
          <w:szCs w:val="22"/>
        </w:rPr>
        <w:t xml:space="preserve">for </w:t>
      </w:r>
      <w:r w:rsidR="00716558" w:rsidRPr="006F0159">
        <w:rPr>
          <w:rFonts w:cs="Calibri"/>
          <w:noProof/>
          <w:szCs w:val="22"/>
        </w:rPr>
        <w:t>UNICEF</w:t>
      </w:r>
      <w:r w:rsidR="008A432F">
        <w:rPr>
          <w:rFonts w:cs="Calibri"/>
          <w:noProof/>
          <w:szCs w:val="22"/>
        </w:rPr>
        <w:t xml:space="preserve"> in Romania, using the financial data resulting from the implementation  of the demonstration project until</w:t>
      </w:r>
      <w:r w:rsidR="00716558" w:rsidRPr="006F0159">
        <w:rPr>
          <w:rFonts w:cs="Calibri"/>
          <w:noProof/>
          <w:szCs w:val="22"/>
        </w:rPr>
        <w:t xml:space="preserve"> 2014. </w:t>
      </w:r>
      <w:r w:rsidR="008A432F">
        <w:rPr>
          <w:rFonts w:cs="Calibri"/>
          <w:noProof/>
          <w:szCs w:val="22"/>
        </w:rPr>
        <w:t xml:space="preserve">Benchmarking against local budgets and costs of other similar interventions served to provide a clear picture of the model efficiency. It is worth mentioning that all costs related to developing new functionalities as well as to maintaining the Aurora were not part of the </w:t>
      </w:r>
      <w:r w:rsidR="00901405" w:rsidRPr="006F0159">
        <w:rPr>
          <w:rFonts w:cs="Calibri"/>
          <w:noProof/>
          <w:szCs w:val="22"/>
        </w:rPr>
        <w:t>PwC</w:t>
      </w:r>
      <w:r w:rsidR="008A432F">
        <w:rPr>
          <w:rFonts w:cs="Calibri"/>
          <w:noProof/>
          <w:szCs w:val="22"/>
        </w:rPr>
        <w:t xml:space="preserve"> analysis</w:t>
      </w:r>
      <w:r w:rsidR="00901405" w:rsidRPr="006F0159">
        <w:rPr>
          <w:rFonts w:cs="Calibri"/>
          <w:noProof/>
          <w:szCs w:val="22"/>
        </w:rPr>
        <w:t>.</w:t>
      </w:r>
    </w:p>
    <w:p w:rsidR="00716558" w:rsidRPr="006F0159" w:rsidRDefault="00716558" w:rsidP="00716558">
      <w:pPr>
        <w:spacing w:before="120" w:after="120"/>
        <w:rPr>
          <w:rFonts w:cs="Calibri"/>
          <w:noProof/>
          <w:szCs w:val="22"/>
        </w:rPr>
      </w:pPr>
    </w:p>
    <w:p w:rsidR="00716558" w:rsidRPr="006F0159" w:rsidRDefault="00382FA2"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46" w:name="_Toc480816869"/>
      <w:bookmarkStart w:id="247" w:name="_Toc529786165"/>
      <w:r w:rsidRPr="006F0159">
        <w:rPr>
          <w:b w:val="0"/>
          <w:noProof/>
          <w:color w:val="17365D" w:themeColor="text2" w:themeShade="BF"/>
          <w:lang w:val="en-GB"/>
        </w:rPr>
        <w:t xml:space="preserve">3.3.1.1. </w:t>
      </w:r>
      <w:r w:rsidR="00716558" w:rsidRPr="006F0159">
        <w:rPr>
          <w:b w:val="0"/>
          <w:noProof/>
          <w:color w:val="17365D" w:themeColor="text2" w:themeShade="BF"/>
          <w:lang w:val="en-GB"/>
        </w:rPr>
        <w:t>Anal</w:t>
      </w:r>
      <w:r w:rsidR="00D92C7E">
        <w:rPr>
          <w:b w:val="0"/>
          <w:noProof/>
          <w:color w:val="17365D" w:themeColor="text2" w:themeShade="BF"/>
          <w:lang w:val="en-GB"/>
        </w:rPr>
        <w:t xml:space="preserve">ysis of </w:t>
      </w:r>
      <w:r w:rsidR="00D92C7E" w:rsidRPr="006F0159">
        <w:rPr>
          <w:b w:val="0"/>
          <w:noProof/>
          <w:color w:val="17365D" w:themeColor="text2" w:themeShade="BF"/>
          <w:lang w:val="en-GB"/>
        </w:rPr>
        <w:t>model</w:t>
      </w:r>
      <w:r w:rsidR="00D92C7E">
        <w:rPr>
          <w:b w:val="0"/>
          <w:noProof/>
          <w:color w:val="17365D" w:themeColor="text2" w:themeShade="BF"/>
          <w:lang w:val="en-GB"/>
        </w:rPr>
        <w:t xml:space="preserve"> </w:t>
      </w:r>
      <w:r w:rsidR="00716558" w:rsidRPr="006F0159">
        <w:rPr>
          <w:b w:val="0"/>
          <w:noProof/>
          <w:color w:val="17365D" w:themeColor="text2" w:themeShade="BF"/>
          <w:lang w:val="en-GB"/>
        </w:rPr>
        <w:t>implementa</w:t>
      </w:r>
      <w:r w:rsidR="00D92C7E">
        <w:rPr>
          <w:b w:val="0"/>
          <w:noProof/>
          <w:color w:val="17365D" w:themeColor="text2" w:themeShade="BF"/>
          <w:lang w:val="en-GB"/>
        </w:rPr>
        <w:t>t</w:t>
      </w:r>
      <w:r w:rsidR="00716558" w:rsidRPr="006F0159">
        <w:rPr>
          <w:b w:val="0"/>
          <w:noProof/>
          <w:color w:val="17365D" w:themeColor="text2" w:themeShade="BF"/>
          <w:lang w:val="en-GB"/>
        </w:rPr>
        <w:t>i</w:t>
      </w:r>
      <w:bookmarkEnd w:id="246"/>
      <w:r w:rsidR="00D92C7E">
        <w:rPr>
          <w:b w:val="0"/>
          <w:noProof/>
          <w:color w:val="17365D" w:themeColor="text2" w:themeShade="BF"/>
          <w:lang w:val="en-GB"/>
        </w:rPr>
        <w:t>on costs</w:t>
      </w:r>
      <w:bookmarkEnd w:id="247"/>
    </w:p>
    <w:p w:rsidR="00716558" w:rsidRPr="006F0159" w:rsidRDefault="00716558" w:rsidP="00FC35B3">
      <w:pPr>
        <w:pStyle w:val="Heading6"/>
        <w:keepNext/>
        <w:keepLines/>
        <w:numPr>
          <w:ilvl w:val="0"/>
          <w:numId w:val="43"/>
        </w:numPr>
        <w:spacing w:before="120" w:after="120"/>
        <w:ind w:left="284" w:hanging="284"/>
        <w:rPr>
          <w:noProof/>
          <w:szCs w:val="22"/>
        </w:rPr>
      </w:pPr>
      <w:r w:rsidRPr="006F0159">
        <w:rPr>
          <w:noProof/>
          <w:szCs w:val="22"/>
        </w:rPr>
        <w:t>T</w:t>
      </w:r>
      <w:r w:rsidR="00D92C7E">
        <w:rPr>
          <w:noProof/>
          <w:szCs w:val="22"/>
        </w:rPr>
        <w:t>ypes of expenses and costs</w:t>
      </w:r>
    </w:p>
    <w:p w:rsidR="00716558" w:rsidRPr="006F0159" w:rsidRDefault="003E3A3B" w:rsidP="00716558">
      <w:pPr>
        <w:spacing w:before="120" w:after="120"/>
        <w:rPr>
          <w:rFonts w:cs="Calibri"/>
          <w:noProof/>
          <w:szCs w:val="22"/>
        </w:rPr>
      </w:pPr>
      <w:r>
        <w:rPr>
          <w:rFonts w:cs="Calibri"/>
          <w:noProof/>
          <w:szCs w:val="22"/>
        </w:rPr>
        <w:t>The costs budgeted for the model implementation were split into six categories</w:t>
      </w:r>
      <w:r w:rsidR="00716558" w:rsidRPr="006F0159">
        <w:rPr>
          <w:rFonts w:cs="Calibri"/>
          <w:noProof/>
          <w:szCs w:val="22"/>
        </w:rPr>
        <w:t>:</w:t>
      </w:r>
    </w:p>
    <w:p w:rsidR="00716558" w:rsidRPr="006F0159" w:rsidRDefault="003E3A3B" w:rsidP="00FC35B3">
      <w:pPr>
        <w:pStyle w:val="ListParagraph"/>
        <w:numPr>
          <w:ilvl w:val="0"/>
          <w:numId w:val="48"/>
        </w:numPr>
        <w:spacing w:before="120" w:after="120"/>
        <w:rPr>
          <w:rFonts w:cs="Calibri"/>
          <w:noProof/>
          <w:szCs w:val="22"/>
        </w:rPr>
      </w:pPr>
      <w:r>
        <w:rPr>
          <w:rFonts w:cs="Calibri"/>
          <w:noProof/>
          <w:szCs w:val="22"/>
        </w:rPr>
        <w:t>s</w:t>
      </w:r>
      <w:r w:rsidR="00716558" w:rsidRPr="006F0159">
        <w:rPr>
          <w:rFonts w:cs="Calibri"/>
          <w:noProof/>
          <w:szCs w:val="22"/>
        </w:rPr>
        <w:t>alari</w:t>
      </w:r>
      <w:r>
        <w:rPr>
          <w:rFonts w:cs="Calibri"/>
          <w:noProof/>
          <w:szCs w:val="22"/>
        </w:rPr>
        <w:t>es for the community workers</w:t>
      </w:r>
      <w:r w:rsidR="00716558" w:rsidRPr="006F0159">
        <w:rPr>
          <w:rFonts w:cs="Calibri"/>
          <w:noProof/>
          <w:szCs w:val="22"/>
        </w:rPr>
        <w:t xml:space="preserve"> (</w:t>
      </w:r>
      <w:r>
        <w:rPr>
          <w:rFonts w:cs="Calibri"/>
          <w:noProof/>
          <w:szCs w:val="22"/>
        </w:rPr>
        <w:t>the social workers</w:t>
      </w:r>
      <w:r w:rsidR="00716558" w:rsidRPr="006F0159">
        <w:rPr>
          <w:rFonts w:cs="Calibri"/>
          <w:noProof/>
          <w:szCs w:val="22"/>
        </w:rPr>
        <w:t xml:space="preserve"> </w:t>
      </w:r>
      <w:r>
        <w:rPr>
          <w:rFonts w:cs="Calibri"/>
          <w:noProof/>
          <w:szCs w:val="22"/>
        </w:rPr>
        <w:t>–</w:t>
      </w:r>
      <w:r w:rsidR="00716558" w:rsidRPr="006F0159">
        <w:rPr>
          <w:rFonts w:cs="Calibri"/>
          <w:noProof/>
          <w:szCs w:val="22"/>
        </w:rPr>
        <w:t xml:space="preserve"> S</w:t>
      </w:r>
      <w:r>
        <w:rPr>
          <w:rFonts w:cs="Calibri"/>
          <w:noProof/>
          <w:szCs w:val="22"/>
        </w:rPr>
        <w:t xml:space="preserve">Ws and, starting </w:t>
      </w:r>
      <w:r w:rsidR="00716558" w:rsidRPr="006F0159">
        <w:rPr>
          <w:rFonts w:cs="Calibri"/>
          <w:noProof/>
          <w:szCs w:val="22"/>
        </w:rPr>
        <w:t xml:space="preserve">2013, </w:t>
      </w:r>
      <w:r>
        <w:rPr>
          <w:rFonts w:cs="Calibri"/>
          <w:noProof/>
          <w:szCs w:val="22"/>
        </w:rPr>
        <w:t>the community health nurses</w:t>
      </w:r>
      <w:r w:rsidR="00716558" w:rsidRPr="006F0159">
        <w:rPr>
          <w:rFonts w:cs="Calibri"/>
          <w:noProof/>
          <w:szCs w:val="22"/>
        </w:rPr>
        <w:t xml:space="preserve"> </w:t>
      </w:r>
      <w:r>
        <w:rPr>
          <w:rFonts w:cs="Calibri"/>
          <w:noProof/>
          <w:szCs w:val="22"/>
        </w:rPr>
        <w:t xml:space="preserve">as well </w:t>
      </w:r>
      <w:r w:rsidR="00716558" w:rsidRPr="006F0159">
        <w:rPr>
          <w:rFonts w:cs="Calibri"/>
          <w:noProof/>
          <w:szCs w:val="22"/>
        </w:rPr>
        <w:t>- C</w:t>
      </w:r>
      <w:r>
        <w:rPr>
          <w:rFonts w:cs="Calibri"/>
          <w:noProof/>
          <w:szCs w:val="22"/>
        </w:rPr>
        <w:t>HNs</w:t>
      </w:r>
      <w:r w:rsidR="00716558" w:rsidRPr="006F0159">
        <w:rPr>
          <w:rFonts w:cs="Calibri"/>
          <w:noProof/>
          <w:szCs w:val="22"/>
        </w:rPr>
        <w:t xml:space="preserve">) </w:t>
      </w:r>
      <w:r>
        <w:rPr>
          <w:rFonts w:cs="Calibri"/>
          <w:noProof/>
          <w:szCs w:val="22"/>
        </w:rPr>
        <w:t>and salaries for the county supervisors from the GDSACP and the DPH</w:t>
      </w:r>
      <w:r w:rsidR="00716558" w:rsidRPr="006F0159">
        <w:rPr>
          <w:rFonts w:cs="Calibri"/>
          <w:noProof/>
          <w:szCs w:val="22"/>
        </w:rPr>
        <w:t>,</w:t>
      </w:r>
    </w:p>
    <w:p w:rsidR="00716558" w:rsidRPr="006F0159" w:rsidRDefault="003E3A3B" w:rsidP="00FC35B3">
      <w:pPr>
        <w:pStyle w:val="ListParagraph"/>
        <w:numPr>
          <w:ilvl w:val="0"/>
          <w:numId w:val="48"/>
        </w:numPr>
        <w:spacing w:before="120" w:after="120"/>
        <w:rPr>
          <w:rFonts w:cs="Calibri"/>
          <w:noProof/>
          <w:szCs w:val="22"/>
        </w:rPr>
      </w:pPr>
      <w:r>
        <w:rPr>
          <w:rFonts w:cs="Calibri"/>
          <w:noProof/>
          <w:szCs w:val="22"/>
        </w:rPr>
        <w:t>training for the community workers and the county supervisors</w:t>
      </w:r>
      <w:r w:rsidR="002B1C85">
        <w:rPr>
          <w:rFonts w:cs="Calibri"/>
          <w:noProof/>
          <w:szCs w:val="22"/>
        </w:rPr>
        <w:t xml:space="preserve"> –</w:t>
      </w:r>
      <w:r>
        <w:rPr>
          <w:rFonts w:cs="Calibri"/>
          <w:noProof/>
          <w:szCs w:val="22"/>
        </w:rPr>
        <w:t xml:space="preserve"> training</w:t>
      </w:r>
      <w:r w:rsidR="002B1C85">
        <w:rPr>
          <w:rFonts w:cs="Calibri"/>
          <w:noProof/>
          <w:szCs w:val="22"/>
        </w:rPr>
        <w:t xml:space="preserve"> </w:t>
      </w:r>
      <w:r>
        <w:rPr>
          <w:rFonts w:cs="Calibri"/>
          <w:noProof/>
          <w:szCs w:val="22"/>
        </w:rPr>
        <w:t>sessions and experience exchanges</w:t>
      </w:r>
      <w:r w:rsidR="00716558" w:rsidRPr="006F0159">
        <w:rPr>
          <w:rFonts w:cs="Calibri"/>
          <w:noProof/>
          <w:szCs w:val="22"/>
        </w:rPr>
        <w:t>,</w:t>
      </w:r>
    </w:p>
    <w:p w:rsidR="00716558" w:rsidRPr="006F0159" w:rsidRDefault="00716558" w:rsidP="00FC35B3">
      <w:pPr>
        <w:pStyle w:val="ListParagraph"/>
        <w:numPr>
          <w:ilvl w:val="0"/>
          <w:numId w:val="48"/>
        </w:numPr>
        <w:spacing w:before="120" w:after="120"/>
        <w:rPr>
          <w:rFonts w:cs="Calibri"/>
          <w:noProof/>
          <w:szCs w:val="22"/>
        </w:rPr>
      </w:pPr>
      <w:r w:rsidRPr="006F0159">
        <w:rPr>
          <w:rFonts w:cs="Calibri"/>
          <w:noProof/>
          <w:szCs w:val="22"/>
        </w:rPr>
        <w:t>e</w:t>
      </w:r>
      <w:r w:rsidR="00095A05">
        <w:rPr>
          <w:rFonts w:cs="Calibri"/>
          <w:noProof/>
          <w:szCs w:val="22"/>
        </w:rPr>
        <w:t>quipment for the community workers and the county supervisors</w:t>
      </w:r>
      <w:r w:rsidR="002B1C85">
        <w:rPr>
          <w:rFonts w:cs="Calibri"/>
          <w:noProof/>
          <w:szCs w:val="22"/>
        </w:rPr>
        <w:t xml:space="preserve"> – </w:t>
      </w:r>
      <w:r w:rsidR="00095A05">
        <w:rPr>
          <w:rFonts w:cs="Calibri"/>
          <w:noProof/>
          <w:szCs w:val="22"/>
        </w:rPr>
        <w:t>tablet computers for the use of Aurora as well as medical kits,</w:t>
      </w:r>
    </w:p>
    <w:p w:rsidR="00716558" w:rsidRPr="006F0159" w:rsidRDefault="00716558" w:rsidP="00FC35B3">
      <w:pPr>
        <w:pStyle w:val="ListParagraph"/>
        <w:numPr>
          <w:ilvl w:val="0"/>
          <w:numId w:val="48"/>
        </w:numPr>
        <w:spacing w:before="120" w:after="120"/>
        <w:rPr>
          <w:rFonts w:cs="Calibri"/>
          <w:noProof/>
          <w:szCs w:val="22"/>
        </w:rPr>
      </w:pPr>
      <w:r w:rsidRPr="006F0159">
        <w:rPr>
          <w:rFonts w:cs="Calibri"/>
          <w:noProof/>
          <w:szCs w:val="22"/>
        </w:rPr>
        <w:t>cost</w:t>
      </w:r>
      <w:r w:rsidR="002B1C85">
        <w:rPr>
          <w:rFonts w:cs="Calibri"/>
          <w:noProof/>
          <w:szCs w:val="22"/>
        </w:rPr>
        <w:t xml:space="preserve">s for the community centres </w:t>
      </w:r>
      <w:r w:rsidRPr="006F0159">
        <w:rPr>
          <w:rFonts w:cs="Calibri"/>
          <w:noProof/>
          <w:szCs w:val="22"/>
        </w:rPr>
        <w:t>(de</w:t>
      </w:r>
      <w:r w:rsidR="002B1C85">
        <w:rPr>
          <w:rFonts w:cs="Calibri"/>
          <w:noProof/>
          <w:szCs w:val="22"/>
        </w:rPr>
        <w:t xml:space="preserve">veloped via the </w:t>
      </w:r>
      <w:r w:rsidRPr="006F0159">
        <w:rPr>
          <w:rFonts w:cs="Calibri"/>
          <w:noProof/>
          <w:szCs w:val="22"/>
        </w:rPr>
        <w:t>micro-grant</w:t>
      </w:r>
      <w:r w:rsidR="002B1C85">
        <w:rPr>
          <w:rFonts w:cs="Calibri"/>
          <w:noProof/>
          <w:szCs w:val="22"/>
        </w:rPr>
        <w:t xml:space="preserve"> projects</w:t>
      </w:r>
      <w:r w:rsidRPr="006F0159">
        <w:rPr>
          <w:rFonts w:cs="Calibri"/>
          <w:noProof/>
          <w:szCs w:val="22"/>
        </w:rPr>
        <w:t>)</w:t>
      </w:r>
      <w:r w:rsidR="002B1C85">
        <w:rPr>
          <w:rFonts w:cs="Calibri"/>
          <w:noProof/>
          <w:szCs w:val="22"/>
        </w:rPr>
        <w:t>,</w:t>
      </w:r>
    </w:p>
    <w:p w:rsidR="00716558" w:rsidRPr="002B1C85" w:rsidRDefault="00716558" w:rsidP="00FC35B3">
      <w:pPr>
        <w:pStyle w:val="ListParagraph"/>
        <w:numPr>
          <w:ilvl w:val="0"/>
          <w:numId w:val="48"/>
        </w:numPr>
        <w:spacing w:before="120" w:after="120"/>
        <w:rPr>
          <w:rFonts w:cs="Calibri"/>
          <w:noProof/>
          <w:szCs w:val="22"/>
        </w:rPr>
      </w:pPr>
      <w:r w:rsidRPr="006F0159">
        <w:rPr>
          <w:rFonts w:cs="Calibri"/>
          <w:noProof/>
          <w:szCs w:val="22"/>
        </w:rPr>
        <w:t>cost</w:t>
      </w:r>
      <w:r w:rsidR="002B1C85">
        <w:rPr>
          <w:rFonts w:cs="Calibri"/>
          <w:noProof/>
          <w:szCs w:val="22"/>
        </w:rPr>
        <w:t>s for the resource centres at county level</w:t>
      </w:r>
      <w:r w:rsidRPr="006F0159">
        <w:rPr>
          <w:rFonts w:cs="Calibri"/>
          <w:noProof/>
          <w:szCs w:val="22"/>
        </w:rPr>
        <w:t xml:space="preserve"> (</w:t>
      </w:r>
      <w:r w:rsidR="002B1C85">
        <w:rPr>
          <w:rFonts w:cs="Calibri"/>
          <w:noProof/>
          <w:szCs w:val="22"/>
        </w:rPr>
        <w:t xml:space="preserve">the </w:t>
      </w:r>
      <w:r w:rsidRPr="006F0159">
        <w:rPr>
          <w:rFonts w:cs="Calibri"/>
          <w:noProof/>
          <w:szCs w:val="22"/>
        </w:rPr>
        <w:t>G</w:t>
      </w:r>
      <w:r w:rsidR="002B1C85">
        <w:rPr>
          <w:rFonts w:cs="Calibri"/>
          <w:noProof/>
          <w:szCs w:val="22"/>
        </w:rPr>
        <w:t>D</w:t>
      </w:r>
      <w:r w:rsidRPr="006F0159">
        <w:rPr>
          <w:rFonts w:cs="Calibri"/>
          <w:noProof/>
          <w:szCs w:val="22"/>
        </w:rPr>
        <w:t>S</w:t>
      </w:r>
      <w:r w:rsidR="002B1C85">
        <w:rPr>
          <w:rFonts w:cs="Calibri"/>
          <w:noProof/>
          <w:szCs w:val="22"/>
        </w:rPr>
        <w:t>A</w:t>
      </w:r>
      <w:r w:rsidRPr="002B1C85">
        <w:rPr>
          <w:rFonts w:cs="Calibri"/>
          <w:noProof/>
          <w:szCs w:val="22"/>
        </w:rPr>
        <w:t>C</w:t>
      </w:r>
      <w:r w:rsidR="002B1C85">
        <w:rPr>
          <w:rFonts w:cs="Calibri"/>
          <w:noProof/>
          <w:szCs w:val="22"/>
        </w:rPr>
        <w:t>P</w:t>
      </w:r>
      <w:r w:rsidRPr="002B1C85">
        <w:rPr>
          <w:rFonts w:cs="Calibri"/>
          <w:noProof/>
          <w:szCs w:val="22"/>
        </w:rPr>
        <w:t>)</w:t>
      </w:r>
      <w:r w:rsidR="002B1C85">
        <w:rPr>
          <w:rFonts w:cs="Calibri"/>
          <w:noProof/>
          <w:szCs w:val="22"/>
        </w:rPr>
        <w:t>,</w:t>
      </w:r>
    </w:p>
    <w:p w:rsidR="00716558" w:rsidRPr="006F0159" w:rsidRDefault="00716558" w:rsidP="00FC35B3">
      <w:pPr>
        <w:pStyle w:val="ListParagraph"/>
        <w:numPr>
          <w:ilvl w:val="0"/>
          <w:numId w:val="48"/>
        </w:numPr>
        <w:spacing w:before="120" w:after="120"/>
        <w:rPr>
          <w:rFonts w:cs="Calibri"/>
          <w:noProof/>
          <w:szCs w:val="22"/>
        </w:rPr>
      </w:pPr>
      <w:r w:rsidRPr="006F0159">
        <w:rPr>
          <w:rFonts w:cs="Calibri"/>
          <w:noProof/>
          <w:szCs w:val="22"/>
        </w:rPr>
        <w:t>transport</w:t>
      </w:r>
      <w:r w:rsidR="002B1C85">
        <w:rPr>
          <w:rFonts w:cs="Calibri"/>
          <w:noProof/>
          <w:szCs w:val="22"/>
        </w:rPr>
        <w:t>ation for the county supervisors.</w:t>
      </w:r>
    </w:p>
    <w:p w:rsidR="00716558" w:rsidRPr="006F0159" w:rsidRDefault="002B1C85" w:rsidP="00716558">
      <w:pPr>
        <w:spacing w:before="120" w:after="120"/>
        <w:rPr>
          <w:rFonts w:cs="Calibri"/>
          <w:noProof/>
          <w:szCs w:val="22"/>
        </w:rPr>
      </w:pPr>
      <w:r>
        <w:rPr>
          <w:rFonts w:cs="Calibri"/>
          <w:noProof/>
          <w:szCs w:val="22"/>
        </w:rPr>
        <w:t xml:space="preserve">With few exceptions, the planned and the actual costs for the 6 categories did not </w:t>
      </w:r>
      <w:r w:rsidR="00A16078">
        <w:rPr>
          <w:rFonts w:cs="Calibri"/>
          <w:noProof/>
          <w:szCs w:val="22"/>
        </w:rPr>
        <w:t xml:space="preserve">register a perfect </w:t>
      </w:r>
      <w:r>
        <w:rPr>
          <w:rFonts w:cs="Calibri"/>
          <w:noProof/>
          <w:szCs w:val="22"/>
        </w:rPr>
        <w:t>match</w:t>
      </w:r>
      <w:r w:rsidR="00716558" w:rsidRPr="006F0159">
        <w:rPr>
          <w:rFonts w:cs="Calibri"/>
          <w:noProof/>
          <w:szCs w:val="22"/>
        </w:rPr>
        <w:t xml:space="preserve">. </w:t>
      </w:r>
      <w:r>
        <w:rPr>
          <w:rFonts w:cs="Calibri"/>
          <w:noProof/>
          <w:szCs w:val="22"/>
        </w:rPr>
        <w:t xml:space="preserve">A summary of the budgeted costs and the actual costs incurred in the modelling project </w:t>
      </w:r>
      <w:r w:rsidR="00A16078">
        <w:rPr>
          <w:rFonts w:cs="Calibri"/>
          <w:noProof/>
          <w:szCs w:val="22"/>
        </w:rPr>
        <w:t>is provided in the table below</w:t>
      </w:r>
      <w:r w:rsidR="00716558" w:rsidRPr="006F0159">
        <w:rPr>
          <w:rFonts w:cs="Calibri"/>
          <w:noProof/>
          <w:szCs w:val="22"/>
        </w:rPr>
        <w:t>,</w:t>
      </w:r>
      <w:r w:rsidR="00A16078">
        <w:rPr>
          <w:rFonts w:cs="Calibri"/>
          <w:noProof/>
          <w:szCs w:val="22"/>
        </w:rPr>
        <w:t xml:space="preserve"> with the amounts indicated in </w:t>
      </w:r>
      <w:r w:rsidR="00FF5D0F">
        <w:rPr>
          <w:rFonts w:cs="Calibri"/>
          <w:noProof/>
          <w:szCs w:val="22"/>
        </w:rPr>
        <w:t>l</w:t>
      </w:r>
      <w:r w:rsidR="00A16078">
        <w:rPr>
          <w:rFonts w:cs="Calibri"/>
          <w:noProof/>
          <w:szCs w:val="22"/>
        </w:rPr>
        <w:t>ei</w:t>
      </w:r>
      <w:r w:rsidR="00716558" w:rsidRPr="006F0159">
        <w:rPr>
          <w:rFonts w:cs="Calibri"/>
          <w:noProof/>
          <w:szCs w:val="22"/>
        </w:rPr>
        <w:t>.</w:t>
      </w:r>
    </w:p>
    <w:p w:rsidR="00716558" w:rsidRPr="006F0159" w:rsidRDefault="00A16078" w:rsidP="00716558">
      <w:pPr>
        <w:spacing w:before="120" w:after="120"/>
        <w:rPr>
          <w:rFonts w:cs="Calibri"/>
          <w:noProof/>
          <w:szCs w:val="22"/>
        </w:rPr>
      </w:pPr>
      <w:r>
        <w:rPr>
          <w:rFonts w:cs="Calibri"/>
          <w:noProof/>
          <w:szCs w:val="22"/>
        </w:rPr>
        <w:t xml:space="preserve">The modelling project did not include overhead costs, whether for the local or for the county level. </w:t>
      </w:r>
      <w:r w:rsidR="004B0459">
        <w:rPr>
          <w:rFonts w:cs="Calibri"/>
          <w:noProof/>
          <w:szCs w:val="22"/>
        </w:rPr>
        <w:t xml:space="preserve">Based on the partnership agreements </w:t>
      </w:r>
      <w:r w:rsidR="004B0459" w:rsidRPr="006F0159">
        <w:rPr>
          <w:rFonts w:cs="Calibri"/>
          <w:noProof/>
          <w:szCs w:val="22"/>
        </w:rPr>
        <w:t>UNICEF</w:t>
      </w:r>
      <w:r w:rsidR="004B0459">
        <w:rPr>
          <w:rFonts w:cs="Calibri"/>
          <w:noProof/>
          <w:szCs w:val="22"/>
        </w:rPr>
        <w:t xml:space="preserve"> concluded with</w:t>
      </w:r>
      <w:r w:rsidR="00716558" w:rsidRPr="006F0159">
        <w:rPr>
          <w:rFonts w:cs="Calibri"/>
          <w:noProof/>
          <w:szCs w:val="22"/>
        </w:rPr>
        <w:t xml:space="preserve"> </w:t>
      </w:r>
      <w:r w:rsidR="004B0459">
        <w:rPr>
          <w:rFonts w:cs="Calibri"/>
          <w:noProof/>
          <w:szCs w:val="22"/>
        </w:rPr>
        <w:t>the local and county institutions</w:t>
      </w:r>
      <w:r w:rsidR="00716558" w:rsidRPr="006F0159">
        <w:rPr>
          <w:rFonts w:cs="Calibri"/>
          <w:noProof/>
          <w:szCs w:val="22"/>
        </w:rPr>
        <w:t xml:space="preserve">, </w:t>
      </w:r>
      <w:r w:rsidR="004B0459">
        <w:rPr>
          <w:rFonts w:cs="Calibri"/>
          <w:noProof/>
          <w:szCs w:val="22"/>
        </w:rPr>
        <w:t>the overhead costs were covered by the local institutions which employed the community workers and the county supervisors</w:t>
      </w:r>
      <w:r w:rsidR="00716558" w:rsidRPr="006F0159">
        <w:rPr>
          <w:rFonts w:cs="Calibri"/>
          <w:noProof/>
          <w:szCs w:val="22"/>
        </w:rPr>
        <w:t>.</w:t>
      </w:r>
    </w:p>
    <w:p w:rsidR="00716558" w:rsidRPr="006F0159" w:rsidRDefault="004B0459" w:rsidP="00716558">
      <w:pPr>
        <w:spacing w:before="120" w:after="120"/>
        <w:rPr>
          <w:rFonts w:cs="Calibri"/>
          <w:b/>
          <w:noProof/>
          <w:szCs w:val="22"/>
        </w:rPr>
      </w:pPr>
      <w:r>
        <w:rPr>
          <w:rFonts w:cs="Calibri"/>
          <w:b/>
          <w:noProof/>
          <w:szCs w:val="22"/>
        </w:rPr>
        <w:t>Given the savings generated by the project</w:t>
      </w:r>
      <w:r w:rsidR="00716558" w:rsidRPr="006F0159">
        <w:rPr>
          <w:rFonts w:cs="Calibri"/>
          <w:b/>
          <w:noProof/>
          <w:szCs w:val="22"/>
        </w:rPr>
        <w:t xml:space="preserve">, </w:t>
      </w:r>
      <w:r>
        <w:rPr>
          <w:rFonts w:cs="Calibri"/>
          <w:b/>
          <w:noProof/>
          <w:szCs w:val="22"/>
        </w:rPr>
        <w:t xml:space="preserve">as shown in the table below, the actual costs </w:t>
      </w:r>
      <w:r w:rsidR="00BC4301">
        <w:rPr>
          <w:rFonts w:cs="Calibri"/>
          <w:b/>
          <w:noProof/>
          <w:szCs w:val="22"/>
        </w:rPr>
        <w:t>amounted to</w:t>
      </w:r>
      <w:r w:rsidR="00716558" w:rsidRPr="006F0159">
        <w:rPr>
          <w:rFonts w:cs="Calibri"/>
          <w:b/>
          <w:noProof/>
          <w:szCs w:val="22"/>
        </w:rPr>
        <w:t xml:space="preserve"> 67</w:t>
      </w:r>
      <w:r>
        <w:rPr>
          <w:rFonts w:cs="Calibri"/>
          <w:b/>
          <w:noProof/>
          <w:szCs w:val="22"/>
        </w:rPr>
        <w:t>.</w:t>
      </w:r>
      <w:r w:rsidR="00716558" w:rsidRPr="006F0159">
        <w:rPr>
          <w:rFonts w:cs="Calibri"/>
          <w:b/>
          <w:noProof/>
          <w:szCs w:val="22"/>
        </w:rPr>
        <w:t>75</w:t>
      </w:r>
      <w:r>
        <w:rPr>
          <w:rFonts w:cs="Calibri"/>
          <w:b/>
          <w:noProof/>
          <w:szCs w:val="22"/>
        </w:rPr>
        <w:t xml:space="preserve"> percent of the budgeted costs, which</w:t>
      </w:r>
      <w:r w:rsidR="00BC4301">
        <w:rPr>
          <w:rFonts w:cs="Calibri"/>
          <w:b/>
          <w:noProof/>
          <w:szCs w:val="22"/>
        </w:rPr>
        <w:t>,</w:t>
      </w:r>
      <w:r>
        <w:rPr>
          <w:rFonts w:cs="Calibri"/>
          <w:b/>
          <w:noProof/>
          <w:szCs w:val="22"/>
        </w:rPr>
        <w:t xml:space="preserve"> in absolute terms</w:t>
      </w:r>
      <w:r w:rsidR="00BC4301">
        <w:rPr>
          <w:rFonts w:cs="Calibri"/>
          <w:b/>
          <w:noProof/>
          <w:szCs w:val="22"/>
        </w:rPr>
        <w:t xml:space="preserve">, points to the simple conclusion that the model was efficient. </w:t>
      </w:r>
      <w:r w:rsidR="00BC4301">
        <w:rPr>
          <w:rFonts w:cs="Calibri"/>
          <w:noProof/>
          <w:szCs w:val="22"/>
        </w:rPr>
        <w:t xml:space="preserve">The average </w:t>
      </w:r>
      <w:r w:rsidR="00BC4301" w:rsidRPr="00BC4301">
        <w:rPr>
          <w:rFonts w:cs="Calibri"/>
          <w:noProof/>
          <w:szCs w:val="22"/>
        </w:rPr>
        <w:t>costs per community covered in</w:t>
      </w:r>
      <w:r w:rsidR="00BC4301">
        <w:rPr>
          <w:rFonts w:cs="Calibri"/>
          <w:b/>
          <w:noProof/>
          <w:szCs w:val="22"/>
        </w:rPr>
        <w:t xml:space="preserve"> </w:t>
      </w:r>
      <w:r w:rsidR="00716558" w:rsidRPr="006F0159">
        <w:rPr>
          <w:rFonts w:cs="Calibri"/>
          <w:noProof/>
          <w:szCs w:val="22"/>
        </w:rPr>
        <w:t xml:space="preserve">2014 </w:t>
      </w:r>
      <w:r w:rsidR="004C52D9">
        <w:rPr>
          <w:rFonts w:cs="Calibri"/>
          <w:noProof/>
          <w:szCs w:val="22"/>
        </w:rPr>
        <w:t>amounted to</w:t>
      </w:r>
      <w:r w:rsidR="00BC4301">
        <w:rPr>
          <w:rFonts w:cs="Calibri"/>
          <w:noProof/>
          <w:szCs w:val="22"/>
        </w:rPr>
        <w:t xml:space="preserve"> </w:t>
      </w:r>
      <w:r w:rsidR="00716558" w:rsidRPr="006F0159">
        <w:rPr>
          <w:rFonts w:cs="Calibri"/>
          <w:noProof/>
          <w:szCs w:val="22"/>
        </w:rPr>
        <w:t>35</w:t>
      </w:r>
      <w:r w:rsidR="00BC4301">
        <w:rPr>
          <w:rFonts w:cs="Calibri"/>
          <w:noProof/>
          <w:szCs w:val="22"/>
        </w:rPr>
        <w:t xml:space="preserve">,681,25 </w:t>
      </w:r>
      <w:r w:rsidR="00FF5D0F">
        <w:rPr>
          <w:rFonts w:cs="Calibri"/>
          <w:noProof/>
          <w:szCs w:val="22"/>
        </w:rPr>
        <w:t>l</w:t>
      </w:r>
      <w:r w:rsidR="00716558" w:rsidRPr="006F0159">
        <w:rPr>
          <w:rFonts w:cs="Calibri"/>
          <w:noProof/>
          <w:szCs w:val="22"/>
        </w:rPr>
        <w:t>ei</w:t>
      </w:r>
      <w:r w:rsidR="00BC4301">
        <w:rPr>
          <w:rFonts w:cs="Calibri"/>
          <w:noProof/>
          <w:szCs w:val="22"/>
        </w:rPr>
        <w:t xml:space="preserve"> actually spent versus</w:t>
      </w:r>
      <w:r w:rsidR="00716558" w:rsidRPr="006F0159">
        <w:rPr>
          <w:rFonts w:cs="Calibri"/>
          <w:noProof/>
          <w:szCs w:val="22"/>
        </w:rPr>
        <w:t xml:space="preserve"> 56</w:t>
      </w:r>
      <w:r w:rsidR="00BC4301">
        <w:rPr>
          <w:rFonts w:cs="Calibri"/>
          <w:noProof/>
          <w:szCs w:val="22"/>
        </w:rPr>
        <w:t>,</w:t>
      </w:r>
      <w:r w:rsidR="00716558" w:rsidRPr="006F0159">
        <w:rPr>
          <w:rFonts w:cs="Calibri"/>
          <w:noProof/>
          <w:szCs w:val="22"/>
        </w:rPr>
        <w:t xml:space="preserve">256,25 </w:t>
      </w:r>
      <w:r w:rsidR="00FF5D0F">
        <w:rPr>
          <w:rFonts w:cs="Calibri"/>
          <w:noProof/>
          <w:szCs w:val="22"/>
        </w:rPr>
        <w:t>l</w:t>
      </w:r>
      <w:r w:rsidR="00716558" w:rsidRPr="006F0159">
        <w:rPr>
          <w:rFonts w:cs="Calibri"/>
          <w:noProof/>
          <w:szCs w:val="22"/>
        </w:rPr>
        <w:t xml:space="preserve">ei </w:t>
      </w:r>
      <w:r w:rsidR="004C52D9">
        <w:rPr>
          <w:rFonts w:cs="Calibri"/>
          <w:noProof/>
          <w:szCs w:val="22"/>
        </w:rPr>
        <w:t xml:space="preserve">initially </w:t>
      </w:r>
      <w:r w:rsidR="00716558" w:rsidRPr="006F0159">
        <w:rPr>
          <w:rFonts w:cs="Calibri"/>
          <w:noProof/>
          <w:szCs w:val="22"/>
        </w:rPr>
        <w:t>bu</w:t>
      </w:r>
      <w:r w:rsidR="004C52D9">
        <w:rPr>
          <w:rFonts w:cs="Calibri"/>
          <w:noProof/>
          <w:szCs w:val="22"/>
        </w:rPr>
        <w:t>d</w:t>
      </w:r>
      <w:r w:rsidR="00716558" w:rsidRPr="006F0159">
        <w:rPr>
          <w:rFonts w:cs="Calibri"/>
          <w:noProof/>
          <w:szCs w:val="22"/>
        </w:rPr>
        <w:t>get</w:t>
      </w:r>
      <w:r w:rsidR="004C52D9">
        <w:rPr>
          <w:rFonts w:cs="Calibri"/>
          <w:noProof/>
          <w:szCs w:val="22"/>
        </w:rPr>
        <w:t>ed</w:t>
      </w:r>
      <w:r w:rsidR="00716558" w:rsidRPr="006F0159">
        <w:rPr>
          <w:rFonts w:cs="Calibri"/>
          <w:noProof/>
          <w:szCs w:val="22"/>
        </w:rPr>
        <w:t>.</w:t>
      </w:r>
    </w:p>
    <w:p w:rsidR="00716558" w:rsidRPr="006F0159" w:rsidRDefault="00716558" w:rsidP="00716558">
      <w:pPr>
        <w:spacing w:before="120" w:after="120"/>
        <w:rPr>
          <w:rFonts w:cs="Calibri"/>
          <w:noProof/>
          <w:szCs w:val="22"/>
        </w:rPr>
      </w:pPr>
    </w:p>
    <w:p w:rsidR="00716558" w:rsidRPr="006F0159" w:rsidRDefault="00C33C5F" w:rsidP="007D24A1">
      <w:pPr>
        <w:pStyle w:val="Caption"/>
        <w:keepNext/>
        <w:keepLines/>
        <w:spacing w:before="0" w:after="60"/>
        <w:rPr>
          <w:i/>
          <w:noProof/>
          <w:sz w:val="18"/>
        </w:rPr>
      </w:pPr>
      <w:bookmarkStart w:id="248" w:name="_Toc361408600"/>
      <w:r>
        <w:rPr>
          <w:noProof/>
          <w:sz w:val="18"/>
        </w:rPr>
        <w:lastRenderedPageBreak/>
        <w:t>Tab</w:t>
      </w:r>
      <w:r w:rsidR="00716558" w:rsidRPr="006F0159">
        <w:rPr>
          <w:noProof/>
          <w:sz w:val="18"/>
        </w:rPr>
        <w:t>l</w:t>
      </w:r>
      <w:r>
        <w:rPr>
          <w:noProof/>
          <w:sz w:val="18"/>
        </w:rPr>
        <w:t>e</w:t>
      </w:r>
      <w:r w:rsidR="00716558" w:rsidRPr="006F0159">
        <w:rPr>
          <w:noProof/>
          <w:sz w:val="18"/>
        </w:rPr>
        <w:t xml:space="preserve"> </w:t>
      </w:r>
      <w:r w:rsidR="002651A3" w:rsidRPr="006F0159">
        <w:rPr>
          <w:noProof/>
          <w:sz w:val="18"/>
        </w:rPr>
        <w:fldChar w:fldCharType="begin"/>
      </w:r>
      <w:r w:rsidR="00716558" w:rsidRPr="006F0159">
        <w:rPr>
          <w:noProof/>
          <w:sz w:val="18"/>
        </w:rPr>
        <w:instrText xml:space="preserve"> SEQ Tabel \* ARABIC </w:instrText>
      </w:r>
      <w:r w:rsidR="002651A3" w:rsidRPr="006F0159">
        <w:rPr>
          <w:noProof/>
          <w:sz w:val="18"/>
        </w:rPr>
        <w:fldChar w:fldCharType="separate"/>
      </w:r>
      <w:r w:rsidR="00DB476C">
        <w:rPr>
          <w:noProof/>
          <w:sz w:val="18"/>
        </w:rPr>
        <w:t>19</w:t>
      </w:r>
      <w:r w:rsidR="002651A3" w:rsidRPr="006F0159">
        <w:rPr>
          <w:noProof/>
          <w:sz w:val="18"/>
        </w:rPr>
        <w:fldChar w:fldCharType="end"/>
      </w:r>
      <w:r>
        <w:rPr>
          <w:noProof/>
          <w:sz w:val="18"/>
        </w:rPr>
        <w:t>. Model implementation budgeted and actual costs</w:t>
      </w:r>
      <w:bookmarkEnd w:id="248"/>
    </w:p>
    <w:tbl>
      <w:tblPr>
        <w:tblStyle w:val="TableGrid"/>
        <w:tblW w:w="10490" w:type="dxa"/>
        <w:tblInd w:w="-459"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4A0" w:firstRow="1" w:lastRow="0" w:firstColumn="1" w:lastColumn="0" w:noHBand="0" w:noVBand="1"/>
      </w:tblPr>
      <w:tblGrid>
        <w:gridCol w:w="850"/>
        <w:gridCol w:w="1842"/>
        <w:gridCol w:w="1701"/>
        <w:gridCol w:w="994"/>
        <w:gridCol w:w="1038"/>
        <w:gridCol w:w="1016"/>
        <w:gridCol w:w="1016"/>
        <w:gridCol w:w="1016"/>
        <w:gridCol w:w="1017"/>
      </w:tblGrid>
      <w:tr w:rsidR="00716558" w:rsidRPr="006F0159" w:rsidTr="00C33C5F">
        <w:trPr>
          <w:trHeight w:val="1036"/>
        </w:trPr>
        <w:tc>
          <w:tcPr>
            <w:tcW w:w="850" w:type="dxa"/>
            <w:tcBorders>
              <w:bottom w:val="single" w:sz="4" w:space="0" w:color="4F81BD" w:themeColor="accent1"/>
            </w:tcBorders>
            <w:shd w:val="clear" w:color="auto" w:fill="1F497D" w:themeFill="text2"/>
            <w:vAlign w:val="center"/>
          </w:tcPr>
          <w:p w:rsidR="00716558" w:rsidRPr="006F0159" w:rsidRDefault="00C33C5F" w:rsidP="00716558">
            <w:pPr>
              <w:keepNext/>
              <w:keepLines/>
              <w:spacing w:before="0" w:after="0"/>
              <w:jc w:val="center"/>
              <w:rPr>
                <w:rFonts w:cs="Calibri"/>
                <w:b/>
                <w:noProof/>
                <w:color w:val="FFFFFF" w:themeColor="background1"/>
                <w:sz w:val="18"/>
                <w:szCs w:val="18"/>
              </w:rPr>
            </w:pPr>
            <w:r>
              <w:rPr>
                <w:rFonts w:cs="Calibri"/>
                <w:b/>
                <w:noProof/>
                <w:color w:val="FFFFFF" w:themeColor="background1"/>
                <w:sz w:val="18"/>
                <w:szCs w:val="18"/>
              </w:rPr>
              <w:t>Year</w:t>
            </w:r>
          </w:p>
        </w:tc>
        <w:tc>
          <w:tcPr>
            <w:tcW w:w="1842" w:type="dxa"/>
            <w:tcBorders>
              <w:bottom w:val="single" w:sz="4" w:space="0" w:color="4F81BD" w:themeColor="accent1"/>
            </w:tcBorders>
            <w:shd w:val="clear" w:color="auto" w:fill="1F497D" w:themeFill="text2"/>
            <w:vAlign w:val="center"/>
          </w:tcPr>
          <w:p w:rsidR="00716558" w:rsidRPr="006F0159" w:rsidRDefault="00C33C5F" w:rsidP="00716558">
            <w:pPr>
              <w:keepNext/>
              <w:keepLines/>
              <w:spacing w:before="0" w:after="0"/>
              <w:jc w:val="center"/>
              <w:rPr>
                <w:rFonts w:cs="Calibri"/>
                <w:b/>
                <w:noProof/>
                <w:color w:val="FFFFFF" w:themeColor="background1"/>
                <w:sz w:val="18"/>
                <w:szCs w:val="18"/>
              </w:rPr>
            </w:pPr>
            <w:r>
              <w:rPr>
                <w:rFonts w:cs="Calibri"/>
                <w:b/>
                <w:noProof/>
                <w:color w:val="FFFFFF" w:themeColor="background1"/>
                <w:sz w:val="18"/>
                <w:szCs w:val="18"/>
              </w:rPr>
              <w:t>Expense category</w:t>
            </w:r>
          </w:p>
        </w:tc>
        <w:tc>
          <w:tcPr>
            <w:tcW w:w="1701" w:type="dxa"/>
            <w:tcBorders>
              <w:bottom w:val="single" w:sz="4" w:space="0" w:color="4F81BD" w:themeColor="accent1"/>
            </w:tcBorders>
            <w:shd w:val="clear" w:color="auto" w:fill="1F497D" w:themeFill="text2"/>
            <w:vAlign w:val="center"/>
          </w:tcPr>
          <w:p w:rsidR="00716558" w:rsidRPr="006F0159" w:rsidRDefault="00C33C5F" w:rsidP="00716558">
            <w:pPr>
              <w:keepNext/>
              <w:keepLines/>
              <w:spacing w:before="0" w:after="0"/>
              <w:jc w:val="center"/>
              <w:rPr>
                <w:rFonts w:cs="Calibri"/>
                <w:b/>
                <w:noProof/>
                <w:color w:val="FFFFFF" w:themeColor="background1"/>
                <w:sz w:val="18"/>
                <w:szCs w:val="18"/>
              </w:rPr>
            </w:pPr>
            <w:r>
              <w:rPr>
                <w:rFonts w:cs="Calibri"/>
                <w:b/>
                <w:noProof/>
                <w:color w:val="FFFFFF" w:themeColor="background1"/>
                <w:sz w:val="18"/>
                <w:szCs w:val="18"/>
              </w:rPr>
              <w:t>Level</w:t>
            </w:r>
          </w:p>
        </w:tc>
        <w:tc>
          <w:tcPr>
            <w:tcW w:w="994" w:type="dxa"/>
            <w:tcBorders>
              <w:bottom w:val="single" w:sz="4" w:space="0" w:color="4F81BD" w:themeColor="accent1"/>
            </w:tcBorders>
            <w:shd w:val="clear" w:color="auto" w:fill="1F497D" w:themeFill="text2"/>
            <w:vAlign w:val="center"/>
          </w:tcPr>
          <w:p w:rsidR="00716558" w:rsidRPr="006F0159" w:rsidRDefault="00C33C5F" w:rsidP="00716558">
            <w:pPr>
              <w:keepNext/>
              <w:keepLines/>
              <w:spacing w:before="0" w:after="0"/>
              <w:rPr>
                <w:b/>
                <w:bCs/>
                <w:noProof/>
                <w:color w:val="FFFFFF" w:themeColor="background1"/>
                <w:sz w:val="18"/>
                <w:szCs w:val="18"/>
                <w:lang w:eastAsia="en-GB"/>
              </w:rPr>
            </w:pPr>
            <w:r>
              <w:rPr>
                <w:b/>
                <w:bCs/>
                <w:noProof/>
                <w:color w:val="FFFFFF" w:themeColor="background1"/>
                <w:sz w:val="18"/>
                <w:szCs w:val="18"/>
                <w:lang w:eastAsia="en-GB"/>
              </w:rPr>
              <w:t>Unit c</w:t>
            </w:r>
            <w:r w:rsidR="00716558" w:rsidRPr="006F0159">
              <w:rPr>
                <w:b/>
                <w:bCs/>
                <w:noProof/>
                <w:color w:val="FFFFFF" w:themeColor="background1"/>
                <w:sz w:val="18"/>
                <w:szCs w:val="18"/>
                <w:lang w:eastAsia="en-GB"/>
              </w:rPr>
              <w:t xml:space="preserve">ost </w:t>
            </w:r>
          </w:p>
          <w:p w:rsidR="00716558" w:rsidRPr="006F0159" w:rsidRDefault="00AC18AB" w:rsidP="00716558">
            <w:pPr>
              <w:keepNext/>
              <w:keepLines/>
              <w:spacing w:before="0" w:after="0"/>
              <w:rPr>
                <w:rFonts w:cs="Calibri"/>
                <w:b/>
                <w:noProof/>
                <w:color w:val="FFFFFF" w:themeColor="background1"/>
                <w:sz w:val="18"/>
                <w:szCs w:val="18"/>
              </w:rPr>
            </w:pPr>
            <w:r>
              <w:rPr>
                <w:b/>
                <w:bCs/>
                <w:noProof/>
                <w:color w:val="FFFFFF" w:themeColor="background1"/>
                <w:sz w:val="18"/>
                <w:szCs w:val="18"/>
                <w:lang w:eastAsia="en-GB"/>
              </w:rPr>
              <w:t>(l</w:t>
            </w:r>
            <w:r w:rsidR="00716558" w:rsidRPr="006F0159">
              <w:rPr>
                <w:b/>
                <w:bCs/>
                <w:noProof/>
                <w:color w:val="FFFFFF" w:themeColor="background1"/>
                <w:sz w:val="18"/>
                <w:szCs w:val="18"/>
                <w:lang w:eastAsia="en-GB"/>
              </w:rPr>
              <w:t>ei)</w:t>
            </w:r>
          </w:p>
        </w:tc>
        <w:tc>
          <w:tcPr>
            <w:tcW w:w="1038" w:type="dxa"/>
            <w:tcBorders>
              <w:bottom w:val="single" w:sz="4" w:space="0" w:color="4F81BD" w:themeColor="accent1"/>
            </w:tcBorders>
            <w:shd w:val="clear" w:color="auto" w:fill="1F497D" w:themeFill="text2"/>
            <w:vAlign w:val="center"/>
          </w:tcPr>
          <w:p w:rsidR="00716558" w:rsidRPr="006F0159" w:rsidRDefault="00C33C5F" w:rsidP="00716558">
            <w:pPr>
              <w:keepNext/>
              <w:keepLines/>
              <w:spacing w:before="0" w:after="0"/>
              <w:rPr>
                <w:rFonts w:cs="Calibri"/>
                <w:b/>
                <w:noProof/>
                <w:color w:val="FFFFFF" w:themeColor="background1"/>
                <w:sz w:val="18"/>
                <w:szCs w:val="18"/>
              </w:rPr>
            </w:pPr>
            <w:r>
              <w:rPr>
                <w:b/>
                <w:bCs/>
                <w:noProof/>
                <w:color w:val="FFFFFF" w:themeColor="background1"/>
                <w:sz w:val="18"/>
                <w:szCs w:val="18"/>
                <w:lang w:val="ro-RO" w:eastAsia="en-GB"/>
              </w:rPr>
              <w:t>No. of</w:t>
            </w:r>
            <w:r w:rsidR="00716558" w:rsidRPr="006F0159">
              <w:rPr>
                <w:b/>
                <w:bCs/>
                <w:noProof/>
                <w:color w:val="FFFFFF" w:themeColor="background1"/>
                <w:sz w:val="18"/>
                <w:szCs w:val="18"/>
                <w:lang w:eastAsia="en-GB"/>
              </w:rPr>
              <w:t xml:space="preserve"> </w:t>
            </w:r>
            <w:r>
              <w:rPr>
                <w:b/>
                <w:bCs/>
                <w:noProof/>
                <w:color w:val="FFFFFF" w:themeColor="background1"/>
                <w:sz w:val="18"/>
                <w:szCs w:val="18"/>
                <w:lang w:eastAsia="en-GB"/>
              </w:rPr>
              <w:t xml:space="preserve"> </w:t>
            </w:r>
            <w:r w:rsidR="00716558" w:rsidRPr="006F0159">
              <w:rPr>
                <w:b/>
                <w:bCs/>
                <w:noProof/>
                <w:color w:val="FFFFFF" w:themeColor="background1"/>
                <w:sz w:val="18"/>
                <w:szCs w:val="18"/>
                <w:lang w:eastAsia="en-GB"/>
              </w:rPr>
              <w:t>com</w:t>
            </w:r>
            <w:r>
              <w:rPr>
                <w:b/>
                <w:bCs/>
                <w:noProof/>
                <w:color w:val="FFFFFF" w:themeColor="background1"/>
                <w:sz w:val="18"/>
                <w:szCs w:val="18"/>
                <w:lang w:eastAsia="en-GB"/>
              </w:rPr>
              <w:t>m</w:t>
            </w:r>
            <w:r w:rsidR="00E23095">
              <w:rPr>
                <w:b/>
                <w:bCs/>
                <w:noProof/>
                <w:color w:val="FFFFFF" w:themeColor="background1"/>
                <w:sz w:val="18"/>
                <w:szCs w:val="18"/>
                <w:lang w:eastAsia="en-GB"/>
              </w:rPr>
              <w:t>une</w:t>
            </w:r>
            <w:r>
              <w:rPr>
                <w:b/>
                <w:bCs/>
                <w:noProof/>
                <w:color w:val="FFFFFF" w:themeColor="background1"/>
                <w:sz w:val="18"/>
                <w:szCs w:val="18"/>
                <w:lang w:eastAsia="en-GB"/>
              </w:rPr>
              <w:t>s</w:t>
            </w:r>
          </w:p>
        </w:tc>
        <w:tc>
          <w:tcPr>
            <w:tcW w:w="1016" w:type="dxa"/>
            <w:tcBorders>
              <w:bottom w:val="single" w:sz="4" w:space="0" w:color="4F81BD" w:themeColor="accent1"/>
            </w:tcBorders>
            <w:shd w:val="clear" w:color="auto" w:fill="1F497D" w:themeFill="text2"/>
            <w:vAlign w:val="center"/>
          </w:tcPr>
          <w:p w:rsidR="00716558" w:rsidRPr="006F0159" w:rsidRDefault="00716558" w:rsidP="00716558">
            <w:pPr>
              <w:keepNext/>
              <w:keepLines/>
              <w:spacing w:before="0" w:after="0"/>
              <w:rPr>
                <w:rFonts w:cs="Calibri"/>
                <w:b/>
                <w:noProof/>
                <w:color w:val="FFFFFF" w:themeColor="background1"/>
                <w:sz w:val="18"/>
                <w:szCs w:val="18"/>
              </w:rPr>
            </w:pPr>
            <w:r w:rsidRPr="006F0159">
              <w:rPr>
                <w:b/>
                <w:bCs/>
                <w:noProof/>
                <w:color w:val="FFFFFF" w:themeColor="background1"/>
                <w:sz w:val="18"/>
                <w:szCs w:val="18"/>
                <w:lang w:eastAsia="en-GB"/>
              </w:rPr>
              <w:t>N</w:t>
            </w:r>
            <w:r w:rsidR="00C33C5F">
              <w:rPr>
                <w:b/>
                <w:bCs/>
                <w:noProof/>
                <w:color w:val="FFFFFF" w:themeColor="background1"/>
                <w:sz w:val="18"/>
                <w:szCs w:val="18"/>
                <w:lang w:eastAsia="en-GB"/>
              </w:rPr>
              <w:t>o</w:t>
            </w:r>
            <w:r w:rsidRPr="006F0159">
              <w:rPr>
                <w:b/>
                <w:bCs/>
                <w:noProof/>
                <w:color w:val="FFFFFF" w:themeColor="background1"/>
                <w:sz w:val="18"/>
                <w:szCs w:val="18"/>
                <w:lang w:eastAsia="en-GB"/>
              </w:rPr>
              <w:t>.</w:t>
            </w:r>
            <w:r w:rsidR="00C33C5F">
              <w:rPr>
                <w:b/>
                <w:bCs/>
                <w:noProof/>
                <w:color w:val="FFFFFF" w:themeColor="background1"/>
                <w:sz w:val="18"/>
                <w:szCs w:val="18"/>
                <w:lang w:eastAsia="en-GB"/>
              </w:rPr>
              <w:t xml:space="preserve"> of months</w:t>
            </w:r>
            <w:r w:rsidRPr="006F0159">
              <w:rPr>
                <w:b/>
                <w:bCs/>
                <w:noProof/>
                <w:color w:val="FFFFFF" w:themeColor="background1"/>
                <w:sz w:val="18"/>
                <w:szCs w:val="18"/>
                <w:lang w:eastAsia="en-GB"/>
              </w:rPr>
              <w:t xml:space="preserve"> bu</w:t>
            </w:r>
            <w:r w:rsidR="00C33C5F">
              <w:rPr>
                <w:b/>
                <w:bCs/>
                <w:noProof/>
                <w:color w:val="FFFFFF" w:themeColor="background1"/>
                <w:sz w:val="18"/>
                <w:szCs w:val="18"/>
                <w:lang w:eastAsia="en-GB"/>
              </w:rPr>
              <w:t>d</w:t>
            </w:r>
            <w:r w:rsidRPr="006F0159">
              <w:rPr>
                <w:b/>
                <w:bCs/>
                <w:noProof/>
                <w:color w:val="FFFFFF" w:themeColor="background1"/>
                <w:sz w:val="18"/>
                <w:szCs w:val="18"/>
                <w:lang w:eastAsia="en-GB"/>
              </w:rPr>
              <w:t>get</w:t>
            </w:r>
            <w:r w:rsidR="00E23095">
              <w:rPr>
                <w:b/>
                <w:bCs/>
                <w:noProof/>
                <w:color w:val="FFFFFF" w:themeColor="background1"/>
                <w:sz w:val="18"/>
                <w:szCs w:val="18"/>
                <w:lang w:eastAsia="en-GB"/>
              </w:rPr>
              <w:t>e</w:t>
            </w:r>
            <w:r w:rsidR="00C33C5F">
              <w:rPr>
                <w:b/>
                <w:bCs/>
                <w:noProof/>
                <w:color w:val="FFFFFF" w:themeColor="background1"/>
                <w:sz w:val="18"/>
                <w:szCs w:val="18"/>
                <w:lang w:eastAsia="en-GB"/>
              </w:rPr>
              <w:t>d</w:t>
            </w:r>
          </w:p>
        </w:tc>
        <w:tc>
          <w:tcPr>
            <w:tcW w:w="1016" w:type="dxa"/>
            <w:tcBorders>
              <w:bottom w:val="single" w:sz="4" w:space="0" w:color="4F81BD" w:themeColor="accent1"/>
            </w:tcBorders>
            <w:shd w:val="clear" w:color="auto" w:fill="1F497D" w:themeFill="text2"/>
            <w:vAlign w:val="center"/>
          </w:tcPr>
          <w:p w:rsidR="00716558" w:rsidRPr="006F0159" w:rsidRDefault="00716558" w:rsidP="00716558">
            <w:pPr>
              <w:keepNext/>
              <w:keepLines/>
              <w:spacing w:before="0" w:after="0"/>
              <w:rPr>
                <w:b/>
                <w:bCs/>
                <w:noProof/>
                <w:color w:val="FFFFFF" w:themeColor="background1"/>
                <w:sz w:val="18"/>
                <w:szCs w:val="18"/>
                <w:lang w:eastAsia="en-GB"/>
              </w:rPr>
            </w:pPr>
            <w:r w:rsidRPr="006F0159">
              <w:rPr>
                <w:b/>
                <w:bCs/>
                <w:noProof/>
                <w:color w:val="FFFFFF" w:themeColor="background1"/>
                <w:sz w:val="18"/>
                <w:szCs w:val="18"/>
                <w:lang w:eastAsia="en-GB"/>
              </w:rPr>
              <w:t>Total bu</w:t>
            </w:r>
            <w:r w:rsidR="00720498">
              <w:rPr>
                <w:b/>
                <w:bCs/>
                <w:noProof/>
                <w:color w:val="FFFFFF" w:themeColor="background1"/>
                <w:sz w:val="18"/>
                <w:szCs w:val="18"/>
                <w:lang w:eastAsia="en-GB"/>
              </w:rPr>
              <w:t>d</w:t>
            </w:r>
            <w:r w:rsidRPr="006F0159">
              <w:rPr>
                <w:b/>
                <w:bCs/>
                <w:noProof/>
                <w:color w:val="FFFFFF" w:themeColor="background1"/>
                <w:sz w:val="18"/>
                <w:szCs w:val="18"/>
                <w:lang w:eastAsia="en-GB"/>
              </w:rPr>
              <w:t>get</w:t>
            </w:r>
            <w:r w:rsidR="00720498">
              <w:rPr>
                <w:b/>
                <w:bCs/>
                <w:noProof/>
                <w:color w:val="FFFFFF" w:themeColor="background1"/>
                <w:sz w:val="18"/>
                <w:szCs w:val="18"/>
                <w:lang w:eastAsia="en-GB"/>
              </w:rPr>
              <w:t>ed</w:t>
            </w:r>
            <w:r w:rsidR="005D0068">
              <w:rPr>
                <w:b/>
                <w:bCs/>
                <w:noProof/>
                <w:color w:val="FFFFFF" w:themeColor="background1"/>
                <w:sz w:val="18"/>
                <w:szCs w:val="18"/>
                <w:lang w:eastAsia="en-GB"/>
              </w:rPr>
              <w:t xml:space="preserve"> costs</w:t>
            </w:r>
          </w:p>
          <w:p w:rsidR="00716558" w:rsidRPr="006F0159" w:rsidRDefault="00AC18AB" w:rsidP="00716558">
            <w:pPr>
              <w:keepNext/>
              <w:keepLines/>
              <w:spacing w:before="0" w:after="0"/>
              <w:rPr>
                <w:rFonts w:cs="Calibri"/>
                <w:b/>
                <w:noProof/>
                <w:color w:val="FFFFFF" w:themeColor="background1"/>
                <w:sz w:val="18"/>
                <w:szCs w:val="18"/>
              </w:rPr>
            </w:pPr>
            <w:r>
              <w:rPr>
                <w:b/>
                <w:bCs/>
                <w:noProof/>
                <w:color w:val="FFFFFF" w:themeColor="background1"/>
                <w:sz w:val="18"/>
                <w:szCs w:val="18"/>
                <w:lang w:eastAsia="en-GB"/>
              </w:rPr>
              <w:t>(l</w:t>
            </w:r>
            <w:r w:rsidR="00716558" w:rsidRPr="006F0159">
              <w:rPr>
                <w:b/>
                <w:bCs/>
                <w:noProof/>
                <w:color w:val="FFFFFF" w:themeColor="background1"/>
                <w:sz w:val="18"/>
                <w:szCs w:val="18"/>
                <w:lang w:eastAsia="en-GB"/>
              </w:rPr>
              <w:t>ei)</w:t>
            </w:r>
          </w:p>
        </w:tc>
        <w:tc>
          <w:tcPr>
            <w:tcW w:w="1016" w:type="dxa"/>
            <w:tcBorders>
              <w:bottom w:val="single" w:sz="4" w:space="0" w:color="4F81BD" w:themeColor="accent1"/>
            </w:tcBorders>
            <w:shd w:val="clear" w:color="auto" w:fill="1F497D" w:themeFill="text2"/>
            <w:vAlign w:val="center"/>
          </w:tcPr>
          <w:p w:rsidR="00716558" w:rsidRPr="006F0159" w:rsidRDefault="00716558" w:rsidP="00716558">
            <w:pPr>
              <w:keepNext/>
              <w:keepLines/>
              <w:spacing w:before="0" w:after="0"/>
              <w:rPr>
                <w:rFonts w:cs="Calibri"/>
                <w:b/>
                <w:noProof/>
                <w:color w:val="FFFFFF" w:themeColor="background1"/>
                <w:sz w:val="18"/>
                <w:szCs w:val="18"/>
              </w:rPr>
            </w:pPr>
            <w:r w:rsidRPr="006F0159">
              <w:rPr>
                <w:b/>
                <w:bCs/>
                <w:noProof/>
                <w:color w:val="FFFFFF" w:themeColor="background1"/>
                <w:sz w:val="18"/>
                <w:szCs w:val="18"/>
                <w:lang w:eastAsia="en-GB"/>
              </w:rPr>
              <w:t>N</w:t>
            </w:r>
            <w:r w:rsidR="00C33C5F">
              <w:rPr>
                <w:b/>
                <w:bCs/>
                <w:noProof/>
                <w:color w:val="FFFFFF" w:themeColor="background1"/>
                <w:sz w:val="18"/>
                <w:szCs w:val="18"/>
                <w:lang w:eastAsia="en-GB"/>
              </w:rPr>
              <w:t>o</w:t>
            </w:r>
            <w:r w:rsidRPr="006F0159">
              <w:rPr>
                <w:b/>
                <w:bCs/>
                <w:noProof/>
                <w:color w:val="FFFFFF" w:themeColor="background1"/>
                <w:sz w:val="18"/>
                <w:szCs w:val="18"/>
                <w:lang w:eastAsia="en-GB"/>
              </w:rPr>
              <w:t>.</w:t>
            </w:r>
            <w:r w:rsidR="00C33C5F">
              <w:rPr>
                <w:b/>
                <w:bCs/>
                <w:noProof/>
                <w:color w:val="FFFFFF" w:themeColor="background1"/>
                <w:sz w:val="18"/>
                <w:szCs w:val="18"/>
                <w:lang w:eastAsia="en-GB"/>
              </w:rPr>
              <w:t xml:space="preserve"> of actual months</w:t>
            </w:r>
          </w:p>
        </w:tc>
        <w:tc>
          <w:tcPr>
            <w:tcW w:w="1017" w:type="dxa"/>
            <w:tcBorders>
              <w:bottom w:val="single" w:sz="4" w:space="0" w:color="4F81BD" w:themeColor="accent1"/>
            </w:tcBorders>
            <w:shd w:val="clear" w:color="auto" w:fill="1F497D" w:themeFill="text2"/>
            <w:vAlign w:val="center"/>
          </w:tcPr>
          <w:p w:rsidR="00716558" w:rsidRPr="006F0159" w:rsidRDefault="00861AB8" w:rsidP="00716558">
            <w:pPr>
              <w:keepNext/>
              <w:keepLines/>
              <w:spacing w:before="0" w:after="0"/>
              <w:rPr>
                <w:b/>
                <w:bCs/>
                <w:noProof/>
                <w:color w:val="FFFFFF" w:themeColor="background1"/>
                <w:sz w:val="18"/>
                <w:szCs w:val="18"/>
                <w:lang w:eastAsia="en-GB"/>
              </w:rPr>
            </w:pPr>
            <w:r w:rsidRPr="006F0159">
              <w:rPr>
                <w:b/>
                <w:bCs/>
                <w:noProof/>
                <w:color w:val="FFFFFF" w:themeColor="background1"/>
                <w:sz w:val="18"/>
                <w:szCs w:val="18"/>
                <w:lang w:eastAsia="en-GB"/>
              </w:rPr>
              <w:t>Total</w:t>
            </w:r>
            <w:r>
              <w:rPr>
                <w:b/>
                <w:bCs/>
                <w:noProof/>
                <w:color w:val="FFFFFF" w:themeColor="background1"/>
                <w:sz w:val="18"/>
                <w:szCs w:val="18"/>
                <w:lang w:eastAsia="en-GB"/>
              </w:rPr>
              <w:t xml:space="preserve"> a</w:t>
            </w:r>
            <w:r w:rsidR="005D0068">
              <w:rPr>
                <w:b/>
                <w:bCs/>
                <w:noProof/>
                <w:color w:val="FFFFFF" w:themeColor="background1"/>
                <w:sz w:val="18"/>
                <w:szCs w:val="18"/>
                <w:lang w:eastAsia="en-GB"/>
              </w:rPr>
              <w:t>ctual costs</w:t>
            </w:r>
          </w:p>
          <w:p w:rsidR="00716558" w:rsidRPr="006F0159" w:rsidRDefault="00716558" w:rsidP="00716558">
            <w:pPr>
              <w:keepNext/>
              <w:keepLines/>
              <w:spacing w:before="0" w:after="0"/>
              <w:rPr>
                <w:rFonts w:cs="Calibri"/>
                <w:b/>
                <w:noProof/>
                <w:color w:val="FFFFFF" w:themeColor="background1"/>
                <w:sz w:val="18"/>
                <w:szCs w:val="18"/>
              </w:rPr>
            </w:pPr>
            <w:r w:rsidRPr="006F0159">
              <w:rPr>
                <w:b/>
                <w:bCs/>
                <w:noProof/>
                <w:color w:val="FFFFFF" w:themeColor="background1"/>
                <w:sz w:val="18"/>
                <w:szCs w:val="18"/>
                <w:lang w:eastAsia="en-GB"/>
              </w:rPr>
              <w:t>(Lei)</w:t>
            </w:r>
          </w:p>
        </w:tc>
      </w:tr>
      <w:tr w:rsidR="00716558" w:rsidRPr="006F0159" w:rsidTr="00C33C5F">
        <w:trPr>
          <w:trHeight w:val="209"/>
        </w:trPr>
        <w:tc>
          <w:tcPr>
            <w:tcW w:w="850" w:type="dxa"/>
            <w:vMerge w:val="restart"/>
            <w:vAlign w:val="center"/>
          </w:tcPr>
          <w:p w:rsidR="00716558" w:rsidRPr="006F0159" w:rsidRDefault="00716558" w:rsidP="00716558">
            <w:pPr>
              <w:keepNext/>
              <w:keepLines/>
              <w:spacing w:before="0" w:after="0"/>
              <w:rPr>
                <w:rFonts w:cs="Calibri"/>
                <w:b/>
                <w:noProof/>
                <w:sz w:val="18"/>
                <w:szCs w:val="18"/>
              </w:rPr>
            </w:pPr>
            <w:r w:rsidRPr="006F0159">
              <w:rPr>
                <w:rFonts w:cs="Calibri"/>
                <w:b/>
                <w:noProof/>
                <w:sz w:val="18"/>
                <w:szCs w:val="18"/>
              </w:rPr>
              <w:t>2011</w:t>
            </w:r>
          </w:p>
        </w:tc>
        <w:tc>
          <w:tcPr>
            <w:tcW w:w="1842" w:type="dxa"/>
            <w:vMerge w:val="restart"/>
            <w:vAlign w:val="center"/>
          </w:tcPr>
          <w:p w:rsidR="00716558" w:rsidRPr="006F0159" w:rsidRDefault="00720498" w:rsidP="00716558">
            <w:pPr>
              <w:keepNext/>
              <w:keepLines/>
              <w:spacing w:before="0" w:after="0"/>
              <w:rPr>
                <w:rFonts w:cs="Calibri"/>
                <w:b/>
                <w:noProof/>
                <w:sz w:val="18"/>
                <w:szCs w:val="18"/>
              </w:rPr>
            </w:pPr>
            <w:r>
              <w:rPr>
                <w:rFonts w:cs="Calibri"/>
                <w:b/>
                <w:noProof/>
                <w:sz w:val="18"/>
                <w:szCs w:val="18"/>
              </w:rPr>
              <w:t>Salaries</w:t>
            </w:r>
          </w:p>
        </w:tc>
        <w:tc>
          <w:tcPr>
            <w:tcW w:w="1701" w:type="dxa"/>
            <w:vAlign w:val="center"/>
          </w:tcPr>
          <w:p w:rsidR="00716558" w:rsidRPr="006F0159" w:rsidRDefault="00C33C5F" w:rsidP="00716558">
            <w:pPr>
              <w:keepNext/>
              <w:keepLines/>
              <w:spacing w:before="0" w:after="0"/>
              <w:rPr>
                <w:rFonts w:cs="Calibri"/>
                <w:noProof/>
                <w:sz w:val="18"/>
                <w:szCs w:val="18"/>
              </w:rPr>
            </w:pPr>
            <w:r>
              <w:rPr>
                <w:rFonts w:cs="Calibri"/>
                <w:noProof/>
                <w:sz w:val="18"/>
                <w:szCs w:val="18"/>
              </w:rPr>
              <w:t>SW</w:t>
            </w:r>
            <w:r w:rsidR="00720498">
              <w:rPr>
                <w:rFonts w:cs="Calibri"/>
                <w:noProof/>
                <w:sz w:val="18"/>
                <w:szCs w:val="18"/>
              </w:rPr>
              <w:t>s</w:t>
            </w:r>
          </w:p>
        </w:tc>
        <w:tc>
          <w:tcPr>
            <w:tcW w:w="994"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750</w:t>
            </w:r>
          </w:p>
        </w:tc>
        <w:tc>
          <w:tcPr>
            <w:tcW w:w="1038"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96</w:t>
            </w:r>
          </w:p>
        </w:tc>
        <w:tc>
          <w:tcPr>
            <w:tcW w:w="1016"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12</w:t>
            </w:r>
          </w:p>
        </w:tc>
        <w:tc>
          <w:tcPr>
            <w:tcW w:w="1016"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864</w:t>
            </w:r>
            <w:r w:rsidR="0018122F">
              <w:rPr>
                <w:noProof/>
                <w:sz w:val="18"/>
                <w:szCs w:val="18"/>
                <w:lang w:eastAsia="en-GB"/>
              </w:rPr>
              <w:t>,</w:t>
            </w:r>
            <w:r w:rsidRPr="006F0159">
              <w:rPr>
                <w:noProof/>
                <w:sz w:val="18"/>
                <w:szCs w:val="18"/>
                <w:lang w:eastAsia="en-GB"/>
              </w:rPr>
              <w:t>000</w:t>
            </w:r>
          </w:p>
        </w:tc>
        <w:tc>
          <w:tcPr>
            <w:tcW w:w="1016"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8</w:t>
            </w:r>
          </w:p>
        </w:tc>
        <w:tc>
          <w:tcPr>
            <w:tcW w:w="1017"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576</w:t>
            </w:r>
            <w:r w:rsidR="0018122F">
              <w:rPr>
                <w:noProof/>
                <w:sz w:val="18"/>
                <w:szCs w:val="18"/>
                <w:lang w:eastAsia="en-GB"/>
              </w:rPr>
              <w:t>,</w:t>
            </w:r>
            <w:r w:rsidRPr="006F0159">
              <w:rPr>
                <w:noProof/>
                <w:sz w:val="18"/>
                <w:szCs w:val="18"/>
                <w:lang w:eastAsia="en-GB"/>
              </w:rPr>
              <w:t>000</w:t>
            </w:r>
          </w:p>
        </w:tc>
      </w:tr>
      <w:tr w:rsidR="00716558" w:rsidRPr="006F0159" w:rsidTr="00C33C5F">
        <w:trPr>
          <w:trHeight w:val="209"/>
        </w:trPr>
        <w:tc>
          <w:tcPr>
            <w:tcW w:w="850" w:type="dxa"/>
            <w:vMerge/>
            <w:vAlign w:val="center"/>
          </w:tcPr>
          <w:p w:rsidR="00716558" w:rsidRPr="006F0159" w:rsidRDefault="00716558" w:rsidP="00716558">
            <w:pPr>
              <w:keepNext/>
              <w:keepLines/>
              <w:spacing w:before="0" w:after="0"/>
              <w:rPr>
                <w:rFonts w:cs="Calibri"/>
                <w:b/>
                <w:noProof/>
                <w:sz w:val="18"/>
                <w:szCs w:val="18"/>
              </w:rPr>
            </w:pPr>
          </w:p>
        </w:tc>
        <w:tc>
          <w:tcPr>
            <w:tcW w:w="1842" w:type="dxa"/>
            <w:vMerge/>
            <w:vAlign w:val="center"/>
          </w:tcPr>
          <w:p w:rsidR="00716558" w:rsidRPr="006F0159" w:rsidRDefault="00716558" w:rsidP="00716558">
            <w:pPr>
              <w:keepNext/>
              <w:keepLines/>
              <w:spacing w:before="0" w:after="0"/>
              <w:rPr>
                <w:rFonts w:cs="Calibri"/>
                <w:b/>
                <w:noProof/>
                <w:sz w:val="18"/>
                <w:szCs w:val="18"/>
              </w:rPr>
            </w:pPr>
          </w:p>
        </w:tc>
        <w:tc>
          <w:tcPr>
            <w:tcW w:w="1701" w:type="dxa"/>
            <w:vAlign w:val="center"/>
          </w:tcPr>
          <w:p w:rsidR="00716558" w:rsidRPr="006F0159" w:rsidRDefault="00716558" w:rsidP="00716558">
            <w:pPr>
              <w:keepNext/>
              <w:keepLines/>
              <w:spacing w:before="0" w:after="0"/>
              <w:rPr>
                <w:rFonts w:cs="Calibri"/>
                <w:noProof/>
                <w:sz w:val="18"/>
                <w:szCs w:val="18"/>
              </w:rPr>
            </w:pPr>
            <w:r w:rsidRPr="006F0159">
              <w:rPr>
                <w:rFonts w:cs="Calibri"/>
                <w:noProof/>
                <w:sz w:val="18"/>
                <w:szCs w:val="18"/>
              </w:rPr>
              <w:t>G</w:t>
            </w:r>
            <w:r w:rsidR="00720498">
              <w:rPr>
                <w:rFonts w:cs="Calibri"/>
                <w:noProof/>
                <w:sz w:val="18"/>
                <w:szCs w:val="18"/>
              </w:rPr>
              <w:t>D</w:t>
            </w:r>
            <w:r w:rsidRPr="006F0159">
              <w:rPr>
                <w:rFonts w:cs="Calibri"/>
                <w:noProof/>
                <w:sz w:val="18"/>
                <w:szCs w:val="18"/>
              </w:rPr>
              <w:t>S</w:t>
            </w:r>
            <w:r w:rsidR="00720498">
              <w:rPr>
                <w:rFonts w:cs="Calibri"/>
                <w:noProof/>
                <w:sz w:val="18"/>
                <w:szCs w:val="18"/>
              </w:rPr>
              <w:t>A</w:t>
            </w:r>
            <w:r w:rsidRPr="006F0159">
              <w:rPr>
                <w:rFonts w:cs="Calibri"/>
                <w:noProof/>
                <w:sz w:val="18"/>
                <w:szCs w:val="18"/>
              </w:rPr>
              <w:t>C</w:t>
            </w:r>
            <w:r w:rsidR="00720498">
              <w:rPr>
                <w:rFonts w:cs="Calibri"/>
                <w:noProof/>
                <w:sz w:val="18"/>
                <w:szCs w:val="18"/>
              </w:rPr>
              <w:t>P supervisors</w:t>
            </w:r>
          </w:p>
        </w:tc>
        <w:tc>
          <w:tcPr>
            <w:tcW w:w="994"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800</w:t>
            </w:r>
          </w:p>
        </w:tc>
        <w:tc>
          <w:tcPr>
            <w:tcW w:w="1038"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8</w:t>
            </w:r>
          </w:p>
        </w:tc>
        <w:tc>
          <w:tcPr>
            <w:tcW w:w="1016"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12</w:t>
            </w:r>
          </w:p>
        </w:tc>
        <w:tc>
          <w:tcPr>
            <w:tcW w:w="1016"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76</w:t>
            </w:r>
            <w:r w:rsidR="0018122F">
              <w:rPr>
                <w:noProof/>
                <w:sz w:val="18"/>
                <w:szCs w:val="18"/>
                <w:lang w:eastAsia="en-GB"/>
              </w:rPr>
              <w:t>,</w:t>
            </w:r>
            <w:r w:rsidRPr="006F0159">
              <w:rPr>
                <w:noProof/>
                <w:sz w:val="18"/>
                <w:szCs w:val="18"/>
                <w:lang w:eastAsia="en-GB"/>
              </w:rPr>
              <w:t>800</w:t>
            </w:r>
          </w:p>
        </w:tc>
        <w:tc>
          <w:tcPr>
            <w:tcW w:w="1016"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10</w:t>
            </w:r>
          </w:p>
        </w:tc>
        <w:tc>
          <w:tcPr>
            <w:tcW w:w="1017"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64</w:t>
            </w:r>
            <w:r w:rsidR="0018122F">
              <w:rPr>
                <w:noProof/>
                <w:sz w:val="18"/>
                <w:szCs w:val="18"/>
                <w:lang w:eastAsia="en-GB"/>
              </w:rPr>
              <w:t>,</w:t>
            </w:r>
            <w:r w:rsidRPr="006F0159">
              <w:rPr>
                <w:noProof/>
                <w:sz w:val="18"/>
                <w:szCs w:val="18"/>
                <w:lang w:eastAsia="en-GB"/>
              </w:rPr>
              <w:t>000</w:t>
            </w:r>
          </w:p>
        </w:tc>
      </w:tr>
      <w:tr w:rsidR="00716558" w:rsidRPr="006F0159" w:rsidTr="00C33C5F">
        <w:trPr>
          <w:trHeight w:val="209"/>
        </w:trPr>
        <w:tc>
          <w:tcPr>
            <w:tcW w:w="850" w:type="dxa"/>
            <w:vMerge/>
            <w:vAlign w:val="center"/>
          </w:tcPr>
          <w:p w:rsidR="00716558" w:rsidRPr="006F0159" w:rsidRDefault="00716558" w:rsidP="00716558">
            <w:pPr>
              <w:keepNext/>
              <w:keepLines/>
              <w:spacing w:before="0" w:after="0"/>
              <w:rPr>
                <w:rFonts w:cs="Calibri"/>
                <w:b/>
                <w:noProof/>
                <w:sz w:val="18"/>
                <w:szCs w:val="18"/>
              </w:rPr>
            </w:pPr>
          </w:p>
        </w:tc>
        <w:tc>
          <w:tcPr>
            <w:tcW w:w="1842" w:type="dxa"/>
            <w:vMerge w:val="restart"/>
            <w:vAlign w:val="center"/>
          </w:tcPr>
          <w:p w:rsidR="00716558" w:rsidRPr="006F0159" w:rsidRDefault="00720498" w:rsidP="00716558">
            <w:pPr>
              <w:keepNext/>
              <w:keepLines/>
              <w:spacing w:before="0" w:after="0"/>
              <w:rPr>
                <w:rFonts w:cs="Calibri"/>
                <w:b/>
                <w:noProof/>
                <w:sz w:val="18"/>
                <w:szCs w:val="18"/>
              </w:rPr>
            </w:pPr>
            <w:r>
              <w:rPr>
                <w:rFonts w:cs="Calibri"/>
                <w:b/>
                <w:noProof/>
                <w:sz w:val="18"/>
                <w:szCs w:val="18"/>
              </w:rPr>
              <w:t>Training</w:t>
            </w:r>
          </w:p>
        </w:tc>
        <w:tc>
          <w:tcPr>
            <w:tcW w:w="1701" w:type="dxa"/>
            <w:vAlign w:val="center"/>
          </w:tcPr>
          <w:p w:rsidR="00716558" w:rsidRPr="006F0159" w:rsidRDefault="00C33C5F" w:rsidP="00716558">
            <w:pPr>
              <w:keepNext/>
              <w:keepLines/>
              <w:spacing w:before="0" w:after="0"/>
              <w:rPr>
                <w:rFonts w:cs="Calibri"/>
                <w:noProof/>
                <w:sz w:val="18"/>
                <w:szCs w:val="18"/>
              </w:rPr>
            </w:pPr>
            <w:r>
              <w:rPr>
                <w:rFonts w:cs="Calibri"/>
                <w:noProof/>
                <w:sz w:val="18"/>
                <w:szCs w:val="18"/>
              </w:rPr>
              <w:t>SW</w:t>
            </w:r>
            <w:r w:rsidR="00720498">
              <w:rPr>
                <w:rFonts w:cs="Calibri"/>
                <w:noProof/>
                <w:sz w:val="18"/>
                <w:szCs w:val="18"/>
              </w:rPr>
              <w:t>s</w:t>
            </w:r>
          </w:p>
        </w:tc>
        <w:tc>
          <w:tcPr>
            <w:tcW w:w="994"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1</w:t>
            </w:r>
            <w:r w:rsidR="0018122F">
              <w:rPr>
                <w:noProof/>
                <w:sz w:val="18"/>
                <w:szCs w:val="18"/>
                <w:lang w:eastAsia="en-GB"/>
              </w:rPr>
              <w:t>,</w:t>
            </w:r>
            <w:r w:rsidRPr="006F0159">
              <w:rPr>
                <w:noProof/>
                <w:sz w:val="18"/>
                <w:szCs w:val="18"/>
                <w:lang w:eastAsia="en-GB"/>
              </w:rPr>
              <w:t>400</w:t>
            </w:r>
          </w:p>
        </w:tc>
        <w:tc>
          <w:tcPr>
            <w:tcW w:w="1038"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96</w:t>
            </w:r>
          </w:p>
        </w:tc>
        <w:tc>
          <w:tcPr>
            <w:tcW w:w="1016"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1</w:t>
            </w:r>
          </w:p>
        </w:tc>
        <w:tc>
          <w:tcPr>
            <w:tcW w:w="1016"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134</w:t>
            </w:r>
            <w:r w:rsidR="0018122F">
              <w:rPr>
                <w:noProof/>
                <w:sz w:val="18"/>
                <w:szCs w:val="18"/>
                <w:lang w:eastAsia="en-GB"/>
              </w:rPr>
              <w:t>,</w:t>
            </w:r>
            <w:r w:rsidRPr="006F0159">
              <w:rPr>
                <w:noProof/>
                <w:sz w:val="18"/>
                <w:szCs w:val="18"/>
                <w:lang w:eastAsia="en-GB"/>
              </w:rPr>
              <w:t>400</w:t>
            </w:r>
          </w:p>
        </w:tc>
        <w:tc>
          <w:tcPr>
            <w:tcW w:w="1016"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1</w:t>
            </w:r>
          </w:p>
        </w:tc>
        <w:tc>
          <w:tcPr>
            <w:tcW w:w="1017"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134</w:t>
            </w:r>
            <w:r w:rsidR="0018122F">
              <w:rPr>
                <w:noProof/>
                <w:sz w:val="18"/>
                <w:szCs w:val="18"/>
                <w:lang w:eastAsia="en-GB"/>
              </w:rPr>
              <w:t>,</w:t>
            </w:r>
            <w:r w:rsidRPr="006F0159">
              <w:rPr>
                <w:noProof/>
                <w:sz w:val="18"/>
                <w:szCs w:val="18"/>
                <w:lang w:eastAsia="en-GB"/>
              </w:rPr>
              <w:t>400</w:t>
            </w:r>
          </w:p>
        </w:tc>
      </w:tr>
      <w:tr w:rsidR="00716558" w:rsidRPr="006F0159" w:rsidTr="00C33C5F">
        <w:trPr>
          <w:trHeight w:val="209"/>
        </w:trPr>
        <w:tc>
          <w:tcPr>
            <w:tcW w:w="850" w:type="dxa"/>
            <w:vMerge/>
            <w:vAlign w:val="center"/>
          </w:tcPr>
          <w:p w:rsidR="00716558" w:rsidRPr="006F0159" w:rsidRDefault="00716558" w:rsidP="00716558">
            <w:pPr>
              <w:keepNext/>
              <w:keepLines/>
              <w:spacing w:before="0" w:after="0"/>
              <w:rPr>
                <w:rFonts w:cs="Calibri"/>
                <w:b/>
                <w:noProof/>
                <w:sz w:val="18"/>
                <w:szCs w:val="18"/>
              </w:rPr>
            </w:pPr>
          </w:p>
        </w:tc>
        <w:tc>
          <w:tcPr>
            <w:tcW w:w="1842" w:type="dxa"/>
            <w:vMerge/>
            <w:vAlign w:val="center"/>
          </w:tcPr>
          <w:p w:rsidR="00716558" w:rsidRPr="006F0159" w:rsidRDefault="00716558" w:rsidP="00716558">
            <w:pPr>
              <w:keepNext/>
              <w:keepLines/>
              <w:spacing w:before="0" w:after="0"/>
              <w:rPr>
                <w:rFonts w:cs="Calibri"/>
                <w:b/>
                <w:noProof/>
                <w:sz w:val="18"/>
                <w:szCs w:val="18"/>
              </w:rPr>
            </w:pPr>
          </w:p>
        </w:tc>
        <w:tc>
          <w:tcPr>
            <w:tcW w:w="1701" w:type="dxa"/>
            <w:vAlign w:val="center"/>
          </w:tcPr>
          <w:p w:rsidR="00716558" w:rsidRPr="006F0159" w:rsidRDefault="00720498" w:rsidP="00716558">
            <w:pPr>
              <w:keepNext/>
              <w:keepLines/>
              <w:spacing w:before="0" w:after="0"/>
              <w:rPr>
                <w:rFonts w:cs="Calibri"/>
                <w:noProof/>
                <w:sz w:val="18"/>
                <w:szCs w:val="18"/>
              </w:rPr>
            </w:pPr>
            <w:r w:rsidRPr="006F0159">
              <w:rPr>
                <w:rFonts w:cs="Calibri"/>
                <w:noProof/>
                <w:sz w:val="18"/>
                <w:szCs w:val="18"/>
              </w:rPr>
              <w:t>G</w:t>
            </w:r>
            <w:r>
              <w:rPr>
                <w:rFonts w:cs="Calibri"/>
                <w:noProof/>
                <w:sz w:val="18"/>
                <w:szCs w:val="18"/>
              </w:rPr>
              <w:t>D</w:t>
            </w:r>
            <w:r w:rsidRPr="006F0159">
              <w:rPr>
                <w:rFonts w:cs="Calibri"/>
                <w:noProof/>
                <w:sz w:val="18"/>
                <w:szCs w:val="18"/>
              </w:rPr>
              <w:t>S</w:t>
            </w:r>
            <w:r>
              <w:rPr>
                <w:rFonts w:cs="Calibri"/>
                <w:noProof/>
                <w:sz w:val="18"/>
                <w:szCs w:val="18"/>
              </w:rPr>
              <w:t>A</w:t>
            </w:r>
            <w:r w:rsidRPr="006F0159">
              <w:rPr>
                <w:rFonts w:cs="Calibri"/>
                <w:noProof/>
                <w:sz w:val="18"/>
                <w:szCs w:val="18"/>
              </w:rPr>
              <w:t>C</w:t>
            </w:r>
            <w:r>
              <w:rPr>
                <w:rFonts w:cs="Calibri"/>
                <w:noProof/>
                <w:sz w:val="18"/>
                <w:szCs w:val="18"/>
              </w:rPr>
              <w:t>P supervisors</w:t>
            </w:r>
          </w:p>
        </w:tc>
        <w:tc>
          <w:tcPr>
            <w:tcW w:w="994"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1</w:t>
            </w:r>
            <w:r w:rsidR="0018122F">
              <w:rPr>
                <w:noProof/>
                <w:sz w:val="18"/>
                <w:szCs w:val="18"/>
                <w:lang w:eastAsia="en-GB"/>
              </w:rPr>
              <w:t>,</w:t>
            </w:r>
            <w:r w:rsidRPr="006F0159">
              <w:rPr>
                <w:noProof/>
                <w:sz w:val="18"/>
                <w:szCs w:val="18"/>
                <w:lang w:eastAsia="en-GB"/>
              </w:rPr>
              <w:t>000</w:t>
            </w:r>
          </w:p>
        </w:tc>
        <w:tc>
          <w:tcPr>
            <w:tcW w:w="1038"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8</w:t>
            </w:r>
          </w:p>
        </w:tc>
        <w:tc>
          <w:tcPr>
            <w:tcW w:w="1016"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2</w:t>
            </w:r>
          </w:p>
        </w:tc>
        <w:tc>
          <w:tcPr>
            <w:tcW w:w="1016"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16</w:t>
            </w:r>
            <w:r w:rsidR="0018122F">
              <w:rPr>
                <w:noProof/>
                <w:sz w:val="18"/>
                <w:szCs w:val="18"/>
                <w:lang w:eastAsia="en-GB"/>
              </w:rPr>
              <w:t>,</w:t>
            </w:r>
            <w:r w:rsidRPr="006F0159">
              <w:rPr>
                <w:noProof/>
                <w:sz w:val="18"/>
                <w:szCs w:val="18"/>
                <w:lang w:eastAsia="en-GB"/>
              </w:rPr>
              <w:t>000</w:t>
            </w:r>
          </w:p>
        </w:tc>
        <w:tc>
          <w:tcPr>
            <w:tcW w:w="1016"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2</w:t>
            </w:r>
          </w:p>
        </w:tc>
        <w:tc>
          <w:tcPr>
            <w:tcW w:w="1017"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16</w:t>
            </w:r>
            <w:r w:rsidR="0018122F">
              <w:rPr>
                <w:noProof/>
                <w:sz w:val="18"/>
                <w:szCs w:val="18"/>
                <w:lang w:eastAsia="en-GB"/>
              </w:rPr>
              <w:t>,</w:t>
            </w:r>
            <w:r w:rsidRPr="006F0159">
              <w:rPr>
                <w:noProof/>
                <w:sz w:val="18"/>
                <w:szCs w:val="18"/>
                <w:lang w:eastAsia="en-GB"/>
              </w:rPr>
              <w:t>000</w:t>
            </w:r>
          </w:p>
        </w:tc>
      </w:tr>
      <w:tr w:rsidR="00716558" w:rsidRPr="006F0159" w:rsidTr="00C33C5F">
        <w:trPr>
          <w:trHeight w:val="209"/>
        </w:trPr>
        <w:tc>
          <w:tcPr>
            <w:tcW w:w="850" w:type="dxa"/>
            <w:vMerge/>
            <w:vAlign w:val="center"/>
          </w:tcPr>
          <w:p w:rsidR="00716558" w:rsidRPr="006F0159" w:rsidRDefault="00716558" w:rsidP="00716558">
            <w:pPr>
              <w:keepNext/>
              <w:keepLines/>
              <w:spacing w:before="0" w:after="0"/>
              <w:rPr>
                <w:rFonts w:cs="Calibri"/>
                <w:b/>
                <w:noProof/>
                <w:sz w:val="18"/>
                <w:szCs w:val="18"/>
              </w:rPr>
            </w:pPr>
          </w:p>
        </w:tc>
        <w:tc>
          <w:tcPr>
            <w:tcW w:w="1842" w:type="dxa"/>
            <w:vAlign w:val="center"/>
          </w:tcPr>
          <w:p w:rsidR="00716558" w:rsidRPr="006F0159" w:rsidRDefault="00720498" w:rsidP="00716558">
            <w:pPr>
              <w:keepNext/>
              <w:keepLines/>
              <w:spacing w:before="0" w:after="0"/>
              <w:rPr>
                <w:rFonts w:cs="Calibri"/>
                <w:b/>
                <w:noProof/>
                <w:sz w:val="18"/>
                <w:szCs w:val="18"/>
              </w:rPr>
            </w:pPr>
            <w:r>
              <w:rPr>
                <w:rFonts w:cs="Calibri"/>
                <w:b/>
                <w:noProof/>
                <w:sz w:val="18"/>
                <w:szCs w:val="18"/>
              </w:rPr>
              <w:t>Community centres</w:t>
            </w:r>
          </w:p>
        </w:tc>
        <w:tc>
          <w:tcPr>
            <w:tcW w:w="1701" w:type="dxa"/>
            <w:vAlign w:val="center"/>
          </w:tcPr>
          <w:p w:rsidR="00716558" w:rsidRPr="006F0159" w:rsidRDefault="00716558" w:rsidP="00716558">
            <w:pPr>
              <w:keepNext/>
              <w:keepLines/>
              <w:spacing w:before="0" w:after="0"/>
              <w:rPr>
                <w:rFonts w:cs="Calibri"/>
                <w:noProof/>
                <w:sz w:val="18"/>
                <w:szCs w:val="18"/>
              </w:rPr>
            </w:pPr>
            <w:r w:rsidRPr="006F0159">
              <w:rPr>
                <w:rFonts w:cs="Calibri"/>
                <w:noProof/>
                <w:sz w:val="18"/>
                <w:szCs w:val="18"/>
              </w:rPr>
              <w:t>-</w:t>
            </w:r>
          </w:p>
        </w:tc>
        <w:tc>
          <w:tcPr>
            <w:tcW w:w="994"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rFonts w:cs="Calibri"/>
                <w:noProof/>
                <w:sz w:val="18"/>
                <w:szCs w:val="18"/>
              </w:rPr>
              <w:t>-</w:t>
            </w:r>
          </w:p>
        </w:tc>
        <w:tc>
          <w:tcPr>
            <w:tcW w:w="1038" w:type="dxa"/>
            <w:shd w:val="clear" w:color="auto" w:fill="auto"/>
          </w:tcPr>
          <w:p w:rsidR="00716558" w:rsidRPr="006F0159" w:rsidRDefault="00716558" w:rsidP="00097764">
            <w:pPr>
              <w:keepNext/>
              <w:keepLines/>
              <w:spacing w:before="0" w:after="0"/>
              <w:jc w:val="right"/>
              <w:rPr>
                <w:noProof/>
                <w:sz w:val="18"/>
                <w:szCs w:val="18"/>
                <w:lang w:eastAsia="en-GB"/>
              </w:rPr>
            </w:pPr>
            <w:r w:rsidRPr="006F0159">
              <w:rPr>
                <w:rFonts w:cs="Calibri"/>
                <w:noProof/>
                <w:sz w:val="18"/>
                <w:szCs w:val="18"/>
              </w:rPr>
              <w:t>-</w:t>
            </w:r>
          </w:p>
        </w:tc>
        <w:tc>
          <w:tcPr>
            <w:tcW w:w="1016" w:type="dxa"/>
            <w:shd w:val="clear" w:color="auto" w:fill="auto"/>
          </w:tcPr>
          <w:p w:rsidR="00716558" w:rsidRPr="006F0159" w:rsidRDefault="00716558" w:rsidP="00097764">
            <w:pPr>
              <w:keepNext/>
              <w:keepLines/>
              <w:spacing w:before="0" w:after="0"/>
              <w:jc w:val="right"/>
              <w:rPr>
                <w:noProof/>
                <w:sz w:val="18"/>
                <w:szCs w:val="18"/>
                <w:lang w:eastAsia="en-GB"/>
              </w:rPr>
            </w:pPr>
            <w:r w:rsidRPr="006F0159">
              <w:rPr>
                <w:rFonts w:cs="Calibri"/>
                <w:noProof/>
                <w:sz w:val="18"/>
                <w:szCs w:val="18"/>
              </w:rPr>
              <w:t>-</w:t>
            </w:r>
          </w:p>
        </w:tc>
        <w:tc>
          <w:tcPr>
            <w:tcW w:w="1016" w:type="dxa"/>
            <w:shd w:val="clear" w:color="auto" w:fill="auto"/>
          </w:tcPr>
          <w:p w:rsidR="00716558" w:rsidRPr="006F0159" w:rsidRDefault="00716558" w:rsidP="00097764">
            <w:pPr>
              <w:keepNext/>
              <w:keepLines/>
              <w:spacing w:before="0" w:after="0"/>
              <w:jc w:val="right"/>
              <w:rPr>
                <w:noProof/>
                <w:sz w:val="18"/>
                <w:szCs w:val="18"/>
                <w:lang w:eastAsia="en-GB"/>
              </w:rPr>
            </w:pPr>
            <w:r w:rsidRPr="006F0159">
              <w:rPr>
                <w:rFonts w:cs="Calibri"/>
                <w:noProof/>
                <w:sz w:val="18"/>
                <w:szCs w:val="18"/>
              </w:rPr>
              <w:t>-</w:t>
            </w:r>
          </w:p>
        </w:tc>
        <w:tc>
          <w:tcPr>
            <w:tcW w:w="1016" w:type="dxa"/>
            <w:shd w:val="clear" w:color="auto" w:fill="auto"/>
          </w:tcPr>
          <w:p w:rsidR="00716558" w:rsidRPr="006F0159" w:rsidRDefault="00716558" w:rsidP="00097764">
            <w:pPr>
              <w:keepNext/>
              <w:keepLines/>
              <w:spacing w:before="0" w:after="0"/>
              <w:jc w:val="right"/>
              <w:rPr>
                <w:noProof/>
                <w:sz w:val="18"/>
                <w:szCs w:val="18"/>
                <w:lang w:eastAsia="en-GB"/>
              </w:rPr>
            </w:pPr>
            <w:r w:rsidRPr="006F0159">
              <w:rPr>
                <w:rFonts w:cs="Calibri"/>
                <w:noProof/>
                <w:sz w:val="18"/>
                <w:szCs w:val="18"/>
              </w:rPr>
              <w:t>-</w:t>
            </w:r>
          </w:p>
        </w:tc>
        <w:tc>
          <w:tcPr>
            <w:tcW w:w="1017" w:type="dxa"/>
            <w:shd w:val="clear" w:color="auto" w:fill="auto"/>
            <w:vAlign w:val="center"/>
          </w:tcPr>
          <w:p w:rsidR="00716558" w:rsidRPr="006F0159" w:rsidRDefault="00716558" w:rsidP="00097764">
            <w:pPr>
              <w:keepNext/>
              <w:keepLines/>
              <w:spacing w:before="0" w:after="0"/>
              <w:jc w:val="right"/>
              <w:rPr>
                <w:noProof/>
                <w:sz w:val="18"/>
                <w:szCs w:val="18"/>
                <w:lang w:eastAsia="en-GB"/>
              </w:rPr>
            </w:pPr>
          </w:p>
        </w:tc>
      </w:tr>
      <w:tr w:rsidR="00716558" w:rsidRPr="006F0159" w:rsidTr="00C33C5F">
        <w:trPr>
          <w:trHeight w:val="209"/>
        </w:trPr>
        <w:tc>
          <w:tcPr>
            <w:tcW w:w="850" w:type="dxa"/>
            <w:vMerge/>
            <w:vAlign w:val="center"/>
          </w:tcPr>
          <w:p w:rsidR="00716558" w:rsidRPr="006F0159" w:rsidRDefault="00716558" w:rsidP="00716558">
            <w:pPr>
              <w:keepNext/>
              <w:keepLines/>
              <w:spacing w:before="0" w:after="0"/>
              <w:rPr>
                <w:rFonts w:cs="Calibri"/>
                <w:b/>
                <w:noProof/>
                <w:sz w:val="18"/>
                <w:szCs w:val="18"/>
              </w:rPr>
            </w:pPr>
          </w:p>
        </w:tc>
        <w:tc>
          <w:tcPr>
            <w:tcW w:w="1842" w:type="dxa"/>
            <w:vAlign w:val="center"/>
          </w:tcPr>
          <w:p w:rsidR="00716558" w:rsidRPr="006F0159" w:rsidRDefault="00720498" w:rsidP="00716558">
            <w:pPr>
              <w:keepNext/>
              <w:keepLines/>
              <w:spacing w:before="0" w:after="0"/>
              <w:rPr>
                <w:rFonts w:cs="Calibri"/>
                <w:b/>
                <w:noProof/>
                <w:sz w:val="18"/>
                <w:szCs w:val="18"/>
              </w:rPr>
            </w:pPr>
            <w:r>
              <w:rPr>
                <w:rFonts w:cs="Calibri"/>
                <w:b/>
                <w:noProof/>
                <w:sz w:val="18"/>
                <w:szCs w:val="18"/>
              </w:rPr>
              <w:t>Resource centres</w:t>
            </w:r>
          </w:p>
        </w:tc>
        <w:tc>
          <w:tcPr>
            <w:tcW w:w="1701" w:type="dxa"/>
            <w:vAlign w:val="center"/>
          </w:tcPr>
          <w:p w:rsidR="00716558" w:rsidRPr="006F0159" w:rsidRDefault="00716558" w:rsidP="00716558">
            <w:pPr>
              <w:keepNext/>
              <w:keepLines/>
              <w:spacing w:before="0" w:after="0"/>
              <w:rPr>
                <w:rFonts w:cs="Calibri"/>
                <w:noProof/>
                <w:sz w:val="18"/>
                <w:szCs w:val="18"/>
              </w:rPr>
            </w:pPr>
            <w:r w:rsidRPr="006F0159">
              <w:rPr>
                <w:rFonts w:cs="Calibri"/>
                <w:noProof/>
                <w:sz w:val="18"/>
                <w:szCs w:val="18"/>
              </w:rPr>
              <w:t>-</w:t>
            </w:r>
          </w:p>
        </w:tc>
        <w:tc>
          <w:tcPr>
            <w:tcW w:w="994"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rFonts w:cs="Calibri"/>
                <w:noProof/>
                <w:sz w:val="18"/>
                <w:szCs w:val="18"/>
              </w:rPr>
              <w:t>-</w:t>
            </w:r>
          </w:p>
        </w:tc>
        <w:tc>
          <w:tcPr>
            <w:tcW w:w="1038" w:type="dxa"/>
            <w:shd w:val="clear" w:color="auto" w:fill="auto"/>
          </w:tcPr>
          <w:p w:rsidR="00716558" w:rsidRPr="006F0159" w:rsidRDefault="00716558" w:rsidP="00097764">
            <w:pPr>
              <w:keepNext/>
              <w:keepLines/>
              <w:spacing w:before="0" w:after="0"/>
              <w:jc w:val="right"/>
              <w:rPr>
                <w:noProof/>
                <w:sz w:val="18"/>
                <w:szCs w:val="18"/>
                <w:lang w:eastAsia="en-GB"/>
              </w:rPr>
            </w:pPr>
            <w:r w:rsidRPr="006F0159">
              <w:rPr>
                <w:rFonts w:cs="Calibri"/>
                <w:noProof/>
                <w:sz w:val="18"/>
                <w:szCs w:val="18"/>
              </w:rPr>
              <w:t>-</w:t>
            </w:r>
          </w:p>
        </w:tc>
        <w:tc>
          <w:tcPr>
            <w:tcW w:w="1016" w:type="dxa"/>
            <w:shd w:val="clear" w:color="auto" w:fill="auto"/>
          </w:tcPr>
          <w:p w:rsidR="00716558" w:rsidRPr="006F0159" w:rsidRDefault="00716558" w:rsidP="00097764">
            <w:pPr>
              <w:keepNext/>
              <w:keepLines/>
              <w:spacing w:before="0" w:after="0"/>
              <w:jc w:val="right"/>
              <w:rPr>
                <w:noProof/>
                <w:sz w:val="18"/>
                <w:szCs w:val="18"/>
                <w:lang w:eastAsia="en-GB"/>
              </w:rPr>
            </w:pPr>
            <w:r w:rsidRPr="006F0159">
              <w:rPr>
                <w:rFonts w:cs="Calibri"/>
                <w:noProof/>
                <w:sz w:val="18"/>
                <w:szCs w:val="18"/>
              </w:rPr>
              <w:t>-</w:t>
            </w:r>
          </w:p>
        </w:tc>
        <w:tc>
          <w:tcPr>
            <w:tcW w:w="1016" w:type="dxa"/>
            <w:shd w:val="clear" w:color="auto" w:fill="auto"/>
          </w:tcPr>
          <w:p w:rsidR="00716558" w:rsidRPr="006F0159" w:rsidRDefault="00716558" w:rsidP="00097764">
            <w:pPr>
              <w:keepNext/>
              <w:keepLines/>
              <w:spacing w:before="0" w:after="0"/>
              <w:jc w:val="right"/>
              <w:rPr>
                <w:noProof/>
                <w:sz w:val="18"/>
                <w:szCs w:val="18"/>
                <w:lang w:eastAsia="en-GB"/>
              </w:rPr>
            </w:pPr>
            <w:r w:rsidRPr="006F0159">
              <w:rPr>
                <w:rFonts w:cs="Calibri"/>
                <w:noProof/>
                <w:sz w:val="18"/>
                <w:szCs w:val="18"/>
              </w:rPr>
              <w:t>-</w:t>
            </w:r>
          </w:p>
        </w:tc>
        <w:tc>
          <w:tcPr>
            <w:tcW w:w="1016" w:type="dxa"/>
            <w:shd w:val="clear" w:color="auto" w:fill="auto"/>
          </w:tcPr>
          <w:p w:rsidR="00716558" w:rsidRPr="006F0159" w:rsidRDefault="00716558" w:rsidP="00097764">
            <w:pPr>
              <w:keepNext/>
              <w:keepLines/>
              <w:spacing w:before="0" w:after="0"/>
              <w:jc w:val="right"/>
              <w:rPr>
                <w:noProof/>
                <w:sz w:val="18"/>
                <w:szCs w:val="18"/>
                <w:lang w:eastAsia="en-GB"/>
              </w:rPr>
            </w:pPr>
            <w:r w:rsidRPr="006F0159">
              <w:rPr>
                <w:rFonts w:cs="Calibri"/>
                <w:noProof/>
                <w:sz w:val="18"/>
                <w:szCs w:val="18"/>
              </w:rPr>
              <w:t>-</w:t>
            </w:r>
          </w:p>
        </w:tc>
        <w:tc>
          <w:tcPr>
            <w:tcW w:w="1017" w:type="dxa"/>
            <w:shd w:val="clear" w:color="auto" w:fill="auto"/>
            <w:vAlign w:val="center"/>
          </w:tcPr>
          <w:p w:rsidR="00716558" w:rsidRPr="006F0159" w:rsidRDefault="00716558" w:rsidP="00097764">
            <w:pPr>
              <w:keepNext/>
              <w:keepLines/>
              <w:spacing w:before="0" w:after="0"/>
              <w:jc w:val="right"/>
              <w:rPr>
                <w:noProof/>
                <w:sz w:val="18"/>
                <w:szCs w:val="18"/>
                <w:lang w:eastAsia="en-GB"/>
              </w:rPr>
            </w:pPr>
          </w:p>
        </w:tc>
      </w:tr>
      <w:tr w:rsidR="00716558" w:rsidRPr="006F0159" w:rsidTr="00C33C5F">
        <w:trPr>
          <w:trHeight w:val="209"/>
        </w:trPr>
        <w:tc>
          <w:tcPr>
            <w:tcW w:w="850" w:type="dxa"/>
            <w:vMerge/>
            <w:vAlign w:val="center"/>
          </w:tcPr>
          <w:p w:rsidR="00716558" w:rsidRPr="006F0159" w:rsidRDefault="00716558" w:rsidP="00716558">
            <w:pPr>
              <w:keepNext/>
              <w:keepLines/>
              <w:spacing w:before="0" w:after="0"/>
              <w:rPr>
                <w:rFonts w:cs="Calibri"/>
                <w:b/>
                <w:noProof/>
                <w:sz w:val="18"/>
                <w:szCs w:val="18"/>
              </w:rPr>
            </w:pPr>
          </w:p>
        </w:tc>
        <w:tc>
          <w:tcPr>
            <w:tcW w:w="1842" w:type="dxa"/>
            <w:vAlign w:val="center"/>
          </w:tcPr>
          <w:p w:rsidR="00716558" w:rsidRPr="006F0159" w:rsidRDefault="00716558" w:rsidP="00716558">
            <w:pPr>
              <w:keepNext/>
              <w:keepLines/>
              <w:spacing w:before="0" w:after="0"/>
              <w:rPr>
                <w:rFonts w:cs="Calibri"/>
                <w:b/>
                <w:noProof/>
                <w:sz w:val="18"/>
                <w:szCs w:val="18"/>
              </w:rPr>
            </w:pPr>
            <w:r w:rsidRPr="006F0159">
              <w:rPr>
                <w:rFonts w:cs="Calibri"/>
                <w:b/>
                <w:noProof/>
                <w:sz w:val="18"/>
                <w:szCs w:val="18"/>
              </w:rPr>
              <w:t>Transport</w:t>
            </w:r>
            <w:r w:rsidR="00720498">
              <w:rPr>
                <w:rFonts w:cs="Calibri"/>
                <w:b/>
                <w:noProof/>
                <w:sz w:val="18"/>
                <w:szCs w:val="18"/>
              </w:rPr>
              <w:t>ation</w:t>
            </w:r>
          </w:p>
        </w:tc>
        <w:tc>
          <w:tcPr>
            <w:tcW w:w="1701" w:type="dxa"/>
            <w:vAlign w:val="center"/>
          </w:tcPr>
          <w:p w:rsidR="00716558" w:rsidRPr="006F0159" w:rsidRDefault="00720498" w:rsidP="00716558">
            <w:pPr>
              <w:keepNext/>
              <w:keepLines/>
              <w:spacing w:before="0" w:after="0"/>
              <w:rPr>
                <w:rFonts w:cs="Calibri"/>
                <w:noProof/>
                <w:sz w:val="18"/>
                <w:szCs w:val="18"/>
              </w:rPr>
            </w:pPr>
            <w:r w:rsidRPr="006F0159">
              <w:rPr>
                <w:rFonts w:cs="Calibri"/>
                <w:noProof/>
                <w:sz w:val="18"/>
                <w:szCs w:val="18"/>
              </w:rPr>
              <w:t>G</w:t>
            </w:r>
            <w:r>
              <w:rPr>
                <w:rFonts w:cs="Calibri"/>
                <w:noProof/>
                <w:sz w:val="18"/>
                <w:szCs w:val="18"/>
              </w:rPr>
              <w:t>D</w:t>
            </w:r>
            <w:r w:rsidRPr="006F0159">
              <w:rPr>
                <w:rFonts w:cs="Calibri"/>
                <w:noProof/>
                <w:sz w:val="18"/>
                <w:szCs w:val="18"/>
              </w:rPr>
              <w:t>S</w:t>
            </w:r>
            <w:r>
              <w:rPr>
                <w:rFonts w:cs="Calibri"/>
                <w:noProof/>
                <w:sz w:val="18"/>
                <w:szCs w:val="18"/>
              </w:rPr>
              <w:t>A</w:t>
            </w:r>
            <w:r w:rsidRPr="006F0159">
              <w:rPr>
                <w:rFonts w:cs="Calibri"/>
                <w:noProof/>
                <w:sz w:val="18"/>
                <w:szCs w:val="18"/>
              </w:rPr>
              <w:t>C</w:t>
            </w:r>
            <w:r>
              <w:rPr>
                <w:rFonts w:cs="Calibri"/>
                <w:noProof/>
                <w:sz w:val="18"/>
                <w:szCs w:val="18"/>
              </w:rPr>
              <w:t>P supervisors</w:t>
            </w:r>
          </w:p>
        </w:tc>
        <w:tc>
          <w:tcPr>
            <w:tcW w:w="994"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350</w:t>
            </w:r>
          </w:p>
        </w:tc>
        <w:tc>
          <w:tcPr>
            <w:tcW w:w="1038"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8</w:t>
            </w:r>
          </w:p>
        </w:tc>
        <w:tc>
          <w:tcPr>
            <w:tcW w:w="1016"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12</w:t>
            </w:r>
          </w:p>
        </w:tc>
        <w:tc>
          <w:tcPr>
            <w:tcW w:w="1016"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33</w:t>
            </w:r>
            <w:r w:rsidR="0018122F">
              <w:rPr>
                <w:noProof/>
                <w:sz w:val="18"/>
                <w:szCs w:val="18"/>
                <w:lang w:eastAsia="en-GB"/>
              </w:rPr>
              <w:t>,</w:t>
            </w:r>
            <w:r w:rsidRPr="006F0159">
              <w:rPr>
                <w:noProof/>
                <w:sz w:val="18"/>
                <w:szCs w:val="18"/>
                <w:lang w:eastAsia="en-GB"/>
              </w:rPr>
              <w:t>600</w:t>
            </w:r>
          </w:p>
        </w:tc>
        <w:tc>
          <w:tcPr>
            <w:tcW w:w="1016"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8</w:t>
            </w:r>
          </w:p>
        </w:tc>
        <w:tc>
          <w:tcPr>
            <w:tcW w:w="1017" w:type="dxa"/>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22</w:t>
            </w:r>
            <w:r w:rsidR="0018122F">
              <w:rPr>
                <w:noProof/>
                <w:sz w:val="18"/>
                <w:szCs w:val="18"/>
                <w:lang w:eastAsia="en-GB"/>
              </w:rPr>
              <w:t>,</w:t>
            </w:r>
            <w:r w:rsidRPr="006F0159">
              <w:rPr>
                <w:noProof/>
                <w:sz w:val="18"/>
                <w:szCs w:val="18"/>
                <w:lang w:eastAsia="en-GB"/>
              </w:rPr>
              <w:t>400</w:t>
            </w:r>
          </w:p>
        </w:tc>
      </w:tr>
      <w:tr w:rsidR="00716558" w:rsidRPr="006F0159" w:rsidTr="00C33C5F">
        <w:trPr>
          <w:trHeight w:val="209"/>
        </w:trPr>
        <w:tc>
          <w:tcPr>
            <w:tcW w:w="850" w:type="dxa"/>
            <w:vMerge/>
            <w:tcBorders>
              <w:bottom w:val="single" w:sz="12" w:space="0" w:color="4F81BD" w:themeColor="accent1"/>
            </w:tcBorders>
            <w:vAlign w:val="center"/>
          </w:tcPr>
          <w:p w:rsidR="00716558" w:rsidRPr="006F0159" w:rsidRDefault="00716558" w:rsidP="00716558">
            <w:pPr>
              <w:keepNext/>
              <w:keepLines/>
              <w:spacing w:before="0" w:after="0"/>
              <w:rPr>
                <w:rFonts w:cs="Calibri"/>
                <w:b/>
                <w:noProof/>
                <w:sz w:val="18"/>
                <w:szCs w:val="18"/>
              </w:rPr>
            </w:pPr>
          </w:p>
        </w:tc>
        <w:tc>
          <w:tcPr>
            <w:tcW w:w="3543" w:type="dxa"/>
            <w:gridSpan w:val="2"/>
            <w:tcBorders>
              <w:bottom w:val="single" w:sz="12" w:space="0" w:color="4F81BD" w:themeColor="accent1"/>
            </w:tcBorders>
            <w:vAlign w:val="center"/>
          </w:tcPr>
          <w:p w:rsidR="00716558" w:rsidRPr="006F0159" w:rsidRDefault="00716558" w:rsidP="00716558">
            <w:pPr>
              <w:keepNext/>
              <w:keepLines/>
              <w:spacing w:before="0" w:after="0"/>
              <w:jc w:val="right"/>
              <w:rPr>
                <w:rFonts w:cs="Calibri"/>
                <w:noProof/>
                <w:sz w:val="18"/>
                <w:szCs w:val="18"/>
              </w:rPr>
            </w:pPr>
            <w:r w:rsidRPr="006F0159">
              <w:rPr>
                <w:rFonts w:cs="Calibri"/>
                <w:b/>
                <w:noProof/>
                <w:sz w:val="18"/>
                <w:szCs w:val="18"/>
              </w:rPr>
              <w:t>TOTAL</w:t>
            </w:r>
            <w:r w:rsidR="00720498">
              <w:rPr>
                <w:rFonts w:cs="Calibri"/>
                <w:b/>
                <w:noProof/>
                <w:sz w:val="18"/>
                <w:szCs w:val="18"/>
              </w:rPr>
              <w:t>/YEAR</w:t>
            </w:r>
            <w:r w:rsidRPr="006F0159">
              <w:rPr>
                <w:rFonts w:cs="Calibri"/>
                <w:b/>
                <w:noProof/>
                <w:sz w:val="18"/>
                <w:szCs w:val="18"/>
              </w:rPr>
              <w:t xml:space="preserve"> </w:t>
            </w:r>
            <w:r w:rsidR="007E6EFF" w:rsidRPr="006F0159">
              <w:rPr>
                <w:rFonts w:cs="Calibri"/>
                <w:b/>
                <w:noProof/>
                <w:sz w:val="18"/>
                <w:szCs w:val="18"/>
              </w:rPr>
              <w:t>2011</w:t>
            </w:r>
          </w:p>
        </w:tc>
        <w:tc>
          <w:tcPr>
            <w:tcW w:w="994" w:type="dxa"/>
            <w:tcBorders>
              <w:bottom w:val="single" w:sz="12" w:space="0" w:color="4F81BD" w:themeColor="accent1"/>
            </w:tcBorders>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b/>
                <w:noProof/>
                <w:color w:val="000000"/>
                <w:sz w:val="18"/>
                <w:szCs w:val="18"/>
              </w:rPr>
              <w:t> </w:t>
            </w:r>
          </w:p>
        </w:tc>
        <w:tc>
          <w:tcPr>
            <w:tcW w:w="1038" w:type="dxa"/>
            <w:tcBorders>
              <w:bottom w:val="single" w:sz="12" w:space="0" w:color="4F81BD" w:themeColor="accent1"/>
            </w:tcBorders>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b/>
                <w:noProof/>
                <w:color w:val="000000"/>
                <w:sz w:val="18"/>
                <w:szCs w:val="18"/>
              </w:rPr>
              <w:t> </w:t>
            </w:r>
          </w:p>
        </w:tc>
        <w:tc>
          <w:tcPr>
            <w:tcW w:w="1016" w:type="dxa"/>
            <w:tcBorders>
              <w:bottom w:val="single" w:sz="12" w:space="0" w:color="4F81BD" w:themeColor="accent1"/>
            </w:tcBorders>
            <w:shd w:val="clear" w:color="auto" w:fill="auto"/>
            <w:vAlign w:val="center"/>
          </w:tcPr>
          <w:p w:rsidR="00716558" w:rsidRPr="006F0159" w:rsidRDefault="00716558" w:rsidP="00097764">
            <w:pPr>
              <w:keepNext/>
              <w:keepLines/>
              <w:spacing w:before="0" w:after="0"/>
              <w:jc w:val="right"/>
              <w:rPr>
                <w:noProof/>
                <w:sz w:val="18"/>
                <w:szCs w:val="18"/>
                <w:lang w:eastAsia="en-GB"/>
              </w:rPr>
            </w:pPr>
          </w:p>
        </w:tc>
        <w:tc>
          <w:tcPr>
            <w:tcW w:w="1016" w:type="dxa"/>
            <w:tcBorders>
              <w:bottom w:val="single" w:sz="12" w:space="0" w:color="4F81BD" w:themeColor="accent1"/>
            </w:tcBorders>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b/>
                <w:noProof/>
                <w:color w:val="000000"/>
                <w:sz w:val="18"/>
                <w:szCs w:val="18"/>
              </w:rPr>
              <w:t>1</w:t>
            </w:r>
            <w:r w:rsidR="003E3A3B">
              <w:rPr>
                <w:b/>
                <w:noProof/>
                <w:color w:val="000000"/>
                <w:sz w:val="18"/>
                <w:szCs w:val="18"/>
              </w:rPr>
              <w:t>,</w:t>
            </w:r>
            <w:r w:rsidRPr="006F0159">
              <w:rPr>
                <w:b/>
                <w:noProof/>
                <w:color w:val="000000"/>
                <w:sz w:val="18"/>
                <w:szCs w:val="18"/>
              </w:rPr>
              <w:t>124</w:t>
            </w:r>
            <w:r w:rsidR="003E3A3B">
              <w:rPr>
                <w:b/>
                <w:noProof/>
                <w:color w:val="000000"/>
                <w:sz w:val="18"/>
                <w:szCs w:val="18"/>
              </w:rPr>
              <w:t>,</w:t>
            </w:r>
            <w:r w:rsidRPr="006F0159">
              <w:rPr>
                <w:b/>
                <w:noProof/>
                <w:color w:val="000000"/>
                <w:sz w:val="18"/>
                <w:szCs w:val="18"/>
              </w:rPr>
              <w:t>800</w:t>
            </w:r>
          </w:p>
        </w:tc>
        <w:tc>
          <w:tcPr>
            <w:tcW w:w="1016" w:type="dxa"/>
            <w:tcBorders>
              <w:bottom w:val="single" w:sz="12" w:space="0" w:color="4F81BD" w:themeColor="accent1"/>
            </w:tcBorders>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b/>
                <w:noProof/>
                <w:color w:val="000000"/>
                <w:sz w:val="18"/>
                <w:szCs w:val="18"/>
              </w:rPr>
              <w:t> </w:t>
            </w:r>
          </w:p>
        </w:tc>
        <w:tc>
          <w:tcPr>
            <w:tcW w:w="1017" w:type="dxa"/>
            <w:tcBorders>
              <w:bottom w:val="single" w:sz="12" w:space="0" w:color="4F81BD" w:themeColor="accent1"/>
            </w:tcBorders>
            <w:shd w:val="clear" w:color="auto" w:fill="auto"/>
            <w:vAlign w:val="center"/>
          </w:tcPr>
          <w:p w:rsidR="00716558" w:rsidRPr="006F0159" w:rsidRDefault="00716558" w:rsidP="00097764">
            <w:pPr>
              <w:keepNext/>
              <w:keepLines/>
              <w:spacing w:before="0" w:after="0"/>
              <w:jc w:val="right"/>
              <w:rPr>
                <w:noProof/>
                <w:sz w:val="18"/>
                <w:szCs w:val="18"/>
                <w:lang w:eastAsia="en-GB"/>
              </w:rPr>
            </w:pPr>
            <w:r w:rsidRPr="006F0159">
              <w:rPr>
                <w:b/>
                <w:noProof/>
                <w:color w:val="000000"/>
                <w:sz w:val="18"/>
                <w:szCs w:val="18"/>
              </w:rPr>
              <w:t>812</w:t>
            </w:r>
            <w:r w:rsidR="0018122F">
              <w:rPr>
                <w:b/>
                <w:noProof/>
                <w:color w:val="000000"/>
                <w:sz w:val="18"/>
                <w:szCs w:val="18"/>
              </w:rPr>
              <w:t>,</w:t>
            </w:r>
            <w:r w:rsidRPr="006F0159">
              <w:rPr>
                <w:b/>
                <w:noProof/>
                <w:color w:val="000000"/>
                <w:sz w:val="18"/>
                <w:szCs w:val="18"/>
              </w:rPr>
              <w:t>800</w:t>
            </w:r>
          </w:p>
        </w:tc>
      </w:tr>
      <w:tr w:rsidR="00716558" w:rsidRPr="006F0159" w:rsidTr="00C33C5F">
        <w:trPr>
          <w:trHeight w:val="209"/>
        </w:trPr>
        <w:tc>
          <w:tcPr>
            <w:tcW w:w="850" w:type="dxa"/>
            <w:vMerge w:val="restart"/>
            <w:tcBorders>
              <w:top w:val="single" w:sz="12" w:space="0" w:color="4F81BD" w:themeColor="accent1"/>
            </w:tcBorders>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r w:rsidRPr="006F0159">
              <w:rPr>
                <w:rFonts w:cs="Calibri"/>
                <w:b/>
                <w:noProof/>
                <w:sz w:val="18"/>
                <w:szCs w:val="18"/>
              </w:rPr>
              <w:t>2012</w:t>
            </w:r>
          </w:p>
        </w:tc>
        <w:tc>
          <w:tcPr>
            <w:tcW w:w="1842" w:type="dxa"/>
            <w:vMerge w:val="restart"/>
            <w:tcBorders>
              <w:top w:val="single" w:sz="12" w:space="0" w:color="4F81BD" w:themeColor="accent1"/>
            </w:tcBorders>
            <w:shd w:val="clear" w:color="auto" w:fill="DBE5F1" w:themeFill="accent1" w:themeFillTint="33"/>
            <w:vAlign w:val="center"/>
          </w:tcPr>
          <w:p w:rsidR="00716558" w:rsidRPr="006F0159" w:rsidRDefault="00720498" w:rsidP="00716558">
            <w:pPr>
              <w:keepNext/>
              <w:keepLines/>
              <w:spacing w:before="0" w:after="0"/>
              <w:rPr>
                <w:rFonts w:cs="Calibri"/>
                <w:b/>
                <w:noProof/>
                <w:sz w:val="18"/>
                <w:szCs w:val="18"/>
              </w:rPr>
            </w:pPr>
            <w:r>
              <w:rPr>
                <w:rFonts w:cs="Calibri"/>
                <w:b/>
                <w:noProof/>
                <w:sz w:val="18"/>
                <w:szCs w:val="18"/>
              </w:rPr>
              <w:t>Salaries</w:t>
            </w:r>
          </w:p>
        </w:tc>
        <w:tc>
          <w:tcPr>
            <w:tcW w:w="1701" w:type="dxa"/>
            <w:tcBorders>
              <w:top w:val="single" w:sz="12" w:space="0" w:color="4F81BD" w:themeColor="accent1"/>
            </w:tcBorders>
            <w:shd w:val="clear" w:color="auto" w:fill="DBE5F1" w:themeFill="accent1" w:themeFillTint="33"/>
            <w:vAlign w:val="center"/>
          </w:tcPr>
          <w:p w:rsidR="00716558" w:rsidRPr="006F0159" w:rsidRDefault="00C33C5F" w:rsidP="00716558">
            <w:pPr>
              <w:keepNext/>
              <w:keepLines/>
              <w:spacing w:before="0" w:after="0"/>
              <w:rPr>
                <w:rFonts w:cs="Calibri"/>
                <w:noProof/>
                <w:sz w:val="18"/>
                <w:szCs w:val="18"/>
              </w:rPr>
            </w:pPr>
            <w:r>
              <w:rPr>
                <w:rFonts w:cs="Calibri"/>
                <w:noProof/>
                <w:sz w:val="18"/>
                <w:szCs w:val="18"/>
              </w:rPr>
              <w:t>SW</w:t>
            </w:r>
            <w:r w:rsidR="00720498">
              <w:rPr>
                <w:rFonts w:cs="Calibri"/>
                <w:noProof/>
                <w:sz w:val="18"/>
                <w:szCs w:val="18"/>
              </w:rPr>
              <w:t>s</w:t>
            </w:r>
          </w:p>
        </w:tc>
        <w:tc>
          <w:tcPr>
            <w:tcW w:w="994" w:type="dxa"/>
            <w:tcBorders>
              <w:top w:val="single" w:sz="12"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color w:val="000000"/>
                <w:sz w:val="18"/>
                <w:szCs w:val="18"/>
                <w:lang w:eastAsia="en-GB"/>
              </w:rPr>
              <w:t>1</w:t>
            </w:r>
            <w:r w:rsidR="0018122F">
              <w:rPr>
                <w:noProof/>
                <w:color w:val="000000"/>
                <w:sz w:val="18"/>
                <w:szCs w:val="18"/>
                <w:lang w:eastAsia="en-GB"/>
              </w:rPr>
              <w:t>,</w:t>
            </w:r>
            <w:r w:rsidRPr="006F0159">
              <w:rPr>
                <w:noProof/>
                <w:color w:val="000000"/>
                <w:sz w:val="18"/>
                <w:szCs w:val="18"/>
                <w:lang w:eastAsia="en-GB"/>
              </w:rPr>
              <w:t>000</w:t>
            </w:r>
          </w:p>
        </w:tc>
        <w:tc>
          <w:tcPr>
            <w:tcW w:w="1038" w:type="dxa"/>
            <w:tcBorders>
              <w:top w:val="single" w:sz="12"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color w:val="000000"/>
                <w:sz w:val="18"/>
                <w:szCs w:val="18"/>
                <w:lang w:eastAsia="en-GB"/>
              </w:rPr>
              <w:t>64</w:t>
            </w:r>
          </w:p>
        </w:tc>
        <w:tc>
          <w:tcPr>
            <w:tcW w:w="1016" w:type="dxa"/>
            <w:tcBorders>
              <w:top w:val="single" w:sz="12"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color w:val="000000"/>
                <w:sz w:val="18"/>
                <w:szCs w:val="18"/>
                <w:lang w:eastAsia="en-GB"/>
              </w:rPr>
              <w:t>12</w:t>
            </w:r>
          </w:p>
        </w:tc>
        <w:tc>
          <w:tcPr>
            <w:tcW w:w="1016" w:type="dxa"/>
            <w:tcBorders>
              <w:top w:val="single" w:sz="12"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color w:val="000000"/>
                <w:sz w:val="18"/>
                <w:szCs w:val="18"/>
                <w:lang w:eastAsia="en-GB"/>
              </w:rPr>
              <w:t>768</w:t>
            </w:r>
            <w:r w:rsidR="0018122F">
              <w:rPr>
                <w:noProof/>
                <w:color w:val="000000"/>
                <w:sz w:val="18"/>
                <w:szCs w:val="18"/>
                <w:lang w:eastAsia="en-GB"/>
              </w:rPr>
              <w:t>,</w:t>
            </w:r>
            <w:r w:rsidRPr="006F0159">
              <w:rPr>
                <w:noProof/>
                <w:color w:val="000000"/>
                <w:sz w:val="18"/>
                <w:szCs w:val="18"/>
                <w:lang w:eastAsia="en-GB"/>
              </w:rPr>
              <w:t>000</w:t>
            </w:r>
          </w:p>
        </w:tc>
        <w:tc>
          <w:tcPr>
            <w:tcW w:w="1016" w:type="dxa"/>
            <w:tcBorders>
              <w:top w:val="single" w:sz="12"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color w:val="000000"/>
                <w:sz w:val="18"/>
                <w:szCs w:val="18"/>
                <w:lang w:eastAsia="en-GB"/>
              </w:rPr>
              <w:t>10</w:t>
            </w:r>
          </w:p>
        </w:tc>
        <w:tc>
          <w:tcPr>
            <w:tcW w:w="1017" w:type="dxa"/>
            <w:tcBorders>
              <w:top w:val="single" w:sz="12"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color w:val="000000"/>
                <w:sz w:val="18"/>
                <w:szCs w:val="18"/>
                <w:lang w:eastAsia="en-GB"/>
              </w:rPr>
              <w:t>640</w:t>
            </w:r>
            <w:r w:rsidR="0018122F">
              <w:rPr>
                <w:noProof/>
                <w:color w:val="000000"/>
                <w:sz w:val="18"/>
                <w:szCs w:val="18"/>
                <w:lang w:eastAsia="en-GB"/>
              </w:rPr>
              <w:t>,</w:t>
            </w:r>
            <w:r w:rsidRPr="006F0159">
              <w:rPr>
                <w:noProof/>
                <w:color w:val="000000"/>
                <w:sz w:val="18"/>
                <w:szCs w:val="18"/>
                <w:lang w:eastAsia="en-GB"/>
              </w:rPr>
              <w:t>000</w:t>
            </w:r>
          </w:p>
        </w:tc>
      </w:tr>
      <w:tr w:rsidR="00716558" w:rsidRPr="006F0159" w:rsidTr="00C33C5F">
        <w:trPr>
          <w:trHeight w:val="209"/>
        </w:trPr>
        <w:tc>
          <w:tcPr>
            <w:tcW w:w="850" w:type="dxa"/>
            <w:vMerge/>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842" w:type="dxa"/>
            <w:vMerge/>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701" w:type="dxa"/>
            <w:shd w:val="clear" w:color="auto" w:fill="DBE5F1" w:themeFill="accent1" w:themeFillTint="33"/>
            <w:vAlign w:val="center"/>
          </w:tcPr>
          <w:p w:rsidR="00716558" w:rsidRPr="006F0159" w:rsidRDefault="00720498" w:rsidP="00716558">
            <w:pPr>
              <w:keepNext/>
              <w:keepLines/>
              <w:spacing w:before="0" w:after="0"/>
              <w:rPr>
                <w:rFonts w:cs="Calibri"/>
                <w:noProof/>
                <w:sz w:val="18"/>
                <w:szCs w:val="18"/>
              </w:rPr>
            </w:pPr>
            <w:r w:rsidRPr="006F0159">
              <w:rPr>
                <w:rFonts w:cs="Calibri"/>
                <w:noProof/>
                <w:sz w:val="18"/>
                <w:szCs w:val="18"/>
              </w:rPr>
              <w:t>G</w:t>
            </w:r>
            <w:r>
              <w:rPr>
                <w:rFonts w:cs="Calibri"/>
                <w:noProof/>
                <w:sz w:val="18"/>
                <w:szCs w:val="18"/>
              </w:rPr>
              <w:t>D</w:t>
            </w:r>
            <w:r w:rsidRPr="006F0159">
              <w:rPr>
                <w:rFonts w:cs="Calibri"/>
                <w:noProof/>
                <w:sz w:val="18"/>
                <w:szCs w:val="18"/>
              </w:rPr>
              <w:t>S</w:t>
            </w:r>
            <w:r>
              <w:rPr>
                <w:rFonts w:cs="Calibri"/>
                <w:noProof/>
                <w:sz w:val="18"/>
                <w:szCs w:val="18"/>
              </w:rPr>
              <w:t>A</w:t>
            </w:r>
            <w:r w:rsidRPr="006F0159">
              <w:rPr>
                <w:rFonts w:cs="Calibri"/>
                <w:noProof/>
                <w:sz w:val="18"/>
                <w:szCs w:val="18"/>
              </w:rPr>
              <w:t>C</w:t>
            </w:r>
            <w:r>
              <w:rPr>
                <w:rFonts w:cs="Calibri"/>
                <w:noProof/>
                <w:sz w:val="18"/>
                <w:szCs w:val="18"/>
              </w:rPr>
              <w:t>P supervisors</w:t>
            </w:r>
          </w:p>
        </w:tc>
        <w:tc>
          <w:tcPr>
            <w:tcW w:w="994"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850</w:t>
            </w:r>
          </w:p>
        </w:tc>
        <w:tc>
          <w:tcPr>
            <w:tcW w:w="1038"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8</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12</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81</w:t>
            </w:r>
            <w:r w:rsidR="0018122F">
              <w:rPr>
                <w:noProof/>
                <w:sz w:val="18"/>
                <w:szCs w:val="18"/>
                <w:lang w:eastAsia="en-GB"/>
              </w:rPr>
              <w:t>,</w:t>
            </w:r>
            <w:r w:rsidRPr="006F0159">
              <w:rPr>
                <w:noProof/>
                <w:sz w:val="18"/>
                <w:szCs w:val="18"/>
                <w:lang w:eastAsia="en-GB"/>
              </w:rPr>
              <w:t>600</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11</w:t>
            </w:r>
          </w:p>
        </w:tc>
        <w:tc>
          <w:tcPr>
            <w:tcW w:w="1017"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74</w:t>
            </w:r>
            <w:r w:rsidR="0018122F">
              <w:rPr>
                <w:noProof/>
                <w:sz w:val="18"/>
                <w:szCs w:val="18"/>
                <w:lang w:eastAsia="en-GB"/>
              </w:rPr>
              <w:t>,</w:t>
            </w:r>
            <w:r w:rsidRPr="006F0159">
              <w:rPr>
                <w:noProof/>
                <w:sz w:val="18"/>
                <w:szCs w:val="18"/>
                <w:lang w:eastAsia="en-GB"/>
              </w:rPr>
              <w:t>800</w:t>
            </w:r>
          </w:p>
        </w:tc>
      </w:tr>
      <w:tr w:rsidR="00716558" w:rsidRPr="006F0159" w:rsidTr="00C33C5F">
        <w:trPr>
          <w:trHeight w:val="209"/>
        </w:trPr>
        <w:tc>
          <w:tcPr>
            <w:tcW w:w="850" w:type="dxa"/>
            <w:vMerge/>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842" w:type="dxa"/>
            <w:vMerge w:val="restart"/>
            <w:shd w:val="clear" w:color="auto" w:fill="DBE5F1" w:themeFill="accent1" w:themeFillTint="33"/>
            <w:vAlign w:val="center"/>
          </w:tcPr>
          <w:p w:rsidR="00716558" w:rsidRPr="006F0159" w:rsidRDefault="00720498" w:rsidP="00716558">
            <w:pPr>
              <w:keepNext/>
              <w:keepLines/>
              <w:spacing w:before="0" w:after="0"/>
              <w:rPr>
                <w:rFonts w:cs="Calibri"/>
                <w:b/>
                <w:noProof/>
                <w:sz w:val="18"/>
                <w:szCs w:val="18"/>
              </w:rPr>
            </w:pPr>
            <w:r>
              <w:rPr>
                <w:rFonts w:cs="Calibri"/>
                <w:b/>
                <w:noProof/>
                <w:sz w:val="18"/>
                <w:szCs w:val="18"/>
              </w:rPr>
              <w:t>Training</w:t>
            </w:r>
          </w:p>
        </w:tc>
        <w:tc>
          <w:tcPr>
            <w:tcW w:w="1701" w:type="dxa"/>
            <w:shd w:val="clear" w:color="auto" w:fill="DBE5F1" w:themeFill="accent1" w:themeFillTint="33"/>
            <w:vAlign w:val="center"/>
          </w:tcPr>
          <w:p w:rsidR="00716558" w:rsidRPr="006F0159" w:rsidRDefault="00C33C5F" w:rsidP="00716558">
            <w:pPr>
              <w:keepNext/>
              <w:keepLines/>
              <w:spacing w:before="0" w:after="0"/>
              <w:rPr>
                <w:rFonts w:cs="Calibri"/>
                <w:noProof/>
                <w:sz w:val="18"/>
                <w:szCs w:val="18"/>
              </w:rPr>
            </w:pPr>
            <w:r>
              <w:rPr>
                <w:rFonts w:cs="Calibri"/>
                <w:noProof/>
                <w:sz w:val="18"/>
                <w:szCs w:val="18"/>
              </w:rPr>
              <w:t>SW</w:t>
            </w:r>
            <w:r w:rsidR="00720498">
              <w:rPr>
                <w:rFonts w:cs="Calibri"/>
                <w:noProof/>
                <w:sz w:val="18"/>
                <w:szCs w:val="18"/>
              </w:rPr>
              <w:t>s</w:t>
            </w:r>
          </w:p>
        </w:tc>
        <w:tc>
          <w:tcPr>
            <w:tcW w:w="994"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color w:val="000000"/>
                <w:sz w:val="18"/>
                <w:szCs w:val="18"/>
                <w:lang w:eastAsia="en-GB"/>
              </w:rPr>
              <w:t>500</w:t>
            </w:r>
          </w:p>
        </w:tc>
        <w:tc>
          <w:tcPr>
            <w:tcW w:w="1038"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color w:val="000000"/>
                <w:sz w:val="18"/>
                <w:szCs w:val="18"/>
                <w:lang w:eastAsia="en-GB"/>
              </w:rPr>
              <w:t>8</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color w:val="000000"/>
                <w:sz w:val="18"/>
                <w:szCs w:val="18"/>
                <w:lang w:eastAsia="en-GB"/>
              </w:rPr>
              <w:t>4</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color w:val="000000"/>
                <w:sz w:val="18"/>
                <w:szCs w:val="18"/>
                <w:lang w:eastAsia="en-GB"/>
              </w:rPr>
              <w:t>16</w:t>
            </w:r>
            <w:r w:rsidR="0018122F">
              <w:rPr>
                <w:noProof/>
                <w:color w:val="000000"/>
                <w:sz w:val="18"/>
                <w:szCs w:val="18"/>
                <w:lang w:eastAsia="en-GB"/>
              </w:rPr>
              <w:t>,</w:t>
            </w:r>
            <w:r w:rsidRPr="006F0159">
              <w:rPr>
                <w:noProof/>
                <w:color w:val="000000"/>
                <w:sz w:val="18"/>
                <w:szCs w:val="18"/>
                <w:lang w:eastAsia="en-GB"/>
              </w:rPr>
              <w:t>000</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color w:val="000000"/>
                <w:sz w:val="18"/>
                <w:szCs w:val="18"/>
                <w:lang w:eastAsia="en-GB"/>
              </w:rPr>
              <w:t>2</w:t>
            </w:r>
          </w:p>
        </w:tc>
        <w:tc>
          <w:tcPr>
            <w:tcW w:w="1017"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color w:val="000000"/>
                <w:sz w:val="18"/>
                <w:szCs w:val="18"/>
                <w:lang w:eastAsia="en-GB"/>
              </w:rPr>
              <w:t>8</w:t>
            </w:r>
            <w:r w:rsidR="0018122F">
              <w:rPr>
                <w:noProof/>
                <w:color w:val="000000"/>
                <w:sz w:val="18"/>
                <w:szCs w:val="18"/>
                <w:lang w:eastAsia="en-GB"/>
              </w:rPr>
              <w:t>,</w:t>
            </w:r>
            <w:r w:rsidRPr="006F0159">
              <w:rPr>
                <w:noProof/>
                <w:color w:val="000000"/>
                <w:sz w:val="18"/>
                <w:szCs w:val="18"/>
                <w:lang w:eastAsia="en-GB"/>
              </w:rPr>
              <w:t>000</w:t>
            </w:r>
          </w:p>
        </w:tc>
      </w:tr>
      <w:tr w:rsidR="00716558" w:rsidRPr="006F0159" w:rsidTr="00C33C5F">
        <w:trPr>
          <w:trHeight w:val="209"/>
        </w:trPr>
        <w:tc>
          <w:tcPr>
            <w:tcW w:w="850" w:type="dxa"/>
            <w:vMerge/>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842" w:type="dxa"/>
            <w:vMerge/>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701" w:type="dxa"/>
            <w:shd w:val="clear" w:color="auto" w:fill="DBE5F1" w:themeFill="accent1" w:themeFillTint="33"/>
            <w:vAlign w:val="center"/>
          </w:tcPr>
          <w:p w:rsidR="00716558" w:rsidRPr="006F0159" w:rsidRDefault="00720498" w:rsidP="00716558">
            <w:pPr>
              <w:keepNext/>
              <w:keepLines/>
              <w:spacing w:before="0" w:after="0"/>
              <w:rPr>
                <w:rFonts w:cs="Calibri"/>
                <w:noProof/>
                <w:sz w:val="18"/>
                <w:szCs w:val="18"/>
              </w:rPr>
            </w:pPr>
            <w:r w:rsidRPr="006F0159">
              <w:rPr>
                <w:rFonts w:cs="Calibri"/>
                <w:noProof/>
                <w:sz w:val="18"/>
                <w:szCs w:val="18"/>
              </w:rPr>
              <w:t>G</w:t>
            </w:r>
            <w:r>
              <w:rPr>
                <w:rFonts w:cs="Calibri"/>
                <w:noProof/>
                <w:sz w:val="18"/>
                <w:szCs w:val="18"/>
              </w:rPr>
              <w:t>D</w:t>
            </w:r>
            <w:r w:rsidRPr="006F0159">
              <w:rPr>
                <w:rFonts w:cs="Calibri"/>
                <w:noProof/>
                <w:sz w:val="18"/>
                <w:szCs w:val="18"/>
              </w:rPr>
              <w:t>S</w:t>
            </w:r>
            <w:r>
              <w:rPr>
                <w:rFonts w:cs="Calibri"/>
                <w:noProof/>
                <w:sz w:val="18"/>
                <w:szCs w:val="18"/>
              </w:rPr>
              <w:t>A</w:t>
            </w:r>
            <w:r w:rsidRPr="006F0159">
              <w:rPr>
                <w:rFonts w:cs="Calibri"/>
                <w:noProof/>
                <w:sz w:val="18"/>
                <w:szCs w:val="18"/>
              </w:rPr>
              <w:t>C</w:t>
            </w:r>
            <w:r>
              <w:rPr>
                <w:rFonts w:cs="Calibri"/>
                <w:noProof/>
                <w:sz w:val="18"/>
                <w:szCs w:val="18"/>
              </w:rPr>
              <w:t>P supervisors</w:t>
            </w:r>
          </w:p>
        </w:tc>
        <w:tc>
          <w:tcPr>
            <w:tcW w:w="994"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1</w:t>
            </w:r>
            <w:r w:rsidR="0018122F">
              <w:rPr>
                <w:noProof/>
                <w:sz w:val="18"/>
                <w:szCs w:val="18"/>
                <w:lang w:eastAsia="en-GB"/>
              </w:rPr>
              <w:t>,</w:t>
            </w:r>
            <w:r w:rsidRPr="006F0159">
              <w:rPr>
                <w:noProof/>
                <w:sz w:val="18"/>
                <w:szCs w:val="18"/>
                <w:lang w:eastAsia="en-GB"/>
              </w:rPr>
              <w:t>000</w:t>
            </w:r>
          </w:p>
        </w:tc>
        <w:tc>
          <w:tcPr>
            <w:tcW w:w="1038"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8</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2</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16</w:t>
            </w:r>
            <w:r w:rsidR="0018122F">
              <w:rPr>
                <w:noProof/>
                <w:sz w:val="18"/>
                <w:szCs w:val="18"/>
                <w:lang w:eastAsia="en-GB"/>
              </w:rPr>
              <w:t>,</w:t>
            </w:r>
            <w:r w:rsidRPr="006F0159">
              <w:rPr>
                <w:noProof/>
                <w:sz w:val="18"/>
                <w:szCs w:val="18"/>
                <w:lang w:eastAsia="en-GB"/>
              </w:rPr>
              <w:t>000</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2</w:t>
            </w:r>
          </w:p>
        </w:tc>
        <w:tc>
          <w:tcPr>
            <w:tcW w:w="1017"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16</w:t>
            </w:r>
            <w:r w:rsidR="0018122F">
              <w:rPr>
                <w:noProof/>
                <w:sz w:val="18"/>
                <w:szCs w:val="18"/>
                <w:lang w:eastAsia="en-GB"/>
              </w:rPr>
              <w:t>,</w:t>
            </w:r>
            <w:r w:rsidRPr="006F0159">
              <w:rPr>
                <w:noProof/>
                <w:sz w:val="18"/>
                <w:szCs w:val="18"/>
                <w:lang w:eastAsia="en-GB"/>
              </w:rPr>
              <w:t>000</w:t>
            </w:r>
          </w:p>
        </w:tc>
      </w:tr>
      <w:tr w:rsidR="00716558" w:rsidRPr="006F0159" w:rsidTr="00C33C5F">
        <w:trPr>
          <w:trHeight w:val="209"/>
        </w:trPr>
        <w:tc>
          <w:tcPr>
            <w:tcW w:w="850" w:type="dxa"/>
            <w:vMerge/>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3543" w:type="dxa"/>
            <w:gridSpan w:val="2"/>
            <w:shd w:val="clear" w:color="auto" w:fill="DBE5F1" w:themeFill="accent1" w:themeFillTint="33"/>
            <w:vAlign w:val="center"/>
          </w:tcPr>
          <w:p w:rsidR="00716558" w:rsidRPr="006F0159" w:rsidRDefault="00720498" w:rsidP="00716558">
            <w:pPr>
              <w:keepNext/>
              <w:keepLines/>
              <w:spacing w:before="0" w:after="0"/>
              <w:rPr>
                <w:rFonts w:cs="Calibri"/>
                <w:noProof/>
                <w:sz w:val="18"/>
                <w:szCs w:val="18"/>
              </w:rPr>
            </w:pPr>
            <w:r>
              <w:rPr>
                <w:rFonts w:cs="Calibri"/>
                <w:b/>
                <w:noProof/>
                <w:sz w:val="18"/>
                <w:szCs w:val="18"/>
              </w:rPr>
              <w:t>Community centres</w:t>
            </w:r>
          </w:p>
        </w:tc>
        <w:tc>
          <w:tcPr>
            <w:tcW w:w="994"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color w:val="000000"/>
                <w:sz w:val="18"/>
                <w:szCs w:val="18"/>
                <w:lang w:eastAsia="en-GB"/>
              </w:rPr>
              <w:t>10</w:t>
            </w:r>
            <w:r w:rsidR="0018122F">
              <w:rPr>
                <w:noProof/>
                <w:color w:val="000000"/>
                <w:sz w:val="18"/>
                <w:szCs w:val="18"/>
                <w:lang w:eastAsia="en-GB"/>
              </w:rPr>
              <w:t>,</w:t>
            </w:r>
            <w:r w:rsidRPr="006F0159">
              <w:rPr>
                <w:noProof/>
                <w:color w:val="000000"/>
                <w:sz w:val="18"/>
                <w:szCs w:val="18"/>
                <w:lang w:eastAsia="en-GB"/>
              </w:rPr>
              <w:t>000</w:t>
            </w:r>
          </w:p>
        </w:tc>
        <w:tc>
          <w:tcPr>
            <w:tcW w:w="1038"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color w:val="000000"/>
                <w:sz w:val="18"/>
                <w:szCs w:val="18"/>
                <w:lang w:eastAsia="en-GB"/>
              </w:rPr>
              <w:t>24</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color w:val="000000"/>
                <w:sz w:val="18"/>
                <w:szCs w:val="18"/>
                <w:lang w:eastAsia="en-GB"/>
              </w:rPr>
              <w:t>1</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color w:val="000000"/>
                <w:sz w:val="18"/>
                <w:szCs w:val="18"/>
                <w:lang w:eastAsia="en-GB"/>
              </w:rPr>
              <w:t>240</w:t>
            </w:r>
            <w:r w:rsidR="0018122F">
              <w:rPr>
                <w:noProof/>
                <w:color w:val="000000"/>
                <w:sz w:val="18"/>
                <w:szCs w:val="18"/>
                <w:lang w:eastAsia="en-GB"/>
              </w:rPr>
              <w:t>,</w:t>
            </w:r>
            <w:r w:rsidRPr="006F0159">
              <w:rPr>
                <w:noProof/>
                <w:color w:val="000000"/>
                <w:sz w:val="18"/>
                <w:szCs w:val="18"/>
                <w:lang w:eastAsia="en-GB"/>
              </w:rPr>
              <w:t>000</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color w:val="000000"/>
                <w:sz w:val="18"/>
                <w:szCs w:val="18"/>
                <w:lang w:eastAsia="en-GB"/>
              </w:rPr>
              <w:t>1</w:t>
            </w:r>
          </w:p>
        </w:tc>
        <w:tc>
          <w:tcPr>
            <w:tcW w:w="1017"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color w:val="000000"/>
                <w:sz w:val="18"/>
                <w:szCs w:val="18"/>
                <w:lang w:eastAsia="en-GB"/>
              </w:rPr>
              <w:t>240</w:t>
            </w:r>
            <w:r w:rsidR="0018122F">
              <w:rPr>
                <w:noProof/>
                <w:color w:val="000000"/>
                <w:sz w:val="18"/>
                <w:szCs w:val="18"/>
                <w:lang w:eastAsia="en-GB"/>
              </w:rPr>
              <w:t>,</w:t>
            </w:r>
            <w:r w:rsidRPr="006F0159">
              <w:rPr>
                <w:noProof/>
                <w:color w:val="000000"/>
                <w:sz w:val="18"/>
                <w:szCs w:val="18"/>
                <w:lang w:eastAsia="en-GB"/>
              </w:rPr>
              <w:t>000</w:t>
            </w:r>
          </w:p>
        </w:tc>
      </w:tr>
      <w:tr w:rsidR="00716558" w:rsidRPr="006F0159" w:rsidTr="00C33C5F">
        <w:trPr>
          <w:trHeight w:val="209"/>
        </w:trPr>
        <w:tc>
          <w:tcPr>
            <w:tcW w:w="850" w:type="dxa"/>
            <w:vMerge/>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3543" w:type="dxa"/>
            <w:gridSpan w:val="2"/>
            <w:shd w:val="clear" w:color="auto" w:fill="DBE5F1" w:themeFill="accent1" w:themeFillTint="33"/>
            <w:vAlign w:val="center"/>
          </w:tcPr>
          <w:p w:rsidR="00716558" w:rsidRPr="006F0159" w:rsidRDefault="00720498" w:rsidP="00716558">
            <w:pPr>
              <w:keepNext/>
              <w:keepLines/>
              <w:spacing w:before="0" w:after="0"/>
              <w:rPr>
                <w:rFonts w:cs="Calibri"/>
                <w:noProof/>
                <w:sz w:val="18"/>
                <w:szCs w:val="18"/>
              </w:rPr>
            </w:pPr>
            <w:r>
              <w:rPr>
                <w:rFonts w:cs="Calibri"/>
                <w:b/>
                <w:noProof/>
                <w:sz w:val="18"/>
                <w:szCs w:val="18"/>
              </w:rPr>
              <w:t>Resource centres</w:t>
            </w:r>
          </w:p>
        </w:tc>
        <w:tc>
          <w:tcPr>
            <w:tcW w:w="994"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1</w:t>
            </w:r>
            <w:r w:rsidR="0018122F">
              <w:rPr>
                <w:noProof/>
                <w:sz w:val="18"/>
                <w:szCs w:val="18"/>
                <w:lang w:eastAsia="en-GB"/>
              </w:rPr>
              <w:t>,</w:t>
            </w:r>
            <w:r w:rsidRPr="006F0159">
              <w:rPr>
                <w:noProof/>
                <w:sz w:val="18"/>
                <w:szCs w:val="18"/>
                <w:lang w:eastAsia="en-GB"/>
              </w:rPr>
              <w:t>000</w:t>
            </w:r>
          </w:p>
        </w:tc>
        <w:tc>
          <w:tcPr>
            <w:tcW w:w="1038"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8</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4</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32</w:t>
            </w:r>
            <w:r w:rsidR="0018122F">
              <w:rPr>
                <w:noProof/>
                <w:sz w:val="18"/>
                <w:szCs w:val="18"/>
                <w:lang w:eastAsia="en-GB"/>
              </w:rPr>
              <w:t>,</w:t>
            </w:r>
            <w:r w:rsidRPr="006F0159">
              <w:rPr>
                <w:noProof/>
                <w:sz w:val="18"/>
                <w:szCs w:val="18"/>
                <w:lang w:eastAsia="en-GB"/>
              </w:rPr>
              <w:t>000</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4</w:t>
            </w:r>
          </w:p>
        </w:tc>
        <w:tc>
          <w:tcPr>
            <w:tcW w:w="1017"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32</w:t>
            </w:r>
            <w:r w:rsidR="0018122F">
              <w:rPr>
                <w:noProof/>
                <w:sz w:val="18"/>
                <w:szCs w:val="18"/>
                <w:lang w:eastAsia="en-GB"/>
              </w:rPr>
              <w:t>,</w:t>
            </w:r>
            <w:r w:rsidRPr="006F0159">
              <w:rPr>
                <w:noProof/>
                <w:sz w:val="18"/>
                <w:szCs w:val="18"/>
                <w:lang w:eastAsia="en-GB"/>
              </w:rPr>
              <w:t>000</w:t>
            </w:r>
          </w:p>
        </w:tc>
      </w:tr>
      <w:tr w:rsidR="00716558" w:rsidRPr="006F0159" w:rsidTr="00C33C5F">
        <w:trPr>
          <w:trHeight w:val="209"/>
        </w:trPr>
        <w:tc>
          <w:tcPr>
            <w:tcW w:w="850" w:type="dxa"/>
            <w:vMerge/>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842" w:type="dxa"/>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r w:rsidRPr="006F0159">
              <w:rPr>
                <w:rFonts w:cs="Calibri"/>
                <w:b/>
                <w:noProof/>
                <w:sz w:val="18"/>
                <w:szCs w:val="18"/>
              </w:rPr>
              <w:t>Transport</w:t>
            </w:r>
            <w:r w:rsidR="00720498">
              <w:rPr>
                <w:rFonts w:cs="Calibri"/>
                <w:b/>
                <w:noProof/>
                <w:sz w:val="18"/>
                <w:szCs w:val="18"/>
              </w:rPr>
              <w:t>ation</w:t>
            </w:r>
          </w:p>
        </w:tc>
        <w:tc>
          <w:tcPr>
            <w:tcW w:w="1701" w:type="dxa"/>
            <w:shd w:val="clear" w:color="auto" w:fill="DBE5F1" w:themeFill="accent1" w:themeFillTint="33"/>
            <w:vAlign w:val="center"/>
          </w:tcPr>
          <w:p w:rsidR="00716558" w:rsidRPr="006F0159" w:rsidRDefault="00716558" w:rsidP="00716558">
            <w:pPr>
              <w:keepNext/>
              <w:keepLines/>
              <w:spacing w:before="0" w:after="0"/>
              <w:rPr>
                <w:rFonts w:cs="Calibri"/>
                <w:noProof/>
                <w:sz w:val="18"/>
                <w:szCs w:val="18"/>
              </w:rPr>
            </w:pPr>
            <w:r w:rsidRPr="006F0159">
              <w:rPr>
                <w:rFonts w:cs="Calibri"/>
                <w:noProof/>
                <w:sz w:val="18"/>
                <w:szCs w:val="18"/>
              </w:rPr>
              <w:t>G</w:t>
            </w:r>
            <w:r w:rsidR="00720498">
              <w:rPr>
                <w:rFonts w:cs="Calibri"/>
                <w:noProof/>
                <w:sz w:val="18"/>
                <w:szCs w:val="18"/>
              </w:rPr>
              <w:t>D</w:t>
            </w:r>
            <w:r w:rsidRPr="006F0159">
              <w:rPr>
                <w:rFonts w:cs="Calibri"/>
                <w:noProof/>
                <w:sz w:val="18"/>
                <w:szCs w:val="18"/>
              </w:rPr>
              <w:t>S</w:t>
            </w:r>
            <w:r w:rsidR="00720498">
              <w:rPr>
                <w:rFonts w:cs="Calibri"/>
                <w:noProof/>
                <w:sz w:val="18"/>
                <w:szCs w:val="18"/>
              </w:rPr>
              <w:t>A</w:t>
            </w:r>
            <w:r w:rsidRPr="006F0159">
              <w:rPr>
                <w:rFonts w:cs="Calibri"/>
                <w:noProof/>
                <w:sz w:val="18"/>
                <w:szCs w:val="18"/>
              </w:rPr>
              <w:t>C</w:t>
            </w:r>
            <w:r w:rsidR="00720498">
              <w:rPr>
                <w:rFonts w:cs="Calibri"/>
                <w:noProof/>
                <w:sz w:val="18"/>
                <w:szCs w:val="18"/>
              </w:rPr>
              <w:t>P supervisors</w:t>
            </w:r>
          </w:p>
        </w:tc>
        <w:tc>
          <w:tcPr>
            <w:tcW w:w="994"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300</w:t>
            </w:r>
          </w:p>
        </w:tc>
        <w:tc>
          <w:tcPr>
            <w:tcW w:w="1038"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8</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12</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28</w:t>
            </w:r>
            <w:r w:rsidR="0018122F">
              <w:rPr>
                <w:noProof/>
                <w:sz w:val="18"/>
                <w:szCs w:val="18"/>
                <w:lang w:eastAsia="en-GB"/>
              </w:rPr>
              <w:t>,</w:t>
            </w:r>
            <w:r w:rsidRPr="006F0159">
              <w:rPr>
                <w:noProof/>
                <w:sz w:val="18"/>
                <w:szCs w:val="18"/>
                <w:lang w:eastAsia="en-GB"/>
              </w:rPr>
              <w:t>800</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11</w:t>
            </w:r>
          </w:p>
        </w:tc>
        <w:tc>
          <w:tcPr>
            <w:tcW w:w="1017" w:type="dxa"/>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noProof/>
                <w:sz w:val="18"/>
                <w:szCs w:val="18"/>
                <w:lang w:eastAsia="en-GB"/>
              </w:rPr>
              <w:t>26</w:t>
            </w:r>
            <w:r w:rsidR="0018122F">
              <w:rPr>
                <w:noProof/>
                <w:sz w:val="18"/>
                <w:szCs w:val="18"/>
                <w:lang w:eastAsia="en-GB"/>
              </w:rPr>
              <w:t>,</w:t>
            </w:r>
            <w:r w:rsidRPr="006F0159">
              <w:rPr>
                <w:noProof/>
                <w:sz w:val="18"/>
                <w:szCs w:val="18"/>
                <w:lang w:eastAsia="en-GB"/>
              </w:rPr>
              <w:t>400</w:t>
            </w:r>
          </w:p>
        </w:tc>
      </w:tr>
      <w:tr w:rsidR="00716558" w:rsidRPr="006F0159" w:rsidTr="00C33C5F">
        <w:trPr>
          <w:trHeight w:val="209"/>
        </w:trPr>
        <w:tc>
          <w:tcPr>
            <w:tcW w:w="850" w:type="dxa"/>
            <w:vMerge/>
            <w:tcBorders>
              <w:bottom w:val="single" w:sz="12" w:space="0" w:color="4F81BD" w:themeColor="accent1"/>
            </w:tcBorders>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3543" w:type="dxa"/>
            <w:gridSpan w:val="2"/>
            <w:tcBorders>
              <w:bottom w:val="single" w:sz="12" w:space="0" w:color="4F81BD" w:themeColor="accent1"/>
            </w:tcBorders>
            <w:shd w:val="clear" w:color="auto" w:fill="DBE5F1" w:themeFill="accent1" w:themeFillTint="33"/>
            <w:vAlign w:val="center"/>
          </w:tcPr>
          <w:p w:rsidR="00716558" w:rsidRPr="006F0159" w:rsidRDefault="00720498" w:rsidP="00716558">
            <w:pPr>
              <w:keepNext/>
              <w:keepLines/>
              <w:spacing w:before="0" w:after="0"/>
              <w:jc w:val="right"/>
              <w:rPr>
                <w:rFonts w:cs="Calibri"/>
                <w:b/>
                <w:noProof/>
                <w:sz w:val="18"/>
                <w:szCs w:val="18"/>
              </w:rPr>
            </w:pPr>
            <w:r>
              <w:rPr>
                <w:rFonts w:cs="Calibri"/>
                <w:b/>
                <w:noProof/>
                <w:sz w:val="18"/>
                <w:szCs w:val="18"/>
              </w:rPr>
              <w:t>TOTAL/YEAR</w:t>
            </w:r>
            <w:r w:rsidR="007E6EFF" w:rsidRPr="006F0159">
              <w:rPr>
                <w:rFonts w:cs="Calibri"/>
                <w:b/>
                <w:noProof/>
                <w:sz w:val="18"/>
                <w:szCs w:val="18"/>
              </w:rPr>
              <w:t xml:space="preserve"> 2012</w:t>
            </w:r>
          </w:p>
        </w:tc>
        <w:tc>
          <w:tcPr>
            <w:tcW w:w="994" w:type="dxa"/>
            <w:tcBorders>
              <w:bottom w:val="single" w:sz="12"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b/>
                <w:noProof/>
                <w:color w:val="000000"/>
                <w:sz w:val="18"/>
                <w:szCs w:val="18"/>
              </w:rPr>
              <w:t> </w:t>
            </w:r>
          </w:p>
        </w:tc>
        <w:tc>
          <w:tcPr>
            <w:tcW w:w="1038" w:type="dxa"/>
            <w:tcBorders>
              <w:bottom w:val="single" w:sz="12"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b/>
                <w:noProof/>
                <w:color w:val="000000"/>
                <w:sz w:val="18"/>
                <w:szCs w:val="18"/>
              </w:rPr>
              <w:t> </w:t>
            </w:r>
          </w:p>
        </w:tc>
        <w:tc>
          <w:tcPr>
            <w:tcW w:w="1016" w:type="dxa"/>
            <w:tcBorders>
              <w:bottom w:val="single" w:sz="12"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b/>
                <w:noProof/>
                <w:color w:val="000000"/>
                <w:sz w:val="18"/>
                <w:szCs w:val="18"/>
              </w:rPr>
              <w:t> </w:t>
            </w:r>
          </w:p>
        </w:tc>
        <w:tc>
          <w:tcPr>
            <w:tcW w:w="1016" w:type="dxa"/>
            <w:tcBorders>
              <w:bottom w:val="single" w:sz="12"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b/>
                <w:noProof/>
                <w:color w:val="000000"/>
                <w:sz w:val="18"/>
                <w:szCs w:val="18"/>
              </w:rPr>
              <w:t>1</w:t>
            </w:r>
            <w:r w:rsidR="003E3A3B">
              <w:rPr>
                <w:b/>
                <w:noProof/>
                <w:color w:val="000000"/>
                <w:sz w:val="18"/>
                <w:szCs w:val="18"/>
              </w:rPr>
              <w:t>,</w:t>
            </w:r>
            <w:r w:rsidRPr="006F0159">
              <w:rPr>
                <w:b/>
                <w:noProof/>
                <w:color w:val="000000"/>
                <w:sz w:val="18"/>
                <w:szCs w:val="18"/>
              </w:rPr>
              <w:t>182</w:t>
            </w:r>
            <w:r w:rsidR="003E3A3B">
              <w:rPr>
                <w:b/>
                <w:noProof/>
                <w:color w:val="000000"/>
                <w:sz w:val="18"/>
                <w:szCs w:val="18"/>
              </w:rPr>
              <w:t>,</w:t>
            </w:r>
            <w:r w:rsidRPr="006F0159">
              <w:rPr>
                <w:b/>
                <w:noProof/>
                <w:color w:val="000000"/>
                <w:sz w:val="18"/>
                <w:szCs w:val="18"/>
              </w:rPr>
              <w:t>400</w:t>
            </w:r>
          </w:p>
        </w:tc>
        <w:tc>
          <w:tcPr>
            <w:tcW w:w="1016" w:type="dxa"/>
            <w:tcBorders>
              <w:bottom w:val="single" w:sz="12"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b/>
                <w:noProof/>
                <w:color w:val="000000"/>
                <w:sz w:val="18"/>
                <w:szCs w:val="18"/>
              </w:rPr>
              <w:t> </w:t>
            </w:r>
          </w:p>
        </w:tc>
        <w:tc>
          <w:tcPr>
            <w:tcW w:w="1017" w:type="dxa"/>
            <w:tcBorders>
              <w:bottom w:val="single" w:sz="12"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noProof/>
                <w:sz w:val="18"/>
                <w:szCs w:val="18"/>
                <w:lang w:eastAsia="en-GB"/>
              </w:rPr>
            </w:pPr>
            <w:r w:rsidRPr="006F0159">
              <w:rPr>
                <w:b/>
                <w:noProof/>
                <w:color w:val="000000"/>
                <w:sz w:val="18"/>
                <w:szCs w:val="18"/>
              </w:rPr>
              <w:t>1</w:t>
            </w:r>
            <w:r w:rsidR="003E3A3B">
              <w:rPr>
                <w:b/>
                <w:noProof/>
                <w:color w:val="000000"/>
                <w:sz w:val="18"/>
                <w:szCs w:val="18"/>
              </w:rPr>
              <w:t>,</w:t>
            </w:r>
            <w:r w:rsidRPr="006F0159">
              <w:rPr>
                <w:b/>
                <w:noProof/>
                <w:color w:val="000000"/>
                <w:sz w:val="18"/>
                <w:szCs w:val="18"/>
              </w:rPr>
              <w:t>037</w:t>
            </w:r>
            <w:r w:rsidR="003E3A3B">
              <w:rPr>
                <w:b/>
                <w:noProof/>
                <w:color w:val="000000"/>
                <w:sz w:val="18"/>
                <w:szCs w:val="18"/>
              </w:rPr>
              <w:t>,</w:t>
            </w:r>
            <w:r w:rsidRPr="006F0159">
              <w:rPr>
                <w:b/>
                <w:noProof/>
                <w:color w:val="000000"/>
                <w:sz w:val="18"/>
                <w:szCs w:val="18"/>
              </w:rPr>
              <w:t>200</w:t>
            </w:r>
          </w:p>
        </w:tc>
      </w:tr>
      <w:tr w:rsidR="00097764" w:rsidRPr="006F0159" w:rsidTr="00C33C5F">
        <w:trPr>
          <w:trHeight w:val="209"/>
        </w:trPr>
        <w:tc>
          <w:tcPr>
            <w:tcW w:w="850" w:type="dxa"/>
            <w:vMerge w:val="restart"/>
            <w:tcBorders>
              <w:top w:val="single" w:sz="12" w:space="0" w:color="4F81BD" w:themeColor="accent1"/>
            </w:tcBorders>
            <w:vAlign w:val="center"/>
          </w:tcPr>
          <w:p w:rsidR="00097764" w:rsidRPr="006F0159" w:rsidRDefault="00097764" w:rsidP="00716558">
            <w:pPr>
              <w:keepNext/>
              <w:keepLines/>
              <w:spacing w:before="0" w:after="0"/>
              <w:rPr>
                <w:rFonts w:cs="Calibri"/>
                <w:b/>
                <w:noProof/>
                <w:sz w:val="18"/>
                <w:szCs w:val="18"/>
              </w:rPr>
            </w:pPr>
            <w:r w:rsidRPr="006F0159">
              <w:rPr>
                <w:rFonts w:cs="Calibri"/>
                <w:b/>
                <w:noProof/>
                <w:sz w:val="18"/>
                <w:szCs w:val="18"/>
              </w:rPr>
              <w:t>2013</w:t>
            </w:r>
          </w:p>
        </w:tc>
        <w:tc>
          <w:tcPr>
            <w:tcW w:w="1842" w:type="dxa"/>
            <w:vMerge w:val="restart"/>
            <w:tcBorders>
              <w:top w:val="single" w:sz="12" w:space="0" w:color="4F81BD" w:themeColor="accent1"/>
            </w:tcBorders>
            <w:vAlign w:val="center"/>
          </w:tcPr>
          <w:p w:rsidR="00097764" w:rsidRPr="006F0159" w:rsidRDefault="00720498" w:rsidP="00716558">
            <w:pPr>
              <w:keepNext/>
              <w:keepLines/>
              <w:spacing w:before="0" w:after="0"/>
              <w:rPr>
                <w:rFonts w:cs="Calibri"/>
                <w:b/>
                <w:noProof/>
                <w:sz w:val="18"/>
                <w:szCs w:val="18"/>
              </w:rPr>
            </w:pPr>
            <w:r>
              <w:rPr>
                <w:rFonts w:cs="Calibri"/>
                <w:b/>
                <w:noProof/>
                <w:sz w:val="18"/>
                <w:szCs w:val="18"/>
              </w:rPr>
              <w:t>Salaries</w:t>
            </w:r>
          </w:p>
        </w:tc>
        <w:tc>
          <w:tcPr>
            <w:tcW w:w="1701" w:type="dxa"/>
            <w:tcBorders>
              <w:top w:val="single" w:sz="12" w:space="0" w:color="4F81BD" w:themeColor="accent1"/>
            </w:tcBorders>
            <w:vAlign w:val="center"/>
          </w:tcPr>
          <w:p w:rsidR="00097764" w:rsidRPr="006F0159" w:rsidRDefault="00720498" w:rsidP="00716558">
            <w:pPr>
              <w:keepNext/>
              <w:keepLines/>
              <w:spacing w:before="0" w:after="0"/>
              <w:rPr>
                <w:rFonts w:cs="Calibri"/>
                <w:noProof/>
                <w:sz w:val="18"/>
                <w:szCs w:val="18"/>
              </w:rPr>
            </w:pPr>
            <w:r>
              <w:rPr>
                <w:rFonts w:cs="Calibri"/>
                <w:noProof/>
                <w:sz w:val="18"/>
                <w:szCs w:val="18"/>
              </w:rPr>
              <w:t>SWs</w:t>
            </w:r>
          </w:p>
        </w:tc>
        <w:tc>
          <w:tcPr>
            <w:tcW w:w="994" w:type="dxa"/>
            <w:tcBorders>
              <w:top w:val="single" w:sz="12" w:space="0" w:color="4F81BD" w:themeColor="accent1"/>
            </w:tcBorders>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1</w:t>
            </w:r>
            <w:r w:rsidR="0018122F">
              <w:rPr>
                <w:noProof/>
                <w:color w:val="000000"/>
                <w:sz w:val="18"/>
                <w:szCs w:val="18"/>
                <w:lang w:eastAsia="en-GB"/>
              </w:rPr>
              <w:t>,</w:t>
            </w:r>
            <w:r w:rsidRPr="006F0159">
              <w:rPr>
                <w:noProof/>
                <w:color w:val="000000"/>
                <w:sz w:val="18"/>
                <w:szCs w:val="18"/>
                <w:lang w:eastAsia="en-GB"/>
              </w:rPr>
              <w:t>000</w:t>
            </w:r>
          </w:p>
        </w:tc>
        <w:tc>
          <w:tcPr>
            <w:tcW w:w="1038" w:type="dxa"/>
            <w:tcBorders>
              <w:top w:val="single" w:sz="12" w:space="0" w:color="4F81BD" w:themeColor="accent1"/>
            </w:tcBorders>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32</w:t>
            </w:r>
          </w:p>
        </w:tc>
        <w:tc>
          <w:tcPr>
            <w:tcW w:w="1016" w:type="dxa"/>
            <w:tcBorders>
              <w:top w:val="single" w:sz="12" w:space="0" w:color="4F81BD" w:themeColor="accent1"/>
            </w:tcBorders>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12</w:t>
            </w:r>
          </w:p>
        </w:tc>
        <w:tc>
          <w:tcPr>
            <w:tcW w:w="1016" w:type="dxa"/>
            <w:tcBorders>
              <w:top w:val="single" w:sz="12" w:space="0" w:color="4F81BD" w:themeColor="accent1"/>
            </w:tcBorders>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384</w:t>
            </w:r>
            <w:r w:rsidR="0018122F">
              <w:rPr>
                <w:noProof/>
                <w:color w:val="000000"/>
                <w:sz w:val="18"/>
                <w:szCs w:val="18"/>
                <w:lang w:eastAsia="en-GB"/>
              </w:rPr>
              <w:t>,</w:t>
            </w:r>
            <w:r w:rsidRPr="006F0159">
              <w:rPr>
                <w:noProof/>
                <w:color w:val="000000"/>
                <w:sz w:val="18"/>
                <w:szCs w:val="18"/>
                <w:lang w:eastAsia="en-GB"/>
              </w:rPr>
              <w:t>000</w:t>
            </w:r>
          </w:p>
        </w:tc>
        <w:tc>
          <w:tcPr>
            <w:tcW w:w="1016" w:type="dxa"/>
            <w:tcBorders>
              <w:top w:val="single" w:sz="12" w:space="0" w:color="4F81BD" w:themeColor="accent1"/>
            </w:tcBorders>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9</w:t>
            </w:r>
          </w:p>
        </w:tc>
        <w:tc>
          <w:tcPr>
            <w:tcW w:w="1017" w:type="dxa"/>
            <w:tcBorders>
              <w:top w:val="single" w:sz="12" w:space="0" w:color="4F81BD" w:themeColor="accent1"/>
            </w:tcBorders>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288</w:t>
            </w:r>
            <w:r w:rsidR="0018122F">
              <w:rPr>
                <w:noProof/>
                <w:color w:val="000000"/>
                <w:sz w:val="18"/>
                <w:szCs w:val="18"/>
                <w:lang w:eastAsia="en-GB"/>
              </w:rPr>
              <w:t>,</w:t>
            </w:r>
            <w:r w:rsidRPr="006F0159">
              <w:rPr>
                <w:noProof/>
                <w:color w:val="000000"/>
                <w:sz w:val="18"/>
                <w:szCs w:val="18"/>
                <w:lang w:eastAsia="en-GB"/>
              </w:rPr>
              <w:t>000</w:t>
            </w:r>
          </w:p>
        </w:tc>
      </w:tr>
      <w:tr w:rsidR="00097764" w:rsidRPr="006F0159" w:rsidTr="00C33C5F">
        <w:trPr>
          <w:trHeight w:val="209"/>
        </w:trPr>
        <w:tc>
          <w:tcPr>
            <w:tcW w:w="850" w:type="dxa"/>
            <w:vMerge/>
            <w:vAlign w:val="center"/>
          </w:tcPr>
          <w:p w:rsidR="00097764" w:rsidRPr="006F0159" w:rsidRDefault="00097764" w:rsidP="00716558">
            <w:pPr>
              <w:keepNext/>
              <w:keepLines/>
              <w:spacing w:before="0" w:after="0"/>
              <w:rPr>
                <w:rFonts w:cs="Calibri"/>
                <w:b/>
                <w:noProof/>
                <w:sz w:val="18"/>
                <w:szCs w:val="18"/>
              </w:rPr>
            </w:pPr>
          </w:p>
        </w:tc>
        <w:tc>
          <w:tcPr>
            <w:tcW w:w="1842" w:type="dxa"/>
            <w:vMerge/>
            <w:vAlign w:val="center"/>
          </w:tcPr>
          <w:p w:rsidR="00097764" w:rsidRPr="006F0159" w:rsidRDefault="00097764" w:rsidP="00716558">
            <w:pPr>
              <w:keepNext/>
              <w:keepLines/>
              <w:spacing w:before="0" w:after="0"/>
              <w:rPr>
                <w:rFonts w:cs="Calibri"/>
                <w:b/>
                <w:noProof/>
                <w:sz w:val="18"/>
                <w:szCs w:val="18"/>
              </w:rPr>
            </w:pPr>
          </w:p>
        </w:tc>
        <w:tc>
          <w:tcPr>
            <w:tcW w:w="1701" w:type="dxa"/>
            <w:vAlign w:val="center"/>
          </w:tcPr>
          <w:p w:rsidR="00097764" w:rsidRPr="006F0159" w:rsidRDefault="00720498" w:rsidP="00716558">
            <w:pPr>
              <w:keepNext/>
              <w:keepLines/>
              <w:spacing w:before="0" w:after="0"/>
              <w:rPr>
                <w:rFonts w:cs="Calibri"/>
                <w:noProof/>
                <w:sz w:val="18"/>
                <w:szCs w:val="18"/>
              </w:rPr>
            </w:pPr>
            <w:r>
              <w:rPr>
                <w:rFonts w:cs="Calibri"/>
                <w:noProof/>
                <w:sz w:val="18"/>
                <w:szCs w:val="18"/>
              </w:rPr>
              <w:t>CHNs</w:t>
            </w:r>
          </w:p>
        </w:tc>
        <w:tc>
          <w:tcPr>
            <w:tcW w:w="994"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1</w:t>
            </w:r>
            <w:r w:rsidR="0018122F">
              <w:rPr>
                <w:noProof/>
                <w:color w:val="000000"/>
                <w:sz w:val="18"/>
                <w:szCs w:val="18"/>
                <w:lang w:eastAsia="en-GB"/>
              </w:rPr>
              <w:t>,</w:t>
            </w:r>
            <w:r w:rsidRPr="006F0159">
              <w:rPr>
                <w:noProof/>
                <w:color w:val="000000"/>
                <w:sz w:val="18"/>
                <w:szCs w:val="18"/>
                <w:lang w:eastAsia="en-GB"/>
              </w:rPr>
              <w:t>500</w:t>
            </w:r>
          </w:p>
        </w:tc>
        <w:tc>
          <w:tcPr>
            <w:tcW w:w="1038"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32</w:t>
            </w:r>
          </w:p>
        </w:tc>
        <w:tc>
          <w:tcPr>
            <w:tcW w:w="1016"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12</w:t>
            </w:r>
          </w:p>
        </w:tc>
        <w:tc>
          <w:tcPr>
            <w:tcW w:w="1016"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576</w:t>
            </w:r>
            <w:r w:rsidR="0018122F">
              <w:rPr>
                <w:noProof/>
                <w:color w:val="000000"/>
                <w:sz w:val="18"/>
                <w:szCs w:val="18"/>
                <w:lang w:eastAsia="en-GB"/>
              </w:rPr>
              <w:t>,</w:t>
            </w:r>
            <w:r w:rsidRPr="006F0159">
              <w:rPr>
                <w:noProof/>
                <w:color w:val="000000"/>
                <w:sz w:val="18"/>
                <w:szCs w:val="18"/>
                <w:lang w:eastAsia="en-GB"/>
              </w:rPr>
              <w:t>000</w:t>
            </w:r>
          </w:p>
        </w:tc>
        <w:tc>
          <w:tcPr>
            <w:tcW w:w="1016"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0</w:t>
            </w:r>
          </w:p>
        </w:tc>
        <w:tc>
          <w:tcPr>
            <w:tcW w:w="1017"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0</w:t>
            </w:r>
          </w:p>
        </w:tc>
      </w:tr>
      <w:tr w:rsidR="00097764" w:rsidRPr="006F0159" w:rsidTr="00C33C5F">
        <w:trPr>
          <w:trHeight w:val="209"/>
        </w:trPr>
        <w:tc>
          <w:tcPr>
            <w:tcW w:w="850" w:type="dxa"/>
            <w:vMerge/>
            <w:vAlign w:val="center"/>
          </w:tcPr>
          <w:p w:rsidR="00097764" w:rsidRPr="006F0159" w:rsidRDefault="00097764" w:rsidP="00716558">
            <w:pPr>
              <w:keepNext/>
              <w:keepLines/>
              <w:spacing w:before="0" w:after="0"/>
              <w:rPr>
                <w:rFonts w:cs="Calibri"/>
                <w:b/>
                <w:noProof/>
                <w:sz w:val="18"/>
                <w:szCs w:val="18"/>
              </w:rPr>
            </w:pPr>
          </w:p>
        </w:tc>
        <w:tc>
          <w:tcPr>
            <w:tcW w:w="1842" w:type="dxa"/>
            <w:vMerge/>
            <w:vAlign w:val="center"/>
          </w:tcPr>
          <w:p w:rsidR="00097764" w:rsidRPr="006F0159" w:rsidRDefault="00097764" w:rsidP="00716558">
            <w:pPr>
              <w:keepNext/>
              <w:keepLines/>
              <w:spacing w:before="0" w:after="0"/>
              <w:rPr>
                <w:rFonts w:cs="Calibri"/>
                <w:b/>
                <w:noProof/>
                <w:sz w:val="18"/>
                <w:szCs w:val="18"/>
              </w:rPr>
            </w:pPr>
          </w:p>
        </w:tc>
        <w:tc>
          <w:tcPr>
            <w:tcW w:w="1701" w:type="dxa"/>
            <w:vAlign w:val="center"/>
          </w:tcPr>
          <w:p w:rsidR="00097764" w:rsidRPr="006F0159" w:rsidRDefault="00720498" w:rsidP="00716558">
            <w:pPr>
              <w:keepNext/>
              <w:keepLines/>
              <w:spacing w:before="0" w:after="0"/>
              <w:rPr>
                <w:rFonts w:cs="Calibri"/>
                <w:noProof/>
                <w:sz w:val="18"/>
                <w:szCs w:val="18"/>
              </w:rPr>
            </w:pPr>
            <w:r w:rsidRPr="006F0159">
              <w:rPr>
                <w:rFonts w:cs="Calibri"/>
                <w:noProof/>
                <w:sz w:val="18"/>
                <w:szCs w:val="18"/>
              </w:rPr>
              <w:t>G</w:t>
            </w:r>
            <w:r>
              <w:rPr>
                <w:rFonts w:cs="Calibri"/>
                <w:noProof/>
                <w:sz w:val="18"/>
                <w:szCs w:val="18"/>
              </w:rPr>
              <w:t>D</w:t>
            </w:r>
            <w:r w:rsidRPr="006F0159">
              <w:rPr>
                <w:rFonts w:cs="Calibri"/>
                <w:noProof/>
                <w:sz w:val="18"/>
                <w:szCs w:val="18"/>
              </w:rPr>
              <w:t>S</w:t>
            </w:r>
            <w:r>
              <w:rPr>
                <w:rFonts w:cs="Calibri"/>
                <w:noProof/>
                <w:sz w:val="18"/>
                <w:szCs w:val="18"/>
              </w:rPr>
              <w:t>A</w:t>
            </w:r>
            <w:r w:rsidRPr="006F0159">
              <w:rPr>
                <w:rFonts w:cs="Calibri"/>
                <w:noProof/>
                <w:sz w:val="18"/>
                <w:szCs w:val="18"/>
              </w:rPr>
              <w:t>C</w:t>
            </w:r>
            <w:r>
              <w:rPr>
                <w:rFonts w:cs="Calibri"/>
                <w:noProof/>
                <w:sz w:val="18"/>
                <w:szCs w:val="18"/>
              </w:rPr>
              <w:t>P supervisors</w:t>
            </w:r>
          </w:p>
        </w:tc>
        <w:tc>
          <w:tcPr>
            <w:tcW w:w="994"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sz w:val="18"/>
                <w:szCs w:val="18"/>
                <w:lang w:eastAsia="en-GB"/>
              </w:rPr>
              <w:t>850</w:t>
            </w:r>
          </w:p>
        </w:tc>
        <w:tc>
          <w:tcPr>
            <w:tcW w:w="1038"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sz w:val="18"/>
                <w:szCs w:val="18"/>
                <w:lang w:eastAsia="en-GB"/>
              </w:rPr>
              <w:t>8</w:t>
            </w:r>
          </w:p>
        </w:tc>
        <w:tc>
          <w:tcPr>
            <w:tcW w:w="1016"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sz w:val="18"/>
                <w:szCs w:val="18"/>
                <w:lang w:eastAsia="en-GB"/>
              </w:rPr>
              <w:t>12</w:t>
            </w:r>
          </w:p>
        </w:tc>
        <w:tc>
          <w:tcPr>
            <w:tcW w:w="1016"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sz w:val="18"/>
                <w:szCs w:val="18"/>
                <w:lang w:eastAsia="en-GB"/>
              </w:rPr>
              <w:t>81</w:t>
            </w:r>
            <w:r w:rsidR="0018122F">
              <w:rPr>
                <w:noProof/>
                <w:sz w:val="18"/>
                <w:szCs w:val="18"/>
                <w:lang w:eastAsia="en-GB"/>
              </w:rPr>
              <w:t>,</w:t>
            </w:r>
            <w:r w:rsidRPr="006F0159">
              <w:rPr>
                <w:noProof/>
                <w:sz w:val="18"/>
                <w:szCs w:val="18"/>
                <w:lang w:eastAsia="en-GB"/>
              </w:rPr>
              <w:t>600</w:t>
            </w:r>
          </w:p>
        </w:tc>
        <w:tc>
          <w:tcPr>
            <w:tcW w:w="1016"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sz w:val="18"/>
                <w:szCs w:val="18"/>
                <w:lang w:eastAsia="en-GB"/>
              </w:rPr>
              <w:t>10</w:t>
            </w:r>
          </w:p>
        </w:tc>
        <w:tc>
          <w:tcPr>
            <w:tcW w:w="1017"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sz w:val="18"/>
                <w:szCs w:val="18"/>
                <w:lang w:eastAsia="en-GB"/>
              </w:rPr>
              <w:t>68</w:t>
            </w:r>
            <w:r w:rsidR="0018122F">
              <w:rPr>
                <w:noProof/>
                <w:sz w:val="18"/>
                <w:szCs w:val="18"/>
                <w:lang w:eastAsia="en-GB"/>
              </w:rPr>
              <w:t>,</w:t>
            </w:r>
            <w:r w:rsidRPr="006F0159">
              <w:rPr>
                <w:noProof/>
                <w:sz w:val="18"/>
                <w:szCs w:val="18"/>
                <w:lang w:eastAsia="en-GB"/>
              </w:rPr>
              <w:t>000</w:t>
            </w:r>
          </w:p>
        </w:tc>
      </w:tr>
      <w:tr w:rsidR="00097764" w:rsidRPr="006F0159" w:rsidTr="00C33C5F">
        <w:trPr>
          <w:trHeight w:val="209"/>
        </w:trPr>
        <w:tc>
          <w:tcPr>
            <w:tcW w:w="850" w:type="dxa"/>
            <w:vMerge/>
            <w:vAlign w:val="center"/>
          </w:tcPr>
          <w:p w:rsidR="00097764" w:rsidRPr="006F0159" w:rsidRDefault="00097764" w:rsidP="00716558">
            <w:pPr>
              <w:keepNext/>
              <w:keepLines/>
              <w:spacing w:before="0" w:after="0"/>
              <w:rPr>
                <w:rFonts w:cs="Calibri"/>
                <w:b/>
                <w:noProof/>
                <w:sz w:val="18"/>
                <w:szCs w:val="18"/>
              </w:rPr>
            </w:pPr>
          </w:p>
        </w:tc>
        <w:tc>
          <w:tcPr>
            <w:tcW w:w="1842" w:type="dxa"/>
            <w:vMerge/>
            <w:vAlign w:val="center"/>
          </w:tcPr>
          <w:p w:rsidR="00097764" w:rsidRPr="006F0159" w:rsidRDefault="00097764" w:rsidP="00716558">
            <w:pPr>
              <w:keepNext/>
              <w:keepLines/>
              <w:spacing w:before="0" w:after="0"/>
              <w:rPr>
                <w:rFonts w:cs="Calibri"/>
                <w:b/>
                <w:noProof/>
                <w:sz w:val="18"/>
                <w:szCs w:val="18"/>
              </w:rPr>
            </w:pPr>
          </w:p>
        </w:tc>
        <w:tc>
          <w:tcPr>
            <w:tcW w:w="1701" w:type="dxa"/>
            <w:vAlign w:val="center"/>
          </w:tcPr>
          <w:p w:rsidR="00097764" w:rsidRPr="006F0159" w:rsidRDefault="00720498" w:rsidP="00716558">
            <w:pPr>
              <w:keepNext/>
              <w:keepLines/>
              <w:spacing w:before="0" w:after="0"/>
              <w:rPr>
                <w:rFonts w:cs="Calibri"/>
                <w:noProof/>
                <w:sz w:val="18"/>
                <w:szCs w:val="18"/>
              </w:rPr>
            </w:pPr>
            <w:r>
              <w:rPr>
                <w:rFonts w:cs="Calibri"/>
                <w:noProof/>
                <w:sz w:val="18"/>
                <w:szCs w:val="18"/>
              </w:rPr>
              <w:t>DPH supervisors</w:t>
            </w:r>
          </w:p>
        </w:tc>
        <w:tc>
          <w:tcPr>
            <w:tcW w:w="994"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850</w:t>
            </w:r>
          </w:p>
        </w:tc>
        <w:tc>
          <w:tcPr>
            <w:tcW w:w="1038"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8</w:t>
            </w:r>
          </w:p>
        </w:tc>
        <w:tc>
          <w:tcPr>
            <w:tcW w:w="1016"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12</w:t>
            </w:r>
          </w:p>
        </w:tc>
        <w:tc>
          <w:tcPr>
            <w:tcW w:w="1016"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81</w:t>
            </w:r>
            <w:r w:rsidR="0018122F">
              <w:rPr>
                <w:noProof/>
                <w:color w:val="000000"/>
                <w:sz w:val="18"/>
                <w:szCs w:val="18"/>
                <w:lang w:eastAsia="en-GB"/>
              </w:rPr>
              <w:t>,</w:t>
            </w:r>
            <w:r w:rsidRPr="006F0159">
              <w:rPr>
                <w:noProof/>
                <w:color w:val="000000"/>
                <w:sz w:val="18"/>
                <w:szCs w:val="18"/>
                <w:lang w:eastAsia="en-GB"/>
              </w:rPr>
              <w:t>600</w:t>
            </w:r>
          </w:p>
        </w:tc>
        <w:tc>
          <w:tcPr>
            <w:tcW w:w="1016"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10</w:t>
            </w:r>
          </w:p>
        </w:tc>
        <w:tc>
          <w:tcPr>
            <w:tcW w:w="1017"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68</w:t>
            </w:r>
            <w:r w:rsidR="0018122F">
              <w:rPr>
                <w:noProof/>
                <w:color w:val="000000"/>
                <w:sz w:val="18"/>
                <w:szCs w:val="18"/>
                <w:lang w:eastAsia="en-GB"/>
              </w:rPr>
              <w:t>,</w:t>
            </w:r>
            <w:r w:rsidRPr="006F0159">
              <w:rPr>
                <w:noProof/>
                <w:color w:val="000000"/>
                <w:sz w:val="18"/>
                <w:szCs w:val="18"/>
                <w:lang w:eastAsia="en-GB"/>
              </w:rPr>
              <w:t>000</w:t>
            </w:r>
          </w:p>
        </w:tc>
      </w:tr>
      <w:tr w:rsidR="00097764" w:rsidRPr="006F0159" w:rsidTr="00C33C5F">
        <w:trPr>
          <w:trHeight w:val="209"/>
        </w:trPr>
        <w:tc>
          <w:tcPr>
            <w:tcW w:w="850" w:type="dxa"/>
            <w:vMerge/>
            <w:vAlign w:val="center"/>
          </w:tcPr>
          <w:p w:rsidR="00097764" w:rsidRPr="006F0159" w:rsidRDefault="00097764" w:rsidP="00716558">
            <w:pPr>
              <w:keepNext/>
              <w:keepLines/>
              <w:spacing w:before="0" w:after="0"/>
              <w:rPr>
                <w:rFonts w:cs="Calibri"/>
                <w:b/>
                <w:noProof/>
                <w:sz w:val="18"/>
                <w:szCs w:val="18"/>
              </w:rPr>
            </w:pPr>
          </w:p>
        </w:tc>
        <w:tc>
          <w:tcPr>
            <w:tcW w:w="1842" w:type="dxa"/>
            <w:vMerge w:val="restart"/>
            <w:vAlign w:val="center"/>
          </w:tcPr>
          <w:p w:rsidR="00097764" w:rsidRPr="006F0159" w:rsidRDefault="00720498" w:rsidP="00716558">
            <w:pPr>
              <w:keepNext/>
              <w:keepLines/>
              <w:spacing w:before="0" w:after="0"/>
              <w:rPr>
                <w:rFonts w:cs="Calibri"/>
                <w:b/>
                <w:noProof/>
                <w:sz w:val="18"/>
                <w:szCs w:val="18"/>
              </w:rPr>
            </w:pPr>
            <w:r>
              <w:rPr>
                <w:rFonts w:cs="Calibri"/>
                <w:b/>
                <w:noProof/>
                <w:sz w:val="18"/>
                <w:szCs w:val="18"/>
              </w:rPr>
              <w:t>Training</w:t>
            </w:r>
          </w:p>
        </w:tc>
        <w:tc>
          <w:tcPr>
            <w:tcW w:w="1701" w:type="dxa"/>
            <w:vAlign w:val="center"/>
          </w:tcPr>
          <w:p w:rsidR="00097764" w:rsidRPr="006F0159" w:rsidRDefault="00097764" w:rsidP="00716558">
            <w:pPr>
              <w:keepNext/>
              <w:keepLines/>
              <w:spacing w:before="0" w:after="0"/>
              <w:rPr>
                <w:rFonts w:cs="Calibri"/>
                <w:noProof/>
                <w:sz w:val="18"/>
                <w:szCs w:val="18"/>
              </w:rPr>
            </w:pPr>
            <w:r w:rsidRPr="006F0159">
              <w:rPr>
                <w:rFonts w:cs="Calibri"/>
                <w:noProof/>
                <w:sz w:val="18"/>
                <w:szCs w:val="18"/>
              </w:rPr>
              <w:t>S</w:t>
            </w:r>
            <w:r w:rsidR="00720498">
              <w:rPr>
                <w:rFonts w:cs="Calibri"/>
                <w:noProof/>
                <w:sz w:val="18"/>
                <w:szCs w:val="18"/>
              </w:rPr>
              <w:t>Ws</w:t>
            </w:r>
          </w:p>
        </w:tc>
        <w:tc>
          <w:tcPr>
            <w:tcW w:w="994"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rFonts w:cs="Calibri"/>
                <w:noProof/>
                <w:sz w:val="18"/>
                <w:szCs w:val="18"/>
              </w:rPr>
              <w:t>-</w:t>
            </w:r>
          </w:p>
        </w:tc>
        <w:tc>
          <w:tcPr>
            <w:tcW w:w="1038" w:type="dxa"/>
            <w:shd w:val="clear" w:color="auto" w:fill="auto"/>
          </w:tcPr>
          <w:p w:rsidR="00097764" w:rsidRPr="006F0159" w:rsidRDefault="00097764" w:rsidP="00097764">
            <w:pPr>
              <w:keepNext/>
              <w:keepLines/>
              <w:spacing w:before="0" w:after="0"/>
              <w:jc w:val="right"/>
              <w:rPr>
                <w:noProof/>
                <w:sz w:val="18"/>
                <w:szCs w:val="18"/>
                <w:lang w:eastAsia="en-GB"/>
              </w:rPr>
            </w:pPr>
            <w:r w:rsidRPr="006F0159">
              <w:rPr>
                <w:rFonts w:cs="Calibri"/>
                <w:noProof/>
                <w:sz w:val="18"/>
                <w:szCs w:val="18"/>
              </w:rPr>
              <w:t>-</w:t>
            </w:r>
          </w:p>
        </w:tc>
        <w:tc>
          <w:tcPr>
            <w:tcW w:w="1016" w:type="dxa"/>
            <w:shd w:val="clear" w:color="auto" w:fill="auto"/>
          </w:tcPr>
          <w:p w:rsidR="00097764" w:rsidRPr="006F0159" w:rsidRDefault="00097764" w:rsidP="00097764">
            <w:pPr>
              <w:keepNext/>
              <w:keepLines/>
              <w:spacing w:before="0" w:after="0"/>
              <w:jc w:val="right"/>
              <w:rPr>
                <w:noProof/>
                <w:sz w:val="18"/>
                <w:szCs w:val="18"/>
                <w:lang w:eastAsia="en-GB"/>
              </w:rPr>
            </w:pPr>
            <w:r w:rsidRPr="006F0159">
              <w:rPr>
                <w:rFonts w:cs="Calibri"/>
                <w:noProof/>
                <w:sz w:val="18"/>
                <w:szCs w:val="18"/>
              </w:rPr>
              <w:t>-</w:t>
            </w:r>
          </w:p>
        </w:tc>
        <w:tc>
          <w:tcPr>
            <w:tcW w:w="1016" w:type="dxa"/>
            <w:shd w:val="clear" w:color="auto" w:fill="auto"/>
          </w:tcPr>
          <w:p w:rsidR="00097764" w:rsidRPr="006F0159" w:rsidRDefault="00097764" w:rsidP="00097764">
            <w:pPr>
              <w:keepNext/>
              <w:keepLines/>
              <w:spacing w:before="0" w:after="0"/>
              <w:jc w:val="right"/>
              <w:rPr>
                <w:noProof/>
                <w:sz w:val="18"/>
                <w:szCs w:val="18"/>
                <w:lang w:eastAsia="en-GB"/>
              </w:rPr>
            </w:pPr>
            <w:r w:rsidRPr="006F0159">
              <w:rPr>
                <w:rFonts w:cs="Calibri"/>
                <w:noProof/>
                <w:sz w:val="18"/>
                <w:szCs w:val="18"/>
              </w:rPr>
              <w:t>-</w:t>
            </w:r>
          </w:p>
        </w:tc>
        <w:tc>
          <w:tcPr>
            <w:tcW w:w="1016" w:type="dxa"/>
            <w:shd w:val="clear" w:color="auto" w:fill="auto"/>
          </w:tcPr>
          <w:p w:rsidR="00097764" w:rsidRPr="006F0159" w:rsidRDefault="00097764" w:rsidP="00097764">
            <w:pPr>
              <w:keepNext/>
              <w:keepLines/>
              <w:spacing w:before="0" w:after="0"/>
              <w:jc w:val="right"/>
              <w:rPr>
                <w:noProof/>
                <w:sz w:val="18"/>
                <w:szCs w:val="18"/>
                <w:lang w:eastAsia="en-GB"/>
              </w:rPr>
            </w:pPr>
            <w:r w:rsidRPr="006F0159">
              <w:rPr>
                <w:rFonts w:cs="Calibri"/>
                <w:noProof/>
                <w:sz w:val="18"/>
                <w:szCs w:val="18"/>
              </w:rPr>
              <w:t>-</w:t>
            </w:r>
          </w:p>
        </w:tc>
        <w:tc>
          <w:tcPr>
            <w:tcW w:w="1017" w:type="dxa"/>
            <w:shd w:val="clear" w:color="auto" w:fill="auto"/>
          </w:tcPr>
          <w:p w:rsidR="00097764" w:rsidRPr="006F0159" w:rsidRDefault="00097764" w:rsidP="00097764">
            <w:pPr>
              <w:keepNext/>
              <w:keepLines/>
              <w:spacing w:before="0" w:after="0"/>
              <w:jc w:val="right"/>
              <w:rPr>
                <w:noProof/>
                <w:sz w:val="18"/>
                <w:szCs w:val="18"/>
                <w:lang w:eastAsia="en-GB"/>
              </w:rPr>
            </w:pPr>
            <w:r w:rsidRPr="006F0159">
              <w:rPr>
                <w:rFonts w:cs="Calibri"/>
                <w:noProof/>
                <w:sz w:val="18"/>
                <w:szCs w:val="18"/>
              </w:rPr>
              <w:t>-</w:t>
            </w:r>
          </w:p>
        </w:tc>
      </w:tr>
      <w:tr w:rsidR="00097764" w:rsidRPr="006F0159" w:rsidTr="00C33C5F">
        <w:trPr>
          <w:trHeight w:val="209"/>
        </w:trPr>
        <w:tc>
          <w:tcPr>
            <w:tcW w:w="850" w:type="dxa"/>
            <w:vMerge/>
            <w:vAlign w:val="center"/>
          </w:tcPr>
          <w:p w:rsidR="00097764" w:rsidRPr="006F0159" w:rsidRDefault="00097764" w:rsidP="00716558">
            <w:pPr>
              <w:keepNext/>
              <w:keepLines/>
              <w:spacing w:before="0" w:after="0"/>
              <w:rPr>
                <w:rFonts w:cs="Calibri"/>
                <w:b/>
                <w:noProof/>
                <w:sz w:val="18"/>
                <w:szCs w:val="18"/>
              </w:rPr>
            </w:pPr>
          </w:p>
        </w:tc>
        <w:tc>
          <w:tcPr>
            <w:tcW w:w="1842" w:type="dxa"/>
            <w:vMerge/>
            <w:vAlign w:val="center"/>
          </w:tcPr>
          <w:p w:rsidR="00097764" w:rsidRPr="006F0159" w:rsidRDefault="00097764" w:rsidP="00716558">
            <w:pPr>
              <w:keepNext/>
              <w:keepLines/>
              <w:spacing w:before="0" w:after="0"/>
              <w:rPr>
                <w:rFonts w:cs="Calibri"/>
                <w:b/>
                <w:noProof/>
                <w:sz w:val="18"/>
                <w:szCs w:val="18"/>
              </w:rPr>
            </w:pPr>
          </w:p>
        </w:tc>
        <w:tc>
          <w:tcPr>
            <w:tcW w:w="1701" w:type="dxa"/>
            <w:vAlign w:val="center"/>
          </w:tcPr>
          <w:p w:rsidR="00097764" w:rsidRPr="006F0159" w:rsidRDefault="00720498" w:rsidP="00716558">
            <w:pPr>
              <w:keepNext/>
              <w:keepLines/>
              <w:spacing w:before="0" w:after="0"/>
              <w:rPr>
                <w:rFonts w:cs="Calibri"/>
                <w:noProof/>
                <w:sz w:val="18"/>
                <w:szCs w:val="18"/>
              </w:rPr>
            </w:pPr>
            <w:r>
              <w:rPr>
                <w:rFonts w:cs="Calibri"/>
                <w:noProof/>
                <w:sz w:val="18"/>
                <w:szCs w:val="18"/>
              </w:rPr>
              <w:t>CHNs</w:t>
            </w:r>
          </w:p>
        </w:tc>
        <w:tc>
          <w:tcPr>
            <w:tcW w:w="994"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rFonts w:cs="Calibri"/>
                <w:noProof/>
                <w:sz w:val="18"/>
                <w:szCs w:val="18"/>
              </w:rPr>
              <w:t>-</w:t>
            </w:r>
          </w:p>
        </w:tc>
        <w:tc>
          <w:tcPr>
            <w:tcW w:w="1038" w:type="dxa"/>
            <w:shd w:val="clear" w:color="auto" w:fill="auto"/>
          </w:tcPr>
          <w:p w:rsidR="00097764" w:rsidRPr="006F0159" w:rsidRDefault="00097764" w:rsidP="00097764">
            <w:pPr>
              <w:keepNext/>
              <w:keepLines/>
              <w:spacing w:before="0" w:after="0"/>
              <w:jc w:val="right"/>
              <w:rPr>
                <w:noProof/>
                <w:sz w:val="18"/>
                <w:szCs w:val="18"/>
                <w:lang w:eastAsia="en-GB"/>
              </w:rPr>
            </w:pPr>
            <w:r w:rsidRPr="006F0159">
              <w:rPr>
                <w:rFonts w:cs="Calibri"/>
                <w:noProof/>
                <w:sz w:val="18"/>
                <w:szCs w:val="18"/>
              </w:rPr>
              <w:t>-</w:t>
            </w:r>
          </w:p>
        </w:tc>
        <w:tc>
          <w:tcPr>
            <w:tcW w:w="1016" w:type="dxa"/>
            <w:shd w:val="clear" w:color="auto" w:fill="auto"/>
          </w:tcPr>
          <w:p w:rsidR="00097764" w:rsidRPr="006F0159" w:rsidRDefault="00097764" w:rsidP="00097764">
            <w:pPr>
              <w:keepNext/>
              <w:keepLines/>
              <w:spacing w:before="0" w:after="0"/>
              <w:jc w:val="right"/>
              <w:rPr>
                <w:noProof/>
                <w:sz w:val="18"/>
                <w:szCs w:val="18"/>
                <w:lang w:eastAsia="en-GB"/>
              </w:rPr>
            </w:pPr>
            <w:r w:rsidRPr="006F0159">
              <w:rPr>
                <w:rFonts w:cs="Calibri"/>
                <w:noProof/>
                <w:sz w:val="18"/>
                <w:szCs w:val="18"/>
              </w:rPr>
              <w:t>-</w:t>
            </w:r>
          </w:p>
        </w:tc>
        <w:tc>
          <w:tcPr>
            <w:tcW w:w="1016" w:type="dxa"/>
            <w:shd w:val="clear" w:color="auto" w:fill="auto"/>
          </w:tcPr>
          <w:p w:rsidR="00097764" w:rsidRPr="006F0159" w:rsidRDefault="00097764" w:rsidP="00097764">
            <w:pPr>
              <w:keepNext/>
              <w:keepLines/>
              <w:spacing w:before="0" w:after="0"/>
              <w:jc w:val="right"/>
              <w:rPr>
                <w:noProof/>
                <w:sz w:val="18"/>
                <w:szCs w:val="18"/>
                <w:lang w:eastAsia="en-GB"/>
              </w:rPr>
            </w:pPr>
            <w:r w:rsidRPr="006F0159">
              <w:rPr>
                <w:rFonts w:cs="Calibri"/>
                <w:noProof/>
                <w:sz w:val="18"/>
                <w:szCs w:val="18"/>
              </w:rPr>
              <w:t>-</w:t>
            </w:r>
          </w:p>
        </w:tc>
        <w:tc>
          <w:tcPr>
            <w:tcW w:w="1016" w:type="dxa"/>
            <w:shd w:val="clear" w:color="auto" w:fill="auto"/>
          </w:tcPr>
          <w:p w:rsidR="00097764" w:rsidRPr="006F0159" w:rsidRDefault="00097764" w:rsidP="00097764">
            <w:pPr>
              <w:keepNext/>
              <w:keepLines/>
              <w:spacing w:before="0" w:after="0"/>
              <w:jc w:val="right"/>
              <w:rPr>
                <w:noProof/>
                <w:sz w:val="18"/>
                <w:szCs w:val="18"/>
                <w:lang w:eastAsia="en-GB"/>
              </w:rPr>
            </w:pPr>
            <w:r w:rsidRPr="006F0159">
              <w:rPr>
                <w:rFonts w:cs="Calibri"/>
                <w:noProof/>
                <w:sz w:val="18"/>
                <w:szCs w:val="18"/>
              </w:rPr>
              <w:t>-</w:t>
            </w:r>
          </w:p>
        </w:tc>
        <w:tc>
          <w:tcPr>
            <w:tcW w:w="1017" w:type="dxa"/>
            <w:shd w:val="clear" w:color="auto" w:fill="auto"/>
          </w:tcPr>
          <w:p w:rsidR="00097764" w:rsidRPr="006F0159" w:rsidRDefault="00097764" w:rsidP="00097764">
            <w:pPr>
              <w:keepNext/>
              <w:keepLines/>
              <w:spacing w:before="0" w:after="0"/>
              <w:jc w:val="right"/>
              <w:rPr>
                <w:noProof/>
                <w:sz w:val="18"/>
                <w:szCs w:val="18"/>
                <w:lang w:eastAsia="en-GB"/>
              </w:rPr>
            </w:pPr>
            <w:r w:rsidRPr="006F0159">
              <w:rPr>
                <w:rFonts w:cs="Calibri"/>
                <w:noProof/>
                <w:sz w:val="18"/>
                <w:szCs w:val="18"/>
              </w:rPr>
              <w:t>-</w:t>
            </w:r>
          </w:p>
        </w:tc>
      </w:tr>
      <w:tr w:rsidR="00097764" w:rsidRPr="006F0159" w:rsidTr="00C33C5F">
        <w:trPr>
          <w:trHeight w:val="209"/>
        </w:trPr>
        <w:tc>
          <w:tcPr>
            <w:tcW w:w="850" w:type="dxa"/>
            <w:vMerge/>
            <w:vAlign w:val="center"/>
          </w:tcPr>
          <w:p w:rsidR="00097764" w:rsidRPr="006F0159" w:rsidRDefault="00097764" w:rsidP="00716558">
            <w:pPr>
              <w:keepNext/>
              <w:keepLines/>
              <w:spacing w:before="0" w:after="0"/>
              <w:rPr>
                <w:rFonts w:cs="Calibri"/>
                <w:b/>
                <w:noProof/>
                <w:sz w:val="18"/>
                <w:szCs w:val="18"/>
              </w:rPr>
            </w:pPr>
          </w:p>
        </w:tc>
        <w:tc>
          <w:tcPr>
            <w:tcW w:w="1842" w:type="dxa"/>
            <w:vMerge/>
            <w:vAlign w:val="center"/>
          </w:tcPr>
          <w:p w:rsidR="00097764" w:rsidRPr="006F0159" w:rsidRDefault="00097764" w:rsidP="00716558">
            <w:pPr>
              <w:keepNext/>
              <w:keepLines/>
              <w:spacing w:before="0" w:after="0"/>
              <w:rPr>
                <w:rFonts w:cs="Calibri"/>
                <w:b/>
                <w:noProof/>
                <w:sz w:val="18"/>
                <w:szCs w:val="18"/>
              </w:rPr>
            </w:pPr>
          </w:p>
        </w:tc>
        <w:tc>
          <w:tcPr>
            <w:tcW w:w="1701" w:type="dxa"/>
            <w:vAlign w:val="center"/>
          </w:tcPr>
          <w:p w:rsidR="00097764" w:rsidRPr="006F0159" w:rsidRDefault="00720498" w:rsidP="00716558">
            <w:pPr>
              <w:keepNext/>
              <w:keepLines/>
              <w:spacing w:before="0" w:after="0"/>
              <w:rPr>
                <w:rFonts w:cs="Calibri"/>
                <w:noProof/>
                <w:sz w:val="18"/>
                <w:szCs w:val="18"/>
              </w:rPr>
            </w:pPr>
            <w:r w:rsidRPr="006F0159">
              <w:rPr>
                <w:rFonts w:cs="Calibri"/>
                <w:noProof/>
                <w:sz w:val="18"/>
                <w:szCs w:val="18"/>
              </w:rPr>
              <w:t>G</w:t>
            </w:r>
            <w:r>
              <w:rPr>
                <w:rFonts w:cs="Calibri"/>
                <w:noProof/>
                <w:sz w:val="18"/>
                <w:szCs w:val="18"/>
              </w:rPr>
              <w:t>D</w:t>
            </w:r>
            <w:r w:rsidRPr="006F0159">
              <w:rPr>
                <w:rFonts w:cs="Calibri"/>
                <w:noProof/>
                <w:sz w:val="18"/>
                <w:szCs w:val="18"/>
              </w:rPr>
              <w:t>S</w:t>
            </w:r>
            <w:r>
              <w:rPr>
                <w:rFonts w:cs="Calibri"/>
                <w:noProof/>
                <w:sz w:val="18"/>
                <w:szCs w:val="18"/>
              </w:rPr>
              <w:t>A</w:t>
            </w:r>
            <w:r w:rsidRPr="006F0159">
              <w:rPr>
                <w:rFonts w:cs="Calibri"/>
                <w:noProof/>
                <w:sz w:val="18"/>
                <w:szCs w:val="18"/>
              </w:rPr>
              <w:t>C</w:t>
            </w:r>
            <w:r>
              <w:rPr>
                <w:rFonts w:cs="Calibri"/>
                <w:noProof/>
                <w:sz w:val="18"/>
                <w:szCs w:val="18"/>
              </w:rPr>
              <w:t>P supervisors</w:t>
            </w:r>
          </w:p>
        </w:tc>
        <w:tc>
          <w:tcPr>
            <w:tcW w:w="994"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sz w:val="18"/>
                <w:szCs w:val="18"/>
                <w:lang w:eastAsia="en-GB"/>
              </w:rPr>
              <w:t>1</w:t>
            </w:r>
            <w:r w:rsidR="0018122F">
              <w:rPr>
                <w:noProof/>
                <w:sz w:val="18"/>
                <w:szCs w:val="18"/>
                <w:lang w:eastAsia="en-GB"/>
              </w:rPr>
              <w:t>,</w:t>
            </w:r>
            <w:r w:rsidRPr="006F0159">
              <w:rPr>
                <w:noProof/>
                <w:sz w:val="18"/>
                <w:szCs w:val="18"/>
                <w:lang w:eastAsia="en-GB"/>
              </w:rPr>
              <w:t>000</w:t>
            </w:r>
          </w:p>
        </w:tc>
        <w:tc>
          <w:tcPr>
            <w:tcW w:w="1038"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sz w:val="18"/>
                <w:szCs w:val="18"/>
                <w:lang w:eastAsia="en-GB"/>
              </w:rPr>
              <w:t>8</w:t>
            </w:r>
          </w:p>
        </w:tc>
        <w:tc>
          <w:tcPr>
            <w:tcW w:w="1016"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sz w:val="18"/>
                <w:szCs w:val="18"/>
                <w:lang w:eastAsia="en-GB"/>
              </w:rPr>
              <w:t>2</w:t>
            </w:r>
          </w:p>
        </w:tc>
        <w:tc>
          <w:tcPr>
            <w:tcW w:w="1016"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sz w:val="18"/>
                <w:szCs w:val="18"/>
                <w:lang w:eastAsia="en-GB"/>
              </w:rPr>
              <w:t>16</w:t>
            </w:r>
            <w:r w:rsidR="0018122F">
              <w:rPr>
                <w:noProof/>
                <w:sz w:val="18"/>
                <w:szCs w:val="18"/>
                <w:lang w:eastAsia="en-GB"/>
              </w:rPr>
              <w:t>,</w:t>
            </w:r>
            <w:r w:rsidRPr="006F0159">
              <w:rPr>
                <w:noProof/>
                <w:sz w:val="18"/>
                <w:szCs w:val="18"/>
                <w:lang w:eastAsia="en-GB"/>
              </w:rPr>
              <w:t>000</w:t>
            </w:r>
          </w:p>
        </w:tc>
        <w:tc>
          <w:tcPr>
            <w:tcW w:w="1016"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sz w:val="18"/>
                <w:szCs w:val="18"/>
                <w:lang w:eastAsia="en-GB"/>
              </w:rPr>
              <w:t>2</w:t>
            </w:r>
          </w:p>
        </w:tc>
        <w:tc>
          <w:tcPr>
            <w:tcW w:w="1017"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sz w:val="18"/>
                <w:szCs w:val="18"/>
                <w:lang w:eastAsia="en-GB"/>
              </w:rPr>
              <w:t>16</w:t>
            </w:r>
            <w:r w:rsidR="0018122F">
              <w:rPr>
                <w:noProof/>
                <w:sz w:val="18"/>
                <w:szCs w:val="18"/>
                <w:lang w:eastAsia="en-GB"/>
              </w:rPr>
              <w:t>,</w:t>
            </w:r>
            <w:r w:rsidRPr="006F0159">
              <w:rPr>
                <w:noProof/>
                <w:sz w:val="18"/>
                <w:szCs w:val="18"/>
                <w:lang w:eastAsia="en-GB"/>
              </w:rPr>
              <w:t>000</w:t>
            </w:r>
          </w:p>
        </w:tc>
      </w:tr>
      <w:tr w:rsidR="00097764" w:rsidRPr="006F0159" w:rsidTr="00C33C5F">
        <w:trPr>
          <w:trHeight w:val="209"/>
        </w:trPr>
        <w:tc>
          <w:tcPr>
            <w:tcW w:w="850" w:type="dxa"/>
            <w:vMerge/>
            <w:vAlign w:val="center"/>
          </w:tcPr>
          <w:p w:rsidR="00097764" w:rsidRPr="006F0159" w:rsidRDefault="00097764" w:rsidP="00716558">
            <w:pPr>
              <w:keepNext/>
              <w:keepLines/>
              <w:spacing w:before="0" w:after="0"/>
              <w:rPr>
                <w:rFonts w:cs="Calibri"/>
                <w:b/>
                <w:noProof/>
                <w:sz w:val="18"/>
                <w:szCs w:val="18"/>
              </w:rPr>
            </w:pPr>
          </w:p>
        </w:tc>
        <w:tc>
          <w:tcPr>
            <w:tcW w:w="1842" w:type="dxa"/>
            <w:vMerge/>
            <w:vAlign w:val="center"/>
          </w:tcPr>
          <w:p w:rsidR="00097764" w:rsidRPr="006F0159" w:rsidRDefault="00097764" w:rsidP="00716558">
            <w:pPr>
              <w:keepNext/>
              <w:keepLines/>
              <w:spacing w:before="0" w:after="0"/>
              <w:rPr>
                <w:rFonts w:cs="Calibri"/>
                <w:b/>
                <w:noProof/>
                <w:sz w:val="18"/>
                <w:szCs w:val="18"/>
              </w:rPr>
            </w:pPr>
          </w:p>
        </w:tc>
        <w:tc>
          <w:tcPr>
            <w:tcW w:w="1701" w:type="dxa"/>
            <w:vAlign w:val="center"/>
          </w:tcPr>
          <w:p w:rsidR="00097764" w:rsidRPr="006F0159" w:rsidRDefault="00720498" w:rsidP="00716558">
            <w:pPr>
              <w:keepNext/>
              <w:keepLines/>
              <w:spacing w:before="0" w:after="0"/>
              <w:rPr>
                <w:rFonts w:cs="Calibri"/>
                <w:noProof/>
                <w:sz w:val="18"/>
                <w:szCs w:val="18"/>
              </w:rPr>
            </w:pPr>
            <w:r>
              <w:rPr>
                <w:rFonts w:cs="Calibri"/>
                <w:noProof/>
                <w:sz w:val="18"/>
                <w:szCs w:val="18"/>
              </w:rPr>
              <w:t>DPH supervisors</w:t>
            </w:r>
          </w:p>
        </w:tc>
        <w:tc>
          <w:tcPr>
            <w:tcW w:w="994"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1</w:t>
            </w:r>
            <w:r w:rsidR="0018122F">
              <w:rPr>
                <w:noProof/>
                <w:color w:val="000000"/>
                <w:sz w:val="18"/>
                <w:szCs w:val="18"/>
                <w:lang w:eastAsia="en-GB"/>
              </w:rPr>
              <w:t>,</w:t>
            </w:r>
            <w:r w:rsidRPr="006F0159">
              <w:rPr>
                <w:noProof/>
                <w:color w:val="000000"/>
                <w:sz w:val="18"/>
                <w:szCs w:val="18"/>
                <w:lang w:eastAsia="en-GB"/>
              </w:rPr>
              <w:t>000</w:t>
            </w:r>
          </w:p>
        </w:tc>
        <w:tc>
          <w:tcPr>
            <w:tcW w:w="1038"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8</w:t>
            </w:r>
          </w:p>
        </w:tc>
        <w:tc>
          <w:tcPr>
            <w:tcW w:w="1016"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2</w:t>
            </w:r>
          </w:p>
        </w:tc>
        <w:tc>
          <w:tcPr>
            <w:tcW w:w="1016"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16</w:t>
            </w:r>
            <w:r w:rsidR="0018122F">
              <w:rPr>
                <w:noProof/>
                <w:color w:val="000000"/>
                <w:sz w:val="18"/>
                <w:szCs w:val="18"/>
                <w:lang w:eastAsia="en-GB"/>
              </w:rPr>
              <w:t>,</w:t>
            </w:r>
            <w:r w:rsidRPr="006F0159">
              <w:rPr>
                <w:noProof/>
                <w:color w:val="000000"/>
                <w:sz w:val="18"/>
                <w:szCs w:val="18"/>
                <w:lang w:eastAsia="en-GB"/>
              </w:rPr>
              <w:t>000</w:t>
            </w:r>
          </w:p>
        </w:tc>
        <w:tc>
          <w:tcPr>
            <w:tcW w:w="1016"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2</w:t>
            </w:r>
          </w:p>
        </w:tc>
        <w:tc>
          <w:tcPr>
            <w:tcW w:w="1017"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16</w:t>
            </w:r>
            <w:r w:rsidR="0018122F">
              <w:rPr>
                <w:noProof/>
                <w:color w:val="000000"/>
                <w:sz w:val="18"/>
                <w:szCs w:val="18"/>
                <w:lang w:eastAsia="en-GB"/>
              </w:rPr>
              <w:t>,</w:t>
            </w:r>
            <w:r w:rsidRPr="006F0159">
              <w:rPr>
                <w:noProof/>
                <w:color w:val="000000"/>
                <w:sz w:val="18"/>
                <w:szCs w:val="18"/>
                <w:lang w:eastAsia="en-GB"/>
              </w:rPr>
              <w:t>000</w:t>
            </w:r>
          </w:p>
        </w:tc>
      </w:tr>
      <w:tr w:rsidR="00097764" w:rsidRPr="006F0159" w:rsidTr="00C33C5F">
        <w:trPr>
          <w:trHeight w:val="209"/>
        </w:trPr>
        <w:tc>
          <w:tcPr>
            <w:tcW w:w="850" w:type="dxa"/>
            <w:vMerge/>
            <w:vAlign w:val="center"/>
          </w:tcPr>
          <w:p w:rsidR="00097764" w:rsidRPr="006F0159" w:rsidRDefault="00097764" w:rsidP="00716558">
            <w:pPr>
              <w:keepNext/>
              <w:keepLines/>
              <w:spacing w:before="0" w:after="0"/>
              <w:rPr>
                <w:rFonts w:cs="Calibri"/>
                <w:b/>
                <w:noProof/>
                <w:sz w:val="18"/>
                <w:szCs w:val="18"/>
              </w:rPr>
            </w:pPr>
          </w:p>
        </w:tc>
        <w:tc>
          <w:tcPr>
            <w:tcW w:w="3543" w:type="dxa"/>
            <w:gridSpan w:val="2"/>
            <w:vAlign w:val="center"/>
          </w:tcPr>
          <w:p w:rsidR="00097764" w:rsidRPr="006F0159" w:rsidRDefault="00097764" w:rsidP="00716558">
            <w:pPr>
              <w:keepNext/>
              <w:keepLines/>
              <w:spacing w:before="0" w:after="0"/>
              <w:rPr>
                <w:rFonts w:cs="Calibri"/>
                <w:noProof/>
                <w:sz w:val="18"/>
                <w:szCs w:val="18"/>
              </w:rPr>
            </w:pPr>
            <w:r w:rsidRPr="006F0159">
              <w:rPr>
                <w:rFonts w:cs="Calibri"/>
                <w:b/>
                <w:noProof/>
                <w:sz w:val="18"/>
                <w:szCs w:val="18"/>
              </w:rPr>
              <w:t>C</w:t>
            </w:r>
            <w:r w:rsidR="00720498">
              <w:rPr>
                <w:rFonts w:cs="Calibri"/>
                <w:b/>
                <w:noProof/>
                <w:sz w:val="18"/>
                <w:szCs w:val="18"/>
              </w:rPr>
              <w:t>ommunity c</w:t>
            </w:r>
            <w:r w:rsidRPr="006F0159">
              <w:rPr>
                <w:rFonts w:cs="Calibri"/>
                <w:b/>
                <w:noProof/>
                <w:sz w:val="18"/>
                <w:szCs w:val="18"/>
              </w:rPr>
              <w:t>entr</w:t>
            </w:r>
            <w:r w:rsidR="00720498">
              <w:rPr>
                <w:rFonts w:cs="Calibri"/>
                <w:b/>
                <w:noProof/>
                <w:sz w:val="18"/>
                <w:szCs w:val="18"/>
              </w:rPr>
              <w:t>es</w:t>
            </w:r>
          </w:p>
        </w:tc>
        <w:tc>
          <w:tcPr>
            <w:tcW w:w="994"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10</w:t>
            </w:r>
            <w:r w:rsidR="0018122F">
              <w:rPr>
                <w:noProof/>
                <w:color w:val="000000"/>
                <w:sz w:val="18"/>
                <w:szCs w:val="18"/>
                <w:lang w:eastAsia="en-GB"/>
              </w:rPr>
              <w:t>,</w:t>
            </w:r>
            <w:r w:rsidRPr="006F0159">
              <w:rPr>
                <w:noProof/>
                <w:color w:val="000000"/>
                <w:sz w:val="18"/>
                <w:szCs w:val="18"/>
                <w:lang w:eastAsia="en-GB"/>
              </w:rPr>
              <w:t>000</w:t>
            </w:r>
          </w:p>
        </w:tc>
        <w:tc>
          <w:tcPr>
            <w:tcW w:w="1038"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32</w:t>
            </w:r>
          </w:p>
        </w:tc>
        <w:tc>
          <w:tcPr>
            <w:tcW w:w="1016"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1</w:t>
            </w:r>
          </w:p>
        </w:tc>
        <w:tc>
          <w:tcPr>
            <w:tcW w:w="1016"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320</w:t>
            </w:r>
            <w:r w:rsidR="0018122F">
              <w:rPr>
                <w:noProof/>
                <w:color w:val="000000"/>
                <w:sz w:val="18"/>
                <w:szCs w:val="18"/>
                <w:lang w:eastAsia="en-GB"/>
              </w:rPr>
              <w:t>,</w:t>
            </w:r>
            <w:r w:rsidRPr="006F0159">
              <w:rPr>
                <w:noProof/>
                <w:color w:val="000000"/>
                <w:sz w:val="18"/>
                <w:szCs w:val="18"/>
                <w:lang w:eastAsia="en-GB"/>
              </w:rPr>
              <w:t>000</w:t>
            </w:r>
          </w:p>
        </w:tc>
        <w:tc>
          <w:tcPr>
            <w:tcW w:w="1016"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1</w:t>
            </w:r>
          </w:p>
        </w:tc>
        <w:tc>
          <w:tcPr>
            <w:tcW w:w="1017"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color w:val="000000"/>
                <w:sz w:val="18"/>
                <w:szCs w:val="18"/>
                <w:lang w:eastAsia="en-GB"/>
              </w:rPr>
              <w:t>320</w:t>
            </w:r>
            <w:r w:rsidR="0018122F">
              <w:rPr>
                <w:noProof/>
                <w:color w:val="000000"/>
                <w:sz w:val="18"/>
                <w:szCs w:val="18"/>
                <w:lang w:eastAsia="en-GB"/>
              </w:rPr>
              <w:t>,</w:t>
            </w:r>
            <w:r w:rsidRPr="006F0159">
              <w:rPr>
                <w:noProof/>
                <w:color w:val="000000"/>
                <w:sz w:val="18"/>
                <w:szCs w:val="18"/>
                <w:lang w:eastAsia="en-GB"/>
              </w:rPr>
              <w:t>000</w:t>
            </w:r>
          </w:p>
        </w:tc>
      </w:tr>
      <w:tr w:rsidR="00097764" w:rsidRPr="006F0159" w:rsidTr="00C33C5F">
        <w:trPr>
          <w:trHeight w:val="209"/>
        </w:trPr>
        <w:tc>
          <w:tcPr>
            <w:tcW w:w="850" w:type="dxa"/>
            <w:vMerge/>
            <w:vAlign w:val="center"/>
          </w:tcPr>
          <w:p w:rsidR="00097764" w:rsidRPr="006F0159" w:rsidRDefault="00097764" w:rsidP="00716558">
            <w:pPr>
              <w:keepNext/>
              <w:keepLines/>
              <w:spacing w:before="0" w:after="0"/>
              <w:rPr>
                <w:rFonts w:cs="Calibri"/>
                <w:b/>
                <w:noProof/>
                <w:sz w:val="18"/>
                <w:szCs w:val="18"/>
              </w:rPr>
            </w:pPr>
          </w:p>
        </w:tc>
        <w:tc>
          <w:tcPr>
            <w:tcW w:w="3543" w:type="dxa"/>
            <w:gridSpan w:val="2"/>
            <w:vAlign w:val="center"/>
          </w:tcPr>
          <w:p w:rsidR="00097764" w:rsidRPr="006F0159" w:rsidRDefault="00720498" w:rsidP="00716558">
            <w:pPr>
              <w:keepNext/>
              <w:keepLines/>
              <w:spacing w:before="0" w:after="0"/>
              <w:rPr>
                <w:rFonts w:cs="Calibri"/>
                <w:noProof/>
                <w:sz w:val="18"/>
                <w:szCs w:val="18"/>
              </w:rPr>
            </w:pPr>
            <w:r>
              <w:rPr>
                <w:rFonts w:cs="Calibri"/>
                <w:b/>
                <w:noProof/>
                <w:sz w:val="18"/>
                <w:szCs w:val="18"/>
              </w:rPr>
              <w:t>Resource centres</w:t>
            </w:r>
          </w:p>
        </w:tc>
        <w:tc>
          <w:tcPr>
            <w:tcW w:w="994"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sz w:val="18"/>
                <w:szCs w:val="18"/>
                <w:lang w:eastAsia="en-GB"/>
              </w:rPr>
              <w:t>1</w:t>
            </w:r>
            <w:r w:rsidR="0018122F">
              <w:rPr>
                <w:noProof/>
                <w:sz w:val="18"/>
                <w:szCs w:val="18"/>
                <w:lang w:eastAsia="en-GB"/>
              </w:rPr>
              <w:t>,</w:t>
            </w:r>
            <w:r w:rsidRPr="006F0159">
              <w:rPr>
                <w:noProof/>
                <w:sz w:val="18"/>
                <w:szCs w:val="18"/>
                <w:lang w:eastAsia="en-GB"/>
              </w:rPr>
              <w:t>000</w:t>
            </w:r>
          </w:p>
        </w:tc>
        <w:tc>
          <w:tcPr>
            <w:tcW w:w="1038"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sz w:val="18"/>
                <w:szCs w:val="18"/>
                <w:lang w:eastAsia="en-GB"/>
              </w:rPr>
              <w:t>8</w:t>
            </w:r>
          </w:p>
        </w:tc>
        <w:tc>
          <w:tcPr>
            <w:tcW w:w="1016"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sz w:val="18"/>
                <w:szCs w:val="18"/>
                <w:lang w:eastAsia="en-GB"/>
              </w:rPr>
              <w:t>4</w:t>
            </w:r>
          </w:p>
        </w:tc>
        <w:tc>
          <w:tcPr>
            <w:tcW w:w="1016"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sz w:val="18"/>
                <w:szCs w:val="18"/>
                <w:lang w:eastAsia="en-GB"/>
              </w:rPr>
              <w:t>32</w:t>
            </w:r>
            <w:r w:rsidR="0018122F">
              <w:rPr>
                <w:noProof/>
                <w:sz w:val="18"/>
                <w:szCs w:val="18"/>
                <w:lang w:eastAsia="en-GB"/>
              </w:rPr>
              <w:t>,</w:t>
            </w:r>
            <w:r w:rsidRPr="006F0159">
              <w:rPr>
                <w:noProof/>
                <w:sz w:val="18"/>
                <w:szCs w:val="18"/>
                <w:lang w:eastAsia="en-GB"/>
              </w:rPr>
              <w:t>000</w:t>
            </w:r>
          </w:p>
        </w:tc>
        <w:tc>
          <w:tcPr>
            <w:tcW w:w="1016"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sz w:val="18"/>
                <w:szCs w:val="18"/>
                <w:lang w:eastAsia="en-GB"/>
              </w:rPr>
              <w:t>4</w:t>
            </w:r>
          </w:p>
        </w:tc>
        <w:tc>
          <w:tcPr>
            <w:tcW w:w="1017"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sz w:val="18"/>
                <w:szCs w:val="18"/>
                <w:lang w:eastAsia="en-GB"/>
              </w:rPr>
              <w:t>32</w:t>
            </w:r>
            <w:r w:rsidR="0018122F">
              <w:rPr>
                <w:noProof/>
                <w:sz w:val="18"/>
                <w:szCs w:val="18"/>
                <w:lang w:eastAsia="en-GB"/>
              </w:rPr>
              <w:t>,</w:t>
            </w:r>
            <w:r w:rsidRPr="006F0159">
              <w:rPr>
                <w:noProof/>
                <w:sz w:val="18"/>
                <w:szCs w:val="18"/>
                <w:lang w:eastAsia="en-GB"/>
              </w:rPr>
              <w:t>000</w:t>
            </w:r>
          </w:p>
        </w:tc>
      </w:tr>
      <w:tr w:rsidR="00097764" w:rsidRPr="006F0159" w:rsidTr="00C33C5F">
        <w:trPr>
          <w:trHeight w:val="209"/>
        </w:trPr>
        <w:tc>
          <w:tcPr>
            <w:tcW w:w="850" w:type="dxa"/>
            <w:vMerge/>
            <w:vAlign w:val="center"/>
          </w:tcPr>
          <w:p w:rsidR="00097764" w:rsidRPr="006F0159" w:rsidRDefault="00097764" w:rsidP="00716558">
            <w:pPr>
              <w:keepNext/>
              <w:keepLines/>
              <w:spacing w:before="0" w:after="0"/>
              <w:rPr>
                <w:rFonts w:cs="Calibri"/>
                <w:b/>
                <w:noProof/>
                <w:sz w:val="18"/>
                <w:szCs w:val="18"/>
              </w:rPr>
            </w:pPr>
          </w:p>
        </w:tc>
        <w:tc>
          <w:tcPr>
            <w:tcW w:w="1842" w:type="dxa"/>
            <w:vMerge w:val="restart"/>
            <w:vAlign w:val="center"/>
          </w:tcPr>
          <w:p w:rsidR="00097764" w:rsidRPr="006F0159" w:rsidRDefault="00097764" w:rsidP="00716558">
            <w:pPr>
              <w:keepNext/>
              <w:keepLines/>
              <w:spacing w:before="0" w:after="0"/>
              <w:rPr>
                <w:rFonts w:cs="Calibri"/>
                <w:b/>
                <w:noProof/>
                <w:sz w:val="18"/>
                <w:szCs w:val="18"/>
              </w:rPr>
            </w:pPr>
            <w:r w:rsidRPr="006F0159">
              <w:rPr>
                <w:rFonts w:cs="Calibri"/>
                <w:b/>
                <w:noProof/>
                <w:sz w:val="18"/>
                <w:szCs w:val="18"/>
              </w:rPr>
              <w:t>Transport</w:t>
            </w:r>
            <w:r w:rsidR="00720498">
              <w:rPr>
                <w:rFonts w:cs="Calibri"/>
                <w:b/>
                <w:noProof/>
                <w:sz w:val="18"/>
                <w:szCs w:val="18"/>
              </w:rPr>
              <w:t>ation</w:t>
            </w:r>
          </w:p>
        </w:tc>
        <w:tc>
          <w:tcPr>
            <w:tcW w:w="1701" w:type="dxa"/>
            <w:vAlign w:val="center"/>
          </w:tcPr>
          <w:p w:rsidR="00097764" w:rsidRPr="006F0159" w:rsidRDefault="00720498" w:rsidP="00716558">
            <w:pPr>
              <w:keepNext/>
              <w:keepLines/>
              <w:spacing w:before="0" w:after="0"/>
              <w:rPr>
                <w:rFonts w:cs="Calibri"/>
                <w:noProof/>
                <w:sz w:val="18"/>
                <w:szCs w:val="18"/>
              </w:rPr>
            </w:pPr>
            <w:r w:rsidRPr="006F0159">
              <w:rPr>
                <w:rFonts w:cs="Calibri"/>
                <w:noProof/>
                <w:sz w:val="18"/>
                <w:szCs w:val="18"/>
              </w:rPr>
              <w:t>G</w:t>
            </w:r>
            <w:r>
              <w:rPr>
                <w:rFonts w:cs="Calibri"/>
                <w:noProof/>
                <w:sz w:val="18"/>
                <w:szCs w:val="18"/>
              </w:rPr>
              <w:t>D</w:t>
            </w:r>
            <w:r w:rsidRPr="006F0159">
              <w:rPr>
                <w:rFonts w:cs="Calibri"/>
                <w:noProof/>
                <w:sz w:val="18"/>
                <w:szCs w:val="18"/>
              </w:rPr>
              <w:t>S</w:t>
            </w:r>
            <w:r>
              <w:rPr>
                <w:rFonts w:cs="Calibri"/>
                <w:noProof/>
                <w:sz w:val="18"/>
                <w:szCs w:val="18"/>
              </w:rPr>
              <w:t>A</w:t>
            </w:r>
            <w:r w:rsidRPr="006F0159">
              <w:rPr>
                <w:rFonts w:cs="Calibri"/>
                <w:noProof/>
                <w:sz w:val="18"/>
                <w:szCs w:val="18"/>
              </w:rPr>
              <w:t>C</w:t>
            </w:r>
            <w:r>
              <w:rPr>
                <w:rFonts w:cs="Calibri"/>
                <w:noProof/>
                <w:sz w:val="18"/>
                <w:szCs w:val="18"/>
              </w:rPr>
              <w:t>P supervisors</w:t>
            </w:r>
          </w:p>
        </w:tc>
        <w:tc>
          <w:tcPr>
            <w:tcW w:w="994"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sz w:val="18"/>
                <w:szCs w:val="18"/>
                <w:lang w:eastAsia="en-GB"/>
              </w:rPr>
              <w:t>300</w:t>
            </w:r>
          </w:p>
        </w:tc>
        <w:tc>
          <w:tcPr>
            <w:tcW w:w="1038"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sz w:val="18"/>
                <w:szCs w:val="18"/>
                <w:lang w:eastAsia="en-GB"/>
              </w:rPr>
              <w:t>8</w:t>
            </w:r>
          </w:p>
        </w:tc>
        <w:tc>
          <w:tcPr>
            <w:tcW w:w="1016"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sz w:val="18"/>
                <w:szCs w:val="18"/>
                <w:lang w:eastAsia="en-GB"/>
              </w:rPr>
              <w:t>12</w:t>
            </w:r>
          </w:p>
        </w:tc>
        <w:tc>
          <w:tcPr>
            <w:tcW w:w="1016"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sz w:val="18"/>
                <w:szCs w:val="18"/>
                <w:lang w:eastAsia="en-GB"/>
              </w:rPr>
              <w:t>28</w:t>
            </w:r>
            <w:r w:rsidR="0018122F">
              <w:rPr>
                <w:noProof/>
                <w:sz w:val="18"/>
                <w:szCs w:val="18"/>
                <w:lang w:eastAsia="en-GB"/>
              </w:rPr>
              <w:t>,</w:t>
            </w:r>
            <w:r w:rsidRPr="006F0159">
              <w:rPr>
                <w:noProof/>
                <w:sz w:val="18"/>
                <w:szCs w:val="18"/>
                <w:lang w:eastAsia="en-GB"/>
              </w:rPr>
              <w:t>800</w:t>
            </w:r>
          </w:p>
        </w:tc>
        <w:tc>
          <w:tcPr>
            <w:tcW w:w="1016"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sz w:val="18"/>
                <w:szCs w:val="18"/>
                <w:lang w:eastAsia="en-GB"/>
              </w:rPr>
              <w:t>10</w:t>
            </w:r>
          </w:p>
        </w:tc>
        <w:tc>
          <w:tcPr>
            <w:tcW w:w="1017"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noProof/>
                <w:sz w:val="18"/>
                <w:szCs w:val="18"/>
                <w:lang w:eastAsia="en-GB"/>
              </w:rPr>
              <w:t>24</w:t>
            </w:r>
            <w:r w:rsidR="0018122F">
              <w:rPr>
                <w:noProof/>
                <w:sz w:val="18"/>
                <w:szCs w:val="18"/>
                <w:lang w:eastAsia="en-GB"/>
              </w:rPr>
              <w:t>,</w:t>
            </w:r>
            <w:r w:rsidRPr="006F0159">
              <w:rPr>
                <w:noProof/>
                <w:sz w:val="18"/>
                <w:szCs w:val="18"/>
                <w:lang w:eastAsia="en-GB"/>
              </w:rPr>
              <w:t>000</w:t>
            </w:r>
          </w:p>
        </w:tc>
      </w:tr>
      <w:tr w:rsidR="00097764" w:rsidRPr="006F0159" w:rsidTr="00C33C5F">
        <w:trPr>
          <w:trHeight w:val="209"/>
        </w:trPr>
        <w:tc>
          <w:tcPr>
            <w:tcW w:w="850" w:type="dxa"/>
            <w:vMerge/>
            <w:vAlign w:val="center"/>
          </w:tcPr>
          <w:p w:rsidR="00097764" w:rsidRPr="006F0159" w:rsidRDefault="00097764" w:rsidP="00716558">
            <w:pPr>
              <w:keepNext/>
              <w:keepLines/>
              <w:spacing w:before="0" w:after="0"/>
              <w:rPr>
                <w:rFonts w:cs="Calibri"/>
                <w:b/>
                <w:noProof/>
                <w:sz w:val="18"/>
                <w:szCs w:val="18"/>
              </w:rPr>
            </w:pPr>
          </w:p>
        </w:tc>
        <w:tc>
          <w:tcPr>
            <w:tcW w:w="1842" w:type="dxa"/>
            <w:vMerge/>
            <w:vAlign w:val="center"/>
          </w:tcPr>
          <w:p w:rsidR="00097764" w:rsidRPr="006F0159" w:rsidRDefault="00097764" w:rsidP="00716558">
            <w:pPr>
              <w:keepNext/>
              <w:keepLines/>
              <w:spacing w:before="0" w:after="0"/>
              <w:rPr>
                <w:rFonts w:cs="Calibri"/>
                <w:b/>
                <w:noProof/>
                <w:sz w:val="18"/>
                <w:szCs w:val="18"/>
              </w:rPr>
            </w:pPr>
          </w:p>
        </w:tc>
        <w:tc>
          <w:tcPr>
            <w:tcW w:w="1701" w:type="dxa"/>
            <w:vAlign w:val="center"/>
          </w:tcPr>
          <w:p w:rsidR="00097764" w:rsidRPr="006F0159" w:rsidRDefault="00720498" w:rsidP="00716558">
            <w:pPr>
              <w:keepNext/>
              <w:keepLines/>
              <w:spacing w:before="0" w:after="0"/>
              <w:rPr>
                <w:rFonts w:cs="Calibri"/>
                <w:noProof/>
                <w:sz w:val="18"/>
                <w:szCs w:val="18"/>
              </w:rPr>
            </w:pPr>
            <w:r>
              <w:rPr>
                <w:rFonts w:cs="Calibri"/>
                <w:noProof/>
                <w:sz w:val="18"/>
                <w:szCs w:val="18"/>
              </w:rPr>
              <w:t>DPH supervisors</w:t>
            </w:r>
          </w:p>
        </w:tc>
        <w:tc>
          <w:tcPr>
            <w:tcW w:w="994" w:type="dxa"/>
            <w:shd w:val="clear" w:color="auto" w:fill="auto"/>
            <w:vAlign w:val="center"/>
          </w:tcPr>
          <w:p w:rsidR="00097764" w:rsidRPr="006F0159" w:rsidRDefault="00097764" w:rsidP="00097764">
            <w:pPr>
              <w:keepNext/>
              <w:keepLines/>
              <w:spacing w:before="0" w:after="0"/>
              <w:jc w:val="right"/>
              <w:rPr>
                <w:noProof/>
                <w:sz w:val="18"/>
                <w:szCs w:val="18"/>
                <w:lang w:eastAsia="en-GB"/>
              </w:rPr>
            </w:pPr>
            <w:r w:rsidRPr="006F0159">
              <w:rPr>
                <w:rFonts w:cs="Calibri"/>
                <w:noProof/>
                <w:sz w:val="18"/>
                <w:szCs w:val="18"/>
              </w:rPr>
              <w:t>-</w:t>
            </w:r>
          </w:p>
        </w:tc>
        <w:tc>
          <w:tcPr>
            <w:tcW w:w="1038" w:type="dxa"/>
            <w:shd w:val="clear" w:color="auto" w:fill="auto"/>
          </w:tcPr>
          <w:p w:rsidR="00097764" w:rsidRPr="006F0159" w:rsidRDefault="00097764" w:rsidP="00097764">
            <w:pPr>
              <w:keepNext/>
              <w:keepLines/>
              <w:spacing w:before="0" w:after="0"/>
              <w:jc w:val="right"/>
              <w:rPr>
                <w:noProof/>
                <w:sz w:val="18"/>
                <w:szCs w:val="18"/>
                <w:lang w:eastAsia="en-GB"/>
              </w:rPr>
            </w:pPr>
            <w:r w:rsidRPr="006F0159">
              <w:rPr>
                <w:rFonts w:cs="Calibri"/>
                <w:noProof/>
                <w:sz w:val="18"/>
                <w:szCs w:val="18"/>
              </w:rPr>
              <w:t>-</w:t>
            </w:r>
          </w:p>
        </w:tc>
        <w:tc>
          <w:tcPr>
            <w:tcW w:w="1016" w:type="dxa"/>
            <w:shd w:val="clear" w:color="auto" w:fill="auto"/>
          </w:tcPr>
          <w:p w:rsidR="00097764" w:rsidRPr="006F0159" w:rsidRDefault="00097764" w:rsidP="00097764">
            <w:pPr>
              <w:keepNext/>
              <w:keepLines/>
              <w:spacing w:before="0" w:after="0"/>
              <w:jc w:val="right"/>
              <w:rPr>
                <w:noProof/>
                <w:sz w:val="18"/>
                <w:szCs w:val="18"/>
                <w:lang w:eastAsia="en-GB"/>
              </w:rPr>
            </w:pPr>
            <w:r w:rsidRPr="006F0159">
              <w:rPr>
                <w:rFonts w:cs="Calibri"/>
                <w:noProof/>
                <w:sz w:val="18"/>
                <w:szCs w:val="18"/>
              </w:rPr>
              <w:t>-</w:t>
            </w:r>
          </w:p>
        </w:tc>
        <w:tc>
          <w:tcPr>
            <w:tcW w:w="1016" w:type="dxa"/>
            <w:shd w:val="clear" w:color="auto" w:fill="auto"/>
          </w:tcPr>
          <w:p w:rsidR="00097764" w:rsidRPr="006F0159" w:rsidRDefault="00097764" w:rsidP="00097764">
            <w:pPr>
              <w:keepNext/>
              <w:keepLines/>
              <w:spacing w:before="0" w:after="0"/>
              <w:jc w:val="right"/>
              <w:rPr>
                <w:noProof/>
                <w:sz w:val="18"/>
                <w:szCs w:val="18"/>
                <w:lang w:eastAsia="en-GB"/>
              </w:rPr>
            </w:pPr>
            <w:r w:rsidRPr="006F0159">
              <w:rPr>
                <w:rFonts w:cs="Calibri"/>
                <w:noProof/>
                <w:sz w:val="18"/>
                <w:szCs w:val="18"/>
              </w:rPr>
              <w:t>-</w:t>
            </w:r>
          </w:p>
        </w:tc>
        <w:tc>
          <w:tcPr>
            <w:tcW w:w="1016" w:type="dxa"/>
            <w:shd w:val="clear" w:color="auto" w:fill="auto"/>
          </w:tcPr>
          <w:p w:rsidR="00097764" w:rsidRPr="006F0159" w:rsidRDefault="00097764" w:rsidP="00097764">
            <w:pPr>
              <w:keepNext/>
              <w:keepLines/>
              <w:spacing w:before="0" w:after="0"/>
              <w:jc w:val="right"/>
              <w:rPr>
                <w:noProof/>
                <w:sz w:val="18"/>
                <w:szCs w:val="18"/>
                <w:lang w:eastAsia="en-GB"/>
              </w:rPr>
            </w:pPr>
            <w:r w:rsidRPr="006F0159">
              <w:rPr>
                <w:rFonts w:cs="Calibri"/>
                <w:noProof/>
                <w:sz w:val="18"/>
                <w:szCs w:val="18"/>
              </w:rPr>
              <w:t>-</w:t>
            </w:r>
          </w:p>
        </w:tc>
        <w:tc>
          <w:tcPr>
            <w:tcW w:w="1017" w:type="dxa"/>
            <w:shd w:val="clear" w:color="auto" w:fill="auto"/>
          </w:tcPr>
          <w:p w:rsidR="00097764" w:rsidRPr="006F0159" w:rsidRDefault="00097764" w:rsidP="00097764">
            <w:pPr>
              <w:keepNext/>
              <w:keepLines/>
              <w:spacing w:before="0" w:after="0"/>
              <w:jc w:val="right"/>
              <w:rPr>
                <w:noProof/>
                <w:sz w:val="18"/>
                <w:szCs w:val="18"/>
                <w:lang w:eastAsia="en-GB"/>
              </w:rPr>
            </w:pPr>
            <w:r w:rsidRPr="006F0159">
              <w:rPr>
                <w:rFonts w:cs="Calibri"/>
                <w:noProof/>
                <w:sz w:val="18"/>
                <w:szCs w:val="18"/>
              </w:rPr>
              <w:t>-</w:t>
            </w:r>
          </w:p>
        </w:tc>
      </w:tr>
      <w:tr w:rsidR="00097764" w:rsidRPr="006F0159" w:rsidTr="00C33C5F">
        <w:trPr>
          <w:trHeight w:val="209"/>
        </w:trPr>
        <w:tc>
          <w:tcPr>
            <w:tcW w:w="850" w:type="dxa"/>
            <w:vMerge/>
            <w:tcBorders>
              <w:bottom w:val="single" w:sz="12" w:space="0" w:color="4F81BD" w:themeColor="accent1"/>
            </w:tcBorders>
            <w:vAlign w:val="center"/>
          </w:tcPr>
          <w:p w:rsidR="00097764" w:rsidRPr="006F0159" w:rsidRDefault="00097764" w:rsidP="00716558">
            <w:pPr>
              <w:keepNext/>
              <w:keepLines/>
              <w:spacing w:before="0" w:after="0"/>
              <w:rPr>
                <w:rFonts w:cs="Calibri"/>
                <w:b/>
                <w:noProof/>
                <w:sz w:val="18"/>
                <w:szCs w:val="18"/>
              </w:rPr>
            </w:pPr>
          </w:p>
        </w:tc>
        <w:tc>
          <w:tcPr>
            <w:tcW w:w="3543" w:type="dxa"/>
            <w:gridSpan w:val="2"/>
            <w:tcBorders>
              <w:bottom w:val="single" w:sz="12" w:space="0" w:color="4F81BD" w:themeColor="accent1"/>
            </w:tcBorders>
            <w:vAlign w:val="center"/>
          </w:tcPr>
          <w:p w:rsidR="00097764" w:rsidRPr="006F0159" w:rsidRDefault="00720498" w:rsidP="00716558">
            <w:pPr>
              <w:keepNext/>
              <w:keepLines/>
              <w:spacing w:before="0" w:after="0"/>
              <w:jc w:val="right"/>
              <w:rPr>
                <w:rFonts w:cs="Calibri"/>
                <w:noProof/>
                <w:sz w:val="18"/>
                <w:szCs w:val="18"/>
              </w:rPr>
            </w:pPr>
            <w:r>
              <w:rPr>
                <w:rFonts w:cs="Calibri"/>
                <w:b/>
                <w:noProof/>
                <w:sz w:val="18"/>
                <w:szCs w:val="18"/>
              </w:rPr>
              <w:t xml:space="preserve">TOTAL/YEAR </w:t>
            </w:r>
            <w:r w:rsidR="00097764" w:rsidRPr="006F0159">
              <w:rPr>
                <w:rFonts w:cs="Calibri"/>
                <w:b/>
                <w:noProof/>
                <w:sz w:val="18"/>
                <w:szCs w:val="18"/>
              </w:rPr>
              <w:t>2013</w:t>
            </w:r>
          </w:p>
        </w:tc>
        <w:tc>
          <w:tcPr>
            <w:tcW w:w="994" w:type="dxa"/>
            <w:tcBorders>
              <w:bottom w:val="single" w:sz="12" w:space="0" w:color="4F81BD" w:themeColor="accent1"/>
            </w:tcBorders>
            <w:shd w:val="clear" w:color="auto" w:fill="auto"/>
            <w:vAlign w:val="center"/>
          </w:tcPr>
          <w:p w:rsidR="00097764" w:rsidRPr="006F0159" w:rsidRDefault="00097764" w:rsidP="00097764">
            <w:pPr>
              <w:keepNext/>
              <w:keepLines/>
              <w:spacing w:before="0" w:after="0"/>
              <w:jc w:val="right"/>
              <w:rPr>
                <w:noProof/>
                <w:sz w:val="18"/>
                <w:szCs w:val="18"/>
                <w:lang w:eastAsia="en-GB"/>
              </w:rPr>
            </w:pPr>
          </w:p>
        </w:tc>
        <w:tc>
          <w:tcPr>
            <w:tcW w:w="1038" w:type="dxa"/>
            <w:tcBorders>
              <w:bottom w:val="single" w:sz="12" w:space="0" w:color="4F81BD" w:themeColor="accent1"/>
            </w:tcBorders>
            <w:shd w:val="clear" w:color="auto" w:fill="auto"/>
            <w:vAlign w:val="center"/>
          </w:tcPr>
          <w:p w:rsidR="00097764" w:rsidRPr="006F0159" w:rsidRDefault="00097764" w:rsidP="00097764">
            <w:pPr>
              <w:keepNext/>
              <w:keepLines/>
              <w:spacing w:before="0" w:after="0"/>
              <w:jc w:val="right"/>
              <w:rPr>
                <w:noProof/>
                <w:sz w:val="18"/>
                <w:szCs w:val="18"/>
                <w:lang w:eastAsia="en-GB"/>
              </w:rPr>
            </w:pPr>
          </w:p>
        </w:tc>
        <w:tc>
          <w:tcPr>
            <w:tcW w:w="1016" w:type="dxa"/>
            <w:tcBorders>
              <w:bottom w:val="single" w:sz="12" w:space="0" w:color="4F81BD" w:themeColor="accent1"/>
            </w:tcBorders>
            <w:shd w:val="clear" w:color="auto" w:fill="auto"/>
            <w:vAlign w:val="center"/>
          </w:tcPr>
          <w:p w:rsidR="00097764" w:rsidRPr="006F0159" w:rsidRDefault="00097764" w:rsidP="00097764">
            <w:pPr>
              <w:keepNext/>
              <w:keepLines/>
              <w:spacing w:before="0" w:after="0"/>
              <w:jc w:val="right"/>
              <w:rPr>
                <w:noProof/>
                <w:sz w:val="18"/>
                <w:szCs w:val="18"/>
                <w:lang w:eastAsia="en-GB"/>
              </w:rPr>
            </w:pPr>
          </w:p>
        </w:tc>
        <w:tc>
          <w:tcPr>
            <w:tcW w:w="1016" w:type="dxa"/>
            <w:tcBorders>
              <w:bottom w:val="single" w:sz="12" w:space="0" w:color="4F81BD" w:themeColor="accent1"/>
            </w:tcBorders>
            <w:shd w:val="clear" w:color="auto" w:fill="auto"/>
            <w:vAlign w:val="center"/>
          </w:tcPr>
          <w:p w:rsidR="00097764" w:rsidRPr="006F0159" w:rsidRDefault="0079205E" w:rsidP="00097764">
            <w:pPr>
              <w:keepNext/>
              <w:keepLines/>
              <w:spacing w:before="0" w:after="0"/>
              <w:jc w:val="right"/>
              <w:rPr>
                <w:noProof/>
                <w:sz w:val="18"/>
                <w:szCs w:val="18"/>
                <w:lang w:eastAsia="en-GB"/>
              </w:rPr>
            </w:pPr>
            <w:r w:rsidRPr="006F0159">
              <w:rPr>
                <w:b/>
                <w:noProof/>
                <w:color w:val="000000"/>
                <w:sz w:val="18"/>
                <w:szCs w:val="18"/>
              </w:rPr>
              <w:t>1</w:t>
            </w:r>
            <w:r>
              <w:rPr>
                <w:b/>
                <w:noProof/>
                <w:color w:val="000000"/>
                <w:sz w:val="18"/>
                <w:szCs w:val="18"/>
              </w:rPr>
              <w:t>,</w:t>
            </w:r>
            <w:r w:rsidRPr="006F0159">
              <w:rPr>
                <w:b/>
                <w:noProof/>
                <w:color w:val="000000"/>
                <w:sz w:val="18"/>
                <w:szCs w:val="18"/>
              </w:rPr>
              <w:t>536</w:t>
            </w:r>
            <w:r>
              <w:rPr>
                <w:b/>
                <w:noProof/>
                <w:color w:val="000000"/>
                <w:sz w:val="18"/>
                <w:szCs w:val="18"/>
              </w:rPr>
              <w:t>,</w:t>
            </w:r>
            <w:r w:rsidRPr="006F0159">
              <w:rPr>
                <w:b/>
                <w:noProof/>
                <w:color w:val="000000"/>
                <w:sz w:val="18"/>
                <w:szCs w:val="18"/>
              </w:rPr>
              <w:t>000</w:t>
            </w:r>
          </w:p>
        </w:tc>
        <w:tc>
          <w:tcPr>
            <w:tcW w:w="1016" w:type="dxa"/>
            <w:tcBorders>
              <w:bottom w:val="single" w:sz="12" w:space="0" w:color="4F81BD" w:themeColor="accent1"/>
            </w:tcBorders>
            <w:shd w:val="clear" w:color="auto" w:fill="auto"/>
            <w:vAlign w:val="center"/>
          </w:tcPr>
          <w:p w:rsidR="00097764" w:rsidRPr="006F0159" w:rsidRDefault="00097764" w:rsidP="00097764">
            <w:pPr>
              <w:keepNext/>
              <w:keepLines/>
              <w:spacing w:before="0" w:after="0"/>
              <w:jc w:val="right"/>
              <w:rPr>
                <w:noProof/>
                <w:sz w:val="18"/>
                <w:szCs w:val="18"/>
                <w:lang w:eastAsia="en-GB"/>
              </w:rPr>
            </w:pPr>
          </w:p>
        </w:tc>
        <w:tc>
          <w:tcPr>
            <w:tcW w:w="1017" w:type="dxa"/>
            <w:tcBorders>
              <w:bottom w:val="single" w:sz="12" w:space="0" w:color="4F81BD" w:themeColor="accent1"/>
            </w:tcBorders>
            <w:shd w:val="clear" w:color="auto" w:fill="auto"/>
            <w:vAlign w:val="center"/>
          </w:tcPr>
          <w:p w:rsidR="00097764" w:rsidRPr="006F0159" w:rsidRDefault="0079205E" w:rsidP="00097764">
            <w:pPr>
              <w:keepNext/>
              <w:keepLines/>
              <w:spacing w:before="0" w:after="0"/>
              <w:jc w:val="right"/>
              <w:rPr>
                <w:noProof/>
                <w:sz w:val="18"/>
                <w:szCs w:val="18"/>
                <w:lang w:eastAsia="en-GB"/>
              </w:rPr>
            </w:pPr>
            <w:r w:rsidRPr="006F0159">
              <w:rPr>
                <w:b/>
                <w:noProof/>
                <w:color w:val="000000"/>
                <w:sz w:val="18"/>
                <w:szCs w:val="18"/>
              </w:rPr>
              <w:t>832</w:t>
            </w:r>
            <w:r>
              <w:rPr>
                <w:b/>
                <w:noProof/>
                <w:color w:val="000000"/>
                <w:sz w:val="18"/>
                <w:szCs w:val="18"/>
              </w:rPr>
              <w:t>,</w:t>
            </w:r>
            <w:r w:rsidRPr="006F0159">
              <w:rPr>
                <w:b/>
                <w:noProof/>
                <w:color w:val="000000"/>
                <w:sz w:val="18"/>
                <w:szCs w:val="18"/>
              </w:rPr>
              <w:t>000</w:t>
            </w:r>
          </w:p>
        </w:tc>
      </w:tr>
      <w:tr w:rsidR="00716558" w:rsidRPr="006F0159" w:rsidTr="00C33C5F">
        <w:trPr>
          <w:trHeight w:val="207"/>
        </w:trPr>
        <w:tc>
          <w:tcPr>
            <w:tcW w:w="850" w:type="dxa"/>
            <w:vMerge w:val="restart"/>
            <w:tcBorders>
              <w:top w:val="single" w:sz="12" w:space="0" w:color="4F81BD" w:themeColor="accent1"/>
              <w:bottom w:val="single" w:sz="12" w:space="0" w:color="4F81BD" w:themeColor="accent1"/>
            </w:tcBorders>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r w:rsidRPr="006F0159">
              <w:rPr>
                <w:rFonts w:cs="Calibri"/>
                <w:b/>
                <w:noProof/>
                <w:sz w:val="18"/>
                <w:szCs w:val="18"/>
              </w:rPr>
              <w:t>2014</w:t>
            </w:r>
          </w:p>
        </w:tc>
        <w:tc>
          <w:tcPr>
            <w:tcW w:w="1842" w:type="dxa"/>
            <w:vMerge w:val="restart"/>
            <w:tcBorders>
              <w:top w:val="single" w:sz="12" w:space="0" w:color="4F81BD" w:themeColor="accent1"/>
            </w:tcBorders>
            <w:shd w:val="clear" w:color="auto" w:fill="DBE5F1" w:themeFill="accent1" w:themeFillTint="33"/>
            <w:vAlign w:val="center"/>
          </w:tcPr>
          <w:p w:rsidR="00716558" w:rsidRPr="006F0159" w:rsidRDefault="00720498" w:rsidP="00716558">
            <w:pPr>
              <w:keepNext/>
              <w:keepLines/>
              <w:spacing w:before="0" w:after="0"/>
              <w:rPr>
                <w:rFonts w:cs="Calibri"/>
                <w:b/>
                <w:noProof/>
                <w:sz w:val="18"/>
                <w:szCs w:val="18"/>
              </w:rPr>
            </w:pPr>
            <w:r>
              <w:rPr>
                <w:rFonts w:cs="Calibri"/>
                <w:b/>
                <w:noProof/>
                <w:sz w:val="18"/>
                <w:szCs w:val="18"/>
              </w:rPr>
              <w:t>Salaries</w:t>
            </w:r>
          </w:p>
        </w:tc>
        <w:tc>
          <w:tcPr>
            <w:tcW w:w="1701" w:type="dxa"/>
            <w:tcBorders>
              <w:top w:val="single" w:sz="12" w:space="0" w:color="4F81BD" w:themeColor="accent1"/>
            </w:tcBorders>
            <w:shd w:val="clear" w:color="auto" w:fill="DBE5F1" w:themeFill="accent1" w:themeFillTint="33"/>
            <w:vAlign w:val="center"/>
          </w:tcPr>
          <w:p w:rsidR="00716558" w:rsidRPr="006F0159" w:rsidRDefault="00716558" w:rsidP="00716558">
            <w:pPr>
              <w:keepNext/>
              <w:keepLines/>
              <w:spacing w:before="0" w:after="0"/>
              <w:rPr>
                <w:rFonts w:cs="Calibri"/>
                <w:noProof/>
                <w:sz w:val="18"/>
                <w:szCs w:val="18"/>
              </w:rPr>
            </w:pPr>
            <w:r w:rsidRPr="006F0159">
              <w:rPr>
                <w:rFonts w:cs="Calibri"/>
                <w:noProof/>
                <w:sz w:val="18"/>
                <w:szCs w:val="18"/>
              </w:rPr>
              <w:t>S</w:t>
            </w:r>
            <w:r w:rsidR="00720498">
              <w:rPr>
                <w:rFonts w:cs="Calibri"/>
                <w:noProof/>
                <w:sz w:val="18"/>
                <w:szCs w:val="18"/>
              </w:rPr>
              <w:t>Ws</w:t>
            </w:r>
          </w:p>
        </w:tc>
        <w:tc>
          <w:tcPr>
            <w:tcW w:w="994" w:type="dxa"/>
            <w:tcBorders>
              <w:top w:val="single" w:sz="12"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1</w:t>
            </w:r>
            <w:r w:rsidR="0018122F">
              <w:rPr>
                <w:noProof/>
                <w:color w:val="000000"/>
                <w:sz w:val="18"/>
                <w:szCs w:val="18"/>
                <w:lang w:eastAsia="en-GB"/>
              </w:rPr>
              <w:t>,</w:t>
            </w:r>
            <w:r w:rsidRPr="006F0159">
              <w:rPr>
                <w:noProof/>
                <w:color w:val="000000"/>
                <w:sz w:val="18"/>
                <w:szCs w:val="18"/>
                <w:lang w:eastAsia="en-GB"/>
              </w:rPr>
              <w:t>000</w:t>
            </w:r>
          </w:p>
        </w:tc>
        <w:tc>
          <w:tcPr>
            <w:tcW w:w="1038" w:type="dxa"/>
            <w:tcBorders>
              <w:top w:val="single" w:sz="12"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32</w:t>
            </w:r>
          </w:p>
        </w:tc>
        <w:tc>
          <w:tcPr>
            <w:tcW w:w="1016" w:type="dxa"/>
            <w:tcBorders>
              <w:top w:val="single" w:sz="12"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12</w:t>
            </w:r>
          </w:p>
        </w:tc>
        <w:tc>
          <w:tcPr>
            <w:tcW w:w="1016" w:type="dxa"/>
            <w:tcBorders>
              <w:top w:val="single" w:sz="12"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384</w:t>
            </w:r>
            <w:r w:rsidR="0018122F">
              <w:rPr>
                <w:noProof/>
                <w:color w:val="000000"/>
                <w:sz w:val="18"/>
                <w:szCs w:val="18"/>
                <w:lang w:eastAsia="en-GB"/>
              </w:rPr>
              <w:t>,</w:t>
            </w:r>
            <w:r w:rsidRPr="006F0159">
              <w:rPr>
                <w:noProof/>
                <w:color w:val="000000"/>
                <w:sz w:val="18"/>
                <w:szCs w:val="18"/>
                <w:lang w:eastAsia="en-GB"/>
              </w:rPr>
              <w:t>000</w:t>
            </w:r>
          </w:p>
        </w:tc>
        <w:tc>
          <w:tcPr>
            <w:tcW w:w="1016" w:type="dxa"/>
            <w:tcBorders>
              <w:top w:val="single" w:sz="12"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10</w:t>
            </w:r>
          </w:p>
        </w:tc>
        <w:tc>
          <w:tcPr>
            <w:tcW w:w="1017" w:type="dxa"/>
            <w:tcBorders>
              <w:top w:val="single" w:sz="12"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320</w:t>
            </w:r>
            <w:r w:rsidR="0018122F">
              <w:rPr>
                <w:noProof/>
                <w:color w:val="000000"/>
                <w:sz w:val="18"/>
                <w:szCs w:val="18"/>
                <w:lang w:eastAsia="en-GB"/>
              </w:rPr>
              <w:t>,</w:t>
            </w:r>
            <w:r w:rsidRPr="006F0159">
              <w:rPr>
                <w:noProof/>
                <w:color w:val="000000"/>
                <w:sz w:val="18"/>
                <w:szCs w:val="18"/>
                <w:lang w:eastAsia="en-GB"/>
              </w:rPr>
              <w:t>000</w:t>
            </w:r>
          </w:p>
        </w:tc>
      </w:tr>
      <w:tr w:rsidR="00716558" w:rsidRPr="006F0159" w:rsidTr="00C33C5F">
        <w:trPr>
          <w:trHeight w:val="125"/>
        </w:trPr>
        <w:tc>
          <w:tcPr>
            <w:tcW w:w="850" w:type="dxa"/>
            <w:vMerge/>
            <w:tcBorders>
              <w:bottom w:val="single" w:sz="12" w:space="0" w:color="4F81BD" w:themeColor="accent1"/>
            </w:tcBorders>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842" w:type="dxa"/>
            <w:vMerge/>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701" w:type="dxa"/>
            <w:shd w:val="clear" w:color="auto" w:fill="DBE5F1" w:themeFill="accent1" w:themeFillTint="33"/>
            <w:vAlign w:val="center"/>
          </w:tcPr>
          <w:p w:rsidR="00716558" w:rsidRPr="006F0159" w:rsidRDefault="00720498" w:rsidP="00716558">
            <w:pPr>
              <w:keepNext/>
              <w:keepLines/>
              <w:spacing w:before="0" w:after="0"/>
              <w:rPr>
                <w:rFonts w:cs="Calibri"/>
                <w:noProof/>
                <w:sz w:val="18"/>
                <w:szCs w:val="18"/>
              </w:rPr>
            </w:pPr>
            <w:r>
              <w:rPr>
                <w:rFonts w:cs="Calibri"/>
                <w:noProof/>
                <w:sz w:val="18"/>
                <w:szCs w:val="18"/>
              </w:rPr>
              <w:t>CHNs</w:t>
            </w:r>
          </w:p>
        </w:tc>
        <w:tc>
          <w:tcPr>
            <w:tcW w:w="994"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1</w:t>
            </w:r>
            <w:r w:rsidR="0018122F">
              <w:rPr>
                <w:noProof/>
                <w:color w:val="000000"/>
                <w:sz w:val="18"/>
                <w:szCs w:val="18"/>
                <w:lang w:eastAsia="en-GB"/>
              </w:rPr>
              <w:t>,</w:t>
            </w:r>
            <w:r w:rsidRPr="006F0159">
              <w:rPr>
                <w:noProof/>
                <w:color w:val="000000"/>
                <w:sz w:val="18"/>
                <w:szCs w:val="18"/>
                <w:lang w:eastAsia="en-GB"/>
              </w:rPr>
              <w:t>500</w:t>
            </w:r>
          </w:p>
        </w:tc>
        <w:tc>
          <w:tcPr>
            <w:tcW w:w="1038"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32</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12</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576</w:t>
            </w:r>
            <w:r w:rsidR="0018122F">
              <w:rPr>
                <w:noProof/>
                <w:color w:val="000000"/>
                <w:sz w:val="18"/>
                <w:szCs w:val="18"/>
                <w:lang w:eastAsia="en-GB"/>
              </w:rPr>
              <w:t>,</w:t>
            </w:r>
            <w:r w:rsidRPr="006F0159">
              <w:rPr>
                <w:noProof/>
                <w:color w:val="000000"/>
                <w:sz w:val="18"/>
                <w:szCs w:val="18"/>
                <w:lang w:eastAsia="en-GB"/>
              </w:rPr>
              <w:t>000</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0</w:t>
            </w:r>
          </w:p>
        </w:tc>
        <w:tc>
          <w:tcPr>
            <w:tcW w:w="1017"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0</w:t>
            </w:r>
          </w:p>
        </w:tc>
      </w:tr>
      <w:tr w:rsidR="00716558" w:rsidRPr="006F0159" w:rsidTr="00C33C5F">
        <w:trPr>
          <w:trHeight w:val="63"/>
        </w:trPr>
        <w:tc>
          <w:tcPr>
            <w:tcW w:w="850" w:type="dxa"/>
            <w:vMerge/>
            <w:tcBorders>
              <w:bottom w:val="single" w:sz="12" w:space="0" w:color="4F81BD" w:themeColor="accent1"/>
            </w:tcBorders>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842" w:type="dxa"/>
            <w:vMerge/>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701" w:type="dxa"/>
            <w:shd w:val="clear" w:color="auto" w:fill="DBE5F1" w:themeFill="accent1" w:themeFillTint="33"/>
            <w:vAlign w:val="center"/>
          </w:tcPr>
          <w:p w:rsidR="00716558" w:rsidRPr="006F0159" w:rsidRDefault="00720498" w:rsidP="00716558">
            <w:pPr>
              <w:keepNext/>
              <w:keepLines/>
              <w:spacing w:before="0" w:after="0"/>
              <w:rPr>
                <w:rFonts w:cs="Calibri"/>
                <w:noProof/>
                <w:sz w:val="18"/>
                <w:szCs w:val="18"/>
              </w:rPr>
            </w:pPr>
            <w:r w:rsidRPr="006F0159">
              <w:rPr>
                <w:rFonts w:cs="Calibri"/>
                <w:noProof/>
                <w:sz w:val="18"/>
                <w:szCs w:val="18"/>
              </w:rPr>
              <w:t>G</w:t>
            </w:r>
            <w:r>
              <w:rPr>
                <w:rFonts w:cs="Calibri"/>
                <w:noProof/>
                <w:sz w:val="18"/>
                <w:szCs w:val="18"/>
              </w:rPr>
              <w:t>D</w:t>
            </w:r>
            <w:r w:rsidRPr="006F0159">
              <w:rPr>
                <w:rFonts w:cs="Calibri"/>
                <w:noProof/>
                <w:sz w:val="18"/>
                <w:szCs w:val="18"/>
              </w:rPr>
              <w:t>S</w:t>
            </w:r>
            <w:r>
              <w:rPr>
                <w:rFonts w:cs="Calibri"/>
                <w:noProof/>
                <w:sz w:val="18"/>
                <w:szCs w:val="18"/>
              </w:rPr>
              <w:t>A</w:t>
            </w:r>
            <w:r w:rsidRPr="006F0159">
              <w:rPr>
                <w:rFonts w:cs="Calibri"/>
                <w:noProof/>
                <w:sz w:val="18"/>
                <w:szCs w:val="18"/>
              </w:rPr>
              <w:t>C</w:t>
            </w:r>
            <w:r>
              <w:rPr>
                <w:rFonts w:cs="Calibri"/>
                <w:noProof/>
                <w:sz w:val="18"/>
                <w:szCs w:val="18"/>
              </w:rPr>
              <w:t>P supervisors</w:t>
            </w:r>
          </w:p>
        </w:tc>
        <w:tc>
          <w:tcPr>
            <w:tcW w:w="994"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850</w:t>
            </w:r>
          </w:p>
        </w:tc>
        <w:tc>
          <w:tcPr>
            <w:tcW w:w="1038"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8</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12</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81</w:t>
            </w:r>
            <w:r w:rsidR="0018122F">
              <w:rPr>
                <w:noProof/>
                <w:sz w:val="18"/>
                <w:szCs w:val="18"/>
                <w:lang w:eastAsia="en-GB"/>
              </w:rPr>
              <w:t>,</w:t>
            </w:r>
            <w:r w:rsidRPr="006F0159">
              <w:rPr>
                <w:noProof/>
                <w:sz w:val="18"/>
                <w:szCs w:val="18"/>
                <w:lang w:eastAsia="en-GB"/>
              </w:rPr>
              <w:t>600</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11</w:t>
            </w:r>
          </w:p>
        </w:tc>
        <w:tc>
          <w:tcPr>
            <w:tcW w:w="1017"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74</w:t>
            </w:r>
            <w:r w:rsidR="0018122F">
              <w:rPr>
                <w:noProof/>
                <w:sz w:val="18"/>
                <w:szCs w:val="18"/>
                <w:lang w:eastAsia="en-GB"/>
              </w:rPr>
              <w:t>,</w:t>
            </w:r>
            <w:r w:rsidRPr="006F0159">
              <w:rPr>
                <w:noProof/>
                <w:sz w:val="18"/>
                <w:szCs w:val="18"/>
                <w:lang w:eastAsia="en-GB"/>
              </w:rPr>
              <w:t>800</w:t>
            </w:r>
          </w:p>
        </w:tc>
      </w:tr>
      <w:tr w:rsidR="00716558" w:rsidRPr="006F0159" w:rsidTr="00C33C5F">
        <w:trPr>
          <w:trHeight w:val="233"/>
        </w:trPr>
        <w:tc>
          <w:tcPr>
            <w:tcW w:w="850" w:type="dxa"/>
            <w:vMerge/>
            <w:tcBorders>
              <w:bottom w:val="single" w:sz="12" w:space="0" w:color="4F81BD" w:themeColor="accent1"/>
            </w:tcBorders>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842" w:type="dxa"/>
            <w:vMerge/>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701" w:type="dxa"/>
            <w:shd w:val="clear" w:color="auto" w:fill="DBE5F1" w:themeFill="accent1" w:themeFillTint="33"/>
            <w:vAlign w:val="center"/>
          </w:tcPr>
          <w:p w:rsidR="00716558" w:rsidRPr="006F0159" w:rsidRDefault="00720498" w:rsidP="00716558">
            <w:pPr>
              <w:keepNext/>
              <w:keepLines/>
              <w:spacing w:before="0" w:after="0"/>
              <w:rPr>
                <w:rFonts w:cs="Calibri"/>
                <w:noProof/>
                <w:sz w:val="18"/>
                <w:szCs w:val="18"/>
              </w:rPr>
            </w:pPr>
            <w:r>
              <w:rPr>
                <w:rFonts w:cs="Calibri"/>
                <w:noProof/>
                <w:sz w:val="18"/>
                <w:szCs w:val="18"/>
              </w:rPr>
              <w:t>DPH supervisors</w:t>
            </w:r>
          </w:p>
        </w:tc>
        <w:tc>
          <w:tcPr>
            <w:tcW w:w="994"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850</w:t>
            </w:r>
          </w:p>
        </w:tc>
        <w:tc>
          <w:tcPr>
            <w:tcW w:w="1038"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8</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12</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81</w:t>
            </w:r>
            <w:r w:rsidR="0018122F">
              <w:rPr>
                <w:noProof/>
                <w:color w:val="000000"/>
                <w:sz w:val="18"/>
                <w:szCs w:val="18"/>
                <w:lang w:eastAsia="en-GB"/>
              </w:rPr>
              <w:t>,</w:t>
            </w:r>
            <w:r w:rsidRPr="006F0159">
              <w:rPr>
                <w:noProof/>
                <w:color w:val="000000"/>
                <w:sz w:val="18"/>
                <w:szCs w:val="18"/>
                <w:lang w:eastAsia="en-GB"/>
              </w:rPr>
              <w:t>600</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11</w:t>
            </w:r>
          </w:p>
        </w:tc>
        <w:tc>
          <w:tcPr>
            <w:tcW w:w="1017"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74</w:t>
            </w:r>
            <w:r w:rsidR="0018122F">
              <w:rPr>
                <w:noProof/>
                <w:color w:val="000000"/>
                <w:sz w:val="18"/>
                <w:szCs w:val="18"/>
                <w:lang w:eastAsia="en-GB"/>
              </w:rPr>
              <w:t>,</w:t>
            </w:r>
            <w:r w:rsidRPr="006F0159">
              <w:rPr>
                <w:noProof/>
                <w:color w:val="000000"/>
                <w:sz w:val="18"/>
                <w:szCs w:val="18"/>
                <w:lang w:eastAsia="en-GB"/>
              </w:rPr>
              <w:t>800</w:t>
            </w:r>
          </w:p>
        </w:tc>
      </w:tr>
      <w:tr w:rsidR="00716558" w:rsidRPr="006F0159" w:rsidTr="00C33C5F">
        <w:trPr>
          <w:trHeight w:val="112"/>
        </w:trPr>
        <w:tc>
          <w:tcPr>
            <w:tcW w:w="850" w:type="dxa"/>
            <w:vMerge/>
            <w:tcBorders>
              <w:bottom w:val="single" w:sz="12" w:space="0" w:color="4F81BD" w:themeColor="accent1"/>
            </w:tcBorders>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842" w:type="dxa"/>
            <w:vMerge w:val="restart"/>
            <w:shd w:val="clear" w:color="auto" w:fill="DBE5F1" w:themeFill="accent1" w:themeFillTint="33"/>
            <w:vAlign w:val="center"/>
          </w:tcPr>
          <w:p w:rsidR="00716558" w:rsidRPr="006F0159" w:rsidRDefault="00720498" w:rsidP="00716558">
            <w:pPr>
              <w:keepNext/>
              <w:keepLines/>
              <w:spacing w:before="0" w:after="0"/>
              <w:rPr>
                <w:rFonts w:cs="Calibri"/>
                <w:b/>
                <w:noProof/>
                <w:sz w:val="18"/>
                <w:szCs w:val="18"/>
              </w:rPr>
            </w:pPr>
            <w:r>
              <w:rPr>
                <w:rFonts w:cs="Calibri"/>
                <w:b/>
                <w:noProof/>
                <w:sz w:val="18"/>
                <w:szCs w:val="18"/>
              </w:rPr>
              <w:t>Training</w:t>
            </w:r>
          </w:p>
        </w:tc>
        <w:tc>
          <w:tcPr>
            <w:tcW w:w="1701" w:type="dxa"/>
            <w:shd w:val="clear" w:color="auto" w:fill="DBE5F1" w:themeFill="accent1" w:themeFillTint="33"/>
            <w:vAlign w:val="center"/>
          </w:tcPr>
          <w:p w:rsidR="00716558" w:rsidRPr="006F0159" w:rsidRDefault="00716558" w:rsidP="00716558">
            <w:pPr>
              <w:keepNext/>
              <w:keepLines/>
              <w:spacing w:before="0" w:after="0"/>
              <w:rPr>
                <w:rFonts w:cs="Calibri"/>
                <w:noProof/>
                <w:sz w:val="18"/>
                <w:szCs w:val="18"/>
              </w:rPr>
            </w:pPr>
            <w:r w:rsidRPr="006F0159">
              <w:rPr>
                <w:rFonts w:cs="Calibri"/>
                <w:noProof/>
                <w:sz w:val="18"/>
                <w:szCs w:val="18"/>
              </w:rPr>
              <w:t>S</w:t>
            </w:r>
            <w:r w:rsidR="00720498">
              <w:rPr>
                <w:rFonts w:cs="Calibri"/>
                <w:noProof/>
                <w:sz w:val="18"/>
                <w:szCs w:val="18"/>
              </w:rPr>
              <w:t>Ws</w:t>
            </w:r>
          </w:p>
        </w:tc>
        <w:tc>
          <w:tcPr>
            <w:tcW w:w="994"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1</w:t>
            </w:r>
            <w:r w:rsidR="0018122F">
              <w:rPr>
                <w:noProof/>
                <w:sz w:val="18"/>
                <w:szCs w:val="18"/>
                <w:lang w:eastAsia="en-GB"/>
              </w:rPr>
              <w:t>,</w:t>
            </w:r>
            <w:r w:rsidRPr="006F0159">
              <w:rPr>
                <w:noProof/>
                <w:sz w:val="18"/>
                <w:szCs w:val="18"/>
                <w:lang w:eastAsia="en-GB"/>
              </w:rPr>
              <w:t>000</w:t>
            </w:r>
          </w:p>
        </w:tc>
        <w:tc>
          <w:tcPr>
            <w:tcW w:w="1038"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32</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2</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64</w:t>
            </w:r>
            <w:r w:rsidR="0018122F">
              <w:rPr>
                <w:noProof/>
                <w:sz w:val="18"/>
                <w:szCs w:val="18"/>
                <w:lang w:eastAsia="en-GB"/>
              </w:rPr>
              <w:t>,</w:t>
            </w:r>
            <w:r w:rsidRPr="006F0159">
              <w:rPr>
                <w:noProof/>
                <w:sz w:val="18"/>
                <w:szCs w:val="18"/>
                <w:lang w:eastAsia="en-GB"/>
              </w:rPr>
              <w:t>000</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2</w:t>
            </w:r>
          </w:p>
        </w:tc>
        <w:tc>
          <w:tcPr>
            <w:tcW w:w="1017"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64</w:t>
            </w:r>
            <w:r w:rsidR="0018122F">
              <w:rPr>
                <w:noProof/>
                <w:sz w:val="18"/>
                <w:szCs w:val="18"/>
                <w:lang w:eastAsia="en-GB"/>
              </w:rPr>
              <w:t>,</w:t>
            </w:r>
            <w:r w:rsidRPr="006F0159">
              <w:rPr>
                <w:noProof/>
                <w:sz w:val="18"/>
                <w:szCs w:val="18"/>
                <w:lang w:eastAsia="en-GB"/>
              </w:rPr>
              <w:t>000</w:t>
            </w:r>
          </w:p>
        </w:tc>
      </w:tr>
      <w:tr w:rsidR="00716558" w:rsidRPr="006F0159" w:rsidTr="00C33C5F">
        <w:trPr>
          <w:trHeight w:val="185"/>
        </w:trPr>
        <w:tc>
          <w:tcPr>
            <w:tcW w:w="850" w:type="dxa"/>
            <w:vMerge/>
            <w:tcBorders>
              <w:bottom w:val="single" w:sz="12" w:space="0" w:color="4F81BD" w:themeColor="accent1"/>
            </w:tcBorders>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842" w:type="dxa"/>
            <w:vMerge/>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701" w:type="dxa"/>
            <w:shd w:val="clear" w:color="auto" w:fill="DBE5F1" w:themeFill="accent1" w:themeFillTint="33"/>
            <w:vAlign w:val="center"/>
          </w:tcPr>
          <w:p w:rsidR="00716558" w:rsidRPr="006F0159" w:rsidRDefault="00720498" w:rsidP="00716558">
            <w:pPr>
              <w:keepNext/>
              <w:keepLines/>
              <w:spacing w:before="0" w:after="0"/>
              <w:rPr>
                <w:rFonts w:cs="Calibri"/>
                <w:noProof/>
                <w:sz w:val="18"/>
                <w:szCs w:val="18"/>
              </w:rPr>
            </w:pPr>
            <w:r>
              <w:rPr>
                <w:rFonts w:cs="Calibri"/>
                <w:noProof/>
                <w:sz w:val="18"/>
                <w:szCs w:val="18"/>
              </w:rPr>
              <w:t>CHNs</w:t>
            </w:r>
          </w:p>
        </w:tc>
        <w:tc>
          <w:tcPr>
            <w:tcW w:w="994"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1</w:t>
            </w:r>
            <w:r w:rsidR="0018122F">
              <w:rPr>
                <w:noProof/>
                <w:color w:val="000000"/>
                <w:sz w:val="18"/>
                <w:szCs w:val="18"/>
                <w:lang w:eastAsia="en-GB"/>
              </w:rPr>
              <w:t>,</w:t>
            </w:r>
            <w:r w:rsidRPr="006F0159">
              <w:rPr>
                <w:noProof/>
                <w:color w:val="000000"/>
                <w:sz w:val="18"/>
                <w:szCs w:val="18"/>
                <w:lang w:eastAsia="en-GB"/>
              </w:rPr>
              <w:t>000</w:t>
            </w:r>
          </w:p>
        </w:tc>
        <w:tc>
          <w:tcPr>
            <w:tcW w:w="1038"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25</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2</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50</w:t>
            </w:r>
            <w:r w:rsidR="0018122F">
              <w:rPr>
                <w:noProof/>
                <w:color w:val="000000"/>
                <w:sz w:val="18"/>
                <w:szCs w:val="18"/>
                <w:lang w:eastAsia="en-GB"/>
              </w:rPr>
              <w:t>,</w:t>
            </w:r>
            <w:r w:rsidRPr="006F0159">
              <w:rPr>
                <w:noProof/>
                <w:color w:val="000000"/>
                <w:sz w:val="18"/>
                <w:szCs w:val="18"/>
                <w:lang w:eastAsia="en-GB"/>
              </w:rPr>
              <w:t>000</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2</w:t>
            </w:r>
          </w:p>
        </w:tc>
        <w:tc>
          <w:tcPr>
            <w:tcW w:w="1017"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50</w:t>
            </w:r>
            <w:r w:rsidR="0018122F">
              <w:rPr>
                <w:noProof/>
                <w:color w:val="000000"/>
                <w:sz w:val="18"/>
                <w:szCs w:val="18"/>
                <w:lang w:eastAsia="en-GB"/>
              </w:rPr>
              <w:t>,</w:t>
            </w:r>
            <w:r w:rsidRPr="006F0159">
              <w:rPr>
                <w:noProof/>
                <w:color w:val="000000"/>
                <w:sz w:val="18"/>
                <w:szCs w:val="18"/>
                <w:lang w:eastAsia="en-GB"/>
              </w:rPr>
              <w:t>000</w:t>
            </w:r>
          </w:p>
        </w:tc>
      </w:tr>
      <w:tr w:rsidR="00716558" w:rsidRPr="006F0159" w:rsidTr="00C33C5F">
        <w:trPr>
          <w:trHeight w:val="131"/>
        </w:trPr>
        <w:tc>
          <w:tcPr>
            <w:tcW w:w="850" w:type="dxa"/>
            <w:vMerge/>
            <w:tcBorders>
              <w:bottom w:val="single" w:sz="12" w:space="0" w:color="4F81BD" w:themeColor="accent1"/>
            </w:tcBorders>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842" w:type="dxa"/>
            <w:vMerge/>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701" w:type="dxa"/>
            <w:shd w:val="clear" w:color="auto" w:fill="DBE5F1" w:themeFill="accent1" w:themeFillTint="33"/>
            <w:vAlign w:val="center"/>
          </w:tcPr>
          <w:p w:rsidR="00716558" w:rsidRPr="006F0159" w:rsidRDefault="00720498" w:rsidP="00716558">
            <w:pPr>
              <w:keepNext/>
              <w:keepLines/>
              <w:spacing w:before="0" w:after="0"/>
              <w:rPr>
                <w:rFonts w:cs="Calibri"/>
                <w:noProof/>
                <w:sz w:val="18"/>
                <w:szCs w:val="18"/>
              </w:rPr>
            </w:pPr>
            <w:r w:rsidRPr="006F0159">
              <w:rPr>
                <w:rFonts w:cs="Calibri"/>
                <w:noProof/>
                <w:sz w:val="18"/>
                <w:szCs w:val="18"/>
              </w:rPr>
              <w:t>G</w:t>
            </w:r>
            <w:r>
              <w:rPr>
                <w:rFonts w:cs="Calibri"/>
                <w:noProof/>
                <w:sz w:val="18"/>
                <w:szCs w:val="18"/>
              </w:rPr>
              <w:t>D</w:t>
            </w:r>
            <w:r w:rsidRPr="006F0159">
              <w:rPr>
                <w:rFonts w:cs="Calibri"/>
                <w:noProof/>
                <w:sz w:val="18"/>
                <w:szCs w:val="18"/>
              </w:rPr>
              <w:t>S</w:t>
            </w:r>
            <w:r>
              <w:rPr>
                <w:rFonts w:cs="Calibri"/>
                <w:noProof/>
                <w:sz w:val="18"/>
                <w:szCs w:val="18"/>
              </w:rPr>
              <w:t>A</w:t>
            </w:r>
            <w:r w:rsidRPr="006F0159">
              <w:rPr>
                <w:rFonts w:cs="Calibri"/>
                <w:noProof/>
                <w:sz w:val="18"/>
                <w:szCs w:val="18"/>
              </w:rPr>
              <w:t>C</w:t>
            </w:r>
            <w:r>
              <w:rPr>
                <w:rFonts w:cs="Calibri"/>
                <w:noProof/>
                <w:sz w:val="18"/>
                <w:szCs w:val="18"/>
              </w:rPr>
              <w:t>P supervisors</w:t>
            </w:r>
          </w:p>
        </w:tc>
        <w:tc>
          <w:tcPr>
            <w:tcW w:w="994"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1</w:t>
            </w:r>
            <w:r w:rsidR="0018122F">
              <w:rPr>
                <w:noProof/>
                <w:sz w:val="18"/>
                <w:szCs w:val="18"/>
                <w:lang w:eastAsia="en-GB"/>
              </w:rPr>
              <w:t>,</w:t>
            </w:r>
            <w:r w:rsidRPr="006F0159">
              <w:rPr>
                <w:noProof/>
                <w:sz w:val="18"/>
                <w:szCs w:val="18"/>
                <w:lang w:eastAsia="en-GB"/>
              </w:rPr>
              <w:t>000</w:t>
            </w:r>
          </w:p>
        </w:tc>
        <w:tc>
          <w:tcPr>
            <w:tcW w:w="1038"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8</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5</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40</w:t>
            </w:r>
            <w:r w:rsidR="0018122F">
              <w:rPr>
                <w:noProof/>
                <w:sz w:val="18"/>
                <w:szCs w:val="18"/>
                <w:lang w:eastAsia="en-GB"/>
              </w:rPr>
              <w:t>,</w:t>
            </w:r>
            <w:r w:rsidRPr="006F0159">
              <w:rPr>
                <w:noProof/>
                <w:sz w:val="18"/>
                <w:szCs w:val="18"/>
                <w:lang w:eastAsia="en-GB"/>
              </w:rPr>
              <w:t>000</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5</w:t>
            </w:r>
          </w:p>
        </w:tc>
        <w:tc>
          <w:tcPr>
            <w:tcW w:w="1017"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40</w:t>
            </w:r>
            <w:r w:rsidR="0018122F">
              <w:rPr>
                <w:noProof/>
                <w:sz w:val="18"/>
                <w:szCs w:val="18"/>
                <w:lang w:eastAsia="en-GB"/>
              </w:rPr>
              <w:t>,</w:t>
            </w:r>
            <w:r w:rsidRPr="006F0159">
              <w:rPr>
                <w:noProof/>
                <w:sz w:val="18"/>
                <w:szCs w:val="18"/>
                <w:lang w:eastAsia="en-GB"/>
              </w:rPr>
              <w:t>000</w:t>
            </w:r>
          </w:p>
        </w:tc>
      </w:tr>
      <w:tr w:rsidR="00716558" w:rsidRPr="006F0159" w:rsidTr="00C33C5F">
        <w:trPr>
          <w:trHeight w:val="151"/>
        </w:trPr>
        <w:tc>
          <w:tcPr>
            <w:tcW w:w="850" w:type="dxa"/>
            <w:vMerge/>
            <w:tcBorders>
              <w:bottom w:val="single" w:sz="12" w:space="0" w:color="4F81BD" w:themeColor="accent1"/>
            </w:tcBorders>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842" w:type="dxa"/>
            <w:vMerge/>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701" w:type="dxa"/>
            <w:shd w:val="clear" w:color="auto" w:fill="DBE5F1" w:themeFill="accent1" w:themeFillTint="33"/>
            <w:vAlign w:val="center"/>
          </w:tcPr>
          <w:p w:rsidR="00716558" w:rsidRPr="006F0159" w:rsidRDefault="00720498" w:rsidP="00716558">
            <w:pPr>
              <w:keepNext/>
              <w:keepLines/>
              <w:spacing w:before="0" w:after="0"/>
              <w:rPr>
                <w:rFonts w:cs="Calibri"/>
                <w:noProof/>
                <w:sz w:val="18"/>
                <w:szCs w:val="18"/>
              </w:rPr>
            </w:pPr>
            <w:r>
              <w:rPr>
                <w:rFonts w:cs="Calibri"/>
                <w:noProof/>
                <w:sz w:val="18"/>
                <w:szCs w:val="18"/>
              </w:rPr>
              <w:t>DPH supervisors</w:t>
            </w:r>
          </w:p>
        </w:tc>
        <w:tc>
          <w:tcPr>
            <w:tcW w:w="994"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1</w:t>
            </w:r>
            <w:r w:rsidR="0018122F">
              <w:rPr>
                <w:noProof/>
                <w:color w:val="000000"/>
                <w:sz w:val="18"/>
                <w:szCs w:val="18"/>
                <w:lang w:eastAsia="en-GB"/>
              </w:rPr>
              <w:t>,</w:t>
            </w:r>
            <w:r w:rsidRPr="006F0159">
              <w:rPr>
                <w:noProof/>
                <w:color w:val="000000"/>
                <w:sz w:val="18"/>
                <w:szCs w:val="18"/>
                <w:lang w:eastAsia="en-GB"/>
              </w:rPr>
              <w:t>000</w:t>
            </w:r>
          </w:p>
        </w:tc>
        <w:tc>
          <w:tcPr>
            <w:tcW w:w="1038"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8</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5</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40</w:t>
            </w:r>
            <w:r w:rsidR="0018122F">
              <w:rPr>
                <w:noProof/>
                <w:color w:val="000000"/>
                <w:sz w:val="18"/>
                <w:szCs w:val="18"/>
                <w:lang w:eastAsia="en-GB"/>
              </w:rPr>
              <w:t>,</w:t>
            </w:r>
            <w:r w:rsidRPr="006F0159">
              <w:rPr>
                <w:noProof/>
                <w:color w:val="000000"/>
                <w:sz w:val="18"/>
                <w:szCs w:val="18"/>
                <w:lang w:eastAsia="en-GB"/>
              </w:rPr>
              <w:t>000</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5</w:t>
            </w:r>
          </w:p>
        </w:tc>
        <w:tc>
          <w:tcPr>
            <w:tcW w:w="1017"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40</w:t>
            </w:r>
            <w:r w:rsidR="0018122F">
              <w:rPr>
                <w:noProof/>
                <w:color w:val="000000"/>
                <w:sz w:val="18"/>
                <w:szCs w:val="18"/>
                <w:lang w:eastAsia="en-GB"/>
              </w:rPr>
              <w:t>,</w:t>
            </w:r>
            <w:r w:rsidRPr="006F0159">
              <w:rPr>
                <w:noProof/>
                <w:color w:val="000000"/>
                <w:sz w:val="18"/>
                <w:szCs w:val="18"/>
                <w:lang w:eastAsia="en-GB"/>
              </w:rPr>
              <w:t>000</w:t>
            </w:r>
          </w:p>
        </w:tc>
      </w:tr>
      <w:tr w:rsidR="00716558" w:rsidRPr="006F0159" w:rsidTr="00C33C5F">
        <w:trPr>
          <w:trHeight w:val="172"/>
        </w:trPr>
        <w:tc>
          <w:tcPr>
            <w:tcW w:w="850" w:type="dxa"/>
            <w:vMerge/>
            <w:tcBorders>
              <w:bottom w:val="single" w:sz="12" w:space="0" w:color="4F81BD" w:themeColor="accent1"/>
            </w:tcBorders>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842" w:type="dxa"/>
            <w:vMerge w:val="restart"/>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r w:rsidRPr="006F0159">
              <w:rPr>
                <w:rFonts w:cs="Calibri"/>
                <w:b/>
                <w:noProof/>
                <w:sz w:val="18"/>
                <w:szCs w:val="18"/>
              </w:rPr>
              <w:t>E</w:t>
            </w:r>
            <w:r w:rsidR="00720498">
              <w:rPr>
                <w:rFonts w:cs="Calibri"/>
                <w:b/>
                <w:noProof/>
                <w:sz w:val="18"/>
                <w:szCs w:val="18"/>
              </w:rPr>
              <w:t>qui</w:t>
            </w:r>
            <w:r w:rsidRPr="006F0159">
              <w:rPr>
                <w:rFonts w:cs="Calibri"/>
                <w:b/>
                <w:noProof/>
                <w:sz w:val="18"/>
                <w:szCs w:val="18"/>
              </w:rPr>
              <w:t>pment</w:t>
            </w:r>
          </w:p>
        </w:tc>
        <w:tc>
          <w:tcPr>
            <w:tcW w:w="1701" w:type="dxa"/>
            <w:shd w:val="clear" w:color="auto" w:fill="DBE5F1" w:themeFill="accent1" w:themeFillTint="33"/>
            <w:vAlign w:val="center"/>
          </w:tcPr>
          <w:p w:rsidR="00716558" w:rsidRPr="006F0159" w:rsidRDefault="00716558" w:rsidP="00716558">
            <w:pPr>
              <w:keepNext/>
              <w:keepLines/>
              <w:spacing w:before="0" w:after="0"/>
              <w:rPr>
                <w:rFonts w:cs="Calibri"/>
                <w:noProof/>
                <w:sz w:val="18"/>
                <w:szCs w:val="18"/>
              </w:rPr>
            </w:pPr>
            <w:r w:rsidRPr="006F0159">
              <w:rPr>
                <w:rFonts w:cs="Calibri"/>
                <w:noProof/>
                <w:sz w:val="18"/>
                <w:szCs w:val="18"/>
              </w:rPr>
              <w:t>S</w:t>
            </w:r>
            <w:r w:rsidR="00720498">
              <w:rPr>
                <w:rFonts w:cs="Calibri"/>
                <w:noProof/>
                <w:sz w:val="18"/>
                <w:szCs w:val="18"/>
              </w:rPr>
              <w:t>Ws</w:t>
            </w:r>
          </w:p>
        </w:tc>
        <w:tc>
          <w:tcPr>
            <w:tcW w:w="994"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1</w:t>
            </w:r>
            <w:r w:rsidR="0018122F">
              <w:rPr>
                <w:noProof/>
                <w:color w:val="000000"/>
                <w:sz w:val="18"/>
                <w:szCs w:val="18"/>
                <w:lang w:eastAsia="en-GB"/>
              </w:rPr>
              <w:t>,</w:t>
            </w:r>
            <w:r w:rsidRPr="006F0159">
              <w:rPr>
                <w:noProof/>
                <w:color w:val="000000"/>
                <w:sz w:val="18"/>
                <w:szCs w:val="18"/>
                <w:lang w:eastAsia="en-GB"/>
              </w:rPr>
              <w:t>400</w:t>
            </w:r>
          </w:p>
        </w:tc>
        <w:tc>
          <w:tcPr>
            <w:tcW w:w="1038"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32</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44</w:t>
            </w:r>
            <w:r w:rsidR="0018122F">
              <w:rPr>
                <w:noProof/>
                <w:color w:val="000000"/>
                <w:sz w:val="18"/>
                <w:szCs w:val="18"/>
                <w:lang w:eastAsia="en-GB"/>
              </w:rPr>
              <w:t>,</w:t>
            </w:r>
            <w:r w:rsidRPr="006F0159">
              <w:rPr>
                <w:noProof/>
                <w:color w:val="000000"/>
                <w:sz w:val="18"/>
                <w:szCs w:val="18"/>
                <w:lang w:eastAsia="en-GB"/>
              </w:rPr>
              <w:t>800</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p>
        </w:tc>
        <w:tc>
          <w:tcPr>
            <w:tcW w:w="1017"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44</w:t>
            </w:r>
            <w:r w:rsidR="0018122F">
              <w:rPr>
                <w:noProof/>
                <w:color w:val="000000"/>
                <w:sz w:val="18"/>
                <w:szCs w:val="18"/>
                <w:lang w:eastAsia="en-GB"/>
              </w:rPr>
              <w:t>,</w:t>
            </w:r>
            <w:r w:rsidRPr="006F0159">
              <w:rPr>
                <w:noProof/>
                <w:color w:val="000000"/>
                <w:sz w:val="18"/>
                <w:szCs w:val="18"/>
                <w:lang w:eastAsia="en-GB"/>
              </w:rPr>
              <w:t>800</w:t>
            </w:r>
          </w:p>
        </w:tc>
      </w:tr>
      <w:tr w:rsidR="00716558" w:rsidRPr="006F0159" w:rsidTr="00C33C5F">
        <w:trPr>
          <w:trHeight w:val="63"/>
        </w:trPr>
        <w:tc>
          <w:tcPr>
            <w:tcW w:w="850" w:type="dxa"/>
            <w:vMerge/>
            <w:tcBorders>
              <w:bottom w:val="single" w:sz="12" w:space="0" w:color="4F81BD" w:themeColor="accent1"/>
            </w:tcBorders>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842" w:type="dxa"/>
            <w:vMerge/>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701" w:type="dxa"/>
            <w:shd w:val="clear" w:color="auto" w:fill="DBE5F1" w:themeFill="accent1" w:themeFillTint="33"/>
            <w:vAlign w:val="center"/>
          </w:tcPr>
          <w:p w:rsidR="00716558" w:rsidRPr="006F0159" w:rsidRDefault="00720498" w:rsidP="00716558">
            <w:pPr>
              <w:keepNext/>
              <w:keepLines/>
              <w:spacing w:before="0" w:after="0"/>
              <w:rPr>
                <w:rFonts w:cs="Calibri"/>
                <w:noProof/>
                <w:sz w:val="18"/>
                <w:szCs w:val="18"/>
              </w:rPr>
            </w:pPr>
            <w:r>
              <w:rPr>
                <w:rFonts w:cs="Calibri"/>
                <w:noProof/>
                <w:sz w:val="18"/>
                <w:szCs w:val="18"/>
              </w:rPr>
              <w:t>CHNs</w:t>
            </w:r>
          </w:p>
        </w:tc>
        <w:tc>
          <w:tcPr>
            <w:tcW w:w="994"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1</w:t>
            </w:r>
            <w:r w:rsidR="0018122F">
              <w:rPr>
                <w:noProof/>
                <w:color w:val="000000"/>
                <w:sz w:val="18"/>
                <w:szCs w:val="18"/>
                <w:lang w:eastAsia="en-GB"/>
              </w:rPr>
              <w:t>,</w:t>
            </w:r>
            <w:r w:rsidRPr="006F0159">
              <w:rPr>
                <w:noProof/>
                <w:color w:val="000000"/>
                <w:sz w:val="18"/>
                <w:szCs w:val="18"/>
                <w:lang w:eastAsia="en-GB"/>
              </w:rPr>
              <w:t>400</w:t>
            </w:r>
          </w:p>
        </w:tc>
        <w:tc>
          <w:tcPr>
            <w:tcW w:w="1038"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25</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35</w:t>
            </w:r>
            <w:r w:rsidR="0018122F">
              <w:rPr>
                <w:noProof/>
                <w:color w:val="000000"/>
                <w:sz w:val="18"/>
                <w:szCs w:val="18"/>
                <w:lang w:eastAsia="en-GB"/>
              </w:rPr>
              <w:t>,</w:t>
            </w:r>
            <w:r w:rsidRPr="006F0159">
              <w:rPr>
                <w:noProof/>
                <w:color w:val="000000"/>
                <w:sz w:val="18"/>
                <w:szCs w:val="18"/>
                <w:lang w:eastAsia="en-GB"/>
              </w:rPr>
              <w:t>000</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p>
        </w:tc>
        <w:tc>
          <w:tcPr>
            <w:tcW w:w="1017"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35</w:t>
            </w:r>
            <w:r w:rsidR="0018122F">
              <w:rPr>
                <w:noProof/>
                <w:color w:val="000000"/>
                <w:sz w:val="18"/>
                <w:szCs w:val="18"/>
                <w:lang w:eastAsia="en-GB"/>
              </w:rPr>
              <w:t>,</w:t>
            </w:r>
            <w:r w:rsidRPr="006F0159">
              <w:rPr>
                <w:noProof/>
                <w:color w:val="000000"/>
                <w:sz w:val="18"/>
                <w:szCs w:val="18"/>
                <w:lang w:eastAsia="en-GB"/>
              </w:rPr>
              <w:t>000</w:t>
            </w:r>
          </w:p>
        </w:tc>
      </w:tr>
      <w:tr w:rsidR="00716558" w:rsidRPr="006F0159" w:rsidTr="00C33C5F">
        <w:trPr>
          <w:trHeight w:val="191"/>
        </w:trPr>
        <w:tc>
          <w:tcPr>
            <w:tcW w:w="850" w:type="dxa"/>
            <w:vMerge/>
            <w:tcBorders>
              <w:bottom w:val="single" w:sz="12" w:space="0" w:color="4F81BD" w:themeColor="accent1"/>
            </w:tcBorders>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842" w:type="dxa"/>
            <w:vMerge/>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701" w:type="dxa"/>
            <w:shd w:val="clear" w:color="auto" w:fill="DBE5F1" w:themeFill="accent1" w:themeFillTint="33"/>
            <w:vAlign w:val="center"/>
          </w:tcPr>
          <w:p w:rsidR="00716558" w:rsidRPr="006F0159" w:rsidRDefault="00720498" w:rsidP="00716558">
            <w:pPr>
              <w:keepNext/>
              <w:keepLines/>
              <w:spacing w:before="0" w:after="0"/>
              <w:rPr>
                <w:rFonts w:cs="Calibri"/>
                <w:noProof/>
                <w:sz w:val="18"/>
                <w:szCs w:val="18"/>
              </w:rPr>
            </w:pPr>
            <w:r w:rsidRPr="006F0159">
              <w:rPr>
                <w:rFonts w:cs="Calibri"/>
                <w:noProof/>
                <w:sz w:val="18"/>
                <w:szCs w:val="18"/>
              </w:rPr>
              <w:t>G</w:t>
            </w:r>
            <w:r>
              <w:rPr>
                <w:rFonts w:cs="Calibri"/>
                <w:noProof/>
                <w:sz w:val="18"/>
                <w:szCs w:val="18"/>
              </w:rPr>
              <w:t>D</w:t>
            </w:r>
            <w:r w:rsidRPr="006F0159">
              <w:rPr>
                <w:rFonts w:cs="Calibri"/>
                <w:noProof/>
                <w:sz w:val="18"/>
                <w:szCs w:val="18"/>
              </w:rPr>
              <w:t>S</w:t>
            </w:r>
            <w:r>
              <w:rPr>
                <w:rFonts w:cs="Calibri"/>
                <w:noProof/>
                <w:sz w:val="18"/>
                <w:szCs w:val="18"/>
              </w:rPr>
              <w:t>A</w:t>
            </w:r>
            <w:r w:rsidRPr="006F0159">
              <w:rPr>
                <w:rFonts w:cs="Calibri"/>
                <w:noProof/>
                <w:sz w:val="18"/>
                <w:szCs w:val="18"/>
              </w:rPr>
              <w:t>C</w:t>
            </w:r>
            <w:r>
              <w:rPr>
                <w:rFonts w:cs="Calibri"/>
                <w:noProof/>
                <w:sz w:val="18"/>
                <w:szCs w:val="18"/>
              </w:rPr>
              <w:t>P supervisors</w:t>
            </w:r>
          </w:p>
        </w:tc>
        <w:tc>
          <w:tcPr>
            <w:tcW w:w="994"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1</w:t>
            </w:r>
            <w:r w:rsidR="0018122F">
              <w:rPr>
                <w:noProof/>
                <w:sz w:val="18"/>
                <w:szCs w:val="18"/>
                <w:lang w:eastAsia="en-GB"/>
              </w:rPr>
              <w:t>,</w:t>
            </w:r>
            <w:r w:rsidRPr="006F0159">
              <w:rPr>
                <w:noProof/>
                <w:sz w:val="18"/>
                <w:szCs w:val="18"/>
                <w:lang w:eastAsia="en-GB"/>
              </w:rPr>
              <w:t>400</w:t>
            </w:r>
          </w:p>
        </w:tc>
        <w:tc>
          <w:tcPr>
            <w:tcW w:w="1038"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8</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11</w:t>
            </w:r>
            <w:r w:rsidR="0018122F">
              <w:rPr>
                <w:noProof/>
                <w:sz w:val="18"/>
                <w:szCs w:val="18"/>
                <w:lang w:eastAsia="en-GB"/>
              </w:rPr>
              <w:t>,</w:t>
            </w:r>
            <w:r w:rsidRPr="006F0159">
              <w:rPr>
                <w:noProof/>
                <w:sz w:val="18"/>
                <w:szCs w:val="18"/>
                <w:lang w:eastAsia="en-GB"/>
              </w:rPr>
              <w:t>200</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p>
        </w:tc>
        <w:tc>
          <w:tcPr>
            <w:tcW w:w="1017"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11</w:t>
            </w:r>
            <w:r w:rsidR="0018122F">
              <w:rPr>
                <w:noProof/>
                <w:sz w:val="18"/>
                <w:szCs w:val="18"/>
                <w:lang w:eastAsia="en-GB"/>
              </w:rPr>
              <w:t>,</w:t>
            </w:r>
            <w:r w:rsidRPr="006F0159">
              <w:rPr>
                <w:noProof/>
                <w:sz w:val="18"/>
                <w:szCs w:val="18"/>
                <w:lang w:eastAsia="en-GB"/>
              </w:rPr>
              <w:t>200</w:t>
            </w:r>
          </w:p>
        </w:tc>
      </w:tr>
      <w:tr w:rsidR="00716558" w:rsidRPr="006F0159" w:rsidTr="00C33C5F">
        <w:trPr>
          <w:trHeight w:val="211"/>
        </w:trPr>
        <w:tc>
          <w:tcPr>
            <w:tcW w:w="850" w:type="dxa"/>
            <w:vMerge/>
            <w:tcBorders>
              <w:bottom w:val="single" w:sz="12" w:space="0" w:color="4F81BD" w:themeColor="accent1"/>
            </w:tcBorders>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842" w:type="dxa"/>
            <w:vMerge/>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701" w:type="dxa"/>
            <w:shd w:val="clear" w:color="auto" w:fill="DBE5F1" w:themeFill="accent1" w:themeFillTint="33"/>
            <w:vAlign w:val="center"/>
          </w:tcPr>
          <w:p w:rsidR="00716558" w:rsidRPr="006F0159" w:rsidRDefault="00720498" w:rsidP="00716558">
            <w:pPr>
              <w:keepNext/>
              <w:keepLines/>
              <w:spacing w:before="0" w:after="0"/>
              <w:rPr>
                <w:rFonts w:cs="Calibri"/>
                <w:noProof/>
                <w:sz w:val="18"/>
                <w:szCs w:val="18"/>
              </w:rPr>
            </w:pPr>
            <w:r>
              <w:rPr>
                <w:rFonts w:cs="Calibri"/>
                <w:noProof/>
                <w:sz w:val="18"/>
                <w:szCs w:val="18"/>
              </w:rPr>
              <w:t>DPH supervisors</w:t>
            </w:r>
          </w:p>
        </w:tc>
        <w:tc>
          <w:tcPr>
            <w:tcW w:w="994"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1</w:t>
            </w:r>
            <w:r w:rsidR="0018122F">
              <w:rPr>
                <w:noProof/>
                <w:color w:val="000000"/>
                <w:sz w:val="18"/>
                <w:szCs w:val="18"/>
                <w:lang w:eastAsia="en-GB"/>
              </w:rPr>
              <w:t>,</w:t>
            </w:r>
            <w:r w:rsidRPr="006F0159">
              <w:rPr>
                <w:noProof/>
                <w:color w:val="000000"/>
                <w:sz w:val="18"/>
                <w:szCs w:val="18"/>
                <w:lang w:eastAsia="en-GB"/>
              </w:rPr>
              <w:t>400</w:t>
            </w:r>
          </w:p>
        </w:tc>
        <w:tc>
          <w:tcPr>
            <w:tcW w:w="1038"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8</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11</w:t>
            </w:r>
            <w:r w:rsidR="0018122F">
              <w:rPr>
                <w:noProof/>
                <w:color w:val="000000"/>
                <w:sz w:val="18"/>
                <w:szCs w:val="18"/>
                <w:lang w:eastAsia="en-GB"/>
              </w:rPr>
              <w:t>,</w:t>
            </w:r>
            <w:r w:rsidRPr="006F0159">
              <w:rPr>
                <w:noProof/>
                <w:color w:val="000000"/>
                <w:sz w:val="18"/>
                <w:szCs w:val="18"/>
                <w:lang w:eastAsia="en-GB"/>
              </w:rPr>
              <w:t>200</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p>
        </w:tc>
        <w:tc>
          <w:tcPr>
            <w:tcW w:w="1017"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11</w:t>
            </w:r>
            <w:r w:rsidR="0018122F">
              <w:rPr>
                <w:noProof/>
                <w:color w:val="000000"/>
                <w:sz w:val="18"/>
                <w:szCs w:val="18"/>
                <w:lang w:eastAsia="en-GB"/>
              </w:rPr>
              <w:t>,</w:t>
            </w:r>
            <w:r w:rsidRPr="006F0159">
              <w:rPr>
                <w:noProof/>
                <w:color w:val="000000"/>
                <w:sz w:val="18"/>
                <w:szCs w:val="18"/>
                <w:lang w:eastAsia="en-GB"/>
              </w:rPr>
              <w:t>200</w:t>
            </w:r>
          </w:p>
        </w:tc>
      </w:tr>
      <w:tr w:rsidR="00716558" w:rsidRPr="006F0159" w:rsidTr="00C33C5F">
        <w:trPr>
          <w:trHeight w:val="63"/>
        </w:trPr>
        <w:tc>
          <w:tcPr>
            <w:tcW w:w="850" w:type="dxa"/>
            <w:vMerge/>
            <w:tcBorders>
              <w:bottom w:val="single" w:sz="12" w:space="0" w:color="4F81BD" w:themeColor="accent1"/>
            </w:tcBorders>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3543" w:type="dxa"/>
            <w:gridSpan w:val="2"/>
            <w:shd w:val="clear" w:color="auto" w:fill="DBE5F1" w:themeFill="accent1" w:themeFillTint="33"/>
            <w:vAlign w:val="center"/>
          </w:tcPr>
          <w:p w:rsidR="00716558" w:rsidRPr="006F0159" w:rsidRDefault="00720498" w:rsidP="00716558">
            <w:pPr>
              <w:keepNext/>
              <w:keepLines/>
              <w:spacing w:before="0" w:after="0"/>
              <w:rPr>
                <w:rFonts w:cs="Calibri"/>
                <w:b/>
                <w:noProof/>
                <w:sz w:val="18"/>
                <w:szCs w:val="18"/>
              </w:rPr>
            </w:pPr>
            <w:r>
              <w:rPr>
                <w:rFonts w:cs="Calibri"/>
                <w:b/>
                <w:noProof/>
                <w:sz w:val="18"/>
                <w:szCs w:val="18"/>
              </w:rPr>
              <w:t>Community centres</w:t>
            </w:r>
          </w:p>
        </w:tc>
        <w:tc>
          <w:tcPr>
            <w:tcW w:w="994"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10</w:t>
            </w:r>
            <w:r w:rsidR="0018122F">
              <w:rPr>
                <w:noProof/>
                <w:color w:val="000000"/>
                <w:sz w:val="18"/>
                <w:szCs w:val="18"/>
                <w:lang w:eastAsia="en-GB"/>
              </w:rPr>
              <w:t>,</w:t>
            </w:r>
            <w:r w:rsidRPr="006F0159">
              <w:rPr>
                <w:noProof/>
                <w:color w:val="000000"/>
                <w:sz w:val="18"/>
                <w:szCs w:val="18"/>
                <w:lang w:eastAsia="en-GB"/>
              </w:rPr>
              <w:t>000</w:t>
            </w:r>
          </w:p>
        </w:tc>
        <w:tc>
          <w:tcPr>
            <w:tcW w:w="1038"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32</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1</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320</w:t>
            </w:r>
            <w:r w:rsidR="0018122F">
              <w:rPr>
                <w:noProof/>
                <w:color w:val="000000"/>
                <w:sz w:val="18"/>
                <w:szCs w:val="18"/>
                <w:lang w:eastAsia="en-GB"/>
              </w:rPr>
              <w:t>,</w:t>
            </w:r>
            <w:r w:rsidRPr="006F0159">
              <w:rPr>
                <w:noProof/>
                <w:color w:val="000000"/>
                <w:sz w:val="18"/>
                <w:szCs w:val="18"/>
                <w:lang w:eastAsia="en-GB"/>
              </w:rPr>
              <w:t>000</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1</w:t>
            </w:r>
          </w:p>
        </w:tc>
        <w:tc>
          <w:tcPr>
            <w:tcW w:w="1017"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color w:val="000000"/>
                <w:sz w:val="18"/>
                <w:szCs w:val="18"/>
                <w:lang w:eastAsia="en-GB"/>
              </w:rPr>
              <w:t>320</w:t>
            </w:r>
            <w:r w:rsidR="0018122F">
              <w:rPr>
                <w:noProof/>
                <w:color w:val="000000"/>
                <w:sz w:val="18"/>
                <w:szCs w:val="18"/>
                <w:lang w:eastAsia="en-GB"/>
              </w:rPr>
              <w:t>,</w:t>
            </w:r>
            <w:r w:rsidRPr="006F0159">
              <w:rPr>
                <w:noProof/>
                <w:color w:val="000000"/>
                <w:sz w:val="18"/>
                <w:szCs w:val="18"/>
                <w:lang w:eastAsia="en-GB"/>
              </w:rPr>
              <w:t>000</w:t>
            </w:r>
          </w:p>
        </w:tc>
      </w:tr>
      <w:tr w:rsidR="00716558" w:rsidRPr="006F0159" w:rsidTr="00C33C5F">
        <w:trPr>
          <w:trHeight w:val="63"/>
        </w:trPr>
        <w:tc>
          <w:tcPr>
            <w:tcW w:w="850" w:type="dxa"/>
            <w:vMerge/>
            <w:tcBorders>
              <w:bottom w:val="single" w:sz="12" w:space="0" w:color="4F81BD" w:themeColor="accent1"/>
            </w:tcBorders>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3543" w:type="dxa"/>
            <w:gridSpan w:val="2"/>
            <w:shd w:val="clear" w:color="auto" w:fill="DBE5F1" w:themeFill="accent1" w:themeFillTint="33"/>
            <w:vAlign w:val="center"/>
          </w:tcPr>
          <w:p w:rsidR="00716558" w:rsidRPr="006F0159" w:rsidRDefault="00720498" w:rsidP="00716558">
            <w:pPr>
              <w:keepNext/>
              <w:keepLines/>
              <w:spacing w:before="0" w:after="0"/>
              <w:rPr>
                <w:rFonts w:cs="Calibri"/>
                <w:b/>
                <w:noProof/>
                <w:sz w:val="18"/>
                <w:szCs w:val="18"/>
              </w:rPr>
            </w:pPr>
            <w:r>
              <w:rPr>
                <w:rFonts w:cs="Calibri"/>
                <w:b/>
                <w:noProof/>
                <w:sz w:val="18"/>
                <w:szCs w:val="18"/>
              </w:rPr>
              <w:t>R</w:t>
            </w:r>
            <w:r w:rsidR="00716558" w:rsidRPr="006F0159">
              <w:rPr>
                <w:rFonts w:cs="Calibri"/>
                <w:b/>
                <w:noProof/>
                <w:sz w:val="18"/>
                <w:szCs w:val="18"/>
              </w:rPr>
              <w:t>es</w:t>
            </w:r>
            <w:r>
              <w:rPr>
                <w:rFonts w:cs="Calibri"/>
                <w:b/>
                <w:noProof/>
                <w:sz w:val="18"/>
                <w:szCs w:val="18"/>
              </w:rPr>
              <w:t>o</w:t>
            </w:r>
            <w:r w:rsidR="00716558" w:rsidRPr="006F0159">
              <w:rPr>
                <w:rFonts w:cs="Calibri"/>
                <w:b/>
                <w:noProof/>
                <w:sz w:val="18"/>
                <w:szCs w:val="18"/>
              </w:rPr>
              <w:t>ur</w:t>
            </w:r>
            <w:r>
              <w:rPr>
                <w:rFonts w:cs="Calibri"/>
                <w:b/>
                <w:noProof/>
                <w:sz w:val="18"/>
                <w:szCs w:val="18"/>
              </w:rPr>
              <w:t>c</w:t>
            </w:r>
            <w:r w:rsidR="00716558" w:rsidRPr="006F0159">
              <w:rPr>
                <w:rFonts w:cs="Calibri"/>
                <w:b/>
                <w:noProof/>
                <w:sz w:val="18"/>
                <w:szCs w:val="18"/>
              </w:rPr>
              <w:t>e</w:t>
            </w:r>
            <w:r>
              <w:rPr>
                <w:rFonts w:cs="Calibri"/>
                <w:b/>
                <w:noProof/>
                <w:sz w:val="18"/>
                <w:szCs w:val="18"/>
              </w:rPr>
              <w:t xml:space="preserve"> centres</w:t>
            </w:r>
          </w:p>
        </w:tc>
        <w:tc>
          <w:tcPr>
            <w:tcW w:w="994"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1</w:t>
            </w:r>
            <w:r w:rsidR="0018122F">
              <w:rPr>
                <w:noProof/>
                <w:sz w:val="18"/>
                <w:szCs w:val="18"/>
                <w:lang w:eastAsia="en-GB"/>
              </w:rPr>
              <w:t>,</w:t>
            </w:r>
            <w:r w:rsidRPr="006F0159">
              <w:rPr>
                <w:noProof/>
                <w:sz w:val="18"/>
                <w:szCs w:val="18"/>
                <w:lang w:eastAsia="en-GB"/>
              </w:rPr>
              <w:t>000</w:t>
            </w:r>
          </w:p>
        </w:tc>
        <w:tc>
          <w:tcPr>
            <w:tcW w:w="1038"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8</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4</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32</w:t>
            </w:r>
            <w:r w:rsidR="0018122F">
              <w:rPr>
                <w:noProof/>
                <w:sz w:val="18"/>
                <w:szCs w:val="18"/>
                <w:lang w:eastAsia="en-GB"/>
              </w:rPr>
              <w:t>,</w:t>
            </w:r>
            <w:r w:rsidRPr="006F0159">
              <w:rPr>
                <w:noProof/>
                <w:sz w:val="18"/>
                <w:szCs w:val="18"/>
                <w:lang w:eastAsia="en-GB"/>
              </w:rPr>
              <w:t>000</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4</w:t>
            </w:r>
          </w:p>
        </w:tc>
        <w:tc>
          <w:tcPr>
            <w:tcW w:w="1017"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32</w:t>
            </w:r>
            <w:r w:rsidR="0018122F">
              <w:rPr>
                <w:noProof/>
                <w:sz w:val="18"/>
                <w:szCs w:val="18"/>
                <w:lang w:eastAsia="en-GB"/>
              </w:rPr>
              <w:t>,</w:t>
            </w:r>
            <w:r w:rsidRPr="006F0159">
              <w:rPr>
                <w:noProof/>
                <w:sz w:val="18"/>
                <w:szCs w:val="18"/>
                <w:lang w:eastAsia="en-GB"/>
              </w:rPr>
              <w:t>000</w:t>
            </w:r>
          </w:p>
        </w:tc>
      </w:tr>
      <w:tr w:rsidR="00716558" w:rsidRPr="006F0159" w:rsidTr="00C33C5F">
        <w:trPr>
          <w:trHeight w:val="110"/>
        </w:trPr>
        <w:tc>
          <w:tcPr>
            <w:tcW w:w="850" w:type="dxa"/>
            <w:vMerge/>
            <w:tcBorders>
              <w:bottom w:val="single" w:sz="12" w:space="0" w:color="4F81BD" w:themeColor="accent1"/>
            </w:tcBorders>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842" w:type="dxa"/>
            <w:vMerge w:val="restart"/>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r w:rsidRPr="006F0159">
              <w:rPr>
                <w:rFonts w:cs="Calibri"/>
                <w:b/>
                <w:noProof/>
                <w:sz w:val="18"/>
                <w:szCs w:val="18"/>
              </w:rPr>
              <w:t>Transport</w:t>
            </w:r>
            <w:r w:rsidR="00720498">
              <w:rPr>
                <w:rFonts w:cs="Calibri"/>
                <w:b/>
                <w:noProof/>
                <w:sz w:val="18"/>
                <w:szCs w:val="18"/>
              </w:rPr>
              <w:t>ation</w:t>
            </w:r>
          </w:p>
        </w:tc>
        <w:tc>
          <w:tcPr>
            <w:tcW w:w="1701" w:type="dxa"/>
            <w:shd w:val="clear" w:color="auto" w:fill="DBE5F1" w:themeFill="accent1" w:themeFillTint="33"/>
            <w:vAlign w:val="center"/>
          </w:tcPr>
          <w:p w:rsidR="00716558" w:rsidRPr="006F0159" w:rsidRDefault="00720498" w:rsidP="00716558">
            <w:pPr>
              <w:keepNext/>
              <w:keepLines/>
              <w:spacing w:before="0" w:after="0"/>
              <w:rPr>
                <w:rFonts w:cs="Calibri"/>
                <w:noProof/>
                <w:sz w:val="18"/>
                <w:szCs w:val="18"/>
              </w:rPr>
            </w:pPr>
            <w:r w:rsidRPr="006F0159">
              <w:rPr>
                <w:rFonts w:cs="Calibri"/>
                <w:noProof/>
                <w:sz w:val="18"/>
                <w:szCs w:val="18"/>
              </w:rPr>
              <w:t>G</w:t>
            </w:r>
            <w:r>
              <w:rPr>
                <w:rFonts w:cs="Calibri"/>
                <w:noProof/>
                <w:sz w:val="18"/>
                <w:szCs w:val="18"/>
              </w:rPr>
              <w:t>D</w:t>
            </w:r>
            <w:r w:rsidRPr="006F0159">
              <w:rPr>
                <w:rFonts w:cs="Calibri"/>
                <w:noProof/>
                <w:sz w:val="18"/>
                <w:szCs w:val="18"/>
              </w:rPr>
              <w:t>S</w:t>
            </w:r>
            <w:r>
              <w:rPr>
                <w:rFonts w:cs="Calibri"/>
                <w:noProof/>
                <w:sz w:val="18"/>
                <w:szCs w:val="18"/>
              </w:rPr>
              <w:t>A</w:t>
            </w:r>
            <w:r w:rsidRPr="006F0159">
              <w:rPr>
                <w:rFonts w:cs="Calibri"/>
                <w:noProof/>
                <w:sz w:val="18"/>
                <w:szCs w:val="18"/>
              </w:rPr>
              <w:t>C</w:t>
            </w:r>
            <w:r>
              <w:rPr>
                <w:rFonts w:cs="Calibri"/>
                <w:noProof/>
                <w:sz w:val="18"/>
                <w:szCs w:val="18"/>
              </w:rPr>
              <w:t>P supervisors</w:t>
            </w:r>
          </w:p>
        </w:tc>
        <w:tc>
          <w:tcPr>
            <w:tcW w:w="994"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300</w:t>
            </w:r>
          </w:p>
        </w:tc>
        <w:tc>
          <w:tcPr>
            <w:tcW w:w="1038"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8</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12</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28</w:t>
            </w:r>
            <w:r w:rsidR="0018122F">
              <w:rPr>
                <w:noProof/>
                <w:sz w:val="18"/>
                <w:szCs w:val="18"/>
                <w:lang w:eastAsia="en-GB"/>
              </w:rPr>
              <w:t>,</w:t>
            </w:r>
            <w:r w:rsidRPr="006F0159">
              <w:rPr>
                <w:noProof/>
                <w:sz w:val="18"/>
                <w:szCs w:val="18"/>
                <w:lang w:eastAsia="en-GB"/>
              </w:rPr>
              <w:t>800</w:t>
            </w:r>
          </w:p>
        </w:tc>
        <w:tc>
          <w:tcPr>
            <w:tcW w:w="1016"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10</w:t>
            </w:r>
          </w:p>
        </w:tc>
        <w:tc>
          <w:tcPr>
            <w:tcW w:w="1017" w:type="dxa"/>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noProof/>
                <w:sz w:val="18"/>
                <w:szCs w:val="18"/>
                <w:lang w:eastAsia="en-GB"/>
              </w:rPr>
              <w:t>24</w:t>
            </w:r>
            <w:r w:rsidR="0018122F">
              <w:rPr>
                <w:noProof/>
                <w:sz w:val="18"/>
                <w:szCs w:val="18"/>
                <w:lang w:eastAsia="en-GB"/>
              </w:rPr>
              <w:t>,</w:t>
            </w:r>
            <w:r w:rsidRPr="006F0159">
              <w:rPr>
                <w:noProof/>
                <w:sz w:val="18"/>
                <w:szCs w:val="18"/>
                <w:lang w:eastAsia="en-GB"/>
              </w:rPr>
              <w:t>000</w:t>
            </w:r>
          </w:p>
        </w:tc>
      </w:tr>
      <w:tr w:rsidR="00716558" w:rsidRPr="006F0159" w:rsidTr="00C33C5F">
        <w:trPr>
          <w:trHeight w:val="143"/>
        </w:trPr>
        <w:tc>
          <w:tcPr>
            <w:tcW w:w="850" w:type="dxa"/>
            <w:vMerge/>
            <w:tcBorders>
              <w:bottom w:val="single" w:sz="12" w:space="0" w:color="4F81BD" w:themeColor="accent1"/>
            </w:tcBorders>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842" w:type="dxa"/>
            <w:vMerge/>
            <w:tcBorders>
              <w:bottom w:val="single" w:sz="4" w:space="0" w:color="4F81BD" w:themeColor="accent1"/>
            </w:tcBorders>
            <w:shd w:val="clear" w:color="auto" w:fill="DBE5F1" w:themeFill="accent1" w:themeFillTint="33"/>
            <w:vAlign w:val="center"/>
          </w:tcPr>
          <w:p w:rsidR="00716558" w:rsidRPr="006F0159" w:rsidRDefault="00716558" w:rsidP="00716558">
            <w:pPr>
              <w:keepNext/>
              <w:keepLines/>
              <w:spacing w:before="0" w:after="0"/>
              <w:rPr>
                <w:rFonts w:cs="Calibri"/>
                <w:b/>
                <w:noProof/>
                <w:sz w:val="18"/>
                <w:szCs w:val="18"/>
              </w:rPr>
            </w:pPr>
          </w:p>
        </w:tc>
        <w:tc>
          <w:tcPr>
            <w:tcW w:w="1701" w:type="dxa"/>
            <w:tcBorders>
              <w:bottom w:val="single" w:sz="4" w:space="0" w:color="4F81BD" w:themeColor="accent1"/>
            </w:tcBorders>
            <w:shd w:val="clear" w:color="auto" w:fill="DBE5F1" w:themeFill="accent1" w:themeFillTint="33"/>
            <w:vAlign w:val="center"/>
          </w:tcPr>
          <w:p w:rsidR="00716558" w:rsidRPr="006F0159" w:rsidRDefault="00720498" w:rsidP="00716558">
            <w:pPr>
              <w:keepNext/>
              <w:keepLines/>
              <w:spacing w:before="0" w:after="0"/>
              <w:rPr>
                <w:rFonts w:cs="Calibri"/>
                <w:noProof/>
                <w:sz w:val="18"/>
                <w:szCs w:val="18"/>
              </w:rPr>
            </w:pPr>
            <w:r>
              <w:rPr>
                <w:rFonts w:cs="Calibri"/>
                <w:noProof/>
                <w:sz w:val="18"/>
                <w:szCs w:val="18"/>
              </w:rPr>
              <w:t>DPH supervisors</w:t>
            </w:r>
          </w:p>
        </w:tc>
        <w:tc>
          <w:tcPr>
            <w:tcW w:w="994" w:type="dxa"/>
            <w:tcBorders>
              <w:bottom w:val="single" w:sz="4"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r w:rsidRPr="006F0159">
              <w:rPr>
                <w:rFonts w:cs="Calibri"/>
                <w:noProof/>
                <w:sz w:val="18"/>
                <w:szCs w:val="18"/>
              </w:rPr>
              <w:t>-</w:t>
            </w:r>
          </w:p>
        </w:tc>
        <w:tc>
          <w:tcPr>
            <w:tcW w:w="1038" w:type="dxa"/>
            <w:tcBorders>
              <w:bottom w:val="single" w:sz="4" w:space="0" w:color="4F81BD" w:themeColor="accent1"/>
            </w:tcBorders>
            <w:shd w:val="clear" w:color="auto" w:fill="DBE5F1" w:themeFill="accent1" w:themeFillTint="33"/>
          </w:tcPr>
          <w:p w:rsidR="00716558" w:rsidRPr="006F0159" w:rsidRDefault="00716558" w:rsidP="00097764">
            <w:pPr>
              <w:keepNext/>
              <w:keepLines/>
              <w:spacing w:before="0" w:after="0"/>
              <w:jc w:val="right"/>
              <w:rPr>
                <w:rFonts w:cs="Calibri"/>
                <w:noProof/>
                <w:sz w:val="18"/>
                <w:szCs w:val="18"/>
              </w:rPr>
            </w:pPr>
            <w:r w:rsidRPr="006F0159">
              <w:rPr>
                <w:rFonts w:cs="Calibri"/>
                <w:noProof/>
                <w:sz w:val="18"/>
                <w:szCs w:val="18"/>
              </w:rPr>
              <w:t>-</w:t>
            </w:r>
          </w:p>
        </w:tc>
        <w:tc>
          <w:tcPr>
            <w:tcW w:w="1016" w:type="dxa"/>
            <w:tcBorders>
              <w:bottom w:val="single" w:sz="4" w:space="0" w:color="4F81BD" w:themeColor="accent1"/>
            </w:tcBorders>
            <w:shd w:val="clear" w:color="auto" w:fill="DBE5F1" w:themeFill="accent1" w:themeFillTint="33"/>
          </w:tcPr>
          <w:p w:rsidR="00716558" w:rsidRPr="006F0159" w:rsidRDefault="00716558" w:rsidP="00097764">
            <w:pPr>
              <w:keepNext/>
              <w:keepLines/>
              <w:spacing w:before="0" w:after="0"/>
              <w:jc w:val="right"/>
              <w:rPr>
                <w:rFonts w:cs="Calibri"/>
                <w:noProof/>
                <w:sz w:val="18"/>
                <w:szCs w:val="18"/>
              </w:rPr>
            </w:pPr>
            <w:r w:rsidRPr="006F0159">
              <w:rPr>
                <w:rFonts w:cs="Calibri"/>
                <w:noProof/>
                <w:sz w:val="18"/>
                <w:szCs w:val="18"/>
              </w:rPr>
              <w:t>-</w:t>
            </w:r>
          </w:p>
        </w:tc>
        <w:tc>
          <w:tcPr>
            <w:tcW w:w="1016" w:type="dxa"/>
            <w:tcBorders>
              <w:bottom w:val="single" w:sz="4" w:space="0" w:color="4F81BD" w:themeColor="accent1"/>
            </w:tcBorders>
            <w:shd w:val="clear" w:color="auto" w:fill="DBE5F1" w:themeFill="accent1" w:themeFillTint="33"/>
          </w:tcPr>
          <w:p w:rsidR="00716558" w:rsidRPr="006F0159" w:rsidRDefault="00716558" w:rsidP="00097764">
            <w:pPr>
              <w:keepNext/>
              <w:keepLines/>
              <w:spacing w:before="0" w:after="0"/>
              <w:jc w:val="right"/>
              <w:rPr>
                <w:rFonts w:cs="Calibri"/>
                <w:noProof/>
                <w:sz w:val="18"/>
                <w:szCs w:val="18"/>
              </w:rPr>
            </w:pPr>
            <w:r w:rsidRPr="006F0159">
              <w:rPr>
                <w:rFonts w:cs="Calibri"/>
                <w:noProof/>
                <w:sz w:val="18"/>
                <w:szCs w:val="18"/>
              </w:rPr>
              <w:t>-</w:t>
            </w:r>
          </w:p>
        </w:tc>
        <w:tc>
          <w:tcPr>
            <w:tcW w:w="1016" w:type="dxa"/>
            <w:tcBorders>
              <w:bottom w:val="single" w:sz="4" w:space="0" w:color="4F81BD" w:themeColor="accent1"/>
            </w:tcBorders>
            <w:shd w:val="clear" w:color="auto" w:fill="DBE5F1" w:themeFill="accent1" w:themeFillTint="33"/>
          </w:tcPr>
          <w:p w:rsidR="00716558" w:rsidRPr="006F0159" w:rsidRDefault="00716558" w:rsidP="00097764">
            <w:pPr>
              <w:keepNext/>
              <w:keepLines/>
              <w:spacing w:before="0" w:after="0"/>
              <w:jc w:val="right"/>
              <w:rPr>
                <w:rFonts w:cs="Calibri"/>
                <w:noProof/>
                <w:sz w:val="18"/>
                <w:szCs w:val="18"/>
              </w:rPr>
            </w:pPr>
            <w:r w:rsidRPr="006F0159">
              <w:rPr>
                <w:rFonts w:cs="Calibri"/>
                <w:noProof/>
                <w:sz w:val="18"/>
                <w:szCs w:val="18"/>
              </w:rPr>
              <w:t>-</w:t>
            </w:r>
          </w:p>
        </w:tc>
        <w:tc>
          <w:tcPr>
            <w:tcW w:w="1017" w:type="dxa"/>
            <w:tcBorders>
              <w:bottom w:val="single" w:sz="4" w:space="0" w:color="4F81BD" w:themeColor="accent1"/>
            </w:tcBorders>
            <w:shd w:val="clear" w:color="auto" w:fill="DBE5F1" w:themeFill="accent1" w:themeFillTint="33"/>
          </w:tcPr>
          <w:p w:rsidR="00716558" w:rsidRPr="006F0159" w:rsidRDefault="00716558" w:rsidP="00097764">
            <w:pPr>
              <w:keepNext/>
              <w:keepLines/>
              <w:spacing w:before="0" w:after="0"/>
              <w:jc w:val="right"/>
              <w:rPr>
                <w:rFonts w:cs="Calibri"/>
                <w:noProof/>
                <w:sz w:val="18"/>
                <w:szCs w:val="18"/>
              </w:rPr>
            </w:pPr>
            <w:r w:rsidRPr="006F0159">
              <w:rPr>
                <w:rFonts w:cs="Calibri"/>
                <w:noProof/>
                <w:sz w:val="18"/>
                <w:szCs w:val="18"/>
              </w:rPr>
              <w:t>-</w:t>
            </w:r>
          </w:p>
        </w:tc>
      </w:tr>
      <w:tr w:rsidR="00716558" w:rsidRPr="006F0159" w:rsidTr="00C33C5F">
        <w:trPr>
          <w:trHeight w:val="63"/>
        </w:trPr>
        <w:tc>
          <w:tcPr>
            <w:tcW w:w="850" w:type="dxa"/>
            <w:vMerge/>
            <w:tcBorders>
              <w:bottom w:val="single" w:sz="12" w:space="0" w:color="4F81BD" w:themeColor="accent1"/>
            </w:tcBorders>
            <w:shd w:val="clear" w:color="auto" w:fill="DBE5F1" w:themeFill="accent1" w:themeFillTint="33"/>
            <w:vAlign w:val="center"/>
          </w:tcPr>
          <w:p w:rsidR="00716558" w:rsidRPr="006F0159" w:rsidRDefault="00716558" w:rsidP="00716558">
            <w:pPr>
              <w:keepNext/>
              <w:keepLines/>
              <w:spacing w:before="0" w:after="0"/>
              <w:jc w:val="right"/>
              <w:rPr>
                <w:rFonts w:cs="Calibri"/>
                <w:b/>
                <w:noProof/>
                <w:sz w:val="18"/>
                <w:szCs w:val="18"/>
              </w:rPr>
            </w:pPr>
          </w:p>
        </w:tc>
        <w:tc>
          <w:tcPr>
            <w:tcW w:w="3543" w:type="dxa"/>
            <w:gridSpan w:val="2"/>
            <w:tcBorders>
              <w:bottom w:val="single" w:sz="12" w:space="0" w:color="4F81BD" w:themeColor="accent1"/>
            </w:tcBorders>
            <w:shd w:val="clear" w:color="auto" w:fill="DBE5F1" w:themeFill="accent1" w:themeFillTint="33"/>
            <w:vAlign w:val="center"/>
          </w:tcPr>
          <w:p w:rsidR="00716558" w:rsidRPr="006F0159" w:rsidRDefault="00720498" w:rsidP="00716558">
            <w:pPr>
              <w:keepNext/>
              <w:keepLines/>
              <w:spacing w:before="0" w:after="0"/>
              <w:jc w:val="right"/>
              <w:rPr>
                <w:rFonts w:cs="Calibri"/>
                <w:b/>
                <w:noProof/>
                <w:sz w:val="18"/>
                <w:szCs w:val="18"/>
              </w:rPr>
            </w:pPr>
            <w:r>
              <w:rPr>
                <w:rFonts w:cs="Calibri"/>
                <w:b/>
                <w:noProof/>
                <w:sz w:val="18"/>
                <w:szCs w:val="18"/>
              </w:rPr>
              <w:t xml:space="preserve">TOTAL/YEAR </w:t>
            </w:r>
            <w:r w:rsidR="007E6EFF" w:rsidRPr="006F0159">
              <w:rPr>
                <w:rFonts w:cs="Calibri"/>
                <w:b/>
                <w:noProof/>
                <w:sz w:val="18"/>
                <w:szCs w:val="18"/>
              </w:rPr>
              <w:t>2014</w:t>
            </w:r>
          </w:p>
        </w:tc>
        <w:tc>
          <w:tcPr>
            <w:tcW w:w="994" w:type="dxa"/>
            <w:tcBorders>
              <w:bottom w:val="single" w:sz="12"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p>
        </w:tc>
        <w:tc>
          <w:tcPr>
            <w:tcW w:w="1038" w:type="dxa"/>
            <w:tcBorders>
              <w:bottom w:val="single" w:sz="12"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p>
        </w:tc>
        <w:tc>
          <w:tcPr>
            <w:tcW w:w="1016" w:type="dxa"/>
            <w:tcBorders>
              <w:bottom w:val="single" w:sz="12"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rFonts w:cs="Calibri"/>
                <w:noProof/>
                <w:sz w:val="18"/>
                <w:szCs w:val="18"/>
              </w:rPr>
            </w:pPr>
          </w:p>
        </w:tc>
        <w:tc>
          <w:tcPr>
            <w:tcW w:w="1016" w:type="dxa"/>
            <w:tcBorders>
              <w:bottom w:val="single" w:sz="12"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rFonts w:cs="Calibri"/>
                <w:b/>
                <w:noProof/>
                <w:sz w:val="18"/>
                <w:szCs w:val="18"/>
              </w:rPr>
            </w:pPr>
            <w:r w:rsidRPr="006F0159">
              <w:rPr>
                <w:b/>
                <w:noProof/>
                <w:color w:val="000000"/>
                <w:sz w:val="18"/>
                <w:szCs w:val="18"/>
              </w:rPr>
              <w:t>1</w:t>
            </w:r>
            <w:r w:rsidR="003E3A3B">
              <w:rPr>
                <w:b/>
                <w:noProof/>
                <w:color w:val="000000"/>
                <w:sz w:val="18"/>
                <w:szCs w:val="18"/>
              </w:rPr>
              <w:t>,</w:t>
            </w:r>
            <w:r w:rsidRPr="006F0159">
              <w:rPr>
                <w:b/>
                <w:noProof/>
                <w:color w:val="000000"/>
                <w:sz w:val="18"/>
                <w:szCs w:val="18"/>
              </w:rPr>
              <w:t>536</w:t>
            </w:r>
            <w:r w:rsidR="003E3A3B">
              <w:rPr>
                <w:b/>
                <w:noProof/>
                <w:color w:val="000000"/>
                <w:sz w:val="18"/>
                <w:szCs w:val="18"/>
              </w:rPr>
              <w:t>,</w:t>
            </w:r>
            <w:r w:rsidRPr="006F0159">
              <w:rPr>
                <w:b/>
                <w:noProof/>
                <w:color w:val="000000"/>
                <w:sz w:val="18"/>
                <w:szCs w:val="18"/>
              </w:rPr>
              <w:t>000</w:t>
            </w:r>
          </w:p>
        </w:tc>
        <w:tc>
          <w:tcPr>
            <w:tcW w:w="1016" w:type="dxa"/>
            <w:tcBorders>
              <w:bottom w:val="single" w:sz="12"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rFonts w:cs="Calibri"/>
                <w:b/>
                <w:noProof/>
                <w:sz w:val="18"/>
                <w:szCs w:val="18"/>
              </w:rPr>
            </w:pPr>
          </w:p>
        </w:tc>
        <w:tc>
          <w:tcPr>
            <w:tcW w:w="1017" w:type="dxa"/>
            <w:tcBorders>
              <w:bottom w:val="single" w:sz="12" w:space="0" w:color="4F81BD" w:themeColor="accent1"/>
            </w:tcBorders>
            <w:shd w:val="clear" w:color="auto" w:fill="DBE5F1" w:themeFill="accent1" w:themeFillTint="33"/>
            <w:vAlign w:val="center"/>
          </w:tcPr>
          <w:p w:rsidR="00716558" w:rsidRPr="006F0159" w:rsidRDefault="00716558" w:rsidP="00097764">
            <w:pPr>
              <w:keepNext/>
              <w:keepLines/>
              <w:spacing w:before="0" w:after="0"/>
              <w:jc w:val="right"/>
              <w:rPr>
                <w:rFonts w:cs="Calibri"/>
                <w:b/>
                <w:noProof/>
                <w:sz w:val="18"/>
                <w:szCs w:val="18"/>
              </w:rPr>
            </w:pPr>
            <w:r w:rsidRPr="006F0159">
              <w:rPr>
                <w:b/>
                <w:noProof/>
                <w:color w:val="000000"/>
                <w:sz w:val="18"/>
                <w:szCs w:val="18"/>
              </w:rPr>
              <w:t>832</w:t>
            </w:r>
            <w:r w:rsidR="0018122F">
              <w:rPr>
                <w:b/>
                <w:noProof/>
                <w:color w:val="000000"/>
                <w:sz w:val="18"/>
                <w:szCs w:val="18"/>
              </w:rPr>
              <w:t>,</w:t>
            </w:r>
            <w:r w:rsidRPr="006F0159">
              <w:rPr>
                <w:b/>
                <w:noProof/>
                <w:color w:val="000000"/>
                <w:sz w:val="18"/>
                <w:szCs w:val="18"/>
              </w:rPr>
              <w:t>000</w:t>
            </w:r>
          </w:p>
        </w:tc>
      </w:tr>
      <w:tr w:rsidR="00716558" w:rsidRPr="006F0159" w:rsidTr="00C33C5F">
        <w:trPr>
          <w:trHeight w:val="217"/>
        </w:trPr>
        <w:tc>
          <w:tcPr>
            <w:tcW w:w="4393" w:type="dxa"/>
            <w:gridSpan w:val="3"/>
            <w:shd w:val="clear" w:color="auto" w:fill="95B3D7" w:themeFill="accent1" w:themeFillTint="99"/>
            <w:vAlign w:val="center"/>
          </w:tcPr>
          <w:p w:rsidR="00716558" w:rsidRPr="006F0159" w:rsidRDefault="00720498" w:rsidP="00716558">
            <w:pPr>
              <w:keepNext/>
              <w:keepLines/>
              <w:spacing w:before="0" w:after="0"/>
              <w:jc w:val="right"/>
              <w:rPr>
                <w:rFonts w:cs="Calibri"/>
                <w:b/>
                <w:noProof/>
                <w:sz w:val="18"/>
                <w:szCs w:val="18"/>
              </w:rPr>
            </w:pPr>
            <w:r>
              <w:rPr>
                <w:rFonts w:cs="Calibri"/>
                <w:b/>
                <w:noProof/>
                <w:sz w:val="18"/>
                <w:szCs w:val="18"/>
              </w:rPr>
              <w:t>OVERALL</w:t>
            </w:r>
            <w:r w:rsidRPr="006F0159">
              <w:rPr>
                <w:rFonts w:cs="Calibri"/>
                <w:b/>
                <w:noProof/>
                <w:sz w:val="18"/>
                <w:szCs w:val="18"/>
              </w:rPr>
              <w:t xml:space="preserve"> </w:t>
            </w:r>
            <w:r w:rsidR="00716558" w:rsidRPr="006F0159">
              <w:rPr>
                <w:rFonts w:cs="Calibri"/>
                <w:b/>
                <w:noProof/>
                <w:sz w:val="18"/>
                <w:szCs w:val="18"/>
              </w:rPr>
              <w:t xml:space="preserve">TOTAL </w:t>
            </w:r>
          </w:p>
        </w:tc>
        <w:tc>
          <w:tcPr>
            <w:tcW w:w="994" w:type="dxa"/>
            <w:shd w:val="clear" w:color="auto" w:fill="95B3D7" w:themeFill="accent1" w:themeFillTint="99"/>
            <w:vAlign w:val="center"/>
          </w:tcPr>
          <w:p w:rsidR="00716558" w:rsidRPr="006F0159" w:rsidRDefault="00716558" w:rsidP="00097764">
            <w:pPr>
              <w:keepNext/>
              <w:keepLines/>
              <w:spacing w:before="0" w:after="0"/>
              <w:jc w:val="right"/>
              <w:rPr>
                <w:rFonts w:cs="Calibri"/>
                <w:noProof/>
                <w:sz w:val="18"/>
                <w:szCs w:val="18"/>
              </w:rPr>
            </w:pPr>
          </w:p>
        </w:tc>
        <w:tc>
          <w:tcPr>
            <w:tcW w:w="1038" w:type="dxa"/>
            <w:shd w:val="clear" w:color="auto" w:fill="95B3D7" w:themeFill="accent1" w:themeFillTint="99"/>
            <w:vAlign w:val="center"/>
          </w:tcPr>
          <w:p w:rsidR="00716558" w:rsidRPr="006F0159" w:rsidRDefault="00716558" w:rsidP="00097764">
            <w:pPr>
              <w:keepNext/>
              <w:keepLines/>
              <w:spacing w:before="0" w:after="0"/>
              <w:jc w:val="right"/>
              <w:rPr>
                <w:rFonts w:cs="Calibri"/>
                <w:noProof/>
                <w:sz w:val="18"/>
                <w:szCs w:val="18"/>
              </w:rPr>
            </w:pPr>
          </w:p>
        </w:tc>
        <w:tc>
          <w:tcPr>
            <w:tcW w:w="1016" w:type="dxa"/>
            <w:shd w:val="clear" w:color="auto" w:fill="95B3D7" w:themeFill="accent1" w:themeFillTint="99"/>
            <w:vAlign w:val="center"/>
          </w:tcPr>
          <w:p w:rsidR="00716558" w:rsidRPr="006F0159" w:rsidRDefault="00716558" w:rsidP="00097764">
            <w:pPr>
              <w:keepNext/>
              <w:keepLines/>
              <w:spacing w:before="0" w:after="0"/>
              <w:jc w:val="right"/>
              <w:rPr>
                <w:rFonts w:cs="Calibri"/>
                <w:noProof/>
                <w:sz w:val="18"/>
                <w:szCs w:val="18"/>
              </w:rPr>
            </w:pPr>
          </w:p>
        </w:tc>
        <w:tc>
          <w:tcPr>
            <w:tcW w:w="1016" w:type="dxa"/>
            <w:shd w:val="clear" w:color="auto" w:fill="95B3D7" w:themeFill="accent1" w:themeFillTint="99"/>
            <w:vAlign w:val="center"/>
          </w:tcPr>
          <w:p w:rsidR="00716558" w:rsidRPr="006F0159" w:rsidRDefault="00716558" w:rsidP="00097764">
            <w:pPr>
              <w:keepNext/>
              <w:keepLines/>
              <w:spacing w:before="0" w:after="0"/>
              <w:jc w:val="right"/>
              <w:rPr>
                <w:rFonts w:cs="Calibri"/>
                <w:b/>
                <w:noProof/>
                <w:sz w:val="18"/>
                <w:szCs w:val="18"/>
              </w:rPr>
            </w:pPr>
            <w:r w:rsidRPr="006F0159">
              <w:rPr>
                <w:b/>
                <w:noProof/>
                <w:color w:val="000000"/>
                <w:sz w:val="18"/>
                <w:szCs w:val="18"/>
              </w:rPr>
              <w:t>5</w:t>
            </w:r>
            <w:r w:rsidR="003E3A3B">
              <w:rPr>
                <w:b/>
                <w:noProof/>
                <w:color w:val="000000"/>
                <w:sz w:val="18"/>
                <w:szCs w:val="18"/>
              </w:rPr>
              <w:t>,</w:t>
            </w:r>
            <w:r w:rsidRPr="006F0159">
              <w:rPr>
                <w:b/>
                <w:noProof/>
                <w:color w:val="000000"/>
                <w:sz w:val="18"/>
                <w:szCs w:val="18"/>
              </w:rPr>
              <w:t>643</w:t>
            </w:r>
            <w:r w:rsidR="003E3A3B">
              <w:rPr>
                <w:b/>
                <w:noProof/>
                <w:color w:val="000000"/>
                <w:sz w:val="18"/>
                <w:szCs w:val="18"/>
              </w:rPr>
              <w:t>,</w:t>
            </w:r>
            <w:r w:rsidRPr="006F0159">
              <w:rPr>
                <w:b/>
                <w:noProof/>
                <w:color w:val="000000"/>
                <w:sz w:val="18"/>
                <w:szCs w:val="18"/>
              </w:rPr>
              <w:t>400</w:t>
            </w:r>
          </w:p>
        </w:tc>
        <w:tc>
          <w:tcPr>
            <w:tcW w:w="1016" w:type="dxa"/>
            <w:shd w:val="clear" w:color="auto" w:fill="95B3D7" w:themeFill="accent1" w:themeFillTint="99"/>
            <w:vAlign w:val="center"/>
          </w:tcPr>
          <w:p w:rsidR="00716558" w:rsidRPr="006F0159" w:rsidRDefault="00716558" w:rsidP="00097764">
            <w:pPr>
              <w:keepNext/>
              <w:keepLines/>
              <w:spacing w:before="0" w:after="0"/>
              <w:jc w:val="right"/>
              <w:rPr>
                <w:rFonts w:cs="Calibri"/>
                <w:b/>
                <w:noProof/>
                <w:sz w:val="18"/>
                <w:szCs w:val="18"/>
              </w:rPr>
            </w:pPr>
          </w:p>
        </w:tc>
        <w:tc>
          <w:tcPr>
            <w:tcW w:w="1017" w:type="dxa"/>
            <w:shd w:val="clear" w:color="auto" w:fill="95B3D7" w:themeFill="accent1" w:themeFillTint="99"/>
            <w:vAlign w:val="center"/>
          </w:tcPr>
          <w:p w:rsidR="00716558" w:rsidRPr="006F0159" w:rsidRDefault="00716558" w:rsidP="00097764">
            <w:pPr>
              <w:keepNext/>
              <w:keepLines/>
              <w:spacing w:before="0" w:after="0"/>
              <w:jc w:val="right"/>
              <w:rPr>
                <w:rFonts w:cs="Calibri"/>
                <w:b/>
                <w:noProof/>
                <w:sz w:val="18"/>
                <w:szCs w:val="18"/>
              </w:rPr>
            </w:pPr>
            <w:r w:rsidRPr="006F0159">
              <w:rPr>
                <w:b/>
                <w:noProof/>
                <w:color w:val="000000"/>
                <w:sz w:val="18"/>
                <w:szCs w:val="18"/>
              </w:rPr>
              <w:t>3</w:t>
            </w:r>
            <w:r w:rsidR="003E3A3B">
              <w:rPr>
                <w:b/>
                <w:noProof/>
                <w:color w:val="000000"/>
                <w:sz w:val="18"/>
                <w:szCs w:val="18"/>
              </w:rPr>
              <w:t>,</w:t>
            </w:r>
            <w:r w:rsidRPr="006F0159">
              <w:rPr>
                <w:b/>
                <w:noProof/>
                <w:color w:val="000000"/>
                <w:sz w:val="18"/>
                <w:szCs w:val="18"/>
              </w:rPr>
              <w:t>823</w:t>
            </w:r>
            <w:r w:rsidR="003E3A3B">
              <w:rPr>
                <w:b/>
                <w:noProof/>
                <w:color w:val="000000"/>
                <w:sz w:val="18"/>
                <w:szCs w:val="18"/>
              </w:rPr>
              <w:t>,</w:t>
            </w:r>
            <w:r w:rsidRPr="006F0159">
              <w:rPr>
                <w:b/>
                <w:noProof/>
                <w:color w:val="000000"/>
                <w:sz w:val="18"/>
                <w:szCs w:val="18"/>
              </w:rPr>
              <w:t>800</w:t>
            </w:r>
          </w:p>
        </w:tc>
      </w:tr>
      <w:tr w:rsidR="00716558" w:rsidRPr="006F0159" w:rsidTr="00C33C5F">
        <w:trPr>
          <w:trHeight w:val="91"/>
        </w:trPr>
        <w:tc>
          <w:tcPr>
            <w:tcW w:w="4393" w:type="dxa"/>
            <w:gridSpan w:val="3"/>
            <w:shd w:val="clear" w:color="auto" w:fill="EAF1DD" w:themeFill="accent3" w:themeFillTint="33"/>
            <w:vAlign w:val="center"/>
          </w:tcPr>
          <w:p w:rsidR="00716558" w:rsidRPr="006F0159" w:rsidRDefault="00720498" w:rsidP="00716558">
            <w:pPr>
              <w:keepNext/>
              <w:keepLines/>
              <w:spacing w:before="0" w:after="0"/>
              <w:jc w:val="right"/>
              <w:rPr>
                <w:rFonts w:cs="Calibri"/>
                <w:b/>
                <w:i/>
                <w:noProof/>
                <w:sz w:val="18"/>
                <w:szCs w:val="18"/>
              </w:rPr>
            </w:pPr>
            <w:r>
              <w:rPr>
                <w:rFonts w:cs="Calibri"/>
                <w:b/>
                <w:i/>
                <w:noProof/>
                <w:sz w:val="18"/>
                <w:szCs w:val="18"/>
              </w:rPr>
              <w:t>TOTAL/health care component</w:t>
            </w:r>
          </w:p>
        </w:tc>
        <w:tc>
          <w:tcPr>
            <w:tcW w:w="994" w:type="dxa"/>
            <w:shd w:val="clear" w:color="auto" w:fill="EAF1DD" w:themeFill="accent3" w:themeFillTint="33"/>
            <w:vAlign w:val="center"/>
          </w:tcPr>
          <w:p w:rsidR="00716558" w:rsidRPr="006F0159" w:rsidRDefault="00716558" w:rsidP="00097764">
            <w:pPr>
              <w:keepNext/>
              <w:keepLines/>
              <w:spacing w:before="0" w:after="0"/>
              <w:jc w:val="right"/>
              <w:rPr>
                <w:b/>
                <w:i/>
                <w:noProof/>
                <w:color w:val="000000"/>
                <w:sz w:val="18"/>
                <w:szCs w:val="18"/>
              </w:rPr>
            </w:pPr>
            <w:r w:rsidRPr="006F0159">
              <w:rPr>
                <w:b/>
                <w:i/>
                <w:noProof/>
                <w:color w:val="000000"/>
                <w:sz w:val="18"/>
                <w:szCs w:val="18"/>
              </w:rPr>
              <w:t> </w:t>
            </w:r>
          </w:p>
        </w:tc>
        <w:tc>
          <w:tcPr>
            <w:tcW w:w="1038" w:type="dxa"/>
            <w:shd w:val="clear" w:color="auto" w:fill="EAF1DD" w:themeFill="accent3" w:themeFillTint="33"/>
            <w:vAlign w:val="center"/>
          </w:tcPr>
          <w:p w:rsidR="00716558" w:rsidRPr="006F0159" w:rsidRDefault="00716558" w:rsidP="00097764">
            <w:pPr>
              <w:keepNext/>
              <w:keepLines/>
              <w:spacing w:before="0" w:after="0"/>
              <w:jc w:val="right"/>
              <w:rPr>
                <w:b/>
                <w:i/>
                <w:noProof/>
                <w:color w:val="000000"/>
                <w:sz w:val="18"/>
                <w:szCs w:val="18"/>
              </w:rPr>
            </w:pPr>
            <w:r w:rsidRPr="006F0159">
              <w:rPr>
                <w:b/>
                <w:i/>
                <w:noProof/>
                <w:color w:val="000000"/>
                <w:sz w:val="18"/>
                <w:szCs w:val="18"/>
              </w:rPr>
              <w:t> </w:t>
            </w:r>
          </w:p>
        </w:tc>
        <w:tc>
          <w:tcPr>
            <w:tcW w:w="1016" w:type="dxa"/>
            <w:shd w:val="clear" w:color="auto" w:fill="EAF1DD" w:themeFill="accent3" w:themeFillTint="33"/>
            <w:vAlign w:val="center"/>
          </w:tcPr>
          <w:p w:rsidR="00716558" w:rsidRPr="006F0159" w:rsidRDefault="00716558" w:rsidP="00097764">
            <w:pPr>
              <w:keepNext/>
              <w:keepLines/>
              <w:spacing w:before="0" w:after="0"/>
              <w:jc w:val="right"/>
              <w:rPr>
                <w:b/>
                <w:i/>
                <w:noProof/>
                <w:color w:val="000000"/>
                <w:sz w:val="18"/>
                <w:szCs w:val="18"/>
              </w:rPr>
            </w:pPr>
          </w:p>
        </w:tc>
        <w:tc>
          <w:tcPr>
            <w:tcW w:w="1016" w:type="dxa"/>
            <w:shd w:val="clear" w:color="auto" w:fill="EAF1DD" w:themeFill="accent3" w:themeFillTint="33"/>
            <w:vAlign w:val="center"/>
          </w:tcPr>
          <w:p w:rsidR="00716558" w:rsidRPr="006F0159" w:rsidRDefault="00716558" w:rsidP="00097764">
            <w:pPr>
              <w:keepNext/>
              <w:keepLines/>
              <w:spacing w:before="0" w:after="0"/>
              <w:jc w:val="right"/>
              <w:rPr>
                <w:b/>
                <w:i/>
                <w:noProof/>
                <w:color w:val="000000"/>
                <w:sz w:val="18"/>
                <w:szCs w:val="18"/>
              </w:rPr>
            </w:pPr>
            <w:r w:rsidRPr="006F0159">
              <w:rPr>
                <w:b/>
                <w:i/>
                <w:noProof/>
                <w:color w:val="000000"/>
                <w:sz w:val="18"/>
                <w:szCs w:val="18"/>
              </w:rPr>
              <w:t> 1</w:t>
            </w:r>
            <w:r w:rsidR="003E3A3B">
              <w:rPr>
                <w:b/>
                <w:i/>
                <w:noProof/>
                <w:color w:val="000000"/>
                <w:sz w:val="18"/>
                <w:szCs w:val="18"/>
              </w:rPr>
              <w:t>,</w:t>
            </w:r>
            <w:r w:rsidRPr="006F0159">
              <w:rPr>
                <w:b/>
                <w:i/>
                <w:noProof/>
                <w:color w:val="000000"/>
                <w:sz w:val="18"/>
                <w:szCs w:val="18"/>
              </w:rPr>
              <w:t>467</w:t>
            </w:r>
            <w:r w:rsidR="003E3A3B">
              <w:rPr>
                <w:b/>
                <w:i/>
                <w:noProof/>
                <w:color w:val="000000"/>
                <w:sz w:val="18"/>
                <w:szCs w:val="18"/>
              </w:rPr>
              <w:t>,</w:t>
            </w:r>
            <w:r w:rsidRPr="006F0159">
              <w:rPr>
                <w:b/>
                <w:i/>
                <w:noProof/>
                <w:color w:val="000000"/>
                <w:sz w:val="18"/>
                <w:szCs w:val="18"/>
              </w:rPr>
              <w:t>400</w:t>
            </w:r>
          </w:p>
        </w:tc>
        <w:tc>
          <w:tcPr>
            <w:tcW w:w="1016" w:type="dxa"/>
            <w:shd w:val="clear" w:color="auto" w:fill="EAF1DD" w:themeFill="accent3" w:themeFillTint="33"/>
            <w:vAlign w:val="center"/>
          </w:tcPr>
          <w:p w:rsidR="00716558" w:rsidRPr="006F0159" w:rsidRDefault="00716558" w:rsidP="00097764">
            <w:pPr>
              <w:keepNext/>
              <w:keepLines/>
              <w:spacing w:before="0" w:after="0"/>
              <w:jc w:val="right"/>
              <w:rPr>
                <w:b/>
                <w:i/>
                <w:noProof/>
                <w:color w:val="000000"/>
                <w:sz w:val="18"/>
                <w:szCs w:val="18"/>
              </w:rPr>
            </w:pPr>
          </w:p>
        </w:tc>
        <w:tc>
          <w:tcPr>
            <w:tcW w:w="1017" w:type="dxa"/>
            <w:shd w:val="clear" w:color="auto" w:fill="EAF1DD" w:themeFill="accent3" w:themeFillTint="33"/>
            <w:vAlign w:val="center"/>
          </w:tcPr>
          <w:p w:rsidR="00716558" w:rsidRPr="006F0159" w:rsidRDefault="00716558" w:rsidP="00097764">
            <w:pPr>
              <w:keepNext/>
              <w:keepLines/>
              <w:spacing w:before="0" w:after="0"/>
              <w:jc w:val="right"/>
              <w:rPr>
                <w:b/>
                <w:i/>
                <w:noProof/>
                <w:color w:val="000000"/>
                <w:sz w:val="18"/>
                <w:szCs w:val="18"/>
              </w:rPr>
            </w:pPr>
            <w:r w:rsidRPr="006F0159">
              <w:rPr>
                <w:b/>
                <w:i/>
                <w:noProof/>
                <w:color w:val="000000"/>
                <w:sz w:val="18"/>
                <w:szCs w:val="18"/>
              </w:rPr>
              <w:t> 327</w:t>
            </w:r>
            <w:r w:rsidR="0018122F">
              <w:rPr>
                <w:b/>
                <w:i/>
                <w:noProof/>
                <w:color w:val="000000"/>
                <w:sz w:val="18"/>
                <w:szCs w:val="18"/>
              </w:rPr>
              <w:t>,</w:t>
            </w:r>
            <w:r w:rsidRPr="006F0159">
              <w:rPr>
                <w:b/>
                <w:i/>
                <w:noProof/>
                <w:color w:val="000000"/>
                <w:sz w:val="18"/>
                <w:szCs w:val="18"/>
              </w:rPr>
              <w:t>000</w:t>
            </w:r>
          </w:p>
        </w:tc>
      </w:tr>
    </w:tbl>
    <w:p w:rsidR="00716558" w:rsidRPr="009B6AD5" w:rsidRDefault="00716558" w:rsidP="009B6AD5">
      <w:pPr>
        <w:pStyle w:val="Caption"/>
        <w:keepLines/>
        <w:spacing w:before="0" w:after="0"/>
        <w:rPr>
          <w:b w:val="0"/>
          <w:i/>
          <w:noProof/>
          <w:sz w:val="18"/>
          <w:szCs w:val="18"/>
        </w:rPr>
      </w:pPr>
      <w:r w:rsidRPr="009B6AD5">
        <w:rPr>
          <w:b w:val="0"/>
          <w:i/>
          <w:noProof/>
          <w:sz w:val="18"/>
          <w:szCs w:val="18"/>
        </w:rPr>
        <w:t>S</w:t>
      </w:r>
      <w:r w:rsidR="0018122F" w:rsidRPr="009B6AD5">
        <w:rPr>
          <w:b w:val="0"/>
          <w:i/>
          <w:noProof/>
          <w:sz w:val="18"/>
          <w:szCs w:val="18"/>
        </w:rPr>
        <w:t>ource</w:t>
      </w:r>
      <w:r w:rsidRPr="009B6AD5">
        <w:rPr>
          <w:b w:val="0"/>
          <w:i/>
          <w:noProof/>
          <w:sz w:val="18"/>
          <w:szCs w:val="18"/>
        </w:rPr>
        <w:t xml:space="preserve">: UNICEF </w:t>
      </w:r>
      <w:r w:rsidR="0018122F" w:rsidRPr="009B6AD5">
        <w:rPr>
          <w:b w:val="0"/>
          <w:i/>
          <w:noProof/>
          <w:sz w:val="18"/>
          <w:szCs w:val="18"/>
        </w:rPr>
        <w:t>and</w:t>
      </w:r>
      <w:r w:rsidRPr="009B6AD5">
        <w:rPr>
          <w:b w:val="0"/>
          <w:i/>
          <w:noProof/>
          <w:sz w:val="18"/>
          <w:szCs w:val="18"/>
        </w:rPr>
        <w:t xml:space="preserve"> PwC</w:t>
      </w:r>
    </w:p>
    <w:p w:rsidR="00B95106" w:rsidRPr="006F0159" w:rsidRDefault="00B95106" w:rsidP="00716558">
      <w:pPr>
        <w:spacing w:before="120" w:after="120"/>
        <w:rPr>
          <w:rFonts w:cs="Calibri"/>
          <w:noProof/>
          <w:szCs w:val="22"/>
        </w:rPr>
      </w:pPr>
    </w:p>
    <w:p w:rsidR="00716558" w:rsidRPr="006F0159" w:rsidRDefault="0079205E" w:rsidP="00716558">
      <w:pPr>
        <w:spacing w:before="120" w:after="120"/>
        <w:rPr>
          <w:noProof/>
          <w:szCs w:val="20"/>
        </w:rPr>
      </w:pPr>
      <w:r>
        <w:rPr>
          <w:rFonts w:cs="Calibri"/>
          <w:noProof/>
          <w:szCs w:val="22"/>
        </w:rPr>
        <w:lastRenderedPageBreak/>
        <w:t xml:space="preserve">If the budget review is extended to 2015, </w:t>
      </w:r>
      <w:r w:rsidR="00CB07CA">
        <w:rPr>
          <w:rFonts w:cs="Calibri"/>
          <w:noProof/>
          <w:szCs w:val="22"/>
        </w:rPr>
        <w:t xml:space="preserve">we see </w:t>
      </w:r>
      <w:r>
        <w:rPr>
          <w:rFonts w:cs="Calibri"/>
          <w:noProof/>
          <w:szCs w:val="22"/>
        </w:rPr>
        <w:t>the expenses did not exceed</w:t>
      </w:r>
      <w:r w:rsidR="00052197" w:rsidRPr="006F0159">
        <w:rPr>
          <w:rFonts w:cs="Calibri"/>
          <w:noProof/>
          <w:szCs w:val="22"/>
        </w:rPr>
        <w:t xml:space="preserve"> 4</w:t>
      </w:r>
      <w:r>
        <w:rPr>
          <w:rFonts w:cs="Calibri"/>
          <w:noProof/>
          <w:szCs w:val="22"/>
        </w:rPr>
        <w:t>.</w:t>
      </w:r>
      <w:r w:rsidR="00052197" w:rsidRPr="006F0159">
        <w:rPr>
          <w:rFonts w:cs="Calibri"/>
          <w:noProof/>
          <w:szCs w:val="22"/>
        </w:rPr>
        <w:t>5 mi</w:t>
      </w:r>
      <w:r>
        <w:rPr>
          <w:rFonts w:cs="Calibri"/>
          <w:noProof/>
          <w:szCs w:val="22"/>
        </w:rPr>
        <w:t>l</w:t>
      </w:r>
      <w:r w:rsidR="00052197" w:rsidRPr="006F0159">
        <w:rPr>
          <w:rFonts w:cs="Calibri"/>
          <w:noProof/>
          <w:szCs w:val="22"/>
        </w:rPr>
        <w:t>lion lei.</w:t>
      </w:r>
      <w:r>
        <w:rPr>
          <w:rFonts w:cs="Calibri"/>
          <w:noProof/>
          <w:szCs w:val="22"/>
        </w:rPr>
        <w:t xml:space="preserve"> If the review considers the costs for 2014 only (the biggest in the project as they covered equipment and training) and the overall n</w:t>
      </w:r>
      <w:r w:rsidR="00716558" w:rsidRPr="006F0159">
        <w:rPr>
          <w:rFonts w:cs="Calibri"/>
          <w:noProof/>
          <w:szCs w:val="22"/>
        </w:rPr>
        <w:t>um</w:t>
      </w:r>
      <w:r>
        <w:rPr>
          <w:rFonts w:cs="Calibri"/>
          <w:noProof/>
          <w:szCs w:val="22"/>
        </w:rPr>
        <w:t xml:space="preserve">ber of children </w:t>
      </w:r>
      <w:r w:rsidR="00A1361B">
        <w:rPr>
          <w:rFonts w:cs="Calibri"/>
          <w:noProof/>
          <w:szCs w:val="22"/>
        </w:rPr>
        <w:t xml:space="preserve">recorded in the </w:t>
      </w:r>
      <w:r w:rsidR="00A1361B" w:rsidRPr="006F0159">
        <w:rPr>
          <w:rFonts w:cs="Calibri"/>
          <w:noProof/>
          <w:szCs w:val="22"/>
        </w:rPr>
        <w:t>Aurora</w:t>
      </w:r>
      <w:r w:rsidR="00581B17">
        <w:rPr>
          <w:rFonts w:cs="Calibri"/>
          <w:noProof/>
          <w:szCs w:val="22"/>
        </w:rPr>
        <w:t xml:space="preserve"> database</w:t>
      </w:r>
      <w:r w:rsidR="00A1361B">
        <w:rPr>
          <w:rFonts w:cs="Calibri"/>
          <w:noProof/>
          <w:szCs w:val="22"/>
        </w:rPr>
        <w:t xml:space="preserve"> </w:t>
      </w:r>
      <w:r>
        <w:rPr>
          <w:rFonts w:cs="Calibri"/>
          <w:noProof/>
          <w:szCs w:val="22"/>
        </w:rPr>
        <w:t>(</w:t>
      </w:r>
      <w:r w:rsidR="00716558" w:rsidRPr="006F0159">
        <w:rPr>
          <w:noProof/>
          <w:szCs w:val="20"/>
        </w:rPr>
        <w:t>5</w:t>
      </w:r>
      <w:r>
        <w:rPr>
          <w:noProof/>
          <w:szCs w:val="20"/>
        </w:rPr>
        <w:t>,</w:t>
      </w:r>
      <w:r w:rsidR="00716558" w:rsidRPr="006F0159">
        <w:rPr>
          <w:noProof/>
          <w:szCs w:val="20"/>
        </w:rPr>
        <w:t>178</w:t>
      </w:r>
      <w:r>
        <w:rPr>
          <w:noProof/>
          <w:szCs w:val="20"/>
        </w:rPr>
        <w:t>)</w:t>
      </w:r>
      <w:r w:rsidR="00716558" w:rsidRPr="006F0159">
        <w:rPr>
          <w:noProof/>
          <w:szCs w:val="20"/>
        </w:rPr>
        <w:t xml:space="preserve">, </w:t>
      </w:r>
      <w:r w:rsidR="00A1361B">
        <w:rPr>
          <w:noProof/>
          <w:szCs w:val="20"/>
        </w:rPr>
        <w:t xml:space="preserve">we find that, </w:t>
      </w:r>
      <w:r w:rsidR="00A1361B" w:rsidRPr="00A1361B">
        <w:rPr>
          <w:b/>
          <w:noProof/>
          <w:szCs w:val="20"/>
        </w:rPr>
        <w:t xml:space="preserve">on average, </w:t>
      </w:r>
      <w:r w:rsidR="00A1361B">
        <w:rPr>
          <w:b/>
          <w:noProof/>
          <w:szCs w:val="20"/>
        </w:rPr>
        <w:t xml:space="preserve">about </w:t>
      </w:r>
      <w:r w:rsidR="00716558" w:rsidRPr="006F0159">
        <w:rPr>
          <w:b/>
          <w:noProof/>
          <w:szCs w:val="20"/>
        </w:rPr>
        <w:t>350 lei/</w:t>
      </w:r>
      <w:r w:rsidR="00A1361B">
        <w:rPr>
          <w:b/>
          <w:noProof/>
          <w:szCs w:val="20"/>
        </w:rPr>
        <w:t>child beneficiary were budgeted and a little over 2</w:t>
      </w:r>
      <w:r w:rsidR="00716558" w:rsidRPr="006F0159">
        <w:rPr>
          <w:b/>
          <w:noProof/>
          <w:szCs w:val="20"/>
        </w:rPr>
        <w:t>20 lei/c</w:t>
      </w:r>
      <w:r w:rsidR="00A1361B">
        <w:rPr>
          <w:b/>
          <w:noProof/>
          <w:szCs w:val="20"/>
        </w:rPr>
        <w:t xml:space="preserve">hild were spent </w:t>
      </w:r>
      <w:r w:rsidR="00716558" w:rsidRPr="006F0159">
        <w:rPr>
          <w:b/>
          <w:noProof/>
          <w:szCs w:val="20"/>
        </w:rPr>
        <w:t>pe</w:t>
      </w:r>
      <w:r w:rsidR="00A1361B">
        <w:rPr>
          <w:b/>
          <w:noProof/>
          <w:szCs w:val="20"/>
        </w:rPr>
        <w:t>r year</w:t>
      </w:r>
      <w:r w:rsidR="00716558" w:rsidRPr="006F0159">
        <w:rPr>
          <w:noProof/>
          <w:szCs w:val="20"/>
        </w:rPr>
        <w:t xml:space="preserve">. </w:t>
      </w:r>
      <w:r w:rsidR="00A1361B">
        <w:rPr>
          <w:noProof/>
          <w:szCs w:val="20"/>
        </w:rPr>
        <w:t>However, the model was not just about identifying the children and providing them with services. Hence, in 2</w:t>
      </w:r>
      <w:r w:rsidR="00716558" w:rsidRPr="006F0159">
        <w:rPr>
          <w:noProof/>
          <w:szCs w:val="20"/>
        </w:rPr>
        <w:t>014,</w:t>
      </w:r>
      <w:r w:rsidR="00A1361B">
        <w:rPr>
          <w:noProof/>
          <w:szCs w:val="20"/>
        </w:rPr>
        <w:t xml:space="preserve"> at the first data collection, the overall number of people recorded </w:t>
      </w:r>
      <w:r w:rsidR="00D502F4">
        <w:rPr>
          <w:noProof/>
          <w:szCs w:val="20"/>
        </w:rPr>
        <w:t>into</w:t>
      </w:r>
      <w:r w:rsidR="00A1361B">
        <w:rPr>
          <w:noProof/>
          <w:szCs w:val="20"/>
        </w:rPr>
        <w:t xml:space="preserve"> the </w:t>
      </w:r>
      <w:r w:rsidR="00716558" w:rsidRPr="006F0159">
        <w:rPr>
          <w:noProof/>
          <w:szCs w:val="20"/>
        </w:rPr>
        <w:t xml:space="preserve">Aurora </w:t>
      </w:r>
      <w:r w:rsidR="00A1361B">
        <w:rPr>
          <w:noProof/>
          <w:szCs w:val="20"/>
        </w:rPr>
        <w:t>was</w:t>
      </w:r>
      <w:r w:rsidR="00716558" w:rsidRPr="006F0159">
        <w:rPr>
          <w:noProof/>
          <w:szCs w:val="20"/>
        </w:rPr>
        <w:t xml:space="preserve"> 10</w:t>
      </w:r>
      <w:r w:rsidR="00A1361B">
        <w:rPr>
          <w:noProof/>
          <w:szCs w:val="20"/>
        </w:rPr>
        <w:t>,</w:t>
      </w:r>
      <w:r w:rsidR="00716558" w:rsidRPr="006F0159">
        <w:rPr>
          <w:noProof/>
          <w:szCs w:val="20"/>
        </w:rPr>
        <w:t xml:space="preserve">677, </w:t>
      </w:r>
      <w:r w:rsidR="00D502F4">
        <w:rPr>
          <w:noProof/>
          <w:szCs w:val="20"/>
        </w:rPr>
        <w:t xml:space="preserve">which means that the budgeted average </w:t>
      </w:r>
      <w:r w:rsidR="00716558" w:rsidRPr="006F0159">
        <w:rPr>
          <w:noProof/>
          <w:szCs w:val="20"/>
        </w:rPr>
        <w:t>cost pe</w:t>
      </w:r>
      <w:r w:rsidR="00D502F4">
        <w:rPr>
          <w:noProof/>
          <w:szCs w:val="20"/>
        </w:rPr>
        <w:t>r</w:t>
      </w:r>
      <w:r w:rsidR="00716558" w:rsidRPr="006F0159">
        <w:rPr>
          <w:noProof/>
          <w:szCs w:val="20"/>
        </w:rPr>
        <w:t xml:space="preserve"> beneficiar</w:t>
      </w:r>
      <w:r w:rsidR="00D502F4">
        <w:rPr>
          <w:noProof/>
          <w:szCs w:val="20"/>
        </w:rPr>
        <w:t>y decreases to below 169 lei/person</w:t>
      </w:r>
      <w:r w:rsidR="00CB07CA" w:rsidRPr="00CB07CA">
        <w:rPr>
          <w:noProof/>
          <w:szCs w:val="20"/>
        </w:rPr>
        <w:t xml:space="preserve"> </w:t>
      </w:r>
      <w:r w:rsidR="00CB07CA">
        <w:rPr>
          <w:noProof/>
          <w:szCs w:val="20"/>
        </w:rPr>
        <w:t>per year</w:t>
      </w:r>
      <w:r w:rsidR="00D502F4">
        <w:rPr>
          <w:noProof/>
          <w:szCs w:val="20"/>
        </w:rPr>
        <w:t xml:space="preserve">, </w:t>
      </w:r>
      <w:r w:rsidR="00CB07CA">
        <w:rPr>
          <w:noProof/>
          <w:szCs w:val="20"/>
        </w:rPr>
        <w:t>and</w:t>
      </w:r>
      <w:r w:rsidR="00D502F4">
        <w:rPr>
          <w:noProof/>
          <w:szCs w:val="20"/>
        </w:rPr>
        <w:t xml:space="preserve"> the actual average cost</w:t>
      </w:r>
      <w:r w:rsidR="00CB07CA">
        <w:rPr>
          <w:noProof/>
          <w:szCs w:val="20"/>
        </w:rPr>
        <w:t xml:space="preserve"> to below</w:t>
      </w:r>
      <w:r w:rsidR="00D502F4">
        <w:rPr>
          <w:noProof/>
          <w:szCs w:val="20"/>
        </w:rPr>
        <w:t xml:space="preserve"> </w:t>
      </w:r>
      <w:r w:rsidR="00716558" w:rsidRPr="006F0159">
        <w:rPr>
          <w:noProof/>
          <w:szCs w:val="20"/>
        </w:rPr>
        <w:t xml:space="preserve">107 lei/person </w:t>
      </w:r>
      <w:r w:rsidR="00CB07CA">
        <w:rPr>
          <w:noProof/>
          <w:szCs w:val="20"/>
        </w:rPr>
        <w:t>per year</w:t>
      </w:r>
      <w:r w:rsidR="00716558" w:rsidRPr="006F0159">
        <w:rPr>
          <w:noProof/>
          <w:szCs w:val="20"/>
        </w:rPr>
        <w:t>.</w:t>
      </w:r>
    </w:p>
    <w:p w:rsidR="00716558" w:rsidRPr="006F0159" w:rsidRDefault="00CB07CA" w:rsidP="00716558">
      <w:pPr>
        <w:spacing w:before="120" w:after="120"/>
        <w:rPr>
          <w:rFonts w:cs="Calibri"/>
          <w:noProof/>
          <w:szCs w:val="22"/>
        </w:rPr>
      </w:pPr>
      <w:r>
        <w:rPr>
          <w:rFonts w:cs="Calibri"/>
          <w:noProof/>
          <w:szCs w:val="22"/>
        </w:rPr>
        <w:t xml:space="preserve">Calculating the exact number of beneficiaries of the micro-grant </w:t>
      </w:r>
      <w:r w:rsidR="00716558" w:rsidRPr="006F0159">
        <w:rPr>
          <w:rFonts w:cs="Calibri"/>
          <w:noProof/>
          <w:szCs w:val="22"/>
        </w:rPr>
        <w:t>pro</w:t>
      </w:r>
      <w:r>
        <w:rPr>
          <w:rFonts w:cs="Calibri"/>
          <w:noProof/>
          <w:szCs w:val="22"/>
        </w:rPr>
        <w:t>j</w:t>
      </w:r>
      <w:r w:rsidR="00716558" w:rsidRPr="006F0159">
        <w:rPr>
          <w:rFonts w:cs="Calibri"/>
          <w:noProof/>
          <w:szCs w:val="22"/>
        </w:rPr>
        <w:t>ect</w:t>
      </w:r>
      <w:r>
        <w:rPr>
          <w:rFonts w:cs="Calibri"/>
          <w:noProof/>
          <w:szCs w:val="22"/>
        </w:rPr>
        <w:t xml:space="preserve">s so as to be able to assess these projects’ efficiency </w:t>
      </w:r>
      <w:r w:rsidR="00476335">
        <w:rPr>
          <w:rFonts w:cs="Calibri"/>
          <w:noProof/>
          <w:szCs w:val="22"/>
        </w:rPr>
        <w:t xml:space="preserve">separately </w:t>
      </w:r>
      <w:r>
        <w:rPr>
          <w:rFonts w:cs="Calibri"/>
          <w:noProof/>
          <w:szCs w:val="22"/>
        </w:rPr>
        <w:t>is a difficult task. Th</w:t>
      </w:r>
      <w:r w:rsidR="00DB124E">
        <w:rPr>
          <w:rFonts w:cs="Calibri"/>
          <w:noProof/>
          <w:szCs w:val="22"/>
        </w:rPr>
        <w:t>is</w:t>
      </w:r>
      <w:r>
        <w:rPr>
          <w:rFonts w:cs="Calibri"/>
          <w:noProof/>
          <w:szCs w:val="22"/>
        </w:rPr>
        <w:t xml:space="preserve"> difficulty </w:t>
      </w:r>
      <w:r w:rsidR="00DB124E">
        <w:rPr>
          <w:rFonts w:cs="Calibri"/>
          <w:noProof/>
          <w:szCs w:val="22"/>
        </w:rPr>
        <w:t xml:space="preserve">is </w:t>
      </w:r>
      <w:r>
        <w:rPr>
          <w:rFonts w:cs="Calibri"/>
          <w:noProof/>
          <w:szCs w:val="22"/>
        </w:rPr>
        <w:t xml:space="preserve">first </w:t>
      </w:r>
      <w:r w:rsidR="00DB124E">
        <w:rPr>
          <w:rFonts w:cs="Calibri"/>
          <w:noProof/>
          <w:szCs w:val="22"/>
        </w:rPr>
        <w:t xml:space="preserve">due to the fact that the reporting for the micro-grant projects was not undertaken in a </w:t>
      </w:r>
      <w:r w:rsidR="00716558" w:rsidRPr="006F0159">
        <w:rPr>
          <w:rFonts w:cs="Calibri"/>
          <w:noProof/>
          <w:szCs w:val="22"/>
        </w:rPr>
        <w:t>unitar</w:t>
      </w:r>
      <w:r w:rsidR="00DB124E">
        <w:rPr>
          <w:rFonts w:cs="Calibri"/>
          <w:noProof/>
          <w:szCs w:val="22"/>
        </w:rPr>
        <w:t>y manner</w:t>
      </w:r>
      <w:r w:rsidR="00716558" w:rsidRPr="006F0159">
        <w:rPr>
          <w:rFonts w:cs="Calibri"/>
          <w:noProof/>
          <w:szCs w:val="22"/>
        </w:rPr>
        <w:t xml:space="preserve">, </w:t>
      </w:r>
      <w:r w:rsidR="00DB124E">
        <w:rPr>
          <w:rFonts w:cs="Calibri"/>
          <w:noProof/>
          <w:szCs w:val="22"/>
        </w:rPr>
        <w:t xml:space="preserve">given that most of the reports developed by the social workers and the county supervisors either covered the indicators which </w:t>
      </w:r>
      <w:r w:rsidR="00716558" w:rsidRPr="006F0159">
        <w:rPr>
          <w:rFonts w:cs="Calibri"/>
          <w:noProof/>
          <w:szCs w:val="22"/>
        </w:rPr>
        <w:t>Aurora</w:t>
      </w:r>
      <w:r w:rsidR="00DB124E">
        <w:rPr>
          <w:rFonts w:cs="Calibri"/>
          <w:noProof/>
          <w:szCs w:val="22"/>
        </w:rPr>
        <w:t xml:space="preserve"> also measured</w:t>
      </w:r>
      <w:r w:rsidR="00716558" w:rsidRPr="006F0159">
        <w:rPr>
          <w:rFonts w:cs="Calibri"/>
          <w:noProof/>
          <w:szCs w:val="22"/>
        </w:rPr>
        <w:t xml:space="preserve"> (num</w:t>
      </w:r>
      <w:r w:rsidR="00DB124E">
        <w:rPr>
          <w:rFonts w:cs="Calibri"/>
          <w:noProof/>
          <w:szCs w:val="22"/>
        </w:rPr>
        <w:t>ber of children and number of households recorded into the database each year</w:t>
      </w:r>
      <w:r w:rsidR="00716558" w:rsidRPr="006F0159">
        <w:rPr>
          <w:rFonts w:cs="Calibri"/>
          <w:noProof/>
          <w:szCs w:val="22"/>
        </w:rPr>
        <w:t xml:space="preserve">) </w:t>
      </w:r>
      <w:r w:rsidR="00DB124E">
        <w:rPr>
          <w:rFonts w:cs="Calibri"/>
          <w:noProof/>
          <w:szCs w:val="22"/>
        </w:rPr>
        <w:t xml:space="preserve">or they </w:t>
      </w:r>
      <w:r w:rsidR="00716558" w:rsidRPr="006F0159">
        <w:rPr>
          <w:rFonts w:cs="Calibri"/>
          <w:noProof/>
          <w:szCs w:val="22"/>
        </w:rPr>
        <w:t>includ</w:t>
      </w:r>
      <w:r w:rsidR="00DB124E">
        <w:rPr>
          <w:rFonts w:cs="Calibri"/>
          <w:noProof/>
          <w:szCs w:val="22"/>
        </w:rPr>
        <w:t>ed</w:t>
      </w:r>
      <w:r w:rsidR="00716558" w:rsidRPr="006F0159">
        <w:rPr>
          <w:rFonts w:cs="Calibri"/>
          <w:noProof/>
          <w:szCs w:val="22"/>
        </w:rPr>
        <w:t xml:space="preserve"> indicator</w:t>
      </w:r>
      <w:r w:rsidR="00DB124E">
        <w:rPr>
          <w:rFonts w:cs="Calibri"/>
          <w:noProof/>
          <w:szCs w:val="22"/>
        </w:rPr>
        <w:t>s such as the number of participants or beneficiar</w:t>
      </w:r>
      <w:r w:rsidR="00716558" w:rsidRPr="006F0159">
        <w:rPr>
          <w:rFonts w:cs="Calibri"/>
          <w:noProof/>
          <w:szCs w:val="22"/>
        </w:rPr>
        <w:t>i</w:t>
      </w:r>
      <w:r w:rsidR="00DB124E">
        <w:rPr>
          <w:rFonts w:cs="Calibri"/>
          <w:noProof/>
          <w:szCs w:val="22"/>
        </w:rPr>
        <w:t xml:space="preserve">es measured only for part of the activities carried out. </w:t>
      </w:r>
      <w:r w:rsidR="00716558" w:rsidRPr="006F0159">
        <w:rPr>
          <w:rFonts w:cs="Calibri"/>
          <w:noProof/>
          <w:szCs w:val="22"/>
        </w:rPr>
        <w:t>M</w:t>
      </w:r>
      <w:r w:rsidR="00DB124E">
        <w:rPr>
          <w:rFonts w:cs="Calibri"/>
          <w:noProof/>
          <w:szCs w:val="22"/>
        </w:rPr>
        <w:t xml:space="preserve">oreover, </w:t>
      </w:r>
      <w:r w:rsidR="00476335">
        <w:rPr>
          <w:rFonts w:cs="Calibri"/>
          <w:noProof/>
          <w:szCs w:val="22"/>
        </w:rPr>
        <w:t xml:space="preserve">in addition to the participants to the activities organised, </w:t>
      </w:r>
      <w:r w:rsidR="00DB124E">
        <w:rPr>
          <w:rFonts w:cs="Calibri"/>
          <w:noProof/>
          <w:szCs w:val="22"/>
        </w:rPr>
        <w:t>one has to take into account that</w:t>
      </w:r>
      <w:r w:rsidR="00476335">
        <w:rPr>
          <w:rFonts w:cs="Calibri"/>
          <w:noProof/>
          <w:szCs w:val="22"/>
        </w:rPr>
        <w:t xml:space="preserve"> there is an estimated</w:t>
      </w:r>
      <w:r w:rsidR="00DB124E">
        <w:rPr>
          <w:rFonts w:cs="Calibri"/>
          <w:noProof/>
          <w:szCs w:val="22"/>
        </w:rPr>
        <w:t xml:space="preserve"> larger number of beneficiaries who were indirectly informed as an outcome of the micro-grant activities. </w:t>
      </w:r>
      <w:r w:rsidR="00476335">
        <w:rPr>
          <w:rFonts w:cs="Calibri"/>
          <w:noProof/>
          <w:szCs w:val="22"/>
        </w:rPr>
        <w:t xml:space="preserve">Still, a review of the reports submitted by the supervisors and the community workers enables us to determine that at least 100 persons/community were direct beneficiaries of the project </w:t>
      </w:r>
      <w:r w:rsidR="00716558" w:rsidRPr="006F0159">
        <w:rPr>
          <w:rFonts w:cs="Calibri"/>
          <w:noProof/>
          <w:szCs w:val="22"/>
        </w:rPr>
        <w:t>informa</w:t>
      </w:r>
      <w:r w:rsidR="00476335">
        <w:rPr>
          <w:rFonts w:cs="Calibri"/>
          <w:noProof/>
          <w:szCs w:val="22"/>
        </w:rPr>
        <w:t>tion, counselling, training and support activities each year</w:t>
      </w:r>
      <w:r w:rsidR="00222A87">
        <w:rPr>
          <w:rFonts w:cs="Calibri"/>
          <w:noProof/>
          <w:szCs w:val="22"/>
        </w:rPr>
        <w:t xml:space="preserve">, which means an estimated </w:t>
      </w:r>
      <w:r w:rsidR="00716558" w:rsidRPr="006F0159">
        <w:rPr>
          <w:rFonts w:cs="Calibri"/>
          <w:noProof/>
          <w:szCs w:val="22"/>
        </w:rPr>
        <w:t>100 lei/beneficiar</w:t>
      </w:r>
      <w:r w:rsidR="00222A87">
        <w:rPr>
          <w:rFonts w:cs="Calibri"/>
          <w:noProof/>
          <w:szCs w:val="22"/>
        </w:rPr>
        <w:t>y</w:t>
      </w:r>
      <w:r w:rsidR="00716558" w:rsidRPr="006F0159">
        <w:rPr>
          <w:rFonts w:cs="Calibri"/>
          <w:noProof/>
          <w:szCs w:val="22"/>
        </w:rPr>
        <w:t>/</w:t>
      </w:r>
      <w:r w:rsidR="00222A87">
        <w:rPr>
          <w:rFonts w:cs="Calibri"/>
          <w:noProof/>
          <w:szCs w:val="22"/>
        </w:rPr>
        <w:t>year</w:t>
      </w:r>
      <w:r w:rsidR="00716558" w:rsidRPr="006F0159">
        <w:rPr>
          <w:rFonts w:cs="Calibri"/>
          <w:noProof/>
          <w:szCs w:val="22"/>
        </w:rPr>
        <w:t>.</w:t>
      </w:r>
      <w:r w:rsidR="00997C52">
        <w:rPr>
          <w:rFonts w:cs="Calibri"/>
          <w:noProof/>
          <w:szCs w:val="22"/>
        </w:rPr>
        <w:t xml:space="preserve"> </w:t>
      </w:r>
    </w:p>
    <w:p w:rsidR="00222A87" w:rsidRPr="006F0159" w:rsidRDefault="00222A87" w:rsidP="00716558">
      <w:pPr>
        <w:spacing w:before="120" w:after="120"/>
        <w:rPr>
          <w:rFonts w:cs="Calibri"/>
          <w:noProof/>
          <w:szCs w:val="22"/>
        </w:rPr>
      </w:pPr>
      <w:r>
        <w:rPr>
          <w:rFonts w:cs="Calibri"/>
          <w:noProof/>
          <w:szCs w:val="22"/>
        </w:rPr>
        <w:t xml:space="preserve">To model a sustainable intervention in those communities in which the project was implemented and replicate it in </w:t>
      </w:r>
      <w:r w:rsidR="00020C25">
        <w:rPr>
          <w:rFonts w:cs="Calibri"/>
          <w:noProof/>
          <w:szCs w:val="22"/>
        </w:rPr>
        <w:t>similar co</w:t>
      </w:r>
      <w:r w:rsidR="009F4F43">
        <w:rPr>
          <w:rFonts w:cs="Calibri"/>
          <w:noProof/>
          <w:szCs w:val="22"/>
        </w:rPr>
        <w:t>mmunities, the model operating</w:t>
      </w:r>
      <w:r>
        <w:rPr>
          <w:rFonts w:cs="Calibri"/>
          <w:noProof/>
          <w:szCs w:val="22"/>
        </w:rPr>
        <w:t xml:space="preserve"> costs were deliberately maintained low</w:t>
      </w:r>
      <w:r w:rsidR="00716558" w:rsidRPr="006F0159">
        <w:rPr>
          <w:rFonts w:cs="Calibri"/>
          <w:noProof/>
          <w:szCs w:val="22"/>
        </w:rPr>
        <w:t>,</w:t>
      </w:r>
      <w:r>
        <w:rPr>
          <w:rFonts w:cs="Calibri"/>
          <w:noProof/>
          <w:szCs w:val="22"/>
        </w:rPr>
        <w:t xml:space="preserve"> so as to match the local budget capacity</w:t>
      </w:r>
      <w:r w:rsidR="00716558" w:rsidRPr="006F0159">
        <w:rPr>
          <w:rFonts w:cs="Calibri"/>
          <w:noProof/>
          <w:szCs w:val="22"/>
        </w:rPr>
        <w:t xml:space="preserve">. </w:t>
      </w:r>
      <w:r>
        <w:rPr>
          <w:rFonts w:cs="Calibri"/>
          <w:noProof/>
          <w:szCs w:val="22"/>
        </w:rPr>
        <w:t xml:space="preserve">As such, the community workers that were hired in the project were paid at the same level as the </w:t>
      </w:r>
      <w:r w:rsidR="00716558" w:rsidRPr="006F0159">
        <w:rPr>
          <w:rFonts w:cs="Calibri"/>
          <w:noProof/>
          <w:szCs w:val="22"/>
        </w:rPr>
        <w:t>SPAS</w:t>
      </w:r>
      <w:r>
        <w:rPr>
          <w:rFonts w:cs="Calibri"/>
          <w:noProof/>
          <w:szCs w:val="22"/>
        </w:rPr>
        <w:t xml:space="preserve"> employees, while the activity of the Community </w:t>
      </w:r>
      <w:r w:rsidR="00716558" w:rsidRPr="006F0159">
        <w:rPr>
          <w:rFonts w:cs="Calibri"/>
          <w:noProof/>
          <w:szCs w:val="22"/>
        </w:rPr>
        <w:t>Consultative</w:t>
      </w:r>
      <w:r>
        <w:rPr>
          <w:rFonts w:cs="Calibri"/>
          <w:noProof/>
          <w:szCs w:val="22"/>
        </w:rPr>
        <w:t xml:space="preserve"> Structures was not factored into the model budget. </w:t>
      </w:r>
      <w:r w:rsidR="00716558" w:rsidRPr="006F0159">
        <w:rPr>
          <w:rFonts w:cs="Calibri"/>
          <w:noProof/>
          <w:szCs w:val="22"/>
        </w:rPr>
        <w:t xml:space="preserve"> </w:t>
      </w:r>
      <w:r>
        <w:rPr>
          <w:rFonts w:cs="Calibri"/>
          <w:noProof/>
          <w:szCs w:val="22"/>
        </w:rPr>
        <w:t xml:space="preserve">At the same time, travel costs for </w:t>
      </w:r>
      <w:r w:rsidR="00352CF5">
        <w:rPr>
          <w:rFonts w:cs="Calibri"/>
          <w:noProof/>
          <w:szCs w:val="22"/>
        </w:rPr>
        <w:t xml:space="preserve">the community workers </w:t>
      </w:r>
      <w:r>
        <w:rPr>
          <w:rFonts w:cs="Calibri"/>
          <w:noProof/>
          <w:szCs w:val="22"/>
        </w:rPr>
        <w:t>were not considered, even though some of the communes in the project consisted of a large number of villages s</w:t>
      </w:r>
      <w:r w:rsidR="00352CF5">
        <w:rPr>
          <w:rFonts w:cs="Calibri"/>
          <w:noProof/>
          <w:szCs w:val="22"/>
        </w:rPr>
        <w:t>pread s</w:t>
      </w:r>
      <w:r>
        <w:rPr>
          <w:rFonts w:cs="Calibri"/>
          <w:noProof/>
          <w:szCs w:val="22"/>
        </w:rPr>
        <w:t xml:space="preserve">ome km apart. </w:t>
      </w:r>
    </w:p>
    <w:p w:rsidR="00716558" w:rsidRPr="006F0159" w:rsidRDefault="00716558" w:rsidP="00716558">
      <w:pPr>
        <w:spacing w:before="120" w:after="120"/>
        <w:rPr>
          <w:rFonts w:cs="Calibri"/>
          <w:noProof/>
          <w:szCs w:val="22"/>
        </w:rPr>
      </w:pPr>
    </w:p>
    <w:p w:rsidR="00716558" w:rsidRPr="006F0159" w:rsidRDefault="00716558" w:rsidP="00FC35B3">
      <w:pPr>
        <w:pStyle w:val="Heading6"/>
        <w:keepNext/>
        <w:keepLines/>
        <w:numPr>
          <w:ilvl w:val="0"/>
          <w:numId w:val="43"/>
        </w:numPr>
        <w:spacing w:before="120" w:after="120"/>
        <w:ind w:left="284" w:hanging="284"/>
        <w:rPr>
          <w:noProof/>
          <w:szCs w:val="22"/>
        </w:rPr>
      </w:pPr>
      <w:r w:rsidRPr="006F0159">
        <w:rPr>
          <w:noProof/>
          <w:szCs w:val="22"/>
        </w:rPr>
        <w:t>Cost</w:t>
      </w:r>
      <w:r w:rsidR="00352CF5">
        <w:rPr>
          <w:noProof/>
          <w:szCs w:val="22"/>
        </w:rPr>
        <w:t>s for health care and in</w:t>
      </w:r>
      <w:r w:rsidRPr="006F0159">
        <w:rPr>
          <w:noProof/>
          <w:szCs w:val="22"/>
        </w:rPr>
        <w:t>tegrat</w:t>
      </w:r>
      <w:r w:rsidR="00352CF5">
        <w:rPr>
          <w:noProof/>
          <w:szCs w:val="22"/>
        </w:rPr>
        <w:t>ed approach</w:t>
      </w:r>
    </w:p>
    <w:p w:rsidR="00716558" w:rsidRPr="006F0159" w:rsidRDefault="00352CF5" w:rsidP="00716558">
      <w:pPr>
        <w:spacing w:before="120" w:after="120"/>
        <w:rPr>
          <w:rFonts w:cs="Calibri"/>
          <w:noProof/>
          <w:szCs w:val="22"/>
        </w:rPr>
      </w:pPr>
      <w:r>
        <w:rPr>
          <w:rFonts w:cs="Calibri"/>
          <w:noProof/>
          <w:szCs w:val="22"/>
        </w:rPr>
        <w:t xml:space="preserve">One can notice that the project proved to be highly efficient when analysed in relation to the estimated budget. </w:t>
      </w:r>
      <w:r w:rsidR="007B51FD">
        <w:rPr>
          <w:rFonts w:cs="Calibri"/>
          <w:noProof/>
          <w:szCs w:val="22"/>
        </w:rPr>
        <w:t>Then again</w:t>
      </w:r>
      <w:r>
        <w:rPr>
          <w:rFonts w:cs="Calibri"/>
          <w:noProof/>
          <w:szCs w:val="22"/>
        </w:rPr>
        <w:t>, a number of costs no longer needed covering</w:t>
      </w:r>
      <w:r w:rsidR="00756D00" w:rsidRPr="006F0159">
        <w:rPr>
          <w:rFonts w:cs="Calibri"/>
          <w:noProof/>
          <w:szCs w:val="22"/>
        </w:rPr>
        <w:t xml:space="preserve">. </w:t>
      </w:r>
      <w:r>
        <w:rPr>
          <w:rFonts w:cs="Calibri"/>
          <w:noProof/>
          <w:szCs w:val="22"/>
        </w:rPr>
        <w:t xml:space="preserve">For instance, besides the CHNs already employed with the local authorities, no other professionals were hired and paid as part of the modelling project which was eventually implemented based </w:t>
      </w:r>
      <w:r w:rsidR="00F23842" w:rsidRPr="006F0159">
        <w:rPr>
          <w:rFonts w:cs="Calibri"/>
          <w:noProof/>
          <w:szCs w:val="22"/>
        </w:rPr>
        <w:t>exclusiv</w:t>
      </w:r>
      <w:r>
        <w:rPr>
          <w:rFonts w:cs="Calibri"/>
          <w:noProof/>
          <w:szCs w:val="22"/>
        </w:rPr>
        <w:t>ely on the input of those already present in the field</w:t>
      </w:r>
      <w:r w:rsidR="00F23842" w:rsidRPr="006F0159">
        <w:rPr>
          <w:rStyle w:val="FootnoteReference"/>
          <w:rFonts w:cs="Calibri"/>
          <w:noProof/>
          <w:szCs w:val="22"/>
        </w:rPr>
        <w:footnoteReference w:id="91"/>
      </w:r>
      <w:r w:rsidR="00F23842" w:rsidRPr="006F0159">
        <w:rPr>
          <w:rFonts w:cs="Calibri"/>
          <w:noProof/>
          <w:szCs w:val="22"/>
        </w:rPr>
        <w:t>.</w:t>
      </w:r>
      <w:r w:rsidR="00716558" w:rsidRPr="006F0159">
        <w:rPr>
          <w:rFonts w:cs="Calibri"/>
          <w:noProof/>
          <w:szCs w:val="22"/>
        </w:rPr>
        <w:t xml:space="preserve"> </w:t>
      </w:r>
      <w:r w:rsidR="00E26797">
        <w:rPr>
          <w:rFonts w:cs="Calibri"/>
          <w:noProof/>
          <w:szCs w:val="22"/>
        </w:rPr>
        <w:t xml:space="preserve">In addition, where the CHNs were hired during project implementation, they were hired according to the law in force and their salaries were covered by the Ministry of Health which transferred the necessary funds from its budget to that of the local </w:t>
      </w:r>
      <w:r w:rsidR="00891C2D">
        <w:rPr>
          <w:rFonts w:cs="Calibri"/>
          <w:noProof/>
          <w:szCs w:val="22"/>
        </w:rPr>
        <w:t xml:space="preserve">public </w:t>
      </w:r>
      <w:r w:rsidR="00E26797">
        <w:rPr>
          <w:rFonts w:cs="Calibri"/>
          <w:noProof/>
          <w:szCs w:val="22"/>
        </w:rPr>
        <w:t>authorities who employed the CHNs. A similar situation occurred with regard to the medical kits for the community health nurses</w:t>
      </w:r>
      <w:r w:rsidR="00716558" w:rsidRPr="006F0159">
        <w:rPr>
          <w:rFonts w:cs="Calibri"/>
          <w:noProof/>
          <w:szCs w:val="22"/>
        </w:rPr>
        <w:t>, estimate</w:t>
      </w:r>
      <w:r w:rsidR="00E26797">
        <w:rPr>
          <w:rFonts w:cs="Calibri"/>
          <w:noProof/>
          <w:szCs w:val="22"/>
        </w:rPr>
        <w:t>d</w:t>
      </w:r>
      <w:r w:rsidR="00716558" w:rsidRPr="006F0159">
        <w:rPr>
          <w:rFonts w:cs="Calibri"/>
          <w:noProof/>
          <w:szCs w:val="22"/>
        </w:rPr>
        <w:t xml:space="preserve"> </w:t>
      </w:r>
      <w:r w:rsidR="00E26797">
        <w:rPr>
          <w:rFonts w:cs="Calibri"/>
          <w:noProof/>
          <w:szCs w:val="22"/>
        </w:rPr>
        <w:t>at</w:t>
      </w:r>
      <w:r w:rsidR="00716558" w:rsidRPr="006F0159">
        <w:rPr>
          <w:rFonts w:cs="Calibri"/>
          <w:noProof/>
          <w:szCs w:val="22"/>
        </w:rPr>
        <w:t xml:space="preserve"> 950 lei/</w:t>
      </w:r>
      <w:r w:rsidR="00E26797">
        <w:rPr>
          <w:rFonts w:cs="Calibri"/>
          <w:noProof/>
          <w:szCs w:val="22"/>
        </w:rPr>
        <w:t>piece</w:t>
      </w:r>
      <w:r w:rsidR="00716558" w:rsidRPr="006F0159">
        <w:rPr>
          <w:rFonts w:cs="Calibri"/>
          <w:noProof/>
          <w:szCs w:val="22"/>
        </w:rPr>
        <w:t xml:space="preserve">. </w:t>
      </w:r>
      <w:r w:rsidR="00E26797">
        <w:rPr>
          <w:rFonts w:cs="Calibri"/>
          <w:noProof/>
          <w:szCs w:val="22"/>
        </w:rPr>
        <w:t>Given that the project did not hire new community health nurses, and instead it involved those already employed with the mayoralty</w:t>
      </w:r>
      <w:r w:rsidR="00716558" w:rsidRPr="006F0159">
        <w:rPr>
          <w:rFonts w:cs="Calibri"/>
          <w:noProof/>
          <w:szCs w:val="22"/>
        </w:rPr>
        <w:t xml:space="preserve">, </w:t>
      </w:r>
      <w:r w:rsidR="00E26797">
        <w:rPr>
          <w:rFonts w:cs="Calibri"/>
          <w:noProof/>
          <w:szCs w:val="22"/>
        </w:rPr>
        <w:t xml:space="preserve">they continued to use the medical equipment they had. </w:t>
      </w:r>
      <w:r w:rsidR="00020C25">
        <w:rPr>
          <w:rFonts w:cs="Calibri"/>
          <w:noProof/>
          <w:szCs w:val="22"/>
        </w:rPr>
        <w:t>Also, no transportation costs were included for the DPH supervisors who covered the health services component</w:t>
      </w:r>
      <w:r w:rsidR="00716558" w:rsidRPr="006F0159">
        <w:rPr>
          <w:rFonts w:cs="Calibri"/>
          <w:noProof/>
          <w:szCs w:val="22"/>
        </w:rPr>
        <w:t xml:space="preserve">, </w:t>
      </w:r>
      <w:r w:rsidR="00020C25">
        <w:rPr>
          <w:rFonts w:cs="Calibri"/>
          <w:noProof/>
          <w:szCs w:val="22"/>
        </w:rPr>
        <w:t>as it was assumed that they would visit the community together with the GDSACP supervisors</w:t>
      </w:r>
      <w:r w:rsidR="00716558" w:rsidRPr="006F0159">
        <w:rPr>
          <w:rFonts w:cs="Calibri"/>
          <w:noProof/>
          <w:szCs w:val="22"/>
        </w:rPr>
        <w:t>.</w:t>
      </w:r>
    </w:p>
    <w:p w:rsidR="00716558" w:rsidRPr="006F0159" w:rsidRDefault="009F4F43" w:rsidP="00716558">
      <w:pPr>
        <w:spacing w:before="120" w:after="120"/>
        <w:rPr>
          <w:rFonts w:cs="Calibri"/>
          <w:b/>
          <w:noProof/>
          <w:szCs w:val="22"/>
        </w:rPr>
      </w:pPr>
      <w:r>
        <w:rPr>
          <w:rFonts w:cs="Calibri"/>
          <w:noProof/>
          <w:szCs w:val="22"/>
        </w:rPr>
        <w:t xml:space="preserve">Thus, the health care component planned budget was initially around </w:t>
      </w:r>
      <w:r w:rsidR="00716558" w:rsidRPr="006F0159">
        <w:rPr>
          <w:rFonts w:cs="Calibri"/>
          <w:noProof/>
          <w:szCs w:val="22"/>
        </w:rPr>
        <w:t>40</w:t>
      </w:r>
      <w:r>
        <w:rPr>
          <w:rFonts w:cs="Calibri"/>
          <w:noProof/>
          <w:szCs w:val="22"/>
        </w:rPr>
        <w:t xml:space="preserve"> percent of the overall modelling project budget in 2013 and</w:t>
      </w:r>
      <w:r w:rsidR="00716558" w:rsidRPr="006F0159">
        <w:rPr>
          <w:rFonts w:cs="Calibri"/>
          <w:noProof/>
          <w:szCs w:val="22"/>
        </w:rPr>
        <w:t xml:space="preserve"> 2014, </w:t>
      </w:r>
      <w:r>
        <w:rPr>
          <w:rFonts w:cs="Calibri"/>
          <w:noProof/>
          <w:szCs w:val="22"/>
        </w:rPr>
        <w:t>but</w:t>
      </w:r>
      <w:r w:rsidR="00716558" w:rsidRPr="006F0159">
        <w:rPr>
          <w:rFonts w:cs="Calibri"/>
          <w:noProof/>
          <w:szCs w:val="22"/>
        </w:rPr>
        <w:t xml:space="preserve"> </w:t>
      </w:r>
      <w:r w:rsidRPr="009F4F43">
        <w:rPr>
          <w:rFonts w:cs="Calibri"/>
          <w:b/>
          <w:noProof/>
          <w:szCs w:val="22"/>
        </w:rPr>
        <w:t xml:space="preserve">the actual costs with the salaries, training of and equipment for the CHNs and the </w:t>
      </w:r>
      <w:r w:rsidRPr="009F4F43">
        <w:rPr>
          <w:rFonts w:cs="Calibri"/>
          <w:b/>
          <w:noProof/>
          <w:szCs w:val="22"/>
        </w:rPr>
        <w:lastRenderedPageBreak/>
        <w:t>county supervisors</w:t>
      </w:r>
      <w:r>
        <w:rPr>
          <w:rFonts w:cs="Calibri"/>
          <w:noProof/>
          <w:szCs w:val="22"/>
        </w:rPr>
        <w:t xml:space="preserve"> </w:t>
      </w:r>
      <w:r>
        <w:rPr>
          <w:rFonts w:cs="Calibri"/>
          <w:b/>
          <w:noProof/>
          <w:szCs w:val="22"/>
        </w:rPr>
        <w:t xml:space="preserve">amounted to no more than </w:t>
      </w:r>
      <w:r w:rsidR="00716558" w:rsidRPr="006F0159">
        <w:rPr>
          <w:rFonts w:cs="Calibri"/>
          <w:b/>
          <w:noProof/>
          <w:szCs w:val="22"/>
        </w:rPr>
        <w:t>14</w:t>
      </w:r>
      <w:r>
        <w:rPr>
          <w:rFonts w:cs="Calibri"/>
          <w:b/>
          <w:noProof/>
          <w:szCs w:val="22"/>
        </w:rPr>
        <w:t xml:space="preserve"> percent i</w:t>
      </w:r>
      <w:r w:rsidR="00716558" w:rsidRPr="006F0159">
        <w:rPr>
          <w:rFonts w:cs="Calibri"/>
          <w:b/>
          <w:noProof/>
          <w:szCs w:val="22"/>
        </w:rPr>
        <w:t xml:space="preserve">n 2013 </w:t>
      </w:r>
      <w:r>
        <w:rPr>
          <w:rFonts w:cs="Calibri"/>
          <w:b/>
          <w:noProof/>
          <w:szCs w:val="22"/>
        </w:rPr>
        <w:t>and</w:t>
      </w:r>
      <w:r w:rsidR="00716558" w:rsidRPr="006F0159">
        <w:rPr>
          <w:rFonts w:cs="Calibri"/>
          <w:b/>
          <w:noProof/>
          <w:szCs w:val="22"/>
        </w:rPr>
        <w:t xml:space="preserve"> 18</w:t>
      </w:r>
      <w:r>
        <w:rPr>
          <w:rFonts w:cs="Calibri"/>
          <w:b/>
          <w:noProof/>
          <w:szCs w:val="22"/>
        </w:rPr>
        <w:t>.</w:t>
      </w:r>
      <w:r w:rsidR="00716558" w:rsidRPr="006F0159">
        <w:rPr>
          <w:rFonts w:cs="Calibri"/>
          <w:b/>
          <w:noProof/>
          <w:szCs w:val="22"/>
        </w:rPr>
        <w:t>5</w:t>
      </w:r>
      <w:r>
        <w:rPr>
          <w:rFonts w:cs="Calibri"/>
          <w:b/>
          <w:noProof/>
          <w:szCs w:val="22"/>
        </w:rPr>
        <w:t xml:space="preserve"> percent i</w:t>
      </w:r>
      <w:r w:rsidR="00716558" w:rsidRPr="006F0159">
        <w:rPr>
          <w:rFonts w:cs="Calibri"/>
          <w:b/>
          <w:noProof/>
          <w:szCs w:val="22"/>
        </w:rPr>
        <w:t xml:space="preserve">n 2014. </w:t>
      </w:r>
      <w:r>
        <w:rPr>
          <w:rFonts w:cs="Calibri"/>
          <w:b/>
          <w:noProof/>
          <w:szCs w:val="22"/>
        </w:rPr>
        <w:t xml:space="preserve">As a share of the overall actual project costs, the community health care costs accounted for </w:t>
      </w:r>
      <w:r w:rsidR="00716558" w:rsidRPr="006F0159">
        <w:rPr>
          <w:rFonts w:cs="Calibri"/>
          <w:b/>
          <w:noProof/>
          <w:szCs w:val="22"/>
        </w:rPr>
        <w:t>8</w:t>
      </w:r>
      <w:r>
        <w:rPr>
          <w:rFonts w:cs="Calibri"/>
          <w:b/>
          <w:noProof/>
          <w:szCs w:val="22"/>
        </w:rPr>
        <w:t>.</w:t>
      </w:r>
      <w:r w:rsidR="00716558" w:rsidRPr="006F0159">
        <w:rPr>
          <w:rFonts w:cs="Calibri"/>
          <w:b/>
          <w:noProof/>
          <w:szCs w:val="22"/>
        </w:rPr>
        <w:t>55</w:t>
      </w:r>
      <w:r>
        <w:rPr>
          <w:rFonts w:cs="Calibri"/>
          <w:b/>
          <w:noProof/>
          <w:szCs w:val="22"/>
        </w:rPr>
        <w:t xml:space="preserve"> percent</w:t>
      </w:r>
      <w:r w:rsidR="00716558" w:rsidRPr="006F0159">
        <w:rPr>
          <w:rFonts w:cs="Calibri"/>
          <w:b/>
          <w:noProof/>
          <w:szCs w:val="22"/>
        </w:rPr>
        <w:t>.</w:t>
      </w:r>
    </w:p>
    <w:p w:rsidR="00716558" w:rsidRDefault="007B51FD" w:rsidP="00716558">
      <w:pPr>
        <w:spacing w:before="120" w:after="120"/>
        <w:rPr>
          <w:rFonts w:cs="Calibri"/>
          <w:b/>
          <w:noProof/>
          <w:szCs w:val="22"/>
        </w:rPr>
      </w:pPr>
      <w:r>
        <w:rPr>
          <w:rFonts w:cs="Calibri"/>
          <w:b/>
          <w:noProof/>
          <w:szCs w:val="22"/>
        </w:rPr>
        <w:t>On the other hand</w:t>
      </w:r>
      <w:r w:rsidR="00756D00" w:rsidRPr="006F0159">
        <w:rPr>
          <w:rFonts w:cs="Calibri"/>
          <w:b/>
          <w:noProof/>
          <w:szCs w:val="22"/>
        </w:rPr>
        <w:t xml:space="preserve">, </w:t>
      </w:r>
      <w:r>
        <w:rPr>
          <w:rFonts w:cs="Calibri"/>
          <w:b/>
          <w:noProof/>
          <w:szCs w:val="22"/>
        </w:rPr>
        <w:t>some of the costs for the services included in the minimum package and for the community counselling and support centres were shared by the social assistance and the health care components. In this respect, the integrated approach to community-based social and health care services was highly efficient</w:t>
      </w:r>
      <w:r w:rsidR="00716558" w:rsidRPr="006F0159">
        <w:rPr>
          <w:rFonts w:cs="Calibri"/>
          <w:b/>
          <w:noProof/>
          <w:szCs w:val="22"/>
        </w:rPr>
        <w:t xml:space="preserve">. </w:t>
      </w:r>
      <w:r>
        <w:rPr>
          <w:rFonts w:cs="Calibri"/>
          <w:b/>
          <w:noProof/>
          <w:szCs w:val="22"/>
        </w:rPr>
        <w:t>All the costs</w:t>
      </w:r>
      <w:r w:rsidRPr="007B51FD">
        <w:rPr>
          <w:rFonts w:cs="Calibri"/>
          <w:b/>
          <w:noProof/>
          <w:szCs w:val="22"/>
        </w:rPr>
        <w:t xml:space="preserve"> </w:t>
      </w:r>
      <w:r>
        <w:rPr>
          <w:rFonts w:cs="Calibri"/>
          <w:b/>
          <w:noProof/>
          <w:szCs w:val="22"/>
        </w:rPr>
        <w:t>for the identification activities</w:t>
      </w:r>
      <w:r w:rsidR="00716558" w:rsidRPr="006F0159">
        <w:rPr>
          <w:rFonts w:cs="Calibri"/>
          <w:b/>
          <w:noProof/>
          <w:szCs w:val="22"/>
        </w:rPr>
        <w:t xml:space="preserve">, </w:t>
      </w:r>
      <w:r>
        <w:rPr>
          <w:rFonts w:cs="Calibri"/>
          <w:b/>
          <w:noProof/>
          <w:szCs w:val="22"/>
        </w:rPr>
        <w:t>a good deal of the vulnerabilities assessment costs</w:t>
      </w:r>
      <w:r w:rsidR="00716558" w:rsidRPr="006F0159">
        <w:rPr>
          <w:rFonts w:cs="Calibri"/>
          <w:b/>
          <w:noProof/>
          <w:szCs w:val="22"/>
        </w:rPr>
        <w:t xml:space="preserve">, </w:t>
      </w:r>
      <w:r>
        <w:rPr>
          <w:rFonts w:cs="Calibri"/>
          <w:b/>
          <w:noProof/>
          <w:szCs w:val="22"/>
        </w:rPr>
        <w:t xml:space="preserve">some of the </w:t>
      </w:r>
      <w:r w:rsidR="00716558" w:rsidRPr="006F0159">
        <w:rPr>
          <w:rFonts w:cs="Calibri"/>
          <w:b/>
          <w:noProof/>
          <w:szCs w:val="22"/>
        </w:rPr>
        <w:t>informa</w:t>
      </w:r>
      <w:r>
        <w:rPr>
          <w:rFonts w:cs="Calibri"/>
          <w:b/>
          <w:noProof/>
          <w:szCs w:val="22"/>
        </w:rPr>
        <w:t>tion and counselling costs, and many of the supervision costs were shared by the two components</w:t>
      </w:r>
      <w:r w:rsidR="00716558" w:rsidRPr="006F0159">
        <w:rPr>
          <w:rFonts w:cs="Calibri"/>
          <w:b/>
          <w:noProof/>
          <w:szCs w:val="22"/>
        </w:rPr>
        <w:t>,</w:t>
      </w:r>
      <w:r>
        <w:rPr>
          <w:rFonts w:cs="Calibri"/>
          <w:b/>
          <w:noProof/>
          <w:szCs w:val="22"/>
        </w:rPr>
        <w:t xml:space="preserve"> and the integrated approach prevented their overlapping</w:t>
      </w:r>
      <w:r w:rsidR="00716558" w:rsidRPr="006F0159">
        <w:rPr>
          <w:rFonts w:cs="Calibri"/>
          <w:b/>
          <w:noProof/>
          <w:szCs w:val="22"/>
        </w:rPr>
        <w:t>.</w:t>
      </w:r>
    </w:p>
    <w:p w:rsidR="007B51FD" w:rsidRPr="006F0159" w:rsidRDefault="007B51FD" w:rsidP="00716558">
      <w:pPr>
        <w:spacing w:before="120" w:after="120"/>
        <w:rPr>
          <w:rFonts w:cs="Calibri"/>
          <w:b/>
          <w:noProof/>
          <w:szCs w:val="22"/>
        </w:rPr>
      </w:pPr>
    </w:p>
    <w:p w:rsidR="00716558" w:rsidRPr="006F0159" w:rsidRDefault="00382FA2"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49" w:name="_Toc480816870"/>
      <w:bookmarkStart w:id="250" w:name="_Toc529786166"/>
      <w:r w:rsidRPr="006F0159">
        <w:rPr>
          <w:b w:val="0"/>
          <w:noProof/>
          <w:color w:val="17365D" w:themeColor="text2" w:themeShade="BF"/>
          <w:lang w:val="en-GB"/>
        </w:rPr>
        <w:t xml:space="preserve">3.3.1.2. </w:t>
      </w:r>
      <w:r w:rsidR="00382EB9">
        <w:rPr>
          <w:b w:val="0"/>
          <w:noProof/>
          <w:color w:val="17365D" w:themeColor="text2" w:themeShade="BF"/>
          <w:lang w:val="en-GB"/>
        </w:rPr>
        <w:t xml:space="preserve">benchmarking model implementation costs against other </w:t>
      </w:r>
      <w:r w:rsidR="00716558" w:rsidRPr="006F0159">
        <w:rPr>
          <w:b w:val="0"/>
          <w:noProof/>
          <w:color w:val="17365D" w:themeColor="text2" w:themeShade="BF"/>
          <w:lang w:val="en-GB"/>
        </w:rPr>
        <w:t>ini</w:t>
      </w:r>
      <w:r w:rsidR="00382EB9">
        <w:rPr>
          <w:b w:val="0"/>
          <w:noProof/>
          <w:color w:val="17365D" w:themeColor="text2" w:themeShade="BF"/>
          <w:lang w:val="en-GB"/>
        </w:rPr>
        <w:t>t</w:t>
      </w:r>
      <w:r w:rsidR="00716558" w:rsidRPr="006F0159">
        <w:rPr>
          <w:b w:val="0"/>
          <w:noProof/>
          <w:color w:val="17365D" w:themeColor="text2" w:themeShade="BF"/>
          <w:lang w:val="en-GB"/>
        </w:rPr>
        <w:t>iative</w:t>
      </w:r>
      <w:bookmarkEnd w:id="249"/>
      <w:r w:rsidR="00382EB9">
        <w:rPr>
          <w:b w:val="0"/>
          <w:noProof/>
          <w:color w:val="17365D" w:themeColor="text2" w:themeShade="BF"/>
          <w:lang w:val="en-GB"/>
        </w:rPr>
        <w:t>s</w:t>
      </w:r>
      <w:bookmarkEnd w:id="250"/>
    </w:p>
    <w:p w:rsidR="00716558" w:rsidRPr="006F0159" w:rsidRDefault="0066653D" w:rsidP="00716558">
      <w:pPr>
        <w:spacing w:before="120" w:after="120"/>
        <w:rPr>
          <w:rFonts w:cs="Calibri"/>
          <w:noProof/>
          <w:szCs w:val="22"/>
        </w:rPr>
      </w:pPr>
      <w:r>
        <w:rPr>
          <w:rFonts w:cs="Calibri"/>
          <w:noProof/>
          <w:szCs w:val="22"/>
        </w:rPr>
        <w:t>As the PwC showed in their analysis of the model’s financial impact</w:t>
      </w:r>
      <w:r w:rsidR="00716558" w:rsidRPr="006F0159">
        <w:rPr>
          <w:rFonts w:cs="Calibri"/>
          <w:noProof/>
          <w:szCs w:val="22"/>
        </w:rPr>
        <w:t xml:space="preserve">, </w:t>
      </w:r>
      <w:r w:rsidR="0089642B">
        <w:rPr>
          <w:rFonts w:cs="Calibri"/>
          <w:b/>
          <w:noProof/>
          <w:szCs w:val="22"/>
        </w:rPr>
        <w:t>t</w:t>
      </w:r>
      <w:r w:rsidR="0089642B" w:rsidRPr="0089642B">
        <w:rPr>
          <w:rFonts w:cs="Calibri"/>
          <w:b/>
          <w:noProof/>
          <w:szCs w:val="22"/>
        </w:rPr>
        <w:t>he amount budgeted</w:t>
      </w:r>
      <w:r w:rsidR="0089642B">
        <w:rPr>
          <w:rFonts w:cs="Calibri"/>
          <w:b/>
          <w:noProof/>
          <w:szCs w:val="22"/>
        </w:rPr>
        <w:t xml:space="preserve"> for the community centres (the micro-grant projects) </w:t>
      </w:r>
      <w:r w:rsidR="0089642B" w:rsidRPr="0089642B">
        <w:rPr>
          <w:rFonts w:cs="Calibri"/>
          <w:b/>
          <w:noProof/>
          <w:szCs w:val="22"/>
        </w:rPr>
        <w:t xml:space="preserve">was defined based on benchmarking against similar initiatives implemented by NGOs </w:t>
      </w:r>
      <w:r w:rsidR="0089642B" w:rsidRPr="0089642B">
        <w:rPr>
          <w:rFonts w:cs="Calibri"/>
          <w:noProof/>
          <w:szCs w:val="22"/>
        </w:rPr>
        <w:t>(such as World Vision etc.)</w:t>
      </w:r>
      <w:r w:rsidR="0089642B" w:rsidRPr="0089642B">
        <w:rPr>
          <w:rFonts w:cs="Calibri"/>
          <w:b/>
          <w:noProof/>
          <w:szCs w:val="22"/>
        </w:rPr>
        <w:t xml:space="preserve"> </w:t>
      </w:r>
      <w:r w:rsidR="0089642B" w:rsidRPr="00C33C5F">
        <w:rPr>
          <w:rFonts w:cs="Calibri"/>
          <w:noProof/>
          <w:szCs w:val="22"/>
        </w:rPr>
        <w:t>and/or supported through previous funding mechanisms like Phare projects etc</w:t>
      </w:r>
      <w:r w:rsidR="00716558" w:rsidRPr="00C33C5F">
        <w:rPr>
          <w:rFonts w:cs="Calibri"/>
          <w:noProof/>
          <w:szCs w:val="22"/>
        </w:rPr>
        <w:t>.</w:t>
      </w:r>
      <w:r w:rsidR="00716558" w:rsidRPr="006F0159">
        <w:rPr>
          <w:rStyle w:val="FootnoteReference"/>
          <w:rFonts w:cs="Calibri"/>
          <w:noProof/>
          <w:szCs w:val="22"/>
        </w:rPr>
        <w:footnoteReference w:id="92"/>
      </w:r>
      <w:r>
        <w:rPr>
          <w:rFonts w:cs="Calibri"/>
          <w:noProof/>
          <w:szCs w:val="22"/>
        </w:rPr>
        <w:t xml:space="preserve">, and therefore, we can talk about comparable </w:t>
      </w:r>
      <w:r w:rsidR="00716558" w:rsidRPr="006F0159">
        <w:rPr>
          <w:rFonts w:cs="Calibri"/>
          <w:noProof/>
          <w:szCs w:val="22"/>
        </w:rPr>
        <w:t>cost</w:t>
      </w:r>
      <w:r>
        <w:rPr>
          <w:rFonts w:cs="Calibri"/>
          <w:noProof/>
          <w:szCs w:val="22"/>
        </w:rPr>
        <w:t>s</w:t>
      </w:r>
      <w:r w:rsidR="00716558" w:rsidRPr="006F0159">
        <w:rPr>
          <w:rFonts w:cs="Calibri"/>
          <w:noProof/>
          <w:szCs w:val="22"/>
        </w:rPr>
        <w:t>.</w:t>
      </w:r>
    </w:p>
    <w:p w:rsidR="00716558" w:rsidRPr="006F0159" w:rsidRDefault="0066653D" w:rsidP="00716558">
      <w:pPr>
        <w:spacing w:before="120" w:after="120"/>
        <w:rPr>
          <w:rFonts w:cs="Calibri"/>
          <w:noProof/>
          <w:szCs w:val="22"/>
        </w:rPr>
      </w:pPr>
      <w:r>
        <w:rPr>
          <w:rFonts w:cs="Calibri"/>
          <w:noProof/>
          <w:szCs w:val="22"/>
        </w:rPr>
        <w:t xml:space="preserve">When compared to ESF-funded initatives, the model costs </w:t>
      </w:r>
      <w:r w:rsidR="00716558" w:rsidRPr="006F0159">
        <w:rPr>
          <w:rFonts w:cs="Calibri"/>
          <w:noProof/>
          <w:szCs w:val="22"/>
        </w:rPr>
        <w:t>a</w:t>
      </w:r>
      <w:r>
        <w:rPr>
          <w:rFonts w:cs="Calibri"/>
          <w:noProof/>
          <w:szCs w:val="22"/>
        </w:rPr>
        <w:t xml:space="preserve">re very </w:t>
      </w:r>
      <w:r w:rsidR="00581B17">
        <w:rPr>
          <w:rFonts w:cs="Calibri"/>
          <w:noProof/>
          <w:szCs w:val="22"/>
        </w:rPr>
        <w:t>low</w:t>
      </w:r>
      <w:r w:rsidR="00716558" w:rsidRPr="006F0159">
        <w:rPr>
          <w:rFonts w:cs="Calibri"/>
          <w:noProof/>
          <w:szCs w:val="22"/>
        </w:rPr>
        <w:t xml:space="preserve">. </w:t>
      </w:r>
      <w:r>
        <w:rPr>
          <w:rFonts w:cs="Calibri"/>
          <w:noProof/>
          <w:szCs w:val="22"/>
        </w:rPr>
        <w:t>Thus, a review of projects with a strong social assistance component</w:t>
      </w:r>
      <w:r w:rsidR="00716558" w:rsidRPr="006F0159">
        <w:rPr>
          <w:rFonts w:cs="Calibri"/>
          <w:noProof/>
          <w:szCs w:val="22"/>
        </w:rPr>
        <w:t>,</w:t>
      </w:r>
      <w:r>
        <w:rPr>
          <w:rFonts w:cs="Calibri"/>
          <w:noProof/>
          <w:szCs w:val="22"/>
        </w:rPr>
        <w:t xml:space="preserve"> targeting particularly the Roma community, funded </w:t>
      </w:r>
      <w:r w:rsidR="005202A9">
        <w:rPr>
          <w:rFonts w:cs="Calibri"/>
          <w:noProof/>
          <w:szCs w:val="22"/>
        </w:rPr>
        <w:t xml:space="preserve">through the </w:t>
      </w:r>
      <w:r w:rsidR="005202A9" w:rsidRPr="005202A9">
        <w:rPr>
          <w:rFonts w:cs="Calibri"/>
          <w:noProof/>
          <w:szCs w:val="22"/>
        </w:rPr>
        <w:t xml:space="preserve">Human Resources Development Sectoral Operational Programme </w:t>
      </w:r>
      <w:r w:rsidR="00716558" w:rsidRPr="006F0159">
        <w:rPr>
          <w:rFonts w:cs="Calibri"/>
          <w:noProof/>
          <w:szCs w:val="22"/>
        </w:rPr>
        <w:t>(</w:t>
      </w:r>
      <w:r w:rsidR="005202A9">
        <w:rPr>
          <w:rFonts w:cs="Calibri"/>
          <w:noProof/>
          <w:szCs w:val="22"/>
        </w:rPr>
        <w:t>HRD SOP</w:t>
      </w:r>
      <w:r w:rsidR="00716558" w:rsidRPr="006F0159">
        <w:rPr>
          <w:rFonts w:cs="Calibri"/>
          <w:noProof/>
          <w:szCs w:val="22"/>
        </w:rPr>
        <w:t>)</w:t>
      </w:r>
      <w:r w:rsidR="005202A9">
        <w:rPr>
          <w:rFonts w:cs="Calibri"/>
          <w:noProof/>
          <w:szCs w:val="22"/>
        </w:rPr>
        <w:t>, reveals that for M</w:t>
      </w:r>
      <w:r w:rsidR="00716558" w:rsidRPr="006F0159">
        <w:rPr>
          <w:rFonts w:cs="Calibri"/>
          <w:noProof/>
          <w:szCs w:val="22"/>
        </w:rPr>
        <w:t>ajor Interven</w:t>
      </w:r>
      <w:r w:rsidR="005202A9">
        <w:rPr>
          <w:rFonts w:cs="Calibri"/>
          <w:noProof/>
          <w:szCs w:val="22"/>
        </w:rPr>
        <w:t xml:space="preserve">tion Area </w:t>
      </w:r>
      <w:r w:rsidR="00716558" w:rsidRPr="006F0159">
        <w:rPr>
          <w:rFonts w:cs="Calibri"/>
          <w:noProof/>
          <w:szCs w:val="22"/>
        </w:rPr>
        <w:t xml:space="preserve">6.2. </w:t>
      </w:r>
      <w:r w:rsidR="005202A9">
        <w:rPr>
          <w:rFonts w:cs="Calibri"/>
          <w:i/>
          <w:noProof/>
          <w:szCs w:val="22"/>
        </w:rPr>
        <w:t>Improving the access and participation of vulnerable groups on the labour market</w:t>
      </w:r>
      <w:r w:rsidR="00716558" w:rsidRPr="006F0159">
        <w:rPr>
          <w:rFonts w:cs="Calibri"/>
          <w:noProof/>
          <w:szCs w:val="22"/>
        </w:rPr>
        <w:t xml:space="preserve">, </w:t>
      </w:r>
      <w:r w:rsidR="005202A9">
        <w:rPr>
          <w:rFonts w:cs="Calibri"/>
          <w:noProof/>
          <w:szCs w:val="22"/>
        </w:rPr>
        <w:t xml:space="preserve">the costs considered in the programme for each beneficiary </w:t>
      </w:r>
      <w:r w:rsidR="00487964">
        <w:rPr>
          <w:rFonts w:cs="Calibri"/>
          <w:noProof/>
          <w:szCs w:val="22"/>
        </w:rPr>
        <w:t>amounted</w:t>
      </w:r>
      <w:r w:rsidR="005202A9">
        <w:rPr>
          <w:rFonts w:cs="Calibri"/>
          <w:noProof/>
          <w:szCs w:val="22"/>
        </w:rPr>
        <w:t xml:space="preserve">, on average, </w:t>
      </w:r>
      <w:r w:rsidR="00487964">
        <w:rPr>
          <w:rFonts w:cs="Calibri"/>
          <w:noProof/>
          <w:szCs w:val="22"/>
        </w:rPr>
        <w:t xml:space="preserve">to </w:t>
      </w:r>
      <w:r w:rsidR="00716558" w:rsidRPr="006F0159">
        <w:rPr>
          <w:rFonts w:cs="Calibri"/>
          <w:noProof/>
          <w:szCs w:val="22"/>
        </w:rPr>
        <w:t>1</w:t>
      </w:r>
      <w:r w:rsidR="005202A9">
        <w:rPr>
          <w:rFonts w:cs="Calibri"/>
          <w:noProof/>
          <w:szCs w:val="22"/>
        </w:rPr>
        <w:t>,350 e</w:t>
      </w:r>
      <w:r w:rsidR="00716558" w:rsidRPr="006F0159">
        <w:rPr>
          <w:rFonts w:cs="Calibri"/>
          <w:noProof/>
          <w:szCs w:val="22"/>
        </w:rPr>
        <w:t>ur</w:t>
      </w:r>
      <w:r w:rsidR="005202A9">
        <w:rPr>
          <w:rFonts w:cs="Calibri"/>
          <w:noProof/>
          <w:szCs w:val="22"/>
        </w:rPr>
        <w:t>os</w:t>
      </w:r>
      <w:r w:rsidR="00716558" w:rsidRPr="006F0159">
        <w:rPr>
          <w:rFonts w:cs="Calibri"/>
          <w:noProof/>
          <w:szCs w:val="22"/>
        </w:rPr>
        <w:t xml:space="preserve">, </w:t>
      </w:r>
      <w:r w:rsidR="00487964">
        <w:rPr>
          <w:rFonts w:cs="Calibri"/>
          <w:noProof/>
          <w:szCs w:val="22"/>
        </w:rPr>
        <w:t>while in the projects with a large number of Roma beneficiaries, the average unit cost amounted to</w:t>
      </w:r>
      <w:r w:rsidR="005202A9">
        <w:rPr>
          <w:rFonts w:cs="Calibri"/>
          <w:noProof/>
          <w:szCs w:val="22"/>
        </w:rPr>
        <w:t xml:space="preserve"> 2</w:t>
      </w:r>
      <w:r w:rsidR="00487964">
        <w:rPr>
          <w:rFonts w:cs="Calibri"/>
          <w:noProof/>
          <w:szCs w:val="22"/>
        </w:rPr>
        <w:t>,</w:t>
      </w:r>
      <w:r w:rsidR="005202A9">
        <w:rPr>
          <w:rFonts w:cs="Calibri"/>
          <w:noProof/>
          <w:szCs w:val="22"/>
        </w:rPr>
        <w:t>625 e</w:t>
      </w:r>
      <w:r w:rsidR="00716558" w:rsidRPr="006F0159">
        <w:rPr>
          <w:rFonts w:cs="Calibri"/>
          <w:noProof/>
          <w:szCs w:val="22"/>
        </w:rPr>
        <w:t>uro</w:t>
      </w:r>
      <w:r w:rsidR="005202A9">
        <w:rPr>
          <w:rFonts w:cs="Calibri"/>
          <w:noProof/>
          <w:szCs w:val="22"/>
        </w:rPr>
        <w:t>s</w:t>
      </w:r>
      <w:r w:rsidR="00716558" w:rsidRPr="006F0159">
        <w:rPr>
          <w:rFonts w:cs="Calibri"/>
          <w:noProof/>
          <w:szCs w:val="22"/>
        </w:rPr>
        <w:t xml:space="preserve"> </w:t>
      </w:r>
      <w:r w:rsidR="00487964">
        <w:rPr>
          <w:rFonts w:cs="Calibri"/>
          <w:noProof/>
          <w:szCs w:val="22"/>
        </w:rPr>
        <w:t>for each participant in the project</w:t>
      </w:r>
      <w:r w:rsidR="00716558" w:rsidRPr="006F0159">
        <w:rPr>
          <w:rFonts w:cs="Calibri"/>
          <w:noProof/>
          <w:szCs w:val="22"/>
        </w:rPr>
        <w:t xml:space="preserve">. </w:t>
      </w:r>
      <w:r w:rsidR="00487964">
        <w:rPr>
          <w:rFonts w:cs="Calibri"/>
          <w:noProof/>
          <w:szCs w:val="22"/>
        </w:rPr>
        <w:t>If we consider projects with a maximum 3 year span,</w:t>
      </w:r>
      <w:r w:rsidR="00716558" w:rsidRPr="006F0159">
        <w:rPr>
          <w:rFonts w:cs="Calibri"/>
          <w:noProof/>
          <w:szCs w:val="22"/>
        </w:rPr>
        <w:t xml:space="preserve"> </w:t>
      </w:r>
      <w:r w:rsidR="00487964" w:rsidRPr="00487964">
        <w:rPr>
          <w:rFonts w:cs="Calibri"/>
          <w:b/>
          <w:noProof/>
          <w:szCs w:val="22"/>
        </w:rPr>
        <w:t>the average</w:t>
      </w:r>
      <w:r w:rsidR="00487964">
        <w:rPr>
          <w:rFonts w:cs="Calibri"/>
          <w:noProof/>
          <w:szCs w:val="22"/>
        </w:rPr>
        <w:t xml:space="preserve"> </w:t>
      </w:r>
      <w:r w:rsidR="00716558" w:rsidRPr="006F0159">
        <w:rPr>
          <w:rFonts w:cs="Calibri"/>
          <w:b/>
          <w:noProof/>
          <w:szCs w:val="22"/>
        </w:rPr>
        <w:t>cost</w:t>
      </w:r>
      <w:r w:rsidR="00487964">
        <w:rPr>
          <w:rFonts w:cs="Calibri"/>
          <w:b/>
          <w:noProof/>
          <w:szCs w:val="22"/>
        </w:rPr>
        <w:t xml:space="preserve"> per </w:t>
      </w:r>
      <w:r w:rsidR="00716558" w:rsidRPr="006F0159">
        <w:rPr>
          <w:rFonts w:cs="Calibri"/>
          <w:b/>
          <w:noProof/>
          <w:szCs w:val="22"/>
        </w:rPr>
        <w:t>beneficiar</w:t>
      </w:r>
      <w:r w:rsidR="00487964">
        <w:rPr>
          <w:rFonts w:cs="Calibri"/>
          <w:b/>
          <w:noProof/>
          <w:szCs w:val="22"/>
        </w:rPr>
        <w:t>y</w:t>
      </w:r>
      <w:r w:rsidR="00716558" w:rsidRPr="006F0159">
        <w:rPr>
          <w:rFonts w:cs="Calibri"/>
          <w:b/>
          <w:noProof/>
          <w:szCs w:val="22"/>
        </w:rPr>
        <w:t xml:space="preserve"> pe</w:t>
      </w:r>
      <w:r w:rsidR="00487964">
        <w:rPr>
          <w:rFonts w:cs="Calibri"/>
          <w:b/>
          <w:noProof/>
          <w:szCs w:val="22"/>
        </w:rPr>
        <w:t>r year in HRD SOP projects could be estimated at between</w:t>
      </w:r>
      <w:r w:rsidR="00716558" w:rsidRPr="006F0159">
        <w:rPr>
          <w:rFonts w:cs="Calibri"/>
          <w:b/>
          <w:noProof/>
          <w:szCs w:val="22"/>
        </w:rPr>
        <w:t xml:space="preserve"> 450</w:t>
      </w:r>
      <w:r w:rsidR="00487964">
        <w:rPr>
          <w:rFonts w:cs="Calibri"/>
          <w:b/>
          <w:noProof/>
          <w:szCs w:val="22"/>
        </w:rPr>
        <w:t xml:space="preserve"> and</w:t>
      </w:r>
      <w:r w:rsidR="00716558" w:rsidRPr="006F0159">
        <w:rPr>
          <w:rFonts w:cs="Calibri"/>
          <w:b/>
          <w:noProof/>
          <w:szCs w:val="22"/>
        </w:rPr>
        <w:t xml:space="preserve"> 875 euro</w:t>
      </w:r>
      <w:r w:rsidR="00487964">
        <w:rPr>
          <w:rFonts w:cs="Calibri"/>
          <w:b/>
          <w:noProof/>
          <w:szCs w:val="22"/>
        </w:rPr>
        <w:t>s</w:t>
      </w:r>
      <w:r w:rsidR="00716558" w:rsidRPr="006F0159">
        <w:rPr>
          <w:rFonts w:cs="Calibri"/>
          <w:b/>
          <w:noProof/>
          <w:szCs w:val="22"/>
        </w:rPr>
        <w:t xml:space="preserve"> (2</w:t>
      </w:r>
      <w:r w:rsidR="00487964">
        <w:rPr>
          <w:rFonts w:cs="Calibri"/>
          <w:b/>
          <w:noProof/>
          <w:szCs w:val="22"/>
        </w:rPr>
        <w:t>,</w:t>
      </w:r>
      <w:r w:rsidR="00716558" w:rsidRPr="006F0159">
        <w:rPr>
          <w:rFonts w:cs="Calibri"/>
          <w:b/>
          <w:noProof/>
          <w:szCs w:val="22"/>
        </w:rPr>
        <w:t>025-3</w:t>
      </w:r>
      <w:r w:rsidR="00487964">
        <w:rPr>
          <w:rFonts w:cs="Calibri"/>
          <w:b/>
          <w:noProof/>
          <w:szCs w:val="22"/>
        </w:rPr>
        <w:t>,</w:t>
      </w:r>
      <w:r w:rsidR="00716558" w:rsidRPr="006F0159">
        <w:rPr>
          <w:rFonts w:cs="Calibri"/>
          <w:b/>
          <w:noProof/>
          <w:szCs w:val="22"/>
        </w:rPr>
        <w:t xml:space="preserve">937,5 lei) </w:t>
      </w:r>
      <w:r w:rsidR="00F664A9">
        <w:rPr>
          <w:rFonts w:cs="Calibri"/>
          <w:b/>
          <w:noProof/>
          <w:szCs w:val="22"/>
        </w:rPr>
        <w:t>for each target group individual</w:t>
      </w:r>
      <w:r w:rsidR="00716558" w:rsidRPr="006F0159">
        <w:rPr>
          <w:rStyle w:val="FootnoteReference"/>
          <w:rFonts w:cs="Calibri"/>
          <w:b/>
          <w:noProof/>
          <w:szCs w:val="22"/>
        </w:rPr>
        <w:footnoteReference w:id="93"/>
      </w:r>
      <w:r w:rsidR="00716558" w:rsidRPr="006F0159">
        <w:rPr>
          <w:rFonts w:cs="Calibri"/>
          <w:b/>
          <w:noProof/>
          <w:szCs w:val="22"/>
        </w:rPr>
        <w:t xml:space="preserve">. </w:t>
      </w:r>
      <w:r w:rsidR="00F664A9">
        <w:rPr>
          <w:rFonts w:cs="Calibri"/>
          <w:b/>
          <w:noProof/>
          <w:szCs w:val="22"/>
        </w:rPr>
        <w:t>This cost is at least 10 times higher than the costs recorded in the modelling project for the micro-grant project beneficiaries</w:t>
      </w:r>
      <w:r w:rsidR="00716558" w:rsidRPr="006F0159">
        <w:rPr>
          <w:rFonts w:cs="Calibri"/>
          <w:b/>
          <w:noProof/>
          <w:szCs w:val="22"/>
        </w:rPr>
        <w:t>.</w:t>
      </w:r>
    </w:p>
    <w:p w:rsidR="00716558" w:rsidRPr="006F0159" w:rsidRDefault="00F664A9" w:rsidP="00716558">
      <w:pPr>
        <w:spacing w:before="120" w:after="120"/>
        <w:rPr>
          <w:rFonts w:cs="Calibri"/>
          <w:noProof/>
          <w:szCs w:val="22"/>
        </w:rPr>
      </w:pPr>
      <w:r>
        <w:rPr>
          <w:rFonts w:cs="Calibri"/>
          <w:noProof/>
          <w:szCs w:val="22"/>
        </w:rPr>
        <w:t xml:space="preserve">When benchmarked against the provisions of GD </w:t>
      </w:r>
      <w:r w:rsidR="00716558" w:rsidRPr="006F0159">
        <w:rPr>
          <w:rFonts w:cs="Calibri"/>
          <w:noProof/>
          <w:szCs w:val="22"/>
        </w:rPr>
        <w:t xml:space="preserve">978/2015 </w:t>
      </w:r>
      <w:r>
        <w:rPr>
          <w:rFonts w:cs="Calibri"/>
          <w:noProof/>
          <w:szCs w:val="22"/>
        </w:rPr>
        <w:t xml:space="preserve">regarding the approval of the minimum cost </w:t>
      </w:r>
      <w:r w:rsidR="00716558" w:rsidRPr="006F0159">
        <w:rPr>
          <w:rFonts w:cs="Calibri"/>
          <w:noProof/>
          <w:szCs w:val="22"/>
        </w:rPr>
        <w:t>standard</w:t>
      </w:r>
      <w:r>
        <w:rPr>
          <w:rFonts w:cs="Calibri"/>
          <w:noProof/>
          <w:szCs w:val="22"/>
        </w:rPr>
        <w:t>s for social services, the modelling project costs prove highly efficient</w:t>
      </w:r>
      <w:r w:rsidR="00581B17" w:rsidRPr="00581B17">
        <w:rPr>
          <w:rFonts w:cs="Calibri"/>
          <w:noProof/>
          <w:szCs w:val="22"/>
        </w:rPr>
        <w:t xml:space="preserve"> </w:t>
      </w:r>
      <w:r w:rsidR="00581B17">
        <w:rPr>
          <w:rFonts w:cs="Calibri"/>
          <w:noProof/>
          <w:szCs w:val="22"/>
        </w:rPr>
        <w:t>once again</w:t>
      </w:r>
      <w:r>
        <w:rPr>
          <w:rFonts w:cs="Calibri"/>
          <w:noProof/>
          <w:szCs w:val="22"/>
        </w:rPr>
        <w:t xml:space="preserve">. The minimum cost </w:t>
      </w:r>
      <w:r w:rsidRPr="006F0159">
        <w:rPr>
          <w:rFonts w:cs="Calibri"/>
          <w:noProof/>
          <w:szCs w:val="22"/>
        </w:rPr>
        <w:t>standard</w:t>
      </w:r>
      <w:r>
        <w:rPr>
          <w:rFonts w:cs="Calibri"/>
          <w:noProof/>
          <w:szCs w:val="22"/>
        </w:rPr>
        <w:t xml:space="preserve"> for the counselling centres and other day care services set out in this government decision is</w:t>
      </w:r>
      <w:r w:rsidR="00716558" w:rsidRPr="006F0159">
        <w:rPr>
          <w:rFonts w:cs="Calibri"/>
          <w:noProof/>
          <w:szCs w:val="22"/>
        </w:rPr>
        <w:t xml:space="preserve"> 2</w:t>
      </w:r>
      <w:r>
        <w:rPr>
          <w:rFonts w:cs="Calibri"/>
          <w:noProof/>
          <w:szCs w:val="22"/>
        </w:rPr>
        <w:t>,</w:t>
      </w:r>
      <w:r w:rsidR="00716558" w:rsidRPr="006F0159">
        <w:rPr>
          <w:rFonts w:cs="Calibri"/>
          <w:noProof/>
          <w:szCs w:val="22"/>
        </w:rPr>
        <w:t>600 lei pe</w:t>
      </w:r>
      <w:r>
        <w:rPr>
          <w:rFonts w:cs="Calibri"/>
          <w:noProof/>
          <w:szCs w:val="22"/>
        </w:rPr>
        <w:t>r year</w:t>
      </w:r>
      <w:r w:rsidR="00716558" w:rsidRPr="006F0159">
        <w:rPr>
          <w:rFonts w:cs="Calibri"/>
          <w:noProof/>
          <w:szCs w:val="22"/>
        </w:rPr>
        <w:t xml:space="preserve">, </w:t>
      </w:r>
      <w:r w:rsidR="00581B17">
        <w:rPr>
          <w:rFonts w:cs="Calibri"/>
          <w:noProof/>
          <w:szCs w:val="22"/>
        </w:rPr>
        <w:t xml:space="preserve">with reference to child </w:t>
      </w:r>
      <w:r w:rsidR="00716558" w:rsidRPr="006F0159">
        <w:rPr>
          <w:rFonts w:cs="Calibri"/>
          <w:noProof/>
          <w:szCs w:val="22"/>
        </w:rPr>
        <w:t>beneficiari</w:t>
      </w:r>
      <w:r w:rsidR="00581B17">
        <w:rPr>
          <w:rFonts w:cs="Calibri"/>
          <w:noProof/>
          <w:szCs w:val="22"/>
        </w:rPr>
        <w:t>es exclusively</w:t>
      </w:r>
      <w:r w:rsidR="00716558" w:rsidRPr="006F0159">
        <w:rPr>
          <w:rFonts w:cs="Calibri"/>
          <w:noProof/>
          <w:szCs w:val="22"/>
        </w:rPr>
        <w:t xml:space="preserve">. </w:t>
      </w:r>
      <w:r w:rsidR="00581B17">
        <w:rPr>
          <w:rFonts w:cs="Calibri"/>
          <w:noProof/>
          <w:szCs w:val="22"/>
        </w:rPr>
        <w:t xml:space="preserve">This amount is over </w:t>
      </w:r>
      <w:r w:rsidR="00A101BD" w:rsidRPr="006F0159">
        <w:rPr>
          <w:rFonts w:cs="Calibri"/>
          <w:noProof/>
          <w:szCs w:val="22"/>
        </w:rPr>
        <w:t>1</w:t>
      </w:r>
      <w:r w:rsidR="00716558" w:rsidRPr="006F0159">
        <w:rPr>
          <w:rFonts w:cs="Calibri"/>
          <w:noProof/>
          <w:szCs w:val="22"/>
        </w:rPr>
        <w:t>0</w:t>
      </w:r>
      <w:r w:rsidR="00581B17">
        <w:rPr>
          <w:rFonts w:cs="Calibri"/>
          <w:noProof/>
          <w:szCs w:val="22"/>
        </w:rPr>
        <w:t xml:space="preserve"> times higher than the average </w:t>
      </w:r>
      <w:r w:rsidR="00716558" w:rsidRPr="006F0159">
        <w:rPr>
          <w:rFonts w:cs="Calibri"/>
          <w:noProof/>
          <w:szCs w:val="22"/>
        </w:rPr>
        <w:t>cost</w:t>
      </w:r>
      <w:r w:rsidR="00581B17">
        <w:rPr>
          <w:rFonts w:cs="Calibri"/>
          <w:noProof/>
          <w:szCs w:val="22"/>
        </w:rPr>
        <w:t xml:space="preserve">s calculated per year for each modelling project beneficiary recorded in the </w:t>
      </w:r>
      <w:r w:rsidR="00716558" w:rsidRPr="006F0159">
        <w:rPr>
          <w:rFonts w:cs="Calibri"/>
          <w:noProof/>
          <w:szCs w:val="22"/>
        </w:rPr>
        <w:t>Aurora</w:t>
      </w:r>
      <w:r w:rsidR="00581B17">
        <w:rPr>
          <w:rFonts w:cs="Calibri"/>
          <w:noProof/>
          <w:szCs w:val="22"/>
        </w:rPr>
        <w:t xml:space="preserve"> database</w:t>
      </w:r>
      <w:r w:rsidR="00716558" w:rsidRPr="006F0159">
        <w:rPr>
          <w:rFonts w:cs="Calibri"/>
          <w:noProof/>
          <w:szCs w:val="22"/>
        </w:rPr>
        <w:t xml:space="preserve"> (</w:t>
      </w:r>
      <w:r w:rsidR="00A101BD" w:rsidRPr="006F0159">
        <w:rPr>
          <w:rFonts w:cs="Calibri"/>
          <w:noProof/>
          <w:szCs w:val="22"/>
        </w:rPr>
        <w:t xml:space="preserve">220 </w:t>
      </w:r>
      <w:r w:rsidR="00716558" w:rsidRPr="006F0159">
        <w:rPr>
          <w:rFonts w:cs="Calibri"/>
          <w:noProof/>
          <w:szCs w:val="22"/>
        </w:rPr>
        <w:t xml:space="preserve">lei) </w:t>
      </w:r>
      <w:r w:rsidR="00581B17">
        <w:rPr>
          <w:rFonts w:cs="Calibri"/>
          <w:noProof/>
          <w:szCs w:val="22"/>
        </w:rPr>
        <w:t>i</w:t>
      </w:r>
      <w:r w:rsidR="00716558" w:rsidRPr="006F0159">
        <w:rPr>
          <w:rFonts w:cs="Calibri"/>
          <w:noProof/>
          <w:szCs w:val="22"/>
        </w:rPr>
        <w:t xml:space="preserve">n 2014. </w:t>
      </w:r>
    </w:p>
    <w:p w:rsidR="00716558" w:rsidRPr="006F0159" w:rsidRDefault="00581B17" w:rsidP="00716558">
      <w:pPr>
        <w:spacing w:before="120" w:after="120"/>
        <w:rPr>
          <w:rFonts w:cs="Calibri"/>
          <w:noProof/>
          <w:szCs w:val="22"/>
        </w:rPr>
      </w:pPr>
      <w:r>
        <w:rPr>
          <w:rFonts w:cs="Calibri"/>
          <w:noProof/>
          <w:szCs w:val="22"/>
        </w:rPr>
        <w:t>Moreover, the estimated costs for preventi</w:t>
      </w:r>
      <w:r w:rsidR="00802110">
        <w:rPr>
          <w:rFonts w:cs="Calibri"/>
          <w:noProof/>
          <w:szCs w:val="22"/>
        </w:rPr>
        <w:t>on</w:t>
      </w:r>
      <w:r>
        <w:rPr>
          <w:rFonts w:cs="Calibri"/>
          <w:noProof/>
          <w:szCs w:val="22"/>
        </w:rPr>
        <w:t xml:space="preserve"> services are considerably lower than the cost standards for reactive s</w:t>
      </w:r>
      <w:r w:rsidR="00716558" w:rsidRPr="006F0159">
        <w:rPr>
          <w:rFonts w:cs="Calibri"/>
          <w:noProof/>
          <w:szCs w:val="22"/>
        </w:rPr>
        <w:t>ervice</w:t>
      </w:r>
      <w:r>
        <w:rPr>
          <w:rFonts w:cs="Calibri"/>
          <w:noProof/>
          <w:szCs w:val="22"/>
        </w:rPr>
        <w:t>s</w:t>
      </w:r>
      <w:r w:rsidR="00716558" w:rsidRPr="006F0159">
        <w:rPr>
          <w:rFonts w:cs="Calibri"/>
          <w:noProof/>
          <w:szCs w:val="22"/>
        </w:rPr>
        <w:t xml:space="preserve">. </w:t>
      </w:r>
      <w:r w:rsidR="00C16119">
        <w:rPr>
          <w:rFonts w:cs="Calibri"/>
          <w:noProof/>
          <w:szCs w:val="22"/>
        </w:rPr>
        <w:t xml:space="preserve">Thus, according to GD </w:t>
      </w:r>
      <w:r w:rsidR="00C16119" w:rsidRPr="006F0159">
        <w:rPr>
          <w:rFonts w:cs="Calibri"/>
          <w:noProof/>
          <w:szCs w:val="22"/>
        </w:rPr>
        <w:t>978/2015</w:t>
      </w:r>
      <w:r w:rsidR="00C16119">
        <w:rPr>
          <w:rFonts w:cs="Calibri"/>
          <w:noProof/>
          <w:szCs w:val="22"/>
        </w:rPr>
        <w:t>, the c</w:t>
      </w:r>
      <w:r w:rsidR="00C16119" w:rsidRPr="00C16119">
        <w:rPr>
          <w:rFonts w:cs="Calibri"/>
          <w:noProof/>
          <w:szCs w:val="22"/>
        </w:rPr>
        <w:t xml:space="preserve">ost standard per child per year varies as follows: </w:t>
      </w:r>
      <w:r w:rsidR="00C16119">
        <w:rPr>
          <w:rFonts w:cs="Calibri"/>
          <w:noProof/>
          <w:szCs w:val="22"/>
        </w:rPr>
        <w:t>8</w:t>
      </w:r>
      <w:r w:rsidR="00C16119" w:rsidRPr="00C16119">
        <w:rPr>
          <w:rFonts w:cs="Calibri"/>
          <w:noProof/>
          <w:szCs w:val="22"/>
        </w:rPr>
        <w:t>,0</w:t>
      </w:r>
      <w:r w:rsidR="00C16119">
        <w:rPr>
          <w:rFonts w:cs="Calibri"/>
          <w:noProof/>
          <w:szCs w:val="22"/>
        </w:rPr>
        <w:t>75</w:t>
      </w:r>
      <w:r w:rsidR="00C16119" w:rsidRPr="00C16119">
        <w:rPr>
          <w:rFonts w:cs="Calibri"/>
          <w:noProof/>
          <w:szCs w:val="22"/>
        </w:rPr>
        <w:t xml:space="preserve"> lei for foster parents with 3 children in foster care; 1</w:t>
      </w:r>
      <w:r w:rsidR="00C16119">
        <w:rPr>
          <w:rFonts w:cs="Calibri"/>
          <w:noProof/>
          <w:szCs w:val="22"/>
        </w:rPr>
        <w:t>2</w:t>
      </w:r>
      <w:r w:rsidR="00C16119" w:rsidRPr="00C16119">
        <w:rPr>
          <w:rFonts w:cs="Calibri"/>
          <w:noProof/>
          <w:szCs w:val="22"/>
        </w:rPr>
        <w:t>,</w:t>
      </w:r>
      <w:r w:rsidR="00C16119">
        <w:rPr>
          <w:rFonts w:cs="Calibri"/>
          <w:noProof/>
          <w:szCs w:val="22"/>
        </w:rPr>
        <w:t>025</w:t>
      </w:r>
      <w:r w:rsidR="00C16119" w:rsidRPr="00C16119">
        <w:rPr>
          <w:rFonts w:cs="Calibri"/>
          <w:noProof/>
          <w:szCs w:val="22"/>
        </w:rPr>
        <w:t xml:space="preserve"> lei for foster parents with 2 children in foster care; 2</w:t>
      </w:r>
      <w:r w:rsidR="00C16119">
        <w:rPr>
          <w:rFonts w:cs="Calibri"/>
          <w:noProof/>
          <w:szCs w:val="22"/>
        </w:rPr>
        <w:t>1</w:t>
      </w:r>
      <w:r w:rsidR="00C16119" w:rsidRPr="00C16119">
        <w:rPr>
          <w:rFonts w:cs="Calibri"/>
          <w:noProof/>
          <w:szCs w:val="22"/>
        </w:rPr>
        <w:t>,</w:t>
      </w:r>
      <w:r w:rsidR="00C16119">
        <w:rPr>
          <w:rFonts w:cs="Calibri"/>
          <w:noProof/>
          <w:szCs w:val="22"/>
        </w:rPr>
        <w:t>45</w:t>
      </w:r>
      <w:r w:rsidR="00C16119" w:rsidRPr="00C16119">
        <w:rPr>
          <w:rFonts w:cs="Calibri"/>
          <w:noProof/>
          <w:szCs w:val="22"/>
        </w:rPr>
        <w:t xml:space="preserve">6 lei for foster parents with 1 child in foster care; </w:t>
      </w:r>
      <w:r w:rsidR="00C16119">
        <w:rPr>
          <w:rFonts w:cs="Calibri"/>
          <w:noProof/>
          <w:szCs w:val="22"/>
        </w:rPr>
        <w:t xml:space="preserve">between </w:t>
      </w:r>
      <w:r w:rsidR="00C16119" w:rsidRPr="00C16119">
        <w:rPr>
          <w:rFonts w:cs="Calibri"/>
          <w:noProof/>
          <w:szCs w:val="22"/>
        </w:rPr>
        <w:t>2</w:t>
      </w:r>
      <w:r w:rsidR="00C16119">
        <w:rPr>
          <w:rFonts w:cs="Calibri"/>
          <w:noProof/>
          <w:szCs w:val="22"/>
        </w:rPr>
        <w:t>4</w:t>
      </w:r>
      <w:r w:rsidR="00C16119" w:rsidRPr="00C16119">
        <w:rPr>
          <w:rFonts w:cs="Calibri"/>
          <w:noProof/>
          <w:szCs w:val="22"/>
        </w:rPr>
        <w:t>,6</w:t>
      </w:r>
      <w:r w:rsidR="00C16119">
        <w:rPr>
          <w:rFonts w:cs="Calibri"/>
          <w:noProof/>
          <w:szCs w:val="22"/>
        </w:rPr>
        <w:t>02</w:t>
      </w:r>
      <w:r w:rsidR="00C16119" w:rsidRPr="00C16119">
        <w:rPr>
          <w:rFonts w:cs="Calibri"/>
          <w:noProof/>
          <w:szCs w:val="22"/>
        </w:rPr>
        <w:t xml:space="preserve"> lei</w:t>
      </w:r>
      <w:r w:rsidR="00C16119">
        <w:rPr>
          <w:rFonts w:cs="Calibri"/>
          <w:noProof/>
          <w:szCs w:val="22"/>
        </w:rPr>
        <w:t xml:space="preserve"> and 28,847 lei</w:t>
      </w:r>
      <w:r w:rsidR="00C16119" w:rsidRPr="00C16119">
        <w:rPr>
          <w:rFonts w:cs="Calibri"/>
          <w:noProof/>
          <w:szCs w:val="22"/>
        </w:rPr>
        <w:t xml:space="preserve"> for residential </w:t>
      </w:r>
      <w:r w:rsidR="00C4319C">
        <w:rPr>
          <w:rFonts w:cs="Calibri"/>
          <w:noProof/>
          <w:szCs w:val="22"/>
        </w:rPr>
        <w:t>servic</w:t>
      </w:r>
      <w:r w:rsidR="00C16119" w:rsidRPr="00C16119">
        <w:rPr>
          <w:rFonts w:cs="Calibri"/>
          <w:noProof/>
          <w:szCs w:val="22"/>
        </w:rPr>
        <w:t>es</w:t>
      </w:r>
      <w:r w:rsidR="00C16119">
        <w:rPr>
          <w:rFonts w:cs="Calibri"/>
          <w:noProof/>
          <w:szCs w:val="22"/>
        </w:rPr>
        <w:t xml:space="preserve">. As such, the cost of </w:t>
      </w:r>
      <w:r w:rsidR="00A101BD" w:rsidRPr="006F0159">
        <w:rPr>
          <w:rFonts w:cs="Calibri"/>
          <w:noProof/>
          <w:szCs w:val="22"/>
        </w:rPr>
        <w:t xml:space="preserve">220 </w:t>
      </w:r>
      <w:r w:rsidR="00716558" w:rsidRPr="006F0159">
        <w:rPr>
          <w:rFonts w:cs="Calibri"/>
          <w:noProof/>
          <w:szCs w:val="22"/>
        </w:rPr>
        <w:t>lei/</w:t>
      </w:r>
      <w:r w:rsidR="00C16119">
        <w:rPr>
          <w:rFonts w:cs="Calibri"/>
          <w:noProof/>
          <w:szCs w:val="22"/>
        </w:rPr>
        <w:t>child</w:t>
      </w:r>
      <w:r w:rsidR="00716558" w:rsidRPr="006F0159">
        <w:rPr>
          <w:rFonts w:cs="Calibri"/>
          <w:noProof/>
          <w:szCs w:val="22"/>
        </w:rPr>
        <w:t>/</w:t>
      </w:r>
      <w:r w:rsidR="00C16119">
        <w:rPr>
          <w:rFonts w:cs="Calibri"/>
          <w:noProof/>
          <w:szCs w:val="22"/>
        </w:rPr>
        <w:t xml:space="preserve">year, considering adult </w:t>
      </w:r>
      <w:r w:rsidR="00716558" w:rsidRPr="006F0159">
        <w:rPr>
          <w:rFonts w:cs="Calibri"/>
          <w:noProof/>
          <w:szCs w:val="22"/>
        </w:rPr>
        <w:t>beneficiari</w:t>
      </w:r>
      <w:r w:rsidR="00C16119">
        <w:rPr>
          <w:rFonts w:cs="Calibri"/>
          <w:noProof/>
          <w:szCs w:val="22"/>
        </w:rPr>
        <w:t>es as well</w:t>
      </w:r>
      <w:r w:rsidR="00716558" w:rsidRPr="006F0159">
        <w:rPr>
          <w:rFonts w:cs="Calibri"/>
          <w:noProof/>
          <w:szCs w:val="22"/>
        </w:rPr>
        <w:t xml:space="preserve">, </w:t>
      </w:r>
      <w:r w:rsidR="00C16119">
        <w:rPr>
          <w:rFonts w:cs="Calibri"/>
          <w:noProof/>
          <w:szCs w:val="22"/>
        </w:rPr>
        <w:t>is at least</w:t>
      </w:r>
      <w:r w:rsidR="00A101BD" w:rsidRPr="006F0159">
        <w:rPr>
          <w:rFonts w:cs="Calibri"/>
          <w:noProof/>
          <w:szCs w:val="22"/>
        </w:rPr>
        <w:t xml:space="preserve"> 12 </w:t>
      </w:r>
      <w:r w:rsidR="00C16119">
        <w:rPr>
          <w:rFonts w:cs="Calibri"/>
          <w:noProof/>
          <w:szCs w:val="22"/>
        </w:rPr>
        <w:t xml:space="preserve">times lower than the cost paid to a foster parent for each child in </w:t>
      </w:r>
      <w:r w:rsidR="00C4319C">
        <w:rPr>
          <w:rFonts w:cs="Calibri"/>
          <w:noProof/>
          <w:szCs w:val="22"/>
        </w:rPr>
        <w:t>their</w:t>
      </w:r>
      <w:r w:rsidR="00C16119">
        <w:rPr>
          <w:rFonts w:cs="Calibri"/>
          <w:noProof/>
          <w:szCs w:val="22"/>
        </w:rPr>
        <w:t xml:space="preserve"> care and </w:t>
      </w:r>
      <w:r w:rsidR="00A101BD" w:rsidRPr="006F0159">
        <w:rPr>
          <w:rFonts w:cs="Calibri"/>
          <w:noProof/>
          <w:szCs w:val="22"/>
        </w:rPr>
        <w:t>75</w:t>
      </w:r>
      <w:r w:rsidR="00C16119">
        <w:rPr>
          <w:rFonts w:cs="Calibri"/>
          <w:noProof/>
          <w:szCs w:val="22"/>
        </w:rPr>
        <w:t xml:space="preserve"> times lower than the </w:t>
      </w:r>
      <w:r w:rsidR="00716558" w:rsidRPr="006F0159">
        <w:rPr>
          <w:rFonts w:cs="Calibri"/>
          <w:noProof/>
          <w:szCs w:val="22"/>
        </w:rPr>
        <w:t>standard</w:t>
      </w:r>
      <w:r w:rsidR="00C16119">
        <w:rPr>
          <w:rFonts w:cs="Calibri"/>
          <w:noProof/>
          <w:szCs w:val="22"/>
        </w:rPr>
        <w:t xml:space="preserve"> cost set for the </w:t>
      </w:r>
      <w:r w:rsidR="00C4319C">
        <w:rPr>
          <w:rFonts w:cs="Calibri"/>
          <w:noProof/>
          <w:szCs w:val="22"/>
        </w:rPr>
        <w:t>reception centres and the recovery centres for victims of domestic violence (</w:t>
      </w:r>
      <w:r w:rsidR="00716558" w:rsidRPr="006F0159">
        <w:rPr>
          <w:rFonts w:cs="Calibri"/>
          <w:noProof/>
          <w:szCs w:val="22"/>
        </w:rPr>
        <w:t>16</w:t>
      </w:r>
      <w:r w:rsidR="00C4319C">
        <w:rPr>
          <w:rFonts w:cs="Calibri"/>
          <w:noProof/>
          <w:szCs w:val="22"/>
        </w:rPr>
        <w:t>,</w:t>
      </w:r>
      <w:r w:rsidR="00716558" w:rsidRPr="006F0159">
        <w:rPr>
          <w:rFonts w:cs="Calibri"/>
          <w:noProof/>
          <w:szCs w:val="22"/>
        </w:rPr>
        <w:t>570 lei</w:t>
      </w:r>
      <w:r w:rsidR="00C4319C">
        <w:rPr>
          <w:rFonts w:cs="Calibri"/>
          <w:noProof/>
          <w:szCs w:val="22"/>
        </w:rPr>
        <w:t>)</w:t>
      </w:r>
      <w:r w:rsidR="00716558" w:rsidRPr="006F0159">
        <w:rPr>
          <w:rFonts w:cs="Calibri"/>
          <w:noProof/>
          <w:szCs w:val="22"/>
        </w:rPr>
        <w:t xml:space="preserve">. </w:t>
      </w:r>
    </w:p>
    <w:p w:rsidR="00716558" w:rsidRPr="006F0159" w:rsidRDefault="00716558" w:rsidP="00716558">
      <w:pPr>
        <w:spacing w:before="120" w:after="120"/>
        <w:rPr>
          <w:rFonts w:cs="Calibri"/>
          <w:noProof/>
          <w:szCs w:val="22"/>
        </w:rPr>
      </w:pPr>
    </w:p>
    <w:p w:rsidR="00716558" w:rsidRPr="006F0159" w:rsidRDefault="00382FA2"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251" w:name="_Toc480816875"/>
      <w:bookmarkStart w:id="252" w:name="_Toc529786167"/>
      <w:r w:rsidRPr="006F0159">
        <w:rPr>
          <w:noProof/>
          <w:color w:val="17365D" w:themeColor="text2" w:themeShade="BF"/>
          <w:lang w:val="en-GB"/>
        </w:rPr>
        <w:lastRenderedPageBreak/>
        <w:t xml:space="preserve">3.3.2. </w:t>
      </w:r>
      <w:r w:rsidR="00716558" w:rsidRPr="006F0159">
        <w:rPr>
          <w:noProof/>
          <w:color w:val="17365D" w:themeColor="text2" w:themeShade="BF"/>
          <w:lang w:val="en-GB"/>
        </w:rPr>
        <w:t>Cost</w:t>
      </w:r>
      <w:r w:rsidR="006671E4">
        <w:rPr>
          <w:noProof/>
          <w:color w:val="17365D" w:themeColor="text2" w:themeShade="BF"/>
          <w:lang w:val="en-GB"/>
        </w:rPr>
        <w:t xml:space="preserve">s of implementing the approach based on the minimum package of services at </w:t>
      </w:r>
      <w:r w:rsidR="00716558" w:rsidRPr="006F0159">
        <w:rPr>
          <w:noProof/>
          <w:color w:val="17365D" w:themeColor="text2" w:themeShade="BF"/>
          <w:lang w:val="en-GB"/>
        </w:rPr>
        <w:t>na</w:t>
      </w:r>
      <w:r w:rsidR="006671E4">
        <w:rPr>
          <w:noProof/>
          <w:color w:val="17365D" w:themeColor="text2" w:themeShade="BF"/>
          <w:lang w:val="en-GB"/>
        </w:rPr>
        <w:t>t</w:t>
      </w:r>
      <w:r w:rsidR="00716558" w:rsidRPr="006F0159">
        <w:rPr>
          <w:noProof/>
          <w:color w:val="17365D" w:themeColor="text2" w:themeShade="BF"/>
          <w:lang w:val="en-GB"/>
        </w:rPr>
        <w:t>ional</w:t>
      </w:r>
      <w:bookmarkEnd w:id="251"/>
      <w:r w:rsidR="006671E4">
        <w:rPr>
          <w:noProof/>
          <w:color w:val="17365D" w:themeColor="text2" w:themeShade="BF"/>
          <w:lang w:val="en-GB"/>
        </w:rPr>
        <w:t xml:space="preserve"> level</w:t>
      </w:r>
      <w:bookmarkEnd w:id="252"/>
    </w:p>
    <w:p w:rsidR="00716558" w:rsidRPr="006F0159" w:rsidRDefault="0027370F" w:rsidP="00716558">
      <w:pPr>
        <w:keepNext/>
        <w:keepLines/>
        <w:shd w:val="clear" w:color="auto" w:fill="DBE5F1" w:themeFill="accent1" w:themeFillTint="33"/>
        <w:spacing w:before="120" w:after="120"/>
        <w:rPr>
          <w:rFonts w:cs="Calibri"/>
          <w:noProof/>
          <w:szCs w:val="22"/>
        </w:rPr>
      </w:pPr>
      <w:r w:rsidRPr="0027370F">
        <w:rPr>
          <w:rFonts w:cs="Calibri"/>
          <w:b/>
          <w:i/>
          <w:noProof/>
          <w:szCs w:val="22"/>
        </w:rPr>
        <w:t>What are the cost</w:t>
      </w:r>
      <w:r>
        <w:rPr>
          <w:rFonts w:cs="Calibri"/>
          <w:b/>
          <w:i/>
          <w:noProof/>
          <w:szCs w:val="22"/>
        </w:rPr>
        <w:t>s of</w:t>
      </w:r>
      <w:r w:rsidRPr="0027370F">
        <w:rPr>
          <w:rFonts w:cs="Calibri"/>
          <w:b/>
          <w:i/>
          <w:noProof/>
          <w:szCs w:val="22"/>
        </w:rPr>
        <w:t xml:space="preserve"> scaling up</w:t>
      </w:r>
      <w:r>
        <w:rPr>
          <w:rFonts w:cs="Calibri"/>
          <w:b/>
          <w:i/>
          <w:noProof/>
          <w:szCs w:val="22"/>
        </w:rPr>
        <w:t xml:space="preserve"> the model at national level</w:t>
      </w:r>
      <w:r w:rsidRPr="0027370F">
        <w:rPr>
          <w:rFonts w:cs="Calibri"/>
          <w:b/>
          <w:i/>
          <w:noProof/>
          <w:szCs w:val="22"/>
        </w:rPr>
        <w:t>? What are the implications</w:t>
      </w:r>
      <w:r>
        <w:rPr>
          <w:rFonts w:cs="Calibri"/>
          <w:b/>
          <w:i/>
          <w:noProof/>
          <w:szCs w:val="22"/>
        </w:rPr>
        <w:t xml:space="preserve"> of such a scal</w:t>
      </w:r>
      <w:r w:rsidR="006C4F43">
        <w:rPr>
          <w:rFonts w:cs="Calibri"/>
          <w:b/>
          <w:i/>
          <w:noProof/>
          <w:szCs w:val="22"/>
        </w:rPr>
        <w:t>e-</w:t>
      </w:r>
      <w:r>
        <w:rPr>
          <w:rFonts w:cs="Calibri"/>
          <w:b/>
          <w:i/>
          <w:noProof/>
          <w:szCs w:val="22"/>
        </w:rPr>
        <w:t>up</w:t>
      </w:r>
      <w:r w:rsidR="00716558" w:rsidRPr="006F0159">
        <w:rPr>
          <w:rFonts w:cs="Calibri"/>
          <w:b/>
          <w:i/>
          <w:noProof/>
          <w:szCs w:val="22"/>
        </w:rPr>
        <w:t>?</w:t>
      </w:r>
    </w:p>
    <w:p w:rsidR="00716558" w:rsidRPr="006F0159" w:rsidRDefault="0027370F" w:rsidP="00716558">
      <w:pPr>
        <w:spacing w:before="120" w:after="120"/>
        <w:rPr>
          <w:rFonts w:cs="Calibri"/>
          <w:noProof/>
          <w:szCs w:val="22"/>
        </w:rPr>
      </w:pPr>
      <w:r>
        <w:rPr>
          <w:rFonts w:cs="Calibri"/>
          <w:noProof/>
          <w:szCs w:val="22"/>
        </w:rPr>
        <w:t xml:space="preserve">Here too, the evaluation is based on the analysis conducted by UNICEF and </w:t>
      </w:r>
      <w:r w:rsidR="00716558" w:rsidRPr="006F0159">
        <w:rPr>
          <w:rFonts w:cs="Calibri"/>
          <w:noProof/>
          <w:szCs w:val="22"/>
        </w:rPr>
        <w:t>PwC</w:t>
      </w:r>
      <w:r w:rsidR="00716558" w:rsidRPr="006F0159">
        <w:rPr>
          <w:rStyle w:val="FootnoteReference"/>
          <w:rFonts w:cs="Calibri"/>
          <w:noProof/>
          <w:szCs w:val="22"/>
        </w:rPr>
        <w:footnoteReference w:id="94"/>
      </w:r>
      <w:r w:rsidR="00716558" w:rsidRPr="006F0159">
        <w:rPr>
          <w:rFonts w:cs="Calibri"/>
          <w:noProof/>
          <w:szCs w:val="22"/>
        </w:rPr>
        <w:t xml:space="preserve">. </w:t>
      </w:r>
      <w:r>
        <w:rPr>
          <w:rFonts w:cs="Calibri"/>
          <w:noProof/>
          <w:szCs w:val="22"/>
        </w:rPr>
        <w:t xml:space="preserve">To estimate the costs associated with scaling up the model, using the existing data resulting from the project implementation, as well as the related legal provisions in force and statistics, </w:t>
      </w:r>
      <w:r w:rsidR="00716558" w:rsidRPr="006F0159">
        <w:rPr>
          <w:rFonts w:cs="Calibri"/>
          <w:noProof/>
          <w:szCs w:val="22"/>
        </w:rPr>
        <w:t>PwC prop</w:t>
      </w:r>
      <w:r>
        <w:rPr>
          <w:rFonts w:cs="Calibri"/>
          <w:noProof/>
          <w:szCs w:val="22"/>
        </w:rPr>
        <w:t xml:space="preserve">osed a compound indicator for determining the </w:t>
      </w:r>
      <w:r w:rsidR="006E6A42">
        <w:rPr>
          <w:rFonts w:cs="Calibri"/>
          <w:noProof/>
          <w:szCs w:val="22"/>
        </w:rPr>
        <w:t xml:space="preserve">required </w:t>
      </w:r>
      <w:r>
        <w:rPr>
          <w:rFonts w:cs="Calibri"/>
          <w:noProof/>
          <w:szCs w:val="22"/>
        </w:rPr>
        <w:t>coverage</w:t>
      </w:r>
      <w:r w:rsidR="006E6A42">
        <w:rPr>
          <w:rFonts w:cs="Calibri"/>
          <w:noProof/>
          <w:szCs w:val="22"/>
        </w:rPr>
        <w:t xml:space="preserve"> of the</w:t>
      </w:r>
      <w:r>
        <w:rPr>
          <w:rFonts w:cs="Calibri"/>
          <w:noProof/>
          <w:szCs w:val="22"/>
        </w:rPr>
        <w:t xml:space="preserve"> intervention </w:t>
      </w:r>
      <w:r w:rsidR="006E6A42">
        <w:rPr>
          <w:rFonts w:cs="Calibri"/>
          <w:noProof/>
          <w:szCs w:val="22"/>
        </w:rPr>
        <w:t>f</w:t>
      </w:r>
      <w:r>
        <w:rPr>
          <w:rFonts w:cs="Calibri"/>
          <w:noProof/>
          <w:szCs w:val="22"/>
        </w:rPr>
        <w:t>or children and their families</w:t>
      </w:r>
      <w:r w:rsidR="00716558" w:rsidRPr="006F0159">
        <w:rPr>
          <w:rFonts w:cs="Calibri"/>
          <w:noProof/>
          <w:szCs w:val="22"/>
        </w:rPr>
        <w:t xml:space="preserve">, </w:t>
      </w:r>
      <w:r w:rsidR="006E6A42">
        <w:rPr>
          <w:rFonts w:cs="Calibri"/>
          <w:noProof/>
          <w:szCs w:val="22"/>
        </w:rPr>
        <w:t>consisting of primary and secondary indicators such as: number of children in the community and their share in the total population</w:t>
      </w:r>
      <w:r w:rsidR="005844D8">
        <w:rPr>
          <w:rFonts w:cs="Calibri"/>
          <w:noProof/>
          <w:szCs w:val="22"/>
        </w:rPr>
        <w:t xml:space="preserve"> of the community</w:t>
      </w:r>
      <w:r w:rsidR="006E6A42">
        <w:rPr>
          <w:rFonts w:cs="Calibri"/>
          <w:noProof/>
          <w:szCs w:val="22"/>
        </w:rPr>
        <w:t>, population density, unemployment rate, the potential number of ‘i</w:t>
      </w:r>
      <w:r w:rsidR="00716558" w:rsidRPr="006F0159">
        <w:rPr>
          <w:rFonts w:cs="Calibri"/>
          <w:noProof/>
          <w:szCs w:val="22"/>
        </w:rPr>
        <w:t>nvi</w:t>
      </w:r>
      <w:r w:rsidR="006E6A42">
        <w:rPr>
          <w:rFonts w:cs="Calibri"/>
          <w:noProof/>
          <w:szCs w:val="22"/>
        </w:rPr>
        <w:t>s</w:t>
      </w:r>
      <w:r w:rsidR="00716558" w:rsidRPr="006F0159">
        <w:rPr>
          <w:rFonts w:cs="Calibri"/>
          <w:noProof/>
          <w:szCs w:val="22"/>
        </w:rPr>
        <w:t>ibl</w:t>
      </w:r>
      <w:r w:rsidR="006E6A42">
        <w:rPr>
          <w:rFonts w:cs="Calibri"/>
          <w:noProof/>
          <w:szCs w:val="22"/>
        </w:rPr>
        <w:t>e’ children in each community, recipients of the minimum guaranteed income (calculated as a rate)</w:t>
      </w:r>
      <w:r w:rsidR="00716558" w:rsidRPr="006F0159">
        <w:rPr>
          <w:rFonts w:cs="Calibri"/>
          <w:noProof/>
          <w:szCs w:val="22"/>
        </w:rPr>
        <w:t>, num</w:t>
      </w:r>
      <w:r w:rsidR="006E6A42">
        <w:rPr>
          <w:rFonts w:cs="Calibri"/>
          <w:noProof/>
          <w:szCs w:val="22"/>
        </w:rPr>
        <w:t>ber of necessary social workers in relation to the number of beneficiaries, type of community (</w:t>
      </w:r>
      <w:r w:rsidR="00716558" w:rsidRPr="006F0159">
        <w:rPr>
          <w:rFonts w:cs="Calibri"/>
          <w:noProof/>
          <w:szCs w:val="22"/>
        </w:rPr>
        <w:t>rural</w:t>
      </w:r>
      <w:r w:rsidR="006E6A42">
        <w:rPr>
          <w:rFonts w:cs="Calibri"/>
          <w:noProof/>
          <w:szCs w:val="22"/>
        </w:rPr>
        <w:t>/</w:t>
      </w:r>
      <w:r w:rsidR="00716558" w:rsidRPr="006F0159">
        <w:rPr>
          <w:rFonts w:cs="Calibri"/>
          <w:noProof/>
          <w:szCs w:val="22"/>
        </w:rPr>
        <w:t>urban</w:t>
      </w:r>
      <w:r w:rsidR="006E6A42">
        <w:rPr>
          <w:rFonts w:cs="Calibri"/>
          <w:noProof/>
          <w:szCs w:val="22"/>
        </w:rPr>
        <w:t>)</w:t>
      </w:r>
      <w:r w:rsidR="00716558" w:rsidRPr="006F0159">
        <w:rPr>
          <w:rFonts w:cs="Calibri"/>
          <w:noProof/>
          <w:szCs w:val="22"/>
        </w:rPr>
        <w:t>.</w:t>
      </w:r>
    </w:p>
    <w:p w:rsidR="00716558" w:rsidRPr="006F0159" w:rsidRDefault="00716558" w:rsidP="00716558">
      <w:pPr>
        <w:spacing w:before="120" w:after="120"/>
        <w:rPr>
          <w:rFonts w:cs="Calibri"/>
          <w:noProof/>
          <w:szCs w:val="22"/>
        </w:rPr>
      </w:pPr>
    </w:p>
    <w:p w:rsidR="00716558" w:rsidRPr="006F0159" w:rsidRDefault="00382FA2"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53" w:name="_Toc480816876"/>
      <w:bookmarkStart w:id="254" w:name="_Toc529786168"/>
      <w:r w:rsidRPr="006F0159">
        <w:rPr>
          <w:b w:val="0"/>
          <w:noProof/>
          <w:color w:val="17365D" w:themeColor="text2" w:themeShade="BF"/>
          <w:lang w:val="en-GB"/>
        </w:rPr>
        <w:t xml:space="preserve">3.3.2.1. </w:t>
      </w:r>
      <w:r w:rsidR="006E6A42">
        <w:rPr>
          <w:b w:val="0"/>
          <w:noProof/>
          <w:color w:val="17365D" w:themeColor="text2" w:themeShade="BF"/>
          <w:lang w:val="en-GB"/>
        </w:rPr>
        <w:t>model scaling-up scenarios</w:t>
      </w:r>
      <w:bookmarkEnd w:id="253"/>
      <w:bookmarkEnd w:id="254"/>
    </w:p>
    <w:p w:rsidR="00716558" w:rsidRPr="006F0159" w:rsidRDefault="00DB433E" w:rsidP="00716558">
      <w:pPr>
        <w:spacing w:before="120" w:after="120"/>
        <w:rPr>
          <w:rFonts w:cs="Calibri"/>
          <w:noProof/>
          <w:szCs w:val="22"/>
        </w:rPr>
      </w:pPr>
      <w:r>
        <w:rPr>
          <w:rFonts w:cs="Calibri"/>
          <w:noProof/>
          <w:szCs w:val="22"/>
        </w:rPr>
        <w:t xml:space="preserve">Considering </w:t>
      </w:r>
      <w:r w:rsidR="00716558" w:rsidRPr="006F0159">
        <w:rPr>
          <w:rFonts w:cs="Calibri"/>
          <w:noProof/>
          <w:szCs w:val="22"/>
        </w:rPr>
        <w:t>UNICEF</w:t>
      </w:r>
      <w:r>
        <w:rPr>
          <w:rFonts w:cs="Calibri"/>
          <w:noProof/>
          <w:szCs w:val="22"/>
        </w:rPr>
        <w:t>’s experience with implementing the “First P</w:t>
      </w:r>
      <w:r w:rsidR="00716558" w:rsidRPr="006F0159">
        <w:rPr>
          <w:rFonts w:cs="Calibri"/>
          <w:noProof/>
          <w:szCs w:val="22"/>
        </w:rPr>
        <w:t>riorit</w:t>
      </w:r>
      <w:r>
        <w:rPr>
          <w:rFonts w:cs="Calibri"/>
          <w:noProof/>
          <w:szCs w:val="22"/>
        </w:rPr>
        <w:t>y: No More ‘I</w:t>
      </w:r>
      <w:r w:rsidR="00716558" w:rsidRPr="006F0159">
        <w:rPr>
          <w:rFonts w:cs="Calibri"/>
          <w:noProof/>
          <w:szCs w:val="22"/>
        </w:rPr>
        <w:t>nvi</w:t>
      </w:r>
      <w:r>
        <w:rPr>
          <w:rFonts w:cs="Calibri"/>
          <w:noProof/>
          <w:szCs w:val="22"/>
        </w:rPr>
        <w:t>si</w:t>
      </w:r>
      <w:r w:rsidR="00716558" w:rsidRPr="006F0159">
        <w:rPr>
          <w:rFonts w:cs="Calibri"/>
          <w:noProof/>
          <w:szCs w:val="22"/>
        </w:rPr>
        <w:t>bl</w:t>
      </w:r>
      <w:r>
        <w:rPr>
          <w:rFonts w:cs="Calibri"/>
          <w:noProof/>
          <w:szCs w:val="22"/>
        </w:rPr>
        <w:t>e’ Children!</w:t>
      </w:r>
      <w:r w:rsidR="00716558" w:rsidRPr="006F0159">
        <w:rPr>
          <w:rFonts w:cs="Calibri"/>
          <w:noProof/>
          <w:szCs w:val="22"/>
        </w:rPr>
        <w:t>”</w:t>
      </w:r>
      <w:r>
        <w:rPr>
          <w:rFonts w:cs="Calibri"/>
          <w:noProof/>
          <w:szCs w:val="22"/>
        </w:rPr>
        <w:t xml:space="preserve"> modelling project and the evidence generated by this model intervention, but also the </w:t>
      </w:r>
      <w:r w:rsidR="00716558" w:rsidRPr="006F0159">
        <w:rPr>
          <w:rFonts w:cs="Calibri"/>
          <w:noProof/>
          <w:szCs w:val="22"/>
        </w:rPr>
        <w:t>complexit</w:t>
      </w:r>
      <w:r>
        <w:rPr>
          <w:rFonts w:cs="Calibri"/>
          <w:noProof/>
          <w:szCs w:val="22"/>
        </w:rPr>
        <w:t>y of the issue at national level and the need for an integrated approach</w:t>
      </w:r>
      <w:r w:rsidR="00716558" w:rsidRPr="006F0159">
        <w:rPr>
          <w:rFonts w:cs="Calibri"/>
          <w:noProof/>
          <w:szCs w:val="22"/>
        </w:rPr>
        <w:t xml:space="preserve">, </w:t>
      </w:r>
      <w:r>
        <w:rPr>
          <w:rFonts w:cs="Calibri"/>
          <w:noProof/>
          <w:szCs w:val="22"/>
        </w:rPr>
        <w:t xml:space="preserve">the authors of the </w:t>
      </w:r>
      <w:r w:rsidRPr="00DB433E">
        <w:rPr>
          <w:rFonts w:cs="Calibri"/>
          <w:noProof/>
          <w:szCs w:val="22"/>
        </w:rPr>
        <w:t>“</w:t>
      </w:r>
      <w:r w:rsidRPr="00DB433E">
        <w:rPr>
          <w:rFonts w:cs="Calibri"/>
          <w:noProof/>
          <w:szCs w:val="22"/>
          <w:lang w:val="es-US"/>
        </w:rPr>
        <w:t>Financial impact analysis for scaling up a model of community based services at national level</w:t>
      </w:r>
      <w:r w:rsidR="00716558" w:rsidRPr="006F0159">
        <w:rPr>
          <w:rFonts w:cs="Calibri"/>
          <w:noProof/>
          <w:szCs w:val="22"/>
        </w:rPr>
        <w:t>”</w:t>
      </w:r>
      <w:r w:rsidR="00716558" w:rsidRPr="006F0159">
        <w:rPr>
          <w:rStyle w:val="FootnoteReference"/>
          <w:rFonts w:cs="Calibri"/>
          <w:noProof/>
          <w:szCs w:val="22"/>
        </w:rPr>
        <w:footnoteReference w:id="95"/>
      </w:r>
      <w:r>
        <w:rPr>
          <w:rFonts w:cs="Calibri"/>
          <w:noProof/>
          <w:szCs w:val="22"/>
        </w:rPr>
        <w:t xml:space="preserve"> proposed six scenarios for scaling up the model, based on the type of communities (</w:t>
      </w:r>
      <w:r w:rsidR="00716558" w:rsidRPr="006F0159">
        <w:rPr>
          <w:rFonts w:cs="Calibri"/>
          <w:noProof/>
          <w:szCs w:val="22"/>
        </w:rPr>
        <w:t>rural</w:t>
      </w:r>
      <w:r>
        <w:rPr>
          <w:rFonts w:cs="Calibri"/>
          <w:noProof/>
          <w:szCs w:val="22"/>
        </w:rPr>
        <w:t>/</w:t>
      </w:r>
      <w:r w:rsidR="00716558" w:rsidRPr="006F0159">
        <w:rPr>
          <w:rFonts w:cs="Calibri"/>
          <w:noProof/>
          <w:szCs w:val="22"/>
        </w:rPr>
        <w:t>urban</w:t>
      </w:r>
      <w:r>
        <w:rPr>
          <w:rFonts w:cs="Calibri"/>
          <w:noProof/>
          <w:szCs w:val="22"/>
        </w:rPr>
        <w:t>) and the complexity of the services to be delivered</w:t>
      </w:r>
      <w:r w:rsidR="00983105">
        <w:rPr>
          <w:rFonts w:cs="Calibri"/>
          <w:noProof/>
          <w:szCs w:val="22"/>
        </w:rPr>
        <w:t xml:space="preserve"> (</w:t>
      </w:r>
      <w:r>
        <w:rPr>
          <w:rFonts w:cs="Calibri"/>
          <w:noProof/>
          <w:szCs w:val="22"/>
        </w:rPr>
        <w:t>including an education/school counselling component in the optimal version of the minimum package of services</w:t>
      </w:r>
      <w:r w:rsidR="00983105">
        <w:rPr>
          <w:rFonts w:cs="Calibri"/>
          <w:noProof/>
          <w:szCs w:val="22"/>
        </w:rPr>
        <w:t>)</w:t>
      </w:r>
      <w:r w:rsidR="00716558" w:rsidRPr="006F0159">
        <w:rPr>
          <w:rFonts w:cs="Calibri"/>
          <w:noProof/>
          <w:szCs w:val="22"/>
        </w:rPr>
        <w:t xml:space="preserve">. </w:t>
      </w:r>
      <w:r w:rsidR="00983105">
        <w:rPr>
          <w:rFonts w:cs="Calibri"/>
          <w:noProof/>
          <w:szCs w:val="22"/>
        </w:rPr>
        <w:t>The costing model used various statistics regarding the economic development of the communities and the number of children in each community, classifying the communities into risk categories in order to enable a planning of the model scaling up</w:t>
      </w:r>
      <w:r w:rsidR="00716558" w:rsidRPr="006F0159">
        <w:rPr>
          <w:rFonts w:cs="Calibri"/>
          <w:noProof/>
          <w:szCs w:val="22"/>
        </w:rPr>
        <w:t>.</w:t>
      </w:r>
    </w:p>
    <w:p w:rsidR="00716558" w:rsidRPr="006F0159" w:rsidRDefault="00983105" w:rsidP="00716558">
      <w:pPr>
        <w:spacing w:before="120" w:after="120"/>
        <w:rPr>
          <w:rFonts w:cs="Calibri"/>
          <w:noProof/>
          <w:szCs w:val="22"/>
        </w:rPr>
      </w:pPr>
      <w:r>
        <w:rPr>
          <w:rFonts w:cs="Calibri"/>
          <w:noProof/>
          <w:szCs w:val="22"/>
        </w:rPr>
        <w:t>Thus, the proposed scenarios</w:t>
      </w:r>
      <w:r w:rsidR="00716558" w:rsidRPr="006F0159">
        <w:rPr>
          <w:rStyle w:val="FootnoteReference"/>
          <w:rFonts w:cs="Calibri"/>
          <w:noProof/>
          <w:szCs w:val="22"/>
        </w:rPr>
        <w:footnoteReference w:id="96"/>
      </w:r>
      <w:r w:rsidR="00716558" w:rsidRPr="006F0159">
        <w:rPr>
          <w:rFonts w:cs="Calibri"/>
          <w:noProof/>
          <w:szCs w:val="22"/>
        </w:rPr>
        <w:t xml:space="preserve"> </w:t>
      </w:r>
      <w:r>
        <w:rPr>
          <w:rFonts w:cs="Calibri"/>
          <w:noProof/>
          <w:szCs w:val="22"/>
        </w:rPr>
        <w:t>are as follows</w:t>
      </w:r>
      <w:r w:rsidR="00716558" w:rsidRPr="006F0159">
        <w:rPr>
          <w:rFonts w:cs="Calibri"/>
          <w:noProof/>
          <w:szCs w:val="22"/>
        </w:rPr>
        <w:t>:</w:t>
      </w:r>
    </w:p>
    <w:p w:rsidR="00716558" w:rsidRPr="006F0159" w:rsidRDefault="00983105" w:rsidP="00FC35B3">
      <w:pPr>
        <w:pStyle w:val="ListParagraph"/>
        <w:numPr>
          <w:ilvl w:val="0"/>
          <w:numId w:val="47"/>
        </w:numPr>
        <w:spacing w:before="120" w:after="120"/>
        <w:rPr>
          <w:rFonts w:cs="Calibri"/>
          <w:b/>
          <w:i/>
          <w:noProof/>
          <w:szCs w:val="22"/>
        </w:rPr>
      </w:pPr>
      <w:r w:rsidRPr="00983105">
        <w:rPr>
          <w:rFonts w:cs="Calibri"/>
          <w:b/>
          <w:i/>
          <w:noProof/>
          <w:szCs w:val="22"/>
        </w:rPr>
        <w:t xml:space="preserve">Basic rural scenario: </w:t>
      </w:r>
      <w:r w:rsidRPr="00983105">
        <w:rPr>
          <w:rFonts w:cs="Calibri"/>
          <w:i/>
          <w:noProof/>
          <w:szCs w:val="22"/>
        </w:rPr>
        <w:t>Implementation of the minimum package of services, basic version (social assistance/social worker component) in rural communities</w:t>
      </w:r>
      <w:r w:rsidR="00716558" w:rsidRPr="006F0159">
        <w:rPr>
          <w:rFonts w:cs="Calibri"/>
          <w:i/>
          <w:noProof/>
          <w:szCs w:val="22"/>
        </w:rPr>
        <w:t>.</w:t>
      </w:r>
    </w:p>
    <w:p w:rsidR="00716558" w:rsidRPr="006F0159" w:rsidRDefault="00983105" w:rsidP="00FC35B3">
      <w:pPr>
        <w:pStyle w:val="ListParagraph"/>
        <w:numPr>
          <w:ilvl w:val="0"/>
          <w:numId w:val="47"/>
        </w:numPr>
        <w:spacing w:before="120" w:after="120"/>
        <w:rPr>
          <w:rFonts w:cs="Calibri"/>
          <w:i/>
          <w:noProof/>
          <w:szCs w:val="22"/>
        </w:rPr>
      </w:pPr>
      <w:r w:rsidRPr="00983105">
        <w:rPr>
          <w:rFonts w:cs="Calibri"/>
          <w:b/>
          <w:i/>
          <w:noProof/>
          <w:szCs w:val="22"/>
        </w:rPr>
        <w:t xml:space="preserve">Basic urban scenario: </w:t>
      </w:r>
      <w:r w:rsidRPr="00983105">
        <w:rPr>
          <w:rFonts w:cs="Calibri"/>
          <w:i/>
          <w:noProof/>
          <w:szCs w:val="22"/>
        </w:rPr>
        <w:t>Implementation of the minimum package of services, basic version (social assistance/social worker component) in urban communities</w:t>
      </w:r>
      <w:r w:rsidR="00716558" w:rsidRPr="006F0159">
        <w:rPr>
          <w:rFonts w:cs="Calibri"/>
          <w:i/>
          <w:noProof/>
          <w:szCs w:val="22"/>
        </w:rPr>
        <w:t>.</w:t>
      </w:r>
    </w:p>
    <w:p w:rsidR="00716558" w:rsidRPr="006F0159" w:rsidRDefault="00983105" w:rsidP="00FC35B3">
      <w:pPr>
        <w:pStyle w:val="ListParagraph"/>
        <w:numPr>
          <w:ilvl w:val="0"/>
          <w:numId w:val="47"/>
        </w:numPr>
        <w:spacing w:before="120" w:after="120"/>
        <w:rPr>
          <w:rFonts w:cs="Calibri"/>
          <w:i/>
          <w:noProof/>
          <w:szCs w:val="22"/>
        </w:rPr>
      </w:pPr>
      <w:r w:rsidRPr="00983105">
        <w:rPr>
          <w:rFonts w:cs="Calibri"/>
          <w:b/>
          <w:i/>
          <w:noProof/>
          <w:szCs w:val="22"/>
        </w:rPr>
        <w:t xml:space="preserve">Extended rural scenario: </w:t>
      </w:r>
      <w:r w:rsidRPr="00983105">
        <w:rPr>
          <w:rFonts w:cs="Calibri"/>
          <w:i/>
          <w:noProof/>
          <w:szCs w:val="22"/>
        </w:rPr>
        <w:t>Implementation of the minimum package of services, extended version (social assistance/social worker and health care/community health nurse components) in rural communities</w:t>
      </w:r>
      <w:r w:rsidR="00716558" w:rsidRPr="006F0159">
        <w:rPr>
          <w:rFonts w:cs="Calibri"/>
          <w:i/>
          <w:noProof/>
          <w:szCs w:val="22"/>
        </w:rPr>
        <w:t>.</w:t>
      </w:r>
    </w:p>
    <w:p w:rsidR="00716558" w:rsidRPr="006F0159" w:rsidRDefault="00983105" w:rsidP="00FC35B3">
      <w:pPr>
        <w:pStyle w:val="ListParagraph"/>
        <w:numPr>
          <w:ilvl w:val="0"/>
          <w:numId w:val="47"/>
        </w:numPr>
        <w:spacing w:before="120" w:after="120"/>
        <w:rPr>
          <w:rFonts w:cs="Calibri"/>
          <w:i/>
          <w:noProof/>
          <w:szCs w:val="22"/>
        </w:rPr>
      </w:pPr>
      <w:r w:rsidRPr="00983105">
        <w:rPr>
          <w:rFonts w:cs="Calibri"/>
          <w:b/>
          <w:i/>
          <w:noProof/>
          <w:szCs w:val="22"/>
        </w:rPr>
        <w:t xml:space="preserve">Extended urban scenario: </w:t>
      </w:r>
      <w:r w:rsidRPr="00983105">
        <w:rPr>
          <w:rFonts w:cs="Calibri"/>
          <w:i/>
          <w:noProof/>
          <w:szCs w:val="22"/>
        </w:rPr>
        <w:t>Implementation of the minimum package of services, extended version (social assistance/social worker and health care/community health nurse components) in urban communities</w:t>
      </w:r>
      <w:r w:rsidR="00716558" w:rsidRPr="006F0159">
        <w:rPr>
          <w:rFonts w:cs="Calibri"/>
          <w:i/>
          <w:noProof/>
          <w:szCs w:val="22"/>
        </w:rPr>
        <w:t>.</w:t>
      </w:r>
    </w:p>
    <w:p w:rsidR="00716558" w:rsidRPr="006F0159" w:rsidRDefault="00983105" w:rsidP="00FC35B3">
      <w:pPr>
        <w:pStyle w:val="ListParagraph"/>
        <w:numPr>
          <w:ilvl w:val="0"/>
          <w:numId w:val="47"/>
        </w:numPr>
        <w:spacing w:before="120" w:after="120"/>
        <w:rPr>
          <w:rFonts w:cs="Calibri"/>
          <w:i/>
          <w:noProof/>
          <w:szCs w:val="22"/>
        </w:rPr>
      </w:pPr>
      <w:r w:rsidRPr="00983105">
        <w:rPr>
          <w:rFonts w:cs="Calibri"/>
          <w:b/>
          <w:i/>
          <w:noProof/>
          <w:szCs w:val="22"/>
        </w:rPr>
        <w:t xml:space="preserve">Optimal rural scenario: </w:t>
      </w:r>
      <w:r w:rsidRPr="00983105">
        <w:rPr>
          <w:rFonts w:cs="Calibri"/>
          <w:i/>
          <w:noProof/>
          <w:szCs w:val="22"/>
        </w:rPr>
        <w:t>Implementation of the minimum package of services, optimal version (social assistance/social worker, health care/community health nurse, and education/school counsellor components) in rural communities</w:t>
      </w:r>
      <w:r w:rsidR="00716558" w:rsidRPr="006F0159">
        <w:rPr>
          <w:rFonts w:cs="Calibri"/>
          <w:i/>
          <w:noProof/>
          <w:szCs w:val="22"/>
        </w:rPr>
        <w:t>.</w:t>
      </w:r>
    </w:p>
    <w:p w:rsidR="00716558" w:rsidRPr="006F0159" w:rsidRDefault="00983105" w:rsidP="00FC35B3">
      <w:pPr>
        <w:pStyle w:val="ListParagraph"/>
        <w:numPr>
          <w:ilvl w:val="0"/>
          <w:numId w:val="47"/>
        </w:numPr>
        <w:spacing w:before="120" w:after="120"/>
        <w:rPr>
          <w:rFonts w:cs="Calibri"/>
          <w:i/>
          <w:noProof/>
          <w:szCs w:val="22"/>
        </w:rPr>
      </w:pPr>
      <w:r w:rsidRPr="00983105">
        <w:rPr>
          <w:rFonts w:cs="Calibri"/>
          <w:b/>
          <w:i/>
          <w:noProof/>
          <w:szCs w:val="22"/>
        </w:rPr>
        <w:t xml:space="preserve">Optimal urban scenario: </w:t>
      </w:r>
      <w:r w:rsidRPr="00983105">
        <w:rPr>
          <w:rFonts w:cs="Calibri"/>
          <w:i/>
          <w:noProof/>
          <w:szCs w:val="22"/>
        </w:rPr>
        <w:t>Implementation of the minimum package of services, optimal version (optimal version (social assistance/social worker, health care/community health nurse, and education/school counsellor components) in urban communities</w:t>
      </w:r>
      <w:r w:rsidR="00716558" w:rsidRPr="006F0159">
        <w:rPr>
          <w:rFonts w:cs="Calibri"/>
          <w:i/>
          <w:noProof/>
          <w:szCs w:val="22"/>
        </w:rPr>
        <w:t>.</w:t>
      </w:r>
    </w:p>
    <w:p w:rsidR="00716558" w:rsidRPr="006F0159" w:rsidRDefault="00983105" w:rsidP="00716558">
      <w:pPr>
        <w:spacing w:before="120" w:after="120"/>
        <w:rPr>
          <w:rFonts w:cs="Calibri"/>
          <w:noProof/>
          <w:szCs w:val="22"/>
        </w:rPr>
      </w:pPr>
      <w:r>
        <w:rPr>
          <w:rFonts w:cs="Calibri"/>
          <w:noProof/>
          <w:szCs w:val="22"/>
        </w:rPr>
        <w:t xml:space="preserve">Given that </w:t>
      </w:r>
      <w:r w:rsidR="00481A18">
        <w:rPr>
          <w:rFonts w:cs="Calibri"/>
          <w:noProof/>
          <w:szCs w:val="22"/>
        </w:rPr>
        <w:t xml:space="preserve">the salaries of the social workers and the CHNs represent </w:t>
      </w:r>
      <w:r>
        <w:rPr>
          <w:rFonts w:cs="Calibri"/>
          <w:noProof/>
          <w:szCs w:val="22"/>
        </w:rPr>
        <w:t>the main cos</w:t>
      </w:r>
      <w:r w:rsidR="00481A18">
        <w:rPr>
          <w:rFonts w:cs="Calibri"/>
          <w:noProof/>
          <w:szCs w:val="22"/>
        </w:rPr>
        <w:t>t component of the modelling project</w:t>
      </w:r>
      <w:r w:rsidR="00716558" w:rsidRPr="006F0159">
        <w:rPr>
          <w:rFonts w:cs="Calibri"/>
          <w:noProof/>
          <w:szCs w:val="22"/>
        </w:rPr>
        <w:t xml:space="preserve">, </w:t>
      </w:r>
      <w:r w:rsidR="00481A18">
        <w:rPr>
          <w:rFonts w:cs="Calibri"/>
          <w:noProof/>
          <w:szCs w:val="22"/>
        </w:rPr>
        <w:t>estimating the number of community workers required to replicate and scale up the model was the main focus of the costing model</w:t>
      </w:r>
      <w:r w:rsidR="00716558" w:rsidRPr="006F0159">
        <w:rPr>
          <w:rFonts w:cs="Calibri"/>
          <w:noProof/>
          <w:szCs w:val="22"/>
        </w:rPr>
        <w:t>.</w:t>
      </w:r>
      <w:r w:rsidR="00716558" w:rsidRPr="006F0159">
        <w:rPr>
          <w:rStyle w:val="FootnoteReference"/>
          <w:rFonts w:cs="Calibri"/>
          <w:noProof/>
          <w:szCs w:val="22"/>
        </w:rPr>
        <w:footnoteReference w:id="97"/>
      </w:r>
    </w:p>
    <w:p w:rsidR="00716558" w:rsidRPr="006F0159" w:rsidRDefault="00481A18" w:rsidP="00716558">
      <w:pPr>
        <w:spacing w:before="120" w:after="120"/>
        <w:rPr>
          <w:rFonts w:cs="Calibri"/>
          <w:noProof/>
          <w:szCs w:val="22"/>
        </w:rPr>
      </w:pPr>
      <w:r>
        <w:rPr>
          <w:rFonts w:cs="Calibri"/>
          <w:noProof/>
          <w:szCs w:val="22"/>
        </w:rPr>
        <w:t>For all the six scenarios, the costing model was based on a series of hypotheses</w:t>
      </w:r>
      <w:r w:rsidR="00FB799F">
        <w:rPr>
          <w:rFonts w:cs="Calibri"/>
          <w:noProof/>
          <w:szCs w:val="22"/>
        </w:rPr>
        <w:t>/assumptions</w:t>
      </w:r>
      <w:r>
        <w:rPr>
          <w:rFonts w:cs="Calibri"/>
          <w:noProof/>
          <w:szCs w:val="22"/>
        </w:rPr>
        <w:t xml:space="preserve"> verified against the literature review and international databases</w:t>
      </w:r>
      <w:r w:rsidR="00716558" w:rsidRPr="006F0159">
        <w:rPr>
          <w:rFonts w:cs="Calibri"/>
          <w:noProof/>
          <w:szCs w:val="22"/>
        </w:rPr>
        <w:t xml:space="preserve">, </w:t>
      </w:r>
      <w:r>
        <w:rPr>
          <w:rFonts w:cs="Calibri"/>
          <w:noProof/>
          <w:szCs w:val="22"/>
        </w:rPr>
        <w:t xml:space="preserve">as well as the national law in force at the time of the analysis. Thus, </w:t>
      </w:r>
      <w:r w:rsidR="005E2CFD">
        <w:rPr>
          <w:rFonts w:cs="Calibri"/>
          <w:noProof/>
          <w:szCs w:val="22"/>
        </w:rPr>
        <w:t>according to the analysis</w:t>
      </w:r>
      <w:r w:rsidR="009B6711">
        <w:rPr>
          <w:rFonts w:cs="Calibri"/>
          <w:noProof/>
          <w:szCs w:val="22"/>
        </w:rPr>
        <w:t xml:space="preserve"> estimates</w:t>
      </w:r>
      <w:r w:rsidR="005E2CFD">
        <w:rPr>
          <w:rFonts w:cs="Calibri"/>
          <w:noProof/>
          <w:szCs w:val="22"/>
        </w:rPr>
        <w:t>,</w:t>
      </w:r>
      <w:r>
        <w:rPr>
          <w:rFonts w:cs="Calibri"/>
          <w:noProof/>
          <w:szCs w:val="22"/>
        </w:rPr>
        <w:t xml:space="preserve"> replicat</w:t>
      </w:r>
      <w:r w:rsidR="005E2CFD">
        <w:rPr>
          <w:rFonts w:cs="Calibri"/>
          <w:noProof/>
          <w:szCs w:val="22"/>
        </w:rPr>
        <w:t>ing</w:t>
      </w:r>
      <w:r>
        <w:rPr>
          <w:rFonts w:cs="Calibri"/>
          <w:noProof/>
          <w:szCs w:val="22"/>
        </w:rPr>
        <w:t xml:space="preserve"> and scal</w:t>
      </w:r>
      <w:r w:rsidR="005E2CFD">
        <w:rPr>
          <w:rFonts w:cs="Calibri"/>
          <w:noProof/>
          <w:szCs w:val="22"/>
        </w:rPr>
        <w:t>ing</w:t>
      </w:r>
      <w:r>
        <w:rPr>
          <w:rFonts w:cs="Calibri"/>
          <w:noProof/>
          <w:szCs w:val="22"/>
        </w:rPr>
        <w:t xml:space="preserve"> up the </w:t>
      </w:r>
      <w:r w:rsidR="005E2CFD">
        <w:rPr>
          <w:rFonts w:cs="Calibri"/>
          <w:noProof/>
          <w:szCs w:val="22"/>
        </w:rPr>
        <w:t xml:space="preserve">project would require hiring a social worker for </w:t>
      </w:r>
      <w:r w:rsidR="00FB799F">
        <w:rPr>
          <w:rFonts w:cs="Calibri"/>
          <w:noProof/>
          <w:szCs w:val="22"/>
        </w:rPr>
        <w:lastRenderedPageBreak/>
        <w:t xml:space="preserve">every </w:t>
      </w:r>
      <w:r w:rsidR="00716558" w:rsidRPr="006F0159">
        <w:rPr>
          <w:rFonts w:cs="Calibri"/>
          <w:noProof/>
          <w:szCs w:val="22"/>
        </w:rPr>
        <w:t>200 vulnerabl</w:t>
      </w:r>
      <w:r w:rsidR="005E2CFD">
        <w:rPr>
          <w:rFonts w:cs="Calibri"/>
          <w:noProof/>
          <w:szCs w:val="22"/>
        </w:rPr>
        <w:t>e children, while communities with less than 5</w:t>
      </w:r>
      <w:r w:rsidR="00716558" w:rsidRPr="006F0159">
        <w:rPr>
          <w:rFonts w:cs="Calibri"/>
          <w:noProof/>
          <w:szCs w:val="22"/>
        </w:rPr>
        <w:t>0</w:t>
      </w:r>
      <w:r w:rsidR="005E2CFD">
        <w:rPr>
          <w:rFonts w:cs="Calibri"/>
          <w:noProof/>
          <w:szCs w:val="22"/>
        </w:rPr>
        <w:t xml:space="preserve"> vulnerable children</w:t>
      </w:r>
      <w:r w:rsidR="008C7064">
        <w:rPr>
          <w:rFonts w:cs="Calibri"/>
          <w:noProof/>
          <w:szCs w:val="22"/>
        </w:rPr>
        <w:t xml:space="preserve"> </w:t>
      </w:r>
      <w:r w:rsidR="005E2CFD">
        <w:rPr>
          <w:rFonts w:cs="Calibri"/>
          <w:noProof/>
          <w:szCs w:val="22"/>
        </w:rPr>
        <w:t xml:space="preserve">would </w:t>
      </w:r>
      <w:r w:rsidR="008C7064">
        <w:rPr>
          <w:rFonts w:cs="Calibri"/>
          <w:noProof/>
          <w:szCs w:val="22"/>
        </w:rPr>
        <w:t xml:space="preserve">only </w:t>
      </w:r>
      <w:r w:rsidR="005E2CFD">
        <w:rPr>
          <w:rFonts w:cs="Calibri"/>
          <w:noProof/>
          <w:szCs w:val="22"/>
        </w:rPr>
        <w:t xml:space="preserve">require </w:t>
      </w:r>
      <w:r w:rsidR="008C7064">
        <w:rPr>
          <w:rFonts w:cs="Calibri"/>
          <w:noProof/>
          <w:szCs w:val="22"/>
        </w:rPr>
        <w:t>a</w:t>
      </w:r>
      <w:r w:rsidR="005E2CFD">
        <w:rPr>
          <w:rFonts w:cs="Calibri"/>
          <w:noProof/>
          <w:szCs w:val="22"/>
        </w:rPr>
        <w:t xml:space="preserve"> part time social worker</w:t>
      </w:r>
      <w:r w:rsidR="00B95106" w:rsidRPr="006F0159">
        <w:rPr>
          <w:rFonts w:cs="Calibri"/>
          <w:noProof/>
          <w:szCs w:val="22"/>
        </w:rPr>
        <w:t xml:space="preserve">. </w:t>
      </w:r>
      <w:r w:rsidR="00FB799F">
        <w:rPr>
          <w:rFonts w:cs="Calibri"/>
          <w:noProof/>
          <w:szCs w:val="22"/>
        </w:rPr>
        <w:t xml:space="preserve">Another assumption supported by the implementation of </w:t>
      </w:r>
      <w:r w:rsidR="00716558" w:rsidRPr="006F0159">
        <w:rPr>
          <w:rFonts w:cs="Calibri"/>
          <w:noProof/>
          <w:szCs w:val="22"/>
        </w:rPr>
        <w:t>UNICEF</w:t>
      </w:r>
      <w:r w:rsidR="00FB799F">
        <w:rPr>
          <w:rFonts w:cs="Calibri"/>
          <w:noProof/>
          <w:szCs w:val="22"/>
        </w:rPr>
        <w:t xml:space="preserve"> models in various counties of </w:t>
      </w:r>
      <w:r w:rsidR="00284B83">
        <w:rPr>
          <w:rFonts w:cs="Calibri"/>
          <w:noProof/>
          <w:szCs w:val="22"/>
        </w:rPr>
        <w:t xml:space="preserve">the North-Est region </w:t>
      </w:r>
      <w:r w:rsidR="00FB799F">
        <w:rPr>
          <w:rFonts w:cs="Calibri"/>
          <w:noProof/>
          <w:szCs w:val="22"/>
        </w:rPr>
        <w:t>was that</w:t>
      </w:r>
      <w:r w:rsidR="008C7064">
        <w:rPr>
          <w:rFonts w:cs="Calibri"/>
          <w:noProof/>
          <w:szCs w:val="22"/>
        </w:rPr>
        <w:t xml:space="preserve"> approximately </w:t>
      </w:r>
      <w:r w:rsidR="00716558" w:rsidRPr="006F0159">
        <w:rPr>
          <w:rFonts w:cs="Calibri"/>
          <w:noProof/>
          <w:szCs w:val="22"/>
        </w:rPr>
        <w:t>10</w:t>
      </w:r>
      <w:r w:rsidR="00FB799F">
        <w:rPr>
          <w:rFonts w:cs="Calibri"/>
          <w:noProof/>
          <w:szCs w:val="22"/>
        </w:rPr>
        <w:t xml:space="preserve"> percent of </w:t>
      </w:r>
      <w:r w:rsidR="008C7064">
        <w:rPr>
          <w:rFonts w:cs="Calibri"/>
          <w:noProof/>
          <w:szCs w:val="22"/>
        </w:rPr>
        <w:t>a community’s</w:t>
      </w:r>
      <w:r w:rsidR="00FB799F">
        <w:rPr>
          <w:rFonts w:cs="Calibri"/>
          <w:noProof/>
          <w:szCs w:val="22"/>
        </w:rPr>
        <w:t xml:space="preserve"> chil</w:t>
      </w:r>
      <w:r w:rsidR="009B6711">
        <w:rPr>
          <w:rFonts w:cs="Calibri"/>
          <w:noProof/>
          <w:szCs w:val="22"/>
        </w:rPr>
        <w:t xml:space="preserve">d population </w:t>
      </w:r>
      <w:r w:rsidR="00FB799F">
        <w:rPr>
          <w:rFonts w:cs="Calibri"/>
          <w:noProof/>
          <w:szCs w:val="22"/>
        </w:rPr>
        <w:t>are vulnerab</w:t>
      </w:r>
      <w:r w:rsidR="00FB799F" w:rsidRPr="006F0159">
        <w:rPr>
          <w:rFonts w:cs="Calibri"/>
          <w:noProof/>
          <w:szCs w:val="22"/>
        </w:rPr>
        <w:t>l</w:t>
      </w:r>
      <w:r w:rsidR="00FB799F">
        <w:rPr>
          <w:rFonts w:cs="Calibri"/>
          <w:noProof/>
          <w:szCs w:val="22"/>
        </w:rPr>
        <w:t>e</w:t>
      </w:r>
      <w:r w:rsidR="00FB799F" w:rsidRPr="006F0159">
        <w:rPr>
          <w:rFonts w:cs="Calibri"/>
          <w:noProof/>
          <w:szCs w:val="22"/>
        </w:rPr>
        <w:t xml:space="preserve"> </w:t>
      </w:r>
      <w:r w:rsidR="00716558" w:rsidRPr="006F0159">
        <w:rPr>
          <w:rFonts w:cs="Calibri"/>
          <w:noProof/>
          <w:szCs w:val="22"/>
        </w:rPr>
        <w:t>(</w:t>
      </w:r>
      <w:r w:rsidR="00FB799F">
        <w:rPr>
          <w:rFonts w:cs="Calibri"/>
          <w:noProof/>
          <w:szCs w:val="22"/>
        </w:rPr>
        <w:t xml:space="preserve">or </w:t>
      </w:r>
      <w:r w:rsidR="00716558" w:rsidRPr="006F0159">
        <w:rPr>
          <w:rFonts w:cs="Calibri"/>
          <w:noProof/>
          <w:szCs w:val="22"/>
        </w:rPr>
        <w:t>‘invi</w:t>
      </w:r>
      <w:r w:rsidR="00FB799F">
        <w:rPr>
          <w:rFonts w:cs="Calibri"/>
          <w:noProof/>
          <w:szCs w:val="22"/>
        </w:rPr>
        <w:t>s</w:t>
      </w:r>
      <w:r w:rsidR="00716558" w:rsidRPr="006F0159">
        <w:rPr>
          <w:rFonts w:cs="Calibri"/>
          <w:noProof/>
          <w:szCs w:val="22"/>
        </w:rPr>
        <w:t>ibl</w:t>
      </w:r>
      <w:r w:rsidR="00FB799F">
        <w:rPr>
          <w:rFonts w:cs="Calibri"/>
          <w:noProof/>
          <w:szCs w:val="22"/>
        </w:rPr>
        <w:t>e</w:t>
      </w:r>
      <w:r w:rsidR="00716558" w:rsidRPr="006F0159">
        <w:rPr>
          <w:rFonts w:cs="Calibri"/>
          <w:noProof/>
          <w:szCs w:val="22"/>
        </w:rPr>
        <w:t>’</w:t>
      </w:r>
      <w:r w:rsidR="00FB799F">
        <w:rPr>
          <w:rFonts w:cs="Calibri"/>
          <w:noProof/>
          <w:szCs w:val="22"/>
        </w:rPr>
        <w:t xml:space="preserve">, to use the </w:t>
      </w:r>
      <w:r w:rsidR="00716558" w:rsidRPr="006F0159">
        <w:rPr>
          <w:rFonts w:cs="Calibri"/>
          <w:noProof/>
          <w:szCs w:val="22"/>
        </w:rPr>
        <w:t>UNICEF</w:t>
      </w:r>
      <w:r w:rsidR="00FB799F">
        <w:rPr>
          <w:rFonts w:cs="Calibri"/>
          <w:noProof/>
          <w:szCs w:val="22"/>
        </w:rPr>
        <w:t xml:space="preserve"> term</w:t>
      </w:r>
      <w:r w:rsidR="00716558" w:rsidRPr="006F0159">
        <w:rPr>
          <w:rFonts w:cs="Calibri"/>
          <w:noProof/>
          <w:szCs w:val="22"/>
        </w:rPr>
        <w:t xml:space="preserve">). </w:t>
      </w:r>
      <w:r w:rsidR="009B6711">
        <w:rPr>
          <w:rFonts w:cs="Calibri"/>
          <w:noProof/>
          <w:szCs w:val="22"/>
        </w:rPr>
        <w:t>Therefore, according to the initial estimation, a social worker would be required to cover every</w:t>
      </w:r>
      <w:r w:rsidR="00716558" w:rsidRPr="006F0159">
        <w:rPr>
          <w:rFonts w:cs="Calibri"/>
          <w:noProof/>
          <w:szCs w:val="22"/>
        </w:rPr>
        <w:t xml:space="preserve"> </w:t>
      </w:r>
      <w:r w:rsidR="009B6711">
        <w:rPr>
          <w:rFonts w:cs="Calibri"/>
          <w:noProof/>
          <w:szCs w:val="22"/>
        </w:rPr>
        <w:t xml:space="preserve">group of </w:t>
      </w:r>
      <w:r w:rsidR="00716558" w:rsidRPr="006F0159">
        <w:rPr>
          <w:rFonts w:cs="Calibri"/>
          <w:noProof/>
          <w:szCs w:val="22"/>
        </w:rPr>
        <w:t>2</w:t>
      </w:r>
      <w:r w:rsidR="009B6711">
        <w:rPr>
          <w:rFonts w:cs="Calibri"/>
          <w:noProof/>
          <w:szCs w:val="22"/>
        </w:rPr>
        <w:t>,</w:t>
      </w:r>
      <w:r w:rsidR="00716558" w:rsidRPr="006F0159">
        <w:rPr>
          <w:rFonts w:cs="Calibri"/>
          <w:noProof/>
          <w:szCs w:val="22"/>
        </w:rPr>
        <w:t xml:space="preserve">000 </w:t>
      </w:r>
      <w:r w:rsidR="009B6711">
        <w:rPr>
          <w:rFonts w:cs="Calibri"/>
          <w:noProof/>
          <w:szCs w:val="22"/>
        </w:rPr>
        <w:t>children in a community</w:t>
      </w:r>
      <w:r w:rsidR="00591E72">
        <w:rPr>
          <w:rFonts w:cs="Calibri"/>
          <w:noProof/>
          <w:szCs w:val="22"/>
        </w:rPr>
        <w:t xml:space="preserve"> (for communities with over 500 children)</w:t>
      </w:r>
      <w:r w:rsidR="009B6711">
        <w:rPr>
          <w:rFonts w:cs="Calibri"/>
          <w:noProof/>
          <w:szCs w:val="22"/>
        </w:rPr>
        <w:t xml:space="preserve"> and a part time social worker woud be required for communities with </w:t>
      </w:r>
      <w:r w:rsidR="00716558" w:rsidRPr="006F0159">
        <w:rPr>
          <w:rFonts w:cs="Calibri"/>
          <w:noProof/>
          <w:szCs w:val="22"/>
        </w:rPr>
        <w:t xml:space="preserve">500 </w:t>
      </w:r>
      <w:r w:rsidR="009B6711">
        <w:rPr>
          <w:rFonts w:cs="Calibri"/>
          <w:noProof/>
          <w:szCs w:val="22"/>
        </w:rPr>
        <w:t>children or less</w:t>
      </w:r>
      <w:r w:rsidR="00716558" w:rsidRPr="006F0159">
        <w:rPr>
          <w:rFonts w:cs="Calibri"/>
          <w:noProof/>
          <w:szCs w:val="22"/>
        </w:rPr>
        <w:t xml:space="preserve">. </w:t>
      </w:r>
      <w:r w:rsidR="008C7064">
        <w:rPr>
          <w:rFonts w:cs="Calibri"/>
          <w:noProof/>
          <w:szCs w:val="22"/>
        </w:rPr>
        <w:t xml:space="preserve">In addition, the </w:t>
      </w:r>
      <w:r w:rsidR="00716558" w:rsidRPr="006F0159">
        <w:rPr>
          <w:rFonts w:cs="Calibri"/>
          <w:noProof/>
          <w:szCs w:val="22"/>
        </w:rPr>
        <w:t xml:space="preserve">PwC </w:t>
      </w:r>
      <w:r w:rsidR="008C7064">
        <w:rPr>
          <w:rFonts w:cs="Calibri"/>
          <w:noProof/>
          <w:szCs w:val="22"/>
        </w:rPr>
        <w:t xml:space="preserve">costing model also included a series of coefficients </w:t>
      </w:r>
      <w:r w:rsidR="00481416">
        <w:rPr>
          <w:rFonts w:cs="Calibri"/>
          <w:noProof/>
          <w:szCs w:val="22"/>
        </w:rPr>
        <w:t xml:space="preserve">designed </w:t>
      </w:r>
      <w:r w:rsidR="008C7064">
        <w:rPr>
          <w:rFonts w:cs="Calibri"/>
          <w:noProof/>
          <w:szCs w:val="22"/>
        </w:rPr>
        <w:t xml:space="preserve">to increase the number of social workers </w:t>
      </w:r>
      <w:r w:rsidR="00481416">
        <w:rPr>
          <w:rFonts w:cs="Calibri"/>
          <w:noProof/>
          <w:szCs w:val="22"/>
        </w:rPr>
        <w:t xml:space="preserve">in certain situations </w:t>
      </w:r>
      <w:r w:rsidR="00B11DDA">
        <w:rPr>
          <w:rFonts w:cs="Calibri"/>
          <w:noProof/>
          <w:szCs w:val="22"/>
        </w:rPr>
        <w:t>versus the initial</w:t>
      </w:r>
      <w:r w:rsidR="0016747B">
        <w:rPr>
          <w:rFonts w:cs="Calibri"/>
          <w:noProof/>
          <w:szCs w:val="22"/>
        </w:rPr>
        <w:t xml:space="preserve"> calculated</w:t>
      </w:r>
      <w:r w:rsidR="00481416" w:rsidRPr="00481416">
        <w:rPr>
          <w:rFonts w:cs="Calibri"/>
          <w:noProof/>
          <w:szCs w:val="22"/>
        </w:rPr>
        <w:t xml:space="preserve"> </w:t>
      </w:r>
      <w:r w:rsidR="00481416">
        <w:rPr>
          <w:rFonts w:cs="Calibri"/>
          <w:noProof/>
          <w:szCs w:val="22"/>
        </w:rPr>
        <w:t>standard</w:t>
      </w:r>
      <w:r w:rsidR="00716558" w:rsidRPr="006F0159">
        <w:rPr>
          <w:rFonts w:cs="Calibri"/>
          <w:noProof/>
          <w:szCs w:val="22"/>
        </w:rPr>
        <w:t>,</w:t>
      </w:r>
      <w:r w:rsidR="0016747B">
        <w:rPr>
          <w:rFonts w:cs="Calibri"/>
          <w:noProof/>
          <w:szCs w:val="22"/>
        </w:rPr>
        <w:t xml:space="preserve"> </w:t>
      </w:r>
      <w:r w:rsidR="005844D8">
        <w:rPr>
          <w:rFonts w:cs="Calibri"/>
          <w:noProof/>
          <w:szCs w:val="22"/>
        </w:rPr>
        <w:t>namely</w:t>
      </w:r>
      <w:r w:rsidR="00716558" w:rsidRPr="006F0159">
        <w:rPr>
          <w:rFonts w:cs="Calibri"/>
          <w:noProof/>
          <w:szCs w:val="22"/>
        </w:rPr>
        <w:t>:</w:t>
      </w:r>
    </w:p>
    <w:p w:rsidR="00716558" w:rsidRPr="006F0159" w:rsidRDefault="00481416" w:rsidP="00FC35B3">
      <w:pPr>
        <w:pStyle w:val="ListParagraph"/>
        <w:numPr>
          <w:ilvl w:val="0"/>
          <w:numId w:val="45"/>
        </w:numPr>
        <w:spacing w:before="120" w:after="120"/>
        <w:rPr>
          <w:rFonts w:cs="Calibri"/>
          <w:noProof/>
          <w:szCs w:val="22"/>
        </w:rPr>
      </w:pPr>
      <w:r>
        <w:rPr>
          <w:rFonts w:cs="Calibri"/>
          <w:noProof/>
          <w:szCs w:val="22"/>
        </w:rPr>
        <w:t>i</w:t>
      </w:r>
      <w:r w:rsidR="00716558" w:rsidRPr="006F0159">
        <w:rPr>
          <w:rFonts w:cs="Calibri"/>
          <w:noProof/>
          <w:szCs w:val="22"/>
        </w:rPr>
        <w:t xml:space="preserve">n </w:t>
      </w:r>
      <w:r w:rsidRPr="006F0159">
        <w:rPr>
          <w:rFonts w:cs="Calibri"/>
          <w:noProof/>
          <w:szCs w:val="22"/>
        </w:rPr>
        <w:t>rural</w:t>
      </w:r>
      <w:r>
        <w:rPr>
          <w:rFonts w:cs="Calibri"/>
          <w:noProof/>
          <w:szCs w:val="22"/>
        </w:rPr>
        <w:t xml:space="preserve"> </w:t>
      </w:r>
      <w:r w:rsidR="00716558" w:rsidRPr="006F0159">
        <w:rPr>
          <w:rFonts w:cs="Calibri"/>
          <w:noProof/>
          <w:szCs w:val="22"/>
        </w:rPr>
        <w:t>com</w:t>
      </w:r>
      <w:r>
        <w:rPr>
          <w:rFonts w:cs="Calibri"/>
          <w:noProof/>
          <w:szCs w:val="22"/>
        </w:rPr>
        <w:t>m</w:t>
      </w:r>
      <w:r w:rsidR="00716558" w:rsidRPr="006F0159">
        <w:rPr>
          <w:rFonts w:cs="Calibri"/>
          <w:noProof/>
          <w:szCs w:val="22"/>
        </w:rPr>
        <w:t>unit</w:t>
      </w:r>
      <w:r>
        <w:rPr>
          <w:rFonts w:cs="Calibri"/>
          <w:noProof/>
          <w:szCs w:val="22"/>
        </w:rPr>
        <w:t>ies</w:t>
      </w:r>
      <w:r w:rsidR="00716558" w:rsidRPr="006F0159">
        <w:rPr>
          <w:rFonts w:cs="Calibri"/>
          <w:noProof/>
          <w:szCs w:val="22"/>
        </w:rPr>
        <w:t xml:space="preserve">, </w:t>
      </w:r>
      <w:r>
        <w:rPr>
          <w:rFonts w:cs="Calibri"/>
          <w:noProof/>
          <w:szCs w:val="22"/>
        </w:rPr>
        <w:t xml:space="preserve">given that </w:t>
      </w:r>
      <w:r w:rsidR="00F92B43">
        <w:rPr>
          <w:rFonts w:cs="Calibri"/>
          <w:noProof/>
          <w:szCs w:val="22"/>
        </w:rPr>
        <w:t>according to the</w:t>
      </w:r>
      <w:r>
        <w:rPr>
          <w:rFonts w:cs="Calibri"/>
          <w:noProof/>
          <w:szCs w:val="22"/>
        </w:rPr>
        <w:t xml:space="preserve"> literature review</w:t>
      </w:r>
      <w:r w:rsidR="00F92B43">
        <w:rPr>
          <w:rFonts w:cs="Calibri"/>
          <w:noProof/>
          <w:szCs w:val="22"/>
        </w:rPr>
        <w:t>,</w:t>
      </w:r>
      <w:r>
        <w:rPr>
          <w:rFonts w:cs="Calibri"/>
          <w:noProof/>
          <w:szCs w:val="22"/>
        </w:rPr>
        <w:t xml:space="preserve"> the risk of social exclusion is three times higher in rural areas versus urban areas; </w:t>
      </w:r>
    </w:p>
    <w:p w:rsidR="00716558" w:rsidRPr="006F0159" w:rsidRDefault="00481416" w:rsidP="00FC35B3">
      <w:pPr>
        <w:pStyle w:val="ListParagraph"/>
        <w:numPr>
          <w:ilvl w:val="0"/>
          <w:numId w:val="45"/>
        </w:numPr>
        <w:spacing w:before="120" w:after="120"/>
        <w:rPr>
          <w:rFonts w:cs="Calibri"/>
          <w:noProof/>
          <w:szCs w:val="22"/>
        </w:rPr>
      </w:pPr>
      <w:r>
        <w:rPr>
          <w:rFonts w:cs="Calibri"/>
          <w:noProof/>
          <w:szCs w:val="22"/>
        </w:rPr>
        <w:t>i</w:t>
      </w:r>
      <w:r w:rsidR="00716558" w:rsidRPr="006F0159">
        <w:rPr>
          <w:rFonts w:cs="Calibri"/>
          <w:noProof/>
          <w:szCs w:val="22"/>
        </w:rPr>
        <w:t>n</w:t>
      </w:r>
      <w:r>
        <w:rPr>
          <w:rFonts w:cs="Calibri"/>
          <w:noProof/>
          <w:szCs w:val="22"/>
        </w:rPr>
        <w:t xml:space="preserve"> </w:t>
      </w:r>
      <w:r w:rsidRPr="006F0159">
        <w:rPr>
          <w:rFonts w:cs="Calibri"/>
          <w:noProof/>
          <w:szCs w:val="22"/>
        </w:rPr>
        <w:t>com</w:t>
      </w:r>
      <w:r>
        <w:rPr>
          <w:rFonts w:cs="Calibri"/>
          <w:noProof/>
          <w:szCs w:val="22"/>
        </w:rPr>
        <w:t>m</w:t>
      </w:r>
      <w:r w:rsidRPr="006F0159">
        <w:rPr>
          <w:rFonts w:cs="Calibri"/>
          <w:noProof/>
          <w:szCs w:val="22"/>
        </w:rPr>
        <w:t>unit</w:t>
      </w:r>
      <w:r>
        <w:rPr>
          <w:rFonts w:cs="Calibri"/>
          <w:noProof/>
          <w:szCs w:val="22"/>
        </w:rPr>
        <w:t xml:space="preserve">ies with a high share of </w:t>
      </w:r>
      <w:r w:rsidR="005844D8">
        <w:rPr>
          <w:rFonts w:cs="Calibri"/>
          <w:noProof/>
          <w:szCs w:val="22"/>
        </w:rPr>
        <w:t>children in the total population of the community</w:t>
      </w:r>
      <w:r w:rsidR="00716558" w:rsidRPr="006F0159">
        <w:rPr>
          <w:rFonts w:cs="Calibri"/>
          <w:noProof/>
          <w:szCs w:val="22"/>
        </w:rPr>
        <w:t xml:space="preserve">, </w:t>
      </w:r>
      <w:r w:rsidR="005844D8">
        <w:rPr>
          <w:rFonts w:cs="Calibri"/>
          <w:noProof/>
          <w:szCs w:val="22"/>
        </w:rPr>
        <w:t>an indicator of families with many children</w:t>
      </w:r>
      <w:r w:rsidR="00716558" w:rsidRPr="006F0159">
        <w:rPr>
          <w:rFonts w:cs="Calibri"/>
          <w:noProof/>
          <w:szCs w:val="22"/>
        </w:rPr>
        <w:t xml:space="preserve">, </w:t>
      </w:r>
      <w:r w:rsidR="005844D8">
        <w:rPr>
          <w:rFonts w:cs="Calibri"/>
          <w:noProof/>
          <w:szCs w:val="22"/>
        </w:rPr>
        <w:t>often in greater need of social services;</w:t>
      </w:r>
      <w:r w:rsidR="00716558" w:rsidRPr="006F0159">
        <w:rPr>
          <w:rFonts w:cs="Calibri"/>
          <w:noProof/>
          <w:szCs w:val="22"/>
        </w:rPr>
        <w:t xml:space="preserve"> </w:t>
      </w:r>
    </w:p>
    <w:p w:rsidR="00716558" w:rsidRPr="006F0159" w:rsidRDefault="005844D8" w:rsidP="00FC35B3">
      <w:pPr>
        <w:pStyle w:val="ListParagraph"/>
        <w:numPr>
          <w:ilvl w:val="0"/>
          <w:numId w:val="45"/>
        </w:numPr>
        <w:spacing w:before="120" w:after="120"/>
        <w:rPr>
          <w:rFonts w:cs="Calibri"/>
          <w:noProof/>
          <w:szCs w:val="22"/>
        </w:rPr>
      </w:pPr>
      <w:r>
        <w:rPr>
          <w:rFonts w:cs="Calibri"/>
          <w:noProof/>
          <w:szCs w:val="22"/>
        </w:rPr>
        <w:t>i</w:t>
      </w:r>
      <w:r w:rsidRPr="006F0159">
        <w:rPr>
          <w:rFonts w:cs="Calibri"/>
          <w:noProof/>
          <w:szCs w:val="22"/>
        </w:rPr>
        <w:t>n</w:t>
      </w:r>
      <w:r>
        <w:rPr>
          <w:rFonts w:cs="Calibri"/>
          <w:noProof/>
          <w:szCs w:val="22"/>
        </w:rPr>
        <w:t xml:space="preserve"> </w:t>
      </w:r>
      <w:r w:rsidRPr="006F0159">
        <w:rPr>
          <w:rFonts w:cs="Calibri"/>
          <w:noProof/>
          <w:szCs w:val="22"/>
        </w:rPr>
        <w:t>com</w:t>
      </w:r>
      <w:r>
        <w:rPr>
          <w:rFonts w:cs="Calibri"/>
          <w:noProof/>
          <w:szCs w:val="22"/>
        </w:rPr>
        <w:t>m</w:t>
      </w:r>
      <w:r w:rsidRPr="006F0159">
        <w:rPr>
          <w:rFonts w:cs="Calibri"/>
          <w:noProof/>
          <w:szCs w:val="22"/>
        </w:rPr>
        <w:t>unit</w:t>
      </w:r>
      <w:r>
        <w:rPr>
          <w:rFonts w:cs="Calibri"/>
          <w:noProof/>
          <w:szCs w:val="22"/>
        </w:rPr>
        <w:t>ies with low population density</w:t>
      </w:r>
      <w:r w:rsidR="00716558" w:rsidRPr="006F0159">
        <w:rPr>
          <w:rFonts w:cs="Calibri"/>
          <w:noProof/>
          <w:szCs w:val="22"/>
        </w:rPr>
        <w:t xml:space="preserve">, </w:t>
      </w:r>
      <w:r>
        <w:rPr>
          <w:rFonts w:cs="Calibri"/>
          <w:noProof/>
          <w:szCs w:val="22"/>
        </w:rPr>
        <w:t xml:space="preserve">hence very scattered, with a larger geographical area that needs to be covered through fieldwork; </w:t>
      </w:r>
    </w:p>
    <w:p w:rsidR="00716558" w:rsidRPr="006F0159" w:rsidRDefault="005844D8" w:rsidP="00FC35B3">
      <w:pPr>
        <w:pStyle w:val="ListParagraph"/>
        <w:numPr>
          <w:ilvl w:val="0"/>
          <w:numId w:val="45"/>
        </w:numPr>
        <w:spacing w:before="120" w:after="120"/>
        <w:rPr>
          <w:rFonts w:cs="Calibri"/>
          <w:noProof/>
          <w:szCs w:val="22"/>
        </w:rPr>
      </w:pPr>
      <w:r>
        <w:rPr>
          <w:rFonts w:cs="Calibri"/>
          <w:noProof/>
          <w:szCs w:val="22"/>
        </w:rPr>
        <w:t>i</w:t>
      </w:r>
      <w:r w:rsidRPr="006F0159">
        <w:rPr>
          <w:rFonts w:cs="Calibri"/>
          <w:noProof/>
          <w:szCs w:val="22"/>
        </w:rPr>
        <w:t>n</w:t>
      </w:r>
      <w:r>
        <w:rPr>
          <w:rFonts w:cs="Calibri"/>
          <w:noProof/>
          <w:szCs w:val="22"/>
        </w:rPr>
        <w:t xml:space="preserve"> </w:t>
      </w:r>
      <w:r w:rsidRPr="006F0159">
        <w:rPr>
          <w:rFonts w:cs="Calibri"/>
          <w:noProof/>
          <w:szCs w:val="22"/>
        </w:rPr>
        <w:t>com</w:t>
      </w:r>
      <w:r>
        <w:rPr>
          <w:rFonts w:cs="Calibri"/>
          <w:noProof/>
          <w:szCs w:val="22"/>
        </w:rPr>
        <w:t>m</w:t>
      </w:r>
      <w:r w:rsidRPr="006F0159">
        <w:rPr>
          <w:rFonts w:cs="Calibri"/>
          <w:noProof/>
          <w:szCs w:val="22"/>
        </w:rPr>
        <w:t>unit</w:t>
      </w:r>
      <w:r w:rsidR="00E06D2E">
        <w:rPr>
          <w:rFonts w:cs="Calibri"/>
          <w:noProof/>
          <w:szCs w:val="22"/>
        </w:rPr>
        <w:t>ies with a high share of MGI recipients</w:t>
      </w:r>
      <w:r w:rsidR="00716558" w:rsidRPr="006F0159">
        <w:rPr>
          <w:rFonts w:cs="Calibri"/>
          <w:noProof/>
          <w:szCs w:val="22"/>
        </w:rPr>
        <w:t xml:space="preserve">, </w:t>
      </w:r>
      <w:r w:rsidR="00E06D2E">
        <w:rPr>
          <w:rFonts w:cs="Calibri"/>
          <w:noProof/>
          <w:szCs w:val="22"/>
        </w:rPr>
        <w:t xml:space="preserve">given that the poverty addressed via the minimum guaranteed income is one of the vulnerabilities considered when defining the </w:t>
      </w:r>
      <w:r w:rsidR="00716558" w:rsidRPr="006F0159">
        <w:rPr>
          <w:rFonts w:cs="Calibri"/>
          <w:noProof/>
          <w:szCs w:val="22"/>
        </w:rPr>
        <w:t>‘invi</w:t>
      </w:r>
      <w:r w:rsidR="00E06D2E">
        <w:rPr>
          <w:rFonts w:cs="Calibri"/>
          <w:noProof/>
          <w:szCs w:val="22"/>
        </w:rPr>
        <w:t>s</w:t>
      </w:r>
      <w:r w:rsidR="00716558" w:rsidRPr="006F0159">
        <w:rPr>
          <w:rFonts w:cs="Calibri"/>
          <w:noProof/>
          <w:szCs w:val="22"/>
        </w:rPr>
        <w:t>ibl</w:t>
      </w:r>
      <w:r w:rsidR="00E06D2E">
        <w:rPr>
          <w:rFonts w:cs="Calibri"/>
          <w:noProof/>
          <w:szCs w:val="22"/>
        </w:rPr>
        <w:t>e</w:t>
      </w:r>
      <w:r w:rsidR="00716558" w:rsidRPr="006F0159">
        <w:rPr>
          <w:rFonts w:cs="Calibri"/>
          <w:noProof/>
          <w:szCs w:val="22"/>
        </w:rPr>
        <w:t>’</w:t>
      </w:r>
      <w:r w:rsidR="00E06D2E">
        <w:rPr>
          <w:rFonts w:cs="Calibri"/>
          <w:noProof/>
          <w:szCs w:val="22"/>
        </w:rPr>
        <w:t xml:space="preserve"> children;</w:t>
      </w:r>
    </w:p>
    <w:p w:rsidR="00716558" w:rsidRPr="006F0159" w:rsidRDefault="00E06D2E" w:rsidP="00FC35B3">
      <w:pPr>
        <w:pStyle w:val="ListParagraph"/>
        <w:numPr>
          <w:ilvl w:val="0"/>
          <w:numId w:val="45"/>
        </w:numPr>
        <w:spacing w:before="120" w:after="120"/>
        <w:rPr>
          <w:rFonts w:cs="Calibri"/>
          <w:noProof/>
          <w:szCs w:val="22"/>
        </w:rPr>
      </w:pPr>
      <w:r>
        <w:rPr>
          <w:rFonts w:cs="Calibri"/>
          <w:noProof/>
          <w:szCs w:val="22"/>
        </w:rPr>
        <w:t>i</w:t>
      </w:r>
      <w:r w:rsidRPr="006F0159">
        <w:rPr>
          <w:rFonts w:cs="Calibri"/>
          <w:noProof/>
          <w:szCs w:val="22"/>
        </w:rPr>
        <w:t>n</w:t>
      </w:r>
      <w:r>
        <w:rPr>
          <w:rFonts w:cs="Calibri"/>
          <w:noProof/>
          <w:szCs w:val="22"/>
        </w:rPr>
        <w:t xml:space="preserve"> </w:t>
      </w:r>
      <w:r w:rsidRPr="006F0159">
        <w:rPr>
          <w:rFonts w:cs="Calibri"/>
          <w:noProof/>
          <w:szCs w:val="22"/>
        </w:rPr>
        <w:t>com</w:t>
      </w:r>
      <w:r>
        <w:rPr>
          <w:rFonts w:cs="Calibri"/>
          <w:noProof/>
          <w:szCs w:val="22"/>
        </w:rPr>
        <w:t>m</w:t>
      </w:r>
      <w:r w:rsidRPr="006F0159">
        <w:rPr>
          <w:rFonts w:cs="Calibri"/>
          <w:noProof/>
          <w:szCs w:val="22"/>
        </w:rPr>
        <w:t>unit</w:t>
      </w:r>
      <w:r>
        <w:rPr>
          <w:rFonts w:cs="Calibri"/>
          <w:noProof/>
          <w:szCs w:val="22"/>
        </w:rPr>
        <w:t xml:space="preserve">ies with a high unemployment rate, as this vulnerability can be </w:t>
      </w:r>
      <w:r w:rsidR="000F57EC">
        <w:rPr>
          <w:rFonts w:cs="Calibri"/>
          <w:noProof/>
          <w:szCs w:val="22"/>
        </w:rPr>
        <w:t>linked to</w:t>
      </w:r>
      <w:r>
        <w:rPr>
          <w:rFonts w:cs="Calibri"/>
          <w:noProof/>
          <w:szCs w:val="22"/>
        </w:rPr>
        <w:t xml:space="preserve"> many of the vulnerabilities addresed in the modelling project.</w:t>
      </w:r>
    </w:p>
    <w:p w:rsidR="00716558" w:rsidRPr="006F0159" w:rsidRDefault="00716558" w:rsidP="00716558">
      <w:pPr>
        <w:spacing w:before="120" w:after="120"/>
        <w:rPr>
          <w:rFonts w:cs="Calibri"/>
          <w:noProof/>
          <w:szCs w:val="22"/>
        </w:rPr>
      </w:pPr>
      <w:r w:rsidRPr="006F0159">
        <w:rPr>
          <w:rFonts w:cs="Calibri"/>
          <w:noProof/>
          <w:szCs w:val="22"/>
        </w:rPr>
        <w:t>U</w:t>
      </w:r>
      <w:r w:rsidR="009C507B">
        <w:rPr>
          <w:rFonts w:cs="Calibri"/>
          <w:noProof/>
          <w:szCs w:val="22"/>
        </w:rPr>
        <w:t>sing the coefficients</w:t>
      </w:r>
      <w:r w:rsidR="006A1624">
        <w:rPr>
          <w:rFonts w:cs="Calibri"/>
          <w:noProof/>
          <w:szCs w:val="22"/>
        </w:rPr>
        <w:t xml:space="preserve"> established, all </w:t>
      </w:r>
      <w:r w:rsidR="000A6121">
        <w:rPr>
          <w:rFonts w:cs="Calibri"/>
          <w:noProof/>
          <w:szCs w:val="22"/>
        </w:rPr>
        <w:t>communities in Romania, both rural and urban, were analysed based on the available NIS data and divided into three risk categories</w:t>
      </w:r>
      <w:r w:rsidRPr="006F0159">
        <w:rPr>
          <w:rFonts w:cs="Calibri"/>
          <w:noProof/>
          <w:szCs w:val="22"/>
        </w:rPr>
        <w:t xml:space="preserve">. </w:t>
      </w:r>
      <w:r w:rsidR="000A6121">
        <w:rPr>
          <w:rFonts w:cs="Calibri"/>
          <w:noProof/>
          <w:szCs w:val="22"/>
        </w:rPr>
        <w:t>For</w:t>
      </w:r>
      <w:r w:rsidRPr="006F0159">
        <w:rPr>
          <w:rFonts w:cs="Calibri"/>
          <w:noProof/>
          <w:szCs w:val="22"/>
        </w:rPr>
        <w:t xml:space="preserve"> </w:t>
      </w:r>
      <w:r w:rsidR="000A6121">
        <w:rPr>
          <w:rFonts w:cs="Calibri"/>
          <w:noProof/>
          <w:szCs w:val="22"/>
        </w:rPr>
        <w:t xml:space="preserve">communities with low risk, </w:t>
      </w:r>
      <w:r w:rsidR="000A6121" w:rsidRPr="000A6121">
        <w:rPr>
          <w:rFonts w:cs="Calibri"/>
          <w:noProof/>
          <w:szCs w:val="22"/>
        </w:rPr>
        <w:t>the number of social workers was reduced to half of the theoretical number</w:t>
      </w:r>
      <w:r w:rsidR="000A6121">
        <w:rPr>
          <w:rFonts w:cs="Calibri"/>
          <w:noProof/>
          <w:szCs w:val="22"/>
        </w:rPr>
        <w:t xml:space="preserve"> (1 social worker for every 2,000 children)</w:t>
      </w:r>
      <w:r w:rsidR="000A6121" w:rsidRPr="000A6121">
        <w:rPr>
          <w:rFonts w:cs="Calibri"/>
          <w:noProof/>
          <w:szCs w:val="22"/>
        </w:rPr>
        <w:t>, with the exception of those communities requiring a part time or one full time social worker, which remained unchanged</w:t>
      </w:r>
      <w:r w:rsidR="000A6121">
        <w:rPr>
          <w:rFonts w:cs="Calibri"/>
          <w:noProof/>
          <w:szCs w:val="22"/>
        </w:rPr>
        <w:t xml:space="preserve">; for communities with medium risk, </w:t>
      </w:r>
      <w:r w:rsidR="000A6121" w:rsidRPr="000A6121">
        <w:rPr>
          <w:rFonts w:cs="Calibri"/>
          <w:noProof/>
          <w:szCs w:val="22"/>
        </w:rPr>
        <w:t>the number of social workers remained unchanged (i.e. equal to the theoretical number</w:t>
      </w:r>
      <w:r w:rsidR="000A6121">
        <w:rPr>
          <w:rFonts w:cs="Calibri"/>
          <w:noProof/>
          <w:szCs w:val="22"/>
        </w:rPr>
        <w:t>)</w:t>
      </w:r>
      <w:r w:rsidRPr="006F0159">
        <w:rPr>
          <w:rFonts w:cs="Calibri"/>
          <w:noProof/>
          <w:szCs w:val="22"/>
        </w:rPr>
        <w:t xml:space="preserve">, </w:t>
      </w:r>
      <w:r w:rsidR="000A6121">
        <w:rPr>
          <w:rFonts w:cs="Calibri"/>
          <w:noProof/>
          <w:szCs w:val="22"/>
        </w:rPr>
        <w:t xml:space="preserve">while for communities with high risk, the number of social workers was doubled compared to the </w:t>
      </w:r>
      <w:r w:rsidRPr="006F0159">
        <w:rPr>
          <w:rFonts w:cs="Calibri"/>
          <w:noProof/>
          <w:szCs w:val="22"/>
        </w:rPr>
        <w:t>t</w:t>
      </w:r>
      <w:r w:rsidR="000A6121">
        <w:rPr>
          <w:rFonts w:cs="Calibri"/>
          <w:noProof/>
          <w:szCs w:val="22"/>
        </w:rPr>
        <w:t>h</w:t>
      </w:r>
      <w:r w:rsidRPr="006F0159">
        <w:rPr>
          <w:rFonts w:cs="Calibri"/>
          <w:noProof/>
          <w:szCs w:val="22"/>
        </w:rPr>
        <w:t>eoretic</w:t>
      </w:r>
      <w:r w:rsidR="000A6121">
        <w:rPr>
          <w:rFonts w:cs="Calibri"/>
          <w:noProof/>
          <w:szCs w:val="22"/>
        </w:rPr>
        <w:t>al number</w:t>
      </w:r>
      <w:r w:rsidRPr="006F0159">
        <w:rPr>
          <w:rFonts w:cs="Calibri"/>
          <w:noProof/>
          <w:szCs w:val="22"/>
        </w:rPr>
        <w:t>.</w:t>
      </w:r>
    </w:p>
    <w:p w:rsidR="00716558" w:rsidRPr="006F0159" w:rsidRDefault="00237944" w:rsidP="00716558">
      <w:pPr>
        <w:spacing w:before="120" w:after="120"/>
        <w:rPr>
          <w:rFonts w:cs="Calibri"/>
          <w:noProof/>
          <w:szCs w:val="22"/>
        </w:rPr>
      </w:pPr>
      <w:r>
        <w:rPr>
          <w:rFonts w:cs="Calibri"/>
          <w:noProof/>
          <w:szCs w:val="22"/>
        </w:rPr>
        <w:t>The salary c</w:t>
      </w:r>
      <w:r w:rsidR="00716558" w:rsidRPr="006F0159">
        <w:rPr>
          <w:rFonts w:cs="Calibri"/>
          <w:noProof/>
          <w:szCs w:val="22"/>
        </w:rPr>
        <w:t>ost</w:t>
      </w:r>
      <w:r>
        <w:rPr>
          <w:rFonts w:cs="Calibri"/>
          <w:noProof/>
          <w:szCs w:val="22"/>
        </w:rPr>
        <w:t>s for community workers whose number was estimated using the costing model described above were calculated by PwC based on the coefficients set out in</w:t>
      </w:r>
      <w:r w:rsidR="00716558" w:rsidRPr="006F0159">
        <w:rPr>
          <w:rFonts w:cs="Calibri"/>
          <w:noProof/>
          <w:szCs w:val="22"/>
        </w:rPr>
        <w:t xml:space="preserve"> </w:t>
      </w:r>
      <w:r w:rsidRPr="00237944">
        <w:rPr>
          <w:rFonts w:cs="Calibri"/>
          <w:noProof/>
          <w:szCs w:val="22"/>
        </w:rPr>
        <w:t xml:space="preserve">Law 284/2010 regarding a unitary wage system for staff paid from public funds </w:t>
      </w:r>
      <w:r w:rsidR="00716558" w:rsidRPr="006F0159">
        <w:rPr>
          <w:rFonts w:cs="Calibri"/>
          <w:noProof/>
          <w:szCs w:val="22"/>
        </w:rPr>
        <w:t>(</w:t>
      </w:r>
      <w:r>
        <w:rPr>
          <w:rFonts w:cs="Calibri"/>
          <w:noProof/>
          <w:szCs w:val="22"/>
        </w:rPr>
        <w:t>the provisions in force in 20</w:t>
      </w:r>
      <w:r w:rsidR="00716558" w:rsidRPr="006F0159">
        <w:rPr>
          <w:rFonts w:cs="Calibri"/>
          <w:noProof/>
          <w:szCs w:val="22"/>
        </w:rPr>
        <w:t xml:space="preserve">15). </w:t>
      </w:r>
      <w:r>
        <w:rPr>
          <w:rFonts w:cs="Calibri"/>
          <w:noProof/>
          <w:szCs w:val="22"/>
        </w:rPr>
        <w:t>The costing model factored in travel costs for the social workers within the community</w:t>
      </w:r>
      <w:r w:rsidR="00716558" w:rsidRPr="006F0159">
        <w:rPr>
          <w:rFonts w:cs="Calibri"/>
          <w:noProof/>
          <w:szCs w:val="22"/>
        </w:rPr>
        <w:t xml:space="preserve">, </w:t>
      </w:r>
      <w:r>
        <w:rPr>
          <w:rFonts w:cs="Calibri"/>
          <w:noProof/>
          <w:szCs w:val="22"/>
        </w:rPr>
        <w:t xml:space="preserve">training costs and </w:t>
      </w:r>
      <w:r w:rsidR="006616B1">
        <w:rPr>
          <w:rFonts w:cs="Calibri"/>
          <w:noProof/>
          <w:szCs w:val="22"/>
        </w:rPr>
        <w:t xml:space="preserve">overhead </w:t>
      </w:r>
      <w:r>
        <w:rPr>
          <w:rFonts w:cs="Calibri"/>
          <w:noProof/>
          <w:szCs w:val="22"/>
        </w:rPr>
        <w:t>costs</w:t>
      </w:r>
      <w:r w:rsidR="00716558" w:rsidRPr="006F0159">
        <w:rPr>
          <w:rFonts w:cs="Calibri"/>
          <w:noProof/>
          <w:szCs w:val="22"/>
        </w:rPr>
        <w:t xml:space="preserve">, </w:t>
      </w:r>
      <w:r w:rsidR="006616B1">
        <w:rPr>
          <w:rFonts w:cs="Calibri"/>
          <w:noProof/>
          <w:szCs w:val="22"/>
        </w:rPr>
        <w:t xml:space="preserve">especially since the separate funding of the community centres is not considered </w:t>
      </w:r>
      <w:r w:rsidR="00716558" w:rsidRPr="006F0159">
        <w:rPr>
          <w:rFonts w:cs="Calibri"/>
          <w:noProof/>
          <w:szCs w:val="22"/>
        </w:rPr>
        <w:t>(a</w:t>
      </w:r>
      <w:r w:rsidR="006616B1">
        <w:rPr>
          <w:rFonts w:cs="Calibri"/>
          <w:noProof/>
          <w:szCs w:val="22"/>
        </w:rPr>
        <w:t>ccording to the UNIC</w:t>
      </w:r>
      <w:r w:rsidR="00716558" w:rsidRPr="006F0159">
        <w:rPr>
          <w:rFonts w:cs="Calibri"/>
          <w:noProof/>
          <w:szCs w:val="22"/>
        </w:rPr>
        <w:t>EF</w:t>
      </w:r>
      <w:r w:rsidR="006616B1">
        <w:rPr>
          <w:rFonts w:cs="Calibri"/>
          <w:noProof/>
          <w:szCs w:val="22"/>
        </w:rPr>
        <w:t xml:space="preserve"> model design</w:t>
      </w:r>
      <w:r w:rsidR="00716558" w:rsidRPr="006F0159">
        <w:rPr>
          <w:rFonts w:cs="Calibri"/>
          <w:noProof/>
          <w:szCs w:val="22"/>
        </w:rPr>
        <w:t xml:space="preserve">), </w:t>
      </w:r>
      <w:r w:rsidR="006616B1">
        <w:rPr>
          <w:rFonts w:cs="Calibri"/>
          <w:noProof/>
          <w:szCs w:val="22"/>
        </w:rPr>
        <w:t>while the equipment and the consumables purchased i</w:t>
      </w:r>
      <w:r w:rsidR="00716558" w:rsidRPr="006F0159">
        <w:rPr>
          <w:rFonts w:cs="Calibri"/>
          <w:noProof/>
          <w:szCs w:val="22"/>
        </w:rPr>
        <w:t xml:space="preserve">n </w:t>
      </w:r>
      <w:r w:rsidR="006616B1">
        <w:rPr>
          <w:rFonts w:cs="Calibri"/>
          <w:noProof/>
          <w:szCs w:val="22"/>
        </w:rPr>
        <w:t xml:space="preserve">the </w:t>
      </w:r>
      <w:r w:rsidR="00716558" w:rsidRPr="006F0159">
        <w:rPr>
          <w:rFonts w:cs="Calibri"/>
          <w:noProof/>
          <w:szCs w:val="22"/>
        </w:rPr>
        <w:t>micro-grant</w:t>
      </w:r>
      <w:r w:rsidR="006616B1">
        <w:rPr>
          <w:rFonts w:cs="Calibri"/>
          <w:noProof/>
          <w:szCs w:val="22"/>
        </w:rPr>
        <w:t xml:space="preserve"> projects were offset with </w:t>
      </w:r>
      <w:r w:rsidR="00716558" w:rsidRPr="006F0159">
        <w:rPr>
          <w:rFonts w:cs="Calibri"/>
          <w:noProof/>
          <w:szCs w:val="22"/>
        </w:rPr>
        <w:t>f</w:t>
      </w:r>
      <w:r w:rsidR="006616B1">
        <w:rPr>
          <w:rFonts w:cs="Calibri"/>
          <w:noProof/>
          <w:szCs w:val="22"/>
        </w:rPr>
        <w:t>unds es</w:t>
      </w:r>
      <w:r w:rsidR="00716558" w:rsidRPr="006F0159">
        <w:rPr>
          <w:rFonts w:cs="Calibri"/>
          <w:noProof/>
          <w:szCs w:val="22"/>
        </w:rPr>
        <w:t>timate</w:t>
      </w:r>
      <w:r w:rsidR="006616B1">
        <w:rPr>
          <w:rFonts w:cs="Calibri"/>
          <w:noProof/>
          <w:szCs w:val="22"/>
        </w:rPr>
        <w:t>d from the</w:t>
      </w:r>
      <w:r w:rsidR="00716558" w:rsidRPr="006F0159">
        <w:rPr>
          <w:rFonts w:cs="Calibri"/>
          <w:noProof/>
          <w:szCs w:val="22"/>
        </w:rPr>
        <w:t xml:space="preserve"> bu</w:t>
      </w:r>
      <w:r w:rsidR="006616B1">
        <w:rPr>
          <w:rFonts w:cs="Calibri"/>
          <w:noProof/>
          <w:szCs w:val="22"/>
        </w:rPr>
        <w:t>d</w:t>
      </w:r>
      <w:r w:rsidR="00716558" w:rsidRPr="006F0159">
        <w:rPr>
          <w:rFonts w:cs="Calibri"/>
          <w:noProof/>
          <w:szCs w:val="22"/>
        </w:rPr>
        <w:t xml:space="preserve">get. </w:t>
      </w:r>
      <w:r w:rsidR="006616B1">
        <w:rPr>
          <w:rFonts w:cs="Calibri"/>
          <w:noProof/>
          <w:szCs w:val="22"/>
        </w:rPr>
        <w:t xml:space="preserve">In addition, for the scenarios involving health services, the costing model estimated the </w:t>
      </w:r>
      <w:r w:rsidR="00716558" w:rsidRPr="006F0159">
        <w:rPr>
          <w:rFonts w:cs="Calibri"/>
          <w:noProof/>
          <w:szCs w:val="22"/>
        </w:rPr>
        <w:t>cost</w:t>
      </w:r>
      <w:r w:rsidR="006616B1">
        <w:rPr>
          <w:rFonts w:cs="Calibri"/>
          <w:noProof/>
          <w:szCs w:val="22"/>
        </w:rPr>
        <w:t xml:space="preserve">s for medical </w:t>
      </w:r>
      <w:r w:rsidR="00716558" w:rsidRPr="006F0159">
        <w:rPr>
          <w:rFonts w:cs="Calibri"/>
          <w:noProof/>
          <w:szCs w:val="22"/>
        </w:rPr>
        <w:t>consumable</w:t>
      </w:r>
      <w:r w:rsidR="006616B1">
        <w:rPr>
          <w:rFonts w:cs="Calibri"/>
          <w:noProof/>
          <w:szCs w:val="22"/>
        </w:rPr>
        <w:t xml:space="preserve">s for the community health nurses. </w:t>
      </w:r>
      <w:r w:rsidR="00C84566">
        <w:rPr>
          <w:rFonts w:cs="Calibri"/>
          <w:noProof/>
          <w:szCs w:val="22"/>
        </w:rPr>
        <w:t xml:space="preserve">The calculations also considered </w:t>
      </w:r>
      <w:r w:rsidR="006616B1">
        <w:rPr>
          <w:rFonts w:cs="Calibri"/>
          <w:noProof/>
          <w:szCs w:val="22"/>
        </w:rPr>
        <w:t>salar</w:t>
      </w:r>
      <w:r w:rsidR="00C84566">
        <w:rPr>
          <w:rFonts w:cs="Calibri"/>
          <w:noProof/>
          <w:szCs w:val="22"/>
        </w:rPr>
        <w:t>y</w:t>
      </w:r>
      <w:r w:rsidR="006616B1">
        <w:rPr>
          <w:rFonts w:cs="Calibri"/>
          <w:noProof/>
          <w:szCs w:val="22"/>
        </w:rPr>
        <w:t>, tra</w:t>
      </w:r>
      <w:r w:rsidR="00C84566">
        <w:rPr>
          <w:rFonts w:cs="Calibri"/>
          <w:noProof/>
          <w:szCs w:val="22"/>
        </w:rPr>
        <w:t>vel</w:t>
      </w:r>
      <w:r w:rsidR="006616B1">
        <w:rPr>
          <w:rFonts w:cs="Calibri"/>
          <w:noProof/>
          <w:szCs w:val="22"/>
        </w:rPr>
        <w:t>, training and equip</w:t>
      </w:r>
      <w:r w:rsidR="00C84566">
        <w:rPr>
          <w:rFonts w:cs="Calibri"/>
          <w:noProof/>
          <w:szCs w:val="22"/>
        </w:rPr>
        <w:t>ment costs for the county supervisors as well as overheads to support their work</w:t>
      </w:r>
      <w:r w:rsidR="00716558" w:rsidRPr="006F0159">
        <w:rPr>
          <w:rFonts w:cs="Calibri"/>
          <w:noProof/>
          <w:szCs w:val="22"/>
        </w:rPr>
        <w:t>.</w:t>
      </w:r>
      <w:r>
        <w:rPr>
          <w:rFonts w:cs="Calibri"/>
          <w:noProof/>
          <w:szCs w:val="22"/>
        </w:rPr>
        <w:t xml:space="preserve"> </w:t>
      </w:r>
    </w:p>
    <w:p w:rsidR="00716558" w:rsidRPr="006F0159" w:rsidRDefault="00BD6DDA" w:rsidP="00716558">
      <w:pPr>
        <w:spacing w:before="120" w:after="120"/>
        <w:rPr>
          <w:rFonts w:cs="Calibri"/>
          <w:noProof/>
          <w:szCs w:val="22"/>
        </w:rPr>
      </w:pPr>
      <w:r>
        <w:rPr>
          <w:rFonts w:cs="Calibri"/>
          <w:noProof/>
          <w:szCs w:val="22"/>
        </w:rPr>
        <w:t>Considering the</w:t>
      </w:r>
      <w:r w:rsidRPr="00BD6DDA">
        <w:rPr>
          <w:rFonts w:cs="Calibri"/>
          <w:noProof/>
          <w:szCs w:val="22"/>
        </w:rPr>
        <w:t xml:space="preserve"> budgetary constraints, </w:t>
      </w:r>
      <w:r>
        <w:rPr>
          <w:rFonts w:cs="Calibri"/>
          <w:noProof/>
          <w:szCs w:val="22"/>
        </w:rPr>
        <w:t>the PwC analysis proposes a</w:t>
      </w:r>
      <w:r w:rsidRPr="00BD6DDA">
        <w:rPr>
          <w:rFonts w:cs="Calibri"/>
          <w:noProof/>
          <w:szCs w:val="22"/>
        </w:rPr>
        <w:t xml:space="preserve"> phased approach</w:t>
      </w:r>
      <w:r>
        <w:rPr>
          <w:rFonts w:cs="Calibri"/>
          <w:noProof/>
          <w:szCs w:val="22"/>
        </w:rPr>
        <w:t xml:space="preserve"> to the implementation of the first scenario</w:t>
      </w:r>
      <w:r w:rsidRPr="00BD6DDA">
        <w:rPr>
          <w:rFonts w:cs="Calibri"/>
          <w:noProof/>
          <w:szCs w:val="22"/>
        </w:rPr>
        <w:t xml:space="preserve">, </w:t>
      </w:r>
      <w:r>
        <w:rPr>
          <w:rFonts w:cs="Calibri"/>
          <w:noProof/>
          <w:szCs w:val="22"/>
        </w:rPr>
        <w:t>leading to</w:t>
      </w:r>
      <w:r w:rsidR="002A0C9A">
        <w:rPr>
          <w:rFonts w:cs="Calibri"/>
          <w:noProof/>
          <w:szCs w:val="22"/>
        </w:rPr>
        <w:t xml:space="preserve"> full service coverage </w:t>
      </w:r>
      <w:r w:rsidRPr="00BD6DDA">
        <w:rPr>
          <w:rFonts w:cs="Calibri"/>
          <w:noProof/>
          <w:szCs w:val="22"/>
        </w:rPr>
        <w:t>of rural communities in three years</w:t>
      </w:r>
      <w:r w:rsidR="002A0C9A">
        <w:rPr>
          <w:rFonts w:cs="Calibri"/>
          <w:noProof/>
          <w:szCs w:val="22"/>
        </w:rPr>
        <w:t>’ time</w:t>
      </w:r>
      <w:r w:rsidR="00716558" w:rsidRPr="006F0159">
        <w:rPr>
          <w:rStyle w:val="FootnoteReference"/>
          <w:rFonts w:cs="Calibri"/>
          <w:noProof/>
          <w:szCs w:val="22"/>
        </w:rPr>
        <w:footnoteReference w:id="98"/>
      </w:r>
      <w:r w:rsidR="002A0C9A">
        <w:rPr>
          <w:rFonts w:cs="Calibri"/>
          <w:noProof/>
          <w:szCs w:val="22"/>
        </w:rPr>
        <w:t>, as follows:</w:t>
      </w:r>
    </w:p>
    <w:p w:rsidR="00716558" w:rsidRPr="006F0159" w:rsidRDefault="00BD6DDA" w:rsidP="00FC35B3">
      <w:pPr>
        <w:pStyle w:val="ListParagraph"/>
        <w:numPr>
          <w:ilvl w:val="0"/>
          <w:numId w:val="46"/>
        </w:numPr>
        <w:spacing w:before="120" w:after="120"/>
        <w:rPr>
          <w:rFonts w:cs="Calibri"/>
          <w:i/>
          <w:noProof/>
          <w:szCs w:val="22"/>
        </w:rPr>
      </w:pPr>
      <w:r w:rsidRPr="00BD6DDA">
        <w:rPr>
          <w:rFonts w:cs="Calibri"/>
          <w:i/>
          <w:noProof/>
          <w:szCs w:val="22"/>
        </w:rPr>
        <w:t>In</w:t>
      </w:r>
      <w:r w:rsidRPr="00BD6DDA">
        <w:rPr>
          <w:rFonts w:cs="Calibri"/>
          <w:b/>
          <w:i/>
          <w:noProof/>
          <w:szCs w:val="22"/>
        </w:rPr>
        <w:t xml:space="preserve"> the first year</w:t>
      </w:r>
      <w:r>
        <w:rPr>
          <w:rFonts w:cs="Calibri"/>
          <w:b/>
          <w:i/>
          <w:noProof/>
          <w:szCs w:val="22"/>
        </w:rPr>
        <w:t xml:space="preserve"> </w:t>
      </w:r>
      <w:r>
        <w:rPr>
          <w:rFonts w:cs="Calibri"/>
          <w:i/>
          <w:noProof/>
          <w:szCs w:val="22"/>
        </w:rPr>
        <w:t>of implementation</w:t>
      </w:r>
      <w:r w:rsidRPr="00BD6DDA">
        <w:rPr>
          <w:rFonts w:cs="Calibri"/>
          <w:i/>
          <w:noProof/>
          <w:szCs w:val="22"/>
        </w:rPr>
        <w:t>, the scope of the intervention</w:t>
      </w:r>
      <w:r>
        <w:rPr>
          <w:rFonts w:cs="Calibri"/>
          <w:i/>
          <w:noProof/>
          <w:szCs w:val="22"/>
        </w:rPr>
        <w:t xml:space="preserve"> could cover </w:t>
      </w:r>
      <w:r w:rsidRPr="00BD6DDA">
        <w:rPr>
          <w:rFonts w:cs="Calibri"/>
          <w:i/>
          <w:noProof/>
          <w:szCs w:val="22"/>
        </w:rPr>
        <w:t>communities wit</w:t>
      </w:r>
      <w:r>
        <w:rPr>
          <w:rFonts w:cs="Calibri"/>
          <w:i/>
          <w:noProof/>
          <w:szCs w:val="22"/>
        </w:rPr>
        <w:t xml:space="preserve">h </w:t>
      </w:r>
      <w:r w:rsidRPr="00BD6DDA">
        <w:rPr>
          <w:rFonts w:cs="Calibri"/>
          <w:i/>
          <w:noProof/>
          <w:szCs w:val="22"/>
        </w:rPr>
        <w:t>high</w:t>
      </w:r>
      <w:r>
        <w:rPr>
          <w:rFonts w:cs="Calibri"/>
          <w:i/>
          <w:noProof/>
          <w:szCs w:val="22"/>
        </w:rPr>
        <w:t xml:space="preserve"> risk, determined based on a risk coefficient developed and calculated by</w:t>
      </w:r>
      <w:r w:rsidRPr="00BD6DDA">
        <w:rPr>
          <w:rFonts w:cs="Calibri"/>
          <w:i/>
          <w:noProof/>
          <w:szCs w:val="22"/>
        </w:rPr>
        <w:t xml:space="preserve"> </w:t>
      </w:r>
      <w:r w:rsidR="00716558" w:rsidRPr="006F0159">
        <w:rPr>
          <w:rFonts w:cs="Calibri"/>
          <w:i/>
          <w:noProof/>
          <w:szCs w:val="22"/>
        </w:rPr>
        <w:t>PwC;</w:t>
      </w:r>
    </w:p>
    <w:p w:rsidR="00716558" w:rsidRPr="006F0159" w:rsidRDefault="00A241B3" w:rsidP="00FC35B3">
      <w:pPr>
        <w:pStyle w:val="ListParagraph"/>
        <w:numPr>
          <w:ilvl w:val="0"/>
          <w:numId w:val="46"/>
        </w:numPr>
        <w:spacing w:before="120" w:after="120"/>
        <w:rPr>
          <w:rFonts w:cs="Calibri"/>
          <w:i/>
          <w:noProof/>
          <w:szCs w:val="22"/>
        </w:rPr>
      </w:pPr>
      <w:r w:rsidRPr="00A241B3">
        <w:rPr>
          <w:rFonts w:cs="Calibri"/>
          <w:i/>
          <w:noProof/>
          <w:szCs w:val="22"/>
        </w:rPr>
        <w:t>In</w:t>
      </w:r>
      <w:r w:rsidRPr="00A241B3">
        <w:rPr>
          <w:rFonts w:cs="Calibri"/>
          <w:b/>
          <w:i/>
          <w:noProof/>
          <w:szCs w:val="22"/>
        </w:rPr>
        <w:t xml:space="preserve"> the second year</w:t>
      </w:r>
      <w:r w:rsidRPr="00A241B3">
        <w:rPr>
          <w:rFonts w:cs="Calibri"/>
          <w:i/>
          <w:noProof/>
          <w:szCs w:val="22"/>
        </w:rPr>
        <w:t>,</w:t>
      </w:r>
      <w:r w:rsidRPr="00A241B3">
        <w:rPr>
          <w:rFonts w:cs="Calibri"/>
          <w:b/>
          <w:i/>
          <w:noProof/>
          <w:szCs w:val="22"/>
        </w:rPr>
        <w:t xml:space="preserve"> </w:t>
      </w:r>
      <w:r w:rsidRPr="00A241B3">
        <w:rPr>
          <w:rFonts w:cs="Calibri"/>
          <w:i/>
          <w:noProof/>
          <w:szCs w:val="22"/>
        </w:rPr>
        <w:t>the scope c</w:t>
      </w:r>
      <w:r w:rsidR="00BD6DDA">
        <w:rPr>
          <w:rFonts w:cs="Calibri"/>
          <w:i/>
          <w:noProof/>
          <w:szCs w:val="22"/>
        </w:rPr>
        <w:t xml:space="preserve">ould be increased to include </w:t>
      </w:r>
      <w:r w:rsidRPr="00A241B3">
        <w:rPr>
          <w:rFonts w:cs="Calibri"/>
          <w:i/>
          <w:noProof/>
          <w:szCs w:val="22"/>
        </w:rPr>
        <w:t>communities with medium risk</w:t>
      </w:r>
      <w:r w:rsidR="00716558" w:rsidRPr="006F0159">
        <w:rPr>
          <w:rFonts w:cs="Calibri"/>
          <w:i/>
          <w:noProof/>
          <w:szCs w:val="22"/>
        </w:rPr>
        <w:t xml:space="preserve">; </w:t>
      </w:r>
    </w:p>
    <w:p w:rsidR="00716558" w:rsidRPr="006F0159" w:rsidRDefault="00A241B3" w:rsidP="00FC35B3">
      <w:pPr>
        <w:pStyle w:val="ListParagraph"/>
        <w:numPr>
          <w:ilvl w:val="0"/>
          <w:numId w:val="46"/>
        </w:numPr>
        <w:spacing w:before="120" w:after="120"/>
        <w:rPr>
          <w:rFonts w:cs="Calibri"/>
          <w:i/>
          <w:noProof/>
          <w:szCs w:val="22"/>
        </w:rPr>
      </w:pPr>
      <w:r w:rsidRPr="00A241B3">
        <w:rPr>
          <w:rFonts w:cs="Calibri"/>
          <w:i/>
          <w:noProof/>
          <w:szCs w:val="22"/>
        </w:rPr>
        <w:t>In</w:t>
      </w:r>
      <w:r w:rsidRPr="00A241B3">
        <w:rPr>
          <w:rFonts w:cs="Calibri"/>
          <w:b/>
          <w:i/>
          <w:noProof/>
          <w:szCs w:val="22"/>
        </w:rPr>
        <w:t xml:space="preserve"> the third year</w:t>
      </w:r>
      <w:r w:rsidRPr="00BD6DDA">
        <w:rPr>
          <w:rFonts w:cs="Calibri"/>
          <w:i/>
          <w:noProof/>
          <w:szCs w:val="22"/>
        </w:rPr>
        <w:t>,</w:t>
      </w:r>
      <w:r w:rsidRPr="00A241B3">
        <w:rPr>
          <w:rFonts w:cs="Calibri"/>
          <w:b/>
          <w:i/>
          <w:noProof/>
          <w:szCs w:val="22"/>
        </w:rPr>
        <w:t xml:space="preserve"> </w:t>
      </w:r>
      <w:r w:rsidRPr="00BD6DDA">
        <w:rPr>
          <w:rFonts w:cs="Calibri"/>
          <w:i/>
          <w:noProof/>
          <w:szCs w:val="22"/>
        </w:rPr>
        <w:t>the scope wo</w:t>
      </w:r>
      <w:r w:rsidR="00BD6DDA">
        <w:rPr>
          <w:rFonts w:cs="Calibri"/>
          <w:i/>
          <w:noProof/>
          <w:szCs w:val="22"/>
        </w:rPr>
        <w:t xml:space="preserve">uld be extended to cover all </w:t>
      </w:r>
      <w:r w:rsidRPr="00BD6DDA">
        <w:rPr>
          <w:rFonts w:cs="Calibri"/>
          <w:i/>
          <w:noProof/>
          <w:szCs w:val="22"/>
        </w:rPr>
        <w:t>rural communities</w:t>
      </w:r>
      <w:r w:rsidR="00716558" w:rsidRPr="006F0159">
        <w:rPr>
          <w:rFonts w:cs="Calibri"/>
          <w:i/>
          <w:noProof/>
          <w:szCs w:val="22"/>
        </w:rPr>
        <w:t>.</w:t>
      </w:r>
    </w:p>
    <w:p w:rsidR="00716558" w:rsidRPr="006F0159" w:rsidRDefault="00C84566" w:rsidP="00716558">
      <w:pPr>
        <w:spacing w:before="120" w:after="120"/>
        <w:rPr>
          <w:rFonts w:cs="Calibri"/>
          <w:noProof/>
          <w:szCs w:val="22"/>
        </w:rPr>
      </w:pPr>
      <w:r>
        <w:rPr>
          <w:rFonts w:cs="Calibri"/>
          <w:noProof/>
          <w:szCs w:val="22"/>
        </w:rPr>
        <w:t xml:space="preserve">A phased approach was not </w:t>
      </w:r>
      <w:r w:rsidR="004A5D95">
        <w:rPr>
          <w:rFonts w:cs="Calibri"/>
          <w:noProof/>
          <w:szCs w:val="22"/>
        </w:rPr>
        <w:t xml:space="preserve">also </w:t>
      </w:r>
      <w:r>
        <w:rPr>
          <w:rFonts w:cs="Calibri"/>
          <w:noProof/>
          <w:szCs w:val="22"/>
        </w:rPr>
        <w:t>proposed for scaling up the model in urban areas and for the versions which include community health care and educational/school counselling components</w:t>
      </w:r>
      <w:r w:rsidR="004A5D95">
        <w:rPr>
          <w:rFonts w:cs="Calibri"/>
          <w:noProof/>
          <w:szCs w:val="22"/>
        </w:rPr>
        <w:t xml:space="preserve">, though such an approach could be extended to these versions as well. A progressive phased scaling up is necessary not only </w:t>
      </w:r>
      <w:r w:rsidR="00716558" w:rsidRPr="006F0159">
        <w:rPr>
          <w:rFonts w:cs="Calibri"/>
          <w:noProof/>
          <w:szCs w:val="22"/>
        </w:rPr>
        <w:t>cost</w:t>
      </w:r>
      <w:r w:rsidR="004A5D95">
        <w:rPr>
          <w:rFonts w:cs="Calibri"/>
          <w:noProof/>
          <w:szCs w:val="22"/>
        </w:rPr>
        <w:t>-wise, but primarily because one needs to establish all the specific details of managing the model implementation at national level</w:t>
      </w:r>
      <w:r w:rsidR="00716558" w:rsidRPr="006F0159">
        <w:rPr>
          <w:rStyle w:val="FootnoteReference"/>
          <w:rFonts w:cs="Calibri"/>
          <w:noProof/>
          <w:szCs w:val="22"/>
        </w:rPr>
        <w:footnoteReference w:id="99"/>
      </w:r>
      <w:r w:rsidR="00716558" w:rsidRPr="006F0159">
        <w:rPr>
          <w:rFonts w:cs="Calibri"/>
          <w:noProof/>
          <w:szCs w:val="22"/>
        </w:rPr>
        <w:t xml:space="preserve">, </w:t>
      </w:r>
      <w:r w:rsidR="004A5D95">
        <w:rPr>
          <w:rFonts w:cs="Calibri"/>
          <w:noProof/>
          <w:szCs w:val="22"/>
        </w:rPr>
        <w:t>whether the decision is to implement only in rural areas or in both rural and urban areas.</w:t>
      </w:r>
    </w:p>
    <w:p w:rsidR="00716558" w:rsidRPr="006F0159" w:rsidRDefault="004666E9" w:rsidP="00716558">
      <w:pPr>
        <w:spacing w:before="120" w:after="120"/>
        <w:rPr>
          <w:rFonts w:cs="Calibri"/>
          <w:noProof/>
          <w:szCs w:val="22"/>
        </w:rPr>
      </w:pPr>
      <w:r>
        <w:rPr>
          <w:rFonts w:cs="Calibri"/>
          <w:noProof/>
          <w:szCs w:val="22"/>
        </w:rPr>
        <w:lastRenderedPageBreak/>
        <w:t xml:space="preserve">On the other hand, the extended scenarios that include </w:t>
      </w:r>
      <w:r w:rsidR="00455301">
        <w:rPr>
          <w:rFonts w:cs="Calibri"/>
          <w:noProof/>
          <w:szCs w:val="22"/>
        </w:rPr>
        <w:t>a</w:t>
      </w:r>
      <w:r>
        <w:rPr>
          <w:rFonts w:cs="Calibri"/>
          <w:noProof/>
          <w:szCs w:val="22"/>
        </w:rPr>
        <w:t xml:space="preserve"> community health care </w:t>
      </w:r>
      <w:r w:rsidR="00716558" w:rsidRPr="006F0159">
        <w:rPr>
          <w:rFonts w:cs="Calibri"/>
          <w:noProof/>
          <w:szCs w:val="22"/>
        </w:rPr>
        <w:t>component</w:t>
      </w:r>
      <w:r>
        <w:rPr>
          <w:rFonts w:cs="Calibri"/>
          <w:noProof/>
          <w:szCs w:val="22"/>
        </w:rPr>
        <w:t xml:space="preserve"> require increasing the budget for replicating the intervention nat</w:t>
      </w:r>
      <w:r w:rsidR="00AB62D0">
        <w:rPr>
          <w:rFonts w:cs="Calibri"/>
          <w:noProof/>
          <w:szCs w:val="22"/>
        </w:rPr>
        <w:t>ionwide by one third compared to the costs of implementing the basic scenario, both in rural and in urban areas</w:t>
      </w:r>
      <w:r w:rsidR="00716558" w:rsidRPr="006F0159">
        <w:rPr>
          <w:rFonts w:cs="Calibri"/>
          <w:noProof/>
          <w:szCs w:val="22"/>
        </w:rPr>
        <w:t xml:space="preserve">. </w:t>
      </w:r>
      <w:r w:rsidR="00AB62D0">
        <w:rPr>
          <w:rFonts w:cs="Calibri"/>
          <w:noProof/>
          <w:szCs w:val="22"/>
        </w:rPr>
        <w:t>Given the added value of the integrated approach and the need to have a specialist delivering the community health care services</w:t>
      </w:r>
      <w:r w:rsidR="00716558" w:rsidRPr="006F0159">
        <w:rPr>
          <w:rFonts w:cs="Calibri"/>
          <w:noProof/>
          <w:szCs w:val="22"/>
        </w:rPr>
        <w:t xml:space="preserve">, </w:t>
      </w:r>
      <w:r w:rsidR="00AB62D0">
        <w:rPr>
          <w:rFonts w:cs="Calibri"/>
          <w:noProof/>
          <w:szCs w:val="22"/>
        </w:rPr>
        <w:t xml:space="preserve">these costs could be </w:t>
      </w:r>
      <w:r w:rsidR="00455301">
        <w:rPr>
          <w:rFonts w:cs="Calibri"/>
          <w:noProof/>
          <w:szCs w:val="22"/>
        </w:rPr>
        <w:t>assimilate</w:t>
      </w:r>
      <w:r w:rsidR="00AB62D0">
        <w:rPr>
          <w:rFonts w:cs="Calibri"/>
          <w:noProof/>
          <w:szCs w:val="22"/>
        </w:rPr>
        <w:t xml:space="preserve">d </w:t>
      </w:r>
      <w:r w:rsidR="00455301">
        <w:rPr>
          <w:rFonts w:cs="Calibri"/>
          <w:noProof/>
          <w:szCs w:val="22"/>
        </w:rPr>
        <w:t>to</w:t>
      </w:r>
      <w:r w:rsidR="00AB62D0">
        <w:rPr>
          <w:rFonts w:cs="Calibri"/>
          <w:noProof/>
          <w:szCs w:val="22"/>
        </w:rPr>
        <w:t xml:space="preserve"> the costs required to implement the national policy for developing the community health care field, </w:t>
      </w:r>
      <w:r w:rsidR="00455301">
        <w:rPr>
          <w:rFonts w:cs="Calibri"/>
          <w:noProof/>
          <w:szCs w:val="22"/>
        </w:rPr>
        <w:t xml:space="preserve">which </w:t>
      </w:r>
      <w:r w:rsidR="00AB62D0">
        <w:rPr>
          <w:rFonts w:cs="Calibri"/>
          <w:noProof/>
          <w:szCs w:val="22"/>
        </w:rPr>
        <w:t xml:space="preserve">the </w:t>
      </w:r>
      <w:r w:rsidR="00455301">
        <w:rPr>
          <w:rFonts w:cs="Calibri"/>
          <w:noProof/>
          <w:szCs w:val="22"/>
        </w:rPr>
        <w:t xml:space="preserve">successive governments in Romania over the last </w:t>
      </w:r>
      <w:r w:rsidR="00716558" w:rsidRPr="006F0159">
        <w:rPr>
          <w:rFonts w:cs="Calibri"/>
          <w:noProof/>
          <w:szCs w:val="22"/>
        </w:rPr>
        <w:t xml:space="preserve">3 </w:t>
      </w:r>
      <w:r w:rsidR="00455301">
        <w:rPr>
          <w:rFonts w:cs="Calibri"/>
          <w:noProof/>
          <w:szCs w:val="22"/>
        </w:rPr>
        <w:t>years</w:t>
      </w:r>
      <w:r w:rsidR="00455301" w:rsidRPr="00455301">
        <w:rPr>
          <w:rFonts w:cs="Calibri"/>
          <w:noProof/>
          <w:szCs w:val="22"/>
        </w:rPr>
        <w:t xml:space="preserve"> </w:t>
      </w:r>
      <w:r w:rsidR="00455301">
        <w:rPr>
          <w:rFonts w:cs="Calibri"/>
          <w:noProof/>
          <w:szCs w:val="22"/>
        </w:rPr>
        <w:t>committed to</w:t>
      </w:r>
      <w:r w:rsidR="00716558" w:rsidRPr="006F0159">
        <w:rPr>
          <w:rFonts w:cs="Calibri"/>
          <w:noProof/>
          <w:szCs w:val="22"/>
        </w:rPr>
        <w:t>.</w:t>
      </w:r>
      <w:r w:rsidR="00ED41B7">
        <w:rPr>
          <w:rFonts w:cs="Calibri"/>
          <w:noProof/>
          <w:szCs w:val="22"/>
        </w:rPr>
        <w:t xml:space="preserve">  </w:t>
      </w:r>
    </w:p>
    <w:p w:rsidR="00716558" w:rsidRPr="006F0159" w:rsidRDefault="00716558" w:rsidP="00716558">
      <w:pPr>
        <w:spacing w:before="120" w:after="120"/>
        <w:rPr>
          <w:rFonts w:cs="Calibri"/>
          <w:noProof/>
          <w:szCs w:val="22"/>
        </w:rPr>
      </w:pPr>
    </w:p>
    <w:p w:rsidR="00716558" w:rsidRPr="006F0159" w:rsidRDefault="00382FA2"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55" w:name="_Toc480816877"/>
      <w:bookmarkStart w:id="256" w:name="_Toc529786169"/>
      <w:r w:rsidRPr="006F0159">
        <w:rPr>
          <w:b w:val="0"/>
          <w:noProof/>
          <w:color w:val="17365D" w:themeColor="text2" w:themeShade="BF"/>
          <w:lang w:val="en-GB"/>
        </w:rPr>
        <w:t xml:space="preserve">3.3.2.2. </w:t>
      </w:r>
      <w:r w:rsidR="00716558" w:rsidRPr="006F0159">
        <w:rPr>
          <w:b w:val="0"/>
          <w:noProof/>
          <w:color w:val="17365D" w:themeColor="text2" w:themeShade="BF"/>
          <w:lang w:val="en-GB"/>
        </w:rPr>
        <w:t>bu</w:t>
      </w:r>
      <w:r w:rsidR="00455301">
        <w:rPr>
          <w:b w:val="0"/>
          <w:noProof/>
          <w:color w:val="17365D" w:themeColor="text2" w:themeShade="BF"/>
          <w:lang w:val="en-GB"/>
        </w:rPr>
        <w:t>d</w:t>
      </w:r>
      <w:r w:rsidR="00716558" w:rsidRPr="006F0159">
        <w:rPr>
          <w:b w:val="0"/>
          <w:noProof/>
          <w:color w:val="17365D" w:themeColor="text2" w:themeShade="BF"/>
          <w:lang w:val="en-GB"/>
        </w:rPr>
        <w:t>getar</w:t>
      </w:r>
      <w:r w:rsidR="00455301">
        <w:rPr>
          <w:b w:val="0"/>
          <w:noProof/>
          <w:color w:val="17365D" w:themeColor="text2" w:themeShade="BF"/>
          <w:lang w:val="en-GB"/>
        </w:rPr>
        <w:t>y implications of model scaling up</w:t>
      </w:r>
      <w:bookmarkEnd w:id="255"/>
      <w:bookmarkEnd w:id="256"/>
    </w:p>
    <w:p w:rsidR="00716558" w:rsidRPr="006F0159" w:rsidRDefault="00455301" w:rsidP="00716558">
      <w:pPr>
        <w:spacing w:before="120" w:after="120"/>
        <w:rPr>
          <w:rFonts w:cs="Calibri"/>
          <w:noProof/>
          <w:szCs w:val="22"/>
        </w:rPr>
      </w:pPr>
      <w:r>
        <w:rPr>
          <w:rFonts w:cs="Calibri"/>
          <w:noProof/>
          <w:szCs w:val="22"/>
        </w:rPr>
        <w:t xml:space="preserve">The constraints identified in </w:t>
      </w:r>
      <w:r w:rsidR="00716558" w:rsidRPr="006F0159">
        <w:rPr>
          <w:rFonts w:cs="Calibri"/>
          <w:noProof/>
          <w:szCs w:val="22"/>
        </w:rPr>
        <w:t>2014</w:t>
      </w:r>
      <w:r>
        <w:rPr>
          <w:rFonts w:cs="Calibri"/>
          <w:noProof/>
          <w:szCs w:val="22"/>
        </w:rPr>
        <w:t xml:space="preserve"> by the authors of the financial impact analysis with regard to scaling up the modelling project included</w:t>
      </w:r>
      <w:r w:rsidR="00716558" w:rsidRPr="006F0159">
        <w:rPr>
          <w:rFonts w:cs="Calibri"/>
          <w:noProof/>
          <w:szCs w:val="22"/>
        </w:rPr>
        <w:t>:</w:t>
      </w:r>
    </w:p>
    <w:p w:rsidR="00716558" w:rsidRPr="006F0159" w:rsidRDefault="00455301" w:rsidP="00FC35B3">
      <w:pPr>
        <w:pStyle w:val="ListParagraph"/>
        <w:numPr>
          <w:ilvl w:val="0"/>
          <w:numId w:val="49"/>
        </w:numPr>
        <w:spacing w:before="120" w:after="120"/>
        <w:rPr>
          <w:rFonts w:cs="Calibri"/>
          <w:noProof/>
          <w:szCs w:val="22"/>
        </w:rPr>
      </w:pPr>
      <w:r>
        <w:rPr>
          <w:rFonts w:cs="Calibri"/>
          <w:noProof/>
          <w:szCs w:val="22"/>
        </w:rPr>
        <w:t>Fund availability and management at the local level</w:t>
      </w:r>
      <w:r w:rsidR="00716558" w:rsidRPr="006F0159">
        <w:rPr>
          <w:rFonts w:cs="Calibri"/>
          <w:noProof/>
          <w:szCs w:val="22"/>
        </w:rPr>
        <w:t>;</w:t>
      </w:r>
    </w:p>
    <w:p w:rsidR="00716558" w:rsidRPr="006F0159" w:rsidRDefault="00455301" w:rsidP="00FC35B3">
      <w:pPr>
        <w:pStyle w:val="ListParagraph"/>
        <w:numPr>
          <w:ilvl w:val="0"/>
          <w:numId w:val="49"/>
        </w:numPr>
        <w:spacing w:before="120" w:after="120"/>
        <w:rPr>
          <w:rFonts w:cs="Calibri"/>
          <w:noProof/>
          <w:szCs w:val="22"/>
        </w:rPr>
      </w:pPr>
      <w:r>
        <w:rPr>
          <w:rFonts w:cs="Calibri"/>
          <w:noProof/>
          <w:szCs w:val="22"/>
        </w:rPr>
        <w:t>Legislation constraints related to the hiring freeze in the public sector</w:t>
      </w:r>
      <w:r w:rsidR="00716558" w:rsidRPr="006F0159">
        <w:rPr>
          <w:rFonts w:cs="Calibri"/>
          <w:noProof/>
          <w:szCs w:val="22"/>
        </w:rPr>
        <w:t>;</w:t>
      </w:r>
    </w:p>
    <w:p w:rsidR="00716558" w:rsidRPr="006F0159" w:rsidRDefault="00696CF5" w:rsidP="00FC35B3">
      <w:pPr>
        <w:pStyle w:val="ListParagraph"/>
        <w:numPr>
          <w:ilvl w:val="0"/>
          <w:numId w:val="49"/>
        </w:numPr>
        <w:spacing w:before="120" w:after="120"/>
        <w:rPr>
          <w:rFonts w:cs="Calibri"/>
          <w:noProof/>
          <w:szCs w:val="22"/>
        </w:rPr>
      </w:pPr>
      <w:r>
        <w:rPr>
          <w:rFonts w:cs="Calibri"/>
          <w:noProof/>
          <w:szCs w:val="22"/>
        </w:rPr>
        <w:t xml:space="preserve">Limited availability of human resources – the small number of social workers and community health nurses  available to work in </w:t>
      </w:r>
      <w:r w:rsidR="00716558" w:rsidRPr="006F0159">
        <w:rPr>
          <w:rFonts w:cs="Calibri"/>
          <w:noProof/>
          <w:szCs w:val="22"/>
        </w:rPr>
        <w:t>vulnerab</w:t>
      </w:r>
      <w:r>
        <w:rPr>
          <w:rFonts w:cs="Calibri"/>
          <w:noProof/>
          <w:szCs w:val="22"/>
        </w:rPr>
        <w:t>le or isolated rural communities</w:t>
      </w:r>
      <w:r w:rsidR="00716558" w:rsidRPr="006F0159">
        <w:rPr>
          <w:rFonts w:cs="Calibri"/>
          <w:noProof/>
          <w:szCs w:val="22"/>
        </w:rPr>
        <w:t xml:space="preserve"> </w:t>
      </w:r>
      <w:r>
        <w:rPr>
          <w:rFonts w:cs="Calibri"/>
          <w:noProof/>
          <w:szCs w:val="22"/>
        </w:rPr>
        <w:t>located far away from town</w:t>
      </w:r>
      <w:r w:rsidR="00716558" w:rsidRPr="006F0159">
        <w:rPr>
          <w:rFonts w:cs="Calibri"/>
          <w:noProof/>
          <w:szCs w:val="22"/>
        </w:rPr>
        <w:t>;</w:t>
      </w:r>
    </w:p>
    <w:p w:rsidR="00716558" w:rsidRPr="006F0159" w:rsidRDefault="00696CF5" w:rsidP="00716558">
      <w:pPr>
        <w:spacing w:before="120" w:after="120"/>
        <w:rPr>
          <w:rFonts w:cs="Calibri"/>
          <w:noProof/>
          <w:szCs w:val="22"/>
        </w:rPr>
      </w:pPr>
      <w:r>
        <w:rPr>
          <w:rFonts w:cs="Calibri"/>
          <w:b/>
          <w:noProof/>
          <w:szCs w:val="22"/>
        </w:rPr>
        <w:t xml:space="preserve">Between </w:t>
      </w:r>
      <w:r w:rsidR="00716558" w:rsidRPr="006F0159">
        <w:rPr>
          <w:rFonts w:cs="Calibri"/>
          <w:b/>
          <w:noProof/>
          <w:szCs w:val="22"/>
        </w:rPr>
        <w:t>2014</w:t>
      </w:r>
      <w:r>
        <w:rPr>
          <w:rFonts w:cs="Calibri"/>
          <w:b/>
          <w:noProof/>
          <w:szCs w:val="22"/>
        </w:rPr>
        <w:t xml:space="preserve"> and 2</w:t>
      </w:r>
      <w:r w:rsidR="00716558" w:rsidRPr="006F0159">
        <w:rPr>
          <w:rFonts w:cs="Calibri"/>
          <w:b/>
          <w:noProof/>
          <w:szCs w:val="22"/>
        </w:rPr>
        <w:t>017</w:t>
      </w:r>
      <w:r>
        <w:rPr>
          <w:rFonts w:cs="Calibri"/>
          <w:b/>
          <w:noProof/>
          <w:szCs w:val="22"/>
        </w:rPr>
        <w:t xml:space="preserve">, the </w:t>
      </w:r>
      <w:r w:rsidR="00716558" w:rsidRPr="006F0159">
        <w:rPr>
          <w:rFonts w:cs="Calibri"/>
          <w:b/>
          <w:noProof/>
          <w:szCs w:val="22"/>
        </w:rPr>
        <w:t>legislative</w:t>
      </w:r>
      <w:r>
        <w:rPr>
          <w:rFonts w:cs="Calibri"/>
          <w:b/>
          <w:noProof/>
          <w:szCs w:val="22"/>
        </w:rPr>
        <w:t xml:space="preserve"> constraints ceased to be an issue and, as shown </w:t>
      </w:r>
      <w:r w:rsidR="00877544">
        <w:rPr>
          <w:rFonts w:cs="Calibri"/>
          <w:b/>
          <w:noProof/>
          <w:szCs w:val="22"/>
        </w:rPr>
        <w:t xml:space="preserve">previously </w:t>
      </w:r>
      <w:r>
        <w:rPr>
          <w:rFonts w:cs="Calibri"/>
          <w:b/>
          <w:noProof/>
          <w:szCs w:val="22"/>
        </w:rPr>
        <w:t>in the present evaluation, the national strategic and legal context is now auspicious for scaling up the model</w:t>
      </w:r>
      <w:r w:rsidR="00716558" w:rsidRPr="006F0159">
        <w:rPr>
          <w:rFonts w:cs="Calibri"/>
          <w:b/>
          <w:noProof/>
          <w:szCs w:val="22"/>
        </w:rPr>
        <w:t xml:space="preserve">. </w:t>
      </w:r>
      <w:r w:rsidR="00877544">
        <w:rPr>
          <w:rFonts w:cs="Calibri"/>
          <w:b/>
          <w:noProof/>
          <w:szCs w:val="22"/>
        </w:rPr>
        <w:t>However, one still needs to consider the limitations related to the lack of human resources and the budget planning and execution deficiencies affecting the availability of budget funds</w:t>
      </w:r>
      <w:r w:rsidR="00716558" w:rsidRPr="006F0159">
        <w:rPr>
          <w:rFonts w:cs="Calibri"/>
          <w:b/>
          <w:noProof/>
          <w:szCs w:val="22"/>
        </w:rPr>
        <w:t>.</w:t>
      </w:r>
      <w:r w:rsidR="00716558" w:rsidRPr="006F0159">
        <w:rPr>
          <w:rFonts w:cs="Calibri"/>
          <w:noProof/>
          <w:szCs w:val="22"/>
        </w:rPr>
        <w:t xml:space="preserve"> </w:t>
      </w:r>
      <w:r w:rsidR="00877544">
        <w:rPr>
          <w:rFonts w:cs="Calibri"/>
          <w:noProof/>
          <w:szCs w:val="22"/>
        </w:rPr>
        <w:t>As such, in terms of delivering the minimum package of services as an integrated approach to community-based social and health care services</w:t>
      </w:r>
      <w:r w:rsidR="00716558" w:rsidRPr="006F0159">
        <w:rPr>
          <w:rFonts w:cs="Calibri"/>
          <w:noProof/>
          <w:szCs w:val="22"/>
        </w:rPr>
        <w:t xml:space="preserve">, </w:t>
      </w:r>
      <w:r w:rsidR="00877544">
        <w:rPr>
          <w:rFonts w:cs="Calibri"/>
          <w:noProof/>
          <w:szCs w:val="22"/>
        </w:rPr>
        <w:t>the budget planning and execution regulated by the law on public local finances does not foster inter</w:t>
      </w:r>
      <w:r w:rsidR="00937FC7">
        <w:rPr>
          <w:rFonts w:cs="Calibri"/>
          <w:noProof/>
          <w:szCs w:val="22"/>
        </w:rPr>
        <w:t>-</w:t>
      </w:r>
      <w:r w:rsidR="00877544">
        <w:rPr>
          <w:rFonts w:cs="Calibri"/>
          <w:noProof/>
          <w:szCs w:val="22"/>
        </w:rPr>
        <w:t>institutional cooperation with the speciali</w:t>
      </w:r>
      <w:r w:rsidR="00BB7550">
        <w:rPr>
          <w:rFonts w:cs="Calibri"/>
          <w:noProof/>
          <w:szCs w:val="22"/>
        </w:rPr>
        <w:t>s</w:t>
      </w:r>
      <w:r w:rsidR="00877544">
        <w:rPr>
          <w:rFonts w:cs="Calibri"/>
          <w:noProof/>
          <w:szCs w:val="22"/>
        </w:rPr>
        <w:t xml:space="preserve">ed services at county level, intersectorial initiatives and monitoring of budget indicators in relation to </w:t>
      </w:r>
      <w:r w:rsidR="00C90E47">
        <w:rPr>
          <w:rFonts w:cs="Calibri"/>
          <w:noProof/>
          <w:szCs w:val="22"/>
        </w:rPr>
        <w:t>service delivery</w:t>
      </w:r>
      <w:r w:rsidR="00C90E47" w:rsidRPr="00C90E47">
        <w:rPr>
          <w:rFonts w:cs="Calibri"/>
          <w:noProof/>
          <w:szCs w:val="22"/>
        </w:rPr>
        <w:t xml:space="preserve"> </w:t>
      </w:r>
      <w:r w:rsidR="00C90E47">
        <w:rPr>
          <w:rFonts w:cs="Calibri"/>
          <w:noProof/>
          <w:szCs w:val="22"/>
        </w:rPr>
        <w:t>targets</w:t>
      </w:r>
      <w:r w:rsidR="00716558" w:rsidRPr="006F0159">
        <w:rPr>
          <w:rFonts w:cs="Calibri"/>
          <w:noProof/>
          <w:szCs w:val="22"/>
        </w:rPr>
        <w:t xml:space="preserve">. </w:t>
      </w:r>
      <w:r w:rsidR="00C90E47">
        <w:rPr>
          <w:rFonts w:cs="Calibri"/>
          <w:noProof/>
          <w:szCs w:val="22"/>
        </w:rPr>
        <w:t xml:space="preserve">Still, as set out in the </w:t>
      </w:r>
      <w:r w:rsidR="00C90E47" w:rsidRPr="00FA0489">
        <w:rPr>
          <w:iCs/>
          <w:noProof/>
          <w:szCs w:val="22"/>
        </w:rPr>
        <w:t>Strategy for Strengt</w:t>
      </w:r>
      <w:r w:rsidR="00E10E61">
        <w:rPr>
          <w:iCs/>
          <w:noProof/>
          <w:szCs w:val="22"/>
        </w:rPr>
        <w:t>h</w:t>
      </w:r>
      <w:r w:rsidR="00C90E47" w:rsidRPr="00FA0489">
        <w:rPr>
          <w:iCs/>
          <w:noProof/>
          <w:szCs w:val="22"/>
        </w:rPr>
        <w:t>ening the Public Administration</w:t>
      </w:r>
      <w:r w:rsidR="00C90E47">
        <w:rPr>
          <w:iCs/>
          <w:noProof/>
          <w:szCs w:val="22"/>
        </w:rPr>
        <w:t xml:space="preserve">, the Government aims to develop, by </w:t>
      </w:r>
      <w:r w:rsidR="00716558" w:rsidRPr="006F0159">
        <w:rPr>
          <w:rFonts w:cs="Calibri"/>
          <w:noProof/>
          <w:szCs w:val="22"/>
        </w:rPr>
        <w:t>2020</w:t>
      </w:r>
      <w:r w:rsidR="00C90E47">
        <w:rPr>
          <w:rFonts w:cs="Calibri"/>
          <w:noProof/>
          <w:szCs w:val="22"/>
        </w:rPr>
        <w:t xml:space="preserve">, the quality and cost standards for public </w:t>
      </w:r>
      <w:r w:rsidR="00716558" w:rsidRPr="006F0159">
        <w:rPr>
          <w:rFonts w:cs="Calibri"/>
          <w:noProof/>
          <w:szCs w:val="22"/>
        </w:rPr>
        <w:t>decentrali</w:t>
      </w:r>
      <w:r w:rsidR="00505FD9">
        <w:rPr>
          <w:rFonts w:cs="Calibri"/>
          <w:noProof/>
          <w:szCs w:val="22"/>
        </w:rPr>
        <w:t>s</w:t>
      </w:r>
      <w:r w:rsidR="00C90E47">
        <w:rPr>
          <w:rFonts w:cs="Calibri"/>
          <w:noProof/>
          <w:szCs w:val="22"/>
        </w:rPr>
        <w:t>ed services</w:t>
      </w:r>
      <w:r w:rsidR="00716558" w:rsidRPr="006F0159">
        <w:rPr>
          <w:rFonts w:cs="Calibri"/>
          <w:noProof/>
          <w:szCs w:val="22"/>
        </w:rPr>
        <w:t>, inclu</w:t>
      </w:r>
      <w:r w:rsidR="00C90E47">
        <w:rPr>
          <w:rFonts w:cs="Calibri"/>
          <w:noProof/>
          <w:szCs w:val="22"/>
        </w:rPr>
        <w:t xml:space="preserve">ding social assistance and community health care services, therefore, in the medium term, the legislative and budgetary framework related to public local finances </w:t>
      </w:r>
      <w:r w:rsidR="00BA05A5">
        <w:rPr>
          <w:rFonts w:cs="Calibri"/>
          <w:noProof/>
          <w:szCs w:val="22"/>
        </w:rPr>
        <w:t xml:space="preserve">may enable </w:t>
      </w:r>
      <w:r w:rsidR="00C90E47">
        <w:rPr>
          <w:rFonts w:cs="Calibri"/>
          <w:noProof/>
          <w:szCs w:val="22"/>
        </w:rPr>
        <w:t xml:space="preserve">scaling up the model </w:t>
      </w:r>
      <w:r w:rsidR="001E34C9">
        <w:rPr>
          <w:rFonts w:cs="Calibri"/>
          <w:noProof/>
          <w:szCs w:val="22"/>
        </w:rPr>
        <w:t xml:space="preserve">that focuses </w:t>
      </w:r>
      <w:r w:rsidR="00C90E47">
        <w:rPr>
          <w:rFonts w:cs="Calibri"/>
          <w:noProof/>
          <w:szCs w:val="22"/>
        </w:rPr>
        <w:t>on delivering a minimum package of services</w:t>
      </w:r>
      <w:r w:rsidR="00716558" w:rsidRPr="006F0159">
        <w:rPr>
          <w:rFonts w:cs="Calibri"/>
          <w:noProof/>
          <w:szCs w:val="22"/>
        </w:rPr>
        <w:t>.</w:t>
      </w:r>
    </w:p>
    <w:p w:rsidR="00716558" w:rsidRPr="006F0159" w:rsidRDefault="00E138A9" w:rsidP="00716558">
      <w:pPr>
        <w:spacing w:before="120" w:after="120"/>
        <w:rPr>
          <w:rFonts w:cs="Calibri"/>
          <w:noProof/>
          <w:szCs w:val="22"/>
        </w:rPr>
      </w:pPr>
      <w:r>
        <w:rPr>
          <w:rFonts w:cs="Calibri"/>
          <w:noProof/>
          <w:szCs w:val="22"/>
        </w:rPr>
        <w:t xml:space="preserve">Implementing the model nationwide can also generate budget savings by reducing the pressure on the residential care side of the </w:t>
      </w:r>
      <w:r w:rsidR="00284B83">
        <w:rPr>
          <w:rFonts w:cs="Calibri"/>
          <w:noProof/>
          <w:szCs w:val="22"/>
        </w:rPr>
        <w:t>protection</w:t>
      </w:r>
      <w:r>
        <w:rPr>
          <w:rFonts w:cs="Calibri"/>
          <w:noProof/>
          <w:szCs w:val="22"/>
        </w:rPr>
        <w:t xml:space="preserve"> system once prevention of a large number of child-family separation cases is ensured</w:t>
      </w:r>
      <w:r w:rsidR="00A241B3">
        <w:rPr>
          <w:rFonts w:cs="Calibri"/>
          <w:noProof/>
          <w:szCs w:val="22"/>
        </w:rPr>
        <w:t xml:space="preserve">. </w:t>
      </w:r>
      <w:r>
        <w:rPr>
          <w:rFonts w:cs="Calibri"/>
          <w:noProof/>
          <w:szCs w:val="22"/>
        </w:rPr>
        <w:t>The analysis shows that</w:t>
      </w:r>
      <w:r w:rsidR="00A241B3">
        <w:rPr>
          <w:rFonts w:cs="Calibri"/>
          <w:noProof/>
          <w:szCs w:val="22"/>
        </w:rPr>
        <w:t xml:space="preserve"> “</w:t>
      </w:r>
      <w:r w:rsidR="00A241B3" w:rsidRPr="00A241B3">
        <w:rPr>
          <w:szCs w:val="22"/>
        </w:rPr>
        <w:t xml:space="preserve">the separation of children from their families </w:t>
      </w:r>
      <w:r w:rsidR="00A241B3">
        <w:rPr>
          <w:szCs w:val="22"/>
        </w:rPr>
        <w:t>–</w:t>
      </w:r>
      <w:r w:rsidR="00A241B3" w:rsidRPr="00A241B3">
        <w:rPr>
          <w:szCs w:val="22"/>
        </w:rPr>
        <w:t xml:space="preserve"> children</w:t>
      </w:r>
      <w:r w:rsidR="00A241B3">
        <w:rPr>
          <w:szCs w:val="22"/>
        </w:rPr>
        <w:t xml:space="preserve"> </w:t>
      </w:r>
      <w:r w:rsidR="00A241B3" w:rsidRPr="00A241B3">
        <w:rPr>
          <w:szCs w:val="22"/>
        </w:rPr>
        <w:t xml:space="preserve">exposed to abandonment or at risk of child abandonment, was prevented in 58 out </w:t>
      </w:r>
      <w:r w:rsidR="00A241B3">
        <w:rPr>
          <w:szCs w:val="22"/>
        </w:rPr>
        <w:t>o</w:t>
      </w:r>
      <w:r w:rsidR="00A241B3" w:rsidRPr="00A241B3">
        <w:rPr>
          <w:szCs w:val="22"/>
        </w:rPr>
        <w:t xml:space="preserve">f 70 cases. This was ensured with a cost per child (and his/her family) of 250 lei/year. By comparison, the cost standard established in the child protection system varies between 11,000 and 21,000 lei/child/year (as per Government Decision 23/2010 on </w:t>
      </w:r>
      <w:r>
        <w:rPr>
          <w:szCs w:val="22"/>
        </w:rPr>
        <w:t xml:space="preserve">the approval of the </w:t>
      </w:r>
      <w:r w:rsidR="00A241B3" w:rsidRPr="00A241B3">
        <w:rPr>
          <w:szCs w:val="22"/>
        </w:rPr>
        <w:t>cost standards for social services</w:t>
      </w:r>
      <w:r w:rsidR="00A241B3">
        <w:rPr>
          <w:szCs w:val="22"/>
        </w:rPr>
        <w:t>)</w:t>
      </w:r>
      <w:r w:rsidR="00716558" w:rsidRPr="006F0159">
        <w:rPr>
          <w:szCs w:val="22"/>
        </w:rPr>
        <w:t>”</w:t>
      </w:r>
      <w:r w:rsidR="00716558" w:rsidRPr="006F0159">
        <w:rPr>
          <w:rStyle w:val="FootnoteReference"/>
          <w:szCs w:val="22"/>
        </w:rPr>
        <w:footnoteReference w:id="100"/>
      </w:r>
      <w:r w:rsidR="003F1C00">
        <w:rPr>
          <w:szCs w:val="22"/>
        </w:rPr>
        <w:t>.</w:t>
      </w:r>
      <w:r w:rsidR="00716558" w:rsidRPr="006F0159">
        <w:rPr>
          <w:szCs w:val="22"/>
        </w:rPr>
        <w:t xml:space="preserve"> </w:t>
      </w:r>
    </w:p>
    <w:p w:rsidR="00716558" w:rsidRPr="006F0159" w:rsidRDefault="00716558" w:rsidP="00716558">
      <w:pPr>
        <w:spacing w:before="120" w:after="120"/>
        <w:rPr>
          <w:rFonts w:cs="Calibri"/>
          <w:noProof/>
          <w:szCs w:val="22"/>
        </w:rPr>
      </w:pPr>
      <w:r w:rsidRPr="006F0159">
        <w:rPr>
          <w:rFonts w:cs="Calibri"/>
          <w:noProof/>
          <w:szCs w:val="22"/>
        </w:rPr>
        <w:t>M</w:t>
      </w:r>
      <w:r w:rsidR="003F1C00">
        <w:rPr>
          <w:rFonts w:cs="Calibri"/>
          <w:noProof/>
          <w:szCs w:val="22"/>
        </w:rPr>
        <w:t xml:space="preserve">oreover, the </w:t>
      </w:r>
      <w:r w:rsidRPr="006F0159">
        <w:rPr>
          <w:rFonts w:cs="Calibri"/>
          <w:noProof/>
          <w:szCs w:val="22"/>
        </w:rPr>
        <w:t xml:space="preserve">UNICEF </w:t>
      </w:r>
      <w:r w:rsidR="003F1C00">
        <w:rPr>
          <w:rFonts w:cs="Calibri"/>
          <w:noProof/>
          <w:szCs w:val="22"/>
        </w:rPr>
        <w:t>and</w:t>
      </w:r>
      <w:r w:rsidRPr="006F0159">
        <w:rPr>
          <w:rFonts w:cs="Calibri"/>
          <w:noProof/>
          <w:szCs w:val="22"/>
        </w:rPr>
        <w:t xml:space="preserve"> PwC</w:t>
      </w:r>
      <w:r w:rsidR="003F1C00">
        <w:rPr>
          <w:rFonts w:cs="Calibri"/>
          <w:noProof/>
          <w:szCs w:val="22"/>
        </w:rPr>
        <w:t xml:space="preserve"> analysis also identifies funding alternatives to the consolidated state budget</w:t>
      </w:r>
      <w:r w:rsidRPr="006F0159">
        <w:rPr>
          <w:rStyle w:val="FootnoteReference"/>
          <w:rFonts w:cs="Calibri"/>
          <w:noProof/>
          <w:szCs w:val="22"/>
        </w:rPr>
        <w:footnoteReference w:id="101"/>
      </w:r>
      <w:r w:rsidRPr="006F0159">
        <w:rPr>
          <w:rFonts w:cs="Calibri"/>
          <w:noProof/>
          <w:szCs w:val="22"/>
        </w:rPr>
        <w:t>:</w:t>
      </w:r>
    </w:p>
    <w:p w:rsidR="00716558" w:rsidRPr="006F0159" w:rsidRDefault="00AC69F1" w:rsidP="00FC35B3">
      <w:pPr>
        <w:pStyle w:val="ListParagraph"/>
        <w:numPr>
          <w:ilvl w:val="0"/>
          <w:numId w:val="50"/>
        </w:numPr>
        <w:spacing w:before="120" w:after="120"/>
        <w:rPr>
          <w:rFonts w:cs="Calibri"/>
          <w:i/>
          <w:noProof/>
          <w:szCs w:val="22"/>
        </w:rPr>
      </w:pPr>
      <w:r w:rsidRPr="00AC69F1">
        <w:rPr>
          <w:rFonts w:cs="Calibri"/>
          <w:i/>
          <w:noProof/>
          <w:szCs w:val="22"/>
        </w:rPr>
        <w:t xml:space="preserve">European Social Fund/Administrative Capacity Development </w:t>
      </w:r>
      <w:r w:rsidR="00C7428A">
        <w:rPr>
          <w:rFonts w:cs="Calibri"/>
          <w:i/>
          <w:noProof/>
          <w:szCs w:val="22"/>
        </w:rPr>
        <w:t xml:space="preserve">Operational </w:t>
      </w:r>
      <w:r w:rsidRPr="00AC69F1">
        <w:rPr>
          <w:rFonts w:cs="Calibri"/>
          <w:i/>
          <w:noProof/>
          <w:szCs w:val="22"/>
        </w:rPr>
        <w:t>Program</w:t>
      </w:r>
      <w:r w:rsidR="00BB39C8">
        <w:rPr>
          <w:rFonts w:cs="Calibri"/>
          <w:i/>
          <w:noProof/>
          <w:szCs w:val="22"/>
        </w:rPr>
        <w:t>me</w:t>
      </w:r>
      <w:r w:rsidRPr="00AC69F1">
        <w:rPr>
          <w:rFonts w:cs="Calibri"/>
          <w:i/>
          <w:noProof/>
          <w:szCs w:val="22"/>
        </w:rPr>
        <w:t xml:space="preserve"> (POCA) – which could be used for the social </w:t>
      </w:r>
      <w:r>
        <w:rPr>
          <w:rFonts w:cs="Calibri"/>
          <w:i/>
          <w:noProof/>
          <w:szCs w:val="22"/>
        </w:rPr>
        <w:t xml:space="preserve">assistance </w:t>
      </w:r>
      <w:r w:rsidRPr="00AC69F1">
        <w:rPr>
          <w:rFonts w:cs="Calibri"/>
          <w:i/>
          <w:noProof/>
          <w:szCs w:val="22"/>
        </w:rPr>
        <w:t>component of the M</w:t>
      </w:r>
      <w:r>
        <w:rPr>
          <w:rFonts w:cs="Calibri"/>
          <w:i/>
          <w:noProof/>
          <w:szCs w:val="22"/>
        </w:rPr>
        <w:t xml:space="preserve">inimum Package of </w:t>
      </w:r>
      <w:r w:rsidRPr="00AC69F1">
        <w:rPr>
          <w:rFonts w:cs="Calibri"/>
          <w:i/>
          <w:noProof/>
          <w:szCs w:val="22"/>
        </w:rPr>
        <w:t>S</w:t>
      </w:r>
      <w:r>
        <w:rPr>
          <w:rFonts w:cs="Calibri"/>
          <w:i/>
          <w:noProof/>
          <w:szCs w:val="22"/>
        </w:rPr>
        <w:t>ervices</w:t>
      </w:r>
      <w:r w:rsidRPr="00AC69F1">
        <w:rPr>
          <w:rFonts w:cs="Calibri"/>
          <w:i/>
          <w:noProof/>
          <w:szCs w:val="22"/>
        </w:rPr>
        <w:t>, to cover training activities and equipment (i.e. for improving the social assistance services</w:t>
      </w:r>
      <w:r w:rsidR="00716558" w:rsidRPr="006F0159">
        <w:rPr>
          <w:rFonts w:cs="Calibri"/>
          <w:i/>
          <w:noProof/>
          <w:szCs w:val="22"/>
        </w:rPr>
        <w:t>);</w:t>
      </w:r>
    </w:p>
    <w:p w:rsidR="00716558" w:rsidRPr="006F0159" w:rsidRDefault="00AC69F1" w:rsidP="00FC35B3">
      <w:pPr>
        <w:pStyle w:val="ListParagraph"/>
        <w:numPr>
          <w:ilvl w:val="0"/>
          <w:numId w:val="50"/>
        </w:numPr>
        <w:spacing w:before="120" w:after="120"/>
        <w:rPr>
          <w:rFonts w:cs="Calibri"/>
          <w:i/>
          <w:noProof/>
          <w:szCs w:val="22"/>
        </w:rPr>
      </w:pPr>
      <w:r w:rsidRPr="00AC69F1">
        <w:rPr>
          <w:rFonts w:cs="Calibri"/>
          <w:i/>
          <w:noProof/>
          <w:szCs w:val="22"/>
        </w:rPr>
        <w:t>European Social Fund/Human Capital Operational Program</w:t>
      </w:r>
      <w:r w:rsidR="00BB39C8">
        <w:rPr>
          <w:rFonts w:cs="Calibri"/>
          <w:i/>
          <w:noProof/>
          <w:szCs w:val="22"/>
        </w:rPr>
        <w:t>me</w:t>
      </w:r>
      <w:r w:rsidRPr="00AC69F1">
        <w:rPr>
          <w:rFonts w:cs="Calibri"/>
          <w:i/>
          <w:noProof/>
          <w:szCs w:val="22"/>
        </w:rPr>
        <w:t xml:space="preserve"> (POCU) –</w:t>
      </w:r>
      <w:r w:rsidR="0040293C">
        <w:rPr>
          <w:rFonts w:cs="Calibri"/>
          <w:i/>
          <w:noProof/>
          <w:szCs w:val="22"/>
        </w:rPr>
        <w:t xml:space="preserve"> </w:t>
      </w:r>
      <w:r w:rsidRPr="00AC69F1">
        <w:rPr>
          <w:rFonts w:cs="Calibri"/>
          <w:i/>
          <w:noProof/>
          <w:szCs w:val="22"/>
        </w:rPr>
        <w:t xml:space="preserve">for the social </w:t>
      </w:r>
      <w:r>
        <w:rPr>
          <w:rFonts w:cs="Calibri"/>
          <w:i/>
          <w:noProof/>
          <w:szCs w:val="22"/>
        </w:rPr>
        <w:t xml:space="preserve">assistance </w:t>
      </w:r>
      <w:r w:rsidRPr="00AC69F1">
        <w:rPr>
          <w:rFonts w:cs="Calibri"/>
          <w:i/>
          <w:noProof/>
          <w:szCs w:val="22"/>
        </w:rPr>
        <w:t>and health components of the M</w:t>
      </w:r>
      <w:r>
        <w:rPr>
          <w:rFonts w:cs="Calibri"/>
          <w:i/>
          <w:noProof/>
          <w:szCs w:val="22"/>
        </w:rPr>
        <w:t xml:space="preserve">inimum Package of </w:t>
      </w:r>
      <w:r w:rsidRPr="00AC69F1">
        <w:rPr>
          <w:rFonts w:cs="Calibri"/>
          <w:i/>
          <w:noProof/>
          <w:szCs w:val="22"/>
        </w:rPr>
        <w:t>S</w:t>
      </w:r>
      <w:r>
        <w:rPr>
          <w:rFonts w:cs="Calibri"/>
          <w:i/>
          <w:noProof/>
          <w:szCs w:val="22"/>
        </w:rPr>
        <w:t>ervices</w:t>
      </w:r>
      <w:r w:rsidRPr="00AC69F1">
        <w:rPr>
          <w:rFonts w:cs="Calibri"/>
          <w:i/>
          <w:noProof/>
          <w:szCs w:val="22"/>
        </w:rPr>
        <w:t>, to cover training activities and material expenses (i.e. for improving access to social assistance and healthcare services</w:t>
      </w:r>
      <w:r w:rsidR="00716558" w:rsidRPr="006F0159">
        <w:rPr>
          <w:rFonts w:cs="Calibri"/>
          <w:i/>
          <w:noProof/>
          <w:szCs w:val="22"/>
        </w:rPr>
        <w:t>);</w:t>
      </w:r>
    </w:p>
    <w:p w:rsidR="00716558" w:rsidRPr="006F0159" w:rsidRDefault="00AC69F1" w:rsidP="00FC35B3">
      <w:pPr>
        <w:pStyle w:val="ListParagraph"/>
        <w:numPr>
          <w:ilvl w:val="0"/>
          <w:numId w:val="50"/>
        </w:numPr>
        <w:spacing w:before="120" w:after="120"/>
        <w:rPr>
          <w:rFonts w:cs="Calibri"/>
          <w:i/>
          <w:noProof/>
          <w:szCs w:val="22"/>
        </w:rPr>
      </w:pPr>
      <w:r w:rsidRPr="00AC69F1">
        <w:rPr>
          <w:rFonts w:cs="Calibri"/>
          <w:i/>
          <w:noProof/>
          <w:szCs w:val="22"/>
        </w:rPr>
        <w:t>Regional Operational Program</w:t>
      </w:r>
      <w:r w:rsidR="00BB39C8">
        <w:rPr>
          <w:rFonts w:cs="Calibri"/>
          <w:i/>
          <w:noProof/>
          <w:szCs w:val="22"/>
        </w:rPr>
        <w:t>me</w:t>
      </w:r>
      <w:r w:rsidRPr="00AC69F1">
        <w:rPr>
          <w:rFonts w:cs="Calibri"/>
          <w:i/>
          <w:noProof/>
          <w:szCs w:val="22"/>
        </w:rPr>
        <w:t xml:space="preserve"> (POR) –</w:t>
      </w:r>
      <w:r w:rsidR="0040293C">
        <w:rPr>
          <w:rFonts w:cs="Calibri"/>
          <w:i/>
          <w:noProof/>
          <w:szCs w:val="22"/>
        </w:rPr>
        <w:t xml:space="preserve"> </w:t>
      </w:r>
      <w:r w:rsidRPr="00AC69F1">
        <w:rPr>
          <w:rFonts w:cs="Calibri"/>
          <w:i/>
          <w:noProof/>
          <w:szCs w:val="22"/>
        </w:rPr>
        <w:t>for all components</w:t>
      </w:r>
      <w:r>
        <w:rPr>
          <w:rFonts w:cs="Calibri"/>
          <w:i/>
          <w:noProof/>
          <w:szCs w:val="22"/>
        </w:rPr>
        <w:t xml:space="preserve"> of </w:t>
      </w:r>
      <w:r w:rsidRPr="00AC69F1">
        <w:rPr>
          <w:rFonts w:cs="Calibri"/>
          <w:i/>
          <w:noProof/>
          <w:szCs w:val="22"/>
        </w:rPr>
        <w:t>the M</w:t>
      </w:r>
      <w:r>
        <w:rPr>
          <w:rFonts w:cs="Calibri"/>
          <w:i/>
          <w:noProof/>
          <w:szCs w:val="22"/>
        </w:rPr>
        <w:t xml:space="preserve">inimum Package of </w:t>
      </w:r>
      <w:r w:rsidRPr="00AC69F1">
        <w:rPr>
          <w:rFonts w:cs="Calibri"/>
          <w:i/>
          <w:noProof/>
          <w:szCs w:val="22"/>
        </w:rPr>
        <w:t>S</w:t>
      </w:r>
      <w:r>
        <w:rPr>
          <w:rFonts w:cs="Calibri"/>
          <w:i/>
          <w:noProof/>
          <w:szCs w:val="22"/>
        </w:rPr>
        <w:t>ervices</w:t>
      </w:r>
      <w:r w:rsidRPr="00AC69F1">
        <w:rPr>
          <w:rFonts w:cs="Calibri"/>
          <w:i/>
          <w:noProof/>
          <w:szCs w:val="22"/>
        </w:rPr>
        <w:t xml:space="preserve"> (i.e. for improving access to social assistance, education and healthcare services</w:t>
      </w:r>
      <w:r w:rsidR="00716558" w:rsidRPr="006F0159">
        <w:rPr>
          <w:rFonts w:cs="Calibri"/>
          <w:i/>
          <w:noProof/>
          <w:szCs w:val="22"/>
        </w:rPr>
        <w:t>);</w:t>
      </w:r>
    </w:p>
    <w:p w:rsidR="00716558" w:rsidRPr="006F0159" w:rsidRDefault="00AC69F1" w:rsidP="00FC35B3">
      <w:pPr>
        <w:pStyle w:val="ListParagraph"/>
        <w:numPr>
          <w:ilvl w:val="0"/>
          <w:numId w:val="50"/>
        </w:numPr>
        <w:spacing w:before="120" w:after="120"/>
        <w:rPr>
          <w:rFonts w:cs="Calibri"/>
          <w:i/>
          <w:noProof/>
          <w:szCs w:val="22"/>
        </w:rPr>
      </w:pPr>
      <w:r w:rsidRPr="00AC69F1">
        <w:rPr>
          <w:rFonts w:cs="Calibri"/>
          <w:i/>
          <w:noProof/>
          <w:szCs w:val="22"/>
        </w:rPr>
        <w:lastRenderedPageBreak/>
        <w:t>National Rural Development Program</w:t>
      </w:r>
      <w:r w:rsidR="00BB39C8">
        <w:rPr>
          <w:rFonts w:cs="Calibri"/>
          <w:i/>
          <w:noProof/>
          <w:szCs w:val="22"/>
        </w:rPr>
        <w:t>me</w:t>
      </w:r>
      <w:r w:rsidRPr="00AC69F1">
        <w:rPr>
          <w:rFonts w:cs="Calibri"/>
          <w:i/>
          <w:noProof/>
          <w:szCs w:val="22"/>
        </w:rPr>
        <w:t xml:space="preserve"> (PNDR) –</w:t>
      </w:r>
      <w:r w:rsidR="0040293C">
        <w:rPr>
          <w:rFonts w:cs="Calibri"/>
          <w:i/>
          <w:noProof/>
          <w:szCs w:val="22"/>
        </w:rPr>
        <w:t xml:space="preserve"> </w:t>
      </w:r>
      <w:r w:rsidRPr="00AC69F1">
        <w:rPr>
          <w:rFonts w:cs="Calibri"/>
          <w:i/>
          <w:noProof/>
          <w:szCs w:val="22"/>
        </w:rPr>
        <w:t xml:space="preserve">to finance the training activities for all </w:t>
      </w:r>
      <w:r>
        <w:rPr>
          <w:rFonts w:cs="Calibri"/>
          <w:i/>
          <w:noProof/>
          <w:szCs w:val="22"/>
        </w:rPr>
        <w:t xml:space="preserve">the </w:t>
      </w:r>
      <w:r w:rsidRPr="00AC69F1">
        <w:rPr>
          <w:rFonts w:cs="Calibri"/>
          <w:i/>
          <w:noProof/>
          <w:szCs w:val="22"/>
        </w:rPr>
        <w:t xml:space="preserve">package components </w:t>
      </w:r>
      <w:r>
        <w:rPr>
          <w:rFonts w:cs="Calibri"/>
          <w:i/>
          <w:noProof/>
          <w:szCs w:val="22"/>
        </w:rPr>
        <w:t xml:space="preserve">implemented in </w:t>
      </w:r>
      <w:r w:rsidRPr="00AC69F1">
        <w:rPr>
          <w:rFonts w:cs="Calibri"/>
          <w:i/>
          <w:noProof/>
          <w:szCs w:val="22"/>
        </w:rPr>
        <w:t xml:space="preserve">rural communities, as well as material expenses for the social </w:t>
      </w:r>
      <w:r>
        <w:rPr>
          <w:rFonts w:cs="Calibri"/>
          <w:i/>
          <w:noProof/>
          <w:szCs w:val="22"/>
        </w:rPr>
        <w:t xml:space="preserve">assistance </w:t>
      </w:r>
      <w:r w:rsidRPr="00AC69F1">
        <w:rPr>
          <w:rFonts w:cs="Calibri"/>
          <w:i/>
          <w:noProof/>
          <w:szCs w:val="22"/>
        </w:rPr>
        <w:t xml:space="preserve">component </w:t>
      </w:r>
      <w:r>
        <w:rPr>
          <w:rFonts w:cs="Calibri"/>
          <w:i/>
          <w:noProof/>
          <w:szCs w:val="22"/>
        </w:rPr>
        <w:t xml:space="preserve">implemented </w:t>
      </w:r>
      <w:r w:rsidRPr="00AC69F1">
        <w:rPr>
          <w:rFonts w:cs="Calibri"/>
          <w:i/>
          <w:noProof/>
          <w:szCs w:val="22"/>
        </w:rPr>
        <w:t>in rural communities (i.e. education and training for rural economy employees and improvement of access to social assistance services</w:t>
      </w:r>
      <w:r w:rsidR="00716558" w:rsidRPr="006F0159">
        <w:rPr>
          <w:rFonts w:cs="Calibri"/>
          <w:i/>
          <w:noProof/>
          <w:szCs w:val="22"/>
        </w:rPr>
        <w:t>);</w:t>
      </w:r>
    </w:p>
    <w:p w:rsidR="00716558" w:rsidRPr="006F0159" w:rsidRDefault="00AC69F1" w:rsidP="00FC35B3">
      <w:pPr>
        <w:pStyle w:val="ListParagraph"/>
        <w:numPr>
          <w:ilvl w:val="0"/>
          <w:numId w:val="50"/>
        </w:numPr>
        <w:spacing w:before="120" w:after="120"/>
        <w:rPr>
          <w:rFonts w:cs="Calibri"/>
          <w:i/>
          <w:noProof/>
          <w:szCs w:val="22"/>
        </w:rPr>
      </w:pPr>
      <w:r w:rsidRPr="00AC69F1">
        <w:rPr>
          <w:rFonts w:cs="Calibri"/>
          <w:i/>
          <w:noProof/>
          <w:szCs w:val="22"/>
        </w:rPr>
        <w:t>World Bank Loan – Health Sector Reform (reimbursable funds) – for financing the health component of the M</w:t>
      </w:r>
      <w:r>
        <w:rPr>
          <w:rFonts w:cs="Calibri"/>
          <w:i/>
          <w:noProof/>
          <w:szCs w:val="22"/>
        </w:rPr>
        <w:t xml:space="preserve">inimum Package of </w:t>
      </w:r>
      <w:r w:rsidRPr="00AC69F1">
        <w:rPr>
          <w:rFonts w:cs="Calibri"/>
          <w:i/>
          <w:noProof/>
          <w:szCs w:val="22"/>
        </w:rPr>
        <w:t>S</w:t>
      </w:r>
      <w:r>
        <w:rPr>
          <w:rFonts w:cs="Calibri"/>
          <w:i/>
          <w:noProof/>
          <w:szCs w:val="22"/>
        </w:rPr>
        <w:t>ervices</w:t>
      </w:r>
      <w:r w:rsidR="00716558" w:rsidRPr="006F0159">
        <w:rPr>
          <w:rFonts w:cs="Calibri"/>
          <w:i/>
          <w:noProof/>
          <w:szCs w:val="22"/>
        </w:rPr>
        <w:t>;</w:t>
      </w:r>
    </w:p>
    <w:p w:rsidR="00716558" w:rsidRPr="006F0159" w:rsidRDefault="00AC69F1" w:rsidP="00FC35B3">
      <w:pPr>
        <w:pStyle w:val="ListParagraph"/>
        <w:numPr>
          <w:ilvl w:val="0"/>
          <w:numId w:val="50"/>
        </w:numPr>
        <w:spacing w:before="120" w:after="120"/>
        <w:rPr>
          <w:rFonts w:cs="Calibri"/>
          <w:i/>
          <w:noProof/>
          <w:szCs w:val="22"/>
        </w:rPr>
      </w:pPr>
      <w:r w:rsidRPr="00AC69F1">
        <w:rPr>
          <w:rFonts w:cs="Calibri"/>
          <w:i/>
          <w:noProof/>
          <w:szCs w:val="22"/>
        </w:rPr>
        <w:t>Norway Grants, EEA Grants and Swiss Grants –</w:t>
      </w:r>
      <w:r w:rsidR="0040293C">
        <w:rPr>
          <w:rFonts w:cs="Calibri"/>
          <w:i/>
          <w:noProof/>
          <w:szCs w:val="22"/>
        </w:rPr>
        <w:t xml:space="preserve"> </w:t>
      </w:r>
      <w:r w:rsidRPr="00AC69F1">
        <w:rPr>
          <w:rFonts w:cs="Calibri"/>
          <w:i/>
          <w:noProof/>
          <w:szCs w:val="22"/>
        </w:rPr>
        <w:t>for all components of the M</w:t>
      </w:r>
      <w:r>
        <w:rPr>
          <w:rFonts w:cs="Calibri"/>
          <w:i/>
          <w:noProof/>
          <w:szCs w:val="22"/>
        </w:rPr>
        <w:t xml:space="preserve">inimum Package of </w:t>
      </w:r>
      <w:r w:rsidRPr="00AC69F1">
        <w:rPr>
          <w:rFonts w:cs="Calibri"/>
          <w:i/>
          <w:noProof/>
          <w:szCs w:val="22"/>
        </w:rPr>
        <w:t>S</w:t>
      </w:r>
      <w:r>
        <w:rPr>
          <w:rFonts w:cs="Calibri"/>
          <w:i/>
          <w:noProof/>
          <w:szCs w:val="22"/>
        </w:rPr>
        <w:t>ervices</w:t>
      </w:r>
      <w:r w:rsidR="00716558" w:rsidRPr="006F0159">
        <w:rPr>
          <w:rFonts w:cs="Calibri"/>
          <w:i/>
          <w:noProof/>
          <w:szCs w:val="22"/>
        </w:rPr>
        <w:t>.</w:t>
      </w:r>
    </w:p>
    <w:p w:rsidR="00716558" w:rsidRPr="006F0159" w:rsidRDefault="00C7428A" w:rsidP="00716558">
      <w:pPr>
        <w:spacing w:before="120" w:after="120"/>
        <w:rPr>
          <w:rFonts w:cs="Calibri"/>
          <w:noProof/>
          <w:szCs w:val="22"/>
        </w:rPr>
      </w:pPr>
      <w:r>
        <w:rPr>
          <w:rFonts w:cs="Calibri"/>
          <w:noProof/>
          <w:szCs w:val="22"/>
        </w:rPr>
        <w:t>However, these funding sources do not fully cover the required investments</w:t>
      </w:r>
      <w:r w:rsidR="00716558" w:rsidRPr="006F0159">
        <w:rPr>
          <w:rFonts w:cs="Calibri"/>
          <w:noProof/>
          <w:szCs w:val="22"/>
        </w:rPr>
        <w:t>/</w:t>
      </w:r>
      <w:r>
        <w:rPr>
          <w:rFonts w:cs="Calibri"/>
          <w:noProof/>
          <w:szCs w:val="22"/>
        </w:rPr>
        <w:t>expenses.</w:t>
      </w:r>
      <w:r w:rsidR="00716558" w:rsidRPr="006F0159">
        <w:rPr>
          <w:rFonts w:cs="Calibri"/>
          <w:noProof/>
          <w:szCs w:val="22"/>
        </w:rPr>
        <w:t xml:space="preserve"> </w:t>
      </w:r>
      <w:r>
        <w:rPr>
          <w:rFonts w:cs="Calibri"/>
          <w:noProof/>
          <w:szCs w:val="22"/>
        </w:rPr>
        <w:t>Thus, considering how the operational programmes were approved</w:t>
      </w:r>
      <w:r w:rsidR="00716558" w:rsidRPr="006F0159">
        <w:rPr>
          <w:rFonts w:cs="Calibri"/>
          <w:noProof/>
          <w:szCs w:val="22"/>
        </w:rPr>
        <w:t>:</w:t>
      </w:r>
    </w:p>
    <w:p w:rsidR="00716558" w:rsidRPr="006F0159" w:rsidRDefault="00C7428A" w:rsidP="00FC35B3">
      <w:pPr>
        <w:pStyle w:val="ListParagraph"/>
        <w:numPr>
          <w:ilvl w:val="0"/>
          <w:numId w:val="51"/>
        </w:numPr>
        <w:spacing w:before="120" w:after="120"/>
        <w:rPr>
          <w:rFonts w:cs="Calibri"/>
          <w:noProof/>
          <w:szCs w:val="22"/>
        </w:rPr>
      </w:pPr>
      <w:r>
        <w:rPr>
          <w:rFonts w:cs="Calibri"/>
          <w:noProof/>
          <w:szCs w:val="22"/>
        </w:rPr>
        <w:t xml:space="preserve">the </w:t>
      </w:r>
      <w:r w:rsidRPr="00C7428A">
        <w:rPr>
          <w:rFonts w:cs="Calibri"/>
          <w:noProof/>
          <w:szCs w:val="22"/>
        </w:rPr>
        <w:t xml:space="preserve">Administrative Capacity Development </w:t>
      </w:r>
      <w:r>
        <w:rPr>
          <w:rFonts w:cs="Calibri"/>
          <w:noProof/>
          <w:szCs w:val="22"/>
        </w:rPr>
        <w:t xml:space="preserve">Operational </w:t>
      </w:r>
      <w:r w:rsidRPr="00C7428A">
        <w:rPr>
          <w:rFonts w:cs="Calibri"/>
          <w:noProof/>
          <w:szCs w:val="22"/>
        </w:rPr>
        <w:t>Programme</w:t>
      </w:r>
      <w:r w:rsidRPr="00C7428A">
        <w:rPr>
          <w:rFonts w:cs="Calibri"/>
          <w:i/>
          <w:noProof/>
          <w:szCs w:val="22"/>
        </w:rPr>
        <w:t xml:space="preserve"> </w:t>
      </w:r>
      <w:r w:rsidR="00716558" w:rsidRPr="006F0159">
        <w:rPr>
          <w:rFonts w:cs="Calibri"/>
          <w:noProof/>
          <w:szCs w:val="22"/>
        </w:rPr>
        <w:t xml:space="preserve">(POCA) </w:t>
      </w:r>
      <w:r>
        <w:rPr>
          <w:rFonts w:cs="Calibri"/>
          <w:noProof/>
          <w:szCs w:val="22"/>
        </w:rPr>
        <w:t>has three specific objectives for which local government authorities are eligible: development of standards, increasing public administration transparency, and ensuring a transparent judiciary.</w:t>
      </w:r>
      <w:r w:rsidR="00716558" w:rsidRPr="006F0159">
        <w:rPr>
          <w:rFonts w:cs="Calibri"/>
          <w:noProof/>
          <w:szCs w:val="22"/>
        </w:rPr>
        <w:t xml:space="preserve"> </w:t>
      </w:r>
      <w:r w:rsidR="00323208">
        <w:rPr>
          <w:rFonts w:cs="Calibri"/>
          <w:noProof/>
          <w:szCs w:val="22"/>
        </w:rPr>
        <w:t xml:space="preserve">Therefore, increasing the administrative capacity to deliver social assistance services is not one of the elements that can be funded through </w:t>
      </w:r>
      <w:r w:rsidR="00716558" w:rsidRPr="006F0159">
        <w:rPr>
          <w:rFonts w:cs="Calibri"/>
          <w:noProof/>
          <w:szCs w:val="22"/>
        </w:rPr>
        <w:t xml:space="preserve">POCA. </w:t>
      </w:r>
      <w:r w:rsidR="00323208">
        <w:rPr>
          <w:rFonts w:cs="Calibri"/>
          <w:noProof/>
          <w:szCs w:val="22"/>
        </w:rPr>
        <w:t>The programme can f</w:t>
      </w:r>
      <w:r w:rsidR="00175F6C">
        <w:rPr>
          <w:rFonts w:cs="Calibri"/>
          <w:noProof/>
          <w:szCs w:val="22"/>
        </w:rPr>
        <w:t>inance</w:t>
      </w:r>
      <w:r w:rsidR="00323208">
        <w:rPr>
          <w:rFonts w:cs="Calibri"/>
          <w:noProof/>
          <w:szCs w:val="22"/>
        </w:rPr>
        <w:t xml:space="preserve"> the development and implementation of quality and standard systems for all activities, including social assistance ones, but it cannot be used e</w:t>
      </w:r>
      <w:r w:rsidR="00716558" w:rsidRPr="006F0159">
        <w:rPr>
          <w:rFonts w:cs="Calibri"/>
          <w:noProof/>
          <w:szCs w:val="22"/>
        </w:rPr>
        <w:t>xclusiv</w:t>
      </w:r>
      <w:r w:rsidR="00323208">
        <w:rPr>
          <w:rFonts w:cs="Calibri"/>
          <w:noProof/>
          <w:szCs w:val="22"/>
        </w:rPr>
        <w:t>ely for this c</w:t>
      </w:r>
      <w:r w:rsidR="00716558" w:rsidRPr="006F0159">
        <w:rPr>
          <w:rFonts w:cs="Calibri"/>
          <w:noProof/>
          <w:szCs w:val="22"/>
        </w:rPr>
        <w:t>omponent</w:t>
      </w:r>
      <w:r w:rsidR="00DA16D4">
        <w:rPr>
          <w:rFonts w:cs="Calibri"/>
          <w:noProof/>
          <w:szCs w:val="22"/>
        </w:rPr>
        <w:t>;</w:t>
      </w:r>
    </w:p>
    <w:p w:rsidR="00716558" w:rsidRPr="006F0159" w:rsidRDefault="00323208" w:rsidP="00FC35B3">
      <w:pPr>
        <w:pStyle w:val="ListParagraph"/>
        <w:numPr>
          <w:ilvl w:val="0"/>
          <w:numId w:val="51"/>
        </w:numPr>
        <w:spacing w:before="120" w:after="120"/>
        <w:rPr>
          <w:rFonts w:cs="Calibri"/>
          <w:noProof/>
          <w:szCs w:val="22"/>
        </w:rPr>
      </w:pPr>
      <w:r>
        <w:rPr>
          <w:rFonts w:cs="Calibri"/>
          <w:noProof/>
          <w:szCs w:val="22"/>
        </w:rPr>
        <w:t xml:space="preserve">the </w:t>
      </w:r>
      <w:r w:rsidR="00C7428A" w:rsidRPr="00C7428A">
        <w:rPr>
          <w:rFonts w:cs="Calibri"/>
          <w:noProof/>
          <w:szCs w:val="22"/>
        </w:rPr>
        <w:t>Regional Operational Programme</w:t>
      </w:r>
      <w:r w:rsidR="00C7428A" w:rsidRPr="00C7428A">
        <w:rPr>
          <w:rFonts w:cs="Calibri"/>
          <w:i/>
          <w:noProof/>
          <w:szCs w:val="22"/>
        </w:rPr>
        <w:t xml:space="preserve"> </w:t>
      </w:r>
      <w:r w:rsidR="00716558" w:rsidRPr="006F0159">
        <w:rPr>
          <w:rFonts w:cs="Calibri"/>
          <w:noProof/>
          <w:szCs w:val="22"/>
        </w:rPr>
        <w:t xml:space="preserve">(POR) </w:t>
      </w:r>
      <w:r>
        <w:rPr>
          <w:rFonts w:cs="Calibri"/>
          <w:noProof/>
          <w:szCs w:val="22"/>
        </w:rPr>
        <w:t>can only finance the development of health and social service i</w:t>
      </w:r>
      <w:r w:rsidR="00716558" w:rsidRPr="006F0159">
        <w:rPr>
          <w:rFonts w:cs="Calibri"/>
          <w:noProof/>
          <w:szCs w:val="22"/>
        </w:rPr>
        <w:t>nfrastructur</w:t>
      </w:r>
      <w:r>
        <w:rPr>
          <w:rFonts w:cs="Calibri"/>
          <w:noProof/>
          <w:szCs w:val="22"/>
        </w:rPr>
        <w:t>e</w:t>
      </w:r>
      <w:r w:rsidR="00175F6C">
        <w:rPr>
          <w:rFonts w:cs="Calibri"/>
          <w:noProof/>
          <w:szCs w:val="22"/>
        </w:rPr>
        <w:t>s</w:t>
      </w:r>
      <w:r w:rsidR="00716558" w:rsidRPr="006F0159">
        <w:rPr>
          <w:rFonts w:cs="Calibri"/>
          <w:noProof/>
          <w:szCs w:val="22"/>
        </w:rPr>
        <w:t xml:space="preserve"> (</w:t>
      </w:r>
      <w:r w:rsidR="00CE697D">
        <w:rPr>
          <w:rFonts w:cs="Calibri"/>
          <w:noProof/>
          <w:szCs w:val="22"/>
        </w:rPr>
        <w:t>multifunctional</w:t>
      </w:r>
      <w:r>
        <w:rPr>
          <w:rFonts w:cs="Calibri"/>
          <w:noProof/>
          <w:szCs w:val="22"/>
        </w:rPr>
        <w:t xml:space="preserve"> centres</w:t>
      </w:r>
      <w:r w:rsidR="00CE697D">
        <w:rPr>
          <w:rFonts w:cs="Calibri"/>
          <w:noProof/>
          <w:szCs w:val="22"/>
        </w:rPr>
        <w:t xml:space="preserve"> providing integrated services at local level</w:t>
      </w:r>
      <w:r w:rsidR="00716558" w:rsidRPr="006F0159">
        <w:rPr>
          <w:rFonts w:cs="Calibri"/>
          <w:noProof/>
          <w:szCs w:val="22"/>
        </w:rPr>
        <w:t>)</w:t>
      </w:r>
      <w:r w:rsidR="00DA16D4">
        <w:rPr>
          <w:rFonts w:cs="Calibri"/>
          <w:noProof/>
          <w:szCs w:val="22"/>
        </w:rPr>
        <w:t>;</w:t>
      </w:r>
    </w:p>
    <w:p w:rsidR="00716558" w:rsidRPr="006F0159" w:rsidRDefault="00CE697D" w:rsidP="00FC35B3">
      <w:pPr>
        <w:pStyle w:val="ListParagraph"/>
        <w:numPr>
          <w:ilvl w:val="0"/>
          <w:numId w:val="51"/>
        </w:numPr>
        <w:spacing w:before="120" w:after="120"/>
        <w:rPr>
          <w:rFonts w:cs="Calibri"/>
          <w:noProof/>
          <w:szCs w:val="22"/>
        </w:rPr>
      </w:pPr>
      <w:r>
        <w:rPr>
          <w:rFonts w:cs="Calibri"/>
          <w:noProof/>
          <w:szCs w:val="22"/>
        </w:rPr>
        <w:t xml:space="preserve">the </w:t>
      </w:r>
      <w:r w:rsidR="00C7428A" w:rsidRPr="00C7428A">
        <w:rPr>
          <w:rFonts w:cs="Calibri"/>
          <w:noProof/>
          <w:szCs w:val="22"/>
        </w:rPr>
        <w:t>National Rural Development Programme</w:t>
      </w:r>
      <w:r w:rsidR="00C7428A" w:rsidRPr="00C7428A">
        <w:rPr>
          <w:rFonts w:cs="Calibri"/>
          <w:i/>
          <w:noProof/>
          <w:szCs w:val="22"/>
        </w:rPr>
        <w:t xml:space="preserve"> </w:t>
      </w:r>
      <w:r w:rsidR="00716558" w:rsidRPr="006F0159">
        <w:rPr>
          <w:rFonts w:cs="Calibri"/>
          <w:noProof/>
          <w:szCs w:val="22"/>
        </w:rPr>
        <w:t xml:space="preserve">(PNDR) </w:t>
      </w:r>
      <w:r>
        <w:rPr>
          <w:rFonts w:cs="Calibri"/>
          <w:noProof/>
          <w:szCs w:val="22"/>
        </w:rPr>
        <w:t xml:space="preserve">can only provide local </w:t>
      </w:r>
      <w:r w:rsidR="00891C2D">
        <w:rPr>
          <w:rFonts w:cs="Calibri"/>
          <w:noProof/>
          <w:szCs w:val="22"/>
        </w:rPr>
        <w:t xml:space="preserve">public </w:t>
      </w:r>
      <w:r>
        <w:rPr>
          <w:rFonts w:cs="Calibri"/>
          <w:noProof/>
          <w:szCs w:val="22"/>
        </w:rPr>
        <w:t xml:space="preserve">authorities with funds for small </w:t>
      </w:r>
      <w:r w:rsidR="00716558" w:rsidRPr="006F0159">
        <w:rPr>
          <w:rFonts w:cs="Calibri"/>
          <w:noProof/>
          <w:szCs w:val="22"/>
        </w:rPr>
        <w:t>infrastructur</w:t>
      </w:r>
      <w:r>
        <w:rPr>
          <w:rFonts w:cs="Calibri"/>
          <w:noProof/>
          <w:szCs w:val="22"/>
        </w:rPr>
        <w:t xml:space="preserve">e for local </w:t>
      </w:r>
      <w:r w:rsidR="00716558" w:rsidRPr="006F0159">
        <w:rPr>
          <w:rFonts w:cs="Calibri"/>
          <w:noProof/>
          <w:szCs w:val="22"/>
        </w:rPr>
        <w:t>transport</w:t>
      </w:r>
      <w:r>
        <w:rPr>
          <w:rFonts w:cs="Calibri"/>
          <w:noProof/>
          <w:szCs w:val="22"/>
        </w:rPr>
        <w:t xml:space="preserve">ation and utilities </w:t>
      </w:r>
      <w:r w:rsidR="00716558" w:rsidRPr="006F0159">
        <w:rPr>
          <w:rFonts w:cs="Calibri"/>
          <w:noProof/>
          <w:szCs w:val="22"/>
        </w:rPr>
        <w:t>(</w:t>
      </w:r>
      <w:r>
        <w:rPr>
          <w:rFonts w:cs="Calibri"/>
          <w:noProof/>
          <w:szCs w:val="22"/>
        </w:rPr>
        <w:t>e.g. water and sewerage</w:t>
      </w:r>
      <w:r w:rsidR="00716558" w:rsidRPr="006F0159">
        <w:rPr>
          <w:rFonts w:cs="Calibri"/>
          <w:noProof/>
          <w:szCs w:val="22"/>
        </w:rPr>
        <w:t xml:space="preserve">) </w:t>
      </w:r>
      <w:r>
        <w:rPr>
          <w:rFonts w:cs="Calibri"/>
          <w:noProof/>
          <w:szCs w:val="22"/>
        </w:rPr>
        <w:t>a</w:t>
      </w:r>
      <w:r w:rsidR="00175F6C">
        <w:rPr>
          <w:rFonts w:cs="Calibri"/>
          <w:noProof/>
          <w:szCs w:val="22"/>
        </w:rPr>
        <w:t>n</w:t>
      </w:r>
      <w:r>
        <w:rPr>
          <w:rFonts w:cs="Calibri"/>
          <w:noProof/>
          <w:szCs w:val="22"/>
        </w:rPr>
        <w:t xml:space="preserve">d educational </w:t>
      </w:r>
      <w:r w:rsidR="00716558" w:rsidRPr="006F0159">
        <w:rPr>
          <w:rFonts w:cs="Calibri"/>
          <w:noProof/>
          <w:szCs w:val="22"/>
        </w:rPr>
        <w:t>infrastructur</w:t>
      </w:r>
      <w:r>
        <w:rPr>
          <w:rFonts w:cs="Calibri"/>
          <w:noProof/>
          <w:szCs w:val="22"/>
        </w:rPr>
        <w:t xml:space="preserve">e such as nurseries, kindergartens and vocational high schools and high schools with </w:t>
      </w:r>
      <w:r w:rsidR="00716558" w:rsidRPr="006F0159">
        <w:rPr>
          <w:rFonts w:cs="Calibri"/>
          <w:noProof/>
          <w:szCs w:val="22"/>
        </w:rPr>
        <w:t>agric</w:t>
      </w:r>
      <w:r>
        <w:rPr>
          <w:rFonts w:cs="Calibri"/>
          <w:noProof/>
          <w:szCs w:val="22"/>
        </w:rPr>
        <w:t>ultural and environmental protection profiles</w:t>
      </w:r>
      <w:r w:rsidR="00716558" w:rsidRPr="006F0159">
        <w:rPr>
          <w:rFonts w:cs="Calibri"/>
          <w:noProof/>
          <w:szCs w:val="22"/>
        </w:rPr>
        <w:t>.</w:t>
      </w:r>
    </w:p>
    <w:p w:rsidR="00716558" w:rsidRPr="006F0159" w:rsidRDefault="008D13D0" w:rsidP="00716558">
      <w:pPr>
        <w:spacing w:before="120" w:after="120"/>
        <w:rPr>
          <w:rFonts w:cs="Calibri"/>
          <w:noProof/>
          <w:szCs w:val="22"/>
        </w:rPr>
      </w:pPr>
      <w:r>
        <w:rPr>
          <w:rFonts w:cs="Calibri"/>
          <w:noProof/>
          <w:szCs w:val="22"/>
        </w:rPr>
        <w:t xml:space="preserve">The </w:t>
      </w:r>
      <w:r w:rsidRPr="008D13D0">
        <w:rPr>
          <w:rFonts w:cs="Calibri"/>
          <w:noProof/>
          <w:szCs w:val="22"/>
        </w:rPr>
        <w:t>Human Capital Operational Programme</w:t>
      </w:r>
      <w:r>
        <w:rPr>
          <w:rFonts w:cs="Calibri"/>
          <w:noProof/>
          <w:szCs w:val="22"/>
        </w:rPr>
        <w:t xml:space="preserve"> </w:t>
      </w:r>
      <w:r w:rsidR="00716558" w:rsidRPr="006F0159">
        <w:rPr>
          <w:rFonts w:cs="Calibri"/>
          <w:noProof/>
          <w:szCs w:val="22"/>
        </w:rPr>
        <w:t xml:space="preserve">(POCU), </w:t>
      </w:r>
      <w:r>
        <w:rPr>
          <w:rFonts w:cs="Calibri"/>
          <w:noProof/>
          <w:szCs w:val="22"/>
        </w:rPr>
        <w:t xml:space="preserve">the World Bank and </w:t>
      </w:r>
      <w:r w:rsidRPr="008D13D0">
        <w:rPr>
          <w:rFonts w:cs="Calibri"/>
          <w:noProof/>
          <w:szCs w:val="22"/>
        </w:rPr>
        <w:t>Norway Grants, EEA Grants and Swiss Grants</w:t>
      </w:r>
      <w:r>
        <w:rPr>
          <w:rFonts w:cs="Calibri"/>
          <w:noProof/>
          <w:szCs w:val="22"/>
        </w:rPr>
        <w:t xml:space="preserve"> remain viable funding sources</w:t>
      </w:r>
      <w:r w:rsidR="00716558" w:rsidRPr="006F0159">
        <w:rPr>
          <w:rFonts w:cs="Calibri"/>
          <w:noProof/>
          <w:szCs w:val="22"/>
        </w:rPr>
        <w:t xml:space="preserve">. </w:t>
      </w:r>
      <w:r>
        <w:rPr>
          <w:rFonts w:cs="Calibri"/>
          <w:noProof/>
          <w:szCs w:val="22"/>
        </w:rPr>
        <w:t>However, none of these funding sources can fully cover the national scaling up of the model, they can only bring more pilot project evidence to support a national mainstreaming in the years to come.</w:t>
      </w:r>
    </w:p>
    <w:p w:rsidR="00716558" w:rsidRPr="006F0159" w:rsidRDefault="007C6AEB" w:rsidP="00716558">
      <w:pPr>
        <w:spacing w:before="120" w:after="120"/>
        <w:rPr>
          <w:rFonts w:cs="Calibri"/>
          <w:b/>
          <w:noProof/>
          <w:szCs w:val="22"/>
        </w:rPr>
      </w:pPr>
      <w:r>
        <w:rPr>
          <w:rFonts w:cs="Calibri"/>
          <w:b/>
          <w:noProof/>
          <w:szCs w:val="22"/>
        </w:rPr>
        <w:t>Considering all the elements included in the costing model</w:t>
      </w:r>
      <w:r w:rsidR="00716558" w:rsidRPr="006F0159">
        <w:rPr>
          <w:rFonts w:cs="Calibri"/>
          <w:b/>
          <w:noProof/>
          <w:szCs w:val="22"/>
        </w:rPr>
        <w:t xml:space="preserve">, </w:t>
      </w:r>
      <w:r>
        <w:rPr>
          <w:rFonts w:cs="Calibri"/>
          <w:b/>
          <w:noProof/>
          <w:szCs w:val="22"/>
        </w:rPr>
        <w:t xml:space="preserve">the costs for full implementation of the first scenario </w:t>
      </w:r>
      <w:r w:rsidR="00716558" w:rsidRPr="006F0159">
        <w:rPr>
          <w:rFonts w:cs="Calibri"/>
          <w:b/>
          <w:noProof/>
          <w:szCs w:val="22"/>
        </w:rPr>
        <w:t>(</w:t>
      </w:r>
      <w:r>
        <w:rPr>
          <w:rFonts w:cs="Calibri"/>
          <w:b/>
          <w:noProof/>
          <w:szCs w:val="22"/>
        </w:rPr>
        <w:t>in all rural communities</w:t>
      </w:r>
      <w:r w:rsidR="00716558" w:rsidRPr="006F0159">
        <w:rPr>
          <w:rFonts w:cs="Calibri"/>
          <w:b/>
          <w:noProof/>
          <w:szCs w:val="22"/>
        </w:rPr>
        <w:t>)</w:t>
      </w:r>
      <w:r>
        <w:rPr>
          <w:rFonts w:cs="Calibri"/>
          <w:b/>
          <w:noProof/>
          <w:szCs w:val="22"/>
        </w:rPr>
        <w:t xml:space="preserve"> amount to </w:t>
      </w:r>
      <w:r w:rsidR="00716558" w:rsidRPr="006F0159">
        <w:rPr>
          <w:rFonts w:cs="Calibri"/>
          <w:b/>
          <w:noProof/>
          <w:szCs w:val="22"/>
        </w:rPr>
        <w:t>180 mi</w:t>
      </w:r>
      <w:r>
        <w:rPr>
          <w:rFonts w:cs="Calibri"/>
          <w:b/>
          <w:noProof/>
          <w:szCs w:val="22"/>
        </w:rPr>
        <w:t>l</w:t>
      </w:r>
      <w:r w:rsidR="00716558" w:rsidRPr="006F0159">
        <w:rPr>
          <w:rFonts w:cs="Calibri"/>
          <w:b/>
          <w:noProof/>
          <w:szCs w:val="22"/>
        </w:rPr>
        <w:t xml:space="preserve">lion lei </w:t>
      </w:r>
      <w:r>
        <w:rPr>
          <w:rFonts w:cs="Calibri"/>
          <w:b/>
          <w:noProof/>
          <w:szCs w:val="22"/>
        </w:rPr>
        <w:t xml:space="preserve">at the local level (communes’ budgets) and </w:t>
      </w:r>
      <w:r w:rsidR="00716558" w:rsidRPr="006F0159">
        <w:rPr>
          <w:rFonts w:cs="Calibri"/>
          <w:b/>
          <w:noProof/>
          <w:szCs w:val="22"/>
        </w:rPr>
        <w:t>5</w:t>
      </w:r>
      <w:r>
        <w:rPr>
          <w:rFonts w:cs="Calibri"/>
          <w:b/>
          <w:noProof/>
          <w:szCs w:val="22"/>
        </w:rPr>
        <w:t>.</w:t>
      </w:r>
      <w:r w:rsidR="00716558" w:rsidRPr="006F0159">
        <w:rPr>
          <w:rFonts w:cs="Calibri"/>
          <w:b/>
          <w:noProof/>
          <w:szCs w:val="22"/>
        </w:rPr>
        <w:t>5 mil</w:t>
      </w:r>
      <w:r>
        <w:rPr>
          <w:rFonts w:cs="Calibri"/>
          <w:b/>
          <w:noProof/>
          <w:szCs w:val="22"/>
        </w:rPr>
        <w:t>l</w:t>
      </w:r>
      <w:r w:rsidR="00716558" w:rsidRPr="006F0159">
        <w:rPr>
          <w:rFonts w:cs="Calibri"/>
          <w:b/>
          <w:noProof/>
          <w:szCs w:val="22"/>
        </w:rPr>
        <w:t>ion</w:t>
      </w:r>
      <w:r>
        <w:rPr>
          <w:rFonts w:cs="Calibri"/>
          <w:b/>
          <w:noProof/>
          <w:szCs w:val="22"/>
        </w:rPr>
        <w:t xml:space="preserve"> at county level (county budgets)</w:t>
      </w:r>
      <w:r w:rsidR="00716558" w:rsidRPr="006F0159">
        <w:rPr>
          <w:rFonts w:cs="Calibri"/>
          <w:b/>
          <w:noProof/>
          <w:szCs w:val="22"/>
        </w:rPr>
        <w:t>. Implement</w:t>
      </w:r>
      <w:r>
        <w:rPr>
          <w:rFonts w:cs="Calibri"/>
          <w:b/>
          <w:noProof/>
          <w:szCs w:val="22"/>
        </w:rPr>
        <w:t xml:space="preserve">ing the model consisting of only one package of social services in all towns of Romania would entail a </w:t>
      </w:r>
      <w:r w:rsidR="00716558" w:rsidRPr="006F0159">
        <w:rPr>
          <w:rFonts w:cs="Calibri"/>
          <w:b/>
          <w:noProof/>
          <w:szCs w:val="22"/>
        </w:rPr>
        <w:t xml:space="preserve">cost </w:t>
      </w:r>
      <w:r>
        <w:rPr>
          <w:rFonts w:cs="Calibri"/>
          <w:b/>
          <w:noProof/>
          <w:szCs w:val="22"/>
        </w:rPr>
        <w:t>of</w:t>
      </w:r>
      <w:r w:rsidR="00716558" w:rsidRPr="006F0159">
        <w:rPr>
          <w:rFonts w:cs="Calibri"/>
          <w:b/>
          <w:noProof/>
          <w:szCs w:val="22"/>
        </w:rPr>
        <w:t xml:space="preserve"> 26</w:t>
      </w:r>
      <w:r>
        <w:rPr>
          <w:rFonts w:cs="Calibri"/>
          <w:b/>
          <w:noProof/>
          <w:szCs w:val="22"/>
        </w:rPr>
        <w:t>.</w:t>
      </w:r>
      <w:r w:rsidR="00716558" w:rsidRPr="006F0159">
        <w:rPr>
          <w:rFonts w:cs="Calibri"/>
          <w:b/>
          <w:noProof/>
          <w:szCs w:val="22"/>
        </w:rPr>
        <w:t>6 mi</w:t>
      </w:r>
      <w:r>
        <w:rPr>
          <w:rFonts w:cs="Calibri"/>
          <w:b/>
          <w:noProof/>
          <w:szCs w:val="22"/>
        </w:rPr>
        <w:t>ll</w:t>
      </w:r>
      <w:r w:rsidR="00716558" w:rsidRPr="006F0159">
        <w:rPr>
          <w:rFonts w:cs="Calibri"/>
          <w:b/>
          <w:noProof/>
          <w:szCs w:val="22"/>
        </w:rPr>
        <w:t xml:space="preserve">ion lei </w:t>
      </w:r>
      <w:r>
        <w:rPr>
          <w:rFonts w:cs="Calibri"/>
          <w:b/>
          <w:noProof/>
          <w:szCs w:val="22"/>
        </w:rPr>
        <w:t>at local level</w:t>
      </w:r>
      <w:r w:rsidR="00716558" w:rsidRPr="006F0159">
        <w:rPr>
          <w:rFonts w:cs="Calibri"/>
          <w:b/>
          <w:noProof/>
          <w:szCs w:val="22"/>
        </w:rPr>
        <w:t xml:space="preserve"> </w:t>
      </w:r>
      <w:r>
        <w:rPr>
          <w:rFonts w:cs="Calibri"/>
          <w:b/>
          <w:noProof/>
          <w:szCs w:val="22"/>
        </w:rPr>
        <w:t>and</w:t>
      </w:r>
      <w:r w:rsidR="00716558" w:rsidRPr="006F0159">
        <w:rPr>
          <w:rFonts w:cs="Calibri"/>
          <w:b/>
          <w:noProof/>
          <w:szCs w:val="22"/>
        </w:rPr>
        <w:t xml:space="preserve"> 1</w:t>
      </w:r>
      <w:r>
        <w:rPr>
          <w:rFonts w:cs="Calibri"/>
          <w:b/>
          <w:noProof/>
          <w:szCs w:val="22"/>
        </w:rPr>
        <w:t>.</w:t>
      </w:r>
      <w:r w:rsidR="00716558" w:rsidRPr="006F0159">
        <w:rPr>
          <w:rFonts w:cs="Calibri"/>
          <w:b/>
          <w:noProof/>
          <w:szCs w:val="22"/>
        </w:rPr>
        <w:t>3 mi</w:t>
      </w:r>
      <w:r>
        <w:rPr>
          <w:rFonts w:cs="Calibri"/>
          <w:b/>
          <w:noProof/>
          <w:szCs w:val="22"/>
        </w:rPr>
        <w:t>l</w:t>
      </w:r>
      <w:r w:rsidR="00716558" w:rsidRPr="006F0159">
        <w:rPr>
          <w:rFonts w:cs="Calibri"/>
          <w:b/>
          <w:noProof/>
          <w:szCs w:val="22"/>
        </w:rPr>
        <w:t xml:space="preserve">lion lei </w:t>
      </w:r>
      <w:r>
        <w:rPr>
          <w:rFonts w:cs="Calibri"/>
          <w:b/>
          <w:noProof/>
          <w:szCs w:val="22"/>
        </w:rPr>
        <w:t>at county level</w:t>
      </w:r>
      <w:r w:rsidR="00716558" w:rsidRPr="006F0159">
        <w:rPr>
          <w:rFonts w:cs="Calibri"/>
          <w:b/>
          <w:noProof/>
          <w:szCs w:val="22"/>
        </w:rPr>
        <w:t xml:space="preserve">. </w:t>
      </w:r>
    </w:p>
    <w:p w:rsidR="00716558" w:rsidRPr="006F0159" w:rsidRDefault="007C6AEB" w:rsidP="00716558">
      <w:pPr>
        <w:spacing w:before="120" w:after="120"/>
        <w:rPr>
          <w:rFonts w:cs="Calibri"/>
          <w:b/>
          <w:noProof/>
          <w:szCs w:val="22"/>
        </w:rPr>
      </w:pPr>
      <w:r>
        <w:rPr>
          <w:rFonts w:cs="Calibri"/>
          <w:b/>
          <w:noProof/>
          <w:szCs w:val="22"/>
        </w:rPr>
        <w:t>If the community health care component is factored in, the costs of scaling up the model would amount to</w:t>
      </w:r>
      <w:r w:rsidR="00716558" w:rsidRPr="006F0159">
        <w:rPr>
          <w:rFonts w:cs="Calibri"/>
          <w:b/>
          <w:noProof/>
          <w:szCs w:val="22"/>
        </w:rPr>
        <w:t xml:space="preserve"> 232 mil</w:t>
      </w:r>
      <w:r>
        <w:rPr>
          <w:rFonts w:cs="Calibri"/>
          <w:b/>
          <w:noProof/>
          <w:szCs w:val="22"/>
        </w:rPr>
        <w:t>l</w:t>
      </w:r>
      <w:r w:rsidR="00716558" w:rsidRPr="006F0159">
        <w:rPr>
          <w:rFonts w:cs="Calibri"/>
          <w:b/>
          <w:noProof/>
          <w:szCs w:val="22"/>
        </w:rPr>
        <w:t xml:space="preserve">ion lei </w:t>
      </w:r>
      <w:r>
        <w:rPr>
          <w:rFonts w:cs="Calibri"/>
          <w:b/>
          <w:noProof/>
          <w:szCs w:val="22"/>
        </w:rPr>
        <w:t>at local level and</w:t>
      </w:r>
      <w:r w:rsidR="00716558" w:rsidRPr="006F0159">
        <w:rPr>
          <w:rFonts w:cs="Calibri"/>
          <w:b/>
          <w:noProof/>
          <w:szCs w:val="22"/>
        </w:rPr>
        <w:t xml:space="preserve"> 11 mil</w:t>
      </w:r>
      <w:r>
        <w:rPr>
          <w:rFonts w:cs="Calibri"/>
          <w:b/>
          <w:noProof/>
          <w:szCs w:val="22"/>
        </w:rPr>
        <w:t>lio</w:t>
      </w:r>
      <w:r w:rsidR="00716558" w:rsidRPr="006F0159">
        <w:rPr>
          <w:rFonts w:cs="Calibri"/>
          <w:b/>
          <w:noProof/>
          <w:szCs w:val="22"/>
        </w:rPr>
        <w:t xml:space="preserve">n lei </w:t>
      </w:r>
      <w:r>
        <w:rPr>
          <w:rFonts w:cs="Calibri"/>
          <w:b/>
          <w:noProof/>
          <w:szCs w:val="22"/>
        </w:rPr>
        <w:t xml:space="preserve">at county level </w:t>
      </w:r>
      <w:r w:rsidR="00D957E5">
        <w:rPr>
          <w:rFonts w:cs="Calibri"/>
          <w:b/>
          <w:noProof/>
          <w:szCs w:val="22"/>
        </w:rPr>
        <w:t xml:space="preserve">if implemented in the </w:t>
      </w:r>
      <w:r w:rsidR="00716558" w:rsidRPr="006F0159">
        <w:rPr>
          <w:rFonts w:cs="Calibri"/>
          <w:b/>
          <w:noProof/>
          <w:szCs w:val="22"/>
        </w:rPr>
        <w:t>rural</w:t>
      </w:r>
      <w:r w:rsidR="00D957E5">
        <w:rPr>
          <w:rFonts w:cs="Calibri"/>
          <w:b/>
          <w:noProof/>
          <w:szCs w:val="22"/>
        </w:rPr>
        <w:t xml:space="preserve"> areas, and</w:t>
      </w:r>
      <w:r w:rsidR="00716558" w:rsidRPr="006F0159">
        <w:rPr>
          <w:rFonts w:cs="Calibri"/>
          <w:b/>
          <w:noProof/>
          <w:szCs w:val="22"/>
        </w:rPr>
        <w:t xml:space="preserve"> 54</w:t>
      </w:r>
      <w:r w:rsidR="00D957E5">
        <w:rPr>
          <w:rFonts w:cs="Calibri"/>
          <w:b/>
          <w:noProof/>
          <w:szCs w:val="22"/>
        </w:rPr>
        <w:t>.</w:t>
      </w:r>
      <w:r w:rsidR="00716558" w:rsidRPr="006F0159">
        <w:rPr>
          <w:rFonts w:cs="Calibri"/>
          <w:b/>
          <w:noProof/>
          <w:szCs w:val="22"/>
        </w:rPr>
        <w:t>2 mi</w:t>
      </w:r>
      <w:r w:rsidR="00D957E5">
        <w:rPr>
          <w:rFonts w:cs="Calibri"/>
          <w:b/>
          <w:noProof/>
          <w:szCs w:val="22"/>
        </w:rPr>
        <w:t>l</w:t>
      </w:r>
      <w:r w:rsidR="00716558" w:rsidRPr="006F0159">
        <w:rPr>
          <w:rFonts w:cs="Calibri"/>
          <w:b/>
          <w:noProof/>
          <w:szCs w:val="22"/>
        </w:rPr>
        <w:t>lio</w:t>
      </w:r>
      <w:r w:rsidR="00D957E5">
        <w:rPr>
          <w:rFonts w:cs="Calibri"/>
          <w:b/>
          <w:noProof/>
          <w:szCs w:val="22"/>
        </w:rPr>
        <w:t>n</w:t>
      </w:r>
      <w:r w:rsidR="00716558" w:rsidRPr="006F0159">
        <w:rPr>
          <w:rFonts w:cs="Calibri"/>
          <w:b/>
          <w:noProof/>
          <w:szCs w:val="22"/>
        </w:rPr>
        <w:t xml:space="preserve"> lei </w:t>
      </w:r>
      <w:r w:rsidR="00D957E5">
        <w:rPr>
          <w:rFonts w:cs="Calibri"/>
          <w:b/>
          <w:noProof/>
          <w:szCs w:val="22"/>
        </w:rPr>
        <w:t xml:space="preserve">at local </w:t>
      </w:r>
      <w:r w:rsidR="00716558" w:rsidRPr="006F0159">
        <w:rPr>
          <w:rFonts w:cs="Calibri"/>
          <w:b/>
          <w:noProof/>
          <w:szCs w:val="22"/>
        </w:rPr>
        <w:t>l</w:t>
      </w:r>
      <w:r w:rsidR="00D957E5">
        <w:rPr>
          <w:rFonts w:cs="Calibri"/>
          <w:b/>
          <w:noProof/>
          <w:szCs w:val="22"/>
        </w:rPr>
        <w:t>evel</w:t>
      </w:r>
      <w:r w:rsidR="00716558" w:rsidRPr="006F0159">
        <w:rPr>
          <w:rFonts w:cs="Calibri"/>
          <w:b/>
          <w:noProof/>
          <w:szCs w:val="22"/>
        </w:rPr>
        <w:t xml:space="preserve"> </w:t>
      </w:r>
      <w:r w:rsidR="00D957E5">
        <w:rPr>
          <w:rFonts w:cs="Calibri"/>
          <w:b/>
          <w:noProof/>
          <w:szCs w:val="22"/>
        </w:rPr>
        <w:t>and</w:t>
      </w:r>
      <w:r w:rsidR="00716558" w:rsidRPr="006F0159">
        <w:rPr>
          <w:rFonts w:cs="Calibri"/>
          <w:b/>
          <w:noProof/>
          <w:szCs w:val="22"/>
        </w:rPr>
        <w:t xml:space="preserve"> 2</w:t>
      </w:r>
      <w:r w:rsidR="00D957E5">
        <w:rPr>
          <w:rFonts w:cs="Calibri"/>
          <w:b/>
          <w:noProof/>
          <w:szCs w:val="22"/>
        </w:rPr>
        <w:t>.</w:t>
      </w:r>
      <w:r w:rsidR="00716558" w:rsidRPr="006F0159">
        <w:rPr>
          <w:rFonts w:cs="Calibri"/>
          <w:b/>
          <w:noProof/>
          <w:szCs w:val="22"/>
        </w:rPr>
        <w:t>5 mi</w:t>
      </w:r>
      <w:r w:rsidR="00D957E5">
        <w:rPr>
          <w:rFonts w:cs="Calibri"/>
          <w:b/>
          <w:noProof/>
          <w:szCs w:val="22"/>
        </w:rPr>
        <w:t>l</w:t>
      </w:r>
      <w:r w:rsidR="00716558" w:rsidRPr="006F0159">
        <w:rPr>
          <w:rFonts w:cs="Calibri"/>
          <w:b/>
          <w:noProof/>
          <w:szCs w:val="22"/>
        </w:rPr>
        <w:t>lion lei</w:t>
      </w:r>
      <w:r w:rsidR="00D957E5">
        <w:rPr>
          <w:rFonts w:cs="Calibri"/>
          <w:b/>
          <w:noProof/>
          <w:szCs w:val="22"/>
        </w:rPr>
        <w:t xml:space="preserve"> at county level if implemented in the </w:t>
      </w:r>
      <w:r w:rsidR="00716558" w:rsidRPr="006F0159">
        <w:rPr>
          <w:rFonts w:cs="Calibri"/>
          <w:b/>
          <w:noProof/>
          <w:szCs w:val="22"/>
        </w:rPr>
        <w:t>urban</w:t>
      </w:r>
      <w:r w:rsidR="00D957E5">
        <w:rPr>
          <w:rFonts w:cs="Calibri"/>
          <w:b/>
          <w:noProof/>
          <w:szCs w:val="22"/>
        </w:rPr>
        <w:t xml:space="preserve"> areas</w:t>
      </w:r>
      <w:r w:rsidR="00716558" w:rsidRPr="006F0159">
        <w:rPr>
          <w:rFonts w:cs="Calibri"/>
          <w:b/>
          <w:noProof/>
          <w:szCs w:val="22"/>
        </w:rPr>
        <w:t>.</w:t>
      </w:r>
    </w:p>
    <w:p w:rsidR="00716558" w:rsidRPr="006F0159" w:rsidRDefault="00D957E5" w:rsidP="00716558">
      <w:pPr>
        <w:spacing w:before="120" w:after="120"/>
        <w:rPr>
          <w:rFonts w:cs="Calibri"/>
          <w:noProof/>
          <w:szCs w:val="22"/>
        </w:rPr>
      </w:pPr>
      <w:r>
        <w:rPr>
          <w:rFonts w:cs="Calibri"/>
          <w:noProof/>
          <w:szCs w:val="22"/>
        </w:rPr>
        <w:t>Still, the costs for scaling up the model could be higher</w:t>
      </w:r>
      <w:r w:rsidR="00716558" w:rsidRPr="006F0159">
        <w:rPr>
          <w:rFonts w:cs="Calibri"/>
          <w:noProof/>
          <w:szCs w:val="22"/>
        </w:rPr>
        <w:t xml:space="preserve">, </w:t>
      </w:r>
      <w:r>
        <w:rPr>
          <w:rFonts w:cs="Calibri"/>
          <w:noProof/>
          <w:szCs w:val="22"/>
        </w:rPr>
        <w:t>as the main cost component is the human resources one and, between the time PwC developed its costing model and the beginning of 2</w:t>
      </w:r>
      <w:r w:rsidR="00716558" w:rsidRPr="006F0159">
        <w:rPr>
          <w:rFonts w:cs="Calibri"/>
          <w:noProof/>
          <w:szCs w:val="22"/>
        </w:rPr>
        <w:t>017</w:t>
      </w:r>
      <w:r>
        <w:rPr>
          <w:rFonts w:cs="Calibri"/>
          <w:noProof/>
          <w:szCs w:val="22"/>
        </w:rPr>
        <w:t>,</w:t>
      </w:r>
      <w:r w:rsidR="00716558" w:rsidRPr="006F0159">
        <w:rPr>
          <w:rFonts w:cs="Calibri"/>
          <w:noProof/>
          <w:szCs w:val="22"/>
        </w:rPr>
        <w:t xml:space="preserve"> </w:t>
      </w:r>
      <w:r>
        <w:rPr>
          <w:rFonts w:cs="Calibri"/>
          <w:noProof/>
          <w:szCs w:val="22"/>
        </w:rPr>
        <w:t>there have been several decisions regarding the salaries of staff paid from public</w:t>
      </w:r>
      <w:r w:rsidR="00716558" w:rsidRPr="006F0159">
        <w:rPr>
          <w:rFonts w:cs="Calibri"/>
          <w:noProof/>
          <w:szCs w:val="22"/>
        </w:rPr>
        <w:t xml:space="preserve"> f</w:t>
      </w:r>
      <w:r>
        <w:rPr>
          <w:rFonts w:cs="Calibri"/>
          <w:noProof/>
          <w:szCs w:val="22"/>
        </w:rPr>
        <w:t>un</w:t>
      </w:r>
      <w:r w:rsidR="00716558" w:rsidRPr="006F0159">
        <w:rPr>
          <w:rFonts w:cs="Calibri"/>
          <w:noProof/>
          <w:szCs w:val="22"/>
        </w:rPr>
        <w:t>d</w:t>
      </w:r>
      <w:r>
        <w:rPr>
          <w:rFonts w:cs="Calibri"/>
          <w:noProof/>
          <w:szCs w:val="22"/>
        </w:rPr>
        <w:t>s</w:t>
      </w:r>
      <w:r w:rsidR="00716558" w:rsidRPr="006F0159">
        <w:rPr>
          <w:rFonts w:cs="Calibri"/>
          <w:noProof/>
          <w:szCs w:val="22"/>
        </w:rPr>
        <w:t>, inclu</w:t>
      </w:r>
      <w:r>
        <w:rPr>
          <w:rFonts w:cs="Calibri"/>
          <w:noProof/>
          <w:szCs w:val="22"/>
        </w:rPr>
        <w:t>ding in the social assistance sector and at the level of the public local administration. Also, the estimated number of social workers and community health nurses required for the scaling up considers popu</w:t>
      </w:r>
      <w:r w:rsidR="00A32562">
        <w:rPr>
          <w:rFonts w:cs="Calibri"/>
          <w:noProof/>
          <w:szCs w:val="22"/>
        </w:rPr>
        <w:t>lation density only to a small extent</w:t>
      </w:r>
      <w:r>
        <w:rPr>
          <w:rFonts w:cs="Calibri"/>
          <w:noProof/>
          <w:szCs w:val="22"/>
        </w:rPr>
        <w:t>, with only two thresholds envisaged</w:t>
      </w:r>
      <w:r w:rsidR="00716558" w:rsidRPr="006F0159">
        <w:rPr>
          <w:rFonts w:cs="Calibri"/>
          <w:noProof/>
          <w:szCs w:val="22"/>
        </w:rPr>
        <w:t xml:space="preserve"> (</w:t>
      </w:r>
      <w:r>
        <w:rPr>
          <w:rFonts w:cs="Calibri"/>
          <w:noProof/>
          <w:szCs w:val="22"/>
        </w:rPr>
        <w:t>over and below</w:t>
      </w:r>
      <w:r w:rsidR="00716558" w:rsidRPr="006F0159">
        <w:rPr>
          <w:rFonts w:cs="Calibri"/>
          <w:noProof/>
          <w:szCs w:val="22"/>
        </w:rPr>
        <w:t xml:space="preserve"> 60</w:t>
      </w:r>
      <w:r>
        <w:rPr>
          <w:rFonts w:cs="Calibri"/>
          <w:noProof/>
          <w:szCs w:val="22"/>
        </w:rPr>
        <w:t xml:space="preserve"> inhabitants</w:t>
      </w:r>
      <w:r w:rsidR="00716558" w:rsidRPr="006F0159">
        <w:rPr>
          <w:rFonts w:cs="Calibri"/>
          <w:noProof/>
          <w:szCs w:val="22"/>
        </w:rPr>
        <w:t>/km</w:t>
      </w:r>
      <w:r w:rsidR="00716558" w:rsidRPr="006F0159">
        <w:rPr>
          <w:rFonts w:cs="Calibri"/>
          <w:noProof/>
          <w:szCs w:val="22"/>
          <w:vertAlign w:val="superscript"/>
        </w:rPr>
        <w:t>2</w:t>
      </w:r>
      <w:r w:rsidR="00716558" w:rsidRPr="006F0159">
        <w:rPr>
          <w:rFonts w:cs="Calibri"/>
          <w:noProof/>
          <w:szCs w:val="22"/>
        </w:rPr>
        <w:t xml:space="preserve">). </w:t>
      </w:r>
    </w:p>
    <w:p w:rsidR="00716558" w:rsidRPr="006F0159" w:rsidRDefault="008F5DD8" w:rsidP="00716558">
      <w:pPr>
        <w:spacing w:before="120" w:after="120"/>
        <w:rPr>
          <w:rFonts w:cs="Calibri"/>
          <w:noProof/>
          <w:szCs w:val="22"/>
        </w:rPr>
      </w:pPr>
      <w:r>
        <w:rPr>
          <w:rFonts w:cs="Calibri"/>
          <w:noProof/>
          <w:szCs w:val="22"/>
        </w:rPr>
        <w:t xml:space="preserve">The costs of scaling up the model at national level were calculated by </w:t>
      </w:r>
      <w:r w:rsidR="00716558" w:rsidRPr="006F0159">
        <w:rPr>
          <w:rFonts w:cs="Calibri"/>
          <w:noProof/>
          <w:szCs w:val="22"/>
        </w:rPr>
        <w:t xml:space="preserve">UNICEF </w:t>
      </w:r>
      <w:r>
        <w:rPr>
          <w:rFonts w:cs="Calibri"/>
          <w:noProof/>
          <w:szCs w:val="22"/>
        </w:rPr>
        <w:t>and presented to public policy makers ever since</w:t>
      </w:r>
      <w:r w:rsidR="00716558" w:rsidRPr="006F0159">
        <w:rPr>
          <w:rFonts w:cs="Calibri"/>
          <w:noProof/>
          <w:szCs w:val="22"/>
        </w:rPr>
        <w:t xml:space="preserve"> 2015. </w:t>
      </w:r>
      <w:r w:rsidR="0072539E">
        <w:rPr>
          <w:rFonts w:cs="Calibri"/>
          <w:noProof/>
          <w:szCs w:val="22"/>
        </w:rPr>
        <w:t>We would like to underline once more that the overall budget should also include costs for maintenance and developing functionalities related to the use of the Aurora methodology</w:t>
      </w:r>
      <w:r w:rsidR="00901405" w:rsidRPr="006F0159">
        <w:rPr>
          <w:rFonts w:cs="Calibri"/>
          <w:noProof/>
          <w:szCs w:val="22"/>
        </w:rPr>
        <w:t xml:space="preserve">. </w:t>
      </w:r>
      <w:r w:rsidR="0072539E">
        <w:rPr>
          <w:rFonts w:cs="Calibri"/>
          <w:noProof/>
          <w:szCs w:val="22"/>
        </w:rPr>
        <w:t>Full scal</w:t>
      </w:r>
      <w:r w:rsidR="001970DC">
        <w:rPr>
          <w:rFonts w:cs="Calibri"/>
          <w:noProof/>
          <w:szCs w:val="22"/>
        </w:rPr>
        <w:t>e</w:t>
      </w:r>
      <w:r w:rsidR="0072539E">
        <w:rPr>
          <w:rFonts w:cs="Calibri"/>
          <w:noProof/>
          <w:szCs w:val="22"/>
        </w:rPr>
        <w:t xml:space="preserve"> up at national level can only be ensured with support from the </w:t>
      </w:r>
      <w:r w:rsidR="00BE6C44">
        <w:rPr>
          <w:rFonts w:cs="Calibri"/>
          <w:noProof/>
          <w:szCs w:val="22"/>
        </w:rPr>
        <w:t xml:space="preserve">overall </w:t>
      </w:r>
      <w:r w:rsidR="0072539E">
        <w:rPr>
          <w:rFonts w:cs="Calibri"/>
          <w:noProof/>
          <w:szCs w:val="22"/>
        </w:rPr>
        <w:t>con</w:t>
      </w:r>
      <w:r w:rsidR="00BE6C44">
        <w:rPr>
          <w:rFonts w:cs="Calibri"/>
          <w:noProof/>
          <w:szCs w:val="22"/>
        </w:rPr>
        <w:t xml:space="preserve">solidated </w:t>
      </w:r>
      <w:r w:rsidR="00716558" w:rsidRPr="006F0159">
        <w:rPr>
          <w:rFonts w:cs="Calibri"/>
          <w:noProof/>
          <w:szCs w:val="22"/>
        </w:rPr>
        <w:t>bu</w:t>
      </w:r>
      <w:r w:rsidR="0072539E">
        <w:rPr>
          <w:rFonts w:cs="Calibri"/>
          <w:noProof/>
          <w:szCs w:val="22"/>
        </w:rPr>
        <w:t>d</w:t>
      </w:r>
      <w:r w:rsidR="00716558" w:rsidRPr="006F0159">
        <w:rPr>
          <w:rFonts w:cs="Calibri"/>
          <w:noProof/>
          <w:szCs w:val="22"/>
        </w:rPr>
        <w:t>get</w:t>
      </w:r>
      <w:r w:rsidR="0072539E">
        <w:rPr>
          <w:rFonts w:cs="Calibri"/>
          <w:noProof/>
          <w:szCs w:val="22"/>
        </w:rPr>
        <w:t>, both in terms of the size of the</w:t>
      </w:r>
      <w:r w:rsidR="001970DC">
        <w:rPr>
          <w:rFonts w:cs="Calibri"/>
          <w:noProof/>
          <w:szCs w:val="22"/>
        </w:rPr>
        <w:t xml:space="preserve"> </w:t>
      </w:r>
      <w:r w:rsidR="0072539E">
        <w:rPr>
          <w:rFonts w:cs="Calibri"/>
          <w:noProof/>
          <w:szCs w:val="22"/>
        </w:rPr>
        <w:t>required budget and in terms of the established objectives</w:t>
      </w:r>
      <w:r w:rsidR="00716558" w:rsidRPr="006F0159">
        <w:rPr>
          <w:rFonts w:cs="Calibri"/>
          <w:noProof/>
          <w:szCs w:val="22"/>
        </w:rPr>
        <w:t>. Te</w:t>
      </w:r>
      <w:r w:rsidR="0072539E">
        <w:rPr>
          <w:rFonts w:cs="Calibri"/>
          <w:noProof/>
          <w:szCs w:val="22"/>
        </w:rPr>
        <w:t>c</w:t>
      </w:r>
      <w:r w:rsidR="00716558" w:rsidRPr="006F0159">
        <w:rPr>
          <w:rFonts w:cs="Calibri"/>
          <w:noProof/>
          <w:szCs w:val="22"/>
        </w:rPr>
        <w:t>hnic</w:t>
      </w:r>
      <w:r w:rsidR="0072539E">
        <w:rPr>
          <w:rFonts w:cs="Calibri"/>
          <w:noProof/>
          <w:szCs w:val="22"/>
        </w:rPr>
        <w:t>ally</w:t>
      </w:r>
      <w:r w:rsidR="00716558" w:rsidRPr="006F0159">
        <w:rPr>
          <w:rFonts w:cs="Calibri"/>
          <w:noProof/>
          <w:szCs w:val="22"/>
        </w:rPr>
        <w:t xml:space="preserve">, </w:t>
      </w:r>
      <w:r w:rsidR="0072539E">
        <w:rPr>
          <w:rFonts w:cs="Calibri"/>
          <w:noProof/>
          <w:szCs w:val="22"/>
        </w:rPr>
        <w:t>in public finances</w:t>
      </w:r>
      <w:r w:rsidR="00716558" w:rsidRPr="006F0159">
        <w:rPr>
          <w:rFonts w:cs="Calibri"/>
          <w:noProof/>
          <w:szCs w:val="22"/>
        </w:rPr>
        <w:t xml:space="preserve">, </w:t>
      </w:r>
      <w:r w:rsidR="0072539E">
        <w:rPr>
          <w:rFonts w:cs="Calibri"/>
          <w:noProof/>
          <w:szCs w:val="22"/>
        </w:rPr>
        <w:t xml:space="preserve">this support </w:t>
      </w:r>
      <w:r w:rsidR="001970DC">
        <w:rPr>
          <w:rFonts w:cs="Calibri"/>
          <w:noProof/>
          <w:szCs w:val="22"/>
        </w:rPr>
        <w:t>consists of VAT and income tax deducted amounts collected at central level and transferred to the local budgets</w:t>
      </w:r>
      <w:r w:rsidR="00716558" w:rsidRPr="006F0159">
        <w:rPr>
          <w:rFonts w:cs="Calibri"/>
          <w:noProof/>
          <w:szCs w:val="22"/>
        </w:rPr>
        <w:t xml:space="preserve">. </w:t>
      </w:r>
      <w:r w:rsidR="001970DC">
        <w:rPr>
          <w:rFonts w:cs="Calibri"/>
          <w:noProof/>
          <w:szCs w:val="22"/>
        </w:rPr>
        <w:t xml:space="preserve">While in 2016, the budget of the Ministry of Labour amounted to over </w:t>
      </w:r>
      <w:r w:rsidR="00716558" w:rsidRPr="006F0159">
        <w:rPr>
          <w:rFonts w:cs="Calibri"/>
          <w:noProof/>
          <w:szCs w:val="22"/>
        </w:rPr>
        <w:t>33</w:t>
      </w:r>
      <w:r w:rsidR="001970DC">
        <w:rPr>
          <w:rFonts w:cs="Calibri"/>
          <w:noProof/>
          <w:szCs w:val="22"/>
        </w:rPr>
        <w:t>.</w:t>
      </w:r>
      <w:r w:rsidR="00716558" w:rsidRPr="006F0159">
        <w:rPr>
          <w:rFonts w:cs="Calibri"/>
          <w:noProof/>
          <w:szCs w:val="22"/>
        </w:rPr>
        <w:t xml:space="preserve">17 </w:t>
      </w:r>
      <w:r w:rsidR="001970DC">
        <w:rPr>
          <w:rFonts w:cs="Calibri"/>
          <w:noProof/>
          <w:szCs w:val="22"/>
        </w:rPr>
        <w:t>billion l</w:t>
      </w:r>
      <w:r w:rsidR="00716558" w:rsidRPr="006F0159">
        <w:rPr>
          <w:rFonts w:cs="Calibri"/>
          <w:noProof/>
          <w:szCs w:val="22"/>
        </w:rPr>
        <w:t xml:space="preserve">ei, </w:t>
      </w:r>
      <w:r w:rsidR="001970DC" w:rsidRPr="0016290D">
        <w:rPr>
          <w:rFonts w:cs="Calibri"/>
          <w:b/>
          <w:noProof/>
          <w:szCs w:val="22"/>
        </w:rPr>
        <w:t>the budgetary</w:t>
      </w:r>
      <w:r w:rsidR="001970DC">
        <w:rPr>
          <w:rFonts w:cs="Calibri"/>
          <w:noProof/>
          <w:szCs w:val="22"/>
        </w:rPr>
        <w:t xml:space="preserve"> </w:t>
      </w:r>
      <w:r w:rsidR="00716558" w:rsidRPr="006F0159">
        <w:rPr>
          <w:rFonts w:cs="Calibri"/>
          <w:b/>
          <w:noProof/>
          <w:szCs w:val="22"/>
        </w:rPr>
        <w:t>impact</w:t>
      </w:r>
      <w:r w:rsidR="001970DC">
        <w:rPr>
          <w:rFonts w:cs="Calibri"/>
          <w:b/>
          <w:noProof/>
          <w:szCs w:val="22"/>
        </w:rPr>
        <w:t xml:space="preserve"> of scaling up the model</w:t>
      </w:r>
      <w:r w:rsidR="0016290D">
        <w:rPr>
          <w:rFonts w:cs="Calibri"/>
          <w:b/>
          <w:noProof/>
          <w:szCs w:val="22"/>
        </w:rPr>
        <w:t xml:space="preserve"> at full capacity by implementing the extended scenario in both rural and urban areas would amount to nearly </w:t>
      </w:r>
      <w:r w:rsidR="00716558" w:rsidRPr="006F0159">
        <w:rPr>
          <w:rFonts w:cs="Calibri"/>
          <w:b/>
          <w:noProof/>
          <w:szCs w:val="22"/>
        </w:rPr>
        <w:t>300 mi</w:t>
      </w:r>
      <w:r w:rsidR="0016290D">
        <w:rPr>
          <w:rFonts w:cs="Calibri"/>
          <w:b/>
          <w:noProof/>
          <w:szCs w:val="22"/>
        </w:rPr>
        <w:t>l</w:t>
      </w:r>
      <w:r w:rsidR="00716558" w:rsidRPr="006F0159">
        <w:rPr>
          <w:rFonts w:cs="Calibri"/>
          <w:b/>
          <w:noProof/>
          <w:szCs w:val="22"/>
        </w:rPr>
        <w:t>li</w:t>
      </w:r>
      <w:r w:rsidR="0016290D">
        <w:rPr>
          <w:rFonts w:cs="Calibri"/>
          <w:b/>
          <w:noProof/>
          <w:szCs w:val="22"/>
        </w:rPr>
        <w:t>o</w:t>
      </w:r>
      <w:r w:rsidR="00716558" w:rsidRPr="006F0159">
        <w:rPr>
          <w:rFonts w:cs="Calibri"/>
          <w:b/>
          <w:noProof/>
          <w:szCs w:val="22"/>
        </w:rPr>
        <w:t xml:space="preserve">n lei, </w:t>
      </w:r>
      <w:r w:rsidR="0016290D">
        <w:rPr>
          <w:rFonts w:cs="Calibri"/>
          <w:b/>
          <w:noProof/>
          <w:szCs w:val="22"/>
        </w:rPr>
        <w:t xml:space="preserve">less than </w:t>
      </w:r>
      <w:r w:rsidR="00716558" w:rsidRPr="006F0159">
        <w:rPr>
          <w:rFonts w:cs="Calibri"/>
          <w:b/>
          <w:noProof/>
          <w:szCs w:val="22"/>
        </w:rPr>
        <w:t>1</w:t>
      </w:r>
      <w:r w:rsidR="0016290D">
        <w:rPr>
          <w:rFonts w:cs="Calibri"/>
          <w:b/>
          <w:noProof/>
          <w:szCs w:val="22"/>
        </w:rPr>
        <w:t xml:space="preserve"> percent of the Ministry budget</w:t>
      </w:r>
      <w:r w:rsidR="00716558" w:rsidRPr="006F0159">
        <w:rPr>
          <w:rFonts w:cs="Calibri"/>
          <w:noProof/>
          <w:szCs w:val="22"/>
        </w:rPr>
        <w:t xml:space="preserve">, </w:t>
      </w:r>
      <w:r w:rsidR="0016290D">
        <w:rPr>
          <w:rFonts w:cs="Calibri"/>
          <w:noProof/>
          <w:szCs w:val="22"/>
        </w:rPr>
        <w:t xml:space="preserve">therefore extremely low </w:t>
      </w:r>
      <w:r w:rsidR="0016290D">
        <w:rPr>
          <w:rFonts w:cs="Calibri"/>
          <w:noProof/>
          <w:szCs w:val="22"/>
        </w:rPr>
        <w:lastRenderedPageBreak/>
        <w:t>compared to the documented benefits of the prevention-focused intervention based on a minimum package of services</w:t>
      </w:r>
      <w:r w:rsidR="00716558" w:rsidRPr="006F0159">
        <w:rPr>
          <w:rFonts w:cs="Calibri"/>
          <w:noProof/>
          <w:szCs w:val="22"/>
        </w:rPr>
        <w:t>.</w:t>
      </w:r>
      <w:r w:rsidR="00716558" w:rsidRPr="006F0159">
        <w:rPr>
          <w:rFonts w:cs="Calibri"/>
          <w:b/>
          <w:noProof/>
          <w:szCs w:val="22"/>
        </w:rPr>
        <w:t xml:space="preserve"> </w:t>
      </w:r>
    </w:p>
    <w:p w:rsidR="00716558" w:rsidRPr="006F0159" w:rsidRDefault="0016290D" w:rsidP="00716558">
      <w:pPr>
        <w:spacing w:before="120" w:after="120"/>
        <w:rPr>
          <w:rFonts w:cs="Calibri"/>
          <w:noProof/>
          <w:szCs w:val="22"/>
        </w:rPr>
      </w:pPr>
      <w:r>
        <w:rPr>
          <w:rFonts w:cs="Calibri"/>
          <w:noProof/>
          <w:szCs w:val="22"/>
        </w:rPr>
        <w:t>The analysis of the model effectiveness shows that some of the services</w:t>
      </w:r>
      <w:r w:rsidR="00AC1C42">
        <w:rPr>
          <w:rFonts w:cs="Calibri"/>
          <w:noProof/>
          <w:szCs w:val="22"/>
        </w:rPr>
        <w:t xml:space="preserve"> in the minimum package of services</w:t>
      </w:r>
      <w:r>
        <w:rPr>
          <w:rFonts w:cs="Calibri"/>
          <w:noProof/>
          <w:szCs w:val="22"/>
        </w:rPr>
        <w:t xml:space="preserve"> generated by the Aurora</w:t>
      </w:r>
      <w:r w:rsidR="00AC1C42">
        <w:rPr>
          <w:rFonts w:cs="Calibri"/>
          <w:noProof/>
          <w:szCs w:val="22"/>
        </w:rPr>
        <w:t xml:space="preserve"> </w:t>
      </w:r>
      <w:r>
        <w:rPr>
          <w:rFonts w:cs="Calibri"/>
          <w:noProof/>
          <w:szCs w:val="22"/>
        </w:rPr>
        <w:t xml:space="preserve">require the availability of specialists </w:t>
      </w:r>
      <w:r w:rsidR="00C85BEA">
        <w:rPr>
          <w:rFonts w:cs="Calibri"/>
          <w:noProof/>
          <w:szCs w:val="22"/>
        </w:rPr>
        <w:t xml:space="preserve">to enable </w:t>
      </w:r>
      <w:r>
        <w:rPr>
          <w:rFonts w:cs="Calibri"/>
          <w:noProof/>
          <w:szCs w:val="22"/>
        </w:rPr>
        <w:t>accompaniment and referral</w:t>
      </w:r>
      <w:r w:rsidR="00C85BEA">
        <w:rPr>
          <w:rFonts w:cs="Calibri"/>
          <w:noProof/>
          <w:szCs w:val="22"/>
        </w:rPr>
        <w:t xml:space="preserve"> activities</w:t>
      </w:r>
      <w:r w:rsidR="00716558" w:rsidRPr="006F0159">
        <w:rPr>
          <w:rFonts w:cs="Calibri"/>
          <w:noProof/>
          <w:szCs w:val="22"/>
        </w:rPr>
        <w:t xml:space="preserve">. </w:t>
      </w:r>
      <w:r w:rsidR="00C85BEA">
        <w:rPr>
          <w:rFonts w:cs="Calibri"/>
          <w:noProof/>
          <w:szCs w:val="22"/>
        </w:rPr>
        <w:t xml:space="preserve">This leads to a need for setting up resource centres and </w:t>
      </w:r>
      <w:r w:rsidR="00716558" w:rsidRPr="006F0159">
        <w:rPr>
          <w:rFonts w:cs="Calibri"/>
          <w:noProof/>
          <w:szCs w:val="22"/>
        </w:rPr>
        <w:t>multidiscipinar</w:t>
      </w:r>
      <w:r w:rsidR="00C85BEA">
        <w:rPr>
          <w:rFonts w:cs="Calibri"/>
          <w:noProof/>
          <w:szCs w:val="22"/>
        </w:rPr>
        <w:t xml:space="preserve">y teams of </w:t>
      </w:r>
      <w:r w:rsidR="00716558" w:rsidRPr="006F0159">
        <w:rPr>
          <w:rFonts w:cs="Calibri"/>
          <w:noProof/>
          <w:szCs w:val="22"/>
        </w:rPr>
        <w:t>speciali</w:t>
      </w:r>
      <w:r w:rsidR="00C85BEA">
        <w:rPr>
          <w:rFonts w:cs="Calibri"/>
          <w:noProof/>
          <w:szCs w:val="22"/>
        </w:rPr>
        <w:t>sts at county level that SPAS community workers could resort to</w:t>
      </w:r>
      <w:r w:rsidR="00716558" w:rsidRPr="006F0159">
        <w:rPr>
          <w:rFonts w:cs="Calibri"/>
          <w:noProof/>
          <w:szCs w:val="22"/>
        </w:rPr>
        <w:t>,</w:t>
      </w:r>
      <w:r w:rsidR="00C85BEA">
        <w:rPr>
          <w:rFonts w:cs="Calibri"/>
          <w:noProof/>
          <w:szCs w:val="22"/>
        </w:rPr>
        <w:t xml:space="preserve"> both for advice and support and for direct involvement in the management of</w:t>
      </w:r>
      <w:r w:rsidR="00716558" w:rsidRPr="006F0159">
        <w:rPr>
          <w:rFonts w:cs="Calibri"/>
          <w:noProof/>
          <w:szCs w:val="22"/>
        </w:rPr>
        <w:t xml:space="preserve"> </w:t>
      </w:r>
      <w:r w:rsidR="00C85BEA">
        <w:rPr>
          <w:rFonts w:cs="Calibri"/>
          <w:noProof/>
          <w:szCs w:val="22"/>
        </w:rPr>
        <w:t>complex, challenging cases.</w:t>
      </w:r>
      <w:r w:rsidR="00716558" w:rsidRPr="006F0159">
        <w:rPr>
          <w:rFonts w:cs="Calibri"/>
          <w:noProof/>
          <w:szCs w:val="22"/>
        </w:rPr>
        <w:t xml:space="preserve"> </w:t>
      </w:r>
      <w:r w:rsidR="00C85BEA">
        <w:rPr>
          <w:rFonts w:cs="Calibri"/>
          <w:noProof/>
          <w:szCs w:val="22"/>
        </w:rPr>
        <w:t xml:space="preserve">In light of this need, the </w:t>
      </w:r>
      <w:r w:rsidR="00134034">
        <w:rPr>
          <w:rFonts w:cs="Calibri"/>
          <w:noProof/>
          <w:szCs w:val="22"/>
        </w:rPr>
        <w:t>estimated cost of scaling up the model at national level according to the 201</w:t>
      </w:r>
      <w:r w:rsidR="004F1D07">
        <w:rPr>
          <w:rFonts w:cs="Calibri"/>
          <w:noProof/>
          <w:szCs w:val="22"/>
        </w:rPr>
        <w:t>6</w:t>
      </w:r>
      <w:r w:rsidR="00134034">
        <w:rPr>
          <w:rFonts w:cs="Calibri"/>
          <w:noProof/>
          <w:szCs w:val="22"/>
        </w:rPr>
        <w:t xml:space="preserve"> </w:t>
      </w:r>
      <w:r w:rsidR="00134034" w:rsidRPr="006F0159">
        <w:rPr>
          <w:rFonts w:cs="Calibri"/>
          <w:noProof/>
          <w:szCs w:val="22"/>
        </w:rPr>
        <w:t xml:space="preserve">UNICEF </w:t>
      </w:r>
      <w:r w:rsidR="00134034">
        <w:rPr>
          <w:rFonts w:cs="Calibri"/>
          <w:noProof/>
          <w:szCs w:val="22"/>
        </w:rPr>
        <w:t>and</w:t>
      </w:r>
      <w:r w:rsidR="00134034" w:rsidRPr="006F0159">
        <w:rPr>
          <w:rFonts w:cs="Calibri"/>
          <w:noProof/>
          <w:szCs w:val="22"/>
        </w:rPr>
        <w:t xml:space="preserve"> PwC</w:t>
      </w:r>
      <w:r w:rsidR="00134034">
        <w:rPr>
          <w:rFonts w:cs="Calibri"/>
          <w:noProof/>
          <w:szCs w:val="22"/>
        </w:rPr>
        <w:t xml:space="preserve"> analysis may be underrated</w:t>
      </w:r>
      <w:r w:rsidR="00716558" w:rsidRPr="006F0159">
        <w:rPr>
          <w:rFonts w:cs="Calibri"/>
          <w:noProof/>
          <w:szCs w:val="22"/>
        </w:rPr>
        <w:t>.</w:t>
      </w:r>
      <w:r w:rsidR="00C85BEA">
        <w:rPr>
          <w:rFonts w:cs="Calibri"/>
          <w:noProof/>
          <w:szCs w:val="22"/>
        </w:rPr>
        <w:t xml:space="preserve"> </w:t>
      </w:r>
    </w:p>
    <w:p w:rsidR="00716558" w:rsidRPr="006F0159" w:rsidRDefault="00134034" w:rsidP="00716558">
      <w:pPr>
        <w:spacing w:before="120" w:after="120"/>
        <w:rPr>
          <w:rFonts w:cs="Calibri"/>
          <w:noProof/>
          <w:szCs w:val="22"/>
        </w:rPr>
      </w:pPr>
      <w:r>
        <w:rPr>
          <w:rFonts w:cs="Calibri"/>
          <w:noProof/>
          <w:szCs w:val="22"/>
        </w:rPr>
        <w:t xml:space="preserve">However, a realistic cost can be obtained only by piloting the model in more counties and communities using several formulas to be able to determine the added value </w:t>
      </w:r>
      <w:r w:rsidR="00716558" w:rsidRPr="006F0159">
        <w:rPr>
          <w:rFonts w:cs="Calibri"/>
          <w:noProof/>
          <w:szCs w:val="22"/>
        </w:rPr>
        <w:t>(</w:t>
      </w:r>
      <w:r>
        <w:rPr>
          <w:rFonts w:cs="Calibri"/>
          <w:noProof/>
          <w:szCs w:val="22"/>
        </w:rPr>
        <w:t>in terms of effectiveness and addressing the</w:t>
      </w:r>
      <w:r w:rsidR="004A1971">
        <w:rPr>
          <w:rFonts w:cs="Calibri"/>
          <w:noProof/>
          <w:szCs w:val="22"/>
        </w:rPr>
        <w:t xml:space="preserve"> beneficiaries’ </w:t>
      </w:r>
      <w:r>
        <w:rPr>
          <w:rFonts w:cs="Calibri"/>
          <w:noProof/>
          <w:szCs w:val="22"/>
        </w:rPr>
        <w:t>vulnerabilities</w:t>
      </w:r>
      <w:r w:rsidR="004A1971">
        <w:rPr>
          <w:rFonts w:cs="Calibri"/>
          <w:noProof/>
          <w:szCs w:val="22"/>
        </w:rPr>
        <w:t xml:space="preserve">) </w:t>
      </w:r>
      <w:r w:rsidR="007B612D">
        <w:rPr>
          <w:rFonts w:cs="Calibri"/>
          <w:noProof/>
          <w:szCs w:val="22"/>
        </w:rPr>
        <w:t>relative</w:t>
      </w:r>
      <w:r w:rsidR="00E94067">
        <w:rPr>
          <w:rFonts w:cs="Calibri"/>
          <w:noProof/>
          <w:szCs w:val="22"/>
        </w:rPr>
        <w:t xml:space="preserve"> to the </w:t>
      </w:r>
      <w:r w:rsidR="00E94067" w:rsidRPr="006F0159">
        <w:rPr>
          <w:rFonts w:cs="Calibri"/>
          <w:noProof/>
          <w:szCs w:val="22"/>
        </w:rPr>
        <w:t>public</w:t>
      </w:r>
      <w:r w:rsidR="00E94067">
        <w:rPr>
          <w:rFonts w:cs="Calibri"/>
          <w:noProof/>
          <w:szCs w:val="22"/>
        </w:rPr>
        <w:t xml:space="preserve"> </w:t>
      </w:r>
      <w:r w:rsidR="00716558" w:rsidRPr="006F0159">
        <w:rPr>
          <w:rFonts w:cs="Calibri"/>
          <w:noProof/>
          <w:szCs w:val="22"/>
        </w:rPr>
        <w:t>invest</w:t>
      </w:r>
      <w:r w:rsidR="00E94067">
        <w:rPr>
          <w:rFonts w:cs="Calibri"/>
          <w:noProof/>
          <w:szCs w:val="22"/>
        </w:rPr>
        <w:t>ment</w:t>
      </w:r>
      <w:r w:rsidR="00716558" w:rsidRPr="006F0159">
        <w:rPr>
          <w:rFonts w:cs="Calibri"/>
          <w:noProof/>
          <w:szCs w:val="22"/>
        </w:rPr>
        <w:t>/</w:t>
      </w:r>
      <w:r w:rsidR="00E94067">
        <w:rPr>
          <w:rFonts w:cs="Calibri"/>
          <w:noProof/>
          <w:szCs w:val="22"/>
        </w:rPr>
        <w:t>expense</w:t>
      </w:r>
      <w:r w:rsidR="00A4521A">
        <w:rPr>
          <w:rFonts w:cs="Calibri"/>
          <w:noProof/>
          <w:szCs w:val="22"/>
        </w:rPr>
        <w:t>, such as</w:t>
      </w:r>
      <w:r w:rsidR="00716558" w:rsidRPr="006F0159">
        <w:rPr>
          <w:rFonts w:cs="Calibri"/>
          <w:noProof/>
          <w:szCs w:val="22"/>
        </w:rPr>
        <w:t>:</w:t>
      </w:r>
    </w:p>
    <w:p w:rsidR="00716558" w:rsidRPr="006F0159" w:rsidRDefault="00A4521A" w:rsidP="00FC35B3">
      <w:pPr>
        <w:pStyle w:val="ListParagraph"/>
        <w:numPr>
          <w:ilvl w:val="0"/>
          <w:numId w:val="52"/>
        </w:numPr>
        <w:spacing w:before="120" w:after="120"/>
        <w:rPr>
          <w:rFonts w:cs="Calibri"/>
          <w:noProof/>
          <w:szCs w:val="22"/>
        </w:rPr>
      </w:pPr>
      <w:r>
        <w:rPr>
          <w:rFonts w:cs="Calibri"/>
          <w:noProof/>
          <w:szCs w:val="22"/>
        </w:rPr>
        <w:t>hiring one versus hiring more community workers</w:t>
      </w:r>
      <w:r w:rsidR="00716558" w:rsidRPr="006F0159">
        <w:rPr>
          <w:rFonts w:cs="Calibri"/>
          <w:noProof/>
          <w:szCs w:val="22"/>
        </w:rPr>
        <w:t>,</w:t>
      </w:r>
    </w:p>
    <w:p w:rsidR="00716558" w:rsidRPr="006F0159" w:rsidRDefault="007B612D" w:rsidP="00FC35B3">
      <w:pPr>
        <w:pStyle w:val="ListParagraph"/>
        <w:numPr>
          <w:ilvl w:val="0"/>
          <w:numId w:val="52"/>
        </w:numPr>
        <w:spacing w:before="120" w:after="120"/>
        <w:rPr>
          <w:rFonts w:cs="Calibri"/>
          <w:noProof/>
          <w:szCs w:val="22"/>
        </w:rPr>
      </w:pPr>
      <w:r>
        <w:rPr>
          <w:rFonts w:cs="Calibri"/>
          <w:noProof/>
          <w:szCs w:val="22"/>
        </w:rPr>
        <w:t>extending</w:t>
      </w:r>
      <w:r w:rsidR="00A4521A">
        <w:rPr>
          <w:rFonts w:cs="Calibri"/>
          <w:noProof/>
          <w:szCs w:val="22"/>
        </w:rPr>
        <w:t xml:space="preserve"> the model </w:t>
      </w:r>
      <w:r>
        <w:rPr>
          <w:rFonts w:cs="Calibri"/>
          <w:noProof/>
          <w:szCs w:val="22"/>
        </w:rPr>
        <w:t>to include</w:t>
      </w:r>
      <w:r w:rsidR="00A4521A">
        <w:rPr>
          <w:rFonts w:cs="Calibri"/>
          <w:noProof/>
          <w:szCs w:val="22"/>
        </w:rPr>
        <w:t xml:space="preserve"> a school counselling component</w:t>
      </w:r>
      <w:r w:rsidR="00716558" w:rsidRPr="006F0159">
        <w:rPr>
          <w:rFonts w:cs="Calibri"/>
          <w:noProof/>
          <w:szCs w:val="22"/>
        </w:rPr>
        <w:t>,</w:t>
      </w:r>
    </w:p>
    <w:p w:rsidR="00716558" w:rsidRPr="006F0159" w:rsidRDefault="00A4521A" w:rsidP="00FC35B3">
      <w:pPr>
        <w:pStyle w:val="ListParagraph"/>
        <w:numPr>
          <w:ilvl w:val="0"/>
          <w:numId w:val="52"/>
        </w:numPr>
        <w:spacing w:before="120" w:after="120"/>
        <w:rPr>
          <w:rFonts w:cs="Calibri"/>
          <w:noProof/>
          <w:szCs w:val="22"/>
        </w:rPr>
      </w:pPr>
      <w:r>
        <w:rPr>
          <w:rFonts w:cs="Calibri"/>
          <w:noProof/>
          <w:szCs w:val="22"/>
        </w:rPr>
        <w:t>increasing counselling activities and workshops conducted by community centres</w:t>
      </w:r>
      <w:r w:rsidR="00716558" w:rsidRPr="006F0159">
        <w:rPr>
          <w:rFonts w:cs="Calibri"/>
          <w:noProof/>
          <w:szCs w:val="22"/>
        </w:rPr>
        <w:t>,</w:t>
      </w:r>
    </w:p>
    <w:p w:rsidR="00716558" w:rsidRPr="006F0159" w:rsidRDefault="00A4521A" w:rsidP="00FC35B3">
      <w:pPr>
        <w:pStyle w:val="ListParagraph"/>
        <w:numPr>
          <w:ilvl w:val="0"/>
          <w:numId w:val="52"/>
        </w:numPr>
        <w:spacing w:before="120" w:after="120"/>
        <w:rPr>
          <w:rFonts w:cs="Calibri"/>
          <w:noProof/>
          <w:szCs w:val="22"/>
        </w:rPr>
      </w:pPr>
      <w:r>
        <w:rPr>
          <w:rFonts w:cs="Calibri"/>
          <w:noProof/>
          <w:szCs w:val="22"/>
        </w:rPr>
        <w:t>developing a dedicated infrastructure</w:t>
      </w:r>
      <w:r w:rsidR="00716558" w:rsidRPr="006F0159">
        <w:rPr>
          <w:rFonts w:cs="Calibri"/>
          <w:noProof/>
          <w:szCs w:val="22"/>
        </w:rPr>
        <w:t xml:space="preserve"> (</w:t>
      </w:r>
      <w:r w:rsidR="00B87C91">
        <w:rPr>
          <w:rFonts w:cs="Calibri"/>
          <w:noProof/>
          <w:szCs w:val="22"/>
        </w:rPr>
        <w:t xml:space="preserve">well-furnished </w:t>
      </w:r>
      <w:r>
        <w:rPr>
          <w:rFonts w:cs="Calibri"/>
          <w:noProof/>
          <w:szCs w:val="22"/>
        </w:rPr>
        <w:t xml:space="preserve">community </w:t>
      </w:r>
      <w:r w:rsidR="00716558" w:rsidRPr="006F0159">
        <w:rPr>
          <w:rFonts w:cs="Calibri"/>
          <w:noProof/>
          <w:szCs w:val="22"/>
        </w:rPr>
        <w:t>centre</w:t>
      </w:r>
      <w:r>
        <w:rPr>
          <w:rFonts w:cs="Calibri"/>
          <w:noProof/>
          <w:szCs w:val="22"/>
        </w:rPr>
        <w:t>s and day centres</w:t>
      </w:r>
      <w:r w:rsidR="00716558" w:rsidRPr="006F0159">
        <w:rPr>
          <w:rFonts w:cs="Calibri"/>
          <w:noProof/>
          <w:szCs w:val="22"/>
        </w:rPr>
        <w:t>),</w:t>
      </w:r>
      <w:r w:rsidR="00B87C91">
        <w:rPr>
          <w:rFonts w:cs="Calibri"/>
          <w:noProof/>
          <w:szCs w:val="22"/>
        </w:rPr>
        <w:t xml:space="preserve"> </w:t>
      </w:r>
    </w:p>
    <w:p w:rsidR="00716558" w:rsidRPr="006F0159" w:rsidRDefault="00A4521A" w:rsidP="00FC35B3">
      <w:pPr>
        <w:pStyle w:val="ListParagraph"/>
        <w:numPr>
          <w:ilvl w:val="0"/>
          <w:numId w:val="52"/>
        </w:numPr>
        <w:spacing w:before="120" w:after="120"/>
        <w:rPr>
          <w:rFonts w:cs="Calibri"/>
          <w:noProof/>
          <w:szCs w:val="22"/>
        </w:rPr>
      </w:pPr>
      <w:r>
        <w:rPr>
          <w:rFonts w:cs="Calibri"/>
          <w:noProof/>
          <w:szCs w:val="22"/>
        </w:rPr>
        <w:t xml:space="preserve">increasing the development of the resource centres at county level and hiring specialists </w:t>
      </w:r>
      <w:r w:rsidR="00716558" w:rsidRPr="006F0159">
        <w:rPr>
          <w:rFonts w:cs="Calibri"/>
          <w:noProof/>
          <w:szCs w:val="22"/>
        </w:rPr>
        <w:t>(</w:t>
      </w:r>
      <w:r>
        <w:rPr>
          <w:rFonts w:cs="Calibri"/>
          <w:noProof/>
          <w:szCs w:val="22"/>
        </w:rPr>
        <w:t>e.g. psychologists</w:t>
      </w:r>
      <w:r w:rsidR="00716558" w:rsidRPr="006F0159">
        <w:rPr>
          <w:rFonts w:cs="Calibri"/>
          <w:noProof/>
          <w:szCs w:val="22"/>
        </w:rPr>
        <w:t xml:space="preserve">) </w:t>
      </w:r>
      <w:r>
        <w:rPr>
          <w:rFonts w:cs="Calibri"/>
          <w:noProof/>
          <w:szCs w:val="22"/>
        </w:rPr>
        <w:t xml:space="preserve">to carry out activities that specifically target supporting the </w:t>
      </w:r>
      <w:r w:rsidR="00716558" w:rsidRPr="006F0159">
        <w:rPr>
          <w:rFonts w:cs="Calibri"/>
          <w:noProof/>
          <w:szCs w:val="22"/>
        </w:rPr>
        <w:t>SPAS,</w:t>
      </w:r>
    </w:p>
    <w:p w:rsidR="00716558" w:rsidRPr="006F0159" w:rsidRDefault="007323BC" w:rsidP="00FC35B3">
      <w:pPr>
        <w:pStyle w:val="ListParagraph"/>
        <w:numPr>
          <w:ilvl w:val="0"/>
          <w:numId w:val="52"/>
        </w:numPr>
        <w:spacing w:before="120" w:after="120"/>
        <w:rPr>
          <w:noProof/>
        </w:rPr>
      </w:pPr>
      <w:r>
        <w:rPr>
          <w:rFonts w:cs="Calibri"/>
          <w:noProof/>
          <w:szCs w:val="22"/>
        </w:rPr>
        <w:t xml:space="preserve">providing detailed </w:t>
      </w:r>
      <w:r w:rsidR="003554DD">
        <w:rPr>
          <w:rFonts w:cs="Calibri"/>
          <w:noProof/>
          <w:szCs w:val="22"/>
        </w:rPr>
        <w:t>s</w:t>
      </w:r>
      <w:r w:rsidR="003554DD" w:rsidRPr="006F0159">
        <w:rPr>
          <w:rFonts w:cs="Calibri"/>
          <w:noProof/>
          <w:szCs w:val="22"/>
        </w:rPr>
        <w:t>tandard</w:t>
      </w:r>
      <w:r w:rsidR="003554DD">
        <w:rPr>
          <w:rFonts w:cs="Calibri"/>
          <w:noProof/>
          <w:szCs w:val="22"/>
        </w:rPr>
        <w:t>s for costs and a</w:t>
      </w:r>
      <w:r>
        <w:rPr>
          <w:rFonts w:cs="Calibri"/>
          <w:noProof/>
          <w:szCs w:val="22"/>
        </w:rPr>
        <w:t>ctivit</w:t>
      </w:r>
      <w:r w:rsidR="003554DD">
        <w:rPr>
          <w:rFonts w:cs="Calibri"/>
          <w:noProof/>
          <w:szCs w:val="22"/>
        </w:rPr>
        <w:t>ies</w:t>
      </w:r>
      <w:r>
        <w:rPr>
          <w:rFonts w:cs="Calibri"/>
          <w:noProof/>
          <w:szCs w:val="22"/>
        </w:rPr>
        <w:t xml:space="preserve"> using the Aurora or minimum standards and a large degree of leeway for community workers to adapt to </w:t>
      </w:r>
      <w:r w:rsidR="003554DD">
        <w:rPr>
          <w:rFonts w:cs="Calibri"/>
          <w:noProof/>
          <w:szCs w:val="22"/>
        </w:rPr>
        <w:t xml:space="preserve">special </w:t>
      </w:r>
      <w:r>
        <w:rPr>
          <w:rFonts w:cs="Calibri"/>
          <w:noProof/>
          <w:szCs w:val="22"/>
        </w:rPr>
        <w:t>cases</w:t>
      </w:r>
      <w:r w:rsidR="003554DD">
        <w:rPr>
          <w:rFonts w:cs="Calibri"/>
          <w:noProof/>
          <w:szCs w:val="22"/>
        </w:rPr>
        <w:t>.</w:t>
      </w:r>
    </w:p>
    <w:p w:rsidR="00716558" w:rsidRPr="006F0159" w:rsidRDefault="00716558" w:rsidP="00716558">
      <w:pPr>
        <w:spacing w:before="120" w:after="120"/>
        <w:rPr>
          <w:rFonts w:cs="Calibri"/>
          <w:noProof/>
          <w:szCs w:val="22"/>
        </w:rPr>
      </w:pPr>
    </w:p>
    <w:p w:rsidR="00716558" w:rsidRPr="006F0159" w:rsidRDefault="00382FA2"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257" w:name="_Toc480816872"/>
      <w:bookmarkStart w:id="258" w:name="_Toc529786170"/>
      <w:r w:rsidRPr="006F0159">
        <w:rPr>
          <w:noProof/>
          <w:color w:val="17365D" w:themeColor="text2" w:themeShade="BF"/>
          <w:lang w:val="en-GB"/>
        </w:rPr>
        <w:t xml:space="preserve">3.3.3. </w:t>
      </w:r>
      <w:r w:rsidR="00716558" w:rsidRPr="006F0159">
        <w:rPr>
          <w:noProof/>
          <w:color w:val="17365D" w:themeColor="text2" w:themeShade="BF"/>
          <w:lang w:val="en-GB"/>
        </w:rPr>
        <w:t>Ef</w:t>
      </w:r>
      <w:r w:rsidR="003554DD">
        <w:rPr>
          <w:noProof/>
          <w:color w:val="17365D" w:themeColor="text2" w:themeShade="BF"/>
          <w:lang w:val="en-GB"/>
        </w:rPr>
        <w:t>f</w:t>
      </w:r>
      <w:r w:rsidR="00716558" w:rsidRPr="006F0159">
        <w:rPr>
          <w:noProof/>
          <w:color w:val="17365D" w:themeColor="text2" w:themeShade="BF"/>
          <w:lang w:val="en-GB"/>
        </w:rPr>
        <w:t>icien</w:t>
      </w:r>
      <w:r w:rsidR="003554DD">
        <w:rPr>
          <w:noProof/>
          <w:color w:val="17365D" w:themeColor="text2" w:themeShade="BF"/>
          <w:lang w:val="en-GB"/>
        </w:rPr>
        <w:t xml:space="preserve">cy of the minimum package of </w:t>
      </w:r>
      <w:r w:rsidR="00716558" w:rsidRPr="006F0159">
        <w:rPr>
          <w:noProof/>
          <w:color w:val="17365D" w:themeColor="text2" w:themeShade="BF"/>
          <w:lang w:val="en-GB"/>
        </w:rPr>
        <w:t>social</w:t>
      </w:r>
      <w:r w:rsidR="003554DD">
        <w:rPr>
          <w:noProof/>
          <w:color w:val="17365D" w:themeColor="text2" w:themeShade="BF"/>
          <w:lang w:val="en-GB"/>
        </w:rPr>
        <w:t xml:space="preserve"> s</w:t>
      </w:r>
      <w:r w:rsidR="00716558" w:rsidRPr="006F0159">
        <w:rPr>
          <w:noProof/>
          <w:color w:val="17365D" w:themeColor="text2" w:themeShade="BF"/>
          <w:lang w:val="en-GB"/>
        </w:rPr>
        <w:t>e</w:t>
      </w:r>
      <w:bookmarkEnd w:id="257"/>
      <w:r w:rsidR="003554DD">
        <w:rPr>
          <w:noProof/>
          <w:color w:val="17365D" w:themeColor="text2" w:themeShade="BF"/>
          <w:lang w:val="en-GB"/>
        </w:rPr>
        <w:t>rvices</w:t>
      </w:r>
      <w:bookmarkEnd w:id="258"/>
    </w:p>
    <w:p w:rsidR="00716558" w:rsidRPr="006F0159" w:rsidRDefault="008877E9" w:rsidP="00716558">
      <w:pPr>
        <w:keepNext/>
        <w:keepLines/>
        <w:shd w:val="clear" w:color="auto" w:fill="DBE5F1" w:themeFill="accent1" w:themeFillTint="33"/>
        <w:spacing w:before="0" w:after="0"/>
        <w:rPr>
          <w:rFonts w:cs="Calibri"/>
          <w:color w:val="FF0000"/>
          <w:sz w:val="20"/>
          <w:szCs w:val="20"/>
        </w:rPr>
      </w:pPr>
      <w:r w:rsidRPr="008877E9">
        <w:rPr>
          <w:rFonts w:cs="Calibri"/>
          <w:b/>
          <w:i/>
          <w:noProof/>
          <w:szCs w:val="22"/>
        </w:rPr>
        <w:t xml:space="preserve">How efficient was the model in terms of results for the </w:t>
      </w:r>
      <w:r w:rsidR="00B87C91">
        <w:rPr>
          <w:rFonts w:cs="Calibri"/>
          <w:b/>
          <w:i/>
          <w:noProof/>
          <w:szCs w:val="22"/>
        </w:rPr>
        <w:t xml:space="preserve">recipients </w:t>
      </w:r>
      <w:r w:rsidRPr="008877E9">
        <w:rPr>
          <w:rFonts w:cs="Calibri"/>
          <w:b/>
          <w:i/>
          <w:noProof/>
          <w:szCs w:val="22"/>
        </w:rPr>
        <w:t xml:space="preserve">of the minimum package of services and </w:t>
      </w:r>
      <w:r w:rsidR="00B87C91">
        <w:rPr>
          <w:rFonts w:cs="Calibri"/>
          <w:b/>
          <w:i/>
          <w:noProof/>
          <w:szCs w:val="22"/>
        </w:rPr>
        <w:t xml:space="preserve">of </w:t>
      </w:r>
      <w:r w:rsidRPr="008877E9">
        <w:rPr>
          <w:rFonts w:cs="Calibri"/>
          <w:b/>
          <w:i/>
          <w:noProof/>
          <w:szCs w:val="22"/>
        </w:rPr>
        <w:t xml:space="preserve">social benefits compared to individuals </w:t>
      </w:r>
      <w:r>
        <w:rPr>
          <w:rFonts w:cs="Calibri"/>
          <w:b/>
          <w:i/>
          <w:noProof/>
          <w:szCs w:val="22"/>
        </w:rPr>
        <w:t xml:space="preserve">who </w:t>
      </w:r>
      <w:r w:rsidRPr="008877E9">
        <w:rPr>
          <w:rFonts w:cs="Calibri"/>
          <w:b/>
          <w:i/>
          <w:noProof/>
          <w:szCs w:val="22"/>
        </w:rPr>
        <w:t>received only social benefits</w:t>
      </w:r>
      <w:r w:rsidR="00716558" w:rsidRPr="006F0159">
        <w:rPr>
          <w:rFonts w:cs="Calibri"/>
          <w:b/>
          <w:i/>
          <w:noProof/>
          <w:szCs w:val="22"/>
        </w:rPr>
        <w:t>?</w:t>
      </w:r>
    </w:p>
    <w:p w:rsidR="00716558" w:rsidRDefault="0037587C" w:rsidP="00716558">
      <w:pPr>
        <w:spacing w:before="120" w:after="120"/>
        <w:rPr>
          <w:rFonts w:cs="Calibri"/>
          <w:noProof/>
          <w:szCs w:val="22"/>
        </w:rPr>
      </w:pPr>
      <w:r>
        <w:rPr>
          <w:rFonts w:cs="Calibri"/>
          <w:noProof/>
          <w:szCs w:val="22"/>
        </w:rPr>
        <w:t>For the answer to this evaluation question, the results achieved among</w:t>
      </w:r>
      <w:r w:rsidR="008877E9">
        <w:rPr>
          <w:rFonts w:cs="Calibri"/>
          <w:noProof/>
          <w:szCs w:val="22"/>
        </w:rPr>
        <w:t xml:space="preserve"> the</w:t>
      </w:r>
      <w:r>
        <w:rPr>
          <w:rFonts w:cs="Calibri"/>
          <w:noProof/>
          <w:szCs w:val="22"/>
        </w:rPr>
        <w:t xml:space="preserve"> child recipients of preventive social services should have been analysed in relation to the contribution of the social benefits to improving children’s li</w:t>
      </w:r>
      <w:r w:rsidR="008877E9">
        <w:rPr>
          <w:rFonts w:cs="Calibri"/>
          <w:noProof/>
          <w:szCs w:val="22"/>
        </w:rPr>
        <w:t>ves</w:t>
      </w:r>
      <w:r>
        <w:rPr>
          <w:rFonts w:cs="Calibri"/>
          <w:noProof/>
          <w:szCs w:val="22"/>
        </w:rPr>
        <w:t xml:space="preserve">. However, the evaluation managed to answer the question only by analysing the community workers’ </w:t>
      </w:r>
      <w:r w:rsidR="006258C1">
        <w:rPr>
          <w:rFonts w:cs="Calibri"/>
          <w:noProof/>
          <w:szCs w:val="22"/>
        </w:rPr>
        <w:t xml:space="preserve">and county supervisors’ </w:t>
      </w:r>
      <w:r>
        <w:rPr>
          <w:rFonts w:cs="Calibri"/>
          <w:noProof/>
          <w:szCs w:val="22"/>
        </w:rPr>
        <w:t>perception and experience</w:t>
      </w:r>
      <w:r w:rsidR="00B87C91">
        <w:rPr>
          <w:rFonts w:cs="Calibri"/>
          <w:noProof/>
          <w:szCs w:val="22"/>
        </w:rPr>
        <w:t xml:space="preserve"> in this respect</w:t>
      </w:r>
      <w:r w:rsidR="00716558" w:rsidRPr="006F0159">
        <w:rPr>
          <w:rFonts w:cs="Calibri"/>
          <w:noProof/>
          <w:szCs w:val="22"/>
        </w:rPr>
        <w:t xml:space="preserve">. </w:t>
      </w:r>
      <w:r w:rsidR="00B87C91">
        <w:rPr>
          <w:rFonts w:cs="Calibri"/>
          <w:noProof/>
          <w:szCs w:val="22"/>
        </w:rPr>
        <w:t xml:space="preserve">The limitation of the answer to the evaluation question </w:t>
      </w:r>
      <w:r w:rsidR="000837E4">
        <w:rPr>
          <w:rFonts w:cs="Calibri"/>
          <w:noProof/>
          <w:szCs w:val="22"/>
        </w:rPr>
        <w:t>on the basis of</w:t>
      </w:r>
      <w:r w:rsidR="00B87C91">
        <w:rPr>
          <w:rFonts w:cs="Calibri"/>
          <w:noProof/>
          <w:szCs w:val="22"/>
        </w:rPr>
        <w:t xml:space="preserve"> data regarding the vulnerability indicators was due to the fact that these data did not allow for </w:t>
      </w:r>
      <w:r w:rsidR="003F43F9">
        <w:rPr>
          <w:rFonts w:cs="Calibri"/>
          <w:noProof/>
          <w:szCs w:val="22"/>
        </w:rPr>
        <w:t xml:space="preserve">isolating cases of children who received only social benefits and cases, similar in terms of the vulnerabilities involved, of children who received only the preventive services delivered via the minimum package of services. At the same time, there were no national studies on the </w:t>
      </w:r>
      <w:r w:rsidR="00AC1C42">
        <w:rPr>
          <w:rFonts w:cs="Calibri"/>
          <w:noProof/>
          <w:szCs w:val="22"/>
        </w:rPr>
        <w:t>impact</w:t>
      </w:r>
      <w:r w:rsidR="003F43F9">
        <w:rPr>
          <w:rFonts w:cs="Calibri"/>
          <w:noProof/>
          <w:szCs w:val="22"/>
        </w:rPr>
        <w:t xml:space="preserve"> of the social benefits granted in Romania that the </w:t>
      </w:r>
      <w:r w:rsidR="006009C7">
        <w:rPr>
          <w:rFonts w:cs="Calibri"/>
          <w:noProof/>
          <w:szCs w:val="22"/>
        </w:rPr>
        <w:t>gains</w:t>
      </w:r>
      <w:r w:rsidR="003F43F9">
        <w:rPr>
          <w:rFonts w:cs="Calibri"/>
          <w:noProof/>
          <w:szCs w:val="22"/>
        </w:rPr>
        <w:t xml:space="preserve"> </w:t>
      </w:r>
      <w:r w:rsidR="006009C7">
        <w:rPr>
          <w:rFonts w:cs="Calibri"/>
          <w:noProof/>
          <w:szCs w:val="22"/>
        </w:rPr>
        <w:t xml:space="preserve">achieved </w:t>
      </w:r>
      <w:r w:rsidR="003F43F9">
        <w:rPr>
          <w:rFonts w:cs="Calibri"/>
          <w:noProof/>
          <w:szCs w:val="22"/>
        </w:rPr>
        <w:t xml:space="preserve">for children and their families </w:t>
      </w:r>
      <w:r w:rsidR="006009C7">
        <w:rPr>
          <w:rFonts w:cs="Calibri"/>
          <w:noProof/>
          <w:szCs w:val="22"/>
        </w:rPr>
        <w:t xml:space="preserve">through the modelling project </w:t>
      </w:r>
      <w:r w:rsidR="003F43F9">
        <w:rPr>
          <w:rFonts w:cs="Calibri"/>
          <w:noProof/>
          <w:szCs w:val="22"/>
        </w:rPr>
        <w:t>could be benchmarked against</w:t>
      </w:r>
      <w:r w:rsidR="008877E9">
        <w:rPr>
          <w:rFonts w:cs="Calibri"/>
          <w:noProof/>
          <w:szCs w:val="22"/>
        </w:rPr>
        <w:t>.</w:t>
      </w:r>
    </w:p>
    <w:p w:rsidR="003F43F9" w:rsidRPr="006F0159" w:rsidRDefault="003F43F9" w:rsidP="00716558">
      <w:pPr>
        <w:spacing w:before="120" w:after="120"/>
        <w:rPr>
          <w:rFonts w:cs="Calibri"/>
          <w:noProof/>
          <w:szCs w:val="22"/>
        </w:rPr>
      </w:pPr>
    </w:p>
    <w:p w:rsidR="00716558" w:rsidRPr="006F0159" w:rsidRDefault="00382FA2" w:rsidP="00716558">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59" w:name="_Toc480816873"/>
      <w:bookmarkStart w:id="260" w:name="_Toc529786171"/>
      <w:r w:rsidRPr="006F0159">
        <w:rPr>
          <w:b w:val="0"/>
          <w:noProof/>
          <w:color w:val="17365D" w:themeColor="text2" w:themeShade="BF"/>
          <w:lang w:val="en-GB"/>
        </w:rPr>
        <w:t xml:space="preserve">3.3.3.1. </w:t>
      </w:r>
      <w:r w:rsidR="008877E9">
        <w:rPr>
          <w:b w:val="0"/>
          <w:noProof/>
          <w:color w:val="17365D" w:themeColor="text2" w:themeShade="BF"/>
          <w:lang w:val="en-GB"/>
        </w:rPr>
        <w:t>recipients of both services and social benefits versus recipients of social benefits only</w:t>
      </w:r>
      <w:bookmarkEnd w:id="260"/>
      <w:r w:rsidR="008877E9">
        <w:rPr>
          <w:b w:val="0"/>
          <w:noProof/>
          <w:color w:val="17365D" w:themeColor="text2" w:themeShade="BF"/>
          <w:lang w:val="en-GB"/>
        </w:rPr>
        <w:t xml:space="preserve"> </w:t>
      </w:r>
      <w:bookmarkEnd w:id="259"/>
    </w:p>
    <w:p w:rsidR="00716558" w:rsidRPr="006F0159" w:rsidRDefault="006009C7" w:rsidP="00716558">
      <w:pPr>
        <w:spacing w:before="120" w:after="120"/>
        <w:rPr>
          <w:rFonts w:cs="Calibri"/>
          <w:b/>
          <w:noProof/>
          <w:szCs w:val="22"/>
        </w:rPr>
      </w:pPr>
      <w:r>
        <w:rPr>
          <w:rFonts w:cs="Calibri"/>
          <w:noProof/>
          <w:szCs w:val="22"/>
        </w:rPr>
        <w:t xml:space="preserve">Community workers showed that, in their opinion, for outcomes that influence the actual situation of the target group, service delivery is more efficient than granting social benefits, as </w:t>
      </w:r>
      <w:r w:rsidRPr="007B078A">
        <w:rPr>
          <w:rFonts w:cs="Calibri"/>
          <w:b/>
          <w:noProof/>
          <w:szCs w:val="22"/>
        </w:rPr>
        <w:t xml:space="preserve">social benefits sometimes </w:t>
      </w:r>
      <w:r w:rsidR="007B078A">
        <w:rPr>
          <w:rFonts w:cs="Calibri"/>
          <w:b/>
          <w:noProof/>
          <w:szCs w:val="22"/>
        </w:rPr>
        <w:t xml:space="preserve">enable the </w:t>
      </w:r>
      <w:r w:rsidRPr="007B078A">
        <w:rPr>
          <w:rFonts w:cs="Calibri"/>
          <w:b/>
          <w:noProof/>
          <w:szCs w:val="22"/>
        </w:rPr>
        <w:t>perpetuat</w:t>
      </w:r>
      <w:r w:rsidR="007B078A">
        <w:rPr>
          <w:rFonts w:cs="Calibri"/>
          <w:b/>
          <w:noProof/>
          <w:szCs w:val="22"/>
        </w:rPr>
        <w:t>ion of</w:t>
      </w:r>
      <w:r w:rsidRPr="007B078A">
        <w:rPr>
          <w:rFonts w:cs="Calibri"/>
          <w:b/>
          <w:noProof/>
          <w:szCs w:val="22"/>
        </w:rPr>
        <w:t xml:space="preserve"> risks and vulnerabilities</w:t>
      </w:r>
      <w:r>
        <w:rPr>
          <w:rFonts w:cs="Calibri"/>
          <w:noProof/>
          <w:szCs w:val="22"/>
        </w:rPr>
        <w:t>.</w:t>
      </w:r>
      <w:r w:rsidR="007B078A">
        <w:rPr>
          <w:rFonts w:cs="Calibri"/>
          <w:b/>
          <w:noProof/>
          <w:szCs w:val="22"/>
        </w:rPr>
        <w:t xml:space="preserve"> </w:t>
      </w:r>
    </w:p>
    <w:p w:rsidR="00716558" w:rsidRPr="006F0159" w:rsidRDefault="007B078A" w:rsidP="00C4454B">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w:t>
      </w:r>
      <w:r w:rsidR="00716558" w:rsidRPr="006F0159">
        <w:rPr>
          <w:noProof/>
          <w:color w:val="auto"/>
          <w:sz w:val="20"/>
        </w:rPr>
        <w:t>Res</w:t>
      </w:r>
      <w:r>
        <w:rPr>
          <w:noProof/>
          <w:color w:val="auto"/>
          <w:sz w:val="20"/>
        </w:rPr>
        <w:t>ources were used efficiently in the modelling project</w:t>
      </w:r>
      <w:r w:rsidR="00716558" w:rsidRPr="006F0159">
        <w:rPr>
          <w:noProof/>
          <w:color w:val="auto"/>
          <w:sz w:val="20"/>
        </w:rPr>
        <w:t>.</w:t>
      </w:r>
      <w:r>
        <w:rPr>
          <w:noProof/>
          <w:color w:val="auto"/>
          <w:sz w:val="20"/>
        </w:rPr>
        <w:t xml:space="preserve"> </w:t>
      </w:r>
      <w:r w:rsidR="00D7404E">
        <w:rPr>
          <w:noProof/>
          <w:color w:val="auto"/>
          <w:sz w:val="20"/>
        </w:rPr>
        <w:t xml:space="preserve">I worked together with the CHN to address various problems, helped some of the beneficiaries to increase their income, but not all of them managed to solve their problems. Project costs were </w:t>
      </w:r>
      <w:r w:rsidR="00DB4330">
        <w:rPr>
          <w:noProof/>
          <w:color w:val="auto"/>
          <w:sz w:val="20"/>
        </w:rPr>
        <w:t>lowe</w:t>
      </w:r>
      <w:r w:rsidR="00D7404E">
        <w:rPr>
          <w:noProof/>
          <w:color w:val="auto"/>
          <w:sz w:val="20"/>
        </w:rPr>
        <w:t xml:space="preserve">r, but results were </w:t>
      </w:r>
      <w:r w:rsidR="00DB4330">
        <w:rPr>
          <w:noProof/>
          <w:color w:val="auto"/>
          <w:sz w:val="20"/>
        </w:rPr>
        <w:t>greater</w:t>
      </w:r>
      <w:r w:rsidR="00D7404E">
        <w:rPr>
          <w:noProof/>
          <w:color w:val="auto"/>
          <w:sz w:val="20"/>
        </w:rPr>
        <w:t xml:space="preserve">. </w:t>
      </w:r>
      <w:r w:rsidR="00DB4330">
        <w:rPr>
          <w:noProof/>
          <w:color w:val="auto"/>
          <w:sz w:val="20"/>
        </w:rPr>
        <w:t>With social benefits, the costs are higher and results are smaller, people come to rely on this source of income</w:t>
      </w:r>
      <w:r w:rsidR="00716558" w:rsidRPr="006F0159">
        <w:rPr>
          <w:noProof/>
          <w:color w:val="auto"/>
          <w:sz w:val="20"/>
        </w:rPr>
        <w:t xml:space="preserve">. </w:t>
      </w:r>
      <w:r w:rsidR="00DB4330">
        <w:rPr>
          <w:noProof/>
          <w:color w:val="auto"/>
          <w:sz w:val="20"/>
        </w:rPr>
        <w:t xml:space="preserve">They </w:t>
      </w:r>
      <w:r w:rsidR="004B03B7">
        <w:rPr>
          <w:noProof/>
          <w:color w:val="auto"/>
          <w:sz w:val="20"/>
        </w:rPr>
        <w:t xml:space="preserve">settle for things being this way and see no other way out. As a result of applying the model, they achieve a different outcome, they are better informed, </w:t>
      </w:r>
      <w:r w:rsidR="004B03B7">
        <w:rPr>
          <w:noProof/>
          <w:color w:val="auto"/>
          <w:sz w:val="20"/>
        </w:rPr>
        <w:lastRenderedPageBreak/>
        <w:t xml:space="preserve">they take action to solve their </w:t>
      </w:r>
      <w:r w:rsidR="00716558" w:rsidRPr="006F0159">
        <w:rPr>
          <w:noProof/>
          <w:color w:val="auto"/>
          <w:sz w:val="20"/>
        </w:rPr>
        <w:t>problem</w:t>
      </w:r>
      <w:r w:rsidR="004B03B7">
        <w:rPr>
          <w:noProof/>
          <w:color w:val="auto"/>
          <w:sz w:val="20"/>
        </w:rPr>
        <w:t>s</w:t>
      </w:r>
      <w:r w:rsidR="00716558" w:rsidRPr="006F0159">
        <w:rPr>
          <w:noProof/>
          <w:color w:val="auto"/>
          <w:sz w:val="20"/>
        </w:rPr>
        <w:t xml:space="preserve">. </w:t>
      </w:r>
      <w:r w:rsidR="004B03B7">
        <w:rPr>
          <w:noProof/>
          <w:color w:val="auto"/>
          <w:sz w:val="20"/>
        </w:rPr>
        <w:t xml:space="preserve">Granting social benefits leads to </w:t>
      </w:r>
      <w:r w:rsidR="00716558" w:rsidRPr="006F0159">
        <w:rPr>
          <w:noProof/>
          <w:color w:val="auto"/>
          <w:sz w:val="20"/>
        </w:rPr>
        <w:t>dependen</w:t>
      </w:r>
      <w:r w:rsidR="00F9770E">
        <w:rPr>
          <w:noProof/>
          <w:color w:val="auto"/>
          <w:sz w:val="20"/>
        </w:rPr>
        <w:t xml:space="preserve">ce, to </w:t>
      </w:r>
      <w:r w:rsidR="004B03B7">
        <w:rPr>
          <w:noProof/>
          <w:color w:val="auto"/>
          <w:sz w:val="20"/>
        </w:rPr>
        <w:t>recipients</w:t>
      </w:r>
      <w:r w:rsidR="00F9770E">
        <w:rPr>
          <w:noProof/>
          <w:color w:val="auto"/>
          <w:sz w:val="20"/>
        </w:rPr>
        <w:t xml:space="preserve"> </w:t>
      </w:r>
      <w:r w:rsidR="00FC0DC6">
        <w:rPr>
          <w:noProof/>
          <w:color w:val="auto"/>
          <w:sz w:val="20"/>
        </w:rPr>
        <w:t>settling for it</w:t>
      </w:r>
      <w:r w:rsidR="00716558" w:rsidRPr="006F0159">
        <w:rPr>
          <w:noProof/>
          <w:color w:val="auto"/>
          <w:sz w:val="20"/>
        </w:rPr>
        <w:t xml:space="preserve">. </w:t>
      </w:r>
      <w:r w:rsidR="004B03B7">
        <w:rPr>
          <w:noProof/>
          <w:color w:val="auto"/>
          <w:sz w:val="20"/>
        </w:rPr>
        <w:t>As opposed to the services delivered via the model which help recipients solve their problems</w:t>
      </w:r>
      <w:r w:rsidR="00716558" w:rsidRPr="006F0159">
        <w:rPr>
          <w:noProof/>
          <w:color w:val="auto"/>
          <w:sz w:val="20"/>
        </w:rPr>
        <w:t>”</w:t>
      </w:r>
      <w:r w:rsidR="004B03B7">
        <w:rPr>
          <w:noProof/>
          <w:color w:val="auto"/>
          <w:sz w:val="20"/>
        </w:rPr>
        <w:t>.</w:t>
      </w:r>
      <w:r w:rsidR="00DB4330">
        <w:rPr>
          <w:noProof/>
          <w:color w:val="auto"/>
          <w:sz w:val="20"/>
        </w:rPr>
        <w:t xml:space="preserve"> </w:t>
      </w:r>
    </w:p>
    <w:p w:rsidR="00716558" w:rsidRPr="006F0159" w:rsidRDefault="004B03B7" w:rsidP="00C4454B">
      <w:pPr>
        <w:pStyle w:val="IntenseQuote"/>
        <w:pBdr>
          <w:left w:val="none" w:sz="0" w:space="0" w:color="auto"/>
          <w:bottom w:val="single" w:sz="6" w:space="1" w:color="4F81BD" w:themeColor="accent1"/>
        </w:pBdr>
        <w:spacing w:before="0" w:after="120"/>
        <w:ind w:left="567" w:right="567"/>
        <w:jc w:val="right"/>
        <w:rPr>
          <w:noProof/>
          <w:color w:val="auto"/>
          <w:sz w:val="20"/>
        </w:rPr>
      </w:pPr>
      <w:r>
        <w:rPr>
          <w:noProof/>
          <w:color w:val="auto"/>
          <w:sz w:val="20"/>
        </w:rPr>
        <w:t>S</w:t>
      </w:r>
      <w:r w:rsidR="006B4396" w:rsidRPr="006F0159">
        <w:rPr>
          <w:noProof/>
          <w:color w:val="auto"/>
          <w:sz w:val="20"/>
        </w:rPr>
        <w:t>ocial</w:t>
      </w:r>
      <w:r>
        <w:rPr>
          <w:noProof/>
          <w:color w:val="auto"/>
          <w:sz w:val="20"/>
        </w:rPr>
        <w:t>/outreach worker</w:t>
      </w:r>
      <w:r w:rsidR="00716558" w:rsidRPr="006F0159">
        <w:rPr>
          <w:noProof/>
          <w:color w:val="auto"/>
          <w:sz w:val="20"/>
        </w:rPr>
        <w:t>, Buzău</w:t>
      </w:r>
      <w:r>
        <w:rPr>
          <w:noProof/>
          <w:color w:val="auto"/>
          <w:sz w:val="20"/>
        </w:rPr>
        <w:t xml:space="preserve"> county</w:t>
      </w:r>
    </w:p>
    <w:p w:rsidR="00716558" w:rsidRPr="006F0159" w:rsidRDefault="004B03B7" w:rsidP="00C4454B">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w:t>
      </w:r>
      <w:r w:rsidR="00824688">
        <w:rPr>
          <w:noProof/>
          <w:color w:val="auto"/>
          <w:sz w:val="20"/>
        </w:rPr>
        <w:t xml:space="preserve">We are more efficient when delivering social services than when granting social benefits. By providing social services through the project, I’d say we offered these people more than they stood to gain from the social benefits </w:t>
      </w:r>
      <w:r w:rsidR="00716558" w:rsidRPr="006F0159">
        <w:rPr>
          <w:noProof/>
          <w:color w:val="auto"/>
          <w:sz w:val="20"/>
        </w:rPr>
        <w:t>(</w:t>
      </w:r>
      <w:r w:rsidR="00824688">
        <w:rPr>
          <w:noProof/>
          <w:color w:val="auto"/>
          <w:sz w:val="20"/>
        </w:rPr>
        <w:t>a lot of them use the benefits to pay the debts they accrue with purchasing alcohol and tobacco</w:t>
      </w:r>
      <w:r w:rsidR="00716558" w:rsidRPr="006F0159">
        <w:rPr>
          <w:noProof/>
          <w:color w:val="auto"/>
          <w:sz w:val="20"/>
        </w:rPr>
        <w:t>)”</w:t>
      </w:r>
      <w:r w:rsidR="00824688">
        <w:rPr>
          <w:noProof/>
          <w:color w:val="auto"/>
          <w:sz w:val="20"/>
        </w:rPr>
        <w:t>.</w:t>
      </w:r>
      <w:r w:rsidR="00716558" w:rsidRPr="006F0159">
        <w:rPr>
          <w:noProof/>
          <w:color w:val="auto"/>
          <w:sz w:val="20"/>
        </w:rPr>
        <w:t xml:space="preserve"> </w:t>
      </w:r>
    </w:p>
    <w:p w:rsidR="00716558" w:rsidRPr="006F0159" w:rsidRDefault="004B03B7" w:rsidP="000C456B">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Pr="006F0159">
        <w:rPr>
          <w:noProof/>
          <w:color w:val="auto"/>
          <w:sz w:val="20"/>
        </w:rPr>
        <w:t>ocial</w:t>
      </w:r>
      <w:r>
        <w:rPr>
          <w:noProof/>
          <w:color w:val="auto"/>
          <w:sz w:val="20"/>
        </w:rPr>
        <w:t xml:space="preserve">/outreach worker, </w:t>
      </w:r>
      <w:r w:rsidR="00716558" w:rsidRPr="006F0159">
        <w:rPr>
          <w:noProof/>
          <w:color w:val="auto"/>
          <w:sz w:val="20"/>
        </w:rPr>
        <w:t>Neamț</w:t>
      </w:r>
      <w:r>
        <w:rPr>
          <w:noProof/>
          <w:color w:val="auto"/>
          <w:sz w:val="20"/>
        </w:rPr>
        <w:t xml:space="preserve"> county</w:t>
      </w:r>
    </w:p>
    <w:p w:rsidR="00716558" w:rsidRPr="006F0159" w:rsidRDefault="00824688" w:rsidP="00716558">
      <w:pPr>
        <w:spacing w:before="120" w:after="120"/>
        <w:rPr>
          <w:rFonts w:cs="Calibri"/>
          <w:b/>
          <w:noProof/>
          <w:szCs w:val="22"/>
        </w:rPr>
      </w:pPr>
      <w:r>
        <w:rPr>
          <w:rFonts w:cs="Calibri"/>
          <w:b/>
          <w:noProof/>
          <w:szCs w:val="22"/>
        </w:rPr>
        <w:t>Along the same lines, s</w:t>
      </w:r>
      <w:r w:rsidR="00C6340A" w:rsidRPr="006F0159">
        <w:rPr>
          <w:rFonts w:cs="Calibri"/>
          <w:b/>
          <w:noProof/>
          <w:szCs w:val="22"/>
        </w:rPr>
        <w:t>ec</w:t>
      </w:r>
      <w:r>
        <w:rPr>
          <w:rFonts w:cs="Calibri"/>
          <w:b/>
          <w:noProof/>
          <w:szCs w:val="22"/>
        </w:rPr>
        <w:t>tion</w:t>
      </w:r>
      <w:r w:rsidR="00C6340A" w:rsidRPr="006F0159">
        <w:rPr>
          <w:rFonts w:cs="Calibri"/>
          <w:b/>
          <w:noProof/>
          <w:szCs w:val="22"/>
        </w:rPr>
        <w:t xml:space="preserve"> 4 </w:t>
      </w:r>
      <w:r>
        <w:rPr>
          <w:rFonts w:cs="Calibri"/>
          <w:b/>
          <w:noProof/>
          <w:szCs w:val="22"/>
        </w:rPr>
        <w:t>–</w:t>
      </w:r>
      <w:r w:rsidR="00C6340A" w:rsidRPr="006F0159">
        <w:rPr>
          <w:rFonts w:cs="Calibri"/>
          <w:b/>
          <w:noProof/>
          <w:szCs w:val="22"/>
        </w:rPr>
        <w:t xml:space="preserve"> </w:t>
      </w:r>
      <w:r>
        <w:rPr>
          <w:rFonts w:cs="Calibri"/>
          <w:b/>
          <w:noProof/>
          <w:szCs w:val="22"/>
        </w:rPr>
        <w:t>“The policy framework</w:t>
      </w:r>
      <w:r w:rsidR="00716558" w:rsidRPr="006F0159">
        <w:rPr>
          <w:rFonts w:cs="Calibri"/>
          <w:b/>
          <w:noProof/>
          <w:szCs w:val="22"/>
        </w:rPr>
        <w:t xml:space="preserve"> – </w:t>
      </w:r>
      <w:r>
        <w:rPr>
          <w:rFonts w:cs="Calibri"/>
          <w:b/>
          <w:noProof/>
          <w:szCs w:val="22"/>
        </w:rPr>
        <w:t>challenges</w:t>
      </w:r>
      <w:r w:rsidR="00716558" w:rsidRPr="006F0159">
        <w:rPr>
          <w:rFonts w:cs="Calibri"/>
          <w:b/>
          <w:noProof/>
          <w:szCs w:val="22"/>
        </w:rPr>
        <w:t xml:space="preserve">” </w:t>
      </w:r>
      <w:r>
        <w:rPr>
          <w:rFonts w:cs="Calibri"/>
          <w:b/>
          <w:noProof/>
          <w:szCs w:val="22"/>
        </w:rPr>
        <w:t xml:space="preserve">of the National Strategy </w:t>
      </w:r>
      <w:r w:rsidR="00660C10">
        <w:rPr>
          <w:rFonts w:cs="Calibri"/>
          <w:b/>
          <w:noProof/>
          <w:szCs w:val="22"/>
        </w:rPr>
        <w:t xml:space="preserve">for the Protection and Promotion of Children’s Rights mentions that, although </w:t>
      </w:r>
      <w:r w:rsidR="004276A8">
        <w:rPr>
          <w:rFonts w:cs="Calibri"/>
          <w:b/>
          <w:noProof/>
          <w:szCs w:val="22"/>
        </w:rPr>
        <w:t>social benefits based on means-testing are well targeted and account for a significant share of the poor household budgets,</w:t>
      </w:r>
      <w:r w:rsidR="00716558" w:rsidRPr="006F0159">
        <w:rPr>
          <w:rFonts w:cs="Calibri"/>
          <w:b/>
          <w:noProof/>
          <w:szCs w:val="22"/>
        </w:rPr>
        <w:t xml:space="preserve"> </w:t>
      </w:r>
      <w:r w:rsidR="004276A8">
        <w:rPr>
          <w:rFonts w:cs="Calibri"/>
          <w:b/>
          <w:noProof/>
          <w:szCs w:val="22"/>
        </w:rPr>
        <w:t>field research shows there are sizeable groups of vulnerable children who either benefit too little from these social benefits or whose situation does not improve considerably over time as a result of this financial aid</w:t>
      </w:r>
      <w:r w:rsidR="00716558" w:rsidRPr="004276A8">
        <w:rPr>
          <w:rStyle w:val="FootnoteReference"/>
          <w:rFonts w:cs="Calibri"/>
          <w:noProof/>
          <w:szCs w:val="22"/>
        </w:rPr>
        <w:footnoteReference w:id="102"/>
      </w:r>
      <w:r w:rsidR="004276A8" w:rsidRPr="004276A8">
        <w:rPr>
          <w:rFonts w:cs="Calibri"/>
          <w:noProof/>
          <w:szCs w:val="22"/>
        </w:rPr>
        <w:t>.</w:t>
      </w:r>
    </w:p>
    <w:p w:rsidR="00716558" w:rsidRPr="006F0159" w:rsidRDefault="004276A8" w:rsidP="00716558">
      <w:pPr>
        <w:spacing w:before="120" w:after="120"/>
        <w:rPr>
          <w:rFonts w:cs="Calibri"/>
          <w:b/>
          <w:noProof/>
          <w:szCs w:val="22"/>
        </w:rPr>
      </w:pPr>
      <w:r>
        <w:rPr>
          <w:rFonts w:cs="Calibri"/>
          <w:b/>
          <w:noProof/>
          <w:szCs w:val="22"/>
        </w:rPr>
        <w:t xml:space="preserve">However, most of the community workers regard services and social benefits as being </w:t>
      </w:r>
      <w:r w:rsidR="00716558" w:rsidRPr="006F0159">
        <w:rPr>
          <w:rFonts w:cs="Calibri"/>
          <w:b/>
          <w:noProof/>
          <w:szCs w:val="22"/>
        </w:rPr>
        <w:t>complementar</w:t>
      </w:r>
      <w:r>
        <w:rPr>
          <w:rFonts w:cs="Calibri"/>
          <w:b/>
          <w:noProof/>
          <w:szCs w:val="22"/>
        </w:rPr>
        <w:t>y,</w:t>
      </w:r>
      <w:r w:rsidR="00716558" w:rsidRPr="006F0159">
        <w:rPr>
          <w:rFonts w:cs="Calibri"/>
          <w:b/>
          <w:noProof/>
          <w:szCs w:val="22"/>
        </w:rPr>
        <w:t xml:space="preserve"> a</w:t>
      </w:r>
      <w:r>
        <w:rPr>
          <w:rFonts w:cs="Calibri"/>
          <w:b/>
          <w:noProof/>
          <w:szCs w:val="22"/>
        </w:rPr>
        <w:t>d</w:t>
      </w:r>
      <w:r w:rsidR="00716558" w:rsidRPr="006F0159">
        <w:rPr>
          <w:rFonts w:cs="Calibri"/>
          <w:b/>
          <w:noProof/>
          <w:szCs w:val="22"/>
        </w:rPr>
        <w:t>dres</w:t>
      </w:r>
      <w:r>
        <w:rPr>
          <w:rFonts w:cs="Calibri"/>
          <w:b/>
          <w:noProof/>
          <w:szCs w:val="22"/>
        </w:rPr>
        <w:t xml:space="preserve">ing different but </w:t>
      </w:r>
      <w:r w:rsidR="00716558" w:rsidRPr="006F0159">
        <w:rPr>
          <w:rFonts w:cs="Calibri"/>
          <w:b/>
          <w:noProof/>
          <w:szCs w:val="22"/>
        </w:rPr>
        <w:t>interdependent</w:t>
      </w:r>
      <w:r w:rsidR="006364A9" w:rsidRPr="006364A9">
        <w:rPr>
          <w:rFonts w:cs="Calibri"/>
          <w:b/>
          <w:noProof/>
          <w:szCs w:val="22"/>
        </w:rPr>
        <w:t xml:space="preserve"> </w:t>
      </w:r>
      <w:r w:rsidR="006364A9">
        <w:rPr>
          <w:rFonts w:cs="Calibri"/>
          <w:b/>
          <w:noProof/>
          <w:szCs w:val="22"/>
        </w:rPr>
        <w:t>vulnerabilities</w:t>
      </w:r>
      <w:r w:rsidR="00716558" w:rsidRPr="006F0159">
        <w:rPr>
          <w:rFonts w:cs="Calibri"/>
          <w:b/>
          <w:noProof/>
          <w:szCs w:val="22"/>
        </w:rPr>
        <w:t xml:space="preserve">, </w:t>
      </w:r>
      <w:r>
        <w:rPr>
          <w:rFonts w:cs="Calibri"/>
          <w:b/>
          <w:noProof/>
          <w:szCs w:val="22"/>
        </w:rPr>
        <w:t xml:space="preserve">such as the lack of information on </w:t>
      </w:r>
      <w:r w:rsidR="00933167">
        <w:rPr>
          <w:rFonts w:cs="Calibri"/>
          <w:b/>
          <w:noProof/>
          <w:szCs w:val="22"/>
        </w:rPr>
        <w:t xml:space="preserve">poor hygiene-related </w:t>
      </w:r>
      <w:r>
        <w:rPr>
          <w:rFonts w:cs="Calibri"/>
          <w:b/>
          <w:noProof/>
          <w:szCs w:val="22"/>
        </w:rPr>
        <w:t>health risks</w:t>
      </w:r>
      <w:r w:rsidR="00933167">
        <w:rPr>
          <w:rFonts w:cs="Calibri"/>
          <w:b/>
          <w:noProof/>
          <w:szCs w:val="22"/>
        </w:rPr>
        <w:t xml:space="preserve">, on the one hand, </w:t>
      </w:r>
      <w:r>
        <w:rPr>
          <w:rFonts w:cs="Calibri"/>
          <w:b/>
          <w:noProof/>
          <w:szCs w:val="22"/>
        </w:rPr>
        <w:t xml:space="preserve">and </w:t>
      </w:r>
      <w:r w:rsidR="00933167">
        <w:rPr>
          <w:rFonts w:cs="Calibri"/>
          <w:b/>
          <w:noProof/>
          <w:szCs w:val="22"/>
        </w:rPr>
        <w:t xml:space="preserve">unsanitary </w:t>
      </w:r>
      <w:r>
        <w:rPr>
          <w:rFonts w:cs="Calibri"/>
          <w:b/>
          <w:noProof/>
          <w:szCs w:val="22"/>
        </w:rPr>
        <w:t>housing</w:t>
      </w:r>
      <w:r w:rsidR="00933167">
        <w:rPr>
          <w:rFonts w:cs="Calibri"/>
          <w:b/>
          <w:noProof/>
          <w:szCs w:val="22"/>
        </w:rPr>
        <w:t>, on the other</w:t>
      </w:r>
      <w:r w:rsidR="00716558" w:rsidRPr="006F0159">
        <w:rPr>
          <w:rFonts w:cs="Calibri"/>
          <w:b/>
          <w:noProof/>
          <w:szCs w:val="22"/>
        </w:rPr>
        <w:t xml:space="preserve">. </w:t>
      </w:r>
    </w:p>
    <w:p w:rsidR="00716558" w:rsidRPr="006F0159" w:rsidRDefault="00793455" w:rsidP="00205959">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 xml:space="preserve">“The project has provided a lot of information, but social benefits are very useful too. </w:t>
      </w:r>
      <w:r w:rsidR="00716558" w:rsidRPr="006F0159">
        <w:rPr>
          <w:noProof/>
          <w:color w:val="auto"/>
          <w:sz w:val="20"/>
        </w:rPr>
        <w:t>Re</w:t>
      </w:r>
      <w:r>
        <w:rPr>
          <w:noProof/>
          <w:color w:val="auto"/>
          <w:sz w:val="20"/>
        </w:rPr>
        <w:t>s</w:t>
      </w:r>
      <w:r w:rsidR="00716558" w:rsidRPr="006F0159">
        <w:rPr>
          <w:noProof/>
          <w:color w:val="auto"/>
          <w:sz w:val="20"/>
        </w:rPr>
        <w:t>ults</w:t>
      </w:r>
      <w:r>
        <w:rPr>
          <w:noProof/>
          <w:color w:val="auto"/>
          <w:sz w:val="20"/>
        </w:rPr>
        <w:t xml:space="preserve"> would be great if both social services and social benefits were offered</w:t>
      </w:r>
      <w:r w:rsidR="00716558" w:rsidRPr="006F0159">
        <w:rPr>
          <w:noProof/>
          <w:color w:val="auto"/>
          <w:sz w:val="20"/>
        </w:rPr>
        <w:t xml:space="preserve">. </w:t>
      </w:r>
      <w:r>
        <w:rPr>
          <w:noProof/>
          <w:color w:val="auto"/>
          <w:sz w:val="20"/>
        </w:rPr>
        <w:t xml:space="preserve">Both social </w:t>
      </w:r>
      <w:r w:rsidR="00716558" w:rsidRPr="006F0159">
        <w:rPr>
          <w:noProof/>
          <w:color w:val="auto"/>
          <w:sz w:val="20"/>
        </w:rPr>
        <w:t>servic</w:t>
      </w:r>
      <w:r>
        <w:rPr>
          <w:noProof/>
          <w:color w:val="auto"/>
          <w:sz w:val="20"/>
        </w:rPr>
        <w:t xml:space="preserve">es and social benefits </w:t>
      </w:r>
      <w:r w:rsidR="00897F82">
        <w:rPr>
          <w:noProof/>
          <w:color w:val="auto"/>
          <w:sz w:val="20"/>
        </w:rPr>
        <w:t>impact recipients</w:t>
      </w:r>
      <w:r>
        <w:rPr>
          <w:noProof/>
          <w:color w:val="auto"/>
          <w:sz w:val="20"/>
        </w:rPr>
        <w:t xml:space="preserve"> positive</w:t>
      </w:r>
      <w:r w:rsidR="00897F82">
        <w:rPr>
          <w:noProof/>
          <w:color w:val="auto"/>
          <w:sz w:val="20"/>
        </w:rPr>
        <w:t>ly</w:t>
      </w:r>
      <w:r w:rsidR="00716558" w:rsidRPr="006F0159">
        <w:rPr>
          <w:noProof/>
          <w:color w:val="auto"/>
          <w:sz w:val="20"/>
        </w:rPr>
        <w:t xml:space="preserve">. </w:t>
      </w:r>
      <w:r>
        <w:rPr>
          <w:noProof/>
          <w:color w:val="auto"/>
          <w:sz w:val="20"/>
        </w:rPr>
        <w:t xml:space="preserve">Services delivered via this project helped decrease school dropout, prevent child-family separation, while social benefits provide the family with a </w:t>
      </w:r>
      <w:r w:rsidR="00716558" w:rsidRPr="006F0159">
        <w:rPr>
          <w:noProof/>
          <w:color w:val="auto"/>
          <w:sz w:val="20"/>
        </w:rPr>
        <w:t>minim</w:t>
      </w:r>
      <w:r w:rsidR="00897F82">
        <w:rPr>
          <w:noProof/>
          <w:color w:val="auto"/>
          <w:sz w:val="20"/>
        </w:rPr>
        <w:t xml:space="preserve">al </w:t>
      </w:r>
      <w:r>
        <w:rPr>
          <w:noProof/>
          <w:color w:val="auto"/>
          <w:sz w:val="20"/>
        </w:rPr>
        <w:t>financial resource</w:t>
      </w:r>
      <w:r w:rsidR="00716558" w:rsidRPr="006F0159">
        <w:rPr>
          <w:noProof/>
          <w:color w:val="auto"/>
          <w:sz w:val="20"/>
        </w:rPr>
        <w:t>”</w:t>
      </w:r>
      <w:r w:rsidR="00897F82">
        <w:rPr>
          <w:noProof/>
          <w:color w:val="auto"/>
          <w:sz w:val="20"/>
        </w:rPr>
        <w:t>.</w:t>
      </w:r>
      <w:r w:rsidR="00716558" w:rsidRPr="006F0159">
        <w:rPr>
          <w:noProof/>
          <w:color w:val="auto"/>
          <w:sz w:val="20"/>
        </w:rPr>
        <w:t xml:space="preserve"> </w:t>
      </w:r>
    </w:p>
    <w:p w:rsidR="00716558" w:rsidRPr="006F0159" w:rsidRDefault="00897F82" w:rsidP="000C456B">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Pr="006F0159">
        <w:rPr>
          <w:noProof/>
          <w:color w:val="auto"/>
          <w:sz w:val="20"/>
        </w:rPr>
        <w:t>ocial</w:t>
      </w:r>
      <w:r>
        <w:rPr>
          <w:noProof/>
          <w:color w:val="auto"/>
          <w:sz w:val="20"/>
        </w:rPr>
        <w:t xml:space="preserve">/outreach worker, </w:t>
      </w:r>
      <w:r w:rsidR="00716558" w:rsidRPr="006F0159">
        <w:rPr>
          <w:noProof/>
          <w:color w:val="auto"/>
          <w:sz w:val="20"/>
        </w:rPr>
        <w:t>Neamț</w:t>
      </w:r>
      <w:r>
        <w:rPr>
          <w:noProof/>
          <w:color w:val="auto"/>
          <w:sz w:val="20"/>
        </w:rPr>
        <w:t xml:space="preserve"> county</w:t>
      </w:r>
    </w:p>
    <w:p w:rsidR="00716558" w:rsidRPr="006F0159" w:rsidRDefault="00897F82" w:rsidP="00716558">
      <w:pPr>
        <w:tabs>
          <w:tab w:val="left" w:pos="10490"/>
        </w:tabs>
        <w:spacing w:before="120" w:after="120"/>
        <w:ind w:right="22"/>
        <w:rPr>
          <w:i/>
          <w:noProof/>
        </w:rPr>
      </w:pPr>
      <w:r>
        <w:rPr>
          <w:noProof/>
        </w:rPr>
        <w:t xml:space="preserve">Not least, the lack of material resources to enable accessing of certain social services </w:t>
      </w:r>
      <w:r w:rsidR="00716558" w:rsidRPr="006F0159">
        <w:rPr>
          <w:noProof/>
        </w:rPr>
        <w:t>(</w:t>
      </w:r>
      <w:r>
        <w:rPr>
          <w:noProof/>
        </w:rPr>
        <w:t>particularly those available only in towns</w:t>
      </w:r>
      <w:r w:rsidR="00716558" w:rsidRPr="006F0159">
        <w:rPr>
          <w:noProof/>
        </w:rPr>
        <w:t xml:space="preserve">) </w:t>
      </w:r>
      <w:r>
        <w:rPr>
          <w:noProof/>
        </w:rPr>
        <w:t>made it impossible to deliver some of the basic package services and the speciali</w:t>
      </w:r>
      <w:r w:rsidR="00BB7550">
        <w:rPr>
          <w:noProof/>
        </w:rPr>
        <w:t>s</w:t>
      </w:r>
      <w:r>
        <w:rPr>
          <w:noProof/>
        </w:rPr>
        <w:t xml:space="preserve">ed services to which </w:t>
      </w:r>
      <w:r w:rsidR="00A250C9">
        <w:rPr>
          <w:noProof/>
        </w:rPr>
        <w:t xml:space="preserve">people should have been </w:t>
      </w:r>
      <w:r>
        <w:rPr>
          <w:noProof/>
        </w:rPr>
        <w:t>referr</w:t>
      </w:r>
      <w:r w:rsidR="00A250C9">
        <w:rPr>
          <w:noProof/>
        </w:rPr>
        <w:t>ed</w:t>
      </w:r>
      <w:r w:rsidR="00716558" w:rsidRPr="006F0159">
        <w:rPr>
          <w:noProof/>
        </w:rPr>
        <w:t xml:space="preserve">. </w:t>
      </w:r>
      <w:r>
        <w:rPr>
          <w:noProof/>
        </w:rPr>
        <w:t>As such, the complementarity of services and social benefits is obvious</w:t>
      </w:r>
      <w:r w:rsidR="00716558" w:rsidRPr="006F0159">
        <w:rPr>
          <w:noProof/>
        </w:rPr>
        <w:t>.</w:t>
      </w:r>
    </w:p>
    <w:p w:rsidR="00716558" w:rsidRPr="006F0159" w:rsidRDefault="00716558" w:rsidP="00716558">
      <w:pPr>
        <w:spacing w:before="120" w:after="120"/>
        <w:rPr>
          <w:rFonts w:cs="Calibri"/>
          <w:noProof/>
          <w:szCs w:val="22"/>
        </w:rPr>
      </w:pPr>
    </w:p>
    <w:p w:rsidR="00716558" w:rsidRPr="006F0159" w:rsidRDefault="00382FA2"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261" w:name="_Toc529786172"/>
      <w:r w:rsidRPr="006F0159">
        <w:rPr>
          <w:noProof/>
          <w:color w:val="17365D" w:themeColor="text2" w:themeShade="BF"/>
          <w:lang w:val="en-GB"/>
        </w:rPr>
        <w:t xml:space="preserve">3.3.4. </w:t>
      </w:r>
      <w:r w:rsidR="00716558" w:rsidRPr="006F0159">
        <w:rPr>
          <w:noProof/>
          <w:color w:val="17365D" w:themeColor="text2" w:themeShade="BF"/>
          <w:lang w:val="en-GB"/>
        </w:rPr>
        <w:t>S</w:t>
      </w:r>
      <w:r w:rsidR="00D7743A">
        <w:rPr>
          <w:noProof/>
          <w:color w:val="17365D" w:themeColor="text2" w:themeShade="BF"/>
          <w:lang w:val="en-GB"/>
        </w:rPr>
        <w:t xml:space="preserve">ummary of the answers to the </w:t>
      </w:r>
      <w:r w:rsidR="00716558" w:rsidRPr="006F0159">
        <w:rPr>
          <w:noProof/>
          <w:color w:val="17365D" w:themeColor="text2" w:themeShade="BF"/>
          <w:lang w:val="en-GB"/>
        </w:rPr>
        <w:t>evalua</w:t>
      </w:r>
      <w:r w:rsidR="00D7743A">
        <w:rPr>
          <w:noProof/>
          <w:color w:val="17365D" w:themeColor="text2" w:themeShade="BF"/>
          <w:lang w:val="en-GB"/>
        </w:rPr>
        <w:t xml:space="preserve">tion questions on </w:t>
      </w:r>
      <w:r w:rsidR="00716558" w:rsidRPr="006F0159">
        <w:rPr>
          <w:noProof/>
          <w:color w:val="17365D" w:themeColor="text2" w:themeShade="BF"/>
          <w:lang w:val="en-GB"/>
        </w:rPr>
        <w:t>e</w:t>
      </w:r>
      <w:r w:rsidR="00D7743A">
        <w:rPr>
          <w:noProof/>
          <w:color w:val="17365D" w:themeColor="text2" w:themeShade="BF"/>
          <w:lang w:val="en-GB"/>
        </w:rPr>
        <w:t>f</w:t>
      </w:r>
      <w:r w:rsidR="00716558" w:rsidRPr="006F0159">
        <w:rPr>
          <w:noProof/>
          <w:color w:val="17365D" w:themeColor="text2" w:themeShade="BF"/>
          <w:lang w:val="en-GB"/>
        </w:rPr>
        <w:t>ficien</w:t>
      </w:r>
      <w:r w:rsidR="00D7743A">
        <w:rPr>
          <w:noProof/>
          <w:color w:val="17365D" w:themeColor="text2" w:themeShade="BF"/>
          <w:lang w:val="en-GB"/>
        </w:rPr>
        <w:t>cy</w:t>
      </w:r>
      <w:bookmarkEnd w:id="261"/>
    </w:p>
    <w:p w:rsidR="009145A4" w:rsidRPr="006F0159" w:rsidRDefault="00D7743A" w:rsidP="009145A4">
      <w:pPr>
        <w:spacing w:before="120" w:after="120"/>
        <w:rPr>
          <w:rFonts w:cs="Calibri"/>
          <w:noProof/>
          <w:szCs w:val="22"/>
        </w:rPr>
      </w:pPr>
      <w:r w:rsidRPr="00D7743A">
        <w:rPr>
          <w:rFonts w:cs="Calibri"/>
          <w:noProof/>
          <w:szCs w:val="22"/>
        </w:rPr>
        <w:t>The data and information collected for the summative evaluation allow for formulating answers to all the evaluation questions on eff</w:t>
      </w:r>
      <w:r>
        <w:rPr>
          <w:rFonts w:cs="Calibri"/>
          <w:noProof/>
          <w:szCs w:val="22"/>
        </w:rPr>
        <w:t>iciency</w:t>
      </w:r>
      <w:r w:rsidRPr="00D7743A">
        <w:rPr>
          <w:rFonts w:cs="Calibri"/>
          <w:noProof/>
          <w:szCs w:val="22"/>
        </w:rPr>
        <w:t>, as follows</w:t>
      </w:r>
      <w:r w:rsidR="009145A4" w:rsidRPr="006F0159">
        <w:rPr>
          <w:rFonts w:cs="Calibri"/>
          <w:noProof/>
          <w:szCs w:val="22"/>
        </w:rPr>
        <w:t>:</w:t>
      </w:r>
    </w:p>
    <w:p w:rsidR="009145A4" w:rsidRPr="006F0159" w:rsidRDefault="00D7743A" w:rsidP="00FC35B3">
      <w:pPr>
        <w:pStyle w:val="ListParagraph"/>
        <w:numPr>
          <w:ilvl w:val="0"/>
          <w:numId w:val="66"/>
        </w:numPr>
        <w:spacing w:before="120" w:after="120"/>
        <w:contextualSpacing w:val="0"/>
        <w:rPr>
          <w:rFonts w:cs="Calibri"/>
          <w:noProof/>
          <w:szCs w:val="22"/>
        </w:rPr>
      </w:pPr>
      <w:r>
        <w:rPr>
          <w:rFonts w:cs="Calibri"/>
          <w:b/>
          <w:noProof/>
          <w:szCs w:val="22"/>
        </w:rPr>
        <w:t xml:space="preserve">The </w:t>
      </w:r>
      <w:r w:rsidRPr="00D7743A">
        <w:rPr>
          <w:rFonts w:cs="Calibri"/>
          <w:b/>
          <w:noProof/>
          <w:szCs w:val="22"/>
          <w:lang w:val="ro-RO"/>
        </w:rPr>
        <w:t>modelling project use</w:t>
      </w:r>
      <w:r>
        <w:rPr>
          <w:rFonts w:cs="Calibri"/>
          <w:b/>
          <w:noProof/>
          <w:szCs w:val="22"/>
          <w:lang w:val="ro-RO"/>
        </w:rPr>
        <w:t>d</w:t>
      </w:r>
      <w:r w:rsidRPr="00D7743A">
        <w:rPr>
          <w:rFonts w:cs="Calibri"/>
          <w:b/>
          <w:noProof/>
          <w:szCs w:val="22"/>
          <w:lang w:val="ro-RO"/>
        </w:rPr>
        <w:t xml:space="preserve"> resources in </w:t>
      </w:r>
      <w:r w:rsidR="00637F4F">
        <w:rPr>
          <w:rFonts w:cs="Calibri"/>
          <w:b/>
          <w:noProof/>
          <w:szCs w:val="22"/>
          <w:lang w:val="ro-RO"/>
        </w:rPr>
        <w:t>a</w:t>
      </w:r>
      <w:r w:rsidR="00301AB9">
        <w:rPr>
          <w:rFonts w:cs="Calibri"/>
          <w:b/>
          <w:noProof/>
          <w:szCs w:val="22"/>
          <w:lang w:val="ro-RO"/>
        </w:rPr>
        <w:t>n</w:t>
      </w:r>
      <w:r w:rsidR="00637F4F">
        <w:rPr>
          <w:rFonts w:cs="Calibri"/>
          <w:b/>
          <w:noProof/>
          <w:szCs w:val="22"/>
          <w:lang w:val="ro-RO"/>
        </w:rPr>
        <w:t xml:space="preserve"> </w:t>
      </w:r>
      <w:r w:rsidRPr="00D7743A">
        <w:rPr>
          <w:rFonts w:cs="Calibri"/>
          <w:b/>
          <w:noProof/>
          <w:szCs w:val="22"/>
          <w:lang w:val="ro-RO"/>
        </w:rPr>
        <w:t>efficient manner to achieve expected results</w:t>
      </w:r>
      <w:r>
        <w:rPr>
          <w:rFonts w:cs="Calibri"/>
          <w:b/>
          <w:noProof/>
          <w:szCs w:val="22"/>
          <w:lang w:val="ro-RO"/>
        </w:rPr>
        <w:t>, while t</w:t>
      </w:r>
      <w:r w:rsidRPr="00D7743A">
        <w:rPr>
          <w:rFonts w:cs="Calibri"/>
          <w:b/>
          <w:noProof/>
          <w:szCs w:val="22"/>
          <w:lang w:val="ro-RO"/>
        </w:rPr>
        <w:t xml:space="preserve">he integrated approach </w:t>
      </w:r>
      <w:r>
        <w:rPr>
          <w:rFonts w:cs="Calibri"/>
          <w:b/>
          <w:noProof/>
          <w:szCs w:val="22"/>
          <w:lang w:val="ro-RO"/>
        </w:rPr>
        <w:t xml:space="preserve">proved highly efficient </w:t>
      </w:r>
      <w:r w:rsidRPr="00D7743A">
        <w:rPr>
          <w:rFonts w:cs="Calibri"/>
          <w:b/>
          <w:noProof/>
          <w:szCs w:val="22"/>
          <w:lang w:val="ro-RO"/>
        </w:rPr>
        <w:t>from a financial point of view</w:t>
      </w:r>
      <w:r w:rsidR="009145A4" w:rsidRPr="006F0159">
        <w:rPr>
          <w:rFonts w:cs="Calibri"/>
          <w:noProof/>
          <w:szCs w:val="22"/>
        </w:rPr>
        <w:t xml:space="preserve">, </w:t>
      </w:r>
      <w:r w:rsidR="00637F4F">
        <w:rPr>
          <w:rFonts w:cs="Calibri"/>
          <w:noProof/>
          <w:szCs w:val="22"/>
        </w:rPr>
        <w:t>given that it entailed expenses for needs identification and vulnerabilities assessment</w:t>
      </w:r>
      <w:r w:rsidR="009145A4" w:rsidRPr="006F0159">
        <w:rPr>
          <w:rFonts w:cs="Calibri"/>
          <w:noProof/>
          <w:szCs w:val="22"/>
        </w:rPr>
        <w:t xml:space="preserve">, </w:t>
      </w:r>
      <w:r w:rsidR="00637F4F">
        <w:rPr>
          <w:rFonts w:cs="Calibri"/>
          <w:noProof/>
          <w:szCs w:val="22"/>
        </w:rPr>
        <w:t xml:space="preserve">for </w:t>
      </w:r>
      <w:r w:rsidR="00844A91">
        <w:rPr>
          <w:rFonts w:cs="Calibri"/>
          <w:noProof/>
          <w:szCs w:val="22"/>
        </w:rPr>
        <w:t xml:space="preserve">community </w:t>
      </w:r>
      <w:r w:rsidR="00637F4F">
        <w:rPr>
          <w:rFonts w:cs="Calibri"/>
          <w:noProof/>
          <w:szCs w:val="22"/>
        </w:rPr>
        <w:t xml:space="preserve">counselling and support </w:t>
      </w:r>
      <w:r w:rsidR="009145A4" w:rsidRPr="006F0159">
        <w:rPr>
          <w:rFonts w:cs="Calibri"/>
          <w:noProof/>
          <w:szCs w:val="22"/>
        </w:rPr>
        <w:t>centre</w:t>
      </w:r>
      <w:r w:rsidR="00637F4F">
        <w:rPr>
          <w:rFonts w:cs="Calibri"/>
          <w:noProof/>
          <w:szCs w:val="22"/>
        </w:rPr>
        <w:t>s and for supervising community workers</w:t>
      </w:r>
      <w:r w:rsidR="009145A4" w:rsidRPr="006F0159">
        <w:rPr>
          <w:rFonts w:cs="Calibri"/>
          <w:noProof/>
          <w:szCs w:val="22"/>
        </w:rPr>
        <w:t xml:space="preserve">, </w:t>
      </w:r>
      <w:r w:rsidR="00637F4F">
        <w:rPr>
          <w:rFonts w:cs="Calibri"/>
          <w:noProof/>
          <w:szCs w:val="22"/>
        </w:rPr>
        <w:t xml:space="preserve">and that </w:t>
      </w:r>
      <w:r w:rsidR="00DB350A">
        <w:rPr>
          <w:rFonts w:cs="Calibri"/>
          <w:noProof/>
          <w:szCs w:val="22"/>
        </w:rPr>
        <w:t xml:space="preserve">project beneficiaries received </w:t>
      </w:r>
      <w:r w:rsidR="00637F4F">
        <w:rPr>
          <w:rFonts w:cs="Calibri"/>
          <w:noProof/>
          <w:szCs w:val="22"/>
        </w:rPr>
        <w:t>both social services and community health care services.</w:t>
      </w:r>
      <w:r w:rsidR="009145A4" w:rsidRPr="006F0159">
        <w:rPr>
          <w:rFonts w:cs="Calibri"/>
          <w:noProof/>
          <w:szCs w:val="22"/>
        </w:rPr>
        <w:t xml:space="preserve"> </w:t>
      </w:r>
    </w:p>
    <w:p w:rsidR="009145A4" w:rsidRPr="006F0159" w:rsidRDefault="00637F4F" w:rsidP="00FC35B3">
      <w:pPr>
        <w:pStyle w:val="ListParagraph"/>
        <w:numPr>
          <w:ilvl w:val="0"/>
          <w:numId w:val="66"/>
        </w:numPr>
        <w:spacing w:before="120" w:after="120"/>
        <w:contextualSpacing w:val="0"/>
        <w:rPr>
          <w:rFonts w:cs="Calibri"/>
          <w:noProof/>
          <w:szCs w:val="22"/>
        </w:rPr>
      </w:pPr>
      <w:r>
        <w:rPr>
          <w:rFonts w:cs="Calibri"/>
          <w:b/>
          <w:noProof/>
          <w:szCs w:val="22"/>
        </w:rPr>
        <w:t xml:space="preserve">In relation to </w:t>
      </w:r>
      <w:r w:rsidRPr="00D7743A">
        <w:rPr>
          <w:rFonts w:cs="Calibri"/>
          <w:b/>
          <w:noProof/>
          <w:szCs w:val="22"/>
        </w:rPr>
        <w:t>other similar programmes or standards</w:t>
      </w:r>
      <w:r>
        <w:rPr>
          <w:rFonts w:cs="Calibri"/>
          <w:b/>
          <w:noProof/>
          <w:szCs w:val="22"/>
        </w:rPr>
        <w:t xml:space="preserve">, </w:t>
      </w:r>
      <w:r w:rsidRPr="00D7743A">
        <w:rPr>
          <w:rFonts w:cs="Calibri"/>
          <w:b/>
          <w:noProof/>
          <w:szCs w:val="22"/>
        </w:rPr>
        <w:t xml:space="preserve">project costs </w:t>
      </w:r>
      <w:r>
        <w:rPr>
          <w:rFonts w:cs="Calibri"/>
          <w:b/>
          <w:noProof/>
          <w:szCs w:val="22"/>
        </w:rPr>
        <w:t>were very low</w:t>
      </w:r>
      <w:r w:rsidR="009145A4" w:rsidRPr="006F0159">
        <w:rPr>
          <w:rFonts w:cs="Calibri"/>
          <w:noProof/>
          <w:szCs w:val="22"/>
        </w:rPr>
        <w:t xml:space="preserve">, </w:t>
      </w:r>
      <w:r>
        <w:rPr>
          <w:rFonts w:cs="Calibri"/>
          <w:noProof/>
          <w:szCs w:val="22"/>
        </w:rPr>
        <w:t>the costs per beneficiary per year being at least</w:t>
      </w:r>
      <w:r w:rsidR="009145A4" w:rsidRPr="006F0159">
        <w:rPr>
          <w:rFonts w:cs="Calibri"/>
          <w:noProof/>
          <w:szCs w:val="22"/>
        </w:rPr>
        <w:t xml:space="preserve"> 12</w:t>
      </w:r>
      <w:r>
        <w:rPr>
          <w:rFonts w:cs="Calibri"/>
          <w:noProof/>
          <w:szCs w:val="22"/>
        </w:rPr>
        <w:t xml:space="preserve"> times lower in this </w:t>
      </w:r>
      <w:r w:rsidR="004F1D07">
        <w:rPr>
          <w:rFonts w:cs="Calibri"/>
          <w:noProof/>
          <w:szCs w:val="22"/>
        </w:rPr>
        <w:t xml:space="preserve">preventive services-based </w:t>
      </w:r>
      <w:r>
        <w:rPr>
          <w:rFonts w:cs="Calibri"/>
          <w:noProof/>
          <w:szCs w:val="22"/>
        </w:rPr>
        <w:t xml:space="preserve">model than in the case of reactive social service delivery </w:t>
      </w:r>
      <w:r w:rsidR="009145A4" w:rsidRPr="006F0159">
        <w:rPr>
          <w:rFonts w:cs="Calibri"/>
          <w:noProof/>
          <w:szCs w:val="22"/>
        </w:rPr>
        <w:t>(</w:t>
      </w:r>
      <w:r>
        <w:rPr>
          <w:rFonts w:cs="Calibri"/>
          <w:noProof/>
          <w:szCs w:val="22"/>
        </w:rPr>
        <w:t xml:space="preserve">e.g. compared to the standard costs for </w:t>
      </w:r>
      <w:r w:rsidR="00DB350A">
        <w:rPr>
          <w:rFonts w:cs="Calibri"/>
          <w:noProof/>
          <w:szCs w:val="22"/>
        </w:rPr>
        <w:t xml:space="preserve">payment of foster carers or </w:t>
      </w:r>
      <w:r>
        <w:rPr>
          <w:rFonts w:cs="Calibri"/>
          <w:noProof/>
          <w:szCs w:val="22"/>
        </w:rPr>
        <w:t xml:space="preserve">child </w:t>
      </w:r>
      <w:r w:rsidR="004F1D07">
        <w:rPr>
          <w:rFonts w:cs="Calibri"/>
          <w:noProof/>
          <w:szCs w:val="22"/>
        </w:rPr>
        <w:t xml:space="preserve">care </w:t>
      </w:r>
      <w:r>
        <w:rPr>
          <w:rFonts w:cs="Calibri"/>
          <w:noProof/>
          <w:szCs w:val="22"/>
        </w:rPr>
        <w:t xml:space="preserve">residential </w:t>
      </w:r>
      <w:r w:rsidR="00DB350A">
        <w:rPr>
          <w:rFonts w:cs="Calibri"/>
          <w:noProof/>
          <w:szCs w:val="22"/>
        </w:rPr>
        <w:t>centres</w:t>
      </w:r>
      <w:r w:rsidR="009145A4" w:rsidRPr="006F0159">
        <w:rPr>
          <w:rFonts w:cs="Calibri"/>
          <w:noProof/>
          <w:szCs w:val="22"/>
        </w:rPr>
        <w:t>).</w:t>
      </w:r>
    </w:p>
    <w:p w:rsidR="009145A4" w:rsidRPr="006F0159" w:rsidRDefault="00D7743A" w:rsidP="00FC35B3">
      <w:pPr>
        <w:pStyle w:val="ListParagraph"/>
        <w:numPr>
          <w:ilvl w:val="0"/>
          <w:numId w:val="66"/>
        </w:numPr>
        <w:spacing w:before="120" w:after="120"/>
        <w:contextualSpacing w:val="0"/>
        <w:rPr>
          <w:rFonts w:cs="Calibri"/>
          <w:noProof/>
          <w:szCs w:val="22"/>
        </w:rPr>
      </w:pPr>
      <w:r>
        <w:rPr>
          <w:rFonts w:cs="Calibri"/>
          <w:b/>
          <w:noProof/>
          <w:szCs w:val="22"/>
        </w:rPr>
        <w:t>T</w:t>
      </w:r>
      <w:r w:rsidRPr="00D7743A">
        <w:rPr>
          <w:rFonts w:cs="Calibri"/>
          <w:b/>
          <w:noProof/>
          <w:szCs w:val="22"/>
        </w:rPr>
        <w:t>he costs of scaling up the model at national level</w:t>
      </w:r>
      <w:r w:rsidR="009145A4" w:rsidRPr="00D7743A">
        <w:rPr>
          <w:rFonts w:cs="Calibri"/>
          <w:b/>
          <w:noProof/>
          <w:szCs w:val="22"/>
        </w:rPr>
        <w:t xml:space="preserve"> </w:t>
      </w:r>
      <w:r>
        <w:rPr>
          <w:rFonts w:cs="Calibri"/>
          <w:b/>
          <w:noProof/>
          <w:szCs w:val="22"/>
        </w:rPr>
        <w:t xml:space="preserve">amount to less than </w:t>
      </w:r>
      <w:r w:rsidR="009145A4" w:rsidRPr="006F0159">
        <w:rPr>
          <w:rFonts w:cs="Calibri"/>
          <w:b/>
          <w:noProof/>
          <w:szCs w:val="22"/>
        </w:rPr>
        <w:t>300 mi</w:t>
      </w:r>
      <w:r>
        <w:rPr>
          <w:rFonts w:cs="Calibri"/>
          <w:b/>
          <w:noProof/>
          <w:szCs w:val="22"/>
        </w:rPr>
        <w:t>l</w:t>
      </w:r>
      <w:r w:rsidR="009145A4" w:rsidRPr="006F0159">
        <w:rPr>
          <w:rFonts w:cs="Calibri"/>
          <w:b/>
          <w:noProof/>
          <w:szCs w:val="22"/>
        </w:rPr>
        <w:t>lion lei/</w:t>
      </w:r>
      <w:r>
        <w:rPr>
          <w:rFonts w:cs="Calibri"/>
          <w:b/>
          <w:noProof/>
          <w:szCs w:val="22"/>
        </w:rPr>
        <w:t>year</w:t>
      </w:r>
      <w:r w:rsidR="00F204ED">
        <w:rPr>
          <w:rFonts w:cs="Calibri"/>
          <w:noProof/>
          <w:szCs w:val="22"/>
        </w:rPr>
        <w:t>,</w:t>
      </w:r>
      <w:r w:rsidR="009145A4" w:rsidRPr="006F0159">
        <w:rPr>
          <w:rFonts w:cs="Calibri"/>
          <w:noProof/>
          <w:szCs w:val="22"/>
        </w:rPr>
        <w:t xml:space="preserve"> </w:t>
      </w:r>
      <w:r w:rsidR="004F1D07">
        <w:rPr>
          <w:rFonts w:cs="Calibri"/>
          <w:noProof/>
          <w:szCs w:val="22"/>
        </w:rPr>
        <w:t>if we sum up the costs calculated for scaling up the model in rural and urban areas</w:t>
      </w:r>
      <w:r w:rsidR="00F204ED">
        <w:rPr>
          <w:rFonts w:cs="Calibri"/>
          <w:noProof/>
          <w:szCs w:val="22"/>
        </w:rPr>
        <w:t>,</w:t>
      </w:r>
      <w:r w:rsidR="004F1D07">
        <w:rPr>
          <w:rFonts w:cs="Calibri"/>
          <w:noProof/>
          <w:szCs w:val="22"/>
        </w:rPr>
        <w:t xml:space="preserve"> integrating the social assistance and community health care components, and consider the impact on both local and county budgets. These costs were calculated by UN</w:t>
      </w:r>
      <w:r w:rsidR="009145A4" w:rsidRPr="006F0159">
        <w:rPr>
          <w:rFonts w:cs="Calibri"/>
          <w:noProof/>
          <w:szCs w:val="22"/>
        </w:rPr>
        <w:t>I</w:t>
      </w:r>
      <w:r w:rsidR="004F1D07">
        <w:rPr>
          <w:rFonts w:cs="Calibri"/>
          <w:noProof/>
          <w:szCs w:val="22"/>
        </w:rPr>
        <w:t>C</w:t>
      </w:r>
      <w:r w:rsidR="009145A4" w:rsidRPr="006F0159">
        <w:rPr>
          <w:rFonts w:cs="Calibri"/>
          <w:noProof/>
          <w:szCs w:val="22"/>
        </w:rPr>
        <w:t xml:space="preserve">EF </w:t>
      </w:r>
      <w:r w:rsidR="004F1D07">
        <w:rPr>
          <w:rFonts w:cs="Calibri"/>
          <w:noProof/>
          <w:szCs w:val="22"/>
        </w:rPr>
        <w:t xml:space="preserve">based on a costing model </w:t>
      </w:r>
      <w:r w:rsidR="00F204ED">
        <w:rPr>
          <w:rFonts w:cs="Calibri"/>
          <w:noProof/>
          <w:szCs w:val="22"/>
        </w:rPr>
        <w:t xml:space="preserve">ever since </w:t>
      </w:r>
      <w:r w:rsidR="009145A4" w:rsidRPr="006F0159">
        <w:rPr>
          <w:rFonts w:cs="Calibri"/>
          <w:noProof/>
          <w:szCs w:val="22"/>
        </w:rPr>
        <w:t>201</w:t>
      </w:r>
      <w:r w:rsidR="00F204ED">
        <w:rPr>
          <w:rFonts w:cs="Calibri"/>
          <w:noProof/>
          <w:szCs w:val="22"/>
        </w:rPr>
        <w:t>5</w:t>
      </w:r>
      <w:r w:rsidR="009145A4" w:rsidRPr="006F0159">
        <w:rPr>
          <w:rFonts w:cs="Calibri"/>
          <w:noProof/>
          <w:szCs w:val="22"/>
        </w:rPr>
        <w:t xml:space="preserve"> </w:t>
      </w:r>
      <w:r w:rsidR="00F204ED">
        <w:rPr>
          <w:rFonts w:cs="Calibri"/>
          <w:noProof/>
          <w:szCs w:val="22"/>
        </w:rPr>
        <w:t>and have already been presented to the Government.</w:t>
      </w:r>
    </w:p>
    <w:p w:rsidR="009145A4" w:rsidRPr="006F0159" w:rsidRDefault="00F204ED" w:rsidP="00FC35B3">
      <w:pPr>
        <w:pStyle w:val="ListParagraph"/>
        <w:numPr>
          <w:ilvl w:val="0"/>
          <w:numId w:val="66"/>
        </w:numPr>
        <w:spacing w:before="120" w:after="120"/>
        <w:contextualSpacing w:val="0"/>
        <w:rPr>
          <w:rFonts w:cs="Calibri"/>
          <w:noProof/>
          <w:szCs w:val="22"/>
        </w:rPr>
      </w:pPr>
      <w:r>
        <w:rPr>
          <w:rFonts w:cs="Calibri"/>
          <w:noProof/>
          <w:szCs w:val="22"/>
        </w:rPr>
        <w:lastRenderedPageBreak/>
        <w:t xml:space="preserve">The costs of scaling up the model at national level amount to less than </w:t>
      </w:r>
      <w:r w:rsidR="009145A4" w:rsidRPr="006F0159">
        <w:rPr>
          <w:rFonts w:cs="Calibri"/>
          <w:noProof/>
          <w:szCs w:val="22"/>
        </w:rPr>
        <w:t>1</w:t>
      </w:r>
      <w:r>
        <w:rPr>
          <w:rFonts w:cs="Calibri"/>
          <w:noProof/>
          <w:szCs w:val="22"/>
        </w:rPr>
        <w:t xml:space="preserve"> percent of the Ministry of Labour budget for</w:t>
      </w:r>
      <w:r w:rsidR="009145A4" w:rsidRPr="006F0159">
        <w:rPr>
          <w:rFonts w:cs="Calibri"/>
          <w:noProof/>
          <w:szCs w:val="22"/>
        </w:rPr>
        <w:t xml:space="preserve"> 2016, </w:t>
      </w:r>
      <w:r>
        <w:rPr>
          <w:rFonts w:cs="Calibri"/>
          <w:noProof/>
          <w:szCs w:val="22"/>
        </w:rPr>
        <w:t>which means the scale up is economically feasible</w:t>
      </w:r>
      <w:r w:rsidR="009145A4" w:rsidRPr="006F0159">
        <w:rPr>
          <w:rFonts w:cs="Calibri"/>
          <w:noProof/>
          <w:szCs w:val="22"/>
        </w:rPr>
        <w:t xml:space="preserve">. </w:t>
      </w:r>
      <w:r>
        <w:rPr>
          <w:rFonts w:cs="Calibri"/>
          <w:noProof/>
          <w:szCs w:val="22"/>
        </w:rPr>
        <w:t>Also, several funding alternatives to the state budget were identified</w:t>
      </w:r>
      <w:r w:rsidR="009145A4" w:rsidRPr="006F0159">
        <w:rPr>
          <w:rFonts w:cs="Calibri"/>
          <w:noProof/>
          <w:szCs w:val="22"/>
        </w:rPr>
        <w:t>,</w:t>
      </w:r>
      <w:r>
        <w:rPr>
          <w:rFonts w:cs="Calibri"/>
          <w:noProof/>
          <w:szCs w:val="22"/>
        </w:rPr>
        <w:t xml:space="preserve"> though none of them could support a national scaling up of the model</w:t>
      </w:r>
      <w:r w:rsidR="009145A4" w:rsidRPr="006F0159">
        <w:rPr>
          <w:rFonts w:cs="Calibri"/>
          <w:noProof/>
          <w:szCs w:val="22"/>
        </w:rPr>
        <w:t xml:space="preserve">, </w:t>
      </w:r>
      <w:r w:rsidR="006A57D6">
        <w:rPr>
          <w:rFonts w:cs="Calibri"/>
          <w:noProof/>
          <w:szCs w:val="22"/>
        </w:rPr>
        <w:t>only the piloting of various implementation and management versions in view of scaling up</w:t>
      </w:r>
      <w:r w:rsidR="009145A4" w:rsidRPr="006F0159">
        <w:rPr>
          <w:rFonts w:cs="Calibri"/>
          <w:noProof/>
          <w:szCs w:val="22"/>
        </w:rPr>
        <w:t>.</w:t>
      </w:r>
    </w:p>
    <w:p w:rsidR="009145A4" w:rsidRPr="006F0159" w:rsidRDefault="00D7743A" w:rsidP="00FC35B3">
      <w:pPr>
        <w:pStyle w:val="ListParagraph"/>
        <w:numPr>
          <w:ilvl w:val="0"/>
          <w:numId w:val="66"/>
        </w:numPr>
        <w:spacing w:before="120" w:after="120"/>
        <w:contextualSpacing w:val="0"/>
        <w:rPr>
          <w:rFonts w:cs="Calibri"/>
          <w:noProof/>
          <w:szCs w:val="22"/>
        </w:rPr>
      </w:pPr>
      <w:r>
        <w:rPr>
          <w:rFonts w:cs="Calibri"/>
          <w:b/>
          <w:noProof/>
          <w:szCs w:val="22"/>
        </w:rPr>
        <w:t>The mo</w:t>
      </w:r>
      <w:r w:rsidR="009145A4" w:rsidRPr="006F0159">
        <w:rPr>
          <w:rFonts w:cs="Calibri"/>
          <w:b/>
          <w:noProof/>
          <w:szCs w:val="22"/>
        </w:rPr>
        <w:t>del</w:t>
      </w:r>
      <w:r>
        <w:rPr>
          <w:rFonts w:cs="Calibri"/>
          <w:b/>
          <w:noProof/>
          <w:szCs w:val="22"/>
        </w:rPr>
        <w:t xml:space="preserve"> is</w:t>
      </w:r>
      <w:r w:rsidR="009145A4" w:rsidRPr="006F0159">
        <w:rPr>
          <w:rFonts w:cs="Calibri"/>
          <w:b/>
          <w:noProof/>
          <w:szCs w:val="22"/>
        </w:rPr>
        <w:t xml:space="preserve"> </w:t>
      </w:r>
      <w:r w:rsidRPr="00D7743A">
        <w:rPr>
          <w:rFonts w:cs="Calibri"/>
          <w:b/>
          <w:noProof/>
          <w:szCs w:val="22"/>
        </w:rPr>
        <w:t>efficient in terms of results for the recipients of the minimum package of services and of social benefits</w:t>
      </w:r>
      <w:r w:rsidR="00DC18E6">
        <w:rPr>
          <w:rFonts w:cs="Calibri"/>
          <w:b/>
          <w:noProof/>
          <w:szCs w:val="22"/>
        </w:rPr>
        <w:t>,</w:t>
      </w:r>
      <w:r w:rsidRPr="00D7743A">
        <w:rPr>
          <w:rFonts w:cs="Calibri"/>
          <w:b/>
          <w:noProof/>
          <w:szCs w:val="22"/>
        </w:rPr>
        <w:t xml:space="preserve"> compared to individuals who receive only social benefits</w:t>
      </w:r>
      <w:r w:rsidR="009145A4" w:rsidRPr="006F0159">
        <w:rPr>
          <w:rFonts w:cs="Calibri"/>
          <w:noProof/>
          <w:szCs w:val="22"/>
        </w:rPr>
        <w:t xml:space="preserve">, </w:t>
      </w:r>
      <w:r w:rsidR="00DC18E6">
        <w:rPr>
          <w:rFonts w:cs="Calibri"/>
          <w:noProof/>
          <w:szCs w:val="22"/>
        </w:rPr>
        <w:t>as, unlike social benefits, preventive services address child vulnerabilities and needs related to information and prevention of risk behaviours</w:t>
      </w:r>
      <w:r w:rsidR="009145A4" w:rsidRPr="006F0159">
        <w:rPr>
          <w:rFonts w:cs="Calibri"/>
          <w:noProof/>
          <w:szCs w:val="22"/>
        </w:rPr>
        <w:t>,</w:t>
      </w:r>
      <w:r w:rsidR="00DC18E6">
        <w:rPr>
          <w:rFonts w:cs="Calibri"/>
          <w:noProof/>
          <w:szCs w:val="22"/>
        </w:rPr>
        <w:t xml:space="preserve"> even though to improve children’s situation, the </w:t>
      </w:r>
      <w:r w:rsidR="009145A4" w:rsidRPr="006F0159">
        <w:rPr>
          <w:rFonts w:cs="Calibri"/>
          <w:noProof/>
          <w:szCs w:val="22"/>
        </w:rPr>
        <w:t>material</w:t>
      </w:r>
      <w:r w:rsidR="00DC18E6">
        <w:rPr>
          <w:rFonts w:cs="Calibri"/>
          <w:noProof/>
          <w:szCs w:val="22"/>
        </w:rPr>
        <w:t xml:space="preserve"> aid is also deemed necessary</w:t>
      </w:r>
      <w:r w:rsidR="009145A4" w:rsidRPr="006F0159">
        <w:rPr>
          <w:rFonts w:cs="Calibri"/>
          <w:noProof/>
          <w:szCs w:val="22"/>
        </w:rPr>
        <w:t>,</w:t>
      </w:r>
      <w:r w:rsidR="00DC18E6">
        <w:rPr>
          <w:rFonts w:cs="Calibri"/>
          <w:noProof/>
          <w:szCs w:val="22"/>
        </w:rPr>
        <w:t xml:space="preserve"> in conjunction with the services</w:t>
      </w:r>
      <w:r w:rsidR="009145A4" w:rsidRPr="006F0159">
        <w:rPr>
          <w:rFonts w:cs="Calibri"/>
          <w:noProof/>
          <w:szCs w:val="22"/>
        </w:rPr>
        <w:t xml:space="preserve">. </w:t>
      </w:r>
      <w:r w:rsidR="00DC18E6">
        <w:rPr>
          <w:rFonts w:cs="Calibri"/>
          <w:noProof/>
          <w:szCs w:val="22"/>
        </w:rPr>
        <w:t>However, the present evaluation was unable to isolate certain cases f</w:t>
      </w:r>
      <w:r w:rsidR="009145A4" w:rsidRPr="006F0159">
        <w:rPr>
          <w:rFonts w:cs="Calibri"/>
          <w:noProof/>
          <w:szCs w:val="22"/>
        </w:rPr>
        <w:t>o</w:t>
      </w:r>
      <w:r w:rsidR="00DC18E6">
        <w:rPr>
          <w:rFonts w:cs="Calibri"/>
          <w:noProof/>
          <w:szCs w:val="22"/>
        </w:rPr>
        <w:t>r an accurate comparison between the outcomes of the service package and those of the social benefits</w:t>
      </w:r>
      <w:r w:rsidR="009145A4" w:rsidRPr="006F0159">
        <w:rPr>
          <w:rFonts w:cs="Calibri"/>
          <w:noProof/>
          <w:szCs w:val="22"/>
        </w:rPr>
        <w:t>.</w:t>
      </w:r>
    </w:p>
    <w:p w:rsidR="00E907F0" w:rsidRPr="006F0159" w:rsidRDefault="00E907F0">
      <w:pPr>
        <w:spacing w:before="0" w:after="0"/>
      </w:pPr>
      <w:r w:rsidRPr="006F0159">
        <w:br w:type="page"/>
      </w:r>
    </w:p>
    <w:p w:rsidR="00E907F0" w:rsidRPr="006F0159" w:rsidRDefault="00E907F0" w:rsidP="00E907F0">
      <w:pPr>
        <w:spacing w:before="120" w:after="120"/>
        <w:rPr>
          <w:rFonts w:cs="Calibri"/>
          <w:noProof/>
          <w:szCs w:val="22"/>
        </w:rPr>
      </w:pPr>
    </w:p>
    <w:p w:rsidR="00E907F0" w:rsidRPr="006F0159" w:rsidRDefault="00382FA2" w:rsidP="005F793F">
      <w:pPr>
        <w:pStyle w:val="Heading2"/>
        <w:keepNext/>
        <w:keepLines/>
        <w:pBdr>
          <w:top w:val="none" w:sz="0" w:space="0" w:color="auto"/>
          <w:left w:val="none" w:sz="0" w:space="0" w:color="auto"/>
          <w:bottom w:val="none" w:sz="0" w:space="0" w:color="auto"/>
          <w:right w:val="none" w:sz="0" w:space="0" w:color="auto"/>
        </w:pBdr>
        <w:shd w:val="clear" w:color="auto" w:fill="B8CCE4" w:themeFill="accent1" w:themeFillTint="66"/>
        <w:spacing w:before="0" w:after="120"/>
        <w:rPr>
          <w:b/>
          <w:noProof/>
        </w:rPr>
      </w:pPr>
      <w:bookmarkStart w:id="262" w:name="_Toc480816879"/>
      <w:bookmarkStart w:id="263" w:name="_Toc529786173"/>
      <w:r w:rsidRPr="006F0159">
        <w:rPr>
          <w:b/>
          <w:noProof/>
        </w:rPr>
        <w:t xml:space="preserve">3.4. </w:t>
      </w:r>
      <w:r w:rsidR="00E907F0" w:rsidRPr="006F0159">
        <w:rPr>
          <w:b/>
          <w:noProof/>
        </w:rPr>
        <w:t>Sust</w:t>
      </w:r>
      <w:r w:rsidR="00CB09BF">
        <w:rPr>
          <w:b/>
          <w:noProof/>
        </w:rPr>
        <w:t>ai</w:t>
      </w:r>
      <w:r w:rsidR="00E907F0" w:rsidRPr="006F0159">
        <w:rPr>
          <w:b/>
          <w:noProof/>
        </w:rPr>
        <w:t>nabilit</w:t>
      </w:r>
      <w:r w:rsidR="00CB09BF">
        <w:rPr>
          <w:b/>
          <w:noProof/>
        </w:rPr>
        <w:t>y of</w:t>
      </w:r>
      <w:r w:rsidR="00E907F0" w:rsidRPr="006F0159">
        <w:rPr>
          <w:b/>
          <w:noProof/>
        </w:rPr>
        <w:t xml:space="preserve"> </w:t>
      </w:r>
      <w:r w:rsidR="00CB09BF">
        <w:rPr>
          <w:b/>
          <w:noProof/>
        </w:rPr>
        <w:t>“first</w:t>
      </w:r>
      <w:r w:rsidR="00E907F0" w:rsidRPr="006F0159">
        <w:rPr>
          <w:b/>
          <w:noProof/>
        </w:rPr>
        <w:t xml:space="preserve"> priorit</w:t>
      </w:r>
      <w:r w:rsidR="00CB09BF">
        <w:rPr>
          <w:b/>
          <w:noProof/>
        </w:rPr>
        <w:t>y</w:t>
      </w:r>
      <w:r w:rsidR="00E907F0" w:rsidRPr="006F0159">
        <w:rPr>
          <w:b/>
          <w:noProof/>
        </w:rPr>
        <w:t>: n</w:t>
      </w:r>
      <w:r w:rsidR="00CB09BF">
        <w:rPr>
          <w:b/>
          <w:noProof/>
        </w:rPr>
        <w:t xml:space="preserve">o more </w:t>
      </w:r>
      <w:r w:rsidR="00E907F0" w:rsidRPr="006F0159">
        <w:rPr>
          <w:b/>
          <w:noProof/>
        </w:rPr>
        <w:t>‘invi</w:t>
      </w:r>
      <w:r w:rsidR="00CB09BF">
        <w:rPr>
          <w:b/>
          <w:noProof/>
        </w:rPr>
        <w:t>s</w:t>
      </w:r>
      <w:r w:rsidR="00E907F0" w:rsidRPr="006F0159">
        <w:rPr>
          <w:b/>
          <w:noProof/>
        </w:rPr>
        <w:t>ibl</w:t>
      </w:r>
      <w:r w:rsidR="00CB09BF">
        <w:rPr>
          <w:b/>
          <w:noProof/>
        </w:rPr>
        <w:t>e</w:t>
      </w:r>
      <w:r w:rsidR="00E907F0" w:rsidRPr="006F0159">
        <w:rPr>
          <w:b/>
          <w:noProof/>
        </w:rPr>
        <w:t>’</w:t>
      </w:r>
      <w:r w:rsidR="00CB09BF">
        <w:rPr>
          <w:b/>
          <w:noProof/>
        </w:rPr>
        <w:t xml:space="preserve"> children</w:t>
      </w:r>
      <w:r w:rsidR="00E907F0" w:rsidRPr="006F0159">
        <w:rPr>
          <w:b/>
          <w:noProof/>
        </w:rPr>
        <w:t>!”</w:t>
      </w:r>
      <w:bookmarkEnd w:id="262"/>
      <w:bookmarkEnd w:id="263"/>
    </w:p>
    <w:p w:rsidR="00E907F0" w:rsidRPr="006F0159" w:rsidRDefault="009B4E9D" w:rsidP="005F793F">
      <w:r>
        <w:t>The e</w:t>
      </w:r>
      <w:r w:rsidR="00CF5583" w:rsidRPr="006F0159">
        <w:t>valua</w:t>
      </w:r>
      <w:r>
        <w:t xml:space="preserve">tion of sustainability </w:t>
      </w:r>
      <w:r w:rsidR="00B45EEB">
        <w:t>aims to determine whether the benefits generated by the model are likely to last once the UNICEF support is withdrawn</w:t>
      </w:r>
      <w:r w:rsidR="00CF5583" w:rsidRPr="006F0159">
        <w:t xml:space="preserve">, </w:t>
      </w:r>
      <w:r w:rsidR="00B45EEB">
        <w:t>and it explores both the possibilities of continuing the activities, including the local context and the motivation of the stakeholders involved in those activities, and the extent to which the model outcomes can be maintained in the absence of the support received until 20</w:t>
      </w:r>
      <w:r w:rsidR="00CF5583" w:rsidRPr="006F0159">
        <w:t>15.</w:t>
      </w:r>
    </w:p>
    <w:p w:rsidR="00382FA2" w:rsidRPr="006F0159" w:rsidRDefault="00301AB9" w:rsidP="005F793F">
      <w:pPr>
        <w:rPr>
          <w:szCs w:val="22"/>
        </w:rPr>
      </w:pPr>
      <w:r>
        <w:t xml:space="preserve">For </w:t>
      </w:r>
      <w:r w:rsidR="00B45EEB">
        <w:t>th</w:t>
      </w:r>
      <w:r>
        <w:t>is</w:t>
      </w:r>
      <w:r w:rsidR="00B45EEB">
        <w:t xml:space="preserve"> evaluation, an </w:t>
      </w:r>
      <w:r w:rsidR="00CC3998" w:rsidRPr="006F0159">
        <w:t>important</w:t>
      </w:r>
      <w:r w:rsidR="00B45EEB">
        <w:t xml:space="preserve"> </w:t>
      </w:r>
      <w:r w:rsidR="0046291E">
        <w:t>document of reference</w:t>
      </w:r>
      <w:r w:rsidR="00CC3998" w:rsidRPr="006F0159">
        <w:t xml:space="preserve"> </w:t>
      </w:r>
      <w:r w:rsidR="0046291E">
        <w:t>was</w:t>
      </w:r>
      <w:r w:rsidR="006E1003">
        <w:t xml:space="preserve"> the </w:t>
      </w:r>
      <w:r w:rsidR="00A17D15">
        <w:t xml:space="preserve">Exit </w:t>
      </w:r>
      <w:r w:rsidR="00B9740C">
        <w:t>s</w:t>
      </w:r>
      <w:r w:rsidR="00A17D15">
        <w:t>trategy</w:t>
      </w:r>
      <w:r>
        <w:t xml:space="preserve"> developed within the project</w:t>
      </w:r>
      <w:r w:rsidR="002E7024" w:rsidRPr="006F0159">
        <w:t xml:space="preserve">. </w:t>
      </w:r>
      <w:r w:rsidR="00A313E0">
        <w:t xml:space="preserve">This strategic </w:t>
      </w:r>
      <w:r w:rsidR="00855EA5" w:rsidRPr="006F0159">
        <w:t xml:space="preserve">document </w:t>
      </w:r>
      <w:r w:rsidR="00A313E0">
        <w:t xml:space="preserve">was developed by </w:t>
      </w:r>
      <w:r w:rsidR="00855EA5" w:rsidRPr="006F0159">
        <w:t>UNICEF</w:t>
      </w:r>
      <w:r w:rsidR="00A313E0">
        <w:t xml:space="preserve"> with input from partners at all levels, to enable planning and preparation in view of continuing the project in the communities in which it was initially implemented as well as developing and scaling up the model</w:t>
      </w:r>
      <w:r w:rsidR="00CC3998" w:rsidRPr="006F0159">
        <w:rPr>
          <w:szCs w:val="22"/>
        </w:rPr>
        <w:t xml:space="preserve">. </w:t>
      </w:r>
    </w:p>
    <w:p w:rsidR="00E907F0" w:rsidRPr="006F0159" w:rsidRDefault="00382FA2"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264" w:name="_Toc480816880"/>
      <w:bookmarkStart w:id="265" w:name="_Toc529786174"/>
      <w:r w:rsidRPr="006F0159">
        <w:rPr>
          <w:noProof/>
          <w:color w:val="17365D" w:themeColor="text2" w:themeShade="BF"/>
          <w:lang w:val="en-GB"/>
        </w:rPr>
        <w:t xml:space="preserve">3.4.1. </w:t>
      </w:r>
      <w:r w:rsidR="00A313E0">
        <w:rPr>
          <w:noProof/>
          <w:color w:val="17365D" w:themeColor="text2" w:themeShade="BF"/>
          <w:lang w:val="en-GB"/>
        </w:rPr>
        <w:t>chances of continuing the model i</w:t>
      </w:r>
      <w:r w:rsidR="00E907F0" w:rsidRPr="006F0159">
        <w:rPr>
          <w:noProof/>
          <w:color w:val="17365D" w:themeColor="text2" w:themeShade="BF"/>
          <w:lang w:val="en-GB"/>
        </w:rPr>
        <w:t>mplement</w:t>
      </w:r>
      <w:r w:rsidR="00A313E0">
        <w:rPr>
          <w:noProof/>
          <w:color w:val="17365D" w:themeColor="text2" w:themeShade="BF"/>
          <w:lang w:val="en-GB"/>
        </w:rPr>
        <w:t>ation</w:t>
      </w:r>
      <w:bookmarkEnd w:id="264"/>
      <w:bookmarkEnd w:id="265"/>
    </w:p>
    <w:p w:rsidR="00E907F0" w:rsidRPr="006F0159" w:rsidRDefault="00A313E0" w:rsidP="00E907F0">
      <w:pPr>
        <w:shd w:val="clear" w:color="auto" w:fill="DBE5F1" w:themeFill="accent1" w:themeFillTint="33"/>
        <w:spacing w:before="120" w:after="120"/>
        <w:rPr>
          <w:rFonts w:cs="Calibri"/>
          <w:noProof/>
          <w:szCs w:val="22"/>
        </w:rPr>
      </w:pPr>
      <w:r w:rsidRPr="00A313E0">
        <w:rPr>
          <w:rFonts w:cs="Calibri"/>
          <w:b/>
          <w:i/>
          <w:noProof/>
          <w:szCs w:val="22"/>
        </w:rPr>
        <w:t>To what extent is the current context more or less favourable to continuing such approach</w:t>
      </w:r>
      <w:r>
        <w:rPr>
          <w:rFonts w:cs="Calibri"/>
          <w:b/>
          <w:i/>
          <w:noProof/>
          <w:szCs w:val="22"/>
        </w:rPr>
        <w:t>es</w:t>
      </w:r>
      <w:r w:rsidRPr="00A313E0">
        <w:rPr>
          <w:rFonts w:cs="Calibri"/>
          <w:b/>
          <w:i/>
          <w:noProof/>
          <w:szCs w:val="22"/>
        </w:rPr>
        <w:t xml:space="preserve"> in the near future</w:t>
      </w:r>
      <w:r w:rsidR="00E907F0" w:rsidRPr="006F0159">
        <w:rPr>
          <w:rFonts w:cs="Calibri"/>
          <w:b/>
          <w:i/>
          <w:noProof/>
          <w:szCs w:val="22"/>
        </w:rPr>
        <w:t>?</w:t>
      </w:r>
    </w:p>
    <w:p w:rsidR="00CC3998" w:rsidRPr="006F0159" w:rsidRDefault="00A313E0" w:rsidP="00E907F0">
      <w:pPr>
        <w:spacing w:before="120" w:after="120"/>
        <w:rPr>
          <w:rFonts w:cs="Calibri"/>
          <w:noProof/>
          <w:szCs w:val="22"/>
        </w:rPr>
      </w:pPr>
      <w:r>
        <w:rPr>
          <w:rFonts w:cs="Calibri"/>
          <w:noProof/>
          <w:szCs w:val="22"/>
        </w:rPr>
        <w:t xml:space="preserve">The answer to this question </w:t>
      </w:r>
      <w:r w:rsidR="00E10E61">
        <w:rPr>
          <w:rFonts w:cs="Calibri"/>
          <w:noProof/>
          <w:szCs w:val="22"/>
        </w:rPr>
        <w:t>entails an analysis of the context and of the local community capacity to continue implementing the model, using their own resources or receiving support from other levels. The answer to this question is based on a reassessment of the indicators analysed for the answer to the evaluation question on model effectiv</w:t>
      </w:r>
      <w:r w:rsidR="00F265D3">
        <w:rPr>
          <w:rFonts w:cs="Calibri"/>
          <w:noProof/>
          <w:szCs w:val="22"/>
        </w:rPr>
        <w:t>e</w:t>
      </w:r>
      <w:r w:rsidR="00E10E61">
        <w:rPr>
          <w:rFonts w:cs="Calibri"/>
          <w:noProof/>
          <w:szCs w:val="22"/>
        </w:rPr>
        <w:t>ness in increasing SPAS capacity.</w:t>
      </w:r>
    </w:p>
    <w:p w:rsidR="00E907F0" w:rsidRPr="006F0159" w:rsidRDefault="00B9740C" w:rsidP="00CC3998">
      <w:pPr>
        <w:spacing w:before="120" w:after="120"/>
        <w:rPr>
          <w:rFonts w:cs="Calibri"/>
          <w:noProof/>
          <w:szCs w:val="22"/>
        </w:rPr>
      </w:pPr>
      <w:r>
        <w:t>The Exit strategy</w:t>
      </w:r>
      <w:r w:rsidR="00CC3998" w:rsidRPr="006F0159">
        <w:t xml:space="preserve"> </w:t>
      </w:r>
      <w:r>
        <w:t>included an inventory of the project achievements, on the one hand</w:t>
      </w:r>
      <w:r w:rsidR="00CC3998" w:rsidRPr="006F0159">
        <w:t xml:space="preserve">, </w:t>
      </w:r>
      <w:r>
        <w:t>as well as of the barriers and bottlenecks identified as having the greatest impact on the project sustainability and scaling up, on the other hand. Some of these obstacles were also identified during the summative evaluation and their analysis considers both the strategy provisions and the evaluators’ findings</w:t>
      </w:r>
      <w:r w:rsidR="00CC3998" w:rsidRPr="006F0159">
        <w:t>.</w:t>
      </w:r>
    </w:p>
    <w:p w:rsidR="00E907F0" w:rsidRPr="006F0159" w:rsidRDefault="00E907F0" w:rsidP="00E907F0">
      <w:pPr>
        <w:spacing w:before="120" w:after="120"/>
        <w:rPr>
          <w:rFonts w:cs="Calibri"/>
          <w:noProof/>
          <w:szCs w:val="22"/>
        </w:rPr>
      </w:pPr>
    </w:p>
    <w:p w:rsidR="00E907F0" w:rsidRPr="006F0159" w:rsidRDefault="00382FA2"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66" w:name="_Toc480816881"/>
      <w:bookmarkStart w:id="267" w:name="_Toc529786175"/>
      <w:r w:rsidRPr="006F0159">
        <w:rPr>
          <w:b w:val="0"/>
          <w:noProof/>
          <w:color w:val="17365D" w:themeColor="text2" w:themeShade="BF"/>
          <w:lang w:val="en-GB"/>
        </w:rPr>
        <w:t xml:space="preserve">3.4.1.1. </w:t>
      </w:r>
      <w:r w:rsidR="009C2E56">
        <w:rPr>
          <w:b w:val="0"/>
          <w:noProof/>
          <w:color w:val="17365D" w:themeColor="text2" w:themeShade="BF"/>
          <w:lang w:val="en-GB"/>
        </w:rPr>
        <w:t>assessment of the</w:t>
      </w:r>
      <w:r w:rsidR="00B9740C">
        <w:rPr>
          <w:b w:val="0"/>
          <w:noProof/>
          <w:color w:val="17365D" w:themeColor="text2" w:themeShade="BF"/>
          <w:lang w:val="en-GB"/>
        </w:rPr>
        <w:t xml:space="preserve"> </w:t>
      </w:r>
      <w:r w:rsidR="00E907F0" w:rsidRPr="006F0159">
        <w:rPr>
          <w:b w:val="0"/>
          <w:noProof/>
          <w:color w:val="17365D" w:themeColor="text2" w:themeShade="BF"/>
          <w:lang w:val="en-GB"/>
        </w:rPr>
        <w:t>local</w:t>
      </w:r>
      <w:r w:rsidR="00B9740C">
        <w:rPr>
          <w:b w:val="0"/>
          <w:noProof/>
          <w:color w:val="17365D" w:themeColor="text2" w:themeShade="BF"/>
          <w:lang w:val="en-GB"/>
        </w:rPr>
        <w:t xml:space="preserve"> </w:t>
      </w:r>
      <w:r w:rsidR="009C2E56">
        <w:rPr>
          <w:b w:val="0"/>
          <w:noProof/>
          <w:color w:val="17365D" w:themeColor="text2" w:themeShade="BF"/>
          <w:lang w:val="en-GB"/>
        </w:rPr>
        <w:t>environment</w:t>
      </w:r>
      <w:r w:rsidR="00B9740C">
        <w:rPr>
          <w:b w:val="0"/>
          <w:noProof/>
          <w:color w:val="17365D" w:themeColor="text2" w:themeShade="BF"/>
          <w:lang w:val="en-GB"/>
        </w:rPr>
        <w:t xml:space="preserve"> at end of </w:t>
      </w:r>
      <w:r w:rsidR="00E907F0" w:rsidRPr="006F0159">
        <w:rPr>
          <w:b w:val="0"/>
          <w:noProof/>
          <w:color w:val="17365D" w:themeColor="text2" w:themeShade="BF"/>
          <w:lang w:val="en-GB"/>
        </w:rPr>
        <w:t>model</w:t>
      </w:r>
      <w:r w:rsidR="00B9740C">
        <w:rPr>
          <w:b w:val="0"/>
          <w:noProof/>
          <w:color w:val="17365D" w:themeColor="text2" w:themeShade="BF"/>
          <w:lang w:val="en-GB"/>
        </w:rPr>
        <w:t xml:space="preserve"> implementation</w:t>
      </w:r>
      <w:bookmarkEnd w:id="266"/>
      <w:bookmarkEnd w:id="267"/>
    </w:p>
    <w:p w:rsidR="00E907F0" w:rsidRPr="006F0159" w:rsidRDefault="00B9740C" w:rsidP="00E907F0">
      <w:pPr>
        <w:spacing w:before="120" w:after="120"/>
        <w:rPr>
          <w:rFonts w:cs="Calibri"/>
          <w:noProof/>
          <w:szCs w:val="22"/>
        </w:rPr>
      </w:pPr>
      <w:r>
        <w:rPr>
          <w:rFonts w:cs="Calibri"/>
          <w:noProof/>
          <w:szCs w:val="22"/>
        </w:rPr>
        <w:t xml:space="preserve">According to the interviews conducted in communities, </w:t>
      </w:r>
      <w:r w:rsidR="007744B7">
        <w:rPr>
          <w:rFonts w:cs="Calibri"/>
          <w:noProof/>
          <w:szCs w:val="22"/>
        </w:rPr>
        <w:t xml:space="preserve">it seems that barring a few exceptions </w:t>
      </w:r>
      <w:r w:rsidR="007744B7" w:rsidRPr="006F0159">
        <w:rPr>
          <w:rFonts w:cs="Calibri"/>
          <w:noProof/>
          <w:szCs w:val="22"/>
        </w:rPr>
        <w:t xml:space="preserve">– </w:t>
      </w:r>
      <w:r w:rsidR="007744B7">
        <w:rPr>
          <w:rFonts w:cs="Calibri"/>
          <w:noProof/>
          <w:szCs w:val="22"/>
        </w:rPr>
        <w:t xml:space="preserve">in which there was a limited involvement on the part of the local administrative stakeholders and particularly of the mayor, while support for the model was </w:t>
      </w:r>
      <w:r w:rsidR="007744B7" w:rsidRPr="006F0159">
        <w:rPr>
          <w:rFonts w:cs="Calibri"/>
          <w:noProof/>
          <w:szCs w:val="22"/>
        </w:rPr>
        <w:t>form</w:t>
      </w:r>
      <w:r w:rsidR="007744B7">
        <w:rPr>
          <w:rFonts w:cs="Calibri"/>
          <w:noProof/>
          <w:szCs w:val="22"/>
        </w:rPr>
        <w:t xml:space="preserve">, not substance even at the time of project </w:t>
      </w:r>
      <w:r w:rsidR="007744B7" w:rsidRPr="006F0159">
        <w:rPr>
          <w:rFonts w:cs="Calibri"/>
          <w:noProof/>
          <w:szCs w:val="22"/>
        </w:rPr>
        <w:t>implement</w:t>
      </w:r>
      <w:r w:rsidR="007744B7">
        <w:rPr>
          <w:rFonts w:cs="Calibri"/>
          <w:noProof/>
          <w:szCs w:val="22"/>
        </w:rPr>
        <w:t xml:space="preserve">ation </w:t>
      </w:r>
      <w:r w:rsidR="007744B7" w:rsidRPr="006F0159">
        <w:rPr>
          <w:rFonts w:cs="Calibri"/>
          <w:noProof/>
          <w:szCs w:val="22"/>
        </w:rPr>
        <w:t xml:space="preserve">– </w:t>
      </w:r>
      <w:r>
        <w:rPr>
          <w:rFonts w:cs="Calibri"/>
          <w:noProof/>
          <w:szCs w:val="22"/>
        </w:rPr>
        <w:t xml:space="preserve">the local environment is favourable to continuing the project implementation, as there is a high motivation to continue and </w:t>
      </w:r>
      <w:r w:rsidR="00BA05A5">
        <w:rPr>
          <w:rFonts w:cs="Calibri"/>
          <w:noProof/>
          <w:szCs w:val="22"/>
        </w:rPr>
        <w:t>an enabling</w:t>
      </w:r>
      <w:r>
        <w:rPr>
          <w:rFonts w:cs="Calibri"/>
          <w:noProof/>
          <w:szCs w:val="22"/>
        </w:rPr>
        <w:t xml:space="preserve"> legal and public policy framework</w:t>
      </w:r>
      <w:r w:rsidR="00E907F0" w:rsidRPr="006F0159">
        <w:rPr>
          <w:rFonts w:cs="Calibri"/>
          <w:noProof/>
          <w:szCs w:val="22"/>
        </w:rPr>
        <w:t>.</w:t>
      </w:r>
    </w:p>
    <w:p w:rsidR="00E907F0" w:rsidRPr="006F0159" w:rsidRDefault="00B9740C" w:rsidP="00F03758">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w:t>
      </w:r>
      <w:r w:rsidR="007744B7">
        <w:rPr>
          <w:noProof/>
          <w:color w:val="auto"/>
          <w:sz w:val="20"/>
        </w:rPr>
        <w:t xml:space="preserve">The mayoralty capacity increased, especially as a result of the </w:t>
      </w:r>
      <w:r w:rsidR="00E907F0" w:rsidRPr="006F0159">
        <w:rPr>
          <w:noProof/>
          <w:color w:val="auto"/>
          <w:sz w:val="20"/>
        </w:rPr>
        <w:t>UNICEF</w:t>
      </w:r>
      <w:r w:rsidR="007744B7">
        <w:rPr>
          <w:noProof/>
          <w:color w:val="auto"/>
          <w:sz w:val="20"/>
        </w:rPr>
        <w:t xml:space="preserve"> model intervention which was very important in shacking things up, I mean in making people reali</w:t>
      </w:r>
      <w:r w:rsidR="000A3D0B">
        <w:rPr>
          <w:noProof/>
          <w:color w:val="auto"/>
          <w:sz w:val="20"/>
        </w:rPr>
        <w:t>s</w:t>
      </w:r>
      <w:r w:rsidR="007744B7">
        <w:rPr>
          <w:noProof/>
          <w:color w:val="auto"/>
          <w:sz w:val="20"/>
        </w:rPr>
        <w:t xml:space="preserve">e or see for themselves that </w:t>
      </w:r>
      <w:r w:rsidR="00486AB4">
        <w:rPr>
          <w:noProof/>
          <w:color w:val="auto"/>
          <w:sz w:val="20"/>
        </w:rPr>
        <w:t xml:space="preserve">it’s possible to provide </w:t>
      </w:r>
      <w:r w:rsidR="007744B7">
        <w:rPr>
          <w:noProof/>
          <w:color w:val="auto"/>
          <w:sz w:val="20"/>
        </w:rPr>
        <w:t xml:space="preserve">social services </w:t>
      </w:r>
      <w:r w:rsidR="00486AB4">
        <w:rPr>
          <w:noProof/>
          <w:color w:val="auto"/>
          <w:sz w:val="20"/>
        </w:rPr>
        <w:t>too</w:t>
      </w:r>
      <w:r w:rsidR="00E907F0" w:rsidRPr="006F0159">
        <w:rPr>
          <w:noProof/>
          <w:color w:val="auto"/>
          <w:sz w:val="20"/>
        </w:rPr>
        <w:t>”</w:t>
      </w:r>
      <w:r>
        <w:rPr>
          <w:noProof/>
          <w:color w:val="auto"/>
          <w:sz w:val="20"/>
        </w:rPr>
        <w:t>.</w:t>
      </w:r>
    </w:p>
    <w:p w:rsidR="00E907F0" w:rsidRPr="006F0159" w:rsidRDefault="00B9740C" w:rsidP="00F03758">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006B4396" w:rsidRPr="006F0159">
        <w:rPr>
          <w:noProof/>
          <w:color w:val="auto"/>
          <w:sz w:val="20"/>
        </w:rPr>
        <w:t>ocial</w:t>
      </w:r>
      <w:r>
        <w:rPr>
          <w:noProof/>
          <w:color w:val="auto"/>
          <w:sz w:val="20"/>
        </w:rPr>
        <w:t xml:space="preserve">/outreach worker, </w:t>
      </w:r>
      <w:r w:rsidR="00E907F0" w:rsidRPr="006F0159">
        <w:rPr>
          <w:noProof/>
          <w:color w:val="auto"/>
          <w:sz w:val="20"/>
        </w:rPr>
        <w:t>Boto</w:t>
      </w:r>
      <w:r>
        <w:rPr>
          <w:noProof/>
          <w:color w:val="auto"/>
          <w:sz w:val="20"/>
          <w:lang w:val="ro-RO"/>
        </w:rPr>
        <w:t>ș</w:t>
      </w:r>
      <w:r w:rsidR="00E907F0" w:rsidRPr="006F0159">
        <w:rPr>
          <w:noProof/>
          <w:color w:val="auto"/>
          <w:sz w:val="20"/>
        </w:rPr>
        <w:t>ani</w:t>
      </w:r>
      <w:r>
        <w:rPr>
          <w:noProof/>
          <w:color w:val="auto"/>
          <w:sz w:val="20"/>
        </w:rPr>
        <w:t xml:space="preserve"> county</w:t>
      </w:r>
    </w:p>
    <w:p w:rsidR="00E907F0" w:rsidRPr="006F0159" w:rsidRDefault="00486AB4" w:rsidP="00E907F0">
      <w:pPr>
        <w:spacing w:before="120" w:after="120"/>
        <w:rPr>
          <w:rFonts w:cs="Calibri"/>
          <w:noProof/>
          <w:szCs w:val="22"/>
        </w:rPr>
      </w:pPr>
      <w:r>
        <w:rPr>
          <w:rFonts w:cs="Calibri"/>
          <w:noProof/>
          <w:szCs w:val="22"/>
        </w:rPr>
        <w:t xml:space="preserve">According to the data collected by </w:t>
      </w:r>
      <w:r w:rsidR="00E907F0" w:rsidRPr="006F0159">
        <w:rPr>
          <w:rFonts w:cs="Calibri"/>
          <w:noProof/>
          <w:szCs w:val="22"/>
        </w:rPr>
        <w:t>UNICEF</w:t>
      </w:r>
      <w:r>
        <w:rPr>
          <w:rFonts w:cs="Calibri"/>
          <w:noProof/>
          <w:szCs w:val="22"/>
        </w:rPr>
        <w:t xml:space="preserve"> in</w:t>
      </w:r>
      <w:r w:rsidR="00E907F0" w:rsidRPr="006F0159">
        <w:rPr>
          <w:rFonts w:cs="Calibri"/>
          <w:noProof/>
          <w:szCs w:val="22"/>
        </w:rPr>
        <w:t xml:space="preserve"> Rom</w:t>
      </w:r>
      <w:r>
        <w:rPr>
          <w:rFonts w:cs="Calibri"/>
          <w:noProof/>
          <w:szCs w:val="22"/>
        </w:rPr>
        <w:t>a</w:t>
      </w:r>
      <w:r w:rsidR="00E907F0" w:rsidRPr="006F0159">
        <w:rPr>
          <w:rFonts w:cs="Calibri"/>
          <w:noProof/>
          <w:szCs w:val="22"/>
        </w:rPr>
        <w:t>nia</w:t>
      </w:r>
      <w:r>
        <w:rPr>
          <w:rFonts w:cs="Calibri"/>
          <w:noProof/>
          <w:szCs w:val="22"/>
        </w:rPr>
        <w:t xml:space="preserve"> for the month of S</w:t>
      </w:r>
      <w:r w:rsidR="00E907F0" w:rsidRPr="006F0159">
        <w:rPr>
          <w:rFonts w:cs="Calibri"/>
          <w:noProof/>
          <w:szCs w:val="22"/>
        </w:rPr>
        <w:t>eptemb</w:t>
      </w:r>
      <w:r>
        <w:rPr>
          <w:rFonts w:cs="Calibri"/>
          <w:noProof/>
          <w:szCs w:val="22"/>
        </w:rPr>
        <w:t>e</w:t>
      </w:r>
      <w:r w:rsidR="00E907F0" w:rsidRPr="006F0159">
        <w:rPr>
          <w:rFonts w:cs="Calibri"/>
          <w:noProof/>
          <w:szCs w:val="22"/>
        </w:rPr>
        <w:t>r 2015</w:t>
      </w:r>
      <w:r>
        <w:rPr>
          <w:rFonts w:cs="Calibri"/>
          <w:noProof/>
          <w:szCs w:val="22"/>
        </w:rPr>
        <w:t xml:space="preserve"> when the model implementation was completed, two thirds of the social workers having undertaken project activities </w:t>
      </w:r>
      <w:r w:rsidR="00F22641">
        <w:rPr>
          <w:rFonts w:cs="Calibri"/>
          <w:noProof/>
          <w:szCs w:val="22"/>
        </w:rPr>
        <w:t>wer</w:t>
      </w:r>
      <w:r>
        <w:rPr>
          <w:rFonts w:cs="Calibri"/>
          <w:noProof/>
          <w:szCs w:val="22"/>
        </w:rPr>
        <w:t>e mayoralty employees, while a third remained outside the mayoralty</w:t>
      </w:r>
      <w:r w:rsidR="00F22641">
        <w:rPr>
          <w:rFonts w:cs="Calibri"/>
          <w:noProof/>
          <w:szCs w:val="22"/>
        </w:rPr>
        <w:t xml:space="preserve"> system</w:t>
      </w:r>
      <w:r w:rsidR="00E907F0" w:rsidRPr="006F0159">
        <w:rPr>
          <w:rFonts w:cs="Calibri"/>
          <w:noProof/>
          <w:szCs w:val="22"/>
        </w:rPr>
        <w:t xml:space="preserve"> </w:t>
      </w:r>
      <w:r w:rsidR="00F22641">
        <w:rPr>
          <w:rFonts w:cs="Calibri"/>
          <w:noProof/>
          <w:szCs w:val="22"/>
        </w:rPr>
        <w:t xml:space="preserve">and once the model implementation was over </w:t>
      </w:r>
      <w:r w:rsidR="00301AB9">
        <w:rPr>
          <w:rFonts w:cs="Calibri"/>
          <w:noProof/>
          <w:szCs w:val="22"/>
        </w:rPr>
        <w:t>in September</w:t>
      </w:r>
      <w:r w:rsidR="00F22641">
        <w:rPr>
          <w:rFonts w:cs="Calibri"/>
          <w:noProof/>
          <w:szCs w:val="22"/>
        </w:rPr>
        <w:t xml:space="preserve"> 2015, they too ceased their social work and, thus, their contribution to </w:t>
      </w:r>
      <w:r w:rsidR="006339E0">
        <w:rPr>
          <w:rFonts w:cs="Calibri"/>
          <w:noProof/>
          <w:szCs w:val="22"/>
        </w:rPr>
        <w:t xml:space="preserve">the </w:t>
      </w:r>
      <w:r w:rsidR="00F22641">
        <w:rPr>
          <w:rFonts w:cs="Calibri"/>
          <w:noProof/>
          <w:szCs w:val="22"/>
        </w:rPr>
        <w:t xml:space="preserve">SPAS capacity to provide quality social services. </w:t>
      </w:r>
      <w:r w:rsidR="006339E0">
        <w:rPr>
          <w:rFonts w:cs="Calibri"/>
          <w:noProof/>
          <w:szCs w:val="22"/>
        </w:rPr>
        <w:t xml:space="preserve">For five of them, available information indicates they were hired based on an agreement between the mayoralty and </w:t>
      </w:r>
      <w:r w:rsidR="00E907F0" w:rsidRPr="006F0159">
        <w:rPr>
          <w:rFonts w:cs="Calibri"/>
          <w:noProof/>
          <w:szCs w:val="22"/>
        </w:rPr>
        <w:t>UNICEF</w:t>
      </w:r>
      <w:r w:rsidR="006339E0">
        <w:rPr>
          <w:rFonts w:cs="Calibri"/>
          <w:noProof/>
          <w:szCs w:val="22"/>
        </w:rPr>
        <w:t xml:space="preserve"> or that suitable positions within the mayoralty were advertised </w:t>
      </w:r>
      <w:r w:rsidR="00E907F0" w:rsidRPr="006F0159">
        <w:rPr>
          <w:rFonts w:cs="Calibri"/>
          <w:noProof/>
          <w:szCs w:val="22"/>
        </w:rPr>
        <w:t xml:space="preserve"> </w:t>
      </w:r>
      <w:r w:rsidR="006339E0">
        <w:rPr>
          <w:rFonts w:cs="Calibri"/>
          <w:noProof/>
          <w:szCs w:val="22"/>
        </w:rPr>
        <w:t>and they applied</w:t>
      </w:r>
      <w:r w:rsidR="00E907F0" w:rsidRPr="006F0159">
        <w:rPr>
          <w:rFonts w:cs="Calibri"/>
          <w:noProof/>
          <w:szCs w:val="22"/>
        </w:rPr>
        <w:t xml:space="preserve">. </w:t>
      </w:r>
    </w:p>
    <w:p w:rsidR="00CF5583" w:rsidRPr="006F0159" w:rsidRDefault="003710BD" w:rsidP="00CF5583">
      <w:pPr>
        <w:spacing w:before="120" w:after="120"/>
        <w:rPr>
          <w:rFonts w:cs="Calibri"/>
          <w:noProof/>
          <w:szCs w:val="22"/>
        </w:rPr>
      </w:pPr>
      <w:r>
        <w:rPr>
          <w:rFonts w:cs="Calibri"/>
          <w:noProof/>
          <w:szCs w:val="22"/>
        </w:rPr>
        <w:t xml:space="preserve">As regards the community health nurses, with few exceptions, they continued to work </w:t>
      </w:r>
      <w:r w:rsidR="006F1790">
        <w:rPr>
          <w:rFonts w:cs="Calibri"/>
          <w:noProof/>
          <w:szCs w:val="22"/>
        </w:rPr>
        <w:t>in the communes in which they had carried out their activit</w:t>
      </w:r>
      <w:r w:rsidR="00F40F01">
        <w:rPr>
          <w:rFonts w:cs="Calibri"/>
          <w:noProof/>
          <w:szCs w:val="22"/>
        </w:rPr>
        <w:t>y and, in 2016, CHNs were hired in another 2 communes</w:t>
      </w:r>
      <w:r w:rsidR="00CF5583" w:rsidRPr="006F0159">
        <w:rPr>
          <w:rFonts w:cs="Calibri"/>
          <w:noProof/>
          <w:szCs w:val="22"/>
        </w:rPr>
        <w:t xml:space="preserve">. </w:t>
      </w:r>
      <w:r w:rsidR="00F40F01">
        <w:rPr>
          <w:rFonts w:cs="Calibri"/>
          <w:noProof/>
          <w:szCs w:val="22"/>
        </w:rPr>
        <w:t xml:space="preserve">Of the </w:t>
      </w:r>
      <w:r w:rsidR="00CF5583" w:rsidRPr="006F0159">
        <w:rPr>
          <w:rFonts w:cs="Calibri"/>
          <w:noProof/>
          <w:szCs w:val="22"/>
        </w:rPr>
        <w:t xml:space="preserve">25 </w:t>
      </w:r>
      <w:r w:rsidR="00F40F01">
        <w:rPr>
          <w:rFonts w:cs="Calibri"/>
          <w:noProof/>
          <w:szCs w:val="22"/>
        </w:rPr>
        <w:t xml:space="preserve">community health nurses employed (in the overall </w:t>
      </w:r>
      <w:r w:rsidR="00CF5583" w:rsidRPr="006F0159">
        <w:rPr>
          <w:rFonts w:cs="Calibri"/>
          <w:noProof/>
          <w:szCs w:val="22"/>
        </w:rPr>
        <w:t xml:space="preserve">32 </w:t>
      </w:r>
      <w:r w:rsidR="00F40F01">
        <w:rPr>
          <w:rFonts w:cs="Calibri"/>
          <w:noProof/>
          <w:szCs w:val="22"/>
        </w:rPr>
        <w:t xml:space="preserve">intervention communes), two retired in 2015 and the </w:t>
      </w:r>
      <w:r w:rsidR="00CF5583" w:rsidRPr="006F0159">
        <w:rPr>
          <w:rFonts w:cs="Calibri"/>
          <w:noProof/>
          <w:szCs w:val="22"/>
        </w:rPr>
        <w:t>continuit</w:t>
      </w:r>
      <w:r w:rsidR="00F40F01">
        <w:rPr>
          <w:rFonts w:cs="Calibri"/>
          <w:noProof/>
          <w:szCs w:val="22"/>
        </w:rPr>
        <w:t xml:space="preserve">y of the work in the commune was limited to a transfer of the </w:t>
      </w:r>
      <w:r w:rsidR="00CF5583" w:rsidRPr="006F0159">
        <w:rPr>
          <w:rFonts w:cs="Calibri"/>
          <w:noProof/>
          <w:szCs w:val="22"/>
        </w:rPr>
        <w:t xml:space="preserve">know-how </w:t>
      </w:r>
      <w:r w:rsidR="00F40F01">
        <w:rPr>
          <w:rFonts w:cs="Calibri"/>
          <w:noProof/>
          <w:szCs w:val="22"/>
        </w:rPr>
        <w:t xml:space="preserve">they accumulated </w:t>
      </w:r>
      <w:r w:rsidR="00B8637E">
        <w:rPr>
          <w:rFonts w:cs="Calibri"/>
          <w:noProof/>
          <w:szCs w:val="22"/>
        </w:rPr>
        <w:t xml:space="preserve">in implementing the model, including with regard to using the </w:t>
      </w:r>
      <w:r w:rsidR="00CF5583" w:rsidRPr="006F0159">
        <w:rPr>
          <w:rFonts w:cs="Calibri"/>
          <w:noProof/>
          <w:szCs w:val="22"/>
        </w:rPr>
        <w:t>Aurora,</w:t>
      </w:r>
      <w:r w:rsidR="00B8637E">
        <w:rPr>
          <w:rFonts w:cs="Calibri"/>
          <w:noProof/>
          <w:szCs w:val="22"/>
        </w:rPr>
        <w:t xml:space="preserve"> and which they were kind to share with the new employees</w:t>
      </w:r>
      <w:r w:rsidR="00CF5583" w:rsidRPr="006F0159">
        <w:rPr>
          <w:rFonts w:cs="Calibri"/>
          <w:noProof/>
          <w:szCs w:val="22"/>
        </w:rPr>
        <w:t xml:space="preserve">. </w:t>
      </w:r>
    </w:p>
    <w:p w:rsidR="00CF5583" w:rsidRPr="006F0159" w:rsidRDefault="00F87765" w:rsidP="00CF5583">
      <w:pPr>
        <w:spacing w:before="120" w:after="120"/>
        <w:rPr>
          <w:rFonts w:cs="Calibri"/>
          <w:noProof/>
          <w:szCs w:val="22"/>
        </w:rPr>
      </w:pPr>
      <w:r>
        <w:rPr>
          <w:rFonts w:cs="Calibri"/>
          <w:noProof/>
          <w:szCs w:val="22"/>
        </w:rPr>
        <w:lastRenderedPageBreak/>
        <w:t>Existing data show there was no period of handover between the retired persons or the community workers who went on child care leave and the persons hired to take their place, so as to ensure a transfer of knowledge and competencies accrued and developed during project implementation</w:t>
      </w:r>
      <w:r w:rsidR="00CF5583" w:rsidRPr="006F0159">
        <w:rPr>
          <w:rFonts w:cs="Calibri"/>
          <w:noProof/>
          <w:szCs w:val="22"/>
        </w:rPr>
        <w:t>.</w:t>
      </w:r>
      <w:r>
        <w:rPr>
          <w:rFonts w:cs="Calibri"/>
          <w:noProof/>
          <w:szCs w:val="22"/>
        </w:rPr>
        <w:t xml:space="preserve"> </w:t>
      </w:r>
    </w:p>
    <w:p w:rsidR="00E907F0" w:rsidRPr="006F0159" w:rsidRDefault="00E907F0" w:rsidP="004447A5">
      <w:pPr>
        <w:pStyle w:val="Caption"/>
        <w:keepNext/>
        <w:keepLines/>
        <w:spacing w:after="0"/>
        <w:rPr>
          <w:rFonts w:cs="Calibri"/>
          <w:noProof/>
          <w:sz w:val="18"/>
          <w:szCs w:val="18"/>
        </w:rPr>
      </w:pPr>
      <w:bookmarkStart w:id="268" w:name="_Toc361408627"/>
      <w:r w:rsidRPr="006F0159">
        <w:rPr>
          <w:sz w:val="18"/>
          <w:szCs w:val="18"/>
        </w:rPr>
        <w:t>Figur</w:t>
      </w:r>
      <w:r w:rsidR="00F87765">
        <w:rPr>
          <w:sz w:val="18"/>
          <w:szCs w:val="18"/>
        </w:rPr>
        <w:t>e</w:t>
      </w:r>
      <w:r w:rsidRPr="006F0159">
        <w:rPr>
          <w:sz w:val="18"/>
          <w:szCs w:val="18"/>
        </w:rPr>
        <w:t xml:space="preserve"> </w:t>
      </w:r>
      <w:r w:rsidR="002651A3" w:rsidRPr="006F0159">
        <w:rPr>
          <w:sz w:val="18"/>
          <w:szCs w:val="18"/>
        </w:rPr>
        <w:fldChar w:fldCharType="begin"/>
      </w:r>
      <w:r w:rsidRPr="006F0159">
        <w:rPr>
          <w:sz w:val="18"/>
          <w:szCs w:val="18"/>
        </w:rPr>
        <w:instrText xml:space="preserve"> SEQ Figura \* ARABIC </w:instrText>
      </w:r>
      <w:r w:rsidR="002651A3" w:rsidRPr="006F0159">
        <w:rPr>
          <w:sz w:val="18"/>
          <w:szCs w:val="18"/>
        </w:rPr>
        <w:fldChar w:fldCharType="separate"/>
      </w:r>
      <w:r w:rsidR="00DB476C">
        <w:rPr>
          <w:noProof/>
          <w:sz w:val="18"/>
          <w:szCs w:val="18"/>
        </w:rPr>
        <w:t>18</w:t>
      </w:r>
      <w:r w:rsidR="002651A3" w:rsidRPr="006F0159">
        <w:rPr>
          <w:sz w:val="18"/>
          <w:szCs w:val="18"/>
        </w:rPr>
        <w:fldChar w:fldCharType="end"/>
      </w:r>
      <w:r w:rsidRPr="006F0159">
        <w:rPr>
          <w:sz w:val="18"/>
          <w:szCs w:val="18"/>
        </w:rPr>
        <w:t xml:space="preserve">. </w:t>
      </w:r>
      <w:r w:rsidR="001A1FC4">
        <w:rPr>
          <w:sz w:val="18"/>
          <w:szCs w:val="18"/>
        </w:rPr>
        <w:t>C</w:t>
      </w:r>
      <w:r w:rsidR="00F87765">
        <w:rPr>
          <w:sz w:val="18"/>
          <w:szCs w:val="18"/>
        </w:rPr>
        <w:t>ommunity workers</w:t>
      </w:r>
      <w:r w:rsidR="001A1FC4">
        <w:rPr>
          <w:sz w:val="18"/>
          <w:szCs w:val="18"/>
        </w:rPr>
        <w:t xml:space="preserve">’ employment status </w:t>
      </w:r>
      <w:r w:rsidR="00F87765">
        <w:rPr>
          <w:sz w:val="18"/>
          <w:szCs w:val="18"/>
        </w:rPr>
        <w:t xml:space="preserve">within the mayoralties in </w:t>
      </w:r>
      <w:r w:rsidRPr="006F0159">
        <w:rPr>
          <w:sz w:val="18"/>
          <w:szCs w:val="18"/>
        </w:rPr>
        <w:t>2015</w:t>
      </w:r>
      <w:bookmarkEnd w:id="268"/>
    </w:p>
    <w:p w:rsidR="00E907F0" w:rsidRPr="006F0159" w:rsidRDefault="003328EA" w:rsidP="00E907F0">
      <w:pPr>
        <w:pStyle w:val="Caption"/>
        <w:rPr>
          <w:rFonts w:cs="Calibri"/>
          <w:noProof/>
          <w:sz w:val="24"/>
          <w:szCs w:val="22"/>
        </w:rPr>
      </w:pPr>
      <w:r>
        <w:rPr>
          <w:noProof/>
          <w:lang w:val="en-US"/>
        </w:rPr>
        <w:drawing>
          <wp:inline distT="0" distB="0" distL="0" distR="0" wp14:anchorId="5305C8F5" wp14:editId="1DCE1F79">
            <wp:extent cx="6241774" cy="2313829"/>
            <wp:effectExtent l="0" t="0" r="0" b="0"/>
            <wp:docPr id="31" name="Chart 3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r w:rsidR="00E907F0" w:rsidRPr="009B6AD5">
        <w:rPr>
          <w:b w:val="0"/>
          <w:i/>
          <w:sz w:val="18"/>
        </w:rPr>
        <w:t>S</w:t>
      </w:r>
      <w:r w:rsidR="001A1FC4" w:rsidRPr="009B6AD5">
        <w:rPr>
          <w:b w:val="0"/>
          <w:i/>
          <w:sz w:val="18"/>
        </w:rPr>
        <w:t>ource</w:t>
      </w:r>
      <w:r w:rsidR="00E907F0" w:rsidRPr="009B6AD5">
        <w:rPr>
          <w:b w:val="0"/>
          <w:i/>
          <w:sz w:val="18"/>
        </w:rPr>
        <w:t>: UN</w:t>
      </w:r>
      <w:r w:rsidR="001A1FC4" w:rsidRPr="009B6AD5">
        <w:rPr>
          <w:b w:val="0"/>
          <w:i/>
          <w:sz w:val="18"/>
        </w:rPr>
        <w:t>I</w:t>
      </w:r>
      <w:r w:rsidR="00E907F0" w:rsidRPr="009B6AD5">
        <w:rPr>
          <w:b w:val="0"/>
          <w:i/>
          <w:sz w:val="18"/>
        </w:rPr>
        <w:t>CEF</w:t>
      </w:r>
      <w:r w:rsidR="00E907F0" w:rsidRPr="006F0159">
        <w:rPr>
          <w:b w:val="0"/>
          <w:sz w:val="18"/>
        </w:rPr>
        <w:t xml:space="preserve"> </w:t>
      </w:r>
    </w:p>
    <w:p w:rsidR="00CF5583" w:rsidRPr="006F0159" w:rsidRDefault="001A1FC4" w:rsidP="00CF5583">
      <w:pPr>
        <w:spacing w:before="120" w:after="120"/>
        <w:rPr>
          <w:rFonts w:cs="Calibri"/>
          <w:noProof/>
          <w:szCs w:val="22"/>
        </w:rPr>
      </w:pPr>
      <w:r>
        <w:rPr>
          <w:rFonts w:cs="Calibri"/>
          <w:noProof/>
          <w:szCs w:val="22"/>
        </w:rPr>
        <w:t>The community workers’ employment status within the entities officially assigned social work and community health care duties, in the mayoralty, to be more precise, shows there are grounds for a moderate increase of the SPAS capacity.</w:t>
      </w:r>
      <w:r w:rsidR="00CF5583" w:rsidRPr="006F0159">
        <w:rPr>
          <w:rFonts w:cs="Calibri"/>
          <w:noProof/>
          <w:szCs w:val="22"/>
        </w:rPr>
        <w:t xml:space="preserve"> </w:t>
      </w:r>
    </w:p>
    <w:p w:rsidR="00CF5583" w:rsidRPr="006F0159" w:rsidRDefault="001A1FC4" w:rsidP="00CF5583">
      <w:pPr>
        <w:pBdr>
          <w:top w:val="single" w:sz="4" w:space="10" w:color="4F81BD"/>
          <w:bottom w:val="single" w:sz="6" w:space="1" w:color="4F81BD" w:themeColor="accent1"/>
        </w:pBdr>
        <w:spacing w:before="0" w:after="0"/>
        <w:ind w:left="567" w:right="567"/>
        <w:rPr>
          <w:i/>
          <w:iCs/>
          <w:noProof/>
          <w:sz w:val="20"/>
          <w:lang w:bidi="ar-SA"/>
        </w:rPr>
      </w:pPr>
      <w:r>
        <w:rPr>
          <w:i/>
          <w:iCs/>
          <w:noProof/>
          <w:sz w:val="20"/>
          <w:lang w:bidi="ar-SA"/>
        </w:rPr>
        <w:t>“</w:t>
      </w:r>
      <w:r w:rsidR="0001546D">
        <w:rPr>
          <w:i/>
          <w:iCs/>
          <w:noProof/>
          <w:sz w:val="20"/>
          <w:lang w:bidi="ar-SA"/>
        </w:rPr>
        <w:t xml:space="preserve">The main requirement </w:t>
      </w:r>
      <w:r w:rsidR="008D4BCB">
        <w:rPr>
          <w:i/>
          <w:iCs/>
          <w:noProof/>
          <w:sz w:val="20"/>
          <w:lang w:bidi="ar-SA"/>
        </w:rPr>
        <w:t>for project</w:t>
      </w:r>
      <w:r w:rsidR="0001546D">
        <w:rPr>
          <w:i/>
          <w:iCs/>
          <w:noProof/>
          <w:sz w:val="20"/>
          <w:lang w:bidi="ar-SA"/>
        </w:rPr>
        <w:t xml:space="preserve"> continu</w:t>
      </w:r>
      <w:r w:rsidR="008D4BCB">
        <w:rPr>
          <w:i/>
          <w:iCs/>
          <w:noProof/>
          <w:sz w:val="20"/>
          <w:lang w:bidi="ar-SA"/>
        </w:rPr>
        <w:t>ity</w:t>
      </w:r>
      <w:r w:rsidR="00CF5583" w:rsidRPr="006F0159">
        <w:rPr>
          <w:i/>
          <w:iCs/>
          <w:noProof/>
          <w:sz w:val="20"/>
          <w:lang w:bidi="ar-SA"/>
        </w:rPr>
        <w:t xml:space="preserve"> </w:t>
      </w:r>
      <w:r w:rsidR="008D4BCB">
        <w:rPr>
          <w:i/>
          <w:iCs/>
          <w:noProof/>
          <w:sz w:val="20"/>
          <w:lang w:bidi="ar-SA"/>
        </w:rPr>
        <w:t>is to have the financial resource and the possibility to hire a person to deal only with social services. Currently, the speciali</w:t>
      </w:r>
      <w:r w:rsidR="00BB7550">
        <w:rPr>
          <w:i/>
          <w:iCs/>
          <w:noProof/>
          <w:sz w:val="20"/>
          <w:lang w:bidi="ar-SA"/>
        </w:rPr>
        <w:t>s</w:t>
      </w:r>
      <w:r w:rsidR="008D4BCB">
        <w:rPr>
          <w:i/>
          <w:iCs/>
          <w:noProof/>
          <w:sz w:val="20"/>
          <w:lang w:bidi="ar-SA"/>
        </w:rPr>
        <w:t xml:space="preserve">ed service in the mayoralty has 4 employees who spend most of their working time on the social benefits files. The social services component is tackled only as an emergency by a referent </w:t>
      </w:r>
      <w:r w:rsidR="008D4BCB">
        <w:rPr>
          <w:iCs/>
          <w:noProof/>
          <w:sz w:val="20"/>
          <w:lang w:bidi="ar-SA"/>
        </w:rPr>
        <w:t>[</w:t>
      </w:r>
      <w:r w:rsidR="008D4BCB">
        <w:rPr>
          <w:rStyle w:val="SubtleEmphasis"/>
          <w:i w:val="0"/>
          <w:color w:val="auto"/>
          <w:sz w:val="20"/>
          <w:szCs w:val="20"/>
        </w:rPr>
        <w:t>Romanian term for specialist/counsellor/adviser]</w:t>
      </w:r>
      <w:r w:rsidR="00CF5583" w:rsidRPr="006F0159">
        <w:rPr>
          <w:i/>
          <w:iCs/>
          <w:noProof/>
          <w:sz w:val="20"/>
          <w:lang w:bidi="ar-SA"/>
        </w:rPr>
        <w:t>”</w:t>
      </w:r>
      <w:r w:rsidR="00891C2D">
        <w:rPr>
          <w:i/>
          <w:iCs/>
          <w:noProof/>
          <w:sz w:val="20"/>
          <w:lang w:bidi="ar-SA"/>
        </w:rPr>
        <w:t>.</w:t>
      </w:r>
      <w:r w:rsidR="00CF5583" w:rsidRPr="006F0159">
        <w:rPr>
          <w:i/>
          <w:iCs/>
          <w:noProof/>
          <w:sz w:val="20"/>
          <w:lang w:bidi="ar-SA"/>
        </w:rPr>
        <w:t xml:space="preserve"> </w:t>
      </w:r>
    </w:p>
    <w:p w:rsidR="00CF5583" w:rsidRPr="006F0159" w:rsidRDefault="008D4BCB" w:rsidP="00CF5583">
      <w:pPr>
        <w:pBdr>
          <w:top w:val="single" w:sz="4" w:space="10" w:color="4F81BD"/>
          <w:bottom w:val="single" w:sz="6" w:space="1" w:color="4F81BD" w:themeColor="accent1"/>
        </w:pBdr>
        <w:spacing w:before="0" w:after="0"/>
        <w:ind w:left="567" w:right="567"/>
        <w:jc w:val="right"/>
        <w:rPr>
          <w:i/>
          <w:iCs/>
          <w:noProof/>
          <w:sz w:val="20"/>
          <w:lang w:bidi="ar-SA"/>
        </w:rPr>
      </w:pPr>
      <w:r>
        <w:rPr>
          <w:i/>
          <w:iCs/>
          <w:noProof/>
          <w:sz w:val="20"/>
          <w:lang w:bidi="ar-SA"/>
        </w:rPr>
        <w:t>S</w:t>
      </w:r>
      <w:r w:rsidR="006B4396" w:rsidRPr="006F0159">
        <w:rPr>
          <w:i/>
          <w:iCs/>
          <w:noProof/>
          <w:sz w:val="20"/>
          <w:lang w:bidi="ar-SA"/>
        </w:rPr>
        <w:t>ocial</w:t>
      </w:r>
      <w:r>
        <w:rPr>
          <w:i/>
          <w:iCs/>
          <w:noProof/>
          <w:sz w:val="20"/>
          <w:lang w:bidi="ar-SA"/>
        </w:rPr>
        <w:t>/outreach worker</w:t>
      </w:r>
      <w:r w:rsidR="006B4396" w:rsidRPr="006F0159">
        <w:rPr>
          <w:i/>
          <w:iCs/>
          <w:noProof/>
          <w:sz w:val="20"/>
          <w:lang w:bidi="ar-SA"/>
        </w:rPr>
        <w:t>, Vrancea</w:t>
      </w:r>
      <w:r>
        <w:rPr>
          <w:i/>
          <w:iCs/>
          <w:noProof/>
          <w:sz w:val="20"/>
          <w:lang w:bidi="ar-SA"/>
        </w:rPr>
        <w:t xml:space="preserve"> county</w:t>
      </w:r>
    </w:p>
    <w:p w:rsidR="00CF5583" w:rsidRPr="006F0159" w:rsidRDefault="008D4BCB" w:rsidP="00CF5583">
      <w:pPr>
        <w:spacing w:before="120" w:after="120"/>
        <w:rPr>
          <w:rFonts w:cs="Calibri"/>
          <w:noProof/>
          <w:szCs w:val="22"/>
        </w:rPr>
      </w:pPr>
      <w:r>
        <w:rPr>
          <w:rFonts w:cs="Calibri"/>
          <w:noProof/>
          <w:szCs w:val="22"/>
        </w:rPr>
        <w:t>In most cases, local authorities are open to hiring community workers, but in almost one third of the intervention communes</w:t>
      </w:r>
      <w:r w:rsidR="00CC3F40">
        <w:rPr>
          <w:rFonts w:cs="Calibri"/>
          <w:noProof/>
          <w:szCs w:val="22"/>
        </w:rPr>
        <w:t xml:space="preserve">, the human resources needed to ensure the continuity of activities were not secured by the end of the model </w:t>
      </w:r>
      <w:r w:rsidR="00CF5583" w:rsidRPr="006F0159">
        <w:rPr>
          <w:rFonts w:cs="Calibri"/>
          <w:noProof/>
          <w:szCs w:val="22"/>
        </w:rPr>
        <w:t>implement</w:t>
      </w:r>
      <w:r w:rsidR="00CC3F40">
        <w:rPr>
          <w:rFonts w:cs="Calibri"/>
          <w:noProof/>
          <w:szCs w:val="22"/>
        </w:rPr>
        <w:t xml:space="preserve">ation. The interviews and the focus groups we conducted show there are two main reasons for </w:t>
      </w:r>
      <w:r w:rsidR="00000063">
        <w:rPr>
          <w:rFonts w:cs="Calibri"/>
          <w:noProof/>
          <w:szCs w:val="22"/>
        </w:rPr>
        <w:t>questioning the chances of</w:t>
      </w:r>
      <w:r w:rsidR="00CC3F40">
        <w:rPr>
          <w:rFonts w:cs="Calibri"/>
          <w:noProof/>
          <w:szCs w:val="22"/>
        </w:rPr>
        <w:t xml:space="preserve"> </w:t>
      </w:r>
      <w:r w:rsidR="00000063">
        <w:rPr>
          <w:rFonts w:cs="Calibri"/>
          <w:noProof/>
          <w:szCs w:val="22"/>
        </w:rPr>
        <w:t xml:space="preserve">continuing the </w:t>
      </w:r>
      <w:r w:rsidR="00CC3F40">
        <w:rPr>
          <w:rFonts w:cs="Calibri"/>
          <w:noProof/>
          <w:szCs w:val="22"/>
        </w:rPr>
        <w:t>model implementation</w:t>
      </w:r>
      <w:r w:rsidR="00CF5583" w:rsidRPr="006F0159">
        <w:rPr>
          <w:rFonts w:cs="Calibri"/>
          <w:noProof/>
          <w:szCs w:val="22"/>
        </w:rPr>
        <w:t xml:space="preserve">: (1) </w:t>
      </w:r>
      <w:r w:rsidR="00CC3F40">
        <w:rPr>
          <w:rFonts w:cs="Calibri"/>
          <w:noProof/>
          <w:szCs w:val="22"/>
        </w:rPr>
        <w:t xml:space="preserve">where positions are open, qualified, trained and willing candidates are not </w:t>
      </w:r>
      <w:r w:rsidR="00CF5583" w:rsidRPr="006F0159">
        <w:rPr>
          <w:rFonts w:cs="Calibri"/>
          <w:noProof/>
          <w:szCs w:val="22"/>
        </w:rPr>
        <w:t>identifi</w:t>
      </w:r>
      <w:r w:rsidR="00CC3F40">
        <w:rPr>
          <w:rFonts w:cs="Calibri"/>
          <w:noProof/>
          <w:szCs w:val="22"/>
        </w:rPr>
        <w:t>ed</w:t>
      </w:r>
      <w:r w:rsidR="00CF5583" w:rsidRPr="006F0159">
        <w:rPr>
          <w:rFonts w:cs="Calibri"/>
          <w:noProof/>
          <w:szCs w:val="22"/>
        </w:rPr>
        <w:t xml:space="preserve">, (2) </w:t>
      </w:r>
      <w:r w:rsidR="00000063">
        <w:rPr>
          <w:rFonts w:cs="Calibri"/>
          <w:noProof/>
          <w:szCs w:val="22"/>
        </w:rPr>
        <w:t xml:space="preserve">in </w:t>
      </w:r>
      <w:r w:rsidR="00CC3F40">
        <w:rPr>
          <w:rFonts w:cs="Calibri"/>
          <w:noProof/>
          <w:szCs w:val="22"/>
        </w:rPr>
        <w:t xml:space="preserve">small communes with no economic activity and, therefore, with a limited available budget, there are no openings for social workers </w:t>
      </w:r>
      <w:r w:rsidR="00000063">
        <w:rPr>
          <w:rFonts w:cs="Calibri"/>
          <w:noProof/>
          <w:szCs w:val="22"/>
        </w:rPr>
        <w:t xml:space="preserve">assigned with fieldwork/outreach duties </w:t>
      </w:r>
      <w:r w:rsidR="00CC3F40">
        <w:rPr>
          <w:rFonts w:cs="Calibri"/>
          <w:noProof/>
          <w:szCs w:val="22"/>
        </w:rPr>
        <w:t>complement</w:t>
      </w:r>
      <w:r w:rsidR="00000063">
        <w:rPr>
          <w:rFonts w:cs="Calibri"/>
          <w:noProof/>
          <w:szCs w:val="22"/>
        </w:rPr>
        <w:t>ing</w:t>
      </w:r>
      <w:r w:rsidR="00CC3F40">
        <w:rPr>
          <w:rFonts w:cs="Calibri"/>
          <w:noProof/>
          <w:szCs w:val="22"/>
        </w:rPr>
        <w:t xml:space="preserve"> the </w:t>
      </w:r>
      <w:r w:rsidR="00000063">
        <w:rPr>
          <w:rFonts w:cs="Calibri"/>
          <w:noProof/>
          <w:szCs w:val="22"/>
        </w:rPr>
        <w:t>social benefits management work</w:t>
      </w:r>
      <w:r w:rsidR="00CF5583" w:rsidRPr="006F0159">
        <w:rPr>
          <w:rFonts w:cs="Calibri"/>
          <w:noProof/>
          <w:szCs w:val="22"/>
        </w:rPr>
        <w:t xml:space="preserve">. </w:t>
      </w:r>
      <w:r w:rsidR="00000063">
        <w:rPr>
          <w:rFonts w:cs="Calibri"/>
          <w:noProof/>
          <w:szCs w:val="22"/>
        </w:rPr>
        <w:t>I</w:t>
      </w:r>
      <w:r w:rsidR="002147C6">
        <w:rPr>
          <w:rFonts w:cs="Calibri"/>
          <w:noProof/>
          <w:szCs w:val="22"/>
        </w:rPr>
        <w:t>n</w:t>
      </w:r>
      <w:r w:rsidR="006E1003">
        <w:rPr>
          <w:rFonts w:cs="Calibri"/>
          <w:noProof/>
          <w:szCs w:val="22"/>
        </w:rPr>
        <w:t xml:space="preserve"> fact, the </w:t>
      </w:r>
      <w:r w:rsidR="00000063">
        <w:rPr>
          <w:rFonts w:cs="Calibri"/>
          <w:noProof/>
          <w:szCs w:val="22"/>
        </w:rPr>
        <w:t>Exit strategy</w:t>
      </w:r>
      <w:r w:rsidR="006270E5" w:rsidRPr="006F0159">
        <w:t xml:space="preserve"> </w:t>
      </w:r>
      <w:r w:rsidR="002147C6">
        <w:t>identified the local hiring of community professionals as being a major barrier</w:t>
      </w:r>
      <w:r w:rsidR="00DD057C" w:rsidRPr="006F0159">
        <w:t>,</w:t>
      </w:r>
      <w:r w:rsidR="00CC3998" w:rsidRPr="006F0159">
        <w:t xml:space="preserve"> </w:t>
      </w:r>
      <w:r w:rsidR="002147C6">
        <w:t xml:space="preserve">even though the model involved developing and disseminating </w:t>
      </w:r>
      <w:r w:rsidR="00A818EF">
        <w:t>a m</w:t>
      </w:r>
      <w:r w:rsidR="00CC3998" w:rsidRPr="006F0159">
        <w:t>aterial</w:t>
      </w:r>
      <w:r w:rsidR="00A818EF">
        <w:t xml:space="preserve"> which included an inventory of the regulations in force in 201</w:t>
      </w:r>
      <w:r w:rsidR="00DD057C" w:rsidRPr="006F0159">
        <w:rPr>
          <w:szCs w:val="22"/>
        </w:rPr>
        <w:t>5</w:t>
      </w:r>
      <w:r w:rsidR="00CC3998" w:rsidRPr="006F0159">
        <w:rPr>
          <w:szCs w:val="22"/>
        </w:rPr>
        <w:t>, procedur</w:t>
      </w:r>
      <w:r w:rsidR="00A818EF">
        <w:rPr>
          <w:szCs w:val="22"/>
        </w:rPr>
        <w:t xml:space="preserve">es and </w:t>
      </w:r>
      <w:r w:rsidR="00CC3998" w:rsidRPr="006F0159">
        <w:rPr>
          <w:szCs w:val="22"/>
        </w:rPr>
        <w:t>practic</w:t>
      </w:r>
      <w:r w:rsidR="00A818EF">
        <w:rPr>
          <w:szCs w:val="22"/>
        </w:rPr>
        <w:t xml:space="preserve">es for hiring community professionals </w:t>
      </w:r>
      <w:r w:rsidR="00CC3998" w:rsidRPr="006F0159">
        <w:rPr>
          <w:szCs w:val="22"/>
        </w:rPr>
        <w:t xml:space="preserve">– </w:t>
      </w:r>
      <w:r w:rsidR="00A818EF">
        <w:rPr>
          <w:szCs w:val="22"/>
        </w:rPr>
        <w:t>social workers and community health nurses</w:t>
      </w:r>
      <w:r w:rsidR="00CC3998" w:rsidRPr="006F0159">
        <w:rPr>
          <w:szCs w:val="22"/>
        </w:rPr>
        <w:t xml:space="preserve">. </w:t>
      </w:r>
      <w:r w:rsidR="00A818EF">
        <w:rPr>
          <w:szCs w:val="22"/>
        </w:rPr>
        <w:t>The same document also formulated recommendations for local authorities with regard to addressing the human resources shortage</w:t>
      </w:r>
      <w:r w:rsidR="00CC3998" w:rsidRPr="006F0159">
        <w:rPr>
          <w:szCs w:val="22"/>
        </w:rPr>
        <w:t xml:space="preserve">, </w:t>
      </w:r>
      <w:r w:rsidR="00A818EF">
        <w:rPr>
          <w:szCs w:val="22"/>
        </w:rPr>
        <w:t>in accordance with the laws in force at the time.</w:t>
      </w:r>
      <w:r w:rsidR="00DC08E3">
        <w:rPr>
          <w:szCs w:val="22"/>
        </w:rPr>
        <w:t xml:space="preserve"> </w:t>
      </w:r>
    </w:p>
    <w:p w:rsidR="00CF5583" w:rsidRPr="006F0159" w:rsidRDefault="00A818EF" w:rsidP="00CF5583">
      <w:pPr>
        <w:spacing w:before="120" w:after="120"/>
        <w:rPr>
          <w:rFonts w:cs="Calibri"/>
          <w:noProof/>
          <w:szCs w:val="22"/>
        </w:rPr>
      </w:pPr>
      <w:r>
        <w:rPr>
          <w:rFonts w:cs="Calibri"/>
          <w:noProof/>
          <w:szCs w:val="22"/>
        </w:rPr>
        <w:t xml:space="preserve">The training provided in the project was </w:t>
      </w:r>
      <w:r w:rsidR="00DC08E3">
        <w:rPr>
          <w:rFonts w:cs="Calibri"/>
          <w:noProof/>
          <w:szCs w:val="22"/>
        </w:rPr>
        <w:t>valuable</w:t>
      </w:r>
      <w:r>
        <w:rPr>
          <w:rFonts w:cs="Calibri"/>
          <w:noProof/>
          <w:szCs w:val="22"/>
        </w:rPr>
        <w:t>, however, if the social workers and the community health nurses cease to be hired, this professional capacity-building does not also determine an administrative capacity increase</w:t>
      </w:r>
      <w:r w:rsidR="00CF5583" w:rsidRPr="006F0159">
        <w:rPr>
          <w:rFonts w:cs="Calibri"/>
          <w:noProof/>
          <w:szCs w:val="22"/>
        </w:rPr>
        <w:t xml:space="preserve">. </w:t>
      </w:r>
      <w:r>
        <w:rPr>
          <w:rFonts w:cs="Calibri"/>
          <w:noProof/>
          <w:szCs w:val="22"/>
        </w:rPr>
        <w:t>Moreover, although several training sessions and exchanges of experience took place and were considered very</w:t>
      </w:r>
      <w:r w:rsidR="00DC08E3">
        <w:rPr>
          <w:rFonts w:cs="Calibri"/>
          <w:noProof/>
          <w:szCs w:val="22"/>
        </w:rPr>
        <w:t xml:space="preserve"> useful, they need to be continued and even increased, including for social workers with higher education and more so for those lacking speciali</w:t>
      </w:r>
      <w:r w:rsidR="00BB7550">
        <w:rPr>
          <w:rFonts w:cs="Calibri"/>
          <w:noProof/>
          <w:szCs w:val="22"/>
        </w:rPr>
        <w:t>s</w:t>
      </w:r>
      <w:r w:rsidR="00DC08E3">
        <w:rPr>
          <w:rFonts w:cs="Calibri"/>
          <w:noProof/>
          <w:szCs w:val="22"/>
        </w:rPr>
        <w:t>ed studies</w:t>
      </w:r>
      <w:r w:rsidR="00CF5583" w:rsidRPr="006F0159">
        <w:rPr>
          <w:rFonts w:cs="Calibri"/>
          <w:noProof/>
          <w:szCs w:val="22"/>
        </w:rPr>
        <w:t xml:space="preserve">, </w:t>
      </w:r>
      <w:r w:rsidR="00DC08E3">
        <w:rPr>
          <w:rFonts w:cs="Calibri"/>
          <w:noProof/>
          <w:szCs w:val="22"/>
        </w:rPr>
        <w:t xml:space="preserve">given the wide disparities that still exist in </w:t>
      </w:r>
      <w:r w:rsidR="00301AB9">
        <w:rPr>
          <w:rFonts w:cs="Calibri"/>
          <w:noProof/>
          <w:szCs w:val="22"/>
        </w:rPr>
        <w:t xml:space="preserve">community </w:t>
      </w:r>
      <w:r w:rsidR="00DC08E3">
        <w:rPr>
          <w:rFonts w:cs="Calibri"/>
          <w:noProof/>
          <w:szCs w:val="22"/>
        </w:rPr>
        <w:t>workers’ professional competencies</w:t>
      </w:r>
      <w:r w:rsidR="00CF5583" w:rsidRPr="006F0159">
        <w:rPr>
          <w:rFonts w:cs="Calibri"/>
          <w:noProof/>
          <w:szCs w:val="22"/>
        </w:rPr>
        <w:t xml:space="preserve">. </w:t>
      </w:r>
      <w:r w:rsidR="00DC08E3">
        <w:rPr>
          <w:rFonts w:cs="Calibri"/>
          <w:noProof/>
          <w:szCs w:val="22"/>
        </w:rPr>
        <w:t xml:space="preserve">The need for staffing and for training remains high and consistent, particularly considering the rather limited availability of professionals who deliver </w:t>
      </w:r>
      <w:r w:rsidR="00301AB9">
        <w:rPr>
          <w:rFonts w:cs="Calibri"/>
          <w:noProof/>
          <w:szCs w:val="22"/>
        </w:rPr>
        <w:t xml:space="preserve">preventive </w:t>
      </w:r>
      <w:r w:rsidR="00DC08E3">
        <w:rPr>
          <w:rFonts w:cs="Calibri"/>
          <w:noProof/>
          <w:szCs w:val="22"/>
        </w:rPr>
        <w:t>services in disadvantaged areas</w:t>
      </w:r>
      <w:r w:rsidR="0097602A" w:rsidRPr="006F0159">
        <w:t xml:space="preserve">. </w:t>
      </w:r>
      <w:r w:rsidR="00603AA1">
        <w:t xml:space="preserve">Identified in the </w:t>
      </w:r>
      <w:r w:rsidR="00603AA1">
        <w:rPr>
          <w:rFonts w:cs="Calibri"/>
          <w:noProof/>
          <w:szCs w:val="22"/>
        </w:rPr>
        <w:t>Exit strategy</w:t>
      </w:r>
      <w:r w:rsidR="00603AA1">
        <w:t xml:space="preserve"> as an</w:t>
      </w:r>
      <w:r w:rsidR="00DC08E3">
        <w:t>other barrier</w:t>
      </w:r>
      <w:r w:rsidR="00603AA1">
        <w:t xml:space="preserve"> in ensuring the continuity and the sustainability of the modelling project, professionals’ lack of motivation to work in disadvantaged and isolated areas</w:t>
      </w:r>
      <w:r w:rsidR="00D64574">
        <w:t xml:space="preserve">, in the absence of incentives </w:t>
      </w:r>
      <w:r w:rsidR="00D64574">
        <w:lastRenderedPageBreak/>
        <w:t>and/or compensation mechanisms,</w:t>
      </w:r>
      <w:r w:rsidR="00603AA1">
        <w:t xml:space="preserve"> also leads </w:t>
      </w:r>
      <w:r w:rsidR="00D64574">
        <w:t xml:space="preserve">to widening the gaps and prevents the increase of quality of local social services. Consequently, policy </w:t>
      </w:r>
      <w:r w:rsidR="0097602A" w:rsidRPr="006F0159">
        <w:t>advocacy</w:t>
      </w:r>
      <w:r w:rsidR="00D64574">
        <w:t xml:space="preserve"> efforts should also consider the development of policies </w:t>
      </w:r>
      <w:r w:rsidR="00891C2D">
        <w:t>that stimulate human resources allocation and distribution</w:t>
      </w:r>
      <w:r w:rsidR="0097602A" w:rsidRPr="006F0159">
        <w:t xml:space="preserve">, </w:t>
      </w:r>
      <w:r w:rsidR="00891C2D">
        <w:t>with special focus on disadvantaged areas</w:t>
      </w:r>
      <w:r w:rsidR="00CF5583" w:rsidRPr="006F0159">
        <w:rPr>
          <w:rFonts w:cs="Calibri"/>
          <w:noProof/>
          <w:szCs w:val="22"/>
        </w:rPr>
        <w:t>.</w:t>
      </w:r>
    </w:p>
    <w:p w:rsidR="00CF5583" w:rsidRPr="006F0159" w:rsidRDefault="00891C2D" w:rsidP="001D5F4D">
      <w:pPr>
        <w:pBdr>
          <w:top w:val="single" w:sz="4" w:space="10" w:color="4F81BD"/>
          <w:bottom w:val="single" w:sz="6" w:space="1" w:color="4F81BD" w:themeColor="accent1"/>
        </w:pBdr>
        <w:spacing w:before="0" w:after="40"/>
        <w:ind w:left="567" w:right="567"/>
        <w:rPr>
          <w:i/>
          <w:iCs/>
          <w:noProof/>
          <w:sz w:val="20"/>
          <w:lang w:bidi="ar-SA"/>
        </w:rPr>
      </w:pPr>
      <w:r>
        <w:rPr>
          <w:i/>
          <w:iCs/>
          <w:noProof/>
          <w:sz w:val="20"/>
          <w:lang w:bidi="ar-SA"/>
        </w:rPr>
        <w:t xml:space="preserve">“First, at the LPA level, you need the relevant human resources </w:t>
      </w:r>
      <w:r w:rsidR="00CF5583" w:rsidRPr="006F0159">
        <w:rPr>
          <w:i/>
          <w:iCs/>
          <w:noProof/>
          <w:sz w:val="20"/>
          <w:lang w:bidi="ar-SA"/>
        </w:rPr>
        <w:t>(</w:t>
      </w:r>
      <w:r>
        <w:rPr>
          <w:i/>
          <w:iCs/>
          <w:noProof/>
          <w:sz w:val="20"/>
          <w:lang w:bidi="ar-SA"/>
        </w:rPr>
        <w:t>social workers</w:t>
      </w:r>
      <w:r w:rsidR="00250A07">
        <w:rPr>
          <w:i/>
          <w:iCs/>
          <w:noProof/>
          <w:sz w:val="20"/>
          <w:lang w:bidi="ar-SA"/>
        </w:rPr>
        <w:t xml:space="preserve"> and community health nurses</w:t>
      </w:r>
      <w:r w:rsidR="00250A07">
        <w:rPr>
          <w:i/>
          <w:iCs/>
          <w:noProof/>
          <w:sz w:val="20"/>
          <w:lang w:bidi="ar-SA"/>
        </w:rPr>
        <w:tab/>
      </w:r>
      <w:r>
        <w:rPr>
          <w:i/>
          <w:iCs/>
          <w:noProof/>
          <w:sz w:val="20"/>
          <w:lang w:bidi="ar-SA"/>
        </w:rPr>
        <w:t>), hired as well as regularly trained, and then you need to coordinate these people</w:t>
      </w:r>
      <w:r w:rsidR="00CF5583" w:rsidRPr="006F0159">
        <w:rPr>
          <w:i/>
          <w:iCs/>
          <w:noProof/>
          <w:sz w:val="20"/>
          <w:lang w:bidi="ar-SA"/>
        </w:rPr>
        <w:t xml:space="preserve">; </w:t>
      </w:r>
      <w:r>
        <w:rPr>
          <w:i/>
          <w:iCs/>
          <w:noProof/>
          <w:sz w:val="20"/>
          <w:lang w:bidi="ar-SA"/>
        </w:rPr>
        <w:t>the LPA</w:t>
      </w:r>
      <w:r w:rsidR="001D5F4D">
        <w:rPr>
          <w:i/>
          <w:iCs/>
          <w:noProof/>
          <w:sz w:val="20"/>
          <w:lang w:bidi="ar-SA"/>
        </w:rPr>
        <w:t>s need to develop their integrated community-based services and sustainable development strategies. The LPA staff needs regular training</w:t>
      </w:r>
      <w:r w:rsidR="00CF5583" w:rsidRPr="006F0159">
        <w:rPr>
          <w:i/>
          <w:iCs/>
          <w:noProof/>
          <w:sz w:val="20"/>
          <w:lang w:bidi="ar-SA"/>
        </w:rPr>
        <w:t>”</w:t>
      </w:r>
      <w:r>
        <w:rPr>
          <w:i/>
          <w:iCs/>
          <w:noProof/>
          <w:sz w:val="20"/>
          <w:lang w:bidi="ar-SA"/>
        </w:rPr>
        <w:t>.</w:t>
      </w:r>
    </w:p>
    <w:p w:rsidR="00CF5583" w:rsidRPr="006F0159" w:rsidRDefault="00CF5583" w:rsidP="00CF5583">
      <w:pPr>
        <w:pBdr>
          <w:top w:val="single" w:sz="4" w:space="10" w:color="4F81BD"/>
          <w:bottom w:val="single" w:sz="6" w:space="1" w:color="4F81BD" w:themeColor="accent1"/>
        </w:pBdr>
        <w:spacing w:before="0" w:after="0"/>
        <w:ind w:left="567" w:right="567"/>
        <w:jc w:val="right"/>
        <w:rPr>
          <w:i/>
          <w:iCs/>
          <w:noProof/>
          <w:sz w:val="20"/>
          <w:lang w:bidi="ar-SA"/>
        </w:rPr>
      </w:pPr>
      <w:r w:rsidRPr="006F0159">
        <w:rPr>
          <w:i/>
          <w:iCs/>
          <w:noProof/>
          <w:sz w:val="20"/>
          <w:lang w:bidi="ar-SA"/>
        </w:rPr>
        <w:t>G</w:t>
      </w:r>
      <w:r w:rsidR="001D5F4D">
        <w:rPr>
          <w:i/>
          <w:iCs/>
          <w:noProof/>
          <w:sz w:val="20"/>
          <w:lang w:bidi="ar-SA"/>
        </w:rPr>
        <w:t>D</w:t>
      </w:r>
      <w:r w:rsidRPr="006F0159">
        <w:rPr>
          <w:i/>
          <w:iCs/>
          <w:noProof/>
          <w:sz w:val="20"/>
          <w:lang w:bidi="ar-SA"/>
        </w:rPr>
        <w:t>S</w:t>
      </w:r>
      <w:r w:rsidR="001D5F4D">
        <w:rPr>
          <w:i/>
          <w:iCs/>
          <w:noProof/>
          <w:sz w:val="20"/>
          <w:lang w:bidi="ar-SA"/>
        </w:rPr>
        <w:t>A</w:t>
      </w:r>
      <w:r w:rsidRPr="006F0159">
        <w:rPr>
          <w:i/>
          <w:iCs/>
          <w:noProof/>
          <w:sz w:val="20"/>
          <w:lang w:bidi="ar-SA"/>
        </w:rPr>
        <w:t>C</w:t>
      </w:r>
      <w:r w:rsidR="001D5F4D">
        <w:rPr>
          <w:i/>
          <w:iCs/>
          <w:noProof/>
          <w:sz w:val="20"/>
          <w:lang w:bidi="ar-SA"/>
        </w:rPr>
        <w:t>P</w:t>
      </w:r>
      <w:r w:rsidR="001D5F4D" w:rsidRPr="001D5F4D">
        <w:rPr>
          <w:i/>
          <w:iCs/>
          <w:noProof/>
          <w:sz w:val="20"/>
          <w:lang w:bidi="ar-SA"/>
        </w:rPr>
        <w:t xml:space="preserve"> </w:t>
      </w:r>
      <w:r w:rsidR="001D5F4D">
        <w:rPr>
          <w:i/>
          <w:iCs/>
          <w:noProof/>
          <w:sz w:val="20"/>
          <w:lang w:bidi="ar-SA"/>
        </w:rPr>
        <w:t>s</w:t>
      </w:r>
      <w:r w:rsidR="001D5F4D" w:rsidRPr="006F0159">
        <w:rPr>
          <w:i/>
          <w:iCs/>
          <w:noProof/>
          <w:sz w:val="20"/>
          <w:lang w:bidi="ar-SA"/>
        </w:rPr>
        <w:t>upervi</w:t>
      </w:r>
      <w:r w:rsidR="001D5F4D">
        <w:rPr>
          <w:i/>
          <w:iCs/>
          <w:noProof/>
          <w:sz w:val="20"/>
          <w:lang w:bidi="ar-SA"/>
        </w:rPr>
        <w:t>s</w:t>
      </w:r>
      <w:r w:rsidR="001D5F4D" w:rsidRPr="006F0159">
        <w:rPr>
          <w:i/>
          <w:iCs/>
          <w:noProof/>
          <w:sz w:val="20"/>
          <w:lang w:bidi="ar-SA"/>
        </w:rPr>
        <w:t>or</w:t>
      </w:r>
      <w:r w:rsidRPr="006F0159">
        <w:rPr>
          <w:i/>
          <w:iCs/>
          <w:noProof/>
          <w:sz w:val="20"/>
          <w:lang w:bidi="ar-SA"/>
        </w:rPr>
        <w:t>, Bacău</w:t>
      </w:r>
      <w:r w:rsidR="001D5F4D">
        <w:rPr>
          <w:i/>
          <w:iCs/>
          <w:noProof/>
          <w:sz w:val="20"/>
          <w:lang w:bidi="ar-SA"/>
        </w:rPr>
        <w:t xml:space="preserve"> county</w:t>
      </w:r>
    </w:p>
    <w:p w:rsidR="00CF5583" w:rsidRPr="006F0159" w:rsidRDefault="000242B0" w:rsidP="00CF5583">
      <w:pPr>
        <w:spacing w:before="120" w:after="120"/>
        <w:rPr>
          <w:rFonts w:cs="Calibri"/>
          <w:noProof/>
          <w:szCs w:val="22"/>
        </w:rPr>
      </w:pPr>
      <w:r>
        <w:rPr>
          <w:rFonts w:cs="Calibri"/>
          <w:noProof/>
          <w:szCs w:val="22"/>
        </w:rPr>
        <w:t xml:space="preserve">According to the analysis of the model costs </w:t>
      </w:r>
      <w:r w:rsidR="00BF698B">
        <w:rPr>
          <w:rFonts w:cs="Calibri"/>
          <w:noProof/>
          <w:szCs w:val="22"/>
        </w:rPr>
        <w:t>in 2014</w:t>
      </w:r>
      <w:r>
        <w:rPr>
          <w:rFonts w:cs="Calibri"/>
          <w:noProof/>
          <w:szCs w:val="22"/>
        </w:rPr>
        <w:t xml:space="preserve">, </w:t>
      </w:r>
      <w:r w:rsidRPr="000242B0">
        <w:rPr>
          <w:rFonts w:cs="Calibri"/>
          <w:b/>
          <w:noProof/>
          <w:szCs w:val="22"/>
        </w:rPr>
        <w:t>the average cost per community was</w:t>
      </w:r>
      <w:r>
        <w:rPr>
          <w:rFonts w:cs="Calibri"/>
          <w:noProof/>
          <w:szCs w:val="22"/>
        </w:rPr>
        <w:t xml:space="preserve"> </w:t>
      </w:r>
      <w:r w:rsidR="00CF5583" w:rsidRPr="006F0159">
        <w:rPr>
          <w:rFonts w:cs="Calibri"/>
          <w:b/>
          <w:noProof/>
          <w:szCs w:val="22"/>
        </w:rPr>
        <w:t>26</w:t>
      </w:r>
      <w:r>
        <w:rPr>
          <w:rFonts w:cs="Calibri"/>
          <w:b/>
          <w:noProof/>
          <w:szCs w:val="22"/>
        </w:rPr>
        <w:t>,000 lei</w:t>
      </w:r>
      <w:r w:rsidR="00CF5583" w:rsidRPr="006F0159">
        <w:rPr>
          <w:rFonts w:cs="Calibri"/>
          <w:b/>
          <w:noProof/>
          <w:szCs w:val="22"/>
        </w:rPr>
        <w:t xml:space="preserve">. </w:t>
      </w:r>
      <w:r>
        <w:rPr>
          <w:rFonts w:cs="Calibri"/>
          <w:noProof/>
          <w:szCs w:val="22"/>
        </w:rPr>
        <w:t>As the section on model efficiency showed</w:t>
      </w:r>
      <w:r w:rsidR="00CF5583" w:rsidRPr="006F0159">
        <w:rPr>
          <w:rFonts w:cs="Calibri"/>
          <w:noProof/>
          <w:szCs w:val="22"/>
        </w:rPr>
        <w:t xml:space="preserve">, </w:t>
      </w:r>
      <w:r>
        <w:rPr>
          <w:rFonts w:cs="Calibri"/>
          <w:noProof/>
          <w:szCs w:val="22"/>
        </w:rPr>
        <w:t xml:space="preserve">the payment of the social workers involved in the </w:t>
      </w:r>
      <w:r w:rsidR="00CF5583" w:rsidRPr="006F0159">
        <w:rPr>
          <w:rFonts w:cs="Calibri"/>
          <w:noProof/>
          <w:szCs w:val="22"/>
        </w:rPr>
        <w:t>UNICEF</w:t>
      </w:r>
      <w:r>
        <w:rPr>
          <w:rFonts w:cs="Calibri"/>
          <w:noProof/>
          <w:szCs w:val="22"/>
        </w:rPr>
        <w:t xml:space="preserve"> project was set at the same level as the one regulated for the </w:t>
      </w:r>
      <w:r w:rsidR="00CF5583" w:rsidRPr="006F0159">
        <w:rPr>
          <w:rFonts w:cs="Calibri"/>
          <w:noProof/>
          <w:szCs w:val="22"/>
        </w:rPr>
        <w:t>SPAS</w:t>
      </w:r>
      <w:r>
        <w:rPr>
          <w:rFonts w:cs="Calibri"/>
          <w:noProof/>
          <w:szCs w:val="22"/>
        </w:rPr>
        <w:t xml:space="preserve"> staff</w:t>
      </w:r>
      <w:r w:rsidR="00CF5583" w:rsidRPr="006F0159">
        <w:rPr>
          <w:rFonts w:cs="Calibri"/>
          <w:noProof/>
          <w:szCs w:val="22"/>
        </w:rPr>
        <w:t xml:space="preserve">, </w:t>
      </w:r>
      <w:r>
        <w:rPr>
          <w:rFonts w:cs="Calibri"/>
          <w:noProof/>
          <w:szCs w:val="22"/>
        </w:rPr>
        <w:t>while the CHNs were paid by the mayoralty,</w:t>
      </w:r>
      <w:r w:rsidR="00CF5583" w:rsidRPr="006F0159">
        <w:rPr>
          <w:rFonts w:cs="Calibri"/>
          <w:noProof/>
          <w:szCs w:val="22"/>
        </w:rPr>
        <w:t xml:space="preserve"> </w:t>
      </w:r>
      <w:r>
        <w:rPr>
          <w:rFonts w:cs="Calibri"/>
          <w:noProof/>
          <w:szCs w:val="22"/>
        </w:rPr>
        <w:t>therefore there may well be a problem of staff motivation</w:t>
      </w:r>
      <w:r w:rsidR="00BF698B">
        <w:rPr>
          <w:rFonts w:cs="Calibri"/>
          <w:noProof/>
          <w:szCs w:val="22"/>
        </w:rPr>
        <w:t>,</w:t>
      </w:r>
      <w:r>
        <w:rPr>
          <w:rFonts w:cs="Calibri"/>
          <w:noProof/>
          <w:szCs w:val="22"/>
        </w:rPr>
        <w:t xml:space="preserve"> given the statements about </w:t>
      </w:r>
      <w:r w:rsidR="00BF698B">
        <w:rPr>
          <w:rFonts w:cs="Calibri"/>
          <w:noProof/>
          <w:szCs w:val="22"/>
        </w:rPr>
        <w:t>small and unattractive salaries for a high workload and demanding fieldwork.</w:t>
      </w:r>
      <w:r w:rsidR="00CF5583" w:rsidRPr="006F0159">
        <w:rPr>
          <w:rFonts w:cs="Calibri"/>
          <w:noProof/>
          <w:szCs w:val="22"/>
        </w:rPr>
        <w:t xml:space="preserve"> </w:t>
      </w:r>
      <w:r w:rsidR="00BF698B" w:rsidRPr="00BF698B">
        <w:rPr>
          <w:rFonts w:cs="Calibri"/>
          <w:b/>
          <w:noProof/>
          <w:szCs w:val="22"/>
        </w:rPr>
        <w:t>In terms of the communes’ overall budget, that would account for between</w:t>
      </w:r>
      <w:r w:rsidR="00BF698B">
        <w:rPr>
          <w:rFonts w:cs="Calibri"/>
          <w:noProof/>
          <w:szCs w:val="22"/>
        </w:rPr>
        <w:t xml:space="preserve"> </w:t>
      </w:r>
      <w:r w:rsidR="00CF5583" w:rsidRPr="006F0159">
        <w:rPr>
          <w:rFonts w:cs="Calibri"/>
          <w:b/>
          <w:noProof/>
          <w:szCs w:val="22"/>
        </w:rPr>
        <w:t>1</w:t>
      </w:r>
      <w:r w:rsidR="00BF698B">
        <w:rPr>
          <w:rFonts w:cs="Calibri"/>
          <w:b/>
          <w:noProof/>
          <w:szCs w:val="22"/>
        </w:rPr>
        <w:t xml:space="preserve"> and 0.</w:t>
      </w:r>
      <w:r w:rsidR="00CF5583" w:rsidRPr="006F0159">
        <w:rPr>
          <w:rFonts w:cs="Calibri"/>
          <w:b/>
          <w:noProof/>
          <w:szCs w:val="22"/>
        </w:rPr>
        <w:t>25</w:t>
      </w:r>
      <w:r w:rsidR="00BF698B">
        <w:rPr>
          <w:rFonts w:cs="Calibri"/>
          <w:b/>
          <w:noProof/>
          <w:szCs w:val="22"/>
        </w:rPr>
        <w:t xml:space="preserve"> percent of their budgets.</w:t>
      </w:r>
      <w:r w:rsidR="00CF5583" w:rsidRPr="006F0159">
        <w:rPr>
          <w:rFonts w:cs="Calibri"/>
          <w:noProof/>
          <w:szCs w:val="22"/>
        </w:rPr>
        <w:t xml:space="preserve"> </w:t>
      </w:r>
      <w:r w:rsidR="00BF698B">
        <w:rPr>
          <w:rFonts w:cs="Calibri"/>
          <w:noProof/>
          <w:szCs w:val="22"/>
        </w:rPr>
        <w:t xml:space="preserve">Thus, with a proper financial management, the </w:t>
      </w:r>
      <w:r w:rsidR="00CF5583" w:rsidRPr="006F0159">
        <w:rPr>
          <w:rFonts w:cs="Calibri"/>
          <w:noProof/>
          <w:szCs w:val="22"/>
        </w:rPr>
        <w:t>SPAS</w:t>
      </w:r>
      <w:r w:rsidR="00BF698B">
        <w:rPr>
          <w:rFonts w:cs="Calibri"/>
          <w:noProof/>
          <w:szCs w:val="22"/>
        </w:rPr>
        <w:t xml:space="preserve"> could have the capacity to </w:t>
      </w:r>
      <w:r w:rsidR="002268D7">
        <w:rPr>
          <w:rFonts w:cs="Calibri"/>
          <w:noProof/>
          <w:szCs w:val="22"/>
        </w:rPr>
        <w:t>go on</w:t>
      </w:r>
      <w:r w:rsidR="00BF698B">
        <w:rPr>
          <w:rFonts w:cs="Calibri"/>
          <w:noProof/>
          <w:szCs w:val="22"/>
        </w:rPr>
        <w:t xml:space="preserve"> supporting the implementation of the model, despite both mayors</w:t>
      </w:r>
      <w:r w:rsidR="002268D7">
        <w:rPr>
          <w:rFonts w:cs="Calibri"/>
          <w:noProof/>
          <w:szCs w:val="22"/>
        </w:rPr>
        <w:t>’</w:t>
      </w:r>
      <w:r w:rsidR="00BF698B">
        <w:rPr>
          <w:rFonts w:cs="Calibri"/>
          <w:noProof/>
          <w:szCs w:val="22"/>
        </w:rPr>
        <w:t xml:space="preserve"> and social workers</w:t>
      </w:r>
      <w:r w:rsidR="002268D7">
        <w:rPr>
          <w:rFonts w:cs="Calibri"/>
          <w:noProof/>
          <w:szCs w:val="22"/>
        </w:rPr>
        <w:t>’ view that there are no funds available to ensure continuity</w:t>
      </w:r>
      <w:r w:rsidR="002268D7" w:rsidRPr="002268D7">
        <w:rPr>
          <w:rFonts w:cs="Calibri"/>
          <w:noProof/>
          <w:szCs w:val="22"/>
        </w:rPr>
        <w:t xml:space="preserve"> </w:t>
      </w:r>
      <w:r w:rsidR="002268D7">
        <w:rPr>
          <w:rFonts w:cs="Calibri"/>
          <w:noProof/>
          <w:szCs w:val="22"/>
        </w:rPr>
        <w:t xml:space="preserve">of the model. </w:t>
      </w:r>
      <w:r w:rsidR="00BF698B">
        <w:rPr>
          <w:rFonts w:cs="Calibri"/>
          <w:noProof/>
          <w:szCs w:val="22"/>
        </w:rPr>
        <w:t xml:space="preserve"> </w:t>
      </w:r>
      <w:r w:rsidR="00CF5583" w:rsidRPr="006F0159">
        <w:rPr>
          <w:rFonts w:cs="Calibri"/>
          <w:noProof/>
          <w:szCs w:val="22"/>
        </w:rPr>
        <w:t xml:space="preserve"> </w:t>
      </w:r>
    </w:p>
    <w:p w:rsidR="00CF5583" w:rsidRPr="006F0159" w:rsidRDefault="002268D7" w:rsidP="00CF5583">
      <w:pPr>
        <w:spacing w:before="120" w:after="120"/>
        <w:rPr>
          <w:rFonts w:cs="Calibri"/>
          <w:noProof/>
          <w:szCs w:val="22"/>
        </w:rPr>
      </w:pPr>
      <w:r>
        <w:rPr>
          <w:rFonts w:cs="Calibri"/>
          <w:b/>
          <w:noProof/>
          <w:szCs w:val="22"/>
        </w:rPr>
        <w:t xml:space="preserve">Therefore, available funds for social </w:t>
      </w:r>
      <w:r w:rsidR="00440A1E">
        <w:rPr>
          <w:rFonts w:cs="Calibri"/>
          <w:b/>
          <w:noProof/>
          <w:szCs w:val="22"/>
        </w:rPr>
        <w:t>assistance activities</w:t>
      </w:r>
      <w:r>
        <w:rPr>
          <w:rFonts w:cs="Calibri"/>
          <w:b/>
          <w:noProof/>
          <w:szCs w:val="22"/>
        </w:rPr>
        <w:t xml:space="preserve"> are generally identifiable,</w:t>
      </w:r>
      <w:r w:rsidR="00CF5583" w:rsidRPr="006F0159">
        <w:rPr>
          <w:rFonts w:cs="Calibri"/>
          <w:b/>
          <w:noProof/>
          <w:szCs w:val="22"/>
        </w:rPr>
        <w:t xml:space="preserve"> </w:t>
      </w:r>
      <w:r>
        <w:rPr>
          <w:rFonts w:cs="Calibri"/>
          <w:b/>
          <w:noProof/>
          <w:szCs w:val="22"/>
        </w:rPr>
        <w:t xml:space="preserve">but the administrative structure used the model in a limited manner in order to ensure a sustainable increase of its capacity to deliver services. </w:t>
      </w:r>
      <w:r w:rsidR="00440A1E">
        <w:rPr>
          <w:rFonts w:cs="Calibri"/>
          <w:noProof/>
          <w:szCs w:val="22"/>
        </w:rPr>
        <w:t>S</w:t>
      </w:r>
      <w:r>
        <w:rPr>
          <w:rFonts w:cs="Calibri"/>
          <w:noProof/>
          <w:szCs w:val="22"/>
        </w:rPr>
        <w:t>ome of the community workers</w:t>
      </w:r>
      <w:r w:rsidR="00440A1E">
        <w:rPr>
          <w:rFonts w:cs="Calibri"/>
          <w:noProof/>
          <w:szCs w:val="22"/>
        </w:rPr>
        <w:t xml:space="preserve"> believe that</w:t>
      </w:r>
      <w:r>
        <w:rPr>
          <w:rFonts w:cs="Calibri"/>
          <w:noProof/>
          <w:szCs w:val="22"/>
        </w:rPr>
        <w:t xml:space="preserve"> despite encouraging statements</w:t>
      </w:r>
      <w:r w:rsidR="00440A1E">
        <w:rPr>
          <w:rFonts w:cs="Calibri"/>
          <w:noProof/>
          <w:szCs w:val="22"/>
        </w:rPr>
        <w:t>, not all mayoralties and communities have the motivation required not only to accept t</w:t>
      </w:r>
      <w:r w:rsidR="00580110">
        <w:rPr>
          <w:rFonts w:cs="Calibri"/>
          <w:noProof/>
          <w:szCs w:val="22"/>
        </w:rPr>
        <w:t xml:space="preserve">he piloting and continued </w:t>
      </w:r>
      <w:r w:rsidR="00440A1E">
        <w:rPr>
          <w:rFonts w:cs="Calibri"/>
          <w:noProof/>
          <w:szCs w:val="22"/>
        </w:rPr>
        <w:t>implement</w:t>
      </w:r>
      <w:r w:rsidR="00580110">
        <w:rPr>
          <w:rFonts w:cs="Calibri"/>
          <w:noProof/>
          <w:szCs w:val="22"/>
        </w:rPr>
        <w:t>ation of</w:t>
      </w:r>
      <w:r w:rsidR="00440A1E">
        <w:rPr>
          <w:rFonts w:cs="Calibri"/>
          <w:noProof/>
          <w:szCs w:val="22"/>
        </w:rPr>
        <w:t xml:space="preserve"> the model</w:t>
      </w:r>
      <w:r w:rsidR="00CF5583" w:rsidRPr="006F0159">
        <w:rPr>
          <w:rFonts w:cs="Calibri"/>
          <w:noProof/>
          <w:szCs w:val="22"/>
        </w:rPr>
        <w:t xml:space="preserve">, </w:t>
      </w:r>
      <w:r w:rsidR="00440A1E">
        <w:rPr>
          <w:rFonts w:cs="Calibri"/>
          <w:noProof/>
          <w:szCs w:val="22"/>
        </w:rPr>
        <w:t>but also</w:t>
      </w:r>
      <w:r w:rsidR="00580110">
        <w:rPr>
          <w:rFonts w:cs="Calibri"/>
          <w:noProof/>
          <w:szCs w:val="22"/>
        </w:rPr>
        <w:t xml:space="preserve"> to make investments from the local budget and actively engage all community decision-makers</w:t>
      </w:r>
      <w:r w:rsidR="00CF5583" w:rsidRPr="006F0159">
        <w:rPr>
          <w:rFonts w:cs="Calibri"/>
          <w:noProof/>
          <w:szCs w:val="22"/>
        </w:rPr>
        <w:t>.</w:t>
      </w:r>
      <w:r w:rsidR="0097602A" w:rsidRPr="006F0159">
        <w:rPr>
          <w:rFonts w:cs="Calibri"/>
          <w:noProof/>
          <w:szCs w:val="22"/>
        </w:rPr>
        <w:t xml:space="preserve"> </w:t>
      </w:r>
      <w:r w:rsidR="00580110">
        <w:rPr>
          <w:rFonts w:cs="Calibri"/>
          <w:noProof/>
          <w:szCs w:val="22"/>
        </w:rPr>
        <w:t>This lack of motivation to continue with the model can also be accounted for by the fact that, at present, the process whereby local public administrations are consulted on and involved in policies on human resources (as well as other areas) is only oc</w:t>
      </w:r>
      <w:r w:rsidR="00617DB5">
        <w:rPr>
          <w:rFonts w:cs="Calibri"/>
          <w:noProof/>
          <w:szCs w:val="22"/>
        </w:rPr>
        <w:t>c</w:t>
      </w:r>
      <w:r w:rsidR="00580110">
        <w:rPr>
          <w:rFonts w:cs="Calibri"/>
          <w:noProof/>
          <w:szCs w:val="22"/>
        </w:rPr>
        <w:t>asiona</w:t>
      </w:r>
      <w:r w:rsidR="00617DB5">
        <w:rPr>
          <w:rFonts w:cs="Calibri"/>
          <w:noProof/>
          <w:szCs w:val="22"/>
        </w:rPr>
        <w:t>l</w:t>
      </w:r>
      <w:r w:rsidR="00580110">
        <w:rPr>
          <w:rFonts w:cs="Calibri"/>
          <w:noProof/>
          <w:szCs w:val="22"/>
        </w:rPr>
        <w:t xml:space="preserve">ly </w:t>
      </w:r>
      <w:r w:rsidR="00617DB5">
        <w:rPr>
          <w:rFonts w:cs="Calibri"/>
          <w:noProof/>
          <w:szCs w:val="22"/>
        </w:rPr>
        <w:t>supported, as the Exit strategy</w:t>
      </w:r>
      <w:r w:rsidR="00617DB5">
        <w:t xml:space="preserve"> findings also show</w:t>
      </w:r>
      <w:r w:rsidR="0097602A" w:rsidRPr="006F0159">
        <w:rPr>
          <w:szCs w:val="22"/>
        </w:rPr>
        <w:t xml:space="preserve">. </w:t>
      </w:r>
      <w:r w:rsidR="00617DB5">
        <w:rPr>
          <w:szCs w:val="22"/>
        </w:rPr>
        <w:t>Given that the local authority can and should con</w:t>
      </w:r>
      <w:r w:rsidR="0097602A" w:rsidRPr="006F0159">
        <w:rPr>
          <w:szCs w:val="22"/>
        </w:rPr>
        <w:t>tribu</w:t>
      </w:r>
      <w:r w:rsidR="00617DB5">
        <w:rPr>
          <w:szCs w:val="22"/>
        </w:rPr>
        <w:t>t</w:t>
      </w:r>
      <w:r w:rsidR="0097602A" w:rsidRPr="006F0159">
        <w:rPr>
          <w:szCs w:val="22"/>
        </w:rPr>
        <w:t>e</w:t>
      </w:r>
      <w:r w:rsidR="00617DB5">
        <w:rPr>
          <w:szCs w:val="22"/>
        </w:rPr>
        <w:t xml:space="preserve"> with solutions that are adequate and affordable for the local communities, stimulating the participation of the LPA representatives should be encouraged and strengthened.</w:t>
      </w:r>
    </w:p>
    <w:p w:rsidR="00E907F0" w:rsidRPr="006F0159" w:rsidRDefault="00E907F0" w:rsidP="00E907F0">
      <w:pPr>
        <w:spacing w:before="120" w:after="120"/>
        <w:rPr>
          <w:rFonts w:cs="Calibri"/>
          <w:noProof/>
          <w:szCs w:val="22"/>
        </w:rPr>
      </w:pPr>
    </w:p>
    <w:p w:rsidR="00E907F0" w:rsidRPr="006F0159" w:rsidRDefault="00382FA2"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69" w:name="_Toc480816882"/>
      <w:bookmarkStart w:id="270" w:name="_Toc529786176"/>
      <w:r w:rsidRPr="006F0159">
        <w:rPr>
          <w:b w:val="0"/>
          <w:noProof/>
          <w:color w:val="17365D" w:themeColor="text2" w:themeShade="BF"/>
          <w:lang w:val="en-GB"/>
        </w:rPr>
        <w:t xml:space="preserve">3.4.1.2. </w:t>
      </w:r>
      <w:r w:rsidR="00E907F0" w:rsidRPr="006F0159">
        <w:rPr>
          <w:b w:val="0"/>
          <w:noProof/>
          <w:color w:val="17365D" w:themeColor="text2" w:themeShade="BF"/>
          <w:lang w:val="en-GB"/>
        </w:rPr>
        <w:t>Capacit</w:t>
      </w:r>
      <w:r w:rsidR="00857D7F">
        <w:rPr>
          <w:b w:val="0"/>
          <w:noProof/>
          <w:color w:val="17365D" w:themeColor="text2" w:themeShade="BF"/>
          <w:lang w:val="en-GB"/>
        </w:rPr>
        <w:t xml:space="preserve">y to </w:t>
      </w:r>
      <w:r w:rsidR="00E907F0" w:rsidRPr="006F0159">
        <w:rPr>
          <w:b w:val="0"/>
          <w:noProof/>
          <w:color w:val="17365D" w:themeColor="text2" w:themeShade="BF"/>
          <w:lang w:val="en-GB"/>
        </w:rPr>
        <w:t xml:space="preserve">continue </w:t>
      </w:r>
      <w:r w:rsidR="00857D7F">
        <w:rPr>
          <w:b w:val="0"/>
          <w:noProof/>
          <w:color w:val="17365D" w:themeColor="text2" w:themeShade="BF"/>
          <w:lang w:val="en-GB"/>
        </w:rPr>
        <w:t>service delivery</w:t>
      </w:r>
      <w:bookmarkEnd w:id="269"/>
      <w:bookmarkEnd w:id="270"/>
    </w:p>
    <w:p w:rsidR="00E907F0" w:rsidRPr="006F0159" w:rsidRDefault="00857D7F" w:rsidP="00E907F0">
      <w:pPr>
        <w:spacing w:before="120" w:after="120"/>
        <w:rPr>
          <w:rFonts w:cs="Calibri"/>
          <w:noProof/>
          <w:szCs w:val="22"/>
        </w:rPr>
      </w:pPr>
      <w:r>
        <w:rPr>
          <w:rFonts w:cs="Calibri"/>
          <w:noProof/>
          <w:szCs w:val="22"/>
        </w:rPr>
        <w:t xml:space="preserve">The capacity to deliver social services at the </w:t>
      </w:r>
      <w:r w:rsidR="00E907F0" w:rsidRPr="006F0159">
        <w:rPr>
          <w:rFonts w:cs="Calibri"/>
          <w:noProof/>
          <w:szCs w:val="22"/>
        </w:rPr>
        <w:t>local</w:t>
      </w:r>
      <w:r>
        <w:rPr>
          <w:rFonts w:cs="Calibri"/>
          <w:noProof/>
          <w:szCs w:val="22"/>
        </w:rPr>
        <w:t xml:space="preserve"> level</w:t>
      </w:r>
      <w:r w:rsidR="00E907F0" w:rsidRPr="006F0159">
        <w:rPr>
          <w:rFonts w:cs="Calibri"/>
          <w:noProof/>
          <w:szCs w:val="22"/>
        </w:rPr>
        <w:t>,</w:t>
      </w:r>
      <w:r>
        <w:rPr>
          <w:rFonts w:cs="Calibri"/>
          <w:noProof/>
          <w:szCs w:val="22"/>
        </w:rPr>
        <w:t xml:space="preserve"> </w:t>
      </w:r>
      <w:r w:rsidR="00210913">
        <w:rPr>
          <w:rFonts w:cs="Calibri"/>
          <w:noProof/>
          <w:szCs w:val="22"/>
        </w:rPr>
        <w:t>in addition to</w:t>
      </w:r>
      <w:r>
        <w:rPr>
          <w:rFonts w:cs="Calibri"/>
          <w:noProof/>
          <w:szCs w:val="22"/>
        </w:rPr>
        <w:t xml:space="preserve"> </w:t>
      </w:r>
      <w:r w:rsidR="00210913">
        <w:rPr>
          <w:rFonts w:cs="Calibri"/>
          <w:noProof/>
          <w:szCs w:val="22"/>
        </w:rPr>
        <w:t>the employment of speciali</w:t>
      </w:r>
      <w:r w:rsidR="00BB7550">
        <w:rPr>
          <w:rFonts w:cs="Calibri"/>
          <w:noProof/>
          <w:szCs w:val="22"/>
        </w:rPr>
        <w:t>s</w:t>
      </w:r>
      <w:r w:rsidR="00210913">
        <w:rPr>
          <w:rFonts w:cs="Calibri"/>
          <w:noProof/>
          <w:szCs w:val="22"/>
        </w:rPr>
        <w:t xml:space="preserve">ed staff, is greatly supported by the Aurora which remained available for community workers, social workers as well as community health nurses </w:t>
      </w:r>
      <w:r w:rsidR="00E907F0" w:rsidRPr="006F0159">
        <w:rPr>
          <w:rFonts w:cs="Calibri"/>
          <w:noProof/>
          <w:szCs w:val="22"/>
        </w:rPr>
        <w:t xml:space="preserve">– </w:t>
      </w:r>
      <w:r w:rsidR="00210913">
        <w:rPr>
          <w:rFonts w:cs="Calibri"/>
          <w:noProof/>
          <w:szCs w:val="22"/>
        </w:rPr>
        <w:t>all still municipality employees</w:t>
      </w:r>
      <w:r w:rsidR="00E907F0" w:rsidRPr="006F0159">
        <w:rPr>
          <w:rFonts w:cs="Calibri"/>
          <w:noProof/>
          <w:szCs w:val="22"/>
        </w:rPr>
        <w:t>.</w:t>
      </w:r>
    </w:p>
    <w:p w:rsidR="00F23842" w:rsidRPr="006F0159" w:rsidRDefault="00210913" w:rsidP="00F23842">
      <w:pPr>
        <w:spacing w:before="120" w:after="120"/>
        <w:rPr>
          <w:rFonts w:cs="Calibri"/>
          <w:noProof/>
          <w:szCs w:val="22"/>
        </w:rPr>
      </w:pPr>
      <w:r>
        <w:rPr>
          <w:rFonts w:cs="Calibri"/>
          <w:b/>
          <w:noProof/>
          <w:szCs w:val="22"/>
        </w:rPr>
        <w:t xml:space="preserve">We need to mention that the reassessment of the active cases identified as of 2014 using the </w:t>
      </w:r>
      <w:r w:rsidR="00F23842" w:rsidRPr="006F0159">
        <w:rPr>
          <w:rFonts w:cs="Calibri"/>
          <w:b/>
          <w:noProof/>
          <w:szCs w:val="22"/>
        </w:rPr>
        <w:t>Aurora</w:t>
      </w:r>
      <w:r>
        <w:rPr>
          <w:rFonts w:cs="Calibri"/>
          <w:b/>
          <w:noProof/>
          <w:szCs w:val="22"/>
        </w:rPr>
        <w:t xml:space="preserve"> methodology was scheduled for August</w:t>
      </w:r>
      <w:r w:rsidR="00F23842" w:rsidRPr="006F0159">
        <w:rPr>
          <w:rFonts w:cs="Calibri"/>
          <w:b/>
          <w:noProof/>
          <w:szCs w:val="22"/>
        </w:rPr>
        <w:t xml:space="preserve"> 2015. </w:t>
      </w:r>
      <w:r>
        <w:rPr>
          <w:rFonts w:cs="Calibri"/>
          <w:b/>
          <w:noProof/>
          <w:szCs w:val="22"/>
        </w:rPr>
        <w:t xml:space="preserve">The modelling project ended in September </w:t>
      </w:r>
      <w:r w:rsidR="00F23842" w:rsidRPr="006F0159">
        <w:rPr>
          <w:rFonts w:cs="Calibri"/>
          <w:b/>
          <w:noProof/>
          <w:szCs w:val="22"/>
        </w:rPr>
        <w:t xml:space="preserve">2015, </w:t>
      </w:r>
      <w:r w:rsidR="00995AC5">
        <w:rPr>
          <w:rFonts w:cs="Calibri"/>
          <w:b/>
          <w:noProof/>
          <w:szCs w:val="22"/>
        </w:rPr>
        <w:t xml:space="preserve">but the </w:t>
      </w:r>
      <w:r>
        <w:rPr>
          <w:rFonts w:cs="Calibri"/>
          <w:b/>
          <w:noProof/>
          <w:szCs w:val="22"/>
        </w:rPr>
        <w:t>reassessment</w:t>
      </w:r>
      <w:r w:rsidR="00995AC5">
        <w:rPr>
          <w:rFonts w:cs="Calibri"/>
          <w:b/>
          <w:noProof/>
          <w:szCs w:val="22"/>
        </w:rPr>
        <w:t>s</w:t>
      </w:r>
      <w:r>
        <w:rPr>
          <w:rFonts w:cs="Calibri"/>
          <w:b/>
          <w:noProof/>
          <w:szCs w:val="22"/>
        </w:rPr>
        <w:t xml:space="preserve"> </w:t>
      </w:r>
      <w:r w:rsidR="00995AC5">
        <w:rPr>
          <w:rFonts w:cs="Calibri"/>
          <w:b/>
          <w:noProof/>
          <w:szCs w:val="22"/>
        </w:rPr>
        <w:t xml:space="preserve">continued to be </w:t>
      </w:r>
      <w:r>
        <w:rPr>
          <w:rFonts w:cs="Calibri"/>
          <w:b/>
          <w:noProof/>
          <w:szCs w:val="22"/>
        </w:rPr>
        <w:t xml:space="preserve">carried out </w:t>
      </w:r>
      <w:r w:rsidR="00995AC5">
        <w:rPr>
          <w:rFonts w:cs="Calibri"/>
          <w:b/>
          <w:noProof/>
          <w:szCs w:val="22"/>
        </w:rPr>
        <w:t>and the services included in the minimum package of services continued to be delivered</w:t>
      </w:r>
      <w:r w:rsidR="00EE2771" w:rsidRPr="006F0159">
        <w:rPr>
          <w:rFonts w:cs="Calibri"/>
          <w:b/>
          <w:noProof/>
          <w:szCs w:val="22"/>
        </w:rPr>
        <w:t>,</w:t>
      </w:r>
      <w:r w:rsidR="00995AC5">
        <w:rPr>
          <w:rFonts w:cs="Calibri"/>
          <w:b/>
          <w:noProof/>
          <w:szCs w:val="22"/>
        </w:rPr>
        <w:t xml:space="preserve"> even though at a slower pace in some communities.</w:t>
      </w:r>
      <w:r w:rsidR="00F23842" w:rsidRPr="006F0159">
        <w:rPr>
          <w:rFonts w:cs="Calibri"/>
          <w:b/>
          <w:noProof/>
          <w:szCs w:val="22"/>
        </w:rPr>
        <w:t xml:space="preserve"> </w:t>
      </w:r>
      <w:r w:rsidR="00995AC5">
        <w:rPr>
          <w:rFonts w:cs="Calibri"/>
          <w:b/>
          <w:noProof/>
          <w:szCs w:val="22"/>
        </w:rPr>
        <w:t>In a few cases, the Aurora was still used even in 2016</w:t>
      </w:r>
      <w:r w:rsidR="00F23842" w:rsidRPr="006F0159">
        <w:rPr>
          <w:rFonts w:cs="Calibri"/>
          <w:b/>
          <w:noProof/>
          <w:szCs w:val="22"/>
        </w:rPr>
        <w:t xml:space="preserve">, </w:t>
      </w:r>
      <w:r w:rsidR="00995AC5">
        <w:rPr>
          <w:rFonts w:cs="Calibri"/>
          <w:b/>
          <w:noProof/>
          <w:szCs w:val="22"/>
        </w:rPr>
        <w:t>both to reassess existing cases and to identify new ones</w:t>
      </w:r>
      <w:r w:rsidR="00F23842" w:rsidRPr="006F0159">
        <w:rPr>
          <w:rFonts w:cs="Calibri"/>
          <w:b/>
          <w:noProof/>
          <w:szCs w:val="22"/>
        </w:rPr>
        <w:t>.</w:t>
      </w:r>
    </w:p>
    <w:p w:rsidR="00E907F0" w:rsidRPr="006F0159" w:rsidRDefault="00995AC5" w:rsidP="00F03758">
      <w:pPr>
        <w:pStyle w:val="IntenseQuote"/>
        <w:pBdr>
          <w:left w:val="none" w:sz="0" w:space="0" w:color="auto"/>
          <w:bottom w:val="single" w:sz="6" w:space="1" w:color="4F81BD" w:themeColor="accent1"/>
        </w:pBdr>
        <w:spacing w:before="0"/>
        <w:ind w:left="567" w:right="567"/>
        <w:rPr>
          <w:noProof/>
          <w:color w:val="auto"/>
          <w:sz w:val="20"/>
        </w:rPr>
      </w:pPr>
      <w:r w:rsidRPr="00995AC5">
        <w:rPr>
          <w:noProof/>
          <w:color w:val="auto"/>
          <w:sz w:val="20"/>
        </w:rPr>
        <w:t>“</w:t>
      </w:r>
      <w:r>
        <w:rPr>
          <w:noProof/>
          <w:color w:val="auto"/>
          <w:sz w:val="20"/>
        </w:rPr>
        <w:t xml:space="preserve">Of course, because new cases are being identified. We’ve </w:t>
      </w:r>
      <w:r w:rsidR="00E907F0" w:rsidRPr="006F0159">
        <w:rPr>
          <w:noProof/>
          <w:color w:val="auto"/>
          <w:sz w:val="20"/>
        </w:rPr>
        <w:t>identifi</w:t>
      </w:r>
      <w:r>
        <w:rPr>
          <w:noProof/>
          <w:color w:val="auto"/>
          <w:sz w:val="20"/>
        </w:rPr>
        <w:t xml:space="preserve">ed about </w:t>
      </w:r>
      <w:r w:rsidR="00E907F0" w:rsidRPr="006F0159">
        <w:rPr>
          <w:noProof/>
          <w:color w:val="auto"/>
          <w:sz w:val="20"/>
        </w:rPr>
        <w:t>40</w:t>
      </w:r>
      <w:r>
        <w:rPr>
          <w:noProof/>
          <w:color w:val="auto"/>
          <w:sz w:val="20"/>
        </w:rPr>
        <w:t xml:space="preserve"> cases per year, at the moment the Aurora lists </w:t>
      </w:r>
      <w:r w:rsidR="00E907F0" w:rsidRPr="006F0159">
        <w:rPr>
          <w:noProof/>
          <w:color w:val="auto"/>
          <w:sz w:val="20"/>
        </w:rPr>
        <w:t xml:space="preserve">297 </w:t>
      </w:r>
      <w:r>
        <w:rPr>
          <w:noProof/>
          <w:color w:val="auto"/>
          <w:sz w:val="20"/>
        </w:rPr>
        <w:t>children and 6 mothers with vulnerable pregnancies</w:t>
      </w:r>
      <w:r w:rsidR="00E907F0" w:rsidRPr="006F0159">
        <w:rPr>
          <w:noProof/>
          <w:color w:val="auto"/>
          <w:sz w:val="20"/>
        </w:rPr>
        <w:t>,</w:t>
      </w:r>
      <w:r>
        <w:rPr>
          <w:noProof/>
          <w:color w:val="auto"/>
          <w:sz w:val="20"/>
        </w:rPr>
        <w:t xml:space="preserve"> and </w:t>
      </w:r>
      <w:r w:rsidR="006C267F">
        <w:rPr>
          <w:noProof/>
          <w:color w:val="auto"/>
          <w:sz w:val="20"/>
        </w:rPr>
        <w:t>in Se</w:t>
      </w:r>
      <w:r w:rsidR="006C267F" w:rsidRPr="006F0159">
        <w:rPr>
          <w:noProof/>
          <w:color w:val="auto"/>
          <w:sz w:val="20"/>
        </w:rPr>
        <w:t>ptemb</w:t>
      </w:r>
      <w:r w:rsidR="006C267F">
        <w:rPr>
          <w:noProof/>
          <w:color w:val="auto"/>
          <w:sz w:val="20"/>
        </w:rPr>
        <w:t>e</w:t>
      </w:r>
      <w:r w:rsidR="006C267F" w:rsidRPr="006F0159">
        <w:rPr>
          <w:noProof/>
          <w:color w:val="auto"/>
          <w:sz w:val="20"/>
        </w:rPr>
        <w:t xml:space="preserve">r 2015 </w:t>
      </w:r>
      <w:r>
        <w:rPr>
          <w:noProof/>
          <w:color w:val="auto"/>
          <w:sz w:val="20"/>
        </w:rPr>
        <w:t xml:space="preserve">when we </w:t>
      </w:r>
      <w:r w:rsidR="006C267F">
        <w:rPr>
          <w:noProof/>
          <w:color w:val="auto"/>
          <w:sz w:val="20"/>
        </w:rPr>
        <w:t>closed</w:t>
      </w:r>
      <w:r>
        <w:rPr>
          <w:noProof/>
          <w:color w:val="auto"/>
          <w:sz w:val="20"/>
        </w:rPr>
        <w:t xml:space="preserve"> the project </w:t>
      </w:r>
      <w:r w:rsidR="006C267F">
        <w:rPr>
          <w:noProof/>
          <w:color w:val="auto"/>
          <w:sz w:val="20"/>
        </w:rPr>
        <w:t>it listed 2</w:t>
      </w:r>
      <w:r w:rsidR="00E907F0" w:rsidRPr="006F0159">
        <w:rPr>
          <w:noProof/>
          <w:color w:val="auto"/>
          <w:sz w:val="20"/>
        </w:rPr>
        <w:t xml:space="preserve">06 </w:t>
      </w:r>
      <w:r w:rsidR="006C267F">
        <w:rPr>
          <w:noProof/>
          <w:color w:val="auto"/>
          <w:sz w:val="20"/>
        </w:rPr>
        <w:t>children</w:t>
      </w:r>
      <w:r w:rsidR="00E907F0" w:rsidRPr="006F0159">
        <w:rPr>
          <w:noProof/>
          <w:color w:val="auto"/>
          <w:sz w:val="20"/>
        </w:rPr>
        <w:t xml:space="preserve">. </w:t>
      </w:r>
      <w:r w:rsidR="006C267F">
        <w:rPr>
          <w:noProof/>
          <w:color w:val="auto"/>
          <w:sz w:val="20"/>
        </w:rPr>
        <w:t xml:space="preserve">This year we have a bigger increase, we’ve identified in one year </w:t>
      </w:r>
      <w:r w:rsidR="00E907F0" w:rsidRPr="006F0159">
        <w:rPr>
          <w:noProof/>
          <w:color w:val="auto"/>
          <w:sz w:val="20"/>
        </w:rPr>
        <w:t xml:space="preserve">90 </w:t>
      </w:r>
      <w:r w:rsidR="006C267F">
        <w:rPr>
          <w:noProof/>
          <w:color w:val="auto"/>
          <w:sz w:val="20"/>
        </w:rPr>
        <w:t xml:space="preserve">children because I had the help of the community health nurse and she took care of the pregnant women and the children aged </w:t>
      </w:r>
      <w:r w:rsidR="00E907F0" w:rsidRPr="006F0159">
        <w:rPr>
          <w:noProof/>
          <w:color w:val="auto"/>
          <w:sz w:val="20"/>
        </w:rPr>
        <w:t>0-1</w:t>
      </w:r>
      <w:r w:rsidR="006C267F">
        <w:rPr>
          <w:noProof/>
          <w:color w:val="auto"/>
          <w:sz w:val="20"/>
        </w:rPr>
        <w:t xml:space="preserve"> year whom I might </w:t>
      </w:r>
      <w:r w:rsidR="00250A07">
        <w:rPr>
          <w:noProof/>
          <w:color w:val="auto"/>
          <w:sz w:val="20"/>
        </w:rPr>
        <w:t>missed to identify</w:t>
      </w:r>
      <w:r w:rsidR="006C267F">
        <w:rPr>
          <w:noProof/>
          <w:color w:val="auto"/>
          <w:sz w:val="20"/>
        </w:rPr>
        <w:t xml:space="preserve"> </w:t>
      </w:r>
      <w:r w:rsidR="00250A07">
        <w:rPr>
          <w:noProof/>
          <w:color w:val="auto"/>
          <w:sz w:val="20"/>
        </w:rPr>
        <w:t xml:space="preserve">with </w:t>
      </w:r>
      <w:r w:rsidR="006C267F">
        <w:rPr>
          <w:noProof/>
          <w:color w:val="auto"/>
          <w:sz w:val="20"/>
        </w:rPr>
        <w:t>A</w:t>
      </w:r>
      <w:r w:rsidR="00E907F0" w:rsidRPr="006F0159">
        <w:rPr>
          <w:noProof/>
          <w:color w:val="auto"/>
          <w:sz w:val="20"/>
        </w:rPr>
        <w:t xml:space="preserve">urora”. </w:t>
      </w:r>
    </w:p>
    <w:p w:rsidR="00E907F0" w:rsidRPr="006F0159" w:rsidRDefault="006C267F" w:rsidP="006C267F">
      <w:pPr>
        <w:pStyle w:val="IntenseQuote"/>
        <w:pBdr>
          <w:left w:val="none" w:sz="0" w:space="0" w:color="auto"/>
          <w:bottom w:val="single" w:sz="6" w:space="1" w:color="4F81BD" w:themeColor="accent1"/>
        </w:pBdr>
        <w:spacing w:before="0" w:after="120"/>
        <w:ind w:left="567" w:right="567"/>
        <w:jc w:val="right"/>
        <w:rPr>
          <w:noProof/>
          <w:color w:val="auto"/>
          <w:sz w:val="20"/>
        </w:rPr>
      </w:pPr>
      <w:r>
        <w:rPr>
          <w:noProof/>
          <w:color w:val="auto"/>
          <w:sz w:val="20"/>
        </w:rPr>
        <w:t>Social</w:t>
      </w:r>
      <w:r w:rsidR="00CC2BC1" w:rsidRPr="006F0159">
        <w:rPr>
          <w:noProof/>
          <w:color w:val="auto"/>
          <w:sz w:val="20"/>
        </w:rPr>
        <w:t>/</w:t>
      </w:r>
      <w:r>
        <w:rPr>
          <w:noProof/>
          <w:color w:val="auto"/>
          <w:sz w:val="20"/>
        </w:rPr>
        <w:t>outreach worker</w:t>
      </w:r>
      <w:r w:rsidR="00E907F0" w:rsidRPr="006F0159">
        <w:rPr>
          <w:noProof/>
          <w:color w:val="auto"/>
          <w:sz w:val="20"/>
        </w:rPr>
        <w:t>, Vaslui</w:t>
      </w:r>
      <w:r>
        <w:rPr>
          <w:noProof/>
          <w:color w:val="auto"/>
          <w:sz w:val="20"/>
        </w:rPr>
        <w:t xml:space="preserve"> county</w:t>
      </w:r>
    </w:p>
    <w:p w:rsidR="00E907F0" w:rsidRPr="006F0159" w:rsidRDefault="006C267F" w:rsidP="00F03758">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“We keep delivering the services, but we no longer provide certain extras</w:t>
      </w:r>
      <w:r w:rsidR="00E907F0" w:rsidRPr="006F0159">
        <w:rPr>
          <w:noProof/>
          <w:color w:val="auto"/>
          <w:sz w:val="20"/>
        </w:rPr>
        <w:t xml:space="preserve"> (</w:t>
      </w:r>
      <w:r>
        <w:rPr>
          <w:noProof/>
          <w:color w:val="auto"/>
          <w:sz w:val="20"/>
        </w:rPr>
        <w:t>e.g. meeting refreshments, gifts for children</w:t>
      </w:r>
      <w:r w:rsidR="00E907F0" w:rsidRPr="006F0159">
        <w:rPr>
          <w:noProof/>
          <w:color w:val="auto"/>
          <w:sz w:val="20"/>
        </w:rPr>
        <w:t xml:space="preserve">). </w:t>
      </w:r>
      <w:r>
        <w:rPr>
          <w:noProof/>
          <w:color w:val="auto"/>
          <w:sz w:val="20"/>
        </w:rPr>
        <w:t xml:space="preserve">Currently, there are no obstacles preventing the continuation of this model in our community. </w:t>
      </w:r>
      <w:r w:rsidR="00ED55FF">
        <w:rPr>
          <w:noProof/>
          <w:color w:val="auto"/>
          <w:sz w:val="20"/>
        </w:rPr>
        <w:t xml:space="preserve">Some changes to the legislation would be necessary because we may identify a need but we lack the local resources to address it. We have the service delivery infrastructure in place, more than just the tablet computer, but there are no legal means to enable cooperation with or hiring a psychologist. It’s not necessarily that the legal framework </w:t>
      </w:r>
      <w:r w:rsidR="00ED55FF">
        <w:rPr>
          <w:noProof/>
          <w:color w:val="auto"/>
          <w:sz w:val="20"/>
        </w:rPr>
        <w:lastRenderedPageBreak/>
        <w:t>forbids it, but it is an obstacle nevertheless</w:t>
      </w:r>
      <w:r w:rsidR="00E907F0" w:rsidRPr="006F0159">
        <w:rPr>
          <w:noProof/>
          <w:color w:val="auto"/>
          <w:sz w:val="20"/>
        </w:rPr>
        <w:t xml:space="preserve">. </w:t>
      </w:r>
      <w:r w:rsidR="00ED55FF">
        <w:rPr>
          <w:noProof/>
          <w:color w:val="auto"/>
          <w:sz w:val="20"/>
        </w:rPr>
        <w:t xml:space="preserve">It should be in the law to have a minimum package of services to be delivered at the local level and budgeted for </w:t>
      </w:r>
      <w:r w:rsidR="00E907F0" w:rsidRPr="006F0159">
        <w:rPr>
          <w:noProof/>
          <w:color w:val="auto"/>
          <w:sz w:val="20"/>
        </w:rPr>
        <w:t>separat</w:t>
      </w:r>
      <w:r w:rsidR="00ED55FF">
        <w:rPr>
          <w:noProof/>
          <w:color w:val="auto"/>
          <w:sz w:val="20"/>
        </w:rPr>
        <w:t>ely</w:t>
      </w:r>
      <w:r w:rsidR="00E907F0" w:rsidRPr="006F0159">
        <w:rPr>
          <w:noProof/>
          <w:color w:val="auto"/>
          <w:sz w:val="20"/>
        </w:rPr>
        <w:t>”</w:t>
      </w:r>
      <w:r w:rsidR="00ED55FF">
        <w:rPr>
          <w:noProof/>
          <w:color w:val="auto"/>
          <w:sz w:val="20"/>
        </w:rPr>
        <w:t>.</w:t>
      </w:r>
      <w:r w:rsidR="00E907F0" w:rsidRPr="006F0159">
        <w:rPr>
          <w:noProof/>
          <w:color w:val="auto"/>
          <w:sz w:val="20"/>
        </w:rPr>
        <w:t xml:space="preserve"> </w:t>
      </w:r>
    </w:p>
    <w:p w:rsidR="00E907F0" w:rsidRPr="006F0159" w:rsidRDefault="00ED55FF" w:rsidP="00F03758">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00E907F0" w:rsidRPr="006F0159">
        <w:rPr>
          <w:noProof/>
          <w:color w:val="auto"/>
          <w:sz w:val="20"/>
        </w:rPr>
        <w:t>ocial</w:t>
      </w:r>
      <w:r>
        <w:rPr>
          <w:noProof/>
          <w:color w:val="auto"/>
          <w:sz w:val="20"/>
        </w:rPr>
        <w:t>/outreach worker</w:t>
      </w:r>
      <w:r w:rsidR="00E907F0" w:rsidRPr="006F0159">
        <w:rPr>
          <w:noProof/>
          <w:color w:val="auto"/>
          <w:sz w:val="20"/>
        </w:rPr>
        <w:t>,</w:t>
      </w:r>
      <w:r>
        <w:rPr>
          <w:noProof/>
          <w:color w:val="auto"/>
          <w:sz w:val="20"/>
        </w:rPr>
        <w:t xml:space="preserve"> </w:t>
      </w:r>
      <w:r w:rsidR="00E907F0" w:rsidRPr="006F0159">
        <w:rPr>
          <w:noProof/>
          <w:color w:val="auto"/>
          <w:sz w:val="20"/>
        </w:rPr>
        <w:t>Neamț</w:t>
      </w:r>
      <w:r>
        <w:rPr>
          <w:noProof/>
          <w:color w:val="auto"/>
          <w:sz w:val="20"/>
        </w:rPr>
        <w:t xml:space="preserve"> county</w:t>
      </w:r>
    </w:p>
    <w:p w:rsidR="00E907F0" w:rsidRPr="006F0159" w:rsidRDefault="00ED55FF" w:rsidP="00E907F0">
      <w:pPr>
        <w:spacing w:before="120" w:after="120"/>
        <w:rPr>
          <w:rFonts w:cs="Calibri"/>
          <w:noProof/>
          <w:szCs w:val="22"/>
        </w:rPr>
      </w:pPr>
      <w:r>
        <w:rPr>
          <w:rFonts w:cs="Calibri"/>
          <w:noProof/>
          <w:szCs w:val="22"/>
        </w:rPr>
        <w:t xml:space="preserve">Therefore, the tool </w:t>
      </w:r>
      <w:r w:rsidR="00882BCA">
        <w:rPr>
          <w:rFonts w:cs="Calibri"/>
          <w:noProof/>
          <w:szCs w:val="22"/>
        </w:rPr>
        <w:t xml:space="preserve">for assessing </w:t>
      </w:r>
      <w:r>
        <w:rPr>
          <w:rFonts w:cs="Calibri"/>
          <w:noProof/>
          <w:szCs w:val="22"/>
        </w:rPr>
        <w:t>vulnerabilit</w:t>
      </w:r>
      <w:r w:rsidR="00882BCA">
        <w:rPr>
          <w:rFonts w:cs="Calibri"/>
          <w:noProof/>
          <w:szCs w:val="22"/>
        </w:rPr>
        <w:t>ies</w:t>
      </w:r>
      <w:r w:rsidR="00E907F0" w:rsidRPr="006F0159">
        <w:rPr>
          <w:rFonts w:cs="Calibri"/>
          <w:noProof/>
          <w:szCs w:val="22"/>
        </w:rPr>
        <w:t xml:space="preserve">, </w:t>
      </w:r>
      <w:r w:rsidR="00882BCA">
        <w:rPr>
          <w:rFonts w:cs="Calibri"/>
          <w:noProof/>
          <w:szCs w:val="22"/>
        </w:rPr>
        <w:t xml:space="preserve">planning the services and undertaking case management exists and so does the motivation to use this tool. However, given the complexity of the Aurora and the time it takes to apply its questionnaire, not all community workers continued using this opportunity to improve their work, as both the interviews with community workers and with county supervisors </w:t>
      </w:r>
      <w:r w:rsidR="00B96E5D">
        <w:rPr>
          <w:rFonts w:cs="Calibri"/>
          <w:noProof/>
          <w:szCs w:val="22"/>
        </w:rPr>
        <w:t>revealed</w:t>
      </w:r>
      <w:r w:rsidR="00E907F0" w:rsidRPr="006F0159">
        <w:rPr>
          <w:rFonts w:cs="Calibri"/>
          <w:noProof/>
          <w:szCs w:val="22"/>
        </w:rPr>
        <w:t xml:space="preserve">. </w:t>
      </w:r>
      <w:r w:rsidR="00882BCA">
        <w:rPr>
          <w:rFonts w:cs="Calibri"/>
          <w:noProof/>
          <w:szCs w:val="22"/>
        </w:rPr>
        <w:t>In some cases, waiving the use of the tool was a decision of the local public authority</w:t>
      </w:r>
      <w:r w:rsidR="00E907F0" w:rsidRPr="006F0159">
        <w:rPr>
          <w:rFonts w:cs="Calibri"/>
          <w:noProof/>
          <w:szCs w:val="22"/>
        </w:rPr>
        <w:t>,</w:t>
      </w:r>
      <w:r w:rsidR="00B96E5D">
        <w:rPr>
          <w:rFonts w:cs="Calibri"/>
          <w:noProof/>
          <w:szCs w:val="22"/>
        </w:rPr>
        <w:t xml:space="preserve"> while in other cases, the community workers gave up using the Aurora for reasons of convenience, not because of pressure exerted by the mayor</w:t>
      </w:r>
      <w:r w:rsidR="00E907F0" w:rsidRPr="006F0159">
        <w:rPr>
          <w:rFonts w:cs="Calibri"/>
          <w:noProof/>
          <w:szCs w:val="22"/>
        </w:rPr>
        <w:t xml:space="preserve">. </w:t>
      </w:r>
    </w:p>
    <w:p w:rsidR="00E907F0" w:rsidRPr="006F0159" w:rsidRDefault="00B96E5D" w:rsidP="00F03758">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“Once the project ended, the</w:t>
      </w:r>
      <w:r w:rsidR="00E907F0" w:rsidRPr="006F0159">
        <w:rPr>
          <w:noProof/>
          <w:color w:val="auto"/>
          <w:sz w:val="20"/>
        </w:rPr>
        <w:t xml:space="preserve"> Aurora</w:t>
      </w:r>
      <w:r>
        <w:rPr>
          <w:noProof/>
          <w:color w:val="auto"/>
          <w:sz w:val="20"/>
        </w:rPr>
        <w:t xml:space="preserve"> application ceased to be used with the same intensity</w:t>
      </w:r>
      <w:r w:rsidR="00E907F0" w:rsidRPr="006F0159">
        <w:rPr>
          <w:noProof/>
          <w:color w:val="auto"/>
          <w:sz w:val="20"/>
        </w:rPr>
        <w:t xml:space="preserve">. </w:t>
      </w:r>
      <w:r>
        <w:rPr>
          <w:noProof/>
          <w:color w:val="auto"/>
          <w:sz w:val="20"/>
        </w:rPr>
        <w:t>You need the local authority’s decision to use it</w:t>
      </w:r>
      <w:r w:rsidR="00E907F0" w:rsidRPr="006F0159">
        <w:rPr>
          <w:noProof/>
          <w:color w:val="auto"/>
          <w:sz w:val="20"/>
        </w:rPr>
        <w:t xml:space="preserve">. </w:t>
      </w:r>
      <w:r>
        <w:rPr>
          <w:noProof/>
          <w:color w:val="auto"/>
          <w:sz w:val="20"/>
        </w:rPr>
        <w:t xml:space="preserve">They have tablet computers with the </w:t>
      </w:r>
      <w:r w:rsidR="00E907F0" w:rsidRPr="006F0159">
        <w:rPr>
          <w:noProof/>
          <w:color w:val="auto"/>
          <w:sz w:val="20"/>
        </w:rPr>
        <w:t>Aurora</w:t>
      </w:r>
      <w:r>
        <w:rPr>
          <w:noProof/>
          <w:color w:val="auto"/>
          <w:sz w:val="20"/>
        </w:rPr>
        <w:t xml:space="preserve"> platform, but not all of them still use them</w:t>
      </w:r>
      <w:r w:rsidR="00E907F0" w:rsidRPr="006F0159">
        <w:rPr>
          <w:noProof/>
          <w:color w:val="auto"/>
          <w:sz w:val="20"/>
        </w:rPr>
        <w:t>”</w:t>
      </w:r>
      <w:r>
        <w:rPr>
          <w:noProof/>
          <w:color w:val="auto"/>
          <w:sz w:val="20"/>
        </w:rPr>
        <w:t>.</w:t>
      </w:r>
      <w:r w:rsidR="00E907F0" w:rsidRPr="006F0159">
        <w:rPr>
          <w:noProof/>
          <w:color w:val="auto"/>
          <w:sz w:val="20"/>
        </w:rPr>
        <w:t xml:space="preserve"> </w:t>
      </w:r>
    </w:p>
    <w:p w:rsidR="00E907F0" w:rsidRPr="006F0159" w:rsidRDefault="00E907F0" w:rsidP="00737528">
      <w:pPr>
        <w:pStyle w:val="IntenseQuote"/>
        <w:pBdr>
          <w:left w:val="none" w:sz="0" w:space="0" w:color="auto"/>
          <w:bottom w:val="single" w:sz="6" w:space="1" w:color="4F81BD" w:themeColor="accent1"/>
        </w:pBdr>
        <w:spacing w:before="0" w:after="120"/>
        <w:ind w:left="567" w:right="567"/>
        <w:jc w:val="right"/>
        <w:rPr>
          <w:noProof/>
          <w:color w:val="auto"/>
          <w:sz w:val="20"/>
        </w:rPr>
      </w:pPr>
      <w:r w:rsidRPr="006F0159">
        <w:rPr>
          <w:noProof/>
          <w:color w:val="auto"/>
          <w:sz w:val="20"/>
        </w:rPr>
        <w:t>G</w:t>
      </w:r>
      <w:r w:rsidR="00B96E5D">
        <w:rPr>
          <w:noProof/>
          <w:color w:val="auto"/>
          <w:sz w:val="20"/>
        </w:rPr>
        <w:t>D</w:t>
      </w:r>
      <w:r w:rsidRPr="006F0159">
        <w:rPr>
          <w:noProof/>
          <w:color w:val="auto"/>
          <w:sz w:val="20"/>
        </w:rPr>
        <w:t>S</w:t>
      </w:r>
      <w:r w:rsidR="00B96E5D">
        <w:rPr>
          <w:noProof/>
          <w:color w:val="auto"/>
          <w:sz w:val="20"/>
        </w:rPr>
        <w:t>A</w:t>
      </w:r>
      <w:r w:rsidRPr="006F0159">
        <w:rPr>
          <w:noProof/>
          <w:color w:val="auto"/>
          <w:sz w:val="20"/>
        </w:rPr>
        <w:t>C</w:t>
      </w:r>
      <w:r w:rsidR="00B96E5D">
        <w:rPr>
          <w:noProof/>
          <w:color w:val="auto"/>
          <w:sz w:val="20"/>
        </w:rPr>
        <w:t>P s</w:t>
      </w:r>
      <w:r w:rsidR="00B96E5D" w:rsidRPr="006F0159">
        <w:rPr>
          <w:noProof/>
          <w:color w:val="auto"/>
          <w:sz w:val="20"/>
        </w:rPr>
        <w:t>upervi</w:t>
      </w:r>
      <w:r w:rsidR="00B96E5D">
        <w:rPr>
          <w:noProof/>
          <w:color w:val="auto"/>
          <w:sz w:val="20"/>
        </w:rPr>
        <w:t>s</w:t>
      </w:r>
      <w:r w:rsidR="00B96E5D" w:rsidRPr="006F0159">
        <w:rPr>
          <w:noProof/>
          <w:color w:val="auto"/>
          <w:sz w:val="20"/>
        </w:rPr>
        <w:t>or</w:t>
      </w:r>
      <w:r w:rsidRPr="006F0159">
        <w:rPr>
          <w:noProof/>
          <w:color w:val="auto"/>
          <w:sz w:val="20"/>
        </w:rPr>
        <w:t>, Buzău</w:t>
      </w:r>
      <w:r w:rsidR="00B96E5D">
        <w:rPr>
          <w:noProof/>
          <w:color w:val="auto"/>
          <w:sz w:val="20"/>
        </w:rPr>
        <w:t xml:space="preserve"> county</w:t>
      </w:r>
    </w:p>
    <w:p w:rsidR="00E907F0" w:rsidRPr="006F0159" w:rsidRDefault="00B96E5D" w:rsidP="00B96E5D">
      <w:pPr>
        <w:pStyle w:val="IntenseQuote"/>
        <w:keepNext/>
        <w:pBdr>
          <w:left w:val="none" w:sz="0" w:space="0" w:color="auto"/>
          <w:bottom w:val="single" w:sz="6" w:space="1" w:color="4F81BD" w:themeColor="accent1"/>
        </w:pBdr>
        <w:spacing w:before="0" w:after="40"/>
        <w:ind w:left="567" w:right="567"/>
        <w:rPr>
          <w:noProof/>
          <w:color w:val="auto"/>
          <w:sz w:val="20"/>
        </w:rPr>
      </w:pPr>
      <w:r>
        <w:rPr>
          <w:noProof/>
          <w:color w:val="auto"/>
          <w:sz w:val="20"/>
        </w:rPr>
        <w:t>“I still do my work the way I did in the project</w:t>
      </w:r>
      <w:r w:rsidR="00E907F0" w:rsidRPr="006F0159">
        <w:rPr>
          <w:noProof/>
          <w:color w:val="auto"/>
          <w:sz w:val="20"/>
        </w:rPr>
        <w:t xml:space="preserve">. </w:t>
      </w:r>
      <w:r>
        <w:rPr>
          <w:noProof/>
          <w:color w:val="auto"/>
          <w:sz w:val="20"/>
        </w:rPr>
        <w:t xml:space="preserve">I no longer use the tablet computer, I mean, I no longer enter new cases, but we still </w:t>
      </w:r>
      <w:r w:rsidR="00737528">
        <w:rPr>
          <w:noProof/>
          <w:color w:val="auto"/>
          <w:sz w:val="20"/>
        </w:rPr>
        <w:t>do</w:t>
      </w:r>
      <w:r>
        <w:rPr>
          <w:noProof/>
          <w:color w:val="auto"/>
          <w:sz w:val="20"/>
        </w:rPr>
        <w:t xml:space="preserve"> case reassessment and determine what services are needed</w:t>
      </w:r>
      <w:r w:rsidR="00E907F0" w:rsidRPr="006F0159">
        <w:rPr>
          <w:noProof/>
          <w:color w:val="auto"/>
          <w:sz w:val="20"/>
        </w:rPr>
        <w:t>.”</w:t>
      </w:r>
    </w:p>
    <w:p w:rsidR="00E907F0" w:rsidRPr="006F0159" w:rsidRDefault="00B96E5D" w:rsidP="00F03758">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Community health nurse</w:t>
      </w:r>
      <w:r w:rsidR="00E907F0" w:rsidRPr="006F0159">
        <w:rPr>
          <w:noProof/>
          <w:color w:val="auto"/>
          <w:sz w:val="20"/>
        </w:rPr>
        <w:t>, Buzău</w:t>
      </w:r>
      <w:r>
        <w:rPr>
          <w:noProof/>
          <w:color w:val="auto"/>
          <w:sz w:val="20"/>
        </w:rPr>
        <w:t xml:space="preserve"> county</w:t>
      </w:r>
    </w:p>
    <w:p w:rsidR="00E907F0" w:rsidRPr="006F0159" w:rsidRDefault="00737528" w:rsidP="00E907F0">
      <w:pPr>
        <w:spacing w:before="120" w:after="120"/>
        <w:rPr>
          <w:rFonts w:cs="Calibri"/>
          <w:noProof/>
          <w:szCs w:val="22"/>
        </w:rPr>
      </w:pPr>
      <w:r>
        <w:rPr>
          <w:rFonts w:cs="Calibri"/>
          <w:noProof/>
          <w:szCs w:val="22"/>
        </w:rPr>
        <w:t>We must point out, though, that, in most cases</w:t>
      </w:r>
      <w:r w:rsidR="00E907F0" w:rsidRPr="006F0159">
        <w:rPr>
          <w:rFonts w:cs="Calibri"/>
          <w:noProof/>
          <w:szCs w:val="22"/>
        </w:rPr>
        <w:t xml:space="preserve">, </w:t>
      </w:r>
      <w:r w:rsidRPr="00737528">
        <w:rPr>
          <w:rFonts w:cs="Calibri"/>
          <w:b/>
          <w:noProof/>
          <w:szCs w:val="22"/>
        </w:rPr>
        <w:t>the community workers still in the mayoralty continued to use the</w:t>
      </w:r>
      <w:r>
        <w:rPr>
          <w:rFonts w:cs="Calibri"/>
          <w:noProof/>
          <w:szCs w:val="22"/>
        </w:rPr>
        <w:t xml:space="preserve"> </w:t>
      </w:r>
      <w:r w:rsidRPr="006F0159">
        <w:rPr>
          <w:rFonts w:cs="Calibri"/>
          <w:b/>
          <w:noProof/>
          <w:szCs w:val="22"/>
        </w:rPr>
        <w:t>Aurora</w:t>
      </w:r>
      <w:r w:rsidRPr="00737528">
        <w:rPr>
          <w:rFonts w:cs="Calibri"/>
          <w:b/>
          <w:noProof/>
          <w:szCs w:val="22"/>
        </w:rPr>
        <w:t xml:space="preserve"> even after the demonstration project was over</w:t>
      </w:r>
      <w:r w:rsidR="00E907F0" w:rsidRPr="006F0159">
        <w:rPr>
          <w:rFonts w:cs="Calibri"/>
          <w:noProof/>
          <w:szCs w:val="22"/>
        </w:rPr>
        <w:t>.</w:t>
      </w:r>
    </w:p>
    <w:p w:rsidR="00E907F0" w:rsidRPr="006F0159" w:rsidRDefault="00BA05A5" w:rsidP="00E907F0">
      <w:pPr>
        <w:spacing w:before="120" w:after="120"/>
        <w:rPr>
          <w:rFonts w:cs="Calibri"/>
          <w:noProof/>
          <w:szCs w:val="22"/>
        </w:rPr>
      </w:pPr>
      <w:r>
        <w:rPr>
          <w:rFonts w:cs="Calibri"/>
          <w:noProof/>
          <w:szCs w:val="22"/>
        </w:rPr>
        <w:t xml:space="preserve">Moreover, the project created an enabling environment for </w:t>
      </w:r>
      <w:r w:rsidR="00737528">
        <w:rPr>
          <w:rFonts w:cs="Calibri"/>
          <w:noProof/>
          <w:szCs w:val="22"/>
        </w:rPr>
        <w:t>community engagement</w:t>
      </w:r>
      <w:r>
        <w:rPr>
          <w:rFonts w:cs="Calibri"/>
          <w:noProof/>
          <w:szCs w:val="22"/>
        </w:rPr>
        <w:t xml:space="preserve"> and participation</w:t>
      </w:r>
      <w:r w:rsidR="00737528">
        <w:rPr>
          <w:rFonts w:cs="Calibri"/>
          <w:noProof/>
          <w:szCs w:val="22"/>
        </w:rPr>
        <w:t xml:space="preserve">. The CCSs discussed </w:t>
      </w:r>
      <w:r w:rsidR="00F714EF">
        <w:rPr>
          <w:rFonts w:cs="Calibri"/>
          <w:noProof/>
          <w:szCs w:val="22"/>
        </w:rPr>
        <w:t xml:space="preserve">the </w:t>
      </w:r>
      <w:r w:rsidR="00737528">
        <w:rPr>
          <w:rFonts w:cs="Calibri"/>
          <w:noProof/>
          <w:szCs w:val="22"/>
        </w:rPr>
        <w:t>problem and emergency cases and provided community workers with real support in almost all the communities in which the</w:t>
      </w:r>
      <w:r w:rsidR="00F714EF">
        <w:rPr>
          <w:rFonts w:cs="Calibri"/>
          <w:noProof/>
          <w:szCs w:val="22"/>
        </w:rPr>
        <w:t xml:space="preserve"> </w:t>
      </w:r>
      <w:r w:rsidR="00737528">
        <w:rPr>
          <w:rFonts w:cs="Calibri"/>
          <w:noProof/>
          <w:szCs w:val="22"/>
        </w:rPr>
        <w:t xml:space="preserve">intervention took place. </w:t>
      </w:r>
      <w:r w:rsidR="00AD001A">
        <w:rPr>
          <w:rFonts w:cs="Calibri"/>
          <w:noProof/>
          <w:szCs w:val="22"/>
        </w:rPr>
        <w:t>Once communication</w:t>
      </w:r>
      <w:r w:rsidR="00B40A01">
        <w:rPr>
          <w:rFonts w:cs="Calibri"/>
          <w:noProof/>
          <w:szCs w:val="22"/>
        </w:rPr>
        <w:t xml:space="preserve"> </w:t>
      </w:r>
      <w:r w:rsidR="00AD001A">
        <w:rPr>
          <w:rFonts w:cs="Calibri"/>
          <w:noProof/>
          <w:szCs w:val="22"/>
        </w:rPr>
        <w:t>is established</w:t>
      </w:r>
      <w:r w:rsidR="00B40A01">
        <w:rPr>
          <w:rFonts w:cs="Calibri"/>
          <w:noProof/>
          <w:szCs w:val="22"/>
        </w:rPr>
        <w:t>/connection is built</w:t>
      </w:r>
      <w:r w:rsidR="00AD001A">
        <w:rPr>
          <w:rFonts w:cs="Calibri"/>
          <w:noProof/>
          <w:szCs w:val="22"/>
        </w:rPr>
        <w:t xml:space="preserve"> with the community r</w:t>
      </w:r>
      <w:r w:rsidR="00E907F0" w:rsidRPr="006F0159">
        <w:rPr>
          <w:rFonts w:cs="Calibri"/>
          <w:noProof/>
          <w:szCs w:val="22"/>
        </w:rPr>
        <w:t>esponsabile</w:t>
      </w:r>
      <w:r w:rsidR="00AD001A">
        <w:rPr>
          <w:rFonts w:cs="Calibri"/>
          <w:noProof/>
          <w:szCs w:val="22"/>
        </w:rPr>
        <w:t xml:space="preserve"> persons, through activities which proved their usefulness in various fields, it will usually persist. </w:t>
      </w:r>
    </w:p>
    <w:p w:rsidR="00E907F0" w:rsidRPr="006F0159" w:rsidRDefault="00B40A01" w:rsidP="00B83846">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“I had a very good, exemplary even, work relation</w:t>
      </w:r>
      <w:r w:rsidR="00E50C0C">
        <w:rPr>
          <w:noProof/>
          <w:color w:val="auto"/>
          <w:sz w:val="20"/>
        </w:rPr>
        <w:t>ship</w:t>
      </w:r>
      <w:r>
        <w:rPr>
          <w:noProof/>
          <w:color w:val="auto"/>
          <w:sz w:val="20"/>
        </w:rPr>
        <w:t xml:space="preserve"> with the psychologist with whom I also worked in the microgrant project. I’ve cooperated with the psychologist both before and during the project</w:t>
      </w:r>
      <w:r w:rsidR="00E907F0" w:rsidRPr="006F0159">
        <w:rPr>
          <w:noProof/>
          <w:color w:val="auto"/>
          <w:sz w:val="20"/>
        </w:rPr>
        <w:t xml:space="preserve">. </w:t>
      </w:r>
      <w:r w:rsidR="00E50C0C">
        <w:rPr>
          <w:noProof/>
          <w:color w:val="auto"/>
          <w:sz w:val="20"/>
        </w:rPr>
        <w:t>I also worked very well with the constable who always helped when I came to him on cases of relinquished children whose parents were alcoholic and used verbal and physical violence</w:t>
      </w:r>
      <w:r w:rsidR="00E907F0" w:rsidRPr="006F0159">
        <w:rPr>
          <w:noProof/>
          <w:color w:val="auto"/>
          <w:sz w:val="20"/>
        </w:rPr>
        <w:t xml:space="preserve">, </w:t>
      </w:r>
      <w:r w:rsidR="00E50C0C">
        <w:rPr>
          <w:noProof/>
          <w:color w:val="auto"/>
          <w:sz w:val="20"/>
        </w:rPr>
        <w:t xml:space="preserve">we would go together to solve those cases. It means a lot to have the support of a police officer. With the physician I worked well on </w:t>
      </w:r>
      <w:r w:rsidR="00B83846">
        <w:rPr>
          <w:noProof/>
          <w:color w:val="auto"/>
          <w:sz w:val="20"/>
        </w:rPr>
        <w:t xml:space="preserve">topics related to </w:t>
      </w:r>
      <w:r w:rsidR="00E50C0C">
        <w:rPr>
          <w:noProof/>
          <w:color w:val="auto"/>
          <w:sz w:val="20"/>
        </w:rPr>
        <w:t>drug</w:t>
      </w:r>
      <w:r w:rsidR="00B83846">
        <w:rPr>
          <w:noProof/>
          <w:color w:val="auto"/>
          <w:sz w:val="20"/>
        </w:rPr>
        <w:t xml:space="preserve"> use</w:t>
      </w:r>
      <w:r w:rsidR="00E50C0C">
        <w:rPr>
          <w:noProof/>
          <w:color w:val="auto"/>
          <w:sz w:val="20"/>
        </w:rPr>
        <w:t xml:space="preserve"> and sexual education. </w:t>
      </w:r>
      <w:r w:rsidR="00B83846">
        <w:rPr>
          <w:noProof/>
          <w:color w:val="auto"/>
          <w:sz w:val="20"/>
        </w:rPr>
        <w:t>I also worked well with the CHN with whom I teamed up for fieldwork</w:t>
      </w:r>
      <w:r w:rsidR="00E907F0" w:rsidRPr="006F0159">
        <w:rPr>
          <w:noProof/>
          <w:color w:val="auto"/>
          <w:sz w:val="20"/>
        </w:rPr>
        <w:t>”</w:t>
      </w:r>
      <w:r w:rsidR="00B83846">
        <w:rPr>
          <w:noProof/>
          <w:color w:val="auto"/>
          <w:sz w:val="20"/>
        </w:rPr>
        <w:t>.</w:t>
      </w:r>
    </w:p>
    <w:p w:rsidR="00E907F0" w:rsidRPr="006F0159" w:rsidRDefault="00B83846" w:rsidP="00F03758">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00E907F0" w:rsidRPr="006F0159">
        <w:rPr>
          <w:noProof/>
          <w:color w:val="auto"/>
          <w:sz w:val="20"/>
        </w:rPr>
        <w:t>ocial</w:t>
      </w:r>
      <w:r>
        <w:rPr>
          <w:noProof/>
          <w:color w:val="auto"/>
          <w:sz w:val="20"/>
        </w:rPr>
        <w:t>/outreach worker</w:t>
      </w:r>
      <w:r w:rsidR="00E907F0" w:rsidRPr="006F0159">
        <w:rPr>
          <w:noProof/>
          <w:color w:val="auto"/>
          <w:sz w:val="20"/>
        </w:rPr>
        <w:t>, Botoșa</w:t>
      </w:r>
      <w:r>
        <w:rPr>
          <w:noProof/>
          <w:color w:val="auto"/>
          <w:sz w:val="20"/>
        </w:rPr>
        <w:t>n</w:t>
      </w:r>
      <w:r w:rsidR="00E907F0" w:rsidRPr="006F0159">
        <w:rPr>
          <w:noProof/>
          <w:color w:val="auto"/>
          <w:sz w:val="20"/>
        </w:rPr>
        <w:t>i</w:t>
      </w:r>
      <w:r>
        <w:rPr>
          <w:noProof/>
          <w:color w:val="auto"/>
          <w:sz w:val="20"/>
        </w:rPr>
        <w:t xml:space="preserve"> county</w:t>
      </w:r>
    </w:p>
    <w:p w:rsidR="00E907F0" w:rsidRPr="006F0159" w:rsidRDefault="00E0436E" w:rsidP="00E907F0">
      <w:pPr>
        <w:spacing w:before="120" w:after="120"/>
        <w:rPr>
          <w:rFonts w:cs="Calibri"/>
          <w:noProof/>
          <w:szCs w:val="22"/>
        </w:rPr>
      </w:pPr>
      <w:r>
        <w:rPr>
          <w:rFonts w:cs="Calibri"/>
          <w:noProof/>
          <w:szCs w:val="22"/>
        </w:rPr>
        <w:t>CCS participation in the management of “</w:t>
      </w:r>
      <w:r w:rsidR="00E907F0" w:rsidRPr="006F0159">
        <w:rPr>
          <w:rFonts w:cs="Calibri"/>
          <w:noProof/>
          <w:szCs w:val="22"/>
        </w:rPr>
        <w:t>priorit</w:t>
      </w:r>
      <w:r>
        <w:rPr>
          <w:rFonts w:cs="Calibri"/>
          <w:noProof/>
          <w:szCs w:val="22"/>
        </w:rPr>
        <w:t>y</w:t>
      </w:r>
      <w:r w:rsidR="00E907F0" w:rsidRPr="006F0159">
        <w:rPr>
          <w:rFonts w:cs="Calibri"/>
          <w:noProof/>
          <w:szCs w:val="22"/>
        </w:rPr>
        <w:t xml:space="preserve"> zero”</w:t>
      </w:r>
      <w:r>
        <w:rPr>
          <w:rFonts w:cs="Calibri"/>
          <w:noProof/>
          <w:szCs w:val="22"/>
        </w:rPr>
        <w:t xml:space="preserve"> cases</w:t>
      </w:r>
      <w:r w:rsidR="00E907F0" w:rsidRPr="006F0159">
        <w:rPr>
          <w:rFonts w:cs="Calibri"/>
          <w:noProof/>
          <w:szCs w:val="22"/>
        </w:rPr>
        <w:t xml:space="preserve"> (</w:t>
      </w:r>
      <w:r>
        <w:rPr>
          <w:rFonts w:cs="Calibri"/>
          <w:noProof/>
          <w:szCs w:val="22"/>
        </w:rPr>
        <w:t xml:space="preserve">even though these were few in relation to the number of children in each community) and in the planning of microgrant project activities increased </w:t>
      </w:r>
      <w:r w:rsidR="00D5596E">
        <w:rPr>
          <w:rFonts w:cs="Calibri"/>
          <w:noProof/>
          <w:szCs w:val="22"/>
        </w:rPr>
        <w:t xml:space="preserve">community </w:t>
      </w:r>
      <w:r>
        <w:rPr>
          <w:rFonts w:cs="Calibri"/>
          <w:noProof/>
          <w:szCs w:val="22"/>
        </w:rPr>
        <w:t xml:space="preserve">capacity </w:t>
      </w:r>
      <w:r w:rsidR="00D5596E">
        <w:rPr>
          <w:rFonts w:cs="Calibri"/>
          <w:noProof/>
          <w:szCs w:val="22"/>
        </w:rPr>
        <w:t>to address social problems</w:t>
      </w:r>
      <w:r w:rsidR="00E907F0" w:rsidRPr="006F0159">
        <w:rPr>
          <w:rFonts w:cs="Calibri"/>
          <w:noProof/>
          <w:szCs w:val="22"/>
        </w:rPr>
        <w:t>,</w:t>
      </w:r>
      <w:r w:rsidR="00BA05A5">
        <w:rPr>
          <w:rFonts w:cs="Calibri"/>
          <w:noProof/>
          <w:szCs w:val="22"/>
        </w:rPr>
        <w:t xml:space="preserve"> thus ensuring an enabling environment</w:t>
      </w:r>
      <w:r w:rsidR="00D5596E">
        <w:rPr>
          <w:rFonts w:cs="Calibri"/>
          <w:noProof/>
          <w:szCs w:val="22"/>
        </w:rPr>
        <w:t xml:space="preserve"> for continuing to implement similar interventions. </w:t>
      </w:r>
      <w:r w:rsidR="00E50C0C">
        <w:rPr>
          <w:rFonts w:cs="Calibri"/>
          <w:noProof/>
          <w:szCs w:val="22"/>
        </w:rPr>
        <w:t xml:space="preserve"> </w:t>
      </w:r>
    </w:p>
    <w:p w:rsidR="00D946CB" w:rsidRPr="006F0159" w:rsidRDefault="00D946CB" w:rsidP="00E907F0">
      <w:pPr>
        <w:spacing w:before="120" w:after="120"/>
        <w:rPr>
          <w:rFonts w:cs="Calibri"/>
          <w:noProof/>
          <w:szCs w:val="22"/>
        </w:rPr>
      </w:pPr>
    </w:p>
    <w:p w:rsidR="00E907F0" w:rsidRPr="006F0159" w:rsidRDefault="00382FA2"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271" w:name="_Toc480816885"/>
      <w:bookmarkStart w:id="272" w:name="_Toc529786177"/>
      <w:r w:rsidRPr="006F0159">
        <w:rPr>
          <w:noProof/>
          <w:color w:val="17365D" w:themeColor="text2" w:themeShade="BF"/>
          <w:lang w:val="en-GB"/>
        </w:rPr>
        <w:t xml:space="preserve">3.4.2. </w:t>
      </w:r>
      <w:r w:rsidR="00D5596E">
        <w:rPr>
          <w:noProof/>
          <w:color w:val="17365D" w:themeColor="text2" w:themeShade="BF"/>
          <w:lang w:val="en-GB"/>
        </w:rPr>
        <w:t xml:space="preserve">sustainability of model outcomes for children, families and public Social assistance </w:t>
      </w:r>
      <w:r w:rsidR="00E907F0" w:rsidRPr="006F0159">
        <w:rPr>
          <w:noProof/>
          <w:color w:val="17365D" w:themeColor="text2" w:themeShade="BF"/>
          <w:lang w:val="en-GB"/>
        </w:rPr>
        <w:t>services</w:t>
      </w:r>
      <w:bookmarkEnd w:id="271"/>
      <w:bookmarkEnd w:id="272"/>
    </w:p>
    <w:p w:rsidR="00E907F0" w:rsidRPr="006F0159" w:rsidRDefault="00D5596E" w:rsidP="00E907F0">
      <w:pPr>
        <w:shd w:val="clear" w:color="auto" w:fill="DBE5F1" w:themeFill="accent1" w:themeFillTint="33"/>
        <w:spacing w:before="120" w:after="120"/>
        <w:rPr>
          <w:rFonts w:cs="Calibri"/>
          <w:noProof/>
          <w:szCs w:val="22"/>
        </w:rPr>
      </w:pPr>
      <w:r w:rsidRPr="00D5596E">
        <w:rPr>
          <w:rFonts w:cs="Calibri"/>
          <w:b/>
          <w:i/>
          <w:noProof/>
          <w:szCs w:val="22"/>
        </w:rPr>
        <w:t>Are modelled interventions and impact on the most vulnerable children likely to continue when external support is withdrawn</w:t>
      </w:r>
      <w:r w:rsidR="00E907F0" w:rsidRPr="006F0159">
        <w:rPr>
          <w:rFonts w:cs="Calibri"/>
          <w:b/>
          <w:i/>
          <w:noProof/>
          <w:szCs w:val="22"/>
        </w:rPr>
        <w:t>?</w:t>
      </w:r>
    </w:p>
    <w:p w:rsidR="00E907F0" w:rsidRPr="006F0159" w:rsidRDefault="00D5596E" w:rsidP="00E907F0">
      <w:pPr>
        <w:spacing w:before="120" w:after="120"/>
        <w:rPr>
          <w:rFonts w:cs="Calibri"/>
          <w:noProof/>
          <w:szCs w:val="22"/>
        </w:rPr>
      </w:pPr>
      <w:r>
        <w:rPr>
          <w:rFonts w:cs="Calibri"/>
          <w:noProof/>
          <w:szCs w:val="22"/>
        </w:rPr>
        <w:t xml:space="preserve">The evaluation focused on all stakeholders’ motivation to continue the interventions, including to actively search for alternative funding sources, given the sustainability </w:t>
      </w:r>
      <w:r w:rsidR="00D67F4F">
        <w:rPr>
          <w:rFonts w:cs="Calibri"/>
          <w:noProof/>
          <w:szCs w:val="22"/>
        </w:rPr>
        <w:t xml:space="preserve">conditions </w:t>
      </w:r>
      <w:r>
        <w:rPr>
          <w:rFonts w:cs="Calibri"/>
          <w:noProof/>
          <w:szCs w:val="22"/>
        </w:rPr>
        <w:t>described previously</w:t>
      </w:r>
      <w:r w:rsidR="00E907F0" w:rsidRPr="006F0159">
        <w:rPr>
          <w:rFonts w:cs="Calibri"/>
          <w:noProof/>
          <w:szCs w:val="22"/>
        </w:rPr>
        <w:t>.</w:t>
      </w:r>
    </w:p>
    <w:p w:rsidR="00E907F0" w:rsidRPr="006F0159" w:rsidRDefault="00E907F0" w:rsidP="00E907F0">
      <w:pPr>
        <w:spacing w:before="120" w:after="120"/>
        <w:rPr>
          <w:rFonts w:cs="Calibri"/>
          <w:noProof/>
          <w:szCs w:val="22"/>
        </w:rPr>
      </w:pPr>
    </w:p>
    <w:p w:rsidR="00E907F0" w:rsidRPr="006F0159" w:rsidRDefault="00382FA2" w:rsidP="00E907F0">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73" w:name="_Toc480816886"/>
      <w:bookmarkStart w:id="274" w:name="_Toc529786178"/>
      <w:r w:rsidRPr="006F0159">
        <w:rPr>
          <w:b w:val="0"/>
          <w:noProof/>
          <w:color w:val="17365D" w:themeColor="text2" w:themeShade="BF"/>
          <w:lang w:val="en-GB"/>
        </w:rPr>
        <w:lastRenderedPageBreak/>
        <w:t xml:space="preserve">3.4.2.1. </w:t>
      </w:r>
      <w:r w:rsidR="006A1039">
        <w:rPr>
          <w:b w:val="0"/>
          <w:noProof/>
          <w:color w:val="17365D" w:themeColor="text2" w:themeShade="BF"/>
          <w:lang w:val="en-GB"/>
        </w:rPr>
        <w:t>assessing</w:t>
      </w:r>
      <w:r w:rsidR="00D67F4F">
        <w:rPr>
          <w:b w:val="0"/>
          <w:noProof/>
          <w:color w:val="17365D" w:themeColor="text2" w:themeShade="BF"/>
          <w:lang w:val="en-GB"/>
        </w:rPr>
        <w:t xml:space="preserve"> the motivation to </w:t>
      </w:r>
      <w:r w:rsidR="00E907F0" w:rsidRPr="006F0159">
        <w:rPr>
          <w:b w:val="0"/>
          <w:noProof/>
          <w:color w:val="17365D" w:themeColor="text2" w:themeShade="BF"/>
          <w:lang w:val="en-GB"/>
        </w:rPr>
        <w:t>continu</w:t>
      </w:r>
      <w:r w:rsidR="00D67F4F">
        <w:rPr>
          <w:b w:val="0"/>
          <w:noProof/>
          <w:color w:val="17365D" w:themeColor="text2" w:themeShade="BF"/>
          <w:lang w:val="en-GB"/>
        </w:rPr>
        <w:t>e</w:t>
      </w:r>
      <w:r w:rsidR="00E907F0" w:rsidRPr="006F0159">
        <w:rPr>
          <w:b w:val="0"/>
          <w:noProof/>
          <w:color w:val="17365D" w:themeColor="text2" w:themeShade="BF"/>
          <w:lang w:val="en-GB"/>
        </w:rPr>
        <w:t xml:space="preserve"> implement</w:t>
      </w:r>
      <w:r w:rsidR="00D67F4F">
        <w:rPr>
          <w:b w:val="0"/>
          <w:noProof/>
          <w:color w:val="17365D" w:themeColor="text2" w:themeShade="BF"/>
          <w:lang w:val="en-GB"/>
        </w:rPr>
        <w:t>ing the</w:t>
      </w:r>
      <w:r w:rsidR="00E907F0" w:rsidRPr="006F0159">
        <w:rPr>
          <w:b w:val="0"/>
          <w:noProof/>
          <w:color w:val="17365D" w:themeColor="text2" w:themeShade="BF"/>
          <w:lang w:val="en-GB"/>
        </w:rPr>
        <w:t xml:space="preserve"> pro</w:t>
      </w:r>
      <w:r w:rsidR="00D67F4F">
        <w:rPr>
          <w:b w:val="0"/>
          <w:noProof/>
          <w:color w:val="17365D" w:themeColor="text2" w:themeShade="BF"/>
          <w:lang w:val="en-GB"/>
        </w:rPr>
        <w:t>j</w:t>
      </w:r>
      <w:r w:rsidR="00E907F0" w:rsidRPr="006F0159">
        <w:rPr>
          <w:b w:val="0"/>
          <w:noProof/>
          <w:color w:val="17365D" w:themeColor="text2" w:themeShade="BF"/>
          <w:lang w:val="en-GB"/>
        </w:rPr>
        <w:t>ect</w:t>
      </w:r>
      <w:bookmarkEnd w:id="273"/>
      <w:bookmarkEnd w:id="274"/>
    </w:p>
    <w:p w:rsidR="00E907F0" w:rsidRPr="006F0159" w:rsidRDefault="00D67F4F" w:rsidP="00E907F0">
      <w:pPr>
        <w:spacing w:before="120" w:after="120"/>
        <w:rPr>
          <w:rFonts w:cs="Calibri"/>
          <w:noProof/>
          <w:szCs w:val="22"/>
        </w:rPr>
      </w:pPr>
      <w:r>
        <w:rPr>
          <w:rFonts w:cs="Calibri"/>
          <w:noProof/>
          <w:szCs w:val="22"/>
        </w:rPr>
        <w:t xml:space="preserve">As shown when analysing the model effectiveness, the necessary steps include providing long-term </w:t>
      </w:r>
      <w:r w:rsidR="00E907F0" w:rsidRPr="006F0159">
        <w:rPr>
          <w:rFonts w:cs="Calibri"/>
          <w:noProof/>
          <w:szCs w:val="22"/>
        </w:rPr>
        <w:t>implementa</w:t>
      </w:r>
      <w:r>
        <w:rPr>
          <w:rFonts w:cs="Calibri"/>
          <w:noProof/>
          <w:szCs w:val="22"/>
        </w:rPr>
        <w:t>tion of the model measures</w:t>
      </w:r>
      <w:r w:rsidR="00E907F0" w:rsidRPr="006F0159">
        <w:rPr>
          <w:rFonts w:cs="Calibri"/>
          <w:noProof/>
          <w:szCs w:val="22"/>
        </w:rPr>
        <w:t>, implement</w:t>
      </w:r>
      <w:r>
        <w:rPr>
          <w:rFonts w:cs="Calibri"/>
          <w:noProof/>
          <w:szCs w:val="22"/>
        </w:rPr>
        <w:t>ing an early intervention-based approach, continuing with the vulnerability assessment and ensuring sustained basic social service delivery</w:t>
      </w:r>
      <w:r w:rsidR="00E907F0" w:rsidRPr="006F0159">
        <w:rPr>
          <w:rFonts w:cs="Calibri"/>
          <w:noProof/>
          <w:szCs w:val="22"/>
        </w:rPr>
        <w:t xml:space="preserve">, </w:t>
      </w:r>
      <w:r>
        <w:rPr>
          <w:rFonts w:cs="Calibri"/>
          <w:noProof/>
          <w:szCs w:val="22"/>
        </w:rPr>
        <w:t>in light of the model beneficiaries’ multiple and complex vulnerabilities</w:t>
      </w:r>
      <w:r w:rsidR="00E907F0" w:rsidRPr="006F0159">
        <w:rPr>
          <w:rFonts w:cs="Calibri"/>
          <w:noProof/>
          <w:szCs w:val="22"/>
        </w:rPr>
        <w:t xml:space="preserve">. </w:t>
      </w:r>
      <w:r>
        <w:rPr>
          <w:rFonts w:cs="Calibri"/>
          <w:noProof/>
          <w:szCs w:val="22"/>
        </w:rPr>
        <w:t>Consistent and long-term counse</w:t>
      </w:r>
      <w:r w:rsidR="00011DA6">
        <w:rPr>
          <w:rFonts w:cs="Calibri"/>
          <w:noProof/>
          <w:szCs w:val="22"/>
        </w:rPr>
        <w:t>lling and support are required in order to bring lasting changes to these beneficiaries’ situation</w:t>
      </w:r>
      <w:r w:rsidR="00E907F0" w:rsidRPr="006F0159">
        <w:rPr>
          <w:rFonts w:cs="Calibri"/>
          <w:noProof/>
          <w:szCs w:val="22"/>
        </w:rPr>
        <w:t>,</w:t>
      </w:r>
      <w:r w:rsidR="00011DA6">
        <w:rPr>
          <w:rFonts w:cs="Calibri"/>
          <w:noProof/>
          <w:szCs w:val="22"/>
        </w:rPr>
        <w:t xml:space="preserve"> while services that offer support, guidance and referral to speciali</w:t>
      </w:r>
      <w:r w:rsidR="00BB7550">
        <w:rPr>
          <w:rFonts w:cs="Calibri"/>
          <w:noProof/>
          <w:szCs w:val="22"/>
        </w:rPr>
        <w:t>s</w:t>
      </w:r>
      <w:r w:rsidR="00011DA6">
        <w:rPr>
          <w:rFonts w:cs="Calibri"/>
          <w:noProof/>
          <w:szCs w:val="22"/>
        </w:rPr>
        <w:t xml:space="preserve">ed services need to be delivered repeatedly in order to significantly reduce the identified vulnerabilities.  </w:t>
      </w:r>
      <w:r w:rsidR="00E907F0" w:rsidRPr="006F0159">
        <w:rPr>
          <w:rFonts w:cs="Calibri"/>
          <w:noProof/>
          <w:szCs w:val="22"/>
        </w:rPr>
        <w:t xml:space="preserve"> </w:t>
      </w:r>
      <w:r w:rsidR="00011DA6">
        <w:rPr>
          <w:rFonts w:cs="Calibri"/>
          <w:noProof/>
          <w:szCs w:val="22"/>
        </w:rPr>
        <w:t>Given that not all the social workers are specialists in this field</w:t>
      </w:r>
      <w:r w:rsidR="00E907F0" w:rsidRPr="006F0159">
        <w:rPr>
          <w:rFonts w:cs="Calibri"/>
          <w:b/>
          <w:noProof/>
          <w:szCs w:val="22"/>
        </w:rPr>
        <w:t xml:space="preserve">, </w:t>
      </w:r>
      <w:r w:rsidR="00011DA6">
        <w:rPr>
          <w:rFonts w:cs="Calibri"/>
          <w:b/>
          <w:noProof/>
          <w:szCs w:val="22"/>
        </w:rPr>
        <w:t xml:space="preserve">their motivation alone to continue the activities, without sustained support and supervision on the part of the communities and the county institutions, cannot ensure the model </w:t>
      </w:r>
      <w:r w:rsidR="00E907F0" w:rsidRPr="006F0159">
        <w:rPr>
          <w:rFonts w:cs="Calibri"/>
          <w:b/>
          <w:noProof/>
          <w:szCs w:val="22"/>
        </w:rPr>
        <w:t>sust</w:t>
      </w:r>
      <w:r w:rsidR="00011DA6">
        <w:rPr>
          <w:rFonts w:cs="Calibri"/>
          <w:b/>
          <w:noProof/>
          <w:szCs w:val="22"/>
        </w:rPr>
        <w:t>ai</w:t>
      </w:r>
      <w:r w:rsidR="00E907F0" w:rsidRPr="006F0159">
        <w:rPr>
          <w:rFonts w:cs="Calibri"/>
          <w:b/>
          <w:noProof/>
          <w:szCs w:val="22"/>
        </w:rPr>
        <w:t>nabilit</w:t>
      </w:r>
      <w:r w:rsidR="00011DA6">
        <w:rPr>
          <w:rFonts w:cs="Calibri"/>
          <w:b/>
          <w:noProof/>
          <w:szCs w:val="22"/>
        </w:rPr>
        <w:t>y.</w:t>
      </w:r>
      <w:r w:rsidR="00035DD8">
        <w:rPr>
          <w:rFonts w:cs="Calibri"/>
          <w:b/>
          <w:noProof/>
          <w:szCs w:val="22"/>
        </w:rPr>
        <w:t xml:space="preserve"> </w:t>
      </w:r>
    </w:p>
    <w:p w:rsidR="00E907F0" w:rsidRPr="006F0159" w:rsidRDefault="00011DA6" w:rsidP="00E907F0">
      <w:pPr>
        <w:spacing w:before="120" w:after="120"/>
        <w:rPr>
          <w:rFonts w:cs="Calibri"/>
          <w:noProof/>
          <w:szCs w:val="22"/>
        </w:rPr>
      </w:pPr>
      <w:r>
        <w:rPr>
          <w:rFonts w:cs="Calibri"/>
          <w:noProof/>
          <w:szCs w:val="22"/>
        </w:rPr>
        <w:t xml:space="preserve">As the local interviews and focus groups show, </w:t>
      </w:r>
      <w:r w:rsidRPr="00035DD8">
        <w:rPr>
          <w:rFonts w:cs="Calibri"/>
          <w:b/>
          <w:noProof/>
          <w:szCs w:val="22"/>
        </w:rPr>
        <w:t xml:space="preserve">the overwhelming majority of the community workers said they </w:t>
      </w:r>
      <w:r w:rsidR="00035DD8" w:rsidRPr="00035DD8">
        <w:rPr>
          <w:rFonts w:cs="Calibri"/>
          <w:b/>
          <w:noProof/>
          <w:szCs w:val="22"/>
        </w:rPr>
        <w:t>thought the implementation of the modelling project was beneficial</w:t>
      </w:r>
      <w:r w:rsidR="00035DD8">
        <w:rPr>
          <w:rFonts w:cs="Calibri"/>
          <w:b/>
          <w:noProof/>
          <w:szCs w:val="22"/>
        </w:rPr>
        <w:t xml:space="preserve">, </w:t>
      </w:r>
      <w:r w:rsidR="00035DD8" w:rsidRPr="00035DD8">
        <w:rPr>
          <w:rFonts w:cs="Calibri"/>
          <w:b/>
          <w:noProof/>
          <w:szCs w:val="22"/>
        </w:rPr>
        <w:t>the key community stakeholders</w:t>
      </w:r>
      <w:r w:rsidR="00035DD8">
        <w:rPr>
          <w:rFonts w:cs="Calibri"/>
          <w:noProof/>
          <w:szCs w:val="22"/>
        </w:rPr>
        <w:t xml:space="preserve"> </w:t>
      </w:r>
      <w:r w:rsidR="00E907F0" w:rsidRPr="006F0159">
        <w:rPr>
          <w:rFonts w:cs="Calibri"/>
          <w:b/>
          <w:noProof/>
          <w:szCs w:val="22"/>
        </w:rPr>
        <w:t>(</w:t>
      </w:r>
      <w:r w:rsidR="00035DD8">
        <w:rPr>
          <w:rFonts w:cs="Calibri"/>
          <w:b/>
          <w:noProof/>
          <w:szCs w:val="22"/>
        </w:rPr>
        <w:t xml:space="preserve">mayor and mayoralty staff, teachers, police, family physician, where available, priest) were eventually </w:t>
      </w:r>
      <w:r w:rsidR="00035DD8" w:rsidRPr="00035DD8">
        <w:rPr>
          <w:rFonts w:cs="Calibri"/>
          <w:noProof/>
          <w:szCs w:val="22"/>
        </w:rPr>
        <w:t>(with more or less effort)</w:t>
      </w:r>
      <w:r w:rsidR="000A3D0B">
        <w:rPr>
          <w:rFonts w:cs="Calibri"/>
          <w:b/>
          <w:noProof/>
          <w:szCs w:val="22"/>
        </w:rPr>
        <w:t xml:space="preserve"> mobilis</w:t>
      </w:r>
      <w:r w:rsidR="00035DD8">
        <w:rPr>
          <w:rFonts w:cs="Calibri"/>
          <w:b/>
          <w:noProof/>
          <w:szCs w:val="22"/>
        </w:rPr>
        <w:t>ed to address social cases and, as such, model implementation can continue as it is supported by the community.</w:t>
      </w:r>
      <w:r w:rsidR="00E907F0" w:rsidRPr="006F0159">
        <w:rPr>
          <w:rFonts w:cs="Calibri"/>
          <w:noProof/>
          <w:szCs w:val="22"/>
        </w:rPr>
        <w:t xml:space="preserve"> </w:t>
      </w:r>
      <w:r w:rsidR="00035DD8">
        <w:rPr>
          <w:rFonts w:cs="Calibri"/>
          <w:noProof/>
          <w:szCs w:val="22"/>
        </w:rPr>
        <w:t>In addition</w:t>
      </w:r>
      <w:r w:rsidR="00E907F0" w:rsidRPr="006F0159">
        <w:rPr>
          <w:rFonts w:cs="Calibri"/>
          <w:noProof/>
          <w:szCs w:val="22"/>
        </w:rPr>
        <w:t xml:space="preserve">, </w:t>
      </w:r>
      <w:r w:rsidR="00035DD8" w:rsidRPr="00035DD8">
        <w:rPr>
          <w:rFonts w:cs="Calibri"/>
          <w:b/>
          <w:noProof/>
          <w:szCs w:val="22"/>
        </w:rPr>
        <w:t>mayoralty decision-makers</w:t>
      </w:r>
      <w:r w:rsidR="00035DD8">
        <w:rPr>
          <w:rFonts w:cs="Calibri"/>
          <w:noProof/>
          <w:szCs w:val="22"/>
        </w:rPr>
        <w:t xml:space="preserve"> </w:t>
      </w:r>
      <w:r w:rsidR="00035DD8">
        <w:rPr>
          <w:rFonts w:cs="Calibri"/>
          <w:b/>
          <w:noProof/>
          <w:szCs w:val="22"/>
        </w:rPr>
        <w:t xml:space="preserve">have come to </w:t>
      </w:r>
      <w:r w:rsidR="00C274DF">
        <w:rPr>
          <w:rFonts w:cs="Calibri"/>
          <w:b/>
          <w:noProof/>
          <w:szCs w:val="22"/>
        </w:rPr>
        <w:t xml:space="preserve">see the </w:t>
      </w:r>
      <w:r w:rsidR="00035DD8">
        <w:rPr>
          <w:rFonts w:cs="Calibri"/>
          <w:b/>
          <w:noProof/>
          <w:szCs w:val="22"/>
        </w:rPr>
        <w:t>value</w:t>
      </w:r>
      <w:r w:rsidR="00C274DF">
        <w:rPr>
          <w:rFonts w:cs="Calibri"/>
          <w:b/>
          <w:noProof/>
          <w:szCs w:val="22"/>
        </w:rPr>
        <w:t xml:space="preserve"> of </w:t>
      </w:r>
      <w:r w:rsidR="00035DD8">
        <w:rPr>
          <w:rFonts w:cs="Calibri"/>
          <w:b/>
          <w:noProof/>
          <w:szCs w:val="22"/>
        </w:rPr>
        <w:t>fieldwork</w:t>
      </w:r>
      <w:r w:rsidR="00E907F0" w:rsidRPr="006F0159">
        <w:rPr>
          <w:rFonts w:cs="Calibri"/>
          <w:noProof/>
          <w:szCs w:val="22"/>
        </w:rPr>
        <w:t>.</w:t>
      </w:r>
      <w:r w:rsidR="00C274DF">
        <w:rPr>
          <w:rFonts w:cs="Calibri"/>
          <w:noProof/>
          <w:szCs w:val="22"/>
        </w:rPr>
        <w:t xml:space="preserve"> </w:t>
      </w:r>
    </w:p>
    <w:p w:rsidR="00E907F0" w:rsidRPr="006F0159" w:rsidRDefault="00C274DF" w:rsidP="00F03758">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“Enabling factors include the local authority in the commune wh</w:t>
      </w:r>
      <w:r w:rsidR="00DE757E">
        <w:rPr>
          <w:noProof/>
          <w:color w:val="auto"/>
          <w:sz w:val="20"/>
        </w:rPr>
        <w:t>o</w:t>
      </w:r>
      <w:r>
        <w:rPr>
          <w:noProof/>
          <w:color w:val="auto"/>
          <w:sz w:val="20"/>
        </w:rPr>
        <w:t xml:space="preserve"> wants to see the project/model continue, has witnessed the benefits of interacting with the</w:t>
      </w:r>
      <w:r w:rsidR="00DE757E">
        <w:rPr>
          <w:noProof/>
          <w:color w:val="auto"/>
          <w:sz w:val="20"/>
        </w:rPr>
        <w:t xml:space="preserve"> beneficiaries and believes that social services are a must if vulnerabilities are to be reduced</w:t>
      </w:r>
      <w:r w:rsidR="00E907F0" w:rsidRPr="006F0159">
        <w:rPr>
          <w:noProof/>
          <w:color w:val="auto"/>
          <w:sz w:val="20"/>
        </w:rPr>
        <w:t>”</w:t>
      </w:r>
      <w:r w:rsidR="00DE757E">
        <w:rPr>
          <w:noProof/>
          <w:color w:val="auto"/>
          <w:sz w:val="20"/>
        </w:rPr>
        <w:t>.</w:t>
      </w:r>
      <w:r w:rsidR="00E907F0" w:rsidRPr="006F0159">
        <w:rPr>
          <w:noProof/>
          <w:color w:val="auto"/>
          <w:sz w:val="20"/>
        </w:rPr>
        <w:t xml:space="preserve"> </w:t>
      </w:r>
    </w:p>
    <w:p w:rsidR="00E907F0" w:rsidRPr="006F0159" w:rsidRDefault="00DE757E" w:rsidP="00DE757E">
      <w:pPr>
        <w:pStyle w:val="IntenseQuote"/>
        <w:pBdr>
          <w:left w:val="none" w:sz="0" w:space="0" w:color="auto"/>
          <w:bottom w:val="single" w:sz="6" w:space="1" w:color="4F81BD" w:themeColor="accent1"/>
        </w:pBdr>
        <w:spacing w:before="0" w:after="120"/>
        <w:ind w:left="567" w:right="567"/>
        <w:jc w:val="right"/>
        <w:rPr>
          <w:noProof/>
          <w:color w:val="auto"/>
          <w:sz w:val="20"/>
        </w:rPr>
      </w:pPr>
      <w:r>
        <w:rPr>
          <w:noProof/>
          <w:color w:val="auto"/>
          <w:sz w:val="20"/>
        </w:rPr>
        <w:t>S</w:t>
      </w:r>
      <w:r w:rsidR="00E907F0" w:rsidRPr="006F0159">
        <w:rPr>
          <w:noProof/>
          <w:color w:val="auto"/>
          <w:sz w:val="20"/>
        </w:rPr>
        <w:t>ocial</w:t>
      </w:r>
      <w:r>
        <w:rPr>
          <w:noProof/>
          <w:color w:val="auto"/>
          <w:sz w:val="20"/>
        </w:rPr>
        <w:t>/outreach worker</w:t>
      </w:r>
      <w:r w:rsidR="00E907F0" w:rsidRPr="006F0159">
        <w:rPr>
          <w:noProof/>
          <w:color w:val="auto"/>
          <w:sz w:val="20"/>
        </w:rPr>
        <w:t>,</w:t>
      </w:r>
      <w:r>
        <w:rPr>
          <w:noProof/>
          <w:color w:val="auto"/>
          <w:sz w:val="20"/>
        </w:rPr>
        <w:t xml:space="preserve"> N</w:t>
      </w:r>
      <w:r w:rsidR="00E907F0" w:rsidRPr="006F0159">
        <w:rPr>
          <w:noProof/>
          <w:color w:val="auto"/>
          <w:sz w:val="20"/>
        </w:rPr>
        <w:t>eamț</w:t>
      </w:r>
      <w:r>
        <w:rPr>
          <w:noProof/>
          <w:color w:val="auto"/>
          <w:sz w:val="20"/>
        </w:rPr>
        <w:t xml:space="preserve"> county</w:t>
      </w:r>
    </w:p>
    <w:p w:rsidR="00E907F0" w:rsidRPr="006F0159" w:rsidRDefault="00DE757E" w:rsidP="00DE757E">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“In our community, the mayor won’t sign off on the social surveys unless there’s fieldwork involved</w:t>
      </w:r>
      <w:r w:rsidR="00E907F0" w:rsidRPr="006F0159">
        <w:rPr>
          <w:noProof/>
          <w:color w:val="auto"/>
          <w:sz w:val="20"/>
        </w:rPr>
        <w:t>”</w:t>
      </w:r>
      <w:r>
        <w:rPr>
          <w:noProof/>
          <w:color w:val="auto"/>
          <w:sz w:val="20"/>
        </w:rPr>
        <w:t>.</w:t>
      </w:r>
      <w:r w:rsidR="00E907F0" w:rsidRPr="006F0159">
        <w:rPr>
          <w:noProof/>
          <w:color w:val="auto"/>
          <w:sz w:val="20"/>
        </w:rPr>
        <w:t xml:space="preserve"> </w:t>
      </w:r>
    </w:p>
    <w:p w:rsidR="00E907F0" w:rsidRPr="006F0159" w:rsidRDefault="00DE757E" w:rsidP="00F03758">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Pr="006F0159">
        <w:rPr>
          <w:noProof/>
          <w:color w:val="auto"/>
          <w:sz w:val="20"/>
        </w:rPr>
        <w:t>ocial</w:t>
      </w:r>
      <w:r>
        <w:rPr>
          <w:noProof/>
          <w:color w:val="auto"/>
          <w:sz w:val="20"/>
        </w:rPr>
        <w:t>/outreach worker</w:t>
      </w:r>
      <w:r w:rsidR="00E907F0" w:rsidRPr="006F0159">
        <w:rPr>
          <w:noProof/>
          <w:color w:val="auto"/>
          <w:sz w:val="20"/>
        </w:rPr>
        <w:t>, Vaslui</w:t>
      </w:r>
      <w:r>
        <w:rPr>
          <w:noProof/>
          <w:color w:val="auto"/>
          <w:sz w:val="20"/>
        </w:rPr>
        <w:t xml:space="preserve"> county</w:t>
      </w:r>
    </w:p>
    <w:p w:rsidR="004A33E8" w:rsidRPr="006F0159" w:rsidRDefault="00BA05A5" w:rsidP="00EE2771">
      <w:pPr>
        <w:suppressAutoHyphens/>
        <w:spacing w:before="120" w:after="120"/>
        <w:rPr>
          <w:rFonts w:cs="Calibri"/>
          <w:noProof/>
          <w:szCs w:val="22"/>
        </w:rPr>
      </w:pPr>
      <w:r>
        <w:rPr>
          <w:rFonts w:cs="Calibri"/>
          <w:noProof/>
          <w:szCs w:val="22"/>
        </w:rPr>
        <w:t xml:space="preserve">However, </w:t>
      </w:r>
      <w:r w:rsidRPr="00F04FCB">
        <w:rPr>
          <w:rFonts w:cs="Calibri"/>
          <w:b/>
          <w:noProof/>
          <w:szCs w:val="22"/>
        </w:rPr>
        <w:t xml:space="preserve">the </w:t>
      </w:r>
      <w:r w:rsidR="00272351">
        <w:rPr>
          <w:rFonts w:cs="Calibri"/>
          <w:b/>
          <w:noProof/>
          <w:szCs w:val="22"/>
        </w:rPr>
        <w:t>evaluation</w:t>
      </w:r>
      <w:r w:rsidRPr="00F04FCB">
        <w:rPr>
          <w:rFonts w:cs="Calibri"/>
          <w:b/>
          <w:noProof/>
          <w:szCs w:val="22"/>
        </w:rPr>
        <w:t xml:space="preserve"> did not find </w:t>
      </w:r>
      <w:r w:rsidR="00F04FCB" w:rsidRPr="00F04FCB">
        <w:rPr>
          <w:rFonts w:cs="Calibri"/>
          <w:b/>
          <w:noProof/>
          <w:szCs w:val="22"/>
        </w:rPr>
        <w:t>that communities showed any real intentions to seek alternative funding sources to continue the implementation of the UNICEF model</w:t>
      </w:r>
      <w:r w:rsidR="00CF5583" w:rsidRPr="006F0159">
        <w:rPr>
          <w:rFonts w:cs="Calibri"/>
          <w:b/>
          <w:noProof/>
          <w:szCs w:val="22"/>
        </w:rPr>
        <w:t>.</w:t>
      </w:r>
      <w:r w:rsidR="00CF5583" w:rsidRPr="006F0159">
        <w:rPr>
          <w:rFonts w:cs="Calibri"/>
          <w:noProof/>
          <w:szCs w:val="22"/>
        </w:rPr>
        <w:t xml:space="preserve"> </w:t>
      </w:r>
      <w:r w:rsidR="00F04FCB">
        <w:rPr>
          <w:rFonts w:cs="Calibri"/>
          <w:noProof/>
          <w:szCs w:val="22"/>
        </w:rPr>
        <w:t xml:space="preserve">Continuing the implementation requires hiring community professionals and using the </w:t>
      </w:r>
      <w:r w:rsidR="00EE2771" w:rsidRPr="006F0159">
        <w:rPr>
          <w:rFonts w:cs="Calibri"/>
          <w:noProof/>
          <w:szCs w:val="22"/>
        </w:rPr>
        <w:t>Aurora</w:t>
      </w:r>
      <w:r w:rsidR="00F04FCB">
        <w:rPr>
          <w:rFonts w:cs="Calibri"/>
          <w:noProof/>
          <w:szCs w:val="22"/>
        </w:rPr>
        <w:t xml:space="preserve"> methodology</w:t>
      </w:r>
      <w:r w:rsidR="00EE2771" w:rsidRPr="006F0159">
        <w:rPr>
          <w:rFonts w:cs="Calibri"/>
          <w:noProof/>
          <w:szCs w:val="22"/>
        </w:rPr>
        <w:t xml:space="preserve">. </w:t>
      </w:r>
      <w:r w:rsidR="00F04FCB">
        <w:rPr>
          <w:rFonts w:cs="Calibri"/>
          <w:noProof/>
          <w:szCs w:val="22"/>
        </w:rPr>
        <w:t xml:space="preserve">With regard to budget requirements, </w:t>
      </w:r>
      <w:r w:rsidR="00055A05">
        <w:rPr>
          <w:rFonts w:cs="Calibri"/>
          <w:noProof/>
          <w:szCs w:val="22"/>
        </w:rPr>
        <w:t>c</w:t>
      </w:r>
      <w:r w:rsidR="00F04FCB">
        <w:rPr>
          <w:rFonts w:cs="Calibri"/>
          <w:noProof/>
          <w:szCs w:val="22"/>
        </w:rPr>
        <w:t>over</w:t>
      </w:r>
      <w:r w:rsidR="00055A05">
        <w:rPr>
          <w:rFonts w:cs="Calibri"/>
          <w:noProof/>
          <w:szCs w:val="22"/>
        </w:rPr>
        <w:t>ing</w:t>
      </w:r>
      <w:r w:rsidR="00F04FCB">
        <w:rPr>
          <w:rFonts w:cs="Calibri"/>
          <w:noProof/>
          <w:szCs w:val="22"/>
        </w:rPr>
        <w:t xml:space="preserve"> the salary of a social/outreach worker in each commune </w:t>
      </w:r>
      <w:r w:rsidR="00E10CD2">
        <w:rPr>
          <w:rFonts w:cs="Calibri"/>
          <w:noProof/>
          <w:szCs w:val="22"/>
        </w:rPr>
        <w:t>would</w:t>
      </w:r>
      <w:r w:rsidR="00055A05">
        <w:rPr>
          <w:rFonts w:cs="Calibri"/>
          <w:noProof/>
          <w:szCs w:val="22"/>
        </w:rPr>
        <w:t xml:space="preserve"> require</w:t>
      </w:r>
      <w:r w:rsidR="004A33E8" w:rsidRPr="006F0159">
        <w:rPr>
          <w:rFonts w:cs="Calibri"/>
          <w:noProof/>
          <w:szCs w:val="22"/>
        </w:rPr>
        <w:t xml:space="preserve"> </w:t>
      </w:r>
      <w:r w:rsidR="00055A05">
        <w:rPr>
          <w:rFonts w:cs="Calibri"/>
          <w:noProof/>
          <w:szCs w:val="22"/>
        </w:rPr>
        <w:t>a minimum amount</w:t>
      </w:r>
      <w:r w:rsidR="00055A05" w:rsidRPr="006F0159">
        <w:rPr>
          <w:rFonts w:cs="Calibri"/>
          <w:noProof/>
          <w:szCs w:val="22"/>
        </w:rPr>
        <w:t xml:space="preserve"> </w:t>
      </w:r>
      <w:r w:rsidR="00055A05">
        <w:rPr>
          <w:rFonts w:cs="Calibri"/>
          <w:noProof/>
          <w:szCs w:val="22"/>
        </w:rPr>
        <w:t xml:space="preserve">of </w:t>
      </w:r>
      <w:r w:rsidR="004A33E8" w:rsidRPr="006F0159">
        <w:rPr>
          <w:rFonts w:cs="Calibri"/>
          <w:noProof/>
          <w:szCs w:val="22"/>
        </w:rPr>
        <w:t>21</w:t>
      </w:r>
      <w:r w:rsidR="00E10CD2">
        <w:rPr>
          <w:rFonts w:cs="Calibri"/>
          <w:noProof/>
          <w:szCs w:val="22"/>
        </w:rPr>
        <w:t>,</w:t>
      </w:r>
      <w:r w:rsidR="004A33E8" w:rsidRPr="006F0159">
        <w:rPr>
          <w:rFonts w:cs="Calibri"/>
          <w:noProof/>
          <w:szCs w:val="22"/>
        </w:rPr>
        <w:t>500 lei</w:t>
      </w:r>
      <w:r w:rsidR="00055A05">
        <w:rPr>
          <w:rFonts w:cs="Calibri"/>
          <w:noProof/>
          <w:szCs w:val="22"/>
        </w:rPr>
        <w:t>,</w:t>
      </w:r>
      <w:r w:rsidR="004A33E8" w:rsidRPr="006F0159">
        <w:rPr>
          <w:rFonts w:cs="Calibri"/>
          <w:noProof/>
          <w:szCs w:val="22"/>
        </w:rPr>
        <w:t xml:space="preserve"> </w:t>
      </w:r>
      <w:r w:rsidR="00055A05">
        <w:rPr>
          <w:rFonts w:cs="Calibri"/>
          <w:noProof/>
          <w:szCs w:val="22"/>
        </w:rPr>
        <w:t xml:space="preserve">if the social workers are paid the minimum salary set for </w:t>
      </w:r>
      <w:r w:rsidR="004A33E8" w:rsidRPr="006F0159">
        <w:rPr>
          <w:rFonts w:cs="Calibri"/>
          <w:noProof/>
          <w:szCs w:val="22"/>
        </w:rPr>
        <w:t xml:space="preserve">2017. </w:t>
      </w:r>
      <w:r w:rsidR="00055A05">
        <w:rPr>
          <w:rFonts w:cs="Calibri"/>
          <w:noProof/>
          <w:szCs w:val="22"/>
        </w:rPr>
        <w:t xml:space="preserve">As for the community health care component, the framework law </w:t>
      </w:r>
      <w:r w:rsidR="00055A05" w:rsidRPr="00055A05">
        <w:rPr>
          <w:rFonts w:cs="Calibri"/>
          <w:noProof/>
          <w:szCs w:val="22"/>
        </w:rPr>
        <w:t>regarding a unitary wage system for staff paid from public fund</w:t>
      </w:r>
      <w:r w:rsidR="00FD7A0C">
        <w:rPr>
          <w:rFonts w:cs="Calibri"/>
          <w:noProof/>
          <w:szCs w:val="22"/>
        </w:rPr>
        <w:t>s</w:t>
      </w:r>
      <w:r w:rsidR="004A33E8" w:rsidRPr="006F0159">
        <w:rPr>
          <w:rFonts w:cs="Calibri"/>
          <w:noProof/>
          <w:szCs w:val="22"/>
        </w:rPr>
        <w:t xml:space="preserve"> (L</w:t>
      </w:r>
      <w:r w:rsidR="00700A7A">
        <w:rPr>
          <w:rFonts w:cs="Calibri"/>
          <w:noProof/>
          <w:szCs w:val="22"/>
        </w:rPr>
        <w:t xml:space="preserve">aw 153/2017) </w:t>
      </w:r>
      <w:r w:rsidR="00FD7A0C">
        <w:rPr>
          <w:rFonts w:cs="Calibri"/>
          <w:noProof/>
          <w:szCs w:val="22"/>
        </w:rPr>
        <w:t xml:space="preserve">stipulates an </w:t>
      </w:r>
      <w:r w:rsidR="00700A7A">
        <w:rPr>
          <w:rFonts w:cs="Calibri"/>
          <w:noProof/>
          <w:szCs w:val="22"/>
        </w:rPr>
        <w:t xml:space="preserve">increase </w:t>
      </w:r>
      <w:r w:rsidR="00FD7A0C">
        <w:rPr>
          <w:rFonts w:cs="Calibri"/>
          <w:noProof/>
          <w:szCs w:val="22"/>
        </w:rPr>
        <w:t xml:space="preserve">of health staff </w:t>
      </w:r>
      <w:r w:rsidR="00700A7A">
        <w:rPr>
          <w:rFonts w:cs="Calibri"/>
          <w:noProof/>
          <w:szCs w:val="22"/>
        </w:rPr>
        <w:t>salaries</w:t>
      </w:r>
      <w:r w:rsidR="004A33E8" w:rsidRPr="006F0159">
        <w:rPr>
          <w:rFonts w:cs="Calibri"/>
          <w:noProof/>
          <w:szCs w:val="22"/>
        </w:rPr>
        <w:t xml:space="preserve">, </w:t>
      </w:r>
      <w:r w:rsidR="00FD7A0C">
        <w:rPr>
          <w:rFonts w:cs="Calibri"/>
          <w:noProof/>
          <w:szCs w:val="22"/>
        </w:rPr>
        <w:t>however, due to the regulations regarding decentrali</w:t>
      </w:r>
      <w:r w:rsidR="00505FD9">
        <w:rPr>
          <w:rFonts w:cs="Calibri"/>
          <w:noProof/>
          <w:szCs w:val="22"/>
        </w:rPr>
        <w:t>s</w:t>
      </w:r>
      <w:r w:rsidR="00FD7A0C">
        <w:rPr>
          <w:rFonts w:cs="Calibri"/>
          <w:noProof/>
          <w:szCs w:val="22"/>
        </w:rPr>
        <w:t xml:space="preserve">ation, to pay the CHNs, funds have to be </w:t>
      </w:r>
      <w:r w:rsidR="004A33E8" w:rsidRPr="006F0159">
        <w:rPr>
          <w:rFonts w:cs="Calibri"/>
          <w:noProof/>
          <w:szCs w:val="22"/>
        </w:rPr>
        <w:t>transfer</w:t>
      </w:r>
      <w:r w:rsidR="00FD7A0C">
        <w:rPr>
          <w:rFonts w:cs="Calibri"/>
          <w:noProof/>
          <w:szCs w:val="22"/>
        </w:rPr>
        <w:t>red from the state budget to the local budgets</w:t>
      </w:r>
      <w:r w:rsidR="004A33E8" w:rsidRPr="006F0159">
        <w:rPr>
          <w:rFonts w:cs="Calibri"/>
          <w:noProof/>
          <w:szCs w:val="22"/>
        </w:rPr>
        <w:t>.</w:t>
      </w:r>
    </w:p>
    <w:p w:rsidR="00EE2771" w:rsidRPr="006F0159" w:rsidRDefault="00FD7A0C" w:rsidP="00EE2771">
      <w:pPr>
        <w:suppressAutoHyphens/>
        <w:spacing w:before="120" w:after="120"/>
        <w:rPr>
          <w:rFonts w:cs="Calibri"/>
          <w:noProof/>
          <w:szCs w:val="22"/>
        </w:rPr>
      </w:pPr>
      <w:r>
        <w:rPr>
          <w:rFonts w:cs="Calibri"/>
          <w:noProof/>
          <w:szCs w:val="22"/>
        </w:rPr>
        <w:t>On the other hand, the social workers who are hired need to be encouraged and allowed to undertake fieldwork</w:t>
      </w:r>
      <w:r w:rsidR="00EE2771" w:rsidRPr="006F0159">
        <w:rPr>
          <w:rFonts w:cs="Calibri"/>
          <w:noProof/>
          <w:szCs w:val="22"/>
        </w:rPr>
        <w:t>,</w:t>
      </w:r>
      <w:r>
        <w:rPr>
          <w:rFonts w:cs="Calibri"/>
          <w:noProof/>
          <w:szCs w:val="22"/>
        </w:rPr>
        <w:t xml:space="preserve"> and should not be </w:t>
      </w:r>
      <w:r w:rsidR="00E052FC">
        <w:rPr>
          <w:rFonts w:cs="Calibri"/>
          <w:noProof/>
          <w:szCs w:val="22"/>
        </w:rPr>
        <w:t xml:space="preserve">burdened with </w:t>
      </w:r>
      <w:r>
        <w:rPr>
          <w:rFonts w:cs="Calibri"/>
          <w:noProof/>
          <w:szCs w:val="22"/>
        </w:rPr>
        <w:t xml:space="preserve">deskwork </w:t>
      </w:r>
      <w:r w:rsidR="00E052FC">
        <w:rPr>
          <w:rFonts w:cs="Calibri"/>
          <w:noProof/>
          <w:szCs w:val="22"/>
        </w:rPr>
        <w:t>related to managing the social benefits files. Our field research indicated that many community workers feel discouraged now that the UNICEF intervention has come to an end, as they would have wished it to continue.</w:t>
      </w:r>
      <w:r w:rsidR="00CF5583" w:rsidRPr="006F0159">
        <w:rPr>
          <w:rFonts w:cs="Calibri"/>
          <w:noProof/>
          <w:szCs w:val="22"/>
        </w:rPr>
        <w:t xml:space="preserve"> </w:t>
      </w:r>
      <w:r w:rsidR="00E052FC">
        <w:rPr>
          <w:rFonts w:cs="Calibri"/>
          <w:noProof/>
          <w:szCs w:val="22"/>
        </w:rPr>
        <w:t xml:space="preserve">Hence, though essentially there is motivation, with few exceptions </w:t>
      </w:r>
      <w:r w:rsidR="00CF5583" w:rsidRPr="006F0159">
        <w:rPr>
          <w:rFonts w:cs="Calibri"/>
          <w:noProof/>
          <w:szCs w:val="22"/>
        </w:rPr>
        <w:t>(</w:t>
      </w:r>
      <w:r w:rsidR="00E052FC">
        <w:rPr>
          <w:rFonts w:cs="Calibri"/>
          <w:noProof/>
          <w:szCs w:val="22"/>
        </w:rPr>
        <w:t>such as the county supervisors with duties in the GDSACP strategies and programmes departments</w:t>
      </w:r>
      <w:r w:rsidR="00CF5583" w:rsidRPr="006F0159">
        <w:rPr>
          <w:rFonts w:cs="Calibri"/>
          <w:noProof/>
          <w:szCs w:val="22"/>
        </w:rPr>
        <w:t xml:space="preserve">), </w:t>
      </w:r>
      <w:r w:rsidR="00E052FC">
        <w:rPr>
          <w:rFonts w:cs="Calibri"/>
          <w:noProof/>
          <w:szCs w:val="22"/>
        </w:rPr>
        <w:t>there was no strong initiative or drive towards continuing the implementation of the model and ensuring the continuity of its outcomes</w:t>
      </w:r>
      <w:r w:rsidR="00CF5583" w:rsidRPr="006F0159">
        <w:rPr>
          <w:rFonts w:cs="Calibri"/>
          <w:noProof/>
          <w:szCs w:val="22"/>
        </w:rPr>
        <w:t>.</w:t>
      </w:r>
      <w:r w:rsidR="009B39A6">
        <w:rPr>
          <w:rFonts w:cs="Calibri"/>
          <w:noProof/>
          <w:szCs w:val="22"/>
        </w:rPr>
        <w:t xml:space="preserve"> </w:t>
      </w:r>
    </w:p>
    <w:p w:rsidR="00CF5583" w:rsidRPr="006F0159" w:rsidRDefault="009B39A6" w:rsidP="00EE2771">
      <w:pPr>
        <w:suppressAutoHyphens/>
        <w:spacing w:before="120" w:after="120"/>
        <w:rPr>
          <w:rFonts w:cs="Calibri"/>
          <w:color w:val="00000A"/>
          <w:szCs w:val="22"/>
          <w:lang w:eastAsia="en-GB" w:bidi="ar-SA"/>
        </w:rPr>
      </w:pPr>
      <w:r>
        <w:rPr>
          <w:rFonts w:cs="Calibri"/>
          <w:noProof/>
          <w:szCs w:val="22"/>
        </w:rPr>
        <w:t>It is also true that there were a few initiatives to replicate the demonstration model at county level, referred to in the Exit strategy as “</w:t>
      </w:r>
      <w:r w:rsidR="00CF5583" w:rsidRPr="006F0159">
        <w:rPr>
          <w:rFonts w:cs="Calibri"/>
          <w:color w:val="00000A"/>
          <w:szCs w:val="22"/>
          <w:lang w:eastAsia="en-GB" w:bidi="ar-SA"/>
        </w:rPr>
        <w:t xml:space="preserve">Lever 1.0 </w:t>
      </w:r>
      <w:r>
        <w:rPr>
          <w:rFonts w:cs="Calibri"/>
          <w:color w:val="00000A"/>
          <w:szCs w:val="22"/>
          <w:lang w:eastAsia="en-GB" w:bidi="ar-SA"/>
        </w:rPr>
        <w:t>and</w:t>
      </w:r>
      <w:r w:rsidR="00CF5583" w:rsidRPr="006F0159">
        <w:rPr>
          <w:rFonts w:cs="Calibri"/>
          <w:color w:val="00000A"/>
          <w:szCs w:val="22"/>
          <w:lang w:eastAsia="en-GB" w:bidi="ar-SA"/>
        </w:rPr>
        <w:t xml:space="preserve"> 2.0”</w:t>
      </w:r>
      <w:r w:rsidR="00CF5583" w:rsidRPr="006F0159">
        <w:rPr>
          <w:rFonts w:cs="Calibri"/>
          <w:color w:val="00000A"/>
          <w:szCs w:val="22"/>
          <w:vertAlign w:val="superscript"/>
          <w:lang w:eastAsia="en-GB" w:bidi="ar-SA"/>
        </w:rPr>
        <w:footnoteReference w:id="103"/>
      </w:r>
      <w:r w:rsidR="00CF5583" w:rsidRPr="006F0159">
        <w:rPr>
          <w:rFonts w:cs="Calibri"/>
          <w:color w:val="00000A"/>
          <w:szCs w:val="22"/>
          <w:lang w:eastAsia="en-GB" w:bidi="ar-SA"/>
        </w:rPr>
        <w:t xml:space="preserve">. </w:t>
      </w:r>
      <w:r>
        <w:rPr>
          <w:rFonts w:cs="Calibri"/>
          <w:color w:val="00000A"/>
          <w:szCs w:val="22"/>
          <w:lang w:eastAsia="en-GB" w:bidi="ar-SA"/>
        </w:rPr>
        <w:t xml:space="preserve">Although not all the counties involved succeeded in this endeavour, there are those like </w:t>
      </w:r>
      <w:r w:rsidR="00CF5583" w:rsidRPr="006F0159">
        <w:rPr>
          <w:rFonts w:cs="Calibri"/>
          <w:color w:val="00000A"/>
          <w:szCs w:val="22"/>
          <w:lang w:eastAsia="en-GB" w:bidi="ar-SA"/>
        </w:rPr>
        <w:t>Neamț</w:t>
      </w:r>
      <w:r>
        <w:rPr>
          <w:rFonts w:cs="Calibri"/>
          <w:color w:val="00000A"/>
          <w:szCs w:val="22"/>
          <w:lang w:eastAsia="en-GB" w:bidi="ar-SA"/>
        </w:rPr>
        <w:t xml:space="preserve"> county</w:t>
      </w:r>
      <w:r w:rsidR="00CF5583" w:rsidRPr="006F0159">
        <w:rPr>
          <w:rFonts w:cs="Calibri"/>
          <w:color w:val="00000A"/>
          <w:szCs w:val="22"/>
          <w:vertAlign w:val="superscript"/>
          <w:lang w:eastAsia="en-GB" w:bidi="ar-SA"/>
        </w:rPr>
        <w:footnoteReference w:id="104"/>
      </w:r>
      <w:r>
        <w:rPr>
          <w:rFonts w:cs="Calibri"/>
          <w:color w:val="00000A"/>
          <w:szCs w:val="22"/>
          <w:lang w:eastAsia="en-GB" w:bidi="ar-SA"/>
        </w:rPr>
        <w:t xml:space="preserve"> which obtained additional funding </w:t>
      </w:r>
      <w:r w:rsidR="00CF5583" w:rsidRPr="006F0159">
        <w:rPr>
          <w:rFonts w:cs="Calibri"/>
          <w:color w:val="00000A"/>
          <w:szCs w:val="22"/>
          <w:lang w:eastAsia="en-GB" w:bidi="ar-SA"/>
        </w:rPr>
        <w:t>(</w:t>
      </w:r>
      <w:r w:rsidR="00CF5583" w:rsidRPr="006F0159">
        <w:rPr>
          <w:color w:val="000000"/>
          <w:szCs w:val="22"/>
          <w:lang w:eastAsia="en-GB" w:bidi="ar-SA"/>
        </w:rPr>
        <w:t>1</w:t>
      </w:r>
      <w:r>
        <w:rPr>
          <w:color w:val="000000"/>
          <w:szCs w:val="22"/>
          <w:lang w:eastAsia="en-GB" w:bidi="ar-SA"/>
        </w:rPr>
        <w:t>,</w:t>
      </w:r>
      <w:r w:rsidR="00CF5583" w:rsidRPr="006F0159">
        <w:rPr>
          <w:color w:val="000000"/>
          <w:szCs w:val="22"/>
          <w:lang w:eastAsia="en-GB" w:bidi="ar-SA"/>
        </w:rPr>
        <w:t>176</w:t>
      </w:r>
      <w:r>
        <w:rPr>
          <w:color w:val="000000"/>
          <w:szCs w:val="22"/>
          <w:lang w:eastAsia="en-GB" w:bidi="ar-SA"/>
        </w:rPr>
        <w:t>,</w:t>
      </w:r>
      <w:r w:rsidR="00CF5583" w:rsidRPr="006F0159">
        <w:rPr>
          <w:color w:val="000000"/>
          <w:szCs w:val="22"/>
          <w:lang w:eastAsia="en-GB" w:bidi="ar-SA"/>
        </w:rPr>
        <w:t>788 lei</w:t>
      </w:r>
      <w:r>
        <w:rPr>
          <w:color w:val="000000"/>
          <w:szCs w:val="22"/>
          <w:lang w:eastAsia="en-GB" w:bidi="ar-SA"/>
        </w:rPr>
        <w:t xml:space="preserve"> for</w:t>
      </w:r>
      <w:r w:rsidR="00CF5583" w:rsidRPr="006F0159">
        <w:rPr>
          <w:color w:val="000000"/>
          <w:szCs w:val="22"/>
          <w:lang w:eastAsia="en-GB" w:bidi="ar-SA"/>
        </w:rPr>
        <w:t xml:space="preserve"> 14 </w:t>
      </w:r>
      <w:r>
        <w:rPr>
          <w:color w:val="000000"/>
          <w:szCs w:val="22"/>
          <w:lang w:eastAsia="en-GB" w:bidi="ar-SA"/>
        </w:rPr>
        <w:t>months</w:t>
      </w:r>
      <w:r w:rsidR="00CF5583" w:rsidRPr="006F0159">
        <w:rPr>
          <w:color w:val="000000"/>
          <w:szCs w:val="22"/>
          <w:lang w:eastAsia="en-GB" w:bidi="ar-SA"/>
        </w:rPr>
        <w:t xml:space="preserve">, </w:t>
      </w:r>
      <w:r w:rsidR="001F5E28">
        <w:rPr>
          <w:color w:val="000000"/>
          <w:szCs w:val="22"/>
          <w:lang w:eastAsia="en-GB" w:bidi="ar-SA"/>
        </w:rPr>
        <w:t xml:space="preserve">under the </w:t>
      </w:r>
      <w:r w:rsidR="001F5E28">
        <w:rPr>
          <w:color w:val="000000"/>
          <w:szCs w:val="22"/>
          <w:lang w:eastAsia="en-GB" w:bidi="ar-SA"/>
        </w:rPr>
        <w:lastRenderedPageBreak/>
        <w:t>“</w:t>
      </w:r>
      <w:r w:rsidR="00CF5583" w:rsidRPr="006F0159">
        <w:rPr>
          <w:color w:val="000000"/>
          <w:szCs w:val="22"/>
          <w:lang w:eastAsia="en-GB" w:bidi="ar-SA"/>
        </w:rPr>
        <w:t>S</w:t>
      </w:r>
      <w:r w:rsidR="001F5E28">
        <w:rPr>
          <w:color w:val="000000"/>
          <w:szCs w:val="22"/>
          <w:lang w:eastAsia="en-GB" w:bidi="ar-SA"/>
        </w:rPr>
        <w:t>ynergies for the Future – Children at Risk</w:t>
      </w:r>
      <w:r w:rsidR="00CF5583" w:rsidRPr="006F0159">
        <w:rPr>
          <w:color w:val="000000"/>
          <w:szCs w:val="22"/>
          <w:lang w:eastAsia="en-GB" w:bidi="ar-SA"/>
        </w:rPr>
        <w:t>”</w:t>
      </w:r>
      <w:r w:rsidR="001F5E28">
        <w:rPr>
          <w:color w:val="000000"/>
          <w:szCs w:val="22"/>
          <w:lang w:eastAsia="en-GB" w:bidi="ar-SA"/>
        </w:rPr>
        <w:t xml:space="preserve"> </w:t>
      </w:r>
      <w:r w:rsidR="00AF7EA3">
        <w:rPr>
          <w:color w:val="000000"/>
          <w:szCs w:val="22"/>
          <w:lang w:eastAsia="en-GB" w:bidi="ar-SA"/>
        </w:rPr>
        <w:t xml:space="preserve">CORAI </w:t>
      </w:r>
      <w:r w:rsidR="001F5E28">
        <w:rPr>
          <w:color w:val="000000"/>
          <w:szCs w:val="22"/>
          <w:lang w:eastAsia="en-GB" w:bidi="ar-SA"/>
        </w:rPr>
        <w:t>call for project proposals</w:t>
      </w:r>
      <w:r w:rsidR="00CF5583" w:rsidRPr="006F0159">
        <w:rPr>
          <w:rFonts w:cs="Calibri"/>
          <w:color w:val="00000A"/>
          <w:szCs w:val="22"/>
          <w:lang w:eastAsia="en-GB" w:bidi="ar-SA"/>
        </w:rPr>
        <w:t xml:space="preserve">) </w:t>
      </w:r>
      <w:r>
        <w:rPr>
          <w:rFonts w:cs="Calibri"/>
          <w:color w:val="00000A"/>
          <w:szCs w:val="22"/>
          <w:lang w:eastAsia="en-GB" w:bidi="ar-SA"/>
        </w:rPr>
        <w:t>to scale up/continue the demonstration project after the initial funding was over in S</w:t>
      </w:r>
      <w:r w:rsidR="00CF5583" w:rsidRPr="006F0159">
        <w:rPr>
          <w:rFonts w:cs="Calibri"/>
          <w:color w:val="00000A"/>
          <w:szCs w:val="22"/>
          <w:lang w:eastAsia="en-GB" w:bidi="ar-SA"/>
        </w:rPr>
        <w:t>eptemb</w:t>
      </w:r>
      <w:r>
        <w:rPr>
          <w:rFonts w:cs="Calibri"/>
          <w:color w:val="00000A"/>
          <w:szCs w:val="22"/>
          <w:lang w:eastAsia="en-GB" w:bidi="ar-SA"/>
        </w:rPr>
        <w:t>e</w:t>
      </w:r>
      <w:r w:rsidR="00CF5583" w:rsidRPr="006F0159">
        <w:rPr>
          <w:rFonts w:cs="Calibri"/>
          <w:color w:val="00000A"/>
          <w:szCs w:val="22"/>
          <w:lang w:eastAsia="en-GB" w:bidi="ar-SA"/>
        </w:rPr>
        <w:t>r 2015</w:t>
      </w:r>
      <w:r w:rsidR="00CF5583" w:rsidRPr="006F0159">
        <w:rPr>
          <w:rFonts w:cs="Calibri"/>
          <w:color w:val="00000A"/>
          <w:szCs w:val="22"/>
          <w:vertAlign w:val="superscript"/>
          <w:lang w:eastAsia="en-GB" w:bidi="ar-SA"/>
        </w:rPr>
        <w:footnoteReference w:id="105"/>
      </w:r>
      <w:r w:rsidR="00CF5583" w:rsidRPr="006F0159">
        <w:rPr>
          <w:rFonts w:cs="Calibri"/>
          <w:color w:val="00000A"/>
          <w:szCs w:val="22"/>
          <w:lang w:eastAsia="en-GB" w:bidi="ar-SA"/>
        </w:rPr>
        <w:t>.</w:t>
      </w:r>
    </w:p>
    <w:p w:rsidR="00CF5583" w:rsidRPr="006F0159" w:rsidRDefault="004671F9" w:rsidP="00CF5583">
      <w:pPr>
        <w:spacing w:before="120" w:after="120"/>
        <w:rPr>
          <w:rFonts w:cs="Calibri"/>
          <w:noProof/>
          <w:szCs w:val="22"/>
        </w:rPr>
      </w:pPr>
      <w:r>
        <w:rPr>
          <w:rFonts w:cs="Calibri"/>
          <w:noProof/>
          <w:szCs w:val="22"/>
        </w:rPr>
        <w:t xml:space="preserve">As such, </w:t>
      </w:r>
      <w:r w:rsidRPr="004671F9">
        <w:rPr>
          <w:rFonts w:cs="Calibri"/>
          <w:b/>
          <w:noProof/>
          <w:szCs w:val="22"/>
        </w:rPr>
        <w:t>a continuation of the implementation depends on hiring the community workers involved in implementing the UNICEF model</w:t>
      </w:r>
      <w:r>
        <w:rPr>
          <w:rFonts w:cs="Calibri"/>
          <w:noProof/>
          <w:szCs w:val="22"/>
        </w:rPr>
        <w:t xml:space="preserve"> </w:t>
      </w:r>
      <w:r w:rsidRPr="004671F9">
        <w:rPr>
          <w:rFonts w:cs="Calibri"/>
          <w:b/>
          <w:noProof/>
          <w:szCs w:val="22"/>
        </w:rPr>
        <w:t>at</w:t>
      </w:r>
      <w:r>
        <w:rPr>
          <w:rFonts w:cs="Calibri"/>
          <w:noProof/>
          <w:szCs w:val="22"/>
        </w:rPr>
        <w:t xml:space="preserve"> </w:t>
      </w:r>
      <w:r w:rsidR="00CF5583" w:rsidRPr="006F0159">
        <w:rPr>
          <w:rFonts w:cs="Calibri"/>
          <w:b/>
          <w:noProof/>
          <w:szCs w:val="22"/>
        </w:rPr>
        <w:t xml:space="preserve">SPAS </w:t>
      </w:r>
      <w:r>
        <w:rPr>
          <w:rFonts w:cs="Calibri"/>
          <w:b/>
          <w:noProof/>
          <w:szCs w:val="22"/>
        </w:rPr>
        <w:t>level and/or increasing the number of SPAS employees</w:t>
      </w:r>
      <w:r w:rsidR="00CF5583" w:rsidRPr="006F0159">
        <w:rPr>
          <w:rFonts w:cs="Calibri"/>
          <w:b/>
          <w:noProof/>
          <w:szCs w:val="22"/>
        </w:rPr>
        <w:t xml:space="preserve">, </w:t>
      </w:r>
      <w:r>
        <w:rPr>
          <w:rFonts w:cs="Calibri"/>
          <w:noProof/>
          <w:szCs w:val="22"/>
        </w:rPr>
        <w:t xml:space="preserve">so as to ensure the capacity required to continue the fieldwork/outreach activities. </w:t>
      </w:r>
      <w:r w:rsidRPr="004671F9">
        <w:rPr>
          <w:rFonts w:cs="Calibri"/>
          <w:b/>
          <w:noProof/>
          <w:szCs w:val="22"/>
        </w:rPr>
        <w:t>Such action cannot be undertaken unless the mayoralties</w:t>
      </w:r>
      <w:r>
        <w:rPr>
          <w:rFonts w:cs="Calibri"/>
          <w:b/>
          <w:noProof/>
          <w:szCs w:val="22"/>
        </w:rPr>
        <w:t xml:space="preserve"> commit </w:t>
      </w:r>
      <w:r w:rsidRPr="004671F9">
        <w:rPr>
          <w:rFonts w:cs="Calibri"/>
          <w:b/>
          <w:noProof/>
          <w:szCs w:val="22"/>
        </w:rPr>
        <w:t>to continu</w:t>
      </w:r>
      <w:r>
        <w:rPr>
          <w:rFonts w:cs="Calibri"/>
          <w:b/>
          <w:noProof/>
          <w:szCs w:val="22"/>
        </w:rPr>
        <w:t>ing</w:t>
      </w:r>
      <w:r w:rsidRPr="004671F9">
        <w:rPr>
          <w:rFonts w:cs="Calibri"/>
          <w:b/>
          <w:noProof/>
          <w:szCs w:val="22"/>
        </w:rPr>
        <w:t xml:space="preserve"> the community workers’ fieldwork</w:t>
      </w:r>
      <w:r>
        <w:rPr>
          <w:rFonts w:cs="Calibri"/>
          <w:noProof/>
          <w:szCs w:val="22"/>
        </w:rPr>
        <w:t xml:space="preserve"> </w:t>
      </w:r>
      <w:r>
        <w:rPr>
          <w:rFonts w:cs="Calibri"/>
          <w:b/>
          <w:noProof/>
          <w:szCs w:val="22"/>
        </w:rPr>
        <w:t>and the delivery of the minimum package of social services</w:t>
      </w:r>
      <w:r w:rsidR="00CF5583" w:rsidRPr="006F0159">
        <w:rPr>
          <w:rFonts w:cs="Calibri"/>
          <w:b/>
          <w:noProof/>
          <w:szCs w:val="22"/>
        </w:rPr>
        <w:t xml:space="preserve">, </w:t>
      </w:r>
      <w:r>
        <w:rPr>
          <w:rFonts w:cs="Calibri"/>
          <w:b/>
          <w:noProof/>
          <w:szCs w:val="22"/>
        </w:rPr>
        <w:t xml:space="preserve">a commitment which is apparent in only </w:t>
      </w:r>
      <w:r w:rsidR="00266CBB">
        <w:rPr>
          <w:rFonts w:cs="Calibri"/>
          <w:b/>
          <w:noProof/>
          <w:szCs w:val="22"/>
        </w:rPr>
        <w:t xml:space="preserve">about </w:t>
      </w:r>
      <w:r>
        <w:rPr>
          <w:rFonts w:cs="Calibri"/>
          <w:b/>
          <w:noProof/>
          <w:szCs w:val="22"/>
        </w:rPr>
        <w:t>half of the communes in which the model was implemented.</w:t>
      </w:r>
    </w:p>
    <w:p w:rsidR="00E907F0" w:rsidRPr="006F0159" w:rsidRDefault="00E907F0" w:rsidP="00E907F0">
      <w:pPr>
        <w:spacing w:before="120" w:after="120"/>
        <w:rPr>
          <w:rFonts w:cs="Calibri"/>
          <w:noProof/>
          <w:szCs w:val="22"/>
        </w:rPr>
      </w:pPr>
    </w:p>
    <w:p w:rsidR="00E907F0" w:rsidRPr="006F0159" w:rsidRDefault="00382FA2"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275" w:name="_Toc480816888"/>
      <w:bookmarkStart w:id="276" w:name="_Toc529786179"/>
      <w:r w:rsidRPr="006F0159">
        <w:rPr>
          <w:noProof/>
          <w:color w:val="17365D" w:themeColor="text2" w:themeShade="BF"/>
          <w:lang w:val="en-GB"/>
        </w:rPr>
        <w:t xml:space="preserve">3.4.3. </w:t>
      </w:r>
      <w:r w:rsidR="00E907F0" w:rsidRPr="006F0159">
        <w:rPr>
          <w:noProof/>
          <w:color w:val="17365D" w:themeColor="text2" w:themeShade="BF"/>
          <w:lang w:val="en-GB"/>
        </w:rPr>
        <w:t>Poten</w:t>
      </w:r>
      <w:r w:rsidR="00224F9B">
        <w:rPr>
          <w:noProof/>
          <w:color w:val="17365D" w:themeColor="text2" w:themeShade="BF"/>
          <w:lang w:val="en-GB"/>
        </w:rPr>
        <w:t>tial for model replication</w:t>
      </w:r>
      <w:bookmarkEnd w:id="275"/>
      <w:bookmarkEnd w:id="276"/>
    </w:p>
    <w:p w:rsidR="00E907F0" w:rsidRPr="006F0159" w:rsidRDefault="000A7AB3" w:rsidP="00E907F0">
      <w:pPr>
        <w:shd w:val="clear" w:color="auto" w:fill="DBE5F1" w:themeFill="accent1" w:themeFillTint="33"/>
        <w:spacing w:before="120" w:after="120"/>
        <w:rPr>
          <w:rFonts w:cs="Calibri"/>
          <w:noProof/>
          <w:szCs w:val="22"/>
        </w:rPr>
      </w:pPr>
      <w:r w:rsidRPr="000A7AB3">
        <w:rPr>
          <w:rFonts w:cs="Calibri"/>
          <w:b/>
          <w:i/>
          <w:noProof/>
          <w:szCs w:val="22"/>
        </w:rPr>
        <w:t>Is the modelling project replicable? As a whole or only certain components? At local, county or national level? What are the prerequisites for replication? Are any model adjustments required to enable replication</w:t>
      </w:r>
      <w:r w:rsidR="00E907F0" w:rsidRPr="006F0159">
        <w:rPr>
          <w:rFonts w:cs="Calibri"/>
          <w:b/>
          <w:i/>
          <w:noProof/>
          <w:szCs w:val="22"/>
        </w:rPr>
        <w:t>?</w:t>
      </w:r>
    </w:p>
    <w:p w:rsidR="00DF1691" w:rsidRPr="006F0159" w:rsidRDefault="000A7AB3" w:rsidP="00DF1691">
      <w:pPr>
        <w:spacing w:before="120" w:after="120"/>
        <w:rPr>
          <w:rFonts w:cs="Calibri"/>
          <w:noProof/>
          <w:szCs w:val="22"/>
        </w:rPr>
      </w:pPr>
      <w:r>
        <w:rPr>
          <w:rFonts w:cs="Calibri"/>
          <w:noProof/>
          <w:szCs w:val="22"/>
        </w:rPr>
        <w:t xml:space="preserve">As mentioned in Chapter </w:t>
      </w:r>
      <w:r w:rsidR="00C25C60" w:rsidRPr="006F0159">
        <w:rPr>
          <w:rFonts w:cs="Calibri"/>
          <w:noProof/>
          <w:szCs w:val="22"/>
        </w:rPr>
        <w:t xml:space="preserve">1.1 </w:t>
      </w:r>
      <w:r>
        <w:rPr>
          <w:rFonts w:cs="Calibri"/>
          <w:noProof/>
          <w:szCs w:val="22"/>
        </w:rPr>
        <w:t xml:space="preserve">at the section dealing with the regulatory and institutional framework and the policy environment, using the experience accrued in implementing this intervention model as well as other interventions at the local level supported by </w:t>
      </w:r>
      <w:r w:rsidR="00DF1691" w:rsidRPr="006F0159">
        <w:rPr>
          <w:rFonts w:cs="Calibri"/>
          <w:noProof/>
          <w:szCs w:val="22"/>
        </w:rPr>
        <w:t xml:space="preserve">UNICEF, </w:t>
      </w:r>
      <w:r>
        <w:rPr>
          <w:rFonts w:cs="Calibri"/>
          <w:noProof/>
          <w:szCs w:val="22"/>
        </w:rPr>
        <w:t>a new modelling project was developed and launched in 2</w:t>
      </w:r>
      <w:r w:rsidR="00DF1691" w:rsidRPr="006F0159">
        <w:rPr>
          <w:rFonts w:cs="Calibri"/>
          <w:noProof/>
          <w:szCs w:val="22"/>
        </w:rPr>
        <w:t xml:space="preserve">014 </w:t>
      </w:r>
      <w:r>
        <w:rPr>
          <w:rFonts w:cs="Calibri"/>
          <w:noProof/>
          <w:szCs w:val="22"/>
        </w:rPr>
        <w:t xml:space="preserve">in </w:t>
      </w:r>
      <w:r w:rsidRPr="006F0159">
        <w:rPr>
          <w:rFonts w:cs="Calibri"/>
          <w:noProof/>
          <w:szCs w:val="22"/>
        </w:rPr>
        <w:t>Bacău</w:t>
      </w:r>
      <w:r>
        <w:rPr>
          <w:rFonts w:cs="Calibri"/>
          <w:noProof/>
          <w:szCs w:val="22"/>
        </w:rPr>
        <w:t xml:space="preserve"> county: </w:t>
      </w:r>
      <w:r w:rsidRPr="000A7AB3">
        <w:rPr>
          <w:rFonts w:cs="Calibri"/>
          <w:noProof/>
          <w:szCs w:val="22"/>
        </w:rPr>
        <w:t>“Social inclusion through the provision of integrated social services at community level”</w:t>
      </w:r>
      <w:r w:rsidR="00DF1691" w:rsidRPr="006F0159">
        <w:rPr>
          <w:rFonts w:cs="Calibri"/>
          <w:noProof/>
          <w:szCs w:val="22"/>
        </w:rPr>
        <w:t xml:space="preserve">. </w:t>
      </w:r>
      <w:r>
        <w:rPr>
          <w:rFonts w:cs="Calibri"/>
          <w:noProof/>
          <w:szCs w:val="22"/>
        </w:rPr>
        <w:t>The findings of the present evaluation will be used</w:t>
      </w:r>
      <w:r w:rsidR="0024776B">
        <w:rPr>
          <w:rFonts w:cs="Calibri"/>
          <w:noProof/>
          <w:szCs w:val="22"/>
        </w:rPr>
        <w:t xml:space="preserve"> to complete the advocacy plan for progressively scaling up the model of integrated community-based services</w:t>
      </w:r>
      <w:r w:rsidR="00DF1691" w:rsidRPr="006F0159">
        <w:rPr>
          <w:rFonts w:cs="Calibri"/>
          <w:noProof/>
          <w:szCs w:val="22"/>
        </w:rPr>
        <w:t>,</w:t>
      </w:r>
      <w:r w:rsidR="0024776B">
        <w:rPr>
          <w:rFonts w:cs="Calibri"/>
          <w:noProof/>
          <w:szCs w:val="22"/>
        </w:rPr>
        <w:t xml:space="preserve"> by end of </w:t>
      </w:r>
      <w:r w:rsidR="00DF1691" w:rsidRPr="006F0159">
        <w:rPr>
          <w:rFonts w:cs="Calibri"/>
          <w:noProof/>
          <w:szCs w:val="22"/>
        </w:rPr>
        <w:t xml:space="preserve">2017. </w:t>
      </w:r>
    </w:p>
    <w:p w:rsidR="00DF1691" w:rsidRPr="006F0159" w:rsidRDefault="0024776B" w:rsidP="00DF1691">
      <w:pPr>
        <w:spacing w:before="120" w:after="120"/>
        <w:rPr>
          <w:rFonts w:cs="Calibri"/>
          <w:noProof/>
          <w:szCs w:val="22"/>
        </w:rPr>
      </w:pPr>
      <w:r>
        <w:rPr>
          <w:rFonts w:cs="Calibri"/>
          <w:noProof/>
          <w:szCs w:val="22"/>
        </w:rPr>
        <w:t>Our evaluation hereby is exclusively concerned with the “First Priority</w:t>
      </w:r>
      <w:r w:rsidR="00DF1691" w:rsidRPr="006F0159">
        <w:rPr>
          <w:rFonts w:cs="Calibri"/>
          <w:noProof/>
          <w:szCs w:val="22"/>
        </w:rPr>
        <w:t xml:space="preserve">: </w:t>
      </w:r>
      <w:r>
        <w:rPr>
          <w:rFonts w:cs="Calibri"/>
          <w:noProof/>
          <w:szCs w:val="22"/>
        </w:rPr>
        <w:t>No More ‘Invis</w:t>
      </w:r>
      <w:r w:rsidR="00DF1691" w:rsidRPr="006F0159">
        <w:rPr>
          <w:rFonts w:cs="Calibri"/>
          <w:noProof/>
          <w:szCs w:val="22"/>
        </w:rPr>
        <w:t>ibl</w:t>
      </w:r>
      <w:r>
        <w:rPr>
          <w:rFonts w:cs="Calibri"/>
          <w:noProof/>
          <w:szCs w:val="22"/>
        </w:rPr>
        <w:t>e’ Children</w:t>
      </w:r>
      <w:r w:rsidR="00DF1691" w:rsidRPr="006F0159">
        <w:rPr>
          <w:rFonts w:cs="Calibri"/>
          <w:noProof/>
          <w:szCs w:val="22"/>
        </w:rPr>
        <w:t xml:space="preserve">!” </w:t>
      </w:r>
      <w:r>
        <w:rPr>
          <w:rFonts w:cs="Calibri"/>
          <w:noProof/>
          <w:szCs w:val="22"/>
        </w:rPr>
        <w:t>demonstration project and focuses on the environment in place in communes other than those of intervention and on the capacity of the local communities in the control group to implement the model. We also analysed the motivation of all stakeholders in order to determine the requirements for replication</w:t>
      </w:r>
      <w:r w:rsidR="00DF1691" w:rsidRPr="006F0159">
        <w:rPr>
          <w:rFonts w:cs="Calibri"/>
          <w:noProof/>
          <w:szCs w:val="22"/>
        </w:rPr>
        <w:t>,</w:t>
      </w:r>
      <w:r>
        <w:rPr>
          <w:rFonts w:cs="Calibri"/>
          <w:noProof/>
          <w:szCs w:val="22"/>
        </w:rPr>
        <w:t xml:space="preserve"> the level of replication and what model components can be replicated.</w:t>
      </w:r>
      <w:r w:rsidR="00DF1691" w:rsidRPr="006F0159">
        <w:rPr>
          <w:rFonts w:cs="Calibri"/>
          <w:noProof/>
          <w:szCs w:val="22"/>
        </w:rPr>
        <w:t xml:space="preserve"> </w:t>
      </w:r>
    </w:p>
    <w:p w:rsidR="00E907F0" w:rsidRPr="006F0159" w:rsidRDefault="00E907F0" w:rsidP="00E907F0">
      <w:pPr>
        <w:spacing w:before="120" w:after="120"/>
        <w:rPr>
          <w:rFonts w:cs="Calibri"/>
          <w:noProof/>
          <w:szCs w:val="22"/>
        </w:rPr>
      </w:pPr>
    </w:p>
    <w:p w:rsidR="00E907F0" w:rsidRPr="006F0159" w:rsidRDefault="00382FA2"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77" w:name="_Toc480816889"/>
      <w:bookmarkStart w:id="278" w:name="_Toc529786180"/>
      <w:r w:rsidRPr="006F0159">
        <w:rPr>
          <w:b w:val="0"/>
          <w:noProof/>
          <w:color w:val="17365D" w:themeColor="text2" w:themeShade="BF"/>
          <w:lang w:val="en-GB"/>
        </w:rPr>
        <w:t xml:space="preserve">3.4.3.1. </w:t>
      </w:r>
      <w:r w:rsidR="000C0C1F">
        <w:rPr>
          <w:b w:val="0"/>
          <w:noProof/>
          <w:color w:val="17365D" w:themeColor="text2" w:themeShade="BF"/>
          <w:lang w:val="en-GB"/>
        </w:rPr>
        <w:t>replication level</w:t>
      </w:r>
      <w:bookmarkEnd w:id="277"/>
      <w:bookmarkEnd w:id="278"/>
    </w:p>
    <w:p w:rsidR="00DB08D1" w:rsidRPr="006F0159" w:rsidRDefault="000C0C1F" w:rsidP="00DB08D1">
      <w:pPr>
        <w:spacing w:before="120" w:after="120"/>
        <w:rPr>
          <w:rFonts w:cs="Calibri"/>
          <w:noProof/>
          <w:szCs w:val="22"/>
        </w:rPr>
      </w:pPr>
      <w:r>
        <w:rPr>
          <w:rFonts w:cs="Calibri"/>
          <w:noProof/>
          <w:szCs w:val="22"/>
        </w:rPr>
        <w:t>A logic</w:t>
      </w:r>
      <w:r w:rsidR="00A93031">
        <w:rPr>
          <w:rFonts w:cs="Calibri"/>
          <w:noProof/>
          <w:szCs w:val="22"/>
        </w:rPr>
        <w:t>al</w:t>
      </w:r>
      <w:r>
        <w:rPr>
          <w:rFonts w:cs="Calibri"/>
          <w:noProof/>
          <w:szCs w:val="22"/>
        </w:rPr>
        <w:t xml:space="preserve"> analysis of the model indicates it can be scaled up nationwide</w:t>
      </w:r>
      <w:r w:rsidR="00DB08D1" w:rsidRPr="006F0159">
        <w:rPr>
          <w:rFonts w:cs="Calibri"/>
          <w:noProof/>
          <w:szCs w:val="22"/>
        </w:rPr>
        <w:t xml:space="preserve">. </w:t>
      </w:r>
      <w:r w:rsidR="00C35689" w:rsidRPr="00C35689">
        <w:rPr>
          <w:rFonts w:cs="Calibri"/>
          <w:b/>
          <w:noProof/>
          <w:szCs w:val="22"/>
        </w:rPr>
        <w:t>The</w:t>
      </w:r>
      <w:r w:rsidR="00C35689">
        <w:rPr>
          <w:rFonts w:cs="Calibri"/>
          <w:noProof/>
          <w:szCs w:val="22"/>
        </w:rPr>
        <w:t xml:space="preserve"> </w:t>
      </w:r>
      <w:r w:rsidR="00DB08D1" w:rsidRPr="006F0159">
        <w:rPr>
          <w:rFonts w:cs="Calibri"/>
          <w:b/>
          <w:noProof/>
          <w:szCs w:val="22"/>
        </w:rPr>
        <w:t>Aurora</w:t>
      </w:r>
      <w:r w:rsidR="00C35689">
        <w:rPr>
          <w:rFonts w:cs="Calibri"/>
          <w:b/>
          <w:noProof/>
          <w:szCs w:val="22"/>
        </w:rPr>
        <w:t xml:space="preserve"> methodology which enables the creation of a database of children and their families and generates an individual minimum package of services is a complex tool that can be used to generate customi</w:t>
      </w:r>
      <w:r w:rsidR="000A3D0B">
        <w:rPr>
          <w:rFonts w:cs="Calibri"/>
          <w:b/>
          <w:noProof/>
          <w:szCs w:val="22"/>
        </w:rPr>
        <w:t>s</w:t>
      </w:r>
      <w:r w:rsidR="00C35689">
        <w:rPr>
          <w:rFonts w:cs="Calibri"/>
          <w:b/>
          <w:noProof/>
          <w:szCs w:val="22"/>
        </w:rPr>
        <w:t xml:space="preserve">ed minimum packages of services for all children and their families in all communities </w:t>
      </w:r>
      <w:r w:rsidR="00C35689" w:rsidRPr="00C35689">
        <w:rPr>
          <w:rFonts w:cs="Calibri"/>
          <w:noProof/>
          <w:szCs w:val="22"/>
        </w:rPr>
        <w:t>to address the vulnerabilities identified</w:t>
      </w:r>
      <w:r w:rsidR="00DB08D1" w:rsidRPr="006F0159">
        <w:rPr>
          <w:rFonts w:cs="Calibri"/>
          <w:noProof/>
          <w:szCs w:val="22"/>
        </w:rPr>
        <w:t xml:space="preserve">. </w:t>
      </w:r>
    </w:p>
    <w:p w:rsidR="00DB08D1" w:rsidRPr="006F0159" w:rsidRDefault="00C35689" w:rsidP="00DB08D1">
      <w:pPr>
        <w:spacing w:before="120" w:after="120"/>
        <w:rPr>
          <w:rFonts w:cs="Calibri"/>
          <w:noProof/>
          <w:szCs w:val="22"/>
        </w:rPr>
      </w:pPr>
      <w:r>
        <w:rPr>
          <w:rFonts w:cs="Calibri"/>
          <w:noProof/>
          <w:szCs w:val="22"/>
        </w:rPr>
        <w:t>At the same time</w:t>
      </w:r>
      <w:r w:rsidR="00DB08D1" w:rsidRPr="006F0159">
        <w:rPr>
          <w:rFonts w:cs="Calibri"/>
          <w:noProof/>
          <w:szCs w:val="22"/>
        </w:rPr>
        <w:t xml:space="preserve">, </w:t>
      </w:r>
      <w:r>
        <w:rPr>
          <w:rFonts w:cs="Calibri"/>
          <w:noProof/>
          <w:szCs w:val="22"/>
        </w:rPr>
        <w:t xml:space="preserve">the </w:t>
      </w:r>
      <w:r w:rsidRPr="00C35689">
        <w:rPr>
          <w:rFonts w:cs="Calibri"/>
          <w:b/>
          <w:noProof/>
          <w:szCs w:val="22"/>
        </w:rPr>
        <w:t>national stakeholders</w:t>
      </w:r>
      <w:r>
        <w:rPr>
          <w:rFonts w:cs="Calibri"/>
          <w:noProof/>
          <w:szCs w:val="22"/>
        </w:rPr>
        <w:t xml:space="preserve"> we interviewed who were familiar with the project </w:t>
      </w:r>
      <w:r>
        <w:rPr>
          <w:rFonts w:cs="Calibri"/>
          <w:b/>
          <w:noProof/>
          <w:szCs w:val="22"/>
        </w:rPr>
        <w:t xml:space="preserve">judged the model as being replicable </w:t>
      </w:r>
      <w:r w:rsidR="006966CB">
        <w:rPr>
          <w:rFonts w:cs="Calibri"/>
          <w:noProof/>
          <w:szCs w:val="22"/>
        </w:rPr>
        <w:t xml:space="preserve">and its nationwide replication as desirable. On the other hand, according to the </w:t>
      </w:r>
      <w:r w:rsidR="00C9751C">
        <w:rPr>
          <w:rFonts w:cs="Calibri"/>
          <w:noProof/>
          <w:szCs w:val="22"/>
        </w:rPr>
        <w:t xml:space="preserve">“Financial </w:t>
      </w:r>
      <w:r w:rsidR="006966CB">
        <w:rPr>
          <w:rFonts w:cs="Calibri"/>
          <w:noProof/>
          <w:szCs w:val="22"/>
        </w:rPr>
        <w:t>i</w:t>
      </w:r>
      <w:r w:rsidR="00DB08D1" w:rsidRPr="006F0159">
        <w:rPr>
          <w:rFonts w:cs="Calibri"/>
          <w:noProof/>
          <w:szCs w:val="22"/>
        </w:rPr>
        <w:t>mpact</w:t>
      </w:r>
      <w:r w:rsidR="00C9751C">
        <w:rPr>
          <w:rFonts w:cs="Calibri"/>
          <w:noProof/>
          <w:szCs w:val="22"/>
        </w:rPr>
        <w:t xml:space="preserve"> </w:t>
      </w:r>
      <w:r w:rsidR="006966CB">
        <w:rPr>
          <w:rFonts w:cs="Calibri"/>
          <w:noProof/>
          <w:szCs w:val="22"/>
        </w:rPr>
        <w:t>a</w:t>
      </w:r>
      <w:r w:rsidR="00C9751C">
        <w:rPr>
          <w:rFonts w:cs="Calibri"/>
          <w:noProof/>
          <w:szCs w:val="22"/>
        </w:rPr>
        <w:t xml:space="preserve">nalysis </w:t>
      </w:r>
      <w:r w:rsidR="006966CB">
        <w:rPr>
          <w:rFonts w:cs="Calibri"/>
          <w:noProof/>
          <w:szCs w:val="22"/>
        </w:rPr>
        <w:t>for scaling up a model of community based services at national level</w:t>
      </w:r>
      <w:r w:rsidR="00DB08D1" w:rsidRPr="006F0159">
        <w:rPr>
          <w:rFonts w:cs="Calibri"/>
          <w:noProof/>
          <w:szCs w:val="22"/>
        </w:rPr>
        <w:t>”</w:t>
      </w:r>
      <w:r w:rsidR="006966CB">
        <w:rPr>
          <w:rFonts w:cs="Calibri"/>
          <w:noProof/>
          <w:szCs w:val="22"/>
        </w:rPr>
        <w:t xml:space="preserve">, </w:t>
      </w:r>
      <w:r w:rsidR="006966CB" w:rsidRPr="006966CB">
        <w:rPr>
          <w:rFonts w:cs="Calibri"/>
          <w:b/>
          <w:noProof/>
          <w:szCs w:val="22"/>
        </w:rPr>
        <w:t>the financial</w:t>
      </w:r>
      <w:r w:rsidR="006966CB">
        <w:rPr>
          <w:rFonts w:cs="Calibri"/>
          <w:noProof/>
          <w:szCs w:val="22"/>
        </w:rPr>
        <w:t xml:space="preserve"> </w:t>
      </w:r>
      <w:r w:rsidR="00DB08D1" w:rsidRPr="006F0159">
        <w:rPr>
          <w:rFonts w:cs="Calibri"/>
          <w:b/>
          <w:noProof/>
          <w:szCs w:val="22"/>
        </w:rPr>
        <w:t xml:space="preserve">impact </w:t>
      </w:r>
      <w:r w:rsidR="006966CB">
        <w:rPr>
          <w:rFonts w:cs="Calibri"/>
          <w:b/>
          <w:noProof/>
          <w:szCs w:val="22"/>
        </w:rPr>
        <w:t xml:space="preserve">of extending the model nationwide could be covered from the </w:t>
      </w:r>
      <w:r w:rsidR="00DB08D1" w:rsidRPr="007D635B">
        <w:rPr>
          <w:rFonts w:cs="Calibri"/>
          <w:b/>
          <w:noProof/>
          <w:szCs w:val="22"/>
        </w:rPr>
        <w:t>general consolidat</w:t>
      </w:r>
      <w:r w:rsidR="006966CB" w:rsidRPr="007D635B">
        <w:rPr>
          <w:rFonts w:cs="Calibri"/>
          <w:b/>
          <w:noProof/>
          <w:szCs w:val="22"/>
        </w:rPr>
        <w:t>ed budget</w:t>
      </w:r>
      <w:r w:rsidR="00DB08D1" w:rsidRPr="006F0159">
        <w:rPr>
          <w:rFonts w:cs="Calibri"/>
          <w:noProof/>
          <w:szCs w:val="22"/>
        </w:rPr>
        <w:t xml:space="preserve"> </w:t>
      </w:r>
      <w:r w:rsidR="007D635B">
        <w:rPr>
          <w:rFonts w:cs="Calibri"/>
          <w:noProof/>
          <w:szCs w:val="22"/>
        </w:rPr>
        <w:t xml:space="preserve">and a limited scale up </w:t>
      </w:r>
      <w:r w:rsidR="00DB08D1" w:rsidRPr="006F0159">
        <w:rPr>
          <w:rFonts w:cs="Calibri"/>
          <w:noProof/>
          <w:szCs w:val="22"/>
        </w:rPr>
        <w:t>(pilot</w:t>
      </w:r>
      <w:r w:rsidR="007D635B">
        <w:rPr>
          <w:rFonts w:cs="Calibri"/>
          <w:noProof/>
          <w:szCs w:val="22"/>
        </w:rPr>
        <w:t xml:space="preserve"> extension</w:t>
      </w:r>
      <w:r w:rsidR="00DB08D1" w:rsidRPr="006F0159">
        <w:rPr>
          <w:rFonts w:cs="Calibri"/>
          <w:noProof/>
          <w:szCs w:val="22"/>
        </w:rPr>
        <w:t xml:space="preserve">) </w:t>
      </w:r>
      <w:r w:rsidR="007D635B" w:rsidRPr="007D635B">
        <w:rPr>
          <w:rFonts w:cs="Calibri"/>
          <w:b/>
          <w:noProof/>
          <w:szCs w:val="22"/>
        </w:rPr>
        <w:t>can be carried out with</w:t>
      </w:r>
      <w:r w:rsidR="007D635B">
        <w:rPr>
          <w:rFonts w:cs="Calibri"/>
          <w:noProof/>
          <w:szCs w:val="22"/>
        </w:rPr>
        <w:t xml:space="preserve"> </w:t>
      </w:r>
      <w:r w:rsidR="00DB08D1" w:rsidRPr="006F0159">
        <w:rPr>
          <w:rFonts w:cs="Calibri"/>
          <w:b/>
          <w:noProof/>
          <w:szCs w:val="22"/>
        </w:rPr>
        <w:t>minim</w:t>
      </w:r>
      <w:r w:rsidR="007D635B">
        <w:rPr>
          <w:rFonts w:cs="Calibri"/>
          <w:b/>
          <w:noProof/>
          <w:szCs w:val="22"/>
        </w:rPr>
        <w:t xml:space="preserve">al budgetary impact by using external </w:t>
      </w:r>
      <w:r w:rsidR="00DB08D1" w:rsidRPr="006F0159">
        <w:rPr>
          <w:rFonts w:cs="Calibri"/>
          <w:b/>
          <w:noProof/>
          <w:szCs w:val="22"/>
        </w:rPr>
        <w:t>f</w:t>
      </w:r>
      <w:r w:rsidR="007D635B">
        <w:rPr>
          <w:rFonts w:cs="Calibri"/>
          <w:b/>
          <w:noProof/>
          <w:szCs w:val="22"/>
        </w:rPr>
        <w:t xml:space="preserve">unding sources </w:t>
      </w:r>
      <w:r w:rsidR="00DB08D1" w:rsidRPr="006F0159">
        <w:rPr>
          <w:rFonts w:cs="Calibri"/>
          <w:noProof/>
          <w:szCs w:val="22"/>
        </w:rPr>
        <w:t>(E</w:t>
      </w:r>
      <w:r w:rsidR="00794141">
        <w:rPr>
          <w:rFonts w:cs="Calibri"/>
          <w:noProof/>
          <w:szCs w:val="22"/>
        </w:rPr>
        <w:t>SF</w:t>
      </w:r>
      <w:r w:rsidR="00DB08D1" w:rsidRPr="006F0159">
        <w:rPr>
          <w:rFonts w:cs="Calibri"/>
          <w:noProof/>
          <w:szCs w:val="22"/>
        </w:rPr>
        <w:t xml:space="preserve">, </w:t>
      </w:r>
      <w:r w:rsidR="007D635B">
        <w:rPr>
          <w:rFonts w:cs="Calibri"/>
          <w:noProof/>
          <w:szCs w:val="22"/>
        </w:rPr>
        <w:t xml:space="preserve">the </w:t>
      </w:r>
      <w:r w:rsidR="00472AA4">
        <w:rPr>
          <w:rFonts w:cs="Calibri"/>
          <w:noProof/>
          <w:szCs w:val="22"/>
        </w:rPr>
        <w:t xml:space="preserve">World </w:t>
      </w:r>
      <w:r w:rsidR="00DB08D1" w:rsidRPr="006F0159">
        <w:rPr>
          <w:rFonts w:cs="Calibri"/>
          <w:noProof/>
          <w:szCs w:val="22"/>
        </w:rPr>
        <w:t>Ban</w:t>
      </w:r>
      <w:r w:rsidR="00472AA4">
        <w:rPr>
          <w:rFonts w:cs="Calibri"/>
          <w:noProof/>
          <w:szCs w:val="22"/>
        </w:rPr>
        <w:t>k</w:t>
      </w:r>
      <w:r w:rsidR="00DB08D1" w:rsidRPr="006F0159">
        <w:rPr>
          <w:rFonts w:cs="Calibri"/>
          <w:noProof/>
          <w:szCs w:val="22"/>
        </w:rPr>
        <w:t xml:space="preserve"> etc.).</w:t>
      </w:r>
      <w:r w:rsidR="006966CB">
        <w:rPr>
          <w:rFonts w:cs="Calibri"/>
          <w:noProof/>
          <w:szCs w:val="22"/>
        </w:rPr>
        <w:t xml:space="preserve"> </w:t>
      </w:r>
    </w:p>
    <w:p w:rsidR="00DB08D1" w:rsidRPr="006F0159" w:rsidRDefault="007D635B" w:rsidP="00DB08D1">
      <w:pPr>
        <w:spacing w:before="120" w:after="120"/>
        <w:rPr>
          <w:rFonts w:cs="Calibri"/>
          <w:noProof/>
          <w:szCs w:val="22"/>
        </w:rPr>
      </w:pPr>
      <w:r>
        <w:rPr>
          <w:rFonts w:cs="Calibri"/>
          <w:noProof/>
          <w:szCs w:val="22"/>
        </w:rPr>
        <w:t xml:space="preserve">With regard to the control communes, </w:t>
      </w:r>
      <w:r w:rsidRPr="007D635B">
        <w:rPr>
          <w:rFonts w:cs="Calibri"/>
          <w:b/>
          <w:noProof/>
          <w:szCs w:val="22"/>
        </w:rPr>
        <w:t xml:space="preserve">interviews with the social workers </w:t>
      </w:r>
      <w:r>
        <w:rPr>
          <w:rFonts w:cs="Calibri"/>
          <w:b/>
          <w:noProof/>
          <w:szCs w:val="22"/>
        </w:rPr>
        <w:t>indicated</w:t>
      </w:r>
      <w:r>
        <w:rPr>
          <w:rFonts w:cs="Calibri"/>
          <w:noProof/>
          <w:szCs w:val="22"/>
        </w:rPr>
        <w:t xml:space="preserve"> </w:t>
      </w:r>
      <w:r w:rsidRPr="007D635B">
        <w:rPr>
          <w:rFonts w:cs="Calibri"/>
          <w:b/>
          <w:noProof/>
          <w:szCs w:val="22"/>
        </w:rPr>
        <w:t xml:space="preserve">a high </w:t>
      </w:r>
      <w:r w:rsidR="00D06943">
        <w:rPr>
          <w:rFonts w:cs="Calibri"/>
          <w:b/>
          <w:noProof/>
          <w:szCs w:val="22"/>
        </w:rPr>
        <w:t>level</w:t>
      </w:r>
      <w:r w:rsidRPr="007D635B">
        <w:rPr>
          <w:rFonts w:cs="Calibri"/>
          <w:b/>
          <w:noProof/>
          <w:szCs w:val="22"/>
        </w:rPr>
        <w:t xml:space="preserve"> of openness to implement the model</w:t>
      </w:r>
      <w:r w:rsidR="00DB08D1" w:rsidRPr="006F0159">
        <w:rPr>
          <w:rFonts w:cs="Calibri"/>
          <w:noProof/>
          <w:szCs w:val="22"/>
        </w:rPr>
        <w:t xml:space="preserve">, </w:t>
      </w:r>
      <w:r>
        <w:rPr>
          <w:rFonts w:cs="Calibri"/>
          <w:noProof/>
          <w:szCs w:val="22"/>
        </w:rPr>
        <w:t xml:space="preserve">even though their experience with the project was limited to </w:t>
      </w:r>
      <w:r w:rsidR="00DB08D1" w:rsidRPr="006F0159">
        <w:rPr>
          <w:rFonts w:cs="Calibri"/>
          <w:noProof/>
          <w:szCs w:val="22"/>
        </w:rPr>
        <w:t>2011</w:t>
      </w:r>
      <w:r>
        <w:rPr>
          <w:rFonts w:cs="Calibri"/>
          <w:noProof/>
          <w:szCs w:val="22"/>
        </w:rPr>
        <w:t xml:space="preserve"> only</w:t>
      </w:r>
      <w:r w:rsidR="00DB08D1" w:rsidRPr="006F0159">
        <w:rPr>
          <w:rFonts w:cs="Calibri"/>
          <w:noProof/>
          <w:szCs w:val="22"/>
        </w:rPr>
        <w:t xml:space="preserve">. </w:t>
      </w:r>
    </w:p>
    <w:p w:rsidR="00DB08D1" w:rsidRPr="00F05C17" w:rsidRDefault="00516A1E" w:rsidP="00DB08D1">
      <w:pPr>
        <w:spacing w:before="120" w:after="120"/>
        <w:rPr>
          <w:rFonts w:cs="Calibri"/>
          <w:noProof/>
          <w:szCs w:val="22"/>
        </w:rPr>
      </w:pPr>
      <w:r>
        <w:rPr>
          <w:rFonts w:cs="Calibri"/>
          <w:noProof/>
          <w:szCs w:val="22"/>
        </w:rPr>
        <w:t xml:space="preserve">A plausible scaling up scenario is based on </w:t>
      </w:r>
      <w:r>
        <w:rPr>
          <w:rFonts w:cs="Calibri"/>
          <w:b/>
          <w:noProof/>
          <w:szCs w:val="22"/>
        </w:rPr>
        <w:t>strengthening the cooperation between U</w:t>
      </w:r>
      <w:r w:rsidR="00DB08D1" w:rsidRPr="006F0159">
        <w:rPr>
          <w:rFonts w:cs="Calibri"/>
          <w:b/>
          <w:noProof/>
          <w:szCs w:val="22"/>
        </w:rPr>
        <w:t>NICEF</w:t>
      </w:r>
      <w:r>
        <w:rPr>
          <w:rFonts w:cs="Calibri"/>
          <w:b/>
          <w:noProof/>
          <w:szCs w:val="22"/>
        </w:rPr>
        <w:t xml:space="preserve"> and the MoLSJ and/or the NAPCRA </w:t>
      </w:r>
      <w:r>
        <w:rPr>
          <w:rFonts w:cs="Calibri"/>
          <w:noProof/>
          <w:szCs w:val="22"/>
        </w:rPr>
        <w:t xml:space="preserve">with the aim of developing a </w:t>
      </w:r>
      <w:r w:rsidRPr="00516A1E">
        <w:rPr>
          <w:rFonts w:cs="Calibri"/>
          <w:b/>
          <w:noProof/>
          <w:szCs w:val="22"/>
        </w:rPr>
        <w:t>larger scale</w:t>
      </w:r>
      <w:r>
        <w:rPr>
          <w:rFonts w:cs="Calibri"/>
          <w:noProof/>
          <w:szCs w:val="22"/>
        </w:rPr>
        <w:t xml:space="preserve"> </w:t>
      </w:r>
      <w:r w:rsidR="00DB08D1" w:rsidRPr="006F0159">
        <w:rPr>
          <w:rFonts w:cs="Calibri"/>
          <w:b/>
          <w:noProof/>
          <w:szCs w:val="22"/>
        </w:rPr>
        <w:t>pilot</w:t>
      </w:r>
      <w:r>
        <w:rPr>
          <w:rFonts w:cs="Calibri"/>
          <w:b/>
          <w:noProof/>
          <w:szCs w:val="22"/>
        </w:rPr>
        <w:t xml:space="preserve"> project </w:t>
      </w:r>
      <w:r>
        <w:rPr>
          <w:rFonts w:cs="Calibri"/>
          <w:noProof/>
          <w:szCs w:val="22"/>
        </w:rPr>
        <w:t>involving</w:t>
      </w:r>
      <w:r w:rsidR="00DB08D1" w:rsidRPr="006F0159">
        <w:rPr>
          <w:rFonts w:cs="Calibri"/>
          <w:noProof/>
          <w:szCs w:val="22"/>
        </w:rPr>
        <w:t xml:space="preserve"> </w:t>
      </w:r>
      <w:r>
        <w:rPr>
          <w:rFonts w:cs="Calibri"/>
          <w:noProof/>
          <w:szCs w:val="22"/>
        </w:rPr>
        <w:t>full rural coverage in a few pilot counties</w:t>
      </w:r>
      <w:r w:rsidR="00DB08D1" w:rsidRPr="006F0159">
        <w:rPr>
          <w:rFonts w:cs="Calibri"/>
          <w:noProof/>
          <w:szCs w:val="22"/>
        </w:rPr>
        <w:t xml:space="preserve">. </w:t>
      </w:r>
      <w:r>
        <w:rPr>
          <w:rFonts w:cs="Calibri"/>
          <w:noProof/>
          <w:szCs w:val="22"/>
        </w:rPr>
        <w:t>Such a project could be funded by ESF</w:t>
      </w:r>
      <w:r w:rsidR="00475836">
        <w:rPr>
          <w:rFonts w:cs="Calibri"/>
          <w:noProof/>
          <w:szCs w:val="22"/>
        </w:rPr>
        <w:t>/</w:t>
      </w:r>
      <w:r w:rsidR="00DB08D1" w:rsidRPr="006F0159">
        <w:rPr>
          <w:rFonts w:cs="Calibri"/>
          <w:noProof/>
          <w:szCs w:val="22"/>
        </w:rPr>
        <w:t xml:space="preserve">POCU </w:t>
      </w:r>
      <w:r>
        <w:rPr>
          <w:rFonts w:cs="Calibri"/>
          <w:noProof/>
          <w:szCs w:val="22"/>
        </w:rPr>
        <w:t>and/or the World Bank and/or Norway and EEA Grants.</w:t>
      </w:r>
      <w:r w:rsidR="00DB08D1" w:rsidRPr="006F0159">
        <w:rPr>
          <w:rFonts w:cs="Calibri"/>
          <w:noProof/>
          <w:szCs w:val="22"/>
        </w:rPr>
        <w:t xml:space="preserve"> </w:t>
      </w:r>
      <w:r w:rsidR="00F05C17" w:rsidRPr="00F05C17">
        <w:rPr>
          <w:rFonts w:cs="Calibri"/>
          <w:b/>
          <w:noProof/>
          <w:szCs w:val="22"/>
        </w:rPr>
        <w:lastRenderedPageBreak/>
        <w:t>National coverage would then become possible once this</w:t>
      </w:r>
      <w:r w:rsidRPr="00F05C17">
        <w:rPr>
          <w:rFonts w:cs="Calibri"/>
          <w:b/>
          <w:noProof/>
          <w:szCs w:val="22"/>
        </w:rPr>
        <w:t xml:space="preserve"> larger scale pilot project </w:t>
      </w:r>
      <w:r w:rsidR="00F05C17" w:rsidRPr="00F05C17">
        <w:rPr>
          <w:rFonts w:cs="Calibri"/>
          <w:b/>
          <w:noProof/>
          <w:szCs w:val="22"/>
        </w:rPr>
        <w:t xml:space="preserve">is implemented </w:t>
      </w:r>
      <w:r w:rsidRPr="00F05C17">
        <w:rPr>
          <w:rFonts w:cs="Calibri"/>
          <w:b/>
          <w:noProof/>
          <w:szCs w:val="22"/>
        </w:rPr>
        <w:t xml:space="preserve">and </w:t>
      </w:r>
      <w:r w:rsidR="00D039E6">
        <w:rPr>
          <w:rFonts w:cs="Calibri"/>
          <w:b/>
          <w:noProof/>
          <w:szCs w:val="22"/>
        </w:rPr>
        <w:t xml:space="preserve">a sense of </w:t>
      </w:r>
      <w:r w:rsidRPr="00F05C17">
        <w:rPr>
          <w:rFonts w:cs="Calibri"/>
          <w:b/>
          <w:noProof/>
          <w:szCs w:val="22"/>
        </w:rPr>
        <w:t xml:space="preserve">ownership for the initiative </w:t>
      </w:r>
      <w:r w:rsidR="00F05C17" w:rsidRPr="00F05C17">
        <w:rPr>
          <w:rFonts w:cs="Calibri"/>
          <w:b/>
          <w:noProof/>
          <w:szCs w:val="22"/>
        </w:rPr>
        <w:t xml:space="preserve">is </w:t>
      </w:r>
      <w:r w:rsidR="00D039E6">
        <w:rPr>
          <w:rFonts w:cs="Calibri"/>
          <w:b/>
          <w:noProof/>
          <w:szCs w:val="22"/>
        </w:rPr>
        <w:t>built within</w:t>
      </w:r>
      <w:r w:rsidR="00F05C17" w:rsidRPr="00F05C17">
        <w:rPr>
          <w:rFonts w:cs="Calibri"/>
          <w:b/>
          <w:noProof/>
          <w:szCs w:val="22"/>
        </w:rPr>
        <w:t xml:space="preserve"> </w:t>
      </w:r>
      <w:r w:rsidRPr="00F05C17">
        <w:rPr>
          <w:rFonts w:cs="Calibri"/>
          <w:b/>
          <w:noProof/>
          <w:szCs w:val="22"/>
        </w:rPr>
        <w:t>the Ministry of Labour</w:t>
      </w:r>
      <w:r w:rsidR="00F05C17" w:rsidRPr="00F05C17">
        <w:rPr>
          <w:rFonts w:cs="Calibri"/>
          <w:b/>
          <w:noProof/>
          <w:szCs w:val="22"/>
        </w:rPr>
        <w:t>.</w:t>
      </w:r>
    </w:p>
    <w:p w:rsidR="00DB08D1" w:rsidRPr="006F0159" w:rsidRDefault="00D039E6" w:rsidP="00DB08D1">
      <w:pPr>
        <w:spacing w:before="120" w:after="120"/>
        <w:rPr>
          <w:rFonts w:cs="Calibri"/>
          <w:noProof/>
          <w:szCs w:val="22"/>
        </w:rPr>
      </w:pPr>
      <w:r>
        <w:rPr>
          <w:rFonts w:cs="Calibri"/>
          <w:b/>
          <w:noProof/>
          <w:szCs w:val="22"/>
        </w:rPr>
        <w:t>Still, any real chances of replicating the model directly depend on its effectiveness and demonstrated impact</w:t>
      </w:r>
      <w:r w:rsidR="00DB08D1" w:rsidRPr="006F0159">
        <w:rPr>
          <w:rFonts w:cs="Calibri"/>
          <w:noProof/>
          <w:szCs w:val="22"/>
        </w:rPr>
        <w:t xml:space="preserve">, </w:t>
      </w:r>
      <w:r>
        <w:rPr>
          <w:rFonts w:cs="Calibri"/>
          <w:noProof/>
          <w:szCs w:val="22"/>
        </w:rPr>
        <w:t xml:space="preserve">as these are the elements that the </w:t>
      </w:r>
      <w:r w:rsidR="00DB08D1" w:rsidRPr="006F0159">
        <w:rPr>
          <w:rFonts w:cs="Calibri"/>
          <w:noProof/>
          <w:szCs w:val="22"/>
        </w:rPr>
        <w:t>Minist</w:t>
      </w:r>
      <w:r>
        <w:rPr>
          <w:rFonts w:cs="Calibri"/>
          <w:noProof/>
          <w:szCs w:val="22"/>
        </w:rPr>
        <w:t xml:space="preserve">ry of Labour and Social Justice can bring to the table </w:t>
      </w:r>
      <w:r w:rsidR="00475836">
        <w:rPr>
          <w:rFonts w:cs="Calibri"/>
          <w:noProof/>
          <w:szCs w:val="22"/>
        </w:rPr>
        <w:t xml:space="preserve">to persuade </w:t>
      </w:r>
      <w:r>
        <w:rPr>
          <w:rFonts w:cs="Calibri"/>
          <w:noProof/>
          <w:szCs w:val="22"/>
        </w:rPr>
        <w:t>its potential funding partners</w:t>
      </w:r>
      <w:r w:rsidR="00DB08D1" w:rsidRPr="006F0159">
        <w:rPr>
          <w:rFonts w:cs="Calibri"/>
          <w:noProof/>
          <w:szCs w:val="22"/>
        </w:rPr>
        <w:t>.</w:t>
      </w:r>
    </w:p>
    <w:p w:rsidR="00DB08D1" w:rsidRPr="006F0159" w:rsidRDefault="00475836" w:rsidP="00DB08D1">
      <w:pPr>
        <w:spacing w:before="120" w:after="120"/>
        <w:rPr>
          <w:rFonts w:cs="Calibri"/>
          <w:b/>
          <w:noProof/>
          <w:szCs w:val="22"/>
        </w:rPr>
      </w:pPr>
      <w:r>
        <w:rPr>
          <w:rFonts w:cs="Calibri"/>
          <w:b/>
          <w:noProof/>
          <w:szCs w:val="22"/>
        </w:rPr>
        <w:t>On the other hand</w:t>
      </w:r>
      <w:r w:rsidR="00DB08D1" w:rsidRPr="006F0159">
        <w:rPr>
          <w:rFonts w:cs="Calibri"/>
          <w:b/>
          <w:noProof/>
          <w:szCs w:val="22"/>
        </w:rPr>
        <w:t xml:space="preserve">, </w:t>
      </w:r>
      <w:r>
        <w:rPr>
          <w:rFonts w:cs="Calibri"/>
          <w:b/>
          <w:noProof/>
          <w:szCs w:val="22"/>
        </w:rPr>
        <w:t>through small scale projects based on local initiatives and using ESF/POCU funds (priority axes 4 and 5), the model can be extended to all the communes that have the interest and capacity to develop a quality project</w:t>
      </w:r>
      <w:r w:rsidR="00272351">
        <w:rPr>
          <w:rFonts w:cs="Calibri"/>
          <w:b/>
          <w:noProof/>
          <w:szCs w:val="22"/>
        </w:rPr>
        <w:t xml:space="preserve"> eligible to receive </w:t>
      </w:r>
      <w:r w:rsidR="00B31D3F">
        <w:rPr>
          <w:rFonts w:cs="Calibri"/>
          <w:b/>
          <w:noProof/>
          <w:szCs w:val="22"/>
        </w:rPr>
        <w:t>funding</w:t>
      </w:r>
      <w:r>
        <w:rPr>
          <w:rFonts w:cs="Calibri"/>
          <w:b/>
          <w:noProof/>
          <w:szCs w:val="22"/>
        </w:rPr>
        <w:t>.</w:t>
      </w:r>
    </w:p>
    <w:p w:rsidR="00E907F0" w:rsidRPr="006F0159" w:rsidRDefault="00E907F0" w:rsidP="00E907F0">
      <w:pPr>
        <w:spacing w:before="120" w:after="120"/>
        <w:rPr>
          <w:rFonts w:cs="Calibri"/>
          <w:noProof/>
          <w:szCs w:val="22"/>
        </w:rPr>
      </w:pPr>
    </w:p>
    <w:p w:rsidR="00E907F0" w:rsidRPr="006F0159" w:rsidRDefault="00382FA2"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79" w:name="_Toc480816891"/>
      <w:bookmarkStart w:id="280" w:name="_Toc529786181"/>
      <w:r w:rsidRPr="006F0159">
        <w:rPr>
          <w:b w:val="0"/>
          <w:noProof/>
          <w:color w:val="17365D" w:themeColor="text2" w:themeShade="BF"/>
          <w:lang w:val="en-GB"/>
        </w:rPr>
        <w:t xml:space="preserve">3.4.3.2. </w:t>
      </w:r>
      <w:r w:rsidR="00E907F0" w:rsidRPr="006F0159">
        <w:rPr>
          <w:b w:val="0"/>
          <w:noProof/>
          <w:color w:val="17365D" w:themeColor="text2" w:themeShade="BF"/>
          <w:lang w:val="en-GB"/>
        </w:rPr>
        <w:t>replica</w:t>
      </w:r>
      <w:r w:rsidR="00C7079E">
        <w:rPr>
          <w:b w:val="0"/>
          <w:noProof/>
          <w:color w:val="17365D" w:themeColor="text2" w:themeShade="BF"/>
          <w:lang w:val="en-GB"/>
        </w:rPr>
        <w:t>tion environment</w:t>
      </w:r>
      <w:bookmarkEnd w:id="279"/>
      <w:bookmarkEnd w:id="280"/>
    </w:p>
    <w:p w:rsidR="00E907F0" w:rsidRPr="006F0159" w:rsidRDefault="006E1003" w:rsidP="00E907F0">
      <w:pPr>
        <w:spacing w:before="120" w:after="120"/>
        <w:rPr>
          <w:rFonts w:cs="Calibri"/>
          <w:noProof/>
          <w:szCs w:val="22"/>
        </w:rPr>
      </w:pPr>
      <w:r>
        <w:rPr>
          <w:rFonts w:cs="Calibri"/>
          <w:noProof/>
          <w:szCs w:val="22"/>
        </w:rPr>
        <w:t xml:space="preserve">Any plan to replicate a model will work only after overcoming the </w:t>
      </w:r>
      <w:r w:rsidR="00E907F0" w:rsidRPr="006F0159">
        <w:rPr>
          <w:rFonts w:cs="Calibri"/>
          <w:noProof/>
          <w:szCs w:val="22"/>
        </w:rPr>
        <w:t>structural</w:t>
      </w:r>
      <w:r>
        <w:rPr>
          <w:rFonts w:cs="Calibri"/>
          <w:noProof/>
          <w:szCs w:val="22"/>
        </w:rPr>
        <w:t xml:space="preserve"> problems of the social assistance system and the </w:t>
      </w:r>
      <w:r w:rsidR="00505FD9">
        <w:rPr>
          <w:rFonts w:cs="Calibri"/>
          <w:noProof/>
          <w:szCs w:val="22"/>
        </w:rPr>
        <w:t>persisting</w:t>
      </w:r>
      <w:r>
        <w:rPr>
          <w:rFonts w:cs="Calibri"/>
          <w:noProof/>
          <w:szCs w:val="22"/>
        </w:rPr>
        <w:t xml:space="preserve"> challenges identified by all partners at the time of the Exit strategy development</w:t>
      </w:r>
      <w:r w:rsidR="00DB08D1" w:rsidRPr="006F0159">
        <w:rPr>
          <w:rFonts w:cs="Calibri"/>
          <w:noProof/>
          <w:szCs w:val="22"/>
        </w:rPr>
        <w:t xml:space="preserve">. </w:t>
      </w:r>
      <w:r w:rsidR="00505FD9">
        <w:rPr>
          <w:rFonts w:cs="Calibri"/>
          <w:noProof/>
          <w:szCs w:val="22"/>
        </w:rPr>
        <w:t xml:space="preserve">Thus, as indicated by the interviews conducted with representatives of </w:t>
      </w:r>
      <w:r w:rsidR="00E907F0" w:rsidRPr="006F0159">
        <w:rPr>
          <w:rFonts w:cs="Calibri"/>
          <w:noProof/>
          <w:szCs w:val="22"/>
        </w:rPr>
        <w:t>UNIC</w:t>
      </w:r>
      <w:r w:rsidR="00505FD9">
        <w:rPr>
          <w:rFonts w:cs="Calibri"/>
          <w:noProof/>
          <w:szCs w:val="22"/>
        </w:rPr>
        <w:t>E</w:t>
      </w:r>
      <w:r w:rsidR="00E907F0" w:rsidRPr="006F0159">
        <w:rPr>
          <w:rFonts w:cs="Calibri"/>
          <w:noProof/>
          <w:szCs w:val="22"/>
        </w:rPr>
        <w:t xml:space="preserve">F, </w:t>
      </w:r>
      <w:r w:rsidR="00505FD9">
        <w:rPr>
          <w:rFonts w:cs="Calibri"/>
          <w:noProof/>
          <w:szCs w:val="22"/>
        </w:rPr>
        <w:t>ministries and national NGOs</w:t>
      </w:r>
      <w:r w:rsidR="00E907F0" w:rsidRPr="006F0159">
        <w:rPr>
          <w:rFonts w:cs="Calibri"/>
          <w:noProof/>
          <w:szCs w:val="22"/>
        </w:rPr>
        <w:t xml:space="preserve">, </w:t>
      </w:r>
      <w:r w:rsidR="00505FD9">
        <w:rPr>
          <w:rFonts w:cs="Calibri"/>
          <w:noProof/>
          <w:szCs w:val="22"/>
        </w:rPr>
        <w:t>these challenges include barriers and bottlenecks which need to be removed through combined policy advocacy strategies developed in partnership with the relevant national and local stakeholders</w:t>
      </w:r>
      <w:r w:rsidR="0097602A" w:rsidRPr="006F0159">
        <w:rPr>
          <w:szCs w:val="22"/>
        </w:rPr>
        <w:t xml:space="preserve">, </w:t>
      </w:r>
      <w:r w:rsidR="00505FD9">
        <w:rPr>
          <w:szCs w:val="22"/>
        </w:rPr>
        <w:t>and they concern</w:t>
      </w:r>
      <w:r w:rsidR="00E907F0" w:rsidRPr="006F0159">
        <w:rPr>
          <w:rFonts w:cs="Calibri"/>
          <w:noProof/>
          <w:szCs w:val="22"/>
        </w:rPr>
        <w:t>:</w:t>
      </w:r>
    </w:p>
    <w:p w:rsidR="0097602A" w:rsidRPr="006F0159" w:rsidRDefault="00505FD9" w:rsidP="00FC35B3">
      <w:pPr>
        <w:pStyle w:val="ListParagraph"/>
        <w:numPr>
          <w:ilvl w:val="0"/>
          <w:numId w:val="54"/>
        </w:numPr>
        <w:spacing w:before="120" w:after="120"/>
        <w:rPr>
          <w:rFonts w:cs="Calibri"/>
          <w:noProof/>
          <w:szCs w:val="22"/>
        </w:rPr>
      </w:pPr>
      <w:r>
        <w:rPr>
          <w:szCs w:val="22"/>
        </w:rPr>
        <w:t>The intersectorial approach to intervention planning and programming</w:t>
      </w:r>
      <w:r w:rsidR="0097602A" w:rsidRPr="006F0159">
        <w:rPr>
          <w:szCs w:val="22"/>
        </w:rPr>
        <w:t>, inclu</w:t>
      </w:r>
      <w:r>
        <w:rPr>
          <w:szCs w:val="22"/>
        </w:rPr>
        <w:t>ding to budget design.</w:t>
      </w:r>
    </w:p>
    <w:p w:rsidR="00E907F0" w:rsidRPr="006F0159" w:rsidRDefault="00505FD9" w:rsidP="00FC35B3">
      <w:pPr>
        <w:pStyle w:val="ListParagraph"/>
        <w:numPr>
          <w:ilvl w:val="0"/>
          <w:numId w:val="54"/>
        </w:numPr>
        <w:spacing w:before="120" w:after="120"/>
        <w:rPr>
          <w:rFonts w:cs="Calibri"/>
          <w:noProof/>
          <w:szCs w:val="22"/>
        </w:rPr>
      </w:pPr>
      <w:r>
        <w:rPr>
          <w:rFonts w:cs="Calibri"/>
          <w:noProof/>
          <w:szCs w:val="22"/>
        </w:rPr>
        <w:t>Regulating the funding of decentralised social assistance services</w:t>
      </w:r>
      <w:r w:rsidR="00E907F0" w:rsidRPr="006F0159">
        <w:rPr>
          <w:rFonts w:cs="Calibri"/>
          <w:noProof/>
          <w:szCs w:val="22"/>
        </w:rPr>
        <w:t>,</w:t>
      </w:r>
      <w:r w:rsidR="00AD4850">
        <w:rPr>
          <w:rFonts w:cs="Calibri"/>
          <w:noProof/>
          <w:szCs w:val="22"/>
        </w:rPr>
        <w:t xml:space="preserve"> observing the framework law on decentralisation and undertaking transfers from the state budget to the local budgets, based on cost standards and on the model used to regulate the financing of community health care in </w:t>
      </w:r>
      <w:r w:rsidR="00E907F0" w:rsidRPr="006F0159">
        <w:rPr>
          <w:rFonts w:cs="Calibri"/>
          <w:noProof/>
          <w:szCs w:val="22"/>
        </w:rPr>
        <w:t>2017 (</w:t>
      </w:r>
      <w:r w:rsidR="00AD4850">
        <w:rPr>
          <w:rFonts w:cs="Calibri"/>
          <w:noProof/>
          <w:szCs w:val="22"/>
        </w:rPr>
        <w:t xml:space="preserve">via GEO </w:t>
      </w:r>
      <w:r w:rsidR="00E907F0" w:rsidRPr="006F0159">
        <w:rPr>
          <w:rFonts w:cs="Calibri"/>
          <w:noProof/>
          <w:szCs w:val="22"/>
        </w:rPr>
        <w:t xml:space="preserve">18/2017 </w:t>
      </w:r>
      <w:r w:rsidR="00AD4850">
        <w:rPr>
          <w:rFonts w:cs="Calibri"/>
          <w:noProof/>
          <w:szCs w:val="22"/>
        </w:rPr>
        <w:t>on community health care</w:t>
      </w:r>
      <w:r w:rsidR="00E907F0" w:rsidRPr="006F0159">
        <w:rPr>
          <w:rFonts w:cs="Calibri"/>
          <w:noProof/>
          <w:szCs w:val="22"/>
        </w:rPr>
        <w:t>)</w:t>
      </w:r>
      <w:r w:rsidR="00AD4850">
        <w:rPr>
          <w:rFonts w:cs="Calibri"/>
          <w:noProof/>
          <w:szCs w:val="22"/>
        </w:rPr>
        <w:t xml:space="preserve"> and considering the number of vulnerable children in the communities and the other elements that can affect the actual cost of services.</w:t>
      </w:r>
      <w:r w:rsidR="00E907F0" w:rsidRPr="006F0159">
        <w:rPr>
          <w:rFonts w:cs="Calibri"/>
          <w:noProof/>
          <w:szCs w:val="22"/>
        </w:rPr>
        <w:t xml:space="preserve"> </w:t>
      </w:r>
      <w:r w:rsidR="00AD4850">
        <w:rPr>
          <w:rFonts w:cs="Calibri"/>
          <w:noProof/>
          <w:szCs w:val="22"/>
        </w:rPr>
        <w:t xml:space="preserve">The current experience with the modelling project </w:t>
      </w:r>
      <w:r w:rsidR="00060BE0">
        <w:rPr>
          <w:rFonts w:cs="Calibri"/>
          <w:noProof/>
          <w:szCs w:val="22"/>
        </w:rPr>
        <w:t>is already a source of d</w:t>
      </w:r>
      <w:r w:rsidR="00AD4850">
        <w:rPr>
          <w:rFonts w:cs="Calibri"/>
          <w:noProof/>
          <w:szCs w:val="22"/>
        </w:rPr>
        <w:t>ata</w:t>
      </w:r>
      <w:r w:rsidR="00060BE0">
        <w:rPr>
          <w:rFonts w:cs="Calibri"/>
          <w:noProof/>
          <w:szCs w:val="22"/>
        </w:rPr>
        <w:t xml:space="preserve"> for standardising costs based on the number of vulnerable children, urban/rural area, share of children in the total population, population density and other established indicators on social exclusion in the communities of interest.</w:t>
      </w:r>
      <w:r w:rsidR="00E907F0" w:rsidRPr="006F0159">
        <w:rPr>
          <w:rFonts w:cs="Calibri"/>
          <w:noProof/>
          <w:szCs w:val="22"/>
        </w:rPr>
        <w:t xml:space="preserve"> </w:t>
      </w:r>
      <w:r w:rsidR="00F10074" w:rsidRPr="006F0159">
        <w:rPr>
          <w:rFonts w:cs="Calibri"/>
          <w:noProof/>
          <w:szCs w:val="22"/>
        </w:rPr>
        <w:t>M</w:t>
      </w:r>
      <w:r w:rsidR="00060BE0">
        <w:rPr>
          <w:rFonts w:cs="Calibri"/>
          <w:noProof/>
          <w:szCs w:val="22"/>
        </w:rPr>
        <w:t>oreover, the systematic identification enabled by the Aurora working methodology can generate an accurate county or national level q</w:t>
      </w:r>
      <w:r w:rsidR="00161423" w:rsidRPr="006F0159">
        <w:rPr>
          <w:rFonts w:cs="Calibri"/>
          <w:noProof/>
          <w:szCs w:val="22"/>
        </w:rPr>
        <w:t>uantifica</w:t>
      </w:r>
      <w:r w:rsidR="00060BE0">
        <w:rPr>
          <w:rFonts w:cs="Calibri"/>
          <w:noProof/>
          <w:szCs w:val="22"/>
        </w:rPr>
        <w:t>tion of the number of vulnerable children</w:t>
      </w:r>
      <w:r w:rsidR="00E907F0" w:rsidRPr="006F0159">
        <w:rPr>
          <w:rFonts w:cs="Calibri"/>
          <w:noProof/>
          <w:szCs w:val="22"/>
        </w:rPr>
        <w:t>.</w:t>
      </w:r>
    </w:p>
    <w:p w:rsidR="0097602A" w:rsidRPr="006F0159" w:rsidRDefault="00060BE0" w:rsidP="00FC35B3">
      <w:pPr>
        <w:pStyle w:val="ListParagraph"/>
        <w:numPr>
          <w:ilvl w:val="0"/>
          <w:numId w:val="54"/>
        </w:numPr>
        <w:spacing w:before="120" w:after="120"/>
        <w:rPr>
          <w:rFonts w:cs="Calibri"/>
          <w:noProof/>
          <w:sz w:val="20"/>
          <w:szCs w:val="22"/>
        </w:rPr>
      </w:pPr>
      <w:r>
        <w:t>Local public administration engagement and participation in the development of national policies.</w:t>
      </w:r>
    </w:p>
    <w:p w:rsidR="00E907F0" w:rsidRPr="006F0159" w:rsidRDefault="00B7162A" w:rsidP="00FC35B3">
      <w:pPr>
        <w:pStyle w:val="ListParagraph"/>
        <w:numPr>
          <w:ilvl w:val="0"/>
          <w:numId w:val="54"/>
        </w:numPr>
        <w:spacing w:before="120" w:after="120"/>
        <w:rPr>
          <w:rFonts w:cs="Calibri"/>
          <w:noProof/>
          <w:szCs w:val="22"/>
        </w:rPr>
      </w:pPr>
      <w:r>
        <w:rPr>
          <w:rFonts w:cs="Calibri"/>
          <w:noProof/>
          <w:szCs w:val="22"/>
        </w:rPr>
        <w:t>Developing a medium to long term human resources strategy for the</w:t>
      </w:r>
      <w:r w:rsidR="00E907F0" w:rsidRPr="006F0159">
        <w:rPr>
          <w:rFonts w:cs="Calibri"/>
          <w:noProof/>
          <w:szCs w:val="22"/>
        </w:rPr>
        <w:t xml:space="preserve"> SPAS</w:t>
      </w:r>
      <w:r>
        <w:rPr>
          <w:rFonts w:cs="Calibri"/>
          <w:noProof/>
          <w:szCs w:val="22"/>
        </w:rPr>
        <w:t xml:space="preserve"> and CHN</w:t>
      </w:r>
      <w:r w:rsidR="00E907F0" w:rsidRPr="006F0159">
        <w:rPr>
          <w:rFonts w:cs="Calibri"/>
          <w:noProof/>
          <w:szCs w:val="22"/>
        </w:rPr>
        <w:t>, inclu</w:t>
      </w:r>
      <w:r>
        <w:rPr>
          <w:rFonts w:cs="Calibri"/>
          <w:noProof/>
          <w:szCs w:val="22"/>
        </w:rPr>
        <w:t>ding</w:t>
      </w:r>
      <w:r w:rsidR="00E907F0" w:rsidRPr="006F0159">
        <w:rPr>
          <w:rFonts w:cs="Calibri"/>
          <w:noProof/>
          <w:szCs w:val="22"/>
        </w:rPr>
        <w:t xml:space="preserve">: </w:t>
      </w:r>
    </w:p>
    <w:p w:rsidR="0097602A" w:rsidRPr="006F0159" w:rsidRDefault="00B7162A" w:rsidP="00FC35B3">
      <w:pPr>
        <w:pStyle w:val="ListParagraph"/>
        <w:numPr>
          <w:ilvl w:val="0"/>
          <w:numId w:val="62"/>
        </w:numPr>
        <w:spacing w:before="120" w:after="120"/>
        <w:rPr>
          <w:rFonts w:cs="Calibri"/>
          <w:noProof/>
          <w:szCs w:val="22"/>
        </w:rPr>
      </w:pPr>
      <w:r>
        <w:rPr>
          <w:rFonts w:cs="Calibri"/>
          <w:noProof/>
          <w:szCs w:val="22"/>
        </w:rPr>
        <w:t>hiring community professionals at the local level</w:t>
      </w:r>
      <w:r w:rsidR="00C10E3A" w:rsidRPr="006F0159">
        <w:rPr>
          <w:rFonts w:cs="Calibri"/>
          <w:noProof/>
          <w:szCs w:val="22"/>
        </w:rPr>
        <w:t>;</w:t>
      </w:r>
    </w:p>
    <w:p w:rsidR="00E907F0" w:rsidRPr="006F0159" w:rsidRDefault="00B7162A" w:rsidP="00FC35B3">
      <w:pPr>
        <w:pStyle w:val="ListParagraph"/>
        <w:numPr>
          <w:ilvl w:val="0"/>
          <w:numId w:val="62"/>
        </w:numPr>
        <w:spacing w:before="120" w:after="120"/>
        <w:rPr>
          <w:rFonts w:cs="Calibri"/>
          <w:noProof/>
          <w:szCs w:val="22"/>
        </w:rPr>
      </w:pPr>
      <w:r>
        <w:rPr>
          <w:rFonts w:cs="Calibri"/>
          <w:noProof/>
          <w:szCs w:val="22"/>
        </w:rPr>
        <w:t xml:space="preserve">training the current </w:t>
      </w:r>
      <w:r>
        <w:rPr>
          <w:rFonts w:cs="Calibri"/>
          <w:iCs/>
          <w:noProof/>
          <w:szCs w:val="22"/>
        </w:rPr>
        <w:t>s</w:t>
      </w:r>
      <w:r w:rsidRPr="00B7162A">
        <w:rPr>
          <w:rFonts w:cs="Calibri"/>
          <w:iCs/>
          <w:noProof/>
          <w:szCs w:val="22"/>
        </w:rPr>
        <w:t>ocial assistance operative</w:t>
      </w:r>
      <w:r>
        <w:rPr>
          <w:rFonts w:cs="Calibri"/>
          <w:iCs/>
          <w:noProof/>
          <w:szCs w:val="22"/>
        </w:rPr>
        <w:t>s</w:t>
      </w:r>
      <w:r w:rsidR="00E907F0" w:rsidRPr="006F0159">
        <w:rPr>
          <w:rFonts w:cs="Calibri"/>
          <w:noProof/>
          <w:szCs w:val="22"/>
        </w:rPr>
        <w:t>;</w:t>
      </w:r>
    </w:p>
    <w:p w:rsidR="00E907F0" w:rsidRPr="006F0159" w:rsidRDefault="00B7162A" w:rsidP="00FC35B3">
      <w:pPr>
        <w:pStyle w:val="ListParagraph"/>
        <w:numPr>
          <w:ilvl w:val="0"/>
          <w:numId w:val="62"/>
        </w:numPr>
        <w:spacing w:before="120" w:after="120"/>
        <w:rPr>
          <w:rFonts w:cs="Calibri"/>
          <w:noProof/>
          <w:szCs w:val="22"/>
        </w:rPr>
      </w:pPr>
      <w:r>
        <w:rPr>
          <w:rFonts w:cs="Calibri"/>
          <w:noProof/>
          <w:szCs w:val="22"/>
        </w:rPr>
        <w:t xml:space="preserve">establishing partnerships between the local public administration, the national authorities and the faculties of social assistance in the country </w:t>
      </w:r>
      <w:r w:rsidR="00490564">
        <w:rPr>
          <w:rFonts w:cs="Calibri"/>
          <w:noProof/>
          <w:szCs w:val="22"/>
        </w:rPr>
        <w:t>for the purpose of developing</w:t>
      </w:r>
      <w:r>
        <w:rPr>
          <w:rFonts w:cs="Calibri"/>
          <w:noProof/>
          <w:szCs w:val="22"/>
        </w:rPr>
        <w:t xml:space="preserve"> special and free of charge programmes </w:t>
      </w:r>
      <w:r w:rsidR="00E907F0" w:rsidRPr="006F0159">
        <w:rPr>
          <w:rFonts w:cs="Calibri"/>
          <w:noProof/>
          <w:szCs w:val="22"/>
        </w:rPr>
        <w:t>(</w:t>
      </w:r>
      <w:r>
        <w:rPr>
          <w:rFonts w:cs="Calibri"/>
          <w:noProof/>
          <w:szCs w:val="22"/>
        </w:rPr>
        <w:t xml:space="preserve">long-distance courses and especially modular </w:t>
      </w:r>
      <w:r w:rsidR="00843F59">
        <w:rPr>
          <w:rFonts w:cs="Calibri"/>
          <w:noProof/>
          <w:szCs w:val="22"/>
        </w:rPr>
        <w:t xml:space="preserve">training </w:t>
      </w:r>
      <w:r>
        <w:rPr>
          <w:rFonts w:cs="Calibri"/>
          <w:noProof/>
          <w:szCs w:val="22"/>
        </w:rPr>
        <w:t xml:space="preserve">programmes tailored to the needs and availability of the </w:t>
      </w:r>
      <w:r>
        <w:rPr>
          <w:rFonts w:cs="Calibri"/>
          <w:iCs/>
          <w:noProof/>
          <w:szCs w:val="22"/>
        </w:rPr>
        <w:t>s</w:t>
      </w:r>
      <w:r w:rsidRPr="00B7162A">
        <w:rPr>
          <w:rFonts w:cs="Calibri"/>
          <w:iCs/>
          <w:noProof/>
          <w:szCs w:val="22"/>
        </w:rPr>
        <w:t>ocial assistance operative</w:t>
      </w:r>
      <w:r>
        <w:rPr>
          <w:rFonts w:cs="Calibri"/>
          <w:iCs/>
          <w:noProof/>
          <w:szCs w:val="22"/>
        </w:rPr>
        <w:t>s</w:t>
      </w:r>
      <w:r w:rsidRPr="006F0159">
        <w:rPr>
          <w:rFonts w:cs="Calibri"/>
          <w:noProof/>
          <w:szCs w:val="22"/>
        </w:rPr>
        <w:t xml:space="preserve"> </w:t>
      </w:r>
      <w:r>
        <w:rPr>
          <w:rFonts w:cs="Calibri"/>
          <w:noProof/>
          <w:szCs w:val="22"/>
        </w:rPr>
        <w:t>already working in the</w:t>
      </w:r>
      <w:r w:rsidR="00E907F0" w:rsidRPr="006F0159">
        <w:rPr>
          <w:rFonts w:cs="Calibri"/>
          <w:noProof/>
          <w:szCs w:val="22"/>
        </w:rPr>
        <w:t xml:space="preserve"> SPAS), </w:t>
      </w:r>
      <w:r w:rsidR="00490564">
        <w:rPr>
          <w:rFonts w:cs="Calibri"/>
          <w:noProof/>
          <w:szCs w:val="22"/>
        </w:rPr>
        <w:t xml:space="preserve">for </w:t>
      </w:r>
      <w:r>
        <w:rPr>
          <w:rFonts w:cs="Calibri"/>
          <w:noProof/>
          <w:szCs w:val="22"/>
        </w:rPr>
        <w:t>SPAS staff</w:t>
      </w:r>
      <w:r w:rsidR="00490564">
        <w:rPr>
          <w:rFonts w:cs="Calibri"/>
          <w:noProof/>
          <w:szCs w:val="22"/>
        </w:rPr>
        <w:t xml:space="preserve"> training and specialisation</w:t>
      </w:r>
      <w:r w:rsidR="00E907F0" w:rsidRPr="006F0159">
        <w:rPr>
          <w:rFonts w:cs="Calibri"/>
          <w:noProof/>
          <w:szCs w:val="22"/>
        </w:rPr>
        <w:t>;</w:t>
      </w:r>
    </w:p>
    <w:p w:rsidR="00E907F0" w:rsidRPr="006F0159" w:rsidRDefault="00490564" w:rsidP="00FC35B3">
      <w:pPr>
        <w:pStyle w:val="ListParagraph"/>
        <w:numPr>
          <w:ilvl w:val="0"/>
          <w:numId w:val="62"/>
        </w:numPr>
        <w:spacing w:before="120" w:after="120"/>
        <w:rPr>
          <w:rFonts w:cs="Calibri"/>
          <w:noProof/>
          <w:szCs w:val="22"/>
        </w:rPr>
      </w:pPr>
      <w:r>
        <w:rPr>
          <w:rFonts w:cs="Calibri"/>
          <w:noProof/>
          <w:szCs w:val="22"/>
        </w:rPr>
        <w:t>securing community worker availability by developing a strategy to ensure support for social workers and community health nurses who move or commute to rural areas, to ensure participation of competent candidates to the job openings</w:t>
      </w:r>
      <w:r w:rsidR="00E907F0" w:rsidRPr="006F0159">
        <w:rPr>
          <w:rFonts w:cs="Calibri"/>
          <w:noProof/>
          <w:szCs w:val="22"/>
        </w:rPr>
        <w:t>.</w:t>
      </w:r>
    </w:p>
    <w:p w:rsidR="00E907F0" w:rsidRPr="006F0159" w:rsidRDefault="00BA0D9F" w:rsidP="00FC35B3">
      <w:pPr>
        <w:pStyle w:val="ListParagraph"/>
        <w:numPr>
          <w:ilvl w:val="0"/>
          <w:numId w:val="54"/>
        </w:numPr>
        <w:spacing w:before="120" w:after="120"/>
        <w:rPr>
          <w:rFonts w:cs="Calibri"/>
          <w:noProof/>
          <w:szCs w:val="22"/>
        </w:rPr>
      </w:pPr>
      <w:r>
        <w:rPr>
          <w:rFonts w:cs="Calibri"/>
          <w:noProof/>
          <w:szCs w:val="22"/>
        </w:rPr>
        <w:t>Establishing a national intervention strategy that includes the phased approach to scaling up the model</w:t>
      </w:r>
      <w:r w:rsidR="00E907F0" w:rsidRPr="006F0159">
        <w:rPr>
          <w:rFonts w:cs="Calibri"/>
          <w:noProof/>
          <w:szCs w:val="22"/>
        </w:rPr>
        <w:t xml:space="preserve">, </w:t>
      </w:r>
      <w:r>
        <w:rPr>
          <w:rFonts w:cs="Calibri"/>
          <w:noProof/>
          <w:szCs w:val="22"/>
        </w:rPr>
        <w:t>e.g. MoLSJ piloting the model in a few counties with full coverage of rural areas at least</w:t>
      </w:r>
      <w:r w:rsidR="00E907F0" w:rsidRPr="006F0159">
        <w:rPr>
          <w:rFonts w:cs="Calibri"/>
          <w:noProof/>
          <w:szCs w:val="22"/>
        </w:rPr>
        <w:t xml:space="preserve">, </w:t>
      </w:r>
      <w:r>
        <w:rPr>
          <w:rFonts w:cs="Calibri"/>
          <w:noProof/>
          <w:szCs w:val="22"/>
        </w:rPr>
        <w:t>so as to be able to determine which are the best funding and human resource allocation formulas, as well as the time and staffing required to ensure county and national management of an intervention that covers all the communities of one or more counties.</w:t>
      </w:r>
    </w:p>
    <w:p w:rsidR="00E907F0" w:rsidRPr="006F0159" w:rsidRDefault="00E501D3" w:rsidP="00FC35B3">
      <w:pPr>
        <w:pStyle w:val="ListParagraph"/>
        <w:numPr>
          <w:ilvl w:val="0"/>
          <w:numId w:val="54"/>
        </w:numPr>
        <w:spacing w:before="120" w:after="120"/>
        <w:rPr>
          <w:rFonts w:cs="Calibri"/>
          <w:noProof/>
          <w:szCs w:val="22"/>
        </w:rPr>
      </w:pPr>
      <w:r>
        <w:rPr>
          <w:rFonts w:cs="Calibri"/>
          <w:noProof/>
          <w:szCs w:val="22"/>
        </w:rPr>
        <w:t>Increasing the capacity of the social assistance and child care system at county level by setting up departments whose staff is adequate and speciali</w:t>
      </w:r>
      <w:r w:rsidR="00BB7550">
        <w:rPr>
          <w:rFonts w:cs="Calibri"/>
          <w:noProof/>
          <w:szCs w:val="22"/>
        </w:rPr>
        <w:t>s</w:t>
      </w:r>
      <w:r>
        <w:rPr>
          <w:rFonts w:cs="Calibri"/>
          <w:noProof/>
          <w:szCs w:val="22"/>
        </w:rPr>
        <w:t xml:space="preserve">ed in </w:t>
      </w:r>
      <w:r w:rsidR="00657D68">
        <w:rPr>
          <w:rFonts w:cs="Calibri"/>
          <w:noProof/>
          <w:szCs w:val="22"/>
        </w:rPr>
        <w:t xml:space="preserve">ensuring </w:t>
      </w:r>
      <w:r>
        <w:rPr>
          <w:rFonts w:cs="Calibri"/>
          <w:noProof/>
          <w:szCs w:val="22"/>
        </w:rPr>
        <w:t>monitoring, supervision and methodol</w:t>
      </w:r>
      <w:r w:rsidR="00657D68">
        <w:rPr>
          <w:rFonts w:cs="Calibri"/>
          <w:noProof/>
          <w:szCs w:val="22"/>
        </w:rPr>
        <w:t>o</w:t>
      </w:r>
      <w:r>
        <w:rPr>
          <w:rFonts w:cs="Calibri"/>
          <w:noProof/>
          <w:szCs w:val="22"/>
        </w:rPr>
        <w:t>gical support</w:t>
      </w:r>
      <w:r w:rsidR="00657D68">
        <w:rPr>
          <w:rFonts w:cs="Calibri"/>
          <w:noProof/>
          <w:szCs w:val="22"/>
        </w:rPr>
        <w:t xml:space="preserve"> for </w:t>
      </w:r>
      <w:r>
        <w:rPr>
          <w:rFonts w:cs="Calibri"/>
          <w:noProof/>
          <w:szCs w:val="22"/>
        </w:rPr>
        <w:t xml:space="preserve">  </w:t>
      </w:r>
      <w:r w:rsidR="00657D68">
        <w:rPr>
          <w:rFonts w:cs="Calibri"/>
          <w:noProof/>
          <w:szCs w:val="22"/>
        </w:rPr>
        <w:t xml:space="preserve">the </w:t>
      </w:r>
      <w:r w:rsidR="00E907F0" w:rsidRPr="006F0159">
        <w:rPr>
          <w:rFonts w:cs="Calibri"/>
          <w:noProof/>
          <w:szCs w:val="22"/>
        </w:rPr>
        <w:t>SPAS</w:t>
      </w:r>
      <w:r w:rsidR="00657D68">
        <w:rPr>
          <w:rFonts w:cs="Calibri"/>
          <w:noProof/>
          <w:szCs w:val="22"/>
        </w:rPr>
        <w:t xml:space="preserve"> activity</w:t>
      </w:r>
      <w:r w:rsidR="00E907F0" w:rsidRPr="006F0159">
        <w:rPr>
          <w:rFonts w:cs="Calibri"/>
          <w:noProof/>
          <w:szCs w:val="22"/>
        </w:rPr>
        <w:t xml:space="preserve"> (</w:t>
      </w:r>
      <w:r w:rsidR="00657D68">
        <w:rPr>
          <w:rFonts w:cs="Calibri"/>
          <w:noProof/>
          <w:szCs w:val="22"/>
        </w:rPr>
        <w:t>within the GDSACP, the County Council or the Prefecture</w:t>
      </w:r>
      <w:r w:rsidR="00A12312">
        <w:rPr>
          <w:rFonts w:cs="Calibri"/>
          <w:noProof/>
          <w:szCs w:val="22"/>
        </w:rPr>
        <w:t>, the latter two</w:t>
      </w:r>
      <w:r w:rsidR="00657D68">
        <w:rPr>
          <w:rFonts w:cs="Calibri"/>
          <w:noProof/>
          <w:szCs w:val="22"/>
        </w:rPr>
        <w:t xml:space="preserve"> coordinat</w:t>
      </w:r>
      <w:r w:rsidR="00A12312">
        <w:rPr>
          <w:rFonts w:cs="Calibri"/>
          <w:noProof/>
          <w:szCs w:val="22"/>
        </w:rPr>
        <w:t>ing</w:t>
      </w:r>
      <w:r w:rsidR="00657D68">
        <w:rPr>
          <w:rFonts w:cs="Calibri"/>
          <w:noProof/>
          <w:szCs w:val="22"/>
        </w:rPr>
        <w:t xml:space="preserve"> the work of GDSACP, DPH, CSI, the </w:t>
      </w:r>
      <w:r w:rsidR="00657D68" w:rsidRPr="00657D68">
        <w:rPr>
          <w:rFonts w:cs="Calibri"/>
          <w:noProof/>
          <w:szCs w:val="22"/>
        </w:rPr>
        <w:t>County Agency for Payments and Social Inspection</w:t>
      </w:r>
      <w:r w:rsidR="00E907F0" w:rsidRPr="006F0159">
        <w:rPr>
          <w:rFonts w:cs="Calibri"/>
          <w:noProof/>
          <w:szCs w:val="22"/>
        </w:rPr>
        <w:t xml:space="preserve">), </w:t>
      </w:r>
      <w:r w:rsidR="00657D68">
        <w:rPr>
          <w:rFonts w:cs="Calibri"/>
          <w:noProof/>
          <w:szCs w:val="22"/>
        </w:rPr>
        <w:t>so as to ensure solid support to community workers in their fieldwork duties.</w:t>
      </w:r>
    </w:p>
    <w:p w:rsidR="0097602A" w:rsidRPr="006F0159" w:rsidRDefault="002128B7" w:rsidP="00FC35B3">
      <w:pPr>
        <w:pStyle w:val="ListParagraph"/>
        <w:numPr>
          <w:ilvl w:val="0"/>
          <w:numId w:val="54"/>
        </w:numPr>
        <w:spacing w:before="120" w:after="120"/>
        <w:rPr>
          <w:rFonts w:cs="Calibri"/>
          <w:noProof/>
          <w:szCs w:val="22"/>
        </w:rPr>
      </w:pPr>
      <w:r>
        <w:rPr>
          <w:rFonts w:cs="Calibri"/>
          <w:noProof/>
          <w:szCs w:val="22"/>
        </w:rPr>
        <w:lastRenderedPageBreak/>
        <w:t>Developing a culture and practice of monitoring and evaluation of public policies at national and local level and of interventions planned at the local level.</w:t>
      </w:r>
    </w:p>
    <w:p w:rsidR="00161423" w:rsidRPr="006F0159" w:rsidRDefault="002128B7" w:rsidP="00FC35B3">
      <w:pPr>
        <w:pStyle w:val="ListParagraph"/>
        <w:numPr>
          <w:ilvl w:val="0"/>
          <w:numId w:val="54"/>
        </w:numPr>
        <w:spacing w:before="120" w:after="120"/>
        <w:rPr>
          <w:rFonts w:cs="Calibri"/>
          <w:noProof/>
          <w:szCs w:val="22"/>
        </w:rPr>
      </w:pPr>
      <w:r>
        <w:rPr>
          <w:rFonts w:cs="Calibri"/>
          <w:noProof/>
          <w:szCs w:val="22"/>
        </w:rPr>
        <w:t>The need for long term interventions, considering that, in some cases, the goal is to change mentalities and social norms.</w:t>
      </w:r>
    </w:p>
    <w:p w:rsidR="00161423" w:rsidRPr="006F0159" w:rsidRDefault="002128B7" w:rsidP="00FC35B3">
      <w:pPr>
        <w:pStyle w:val="ListParagraph"/>
        <w:numPr>
          <w:ilvl w:val="0"/>
          <w:numId w:val="54"/>
        </w:numPr>
        <w:spacing w:before="120" w:after="120"/>
        <w:rPr>
          <w:rFonts w:cs="Calibri"/>
          <w:noProof/>
          <w:szCs w:val="22"/>
        </w:rPr>
      </w:pPr>
      <w:r>
        <w:rPr>
          <w:rFonts w:cs="Calibri"/>
          <w:noProof/>
          <w:szCs w:val="22"/>
        </w:rPr>
        <w:t xml:space="preserve">Considering the limitations of evaluations and evidence to date and </w:t>
      </w:r>
      <w:r w:rsidR="00777419">
        <w:rPr>
          <w:rFonts w:cs="Calibri"/>
          <w:noProof/>
          <w:szCs w:val="22"/>
        </w:rPr>
        <w:t>taking a</w:t>
      </w:r>
      <w:r>
        <w:rPr>
          <w:rFonts w:cs="Calibri"/>
          <w:noProof/>
          <w:szCs w:val="22"/>
        </w:rPr>
        <w:t xml:space="preserve"> flexible approach to and test</w:t>
      </w:r>
      <w:r w:rsidR="00E34337">
        <w:rPr>
          <w:rFonts w:cs="Calibri"/>
          <w:noProof/>
          <w:szCs w:val="22"/>
        </w:rPr>
        <w:t>ing</w:t>
      </w:r>
      <w:r>
        <w:rPr>
          <w:rFonts w:cs="Calibri"/>
          <w:noProof/>
          <w:szCs w:val="22"/>
        </w:rPr>
        <w:t xml:space="preserve"> elements which </w:t>
      </w:r>
      <w:r w:rsidR="00777419">
        <w:rPr>
          <w:rFonts w:cs="Calibri"/>
          <w:noProof/>
          <w:szCs w:val="22"/>
        </w:rPr>
        <w:t xml:space="preserve">are as yet unsupported by </w:t>
      </w:r>
      <w:r w:rsidR="00D051AF">
        <w:rPr>
          <w:rFonts w:cs="Calibri"/>
          <w:noProof/>
          <w:szCs w:val="22"/>
        </w:rPr>
        <w:t>reliable relevant</w:t>
      </w:r>
      <w:r w:rsidR="00777419">
        <w:rPr>
          <w:rFonts w:cs="Calibri"/>
          <w:noProof/>
          <w:szCs w:val="22"/>
        </w:rPr>
        <w:t xml:space="preserve"> data</w:t>
      </w:r>
      <w:r w:rsidR="00161423" w:rsidRPr="006F0159">
        <w:rPr>
          <w:rFonts w:cs="Calibri"/>
          <w:noProof/>
          <w:szCs w:val="22"/>
        </w:rPr>
        <w:t>.</w:t>
      </w:r>
    </w:p>
    <w:p w:rsidR="00E907F0" w:rsidRPr="006F0159" w:rsidRDefault="008779B7" w:rsidP="00E907F0">
      <w:pPr>
        <w:spacing w:before="120" w:after="120"/>
        <w:rPr>
          <w:rFonts w:cs="Calibri"/>
          <w:noProof/>
          <w:szCs w:val="22"/>
        </w:rPr>
      </w:pPr>
      <w:r>
        <w:rPr>
          <w:rFonts w:cs="Calibri"/>
          <w:noProof/>
          <w:szCs w:val="22"/>
        </w:rPr>
        <w:t>In fact, the interviews with community workers and their county supervisors also show they regard the continuation, replication and scaling up of the model as a national level coordinated process</w:t>
      </w:r>
      <w:r w:rsidR="00E907F0" w:rsidRPr="006F0159">
        <w:rPr>
          <w:rFonts w:cs="Calibri"/>
          <w:noProof/>
          <w:szCs w:val="22"/>
        </w:rPr>
        <w:t xml:space="preserve">, </w:t>
      </w:r>
      <w:r>
        <w:rPr>
          <w:rFonts w:cs="Calibri"/>
          <w:noProof/>
          <w:szCs w:val="22"/>
        </w:rPr>
        <w:t>with a greater involvement of the central authorities including the MoLSJ, the MoH (for the community health care c</w:t>
      </w:r>
      <w:r w:rsidR="00E907F0" w:rsidRPr="006F0159">
        <w:rPr>
          <w:rFonts w:cs="Calibri"/>
          <w:noProof/>
          <w:szCs w:val="22"/>
        </w:rPr>
        <w:t xml:space="preserve">omponent), </w:t>
      </w:r>
      <w:r>
        <w:rPr>
          <w:rFonts w:cs="Calibri"/>
          <w:noProof/>
          <w:szCs w:val="22"/>
        </w:rPr>
        <w:t>the NAPCRA</w:t>
      </w:r>
      <w:r w:rsidR="00E907F0" w:rsidRPr="006F0159">
        <w:rPr>
          <w:rFonts w:cs="Calibri"/>
          <w:noProof/>
          <w:szCs w:val="22"/>
        </w:rPr>
        <w:t xml:space="preserve">, </w:t>
      </w:r>
      <w:r>
        <w:rPr>
          <w:rFonts w:cs="Calibri"/>
          <w:noProof/>
          <w:szCs w:val="22"/>
        </w:rPr>
        <w:t xml:space="preserve">the National </w:t>
      </w:r>
      <w:r w:rsidRPr="008779B7">
        <w:rPr>
          <w:rFonts w:cs="Calibri"/>
          <w:noProof/>
          <w:szCs w:val="22"/>
        </w:rPr>
        <w:t>Agency for Payments and Social Inspection</w:t>
      </w:r>
      <w:r w:rsidR="00E907F0" w:rsidRPr="006F0159">
        <w:rPr>
          <w:rFonts w:cs="Calibri"/>
          <w:noProof/>
          <w:szCs w:val="22"/>
        </w:rPr>
        <w:t xml:space="preserve"> etc.</w:t>
      </w:r>
    </w:p>
    <w:p w:rsidR="00E907F0" w:rsidRPr="006F0159" w:rsidRDefault="00EE6A4A" w:rsidP="006E1003">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 xml:space="preserve">“To replicate the </w:t>
      </w:r>
      <w:r w:rsidR="00E907F0" w:rsidRPr="006F0159">
        <w:rPr>
          <w:noProof/>
          <w:color w:val="auto"/>
          <w:sz w:val="20"/>
        </w:rPr>
        <w:t>model</w:t>
      </w:r>
      <w:r>
        <w:rPr>
          <w:noProof/>
          <w:color w:val="auto"/>
          <w:sz w:val="20"/>
        </w:rPr>
        <w:t xml:space="preserve"> in all the communities of our region</w:t>
      </w:r>
      <w:r w:rsidR="00E907F0" w:rsidRPr="006F0159">
        <w:rPr>
          <w:noProof/>
          <w:color w:val="auto"/>
          <w:sz w:val="20"/>
        </w:rPr>
        <w:t>,</w:t>
      </w:r>
      <w:r>
        <w:rPr>
          <w:noProof/>
          <w:color w:val="auto"/>
          <w:sz w:val="20"/>
        </w:rPr>
        <w:t xml:space="preserve"> I think things are now different, they involve</w:t>
      </w:r>
      <w:r w:rsidR="00E907F0" w:rsidRPr="006F0159">
        <w:rPr>
          <w:noProof/>
          <w:color w:val="auto"/>
          <w:sz w:val="20"/>
        </w:rPr>
        <w:t xml:space="preserve"> </w:t>
      </w:r>
      <w:r>
        <w:rPr>
          <w:noProof/>
          <w:color w:val="auto"/>
          <w:sz w:val="20"/>
        </w:rPr>
        <w:t xml:space="preserve">a </w:t>
      </w:r>
      <w:r w:rsidR="008E183D">
        <w:rPr>
          <w:noProof/>
          <w:color w:val="auto"/>
          <w:sz w:val="20"/>
        </w:rPr>
        <w:t>top-down approach</w:t>
      </w:r>
      <w:r>
        <w:rPr>
          <w:noProof/>
          <w:color w:val="auto"/>
          <w:sz w:val="20"/>
        </w:rPr>
        <w:t>, so the power of the model can be replicated top-down</w:t>
      </w:r>
      <w:r w:rsidR="00E907F0" w:rsidRPr="006F0159">
        <w:rPr>
          <w:noProof/>
          <w:color w:val="auto"/>
          <w:sz w:val="20"/>
        </w:rPr>
        <w:t xml:space="preserve">, </w:t>
      </w:r>
      <w:r>
        <w:rPr>
          <w:noProof/>
          <w:color w:val="auto"/>
          <w:sz w:val="20"/>
        </w:rPr>
        <w:t xml:space="preserve">based on </w:t>
      </w:r>
      <w:r w:rsidR="00E907F0" w:rsidRPr="006F0159">
        <w:rPr>
          <w:noProof/>
          <w:color w:val="auto"/>
          <w:sz w:val="20"/>
        </w:rPr>
        <w:t>practic</w:t>
      </w:r>
      <w:r>
        <w:rPr>
          <w:noProof/>
          <w:color w:val="auto"/>
          <w:sz w:val="20"/>
        </w:rPr>
        <w:t>al arguments and as a source of relevant indicators for model continuation and replication</w:t>
      </w:r>
      <w:r w:rsidR="00E907F0" w:rsidRPr="006F0159">
        <w:rPr>
          <w:noProof/>
          <w:color w:val="auto"/>
          <w:sz w:val="20"/>
        </w:rPr>
        <w:t>”</w:t>
      </w:r>
      <w:r>
        <w:rPr>
          <w:noProof/>
          <w:color w:val="auto"/>
          <w:sz w:val="20"/>
        </w:rPr>
        <w:t>.</w:t>
      </w:r>
      <w:r w:rsidR="00E907F0" w:rsidRPr="006F0159">
        <w:rPr>
          <w:noProof/>
          <w:color w:val="auto"/>
          <w:sz w:val="20"/>
        </w:rPr>
        <w:t xml:space="preserve"> </w:t>
      </w:r>
    </w:p>
    <w:p w:rsidR="00E907F0" w:rsidRPr="006F0159" w:rsidRDefault="00E907F0" w:rsidP="006E1003">
      <w:pPr>
        <w:pStyle w:val="IntenseQuote"/>
        <w:pBdr>
          <w:left w:val="none" w:sz="0" w:space="0" w:color="auto"/>
          <w:bottom w:val="single" w:sz="6" w:space="1" w:color="4F81BD" w:themeColor="accent1"/>
        </w:pBdr>
        <w:spacing w:before="0" w:after="120"/>
        <w:ind w:left="567" w:right="567"/>
        <w:jc w:val="right"/>
        <w:rPr>
          <w:noProof/>
          <w:color w:val="auto"/>
          <w:sz w:val="20"/>
        </w:rPr>
      </w:pPr>
      <w:r w:rsidRPr="006F0159">
        <w:rPr>
          <w:noProof/>
          <w:color w:val="auto"/>
          <w:sz w:val="20"/>
        </w:rPr>
        <w:t>DP</w:t>
      </w:r>
      <w:r w:rsidR="00EE6A4A">
        <w:rPr>
          <w:noProof/>
          <w:color w:val="auto"/>
          <w:sz w:val="20"/>
        </w:rPr>
        <w:t>H</w:t>
      </w:r>
      <w:r w:rsidR="00EE6A4A" w:rsidRPr="00EE6A4A">
        <w:rPr>
          <w:noProof/>
          <w:color w:val="auto"/>
          <w:sz w:val="20"/>
        </w:rPr>
        <w:t xml:space="preserve"> </w:t>
      </w:r>
      <w:r w:rsidR="00EE6A4A">
        <w:rPr>
          <w:noProof/>
          <w:color w:val="auto"/>
          <w:sz w:val="20"/>
        </w:rPr>
        <w:t>s</w:t>
      </w:r>
      <w:r w:rsidR="00EE6A4A" w:rsidRPr="006F0159">
        <w:rPr>
          <w:noProof/>
          <w:color w:val="auto"/>
          <w:sz w:val="20"/>
        </w:rPr>
        <w:t>upervi</w:t>
      </w:r>
      <w:r w:rsidR="00EE6A4A">
        <w:rPr>
          <w:noProof/>
          <w:color w:val="auto"/>
          <w:sz w:val="20"/>
        </w:rPr>
        <w:t>s</w:t>
      </w:r>
      <w:r w:rsidR="00EE6A4A" w:rsidRPr="006F0159">
        <w:rPr>
          <w:noProof/>
          <w:color w:val="auto"/>
          <w:sz w:val="20"/>
        </w:rPr>
        <w:t>or</w:t>
      </w:r>
      <w:r w:rsidRPr="006F0159">
        <w:rPr>
          <w:noProof/>
          <w:color w:val="auto"/>
          <w:sz w:val="20"/>
        </w:rPr>
        <w:t>,</w:t>
      </w:r>
      <w:r w:rsidR="00EE6A4A">
        <w:rPr>
          <w:noProof/>
          <w:color w:val="auto"/>
          <w:sz w:val="20"/>
        </w:rPr>
        <w:t xml:space="preserve"> B</w:t>
      </w:r>
      <w:r w:rsidRPr="006F0159">
        <w:rPr>
          <w:noProof/>
          <w:color w:val="auto"/>
          <w:sz w:val="20"/>
        </w:rPr>
        <w:t>otoșani</w:t>
      </w:r>
      <w:r w:rsidR="00EE6A4A">
        <w:rPr>
          <w:noProof/>
          <w:color w:val="auto"/>
          <w:sz w:val="20"/>
        </w:rPr>
        <w:t xml:space="preserve"> county</w:t>
      </w:r>
    </w:p>
    <w:p w:rsidR="00E907F0" w:rsidRPr="006F0159" w:rsidRDefault="00001716" w:rsidP="006E1003">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“L</w:t>
      </w:r>
      <w:r w:rsidR="00EE6A4A">
        <w:rPr>
          <w:noProof/>
          <w:color w:val="auto"/>
          <w:sz w:val="20"/>
        </w:rPr>
        <w:t>egislation should make it mandatory for the</w:t>
      </w:r>
      <w:r w:rsidR="00E907F0" w:rsidRPr="006F0159">
        <w:rPr>
          <w:noProof/>
          <w:color w:val="auto"/>
          <w:sz w:val="20"/>
        </w:rPr>
        <w:t xml:space="preserve"> SPAS</w:t>
      </w:r>
      <w:r w:rsidR="00EE6A4A">
        <w:rPr>
          <w:noProof/>
          <w:color w:val="auto"/>
          <w:sz w:val="20"/>
        </w:rPr>
        <w:t xml:space="preserve"> to hire a social worker and a community health </w:t>
      </w:r>
      <w:r w:rsidR="00D867B5">
        <w:rPr>
          <w:noProof/>
          <w:color w:val="auto"/>
          <w:sz w:val="20"/>
        </w:rPr>
        <w:t>nurse</w:t>
      </w:r>
      <w:r w:rsidR="00E907F0" w:rsidRPr="006F0159">
        <w:rPr>
          <w:noProof/>
          <w:color w:val="auto"/>
          <w:sz w:val="20"/>
        </w:rPr>
        <w:t xml:space="preserve">. </w:t>
      </w:r>
      <w:r w:rsidR="00EE6A4A">
        <w:rPr>
          <w:noProof/>
          <w:color w:val="auto"/>
          <w:sz w:val="20"/>
        </w:rPr>
        <w:t xml:space="preserve">We keep talking about inclusion, </w:t>
      </w:r>
      <w:r w:rsidR="00C35BBF">
        <w:rPr>
          <w:noProof/>
          <w:color w:val="auto"/>
          <w:sz w:val="20"/>
        </w:rPr>
        <w:t>there’s all kinds of slogan</w:t>
      </w:r>
      <w:r>
        <w:rPr>
          <w:noProof/>
          <w:color w:val="auto"/>
          <w:sz w:val="20"/>
        </w:rPr>
        <w:t>s</w:t>
      </w:r>
      <w:r w:rsidR="00C35BBF">
        <w:rPr>
          <w:noProof/>
          <w:color w:val="auto"/>
          <w:sz w:val="20"/>
        </w:rPr>
        <w:t xml:space="preserve"> on this topic</w:t>
      </w:r>
      <w:r w:rsidR="00E907F0" w:rsidRPr="006F0159">
        <w:rPr>
          <w:noProof/>
          <w:color w:val="auto"/>
          <w:sz w:val="20"/>
        </w:rPr>
        <w:t xml:space="preserve">, </w:t>
      </w:r>
      <w:r>
        <w:rPr>
          <w:noProof/>
          <w:color w:val="auto"/>
          <w:sz w:val="20"/>
        </w:rPr>
        <w:t xml:space="preserve">but </w:t>
      </w:r>
      <w:r w:rsidR="00E907F0" w:rsidRPr="006F0159">
        <w:rPr>
          <w:noProof/>
          <w:color w:val="auto"/>
          <w:sz w:val="20"/>
        </w:rPr>
        <w:t>concret</w:t>
      </w:r>
      <w:r>
        <w:rPr>
          <w:noProof/>
          <w:color w:val="auto"/>
          <w:sz w:val="20"/>
        </w:rPr>
        <w:t xml:space="preserve">ely, unless there are professionals at the local level, there can’t be any talk about inclusion. There should be a legislated </w:t>
      </w:r>
      <w:r w:rsidR="00E907F0" w:rsidRPr="006F0159">
        <w:rPr>
          <w:noProof/>
          <w:color w:val="auto"/>
          <w:sz w:val="20"/>
        </w:rPr>
        <w:t>bu</w:t>
      </w:r>
      <w:r>
        <w:rPr>
          <w:noProof/>
          <w:color w:val="auto"/>
          <w:sz w:val="20"/>
        </w:rPr>
        <w:t>d</w:t>
      </w:r>
      <w:r w:rsidR="00E907F0" w:rsidRPr="006F0159">
        <w:rPr>
          <w:noProof/>
          <w:color w:val="auto"/>
          <w:sz w:val="20"/>
        </w:rPr>
        <w:t>get</w:t>
      </w:r>
      <w:r>
        <w:rPr>
          <w:noProof/>
          <w:color w:val="auto"/>
          <w:sz w:val="20"/>
        </w:rPr>
        <w:t xml:space="preserve"> for the provision of a minimum package of social services relative to the number of inhabitants</w:t>
      </w:r>
      <w:r w:rsidR="00E907F0" w:rsidRPr="006F0159">
        <w:rPr>
          <w:noProof/>
          <w:color w:val="auto"/>
          <w:sz w:val="20"/>
        </w:rPr>
        <w:t xml:space="preserve">. </w:t>
      </w:r>
      <w:r>
        <w:rPr>
          <w:noProof/>
          <w:color w:val="auto"/>
          <w:sz w:val="20"/>
        </w:rPr>
        <w:t xml:space="preserve">For instance, if a community has </w:t>
      </w:r>
      <w:r w:rsidR="00E907F0" w:rsidRPr="006F0159">
        <w:rPr>
          <w:noProof/>
          <w:color w:val="auto"/>
          <w:sz w:val="20"/>
        </w:rPr>
        <w:t>100</w:t>
      </w:r>
      <w:r>
        <w:rPr>
          <w:noProof/>
          <w:color w:val="auto"/>
          <w:sz w:val="20"/>
        </w:rPr>
        <w:t xml:space="preserve"> elders with special needs, social services for this category of beneficiaries should be developed as a mandatory requirement</w:t>
      </w:r>
      <w:r w:rsidR="00E907F0" w:rsidRPr="006F0159">
        <w:rPr>
          <w:noProof/>
          <w:color w:val="auto"/>
          <w:sz w:val="20"/>
        </w:rPr>
        <w:t>”</w:t>
      </w:r>
      <w:r>
        <w:rPr>
          <w:noProof/>
          <w:color w:val="auto"/>
          <w:sz w:val="20"/>
        </w:rPr>
        <w:t>.</w:t>
      </w:r>
      <w:r w:rsidR="00E907F0" w:rsidRPr="006F0159">
        <w:rPr>
          <w:noProof/>
          <w:color w:val="auto"/>
          <w:sz w:val="20"/>
        </w:rPr>
        <w:t xml:space="preserve"> </w:t>
      </w:r>
    </w:p>
    <w:p w:rsidR="00E907F0" w:rsidRPr="006F0159" w:rsidRDefault="00E907F0" w:rsidP="006E1003">
      <w:pPr>
        <w:pStyle w:val="IntenseQuote"/>
        <w:pBdr>
          <w:left w:val="none" w:sz="0" w:space="0" w:color="auto"/>
          <w:bottom w:val="single" w:sz="6" w:space="1" w:color="4F81BD" w:themeColor="accent1"/>
        </w:pBdr>
        <w:spacing w:before="0" w:after="120"/>
        <w:ind w:left="567" w:right="567"/>
        <w:jc w:val="right"/>
        <w:rPr>
          <w:noProof/>
          <w:color w:val="auto"/>
          <w:sz w:val="20"/>
        </w:rPr>
      </w:pPr>
      <w:r w:rsidRPr="006F0159">
        <w:rPr>
          <w:noProof/>
          <w:color w:val="auto"/>
          <w:sz w:val="20"/>
        </w:rPr>
        <w:t>G</w:t>
      </w:r>
      <w:r w:rsidR="00EE6A4A">
        <w:rPr>
          <w:noProof/>
          <w:color w:val="auto"/>
          <w:sz w:val="20"/>
        </w:rPr>
        <w:t>D</w:t>
      </w:r>
      <w:r w:rsidRPr="006F0159">
        <w:rPr>
          <w:noProof/>
          <w:color w:val="auto"/>
          <w:sz w:val="20"/>
        </w:rPr>
        <w:t>S</w:t>
      </w:r>
      <w:r w:rsidR="00EE6A4A">
        <w:rPr>
          <w:noProof/>
          <w:color w:val="auto"/>
          <w:sz w:val="20"/>
        </w:rPr>
        <w:t>A</w:t>
      </w:r>
      <w:r w:rsidRPr="006F0159">
        <w:rPr>
          <w:noProof/>
          <w:color w:val="auto"/>
          <w:sz w:val="20"/>
        </w:rPr>
        <w:t>C</w:t>
      </w:r>
      <w:r w:rsidR="00EE6A4A">
        <w:rPr>
          <w:noProof/>
          <w:color w:val="auto"/>
          <w:sz w:val="20"/>
        </w:rPr>
        <w:t>P s</w:t>
      </w:r>
      <w:r w:rsidR="00EE6A4A" w:rsidRPr="006F0159">
        <w:rPr>
          <w:noProof/>
          <w:color w:val="auto"/>
          <w:sz w:val="20"/>
        </w:rPr>
        <w:t>upervi</w:t>
      </w:r>
      <w:r w:rsidR="00EE6A4A">
        <w:rPr>
          <w:noProof/>
          <w:color w:val="auto"/>
          <w:sz w:val="20"/>
        </w:rPr>
        <w:t>s</w:t>
      </w:r>
      <w:r w:rsidR="00EE6A4A" w:rsidRPr="006F0159">
        <w:rPr>
          <w:noProof/>
          <w:color w:val="auto"/>
          <w:sz w:val="20"/>
        </w:rPr>
        <w:t>or</w:t>
      </w:r>
      <w:r w:rsidRPr="006F0159">
        <w:rPr>
          <w:noProof/>
          <w:color w:val="auto"/>
          <w:sz w:val="20"/>
        </w:rPr>
        <w:t>, Neamț</w:t>
      </w:r>
      <w:r w:rsidR="00EE6A4A">
        <w:rPr>
          <w:noProof/>
          <w:color w:val="auto"/>
          <w:sz w:val="20"/>
        </w:rPr>
        <w:t xml:space="preserve"> county</w:t>
      </w:r>
    </w:p>
    <w:p w:rsidR="00E907F0" w:rsidRPr="006F0159" w:rsidRDefault="00001716" w:rsidP="006E1003">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 xml:space="preserve">“Unless action is taken now through measures designed to legislate this model and unless </w:t>
      </w:r>
      <w:r w:rsidR="00037F13">
        <w:rPr>
          <w:noProof/>
          <w:color w:val="auto"/>
          <w:sz w:val="20"/>
        </w:rPr>
        <w:t xml:space="preserve">the </w:t>
      </w:r>
      <w:r>
        <w:rPr>
          <w:noProof/>
          <w:color w:val="auto"/>
          <w:sz w:val="20"/>
        </w:rPr>
        <w:t>interventions continue</w:t>
      </w:r>
      <w:r w:rsidR="00E907F0" w:rsidRPr="006F0159">
        <w:rPr>
          <w:noProof/>
          <w:color w:val="auto"/>
          <w:sz w:val="20"/>
        </w:rPr>
        <w:t>,</w:t>
      </w:r>
      <w:r>
        <w:rPr>
          <w:noProof/>
          <w:color w:val="auto"/>
          <w:sz w:val="20"/>
        </w:rPr>
        <w:t xml:space="preserve"> it will all </w:t>
      </w:r>
      <w:r w:rsidR="00037F13">
        <w:rPr>
          <w:noProof/>
          <w:color w:val="auto"/>
          <w:sz w:val="20"/>
        </w:rPr>
        <w:t>be</w:t>
      </w:r>
      <w:r>
        <w:rPr>
          <w:noProof/>
          <w:color w:val="auto"/>
          <w:sz w:val="20"/>
        </w:rPr>
        <w:t xml:space="preserve"> history</w:t>
      </w:r>
      <w:r w:rsidR="00037F13">
        <w:rPr>
          <w:noProof/>
          <w:color w:val="auto"/>
          <w:sz w:val="20"/>
        </w:rPr>
        <w:t>, a nice account of the past</w:t>
      </w:r>
      <w:r>
        <w:rPr>
          <w:noProof/>
          <w:color w:val="auto"/>
          <w:sz w:val="20"/>
        </w:rPr>
        <w:t xml:space="preserve">. </w:t>
      </w:r>
      <w:r w:rsidR="00037F13">
        <w:rPr>
          <w:noProof/>
          <w:color w:val="auto"/>
          <w:sz w:val="20"/>
        </w:rPr>
        <w:t xml:space="preserve">It would be useful to have an intervention from the ministry level, a minister’s order perhaps or a government decision </w:t>
      </w:r>
      <w:r w:rsidR="00E907F0" w:rsidRPr="006F0159">
        <w:rPr>
          <w:noProof/>
          <w:color w:val="auto"/>
          <w:sz w:val="20"/>
        </w:rPr>
        <w:t>stipul</w:t>
      </w:r>
      <w:r w:rsidR="00037F13">
        <w:rPr>
          <w:noProof/>
          <w:color w:val="auto"/>
          <w:sz w:val="20"/>
        </w:rPr>
        <w:t>ating that this is a model with such and such costs, benefits, methodologies</w:t>
      </w:r>
      <w:r w:rsidR="00E907F0" w:rsidRPr="006F0159">
        <w:rPr>
          <w:noProof/>
          <w:color w:val="auto"/>
          <w:sz w:val="20"/>
        </w:rPr>
        <w:t>”</w:t>
      </w:r>
      <w:r w:rsidR="00037F13">
        <w:rPr>
          <w:noProof/>
          <w:color w:val="auto"/>
          <w:sz w:val="20"/>
        </w:rPr>
        <w:t>.</w:t>
      </w:r>
      <w:r w:rsidR="00E907F0" w:rsidRPr="006F0159">
        <w:rPr>
          <w:noProof/>
          <w:color w:val="auto"/>
          <w:sz w:val="20"/>
        </w:rPr>
        <w:t xml:space="preserve"> </w:t>
      </w:r>
    </w:p>
    <w:p w:rsidR="00E907F0" w:rsidRPr="006F0159" w:rsidRDefault="00E907F0" w:rsidP="00F03758">
      <w:pPr>
        <w:pStyle w:val="IntenseQuote"/>
        <w:pBdr>
          <w:left w:val="none" w:sz="0" w:space="0" w:color="auto"/>
          <w:bottom w:val="single" w:sz="6" w:space="1" w:color="4F81BD" w:themeColor="accent1"/>
        </w:pBdr>
        <w:spacing w:before="0"/>
        <w:ind w:left="567" w:right="567"/>
        <w:jc w:val="right"/>
        <w:rPr>
          <w:noProof/>
          <w:color w:val="auto"/>
          <w:sz w:val="20"/>
        </w:rPr>
      </w:pPr>
      <w:r w:rsidRPr="006F0159">
        <w:rPr>
          <w:noProof/>
          <w:color w:val="auto"/>
          <w:sz w:val="20"/>
        </w:rPr>
        <w:t>G</w:t>
      </w:r>
      <w:r w:rsidR="00EE6A4A">
        <w:rPr>
          <w:noProof/>
          <w:color w:val="auto"/>
          <w:sz w:val="20"/>
        </w:rPr>
        <w:t>D</w:t>
      </w:r>
      <w:r w:rsidRPr="006F0159">
        <w:rPr>
          <w:noProof/>
          <w:color w:val="auto"/>
          <w:sz w:val="20"/>
        </w:rPr>
        <w:t>S</w:t>
      </w:r>
      <w:r w:rsidR="00EE6A4A">
        <w:rPr>
          <w:noProof/>
          <w:color w:val="auto"/>
          <w:sz w:val="20"/>
        </w:rPr>
        <w:t>A</w:t>
      </w:r>
      <w:r w:rsidRPr="006F0159">
        <w:rPr>
          <w:noProof/>
          <w:color w:val="auto"/>
          <w:sz w:val="20"/>
        </w:rPr>
        <w:t>C</w:t>
      </w:r>
      <w:r w:rsidR="00EE6A4A">
        <w:rPr>
          <w:noProof/>
          <w:color w:val="auto"/>
          <w:sz w:val="20"/>
        </w:rPr>
        <w:t>P s</w:t>
      </w:r>
      <w:r w:rsidR="00EE6A4A" w:rsidRPr="006F0159">
        <w:rPr>
          <w:noProof/>
          <w:color w:val="auto"/>
          <w:sz w:val="20"/>
        </w:rPr>
        <w:t>upervi</w:t>
      </w:r>
      <w:r w:rsidR="00EE6A4A">
        <w:rPr>
          <w:noProof/>
          <w:color w:val="auto"/>
          <w:sz w:val="20"/>
        </w:rPr>
        <w:t>s</w:t>
      </w:r>
      <w:r w:rsidR="00EE6A4A" w:rsidRPr="006F0159">
        <w:rPr>
          <w:noProof/>
          <w:color w:val="auto"/>
          <w:sz w:val="20"/>
        </w:rPr>
        <w:t>or</w:t>
      </w:r>
      <w:r w:rsidRPr="006F0159">
        <w:rPr>
          <w:noProof/>
          <w:color w:val="auto"/>
          <w:sz w:val="20"/>
        </w:rPr>
        <w:t>, Suceava</w:t>
      </w:r>
      <w:r w:rsidR="00EE6A4A">
        <w:rPr>
          <w:noProof/>
          <w:color w:val="auto"/>
          <w:sz w:val="20"/>
        </w:rPr>
        <w:t xml:space="preserve"> county</w:t>
      </w:r>
    </w:p>
    <w:p w:rsidR="005C250E" w:rsidRPr="006F0159" w:rsidRDefault="00037F13" w:rsidP="005C250E">
      <w:pPr>
        <w:spacing w:before="120" w:after="120"/>
        <w:rPr>
          <w:rFonts w:cs="Calibri"/>
          <w:noProof/>
          <w:szCs w:val="22"/>
        </w:rPr>
      </w:pPr>
      <w:r>
        <w:rPr>
          <w:rFonts w:cs="Calibri"/>
          <w:noProof/>
          <w:szCs w:val="22"/>
        </w:rPr>
        <w:t>The p</w:t>
      </w:r>
      <w:r w:rsidR="00B31D3F">
        <w:rPr>
          <w:rFonts w:cs="Calibri"/>
          <w:noProof/>
          <w:szCs w:val="22"/>
        </w:rPr>
        <w:t>rofessionals from both local and county level</w:t>
      </w:r>
      <w:r>
        <w:rPr>
          <w:rFonts w:cs="Calibri"/>
          <w:noProof/>
          <w:szCs w:val="22"/>
        </w:rPr>
        <w:t xml:space="preserve"> involved in the modelling project,</w:t>
      </w:r>
      <w:r w:rsidR="00B31D3F">
        <w:rPr>
          <w:rFonts w:cs="Calibri"/>
          <w:noProof/>
          <w:szCs w:val="22"/>
        </w:rPr>
        <w:t xml:space="preserve"> </w:t>
      </w:r>
      <w:r>
        <w:rPr>
          <w:rFonts w:cs="Calibri"/>
          <w:noProof/>
          <w:szCs w:val="22"/>
        </w:rPr>
        <w:t xml:space="preserve">therefore, underline the need to proceed with a scaling up or replication of the model while the approach </w:t>
      </w:r>
      <w:r w:rsidR="00B31D3F">
        <w:rPr>
          <w:rFonts w:cs="Calibri"/>
          <w:noProof/>
          <w:szCs w:val="22"/>
        </w:rPr>
        <w:t xml:space="preserve">developed and tested </w:t>
      </w:r>
      <w:r>
        <w:rPr>
          <w:rFonts w:cs="Calibri"/>
          <w:noProof/>
          <w:szCs w:val="22"/>
        </w:rPr>
        <w:t>by UNICEF still generates inte</w:t>
      </w:r>
      <w:r w:rsidR="000A3D0B">
        <w:rPr>
          <w:rFonts w:cs="Calibri"/>
          <w:noProof/>
          <w:szCs w:val="22"/>
        </w:rPr>
        <w:t>rest and enthusiasm to capitalis</w:t>
      </w:r>
      <w:r>
        <w:rPr>
          <w:rFonts w:cs="Calibri"/>
          <w:noProof/>
          <w:szCs w:val="22"/>
        </w:rPr>
        <w:t xml:space="preserve">e on. </w:t>
      </w:r>
    </w:p>
    <w:p w:rsidR="00E907F0" w:rsidRPr="006F0159" w:rsidRDefault="00E907F0" w:rsidP="00E907F0">
      <w:pPr>
        <w:spacing w:before="120" w:after="120"/>
        <w:rPr>
          <w:rFonts w:cs="Calibri"/>
          <w:noProof/>
          <w:szCs w:val="22"/>
        </w:rPr>
      </w:pPr>
    </w:p>
    <w:p w:rsidR="00E907F0" w:rsidRPr="006F0159" w:rsidRDefault="00382FA2"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281" w:name="_Toc529786182"/>
      <w:r w:rsidRPr="006F0159">
        <w:rPr>
          <w:noProof/>
          <w:color w:val="17365D" w:themeColor="text2" w:themeShade="BF"/>
          <w:lang w:val="en-GB"/>
        </w:rPr>
        <w:t xml:space="preserve">3.4.4. </w:t>
      </w:r>
      <w:r w:rsidR="00E907F0" w:rsidRPr="006F0159">
        <w:rPr>
          <w:noProof/>
          <w:color w:val="17365D" w:themeColor="text2" w:themeShade="BF"/>
          <w:lang w:val="en-GB"/>
        </w:rPr>
        <w:t>S</w:t>
      </w:r>
      <w:r w:rsidR="00303D91">
        <w:rPr>
          <w:noProof/>
          <w:color w:val="17365D" w:themeColor="text2" w:themeShade="BF"/>
          <w:lang w:val="en-GB"/>
        </w:rPr>
        <w:t xml:space="preserve">ummary of the answers to the evaluation questions on </w:t>
      </w:r>
      <w:r w:rsidR="00E907F0" w:rsidRPr="006F0159">
        <w:rPr>
          <w:noProof/>
          <w:color w:val="17365D" w:themeColor="text2" w:themeShade="BF"/>
          <w:lang w:val="en-GB"/>
        </w:rPr>
        <w:t>sust</w:t>
      </w:r>
      <w:r w:rsidR="00303D91">
        <w:rPr>
          <w:noProof/>
          <w:color w:val="17365D" w:themeColor="text2" w:themeShade="BF"/>
          <w:lang w:val="en-GB"/>
        </w:rPr>
        <w:t>ai</w:t>
      </w:r>
      <w:r w:rsidR="00E907F0" w:rsidRPr="006F0159">
        <w:rPr>
          <w:noProof/>
          <w:color w:val="17365D" w:themeColor="text2" w:themeShade="BF"/>
          <w:lang w:val="en-GB"/>
        </w:rPr>
        <w:t>nabilit</w:t>
      </w:r>
      <w:r w:rsidR="00303D91">
        <w:rPr>
          <w:noProof/>
          <w:color w:val="17365D" w:themeColor="text2" w:themeShade="BF"/>
          <w:lang w:val="en-GB"/>
        </w:rPr>
        <w:t>y</w:t>
      </w:r>
      <w:bookmarkEnd w:id="281"/>
    </w:p>
    <w:p w:rsidR="00560AD6" w:rsidRPr="006F0159" w:rsidRDefault="00303D91" w:rsidP="00560AD6">
      <w:pPr>
        <w:spacing w:before="120" w:after="120"/>
        <w:rPr>
          <w:noProof/>
        </w:rPr>
      </w:pPr>
      <w:r w:rsidRPr="00303D91">
        <w:rPr>
          <w:rFonts w:cs="Calibri"/>
          <w:noProof/>
          <w:szCs w:val="22"/>
        </w:rPr>
        <w:t xml:space="preserve">The data and information collected for the summative evaluation allow for formulating answers to all the evaluation questions on </w:t>
      </w:r>
      <w:r>
        <w:rPr>
          <w:rFonts w:cs="Calibri"/>
          <w:noProof/>
          <w:szCs w:val="22"/>
        </w:rPr>
        <w:t>sustainability</w:t>
      </w:r>
      <w:r w:rsidRPr="00303D91">
        <w:rPr>
          <w:rFonts w:cs="Calibri"/>
          <w:noProof/>
          <w:szCs w:val="22"/>
        </w:rPr>
        <w:t>, as follows</w:t>
      </w:r>
      <w:r w:rsidR="00560AD6" w:rsidRPr="006F0159">
        <w:rPr>
          <w:rFonts w:cs="Calibri"/>
          <w:noProof/>
          <w:szCs w:val="22"/>
        </w:rPr>
        <w:t>:</w:t>
      </w:r>
    </w:p>
    <w:p w:rsidR="00560AD6" w:rsidRPr="006F0159" w:rsidRDefault="00303D91" w:rsidP="00FC35B3">
      <w:pPr>
        <w:pStyle w:val="ListParagraph"/>
        <w:numPr>
          <w:ilvl w:val="0"/>
          <w:numId w:val="67"/>
        </w:numPr>
        <w:spacing w:before="120" w:after="120"/>
        <w:ind w:left="851" w:hanging="425"/>
        <w:contextualSpacing w:val="0"/>
        <w:rPr>
          <w:rFonts w:cs="Calibri"/>
          <w:noProof/>
          <w:szCs w:val="22"/>
        </w:rPr>
      </w:pPr>
      <w:r>
        <w:rPr>
          <w:rFonts w:cs="Calibri"/>
          <w:noProof/>
          <w:szCs w:val="22"/>
        </w:rPr>
        <w:t>The current co</w:t>
      </w:r>
      <w:r w:rsidR="00560AD6" w:rsidRPr="006F0159">
        <w:rPr>
          <w:rFonts w:cs="Calibri"/>
          <w:noProof/>
          <w:szCs w:val="22"/>
        </w:rPr>
        <w:t>ntext</w:t>
      </w:r>
      <w:r>
        <w:rPr>
          <w:rFonts w:cs="Calibri"/>
          <w:noProof/>
          <w:szCs w:val="22"/>
        </w:rPr>
        <w:t xml:space="preserve"> is</w:t>
      </w:r>
      <w:r w:rsidR="00560AD6" w:rsidRPr="006F0159">
        <w:rPr>
          <w:rFonts w:cs="Calibri"/>
          <w:noProof/>
          <w:szCs w:val="22"/>
        </w:rPr>
        <w:t xml:space="preserve"> favo</w:t>
      </w:r>
      <w:r>
        <w:rPr>
          <w:rFonts w:cs="Calibri"/>
          <w:noProof/>
          <w:szCs w:val="22"/>
        </w:rPr>
        <w:t>u</w:t>
      </w:r>
      <w:r w:rsidR="00560AD6" w:rsidRPr="006F0159">
        <w:rPr>
          <w:rFonts w:cs="Calibri"/>
          <w:noProof/>
          <w:szCs w:val="22"/>
        </w:rPr>
        <w:t>rabl</w:t>
      </w:r>
      <w:r>
        <w:rPr>
          <w:rFonts w:cs="Calibri"/>
          <w:noProof/>
          <w:szCs w:val="22"/>
        </w:rPr>
        <w:t>e to continuing</w:t>
      </w:r>
      <w:r w:rsidR="00843F59">
        <w:rPr>
          <w:rFonts w:cs="Calibri"/>
          <w:noProof/>
          <w:szCs w:val="22"/>
        </w:rPr>
        <w:t xml:space="preserve"> the approach promoted by the modelling project, given that most of the communes in which the model was implemented have retained the community workers </w:t>
      </w:r>
      <w:r w:rsidR="00DE67D6">
        <w:rPr>
          <w:rFonts w:cs="Calibri"/>
          <w:noProof/>
          <w:szCs w:val="22"/>
        </w:rPr>
        <w:t>involved in the project who received</w:t>
      </w:r>
      <w:r w:rsidR="00843F59">
        <w:rPr>
          <w:rFonts w:cs="Calibri"/>
          <w:noProof/>
          <w:szCs w:val="22"/>
        </w:rPr>
        <w:t xml:space="preserve"> </w:t>
      </w:r>
      <w:r w:rsidR="00DE67D6">
        <w:rPr>
          <w:rFonts w:cs="Calibri"/>
          <w:noProof/>
          <w:szCs w:val="22"/>
        </w:rPr>
        <w:t>t</w:t>
      </w:r>
      <w:r w:rsidR="00843F59">
        <w:rPr>
          <w:rFonts w:cs="Calibri"/>
          <w:noProof/>
          <w:szCs w:val="22"/>
        </w:rPr>
        <w:t xml:space="preserve">he </w:t>
      </w:r>
      <w:r w:rsidR="00560AD6" w:rsidRPr="006F0159">
        <w:rPr>
          <w:rFonts w:cs="Calibri"/>
          <w:noProof/>
          <w:szCs w:val="22"/>
        </w:rPr>
        <w:t>Aurora</w:t>
      </w:r>
      <w:r w:rsidR="00843F59">
        <w:rPr>
          <w:rFonts w:cs="Calibri"/>
          <w:noProof/>
          <w:szCs w:val="22"/>
        </w:rPr>
        <w:t xml:space="preserve"> methodology and the necessary equipment</w:t>
      </w:r>
      <w:r w:rsidR="00560AD6" w:rsidRPr="006F0159">
        <w:rPr>
          <w:rFonts w:cs="Calibri"/>
          <w:noProof/>
          <w:szCs w:val="22"/>
        </w:rPr>
        <w:t xml:space="preserve">, </w:t>
      </w:r>
      <w:r w:rsidR="00843F59">
        <w:rPr>
          <w:rFonts w:cs="Calibri"/>
          <w:noProof/>
          <w:szCs w:val="22"/>
        </w:rPr>
        <w:t>a</w:t>
      </w:r>
      <w:r w:rsidR="00DE67D6">
        <w:rPr>
          <w:rFonts w:cs="Calibri"/>
          <w:noProof/>
          <w:szCs w:val="22"/>
        </w:rPr>
        <w:t xml:space="preserve">s well as relevant </w:t>
      </w:r>
      <w:r w:rsidR="00843F59">
        <w:rPr>
          <w:rFonts w:cs="Calibri"/>
          <w:noProof/>
          <w:szCs w:val="22"/>
        </w:rPr>
        <w:t>training</w:t>
      </w:r>
      <w:r w:rsidR="00560AD6" w:rsidRPr="006F0159">
        <w:rPr>
          <w:rFonts w:cs="Calibri"/>
          <w:noProof/>
          <w:szCs w:val="22"/>
        </w:rPr>
        <w:t xml:space="preserve">. </w:t>
      </w:r>
      <w:r w:rsidR="00DE67D6">
        <w:rPr>
          <w:rFonts w:cs="Calibri"/>
          <w:noProof/>
          <w:szCs w:val="22"/>
        </w:rPr>
        <w:t xml:space="preserve">The activity could also continue in the communities in which social workers were not hired/retained within the mayoralty after the model implementation ended, </w:t>
      </w:r>
      <w:r w:rsidR="00855781">
        <w:rPr>
          <w:rFonts w:cs="Calibri"/>
          <w:noProof/>
          <w:szCs w:val="22"/>
        </w:rPr>
        <w:t>since</w:t>
      </w:r>
      <w:r w:rsidR="00DE67D6">
        <w:rPr>
          <w:rFonts w:cs="Calibri"/>
          <w:noProof/>
          <w:szCs w:val="22"/>
        </w:rPr>
        <w:t xml:space="preserve"> the tablet computer for the use of </w:t>
      </w:r>
      <w:r w:rsidR="00560AD6" w:rsidRPr="006F0159">
        <w:rPr>
          <w:rFonts w:cs="Calibri"/>
          <w:noProof/>
          <w:szCs w:val="22"/>
        </w:rPr>
        <w:t>Aurora</w:t>
      </w:r>
      <w:r w:rsidR="00DE67D6">
        <w:rPr>
          <w:rFonts w:cs="Calibri"/>
          <w:noProof/>
          <w:szCs w:val="22"/>
        </w:rPr>
        <w:t xml:space="preserve"> remained with the SPAS</w:t>
      </w:r>
      <w:r w:rsidR="00560AD6" w:rsidRPr="006F0159">
        <w:rPr>
          <w:rFonts w:cs="Calibri"/>
          <w:noProof/>
          <w:szCs w:val="22"/>
        </w:rPr>
        <w:t xml:space="preserve">. </w:t>
      </w:r>
      <w:r w:rsidR="00DE67D6">
        <w:rPr>
          <w:rFonts w:cs="Calibri"/>
          <w:noProof/>
          <w:szCs w:val="22"/>
        </w:rPr>
        <w:t xml:space="preserve">Still, when it comes to these communes, </w:t>
      </w:r>
      <w:r w:rsidR="00D227CF">
        <w:rPr>
          <w:rFonts w:cs="Calibri"/>
          <w:noProof/>
          <w:szCs w:val="22"/>
        </w:rPr>
        <w:t xml:space="preserve">the model has smaller chances of being </w:t>
      </w:r>
      <w:r w:rsidR="00DE67D6">
        <w:rPr>
          <w:rFonts w:cs="Calibri"/>
          <w:noProof/>
          <w:szCs w:val="22"/>
        </w:rPr>
        <w:t>continu</w:t>
      </w:r>
      <w:r w:rsidR="00D227CF">
        <w:rPr>
          <w:rFonts w:cs="Calibri"/>
          <w:noProof/>
          <w:szCs w:val="22"/>
        </w:rPr>
        <w:t>ed</w:t>
      </w:r>
      <w:r w:rsidR="00560AD6" w:rsidRPr="006F0159">
        <w:rPr>
          <w:rFonts w:cs="Calibri"/>
          <w:noProof/>
          <w:szCs w:val="22"/>
        </w:rPr>
        <w:t xml:space="preserve">, </w:t>
      </w:r>
      <w:r w:rsidR="00D227CF">
        <w:rPr>
          <w:rFonts w:cs="Calibri"/>
          <w:noProof/>
          <w:szCs w:val="22"/>
        </w:rPr>
        <w:t>as stakehoders are in doubt as to the existing willingness/availability to take over the fieldwork duties involved in delivering social services for children.</w:t>
      </w:r>
    </w:p>
    <w:p w:rsidR="00560AD6" w:rsidRPr="006F0159" w:rsidRDefault="00D227CF" w:rsidP="00FC35B3">
      <w:pPr>
        <w:pStyle w:val="ListParagraph"/>
        <w:numPr>
          <w:ilvl w:val="0"/>
          <w:numId w:val="67"/>
        </w:numPr>
        <w:spacing w:before="120" w:after="120"/>
        <w:ind w:left="851" w:hanging="425"/>
        <w:contextualSpacing w:val="0"/>
        <w:rPr>
          <w:rFonts w:cs="Calibri"/>
          <w:noProof/>
          <w:szCs w:val="22"/>
        </w:rPr>
      </w:pPr>
      <w:r>
        <w:rPr>
          <w:rFonts w:cs="Calibri"/>
          <w:b/>
          <w:noProof/>
          <w:szCs w:val="22"/>
        </w:rPr>
        <w:t xml:space="preserve">If the interventions are not continued, the positive outcomes </w:t>
      </w:r>
      <w:r w:rsidR="00CC2E3F">
        <w:rPr>
          <w:rFonts w:cs="Calibri"/>
          <w:b/>
          <w:noProof/>
          <w:szCs w:val="22"/>
        </w:rPr>
        <w:t>generated by the model</w:t>
      </w:r>
      <w:r>
        <w:rPr>
          <w:rFonts w:cs="Calibri"/>
          <w:b/>
          <w:noProof/>
          <w:szCs w:val="22"/>
        </w:rPr>
        <w:t xml:space="preserve"> are unlikely to last </w:t>
      </w:r>
      <w:r w:rsidR="00560AD6" w:rsidRPr="006F0159">
        <w:rPr>
          <w:rFonts w:cs="Calibri"/>
          <w:b/>
          <w:noProof/>
          <w:szCs w:val="22"/>
        </w:rPr>
        <w:t>l</w:t>
      </w:r>
      <w:r w:rsidR="00CC2E3F">
        <w:rPr>
          <w:rFonts w:cs="Calibri"/>
          <w:b/>
          <w:noProof/>
          <w:szCs w:val="22"/>
        </w:rPr>
        <w:t>o</w:t>
      </w:r>
      <w:r w:rsidR="00560AD6" w:rsidRPr="006F0159">
        <w:rPr>
          <w:rFonts w:cs="Calibri"/>
          <w:b/>
          <w:noProof/>
          <w:szCs w:val="22"/>
        </w:rPr>
        <w:t>ng</w:t>
      </w:r>
      <w:r w:rsidR="00560AD6" w:rsidRPr="006F0159">
        <w:rPr>
          <w:rFonts w:cs="Calibri"/>
          <w:noProof/>
          <w:szCs w:val="22"/>
        </w:rPr>
        <w:t xml:space="preserve">, </w:t>
      </w:r>
      <w:r w:rsidR="00CC2E3F">
        <w:rPr>
          <w:rFonts w:cs="Calibri"/>
          <w:noProof/>
          <w:szCs w:val="22"/>
        </w:rPr>
        <w:t>as the vulnerabilities of most of the model beneficiaries are complex and the interventions that can address them most effectivelly are early and long-term ones.</w:t>
      </w:r>
    </w:p>
    <w:p w:rsidR="00560AD6" w:rsidRPr="006F0159" w:rsidRDefault="00CC2E3F" w:rsidP="00560AD6">
      <w:pPr>
        <w:pStyle w:val="ListParagraph"/>
        <w:spacing w:before="120" w:after="120"/>
        <w:ind w:left="851"/>
        <w:contextualSpacing w:val="0"/>
        <w:rPr>
          <w:rFonts w:cs="Calibri"/>
          <w:noProof/>
          <w:szCs w:val="22"/>
        </w:rPr>
      </w:pPr>
      <w:r>
        <w:rPr>
          <w:rFonts w:cs="Calibri"/>
          <w:noProof/>
          <w:szCs w:val="22"/>
        </w:rPr>
        <w:t xml:space="preserve">On the other hand, </w:t>
      </w:r>
      <w:r>
        <w:rPr>
          <w:rFonts w:cs="Calibri"/>
          <w:b/>
          <w:noProof/>
          <w:szCs w:val="22"/>
        </w:rPr>
        <w:t xml:space="preserve">local stakeholders, including mayors and </w:t>
      </w:r>
      <w:r w:rsidR="00B31D3F">
        <w:rPr>
          <w:rFonts w:cs="Calibri"/>
          <w:b/>
          <w:noProof/>
          <w:szCs w:val="22"/>
        </w:rPr>
        <w:t>professionals at local level</w:t>
      </w:r>
      <w:r>
        <w:rPr>
          <w:rFonts w:cs="Calibri"/>
          <w:b/>
          <w:noProof/>
          <w:szCs w:val="22"/>
        </w:rPr>
        <w:t>, have the drive and motivation to continue with identifying vulnerabilities</w:t>
      </w:r>
      <w:r w:rsidR="00560AD6" w:rsidRPr="006F0159">
        <w:rPr>
          <w:rFonts w:cs="Calibri"/>
          <w:noProof/>
          <w:szCs w:val="22"/>
        </w:rPr>
        <w:t xml:space="preserve">, </w:t>
      </w:r>
      <w:r>
        <w:rPr>
          <w:rFonts w:cs="Calibri"/>
          <w:noProof/>
          <w:szCs w:val="22"/>
        </w:rPr>
        <w:t xml:space="preserve">delivering services and using the tablet </w:t>
      </w:r>
      <w:r>
        <w:rPr>
          <w:rFonts w:cs="Calibri"/>
          <w:noProof/>
          <w:szCs w:val="22"/>
        </w:rPr>
        <w:lastRenderedPageBreak/>
        <w:t xml:space="preserve">computer for the </w:t>
      </w:r>
      <w:r w:rsidR="00560AD6" w:rsidRPr="006F0159">
        <w:rPr>
          <w:rFonts w:cs="Calibri"/>
          <w:noProof/>
          <w:szCs w:val="22"/>
        </w:rPr>
        <w:t>Aurora</w:t>
      </w:r>
      <w:r>
        <w:rPr>
          <w:rFonts w:cs="Calibri"/>
          <w:noProof/>
          <w:szCs w:val="22"/>
        </w:rPr>
        <w:t xml:space="preserve"> methodology</w:t>
      </w:r>
      <w:r w:rsidR="00560AD6" w:rsidRPr="006F0159">
        <w:rPr>
          <w:rFonts w:cs="Calibri"/>
          <w:noProof/>
          <w:szCs w:val="22"/>
        </w:rPr>
        <w:t>,</w:t>
      </w:r>
      <w:r>
        <w:rPr>
          <w:rFonts w:cs="Calibri"/>
          <w:noProof/>
          <w:szCs w:val="22"/>
        </w:rPr>
        <w:t xml:space="preserve"> but the capacity of the local workers still needs </w:t>
      </w:r>
      <w:r w:rsidR="00361930">
        <w:rPr>
          <w:rFonts w:cs="Calibri"/>
          <w:noProof/>
          <w:szCs w:val="22"/>
        </w:rPr>
        <w:t>buildin</w:t>
      </w:r>
      <w:r>
        <w:rPr>
          <w:rFonts w:cs="Calibri"/>
          <w:noProof/>
          <w:szCs w:val="22"/>
        </w:rPr>
        <w:t xml:space="preserve">g to enable model implementation in the absence of the </w:t>
      </w:r>
      <w:r w:rsidR="00560AD6" w:rsidRPr="006F0159">
        <w:rPr>
          <w:rFonts w:cs="Calibri"/>
          <w:noProof/>
          <w:szCs w:val="22"/>
        </w:rPr>
        <w:t>UNICEF</w:t>
      </w:r>
      <w:r>
        <w:rPr>
          <w:rFonts w:cs="Calibri"/>
          <w:noProof/>
          <w:szCs w:val="22"/>
        </w:rPr>
        <w:t xml:space="preserve"> support</w:t>
      </w:r>
      <w:r w:rsidR="00560AD6" w:rsidRPr="006F0159">
        <w:rPr>
          <w:rFonts w:cs="Calibri"/>
          <w:noProof/>
          <w:szCs w:val="22"/>
        </w:rPr>
        <w:t xml:space="preserve">, </w:t>
      </w:r>
      <w:r>
        <w:rPr>
          <w:rFonts w:cs="Calibri"/>
          <w:noProof/>
          <w:szCs w:val="22"/>
        </w:rPr>
        <w:t xml:space="preserve">and </w:t>
      </w:r>
      <w:r w:rsidR="00361930">
        <w:rPr>
          <w:rFonts w:cs="Calibri"/>
          <w:noProof/>
          <w:szCs w:val="22"/>
        </w:rPr>
        <w:t xml:space="preserve">since </w:t>
      </w:r>
      <w:r>
        <w:rPr>
          <w:rFonts w:cs="Calibri"/>
          <w:noProof/>
          <w:szCs w:val="22"/>
        </w:rPr>
        <w:t xml:space="preserve">the local authorities are not </w:t>
      </w:r>
      <w:r w:rsidR="00560AD6" w:rsidRPr="006F0159">
        <w:rPr>
          <w:rFonts w:cs="Calibri"/>
          <w:noProof/>
          <w:szCs w:val="22"/>
        </w:rPr>
        <w:t xml:space="preserve">proactive </w:t>
      </w:r>
      <w:r>
        <w:rPr>
          <w:rFonts w:cs="Calibri"/>
          <w:noProof/>
          <w:szCs w:val="22"/>
        </w:rPr>
        <w:t>i</w:t>
      </w:r>
      <w:r w:rsidR="00560AD6" w:rsidRPr="006F0159">
        <w:rPr>
          <w:rFonts w:cs="Calibri"/>
          <w:noProof/>
          <w:szCs w:val="22"/>
        </w:rPr>
        <w:t>n identif</w:t>
      </w:r>
      <w:r>
        <w:rPr>
          <w:rFonts w:cs="Calibri"/>
          <w:noProof/>
          <w:szCs w:val="22"/>
        </w:rPr>
        <w:t>ying solutions, projects and funding sources for this capacity</w:t>
      </w:r>
      <w:r w:rsidR="00661A3D">
        <w:rPr>
          <w:rFonts w:cs="Calibri"/>
          <w:noProof/>
          <w:szCs w:val="22"/>
        </w:rPr>
        <w:t xml:space="preserve"> increase</w:t>
      </w:r>
      <w:r w:rsidR="00560AD6" w:rsidRPr="006F0159">
        <w:rPr>
          <w:rFonts w:cs="Calibri"/>
          <w:noProof/>
          <w:szCs w:val="22"/>
        </w:rPr>
        <w:t xml:space="preserve">, </w:t>
      </w:r>
      <w:r w:rsidR="00661A3D">
        <w:rPr>
          <w:rFonts w:cs="Calibri"/>
          <w:noProof/>
          <w:szCs w:val="22"/>
        </w:rPr>
        <w:t>a continuation of the model without the necessary support remains limited and challenging</w:t>
      </w:r>
      <w:r w:rsidR="00560AD6" w:rsidRPr="006F0159">
        <w:rPr>
          <w:rFonts w:cs="Calibri"/>
          <w:noProof/>
          <w:szCs w:val="22"/>
        </w:rPr>
        <w:t>.</w:t>
      </w:r>
    </w:p>
    <w:p w:rsidR="00560AD6" w:rsidRPr="006F0159" w:rsidRDefault="00361930" w:rsidP="00FC35B3">
      <w:pPr>
        <w:pStyle w:val="ListParagraph"/>
        <w:numPr>
          <w:ilvl w:val="0"/>
          <w:numId w:val="67"/>
        </w:numPr>
        <w:spacing w:before="120" w:after="120"/>
        <w:ind w:left="851" w:hanging="425"/>
        <w:contextualSpacing w:val="0"/>
        <w:rPr>
          <w:rFonts w:cs="Calibri"/>
          <w:noProof/>
          <w:szCs w:val="22"/>
        </w:rPr>
      </w:pPr>
      <w:r>
        <w:rPr>
          <w:rFonts w:cs="Calibri"/>
          <w:b/>
          <w:noProof/>
          <w:szCs w:val="22"/>
        </w:rPr>
        <w:t>The model is replicable</w:t>
      </w:r>
      <w:r w:rsidR="00560AD6" w:rsidRPr="006F0159">
        <w:rPr>
          <w:rFonts w:cs="Calibri"/>
          <w:b/>
          <w:noProof/>
          <w:szCs w:val="22"/>
        </w:rPr>
        <w:t>,</w:t>
      </w:r>
      <w:r>
        <w:rPr>
          <w:rFonts w:cs="Calibri"/>
          <w:b/>
          <w:noProof/>
          <w:szCs w:val="22"/>
        </w:rPr>
        <w:t xml:space="preserve"> both as a whole and as separate components</w:t>
      </w:r>
      <w:r w:rsidR="00115A89" w:rsidRPr="006F0159">
        <w:rPr>
          <w:rFonts w:cs="Calibri"/>
          <w:noProof/>
          <w:szCs w:val="22"/>
        </w:rPr>
        <w:t>,</w:t>
      </w:r>
      <w:r w:rsidR="00560AD6" w:rsidRPr="006F0159">
        <w:rPr>
          <w:rFonts w:cs="Calibri"/>
          <w:noProof/>
          <w:szCs w:val="22"/>
        </w:rPr>
        <w:t xml:space="preserve"> </w:t>
      </w:r>
      <w:r>
        <w:rPr>
          <w:rFonts w:cs="Calibri"/>
          <w:noProof/>
          <w:szCs w:val="22"/>
        </w:rPr>
        <w:t>just the social assistance services, just the community health care services or both</w:t>
      </w:r>
      <w:r w:rsidR="00115A89" w:rsidRPr="006F0159">
        <w:rPr>
          <w:rFonts w:cs="Calibri"/>
          <w:noProof/>
          <w:szCs w:val="22"/>
        </w:rPr>
        <w:t xml:space="preserve">, </w:t>
      </w:r>
      <w:r>
        <w:rPr>
          <w:rFonts w:cs="Calibri"/>
          <w:noProof/>
          <w:szCs w:val="22"/>
        </w:rPr>
        <w:t>but one should consider that the most efficient approach is the integrated one which the demonstration project focused on all along. On the other hand,</w:t>
      </w:r>
      <w:r w:rsidR="00EA4DD2">
        <w:rPr>
          <w:rFonts w:cs="Calibri"/>
          <w:noProof/>
          <w:szCs w:val="22"/>
        </w:rPr>
        <w:t xml:space="preserve"> </w:t>
      </w:r>
      <w:r>
        <w:rPr>
          <w:rFonts w:cs="Calibri"/>
          <w:noProof/>
          <w:szCs w:val="22"/>
        </w:rPr>
        <w:t xml:space="preserve">the </w:t>
      </w:r>
      <w:r w:rsidR="00115A89" w:rsidRPr="006F0159">
        <w:rPr>
          <w:rFonts w:cs="Calibri"/>
          <w:noProof/>
          <w:szCs w:val="22"/>
        </w:rPr>
        <w:t>Aurora</w:t>
      </w:r>
      <w:r>
        <w:rPr>
          <w:rFonts w:cs="Calibri"/>
          <w:noProof/>
          <w:szCs w:val="22"/>
        </w:rPr>
        <w:t xml:space="preserve"> can be replicated, both the methodology and the working tool</w:t>
      </w:r>
      <w:r w:rsidR="00115A89" w:rsidRPr="006F0159">
        <w:rPr>
          <w:rFonts w:cs="Calibri"/>
          <w:noProof/>
          <w:szCs w:val="22"/>
        </w:rPr>
        <w:t xml:space="preserve">, </w:t>
      </w:r>
      <w:r>
        <w:rPr>
          <w:rFonts w:cs="Calibri"/>
          <w:noProof/>
          <w:szCs w:val="22"/>
        </w:rPr>
        <w:t>as special modules can be added to it.</w:t>
      </w:r>
    </w:p>
    <w:p w:rsidR="00560AD6" w:rsidRPr="006F0159" w:rsidRDefault="00855781" w:rsidP="00FC35B3">
      <w:pPr>
        <w:pStyle w:val="ListParagraph"/>
        <w:numPr>
          <w:ilvl w:val="0"/>
          <w:numId w:val="67"/>
        </w:numPr>
        <w:spacing w:before="120" w:after="120"/>
        <w:ind w:left="851" w:hanging="425"/>
        <w:contextualSpacing w:val="0"/>
        <w:rPr>
          <w:rFonts w:cs="Calibri"/>
          <w:noProof/>
          <w:szCs w:val="22"/>
        </w:rPr>
      </w:pPr>
      <w:r>
        <w:rPr>
          <w:rFonts w:cs="Calibri"/>
          <w:b/>
          <w:noProof/>
          <w:szCs w:val="22"/>
        </w:rPr>
        <w:t>The model is replicable at local, county or national level</w:t>
      </w:r>
      <w:r w:rsidR="00560AD6" w:rsidRPr="006F0159">
        <w:rPr>
          <w:rFonts w:cs="Calibri"/>
          <w:noProof/>
          <w:szCs w:val="22"/>
        </w:rPr>
        <w:t xml:space="preserve">, </w:t>
      </w:r>
      <w:r>
        <w:rPr>
          <w:rFonts w:cs="Calibri"/>
          <w:noProof/>
          <w:szCs w:val="22"/>
        </w:rPr>
        <w:t>however nationwide replication can only be achieved if the</w:t>
      </w:r>
      <w:r w:rsidR="00C81DB5">
        <w:rPr>
          <w:rFonts w:cs="Calibri"/>
          <w:noProof/>
          <w:szCs w:val="22"/>
        </w:rPr>
        <w:t>central authorities,</w:t>
      </w:r>
      <w:r>
        <w:rPr>
          <w:rFonts w:cs="Calibri"/>
          <w:noProof/>
          <w:szCs w:val="22"/>
        </w:rPr>
        <w:t xml:space="preserve"> MoLSJ</w:t>
      </w:r>
      <w:r w:rsidR="00C81DB5">
        <w:rPr>
          <w:rFonts w:cs="Calibri"/>
          <w:noProof/>
          <w:szCs w:val="22"/>
        </w:rPr>
        <w:t xml:space="preserve"> and MoH,</w:t>
      </w:r>
      <w:r>
        <w:rPr>
          <w:rFonts w:cs="Calibri"/>
          <w:noProof/>
          <w:szCs w:val="22"/>
        </w:rPr>
        <w:t xml:space="preserve"> commits to it as a public policy</w:t>
      </w:r>
      <w:r w:rsidR="00560AD6" w:rsidRPr="006F0159">
        <w:rPr>
          <w:rFonts w:cs="Calibri"/>
          <w:noProof/>
          <w:szCs w:val="22"/>
        </w:rPr>
        <w:t>.</w:t>
      </w:r>
    </w:p>
    <w:p w:rsidR="00C81DB5" w:rsidRPr="00C04416" w:rsidRDefault="00C81DB5" w:rsidP="00FC35B3">
      <w:pPr>
        <w:pStyle w:val="ListParagraph"/>
        <w:numPr>
          <w:ilvl w:val="0"/>
          <w:numId w:val="67"/>
        </w:numPr>
        <w:spacing w:before="120" w:after="120"/>
        <w:ind w:left="851" w:hanging="425"/>
        <w:contextualSpacing w:val="0"/>
        <w:rPr>
          <w:rFonts w:cs="Calibri"/>
          <w:szCs w:val="22"/>
        </w:rPr>
      </w:pPr>
      <w:r>
        <w:rPr>
          <w:rFonts w:cs="Calibri"/>
          <w:b/>
          <w:szCs w:val="22"/>
        </w:rPr>
        <w:t>Even though n</w:t>
      </w:r>
      <w:r w:rsidR="00855781">
        <w:rPr>
          <w:rFonts w:cs="Calibri"/>
          <w:b/>
          <w:szCs w:val="22"/>
        </w:rPr>
        <w:t>o adjustments are required to replicate the model at the local level</w:t>
      </w:r>
      <w:r w:rsidR="00560AD6" w:rsidRPr="006F0159">
        <w:rPr>
          <w:rFonts w:cs="Calibri"/>
          <w:b/>
          <w:szCs w:val="22"/>
        </w:rPr>
        <w:t xml:space="preserve">, </w:t>
      </w:r>
      <w:r w:rsidR="00855781">
        <w:rPr>
          <w:rFonts w:cs="Calibri"/>
          <w:b/>
          <w:szCs w:val="22"/>
        </w:rPr>
        <w:t>but</w:t>
      </w:r>
      <w:r w:rsidR="00560AD6" w:rsidRPr="006F0159">
        <w:rPr>
          <w:rFonts w:cs="Calibri"/>
          <w:szCs w:val="22"/>
        </w:rPr>
        <w:t xml:space="preserve"> </w:t>
      </w:r>
      <w:r w:rsidR="00855781">
        <w:rPr>
          <w:rFonts w:cs="Calibri"/>
          <w:szCs w:val="22"/>
        </w:rPr>
        <w:t>replication at county or national level</w:t>
      </w:r>
      <w:r w:rsidR="00560AD6" w:rsidRPr="006F0159">
        <w:rPr>
          <w:rFonts w:cs="Calibri"/>
          <w:szCs w:val="22"/>
        </w:rPr>
        <w:t xml:space="preserve"> </w:t>
      </w:r>
      <w:r w:rsidR="00855781">
        <w:rPr>
          <w:rFonts w:cs="Calibri"/>
          <w:szCs w:val="22"/>
        </w:rPr>
        <w:t xml:space="preserve">require strengthening the </w:t>
      </w:r>
      <w:r w:rsidR="00560AD6" w:rsidRPr="006F0159">
        <w:rPr>
          <w:rFonts w:cs="Calibri"/>
          <w:szCs w:val="22"/>
        </w:rPr>
        <w:t>UNICEF</w:t>
      </w:r>
      <w:r w:rsidR="00E00274">
        <w:rPr>
          <w:rFonts w:cs="Calibri"/>
          <w:szCs w:val="22"/>
        </w:rPr>
        <w:t>-</w:t>
      </w:r>
      <w:r w:rsidR="00115A89" w:rsidRPr="006F0159">
        <w:rPr>
          <w:rFonts w:cs="Calibri"/>
          <w:szCs w:val="22"/>
        </w:rPr>
        <w:t>M</w:t>
      </w:r>
      <w:r w:rsidR="00E00274">
        <w:rPr>
          <w:rFonts w:cs="Calibri"/>
          <w:szCs w:val="22"/>
        </w:rPr>
        <w:t>oLSJ cooperation</w:t>
      </w:r>
      <w:r w:rsidR="00560AD6" w:rsidRPr="006F0159">
        <w:rPr>
          <w:rFonts w:cs="Calibri"/>
          <w:szCs w:val="22"/>
        </w:rPr>
        <w:t xml:space="preserve"> </w:t>
      </w:r>
      <w:r w:rsidR="00E00274">
        <w:rPr>
          <w:rFonts w:cs="Calibri"/>
          <w:szCs w:val="22"/>
        </w:rPr>
        <w:t xml:space="preserve">and </w:t>
      </w:r>
      <w:r w:rsidR="00E00274">
        <w:rPr>
          <w:rFonts w:cs="Calibri"/>
          <w:b/>
          <w:szCs w:val="22"/>
        </w:rPr>
        <w:t>testing various intervention options to address several social assistance</w:t>
      </w:r>
      <w:r>
        <w:rPr>
          <w:rFonts w:cs="Calibri"/>
          <w:b/>
          <w:szCs w:val="22"/>
        </w:rPr>
        <w:t xml:space="preserve"> and protection, as well as health</w:t>
      </w:r>
      <w:r w:rsidR="00E00274">
        <w:rPr>
          <w:rFonts w:cs="Calibri"/>
          <w:b/>
          <w:szCs w:val="22"/>
        </w:rPr>
        <w:t xml:space="preserve"> system</w:t>
      </w:r>
      <w:r>
        <w:rPr>
          <w:rFonts w:cs="Calibri"/>
          <w:b/>
          <w:szCs w:val="22"/>
        </w:rPr>
        <w:t>s</w:t>
      </w:r>
      <w:r w:rsidR="00E00274">
        <w:rPr>
          <w:rFonts w:cs="Calibri"/>
          <w:b/>
          <w:szCs w:val="22"/>
        </w:rPr>
        <w:t xml:space="preserve"> deficiencies </w:t>
      </w:r>
      <w:r w:rsidR="00E00274">
        <w:rPr>
          <w:rFonts w:cs="Calibri"/>
          <w:szCs w:val="22"/>
        </w:rPr>
        <w:t>related to the reduced availability and capacity of qualified human resources</w:t>
      </w:r>
      <w:r w:rsidR="00560AD6" w:rsidRPr="006F0159">
        <w:rPr>
          <w:rFonts w:cs="Calibri"/>
          <w:szCs w:val="22"/>
        </w:rPr>
        <w:t xml:space="preserve">, </w:t>
      </w:r>
      <w:r w:rsidR="00E00274">
        <w:rPr>
          <w:rFonts w:cs="Calibri"/>
          <w:szCs w:val="22"/>
        </w:rPr>
        <w:t xml:space="preserve">the lack of comprehensive </w:t>
      </w:r>
      <w:r w:rsidR="00560AD6" w:rsidRPr="006F0159">
        <w:rPr>
          <w:rFonts w:cs="Calibri"/>
          <w:szCs w:val="22"/>
        </w:rPr>
        <w:t>met</w:t>
      </w:r>
      <w:r w:rsidR="00E00274">
        <w:rPr>
          <w:rFonts w:cs="Calibri"/>
          <w:szCs w:val="22"/>
        </w:rPr>
        <w:t>h</w:t>
      </w:r>
      <w:r w:rsidR="00560AD6" w:rsidRPr="006F0159">
        <w:rPr>
          <w:rFonts w:cs="Calibri"/>
          <w:szCs w:val="22"/>
        </w:rPr>
        <w:t>odo</w:t>
      </w:r>
      <w:r w:rsidR="00E00274">
        <w:rPr>
          <w:rFonts w:cs="Calibri"/>
          <w:szCs w:val="22"/>
        </w:rPr>
        <w:t>logies and the underfunding of the child care system, particularly at the local level</w:t>
      </w:r>
      <w:r w:rsidR="00560AD6" w:rsidRPr="006F0159">
        <w:rPr>
          <w:rFonts w:cs="Calibri"/>
          <w:szCs w:val="22"/>
        </w:rPr>
        <w:t xml:space="preserve">. </w:t>
      </w:r>
    </w:p>
    <w:p w:rsidR="00E907F0" w:rsidRPr="006F0159" w:rsidRDefault="00E907F0" w:rsidP="00E907F0">
      <w:pPr>
        <w:spacing w:before="0" w:after="0"/>
        <w:rPr>
          <w:rFonts w:cs="Calibri"/>
          <w:noProof/>
          <w:szCs w:val="22"/>
        </w:rPr>
      </w:pPr>
      <w:r w:rsidRPr="006F0159">
        <w:rPr>
          <w:rFonts w:cs="Calibri"/>
          <w:noProof/>
          <w:szCs w:val="22"/>
        </w:rPr>
        <w:br w:type="page"/>
      </w:r>
    </w:p>
    <w:p w:rsidR="00E907F0" w:rsidRPr="006F0159" w:rsidRDefault="00E907F0" w:rsidP="00E907F0">
      <w:pPr>
        <w:spacing w:before="120" w:after="120"/>
        <w:rPr>
          <w:rFonts w:cs="Calibri"/>
          <w:noProof/>
          <w:szCs w:val="22"/>
        </w:rPr>
      </w:pPr>
    </w:p>
    <w:p w:rsidR="00E907F0" w:rsidRPr="006F0159" w:rsidRDefault="00382FA2" w:rsidP="005F793F">
      <w:pPr>
        <w:pStyle w:val="Heading2"/>
        <w:keepNext/>
        <w:keepLines/>
        <w:pBdr>
          <w:top w:val="none" w:sz="0" w:space="0" w:color="auto"/>
          <w:left w:val="none" w:sz="0" w:space="0" w:color="auto"/>
          <w:bottom w:val="none" w:sz="0" w:space="0" w:color="auto"/>
          <w:right w:val="none" w:sz="0" w:space="0" w:color="auto"/>
        </w:pBdr>
        <w:shd w:val="clear" w:color="auto" w:fill="B8CCE4" w:themeFill="accent1" w:themeFillTint="66"/>
        <w:spacing w:before="0" w:after="120"/>
        <w:rPr>
          <w:b/>
          <w:noProof/>
        </w:rPr>
      </w:pPr>
      <w:bookmarkStart w:id="282" w:name="_Toc480816893"/>
      <w:bookmarkStart w:id="283" w:name="_Toc529786183"/>
      <w:r w:rsidRPr="006F0159">
        <w:rPr>
          <w:b/>
          <w:noProof/>
        </w:rPr>
        <w:t xml:space="preserve">3.5. </w:t>
      </w:r>
      <w:r w:rsidR="00E907F0" w:rsidRPr="006F0159">
        <w:rPr>
          <w:b/>
          <w:noProof/>
        </w:rPr>
        <w:t>Impact</w:t>
      </w:r>
      <w:r w:rsidR="00043941">
        <w:rPr>
          <w:b/>
          <w:noProof/>
        </w:rPr>
        <w:t xml:space="preserve"> of </w:t>
      </w:r>
      <w:bookmarkEnd w:id="282"/>
      <w:r w:rsidR="00043941" w:rsidRPr="00043941">
        <w:rPr>
          <w:b/>
          <w:noProof/>
        </w:rPr>
        <w:t>“first priority: no more ‘invisible’ children!”</w:t>
      </w:r>
      <w:bookmarkEnd w:id="283"/>
    </w:p>
    <w:p w:rsidR="00E907F0" w:rsidRPr="006F0159" w:rsidRDefault="003C1A5B" w:rsidP="00E907F0">
      <w:r>
        <w:t>The e</w:t>
      </w:r>
      <w:r w:rsidR="0084709E">
        <w:t xml:space="preserve">valuation of the model impact focuses on </w:t>
      </w:r>
      <w:r>
        <w:t xml:space="preserve">identifying the positive or </w:t>
      </w:r>
      <w:r w:rsidR="00067505" w:rsidRPr="006F0159">
        <w:t>negative</w:t>
      </w:r>
      <w:r>
        <w:t xml:space="preserve"> changes </w:t>
      </w:r>
      <w:r w:rsidR="00E907F0" w:rsidRPr="006F0159">
        <w:t>generate</w:t>
      </w:r>
      <w:r>
        <w:t xml:space="preserve">d by the </w:t>
      </w:r>
      <w:r w:rsidR="00067505" w:rsidRPr="006F0159">
        <w:t>implementa</w:t>
      </w:r>
      <w:r>
        <w:t>tion of the</w:t>
      </w:r>
      <w:r w:rsidR="00C960F7" w:rsidRPr="006F0159">
        <w:t xml:space="preserve"> </w:t>
      </w:r>
      <w:r>
        <w:t xml:space="preserve">project, whether directly or indirectly, as well as the main outputs and outcomes and their main beneficiaries. </w:t>
      </w:r>
      <w:r w:rsidR="007D0576">
        <w:t>T</w:t>
      </w:r>
      <w:r>
        <w:t xml:space="preserve">he main findings on </w:t>
      </w:r>
      <w:r w:rsidR="007D0576">
        <w:t xml:space="preserve">the </w:t>
      </w:r>
      <w:r>
        <w:t xml:space="preserve">impact </w:t>
      </w:r>
      <w:r w:rsidR="007D0576">
        <w:t>of the model were formulated based on a comparative</w:t>
      </w:r>
      <w:r>
        <w:t xml:space="preserve"> analysis of the data collected throughout the model implementation</w:t>
      </w:r>
      <w:r w:rsidR="00E907F0" w:rsidRPr="006F0159">
        <w:t xml:space="preserve"> </w:t>
      </w:r>
      <w:r>
        <w:t>and a comparison between the situation of the communes in which the intervention was undertaken until S</w:t>
      </w:r>
      <w:r w:rsidR="005C3CDA" w:rsidRPr="006F0159">
        <w:t>eptemb</w:t>
      </w:r>
      <w:r>
        <w:t>e</w:t>
      </w:r>
      <w:r w:rsidR="005C3CDA" w:rsidRPr="006F0159">
        <w:t>r 2015</w:t>
      </w:r>
      <w:r>
        <w:t xml:space="preserve"> and that of other similar communes in which the intervention was withdrawn at the end of </w:t>
      </w:r>
      <w:r w:rsidR="007D0576">
        <w:t>2012</w:t>
      </w:r>
      <w:r w:rsidR="00E907F0" w:rsidRPr="006F0159">
        <w:t>.</w:t>
      </w:r>
    </w:p>
    <w:p w:rsidR="00E907F0" w:rsidRPr="006F0159" w:rsidRDefault="00E907F0" w:rsidP="00E907F0"/>
    <w:p w:rsidR="00E907F0" w:rsidRPr="006F0159" w:rsidRDefault="00382FA2"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284" w:name="_Toc354371596"/>
      <w:bookmarkStart w:id="285" w:name="_Toc480816894"/>
      <w:bookmarkStart w:id="286" w:name="_Toc529786184"/>
      <w:r w:rsidRPr="006F0159">
        <w:rPr>
          <w:noProof/>
          <w:color w:val="17365D" w:themeColor="text2" w:themeShade="BF"/>
          <w:lang w:val="en-GB"/>
        </w:rPr>
        <w:t xml:space="preserve">3.5.1. </w:t>
      </w:r>
      <w:r w:rsidR="00E907F0" w:rsidRPr="006F0159">
        <w:rPr>
          <w:noProof/>
          <w:color w:val="17365D" w:themeColor="text2" w:themeShade="BF"/>
          <w:lang w:val="en-GB"/>
        </w:rPr>
        <w:t>Impact</w:t>
      </w:r>
      <w:r w:rsidR="007D0576">
        <w:rPr>
          <w:noProof/>
          <w:color w:val="17365D" w:themeColor="text2" w:themeShade="BF"/>
          <w:lang w:val="en-GB"/>
        </w:rPr>
        <w:t xml:space="preserve"> on vulnerable children and their</w:t>
      </w:r>
      <w:r w:rsidR="00E907F0" w:rsidRPr="006F0159">
        <w:rPr>
          <w:noProof/>
          <w:color w:val="17365D" w:themeColor="text2" w:themeShade="BF"/>
          <w:lang w:val="en-GB"/>
        </w:rPr>
        <w:t xml:space="preserve"> famili</w:t>
      </w:r>
      <w:r w:rsidR="007D0576">
        <w:rPr>
          <w:noProof/>
          <w:color w:val="17365D" w:themeColor="text2" w:themeShade="BF"/>
          <w:lang w:val="en-GB"/>
        </w:rPr>
        <w:t>es</w:t>
      </w:r>
      <w:bookmarkEnd w:id="284"/>
      <w:bookmarkEnd w:id="285"/>
      <w:bookmarkEnd w:id="286"/>
    </w:p>
    <w:p w:rsidR="00E907F0" w:rsidRPr="006F0159" w:rsidRDefault="007D0576" w:rsidP="00E907F0">
      <w:pPr>
        <w:shd w:val="clear" w:color="auto" w:fill="DBE5F1" w:themeFill="accent1" w:themeFillTint="33"/>
        <w:spacing w:before="120" w:after="120"/>
        <w:rPr>
          <w:rFonts w:cs="Calibri"/>
          <w:noProof/>
          <w:szCs w:val="22"/>
        </w:rPr>
      </w:pPr>
      <w:r w:rsidRPr="007D0576">
        <w:rPr>
          <w:rFonts w:cs="Calibri"/>
          <w:b/>
          <w:i/>
          <w:noProof/>
          <w:szCs w:val="22"/>
        </w:rPr>
        <w:t>What change did the modelling project determine or influence for beneficiaries (children and their families), communities, professionals, public government – at local, county and/or national level</w:t>
      </w:r>
      <w:r w:rsidR="00E907F0" w:rsidRPr="006F0159">
        <w:rPr>
          <w:rFonts w:cs="Calibri"/>
          <w:b/>
          <w:i/>
          <w:noProof/>
          <w:szCs w:val="22"/>
        </w:rPr>
        <w:t>?</w:t>
      </w:r>
    </w:p>
    <w:p w:rsidR="00E907F0" w:rsidRPr="006F0159" w:rsidRDefault="007D0576" w:rsidP="00E907F0">
      <w:pPr>
        <w:spacing w:before="120" w:after="120"/>
        <w:rPr>
          <w:rFonts w:cs="Calibri"/>
          <w:noProof/>
          <w:szCs w:val="22"/>
        </w:rPr>
      </w:pPr>
      <w:r>
        <w:rPr>
          <w:rFonts w:cs="Calibri"/>
          <w:noProof/>
          <w:szCs w:val="22"/>
        </w:rPr>
        <w:t>To answer this question</w:t>
      </w:r>
      <w:r w:rsidR="005C3CDA" w:rsidRPr="006F0159">
        <w:rPr>
          <w:rFonts w:cs="Calibri"/>
          <w:noProof/>
          <w:szCs w:val="22"/>
        </w:rPr>
        <w:t>,</w:t>
      </w:r>
      <w:r w:rsidR="00E907F0" w:rsidRPr="006F0159">
        <w:rPr>
          <w:rFonts w:cs="Calibri"/>
          <w:noProof/>
          <w:szCs w:val="22"/>
        </w:rPr>
        <w:t xml:space="preserve"> </w:t>
      </w:r>
      <w:r>
        <w:rPr>
          <w:rFonts w:cs="Calibri"/>
          <w:noProof/>
          <w:szCs w:val="22"/>
        </w:rPr>
        <w:t xml:space="preserve">we compared model outcome indicators for communes which received the intervention all throughout </w:t>
      </w:r>
      <w:r w:rsidR="00E907F0" w:rsidRPr="006F0159">
        <w:rPr>
          <w:rFonts w:cs="Calibri"/>
          <w:noProof/>
          <w:szCs w:val="22"/>
        </w:rPr>
        <w:t>2011-2015</w:t>
      </w:r>
      <w:r>
        <w:rPr>
          <w:rFonts w:cs="Calibri"/>
          <w:noProof/>
          <w:szCs w:val="22"/>
        </w:rPr>
        <w:t xml:space="preserve"> and communes from the control group in which only the identification of vulnerable children was carried out in 2</w:t>
      </w:r>
      <w:r w:rsidR="00C66960">
        <w:rPr>
          <w:rFonts w:cs="Calibri"/>
          <w:noProof/>
          <w:szCs w:val="22"/>
        </w:rPr>
        <w:t>011, using data f</w:t>
      </w:r>
      <w:r>
        <w:rPr>
          <w:rFonts w:cs="Calibri"/>
          <w:noProof/>
          <w:szCs w:val="22"/>
        </w:rPr>
        <w:t xml:space="preserve">rom </w:t>
      </w:r>
      <w:r w:rsidR="00C66960">
        <w:rPr>
          <w:rFonts w:cs="Calibri"/>
          <w:noProof/>
          <w:szCs w:val="22"/>
        </w:rPr>
        <w:t xml:space="preserve">the </w:t>
      </w:r>
      <w:r>
        <w:rPr>
          <w:rFonts w:cs="Calibri"/>
          <w:noProof/>
          <w:szCs w:val="22"/>
        </w:rPr>
        <w:t xml:space="preserve">Aurora database and data provided by the household survey </w:t>
      </w:r>
      <w:r w:rsidR="00C66960">
        <w:rPr>
          <w:rFonts w:cs="Calibri"/>
          <w:noProof/>
          <w:szCs w:val="22"/>
        </w:rPr>
        <w:t>conducted for</w:t>
      </w:r>
      <w:r>
        <w:rPr>
          <w:rFonts w:cs="Calibri"/>
          <w:noProof/>
          <w:szCs w:val="22"/>
        </w:rPr>
        <w:t xml:space="preserve"> 8</w:t>
      </w:r>
      <w:r w:rsidR="00BF14FC">
        <w:rPr>
          <w:rFonts w:cs="Calibri"/>
          <w:noProof/>
          <w:szCs w:val="22"/>
        </w:rPr>
        <w:t>43</w:t>
      </w:r>
      <w:r>
        <w:rPr>
          <w:rFonts w:cs="Calibri"/>
          <w:noProof/>
          <w:szCs w:val="22"/>
        </w:rPr>
        <w:t xml:space="preserve"> households in </w:t>
      </w:r>
      <w:r w:rsidR="00C66960">
        <w:rPr>
          <w:rFonts w:cs="Calibri"/>
          <w:noProof/>
          <w:szCs w:val="22"/>
        </w:rPr>
        <w:t>both intervention and control communes.</w:t>
      </w:r>
    </w:p>
    <w:p w:rsidR="00E907F0" w:rsidRPr="006F0159" w:rsidRDefault="00C66960" w:rsidP="00E907F0">
      <w:pPr>
        <w:spacing w:before="120" w:after="120"/>
        <w:rPr>
          <w:rFonts w:cs="Calibri"/>
          <w:noProof/>
          <w:szCs w:val="22"/>
        </w:rPr>
      </w:pPr>
      <w:r>
        <w:rPr>
          <w:rFonts w:cs="Calibri"/>
          <w:noProof/>
          <w:szCs w:val="22"/>
        </w:rPr>
        <w:t xml:space="preserve">In terms of medium-term outcomes for vulnerable children and their families (the group generally targeted by the </w:t>
      </w:r>
      <w:r w:rsidR="00E907F0" w:rsidRPr="006F0159">
        <w:rPr>
          <w:rFonts w:cs="Calibri"/>
          <w:noProof/>
          <w:szCs w:val="22"/>
        </w:rPr>
        <w:t>UNICEF</w:t>
      </w:r>
      <w:r>
        <w:rPr>
          <w:rFonts w:cs="Calibri"/>
          <w:noProof/>
          <w:szCs w:val="22"/>
        </w:rPr>
        <w:t xml:space="preserve"> activities)</w:t>
      </w:r>
      <w:r w:rsidR="00E907F0" w:rsidRPr="006F0159">
        <w:rPr>
          <w:rFonts w:cs="Calibri"/>
          <w:noProof/>
          <w:szCs w:val="22"/>
        </w:rPr>
        <w:t xml:space="preserve">, </w:t>
      </w:r>
      <w:r>
        <w:rPr>
          <w:rFonts w:cs="Calibri"/>
          <w:noProof/>
          <w:szCs w:val="22"/>
        </w:rPr>
        <w:t>the following were considered by the Theory of Change for the “First P</w:t>
      </w:r>
      <w:r w:rsidR="00E907F0" w:rsidRPr="006F0159">
        <w:rPr>
          <w:rFonts w:cs="Calibri"/>
          <w:noProof/>
          <w:szCs w:val="22"/>
        </w:rPr>
        <w:t>riorit</w:t>
      </w:r>
      <w:r>
        <w:rPr>
          <w:rFonts w:cs="Calibri"/>
          <w:noProof/>
          <w:szCs w:val="22"/>
        </w:rPr>
        <w:t>y</w:t>
      </w:r>
      <w:r w:rsidR="00E907F0" w:rsidRPr="006F0159">
        <w:rPr>
          <w:rFonts w:cs="Calibri"/>
          <w:noProof/>
          <w:szCs w:val="22"/>
        </w:rPr>
        <w:t xml:space="preserve">: </w:t>
      </w:r>
      <w:r>
        <w:rPr>
          <w:rFonts w:cs="Calibri"/>
          <w:noProof/>
          <w:szCs w:val="22"/>
        </w:rPr>
        <w:t xml:space="preserve">No More </w:t>
      </w:r>
      <w:r w:rsidR="00E907F0" w:rsidRPr="006F0159">
        <w:rPr>
          <w:rFonts w:cs="Calibri"/>
          <w:noProof/>
          <w:szCs w:val="22"/>
        </w:rPr>
        <w:t>‘</w:t>
      </w:r>
      <w:r>
        <w:rPr>
          <w:rFonts w:cs="Calibri"/>
          <w:noProof/>
          <w:szCs w:val="22"/>
        </w:rPr>
        <w:t>I</w:t>
      </w:r>
      <w:r w:rsidR="00E907F0" w:rsidRPr="006F0159">
        <w:rPr>
          <w:rFonts w:cs="Calibri"/>
          <w:noProof/>
          <w:szCs w:val="22"/>
        </w:rPr>
        <w:t>nvi</w:t>
      </w:r>
      <w:r>
        <w:rPr>
          <w:rFonts w:cs="Calibri"/>
          <w:noProof/>
          <w:szCs w:val="22"/>
        </w:rPr>
        <w:t>s</w:t>
      </w:r>
      <w:r w:rsidR="00E907F0" w:rsidRPr="006F0159">
        <w:rPr>
          <w:rFonts w:cs="Calibri"/>
          <w:noProof/>
          <w:szCs w:val="22"/>
        </w:rPr>
        <w:t>ibl</w:t>
      </w:r>
      <w:r>
        <w:rPr>
          <w:rFonts w:cs="Calibri"/>
          <w:noProof/>
          <w:szCs w:val="22"/>
        </w:rPr>
        <w:t>e</w:t>
      </w:r>
      <w:r w:rsidR="00E907F0" w:rsidRPr="006F0159">
        <w:rPr>
          <w:rFonts w:cs="Calibri"/>
          <w:noProof/>
          <w:szCs w:val="22"/>
        </w:rPr>
        <w:t>’</w:t>
      </w:r>
      <w:r>
        <w:rPr>
          <w:rFonts w:cs="Calibri"/>
          <w:noProof/>
          <w:szCs w:val="22"/>
        </w:rPr>
        <w:t xml:space="preserve"> Children</w:t>
      </w:r>
      <w:r w:rsidR="00E907F0" w:rsidRPr="006F0159">
        <w:rPr>
          <w:rFonts w:cs="Calibri"/>
          <w:noProof/>
          <w:szCs w:val="22"/>
        </w:rPr>
        <w:t>!”</w:t>
      </w:r>
      <w:r>
        <w:rPr>
          <w:rFonts w:cs="Calibri"/>
          <w:noProof/>
          <w:szCs w:val="22"/>
        </w:rPr>
        <w:t xml:space="preserve"> modelling project</w:t>
      </w:r>
      <w:r w:rsidR="00E907F0" w:rsidRPr="006F0159">
        <w:rPr>
          <w:rFonts w:cs="Calibri"/>
          <w:noProof/>
          <w:szCs w:val="22"/>
        </w:rPr>
        <w:t>:</w:t>
      </w:r>
    </w:p>
    <w:p w:rsidR="00E907F0" w:rsidRPr="006F0159" w:rsidRDefault="00C66960" w:rsidP="00FC35B3">
      <w:pPr>
        <w:pStyle w:val="ListParagraph"/>
        <w:numPr>
          <w:ilvl w:val="0"/>
          <w:numId w:val="55"/>
        </w:numPr>
        <w:spacing w:before="0" w:after="0"/>
        <w:rPr>
          <w:rFonts w:cs="Calibri"/>
          <w:noProof/>
          <w:szCs w:val="22"/>
        </w:rPr>
      </w:pPr>
      <w:r w:rsidRPr="00C66960">
        <w:rPr>
          <w:rFonts w:cs="Calibri"/>
          <w:noProof/>
          <w:szCs w:val="22"/>
        </w:rPr>
        <w:t xml:space="preserve">All children are </w:t>
      </w:r>
      <w:r w:rsidRPr="00C66960">
        <w:rPr>
          <w:rFonts w:cs="Calibri"/>
          <w:b/>
          <w:noProof/>
          <w:szCs w:val="22"/>
        </w:rPr>
        <w:t>‘visible’</w:t>
      </w:r>
      <w:r w:rsidRPr="00C66960">
        <w:rPr>
          <w:rFonts w:cs="Calibri"/>
          <w:noProof/>
          <w:szCs w:val="22"/>
        </w:rPr>
        <w:t xml:space="preserve"> to their communities and to health, education and social assistance systems</w:t>
      </w:r>
      <w:r>
        <w:rPr>
          <w:rFonts w:cs="Calibri"/>
          <w:noProof/>
          <w:szCs w:val="22"/>
        </w:rPr>
        <w:t>;</w:t>
      </w:r>
    </w:p>
    <w:p w:rsidR="00E907F0" w:rsidRPr="006F0159" w:rsidRDefault="00C66960" w:rsidP="00FC35B3">
      <w:pPr>
        <w:pStyle w:val="ListParagraph"/>
        <w:numPr>
          <w:ilvl w:val="0"/>
          <w:numId w:val="55"/>
        </w:numPr>
        <w:spacing w:before="0" w:after="0"/>
        <w:rPr>
          <w:rFonts w:cs="Calibri"/>
          <w:noProof/>
          <w:szCs w:val="22"/>
        </w:rPr>
      </w:pPr>
      <w:r>
        <w:rPr>
          <w:rFonts w:cs="Calibri"/>
          <w:noProof/>
          <w:szCs w:val="22"/>
        </w:rPr>
        <w:t>All</w:t>
      </w:r>
      <w:r w:rsidR="00E907F0" w:rsidRPr="006F0159">
        <w:rPr>
          <w:rFonts w:cs="Calibri"/>
          <w:noProof/>
          <w:szCs w:val="22"/>
        </w:rPr>
        <w:t xml:space="preserve"> </w:t>
      </w:r>
      <w:r w:rsidRPr="00C66960">
        <w:rPr>
          <w:rFonts w:cs="Calibri"/>
          <w:noProof/>
          <w:szCs w:val="22"/>
        </w:rPr>
        <w:t xml:space="preserve">children have </w:t>
      </w:r>
      <w:r w:rsidRPr="00C66960">
        <w:rPr>
          <w:rFonts w:cs="Calibri"/>
          <w:b/>
          <w:noProof/>
          <w:szCs w:val="22"/>
        </w:rPr>
        <w:t>access to health care</w:t>
      </w:r>
      <w:r>
        <w:rPr>
          <w:rFonts w:cs="Calibri"/>
          <w:b/>
          <w:noProof/>
          <w:szCs w:val="22"/>
        </w:rPr>
        <w:t>;</w:t>
      </w:r>
    </w:p>
    <w:p w:rsidR="00C66960" w:rsidRDefault="00C66960" w:rsidP="00FC35B3">
      <w:pPr>
        <w:pStyle w:val="ListParagraph"/>
        <w:numPr>
          <w:ilvl w:val="0"/>
          <w:numId w:val="55"/>
        </w:numPr>
        <w:spacing w:before="0" w:after="0"/>
        <w:rPr>
          <w:rFonts w:cs="Calibri"/>
          <w:noProof/>
          <w:szCs w:val="22"/>
        </w:rPr>
      </w:pPr>
      <w:r>
        <w:rPr>
          <w:rFonts w:cs="Calibri"/>
          <w:noProof/>
          <w:szCs w:val="22"/>
        </w:rPr>
        <w:t xml:space="preserve">All </w:t>
      </w:r>
      <w:r w:rsidRPr="00C66960">
        <w:rPr>
          <w:rFonts w:cs="Calibri"/>
          <w:noProof/>
          <w:szCs w:val="22"/>
        </w:rPr>
        <w:t xml:space="preserve">children have </w:t>
      </w:r>
      <w:r w:rsidRPr="00C66960">
        <w:rPr>
          <w:rFonts w:cs="Calibri"/>
          <w:b/>
          <w:noProof/>
          <w:szCs w:val="22"/>
        </w:rPr>
        <w:t xml:space="preserve">access to </w:t>
      </w:r>
      <w:r>
        <w:rPr>
          <w:rFonts w:cs="Calibri"/>
          <w:b/>
          <w:noProof/>
          <w:szCs w:val="22"/>
        </w:rPr>
        <w:t>education;</w:t>
      </w:r>
    </w:p>
    <w:p w:rsidR="00E907F0" w:rsidRPr="00C66960" w:rsidRDefault="00C66960" w:rsidP="00FC35B3">
      <w:pPr>
        <w:pStyle w:val="ListParagraph"/>
        <w:numPr>
          <w:ilvl w:val="0"/>
          <w:numId w:val="55"/>
        </w:numPr>
        <w:spacing w:before="0" w:after="0"/>
        <w:rPr>
          <w:rFonts w:cs="Calibri"/>
          <w:noProof/>
          <w:szCs w:val="22"/>
        </w:rPr>
      </w:pPr>
      <w:r>
        <w:rPr>
          <w:rFonts w:cs="Calibri"/>
          <w:noProof/>
          <w:szCs w:val="22"/>
        </w:rPr>
        <w:t xml:space="preserve">All </w:t>
      </w:r>
      <w:r w:rsidRPr="00C66960">
        <w:rPr>
          <w:rFonts w:cs="Calibri"/>
          <w:noProof/>
          <w:szCs w:val="22"/>
        </w:rPr>
        <w:t xml:space="preserve">children are </w:t>
      </w:r>
      <w:r w:rsidRPr="00C66960">
        <w:rPr>
          <w:rFonts w:cs="Calibri"/>
          <w:b/>
          <w:noProof/>
          <w:szCs w:val="22"/>
        </w:rPr>
        <w:t>protected</w:t>
      </w:r>
      <w:r w:rsidRPr="00C66960">
        <w:rPr>
          <w:rFonts w:cs="Calibri"/>
          <w:noProof/>
          <w:szCs w:val="22"/>
        </w:rPr>
        <w:t xml:space="preserve"> </w:t>
      </w:r>
      <w:r w:rsidRPr="00C66960">
        <w:rPr>
          <w:rFonts w:cs="Calibri"/>
          <w:b/>
          <w:noProof/>
          <w:szCs w:val="22"/>
        </w:rPr>
        <w:t>against separation from their family</w:t>
      </w:r>
      <w:r>
        <w:rPr>
          <w:rFonts w:cs="Calibri"/>
          <w:b/>
          <w:noProof/>
          <w:szCs w:val="22"/>
        </w:rPr>
        <w:t>;</w:t>
      </w:r>
    </w:p>
    <w:p w:rsidR="00E907F0" w:rsidRPr="006F0159" w:rsidRDefault="00C66960" w:rsidP="00FC35B3">
      <w:pPr>
        <w:pStyle w:val="ListParagraph"/>
        <w:numPr>
          <w:ilvl w:val="0"/>
          <w:numId w:val="55"/>
        </w:numPr>
        <w:spacing w:before="0" w:after="0"/>
        <w:rPr>
          <w:rFonts w:cs="Calibri"/>
          <w:noProof/>
          <w:szCs w:val="22"/>
        </w:rPr>
      </w:pPr>
      <w:r>
        <w:rPr>
          <w:rFonts w:cs="Calibri"/>
          <w:noProof/>
          <w:szCs w:val="22"/>
        </w:rPr>
        <w:t xml:space="preserve">All children are </w:t>
      </w:r>
      <w:r w:rsidR="00E907F0" w:rsidRPr="006F0159">
        <w:rPr>
          <w:rFonts w:cs="Calibri"/>
          <w:b/>
          <w:noProof/>
          <w:szCs w:val="22"/>
        </w:rPr>
        <w:t>prote</w:t>
      </w:r>
      <w:r>
        <w:rPr>
          <w:rFonts w:cs="Calibri"/>
          <w:b/>
          <w:noProof/>
          <w:szCs w:val="22"/>
        </w:rPr>
        <w:t>cted against all forms of violence (</w:t>
      </w:r>
      <w:r w:rsidR="00E907F0" w:rsidRPr="006F0159">
        <w:rPr>
          <w:rFonts w:cs="Calibri"/>
          <w:b/>
          <w:noProof/>
          <w:szCs w:val="22"/>
        </w:rPr>
        <w:t>inclu</w:t>
      </w:r>
      <w:r>
        <w:rPr>
          <w:rFonts w:cs="Calibri"/>
          <w:b/>
          <w:noProof/>
          <w:szCs w:val="22"/>
        </w:rPr>
        <w:t>ding neglect, abuse and ex</w:t>
      </w:r>
      <w:r w:rsidR="00E907F0" w:rsidRPr="006F0159">
        <w:rPr>
          <w:rFonts w:cs="Calibri"/>
          <w:b/>
          <w:noProof/>
          <w:szCs w:val="22"/>
        </w:rPr>
        <w:t>plo</w:t>
      </w:r>
      <w:r>
        <w:rPr>
          <w:rFonts w:cs="Calibri"/>
          <w:b/>
          <w:noProof/>
          <w:szCs w:val="22"/>
        </w:rPr>
        <w:t>i</w:t>
      </w:r>
      <w:r w:rsidR="00E907F0" w:rsidRPr="006F0159">
        <w:rPr>
          <w:rFonts w:cs="Calibri"/>
          <w:b/>
          <w:noProof/>
          <w:szCs w:val="22"/>
        </w:rPr>
        <w:t>ta</w:t>
      </w:r>
      <w:r>
        <w:rPr>
          <w:rFonts w:cs="Calibri"/>
          <w:b/>
          <w:noProof/>
          <w:szCs w:val="22"/>
        </w:rPr>
        <w:t>tion</w:t>
      </w:r>
      <w:r w:rsidR="00E907F0" w:rsidRPr="006F0159">
        <w:rPr>
          <w:rFonts w:cs="Calibri"/>
          <w:b/>
          <w:noProof/>
          <w:szCs w:val="22"/>
        </w:rPr>
        <w:t>)</w:t>
      </w:r>
      <w:r>
        <w:rPr>
          <w:rFonts w:cs="Calibri"/>
          <w:b/>
          <w:noProof/>
          <w:szCs w:val="22"/>
        </w:rPr>
        <w:t>;</w:t>
      </w:r>
    </w:p>
    <w:p w:rsidR="00E907F0" w:rsidRPr="006F0159" w:rsidRDefault="00C66960" w:rsidP="00FC35B3">
      <w:pPr>
        <w:pStyle w:val="ListParagraph"/>
        <w:numPr>
          <w:ilvl w:val="0"/>
          <w:numId w:val="55"/>
        </w:numPr>
        <w:spacing w:before="120" w:after="120"/>
        <w:rPr>
          <w:rFonts w:cs="Calibri"/>
          <w:noProof/>
          <w:szCs w:val="22"/>
        </w:rPr>
      </w:pPr>
      <w:r>
        <w:rPr>
          <w:rFonts w:cs="Calibri"/>
          <w:noProof/>
          <w:szCs w:val="22"/>
        </w:rPr>
        <w:t xml:space="preserve">All </w:t>
      </w:r>
      <w:r w:rsidR="00E907F0" w:rsidRPr="006F0159">
        <w:rPr>
          <w:rFonts w:cs="Calibri"/>
          <w:noProof/>
          <w:szCs w:val="22"/>
        </w:rPr>
        <w:t>adolescen</w:t>
      </w:r>
      <w:r>
        <w:rPr>
          <w:rFonts w:cs="Calibri"/>
          <w:noProof/>
          <w:szCs w:val="22"/>
        </w:rPr>
        <w:t xml:space="preserve">ts are </w:t>
      </w:r>
      <w:r w:rsidR="00E907F0" w:rsidRPr="006F0159">
        <w:rPr>
          <w:rFonts w:cs="Calibri"/>
          <w:b/>
          <w:noProof/>
          <w:szCs w:val="22"/>
        </w:rPr>
        <w:t>inform</w:t>
      </w:r>
      <w:r>
        <w:rPr>
          <w:rFonts w:cs="Calibri"/>
          <w:b/>
          <w:noProof/>
          <w:szCs w:val="22"/>
        </w:rPr>
        <w:t>ed about risk behaviours.</w:t>
      </w:r>
    </w:p>
    <w:p w:rsidR="00E907F0" w:rsidRPr="006F0159" w:rsidRDefault="00E907F0" w:rsidP="00E907F0">
      <w:pPr>
        <w:spacing w:before="120" w:after="120"/>
        <w:rPr>
          <w:rFonts w:cs="Calibri"/>
          <w:noProof/>
          <w:szCs w:val="22"/>
        </w:rPr>
      </w:pPr>
    </w:p>
    <w:p w:rsidR="00E907F0" w:rsidRPr="006F0159" w:rsidRDefault="00382FA2"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87" w:name="_Toc480816895"/>
      <w:bookmarkStart w:id="288" w:name="_Toc529786185"/>
      <w:r w:rsidRPr="006F0159">
        <w:rPr>
          <w:b w:val="0"/>
          <w:noProof/>
          <w:color w:val="17365D" w:themeColor="text2" w:themeShade="BF"/>
          <w:lang w:val="en-GB"/>
        </w:rPr>
        <w:t xml:space="preserve">3.5.1.1. </w:t>
      </w:r>
      <w:r w:rsidR="00E907F0" w:rsidRPr="006F0159">
        <w:rPr>
          <w:b w:val="0"/>
          <w:noProof/>
          <w:color w:val="17365D" w:themeColor="text2" w:themeShade="BF"/>
          <w:lang w:val="en-GB"/>
        </w:rPr>
        <w:t>C</w:t>
      </w:r>
      <w:r w:rsidR="00C66960">
        <w:rPr>
          <w:b w:val="0"/>
          <w:noProof/>
          <w:color w:val="17365D" w:themeColor="text2" w:themeShade="BF"/>
          <w:lang w:val="en-GB"/>
        </w:rPr>
        <w:t xml:space="preserve">hildren are </w:t>
      </w:r>
      <w:r w:rsidR="00E907F0" w:rsidRPr="006F0159">
        <w:rPr>
          <w:b w:val="0"/>
          <w:noProof/>
          <w:color w:val="17365D" w:themeColor="text2" w:themeShade="BF"/>
          <w:lang w:val="en-GB"/>
        </w:rPr>
        <w:t>‘vi</w:t>
      </w:r>
      <w:r w:rsidR="00C66960">
        <w:rPr>
          <w:b w:val="0"/>
          <w:noProof/>
          <w:color w:val="17365D" w:themeColor="text2" w:themeShade="BF"/>
          <w:lang w:val="en-GB"/>
        </w:rPr>
        <w:t>sib</w:t>
      </w:r>
      <w:r w:rsidR="00E907F0" w:rsidRPr="006F0159">
        <w:rPr>
          <w:b w:val="0"/>
          <w:noProof/>
          <w:color w:val="17365D" w:themeColor="text2" w:themeShade="BF"/>
          <w:lang w:val="en-GB"/>
        </w:rPr>
        <w:t>l</w:t>
      </w:r>
      <w:r w:rsidR="00C66960">
        <w:rPr>
          <w:b w:val="0"/>
          <w:noProof/>
          <w:color w:val="17365D" w:themeColor="text2" w:themeShade="BF"/>
          <w:lang w:val="en-GB"/>
        </w:rPr>
        <w:t>E</w:t>
      </w:r>
      <w:r w:rsidR="00E907F0" w:rsidRPr="006F0159">
        <w:rPr>
          <w:b w:val="0"/>
          <w:noProof/>
          <w:color w:val="17365D" w:themeColor="text2" w:themeShade="BF"/>
          <w:lang w:val="en-GB"/>
        </w:rPr>
        <w:t>’</w:t>
      </w:r>
      <w:r w:rsidR="00C66960">
        <w:rPr>
          <w:b w:val="0"/>
          <w:noProof/>
          <w:color w:val="17365D" w:themeColor="text2" w:themeShade="BF"/>
          <w:lang w:val="en-GB"/>
        </w:rPr>
        <w:t xml:space="preserve"> to the</w:t>
      </w:r>
      <w:r w:rsidR="00E907F0" w:rsidRPr="006F0159">
        <w:rPr>
          <w:b w:val="0"/>
          <w:noProof/>
          <w:color w:val="17365D" w:themeColor="text2" w:themeShade="BF"/>
          <w:lang w:val="en-GB"/>
        </w:rPr>
        <w:t xml:space="preserve"> co</w:t>
      </w:r>
      <w:r w:rsidR="00C66960">
        <w:rPr>
          <w:b w:val="0"/>
          <w:noProof/>
          <w:color w:val="17365D" w:themeColor="text2" w:themeShade="BF"/>
          <w:lang w:val="en-GB"/>
        </w:rPr>
        <w:t>m</w:t>
      </w:r>
      <w:r w:rsidR="00E907F0" w:rsidRPr="006F0159">
        <w:rPr>
          <w:b w:val="0"/>
          <w:noProof/>
          <w:color w:val="17365D" w:themeColor="text2" w:themeShade="BF"/>
          <w:lang w:val="en-GB"/>
        </w:rPr>
        <w:t>munit</w:t>
      </w:r>
      <w:bookmarkEnd w:id="287"/>
      <w:r w:rsidR="00C66960">
        <w:rPr>
          <w:b w:val="0"/>
          <w:noProof/>
          <w:color w:val="17365D" w:themeColor="text2" w:themeShade="BF"/>
          <w:lang w:val="en-GB"/>
        </w:rPr>
        <w:t>y</w:t>
      </w:r>
      <w:bookmarkEnd w:id="288"/>
    </w:p>
    <w:p w:rsidR="00E907F0" w:rsidRPr="006F0159" w:rsidRDefault="00C66960" w:rsidP="00E907F0">
      <w:pPr>
        <w:spacing w:before="120" w:after="120"/>
        <w:rPr>
          <w:rFonts w:cs="Calibri"/>
          <w:noProof/>
          <w:szCs w:val="22"/>
        </w:rPr>
      </w:pPr>
      <w:r>
        <w:rPr>
          <w:rFonts w:cs="Calibri"/>
          <w:noProof/>
          <w:szCs w:val="22"/>
        </w:rPr>
        <w:t xml:space="preserve">The first set of interconnected model objectives included identifying children with </w:t>
      </w:r>
      <w:r w:rsidR="00E907F0" w:rsidRPr="006F0159">
        <w:rPr>
          <w:rFonts w:cs="Calibri"/>
          <w:noProof/>
          <w:szCs w:val="22"/>
        </w:rPr>
        <w:t>multiple</w:t>
      </w:r>
      <w:r>
        <w:rPr>
          <w:rFonts w:cs="Calibri"/>
          <w:noProof/>
          <w:szCs w:val="22"/>
        </w:rPr>
        <w:t xml:space="preserve"> vulnerabilities</w:t>
      </w:r>
      <w:r w:rsidR="00E907F0" w:rsidRPr="006F0159">
        <w:rPr>
          <w:rFonts w:cs="Calibri"/>
          <w:noProof/>
          <w:szCs w:val="22"/>
        </w:rPr>
        <w:t xml:space="preserve">, </w:t>
      </w:r>
      <w:r>
        <w:rPr>
          <w:rFonts w:cs="Calibri"/>
          <w:noProof/>
          <w:szCs w:val="22"/>
        </w:rPr>
        <w:t xml:space="preserve">accurately assessing these vulnerabilities which until then </w:t>
      </w:r>
      <w:r w:rsidR="001921B2">
        <w:rPr>
          <w:rFonts w:cs="Calibri"/>
          <w:noProof/>
          <w:szCs w:val="22"/>
        </w:rPr>
        <w:t xml:space="preserve">had been </w:t>
      </w:r>
      <w:r>
        <w:rPr>
          <w:rFonts w:cs="Calibri"/>
          <w:noProof/>
          <w:szCs w:val="22"/>
        </w:rPr>
        <w:t>‘</w:t>
      </w:r>
      <w:r w:rsidR="00E907F0" w:rsidRPr="006F0159">
        <w:rPr>
          <w:rFonts w:cs="Calibri"/>
          <w:noProof/>
          <w:szCs w:val="22"/>
        </w:rPr>
        <w:t>invi</w:t>
      </w:r>
      <w:r w:rsidR="001921B2">
        <w:rPr>
          <w:rFonts w:cs="Calibri"/>
          <w:noProof/>
          <w:szCs w:val="22"/>
        </w:rPr>
        <w:t>s</w:t>
      </w:r>
      <w:r w:rsidR="00E907F0" w:rsidRPr="006F0159">
        <w:rPr>
          <w:rFonts w:cs="Calibri"/>
          <w:noProof/>
          <w:szCs w:val="22"/>
        </w:rPr>
        <w:t>ible</w:t>
      </w:r>
      <w:r>
        <w:rPr>
          <w:rFonts w:cs="Calibri"/>
          <w:noProof/>
          <w:szCs w:val="22"/>
        </w:rPr>
        <w:t>’,</w:t>
      </w:r>
      <w:r w:rsidR="00E907F0" w:rsidRPr="006F0159">
        <w:rPr>
          <w:rFonts w:cs="Calibri"/>
          <w:noProof/>
          <w:szCs w:val="22"/>
        </w:rPr>
        <w:t xml:space="preserve"> </w:t>
      </w:r>
      <w:r w:rsidR="001921B2">
        <w:rPr>
          <w:rFonts w:cs="Calibri"/>
          <w:noProof/>
          <w:szCs w:val="22"/>
        </w:rPr>
        <w:t>and raising community awareness of their existence and complexity</w:t>
      </w:r>
      <w:r w:rsidR="00E907F0" w:rsidRPr="006F0159">
        <w:rPr>
          <w:rFonts w:cs="Calibri"/>
          <w:noProof/>
          <w:szCs w:val="22"/>
        </w:rPr>
        <w:t xml:space="preserve">. </w:t>
      </w:r>
      <w:r w:rsidR="001921B2">
        <w:rPr>
          <w:rFonts w:cs="Calibri"/>
          <w:noProof/>
          <w:szCs w:val="22"/>
        </w:rPr>
        <w:t xml:space="preserve">Given the issues related to the accuracy of data collected in </w:t>
      </w:r>
      <w:r w:rsidR="00E907F0" w:rsidRPr="006F0159">
        <w:rPr>
          <w:rFonts w:cs="Calibri"/>
          <w:noProof/>
          <w:szCs w:val="22"/>
        </w:rPr>
        <w:t>2011</w:t>
      </w:r>
      <w:r w:rsidR="001921B2">
        <w:rPr>
          <w:rFonts w:cs="Calibri"/>
          <w:noProof/>
          <w:szCs w:val="22"/>
        </w:rPr>
        <w:t xml:space="preserve"> and</w:t>
      </w:r>
      <w:r w:rsidR="00E907F0" w:rsidRPr="006F0159">
        <w:rPr>
          <w:rFonts w:cs="Calibri"/>
          <w:noProof/>
          <w:szCs w:val="22"/>
        </w:rPr>
        <w:t xml:space="preserve"> 2012</w:t>
      </w:r>
      <w:r w:rsidR="001921B2">
        <w:rPr>
          <w:rFonts w:cs="Calibri"/>
          <w:noProof/>
          <w:szCs w:val="22"/>
        </w:rPr>
        <w:t xml:space="preserve"> by the social/outreach workers from</w:t>
      </w:r>
      <w:r w:rsidR="00054F36" w:rsidRPr="006F0159">
        <w:rPr>
          <w:rFonts w:cs="Calibri"/>
          <w:noProof/>
          <w:szCs w:val="22"/>
        </w:rPr>
        <w:t xml:space="preserve"> </w:t>
      </w:r>
      <w:r w:rsidR="00E907F0" w:rsidRPr="006F0159">
        <w:rPr>
          <w:rFonts w:cs="Calibri"/>
          <w:noProof/>
          <w:szCs w:val="22"/>
        </w:rPr>
        <w:t>96</w:t>
      </w:r>
      <w:r w:rsidR="001921B2">
        <w:rPr>
          <w:rFonts w:cs="Calibri"/>
          <w:noProof/>
          <w:szCs w:val="22"/>
        </w:rPr>
        <w:t xml:space="preserve"> and, later, </w:t>
      </w:r>
      <w:r w:rsidR="00E907F0" w:rsidRPr="006F0159">
        <w:rPr>
          <w:rFonts w:cs="Calibri"/>
          <w:noProof/>
          <w:szCs w:val="22"/>
        </w:rPr>
        <w:t>64</w:t>
      </w:r>
      <w:r w:rsidR="001921B2">
        <w:rPr>
          <w:rFonts w:cs="Calibri"/>
          <w:noProof/>
          <w:szCs w:val="22"/>
        </w:rPr>
        <w:t xml:space="preserve"> communities</w:t>
      </w:r>
      <w:r w:rsidR="00E907F0" w:rsidRPr="006F0159">
        <w:rPr>
          <w:rFonts w:cs="Calibri"/>
          <w:noProof/>
          <w:szCs w:val="22"/>
        </w:rPr>
        <w:t xml:space="preserve">, </w:t>
      </w:r>
      <w:r w:rsidR="001921B2">
        <w:rPr>
          <w:rFonts w:cs="Calibri"/>
          <w:noProof/>
          <w:szCs w:val="22"/>
        </w:rPr>
        <w:t xml:space="preserve">this outcome was only partially achieved until </w:t>
      </w:r>
      <w:r w:rsidR="00E907F0" w:rsidRPr="006F0159">
        <w:rPr>
          <w:rFonts w:cs="Calibri"/>
          <w:noProof/>
          <w:szCs w:val="22"/>
        </w:rPr>
        <w:t>2013.</w:t>
      </w:r>
      <w:r w:rsidR="0034215D" w:rsidRPr="006F0159">
        <w:rPr>
          <w:rFonts w:cs="Calibri"/>
          <w:noProof/>
          <w:szCs w:val="22"/>
        </w:rPr>
        <w:t xml:space="preserve"> </w:t>
      </w:r>
      <w:r w:rsidR="001921B2">
        <w:rPr>
          <w:rFonts w:cs="Calibri"/>
          <w:noProof/>
          <w:szCs w:val="22"/>
        </w:rPr>
        <w:t>Once the Aurora was introduced and used to assess the vulnerabilities, the assessment and monitoring of risk and vulnerability situations improved considerably and the children that were identified with the help of this application became</w:t>
      </w:r>
      <w:r w:rsidR="00E907F0" w:rsidRPr="006F0159">
        <w:rPr>
          <w:rFonts w:cs="Calibri"/>
          <w:noProof/>
          <w:szCs w:val="22"/>
        </w:rPr>
        <w:t xml:space="preserve"> ‘vi</w:t>
      </w:r>
      <w:r w:rsidR="001921B2">
        <w:rPr>
          <w:rFonts w:cs="Calibri"/>
          <w:noProof/>
          <w:szCs w:val="22"/>
        </w:rPr>
        <w:t>s</w:t>
      </w:r>
      <w:r w:rsidR="00E907F0" w:rsidRPr="006F0159">
        <w:rPr>
          <w:rFonts w:cs="Calibri"/>
          <w:noProof/>
          <w:szCs w:val="22"/>
        </w:rPr>
        <w:t>ibl</w:t>
      </w:r>
      <w:r w:rsidR="001921B2">
        <w:rPr>
          <w:rFonts w:cs="Calibri"/>
          <w:noProof/>
          <w:szCs w:val="22"/>
        </w:rPr>
        <w:t>e</w:t>
      </w:r>
      <w:r w:rsidR="00E907F0" w:rsidRPr="006F0159">
        <w:rPr>
          <w:rFonts w:cs="Calibri"/>
          <w:noProof/>
          <w:szCs w:val="22"/>
        </w:rPr>
        <w:t xml:space="preserve">’ </w:t>
      </w:r>
      <w:r w:rsidR="001921B2">
        <w:rPr>
          <w:rFonts w:cs="Calibri"/>
          <w:noProof/>
          <w:szCs w:val="22"/>
        </w:rPr>
        <w:t>to their community</w:t>
      </w:r>
      <w:r w:rsidR="00E907F0" w:rsidRPr="006F0159">
        <w:rPr>
          <w:rFonts w:cs="Calibri"/>
          <w:noProof/>
          <w:szCs w:val="22"/>
        </w:rPr>
        <w:t xml:space="preserve"> (</w:t>
      </w:r>
      <w:r w:rsidR="00C12AF5">
        <w:rPr>
          <w:rFonts w:cs="Calibri"/>
          <w:noProof/>
          <w:szCs w:val="22"/>
        </w:rPr>
        <w:t>despite the limitations still present in assessing the risk of child abuse, violence or neglect)</w:t>
      </w:r>
      <w:r w:rsidR="00E907F0" w:rsidRPr="006F0159">
        <w:rPr>
          <w:rFonts w:cs="Calibri"/>
          <w:noProof/>
          <w:szCs w:val="22"/>
        </w:rPr>
        <w:t>.</w:t>
      </w:r>
    </w:p>
    <w:p w:rsidR="00E907F0" w:rsidRPr="006F0159" w:rsidRDefault="00C12AF5" w:rsidP="00E907F0">
      <w:pPr>
        <w:spacing w:before="120" w:after="120"/>
        <w:rPr>
          <w:rFonts w:cs="Calibri"/>
          <w:noProof/>
          <w:szCs w:val="22"/>
        </w:rPr>
      </w:pPr>
      <w:r>
        <w:rPr>
          <w:rFonts w:cs="Calibri"/>
          <w:noProof/>
          <w:szCs w:val="22"/>
        </w:rPr>
        <w:t xml:space="preserve">An </w:t>
      </w:r>
      <w:r w:rsidR="00E907F0" w:rsidRPr="006F0159">
        <w:rPr>
          <w:rFonts w:cs="Calibri"/>
          <w:noProof/>
          <w:szCs w:val="22"/>
        </w:rPr>
        <w:t>extrem</w:t>
      </w:r>
      <w:r>
        <w:rPr>
          <w:rFonts w:cs="Calibri"/>
          <w:noProof/>
          <w:szCs w:val="22"/>
        </w:rPr>
        <w:t>e case of “</w:t>
      </w:r>
      <w:r w:rsidR="00E907F0" w:rsidRPr="006F0159">
        <w:rPr>
          <w:rFonts w:cs="Calibri"/>
          <w:noProof/>
          <w:szCs w:val="22"/>
        </w:rPr>
        <w:t>invi</w:t>
      </w:r>
      <w:r>
        <w:rPr>
          <w:rFonts w:cs="Calibri"/>
          <w:noProof/>
          <w:szCs w:val="22"/>
        </w:rPr>
        <w:t>s</w:t>
      </w:r>
      <w:r w:rsidR="00E907F0" w:rsidRPr="006F0159">
        <w:rPr>
          <w:rFonts w:cs="Calibri"/>
          <w:noProof/>
          <w:szCs w:val="22"/>
        </w:rPr>
        <w:t>ibilit</w:t>
      </w:r>
      <w:r>
        <w:rPr>
          <w:rFonts w:cs="Calibri"/>
          <w:noProof/>
          <w:szCs w:val="22"/>
        </w:rPr>
        <w:t>y</w:t>
      </w:r>
      <w:r w:rsidR="00E907F0" w:rsidRPr="006F0159">
        <w:rPr>
          <w:rFonts w:cs="Calibri"/>
          <w:noProof/>
          <w:szCs w:val="22"/>
        </w:rPr>
        <w:t>”</w:t>
      </w:r>
      <w:r>
        <w:rPr>
          <w:rFonts w:cs="Calibri"/>
          <w:noProof/>
          <w:szCs w:val="22"/>
        </w:rPr>
        <w:t xml:space="preserve"> of children and their carers is the lack of ID papers, an issue that local professionals helped </w:t>
      </w:r>
      <w:r w:rsidR="009D75CF">
        <w:rPr>
          <w:rFonts w:cs="Calibri"/>
          <w:noProof/>
          <w:szCs w:val="22"/>
        </w:rPr>
        <w:t>address</w:t>
      </w:r>
      <w:r>
        <w:rPr>
          <w:rFonts w:cs="Calibri"/>
          <w:noProof/>
          <w:szCs w:val="22"/>
        </w:rPr>
        <w:t xml:space="preserve"> to a large extent. In 2011, this vulnerability affected 6 percent of the ‘invisib</w:t>
      </w:r>
      <w:r w:rsidR="00E907F0" w:rsidRPr="006F0159">
        <w:rPr>
          <w:rFonts w:cs="Calibri"/>
          <w:noProof/>
          <w:szCs w:val="22"/>
        </w:rPr>
        <w:t>l</w:t>
      </w:r>
      <w:r>
        <w:rPr>
          <w:rFonts w:cs="Calibri"/>
          <w:noProof/>
          <w:szCs w:val="22"/>
        </w:rPr>
        <w:t>e</w:t>
      </w:r>
      <w:r w:rsidR="00E907F0" w:rsidRPr="006F0159">
        <w:rPr>
          <w:rFonts w:cs="Calibri"/>
          <w:noProof/>
          <w:szCs w:val="22"/>
        </w:rPr>
        <w:t>’</w:t>
      </w:r>
      <w:r>
        <w:rPr>
          <w:rFonts w:cs="Calibri"/>
          <w:noProof/>
          <w:szCs w:val="22"/>
        </w:rPr>
        <w:t xml:space="preserve"> children</w:t>
      </w:r>
      <w:r w:rsidR="00E907F0" w:rsidRPr="006F0159">
        <w:rPr>
          <w:rFonts w:cs="Calibri"/>
          <w:noProof/>
          <w:szCs w:val="22"/>
        </w:rPr>
        <w:t xml:space="preserve"> (</w:t>
      </w:r>
      <w:r>
        <w:rPr>
          <w:rFonts w:cs="Calibri"/>
          <w:noProof/>
          <w:szCs w:val="22"/>
        </w:rPr>
        <w:t xml:space="preserve">girls and boys, Romanians and Roma, especially in </w:t>
      </w:r>
      <w:r w:rsidR="00E907F0" w:rsidRPr="006F0159">
        <w:rPr>
          <w:rFonts w:cs="Calibri"/>
          <w:noProof/>
          <w:szCs w:val="22"/>
        </w:rPr>
        <w:t xml:space="preserve">Iași </w:t>
      </w:r>
      <w:r>
        <w:rPr>
          <w:rFonts w:cs="Calibri"/>
          <w:noProof/>
          <w:szCs w:val="22"/>
        </w:rPr>
        <w:t>and</w:t>
      </w:r>
      <w:r w:rsidR="00E907F0" w:rsidRPr="006F0159">
        <w:rPr>
          <w:rFonts w:cs="Calibri"/>
          <w:noProof/>
          <w:szCs w:val="22"/>
        </w:rPr>
        <w:t xml:space="preserve"> Neamț</w:t>
      </w:r>
      <w:r>
        <w:rPr>
          <w:rFonts w:cs="Calibri"/>
          <w:noProof/>
          <w:szCs w:val="22"/>
        </w:rPr>
        <w:t xml:space="preserve"> counties), while in 2015, at the closing of the project, it was recorded for less than </w:t>
      </w:r>
      <w:r w:rsidR="00E907F0" w:rsidRPr="006F0159">
        <w:rPr>
          <w:rFonts w:cs="Calibri"/>
          <w:noProof/>
          <w:szCs w:val="22"/>
        </w:rPr>
        <w:t>0</w:t>
      </w:r>
      <w:r>
        <w:rPr>
          <w:rFonts w:cs="Calibri"/>
          <w:noProof/>
          <w:szCs w:val="22"/>
        </w:rPr>
        <w:t>.</w:t>
      </w:r>
      <w:r w:rsidR="00E907F0" w:rsidRPr="006F0159">
        <w:rPr>
          <w:rFonts w:cs="Calibri"/>
          <w:noProof/>
          <w:szCs w:val="22"/>
        </w:rPr>
        <w:t>5</w:t>
      </w:r>
      <w:r>
        <w:rPr>
          <w:rFonts w:cs="Calibri"/>
          <w:noProof/>
          <w:szCs w:val="22"/>
        </w:rPr>
        <w:t xml:space="preserve"> percent of the children.</w:t>
      </w:r>
      <w:r w:rsidR="00E907F0" w:rsidRPr="006F0159">
        <w:rPr>
          <w:rFonts w:cs="Calibri"/>
          <w:noProof/>
          <w:szCs w:val="22"/>
        </w:rPr>
        <w:t xml:space="preserve"> </w:t>
      </w:r>
      <w:r>
        <w:rPr>
          <w:rFonts w:cs="Calibri"/>
          <w:noProof/>
          <w:szCs w:val="22"/>
        </w:rPr>
        <w:t>The Aurora data show that, in</w:t>
      </w:r>
      <w:r w:rsidR="00E907F0" w:rsidRPr="006F0159">
        <w:rPr>
          <w:rFonts w:cs="Calibri"/>
          <w:noProof/>
          <w:szCs w:val="22"/>
        </w:rPr>
        <w:t xml:space="preserve"> 2015</w:t>
      </w:r>
      <w:r>
        <w:rPr>
          <w:rFonts w:cs="Calibri"/>
          <w:noProof/>
          <w:szCs w:val="22"/>
        </w:rPr>
        <w:t>, only 3 persons who had been identified as lacking ID papers 9 months before</w:t>
      </w:r>
      <w:r w:rsidR="00E907F0" w:rsidRPr="006F0159">
        <w:rPr>
          <w:rFonts w:cs="Calibri"/>
          <w:noProof/>
          <w:szCs w:val="22"/>
        </w:rPr>
        <w:t xml:space="preserve">, </w:t>
      </w:r>
      <w:r>
        <w:rPr>
          <w:rFonts w:cs="Calibri"/>
          <w:noProof/>
          <w:szCs w:val="22"/>
        </w:rPr>
        <w:t xml:space="preserve">at the first use of the </w:t>
      </w:r>
      <w:r w:rsidR="00E907F0" w:rsidRPr="006F0159">
        <w:rPr>
          <w:rFonts w:cs="Calibri"/>
          <w:noProof/>
          <w:szCs w:val="22"/>
        </w:rPr>
        <w:t>Aurora</w:t>
      </w:r>
      <w:r>
        <w:rPr>
          <w:rFonts w:cs="Calibri"/>
          <w:noProof/>
          <w:szCs w:val="22"/>
        </w:rPr>
        <w:t xml:space="preserve"> questionnaire</w:t>
      </w:r>
      <w:r w:rsidR="00E907F0" w:rsidRPr="006F0159">
        <w:rPr>
          <w:rFonts w:cs="Calibri"/>
          <w:noProof/>
          <w:szCs w:val="22"/>
        </w:rPr>
        <w:t xml:space="preserve">, </w:t>
      </w:r>
      <w:r>
        <w:rPr>
          <w:rFonts w:cs="Calibri"/>
          <w:noProof/>
          <w:szCs w:val="22"/>
        </w:rPr>
        <w:t xml:space="preserve">still had this vulnerability </w:t>
      </w:r>
      <w:r w:rsidR="00E907F0" w:rsidRPr="006F0159">
        <w:rPr>
          <w:rFonts w:cs="Calibri"/>
          <w:noProof/>
          <w:szCs w:val="22"/>
        </w:rPr>
        <w:t>(</w:t>
      </w:r>
      <w:r w:rsidR="009D75CF">
        <w:rPr>
          <w:rFonts w:cs="Calibri"/>
          <w:noProof/>
          <w:szCs w:val="22"/>
        </w:rPr>
        <w:t>and even so, the registration procedure may well have been in progress</w:t>
      </w:r>
      <w:r w:rsidR="00E907F0" w:rsidRPr="006F0159">
        <w:rPr>
          <w:rFonts w:cs="Calibri"/>
          <w:noProof/>
          <w:szCs w:val="22"/>
        </w:rPr>
        <w:t>).</w:t>
      </w:r>
    </w:p>
    <w:p w:rsidR="00E907F0" w:rsidRPr="006F0159" w:rsidRDefault="009D75CF" w:rsidP="00B63E1A">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“I</w:t>
      </w:r>
      <w:r w:rsidR="00E907F0" w:rsidRPr="006F0159">
        <w:rPr>
          <w:noProof/>
          <w:color w:val="auto"/>
          <w:sz w:val="20"/>
        </w:rPr>
        <w:t xml:space="preserve">n 2011, </w:t>
      </w:r>
      <w:r>
        <w:rPr>
          <w:noProof/>
          <w:color w:val="auto"/>
          <w:sz w:val="20"/>
        </w:rPr>
        <w:t xml:space="preserve">in our commune, we identified </w:t>
      </w:r>
      <w:r w:rsidR="00E907F0" w:rsidRPr="006F0159">
        <w:rPr>
          <w:noProof/>
          <w:color w:val="auto"/>
          <w:sz w:val="20"/>
        </w:rPr>
        <w:t>94</w:t>
      </w:r>
      <w:r>
        <w:rPr>
          <w:noProof/>
          <w:color w:val="auto"/>
          <w:sz w:val="20"/>
        </w:rPr>
        <w:t xml:space="preserve"> cases of people who lacked a valid ID card</w:t>
      </w:r>
      <w:r w:rsidR="00E907F0" w:rsidRPr="006F0159">
        <w:rPr>
          <w:noProof/>
          <w:color w:val="auto"/>
          <w:sz w:val="20"/>
        </w:rPr>
        <w:t xml:space="preserve">. </w:t>
      </w:r>
      <w:r>
        <w:rPr>
          <w:noProof/>
          <w:color w:val="auto"/>
          <w:sz w:val="20"/>
        </w:rPr>
        <w:t>We took steps together with the local police</w:t>
      </w:r>
      <w:r w:rsidR="00E907F0" w:rsidRPr="006F0159">
        <w:rPr>
          <w:noProof/>
          <w:color w:val="auto"/>
          <w:sz w:val="20"/>
        </w:rPr>
        <w:t xml:space="preserve">, </w:t>
      </w:r>
      <w:r w:rsidR="00E73EC8">
        <w:rPr>
          <w:noProof/>
          <w:color w:val="auto"/>
          <w:sz w:val="20"/>
        </w:rPr>
        <w:t xml:space="preserve">we brought in clerks from the population records office in </w:t>
      </w:r>
      <w:r w:rsidR="00E907F0" w:rsidRPr="006F0159">
        <w:rPr>
          <w:noProof/>
          <w:color w:val="auto"/>
          <w:sz w:val="20"/>
        </w:rPr>
        <w:t xml:space="preserve">Buzău, </w:t>
      </w:r>
      <w:r w:rsidR="00B63E1A">
        <w:rPr>
          <w:noProof/>
          <w:color w:val="auto"/>
          <w:sz w:val="20"/>
        </w:rPr>
        <w:t xml:space="preserve">helped them prepare the </w:t>
      </w:r>
      <w:r w:rsidR="00B63E1A">
        <w:rPr>
          <w:noProof/>
          <w:color w:val="auto"/>
          <w:sz w:val="20"/>
        </w:rPr>
        <w:lastRenderedPageBreak/>
        <w:t>necessary documentation and provided them with ID cards. I told them at the time that because they didn’t have valid ID cards</w:t>
      </w:r>
      <w:r w:rsidR="00E907F0" w:rsidRPr="006F0159">
        <w:rPr>
          <w:noProof/>
          <w:color w:val="auto"/>
          <w:sz w:val="20"/>
        </w:rPr>
        <w:t xml:space="preserve">, </w:t>
      </w:r>
      <w:r w:rsidR="00B63E1A">
        <w:rPr>
          <w:noProof/>
          <w:color w:val="auto"/>
          <w:sz w:val="20"/>
        </w:rPr>
        <w:t>it was as if they didn’t exist for the rest of the world. This way they understood it was very important to address this issue. Since then, we no longer have in our community any cases of people without civil registration documents</w:t>
      </w:r>
      <w:r w:rsidR="00E907F0" w:rsidRPr="006F0159">
        <w:rPr>
          <w:noProof/>
          <w:color w:val="auto"/>
          <w:sz w:val="20"/>
        </w:rPr>
        <w:t>”</w:t>
      </w:r>
      <w:r w:rsidR="00B63E1A">
        <w:rPr>
          <w:noProof/>
          <w:color w:val="auto"/>
          <w:sz w:val="20"/>
        </w:rPr>
        <w:t>.</w:t>
      </w:r>
      <w:r w:rsidR="00E907F0" w:rsidRPr="006F0159">
        <w:rPr>
          <w:noProof/>
          <w:color w:val="auto"/>
          <w:sz w:val="20"/>
        </w:rPr>
        <w:t xml:space="preserve"> </w:t>
      </w:r>
    </w:p>
    <w:p w:rsidR="00E907F0" w:rsidRPr="006F0159" w:rsidRDefault="00B63E1A" w:rsidP="00F03758">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00E907F0" w:rsidRPr="006F0159">
        <w:rPr>
          <w:noProof/>
          <w:color w:val="auto"/>
          <w:sz w:val="20"/>
        </w:rPr>
        <w:t>ocial</w:t>
      </w:r>
      <w:r>
        <w:rPr>
          <w:noProof/>
          <w:color w:val="auto"/>
          <w:sz w:val="20"/>
        </w:rPr>
        <w:t>/outreach worker</w:t>
      </w:r>
      <w:r w:rsidR="00E907F0" w:rsidRPr="006F0159">
        <w:rPr>
          <w:noProof/>
          <w:color w:val="auto"/>
          <w:sz w:val="20"/>
        </w:rPr>
        <w:t>, Buzău</w:t>
      </w:r>
      <w:r>
        <w:rPr>
          <w:noProof/>
          <w:color w:val="auto"/>
          <w:sz w:val="20"/>
        </w:rPr>
        <w:t xml:space="preserve"> county</w:t>
      </w:r>
    </w:p>
    <w:p w:rsidR="00E907F0" w:rsidRPr="006F0159" w:rsidRDefault="00B63E1A" w:rsidP="00E907F0">
      <w:pPr>
        <w:spacing w:before="120" w:after="120"/>
        <w:rPr>
          <w:rFonts w:cs="Calibri"/>
          <w:noProof/>
          <w:szCs w:val="22"/>
        </w:rPr>
      </w:pPr>
      <w:r>
        <w:rPr>
          <w:rFonts w:cs="Calibri"/>
          <w:noProof/>
          <w:szCs w:val="22"/>
        </w:rPr>
        <w:t xml:space="preserve">The survey conducted in </w:t>
      </w:r>
      <w:r w:rsidR="00E907F0" w:rsidRPr="006F0159">
        <w:rPr>
          <w:rFonts w:cs="Calibri"/>
          <w:noProof/>
          <w:szCs w:val="22"/>
        </w:rPr>
        <w:t>2016</w:t>
      </w:r>
      <w:r w:rsidR="00007ACD">
        <w:rPr>
          <w:rFonts w:cs="Calibri"/>
          <w:noProof/>
          <w:szCs w:val="22"/>
        </w:rPr>
        <w:t xml:space="preserve"> shows statistically significant differences between the number of people without ID papers in the communes in which the model implementation included the Aurora methodology and tool</w:t>
      </w:r>
      <w:r w:rsidR="00E907F0" w:rsidRPr="006F0159">
        <w:rPr>
          <w:rFonts w:cs="Calibri"/>
          <w:noProof/>
          <w:szCs w:val="22"/>
        </w:rPr>
        <w:t>,</w:t>
      </w:r>
      <w:r w:rsidR="00007ACD">
        <w:rPr>
          <w:rFonts w:cs="Calibri"/>
          <w:noProof/>
          <w:szCs w:val="22"/>
        </w:rPr>
        <w:t xml:space="preserve"> the service package delivery and the micro-grant projects and the number of people without ID papers in the communes in which the intervention entailed only the identification of vulnerabilities in </w:t>
      </w:r>
      <w:r w:rsidR="00E907F0" w:rsidRPr="006F0159">
        <w:rPr>
          <w:rFonts w:cs="Calibri"/>
          <w:noProof/>
          <w:szCs w:val="22"/>
        </w:rPr>
        <w:t>2011.</w:t>
      </w:r>
      <w:r w:rsidR="00A85ED0" w:rsidRPr="006F0159">
        <w:rPr>
          <w:rFonts w:cs="Calibri"/>
          <w:noProof/>
          <w:szCs w:val="22"/>
        </w:rPr>
        <w:t xml:space="preserve"> </w:t>
      </w:r>
      <w:r w:rsidR="00007ACD">
        <w:rPr>
          <w:rFonts w:cs="Calibri"/>
          <w:noProof/>
          <w:szCs w:val="22"/>
        </w:rPr>
        <w:t xml:space="preserve">Also, the number of people with disabilities and with a </w:t>
      </w:r>
      <w:r w:rsidR="00193DD8">
        <w:rPr>
          <w:rFonts w:cs="Calibri"/>
          <w:noProof/>
          <w:szCs w:val="22"/>
        </w:rPr>
        <w:t xml:space="preserve">disability </w:t>
      </w:r>
      <w:r w:rsidR="00007ACD">
        <w:rPr>
          <w:rFonts w:cs="Calibri"/>
          <w:noProof/>
          <w:szCs w:val="22"/>
        </w:rPr>
        <w:t>certificate is significantly higher in the intervention communes than in the control group</w:t>
      </w:r>
      <w:r w:rsidR="00A85ED0" w:rsidRPr="006F0159">
        <w:rPr>
          <w:rFonts w:cs="Calibri"/>
          <w:noProof/>
          <w:szCs w:val="22"/>
        </w:rPr>
        <w:t>.</w:t>
      </w:r>
    </w:p>
    <w:p w:rsidR="00E907F0" w:rsidRPr="006F0159" w:rsidRDefault="00E907F0" w:rsidP="009B017D">
      <w:pPr>
        <w:pStyle w:val="Caption"/>
        <w:keepNext/>
        <w:keepLines/>
        <w:spacing w:before="0" w:after="60"/>
        <w:rPr>
          <w:noProof/>
          <w:sz w:val="18"/>
        </w:rPr>
      </w:pPr>
      <w:bookmarkStart w:id="289" w:name="_Toc361408601"/>
      <w:r w:rsidRPr="006F0159">
        <w:rPr>
          <w:noProof/>
          <w:sz w:val="18"/>
        </w:rPr>
        <w:t>Tabl</w:t>
      </w:r>
      <w:r w:rsidR="00007ACD">
        <w:rPr>
          <w:noProof/>
          <w:sz w:val="18"/>
        </w:rPr>
        <w:t>e</w:t>
      </w:r>
      <w:r w:rsidRPr="006F0159">
        <w:rPr>
          <w:noProof/>
          <w:sz w:val="18"/>
        </w:rPr>
        <w:t xml:space="preserve"> </w:t>
      </w:r>
      <w:r w:rsidR="002651A3" w:rsidRPr="006F0159">
        <w:rPr>
          <w:noProof/>
          <w:sz w:val="18"/>
        </w:rPr>
        <w:fldChar w:fldCharType="begin"/>
      </w:r>
      <w:r w:rsidRPr="006F0159">
        <w:rPr>
          <w:noProof/>
          <w:sz w:val="18"/>
        </w:rPr>
        <w:instrText xml:space="preserve"> SEQ Tabel \* ARABIC </w:instrText>
      </w:r>
      <w:r w:rsidR="002651A3" w:rsidRPr="006F0159">
        <w:rPr>
          <w:noProof/>
          <w:sz w:val="18"/>
        </w:rPr>
        <w:fldChar w:fldCharType="separate"/>
      </w:r>
      <w:r w:rsidR="00DB476C">
        <w:rPr>
          <w:noProof/>
          <w:sz w:val="18"/>
        </w:rPr>
        <w:t>20</w:t>
      </w:r>
      <w:r w:rsidR="002651A3" w:rsidRPr="006F0159">
        <w:rPr>
          <w:noProof/>
          <w:sz w:val="18"/>
        </w:rPr>
        <w:fldChar w:fldCharType="end"/>
      </w:r>
      <w:r w:rsidRPr="006F0159">
        <w:rPr>
          <w:noProof/>
          <w:sz w:val="18"/>
        </w:rPr>
        <w:t xml:space="preserve">. </w:t>
      </w:r>
      <w:r w:rsidR="00A33C4F" w:rsidRPr="006F0159">
        <w:rPr>
          <w:noProof/>
          <w:sz w:val="18"/>
        </w:rPr>
        <w:t>P</w:t>
      </w:r>
      <w:r w:rsidR="00007ACD">
        <w:rPr>
          <w:noProof/>
          <w:sz w:val="18"/>
        </w:rPr>
        <w:t>ercentage of people who have the</w:t>
      </w:r>
      <w:r w:rsidR="005C71EC">
        <w:rPr>
          <w:noProof/>
          <w:sz w:val="18"/>
        </w:rPr>
        <w:t xml:space="preserve"> necessary</w:t>
      </w:r>
      <w:r w:rsidR="00007ACD">
        <w:rPr>
          <w:noProof/>
          <w:sz w:val="18"/>
        </w:rPr>
        <w:t xml:space="preserve"> papers to access social benefits and services</w:t>
      </w:r>
      <w:r w:rsidR="00A33C4F" w:rsidRPr="006F0159">
        <w:rPr>
          <w:noProof/>
          <w:sz w:val="18"/>
        </w:rPr>
        <w:t xml:space="preserve">, </w:t>
      </w:r>
      <w:r w:rsidR="00007ACD">
        <w:rPr>
          <w:noProof/>
          <w:sz w:val="18"/>
        </w:rPr>
        <w:t>i</w:t>
      </w:r>
      <w:r w:rsidR="00A33C4F" w:rsidRPr="006F0159">
        <w:rPr>
          <w:noProof/>
          <w:sz w:val="18"/>
        </w:rPr>
        <w:t>n</w:t>
      </w:r>
      <w:r w:rsidR="00007ACD">
        <w:rPr>
          <w:noProof/>
          <w:sz w:val="18"/>
        </w:rPr>
        <w:t xml:space="preserve"> the intervention vs. the control</w:t>
      </w:r>
      <w:r w:rsidR="00A33C4F" w:rsidRPr="006F0159">
        <w:rPr>
          <w:noProof/>
          <w:sz w:val="18"/>
        </w:rPr>
        <w:t xml:space="preserve"> </w:t>
      </w:r>
      <w:r w:rsidR="00A33C4F" w:rsidRPr="006F0159">
        <w:rPr>
          <w:noProof/>
          <w:sz w:val="18"/>
          <w:szCs w:val="18"/>
        </w:rPr>
        <w:t>com</w:t>
      </w:r>
      <w:r w:rsidR="00007ACD">
        <w:rPr>
          <w:noProof/>
          <w:sz w:val="18"/>
          <w:szCs w:val="18"/>
        </w:rPr>
        <w:t>m</w:t>
      </w:r>
      <w:r w:rsidR="00A33C4F" w:rsidRPr="006F0159">
        <w:rPr>
          <w:noProof/>
          <w:sz w:val="18"/>
          <w:szCs w:val="18"/>
        </w:rPr>
        <w:t>une</w:t>
      </w:r>
      <w:r w:rsidR="00007ACD">
        <w:rPr>
          <w:noProof/>
          <w:sz w:val="18"/>
          <w:szCs w:val="18"/>
        </w:rPr>
        <w:t>s</w:t>
      </w:r>
      <w:bookmarkEnd w:id="289"/>
    </w:p>
    <w:tbl>
      <w:tblPr>
        <w:tblStyle w:val="ListTable2-Accent11"/>
        <w:tblW w:w="7875" w:type="dxa"/>
        <w:tblLayout w:type="fixed"/>
        <w:tblLook w:val="04A0" w:firstRow="1" w:lastRow="0" w:firstColumn="1" w:lastColumn="0" w:noHBand="0" w:noVBand="1"/>
      </w:tblPr>
      <w:tblGrid>
        <w:gridCol w:w="2790"/>
        <w:gridCol w:w="2542"/>
        <w:gridCol w:w="2543"/>
      </w:tblGrid>
      <w:tr w:rsidR="005C250E" w:rsidRPr="006F0159" w:rsidTr="005C250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90" w:type="dxa"/>
            <w:noWrap/>
          </w:tcPr>
          <w:p w:rsidR="005C250E" w:rsidRPr="006F0159" w:rsidRDefault="005C250E" w:rsidP="000261B8">
            <w:pPr>
              <w:spacing w:before="0" w:after="0"/>
              <w:rPr>
                <w:rFonts w:cs="Calibri"/>
                <w:b w:val="0"/>
                <w:color w:val="000000"/>
                <w:sz w:val="18"/>
                <w:szCs w:val="18"/>
                <w:lang w:bidi="ar-SA"/>
              </w:rPr>
            </w:pPr>
          </w:p>
        </w:tc>
        <w:tc>
          <w:tcPr>
            <w:tcW w:w="2542" w:type="dxa"/>
            <w:noWrap/>
          </w:tcPr>
          <w:p w:rsidR="005C250E" w:rsidRPr="006F0159" w:rsidRDefault="005C250E" w:rsidP="00BF14FC">
            <w:pPr>
              <w:spacing w:before="0" w:after="0"/>
              <w:jc w:val="center"/>
              <w:cnfStyle w:val="100000000000" w:firstRow="1"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Calibri"/>
                <w:color w:val="000000"/>
                <w:sz w:val="18"/>
                <w:szCs w:val="18"/>
                <w:lang w:bidi="ar-SA"/>
              </w:rPr>
              <w:t xml:space="preserve">% </w:t>
            </w:r>
            <w:r w:rsidR="00007ACD">
              <w:rPr>
                <w:rFonts w:cs="Calibri"/>
                <w:color w:val="000000"/>
                <w:sz w:val="18"/>
                <w:szCs w:val="18"/>
                <w:lang w:bidi="ar-SA"/>
              </w:rPr>
              <w:t xml:space="preserve">in the </w:t>
            </w:r>
            <w:r w:rsidRPr="006F0159">
              <w:rPr>
                <w:rFonts w:cs="Calibri"/>
                <w:color w:val="000000"/>
                <w:sz w:val="18"/>
                <w:szCs w:val="18"/>
                <w:lang w:bidi="ar-SA"/>
              </w:rPr>
              <w:t>interven</w:t>
            </w:r>
            <w:r w:rsidR="00007ACD">
              <w:rPr>
                <w:rFonts w:cs="Calibri"/>
                <w:color w:val="000000"/>
                <w:sz w:val="18"/>
                <w:szCs w:val="18"/>
                <w:lang w:bidi="ar-SA"/>
              </w:rPr>
              <w:t xml:space="preserve">tion </w:t>
            </w:r>
            <w:r w:rsidR="00BF14FC">
              <w:rPr>
                <w:rFonts w:cs="Calibri"/>
                <w:color w:val="000000"/>
                <w:sz w:val="18"/>
                <w:szCs w:val="18"/>
                <w:lang w:bidi="ar-SA"/>
              </w:rPr>
              <w:t>communes</w:t>
            </w:r>
          </w:p>
        </w:tc>
        <w:tc>
          <w:tcPr>
            <w:tcW w:w="2543" w:type="dxa"/>
            <w:noWrap/>
          </w:tcPr>
          <w:p w:rsidR="005C250E" w:rsidRPr="006F0159" w:rsidRDefault="00007ACD" w:rsidP="00BF14FC">
            <w:pPr>
              <w:spacing w:before="0" w:after="0"/>
              <w:jc w:val="center"/>
              <w:cnfStyle w:val="100000000000" w:firstRow="1" w:lastRow="0" w:firstColumn="0" w:lastColumn="0" w:oddVBand="0" w:evenVBand="0" w:oddHBand="0"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 i</w:t>
            </w:r>
            <w:r w:rsidR="005C250E" w:rsidRPr="006F0159">
              <w:rPr>
                <w:rFonts w:cs="Calibri"/>
                <w:color w:val="000000"/>
                <w:sz w:val="18"/>
                <w:szCs w:val="18"/>
                <w:lang w:bidi="ar-SA"/>
              </w:rPr>
              <w:t xml:space="preserve">n </w:t>
            </w:r>
            <w:r>
              <w:rPr>
                <w:rFonts w:cs="Calibri"/>
                <w:color w:val="000000"/>
                <w:sz w:val="18"/>
                <w:szCs w:val="18"/>
                <w:lang w:bidi="ar-SA"/>
              </w:rPr>
              <w:t>the</w:t>
            </w:r>
            <w:r w:rsidR="005C250E" w:rsidRPr="006F0159">
              <w:rPr>
                <w:rFonts w:cs="Calibri"/>
                <w:color w:val="000000"/>
                <w:sz w:val="18"/>
                <w:szCs w:val="18"/>
                <w:lang w:bidi="ar-SA"/>
              </w:rPr>
              <w:t xml:space="preserve"> control</w:t>
            </w:r>
            <w:r>
              <w:rPr>
                <w:rFonts w:cs="Calibri"/>
                <w:color w:val="000000"/>
                <w:sz w:val="18"/>
                <w:szCs w:val="18"/>
                <w:lang w:bidi="ar-SA"/>
              </w:rPr>
              <w:t xml:space="preserve"> </w:t>
            </w:r>
            <w:r w:rsidR="00BF14FC">
              <w:rPr>
                <w:rFonts w:cs="Calibri"/>
                <w:color w:val="000000"/>
                <w:sz w:val="18"/>
                <w:szCs w:val="18"/>
                <w:lang w:bidi="ar-SA"/>
              </w:rPr>
              <w:t>communes</w:t>
            </w:r>
          </w:p>
        </w:tc>
      </w:tr>
      <w:tr w:rsidR="005C250E" w:rsidRPr="006F0159" w:rsidTr="005C250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90" w:type="dxa"/>
            <w:noWrap/>
            <w:hideMark/>
          </w:tcPr>
          <w:p w:rsidR="005C250E" w:rsidRPr="006F0159" w:rsidRDefault="005C250E" w:rsidP="00A33C4F">
            <w:pPr>
              <w:spacing w:before="0" w:after="0"/>
              <w:rPr>
                <w:rFonts w:cs="Calibri"/>
                <w:color w:val="000000"/>
                <w:sz w:val="18"/>
                <w:szCs w:val="18"/>
                <w:lang w:bidi="ar-SA"/>
              </w:rPr>
            </w:pPr>
            <w:r w:rsidRPr="006F0159">
              <w:rPr>
                <w:rFonts w:cstheme="minorHAnsi"/>
                <w:color w:val="000000"/>
                <w:sz w:val="18"/>
                <w:szCs w:val="20"/>
              </w:rPr>
              <w:t>Person</w:t>
            </w:r>
            <w:r w:rsidR="00007ACD">
              <w:rPr>
                <w:rFonts w:cstheme="minorHAnsi"/>
                <w:color w:val="000000"/>
                <w:sz w:val="18"/>
                <w:szCs w:val="20"/>
              </w:rPr>
              <w:t xml:space="preserve"> with ID papers</w:t>
            </w:r>
          </w:p>
        </w:tc>
        <w:tc>
          <w:tcPr>
            <w:tcW w:w="2542" w:type="dxa"/>
            <w:noWrap/>
            <w:vAlign w:val="bottom"/>
          </w:tcPr>
          <w:p w:rsidR="005C250E" w:rsidRPr="006F0159" w:rsidRDefault="005C250E"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rFonts w:cs="Calibri"/>
                <w:color w:val="000000"/>
                <w:sz w:val="18"/>
                <w:szCs w:val="18"/>
              </w:rPr>
              <w:t>99</w:t>
            </w:r>
          </w:p>
        </w:tc>
        <w:tc>
          <w:tcPr>
            <w:tcW w:w="2543" w:type="dxa"/>
            <w:noWrap/>
            <w:vAlign w:val="bottom"/>
          </w:tcPr>
          <w:p w:rsidR="005C250E" w:rsidRPr="006F0159" w:rsidRDefault="005C250E"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rFonts w:cs="Calibri"/>
                <w:color w:val="000000"/>
                <w:sz w:val="18"/>
                <w:szCs w:val="18"/>
              </w:rPr>
              <w:t>94*</w:t>
            </w:r>
          </w:p>
        </w:tc>
      </w:tr>
      <w:tr w:rsidR="005C250E" w:rsidRPr="006F0159" w:rsidTr="005C250E">
        <w:trPr>
          <w:trHeight w:val="300"/>
        </w:trPr>
        <w:tc>
          <w:tcPr>
            <w:cnfStyle w:val="001000000000" w:firstRow="0" w:lastRow="0" w:firstColumn="1" w:lastColumn="0" w:oddVBand="0" w:evenVBand="0" w:oddHBand="0" w:evenHBand="0" w:firstRowFirstColumn="0" w:firstRowLastColumn="0" w:lastRowFirstColumn="0" w:lastRowLastColumn="0"/>
            <w:tcW w:w="2790" w:type="dxa"/>
            <w:noWrap/>
          </w:tcPr>
          <w:p w:rsidR="005C250E" w:rsidRPr="006F0159" w:rsidRDefault="005C250E" w:rsidP="000261B8">
            <w:pPr>
              <w:spacing w:before="0" w:after="0"/>
              <w:rPr>
                <w:rFonts w:cs="Calibri"/>
                <w:color w:val="000000"/>
                <w:sz w:val="18"/>
                <w:szCs w:val="18"/>
                <w:lang w:bidi="ar-SA"/>
              </w:rPr>
            </w:pPr>
            <w:r w:rsidRPr="006F0159">
              <w:rPr>
                <w:rFonts w:cstheme="minorHAnsi"/>
                <w:color w:val="000000"/>
                <w:sz w:val="18"/>
                <w:szCs w:val="20"/>
              </w:rPr>
              <w:t>Person</w:t>
            </w:r>
            <w:r w:rsidR="00007ACD">
              <w:rPr>
                <w:rFonts w:cstheme="minorHAnsi"/>
                <w:color w:val="000000"/>
                <w:sz w:val="18"/>
                <w:szCs w:val="20"/>
              </w:rPr>
              <w:t xml:space="preserve"> with a disability c</w:t>
            </w:r>
            <w:r w:rsidRPr="006F0159">
              <w:rPr>
                <w:rFonts w:cstheme="minorHAnsi"/>
                <w:color w:val="000000"/>
                <w:sz w:val="18"/>
                <w:szCs w:val="20"/>
              </w:rPr>
              <w:t>ertificat</w:t>
            </w:r>
            <w:r w:rsidR="00007ACD">
              <w:rPr>
                <w:rFonts w:cstheme="minorHAnsi"/>
                <w:color w:val="000000"/>
                <w:sz w:val="18"/>
                <w:szCs w:val="20"/>
              </w:rPr>
              <w:t>e</w:t>
            </w:r>
          </w:p>
        </w:tc>
        <w:tc>
          <w:tcPr>
            <w:tcW w:w="2542" w:type="dxa"/>
            <w:noWrap/>
            <w:vAlign w:val="bottom"/>
          </w:tcPr>
          <w:p w:rsidR="005C250E" w:rsidRPr="006F0159" w:rsidRDefault="005C250E"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Calibri"/>
                <w:color w:val="000000"/>
                <w:sz w:val="18"/>
                <w:szCs w:val="18"/>
              </w:rPr>
              <w:t>84*</w:t>
            </w:r>
          </w:p>
        </w:tc>
        <w:tc>
          <w:tcPr>
            <w:tcW w:w="2543" w:type="dxa"/>
            <w:noWrap/>
            <w:vAlign w:val="bottom"/>
          </w:tcPr>
          <w:p w:rsidR="005C250E" w:rsidRPr="006F0159" w:rsidRDefault="005C250E"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Calibri"/>
                <w:color w:val="000000"/>
                <w:sz w:val="18"/>
                <w:szCs w:val="18"/>
              </w:rPr>
              <w:t>56</w:t>
            </w:r>
          </w:p>
        </w:tc>
      </w:tr>
    </w:tbl>
    <w:p w:rsidR="00A12BF4" w:rsidRPr="006F0159" w:rsidRDefault="00A12BF4" w:rsidP="00A12BF4">
      <w:pPr>
        <w:pStyle w:val="Caption"/>
        <w:keepNext/>
        <w:keepLines/>
        <w:spacing w:before="0" w:after="0"/>
        <w:rPr>
          <w:b w:val="0"/>
          <w:i/>
          <w:noProof/>
          <w:sz w:val="18"/>
          <w:szCs w:val="18"/>
        </w:rPr>
      </w:pPr>
      <w:r w:rsidRPr="006F0159">
        <w:rPr>
          <w:b w:val="0"/>
          <w:i/>
          <w:noProof/>
          <w:sz w:val="18"/>
          <w:szCs w:val="18"/>
        </w:rPr>
        <w:t>S</w:t>
      </w:r>
      <w:r w:rsidR="00007ACD">
        <w:rPr>
          <w:b w:val="0"/>
          <w:i/>
          <w:noProof/>
          <w:sz w:val="18"/>
          <w:szCs w:val="18"/>
        </w:rPr>
        <w:t>ource</w:t>
      </w:r>
      <w:r w:rsidRPr="006F0159">
        <w:rPr>
          <w:b w:val="0"/>
          <w:i/>
          <w:noProof/>
          <w:sz w:val="18"/>
          <w:szCs w:val="18"/>
        </w:rPr>
        <w:t>: S</w:t>
      </w:r>
      <w:r w:rsidR="00007ACD">
        <w:rPr>
          <w:b w:val="0"/>
          <w:i/>
          <w:noProof/>
          <w:sz w:val="18"/>
          <w:szCs w:val="18"/>
        </w:rPr>
        <w:t>urvey conducted in 2</w:t>
      </w:r>
      <w:r w:rsidRPr="006F0159">
        <w:rPr>
          <w:b w:val="0"/>
          <w:i/>
          <w:noProof/>
          <w:sz w:val="18"/>
          <w:szCs w:val="18"/>
        </w:rPr>
        <w:t xml:space="preserve">016, ICE </w:t>
      </w:r>
      <w:r w:rsidR="00007ACD">
        <w:rPr>
          <w:b w:val="0"/>
          <w:i/>
          <w:noProof/>
          <w:sz w:val="18"/>
          <w:szCs w:val="18"/>
        </w:rPr>
        <w:t>and</w:t>
      </w:r>
      <w:r w:rsidRPr="006F0159">
        <w:rPr>
          <w:b w:val="0"/>
          <w:i/>
          <w:noProof/>
          <w:sz w:val="18"/>
          <w:szCs w:val="18"/>
        </w:rPr>
        <w:t xml:space="preserve"> </w:t>
      </w:r>
      <w:r w:rsidR="00A651D8" w:rsidRPr="00A651D8">
        <w:rPr>
          <w:b w:val="0"/>
          <w:i/>
          <w:noProof/>
          <w:sz w:val="18"/>
          <w:szCs w:val="18"/>
        </w:rPr>
        <w:t>C|C|S|A|S</w:t>
      </w:r>
    </w:p>
    <w:p w:rsidR="00A12BF4" w:rsidRPr="006F0159" w:rsidRDefault="00A12BF4" w:rsidP="00A12BF4">
      <w:pPr>
        <w:pStyle w:val="Caption"/>
        <w:keepNext/>
        <w:keepLines/>
        <w:spacing w:before="0" w:after="0"/>
        <w:rPr>
          <w:b w:val="0"/>
          <w:i/>
          <w:noProof/>
          <w:sz w:val="18"/>
          <w:szCs w:val="18"/>
        </w:rPr>
      </w:pPr>
      <w:r w:rsidRPr="001873D9">
        <w:rPr>
          <w:b w:val="0"/>
          <w:i/>
          <w:noProof/>
          <w:sz w:val="18"/>
          <w:szCs w:val="18"/>
        </w:rPr>
        <w:t>N=2</w:t>
      </w:r>
      <w:r w:rsidR="00B30E8C" w:rsidRPr="001873D9">
        <w:rPr>
          <w:b w:val="0"/>
          <w:i/>
          <w:noProof/>
          <w:sz w:val="18"/>
          <w:szCs w:val="18"/>
        </w:rPr>
        <w:t>,</w:t>
      </w:r>
      <w:r w:rsidRPr="001873D9">
        <w:rPr>
          <w:b w:val="0"/>
          <w:i/>
          <w:noProof/>
          <w:sz w:val="18"/>
          <w:szCs w:val="18"/>
        </w:rPr>
        <w:t>209;</w:t>
      </w:r>
      <w:r w:rsidR="00F1107A" w:rsidRPr="001873D9">
        <w:rPr>
          <w:b w:val="0"/>
          <w:i/>
          <w:noProof/>
          <w:sz w:val="18"/>
          <w:szCs w:val="18"/>
        </w:rPr>
        <w:t xml:space="preserve"> data were weighted by age, ethnicity and educational attainment,</w:t>
      </w:r>
      <w:r w:rsidR="00F1107A" w:rsidRPr="00F1107A">
        <w:rPr>
          <w:i/>
          <w:noProof/>
          <w:sz w:val="18"/>
          <w:szCs w:val="18"/>
        </w:rPr>
        <w:t xml:space="preserve"> </w:t>
      </w:r>
      <w:r w:rsidR="00F1107A" w:rsidRPr="00F1107A">
        <w:rPr>
          <w:b w:val="0"/>
          <w:i/>
          <w:noProof/>
          <w:sz w:val="18"/>
          <w:szCs w:val="18"/>
        </w:rPr>
        <w:t>*statistically significant differences for p=0.05</w:t>
      </w:r>
      <w:r w:rsidRPr="00F1107A">
        <w:rPr>
          <w:b w:val="0"/>
          <w:i/>
          <w:noProof/>
          <w:sz w:val="18"/>
          <w:szCs w:val="18"/>
        </w:rPr>
        <w:t>.</w:t>
      </w:r>
    </w:p>
    <w:p w:rsidR="00E907F0" w:rsidRPr="006F0159" w:rsidRDefault="006A6801" w:rsidP="00007ACD">
      <w:pPr>
        <w:spacing w:before="240" w:after="120"/>
        <w:rPr>
          <w:rFonts w:cs="Calibri"/>
          <w:b/>
          <w:noProof/>
          <w:szCs w:val="22"/>
        </w:rPr>
      </w:pPr>
      <w:r>
        <w:rPr>
          <w:rFonts w:cs="Calibri"/>
          <w:b/>
          <w:noProof/>
          <w:szCs w:val="22"/>
        </w:rPr>
        <w:t>The provision of</w:t>
      </w:r>
      <w:r w:rsidR="00F1107A">
        <w:rPr>
          <w:rFonts w:cs="Calibri"/>
          <w:b/>
          <w:noProof/>
          <w:szCs w:val="22"/>
        </w:rPr>
        <w:t xml:space="preserve"> assistance with administrative tasks such as those required to obtain ID papers or </w:t>
      </w:r>
      <w:r>
        <w:rPr>
          <w:rFonts w:cs="Calibri"/>
          <w:b/>
          <w:noProof/>
          <w:szCs w:val="22"/>
        </w:rPr>
        <w:t>certification of disability degree and type as well as to receive the social benefits that children and their families are entitled to is evidence of a clear and verifiable outcome of the “First Pr</w:t>
      </w:r>
      <w:r w:rsidR="00E907F0" w:rsidRPr="006F0159">
        <w:rPr>
          <w:rFonts w:cs="Calibri"/>
          <w:b/>
          <w:noProof/>
          <w:szCs w:val="22"/>
        </w:rPr>
        <w:t>iorit</w:t>
      </w:r>
      <w:r>
        <w:rPr>
          <w:rFonts w:cs="Calibri"/>
          <w:b/>
          <w:noProof/>
          <w:szCs w:val="22"/>
        </w:rPr>
        <w:t>y</w:t>
      </w:r>
      <w:r w:rsidR="00E907F0" w:rsidRPr="006F0159">
        <w:rPr>
          <w:rFonts w:cs="Calibri"/>
          <w:b/>
          <w:noProof/>
          <w:szCs w:val="22"/>
        </w:rPr>
        <w:t xml:space="preserve">: </w:t>
      </w:r>
      <w:r>
        <w:rPr>
          <w:rFonts w:cs="Calibri"/>
          <w:b/>
          <w:noProof/>
          <w:szCs w:val="22"/>
        </w:rPr>
        <w:t xml:space="preserve">No More </w:t>
      </w:r>
      <w:r w:rsidR="00E907F0" w:rsidRPr="006F0159">
        <w:rPr>
          <w:rFonts w:cs="Calibri"/>
          <w:b/>
          <w:noProof/>
          <w:szCs w:val="22"/>
        </w:rPr>
        <w:t>‘</w:t>
      </w:r>
      <w:r>
        <w:rPr>
          <w:rFonts w:cs="Calibri"/>
          <w:b/>
          <w:noProof/>
          <w:szCs w:val="22"/>
        </w:rPr>
        <w:t>Invis</w:t>
      </w:r>
      <w:r w:rsidR="00E907F0" w:rsidRPr="006F0159">
        <w:rPr>
          <w:rFonts w:cs="Calibri"/>
          <w:b/>
          <w:noProof/>
          <w:szCs w:val="22"/>
        </w:rPr>
        <w:t>ibl</w:t>
      </w:r>
      <w:r>
        <w:rPr>
          <w:rFonts w:cs="Calibri"/>
          <w:b/>
          <w:noProof/>
          <w:szCs w:val="22"/>
        </w:rPr>
        <w:t>e</w:t>
      </w:r>
      <w:r w:rsidR="00E907F0" w:rsidRPr="006F0159">
        <w:rPr>
          <w:rFonts w:cs="Calibri"/>
          <w:b/>
          <w:noProof/>
          <w:szCs w:val="22"/>
        </w:rPr>
        <w:t>’</w:t>
      </w:r>
      <w:r>
        <w:rPr>
          <w:rFonts w:cs="Calibri"/>
          <w:b/>
          <w:noProof/>
          <w:szCs w:val="22"/>
        </w:rPr>
        <w:t xml:space="preserve"> Children</w:t>
      </w:r>
      <w:r w:rsidR="00E907F0" w:rsidRPr="006F0159">
        <w:rPr>
          <w:rFonts w:cs="Calibri"/>
          <w:b/>
          <w:noProof/>
          <w:szCs w:val="22"/>
        </w:rPr>
        <w:t>!”</w:t>
      </w:r>
      <w:r>
        <w:rPr>
          <w:rFonts w:cs="Calibri"/>
          <w:b/>
          <w:noProof/>
          <w:szCs w:val="22"/>
        </w:rPr>
        <w:t xml:space="preserve"> model</w:t>
      </w:r>
      <w:r w:rsidR="008350BF" w:rsidRPr="006F0159">
        <w:rPr>
          <w:rFonts w:cs="Calibri"/>
          <w:b/>
          <w:noProof/>
          <w:szCs w:val="22"/>
        </w:rPr>
        <w:t>.</w:t>
      </w:r>
    </w:p>
    <w:p w:rsidR="00E907F0" w:rsidRPr="006F0159" w:rsidRDefault="00E907F0" w:rsidP="00E907F0">
      <w:pPr>
        <w:spacing w:before="120" w:after="120"/>
        <w:rPr>
          <w:rFonts w:cs="Calibri"/>
          <w:noProof/>
          <w:szCs w:val="22"/>
        </w:rPr>
      </w:pPr>
    </w:p>
    <w:p w:rsidR="00E907F0" w:rsidRPr="006F0159" w:rsidRDefault="00382FA2"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90" w:name="_Toc480816896"/>
      <w:bookmarkStart w:id="291" w:name="_Toc529786186"/>
      <w:r w:rsidRPr="006F0159">
        <w:rPr>
          <w:b w:val="0"/>
          <w:noProof/>
          <w:color w:val="17365D" w:themeColor="text2" w:themeShade="BF"/>
          <w:lang w:val="en-GB"/>
        </w:rPr>
        <w:t xml:space="preserve">3.5.1.2. </w:t>
      </w:r>
      <w:r w:rsidR="006A6801">
        <w:rPr>
          <w:b w:val="0"/>
          <w:noProof/>
          <w:color w:val="17365D" w:themeColor="text2" w:themeShade="BF"/>
          <w:lang w:val="en-GB"/>
        </w:rPr>
        <w:t>increasing access to health care</w:t>
      </w:r>
      <w:bookmarkEnd w:id="290"/>
      <w:bookmarkEnd w:id="291"/>
    </w:p>
    <w:p w:rsidR="00E907F0" w:rsidRPr="006F0159" w:rsidRDefault="004D6609" w:rsidP="00E907F0">
      <w:pPr>
        <w:spacing w:before="120" w:after="120"/>
        <w:rPr>
          <w:rFonts w:cs="Calibri"/>
          <w:noProof/>
          <w:szCs w:val="22"/>
        </w:rPr>
      </w:pPr>
      <w:r>
        <w:rPr>
          <w:rFonts w:cs="Calibri"/>
          <w:noProof/>
          <w:szCs w:val="22"/>
        </w:rPr>
        <w:t>According to t</w:t>
      </w:r>
      <w:r w:rsidR="006A6801">
        <w:rPr>
          <w:rFonts w:cs="Calibri"/>
          <w:noProof/>
          <w:szCs w:val="22"/>
        </w:rPr>
        <w:t xml:space="preserve">he survey conducted for the purposes of the summative </w:t>
      </w:r>
      <w:r w:rsidR="00E907F0" w:rsidRPr="006F0159">
        <w:rPr>
          <w:rFonts w:cs="Calibri"/>
          <w:noProof/>
          <w:szCs w:val="22"/>
        </w:rPr>
        <w:t>evalua</w:t>
      </w:r>
      <w:r w:rsidR="006A6801">
        <w:rPr>
          <w:rFonts w:cs="Calibri"/>
          <w:noProof/>
          <w:szCs w:val="22"/>
        </w:rPr>
        <w:t>tion</w:t>
      </w:r>
      <w:r>
        <w:rPr>
          <w:rFonts w:cs="Calibri"/>
          <w:noProof/>
          <w:szCs w:val="22"/>
        </w:rPr>
        <w:t xml:space="preserve">, </w:t>
      </w:r>
      <w:r w:rsidR="006A6801">
        <w:rPr>
          <w:rFonts w:cs="Calibri"/>
          <w:noProof/>
          <w:szCs w:val="22"/>
        </w:rPr>
        <w:t xml:space="preserve">the modelling project beneficiaries </w:t>
      </w:r>
      <w:r>
        <w:rPr>
          <w:rFonts w:cs="Calibri"/>
          <w:noProof/>
          <w:szCs w:val="22"/>
        </w:rPr>
        <w:t>believed</w:t>
      </w:r>
      <w:r w:rsidR="006A6801">
        <w:rPr>
          <w:rFonts w:cs="Calibri"/>
          <w:noProof/>
          <w:szCs w:val="22"/>
        </w:rPr>
        <w:t xml:space="preserve"> their life and health improved as a result of the community workers’ input. Compared to </w:t>
      </w:r>
      <w:r>
        <w:rPr>
          <w:rFonts w:cs="Calibri"/>
          <w:noProof/>
          <w:szCs w:val="22"/>
        </w:rPr>
        <w:t xml:space="preserve">the statements of the control group </w:t>
      </w:r>
      <w:r w:rsidR="006A6801">
        <w:rPr>
          <w:rFonts w:cs="Calibri"/>
          <w:noProof/>
          <w:szCs w:val="22"/>
        </w:rPr>
        <w:t xml:space="preserve">respondents </w:t>
      </w:r>
      <w:r>
        <w:rPr>
          <w:rFonts w:cs="Calibri"/>
          <w:noProof/>
          <w:szCs w:val="22"/>
        </w:rPr>
        <w:t>who did not receive the sustained assistance of the community workers</w:t>
      </w:r>
      <w:r w:rsidR="006A6801">
        <w:rPr>
          <w:rFonts w:cs="Calibri"/>
          <w:noProof/>
          <w:szCs w:val="22"/>
        </w:rPr>
        <w:t>, the differences</w:t>
      </w:r>
      <w:r>
        <w:rPr>
          <w:rFonts w:cs="Calibri"/>
          <w:noProof/>
          <w:szCs w:val="22"/>
        </w:rPr>
        <w:t xml:space="preserve"> of perception</w:t>
      </w:r>
      <w:r w:rsidR="006A6801">
        <w:rPr>
          <w:rFonts w:cs="Calibri"/>
          <w:noProof/>
          <w:szCs w:val="22"/>
        </w:rPr>
        <w:t xml:space="preserve"> are </w:t>
      </w:r>
      <w:r>
        <w:rPr>
          <w:rFonts w:cs="Calibri"/>
          <w:noProof/>
          <w:szCs w:val="22"/>
        </w:rPr>
        <w:t>big</w:t>
      </w:r>
      <w:r w:rsidR="006A6801">
        <w:rPr>
          <w:rFonts w:cs="Calibri"/>
          <w:noProof/>
          <w:szCs w:val="22"/>
        </w:rPr>
        <w:t xml:space="preserve"> and statistically significant</w:t>
      </w:r>
      <w:r w:rsidR="00E907F0" w:rsidRPr="006F0159">
        <w:rPr>
          <w:rFonts w:cs="Calibri"/>
          <w:noProof/>
          <w:szCs w:val="22"/>
        </w:rPr>
        <w:t>.</w:t>
      </w:r>
    </w:p>
    <w:p w:rsidR="00A33C4F" w:rsidRPr="006F0159" w:rsidRDefault="00A33C4F" w:rsidP="00E907F0">
      <w:pPr>
        <w:spacing w:before="120" w:after="120"/>
        <w:rPr>
          <w:rFonts w:cs="Calibri"/>
          <w:noProof/>
          <w:szCs w:val="22"/>
        </w:rPr>
      </w:pPr>
    </w:p>
    <w:p w:rsidR="00A33C4F" w:rsidRPr="006F0159" w:rsidRDefault="00A33C4F" w:rsidP="00A33C4F">
      <w:pPr>
        <w:pStyle w:val="Caption"/>
        <w:keepNext/>
        <w:keepLines/>
        <w:rPr>
          <w:noProof/>
          <w:sz w:val="18"/>
          <w:szCs w:val="18"/>
        </w:rPr>
      </w:pPr>
      <w:bookmarkStart w:id="292" w:name="_Toc361408628"/>
      <w:r w:rsidRPr="006F0159">
        <w:rPr>
          <w:noProof/>
          <w:sz w:val="18"/>
          <w:szCs w:val="18"/>
        </w:rPr>
        <w:lastRenderedPageBreak/>
        <w:t>Figur</w:t>
      </w:r>
      <w:r w:rsidR="00F1107A">
        <w:rPr>
          <w:noProof/>
          <w:sz w:val="18"/>
          <w:szCs w:val="18"/>
        </w:rPr>
        <w:t>e</w:t>
      </w:r>
      <w:r w:rsidRPr="006F0159">
        <w:rPr>
          <w:noProof/>
          <w:sz w:val="18"/>
          <w:szCs w:val="18"/>
        </w:rPr>
        <w:t xml:space="preserve"> </w:t>
      </w:r>
      <w:r w:rsidR="002651A3" w:rsidRPr="006F0159">
        <w:rPr>
          <w:noProof/>
          <w:sz w:val="18"/>
          <w:szCs w:val="18"/>
        </w:rPr>
        <w:fldChar w:fldCharType="begin"/>
      </w:r>
      <w:r w:rsidRPr="006F0159">
        <w:rPr>
          <w:noProof/>
          <w:sz w:val="18"/>
          <w:szCs w:val="18"/>
        </w:rPr>
        <w:instrText xml:space="preserve"> SEQ Figura \* ARABIC </w:instrText>
      </w:r>
      <w:r w:rsidR="002651A3" w:rsidRPr="006F0159">
        <w:rPr>
          <w:noProof/>
          <w:sz w:val="18"/>
          <w:szCs w:val="18"/>
        </w:rPr>
        <w:fldChar w:fldCharType="separate"/>
      </w:r>
      <w:r w:rsidR="00DB476C">
        <w:rPr>
          <w:noProof/>
          <w:sz w:val="18"/>
          <w:szCs w:val="18"/>
        </w:rPr>
        <w:t>19</w:t>
      </w:r>
      <w:r w:rsidR="002651A3" w:rsidRPr="006F0159">
        <w:rPr>
          <w:noProof/>
          <w:sz w:val="18"/>
          <w:szCs w:val="18"/>
        </w:rPr>
        <w:fldChar w:fldCharType="end"/>
      </w:r>
      <w:r w:rsidRPr="006F0159">
        <w:rPr>
          <w:noProof/>
          <w:sz w:val="18"/>
          <w:szCs w:val="18"/>
        </w:rPr>
        <w:t xml:space="preserve">. </w:t>
      </w:r>
      <w:r w:rsidR="004D6609">
        <w:rPr>
          <w:noProof/>
          <w:sz w:val="18"/>
          <w:szCs w:val="18"/>
        </w:rPr>
        <w:t xml:space="preserve">Beneficiaries’ perception of the </w:t>
      </w:r>
      <w:r w:rsidR="009B5936">
        <w:rPr>
          <w:noProof/>
          <w:sz w:val="18"/>
          <w:szCs w:val="18"/>
        </w:rPr>
        <w:t>impact of</w:t>
      </w:r>
      <w:r w:rsidR="004D6609">
        <w:rPr>
          <w:noProof/>
          <w:sz w:val="18"/>
          <w:szCs w:val="18"/>
        </w:rPr>
        <w:t xml:space="preserve"> social workers’ input </w:t>
      </w:r>
      <w:r w:rsidR="009B5936">
        <w:rPr>
          <w:noProof/>
          <w:sz w:val="18"/>
          <w:szCs w:val="18"/>
        </w:rPr>
        <w:t>on their family situation and health, in the intervention vs. the control communes</w:t>
      </w:r>
      <w:bookmarkEnd w:id="292"/>
    </w:p>
    <w:tbl>
      <w:tblPr>
        <w:tblStyle w:val="TableGrid"/>
        <w:tblW w:w="0" w:type="auto"/>
        <w:tblInd w:w="132" w:type="dxa"/>
        <w:tblLook w:val="04A0" w:firstRow="1" w:lastRow="0" w:firstColumn="1" w:lastColumn="0" w:noHBand="0" w:noVBand="1"/>
      </w:tblPr>
      <w:tblGrid>
        <w:gridCol w:w="5374"/>
        <w:gridCol w:w="4598"/>
      </w:tblGrid>
      <w:tr w:rsidR="00A33C4F" w:rsidRPr="006F0159" w:rsidTr="00A33C4F">
        <w:tc>
          <w:tcPr>
            <w:tcW w:w="9783" w:type="dxa"/>
            <w:gridSpan w:val="2"/>
            <w:tcBorders>
              <w:top w:val="nil"/>
              <w:left w:val="nil"/>
              <w:bottom w:val="nil"/>
              <w:right w:val="nil"/>
            </w:tcBorders>
          </w:tcPr>
          <w:p w:rsidR="00A33C4F" w:rsidRPr="006F0159" w:rsidRDefault="00D1323C" w:rsidP="00A33C4F">
            <w:pPr>
              <w:keepNext/>
              <w:keepLines/>
              <w:spacing w:before="0" w:after="0"/>
              <w:jc w:val="center"/>
              <w:rPr>
                <w:b/>
                <w:noProof/>
                <w:sz w:val="18"/>
                <w:szCs w:val="18"/>
                <w:lang w:bidi="ar-SA"/>
              </w:rPr>
            </w:pPr>
            <w:r>
              <w:rPr>
                <w:b/>
                <w:sz w:val="18"/>
                <w:szCs w:val="18"/>
                <w:lang w:bidi="ar-SA"/>
              </w:rPr>
              <w:t xml:space="preserve">If you </w:t>
            </w:r>
            <w:r w:rsidR="00945B0F">
              <w:rPr>
                <w:b/>
                <w:sz w:val="18"/>
                <w:szCs w:val="18"/>
                <w:lang w:bidi="ar-SA"/>
              </w:rPr>
              <w:t xml:space="preserve">were to </w:t>
            </w:r>
            <w:r>
              <w:rPr>
                <w:b/>
                <w:sz w:val="18"/>
                <w:szCs w:val="18"/>
                <w:lang w:bidi="ar-SA"/>
              </w:rPr>
              <w:t>consider the last</w:t>
            </w:r>
            <w:r w:rsidR="00A33C4F" w:rsidRPr="006F0159">
              <w:rPr>
                <w:b/>
                <w:sz w:val="18"/>
                <w:szCs w:val="18"/>
                <w:lang w:bidi="ar-SA"/>
              </w:rPr>
              <w:t xml:space="preserve"> 4</w:t>
            </w:r>
            <w:r>
              <w:rPr>
                <w:b/>
                <w:sz w:val="18"/>
                <w:szCs w:val="18"/>
                <w:lang w:bidi="ar-SA"/>
              </w:rPr>
              <w:t xml:space="preserve"> years</w:t>
            </w:r>
            <w:r w:rsidR="00A33C4F" w:rsidRPr="006F0159">
              <w:rPr>
                <w:b/>
                <w:sz w:val="18"/>
                <w:szCs w:val="18"/>
                <w:lang w:bidi="ar-SA"/>
              </w:rPr>
              <w:t xml:space="preserve"> (2011-2015), </w:t>
            </w:r>
            <w:r>
              <w:rPr>
                <w:b/>
                <w:sz w:val="18"/>
                <w:szCs w:val="18"/>
                <w:lang w:bidi="ar-SA"/>
              </w:rPr>
              <w:t xml:space="preserve">you would say </w:t>
            </w:r>
            <w:r w:rsidR="00A33C4F" w:rsidRPr="006F0159">
              <w:rPr>
                <w:b/>
                <w:sz w:val="18"/>
                <w:szCs w:val="18"/>
                <w:lang w:bidi="ar-SA"/>
              </w:rPr>
              <w:t>…</w:t>
            </w:r>
          </w:p>
        </w:tc>
      </w:tr>
      <w:tr w:rsidR="00A33C4F" w:rsidRPr="006F0159" w:rsidTr="00A33C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8" w:type="dxa"/>
          </w:tcPr>
          <w:p w:rsidR="00A33C4F" w:rsidRPr="006F0159" w:rsidRDefault="00A33C4F" w:rsidP="00A33C4F">
            <w:pPr>
              <w:keepNext/>
              <w:keepLines/>
              <w:spacing w:before="0" w:after="0"/>
              <w:rPr>
                <w:i/>
                <w:sz w:val="18"/>
                <w:szCs w:val="18"/>
                <w:lang w:bidi="ar-SA"/>
              </w:rPr>
            </w:pPr>
            <w:r w:rsidRPr="006F0159">
              <w:rPr>
                <w:noProof/>
                <w:sz w:val="18"/>
                <w:szCs w:val="18"/>
                <w:lang w:val="en-US" w:bidi="ar-SA"/>
              </w:rPr>
              <w:drawing>
                <wp:inline distT="0" distB="0" distL="0" distR="0">
                  <wp:extent cx="3275330" cy="3085106"/>
                  <wp:effectExtent l="0" t="0" r="0" b="0"/>
                  <wp:docPr id="52" name="Chart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tc>
        <w:tc>
          <w:tcPr>
            <w:tcW w:w="4525" w:type="dxa"/>
          </w:tcPr>
          <w:p w:rsidR="00A33C4F" w:rsidRPr="006F0159" w:rsidRDefault="00A33C4F" w:rsidP="00A33C4F">
            <w:pPr>
              <w:keepNext/>
              <w:keepLines/>
              <w:spacing w:before="0" w:after="0"/>
              <w:rPr>
                <w:i/>
                <w:sz w:val="18"/>
                <w:szCs w:val="18"/>
                <w:lang w:bidi="ar-SA"/>
              </w:rPr>
            </w:pPr>
            <w:r w:rsidRPr="006F0159">
              <w:rPr>
                <w:noProof/>
                <w:sz w:val="18"/>
                <w:szCs w:val="18"/>
                <w:lang w:val="en-US" w:bidi="ar-SA"/>
              </w:rPr>
              <w:drawing>
                <wp:inline distT="0" distB="0" distL="0" distR="0">
                  <wp:extent cx="2782957" cy="3068955"/>
                  <wp:effectExtent l="0" t="0" r="0" b="0"/>
                  <wp:docPr id="53" name="Chart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tc>
      </w:tr>
    </w:tbl>
    <w:p w:rsidR="00A33C4F" w:rsidRPr="006F0159" w:rsidRDefault="00F1107A" w:rsidP="00A33C4F">
      <w:pPr>
        <w:pStyle w:val="Caption"/>
        <w:keepNext/>
        <w:keepLines/>
        <w:spacing w:before="0" w:after="0"/>
        <w:rPr>
          <w:b w:val="0"/>
          <w:i/>
          <w:noProof/>
          <w:sz w:val="18"/>
          <w:szCs w:val="18"/>
        </w:rPr>
      </w:pPr>
      <w:r w:rsidRPr="006F0159">
        <w:rPr>
          <w:b w:val="0"/>
          <w:i/>
          <w:noProof/>
          <w:sz w:val="18"/>
          <w:szCs w:val="18"/>
        </w:rPr>
        <w:t>S</w:t>
      </w:r>
      <w:r>
        <w:rPr>
          <w:b w:val="0"/>
          <w:i/>
          <w:noProof/>
          <w:sz w:val="18"/>
          <w:szCs w:val="18"/>
        </w:rPr>
        <w:t>ource</w:t>
      </w:r>
      <w:r w:rsidRPr="006F0159">
        <w:rPr>
          <w:b w:val="0"/>
          <w:i/>
          <w:noProof/>
          <w:sz w:val="18"/>
          <w:szCs w:val="18"/>
        </w:rPr>
        <w:t>: S</w:t>
      </w:r>
      <w:r>
        <w:rPr>
          <w:b w:val="0"/>
          <w:i/>
          <w:noProof/>
          <w:sz w:val="18"/>
          <w:szCs w:val="18"/>
        </w:rPr>
        <w:t>urvey conducted in 2</w:t>
      </w:r>
      <w:r w:rsidRPr="006F0159">
        <w:rPr>
          <w:b w:val="0"/>
          <w:i/>
          <w:noProof/>
          <w:sz w:val="18"/>
          <w:szCs w:val="18"/>
        </w:rPr>
        <w:t xml:space="preserve">016, ICE </w:t>
      </w:r>
      <w:r>
        <w:rPr>
          <w:b w:val="0"/>
          <w:i/>
          <w:noProof/>
          <w:sz w:val="18"/>
          <w:szCs w:val="18"/>
        </w:rPr>
        <w:t>and</w:t>
      </w:r>
      <w:r w:rsidRPr="006F0159">
        <w:rPr>
          <w:b w:val="0"/>
          <w:i/>
          <w:noProof/>
          <w:sz w:val="18"/>
          <w:szCs w:val="18"/>
        </w:rPr>
        <w:t xml:space="preserve"> </w:t>
      </w:r>
      <w:r w:rsidR="00A651D8" w:rsidRPr="00A651D8">
        <w:rPr>
          <w:b w:val="0"/>
          <w:i/>
          <w:noProof/>
          <w:sz w:val="18"/>
          <w:szCs w:val="18"/>
        </w:rPr>
        <w:t>C|C|S|A|S</w:t>
      </w:r>
    </w:p>
    <w:p w:rsidR="00A33C4F" w:rsidRPr="006F0159" w:rsidRDefault="00A33C4F" w:rsidP="00A33C4F">
      <w:pPr>
        <w:pStyle w:val="Caption"/>
        <w:keepNext/>
        <w:keepLines/>
        <w:spacing w:before="0" w:after="0"/>
        <w:rPr>
          <w:b w:val="0"/>
          <w:i/>
          <w:noProof/>
          <w:sz w:val="18"/>
          <w:szCs w:val="18"/>
        </w:rPr>
      </w:pPr>
      <w:r w:rsidRPr="001873D9">
        <w:rPr>
          <w:b w:val="0"/>
          <w:i/>
          <w:noProof/>
          <w:sz w:val="18"/>
          <w:szCs w:val="18"/>
        </w:rPr>
        <w:t>N=717;</w:t>
      </w:r>
      <w:r w:rsidR="00F1107A" w:rsidRPr="001873D9">
        <w:rPr>
          <w:b w:val="0"/>
          <w:bCs w:val="0"/>
          <w:i/>
          <w:noProof/>
          <w:color w:val="auto"/>
          <w:sz w:val="18"/>
          <w:szCs w:val="18"/>
          <w:lang w:bidi="en-US"/>
        </w:rPr>
        <w:t xml:space="preserve"> </w:t>
      </w:r>
      <w:r w:rsidR="00F1107A" w:rsidRPr="001873D9">
        <w:rPr>
          <w:b w:val="0"/>
          <w:i/>
          <w:noProof/>
          <w:sz w:val="18"/>
          <w:szCs w:val="18"/>
        </w:rPr>
        <w:t>data were weighted by age, ethnicity and educational attainment</w:t>
      </w:r>
      <w:r w:rsidR="00F1107A" w:rsidRPr="00F1107A">
        <w:rPr>
          <w:i/>
          <w:noProof/>
          <w:sz w:val="18"/>
          <w:szCs w:val="18"/>
        </w:rPr>
        <w:t xml:space="preserve">, </w:t>
      </w:r>
      <w:r w:rsidR="00F1107A" w:rsidRPr="00F1107A">
        <w:rPr>
          <w:b w:val="0"/>
          <w:i/>
          <w:noProof/>
          <w:sz w:val="18"/>
          <w:szCs w:val="18"/>
        </w:rPr>
        <w:t xml:space="preserve">statistically significant differences for p=0.05 for the “To a great extent”, “To a very great extent”, </w:t>
      </w:r>
      <w:r w:rsidR="00F1107A">
        <w:rPr>
          <w:b w:val="0"/>
          <w:i/>
          <w:noProof/>
          <w:sz w:val="18"/>
          <w:szCs w:val="18"/>
        </w:rPr>
        <w:t xml:space="preserve">and </w:t>
      </w:r>
      <w:r w:rsidR="00F1107A" w:rsidRPr="00F1107A">
        <w:rPr>
          <w:b w:val="0"/>
          <w:i/>
          <w:noProof/>
          <w:sz w:val="18"/>
          <w:szCs w:val="18"/>
        </w:rPr>
        <w:t>“Not a</w:t>
      </w:r>
      <w:r w:rsidR="00F1107A">
        <w:rPr>
          <w:b w:val="0"/>
          <w:i/>
          <w:noProof/>
          <w:sz w:val="18"/>
          <w:szCs w:val="18"/>
        </w:rPr>
        <w:t>pplicable</w:t>
      </w:r>
      <w:r w:rsidR="00F1107A" w:rsidRPr="00F1107A">
        <w:rPr>
          <w:b w:val="0"/>
          <w:i/>
          <w:noProof/>
          <w:sz w:val="18"/>
          <w:szCs w:val="18"/>
        </w:rPr>
        <w:t>”</w:t>
      </w:r>
      <w:r w:rsidR="00F1107A">
        <w:rPr>
          <w:b w:val="0"/>
          <w:i/>
          <w:noProof/>
          <w:sz w:val="18"/>
          <w:szCs w:val="18"/>
        </w:rPr>
        <w:t xml:space="preserve"> </w:t>
      </w:r>
      <w:r w:rsidR="00F1107A" w:rsidRPr="00F1107A">
        <w:rPr>
          <w:b w:val="0"/>
          <w:i/>
          <w:noProof/>
          <w:sz w:val="18"/>
          <w:szCs w:val="18"/>
        </w:rPr>
        <w:t>answers</w:t>
      </w:r>
      <w:r w:rsidRPr="00F1107A">
        <w:rPr>
          <w:b w:val="0"/>
          <w:i/>
          <w:noProof/>
          <w:sz w:val="18"/>
          <w:szCs w:val="18"/>
        </w:rPr>
        <w:t>.</w:t>
      </w:r>
    </w:p>
    <w:p w:rsidR="00E907F0" w:rsidRPr="006F0159" w:rsidRDefault="00083877" w:rsidP="00EB7C84">
      <w:pPr>
        <w:spacing w:after="120"/>
        <w:rPr>
          <w:rFonts w:cs="Calibri"/>
          <w:noProof/>
          <w:szCs w:val="22"/>
        </w:rPr>
      </w:pPr>
      <w:r>
        <w:rPr>
          <w:rFonts w:cs="Calibri"/>
          <w:noProof/>
          <w:szCs w:val="22"/>
        </w:rPr>
        <w:t xml:space="preserve">Nevertheless, </w:t>
      </w:r>
      <w:r w:rsidR="00EB7C84">
        <w:rPr>
          <w:rFonts w:cs="Calibri"/>
          <w:noProof/>
          <w:szCs w:val="22"/>
        </w:rPr>
        <w:t>the survey did not enable the measurement of significantly statistic differences between the intervention and the control group regarding child vaccination and periodic medical checkups</w:t>
      </w:r>
      <w:r w:rsidR="00E907F0" w:rsidRPr="006F0159">
        <w:rPr>
          <w:rFonts w:cs="Calibri"/>
          <w:noProof/>
          <w:szCs w:val="22"/>
        </w:rPr>
        <w:t>.</w:t>
      </w:r>
    </w:p>
    <w:p w:rsidR="00E907F0" w:rsidRPr="006F0159" w:rsidRDefault="00EB7C84" w:rsidP="00E907F0">
      <w:pPr>
        <w:spacing w:before="120" w:after="120"/>
        <w:rPr>
          <w:rFonts w:cs="Calibri"/>
          <w:noProof/>
          <w:szCs w:val="22"/>
        </w:rPr>
      </w:pPr>
      <w:r>
        <w:rPr>
          <w:rFonts w:cs="Calibri"/>
          <w:noProof/>
          <w:szCs w:val="22"/>
        </w:rPr>
        <w:t>Leaving aside the differences found when comparing the survey results to the Aurora data with regard to registration with a family physician and child vaccination</w:t>
      </w:r>
      <w:r w:rsidR="00E907F0" w:rsidRPr="006F0159">
        <w:rPr>
          <w:rFonts w:cs="Calibri"/>
          <w:noProof/>
          <w:szCs w:val="22"/>
        </w:rPr>
        <w:t xml:space="preserve">, </w:t>
      </w:r>
      <w:r>
        <w:rPr>
          <w:rFonts w:cs="Calibri"/>
          <w:noProof/>
          <w:szCs w:val="22"/>
        </w:rPr>
        <w:t xml:space="preserve">given that the Aurora database is more reliable </w:t>
      </w:r>
      <w:r w:rsidR="00E907F0" w:rsidRPr="006F0159">
        <w:rPr>
          <w:rFonts w:cs="Calibri"/>
          <w:noProof/>
          <w:szCs w:val="22"/>
        </w:rPr>
        <w:t>(</w:t>
      </w:r>
      <w:r>
        <w:rPr>
          <w:rFonts w:cs="Calibri"/>
          <w:noProof/>
          <w:szCs w:val="22"/>
        </w:rPr>
        <w:t>see why in the section on model effectiveness which elaborates on the differences between the survey data and the Aurora data</w:t>
      </w:r>
      <w:r w:rsidR="00E907F0" w:rsidRPr="006F0159">
        <w:rPr>
          <w:rFonts w:cs="Calibri"/>
          <w:noProof/>
          <w:szCs w:val="22"/>
        </w:rPr>
        <w:t xml:space="preserve">), </w:t>
      </w:r>
      <w:r w:rsidR="008E4152">
        <w:rPr>
          <w:rFonts w:cs="Calibri"/>
          <w:noProof/>
          <w:szCs w:val="22"/>
        </w:rPr>
        <w:t>a close look</w:t>
      </w:r>
      <w:r>
        <w:rPr>
          <w:rFonts w:cs="Calibri"/>
          <w:noProof/>
          <w:szCs w:val="22"/>
        </w:rPr>
        <w:t xml:space="preserve"> at the evolution of the vulnerabilities assessed by the community workers starting </w:t>
      </w:r>
      <w:r w:rsidR="00E907F0" w:rsidRPr="006F0159">
        <w:rPr>
          <w:rFonts w:cs="Calibri"/>
          <w:noProof/>
          <w:szCs w:val="22"/>
        </w:rPr>
        <w:t>2014</w:t>
      </w:r>
      <w:r w:rsidR="008E4152">
        <w:rPr>
          <w:rFonts w:cs="Calibri"/>
          <w:noProof/>
          <w:szCs w:val="22"/>
        </w:rPr>
        <w:t xml:space="preserve"> will reveal a successful intervention.</w:t>
      </w:r>
      <w:r w:rsidR="00E907F0" w:rsidRPr="006F0159">
        <w:rPr>
          <w:rFonts w:cs="Calibri"/>
          <w:noProof/>
          <w:szCs w:val="22"/>
        </w:rPr>
        <w:t xml:space="preserve"> </w:t>
      </w:r>
      <w:r w:rsidR="008E4152">
        <w:rPr>
          <w:rFonts w:cs="Calibri"/>
          <w:noProof/>
          <w:szCs w:val="22"/>
        </w:rPr>
        <w:t>First of all, we need to emphasi</w:t>
      </w:r>
      <w:r w:rsidR="000A3D0B">
        <w:rPr>
          <w:rFonts w:cs="Calibri"/>
          <w:noProof/>
          <w:szCs w:val="22"/>
        </w:rPr>
        <w:t>s</w:t>
      </w:r>
      <w:r w:rsidR="008E4152">
        <w:rPr>
          <w:rFonts w:cs="Calibri"/>
          <w:noProof/>
          <w:szCs w:val="22"/>
        </w:rPr>
        <w:t>e that</w:t>
      </w:r>
      <w:r w:rsidR="00E907F0" w:rsidRPr="006F0159">
        <w:rPr>
          <w:rFonts w:cs="Calibri"/>
          <w:noProof/>
          <w:szCs w:val="22"/>
        </w:rPr>
        <w:t xml:space="preserve"> </w:t>
      </w:r>
      <w:r w:rsidR="00E907F0" w:rsidRPr="006F0159">
        <w:rPr>
          <w:rFonts w:cs="Calibri"/>
          <w:b/>
          <w:noProof/>
          <w:szCs w:val="22"/>
        </w:rPr>
        <w:t>n</w:t>
      </w:r>
      <w:r w:rsidR="008E4152">
        <w:rPr>
          <w:rFonts w:cs="Calibri"/>
          <w:b/>
          <w:noProof/>
          <w:szCs w:val="22"/>
        </w:rPr>
        <w:t>one of the children identified in 2014 as not registered with a family physician stayed that way</w:t>
      </w:r>
      <w:r w:rsidR="00E907F0" w:rsidRPr="006F0159">
        <w:rPr>
          <w:rFonts w:cs="Calibri"/>
          <w:b/>
          <w:noProof/>
          <w:szCs w:val="22"/>
        </w:rPr>
        <w:t>.</w:t>
      </w:r>
      <w:r w:rsidR="00E907F0" w:rsidRPr="006F0159">
        <w:rPr>
          <w:rFonts w:cs="Calibri"/>
          <w:noProof/>
          <w:szCs w:val="22"/>
        </w:rPr>
        <w:t xml:space="preserve"> </w:t>
      </w:r>
      <w:r w:rsidR="008E4152">
        <w:rPr>
          <w:rFonts w:cs="Calibri"/>
          <w:noProof/>
          <w:szCs w:val="22"/>
        </w:rPr>
        <w:t>This is confirmed by the community workers</w:t>
      </w:r>
      <w:r w:rsidR="00E907F0" w:rsidRPr="006F0159">
        <w:rPr>
          <w:rFonts w:cs="Calibri"/>
          <w:noProof/>
          <w:szCs w:val="22"/>
        </w:rPr>
        <w:t>.</w:t>
      </w:r>
    </w:p>
    <w:p w:rsidR="00E907F0" w:rsidRPr="006F0159" w:rsidRDefault="008E4152" w:rsidP="00F03758">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 xml:space="preserve">“Following the inventory undertaken using the </w:t>
      </w:r>
      <w:r w:rsidR="00E907F0" w:rsidRPr="006F0159">
        <w:rPr>
          <w:noProof/>
          <w:color w:val="auto"/>
          <w:sz w:val="20"/>
        </w:rPr>
        <w:t xml:space="preserve">Aurora, </w:t>
      </w:r>
      <w:r>
        <w:rPr>
          <w:noProof/>
          <w:color w:val="auto"/>
          <w:sz w:val="20"/>
        </w:rPr>
        <w:t>all the children identified as not registered with a family physician, and they were lots, I’ll tell you that, were registered and received services. Still, where health counselling was concerned, parents from families in need were the first to give up attending the meetings organised by the social worker</w:t>
      </w:r>
      <w:r w:rsidR="00E907F0" w:rsidRPr="006F0159">
        <w:rPr>
          <w:noProof/>
          <w:color w:val="auto"/>
          <w:sz w:val="20"/>
        </w:rPr>
        <w:t>”</w:t>
      </w:r>
      <w:r>
        <w:rPr>
          <w:noProof/>
          <w:color w:val="auto"/>
          <w:sz w:val="20"/>
        </w:rPr>
        <w:t>.</w:t>
      </w:r>
    </w:p>
    <w:p w:rsidR="00E907F0" w:rsidRPr="006F0159" w:rsidRDefault="00142DCF" w:rsidP="00F03758">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C</w:t>
      </w:r>
      <w:r w:rsidR="00E907F0" w:rsidRPr="006F0159">
        <w:rPr>
          <w:noProof/>
          <w:color w:val="auto"/>
          <w:sz w:val="20"/>
        </w:rPr>
        <w:t>om</w:t>
      </w:r>
      <w:r>
        <w:rPr>
          <w:noProof/>
          <w:color w:val="auto"/>
          <w:sz w:val="20"/>
        </w:rPr>
        <w:t>m</w:t>
      </w:r>
      <w:r w:rsidR="00E907F0" w:rsidRPr="006F0159">
        <w:rPr>
          <w:noProof/>
          <w:color w:val="auto"/>
          <w:sz w:val="20"/>
        </w:rPr>
        <w:t>unit</w:t>
      </w:r>
      <w:r>
        <w:rPr>
          <w:noProof/>
          <w:color w:val="auto"/>
          <w:sz w:val="20"/>
        </w:rPr>
        <w:t xml:space="preserve">y health nurse, </w:t>
      </w:r>
      <w:r w:rsidR="00E907F0" w:rsidRPr="006F0159">
        <w:rPr>
          <w:noProof/>
          <w:color w:val="auto"/>
          <w:sz w:val="20"/>
        </w:rPr>
        <w:t>Bacău</w:t>
      </w:r>
      <w:r>
        <w:rPr>
          <w:noProof/>
          <w:color w:val="auto"/>
          <w:sz w:val="20"/>
        </w:rPr>
        <w:t xml:space="preserve"> county</w:t>
      </w:r>
    </w:p>
    <w:p w:rsidR="00E907F0" w:rsidRPr="006F0159" w:rsidRDefault="00142DCF" w:rsidP="00E907F0">
      <w:pPr>
        <w:spacing w:before="120" w:after="120"/>
        <w:rPr>
          <w:rFonts w:cs="Calibri"/>
          <w:noProof/>
          <w:szCs w:val="22"/>
        </w:rPr>
      </w:pPr>
      <w:r>
        <w:rPr>
          <w:rFonts w:cs="Calibri"/>
          <w:noProof/>
          <w:szCs w:val="22"/>
        </w:rPr>
        <w:t>However, 20 new situations of vulnerability were identified</w:t>
      </w:r>
      <w:r w:rsidR="00E907F0" w:rsidRPr="006F0159">
        <w:rPr>
          <w:rFonts w:cs="Calibri"/>
          <w:noProof/>
          <w:szCs w:val="22"/>
        </w:rPr>
        <w:t xml:space="preserve"> (</w:t>
      </w:r>
      <w:r>
        <w:rPr>
          <w:rFonts w:cs="Calibri"/>
          <w:noProof/>
          <w:szCs w:val="22"/>
        </w:rPr>
        <w:t>newborns not registered with the family physician or children left without a family physician</w:t>
      </w:r>
      <w:r w:rsidR="00E907F0" w:rsidRPr="006F0159">
        <w:rPr>
          <w:rFonts w:cs="Calibri"/>
          <w:noProof/>
          <w:szCs w:val="22"/>
        </w:rPr>
        <w:t xml:space="preserve">) </w:t>
      </w:r>
      <w:r>
        <w:rPr>
          <w:rFonts w:cs="Calibri"/>
          <w:noProof/>
          <w:szCs w:val="22"/>
        </w:rPr>
        <w:t>that needed to be addressed after the case reassessment at T0</w:t>
      </w:r>
      <w:r w:rsidR="003767FF" w:rsidRPr="006F0159">
        <w:rPr>
          <w:rFonts w:cs="Calibri"/>
          <w:noProof/>
          <w:szCs w:val="22"/>
        </w:rPr>
        <w:t>,</w:t>
      </w:r>
      <w:r>
        <w:rPr>
          <w:rFonts w:cs="Calibri"/>
          <w:noProof/>
          <w:szCs w:val="22"/>
        </w:rPr>
        <w:t xml:space="preserve"> which started in Aug</w:t>
      </w:r>
      <w:r w:rsidR="00E1527C" w:rsidRPr="006F0159">
        <w:rPr>
          <w:rFonts w:cs="Calibri"/>
          <w:noProof/>
          <w:szCs w:val="22"/>
        </w:rPr>
        <w:t xml:space="preserve">ust </w:t>
      </w:r>
      <w:r w:rsidR="00E907F0" w:rsidRPr="006F0159">
        <w:rPr>
          <w:rFonts w:cs="Calibri"/>
          <w:noProof/>
          <w:szCs w:val="22"/>
        </w:rPr>
        <w:t>2015</w:t>
      </w:r>
      <w:r w:rsidR="003767FF" w:rsidRPr="006F0159">
        <w:rPr>
          <w:rFonts w:cs="Calibri"/>
          <w:noProof/>
          <w:szCs w:val="22"/>
        </w:rPr>
        <w:t xml:space="preserve"> </w:t>
      </w:r>
      <w:r>
        <w:rPr>
          <w:rFonts w:cs="Calibri"/>
          <w:noProof/>
          <w:szCs w:val="22"/>
        </w:rPr>
        <w:t>and should have been carried out after completion of the model implementation</w:t>
      </w:r>
      <w:r w:rsidR="00E907F0" w:rsidRPr="006F0159">
        <w:rPr>
          <w:rFonts w:cs="Calibri"/>
          <w:noProof/>
          <w:szCs w:val="22"/>
        </w:rPr>
        <w:t>.</w:t>
      </w:r>
    </w:p>
    <w:p w:rsidR="00E907F0" w:rsidRPr="006F0159" w:rsidRDefault="00142DCF" w:rsidP="00E907F0">
      <w:pPr>
        <w:spacing w:before="120" w:after="120"/>
        <w:rPr>
          <w:rFonts w:cs="Calibri"/>
          <w:b/>
          <w:noProof/>
          <w:szCs w:val="22"/>
        </w:rPr>
      </w:pPr>
      <w:r>
        <w:rPr>
          <w:rFonts w:cs="Calibri"/>
          <w:b/>
          <w:noProof/>
          <w:szCs w:val="22"/>
        </w:rPr>
        <w:t xml:space="preserve">At the same time, except for vaccination of children under age 1, the other situations of health risks for children aged up to 5 improved following the implementation of the model, </w:t>
      </w:r>
      <w:r w:rsidR="00E16253">
        <w:rPr>
          <w:rFonts w:cs="Calibri"/>
          <w:b/>
          <w:noProof/>
          <w:szCs w:val="22"/>
        </w:rPr>
        <w:t>as shown by the Aurora data</w:t>
      </w:r>
      <w:r w:rsidR="00E907F0" w:rsidRPr="006F0159">
        <w:rPr>
          <w:rFonts w:cs="Calibri"/>
          <w:b/>
          <w:noProof/>
          <w:szCs w:val="22"/>
        </w:rPr>
        <w:t>.</w:t>
      </w:r>
    </w:p>
    <w:p w:rsidR="00F03758" w:rsidRPr="006F0159" w:rsidRDefault="00F03758" w:rsidP="00E907F0">
      <w:pPr>
        <w:spacing w:before="120" w:after="120"/>
        <w:rPr>
          <w:rFonts w:cs="Calibri"/>
          <w:noProof/>
          <w:szCs w:val="22"/>
        </w:rPr>
      </w:pPr>
    </w:p>
    <w:p w:rsidR="00F03758" w:rsidRPr="006F0159" w:rsidRDefault="00F03758" w:rsidP="009B017D">
      <w:pPr>
        <w:keepNext/>
        <w:keepLines/>
        <w:spacing w:before="120" w:after="60"/>
        <w:rPr>
          <w:b/>
          <w:bCs/>
          <w:noProof/>
          <w:color w:val="365F91"/>
          <w:sz w:val="18"/>
          <w:szCs w:val="16"/>
          <w:lang w:bidi="ar-SA"/>
        </w:rPr>
      </w:pPr>
      <w:bookmarkStart w:id="293" w:name="_Toc361408602"/>
      <w:r w:rsidRPr="006F0159">
        <w:rPr>
          <w:b/>
          <w:bCs/>
          <w:noProof/>
          <w:color w:val="365F91"/>
          <w:sz w:val="18"/>
          <w:szCs w:val="16"/>
          <w:lang w:bidi="ar-SA"/>
        </w:rPr>
        <w:lastRenderedPageBreak/>
        <w:t>Tabl</w:t>
      </w:r>
      <w:r w:rsidR="00E16253">
        <w:rPr>
          <w:b/>
          <w:bCs/>
          <w:noProof/>
          <w:color w:val="365F91"/>
          <w:sz w:val="18"/>
          <w:szCs w:val="16"/>
          <w:lang w:bidi="ar-SA"/>
        </w:rPr>
        <w:t>e</w:t>
      </w:r>
      <w:r w:rsidRPr="006F0159">
        <w:rPr>
          <w:b/>
          <w:bCs/>
          <w:noProof/>
          <w:color w:val="365F91"/>
          <w:sz w:val="18"/>
          <w:szCs w:val="16"/>
          <w:lang w:bidi="ar-SA"/>
        </w:rPr>
        <w:t xml:space="preserve"> </w:t>
      </w:r>
      <w:r w:rsidR="002651A3" w:rsidRPr="006F0159">
        <w:rPr>
          <w:b/>
          <w:bCs/>
          <w:noProof/>
          <w:color w:val="365F91"/>
          <w:sz w:val="18"/>
          <w:szCs w:val="16"/>
          <w:lang w:bidi="ar-SA"/>
        </w:rPr>
        <w:fldChar w:fldCharType="begin"/>
      </w:r>
      <w:r w:rsidRPr="006F0159">
        <w:rPr>
          <w:b/>
          <w:bCs/>
          <w:noProof/>
          <w:color w:val="365F91"/>
          <w:sz w:val="18"/>
          <w:szCs w:val="16"/>
          <w:lang w:bidi="ar-SA"/>
        </w:rPr>
        <w:instrText xml:space="preserve"> SEQ Tabel \* ARABIC </w:instrText>
      </w:r>
      <w:r w:rsidR="002651A3" w:rsidRPr="006F0159">
        <w:rPr>
          <w:b/>
          <w:bCs/>
          <w:noProof/>
          <w:color w:val="365F91"/>
          <w:sz w:val="18"/>
          <w:szCs w:val="16"/>
          <w:lang w:bidi="ar-SA"/>
        </w:rPr>
        <w:fldChar w:fldCharType="separate"/>
      </w:r>
      <w:r w:rsidR="00DB476C">
        <w:rPr>
          <w:b/>
          <w:bCs/>
          <w:noProof/>
          <w:color w:val="365F91"/>
          <w:sz w:val="18"/>
          <w:szCs w:val="16"/>
          <w:lang w:bidi="ar-SA"/>
        </w:rPr>
        <w:t>21</w:t>
      </w:r>
      <w:r w:rsidR="002651A3" w:rsidRPr="006F0159">
        <w:rPr>
          <w:b/>
          <w:bCs/>
          <w:noProof/>
          <w:color w:val="365F91"/>
          <w:sz w:val="18"/>
          <w:szCs w:val="16"/>
          <w:lang w:bidi="ar-SA"/>
        </w:rPr>
        <w:fldChar w:fldCharType="end"/>
      </w:r>
      <w:r w:rsidRPr="006F0159">
        <w:rPr>
          <w:b/>
          <w:bCs/>
          <w:noProof/>
          <w:color w:val="365F91"/>
          <w:sz w:val="18"/>
          <w:szCs w:val="16"/>
          <w:lang w:bidi="ar-SA"/>
        </w:rPr>
        <w:t>. P</w:t>
      </w:r>
      <w:r w:rsidR="00E16253">
        <w:rPr>
          <w:b/>
          <w:bCs/>
          <w:noProof/>
          <w:color w:val="365F91"/>
          <w:sz w:val="18"/>
          <w:szCs w:val="16"/>
          <w:lang w:bidi="ar-SA"/>
        </w:rPr>
        <w:t>ercentage of children recorded with health-related vulnerabilities following the use of the A</w:t>
      </w:r>
      <w:r w:rsidRPr="006F0159">
        <w:rPr>
          <w:b/>
          <w:bCs/>
          <w:noProof/>
          <w:color w:val="365F91"/>
          <w:sz w:val="18"/>
          <w:szCs w:val="16"/>
          <w:lang w:bidi="ar-SA"/>
        </w:rPr>
        <w:t>urora</w:t>
      </w:r>
      <w:r w:rsidR="00E16253">
        <w:rPr>
          <w:b/>
          <w:bCs/>
          <w:noProof/>
          <w:color w:val="365F91"/>
          <w:sz w:val="18"/>
          <w:szCs w:val="16"/>
          <w:lang w:bidi="ar-SA"/>
        </w:rPr>
        <w:t xml:space="preserve"> questionnaire</w:t>
      </w:r>
      <w:bookmarkEnd w:id="293"/>
      <w:r w:rsidRPr="006F0159">
        <w:rPr>
          <w:b/>
          <w:bCs/>
          <w:noProof/>
          <w:color w:val="365F91"/>
          <w:sz w:val="18"/>
          <w:szCs w:val="16"/>
          <w:lang w:bidi="ar-SA"/>
        </w:rPr>
        <w:t xml:space="preserve"> </w:t>
      </w:r>
    </w:p>
    <w:tbl>
      <w:tblPr>
        <w:tblW w:w="8500" w:type="dxa"/>
        <w:tblInd w:w="113"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4A0" w:firstRow="1" w:lastRow="0" w:firstColumn="1" w:lastColumn="0" w:noHBand="0" w:noVBand="1"/>
      </w:tblPr>
      <w:tblGrid>
        <w:gridCol w:w="5807"/>
        <w:gridCol w:w="1346"/>
        <w:gridCol w:w="1347"/>
      </w:tblGrid>
      <w:tr w:rsidR="00F03758" w:rsidRPr="006F0159" w:rsidTr="00F03758">
        <w:trPr>
          <w:trHeight w:val="300"/>
        </w:trPr>
        <w:tc>
          <w:tcPr>
            <w:tcW w:w="5807" w:type="dxa"/>
            <w:vMerge w:val="restart"/>
            <w:shd w:val="clear" w:color="auto" w:fill="4F81BD" w:themeFill="accent1"/>
            <w:noWrap/>
            <w:vAlign w:val="center"/>
          </w:tcPr>
          <w:p w:rsidR="00F03758" w:rsidRPr="006F0159" w:rsidRDefault="00904C04" w:rsidP="00D946CB">
            <w:pPr>
              <w:keepNext/>
              <w:keepLines/>
              <w:spacing w:before="0" w:after="0"/>
              <w:jc w:val="center"/>
              <w:rPr>
                <w:b/>
                <w:color w:val="FFFFFF" w:themeColor="background1"/>
                <w:sz w:val="18"/>
                <w:szCs w:val="18"/>
                <w:lang w:bidi="ar-SA"/>
              </w:rPr>
            </w:pPr>
            <w:r>
              <w:rPr>
                <w:b/>
                <w:color w:val="FFFFFF" w:themeColor="background1"/>
                <w:sz w:val="18"/>
                <w:szCs w:val="18"/>
                <w:lang w:bidi="ar-SA"/>
              </w:rPr>
              <w:t>Assessed v</w:t>
            </w:r>
            <w:r w:rsidR="00F03758" w:rsidRPr="006F0159">
              <w:rPr>
                <w:b/>
                <w:color w:val="FFFFFF" w:themeColor="background1"/>
                <w:sz w:val="18"/>
                <w:szCs w:val="18"/>
                <w:lang w:bidi="ar-SA"/>
              </w:rPr>
              <w:t>ulnerabilit</w:t>
            </w:r>
            <w:r w:rsidR="00E16253">
              <w:rPr>
                <w:b/>
                <w:color w:val="FFFFFF" w:themeColor="background1"/>
                <w:sz w:val="18"/>
                <w:szCs w:val="18"/>
                <w:lang w:bidi="ar-SA"/>
              </w:rPr>
              <w:t>y</w:t>
            </w:r>
          </w:p>
        </w:tc>
        <w:tc>
          <w:tcPr>
            <w:tcW w:w="2693" w:type="dxa"/>
            <w:gridSpan w:val="2"/>
            <w:tcBorders>
              <w:right w:val="nil"/>
            </w:tcBorders>
            <w:shd w:val="clear" w:color="auto" w:fill="4F81BD" w:themeFill="accent1"/>
            <w:vAlign w:val="bottom"/>
          </w:tcPr>
          <w:p w:rsidR="00F03758" w:rsidRPr="006F0159" w:rsidRDefault="00F03758" w:rsidP="00D946CB">
            <w:pPr>
              <w:keepNext/>
              <w:keepLines/>
              <w:spacing w:before="0" w:after="0"/>
              <w:jc w:val="center"/>
              <w:rPr>
                <w:color w:val="FFFFFF" w:themeColor="background1"/>
                <w:sz w:val="18"/>
                <w:szCs w:val="18"/>
                <w:lang w:bidi="ar-SA"/>
              </w:rPr>
            </w:pPr>
            <w:r w:rsidRPr="006F0159">
              <w:rPr>
                <w:b/>
                <w:color w:val="FFFFFF" w:themeColor="background1"/>
                <w:sz w:val="18"/>
                <w:szCs w:val="18"/>
                <w:lang w:bidi="ar-SA"/>
              </w:rPr>
              <w:t xml:space="preserve">% </w:t>
            </w:r>
            <w:r w:rsidR="00E16253">
              <w:rPr>
                <w:b/>
                <w:color w:val="FFFFFF" w:themeColor="background1"/>
                <w:sz w:val="18"/>
                <w:szCs w:val="18"/>
                <w:lang w:bidi="ar-SA"/>
              </w:rPr>
              <w:t>of children identified with the</w:t>
            </w:r>
            <w:r w:rsidRPr="006F0159">
              <w:rPr>
                <w:b/>
                <w:color w:val="FFFFFF" w:themeColor="background1"/>
                <w:sz w:val="18"/>
                <w:szCs w:val="18"/>
                <w:lang w:bidi="ar-SA"/>
              </w:rPr>
              <w:t xml:space="preserve"> vulnerabilit</w:t>
            </w:r>
            <w:r w:rsidR="00E16253">
              <w:rPr>
                <w:b/>
                <w:color w:val="FFFFFF" w:themeColor="background1"/>
                <w:sz w:val="18"/>
                <w:szCs w:val="18"/>
                <w:lang w:bidi="ar-SA"/>
              </w:rPr>
              <w:t>y</w:t>
            </w:r>
          </w:p>
        </w:tc>
      </w:tr>
      <w:tr w:rsidR="00F03758" w:rsidRPr="006F0159" w:rsidTr="00F03758">
        <w:trPr>
          <w:trHeight w:val="300"/>
        </w:trPr>
        <w:tc>
          <w:tcPr>
            <w:tcW w:w="5807" w:type="dxa"/>
            <w:vMerge/>
            <w:tcBorders>
              <w:bottom w:val="single" w:sz="4" w:space="0" w:color="4F81BD" w:themeColor="accent1"/>
            </w:tcBorders>
            <w:shd w:val="clear" w:color="auto" w:fill="4F81BD" w:themeFill="accent1"/>
            <w:noWrap/>
            <w:vAlign w:val="center"/>
          </w:tcPr>
          <w:p w:rsidR="00F03758" w:rsidRPr="006F0159" w:rsidRDefault="00F03758" w:rsidP="00C42D5A">
            <w:pPr>
              <w:keepNext/>
              <w:keepLines/>
              <w:spacing w:before="0" w:after="0"/>
              <w:jc w:val="center"/>
              <w:rPr>
                <w:color w:val="FFFFFF" w:themeColor="background1"/>
                <w:sz w:val="18"/>
                <w:szCs w:val="18"/>
                <w:lang w:bidi="ar-SA"/>
              </w:rPr>
            </w:pPr>
          </w:p>
        </w:tc>
        <w:tc>
          <w:tcPr>
            <w:tcW w:w="1346" w:type="dxa"/>
            <w:tcBorders>
              <w:right w:val="nil"/>
            </w:tcBorders>
            <w:shd w:val="clear" w:color="auto" w:fill="auto"/>
            <w:noWrap/>
            <w:vAlign w:val="center"/>
          </w:tcPr>
          <w:p w:rsidR="00F03758" w:rsidRPr="006F0159" w:rsidRDefault="00F03758" w:rsidP="006B4396">
            <w:pPr>
              <w:keepNext/>
              <w:keepLines/>
              <w:spacing w:before="0" w:after="0"/>
              <w:jc w:val="center"/>
              <w:rPr>
                <w:caps/>
                <w:color w:val="FFFFFF" w:themeColor="background1"/>
                <w:spacing w:val="10"/>
                <w:sz w:val="18"/>
                <w:szCs w:val="18"/>
                <w:lang w:bidi="ar-SA"/>
              </w:rPr>
            </w:pPr>
            <w:r w:rsidRPr="006F0159">
              <w:rPr>
                <w:sz w:val="18"/>
                <w:szCs w:val="18"/>
                <w:lang w:bidi="ar-SA"/>
              </w:rPr>
              <w:t>Aurora (T0)</w:t>
            </w:r>
          </w:p>
        </w:tc>
        <w:tc>
          <w:tcPr>
            <w:tcW w:w="1347" w:type="dxa"/>
            <w:tcBorders>
              <w:left w:val="nil"/>
            </w:tcBorders>
            <w:shd w:val="clear" w:color="auto" w:fill="auto"/>
            <w:noWrap/>
            <w:vAlign w:val="center"/>
          </w:tcPr>
          <w:p w:rsidR="00F03758" w:rsidRPr="006F0159" w:rsidRDefault="00F03758" w:rsidP="006B4396">
            <w:pPr>
              <w:keepNext/>
              <w:keepLines/>
              <w:spacing w:before="0" w:after="0"/>
              <w:jc w:val="center"/>
              <w:rPr>
                <w:caps/>
                <w:color w:val="FFFFFF" w:themeColor="background1"/>
                <w:spacing w:val="10"/>
                <w:sz w:val="18"/>
                <w:szCs w:val="18"/>
                <w:lang w:bidi="ar-SA"/>
              </w:rPr>
            </w:pPr>
            <w:r w:rsidRPr="006F0159">
              <w:rPr>
                <w:sz w:val="18"/>
                <w:szCs w:val="18"/>
                <w:lang w:bidi="ar-SA"/>
              </w:rPr>
              <w:t>Aurora (T1)</w:t>
            </w:r>
          </w:p>
        </w:tc>
      </w:tr>
      <w:tr w:rsidR="00F03758" w:rsidRPr="006F0159" w:rsidTr="00F03758">
        <w:trPr>
          <w:trHeight w:val="300"/>
        </w:trPr>
        <w:tc>
          <w:tcPr>
            <w:tcW w:w="5807" w:type="dxa"/>
            <w:tcBorders>
              <w:right w:val="nil"/>
            </w:tcBorders>
            <w:vAlign w:val="center"/>
          </w:tcPr>
          <w:p w:rsidR="00F03758" w:rsidRPr="006F0159" w:rsidRDefault="00F03758" w:rsidP="00F03758">
            <w:pPr>
              <w:spacing w:before="0" w:after="0"/>
              <w:rPr>
                <w:b/>
                <w:color w:val="000000"/>
                <w:sz w:val="18"/>
                <w:szCs w:val="18"/>
                <w:lang w:bidi="ar-SA"/>
              </w:rPr>
            </w:pPr>
            <w:r w:rsidRPr="006F0159">
              <w:rPr>
                <w:b/>
                <w:color w:val="000000"/>
                <w:sz w:val="18"/>
                <w:szCs w:val="18"/>
                <w:lang w:bidi="ar-SA"/>
              </w:rPr>
              <w:t>C</w:t>
            </w:r>
            <w:r w:rsidR="00E16253">
              <w:rPr>
                <w:b/>
                <w:color w:val="000000"/>
                <w:sz w:val="18"/>
                <w:szCs w:val="18"/>
                <w:lang w:bidi="ar-SA"/>
              </w:rPr>
              <w:t>hild aged up to 1 year</w:t>
            </w:r>
            <w:r w:rsidRPr="006F0159">
              <w:rPr>
                <w:b/>
                <w:color w:val="000000"/>
                <w:sz w:val="18"/>
                <w:szCs w:val="18"/>
                <w:lang w:bidi="ar-SA"/>
              </w:rPr>
              <w:t xml:space="preserve">, </w:t>
            </w:r>
            <w:r w:rsidR="00E16253">
              <w:rPr>
                <w:b/>
                <w:color w:val="000000"/>
                <w:sz w:val="18"/>
                <w:szCs w:val="18"/>
                <w:lang w:bidi="ar-SA"/>
              </w:rPr>
              <w:t>in</w:t>
            </w:r>
            <w:r w:rsidRPr="006F0159">
              <w:rPr>
                <w:b/>
                <w:color w:val="000000"/>
                <w:sz w:val="18"/>
                <w:szCs w:val="18"/>
                <w:lang w:bidi="ar-SA"/>
              </w:rPr>
              <w:t xml:space="preserve"> </w:t>
            </w:r>
            <w:r w:rsidR="00E16253">
              <w:rPr>
                <w:b/>
                <w:color w:val="000000"/>
                <w:sz w:val="18"/>
                <w:szCs w:val="18"/>
                <w:lang w:bidi="ar-SA"/>
              </w:rPr>
              <w:t xml:space="preserve">a </w:t>
            </w:r>
            <w:r w:rsidRPr="006F0159">
              <w:rPr>
                <w:b/>
                <w:color w:val="000000"/>
                <w:sz w:val="18"/>
                <w:szCs w:val="18"/>
                <w:lang w:bidi="ar-SA"/>
              </w:rPr>
              <w:t>situa</w:t>
            </w:r>
            <w:r w:rsidR="00E16253">
              <w:rPr>
                <w:b/>
                <w:color w:val="000000"/>
                <w:sz w:val="18"/>
                <w:szCs w:val="18"/>
                <w:lang w:bidi="ar-SA"/>
              </w:rPr>
              <w:t>tion of risk</w:t>
            </w:r>
          </w:p>
        </w:tc>
        <w:tc>
          <w:tcPr>
            <w:tcW w:w="1346" w:type="dxa"/>
            <w:tcBorders>
              <w:left w:val="nil"/>
              <w:right w:val="nil"/>
            </w:tcBorders>
            <w:shd w:val="clear" w:color="auto" w:fill="auto"/>
            <w:noWrap/>
            <w:vAlign w:val="center"/>
          </w:tcPr>
          <w:p w:rsidR="00F03758" w:rsidRPr="006F0159" w:rsidRDefault="00F03758" w:rsidP="00F03758">
            <w:pPr>
              <w:spacing w:before="0" w:after="0"/>
              <w:jc w:val="center"/>
              <w:rPr>
                <w:color w:val="000000"/>
                <w:sz w:val="18"/>
                <w:szCs w:val="18"/>
              </w:rPr>
            </w:pPr>
            <w:r w:rsidRPr="006F0159">
              <w:rPr>
                <w:color w:val="000000"/>
                <w:sz w:val="18"/>
                <w:szCs w:val="18"/>
              </w:rPr>
              <w:t>61</w:t>
            </w:r>
          </w:p>
        </w:tc>
        <w:tc>
          <w:tcPr>
            <w:tcW w:w="1347" w:type="dxa"/>
            <w:tcBorders>
              <w:left w:val="nil"/>
            </w:tcBorders>
            <w:shd w:val="clear" w:color="auto" w:fill="auto"/>
            <w:noWrap/>
            <w:vAlign w:val="center"/>
          </w:tcPr>
          <w:p w:rsidR="00F03758" w:rsidRPr="006F0159" w:rsidRDefault="00F03758" w:rsidP="00F03758">
            <w:pPr>
              <w:spacing w:before="0" w:after="0"/>
              <w:jc w:val="center"/>
              <w:rPr>
                <w:color w:val="000000"/>
                <w:sz w:val="18"/>
                <w:szCs w:val="18"/>
              </w:rPr>
            </w:pPr>
            <w:r w:rsidRPr="006F0159">
              <w:rPr>
                <w:color w:val="000000"/>
                <w:sz w:val="18"/>
                <w:szCs w:val="18"/>
              </w:rPr>
              <w:t>42</w:t>
            </w:r>
          </w:p>
        </w:tc>
      </w:tr>
      <w:tr w:rsidR="00F03758" w:rsidRPr="006F0159" w:rsidTr="00F03758">
        <w:trPr>
          <w:trHeight w:val="300"/>
        </w:trPr>
        <w:tc>
          <w:tcPr>
            <w:tcW w:w="5807" w:type="dxa"/>
            <w:tcBorders>
              <w:right w:val="nil"/>
            </w:tcBorders>
            <w:vAlign w:val="center"/>
          </w:tcPr>
          <w:p w:rsidR="00F03758" w:rsidRPr="006F0159" w:rsidRDefault="00E16253" w:rsidP="00BF14FC">
            <w:pPr>
              <w:spacing w:before="0" w:after="0"/>
              <w:rPr>
                <w:b/>
                <w:color w:val="000000"/>
                <w:sz w:val="18"/>
                <w:szCs w:val="18"/>
                <w:lang w:bidi="ar-SA"/>
              </w:rPr>
            </w:pPr>
            <w:r w:rsidRPr="00E16253">
              <w:rPr>
                <w:b/>
                <w:color w:val="000000"/>
                <w:sz w:val="18"/>
                <w:szCs w:val="18"/>
                <w:lang w:bidi="ar-SA"/>
              </w:rPr>
              <w:t>Child aged up to 1 year</w:t>
            </w:r>
            <w:r>
              <w:rPr>
                <w:b/>
                <w:color w:val="000000"/>
                <w:sz w:val="18"/>
                <w:szCs w:val="18"/>
                <w:lang w:bidi="ar-SA"/>
              </w:rPr>
              <w:t xml:space="preserve"> not vaccinated</w:t>
            </w:r>
          </w:p>
        </w:tc>
        <w:tc>
          <w:tcPr>
            <w:tcW w:w="1346" w:type="dxa"/>
            <w:tcBorders>
              <w:left w:val="nil"/>
              <w:right w:val="nil"/>
            </w:tcBorders>
            <w:shd w:val="clear" w:color="auto" w:fill="auto"/>
            <w:noWrap/>
            <w:vAlign w:val="center"/>
          </w:tcPr>
          <w:p w:rsidR="00F03758" w:rsidRPr="006F0159" w:rsidRDefault="00F03758" w:rsidP="00F03758">
            <w:pPr>
              <w:spacing w:before="0" w:after="0"/>
              <w:jc w:val="center"/>
              <w:rPr>
                <w:color w:val="000000"/>
                <w:sz w:val="18"/>
                <w:szCs w:val="18"/>
              </w:rPr>
            </w:pPr>
            <w:r w:rsidRPr="006F0159">
              <w:rPr>
                <w:color w:val="000000"/>
                <w:sz w:val="18"/>
                <w:szCs w:val="18"/>
              </w:rPr>
              <w:t>4</w:t>
            </w:r>
          </w:p>
        </w:tc>
        <w:tc>
          <w:tcPr>
            <w:tcW w:w="1347" w:type="dxa"/>
            <w:tcBorders>
              <w:left w:val="nil"/>
            </w:tcBorders>
            <w:shd w:val="clear" w:color="auto" w:fill="auto"/>
            <w:noWrap/>
            <w:vAlign w:val="center"/>
          </w:tcPr>
          <w:p w:rsidR="00F03758" w:rsidRPr="006F0159" w:rsidRDefault="00F03758" w:rsidP="00F03758">
            <w:pPr>
              <w:spacing w:before="0" w:after="0"/>
              <w:jc w:val="center"/>
              <w:rPr>
                <w:color w:val="000000"/>
                <w:sz w:val="18"/>
                <w:szCs w:val="18"/>
              </w:rPr>
            </w:pPr>
            <w:r w:rsidRPr="006F0159">
              <w:rPr>
                <w:color w:val="000000"/>
                <w:sz w:val="18"/>
                <w:szCs w:val="18"/>
              </w:rPr>
              <w:t>7</w:t>
            </w:r>
          </w:p>
        </w:tc>
      </w:tr>
      <w:tr w:rsidR="00F03758" w:rsidRPr="006F0159" w:rsidTr="00F03758">
        <w:trPr>
          <w:trHeight w:val="300"/>
        </w:trPr>
        <w:tc>
          <w:tcPr>
            <w:tcW w:w="5807" w:type="dxa"/>
            <w:tcBorders>
              <w:right w:val="nil"/>
            </w:tcBorders>
            <w:vAlign w:val="center"/>
          </w:tcPr>
          <w:p w:rsidR="00F03758" w:rsidRPr="006F0159" w:rsidRDefault="00F03758" w:rsidP="00F03758">
            <w:pPr>
              <w:spacing w:before="0" w:after="0"/>
              <w:rPr>
                <w:b/>
                <w:color w:val="000000"/>
                <w:sz w:val="18"/>
                <w:szCs w:val="18"/>
                <w:lang w:bidi="ar-SA"/>
              </w:rPr>
            </w:pPr>
            <w:r w:rsidRPr="006F0159">
              <w:rPr>
                <w:b/>
                <w:color w:val="000000"/>
                <w:sz w:val="18"/>
                <w:szCs w:val="18"/>
                <w:lang w:bidi="ar-SA"/>
              </w:rPr>
              <w:t>C</w:t>
            </w:r>
            <w:r w:rsidR="00E16253">
              <w:rPr>
                <w:b/>
                <w:color w:val="000000"/>
                <w:sz w:val="18"/>
                <w:szCs w:val="18"/>
                <w:lang w:bidi="ar-SA"/>
              </w:rPr>
              <w:t>hild aged 1 to 5 years, in a situation of risk</w:t>
            </w:r>
          </w:p>
        </w:tc>
        <w:tc>
          <w:tcPr>
            <w:tcW w:w="1346" w:type="dxa"/>
            <w:tcBorders>
              <w:left w:val="nil"/>
              <w:right w:val="nil"/>
            </w:tcBorders>
            <w:shd w:val="clear" w:color="auto" w:fill="auto"/>
            <w:noWrap/>
            <w:vAlign w:val="center"/>
          </w:tcPr>
          <w:p w:rsidR="00F03758" w:rsidRPr="006F0159" w:rsidRDefault="00F03758" w:rsidP="00F03758">
            <w:pPr>
              <w:spacing w:before="0" w:after="0"/>
              <w:jc w:val="center"/>
              <w:rPr>
                <w:color w:val="000000"/>
                <w:sz w:val="18"/>
                <w:szCs w:val="18"/>
                <w:lang w:bidi="ar-SA"/>
              </w:rPr>
            </w:pPr>
            <w:r w:rsidRPr="006F0159">
              <w:rPr>
                <w:color w:val="000000"/>
                <w:sz w:val="18"/>
                <w:szCs w:val="18"/>
              </w:rPr>
              <w:t>63</w:t>
            </w:r>
          </w:p>
        </w:tc>
        <w:tc>
          <w:tcPr>
            <w:tcW w:w="1347" w:type="dxa"/>
            <w:tcBorders>
              <w:left w:val="nil"/>
            </w:tcBorders>
            <w:shd w:val="clear" w:color="auto" w:fill="auto"/>
            <w:noWrap/>
            <w:vAlign w:val="center"/>
          </w:tcPr>
          <w:p w:rsidR="00F03758" w:rsidRPr="006F0159" w:rsidRDefault="00F03758" w:rsidP="00F03758">
            <w:pPr>
              <w:spacing w:before="0" w:after="0"/>
              <w:jc w:val="center"/>
              <w:rPr>
                <w:color w:val="000000"/>
                <w:sz w:val="18"/>
                <w:szCs w:val="18"/>
                <w:lang w:bidi="ar-SA"/>
              </w:rPr>
            </w:pPr>
            <w:r w:rsidRPr="006F0159">
              <w:rPr>
                <w:color w:val="000000"/>
                <w:sz w:val="18"/>
                <w:szCs w:val="18"/>
              </w:rPr>
              <w:t>45</w:t>
            </w:r>
          </w:p>
        </w:tc>
      </w:tr>
      <w:tr w:rsidR="00F03758" w:rsidRPr="006F0159" w:rsidTr="00F03758">
        <w:trPr>
          <w:trHeight w:val="300"/>
        </w:trPr>
        <w:tc>
          <w:tcPr>
            <w:tcW w:w="5807" w:type="dxa"/>
            <w:tcBorders>
              <w:right w:val="nil"/>
            </w:tcBorders>
            <w:vAlign w:val="center"/>
          </w:tcPr>
          <w:p w:rsidR="00F03758" w:rsidRPr="006F0159" w:rsidRDefault="00E16253" w:rsidP="00BF14FC">
            <w:pPr>
              <w:spacing w:before="0" w:after="0"/>
              <w:rPr>
                <w:b/>
                <w:color w:val="000000"/>
                <w:sz w:val="18"/>
                <w:szCs w:val="18"/>
                <w:lang w:bidi="ar-SA"/>
              </w:rPr>
            </w:pPr>
            <w:r w:rsidRPr="00E16253">
              <w:rPr>
                <w:b/>
                <w:color w:val="000000"/>
                <w:sz w:val="18"/>
                <w:szCs w:val="18"/>
                <w:lang w:bidi="ar-SA"/>
              </w:rPr>
              <w:t>Child aged 1 to 5 years</w:t>
            </w:r>
            <w:r>
              <w:rPr>
                <w:b/>
                <w:color w:val="000000"/>
                <w:sz w:val="18"/>
                <w:szCs w:val="18"/>
                <w:lang w:bidi="ar-SA"/>
              </w:rPr>
              <w:t xml:space="preserve"> not v</w:t>
            </w:r>
            <w:r w:rsidR="00F03758" w:rsidRPr="006F0159">
              <w:rPr>
                <w:b/>
                <w:color w:val="000000"/>
                <w:sz w:val="18"/>
                <w:szCs w:val="18"/>
                <w:lang w:bidi="ar-SA"/>
              </w:rPr>
              <w:t>accinat</w:t>
            </w:r>
            <w:r>
              <w:rPr>
                <w:b/>
                <w:color w:val="000000"/>
                <w:sz w:val="18"/>
                <w:szCs w:val="18"/>
                <w:lang w:bidi="ar-SA"/>
              </w:rPr>
              <w:t>ed</w:t>
            </w:r>
          </w:p>
        </w:tc>
        <w:tc>
          <w:tcPr>
            <w:tcW w:w="1346" w:type="dxa"/>
            <w:tcBorders>
              <w:left w:val="nil"/>
              <w:right w:val="nil"/>
            </w:tcBorders>
            <w:shd w:val="clear" w:color="auto" w:fill="auto"/>
            <w:noWrap/>
            <w:vAlign w:val="center"/>
          </w:tcPr>
          <w:p w:rsidR="00F03758" w:rsidRPr="006F0159" w:rsidRDefault="00F03758" w:rsidP="00F03758">
            <w:pPr>
              <w:spacing w:before="0" w:after="0"/>
              <w:jc w:val="center"/>
              <w:rPr>
                <w:color w:val="000000"/>
                <w:sz w:val="18"/>
                <w:szCs w:val="18"/>
                <w:lang w:bidi="ar-SA"/>
              </w:rPr>
            </w:pPr>
            <w:r w:rsidRPr="006F0159">
              <w:rPr>
                <w:color w:val="000000"/>
                <w:sz w:val="18"/>
                <w:szCs w:val="18"/>
              </w:rPr>
              <w:t>7</w:t>
            </w:r>
          </w:p>
        </w:tc>
        <w:tc>
          <w:tcPr>
            <w:tcW w:w="1347" w:type="dxa"/>
            <w:tcBorders>
              <w:left w:val="nil"/>
            </w:tcBorders>
            <w:shd w:val="clear" w:color="auto" w:fill="auto"/>
            <w:noWrap/>
            <w:vAlign w:val="center"/>
          </w:tcPr>
          <w:p w:rsidR="00F03758" w:rsidRPr="006F0159" w:rsidRDefault="00F03758" w:rsidP="00F03758">
            <w:pPr>
              <w:spacing w:before="0" w:after="0"/>
              <w:jc w:val="center"/>
              <w:rPr>
                <w:color w:val="000000"/>
                <w:sz w:val="18"/>
                <w:szCs w:val="18"/>
                <w:lang w:bidi="ar-SA"/>
              </w:rPr>
            </w:pPr>
            <w:r w:rsidRPr="006F0159">
              <w:rPr>
                <w:color w:val="000000"/>
                <w:sz w:val="18"/>
                <w:szCs w:val="18"/>
              </w:rPr>
              <w:t>5</w:t>
            </w:r>
          </w:p>
        </w:tc>
      </w:tr>
    </w:tbl>
    <w:p w:rsidR="00F03758" w:rsidRPr="006F0159" w:rsidRDefault="00F03758" w:rsidP="00F03758">
      <w:pPr>
        <w:pStyle w:val="Caption"/>
        <w:spacing w:before="0" w:after="0"/>
        <w:rPr>
          <w:b w:val="0"/>
          <w:i/>
          <w:noProof/>
          <w:sz w:val="18"/>
        </w:rPr>
      </w:pPr>
      <w:r w:rsidRPr="006F0159">
        <w:rPr>
          <w:b w:val="0"/>
          <w:i/>
          <w:noProof/>
          <w:sz w:val="18"/>
        </w:rPr>
        <w:t>S</w:t>
      </w:r>
      <w:r w:rsidR="00E16253">
        <w:rPr>
          <w:b w:val="0"/>
          <w:i/>
          <w:noProof/>
          <w:sz w:val="18"/>
        </w:rPr>
        <w:t>ource</w:t>
      </w:r>
      <w:r w:rsidRPr="006F0159">
        <w:rPr>
          <w:b w:val="0"/>
          <w:i/>
          <w:noProof/>
          <w:sz w:val="18"/>
        </w:rPr>
        <w:t>: UNICEF – Aurora</w:t>
      </w:r>
      <w:r w:rsidR="00E16253">
        <w:rPr>
          <w:b w:val="0"/>
          <w:i/>
          <w:noProof/>
          <w:sz w:val="18"/>
        </w:rPr>
        <w:t xml:space="preserve"> database</w:t>
      </w:r>
      <w:r w:rsidRPr="006F0159">
        <w:rPr>
          <w:b w:val="0"/>
          <w:i/>
          <w:noProof/>
          <w:sz w:val="18"/>
        </w:rPr>
        <w:t xml:space="preserve">. </w:t>
      </w:r>
      <w:r w:rsidR="00E16253" w:rsidRPr="00E16253">
        <w:rPr>
          <w:b w:val="0"/>
          <w:i/>
          <w:noProof/>
          <w:sz w:val="18"/>
        </w:rPr>
        <w:t>Data refer to children assessed at T0 (2014) and at T1 (2015)</w:t>
      </w:r>
      <w:r w:rsidR="00E16253">
        <w:rPr>
          <w:b w:val="0"/>
          <w:i/>
          <w:noProof/>
          <w:sz w:val="18"/>
        </w:rPr>
        <w:t xml:space="preserve">. </w:t>
      </w:r>
      <w:r w:rsidR="00904C04">
        <w:rPr>
          <w:b w:val="0"/>
          <w:i/>
          <w:noProof/>
          <w:sz w:val="18"/>
        </w:rPr>
        <w:t>T</w:t>
      </w:r>
      <w:r w:rsidR="00904C04" w:rsidRPr="00904C04">
        <w:rPr>
          <w:b w:val="0"/>
          <w:i/>
          <w:noProof/>
          <w:sz w:val="18"/>
        </w:rPr>
        <w:t>he sample size varies as follows: in 2014,</w:t>
      </w:r>
      <w:r w:rsidRPr="006F0159">
        <w:rPr>
          <w:b w:val="0"/>
          <w:i/>
          <w:noProof/>
          <w:sz w:val="18"/>
        </w:rPr>
        <w:t xml:space="preserve"> c</w:t>
      </w:r>
      <w:r w:rsidR="00904C04">
        <w:rPr>
          <w:b w:val="0"/>
          <w:i/>
          <w:noProof/>
          <w:sz w:val="18"/>
        </w:rPr>
        <w:t>hildren aged up to 1 year</w:t>
      </w:r>
      <w:r w:rsidRPr="006F0159">
        <w:rPr>
          <w:b w:val="0"/>
          <w:i/>
          <w:noProof/>
          <w:sz w:val="18"/>
        </w:rPr>
        <w:t xml:space="preserve"> N=322, c</w:t>
      </w:r>
      <w:r w:rsidR="00904C04">
        <w:rPr>
          <w:b w:val="0"/>
          <w:i/>
          <w:noProof/>
          <w:sz w:val="18"/>
        </w:rPr>
        <w:t xml:space="preserve">hildren aged 1 to 5 years </w:t>
      </w:r>
      <w:r w:rsidRPr="006F0159">
        <w:rPr>
          <w:b w:val="0"/>
          <w:i/>
          <w:noProof/>
          <w:sz w:val="18"/>
        </w:rPr>
        <w:t>N=1</w:t>
      </w:r>
      <w:r w:rsidR="00B30E8C">
        <w:rPr>
          <w:b w:val="0"/>
          <w:i/>
          <w:noProof/>
          <w:sz w:val="18"/>
        </w:rPr>
        <w:t>,</w:t>
      </w:r>
      <w:r w:rsidRPr="006F0159">
        <w:rPr>
          <w:b w:val="0"/>
          <w:i/>
          <w:noProof/>
          <w:sz w:val="18"/>
        </w:rPr>
        <w:t xml:space="preserve">030; </w:t>
      </w:r>
      <w:r w:rsidR="00904C04">
        <w:rPr>
          <w:b w:val="0"/>
          <w:i/>
          <w:noProof/>
          <w:sz w:val="18"/>
        </w:rPr>
        <w:t>i</w:t>
      </w:r>
      <w:r w:rsidRPr="006F0159">
        <w:rPr>
          <w:b w:val="0"/>
          <w:i/>
          <w:noProof/>
          <w:sz w:val="18"/>
        </w:rPr>
        <w:t>n 2015</w:t>
      </w:r>
      <w:r w:rsidR="00904C04">
        <w:rPr>
          <w:b w:val="0"/>
          <w:i/>
          <w:noProof/>
          <w:sz w:val="18"/>
        </w:rPr>
        <w:t xml:space="preserve">, children aged up to 1 year </w:t>
      </w:r>
      <w:r w:rsidRPr="006F0159">
        <w:rPr>
          <w:b w:val="0"/>
          <w:i/>
          <w:noProof/>
          <w:sz w:val="18"/>
        </w:rPr>
        <w:t>N=156, c</w:t>
      </w:r>
      <w:r w:rsidR="00904C04">
        <w:rPr>
          <w:b w:val="0"/>
          <w:i/>
          <w:noProof/>
          <w:sz w:val="18"/>
        </w:rPr>
        <w:t>hildren aged 1 to 5 years</w:t>
      </w:r>
      <w:r w:rsidRPr="006F0159">
        <w:rPr>
          <w:b w:val="0"/>
          <w:i/>
          <w:noProof/>
          <w:sz w:val="18"/>
        </w:rPr>
        <w:t xml:space="preserve"> N=706</w:t>
      </w:r>
      <w:r w:rsidR="00904C04">
        <w:rPr>
          <w:b w:val="0"/>
          <w:i/>
          <w:noProof/>
          <w:sz w:val="18"/>
        </w:rPr>
        <w:t>.</w:t>
      </w:r>
    </w:p>
    <w:p w:rsidR="00E907F0" w:rsidRPr="006F0159" w:rsidRDefault="00904C04" w:rsidP="00E907F0">
      <w:pPr>
        <w:spacing w:before="120" w:after="120"/>
        <w:rPr>
          <w:rFonts w:cs="Calibri"/>
          <w:b/>
          <w:noProof/>
          <w:szCs w:val="22"/>
        </w:rPr>
      </w:pPr>
      <w:r>
        <w:rPr>
          <w:rFonts w:cs="Calibri"/>
          <w:noProof/>
          <w:szCs w:val="22"/>
        </w:rPr>
        <w:t>On the other hand, though not recorded in the databases as such, the community workers highlighted a perceived increase in the quality of life for children with disabilities.</w:t>
      </w:r>
    </w:p>
    <w:p w:rsidR="00E907F0" w:rsidRPr="006F0159" w:rsidRDefault="00904C04" w:rsidP="0011345A">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w:t>
      </w:r>
      <w:r w:rsidR="0011345A">
        <w:rPr>
          <w:noProof/>
          <w:color w:val="auto"/>
          <w:sz w:val="20"/>
        </w:rPr>
        <w:t>When it comes to children with disabilities, it is not only the quality of care that increased, but also their quality of life. For instance, there was this child who received a hearing aid and, clearly, the child was integrated in school and in the community</w:t>
      </w:r>
      <w:r w:rsidR="00E907F0" w:rsidRPr="006F0159">
        <w:rPr>
          <w:noProof/>
          <w:color w:val="auto"/>
          <w:sz w:val="20"/>
        </w:rPr>
        <w:t xml:space="preserve">. </w:t>
      </w:r>
      <w:r w:rsidR="0011345A">
        <w:rPr>
          <w:noProof/>
          <w:color w:val="auto"/>
          <w:sz w:val="20"/>
        </w:rPr>
        <w:t>There were children who received wheelchairs, walking frames</w:t>
      </w:r>
      <w:r w:rsidR="00E907F0" w:rsidRPr="006F0159">
        <w:rPr>
          <w:noProof/>
          <w:color w:val="auto"/>
          <w:sz w:val="20"/>
        </w:rPr>
        <w:t xml:space="preserve">. </w:t>
      </w:r>
      <w:r w:rsidR="00D858EA">
        <w:rPr>
          <w:noProof/>
          <w:color w:val="auto"/>
          <w:sz w:val="20"/>
        </w:rPr>
        <w:t xml:space="preserve">Increasing </w:t>
      </w:r>
      <w:r w:rsidR="0011345A">
        <w:rPr>
          <w:noProof/>
          <w:color w:val="auto"/>
          <w:sz w:val="20"/>
        </w:rPr>
        <w:t>quality of care for children w</w:t>
      </w:r>
      <w:r w:rsidR="00D858EA">
        <w:rPr>
          <w:noProof/>
          <w:color w:val="auto"/>
          <w:sz w:val="20"/>
        </w:rPr>
        <w:t>ith disabilities was an undertaking initiated as part of the project, but developed with NGO support</w:t>
      </w:r>
      <w:r w:rsidR="00E907F0" w:rsidRPr="006F0159">
        <w:rPr>
          <w:noProof/>
          <w:color w:val="auto"/>
          <w:sz w:val="20"/>
        </w:rPr>
        <w:t>”</w:t>
      </w:r>
      <w:r w:rsidR="00D858EA">
        <w:rPr>
          <w:noProof/>
          <w:color w:val="auto"/>
          <w:sz w:val="20"/>
        </w:rPr>
        <w:t>.</w:t>
      </w:r>
    </w:p>
    <w:p w:rsidR="00E907F0" w:rsidRPr="006F0159" w:rsidRDefault="0011345A" w:rsidP="00F03758">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C</w:t>
      </w:r>
      <w:r w:rsidRPr="006F0159">
        <w:rPr>
          <w:noProof/>
          <w:color w:val="auto"/>
          <w:sz w:val="20"/>
        </w:rPr>
        <w:t>om</w:t>
      </w:r>
      <w:r>
        <w:rPr>
          <w:noProof/>
          <w:color w:val="auto"/>
          <w:sz w:val="20"/>
        </w:rPr>
        <w:t>m</w:t>
      </w:r>
      <w:r w:rsidRPr="006F0159">
        <w:rPr>
          <w:noProof/>
          <w:color w:val="auto"/>
          <w:sz w:val="20"/>
        </w:rPr>
        <w:t>unit</w:t>
      </w:r>
      <w:r>
        <w:rPr>
          <w:noProof/>
          <w:color w:val="auto"/>
          <w:sz w:val="20"/>
        </w:rPr>
        <w:t xml:space="preserve">y health nurse, </w:t>
      </w:r>
      <w:r w:rsidR="00E907F0" w:rsidRPr="006F0159">
        <w:rPr>
          <w:noProof/>
          <w:color w:val="auto"/>
          <w:sz w:val="20"/>
        </w:rPr>
        <w:t>Neamț</w:t>
      </w:r>
      <w:r>
        <w:rPr>
          <w:noProof/>
          <w:color w:val="auto"/>
          <w:sz w:val="20"/>
        </w:rPr>
        <w:t xml:space="preserve"> county</w:t>
      </w:r>
    </w:p>
    <w:p w:rsidR="00E907F0" w:rsidRPr="006F0159" w:rsidRDefault="00D858EA" w:rsidP="00E907F0">
      <w:pPr>
        <w:spacing w:before="120" w:after="120"/>
        <w:rPr>
          <w:rFonts w:cs="Calibri"/>
          <w:b/>
          <w:noProof/>
          <w:szCs w:val="22"/>
        </w:rPr>
      </w:pPr>
      <w:r>
        <w:rPr>
          <w:rFonts w:cs="Calibri"/>
          <w:b/>
          <w:noProof/>
          <w:szCs w:val="22"/>
        </w:rPr>
        <w:t>Children with disabilities received psychological support as well as aids and equipment</w:t>
      </w:r>
      <w:r w:rsidR="005C250E" w:rsidRPr="006F0159">
        <w:rPr>
          <w:rFonts w:cs="Calibri"/>
          <w:b/>
          <w:noProof/>
          <w:szCs w:val="22"/>
        </w:rPr>
        <w:t xml:space="preserve">, </w:t>
      </w:r>
      <w:r>
        <w:rPr>
          <w:rFonts w:cs="Calibri"/>
          <w:b/>
          <w:noProof/>
          <w:szCs w:val="22"/>
        </w:rPr>
        <w:t>thanks to the linkages with other public or NGO-provided speciali</w:t>
      </w:r>
      <w:r w:rsidR="00BB7550">
        <w:rPr>
          <w:rFonts w:cs="Calibri"/>
          <w:b/>
          <w:noProof/>
          <w:szCs w:val="22"/>
        </w:rPr>
        <w:t>s</w:t>
      </w:r>
      <w:r>
        <w:rPr>
          <w:rFonts w:cs="Calibri"/>
          <w:b/>
          <w:noProof/>
          <w:szCs w:val="22"/>
        </w:rPr>
        <w:t>ed services the project facilitated</w:t>
      </w:r>
      <w:r w:rsidR="005C250E" w:rsidRPr="006F0159">
        <w:rPr>
          <w:rFonts w:cs="Calibri"/>
          <w:b/>
          <w:noProof/>
          <w:szCs w:val="22"/>
        </w:rPr>
        <w:t>.</w:t>
      </w:r>
    </w:p>
    <w:p w:rsidR="005C250E" w:rsidRPr="006F0159" w:rsidRDefault="005C250E" w:rsidP="00E907F0">
      <w:pPr>
        <w:spacing w:before="120" w:after="120"/>
        <w:rPr>
          <w:rFonts w:cs="Calibri"/>
          <w:b/>
          <w:noProof/>
          <w:szCs w:val="22"/>
        </w:rPr>
      </w:pPr>
    </w:p>
    <w:p w:rsidR="00E907F0" w:rsidRPr="006F0159" w:rsidRDefault="00382FA2"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94" w:name="_Toc480816897"/>
      <w:bookmarkStart w:id="295" w:name="_Toc529786187"/>
      <w:r w:rsidRPr="006F0159">
        <w:rPr>
          <w:b w:val="0"/>
          <w:noProof/>
          <w:color w:val="17365D" w:themeColor="text2" w:themeShade="BF"/>
          <w:lang w:val="en-GB"/>
        </w:rPr>
        <w:t xml:space="preserve">3.5.1.3. </w:t>
      </w:r>
      <w:r w:rsidR="00300C58">
        <w:rPr>
          <w:b w:val="0"/>
          <w:noProof/>
          <w:color w:val="17365D" w:themeColor="text2" w:themeShade="BF"/>
          <w:lang w:val="en-GB"/>
        </w:rPr>
        <w:t>increasing access to educat</w:t>
      </w:r>
      <w:r w:rsidR="00E907F0" w:rsidRPr="006F0159">
        <w:rPr>
          <w:b w:val="0"/>
          <w:noProof/>
          <w:color w:val="17365D" w:themeColor="text2" w:themeShade="BF"/>
          <w:lang w:val="en-GB"/>
        </w:rPr>
        <w:t>i</w:t>
      </w:r>
      <w:r w:rsidR="00300C58">
        <w:rPr>
          <w:b w:val="0"/>
          <w:noProof/>
          <w:color w:val="17365D" w:themeColor="text2" w:themeShade="BF"/>
          <w:lang w:val="en-GB"/>
        </w:rPr>
        <w:t>on</w:t>
      </w:r>
      <w:bookmarkEnd w:id="294"/>
      <w:bookmarkEnd w:id="295"/>
    </w:p>
    <w:p w:rsidR="00E907F0" w:rsidRPr="006F0159" w:rsidRDefault="000A29A3" w:rsidP="00E907F0">
      <w:pPr>
        <w:spacing w:before="120" w:after="120"/>
        <w:rPr>
          <w:rFonts w:cs="Calibri"/>
          <w:noProof/>
          <w:szCs w:val="22"/>
        </w:rPr>
      </w:pPr>
      <w:r>
        <w:rPr>
          <w:rFonts w:cs="Calibri"/>
          <w:noProof/>
          <w:szCs w:val="22"/>
        </w:rPr>
        <w:t>P</w:t>
      </w:r>
      <w:r w:rsidR="00CB3E17">
        <w:rPr>
          <w:rFonts w:cs="Calibri"/>
          <w:noProof/>
          <w:szCs w:val="22"/>
        </w:rPr>
        <w:t xml:space="preserve">roject impact on increasing access to education for vulnerable children </w:t>
      </w:r>
      <w:r>
        <w:rPr>
          <w:rFonts w:cs="Calibri"/>
          <w:noProof/>
          <w:szCs w:val="22"/>
        </w:rPr>
        <w:t>wa</w:t>
      </w:r>
      <w:r w:rsidR="00CB3E17">
        <w:rPr>
          <w:rFonts w:cs="Calibri"/>
          <w:noProof/>
          <w:szCs w:val="22"/>
        </w:rPr>
        <w:t xml:space="preserve">s </w:t>
      </w:r>
      <w:r>
        <w:rPr>
          <w:rFonts w:cs="Calibri"/>
          <w:noProof/>
          <w:szCs w:val="22"/>
        </w:rPr>
        <w:t>limited, as shown by the Aurora database entries, the survey conducted in the intervention and control communes and the quality research</w:t>
      </w:r>
      <w:r w:rsidR="00E907F0" w:rsidRPr="006F0159">
        <w:rPr>
          <w:rFonts w:cs="Calibri"/>
          <w:noProof/>
          <w:szCs w:val="22"/>
        </w:rPr>
        <w:t>.</w:t>
      </w:r>
      <w:r w:rsidR="009A52B2" w:rsidRPr="006F0159">
        <w:rPr>
          <w:rFonts w:cs="Calibri"/>
          <w:noProof/>
          <w:szCs w:val="22"/>
        </w:rPr>
        <w:t xml:space="preserve"> </w:t>
      </w:r>
      <w:r>
        <w:rPr>
          <w:rFonts w:cs="Calibri"/>
          <w:noProof/>
          <w:szCs w:val="22"/>
        </w:rPr>
        <w:t>The risk of dropping out of school and actual dropout are vulnerabilities which were reduced especially among the Roma children where they were high, but the proportion of school age children not enrolled in school did not decrease as well</w:t>
      </w:r>
      <w:r w:rsidR="00F03758" w:rsidRPr="006F0159">
        <w:rPr>
          <w:rFonts w:cs="Calibri"/>
          <w:noProof/>
          <w:szCs w:val="22"/>
        </w:rPr>
        <w:t>.</w:t>
      </w:r>
    </w:p>
    <w:p w:rsidR="00F03758" w:rsidRPr="006F0159" w:rsidRDefault="00F03758" w:rsidP="009B017D">
      <w:pPr>
        <w:spacing w:before="120" w:after="60"/>
        <w:rPr>
          <w:b/>
          <w:bCs/>
          <w:noProof/>
          <w:color w:val="365F91"/>
          <w:sz w:val="18"/>
          <w:szCs w:val="18"/>
          <w:lang w:bidi="ar-SA"/>
        </w:rPr>
      </w:pPr>
      <w:bookmarkStart w:id="296" w:name="_Toc361408603"/>
      <w:r w:rsidRPr="006F0159">
        <w:rPr>
          <w:b/>
          <w:bCs/>
          <w:noProof/>
          <w:color w:val="365F91"/>
          <w:sz w:val="18"/>
          <w:szCs w:val="18"/>
          <w:lang w:bidi="ar-SA"/>
        </w:rPr>
        <w:t>Tabl</w:t>
      </w:r>
      <w:r w:rsidR="00300C58">
        <w:rPr>
          <w:b/>
          <w:bCs/>
          <w:noProof/>
          <w:color w:val="365F91"/>
          <w:sz w:val="18"/>
          <w:szCs w:val="18"/>
          <w:lang w:bidi="ar-SA"/>
        </w:rPr>
        <w:t>e</w:t>
      </w:r>
      <w:r w:rsidRPr="006F0159">
        <w:rPr>
          <w:b/>
          <w:bCs/>
          <w:noProof/>
          <w:color w:val="365F91"/>
          <w:sz w:val="18"/>
          <w:szCs w:val="18"/>
          <w:lang w:bidi="ar-SA"/>
        </w:rPr>
        <w:t xml:space="preserve"> </w:t>
      </w:r>
      <w:r w:rsidR="002651A3" w:rsidRPr="006F0159">
        <w:rPr>
          <w:b/>
          <w:bCs/>
          <w:noProof/>
          <w:color w:val="365F91"/>
          <w:sz w:val="18"/>
          <w:szCs w:val="18"/>
          <w:lang w:bidi="ar-SA"/>
        </w:rPr>
        <w:fldChar w:fldCharType="begin"/>
      </w:r>
      <w:r w:rsidRPr="006F0159">
        <w:rPr>
          <w:b/>
          <w:bCs/>
          <w:noProof/>
          <w:color w:val="365F91"/>
          <w:sz w:val="18"/>
          <w:szCs w:val="18"/>
          <w:lang w:bidi="ar-SA"/>
        </w:rPr>
        <w:instrText xml:space="preserve"> SEQ Tabel \* ARABIC </w:instrText>
      </w:r>
      <w:r w:rsidR="002651A3" w:rsidRPr="006F0159">
        <w:rPr>
          <w:b/>
          <w:bCs/>
          <w:noProof/>
          <w:color w:val="365F91"/>
          <w:sz w:val="18"/>
          <w:szCs w:val="18"/>
          <w:lang w:bidi="ar-SA"/>
        </w:rPr>
        <w:fldChar w:fldCharType="separate"/>
      </w:r>
      <w:r w:rsidR="00DB476C">
        <w:rPr>
          <w:b/>
          <w:bCs/>
          <w:noProof/>
          <w:color w:val="365F91"/>
          <w:sz w:val="18"/>
          <w:szCs w:val="18"/>
          <w:lang w:bidi="ar-SA"/>
        </w:rPr>
        <w:t>22</w:t>
      </w:r>
      <w:r w:rsidR="002651A3" w:rsidRPr="006F0159">
        <w:rPr>
          <w:b/>
          <w:bCs/>
          <w:noProof/>
          <w:color w:val="365F91"/>
          <w:sz w:val="18"/>
          <w:szCs w:val="18"/>
          <w:lang w:bidi="ar-SA"/>
        </w:rPr>
        <w:fldChar w:fldCharType="end"/>
      </w:r>
      <w:r w:rsidRPr="006F0159">
        <w:rPr>
          <w:b/>
          <w:bCs/>
          <w:noProof/>
          <w:color w:val="365F91"/>
          <w:sz w:val="18"/>
          <w:szCs w:val="18"/>
          <w:lang w:bidi="ar-SA"/>
        </w:rPr>
        <w:t>. P</w:t>
      </w:r>
      <w:r w:rsidR="00300C58">
        <w:rPr>
          <w:b/>
          <w:bCs/>
          <w:noProof/>
          <w:color w:val="365F91"/>
          <w:sz w:val="18"/>
          <w:szCs w:val="18"/>
          <w:lang w:bidi="ar-SA"/>
        </w:rPr>
        <w:t>ercentage of children recorded with e</w:t>
      </w:r>
      <w:r w:rsidRPr="006F0159">
        <w:rPr>
          <w:b/>
          <w:bCs/>
          <w:noProof/>
          <w:color w:val="365F91"/>
          <w:sz w:val="18"/>
          <w:szCs w:val="18"/>
          <w:lang w:bidi="ar-SA"/>
        </w:rPr>
        <w:t>duca</w:t>
      </w:r>
      <w:r w:rsidR="00300C58">
        <w:rPr>
          <w:b/>
          <w:bCs/>
          <w:noProof/>
          <w:color w:val="365F91"/>
          <w:sz w:val="18"/>
          <w:szCs w:val="18"/>
          <w:lang w:bidi="ar-SA"/>
        </w:rPr>
        <w:t xml:space="preserve">tion-related vulnerabilities following the use of the </w:t>
      </w:r>
      <w:r w:rsidRPr="006F0159">
        <w:rPr>
          <w:b/>
          <w:bCs/>
          <w:noProof/>
          <w:color w:val="365F91"/>
          <w:sz w:val="18"/>
          <w:szCs w:val="18"/>
          <w:lang w:bidi="ar-SA"/>
        </w:rPr>
        <w:t>Aurora</w:t>
      </w:r>
      <w:r w:rsidR="00300C58">
        <w:rPr>
          <w:b/>
          <w:bCs/>
          <w:noProof/>
          <w:color w:val="365F91"/>
          <w:sz w:val="18"/>
          <w:szCs w:val="18"/>
          <w:lang w:bidi="ar-SA"/>
        </w:rPr>
        <w:t xml:space="preserve"> questionnaire</w:t>
      </w:r>
      <w:bookmarkEnd w:id="296"/>
      <w:r w:rsidRPr="006F0159">
        <w:rPr>
          <w:b/>
          <w:bCs/>
          <w:noProof/>
          <w:color w:val="365F91"/>
          <w:sz w:val="18"/>
          <w:szCs w:val="18"/>
          <w:lang w:bidi="ar-SA"/>
        </w:rPr>
        <w:t xml:space="preserve"> </w:t>
      </w:r>
    </w:p>
    <w:tbl>
      <w:tblPr>
        <w:tblStyle w:val="LightList-Accent11"/>
        <w:tblW w:w="8161" w:type="dxa"/>
        <w:tblLayout w:type="fixed"/>
        <w:tblLook w:val="04A0" w:firstRow="1" w:lastRow="0" w:firstColumn="1" w:lastColumn="0" w:noHBand="0" w:noVBand="1"/>
      </w:tblPr>
      <w:tblGrid>
        <w:gridCol w:w="1951"/>
        <w:gridCol w:w="992"/>
        <w:gridCol w:w="1276"/>
        <w:gridCol w:w="1971"/>
        <w:gridCol w:w="1971"/>
      </w:tblGrid>
      <w:tr w:rsidR="00F03758" w:rsidRPr="006F0159" w:rsidTr="00F0375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1" w:type="dxa"/>
            <w:vMerge w:val="restart"/>
            <w:noWrap/>
            <w:hideMark/>
          </w:tcPr>
          <w:p w:rsidR="00F03758" w:rsidRPr="006F0159" w:rsidRDefault="00F03758" w:rsidP="00F03758">
            <w:pPr>
              <w:spacing w:before="0" w:after="0"/>
              <w:jc w:val="center"/>
              <w:rPr>
                <w:sz w:val="18"/>
                <w:szCs w:val="18"/>
                <w:lang w:bidi="ar-SA"/>
              </w:rPr>
            </w:pPr>
            <w:r w:rsidRPr="006F0159">
              <w:rPr>
                <w:sz w:val="18"/>
                <w:szCs w:val="18"/>
                <w:lang w:bidi="ar-SA"/>
              </w:rPr>
              <w:t>Vulnerabilit</w:t>
            </w:r>
            <w:r w:rsidR="00300C58">
              <w:rPr>
                <w:sz w:val="18"/>
                <w:szCs w:val="18"/>
                <w:lang w:bidi="ar-SA"/>
              </w:rPr>
              <w:t>y</w:t>
            </w:r>
          </w:p>
        </w:tc>
        <w:tc>
          <w:tcPr>
            <w:tcW w:w="2268" w:type="dxa"/>
            <w:gridSpan w:val="2"/>
            <w:vMerge w:val="restart"/>
            <w:tcBorders>
              <w:right w:val="single" w:sz="18" w:space="0" w:color="4F81BD" w:themeColor="accent1"/>
            </w:tcBorders>
          </w:tcPr>
          <w:p w:rsidR="00F03758" w:rsidRPr="006F0159" w:rsidRDefault="00300C58" w:rsidP="00F03758">
            <w:pPr>
              <w:spacing w:before="0" w:after="0"/>
              <w:jc w:val="center"/>
              <w:cnfStyle w:val="100000000000" w:firstRow="1" w:lastRow="0" w:firstColumn="0" w:lastColumn="0" w:oddVBand="0" w:evenVBand="0" w:oddHBand="0" w:evenHBand="0" w:firstRowFirstColumn="0" w:firstRowLastColumn="0" w:lastRowFirstColumn="0" w:lastRowLastColumn="0"/>
              <w:rPr>
                <w:sz w:val="18"/>
                <w:szCs w:val="18"/>
                <w:lang w:bidi="ar-SA"/>
              </w:rPr>
            </w:pPr>
            <w:r>
              <w:rPr>
                <w:sz w:val="18"/>
                <w:szCs w:val="18"/>
                <w:lang w:bidi="ar-SA"/>
              </w:rPr>
              <w:t>Assessment criteria</w:t>
            </w:r>
          </w:p>
        </w:tc>
        <w:tc>
          <w:tcPr>
            <w:tcW w:w="3942" w:type="dxa"/>
            <w:gridSpan w:val="2"/>
            <w:tcBorders>
              <w:top w:val="single" w:sz="18" w:space="0" w:color="4F81BD" w:themeColor="accent1"/>
              <w:left w:val="single" w:sz="18" w:space="0" w:color="4F81BD" w:themeColor="accent1"/>
              <w:bottom w:val="single" w:sz="18" w:space="0" w:color="4F81BD" w:themeColor="accent1"/>
              <w:right w:val="single" w:sz="18" w:space="0" w:color="4F81BD" w:themeColor="accent1"/>
            </w:tcBorders>
          </w:tcPr>
          <w:p w:rsidR="00F03758" w:rsidRPr="006F0159" w:rsidRDefault="00F03758" w:rsidP="00F03758">
            <w:pPr>
              <w:spacing w:before="0" w:after="0"/>
              <w:jc w:val="center"/>
              <w:cnfStyle w:val="100000000000" w:firstRow="1" w:lastRow="0" w:firstColumn="0" w:lastColumn="0" w:oddVBand="0" w:evenVBand="0" w:oddHBand="0" w:evenHBand="0" w:firstRowFirstColumn="0" w:firstRowLastColumn="0" w:lastRowFirstColumn="0" w:lastRowLastColumn="0"/>
              <w:rPr>
                <w:sz w:val="18"/>
                <w:szCs w:val="18"/>
                <w:lang w:bidi="ar-SA"/>
              </w:rPr>
            </w:pPr>
            <w:r w:rsidRPr="006F0159">
              <w:rPr>
                <w:sz w:val="18"/>
                <w:szCs w:val="18"/>
                <w:lang w:bidi="ar-SA"/>
              </w:rPr>
              <w:t xml:space="preserve">% </w:t>
            </w:r>
            <w:r w:rsidR="00300C58">
              <w:rPr>
                <w:sz w:val="18"/>
                <w:szCs w:val="18"/>
                <w:lang w:bidi="ar-SA"/>
              </w:rPr>
              <w:t>of children recorded with the vulnerability</w:t>
            </w:r>
          </w:p>
        </w:tc>
      </w:tr>
      <w:tr w:rsidR="00F03758" w:rsidRPr="006F0159" w:rsidTr="00F0375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51" w:type="dxa"/>
            <w:vMerge/>
            <w:hideMark/>
          </w:tcPr>
          <w:p w:rsidR="00F03758" w:rsidRPr="006F0159" w:rsidRDefault="00F03758" w:rsidP="00F03758">
            <w:pPr>
              <w:spacing w:before="0" w:after="0"/>
              <w:rPr>
                <w:color w:val="FFFFFF" w:themeColor="background1"/>
                <w:sz w:val="18"/>
                <w:szCs w:val="18"/>
                <w:lang w:bidi="ar-SA"/>
              </w:rPr>
            </w:pPr>
          </w:p>
        </w:tc>
        <w:tc>
          <w:tcPr>
            <w:tcW w:w="2268" w:type="dxa"/>
            <w:gridSpan w:val="2"/>
            <w:vMerge/>
          </w:tcPr>
          <w:p w:rsidR="00F03758" w:rsidRPr="006F0159"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color w:val="FFFFFF" w:themeColor="background1"/>
                <w:sz w:val="18"/>
                <w:szCs w:val="18"/>
                <w:lang w:bidi="ar-SA"/>
              </w:rPr>
            </w:pPr>
          </w:p>
        </w:tc>
        <w:tc>
          <w:tcPr>
            <w:tcW w:w="1971" w:type="dxa"/>
            <w:tcBorders>
              <w:top w:val="single" w:sz="18" w:space="0" w:color="4F81BD" w:themeColor="accent1"/>
            </w:tcBorders>
            <w:vAlign w:val="center"/>
            <w:hideMark/>
          </w:tcPr>
          <w:p w:rsidR="00F03758" w:rsidRPr="006F0159"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sz w:val="18"/>
                <w:szCs w:val="18"/>
                <w:lang w:bidi="ar-SA"/>
              </w:rPr>
            </w:pPr>
            <w:r w:rsidRPr="006F0159">
              <w:rPr>
                <w:sz w:val="18"/>
                <w:szCs w:val="18"/>
                <w:lang w:bidi="ar-SA"/>
              </w:rPr>
              <w:t>Aurora (T0)</w:t>
            </w:r>
          </w:p>
        </w:tc>
        <w:tc>
          <w:tcPr>
            <w:tcW w:w="1971" w:type="dxa"/>
            <w:tcBorders>
              <w:top w:val="single" w:sz="18" w:space="0" w:color="4F81BD" w:themeColor="accent1"/>
            </w:tcBorders>
            <w:vAlign w:val="center"/>
            <w:hideMark/>
          </w:tcPr>
          <w:p w:rsidR="00F03758" w:rsidRPr="006F0159"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sz w:val="18"/>
                <w:szCs w:val="18"/>
                <w:lang w:bidi="ar-SA"/>
              </w:rPr>
            </w:pPr>
            <w:r w:rsidRPr="006F0159">
              <w:rPr>
                <w:sz w:val="18"/>
                <w:szCs w:val="18"/>
                <w:lang w:bidi="ar-SA"/>
              </w:rPr>
              <w:t>Aurora (T1)</w:t>
            </w:r>
          </w:p>
        </w:tc>
      </w:tr>
      <w:tr w:rsidR="00F03758" w:rsidRPr="006F0159" w:rsidTr="00300C58">
        <w:trPr>
          <w:trHeight w:val="300"/>
        </w:trPr>
        <w:tc>
          <w:tcPr>
            <w:cnfStyle w:val="001000000000" w:firstRow="0" w:lastRow="0" w:firstColumn="1" w:lastColumn="0" w:oddVBand="0" w:evenVBand="0" w:oddHBand="0" w:evenHBand="0" w:firstRowFirstColumn="0" w:firstRowLastColumn="0" w:lastRowFirstColumn="0" w:lastRowLastColumn="0"/>
            <w:tcW w:w="1951" w:type="dxa"/>
            <w:vMerge w:val="restart"/>
            <w:tcBorders>
              <w:top w:val="single" w:sz="8" w:space="0" w:color="4F81BD" w:themeColor="accent1"/>
            </w:tcBorders>
            <w:noWrap/>
          </w:tcPr>
          <w:p w:rsidR="00F03758" w:rsidRPr="006F0159" w:rsidRDefault="000A29A3" w:rsidP="00F03758">
            <w:pPr>
              <w:spacing w:before="0" w:after="0"/>
              <w:jc w:val="center"/>
              <w:rPr>
                <w:color w:val="000000"/>
                <w:sz w:val="18"/>
                <w:szCs w:val="18"/>
                <w:lang w:bidi="ar-SA"/>
              </w:rPr>
            </w:pPr>
            <w:r>
              <w:rPr>
                <w:color w:val="000000"/>
                <w:sz w:val="18"/>
                <w:szCs w:val="18"/>
                <w:lang w:bidi="ar-SA"/>
              </w:rPr>
              <w:t>Preschooler not enrolled in kindergarten</w:t>
            </w:r>
          </w:p>
        </w:tc>
        <w:tc>
          <w:tcPr>
            <w:tcW w:w="992" w:type="dxa"/>
            <w:vMerge w:val="restart"/>
            <w:tcBorders>
              <w:top w:val="nil"/>
              <w:bottom w:val="single" w:sz="12" w:space="0" w:color="4F81BD" w:themeColor="accent1"/>
            </w:tcBorders>
            <w:noWrap/>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gen</w:t>
            </w:r>
            <w:r w:rsidR="00300C58">
              <w:rPr>
                <w:color w:val="000000"/>
                <w:sz w:val="18"/>
                <w:szCs w:val="18"/>
                <w:lang w:bidi="ar-SA"/>
              </w:rPr>
              <w:t>der</w:t>
            </w:r>
          </w:p>
        </w:tc>
        <w:tc>
          <w:tcPr>
            <w:tcW w:w="1276" w:type="dxa"/>
            <w:tcBorders>
              <w:bottom w:val="single" w:sz="8" w:space="0" w:color="4F81BD" w:themeColor="accent1"/>
            </w:tcBorders>
            <w:noWrap/>
          </w:tcPr>
          <w:p w:rsidR="00F03758" w:rsidRPr="006F0159"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ma</w:t>
            </w:r>
            <w:r w:rsidR="00300C58">
              <w:rPr>
                <w:color w:val="000000"/>
                <w:sz w:val="18"/>
                <w:szCs w:val="18"/>
                <w:lang w:bidi="ar-SA"/>
              </w:rPr>
              <w:t>le</w:t>
            </w:r>
          </w:p>
        </w:tc>
        <w:tc>
          <w:tcPr>
            <w:tcW w:w="1971" w:type="dxa"/>
            <w:tcBorders>
              <w:bottom w:val="single" w:sz="8" w:space="0" w:color="4F81BD" w:themeColor="accent1"/>
            </w:tcBorders>
            <w:noWrap/>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18</w:t>
            </w:r>
          </w:p>
        </w:tc>
        <w:tc>
          <w:tcPr>
            <w:tcW w:w="1971" w:type="dxa"/>
            <w:tcBorders>
              <w:bottom w:val="single" w:sz="8" w:space="0" w:color="4F81BD" w:themeColor="accent1"/>
            </w:tcBorders>
            <w:noWrap/>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17</w:t>
            </w:r>
          </w:p>
        </w:tc>
      </w:tr>
      <w:tr w:rsidR="00F03758" w:rsidRPr="006F0159" w:rsidTr="00300C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1" w:type="dxa"/>
            <w:vMerge/>
            <w:noWrap/>
          </w:tcPr>
          <w:p w:rsidR="00F03758" w:rsidRPr="006F0159" w:rsidRDefault="00F03758" w:rsidP="00F03758">
            <w:pPr>
              <w:spacing w:before="0" w:after="0"/>
              <w:jc w:val="center"/>
              <w:rPr>
                <w:color w:val="000000"/>
                <w:sz w:val="18"/>
                <w:szCs w:val="18"/>
                <w:lang w:bidi="ar-SA"/>
              </w:rPr>
            </w:pPr>
          </w:p>
        </w:tc>
        <w:tc>
          <w:tcPr>
            <w:tcW w:w="992" w:type="dxa"/>
            <w:vMerge/>
            <w:tcBorders>
              <w:bottom w:val="single" w:sz="12" w:space="0" w:color="4F81BD" w:themeColor="accent1"/>
            </w:tcBorders>
            <w:noWrap/>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p>
        </w:tc>
        <w:tc>
          <w:tcPr>
            <w:tcW w:w="1276" w:type="dxa"/>
            <w:tcBorders>
              <w:bottom w:val="single" w:sz="12" w:space="0" w:color="4F81BD" w:themeColor="accent1"/>
            </w:tcBorders>
            <w:noWrap/>
          </w:tcPr>
          <w:p w:rsidR="00F03758" w:rsidRPr="006F0159"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fem</w:t>
            </w:r>
            <w:r w:rsidR="00300C58">
              <w:rPr>
                <w:color w:val="000000"/>
                <w:sz w:val="18"/>
                <w:szCs w:val="18"/>
                <w:lang w:bidi="ar-SA"/>
              </w:rPr>
              <w:t>ale</w:t>
            </w:r>
          </w:p>
        </w:tc>
        <w:tc>
          <w:tcPr>
            <w:tcW w:w="1971" w:type="dxa"/>
            <w:tcBorders>
              <w:bottom w:val="single" w:sz="12" w:space="0" w:color="4F81BD" w:themeColor="accent1"/>
            </w:tcBorders>
            <w:noWrap/>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22</w:t>
            </w:r>
          </w:p>
        </w:tc>
        <w:tc>
          <w:tcPr>
            <w:tcW w:w="1971" w:type="dxa"/>
            <w:tcBorders>
              <w:bottom w:val="single" w:sz="12" w:space="0" w:color="4F81BD" w:themeColor="accent1"/>
            </w:tcBorders>
            <w:noWrap/>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15</w:t>
            </w:r>
          </w:p>
        </w:tc>
      </w:tr>
      <w:tr w:rsidR="00F03758" w:rsidRPr="006F0159" w:rsidTr="00300C58">
        <w:trPr>
          <w:trHeight w:val="300"/>
        </w:trPr>
        <w:tc>
          <w:tcPr>
            <w:cnfStyle w:val="001000000000" w:firstRow="0" w:lastRow="0" w:firstColumn="1" w:lastColumn="0" w:oddVBand="0" w:evenVBand="0" w:oddHBand="0" w:evenHBand="0" w:firstRowFirstColumn="0" w:firstRowLastColumn="0" w:lastRowFirstColumn="0" w:lastRowLastColumn="0"/>
            <w:tcW w:w="1951" w:type="dxa"/>
            <w:vMerge/>
            <w:noWrap/>
          </w:tcPr>
          <w:p w:rsidR="00F03758" w:rsidRPr="006F0159" w:rsidRDefault="00F03758" w:rsidP="00F03758">
            <w:pPr>
              <w:spacing w:before="0" w:after="0"/>
              <w:jc w:val="center"/>
              <w:rPr>
                <w:color w:val="000000"/>
                <w:sz w:val="18"/>
                <w:szCs w:val="18"/>
                <w:lang w:bidi="ar-SA"/>
              </w:rPr>
            </w:pPr>
          </w:p>
        </w:tc>
        <w:tc>
          <w:tcPr>
            <w:tcW w:w="992" w:type="dxa"/>
            <w:vMerge w:val="restart"/>
            <w:tcBorders>
              <w:top w:val="single" w:sz="12" w:space="0" w:color="4F81BD" w:themeColor="accent1"/>
              <w:bottom w:val="single" w:sz="8" w:space="0" w:color="4F81BD" w:themeColor="accent1"/>
            </w:tcBorders>
            <w:noWrap/>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et</w:t>
            </w:r>
            <w:r w:rsidR="00300C58">
              <w:rPr>
                <w:color w:val="000000"/>
                <w:sz w:val="18"/>
                <w:szCs w:val="18"/>
                <w:lang w:bidi="ar-SA"/>
              </w:rPr>
              <w:t>h</w:t>
            </w:r>
            <w:r w:rsidRPr="006F0159">
              <w:rPr>
                <w:color w:val="000000"/>
                <w:sz w:val="18"/>
                <w:szCs w:val="18"/>
                <w:lang w:bidi="ar-SA"/>
              </w:rPr>
              <w:t>ni</w:t>
            </w:r>
            <w:r w:rsidR="00300C58">
              <w:rPr>
                <w:color w:val="000000"/>
                <w:sz w:val="18"/>
                <w:szCs w:val="18"/>
                <w:lang w:bidi="ar-SA"/>
              </w:rPr>
              <w:t>city</w:t>
            </w:r>
          </w:p>
        </w:tc>
        <w:tc>
          <w:tcPr>
            <w:tcW w:w="1276" w:type="dxa"/>
            <w:tcBorders>
              <w:top w:val="single" w:sz="12" w:space="0" w:color="4F81BD" w:themeColor="accent1"/>
              <w:bottom w:val="single" w:sz="8" w:space="0" w:color="4F81BD" w:themeColor="accent1"/>
            </w:tcBorders>
            <w:noWrap/>
          </w:tcPr>
          <w:p w:rsidR="00F03758" w:rsidRPr="006F0159" w:rsidRDefault="00300C58"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Pr>
                <w:color w:val="000000"/>
                <w:sz w:val="18"/>
                <w:szCs w:val="18"/>
                <w:lang w:bidi="ar-SA"/>
              </w:rPr>
              <w:t>R</w:t>
            </w:r>
            <w:r w:rsidR="00F03758" w:rsidRPr="006F0159">
              <w:rPr>
                <w:color w:val="000000"/>
                <w:sz w:val="18"/>
                <w:szCs w:val="18"/>
                <w:lang w:bidi="ar-SA"/>
              </w:rPr>
              <w:t>om</w:t>
            </w:r>
            <w:r>
              <w:rPr>
                <w:color w:val="000000"/>
                <w:sz w:val="18"/>
                <w:szCs w:val="18"/>
                <w:lang w:bidi="ar-SA"/>
              </w:rPr>
              <w:t>a</w:t>
            </w:r>
            <w:r w:rsidR="00F03758" w:rsidRPr="006F0159">
              <w:rPr>
                <w:color w:val="000000"/>
                <w:sz w:val="18"/>
                <w:szCs w:val="18"/>
                <w:lang w:bidi="ar-SA"/>
              </w:rPr>
              <w:t>n</w:t>
            </w:r>
            <w:r>
              <w:rPr>
                <w:color w:val="000000"/>
                <w:sz w:val="18"/>
                <w:szCs w:val="18"/>
                <w:lang w:bidi="ar-SA"/>
              </w:rPr>
              <w:t>ian</w:t>
            </w:r>
          </w:p>
        </w:tc>
        <w:tc>
          <w:tcPr>
            <w:tcW w:w="1971" w:type="dxa"/>
            <w:tcBorders>
              <w:top w:val="single" w:sz="12" w:space="0" w:color="4F81BD" w:themeColor="accent1"/>
              <w:bottom w:val="single" w:sz="8" w:space="0" w:color="4F81BD" w:themeColor="accent1"/>
            </w:tcBorders>
            <w:noWrap/>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13</w:t>
            </w:r>
          </w:p>
        </w:tc>
        <w:tc>
          <w:tcPr>
            <w:tcW w:w="1971" w:type="dxa"/>
            <w:tcBorders>
              <w:top w:val="single" w:sz="12" w:space="0" w:color="4F81BD" w:themeColor="accent1"/>
              <w:bottom w:val="single" w:sz="8" w:space="0" w:color="4F81BD" w:themeColor="accent1"/>
            </w:tcBorders>
            <w:noWrap/>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8</w:t>
            </w:r>
          </w:p>
        </w:tc>
      </w:tr>
      <w:tr w:rsidR="00F03758" w:rsidRPr="006F0159" w:rsidTr="00300C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1" w:type="dxa"/>
            <w:vMerge/>
            <w:noWrap/>
          </w:tcPr>
          <w:p w:rsidR="00F03758" w:rsidRPr="006F0159" w:rsidRDefault="00F03758" w:rsidP="00F03758">
            <w:pPr>
              <w:spacing w:before="0" w:after="0"/>
              <w:jc w:val="center"/>
              <w:rPr>
                <w:color w:val="000000"/>
                <w:sz w:val="18"/>
                <w:szCs w:val="18"/>
                <w:lang w:bidi="ar-SA"/>
              </w:rPr>
            </w:pPr>
          </w:p>
        </w:tc>
        <w:tc>
          <w:tcPr>
            <w:tcW w:w="992" w:type="dxa"/>
            <w:vMerge/>
            <w:tcBorders>
              <w:bottom w:val="single" w:sz="12" w:space="0" w:color="4F81BD" w:themeColor="accent1"/>
            </w:tcBorders>
            <w:noWrap/>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p>
        </w:tc>
        <w:tc>
          <w:tcPr>
            <w:tcW w:w="1276" w:type="dxa"/>
            <w:tcBorders>
              <w:bottom w:val="single" w:sz="12" w:space="0" w:color="4F81BD" w:themeColor="accent1"/>
            </w:tcBorders>
            <w:noWrap/>
          </w:tcPr>
          <w:p w:rsidR="00F03758" w:rsidRPr="006F0159" w:rsidRDefault="00300C58"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Pr>
                <w:color w:val="000000"/>
                <w:sz w:val="18"/>
                <w:szCs w:val="18"/>
                <w:lang w:bidi="ar-SA"/>
              </w:rPr>
              <w:t>R</w:t>
            </w:r>
            <w:r w:rsidR="00F03758" w:rsidRPr="006F0159">
              <w:rPr>
                <w:color w:val="000000"/>
                <w:sz w:val="18"/>
                <w:szCs w:val="18"/>
                <w:lang w:bidi="ar-SA"/>
              </w:rPr>
              <w:t>om</w:t>
            </w:r>
            <w:r>
              <w:rPr>
                <w:color w:val="000000"/>
                <w:sz w:val="18"/>
                <w:szCs w:val="18"/>
                <w:lang w:bidi="ar-SA"/>
              </w:rPr>
              <w:t>a</w:t>
            </w:r>
          </w:p>
        </w:tc>
        <w:tc>
          <w:tcPr>
            <w:tcW w:w="1971" w:type="dxa"/>
            <w:tcBorders>
              <w:bottom w:val="single" w:sz="12" w:space="0" w:color="4F81BD" w:themeColor="accent1"/>
            </w:tcBorders>
            <w:noWrap/>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36</w:t>
            </w:r>
          </w:p>
        </w:tc>
        <w:tc>
          <w:tcPr>
            <w:tcW w:w="1971" w:type="dxa"/>
            <w:tcBorders>
              <w:bottom w:val="single" w:sz="12" w:space="0" w:color="4F81BD" w:themeColor="accent1"/>
            </w:tcBorders>
            <w:noWrap/>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34</w:t>
            </w:r>
          </w:p>
        </w:tc>
      </w:tr>
      <w:tr w:rsidR="00F03758" w:rsidRPr="006F0159" w:rsidTr="00F03758">
        <w:trPr>
          <w:trHeight w:val="300"/>
        </w:trPr>
        <w:tc>
          <w:tcPr>
            <w:cnfStyle w:val="001000000000" w:firstRow="0" w:lastRow="0" w:firstColumn="1" w:lastColumn="0" w:oddVBand="0" w:evenVBand="0" w:oddHBand="0" w:evenHBand="0" w:firstRowFirstColumn="0" w:firstRowLastColumn="0" w:lastRowFirstColumn="0" w:lastRowLastColumn="0"/>
            <w:tcW w:w="1951" w:type="dxa"/>
            <w:vMerge/>
            <w:tcBorders>
              <w:bottom w:val="single" w:sz="18" w:space="0" w:color="4F81BD" w:themeColor="accent1"/>
            </w:tcBorders>
            <w:noWrap/>
          </w:tcPr>
          <w:p w:rsidR="00F03758" w:rsidRPr="006F0159" w:rsidRDefault="00F03758" w:rsidP="00F03758">
            <w:pPr>
              <w:spacing w:before="0" w:after="0"/>
              <w:jc w:val="center"/>
              <w:rPr>
                <w:color w:val="000000"/>
                <w:sz w:val="18"/>
                <w:szCs w:val="18"/>
                <w:lang w:bidi="ar-SA"/>
              </w:rPr>
            </w:pPr>
          </w:p>
        </w:tc>
        <w:tc>
          <w:tcPr>
            <w:tcW w:w="2268" w:type="dxa"/>
            <w:gridSpan w:val="2"/>
            <w:tcBorders>
              <w:top w:val="single" w:sz="12" w:space="0" w:color="4F81BD" w:themeColor="accent1"/>
              <w:bottom w:val="single" w:sz="18" w:space="0" w:color="4F81BD" w:themeColor="accent1"/>
            </w:tcBorders>
            <w:noWrap/>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b/>
                <w:color w:val="000000"/>
                <w:sz w:val="18"/>
                <w:szCs w:val="18"/>
                <w:lang w:bidi="ar-SA"/>
              </w:rPr>
            </w:pPr>
            <w:r w:rsidRPr="006F0159">
              <w:rPr>
                <w:b/>
                <w:color w:val="000000"/>
                <w:sz w:val="18"/>
                <w:szCs w:val="18"/>
              </w:rPr>
              <w:t>Total</w:t>
            </w:r>
          </w:p>
        </w:tc>
        <w:tc>
          <w:tcPr>
            <w:tcW w:w="1971" w:type="dxa"/>
            <w:tcBorders>
              <w:top w:val="single" w:sz="12" w:space="0" w:color="4F81BD" w:themeColor="accent1"/>
              <w:bottom w:val="single" w:sz="18" w:space="0" w:color="4F81BD" w:themeColor="accent1"/>
            </w:tcBorders>
            <w:noWrap/>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b/>
                <w:color w:val="000000"/>
                <w:sz w:val="18"/>
                <w:szCs w:val="18"/>
                <w:lang w:bidi="ar-SA"/>
              </w:rPr>
            </w:pPr>
            <w:r w:rsidRPr="006F0159">
              <w:rPr>
                <w:b/>
                <w:color w:val="000000"/>
                <w:sz w:val="18"/>
                <w:szCs w:val="18"/>
              </w:rPr>
              <w:t>20</w:t>
            </w:r>
          </w:p>
        </w:tc>
        <w:tc>
          <w:tcPr>
            <w:tcW w:w="1971" w:type="dxa"/>
            <w:tcBorders>
              <w:top w:val="single" w:sz="12" w:space="0" w:color="4F81BD" w:themeColor="accent1"/>
              <w:bottom w:val="single" w:sz="18" w:space="0" w:color="4F81BD" w:themeColor="accent1"/>
            </w:tcBorders>
            <w:noWrap/>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b/>
                <w:color w:val="000000"/>
                <w:sz w:val="18"/>
                <w:szCs w:val="18"/>
                <w:lang w:bidi="ar-SA"/>
              </w:rPr>
            </w:pPr>
            <w:r w:rsidRPr="006F0159">
              <w:rPr>
                <w:b/>
                <w:color w:val="000000"/>
                <w:sz w:val="18"/>
                <w:szCs w:val="18"/>
              </w:rPr>
              <w:t>16</w:t>
            </w:r>
          </w:p>
        </w:tc>
      </w:tr>
      <w:tr w:rsidR="00F03758" w:rsidRPr="006F0159" w:rsidTr="00300C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1" w:type="dxa"/>
            <w:vMerge w:val="restart"/>
            <w:tcBorders>
              <w:top w:val="single" w:sz="18" w:space="0" w:color="4F81BD" w:themeColor="accent1"/>
            </w:tcBorders>
            <w:noWrap/>
            <w:hideMark/>
          </w:tcPr>
          <w:p w:rsidR="00F03758" w:rsidRPr="006F0159" w:rsidRDefault="00F03758" w:rsidP="00F03758">
            <w:pPr>
              <w:spacing w:before="0" w:after="0"/>
              <w:jc w:val="center"/>
              <w:rPr>
                <w:color w:val="000000"/>
                <w:sz w:val="18"/>
                <w:szCs w:val="18"/>
                <w:lang w:bidi="ar-SA"/>
              </w:rPr>
            </w:pPr>
            <w:r w:rsidRPr="006F0159">
              <w:rPr>
                <w:color w:val="000000"/>
                <w:sz w:val="18"/>
                <w:szCs w:val="18"/>
                <w:lang w:bidi="ar-SA"/>
              </w:rPr>
              <w:t>C</w:t>
            </w:r>
            <w:r w:rsidR="000A29A3">
              <w:rPr>
                <w:color w:val="000000"/>
                <w:sz w:val="18"/>
                <w:szCs w:val="18"/>
                <w:lang w:bidi="ar-SA"/>
              </w:rPr>
              <w:t>hild aged 6 to 15 not enrolled in school</w:t>
            </w:r>
          </w:p>
        </w:tc>
        <w:tc>
          <w:tcPr>
            <w:tcW w:w="992" w:type="dxa"/>
            <w:vMerge w:val="restart"/>
            <w:tcBorders>
              <w:top w:val="single" w:sz="18" w:space="0" w:color="4F81BD" w:themeColor="accent1"/>
            </w:tcBorders>
            <w:noWrap/>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gen</w:t>
            </w:r>
            <w:r w:rsidR="00300C58">
              <w:rPr>
                <w:color w:val="000000"/>
                <w:sz w:val="18"/>
                <w:szCs w:val="18"/>
                <w:lang w:bidi="ar-SA"/>
              </w:rPr>
              <w:t>der</w:t>
            </w:r>
          </w:p>
        </w:tc>
        <w:tc>
          <w:tcPr>
            <w:tcW w:w="1276" w:type="dxa"/>
            <w:tcBorders>
              <w:top w:val="single" w:sz="18" w:space="0" w:color="4F81BD" w:themeColor="accent1"/>
            </w:tcBorders>
            <w:noWrap/>
            <w:hideMark/>
          </w:tcPr>
          <w:p w:rsidR="00F03758" w:rsidRPr="006F0159"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ma</w:t>
            </w:r>
            <w:r w:rsidR="00300C58">
              <w:rPr>
                <w:color w:val="000000"/>
                <w:sz w:val="18"/>
                <w:szCs w:val="18"/>
                <w:lang w:bidi="ar-SA"/>
              </w:rPr>
              <w:t>le</w:t>
            </w:r>
          </w:p>
        </w:tc>
        <w:tc>
          <w:tcPr>
            <w:tcW w:w="1971" w:type="dxa"/>
            <w:tcBorders>
              <w:top w:val="single" w:sz="18" w:space="0" w:color="4F81BD" w:themeColor="accent1"/>
            </w:tcBorders>
            <w:noWrap/>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1</w:t>
            </w:r>
          </w:p>
        </w:tc>
        <w:tc>
          <w:tcPr>
            <w:tcW w:w="1971" w:type="dxa"/>
            <w:tcBorders>
              <w:top w:val="single" w:sz="18" w:space="0" w:color="4F81BD" w:themeColor="accent1"/>
            </w:tcBorders>
            <w:noWrap/>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1</w:t>
            </w:r>
          </w:p>
        </w:tc>
      </w:tr>
      <w:tr w:rsidR="00F03758" w:rsidRPr="006F0159" w:rsidTr="00300C58">
        <w:trPr>
          <w:trHeight w:val="300"/>
        </w:trPr>
        <w:tc>
          <w:tcPr>
            <w:cnfStyle w:val="001000000000" w:firstRow="0" w:lastRow="0" w:firstColumn="1" w:lastColumn="0" w:oddVBand="0" w:evenVBand="0" w:oddHBand="0" w:evenHBand="0" w:firstRowFirstColumn="0" w:firstRowLastColumn="0" w:lastRowFirstColumn="0" w:lastRowLastColumn="0"/>
            <w:tcW w:w="1951" w:type="dxa"/>
            <w:vMerge/>
            <w:hideMark/>
          </w:tcPr>
          <w:p w:rsidR="00F03758" w:rsidRPr="006F0159" w:rsidRDefault="00F03758" w:rsidP="00F03758">
            <w:pPr>
              <w:spacing w:before="0" w:after="0"/>
              <w:rPr>
                <w:color w:val="000000"/>
                <w:sz w:val="18"/>
                <w:szCs w:val="18"/>
                <w:lang w:bidi="ar-SA"/>
              </w:rPr>
            </w:pPr>
          </w:p>
        </w:tc>
        <w:tc>
          <w:tcPr>
            <w:tcW w:w="992" w:type="dxa"/>
            <w:vMerge/>
            <w:tcBorders>
              <w:top w:val="single" w:sz="8" w:space="0" w:color="4F81BD" w:themeColor="accent1"/>
              <w:bottom w:val="single" w:sz="12" w:space="0" w:color="4F81BD" w:themeColor="accent1"/>
            </w:tcBorders>
            <w:hideMark/>
          </w:tcPr>
          <w:p w:rsidR="00F03758" w:rsidRPr="006F0159"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p>
        </w:tc>
        <w:tc>
          <w:tcPr>
            <w:tcW w:w="1276" w:type="dxa"/>
            <w:tcBorders>
              <w:top w:val="single" w:sz="8" w:space="0" w:color="4F81BD" w:themeColor="accent1"/>
              <w:bottom w:val="single" w:sz="12" w:space="0" w:color="4F81BD" w:themeColor="accent1"/>
            </w:tcBorders>
            <w:noWrap/>
            <w:hideMark/>
          </w:tcPr>
          <w:p w:rsidR="00F03758" w:rsidRPr="006F0159"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fem</w:t>
            </w:r>
            <w:r w:rsidR="00300C58">
              <w:rPr>
                <w:color w:val="000000"/>
                <w:sz w:val="18"/>
                <w:szCs w:val="18"/>
                <w:lang w:bidi="ar-SA"/>
              </w:rPr>
              <w:t>ale</w:t>
            </w:r>
          </w:p>
        </w:tc>
        <w:tc>
          <w:tcPr>
            <w:tcW w:w="1971" w:type="dxa"/>
            <w:tcBorders>
              <w:top w:val="single" w:sz="8" w:space="0" w:color="4F81BD" w:themeColor="accent1"/>
              <w:bottom w:val="single" w:sz="12" w:space="0" w:color="4F81BD" w:themeColor="accent1"/>
            </w:tcBorders>
            <w:noWrap/>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1</w:t>
            </w:r>
          </w:p>
        </w:tc>
        <w:tc>
          <w:tcPr>
            <w:tcW w:w="1971" w:type="dxa"/>
            <w:tcBorders>
              <w:top w:val="single" w:sz="8" w:space="0" w:color="4F81BD" w:themeColor="accent1"/>
              <w:bottom w:val="single" w:sz="12" w:space="0" w:color="4F81BD" w:themeColor="accent1"/>
            </w:tcBorders>
            <w:noWrap/>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1</w:t>
            </w:r>
          </w:p>
        </w:tc>
      </w:tr>
      <w:tr w:rsidR="00F03758" w:rsidRPr="006F0159" w:rsidTr="00300C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1" w:type="dxa"/>
            <w:vMerge/>
            <w:hideMark/>
          </w:tcPr>
          <w:p w:rsidR="00F03758" w:rsidRPr="006F0159" w:rsidRDefault="00F03758" w:rsidP="00F03758">
            <w:pPr>
              <w:spacing w:before="0" w:after="0"/>
              <w:rPr>
                <w:color w:val="000000"/>
                <w:sz w:val="18"/>
                <w:szCs w:val="18"/>
                <w:lang w:bidi="ar-SA"/>
              </w:rPr>
            </w:pPr>
          </w:p>
        </w:tc>
        <w:tc>
          <w:tcPr>
            <w:tcW w:w="992" w:type="dxa"/>
            <w:vMerge w:val="restart"/>
            <w:tcBorders>
              <w:top w:val="single" w:sz="12" w:space="0" w:color="4F81BD" w:themeColor="accent1"/>
            </w:tcBorders>
            <w:noWrap/>
            <w:hideMark/>
          </w:tcPr>
          <w:p w:rsidR="00F03758" w:rsidRPr="006F0159" w:rsidRDefault="00300C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et</w:t>
            </w:r>
            <w:r>
              <w:rPr>
                <w:color w:val="000000"/>
                <w:sz w:val="18"/>
                <w:szCs w:val="18"/>
                <w:lang w:bidi="ar-SA"/>
              </w:rPr>
              <w:t>h</w:t>
            </w:r>
            <w:r w:rsidRPr="006F0159">
              <w:rPr>
                <w:color w:val="000000"/>
                <w:sz w:val="18"/>
                <w:szCs w:val="18"/>
                <w:lang w:bidi="ar-SA"/>
              </w:rPr>
              <w:t>ni</w:t>
            </w:r>
            <w:r>
              <w:rPr>
                <w:color w:val="000000"/>
                <w:sz w:val="18"/>
                <w:szCs w:val="18"/>
                <w:lang w:bidi="ar-SA"/>
              </w:rPr>
              <w:t>city</w:t>
            </w:r>
          </w:p>
        </w:tc>
        <w:tc>
          <w:tcPr>
            <w:tcW w:w="1276" w:type="dxa"/>
            <w:tcBorders>
              <w:top w:val="single" w:sz="12" w:space="0" w:color="4F81BD" w:themeColor="accent1"/>
            </w:tcBorders>
            <w:noWrap/>
            <w:hideMark/>
          </w:tcPr>
          <w:p w:rsidR="00F03758" w:rsidRPr="006F0159" w:rsidRDefault="00300C58"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Pr>
                <w:color w:val="000000"/>
                <w:sz w:val="18"/>
                <w:szCs w:val="18"/>
                <w:lang w:bidi="ar-SA"/>
              </w:rPr>
              <w:t>Romanian</w:t>
            </w:r>
          </w:p>
        </w:tc>
        <w:tc>
          <w:tcPr>
            <w:tcW w:w="1971" w:type="dxa"/>
            <w:tcBorders>
              <w:top w:val="single" w:sz="12" w:space="0" w:color="4F81BD" w:themeColor="accent1"/>
            </w:tcBorders>
            <w:noWrap/>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0</w:t>
            </w:r>
          </w:p>
        </w:tc>
        <w:tc>
          <w:tcPr>
            <w:tcW w:w="1971" w:type="dxa"/>
            <w:tcBorders>
              <w:top w:val="single" w:sz="12" w:space="0" w:color="4F81BD" w:themeColor="accent1"/>
            </w:tcBorders>
            <w:noWrap/>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1</w:t>
            </w:r>
          </w:p>
        </w:tc>
      </w:tr>
      <w:tr w:rsidR="00F03758" w:rsidRPr="006F0159" w:rsidTr="00300C58">
        <w:trPr>
          <w:trHeight w:val="300"/>
        </w:trPr>
        <w:tc>
          <w:tcPr>
            <w:cnfStyle w:val="001000000000" w:firstRow="0" w:lastRow="0" w:firstColumn="1" w:lastColumn="0" w:oddVBand="0" w:evenVBand="0" w:oddHBand="0" w:evenHBand="0" w:firstRowFirstColumn="0" w:firstRowLastColumn="0" w:lastRowFirstColumn="0" w:lastRowLastColumn="0"/>
            <w:tcW w:w="1951" w:type="dxa"/>
            <w:vMerge/>
            <w:hideMark/>
          </w:tcPr>
          <w:p w:rsidR="00F03758" w:rsidRPr="006F0159" w:rsidRDefault="00F03758" w:rsidP="00F03758">
            <w:pPr>
              <w:spacing w:before="0" w:after="0"/>
              <w:rPr>
                <w:color w:val="000000"/>
                <w:sz w:val="18"/>
                <w:szCs w:val="18"/>
                <w:lang w:bidi="ar-SA"/>
              </w:rPr>
            </w:pPr>
          </w:p>
        </w:tc>
        <w:tc>
          <w:tcPr>
            <w:tcW w:w="992" w:type="dxa"/>
            <w:vMerge/>
            <w:tcBorders>
              <w:top w:val="single" w:sz="8" w:space="0" w:color="4F81BD" w:themeColor="accent1"/>
              <w:bottom w:val="single" w:sz="12" w:space="0" w:color="4F81BD" w:themeColor="accent1"/>
            </w:tcBorders>
            <w:hideMark/>
          </w:tcPr>
          <w:p w:rsidR="00F03758" w:rsidRPr="006F0159"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p>
        </w:tc>
        <w:tc>
          <w:tcPr>
            <w:tcW w:w="1276" w:type="dxa"/>
            <w:tcBorders>
              <w:top w:val="single" w:sz="8" w:space="0" w:color="4F81BD" w:themeColor="accent1"/>
              <w:bottom w:val="single" w:sz="12" w:space="0" w:color="4F81BD" w:themeColor="accent1"/>
            </w:tcBorders>
            <w:noWrap/>
            <w:hideMark/>
          </w:tcPr>
          <w:p w:rsidR="00F03758" w:rsidRPr="006F0159" w:rsidRDefault="00300C58"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Pr>
                <w:color w:val="000000"/>
                <w:sz w:val="18"/>
                <w:szCs w:val="18"/>
                <w:lang w:bidi="ar-SA"/>
              </w:rPr>
              <w:t>Roma</w:t>
            </w:r>
          </w:p>
        </w:tc>
        <w:tc>
          <w:tcPr>
            <w:tcW w:w="1971" w:type="dxa"/>
            <w:tcBorders>
              <w:top w:val="single" w:sz="8" w:space="0" w:color="4F81BD" w:themeColor="accent1"/>
              <w:bottom w:val="single" w:sz="12" w:space="0" w:color="4F81BD" w:themeColor="accent1"/>
            </w:tcBorders>
            <w:noWrap/>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2</w:t>
            </w:r>
          </w:p>
        </w:tc>
        <w:tc>
          <w:tcPr>
            <w:tcW w:w="1971" w:type="dxa"/>
            <w:tcBorders>
              <w:top w:val="single" w:sz="8" w:space="0" w:color="4F81BD" w:themeColor="accent1"/>
              <w:bottom w:val="single" w:sz="12" w:space="0" w:color="4F81BD" w:themeColor="accent1"/>
            </w:tcBorders>
            <w:noWrap/>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2</w:t>
            </w:r>
          </w:p>
        </w:tc>
      </w:tr>
      <w:tr w:rsidR="00F03758" w:rsidRPr="006F0159" w:rsidTr="00F037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1" w:type="dxa"/>
            <w:vMerge/>
            <w:tcBorders>
              <w:bottom w:val="single" w:sz="18" w:space="0" w:color="4F81BD" w:themeColor="accent1"/>
            </w:tcBorders>
            <w:hideMark/>
          </w:tcPr>
          <w:p w:rsidR="00F03758" w:rsidRPr="006F0159" w:rsidRDefault="00F03758" w:rsidP="00F03758">
            <w:pPr>
              <w:spacing w:before="0" w:after="0"/>
              <w:rPr>
                <w:color w:val="000000"/>
                <w:sz w:val="18"/>
                <w:szCs w:val="18"/>
                <w:lang w:bidi="ar-SA"/>
              </w:rPr>
            </w:pPr>
          </w:p>
        </w:tc>
        <w:tc>
          <w:tcPr>
            <w:tcW w:w="2268" w:type="dxa"/>
            <w:gridSpan w:val="2"/>
            <w:tcBorders>
              <w:top w:val="single" w:sz="12" w:space="0" w:color="4F81BD" w:themeColor="accent1"/>
              <w:bottom w:val="single" w:sz="18" w:space="0" w:color="4F81BD" w:themeColor="accent1"/>
            </w:tcBorders>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b/>
                <w:color w:val="000000"/>
                <w:sz w:val="18"/>
                <w:szCs w:val="18"/>
                <w:lang w:bidi="ar-SA"/>
              </w:rPr>
            </w:pPr>
            <w:r w:rsidRPr="006F0159">
              <w:rPr>
                <w:b/>
                <w:color w:val="000000"/>
                <w:sz w:val="18"/>
                <w:szCs w:val="18"/>
                <w:lang w:bidi="ar-SA"/>
              </w:rPr>
              <w:t>Total</w:t>
            </w:r>
          </w:p>
        </w:tc>
        <w:tc>
          <w:tcPr>
            <w:tcW w:w="1971" w:type="dxa"/>
            <w:tcBorders>
              <w:top w:val="single" w:sz="12" w:space="0" w:color="4F81BD" w:themeColor="accent1"/>
              <w:bottom w:val="single" w:sz="18" w:space="0" w:color="4F81BD" w:themeColor="accent1"/>
            </w:tcBorders>
            <w:noWrap/>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b/>
                <w:color w:val="000000"/>
                <w:sz w:val="18"/>
                <w:szCs w:val="18"/>
                <w:lang w:bidi="ar-SA"/>
              </w:rPr>
            </w:pPr>
            <w:r w:rsidRPr="006F0159">
              <w:rPr>
                <w:b/>
                <w:color w:val="000000"/>
                <w:sz w:val="18"/>
                <w:szCs w:val="18"/>
                <w:lang w:bidi="ar-SA"/>
              </w:rPr>
              <w:t>1</w:t>
            </w:r>
          </w:p>
        </w:tc>
        <w:tc>
          <w:tcPr>
            <w:tcW w:w="1971" w:type="dxa"/>
            <w:tcBorders>
              <w:top w:val="single" w:sz="12" w:space="0" w:color="4F81BD" w:themeColor="accent1"/>
              <w:bottom w:val="single" w:sz="18" w:space="0" w:color="4F81BD" w:themeColor="accent1"/>
            </w:tcBorders>
            <w:noWrap/>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b/>
                <w:color w:val="000000"/>
                <w:sz w:val="18"/>
                <w:szCs w:val="18"/>
                <w:lang w:bidi="ar-SA"/>
              </w:rPr>
            </w:pPr>
            <w:r w:rsidRPr="006F0159">
              <w:rPr>
                <w:b/>
                <w:color w:val="000000"/>
                <w:sz w:val="18"/>
                <w:szCs w:val="18"/>
                <w:lang w:bidi="ar-SA"/>
              </w:rPr>
              <w:t>1</w:t>
            </w:r>
          </w:p>
        </w:tc>
      </w:tr>
      <w:tr w:rsidR="00F03758" w:rsidRPr="006F0159" w:rsidTr="00300C58">
        <w:trPr>
          <w:trHeight w:val="300"/>
        </w:trPr>
        <w:tc>
          <w:tcPr>
            <w:cnfStyle w:val="001000000000" w:firstRow="0" w:lastRow="0" w:firstColumn="1" w:lastColumn="0" w:oddVBand="0" w:evenVBand="0" w:oddHBand="0" w:evenHBand="0" w:firstRowFirstColumn="0" w:firstRowLastColumn="0" w:lastRowFirstColumn="0" w:lastRowLastColumn="0"/>
            <w:tcW w:w="1951" w:type="dxa"/>
            <w:vMerge w:val="restart"/>
            <w:tcBorders>
              <w:top w:val="single" w:sz="18" w:space="0" w:color="4F81BD" w:themeColor="accent1"/>
            </w:tcBorders>
            <w:noWrap/>
            <w:hideMark/>
          </w:tcPr>
          <w:p w:rsidR="00F03758" w:rsidRPr="006F0159" w:rsidRDefault="00F03758" w:rsidP="00F03758">
            <w:pPr>
              <w:spacing w:before="0" w:after="0"/>
              <w:jc w:val="center"/>
              <w:rPr>
                <w:color w:val="000000"/>
                <w:sz w:val="18"/>
                <w:szCs w:val="18"/>
                <w:lang w:bidi="ar-SA"/>
              </w:rPr>
            </w:pPr>
            <w:r w:rsidRPr="006F0159">
              <w:rPr>
                <w:color w:val="000000"/>
                <w:sz w:val="18"/>
                <w:szCs w:val="18"/>
                <w:lang w:bidi="ar-SA"/>
              </w:rPr>
              <w:t>C</w:t>
            </w:r>
            <w:r w:rsidR="000A29A3">
              <w:rPr>
                <w:color w:val="000000"/>
                <w:sz w:val="18"/>
                <w:szCs w:val="18"/>
                <w:lang w:bidi="ar-SA"/>
              </w:rPr>
              <w:t>hild at risk of dropping out of school</w:t>
            </w:r>
          </w:p>
        </w:tc>
        <w:tc>
          <w:tcPr>
            <w:tcW w:w="992" w:type="dxa"/>
            <w:vMerge w:val="restart"/>
            <w:tcBorders>
              <w:top w:val="single" w:sz="18" w:space="0" w:color="4F81BD" w:themeColor="accent1"/>
              <w:bottom w:val="single" w:sz="8" w:space="0" w:color="4F81BD" w:themeColor="accent1"/>
            </w:tcBorders>
            <w:noWrap/>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gen</w:t>
            </w:r>
            <w:r w:rsidR="00300C58">
              <w:rPr>
                <w:color w:val="000000"/>
                <w:sz w:val="18"/>
                <w:szCs w:val="18"/>
                <w:lang w:bidi="ar-SA"/>
              </w:rPr>
              <w:t>der</w:t>
            </w:r>
          </w:p>
        </w:tc>
        <w:tc>
          <w:tcPr>
            <w:tcW w:w="1276" w:type="dxa"/>
            <w:tcBorders>
              <w:top w:val="single" w:sz="18" w:space="0" w:color="4F81BD" w:themeColor="accent1"/>
              <w:bottom w:val="single" w:sz="8" w:space="0" w:color="4F81BD" w:themeColor="accent1"/>
            </w:tcBorders>
            <w:noWrap/>
            <w:hideMark/>
          </w:tcPr>
          <w:p w:rsidR="00F03758" w:rsidRPr="006F0159"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ma</w:t>
            </w:r>
            <w:r w:rsidR="00300C58">
              <w:rPr>
                <w:color w:val="000000"/>
                <w:sz w:val="18"/>
                <w:szCs w:val="18"/>
                <w:lang w:bidi="ar-SA"/>
              </w:rPr>
              <w:t>le</w:t>
            </w:r>
          </w:p>
        </w:tc>
        <w:tc>
          <w:tcPr>
            <w:tcW w:w="1971" w:type="dxa"/>
            <w:tcBorders>
              <w:top w:val="single" w:sz="18" w:space="0" w:color="4F81BD" w:themeColor="accent1"/>
              <w:bottom w:val="single" w:sz="8" w:space="0" w:color="4F81BD" w:themeColor="accent1"/>
            </w:tcBorders>
            <w:noWrap/>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15</w:t>
            </w:r>
          </w:p>
        </w:tc>
        <w:tc>
          <w:tcPr>
            <w:tcW w:w="1971" w:type="dxa"/>
            <w:tcBorders>
              <w:top w:val="single" w:sz="18" w:space="0" w:color="4F81BD" w:themeColor="accent1"/>
              <w:bottom w:val="single" w:sz="8" w:space="0" w:color="4F81BD" w:themeColor="accent1"/>
            </w:tcBorders>
            <w:noWrap/>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13</w:t>
            </w:r>
          </w:p>
        </w:tc>
      </w:tr>
      <w:tr w:rsidR="00F03758" w:rsidRPr="006F0159" w:rsidTr="00300C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1" w:type="dxa"/>
            <w:vMerge/>
            <w:hideMark/>
          </w:tcPr>
          <w:p w:rsidR="00F03758" w:rsidRPr="006F0159" w:rsidRDefault="00F03758" w:rsidP="00F03758">
            <w:pPr>
              <w:spacing w:before="0" w:after="0"/>
              <w:rPr>
                <w:color w:val="000000"/>
                <w:sz w:val="18"/>
                <w:szCs w:val="18"/>
                <w:lang w:bidi="ar-SA"/>
              </w:rPr>
            </w:pPr>
          </w:p>
        </w:tc>
        <w:tc>
          <w:tcPr>
            <w:tcW w:w="992" w:type="dxa"/>
            <w:vMerge/>
            <w:tcBorders>
              <w:bottom w:val="single" w:sz="12" w:space="0" w:color="4F81BD" w:themeColor="accent1"/>
            </w:tcBorders>
            <w:hideMark/>
          </w:tcPr>
          <w:p w:rsidR="00F03758" w:rsidRPr="006F0159"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p>
        </w:tc>
        <w:tc>
          <w:tcPr>
            <w:tcW w:w="1276" w:type="dxa"/>
            <w:tcBorders>
              <w:bottom w:val="single" w:sz="12" w:space="0" w:color="4F81BD" w:themeColor="accent1"/>
            </w:tcBorders>
            <w:noWrap/>
            <w:hideMark/>
          </w:tcPr>
          <w:p w:rsidR="00F03758" w:rsidRPr="006F0159"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fem</w:t>
            </w:r>
            <w:r w:rsidR="00300C58">
              <w:rPr>
                <w:color w:val="000000"/>
                <w:sz w:val="18"/>
                <w:szCs w:val="18"/>
                <w:lang w:bidi="ar-SA"/>
              </w:rPr>
              <w:t>ale</w:t>
            </w:r>
          </w:p>
        </w:tc>
        <w:tc>
          <w:tcPr>
            <w:tcW w:w="1971" w:type="dxa"/>
            <w:tcBorders>
              <w:bottom w:val="single" w:sz="12" w:space="0" w:color="4F81BD" w:themeColor="accent1"/>
            </w:tcBorders>
            <w:noWrap/>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11</w:t>
            </w:r>
          </w:p>
        </w:tc>
        <w:tc>
          <w:tcPr>
            <w:tcW w:w="1971" w:type="dxa"/>
            <w:tcBorders>
              <w:bottom w:val="single" w:sz="12" w:space="0" w:color="4F81BD" w:themeColor="accent1"/>
            </w:tcBorders>
            <w:noWrap/>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8</w:t>
            </w:r>
          </w:p>
        </w:tc>
      </w:tr>
      <w:tr w:rsidR="00F03758" w:rsidRPr="006F0159" w:rsidTr="00300C58">
        <w:trPr>
          <w:trHeight w:val="300"/>
        </w:trPr>
        <w:tc>
          <w:tcPr>
            <w:cnfStyle w:val="001000000000" w:firstRow="0" w:lastRow="0" w:firstColumn="1" w:lastColumn="0" w:oddVBand="0" w:evenVBand="0" w:oddHBand="0" w:evenHBand="0" w:firstRowFirstColumn="0" w:firstRowLastColumn="0" w:lastRowFirstColumn="0" w:lastRowLastColumn="0"/>
            <w:tcW w:w="1951" w:type="dxa"/>
            <w:vMerge/>
            <w:hideMark/>
          </w:tcPr>
          <w:p w:rsidR="00F03758" w:rsidRPr="006F0159" w:rsidRDefault="00F03758" w:rsidP="00F03758">
            <w:pPr>
              <w:spacing w:before="0" w:after="0"/>
              <w:rPr>
                <w:color w:val="000000"/>
                <w:sz w:val="18"/>
                <w:szCs w:val="18"/>
                <w:lang w:bidi="ar-SA"/>
              </w:rPr>
            </w:pPr>
          </w:p>
        </w:tc>
        <w:tc>
          <w:tcPr>
            <w:tcW w:w="992" w:type="dxa"/>
            <w:vMerge w:val="restart"/>
            <w:tcBorders>
              <w:top w:val="single" w:sz="12" w:space="0" w:color="4F81BD" w:themeColor="accent1"/>
              <w:bottom w:val="single" w:sz="8" w:space="0" w:color="4F81BD" w:themeColor="accent1"/>
            </w:tcBorders>
            <w:noWrap/>
            <w:hideMark/>
          </w:tcPr>
          <w:p w:rsidR="00F03758" w:rsidRPr="006F0159" w:rsidRDefault="00300C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et</w:t>
            </w:r>
            <w:r>
              <w:rPr>
                <w:color w:val="000000"/>
                <w:sz w:val="18"/>
                <w:szCs w:val="18"/>
                <w:lang w:bidi="ar-SA"/>
              </w:rPr>
              <w:t>h</w:t>
            </w:r>
            <w:r w:rsidRPr="006F0159">
              <w:rPr>
                <w:color w:val="000000"/>
                <w:sz w:val="18"/>
                <w:szCs w:val="18"/>
                <w:lang w:bidi="ar-SA"/>
              </w:rPr>
              <w:t>ni</w:t>
            </w:r>
            <w:r>
              <w:rPr>
                <w:color w:val="000000"/>
                <w:sz w:val="18"/>
                <w:szCs w:val="18"/>
                <w:lang w:bidi="ar-SA"/>
              </w:rPr>
              <w:t>city</w:t>
            </w:r>
          </w:p>
        </w:tc>
        <w:tc>
          <w:tcPr>
            <w:tcW w:w="1276" w:type="dxa"/>
            <w:tcBorders>
              <w:top w:val="single" w:sz="12" w:space="0" w:color="4F81BD" w:themeColor="accent1"/>
              <w:bottom w:val="single" w:sz="8" w:space="0" w:color="4F81BD" w:themeColor="accent1"/>
            </w:tcBorders>
            <w:noWrap/>
            <w:hideMark/>
          </w:tcPr>
          <w:p w:rsidR="00F03758" w:rsidRPr="006F0159" w:rsidRDefault="00300C58"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Pr>
                <w:color w:val="000000"/>
                <w:sz w:val="18"/>
                <w:szCs w:val="18"/>
                <w:lang w:bidi="ar-SA"/>
              </w:rPr>
              <w:t>Romanian</w:t>
            </w:r>
          </w:p>
        </w:tc>
        <w:tc>
          <w:tcPr>
            <w:tcW w:w="1971" w:type="dxa"/>
            <w:tcBorders>
              <w:top w:val="single" w:sz="12" w:space="0" w:color="4F81BD" w:themeColor="accent1"/>
              <w:bottom w:val="single" w:sz="8" w:space="0" w:color="4F81BD" w:themeColor="accent1"/>
            </w:tcBorders>
            <w:noWrap/>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10</w:t>
            </w:r>
          </w:p>
        </w:tc>
        <w:tc>
          <w:tcPr>
            <w:tcW w:w="1971" w:type="dxa"/>
            <w:tcBorders>
              <w:top w:val="single" w:sz="12" w:space="0" w:color="4F81BD" w:themeColor="accent1"/>
              <w:bottom w:val="single" w:sz="8" w:space="0" w:color="4F81BD" w:themeColor="accent1"/>
            </w:tcBorders>
            <w:noWrap/>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10</w:t>
            </w:r>
          </w:p>
        </w:tc>
      </w:tr>
      <w:tr w:rsidR="00F03758" w:rsidRPr="006F0159" w:rsidTr="00300C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1" w:type="dxa"/>
            <w:vMerge/>
            <w:hideMark/>
          </w:tcPr>
          <w:p w:rsidR="00F03758" w:rsidRPr="006F0159" w:rsidRDefault="00F03758" w:rsidP="00F03758">
            <w:pPr>
              <w:spacing w:before="0" w:after="0"/>
              <w:rPr>
                <w:color w:val="000000"/>
                <w:sz w:val="18"/>
                <w:szCs w:val="18"/>
                <w:lang w:bidi="ar-SA"/>
              </w:rPr>
            </w:pPr>
          </w:p>
        </w:tc>
        <w:tc>
          <w:tcPr>
            <w:tcW w:w="992" w:type="dxa"/>
            <w:vMerge/>
            <w:tcBorders>
              <w:bottom w:val="single" w:sz="12" w:space="0" w:color="4F81BD" w:themeColor="accent1"/>
            </w:tcBorders>
            <w:hideMark/>
          </w:tcPr>
          <w:p w:rsidR="00F03758" w:rsidRPr="006F0159"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p>
        </w:tc>
        <w:tc>
          <w:tcPr>
            <w:tcW w:w="1276" w:type="dxa"/>
            <w:tcBorders>
              <w:bottom w:val="single" w:sz="12" w:space="0" w:color="4F81BD" w:themeColor="accent1"/>
            </w:tcBorders>
            <w:noWrap/>
            <w:hideMark/>
          </w:tcPr>
          <w:p w:rsidR="00F03758" w:rsidRPr="006F0159" w:rsidRDefault="00300C58"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Pr>
                <w:color w:val="000000"/>
                <w:sz w:val="18"/>
                <w:szCs w:val="18"/>
                <w:lang w:bidi="ar-SA"/>
              </w:rPr>
              <w:t>Roma</w:t>
            </w:r>
          </w:p>
        </w:tc>
        <w:tc>
          <w:tcPr>
            <w:tcW w:w="1971" w:type="dxa"/>
            <w:tcBorders>
              <w:bottom w:val="single" w:sz="12" w:space="0" w:color="4F81BD" w:themeColor="accent1"/>
            </w:tcBorders>
            <w:noWrap/>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22</w:t>
            </w:r>
          </w:p>
        </w:tc>
        <w:tc>
          <w:tcPr>
            <w:tcW w:w="1971" w:type="dxa"/>
            <w:tcBorders>
              <w:bottom w:val="single" w:sz="12" w:space="0" w:color="4F81BD" w:themeColor="accent1"/>
            </w:tcBorders>
            <w:noWrap/>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15</w:t>
            </w:r>
          </w:p>
        </w:tc>
      </w:tr>
      <w:tr w:rsidR="00F03758" w:rsidRPr="006F0159" w:rsidTr="00F03758">
        <w:trPr>
          <w:trHeight w:val="300"/>
        </w:trPr>
        <w:tc>
          <w:tcPr>
            <w:cnfStyle w:val="001000000000" w:firstRow="0" w:lastRow="0" w:firstColumn="1" w:lastColumn="0" w:oddVBand="0" w:evenVBand="0" w:oddHBand="0" w:evenHBand="0" w:firstRowFirstColumn="0" w:firstRowLastColumn="0" w:lastRowFirstColumn="0" w:lastRowLastColumn="0"/>
            <w:tcW w:w="1951" w:type="dxa"/>
            <w:vMerge/>
            <w:tcBorders>
              <w:bottom w:val="single" w:sz="18" w:space="0" w:color="4F81BD" w:themeColor="accent1"/>
            </w:tcBorders>
            <w:hideMark/>
          </w:tcPr>
          <w:p w:rsidR="00F03758" w:rsidRPr="006F0159" w:rsidRDefault="00F03758" w:rsidP="00F03758">
            <w:pPr>
              <w:spacing w:before="0" w:after="0"/>
              <w:rPr>
                <w:color w:val="000000"/>
                <w:sz w:val="18"/>
                <w:szCs w:val="18"/>
                <w:lang w:bidi="ar-SA"/>
              </w:rPr>
            </w:pPr>
          </w:p>
        </w:tc>
        <w:tc>
          <w:tcPr>
            <w:tcW w:w="2268" w:type="dxa"/>
            <w:gridSpan w:val="2"/>
            <w:tcBorders>
              <w:top w:val="single" w:sz="12" w:space="0" w:color="4F81BD" w:themeColor="accent1"/>
              <w:bottom w:val="single" w:sz="18" w:space="0" w:color="4F81BD" w:themeColor="accent1"/>
            </w:tcBorders>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b/>
                <w:color w:val="000000"/>
                <w:sz w:val="18"/>
                <w:szCs w:val="18"/>
                <w:lang w:bidi="ar-SA"/>
              </w:rPr>
            </w:pPr>
            <w:r w:rsidRPr="006F0159">
              <w:rPr>
                <w:b/>
                <w:color w:val="000000"/>
                <w:sz w:val="18"/>
                <w:szCs w:val="18"/>
                <w:lang w:bidi="ar-SA"/>
              </w:rPr>
              <w:t>Total</w:t>
            </w:r>
          </w:p>
        </w:tc>
        <w:tc>
          <w:tcPr>
            <w:tcW w:w="1971" w:type="dxa"/>
            <w:tcBorders>
              <w:top w:val="single" w:sz="12" w:space="0" w:color="4F81BD" w:themeColor="accent1"/>
              <w:bottom w:val="single" w:sz="18" w:space="0" w:color="4F81BD" w:themeColor="accent1"/>
            </w:tcBorders>
            <w:noWrap/>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b/>
                <w:color w:val="000000"/>
                <w:sz w:val="18"/>
                <w:szCs w:val="18"/>
                <w:lang w:bidi="ar-SA"/>
              </w:rPr>
            </w:pPr>
            <w:r w:rsidRPr="006F0159">
              <w:rPr>
                <w:b/>
                <w:color w:val="000000"/>
                <w:sz w:val="18"/>
                <w:szCs w:val="18"/>
                <w:lang w:bidi="ar-SA"/>
              </w:rPr>
              <w:t>13</w:t>
            </w:r>
          </w:p>
        </w:tc>
        <w:tc>
          <w:tcPr>
            <w:tcW w:w="1971" w:type="dxa"/>
            <w:tcBorders>
              <w:top w:val="single" w:sz="12" w:space="0" w:color="4F81BD" w:themeColor="accent1"/>
              <w:bottom w:val="single" w:sz="18" w:space="0" w:color="4F81BD" w:themeColor="accent1"/>
            </w:tcBorders>
            <w:noWrap/>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b/>
                <w:color w:val="000000"/>
                <w:sz w:val="18"/>
                <w:szCs w:val="18"/>
                <w:lang w:bidi="ar-SA"/>
              </w:rPr>
            </w:pPr>
            <w:r w:rsidRPr="006F0159">
              <w:rPr>
                <w:b/>
                <w:color w:val="000000"/>
                <w:sz w:val="18"/>
                <w:szCs w:val="18"/>
                <w:lang w:bidi="ar-SA"/>
              </w:rPr>
              <w:t>11</w:t>
            </w:r>
          </w:p>
        </w:tc>
      </w:tr>
      <w:tr w:rsidR="00F03758" w:rsidRPr="006F0159" w:rsidTr="00300C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1" w:type="dxa"/>
            <w:vMerge w:val="restart"/>
            <w:tcBorders>
              <w:top w:val="single" w:sz="18" w:space="0" w:color="4F81BD" w:themeColor="accent1"/>
            </w:tcBorders>
            <w:noWrap/>
            <w:hideMark/>
          </w:tcPr>
          <w:p w:rsidR="00F03758" w:rsidRPr="006F0159" w:rsidRDefault="00F03758" w:rsidP="00F03758">
            <w:pPr>
              <w:spacing w:before="0" w:after="0"/>
              <w:jc w:val="center"/>
              <w:rPr>
                <w:color w:val="000000"/>
                <w:sz w:val="18"/>
                <w:szCs w:val="18"/>
                <w:lang w:bidi="ar-SA"/>
              </w:rPr>
            </w:pPr>
            <w:r w:rsidRPr="006F0159">
              <w:rPr>
                <w:color w:val="000000"/>
                <w:sz w:val="18"/>
                <w:szCs w:val="18"/>
                <w:lang w:bidi="ar-SA"/>
              </w:rPr>
              <w:t>C</w:t>
            </w:r>
            <w:r w:rsidR="000A29A3">
              <w:rPr>
                <w:color w:val="000000"/>
                <w:sz w:val="18"/>
                <w:szCs w:val="18"/>
                <w:lang w:bidi="ar-SA"/>
              </w:rPr>
              <w:t>hild who dropped out of school</w:t>
            </w:r>
          </w:p>
        </w:tc>
        <w:tc>
          <w:tcPr>
            <w:tcW w:w="992" w:type="dxa"/>
            <w:vMerge w:val="restart"/>
            <w:tcBorders>
              <w:top w:val="single" w:sz="18" w:space="0" w:color="4F81BD" w:themeColor="accent1"/>
            </w:tcBorders>
            <w:noWrap/>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gen</w:t>
            </w:r>
            <w:r w:rsidR="00300C58">
              <w:rPr>
                <w:color w:val="000000"/>
                <w:sz w:val="18"/>
                <w:szCs w:val="18"/>
                <w:lang w:bidi="ar-SA"/>
              </w:rPr>
              <w:t>der</w:t>
            </w:r>
          </w:p>
        </w:tc>
        <w:tc>
          <w:tcPr>
            <w:tcW w:w="1276" w:type="dxa"/>
            <w:tcBorders>
              <w:top w:val="single" w:sz="18" w:space="0" w:color="4F81BD" w:themeColor="accent1"/>
            </w:tcBorders>
            <w:noWrap/>
            <w:hideMark/>
          </w:tcPr>
          <w:p w:rsidR="00F03758" w:rsidRPr="006F0159"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ma</w:t>
            </w:r>
            <w:r w:rsidR="00300C58">
              <w:rPr>
                <w:color w:val="000000"/>
                <w:sz w:val="18"/>
                <w:szCs w:val="18"/>
                <w:lang w:bidi="ar-SA"/>
              </w:rPr>
              <w:t>le</w:t>
            </w:r>
          </w:p>
        </w:tc>
        <w:tc>
          <w:tcPr>
            <w:tcW w:w="1971" w:type="dxa"/>
            <w:tcBorders>
              <w:top w:val="single" w:sz="18" w:space="0" w:color="4F81BD" w:themeColor="accent1"/>
            </w:tcBorders>
            <w:noWrap/>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9</w:t>
            </w:r>
          </w:p>
        </w:tc>
        <w:tc>
          <w:tcPr>
            <w:tcW w:w="1971" w:type="dxa"/>
            <w:tcBorders>
              <w:top w:val="single" w:sz="18" w:space="0" w:color="4F81BD" w:themeColor="accent1"/>
            </w:tcBorders>
            <w:noWrap/>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7</w:t>
            </w:r>
          </w:p>
        </w:tc>
      </w:tr>
      <w:tr w:rsidR="00F03758" w:rsidRPr="006F0159" w:rsidTr="00300C58">
        <w:trPr>
          <w:trHeight w:val="300"/>
        </w:trPr>
        <w:tc>
          <w:tcPr>
            <w:cnfStyle w:val="001000000000" w:firstRow="0" w:lastRow="0" w:firstColumn="1" w:lastColumn="0" w:oddVBand="0" w:evenVBand="0" w:oddHBand="0" w:evenHBand="0" w:firstRowFirstColumn="0" w:firstRowLastColumn="0" w:lastRowFirstColumn="0" w:lastRowLastColumn="0"/>
            <w:tcW w:w="1951" w:type="dxa"/>
            <w:vMerge/>
            <w:hideMark/>
          </w:tcPr>
          <w:p w:rsidR="00F03758" w:rsidRPr="006F0159" w:rsidRDefault="00F03758" w:rsidP="00F03758">
            <w:pPr>
              <w:spacing w:before="0" w:after="0"/>
              <w:rPr>
                <w:color w:val="000000"/>
                <w:sz w:val="18"/>
                <w:szCs w:val="18"/>
                <w:lang w:bidi="ar-SA"/>
              </w:rPr>
            </w:pPr>
          </w:p>
        </w:tc>
        <w:tc>
          <w:tcPr>
            <w:tcW w:w="992" w:type="dxa"/>
            <w:vMerge/>
            <w:tcBorders>
              <w:top w:val="single" w:sz="8" w:space="0" w:color="4F81BD" w:themeColor="accent1"/>
              <w:bottom w:val="single" w:sz="12" w:space="0" w:color="4F81BD" w:themeColor="accent1"/>
            </w:tcBorders>
            <w:hideMark/>
          </w:tcPr>
          <w:p w:rsidR="00F03758" w:rsidRPr="006F0159"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p>
        </w:tc>
        <w:tc>
          <w:tcPr>
            <w:tcW w:w="1276" w:type="dxa"/>
            <w:tcBorders>
              <w:top w:val="single" w:sz="8" w:space="0" w:color="4F81BD" w:themeColor="accent1"/>
              <w:bottom w:val="single" w:sz="12" w:space="0" w:color="4F81BD" w:themeColor="accent1"/>
            </w:tcBorders>
            <w:noWrap/>
            <w:hideMark/>
          </w:tcPr>
          <w:p w:rsidR="00F03758" w:rsidRPr="006F0159"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fem</w:t>
            </w:r>
            <w:r w:rsidR="00300C58">
              <w:rPr>
                <w:color w:val="000000"/>
                <w:sz w:val="18"/>
                <w:szCs w:val="18"/>
                <w:lang w:bidi="ar-SA"/>
              </w:rPr>
              <w:t>ale</w:t>
            </w:r>
          </w:p>
        </w:tc>
        <w:tc>
          <w:tcPr>
            <w:tcW w:w="1971" w:type="dxa"/>
            <w:tcBorders>
              <w:top w:val="single" w:sz="8" w:space="0" w:color="4F81BD" w:themeColor="accent1"/>
              <w:bottom w:val="single" w:sz="12" w:space="0" w:color="4F81BD" w:themeColor="accent1"/>
            </w:tcBorders>
            <w:noWrap/>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11</w:t>
            </w:r>
          </w:p>
        </w:tc>
        <w:tc>
          <w:tcPr>
            <w:tcW w:w="1971" w:type="dxa"/>
            <w:tcBorders>
              <w:top w:val="single" w:sz="8" w:space="0" w:color="4F81BD" w:themeColor="accent1"/>
              <w:bottom w:val="single" w:sz="12" w:space="0" w:color="4F81BD" w:themeColor="accent1"/>
            </w:tcBorders>
            <w:noWrap/>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8</w:t>
            </w:r>
          </w:p>
        </w:tc>
      </w:tr>
      <w:tr w:rsidR="00F03758" w:rsidRPr="006F0159" w:rsidTr="00300C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1" w:type="dxa"/>
            <w:vMerge/>
            <w:hideMark/>
          </w:tcPr>
          <w:p w:rsidR="00F03758" w:rsidRPr="006F0159" w:rsidRDefault="00F03758" w:rsidP="00F03758">
            <w:pPr>
              <w:spacing w:before="0" w:after="0"/>
              <w:rPr>
                <w:color w:val="000000"/>
                <w:sz w:val="18"/>
                <w:szCs w:val="18"/>
                <w:lang w:bidi="ar-SA"/>
              </w:rPr>
            </w:pPr>
          </w:p>
        </w:tc>
        <w:tc>
          <w:tcPr>
            <w:tcW w:w="992" w:type="dxa"/>
            <w:vMerge w:val="restart"/>
            <w:tcBorders>
              <w:top w:val="single" w:sz="12" w:space="0" w:color="4F81BD" w:themeColor="accent1"/>
            </w:tcBorders>
            <w:noWrap/>
            <w:hideMark/>
          </w:tcPr>
          <w:p w:rsidR="00F03758" w:rsidRPr="006F0159" w:rsidRDefault="00300C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et</w:t>
            </w:r>
            <w:r>
              <w:rPr>
                <w:color w:val="000000"/>
                <w:sz w:val="18"/>
                <w:szCs w:val="18"/>
                <w:lang w:bidi="ar-SA"/>
              </w:rPr>
              <w:t>h</w:t>
            </w:r>
            <w:r w:rsidRPr="006F0159">
              <w:rPr>
                <w:color w:val="000000"/>
                <w:sz w:val="18"/>
                <w:szCs w:val="18"/>
                <w:lang w:bidi="ar-SA"/>
              </w:rPr>
              <w:t>ni</w:t>
            </w:r>
            <w:r>
              <w:rPr>
                <w:color w:val="000000"/>
                <w:sz w:val="18"/>
                <w:szCs w:val="18"/>
                <w:lang w:bidi="ar-SA"/>
              </w:rPr>
              <w:t>city</w:t>
            </w:r>
          </w:p>
        </w:tc>
        <w:tc>
          <w:tcPr>
            <w:tcW w:w="1276" w:type="dxa"/>
            <w:tcBorders>
              <w:top w:val="single" w:sz="12" w:space="0" w:color="4F81BD" w:themeColor="accent1"/>
            </w:tcBorders>
            <w:noWrap/>
            <w:hideMark/>
          </w:tcPr>
          <w:p w:rsidR="00F03758" w:rsidRPr="006F0159" w:rsidRDefault="00300C58"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Pr>
                <w:color w:val="000000"/>
                <w:sz w:val="18"/>
                <w:szCs w:val="18"/>
                <w:lang w:bidi="ar-SA"/>
              </w:rPr>
              <w:t>Romanian</w:t>
            </w:r>
          </w:p>
        </w:tc>
        <w:tc>
          <w:tcPr>
            <w:tcW w:w="1971" w:type="dxa"/>
            <w:tcBorders>
              <w:top w:val="single" w:sz="12" w:space="0" w:color="4F81BD" w:themeColor="accent1"/>
            </w:tcBorders>
            <w:noWrap/>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6</w:t>
            </w:r>
          </w:p>
        </w:tc>
        <w:tc>
          <w:tcPr>
            <w:tcW w:w="1971" w:type="dxa"/>
            <w:tcBorders>
              <w:top w:val="single" w:sz="12" w:space="0" w:color="4F81BD" w:themeColor="accent1"/>
            </w:tcBorders>
            <w:noWrap/>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5</w:t>
            </w:r>
          </w:p>
        </w:tc>
      </w:tr>
      <w:tr w:rsidR="00F03758" w:rsidRPr="006F0159" w:rsidTr="00300C58">
        <w:trPr>
          <w:trHeight w:val="300"/>
        </w:trPr>
        <w:tc>
          <w:tcPr>
            <w:cnfStyle w:val="001000000000" w:firstRow="0" w:lastRow="0" w:firstColumn="1" w:lastColumn="0" w:oddVBand="0" w:evenVBand="0" w:oddHBand="0" w:evenHBand="0" w:firstRowFirstColumn="0" w:firstRowLastColumn="0" w:lastRowFirstColumn="0" w:lastRowLastColumn="0"/>
            <w:tcW w:w="1951" w:type="dxa"/>
            <w:vMerge/>
            <w:hideMark/>
          </w:tcPr>
          <w:p w:rsidR="00F03758" w:rsidRPr="006F0159" w:rsidRDefault="00F03758" w:rsidP="00F03758">
            <w:pPr>
              <w:spacing w:before="0" w:after="0"/>
              <w:rPr>
                <w:color w:val="000000"/>
                <w:sz w:val="18"/>
                <w:szCs w:val="18"/>
                <w:lang w:bidi="ar-SA"/>
              </w:rPr>
            </w:pPr>
          </w:p>
        </w:tc>
        <w:tc>
          <w:tcPr>
            <w:tcW w:w="992" w:type="dxa"/>
            <w:vMerge/>
            <w:tcBorders>
              <w:top w:val="single" w:sz="8" w:space="0" w:color="4F81BD" w:themeColor="accent1"/>
              <w:bottom w:val="single" w:sz="12" w:space="0" w:color="4F81BD" w:themeColor="accent1"/>
            </w:tcBorders>
            <w:hideMark/>
          </w:tcPr>
          <w:p w:rsidR="00F03758" w:rsidRPr="006F0159"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p>
        </w:tc>
        <w:tc>
          <w:tcPr>
            <w:tcW w:w="1276" w:type="dxa"/>
            <w:tcBorders>
              <w:top w:val="single" w:sz="8" w:space="0" w:color="4F81BD" w:themeColor="accent1"/>
              <w:bottom w:val="single" w:sz="12" w:space="0" w:color="4F81BD" w:themeColor="accent1"/>
            </w:tcBorders>
            <w:noWrap/>
            <w:hideMark/>
          </w:tcPr>
          <w:p w:rsidR="00F03758" w:rsidRPr="006F0159" w:rsidRDefault="00300C58"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Pr>
                <w:color w:val="000000"/>
                <w:sz w:val="18"/>
                <w:szCs w:val="18"/>
                <w:lang w:bidi="ar-SA"/>
              </w:rPr>
              <w:t>Roma</w:t>
            </w:r>
          </w:p>
        </w:tc>
        <w:tc>
          <w:tcPr>
            <w:tcW w:w="1971" w:type="dxa"/>
            <w:tcBorders>
              <w:top w:val="single" w:sz="8" w:space="0" w:color="4F81BD" w:themeColor="accent1"/>
              <w:bottom w:val="single" w:sz="12" w:space="0" w:color="4F81BD" w:themeColor="accent1"/>
            </w:tcBorders>
            <w:noWrap/>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21</w:t>
            </w:r>
          </w:p>
        </w:tc>
        <w:tc>
          <w:tcPr>
            <w:tcW w:w="1971" w:type="dxa"/>
            <w:tcBorders>
              <w:top w:val="single" w:sz="8" w:space="0" w:color="4F81BD" w:themeColor="accent1"/>
              <w:bottom w:val="single" w:sz="12" w:space="0" w:color="4F81BD" w:themeColor="accent1"/>
            </w:tcBorders>
            <w:noWrap/>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15</w:t>
            </w:r>
          </w:p>
        </w:tc>
      </w:tr>
      <w:tr w:rsidR="00F03758" w:rsidRPr="006F0159" w:rsidTr="00F037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1" w:type="dxa"/>
            <w:vMerge/>
            <w:hideMark/>
          </w:tcPr>
          <w:p w:rsidR="00F03758" w:rsidRPr="006F0159" w:rsidRDefault="00F03758" w:rsidP="00F03758">
            <w:pPr>
              <w:spacing w:before="0" w:after="0"/>
              <w:rPr>
                <w:color w:val="000000"/>
                <w:sz w:val="18"/>
                <w:szCs w:val="18"/>
                <w:lang w:bidi="ar-SA"/>
              </w:rPr>
            </w:pPr>
          </w:p>
        </w:tc>
        <w:tc>
          <w:tcPr>
            <w:tcW w:w="2268" w:type="dxa"/>
            <w:gridSpan w:val="2"/>
            <w:tcBorders>
              <w:top w:val="single" w:sz="12" w:space="0" w:color="4F81BD" w:themeColor="accent1"/>
            </w:tcBorders>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b/>
                <w:color w:val="000000"/>
                <w:sz w:val="18"/>
                <w:szCs w:val="18"/>
                <w:lang w:bidi="ar-SA"/>
              </w:rPr>
            </w:pPr>
            <w:r w:rsidRPr="006F0159">
              <w:rPr>
                <w:b/>
                <w:color w:val="000000"/>
                <w:sz w:val="18"/>
                <w:szCs w:val="18"/>
                <w:lang w:bidi="ar-SA"/>
              </w:rPr>
              <w:t>Total</w:t>
            </w:r>
          </w:p>
        </w:tc>
        <w:tc>
          <w:tcPr>
            <w:tcW w:w="1971" w:type="dxa"/>
            <w:tcBorders>
              <w:top w:val="single" w:sz="12" w:space="0" w:color="4F81BD" w:themeColor="accent1"/>
            </w:tcBorders>
            <w:noWrap/>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b/>
                <w:color w:val="000000"/>
                <w:sz w:val="18"/>
                <w:szCs w:val="18"/>
                <w:lang w:bidi="ar-SA"/>
              </w:rPr>
            </w:pPr>
            <w:r w:rsidRPr="006F0159">
              <w:rPr>
                <w:b/>
                <w:color w:val="000000"/>
                <w:sz w:val="18"/>
                <w:szCs w:val="18"/>
                <w:lang w:bidi="ar-SA"/>
              </w:rPr>
              <w:t>10</w:t>
            </w:r>
          </w:p>
        </w:tc>
        <w:tc>
          <w:tcPr>
            <w:tcW w:w="1971" w:type="dxa"/>
            <w:tcBorders>
              <w:top w:val="single" w:sz="12" w:space="0" w:color="4F81BD" w:themeColor="accent1"/>
            </w:tcBorders>
            <w:noWrap/>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b/>
                <w:color w:val="000000"/>
                <w:sz w:val="18"/>
                <w:szCs w:val="18"/>
                <w:lang w:bidi="ar-SA"/>
              </w:rPr>
            </w:pPr>
            <w:r w:rsidRPr="006F0159">
              <w:rPr>
                <w:b/>
                <w:color w:val="000000"/>
                <w:sz w:val="18"/>
                <w:szCs w:val="18"/>
                <w:lang w:bidi="ar-SA"/>
              </w:rPr>
              <w:t>8</w:t>
            </w:r>
          </w:p>
        </w:tc>
      </w:tr>
    </w:tbl>
    <w:p w:rsidR="00F03758" w:rsidRPr="006F0159" w:rsidRDefault="00F03758" w:rsidP="00097764">
      <w:pPr>
        <w:pStyle w:val="Caption"/>
        <w:spacing w:before="0" w:after="0"/>
        <w:rPr>
          <w:b w:val="0"/>
          <w:i/>
          <w:noProof/>
          <w:sz w:val="18"/>
        </w:rPr>
      </w:pPr>
      <w:r w:rsidRPr="006F0159">
        <w:rPr>
          <w:b w:val="0"/>
          <w:i/>
          <w:noProof/>
          <w:sz w:val="18"/>
        </w:rPr>
        <w:t>S</w:t>
      </w:r>
      <w:r w:rsidR="000A29A3">
        <w:rPr>
          <w:b w:val="0"/>
          <w:i/>
          <w:noProof/>
          <w:sz w:val="18"/>
        </w:rPr>
        <w:t xml:space="preserve">ource: UNICEF – </w:t>
      </w:r>
      <w:r w:rsidRPr="006F0159">
        <w:rPr>
          <w:b w:val="0"/>
          <w:i/>
          <w:noProof/>
          <w:sz w:val="18"/>
        </w:rPr>
        <w:t>Aurora</w:t>
      </w:r>
      <w:r w:rsidR="000A29A3">
        <w:rPr>
          <w:b w:val="0"/>
          <w:i/>
          <w:noProof/>
          <w:sz w:val="18"/>
        </w:rPr>
        <w:t xml:space="preserve"> database</w:t>
      </w:r>
      <w:r w:rsidRPr="006F0159">
        <w:rPr>
          <w:b w:val="0"/>
          <w:i/>
          <w:noProof/>
          <w:sz w:val="18"/>
        </w:rPr>
        <w:t xml:space="preserve">. </w:t>
      </w:r>
      <w:r w:rsidR="00B30E8C" w:rsidRPr="00B30E8C">
        <w:rPr>
          <w:b w:val="0"/>
          <w:i/>
          <w:noProof/>
          <w:sz w:val="18"/>
        </w:rPr>
        <w:t>Data refer to children assessed at T0 (2014) and at T1 (2015). The sample size varies as follows: in 2014</w:t>
      </w:r>
      <w:r w:rsidR="00B30E8C">
        <w:rPr>
          <w:b w:val="0"/>
          <w:i/>
          <w:noProof/>
          <w:sz w:val="18"/>
        </w:rPr>
        <w:t>,</w:t>
      </w:r>
      <w:r w:rsidR="00B30E8C" w:rsidRPr="00B30E8C">
        <w:rPr>
          <w:i/>
          <w:noProof/>
          <w:sz w:val="18"/>
        </w:rPr>
        <w:t xml:space="preserve"> </w:t>
      </w:r>
      <w:r w:rsidR="00B30E8C">
        <w:rPr>
          <w:b w:val="0"/>
          <w:i/>
          <w:noProof/>
          <w:sz w:val="18"/>
        </w:rPr>
        <w:t>(a) preschoolers t</w:t>
      </w:r>
      <w:r w:rsidRPr="006F0159">
        <w:rPr>
          <w:b w:val="0"/>
          <w:i/>
          <w:noProof/>
          <w:sz w:val="18"/>
        </w:rPr>
        <w:t>otal N=1</w:t>
      </w:r>
      <w:r w:rsidR="00B30E8C">
        <w:rPr>
          <w:b w:val="0"/>
          <w:i/>
          <w:noProof/>
          <w:sz w:val="18"/>
        </w:rPr>
        <w:t>,</w:t>
      </w:r>
      <w:r w:rsidRPr="006F0159">
        <w:rPr>
          <w:b w:val="0"/>
          <w:i/>
          <w:noProof/>
          <w:sz w:val="18"/>
        </w:rPr>
        <w:t xml:space="preserve">316, </w:t>
      </w:r>
      <w:r w:rsidR="00B30E8C">
        <w:rPr>
          <w:b w:val="0"/>
          <w:i/>
          <w:noProof/>
          <w:sz w:val="18"/>
        </w:rPr>
        <w:t>of whom boys</w:t>
      </w:r>
      <w:r w:rsidRPr="006F0159">
        <w:rPr>
          <w:b w:val="0"/>
          <w:i/>
          <w:noProof/>
          <w:sz w:val="18"/>
        </w:rPr>
        <w:t xml:space="preserve"> N=690,</w:t>
      </w:r>
      <w:r w:rsidR="00B30E8C">
        <w:rPr>
          <w:b w:val="0"/>
          <w:i/>
          <w:noProof/>
          <w:sz w:val="18"/>
        </w:rPr>
        <w:t xml:space="preserve"> girls</w:t>
      </w:r>
      <w:r w:rsidRPr="006F0159">
        <w:rPr>
          <w:b w:val="0"/>
          <w:i/>
          <w:noProof/>
          <w:sz w:val="18"/>
        </w:rPr>
        <w:t xml:space="preserve"> N=629, </w:t>
      </w:r>
      <w:r w:rsidR="00B30E8C">
        <w:rPr>
          <w:b w:val="0"/>
          <w:i/>
          <w:noProof/>
          <w:sz w:val="18"/>
        </w:rPr>
        <w:t>R</w:t>
      </w:r>
      <w:r w:rsidRPr="006F0159">
        <w:rPr>
          <w:b w:val="0"/>
          <w:i/>
          <w:noProof/>
          <w:sz w:val="18"/>
        </w:rPr>
        <w:t>om</w:t>
      </w:r>
      <w:r w:rsidR="00B30E8C">
        <w:rPr>
          <w:b w:val="0"/>
          <w:i/>
          <w:noProof/>
          <w:sz w:val="18"/>
        </w:rPr>
        <w:t>anians N=917, Roma</w:t>
      </w:r>
      <w:r w:rsidRPr="006F0159">
        <w:rPr>
          <w:b w:val="0"/>
          <w:i/>
          <w:noProof/>
          <w:sz w:val="18"/>
        </w:rPr>
        <w:t xml:space="preserve"> N=387, (b) c</w:t>
      </w:r>
      <w:r w:rsidR="00B30E8C">
        <w:rPr>
          <w:b w:val="0"/>
          <w:i/>
          <w:noProof/>
          <w:sz w:val="18"/>
        </w:rPr>
        <w:t>hildren aged 6 to 15</w:t>
      </w:r>
      <w:r w:rsidRPr="006F0159">
        <w:rPr>
          <w:b w:val="0"/>
          <w:i/>
          <w:noProof/>
          <w:sz w:val="18"/>
        </w:rPr>
        <w:t xml:space="preserve"> (</w:t>
      </w:r>
      <w:r w:rsidR="00B30E8C">
        <w:rPr>
          <w:b w:val="0"/>
          <w:i/>
          <w:noProof/>
          <w:sz w:val="18"/>
        </w:rPr>
        <w:t>school age</w:t>
      </w:r>
      <w:r w:rsidRPr="006F0159">
        <w:rPr>
          <w:b w:val="0"/>
          <w:i/>
          <w:noProof/>
          <w:sz w:val="18"/>
        </w:rPr>
        <w:t>) total N=3</w:t>
      </w:r>
      <w:r w:rsidR="00B30E8C">
        <w:rPr>
          <w:b w:val="0"/>
          <w:i/>
          <w:noProof/>
          <w:sz w:val="18"/>
        </w:rPr>
        <w:t>,</w:t>
      </w:r>
      <w:r w:rsidRPr="006F0159">
        <w:rPr>
          <w:b w:val="0"/>
          <w:i/>
          <w:noProof/>
          <w:sz w:val="18"/>
        </w:rPr>
        <w:t xml:space="preserve">047, </w:t>
      </w:r>
      <w:r w:rsidR="00B30E8C">
        <w:rPr>
          <w:b w:val="0"/>
          <w:i/>
          <w:noProof/>
          <w:sz w:val="18"/>
        </w:rPr>
        <w:t>of whom boys</w:t>
      </w:r>
      <w:r w:rsidRPr="006F0159">
        <w:rPr>
          <w:b w:val="0"/>
          <w:i/>
          <w:noProof/>
          <w:sz w:val="18"/>
        </w:rPr>
        <w:t xml:space="preserve"> N=1</w:t>
      </w:r>
      <w:r w:rsidR="00B30E8C">
        <w:rPr>
          <w:b w:val="0"/>
          <w:i/>
          <w:noProof/>
          <w:sz w:val="18"/>
        </w:rPr>
        <w:t>,</w:t>
      </w:r>
      <w:r w:rsidRPr="006F0159">
        <w:rPr>
          <w:b w:val="0"/>
          <w:i/>
          <w:noProof/>
          <w:sz w:val="18"/>
        </w:rPr>
        <w:t xml:space="preserve">579, </w:t>
      </w:r>
      <w:r w:rsidR="00B30E8C">
        <w:rPr>
          <w:b w:val="0"/>
          <w:i/>
          <w:noProof/>
          <w:sz w:val="18"/>
        </w:rPr>
        <w:t>girls</w:t>
      </w:r>
      <w:r w:rsidRPr="006F0159">
        <w:rPr>
          <w:b w:val="0"/>
          <w:i/>
          <w:noProof/>
          <w:sz w:val="18"/>
        </w:rPr>
        <w:t xml:space="preserve"> N=1</w:t>
      </w:r>
      <w:r w:rsidR="00B30E8C">
        <w:rPr>
          <w:b w:val="0"/>
          <w:i/>
          <w:noProof/>
          <w:sz w:val="18"/>
        </w:rPr>
        <w:t>,</w:t>
      </w:r>
      <w:r w:rsidRPr="006F0159">
        <w:rPr>
          <w:b w:val="0"/>
          <w:i/>
          <w:noProof/>
          <w:sz w:val="18"/>
        </w:rPr>
        <w:t xml:space="preserve">468, </w:t>
      </w:r>
      <w:r w:rsidR="00B30E8C">
        <w:rPr>
          <w:b w:val="0"/>
          <w:i/>
          <w:noProof/>
          <w:sz w:val="18"/>
        </w:rPr>
        <w:t>R</w:t>
      </w:r>
      <w:r w:rsidRPr="006F0159">
        <w:rPr>
          <w:b w:val="0"/>
          <w:i/>
          <w:noProof/>
          <w:sz w:val="18"/>
        </w:rPr>
        <w:t>om</w:t>
      </w:r>
      <w:r w:rsidR="00B30E8C">
        <w:rPr>
          <w:b w:val="0"/>
          <w:i/>
          <w:noProof/>
          <w:sz w:val="18"/>
        </w:rPr>
        <w:t>a</w:t>
      </w:r>
      <w:r w:rsidRPr="006F0159">
        <w:rPr>
          <w:b w:val="0"/>
          <w:i/>
          <w:noProof/>
          <w:sz w:val="18"/>
        </w:rPr>
        <w:t>ni</w:t>
      </w:r>
      <w:r w:rsidR="00B30E8C">
        <w:rPr>
          <w:b w:val="0"/>
          <w:i/>
          <w:noProof/>
          <w:sz w:val="18"/>
        </w:rPr>
        <w:t>ans</w:t>
      </w:r>
      <w:r w:rsidRPr="006F0159">
        <w:rPr>
          <w:b w:val="0"/>
          <w:i/>
          <w:noProof/>
          <w:sz w:val="18"/>
        </w:rPr>
        <w:t xml:space="preserve"> N=2</w:t>
      </w:r>
      <w:r w:rsidR="00B30E8C">
        <w:rPr>
          <w:b w:val="0"/>
          <w:i/>
          <w:noProof/>
          <w:sz w:val="18"/>
        </w:rPr>
        <w:t>,</w:t>
      </w:r>
      <w:r w:rsidRPr="006F0159">
        <w:rPr>
          <w:b w:val="0"/>
          <w:i/>
          <w:noProof/>
          <w:sz w:val="18"/>
        </w:rPr>
        <w:t xml:space="preserve">316, </w:t>
      </w:r>
      <w:r w:rsidR="00B30E8C">
        <w:rPr>
          <w:b w:val="0"/>
          <w:i/>
          <w:noProof/>
          <w:sz w:val="18"/>
        </w:rPr>
        <w:t>R</w:t>
      </w:r>
      <w:r w:rsidRPr="006F0159">
        <w:rPr>
          <w:b w:val="0"/>
          <w:i/>
          <w:noProof/>
          <w:sz w:val="18"/>
        </w:rPr>
        <w:t>om</w:t>
      </w:r>
      <w:r w:rsidR="00B30E8C">
        <w:rPr>
          <w:b w:val="0"/>
          <w:i/>
          <w:noProof/>
          <w:sz w:val="18"/>
        </w:rPr>
        <w:t>a</w:t>
      </w:r>
      <w:r w:rsidRPr="006F0159">
        <w:rPr>
          <w:b w:val="0"/>
          <w:i/>
          <w:noProof/>
          <w:sz w:val="18"/>
        </w:rPr>
        <w:t xml:space="preserve"> N=698;</w:t>
      </w:r>
      <w:r w:rsidR="00B30E8C">
        <w:rPr>
          <w:b w:val="0"/>
          <w:i/>
          <w:noProof/>
          <w:sz w:val="18"/>
        </w:rPr>
        <w:t xml:space="preserve"> in</w:t>
      </w:r>
      <w:r w:rsidRPr="006F0159">
        <w:rPr>
          <w:b w:val="0"/>
          <w:i/>
          <w:noProof/>
          <w:sz w:val="18"/>
        </w:rPr>
        <w:t xml:space="preserve"> 2015</w:t>
      </w:r>
      <w:r w:rsidR="00B30E8C">
        <w:rPr>
          <w:b w:val="0"/>
          <w:i/>
          <w:noProof/>
          <w:sz w:val="18"/>
        </w:rPr>
        <w:t>,</w:t>
      </w:r>
      <w:r w:rsidRPr="006F0159">
        <w:rPr>
          <w:b w:val="0"/>
          <w:i/>
          <w:noProof/>
          <w:sz w:val="18"/>
        </w:rPr>
        <w:t xml:space="preserve"> (a) </w:t>
      </w:r>
      <w:r w:rsidR="00B30E8C">
        <w:rPr>
          <w:b w:val="0"/>
          <w:i/>
          <w:noProof/>
          <w:sz w:val="18"/>
        </w:rPr>
        <w:t>preschoolers</w:t>
      </w:r>
      <w:r w:rsidRPr="006F0159">
        <w:rPr>
          <w:b w:val="0"/>
          <w:i/>
          <w:noProof/>
          <w:sz w:val="18"/>
        </w:rPr>
        <w:t xml:space="preserve"> total N=897, </w:t>
      </w:r>
      <w:r w:rsidR="00B30E8C">
        <w:rPr>
          <w:b w:val="0"/>
          <w:i/>
          <w:noProof/>
          <w:sz w:val="18"/>
        </w:rPr>
        <w:t>of whom boys</w:t>
      </w:r>
      <w:r w:rsidRPr="006F0159">
        <w:rPr>
          <w:b w:val="0"/>
          <w:i/>
          <w:noProof/>
          <w:sz w:val="18"/>
        </w:rPr>
        <w:t xml:space="preserve"> N=482, </w:t>
      </w:r>
      <w:r w:rsidR="00B30E8C">
        <w:rPr>
          <w:b w:val="0"/>
          <w:i/>
          <w:noProof/>
          <w:sz w:val="18"/>
        </w:rPr>
        <w:t>girls</w:t>
      </w:r>
      <w:r w:rsidRPr="006F0159">
        <w:rPr>
          <w:b w:val="0"/>
          <w:i/>
          <w:noProof/>
          <w:sz w:val="18"/>
        </w:rPr>
        <w:t xml:space="preserve"> N=415, </w:t>
      </w:r>
      <w:r w:rsidR="00B30E8C">
        <w:rPr>
          <w:b w:val="0"/>
          <w:i/>
          <w:noProof/>
          <w:sz w:val="18"/>
        </w:rPr>
        <w:t>Roma</w:t>
      </w:r>
      <w:r w:rsidRPr="006F0159">
        <w:rPr>
          <w:b w:val="0"/>
          <w:i/>
          <w:noProof/>
          <w:sz w:val="18"/>
        </w:rPr>
        <w:t>ni</w:t>
      </w:r>
      <w:r w:rsidR="00B30E8C">
        <w:rPr>
          <w:b w:val="0"/>
          <w:i/>
          <w:noProof/>
          <w:sz w:val="18"/>
        </w:rPr>
        <w:t>ans</w:t>
      </w:r>
      <w:r w:rsidRPr="006F0159">
        <w:rPr>
          <w:b w:val="0"/>
          <w:i/>
          <w:noProof/>
          <w:sz w:val="18"/>
        </w:rPr>
        <w:t xml:space="preserve"> N=608, </w:t>
      </w:r>
      <w:r w:rsidR="00B30E8C">
        <w:rPr>
          <w:b w:val="0"/>
          <w:i/>
          <w:noProof/>
          <w:sz w:val="18"/>
        </w:rPr>
        <w:t>R</w:t>
      </w:r>
      <w:r w:rsidRPr="006F0159">
        <w:rPr>
          <w:b w:val="0"/>
          <w:i/>
          <w:noProof/>
          <w:sz w:val="18"/>
        </w:rPr>
        <w:t>om</w:t>
      </w:r>
      <w:r w:rsidR="00B30E8C">
        <w:rPr>
          <w:b w:val="0"/>
          <w:i/>
          <w:noProof/>
          <w:sz w:val="18"/>
        </w:rPr>
        <w:t>a</w:t>
      </w:r>
      <w:r w:rsidRPr="006F0159">
        <w:rPr>
          <w:b w:val="0"/>
          <w:i/>
          <w:noProof/>
          <w:sz w:val="18"/>
        </w:rPr>
        <w:t xml:space="preserve"> N=289, (b) </w:t>
      </w:r>
      <w:r w:rsidR="00B30E8C" w:rsidRPr="006F0159">
        <w:rPr>
          <w:b w:val="0"/>
          <w:i/>
          <w:noProof/>
          <w:sz w:val="18"/>
        </w:rPr>
        <w:t>c</w:t>
      </w:r>
      <w:r w:rsidR="00B30E8C">
        <w:rPr>
          <w:b w:val="0"/>
          <w:i/>
          <w:noProof/>
          <w:sz w:val="18"/>
        </w:rPr>
        <w:t>hildren aged 6 to 15</w:t>
      </w:r>
      <w:r w:rsidR="00B30E8C" w:rsidRPr="006F0159">
        <w:rPr>
          <w:b w:val="0"/>
          <w:i/>
          <w:noProof/>
          <w:sz w:val="18"/>
        </w:rPr>
        <w:t xml:space="preserve"> (</w:t>
      </w:r>
      <w:r w:rsidR="00B30E8C">
        <w:rPr>
          <w:b w:val="0"/>
          <w:i/>
          <w:noProof/>
          <w:sz w:val="18"/>
        </w:rPr>
        <w:t>school age</w:t>
      </w:r>
      <w:r w:rsidRPr="006F0159">
        <w:rPr>
          <w:b w:val="0"/>
          <w:i/>
          <w:noProof/>
          <w:sz w:val="18"/>
        </w:rPr>
        <w:t>) total N=2</w:t>
      </w:r>
      <w:r w:rsidR="00B30E8C">
        <w:rPr>
          <w:b w:val="0"/>
          <w:i/>
          <w:noProof/>
          <w:sz w:val="18"/>
        </w:rPr>
        <w:t>,</w:t>
      </w:r>
      <w:r w:rsidRPr="006F0159">
        <w:rPr>
          <w:b w:val="0"/>
          <w:i/>
          <w:noProof/>
          <w:sz w:val="18"/>
        </w:rPr>
        <w:t xml:space="preserve">075, </w:t>
      </w:r>
      <w:r w:rsidR="00B30E8C">
        <w:rPr>
          <w:b w:val="0"/>
          <w:i/>
          <w:noProof/>
          <w:sz w:val="18"/>
        </w:rPr>
        <w:t>of whom boys</w:t>
      </w:r>
      <w:r w:rsidR="00B30E8C" w:rsidRPr="006F0159">
        <w:rPr>
          <w:b w:val="0"/>
          <w:i/>
          <w:noProof/>
          <w:sz w:val="18"/>
        </w:rPr>
        <w:t xml:space="preserve"> </w:t>
      </w:r>
      <w:r w:rsidRPr="006F0159">
        <w:rPr>
          <w:b w:val="0"/>
          <w:i/>
          <w:noProof/>
          <w:sz w:val="18"/>
        </w:rPr>
        <w:t>N=1</w:t>
      </w:r>
      <w:r w:rsidR="00B30E8C">
        <w:rPr>
          <w:b w:val="0"/>
          <w:i/>
          <w:noProof/>
          <w:sz w:val="18"/>
        </w:rPr>
        <w:t>,</w:t>
      </w:r>
      <w:r w:rsidRPr="006F0159">
        <w:rPr>
          <w:b w:val="0"/>
          <w:i/>
          <w:noProof/>
          <w:sz w:val="18"/>
        </w:rPr>
        <w:t xml:space="preserve">091, </w:t>
      </w:r>
      <w:r w:rsidR="00B30E8C">
        <w:rPr>
          <w:b w:val="0"/>
          <w:i/>
          <w:noProof/>
          <w:sz w:val="18"/>
        </w:rPr>
        <w:t>girls</w:t>
      </w:r>
      <w:r w:rsidRPr="006F0159">
        <w:rPr>
          <w:b w:val="0"/>
          <w:i/>
          <w:noProof/>
          <w:sz w:val="18"/>
        </w:rPr>
        <w:t xml:space="preserve"> N=984, </w:t>
      </w:r>
      <w:r w:rsidR="00B30E8C">
        <w:rPr>
          <w:b w:val="0"/>
          <w:i/>
          <w:noProof/>
          <w:sz w:val="18"/>
        </w:rPr>
        <w:t>R</w:t>
      </w:r>
      <w:r w:rsidRPr="006F0159">
        <w:rPr>
          <w:b w:val="0"/>
          <w:i/>
          <w:noProof/>
          <w:sz w:val="18"/>
        </w:rPr>
        <w:t>om</w:t>
      </w:r>
      <w:r w:rsidR="00B30E8C">
        <w:rPr>
          <w:b w:val="0"/>
          <w:i/>
          <w:noProof/>
          <w:sz w:val="18"/>
        </w:rPr>
        <w:t>a</w:t>
      </w:r>
      <w:r w:rsidRPr="006F0159">
        <w:rPr>
          <w:b w:val="0"/>
          <w:i/>
          <w:noProof/>
          <w:sz w:val="18"/>
        </w:rPr>
        <w:t>ni</w:t>
      </w:r>
      <w:r w:rsidR="00B30E8C">
        <w:rPr>
          <w:b w:val="0"/>
          <w:i/>
          <w:noProof/>
          <w:sz w:val="18"/>
        </w:rPr>
        <w:t>ans</w:t>
      </w:r>
      <w:r w:rsidRPr="006F0159">
        <w:rPr>
          <w:b w:val="0"/>
          <w:i/>
          <w:noProof/>
          <w:sz w:val="18"/>
        </w:rPr>
        <w:t xml:space="preserve"> N=1</w:t>
      </w:r>
      <w:r w:rsidR="00B30E8C">
        <w:rPr>
          <w:b w:val="0"/>
          <w:i/>
          <w:noProof/>
          <w:sz w:val="18"/>
        </w:rPr>
        <w:t>,</w:t>
      </w:r>
      <w:r w:rsidRPr="006F0159">
        <w:rPr>
          <w:b w:val="0"/>
          <w:i/>
          <w:noProof/>
          <w:sz w:val="18"/>
        </w:rPr>
        <w:t xml:space="preserve">621, </w:t>
      </w:r>
      <w:r w:rsidR="00B30E8C">
        <w:rPr>
          <w:b w:val="0"/>
          <w:i/>
          <w:noProof/>
          <w:sz w:val="18"/>
        </w:rPr>
        <w:t>R</w:t>
      </w:r>
      <w:r w:rsidRPr="006F0159">
        <w:rPr>
          <w:b w:val="0"/>
          <w:i/>
          <w:noProof/>
          <w:sz w:val="18"/>
        </w:rPr>
        <w:t>om</w:t>
      </w:r>
      <w:r w:rsidR="00B30E8C">
        <w:rPr>
          <w:b w:val="0"/>
          <w:i/>
          <w:noProof/>
          <w:sz w:val="18"/>
        </w:rPr>
        <w:t>a</w:t>
      </w:r>
      <w:r w:rsidRPr="006F0159">
        <w:rPr>
          <w:b w:val="0"/>
          <w:i/>
          <w:noProof/>
          <w:sz w:val="18"/>
        </w:rPr>
        <w:t xml:space="preserve"> N=454;</w:t>
      </w:r>
    </w:p>
    <w:p w:rsidR="00E907F0" w:rsidRPr="006F0159" w:rsidRDefault="00B30E8C" w:rsidP="00E907F0">
      <w:pPr>
        <w:spacing w:before="120" w:after="120"/>
        <w:rPr>
          <w:rFonts w:cs="Calibri"/>
          <w:noProof/>
          <w:szCs w:val="22"/>
        </w:rPr>
      </w:pPr>
      <w:r>
        <w:rPr>
          <w:rFonts w:cs="Calibri"/>
          <w:noProof/>
          <w:szCs w:val="22"/>
        </w:rPr>
        <w:t xml:space="preserve">According to the interviewed community professionals, they carried out several activities to </w:t>
      </w:r>
      <w:r w:rsidR="0077464F">
        <w:rPr>
          <w:rFonts w:cs="Calibri"/>
          <w:noProof/>
          <w:szCs w:val="22"/>
        </w:rPr>
        <w:t>advocate for and encourage sc</w:t>
      </w:r>
      <w:r>
        <w:rPr>
          <w:rFonts w:cs="Calibri"/>
          <w:noProof/>
          <w:szCs w:val="22"/>
        </w:rPr>
        <w:t xml:space="preserve">hool attendance, </w:t>
      </w:r>
      <w:r w:rsidR="0077464F">
        <w:rPr>
          <w:rFonts w:cs="Calibri"/>
          <w:noProof/>
          <w:szCs w:val="22"/>
        </w:rPr>
        <w:t>but their efforts had limited results</w:t>
      </w:r>
      <w:r w:rsidR="00E907F0" w:rsidRPr="006F0159">
        <w:rPr>
          <w:rFonts w:cs="Calibri"/>
          <w:noProof/>
          <w:szCs w:val="22"/>
        </w:rPr>
        <w:t xml:space="preserve">. </w:t>
      </w:r>
      <w:r w:rsidR="0077464F">
        <w:rPr>
          <w:rFonts w:cs="Calibri"/>
          <w:noProof/>
          <w:szCs w:val="22"/>
        </w:rPr>
        <w:t>Of the children initially identified as school dropouts, who said they did not attend school and did not intend to go back there</w:t>
      </w:r>
      <w:r w:rsidR="00E1527C" w:rsidRPr="006F0159">
        <w:rPr>
          <w:rFonts w:cs="Calibri"/>
          <w:noProof/>
          <w:szCs w:val="22"/>
        </w:rPr>
        <w:t>,</w:t>
      </w:r>
      <w:r w:rsidR="00E907F0" w:rsidRPr="006F0159">
        <w:rPr>
          <w:rFonts w:cs="Calibri"/>
          <w:noProof/>
          <w:szCs w:val="22"/>
        </w:rPr>
        <w:t xml:space="preserve"> 39</w:t>
      </w:r>
      <w:r w:rsidR="0077464F">
        <w:rPr>
          <w:rFonts w:cs="Calibri"/>
          <w:noProof/>
          <w:szCs w:val="22"/>
        </w:rPr>
        <w:t xml:space="preserve"> percent</w:t>
      </w:r>
      <w:r w:rsidR="00E907F0" w:rsidRPr="006F0159">
        <w:rPr>
          <w:rFonts w:cs="Calibri"/>
          <w:noProof/>
          <w:szCs w:val="22"/>
        </w:rPr>
        <w:t xml:space="preserve"> (116 c</w:t>
      </w:r>
      <w:r w:rsidR="0077464F">
        <w:rPr>
          <w:rFonts w:cs="Calibri"/>
          <w:noProof/>
          <w:szCs w:val="22"/>
        </w:rPr>
        <w:t>hildren out of</w:t>
      </w:r>
      <w:r w:rsidR="00E907F0" w:rsidRPr="006F0159">
        <w:rPr>
          <w:rFonts w:cs="Calibri"/>
          <w:noProof/>
          <w:szCs w:val="22"/>
        </w:rPr>
        <w:t xml:space="preserve"> 294) </w:t>
      </w:r>
      <w:r w:rsidR="0077464F">
        <w:rPr>
          <w:rFonts w:cs="Calibri"/>
          <w:noProof/>
          <w:szCs w:val="22"/>
        </w:rPr>
        <w:t xml:space="preserve">resumed education, including via the “Second Chance” </w:t>
      </w:r>
      <w:r w:rsidR="008C5F00">
        <w:rPr>
          <w:rFonts w:cs="Calibri"/>
          <w:noProof/>
          <w:szCs w:val="22"/>
        </w:rPr>
        <w:t xml:space="preserve">national </w:t>
      </w:r>
      <w:r w:rsidR="0077464F">
        <w:rPr>
          <w:rFonts w:cs="Calibri"/>
          <w:noProof/>
          <w:szCs w:val="22"/>
        </w:rPr>
        <w:t>programme, and were no longer listed with this vulnerability at the second use of the A</w:t>
      </w:r>
      <w:r w:rsidR="00E907F0" w:rsidRPr="006F0159">
        <w:rPr>
          <w:rFonts w:cs="Calibri"/>
          <w:noProof/>
          <w:szCs w:val="22"/>
        </w:rPr>
        <w:t>urora</w:t>
      </w:r>
      <w:r w:rsidR="0077464F">
        <w:rPr>
          <w:rFonts w:cs="Calibri"/>
          <w:noProof/>
          <w:szCs w:val="22"/>
        </w:rPr>
        <w:t xml:space="preserve"> questionnaire</w:t>
      </w:r>
      <w:r w:rsidR="00E907F0" w:rsidRPr="006F0159">
        <w:rPr>
          <w:rFonts w:cs="Calibri"/>
          <w:noProof/>
          <w:szCs w:val="22"/>
        </w:rPr>
        <w:t xml:space="preserve">. </w:t>
      </w:r>
    </w:p>
    <w:p w:rsidR="00F03758" w:rsidRPr="006F0159" w:rsidRDefault="0077464F" w:rsidP="009B186A">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w:t>
      </w:r>
      <w:r w:rsidR="00F03758" w:rsidRPr="006F0159">
        <w:rPr>
          <w:noProof/>
          <w:color w:val="auto"/>
          <w:sz w:val="20"/>
        </w:rPr>
        <w:t>C</w:t>
      </w:r>
      <w:r>
        <w:rPr>
          <w:noProof/>
          <w:color w:val="auto"/>
          <w:sz w:val="20"/>
        </w:rPr>
        <w:t>hildren were advised to access the “Second Chance</w:t>
      </w:r>
      <w:r w:rsidR="00F03758" w:rsidRPr="006F0159">
        <w:rPr>
          <w:noProof/>
          <w:color w:val="auto"/>
          <w:sz w:val="20"/>
        </w:rPr>
        <w:t>”</w:t>
      </w:r>
      <w:r>
        <w:rPr>
          <w:noProof/>
          <w:color w:val="auto"/>
          <w:sz w:val="20"/>
        </w:rPr>
        <w:t xml:space="preserve"> Programme</w:t>
      </w:r>
      <w:r w:rsidR="009B186A">
        <w:rPr>
          <w:noProof/>
          <w:color w:val="auto"/>
          <w:sz w:val="20"/>
        </w:rPr>
        <w:t>, and as such, their access to education increased. There are children who resumed classes they had abandoned a couple of years back</w:t>
      </w:r>
      <w:r w:rsidR="00F03758" w:rsidRPr="006F0159">
        <w:rPr>
          <w:noProof/>
          <w:color w:val="auto"/>
          <w:sz w:val="20"/>
        </w:rPr>
        <w:t>”</w:t>
      </w:r>
      <w:r w:rsidR="009B186A">
        <w:rPr>
          <w:noProof/>
          <w:color w:val="auto"/>
          <w:sz w:val="20"/>
        </w:rPr>
        <w:t>.</w:t>
      </w:r>
      <w:r w:rsidR="00F03758" w:rsidRPr="006F0159">
        <w:rPr>
          <w:noProof/>
          <w:color w:val="auto"/>
          <w:sz w:val="20"/>
        </w:rPr>
        <w:t xml:space="preserve"> </w:t>
      </w:r>
    </w:p>
    <w:p w:rsidR="00F03758" w:rsidRPr="006F0159" w:rsidRDefault="009B186A" w:rsidP="00F03758">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00F03758" w:rsidRPr="006F0159">
        <w:rPr>
          <w:noProof/>
          <w:color w:val="auto"/>
          <w:sz w:val="20"/>
        </w:rPr>
        <w:t>ocial</w:t>
      </w:r>
      <w:r>
        <w:rPr>
          <w:noProof/>
          <w:color w:val="auto"/>
          <w:sz w:val="20"/>
        </w:rPr>
        <w:t>/outreach worker</w:t>
      </w:r>
      <w:r w:rsidR="00F03758" w:rsidRPr="006F0159">
        <w:rPr>
          <w:noProof/>
          <w:color w:val="auto"/>
          <w:sz w:val="20"/>
        </w:rPr>
        <w:t xml:space="preserve">, </w:t>
      </w:r>
      <w:r>
        <w:rPr>
          <w:noProof/>
          <w:color w:val="auto"/>
          <w:sz w:val="20"/>
        </w:rPr>
        <w:t>N</w:t>
      </w:r>
      <w:r w:rsidR="00F03758" w:rsidRPr="006F0159">
        <w:rPr>
          <w:noProof/>
          <w:color w:val="auto"/>
          <w:sz w:val="20"/>
        </w:rPr>
        <w:t>eamț</w:t>
      </w:r>
      <w:r>
        <w:rPr>
          <w:noProof/>
          <w:color w:val="auto"/>
          <w:sz w:val="20"/>
        </w:rPr>
        <w:t xml:space="preserve"> county</w:t>
      </w:r>
    </w:p>
    <w:p w:rsidR="00F03758" w:rsidRPr="006F0159" w:rsidRDefault="009B186A" w:rsidP="00F03758">
      <w:pPr>
        <w:spacing w:before="120" w:after="120"/>
        <w:rPr>
          <w:rFonts w:cs="Calibri"/>
          <w:noProof/>
          <w:szCs w:val="22"/>
        </w:rPr>
      </w:pPr>
      <w:r>
        <w:rPr>
          <w:rFonts w:cs="Calibri"/>
          <w:noProof/>
          <w:szCs w:val="22"/>
        </w:rPr>
        <w:t xml:space="preserve">However, </w:t>
      </w:r>
      <w:r w:rsidR="00E907F0" w:rsidRPr="006F0159">
        <w:rPr>
          <w:rFonts w:cs="Calibri"/>
          <w:noProof/>
          <w:szCs w:val="22"/>
        </w:rPr>
        <w:t>2</w:t>
      </w:r>
      <w:r>
        <w:rPr>
          <w:rFonts w:cs="Calibri"/>
          <w:noProof/>
          <w:szCs w:val="22"/>
        </w:rPr>
        <w:t>.</w:t>
      </w:r>
      <w:r w:rsidR="00E907F0" w:rsidRPr="006F0159">
        <w:rPr>
          <w:rFonts w:cs="Calibri"/>
          <w:noProof/>
          <w:szCs w:val="22"/>
        </w:rPr>
        <w:t>5</w:t>
      </w:r>
      <w:r>
        <w:rPr>
          <w:rFonts w:cs="Calibri"/>
          <w:noProof/>
          <w:szCs w:val="22"/>
        </w:rPr>
        <w:t xml:space="preserve"> percent of the children who were recorded as attending school when first assessed (</w:t>
      </w:r>
      <w:r w:rsidR="00E907F0" w:rsidRPr="006F0159">
        <w:rPr>
          <w:rFonts w:cs="Calibri"/>
          <w:noProof/>
          <w:szCs w:val="22"/>
        </w:rPr>
        <w:t>69</w:t>
      </w:r>
      <w:r>
        <w:rPr>
          <w:rFonts w:cs="Calibri"/>
          <w:noProof/>
          <w:szCs w:val="22"/>
        </w:rPr>
        <w:t xml:space="preserve"> of </w:t>
      </w:r>
      <w:r w:rsidR="00E907F0" w:rsidRPr="006F0159">
        <w:rPr>
          <w:rFonts w:cs="Calibri"/>
          <w:noProof/>
          <w:szCs w:val="22"/>
        </w:rPr>
        <w:t>2</w:t>
      </w:r>
      <w:r>
        <w:rPr>
          <w:rFonts w:cs="Calibri"/>
          <w:noProof/>
          <w:szCs w:val="22"/>
        </w:rPr>
        <w:t>,</w:t>
      </w:r>
      <w:r w:rsidR="00E907F0" w:rsidRPr="006F0159">
        <w:rPr>
          <w:rFonts w:cs="Calibri"/>
          <w:noProof/>
          <w:szCs w:val="22"/>
        </w:rPr>
        <w:t>753</w:t>
      </w:r>
      <w:r>
        <w:rPr>
          <w:rFonts w:cs="Calibri"/>
          <w:noProof/>
          <w:szCs w:val="22"/>
        </w:rPr>
        <w:t xml:space="preserve"> not recorded as dropouts initially), dropped out of school between </w:t>
      </w:r>
      <w:r w:rsidR="00E907F0" w:rsidRPr="006F0159">
        <w:rPr>
          <w:rFonts w:cs="Calibri"/>
          <w:noProof/>
          <w:szCs w:val="22"/>
        </w:rPr>
        <w:t>2014</w:t>
      </w:r>
      <w:r>
        <w:rPr>
          <w:rFonts w:cs="Calibri"/>
          <w:noProof/>
          <w:szCs w:val="22"/>
        </w:rPr>
        <w:t xml:space="preserve"> and</w:t>
      </w:r>
      <w:r w:rsidR="00E907F0" w:rsidRPr="006F0159">
        <w:rPr>
          <w:rFonts w:cs="Calibri"/>
          <w:noProof/>
          <w:szCs w:val="22"/>
        </w:rPr>
        <w:t xml:space="preserve"> 2015</w:t>
      </w:r>
      <w:r>
        <w:rPr>
          <w:rFonts w:cs="Calibri"/>
          <w:noProof/>
          <w:szCs w:val="22"/>
        </w:rPr>
        <w:t xml:space="preserve"> when the Aurora reassessments took place</w:t>
      </w:r>
      <w:r w:rsidR="00E907F0" w:rsidRPr="006F0159">
        <w:rPr>
          <w:rFonts w:cs="Calibri"/>
          <w:noProof/>
          <w:szCs w:val="22"/>
        </w:rPr>
        <w:t>.</w:t>
      </w:r>
      <w:r w:rsidR="00446F47" w:rsidRPr="006F0159">
        <w:rPr>
          <w:rFonts w:cs="Calibri"/>
          <w:noProof/>
          <w:szCs w:val="22"/>
        </w:rPr>
        <w:t xml:space="preserve"> </w:t>
      </w:r>
      <w:r>
        <w:rPr>
          <w:rFonts w:cs="Calibri"/>
          <w:noProof/>
          <w:szCs w:val="22"/>
        </w:rPr>
        <w:t xml:space="preserve">Of them, nearly </w:t>
      </w:r>
      <w:r w:rsidR="00446F47" w:rsidRPr="006F0159">
        <w:rPr>
          <w:rFonts w:cs="Calibri"/>
          <w:noProof/>
          <w:szCs w:val="22"/>
        </w:rPr>
        <w:t>40</w:t>
      </w:r>
      <w:r>
        <w:rPr>
          <w:rFonts w:cs="Calibri"/>
          <w:noProof/>
          <w:szCs w:val="22"/>
        </w:rPr>
        <w:t xml:space="preserve"> percent</w:t>
      </w:r>
      <w:r w:rsidR="00446F47" w:rsidRPr="006F0159">
        <w:rPr>
          <w:rFonts w:cs="Calibri"/>
          <w:noProof/>
          <w:szCs w:val="22"/>
        </w:rPr>
        <w:t xml:space="preserve"> </w:t>
      </w:r>
      <w:r w:rsidR="00EF53A1" w:rsidRPr="006F0159">
        <w:rPr>
          <w:rFonts w:cs="Calibri"/>
          <w:noProof/>
          <w:szCs w:val="22"/>
        </w:rPr>
        <w:t>(27</w:t>
      </w:r>
      <w:r>
        <w:rPr>
          <w:rFonts w:cs="Calibri"/>
          <w:noProof/>
          <w:szCs w:val="22"/>
        </w:rPr>
        <w:t xml:space="preserve"> children</w:t>
      </w:r>
      <w:r w:rsidR="00EF53A1" w:rsidRPr="006F0159">
        <w:rPr>
          <w:rFonts w:cs="Calibri"/>
          <w:noProof/>
          <w:szCs w:val="22"/>
        </w:rPr>
        <w:t xml:space="preserve">) </w:t>
      </w:r>
      <w:r>
        <w:rPr>
          <w:rFonts w:cs="Calibri"/>
          <w:noProof/>
          <w:szCs w:val="22"/>
        </w:rPr>
        <w:t>were recorded at T0 at risk of dropping out</w:t>
      </w:r>
      <w:r w:rsidR="00446F47" w:rsidRPr="006F0159">
        <w:rPr>
          <w:rFonts w:cs="Calibri"/>
          <w:noProof/>
          <w:szCs w:val="22"/>
        </w:rPr>
        <w:t>.</w:t>
      </w:r>
    </w:p>
    <w:p w:rsidR="00F03758" w:rsidRPr="006F0159" w:rsidRDefault="00F03758" w:rsidP="009B017D">
      <w:pPr>
        <w:pStyle w:val="Caption"/>
        <w:keepNext/>
        <w:keepLines/>
        <w:spacing w:after="60"/>
        <w:rPr>
          <w:noProof/>
          <w:sz w:val="18"/>
        </w:rPr>
      </w:pPr>
      <w:bookmarkStart w:id="297" w:name="_Toc361408604"/>
      <w:r w:rsidRPr="006F0159">
        <w:rPr>
          <w:noProof/>
          <w:sz w:val="18"/>
        </w:rPr>
        <w:t>Tabl</w:t>
      </w:r>
      <w:r w:rsidR="009B186A">
        <w:rPr>
          <w:noProof/>
          <w:sz w:val="18"/>
        </w:rPr>
        <w:t>e</w:t>
      </w:r>
      <w:r w:rsidRPr="006F0159">
        <w:rPr>
          <w:noProof/>
          <w:sz w:val="18"/>
        </w:rPr>
        <w:t xml:space="preserve"> </w:t>
      </w:r>
      <w:r w:rsidR="002651A3" w:rsidRPr="006F0159">
        <w:rPr>
          <w:noProof/>
          <w:sz w:val="18"/>
        </w:rPr>
        <w:fldChar w:fldCharType="begin"/>
      </w:r>
      <w:r w:rsidRPr="006F0159">
        <w:rPr>
          <w:noProof/>
          <w:sz w:val="18"/>
        </w:rPr>
        <w:instrText xml:space="preserve"> SEQ Tabel \* ARABIC </w:instrText>
      </w:r>
      <w:r w:rsidR="002651A3" w:rsidRPr="006F0159">
        <w:rPr>
          <w:noProof/>
          <w:sz w:val="18"/>
        </w:rPr>
        <w:fldChar w:fldCharType="separate"/>
      </w:r>
      <w:r w:rsidR="00DB476C">
        <w:rPr>
          <w:noProof/>
          <w:sz w:val="18"/>
        </w:rPr>
        <w:t>23</w:t>
      </w:r>
      <w:r w:rsidR="002651A3" w:rsidRPr="006F0159">
        <w:rPr>
          <w:noProof/>
          <w:sz w:val="18"/>
        </w:rPr>
        <w:fldChar w:fldCharType="end"/>
      </w:r>
      <w:r w:rsidRPr="006F0159">
        <w:rPr>
          <w:noProof/>
          <w:sz w:val="18"/>
        </w:rPr>
        <w:t>. Evolu</w:t>
      </w:r>
      <w:r w:rsidR="00055A7D">
        <w:rPr>
          <w:noProof/>
          <w:sz w:val="18"/>
        </w:rPr>
        <w:t xml:space="preserve">tion of education-related </w:t>
      </w:r>
      <w:r w:rsidRPr="006F0159">
        <w:rPr>
          <w:noProof/>
          <w:sz w:val="18"/>
        </w:rPr>
        <w:t>vulnerabilit</w:t>
      </w:r>
      <w:r w:rsidR="00055A7D">
        <w:rPr>
          <w:noProof/>
          <w:sz w:val="18"/>
        </w:rPr>
        <w:t>ies</w:t>
      </w:r>
      <w:r w:rsidR="00BF14FC">
        <w:rPr>
          <w:noProof/>
          <w:sz w:val="18"/>
        </w:rPr>
        <w:t xml:space="preserve"> in children,</w:t>
      </w:r>
      <w:r w:rsidR="00055A7D">
        <w:rPr>
          <w:noProof/>
          <w:sz w:val="18"/>
        </w:rPr>
        <w:t xml:space="preserve"> </w:t>
      </w:r>
      <w:r w:rsidR="005C72F8">
        <w:rPr>
          <w:noProof/>
          <w:sz w:val="18"/>
        </w:rPr>
        <w:t>based on</w:t>
      </w:r>
      <w:r w:rsidR="00055A7D">
        <w:rPr>
          <w:noProof/>
          <w:sz w:val="18"/>
        </w:rPr>
        <w:t xml:space="preserve"> </w:t>
      </w:r>
      <w:r w:rsidRPr="006F0159">
        <w:rPr>
          <w:noProof/>
          <w:sz w:val="18"/>
        </w:rPr>
        <w:t>Aurora</w:t>
      </w:r>
      <w:bookmarkEnd w:id="297"/>
      <w:r w:rsidR="00BF14FC">
        <w:rPr>
          <w:noProof/>
          <w:sz w:val="18"/>
        </w:rPr>
        <w:t>s</w:t>
      </w:r>
    </w:p>
    <w:tbl>
      <w:tblPr>
        <w:tblStyle w:val="LightList-Accent12"/>
        <w:tblW w:w="10314" w:type="dxa"/>
        <w:tblLayout w:type="fixed"/>
        <w:tblLook w:val="04A0" w:firstRow="1" w:lastRow="0" w:firstColumn="1" w:lastColumn="0" w:noHBand="0" w:noVBand="1"/>
      </w:tblPr>
      <w:tblGrid>
        <w:gridCol w:w="4786"/>
        <w:gridCol w:w="1559"/>
        <w:gridCol w:w="1985"/>
        <w:gridCol w:w="1984"/>
      </w:tblGrid>
      <w:tr w:rsidR="00D946CB" w:rsidRPr="006F0159" w:rsidTr="00EF53A1">
        <w:trPr>
          <w:cnfStyle w:val="100000000000" w:firstRow="1" w:lastRow="0" w:firstColumn="0" w:lastColumn="0" w:oddVBand="0" w:evenVBand="0" w:oddHBand="0"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786" w:type="dxa"/>
            <w:noWrap/>
            <w:vAlign w:val="center"/>
            <w:hideMark/>
          </w:tcPr>
          <w:p w:rsidR="00D946CB" w:rsidRPr="006F0159" w:rsidRDefault="00D946CB" w:rsidP="00F03758">
            <w:pPr>
              <w:spacing w:before="0" w:after="0"/>
              <w:jc w:val="center"/>
              <w:rPr>
                <w:b w:val="0"/>
                <w:sz w:val="18"/>
                <w:szCs w:val="18"/>
                <w:lang w:bidi="ar-SA"/>
              </w:rPr>
            </w:pPr>
            <w:r w:rsidRPr="006F0159">
              <w:rPr>
                <w:b w:val="0"/>
                <w:sz w:val="18"/>
                <w:szCs w:val="18"/>
                <w:lang w:bidi="ar-SA"/>
              </w:rPr>
              <w:t>Vulnerabilit</w:t>
            </w:r>
            <w:r w:rsidR="00055A7D">
              <w:rPr>
                <w:b w:val="0"/>
                <w:sz w:val="18"/>
                <w:szCs w:val="18"/>
                <w:lang w:bidi="ar-SA"/>
              </w:rPr>
              <w:t>y</w:t>
            </w:r>
          </w:p>
        </w:tc>
        <w:tc>
          <w:tcPr>
            <w:tcW w:w="1559" w:type="dxa"/>
            <w:hideMark/>
          </w:tcPr>
          <w:p w:rsidR="00D946CB" w:rsidRPr="006F0159" w:rsidRDefault="00D946CB" w:rsidP="00F03758">
            <w:pPr>
              <w:spacing w:before="0" w:after="0"/>
              <w:jc w:val="center"/>
              <w:cnfStyle w:val="100000000000" w:firstRow="1" w:lastRow="0" w:firstColumn="0" w:lastColumn="0" w:oddVBand="0" w:evenVBand="0" w:oddHBand="0" w:evenHBand="0" w:firstRowFirstColumn="0" w:firstRowLastColumn="0" w:lastRowFirstColumn="0" w:lastRowLastColumn="0"/>
              <w:rPr>
                <w:b w:val="0"/>
                <w:sz w:val="18"/>
                <w:szCs w:val="18"/>
                <w:lang w:bidi="ar-SA"/>
              </w:rPr>
            </w:pPr>
            <w:r w:rsidRPr="006F0159">
              <w:rPr>
                <w:b w:val="0"/>
                <w:sz w:val="18"/>
                <w:szCs w:val="18"/>
                <w:lang w:bidi="ar-SA"/>
              </w:rPr>
              <w:t>Num</w:t>
            </w:r>
            <w:r w:rsidR="00055A7D">
              <w:rPr>
                <w:b w:val="0"/>
                <w:sz w:val="18"/>
                <w:szCs w:val="18"/>
                <w:lang w:bidi="ar-SA"/>
              </w:rPr>
              <w:t>ber of initial cases</w:t>
            </w:r>
            <w:r w:rsidRPr="006F0159">
              <w:rPr>
                <w:b w:val="0"/>
                <w:sz w:val="18"/>
                <w:szCs w:val="18"/>
                <w:lang w:bidi="ar-SA"/>
              </w:rPr>
              <w:t xml:space="preserve"> (a</w:t>
            </w:r>
            <w:r w:rsidR="00055A7D">
              <w:rPr>
                <w:b w:val="0"/>
                <w:sz w:val="18"/>
                <w:szCs w:val="18"/>
                <w:lang w:bidi="ar-SA"/>
              </w:rPr>
              <w:t>t</w:t>
            </w:r>
            <w:r w:rsidRPr="006F0159">
              <w:rPr>
                <w:b w:val="0"/>
                <w:sz w:val="18"/>
                <w:szCs w:val="18"/>
                <w:lang w:bidi="ar-SA"/>
              </w:rPr>
              <w:t xml:space="preserve"> T0)</w:t>
            </w:r>
          </w:p>
        </w:tc>
        <w:tc>
          <w:tcPr>
            <w:tcW w:w="1985" w:type="dxa"/>
          </w:tcPr>
          <w:p w:rsidR="00D946CB" w:rsidRPr="006F0159" w:rsidRDefault="00D946CB" w:rsidP="00F03758">
            <w:pPr>
              <w:spacing w:before="0" w:after="0"/>
              <w:jc w:val="center"/>
              <w:cnfStyle w:val="100000000000" w:firstRow="1" w:lastRow="0" w:firstColumn="0" w:lastColumn="0" w:oddVBand="0" w:evenVBand="0" w:oddHBand="0" w:evenHBand="0" w:firstRowFirstColumn="0" w:firstRowLastColumn="0" w:lastRowFirstColumn="0" w:lastRowLastColumn="0"/>
              <w:rPr>
                <w:b w:val="0"/>
                <w:sz w:val="18"/>
                <w:szCs w:val="18"/>
                <w:lang w:bidi="ar-SA"/>
              </w:rPr>
            </w:pPr>
            <w:r w:rsidRPr="006F0159">
              <w:rPr>
                <w:b w:val="0"/>
                <w:sz w:val="18"/>
                <w:szCs w:val="18"/>
                <w:lang w:bidi="ar-SA"/>
              </w:rPr>
              <w:t xml:space="preserve">% </w:t>
            </w:r>
            <w:r w:rsidR="00055A7D">
              <w:rPr>
                <w:b w:val="0"/>
                <w:sz w:val="18"/>
                <w:szCs w:val="18"/>
                <w:lang w:bidi="ar-SA"/>
              </w:rPr>
              <w:t xml:space="preserve">of cases in which the </w:t>
            </w:r>
            <w:r w:rsidRPr="006F0159">
              <w:rPr>
                <w:b w:val="0"/>
                <w:sz w:val="18"/>
                <w:szCs w:val="18"/>
                <w:lang w:bidi="ar-SA"/>
              </w:rPr>
              <w:t>vulnerabilit</w:t>
            </w:r>
            <w:r w:rsidR="00055A7D">
              <w:rPr>
                <w:b w:val="0"/>
                <w:sz w:val="18"/>
                <w:szCs w:val="18"/>
                <w:lang w:bidi="ar-SA"/>
              </w:rPr>
              <w:t xml:space="preserve">y </w:t>
            </w:r>
            <w:r w:rsidR="00586621">
              <w:rPr>
                <w:b w:val="0"/>
                <w:sz w:val="18"/>
                <w:szCs w:val="18"/>
                <w:lang w:bidi="ar-SA"/>
              </w:rPr>
              <w:t>was no longer present</w:t>
            </w:r>
            <w:r w:rsidR="00055A7D">
              <w:rPr>
                <w:b w:val="0"/>
                <w:sz w:val="18"/>
                <w:szCs w:val="18"/>
                <w:lang w:bidi="ar-SA"/>
              </w:rPr>
              <w:t xml:space="preserve"> </w:t>
            </w:r>
            <w:r w:rsidRPr="006F0159">
              <w:rPr>
                <w:b w:val="0"/>
                <w:sz w:val="18"/>
                <w:szCs w:val="18"/>
                <w:lang w:bidi="ar-SA"/>
              </w:rPr>
              <w:t>(</w:t>
            </w:r>
            <w:r w:rsidR="00586621">
              <w:rPr>
                <w:b w:val="0"/>
                <w:sz w:val="18"/>
                <w:szCs w:val="18"/>
                <w:lang w:bidi="ar-SA"/>
              </w:rPr>
              <w:t xml:space="preserve">listed at </w:t>
            </w:r>
            <w:r w:rsidRPr="006F0159">
              <w:rPr>
                <w:b w:val="0"/>
                <w:sz w:val="18"/>
                <w:szCs w:val="18"/>
                <w:lang w:bidi="ar-SA"/>
              </w:rPr>
              <w:t>T0</w:t>
            </w:r>
            <w:r w:rsidR="00586621">
              <w:rPr>
                <w:b w:val="0"/>
                <w:sz w:val="18"/>
                <w:szCs w:val="18"/>
                <w:lang w:bidi="ar-SA"/>
              </w:rPr>
              <w:t xml:space="preserve"> only</w:t>
            </w:r>
            <w:r w:rsidRPr="006F0159">
              <w:rPr>
                <w:b w:val="0"/>
                <w:sz w:val="18"/>
                <w:szCs w:val="18"/>
                <w:lang w:bidi="ar-SA"/>
              </w:rPr>
              <w:t xml:space="preserve">) </w:t>
            </w:r>
          </w:p>
        </w:tc>
        <w:tc>
          <w:tcPr>
            <w:tcW w:w="1984" w:type="dxa"/>
          </w:tcPr>
          <w:p w:rsidR="00D946CB" w:rsidRPr="006F0159" w:rsidRDefault="00D946CB" w:rsidP="00F03758">
            <w:pPr>
              <w:spacing w:before="0" w:after="0"/>
              <w:jc w:val="center"/>
              <w:cnfStyle w:val="100000000000" w:firstRow="1" w:lastRow="0" w:firstColumn="0" w:lastColumn="0" w:oddVBand="0" w:evenVBand="0" w:oddHBand="0" w:evenHBand="0" w:firstRowFirstColumn="0" w:firstRowLastColumn="0" w:lastRowFirstColumn="0" w:lastRowLastColumn="0"/>
              <w:rPr>
                <w:b w:val="0"/>
                <w:sz w:val="18"/>
                <w:szCs w:val="18"/>
                <w:lang w:bidi="ar-SA"/>
              </w:rPr>
            </w:pPr>
            <w:r w:rsidRPr="006F0159">
              <w:rPr>
                <w:b w:val="0"/>
                <w:sz w:val="18"/>
                <w:szCs w:val="18"/>
                <w:lang w:bidi="ar-SA"/>
              </w:rPr>
              <w:t xml:space="preserve">% </w:t>
            </w:r>
            <w:r w:rsidR="00586621">
              <w:rPr>
                <w:b w:val="0"/>
                <w:sz w:val="18"/>
                <w:szCs w:val="18"/>
                <w:lang w:bidi="ar-SA"/>
              </w:rPr>
              <w:t>cases in which the vulnerability persisted (listed</w:t>
            </w:r>
            <w:r w:rsidRPr="006F0159">
              <w:rPr>
                <w:b w:val="0"/>
                <w:sz w:val="18"/>
                <w:szCs w:val="18"/>
                <w:lang w:bidi="ar-SA"/>
              </w:rPr>
              <w:t xml:space="preserve"> </w:t>
            </w:r>
            <w:r w:rsidR="00586621">
              <w:rPr>
                <w:b w:val="0"/>
                <w:sz w:val="18"/>
                <w:szCs w:val="18"/>
                <w:lang w:bidi="ar-SA"/>
              </w:rPr>
              <w:t>at</w:t>
            </w:r>
            <w:r w:rsidRPr="006F0159">
              <w:rPr>
                <w:b w:val="0"/>
                <w:sz w:val="18"/>
                <w:szCs w:val="18"/>
                <w:lang w:bidi="ar-SA"/>
              </w:rPr>
              <w:t xml:space="preserve"> </w:t>
            </w:r>
            <w:r w:rsidR="00586621">
              <w:rPr>
                <w:b w:val="0"/>
                <w:sz w:val="18"/>
                <w:szCs w:val="18"/>
                <w:lang w:bidi="ar-SA"/>
              </w:rPr>
              <w:t xml:space="preserve">both </w:t>
            </w:r>
            <w:r w:rsidRPr="006F0159">
              <w:rPr>
                <w:b w:val="0"/>
                <w:sz w:val="18"/>
                <w:szCs w:val="18"/>
                <w:lang w:bidi="ar-SA"/>
              </w:rPr>
              <w:t xml:space="preserve">T0 </w:t>
            </w:r>
            <w:r w:rsidR="00586621">
              <w:rPr>
                <w:b w:val="0"/>
                <w:sz w:val="18"/>
                <w:szCs w:val="18"/>
                <w:lang w:bidi="ar-SA"/>
              </w:rPr>
              <w:t>and</w:t>
            </w:r>
            <w:r w:rsidRPr="006F0159">
              <w:rPr>
                <w:b w:val="0"/>
                <w:sz w:val="18"/>
                <w:szCs w:val="18"/>
                <w:lang w:bidi="ar-SA"/>
              </w:rPr>
              <w:t xml:space="preserve"> T1)</w:t>
            </w:r>
          </w:p>
        </w:tc>
      </w:tr>
      <w:tr w:rsidR="00D946CB" w:rsidRPr="006F0159" w:rsidTr="00EF53A1">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786" w:type="dxa"/>
            <w:noWrap/>
            <w:vAlign w:val="bottom"/>
          </w:tcPr>
          <w:p w:rsidR="00D946CB" w:rsidRPr="006F0159" w:rsidRDefault="000A29A3" w:rsidP="00F03758">
            <w:pPr>
              <w:spacing w:before="0" w:after="0"/>
              <w:rPr>
                <w:color w:val="000000"/>
                <w:sz w:val="18"/>
                <w:szCs w:val="18"/>
                <w:lang w:bidi="ar-SA"/>
              </w:rPr>
            </w:pPr>
            <w:r w:rsidRPr="000A29A3">
              <w:rPr>
                <w:color w:val="000000"/>
                <w:sz w:val="18"/>
                <w:szCs w:val="18"/>
              </w:rPr>
              <w:t>Child not enrolled in school, who dropped out of school or is at risk of dropping out</w:t>
            </w:r>
          </w:p>
        </w:tc>
        <w:tc>
          <w:tcPr>
            <w:tcW w:w="1559" w:type="dxa"/>
            <w:noWrap/>
            <w:vAlign w:val="center"/>
          </w:tcPr>
          <w:p w:rsidR="00D946CB" w:rsidRPr="006F0159" w:rsidRDefault="00D946CB"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798</w:t>
            </w:r>
          </w:p>
        </w:tc>
        <w:tc>
          <w:tcPr>
            <w:tcW w:w="1985" w:type="dxa"/>
            <w:noWrap/>
            <w:vAlign w:val="center"/>
          </w:tcPr>
          <w:p w:rsidR="00D946CB" w:rsidRPr="006F0159" w:rsidRDefault="00D946CB"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51</w:t>
            </w:r>
          </w:p>
        </w:tc>
        <w:tc>
          <w:tcPr>
            <w:tcW w:w="1984" w:type="dxa"/>
            <w:noWrap/>
            <w:vAlign w:val="center"/>
          </w:tcPr>
          <w:p w:rsidR="00D946CB" w:rsidRPr="006F0159" w:rsidRDefault="00D946CB"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49</w:t>
            </w:r>
          </w:p>
        </w:tc>
      </w:tr>
      <w:tr w:rsidR="00D946CB" w:rsidRPr="006F0159" w:rsidTr="00EF53A1">
        <w:trPr>
          <w:trHeight w:val="280"/>
        </w:trPr>
        <w:tc>
          <w:tcPr>
            <w:cnfStyle w:val="001000000000" w:firstRow="0" w:lastRow="0" w:firstColumn="1" w:lastColumn="0" w:oddVBand="0" w:evenVBand="0" w:oddHBand="0" w:evenHBand="0" w:firstRowFirstColumn="0" w:firstRowLastColumn="0" w:lastRowFirstColumn="0" w:lastRowLastColumn="0"/>
            <w:tcW w:w="4786" w:type="dxa"/>
            <w:tcBorders>
              <w:bottom w:val="single" w:sz="8" w:space="0" w:color="4F81BD" w:themeColor="accent1"/>
            </w:tcBorders>
            <w:noWrap/>
            <w:vAlign w:val="bottom"/>
          </w:tcPr>
          <w:p w:rsidR="00D946CB" w:rsidRPr="006F0159" w:rsidRDefault="00D946CB" w:rsidP="00F03758">
            <w:pPr>
              <w:spacing w:before="0" w:after="0"/>
              <w:rPr>
                <w:color w:val="000000"/>
                <w:sz w:val="18"/>
                <w:szCs w:val="18"/>
                <w:lang w:bidi="ar-SA"/>
              </w:rPr>
            </w:pPr>
            <w:r w:rsidRPr="006F0159">
              <w:rPr>
                <w:color w:val="000000"/>
                <w:sz w:val="18"/>
                <w:szCs w:val="18"/>
              </w:rPr>
              <w:t>C</w:t>
            </w:r>
            <w:r w:rsidR="00586621">
              <w:rPr>
                <w:color w:val="000000"/>
                <w:sz w:val="18"/>
                <w:szCs w:val="18"/>
              </w:rPr>
              <w:t>hild</w:t>
            </w:r>
            <w:r w:rsidRPr="006F0159">
              <w:rPr>
                <w:color w:val="000000"/>
                <w:sz w:val="18"/>
                <w:szCs w:val="18"/>
              </w:rPr>
              <w:t xml:space="preserve"> </w:t>
            </w:r>
            <w:r w:rsidR="00586621" w:rsidRPr="00586621">
              <w:rPr>
                <w:color w:val="000000"/>
                <w:sz w:val="18"/>
                <w:szCs w:val="18"/>
              </w:rPr>
              <w:t>at risk of dropping out</w:t>
            </w:r>
          </w:p>
        </w:tc>
        <w:tc>
          <w:tcPr>
            <w:tcW w:w="1559" w:type="dxa"/>
            <w:tcBorders>
              <w:bottom w:val="single" w:sz="8" w:space="0" w:color="4F81BD" w:themeColor="accent1"/>
            </w:tcBorders>
            <w:noWrap/>
            <w:vAlign w:val="center"/>
          </w:tcPr>
          <w:p w:rsidR="00D946CB" w:rsidRPr="006F0159" w:rsidRDefault="00D946CB"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299</w:t>
            </w:r>
          </w:p>
        </w:tc>
        <w:tc>
          <w:tcPr>
            <w:tcW w:w="1985" w:type="dxa"/>
            <w:tcBorders>
              <w:bottom w:val="single" w:sz="8" w:space="0" w:color="4F81BD" w:themeColor="accent1"/>
            </w:tcBorders>
            <w:noWrap/>
            <w:vAlign w:val="center"/>
          </w:tcPr>
          <w:p w:rsidR="00D946CB" w:rsidRPr="006F0159" w:rsidRDefault="00D946CB"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59</w:t>
            </w:r>
          </w:p>
        </w:tc>
        <w:tc>
          <w:tcPr>
            <w:tcW w:w="1984" w:type="dxa"/>
            <w:tcBorders>
              <w:bottom w:val="single" w:sz="8" w:space="0" w:color="4F81BD" w:themeColor="accent1"/>
            </w:tcBorders>
            <w:noWrap/>
            <w:vAlign w:val="center"/>
          </w:tcPr>
          <w:p w:rsidR="00D946CB" w:rsidRPr="006F0159" w:rsidRDefault="00D946CB"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41</w:t>
            </w:r>
          </w:p>
        </w:tc>
      </w:tr>
      <w:tr w:rsidR="00D946CB" w:rsidRPr="006F0159" w:rsidTr="00EF53A1">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786" w:type="dxa"/>
            <w:tcBorders>
              <w:bottom w:val="single" w:sz="4" w:space="0" w:color="4F81BD" w:themeColor="accent1"/>
            </w:tcBorders>
            <w:noWrap/>
            <w:vAlign w:val="bottom"/>
            <w:hideMark/>
          </w:tcPr>
          <w:p w:rsidR="00D946CB" w:rsidRPr="006F0159" w:rsidRDefault="00D946CB" w:rsidP="00F03758">
            <w:pPr>
              <w:spacing w:before="0" w:after="0"/>
              <w:rPr>
                <w:color w:val="000000"/>
                <w:sz w:val="18"/>
                <w:szCs w:val="18"/>
                <w:lang w:bidi="ar-SA"/>
              </w:rPr>
            </w:pPr>
            <w:r w:rsidRPr="006F0159">
              <w:rPr>
                <w:color w:val="000000"/>
                <w:sz w:val="18"/>
                <w:szCs w:val="18"/>
              </w:rPr>
              <w:t>C</w:t>
            </w:r>
            <w:r w:rsidR="00586621">
              <w:rPr>
                <w:color w:val="000000"/>
                <w:sz w:val="18"/>
                <w:szCs w:val="18"/>
              </w:rPr>
              <w:t>hild</w:t>
            </w:r>
            <w:r w:rsidRPr="006F0159">
              <w:rPr>
                <w:color w:val="000000"/>
                <w:sz w:val="18"/>
                <w:szCs w:val="18"/>
              </w:rPr>
              <w:t xml:space="preserve"> </w:t>
            </w:r>
            <w:r w:rsidR="00586621" w:rsidRPr="000A29A3">
              <w:rPr>
                <w:color w:val="000000"/>
                <w:sz w:val="18"/>
                <w:szCs w:val="18"/>
              </w:rPr>
              <w:t>who dropped out of school</w:t>
            </w:r>
          </w:p>
        </w:tc>
        <w:tc>
          <w:tcPr>
            <w:tcW w:w="1559" w:type="dxa"/>
            <w:tcBorders>
              <w:bottom w:val="single" w:sz="4" w:space="0" w:color="4F81BD" w:themeColor="accent1"/>
            </w:tcBorders>
            <w:noWrap/>
            <w:vAlign w:val="center"/>
            <w:hideMark/>
          </w:tcPr>
          <w:p w:rsidR="00D946CB" w:rsidRPr="006F0159" w:rsidRDefault="00D946CB"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201</w:t>
            </w:r>
          </w:p>
        </w:tc>
        <w:tc>
          <w:tcPr>
            <w:tcW w:w="1985" w:type="dxa"/>
            <w:tcBorders>
              <w:bottom w:val="single" w:sz="4" w:space="0" w:color="4F81BD" w:themeColor="accent1"/>
            </w:tcBorders>
            <w:noWrap/>
            <w:vAlign w:val="center"/>
            <w:hideMark/>
          </w:tcPr>
          <w:p w:rsidR="00D946CB" w:rsidRPr="006F0159" w:rsidRDefault="00D946CB"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58</w:t>
            </w:r>
          </w:p>
        </w:tc>
        <w:tc>
          <w:tcPr>
            <w:tcW w:w="1984" w:type="dxa"/>
            <w:tcBorders>
              <w:bottom w:val="single" w:sz="4" w:space="0" w:color="4F81BD" w:themeColor="accent1"/>
            </w:tcBorders>
            <w:noWrap/>
            <w:vAlign w:val="center"/>
            <w:hideMark/>
          </w:tcPr>
          <w:p w:rsidR="00D946CB" w:rsidRPr="006F0159" w:rsidRDefault="00D946CB"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42</w:t>
            </w:r>
          </w:p>
        </w:tc>
      </w:tr>
    </w:tbl>
    <w:p w:rsidR="00F03758" w:rsidRPr="006F0159" w:rsidRDefault="00F03758" w:rsidP="00F03758">
      <w:pPr>
        <w:pStyle w:val="Caption"/>
        <w:spacing w:before="0" w:after="0"/>
        <w:rPr>
          <w:b w:val="0"/>
          <w:i/>
          <w:noProof/>
          <w:sz w:val="18"/>
        </w:rPr>
      </w:pPr>
      <w:r w:rsidRPr="006F0159">
        <w:rPr>
          <w:b w:val="0"/>
          <w:i/>
          <w:noProof/>
          <w:sz w:val="18"/>
        </w:rPr>
        <w:t>S</w:t>
      </w:r>
      <w:r w:rsidR="00586621">
        <w:rPr>
          <w:b w:val="0"/>
          <w:i/>
          <w:noProof/>
          <w:sz w:val="18"/>
        </w:rPr>
        <w:t>ource</w:t>
      </w:r>
      <w:r w:rsidRPr="006F0159">
        <w:rPr>
          <w:b w:val="0"/>
          <w:i/>
          <w:noProof/>
          <w:sz w:val="18"/>
        </w:rPr>
        <w:t>: UNICEF – Aurora</w:t>
      </w:r>
      <w:r w:rsidR="00586621">
        <w:rPr>
          <w:b w:val="0"/>
          <w:i/>
          <w:noProof/>
          <w:sz w:val="18"/>
        </w:rPr>
        <w:t xml:space="preserve"> database</w:t>
      </w:r>
      <w:r w:rsidRPr="006F0159">
        <w:rPr>
          <w:b w:val="0"/>
          <w:i/>
          <w:noProof/>
          <w:sz w:val="18"/>
        </w:rPr>
        <w:t>. Dat</w:t>
      </w:r>
      <w:r w:rsidR="00586621">
        <w:rPr>
          <w:b w:val="0"/>
          <w:i/>
          <w:noProof/>
          <w:sz w:val="18"/>
        </w:rPr>
        <w:t xml:space="preserve">a </w:t>
      </w:r>
      <w:r w:rsidRPr="006F0159">
        <w:rPr>
          <w:b w:val="0"/>
          <w:i/>
          <w:noProof/>
          <w:sz w:val="18"/>
        </w:rPr>
        <w:t xml:space="preserve">refer </w:t>
      </w:r>
      <w:r w:rsidR="00586621" w:rsidRPr="00B30E8C">
        <w:rPr>
          <w:b w:val="0"/>
          <w:i/>
          <w:noProof/>
          <w:sz w:val="18"/>
        </w:rPr>
        <w:t xml:space="preserve">to children assessed </w:t>
      </w:r>
      <w:r w:rsidR="00586621">
        <w:rPr>
          <w:b w:val="0"/>
          <w:i/>
          <w:noProof/>
          <w:sz w:val="18"/>
        </w:rPr>
        <w:t xml:space="preserve">both </w:t>
      </w:r>
      <w:r w:rsidR="00586621" w:rsidRPr="00B30E8C">
        <w:rPr>
          <w:b w:val="0"/>
          <w:i/>
          <w:noProof/>
          <w:sz w:val="18"/>
        </w:rPr>
        <w:t>at T0 (2014) and at T1 (2015</w:t>
      </w:r>
      <w:r w:rsidRPr="006F0159">
        <w:rPr>
          <w:b w:val="0"/>
          <w:i/>
          <w:noProof/>
          <w:sz w:val="18"/>
        </w:rPr>
        <w:t xml:space="preserve">). </w:t>
      </w:r>
      <w:r w:rsidR="00586621" w:rsidRPr="00586621">
        <w:rPr>
          <w:b w:val="0"/>
          <w:i/>
          <w:noProof/>
          <w:sz w:val="18"/>
        </w:rPr>
        <w:t xml:space="preserve">Percentages are calculated relative to N (number of initial cases </w:t>
      </w:r>
      <w:r w:rsidR="00586621">
        <w:rPr>
          <w:b w:val="0"/>
          <w:i/>
          <w:noProof/>
          <w:sz w:val="18"/>
        </w:rPr>
        <w:t>shown</w:t>
      </w:r>
      <w:r w:rsidR="00586621" w:rsidRPr="00586621">
        <w:rPr>
          <w:b w:val="0"/>
          <w:i/>
          <w:noProof/>
          <w:sz w:val="18"/>
        </w:rPr>
        <w:t xml:space="preserve"> in the first column</w:t>
      </w:r>
      <w:r w:rsidRPr="006F0159">
        <w:rPr>
          <w:b w:val="0"/>
          <w:i/>
          <w:noProof/>
          <w:sz w:val="18"/>
        </w:rPr>
        <w:t>)</w:t>
      </w:r>
      <w:r w:rsidR="00586621">
        <w:rPr>
          <w:b w:val="0"/>
          <w:i/>
          <w:noProof/>
          <w:sz w:val="18"/>
        </w:rPr>
        <w:t>.</w:t>
      </w:r>
      <w:r w:rsidRPr="006F0159">
        <w:rPr>
          <w:b w:val="0"/>
          <w:i/>
          <w:noProof/>
          <w:sz w:val="18"/>
        </w:rPr>
        <w:t xml:space="preserve"> </w:t>
      </w:r>
    </w:p>
    <w:p w:rsidR="00E907F0" w:rsidRPr="006F0159" w:rsidRDefault="008C5F00" w:rsidP="00E907F0">
      <w:pPr>
        <w:spacing w:before="120" w:after="120"/>
        <w:rPr>
          <w:rFonts w:cs="Calibri"/>
          <w:noProof/>
          <w:szCs w:val="22"/>
        </w:rPr>
      </w:pPr>
      <w:r>
        <w:rPr>
          <w:rFonts w:cs="Calibri"/>
          <w:noProof/>
          <w:szCs w:val="22"/>
        </w:rPr>
        <w:t>At the same time, the increased share of children enrolled in kindergarten is credited</w:t>
      </w:r>
      <w:r w:rsidR="002E0401">
        <w:rPr>
          <w:rFonts w:cs="Calibri"/>
          <w:noProof/>
          <w:szCs w:val="22"/>
        </w:rPr>
        <w:t xml:space="preserve"> by community workers</w:t>
      </w:r>
      <w:r>
        <w:rPr>
          <w:rFonts w:cs="Calibri"/>
          <w:noProof/>
          <w:szCs w:val="22"/>
        </w:rPr>
        <w:t xml:space="preserve"> to the implementation of “Every Child in Kindergarten” programme more than of the</w:t>
      </w:r>
      <w:r w:rsidRPr="006F0159">
        <w:rPr>
          <w:rFonts w:cs="Calibri"/>
          <w:noProof/>
          <w:szCs w:val="22"/>
        </w:rPr>
        <w:t xml:space="preserve"> </w:t>
      </w:r>
      <w:r w:rsidR="00E907F0" w:rsidRPr="006F0159">
        <w:rPr>
          <w:rFonts w:cs="Calibri"/>
          <w:noProof/>
          <w:szCs w:val="22"/>
        </w:rPr>
        <w:t>UNICEF</w:t>
      </w:r>
      <w:r>
        <w:rPr>
          <w:rFonts w:cs="Calibri"/>
          <w:noProof/>
          <w:szCs w:val="22"/>
        </w:rPr>
        <w:t xml:space="preserve"> model</w:t>
      </w:r>
      <w:r w:rsidR="009A52B2" w:rsidRPr="006F0159">
        <w:rPr>
          <w:rFonts w:cs="Calibri"/>
          <w:noProof/>
          <w:szCs w:val="22"/>
        </w:rPr>
        <w:t xml:space="preserve">, </w:t>
      </w:r>
      <w:r>
        <w:rPr>
          <w:rFonts w:cs="Calibri"/>
          <w:noProof/>
          <w:szCs w:val="22"/>
        </w:rPr>
        <w:t>while school participation is connected to the “Croissant and Milk” programme</w:t>
      </w:r>
      <w:r w:rsidR="00E907F0" w:rsidRPr="006F0159">
        <w:rPr>
          <w:rFonts w:cs="Calibri"/>
          <w:noProof/>
          <w:szCs w:val="22"/>
        </w:rPr>
        <w:t xml:space="preserve">. </w:t>
      </w:r>
      <w:r>
        <w:rPr>
          <w:rFonts w:cs="Calibri"/>
          <w:noProof/>
          <w:szCs w:val="22"/>
        </w:rPr>
        <w:t xml:space="preserve">Community workers believe one of the main methods of promoting participation to education is </w:t>
      </w:r>
      <w:r w:rsidR="001B5BE9">
        <w:rPr>
          <w:rFonts w:cs="Calibri"/>
          <w:noProof/>
          <w:szCs w:val="22"/>
        </w:rPr>
        <w:t xml:space="preserve">to have the </w:t>
      </w:r>
      <w:r>
        <w:rPr>
          <w:rFonts w:cs="Calibri"/>
          <w:noProof/>
          <w:szCs w:val="22"/>
        </w:rPr>
        <w:t>granting</w:t>
      </w:r>
      <w:r w:rsidR="001B5BE9">
        <w:rPr>
          <w:rFonts w:cs="Calibri"/>
          <w:noProof/>
          <w:szCs w:val="22"/>
        </w:rPr>
        <w:t xml:space="preserve"> of</w:t>
      </w:r>
      <w:r>
        <w:rPr>
          <w:rFonts w:cs="Calibri"/>
          <w:noProof/>
          <w:szCs w:val="22"/>
        </w:rPr>
        <w:t xml:space="preserve"> social benefits </w:t>
      </w:r>
      <w:r w:rsidR="001B5BE9">
        <w:rPr>
          <w:rFonts w:cs="Calibri"/>
          <w:noProof/>
          <w:szCs w:val="22"/>
        </w:rPr>
        <w:t xml:space="preserve">conditional on the certificates issued by </w:t>
      </w:r>
      <w:r>
        <w:rPr>
          <w:rFonts w:cs="Calibri"/>
          <w:noProof/>
          <w:szCs w:val="22"/>
        </w:rPr>
        <w:t>school</w:t>
      </w:r>
      <w:r w:rsidR="001B5BE9">
        <w:rPr>
          <w:rFonts w:cs="Calibri"/>
          <w:noProof/>
          <w:szCs w:val="22"/>
        </w:rPr>
        <w:t>s</w:t>
      </w:r>
      <w:r w:rsidR="00E907F0" w:rsidRPr="006F0159">
        <w:rPr>
          <w:rFonts w:cs="Calibri"/>
          <w:noProof/>
          <w:szCs w:val="22"/>
        </w:rPr>
        <w:t xml:space="preserve">, </w:t>
      </w:r>
      <w:r w:rsidR="001B5BE9">
        <w:rPr>
          <w:rFonts w:cs="Calibri"/>
          <w:noProof/>
          <w:szCs w:val="22"/>
        </w:rPr>
        <w:t xml:space="preserve">while focus groups reveal that representatives of the local institutions forming the CCSs view material aid as still </w:t>
      </w:r>
      <w:r w:rsidR="00CE04EF">
        <w:rPr>
          <w:rFonts w:cs="Calibri"/>
          <w:noProof/>
          <w:szCs w:val="22"/>
        </w:rPr>
        <w:t xml:space="preserve">being </w:t>
      </w:r>
      <w:r w:rsidR="001B5BE9">
        <w:rPr>
          <w:rFonts w:cs="Calibri"/>
          <w:noProof/>
          <w:szCs w:val="22"/>
        </w:rPr>
        <w:t>the main motivat</w:t>
      </w:r>
      <w:r w:rsidR="00CE04EF">
        <w:rPr>
          <w:rFonts w:cs="Calibri"/>
          <w:noProof/>
          <w:szCs w:val="22"/>
        </w:rPr>
        <w:t>or</w:t>
      </w:r>
      <w:r w:rsidR="001B5BE9">
        <w:rPr>
          <w:rFonts w:cs="Calibri"/>
          <w:noProof/>
          <w:szCs w:val="22"/>
        </w:rPr>
        <w:t xml:space="preserve"> </w:t>
      </w:r>
      <w:r w:rsidR="00CE04EF">
        <w:rPr>
          <w:rFonts w:cs="Calibri"/>
          <w:noProof/>
          <w:szCs w:val="22"/>
        </w:rPr>
        <w:t>behind school attendance</w:t>
      </w:r>
      <w:r w:rsidR="00E907F0" w:rsidRPr="006F0159">
        <w:rPr>
          <w:rFonts w:cs="Calibri"/>
          <w:noProof/>
          <w:szCs w:val="22"/>
        </w:rPr>
        <w:t>.</w:t>
      </w:r>
    </w:p>
    <w:p w:rsidR="00F03758" w:rsidRPr="006F0159" w:rsidRDefault="00CE04EF" w:rsidP="00015D88">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 xml:space="preserve">“Children come and ask for these items </w:t>
      </w:r>
      <w:r w:rsidR="00F03758" w:rsidRPr="006F0159">
        <w:rPr>
          <w:noProof/>
          <w:color w:val="auto"/>
          <w:sz w:val="20"/>
        </w:rPr>
        <w:t>[</w:t>
      </w:r>
      <w:r>
        <w:rPr>
          <w:noProof/>
          <w:color w:val="auto"/>
          <w:sz w:val="20"/>
        </w:rPr>
        <w:t>croissant and milk</w:t>
      </w:r>
      <w:r w:rsidR="00F03758" w:rsidRPr="006F0159">
        <w:rPr>
          <w:noProof/>
          <w:color w:val="auto"/>
          <w:sz w:val="20"/>
        </w:rPr>
        <w:t xml:space="preserve">], </w:t>
      </w:r>
      <w:r>
        <w:rPr>
          <w:noProof/>
          <w:color w:val="auto"/>
          <w:sz w:val="20"/>
        </w:rPr>
        <w:t>to them it’s a meal –</w:t>
      </w:r>
      <w:r w:rsidR="00F03758" w:rsidRPr="006F0159">
        <w:rPr>
          <w:noProof/>
          <w:color w:val="auto"/>
          <w:sz w:val="20"/>
        </w:rPr>
        <w:t xml:space="preserve"> </w:t>
      </w:r>
      <w:r>
        <w:rPr>
          <w:noProof/>
          <w:color w:val="auto"/>
          <w:sz w:val="20"/>
        </w:rPr>
        <w:t>some of them ask for an extra portion for their kid sibling at home.</w:t>
      </w:r>
      <w:r w:rsidR="00F03758" w:rsidRPr="006F0159">
        <w:rPr>
          <w:noProof/>
          <w:color w:val="auto"/>
          <w:sz w:val="20"/>
        </w:rPr>
        <w:t xml:space="preserve"> </w:t>
      </w:r>
      <w:r>
        <w:rPr>
          <w:noProof/>
          <w:color w:val="auto"/>
          <w:sz w:val="20"/>
        </w:rPr>
        <w:t xml:space="preserve">School, not the social worker, is considered responsible for ensuring participation to education. </w:t>
      </w:r>
      <w:r w:rsidR="00015D88">
        <w:rPr>
          <w:noProof/>
          <w:color w:val="auto"/>
          <w:sz w:val="20"/>
        </w:rPr>
        <w:t>They tried motivators like trips for children, but unless you work with the parents, you get no results</w:t>
      </w:r>
      <w:r w:rsidR="00F03758" w:rsidRPr="006F0159">
        <w:rPr>
          <w:noProof/>
          <w:color w:val="auto"/>
          <w:sz w:val="20"/>
        </w:rPr>
        <w:t>”</w:t>
      </w:r>
      <w:r w:rsidR="00015D88">
        <w:rPr>
          <w:noProof/>
          <w:color w:val="auto"/>
          <w:sz w:val="20"/>
        </w:rPr>
        <w:t>.</w:t>
      </w:r>
      <w:r w:rsidR="00F03758" w:rsidRPr="006F0159">
        <w:rPr>
          <w:noProof/>
          <w:color w:val="auto"/>
          <w:sz w:val="20"/>
        </w:rPr>
        <w:t xml:space="preserve"> </w:t>
      </w:r>
    </w:p>
    <w:p w:rsidR="00F03758" w:rsidRPr="006F0159" w:rsidRDefault="00F03758" w:rsidP="00F03758">
      <w:pPr>
        <w:pStyle w:val="IntenseQuote"/>
        <w:pBdr>
          <w:left w:val="none" w:sz="0" w:space="0" w:color="auto"/>
          <w:bottom w:val="single" w:sz="6" w:space="1" w:color="4F81BD" w:themeColor="accent1"/>
        </w:pBdr>
        <w:spacing w:before="0"/>
        <w:ind w:left="567" w:right="567"/>
        <w:jc w:val="right"/>
        <w:rPr>
          <w:noProof/>
          <w:color w:val="auto"/>
          <w:sz w:val="20"/>
        </w:rPr>
      </w:pPr>
      <w:r w:rsidRPr="006F0159">
        <w:rPr>
          <w:noProof/>
          <w:color w:val="auto"/>
          <w:sz w:val="20"/>
        </w:rPr>
        <w:t>CC</w:t>
      </w:r>
      <w:r w:rsidR="00015D88">
        <w:rPr>
          <w:noProof/>
          <w:color w:val="auto"/>
          <w:sz w:val="20"/>
        </w:rPr>
        <w:t>S</w:t>
      </w:r>
      <w:r w:rsidR="00015D88" w:rsidRPr="00015D88">
        <w:rPr>
          <w:noProof/>
          <w:color w:val="auto"/>
          <w:sz w:val="20"/>
        </w:rPr>
        <w:t xml:space="preserve"> </w:t>
      </w:r>
      <w:r w:rsidR="00015D88">
        <w:rPr>
          <w:noProof/>
          <w:color w:val="auto"/>
          <w:sz w:val="20"/>
        </w:rPr>
        <w:t>m</w:t>
      </w:r>
      <w:r w:rsidR="00015D88" w:rsidRPr="006F0159">
        <w:rPr>
          <w:noProof/>
          <w:color w:val="auto"/>
          <w:sz w:val="20"/>
        </w:rPr>
        <w:t>emb</w:t>
      </w:r>
      <w:r w:rsidR="00015D88">
        <w:rPr>
          <w:noProof/>
          <w:color w:val="auto"/>
          <w:sz w:val="20"/>
        </w:rPr>
        <w:t>e</w:t>
      </w:r>
      <w:r w:rsidR="00015D88" w:rsidRPr="006F0159">
        <w:rPr>
          <w:noProof/>
          <w:color w:val="auto"/>
          <w:sz w:val="20"/>
        </w:rPr>
        <w:t>r</w:t>
      </w:r>
      <w:r w:rsidRPr="006F0159">
        <w:rPr>
          <w:noProof/>
          <w:color w:val="auto"/>
          <w:sz w:val="20"/>
        </w:rPr>
        <w:t>, focus grup</w:t>
      </w:r>
      <w:r w:rsidR="00015D88">
        <w:rPr>
          <w:noProof/>
          <w:color w:val="auto"/>
          <w:sz w:val="20"/>
        </w:rPr>
        <w:t xml:space="preserve"> participant</w:t>
      </w:r>
      <w:r w:rsidRPr="006F0159">
        <w:rPr>
          <w:noProof/>
          <w:color w:val="auto"/>
          <w:sz w:val="20"/>
        </w:rPr>
        <w:t>, Bacău</w:t>
      </w:r>
      <w:r w:rsidR="00015D88">
        <w:rPr>
          <w:noProof/>
          <w:color w:val="auto"/>
          <w:sz w:val="20"/>
        </w:rPr>
        <w:t xml:space="preserve"> county</w:t>
      </w:r>
    </w:p>
    <w:p w:rsidR="00E907F0" w:rsidRPr="006F0159" w:rsidRDefault="003E43A7" w:rsidP="00E907F0">
      <w:pPr>
        <w:spacing w:before="120" w:after="120"/>
        <w:rPr>
          <w:rFonts w:cs="Calibri"/>
          <w:noProof/>
          <w:szCs w:val="22"/>
        </w:rPr>
      </w:pPr>
      <w:r>
        <w:rPr>
          <w:rFonts w:cs="Calibri"/>
          <w:noProof/>
          <w:szCs w:val="22"/>
        </w:rPr>
        <w:lastRenderedPageBreak/>
        <w:t xml:space="preserve">With regard to school attendance, the survey does not record statistically significant differences between the intervention and the control communes. The risk of dropping out is higher in the intervention communes where the repetition rate is 10 percent versus 6 percent in the control communes, a </w:t>
      </w:r>
      <w:r w:rsidR="00E907F0" w:rsidRPr="006F0159">
        <w:rPr>
          <w:rFonts w:cs="Calibri"/>
          <w:noProof/>
          <w:szCs w:val="22"/>
        </w:rPr>
        <w:t>statistic</w:t>
      </w:r>
      <w:r>
        <w:rPr>
          <w:rFonts w:cs="Calibri"/>
          <w:noProof/>
          <w:szCs w:val="22"/>
        </w:rPr>
        <w:t>ally significant difference</w:t>
      </w:r>
      <w:r w:rsidR="00E907F0" w:rsidRPr="006F0159">
        <w:rPr>
          <w:rFonts w:cs="Calibri"/>
          <w:noProof/>
          <w:szCs w:val="22"/>
        </w:rPr>
        <w:t>.</w:t>
      </w:r>
    </w:p>
    <w:p w:rsidR="00E907F0" w:rsidRPr="006F0159" w:rsidRDefault="003E43A7" w:rsidP="00E907F0">
      <w:pPr>
        <w:spacing w:before="120" w:after="120"/>
        <w:rPr>
          <w:rFonts w:cs="Calibri"/>
          <w:noProof/>
          <w:szCs w:val="22"/>
        </w:rPr>
      </w:pPr>
      <w:r>
        <w:rPr>
          <w:rFonts w:cs="Calibri"/>
          <w:noProof/>
          <w:szCs w:val="22"/>
        </w:rPr>
        <w:t>Nevertheless, due to a series of noteworthy exceptions pointed out by the</w:t>
      </w:r>
      <w:r w:rsidR="002E0401">
        <w:rPr>
          <w:rFonts w:cs="Calibri"/>
          <w:noProof/>
          <w:szCs w:val="22"/>
        </w:rPr>
        <w:t xml:space="preserve"> community</w:t>
      </w:r>
      <w:r>
        <w:rPr>
          <w:rFonts w:cs="Calibri"/>
          <w:noProof/>
          <w:szCs w:val="22"/>
        </w:rPr>
        <w:t xml:space="preserve"> workers and the parents, we find the modelling project has had a positive </w:t>
      </w:r>
      <w:r w:rsidR="00E907F0" w:rsidRPr="006F0159">
        <w:rPr>
          <w:rFonts w:cs="Calibri"/>
          <w:noProof/>
          <w:szCs w:val="22"/>
        </w:rPr>
        <w:t>impact</w:t>
      </w:r>
      <w:r>
        <w:rPr>
          <w:rFonts w:cs="Calibri"/>
          <w:noProof/>
          <w:szCs w:val="22"/>
        </w:rPr>
        <w:t xml:space="preserve"> on school attendance, even though not to a </w:t>
      </w:r>
      <w:r w:rsidR="008B531F">
        <w:rPr>
          <w:rFonts w:cs="Calibri"/>
          <w:noProof/>
          <w:szCs w:val="22"/>
        </w:rPr>
        <w:t>considerable one</w:t>
      </w:r>
      <w:r w:rsidR="00E907F0" w:rsidRPr="006F0159">
        <w:rPr>
          <w:rFonts w:cs="Calibri"/>
          <w:noProof/>
          <w:szCs w:val="22"/>
        </w:rPr>
        <w:t>.</w:t>
      </w:r>
    </w:p>
    <w:p w:rsidR="00F03758" w:rsidRPr="006F0159" w:rsidRDefault="008B531F" w:rsidP="00F03758">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 xml:space="preserve">“We had a girl whose mother died and her father lacked the means to support her through high school in </w:t>
      </w:r>
      <w:r w:rsidR="00F03758" w:rsidRPr="006F0159">
        <w:rPr>
          <w:noProof/>
          <w:color w:val="auto"/>
          <w:sz w:val="20"/>
        </w:rPr>
        <w:t xml:space="preserve">Pătârlagele. </w:t>
      </w:r>
      <w:r>
        <w:rPr>
          <w:noProof/>
          <w:color w:val="auto"/>
          <w:sz w:val="20"/>
        </w:rPr>
        <w:t>She was a very good girl. Everyone came together to lend a hand, the community structure, the father</w:t>
      </w:r>
      <w:r w:rsidR="00F03758" w:rsidRPr="006F0159">
        <w:rPr>
          <w:noProof/>
          <w:color w:val="auto"/>
          <w:sz w:val="20"/>
        </w:rPr>
        <w:t>,</w:t>
      </w:r>
      <w:r>
        <w:rPr>
          <w:noProof/>
          <w:color w:val="auto"/>
          <w:sz w:val="20"/>
        </w:rPr>
        <w:t xml:space="preserve"> we brought in two business entities who promised to help her by covering her transportation subscription until her father got back on his feet. Later, she became an ‘olympic’</w:t>
      </w:r>
      <w:r w:rsidR="00DE6C76">
        <w:rPr>
          <w:noProof/>
          <w:color w:val="auto"/>
          <w:sz w:val="20"/>
        </w:rPr>
        <w:t xml:space="preserve"> contestant in</w:t>
      </w:r>
      <w:r>
        <w:rPr>
          <w:noProof/>
          <w:color w:val="auto"/>
          <w:sz w:val="20"/>
        </w:rPr>
        <w:t xml:space="preserve"> R</w:t>
      </w:r>
      <w:r w:rsidR="00F03758" w:rsidRPr="006F0159">
        <w:rPr>
          <w:noProof/>
          <w:color w:val="auto"/>
          <w:sz w:val="20"/>
        </w:rPr>
        <w:t>omani</w:t>
      </w:r>
      <w:r>
        <w:rPr>
          <w:noProof/>
          <w:color w:val="auto"/>
          <w:sz w:val="20"/>
        </w:rPr>
        <w:t xml:space="preserve"> language international competitions and was awarded a scholarship all through </w:t>
      </w:r>
      <w:r w:rsidR="00DE6C76">
        <w:rPr>
          <w:noProof/>
          <w:color w:val="auto"/>
          <w:sz w:val="20"/>
        </w:rPr>
        <w:t xml:space="preserve">high </w:t>
      </w:r>
      <w:r>
        <w:rPr>
          <w:noProof/>
          <w:color w:val="auto"/>
          <w:sz w:val="20"/>
        </w:rPr>
        <w:t>school</w:t>
      </w:r>
      <w:r w:rsidR="00F03758" w:rsidRPr="006F0159">
        <w:rPr>
          <w:noProof/>
          <w:color w:val="auto"/>
          <w:sz w:val="20"/>
        </w:rPr>
        <w:t xml:space="preserve">. </w:t>
      </w:r>
      <w:r w:rsidR="00DE6C76">
        <w:rPr>
          <w:noProof/>
          <w:color w:val="auto"/>
          <w:sz w:val="20"/>
        </w:rPr>
        <w:t xml:space="preserve">The President of Romania himself congratulated her on her achievements and she received a </w:t>
      </w:r>
      <w:r w:rsidR="00F03758" w:rsidRPr="006F0159">
        <w:rPr>
          <w:noProof/>
          <w:color w:val="auto"/>
          <w:sz w:val="20"/>
        </w:rPr>
        <w:t>4</w:t>
      </w:r>
      <w:r w:rsidR="00DE6C76">
        <w:rPr>
          <w:noProof/>
          <w:color w:val="auto"/>
          <w:sz w:val="20"/>
        </w:rPr>
        <w:t>,</w:t>
      </w:r>
      <w:r w:rsidR="00F03758" w:rsidRPr="006F0159">
        <w:rPr>
          <w:noProof/>
          <w:color w:val="auto"/>
          <w:sz w:val="20"/>
        </w:rPr>
        <w:t>000 lei</w:t>
      </w:r>
      <w:r w:rsidR="00DE6C76">
        <w:rPr>
          <w:noProof/>
          <w:color w:val="auto"/>
          <w:sz w:val="20"/>
        </w:rPr>
        <w:t xml:space="preserve"> reward</w:t>
      </w:r>
      <w:r w:rsidR="00F03758" w:rsidRPr="006F0159">
        <w:rPr>
          <w:noProof/>
          <w:color w:val="auto"/>
          <w:sz w:val="20"/>
        </w:rPr>
        <w:t>.</w:t>
      </w:r>
      <w:r w:rsidR="00DE6C76">
        <w:rPr>
          <w:noProof/>
          <w:color w:val="auto"/>
          <w:sz w:val="20"/>
        </w:rPr>
        <w:t xml:space="preserve"> Thanks to the project intervention, she could complete her high school studies</w:t>
      </w:r>
      <w:r w:rsidR="00F03758" w:rsidRPr="006F0159">
        <w:rPr>
          <w:noProof/>
          <w:color w:val="auto"/>
          <w:sz w:val="20"/>
        </w:rPr>
        <w:t xml:space="preserve">. </w:t>
      </w:r>
      <w:r w:rsidR="00DE6C76">
        <w:rPr>
          <w:noProof/>
          <w:color w:val="auto"/>
          <w:sz w:val="20"/>
        </w:rPr>
        <w:t>She calls me often to thank me</w:t>
      </w:r>
      <w:r w:rsidR="00F03758" w:rsidRPr="006F0159">
        <w:rPr>
          <w:noProof/>
          <w:color w:val="auto"/>
          <w:sz w:val="20"/>
        </w:rPr>
        <w:t>”</w:t>
      </w:r>
      <w:r w:rsidR="00DE6C76">
        <w:rPr>
          <w:noProof/>
          <w:color w:val="auto"/>
          <w:sz w:val="20"/>
        </w:rPr>
        <w:t>.</w:t>
      </w:r>
      <w:r w:rsidR="00F03758" w:rsidRPr="006F0159">
        <w:rPr>
          <w:noProof/>
          <w:color w:val="auto"/>
          <w:sz w:val="20"/>
        </w:rPr>
        <w:t xml:space="preserve"> </w:t>
      </w:r>
    </w:p>
    <w:p w:rsidR="00F03758" w:rsidRPr="006F0159" w:rsidRDefault="00DE6C76" w:rsidP="00F03758">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00F03758" w:rsidRPr="006F0159">
        <w:rPr>
          <w:noProof/>
          <w:color w:val="auto"/>
          <w:sz w:val="20"/>
        </w:rPr>
        <w:t>ocial</w:t>
      </w:r>
      <w:r>
        <w:rPr>
          <w:noProof/>
          <w:color w:val="auto"/>
          <w:sz w:val="20"/>
        </w:rPr>
        <w:t>/outreach worker</w:t>
      </w:r>
      <w:r w:rsidR="00F03758" w:rsidRPr="006F0159">
        <w:rPr>
          <w:noProof/>
          <w:color w:val="auto"/>
          <w:sz w:val="20"/>
        </w:rPr>
        <w:t>, Buzău</w:t>
      </w:r>
      <w:r>
        <w:rPr>
          <w:noProof/>
          <w:color w:val="auto"/>
          <w:sz w:val="20"/>
        </w:rPr>
        <w:t xml:space="preserve"> county</w:t>
      </w:r>
    </w:p>
    <w:p w:rsidR="00E907F0" w:rsidRPr="006F0159" w:rsidRDefault="00DE6C76" w:rsidP="00E907F0">
      <w:pPr>
        <w:spacing w:before="120" w:after="120"/>
        <w:rPr>
          <w:rFonts w:cs="Calibri"/>
          <w:b/>
          <w:noProof/>
          <w:szCs w:val="22"/>
        </w:rPr>
      </w:pPr>
      <w:r>
        <w:rPr>
          <w:rFonts w:cs="Calibri"/>
          <w:b/>
          <w:noProof/>
          <w:szCs w:val="22"/>
        </w:rPr>
        <w:t>Thus, the project impact on school attendance is still limited to a series of exceptional situations</w:t>
      </w:r>
      <w:r w:rsidR="00767AD1">
        <w:rPr>
          <w:rFonts w:cs="Calibri"/>
          <w:b/>
          <w:noProof/>
          <w:szCs w:val="22"/>
        </w:rPr>
        <w:t xml:space="preserve"> in which </w:t>
      </w:r>
      <w:r>
        <w:rPr>
          <w:rFonts w:cs="Calibri"/>
          <w:b/>
          <w:noProof/>
          <w:szCs w:val="22"/>
        </w:rPr>
        <w:t xml:space="preserve">the </w:t>
      </w:r>
      <w:r w:rsidR="002E0401">
        <w:rPr>
          <w:rFonts w:cs="Calibri"/>
          <w:b/>
          <w:noProof/>
          <w:szCs w:val="22"/>
        </w:rPr>
        <w:t xml:space="preserve">professionals at </w:t>
      </w:r>
      <w:r w:rsidR="00767AD1">
        <w:rPr>
          <w:rFonts w:cs="Calibri"/>
          <w:b/>
          <w:noProof/>
          <w:szCs w:val="22"/>
        </w:rPr>
        <w:t>community</w:t>
      </w:r>
      <w:r w:rsidR="002E0401">
        <w:rPr>
          <w:rFonts w:cs="Calibri"/>
          <w:b/>
          <w:noProof/>
          <w:szCs w:val="22"/>
        </w:rPr>
        <w:t xml:space="preserve"> level</w:t>
      </w:r>
      <w:r w:rsidR="00767AD1">
        <w:rPr>
          <w:rFonts w:cs="Calibri"/>
          <w:b/>
          <w:noProof/>
          <w:szCs w:val="22"/>
        </w:rPr>
        <w:t xml:space="preserve"> w</w:t>
      </w:r>
      <w:r w:rsidR="00AE7609">
        <w:rPr>
          <w:rFonts w:cs="Calibri"/>
          <w:b/>
          <w:noProof/>
          <w:szCs w:val="22"/>
        </w:rPr>
        <w:t xml:space="preserve">ere providing </w:t>
      </w:r>
      <w:r w:rsidR="00767AD1">
        <w:rPr>
          <w:rFonts w:cs="Calibri"/>
          <w:b/>
          <w:noProof/>
          <w:szCs w:val="22"/>
        </w:rPr>
        <w:t>support for children</w:t>
      </w:r>
      <w:r w:rsidR="00AE7609">
        <w:rPr>
          <w:rFonts w:cs="Calibri"/>
          <w:b/>
          <w:noProof/>
          <w:szCs w:val="22"/>
        </w:rPr>
        <w:t xml:space="preserve"> to be enrolled and to continue their education</w:t>
      </w:r>
      <w:r w:rsidR="00767AD1">
        <w:rPr>
          <w:rFonts w:cs="Calibri"/>
          <w:b/>
          <w:noProof/>
          <w:szCs w:val="22"/>
        </w:rPr>
        <w:t>. On the other hand, in the absence of an education-targeted component and the project involvement of school counsellors, one cannot talk about a statistically noticeable impact on school attendance in the intervention communes</w:t>
      </w:r>
      <w:r w:rsidR="005C250E" w:rsidRPr="006F0159">
        <w:rPr>
          <w:rFonts w:cs="Calibri"/>
          <w:b/>
          <w:noProof/>
          <w:szCs w:val="22"/>
        </w:rPr>
        <w:t>.</w:t>
      </w:r>
    </w:p>
    <w:p w:rsidR="00E907F0" w:rsidRPr="006F0159" w:rsidRDefault="00382FA2"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298" w:name="_Toc480816898"/>
      <w:bookmarkStart w:id="299" w:name="_Toc529786188"/>
      <w:r w:rsidRPr="006F0159">
        <w:rPr>
          <w:b w:val="0"/>
          <w:noProof/>
          <w:color w:val="17365D" w:themeColor="text2" w:themeShade="BF"/>
          <w:lang w:val="en-GB"/>
        </w:rPr>
        <w:t xml:space="preserve">3.5.1.4. </w:t>
      </w:r>
      <w:r w:rsidR="00E907F0" w:rsidRPr="006F0159">
        <w:rPr>
          <w:b w:val="0"/>
          <w:noProof/>
          <w:color w:val="17365D" w:themeColor="text2" w:themeShade="BF"/>
          <w:lang w:val="en-GB"/>
        </w:rPr>
        <w:t>Prote</w:t>
      </w:r>
      <w:r w:rsidR="00FA3469">
        <w:rPr>
          <w:b w:val="0"/>
          <w:noProof/>
          <w:color w:val="17365D" w:themeColor="text2" w:themeShade="BF"/>
          <w:lang w:val="en-GB"/>
        </w:rPr>
        <w:t>cting children against child-family s</w:t>
      </w:r>
      <w:r w:rsidR="00E907F0" w:rsidRPr="006F0159">
        <w:rPr>
          <w:b w:val="0"/>
          <w:noProof/>
          <w:color w:val="17365D" w:themeColor="text2" w:themeShade="BF"/>
          <w:lang w:val="en-GB"/>
        </w:rPr>
        <w:t>epara</w:t>
      </w:r>
      <w:r w:rsidR="00FA3469">
        <w:rPr>
          <w:b w:val="0"/>
          <w:noProof/>
          <w:color w:val="17365D" w:themeColor="text2" w:themeShade="BF"/>
          <w:lang w:val="en-GB"/>
        </w:rPr>
        <w:t>tion</w:t>
      </w:r>
      <w:bookmarkEnd w:id="298"/>
      <w:bookmarkEnd w:id="299"/>
    </w:p>
    <w:p w:rsidR="00E907F0" w:rsidRPr="006F0159" w:rsidRDefault="00466732" w:rsidP="00E907F0">
      <w:pPr>
        <w:spacing w:before="120" w:after="120"/>
        <w:rPr>
          <w:rFonts w:cs="Calibri"/>
          <w:noProof/>
          <w:szCs w:val="22"/>
        </w:rPr>
      </w:pPr>
      <w:r>
        <w:rPr>
          <w:rFonts w:cs="Calibri"/>
          <w:noProof/>
          <w:szCs w:val="22"/>
        </w:rPr>
        <w:t xml:space="preserve">The risk of child-family separation was one of the most important vulnerabilities addressed by the model which included a special dedicated service for it – “priority </w:t>
      </w:r>
      <w:r w:rsidR="00E907F0" w:rsidRPr="006F0159">
        <w:rPr>
          <w:rFonts w:cs="Calibri"/>
          <w:noProof/>
          <w:szCs w:val="22"/>
        </w:rPr>
        <w:t>0</w:t>
      </w:r>
      <w:r>
        <w:rPr>
          <w:rFonts w:cs="Calibri"/>
          <w:noProof/>
          <w:szCs w:val="22"/>
        </w:rPr>
        <w:t xml:space="preserve"> service</w:t>
      </w:r>
      <w:r w:rsidR="00E907F0" w:rsidRPr="006F0159">
        <w:rPr>
          <w:rFonts w:cs="Calibri"/>
          <w:noProof/>
          <w:szCs w:val="22"/>
        </w:rPr>
        <w:t xml:space="preserve">”. </w:t>
      </w:r>
      <w:r>
        <w:rPr>
          <w:rFonts w:cs="Calibri"/>
          <w:noProof/>
          <w:szCs w:val="22"/>
        </w:rPr>
        <w:t>The interviews we conducted revealed that once the service was well understood by the community workers, it proved useful in approaching the identified cases and ensuring effective risk prevention.</w:t>
      </w:r>
    </w:p>
    <w:p w:rsidR="00F03758" w:rsidRPr="006F0159" w:rsidRDefault="00466732" w:rsidP="00F03758">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 xml:space="preserve">“We had one priority </w:t>
      </w:r>
      <w:r w:rsidR="00F03758" w:rsidRPr="006F0159">
        <w:rPr>
          <w:noProof/>
          <w:color w:val="auto"/>
          <w:sz w:val="20"/>
        </w:rPr>
        <w:t>0</w:t>
      </w:r>
      <w:r>
        <w:rPr>
          <w:noProof/>
          <w:color w:val="auto"/>
          <w:sz w:val="20"/>
        </w:rPr>
        <w:t xml:space="preserve"> case</w:t>
      </w:r>
      <w:r w:rsidR="00F03758" w:rsidRPr="006F0159">
        <w:rPr>
          <w:noProof/>
          <w:color w:val="auto"/>
          <w:sz w:val="20"/>
        </w:rPr>
        <w:t xml:space="preserve">; </w:t>
      </w:r>
      <w:r>
        <w:rPr>
          <w:noProof/>
          <w:color w:val="auto"/>
          <w:sz w:val="20"/>
        </w:rPr>
        <w:t xml:space="preserve">we initially panicked when we saw that the Aurora generated </w:t>
      </w:r>
      <w:r w:rsidR="00F03758" w:rsidRPr="006F0159">
        <w:rPr>
          <w:noProof/>
          <w:color w:val="auto"/>
          <w:sz w:val="20"/>
        </w:rPr>
        <w:t xml:space="preserve">0. </w:t>
      </w:r>
      <w:r>
        <w:rPr>
          <w:noProof/>
          <w:color w:val="auto"/>
          <w:sz w:val="20"/>
        </w:rPr>
        <w:t>Naturally, we need to act right away, according to the procedure</w:t>
      </w:r>
      <w:r w:rsidR="00F03758" w:rsidRPr="006F0159">
        <w:rPr>
          <w:noProof/>
          <w:color w:val="auto"/>
          <w:sz w:val="20"/>
        </w:rPr>
        <w:t xml:space="preserve">. </w:t>
      </w:r>
      <w:r>
        <w:rPr>
          <w:noProof/>
          <w:color w:val="auto"/>
          <w:sz w:val="20"/>
        </w:rPr>
        <w:t xml:space="preserve">The </w:t>
      </w:r>
      <w:r w:rsidR="00F03758" w:rsidRPr="006F0159">
        <w:rPr>
          <w:noProof/>
          <w:color w:val="auto"/>
          <w:sz w:val="20"/>
        </w:rPr>
        <w:t>G</w:t>
      </w:r>
      <w:r>
        <w:rPr>
          <w:noProof/>
          <w:color w:val="auto"/>
          <w:sz w:val="20"/>
        </w:rPr>
        <w:t>D</w:t>
      </w:r>
      <w:r w:rsidR="00F03758" w:rsidRPr="006F0159">
        <w:rPr>
          <w:noProof/>
          <w:color w:val="auto"/>
          <w:sz w:val="20"/>
        </w:rPr>
        <w:t>S</w:t>
      </w:r>
      <w:r>
        <w:rPr>
          <w:noProof/>
          <w:color w:val="auto"/>
          <w:sz w:val="20"/>
        </w:rPr>
        <w:t>A</w:t>
      </w:r>
      <w:r w:rsidR="00F03758" w:rsidRPr="006F0159">
        <w:rPr>
          <w:noProof/>
          <w:color w:val="auto"/>
          <w:sz w:val="20"/>
        </w:rPr>
        <w:t>C</w:t>
      </w:r>
      <w:r>
        <w:rPr>
          <w:noProof/>
          <w:color w:val="auto"/>
          <w:sz w:val="20"/>
        </w:rPr>
        <w:t xml:space="preserve">P stepped in and helped solve the case. I for one thought that such priority 0 situations </w:t>
      </w:r>
      <w:r w:rsidR="0062377C">
        <w:rPr>
          <w:noProof/>
          <w:color w:val="auto"/>
          <w:sz w:val="20"/>
        </w:rPr>
        <w:t>occur in extreme circumstances. But when I entered the data into the tablet and saw that it displayed prior</w:t>
      </w:r>
      <w:r w:rsidR="00F03758" w:rsidRPr="006F0159">
        <w:rPr>
          <w:noProof/>
          <w:color w:val="auto"/>
          <w:sz w:val="20"/>
        </w:rPr>
        <w:t>it</w:t>
      </w:r>
      <w:r w:rsidR="0062377C">
        <w:rPr>
          <w:noProof/>
          <w:color w:val="auto"/>
          <w:sz w:val="20"/>
        </w:rPr>
        <w:t>y</w:t>
      </w:r>
      <w:r w:rsidR="00F03758" w:rsidRPr="006F0159">
        <w:rPr>
          <w:noProof/>
          <w:color w:val="auto"/>
          <w:sz w:val="20"/>
        </w:rPr>
        <w:t xml:space="preserve"> 0, </w:t>
      </w:r>
      <w:r w:rsidR="0062377C">
        <w:rPr>
          <w:noProof/>
          <w:color w:val="auto"/>
          <w:sz w:val="20"/>
        </w:rPr>
        <w:t>even though we were working on this case, it drove us more, it compelled us to take action</w:t>
      </w:r>
      <w:r w:rsidR="00F03758" w:rsidRPr="006F0159">
        <w:rPr>
          <w:noProof/>
          <w:color w:val="auto"/>
          <w:sz w:val="20"/>
        </w:rPr>
        <w:t>”</w:t>
      </w:r>
      <w:r w:rsidR="0062377C">
        <w:rPr>
          <w:noProof/>
          <w:color w:val="auto"/>
          <w:sz w:val="20"/>
        </w:rPr>
        <w:t>.</w:t>
      </w:r>
      <w:r w:rsidR="00F03758" w:rsidRPr="006F0159">
        <w:rPr>
          <w:noProof/>
          <w:color w:val="auto"/>
          <w:sz w:val="20"/>
        </w:rPr>
        <w:t xml:space="preserve"> </w:t>
      </w:r>
    </w:p>
    <w:p w:rsidR="00F03758" w:rsidRPr="006F0159" w:rsidRDefault="0062377C" w:rsidP="00F03758">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00F03758" w:rsidRPr="006F0159">
        <w:rPr>
          <w:noProof/>
          <w:color w:val="auto"/>
          <w:sz w:val="20"/>
        </w:rPr>
        <w:t>ocial</w:t>
      </w:r>
      <w:r>
        <w:rPr>
          <w:noProof/>
          <w:color w:val="auto"/>
          <w:sz w:val="20"/>
        </w:rPr>
        <w:t>/outreach worker</w:t>
      </w:r>
      <w:r w:rsidR="00F03758" w:rsidRPr="006F0159">
        <w:rPr>
          <w:noProof/>
          <w:color w:val="auto"/>
          <w:sz w:val="20"/>
        </w:rPr>
        <w:t>, Buzău</w:t>
      </w:r>
      <w:r>
        <w:rPr>
          <w:noProof/>
          <w:color w:val="auto"/>
          <w:sz w:val="20"/>
        </w:rPr>
        <w:t xml:space="preserve"> county</w:t>
      </w:r>
    </w:p>
    <w:p w:rsidR="00E907F0" w:rsidRPr="006F0159" w:rsidRDefault="0062377C" w:rsidP="00E907F0">
      <w:pPr>
        <w:spacing w:before="120" w:after="120"/>
        <w:rPr>
          <w:rFonts w:cs="Calibri"/>
          <w:noProof/>
          <w:szCs w:val="22"/>
        </w:rPr>
      </w:pPr>
      <w:r>
        <w:rPr>
          <w:rFonts w:cs="Calibri"/>
          <w:noProof/>
          <w:szCs w:val="22"/>
        </w:rPr>
        <w:t>However, this vulnerability persists among the community child population, both because of the still low community-based capacity of the</w:t>
      </w:r>
      <w:r w:rsidRPr="0062377C">
        <w:rPr>
          <w:rFonts w:cs="Calibri"/>
          <w:noProof/>
          <w:szCs w:val="22"/>
        </w:rPr>
        <w:t xml:space="preserve"> </w:t>
      </w:r>
      <w:r>
        <w:rPr>
          <w:rFonts w:cs="Calibri"/>
          <w:noProof/>
          <w:szCs w:val="22"/>
        </w:rPr>
        <w:t xml:space="preserve">social assistance system and because of the serious cases of abuse, violence and neglect that can be found in some </w:t>
      </w:r>
      <w:r w:rsidR="00E907F0" w:rsidRPr="006F0159">
        <w:rPr>
          <w:rFonts w:cs="Calibri"/>
          <w:noProof/>
          <w:szCs w:val="22"/>
        </w:rPr>
        <w:t>famili</w:t>
      </w:r>
      <w:r>
        <w:rPr>
          <w:rFonts w:cs="Calibri"/>
          <w:noProof/>
          <w:szCs w:val="22"/>
        </w:rPr>
        <w:t>es</w:t>
      </w:r>
      <w:r w:rsidR="00E907F0" w:rsidRPr="006F0159">
        <w:rPr>
          <w:rFonts w:cs="Calibri"/>
          <w:noProof/>
          <w:szCs w:val="22"/>
        </w:rPr>
        <w:t xml:space="preserve">. </w:t>
      </w:r>
    </w:p>
    <w:p w:rsidR="00F03758" w:rsidRPr="006F0159" w:rsidRDefault="00191577" w:rsidP="00E907F0">
      <w:pPr>
        <w:spacing w:before="120" w:after="120"/>
        <w:rPr>
          <w:rFonts w:cs="Calibri"/>
          <w:noProof/>
          <w:szCs w:val="22"/>
        </w:rPr>
      </w:pPr>
      <w:r>
        <w:rPr>
          <w:rFonts w:cs="Calibri"/>
          <w:noProof/>
          <w:szCs w:val="22"/>
        </w:rPr>
        <w:t xml:space="preserve">The </w:t>
      </w:r>
      <w:r w:rsidR="00E907F0" w:rsidRPr="006F0159">
        <w:rPr>
          <w:rFonts w:cs="Calibri"/>
          <w:noProof/>
          <w:szCs w:val="22"/>
        </w:rPr>
        <w:t>Aurora</w:t>
      </w:r>
      <w:r>
        <w:rPr>
          <w:rFonts w:cs="Calibri"/>
          <w:noProof/>
          <w:szCs w:val="22"/>
        </w:rPr>
        <w:t xml:space="preserve"> data show that, although the case incidence of children separated from their family</w:t>
      </w:r>
      <w:r w:rsidR="00E907F0" w:rsidRPr="006F0159">
        <w:rPr>
          <w:rFonts w:cs="Calibri"/>
          <w:noProof/>
          <w:szCs w:val="22"/>
        </w:rPr>
        <w:t xml:space="preserve">, </w:t>
      </w:r>
      <w:r>
        <w:rPr>
          <w:rFonts w:cs="Calibri"/>
          <w:noProof/>
          <w:szCs w:val="22"/>
        </w:rPr>
        <w:t xml:space="preserve">placed in </w:t>
      </w:r>
      <w:r w:rsidR="009A3DCD">
        <w:rPr>
          <w:rFonts w:cs="Calibri"/>
          <w:noProof/>
          <w:szCs w:val="22"/>
        </w:rPr>
        <w:t xml:space="preserve">residential </w:t>
      </w:r>
      <w:r>
        <w:rPr>
          <w:rFonts w:cs="Calibri"/>
          <w:noProof/>
          <w:szCs w:val="22"/>
        </w:rPr>
        <w:t>centres or in foster care</w:t>
      </w:r>
      <w:r w:rsidR="00E907F0" w:rsidRPr="006F0159">
        <w:rPr>
          <w:rFonts w:cs="Calibri"/>
          <w:noProof/>
          <w:szCs w:val="22"/>
        </w:rPr>
        <w:t xml:space="preserve">, </w:t>
      </w:r>
      <w:r>
        <w:rPr>
          <w:rFonts w:cs="Calibri"/>
          <w:noProof/>
          <w:szCs w:val="22"/>
        </w:rPr>
        <w:t>decreased from</w:t>
      </w:r>
      <w:r w:rsidR="00E907F0" w:rsidRPr="006F0159">
        <w:rPr>
          <w:rFonts w:cs="Calibri"/>
          <w:noProof/>
          <w:szCs w:val="22"/>
        </w:rPr>
        <w:t xml:space="preserve"> 1</w:t>
      </w:r>
      <w:r>
        <w:rPr>
          <w:rFonts w:cs="Calibri"/>
          <w:noProof/>
          <w:szCs w:val="22"/>
        </w:rPr>
        <w:t xml:space="preserve"> percent</w:t>
      </w:r>
      <w:r w:rsidR="00E907F0" w:rsidRPr="006F0159">
        <w:rPr>
          <w:rFonts w:cs="Calibri"/>
          <w:noProof/>
          <w:szCs w:val="22"/>
        </w:rPr>
        <w:t xml:space="preserve"> </w:t>
      </w:r>
      <w:r>
        <w:rPr>
          <w:rFonts w:cs="Calibri"/>
          <w:noProof/>
          <w:szCs w:val="22"/>
        </w:rPr>
        <w:t>to</w:t>
      </w:r>
      <w:r w:rsidR="00E907F0" w:rsidRPr="006F0159">
        <w:rPr>
          <w:rFonts w:cs="Calibri"/>
          <w:noProof/>
          <w:szCs w:val="22"/>
        </w:rPr>
        <w:t xml:space="preserve"> 0</w:t>
      </w:r>
      <w:r>
        <w:rPr>
          <w:rFonts w:cs="Calibri"/>
          <w:noProof/>
          <w:szCs w:val="22"/>
        </w:rPr>
        <w:t>.</w:t>
      </w:r>
      <w:r w:rsidR="00E907F0" w:rsidRPr="006F0159">
        <w:rPr>
          <w:rFonts w:cs="Calibri"/>
          <w:noProof/>
          <w:szCs w:val="22"/>
        </w:rPr>
        <w:t>3</w:t>
      </w:r>
      <w:r>
        <w:rPr>
          <w:rFonts w:cs="Calibri"/>
          <w:noProof/>
          <w:szCs w:val="22"/>
        </w:rPr>
        <w:t xml:space="preserve"> percent</w:t>
      </w:r>
      <w:r w:rsidR="00E907F0" w:rsidRPr="006F0159">
        <w:rPr>
          <w:rFonts w:cs="Calibri"/>
          <w:noProof/>
          <w:szCs w:val="22"/>
        </w:rPr>
        <w:t xml:space="preserve">, </w:t>
      </w:r>
      <w:r>
        <w:rPr>
          <w:rFonts w:cs="Calibri"/>
          <w:noProof/>
          <w:szCs w:val="22"/>
        </w:rPr>
        <w:t>the vulnerabilities which generate the risk of child-family separation</w:t>
      </w:r>
      <w:r w:rsidR="00E907F0" w:rsidRPr="006F0159">
        <w:rPr>
          <w:rFonts w:cs="Calibri"/>
          <w:noProof/>
          <w:szCs w:val="22"/>
        </w:rPr>
        <w:t xml:space="preserve"> – c</w:t>
      </w:r>
      <w:r>
        <w:rPr>
          <w:rFonts w:cs="Calibri"/>
          <w:noProof/>
          <w:szCs w:val="22"/>
        </w:rPr>
        <w:t>hildren whose mothers have underage children not living in the household</w:t>
      </w:r>
      <w:r w:rsidR="00E907F0" w:rsidRPr="006F0159">
        <w:rPr>
          <w:rFonts w:cs="Calibri"/>
          <w:noProof/>
          <w:szCs w:val="22"/>
        </w:rPr>
        <w:t xml:space="preserve"> – </w:t>
      </w:r>
      <w:r>
        <w:rPr>
          <w:rFonts w:cs="Calibri"/>
          <w:noProof/>
          <w:szCs w:val="22"/>
        </w:rPr>
        <w:t>persist at a consistent level and there are no relevant differences of risk between Romanian and Roma children, girls and boys or determined by age</w:t>
      </w:r>
      <w:r w:rsidR="00F03758" w:rsidRPr="006F0159">
        <w:rPr>
          <w:rFonts w:cs="Calibri"/>
          <w:noProof/>
          <w:szCs w:val="22"/>
        </w:rPr>
        <w:t>.</w:t>
      </w:r>
    </w:p>
    <w:p w:rsidR="00F03758" w:rsidRPr="006F0159" w:rsidRDefault="00F03758" w:rsidP="009B017D">
      <w:pPr>
        <w:keepNext/>
        <w:keepLines/>
        <w:spacing w:before="120" w:after="60"/>
        <w:rPr>
          <w:b/>
          <w:bCs/>
          <w:noProof/>
          <w:color w:val="365F91"/>
          <w:sz w:val="18"/>
          <w:szCs w:val="18"/>
          <w:lang w:bidi="ar-SA"/>
        </w:rPr>
      </w:pPr>
      <w:bookmarkStart w:id="300" w:name="_Toc361408605"/>
      <w:r w:rsidRPr="006F0159">
        <w:rPr>
          <w:b/>
          <w:bCs/>
          <w:noProof/>
          <w:color w:val="365F91"/>
          <w:sz w:val="18"/>
          <w:szCs w:val="18"/>
          <w:lang w:bidi="ar-SA"/>
        </w:rPr>
        <w:t>Tabl</w:t>
      </w:r>
      <w:r w:rsidR="00191577">
        <w:rPr>
          <w:b/>
          <w:bCs/>
          <w:noProof/>
          <w:color w:val="365F91"/>
          <w:sz w:val="18"/>
          <w:szCs w:val="18"/>
          <w:lang w:bidi="ar-SA"/>
        </w:rPr>
        <w:t>e</w:t>
      </w:r>
      <w:r w:rsidRPr="006F0159">
        <w:rPr>
          <w:b/>
          <w:bCs/>
          <w:noProof/>
          <w:color w:val="365F91"/>
          <w:sz w:val="18"/>
          <w:szCs w:val="18"/>
          <w:lang w:bidi="ar-SA"/>
        </w:rPr>
        <w:t xml:space="preserve"> </w:t>
      </w:r>
      <w:r w:rsidR="002651A3" w:rsidRPr="006F0159">
        <w:rPr>
          <w:b/>
          <w:bCs/>
          <w:noProof/>
          <w:color w:val="365F91"/>
          <w:sz w:val="18"/>
          <w:szCs w:val="18"/>
          <w:lang w:bidi="ar-SA"/>
        </w:rPr>
        <w:fldChar w:fldCharType="begin"/>
      </w:r>
      <w:r w:rsidRPr="006F0159">
        <w:rPr>
          <w:b/>
          <w:bCs/>
          <w:noProof/>
          <w:color w:val="365F91"/>
          <w:sz w:val="18"/>
          <w:szCs w:val="18"/>
          <w:lang w:bidi="ar-SA"/>
        </w:rPr>
        <w:instrText xml:space="preserve"> SEQ Tabel \* ARABIC </w:instrText>
      </w:r>
      <w:r w:rsidR="002651A3" w:rsidRPr="006F0159">
        <w:rPr>
          <w:b/>
          <w:bCs/>
          <w:noProof/>
          <w:color w:val="365F91"/>
          <w:sz w:val="18"/>
          <w:szCs w:val="18"/>
          <w:lang w:bidi="ar-SA"/>
        </w:rPr>
        <w:fldChar w:fldCharType="separate"/>
      </w:r>
      <w:r w:rsidR="00DB476C">
        <w:rPr>
          <w:b/>
          <w:bCs/>
          <w:noProof/>
          <w:color w:val="365F91"/>
          <w:sz w:val="18"/>
          <w:szCs w:val="18"/>
          <w:lang w:bidi="ar-SA"/>
        </w:rPr>
        <w:t>24</w:t>
      </w:r>
      <w:r w:rsidR="002651A3" w:rsidRPr="006F0159">
        <w:rPr>
          <w:b/>
          <w:bCs/>
          <w:noProof/>
          <w:color w:val="365F91"/>
          <w:sz w:val="18"/>
          <w:szCs w:val="18"/>
          <w:lang w:bidi="ar-SA"/>
        </w:rPr>
        <w:fldChar w:fldCharType="end"/>
      </w:r>
      <w:r w:rsidRPr="006F0159">
        <w:rPr>
          <w:b/>
          <w:bCs/>
          <w:noProof/>
          <w:color w:val="365F91"/>
          <w:sz w:val="18"/>
          <w:szCs w:val="18"/>
          <w:lang w:bidi="ar-SA"/>
        </w:rPr>
        <w:t>. P</w:t>
      </w:r>
      <w:r w:rsidR="00191577">
        <w:rPr>
          <w:b/>
          <w:bCs/>
          <w:noProof/>
          <w:color w:val="365F91"/>
          <w:sz w:val="18"/>
          <w:szCs w:val="18"/>
          <w:lang w:bidi="ar-SA"/>
        </w:rPr>
        <w:t>ercentage of children recorded at risk of separation from the</w:t>
      </w:r>
      <w:r w:rsidR="00AD6510">
        <w:rPr>
          <w:b/>
          <w:bCs/>
          <w:noProof/>
          <w:color w:val="365F91"/>
          <w:sz w:val="18"/>
          <w:szCs w:val="18"/>
          <w:lang w:bidi="ar-SA"/>
        </w:rPr>
        <w:t>ir</w:t>
      </w:r>
      <w:r w:rsidR="00191577">
        <w:rPr>
          <w:b/>
          <w:bCs/>
          <w:noProof/>
          <w:color w:val="365F91"/>
          <w:sz w:val="18"/>
          <w:szCs w:val="18"/>
          <w:lang w:bidi="ar-SA"/>
        </w:rPr>
        <w:t xml:space="preserve"> family </w:t>
      </w:r>
      <w:r w:rsidR="00AD6510">
        <w:rPr>
          <w:b/>
          <w:bCs/>
          <w:noProof/>
          <w:color w:val="365F91"/>
          <w:sz w:val="18"/>
          <w:szCs w:val="18"/>
          <w:lang w:bidi="ar-SA"/>
        </w:rPr>
        <w:t>following the use of</w:t>
      </w:r>
      <w:r w:rsidR="00435451">
        <w:rPr>
          <w:b/>
          <w:bCs/>
          <w:noProof/>
          <w:color w:val="365F91"/>
          <w:sz w:val="18"/>
          <w:szCs w:val="18"/>
          <w:lang w:bidi="ar-SA"/>
        </w:rPr>
        <w:t xml:space="preserve"> the </w:t>
      </w:r>
      <w:r w:rsidRPr="006F0159">
        <w:rPr>
          <w:b/>
          <w:bCs/>
          <w:noProof/>
          <w:color w:val="365F91"/>
          <w:sz w:val="18"/>
          <w:szCs w:val="18"/>
          <w:lang w:bidi="ar-SA"/>
        </w:rPr>
        <w:t>Aurora</w:t>
      </w:r>
      <w:r w:rsidR="00435451">
        <w:rPr>
          <w:b/>
          <w:bCs/>
          <w:noProof/>
          <w:color w:val="365F91"/>
          <w:sz w:val="18"/>
          <w:szCs w:val="18"/>
          <w:lang w:bidi="ar-SA"/>
        </w:rPr>
        <w:t xml:space="preserve"> questionnaire</w:t>
      </w:r>
      <w:bookmarkEnd w:id="300"/>
      <w:r w:rsidRPr="006F0159">
        <w:rPr>
          <w:b/>
          <w:bCs/>
          <w:noProof/>
          <w:color w:val="365F91"/>
          <w:sz w:val="18"/>
          <w:szCs w:val="18"/>
          <w:lang w:bidi="ar-SA"/>
        </w:rPr>
        <w:t xml:space="preserve"> </w:t>
      </w:r>
    </w:p>
    <w:tbl>
      <w:tblPr>
        <w:tblStyle w:val="LightList-Accent11"/>
        <w:tblW w:w="8161" w:type="dxa"/>
        <w:tblLayout w:type="fixed"/>
        <w:tblLook w:val="04A0" w:firstRow="1" w:lastRow="0" w:firstColumn="1" w:lastColumn="0" w:noHBand="0" w:noVBand="1"/>
      </w:tblPr>
      <w:tblGrid>
        <w:gridCol w:w="1951"/>
        <w:gridCol w:w="992"/>
        <w:gridCol w:w="1276"/>
        <w:gridCol w:w="1971"/>
        <w:gridCol w:w="1971"/>
      </w:tblGrid>
      <w:tr w:rsidR="00F03758" w:rsidRPr="006F0159" w:rsidTr="00F0375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1" w:type="dxa"/>
            <w:vMerge w:val="restart"/>
            <w:noWrap/>
            <w:hideMark/>
          </w:tcPr>
          <w:p w:rsidR="00F03758" w:rsidRPr="006F0159" w:rsidRDefault="00F03758" w:rsidP="005F793F">
            <w:pPr>
              <w:keepNext/>
              <w:keepLines/>
              <w:spacing w:before="0" w:after="0"/>
              <w:jc w:val="center"/>
              <w:rPr>
                <w:b w:val="0"/>
                <w:bCs w:val="0"/>
                <w:caps/>
                <w:color w:val="365F91"/>
                <w:spacing w:val="10"/>
                <w:sz w:val="18"/>
                <w:szCs w:val="18"/>
                <w:lang w:bidi="ar-SA"/>
              </w:rPr>
            </w:pPr>
            <w:r w:rsidRPr="006F0159">
              <w:rPr>
                <w:sz w:val="18"/>
                <w:szCs w:val="18"/>
                <w:lang w:bidi="ar-SA"/>
              </w:rPr>
              <w:t>Vulnerabilit</w:t>
            </w:r>
            <w:r w:rsidR="00435451">
              <w:rPr>
                <w:sz w:val="18"/>
                <w:szCs w:val="18"/>
                <w:lang w:bidi="ar-SA"/>
              </w:rPr>
              <w:t>y</w:t>
            </w:r>
          </w:p>
        </w:tc>
        <w:tc>
          <w:tcPr>
            <w:tcW w:w="2268" w:type="dxa"/>
            <w:gridSpan w:val="2"/>
            <w:vMerge w:val="restart"/>
            <w:tcBorders>
              <w:right w:val="single" w:sz="18" w:space="0" w:color="4F81BD" w:themeColor="accent1"/>
            </w:tcBorders>
          </w:tcPr>
          <w:p w:rsidR="00F03758" w:rsidRPr="006F0159" w:rsidRDefault="00435451" w:rsidP="005F793F">
            <w:pPr>
              <w:keepNext/>
              <w:keepLines/>
              <w:spacing w:before="0" w:after="0"/>
              <w:jc w:val="center"/>
              <w:cnfStyle w:val="100000000000" w:firstRow="1" w:lastRow="0" w:firstColumn="0" w:lastColumn="0" w:oddVBand="0" w:evenVBand="0" w:oddHBand="0" w:evenHBand="0" w:firstRowFirstColumn="0" w:firstRowLastColumn="0" w:lastRowFirstColumn="0" w:lastRowLastColumn="0"/>
              <w:rPr>
                <w:b w:val="0"/>
                <w:bCs w:val="0"/>
                <w:caps/>
                <w:color w:val="365F91"/>
                <w:spacing w:val="10"/>
                <w:sz w:val="18"/>
                <w:szCs w:val="18"/>
                <w:lang w:bidi="ar-SA"/>
              </w:rPr>
            </w:pPr>
            <w:r>
              <w:rPr>
                <w:sz w:val="18"/>
                <w:szCs w:val="18"/>
                <w:lang w:bidi="ar-SA"/>
              </w:rPr>
              <w:t>Assessment c</w:t>
            </w:r>
            <w:r w:rsidR="00F03758" w:rsidRPr="006F0159">
              <w:rPr>
                <w:sz w:val="18"/>
                <w:szCs w:val="18"/>
                <w:lang w:bidi="ar-SA"/>
              </w:rPr>
              <w:t>riteri</w:t>
            </w:r>
            <w:r>
              <w:rPr>
                <w:sz w:val="18"/>
                <w:szCs w:val="18"/>
                <w:lang w:bidi="ar-SA"/>
              </w:rPr>
              <w:t>a</w:t>
            </w:r>
          </w:p>
        </w:tc>
        <w:tc>
          <w:tcPr>
            <w:tcW w:w="3942" w:type="dxa"/>
            <w:gridSpan w:val="2"/>
            <w:tcBorders>
              <w:top w:val="single" w:sz="18" w:space="0" w:color="4F81BD" w:themeColor="accent1"/>
              <w:left w:val="single" w:sz="18" w:space="0" w:color="4F81BD" w:themeColor="accent1"/>
              <w:bottom w:val="single" w:sz="18" w:space="0" w:color="4F81BD" w:themeColor="accent1"/>
              <w:right w:val="single" w:sz="18" w:space="0" w:color="4F81BD" w:themeColor="accent1"/>
            </w:tcBorders>
          </w:tcPr>
          <w:p w:rsidR="00F03758" w:rsidRPr="006F0159" w:rsidRDefault="00F03758" w:rsidP="005F793F">
            <w:pPr>
              <w:keepNext/>
              <w:keepLines/>
              <w:spacing w:before="0" w:after="0"/>
              <w:jc w:val="center"/>
              <w:cnfStyle w:val="100000000000" w:firstRow="1" w:lastRow="0" w:firstColumn="0" w:lastColumn="0" w:oddVBand="0" w:evenVBand="0" w:oddHBand="0" w:evenHBand="0" w:firstRowFirstColumn="0" w:firstRowLastColumn="0" w:lastRowFirstColumn="0" w:lastRowLastColumn="0"/>
              <w:rPr>
                <w:b w:val="0"/>
                <w:bCs w:val="0"/>
                <w:caps/>
                <w:color w:val="365F91"/>
                <w:spacing w:val="10"/>
                <w:sz w:val="18"/>
                <w:szCs w:val="18"/>
                <w:lang w:bidi="ar-SA"/>
              </w:rPr>
            </w:pPr>
            <w:r w:rsidRPr="006F0159">
              <w:rPr>
                <w:sz w:val="18"/>
                <w:szCs w:val="18"/>
                <w:lang w:bidi="ar-SA"/>
              </w:rPr>
              <w:t xml:space="preserve">% </w:t>
            </w:r>
            <w:r w:rsidR="00435451">
              <w:rPr>
                <w:sz w:val="18"/>
                <w:szCs w:val="18"/>
                <w:lang w:bidi="ar-SA"/>
              </w:rPr>
              <w:t xml:space="preserve">of children recorded with the </w:t>
            </w:r>
            <w:r w:rsidRPr="006F0159">
              <w:rPr>
                <w:sz w:val="18"/>
                <w:szCs w:val="18"/>
                <w:lang w:bidi="ar-SA"/>
              </w:rPr>
              <w:t>vulnerabilit</w:t>
            </w:r>
            <w:r w:rsidR="00435451">
              <w:rPr>
                <w:sz w:val="18"/>
                <w:szCs w:val="18"/>
                <w:lang w:bidi="ar-SA"/>
              </w:rPr>
              <w:t>y</w:t>
            </w:r>
          </w:p>
        </w:tc>
      </w:tr>
      <w:tr w:rsidR="00F03758" w:rsidRPr="006F0159" w:rsidTr="00F0375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51" w:type="dxa"/>
            <w:vMerge/>
            <w:hideMark/>
          </w:tcPr>
          <w:p w:rsidR="00F03758" w:rsidRPr="006F0159" w:rsidRDefault="00F03758" w:rsidP="005F793F">
            <w:pPr>
              <w:keepNext/>
              <w:keepLines/>
              <w:spacing w:before="0" w:after="0"/>
              <w:rPr>
                <w:b w:val="0"/>
                <w:bCs w:val="0"/>
                <w:color w:val="FFFFFF" w:themeColor="background1"/>
                <w:sz w:val="18"/>
                <w:szCs w:val="18"/>
                <w:lang w:bidi="ar-SA"/>
              </w:rPr>
            </w:pPr>
          </w:p>
        </w:tc>
        <w:tc>
          <w:tcPr>
            <w:tcW w:w="2268" w:type="dxa"/>
            <w:gridSpan w:val="2"/>
            <w:vMerge/>
          </w:tcPr>
          <w:p w:rsidR="00F03758" w:rsidRPr="006F0159" w:rsidRDefault="00F03758" w:rsidP="005F793F">
            <w:pPr>
              <w:keepNext/>
              <w:keepLines/>
              <w:spacing w:before="0" w:after="0"/>
              <w:cnfStyle w:val="000000100000" w:firstRow="0" w:lastRow="0" w:firstColumn="0" w:lastColumn="0" w:oddVBand="0" w:evenVBand="0" w:oddHBand="1" w:evenHBand="0" w:firstRowFirstColumn="0" w:firstRowLastColumn="0" w:lastRowFirstColumn="0" w:lastRowLastColumn="0"/>
              <w:rPr>
                <w:color w:val="FFFFFF" w:themeColor="background1"/>
                <w:sz w:val="18"/>
                <w:szCs w:val="18"/>
                <w:lang w:bidi="ar-SA"/>
              </w:rPr>
            </w:pPr>
          </w:p>
        </w:tc>
        <w:tc>
          <w:tcPr>
            <w:tcW w:w="1971" w:type="dxa"/>
            <w:tcBorders>
              <w:top w:val="single" w:sz="18" w:space="0" w:color="4F81BD" w:themeColor="accent1"/>
            </w:tcBorders>
            <w:vAlign w:val="center"/>
            <w:hideMark/>
          </w:tcPr>
          <w:p w:rsidR="00F03758" w:rsidRPr="006F0159" w:rsidRDefault="00F03758" w:rsidP="005F793F">
            <w:pPr>
              <w:keepNext/>
              <w:keepLines/>
              <w:spacing w:before="0" w:after="0"/>
              <w:cnfStyle w:val="000000100000" w:firstRow="0" w:lastRow="0" w:firstColumn="0" w:lastColumn="0" w:oddVBand="0" w:evenVBand="0" w:oddHBand="1" w:evenHBand="0" w:firstRowFirstColumn="0" w:firstRowLastColumn="0" w:lastRowFirstColumn="0" w:lastRowLastColumn="0"/>
              <w:rPr>
                <w:b/>
                <w:i/>
                <w:color w:val="1F497D" w:themeColor="text2"/>
                <w:sz w:val="18"/>
                <w:szCs w:val="18"/>
                <w:lang w:bidi="ar-SA"/>
              </w:rPr>
            </w:pPr>
            <w:r w:rsidRPr="006F0159">
              <w:rPr>
                <w:b/>
                <w:i/>
                <w:color w:val="1F497D" w:themeColor="text2"/>
                <w:sz w:val="18"/>
                <w:szCs w:val="18"/>
                <w:lang w:bidi="ar-SA"/>
              </w:rPr>
              <w:t>Aurora (T0)</w:t>
            </w:r>
          </w:p>
        </w:tc>
        <w:tc>
          <w:tcPr>
            <w:tcW w:w="1971" w:type="dxa"/>
            <w:tcBorders>
              <w:top w:val="single" w:sz="18" w:space="0" w:color="4F81BD" w:themeColor="accent1"/>
            </w:tcBorders>
            <w:vAlign w:val="center"/>
            <w:hideMark/>
          </w:tcPr>
          <w:p w:rsidR="00F03758" w:rsidRPr="006F0159" w:rsidRDefault="00F03758" w:rsidP="005F793F">
            <w:pPr>
              <w:keepNext/>
              <w:keepLines/>
              <w:spacing w:before="0" w:after="0"/>
              <w:cnfStyle w:val="000000100000" w:firstRow="0" w:lastRow="0" w:firstColumn="0" w:lastColumn="0" w:oddVBand="0" w:evenVBand="0" w:oddHBand="1" w:evenHBand="0" w:firstRowFirstColumn="0" w:firstRowLastColumn="0" w:lastRowFirstColumn="0" w:lastRowLastColumn="0"/>
              <w:rPr>
                <w:b/>
                <w:i/>
                <w:color w:val="1F497D" w:themeColor="text2"/>
                <w:sz w:val="18"/>
                <w:szCs w:val="18"/>
                <w:lang w:bidi="ar-SA"/>
              </w:rPr>
            </w:pPr>
            <w:r w:rsidRPr="006F0159">
              <w:rPr>
                <w:b/>
                <w:i/>
                <w:color w:val="1F497D" w:themeColor="text2"/>
                <w:sz w:val="18"/>
                <w:szCs w:val="18"/>
                <w:lang w:bidi="ar-SA"/>
              </w:rPr>
              <w:t>Aurora (T1)</w:t>
            </w:r>
          </w:p>
        </w:tc>
      </w:tr>
      <w:tr w:rsidR="00F03758" w:rsidRPr="006F0159" w:rsidTr="00435451">
        <w:trPr>
          <w:trHeight w:val="300"/>
        </w:trPr>
        <w:tc>
          <w:tcPr>
            <w:cnfStyle w:val="001000000000" w:firstRow="0" w:lastRow="0" w:firstColumn="1" w:lastColumn="0" w:oddVBand="0" w:evenVBand="0" w:oddHBand="0" w:evenHBand="0" w:firstRowFirstColumn="0" w:firstRowLastColumn="0" w:lastRowFirstColumn="0" w:lastRowLastColumn="0"/>
            <w:tcW w:w="1951" w:type="dxa"/>
            <w:vMerge w:val="restart"/>
            <w:tcBorders>
              <w:top w:val="single" w:sz="8" w:space="0" w:color="4F81BD" w:themeColor="accent1"/>
            </w:tcBorders>
            <w:noWrap/>
          </w:tcPr>
          <w:p w:rsidR="00F03758" w:rsidRPr="006F0159" w:rsidRDefault="008B028B" w:rsidP="00F03758">
            <w:pPr>
              <w:spacing w:before="0" w:after="0"/>
              <w:jc w:val="center"/>
              <w:rPr>
                <w:color w:val="000000"/>
                <w:sz w:val="18"/>
                <w:szCs w:val="18"/>
                <w:lang w:bidi="ar-SA"/>
              </w:rPr>
            </w:pPr>
            <w:r w:rsidRPr="008B028B">
              <w:rPr>
                <w:color w:val="000000"/>
                <w:sz w:val="18"/>
                <w:szCs w:val="18"/>
                <w:lang w:bidi="ar-SA"/>
              </w:rPr>
              <w:t>Child separated from his/her family or at risk of being separated from their family</w:t>
            </w:r>
          </w:p>
        </w:tc>
        <w:tc>
          <w:tcPr>
            <w:tcW w:w="992" w:type="dxa"/>
            <w:vMerge w:val="restart"/>
            <w:tcBorders>
              <w:top w:val="nil"/>
              <w:bottom w:val="single" w:sz="12" w:space="0" w:color="4F81BD" w:themeColor="accent1"/>
            </w:tcBorders>
            <w:noWrap/>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gen</w:t>
            </w:r>
            <w:r w:rsidR="00435451">
              <w:rPr>
                <w:color w:val="000000"/>
                <w:sz w:val="18"/>
                <w:szCs w:val="18"/>
                <w:lang w:bidi="ar-SA"/>
              </w:rPr>
              <w:t>der</w:t>
            </w:r>
          </w:p>
        </w:tc>
        <w:tc>
          <w:tcPr>
            <w:tcW w:w="1276" w:type="dxa"/>
            <w:tcBorders>
              <w:bottom w:val="single" w:sz="8" w:space="0" w:color="4F81BD" w:themeColor="accent1"/>
            </w:tcBorders>
            <w:noWrap/>
          </w:tcPr>
          <w:p w:rsidR="00F03758" w:rsidRPr="006F0159"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ma</w:t>
            </w:r>
            <w:r w:rsidR="00435451">
              <w:rPr>
                <w:color w:val="000000"/>
                <w:sz w:val="18"/>
                <w:szCs w:val="18"/>
                <w:lang w:bidi="ar-SA"/>
              </w:rPr>
              <w:t>le</w:t>
            </w:r>
          </w:p>
        </w:tc>
        <w:tc>
          <w:tcPr>
            <w:tcW w:w="1971" w:type="dxa"/>
            <w:tcBorders>
              <w:bottom w:val="single" w:sz="8" w:space="0" w:color="4F81BD" w:themeColor="accent1"/>
            </w:tcBorders>
            <w:noWrap/>
            <w:vAlign w:val="bottom"/>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8</w:t>
            </w:r>
          </w:p>
        </w:tc>
        <w:tc>
          <w:tcPr>
            <w:tcW w:w="1971" w:type="dxa"/>
            <w:tcBorders>
              <w:bottom w:val="single" w:sz="8" w:space="0" w:color="4F81BD" w:themeColor="accent1"/>
            </w:tcBorders>
            <w:noWrap/>
            <w:vAlign w:val="bottom"/>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8</w:t>
            </w:r>
          </w:p>
        </w:tc>
      </w:tr>
      <w:tr w:rsidR="00F03758" w:rsidRPr="006F0159" w:rsidTr="0043545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1" w:type="dxa"/>
            <w:vMerge/>
            <w:noWrap/>
          </w:tcPr>
          <w:p w:rsidR="00F03758" w:rsidRPr="006F0159" w:rsidRDefault="00F03758" w:rsidP="00F03758">
            <w:pPr>
              <w:spacing w:before="0" w:after="0"/>
              <w:jc w:val="center"/>
              <w:rPr>
                <w:color w:val="000000"/>
                <w:sz w:val="18"/>
                <w:szCs w:val="18"/>
                <w:lang w:bidi="ar-SA"/>
              </w:rPr>
            </w:pPr>
          </w:p>
        </w:tc>
        <w:tc>
          <w:tcPr>
            <w:tcW w:w="992" w:type="dxa"/>
            <w:vMerge/>
            <w:tcBorders>
              <w:bottom w:val="single" w:sz="12" w:space="0" w:color="4F81BD" w:themeColor="accent1"/>
            </w:tcBorders>
            <w:noWrap/>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p>
        </w:tc>
        <w:tc>
          <w:tcPr>
            <w:tcW w:w="1276" w:type="dxa"/>
            <w:tcBorders>
              <w:bottom w:val="single" w:sz="12" w:space="0" w:color="4F81BD" w:themeColor="accent1"/>
            </w:tcBorders>
            <w:noWrap/>
          </w:tcPr>
          <w:p w:rsidR="00F03758" w:rsidRPr="006F0159"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fem</w:t>
            </w:r>
            <w:r w:rsidR="00435451">
              <w:rPr>
                <w:color w:val="000000"/>
                <w:sz w:val="18"/>
                <w:szCs w:val="18"/>
                <w:lang w:bidi="ar-SA"/>
              </w:rPr>
              <w:t>ale</w:t>
            </w:r>
          </w:p>
        </w:tc>
        <w:tc>
          <w:tcPr>
            <w:tcW w:w="1971" w:type="dxa"/>
            <w:tcBorders>
              <w:bottom w:val="single" w:sz="12" w:space="0" w:color="4F81BD" w:themeColor="accent1"/>
            </w:tcBorders>
            <w:noWrap/>
            <w:vAlign w:val="bottom"/>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9</w:t>
            </w:r>
          </w:p>
        </w:tc>
        <w:tc>
          <w:tcPr>
            <w:tcW w:w="1971" w:type="dxa"/>
            <w:tcBorders>
              <w:bottom w:val="single" w:sz="12" w:space="0" w:color="4F81BD" w:themeColor="accent1"/>
            </w:tcBorders>
            <w:noWrap/>
            <w:vAlign w:val="bottom"/>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10</w:t>
            </w:r>
          </w:p>
        </w:tc>
      </w:tr>
      <w:tr w:rsidR="00F03758" w:rsidRPr="006F0159" w:rsidTr="00435451">
        <w:trPr>
          <w:trHeight w:val="300"/>
        </w:trPr>
        <w:tc>
          <w:tcPr>
            <w:cnfStyle w:val="001000000000" w:firstRow="0" w:lastRow="0" w:firstColumn="1" w:lastColumn="0" w:oddVBand="0" w:evenVBand="0" w:oddHBand="0" w:evenHBand="0" w:firstRowFirstColumn="0" w:firstRowLastColumn="0" w:lastRowFirstColumn="0" w:lastRowLastColumn="0"/>
            <w:tcW w:w="1951" w:type="dxa"/>
            <w:vMerge/>
            <w:noWrap/>
          </w:tcPr>
          <w:p w:rsidR="00F03758" w:rsidRPr="006F0159" w:rsidRDefault="00F03758" w:rsidP="00F03758">
            <w:pPr>
              <w:spacing w:before="0" w:after="0"/>
              <w:jc w:val="center"/>
              <w:rPr>
                <w:color w:val="000000"/>
                <w:sz w:val="18"/>
                <w:szCs w:val="18"/>
                <w:lang w:bidi="ar-SA"/>
              </w:rPr>
            </w:pPr>
          </w:p>
        </w:tc>
        <w:tc>
          <w:tcPr>
            <w:tcW w:w="992" w:type="dxa"/>
            <w:vMerge w:val="restart"/>
            <w:tcBorders>
              <w:top w:val="single" w:sz="12" w:space="0" w:color="4F81BD" w:themeColor="accent1"/>
              <w:bottom w:val="single" w:sz="8" w:space="0" w:color="4F81BD" w:themeColor="accent1"/>
            </w:tcBorders>
            <w:noWrap/>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et</w:t>
            </w:r>
            <w:r w:rsidR="00435451">
              <w:rPr>
                <w:color w:val="000000"/>
                <w:sz w:val="18"/>
                <w:szCs w:val="18"/>
                <w:lang w:bidi="ar-SA"/>
              </w:rPr>
              <w:t>h</w:t>
            </w:r>
            <w:r w:rsidRPr="006F0159">
              <w:rPr>
                <w:color w:val="000000"/>
                <w:sz w:val="18"/>
                <w:szCs w:val="18"/>
                <w:lang w:bidi="ar-SA"/>
              </w:rPr>
              <w:t>ni</w:t>
            </w:r>
            <w:r w:rsidR="00435451">
              <w:rPr>
                <w:color w:val="000000"/>
                <w:sz w:val="18"/>
                <w:szCs w:val="18"/>
                <w:lang w:bidi="ar-SA"/>
              </w:rPr>
              <w:t>city</w:t>
            </w:r>
          </w:p>
        </w:tc>
        <w:tc>
          <w:tcPr>
            <w:tcW w:w="1276" w:type="dxa"/>
            <w:tcBorders>
              <w:top w:val="single" w:sz="12" w:space="0" w:color="4F81BD" w:themeColor="accent1"/>
              <w:bottom w:val="single" w:sz="8" w:space="0" w:color="4F81BD" w:themeColor="accent1"/>
            </w:tcBorders>
            <w:noWrap/>
          </w:tcPr>
          <w:p w:rsidR="00F03758" w:rsidRPr="006F0159" w:rsidRDefault="00435451"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Pr>
                <w:color w:val="000000"/>
                <w:sz w:val="18"/>
                <w:szCs w:val="18"/>
                <w:lang w:bidi="ar-SA"/>
              </w:rPr>
              <w:t>Ro</w:t>
            </w:r>
            <w:r w:rsidR="00F03758" w:rsidRPr="006F0159">
              <w:rPr>
                <w:color w:val="000000"/>
                <w:sz w:val="18"/>
                <w:szCs w:val="18"/>
                <w:lang w:bidi="ar-SA"/>
              </w:rPr>
              <w:t>m</w:t>
            </w:r>
            <w:r>
              <w:rPr>
                <w:color w:val="000000"/>
                <w:sz w:val="18"/>
                <w:szCs w:val="18"/>
                <w:lang w:bidi="ar-SA"/>
              </w:rPr>
              <w:t>a</w:t>
            </w:r>
            <w:r w:rsidR="00F03758" w:rsidRPr="006F0159">
              <w:rPr>
                <w:color w:val="000000"/>
                <w:sz w:val="18"/>
                <w:szCs w:val="18"/>
                <w:lang w:bidi="ar-SA"/>
              </w:rPr>
              <w:t>n</w:t>
            </w:r>
            <w:r>
              <w:rPr>
                <w:color w:val="000000"/>
                <w:sz w:val="18"/>
                <w:szCs w:val="18"/>
                <w:lang w:bidi="ar-SA"/>
              </w:rPr>
              <w:t>ian</w:t>
            </w:r>
          </w:p>
        </w:tc>
        <w:tc>
          <w:tcPr>
            <w:tcW w:w="1971" w:type="dxa"/>
            <w:tcBorders>
              <w:top w:val="single" w:sz="12" w:space="0" w:color="4F81BD" w:themeColor="accent1"/>
              <w:bottom w:val="single" w:sz="8" w:space="0" w:color="4F81BD" w:themeColor="accent1"/>
            </w:tcBorders>
            <w:noWrap/>
            <w:vAlign w:val="bottom"/>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8</w:t>
            </w:r>
          </w:p>
        </w:tc>
        <w:tc>
          <w:tcPr>
            <w:tcW w:w="1971" w:type="dxa"/>
            <w:tcBorders>
              <w:top w:val="single" w:sz="12" w:space="0" w:color="4F81BD" w:themeColor="accent1"/>
              <w:bottom w:val="single" w:sz="8" w:space="0" w:color="4F81BD" w:themeColor="accent1"/>
            </w:tcBorders>
            <w:noWrap/>
            <w:vAlign w:val="bottom"/>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8</w:t>
            </w:r>
          </w:p>
        </w:tc>
      </w:tr>
      <w:tr w:rsidR="00F03758" w:rsidRPr="006F0159" w:rsidTr="0043545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1" w:type="dxa"/>
            <w:vMerge/>
            <w:noWrap/>
          </w:tcPr>
          <w:p w:rsidR="00F03758" w:rsidRPr="006F0159" w:rsidRDefault="00F03758" w:rsidP="00F03758">
            <w:pPr>
              <w:spacing w:before="0" w:after="0"/>
              <w:jc w:val="center"/>
              <w:rPr>
                <w:color w:val="000000"/>
                <w:sz w:val="18"/>
                <w:szCs w:val="18"/>
                <w:lang w:bidi="ar-SA"/>
              </w:rPr>
            </w:pPr>
          </w:p>
        </w:tc>
        <w:tc>
          <w:tcPr>
            <w:tcW w:w="992" w:type="dxa"/>
            <w:vMerge/>
            <w:tcBorders>
              <w:bottom w:val="single" w:sz="12" w:space="0" w:color="4F81BD" w:themeColor="accent1"/>
            </w:tcBorders>
            <w:noWrap/>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p>
        </w:tc>
        <w:tc>
          <w:tcPr>
            <w:tcW w:w="1276" w:type="dxa"/>
            <w:tcBorders>
              <w:bottom w:val="single" w:sz="12" w:space="0" w:color="4F81BD" w:themeColor="accent1"/>
            </w:tcBorders>
            <w:noWrap/>
          </w:tcPr>
          <w:p w:rsidR="00F03758" w:rsidRPr="006F0159" w:rsidRDefault="00435451"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Pr>
                <w:color w:val="000000"/>
                <w:sz w:val="18"/>
                <w:szCs w:val="18"/>
                <w:lang w:bidi="ar-SA"/>
              </w:rPr>
              <w:t>R</w:t>
            </w:r>
            <w:r w:rsidR="00F03758" w:rsidRPr="006F0159">
              <w:rPr>
                <w:color w:val="000000"/>
                <w:sz w:val="18"/>
                <w:szCs w:val="18"/>
                <w:lang w:bidi="ar-SA"/>
              </w:rPr>
              <w:t>om</w:t>
            </w:r>
            <w:r>
              <w:rPr>
                <w:color w:val="000000"/>
                <w:sz w:val="18"/>
                <w:szCs w:val="18"/>
                <w:lang w:bidi="ar-SA"/>
              </w:rPr>
              <w:t>a</w:t>
            </w:r>
          </w:p>
        </w:tc>
        <w:tc>
          <w:tcPr>
            <w:tcW w:w="1971" w:type="dxa"/>
            <w:tcBorders>
              <w:bottom w:val="single" w:sz="12" w:space="0" w:color="4F81BD" w:themeColor="accent1"/>
            </w:tcBorders>
            <w:noWrap/>
            <w:vAlign w:val="bottom"/>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9</w:t>
            </w:r>
          </w:p>
        </w:tc>
        <w:tc>
          <w:tcPr>
            <w:tcW w:w="1971" w:type="dxa"/>
            <w:tcBorders>
              <w:bottom w:val="single" w:sz="12" w:space="0" w:color="4F81BD" w:themeColor="accent1"/>
            </w:tcBorders>
            <w:noWrap/>
            <w:vAlign w:val="bottom"/>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13</w:t>
            </w:r>
          </w:p>
        </w:tc>
      </w:tr>
      <w:tr w:rsidR="00F03758" w:rsidRPr="006F0159" w:rsidTr="00F03758">
        <w:trPr>
          <w:trHeight w:val="300"/>
        </w:trPr>
        <w:tc>
          <w:tcPr>
            <w:cnfStyle w:val="001000000000" w:firstRow="0" w:lastRow="0" w:firstColumn="1" w:lastColumn="0" w:oddVBand="0" w:evenVBand="0" w:oddHBand="0" w:evenHBand="0" w:firstRowFirstColumn="0" w:firstRowLastColumn="0" w:lastRowFirstColumn="0" w:lastRowLastColumn="0"/>
            <w:tcW w:w="1951" w:type="dxa"/>
            <w:vMerge/>
            <w:tcBorders>
              <w:bottom w:val="single" w:sz="18" w:space="0" w:color="4F81BD" w:themeColor="accent1"/>
            </w:tcBorders>
            <w:noWrap/>
          </w:tcPr>
          <w:p w:rsidR="00F03758" w:rsidRPr="006F0159" w:rsidRDefault="00F03758" w:rsidP="00F03758">
            <w:pPr>
              <w:spacing w:before="0" w:after="0"/>
              <w:jc w:val="center"/>
              <w:rPr>
                <w:color w:val="000000"/>
                <w:sz w:val="18"/>
                <w:szCs w:val="18"/>
                <w:lang w:bidi="ar-SA"/>
              </w:rPr>
            </w:pPr>
          </w:p>
        </w:tc>
        <w:tc>
          <w:tcPr>
            <w:tcW w:w="2268" w:type="dxa"/>
            <w:gridSpan w:val="2"/>
            <w:tcBorders>
              <w:top w:val="single" w:sz="12" w:space="0" w:color="4F81BD" w:themeColor="accent1"/>
              <w:bottom w:val="single" w:sz="18" w:space="0" w:color="4F81BD" w:themeColor="accent1"/>
            </w:tcBorders>
            <w:noWrap/>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b/>
                <w:color w:val="000000"/>
                <w:sz w:val="18"/>
                <w:szCs w:val="18"/>
                <w:lang w:bidi="ar-SA"/>
              </w:rPr>
            </w:pPr>
            <w:r w:rsidRPr="006F0159">
              <w:rPr>
                <w:b/>
                <w:color w:val="000000"/>
                <w:sz w:val="18"/>
                <w:szCs w:val="18"/>
              </w:rPr>
              <w:t>Total</w:t>
            </w:r>
          </w:p>
        </w:tc>
        <w:tc>
          <w:tcPr>
            <w:tcW w:w="1971" w:type="dxa"/>
            <w:tcBorders>
              <w:top w:val="single" w:sz="12" w:space="0" w:color="4F81BD" w:themeColor="accent1"/>
              <w:bottom w:val="single" w:sz="18" w:space="0" w:color="4F81BD" w:themeColor="accent1"/>
            </w:tcBorders>
            <w:noWrap/>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b/>
                <w:color w:val="000000"/>
                <w:sz w:val="18"/>
                <w:szCs w:val="18"/>
                <w:lang w:bidi="ar-SA"/>
              </w:rPr>
            </w:pPr>
            <w:r w:rsidRPr="006F0159">
              <w:rPr>
                <w:b/>
                <w:color w:val="000000"/>
                <w:sz w:val="18"/>
                <w:szCs w:val="18"/>
              </w:rPr>
              <w:t>8</w:t>
            </w:r>
          </w:p>
        </w:tc>
        <w:tc>
          <w:tcPr>
            <w:tcW w:w="1971" w:type="dxa"/>
            <w:tcBorders>
              <w:top w:val="single" w:sz="12" w:space="0" w:color="4F81BD" w:themeColor="accent1"/>
              <w:bottom w:val="single" w:sz="18" w:space="0" w:color="4F81BD" w:themeColor="accent1"/>
            </w:tcBorders>
            <w:noWrap/>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b/>
                <w:color w:val="000000"/>
                <w:sz w:val="18"/>
                <w:szCs w:val="18"/>
                <w:lang w:bidi="ar-SA"/>
              </w:rPr>
            </w:pPr>
            <w:r w:rsidRPr="006F0159">
              <w:rPr>
                <w:b/>
                <w:color w:val="000000"/>
                <w:sz w:val="18"/>
                <w:szCs w:val="18"/>
              </w:rPr>
              <w:t>9</w:t>
            </w:r>
          </w:p>
        </w:tc>
      </w:tr>
      <w:tr w:rsidR="00F03758" w:rsidRPr="006F0159" w:rsidTr="0043545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1" w:type="dxa"/>
            <w:vMerge w:val="restart"/>
            <w:tcBorders>
              <w:top w:val="single" w:sz="18" w:space="0" w:color="4F81BD" w:themeColor="accent1"/>
            </w:tcBorders>
            <w:noWrap/>
            <w:hideMark/>
          </w:tcPr>
          <w:p w:rsidR="00F03758" w:rsidRPr="006F0159" w:rsidRDefault="00435451" w:rsidP="00F03758">
            <w:pPr>
              <w:spacing w:before="0" w:after="0"/>
              <w:jc w:val="center"/>
              <w:rPr>
                <w:color w:val="000000"/>
                <w:sz w:val="18"/>
                <w:szCs w:val="18"/>
                <w:lang w:bidi="ar-SA"/>
              </w:rPr>
            </w:pPr>
            <w:r w:rsidRPr="00435451">
              <w:rPr>
                <w:color w:val="000000"/>
                <w:sz w:val="18"/>
                <w:szCs w:val="18"/>
                <w:lang w:bidi="ar-SA"/>
              </w:rPr>
              <w:t>Child at risk of being separated from his/her family – whose mother has underage children not living in the household, but also not in public care</w:t>
            </w:r>
          </w:p>
        </w:tc>
        <w:tc>
          <w:tcPr>
            <w:tcW w:w="992" w:type="dxa"/>
            <w:vMerge w:val="restart"/>
            <w:tcBorders>
              <w:top w:val="single" w:sz="18" w:space="0" w:color="4F81BD" w:themeColor="accent1"/>
            </w:tcBorders>
            <w:noWrap/>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gen</w:t>
            </w:r>
            <w:r w:rsidR="00435451">
              <w:rPr>
                <w:color w:val="000000"/>
                <w:sz w:val="18"/>
                <w:szCs w:val="18"/>
                <w:lang w:bidi="ar-SA"/>
              </w:rPr>
              <w:t>der</w:t>
            </w:r>
          </w:p>
        </w:tc>
        <w:tc>
          <w:tcPr>
            <w:tcW w:w="1276" w:type="dxa"/>
            <w:tcBorders>
              <w:top w:val="single" w:sz="18" w:space="0" w:color="4F81BD" w:themeColor="accent1"/>
            </w:tcBorders>
            <w:noWrap/>
            <w:hideMark/>
          </w:tcPr>
          <w:p w:rsidR="00F03758" w:rsidRPr="006F0159"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ma</w:t>
            </w:r>
            <w:r w:rsidR="00435451">
              <w:rPr>
                <w:color w:val="000000"/>
                <w:sz w:val="18"/>
                <w:szCs w:val="18"/>
                <w:lang w:bidi="ar-SA"/>
              </w:rPr>
              <w:t>le</w:t>
            </w:r>
          </w:p>
        </w:tc>
        <w:tc>
          <w:tcPr>
            <w:tcW w:w="1971" w:type="dxa"/>
            <w:tcBorders>
              <w:top w:val="single" w:sz="18" w:space="0" w:color="4F81BD" w:themeColor="accent1"/>
            </w:tcBorders>
            <w:noWrap/>
            <w:vAlign w:val="bottom"/>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5</w:t>
            </w:r>
          </w:p>
        </w:tc>
        <w:tc>
          <w:tcPr>
            <w:tcW w:w="1971" w:type="dxa"/>
            <w:tcBorders>
              <w:top w:val="single" w:sz="18" w:space="0" w:color="4F81BD" w:themeColor="accent1"/>
            </w:tcBorders>
            <w:noWrap/>
            <w:vAlign w:val="bottom"/>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6</w:t>
            </w:r>
          </w:p>
        </w:tc>
      </w:tr>
      <w:tr w:rsidR="00F03758" w:rsidRPr="006F0159" w:rsidTr="00435451">
        <w:trPr>
          <w:trHeight w:val="300"/>
        </w:trPr>
        <w:tc>
          <w:tcPr>
            <w:cnfStyle w:val="001000000000" w:firstRow="0" w:lastRow="0" w:firstColumn="1" w:lastColumn="0" w:oddVBand="0" w:evenVBand="0" w:oddHBand="0" w:evenHBand="0" w:firstRowFirstColumn="0" w:firstRowLastColumn="0" w:lastRowFirstColumn="0" w:lastRowLastColumn="0"/>
            <w:tcW w:w="1951" w:type="dxa"/>
            <w:vMerge/>
            <w:hideMark/>
          </w:tcPr>
          <w:p w:rsidR="00F03758" w:rsidRPr="006F0159" w:rsidRDefault="00F03758" w:rsidP="00F03758">
            <w:pPr>
              <w:spacing w:before="0" w:after="0"/>
              <w:rPr>
                <w:color w:val="000000"/>
                <w:sz w:val="18"/>
                <w:szCs w:val="18"/>
                <w:lang w:bidi="ar-SA"/>
              </w:rPr>
            </w:pPr>
          </w:p>
        </w:tc>
        <w:tc>
          <w:tcPr>
            <w:tcW w:w="992" w:type="dxa"/>
            <w:vMerge/>
            <w:tcBorders>
              <w:bottom w:val="single" w:sz="12" w:space="0" w:color="4F81BD" w:themeColor="accent1"/>
            </w:tcBorders>
            <w:hideMark/>
          </w:tcPr>
          <w:p w:rsidR="00F03758" w:rsidRPr="006F0159"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p>
        </w:tc>
        <w:tc>
          <w:tcPr>
            <w:tcW w:w="1276" w:type="dxa"/>
            <w:tcBorders>
              <w:bottom w:val="single" w:sz="12" w:space="0" w:color="4F81BD" w:themeColor="accent1"/>
            </w:tcBorders>
            <w:noWrap/>
            <w:hideMark/>
          </w:tcPr>
          <w:p w:rsidR="00F03758" w:rsidRPr="006F0159"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fem</w:t>
            </w:r>
            <w:r w:rsidR="00435451">
              <w:rPr>
                <w:color w:val="000000"/>
                <w:sz w:val="18"/>
                <w:szCs w:val="18"/>
                <w:lang w:bidi="ar-SA"/>
              </w:rPr>
              <w:t>ale</w:t>
            </w:r>
          </w:p>
        </w:tc>
        <w:tc>
          <w:tcPr>
            <w:tcW w:w="1971" w:type="dxa"/>
            <w:tcBorders>
              <w:bottom w:val="single" w:sz="12" w:space="0" w:color="4F81BD" w:themeColor="accent1"/>
            </w:tcBorders>
            <w:noWrap/>
            <w:vAlign w:val="bottom"/>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7</w:t>
            </w:r>
          </w:p>
        </w:tc>
        <w:tc>
          <w:tcPr>
            <w:tcW w:w="1971" w:type="dxa"/>
            <w:tcBorders>
              <w:bottom w:val="single" w:sz="12" w:space="0" w:color="4F81BD" w:themeColor="accent1"/>
            </w:tcBorders>
            <w:noWrap/>
            <w:vAlign w:val="bottom"/>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8</w:t>
            </w:r>
          </w:p>
        </w:tc>
      </w:tr>
      <w:tr w:rsidR="00F03758" w:rsidRPr="006F0159" w:rsidTr="0043545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1" w:type="dxa"/>
            <w:vMerge/>
            <w:hideMark/>
          </w:tcPr>
          <w:p w:rsidR="00F03758" w:rsidRPr="006F0159" w:rsidRDefault="00F03758" w:rsidP="00F03758">
            <w:pPr>
              <w:spacing w:before="0" w:after="0"/>
              <w:rPr>
                <w:color w:val="000000"/>
                <w:sz w:val="18"/>
                <w:szCs w:val="18"/>
                <w:lang w:bidi="ar-SA"/>
              </w:rPr>
            </w:pPr>
          </w:p>
        </w:tc>
        <w:tc>
          <w:tcPr>
            <w:tcW w:w="992" w:type="dxa"/>
            <w:vMerge w:val="restart"/>
            <w:tcBorders>
              <w:top w:val="single" w:sz="12" w:space="0" w:color="4F81BD" w:themeColor="accent1"/>
            </w:tcBorders>
            <w:noWrap/>
            <w:hideMark/>
          </w:tcPr>
          <w:p w:rsidR="00F03758" w:rsidRPr="006F0159" w:rsidRDefault="00435451"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et</w:t>
            </w:r>
            <w:r>
              <w:rPr>
                <w:color w:val="000000"/>
                <w:sz w:val="18"/>
                <w:szCs w:val="18"/>
                <w:lang w:bidi="ar-SA"/>
              </w:rPr>
              <w:t>h</w:t>
            </w:r>
            <w:r w:rsidRPr="006F0159">
              <w:rPr>
                <w:color w:val="000000"/>
                <w:sz w:val="18"/>
                <w:szCs w:val="18"/>
                <w:lang w:bidi="ar-SA"/>
              </w:rPr>
              <w:t>ni</w:t>
            </w:r>
            <w:r>
              <w:rPr>
                <w:color w:val="000000"/>
                <w:sz w:val="18"/>
                <w:szCs w:val="18"/>
                <w:lang w:bidi="ar-SA"/>
              </w:rPr>
              <w:t>city</w:t>
            </w:r>
          </w:p>
        </w:tc>
        <w:tc>
          <w:tcPr>
            <w:tcW w:w="1276" w:type="dxa"/>
            <w:tcBorders>
              <w:top w:val="single" w:sz="12" w:space="0" w:color="4F81BD" w:themeColor="accent1"/>
            </w:tcBorders>
            <w:noWrap/>
            <w:hideMark/>
          </w:tcPr>
          <w:p w:rsidR="00F03758" w:rsidRPr="006F0159" w:rsidRDefault="00435451"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Pr>
                <w:color w:val="000000"/>
                <w:sz w:val="18"/>
                <w:szCs w:val="18"/>
                <w:lang w:bidi="ar-SA"/>
              </w:rPr>
              <w:t>Ro</w:t>
            </w:r>
            <w:r w:rsidRPr="006F0159">
              <w:rPr>
                <w:color w:val="000000"/>
                <w:sz w:val="18"/>
                <w:szCs w:val="18"/>
                <w:lang w:bidi="ar-SA"/>
              </w:rPr>
              <w:t>m</w:t>
            </w:r>
            <w:r>
              <w:rPr>
                <w:color w:val="000000"/>
                <w:sz w:val="18"/>
                <w:szCs w:val="18"/>
                <w:lang w:bidi="ar-SA"/>
              </w:rPr>
              <w:t>a</w:t>
            </w:r>
            <w:r w:rsidRPr="006F0159">
              <w:rPr>
                <w:color w:val="000000"/>
                <w:sz w:val="18"/>
                <w:szCs w:val="18"/>
                <w:lang w:bidi="ar-SA"/>
              </w:rPr>
              <w:t>n</w:t>
            </w:r>
            <w:r>
              <w:rPr>
                <w:color w:val="000000"/>
                <w:sz w:val="18"/>
                <w:szCs w:val="18"/>
                <w:lang w:bidi="ar-SA"/>
              </w:rPr>
              <w:t>ian</w:t>
            </w:r>
          </w:p>
        </w:tc>
        <w:tc>
          <w:tcPr>
            <w:tcW w:w="1971" w:type="dxa"/>
            <w:tcBorders>
              <w:top w:val="single" w:sz="12" w:space="0" w:color="4F81BD" w:themeColor="accent1"/>
            </w:tcBorders>
            <w:noWrap/>
            <w:vAlign w:val="bottom"/>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6</w:t>
            </w:r>
          </w:p>
        </w:tc>
        <w:tc>
          <w:tcPr>
            <w:tcW w:w="1971" w:type="dxa"/>
            <w:tcBorders>
              <w:top w:val="single" w:sz="12" w:space="0" w:color="4F81BD" w:themeColor="accent1"/>
            </w:tcBorders>
            <w:noWrap/>
            <w:vAlign w:val="bottom"/>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6</w:t>
            </w:r>
          </w:p>
        </w:tc>
      </w:tr>
      <w:tr w:rsidR="00F03758" w:rsidRPr="006F0159" w:rsidTr="00435451">
        <w:trPr>
          <w:trHeight w:val="300"/>
        </w:trPr>
        <w:tc>
          <w:tcPr>
            <w:cnfStyle w:val="001000000000" w:firstRow="0" w:lastRow="0" w:firstColumn="1" w:lastColumn="0" w:oddVBand="0" w:evenVBand="0" w:oddHBand="0" w:evenHBand="0" w:firstRowFirstColumn="0" w:firstRowLastColumn="0" w:lastRowFirstColumn="0" w:lastRowLastColumn="0"/>
            <w:tcW w:w="1951" w:type="dxa"/>
            <w:vMerge/>
            <w:hideMark/>
          </w:tcPr>
          <w:p w:rsidR="00F03758" w:rsidRPr="006F0159" w:rsidRDefault="00F03758" w:rsidP="00F03758">
            <w:pPr>
              <w:spacing w:before="0" w:after="0"/>
              <w:rPr>
                <w:color w:val="000000"/>
                <w:sz w:val="18"/>
                <w:szCs w:val="18"/>
                <w:lang w:bidi="ar-SA"/>
              </w:rPr>
            </w:pPr>
          </w:p>
        </w:tc>
        <w:tc>
          <w:tcPr>
            <w:tcW w:w="992" w:type="dxa"/>
            <w:vMerge/>
            <w:tcBorders>
              <w:bottom w:val="single" w:sz="12" w:space="0" w:color="4F81BD" w:themeColor="accent1"/>
            </w:tcBorders>
            <w:hideMark/>
          </w:tcPr>
          <w:p w:rsidR="00F03758" w:rsidRPr="006F0159"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p>
        </w:tc>
        <w:tc>
          <w:tcPr>
            <w:tcW w:w="1276" w:type="dxa"/>
            <w:tcBorders>
              <w:bottom w:val="single" w:sz="12" w:space="0" w:color="4F81BD" w:themeColor="accent1"/>
            </w:tcBorders>
            <w:noWrap/>
            <w:hideMark/>
          </w:tcPr>
          <w:p w:rsidR="00F03758" w:rsidRPr="006F0159" w:rsidRDefault="00435451"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Pr>
                <w:color w:val="000000"/>
                <w:sz w:val="18"/>
                <w:szCs w:val="18"/>
                <w:lang w:bidi="ar-SA"/>
              </w:rPr>
              <w:t>Ro</w:t>
            </w:r>
            <w:r w:rsidRPr="006F0159">
              <w:rPr>
                <w:color w:val="000000"/>
                <w:sz w:val="18"/>
                <w:szCs w:val="18"/>
                <w:lang w:bidi="ar-SA"/>
              </w:rPr>
              <w:t>m</w:t>
            </w:r>
            <w:r>
              <w:rPr>
                <w:color w:val="000000"/>
                <w:sz w:val="18"/>
                <w:szCs w:val="18"/>
                <w:lang w:bidi="ar-SA"/>
              </w:rPr>
              <w:t>a</w:t>
            </w:r>
          </w:p>
        </w:tc>
        <w:tc>
          <w:tcPr>
            <w:tcW w:w="1971" w:type="dxa"/>
            <w:tcBorders>
              <w:bottom w:val="single" w:sz="12" w:space="0" w:color="4F81BD" w:themeColor="accent1"/>
            </w:tcBorders>
            <w:noWrap/>
            <w:vAlign w:val="bottom"/>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6</w:t>
            </w:r>
          </w:p>
        </w:tc>
        <w:tc>
          <w:tcPr>
            <w:tcW w:w="1971" w:type="dxa"/>
            <w:tcBorders>
              <w:bottom w:val="single" w:sz="12" w:space="0" w:color="4F81BD" w:themeColor="accent1"/>
            </w:tcBorders>
            <w:noWrap/>
            <w:vAlign w:val="bottom"/>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10</w:t>
            </w:r>
          </w:p>
        </w:tc>
      </w:tr>
      <w:tr w:rsidR="00F03758" w:rsidRPr="006F0159" w:rsidTr="00F037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1" w:type="dxa"/>
            <w:vMerge/>
            <w:tcBorders>
              <w:bottom w:val="single" w:sz="18" w:space="0" w:color="4F81BD" w:themeColor="accent1"/>
            </w:tcBorders>
            <w:hideMark/>
          </w:tcPr>
          <w:p w:rsidR="00F03758" w:rsidRPr="006F0159" w:rsidRDefault="00F03758" w:rsidP="00F03758">
            <w:pPr>
              <w:spacing w:before="0" w:after="0"/>
              <w:rPr>
                <w:color w:val="000000"/>
                <w:sz w:val="18"/>
                <w:szCs w:val="18"/>
                <w:lang w:bidi="ar-SA"/>
              </w:rPr>
            </w:pPr>
          </w:p>
        </w:tc>
        <w:tc>
          <w:tcPr>
            <w:tcW w:w="2268" w:type="dxa"/>
            <w:gridSpan w:val="2"/>
            <w:tcBorders>
              <w:top w:val="single" w:sz="12" w:space="0" w:color="4F81BD" w:themeColor="accent1"/>
              <w:bottom w:val="single" w:sz="18" w:space="0" w:color="4F81BD" w:themeColor="accent1"/>
            </w:tcBorders>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b/>
                <w:color w:val="000000"/>
                <w:sz w:val="18"/>
                <w:szCs w:val="18"/>
                <w:lang w:bidi="ar-SA"/>
              </w:rPr>
            </w:pPr>
            <w:r w:rsidRPr="006F0159">
              <w:rPr>
                <w:b/>
                <w:color w:val="000000"/>
                <w:sz w:val="18"/>
                <w:szCs w:val="18"/>
                <w:lang w:bidi="ar-SA"/>
              </w:rPr>
              <w:t>Total</w:t>
            </w:r>
          </w:p>
        </w:tc>
        <w:tc>
          <w:tcPr>
            <w:tcW w:w="1971" w:type="dxa"/>
            <w:tcBorders>
              <w:top w:val="single" w:sz="12" w:space="0" w:color="4F81BD" w:themeColor="accent1"/>
              <w:bottom w:val="single" w:sz="18" w:space="0" w:color="4F81BD" w:themeColor="accent1"/>
            </w:tcBorders>
            <w:noWrap/>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b/>
                <w:color w:val="000000"/>
                <w:sz w:val="18"/>
                <w:szCs w:val="18"/>
                <w:lang w:bidi="ar-SA"/>
              </w:rPr>
            </w:pPr>
            <w:r w:rsidRPr="006F0159">
              <w:rPr>
                <w:b/>
                <w:color w:val="000000"/>
                <w:sz w:val="18"/>
                <w:szCs w:val="18"/>
                <w:lang w:bidi="ar-SA"/>
              </w:rPr>
              <w:t>6</w:t>
            </w:r>
          </w:p>
        </w:tc>
        <w:tc>
          <w:tcPr>
            <w:tcW w:w="1971" w:type="dxa"/>
            <w:tcBorders>
              <w:top w:val="single" w:sz="12" w:space="0" w:color="4F81BD" w:themeColor="accent1"/>
              <w:bottom w:val="single" w:sz="18" w:space="0" w:color="4F81BD" w:themeColor="accent1"/>
            </w:tcBorders>
            <w:noWrap/>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b/>
                <w:color w:val="000000"/>
                <w:sz w:val="18"/>
                <w:szCs w:val="18"/>
                <w:lang w:bidi="ar-SA"/>
              </w:rPr>
            </w:pPr>
            <w:r w:rsidRPr="006F0159">
              <w:rPr>
                <w:b/>
                <w:color w:val="000000"/>
                <w:sz w:val="18"/>
                <w:szCs w:val="18"/>
                <w:lang w:bidi="ar-SA"/>
              </w:rPr>
              <w:t>7</w:t>
            </w:r>
          </w:p>
        </w:tc>
      </w:tr>
      <w:tr w:rsidR="00F03758" w:rsidRPr="006F0159" w:rsidTr="00435451">
        <w:trPr>
          <w:trHeight w:val="300"/>
        </w:trPr>
        <w:tc>
          <w:tcPr>
            <w:cnfStyle w:val="001000000000" w:firstRow="0" w:lastRow="0" w:firstColumn="1" w:lastColumn="0" w:oddVBand="0" w:evenVBand="0" w:oddHBand="0" w:evenHBand="0" w:firstRowFirstColumn="0" w:firstRowLastColumn="0" w:lastRowFirstColumn="0" w:lastRowLastColumn="0"/>
            <w:tcW w:w="1951" w:type="dxa"/>
            <w:vMerge w:val="restart"/>
            <w:tcBorders>
              <w:top w:val="single" w:sz="18" w:space="0" w:color="4F81BD" w:themeColor="accent1"/>
            </w:tcBorders>
            <w:noWrap/>
            <w:hideMark/>
          </w:tcPr>
          <w:p w:rsidR="00F03758" w:rsidRPr="006F0159" w:rsidRDefault="00435451" w:rsidP="00F03758">
            <w:pPr>
              <w:spacing w:before="0" w:after="0"/>
              <w:jc w:val="center"/>
              <w:rPr>
                <w:color w:val="000000"/>
                <w:sz w:val="18"/>
                <w:szCs w:val="18"/>
                <w:lang w:bidi="ar-SA"/>
              </w:rPr>
            </w:pPr>
            <w:r w:rsidRPr="00435451">
              <w:rPr>
                <w:color w:val="000000"/>
                <w:sz w:val="18"/>
                <w:szCs w:val="18"/>
                <w:lang w:bidi="ar-SA"/>
              </w:rPr>
              <w:t>Child at risk of being separated from his/her family – whose mother has underage children in public care</w:t>
            </w:r>
          </w:p>
        </w:tc>
        <w:tc>
          <w:tcPr>
            <w:tcW w:w="992" w:type="dxa"/>
            <w:vMerge w:val="restart"/>
            <w:tcBorders>
              <w:top w:val="single" w:sz="18" w:space="0" w:color="4F81BD" w:themeColor="accent1"/>
            </w:tcBorders>
            <w:noWrap/>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gen</w:t>
            </w:r>
            <w:r w:rsidR="00435451">
              <w:rPr>
                <w:color w:val="000000"/>
                <w:sz w:val="18"/>
                <w:szCs w:val="18"/>
                <w:lang w:bidi="ar-SA"/>
              </w:rPr>
              <w:t>der</w:t>
            </w:r>
          </w:p>
        </w:tc>
        <w:tc>
          <w:tcPr>
            <w:tcW w:w="1276" w:type="dxa"/>
            <w:tcBorders>
              <w:top w:val="single" w:sz="18" w:space="0" w:color="4F81BD" w:themeColor="accent1"/>
            </w:tcBorders>
            <w:noWrap/>
            <w:hideMark/>
          </w:tcPr>
          <w:p w:rsidR="00F03758" w:rsidRPr="006F0159"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ma</w:t>
            </w:r>
            <w:r w:rsidR="00435451">
              <w:rPr>
                <w:color w:val="000000"/>
                <w:sz w:val="18"/>
                <w:szCs w:val="18"/>
                <w:lang w:bidi="ar-SA"/>
              </w:rPr>
              <w:t>le</w:t>
            </w:r>
          </w:p>
        </w:tc>
        <w:tc>
          <w:tcPr>
            <w:tcW w:w="1971" w:type="dxa"/>
            <w:tcBorders>
              <w:top w:val="single" w:sz="18" w:space="0" w:color="4F81BD" w:themeColor="accent1"/>
            </w:tcBorders>
            <w:noWrap/>
            <w:vAlign w:val="bottom"/>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1</w:t>
            </w:r>
          </w:p>
        </w:tc>
        <w:tc>
          <w:tcPr>
            <w:tcW w:w="1971" w:type="dxa"/>
            <w:tcBorders>
              <w:top w:val="single" w:sz="18" w:space="0" w:color="4F81BD" w:themeColor="accent1"/>
            </w:tcBorders>
            <w:noWrap/>
            <w:vAlign w:val="bottom"/>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1</w:t>
            </w:r>
          </w:p>
        </w:tc>
      </w:tr>
      <w:tr w:rsidR="00F03758" w:rsidRPr="006F0159" w:rsidTr="0043545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1" w:type="dxa"/>
            <w:vMerge/>
            <w:hideMark/>
          </w:tcPr>
          <w:p w:rsidR="00F03758" w:rsidRPr="006F0159" w:rsidRDefault="00F03758" w:rsidP="00F03758">
            <w:pPr>
              <w:spacing w:before="0" w:after="0"/>
              <w:rPr>
                <w:color w:val="000000"/>
                <w:sz w:val="18"/>
                <w:szCs w:val="18"/>
                <w:lang w:bidi="ar-SA"/>
              </w:rPr>
            </w:pPr>
          </w:p>
        </w:tc>
        <w:tc>
          <w:tcPr>
            <w:tcW w:w="992" w:type="dxa"/>
            <w:vMerge/>
            <w:tcBorders>
              <w:bottom w:val="single" w:sz="12" w:space="0" w:color="4F81BD" w:themeColor="accent1"/>
            </w:tcBorders>
            <w:hideMark/>
          </w:tcPr>
          <w:p w:rsidR="00F03758" w:rsidRPr="006F0159"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p>
        </w:tc>
        <w:tc>
          <w:tcPr>
            <w:tcW w:w="1276" w:type="dxa"/>
            <w:tcBorders>
              <w:bottom w:val="single" w:sz="12" w:space="0" w:color="4F81BD" w:themeColor="accent1"/>
            </w:tcBorders>
            <w:noWrap/>
            <w:hideMark/>
          </w:tcPr>
          <w:p w:rsidR="00F03758" w:rsidRPr="006F0159"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fem</w:t>
            </w:r>
            <w:r w:rsidR="00435451">
              <w:rPr>
                <w:color w:val="000000"/>
                <w:sz w:val="18"/>
                <w:szCs w:val="18"/>
                <w:lang w:bidi="ar-SA"/>
              </w:rPr>
              <w:t>ale</w:t>
            </w:r>
          </w:p>
        </w:tc>
        <w:tc>
          <w:tcPr>
            <w:tcW w:w="1971" w:type="dxa"/>
            <w:tcBorders>
              <w:bottom w:val="single" w:sz="12" w:space="0" w:color="4F81BD" w:themeColor="accent1"/>
            </w:tcBorders>
            <w:noWrap/>
            <w:vAlign w:val="bottom"/>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1</w:t>
            </w:r>
          </w:p>
        </w:tc>
        <w:tc>
          <w:tcPr>
            <w:tcW w:w="1971" w:type="dxa"/>
            <w:tcBorders>
              <w:bottom w:val="single" w:sz="12" w:space="0" w:color="4F81BD" w:themeColor="accent1"/>
            </w:tcBorders>
            <w:noWrap/>
            <w:vAlign w:val="bottom"/>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1</w:t>
            </w:r>
          </w:p>
        </w:tc>
      </w:tr>
      <w:tr w:rsidR="00F03758" w:rsidRPr="006F0159" w:rsidTr="00435451">
        <w:trPr>
          <w:trHeight w:val="300"/>
        </w:trPr>
        <w:tc>
          <w:tcPr>
            <w:cnfStyle w:val="001000000000" w:firstRow="0" w:lastRow="0" w:firstColumn="1" w:lastColumn="0" w:oddVBand="0" w:evenVBand="0" w:oddHBand="0" w:evenHBand="0" w:firstRowFirstColumn="0" w:firstRowLastColumn="0" w:lastRowFirstColumn="0" w:lastRowLastColumn="0"/>
            <w:tcW w:w="1951" w:type="dxa"/>
            <w:vMerge/>
            <w:hideMark/>
          </w:tcPr>
          <w:p w:rsidR="00F03758" w:rsidRPr="006F0159" w:rsidRDefault="00F03758" w:rsidP="00F03758">
            <w:pPr>
              <w:spacing w:before="0" w:after="0"/>
              <w:rPr>
                <w:color w:val="000000"/>
                <w:sz w:val="18"/>
                <w:szCs w:val="18"/>
                <w:lang w:bidi="ar-SA"/>
              </w:rPr>
            </w:pPr>
          </w:p>
        </w:tc>
        <w:tc>
          <w:tcPr>
            <w:tcW w:w="992" w:type="dxa"/>
            <w:vMerge w:val="restart"/>
            <w:tcBorders>
              <w:top w:val="single" w:sz="12" w:space="0" w:color="4F81BD" w:themeColor="accent1"/>
            </w:tcBorders>
            <w:noWrap/>
            <w:hideMark/>
          </w:tcPr>
          <w:p w:rsidR="00F03758" w:rsidRPr="006F0159" w:rsidRDefault="00435451"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et</w:t>
            </w:r>
            <w:r>
              <w:rPr>
                <w:color w:val="000000"/>
                <w:sz w:val="18"/>
                <w:szCs w:val="18"/>
                <w:lang w:bidi="ar-SA"/>
              </w:rPr>
              <w:t>h</w:t>
            </w:r>
            <w:r w:rsidRPr="006F0159">
              <w:rPr>
                <w:color w:val="000000"/>
                <w:sz w:val="18"/>
                <w:szCs w:val="18"/>
                <w:lang w:bidi="ar-SA"/>
              </w:rPr>
              <w:t>ni</w:t>
            </w:r>
            <w:r>
              <w:rPr>
                <w:color w:val="000000"/>
                <w:sz w:val="18"/>
                <w:szCs w:val="18"/>
                <w:lang w:bidi="ar-SA"/>
              </w:rPr>
              <w:t>city</w:t>
            </w:r>
          </w:p>
        </w:tc>
        <w:tc>
          <w:tcPr>
            <w:tcW w:w="1276" w:type="dxa"/>
            <w:tcBorders>
              <w:top w:val="single" w:sz="12" w:space="0" w:color="4F81BD" w:themeColor="accent1"/>
            </w:tcBorders>
            <w:noWrap/>
            <w:hideMark/>
          </w:tcPr>
          <w:p w:rsidR="00F03758" w:rsidRPr="006F0159" w:rsidRDefault="00435451"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Pr>
                <w:color w:val="000000"/>
                <w:sz w:val="18"/>
                <w:szCs w:val="18"/>
                <w:lang w:bidi="ar-SA"/>
              </w:rPr>
              <w:t>Ro</w:t>
            </w:r>
            <w:r w:rsidRPr="006F0159">
              <w:rPr>
                <w:color w:val="000000"/>
                <w:sz w:val="18"/>
                <w:szCs w:val="18"/>
                <w:lang w:bidi="ar-SA"/>
              </w:rPr>
              <w:t>m</w:t>
            </w:r>
            <w:r>
              <w:rPr>
                <w:color w:val="000000"/>
                <w:sz w:val="18"/>
                <w:szCs w:val="18"/>
                <w:lang w:bidi="ar-SA"/>
              </w:rPr>
              <w:t>a</w:t>
            </w:r>
            <w:r w:rsidRPr="006F0159">
              <w:rPr>
                <w:color w:val="000000"/>
                <w:sz w:val="18"/>
                <w:szCs w:val="18"/>
                <w:lang w:bidi="ar-SA"/>
              </w:rPr>
              <w:t>n</w:t>
            </w:r>
            <w:r>
              <w:rPr>
                <w:color w:val="000000"/>
                <w:sz w:val="18"/>
                <w:szCs w:val="18"/>
                <w:lang w:bidi="ar-SA"/>
              </w:rPr>
              <w:t>ian</w:t>
            </w:r>
          </w:p>
        </w:tc>
        <w:tc>
          <w:tcPr>
            <w:tcW w:w="1971" w:type="dxa"/>
            <w:tcBorders>
              <w:top w:val="single" w:sz="12" w:space="0" w:color="4F81BD" w:themeColor="accent1"/>
            </w:tcBorders>
            <w:noWrap/>
            <w:vAlign w:val="bottom"/>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1</w:t>
            </w:r>
          </w:p>
        </w:tc>
        <w:tc>
          <w:tcPr>
            <w:tcW w:w="1971" w:type="dxa"/>
            <w:tcBorders>
              <w:top w:val="single" w:sz="12" w:space="0" w:color="4F81BD" w:themeColor="accent1"/>
            </w:tcBorders>
            <w:noWrap/>
            <w:vAlign w:val="bottom"/>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1</w:t>
            </w:r>
          </w:p>
        </w:tc>
      </w:tr>
      <w:tr w:rsidR="00F03758" w:rsidRPr="006F0159" w:rsidTr="0043545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1" w:type="dxa"/>
            <w:vMerge/>
            <w:hideMark/>
          </w:tcPr>
          <w:p w:rsidR="00F03758" w:rsidRPr="006F0159" w:rsidRDefault="00F03758" w:rsidP="00F03758">
            <w:pPr>
              <w:spacing w:before="0" w:after="0"/>
              <w:rPr>
                <w:color w:val="000000"/>
                <w:sz w:val="18"/>
                <w:szCs w:val="18"/>
                <w:lang w:bidi="ar-SA"/>
              </w:rPr>
            </w:pPr>
          </w:p>
        </w:tc>
        <w:tc>
          <w:tcPr>
            <w:tcW w:w="992" w:type="dxa"/>
            <w:vMerge/>
            <w:tcBorders>
              <w:bottom w:val="single" w:sz="12" w:space="0" w:color="4F81BD" w:themeColor="accent1"/>
            </w:tcBorders>
            <w:hideMark/>
          </w:tcPr>
          <w:p w:rsidR="00F03758" w:rsidRPr="006F0159"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p>
        </w:tc>
        <w:tc>
          <w:tcPr>
            <w:tcW w:w="1276" w:type="dxa"/>
            <w:tcBorders>
              <w:bottom w:val="single" w:sz="12" w:space="0" w:color="4F81BD" w:themeColor="accent1"/>
            </w:tcBorders>
            <w:noWrap/>
            <w:hideMark/>
          </w:tcPr>
          <w:p w:rsidR="00F03758" w:rsidRPr="006F0159" w:rsidRDefault="00435451"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Pr>
                <w:color w:val="000000"/>
                <w:sz w:val="18"/>
                <w:szCs w:val="18"/>
                <w:lang w:bidi="ar-SA"/>
              </w:rPr>
              <w:t>Ro</w:t>
            </w:r>
            <w:r w:rsidRPr="006F0159">
              <w:rPr>
                <w:color w:val="000000"/>
                <w:sz w:val="18"/>
                <w:szCs w:val="18"/>
                <w:lang w:bidi="ar-SA"/>
              </w:rPr>
              <w:t>m</w:t>
            </w:r>
            <w:r>
              <w:rPr>
                <w:color w:val="000000"/>
                <w:sz w:val="18"/>
                <w:szCs w:val="18"/>
                <w:lang w:bidi="ar-SA"/>
              </w:rPr>
              <w:t>a</w:t>
            </w:r>
          </w:p>
        </w:tc>
        <w:tc>
          <w:tcPr>
            <w:tcW w:w="1971" w:type="dxa"/>
            <w:tcBorders>
              <w:bottom w:val="single" w:sz="12" w:space="0" w:color="4F81BD" w:themeColor="accent1"/>
            </w:tcBorders>
            <w:noWrap/>
            <w:vAlign w:val="bottom"/>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1</w:t>
            </w:r>
          </w:p>
        </w:tc>
        <w:tc>
          <w:tcPr>
            <w:tcW w:w="1971" w:type="dxa"/>
            <w:tcBorders>
              <w:bottom w:val="single" w:sz="12" w:space="0" w:color="4F81BD" w:themeColor="accent1"/>
            </w:tcBorders>
            <w:noWrap/>
            <w:vAlign w:val="bottom"/>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2</w:t>
            </w:r>
          </w:p>
        </w:tc>
      </w:tr>
      <w:tr w:rsidR="00F03758" w:rsidRPr="006F0159" w:rsidTr="00F03758">
        <w:trPr>
          <w:trHeight w:val="300"/>
        </w:trPr>
        <w:tc>
          <w:tcPr>
            <w:cnfStyle w:val="001000000000" w:firstRow="0" w:lastRow="0" w:firstColumn="1" w:lastColumn="0" w:oddVBand="0" w:evenVBand="0" w:oddHBand="0" w:evenHBand="0" w:firstRowFirstColumn="0" w:firstRowLastColumn="0" w:lastRowFirstColumn="0" w:lastRowLastColumn="0"/>
            <w:tcW w:w="1951" w:type="dxa"/>
            <w:vMerge/>
            <w:hideMark/>
          </w:tcPr>
          <w:p w:rsidR="00F03758" w:rsidRPr="006F0159" w:rsidRDefault="00F03758" w:rsidP="00F03758">
            <w:pPr>
              <w:spacing w:before="0" w:after="0"/>
              <w:rPr>
                <w:color w:val="000000"/>
                <w:sz w:val="18"/>
                <w:szCs w:val="18"/>
                <w:lang w:bidi="ar-SA"/>
              </w:rPr>
            </w:pPr>
          </w:p>
        </w:tc>
        <w:tc>
          <w:tcPr>
            <w:tcW w:w="2268" w:type="dxa"/>
            <w:gridSpan w:val="2"/>
            <w:tcBorders>
              <w:top w:val="single" w:sz="12" w:space="0" w:color="4F81BD" w:themeColor="accent1"/>
            </w:tcBorders>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b/>
                <w:color w:val="000000"/>
                <w:sz w:val="18"/>
                <w:szCs w:val="18"/>
                <w:lang w:bidi="ar-SA"/>
              </w:rPr>
            </w:pPr>
            <w:r w:rsidRPr="006F0159">
              <w:rPr>
                <w:b/>
                <w:color w:val="000000"/>
                <w:sz w:val="18"/>
                <w:szCs w:val="18"/>
                <w:lang w:bidi="ar-SA"/>
              </w:rPr>
              <w:t>Total</w:t>
            </w:r>
          </w:p>
        </w:tc>
        <w:tc>
          <w:tcPr>
            <w:tcW w:w="1971" w:type="dxa"/>
            <w:tcBorders>
              <w:top w:val="single" w:sz="12" w:space="0" w:color="4F81BD" w:themeColor="accent1"/>
            </w:tcBorders>
            <w:noWrap/>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b/>
                <w:color w:val="000000"/>
                <w:sz w:val="18"/>
                <w:szCs w:val="18"/>
                <w:lang w:bidi="ar-SA"/>
              </w:rPr>
            </w:pPr>
            <w:r w:rsidRPr="006F0159">
              <w:rPr>
                <w:b/>
                <w:color w:val="000000"/>
                <w:sz w:val="18"/>
                <w:szCs w:val="18"/>
                <w:lang w:bidi="ar-SA"/>
              </w:rPr>
              <w:t>1</w:t>
            </w:r>
          </w:p>
        </w:tc>
        <w:tc>
          <w:tcPr>
            <w:tcW w:w="1971" w:type="dxa"/>
            <w:tcBorders>
              <w:top w:val="single" w:sz="12" w:space="0" w:color="4F81BD" w:themeColor="accent1"/>
            </w:tcBorders>
            <w:noWrap/>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b/>
                <w:color w:val="000000"/>
                <w:sz w:val="18"/>
                <w:szCs w:val="18"/>
                <w:lang w:bidi="ar-SA"/>
              </w:rPr>
            </w:pPr>
            <w:r w:rsidRPr="006F0159">
              <w:rPr>
                <w:b/>
                <w:color w:val="000000"/>
                <w:sz w:val="18"/>
                <w:szCs w:val="18"/>
                <w:lang w:bidi="ar-SA"/>
              </w:rPr>
              <w:t>1</w:t>
            </w:r>
          </w:p>
        </w:tc>
      </w:tr>
    </w:tbl>
    <w:p w:rsidR="00F03758" w:rsidRPr="006F0159" w:rsidRDefault="00F03758" w:rsidP="00F03758">
      <w:pPr>
        <w:pStyle w:val="Caption"/>
        <w:spacing w:before="0" w:after="0"/>
        <w:rPr>
          <w:b w:val="0"/>
          <w:i/>
          <w:noProof/>
          <w:sz w:val="18"/>
        </w:rPr>
      </w:pPr>
      <w:r w:rsidRPr="006F0159">
        <w:rPr>
          <w:b w:val="0"/>
          <w:i/>
          <w:noProof/>
          <w:sz w:val="18"/>
        </w:rPr>
        <w:t>S</w:t>
      </w:r>
      <w:r w:rsidR="008B028B">
        <w:rPr>
          <w:b w:val="0"/>
          <w:i/>
          <w:noProof/>
          <w:sz w:val="18"/>
        </w:rPr>
        <w:t>ource</w:t>
      </w:r>
      <w:r w:rsidRPr="006F0159">
        <w:rPr>
          <w:b w:val="0"/>
          <w:i/>
          <w:noProof/>
          <w:sz w:val="18"/>
        </w:rPr>
        <w:t>: UNICEF – Aurora</w:t>
      </w:r>
      <w:r w:rsidR="008B028B">
        <w:rPr>
          <w:b w:val="0"/>
          <w:i/>
          <w:noProof/>
          <w:sz w:val="18"/>
        </w:rPr>
        <w:t xml:space="preserve"> database</w:t>
      </w:r>
      <w:r w:rsidRPr="006F0159">
        <w:rPr>
          <w:b w:val="0"/>
          <w:i/>
          <w:noProof/>
          <w:sz w:val="18"/>
        </w:rPr>
        <w:t xml:space="preserve">. </w:t>
      </w:r>
      <w:r w:rsidR="008B028B" w:rsidRPr="00B30E8C">
        <w:rPr>
          <w:b w:val="0"/>
          <w:i/>
          <w:noProof/>
          <w:sz w:val="18"/>
        </w:rPr>
        <w:t>Data refer to children assessed at T0 (2014) and at T1 (2015). The sample size varies as follows: in 2014</w:t>
      </w:r>
      <w:r w:rsidR="008B028B">
        <w:rPr>
          <w:b w:val="0"/>
          <w:i/>
          <w:noProof/>
          <w:sz w:val="18"/>
        </w:rPr>
        <w:t>,</w:t>
      </w:r>
      <w:r w:rsidR="008B028B" w:rsidRPr="008B028B">
        <w:rPr>
          <w:b w:val="0"/>
          <w:i/>
          <w:noProof/>
          <w:sz w:val="18"/>
        </w:rPr>
        <w:t xml:space="preserve"> total number of children</w:t>
      </w:r>
      <w:r w:rsidRPr="006F0159">
        <w:rPr>
          <w:b w:val="0"/>
          <w:i/>
          <w:noProof/>
          <w:sz w:val="18"/>
        </w:rPr>
        <w:t xml:space="preserve"> N=5</w:t>
      </w:r>
      <w:r w:rsidR="008B028B">
        <w:rPr>
          <w:b w:val="0"/>
          <w:i/>
          <w:noProof/>
          <w:sz w:val="18"/>
        </w:rPr>
        <w:t>,</w:t>
      </w:r>
      <w:r w:rsidRPr="006F0159">
        <w:rPr>
          <w:b w:val="0"/>
          <w:i/>
          <w:noProof/>
          <w:sz w:val="18"/>
        </w:rPr>
        <w:t xml:space="preserve">178, </w:t>
      </w:r>
      <w:r w:rsidR="008B028B">
        <w:rPr>
          <w:b w:val="0"/>
          <w:i/>
          <w:noProof/>
          <w:sz w:val="18"/>
        </w:rPr>
        <w:t>of whom boys</w:t>
      </w:r>
      <w:r w:rsidRPr="006F0159">
        <w:rPr>
          <w:b w:val="0"/>
          <w:i/>
          <w:noProof/>
          <w:sz w:val="18"/>
        </w:rPr>
        <w:t xml:space="preserve"> N=2</w:t>
      </w:r>
      <w:r w:rsidR="008B028B">
        <w:rPr>
          <w:b w:val="0"/>
          <w:i/>
          <w:noProof/>
          <w:sz w:val="18"/>
        </w:rPr>
        <w:t>,</w:t>
      </w:r>
      <w:r w:rsidRPr="006F0159">
        <w:rPr>
          <w:b w:val="0"/>
          <w:i/>
          <w:noProof/>
          <w:sz w:val="18"/>
        </w:rPr>
        <w:t xml:space="preserve">682, </w:t>
      </w:r>
      <w:r w:rsidR="008B028B">
        <w:rPr>
          <w:b w:val="0"/>
          <w:i/>
          <w:noProof/>
          <w:sz w:val="18"/>
        </w:rPr>
        <w:t>girls</w:t>
      </w:r>
      <w:r w:rsidRPr="006F0159">
        <w:rPr>
          <w:b w:val="0"/>
          <w:i/>
          <w:noProof/>
          <w:sz w:val="18"/>
        </w:rPr>
        <w:t xml:space="preserve"> N=2</w:t>
      </w:r>
      <w:r w:rsidR="008B028B">
        <w:rPr>
          <w:b w:val="0"/>
          <w:i/>
          <w:noProof/>
          <w:sz w:val="18"/>
        </w:rPr>
        <w:t>,</w:t>
      </w:r>
      <w:r w:rsidRPr="006F0159">
        <w:rPr>
          <w:b w:val="0"/>
          <w:i/>
          <w:noProof/>
          <w:sz w:val="18"/>
        </w:rPr>
        <w:t xml:space="preserve">496, </w:t>
      </w:r>
      <w:r w:rsidR="008B028B">
        <w:rPr>
          <w:b w:val="0"/>
          <w:i/>
          <w:noProof/>
          <w:sz w:val="18"/>
        </w:rPr>
        <w:t>Romanians</w:t>
      </w:r>
      <w:r w:rsidRPr="006F0159">
        <w:rPr>
          <w:b w:val="0"/>
          <w:i/>
          <w:noProof/>
          <w:sz w:val="18"/>
        </w:rPr>
        <w:t xml:space="preserve"> N=3</w:t>
      </w:r>
      <w:r w:rsidR="008B028B">
        <w:rPr>
          <w:b w:val="0"/>
          <w:i/>
          <w:noProof/>
          <w:sz w:val="18"/>
        </w:rPr>
        <w:t>,</w:t>
      </w:r>
      <w:r w:rsidRPr="006F0159">
        <w:rPr>
          <w:b w:val="0"/>
          <w:i/>
          <w:noProof/>
          <w:sz w:val="18"/>
        </w:rPr>
        <w:t xml:space="preserve">857, </w:t>
      </w:r>
      <w:r w:rsidR="008B028B">
        <w:rPr>
          <w:b w:val="0"/>
          <w:i/>
          <w:noProof/>
          <w:sz w:val="18"/>
        </w:rPr>
        <w:t>Roma</w:t>
      </w:r>
      <w:r w:rsidRPr="006F0159">
        <w:rPr>
          <w:b w:val="0"/>
          <w:i/>
          <w:noProof/>
          <w:sz w:val="18"/>
        </w:rPr>
        <w:t xml:space="preserve"> N=1</w:t>
      </w:r>
      <w:r w:rsidR="008B028B">
        <w:rPr>
          <w:b w:val="0"/>
          <w:i/>
          <w:noProof/>
          <w:sz w:val="18"/>
        </w:rPr>
        <w:t>,</w:t>
      </w:r>
      <w:r w:rsidRPr="006F0159">
        <w:rPr>
          <w:b w:val="0"/>
          <w:i/>
          <w:noProof/>
          <w:sz w:val="18"/>
        </w:rPr>
        <w:t xml:space="preserve">268; </w:t>
      </w:r>
      <w:r w:rsidR="008B028B">
        <w:rPr>
          <w:b w:val="0"/>
          <w:i/>
          <w:noProof/>
          <w:sz w:val="18"/>
        </w:rPr>
        <w:t>i</w:t>
      </w:r>
      <w:r w:rsidRPr="006F0159">
        <w:rPr>
          <w:b w:val="0"/>
          <w:i/>
          <w:noProof/>
          <w:sz w:val="18"/>
        </w:rPr>
        <w:t>n 2015</w:t>
      </w:r>
      <w:r w:rsidR="008B028B">
        <w:rPr>
          <w:b w:val="0"/>
          <w:i/>
          <w:noProof/>
          <w:sz w:val="18"/>
        </w:rPr>
        <w:t xml:space="preserve">, </w:t>
      </w:r>
      <w:r w:rsidRPr="006F0159">
        <w:rPr>
          <w:b w:val="0"/>
          <w:i/>
          <w:noProof/>
          <w:sz w:val="18"/>
        </w:rPr>
        <w:t>total</w:t>
      </w:r>
      <w:r w:rsidR="008B028B">
        <w:rPr>
          <w:b w:val="0"/>
          <w:i/>
          <w:noProof/>
          <w:sz w:val="18"/>
        </w:rPr>
        <w:t xml:space="preserve"> number of children</w:t>
      </w:r>
      <w:r w:rsidRPr="006F0159">
        <w:rPr>
          <w:b w:val="0"/>
          <w:i/>
          <w:noProof/>
          <w:sz w:val="18"/>
        </w:rPr>
        <w:t xml:space="preserve"> N=3</w:t>
      </w:r>
      <w:r w:rsidR="008B028B">
        <w:rPr>
          <w:b w:val="0"/>
          <w:i/>
          <w:noProof/>
          <w:sz w:val="18"/>
        </w:rPr>
        <w:t>,</w:t>
      </w:r>
      <w:r w:rsidRPr="006F0159">
        <w:rPr>
          <w:b w:val="0"/>
          <w:i/>
          <w:noProof/>
          <w:sz w:val="18"/>
        </w:rPr>
        <w:t xml:space="preserve">485, </w:t>
      </w:r>
      <w:r w:rsidR="008B028B">
        <w:rPr>
          <w:b w:val="0"/>
          <w:i/>
          <w:noProof/>
          <w:sz w:val="18"/>
        </w:rPr>
        <w:t>of whom boys</w:t>
      </w:r>
      <w:r w:rsidRPr="006F0159">
        <w:rPr>
          <w:b w:val="0"/>
          <w:i/>
          <w:noProof/>
          <w:sz w:val="18"/>
        </w:rPr>
        <w:t xml:space="preserve"> N=1</w:t>
      </w:r>
      <w:r w:rsidR="008B028B">
        <w:rPr>
          <w:b w:val="0"/>
          <w:i/>
          <w:noProof/>
          <w:sz w:val="18"/>
        </w:rPr>
        <w:t>,</w:t>
      </w:r>
      <w:r w:rsidRPr="006F0159">
        <w:rPr>
          <w:b w:val="0"/>
          <w:i/>
          <w:noProof/>
          <w:sz w:val="18"/>
        </w:rPr>
        <w:t xml:space="preserve">818, </w:t>
      </w:r>
      <w:r w:rsidR="008B028B">
        <w:rPr>
          <w:b w:val="0"/>
          <w:i/>
          <w:noProof/>
          <w:sz w:val="18"/>
        </w:rPr>
        <w:t>girls</w:t>
      </w:r>
      <w:r w:rsidRPr="006F0159">
        <w:rPr>
          <w:b w:val="0"/>
          <w:i/>
          <w:noProof/>
          <w:sz w:val="18"/>
        </w:rPr>
        <w:t xml:space="preserve"> N=1</w:t>
      </w:r>
      <w:r w:rsidR="008B028B">
        <w:rPr>
          <w:b w:val="0"/>
          <w:i/>
          <w:noProof/>
          <w:sz w:val="18"/>
        </w:rPr>
        <w:t>,</w:t>
      </w:r>
      <w:r w:rsidRPr="006F0159">
        <w:rPr>
          <w:b w:val="0"/>
          <w:i/>
          <w:noProof/>
          <w:sz w:val="18"/>
        </w:rPr>
        <w:t xml:space="preserve">667, </w:t>
      </w:r>
      <w:r w:rsidR="008B028B">
        <w:rPr>
          <w:b w:val="0"/>
          <w:i/>
          <w:noProof/>
          <w:sz w:val="18"/>
        </w:rPr>
        <w:t xml:space="preserve">Romanians </w:t>
      </w:r>
      <w:r w:rsidRPr="006F0159">
        <w:rPr>
          <w:b w:val="0"/>
          <w:i/>
          <w:noProof/>
          <w:sz w:val="18"/>
        </w:rPr>
        <w:t>N=2</w:t>
      </w:r>
      <w:r w:rsidR="008B028B">
        <w:rPr>
          <w:b w:val="0"/>
          <w:i/>
          <w:noProof/>
          <w:sz w:val="18"/>
        </w:rPr>
        <w:t>,</w:t>
      </w:r>
      <w:r w:rsidRPr="006F0159">
        <w:rPr>
          <w:b w:val="0"/>
          <w:i/>
          <w:noProof/>
          <w:sz w:val="18"/>
        </w:rPr>
        <w:t xml:space="preserve">621, </w:t>
      </w:r>
      <w:r w:rsidR="008B028B">
        <w:rPr>
          <w:b w:val="0"/>
          <w:i/>
          <w:noProof/>
          <w:sz w:val="18"/>
        </w:rPr>
        <w:t>Roma</w:t>
      </w:r>
      <w:r w:rsidRPr="006F0159">
        <w:rPr>
          <w:b w:val="0"/>
          <w:i/>
          <w:noProof/>
          <w:sz w:val="18"/>
        </w:rPr>
        <w:t xml:space="preserve"> N=863</w:t>
      </w:r>
      <w:r w:rsidR="00EF53A1" w:rsidRPr="006F0159">
        <w:rPr>
          <w:b w:val="0"/>
          <w:i/>
          <w:noProof/>
          <w:sz w:val="18"/>
        </w:rPr>
        <w:t>.</w:t>
      </w:r>
    </w:p>
    <w:p w:rsidR="00E907F0" w:rsidRPr="006F0159" w:rsidRDefault="008B028B" w:rsidP="00E907F0">
      <w:pPr>
        <w:spacing w:before="120" w:after="120"/>
        <w:rPr>
          <w:rFonts w:cs="Calibri"/>
          <w:noProof/>
          <w:szCs w:val="22"/>
        </w:rPr>
      </w:pPr>
      <w:r>
        <w:rPr>
          <w:rFonts w:cs="Calibri"/>
          <w:noProof/>
          <w:szCs w:val="22"/>
        </w:rPr>
        <w:t xml:space="preserve">Among the few vulnerabilities whose incidence differs according to the children’s ethnicity, the risk of child-family separation stands out, </w:t>
      </w:r>
      <w:r w:rsidR="003F789A">
        <w:rPr>
          <w:rFonts w:cs="Calibri"/>
          <w:noProof/>
          <w:szCs w:val="22"/>
        </w:rPr>
        <w:t xml:space="preserve">the children having underage siblings not living in the household with their parents but not in public care either. Thus, </w:t>
      </w:r>
      <w:r w:rsidR="008B6E7A" w:rsidRPr="006F0159">
        <w:rPr>
          <w:rFonts w:cs="Calibri"/>
          <w:noProof/>
          <w:szCs w:val="22"/>
        </w:rPr>
        <w:t>6</w:t>
      </w:r>
      <w:r w:rsidR="003F789A">
        <w:rPr>
          <w:rFonts w:cs="Calibri"/>
          <w:noProof/>
          <w:szCs w:val="22"/>
        </w:rPr>
        <w:t xml:space="preserve"> percent of the Romanian children are at risk of separation from their family, living in households where underage siblings are not living with their parents, versus 10 percent of the Roma children in this situation</w:t>
      </w:r>
      <w:r w:rsidR="0063218E" w:rsidRPr="006F0159">
        <w:rPr>
          <w:rFonts w:cs="Calibri"/>
          <w:noProof/>
          <w:szCs w:val="22"/>
        </w:rPr>
        <w:t xml:space="preserve">. </w:t>
      </w:r>
      <w:r w:rsidR="003F789A">
        <w:rPr>
          <w:rFonts w:cs="Calibri"/>
          <w:noProof/>
          <w:szCs w:val="22"/>
        </w:rPr>
        <w:t>Overall, considering other risk elements as well (besides children not living in the household with their mother</w:t>
      </w:r>
      <w:r w:rsidR="0063218E" w:rsidRPr="006F0159">
        <w:rPr>
          <w:rFonts w:cs="Calibri"/>
          <w:noProof/>
          <w:szCs w:val="22"/>
        </w:rPr>
        <w:t>), 13</w:t>
      </w:r>
      <w:r w:rsidR="003F789A">
        <w:rPr>
          <w:rFonts w:cs="Calibri"/>
          <w:noProof/>
          <w:szCs w:val="22"/>
        </w:rPr>
        <w:t xml:space="preserve"> percent of the Roma children are separated or at risk of separation from their family versus 8 percent of the Romanian children. Although the differences are not big, we recommend delivering services tailored according to ethnicity</w:t>
      </w:r>
      <w:r w:rsidR="0083023C" w:rsidRPr="006F0159">
        <w:rPr>
          <w:rFonts w:cs="Calibri"/>
          <w:noProof/>
          <w:szCs w:val="22"/>
        </w:rPr>
        <w:t xml:space="preserve">, </w:t>
      </w:r>
      <w:r w:rsidR="003F789A">
        <w:rPr>
          <w:rFonts w:cs="Calibri"/>
          <w:noProof/>
          <w:szCs w:val="22"/>
        </w:rPr>
        <w:t xml:space="preserve">so as to ensure service delivery that better </w:t>
      </w:r>
      <w:r w:rsidR="008169E8">
        <w:rPr>
          <w:rFonts w:cs="Calibri"/>
          <w:noProof/>
          <w:szCs w:val="22"/>
        </w:rPr>
        <w:t>meets the needs of vulnerable children and adapts to their environment</w:t>
      </w:r>
      <w:r w:rsidR="00FC5746" w:rsidRPr="006F0159">
        <w:rPr>
          <w:rFonts w:cs="Calibri"/>
          <w:noProof/>
          <w:szCs w:val="22"/>
        </w:rPr>
        <w:t>.</w:t>
      </w:r>
    </w:p>
    <w:p w:rsidR="00F03758" w:rsidRPr="006F0159" w:rsidRDefault="008169E8" w:rsidP="00E907F0">
      <w:pPr>
        <w:spacing w:before="120" w:after="120"/>
        <w:rPr>
          <w:rFonts w:cs="Calibri"/>
          <w:noProof/>
          <w:szCs w:val="22"/>
        </w:rPr>
      </w:pPr>
      <w:r>
        <w:rPr>
          <w:rFonts w:cs="Calibri"/>
          <w:b/>
          <w:noProof/>
          <w:szCs w:val="22"/>
        </w:rPr>
        <w:t xml:space="preserve">When analysing the evolution of the vulnerability among the same children in the </w:t>
      </w:r>
      <w:r w:rsidR="00E907F0" w:rsidRPr="006F0159">
        <w:rPr>
          <w:rFonts w:cs="Calibri"/>
          <w:b/>
          <w:noProof/>
          <w:szCs w:val="22"/>
        </w:rPr>
        <w:t>Aurora</w:t>
      </w:r>
      <w:r>
        <w:rPr>
          <w:rFonts w:cs="Calibri"/>
          <w:b/>
          <w:noProof/>
          <w:szCs w:val="22"/>
        </w:rPr>
        <w:t xml:space="preserve"> database, we find a high dynamics of the risk of child-family separation</w:t>
      </w:r>
      <w:r w:rsidR="00E907F0" w:rsidRPr="006F0159">
        <w:rPr>
          <w:rFonts w:cs="Calibri"/>
          <w:b/>
          <w:noProof/>
          <w:szCs w:val="22"/>
        </w:rPr>
        <w:t xml:space="preserve">. </w:t>
      </w:r>
      <w:r>
        <w:rPr>
          <w:rFonts w:cs="Calibri"/>
          <w:b/>
          <w:noProof/>
          <w:szCs w:val="22"/>
        </w:rPr>
        <w:t>I</w:t>
      </w:r>
      <w:r w:rsidR="00E907F0" w:rsidRPr="006F0159">
        <w:rPr>
          <w:rFonts w:cs="Calibri"/>
          <w:b/>
          <w:noProof/>
          <w:szCs w:val="22"/>
        </w:rPr>
        <w:t xml:space="preserve">n </w:t>
      </w:r>
      <w:r w:rsidR="00F524C0" w:rsidRPr="006F0159">
        <w:rPr>
          <w:rFonts w:cs="Calibri"/>
          <w:b/>
          <w:noProof/>
          <w:szCs w:val="22"/>
        </w:rPr>
        <w:t>60</w:t>
      </w:r>
      <w:r>
        <w:rPr>
          <w:rFonts w:cs="Calibri"/>
          <w:b/>
          <w:noProof/>
          <w:szCs w:val="22"/>
        </w:rPr>
        <w:t xml:space="preserve"> percent of the </w:t>
      </w:r>
      <w:r w:rsidR="00F524C0" w:rsidRPr="006F0159">
        <w:rPr>
          <w:rFonts w:cs="Calibri"/>
          <w:b/>
          <w:noProof/>
          <w:szCs w:val="22"/>
        </w:rPr>
        <w:t>316</w:t>
      </w:r>
      <w:r>
        <w:rPr>
          <w:rFonts w:cs="Calibri"/>
          <w:b/>
          <w:noProof/>
          <w:szCs w:val="22"/>
        </w:rPr>
        <w:t xml:space="preserve"> cases initially recorded</w:t>
      </w:r>
      <w:r w:rsidR="00E907F0" w:rsidRPr="006F0159">
        <w:rPr>
          <w:rFonts w:cs="Calibri"/>
          <w:b/>
          <w:noProof/>
          <w:szCs w:val="22"/>
        </w:rPr>
        <w:t xml:space="preserve"> </w:t>
      </w:r>
      <w:r>
        <w:rPr>
          <w:rFonts w:cs="Calibri"/>
          <w:b/>
          <w:noProof/>
          <w:szCs w:val="22"/>
        </w:rPr>
        <w:t>at risk of separation or already separated from the family</w:t>
      </w:r>
      <w:r w:rsidR="00E907F0" w:rsidRPr="006F0159">
        <w:rPr>
          <w:rFonts w:cs="Calibri"/>
          <w:b/>
          <w:noProof/>
          <w:szCs w:val="22"/>
        </w:rPr>
        <w:t xml:space="preserve">, </w:t>
      </w:r>
      <w:r>
        <w:rPr>
          <w:rFonts w:cs="Calibri"/>
          <w:b/>
          <w:noProof/>
          <w:szCs w:val="22"/>
        </w:rPr>
        <w:t>the separation appears to have been addressed at the second data collection, 9 months later.</w:t>
      </w:r>
    </w:p>
    <w:p w:rsidR="00F03758" w:rsidRPr="006F0159" w:rsidRDefault="00F03758" w:rsidP="009B017D">
      <w:pPr>
        <w:pStyle w:val="Caption"/>
        <w:keepNext/>
        <w:keepLines/>
        <w:spacing w:after="60"/>
        <w:rPr>
          <w:noProof/>
          <w:sz w:val="18"/>
        </w:rPr>
      </w:pPr>
      <w:bookmarkStart w:id="301" w:name="_Toc361408606"/>
      <w:r w:rsidRPr="006F0159">
        <w:rPr>
          <w:noProof/>
          <w:sz w:val="18"/>
        </w:rPr>
        <w:t>Tabl</w:t>
      </w:r>
      <w:r w:rsidR="008169E8">
        <w:rPr>
          <w:noProof/>
          <w:sz w:val="18"/>
        </w:rPr>
        <w:t>e</w:t>
      </w:r>
      <w:r w:rsidRPr="006F0159">
        <w:rPr>
          <w:noProof/>
          <w:sz w:val="18"/>
        </w:rPr>
        <w:t xml:space="preserve"> </w:t>
      </w:r>
      <w:r w:rsidR="002651A3" w:rsidRPr="006F0159">
        <w:rPr>
          <w:noProof/>
          <w:sz w:val="18"/>
        </w:rPr>
        <w:fldChar w:fldCharType="begin"/>
      </w:r>
      <w:r w:rsidRPr="006F0159">
        <w:rPr>
          <w:noProof/>
          <w:sz w:val="18"/>
        </w:rPr>
        <w:instrText xml:space="preserve"> SEQ Tabel \* ARABIC </w:instrText>
      </w:r>
      <w:r w:rsidR="002651A3" w:rsidRPr="006F0159">
        <w:rPr>
          <w:noProof/>
          <w:sz w:val="18"/>
        </w:rPr>
        <w:fldChar w:fldCharType="separate"/>
      </w:r>
      <w:r w:rsidR="00DB476C">
        <w:rPr>
          <w:noProof/>
          <w:sz w:val="18"/>
        </w:rPr>
        <w:t>25</w:t>
      </w:r>
      <w:r w:rsidR="002651A3" w:rsidRPr="006F0159">
        <w:rPr>
          <w:noProof/>
          <w:sz w:val="18"/>
        </w:rPr>
        <w:fldChar w:fldCharType="end"/>
      </w:r>
      <w:r w:rsidRPr="006F0159">
        <w:rPr>
          <w:noProof/>
          <w:sz w:val="18"/>
        </w:rPr>
        <w:t>. Evolu</w:t>
      </w:r>
      <w:r w:rsidR="008169E8">
        <w:rPr>
          <w:noProof/>
          <w:sz w:val="18"/>
        </w:rPr>
        <w:t xml:space="preserve">tion of case </w:t>
      </w:r>
      <w:r w:rsidRPr="006F0159">
        <w:rPr>
          <w:noProof/>
          <w:sz w:val="18"/>
        </w:rPr>
        <w:t>inciden</w:t>
      </w:r>
      <w:r w:rsidR="008169E8">
        <w:rPr>
          <w:noProof/>
          <w:sz w:val="18"/>
        </w:rPr>
        <w:t>ce of children at risk of separation from their family assessed based on the Aurora questionnaire</w:t>
      </w:r>
      <w:bookmarkEnd w:id="301"/>
      <w:r w:rsidRPr="006F0159">
        <w:rPr>
          <w:noProof/>
          <w:sz w:val="18"/>
        </w:rPr>
        <w:t xml:space="preserve"> </w:t>
      </w:r>
    </w:p>
    <w:tbl>
      <w:tblPr>
        <w:tblStyle w:val="LightList-Accent12"/>
        <w:tblW w:w="10314" w:type="dxa"/>
        <w:tblLayout w:type="fixed"/>
        <w:tblLook w:val="04A0" w:firstRow="1" w:lastRow="0" w:firstColumn="1" w:lastColumn="0" w:noHBand="0" w:noVBand="1"/>
      </w:tblPr>
      <w:tblGrid>
        <w:gridCol w:w="4928"/>
        <w:gridCol w:w="1276"/>
        <w:gridCol w:w="2126"/>
        <w:gridCol w:w="1984"/>
      </w:tblGrid>
      <w:tr w:rsidR="00F524C0" w:rsidRPr="006F0159" w:rsidTr="00F524C0">
        <w:trPr>
          <w:cnfStyle w:val="100000000000" w:firstRow="1" w:lastRow="0" w:firstColumn="0" w:lastColumn="0" w:oddVBand="0" w:evenVBand="0" w:oddHBand="0"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928" w:type="dxa"/>
            <w:noWrap/>
            <w:vAlign w:val="center"/>
            <w:hideMark/>
          </w:tcPr>
          <w:p w:rsidR="00F524C0" w:rsidRPr="006F0159" w:rsidRDefault="008169E8" w:rsidP="005F793F">
            <w:pPr>
              <w:keepNext/>
              <w:keepLines/>
              <w:spacing w:before="0" w:after="0"/>
              <w:jc w:val="center"/>
              <w:rPr>
                <w:b w:val="0"/>
                <w:bCs w:val="0"/>
                <w:caps/>
                <w:color w:val="365F91"/>
                <w:spacing w:val="10"/>
                <w:sz w:val="18"/>
                <w:szCs w:val="18"/>
                <w:lang w:bidi="ar-SA"/>
              </w:rPr>
            </w:pPr>
            <w:r>
              <w:rPr>
                <w:b w:val="0"/>
                <w:sz w:val="18"/>
                <w:szCs w:val="18"/>
                <w:lang w:bidi="ar-SA"/>
              </w:rPr>
              <w:t>Vulnerability</w:t>
            </w:r>
          </w:p>
        </w:tc>
        <w:tc>
          <w:tcPr>
            <w:tcW w:w="1276" w:type="dxa"/>
            <w:hideMark/>
          </w:tcPr>
          <w:p w:rsidR="00F524C0" w:rsidRPr="006F0159" w:rsidRDefault="00F524C0" w:rsidP="005F793F">
            <w:pPr>
              <w:keepNext/>
              <w:keepLines/>
              <w:spacing w:before="0" w:after="0"/>
              <w:jc w:val="center"/>
              <w:cnfStyle w:val="100000000000" w:firstRow="1" w:lastRow="0" w:firstColumn="0" w:lastColumn="0" w:oddVBand="0" w:evenVBand="0" w:oddHBand="0" w:evenHBand="0" w:firstRowFirstColumn="0" w:firstRowLastColumn="0" w:lastRowFirstColumn="0" w:lastRowLastColumn="0"/>
              <w:rPr>
                <w:b w:val="0"/>
                <w:bCs w:val="0"/>
                <w:caps/>
                <w:color w:val="365F91"/>
                <w:spacing w:val="10"/>
                <w:sz w:val="18"/>
                <w:szCs w:val="18"/>
                <w:lang w:bidi="ar-SA"/>
              </w:rPr>
            </w:pPr>
            <w:r w:rsidRPr="006F0159">
              <w:rPr>
                <w:b w:val="0"/>
                <w:sz w:val="18"/>
                <w:szCs w:val="18"/>
                <w:lang w:bidi="ar-SA"/>
              </w:rPr>
              <w:t>Num</w:t>
            </w:r>
            <w:r w:rsidR="008169E8">
              <w:rPr>
                <w:b w:val="0"/>
                <w:sz w:val="18"/>
                <w:szCs w:val="18"/>
                <w:lang w:bidi="ar-SA"/>
              </w:rPr>
              <w:t>ber of initial cases (at</w:t>
            </w:r>
            <w:r w:rsidRPr="006F0159">
              <w:rPr>
                <w:b w:val="0"/>
                <w:sz w:val="18"/>
                <w:szCs w:val="18"/>
                <w:lang w:bidi="ar-SA"/>
              </w:rPr>
              <w:t xml:space="preserve"> T0)</w:t>
            </w:r>
          </w:p>
        </w:tc>
        <w:tc>
          <w:tcPr>
            <w:tcW w:w="2126" w:type="dxa"/>
          </w:tcPr>
          <w:p w:rsidR="00F524C0" w:rsidRPr="006F0159" w:rsidRDefault="00F524C0" w:rsidP="005F793F">
            <w:pPr>
              <w:keepNext/>
              <w:keepLines/>
              <w:spacing w:before="0" w:after="0"/>
              <w:jc w:val="center"/>
              <w:cnfStyle w:val="100000000000" w:firstRow="1" w:lastRow="0" w:firstColumn="0" w:lastColumn="0" w:oddVBand="0" w:evenVBand="0" w:oddHBand="0" w:evenHBand="0" w:firstRowFirstColumn="0" w:firstRowLastColumn="0" w:lastRowFirstColumn="0" w:lastRowLastColumn="0"/>
              <w:rPr>
                <w:b w:val="0"/>
                <w:bCs w:val="0"/>
                <w:caps/>
                <w:color w:val="365F91"/>
                <w:spacing w:val="10"/>
                <w:sz w:val="18"/>
                <w:szCs w:val="18"/>
                <w:lang w:bidi="ar-SA"/>
              </w:rPr>
            </w:pPr>
            <w:r w:rsidRPr="006F0159">
              <w:rPr>
                <w:b w:val="0"/>
                <w:sz w:val="18"/>
                <w:szCs w:val="18"/>
                <w:lang w:bidi="ar-SA"/>
              </w:rPr>
              <w:t xml:space="preserve">% </w:t>
            </w:r>
            <w:r w:rsidR="008169E8">
              <w:rPr>
                <w:b w:val="0"/>
                <w:sz w:val="18"/>
                <w:szCs w:val="18"/>
                <w:lang w:bidi="ar-SA"/>
              </w:rPr>
              <w:t>of cases in which the vulnerability was no longer present</w:t>
            </w:r>
            <w:r w:rsidRPr="006F0159">
              <w:rPr>
                <w:b w:val="0"/>
                <w:sz w:val="18"/>
                <w:szCs w:val="18"/>
                <w:lang w:bidi="ar-SA"/>
              </w:rPr>
              <w:t xml:space="preserve"> (</w:t>
            </w:r>
            <w:r w:rsidR="008169E8">
              <w:rPr>
                <w:b w:val="0"/>
                <w:sz w:val="18"/>
                <w:szCs w:val="18"/>
                <w:lang w:bidi="ar-SA"/>
              </w:rPr>
              <w:t>listed at</w:t>
            </w:r>
            <w:r w:rsidRPr="006F0159">
              <w:rPr>
                <w:b w:val="0"/>
                <w:sz w:val="18"/>
                <w:szCs w:val="18"/>
                <w:lang w:bidi="ar-SA"/>
              </w:rPr>
              <w:t xml:space="preserve"> T0</w:t>
            </w:r>
            <w:r w:rsidR="008169E8">
              <w:rPr>
                <w:b w:val="0"/>
                <w:sz w:val="18"/>
                <w:szCs w:val="18"/>
                <w:lang w:bidi="ar-SA"/>
              </w:rPr>
              <w:t xml:space="preserve"> only</w:t>
            </w:r>
            <w:r w:rsidRPr="006F0159">
              <w:rPr>
                <w:b w:val="0"/>
                <w:sz w:val="18"/>
                <w:szCs w:val="18"/>
                <w:lang w:bidi="ar-SA"/>
              </w:rPr>
              <w:t xml:space="preserve">) </w:t>
            </w:r>
          </w:p>
        </w:tc>
        <w:tc>
          <w:tcPr>
            <w:tcW w:w="1984" w:type="dxa"/>
          </w:tcPr>
          <w:p w:rsidR="00F524C0" w:rsidRPr="006F0159" w:rsidRDefault="00F524C0" w:rsidP="005F793F">
            <w:pPr>
              <w:keepNext/>
              <w:keepLines/>
              <w:spacing w:before="0" w:after="0"/>
              <w:jc w:val="center"/>
              <w:cnfStyle w:val="100000000000" w:firstRow="1" w:lastRow="0" w:firstColumn="0" w:lastColumn="0" w:oddVBand="0" w:evenVBand="0" w:oddHBand="0" w:evenHBand="0" w:firstRowFirstColumn="0" w:firstRowLastColumn="0" w:lastRowFirstColumn="0" w:lastRowLastColumn="0"/>
              <w:rPr>
                <w:b w:val="0"/>
                <w:bCs w:val="0"/>
                <w:caps/>
                <w:color w:val="365F91"/>
                <w:spacing w:val="10"/>
                <w:sz w:val="18"/>
                <w:szCs w:val="18"/>
                <w:lang w:bidi="ar-SA"/>
              </w:rPr>
            </w:pPr>
            <w:r w:rsidRPr="006F0159">
              <w:rPr>
                <w:b w:val="0"/>
                <w:sz w:val="18"/>
                <w:szCs w:val="18"/>
                <w:lang w:bidi="ar-SA"/>
              </w:rPr>
              <w:t xml:space="preserve">% </w:t>
            </w:r>
            <w:r w:rsidR="008169E8">
              <w:rPr>
                <w:b w:val="0"/>
                <w:sz w:val="18"/>
                <w:szCs w:val="18"/>
                <w:lang w:bidi="ar-SA"/>
              </w:rPr>
              <w:t>of cases in which the vulnerability persisted</w:t>
            </w:r>
            <w:r w:rsidRPr="006F0159">
              <w:rPr>
                <w:b w:val="0"/>
                <w:sz w:val="18"/>
                <w:szCs w:val="18"/>
                <w:lang w:bidi="ar-SA"/>
              </w:rPr>
              <w:t xml:space="preserve"> (</w:t>
            </w:r>
            <w:r w:rsidR="008169E8">
              <w:rPr>
                <w:b w:val="0"/>
                <w:sz w:val="18"/>
                <w:szCs w:val="18"/>
                <w:lang w:bidi="ar-SA"/>
              </w:rPr>
              <w:t>listed at both</w:t>
            </w:r>
            <w:r w:rsidRPr="006F0159">
              <w:rPr>
                <w:b w:val="0"/>
                <w:sz w:val="18"/>
                <w:szCs w:val="18"/>
                <w:lang w:bidi="ar-SA"/>
              </w:rPr>
              <w:t xml:space="preserve"> T0 </w:t>
            </w:r>
            <w:r w:rsidR="008169E8">
              <w:rPr>
                <w:b w:val="0"/>
                <w:sz w:val="18"/>
                <w:szCs w:val="18"/>
                <w:lang w:bidi="ar-SA"/>
              </w:rPr>
              <w:t>and</w:t>
            </w:r>
            <w:r w:rsidRPr="006F0159">
              <w:rPr>
                <w:b w:val="0"/>
                <w:sz w:val="18"/>
                <w:szCs w:val="18"/>
                <w:lang w:bidi="ar-SA"/>
              </w:rPr>
              <w:t xml:space="preserve"> T1)</w:t>
            </w:r>
          </w:p>
        </w:tc>
      </w:tr>
      <w:tr w:rsidR="00F524C0" w:rsidRPr="006F0159" w:rsidTr="00F524C0">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928" w:type="dxa"/>
            <w:noWrap/>
            <w:vAlign w:val="bottom"/>
          </w:tcPr>
          <w:p w:rsidR="00F524C0" w:rsidRPr="006F0159" w:rsidRDefault="008B26B8" w:rsidP="005F793F">
            <w:pPr>
              <w:keepNext/>
              <w:keepLines/>
              <w:spacing w:before="0" w:after="0"/>
              <w:rPr>
                <w:b w:val="0"/>
                <w:bCs w:val="0"/>
                <w:caps/>
                <w:color w:val="000000"/>
                <w:spacing w:val="10"/>
                <w:sz w:val="18"/>
                <w:szCs w:val="18"/>
                <w:lang w:bidi="ar-SA"/>
              </w:rPr>
            </w:pPr>
            <w:r>
              <w:rPr>
                <w:color w:val="000000"/>
                <w:sz w:val="18"/>
                <w:szCs w:val="18"/>
              </w:rPr>
              <w:t xml:space="preserve">Child </w:t>
            </w:r>
            <w:r w:rsidRPr="008B26B8">
              <w:rPr>
                <w:color w:val="000000"/>
                <w:sz w:val="18"/>
                <w:szCs w:val="18"/>
              </w:rPr>
              <w:t>separated from his/her family or at risk of being separated from their family</w:t>
            </w:r>
          </w:p>
        </w:tc>
        <w:tc>
          <w:tcPr>
            <w:tcW w:w="1276" w:type="dxa"/>
            <w:noWrap/>
            <w:vAlign w:val="center"/>
          </w:tcPr>
          <w:p w:rsidR="00F524C0" w:rsidRPr="006F0159" w:rsidRDefault="00F524C0" w:rsidP="005F793F">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aps/>
                <w:color w:val="000000"/>
                <w:spacing w:val="10"/>
                <w:sz w:val="18"/>
                <w:szCs w:val="18"/>
                <w:lang w:bidi="ar-SA"/>
              </w:rPr>
            </w:pPr>
            <w:r w:rsidRPr="006F0159">
              <w:rPr>
                <w:color w:val="000000"/>
                <w:sz w:val="18"/>
                <w:szCs w:val="18"/>
              </w:rPr>
              <w:t>316</w:t>
            </w:r>
          </w:p>
        </w:tc>
        <w:tc>
          <w:tcPr>
            <w:tcW w:w="2126" w:type="dxa"/>
            <w:noWrap/>
            <w:vAlign w:val="center"/>
          </w:tcPr>
          <w:p w:rsidR="00F524C0" w:rsidRPr="006F0159" w:rsidRDefault="00F524C0" w:rsidP="005F793F">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aps/>
                <w:color w:val="000000"/>
                <w:spacing w:val="10"/>
                <w:sz w:val="18"/>
                <w:szCs w:val="18"/>
                <w:lang w:bidi="ar-SA"/>
              </w:rPr>
            </w:pPr>
            <w:r w:rsidRPr="006F0159">
              <w:rPr>
                <w:color w:val="000000"/>
                <w:sz w:val="18"/>
                <w:szCs w:val="18"/>
              </w:rPr>
              <w:t>60</w:t>
            </w:r>
          </w:p>
        </w:tc>
        <w:tc>
          <w:tcPr>
            <w:tcW w:w="1984" w:type="dxa"/>
            <w:noWrap/>
            <w:vAlign w:val="center"/>
          </w:tcPr>
          <w:p w:rsidR="00F524C0" w:rsidRPr="006F0159" w:rsidRDefault="00F524C0" w:rsidP="005F793F">
            <w:pPr>
              <w:keepNext/>
              <w:keepLines/>
              <w:spacing w:before="0" w:after="0"/>
              <w:jc w:val="center"/>
              <w:cnfStyle w:val="000000100000" w:firstRow="0" w:lastRow="0" w:firstColumn="0" w:lastColumn="0" w:oddVBand="0" w:evenVBand="0" w:oddHBand="1" w:evenHBand="0" w:firstRowFirstColumn="0" w:firstRowLastColumn="0" w:lastRowFirstColumn="0" w:lastRowLastColumn="0"/>
              <w:rPr>
                <w:caps/>
                <w:color w:val="000000"/>
                <w:spacing w:val="10"/>
                <w:sz w:val="18"/>
                <w:szCs w:val="18"/>
                <w:lang w:bidi="ar-SA"/>
              </w:rPr>
            </w:pPr>
            <w:r w:rsidRPr="006F0159">
              <w:rPr>
                <w:color w:val="000000"/>
                <w:sz w:val="18"/>
                <w:szCs w:val="18"/>
              </w:rPr>
              <w:t>40</w:t>
            </w:r>
          </w:p>
        </w:tc>
      </w:tr>
      <w:tr w:rsidR="00F524C0" w:rsidRPr="006F0159" w:rsidTr="00F524C0">
        <w:trPr>
          <w:trHeight w:val="280"/>
        </w:trPr>
        <w:tc>
          <w:tcPr>
            <w:cnfStyle w:val="001000000000" w:firstRow="0" w:lastRow="0" w:firstColumn="1" w:lastColumn="0" w:oddVBand="0" w:evenVBand="0" w:oddHBand="0" w:evenHBand="0" w:firstRowFirstColumn="0" w:firstRowLastColumn="0" w:lastRowFirstColumn="0" w:lastRowLastColumn="0"/>
            <w:tcW w:w="4928" w:type="dxa"/>
            <w:noWrap/>
            <w:vAlign w:val="center"/>
          </w:tcPr>
          <w:p w:rsidR="00F524C0" w:rsidRPr="006F0159" w:rsidRDefault="008B26B8" w:rsidP="00F03758">
            <w:pPr>
              <w:spacing w:before="0" w:after="0"/>
              <w:rPr>
                <w:color w:val="000000"/>
                <w:sz w:val="18"/>
                <w:szCs w:val="18"/>
              </w:rPr>
            </w:pPr>
            <w:r w:rsidRPr="008B26B8">
              <w:rPr>
                <w:color w:val="000000"/>
                <w:sz w:val="18"/>
                <w:szCs w:val="18"/>
              </w:rPr>
              <w:t>Child in placement centre or foster care in risky conditions</w:t>
            </w:r>
          </w:p>
        </w:tc>
        <w:tc>
          <w:tcPr>
            <w:tcW w:w="1276" w:type="dxa"/>
            <w:noWrap/>
            <w:vAlign w:val="center"/>
          </w:tcPr>
          <w:p w:rsidR="00F524C0" w:rsidRPr="006F0159" w:rsidRDefault="00F524C0"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sidRPr="006F0159">
              <w:rPr>
                <w:color w:val="000000"/>
                <w:sz w:val="18"/>
                <w:szCs w:val="18"/>
              </w:rPr>
              <w:t>20</w:t>
            </w:r>
          </w:p>
        </w:tc>
        <w:tc>
          <w:tcPr>
            <w:tcW w:w="2126" w:type="dxa"/>
            <w:noWrap/>
            <w:vAlign w:val="center"/>
          </w:tcPr>
          <w:p w:rsidR="00F524C0" w:rsidRPr="006F0159" w:rsidRDefault="00F524C0"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sidRPr="006F0159">
              <w:rPr>
                <w:color w:val="000000"/>
                <w:sz w:val="18"/>
                <w:szCs w:val="18"/>
              </w:rPr>
              <w:t>70</w:t>
            </w:r>
          </w:p>
        </w:tc>
        <w:tc>
          <w:tcPr>
            <w:tcW w:w="1984" w:type="dxa"/>
            <w:noWrap/>
            <w:vAlign w:val="center"/>
          </w:tcPr>
          <w:p w:rsidR="00F524C0" w:rsidRPr="006F0159" w:rsidRDefault="00F524C0"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sidRPr="006F0159">
              <w:rPr>
                <w:color w:val="000000"/>
                <w:sz w:val="18"/>
                <w:szCs w:val="18"/>
              </w:rPr>
              <w:t>30</w:t>
            </w:r>
          </w:p>
        </w:tc>
      </w:tr>
      <w:tr w:rsidR="00F524C0" w:rsidRPr="006F0159" w:rsidTr="00F524C0">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928" w:type="dxa"/>
            <w:noWrap/>
            <w:vAlign w:val="center"/>
          </w:tcPr>
          <w:p w:rsidR="00F524C0" w:rsidRPr="006F0159" w:rsidRDefault="00F524C0" w:rsidP="00F03758">
            <w:pPr>
              <w:spacing w:before="0" w:after="0"/>
              <w:rPr>
                <w:color w:val="000000"/>
                <w:sz w:val="18"/>
                <w:szCs w:val="18"/>
              </w:rPr>
            </w:pPr>
            <w:r w:rsidRPr="006F0159">
              <w:rPr>
                <w:color w:val="000000"/>
                <w:sz w:val="18"/>
                <w:szCs w:val="18"/>
              </w:rPr>
              <w:t>C</w:t>
            </w:r>
            <w:r w:rsidR="008B26B8">
              <w:rPr>
                <w:color w:val="000000"/>
                <w:sz w:val="18"/>
                <w:szCs w:val="18"/>
              </w:rPr>
              <w:t>hild at risk of being separated from his/her family</w:t>
            </w:r>
            <w:r w:rsidRPr="006F0159">
              <w:rPr>
                <w:color w:val="000000"/>
                <w:sz w:val="18"/>
                <w:szCs w:val="18"/>
              </w:rPr>
              <w:t xml:space="preserve"> - care cumulează 7 sau mai multe vulnerabilități</w:t>
            </w:r>
          </w:p>
        </w:tc>
        <w:tc>
          <w:tcPr>
            <w:tcW w:w="1276" w:type="dxa"/>
            <w:noWrap/>
            <w:vAlign w:val="center"/>
          </w:tcPr>
          <w:p w:rsidR="00F524C0" w:rsidRPr="006F0159" w:rsidRDefault="00F524C0"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sidRPr="006F0159">
              <w:rPr>
                <w:color w:val="000000"/>
                <w:sz w:val="18"/>
                <w:szCs w:val="18"/>
              </w:rPr>
              <w:t>25</w:t>
            </w:r>
          </w:p>
        </w:tc>
        <w:tc>
          <w:tcPr>
            <w:tcW w:w="2126" w:type="dxa"/>
            <w:noWrap/>
            <w:vAlign w:val="center"/>
          </w:tcPr>
          <w:p w:rsidR="00F524C0" w:rsidRPr="006F0159" w:rsidRDefault="00F524C0"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sidRPr="006F0159">
              <w:rPr>
                <w:color w:val="000000"/>
                <w:sz w:val="18"/>
                <w:szCs w:val="18"/>
              </w:rPr>
              <w:t>96</w:t>
            </w:r>
          </w:p>
        </w:tc>
        <w:tc>
          <w:tcPr>
            <w:tcW w:w="1984" w:type="dxa"/>
            <w:noWrap/>
            <w:vAlign w:val="center"/>
          </w:tcPr>
          <w:p w:rsidR="00F524C0" w:rsidRPr="006F0159" w:rsidRDefault="00F524C0"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sidRPr="006F0159">
              <w:rPr>
                <w:color w:val="000000"/>
                <w:sz w:val="18"/>
                <w:szCs w:val="18"/>
              </w:rPr>
              <w:t>4</w:t>
            </w:r>
          </w:p>
        </w:tc>
      </w:tr>
      <w:tr w:rsidR="00F524C0" w:rsidRPr="006F0159" w:rsidTr="00F524C0">
        <w:trPr>
          <w:trHeight w:val="280"/>
        </w:trPr>
        <w:tc>
          <w:tcPr>
            <w:cnfStyle w:val="001000000000" w:firstRow="0" w:lastRow="0" w:firstColumn="1" w:lastColumn="0" w:oddVBand="0" w:evenVBand="0" w:oddHBand="0" w:evenHBand="0" w:firstRowFirstColumn="0" w:firstRowLastColumn="0" w:lastRowFirstColumn="0" w:lastRowLastColumn="0"/>
            <w:tcW w:w="4928" w:type="dxa"/>
            <w:noWrap/>
            <w:vAlign w:val="center"/>
          </w:tcPr>
          <w:p w:rsidR="00F524C0" w:rsidRPr="006F0159" w:rsidRDefault="008B26B8" w:rsidP="00F03758">
            <w:pPr>
              <w:spacing w:before="0" w:after="0"/>
              <w:rPr>
                <w:color w:val="000000"/>
                <w:sz w:val="18"/>
                <w:szCs w:val="18"/>
                <w:lang w:bidi="ar-SA"/>
              </w:rPr>
            </w:pPr>
            <w:r w:rsidRPr="006F0159">
              <w:rPr>
                <w:color w:val="000000"/>
                <w:sz w:val="18"/>
                <w:szCs w:val="18"/>
              </w:rPr>
              <w:t>C</w:t>
            </w:r>
            <w:r>
              <w:rPr>
                <w:color w:val="000000"/>
                <w:sz w:val="18"/>
                <w:szCs w:val="18"/>
              </w:rPr>
              <w:t>hild at risk of being separated from his/her family</w:t>
            </w:r>
            <w:r w:rsidRPr="006F0159">
              <w:rPr>
                <w:color w:val="000000"/>
                <w:sz w:val="18"/>
                <w:szCs w:val="18"/>
              </w:rPr>
              <w:t xml:space="preserve"> </w:t>
            </w:r>
            <w:r w:rsidR="00F524C0" w:rsidRPr="006F0159">
              <w:rPr>
                <w:color w:val="000000"/>
                <w:sz w:val="18"/>
                <w:szCs w:val="18"/>
              </w:rPr>
              <w:t xml:space="preserve">– </w:t>
            </w:r>
            <w:r w:rsidRPr="008B26B8">
              <w:rPr>
                <w:color w:val="000000"/>
                <w:sz w:val="18"/>
                <w:szCs w:val="18"/>
              </w:rPr>
              <w:t>whose mother has underage children not living in the household, but also not in public care</w:t>
            </w:r>
          </w:p>
        </w:tc>
        <w:tc>
          <w:tcPr>
            <w:tcW w:w="1276" w:type="dxa"/>
            <w:noWrap/>
            <w:vAlign w:val="center"/>
          </w:tcPr>
          <w:p w:rsidR="00F524C0" w:rsidRPr="006F0159" w:rsidRDefault="00F524C0"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230</w:t>
            </w:r>
          </w:p>
        </w:tc>
        <w:tc>
          <w:tcPr>
            <w:tcW w:w="2126" w:type="dxa"/>
            <w:noWrap/>
            <w:vAlign w:val="center"/>
          </w:tcPr>
          <w:p w:rsidR="00F524C0" w:rsidRPr="006F0159" w:rsidRDefault="00F524C0"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67</w:t>
            </w:r>
          </w:p>
        </w:tc>
        <w:tc>
          <w:tcPr>
            <w:tcW w:w="1984" w:type="dxa"/>
            <w:noWrap/>
            <w:vAlign w:val="center"/>
          </w:tcPr>
          <w:p w:rsidR="00F524C0" w:rsidRPr="006F0159" w:rsidRDefault="00F524C0"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33</w:t>
            </w:r>
          </w:p>
        </w:tc>
      </w:tr>
      <w:tr w:rsidR="00F524C0" w:rsidRPr="006F0159" w:rsidTr="00F524C0">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928" w:type="dxa"/>
            <w:noWrap/>
            <w:vAlign w:val="center"/>
            <w:hideMark/>
          </w:tcPr>
          <w:p w:rsidR="00F524C0" w:rsidRPr="006F0159" w:rsidRDefault="008B26B8" w:rsidP="00F03758">
            <w:pPr>
              <w:spacing w:before="0" w:after="0"/>
              <w:rPr>
                <w:color w:val="000000"/>
                <w:sz w:val="18"/>
                <w:szCs w:val="18"/>
                <w:lang w:bidi="ar-SA"/>
              </w:rPr>
            </w:pPr>
            <w:r w:rsidRPr="006F0159">
              <w:rPr>
                <w:color w:val="000000"/>
                <w:sz w:val="18"/>
                <w:szCs w:val="18"/>
              </w:rPr>
              <w:t>C</w:t>
            </w:r>
            <w:r>
              <w:rPr>
                <w:color w:val="000000"/>
                <w:sz w:val="18"/>
                <w:szCs w:val="18"/>
              </w:rPr>
              <w:t>hild at risk of being separated from his/her family</w:t>
            </w:r>
            <w:r w:rsidRPr="006F0159">
              <w:rPr>
                <w:color w:val="000000"/>
                <w:sz w:val="18"/>
                <w:szCs w:val="18"/>
              </w:rPr>
              <w:t xml:space="preserve"> </w:t>
            </w:r>
            <w:r w:rsidR="00F524C0" w:rsidRPr="006F0159">
              <w:rPr>
                <w:color w:val="000000"/>
                <w:sz w:val="18"/>
                <w:szCs w:val="18"/>
              </w:rPr>
              <w:t xml:space="preserve">– </w:t>
            </w:r>
            <w:r>
              <w:rPr>
                <w:color w:val="000000"/>
                <w:sz w:val="18"/>
                <w:szCs w:val="18"/>
              </w:rPr>
              <w:t>whose mother has underage children in public care</w:t>
            </w:r>
          </w:p>
        </w:tc>
        <w:tc>
          <w:tcPr>
            <w:tcW w:w="1276" w:type="dxa"/>
            <w:noWrap/>
            <w:vAlign w:val="center"/>
            <w:hideMark/>
          </w:tcPr>
          <w:p w:rsidR="00F524C0" w:rsidRPr="006F0159" w:rsidRDefault="00F524C0"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45</w:t>
            </w:r>
          </w:p>
        </w:tc>
        <w:tc>
          <w:tcPr>
            <w:tcW w:w="2126" w:type="dxa"/>
            <w:noWrap/>
            <w:vAlign w:val="center"/>
            <w:hideMark/>
          </w:tcPr>
          <w:p w:rsidR="00F524C0" w:rsidRPr="006F0159" w:rsidRDefault="00F524C0"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47</w:t>
            </w:r>
          </w:p>
        </w:tc>
        <w:tc>
          <w:tcPr>
            <w:tcW w:w="1984" w:type="dxa"/>
            <w:noWrap/>
            <w:vAlign w:val="center"/>
            <w:hideMark/>
          </w:tcPr>
          <w:p w:rsidR="00F524C0" w:rsidRPr="006F0159" w:rsidRDefault="00F524C0"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53</w:t>
            </w:r>
          </w:p>
        </w:tc>
      </w:tr>
    </w:tbl>
    <w:p w:rsidR="00F03758" w:rsidRPr="006F0159" w:rsidRDefault="00F03758" w:rsidP="00F03758">
      <w:pPr>
        <w:pStyle w:val="Caption"/>
        <w:spacing w:before="0" w:after="0"/>
        <w:rPr>
          <w:b w:val="0"/>
          <w:i/>
          <w:noProof/>
          <w:sz w:val="18"/>
        </w:rPr>
      </w:pPr>
      <w:r w:rsidRPr="006F0159">
        <w:rPr>
          <w:b w:val="0"/>
          <w:i/>
          <w:noProof/>
          <w:sz w:val="18"/>
        </w:rPr>
        <w:t>S</w:t>
      </w:r>
      <w:r w:rsidR="008B26B8">
        <w:rPr>
          <w:b w:val="0"/>
          <w:i/>
          <w:noProof/>
          <w:sz w:val="18"/>
        </w:rPr>
        <w:t>ource</w:t>
      </w:r>
      <w:r w:rsidRPr="006F0159">
        <w:rPr>
          <w:b w:val="0"/>
          <w:i/>
          <w:noProof/>
          <w:sz w:val="18"/>
        </w:rPr>
        <w:t>: UNICEF – Aurora</w:t>
      </w:r>
      <w:r w:rsidR="008B26B8">
        <w:rPr>
          <w:b w:val="0"/>
          <w:i/>
          <w:noProof/>
          <w:sz w:val="18"/>
        </w:rPr>
        <w:t xml:space="preserve"> database</w:t>
      </w:r>
      <w:r w:rsidRPr="006F0159">
        <w:rPr>
          <w:b w:val="0"/>
          <w:i/>
          <w:noProof/>
          <w:sz w:val="18"/>
        </w:rPr>
        <w:t xml:space="preserve">. </w:t>
      </w:r>
      <w:r w:rsidR="008B26B8" w:rsidRPr="008B26B8">
        <w:rPr>
          <w:b w:val="0"/>
          <w:i/>
          <w:noProof/>
          <w:sz w:val="18"/>
        </w:rPr>
        <w:t>Data refer to children assessed both at T0 (2014) and at T1 (2015). Percentages are calculated relative to N (number of initial cases shown in the first column</w:t>
      </w:r>
      <w:r w:rsidRPr="006F0159">
        <w:rPr>
          <w:b w:val="0"/>
          <w:i/>
          <w:noProof/>
          <w:sz w:val="18"/>
        </w:rPr>
        <w:t>)</w:t>
      </w:r>
      <w:r w:rsidR="008B26B8">
        <w:rPr>
          <w:b w:val="0"/>
          <w:i/>
          <w:noProof/>
          <w:sz w:val="18"/>
        </w:rPr>
        <w:t>.</w:t>
      </w:r>
      <w:r w:rsidRPr="006F0159">
        <w:rPr>
          <w:b w:val="0"/>
          <w:i/>
          <w:noProof/>
          <w:sz w:val="18"/>
        </w:rPr>
        <w:t xml:space="preserve"> </w:t>
      </w:r>
    </w:p>
    <w:p w:rsidR="00F03758" w:rsidRPr="006F0159" w:rsidRDefault="00F03758" w:rsidP="00F03758">
      <w:pPr>
        <w:spacing w:before="120" w:after="120"/>
        <w:rPr>
          <w:b/>
          <w:bCs/>
          <w:noProof/>
          <w:color w:val="365F91"/>
          <w:sz w:val="16"/>
          <w:szCs w:val="16"/>
          <w:lang w:bidi="ar-SA"/>
        </w:rPr>
      </w:pPr>
    </w:p>
    <w:p w:rsidR="00E907F0" w:rsidRPr="006F0159" w:rsidRDefault="008B26B8" w:rsidP="00E907F0">
      <w:pPr>
        <w:spacing w:before="120" w:after="120"/>
        <w:rPr>
          <w:rFonts w:cs="Calibri"/>
          <w:b/>
          <w:noProof/>
          <w:szCs w:val="22"/>
        </w:rPr>
      </w:pPr>
      <w:r>
        <w:rPr>
          <w:rFonts w:cs="Calibri"/>
          <w:b/>
          <w:noProof/>
          <w:szCs w:val="22"/>
        </w:rPr>
        <w:t xml:space="preserve">This dynamics, with regard to </w:t>
      </w:r>
      <w:r w:rsidR="00C0468A">
        <w:rPr>
          <w:rFonts w:cs="Calibri"/>
          <w:b/>
          <w:noProof/>
          <w:szCs w:val="22"/>
        </w:rPr>
        <w:t xml:space="preserve">both </w:t>
      </w:r>
      <w:r>
        <w:rPr>
          <w:rFonts w:cs="Calibri"/>
          <w:b/>
          <w:noProof/>
          <w:szCs w:val="22"/>
        </w:rPr>
        <w:t>vulnerabilities</w:t>
      </w:r>
      <w:r w:rsidR="00C0468A">
        <w:rPr>
          <w:rFonts w:cs="Calibri"/>
          <w:b/>
          <w:noProof/>
          <w:szCs w:val="22"/>
        </w:rPr>
        <w:t xml:space="preserve"> related to child-family separation and vulnerabilities related to parents’ presence in the household, demonstrates that there is a need for ongoing intervention in order to address child-family separation effectively and with impact.</w:t>
      </w:r>
      <w:r w:rsidR="00E907F0" w:rsidRPr="006F0159">
        <w:rPr>
          <w:rFonts w:cs="Calibri"/>
          <w:b/>
          <w:noProof/>
          <w:szCs w:val="22"/>
        </w:rPr>
        <w:t xml:space="preserve"> </w:t>
      </w:r>
      <w:r w:rsidR="00563C09">
        <w:rPr>
          <w:rFonts w:cs="Calibri"/>
          <w:b/>
          <w:noProof/>
          <w:szCs w:val="22"/>
        </w:rPr>
        <w:t xml:space="preserve">Such intervention should help improve the </w:t>
      </w:r>
      <w:r w:rsidR="00563C09">
        <w:rPr>
          <w:rFonts w:cs="Calibri"/>
          <w:b/>
          <w:noProof/>
          <w:szCs w:val="22"/>
        </w:rPr>
        <w:lastRenderedPageBreak/>
        <w:t>effectiveness of the identification of children at risk of separation from their family</w:t>
      </w:r>
      <w:r w:rsidR="00E907F0" w:rsidRPr="006F0159">
        <w:rPr>
          <w:rStyle w:val="FootnoteReference"/>
          <w:rFonts w:cs="Calibri"/>
          <w:b/>
          <w:noProof/>
          <w:szCs w:val="22"/>
        </w:rPr>
        <w:footnoteReference w:id="106"/>
      </w:r>
      <w:r w:rsidR="00E907F0" w:rsidRPr="006F0159">
        <w:rPr>
          <w:rFonts w:cs="Calibri"/>
          <w:b/>
          <w:noProof/>
          <w:szCs w:val="22"/>
        </w:rPr>
        <w:t xml:space="preserve"> </w:t>
      </w:r>
      <w:r w:rsidR="00563C09">
        <w:rPr>
          <w:rFonts w:cs="Calibri"/>
          <w:b/>
          <w:noProof/>
          <w:szCs w:val="22"/>
        </w:rPr>
        <w:t xml:space="preserve">and of the measures designed to prevent this risk, all of which form the “priority </w:t>
      </w:r>
      <w:r w:rsidR="00E907F0" w:rsidRPr="006F0159">
        <w:rPr>
          <w:rFonts w:cs="Calibri"/>
          <w:b/>
          <w:noProof/>
          <w:szCs w:val="22"/>
        </w:rPr>
        <w:t>zero</w:t>
      </w:r>
      <w:r w:rsidR="00563C09">
        <w:rPr>
          <w:rFonts w:cs="Calibri"/>
          <w:b/>
          <w:noProof/>
          <w:szCs w:val="22"/>
        </w:rPr>
        <w:t xml:space="preserve"> service</w:t>
      </w:r>
      <w:r w:rsidR="00E907F0" w:rsidRPr="006F0159">
        <w:rPr>
          <w:rFonts w:cs="Calibri"/>
          <w:b/>
          <w:noProof/>
          <w:szCs w:val="22"/>
        </w:rPr>
        <w:t>”.</w:t>
      </w:r>
    </w:p>
    <w:p w:rsidR="00E907F0" w:rsidRPr="006F0159" w:rsidRDefault="00E907F0" w:rsidP="00E907F0">
      <w:pPr>
        <w:spacing w:before="120" w:after="120"/>
        <w:rPr>
          <w:rFonts w:cs="Calibri"/>
          <w:b/>
          <w:noProof/>
          <w:szCs w:val="22"/>
        </w:rPr>
      </w:pPr>
    </w:p>
    <w:p w:rsidR="00E907F0" w:rsidRPr="006F0159" w:rsidRDefault="00382FA2"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302" w:name="_Toc480816899"/>
      <w:bookmarkStart w:id="303" w:name="_Toc529786189"/>
      <w:r w:rsidRPr="006F0159">
        <w:rPr>
          <w:b w:val="0"/>
          <w:noProof/>
          <w:color w:val="17365D" w:themeColor="text2" w:themeShade="BF"/>
          <w:lang w:val="en-GB"/>
        </w:rPr>
        <w:t xml:space="preserve">3.5.1.5. </w:t>
      </w:r>
      <w:r w:rsidR="00E907F0" w:rsidRPr="006F0159">
        <w:rPr>
          <w:b w:val="0"/>
          <w:noProof/>
          <w:color w:val="17365D" w:themeColor="text2" w:themeShade="BF"/>
          <w:lang w:val="en-GB"/>
        </w:rPr>
        <w:t>Prote</w:t>
      </w:r>
      <w:r w:rsidR="006A5326">
        <w:rPr>
          <w:b w:val="0"/>
          <w:noProof/>
          <w:color w:val="17365D" w:themeColor="text2" w:themeShade="BF"/>
          <w:lang w:val="en-GB"/>
        </w:rPr>
        <w:t xml:space="preserve">cting children against all forms of </w:t>
      </w:r>
      <w:r w:rsidR="00E907F0" w:rsidRPr="006F0159">
        <w:rPr>
          <w:b w:val="0"/>
          <w:noProof/>
          <w:color w:val="17365D" w:themeColor="text2" w:themeShade="BF"/>
          <w:lang w:val="en-GB"/>
        </w:rPr>
        <w:t>violen</w:t>
      </w:r>
      <w:r w:rsidR="006A5326">
        <w:rPr>
          <w:b w:val="0"/>
          <w:noProof/>
          <w:color w:val="17365D" w:themeColor="text2" w:themeShade="BF"/>
          <w:lang w:val="en-GB"/>
        </w:rPr>
        <w:t>ce</w:t>
      </w:r>
      <w:r w:rsidR="00E907F0" w:rsidRPr="006F0159">
        <w:rPr>
          <w:b w:val="0"/>
          <w:noProof/>
          <w:color w:val="17365D" w:themeColor="text2" w:themeShade="BF"/>
          <w:lang w:val="en-GB"/>
        </w:rPr>
        <w:t>, abu</w:t>
      </w:r>
      <w:r w:rsidR="006A5326">
        <w:rPr>
          <w:b w:val="0"/>
          <w:noProof/>
          <w:color w:val="17365D" w:themeColor="text2" w:themeShade="BF"/>
          <w:lang w:val="en-GB"/>
        </w:rPr>
        <w:t>se or neglect</w:t>
      </w:r>
      <w:bookmarkEnd w:id="302"/>
      <w:bookmarkEnd w:id="303"/>
    </w:p>
    <w:p w:rsidR="00F03758" w:rsidRPr="006F0159" w:rsidRDefault="006A5326" w:rsidP="00E907F0">
      <w:pPr>
        <w:spacing w:before="120" w:after="120"/>
        <w:rPr>
          <w:szCs w:val="22"/>
        </w:rPr>
      </w:pPr>
      <w:r>
        <w:rPr>
          <w:szCs w:val="22"/>
        </w:rPr>
        <w:t>As the evaluation of the model in terms of its effectiveness also shows,</w:t>
      </w:r>
      <w:r w:rsidR="00E907F0" w:rsidRPr="006F0159">
        <w:rPr>
          <w:szCs w:val="22"/>
        </w:rPr>
        <w:t xml:space="preserve"> </w:t>
      </w:r>
      <w:r>
        <w:rPr>
          <w:szCs w:val="22"/>
        </w:rPr>
        <w:t xml:space="preserve">despite the fact that community workers recorded via the Aurora a decrease of the </w:t>
      </w:r>
      <w:r w:rsidR="00E907F0" w:rsidRPr="006F0159">
        <w:rPr>
          <w:szCs w:val="22"/>
        </w:rPr>
        <w:t>vulnerabilit</w:t>
      </w:r>
      <w:r>
        <w:rPr>
          <w:szCs w:val="22"/>
        </w:rPr>
        <w:t xml:space="preserve">ies </w:t>
      </w:r>
      <w:r w:rsidR="0028171A">
        <w:rPr>
          <w:szCs w:val="22"/>
        </w:rPr>
        <w:t>linked to violence, abuse and neglect, for all categories of children, this evolution is not supported by the survey conducted in 2</w:t>
      </w:r>
      <w:r w:rsidR="00E907F0" w:rsidRPr="006F0159">
        <w:rPr>
          <w:szCs w:val="22"/>
        </w:rPr>
        <w:t>016.</w:t>
      </w:r>
    </w:p>
    <w:p w:rsidR="00F03758" w:rsidRPr="006F0159" w:rsidRDefault="00F03758" w:rsidP="009B017D">
      <w:pPr>
        <w:keepNext/>
        <w:keepLines/>
        <w:spacing w:before="120" w:after="60"/>
        <w:rPr>
          <w:b/>
          <w:bCs/>
          <w:noProof/>
          <w:color w:val="365F91"/>
          <w:sz w:val="18"/>
          <w:szCs w:val="18"/>
          <w:lang w:bidi="ar-SA"/>
        </w:rPr>
      </w:pPr>
      <w:bookmarkStart w:id="304" w:name="_Toc361408607"/>
      <w:r w:rsidRPr="006F0159">
        <w:rPr>
          <w:b/>
          <w:bCs/>
          <w:noProof/>
          <w:color w:val="365F91"/>
          <w:sz w:val="18"/>
          <w:szCs w:val="18"/>
          <w:lang w:bidi="ar-SA"/>
        </w:rPr>
        <w:t>Tabl</w:t>
      </w:r>
      <w:r w:rsidR="006A5326">
        <w:rPr>
          <w:b/>
          <w:bCs/>
          <w:noProof/>
          <w:color w:val="365F91"/>
          <w:sz w:val="18"/>
          <w:szCs w:val="18"/>
          <w:lang w:bidi="ar-SA"/>
        </w:rPr>
        <w:t>e</w:t>
      </w:r>
      <w:r w:rsidRPr="006F0159">
        <w:rPr>
          <w:b/>
          <w:bCs/>
          <w:noProof/>
          <w:color w:val="365F91"/>
          <w:sz w:val="18"/>
          <w:szCs w:val="18"/>
          <w:lang w:bidi="ar-SA"/>
        </w:rPr>
        <w:t xml:space="preserve"> </w:t>
      </w:r>
      <w:r w:rsidR="002651A3" w:rsidRPr="006F0159">
        <w:rPr>
          <w:b/>
          <w:bCs/>
          <w:noProof/>
          <w:color w:val="365F91"/>
          <w:sz w:val="18"/>
          <w:szCs w:val="18"/>
          <w:lang w:bidi="ar-SA"/>
        </w:rPr>
        <w:fldChar w:fldCharType="begin"/>
      </w:r>
      <w:r w:rsidRPr="006F0159">
        <w:rPr>
          <w:b/>
          <w:bCs/>
          <w:noProof/>
          <w:color w:val="365F91"/>
          <w:sz w:val="18"/>
          <w:szCs w:val="18"/>
          <w:lang w:bidi="ar-SA"/>
        </w:rPr>
        <w:instrText xml:space="preserve"> SEQ Tabel \* ARABIC </w:instrText>
      </w:r>
      <w:r w:rsidR="002651A3" w:rsidRPr="006F0159">
        <w:rPr>
          <w:b/>
          <w:bCs/>
          <w:noProof/>
          <w:color w:val="365F91"/>
          <w:sz w:val="18"/>
          <w:szCs w:val="18"/>
          <w:lang w:bidi="ar-SA"/>
        </w:rPr>
        <w:fldChar w:fldCharType="separate"/>
      </w:r>
      <w:r w:rsidR="00DB476C">
        <w:rPr>
          <w:b/>
          <w:bCs/>
          <w:noProof/>
          <w:color w:val="365F91"/>
          <w:sz w:val="18"/>
          <w:szCs w:val="18"/>
          <w:lang w:bidi="ar-SA"/>
        </w:rPr>
        <w:t>26</w:t>
      </w:r>
      <w:r w:rsidR="002651A3" w:rsidRPr="006F0159">
        <w:rPr>
          <w:b/>
          <w:bCs/>
          <w:noProof/>
          <w:color w:val="365F91"/>
          <w:sz w:val="18"/>
          <w:szCs w:val="18"/>
          <w:lang w:bidi="ar-SA"/>
        </w:rPr>
        <w:fldChar w:fldCharType="end"/>
      </w:r>
      <w:r w:rsidRPr="006F0159">
        <w:rPr>
          <w:b/>
          <w:bCs/>
          <w:noProof/>
          <w:color w:val="365F91"/>
          <w:sz w:val="18"/>
          <w:szCs w:val="18"/>
          <w:lang w:bidi="ar-SA"/>
        </w:rPr>
        <w:t>. P</w:t>
      </w:r>
      <w:r w:rsidR="0028171A">
        <w:rPr>
          <w:b/>
          <w:bCs/>
          <w:noProof/>
          <w:color w:val="365F91"/>
          <w:sz w:val="18"/>
          <w:szCs w:val="18"/>
          <w:lang w:bidi="ar-SA"/>
        </w:rPr>
        <w:t xml:space="preserve">ercentage of children recorded at risk of violence, abuse or </w:t>
      </w:r>
      <w:r w:rsidRPr="006F0159">
        <w:rPr>
          <w:b/>
          <w:bCs/>
          <w:noProof/>
          <w:color w:val="365F91"/>
          <w:sz w:val="18"/>
          <w:szCs w:val="18"/>
          <w:lang w:bidi="ar-SA"/>
        </w:rPr>
        <w:t>negl</w:t>
      </w:r>
      <w:r w:rsidR="0028171A">
        <w:rPr>
          <w:b/>
          <w:bCs/>
          <w:noProof/>
          <w:color w:val="365F91"/>
          <w:sz w:val="18"/>
          <w:szCs w:val="18"/>
          <w:lang w:bidi="ar-SA"/>
        </w:rPr>
        <w:t xml:space="preserve">ect </w:t>
      </w:r>
      <w:r w:rsidR="00AD6510">
        <w:rPr>
          <w:b/>
          <w:bCs/>
          <w:noProof/>
          <w:color w:val="365F91"/>
          <w:sz w:val="18"/>
          <w:szCs w:val="18"/>
          <w:lang w:bidi="ar-SA"/>
        </w:rPr>
        <w:t xml:space="preserve">following the use of </w:t>
      </w:r>
      <w:r w:rsidR="0028171A">
        <w:rPr>
          <w:b/>
          <w:bCs/>
          <w:noProof/>
          <w:color w:val="365F91"/>
          <w:sz w:val="18"/>
          <w:szCs w:val="18"/>
          <w:lang w:bidi="ar-SA"/>
        </w:rPr>
        <w:t xml:space="preserve">the </w:t>
      </w:r>
      <w:r w:rsidRPr="006F0159">
        <w:rPr>
          <w:b/>
          <w:bCs/>
          <w:noProof/>
          <w:color w:val="365F91"/>
          <w:sz w:val="18"/>
          <w:szCs w:val="18"/>
          <w:lang w:bidi="ar-SA"/>
        </w:rPr>
        <w:t>Aurora</w:t>
      </w:r>
      <w:r w:rsidR="0028171A">
        <w:rPr>
          <w:b/>
          <w:bCs/>
          <w:noProof/>
          <w:color w:val="365F91"/>
          <w:sz w:val="18"/>
          <w:szCs w:val="18"/>
          <w:lang w:bidi="ar-SA"/>
        </w:rPr>
        <w:t xml:space="preserve"> questionnaire</w:t>
      </w:r>
      <w:bookmarkEnd w:id="304"/>
      <w:r w:rsidRPr="006F0159">
        <w:rPr>
          <w:b/>
          <w:bCs/>
          <w:noProof/>
          <w:color w:val="365F91"/>
          <w:sz w:val="18"/>
          <w:szCs w:val="18"/>
          <w:lang w:bidi="ar-SA"/>
        </w:rPr>
        <w:t xml:space="preserve"> </w:t>
      </w:r>
    </w:p>
    <w:tbl>
      <w:tblPr>
        <w:tblStyle w:val="LightList-Accent11"/>
        <w:tblW w:w="8728" w:type="dxa"/>
        <w:tblLayout w:type="fixed"/>
        <w:tblLook w:val="04A0" w:firstRow="1" w:lastRow="0" w:firstColumn="1" w:lastColumn="0" w:noHBand="0" w:noVBand="1"/>
      </w:tblPr>
      <w:tblGrid>
        <w:gridCol w:w="2518"/>
        <w:gridCol w:w="992"/>
        <w:gridCol w:w="1276"/>
        <w:gridCol w:w="1971"/>
        <w:gridCol w:w="1971"/>
      </w:tblGrid>
      <w:tr w:rsidR="00F03758" w:rsidRPr="006F0159" w:rsidTr="00F0375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18" w:type="dxa"/>
            <w:vMerge w:val="restart"/>
            <w:noWrap/>
            <w:hideMark/>
          </w:tcPr>
          <w:p w:rsidR="00F03758" w:rsidRPr="006F0159" w:rsidRDefault="0028171A" w:rsidP="00F03758">
            <w:pPr>
              <w:spacing w:before="0" w:after="0"/>
              <w:jc w:val="center"/>
              <w:rPr>
                <w:sz w:val="18"/>
                <w:szCs w:val="18"/>
                <w:lang w:bidi="ar-SA"/>
              </w:rPr>
            </w:pPr>
            <w:r>
              <w:rPr>
                <w:sz w:val="18"/>
                <w:szCs w:val="18"/>
                <w:lang w:bidi="ar-SA"/>
              </w:rPr>
              <w:t>Vulnerability</w:t>
            </w:r>
          </w:p>
        </w:tc>
        <w:tc>
          <w:tcPr>
            <w:tcW w:w="2268" w:type="dxa"/>
            <w:gridSpan w:val="2"/>
            <w:vMerge w:val="restart"/>
            <w:tcBorders>
              <w:right w:val="single" w:sz="18" w:space="0" w:color="4F81BD" w:themeColor="accent1"/>
            </w:tcBorders>
          </w:tcPr>
          <w:p w:rsidR="00F03758" w:rsidRPr="006F0159" w:rsidRDefault="0028171A" w:rsidP="00F03758">
            <w:pPr>
              <w:spacing w:before="0" w:after="0"/>
              <w:jc w:val="center"/>
              <w:cnfStyle w:val="100000000000" w:firstRow="1" w:lastRow="0" w:firstColumn="0" w:lastColumn="0" w:oddVBand="0" w:evenVBand="0" w:oddHBand="0" w:evenHBand="0" w:firstRowFirstColumn="0" w:firstRowLastColumn="0" w:lastRowFirstColumn="0" w:lastRowLastColumn="0"/>
              <w:rPr>
                <w:sz w:val="18"/>
                <w:szCs w:val="18"/>
                <w:lang w:bidi="ar-SA"/>
              </w:rPr>
            </w:pPr>
            <w:r>
              <w:rPr>
                <w:sz w:val="18"/>
                <w:szCs w:val="18"/>
                <w:lang w:bidi="ar-SA"/>
              </w:rPr>
              <w:t>Assessment criteria</w:t>
            </w:r>
          </w:p>
        </w:tc>
        <w:tc>
          <w:tcPr>
            <w:tcW w:w="3942" w:type="dxa"/>
            <w:gridSpan w:val="2"/>
            <w:tcBorders>
              <w:top w:val="single" w:sz="18" w:space="0" w:color="4F81BD" w:themeColor="accent1"/>
              <w:left w:val="single" w:sz="18" w:space="0" w:color="4F81BD" w:themeColor="accent1"/>
              <w:bottom w:val="single" w:sz="18" w:space="0" w:color="4F81BD" w:themeColor="accent1"/>
              <w:right w:val="single" w:sz="18" w:space="0" w:color="4F81BD" w:themeColor="accent1"/>
            </w:tcBorders>
          </w:tcPr>
          <w:p w:rsidR="00F03758" w:rsidRPr="006F0159" w:rsidRDefault="00F03758" w:rsidP="00F03758">
            <w:pPr>
              <w:spacing w:before="0" w:after="0"/>
              <w:jc w:val="center"/>
              <w:cnfStyle w:val="100000000000" w:firstRow="1" w:lastRow="0" w:firstColumn="0" w:lastColumn="0" w:oddVBand="0" w:evenVBand="0" w:oddHBand="0" w:evenHBand="0" w:firstRowFirstColumn="0" w:firstRowLastColumn="0" w:lastRowFirstColumn="0" w:lastRowLastColumn="0"/>
              <w:rPr>
                <w:sz w:val="18"/>
                <w:szCs w:val="18"/>
                <w:lang w:bidi="ar-SA"/>
              </w:rPr>
            </w:pPr>
            <w:r w:rsidRPr="006F0159">
              <w:rPr>
                <w:sz w:val="18"/>
                <w:szCs w:val="18"/>
                <w:lang w:bidi="ar-SA"/>
              </w:rPr>
              <w:t xml:space="preserve">% </w:t>
            </w:r>
            <w:r w:rsidR="0028171A">
              <w:rPr>
                <w:sz w:val="18"/>
                <w:szCs w:val="18"/>
                <w:lang w:bidi="ar-SA"/>
              </w:rPr>
              <w:t xml:space="preserve">of children recorded with the </w:t>
            </w:r>
            <w:r w:rsidRPr="006F0159">
              <w:rPr>
                <w:sz w:val="18"/>
                <w:szCs w:val="18"/>
                <w:lang w:bidi="ar-SA"/>
              </w:rPr>
              <w:t>vulnerabili</w:t>
            </w:r>
            <w:r w:rsidR="0028171A">
              <w:rPr>
                <w:sz w:val="18"/>
                <w:szCs w:val="18"/>
                <w:lang w:bidi="ar-SA"/>
              </w:rPr>
              <w:t>ty</w:t>
            </w:r>
          </w:p>
        </w:tc>
      </w:tr>
      <w:tr w:rsidR="00F03758" w:rsidRPr="006F0159" w:rsidTr="00F03758">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518" w:type="dxa"/>
            <w:vMerge/>
            <w:hideMark/>
          </w:tcPr>
          <w:p w:rsidR="00F03758" w:rsidRPr="006F0159" w:rsidRDefault="00F03758" w:rsidP="00F03758">
            <w:pPr>
              <w:spacing w:before="0" w:after="0"/>
              <w:rPr>
                <w:color w:val="FFFFFF" w:themeColor="background1"/>
                <w:sz w:val="18"/>
                <w:szCs w:val="18"/>
                <w:lang w:bidi="ar-SA"/>
              </w:rPr>
            </w:pPr>
          </w:p>
        </w:tc>
        <w:tc>
          <w:tcPr>
            <w:tcW w:w="2268" w:type="dxa"/>
            <w:gridSpan w:val="2"/>
            <w:vMerge/>
          </w:tcPr>
          <w:p w:rsidR="00F03758" w:rsidRPr="006F0159"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color w:val="FFFFFF" w:themeColor="background1"/>
                <w:sz w:val="18"/>
                <w:szCs w:val="18"/>
                <w:lang w:bidi="ar-SA"/>
              </w:rPr>
            </w:pPr>
          </w:p>
        </w:tc>
        <w:tc>
          <w:tcPr>
            <w:tcW w:w="1971" w:type="dxa"/>
            <w:tcBorders>
              <w:top w:val="single" w:sz="18" w:space="0" w:color="4F81BD" w:themeColor="accent1"/>
            </w:tcBorders>
            <w:vAlign w:val="center"/>
            <w:hideMark/>
          </w:tcPr>
          <w:p w:rsidR="00F03758" w:rsidRPr="006F0159"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sz w:val="18"/>
                <w:szCs w:val="18"/>
                <w:lang w:bidi="ar-SA"/>
              </w:rPr>
            </w:pPr>
            <w:r w:rsidRPr="006F0159">
              <w:rPr>
                <w:sz w:val="18"/>
                <w:szCs w:val="18"/>
                <w:lang w:bidi="ar-SA"/>
              </w:rPr>
              <w:t>Aurora (T0)</w:t>
            </w:r>
          </w:p>
        </w:tc>
        <w:tc>
          <w:tcPr>
            <w:tcW w:w="1971" w:type="dxa"/>
            <w:tcBorders>
              <w:top w:val="single" w:sz="18" w:space="0" w:color="4F81BD" w:themeColor="accent1"/>
            </w:tcBorders>
            <w:vAlign w:val="center"/>
            <w:hideMark/>
          </w:tcPr>
          <w:p w:rsidR="00F03758" w:rsidRPr="006F0159"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sz w:val="18"/>
                <w:szCs w:val="18"/>
                <w:lang w:bidi="ar-SA"/>
              </w:rPr>
            </w:pPr>
            <w:r w:rsidRPr="006F0159">
              <w:rPr>
                <w:sz w:val="18"/>
                <w:szCs w:val="18"/>
                <w:lang w:bidi="ar-SA"/>
              </w:rPr>
              <w:t>Aurora (T1)</w:t>
            </w:r>
          </w:p>
        </w:tc>
      </w:tr>
      <w:tr w:rsidR="00F03758" w:rsidRPr="006F0159" w:rsidTr="0028171A">
        <w:trPr>
          <w:trHeight w:val="300"/>
        </w:trPr>
        <w:tc>
          <w:tcPr>
            <w:cnfStyle w:val="001000000000" w:firstRow="0" w:lastRow="0" w:firstColumn="1" w:lastColumn="0" w:oddVBand="0" w:evenVBand="0" w:oddHBand="0" w:evenHBand="0" w:firstRowFirstColumn="0" w:firstRowLastColumn="0" w:lastRowFirstColumn="0" w:lastRowLastColumn="0"/>
            <w:tcW w:w="2518" w:type="dxa"/>
            <w:vMerge w:val="restart"/>
            <w:tcBorders>
              <w:top w:val="single" w:sz="8" w:space="0" w:color="4F81BD" w:themeColor="accent1"/>
            </w:tcBorders>
            <w:noWrap/>
          </w:tcPr>
          <w:p w:rsidR="00F03758" w:rsidRPr="006F0159" w:rsidRDefault="0028171A" w:rsidP="00F03758">
            <w:pPr>
              <w:spacing w:before="0" w:after="0"/>
              <w:jc w:val="center"/>
              <w:rPr>
                <w:color w:val="000000"/>
                <w:sz w:val="18"/>
                <w:szCs w:val="18"/>
                <w:lang w:bidi="ar-SA"/>
              </w:rPr>
            </w:pPr>
            <w:r w:rsidRPr="0028171A">
              <w:rPr>
                <w:color w:val="000000"/>
                <w:sz w:val="18"/>
                <w:szCs w:val="18"/>
                <w:lang w:bidi="ar-SA"/>
              </w:rPr>
              <w:t xml:space="preserve">Child living in a family prone to child violence, abuse or neglect  </w:t>
            </w:r>
          </w:p>
        </w:tc>
        <w:tc>
          <w:tcPr>
            <w:tcW w:w="992" w:type="dxa"/>
            <w:vMerge w:val="restart"/>
            <w:tcBorders>
              <w:top w:val="nil"/>
              <w:bottom w:val="single" w:sz="12" w:space="0" w:color="4F81BD" w:themeColor="accent1"/>
            </w:tcBorders>
            <w:noWrap/>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gen</w:t>
            </w:r>
            <w:r w:rsidR="0028171A">
              <w:rPr>
                <w:color w:val="000000"/>
                <w:sz w:val="18"/>
                <w:szCs w:val="18"/>
                <w:lang w:bidi="ar-SA"/>
              </w:rPr>
              <w:t>der</w:t>
            </w:r>
          </w:p>
        </w:tc>
        <w:tc>
          <w:tcPr>
            <w:tcW w:w="1276" w:type="dxa"/>
            <w:tcBorders>
              <w:bottom w:val="single" w:sz="8" w:space="0" w:color="4F81BD" w:themeColor="accent1"/>
            </w:tcBorders>
            <w:noWrap/>
          </w:tcPr>
          <w:p w:rsidR="00F03758" w:rsidRPr="006F0159"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ma</w:t>
            </w:r>
            <w:r w:rsidR="0028171A">
              <w:rPr>
                <w:color w:val="000000"/>
                <w:sz w:val="18"/>
                <w:szCs w:val="18"/>
                <w:lang w:bidi="ar-SA"/>
              </w:rPr>
              <w:t>le</w:t>
            </w:r>
          </w:p>
        </w:tc>
        <w:tc>
          <w:tcPr>
            <w:tcW w:w="1971" w:type="dxa"/>
            <w:tcBorders>
              <w:bottom w:val="single" w:sz="8" w:space="0" w:color="4F81BD" w:themeColor="accent1"/>
            </w:tcBorders>
            <w:noWrap/>
            <w:vAlign w:val="bottom"/>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47</w:t>
            </w:r>
          </w:p>
        </w:tc>
        <w:tc>
          <w:tcPr>
            <w:tcW w:w="1971" w:type="dxa"/>
            <w:tcBorders>
              <w:bottom w:val="single" w:sz="8" w:space="0" w:color="4F81BD" w:themeColor="accent1"/>
            </w:tcBorders>
            <w:noWrap/>
            <w:vAlign w:val="bottom"/>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32</w:t>
            </w:r>
          </w:p>
        </w:tc>
      </w:tr>
      <w:tr w:rsidR="00F03758" w:rsidRPr="006F0159" w:rsidTr="0028171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18" w:type="dxa"/>
            <w:vMerge/>
            <w:noWrap/>
          </w:tcPr>
          <w:p w:rsidR="00F03758" w:rsidRPr="006F0159" w:rsidRDefault="00F03758" w:rsidP="00F03758">
            <w:pPr>
              <w:spacing w:before="0" w:after="0"/>
              <w:jc w:val="center"/>
              <w:rPr>
                <w:color w:val="000000"/>
                <w:sz w:val="18"/>
                <w:szCs w:val="18"/>
                <w:lang w:bidi="ar-SA"/>
              </w:rPr>
            </w:pPr>
          </w:p>
        </w:tc>
        <w:tc>
          <w:tcPr>
            <w:tcW w:w="992" w:type="dxa"/>
            <w:vMerge/>
            <w:tcBorders>
              <w:bottom w:val="single" w:sz="12" w:space="0" w:color="4F81BD" w:themeColor="accent1"/>
            </w:tcBorders>
            <w:noWrap/>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p>
        </w:tc>
        <w:tc>
          <w:tcPr>
            <w:tcW w:w="1276" w:type="dxa"/>
            <w:tcBorders>
              <w:bottom w:val="single" w:sz="12" w:space="0" w:color="4F81BD" w:themeColor="accent1"/>
            </w:tcBorders>
            <w:noWrap/>
          </w:tcPr>
          <w:p w:rsidR="00F03758" w:rsidRPr="006F0159"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fem</w:t>
            </w:r>
            <w:r w:rsidR="0028171A">
              <w:rPr>
                <w:color w:val="000000"/>
                <w:sz w:val="18"/>
                <w:szCs w:val="18"/>
                <w:lang w:bidi="ar-SA"/>
              </w:rPr>
              <w:t>ale</w:t>
            </w:r>
          </w:p>
        </w:tc>
        <w:tc>
          <w:tcPr>
            <w:tcW w:w="1971" w:type="dxa"/>
            <w:tcBorders>
              <w:bottom w:val="single" w:sz="12" w:space="0" w:color="4F81BD" w:themeColor="accent1"/>
            </w:tcBorders>
            <w:noWrap/>
            <w:vAlign w:val="bottom"/>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42</w:t>
            </w:r>
          </w:p>
        </w:tc>
        <w:tc>
          <w:tcPr>
            <w:tcW w:w="1971" w:type="dxa"/>
            <w:tcBorders>
              <w:bottom w:val="single" w:sz="12" w:space="0" w:color="4F81BD" w:themeColor="accent1"/>
            </w:tcBorders>
            <w:noWrap/>
            <w:vAlign w:val="bottom"/>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29</w:t>
            </w:r>
          </w:p>
        </w:tc>
      </w:tr>
      <w:tr w:rsidR="00F03758" w:rsidRPr="006F0159" w:rsidTr="0028171A">
        <w:trPr>
          <w:trHeight w:val="300"/>
        </w:trPr>
        <w:tc>
          <w:tcPr>
            <w:cnfStyle w:val="001000000000" w:firstRow="0" w:lastRow="0" w:firstColumn="1" w:lastColumn="0" w:oddVBand="0" w:evenVBand="0" w:oddHBand="0" w:evenHBand="0" w:firstRowFirstColumn="0" w:firstRowLastColumn="0" w:lastRowFirstColumn="0" w:lastRowLastColumn="0"/>
            <w:tcW w:w="2518" w:type="dxa"/>
            <w:vMerge/>
            <w:noWrap/>
          </w:tcPr>
          <w:p w:rsidR="00F03758" w:rsidRPr="006F0159" w:rsidRDefault="00F03758" w:rsidP="00F03758">
            <w:pPr>
              <w:spacing w:before="0" w:after="0"/>
              <w:jc w:val="center"/>
              <w:rPr>
                <w:color w:val="000000"/>
                <w:sz w:val="18"/>
                <w:szCs w:val="18"/>
                <w:lang w:bidi="ar-SA"/>
              </w:rPr>
            </w:pPr>
          </w:p>
        </w:tc>
        <w:tc>
          <w:tcPr>
            <w:tcW w:w="992" w:type="dxa"/>
            <w:vMerge w:val="restart"/>
            <w:tcBorders>
              <w:top w:val="single" w:sz="12" w:space="0" w:color="4F81BD" w:themeColor="accent1"/>
              <w:bottom w:val="single" w:sz="8" w:space="0" w:color="4F81BD" w:themeColor="accent1"/>
            </w:tcBorders>
            <w:noWrap/>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et</w:t>
            </w:r>
            <w:r w:rsidR="0028171A">
              <w:rPr>
                <w:color w:val="000000"/>
                <w:sz w:val="18"/>
                <w:szCs w:val="18"/>
                <w:lang w:bidi="ar-SA"/>
              </w:rPr>
              <w:t>h</w:t>
            </w:r>
            <w:r w:rsidRPr="006F0159">
              <w:rPr>
                <w:color w:val="000000"/>
                <w:sz w:val="18"/>
                <w:szCs w:val="18"/>
                <w:lang w:bidi="ar-SA"/>
              </w:rPr>
              <w:t>ni</w:t>
            </w:r>
            <w:r w:rsidR="0028171A">
              <w:rPr>
                <w:color w:val="000000"/>
                <w:sz w:val="18"/>
                <w:szCs w:val="18"/>
                <w:lang w:bidi="ar-SA"/>
              </w:rPr>
              <w:t>city</w:t>
            </w:r>
          </w:p>
        </w:tc>
        <w:tc>
          <w:tcPr>
            <w:tcW w:w="1276" w:type="dxa"/>
            <w:tcBorders>
              <w:top w:val="single" w:sz="12" w:space="0" w:color="4F81BD" w:themeColor="accent1"/>
              <w:bottom w:val="single" w:sz="8" w:space="0" w:color="4F81BD" w:themeColor="accent1"/>
            </w:tcBorders>
            <w:noWrap/>
          </w:tcPr>
          <w:p w:rsidR="00F03758" w:rsidRPr="006F0159" w:rsidRDefault="0028171A"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Pr>
                <w:color w:val="000000"/>
                <w:sz w:val="18"/>
                <w:szCs w:val="18"/>
                <w:lang w:bidi="ar-SA"/>
              </w:rPr>
              <w:t>R</w:t>
            </w:r>
            <w:r w:rsidRPr="006F0159">
              <w:rPr>
                <w:color w:val="000000"/>
                <w:sz w:val="18"/>
                <w:szCs w:val="18"/>
                <w:lang w:bidi="ar-SA"/>
              </w:rPr>
              <w:t>om</w:t>
            </w:r>
            <w:r>
              <w:rPr>
                <w:color w:val="000000"/>
                <w:sz w:val="18"/>
                <w:szCs w:val="18"/>
                <w:lang w:bidi="ar-SA"/>
              </w:rPr>
              <w:t>a</w:t>
            </w:r>
            <w:r w:rsidRPr="006F0159">
              <w:rPr>
                <w:color w:val="000000"/>
                <w:sz w:val="18"/>
                <w:szCs w:val="18"/>
                <w:lang w:bidi="ar-SA"/>
              </w:rPr>
              <w:t>n</w:t>
            </w:r>
            <w:r>
              <w:rPr>
                <w:color w:val="000000"/>
                <w:sz w:val="18"/>
                <w:szCs w:val="18"/>
                <w:lang w:bidi="ar-SA"/>
              </w:rPr>
              <w:t>ian</w:t>
            </w:r>
          </w:p>
        </w:tc>
        <w:tc>
          <w:tcPr>
            <w:tcW w:w="1971" w:type="dxa"/>
            <w:tcBorders>
              <w:top w:val="single" w:sz="12" w:space="0" w:color="4F81BD" w:themeColor="accent1"/>
              <w:bottom w:val="single" w:sz="8" w:space="0" w:color="4F81BD" w:themeColor="accent1"/>
            </w:tcBorders>
            <w:noWrap/>
            <w:vAlign w:val="bottom"/>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43</w:t>
            </w:r>
          </w:p>
        </w:tc>
        <w:tc>
          <w:tcPr>
            <w:tcW w:w="1971" w:type="dxa"/>
            <w:tcBorders>
              <w:top w:val="single" w:sz="12" w:space="0" w:color="4F81BD" w:themeColor="accent1"/>
              <w:bottom w:val="single" w:sz="8" w:space="0" w:color="4F81BD" w:themeColor="accent1"/>
            </w:tcBorders>
            <w:noWrap/>
            <w:vAlign w:val="bottom"/>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29</w:t>
            </w:r>
          </w:p>
        </w:tc>
      </w:tr>
      <w:tr w:rsidR="00F03758" w:rsidRPr="006F0159" w:rsidTr="0028171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18" w:type="dxa"/>
            <w:vMerge/>
            <w:noWrap/>
          </w:tcPr>
          <w:p w:rsidR="00F03758" w:rsidRPr="006F0159" w:rsidRDefault="00F03758" w:rsidP="00F03758">
            <w:pPr>
              <w:spacing w:before="0" w:after="0"/>
              <w:jc w:val="center"/>
              <w:rPr>
                <w:color w:val="000000"/>
                <w:sz w:val="18"/>
                <w:szCs w:val="18"/>
                <w:lang w:bidi="ar-SA"/>
              </w:rPr>
            </w:pPr>
          </w:p>
        </w:tc>
        <w:tc>
          <w:tcPr>
            <w:tcW w:w="992" w:type="dxa"/>
            <w:vMerge/>
            <w:tcBorders>
              <w:bottom w:val="single" w:sz="12" w:space="0" w:color="4F81BD" w:themeColor="accent1"/>
            </w:tcBorders>
            <w:noWrap/>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p>
        </w:tc>
        <w:tc>
          <w:tcPr>
            <w:tcW w:w="1276" w:type="dxa"/>
            <w:tcBorders>
              <w:bottom w:val="single" w:sz="12" w:space="0" w:color="4F81BD" w:themeColor="accent1"/>
            </w:tcBorders>
            <w:noWrap/>
          </w:tcPr>
          <w:p w:rsidR="00F03758" w:rsidRPr="006F0159" w:rsidRDefault="0028171A"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Pr>
                <w:color w:val="000000"/>
                <w:sz w:val="18"/>
                <w:szCs w:val="18"/>
                <w:lang w:bidi="ar-SA"/>
              </w:rPr>
              <w:t>R</w:t>
            </w:r>
            <w:r w:rsidRPr="006F0159">
              <w:rPr>
                <w:color w:val="000000"/>
                <w:sz w:val="18"/>
                <w:szCs w:val="18"/>
                <w:lang w:bidi="ar-SA"/>
              </w:rPr>
              <w:t>om</w:t>
            </w:r>
            <w:r>
              <w:rPr>
                <w:color w:val="000000"/>
                <w:sz w:val="18"/>
                <w:szCs w:val="18"/>
                <w:lang w:bidi="ar-SA"/>
              </w:rPr>
              <w:t>a</w:t>
            </w:r>
          </w:p>
        </w:tc>
        <w:tc>
          <w:tcPr>
            <w:tcW w:w="1971" w:type="dxa"/>
            <w:tcBorders>
              <w:bottom w:val="single" w:sz="12" w:space="0" w:color="4F81BD" w:themeColor="accent1"/>
            </w:tcBorders>
            <w:noWrap/>
            <w:vAlign w:val="bottom"/>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52</w:t>
            </w:r>
          </w:p>
        </w:tc>
        <w:tc>
          <w:tcPr>
            <w:tcW w:w="1971" w:type="dxa"/>
            <w:tcBorders>
              <w:bottom w:val="single" w:sz="12" w:space="0" w:color="4F81BD" w:themeColor="accent1"/>
            </w:tcBorders>
            <w:noWrap/>
            <w:vAlign w:val="bottom"/>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34</w:t>
            </w:r>
          </w:p>
        </w:tc>
      </w:tr>
      <w:tr w:rsidR="00F03758" w:rsidRPr="006F0159" w:rsidTr="00F03758">
        <w:trPr>
          <w:trHeight w:val="300"/>
        </w:trPr>
        <w:tc>
          <w:tcPr>
            <w:cnfStyle w:val="001000000000" w:firstRow="0" w:lastRow="0" w:firstColumn="1" w:lastColumn="0" w:oddVBand="0" w:evenVBand="0" w:oddHBand="0" w:evenHBand="0" w:firstRowFirstColumn="0" w:firstRowLastColumn="0" w:lastRowFirstColumn="0" w:lastRowLastColumn="0"/>
            <w:tcW w:w="2518" w:type="dxa"/>
            <w:vMerge/>
            <w:tcBorders>
              <w:bottom w:val="single" w:sz="18" w:space="0" w:color="4F81BD" w:themeColor="accent1"/>
            </w:tcBorders>
            <w:noWrap/>
          </w:tcPr>
          <w:p w:rsidR="00F03758" w:rsidRPr="006F0159" w:rsidRDefault="00F03758" w:rsidP="00F03758">
            <w:pPr>
              <w:spacing w:before="0" w:after="0"/>
              <w:jc w:val="center"/>
              <w:rPr>
                <w:color w:val="000000"/>
                <w:sz w:val="18"/>
                <w:szCs w:val="18"/>
                <w:lang w:bidi="ar-SA"/>
              </w:rPr>
            </w:pPr>
          </w:p>
        </w:tc>
        <w:tc>
          <w:tcPr>
            <w:tcW w:w="2268" w:type="dxa"/>
            <w:gridSpan w:val="2"/>
            <w:tcBorders>
              <w:top w:val="single" w:sz="12" w:space="0" w:color="4F81BD" w:themeColor="accent1"/>
              <w:bottom w:val="single" w:sz="18" w:space="0" w:color="4F81BD" w:themeColor="accent1"/>
            </w:tcBorders>
            <w:noWrap/>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b/>
                <w:color w:val="000000"/>
                <w:sz w:val="18"/>
                <w:szCs w:val="18"/>
                <w:lang w:bidi="ar-SA"/>
              </w:rPr>
            </w:pPr>
            <w:r w:rsidRPr="006F0159">
              <w:rPr>
                <w:b/>
                <w:color w:val="000000"/>
                <w:sz w:val="18"/>
                <w:szCs w:val="18"/>
              </w:rPr>
              <w:t>Total</w:t>
            </w:r>
          </w:p>
        </w:tc>
        <w:tc>
          <w:tcPr>
            <w:tcW w:w="1971" w:type="dxa"/>
            <w:tcBorders>
              <w:top w:val="single" w:sz="12" w:space="0" w:color="4F81BD" w:themeColor="accent1"/>
              <w:bottom w:val="single" w:sz="18" w:space="0" w:color="4F81BD" w:themeColor="accent1"/>
            </w:tcBorders>
            <w:noWrap/>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b/>
                <w:color w:val="000000"/>
                <w:sz w:val="18"/>
                <w:szCs w:val="18"/>
                <w:lang w:bidi="ar-SA"/>
              </w:rPr>
            </w:pPr>
            <w:r w:rsidRPr="006F0159">
              <w:rPr>
                <w:b/>
                <w:color w:val="000000"/>
                <w:sz w:val="18"/>
                <w:szCs w:val="18"/>
              </w:rPr>
              <w:t>44</w:t>
            </w:r>
          </w:p>
        </w:tc>
        <w:tc>
          <w:tcPr>
            <w:tcW w:w="1971" w:type="dxa"/>
            <w:tcBorders>
              <w:top w:val="single" w:sz="12" w:space="0" w:color="4F81BD" w:themeColor="accent1"/>
              <w:bottom w:val="single" w:sz="18" w:space="0" w:color="4F81BD" w:themeColor="accent1"/>
            </w:tcBorders>
            <w:noWrap/>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b/>
                <w:color w:val="000000"/>
                <w:sz w:val="18"/>
                <w:szCs w:val="18"/>
                <w:lang w:bidi="ar-SA"/>
              </w:rPr>
            </w:pPr>
            <w:r w:rsidRPr="006F0159">
              <w:rPr>
                <w:b/>
                <w:color w:val="000000"/>
                <w:sz w:val="18"/>
                <w:szCs w:val="18"/>
              </w:rPr>
              <w:t>30</w:t>
            </w:r>
          </w:p>
        </w:tc>
      </w:tr>
      <w:tr w:rsidR="00F03758" w:rsidRPr="006F0159" w:rsidTr="0028171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18" w:type="dxa"/>
            <w:vMerge w:val="restart"/>
            <w:tcBorders>
              <w:top w:val="single" w:sz="18" w:space="0" w:color="4F81BD" w:themeColor="accent1"/>
            </w:tcBorders>
            <w:noWrap/>
            <w:hideMark/>
          </w:tcPr>
          <w:p w:rsidR="00F03758" w:rsidRPr="006F0159" w:rsidRDefault="0028171A" w:rsidP="00F03758">
            <w:pPr>
              <w:spacing w:before="0" w:after="0"/>
              <w:jc w:val="center"/>
              <w:rPr>
                <w:color w:val="000000"/>
                <w:sz w:val="18"/>
                <w:szCs w:val="18"/>
                <w:lang w:bidi="ar-SA"/>
              </w:rPr>
            </w:pPr>
            <w:r w:rsidRPr="0028171A">
              <w:rPr>
                <w:i/>
                <w:iCs/>
                <w:color w:val="000000"/>
                <w:sz w:val="18"/>
                <w:szCs w:val="18"/>
                <w:lang w:bidi="ar-SA"/>
              </w:rPr>
              <w:t xml:space="preserve">Child living in a family prone to child </w:t>
            </w:r>
            <w:r>
              <w:rPr>
                <w:i/>
                <w:iCs/>
                <w:color w:val="000000"/>
                <w:sz w:val="18"/>
                <w:szCs w:val="18"/>
                <w:lang w:bidi="ar-SA"/>
              </w:rPr>
              <w:t>violence</w:t>
            </w:r>
            <w:r w:rsidRPr="0028171A">
              <w:rPr>
                <w:i/>
                <w:iCs/>
                <w:color w:val="000000"/>
                <w:sz w:val="18"/>
                <w:szCs w:val="18"/>
                <w:lang w:bidi="ar-SA"/>
              </w:rPr>
              <w:t xml:space="preserve">  </w:t>
            </w:r>
          </w:p>
        </w:tc>
        <w:tc>
          <w:tcPr>
            <w:tcW w:w="992" w:type="dxa"/>
            <w:vMerge w:val="restart"/>
            <w:tcBorders>
              <w:top w:val="single" w:sz="18" w:space="0" w:color="4F81BD" w:themeColor="accent1"/>
            </w:tcBorders>
            <w:noWrap/>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gen</w:t>
            </w:r>
            <w:r w:rsidR="0028171A">
              <w:rPr>
                <w:color w:val="000000"/>
                <w:sz w:val="18"/>
                <w:szCs w:val="18"/>
                <w:lang w:bidi="ar-SA"/>
              </w:rPr>
              <w:t>der</w:t>
            </w:r>
          </w:p>
        </w:tc>
        <w:tc>
          <w:tcPr>
            <w:tcW w:w="1276" w:type="dxa"/>
            <w:tcBorders>
              <w:top w:val="single" w:sz="18" w:space="0" w:color="4F81BD" w:themeColor="accent1"/>
            </w:tcBorders>
            <w:noWrap/>
            <w:hideMark/>
          </w:tcPr>
          <w:p w:rsidR="00F03758" w:rsidRPr="006F0159"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ma</w:t>
            </w:r>
            <w:r w:rsidR="0028171A">
              <w:rPr>
                <w:color w:val="000000"/>
                <w:sz w:val="18"/>
                <w:szCs w:val="18"/>
                <w:lang w:bidi="ar-SA"/>
              </w:rPr>
              <w:t>le</w:t>
            </w:r>
          </w:p>
        </w:tc>
        <w:tc>
          <w:tcPr>
            <w:tcW w:w="1971" w:type="dxa"/>
            <w:tcBorders>
              <w:top w:val="single" w:sz="18" w:space="0" w:color="4F81BD" w:themeColor="accent1"/>
            </w:tcBorders>
            <w:noWrap/>
            <w:vAlign w:val="bottom"/>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38</w:t>
            </w:r>
          </w:p>
        </w:tc>
        <w:tc>
          <w:tcPr>
            <w:tcW w:w="1971" w:type="dxa"/>
            <w:tcBorders>
              <w:top w:val="single" w:sz="18" w:space="0" w:color="4F81BD" w:themeColor="accent1"/>
            </w:tcBorders>
            <w:noWrap/>
            <w:vAlign w:val="bottom"/>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25</w:t>
            </w:r>
          </w:p>
        </w:tc>
      </w:tr>
      <w:tr w:rsidR="00F03758" w:rsidRPr="006F0159" w:rsidTr="0028171A">
        <w:trPr>
          <w:trHeight w:val="300"/>
        </w:trPr>
        <w:tc>
          <w:tcPr>
            <w:cnfStyle w:val="001000000000" w:firstRow="0" w:lastRow="0" w:firstColumn="1" w:lastColumn="0" w:oddVBand="0" w:evenVBand="0" w:oddHBand="0" w:evenHBand="0" w:firstRowFirstColumn="0" w:firstRowLastColumn="0" w:lastRowFirstColumn="0" w:lastRowLastColumn="0"/>
            <w:tcW w:w="2518" w:type="dxa"/>
            <w:vMerge/>
            <w:hideMark/>
          </w:tcPr>
          <w:p w:rsidR="00F03758" w:rsidRPr="006F0159" w:rsidRDefault="00F03758" w:rsidP="00F03758">
            <w:pPr>
              <w:spacing w:before="0" w:after="0"/>
              <w:rPr>
                <w:color w:val="000000"/>
                <w:sz w:val="18"/>
                <w:szCs w:val="18"/>
                <w:lang w:bidi="ar-SA"/>
              </w:rPr>
            </w:pPr>
          </w:p>
        </w:tc>
        <w:tc>
          <w:tcPr>
            <w:tcW w:w="992" w:type="dxa"/>
            <w:vMerge/>
            <w:tcBorders>
              <w:top w:val="single" w:sz="8" w:space="0" w:color="4F81BD" w:themeColor="accent1"/>
              <w:bottom w:val="single" w:sz="12" w:space="0" w:color="4F81BD" w:themeColor="accent1"/>
            </w:tcBorders>
            <w:hideMark/>
          </w:tcPr>
          <w:p w:rsidR="00F03758" w:rsidRPr="006F0159"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p>
        </w:tc>
        <w:tc>
          <w:tcPr>
            <w:tcW w:w="1276" w:type="dxa"/>
            <w:tcBorders>
              <w:top w:val="single" w:sz="8" w:space="0" w:color="4F81BD" w:themeColor="accent1"/>
              <w:bottom w:val="single" w:sz="12" w:space="0" w:color="4F81BD" w:themeColor="accent1"/>
            </w:tcBorders>
            <w:noWrap/>
            <w:hideMark/>
          </w:tcPr>
          <w:p w:rsidR="00F03758" w:rsidRPr="006F0159"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fem</w:t>
            </w:r>
            <w:r w:rsidR="0028171A">
              <w:rPr>
                <w:color w:val="000000"/>
                <w:sz w:val="18"/>
                <w:szCs w:val="18"/>
                <w:lang w:bidi="ar-SA"/>
              </w:rPr>
              <w:t>ale</w:t>
            </w:r>
          </w:p>
        </w:tc>
        <w:tc>
          <w:tcPr>
            <w:tcW w:w="1971" w:type="dxa"/>
            <w:tcBorders>
              <w:top w:val="single" w:sz="8" w:space="0" w:color="4F81BD" w:themeColor="accent1"/>
              <w:bottom w:val="single" w:sz="12" w:space="0" w:color="4F81BD" w:themeColor="accent1"/>
            </w:tcBorders>
            <w:noWrap/>
            <w:vAlign w:val="bottom"/>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32</w:t>
            </w:r>
          </w:p>
        </w:tc>
        <w:tc>
          <w:tcPr>
            <w:tcW w:w="1971" w:type="dxa"/>
            <w:tcBorders>
              <w:top w:val="single" w:sz="8" w:space="0" w:color="4F81BD" w:themeColor="accent1"/>
              <w:bottom w:val="single" w:sz="12" w:space="0" w:color="4F81BD" w:themeColor="accent1"/>
            </w:tcBorders>
            <w:noWrap/>
            <w:vAlign w:val="bottom"/>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20</w:t>
            </w:r>
          </w:p>
        </w:tc>
      </w:tr>
      <w:tr w:rsidR="00F03758" w:rsidRPr="006F0159" w:rsidTr="0028171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18" w:type="dxa"/>
            <w:vMerge/>
            <w:hideMark/>
          </w:tcPr>
          <w:p w:rsidR="00F03758" w:rsidRPr="006F0159" w:rsidRDefault="00F03758" w:rsidP="00F03758">
            <w:pPr>
              <w:spacing w:before="0" w:after="0"/>
              <w:rPr>
                <w:color w:val="000000"/>
                <w:sz w:val="18"/>
                <w:szCs w:val="18"/>
                <w:lang w:bidi="ar-SA"/>
              </w:rPr>
            </w:pPr>
          </w:p>
        </w:tc>
        <w:tc>
          <w:tcPr>
            <w:tcW w:w="992" w:type="dxa"/>
            <w:vMerge w:val="restart"/>
            <w:tcBorders>
              <w:top w:val="single" w:sz="12" w:space="0" w:color="4F81BD" w:themeColor="accent1"/>
            </w:tcBorders>
            <w:noWrap/>
            <w:hideMark/>
          </w:tcPr>
          <w:p w:rsidR="00F03758" w:rsidRPr="006F0159" w:rsidRDefault="0028171A"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et</w:t>
            </w:r>
            <w:r>
              <w:rPr>
                <w:color w:val="000000"/>
                <w:sz w:val="18"/>
                <w:szCs w:val="18"/>
                <w:lang w:bidi="ar-SA"/>
              </w:rPr>
              <w:t>h</w:t>
            </w:r>
            <w:r w:rsidRPr="006F0159">
              <w:rPr>
                <w:color w:val="000000"/>
                <w:sz w:val="18"/>
                <w:szCs w:val="18"/>
                <w:lang w:bidi="ar-SA"/>
              </w:rPr>
              <w:t>ni</w:t>
            </w:r>
            <w:r>
              <w:rPr>
                <w:color w:val="000000"/>
                <w:sz w:val="18"/>
                <w:szCs w:val="18"/>
                <w:lang w:bidi="ar-SA"/>
              </w:rPr>
              <w:t>city</w:t>
            </w:r>
          </w:p>
        </w:tc>
        <w:tc>
          <w:tcPr>
            <w:tcW w:w="1276" w:type="dxa"/>
            <w:tcBorders>
              <w:top w:val="single" w:sz="12" w:space="0" w:color="4F81BD" w:themeColor="accent1"/>
            </w:tcBorders>
            <w:noWrap/>
            <w:hideMark/>
          </w:tcPr>
          <w:p w:rsidR="00F03758" w:rsidRPr="006F0159" w:rsidRDefault="0028171A"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Pr>
                <w:color w:val="000000"/>
                <w:sz w:val="18"/>
                <w:szCs w:val="18"/>
                <w:lang w:bidi="ar-SA"/>
              </w:rPr>
              <w:t>R</w:t>
            </w:r>
            <w:r w:rsidRPr="006F0159">
              <w:rPr>
                <w:color w:val="000000"/>
                <w:sz w:val="18"/>
                <w:szCs w:val="18"/>
                <w:lang w:bidi="ar-SA"/>
              </w:rPr>
              <w:t>om</w:t>
            </w:r>
            <w:r>
              <w:rPr>
                <w:color w:val="000000"/>
                <w:sz w:val="18"/>
                <w:szCs w:val="18"/>
                <w:lang w:bidi="ar-SA"/>
              </w:rPr>
              <w:t>a</w:t>
            </w:r>
            <w:r w:rsidRPr="006F0159">
              <w:rPr>
                <w:color w:val="000000"/>
                <w:sz w:val="18"/>
                <w:szCs w:val="18"/>
                <w:lang w:bidi="ar-SA"/>
              </w:rPr>
              <w:t>n</w:t>
            </w:r>
            <w:r>
              <w:rPr>
                <w:color w:val="000000"/>
                <w:sz w:val="18"/>
                <w:szCs w:val="18"/>
                <w:lang w:bidi="ar-SA"/>
              </w:rPr>
              <w:t>ian</w:t>
            </w:r>
          </w:p>
        </w:tc>
        <w:tc>
          <w:tcPr>
            <w:tcW w:w="1971" w:type="dxa"/>
            <w:tcBorders>
              <w:top w:val="single" w:sz="12" w:space="0" w:color="4F81BD" w:themeColor="accent1"/>
            </w:tcBorders>
            <w:noWrap/>
            <w:vAlign w:val="bottom"/>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33</w:t>
            </w:r>
          </w:p>
        </w:tc>
        <w:tc>
          <w:tcPr>
            <w:tcW w:w="1971" w:type="dxa"/>
            <w:tcBorders>
              <w:top w:val="single" w:sz="12" w:space="0" w:color="4F81BD" w:themeColor="accent1"/>
            </w:tcBorders>
            <w:noWrap/>
            <w:vAlign w:val="bottom"/>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20</w:t>
            </w:r>
          </w:p>
        </w:tc>
      </w:tr>
      <w:tr w:rsidR="00F03758" w:rsidRPr="006F0159" w:rsidTr="0028171A">
        <w:trPr>
          <w:trHeight w:val="300"/>
        </w:trPr>
        <w:tc>
          <w:tcPr>
            <w:cnfStyle w:val="001000000000" w:firstRow="0" w:lastRow="0" w:firstColumn="1" w:lastColumn="0" w:oddVBand="0" w:evenVBand="0" w:oddHBand="0" w:evenHBand="0" w:firstRowFirstColumn="0" w:firstRowLastColumn="0" w:lastRowFirstColumn="0" w:lastRowLastColumn="0"/>
            <w:tcW w:w="2518" w:type="dxa"/>
            <w:vMerge/>
            <w:hideMark/>
          </w:tcPr>
          <w:p w:rsidR="00F03758" w:rsidRPr="006F0159" w:rsidRDefault="00F03758" w:rsidP="00F03758">
            <w:pPr>
              <w:spacing w:before="0" w:after="0"/>
              <w:rPr>
                <w:color w:val="000000"/>
                <w:sz w:val="18"/>
                <w:szCs w:val="18"/>
                <w:lang w:bidi="ar-SA"/>
              </w:rPr>
            </w:pPr>
          </w:p>
        </w:tc>
        <w:tc>
          <w:tcPr>
            <w:tcW w:w="992" w:type="dxa"/>
            <w:vMerge/>
            <w:tcBorders>
              <w:top w:val="single" w:sz="8" w:space="0" w:color="4F81BD" w:themeColor="accent1"/>
              <w:bottom w:val="single" w:sz="12" w:space="0" w:color="4F81BD" w:themeColor="accent1"/>
            </w:tcBorders>
            <w:hideMark/>
          </w:tcPr>
          <w:p w:rsidR="00F03758" w:rsidRPr="006F0159"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p>
        </w:tc>
        <w:tc>
          <w:tcPr>
            <w:tcW w:w="1276" w:type="dxa"/>
            <w:tcBorders>
              <w:top w:val="single" w:sz="8" w:space="0" w:color="4F81BD" w:themeColor="accent1"/>
              <w:bottom w:val="single" w:sz="12" w:space="0" w:color="4F81BD" w:themeColor="accent1"/>
            </w:tcBorders>
            <w:noWrap/>
            <w:hideMark/>
          </w:tcPr>
          <w:p w:rsidR="00F03758" w:rsidRPr="006F0159" w:rsidRDefault="0028171A"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Pr>
                <w:color w:val="000000"/>
                <w:sz w:val="18"/>
                <w:szCs w:val="18"/>
                <w:lang w:bidi="ar-SA"/>
              </w:rPr>
              <w:t>R</w:t>
            </w:r>
            <w:r w:rsidRPr="006F0159">
              <w:rPr>
                <w:color w:val="000000"/>
                <w:sz w:val="18"/>
                <w:szCs w:val="18"/>
                <w:lang w:bidi="ar-SA"/>
              </w:rPr>
              <w:t>om</w:t>
            </w:r>
            <w:r>
              <w:rPr>
                <w:color w:val="000000"/>
                <w:sz w:val="18"/>
                <w:szCs w:val="18"/>
                <w:lang w:bidi="ar-SA"/>
              </w:rPr>
              <w:t>a</w:t>
            </w:r>
          </w:p>
        </w:tc>
        <w:tc>
          <w:tcPr>
            <w:tcW w:w="1971" w:type="dxa"/>
            <w:tcBorders>
              <w:top w:val="single" w:sz="8" w:space="0" w:color="4F81BD" w:themeColor="accent1"/>
              <w:bottom w:val="single" w:sz="12" w:space="0" w:color="4F81BD" w:themeColor="accent1"/>
            </w:tcBorders>
            <w:noWrap/>
            <w:vAlign w:val="bottom"/>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43</w:t>
            </w:r>
          </w:p>
        </w:tc>
        <w:tc>
          <w:tcPr>
            <w:tcW w:w="1971" w:type="dxa"/>
            <w:tcBorders>
              <w:top w:val="single" w:sz="8" w:space="0" w:color="4F81BD" w:themeColor="accent1"/>
              <w:bottom w:val="single" w:sz="12" w:space="0" w:color="4F81BD" w:themeColor="accent1"/>
            </w:tcBorders>
            <w:noWrap/>
            <w:vAlign w:val="bottom"/>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29</w:t>
            </w:r>
          </w:p>
        </w:tc>
      </w:tr>
      <w:tr w:rsidR="00F03758" w:rsidRPr="006F0159" w:rsidTr="00F0375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18" w:type="dxa"/>
            <w:vMerge/>
            <w:tcBorders>
              <w:bottom w:val="single" w:sz="18" w:space="0" w:color="4F81BD" w:themeColor="accent1"/>
            </w:tcBorders>
            <w:hideMark/>
          </w:tcPr>
          <w:p w:rsidR="00F03758" w:rsidRPr="006F0159" w:rsidRDefault="00F03758" w:rsidP="00F03758">
            <w:pPr>
              <w:spacing w:before="0" w:after="0"/>
              <w:rPr>
                <w:color w:val="000000"/>
                <w:sz w:val="18"/>
                <w:szCs w:val="18"/>
                <w:lang w:bidi="ar-SA"/>
              </w:rPr>
            </w:pPr>
          </w:p>
        </w:tc>
        <w:tc>
          <w:tcPr>
            <w:tcW w:w="2268" w:type="dxa"/>
            <w:gridSpan w:val="2"/>
            <w:tcBorders>
              <w:top w:val="single" w:sz="12" w:space="0" w:color="4F81BD" w:themeColor="accent1"/>
              <w:bottom w:val="single" w:sz="18" w:space="0" w:color="4F81BD" w:themeColor="accent1"/>
            </w:tcBorders>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b/>
                <w:color w:val="000000"/>
                <w:sz w:val="18"/>
                <w:szCs w:val="18"/>
                <w:lang w:bidi="ar-SA"/>
              </w:rPr>
            </w:pPr>
            <w:r w:rsidRPr="006F0159">
              <w:rPr>
                <w:b/>
                <w:color w:val="000000"/>
                <w:sz w:val="18"/>
                <w:szCs w:val="18"/>
                <w:lang w:bidi="ar-SA"/>
              </w:rPr>
              <w:t>Total</w:t>
            </w:r>
          </w:p>
        </w:tc>
        <w:tc>
          <w:tcPr>
            <w:tcW w:w="1971" w:type="dxa"/>
            <w:tcBorders>
              <w:top w:val="single" w:sz="12" w:space="0" w:color="4F81BD" w:themeColor="accent1"/>
              <w:bottom w:val="single" w:sz="18" w:space="0" w:color="4F81BD" w:themeColor="accent1"/>
            </w:tcBorders>
            <w:noWrap/>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b/>
                <w:color w:val="000000"/>
                <w:sz w:val="18"/>
                <w:szCs w:val="18"/>
                <w:lang w:bidi="ar-SA"/>
              </w:rPr>
            </w:pPr>
            <w:r w:rsidRPr="006F0159">
              <w:rPr>
                <w:b/>
                <w:color w:val="000000"/>
                <w:sz w:val="18"/>
                <w:szCs w:val="18"/>
                <w:lang w:bidi="ar-SA"/>
              </w:rPr>
              <w:t>35</w:t>
            </w:r>
          </w:p>
        </w:tc>
        <w:tc>
          <w:tcPr>
            <w:tcW w:w="1971" w:type="dxa"/>
            <w:tcBorders>
              <w:top w:val="single" w:sz="12" w:space="0" w:color="4F81BD" w:themeColor="accent1"/>
              <w:bottom w:val="single" w:sz="18" w:space="0" w:color="4F81BD" w:themeColor="accent1"/>
            </w:tcBorders>
            <w:noWrap/>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b/>
                <w:color w:val="000000"/>
                <w:sz w:val="18"/>
                <w:szCs w:val="18"/>
                <w:lang w:bidi="ar-SA"/>
              </w:rPr>
            </w:pPr>
            <w:r w:rsidRPr="006F0159">
              <w:rPr>
                <w:b/>
                <w:color w:val="000000"/>
                <w:sz w:val="18"/>
                <w:szCs w:val="18"/>
                <w:lang w:bidi="ar-SA"/>
              </w:rPr>
              <w:t>22</w:t>
            </w:r>
          </w:p>
        </w:tc>
      </w:tr>
      <w:tr w:rsidR="00F03758" w:rsidRPr="006F0159" w:rsidTr="0028171A">
        <w:trPr>
          <w:trHeight w:val="300"/>
        </w:trPr>
        <w:tc>
          <w:tcPr>
            <w:cnfStyle w:val="001000000000" w:firstRow="0" w:lastRow="0" w:firstColumn="1" w:lastColumn="0" w:oddVBand="0" w:evenVBand="0" w:oddHBand="0" w:evenHBand="0" w:firstRowFirstColumn="0" w:firstRowLastColumn="0" w:lastRowFirstColumn="0" w:lastRowLastColumn="0"/>
            <w:tcW w:w="2518" w:type="dxa"/>
            <w:vMerge w:val="restart"/>
            <w:tcBorders>
              <w:top w:val="single" w:sz="18" w:space="0" w:color="4F81BD" w:themeColor="accent1"/>
            </w:tcBorders>
            <w:noWrap/>
            <w:hideMark/>
          </w:tcPr>
          <w:p w:rsidR="00F03758" w:rsidRPr="006F0159" w:rsidRDefault="0028171A" w:rsidP="00F03758">
            <w:pPr>
              <w:spacing w:before="0" w:after="0"/>
              <w:jc w:val="center"/>
              <w:rPr>
                <w:color w:val="000000"/>
                <w:sz w:val="18"/>
                <w:szCs w:val="18"/>
                <w:lang w:bidi="ar-SA"/>
              </w:rPr>
            </w:pPr>
            <w:r w:rsidRPr="0028171A">
              <w:rPr>
                <w:i/>
                <w:iCs/>
                <w:color w:val="000000"/>
                <w:sz w:val="18"/>
                <w:szCs w:val="18"/>
                <w:lang w:bidi="ar-SA"/>
              </w:rPr>
              <w:t xml:space="preserve">Child living in a family prone to child neglect  </w:t>
            </w:r>
          </w:p>
        </w:tc>
        <w:tc>
          <w:tcPr>
            <w:tcW w:w="992" w:type="dxa"/>
            <w:vMerge w:val="restart"/>
            <w:tcBorders>
              <w:top w:val="single" w:sz="18" w:space="0" w:color="4F81BD" w:themeColor="accent1"/>
              <w:bottom w:val="single" w:sz="8" w:space="0" w:color="4F81BD" w:themeColor="accent1"/>
            </w:tcBorders>
            <w:noWrap/>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gen</w:t>
            </w:r>
            <w:r w:rsidR="0028171A">
              <w:rPr>
                <w:color w:val="000000"/>
                <w:sz w:val="18"/>
                <w:szCs w:val="18"/>
                <w:lang w:bidi="ar-SA"/>
              </w:rPr>
              <w:t>der</w:t>
            </w:r>
          </w:p>
        </w:tc>
        <w:tc>
          <w:tcPr>
            <w:tcW w:w="1276" w:type="dxa"/>
            <w:tcBorders>
              <w:top w:val="single" w:sz="18" w:space="0" w:color="4F81BD" w:themeColor="accent1"/>
              <w:bottom w:val="single" w:sz="8" w:space="0" w:color="4F81BD" w:themeColor="accent1"/>
            </w:tcBorders>
            <w:noWrap/>
            <w:hideMark/>
          </w:tcPr>
          <w:p w:rsidR="00F03758" w:rsidRPr="006F0159" w:rsidRDefault="00F03758"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ma</w:t>
            </w:r>
            <w:r w:rsidR="0028171A">
              <w:rPr>
                <w:color w:val="000000"/>
                <w:sz w:val="18"/>
                <w:szCs w:val="18"/>
                <w:lang w:bidi="ar-SA"/>
              </w:rPr>
              <w:t>le</w:t>
            </w:r>
          </w:p>
        </w:tc>
        <w:tc>
          <w:tcPr>
            <w:tcW w:w="1971" w:type="dxa"/>
            <w:tcBorders>
              <w:top w:val="single" w:sz="18" w:space="0" w:color="4F81BD" w:themeColor="accent1"/>
              <w:bottom w:val="single" w:sz="8" w:space="0" w:color="4F81BD" w:themeColor="accent1"/>
            </w:tcBorders>
            <w:noWrap/>
            <w:vAlign w:val="bottom"/>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28</w:t>
            </w:r>
          </w:p>
        </w:tc>
        <w:tc>
          <w:tcPr>
            <w:tcW w:w="1971" w:type="dxa"/>
            <w:tcBorders>
              <w:top w:val="single" w:sz="18" w:space="0" w:color="4F81BD" w:themeColor="accent1"/>
              <w:bottom w:val="single" w:sz="8" w:space="0" w:color="4F81BD" w:themeColor="accent1"/>
            </w:tcBorders>
            <w:noWrap/>
            <w:vAlign w:val="bottom"/>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17</w:t>
            </w:r>
          </w:p>
        </w:tc>
      </w:tr>
      <w:tr w:rsidR="00F03758" w:rsidRPr="006F0159" w:rsidTr="0028171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18" w:type="dxa"/>
            <w:vMerge/>
            <w:hideMark/>
          </w:tcPr>
          <w:p w:rsidR="00F03758" w:rsidRPr="006F0159" w:rsidRDefault="00F03758" w:rsidP="00F03758">
            <w:pPr>
              <w:spacing w:before="0" w:after="0"/>
              <w:rPr>
                <w:color w:val="000000"/>
                <w:sz w:val="18"/>
                <w:szCs w:val="18"/>
                <w:lang w:bidi="ar-SA"/>
              </w:rPr>
            </w:pPr>
          </w:p>
        </w:tc>
        <w:tc>
          <w:tcPr>
            <w:tcW w:w="992" w:type="dxa"/>
            <w:vMerge/>
            <w:tcBorders>
              <w:bottom w:val="single" w:sz="12" w:space="0" w:color="4F81BD" w:themeColor="accent1"/>
            </w:tcBorders>
            <w:hideMark/>
          </w:tcPr>
          <w:p w:rsidR="00F03758" w:rsidRPr="006F0159"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p>
        </w:tc>
        <w:tc>
          <w:tcPr>
            <w:tcW w:w="1276" w:type="dxa"/>
            <w:tcBorders>
              <w:bottom w:val="single" w:sz="12" w:space="0" w:color="4F81BD" w:themeColor="accent1"/>
            </w:tcBorders>
            <w:noWrap/>
            <w:hideMark/>
          </w:tcPr>
          <w:p w:rsidR="00F03758" w:rsidRPr="006F0159"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lang w:bidi="ar-SA"/>
              </w:rPr>
              <w:t>fem</w:t>
            </w:r>
            <w:r w:rsidR="0028171A">
              <w:rPr>
                <w:color w:val="000000"/>
                <w:sz w:val="18"/>
                <w:szCs w:val="18"/>
                <w:lang w:bidi="ar-SA"/>
              </w:rPr>
              <w:t>ale</w:t>
            </w:r>
          </w:p>
        </w:tc>
        <w:tc>
          <w:tcPr>
            <w:tcW w:w="1971" w:type="dxa"/>
            <w:tcBorders>
              <w:bottom w:val="single" w:sz="12" w:space="0" w:color="4F81BD" w:themeColor="accent1"/>
            </w:tcBorders>
            <w:noWrap/>
            <w:vAlign w:val="bottom"/>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26</w:t>
            </w:r>
          </w:p>
        </w:tc>
        <w:tc>
          <w:tcPr>
            <w:tcW w:w="1971" w:type="dxa"/>
            <w:tcBorders>
              <w:bottom w:val="single" w:sz="12" w:space="0" w:color="4F81BD" w:themeColor="accent1"/>
            </w:tcBorders>
            <w:noWrap/>
            <w:vAlign w:val="bottom"/>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18</w:t>
            </w:r>
          </w:p>
        </w:tc>
      </w:tr>
      <w:tr w:rsidR="00F03758" w:rsidRPr="006F0159" w:rsidTr="0028171A">
        <w:trPr>
          <w:trHeight w:val="300"/>
        </w:trPr>
        <w:tc>
          <w:tcPr>
            <w:cnfStyle w:val="001000000000" w:firstRow="0" w:lastRow="0" w:firstColumn="1" w:lastColumn="0" w:oddVBand="0" w:evenVBand="0" w:oddHBand="0" w:evenHBand="0" w:firstRowFirstColumn="0" w:firstRowLastColumn="0" w:lastRowFirstColumn="0" w:lastRowLastColumn="0"/>
            <w:tcW w:w="2518" w:type="dxa"/>
            <w:vMerge/>
            <w:hideMark/>
          </w:tcPr>
          <w:p w:rsidR="00F03758" w:rsidRPr="006F0159" w:rsidRDefault="00F03758" w:rsidP="00F03758">
            <w:pPr>
              <w:spacing w:before="0" w:after="0"/>
              <w:rPr>
                <w:color w:val="000000"/>
                <w:sz w:val="18"/>
                <w:szCs w:val="18"/>
                <w:lang w:bidi="ar-SA"/>
              </w:rPr>
            </w:pPr>
          </w:p>
        </w:tc>
        <w:tc>
          <w:tcPr>
            <w:tcW w:w="992" w:type="dxa"/>
            <w:vMerge w:val="restart"/>
            <w:tcBorders>
              <w:top w:val="single" w:sz="12" w:space="0" w:color="4F81BD" w:themeColor="accent1"/>
              <w:bottom w:val="single" w:sz="8" w:space="0" w:color="4F81BD" w:themeColor="accent1"/>
            </w:tcBorders>
            <w:noWrap/>
            <w:hideMark/>
          </w:tcPr>
          <w:p w:rsidR="00F03758" w:rsidRPr="006F0159" w:rsidRDefault="0028171A"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lang w:bidi="ar-SA"/>
              </w:rPr>
              <w:t>et</w:t>
            </w:r>
            <w:r>
              <w:rPr>
                <w:color w:val="000000"/>
                <w:sz w:val="18"/>
                <w:szCs w:val="18"/>
                <w:lang w:bidi="ar-SA"/>
              </w:rPr>
              <w:t>h</w:t>
            </w:r>
            <w:r w:rsidRPr="006F0159">
              <w:rPr>
                <w:color w:val="000000"/>
                <w:sz w:val="18"/>
                <w:szCs w:val="18"/>
                <w:lang w:bidi="ar-SA"/>
              </w:rPr>
              <w:t>ni</w:t>
            </w:r>
            <w:r>
              <w:rPr>
                <w:color w:val="000000"/>
                <w:sz w:val="18"/>
                <w:szCs w:val="18"/>
                <w:lang w:bidi="ar-SA"/>
              </w:rPr>
              <w:t>city</w:t>
            </w:r>
          </w:p>
        </w:tc>
        <w:tc>
          <w:tcPr>
            <w:tcW w:w="1276" w:type="dxa"/>
            <w:tcBorders>
              <w:top w:val="single" w:sz="12" w:space="0" w:color="4F81BD" w:themeColor="accent1"/>
              <w:bottom w:val="single" w:sz="8" w:space="0" w:color="4F81BD" w:themeColor="accent1"/>
            </w:tcBorders>
            <w:noWrap/>
            <w:hideMark/>
          </w:tcPr>
          <w:p w:rsidR="00F03758" w:rsidRPr="006F0159" w:rsidRDefault="0028171A" w:rsidP="00F03758">
            <w:pPr>
              <w:spacing w:before="0" w:after="0"/>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Pr>
                <w:color w:val="000000"/>
                <w:sz w:val="18"/>
                <w:szCs w:val="18"/>
                <w:lang w:bidi="ar-SA"/>
              </w:rPr>
              <w:t>R</w:t>
            </w:r>
            <w:r w:rsidR="00F03758" w:rsidRPr="006F0159">
              <w:rPr>
                <w:color w:val="000000"/>
                <w:sz w:val="18"/>
                <w:szCs w:val="18"/>
                <w:lang w:bidi="ar-SA"/>
              </w:rPr>
              <w:t>om</w:t>
            </w:r>
            <w:r>
              <w:rPr>
                <w:color w:val="000000"/>
                <w:sz w:val="18"/>
                <w:szCs w:val="18"/>
                <w:lang w:bidi="ar-SA"/>
              </w:rPr>
              <w:t>a</w:t>
            </w:r>
            <w:r w:rsidR="00F03758" w:rsidRPr="006F0159">
              <w:rPr>
                <w:color w:val="000000"/>
                <w:sz w:val="18"/>
                <w:szCs w:val="18"/>
                <w:lang w:bidi="ar-SA"/>
              </w:rPr>
              <w:t>n</w:t>
            </w:r>
            <w:r>
              <w:rPr>
                <w:color w:val="000000"/>
                <w:sz w:val="18"/>
                <w:szCs w:val="18"/>
                <w:lang w:bidi="ar-SA"/>
              </w:rPr>
              <w:t>ian</w:t>
            </w:r>
          </w:p>
        </w:tc>
        <w:tc>
          <w:tcPr>
            <w:tcW w:w="1971" w:type="dxa"/>
            <w:tcBorders>
              <w:top w:val="single" w:sz="12" w:space="0" w:color="4F81BD" w:themeColor="accent1"/>
              <w:bottom w:val="single" w:sz="8" w:space="0" w:color="4F81BD" w:themeColor="accent1"/>
            </w:tcBorders>
            <w:noWrap/>
            <w:vAlign w:val="bottom"/>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24</w:t>
            </w:r>
          </w:p>
        </w:tc>
        <w:tc>
          <w:tcPr>
            <w:tcW w:w="1971" w:type="dxa"/>
            <w:tcBorders>
              <w:top w:val="single" w:sz="12" w:space="0" w:color="4F81BD" w:themeColor="accent1"/>
              <w:bottom w:val="single" w:sz="8" w:space="0" w:color="4F81BD" w:themeColor="accent1"/>
            </w:tcBorders>
            <w:noWrap/>
            <w:vAlign w:val="bottom"/>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lang w:bidi="ar-SA"/>
              </w:rPr>
            </w:pPr>
            <w:r w:rsidRPr="006F0159">
              <w:rPr>
                <w:color w:val="000000"/>
                <w:sz w:val="18"/>
                <w:szCs w:val="18"/>
              </w:rPr>
              <w:t>16</w:t>
            </w:r>
          </w:p>
        </w:tc>
      </w:tr>
      <w:tr w:rsidR="00F03758" w:rsidRPr="006F0159" w:rsidTr="0028171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18" w:type="dxa"/>
            <w:vMerge/>
            <w:hideMark/>
          </w:tcPr>
          <w:p w:rsidR="00F03758" w:rsidRPr="006F0159" w:rsidRDefault="00F03758" w:rsidP="00F03758">
            <w:pPr>
              <w:spacing w:before="0" w:after="0"/>
              <w:rPr>
                <w:color w:val="000000"/>
                <w:sz w:val="18"/>
                <w:szCs w:val="18"/>
                <w:lang w:bidi="ar-SA"/>
              </w:rPr>
            </w:pPr>
          </w:p>
        </w:tc>
        <w:tc>
          <w:tcPr>
            <w:tcW w:w="992" w:type="dxa"/>
            <w:vMerge/>
            <w:tcBorders>
              <w:bottom w:val="single" w:sz="12" w:space="0" w:color="4F81BD" w:themeColor="accent1"/>
            </w:tcBorders>
            <w:hideMark/>
          </w:tcPr>
          <w:p w:rsidR="00F03758" w:rsidRPr="006F0159" w:rsidRDefault="00F03758"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p>
        </w:tc>
        <w:tc>
          <w:tcPr>
            <w:tcW w:w="1276" w:type="dxa"/>
            <w:tcBorders>
              <w:bottom w:val="single" w:sz="12" w:space="0" w:color="4F81BD" w:themeColor="accent1"/>
            </w:tcBorders>
            <w:noWrap/>
            <w:hideMark/>
          </w:tcPr>
          <w:p w:rsidR="00F03758" w:rsidRPr="006F0159" w:rsidRDefault="0028171A" w:rsidP="00F03758">
            <w:pPr>
              <w:spacing w:before="0" w:after="0"/>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Pr>
                <w:color w:val="000000"/>
                <w:sz w:val="18"/>
                <w:szCs w:val="18"/>
                <w:lang w:bidi="ar-SA"/>
              </w:rPr>
              <w:t>Roma</w:t>
            </w:r>
          </w:p>
        </w:tc>
        <w:tc>
          <w:tcPr>
            <w:tcW w:w="1971" w:type="dxa"/>
            <w:tcBorders>
              <w:bottom w:val="single" w:sz="12" w:space="0" w:color="4F81BD" w:themeColor="accent1"/>
            </w:tcBorders>
            <w:noWrap/>
            <w:vAlign w:val="bottom"/>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36</w:t>
            </w:r>
          </w:p>
        </w:tc>
        <w:tc>
          <w:tcPr>
            <w:tcW w:w="1971" w:type="dxa"/>
            <w:tcBorders>
              <w:bottom w:val="single" w:sz="12" w:space="0" w:color="4F81BD" w:themeColor="accent1"/>
            </w:tcBorders>
            <w:noWrap/>
            <w:vAlign w:val="bottom"/>
            <w:hideMark/>
          </w:tcPr>
          <w:p w:rsidR="00F03758" w:rsidRPr="006F0159" w:rsidRDefault="00F03758" w:rsidP="00F03758">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23</w:t>
            </w:r>
          </w:p>
        </w:tc>
      </w:tr>
      <w:tr w:rsidR="00F03758" w:rsidRPr="006F0159" w:rsidTr="00F03758">
        <w:trPr>
          <w:trHeight w:val="300"/>
        </w:trPr>
        <w:tc>
          <w:tcPr>
            <w:cnfStyle w:val="001000000000" w:firstRow="0" w:lastRow="0" w:firstColumn="1" w:lastColumn="0" w:oddVBand="0" w:evenVBand="0" w:oddHBand="0" w:evenHBand="0" w:firstRowFirstColumn="0" w:firstRowLastColumn="0" w:lastRowFirstColumn="0" w:lastRowLastColumn="0"/>
            <w:tcW w:w="2518" w:type="dxa"/>
            <w:vMerge/>
            <w:tcBorders>
              <w:bottom w:val="single" w:sz="18" w:space="0" w:color="4F81BD" w:themeColor="accent1"/>
            </w:tcBorders>
            <w:hideMark/>
          </w:tcPr>
          <w:p w:rsidR="00F03758" w:rsidRPr="006F0159" w:rsidRDefault="00F03758" w:rsidP="00F03758">
            <w:pPr>
              <w:spacing w:before="0" w:after="0"/>
              <w:rPr>
                <w:color w:val="000000"/>
                <w:sz w:val="18"/>
                <w:szCs w:val="18"/>
                <w:lang w:bidi="ar-SA"/>
              </w:rPr>
            </w:pPr>
          </w:p>
        </w:tc>
        <w:tc>
          <w:tcPr>
            <w:tcW w:w="2268" w:type="dxa"/>
            <w:gridSpan w:val="2"/>
            <w:tcBorders>
              <w:top w:val="single" w:sz="12" w:space="0" w:color="4F81BD" w:themeColor="accent1"/>
              <w:bottom w:val="single" w:sz="18" w:space="0" w:color="4F81BD" w:themeColor="accent1"/>
            </w:tcBorders>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b/>
                <w:color w:val="000000"/>
                <w:sz w:val="18"/>
                <w:szCs w:val="18"/>
                <w:lang w:bidi="ar-SA"/>
              </w:rPr>
            </w:pPr>
            <w:r w:rsidRPr="006F0159">
              <w:rPr>
                <w:b/>
                <w:color w:val="000000"/>
                <w:sz w:val="18"/>
                <w:szCs w:val="18"/>
                <w:lang w:bidi="ar-SA"/>
              </w:rPr>
              <w:t>Total</w:t>
            </w:r>
          </w:p>
        </w:tc>
        <w:tc>
          <w:tcPr>
            <w:tcW w:w="1971" w:type="dxa"/>
            <w:tcBorders>
              <w:top w:val="single" w:sz="12" w:space="0" w:color="4F81BD" w:themeColor="accent1"/>
              <w:bottom w:val="single" w:sz="18" w:space="0" w:color="4F81BD" w:themeColor="accent1"/>
            </w:tcBorders>
            <w:noWrap/>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b/>
                <w:color w:val="000000"/>
                <w:sz w:val="18"/>
                <w:szCs w:val="18"/>
                <w:lang w:bidi="ar-SA"/>
              </w:rPr>
            </w:pPr>
            <w:r w:rsidRPr="006F0159">
              <w:rPr>
                <w:b/>
                <w:color w:val="000000"/>
                <w:sz w:val="18"/>
                <w:szCs w:val="18"/>
                <w:lang w:bidi="ar-SA"/>
              </w:rPr>
              <w:t>27</w:t>
            </w:r>
          </w:p>
        </w:tc>
        <w:tc>
          <w:tcPr>
            <w:tcW w:w="1971" w:type="dxa"/>
            <w:tcBorders>
              <w:top w:val="single" w:sz="12" w:space="0" w:color="4F81BD" w:themeColor="accent1"/>
              <w:bottom w:val="single" w:sz="18" w:space="0" w:color="4F81BD" w:themeColor="accent1"/>
            </w:tcBorders>
            <w:noWrap/>
            <w:hideMark/>
          </w:tcPr>
          <w:p w:rsidR="00F03758" w:rsidRPr="006F0159" w:rsidRDefault="00F03758" w:rsidP="00F03758">
            <w:pPr>
              <w:spacing w:before="0" w:after="0"/>
              <w:jc w:val="center"/>
              <w:cnfStyle w:val="000000000000" w:firstRow="0" w:lastRow="0" w:firstColumn="0" w:lastColumn="0" w:oddVBand="0" w:evenVBand="0" w:oddHBand="0" w:evenHBand="0" w:firstRowFirstColumn="0" w:firstRowLastColumn="0" w:lastRowFirstColumn="0" w:lastRowLastColumn="0"/>
              <w:rPr>
                <w:b/>
                <w:color w:val="000000"/>
                <w:sz w:val="18"/>
                <w:szCs w:val="18"/>
                <w:lang w:bidi="ar-SA"/>
              </w:rPr>
            </w:pPr>
            <w:r w:rsidRPr="006F0159">
              <w:rPr>
                <w:b/>
                <w:color w:val="000000"/>
                <w:sz w:val="18"/>
                <w:szCs w:val="18"/>
                <w:lang w:bidi="ar-SA"/>
              </w:rPr>
              <w:t>18</w:t>
            </w:r>
          </w:p>
        </w:tc>
      </w:tr>
    </w:tbl>
    <w:p w:rsidR="00F03758" w:rsidRPr="00EA010D" w:rsidRDefault="00F03758" w:rsidP="00097764">
      <w:pPr>
        <w:spacing w:before="120" w:after="120"/>
        <w:rPr>
          <w:rFonts w:cs="Calibri"/>
          <w:noProof/>
          <w:color w:val="365F91" w:themeColor="accent1" w:themeShade="BF"/>
          <w:szCs w:val="22"/>
        </w:rPr>
      </w:pPr>
      <w:r w:rsidRPr="00EA010D">
        <w:rPr>
          <w:i/>
          <w:noProof/>
          <w:color w:val="365F91" w:themeColor="accent1" w:themeShade="BF"/>
          <w:sz w:val="18"/>
        </w:rPr>
        <w:t>S</w:t>
      </w:r>
      <w:r w:rsidR="00EA010D">
        <w:rPr>
          <w:i/>
          <w:noProof/>
          <w:color w:val="365F91" w:themeColor="accent1" w:themeShade="BF"/>
          <w:sz w:val="18"/>
        </w:rPr>
        <w:t>ource</w:t>
      </w:r>
      <w:r w:rsidRPr="00EA010D">
        <w:rPr>
          <w:i/>
          <w:noProof/>
          <w:color w:val="365F91" w:themeColor="accent1" w:themeShade="BF"/>
          <w:sz w:val="18"/>
        </w:rPr>
        <w:t>: UNICEF – Aurora</w:t>
      </w:r>
      <w:r w:rsidR="00EA010D">
        <w:rPr>
          <w:i/>
          <w:noProof/>
          <w:color w:val="365F91" w:themeColor="accent1" w:themeShade="BF"/>
          <w:sz w:val="18"/>
        </w:rPr>
        <w:t xml:space="preserve"> database</w:t>
      </w:r>
      <w:r w:rsidRPr="00EA010D">
        <w:rPr>
          <w:i/>
          <w:noProof/>
          <w:color w:val="365F91" w:themeColor="accent1" w:themeShade="BF"/>
          <w:sz w:val="18"/>
        </w:rPr>
        <w:t xml:space="preserve">. </w:t>
      </w:r>
      <w:r w:rsidR="00EA010D" w:rsidRPr="00EA010D">
        <w:rPr>
          <w:i/>
          <w:noProof/>
          <w:color w:val="365F91" w:themeColor="accent1" w:themeShade="BF"/>
          <w:sz w:val="18"/>
        </w:rPr>
        <w:t>Data refer to children assessed at T0 (2014) and at T1 (2015). The sample size varies as follows: in 2014</w:t>
      </w:r>
      <w:r w:rsidR="00EA010D">
        <w:rPr>
          <w:i/>
          <w:noProof/>
          <w:color w:val="365F91" w:themeColor="accent1" w:themeShade="BF"/>
          <w:sz w:val="18"/>
        </w:rPr>
        <w:t>, t</w:t>
      </w:r>
      <w:r w:rsidRPr="00EA010D">
        <w:rPr>
          <w:i/>
          <w:noProof/>
          <w:color w:val="365F91" w:themeColor="accent1" w:themeShade="BF"/>
          <w:sz w:val="18"/>
        </w:rPr>
        <w:t>otal</w:t>
      </w:r>
      <w:r w:rsidR="00EA010D">
        <w:rPr>
          <w:i/>
          <w:noProof/>
          <w:color w:val="365F91" w:themeColor="accent1" w:themeShade="BF"/>
          <w:sz w:val="18"/>
        </w:rPr>
        <w:t xml:space="preserve"> number of children </w:t>
      </w:r>
      <w:r w:rsidRPr="00EA010D">
        <w:rPr>
          <w:i/>
          <w:noProof/>
          <w:color w:val="365F91" w:themeColor="accent1" w:themeShade="BF"/>
          <w:sz w:val="18"/>
        </w:rPr>
        <w:t xml:space="preserve">N=5178, </w:t>
      </w:r>
      <w:r w:rsidR="00EA010D">
        <w:rPr>
          <w:i/>
          <w:noProof/>
          <w:color w:val="365F91" w:themeColor="accent1" w:themeShade="BF"/>
          <w:sz w:val="18"/>
        </w:rPr>
        <w:t>of whom boys</w:t>
      </w:r>
      <w:r w:rsidRPr="00EA010D">
        <w:rPr>
          <w:i/>
          <w:noProof/>
          <w:color w:val="365F91" w:themeColor="accent1" w:themeShade="BF"/>
          <w:sz w:val="18"/>
        </w:rPr>
        <w:t xml:space="preserve"> N=2</w:t>
      </w:r>
      <w:r w:rsidR="00EA010D">
        <w:rPr>
          <w:i/>
          <w:noProof/>
          <w:color w:val="365F91" w:themeColor="accent1" w:themeShade="BF"/>
          <w:sz w:val="18"/>
        </w:rPr>
        <w:t>,</w:t>
      </w:r>
      <w:r w:rsidRPr="00EA010D">
        <w:rPr>
          <w:i/>
          <w:noProof/>
          <w:color w:val="365F91" w:themeColor="accent1" w:themeShade="BF"/>
          <w:sz w:val="18"/>
        </w:rPr>
        <w:t xml:space="preserve">682, </w:t>
      </w:r>
      <w:r w:rsidR="00EA010D">
        <w:rPr>
          <w:i/>
          <w:noProof/>
          <w:color w:val="365F91" w:themeColor="accent1" w:themeShade="BF"/>
          <w:sz w:val="18"/>
        </w:rPr>
        <w:t>girls</w:t>
      </w:r>
      <w:r w:rsidRPr="00EA010D">
        <w:rPr>
          <w:i/>
          <w:noProof/>
          <w:color w:val="365F91" w:themeColor="accent1" w:themeShade="BF"/>
          <w:sz w:val="18"/>
        </w:rPr>
        <w:t xml:space="preserve"> N=2</w:t>
      </w:r>
      <w:r w:rsidR="00EA010D">
        <w:rPr>
          <w:i/>
          <w:noProof/>
          <w:color w:val="365F91" w:themeColor="accent1" w:themeShade="BF"/>
          <w:sz w:val="18"/>
        </w:rPr>
        <w:t>,</w:t>
      </w:r>
      <w:r w:rsidRPr="00EA010D">
        <w:rPr>
          <w:i/>
          <w:noProof/>
          <w:color w:val="365F91" w:themeColor="accent1" w:themeShade="BF"/>
          <w:sz w:val="18"/>
        </w:rPr>
        <w:t xml:space="preserve">496, </w:t>
      </w:r>
      <w:r w:rsidR="00EA010D">
        <w:rPr>
          <w:i/>
          <w:noProof/>
          <w:color w:val="365F91" w:themeColor="accent1" w:themeShade="BF"/>
          <w:sz w:val="18"/>
        </w:rPr>
        <w:t>R</w:t>
      </w:r>
      <w:r w:rsidRPr="00EA010D">
        <w:rPr>
          <w:i/>
          <w:noProof/>
          <w:color w:val="365F91" w:themeColor="accent1" w:themeShade="BF"/>
          <w:sz w:val="18"/>
        </w:rPr>
        <w:t>om</w:t>
      </w:r>
      <w:r w:rsidR="00EA010D">
        <w:rPr>
          <w:i/>
          <w:noProof/>
          <w:color w:val="365F91" w:themeColor="accent1" w:themeShade="BF"/>
          <w:sz w:val="18"/>
        </w:rPr>
        <w:t>a</w:t>
      </w:r>
      <w:r w:rsidRPr="00EA010D">
        <w:rPr>
          <w:i/>
          <w:noProof/>
          <w:color w:val="365F91" w:themeColor="accent1" w:themeShade="BF"/>
          <w:sz w:val="18"/>
        </w:rPr>
        <w:t>ni</w:t>
      </w:r>
      <w:r w:rsidR="00EA010D">
        <w:rPr>
          <w:i/>
          <w:noProof/>
          <w:color w:val="365F91" w:themeColor="accent1" w:themeShade="BF"/>
          <w:sz w:val="18"/>
        </w:rPr>
        <w:t>ans</w:t>
      </w:r>
      <w:r w:rsidRPr="00EA010D">
        <w:rPr>
          <w:i/>
          <w:noProof/>
          <w:color w:val="365F91" w:themeColor="accent1" w:themeShade="BF"/>
          <w:sz w:val="18"/>
        </w:rPr>
        <w:t xml:space="preserve"> N=3</w:t>
      </w:r>
      <w:r w:rsidR="00EA010D">
        <w:rPr>
          <w:i/>
          <w:noProof/>
          <w:color w:val="365F91" w:themeColor="accent1" w:themeShade="BF"/>
          <w:sz w:val="18"/>
        </w:rPr>
        <w:t>,857, Roma</w:t>
      </w:r>
      <w:r w:rsidRPr="00EA010D">
        <w:rPr>
          <w:i/>
          <w:noProof/>
          <w:color w:val="365F91" w:themeColor="accent1" w:themeShade="BF"/>
          <w:sz w:val="18"/>
        </w:rPr>
        <w:t xml:space="preserve"> N=1</w:t>
      </w:r>
      <w:r w:rsidR="00EA010D">
        <w:rPr>
          <w:i/>
          <w:noProof/>
          <w:color w:val="365F91" w:themeColor="accent1" w:themeShade="BF"/>
          <w:sz w:val="18"/>
        </w:rPr>
        <w:t>,</w:t>
      </w:r>
      <w:r w:rsidRPr="00EA010D">
        <w:rPr>
          <w:i/>
          <w:noProof/>
          <w:color w:val="365F91" w:themeColor="accent1" w:themeShade="BF"/>
          <w:sz w:val="18"/>
        </w:rPr>
        <w:t xml:space="preserve">268; </w:t>
      </w:r>
      <w:r w:rsidR="00EA010D">
        <w:rPr>
          <w:i/>
          <w:noProof/>
          <w:color w:val="365F91" w:themeColor="accent1" w:themeShade="BF"/>
          <w:sz w:val="18"/>
        </w:rPr>
        <w:t>i</w:t>
      </w:r>
      <w:r w:rsidRPr="00EA010D">
        <w:rPr>
          <w:i/>
          <w:noProof/>
          <w:color w:val="365F91" w:themeColor="accent1" w:themeShade="BF"/>
          <w:sz w:val="18"/>
        </w:rPr>
        <w:t>n 2015</w:t>
      </w:r>
      <w:r w:rsidR="00EA010D">
        <w:rPr>
          <w:i/>
          <w:noProof/>
          <w:color w:val="365F91" w:themeColor="accent1" w:themeShade="BF"/>
          <w:sz w:val="18"/>
        </w:rPr>
        <w:t>,</w:t>
      </w:r>
      <w:r w:rsidRPr="00EA010D">
        <w:rPr>
          <w:i/>
          <w:noProof/>
          <w:color w:val="365F91" w:themeColor="accent1" w:themeShade="BF"/>
          <w:sz w:val="18"/>
        </w:rPr>
        <w:t xml:space="preserve"> total</w:t>
      </w:r>
      <w:r w:rsidR="00EA010D">
        <w:rPr>
          <w:i/>
          <w:noProof/>
          <w:color w:val="365F91" w:themeColor="accent1" w:themeShade="BF"/>
          <w:sz w:val="18"/>
        </w:rPr>
        <w:t xml:space="preserve"> number of children</w:t>
      </w:r>
      <w:r w:rsidRPr="00EA010D">
        <w:rPr>
          <w:i/>
          <w:noProof/>
          <w:color w:val="365F91" w:themeColor="accent1" w:themeShade="BF"/>
          <w:sz w:val="18"/>
        </w:rPr>
        <w:t xml:space="preserve"> N=3</w:t>
      </w:r>
      <w:r w:rsidR="00EA010D">
        <w:rPr>
          <w:i/>
          <w:noProof/>
          <w:color w:val="365F91" w:themeColor="accent1" w:themeShade="BF"/>
          <w:sz w:val="18"/>
        </w:rPr>
        <w:t>,</w:t>
      </w:r>
      <w:r w:rsidRPr="00EA010D">
        <w:rPr>
          <w:i/>
          <w:noProof/>
          <w:color w:val="365F91" w:themeColor="accent1" w:themeShade="BF"/>
          <w:sz w:val="18"/>
        </w:rPr>
        <w:t xml:space="preserve">485, </w:t>
      </w:r>
      <w:r w:rsidR="00EA010D">
        <w:rPr>
          <w:i/>
          <w:noProof/>
          <w:color w:val="365F91" w:themeColor="accent1" w:themeShade="BF"/>
          <w:sz w:val="18"/>
        </w:rPr>
        <w:t>of whom boys</w:t>
      </w:r>
      <w:r w:rsidRPr="00EA010D">
        <w:rPr>
          <w:i/>
          <w:noProof/>
          <w:color w:val="365F91" w:themeColor="accent1" w:themeShade="BF"/>
          <w:sz w:val="18"/>
        </w:rPr>
        <w:t xml:space="preserve"> N=1</w:t>
      </w:r>
      <w:r w:rsidR="00EA010D">
        <w:rPr>
          <w:i/>
          <w:noProof/>
          <w:color w:val="365F91" w:themeColor="accent1" w:themeShade="BF"/>
          <w:sz w:val="18"/>
        </w:rPr>
        <w:t>,</w:t>
      </w:r>
      <w:r w:rsidRPr="00EA010D">
        <w:rPr>
          <w:i/>
          <w:noProof/>
          <w:color w:val="365F91" w:themeColor="accent1" w:themeShade="BF"/>
          <w:sz w:val="18"/>
        </w:rPr>
        <w:t xml:space="preserve">818, </w:t>
      </w:r>
      <w:r w:rsidR="00EA010D">
        <w:rPr>
          <w:i/>
          <w:noProof/>
          <w:color w:val="365F91" w:themeColor="accent1" w:themeShade="BF"/>
          <w:sz w:val="18"/>
        </w:rPr>
        <w:t>girls</w:t>
      </w:r>
      <w:r w:rsidRPr="00EA010D">
        <w:rPr>
          <w:i/>
          <w:noProof/>
          <w:color w:val="365F91" w:themeColor="accent1" w:themeShade="BF"/>
          <w:sz w:val="18"/>
        </w:rPr>
        <w:t xml:space="preserve"> N=1</w:t>
      </w:r>
      <w:r w:rsidR="00EA010D">
        <w:rPr>
          <w:i/>
          <w:noProof/>
          <w:color w:val="365F91" w:themeColor="accent1" w:themeShade="BF"/>
          <w:sz w:val="18"/>
        </w:rPr>
        <w:t>,</w:t>
      </w:r>
      <w:r w:rsidRPr="00EA010D">
        <w:rPr>
          <w:i/>
          <w:noProof/>
          <w:color w:val="365F91" w:themeColor="accent1" w:themeShade="BF"/>
          <w:sz w:val="18"/>
        </w:rPr>
        <w:t xml:space="preserve">667, </w:t>
      </w:r>
      <w:r w:rsidR="00EA010D">
        <w:rPr>
          <w:i/>
          <w:noProof/>
          <w:color w:val="365F91" w:themeColor="accent1" w:themeShade="BF"/>
          <w:sz w:val="18"/>
        </w:rPr>
        <w:t>Romanians</w:t>
      </w:r>
      <w:r w:rsidRPr="00EA010D">
        <w:rPr>
          <w:i/>
          <w:noProof/>
          <w:color w:val="365F91" w:themeColor="accent1" w:themeShade="BF"/>
          <w:sz w:val="18"/>
        </w:rPr>
        <w:t xml:space="preserve"> N=2</w:t>
      </w:r>
      <w:r w:rsidR="00EA010D">
        <w:rPr>
          <w:i/>
          <w:noProof/>
          <w:color w:val="365F91" w:themeColor="accent1" w:themeShade="BF"/>
          <w:sz w:val="18"/>
        </w:rPr>
        <w:t>,</w:t>
      </w:r>
      <w:r w:rsidRPr="00EA010D">
        <w:rPr>
          <w:i/>
          <w:noProof/>
          <w:color w:val="365F91" w:themeColor="accent1" w:themeShade="BF"/>
          <w:sz w:val="18"/>
        </w:rPr>
        <w:t xml:space="preserve">621, </w:t>
      </w:r>
      <w:r w:rsidR="00EA010D">
        <w:rPr>
          <w:i/>
          <w:noProof/>
          <w:color w:val="365F91" w:themeColor="accent1" w:themeShade="BF"/>
          <w:sz w:val="18"/>
        </w:rPr>
        <w:t xml:space="preserve">Roma </w:t>
      </w:r>
      <w:r w:rsidRPr="00EA010D">
        <w:rPr>
          <w:i/>
          <w:noProof/>
          <w:color w:val="365F91" w:themeColor="accent1" w:themeShade="BF"/>
          <w:sz w:val="18"/>
        </w:rPr>
        <w:t>N=863</w:t>
      </w:r>
      <w:r w:rsidR="00F524C0" w:rsidRPr="00EA010D">
        <w:rPr>
          <w:i/>
          <w:noProof/>
          <w:color w:val="365F91" w:themeColor="accent1" w:themeShade="BF"/>
          <w:sz w:val="18"/>
        </w:rPr>
        <w:t>.</w:t>
      </w:r>
    </w:p>
    <w:p w:rsidR="00E907F0" w:rsidRPr="006F0159" w:rsidRDefault="00EA010D" w:rsidP="00E907F0">
      <w:pPr>
        <w:spacing w:before="120" w:after="120"/>
        <w:rPr>
          <w:rFonts w:cs="Calibri"/>
          <w:noProof/>
          <w:szCs w:val="22"/>
        </w:rPr>
      </w:pPr>
      <w:r>
        <w:rPr>
          <w:rFonts w:cs="Calibri"/>
          <w:noProof/>
          <w:szCs w:val="22"/>
        </w:rPr>
        <w:t xml:space="preserve">According to the survey, </w:t>
      </w:r>
      <w:r w:rsidR="00E907F0" w:rsidRPr="006F0159">
        <w:rPr>
          <w:rFonts w:cs="Calibri"/>
          <w:noProof/>
          <w:szCs w:val="22"/>
        </w:rPr>
        <w:t>73</w:t>
      </w:r>
      <w:r>
        <w:rPr>
          <w:rFonts w:cs="Calibri"/>
          <w:noProof/>
          <w:szCs w:val="22"/>
        </w:rPr>
        <w:t xml:space="preserve"> percent of the children in the intervention group are sometimes left home with no adult present</w:t>
      </w:r>
      <w:r w:rsidR="00E907F0" w:rsidRPr="006F0159">
        <w:rPr>
          <w:rFonts w:cs="Calibri"/>
          <w:noProof/>
          <w:szCs w:val="22"/>
        </w:rPr>
        <w:t xml:space="preserve">, </w:t>
      </w:r>
      <w:r>
        <w:rPr>
          <w:rFonts w:cs="Calibri"/>
          <w:noProof/>
          <w:szCs w:val="22"/>
        </w:rPr>
        <w:t xml:space="preserve">in a situation of </w:t>
      </w:r>
      <w:r w:rsidR="00E907F0" w:rsidRPr="006F0159">
        <w:rPr>
          <w:rFonts w:cs="Calibri"/>
          <w:noProof/>
          <w:szCs w:val="22"/>
        </w:rPr>
        <w:t>negl</w:t>
      </w:r>
      <w:r>
        <w:rPr>
          <w:rFonts w:cs="Calibri"/>
          <w:noProof/>
          <w:szCs w:val="22"/>
        </w:rPr>
        <w:t>ect</w:t>
      </w:r>
      <w:r w:rsidR="00E907F0" w:rsidRPr="006F0159">
        <w:rPr>
          <w:rFonts w:cs="Calibri"/>
          <w:noProof/>
          <w:szCs w:val="22"/>
        </w:rPr>
        <w:t>. 49</w:t>
      </w:r>
      <w:r>
        <w:rPr>
          <w:rFonts w:cs="Calibri"/>
          <w:noProof/>
          <w:szCs w:val="22"/>
        </w:rPr>
        <w:t xml:space="preserve"> percent of the children in the intervention group are disciplined through use of abusive methods</w:t>
      </w:r>
      <w:r w:rsidR="00E907F0" w:rsidRPr="006F0159">
        <w:rPr>
          <w:rFonts w:cs="Calibri"/>
          <w:noProof/>
          <w:szCs w:val="22"/>
        </w:rPr>
        <w:t xml:space="preserve">: </w:t>
      </w:r>
      <w:r>
        <w:rPr>
          <w:rFonts w:cs="Calibri"/>
          <w:noProof/>
          <w:szCs w:val="22"/>
        </w:rPr>
        <w:t>physical violence</w:t>
      </w:r>
      <w:r w:rsidR="00E907F0" w:rsidRPr="006F0159">
        <w:rPr>
          <w:rFonts w:cs="Calibri"/>
          <w:noProof/>
          <w:szCs w:val="22"/>
        </w:rPr>
        <w:t xml:space="preserve"> (3</w:t>
      </w:r>
      <w:r>
        <w:rPr>
          <w:rFonts w:cs="Calibri"/>
          <w:noProof/>
          <w:szCs w:val="22"/>
        </w:rPr>
        <w:t xml:space="preserve"> percent</w:t>
      </w:r>
      <w:r w:rsidR="00E907F0" w:rsidRPr="006F0159">
        <w:rPr>
          <w:rFonts w:cs="Calibri"/>
          <w:noProof/>
          <w:szCs w:val="22"/>
        </w:rPr>
        <w:t>), verbal</w:t>
      </w:r>
      <w:r>
        <w:rPr>
          <w:rFonts w:cs="Calibri"/>
          <w:noProof/>
          <w:szCs w:val="22"/>
        </w:rPr>
        <w:t xml:space="preserve"> violence</w:t>
      </w:r>
      <w:r w:rsidR="00E907F0" w:rsidRPr="006F0159">
        <w:rPr>
          <w:rFonts w:cs="Calibri"/>
          <w:noProof/>
          <w:szCs w:val="22"/>
        </w:rPr>
        <w:t xml:space="preserve"> (16</w:t>
      </w:r>
      <w:r>
        <w:rPr>
          <w:rFonts w:cs="Calibri"/>
          <w:noProof/>
          <w:szCs w:val="22"/>
        </w:rPr>
        <w:t xml:space="preserve"> percent), emotional violence</w:t>
      </w:r>
      <w:r w:rsidR="00E907F0" w:rsidRPr="006F0159">
        <w:rPr>
          <w:rFonts w:cs="Calibri"/>
          <w:noProof/>
          <w:szCs w:val="22"/>
        </w:rPr>
        <w:t xml:space="preserve"> – </w:t>
      </w:r>
      <w:r>
        <w:rPr>
          <w:rFonts w:cs="Calibri"/>
          <w:noProof/>
          <w:szCs w:val="22"/>
        </w:rPr>
        <w:t>threats</w:t>
      </w:r>
      <w:r w:rsidR="00E907F0" w:rsidRPr="006F0159">
        <w:rPr>
          <w:rFonts w:cs="Calibri"/>
          <w:noProof/>
          <w:szCs w:val="22"/>
        </w:rPr>
        <w:t xml:space="preserve"> (7</w:t>
      </w:r>
      <w:r>
        <w:rPr>
          <w:rFonts w:cs="Calibri"/>
          <w:noProof/>
          <w:szCs w:val="22"/>
        </w:rPr>
        <w:t xml:space="preserve"> percent</w:t>
      </w:r>
      <w:r w:rsidR="00E907F0" w:rsidRPr="006F0159">
        <w:rPr>
          <w:rFonts w:cs="Calibri"/>
          <w:noProof/>
          <w:szCs w:val="22"/>
        </w:rPr>
        <w:t xml:space="preserve">) </w:t>
      </w:r>
      <w:r>
        <w:rPr>
          <w:rFonts w:cs="Calibri"/>
          <w:noProof/>
          <w:szCs w:val="22"/>
        </w:rPr>
        <w:t xml:space="preserve">or privation </w:t>
      </w:r>
      <w:r w:rsidR="00E907F0" w:rsidRPr="006F0159">
        <w:rPr>
          <w:rFonts w:cs="Calibri"/>
          <w:noProof/>
          <w:szCs w:val="22"/>
        </w:rPr>
        <w:t>(23</w:t>
      </w:r>
      <w:r>
        <w:rPr>
          <w:rFonts w:cs="Calibri"/>
          <w:noProof/>
          <w:szCs w:val="22"/>
        </w:rPr>
        <w:t xml:space="preserve"> percent</w:t>
      </w:r>
      <w:r w:rsidR="00E907F0" w:rsidRPr="006F0159">
        <w:rPr>
          <w:rFonts w:cs="Calibri"/>
          <w:noProof/>
          <w:szCs w:val="22"/>
        </w:rPr>
        <w:t xml:space="preserve">). </w:t>
      </w:r>
      <w:r>
        <w:rPr>
          <w:rFonts w:cs="Calibri"/>
          <w:noProof/>
          <w:szCs w:val="22"/>
        </w:rPr>
        <w:t>Comparison with the control group reveals no significant differences</w:t>
      </w:r>
      <w:r w:rsidR="00E907F0" w:rsidRPr="006F0159">
        <w:rPr>
          <w:rFonts w:cs="Calibri"/>
          <w:noProof/>
          <w:szCs w:val="22"/>
        </w:rPr>
        <w:t>.</w:t>
      </w:r>
    </w:p>
    <w:p w:rsidR="00E907F0" w:rsidRPr="006F0159" w:rsidRDefault="00EA010D" w:rsidP="00E907F0">
      <w:pPr>
        <w:spacing w:before="120" w:after="120"/>
        <w:rPr>
          <w:rFonts w:cs="Calibri"/>
          <w:noProof/>
          <w:szCs w:val="22"/>
        </w:rPr>
      </w:pPr>
      <w:r>
        <w:rPr>
          <w:rFonts w:cs="Calibri"/>
          <w:noProof/>
          <w:szCs w:val="22"/>
        </w:rPr>
        <w:t xml:space="preserve">Community workers, CCS members and parents mentioned that the workshops organised </w:t>
      </w:r>
      <w:r w:rsidR="006D7FCD">
        <w:rPr>
          <w:rFonts w:cs="Calibri"/>
          <w:noProof/>
          <w:szCs w:val="22"/>
        </w:rPr>
        <w:t xml:space="preserve">for the purpose of </w:t>
      </w:r>
      <w:r>
        <w:rPr>
          <w:rFonts w:cs="Calibri"/>
          <w:noProof/>
          <w:szCs w:val="22"/>
        </w:rPr>
        <w:t>inform</w:t>
      </w:r>
      <w:r w:rsidR="006D7FCD">
        <w:rPr>
          <w:rFonts w:cs="Calibri"/>
          <w:noProof/>
          <w:szCs w:val="22"/>
        </w:rPr>
        <w:t>ing and counseling parents were useful as they provided parents with helpful advice on how to relate to their children</w:t>
      </w:r>
      <w:r w:rsidR="00E907F0" w:rsidRPr="006F0159">
        <w:rPr>
          <w:rFonts w:cs="Calibri"/>
          <w:noProof/>
          <w:szCs w:val="22"/>
        </w:rPr>
        <w:t xml:space="preserve">, </w:t>
      </w:r>
      <w:r w:rsidR="006D7FCD">
        <w:rPr>
          <w:rFonts w:cs="Calibri"/>
          <w:noProof/>
          <w:szCs w:val="22"/>
        </w:rPr>
        <w:t xml:space="preserve">thus preventing potential situations of </w:t>
      </w:r>
      <w:r w:rsidR="00586AB9">
        <w:rPr>
          <w:rFonts w:cs="Calibri"/>
          <w:noProof/>
          <w:szCs w:val="22"/>
        </w:rPr>
        <w:t xml:space="preserve">violence, </w:t>
      </w:r>
      <w:r w:rsidR="006D7FCD">
        <w:rPr>
          <w:rFonts w:cs="Calibri"/>
          <w:noProof/>
          <w:szCs w:val="22"/>
        </w:rPr>
        <w:t>abuse</w:t>
      </w:r>
      <w:r w:rsidR="00586AB9">
        <w:rPr>
          <w:rFonts w:cs="Calibri"/>
          <w:noProof/>
          <w:szCs w:val="22"/>
        </w:rPr>
        <w:t xml:space="preserve"> and neglect</w:t>
      </w:r>
      <w:r w:rsidR="00E907F0" w:rsidRPr="006F0159">
        <w:rPr>
          <w:rFonts w:cs="Calibri"/>
          <w:noProof/>
          <w:szCs w:val="22"/>
        </w:rPr>
        <w:t>.</w:t>
      </w:r>
    </w:p>
    <w:p w:rsidR="00E907F0" w:rsidRPr="006F0159" w:rsidRDefault="006D7FCD" w:rsidP="00E907F0">
      <w:pPr>
        <w:spacing w:before="120" w:after="120"/>
        <w:rPr>
          <w:rFonts w:cs="Calibri"/>
          <w:noProof/>
          <w:szCs w:val="22"/>
        </w:rPr>
      </w:pPr>
      <w:r>
        <w:rPr>
          <w:rFonts w:cs="Calibri"/>
          <w:noProof/>
          <w:szCs w:val="22"/>
        </w:rPr>
        <w:t>Even so, the risk of violence, abuse or neglect is not only difficult to identify, but once identified it is also very hard to address, as indicated by the nterviewed community workers, despite the progress they’ve recorded in the Aurora.</w:t>
      </w:r>
    </w:p>
    <w:p w:rsidR="00F03758" w:rsidRPr="006F0159" w:rsidRDefault="006D7FCD" w:rsidP="009F2BD9">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lastRenderedPageBreak/>
        <w:t>“</w:t>
      </w:r>
      <w:r w:rsidR="009F2BD9">
        <w:rPr>
          <w:noProof/>
          <w:color w:val="auto"/>
          <w:sz w:val="20"/>
        </w:rPr>
        <w:t>Mentality is a serious challenge, because violence is regarded as normal, as no big deal. Families which are known for their alcohol consumption are a source of violence as well as antisocial behaviours which are passed on to their children</w:t>
      </w:r>
      <w:r w:rsidR="00F03758" w:rsidRPr="006F0159">
        <w:rPr>
          <w:noProof/>
          <w:color w:val="auto"/>
          <w:sz w:val="20"/>
        </w:rPr>
        <w:t>”</w:t>
      </w:r>
      <w:r w:rsidR="009F2BD9">
        <w:rPr>
          <w:noProof/>
          <w:color w:val="auto"/>
          <w:sz w:val="20"/>
        </w:rPr>
        <w:t>.</w:t>
      </w:r>
      <w:r w:rsidR="00F03758" w:rsidRPr="006F0159">
        <w:rPr>
          <w:noProof/>
          <w:color w:val="auto"/>
          <w:sz w:val="20"/>
        </w:rPr>
        <w:t xml:space="preserve"> </w:t>
      </w:r>
    </w:p>
    <w:p w:rsidR="00F03758" w:rsidRPr="006F0159" w:rsidRDefault="009F2BD9" w:rsidP="009F2BD9">
      <w:pPr>
        <w:pStyle w:val="IntenseQuote"/>
        <w:pBdr>
          <w:left w:val="none" w:sz="0" w:space="0" w:color="auto"/>
          <w:bottom w:val="single" w:sz="6" w:space="1" w:color="4F81BD" w:themeColor="accent1"/>
        </w:pBdr>
        <w:spacing w:before="0" w:after="120"/>
        <w:ind w:left="567" w:right="567"/>
        <w:jc w:val="right"/>
        <w:rPr>
          <w:noProof/>
          <w:color w:val="auto"/>
          <w:sz w:val="20"/>
        </w:rPr>
      </w:pPr>
      <w:r>
        <w:rPr>
          <w:noProof/>
          <w:color w:val="auto"/>
          <w:sz w:val="20"/>
        </w:rPr>
        <w:t>Mayor, CCS member, focus group part</w:t>
      </w:r>
      <w:r w:rsidR="00F03758" w:rsidRPr="006F0159">
        <w:rPr>
          <w:noProof/>
          <w:color w:val="auto"/>
          <w:sz w:val="20"/>
        </w:rPr>
        <w:t>i</w:t>
      </w:r>
      <w:r>
        <w:rPr>
          <w:noProof/>
          <w:color w:val="auto"/>
          <w:sz w:val="20"/>
        </w:rPr>
        <w:t>ci</w:t>
      </w:r>
      <w:r w:rsidR="00F03758" w:rsidRPr="006F0159">
        <w:rPr>
          <w:noProof/>
          <w:color w:val="auto"/>
          <w:sz w:val="20"/>
        </w:rPr>
        <w:t>pant</w:t>
      </w:r>
      <w:r>
        <w:rPr>
          <w:noProof/>
          <w:color w:val="auto"/>
          <w:sz w:val="20"/>
        </w:rPr>
        <w:t>,</w:t>
      </w:r>
      <w:r w:rsidR="00F03758" w:rsidRPr="006F0159">
        <w:rPr>
          <w:noProof/>
          <w:color w:val="auto"/>
          <w:sz w:val="20"/>
        </w:rPr>
        <w:t xml:space="preserve"> Bacău</w:t>
      </w:r>
      <w:r>
        <w:rPr>
          <w:noProof/>
          <w:color w:val="auto"/>
          <w:sz w:val="20"/>
        </w:rPr>
        <w:t xml:space="preserve"> county</w:t>
      </w:r>
    </w:p>
    <w:p w:rsidR="00F03758" w:rsidRPr="006F0159" w:rsidRDefault="009F2BD9" w:rsidP="009F2BD9">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“Following case identification and assessment, we identified situations of domestic violence</w:t>
      </w:r>
      <w:r w:rsidR="00F03758" w:rsidRPr="006F0159">
        <w:rPr>
          <w:noProof/>
          <w:color w:val="auto"/>
          <w:sz w:val="20"/>
        </w:rPr>
        <w:t xml:space="preserve">. </w:t>
      </w:r>
      <w:r>
        <w:rPr>
          <w:noProof/>
          <w:color w:val="auto"/>
          <w:sz w:val="20"/>
        </w:rPr>
        <w:t>We tried to talk to the offender but the outcomes are</w:t>
      </w:r>
      <w:r w:rsidR="008F05A1">
        <w:rPr>
          <w:noProof/>
          <w:color w:val="auto"/>
          <w:sz w:val="20"/>
        </w:rPr>
        <w:t>n’</w:t>
      </w:r>
      <w:r>
        <w:rPr>
          <w:noProof/>
          <w:color w:val="auto"/>
          <w:sz w:val="20"/>
        </w:rPr>
        <w:t>t always what we expect</w:t>
      </w:r>
      <w:r w:rsidR="00F03758" w:rsidRPr="006F0159">
        <w:rPr>
          <w:noProof/>
          <w:color w:val="auto"/>
          <w:sz w:val="20"/>
        </w:rPr>
        <w:t xml:space="preserve">. </w:t>
      </w:r>
      <w:r>
        <w:rPr>
          <w:noProof/>
          <w:color w:val="auto"/>
          <w:sz w:val="20"/>
        </w:rPr>
        <w:t xml:space="preserve">For instance, I had a family where the husband was very violent, I talked to him, I explained he could lose his wife if he </w:t>
      </w:r>
      <w:r w:rsidR="008F05A1">
        <w:rPr>
          <w:noProof/>
          <w:color w:val="auto"/>
          <w:sz w:val="20"/>
        </w:rPr>
        <w:t>continued to harm her</w:t>
      </w:r>
      <w:r>
        <w:rPr>
          <w:noProof/>
          <w:color w:val="auto"/>
          <w:sz w:val="20"/>
        </w:rPr>
        <w:t xml:space="preserve"> and he would </w:t>
      </w:r>
      <w:r w:rsidR="008F05A1">
        <w:rPr>
          <w:noProof/>
          <w:color w:val="auto"/>
          <w:sz w:val="20"/>
        </w:rPr>
        <w:t>be left with the kids. Although he assured me he understood and would stop harming her, he didn’t stop</w:t>
      </w:r>
      <w:r w:rsidR="00F03758" w:rsidRPr="006F0159">
        <w:rPr>
          <w:noProof/>
          <w:color w:val="auto"/>
          <w:sz w:val="20"/>
        </w:rPr>
        <w:t>”</w:t>
      </w:r>
      <w:r w:rsidR="008F05A1">
        <w:rPr>
          <w:noProof/>
          <w:color w:val="auto"/>
          <w:sz w:val="20"/>
        </w:rPr>
        <w:t>.</w:t>
      </w:r>
      <w:r w:rsidR="00F03758" w:rsidRPr="006F0159">
        <w:rPr>
          <w:noProof/>
          <w:color w:val="auto"/>
          <w:sz w:val="20"/>
        </w:rPr>
        <w:t xml:space="preserve"> </w:t>
      </w:r>
    </w:p>
    <w:p w:rsidR="00F03758" w:rsidRPr="006F0159" w:rsidRDefault="009F2BD9" w:rsidP="00F03758">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00F03758" w:rsidRPr="006F0159">
        <w:rPr>
          <w:noProof/>
          <w:color w:val="auto"/>
          <w:sz w:val="20"/>
        </w:rPr>
        <w:t>ocial</w:t>
      </w:r>
      <w:r>
        <w:rPr>
          <w:noProof/>
          <w:color w:val="auto"/>
          <w:sz w:val="20"/>
        </w:rPr>
        <w:t>/outreach worker</w:t>
      </w:r>
      <w:r w:rsidR="00F03758" w:rsidRPr="006F0159">
        <w:rPr>
          <w:noProof/>
          <w:color w:val="auto"/>
          <w:sz w:val="20"/>
        </w:rPr>
        <w:t>, Buzău</w:t>
      </w:r>
      <w:r>
        <w:rPr>
          <w:noProof/>
          <w:color w:val="auto"/>
          <w:sz w:val="20"/>
        </w:rPr>
        <w:t xml:space="preserve"> county</w:t>
      </w:r>
    </w:p>
    <w:p w:rsidR="00E907F0" w:rsidRDefault="004512E1" w:rsidP="00E907F0">
      <w:pPr>
        <w:spacing w:before="120" w:after="120"/>
        <w:rPr>
          <w:rFonts w:cs="Calibri"/>
          <w:b/>
          <w:noProof/>
          <w:szCs w:val="22"/>
        </w:rPr>
      </w:pPr>
      <w:r>
        <w:rPr>
          <w:rFonts w:cs="Calibri"/>
          <w:b/>
          <w:noProof/>
          <w:szCs w:val="22"/>
        </w:rPr>
        <w:t>Considering the complexity of this dimension, as well as the limited time of intervention,</w:t>
      </w:r>
      <w:r w:rsidR="001873D9">
        <w:rPr>
          <w:rFonts w:cs="Calibri"/>
          <w:b/>
          <w:noProof/>
          <w:szCs w:val="22"/>
        </w:rPr>
        <w:t xml:space="preserve"> the model impact is limited to a small number of cases in which the household environment enabled the intervention.</w:t>
      </w:r>
    </w:p>
    <w:p w:rsidR="001E35FB" w:rsidRPr="006F0159" w:rsidRDefault="00CE4789" w:rsidP="00E907F0">
      <w:pPr>
        <w:spacing w:before="120" w:after="120"/>
        <w:rPr>
          <w:rFonts w:cs="Calibri"/>
          <w:b/>
          <w:noProof/>
          <w:szCs w:val="22"/>
        </w:rPr>
      </w:pPr>
      <w:r>
        <w:rPr>
          <w:rFonts w:cs="Calibri"/>
          <w:b/>
          <w:noProof/>
          <w:szCs w:val="22"/>
        </w:rPr>
        <w:t>All data collected via qualitative research methods</w:t>
      </w:r>
      <w:r w:rsidR="00E907F0" w:rsidRPr="006F0159">
        <w:rPr>
          <w:rFonts w:cs="Calibri"/>
          <w:b/>
          <w:noProof/>
          <w:szCs w:val="22"/>
        </w:rPr>
        <w:t>, inclu</w:t>
      </w:r>
      <w:r>
        <w:rPr>
          <w:rFonts w:cs="Calibri"/>
          <w:b/>
          <w:noProof/>
          <w:szCs w:val="22"/>
        </w:rPr>
        <w:t xml:space="preserve">ding workshops with children, show that the risk of child violence, abuse and neglect cannot be tackled </w:t>
      </w:r>
      <w:r w:rsidR="00E907F0" w:rsidRPr="006F0159">
        <w:rPr>
          <w:rFonts w:cs="Calibri"/>
          <w:b/>
          <w:noProof/>
          <w:szCs w:val="22"/>
        </w:rPr>
        <w:t>independent</w:t>
      </w:r>
      <w:r>
        <w:rPr>
          <w:rFonts w:cs="Calibri"/>
          <w:b/>
          <w:noProof/>
          <w:szCs w:val="22"/>
        </w:rPr>
        <w:t>ly of vulnerabilities such as alcohol consumption,</w:t>
      </w:r>
      <w:r w:rsidR="00E907F0" w:rsidRPr="006F0159">
        <w:rPr>
          <w:rFonts w:cs="Calibri"/>
          <w:b/>
          <w:noProof/>
          <w:szCs w:val="22"/>
        </w:rPr>
        <w:t xml:space="preserve"> </w:t>
      </w:r>
      <w:r>
        <w:rPr>
          <w:rFonts w:cs="Calibri"/>
          <w:b/>
          <w:noProof/>
          <w:szCs w:val="22"/>
        </w:rPr>
        <w:t xml:space="preserve">which enables and accompanies the most serious cases, or the lack of jobs (unemployment) which often leads to situations of neglect. Also, given the high </w:t>
      </w:r>
      <w:r w:rsidR="00D06943">
        <w:rPr>
          <w:rFonts w:cs="Calibri"/>
          <w:b/>
          <w:noProof/>
          <w:szCs w:val="22"/>
        </w:rPr>
        <w:t>level</w:t>
      </w:r>
      <w:r>
        <w:rPr>
          <w:rFonts w:cs="Calibri"/>
          <w:b/>
          <w:noProof/>
          <w:szCs w:val="22"/>
        </w:rPr>
        <w:t xml:space="preserve"> of social tolerance towards violence and neglect, as indicated in al</w:t>
      </w:r>
      <w:r w:rsidR="00403A65">
        <w:rPr>
          <w:rFonts w:cs="Calibri"/>
          <w:b/>
          <w:noProof/>
          <w:szCs w:val="22"/>
        </w:rPr>
        <w:t>l interviews and focus groups, the measures aimed to decrease these vulnerabilities need to be systemic and long-term, targeting not only children and parents, but the whole community as well</w:t>
      </w:r>
      <w:r w:rsidR="00E907F0" w:rsidRPr="006F0159">
        <w:rPr>
          <w:rFonts w:cs="Calibri"/>
          <w:b/>
          <w:noProof/>
          <w:szCs w:val="22"/>
        </w:rPr>
        <w:t>.</w:t>
      </w:r>
    </w:p>
    <w:p w:rsidR="00E907F0" w:rsidRPr="006F0159" w:rsidRDefault="00834809" w:rsidP="00E907F0">
      <w:pPr>
        <w:spacing w:before="120" w:after="120"/>
        <w:rPr>
          <w:rFonts w:cs="Calibri"/>
          <w:noProof/>
          <w:szCs w:val="22"/>
        </w:rPr>
      </w:pPr>
      <w:r>
        <w:rPr>
          <w:rFonts w:cs="Calibri"/>
          <w:noProof/>
          <w:szCs w:val="22"/>
        </w:rPr>
        <w:t>Furthermore, certain vulnerabilities affecting children are triggered by their parents’ problems and vulnerabilities</w:t>
      </w:r>
      <w:r w:rsidR="00E907F0" w:rsidRPr="006F0159">
        <w:rPr>
          <w:rFonts w:cs="Calibri"/>
          <w:noProof/>
          <w:szCs w:val="22"/>
        </w:rPr>
        <w:t xml:space="preserve">, </w:t>
      </w:r>
      <w:r>
        <w:rPr>
          <w:rFonts w:cs="Calibri"/>
          <w:noProof/>
          <w:szCs w:val="22"/>
        </w:rPr>
        <w:t>some of which can best be addressed through specialised services such as counselling, addiction treatment and employment, services which are not available at the local level and not accessible/affordable to vulnerable people, as shown by all the interviews we conducted. Only a st</w:t>
      </w:r>
      <w:r w:rsidR="00E907F0" w:rsidRPr="006F0159">
        <w:rPr>
          <w:rFonts w:cs="Calibri"/>
          <w:noProof/>
          <w:szCs w:val="22"/>
        </w:rPr>
        <w:t>ructural</w:t>
      </w:r>
      <w:r>
        <w:rPr>
          <w:rFonts w:cs="Calibri"/>
          <w:noProof/>
          <w:szCs w:val="22"/>
        </w:rPr>
        <w:t xml:space="preserve"> reform to bring these services closer to those who need them and continued </w:t>
      </w:r>
      <w:r w:rsidR="00CA7ED3">
        <w:rPr>
          <w:rFonts w:cs="Calibri"/>
          <w:noProof/>
          <w:szCs w:val="22"/>
        </w:rPr>
        <w:t xml:space="preserve">information and counselling </w:t>
      </w:r>
      <w:r w:rsidR="00E907F0" w:rsidRPr="006F0159">
        <w:rPr>
          <w:rFonts w:cs="Calibri"/>
          <w:noProof/>
          <w:szCs w:val="22"/>
        </w:rPr>
        <w:t>activit</w:t>
      </w:r>
      <w:r w:rsidR="00CA7ED3">
        <w:rPr>
          <w:rFonts w:cs="Calibri"/>
          <w:noProof/>
          <w:szCs w:val="22"/>
        </w:rPr>
        <w:t>ies to prevent risks will eventually effectively curb the instances of child abuse, violence and neglect.</w:t>
      </w:r>
    </w:p>
    <w:p w:rsidR="00E907F0" w:rsidRPr="006F0159" w:rsidRDefault="00E907F0" w:rsidP="00E907F0">
      <w:pPr>
        <w:spacing w:before="120" w:after="120"/>
        <w:rPr>
          <w:rFonts w:cs="Calibri"/>
          <w:noProof/>
          <w:szCs w:val="22"/>
        </w:rPr>
      </w:pPr>
    </w:p>
    <w:p w:rsidR="00E907F0" w:rsidRPr="006F0159" w:rsidRDefault="00382FA2"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305" w:name="_Toc480816900"/>
      <w:bookmarkStart w:id="306" w:name="_Toc529786190"/>
      <w:r w:rsidRPr="006F0159">
        <w:rPr>
          <w:b w:val="0"/>
          <w:noProof/>
          <w:color w:val="17365D" w:themeColor="text2" w:themeShade="BF"/>
          <w:lang w:val="en-GB"/>
        </w:rPr>
        <w:t xml:space="preserve">3.5.1.6. </w:t>
      </w:r>
      <w:r w:rsidR="00E907F0" w:rsidRPr="006F0159">
        <w:rPr>
          <w:b w:val="0"/>
          <w:noProof/>
          <w:color w:val="17365D" w:themeColor="text2" w:themeShade="BF"/>
          <w:lang w:val="en-GB"/>
        </w:rPr>
        <w:t>Inform</w:t>
      </w:r>
      <w:r w:rsidR="0015662E">
        <w:rPr>
          <w:b w:val="0"/>
          <w:noProof/>
          <w:color w:val="17365D" w:themeColor="text2" w:themeShade="BF"/>
          <w:lang w:val="en-GB"/>
        </w:rPr>
        <w:t xml:space="preserve">ing </w:t>
      </w:r>
      <w:r w:rsidR="00E907F0" w:rsidRPr="006F0159">
        <w:rPr>
          <w:b w:val="0"/>
          <w:noProof/>
          <w:color w:val="17365D" w:themeColor="text2" w:themeShade="BF"/>
          <w:lang w:val="en-GB"/>
        </w:rPr>
        <w:t>adolescen</w:t>
      </w:r>
      <w:r w:rsidR="0015662E">
        <w:rPr>
          <w:b w:val="0"/>
          <w:noProof/>
          <w:color w:val="17365D" w:themeColor="text2" w:themeShade="BF"/>
          <w:lang w:val="en-GB"/>
        </w:rPr>
        <w:t xml:space="preserve">s about </w:t>
      </w:r>
      <w:r w:rsidR="00E907F0" w:rsidRPr="006F0159">
        <w:rPr>
          <w:b w:val="0"/>
          <w:noProof/>
          <w:color w:val="17365D" w:themeColor="text2" w:themeShade="BF"/>
          <w:lang w:val="en-GB"/>
        </w:rPr>
        <w:t>ris</w:t>
      </w:r>
      <w:r w:rsidR="0015662E">
        <w:rPr>
          <w:b w:val="0"/>
          <w:noProof/>
          <w:color w:val="17365D" w:themeColor="text2" w:themeShade="BF"/>
          <w:lang w:val="en-GB"/>
        </w:rPr>
        <w:t>k behaviours</w:t>
      </w:r>
      <w:bookmarkEnd w:id="305"/>
      <w:bookmarkEnd w:id="306"/>
      <w:r w:rsidR="00E907F0" w:rsidRPr="006F0159">
        <w:rPr>
          <w:b w:val="0"/>
          <w:noProof/>
          <w:color w:val="17365D" w:themeColor="text2" w:themeShade="BF"/>
          <w:lang w:val="en-GB"/>
        </w:rPr>
        <w:t xml:space="preserve"> </w:t>
      </w:r>
    </w:p>
    <w:p w:rsidR="00F524C0" w:rsidRPr="006F0159" w:rsidRDefault="0015662E" w:rsidP="00F524C0">
      <w:pPr>
        <w:spacing w:before="120" w:after="120"/>
        <w:rPr>
          <w:rFonts w:cs="Calibri"/>
          <w:noProof/>
          <w:szCs w:val="22"/>
        </w:rPr>
      </w:pPr>
      <w:r>
        <w:rPr>
          <w:rFonts w:cs="Calibri"/>
          <w:noProof/>
          <w:szCs w:val="22"/>
        </w:rPr>
        <w:t>The survey does not reveal any significant differences between the intervention and the control groups with regard to the incidence of risk behaviours related to alcohol or tobacco consumption</w:t>
      </w:r>
      <w:r w:rsidR="00F524C0" w:rsidRPr="006F0159">
        <w:rPr>
          <w:rFonts w:cs="Calibri"/>
          <w:noProof/>
          <w:szCs w:val="22"/>
        </w:rPr>
        <w:t xml:space="preserve">. </w:t>
      </w:r>
      <w:r>
        <w:rPr>
          <w:rFonts w:cs="Calibri"/>
          <w:noProof/>
          <w:szCs w:val="22"/>
        </w:rPr>
        <w:t>Thus, in relation to a control group, the samples included in the survey did not demonstrate th</w:t>
      </w:r>
      <w:r w:rsidR="00960C0E">
        <w:rPr>
          <w:rFonts w:cs="Calibri"/>
          <w:noProof/>
          <w:szCs w:val="22"/>
        </w:rPr>
        <w:t>at th</w:t>
      </w:r>
      <w:r>
        <w:rPr>
          <w:rFonts w:cs="Calibri"/>
          <w:noProof/>
          <w:szCs w:val="22"/>
        </w:rPr>
        <w:t xml:space="preserve">e model had a positive </w:t>
      </w:r>
      <w:r w:rsidR="00F524C0" w:rsidRPr="006F0159">
        <w:rPr>
          <w:rFonts w:cs="Calibri"/>
          <w:noProof/>
          <w:szCs w:val="22"/>
        </w:rPr>
        <w:t>impact</w:t>
      </w:r>
      <w:r>
        <w:rPr>
          <w:rFonts w:cs="Calibri"/>
          <w:noProof/>
          <w:szCs w:val="22"/>
        </w:rPr>
        <w:t xml:space="preserve"> in combatting risk behaviours through informatio</w:t>
      </w:r>
      <w:r w:rsidR="00960C0E">
        <w:rPr>
          <w:rFonts w:cs="Calibri"/>
          <w:noProof/>
          <w:szCs w:val="22"/>
        </w:rPr>
        <w:t>n</w:t>
      </w:r>
      <w:r>
        <w:rPr>
          <w:rFonts w:cs="Calibri"/>
          <w:noProof/>
          <w:szCs w:val="22"/>
        </w:rPr>
        <w:t xml:space="preserve">, nor </w:t>
      </w:r>
      <w:r w:rsidR="00960C0E">
        <w:rPr>
          <w:rFonts w:cs="Calibri"/>
          <w:noProof/>
          <w:szCs w:val="22"/>
        </w:rPr>
        <w:t xml:space="preserve">that there was a direct connection between the perception of the </w:t>
      </w:r>
      <w:r w:rsidR="00D06943">
        <w:rPr>
          <w:rFonts w:cs="Calibri"/>
          <w:noProof/>
          <w:szCs w:val="22"/>
        </w:rPr>
        <w:t>level</w:t>
      </w:r>
      <w:r w:rsidR="00960C0E">
        <w:rPr>
          <w:rFonts w:cs="Calibri"/>
          <w:noProof/>
          <w:szCs w:val="22"/>
        </w:rPr>
        <w:t xml:space="preserve"> of information and the incidence of risk behaviours</w:t>
      </w:r>
      <w:r w:rsidR="00F524C0" w:rsidRPr="006F0159">
        <w:rPr>
          <w:rFonts w:cs="Calibri"/>
          <w:noProof/>
          <w:szCs w:val="22"/>
        </w:rPr>
        <w:t xml:space="preserve">. </w:t>
      </w:r>
      <w:r w:rsidR="00960C0E">
        <w:rPr>
          <w:rFonts w:cs="Calibri"/>
          <w:noProof/>
          <w:szCs w:val="22"/>
        </w:rPr>
        <w:t>This can be explained by the need for long-term interventions to significantly change risk behaviours</w:t>
      </w:r>
      <w:r w:rsidR="00F524C0" w:rsidRPr="006F0159">
        <w:rPr>
          <w:rFonts w:cs="Calibri"/>
          <w:noProof/>
          <w:szCs w:val="22"/>
        </w:rPr>
        <w:t>.</w:t>
      </w:r>
    </w:p>
    <w:p w:rsidR="00E907F0" w:rsidRPr="006F0159" w:rsidRDefault="00960C0E" w:rsidP="00E907F0">
      <w:pPr>
        <w:spacing w:before="120" w:after="120"/>
        <w:rPr>
          <w:rFonts w:cs="Calibri"/>
          <w:b/>
          <w:noProof/>
          <w:szCs w:val="22"/>
        </w:rPr>
      </w:pPr>
      <w:r>
        <w:rPr>
          <w:rFonts w:cs="Calibri"/>
          <w:noProof/>
          <w:szCs w:val="22"/>
        </w:rPr>
        <w:t xml:space="preserve">However, the situation is paradoxical as </w:t>
      </w:r>
      <w:r w:rsidRPr="0087573C">
        <w:rPr>
          <w:rFonts w:cs="Calibri"/>
          <w:b/>
          <w:noProof/>
          <w:szCs w:val="22"/>
        </w:rPr>
        <w:t xml:space="preserve">the community workers and key local stakeholders perceive </w:t>
      </w:r>
      <w:r w:rsidR="00AE412D" w:rsidRPr="0087573C">
        <w:rPr>
          <w:rFonts w:cs="Calibri"/>
          <w:b/>
          <w:noProof/>
          <w:szCs w:val="22"/>
        </w:rPr>
        <w:t xml:space="preserve">the results of the model and especially of the micro-grant projects </w:t>
      </w:r>
      <w:r w:rsidRPr="0087573C">
        <w:rPr>
          <w:rFonts w:cs="Calibri"/>
          <w:b/>
          <w:noProof/>
          <w:szCs w:val="22"/>
        </w:rPr>
        <w:t>a</w:t>
      </w:r>
      <w:r w:rsidR="00AE412D" w:rsidRPr="0087573C">
        <w:rPr>
          <w:rFonts w:cs="Calibri"/>
          <w:b/>
          <w:noProof/>
          <w:szCs w:val="22"/>
        </w:rPr>
        <w:t xml:space="preserve">s </w:t>
      </w:r>
      <w:r w:rsidRPr="0087573C">
        <w:rPr>
          <w:rFonts w:cs="Calibri"/>
          <w:b/>
          <w:noProof/>
          <w:szCs w:val="22"/>
        </w:rPr>
        <w:t>success</w:t>
      </w:r>
      <w:r w:rsidR="0087573C" w:rsidRPr="0087573C">
        <w:rPr>
          <w:rFonts w:cs="Calibri"/>
          <w:b/>
          <w:noProof/>
          <w:szCs w:val="22"/>
        </w:rPr>
        <w:t xml:space="preserve">ful and the Aurora data show a decrease in the percentage of </w:t>
      </w:r>
      <w:r w:rsidR="0082106A">
        <w:rPr>
          <w:rFonts w:cs="Calibri"/>
          <w:b/>
          <w:noProof/>
          <w:szCs w:val="22"/>
        </w:rPr>
        <w:t>a</w:t>
      </w:r>
      <w:r w:rsidR="0087573C" w:rsidRPr="0087573C">
        <w:rPr>
          <w:rFonts w:cs="Calibri"/>
          <w:b/>
          <w:noProof/>
          <w:szCs w:val="22"/>
        </w:rPr>
        <w:t>dolescents with risk behaviours</w:t>
      </w:r>
      <w:r w:rsidR="00E907F0" w:rsidRPr="0087573C">
        <w:rPr>
          <w:rFonts w:cs="Calibri"/>
          <w:b/>
          <w:noProof/>
          <w:szCs w:val="22"/>
        </w:rPr>
        <w:t>.</w:t>
      </w:r>
    </w:p>
    <w:p w:rsidR="00743EF1" w:rsidRPr="006F0159" w:rsidRDefault="00743EF1" w:rsidP="009B017D">
      <w:pPr>
        <w:pStyle w:val="Caption"/>
        <w:keepNext/>
        <w:keepLines/>
        <w:spacing w:after="60"/>
        <w:rPr>
          <w:noProof/>
          <w:sz w:val="18"/>
          <w:szCs w:val="18"/>
        </w:rPr>
      </w:pPr>
      <w:bookmarkStart w:id="307" w:name="_Toc361408608"/>
      <w:r w:rsidRPr="006F0159">
        <w:rPr>
          <w:noProof/>
          <w:sz w:val="18"/>
          <w:szCs w:val="18"/>
        </w:rPr>
        <w:t>Tabl</w:t>
      </w:r>
      <w:r w:rsidR="0087573C">
        <w:rPr>
          <w:noProof/>
          <w:sz w:val="18"/>
          <w:szCs w:val="18"/>
        </w:rPr>
        <w:t>e</w:t>
      </w:r>
      <w:r w:rsidRPr="006F0159">
        <w:rPr>
          <w:noProof/>
          <w:sz w:val="18"/>
          <w:szCs w:val="18"/>
        </w:rPr>
        <w:t xml:space="preserve"> </w:t>
      </w:r>
      <w:r w:rsidR="002651A3" w:rsidRPr="006F0159">
        <w:rPr>
          <w:noProof/>
          <w:sz w:val="18"/>
          <w:szCs w:val="18"/>
        </w:rPr>
        <w:fldChar w:fldCharType="begin"/>
      </w:r>
      <w:r w:rsidRPr="006F0159">
        <w:rPr>
          <w:noProof/>
          <w:sz w:val="18"/>
          <w:szCs w:val="18"/>
        </w:rPr>
        <w:instrText xml:space="preserve"> SEQ Tabel \* ARABIC </w:instrText>
      </w:r>
      <w:r w:rsidR="002651A3" w:rsidRPr="006F0159">
        <w:rPr>
          <w:noProof/>
          <w:sz w:val="18"/>
          <w:szCs w:val="18"/>
        </w:rPr>
        <w:fldChar w:fldCharType="separate"/>
      </w:r>
      <w:r w:rsidR="00DB476C">
        <w:rPr>
          <w:noProof/>
          <w:sz w:val="18"/>
          <w:szCs w:val="18"/>
        </w:rPr>
        <w:t>27</w:t>
      </w:r>
      <w:r w:rsidR="002651A3" w:rsidRPr="006F0159">
        <w:rPr>
          <w:noProof/>
          <w:sz w:val="18"/>
          <w:szCs w:val="18"/>
        </w:rPr>
        <w:fldChar w:fldCharType="end"/>
      </w:r>
      <w:r w:rsidRPr="006F0159">
        <w:rPr>
          <w:noProof/>
          <w:sz w:val="18"/>
          <w:szCs w:val="18"/>
        </w:rPr>
        <w:t>. Evolu</w:t>
      </w:r>
      <w:r w:rsidR="0087573C">
        <w:rPr>
          <w:noProof/>
          <w:sz w:val="18"/>
          <w:szCs w:val="18"/>
        </w:rPr>
        <w:t xml:space="preserve">tion of case incidence of children with risk behaviour vulnerabilities </w:t>
      </w:r>
      <w:r w:rsidR="0087573C">
        <w:rPr>
          <w:bCs w:val="0"/>
          <w:noProof/>
          <w:sz w:val="18"/>
          <w:szCs w:val="18"/>
        </w:rPr>
        <w:t>assessed based on the Aurora questionnaire</w:t>
      </w:r>
      <w:bookmarkEnd w:id="307"/>
      <w:r w:rsidRPr="006F0159">
        <w:rPr>
          <w:noProof/>
          <w:sz w:val="18"/>
          <w:szCs w:val="18"/>
        </w:rPr>
        <w:t xml:space="preserve"> </w:t>
      </w:r>
    </w:p>
    <w:tbl>
      <w:tblPr>
        <w:tblStyle w:val="LightList-Accent12"/>
        <w:tblW w:w="10172" w:type="dxa"/>
        <w:tblLayout w:type="fixed"/>
        <w:tblLook w:val="04A0" w:firstRow="1" w:lastRow="0" w:firstColumn="1" w:lastColumn="0" w:noHBand="0" w:noVBand="1"/>
      </w:tblPr>
      <w:tblGrid>
        <w:gridCol w:w="4644"/>
        <w:gridCol w:w="1276"/>
        <w:gridCol w:w="1984"/>
        <w:gridCol w:w="2268"/>
      </w:tblGrid>
      <w:tr w:rsidR="00F524C0" w:rsidRPr="006F0159" w:rsidTr="00F524C0">
        <w:trPr>
          <w:cnfStyle w:val="100000000000" w:firstRow="1" w:lastRow="0" w:firstColumn="0" w:lastColumn="0" w:oddVBand="0" w:evenVBand="0" w:oddHBand="0"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644" w:type="dxa"/>
            <w:noWrap/>
            <w:vAlign w:val="center"/>
            <w:hideMark/>
          </w:tcPr>
          <w:p w:rsidR="00F524C0" w:rsidRPr="006F0159" w:rsidRDefault="0087573C" w:rsidP="00F524C0">
            <w:pPr>
              <w:keepNext/>
              <w:keepLines/>
              <w:spacing w:before="0" w:after="0"/>
              <w:jc w:val="center"/>
              <w:rPr>
                <w:b w:val="0"/>
                <w:sz w:val="18"/>
                <w:szCs w:val="18"/>
                <w:lang w:bidi="ar-SA"/>
              </w:rPr>
            </w:pPr>
            <w:r>
              <w:rPr>
                <w:b w:val="0"/>
                <w:sz w:val="18"/>
                <w:szCs w:val="18"/>
                <w:lang w:bidi="ar-SA"/>
              </w:rPr>
              <w:t>Vulnerability</w:t>
            </w:r>
          </w:p>
        </w:tc>
        <w:tc>
          <w:tcPr>
            <w:tcW w:w="1276" w:type="dxa"/>
            <w:hideMark/>
          </w:tcPr>
          <w:p w:rsidR="00F524C0" w:rsidRPr="006F0159" w:rsidRDefault="00F524C0" w:rsidP="00F524C0">
            <w:pPr>
              <w:keepNext/>
              <w:keepLines/>
              <w:spacing w:before="0" w:after="0"/>
              <w:jc w:val="center"/>
              <w:cnfStyle w:val="100000000000" w:firstRow="1" w:lastRow="0" w:firstColumn="0" w:lastColumn="0" w:oddVBand="0" w:evenVBand="0" w:oddHBand="0" w:evenHBand="0" w:firstRowFirstColumn="0" w:firstRowLastColumn="0" w:lastRowFirstColumn="0" w:lastRowLastColumn="0"/>
              <w:rPr>
                <w:b w:val="0"/>
                <w:sz w:val="18"/>
                <w:szCs w:val="18"/>
                <w:lang w:bidi="ar-SA"/>
              </w:rPr>
            </w:pPr>
            <w:r w:rsidRPr="006F0159">
              <w:rPr>
                <w:b w:val="0"/>
                <w:sz w:val="18"/>
                <w:szCs w:val="18"/>
                <w:lang w:bidi="ar-SA"/>
              </w:rPr>
              <w:t>Num</w:t>
            </w:r>
            <w:r w:rsidR="0087573C">
              <w:rPr>
                <w:b w:val="0"/>
                <w:sz w:val="18"/>
                <w:szCs w:val="18"/>
                <w:lang w:bidi="ar-SA"/>
              </w:rPr>
              <w:t>ber of initial cases</w:t>
            </w:r>
            <w:r w:rsidRPr="006F0159">
              <w:rPr>
                <w:b w:val="0"/>
                <w:sz w:val="18"/>
                <w:szCs w:val="18"/>
                <w:lang w:bidi="ar-SA"/>
              </w:rPr>
              <w:t xml:space="preserve"> (a</w:t>
            </w:r>
            <w:r w:rsidR="0087573C">
              <w:rPr>
                <w:b w:val="0"/>
                <w:sz w:val="18"/>
                <w:szCs w:val="18"/>
                <w:lang w:bidi="ar-SA"/>
              </w:rPr>
              <w:t>t</w:t>
            </w:r>
            <w:r w:rsidRPr="006F0159">
              <w:rPr>
                <w:b w:val="0"/>
                <w:sz w:val="18"/>
                <w:szCs w:val="18"/>
                <w:lang w:bidi="ar-SA"/>
              </w:rPr>
              <w:t xml:space="preserve"> T0)</w:t>
            </w:r>
          </w:p>
        </w:tc>
        <w:tc>
          <w:tcPr>
            <w:tcW w:w="1984" w:type="dxa"/>
          </w:tcPr>
          <w:p w:rsidR="00F524C0" w:rsidRPr="006F0159" w:rsidRDefault="00F524C0" w:rsidP="00F524C0">
            <w:pPr>
              <w:keepNext/>
              <w:keepLines/>
              <w:spacing w:before="0" w:after="0"/>
              <w:jc w:val="center"/>
              <w:cnfStyle w:val="100000000000" w:firstRow="1" w:lastRow="0" w:firstColumn="0" w:lastColumn="0" w:oddVBand="0" w:evenVBand="0" w:oddHBand="0" w:evenHBand="0" w:firstRowFirstColumn="0" w:firstRowLastColumn="0" w:lastRowFirstColumn="0" w:lastRowLastColumn="0"/>
              <w:rPr>
                <w:b w:val="0"/>
                <w:sz w:val="18"/>
                <w:szCs w:val="18"/>
                <w:lang w:bidi="ar-SA"/>
              </w:rPr>
            </w:pPr>
            <w:r w:rsidRPr="006F0159">
              <w:rPr>
                <w:b w:val="0"/>
                <w:sz w:val="18"/>
                <w:szCs w:val="18"/>
                <w:lang w:bidi="ar-SA"/>
              </w:rPr>
              <w:t xml:space="preserve">% </w:t>
            </w:r>
            <w:r w:rsidR="0087573C">
              <w:rPr>
                <w:b w:val="0"/>
                <w:sz w:val="18"/>
                <w:szCs w:val="18"/>
                <w:lang w:bidi="ar-SA"/>
              </w:rPr>
              <w:t>of cases in which the v</w:t>
            </w:r>
            <w:r w:rsidRPr="006F0159">
              <w:rPr>
                <w:b w:val="0"/>
                <w:sz w:val="18"/>
                <w:szCs w:val="18"/>
                <w:lang w:bidi="ar-SA"/>
              </w:rPr>
              <w:t>ulnerabilit</w:t>
            </w:r>
            <w:r w:rsidR="0087573C">
              <w:rPr>
                <w:b w:val="0"/>
                <w:sz w:val="18"/>
                <w:szCs w:val="18"/>
                <w:lang w:bidi="ar-SA"/>
              </w:rPr>
              <w:t xml:space="preserve">y was no longer present (listed </w:t>
            </w:r>
            <w:r w:rsidRPr="006F0159">
              <w:rPr>
                <w:b w:val="0"/>
                <w:sz w:val="18"/>
                <w:szCs w:val="18"/>
                <w:lang w:bidi="ar-SA"/>
              </w:rPr>
              <w:t>a</w:t>
            </w:r>
            <w:r w:rsidR="0087573C">
              <w:rPr>
                <w:b w:val="0"/>
                <w:sz w:val="18"/>
                <w:szCs w:val="18"/>
                <w:lang w:bidi="ar-SA"/>
              </w:rPr>
              <w:t xml:space="preserve">t </w:t>
            </w:r>
            <w:r w:rsidRPr="006F0159">
              <w:rPr>
                <w:b w:val="0"/>
                <w:sz w:val="18"/>
                <w:szCs w:val="18"/>
                <w:lang w:bidi="ar-SA"/>
              </w:rPr>
              <w:t>T0</w:t>
            </w:r>
            <w:r w:rsidR="0087573C">
              <w:rPr>
                <w:b w:val="0"/>
                <w:sz w:val="18"/>
                <w:szCs w:val="18"/>
                <w:lang w:bidi="ar-SA"/>
              </w:rPr>
              <w:t xml:space="preserve"> only</w:t>
            </w:r>
            <w:r w:rsidRPr="006F0159">
              <w:rPr>
                <w:b w:val="0"/>
                <w:sz w:val="18"/>
                <w:szCs w:val="18"/>
                <w:lang w:bidi="ar-SA"/>
              </w:rPr>
              <w:t xml:space="preserve">) </w:t>
            </w:r>
          </w:p>
        </w:tc>
        <w:tc>
          <w:tcPr>
            <w:tcW w:w="2268" w:type="dxa"/>
          </w:tcPr>
          <w:p w:rsidR="00F524C0" w:rsidRPr="006F0159" w:rsidRDefault="00F524C0" w:rsidP="00F524C0">
            <w:pPr>
              <w:keepNext/>
              <w:keepLines/>
              <w:spacing w:before="0" w:after="0"/>
              <w:jc w:val="center"/>
              <w:cnfStyle w:val="100000000000" w:firstRow="1" w:lastRow="0" w:firstColumn="0" w:lastColumn="0" w:oddVBand="0" w:evenVBand="0" w:oddHBand="0" w:evenHBand="0" w:firstRowFirstColumn="0" w:firstRowLastColumn="0" w:lastRowFirstColumn="0" w:lastRowLastColumn="0"/>
              <w:rPr>
                <w:b w:val="0"/>
                <w:sz w:val="18"/>
                <w:szCs w:val="18"/>
                <w:lang w:bidi="ar-SA"/>
              </w:rPr>
            </w:pPr>
            <w:r w:rsidRPr="006F0159">
              <w:rPr>
                <w:b w:val="0"/>
                <w:sz w:val="18"/>
                <w:szCs w:val="18"/>
                <w:lang w:bidi="ar-SA"/>
              </w:rPr>
              <w:t>%</w:t>
            </w:r>
            <w:r w:rsidR="0087573C">
              <w:rPr>
                <w:b w:val="0"/>
                <w:sz w:val="18"/>
                <w:szCs w:val="18"/>
                <w:lang w:bidi="ar-SA"/>
              </w:rPr>
              <w:t xml:space="preserve"> of cases in which the vulnerability persisted </w:t>
            </w:r>
            <w:r w:rsidRPr="006F0159">
              <w:rPr>
                <w:b w:val="0"/>
                <w:sz w:val="18"/>
                <w:szCs w:val="18"/>
                <w:lang w:bidi="ar-SA"/>
              </w:rPr>
              <w:t>(</w:t>
            </w:r>
            <w:r w:rsidR="0087573C">
              <w:rPr>
                <w:b w:val="0"/>
                <w:sz w:val="18"/>
                <w:szCs w:val="18"/>
                <w:lang w:bidi="ar-SA"/>
              </w:rPr>
              <w:t>listed at both</w:t>
            </w:r>
            <w:r w:rsidRPr="006F0159">
              <w:rPr>
                <w:b w:val="0"/>
                <w:sz w:val="18"/>
                <w:szCs w:val="18"/>
                <w:lang w:bidi="ar-SA"/>
              </w:rPr>
              <w:t xml:space="preserve"> T0 </w:t>
            </w:r>
            <w:r w:rsidR="0087573C">
              <w:rPr>
                <w:b w:val="0"/>
                <w:sz w:val="18"/>
                <w:szCs w:val="18"/>
                <w:lang w:bidi="ar-SA"/>
              </w:rPr>
              <w:t>and</w:t>
            </w:r>
            <w:r w:rsidRPr="006F0159">
              <w:rPr>
                <w:b w:val="0"/>
                <w:sz w:val="18"/>
                <w:szCs w:val="18"/>
                <w:lang w:bidi="ar-SA"/>
              </w:rPr>
              <w:t xml:space="preserve"> T1)</w:t>
            </w:r>
          </w:p>
        </w:tc>
      </w:tr>
      <w:tr w:rsidR="00F524C0" w:rsidRPr="006F0159" w:rsidTr="00F524C0">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644" w:type="dxa"/>
            <w:noWrap/>
            <w:vAlign w:val="bottom"/>
          </w:tcPr>
          <w:p w:rsidR="00F524C0" w:rsidRPr="006F0159" w:rsidRDefault="0087573C" w:rsidP="00ED4224">
            <w:pPr>
              <w:spacing w:before="0" w:after="0"/>
              <w:rPr>
                <w:color w:val="000000"/>
                <w:sz w:val="18"/>
                <w:szCs w:val="18"/>
                <w:lang w:bidi="ar-SA"/>
              </w:rPr>
            </w:pPr>
            <w:r w:rsidRPr="0087573C">
              <w:rPr>
                <w:color w:val="000000"/>
                <w:sz w:val="18"/>
                <w:szCs w:val="18"/>
              </w:rPr>
              <w:t>Adolescent with risk behaviour in terms of healthy lifestyle (nutrition and physical activity)</w:t>
            </w:r>
          </w:p>
        </w:tc>
        <w:tc>
          <w:tcPr>
            <w:tcW w:w="1276" w:type="dxa"/>
            <w:noWrap/>
            <w:vAlign w:val="center"/>
          </w:tcPr>
          <w:p w:rsidR="00F524C0" w:rsidRPr="006F0159" w:rsidRDefault="00F524C0" w:rsidP="00ED4224">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3</w:t>
            </w:r>
          </w:p>
        </w:tc>
        <w:tc>
          <w:tcPr>
            <w:tcW w:w="1984" w:type="dxa"/>
            <w:noWrap/>
            <w:vAlign w:val="center"/>
          </w:tcPr>
          <w:p w:rsidR="00F524C0" w:rsidRPr="006F0159" w:rsidRDefault="00F524C0" w:rsidP="00ED4224">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100</w:t>
            </w:r>
          </w:p>
        </w:tc>
        <w:tc>
          <w:tcPr>
            <w:tcW w:w="2268" w:type="dxa"/>
            <w:noWrap/>
            <w:vAlign w:val="center"/>
          </w:tcPr>
          <w:p w:rsidR="00F524C0" w:rsidRPr="006F0159" w:rsidRDefault="00F524C0" w:rsidP="00ED4224">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lang w:bidi="ar-SA"/>
              </w:rPr>
            </w:pPr>
            <w:r w:rsidRPr="006F0159">
              <w:rPr>
                <w:color w:val="000000"/>
                <w:sz w:val="18"/>
                <w:szCs w:val="18"/>
              </w:rPr>
              <w:t>0</w:t>
            </w:r>
          </w:p>
        </w:tc>
      </w:tr>
      <w:tr w:rsidR="00F524C0" w:rsidRPr="006F0159" w:rsidTr="00F524C0">
        <w:trPr>
          <w:trHeight w:val="280"/>
        </w:trPr>
        <w:tc>
          <w:tcPr>
            <w:cnfStyle w:val="001000000000" w:firstRow="0" w:lastRow="0" w:firstColumn="1" w:lastColumn="0" w:oddVBand="0" w:evenVBand="0" w:oddHBand="0" w:evenHBand="0" w:firstRowFirstColumn="0" w:firstRowLastColumn="0" w:lastRowFirstColumn="0" w:lastRowLastColumn="0"/>
            <w:tcW w:w="4644" w:type="dxa"/>
            <w:noWrap/>
            <w:vAlign w:val="center"/>
          </w:tcPr>
          <w:p w:rsidR="00F524C0" w:rsidRPr="006F0159" w:rsidRDefault="0087573C" w:rsidP="00ED4224">
            <w:pPr>
              <w:spacing w:before="0" w:after="0"/>
              <w:rPr>
                <w:color w:val="000000"/>
                <w:sz w:val="18"/>
                <w:szCs w:val="18"/>
              </w:rPr>
            </w:pPr>
            <w:r w:rsidRPr="0087573C">
              <w:rPr>
                <w:color w:val="000000"/>
                <w:sz w:val="18"/>
                <w:szCs w:val="18"/>
              </w:rPr>
              <w:t>Adolescent with risk behaviour in terms of</w:t>
            </w:r>
            <w:r>
              <w:rPr>
                <w:color w:val="000000"/>
                <w:sz w:val="18"/>
                <w:szCs w:val="18"/>
              </w:rPr>
              <w:t xml:space="preserve"> sexual activity</w:t>
            </w:r>
          </w:p>
        </w:tc>
        <w:tc>
          <w:tcPr>
            <w:tcW w:w="1276" w:type="dxa"/>
            <w:noWrap/>
            <w:vAlign w:val="center"/>
          </w:tcPr>
          <w:p w:rsidR="00F524C0" w:rsidRPr="006F0159" w:rsidRDefault="00F524C0" w:rsidP="00ED4224">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sidRPr="006F0159">
              <w:rPr>
                <w:color w:val="000000"/>
                <w:sz w:val="18"/>
                <w:szCs w:val="18"/>
              </w:rPr>
              <w:t>372</w:t>
            </w:r>
          </w:p>
        </w:tc>
        <w:tc>
          <w:tcPr>
            <w:tcW w:w="1984" w:type="dxa"/>
            <w:noWrap/>
            <w:vAlign w:val="center"/>
          </w:tcPr>
          <w:p w:rsidR="00F524C0" w:rsidRPr="006F0159" w:rsidRDefault="00F524C0" w:rsidP="00ED4224">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sidRPr="006F0159">
              <w:rPr>
                <w:color w:val="000000"/>
                <w:sz w:val="18"/>
                <w:szCs w:val="18"/>
              </w:rPr>
              <w:t>78</w:t>
            </w:r>
          </w:p>
        </w:tc>
        <w:tc>
          <w:tcPr>
            <w:tcW w:w="2268" w:type="dxa"/>
            <w:noWrap/>
            <w:vAlign w:val="center"/>
          </w:tcPr>
          <w:p w:rsidR="00F524C0" w:rsidRPr="006F0159" w:rsidRDefault="00F524C0" w:rsidP="00ED4224">
            <w:pPr>
              <w:spacing w:before="0" w:after="0"/>
              <w:jc w:val="center"/>
              <w:cnfStyle w:val="000000000000" w:firstRow="0" w:lastRow="0" w:firstColumn="0" w:lastColumn="0" w:oddVBand="0" w:evenVBand="0" w:oddHBand="0" w:evenHBand="0" w:firstRowFirstColumn="0" w:firstRowLastColumn="0" w:lastRowFirstColumn="0" w:lastRowLastColumn="0"/>
              <w:rPr>
                <w:color w:val="000000"/>
                <w:sz w:val="18"/>
                <w:szCs w:val="18"/>
              </w:rPr>
            </w:pPr>
            <w:r w:rsidRPr="006F0159">
              <w:rPr>
                <w:color w:val="000000"/>
                <w:sz w:val="18"/>
                <w:szCs w:val="18"/>
              </w:rPr>
              <w:t>22</w:t>
            </w:r>
          </w:p>
        </w:tc>
      </w:tr>
      <w:tr w:rsidR="00F524C0" w:rsidRPr="006F0159" w:rsidTr="00F524C0">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644" w:type="dxa"/>
            <w:noWrap/>
            <w:vAlign w:val="center"/>
          </w:tcPr>
          <w:p w:rsidR="00F524C0" w:rsidRPr="006F0159" w:rsidRDefault="0087573C" w:rsidP="00ED4224">
            <w:pPr>
              <w:spacing w:before="0" w:after="0"/>
              <w:rPr>
                <w:color w:val="000000"/>
                <w:sz w:val="18"/>
                <w:szCs w:val="18"/>
              </w:rPr>
            </w:pPr>
            <w:r w:rsidRPr="0087573C">
              <w:rPr>
                <w:color w:val="000000"/>
                <w:sz w:val="18"/>
                <w:szCs w:val="18"/>
              </w:rPr>
              <w:t>Adolescent with risk behaviour in terms of</w:t>
            </w:r>
            <w:r>
              <w:rPr>
                <w:color w:val="000000"/>
                <w:sz w:val="18"/>
                <w:szCs w:val="18"/>
              </w:rPr>
              <w:t xml:space="preserve"> substance use</w:t>
            </w:r>
          </w:p>
        </w:tc>
        <w:tc>
          <w:tcPr>
            <w:tcW w:w="1276" w:type="dxa"/>
            <w:noWrap/>
            <w:vAlign w:val="center"/>
          </w:tcPr>
          <w:p w:rsidR="00F524C0" w:rsidRPr="006F0159" w:rsidRDefault="00F524C0" w:rsidP="00ED4224">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sidRPr="006F0159">
              <w:rPr>
                <w:color w:val="000000"/>
                <w:sz w:val="18"/>
                <w:szCs w:val="18"/>
              </w:rPr>
              <w:t>77</w:t>
            </w:r>
          </w:p>
        </w:tc>
        <w:tc>
          <w:tcPr>
            <w:tcW w:w="1984" w:type="dxa"/>
            <w:noWrap/>
            <w:vAlign w:val="center"/>
          </w:tcPr>
          <w:p w:rsidR="00F524C0" w:rsidRPr="006F0159" w:rsidRDefault="00F524C0" w:rsidP="00ED4224">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sidRPr="006F0159">
              <w:rPr>
                <w:color w:val="000000"/>
                <w:sz w:val="18"/>
                <w:szCs w:val="18"/>
              </w:rPr>
              <w:t>75</w:t>
            </w:r>
          </w:p>
        </w:tc>
        <w:tc>
          <w:tcPr>
            <w:tcW w:w="2268" w:type="dxa"/>
            <w:noWrap/>
            <w:vAlign w:val="center"/>
          </w:tcPr>
          <w:p w:rsidR="00F524C0" w:rsidRPr="006F0159" w:rsidRDefault="00F524C0" w:rsidP="00ED4224">
            <w:pPr>
              <w:spacing w:before="0" w:after="0"/>
              <w:jc w:val="center"/>
              <w:cnfStyle w:val="000000100000" w:firstRow="0" w:lastRow="0" w:firstColumn="0" w:lastColumn="0" w:oddVBand="0" w:evenVBand="0" w:oddHBand="1" w:evenHBand="0" w:firstRowFirstColumn="0" w:firstRowLastColumn="0" w:lastRowFirstColumn="0" w:lastRowLastColumn="0"/>
              <w:rPr>
                <w:color w:val="000000"/>
                <w:sz w:val="18"/>
                <w:szCs w:val="18"/>
              </w:rPr>
            </w:pPr>
            <w:r w:rsidRPr="006F0159">
              <w:rPr>
                <w:color w:val="000000"/>
                <w:sz w:val="18"/>
                <w:szCs w:val="18"/>
              </w:rPr>
              <w:t>25</w:t>
            </w:r>
          </w:p>
        </w:tc>
      </w:tr>
    </w:tbl>
    <w:p w:rsidR="00743EF1" w:rsidRPr="006F0159" w:rsidRDefault="00743EF1" w:rsidP="00743EF1">
      <w:pPr>
        <w:pStyle w:val="Caption"/>
        <w:spacing w:before="0" w:after="0"/>
        <w:rPr>
          <w:b w:val="0"/>
          <w:i/>
          <w:noProof/>
          <w:sz w:val="18"/>
        </w:rPr>
      </w:pPr>
      <w:r w:rsidRPr="006F0159">
        <w:rPr>
          <w:b w:val="0"/>
          <w:i/>
          <w:noProof/>
          <w:sz w:val="18"/>
        </w:rPr>
        <w:t>S</w:t>
      </w:r>
      <w:r w:rsidR="0087573C">
        <w:rPr>
          <w:b w:val="0"/>
          <w:i/>
          <w:noProof/>
          <w:sz w:val="18"/>
        </w:rPr>
        <w:t>ource</w:t>
      </w:r>
      <w:r w:rsidRPr="006F0159">
        <w:rPr>
          <w:b w:val="0"/>
          <w:i/>
          <w:noProof/>
          <w:sz w:val="18"/>
        </w:rPr>
        <w:t>: UNICEF – Aurora</w:t>
      </w:r>
      <w:r w:rsidR="0087573C">
        <w:rPr>
          <w:b w:val="0"/>
          <w:i/>
          <w:noProof/>
          <w:sz w:val="18"/>
        </w:rPr>
        <w:t xml:space="preserve"> database</w:t>
      </w:r>
      <w:r w:rsidRPr="006F0159">
        <w:rPr>
          <w:b w:val="0"/>
          <w:i/>
          <w:noProof/>
          <w:sz w:val="18"/>
        </w:rPr>
        <w:t xml:space="preserve">. </w:t>
      </w:r>
      <w:r w:rsidR="0087573C" w:rsidRPr="008B26B8">
        <w:rPr>
          <w:b w:val="0"/>
          <w:i/>
          <w:noProof/>
          <w:sz w:val="18"/>
        </w:rPr>
        <w:t>Data refer to children assessed both at T0 (2014) and at T1 (2015). Percentages are calculated relative to N (number of initial cases shown in the first column</w:t>
      </w:r>
      <w:r w:rsidRPr="006F0159">
        <w:rPr>
          <w:b w:val="0"/>
          <w:i/>
          <w:noProof/>
          <w:sz w:val="18"/>
        </w:rPr>
        <w:t>)</w:t>
      </w:r>
      <w:r w:rsidR="0087573C">
        <w:rPr>
          <w:b w:val="0"/>
          <w:i/>
          <w:noProof/>
          <w:sz w:val="18"/>
        </w:rPr>
        <w:t>.</w:t>
      </w:r>
      <w:r w:rsidRPr="006F0159">
        <w:rPr>
          <w:b w:val="0"/>
          <w:i/>
          <w:noProof/>
          <w:sz w:val="18"/>
        </w:rPr>
        <w:t xml:space="preserve"> </w:t>
      </w:r>
    </w:p>
    <w:p w:rsidR="00E907F0" w:rsidRPr="006F0159" w:rsidRDefault="0087573C" w:rsidP="00E907F0">
      <w:pPr>
        <w:spacing w:before="120" w:after="120"/>
        <w:rPr>
          <w:rFonts w:cs="Calibri"/>
          <w:noProof/>
          <w:szCs w:val="22"/>
        </w:rPr>
      </w:pPr>
      <w:r>
        <w:rPr>
          <w:rFonts w:cs="Calibri"/>
          <w:noProof/>
          <w:szCs w:val="22"/>
        </w:rPr>
        <w:t xml:space="preserve">On the other hand, the </w:t>
      </w:r>
      <w:r w:rsidR="0082106A">
        <w:rPr>
          <w:rFonts w:cs="Calibri"/>
          <w:noProof/>
          <w:szCs w:val="22"/>
        </w:rPr>
        <w:t xml:space="preserve">Aurora recorded </w:t>
      </w:r>
      <w:r>
        <w:rPr>
          <w:rFonts w:cs="Calibri"/>
          <w:noProof/>
          <w:szCs w:val="22"/>
        </w:rPr>
        <w:t>data show a high</w:t>
      </w:r>
      <w:r w:rsidR="0082106A">
        <w:rPr>
          <w:rFonts w:cs="Calibri"/>
          <w:noProof/>
          <w:szCs w:val="22"/>
        </w:rPr>
        <w:t xml:space="preserve"> case</w:t>
      </w:r>
      <w:r>
        <w:rPr>
          <w:rFonts w:cs="Calibri"/>
          <w:noProof/>
          <w:szCs w:val="22"/>
        </w:rPr>
        <w:t xml:space="preserve"> dynamics </w:t>
      </w:r>
      <w:r w:rsidR="0082106A">
        <w:rPr>
          <w:rFonts w:cs="Calibri"/>
          <w:noProof/>
          <w:szCs w:val="22"/>
        </w:rPr>
        <w:t>for</w:t>
      </w:r>
      <w:r>
        <w:rPr>
          <w:rFonts w:cs="Calibri"/>
          <w:noProof/>
          <w:szCs w:val="22"/>
        </w:rPr>
        <w:t xml:space="preserve"> adolescents with risk behaviours. This dynamics </w:t>
      </w:r>
      <w:r w:rsidR="0082106A">
        <w:rPr>
          <w:rFonts w:cs="Calibri"/>
          <w:noProof/>
          <w:szCs w:val="22"/>
        </w:rPr>
        <w:t>is an indicator that long-term intervention is required, as pointed out by all community workers</w:t>
      </w:r>
      <w:r w:rsidR="00F45B67" w:rsidRPr="006F0159">
        <w:rPr>
          <w:rFonts w:cs="Calibri"/>
          <w:noProof/>
          <w:szCs w:val="22"/>
        </w:rPr>
        <w:t>.</w:t>
      </w:r>
    </w:p>
    <w:p w:rsidR="00F03758" w:rsidRPr="006F0159" w:rsidRDefault="0082106A" w:rsidP="00F03758">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lastRenderedPageBreak/>
        <w:t xml:space="preserve">“I couldn’t say, I don’t think the risk of pregnancy among adolescents was </w:t>
      </w:r>
      <w:r w:rsidR="00C845AE">
        <w:rPr>
          <w:noProof/>
          <w:color w:val="auto"/>
          <w:sz w:val="20"/>
        </w:rPr>
        <w:t>reduced</w:t>
      </w:r>
      <w:r w:rsidR="00F03758" w:rsidRPr="006F0159">
        <w:rPr>
          <w:noProof/>
          <w:color w:val="auto"/>
          <w:sz w:val="20"/>
        </w:rPr>
        <w:t xml:space="preserve">, </w:t>
      </w:r>
      <w:r>
        <w:rPr>
          <w:noProof/>
          <w:color w:val="auto"/>
          <w:sz w:val="20"/>
        </w:rPr>
        <w:t>in some communities it’s a matter of tradition, custom</w:t>
      </w:r>
      <w:r w:rsidR="00F03758" w:rsidRPr="006F0159">
        <w:rPr>
          <w:noProof/>
          <w:color w:val="auto"/>
          <w:sz w:val="20"/>
        </w:rPr>
        <w:t xml:space="preserve">. </w:t>
      </w:r>
      <w:r>
        <w:rPr>
          <w:noProof/>
          <w:color w:val="auto"/>
          <w:sz w:val="20"/>
        </w:rPr>
        <w:t xml:space="preserve">The project did not last long enough for that, information and counselling services should </w:t>
      </w:r>
      <w:r w:rsidR="00450192">
        <w:rPr>
          <w:noProof/>
          <w:color w:val="auto"/>
          <w:sz w:val="20"/>
        </w:rPr>
        <w:t>last years if they are to change mentalities, behaviours</w:t>
      </w:r>
      <w:r w:rsidR="00F03758" w:rsidRPr="006F0159">
        <w:rPr>
          <w:noProof/>
          <w:color w:val="auto"/>
          <w:sz w:val="20"/>
        </w:rPr>
        <w:t>”</w:t>
      </w:r>
      <w:r w:rsidR="00450192">
        <w:rPr>
          <w:noProof/>
          <w:color w:val="auto"/>
          <w:sz w:val="20"/>
        </w:rPr>
        <w:t>.</w:t>
      </w:r>
    </w:p>
    <w:p w:rsidR="00F03758" w:rsidRPr="006F0159" w:rsidRDefault="00450192" w:rsidP="0063218E">
      <w:pPr>
        <w:pStyle w:val="IntenseQuote"/>
        <w:pBdr>
          <w:left w:val="none" w:sz="0" w:space="0" w:color="auto"/>
          <w:bottom w:val="single" w:sz="6" w:space="1" w:color="4F81BD" w:themeColor="accent1"/>
        </w:pBdr>
        <w:tabs>
          <w:tab w:val="right" w:pos="9685"/>
        </w:tabs>
        <w:spacing w:before="0"/>
        <w:ind w:left="567" w:right="567"/>
        <w:jc w:val="right"/>
        <w:rPr>
          <w:noProof/>
          <w:color w:val="auto"/>
          <w:sz w:val="20"/>
        </w:rPr>
      </w:pPr>
      <w:r>
        <w:rPr>
          <w:noProof/>
          <w:color w:val="auto"/>
          <w:sz w:val="20"/>
        </w:rPr>
        <w:t>S</w:t>
      </w:r>
      <w:r w:rsidR="00F03758" w:rsidRPr="006F0159">
        <w:rPr>
          <w:noProof/>
          <w:color w:val="auto"/>
          <w:sz w:val="20"/>
        </w:rPr>
        <w:t>ocial</w:t>
      </w:r>
      <w:r>
        <w:rPr>
          <w:noProof/>
          <w:color w:val="auto"/>
          <w:sz w:val="20"/>
        </w:rPr>
        <w:t>/outreach worker</w:t>
      </w:r>
      <w:r w:rsidR="00F03758" w:rsidRPr="006F0159">
        <w:rPr>
          <w:noProof/>
          <w:color w:val="auto"/>
          <w:sz w:val="20"/>
        </w:rPr>
        <w:t>, Neamț</w:t>
      </w:r>
      <w:r>
        <w:rPr>
          <w:noProof/>
          <w:color w:val="auto"/>
          <w:sz w:val="20"/>
        </w:rPr>
        <w:t xml:space="preserve"> county</w:t>
      </w:r>
    </w:p>
    <w:p w:rsidR="00E907F0" w:rsidRPr="006F0159" w:rsidRDefault="00450192" w:rsidP="00E907F0">
      <w:pPr>
        <w:spacing w:before="120" w:after="120"/>
        <w:rPr>
          <w:rFonts w:cs="Calibri"/>
          <w:b/>
          <w:noProof/>
          <w:szCs w:val="22"/>
        </w:rPr>
      </w:pPr>
      <w:r>
        <w:rPr>
          <w:rFonts w:cs="Calibri"/>
          <w:b/>
          <w:noProof/>
          <w:szCs w:val="22"/>
        </w:rPr>
        <w:t>Consequently, the information activities were highly welcomed by the community, but their impact in terms of behaviour change is still a limited one, and all stakeholders believe a long-term intervention focused on prevention is necessary to effectively increase adolescents’ information and awareness level and reduce risk behaviours</w:t>
      </w:r>
      <w:r w:rsidR="00E907F0" w:rsidRPr="006F0159">
        <w:rPr>
          <w:rFonts w:cs="Calibri"/>
          <w:b/>
          <w:noProof/>
          <w:szCs w:val="22"/>
        </w:rPr>
        <w:t xml:space="preserve">. </w:t>
      </w:r>
      <w:r>
        <w:rPr>
          <w:rFonts w:cs="Calibri"/>
          <w:b/>
          <w:noProof/>
          <w:szCs w:val="22"/>
        </w:rPr>
        <w:t xml:space="preserve">As such, as our data on the </w:t>
      </w:r>
      <w:r w:rsidR="00C845AE">
        <w:rPr>
          <w:rFonts w:cs="Calibri"/>
          <w:b/>
          <w:noProof/>
          <w:szCs w:val="22"/>
        </w:rPr>
        <w:t xml:space="preserve">model </w:t>
      </w:r>
      <w:r>
        <w:rPr>
          <w:rFonts w:cs="Calibri"/>
          <w:b/>
          <w:noProof/>
          <w:szCs w:val="22"/>
        </w:rPr>
        <w:t xml:space="preserve">effectiveness </w:t>
      </w:r>
      <w:r w:rsidR="00C845AE">
        <w:rPr>
          <w:rFonts w:cs="Calibri"/>
          <w:b/>
          <w:noProof/>
          <w:szCs w:val="22"/>
        </w:rPr>
        <w:t>and sustainability also show, for all risk behaviours (including violence), changes in attitudes as well as behaviour occur as a result of long-lasting actions that focus on prevention and individual information and counselling. At the same time, risk behaviour change is boosted by an increased social pressure and this pressure is generated via public information campaigns targeted at the overall community.</w:t>
      </w:r>
    </w:p>
    <w:p w:rsidR="00E907F0" w:rsidRPr="006F0159" w:rsidRDefault="00E907F0" w:rsidP="002E1040">
      <w:pPr>
        <w:tabs>
          <w:tab w:val="left" w:pos="2216"/>
        </w:tabs>
        <w:spacing w:before="120" w:after="120"/>
        <w:rPr>
          <w:rFonts w:cs="Calibri"/>
          <w:noProof/>
          <w:szCs w:val="22"/>
        </w:rPr>
      </w:pPr>
    </w:p>
    <w:p w:rsidR="00E907F0" w:rsidRPr="006F0159" w:rsidRDefault="00382FA2"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308" w:name="_Toc480816902"/>
      <w:bookmarkStart w:id="309" w:name="_Toc529786191"/>
      <w:r w:rsidRPr="006F0159">
        <w:rPr>
          <w:noProof/>
          <w:color w:val="17365D" w:themeColor="text2" w:themeShade="BF"/>
          <w:lang w:val="en-GB"/>
        </w:rPr>
        <w:t xml:space="preserve">3.5.2. </w:t>
      </w:r>
      <w:r w:rsidR="00E907F0" w:rsidRPr="006F0159">
        <w:rPr>
          <w:noProof/>
          <w:color w:val="17365D" w:themeColor="text2" w:themeShade="BF"/>
          <w:lang w:val="en-GB"/>
        </w:rPr>
        <w:t>Impact</w:t>
      </w:r>
      <w:r w:rsidR="00C845AE">
        <w:rPr>
          <w:noProof/>
          <w:color w:val="17365D" w:themeColor="text2" w:themeShade="BF"/>
          <w:lang w:val="en-GB"/>
        </w:rPr>
        <w:t xml:space="preserve"> on public social assistance services and other re</w:t>
      </w:r>
      <w:r w:rsidR="00615CD5">
        <w:rPr>
          <w:noProof/>
          <w:color w:val="17365D" w:themeColor="text2" w:themeShade="BF"/>
          <w:lang w:val="en-GB"/>
        </w:rPr>
        <w:t>sponsible</w:t>
      </w:r>
      <w:r w:rsidR="00C845AE">
        <w:rPr>
          <w:noProof/>
          <w:color w:val="17365D" w:themeColor="text2" w:themeShade="BF"/>
          <w:lang w:val="en-GB"/>
        </w:rPr>
        <w:t xml:space="preserve"> institutions</w:t>
      </w:r>
      <w:bookmarkEnd w:id="308"/>
      <w:bookmarkEnd w:id="309"/>
    </w:p>
    <w:p w:rsidR="00E907F0" w:rsidRPr="006F0159" w:rsidRDefault="0044314A" w:rsidP="00E907F0">
      <w:pPr>
        <w:shd w:val="clear" w:color="auto" w:fill="DBE5F1" w:themeFill="accent1" w:themeFillTint="33"/>
        <w:spacing w:before="120" w:after="120"/>
        <w:rPr>
          <w:rFonts w:cs="Calibri"/>
          <w:b/>
          <w:i/>
          <w:noProof/>
          <w:szCs w:val="22"/>
        </w:rPr>
      </w:pPr>
      <w:r w:rsidRPr="0044314A">
        <w:rPr>
          <w:rFonts w:cs="Calibri"/>
          <w:b/>
          <w:i/>
          <w:noProof/>
          <w:szCs w:val="22"/>
        </w:rPr>
        <w:t>To what extent did the modelling project increase institutional capacities to ensure that the most vulnerable benefit from the minimum package of services in a way which contributes to prevention of child-family separation and of violence against children</w:t>
      </w:r>
      <w:r w:rsidR="00E907F0" w:rsidRPr="006F0159">
        <w:rPr>
          <w:rFonts w:cs="Calibri"/>
          <w:b/>
          <w:i/>
          <w:noProof/>
          <w:szCs w:val="22"/>
        </w:rPr>
        <w:t>?</w:t>
      </w:r>
    </w:p>
    <w:p w:rsidR="00E907F0" w:rsidRPr="006F0159" w:rsidRDefault="0044314A" w:rsidP="00E907F0">
      <w:pPr>
        <w:spacing w:before="120" w:after="120"/>
        <w:rPr>
          <w:rFonts w:cs="Calibri"/>
          <w:noProof/>
          <w:szCs w:val="22"/>
        </w:rPr>
      </w:pPr>
      <w:r>
        <w:rPr>
          <w:rFonts w:cs="Calibri"/>
          <w:noProof/>
          <w:szCs w:val="22"/>
        </w:rPr>
        <w:t>The answer to this evaluation question was formulated based on the results of the interviews we conducted and, where possible, we compared the model outcome indicators in the intervention and the control communes.</w:t>
      </w:r>
    </w:p>
    <w:p w:rsidR="00E907F0" w:rsidRPr="006F0159" w:rsidRDefault="0066044C" w:rsidP="00E907F0">
      <w:pPr>
        <w:spacing w:before="120" w:after="120"/>
        <w:rPr>
          <w:rFonts w:cs="Calibri"/>
          <w:noProof/>
          <w:szCs w:val="22"/>
        </w:rPr>
      </w:pPr>
      <w:r>
        <w:rPr>
          <w:rFonts w:cs="Calibri"/>
          <w:noProof/>
          <w:szCs w:val="22"/>
        </w:rPr>
        <w:t>At community level, according to the Theory of Change, the following outcomes of the model implementation were envisaged</w:t>
      </w:r>
      <w:r w:rsidR="00E907F0" w:rsidRPr="006F0159">
        <w:rPr>
          <w:rFonts w:cs="Calibri"/>
          <w:noProof/>
          <w:szCs w:val="22"/>
        </w:rPr>
        <w:t>:</w:t>
      </w:r>
    </w:p>
    <w:p w:rsidR="00E907F0" w:rsidRPr="006F0159" w:rsidRDefault="0066044C" w:rsidP="00FC35B3">
      <w:pPr>
        <w:pStyle w:val="ListParagraph"/>
        <w:numPr>
          <w:ilvl w:val="0"/>
          <w:numId w:val="56"/>
        </w:numPr>
        <w:spacing w:before="120" w:after="120"/>
        <w:rPr>
          <w:rFonts w:cs="Calibri"/>
          <w:noProof/>
          <w:szCs w:val="22"/>
        </w:rPr>
      </w:pPr>
      <w:r>
        <w:rPr>
          <w:rFonts w:cs="Calibri"/>
          <w:noProof/>
          <w:szCs w:val="22"/>
        </w:rPr>
        <w:t>increased community capacity to deliver social services and community health care services (in 32 communes);</w:t>
      </w:r>
    </w:p>
    <w:p w:rsidR="00E907F0" w:rsidRPr="006F0159" w:rsidRDefault="0066044C" w:rsidP="00FC35B3">
      <w:pPr>
        <w:pStyle w:val="ListParagraph"/>
        <w:numPr>
          <w:ilvl w:val="0"/>
          <w:numId w:val="56"/>
        </w:numPr>
        <w:spacing w:before="120" w:after="120"/>
        <w:rPr>
          <w:rFonts w:cs="Calibri"/>
          <w:noProof/>
          <w:szCs w:val="22"/>
        </w:rPr>
      </w:pPr>
      <w:r>
        <w:rPr>
          <w:rFonts w:cs="Calibri"/>
          <w:noProof/>
          <w:szCs w:val="22"/>
        </w:rPr>
        <w:t xml:space="preserve">around </w:t>
      </w:r>
      <w:r w:rsidR="00E907F0" w:rsidRPr="006F0159">
        <w:rPr>
          <w:rFonts w:cs="Calibri"/>
          <w:noProof/>
          <w:szCs w:val="22"/>
        </w:rPr>
        <w:t xml:space="preserve">150.000 </w:t>
      </w:r>
      <w:r>
        <w:rPr>
          <w:rFonts w:cs="Calibri"/>
          <w:noProof/>
          <w:szCs w:val="22"/>
        </w:rPr>
        <w:t>people in rural areas better informed about child rights as well as family rights and responsibilities;</w:t>
      </w:r>
    </w:p>
    <w:p w:rsidR="00E907F0" w:rsidRPr="006F0159" w:rsidRDefault="00E907F0" w:rsidP="00FC35B3">
      <w:pPr>
        <w:pStyle w:val="ListParagraph"/>
        <w:numPr>
          <w:ilvl w:val="0"/>
          <w:numId w:val="56"/>
        </w:numPr>
        <w:spacing w:before="120" w:after="120"/>
        <w:rPr>
          <w:rFonts w:cs="Calibri"/>
          <w:noProof/>
          <w:szCs w:val="22"/>
        </w:rPr>
      </w:pPr>
      <w:r w:rsidRPr="006F0159">
        <w:rPr>
          <w:rFonts w:cs="Calibri"/>
          <w:noProof/>
          <w:szCs w:val="22"/>
        </w:rPr>
        <w:t xml:space="preserve">32 </w:t>
      </w:r>
      <w:r w:rsidR="0066044C">
        <w:rPr>
          <w:rFonts w:cs="Calibri"/>
          <w:noProof/>
          <w:szCs w:val="22"/>
        </w:rPr>
        <w:t xml:space="preserve">community </w:t>
      </w:r>
      <w:r w:rsidR="00844A91">
        <w:rPr>
          <w:rFonts w:cs="Calibri"/>
          <w:noProof/>
          <w:szCs w:val="22"/>
        </w:rPr>
        <w:t xml:space="preserve">counselling and </w:t>
      </w:r>
      <w:r w:rsidR="0066044C">
        <w:rPr>
          <w:rFonts w:cs="Calibri"/>
          <w:noProof/>
          <w:szCs w:val="22"/>
        </w:rPr>
        <w:t>support centres for children and parents in place;</w:t>
      </w:r>
    </w:p>
    <w:p w:rsidR="00E907F0" w:rsidRPr="006F0159" w:rsidRDefault="00E907F0" w:rsidP="00FC35B3">
      <w:pPr>
        <w:pStyle w:val="ListParagraph"/>
        <w:numPr>
          <w:ilvl w:val="0"/>
          <w:numId w:val="56"/>
        </w:numPr>
        <w:spacing w:before="120" w:after="120"/>
        <w:rPr>
          <w:rFonts w:cs="Calibri"/>
          <w:noProof/>
          <w:szCs w:val="22"/>
        </w:rPr>
      </w:pPr>
      <w:r w:rsidRPr="006F0159">
        <w:rPr>
          <w:rFonts w:cs="Calibri"/>
          <w:noProof/>
          <w:szCs w:val="22"/>
        </w:rPr>
        <w:t xml:space="preserve">32 </w:t>
      </w:r>
      <w:r w:rsidR="0066044C" w:rsidRPr="0066044C">
        <w:rPr>
          <w:rFonts w:cs="Calibri"/>
          <w:noProof/>
          <w:szCs w:val="22"/>
        </w:rPr>
        <w:t>functional community consultative structures</w:t>
      </w:r>
      <w:r w:rsidR="0066044C" w:rsidRPr="0066044C">
        <w:rPr>
          <w:rFonts w:cs="Calibri"/>
          <w:b/>
          <w:noProof/>
          <w:szCs w:val="22"/>
        </w:rPr>
        <w:t xml:space="preserve"> </w:t>
      </w:r>
      <w:r w:rsidR="0066044C" w:rsidRPr="0066044C">
        <w:rPr>
          <w:rFonts w:cs="Calibri"/>
          <w:noProof/>
          <w:szCs w:val="22"/>
        </w:rPr>
        <w:t>operating</w:t>
      </w:r>
      <w:r w:rsidR="0066044C" w:rsidRPr="0066044C">
        <w:rPr>
          <w:rFonts w:cs="Calibri"/>
          <w:b/>
          <w:noProof/>
          <w:szCs w:val="22"/>
        </w:rPr>
        <w:t xml:space="preserve"> </w:t>
      </w:r>
      <w:r w:rsidR="0066044C" w:rsidRPr="0066044C">
        <w:rPr>
          <w:rFonts w:cs="Calibri"/>
          <w:noProof/>
          <w:szCs w:val="22"/>
        </w:rPr>
        <w:t>for the worst-off on the basis of local action plans</w:t>
      </w:r>
      <w:r w:rsidRPr="006F0159">
        <w:rPr>
          <w:rFonts w:cs="Calibri"/>
          <w:noProof/>
          <w:szCs w:val="22"/>
        </w:rPr>
        <w:t>.</w:t>
      </w:r>
    </w:p>
    <w:p w:rsidR="00E907F0" w:rsidRPr="006F0159" w:rsidRDefault="00E907F0" w:rsidP="00E907F0">
      <w:pPr>
        <w:spacing w:before="120" w:after="120"/>
        <w:rPr>
          <w:rFonts w:cs="Calibri"/>
          <w:noProof/>
          <w:szCs w:val="22"/>
        </w:rPr>
      </w:pPr>
    </w:p>
    <w:p w:rsidR="00E907F0" w:rsidRPr="006F0159" w:rsidRDefault="00382FA2"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310" w:name="_Toc529786192"/>
      <w:r w:rsidRPr="006F0159">
        <w:rPr>
          <w:b w:val="0"/>
          <w:noProof/>
          <w:color w:val="17365D" w:themeColor="text2" w:themeShade="BF"/>
          <w:lang w:val="en-GB"/>
        </w:rPr>
        <w:t xml:space="preserve">3.5.2.1. </w:t>
      </w:r>
      <w:r w:rsidR="00615CD5">
        <w:rPr>
          <w:b w:val="0"/>
          <w:noProof/>
          <w:color w:val="17365D" w:themeColor="text2" w:themeShade="BF"/>
          <w:lang w:val="en-GB"/>
        </w:rPr>
        <w:t>building</w:t>
      </w:r>
      <w:r w:rsidR="008826E1">
        <w:rPr>
          <w:b w:val="0"/>
          <w:noProof/>
          <w:color w:val="17365D" w:themeColor="text2" w:themeShade="BF"/>
          <w:lang w:val="en-GB"/>
        </w:rPr>
        <w:t xml:space="preserve"> </w:t>
      </w:r>
      <w:r w:rsidR="00E907F0" w:rsidRPr="006F0159">
        <w:rPr>
          <w:b w:val="0"/>
          <w:noProof/>
          <w:color w:val="17365D" w:themeColor="text2" w:themeShade="BF"/>
          <w:lang w:val="en-GB"/>
        </w:rPr>
        <w:t>SPAS</w:t>
      </w:r>
      <w:r w:rsidR="008826E1">
        <w:rPr>
          <w:b w:val="0"/>
          <w:noProof/>
          <w:color w:val="17365D" w:themeColor="text2" w:themeShade="BF"/>
          <w:lang w:val="en-GB"/>
        </w:rPr>
        <w:t xml:space="preserve"> capacity</w:t>
      </w:r>
      <w:bookmarkEnd w:id="310"/>
    </w:p>
    <w:p w:rsidR="00E907F0" w:rsidRPr="006F0159" w:rsidRDefault="007E59CD" w:rsidP="00E907F0">
      <w:pPr>
        <w:spacing w:before="120" w:after="120"/>
        <w:rPr>
          <w:rFonts w:cs="Calibri"/>
          <w:noProof/>
          <w:szCs w:val="22"/>
        </w:rPr>
      </w:pPr>
      <w:r>
        <w:rPr>
          <w:rFonts w:cs="Calibri"/>
          <w:noProof/>
          <w:szCs w:val="22"/>
        </w:rPr>
        <w:t xml:space="preserve">Given the participation of the social workers and community health nurses to the training sessions organised by </w:t>
      </w:r>
      <w:r w:rsidR="00E907F0" w:rsidRPr="006F0159">
        <w:rPr>
          <w:rFonts w:cs="Calibri"/>
          <w:noProof/>
          <w:szCs w:val="22"/>
        </w:rPr>
        <w:t>UNICEF</w:t>
      </w:r>
      <w:r>
        <w:rPr>
          <w:rFonts w:cs="Calibri"/>
          <w:noProof/>
          <w:szCs w:val="22"/>
        </w:rPr>
        <w:t xml:space="preserve"> and the </w:t>
      </w:r>
      <w:r w:rsidR="00E907F0" w:rsidRPr="006F0159">
        <w:rPr>
          <w:rFonts w:cs="Calibri"/>
          <w:noProof/>
          <w:szCs w:val="22"/>
        </w:rPr>
        <w:t>introduc</w:t>
      </w:r>
      <w:r>
        <w:rPr>
          <w:rFonts w:cs="Calibri"/>
          <w:noProof/>
          <w:szCs w:val="22"/>
        </w:rPr>
        <w:t>tion of a tool (the Aurora) which s</w:t>
      </w:r>
      <w:r w:rsidR="00E907F0" w:rsidRPr="006F0159">
        <w:rPr>
          <w:rFonts w:cs="Calibri"/>
          <w:noProof/>
          <w:szCs w:val="22"/>
        </w:rPr>
        <w:t>tandardi</w:t>
      </w:r>
      <w:r>
        <w:rPr>
          <w:rFonts w:cs="Calibri"/>
          <w:noProof/>
          <w:szCs w:val="22"/>
        </w:rPr>
        <w:t xml:space="preserve">ses the identification and assessment work and automatically generates recommendations for services to be delivered, we can say that </w:t>
      </w:r>
      <w:r w:rsidRPr="007E59CD">
        <w:rPr>
          <w:rFonts w:cs="Calibri"/>
          <w:b/>
          <w:noProof/>
          <w:szCs w:val="22"/>
        </w:rPr>
        <w:t>the</w:t>
      </w:r>
      <w:r w:rsidR="00E907F0" w:rsidRPr="006F0159">
        <w:rPr>
          <w:rFonts w:cs="Calibri"/>
          <w:b/>
          <w:noProof/>
          <w:szCs w:val="22"/>
        </w:rPr>
        <w:t xml:space="preserve"> capacit</w:t>
      </w:r>
      <w:r>
        <w:rPr>
          <w:rFonts w:cs="Calibri"/>
          <w:b/>
          <w:noProof/>
          <w:szCs w:val="22"/>
        </w:rPr>
        <w:t xml:space="preserve">y to deliver social services has increased </w:t>
      </w:r>
      <w:r w:rsidRPr="007E59CD">
        <w:rPr>
          <w:rFonts w:cs="Calibri"/>
          <w:noProof/>
          <w:szCs w:val="22"/>
        </w:rPr>
        <w:t>and so has the capacity to deliver community health services</w:t>
      </w:r>
      <w:r w:rsidR="00E907F0" w:rsidRPr="006F0159">
        <w:rPr>
          <w:rFonts w:cs="Calibri"/>
          <w:noProof/>
          <w:szCs w:val="22"/>
        </w:rPr>
        <w:t xml:space="preserve">. </w:t>
      </w:r>
      <w:r>
        <w:rPr>
          <w:rFonts w:cs="Calibri"/>
          <w:noProof/>
          <w:szCs w:val="22"/>
        </w:rPr>
        <w:t xml:space="preserve">Also, the </w:t>
      </w:r>
      <w:r w:rsidR="0067041C" w:rsidRPr="006F0159">
        <w:rPr>
          <w:rFonts w:cs="Calibri"/>
          <w:noProof/>
          <w:szCs w:val="22"/>
        </w:rPr>
        <w:t>SPAS</w:t>
      </w:r>
      <w:r>
        <w:rPr>
          <w:rFonts w:cs="Calibri"/>
          <w:noProof/>
          <w:szCs w:val="22"/>
        </w:rPr>
        <w:t xml:space="preserve"> capacity </w:t>
      </w:r>
      <w:r w:rsidR="00142AC0">
        <w:rPr>
          <w:rFonts w:cs="Calibri"/>
          <w:noProof/>
          <w:szCs w:val="22"/>
        </w:rPr>
        <w:t>has increased as a result of the e</w:t>
      </w:r>
      <w:r>
        <w:rPr>
          <w:rFonts w:cs="Calibri"/>
          <w:noProof/>
          <w:szCs w:val="22"/>
        </w:rPr>
        <w:t>xpos</w:t>
      </w:r>
      <w:r w:rsidR="00142AC0">
        <w:rPr>
          <w:rFonts w:cs="Calibri"/>
          <w:noProof/>
          <w:szCs w:val="22"/>
        </w:rPr>
        <w:t>ure</w:t>
      </w:r>
      <w:r>
        <w:rPr>
          <w:rFonts w:cs="Calibri"/>
          <w:noProof/>
          <w:szCs w:val="22"/>
        </w:rPr>
        <w:t xml:space="preserve"> to working with clear indicators and definitions </w:t>
      </w:r>
      <w:r w:rsidR="00221193">
        <w:rPr>
          <w:rFonts w:cs="Calibri"/>
          <w:noProof/>
          <w:szCs w:val="22"/>
        </w:rPr>
        <w:t>for the various vulnerabilities</w:t>
      </w:r>
      <w:r w:rsidR="00142AC0">
        <w:rPr>
          <w:rFonts w:cs="Calibri"/>
          <w:noProof/>
          <w:szCs w:val="22"/>
        </w:rPr>
        <w:t>,</w:t>
      </w:r>
      <w:r w:rsidR="00221193">
        <w:rPr>
          <w:rFonts w:cs="Calibri"/>
          <w:noProof/>
          <w:szCs w:val="22"/>
        </w:rPr>
        <w:t xml:space="preserve"> which enabled community workers to become aware of issues they might otherwise have overlooked</w:t>
      </w:r>
      <w:r w:rsidR="0067041C" w:rsidRPr="006F0159">
        <w:rPr>
          <w:rFonts w:cs="Calibri"/>
          <w:noProof/>
          <w:szCs w:val="22"/>
        </w:rPr>
        <w:t xml:space="preserve">, </w:t>
      </w:r>
      <w:r w:rsidR="00142AC0">
        <w:rPr>
          <w:rFonts w:cs="Calibri"/>
          <w:noProof/>
          <w:szCs w:val="22"/>
        </w:rPr>
        <w:t xml:space="preserve">and of the </w:t>
      </w:r>
      <w:r w:rsidR="00221193">
        <w:rPr>
          <w:rFonts w:cs="Calibri"/>
          <w:noProof/>
          <w:szCs w:val="22"/>
        </w:rPr>
        <w:t xml:space="preserve">community </w:t>
      </w:r>
      <w:r w:rsidR="00142AC0">
        <w:rPr>
          <w:rFonts w:cs="Calibri"/>
          <w:noProof/>
          <w:szCs w:val="22"/>
        </w:rPr>
        <w:t>engagement to</w:t>
      </w:r>
      <w:r w:rsidR="00221193">
        <w:rPr>
          <w:rFonts w:cs="Calibri"/>
          <w:noProof/>
          <w:szCs w:val="22"/>
        </w:rPr>
        <w:t xml:space="preserve"> support the community workers</w:t>
      </w:r>
      <w:r w:rsidR="00142AC0">
        <w:rPr>
          <w:rFonts w:cs="Calibri"/>
          <w:noProof/>
          <w:szCs w:val="22"/>
        </w:rPr>
        <w:t xml:space="preserve"> in the most difficult cases</w:t>
      </w:r>
      <w:r w:rsidR="0067041C" w:rsidRPr="006F0159">
        <w:rPr>
          <w:rFonts w:cs="Calibri"/>
          <w:noProof/>
          <w:szCs w:val="22"/>
        </w:rPr>
        <w:t xml:space="preserve">. </w:t>
      </w:r>
      <w:r w:rsidR="00142AC0">
        <w:rPr>
          <w:rFonts w:cs="Calibri"/>
          <w:noProof/>
          <w:szCs w:val="22"/>
        </w:rPr>
        <w:t xml:space="preserve">More details in this respect are available in the section dealing with the answer to the evaluation question on the effectiveness of the model at </w:t>
      </w:r>
      <w:r w:rsidR="00E907F0" w:rsidRPr="006F0159">
        <w:rPr>
          <w:rFonts w:cs="Calibri"/>
          <w:noProof/>
          <w:szCs w:val="22"/>
        </w:rPr>
        <w:t>com</w:t>
      </w:r>
      <w:r w:rsidR="00142AC0">
        <w:rPr>
          <w:rFonts w:cs="Calibri"/>
          <w:noProof/>
          <w:szCs w:val="22"/>
        </w:rPr>
        <w:t>m</w:t>
      </w:r>
      <w:r w:rsidR="00E907F0" w:rsidRPr="006F0159">
        <w:rPr>
          <w:rFonts w:cs="Calibri"/>
          <w:noProof/>
          <w:szCs w:val="22"/>
        </w:rPr>
        <w:t>unit</w:t>
      </w:r>
      <w:r w:rsidR="00142AC0">
        <w:rPr>
          <w:rFonts w:cs="Calibri"/>
          <w:noProof/>
          <w:szCs w:val="22"/>
        </w:rPr>
        <w:t>y level</w:t>
      </w:r>
      <w:r w:rsidR="00E907F0" w:rsidRPr="006F0159">
        <w:rPr>
          <w:rFonts w:cs="Calibri"/>
          <w:noProof/>
          <w:szCs w:val="22"/>
        </w:rPr>
        <w:t>.</w:t>
      </w:r>
    </w:p>
    <w:p w:rsidR="00F03758" w:rsidRPr="006F0159" w:rsidRDefault="00142AC0" w:rsidP="00844EDA">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“The m</w:t>
      </w:r>
      <w:r w:rsidR="00F03758" w:rsidRPr="006F0159">
        <w:rPr>
          <w:noProof/>
          <w:color w:val="auto"/>
          <w:sz w:val="20"/>
        </w:rPr>
        <w:t>odel</w:t>
      </w:r>
      <w:r>
        <w:rPr>
          <w:noProof/>
          <w:color w:val="auto"/>
          <w:sz w:val="20"/>
        </w:rPr>
        <w:t xml:space="preserve"> proposed through the project, particularly the </w:t>
      </w:r>
      <w:r w:rsidR="00F03758" w:rsidRPr="006F0159">
        <w:rPr>
          <w:noProof/>
          <w:color w:val="auto"/>
          <w:sz w:val="20"/>
        </w:rPr>
        <w:t>Aurora</w:t>
      </w:r>
      <w:r>
        <w:rPr>
          <w:noProof/>
          <w:color w:val="auto"/>
          <w:sz w:val="20"/>
        </w:rPr>
        <w:t xml:space="preserve"> application</w:t>
      </w:r>
      <w:r w:rsidR="00F03758" w:rsidRPr="006F0159">
        <w:rPr>
          <w:noProof/>
          <w:color w:val="auto"/>
          <w:sz w:val="20"/>
        </w:rPr>
        <w:t>,</w:t>
      </w:r>
      <w:r>
        <w:rPr>
          <w:noProof/>
          <w:color w:val="auto"/>
          <w:sz w:val="20"/>
        </w:rPr>
        <w:t xml:space="preserve"> first came to the aid of the specialists who learned what to tell the </w:t>
      </w:r>
      <w:r w:rsidR="00F03758" w:rsidRPr="006F0159">
        <w:rPr>
          <w:noProof/>
          <w:color w:val="auto"/>
          <w:sz w:val="20"/>
        </w:rPr>
        <w:t>beneficiar</w:t>
      </w:r>
      <w:r>
        <w:rPr>
          <w:noProof/>
          <w:color w:val="auto"/>
          <w:sz w:val="20"/>
        </w:rPr>
        <w:t xml:space="preserve">ies in order to help them. For the </w:t>
      </w:r>
      <w:r w:rsidR="00F03758" w:rsidRPr="006F0159">
        <w:rPr>
          <w:noProof/>
          <w:color w:val="auto"/>
          <w:sz w:val="20"/>
        </w:rPr>
        <w:t>speciali</w:t>
      </w:r>
      <w:r>
        <w:rPr>
          <w:noProof/>
          <w:color w:val="auto"/>
          <w:sz w:val="20"/>
        </w:rPr>
        <w:t xml:space="preserve">sts, the programme was an opportunity for professional growth, for a change of attitude and outlook </w:t>
      </w:r>
      <w:r w:rsidR="00844EDA">
        <w:rPr>
          <w:noProof/>
          <w:color w:val="auto"/>
          <w:sz w:val="20"/>
        </w:rPr>
        <w:t>on the family assessment</w:t>
      </w:r>
      <w:r w:rsidR="00F03758" w:rsidRPr="006F0159">
        <w:rPr>
          <w:noProof/>
          <w:color w:val="auto"/>
          <w:sz w:val="20"/>
        </w:rPr>
        <w:t xml:space="preserve">. </w:t>
      </w:r>
      <w:r w:rsidR="00844EDA">
        <w:rPr>
          <w:noProof/>
          <w:color w:val="auto"/>
          <w:sz w:val="20"/>
        </w:rPr>
        <w:t>The model helps specialists provide correct and objective solutions</w:t>
      </w:r>
      <w:r w:rsidR="00F03758" w:rsidRPr="006F0159">
        <w:rPr>
          <w:noProof/>
          <w:color w:val="auto"/>
          <w:sz w:val="20"/>
        </w:rPr>
        <w:t xml:space="preserve">. </w:t>
      </w:r>
      <w:r w:rsidR="00844EDA">
        <w:rPr>
          <w:noProof/>
          <w:color w:val="auto"/>
          <w:sz w:val="20"/>
        </w:rPr>
        <w:t>The community health nurse was able to provide much more information than he/she would have in the absence of the Aurora questionnaires</w:t>
      </w:r>
      <w:r w:rsidR="00F03758" w:rsidRPr="006F0159">
        <w:rPr>
          <w:noProof/>
          <w:color w:val="auto"/>
          <w:sz w:val="20"/>
        </w:rPr>
        <w:t>.</w:t>
      </w:r>
      <w:r w:rsidR="00844EDA">
        <w:rPr>
          <w:noProof/>
          <w:color w:val="auto"/>
          <w:sz w:val="20"/>
        </w:rPr>
        <w:t xml:space="preserve"> They could also mobilise the Mayoralty and the School for more support in carrying out their information activities</w:t>
      </w:r>
      <w:r w:rsidR="00F03758" w:rsidRPr="006F0159">
        <w:rPr>
          <w:noProof/>
          <w:color w:val="auto"/>
          <w:sz w:val="20"/>
        </w:rPr>
        <w:t xml:space="preserve">. </w:t>
      </w:r>
      <w:r w:rsidR="00844EDA">
        <w:rPr>
          <w:noProof/>
          <w:color w:val="auto"/>
          <w:sz w:val="20"/>
        </w:rPr>
        <w:t>I believe this model provides the services that vulnerable people need, it’s just that more staff should be involved</w:t>
      </w:r>
      <w:r w:rsidR="00F03758" w:rsidRPr="006F0159">
        <w:rPr>
          <w:noProof/>
          <w:color w:val="auto"/>
          <w:sz w:val="20"/>
        </w:rPr>
        <w:t>”</w:t>
      </w:r>
      <w:r w:rsidR="00844EDA">
        <w:rPr>
          <w:noProof/>
          <w:color w:val="auto"/>
          <w:sz w:val="20"/>
        </w:rPr>
        <w:t>.</w:t>
      </w:r>
      <w:r w:rsidR="00F03758" w:rsidRPr="006F0159">
        <w:rPr>
          <w:noProof/>
          <w:color w:val="auto"/>
          <w:sz w:val="20"/>
        </w:rPr>
        <w:t xml:space="preserve"> </w:t>
      </w:r>
    </w:p>
    <w:p w:rsidR="00F03758" w:rsidRPr="006F0159" w:rsidRDefault="00844EDA" w:rsidP="00844EDA">
      <w:pPr>
        <w:pStyle w:val="IntenseQuote"/>
        <w:pBdr>
          <w:left w:val="none" w:sz="0" w:space="0" w:color="auto"/>
          <w:bottom w:val="single" w:sz="6" w:space="1" w:color="4F81BD" w:themeColor="accent1"/>
        </w:pBdr>
        <w:spacing w:before="0" w:after="120"/>
        <w:ind w:left="567" w:right="567"/>
        <w:jc w:val="right"/>
        <w:rPr>
          <w:noProof/>
          <w:color w:val="auto"/>
          <w:sz w:val="20"/>
        </w:rPr>
      </w:pPr>
      <w:r>
        <w:rPr>
          <w:noProof/>
          <w:color w:val="auto"/>
          <w:sz w:val="20"/>
        </w:rPr>
        <w:lastRenderedPageBreak/>
        <w:t>Community health nurse</w:t>
      </w:r>
      <w:r w:rsidR="00F03758" w:rsidRPr="006F0159">
        <w:rPr>
          <w:noProof/>
          <w:color w:val="auto"/>
          <w:sz w:val="20"/>
        </w:rPr>
        <w:t>, Suceava</w:t>
      </w:r>
      <w:r>
        <w:rPr>
          <w:noProof/>
          <w:color w:val="auto"/>
          <w:sz w:val="20"/>
        </w:rPr>
        <w:t xml:space="preserve"> county</w:t>
      </w:r>
    </w:p>
    <w:p w:rsidR="00F03758" w:rsidRPr="006F0159" w:rsidRDefault="00844EDA" w:rsidP="00F03758">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“The project helped increase beneficiaries’ access to social services due to the fact that, by using the Aurora,</w:t>
      </w:r>
      <w:r w:rsidR="00F03758" w:rsidRPr="006F0159">
        <w:rPr>
          <w:noProof/>
          <w:color w:val="auto"/>
          <w:sz w:val="20"/>
        </w:rPr>
        <w:t xml:space="preserve"> </w:t>
      </w:r>
      <w:r>
        <w:rPr>
          <w:i w:val="0"/>
          <w:noProof/>
          <w:color w:val="auto"/>
          <w:sz w:val="20"/>
        </w:rPr>
        <w:t>[the community worker</w:t>
      </w:r>
      <w:r w:rsidR="00F03758" w:rsidRPr="006F0159">
        <w:rPr>
          <w:i w:val="0"/>
          <w:noProof/>
          <w:color w:val="auto"/>
          <w:sz w:val="20"/>
        </w:rPr>
        <w:t>]</w:t>
      </w:r>
      <w:r w:rsidR="00F03758" w:rsidRPr="006F0159">
        <w:rPr>
          <w:noProof/>
          <w:color w:val="auto"/>
          <w:sz w:val="20"/>
        </w:rPr>
        <w:t xml:space="preserve"> </w:t>
      </w:r>
      <w:r>
        <w:rPr>
          <w:noProof/>
          <w:color w:val="auto"/>
          <w:sz w:val="20"/>
        </w:rPr>
        <w:t>was exposed to more situations whereby families, parents and children, needed support</w:t>
      </w:r>
      <w:r w:rsidR="00F03758" w:rsidRPr="006F0159">
        <w:rPr>
          <w:noProof/>
          <w:color w:val="auto"/>
          <w:sz w:val="20"/>
        </w:rPr>
        <w:t xml:space="preserve"> </w:t>
      </w:r>
      <w:r>
        <w:rPr>
          <w:noProof/>
          <w:color w:val="auto"/>
          <w:sz w:val="20"/>
        </w:rPr>
        <w:t>and were guided to the r</w:t>
      </w:r>
      <w:r w:rsidR="00631FFC">
        <w:rPr>
          <w:noProof/>
          <w:color w:val="auto"/>
          <w:sz w:val="20"/>
        </w:rPr>
        <w:t>elevant</w:t>
      </w:r>
      <w:r>
        <w:rPr>
          <w:noProof/>
          <w:color w:val="auto"/>
          <w:sz w:val="20"/>
        </w:rPr>
        <w:t xml:space="preserve"> services, </w:t>
      </w:r>
      <w:r w:rsidR="00631FFC">
        <w:rPr>
          <w:noProof/>
          <w:color w:val="auto"/>
          <w:sz w:val="20"/>
        </w:rPr>
        <w:t>but also due to the fact that specialists changed their approach to the assessment activity, perceiving problems they did</w:t>
      </w:r>
      <w:r w:rsidR="00003F45">
        <w:rPr>
          <w:noProof/>
          <w:color w:val="auto"/>
          <w:sz w:val="20"/>
        </w:rPr>
        <w:t xml:space="preserve">n’t use to </w:t>
      </w:r>
      <w:r w:rsidR="00631FFC">
        <w:rPr>
          <w:noProof/>
          <w:color w:val="auto"/>
          <w:sz w:val="20"/>
        </w:rPr>
        <w:t>regard as such</w:t>
      </w:r>
      <w:r w:rsidR="00F03758" w:rsidRPr="006F0159">
        <w:rPr>
          <w:noProof/>
          <w:color w:val="auto"/>
          <w:sz w:val="20"/>
        </w:rPr>
        <w:t xml:space="preserve"> (</w:t>
      </w:r>
      <w:r w:rsidR="00003F45">
        <w:rPr>
          <w:noProof/>
          <w:color w:val="auto"/>
          <w:sz w:val="20"/>
        </w:rPr>
        <w:t>e.g.</w:t>
      </w:r>
      <w:r w:rsidR="00631FFC">
        <w:rPr>
          <w:noProof/>
          <w:color w:val="auto"/>
          <w:sz w:val="20"/>
        </w:rPr>
        <w:t xml:space="preserve"> early sexual activity among the</w:t>
      </w:r>
      <w:r w:rsidR="00F03758" w:rsidRPr="006F0159">
        <w:rPr>
          <w:noProof/>
          <w:color w:val="auto"/>
          <w:sz w:val="20"/>
        </w:rPr>
        <w:t xml:space="preserve"> 13-14 </w:t>
      </w:r>
      <w:r w:rsidR="00631FFC">
        <w:rPr>
          <w:noProof/>
          <w:color w:val="auto"/>
          <w:sz w:val="20"/>
        </w:rPr>
        <w:t>year olds</w:t>
      </w:r>
      <w:r w:rsidR="00F03758" w:rsidRPr="006F0159">
        <w:rPr>
          <w:noProof/>
          <w:color w:val="auto"/>
          <w:sz w:val="20"/>
        </w:rPr>
        <w:t xml:space="preserve">, </w:t>
      </w:r>
      <w:r w:rsidR="00003F45">
        <w:rPr>
          <w:noProof/>
          <w:color w:val="auto"/>
          <w:sz w:val="20"/>
        </w:rPr>
        <w:t>pregnant</w:t>
      </w:r>
      <w:r w:rsidR="00631FFC">
        <w:rPr>
          <w:noProof/>
          <w:color w:val="auto"/>
          <w:sz w:val="20"/>
        </w:rPr>
        <w:t xml:space="preserve"> </w:t>
      </w:r>
      <w:r w:rsidR="00003F45">
        <w:rPr>
          <w:noProof/>
          <w:color w:val="auto"/>
          <w:sz w:val="20"/>
        </w:rPr>
        <w:t>Roma adolescent girls</w:t>
      </w:r>
      <w:r w:rsidR="00F03758" w:rsidRPr="006F0159">
        <w:rPr>
          <w:noProof/>
          <w:color w:val="auto"/>
          <w:sz w:val="20"/>
        </w:rPr>
        <w:t xml:space="preserve">).” </w:t>
      </w:r>
    </w:p>
    <w:p w:rsidR="00F03758" w:rsidRPr="006F0159" w:rsidRDefault="00F03758" w:rsidP="00F03758">
      <w:pPr>
        <w:pStyle w:val="IntenseQuote"/>
        <w:pBdr>
          <w:left w:val="none" w:sz="0" w:space="0" w:color="auto"/>
          <w:bottom w:val="single" w:sz="6" w:space="1" w:color="4F81BD" w:themeColor="accent1"/>
        </w:pBdr>
        <w:spacing w:before="0"/>
        <w:ind w:left="567" w:right="567"/>
        <w:jc w:val="right"/>
        <w:rPr>
          <w:noProof/>
          <w:color w:val="auto"/>
          <w:sz w:val="20"/>
        </w:rPr>
      </w:pPr>
      <w:r w:rsidRPr="006F0159">
        <w:rPr>
          <w:noProof/>
          <w:color w:val="auto"/>
          <w:sz w:val="20"/>
        </w:rPr>
        <w:t>CC</w:t>
      </w:r>
      <w:r w:rsidR="00631FFC">
        <w:rPr>
          <w:noProof/>
          <w:color w:val="auto"/>
          <w:sz w:val="20"/>
        </w:rPr>
        <w:t>S member</w:t>
      </w:r>
      <w:r w:rsidRPr="006F0159">
        <w:rPr>
          <w:noProof/>
          <w:color w:val="auto"/>
          <w:sz w:val="20"/>
        </w:rPr>
        <w:t>, focus gr</w:t>
      </w:r>
      <w:r w:rsidR="00631FFC">
        <w:rPr>
          <w:noProof/>
          <w:color w:val="auto"/>
          <w:sz w:val="20"/>
        </w:rPr>
        <w:t>o</w:t>
      </w:r>
      <w:r w:rsidRPr="006F0159">
        <w:rPr>
          <w:noProof/>
          <w:color w:val="auto"/>
          <w:sz w:val="20"/>
        </w:rPr>
        <w:t>up</w:t>
      </w:r>
      <w:r w:rsidR="00631FFC">
        <w:rPr>
          <w:noProof/>
          <w:color w:val="auto"/>
          <w:sz w:val="20"/>
        </w:rPr>
        <w:t xml:space="preserve"> participant</w:t>
      </w:r>
      <w:r w:rsidRPr="006F0159">
        <w:rPr>
          <w:noProof/>
          <w:color w:val="auto"/>
          <w:sz w:val="20"/>
        </w:rPr>
        <w:t>, Suceava</w:t>
      </w:r>
      <w:r w:rsidR="00631FFC">
        <w:rPr>
          <w:noProof/>
          <w:color w:val="auto"/>
          <w:sz w:val="20"/>
        </w:rPr>
        <w:t xml:space="preserve"> county</w:t>
      </w:r>
    </w:p>
    <w:p w:rsidR="00E907F0" w:rsidRPr="006F0159" w:rsidRDefault="00DD7477" w:rsidP="00E907F0">
      <w:pPr>
        <w:spacing w:before="120" w:after="120"/>
        <w:rPr>
          <w:rFonts w:cs="Calibri"/>
          <w:noProof/>
          <w:szCs w:val="22"/>
        </w:rPr>
      </w:pPr>
      <w:r>
        <w:rPr>
          <w:rFonts w:cs="Calibri"/>
          <w:noProof/>
          <w:szCs w:val="22"/>
        </w:rPr>
        <w:t xml:space="preserve">As of </w:t>
      </w:r>
      <w:r w:rsidR="0071008D" w:rsidRPr="006F0159">
        <w:rPr>
          <w:rFonts w:cs="Calibri"/>
          <w:noProof/>
          <w:szCs w:val="22"/>
        </w:rPr>
        <w:t xml:space="preserve">2013, </w:t>
      </w:r>
      <w:r>
        <w:rPr>
          <w:rFonts w:cs="Calibri"/>
          <w:noProof/>
          <w:szCs w:val="22"/>
        </w:rPr>
        <w:t>when the health component was added to the project, the community health nurses who were mayoralty employees were integrated in the team charged with delivering the minimum package of services.  Where community health nurses were not available, the local authorities together with the county Directorates for Public Health made every effort to identify and recruit them</w:t>
      </w:r>
      <w:r w:rsidR="0071008D" w:rsidRPr="006F0159">
        <w:rPr>
          <w:rFonts w:cs="Calibri"/>
          <w:noProof/>
          <w:szCs w:val="22"/>
        </w:rPr>
        <w:t xml:space="preserve">. </w:t>
      </w:r>
      <w:r>
        <w:rPr>
          <w:rFonts w:cs="Calibri"/>
          <w:noProof/>
          <w:szCs w:val="22"/>
        </w:rPr>
        <w:t xml:space="preserve">Nevertheless, in the end, community health nurses were available in only </w:t>
      </w:r>
      <w:r w:rsidR="0071008D" w:rsidRPr="006F0159">
        <w:rPr>
          <w:rFonts w:cs="Calibri"/>
          <w:noProof/>
          <w:szCs w:val="22"/>
        </w:rPr>
        <w:t>25</w:t>
      </w:r>
      <w:r>
        <w:rPr>
          <w:rFonts w:cs="Calibri"/>
          <w:noProof/>
          <w:szCs w:val="22"/>
        </w:rPr>
        <w:t xml:space="preserve"> out of the </w:t>
      </w:r>
      <w:r w:rsidR="0071008D" w:rsidRPr="006F0159">
        <w:rPr>
          <w:rFonts w:cs="Calibri"/>
          <w:noProof/>
          <w:szCs w:val="22"/>
        </w:rPr>
        <w:t>32</w:t>
      </w:r>
      <w:r>
        <w:rPr>
          <w:rFonts w:cs="Calibri"/>
          <w:noProof/>
          <w:szCs w:val="22"/>
        </w:rPr>
        <w:t xml:space="preserve"> intervention communities</w:t>
      </w:r>
      <w:r w:rsidR="0071008D" w:rsidRPr="006F0159">
        <w:rPr>
          <w:rFonts w:cs="Calibri"/>
          <w:noProof/>
          <w:szCs w:val="22"/>
        </w:rPr>
        <w:t xml:space="preserve">. </w:t>
      </w:r>
      <w:r>
        <w:rPr>
          <w:rFonts w:cs="Calibri"/>
          <w:noProof/>
          <w:szCs w:val="22"/>
        </w:rPr>
        <w:t xml:space="preserve">As such, </w:t>
      </w:r>
      <w:r w:rsidRPr="00170820">
        <w:rPr>
          <w:rFonts w:cs="Calibri"/>
          <w:b/>
          <w:noProof/>
          <w:szCs w:val="22"/>
        </w:rPr>
        <w:t>the capacity to deliver community health care services</w:t>
      </w:r>
      <w:r>
        <w:rPr>
          <w:rFonts w:cs="Calibri"/>
          <w:noProof/>
          <w:szCs w:val="22"/>
        </w:rPr>
        <w:t xml:space="preserve"> </w:t>
      </w:r>
      <w:r>
        <w:rPr>
          <w:rFonts w:cs="Calibri"/>
          <w:b/>
          <w:noProof/>
          <w:szCs w:val="22"/>
        </w:rPr>
        <w:t>increased in only</w:t>
      </w:r>
      <w:r w:rsidR="00E907F0" w:rsidRPr="006F0159">
        <w:rPr>
          <w:rFonts w:cs="Calibri"/>
          <w:b/>
          <w:noProof/>
          <w:szCs w:val="22"/>
        </w:rPr>
        <w:t xml:space="preserve"> 25</w:t>
      </w:r>
      <w:r>
        <w:rPr>
          <w:rFonts w:cs="Calibri"/>
          <w:b/>
          <w:noProof/>
          <w:szCs w:val="22"/>
        </w:rPr>
        <w:t xml:space="preserve"> communes and </w:t>
      </w:r>
      <w:r w:rsidR="00170820">
        <w:rPr>
          <w:rFonts w:cs="Calibri"/>
          <w:b/>
          <w:noProof/>
          <w:szCs w:val="22"/>
        </w:rPr>
        <w:t>was</w:t>
      </w:r>
      <w:r>
        <w:rPr>
          <w:rFonts w:cs="Calibri"/>
          <w:b/>
          <w:noProof/>
          <w:szCs w:val="22"/>
        </w:rPr>
        <w:t xml:space="preserve"> </w:t>
      </w:r>
      <w:r w:rsidR="00170820">
        <w:rPr>
          <w:rFonts w:cs="Calibri"/>
          <w:b/>
          <w:noProof/>
          <w:szCs w:val="22"/>
        </w:rPr>
        <w:t xml:space="preserve">absent </w:t>
      </w:r>
      <w:r>
        <w:rPr>
          <w:rFonts w:cs="Calibri"/>
          <w:b/>
          <w:noProof/>
          <w:szCs w:val="22"/>
        </w:rPr>
        <w:t xml:space="preserve">in the other 7 communes </w:t>
      </w:r>
      <w:r w:rsidR="00170820">
        <w:rPr>
          <w:rFonts w:cs="Calibri"/>
          <w:b/>
          <w:noProof/>
          <w:szCs w:val="22"/>
        </w:rPr>
        <w:t>included in</w:t>
      </w:r>
      <w:r>
        <w:rPr>
          <w:rFonts w:cs="Calibri"/>
          <w:b/>
          <w:noProof/>
          <w:szCs w:val="22"/>
        </w:rPr>
        <w:t xml:space="preserve"> the model. </w:t>
      </w:r>
      <w:r w:rsidR="00E907F0" w:rsidRPr="006F0159">
        <w:rPr>
          <w:rFonts w:cs="Calibri"/>
          <w:b/>
          <w:noProof/>
          <w:szCs w:val="22"/>
        </w:rPr>
        <w:t xml:space="preserve"> </w:t>
      </w:r>
    </w:p>
    <w:p w:rsidR="00E907F0" w:rsidRPr="006F0159" w:rsidRDefault="00170820" w:rsidP="00E907F0">
      <w:pPr>
        <w:spacing w:before="120" w:after="120"/>
        <w:rPr>
          <w:rFonts w:cs="Calibri"/>
          <w:noProof/>
          <w:szCs w:val="22"/>
        </w:rPr>
      </w:pPr>
      <w:r>
        <w:rPr>
          <w:rFonts w:cs="Calibri"/>
          <w:noProof/>
          <w:szCs w:val="22"/>
        </w:rPr>
        <w:t xml:space="preserve">On the other hand, we have to note that, in some of the communes, </w:t>
      </w:r>
      <w:r w:rsidR="008B23E4">
        <w:rPr>
          <w:rFonts w:cs="Calibri"/>
          <w:b/>
          <w:noProof/>
          <w:szCs w:val="22"/>
        </w:rPr>
        <w:t xml:space="preserve">the </w:t>
      </w:r>
      <w:r w:rsidRPr="00170820">
        <w:rPr>
          <w:rFonts w:cs="Calibri"/>
          <w:b/>
          <w:noProof/>
          <w:szCs w:val="22"/>
        </w:rPr>
        <w:t>capacity</w:t>
      </w:r>
      <w:r w:rsidR="008B23E4">
        <w:rPr>
          <w:rFonts w:cs="Calibri"/>
          <w:b/>
          <w:noProof/>
          <w:szCs w:val="22"/>
        </w:rPr>
        <w:t xml:space="preserve"> of local public authorities</w:t>
      </w:r>
      <w:r w:rsidRPr="00170820">
        <w:rPr>
          <w:rFonts w:cs="Calibri"/>
          <w:b/>
          <w:noProof/>
          <w:szCs w:val="22"/>
        </w:rPr>
        <w:t xml:space="preserve"> to deliver social services</w:t>
      </w:r>
      <w:r>
        <w:rPr>
          <w:rFonts w:cs="Calibri"/>
          <w:noProof/>
          <w:szCs w:val="22"/>
        </w:rPr>
        <w:t xml:space="preserve"> </w:t>
      </w:r>
      <w:r>
        <w:rPr>
          <w:rFonts w:cs="Calibri"/>
          <w:b/>
          <w:noProof/>
          <w:szCs w:val="22"/>
        </w:rPr>
        <w:t>remained low</w:t>
      </w:r>
      <w:r w:rsidR="00F23842" w:rsidRPr="006F0159">
        <w:rPr>
          <w:rFonts w:cs="Calibri"/>
          <w:b/>
          <w:noProof/>
          <w:szCs w:val="22"/>
        </w:rPr>
        <w:t xml:space="preserve">, </w:t>
      </w:r>
      <w:r w:rsidRPr="00170820">
        <w:rPr>
          <w:rFonts w:cs="Calibri"/>
          <w:noProof/>
          <w:szCs w:val="22"/>
        </w:rPr>
        <w:t xml:space="preserve">these communes </w:t>
      </w:r>
      <w:r>
        <w:rPr>
          <w:rFonts w:cs="Calibri"/>
          <w:noProof/>
          <w:szCs w:val="22"/>
        </w:rPr>
        <w:t>being</w:t>
      </w:r>
      <w:r w:rsidRPr="00170820">
        <w:rPr>
          <w:rFonts w:cs="Calibri"/>
          <w:noProof/>
          <w:szCs w:val="22"/>
        </w:rPr>
        <w:t xml:space="preserve"> in the same situation as</w:t>
      </w:r>
      <w:r>
        <w:rPr>
          <w:rFonts w:cs="Calibri"/>
          <w:noProof/>
          <w:szCs w:val="22"/>
        </w:rPr>
        <w:t xml:space="preserve"> the control communities</w:t>
      </w:r>
      <w:r w:rsidR="00E907F0" w:rsidRPr="006F0159">
        <w:rPr>
          <w:rFonts w:cs="Calibri"/>
          <w:noProof/>
          <w:szCs w:val="22"/>
        </w:rPr>
        <w:t>, a</w:t>
      </w:r>
      <w:r>
        <w:rPr>
          <w:rFonts w:cs="Calibri"/>
          <w:noProof/>
          <w:szCs w:val="22"/>
        </w:rPr>
        <w:t>s shown by the analysis of the model sustainability</w:t>
      </w:r>
      <w:r w:rsidR="00AA0D87" w:rsidRPr="006F0159">
        <w:rPr>
          <w:rFonts w:cs="Calibri"/>
          <w:noProof/>
          <w:szCs w:val="22"/>
        </w:rPr>
        <w:t xml:space="preserve">. </w:t>
      </w:r>
      <w:r w:rsidR="009471C4">
        <w:rPr>
          <w:rFonts w:cs="Calibri"/>
          <w:noProof/>
          <w:szCs w:val="22"/>
        </w:rPr>
        <w:t xml:space="preserve">Capacity remained low as long as the social/outreach workers trained in the UNICEF </w:t>
      </w:r>
      <w:r w:rsidR="00E907F0" w:rsidRPr="006F0159">
        <w:rPr>
          <w:rFonts w:cs="Calibri"/>
          <w:noProof/>
          <w:szCs w:val="22"/>
        </w:rPr>
        <w:t>model</w:t>
      </w:r>
      <w:r w:rsidR="009471C4">
        <w:rPr>
          <w:rFonts w:cs="Calibri"/>
          <w:noProof/>
          <w:szCs w:val="22"/>
        </w:rPr>
        <w:t xml:space="preserve"> were not SPAS employees, and the </w:t>
      </w:r>
      <w:r w:rsidR="00E907F0" w:rsidRPr="006F0159">
        <w:rPr>
          <w:rFonts w:cs="Calibri"/>
          <w:noProof/>
          <w:szCs w:val="22"/>
        </w:rPr>
        <w:t>know-how</w:t>
      </w:r>
      <w:r w:rsidR="009471C4">
        <w:rPr>
          <w:rFonts w:cs="Calibri"/>
          <w:noProof/>
          <w:szCs w:val="22"/>
        </w:rPr>
        <w:t xml:space="preserve"> regarding the use of the </w:t>
      </w:r>
      <w:r w:rsidR="00E907F0" w:rsidRPr="006F0159">
        <w:rPr>
          <w:rFonts w:cs="Calibri"/>
          <w:noProof/>
          <w:szCs w:val="22"/>
        </w:rPr>
        <w:t>Aurora,</w:t>
      </w:r>
      <w:r w:rsidR="009471C4">
        <w:rPr>
          <w:rFonts w:cs="Calibri"/>
          <w:noProof/>
          <w:szCs w:val="22"/>
        </w:rPr>
        <w:t xml:space="preserve"> together with the tablet computer hosting</w:t>
      </w:r>
      <w:r w:rsidR="00E907F0" w:rsidRPr="006F0159">
        <w:rPr>
          <w:rFonts w:cs="Calibri"/>
          <w:noProof/>
          <w:szCs w:val="22"/>
        </w:rPr>
        <w:t xml:space="preserve"> </w:t>
      </w:r>
      <w:r w:rsidR="009471C4">
        <w:rPr>
          <w:rFonts w:cs="Calibri"/>
          <w:noProof/>
          <w:szCs w:val="22"/>
        </w:rPr>
        <w:t>it were not passed on to the SPAS.</w:t>
      </w:r>
      <w:r w:rsidR="00E907F0" w:rsidRPr="006F0159">
        <w:rPr>
          <w:rFonts w:cs="Calibri"/>
          <w:noProof/>
          <w:szCs w:val="22"/>
        </w:rPr>
        <w:t xml:space="preserve"> </w:t>
      </w:r>
      <w:r w:rsidR="009471C4">
        <w:rPr>
          <w:rFonts w:cs="Calibri"/>
          <w:noProof/>
          <w:szCs w:val="22"/>
        </w:rPr>
        <w:t>Nevertheless, there are cases in which the transfer of skills and equipment to the SPAS social workers did occur</w:t>
      </w:r>
      <w:r w:rsidR="0090602F">
        <w:rPr>
          <w:rFonts w:cs="Calibri"/>
          <w:noProof/>
          <w:szCs w:val="22"/>
        </w:rPr>
        <w:t>,</w:t>
      </w:r>
      <w:r w:rsidR="009471C4">
        <w:rPr>
          <w:rFonts w:cs="Calibri"/>
          <w:noProof/>
          <w:szCs w:val="22"/>
        </w:rPr>
        <w:t xml:space="preserve"> even if there was no continuity in the employment of the social workers</w:t>
      </w:r>
      <w:r w:rsidR="0090602F">
        <w:rPr>
          <w:rFonts w:cs="Calibri"/>
          <w:noProof/>
          <w:szCs w:val="22"/>
        </w:rPr>
        <w:t>,</w:t>
      </w:r>
      <w:r w:rsidR="009471C4">
        <w:rPr>
          <w:rFonts w:cs="Calibri"/>
          <w:noProof/>
          <w:szCs w:val="22"/>
        </w:rPr>
        <w:t xml:space="preserve"> </w:t>
      </w:r>
      <w:r w:rsidR="00C15112">
        <w:rPr>
          <w:rFonts w:cs="Calibri"/>
          <w:noProof/>
          <w:szCs w:val="22"/>
        </w:rPr>
        <w:t>and the A</w:t>
      </w:r>
      <w:r w:rsidR="00E907F0" w:rsidRPr="006F0159">
        <w:rPr>
          <w:rFonts w:cs="Calibri"/>
          <w:noProof/>
          <w:szCs w:val="22"/>
        </w:rPr>
        <w:t>urora</w:t>
      </w:r>
      <w:r w:rsidR="0090602F">
        <w:rPr>
          <w:rFonts w:cs="Calibri"/>
          <w:noProof/>
          <w:szCs w:val="22"/>
        </w:rPr>
        <w:t xml:space="preserve"> was still in use, which is why we can state that the project has determined an increase in the capacity of the SPAS</w:t>
      </w:r>
      <w:r w:rsidR="009332A0">
        <w:rPr>
          <w:rFonts w:cs="Calibri"/>
          <w:noProof/>
          <w:szCs w:val="22"/>
        </w:rPr>
        <w:t>,</w:t>
      </w:r>
      <w:r w:rsidR="0090602F">
        <w:rPr>
          <w:rFonts w:cs="Calibri"/>
          <w:noProof/>
          <w:szCs w:val="22"/>
        </w:rPr>
        <w:t xml:space="preserve"> but the strength of the outcomes differs acco</w:t>
      </w:r>
      <w:r w:rsidR="009332A0">
        <w:rPr>
          <w:rFonts w:cs="Calibri"/>
          <w:noProof/>
          <w:szCs w:val="22"/>
        </w:rPr>
        <w:t>r</w:t>
      </w:r>
      <w:r w:rsidR="0090602F">
        <w:rPr>
          <w:rFonts w:cs="Calibri"/>
          <w:noProof/>
          <w:szCs w:val="22"/>
        </w:rPr>
        <w:t xml:space="preserve">ding to the enabling factors at the </w:t>
      </w:r>
      <w:r w:rsidR="00E907F0" w:rsidRPr="006F0159">
        <w:rPr>
          <w:rFonts w:cs="Calibri"/>
          <w:noProof/>
          <w:szCs w:val="22"/>
        </w:rPr>
        <w:t>local</w:t>
      </w:r>
      <w:r w:rsidR="0090602F">
        <w:rPr>
          <w:rFonts w:cs="Calibri"/>
          <w:noProof/>
          <w:szCs w:val="22"/>
        </w:rPr>
        <w:t xml:space="preserve"> level</w:t>
      </w:r>
      <w:r w:rsidR="00E907F0" w:rsidRPr="006F0159">
        <w:rPr>
          <w:rFonts w:cs="Calibri"/>
          <w:noProof/>
          <w:szCs w:val="22"/>
        </w:rPr>
        <w:t xml:space="preserve">: </w:t>
      </w:r>
      <w:r w:rsidR="0090602F">
        <w:rPr>
          <w:rFonts w:cs="Calibri"/>
          <w:noProof/>
          <w:szCs w:val="22"/>
        </w:rPr>
        <w:t xml:space="preserve">staff </w:t>
      </w:r>
      <w:r w:rsidR="00E907F0" w:rsidRPr="006F0159">
        <w:rPr>
          <w:rFonts w:cs="Calibri"/>
          <w:noProof/>
          <w:szCs w:val="22"/>
        </w:rPr>
        <w:t>continuit</w:t>
      </w:r>
      <w:r w:rsidR="0090602F">
        <w:rPr>
          <w:rFonts w:cs="Calibri"/>
          <w:noProof/>
          <w:szCs w:val="22"/>
        </w:rPr>
        <w:t>y</w:t>
      </w:r>
      <w:r w:rsidR="00E907F0" w:rsidRPr="006F0159">
        <w:rPr>
          <w:rFonts w:cs="Calibri"/>
          <w:noProof/>
          <w:szCs w:val="22"/>
        </w:rPr>
        <w:t xml:space="preserve">, </w:t>
      </w:r>
      <w:r w:rsidR="0090602F">
        <w:rPr>
          <w:rFonts w:cs="Calibri"/>
          <w:noProof/>
          <w:szCs w:val="22"/>
        </w:rPr>
        <w:t>local public authority support</w:t>
      </w:r>
      <w:r w:rsidR="00E907F0" w:rsidRPr="006F0159">
        <w:rPr>
          <w:rFonts w:cs="Calibri"/>
          <w:noProof/>
          <w:szCs w:val="22"/>
        </w:rPr>
        <w:t xml:space="preserve">, </w:t>
      </w:r>
      <w:r w:rsidR="0090602F">
        <w:rPr>
          <w:rFonts w:cs="Calibri"/>
          <w:noProof/>
          <w:szCs w:val="22"/>
        </w:rPr>
        <w:t>SPAS employee teamwork</w:t>
      </w:r>
      <w:r w:rsidR="00E907F0" w:rsidRPr="006F0159">
        <w:rPr>
          <w:rFonts w:cs="Calibri"/>
          <w:noProof/>
          <w:szCs w:val="22"/>
        </w:rPr>
        <w:t>.</w:t>
      </w:r>
    </w:p>
    <w:p w:rsidR="00E907F0" w:rsidRPr="006F0159" w:rsidRDefault="00E907F0" w:rsidP="00E907F0">
      <w:pPr>
        <w:spacing w:before="120" w:after="120"/>
        <w:rPr>
          <w:rFonts w:cs="Calibri"/>
          <w:b/>
          <w:noProof/>
          <w:szCs w:val="22"/>
        </w:rPr>
      </w:pPr>
    </w:p>
    <w:p w:rsidR="00E907F0" w:rsidRPr="006F0159" w:rsidRDefault="00382FA2"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311" w:name="_Toc529786193"/>
      <w:r w:rsidRPr="006F0159">
        <w:rPr>
          <w:b w:val="0"/>
          <w:noProof/>
          <w:color w:val="17365D" w:themeColor="text2" w:themeShade="BF"/>
          <w:lang w:val="en-GB"/>
        </w:rPr>
        <w:t xml:space="preserve">3.5.2.2. </w:t>
      </w:r>
      <w:r w:rsidR="00FC5E74">
        <w:rPr>
          <w:b w:val="0"/>
          <w:noProof/>
          <w:color w:val="17365D" w:themeColor="text2" w:themeShade="BF"/>
          <w:lang w:val="en-GB"/>
        </w:rPr>
        <w:t xml:space="preserve">model </w:t>
      </w:r>
      <w:r w:rsidR="00E907F0" w:rsidRPr="006F0159">
        <w:rPr>
          <w:b w:val="0"/>
          <w:noProof/>
          <w:color w:val="17365D" w:themeColor="text2" w:themeShade="BF"/>
          <w:lang w:val="en-GB"/>
        </w:rPr>
        <w:t>Impact</w:t>
      </w:r>
      <w:r w:rsidR="00FC5E74">
        <w:rPr>
          <w:b w:val="0"/>
          <w:noProof/>
          <w:color w:val="17365D" w:themeColor="text2" w:themeShade="BF"/>
          <w:lang w:val="en-GB"/>
        </w:rPr>
        <w:t xml:space="preserve"> through community-based actions</w:t>
      </w:r>
      <w:bookmarkEnd w:id="311"/>
    </w:p>
    <w:p w:rsidR="00E907F0" w:rsidRPr="006F0159" w:rsidRDefault="00FA3BC3" w:rsidP="00E907F0">
      <w:pPr>
        <w:spacing w:before="120" w:after="120"/>
        <w:rPr>
          <w:rFonts w:cs="Calibri"/>
          <w:noProof/>
          <w:szCs w:val="22"/>
        </w:rPr>
      </w:pPr>
      <w:r>
        <w:rPr>
          <w:rFonts w:cs="Calibri"/>
          <w:b/>
          <w:noProof/>
          <w:szCs w:val="22"/>
        </w:rPr>
        <w:t xml:space="preserve">Community Counselling and </w:t>
      </w:r>
      <w:r w:rsidR="00FC5E74">
        <w:rPr>
          <w:rFonts w:cs="Calibri"/>
          <w:b/>
          <w:noProof/>
          <w:szCs w:val="22"/>
        </w:rPr>
        <w:t xml:space="preserve">Support </w:t>
      </w:r>
      <w:r w:rsidR="00E907F0" w:rsidRPr="006F0159">
        <w:rPr>
          <w:rFonts w:cs="Calibri"/>
          <w:b/>
          <w:noProof/>
          <w:szCs w:val="22"/>
        </w:rPr>
        <w:t>Centre</w:t>
      </w:r>
      <w:r>
        <w:rPr>
          <w:rFonts w:cs="Calibri"/>
          <w:b/>
          <w:noProof/>
          <w:szCs w:val="22"/>
        </w:rPr>
        <w:t xml:space="preserve">s </w:t>
      </w:r>
      <w:r>
        <w:rPr>
          <w:rFonts w:cs="Calibri"/>
          <w:noProof/>
          <w:szCs w:val="22"/>
        </w:rPr>
        <w:t xml:space="preserve">for children and parents were functional in the 32 intervention communes, funded via the UNICEF microgrant projects, and their activity benefited the local </w:t>
      </w:r>
      <w:r w:rsidR="00585473">
        <w:rPr>
          <w:rFonts w:cs="Calibri"/>
          <w:noProof/>
          <w:szCs w:val="22"/>
        </w:rPr>
        <w:t>recipients</w:t>
      </w:r>
      <w:r>
        <w:rPr>
          <w:rFonts w:cs="Calibri"/>
          <w:noProof/>
          <w:szCs w:val="22"/>
        </w:rPr>
        <w:t xml:space="preserve"> </w:t>
      </w:r>
      <w:r w:rsidR="00585473">
        <w:rPr>
          <w:rFonts w:cs="Calibri"/>
          <w:noProof/>
          <w:szCs w:val="22"/>
        </w:rPr>
        <w:t xml:space="preserve">greatly due to the involvement of specialists such as psychologists who provided information and counselling and complemented the capacity of the social workers in the commune. The centres were </w:t>
      </w:r>
      <w:r w:rsidR="00585473">
        <w:rPr>
          <w:rFonts w:cs="Calibri"/>
          <w:b/>
          <w:noProof/>
          <w:szCs w:val="22"/>
        </w:rPr>
        <w:t>a good lesson of cooperation and increasing strength and quality of services</w:t>
      </w:r>
      <w:r w:rsidR="008B23E4">
        <w:rPr>
          <w:rFonts w:cs="Calibri"/>
          <w:b/>
          <w:noProof/>
          <w:szCs w:val="22"/>
        </w:rPr>
        <w:t xml:space="preserve"> provided at local level</w:t>
      </w:r>
      <w:r w:rsidR="00E907F0" w:rsidRPr="006F0159">
        <w:rPr>
          <w:rFonts w:cs="Calibri"/>
          <w:b/>
          <w:noProof/>
          <w:szCs w:val="22"/>
        </w:rPr>
        <w:t xml:space="preserve">, </w:t>
      </w:r>
      <w:r w:rsidR="00585473">
        <w:rPr>
          <w:rFonts w:cs="Calibri"/>
          <w:b/>
          <w:noProof/>
          <w:szCs w:val="22"/>
        </w:rPr>
        <w:t>but their sustainability depends on availability of funding</w:t>
      </w:r>
      <w:r w:rsidR="00E907F0" w:rsidRPr="006F0159">
        <w:rPr>
          <w:rFonts w:cs="Calibri"/>
          <w:noProof/>
          <w:szCs w:val="22"/>
        </w:rPr>
        <w:t xml:space="preserve">, </w:t>
      </w:r>
      <w:r w:rsidR="00585473">
        <w:rPr>
          <w:rFonts w:cs="Calibri"/>
          <w:noProof/>
          <w:szCs w:val="22"/>
        </w:rPr>
        <w:t>whether from the budget or from a donor</w:t>
      </w:r>
      <w:r w:rsidR="00E907F0" w:rsidRPr="006F0159">
        <w:rPr>
          <w:rFonts w:cs="Calibri"/>
          <w:noProof/>
          <w:szCs w:val="22"/>
        </w:rPr>
        <w:t xml:space="preserve"> (</w:t>
      </w:r>
      <w:r w:rsidR="00585473">
        <w:rPr>
          <w:rFonts w:cs="Calibri"/>
          <w:noProof/>
          <w:szCs w:val="22"/>
        </w:rPr>
        <w:t>NGO, European funds</w:t>
      </w:r>
      <w:r w:rsidR="00E907F0" w:rsidRPr="006F0159">
        <w:rPr>
          <w:rFonts w:cs="Calibri"/>
          <w:noProof/>
          <w:szCs w:val="22"/>
        </w:rPr>
        <w:t>, etc.).</w:t>
      </w:r>
    </w:p>
    <w:p w:rsidR="00E907F0" w:rsidRPr="006F0159" w:rsidRDefault="00585473" w:rsidP="00E907F0">
      <w:pPr>
        <w:spacing w:before="120" w:after="120"/>
        <w:rPr>
          <w:rFonts w:cs="Calibri"/>
          <w:noProof/>
          <w:szCs w:val="22"/>
        </w:rPr>
      </w:pPr>
      <w:r w:rsidRPr="00585473">
        <w:rPr>
          <w:rFonts w:cs="Calibri"/>
          <w:noProof/>
          <w:szCs w:val="22"/>
        </w:rPr>
        <w:t xml:space="preserve">The </w:t>
      </w:r>
      <w:r>
        <w:rPr>
          <w:rFonts w:cs="Calibri"/>
          <w:b/>
          <w:noProof/>
          <w:szCs w:val="22"/>
        </w:rPr>
        <w:t xml:space="preserve">Community Consultative </w:t>
      </w:r>
      <w:r w:rsidR="00E907F0" w:rsidRPr="006F0159">
        <w:rPr>
          <w:rFonts w:cs="Calibri"/>
          <w:b/>
          <w:noProof/>
          <w:szCs w:val="22"/>
        </w:rPr>
        <w:t>Structur</w:t>
      </w:r>
      <w:r>
        <w:rPr>
          <w:rFonts w:cs="Calibri"/>
          <w:b/>
          <w:noProof/>
          <w:szCs w:val="22"/>
        </w:rPr>
        <w:t>es</w:t>
      </w:r>
      <w:r w:rsidR="00E907F0" w:rsidRPr="006F0159">
        <w:rPr>
          <w:rFonts w:cs="Calibri"/>
          <w:b/>
          <w:noProof/>
          <w:szCs w:val="22"/>
        </w:rPr>
        <w:t xml:space="preserve"> </w:t>
      </w:r>
      <w:r>
        <w:rPr>
          <w:rFonts w:cs="Calibri"/>
          <w:noProof/>
          <w:szCs w:val="22"/>
        </w:rPr>
        <w:t xml:space="preserve">work well or very very well in all the </w:t>
      </w:r>
      <w:r w:rsidR="00E907F0" w:rsidRPr="006F0159">
        <w:rPr>
          <w:rFonts w:cs="Calibri"/>
          <w:noProof/>
          <w:szCs w:val="22"/>
        </w:rPr>
        <w:t xml:space="preserve">32 </w:t>
      </w:r>
      <w:r>
        <w:rPr>
          <w:rFonts w:cs="Calibri"/>
          <w:noProof/>
          <w:szCs w:val="22"/>
        </w:rPr>
        <w:t>communes, even if the regularity of their meetings varies from monthly to half-yearly.</w:t>
      </w:r>
      <w:r w:rsidR="00BA7B0C">
        <w:rPr>
          <w:rFonts w:cs="Calibri"/>
          <w:noProof/>
          <w:szCs w:val="22"/>
        </w:rPr>
        <w:t xml:space="preserve"> In almost all the communes, the community workers we interviewed said that</w:t>
      </w:r>
      <w:r w:rsidR="00E907F0" w:rsidRPr="006F0159">
        <w:rPr>
          <w:rFonts w:cs="Calibri"/>
          <w:noProof/>
          <w:szCs w:val="22"/>
        </w:rPr>
        <w:t xml:space="preserve">, </w:t>
      </w:r>
      <w:r w:rsidR="00BA7B0C">
        <w:rPr>
          <w:rFonts w:cs="Calibri"/>
          <w:b/>
          <w:noProof/>
          <w:szCs w:val="22"/>
        </w:rPr>
        <w:t>whenever necessary,</w:t>
      </w:r>
      <w:r w:rsidR="00E907F0" w:rsidRPr="006F0159">
        <w:rPr>
          <w:rFonts w:cs="Calibri"/>
          <w:b/>
          <w:noProof/>
          <w:szCs w:val="22"/>
        </w:rPr>
        <w:t xml:space="preserve"> </w:t>
      </w:r>
      <w:r w:rsidR="00BA7B0C">
        <w:rPr>
          <w:rFonts w:cs="Calibri"/>
          <w:b/>
          <w:noProof/>
          <w:szCs w:val="22"/>
        </w:rPr>
        <w:t>key commune stakeholders, members of the CCSs, step in and support the community workers’ activity. This is important for increasing the SPAS capacity to deliver social services, as long as the institution can count on community support</w:t>
      </w:r>
      <w:r w:rsidR="00E907F0" w:rsidRPr="006F0159">
        <w:rPr>
          <w:rFonts w:cs="Calibri"/>
          <w:b/>
          <w:noProof/>
          <w:szCs w:val="22"/>
        </w:rPr>
        <w:t>.</w:t>
      </w:r>
      <w:r w:rsidR="00BA7B0C">
        <w:rPr>
          <w:rFonts w:cs="Calibri"/>
          <w:noProof/>
          <w:szCs w:val="22"/>
        </w:rPr>
        <w:t xml:space="preserve"> It is worth mentioning here that good cooperation with other institutions in the commun</w:t>
      </w:r>
      <w:r w:rsidR="00095F82">
        <w:rPr>
          <w:rFonts w:cs="Calibri"/>
          <w:noProof/>
          <w:szCs w:val="22"/>
        </w:rPr>
        <w:t>ity</w:t>
      </w:r>
      <w:r w:rsidR="00BA7B0C">
        <w:rPr>
          <w:rFonts w:cs="Calibri"/>
          <w:noProof/>
          <w:szCs w:val="22"/>
        </w:rPr>
        <w:t xml:space="preserve"> was also mentioned by the social workers in the control </w:t>
      </w:r>
      <w:r w:rsidR="00095F82">
        <w:rPr>
          <w:rFonts w:cs="Calibri"/>
          <w:noProof/>
          <w:szCs w:val="22"/>
        </w:rPr>
        <w:t>communes</w:t>
      </w:r>
      <w:r w:rsidR="00E907F0" w:rsidRPr="006F0159">
        <w:rPr>
          <w:rFonts w:cs="Calibri"/>
          <w:noProof/>
          <w:szCs w:val="22"/>
        </w:rPr>
        <w:t xml:space="preserve">, </w:t>
      </w:r>
      <w:r w:rsidR="00095F82">
        <w:rPr>
          <w:rFonts w:cs="Calibri"/>
          <w:noProof/>
          <w:szCs w:val="22"/>
        </w:rPr>
        <w:t xml:space="preserve">while working on the basis of local action plans is not a </w:t>
      </w:r>
      <w:r w:rsidR="00E907F0" w:rsidRPr="006F0159">
        <w:rPr>
          <w:rFonts w:cs="Calibri"/>
          <w:noProof/>
          <w:szCs w:val="22"/>
        </w:rPr>
        <w:t>priorit</w:t>
      </w:r>
      <w:r w:rsidR="00095F82">
        <w:rPr>
          <w:rFonts w:cs="Calibri"/>
          <w:noProof/>
          <w:szCs w:val="22"/>
        </w:rPr>
        <w:t>y for the CCS in the intervention communes either.</w:t>
      </w:r>
    </w:p>
    <w:p w:rsidR="00E907F0" w:rsidRPr="006F0159" w:rsidRDefault="00E907F0" w:rsidP="00E907F0">
      <w:pPr>
        <w:spacing w:before="120" w:after="120"/>
        <w:rPr>
          <w:rFonts w:cs="Calibri"/>
          <w:b/>
          <w:noProof/>
          <w:szCs w:val="22"/>
        </w:rPr>
      </w:pPr>
    </w:p>
    <w:p w:rsidR="00E907F0" w:rsidRPr="006F0159" w:rsidRDefault="00382FA2"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312" w:name="_Toc529786194"/>
      <w:r w:rsidRPr="006F0159">
        <w:rPr>
          <w:b w:val="0"/>
          <w:noProof/>
          <w:color w:val="17365D" w:themeColor="text2" w:themeShade="BF"/>
          <w:lang w:val="en-GB"/>
        </w:rPr>
        <w:t xml:space="preserve">3.5.2.3. </w:t>
      </w:r>
      <w:r w:rsidR="00095F82">
        <w:rPr>
          <w:b w:val="0"/>
          <w:noProof/>
          <w:color w:val="17365D" w:themeColor="text2" w:themeShade="BF"/>
          <w:lang w:val="en-GB"/>
        </w:rPr>
        <w:t>Informing the target audience</w:t>
      </w:r>
      <w:bookmarkEnd w:id="312"/>
    </w:p>
    <w:p w:rsidR="00E907F0" w:rsidRPr="006F0159" w:rsidRDefault="00095F82" w:rsidP="00E907F0">
      <w:pPr>
        <w:spacing w:before="120" w:after="120"/>
        <w:rPr>
          <w:rFonts w:cs="Calibri"/>
          <w:noProof/>
          <w:szCs w:val="22"/>
        </w:rPr>
      </w:pPr>
      <w:r>
        <w:rPr>
          <w:rFonts w:cs="Calibri"/>
          <w:b/>
          <w:noProof/>
          <w:szCs w:val="22"/>
        </w:rPr>
        <w:t xml:space="preserve">Our survey shows that, in the intervention communes, </w:t>
      </w:r>
      <w:r w:rsidR="00E907F0" w:rsidRPr="006F0159">
        <w:rPr>
          <w:rFonts w:cs="Calibri"/>
          <w:b/>
          <w:noProof/>
          <w:szCs w:val="22"/>
        </w:rPr>
        <w:t>66</w:t>
      </w:r>
      <w:r>
        <w:rPr>
          <w:rFonts w:cs="Calibri"/>
          <w:b/>
          <w:noProof/>
          <w:szCs w:val="22"/>
        </w:rPr>
        <w:t xml:space="preserve"> percent of the most vulnerable persons heard about the modelling project and over 60 percent of the survey respondents took part in the micro-grant projects and received the services provided by the community centres</w:t>
      </w:r>
      <w:r w:rsidR="00E907F0" w:rsidRPr="006F0159">
        <w:rPr>
          <w:rFonts w:cs="Calibri"/>
          <w:b/>
          <w:noProof/>
          <w:szCs w:val="22"/>
        </w:rPr>
        <w:t xml:space="preserve">, </w:t>
      </w:r>
      <w:r>
        <w:rPr>
          <w:rFonts w:cs="Calibri"/>
          <w:b/>
          <w:noProof/>
          <w:szCs w:val="22"/>
        </w:rPr>
        <w:t>while</w:t>
      </w:r>
      <w:r w:rsidR="00E907F0" w:rsidRPr="006F0159">
        <w:rPr>
          <w:rFonts w:cs="Calibri"/>
          <w:b/>
          <w:noProof/>
          <w:szCs w:val="22"/>
        </w:rPr>
        <w:t xml:space="preserve"> 50</w:t>
      </w:r>
      <w:r>
        <w:rPr>
          <w:rFonts w:cs="Calibri"/>
          <w:b/>
          <w:noProof/>
          <w:szCs w:val="22"/>
        </w:rPr>
        <w:t xml:space="preserve"> percent of them believe their life and that of their family’s improved to a large or very large extent.</w:t>
      </w:r>
      <w:r w:rsidR="00E907F0" w:rsidRPr="006F0159">
        <w:rPr>
          <w:rFonts w:cs="Calibri"/>
          <w:b/>
          <w:noProof/>
          <w:szCs w:val="22"/>
        </w:rPr>
        <w:t xml:space="preserve"> </w:t>
      </w:r>
      <w:r>
        <w:rPr>
          <w:rFonts w:cs="Calibri"/>
          <w:noProof/>
          <w:szCs w:val="22"/>
        </w:rPr>
        <w:t xml:space="preserve">According to the community workers, the main benefit of the information activities was that the targeted recipients became aware of their problems, they learned where to </w:t>
      </w:r>
      <w:r>
        <w:rPr>
          <w:rFonts w:cs="Calibri"/>
          <w:noProof/>
          <w:szCs w:val="22"/>
        </w:rPr>
        <w:lastRenderedPageBreak/>
        <w:t>go for help and the</w:t>
      </w:r>
      <w:r w:rsidR="00A45966">
        <w:rPr>
          <w:rFonts w:cs="Calibri"/>
          <w:noProof/>
          <w:szCs w:val="22"/>
        </w:rPr>
        <w:t>ir</w:t>
      </w:r>
      <w:r>
        <w:rPr>
          <w:rFonts w:cs="Calibri"/>
          <w:noProof/>
          <w:szCs w:val="22"/>
        </w:rPr>
        <w:t xml:space="preserve"> level of confidence in the community workers</w:t>
      </w:r>
      <w:r w:rsidR="00A45966">
        <w:rPr>
          <w:rFonts w:cs="Calibri"/>
          <w:noProof/>
          <w:szCs w:val="22"/>
        </w:rPr>
        <w:t xml:space="preserve"> increased, which, in turn, led to more frequent requests for support.</w:t>
      </w:r>
    </w:p>
    <w:p w:rsidR="00F03758" w:rsidRPr="006F0159" w:rsidRDefault="0067041C" w:rsidP="00F03758">
      <w:pPr>
        <w:pStyle w:val="IntenseQuote"/>
        <w:pBdr>
          <w:left w:val="none" w:sz="0" w:space="0" w:color="auto"/>
          <w:bottom w:val="single" w:sz="6" w:space="1" w:color="4F81BD" w:themeColor="accent1"/>
        </w:pBdr>
        <w:spacing w:before="0"/>
        <w:ind w:left="567" w:right="567"/>
        <w:rPr>
          <w:noProof/>
          <w:color w:val="auto"/>
          <w:sz w:val="20"/>
        </w:rPr>
      </w:pPr>
      <w:r w:rsidRPr="006F0159">
        <w:rPr>
          <w:i w:val="0"/>
          <w:noProof/>
          <w:color w:val="auto"/>
          <w:sz w:val="20"/>
        </w:rPr>
        <w:t>Beneficiari</w:t>
      </w:r>
      <w:r w:rsidR="00A45966">
        <w:rPr>
          <w:i w:val="0"/>
          <w:noProof/>
          <w:color w:val="auto"/>
          <w:sz w:val="20"/>
        </w:rPr>
        <w:t>es</w:t>
      </w:r>
      <w:r w:rsidR="00A45966">
        <w:rPr>
          <w:noProof/>
          <w:color w:val="auto"/>
          <w:sz w:val="20"/>
        </w:rPr>
        <w:t xml:space="preserve"> “understood that when they have a problem, they need to ask for help, and that asking for help is nothing to be ashamed of, nor is it undignified.</w:t>
      </w:r>
      <w:r w:rsidR="00F03758" w:rsidRPr="006F0159">
        <w:rPr>
          <w:noProof/>
          <w:color w:val="auto"/>
          <w:sz w:val="20"/>
        </w:rPr>
        <w:t xml:space="preserve"> </w:t>
      </w:r>
      <w:r w:rsidR="00A45966">
        <w:rPr>
          <w:noProof/>
          <w:color w:val="auto"/>
          <w:sz w:val="20"/>
        </w:rPr>
        <w:t>The first step in identifying a solution is to acknowledge you have a problem</w:t>
      </w:r>
      <w:r w:rsidR="00F03758" w:rsidRPr="006F0159">
        <w:rPr>
          <w:noProof/>
          <w:color w:val="auto"/>
          <w:sz w:val="20"/>
        </w:rPr>
        <w:t>”</w:t>
      </w:r>
      <w:r w:rsidR="00A45966">
        <w:rPr>
          <w:noProof/>
          <w:color w:val="auto"/>
          <w:sz w:val="20"/>
        </w:rPr>
        <w:t>.</w:t>
      </w:r>
    </w:p>
    <w:p w:rsidR="00F03758" w:rsidRPr="006F0159" w:rsidRDefault="00A45966" w:rsidP="00A45966">
      <w:pPr>
        <w:pStyle w:val="IntenseQuote"/>
        <w:pBdr>
          <w:left w:val="none" w:sz="0" w:space="0" w:color="auto"/>
          <w:bottom w:val="single" w:sz="6" w:space="1" w:color="4F81BD" w:themeColor="accent1"/>
        </w:pBdr>
        <w:spacing w:before="0" w:after="120"/>
        <w:ind w:left="567" w:right="567"/>
        <w:jc w:val="right"/>
        <w:rPr>
          <w:noProof/>
          <w:color w:val="auto"/>
          <w:sz w:val="20"/>
        </w:rPr>
      </w:pPr>
      <w:r>
        <w:rPr>
          <w:noProof/>
          <w:color w:val="auto"/>
          <w:sz w:val="20"/>
        </w:rPr>
        <w:t>S</w:t>
      </w:r>
      <w:r w:rsidR="00F03758" w:rsidRPr="006F0159">
        <w:rPr>
          <w:noProof/>
          <w:color w:val="auto"/>
          <w:sz w:val="20"/>
        </w:rPr>
        <w:t>ocial</w:t>
      </w:r>
      <w:r>
        <w:rPr>
          <w:noProof/>
          <w:color w:val="auto"/>
          <w:sz w:val="20"/>
        </w:rPr>
        <w:t>/outreach worker</w:t>
      </w:r>
      <w:r w:rsidR="00F03758" w:rsidRPr="006F0159">
        <w:rPr>
          <w:noProof/>
          <w:color w:val="auto"/>
          <w:sz w:val="20"/>
        </w:rPr>
        <w:t xml:space="preserve">, </w:t>
      </w:r>
      <w:r>
        <w:rPr>
          <w:noProof/>
          <w:color w:val="auto"/>
          <w:sz w:val="20"/>
        </w:rPr>
        <w:t>N</w:t>
      </w:r>
      <w:r w:rsidR="00F03758" w:rsidRPr="006F0159">
        <w:rPr>
          <w:noProof/>
          <w:color w:val="auto"/>
          <w:sz w:val="20"/>
        </w:rPr>
        <w:t>eamț</w:t>
      </w:r>
      <w:r>
        <w:rPr>
          <w:noProof/>
          <w:color w:val="auto"/>
          <w:sz w:val="20"/>
        </w:rPr>
        <w:t xml:space="preserve"> county</w:t>
      </w:r>
    </w:p>
    <w:p w:rsidR="00F03758" w:rsidRPr="006F0159" w:rsidRDefault="00A45966" w:rsidP="00A45966">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“Due to the project intervention, people, “problem families”, no longer regard the social assistance service as a “Boogeyman</w:t>
      </w:r>
      <w:r w:rsidR="00F03758" w:rsidRPr="006F0159">
        <w:rPr>
          <w:noProof/>
          <w:color w:val="auto"/>
          <w:sz w:val="20"/>
        </w:rPr>
        <w:t>”</w:t>
      </w:r>
      <w:r>
        <w:rPr>
          <w:noProof/>
          <w:color w:val="auto"/>
          <w:sz w:val="20"/>
        </w:rPr>
        <w:t>, but as a friend, and they resort to it whenever they need advice or help</w:t>
      </w:r>
      <w:r w:rsidR="00F03758" w:rsidRPr="006F0159">
        <w:rPr>
          <w:noProof/>
          <w:color w:val="auto"/>
          <w:sz w:val="20"/>
        </w:rPr>
        <w:t>”</w:t>
      </w:r>
      <w:r>
        <w:rPr>
          <w:noProof/>
          <w:color w:val="auto"/>
          <w:sz w:val="20"/>
        </w:rPr>
        <w:t>.</w:t>
      </w:r>
      <w:r w:rsidR="00F03758" w:rsidRPr="006F0159">
        <w:rPr>
          <w:noProof/>
          <w:color w:val="auto"/>
          <w:sz w:val="20"/>
        </w:rPr>
        <w:t xml:space="preserve"> </w:t>
      </w:r>
    </w:p>
    <w:p w:rsidR="00F03758" w:rsidRPr="006F0159" w:rsidRDefault="00A45966" w:rsidP="00F03758">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00F03758" w:rsidRPr="006F0159">
        <w:rPr>
          <w:noProof/>
          <w:color w:val="auto"/>
          <w:sz w:val="20"/>
        </w:rPr>
        <w:t>ocial</w:t>
      </w:r>
      <w:r>
        <w:rPr>
          <w:noProof/>
          <w:color w:val="auto"/>
          <w:sz w:val="20"/>
        </w:rPr>
        <w:t>/outreach worker</w:t>
      </w:r>
      <w:r w:rsidR="00F03758" w:rsidRPr="006F0159">
        <w:rPr>
          <w:noProof/>
          <w:color w:val="auto"/>
          <w:sz w:val="20"/>
        </w:rPr>
        <w:t>, Bacău</w:t>
      </w:r>
      <w:r>
        <w:rPr>
          <w:noProof/>
          <w:color w:val="auto"/>
          <w:sz w:val="20"/>
        </w:rPr>
        <w:t xml:space="preserve"> county</w:t>
      </w:r>
    </w:p>
    <w:p w:rsidR="00E907F0" w:rsidRPr="006F0159" w:rsidRDefault="00A45966" w:rsidP="00E907F0">
      <w:pPr>
        <w:spacing w:before="120" w:after="120"/>
        <w:rPr>
          <w:rFonts w:cs="Calibri"/>
          <w:noProof/>
          <w:szCs w:val="22"/>
        </w:rPr>
      </w:pPr>
      <w:r>
        <w:rPr>
          <w:rFonts w:cs="Calibri"/>
          <w:noProof/>
          <w:szCs w:val="22"/>
        </w:rPr>
        <w:t xml:space="preserve">Nevertheless, the </w:t>
      </w:r>
      <w:r w:rsidR="00051C85">
        <w:rPr>
          <w:rFonts w:cs="Calibri"/>
          <w:noProof/>
          <w:szCs w:val="22"/>
        </w:rPr>
        <w:t>level</w:t>
      </w:r>
      <w:r>
        <w:rPr>
          <w:rFonts w:cs="Calibri"/>
          <w:noProof/>
          <w:szCs w:val="22"/>
        </w:rPr>
        <w:t xml:space="preserve"> of information about child rights and risk behaviours does not appear to be significantly higher in the intervention communes versus the control ones, except for </w:t>
      </w:r>
      <w:r w:rsidR="004E7384">
        <w:rPr>
          <w:rFonts w:cs="Calibri"/>
          <w:noProof/>
          <w:szCs w:val="22"/>
        </w:rPr>
        <w:t xml:space="preserve">information about the mayoralty </w:t>
      </w:r>
      <w:r>
        <w:rPr>
          <w:rFonts w:cs="Calibri"/>
          <w:noProof/>
          <w:szCs w:val="22"/>
        </w:rPr>
        <w:t>services</w:t>
      </w:r>
      <w:r w:rsidR="004E7384">
        <w:rPr>
          <w:rFonts w:cs="Calibri"/>
          <w:noProof/>
          <w:szCs w:val="22"/>
        </w:rPr>
        <w:t xml:space="preserve"> available to vulnerable persons and the right to social aid</w:t>
      </w:r>
      <w:r w:rsidR="00E907F0" w:rsidRPr="006F0159">
        <w:rPr>
          <w:rFonts w:cs="Calibri"/>
          <w:noProof/>
          <w:szCs w:val="22"/>
        </w:rPr>
        <w:t xml:space="preserve">. </w:t>
      </w:r>
      <w:r w:rsidR="004E7384">
        <w:rPr>
          <w:rFonts w:cs="Calibri"/>
          <w:noProof/>
          <w:szCs w:val="22"/>
        </w:rPr>
        <w:t xml:space="preserve">There are no significant differences between the intervention and the control groups with regard to the </w:t>
      </w:r>
      <w:r w:rsidR="00051C85">
        <w:rPr>
          <w:rFonts w:cs="Calibri"/>
          <w:noProof/>
          <w:szCs w:val="22"/>
        </w:rPr>
        <w:t>level</w:t>
      </w:r>
      <w:r w:rsidR="004E7384">
        <w:rPr>
          <w:rFonts w:cs="Calibri"/>
          <w:noProof/>
          <w:szCs w:val="22"/>
        </w:rPr>
        <w:t xml:space="preserve"> of information about fundamental children’s rights to access health care and education</w:t>
      </w:r>
      <w:r w:rsidR="00E907F0" w:rsidRPr="006F0159">
        <w:rPr>
          <w:rFonts w:cs="Calibri"/>
          <w:noProof/>
          <w:szCs w:val="22"/>
        </w:rPr>
        <w:t xml:space="preserve">, </w:t>
      </w:r>
      <w:r w:rsidR="004E7384">
        <w:rPr>
          <w:rFonts w:cs="Calibri"/>
          <w:noProof/>
          <w:szCs w:val="22"/>
        </w:rPr>
        <w:t xml:space="preserve">while respondents from the control group </w:t>
      </w:r>
      <w:r w:rsidR="00B14839">
        <w:rPr>
          <w:rFonts w:cs="Calibri"/>
          <w:noProof/>
          <w:szCs w:val="22"/>
        </w:rPr>
        <w:t>reported more often to have been better</w:t>
      </w:r>
      <w:r w:rsidR="004E7384">
        <w:rPr>
          <w:rFonts w:cs="Calibri"/>
          <w:noProof/>
          <w:szCs w:val="22"/>
        </w:rPr>
        <w:t xml:space="preserve"> informed about risk behaviours, compared to respondents from the intervention group.</w:t>
      </w:r>
    </w:p>
    <w:p w:rsidR="00F03758" w:rsidRPr="006F0159" w:rsidRDefault="00B14839" w:rsidP="00B14839">
      <w:pPr>
        <w:pStyle w:val="Caption"/>
        <w:keepNext/>
        <w:keepLines/>
        <w:spacing w:before="0" w:after="120"/>
        <w:rPr>
          <w:noProof/>
          <w:sz w:val="18"/>
        </w:rPr>
      </w:pPr>
      <w:bookmarkStart w:id="313" w:name="_Toc361408609"/>
      <w:r>
        <w:rPr>
          <w:sz w:val="18"/>
        </w:rPr>
        <w:t>Tab</w:t>
      </w:r>
      <w:r w:rsidR="00F03758" w:rsidRPr="006F0159">
        <w:rPr>
          <w:sz w:val="18"/>
        </w:rPr>
        <w:t>l</w:t>
      </w:r>
      <w:r>
        <w:rPr>
          <w:sz w:val="18"/>
        </w:rPr>
        <w:t>e</w:t>
      </w:r>
      <w:r w:rsidR="00F03758" w:rsidRPr="006F0159">
        <w:rPr>
          <w:sz w:val="18"/>
        </w:rPr>
        <w:t xml:space="preserve"> </w:t>
      </w:r>
      <w:r w:rsidR="002651A3" w:rsidRPr="006F0159">
        <w:rPr>
          <w:sz w:val="18"/>
        </w:rPr>
        <w:fldChar w:fldCharType="begin"/>
      </w:r>
      <w:r w:rsidR="00F03758" w:rsidRPr="006F0159">
        <w:rPr>
          <w:sz w:val="18"/>
        </w:rPr>
        <w:instrText xml:space="preserve"> SEQ Tabel \* ARABIC </w:instrText>
      </w:r>
      <w:r w:rsidR="002651A3" w:rsidRPr="006F0159">
        <w:rPr>
          <w:sz w:val="18"/>
        </w:rPr>
        <w:fldChar w:fldCharType="separate"/>
      </w:r>
      <w:r w:rsidR="00DB476C">
        <w:rPr>
          <w:noProof/>
          <w:sz w:val="18"/>
        </w:rPr>
        <w:t>28</w:t>
      </w:r>
      <w:r w:rsidR="002651A3" w:rsidRPr="006F0159">
        <w:rPr>
          <w:sz w:val="18"/>
        </w:rPr>
        <w:fldChar w:fldCharType="end"/>
      </w:r>
      <w:r w:rsidR="00F03758" w:rsidRPr="006F0159">
        <w:rPr>
          <w:sz w:val="18"/>
        </w:rPr>
        <w:t xml:space="preserve">. </w:t>
      </w:r>
      <w:r w:rsidR="00051C85">
        <w:rPr>
          <w:sz w:val="18"/>
        </w:rPr>
        <w:t>Level</w:t>
      </w:r>
      <w:r>
        <w:rPr>
          <w:sz w:val="18"/>
        </w:rPr>
        <w:t xml:space="preserve"> of </w:t>
      </w:r>
      <w:r w:rsidR="00F03758" w:rsidRPr="006F0159">
        <w:rPr>
          <w:sz w:val="18"/>
        </w:rPr>
        <w:t>informa</w:t>
      </w:r>
      <w:r>
        <w:rPr>
          <w:sz w:val="18"/>
        </w:rPr>
        <w:t>tion among recipients of social services</w:t>
      </w:r>
      <w:r w:rsidR="00191D29" w:rsidRPr="006F0159">
        <w:rPr>
          <w:sz w:val="18"/>
        </w:rPr>
        <w:t>,</w:t>
      </w:r>
      <w:r>
        <w:rPr>
          <w:noProof/>
          <w:sz w:val="18"/>
        </w:rPr>
        <w:t xml:space="preserve"> i</w:t>
      </w:r>
      <w:r w:rsidR="00191D29" w:rsidRPr="006F0159">
        <w:rPr>
          <w:noProof/>
          <w:sz w:val="18"/>
        </w:rPr>
        <w:t>n</w:t>
      </w:r>
      <w:r>
        <w:rPr>
          <w:noProof/>
          <w:sz w:val="18"/>
        </w:rPr>
        <w:t xml:space="preserve"> the intervention vs. the control communes</w:t>
      </w:r>
      <w:bookmarkEnd w:id="313"/>
    </w:p>
    <w:tbl>
      <w:tblPr>
        <w:tblStyle w:val="ListTable2-Accent11"/>
        <w:tblW w:w="9288" w:type="dxa"/>
        <w:tblLook w:val="04A0" w:firstRow="1" w:lastRow="0" w:firstColumn="1" w:lastColumn="0" w:noHBand="0" w:noVBand="1"/>
      </w:tblPr>
      <w:tblGrid>
        <w:gridCol w:w="2448"/>
        <w:gridCol w:w="1980"/>
        <w:gridCol w:w="2610"/>
        <w:gridCol w:w="2250"/>
      </w:tblGrid>
      <w:tr w:rsidR="000261B8" w:rsidRPr="006F0159" w:rsidTr="000261B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428" w:type="dxa"/>
            <w:gridSpan w:val="2"/>
            <w:noWrap/>
          </w:tcPr>
          <w:p w:rsidR="000261B8" w:rsidRPr="006F0159" w:rsidRDefault="00B14839" w:rsidP="000261B8">
            <w:pPr>
              <w:spacing w:before="0" w:after="0"/>
              <w:rPr>
                <w:rFonts w:cs="Calibri"/>
                <w:b w:val="0"/>
                <w:color w:val="000000"/>
                <w:sz w:val="18"/>
                <w:szCs w:val="18"/>
                <w:lang w:bidi="ar-SA"/>
              </w:rPr>
            </w:pPr>
            <w:r>
              <w:rPr>
                <w:rFonts w:cstheme="majorHAnsi"/>
                <w:sz w:val="18"/>
                <w:szCs w:val="18"/>
                <w:lang w:bidi="ar-SA"/>
              </w:rPr>
              <w:t>To what extent are you informed about</w:t>
            </w:r>
            <w:r w:rsidR="000261B8" w:rsidRPr="006F0159">
              <w:rPr>
                <w:rFonts w:cs="Calibri"/>
                <w:color w:val="000000"/>
                <w:sz w:val="18"/>
                <w:szCs w:val="18"/>
                <w:lang w:bidi="ar-SA"/>
              </w:rPr>
              <w:t>... ?</w:t>
            </w:r>
          </w:p>
        </w:tc>
        <w:tc>
          <w:tcPr>
            <w:tcW w:w="2610" w:type="dxa"/>
            <w:noWrap/>
          </w:tcPr>
          <w:p w:rsidR="00A82A96" w:rsidRPr="006F0159" w:rsidRDefault="00B14839" w:rsidP="000261B8">
            <w:pPr>
              <w:spacing w:before="0" w:after="0"/>
              <w:jc w:val="center"/>
              <w:cnfStyle w:val="100000000000" w:firstRow="1" w:lastRow="0" w:firstColumn="0" w:lastColumn="0" w:oddVBand="0" w:evenVBand="0" w:oddHBand="0"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Intervention communes</w:t>
            </w:r>
          </w:p>
          <w:p w:rsidR="000261B8" w:rsidRPr="006F0159" w:rsidRDefault="000261B8" w:rsidP="00A82A96">
            <w:pPr>
              <w:spacing w:before="0" w:after="0"/>
              <w:jc w:val="center"/>
              <w:cnfStyle w:val="100000000000" w:firstRow="1"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Calibri"/>
                <w:color w:val="000000"/>
                <w:sz w:val="18"/>
                <w:szCs w:val="18"/>
                <w:lang w:bidi="ar-SA"/>
              </w:rPr>
              <w:t>%</w:t>
            </w:r>
          </w:p>
        </w:tc>
        <w:tc>
          <w:tcPr>
            <w:tcW w:w="2250" w:type="dxa"/>
            <w:noWrap/>
          </w:tcPr>
          <w:p w:rsidR="00B14839" w:rsidRDefault="00B14839" w:rsidP="00A82A96">
            <w:pPr>
              <w:spacing w:before="0" w:after="0"/>
              <w:jc w:val="center"/>
              <w:cnfStyle w:val="100000000000" w:firstRow="1" w:lastRow="0" w:firstColumn="0" w:lastColumn="0" w:oddVBand="0" w:evenVBand="0" w:oddHBand="0"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 xml:space="preserve">Control communes </w:t>
            </w:r>
          </w:p>
          <w:p w:rsidR="000261B8" w:rsidRPr="006F0159" w:rsidRDefault="000261B8" w:rsidP="00A82A96">
            <w:pPr>
              <w:spacing w:before="0" w:after="0"/>
              <w:jc w:val="center"/>
              <w:cnfStyle w:val="100000000000" w:firstRow="1"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Calibri"/>
                <w:color w:val="000000"/>
                <w:sz w:val="18"/>
                <w:szCs w:val="18"/>
                <w:lang w:bidi="ar-SA"/>
              </w:rPr>
              <w:t>%</w:t>
            </w:r>
          </w:p>
        </w:tc>
      </w:tr>
      <w:tr w:rsidR="000261B8" w:rsidRPr="006F0159" w:rsidTr="005F793F">
        <w:trPr>
          <w:cnfStyle w:val="000000100000" w:firstRow="0" w:lastRow="0" w:firstColumn="0" w:lastColumn="0" w:oddVBand="0" w:evenVBand="0" w:oddHBand="1" w:evenHBand="0" w:firstRowFirstColumn="0" w:firstRowLastColumn="0" w:lastRowFirstColumn="0" w:lastRowLastColumn="0"/>
          <w:trHeight w:val="183"/>
        </w:trPr>
        <w:tc>
          <w:tcPr>
            <w:cnfStyle w:val="001000000000" w:firstRow="0" w:lastRow="0" w:firstColumn="1" w:lastColumn="0" w:oddVBand="0" w:evenVBand="0" w:oddHBand="0" w:evenHBand="0" w:firstRowFirstColumn="0" w:firstRowLastColumn="0" w:lastRowFirstColumn="0" w:lastRowLastColumn="0"/>
            <w:tcW w:w="2448" w:type="dxa"/>
            <w:vMerge w:val="restart"/>
            <w:noWrap/>
            <w:hideMark/>
          </w:tcPr>
          <w:p w:rsidR="000261B8" w:rsidRPr="006F0159" w:rsidRDefault="00B14839" w:rsidP="000261B8">
            <w:pPr>
              <w:spacing w:before="0" w:after="0"/>
              <w:rPr>
                <w:rFonts w:cs="Calibri"/>
                <w:b w:val="0"/>
                <w:color w:val="000000"/>
                <w:sz w:val="18"/>
                <w:szCs w:val="18"/>
                <w:lang w:bidi="ar-SA"/>
              </w:rPr>
            </w:pPr>
            <w:r>
              <w:rPr>
                <w:rFonts w:cs="Calibri"/>
                <w:color w:val="000000"/>
                <w:sz w:val="18"/>
                <w:szCs w:val="18"/>
                <w:lang w:bidi="ar-SA"/>
              </w:rPr>
              <w:t>your right to social aid</w:t>
            </w:r>
          </w:p>
        </w:tc>
        <w:tc>
          <w:tcPr>
            <w:tcW w:w="1980" w:type="dxa"/>
            <w:noWrap/>
          </w:tcPr>
          <w:p w:rsidR="000261B8" w:rsidRPr="006F0159" w:rsidRDefault="00B14839" w:rsidP="000261B8">
            <w:pPr>
              <w:spacing w:before="0" w:after="0"/>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To a very small extent</w:t>
            </w:r>
          </w:p>
        </w:tc>
        <w:tc>
          <w:tcPr>
            <w:tcW w:w="2610" w:type="dxa"/>
            <w:noWrap/>
          </w:tcPr>
          <w:p w:rsidR="000261B8" w:rsidRPr="006F0159"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14</w:t>
            </w:r>
          </w:p>
        </w:tc>
        <w:tc>
          <w:tcPr>
            <w:tcW w:w="2250" w:type="dxa"/>
            <w:noWrap/>
          </w:tcPr>
          <w:p w:rsidR="000261B8" w:rsidRPr="006F0159"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26*</w:t>
            </w:r>
          </w:p>
        </w:tc>
      </w:tr>
      <w:tr w:rsidR="000261B8" w:rsidRPr="006F0159" w:rsidTr="005F793F">
        <w:trPr>
          <w:trHeight w:val="129"/>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6F0159" w:rsidRDefault="000261B8" w:rsidP="000261B8">
            <w:pPr>
              <w:spacing w:before="0" w:after="0"/>
              <w:rPr>
                <w:rFonts w:cs="Calibri"/>
                <w:b w:val="0"/>
                <w:color w:val="000000"/>
                <w:sz w:val="18"/>
                <w:szCs w:val="18"/>
                <w:lang w:bidi="ar-SA"/>
              </w:rPr>
            </w:pPr>
          </w:p>
        </w:tc>
        <w:tc>
          <w:tcPr>
            <w:tcW w:w="1980" w:type="dxa"/>
            <w:noWrap/>
          </w:tcPr>
          <w:p w:rsidR="000261B8" w:rsidRPr="006F0159" w:rsidRDefault="00B14839" w:rsidP="000261B8">
            <w:pPr>
              <w:spacing w:before="0" w:after="0"/>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To a small extent</w:t>
            </w:r>
          </w:p>
        </w:tc>
        <w:tc>
          <w:tcPr>
            <w:tcW w:w="2610" w:type="dxa"/>
            <w:noWrap/>
          </w:tcPr>
          <w:p w:rsidR="000261B8" w:rsidRPr="006F0159"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sz w:val="18"/>
                <w:szCs w:val="18"/>
              </w:rPr>
              <w:t>17</w:t>
            </w:r>
          </w:p>
        </w:tc>
        <w:tc>
          <w:tcPr>
            <w:tcW w:w="2250" w:type="dxa"/>
            <w:noWrap/>
          </w:tcPr>
          <w:p w:rsidR="000261B8" w:rsidRPr="006F0159"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sz w:val="18"/>
                <w:szCs w:val="18"/>
              </w:rPr>
              <w:t>17</w:t>
            </w:r>
          </w:p>
        </w:tc>
      </w:tr>
      <w:tr w:rsidR="000261B8" w:rsidRPr="006F0159" w:rsidTr="005F793F">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6F0159" w:rsidRDefault="000261B8" w:rsidP="000261B8">
            <w:pPr>
              <w:spacing w:before="0" w:after="0"/>
              <w:rPr>
                <w:rFonts w:cs="Calibri"/>
                <w:b w:val="0"/>
                <w:color w:val="000000"/>
                <w:sz w:val="18"/>
                <w:szCs w:val="18"/>
                <w:lang w:bidi="ar-SA"/>
              </w:rPr>
            </w:pPr>
          </w:p>
        </w:tc>
        <w:tc>
          <w:tcPr>
            <w:tcW w:w="1980" w:type="dxa"/>
            <w:noWrap/>
          </w:tcPr>
          <w:p w:rsidR="000261B8" w:rsidRPr="006F0159" w:rsidRDefault="00B14839" w:rsidP="000261B8">
            <w:pPr>
              <w:spacing w:before="0" w:after="0"/>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To a large extent</w:t>
            </w:r>
          </w:p>
        </w:tc>
        <w:tc>
          <w:tcPr>
            <w:tcW w:w="2610" w:type="dxa"/>
            <w:noWrap/>
          </w:tcPr>
          <w:p w:rsidR="000261B8" w:rsidRPr="006F0159"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36</w:t>
            </w:r>
          </w:p>
        </w:tc>
        <w:tc>
          <w:tcPr>
            <w:tcW w:w="2250" w:type="dxa"/>
            <w:noWrap/>
          </w:tcPr>
          <w:p w:rsidR="000261B8" w:rsidRPr="006F0159"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29</w:t>
            </w:r>
          </w:p>
        </w:tc>
      </w:tr>
      <w:tr w:rsidR="000261B8" w:rsidRPr="006F0159" w:rsidTr="005F793F">
        <w:trPr>
          <w:trHeight w:val="174"/>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6F0159" w:rsidRDefault="000261B8" w:rsidP="000261B8">
            <w:pPr>
              <w:spacing w:before="0" w:after="0"/>
              <w:rPr>
                <w:rFonts w:cs="Calibri"/>
                <w:b w:val="0"/>
                <w:color w:val="000000"/>
                <w:sz w:val="18"/>
                <w:szCs w:val="18"/>
                <w:lang w:bidi="ar-SA"/>
              </w:rPr>
            </w:pPr>
          </w:p>
        </w:tc>
        <w:tc>
          <w:tcPr>
            <w:tcW w:w="1980" w:type="dxa"/>
            <w:noWrap/>
          </w:tcPr>
          <w:p w:rsidR="000261B8" w:rsidRPr="006F0159" w:rsidRDefault="00B14839" w:rsidP="000261B8">
            <w:pPr>
              <w:spacing w:before="0" w:after="0"/>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To a very large extent</w:t>
            </w:r>
          </w:p>
        </w:tc>
        <w:tc>
          <w:tcPr>
            <w:tcW w:w="2610" w:type="dxa"/>
            <w:noWrap/>
          </w:tcPr>
          <w:p w:rsidR="000261B8" w:rsidRPr="006F0159"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sz w:val="18"/>
                <w:szCs w:val="18"/>
              </w:rPr>
              <w:t>33*</w:t>
            </w:r>
          </w:p>
        </w:tc>
        <w:tc>
          <w:tcPr>
            <w:tcW w:w="2250" w:type="dxa"/>
            <w:noWrap/>
          </w:tcPr>
          <w:p w:rsidR="000261B8" w:rsidRPr="006F0159"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sz w:val="18"/>
                <w:szCs w:val="18"/>
              </w:rPr>
              <w:t>19</w:t>
            </w:r>
          </w:p>
        </w:tc>
      </w:tr>
      <w:tr w:rsidR="000261B8" w:rsidRPr="006F0159" w:rsidTr="00B14839">
        <w:trPr>
          <w:cnfStyle w:val="000000100000" w:firstRow="0" w:lastRow="0" w:firstColumn="0" w:lastColumn="0" w:oddVBand="0" w:evenVBand="0" w:oddHBand="1"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6F0159" w:rsidRDefault="000261B8" w:rsidP="000261B8">
            <w:pPr>
              <w:spacing w:before="0" w:after="0"/>
              <w:rPr>
                <w:rFonts w:cs="Calibri"/>
                <w:b w:val="0"/>
                <w:color w:val="000000"/>
                <w:sz w:val="18"/>
                <w:szCs w:val="18"/>
                <w:lang w:bidi="ar-SA"/>
              </w:rPr>
            </w:pPr>
          </w:p>
        </w:tc>
        <w:tc>
          <w:tcPr>
            <w:tcW w:w="1980" w:type="dxa"/>
            <w:noWrap/>
          </w:tcPr>
          <w:p w:rsidR="000261B8" w:rsidRPr="006F0159" w:rsidRDefault="00B14839" w:rsidP="000261B8">
            <w:pPr>
              <w:spacing w:before="0" w:after="0"/>
              <w:cnfStyle w:val="000000100000" w:firstRow="0" w:lastRow="0" w:firstColumn="0" w:lastColumn="0" w:oddVBand="0" w:evenVBand="0" w:oddHBand="1" w:evenHBand="0" w:firstRowFirstColumn="0" w:firstRowLastColumn="0" w:lastRowFirstColumn="0" w:lastRowLastColumn="0"/>
              <w:rPr>
                <w:rFonts w:cs="Calibri"/>
                <w:i/>
                <w:color w:val="000000"/>
                <w:sz w:val="18"/>
                <w:szCs w:val="18"/>
                <w:lang w:bidi="ar-SA"/>
              </w:rPr>
            </w:pPr>
            <w:r>
              <w:rPr>
                <w:rFonts w:cs="Calibri"/>
                <w:i/>
                <w:color w:val="000000"/>
                <w:sz w:val="18"/>
                <w:szCs w:val="18"/>
                <w:lang w:bidi="ar-SA"/>
              </w:rPr>
              <w:t>Don’t know</w:t>
            </w:r>
          </w:p>
        </w:tc>
        <w:tc>
          <w:tcPr>
            <w:tcW w:w="2610" w:type="dxa"/>
            <w:noWrap/>
          </w:tcPr>
          <w:p w:rsidR="000261B8" w:rsidRPr="006F0159"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1</w:t>
            </w:r>
          </w:p>
        </w:tc>
        <w:tc>
          <w:tcPr>
            <w:tcW w:w="2250" w:type="dxa"/>
            <w:noWrap/>
          </w:tcPr>
          <w:p w:rsidR="000261B8" w:rsidRPr="006F0159"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sz w:val="18"/>
                <w:szCs w:val="18"/>
              </w:rPr>
              <w:t>9*</w:t>
            </w:r>
          </w:p>
        </w:tc>
      </w:tr>
      <w:tr w:rsidR="000261B8" w:rsidRPr="006F0159" w:rsidTr="005F793F">
        <w:trPr>
          <w:trHeight w:val="165"/>
        </w:trPr>
        <w:tc>
          <w:tcPr>
            <w:cnfStyle w:val="001000000000" w:firstRow="0" w:lastRow="0" w:firstColumn="1" w:lastColumn="0" w:oddVBand="0" w:evenVBand="0" w:oddHBand="0" w:evenHBand="0" w:firstRowFirstColumn="0" w:firstRowLastColumn="0" w:lastRowFirstColumn="0" w:lastRowLastColumn="0"/>
            <w:tcW w:w="2448" w:type="dxa"/>
            <w:vMerge w:val="restart"/>
            <w:noWrap/>
            <w:hideMark/>
          </w:tcPr>
          <w:p w:rsidR="000261B8" w:rsidRPr="006F0159" w:rsidRDefault="00B14839" w:rsidP="000261B8">
            <w:pPr>
              <w:spacing w:before="0" w:after="0"/>
              <w:rPr>
                <w:rFonts w:cs="Calibri"/>
                <w:b w:val="0"/>
                <w:color w:val="000000"/>
                <w:sz w:val="18"/>
                <w:szCs w:val="18"/>
                <w:lang w:bidi="ar-SA"/>
              </w:rPr>
            </w:pPr>
            <w:r>
              <w:rPr>
                <w:rFonts w:cs="Calibri"/>
                <w:color w:val="000000"/>
                <w:sz w:val="18"/>
                <w:szCs w:val="18"/>
                <w:lang w:bidi="ar-SA"/>
              </w:rPr>
              <w:t>your right to health care</w:t>
            </w:r>
          </w:p>
        </w:tc>
        <w:tc>
          <w:tcPr>
            <w:tcW w:w="1980" w:type="dxa"/>
            <w:noWrap/>
          </w:tcPr>
          <w:p w:rsidR="000261B8" w:rsidRPr="006F0159" w:rsidRDefault="00B14839" w:rsidP="000261B8">
            <w:pPr>
              <w:spacing w:before="0" w:after="0"/>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To a very small extent</w:t>
            </w:r>
          </w:p>
        </w:tc>
        <w:tc>
          <w:tcPr>
            <w:tcW w:w="2610" w:type="dxa"/>
            <w:noWrap/>
            <w:vAlign w:val="bottom"/>
          </w:tcPr>
          <w:p w:rsidR="000261B8" w:rsidRPr="006F0159"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8</w:t>
            </w:r>
          </w:p>
        </w:tc>
        <w:tc>
          <w:tcPr>
            <w:tcW w:w="2250" w:type="dxa"/>
            <w:noWrap/>
            <w:vAlign w:val="bottom"/>
          </w:tcPr>
          <w:p w:rsidR="000261B8" w:rsidRPr="006F0159" w:rsidRDefault="000261B8" w:rsidP="000261B8">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10</w:t>
            </w:r>
          </w:p>
        </w:tc>
      </w:tr>
      <w:tr w:rsidR="000261B8" w:rsidRPr="006F0159" w:rsidTr="005F793F">
        <w:trPr>
          <w:cnfStyle w:val="000000100000" w:firstRow="0" w:lastRow="0" w:firstColumn="0" w:lastColumn="0" w:oddVBand="0" w:evenVBand="0" w:oddHBand="1" w:evenHBand="0" w:firstRowFirstColumn="0" w:firstRowLastColumn="0" w:lastRowFirstColumn="0" w:lastRowLastColumn="0"/>
          <w:trHeight w:val="111"/>
        </w:trPr>
        <w:tc>
          <w:tcPr>
            <w:cnfStyle w:val="001000000000" w:firstRow="0" w:lastRow="0" w:firstColumn="1" w:lastColumn="0" w:oddVBand="0" w:evenVBand="0" w:oddHBand="0" w:evenHBand="0" w:firstRowFirstColumn="0" w:firstRowLastColumn="0" w:lastRowFirstColumn="0" w:lastRowLastColumn="0"/>
            <w:tcW w:w="2448" w:type="dxa"/>
            <w:vMerge/>
            <w:noWrap/>
          </w:tcPr>
          <w:p w:rsidR="000261B8" w:rsidRPr="006F0159" w:rsidRDefault="000261B8" w:rsidP="000261B8">
            <w:pPr>
              <w:spacing w:before="0" w:after="0"/>
              <w:rPr>
                <w:rFonts w:cs="Calibri"/>
                <w:b w:val="0"/>
                <w:color w:val="000000"/>
                <w:sz w:val="18"/>
                <w:szCs w:val="18"/>
                <w:lang w:bidi="ar-SA"/>
              </w:rPr>
            </w:pPr>
          </w:p>
        </w:tc>
        <w:tc>
          <w:tcPr>
            <w:tcW w:w="1980" w:type="dxa"/>
            <w:noWrap/>
          </w:tcPr>
          <w:p w:rsidR="000261B8" w:rsidRPr="006F0159" w:rsidRDefault="00B14839" w:rsidP="000261B8">
            <w:pPr>
              <w:spacing w:before="0" w:after="0"/>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To a small extent</w:t>
            </w:r>
          </w:p>
        </w:tc>
        <w:tc>
          <w:tcPr>
            <w:tcW w:w="2610" w:type="dxa"/>
            <w:noWrap/>
            <w:vAlign w:val="bottom"/>
          </w:tcPr>
          <w:p w:rsidR="000261B8" w:rsidRPr="006F0159"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16</w:t>
            </w:r>
          </w:p>
        </w:tc>
        <w:tc>
          <w:tcPr>
            <w:tcW w:w="2250" w:type="dxa"/>
            <w:noWrap/>
            <w:vAlign w:val="bottom"/>
          </w:tcPr>
          <w:p w:rsidR="000261B8" w:rsidRPr="006F0159" w:rsidRDefault="000261B8" w:rsidP="000261B8">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14</w:t>
            </w:r>
          </w:p>
        </w:tc>
      </w:tr>
      <w:tr w:rsidR="00B14839" w:rsidRPr="006F0159" w:rsidTr="005F793F">
        <w:trPr>
          <w:trHeight w:val="57"/>
        </w:trPr>
        <w:tc>
          <w:tcPr>
            <w:cnfStyle w:val="001000000000" w:firstRow="0" w:lastRow="0" w:firstColumn="1" w:lastColumn="0" w:oddVBand="0" w:evenVBand="0" w:oddHBand="0" w:evenHBand="0" w:firstRowFirstColumn="0" w:firstRowLastColumn="0" w:lastRowFirstColumn="0" w:lastRowLastColumn="0"/>
            <w:tcW w:w="2448" w:type="dxa"/>
            <w:vMerge/>
            <w:noWrap/>
          </w:tcPr>
          <w:p w:rsidR="00B14839" w:rsidRPr="006F0159" w:rsidRDefault="00B14839" w:rsidP="00B14839">
            <w:pPr>
              <w:spacing w:before="0" w:after="0"/>
              <w:rPr>
                <w:rFonts w:cs="Calibri"/>
                <w:b w:val="0"/>
                <w:color w:val="000000"/>
                <w:sz w:val="18"/>
                <w:szCs w:val="18"/>
                <w:lang w:bidi="ar-SA"/>
              </w:rPr>
            </w:pPr>
          </w:p>
        </w:tc>
        <w:tc>
          <w:tcPr>
            <w:tcW w:w="1980" w:type="dxa"/>
            <w:noWrap/>
          </w:tcPr>
          <w:p w:rsidR="00B14839" w:rsidRPr="006F0159" w:rsidRDefault="00B14839" w:rsidP="00B14839">
            <w:pPr>
              <w:spacing w:before="0" w:after="0"/>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To a large extent</w:t>
            </w:r>
          </w:p>
        </w:tc>
        <w:tc>
          <w:tcPr>
            <w:tcW w:w="2610" w:type="dxa"/>
            <w:noWrap/>
            <w:vAlign w:val="bottom"/>
          </w:tcPr>
          <w:p w:rsidR="00B14839" w:rsidRPr="006F0159" w:rsidRDefault="00B14839" w:rsidP="00B14839">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40</w:t>
            </w:r>
          </w:p>
        </w:tc>
        <w:tc>
          <w:tcPr>
            <w:tcW w:w="2250" w:type="dxa"/>
            <w:noWrap/>
            <w:vAlign w:val="bottom"/>
          </w:tcPr>
          <w:p w:rsidR="00B14839" w:rsidRPr="006F0159" w:rsidRDefault="00B14839" w:rsidP="00B14839">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39</w:t>
            </w:r>
          </w:p>
        </w:tc>
      </w:tr>
      <w:tr w:rsidR="00B14839" w:rsidRPr="006F0159" w:rsidTr="005F793F">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2448" w:type="dxa"/>
            <w:vMerge/>
            <w:noWrap/>
          </w:tcPr>
          <w:p w:rsidR="00B14839" w:rsidRPr="006F0159" w:rsidRDefault="00B14839" w:rsidP="00B14839">
            <w:pPr>
              <w:spacing w:before="0" w:after="0"/>
              <w:rPr>
                <w:rFonts w:cs="Calibri"/>
                <w:b w:val="0"/>
                <w:color w:val="000000"/>
                <w:sz w:val="18"/>
                <w:szCs w:val="18"/>
                <w:lang w:bidi="ar-SA"/>
              </w:rPr>
            </w:pPr>
          </w:p>
        </w:tc>
        <w:tc>
          <w:tcPr>
            <w:tcW w:w="1980" w:type="dxa"/>
            <w:noWrap/>
          </w:tcPr>
          <w:p w:rsidR="00B14839" w:rsidRPr="006F0159" w:rsidRDefault="00B14839" w:rsidP="00B14839">
            <w:pPr>
              <w:spacing w:before="0" w:after="0"/>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To a very large extent</w:t>
            </w:r>
          </w:p>
        </w:tc>
        <w:tc>
          <w:tcPr>
            <w:tcW w:w="2610" w:type="dxa"/>
            <w:noWrap/>
            <w:vAlign w:val="bottom"/>
          </w:tcPr>
          <w:p w:rsidR="00B14839" w:rsidRPr="006F0159" w:rsidRDefault="00B14839" w:rsidP="00B14839">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35</w:t>
            </w:r>
          </w:p>
        </w:tc>
        <w:tc>
          <w:tcPr>
            <w:tcW w:w="2250" w:type="dxa"/>
            <w:noWrap/>
            <w:vAlign w:val="bottom"/>
          </w:tcPr>
          <w:p w:rsidR="00B14839" w:rsidRPr="006F0159" w:rsidRDefault="00B14839" w:rsidP="00B14839">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30</w:t>
            </w:r>
          </w:p>
        </w:tc>
      </w:tr>
      <w:tr w:rsidR="00B14839" w:rsidRPr="006F0159" w:rsidTr="005F793F">
        <w:trPr>
          <w:trHeight w:val="50"/>
        </w:trPr>
        <w:tc>
          <w:tcPr>
            <w:cnfStyle w:val="001000000000" w:firstRow="0" w:lastRow="0" w:firstColumn="1" w:lastColumn="0" w:oddVBand="0" w:evenVBand="0" w:oddHBand="0" w:evenHBand="0" w:firstRowFirstColumn="0" w:firstRowLastColumn="0" w:lastRowFirstColumn="0" w:lastRowLastColumn="0"/>
            <w:tcW w:w="2448" w:type="dxa"/>
            <w:vMerge/>
            <w:noWrap/>
          </w:tcPr>
          <w:p w:rsidR="00B14839" w:rsidRPr="006F0159" w:rsidRDefault="00B14839" w:rsidP="00B14839">
            <w:pPr>
              <w:spacing w:before="0" w:after="0"/>
              <w:rPr>
                <w:rFonts w:cs="Calibri"/>
                <w:b w:val="0"/>
                <w:color w:val="000000"/>
                <w:sz w:val="18"/>
                <w:szCs w:val="18"/>
                <w:lang w:bidi="ar-SA"/>
              </w:rPr>
            </w:pPr>
          </w:p>
        </w:tc>
        <w:tc>
          <w:tcPr>
            <w:tcW w:w="1980" w:type="dxa"/>
            <w:noWrap/>
          </w:tcPr>
          <w:p w:rsidR="00B14839" w:rsidRPr="006F0159" w:rsidRDefault="00B14839" w:rsidP="00B14839">
            <w:pPr>
              <w:spacing w:before="0" w:after="0"/>
              <w:cnfStyle w:val="000000000000" w:firstRow="0" w:lastRow="0" w:firstColumn="0" w:lastColumn="0" w:oddVBand="0" w:evenVBand="0" w:oddHBand="0" w:evenHBand="0" w:firstRowFirstColumn="0" w:firstRowLastColumn="0" w:lastRowFirstColumn="0" w:lastRowLastColumn="0"/>
              <w:rPr>
                <w:rFonts w:cs="Calibri"/>
                <w:i/>
                <w:color w:val="000000"/>
                <w:sz w:val="18"/>
                <w:szCs w:val="18"/>
                <w:lang w:bidi="ar-SA"/>
              </w:rPr>
            </w:pPr>
            <w:r>
              <w:rPr>
                <w:rFonts w:cs="Calibri"/>
                <w:i/>
                <w:color w:val="000000"/>
                <w:sz w:val="18"/>
                <w:szCs w:val="18"/>
                <w:lang w:bidi="ar-SA"/>
              </w:rPr>
              <w:t>Don’t know</w:t>
            </w:r>
          </w:p>
        </w:tc>
        <w:tc>
          <w:tcPr>
            <w:tcW w:w="2610" w:type="dxa"/>
            <w:noWrap/>
            <w:vAlign w:val="bottom"/>
          </w:tcPr>
          <w:p w:rsidR="00B14839" w:rsidRPr="006F0159" w:rsidRDefault="00B14839" w:rsidP="00B14839">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0</w:t>
            </w:r>
          </w:p>
        </w:tc>
        <w:tc>
          <w:tcPr>
            <w:tcW w:w="2250" w:type="dxa"/>
            <w:noWrap/>
            <w:vAlign w:val="bottom"/>
          </w:tcPr>
          <w:p w:rsidR="00B14839" w:rsidRPr="006F0159" w:rsidRDefault="00B14839" w:rsidP="00B14839">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6*</w:t>
            </w:r>
          </w:p>
        </w:tc>
      </w:tr>
      <w:tr w:rsidR="00B14839" w:rsidRPr="006F0159" w:rsidTr="005F793F">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2448" w:type="dxa"/>
            <w:vMerge w:val="restart"/>
            <w:noWrap/>
            <w:hideMark/>
          </w:tcPr>
          <w:p w:rsidR="00B14839" w:rsidRPr="006F0159" w:rsidRDefault="00B14839" w:rsidP="00B14839">
            <w:pPr>
              <w:spacing w:before="0" w:after="0"/>
              <w:rPr>
                <w:rFonts w:cs="Calibri"/>
                <w:b w:val="0"/>
                <w:color w:val="000000"/>
                <w:sz w:val="18"/>
                <w:szCs w:val="18"/>
                <w:lang w:bidi="ar-SA"/>
              </w:rPr>
            </w:pPr>
            <w:r>
              <w:rPr>
                <w:rFonts w:cs="Calibri"/>
                <w:color w:val="000000"/>
                <w:sz w:val="18"/>
                <w:szCs w:val="18"/>
                <w:lang w:bidi="ar-SA"/>
              </w:rPr>
              <w:t>the mayoralty services you should receive</w:t>
            </w:r>
          </w:p>
        </w:tc>
        <w:tc>
          <w:tcPr>
            <w:tcW w:w="1980" w:type="dxa"/>
            <w:noWrap/>
          </w:tcPr>
          <w:p w:rsidR="00B14839" w:rsidRPr="006F0159" w:rsidRDefault="00B14839" w:rsidP="00B14839">
            <w:pPr>
              <w:spacing w:before="0" w:after="0"/>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To a very small extent</w:t>
            </w:r>
          </w:p>
        </w:tc>
        <w:tc>
          <w:tcPr>
            <w:tcW w:w="2610" w:type="dxa"/>
            <w:noWrap/>
            <w:vAlign w:val="bottom"/>
          </w:tcPr>
          <w:p w:rsidR="00B14839" w:rsidRPr="006F0159" w:rsidRDefault="00B14839" w:rsidP="00B14839">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14</w:t>
            </w:r>
          </w:p>
        </w:tc>
        <w:tc>
          <w:tcPr>
            <w:tcW w:w="2250" w:type="dxa"/>
            <w:noWrap/>
            <w:vAlign w:val="bottom"/>
          </w:tcPr>
          <w:p w:rsidR="00B14839" w:rsidRPr="006F0159" w:rsidRDefault="00B14839" w:rsidP="00B14839">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23*</w:t>
            </w:r>
          </w:p>
        </w:tc>
      </w:tr>
      <w:tr w:rsidR="00B14839" w:rsidRPr="006F0159" w:rsidTr="005F793F">
        <w:trPr>
          <w:trHeight w:val="129"/>
        </w:trPr>
        <w:tc>
          <w:tcPr>
            <w:cnfStyle w:val="001000000000" w:firstRow="0" w:lastRow="0" w:firstColumn="1" w:lastColumn="0" w:oddVBand="0" w:evenVBand="0" w:oddHBand="0" w:evenHBand="0" w:firstRowFirstColumn="0" w:firstRowLastColumn="0" w:lastRowFirstColumn="0" w:lastRowLastColumn="0"/>
            <w:tcW w:w="2448" w:type="dxa"/>
            <w:vMerge/>
            <w:noWrap/>
          </w:tcPr>
          <w:p w:rsidR="00B14839" w:rsidRPr="006F0159" w:rsidRDefault="00B14839" w:rsidP="00B14839">
            <w:pPr>
              <w:spacing w:before="0" w:after="0"/>
              <w:rPr>
                <w:rFonts w:cs="Calibri"/>
                <w:b w:val="0"/>
                <w:color w:val="000000"/>
                <w:sz w:val="18"/>
                <w:szCs w:val="18"/>
                <w:lang w:bidi="ar-SA"/>
              </w:rPr>
            </w:pPr>
          </w:p>
        </w:tc>
        <w:tc>
          <w:tcPr>
            <w:tcW w:w="1980" w:type="dxa"/>
            <w:noWrap/>
          </w:tcPr>
          <w:p w:rsidR="00B14839" w:rsidRPr="006F0159" w:rsidRDefault="00B14839" w:rsidP="00B14839">
            <w:pPr>
              <w:spacing w:before="0" w:after="0"/>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To a small extent</w:t>
            </w:r>
          </w:p>
        </w:tc>
        <w:tc>
          <w:tcPr>
            <w:tcW w:w="2610" w:type="dxa"/>
            <w:noWrap/>
            <w:vAlign w:val="bottom"/>
          </w:tcPr>
          <w:p w:rsidR="00B14839" w:rsidRPr="006F0159" w:rsidRDefault="00B14839" w:rsidP="00B14839">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19</w:t>
            </w:r>
          </w:p>
        </w:tc>
        <w:tc>
          <w:tcPr>
            <w:tcW w:w="2250" w:type="dxa"/>
            <w:noWrap/>
            <w:vAlign w:val="bottom"/>
          </w:tcPr>
          <w:p w:rsidR="00B14839" w:rsidRPr="006F0159" w:rsidRDefault="00B14839" w:rsidP="00B14839">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25</w:t>
            </w:r>
          </w:p>
        </w:tc>
      </w:tr>
      <w:tr w:rsidR="00B14839" w:rsidRPr="006F0159" w:rsidTr="005F793F">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2448" w:type="dxa"/>
            <w:vMerge/>
            <w:noWrap/>
          </w:tcPr>
          <w:p w:rsidR="00B14839" w:rsidRPr="006F0159" w:rsidRDefault="00B14839" w:rsidP="00B14839">
            <w:pPr>
              <w:spacing w:before="0" w:after="0"/>
              <w:rPr>
                <w:rFonts w:cs="Calibri"/>
                <w:b w:val="0"/>
                <w:color w:val="000000"/>
                <w:sz w:val="18"/>
                <w:szCs w:val="18"/>
                <w:lang w:bidi="ar-SA"/>
              </w:rPr>
            </w:pPr>
          </w:p>
        </w:tc>
        <w:tc>
          <w:tcPr>
            <w:tcW w:w="1980" w:type="dxa"/>
            <w:noWrap/>
          </w:tcPr>
          <w:p w:rsidR="00B14839" w:rsidRPr="006F0159" w:rsidRDefault="00B14839" w:rsidP="00B14839">
            <w:pPr>
              <w:spacing w:before="0" w:after="0"/>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To a large extent</w:t>
            </w:r>
          </w:p>
        </w:tc>
        <w:tc>
          <w:tcPr>
            <w:tcW w:w="2610" w:type="dxa"/>
            <w:noWrap/>
            <w:vAlign w:val="bottom"/>
          </w:tcPr>
          <w:p w:rsidR="00B14839" w:rsidRPr="006F0159" w:rsidRDefault="00B14839" w:rsidP="00B14839">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34</w:t>
            </w:r>
          </w:p>
        </w:tc>
        <w:tc>
          <w:tcPr>
            <w:tcW w:w="2250" w:type="dxa"/>
            <w:noWrap/>
            <w:vAlign w:val="bottom"/>
          </w:tcPr>
          <w:p w:rsidR="00B14839" w:rsidRPr="006F0159" w:rsidRDefault="00B14839" w:rsidP="00B14839">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29</w:t>
            </w:r>
          </w:p>
        </w:tc>
      </w:tr>
      <w:tr w:rsidR="00B14839" w:rsidRPr="006F0159" w:rsidTr="005F793F">
        <w:trPr>
          <w:trHeight w:val="50"/>
        </w:trPr>
        <w:tc>
          <w:tcPr>
            <w:cnfStyle w:val="001000000000" w:firstRow="0" w:lastRow="0" w:firstColumn="1" w:lastColumn="0" w:oddVBand="0" w:evenVBand="0" w:oddHBand="0" w:evenHBand="0" w:firstRowFirstColumn="0" w:firstRowLastColumn="0" w:lastRowFirstColumn="0" w:lastRowLastColumn="0"/>
            <w:tcW w:w="2448" w:type="dxa"/>
            <w:vMerge/>
            <w:noWrap/>
          </w:tcPr>
          <w:p w:rsidR="00B14839" w:rsidRPr="006F0159" w:rsidRDefault="00B14839" w:rsidP="00B14839">
            <w:pPr>
              <w:spacing w:before="0" w:after="0"/>
              <w:rPr>
                <w:rFonts w:cs="Calibri"/>
                <w:b w:val="0"/>
                <w:color w:val="000000"/>
                <w:sz w:val="18"/>
                <w:szCs w:val="18"/>
                <w:lang w:bidi="ar-SA"/>
              </w:rPr>
            </w:pPr>
          </w:p>
        </w:tc>
        <w:tc>
          <w:tcPr>
            <w:tcW w:w="1980" w:type="dxa"/>
            <w:noWrap/>
          </w:tcPr>
          <w:p w:rsidR="00B14839" w:rsidRPr="006F0159" w:rsidRDefault="00B14839" w:rsidP="00B14839">
            <w:pPr>
              <w:spacing w:before="0" w:after="0"/>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To a very large extent</w:t>
            </w:r>
          </w:p>
        </w:tc>
        <w:tc>
          <w:tcPr>
            <w:tcW w:w="2610" w:type="dxa"/>
            <w:noWrap/>
            <w:vAlign w:val="bottom"/>
          </w:tcPr>
          <w:p w:rsidR="00B14839" w:rsidRPr="006F0159" w:rsidRDefault="00B14839" w:rsidP="00B14839">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33*</w:t>
            </w:r>
          </w:p>
        </w:tc>
        <w:tc>
          <w:tcPr>
            <w:tcW w:w="2250" w:type="dxa"/>
            <w:noWrap/>
            <w:vAlign w:val="bottom"/>
          </w:tcPr>
          <w:p w:rsidR="00B14839" w:rsidRPr="006F0159" w:rsidRDefault="00B14839" w:rsidP="00B14839">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16</w:t>
            </w:r>
          </w:p>
        </w:tc>
      </w:tr>
      <w:tr w:rsidR="00B14839" w:rsidRPr="006F0159" w:rsidTr="005F793F">
        <w:trPr>
          <w:cnfStyle w:val="000000100000" w:firstRow="0" w:lastRow="0" w:firstColumn="0" w:lastColumn="0" w:oddVBand="0" w:evenVBand="0" w:oddHBand="1"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2448" w:type="dxa"/>
            <w:vMerge/>
            <w:noWrap/>
          </w:tcPr>
          <w:p w:rsidR="00B14839" w:rsidRPr="006F0159" w:rsidRDefault="00B14839" w:rsidP="00B14839">
            <w:pPr>
              <w:spacing w:before="0" w:after="0"/>
              <w:rPr>
                <w:rFonts w:cs="Calibri"/>
                <w:b w:val="0"/>
                <w:color w:val="000000"/>
                <w:sz w:val="18"/>
                <w:szCs w:val="18"/>
                <w:lang w:bidi="ar-SA"/>
              </w:rPr>
            </w:pPr>
          </w:p>
        </w:tc>
        <w:tc>
          <w:tcPr>
            <w:tcW w:w="1980" w:type="dxa"/>
            <w:noWrap/>
          </w:tcPr>
          <w:p w:rsidR="00B14839" w:rsidRPr="006F0159" w:rsidRDefault="00B14839" w:rsidP="00B14839">
            <w:pPr>
              <w:spacing w:before="0" w:after="0"/>
              <w:cnfStyle w:val="000000100000" w:firstRow="0" w:lastRow="0" w:firstColumn="0" w:lastColumn="0" w:oddVBand="0" w:evenVBand="0" w:oddHBand="1" w:evenHBand="0" w:firstRowFirstColumn="0" w:firstRowLastColumn="0" w:lastRowFirstColumn="0" w:lastRowLastColumn="0"/>
              <w:rPr>
                <w:rFonts w:cs="Calibri"/>
                <w:i/>
                <w:color w:val="000000"/>
                <w:sz w:val="18"/>
                <w:szCs w:val="18"/>
                <w:lang w:bidi="ar-SA"/>
              </w:rPr>
            </w:pPr>
            <w:r>
              <w:rPr>
                <w:rFonts w:cs="Calibri"/>
                <w:i/>
                <w:color w:val="000000"/>
                <w:sz w:val="18"/>
                <w:szCs w:val="18"/>
                <w:lang w:bidi="ar-SA"/>
              </w:rPr>
              <w:t>Don’t know</w:t>
            </w:r>
          </w:p>
        </w:tc>
        <w:tc>
          <w:tcPr>
            <w:tcW w:w="2610" w:type="dxa"/>
            <w:noWrap/>
            <w:vAlign w:val="bottom"/>
          </w:tcPr>
          <w:p w:rsidR="00B14839" w:rsidRPr="006F0159" w:rsidRDefault="00B14839" w:rsidP="00B14839">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1</w:t>
            </w:r>
          </w:p>
        </w:tc>
        <w:tc>
          <w:tcPr>
            <w:tcW w:w="2250" w:type="dxa"/>
            <w:noWrap/>
            <w:vAlign w:val="bottom"/>
          </w:tcPr>
          <w:p w:rsidR="00B14839" w:rsidRPr="006F0159" w:rsidRDefault="00B14839" w:rsidP="00B14839">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7*</w:t>
            </w:r>
          </w:p>
        </w:tc>
      </w:tr>
      <w:tr w:rsidR="00B14839" w:rsidRPr="006F0159" w:rsidTr="005F793F">
        <w:trPr>
          <w:trHeight w:val="50"/>
        </w:trPr>
        <w:tc>
          <w:tcPr>
            <w:cnfStyle w:val="001000000000" w:firstRow="0" w:lastRow="0" w:firstColumn="1" w:lastColumn="0" w:oddVBand="0" w:evenVBand="0" w:oddHBand="0" w:evenHBand="0" w:firstRowFirstColumn="0" w:firstRowLastColumn="0" w:lastRowFirstColumn="0" w:lastRowLastColumn="0"/>
            <w:tcW w:w="2448" w:type="dxa"/>
            <w:vMerge w:val="restart"/>
            <w:noWrap/>
            <w:hideMark/>
          </w:tcPr>
          <w:p w:rsidR="00B14839" w:rsidRPr="006F0159" w:rsidRDefault="00B14839" w:rsidP="00B14839">
            <w:pPr>
              <w:spacing w:before="0" w:after="0"/>
              <w:rPr>
                <w:rFonts w:cs="Calibri"/>
                <w:b w:val="0"/>
                <w:color w:val="000000"/>
                <w:sz w:val="18"/>
                <w:szCs w:val="18"/>
                <w:lang w:bidi="ar-SA"/>
              </w:rPr>
            </w:pPr>
            <w:r>
              <w:rPr>
                <w:rFonts w:cs="Calibri"/>
                <w:color w:val="000000"/>
                <w:sz w:val="18"/>
                <w:szCs w:val="18"/>
                <w:lang w:bidi="ar-SA"/>
              </w:rPr>
              <w:t>the vaccines your children need</w:t>
            </w:r>
          </w:p>
        </w:tc>
        <w:tc>
          <w:tcPr>
            <w:tcW w:w="1980" w:type="dxa"/>
            <w:noWrap/>
          </w:tcPr>
          <w:p w:rsidR="00B14839" w:rsidRPr="006F0159" w:rsidRDefault="00B14839" w:rsidP="00B14839">
            <w:pPr>
              <w:spacing w:before="0" w:after="0"/>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To a very small extent</w:t>
            </w:r>
          </w:p>
        </w:tc>
        <w:tc>
          <w:tcPr>
            <w:tcW w:w="2610" w:type="dxa"/>
            <w:noWrap/>
            <w:vAlign w:val="bottom"/>
          </w:tcPr>
          <w:p w:rsidR="00B14839" w:rsidRPr="006F0159" w:rsidRDefault="00B14839" w:rsidP="00B14839">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6</w:t>
            </w:r>
          </w:p>
        </w:tc>
        <w:tc>
          <w:tcPr>
            <w:tcW w:w="2250" w:type="dxa"/>
            <w:noWrap/>
            <w:vAlign w:val="bottom"/>
          </w:tcPr>
          <w:p w:rsidR="00B14839" w:rsidRPr="006F0159" w:rsidRDefault="00B14839" w:rsidP="00B14839">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9</w:t>
            </w:r>
          </w:p>
        </w:tc>
      </w:tr>
      <w:tr w:rsidR="00B14839" w:rsidRPr="006F0159" w:rsidTr="005F793F">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2448" w:type="dxa"/>
            <w:vMerge/>
            <w:noWrap/>
          </w:tcPr>
          <w:p w:rsidR="00B14839" w:rsidRPr="006F0159" w:rsidRDefault="00B14839" w:rsidP="00B14839">
            <w:pPr>
              <w:spacing w:before="0" w:after="0"/>
              <w:rPr>
                <w:rFonts w:cs="Calibri"/>
                <w:b w:val="0"/>
                <w:color w:val="000000"/>
                <w:sz w:val="18"/>
                <w:szCs w:val="18"/>
                <w:lang w:bidi="ar-SA"/>
              </w:rPr>
            </w:pPr>
          </w:p>
        </w:tc>
        <w:tc>
          <w:tcPr>
            <w:tcW w:w="1980" w:type="dxa"/>
            <w:noWrap/>
          </w:tcPr>
          <w:p w:rsidR="00B14839" w:rsidRPr="006F0159" w:rsidRDefault="00B14839" w:rsidP="00B14839">
            <w:pPr>
              <w:spacing w:before="0" w:after="0"/>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To a small extent</w:t>
            </w:r>
          </w:p>
        </w:tc>
        <w:tc>
          <w:tcPr>
            <w:tcW w:w="2610" w:type="dxa"/>
            <w:noWrap/>
            <w:vAlign w:val="bottom"/>
          </w:tcPr>
          <w:p w:rsidR="00B14839" w:rsidRPr="006F0159" w:rsidRDefault="00B14839" w:rsidP="00B14839">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15</w:t>
            </w:r>
          </w:p>
        </w:tc>
        <w:tc>
          <w:tcPr>
            <w:tcW w:w="2250" w:type="dxa"/>
            <w:noWrap/>
            <w:vAlign w:val="bottom"/>
          </w:tcPr>
          <w:p w:rsidR="00B14839" w:rsidRPr="006F0159" w:rsidRDefault="00B14839" w:rsidP="00B14839">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11</w:t>
            </w:r>
          </w:p>
        </w:tc>
      </w:tr>
      <w:tr w:rsidR="00B14839" w:rsidRPr="006F0159" w:rsidTr="005F793F">
        <w:trPr>
          <w:trHeight w:val="102"/>
        </w:trPr>
        <w:tc>
          <w:tcPr>
            <w:cnfStyle w:val="001000000000" w:firstRow="0" w:lastRow="0" w:firstColumn="1" w:lastColumn="0" w:oddVBand="0" w:evenVBand="0" w:oddHBand="0" w:evenHBand="0" w:firstRowFirstColumn="0" w:firstRowLastColumn="0" w:lastRowFirstColumn="0" w:lastRowLastColumn="0"/>
            <w:tcW w:w="2448" w:type="dxa"/>
            <w:vMerge/>
            <w:noWrap/>
          </w:tcPr>
          <w:p w:rsidR="00B14839" w:rsidRPr="006F0159" w:rsidRDefault="00B14839" w:rsidP="00B14839">
            <w:pPr>
              <w:spacing w:before="0" w:after="0"/>
              <w:rPr>
                <w:rFonts w:cs="Calibri"/>
                <w:b w:val="0"/>
                <w:color w:val="000000"/>
                <w:sz w:val="18"/>
                <w:szCs w:val="18"/>
                <w:lang w:bidi="ar-SA"/>
              </w:rPr>
            </w:pPr>
          </w:p>
        </w:tc>
        <w:tc>
          <w:tcPr>
            <w:tcW w:w="1980" w:type="dxa"/>
            <w:noWrap/>
          </w:tcPr>
          <w:p w:rsidR="00B14839" w:rsidRPr="006F0159" w:rsidRDefault="00B14839" w:rsidP="00B14839">
            <w:pPr>
              <w:spacing w:before="0" w:after="0"/>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To a large extent</w:t>
            </w:r>
          </w:p>
        </w:tc>
        <w:tc>
          <w:tcPr>
            <w:tcW w:w="2610" w:type="dxa"/>
            <w:noWrap/>
            <w:vAlign w:val="bottom"/>
          </w:tcPr>
          <w:p w:rsidR="00B14839" w:rsidRPr="006F0159" w:rsidRDefault="00B14839" w:rsidP="00B14839">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40</w:t>
            </w:r>
          </w:p>
        </w:tc>
        <w:tc>
          <w:tcPr>
            <w:tcW w:w="2250" w:type="dxa"/>
            <w:noWrap/>
            <w:vAlign w:val="bottom"/>
          </w:tcPr>
          <w:p w:rsidR="00B14839" w:rsidRPr="006F0159" w:rsidRDefault="00B14839" w:rsidP="00B14839">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35</w:t>
            </w:r>
          </w:p>
        </w:tc>
      </w:tr>
      <w:tr w:rsidR="00B14839" w:rsidRPr="006F0159" w:rsidTr="005F793F">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2448" w:type="dxa"/>
            <w:vMerge/>
            <w:noWrap/>
          </w:tcPr>
          <w:p w:rsidR="00B14839" w:rsidRPr="006F0159" w:rsidRDefault="00B14839" w:rsidP="00B14839">
            <w:pPr>
              <w:spacing w:before="0" w:after="0"/>
              <w:rPr>
                <w:rFonts w:cs="Calibri"/>
                <w:b w:val="0"/>
                <w:color w:val="000000"/>
                <w:sz w:val="18"/>
                <w:szCs w:val="18"/>
                <w:lang w:bidi="ar-SA"/>
              </w:rPr>
            </w:pPr>
          </w:p>
        </w:tc>
        <w:tc>
          <w:tcPr>
            <w:tcW w:w="1980" w:type="dxa"/>
            <w:noWrap/>
          </w:tcPr>
          <w:p w:rsidR="00B14839" w:rsidRPr="006F0159" w:rsidRDefault="00B14839" w:rsidP="00B14839">
            <w:pPr>
              <w:spacing w:before="0" w:after="0"/>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To a very large extent</w:t>
            </w:r>
          </w:p>
        </w:tc>
        <w:tc>
          <w:tcPr>
            <w:tcW w:w="2610" w:type="dxa"/>
            <w:noWrap/>
            <w:vAlign w:val="bottom"/>
          </w:tcPr>
          <w:p w:rsidR="00B14839" w:rsidRPr="006F0159" w:rsidRDefault="00B14839" w:rsidP="00B14839">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39</w:t>
            </w:r>
          </w:p>
        </w:tc>
        <w:tc>
          <w:tcPr>
            <w:tcW w:w="2250" w:type="dxa"/>
            <w:noWrap/>
            <w:vAlign w:val="bottom"/>
          </w:tcPr>
          <w:p w:rsidR="00B14839" w:rsidRPr="006F0159" w:rsidRDefault="00B14839" w:rsidP="00B14839">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43</w:t>
            </w:r>
          </w:p>
        </w:tc>
      </w:tr>
      <w:tr w:rsidR="00B14839" w:rsidRPr="006F0159" w:rsidTr="005F793F">
        <w:trPr>
          <w:trHeight w:val="183"/>
        </w:trPr>
        <w:tc>
          <w:tcPr>
            <w:cnfStyle w:val="001000000000" w:firstRow="0" w:lastRow="0" w:firstColumn="1" w:lastColumn="0" w:oddVBand="0" w:evenVBand="0" w:oddHBand="0" w:evenHBand="0" w:firstRowFirstColumn="0" w:firstRowLastColumn="0" w:lastRowFirstColumn="0" w:lastRowLastColumn="0"/>
            <w:tcW w:w="2448" w:type="dxa"/>
            <w:vMerge/>
            <w:noWrap/>
          </w:tcPr>
          <w:p w:rsidR="00B14839" w:rsidRPr="006F0159" w:rsidRDefault="00B14839" w:rsidP="00B14839">
            <w:pPr>
              <w:spacing w:before="0" w:after="0"/>
              <w:rPr>
                <w:rFonts w:cs="Calibri"/>
                <w:b w:val="0"/>
                <w:color w:val="000000"/>
                <w:sz w:val="18"/>
                <w:szCs w:val="18"/>
                <w:lang w:bidi="ar-SA"/>
              </w:rPr>
            </w:pPr>
          </w:p>
        </w:tc>
        <w:tc>
          <w:tcPr>
            <w:tcW w:w="1980" w:type="dxa"/>
            <w:noWrap/>
          </w:tcPr>
          <w:p w:rsidR="00B14839" w:rsidRPr="006F0159" w:rsidRDefault="00B14839" w:rsidP="00B14839">
            <w:pPr>
              <w:spacing w:before="0" w:after="0"/>
              <w:cnfStyle w:val="000000000000" w:firstRow="0" w:lastRow="0" w:firstColumn="0" w:lastColumn="0" w:oddVBand="0" w:evenVBand="0" w:oddHBand="0" w:evenHBand="0" w:firstRowFirstColumn="0" w:firstRowLastColumn="0" w:lastRowFirstColumn="0" w:lastRowLastColumn="0"/>
              <w:rPr>
                <w:rFonts w:cs="Calibri"/>
                <w:i/>
                <w:color w:val="000000"/>
                <w:sz w:val="18"/>
                <w:szCs w:val="18"/>
                <w:lang w:bidi="ar-SA"/>
              </w:rPr>
            </w:pPr>
            <w:r>
              <w:rPr>
                <w:rFonts w:cs="Calibri"/>
                <w:i/>
                <w:color w:val="000000"/>
                <w:sz w:val="18"/>
                <w:szCs w:val="18"/>
                <w:lang w:bidi="ar-SA"/>
              </w:rPr>
              <w:t>Don’t know</w:t>
            </w:r>
          </w:p>
        </w:tc>
        <w:tc>
          <w:tcPr>
            <w:tcW w:w="2610" w:type="dxa"/>
            <w:noWrap/>
            <w:vAlign w:val="bottom"/>
          </w:tcPr>
          <w:p w:rsidR="00B14839" w:rsidRPr="006F0159" w:rsidRDefault="00B14839" w:rsidP="00B14839">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0</w:t>
            </w:r>
          </w:p>
        </w:tc>
        <w:tc>
          <w:tcPr>
            <w:tcW w:w="2250" w:type="dxa"/>
            <w:noWrap/>
            <w:vAlign w:val="bottom"/>
          </w:tcPr>
          <w:p w:rsidR="00B14839" w:rsidRPr="006F0159" w:rsidRDefault="00B14839" w:rsidP="00B14839">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3</w:t>
            </w:r>
          </w:p>
        </w:tc>
      </w:tr>
      <w:tr w:rsidR="00B14839" w:rsidRPr="006F0159" w:rsidTr="005F793F">
        <w:trPr>
          <w:cnfStyle w:val="000000100000" w:firstRow="0" w:lastRow="0" w:firstColumn="0" w:lastColumn="0" w:oddVBand="0" w:evenVBand="0" w:oddHBand="1" w:evenHBand="0" w:firstRowFirstColumn="0" w:firstRowLastColumn="0" w:lastRowFirstColumn="0" w:lastRowLastColumn="0"/>
          <w:trHeight w:val="129"/>
        </w:trPr>
        <w:tc>
          <w:tcPr>
            <w:cnfStyle w:val="001000000000" w:firstRow="0" w:lastRow="0" w:firstColumn="1" w:lastColumn="0" w:oddVBand="0" w:evenVBand="0" w:oddHBand="0" w:evenHBand="0" w:firstRowFirstColumn="0" w:firstRowLastColumn="0" w:lastRowFirstColumn="0" w:lastRowLastColumn="0"/>
            <w:tcW w:w="2448" w:type="dxa"/>
            <w:vMerge w:val="restart"/>
            <w:noWrap/>
            <w:hideMark/>
          </w:tcPr>
          <w:p w:rsidR="00B14839" w:rsidRPr="006F0159" w:rsidRDefault="00B14839" w:rsidP="00B14839">
            <w:pPr>
              <w:spacing w:before="0" w:after="0"/>
              <w:rPr>
                <w:rFonts w:cs="Calibri"/>
                <w:b w:val="0"/>
                <w:color w:val="000000"/>
                <w:sz w:val="18"/>
                <w:szCs w:val="18"/>
                <w:lang w:bidi="ar-SA"/>
              </w:rPr>
            </w:pPr>
            <w:r>
              <w:rPr>
                <w:rFonts w:cs="Calibri"/>
                <w:color w:val="000000"/>
                <w:sz w:val="18"/>
                <w:szCs w:val="18"/>
                <w:lang w:bidi="ar-SA"/>
              </w:rPr>
              <w:t>your children’s right to education</w:t>
            </w:r>
          </w:p>
        </w:tc>
        <w:tc>
          <w:tcPr>
            <w:tcW w:w="1980" w:type="dxa"/>
            <w:noWrap/>
          </w:tcPr>
          <w:p w:rsidR="00B14839" w:rsidRPr="006F0159" w:rsidRDefault="00B14839" w:rsidP="00B14839">
            <w:pPr>
              <w:spacing w:before="0" w:after="0"/>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To a very small extent</w:t>
            </w:r>
          </w:p>
        </w:tc>
        <w:tc>
          <w:tcPr>
            <w:tcW w:w="2610" w:type="dxa"/>
            <w:noWrap/>
            <w:vAlign w:val="bottom"/>
          </w:tcPr>
          <w:p w:rsidR="00B14839" w:rsidRPr="006F0159" w:rsidRDefault="00B14839" w:rsidP="00B14839">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7</w:t>
            </w:r>
          </w:p>
        </w:tc>
        <w:tc>
          <w:tcPr>
            <w:tcW w:w="2250" w:type="dxa"/>
            <w:noWrap/>
            <w:vAlign w:val="bottom"/>
          </w:tcPr>
          <w:p w:rsidR="00B14839" w:rsidRPr="006F0159" w:rsidRDefault="00B14839" w:rsidP="00B14839">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9</w:t>
            </w:r>
          </w:p>
        </w:tc>
      </w:tr>
      <w:tr w:rsidR="00B14839" w:rsidRPr="006F0159" w:rsidTr="005F793F">
        <w:trPr>
          <w:trHeight w:val="84"/>
        </w:trPr>
        <w:tc>
          <w:tcPr>
            <w:cnfStyle w:val="001000000000" w:firstRow="0" w:lastRow="0" w:firstColumn="1" w:lastColumn="0" w:oddVBand="0" w:evenVBand="0" w:oddHBand="0" w:evenHBand="0" w:firstRowFirstColumn="0" w:firstRowLastColumn="0" w:lastRowFirstColumn="0" w:lastRowLastColumn="0"/>
            <w:tcW w:w="2448" w:type="dxa"/>
            <w:vMerge/>
            <w:noWrap/>
          </w:tcPr>
          <w:p w:rsidR="00B14839" w:rsidRPr="006F0159" w:rsidRDefault="00B14839" w:rsidP="00B14839">
            <w:pPr>
              <w:spacing w:before="0" w:after="0"/>
              <w:rPr>
                <w:rFonts w:cs="Calibri"/>
                <w:b w:val="0"/>
                <w:color w:val="000000"/>
                <w:sz w:val="18"/>
                <w:szCs w:val="18"/>
                <w:lang w:bidi="ar-SA"/>
              </w:rPr>
            </w:pPr>
          </w:p>
        </w:tc>
        <w:tc>
          <w:tcPr>
            <w:tcW w:w="1980" w:type="dxa"/>
            <w:noWrap/>
          </w:tcPr>
          <w:p w:rsidR="00B14839" w:rsidRPr="006F0159" w:rsidRDefault="00B14839" w:rsidP="00B14839">
            <w:pPr>
              <w:spacing w:before="0" w:after="0"/>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To a small extent</w:t>
            </w:r>
          </w:p>
        </w:tc>
        <w:tc>
          <w:tcPr>
            <w:tcW w:w="2610" w:type="dxa"/>
            <w:noWrap/>
            <w:vAlign w:val="bottom"/>
          </w:tcPr>
          <w:p w:rsidR="00B14839" w:rsidRPr="006F0159" w:rsidRDefault="00B14839" w:rsidP="00B14839">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11</w:t>
            </w:r>
          </w:p>
        </w:tc>
        <w:tc>
          <w:tcPr>
            <w:tcW w:w="2250" w:type="dxa"/>
            <w:noWrap/>
            <w:vAlign w:val="bottom"/>
          </w:tcPr>
          <w:p w:rsidR="00B14839" w:rsidRPr="006F0159" w:rsidRDefault="00B14839" w:rsidP="00B14839">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9</w:t>
            </w:r>
          </w:p>
        </w:tc>
      </w:tr>
      <w:tr w:rsidR="00B14839" w:rsidRPr="006F0159" w:rsidTr="005F793F">
        <w:trPr>
          <w:cnfStyle w:val="000000100000" w:firstRow="0" w:lastRow="0" w:firstColumn="0" w:lastColumn="0" w:oddVBand="0" w:evenVBand="0" w:oddHBand="1" w:evenHBand="0" w:firstRowFirstColumn="0" w:firstRowLastColumn="0" w:lastRowFirstColumn="0" w:lastRowLastColumn="0"/>
          <w:trHeight w:val="120"/>
        </w:trPr>
        <w:tc>
          <w:tcPr>
            <w:cnfStyle w:val="001000000000" w:firstRow="0" w:lastRow="0" w:firstColumn="1" w:lastColumn="0" w:oddVBand="0" w:evenVBand="0" w:oddHBand="0" w:evenHBand="0" w:firstRowFirstColumn="0" w:firstRowLastColumn="0" w:lastRowFirstColumn="0" w:lastRowLastColumn="0"/>
            <w:tcW w:w="2448" w:type="dxa"/>
            <w:vMerge/>
            <w:noWrap/>
          </w:tcPr>
          <w:p w:rsidR="00B14839" w:rsidRPr="006F0159" w:rsidRDefault="00B14839" w:rsidP="00B14839">
            <w:pPr>
              <w:spacing w:before="0" w:after="0"/>
              <w:rPr>
                <w:rFonts w:cs="Calibri"/>
                <w:b w:val="0"/>
                <w:color w:val="000000"/>
                <w:sz w:val="18"/>
                <w:szCs w:val="18"/>
                <w:lang w:bidi="ar-SA"/>
              </w:rPr>
            </w:pPr>
          </w:p>
        </w:tc>
        <w:tc>
          <w:tcPr>
            <w:tcW w:w="1980" w:type="dxa"/>
            <w:noWrap/>
          </w:tcPr>
          <w:p w:rsidR="00B14839" w:rsidRPr="006F0159" w:rsidRDefault="00B14839" w:rsidP="00B14839">
            <w:pPr>
              <w:spacing w:before="0" w:after="0"/>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To a large extent</w:t>
            </w:r>
          </w:p>
        </w:tc>
        <w:tc>
          <w:tcPr>
            <w:tcW w:w="2610" w:type="dxa"/>
            <w:noWrap/>
            <w:vAlign w:val="bottom"/>
          </w:tcPr>
          <w:p w:rsidR="00B14839" w:rsidRPr="006F0159" w:rsidRDefault="00B14839" w:rsidP="00B14839">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42</w:t>
            </w:r>
          </w:p>
        </w:tc>
        <w:tc>
          <w:tcPr>
            <w:tcW w:w="2250" w:type="dxa"/>
            <w:noWrap/>
            <w:vAlign w:val="bottom"/>
          </w:tcPr>
          <w:p w:rsidR="00B14839" w:rsidRPr="006F0159" w:rsidRDefault="00B14839" w:rsidP="00B14839">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40</w:t>
            </w:r>
          </w:p>
        </w:tc>
      </w:tr>
      <w:tr w:rsidR="00B14839" w:rsidRPr="006F0159" w:rsidTr="005F793F">
        <w:trPr>
          <w:trHeight w:val="50"/>
        </w:trPr>
        <w:tc>
          <w:tcPr>
            <w:cnfStyle w:val="001000000000" w:firstRow="0" w:lastRow="0" w:firstColumn="1" w:lastColumn="0" w:oddVBand="0" w:evenVBand="0" w:oddHBand="0" w:evenHBand="0" w:firstRowFirstColumn="0" w:firstRowLastColumn="0" w:lastRowFirstColumn="0" w:lastRowLastColumn="0"/>
            <w:tcW w:w="2448" w:type="dxa"/>
            <w:vMerge/>
            <w:noWrap/>
          </w:tcPr>
          <w:p w:rsidR="00B14839" w:rsidRPr="006F0159" w:rsidRDefault="00B14839" w:rsidP="00B14839">
            <w:pPr>
              <w:spacing w:before="0" w:after="0"/>
              <w:rPr>
                <w:rFonts w:cs="Calibri"/>
                <w:b w:val="0"/>
                <w:color w:val="000000"/>
                <w:sz w:val="18"/>
                <w:szCs w:val="18"/>
                <w:lang w:bidi="ar-SA"/>
              </w:rPr>
            </w:pPr>
          </w:p>
        </w:tc>
        <w:tc>
          <w:tcPr>
            <w:tcW w:w="1980" w:type="dxa"/>
            <w:noWrap/>
          </w:tcPr>
          <w:p w:rsidR="00B14839" w:rsidRPr="006F0159" w:rsidRDefault="00B14839" w:rsidP="00B14839">
            <w:pPr>
              <w:spacing w:before="0" w:after="0"/>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Pr>
                <w:rFonts w:cs="Calibri"/>
                <w:color w:val="000000"/>
                <w:sz w:val="18"/>
                <w:szCs w:val="18"/>
                <w:lang w:bidi="ar-SA"/>
              </w:rPr>
              <w:t>To a very large extent</w:t>
            </w:r>
          </w:p>
        </w:tc>
        <w:tc>
          <w:tcPr>
            <w:tcW w:w="2610" w:type="dxa"/>
            <w:noWrap/>
            <w:vAlign w:val="bottom"/>
          </w:tcPr>
          <w:p w:rsidR="00B14839" w:rsidRPr="006F0159" w:rsidRDefault="00B14839" w:rsidP="00B14839">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39</w:t>
            </w:r>
          </w:p>
        </w:tc>
        <w:tc>
          <w:tcPr>
            <w:tcW w:w="2250" w:type="dxa"/>
            <w:noWrap/>
            <w:vAlign w:val="bottom"/>
          </w:tcPr>
          <w:p w:rsidR="00B14839" w:rsidRPr="006F0159" w:rsidRDefault="00B14839" w:rsidP="00B14839">
            <w:pPr>
              <w:spacing w:before="0" w:after="0"/>
              <w:jc w:val="center"/>
              <w:cnfStyle w:val="000000000000" w:firstRow="0" w:lastRow="0" w:firstColumn="0" w:lastColumn="0" w:oddVBand="0" w:evenVBand="0" w:oddHBand="0"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36</w:t>
            </w:r>
          </w:p>
        </w:tc>
      </w:tr>
      <w:tr w:rsidR="00B14839" w:rsidRPr="006F0159" w:rsidTr="005F793F">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2448" w:type="dxa"/>
            <w:vMerge/>
            <w:noWrap/>
          </w:tcPr>
          <w:p w:rsidR="00B14839" w:rsidRPr="006F0159" w:rsidRDefault="00B14839" w:rsidP="00B14839">
            <w:pPr>
              <w:spacing w:before="0" w:after="0"/>
              <w:rPr>
                <w:rFonts w:cs="Calibri"/>
                <w:b w:val="0"/>
                <w:color w:val="000000"/>
                <w:sz w:val="18"/>
                <w:szCs w:val="18"/>
                <w:lang w:bidi="ar-SA"/>
              </w:rPr>
            </w:pPr>
          </w:p>
        </w:tc>
        <w:tc>
          <w:tcPr>
            <w:tcW w:w="1980" w:type="dxa"/>
            <w:noWrap/>
          </w:tcPr>
          <w:p w:rsidR="00B14839" w:rsidRPr="006F0159" w:rsidRDefault="00B14839" w:rsidP="00B14839">
            <w:pPr>
              <w:spacing w:before="0" w:after="0"/>
              <w:cnfStyle w:val="000000100000" w:firstRow="0" w:lastRow="0" w:firstColumn="0" w:lastColumn="0" w:oddVBand="0" w:evenVBand="0" w:oddHBand="1" w:evenHBand="0" w:firstRowFirstColumn="0" w:firstRowLastColumn="0" w:lastRowFirstColumn="0" w:lastRowLastColumn="0"/>
              <w:rPr>
                <w:rFonts w:cs="Calibri"/>
                <w:i/>
                <w:color w:val="000000"/>
                <w:sz w:val="18"/>
                <w:szCs w:val="18"/>
                <w:lang w:bidi="ar-SA"/>
              </w:rPr>
            </w:pPr>
            <w:r>
              <w:rPr>
                <w:rFonts w:cs="Calibri"/>
                <w:i/>
                <w:color w:val="000000"/>
                <w:sz w:val="18"/>
                <w:szCs w:val="18"/>
                <w:lang w:bidi="ar-SA"/>
              </w:rPr>
              <w:t>Don’t know</w:t>
            </w:r>
          </w:p>
        </w:tc>
        <w:tc>
          <w:tcPr>
            <w:tcW w:w="2610" w:type="dxa"/>
            <w:noWrap/>
            <w:vAlign w:val="bottom"/>
          </w:tcPr>
          <w:p w:rsidR="00B14839" w:rsidRPr="006F0159" w:rsidRDefault="00B14839" w:rsidP="00B14839">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1</w:t>
            </w:r>
          </w:p>
        </w:tc>
        <w:tc>
          <w:tcPr>
            <w:tcW w:w="2250" w:type="dxa"/>
            <w:noWrap/>
            <w:vAlign w:val="bottom"/>
          </w:tcPr>
          <w:p w:rsidR="00B14839" w:rsidRPr="006F0159" w:rsidRDefault="00B14839" w:rsidP="00B14839">
            <w:pPr>
              <w:spacing w:before="0" w:after="0"/>
              <w:jc w:val="center"/>
              <w:cnfStyle w:val="000000100000" w:firstRow="0" w:lastRow="0" w:firstColumn="0" w:lastColumn="0" w:oddVBand="0" w:evenVBand="0" w:oddHBand="1" w:evenHBand="0" w:firstRowFirstColumn="0" w:firstRowLastColumn="0" w:lastRowFirstColumn="0" w:lastRowLastColumn="0"/>
              <w:rPr>
                <w:rFonts w:cs="Calibri"/>
                <w:color w:val="000000"/>
                <w:sz w:val="18"/>
                <w:szCs w:val="18"/>
                <w:lang w:bidi="ar-SA"/>
              </w:rPr>
            </w:pPr>
            <w:r w:rsidRPr="006F0159">
              <w:rPr>
                <w:rFonts w:cstheme="minorHAnsi"/>
                <w:color w:val="000000"/>
                <w:sz w:val="18"/>
                <w:szCs w:val="18"/>
              </w:rPr>
              <w:t>5*</w:t>
            </w:r>
          </w:p>
        </w:tc>
      </w:tr>
    </w:tbl>
    <w:p w:rsidR="00191D29" w:rsidRPr="006F0159" w:rsidRDefault="00191D29" w:rsidP="00191D29">
      <w:pPr>
        <w:pStyle w:val="Caption"/>
        <w:keepNext/>
        <w:keepLines/>
        <w:spacing w:before="0" w:after="0"/>
        <w:rPr>
          <w:b w:val="0"/>
          <w:i/>
          <w:noProof/>
          <w:sz w:val="18"/>
          <w:szCs w:val="18"/>
        </w:rPr>
      </w:pPr>
      <w:r w:rsidRPr="006F0159">
        <w:rPr>
          <w:b w:val="0"/>
          <w:i/>
          <w:noProof/>
          <w:sz w:val="18"/>
          <w:szCs w:val="18"/>
        </w:rPr>
        <w:t>S</w:t>
      </w:r>
      <w:r w:rsidR="00B14839">
        <w:rPr>
          <w:b w:val="0"/>
          <w:i/>
          <w:noProof/>
          <w:sz w:val="18"/>
          <w:szCs w:val="18"/>
        </w:rPr>
        <w:t>ource</w:t>
      </w:r>
      <w:r w:rsidRPr="006F0159">
        <w:rPr>
          <w:b w:val="0"/>
          <w:i/>
          <w:noProof/>
          <w:sz w:val="18"/>
          <w:szCs w:val="18"/>
        </w:rPr>
        <w:t>: S</w:t>
      </w:r>
      <w:r w:rsidR="00B14839">
        <w:rPr>
          <w:b w:val="0"/>
          <w:i/>
          <w:noProof/>
          <w:sz w:val="18"/>
          <w:szCs w:val="18"/>
        </w:rPr>
        <w:t>urvey conducted in</w:t>
      </w:r>
      <w:r w:rsidRPr="006F0159">
        <w:rPr>
          <w:b w:val="0"/>
          <w:i/>
          <w:noProof/>
          <w:sz w:val="18"/>
          <w:szCs w:val="18"/>
        </w:rPr>
        <w:t xml:space="preserve"> 2016, ICE </w:t>
      </w:r>
      <w:r w:rsidR="00B14839">
        <w:rPr>
          <w:b w:val="0"/>
          <w:i/>
          <w:noProof/>
          <w:sz w:val="18"/>
          <w:szCs w:val="18"/>
        </w:rPr>
        <w:t>and</w:t>
      </w:r>
      <w:r w:rsidRPr="006F0159">
        <w:rPr>
          <w:b w:val="0"/>
          <w:i/>
          <w:noProof/>
          <w:sz w:val="18"/>
          <w:szCs w:val="18"/>
        </w:rPr>
        <w:t xml:space="preserve"> </w:t>
      </w:r>
      <w:r w:rsidR="00A651D8" w:rsidRPr="00A651D8">
        <w:rPr>
          <w:b w:val="0"/>
          <w:i/>
          <w:noProof/>
          <w:sz w:val="18"/>
          <w:szCs w:val="18"/>
        </w:rPr>
        <w:t>C|C|S|A|S</w:t>
      </w:r>
    </w:p>
    <w:p w:rsidR="00191D29" w:rsidRPr="00B14839" w:rsidRDefault="00191D29" w:rsidP="00191D29">
      <w:pPr>
        <w:pStyle w:val="Caption"/>
        <w:keepNext/>
        <w:keepLines/>
        <w:spacing w:before="0" w:after="0"/>
        <w:rPr>
          <w:b w:val="0"/>
          <w:i/>
          <w:noProof/>
          <w:sz w:val="18"/>
          <w:szCs w:val="18"/>
        </w:rPr>
      </w:pPr>
      <w:r w:rsidRPr="00B14839">
        <w:rPr>
          <w:b w:val="0"/>
          <w:i/>
          <w:noProof/>
          <w:sz w:val="18"/>
          <w:szCs w:val="18"/>
        </w:rPr>
        <w:t xml:space="preserve">N=824; </w:t>
      </w:r>
      <w:r w:rsidR="00B14839" w:rsidRPr="00B14839">
        <w:rPr>
          <w:b w:val="0"/>
          <w:i/>
          <w:noProof/>
          <w:sz w:val="18"/>
          <w:szCs w:val="18"/>
        </w:rPr>
        <w:t xml:space="preserve">data were weighted by age, ethnicity and educational attainment, </w:t>
      </w:r>
      <w:r w:rsidR="00F97E7C">
        <w:rPr>
          <w:b w:val="0"/>
          <w:i/>
          <w:noProof/>
          <w:sz w:val="18"/>
          <w:szCs w:val="18"/>
        </w:rPr>
        <w:t>*</w:t>
      </w:r>
      <w:r w:rsidR="00B14839" w:rsidRPr="00B14839">
        <w:rPr>
          <w:b w:val="0"/>
          <w:i/>
          <w:noProof/>
          <w:sz w:val="18"/>
          <w:szCs w:val="18"/>
        </w:rPr>
        <w:t>statistically significant differences for p=0.05</w:t>
      </w:r>
      <w:r w:rsidRPr="00B14839">
        <w:rPr>
          <w:b w:val="0"/>
          <w:i/>
          <w:noProof/>
          <w:sz w:val="18"/>
          <w:szCs w:val="18"/>
        </w:rPr>
        <w:t>.</w:t>
      </w:r>
    </w:p>
    <w:p w:rsidR="006840EE" w:rsidRPr="006F0159" w:rsidRDefault="005754F1" w:rsidP="005754F1">
      <w:pPr>
        <w:spacing w:before="120" w:after="120"/>
        <w:rPr>
          <w:rFonts w:cs="Calibri"/>
          <w:noProof/>
          <w:szCs w:val="22"/>
        </w:rPr>
      </w:pPr>
      <w:r w:rsidRPr="006F0159">
        <w:rPr>
          <w:rFonts w:cs="Calibri"/>
          <w:noProof/>
          <w:szCs w:val="22"/>
        </w:rPr>
        <w:t>A</w:t>
      </w:r>
      <w:r w:rsidR="007E2089">
        <w:rPr>
          <w:rFonts w:cs="Calibri"/>
          <w:noProof/>
          <w:szCs w:val="22"/>
        </w:rPr>
        <w:t xml:space="preserve">s can be seen, the </w:t>
      </w:r>
      <w:r w:rsidR="00051C85">
        <w:rPr>
          <w:rFonts w:cs="Calibri"/>
          <w:noProof/>
          <w:szCs w:val="22"/>
        </w:rPr>
        <w:t>level</w:t>
      </w:r>
      <w:r w:rsidR="007E2089">
        <w:rPr>
          <w:rFonts w:cs="Calibri"/>
          <w:noProof/>
          <w:szCs w:val="22"/>
        </w:rPr>
        <w:t xml:space="preserve"> of information assessed for the model is good and very good (information to a large and a very large extent</w:t>
      </w:r>
      <w:r w:rsidRPr="006F0159">
        <w:rPr>
          <w:rFonts w:cs="Calibri"/>
          <w:noProof/>
          <w:szCs w:val="22"/>
        </w:rPr>
        <w:t>)</w:t>
      </w:r>
      <w:r w:rsidR="007E2089">
        <w:rPr>
          <w:rFonts w:cs="Calibri"/>
          <w:noProof/>
          <w:szCs w:val="22"/>
        </w:rPr>
        <w:t xml:space="preserve">, between </w:t>
      </w:r>
      <w:r w:rsidRPr="006F0159">
        <w:rPr>
          <w:rFonts w:cs="Calibri"/>
          <w:noProof/>
          <w:szCs w:val="22"/>
        </w:rPr>
        <w:t>6</w:t>
      </w:r>
      <w:r w:rsidR="007E2089">
        <w:rPr>
          <w:rFonts w:cs="Calibri"/>
          <w:noProof/>
          <w:szCs w:val="22"/>
        </w:rPr>
        <w:t>0 and</w:t>
      </w:r>
      <w:r w:rsidRPr="006F0159">
        <w:rPr>
          <w:rFonts w:cs="Calibri"/>
          <w:noProof/>
          <w:szCs w:val="22"/>
        </w:rPr>
        <w:t xml:space="preserve"> 80</w:t>
      </w:r>
      <w:r w:rsidR="007E2089">
        <w:rPr>
          <w:rFonts w:cs="Calibri"/>
          <w:noProof/>
          <w:szCs w:val="22"/>
        </w:rPr>
        <w:t xml:space="preserve"> percent for various topics</w:t>
      </w:r>
      <w:r w:rsidRPr="006F0159">
        <w:rPr>
          <w:rFonts w:cs="Calibri"/>
          <w:noProof/>
          <w:szCs w:val="22"/>
        </w:rPr>
        <w:t xml:space="preserve">. </w:t>
      </w:r>
      <w:r w:rsidR="007E2089">
        <w:rPr>
          <w:rFonts w:cs="Calibri"/>
          <w:noProof/>
          <w:szCs w:val="22"/>
        </w:rPr>
        <w:t xml:space="preserve">Consequently, in relation to the overall population of the intervention communes, an estimated </w:t>
      </w:r>
      <w:r w:rsidRPr="006F0159">
        <w:rPr>
          <w:rFonts w:cs="Calibri"/>
          <w:noProof/>
          <w:szCs w:val="22"/>
        </w:rPr>
        <w:t>100.000</w:t>
      </w:r>
      <w:r w:rsidR="007E2089">
        <w:rPr>
          <w:rFonts w:cs="Calibri"/>
          <w:noProof/>
          <w:szCs w:val="22"/>
        </w:rPr>
        <w:t xml:space="preserve"> people at most were informed about children’s rights, particularly social and mayoralty-related ones,</w:t>
      </w:r>
      <w:r w:rsidRPr="006F0159">
        <w:rPr>
          <w:rFonts w:cs="Calibri"/>
          <w:noProof/>
          <w:szCs w:val="22"/>
        </w:rPr>
        <w:t xml:space="preserve"> </w:t>
      </w:r>
      <w:r w:rsidR="007E2089">
        <w:rPr>
          <w:rFonts w:cs="Calibri"/>
          <w:noProof/>
          <w:szCs w:val="22"/>
        </w:rPr>
        <w:t>as well as about their carers’ rights and duties</w:t>
      </w:r>
      <w:r w:rsidRPr="006F0159">
        <w:rPr>
          <w:rFonts w:cs="Calibri"/>
          <w:noProof/>
          <w:szCs w:val="22"/>
        </w:rPr>
        <w:t>,</w:t>
      </w:r>
      <w:r w:rsidR="007E2089">
        <w:rPr>
          <w:rFonts w:cs="Calibri"/>
          <w:noProof/>
          <w:szCs w:val="22"/>
        </w:rPr>
        <w:t xml:space="preserve"> which means the model had a considerable impact even if it did not reach the intended level </w:t>
      </w:r>
      <w:r w:rsidR="00026297">
        <w:rPr>
          <w:rFonts w:cs="Calibri"/>
          <w:noProof/>
          <w:szCs w:val="22"/>
        </w:rPr>
        <w:t>set in</w:t>
      </w:r>
      <w:r w:rsidR="007E2089">
        <w:rPr>
          <w:rFonts w:cs="Calibri"/>
          <w:noProof/>
          <w:szCs w:val="22"/>
        </w:rPr>
        <w:t xml:space="preserve"> the Theory of Change.</w:t>
      </w:r>
    </w:p>
    <w:p w:rsidR="00382FA2" w:rsidRPr="006F0159" w:rsidRDefault="00382FA2" w:rsidP="005754F1">
      <w:pPr>
        <w:spacing w:before="120" w:after="120"/>
        <w:rPr>
          <w:rFonts w:cs="Calibri"/>
          <w:noProof/>
          <w:szCs w:val="22"/>
        </w:rPr>
      </w:pPr>
    </w:p>
    <w:p w:rsidR="00E907F0" w:rsidRPr="006F0159" w:rsidRDefault="00382FA2"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314" w:name="_Toc480816905"/>
      <w:bookmarkStart w:id="315" w:name="_Toc529786195"/>
      <w:r w:rsidRPr="006F0159">
        <w:rPr>
          <w:noProof/>
          <w:color w:val="17365D" w:themeColor="text2" w:themeShade="BF"/>
          <w:lang w:val="en-GB"/>
        </w:rPr>
        <w:lastRenderedPageBreak/>
        <w:t xml:space="preserve">3.5.3. </w:t>
      </w:r>
      <w:r w:rsidR="00026297">
        <w:rPr>
          <w:noProof/>
          <w:color w:val="17365D" w:themeColor="text2" w:themeShade="BF"/>
          <w:lang w:val="en-GB"/>
        </w:rPr>
        <w:t xml:space="preserve">increasing the </w:t>
      </w:r>
      <w:r w:rsidR="00E907F0" w:rsidRPr="006F0159">
        <w:rPr>
          <w:noProof/>
          <w:color w:val="17365D" w:themeColor="text2" w:themeShade="BF"/>
          <w:lang w:val="en-GB"/>
        </w:rPr>
        <w:t>impact</w:t>
      </w:r>
      <w:r w:rsidR="00026297">
        <w:rPr>
          <w:noProof/>
          <w:color w:val="17365D" w:themeColor="text2" w:themeShade="BF"/>
          <w:lang w:val="en-GB"/>
        </w:rPr>
        <w:t xml:space="preserve"> of national social assistance and child protection p</w:t>
      </w:r>
      <w:r w:rsidR="00E907F0" w:rsidRPr="006F0159">
        <w:rPr>
          <w:noProof/>
          <w:color w:val="17365D" w:themeColor="text2" w:themeShade="BF"/>
          <w:lang w:val="en-GB"/>
        </w:rPr>
        <w:t>oli</w:t>
      </w:r>
      <w:r w:rsidR="00026297">
        <w:rPr>
          <w:noProof/>
          <w:color w:val="17365D" w:themeColor="text2" w:themeShade="BF"/>
          <w:lang w:val="en-GB"/>
        </w:rPr>
        <w:t>cies</w:t>
      </w:r>
      <w:bookmarkEnd w:id="315"/>
      <w:r w:rsidR="00026297">
        <w:rPr>
          <w:noProof/>
          <w:color w:val="17365D" w:themeColor="text2" w:themeShade="BF"/>
          <w:lang w:val="en-GB"/>
        </w:rPr>
        <w:t xml:space="preserve"> </w:t>
      </w:r>
      <w:bookmarkEnd w:id="314"/>
    </w:p>
    <w:p w:rsidR="00E907F0" w:rsidRPr="006F0159" w:rsidRDefault="00026297" w:rsidP="00E907F0">
      <w:pPr>
        <w:keepNext/>
        <w:keepLines/>
        <w:shd w:val="clear" w:color="auto" w:fill="DBE5F1" w:themeFill="accent1" w:themeFillTint="33"/>
        <w:spacing w:before="120" w:after="120"/>
        <w:rPr>
          <w:rFonts w:cs="Calibri"/>
          <w:noProof/>
          <w:szCs w:val="22"/>
        </w:rPr>
      </w:pPr>
      <w:r>
        <w:rPr>
          <w:rFonts w:cs="Calibri"/>
          <w:b/>
          <w:i/>
          <w:noProof/>
          <w:szCs w:val="22"/>
        </w:rPr>
        <w:t>To</w:t>
      </w:r>
      <w:r w:rsidR="00E907F0" w:rsidRPr="006F0159">
        <w:rPr>
          <w:rFonts w:cs="Calibri"/>
          <w:b/>
          <w:i/>
          <w:noProof/>
          <w:szCs w:val="22"/>
        </w:rPr>
        <w:t xml:space="preserve"> </w:t>
      </w:r>
      <w:r w:rsidRPr="00026297">
        <w:rPr>
          <w:rFonts w:cs="Calibri"/>
          <w:b/>
          <w:i/>
          <w:noProof/>
          <w:szCs w:val="22"/>
        </w:rPr>
        <w:t>what extent has the modelling project increased the impact of social protection policies for the poor and most vulnerable children</w:t>
      </w:r>
      <w:r w:rsidR="00E907F0" w:rsidRPr="006F0159">
        <w:rPr>
          <w:rFonts w:cs="Calibri"/>
          <w:b/>
          <w:i/>
          <w:noProof/>
          <w:szCs w:val="22"/>
        </w:rPr>
        <w:t>?</w:t>
      </w:r>
    </w:p>
    <w:p w:rsidR="00E907F0" w:rsidRPr="006F0159" w:rsidRDefault="00026297" w:rsidP="00E907F0">
      <w:pPr>
        <w:spacing w:before="120" w:after="120"/>
        <w:rPr>
          <w:rFonts w:cs="Calibri"/>
          <w:i/>
          <w:noProof/>
          <w:szCs w:val="22"/>
        </w:rPr>
      </w:pPr>
      <w:r w:rsidRPr="00026297">
        <w:rPr>
          <w:rFonts w:cs="Calibri"/>
          <w:noProof/>
          <w:szCs w:val="22"/>
        </w:rPr>
        <w:t>The answer to this evaluation question is based on desk reviews and interviews with representatives of public central institutions involved in public policy-making, conducted to determine how the model influenced national policies</w:t>
      </w:r>
      <w:r w:rsidR="00E907F0" w:rsidRPr="006F0159">
        <w:rPr>
          <w:rFonts w:cs="Calibri"/>
          <w:noProof/>
          <w:szCs w:val="22"/>
        </w:rPr>
        <w:t>.</w:t>
      </w:r>
    </w:p>
    <w:p w:rsidR="00E907F0" w:rsidRPr="006F0159" w:rsidRDefault="00E907F0" w:rsidP="00E907F0">
      <w:pPr>
        <w:spacing w:before="120" w:after="120"/>
        <w:rPr>
          <w:rFonts w:cs="Calibri"/>
          <w:noProof/>
          <w:szCs w:val="22"/>
        </w:rPr>
      </w:pPr>
    </w:p>
    <w:p w:rsidR="00E907F0" w:rsidRPr="006F0159" w:rsidRDefault="00382FA2" w:rsidP="00E907F0">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316" w:name="_Toc480816906"/>
      <w:bookmarkStart w:id="317" w:name="_Toc529786196"/>
      <w:r w:rsidRPr="006F0159">
        <w:rPr>
          <w:b w:val="0"/>
          <w:noProof/>
          <w:color w:val="17365D" w:themeColor="text2" w:themeShade="BF"/>
          <w:lang w:val="en-GB"/>
        </w:rPr>
        <w:t xml:space="preserve">3.5.3.1. </w:t>
      </w:r>
      <w:r w:rsidR="00026297">
        <w:rPr>
          <w:b w:val="0"/>
          <w:noProof/>
          <w:color w:val="17365D" w:themeColor="text2" w:themeShade="BF"/>
          <w:lang w:val="en-GB"/>
        </w:rPr>
        <w:t xml:space="preserve">research-generated </w:t>
      </w:r>
      <w:r w:rsidR="00E907F0" w:rsidRPr="006F0159">
        <w:rPr>
          <w:b w:val="0"/>
          <w:noProof/>
          <w:color w:val="17365D" w:themeColor="text2" w:themeShade="BF"/>
          <w:lang w:val="en-GB"/>
        </w:rPr>
        <w:t>Dat</w:t>
      </w:r>
      <w:r w:rsidR="00026297">
        <w:rPr>
          <w:b w:val="0"/>
          <w:noProof/>
          <w:color w:val="17365D" w:themeColor="text2" w:themeShade="BF"/>
          <w:lang w:val="en-GB"/>
        </w:rPr>
        <w:t>a</w:t>
      </w:r>
      <w:bookmarkEnd w:id="316"/>
      <w:bookmarkEnd w:id="317"/>
    </w:p>
    <w:p w:rsidR="00E907F0" w:rsidRPr="006F0159" w:rsidRDefault="00026297" w:rsidP="00E907F0">
      <w:pPr>
        <w:spacing w:before="120" w:after="120"/>
        <w:rPr>
          <w:iCs/>
          <w:noProof/>
          <w:szCs w:val="22"/>
        </w:rPr>
      </w:pPr>
      <w:r>
        <w:rPr>
          <w:iCs/>
          <w:noProof/>
          <w:szCs w:val="22"/>
        </w:rPr>
        <w:t>According to the data resulting from the interviews conducted at all levels (national, county and local levels)</w:t>
      </w:r>
      <w:r w:rsidR="00E907F0" w:rsidRPr="006F0159">
        <w:rPr>
          <w:iCs/>
          <w:noProof/>
          <w:szCs w:val="22"/>
        </w:rPr>
        <w:t xml:space="preserve">, </w:t>
      </w:r>
      <w:r>
        <w:rPr>
          <w:iCs/>
          <w:noProof/>
          <w:szCs w:val="22"/>
        </w:rPr>
        <w:t>the “First Pr</w:t>
      </w:r>
      <w:r w:rsidR="00E907F0" w:rsidRPr="006F0159">
        <w:rPr>
          <w:iCs/>
          <w:noProof/>
          <w:szCs w:val="22"/>
        </w:rPr>
        <w:t>iorit</w:t>
      </w:r>
      <w:r>
        <w:rPr>
          <w:iCs/>
          <w:noProof/>
          <w:szCs w:val="22"/>
        </w:rPr>
        <w:t>y</w:t>
      </w:r>
      <w:r w:rsidR="00E907F0" w:rsidRPr="006F0159">
        <w:rPr>
          <w:iCs/>
          <w:noProof/>
          <w:szCs w:val="22"/>
        </w:rPr>
        <w:t xml:space="preserve">: </w:t>
      </w:r>
      <w:r>
        <w:rPr>
          <w:iCs/>
          <w:noProof/>
          <w:szCs w:val="22"/>
        </w:rPr>
        <w:t xml:space="preserve">No More </w:t>
      </w:r>
      <w:r w:rsidR="00E907F0" w:rsidRPr="006F0159">
        <w:rPr>
          <w:iCs/>
          <w:noProof/>
          <w:szCs w:val="22"/>
        </w:rPr>
        <w:t>‘</w:t>
      </w:r>
      <w:r>
        <w:rPr>
          <w:iCs/>
          <w:noProof/>
          <w:szCs w:val="22"/>
        </w:rPr>
        <w:t>I</w:t>
      </w:r>
      <w:r w:rsidR="00E907F0" w:rsidRPr="006F0159">
        <w:rPr>
          <w:iCs/>
          <w:noProof/>
          <w:szCs w:val="22"/>
        </w:rPr>
        <w:t>nvi</w:t>
      </w:r>
      <w:r>
        <w:rPr>
          <w:iCs/>
          <w:noProof/>
          <w:szCs w:val="22"/>
        </w:rPr>
        <w:t>s</w:t>
      </w:r>
      <w:r w:rsidR="00E907F0" w:rsidRPr="006F0159">
        <w:rPr>
          <w:iCs/>
          <w:noProof/>
          <w:szCs w:val="22"/>
        </w:rPr>
        <w:t>ibl</w:t>
      </w:r>
      <w:r>
        <w:rPr>
          <w:iCs/>
          <w:noProof/>
          <w:szCs w:val="22"/>
        </w:rPr>
        <w:t>e</w:t>
      </w:r>
      <w:r w:rsidR="00E907F0" w:rsidRPr="006F0159">
        <w:rPr>
          <w:iCs/>
          <w:noProof/>
          <w:szCs w:val="22"/>
        </w:rPr>
        <w:t>’</w:t>
      </w:r>
      <w:r>
        <w:rPr>
          <w:iCs/>
          <w:noProof/>
          <w:szCs w:val="22"/>
        </w:rPr>
        <w:t xml:space="preserve"> Children</w:t>
      </w:r>
      <w:r w:rsidR="00E907F0" w:rsidRPr="006F0159">
        <w:rPr>
          <w:iCs/>
          <w:noProof/>
          <w:szCs w:val="22"/>
        </w:rPr>
        <w:t>!”</w:t>
      </w:r>
      <w:r>
        <w:rPr>
          <w:iCs/>
          <w:noProof/>
          <w:szCs w:val="22"/>
        </w:rPr>
        <w:t xml:space="preserve"> model is highly r</w:t>
      </w:r>
      <w:r w:rsidR="00E907F0" w:rsidRPr="006F0159">
        <w:rPr>
          <w:iCs/>
          <w:noProof/>
          <w:szCs w:val="22"/>
        </w:rPr>
        <w:t>elevant</w:t>
      </w:r>
      <w:r>
        <w:rPr>
          <w:iCs/>
          <w:noProof/>
          <w:szCs w:val="22"/>
        </w:rPr>
        <w:t xml:space="preserve"> in closing the gaps which occur at the local level in the implementation of natio</w:t>
      </w:r>
      <w:r w:rsidR="00C90DE9">
        <w:rPr>
          <w:iCs/>
          <w:noProof/>
          <w:szCs w:val="22"/>
        </w:rPr>
        <w:t>nal policies</w:t>
      </w:r>
      <w:r w:rsidR="008B23E4">
        <w:rPr>
          <w:iCs/>
          <w:noProof/>
          <w:szCs w:val="22"/>
        </w:rPr>
        <w:t xml:space="preserve"> targeting children and their families</w:t>
      </w:r>
      <w:r w:rsidR="00C90DE9">
        <w:rPr>
          <w:iCs/>
          <w:noProof/>
          <w:szCs w:val="22"/>
        </w:rPr>
        <w:t>. Thus, the project was implemented in a national environment in which</w:t>
      </w:r>
      <w:r w:rsidR="00E907F0" w:rsidRPr="006F0159">
        <w:rPr>
          <w:iCs/>
          <w:noProof/>
          <w:szCs w:val="22"/>
        </w:rPr>
        <w:t>:</w:t>
      </w:r>
    </w:p>
    <w:p w:rsidR="00E907F0" w:rsidRPr="006F0159" w:rsidRDefault="00C90DE9" w:rsidP="00FC35B3">
      <w:pPr>
        <w:pStyle w:val="ListParagraph"/>
        <w:numPr>
          <w:ilvl w:val="0"/>
          <w:numId w:val="57"/>
        </w:numPr>
        <w:spacing w:before="120" w:after="120"/>
        <w:rPr>
          <w:iCs/>
          <w:noProof/>
          <w:szCs w:val="22"/>
        </w:rPr>
      </w:pPr>
      <w:r>
        <w:rPr>
          <w:iCs/>
          <w:noProof/>
          <w:szCs w:val="22"/>
        </w:rPr>
        <w:t>Social surveys/investigations are conducted in an inconsistent manner, and in some places, they are not conducted almost at all, this deficiency being linked to the next problem,</w:t>
      </w:r>
    </w:p>
    <w:p w:rsidR="00E907F0" w:rsidRPr="006F0159" w:rsidRDefault="00C90DE9" w:rsidP="00FC35B3">
      <w:pPr>
        <w:pStyle w:val="ListParagraph"/>
        <w:numPr>
          <w:ilvl w:val="0"/>
          <w:numId w:val="57"/>
        </w:numPr>
        <w:spacing w:before="120" w:after="120"/>
        <w:rPr>
          <w:iCs/>
          <w:noProof/>
          <w:szCs w:val="22"/>
        </w:rPr>
      </w:pPr>
      <w:r>
        <w:rPr>
          <w:iCs/>
          <w:noProof/>
          <w:szCs w:val="22"/>
        </w:rPr>
        <w:t>There is a lack of social assistance professionals, especially in rural areas</w:t>
      </w:r>
      <w:r w:rsidR="00E907F0" w:rsidRPr="006F0159">
        <w:rPr>
          <w:iCs/>
          <w:noProof/>
          <w:szCs w:val="22"/>
        </w:rPr>
        <w:t>,</w:t>
      </w:r>
    </w:p>
    <w:p w:rsidR="00E907F0" w:rsidRPr="006F0159" w:rsidRDefault="00317A09" w:rsidP="00FC35B3">
      <w:pPr>
        <w:pStyle w:val="ListParagraph"/>
        <w:numPr>
          <w:ilvl w:val="0"/>
          <w:numId w:val="57"/>
        </w:numPr>
        <w:spacing w:before="120" w:after="120"/>
        <w:rPr>
          <w:iCs/>
          <w:noProof/>
          <w:szCs w:val="22"/>
        </w:rPr>
      </w:pPr>
      <w:r>
        <w:rPr>
          <w:iCs/>
          <w:noProof/>
          <w:szCs w:val="22"/>
        </w:rPr>
        <w:t>The local social assistance system is underfunded</w:t>
      </w:r>
      <w:r w:rsidR="00E907F0" w:rsidRPr="006F0159">
        <w:rPr>
          <w:iCs/>
          <w:noProof/>
          <w:szCs w:val="22"/>
        </w:rPr>
        <w:t>,</w:t>
      </w:r>
      <w:r>
        <w:rPr>
          <w:iCs/>
          <w:noProof/>
          <w:szCs w:val="22"/>
        </w:rPr>
        <w:t xml:space="preserve"> interventions having to rely on the local budgets which are often insufficient</w:t>
      </w:r>
      <w:r w:rsidR="00E907F0" w:rsidRPr="006F0159">
        <w:rPr>
          <w:iCs/>
          <w:noProof/>
          <w:szCs w:val="22"/>
        </w:rPr>
        <w:t>,</w:t>
      </w:r>
    </w:p>
    <w:p w:rsidR="00E907F0" w:rsidRPr="006F0159" w:rsidRDefault="00317A09" w:rsidP="00FC35B3">
      <w:pPr>
        <w:pStyle w:val="ListParagraph"/>
        <w:numPr>
          <w:ilvl w:val="0"/>
          <w:numId w:val="57"/>
        </w:numPr>
        <w:spacing w:before="120" w:after="120"/>
        <w:rPr>
          <w:iCs/>
          <w:noProof/>
          <w:szCs w:val="22"/>
        </w:rPr>
      </w:pPr>
      <w:r>
        <w:rPr>
          <w:iCs/>
          <w:noProof/>
          <w:szCs w:val="22"/>
        </w:rPr>
        <w:t xml:space="preserve">Social/outreach workers employed within the </w:t>
      </w:r>
      <w:r w:rsidR="00E907F0" w:rsidRPr="006F0159">
        <w:rPr>
          <w:iCs/>
          <w:noProof/>
          <w:szCs w:val="22"/>
        </w:rPr>
        <w:t>SPAS</w:t>
      </w:r>
      <w:r>
        <w:rPr>
          <w:iCs/>
          <w:noProof/>
          <w:szCs w:val="22"/>
        </w:rPr>
        <w:t xml:space="preserve"> are often overburdened with desk work related to the granting of social benefits and, as a result, they rarely (or never) go out in the field,</w:t>
      </w:r>
    </w:p>
    <w:p w:rsidR="00E907F0" w:rsidRPr="006F0159" w:rsidRDefault="00317A09" w:rsidP="00FC35B3">
      <w:pPr>
        <w:pStyle w:val="ListParagraph"/>
        <w:numPr>
          <w:ilvl w:val="0"/>
          <w:numId w:val="57"/>
        </w:numPr>
        <w:spacing w:before="120" w:after="120"/>
        <w:rPr>
          <w:iCs/>
          <w:noProof/>
          <w:szCs w:val="22"/>
        </w:rPr>
      </w:pPr>
      <w:r>
        <w:rPr>
          <w:iCs/>
          <w:noProof/>
          <w:szCs w:val="22"/>
        </w:rPr>
        <w:t>Community health care is still poorly developed</w:t>
      </w:r>
      <w:r w:rsidR="00E907F0" w:rsidRPr="006F0159">
        <w:rPr>
          <w:iCs/>
          <w:noProof/>
          <w:szCs w:val="22"/>
        </w:rPr>
        <w:t>,</w:t>
      </w:r>
    </w:p>
    <w:p w:rsidR="00E907F0" w:rsidRPr="006F0159" w:rsidRDefault="00317A09" w:rsidP="00FC35B3">
      <w:pPr>
        <w:pStyle w:val="ListParagraph"/>
        <w:numPr>
          <w:ilvl w:val="0"/>
          <w:numId w:val="57"/>
        </w:numPr>
        <w:spacing w:before="120" w:after="120"/>
        <w:rPr>
          <w:iCs/>
          <w:noProof/>
          <w:szCs w:val="22"/>
        </w:rPr>
      </w:pPr>
      <w:r>
        <w:rPr>
          <w:iCs/>
          <w:noProof/>
          <w:szCs w:val="22"/>
        </w:rPr>
        <w:t>Social service regulations are still limited,</w:t>
      </w:r>
    </w:p>
    <w:p w:rsidR="00E907F0" w:rsidRPr="006F0159" w:rsidRDefault="00317A09" w:rsidP="00FC35B3">
      <w:pPr>
        <w:pStyle w:val="ListParagraph"/>
        <w:numPr>
          <w:ilvl w:val="0"/>
          <w:numId w:val="57"/>
        </w:numPr>
        <w:spacing w:before="120" w:after="120"/>
        <w:rPr>
          <w:iCs/>
          <w:noProof/>
          <w:szCs w:val="22"/>
        </w:rPr>
      </w:pPr>
      <w:r>
        <w:rPr>
          <w:iCs/>
          <w:noProof/>
          <w:szCs w:val="22"/>
        </w:rPr>
        <w:t>Prejudice persists, even among the social assistance staff, and that affects service delivery negatively,</w:t>
      </w:r>
    </w:p>
    <w:p w:rsidR="00E907F0" w:rsidRPr="006F0159" w:rsidRDefault="00317A09" w:rsidP="00FC35B3">
      <w:pPr>
        <w:pStyle w:val="ListParagraph"/>
        <w:numPr>
          <w:ilvl w:val="0"/>
          <w:numId w:val="57"/>
        </w:numPr>
        <w:spacing w:before="120" w:after="120"/>
        <w:rPr>
          <w:iCs/>
          <w:noProof/>
          <w:szCs w:val="22"/>
        </w:rPr>
      </w:pPr>
      <w:r>
        <w:rPr>
          <w:iCs/>
          <w:noProof/>
          <w:szCs w:val="22"/>
        </w:rPr>
        <w:t>The methodological guidance received by the S</w:t>
      </w:r>
      <w:r w:rsidR="00E907F0" w:rsidRPr="006F0159">
        <w:rPr>
          <w:iCs/>
          <w:noProof/>
          <w:szCs w:val="22"/>
        </w:rPr>
        <w:t>PAS</w:t>
      </w:r>
      <w:r>
        <w:rPr>
          <w:iCs/>
          <w:noProof/>
          <w:szCs w:val="22"/>
        </w:rPr>
        <w:t xml:space="preserve"> from the GDSACP and DPH is limited for social and community health care services,</w:t>
      </w:r>
    </w:p>
    <w:p w:rsidR="00E907F0" w:rsidRPr="006F0159" w:rsidRDefault="00317A09" w:rsidP="00FC35B3">
      <w:pPr>
        <w:pStyle w:val="ListParagraph"/>
        <w:numPr>
          <w:ilvl w:val="0"/>
          <w:numId w:val="57"/>
        </w:numPr>
        <w:spacing w:before="120" w:after="120"/>
        <w:rPr>
          <w:iCs/>
          <w:noProof/>
          <w:szCs w:val="22"/>
        </w:rPr>
      </w:pPr>
      <w:r>
        <w:rPr>
          <w:iCs/>
          <w:noProof/>
          <w:szCs w:val="22"/>
        </w:rPr>
        <w:t>Both social assistance and community health care services are affected by systematic challenges at the level of the public government in Romania</w:t>
      </w:r>
      <w:r w:rsidR="00E907F0" w:rsidRPr="006F0159">
        <w:rPr>
          <w:iCs/>
          <w:noProof/>
          <w:szCs w:val="22"/>
        </w:rPr>
        <w:t xml:space="preserve">, </w:t>
      </w:r>
      <w:r>
        <w:rPr>
          <w:iCs/>
          <w:noProof/>
          <w:szCs w:val="22"/>
        </w:rPr>
        <w:t>such as lacking or poor communication among the vari</w:t>
      </w:r>
      <w:r w:rsidR="00C04B03">
        <w:rPr>
          <w:iCs/>
          <w:noProof/>
          <w:szCs w:val="22"/>
        </w:rPr>
        <w:t>ous public institutions and the absence of a shared use of databases</w:t>
      </w:r>
      <w:r w:rsidR="00E907F0" w:rsidRPr="006F0159">
        <w:rPr>
          <w:rStyle w:val="FootnoteReference"/>
          <w:iCs/>
          <w:noProof/>
          <w:szCs w:val="22"/>
        </w:rPr>
        <w:footnoteReference w:id="107"/>
      </w:r>
      <w:r w:rsidR="00E907F0" w:rsidRPr="006F0159">
        <w:rPr>
          <w:iCs/>
          <w:noProof/>
          <w:szCs w:val="22"/>
        </w:rPr>
        <w:t xml:space="preserve"> (</w:t>
      </w:r>
      <w:r w:rsidR="00C04B03">
        <w:rPr>
          <w:iCs/>
          <w:noProof/>
          <w:szCs w:val="22"/>
        </w:rPr>
        <w:t>sometimes because of the technical incompatibility of some of the databases</w:t>
      </w:r>
      <w:r w:rsidR="00E907F0" w:rsidRPr="006F0159">
        <w:rPr>
          <w:iCs/>
          <w:noProof/>
          <w:szCs w:val="22"/>
        </w:rPr>
        <w:t>).</w:t>
      </w:r>
    </w:p>
    <w:p w:rsidR="00E907F0" w:rsidRPr="006F0159" w:rsidRDefault="00C04B03" w:rsidP="00E907F0">
      <w:pPr>
        <w:spacing w:before="120" w:after="120"/>
        <w:rPr>
          <w:b/>
          <w:iCs/>
          <w:noProof/>
          <w:szCs w:val="22"/>
        </w:rPr>
      </w:pPr>
      <w:r>
        <w:rPr>
          <w:b/>
          <w:iCs/>
          <w:noProof/>
          <w:szCs w:val="22"/>
        </w:rPr>
        <w:t>The model has offset these deficiencies, as shown by our analysis of the project effectiveness and impact at community and SPAS level</w:t>
      </w:r>
      <w:r w:rsidR="00E907F0" w:rsidRPr="006F0159">
        <w:rPr>
          <w:b/>
          <w:iCs/>
          <w:noProof/>
          <w:szCs w:val="22"/>
        </w:rPr>
        <w:t xml:space="preserve">, </w:t>
      </w:r>
      <w:r>
        <w:rPr>
          <w:b/>
          <w:iCs/>
          <w:noProof/>
          <w:szCs w:val="22"/>
        </w:rPr>
        <w:t>thus increasing the local impact of the existing national policies</w:t>
      </w:r>
      <w:r w:rsidR="00E907F0" w:rsidRPr="006F0159">
        <w:rPr>
          <w:b/>
          <w:iCs/>
          <w:noProof/>
          <w:szCs w:val="22"/>
        </w:rPr>
        <w:t>.</w:t>
      </w:r>
    </w:p>
    <w:p w:rsidR="00E907F0" w:rsidRPr="006F0159" w:rsidRDefault="002D6E08" w:rsidP="00E907F0">
      <w:pPr>
        <w:spacing w:before="120" w:after="120"/>
        <w:rPr>
          <w:iCs/>
          <w:noProof/>
          <w:szCs w:val="22"/>
        </w:rPr>
      </w:pPr>
      <w:r>
        <w:rPr>
          <w:iCs/>
          <w:noProof/>
          <w:szCs w:val="22"/>
        </w:rPr>
        <w:t xml:space="preserve">At county level, the model encouraged cooperation between the GDSACP, DPH and the </w:t>
      </w:r>
      <w:r w:rsidR="00E907F0" w:rsidRPr="006F0159">
        <w:rPr>
          <w:iCs/>
          <w:noProof/>
          <w:szCs w:val="22"/>
        </w:rPr>
        <w:t xml:space="preserve">SPAS, </w:t>
      </w:r>
      <w:r w:rsidR="00762BC2">
        <w:rPr>
          <w:iCs/>
          <w:noProof/>
          <w:szCs w:val="22"/>
        </w:rPr>
        <w:t xml:space="preserve">which was much stronger than prior to </w:t>
      </w:r>
      <w:r w:rsidR="00E907F0" w:rsidRPr="006F0159">
        <w:rPr>
          <w:iCs/>
          <w:noProof/>
          <w:szCs w:val="22"/>
        </w:rPr>
        <w:t xml:space="preserve">2011. </w:t>
      </w:r>
      <w:r w:rsidR="00762BC2">
        <w:rPr>
          <w:iCs/>
          <w:noProof/>
          <w:szCs w:val="22"/>
        </w:rPr>
        <w:t>The GDSACP and DPH acquired competencies and received tools they can use in their supervision of and methodological guidance to all local social assistance services in the county</w:t>
      </w:r>
      <w:r w:rsidR="00E907F0" w:rsidRPr="006F0159">
        <w:rPr>
          <w:iCs/>
          <w:noProof/>
          <w:szCs w:val="22"/>
        </w:rPr>
        <w:t>,</w:t>
      </w:r>
      <w:r w:rsidR="00762BC2">
        <w:rPr>
          <w:iCs/>
          <w:noProof/>
          <w:szCs w:val="22"/>
        </w:rPr>
        <w:t xml:space="preserve"> thus helping increase the impact of national policies</w:t>
      </w:r>
      <w:r w:rsidR="00E907F0" w:rsidRPr="006F0159">
        <w:rPr>
          <w:iCs/>
          <w:noProof/>
          <w:szCs w:val="22"/>
        </w:rPr>
        <w:t>.</w:t>
      </w:r>
    </w:p>
    <w:p w:rsidR="00F03758" w:rsidRPr="006F0159" w:rsidRDefault="00762BC2" w:rsidP="00536714">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 xml:space="preserve">“The experience gained in this project, the cooperation with </w:t>
      </w:r>
      <w:r w:rsidR="0067041C" w:rsidRPr="006F0159">
        <w:rPr>
          <w:noProof/>
          <w:color w:val="auto"/>
          <w:sz w:val="20"/>
        </w:rPr>
        <w:t>UNICEF</w:t>
      </w:r>
      <w:r>
        <w:rPr>
          <w:noProof/>
          <w:color w:val="auto"/>
          <w:sz w:val="20"/>
        </w:rPr>
        <w:t xml:space="preserve"> and other large organisations involved</w:t>
      </w:r>
      <w:r w:rsidR="00F03758" w:rsidRPr="006F0159">
        <w:rPr>
          <w:noProof/>
          <w:color w:val="auto"/>
          <w:sz w:val="20"/>
        </w:rPr>
        <w:t xml:space="preserve">, </w:t>
      </w:r>
      <w:r>
        <w:rPr>
          <w:noProof/>
          <w:color w:val="auto"/>
          <w:sz w:val="20"/>
        </w:rPr>
        <w:t xml:space="preserve">as well as with specialists from other counties have had a major </w:t>
      </w:r>
      <w:r w:rsidR="00F03758" w:rsidRPr="006F0159">
        <w:rPr>
          <w:noProof/>
          <w:color w:val="auto"/>
          <w:sz w:val="20"/>
        </w:rPr>
        <w:t>impact</w:t>
      </w:r>
      <w:r>
        <w:rPr>
          <w:noProof/>
          <w:color w:val="auto"/>
          <w:sz w:val="20"/>
        </w:rPr>
        <w:t xml:space="preserve"> on me as a professional. I have grown professionally as the project progressed and </w:t>
      </w:r>
      <w:r w:rsidR="005F74F7">
        <w:rPr>
          <w:noProof/>
          <w:color w:val="auto"/>
          <w:sz w:val="20"/>
        </w:rPr>
        <w:t xml:space="preserve">today </w:t>
      </w:r>
      <w:r>
        <w:rPr>
          <w:noProof/>
          <w:color w:val="auto"/>
          <w:sz w:val="20"/>
        </w:rPr>
        <w:t xml:space="preserve">my outlook on the social system, on community development and social policies is much broader and complex than before. I have worked with </w:t>
      </w:r>
      <w:r w:rsidR="005F74F7">
        <w:rPr>
          <w:noProof/>
          <w:color w:val="auto"/>
          <w:sz w:val="20"/>
        </w:rPr>
        <w:t>highly competent</w:t>
      </w:r>
      <w:r>
        <w:rPr>
          <w:noProof/>
          <w:color w:val="auto"/>
          <w:sz w:val="20"/>
        </w:rPr>
        <w:t xml:space="preserve"> people</w:t>
      </w:r>
      <w:r w:rsidR="005F74F7">
        <w:rPr>
          <w:noProof/>
          <w:color w:val="auto"/>
          <w:sz w:val="20"/>
        </w:rPr>
        <w:t>, I had the opportunity to cross paths with professionals at different levels or working in related areas</w:t>
      </w:r>
      <w:r w:rsidR="00F03758" w:rsidRPr="006F0159">
        <w:rPr>
          <w:noProof/>
          <w:color w:val="auto"/>
          <w:sz w:val="20"/>
        </w:rPr>
        <w:t>,</w:t>
      </w:r>
      <w:r w:rsidR="005F74F7">
        <w:rPr>
          <w:noProof/>
          <w:color w:val="auto"/>
          <w:sz w:val="20"/>
        </w:rPr>
        <w:t xml:space="preserve"> we learned from one another, we thought and felt alike.</w:t>
      </w:r>
      <w:r w:rsidR="00F03758" w:rsidRPr="006F0159">
        <w:rPr>
          <w:noProof/>
          <w:color w:val="auto"/>
          <w:sz w:val="20"/>
        </w:rPr>
        <w:t xml:space="preserve"> </w:t>
      </w:r>
      <w:r w:rsidR="005F74F7">
        <w:rPr>
          <w:noProof/>
          <w:color w:val="auto"/>
          <w:sz w:val="20"/>
        </w:rPr>
        <w:t xml:space="preserve">The cooperation with other county supervisors was also very useful and interesting, we made a great team and </w:t>
      </w:r>
      <w:r w:rsidR="009E4D52">
        <w:rPr>
          <w:noProof/>
          <w:color w:val="auto"/>
          <w:sz w:val="20"/>
        </w:rPr>
        <w:t>connected</w:t>
      </w:r>
      <w:r w:rsidR="005F74F7">
        <w:rPr>
          <w:noProof/>
          <w:color w:val="auto"/>
          <w:sz w:val="20"/>
        </w:rPr>
        <w:t xml:space="preserve"> outside the project as well</w:t>
      </w:r>
      <w:r w:rsidR="009E4D52">
        <w:rPr>
          <w:noProof/>
          <w:color w:val="auto"/>
          <w:sz w:val="20"/>
        </w:rPr>
        <w:t>,</w:t>
      </w:r>
      <w:r w:rsidR="005F74F7">
        <w:rPr>
          <w:noProof/>
          <w:color w:val="auto"/>
          <w:sz w:val="20"/>
        </w:rPr>
        <w:t xml:space="preserve"> whenever in need of an idea</w:t>
      </w:r>
      <w:r w:rsidR="00F03758" w:rsidRPr="006F0159">
        <w:rPr>
          <w:noProof/>
          <w:color w:val="auto"/>
          <w:sz w:val="20"/>
        </w:rPr>
        <w:t xml:space="preserve">, </w:t>
      </w:r>
      <w:r w:rsidR="005F74F7">
        <w:rPr>
          <w:noProof/>
          <w:color w:val="auto"/>
          <w:sz w:val="20"/>
        </w:rPr>
        <w:t>a piece of advice or a solution in our daily work</w:t>
      </w:r>
      <w:r w:rsidR="00F03758" w:rsidRPr="006F0159">
        <w:rPr>
          <w:noProof/>
          <w:color w:val="auto"/>
          <w:sz w:val="20"/>
        </w:rPr>
        <w:t xml:space="preserve">. </w:t>
      </w:r>
      <w:r w:rsidR="005F74F7">
        <w:rPr>
          <w:noProof/>
          <w:color w:val="auto"/>
          <w:sz w:val="20"/>
        </w:rPr>
        <w:t xml:space="preserve">We still </w:t>
      </w:r>
      <w:r w:rsidR="009E4D52">
        <w:rPr>
          <w:noProof/>
          <w:color w:val="auto"/>
          <w:sz w:val="20"/>
        </w:rPr>
        <w:t>stay</w:t>
      </w:r>
      <w:r w:rsidR="005F74F7">
        <w:rPr>
          <w:noProof/>
          <w:color w:val="auto"/>
          <w:sz w:val="20"/>
        </w:rPr>
        <w:t xml:space="preserve"> in touch because we still act like a team</w:t>
      </w:r>
      <w:r w:rsidR="00F03758" w:rsidRPr="006F0159">
        <w:rPr>
          <w:noProof/>
          <w:color w:val="auto"/>
          <w:sz w:val="20"/>
        </w:rPr>
        <w:t xml:space="preserve">. </w:t>
      </w:r>
      <w:r w:rsidR="005F74F7">
        <w:rPr>
          <w:noProof/>
          <w:color w:val="auto"/>
          <w:sz w:val="20"/>
        </w:rPr>
        <w:t>As a professional, I was designated to participate in various working groups</w:t>
      </w:r>
      <w:r w:rsidR="00F03758" w:rsidRPr="006F0159">
        <w:rPr>
          <w:noProof/>
          <w:color w:val="auto"/>
          <w:sz w:val="20"/>
        </w:rPr>
        <w:t>,</w:t>
      </w:r>
      <w:r w:rsidR="005F74F7">
        <w:rPr>
          <w:noProof/>
          <w:color w:val="auto"/>
          <w:sz w:val="20"/>
        </w:rPr>
        <w:t xml:space="preserve"> at both county and national level</w:t>
      </w:r>
      <w:r w:rsidR="00F03758" w:rsidRPr="006F0159">
        <w:rPr>
          <w:noProof/>
          <w:color w:val="auto"/>
          <w:sz w:val="20"/>
        </w:rPr>
        <w:t xml:space="preserve">. </w:t>
      </w:r>
      <w:r w:rsidR="00536714">
        <w:rPr>
          <w:noProof/>
          <w:color w:val="auto"/>
          <w:sz w:val="20"/>
        </w:rPr>
        <w:t xml:space="preserve">The </w:t>
      </w:r>
      <w:r w:rsidR="00536714">
        <w:rPr>
          <w:noProof/>
          <w:color w:val="auto"/>
          <w:sz w:val="20"/>
        </w:rPr>
        <w:lastRenderedPageBreak/>
        <w:t xml:space="preserve">social worker dealing with children/families that I started out as is now a social worker dealing with social policies, consulted on decisions related to </w:t>
      </w:r>
      <w:r w:rsidR="00F03758" w:rsidRPr="006F0159">
        <w:rPr>
          <w:noProof/>
          <w:color w:val="auto"/>
          <w:sz w:val="20"/>
        </w:rPr>
        <w:t>"</w:t>
      </w:r>
      <w:r w:rsidR="00536714">
        <w:rPr>
          <w:noProof/>
          <w:color w:val="auto"/>
          <w:sz w:val="20"/>
        </w:rPr>
        <w:t>building</w:t>
      </w:r>
      <w:r w:rsidR="00F03758" w:rsidRPr="006F0159">
        <w:rPr>
          <w:noProof/>
          <w:color w:val="auto"/>
          <w:sz w:val="20"/>
        </w:rPr>
        <w:t xml:space="preserve">" </w:t>
      </w:r>
      <w:r w:rsidR="00536714">
        <w:rPr>
          <w:noProof/>
          <w:color w:val="auto"/>
          <w:sz w:val="20"/>
        </w:rPr>
        <w:t>the system</w:t>
      </w:r>
      <w:r w:rsidR="00F03758" w:rsidRPr="006F0159">
        <w:rPr>
          <w:noProof/>
          <w:color w:val="auto"/>
          <w:sz w:val="20"/>
        </w:rPr>
        <w:t xml:space="preserve">. </w:t>
      </w:r>
      <w:r w:rsidR="00536714">
        <w:rPr>
          <w:noProof/>
          <w:color w:val="auto"/>
          <w:sz w:val="20"/>
        </w:rPr>
        <w:t>Of course, the social assistant in the first category is also very very important</w:t>
      </w:r>
      <w:r w:rsidR="00F03758" w:rsidRPr="006F0159">
        <w:rPr>
          <w:noProof/>
          <w:color w:val="auto"/>
          <w:sz w:val="20"/>
        </w:rPr>
        <w:t xml:space="preserve">, </w:t>
      </w:r>
      <w:r w:rsidR="00536714">
        <w:rPr>
          <w:noProof/>
          <w:color w:val="auto"/>
          <w:sz w:val="20"/>
        </w:rPr>
        <w:t>but what I meant to say is how this project changed me as a professional</w:t>
      </w:r>
      <w:r w:rsidR="00F03758" w:rsidRPr="006F0159">
        <w:rPr>
          <w:noProof/>
          <w:color w:val="auto"/>
          <w:sz w:val="20"/>
        </w:rPr>
        <w:t>”</w:t>
      </w:r>
      <w:r w:rsidR="00536714">
        <w:rPr>
          <w:noProof/>
          <w:color w:val="auto"/>
          <w:sz w:val="20"/>
        </w:rPr>
        <w:t>.</w:t>
      </w:r>
      <w:r w:rsidR="00F03758" w:rsidRPr="006F0159">
        <w:rPr>
          <w:noProof/>
          <w:color w:val="auto"/>
          <w:sz w:val="20"/>
        </w:rPr>
        <w:t xml:space="preserve"> </w:t>
      </w:r>
    </w:p>
    <w:p w:rsidR="00F03758" w:rsidRPr="006F0159" w:rsidRDefault="00F03758" w:rsidP="00F03758">
      <w:pPr>
        <w:pStyle w:val="IntenseQuote"/>
        <w:pBdr>
          <w:left w:val="none" w:sz="0" w:space="0" w:color="auto"/>
          <w:bottom w:val="single" w:sz="6" w:space="1" w:color="4F81BD" w:themeColor="accent1"/>
        </w:pBdr>
        <w:spacing w:before="0"/>
        <w:ind w:left="567" w:right="567"/>
        <w:jc w:val="right"/>
        <w:rPr>
          <w:noProof/>
          <w:color w:val="auto"/>
          <w:sz w:val="20"/>
        </w:rPr>
      </w:pPr>
      <w:r w:rsidRPr="006F0159">
        <w:rPr>
          <w:noProof/>
          <w:color w:val="auto"/>
          <w:sz w:val="20"/>
        </w:rPr>
        <w:t>G</w:t>
      </w:r>
      <w:r w:rsidR="00536714">
        <w:rPr>
          <w:noProof/>
          <w:color w:val="auto"/>
          <w:sz w:val="20"/>
        </w:rPr>
        <w:t>D</w:t>
      </w:r>
      <w:r w:rsidRPr="006F0159">
        <w:rPr>
          <w:noProof/>
          <w:color w:val="auto"/>
          <w:sz w:val="20"/>
        </w:rPr>
        <w:t>S</w:t>
      </w:r>
      <w:r w:rsidR="00536714">
        <w:rPr>
          <w:noProof/>
          <w:color w:val="auto"/>
          <w:sz w:val="20"/>
        </w:rPr>
        <w:t>A</w:t>
      </w:r>
      <w:r w:rsidRPr="006F0159">
        <w:rPr>
          <w:noProof/>
          <w:color w:val="auto"/>
          <w:sz w:val="20"/>
        </w:rPr>
        <w:t>C</w:t>
      </w:r>
      <w:r w:rsidR="00536714">
        <w:rPr>
          <w:noProof/>
          <w:color w:val="auto"/>
          <w:sz w:val="20"/>
        </w:rPr>
        <w:t>P</w:t>
      </w:r>
      <w:r w:rsidR="00536714" w:rsidRPr="00536714">
        <w:rPr>
          <w:noProof/>
          <w:color w:val="auto"/>
          <w:sz w:val="20"/>
        </w:rPr>
        <w:t xml:space="preserve"> </w:t>
      </w:r>
      <w:r w:rsidR="00536714">
        <w:rPr>
          <w:noProof/>
          <w:color w:val="auto"/>
          <w:sz w:val="20"/>
        </w:rPr>
        <w:t>s</w:t>
      </w:r>
      <w:r w:rsidR="00536714" w:rsidRPr="006F0159">
        <w:rPr>
          <w:noProof/>
          <w:color w:val="auto"/>
          <w:sz w:val="20"/>
        </w:rPr>
        <w:t>upervi</w:t>
      </w:r>
      <w:r w:rsidR="00536714">
        <w:rPr>
          <w:noProof/>
          <w:color w:val="auto"/>
          <w:sz w:val="20"/>
        </w:rPr>
        <w:t>s</w:t>
      </w:r>
      <w:r w:rsidR="00536714" w:rsidRPr="006F0159">
        <w:rPr>
          <w:noProof/>
          <w:color w:val="auto"/>
          <w:sz w:val="20"/>
        </w:rPr>
        <w:t>or</w:t>
      </w:r>
      <w:r w:rsidRPr="006F0159">
        <w:rPr>
          <w:noProof/>
          <w:color w:val="auto"/>
          <w:sz w:val="20"/>
        </w:rPr>
        <w:t>,</w:t>
      </w:r>
      <w:r w:rsidR="00536714">
        <w:rPr>
          <w:noProof/>
          <w:color w:val="auto"/>
          <w:sz w:val="20"/>
        </w:rPr>
        <w:t xml:space="preserve"> N</w:t>
      </w:r>
      <w:r w:rsidRPr="006F0159">
        <w:rPr>
          <w:noProof/>
          <w:color w:val="auto"/>
          <w:sz w:val="20"/>
        </w:rPr>
        <w:t>eamț</w:t>
      </w:r>
      <w:r w:rsidR="00536714">
        <w:rPr>
          <w:noProof/>
          <w:color w:val="auto"/>
          <w:sz w:val="20"/>
        </w:rPr>
        <w:t xml:space="preserve"> county</w:t>
      </w:r>
    </w:p>
    <w:p w:rsidR="00E907F0" w:rsidRPr="006F0159" w:rsidRDefault="00536714" w:rsidP="00E907F0">
      <w:pPr>
        <w:spacing w:before="120" w:after="120"/>
        <w:rPr>
          <w:iCs/>
          <w:noProof/>
          <w:szCs w:val="22"/>
        </w:rPr>
      </w:pPr>
      <w:r>
        <w:rPr>
          <w:iCs/>
          <w:noProof/>
          <w:szCs w:val="22"/>
        </w:rPr>
        <w:t>At nationa</w:t>
      </w:r>
      <w:r w:rsidR="009E4D52">
        <w:rPr>
          <w:iCs/>
          <w:noProof/>
          <w:szCs w:val="22"/>
        </w:rPr>
        <w:t>l</w:t>
      </w:r>
      <w:r>
        <w:rPr>
          <w:iCs/>
          <w:noProof/>
          <w:szCs w:val="22"/>
        </w:rPr>
        <w:t xml:space="preserve"> level, the </w:t>
      </w:r>
      <w:r w:rsidRPr="00536714">
        <w:rPr>
          <w:iCs/>
          <w:noProof/>
          <w:szCs w:val="22"/>
        </w:rPr>
        <w:t xml:space="preserve">“First Priority: No More ‘Invisible’ Children!” model </w:t>
      </w:r>
      <w:r w:rsidR="009E4D52">
        <w:rPr>
          <w:iCs/>
          <w:noProof/>
          <w:szCs w:val="22"/>
        </w:rPr>
        <w:t>influenced a considerable number of strategies and laws passed in</w:t>
      </w:r>
      <w:r w:rsidR="00E907F0" w:rsidRPr="006F0159">
        <w:rPr>
          <w:iCs/>
          <w:noProof/>
          <w:szCs w:val="22"/>
        </w:rPr>
        <w:t xml:space="preserve"> 2015, 2016 </w:t>
      </w:r>
      <w:r w:rsidR="009E4D52">
        <w:rPr>
          <w:iCs/>
          <w:noProof/>
          <w:szCs w:val="22"/>
        </w:rPr>
        <w:t>and in the first half of 2017, including</w:t>
      </w:r>
      <w:r w:rsidR="00E907F0" w:rsidRPr="006F0159">
        <w:rPr>
          <w:iCs/>
          <w:noProof/>
          <w:szCs w:val="22"/>
        </w:rPr>
        <w:t>:</w:t>
      </w:r>
    </w:p>
    <w:p w:rsidR="00E907F0" w:rsidRPr="006F0159" w:rsidRDefault="009E4D52" w:rsidP="00FC35B3">
      <w:pPr>
        <w:pStyle w:val="ListParagraph"/>
        <w:numPr>
          <w:ilvl w:val="0"/>
          <w:numId w:val="58"/>
        </w:numPr>
        <w:spacing w:before="120" w:after="120"/>
        <w:rPr>
          <w:iCs/>
          <w:noProof/>
          <w:szCs w:val="22"/>
        </w:rPr>
      </w:pPr>
      <w:r>
        <w:rPr>
          <w:iCs/>
          <w:noProof/>
          <w:szCs w:val="22"/>
        </w:rPr>
        <w:t xml:space="preserve">The National </w:t>
      </w:r>
      <w:r w:rsidR="00E907F0" w:rsidRPr="006F0159">
        <w:rPr>
          <w:iCs/>
          <w:noProof/>
          <w:szCs w:val="22"/>
        </w:rPr>
        <w:t>Strateg</w:t>
      </w:r>
      <w:r>
        <w:rPr>
          <w:iCs/>
          <w:noProof/>
          <w:szCs w:val="22"/>
        </w:rPr>
        <w:t xml:space="preserve">y for the Protection and Promotion of Children’s Rights </w:t>
      </w:r>
      <w:r w:rsidR="00E907F0" w:rsidRPr="006F0159">
        <w:rPr>
          <w:noProof/>
        </w:rPr>
        <w:t xml:space="preserve">2014-2020 </w:t>
      </w:r>
      <w:r>
        <w:rPr>
          <w:noProof/>
        </w:rPr>
        <w:t>and the Operational Plan for its implementation</w:t>
      </w:r>
      <w:r w:rsidR="00E907F0" w:rsidRPr="006F0159">
        <w:rPr>
          <w:noProof/>
        </w:rPr>
        <w:t>,</w:t>
      </w:r>
    </w:p>
    <w:p w:rsidR="00E907F0" w:rsidRPr="006F0159" w:rsidRDefault="0093747B" w:rsidP="00FC35B3">
      <w:pPr>
        <w:pStyle w:val="ListParagraph"/>
        <w:numPr>
          <w:ilvl w:val="0"/>
          <w:numId w:val="58"/>
        </w:numPr>
        <w:spacing w:before="120" w:after="120"/>
        <w:rPr>
          <w:iCs/>
          <w:noProof/>
          <w:szCs w:val="22"/>
        </w:rPr>
      </w:pPr>
      <w:r>
        <w:rPr>
          <w:iCs/>
          <w:noProof/>
          <w:szCs w:val="22"/>
        </w:rPr>
        <w:t>Government Decision</w:t>
      </w:r>
      <w:r w:rsidR="00E907F0" w:rsidRPr="006F0159">
        <w:rPr>
          <w:iCs/>
          <w:noProof/>
          <w:szCs w:val="22"/>
        </w:rPr>
        <w:t xml:space="preserve"> 691/2015 </w:t>
      </w:r>
      <w:r>
        <w:rPr>
          <w:iCs/>
          <w:noProof/>
          <w:szCs w:val="22"/>
        </w:rPr>
        <w:t xml:space="preserve">for approval of the </w:t>
      </w:r>
      <w:r w:rsidRPr="0093747B">
        <w:rPr>
          <w:iCs/>
          <w:noProof/>
          <w:szCs w:val="22"/>
        </w:rPr>
        <w:t xml:space="preserve">Procedure for monitoring the way children with parents gone abroad for work are being raised and cared for and the services available to them, and </w:t>
      </w:r>
      <w:r>
        <w:rPr>
          <w:iCs/>
          <w:noProof/>
          <w:szCs w:val="22"/>
        </w:rPr>
        <w:t xml:space="preserve">of </w:t>
      </w:r>
      <w:r w:rsidRPr="0093747B">
        <w:rPr>
          <w:iCs/>
          <w:noProof/>
          <w:szCs w:val="22"/>
        </w:rPr>
        <w:t xml:space="preserve">the Working Methodology for GDSACP-SPAS collaboration </w:t>
      </w:r>
      <w:r>
        <w:rPr>
          <w:iCs/>
          <w:noProof/>
          <w:szCs w:val="22"/>
        </w:rPr>
        <w:t>and of the standard m</w:t>
      </w:r>
      <w:r w:rsidR="00E907F0" w:rsidRPr="006F0159">
        <w:rPr>
          <w:iCs/>
          <w:noProof/>
          <w:szCs w:val="22"/>
        </w:rPr>
        <w:t>odel</w:t>
      </w:r>
      <w:r>
        <w:rPr>
          <w:iCs/>
          <w:noProof/>
          <w:szCs w:val="22"/>
        </w:rPr>
        <w:t xml:space="preserve"> for the documents developed by these two institutions</w:t>
      </w:r>
      <w:r w:rsidR="00E907F0" w:rsidRPr="006F0159">
        <w:rPr>
          <w:iCs/>
          <w:noProof/>
          <w:szCs w:val="22"/>
        </w:rPr>
        <w:t>,</w:t>
      </w:r>
    </w:p>
    <w:p w:rsidR="00E907F0" w:rsidRPr="006F0159" w:rsidRDefault="009E4D52" w:rsidP="00FC35B3">
      <w:pPr>
        <w:pStyle w:val="ListParagraph"/>
        <w:numPr>
          <w:ilvl w:val="0"/>
          <w:numId w:val="58"/>
        </w:numPr>
        <w:spacing w:before="120" w:after="120"/>
        <w:rPr>
          <w:rFonts w:asciiTheme="majorHAnsi" w:hAnsiTheme="majorHAnsi"/>
          <w:iCs/>
          <w:noProof/>
          <w:szCs w:val="22"/>
        </w:rPr>
      </w:pPr>
      <w:r>
        <w:rPr>
          <w:rFonts w:asciiTheme="majorHAnsi" w:hAnsiTheme="majorHAnsi"/>
          <w:noProof/>
          <w:szCs w:val="22"/>
        </w:rPr>
        <w:t>The National Strategy on Social Inclusion and Poverty Reduction 20</w:t>
      </w:r>
      <w:r w:rsidR="00E907F0" w:rsidRPr="006F0159">
        <w:rPr>
          <w:rFonts w:asciiTheme="majorHAnsi" w:hAnsiTheme="majorHAnsi"/>
          <w:noProof/>
          <w:szCs w:val="22"/>
        </w:rPr>
        <w:t xml:space="preserve">15-2020 </w:t>
      </w:r>
      <w:r>
        <w:rPr>
          <w:rFonts w:asciiTheme="majorHAnsi" w:hAnsiTheme="majorHAnsi"/>
          <w:noProof/>
          <w:szCs w:val="22"/>
        </w:rPr>
        <w:t>and its Strategic Act</w:t>
      </w:r>
      <w:r w:rsidR="00E907F0" w:rsidRPr="006F0159">
        <w:rPr>
          <w:rFonts w:asciiTheme="majorHAnsi" w:hAnsiTheme="majorHAnsi"/>
          <w:noProof/>
          <w:szCs w:val="22"/>
        </w:rPr>
        <w:t>i</w:t>
      </w:r>
      <w:r>
        <w:rPr>
          <w:rFonts w:asciiTheme="majorHAnsi" w:hAnsiTheme="majorHAnsi"/>
          <w:noProof/>
          <w:szCs w:val="22"/>
        </w:rPr>
        <w:t>on Plan,</w:t>
      </w:r>
    </w:p>
    <w:p w:rsidR="00E907F0" w:rsidRPr="006F0159" w:rsidRDefault="0093747B" w:rsidP="00FC35B3">
      <w:pPr>
        <w:pStyle w:val="ListParagraph"/>
        <w:numPr>
          <w:ilvl w:val="0"/>
          <w:numId w:val="58"/>
        </w:numPr>
        <w:spacing w:before="120" w:after="120"/>
        <w:rPr>
          <w:rFonts w:asciiTheme="majorHAnsi" w:hAnsiTheme="majorHAnsi"/>
          <w:iCs/>
          <w:noProof/>
          <w:szCs w:val="22"/>
        </w:rPr>
      </w:pPr>
      <w:r>
        <w:rPr>
          <w:rFonts w:asciiTheme="majorHAnsi" w:hAnsiTheme="majorHAnsi"/>
          <w:noProof/>
          <w:szCs w:val="22"/>
        </w:rPr>
        <w:t>Government Emergency Ordinance</w:t>
      </w:r>
      <w:r w:rsidR="00E907F0" w:rsidRPr="006F0159">
        <w:rPr>
          <w:rFonts w:asciiTheme="majorHAnsi" w:hAnsiTheme="majorHAnsi"/>
          <w:noProof/>
          <w:szCs w:val="22"/>
        </w:rPr>
        <w:t xml:space="preserve"> 18/2017 </w:t>
      </w:r>
      <w:r w:rsidR="009829CA">
        <w:rPr>
          <w:rFonts w:asciiTheme="majorHAnsi" w:hAnsiTheme="majorHAnsi"/>
          <w:noProof/>
          <w:szCs w:val="22"/>
        </w:rPr>
        <w:t>on</w:t>
      </w:r>
      <w:r>
        <w:rPr>
          <w:rFonts w:asciiTheme="majorHAnsi" w:hAnsiTheme="majorHAnsi"/>
          <w:noProof/>
          <w:szCs w:val="22"/>
        </w:rPr>
        <w:t xml:space="preserve"> community health care,</w:t>
      </w:r>
    </w:p>
    <w:p w:rsidR="00E907F0" w:rsidRPr="006F0159" w:rsidRDefault="009E4D52" w:rsidP="00FC35B3">
      <w:pPr>
        <w:pStyle w:val="ListParagraph"/>
        <w:numPr>
          <w:ilvl w:val="0"/>
          <w:numId w:val="58"/>
        </w:numPr>
        <w:spacing w:before="120" w:after="120"/>
        <w:rPr>
          <w:iCs/>
          <w:noProof/>
          <w:szCs w:val="22"/>
        </w:rPr>
      </w:pPr>
      <w:r>
        <w:rPr>
          <w:iCs/>
          <w:noProof/>
          <w:szCs w:val="22"/>
        </w:rPr>
        <w:t xml:space="preserve">The </w:t>
      </w:r>
      <w:r w:rsidRPr="009E4D52">
        <w:rPr>
          <w:iCs/>
          <w:noProof/>
          <w:szCs w:val="22"/>
        </w:rPr>
        <w:t>Government Strategy for the Inclusion of the Romanian Citizens Belonging to the Roma Minority</w:t>
      </w:r>
      <w:r>
        <w:rPr>
          <w:iCs/>
          <w:noProof/>
          <w:szCs w:val="22"/>
        </w:rPr>
        <w:t xml:space="preserve"> 2015-2020</w:t>
      </w:r>
      <w:r w:rsidRPr="009E4D52">
        <w:rPr>
          <w:b/>
          <w:iCs/>
          <w:noProof/>
          <w:szCs w:val="22"/>
        </w:rPr>
        <w:t xml:space="preserve"> </w:t>
      </w:r>
    </w:p>
    <w:p w:rsidR="00E907F0" w:rsidRPr="006F0159" w:rsidRDefault="0093747B" w:rsidP="00FC35B3">
      <w:pPr>
        <w:pStyle w:val="ListParagraph"/>
        <w:numPr>
          <w:ilvl w:val="0"/>
          <w:numId w:val="58"/>
        </w:numPr>
        <w:spacing w:before="120" w:after="120"/>
        <w:rPr>
          <w:iCs/>
          <w:noProof/>
          <w:szCs w:val="22"/>
        </w:rPr>
      </w:pPr>
      <w:r>
        <w:rPr>
          <w:rFonts w:cs="Calibri"/>
          <w:noProof/>
          <w:szCs w:val="22"/>
        </w:rPr>
        <w:t xml:space="preserve">The National Youth Policy Strategy </w:t>
      </w:r>
      <w:r w:rsidR="00E907F0" w:rsidRPr="006F0159">
        <w:rPr>
          <w:rFonts w:cs="Calibri"/>
          <w:noProof/>
          <w:szCs w:val="22"/>
        </w:rPr>
        <w:t>201</w:t>
      </w:r>
      <w:r>
        <w:rPr>
          <w:rFonts w:cs="Calibri"/>
          <w:noProof/>
          <w:szCs w:val="22"/>
        </w:rPr>
        <w:t>5</w:t>
      </w:r>
      <w:r w:rsidR="00E907F0" w:rsidRPr="006F0159">
        <w:rPr>
          <w:rFonts w:cs="Calibri"/>
          <w:noProof/>
          <w:szCs w:val="22"/>
        </w:rPr>
        <w:t>-2020</w:t>
      </w:r>
      <w:r>
        <w:rPr>
          <w:rFonts w:cs="Calibri"/>
          <w:noProof/>
          <w:szCs w:val="22"/>
        </w:rPr>
        <w:t>,</w:t>
      </w:r>
    </w:p>
    <w:p w:rsidR="00E907F0" w:rsidRPr="006F0159" w:rsidRDefault="0093747B" w:rsidP="00FC35B3">
      <w:pPr>
        <w:pStyle w:val="ListParagraph"/>
        <w:numPr>
          <w:ilvl w:val="0"/>
          <w:numId w:val="58"/>
        </w:numPr>
        <w:spacing w:before="120" w:after="120"/>
        <w:rPr>
          <w:iCs/>
          <w:noProof/>
          <w:szCs w:val="22"/>
        </w:rPr>
      </w:pPr>
      <w:r>
        <w:rPr>
          <w:noProof/>
          <w:color w:val="000000"/>
          <w:szCs w:val="22"/>
        </w:rPr>
        <w:t>“</w:t>
      </w:r>
      <w:r w:rsidRPr="0093747B">
        <w:rPr>
          <w:noProof/>
          <w:color w:val="000000"/>
          <w:szCs w:val="22"/>
        </w:rPr>
        <w:t xml:space="preserve">A Society without Barriers for People with Disabilities” </w:t>
      </w:r>
      <w:r>
        <w:rPr>
          <w:noProof/>
          <w:color w:val="000000"/>
          <w:szCs w:val="22"/>
        </w:rPr>
        <w:t>strategic document.</w:t>
      </w:r>
    </w:p>
    <w:p w:rsidR="00E907F0" w:rsidRPr="006F0159" w:rsidRDefault="00816001" w:rsidP="00E907F0">
      <w:pPr>
        <w:spacing w:before="120" w:after="120"/>
        <w:rPr>
          <w:rFonts w:cs="Calibri"/>
          <w:noProof/>
          <w:szCs w:val="22"/>
        </w:rPr>
      </w:pPr>
      <w:r>
        <w:rPr>
          <w:iCs/>
          <w:noProof/>
          <w:szCs w:val="22"/>
        </w:rPr>
        <w:t>However, these policies and laws hav</w:t>
      </w:r>
      <w:r w:rsidR="009A07F1">
        <w:rPr>
          <w:iCs/>
          <w:noProof/>
          <w:szCs w:val="22"/>
        </w:rPr>
        <w:t>e not been in force long enough to enable an assessment of the project outcome in terms of increasing the impact of public child protection policies</w:t>
      </w:r>
      <w:r w:rsidR="00E907F0" w:rsidRPr="006F0159">
        <w:rPr>
          <w:rFonts w:cs="Calibri"/>
          <w:noProof/>
          <w:szCs w:val="22"/>
        </w:rPr>
        <w:t>.</w:t>
      </w:r>
    </w:p>
    <w:p w:rsidR="00E907F0" w:rsidRPr="006F0159" w:rsidRDefault="00A2648C" w:rsidP="00E907F0">
      <w:pPr>
        <w:spacing w:before="120" w:after="120"/>
        <w:rPr>
          <w:iCs/>
          <w:noProof/>
          <w:szCs w:val="22"/>
        </w:rPr>
      </w:pPr>
      <w:r>
        <w:rPr>
          <w:iCs/>
          <w:noProof/>
          <w:szCs w:val="22"/>
        </w:rPr>
        <w:t xml:space="preserve">The new regulatory document on community health care provides a partial solution to the funding problem, through enforcement of the framework law on decentralisation and regulation of the transfers of funds from the state budget to the local budget. This way, the community health nurse work and profession </w:t>
      </w:r>
      <w:r w:rsidR="0000070D">
        <w:rPr>
          <w:iCs/>
          <w:noProof/>
          <w:szCs w:val="22"/>
        </w:rPr>
        <w:t xml:space="preserve">will undergo </w:t>
      </w:r>
      <w:r>
        <w:rPr>
          <w:iCs/>
          <w:noProof/>
          <w:szCs w:val="22"/>
        </w:rPr>
        <w:t>develop</w:t>
      </w:r>
      <w:r w:rsidR="0000070D">
        <w:rPr>
          <w:iCs/>
          <w:noProof/>
          <w:szCs w:val="22"/>
        </w:rPr>
        <w:t>ment</w:t>
      </w:r>
      <w:r>
        <w:rPr>
          <w:iCs/>
          <w:noProof/>
          <w:szCs w:val="22"/>
        </w:rPr>
        <w:t xml:space="preserve"> in the coming years</w:t>
      </w:r>
      <w:r w:rsidR="00E907F0" w:rsidRPr="006F0159">
        <w:rPr>
          <w:iCs/>
          <w:noProof/>
          <w:szCs w:val="22"/>
        </w:rPr>
        <w:t>.</w:t>
      </w:r>
    </w:p>
    <w:p w:rsidR="00E907F0" w:rsidRPr="006F0159" w:rsidRDefault="0000070D" w:rsidP="00E907F0">
      <w:pPr>
        <w:spacing w:before="120" w:after="120"/>
        <w:rPr>
          <w:iCs/>
          <w:noProof/>
          <w:szCs w:val="22"/>
        </w:rPr>
      </w:pPr>
      <w:r>
        <w:rPr>
          <w:rFonts w:cs="Calibri"/>
          <w:noProof/>
          <w:szCs w:val="22"/>
        </w:rPr>
        <w:t xml:space="preserve">The vulnerability assessment model described in </w:t>
      </w:r>
      <w:r w:rsidR="00E907F0" w:rsidRPr="006F0159">
        <w:rPr>
          <w:iCs/>
          <w:noProof/>
          <w:szCs w:val="22"/>
        </w:rPr>
        <w:t>G</w:t>
      </w:r>
      <w:r>
        <w:rPr>
          <w:iCs/>
          <w:noProof/>
          <w:szCs w:val="22"/>
        </w:rPr>
        <w:t>D</w:t>
      </w:r>
      <w:r w:rsidR="00E907F0" w:rsidRPr="006F0159">
        <w:rPr>
          <w:iCs/>
          <w:noProof/>
          <w:szCs w:val="22"/>
        </w:rPr>
        <w:t xml:space="preserve"> 691/2015 </w:t>
      </w:r>
      <w:r>
        <w:rPr>
          <w:iCs/>
          <w:noProof/>
          <w:szCs w:val="22"/>
        </w:rPr>
        <w:t xml:space="preserve">is largely built on the </w:t>
      </w:r>
      <w:r w:rsidR="00E907F0" w:rsidRPr="006F0159">
        <w:rPr>
          <w:iCs/>
          <w:noProof/>
          <w:szCs w:val="22"/>
        </w:rPr>
        <w:t>Aurora</w:t>
      </w:r>
      <w:r>
        <w:rPr>
          <w:iCs/>
          <w:noProof/>
          <w:szCs w:val="22"/>
        </w:rPr>
        <w:t xml:space="preserve"> system</w:t>
      </w:r>
      <w:r w:rsidR="00E907F0" w:rsidRPr="006F0159">
        <w:rPr>
          <w:iCs/>
          <w:noProof/>
          <w:szCs w:val="22"/>
        </w:rPr>
        <w:t xml:space="preserve">, </w:t>
      </w:r>
      <w:r>
        <w:rPr>
          <w:iCs/>
          <w:noProof/>
          <w:szCs w:val="22"/>
        </w:rPr>
        <w:t>but it is not used in the field via a digital tool, like a tablet computer, instead it requires filling in detailed forms which then have to be centralised back in the office, entailing an additional administrative burden</w:t>
      </w:r>
      <w:r w:rsidR="00E907F0" w:rsidRPr="006F0159">
        <w:rPr>
          <w:iCs/>
          <w:noProof/>
          <w:szCs w:val="22"/>
        </w:rPr>
        <w:t xml:space="preserve">. </w:t>
      </w:r>
      <w:r w:rsidR="006A4B12">
        <w:rPr>
          <w:iCs/>
          <w:noProof/>
          <w:szCs w:val="22"/>
        </w:rPr>
        <w:t xml:space="preserve">Moreover, enforcement of this government decision does not occur yet </w:t>
      </w:r>
      <w:r w:rsidR="002F00C7">
        <w:rPr>
          <w:iCs/>
          <w:noProof/>
          <w:szCs w:val="22"/>
        </w:rPr>
        <w:t xml:space="preserve">within </w:t>
      </w:r>
      <w:r w:rsidR="006A4B12">
        <w:rPr>
          <w:iCs/>
          <w:noProof/>
          <w:szCs w:val="22"/>
        </w:rPr>
        <w:t>all</w:t>
      </w:r>
      <w:r w:rsidR="002F00C7">
        <w:rPr>
          <w:iCs/>
          <w:noProof/>
          <w:szCs w:val="22"/>
        </w:rPr>
        <w:t xml:space="preserve"> the</w:t>
      </w:r>
      <w:r w:rsidR="00E907F0" w:rsidRPr="006F0159">
        <w:rPr>
          <w:iCs/>
          <w:noProof/>
          <w:szCs w:val="22"/>
        </w:rPr>
        <w:t xml:space="preserve"> SPAS</w:t>
      </w:r>
      <w:r w:rsidR="002F00C7">
        <w:rPr>
          <w:iCs/>
          <w:noProof/>
          <w:szCs w:val="22"/>
        </w:rPr>
        <w:t xml:space="preserve"> because of </w:t>
      </w:r>
      <w:r w:rsidR="0028493F">
        <w:rPr>
          <w:iCs/>
          <w:noProof/>
          <w:szCs w:val="22"/>
        </w:rPr>
        <w:t xml:space="preserve">their </w:t>
      </w:r>
      <w:r w:rsidR="002F00C7">
        <w:rPr>
          <w:iCs/>
          <w:noProof/>
          <w:szCs w:val="22"/>
        </w:rPr>
        <w:t xml:space="preserve">limited staff busy with desk work who rarely have time to do fieldwork. In any case, the GD is an example of national policy which was strongly influenced by the </w:t>
      </w:r>
      <w:r w:rsidR="00E907F0" w:rsidRPr="006F0159">
        <w:rPr>
          <w:iCs/>
          <w:noProof/>
          <w:szCs w:val="22"/>
        </w:rPr>
        <w:t>UNICEF</w:t>
      </w:r>
      <w:r w:rsidR="002F00C7">
        <w:rPr>
          <w:iCs/>
          <w:noProof/>
          <w:szCs w:val="22"/>
        </w:rPr>
        <w:t xml:space="preserve"> model from which it used the working tool for the vulnerabilities assessment. However, since it did not also use the tablet computer method of work, model replication is only partial. In fact, as the assessment tool is used on paper, a customi</w:t>
      </w:r>
      <w:r w:rsidR="000A3D0B">
        <w:rPr>
          <w:iCs/>
          <w:noProof/>
          <w:szCs w:val="22"/>
        </w:rPr>
        <w:t>s</w:t>
      </w:r>
      <w:r w:rsidR="002F00C7">
        <w:rPr>
          <w:iCs/>
          <w:noProof/>
          <w:szCs w:val="22"/>
        </w:rPr>
        <w:t xml:space="preserve">ed basic package of services cannot be generated, nor is case management </w:t>
      </w:r>
      <w:r w:rsidR="007176D2">
        <w:rPr>
          <w:iCs/>
          <w:noProof/>
          <w:szCs w:val="22"/>
        </w:rPr>
        <w:t>made easier.</w:t>
      </w:r>
    </w:p>
    <w:p w:rsidR="00E907F0" w:rsidRPr="006F0159" w:rsidRDefault="007176D2" w:rsidP="00E907F0">
      <w:pPr>
        <w:spacing w:before="120" w:after="120"/>
        <w:rPr>
          <w:iCs/>
          <w:noProof/>
          <w:szCs w:val="22"/>
        </w:rPr>
      </w:pPr>
      <w:r>
        <w:rPr>
          <w:iCs/>
          <w:noProof/>
          <w:szCs w:val="22"/>
        </w:rPr>
        <w:t xml:space="preserve">No </w:t>
      </w:r>
      <w:r w:rsidR="00497E1E">
        <w:rPr>
          <w:iCs/>
          <w:noProof/>
          <w:szCs w:val="22"/>
        </w:rPr>
        <w:t>legislation</w:t>
      </w:r>
      <w:r>
        <w:rPr>
          <w:iCs/>
          <w:noProof/>
          <w:szCs w:val="22"/>
        </w:rPr>
        <w:t xml:space="preserve"> w</w:t>
      </w:r>
      <w:r w:rsidR="00497E1E">
        <w:rPr>
          <w:iCs/>
          <w:noProof/>
          <w:szCs w:val="22"/>
        </w:rPr>
        <w:t>as</w:t>
      </w:r>
      <w:r>
        <w:rPr>
          <w:iCs/>
          <w:noProof/>
          <w:szCs w:val="22"/>
        </w:rPr>
        <w:t xml:space="preserve"> passed to specifically regulate and provide systematic and long-term solutions to the problems regarding the necessary human resources</w:t>
      </w:r>
      <w:r w:rsidR="00497E1E">
        <w:rPr>
          <w:iCs/>
          <w:noProof/>
          <w:szCs w:val="22"/>
        </w:rPr>
        <w:t xml:space="preserve"> – training, hiring and organising the activity of the social workers so as to ensure their professional development and a correct time </w:t>
      </w:r>
      <w:r w:rsidR="00E907F0" w:rsidRPr="006F0159">
        <w:rPr>
          <w:iCs/>
          <w:noProof/>
          <w:szCs w:val="22"/>
        </w:rPr>
        <w:t xml:space="preserve">management </w:t>
      </w:r>
      <w:r w:rsidR="00497E1E">
        <w:rPr>
          <w:iCs/>
          <w:noProof/>
          <w:szCs w:val="22"/>
        </w:rPr>
        <w:t>of their desk and field work.</w:t>
      </w:r>
      <w:r w:rsidR="00E907F0" w:rsidRPr="006F0159">
        <w:rPr>
          <w:iCs/>
          <w:noProof/>
          <w:szCs w:val="22"/>
        </w:rPr>
        <w:t xml:space="preserve"> </w:t>
      </w:r>
      <w:r w:rsidR="00497E1E">
        <w:rPr>
          <w:iCs/>
          <w:noProof/>
          <w:szCs w:val="22"/>
        </w:rPr>
        <w:t xml:space="preserve">Also, </w:t>
      </w:r>
      <w:r w:rsidR="0087654C">
        <w:rPr>
          <w:iCs/>
          <w:noProof/>
          <w:szCs w:val="22"/>
        </w:rPr>
        <w:t>except for t</w:t>
      </w:r>
      <w:r w:rsidR="00497E1E">
        <w:rPr>
          <w:iCs/>
          <w:noProof/>
          <w:szCs w:val="22"/>
        </w:rPr>
        <w:t>he form proposed via GD</w:t>
      </w:r>
      <w:r w:rsidR="00E907F0" w:rsidRPr="006F0159">
        <w:rPr>
          <w:iCs/>
          <w:noProof/>
          <w:szCs w:val="22"/>
        </w:rPr>
        <w:t xml:space="preserve"> 691/2015</w:t>
      </w:r>
      <w:r w:rsidR="00497E1E">
        <w:rPr>
          <w:iCs/>
          <w:noProof/>
          <w:szCs w:val="22"/>
        </w:rPr>
        <w:t xml:space="preserve">, </w:t>
      </w:r>
      <w:r w:rsidR="0087654C">
        <w:rPr>
          <w:iCs/>
          <w:noProof/>
          <w:szCs w:val="22"/>
        </w:rPr>
        <w:t>no other national tools were designed to provide a standardised, unified and coherent modus operandi for the social assistance work carried out by the SPAS</w:t>
      </w:r>
      <w:r w:rsidR="00E907F0" w:rsidRPr="006F0159">
        <w:rPr>
          <w:iCs/>
          <w:noProof/>
          <w:szCs w:val="22"/>
        </w:rPr>
        <w:t>.</w:t>
      </w:r>
    </w:p>
    <w:p w:rsidR="00DA2D3F" w:rsidRPr="006F0159" w:rsidRDefault="0087654C" w:rsidP="00DA2D3F">
      <w:pPr>
        <w:spacing w:before="120" w:after="120"/>
        <w:rPr>
          <w:iCs/>
          <w:noProof/>
          <w:szCs w:val="22"/>
        </w:rPr>
      </w:pPr>
      <w:r>
        <w:rPr>
          <w:iCs/>
          <w:noProof/>
          <w:szCs w:val="22"/>
        </w:rPr>
        <w:t xml:space="preserve">With regard to budgeting for the social services and community health care services delivered at the local level, it is important that, following the activities carried out by UNICEF, the </w:t>
      </w:r>
      <w:r>
        <w:rPr>
          <w:rFonts w:cs="Calibri"/>
          <w:noProof/>
          <w:szCs w:val="22"/>
        </w:rPr>
        <w:t xml:space="preserve">Human Capital </w:t>
      </w:r>
      <w:r>
        <w:rPr>
          <w:iCs/>
          <w:noProof/>
          <w:szCs w:val="22"/>
        </w:rPr>
        <w:t xml:space="preserve">Operational </w:t>
      </w:r>
      <w:r w:rsidR="00DA2D3F" w:rsidRPr="006F0159">
        <w:rPr>
          <w:rFonts w:cs="Calibri"/>
          <w:noProof/>
          <w:szCs w:val="22"/>
        </w:rPr>
        <w:t>Program</w:t>
      </w:r>
      <w:r>
        <w:rPr>
          <w:rFonts w:cs="Calibri"/>
          <w:noProof/>
          <w:szCs w:val="22"/>
        </w:rPr>
        <w:t>me include a series of specific objectives under priority axis 4 on Promoting Social inclusion and Combating Poverty to fund activities similar to the ones</w:t>
      </w:r>
      <w:r w:rsidR="00621AC0">
        <w:rPr>
          <w:rFonts w:cs="Calibri"/>
          <w:noProof/>
          <w:szCs w:val="22"/>
        </w:rPr>
        <w:t xml:space="preserve"> organised in the </w:t>
      </w:r>
      <w:r w:rsidR="00621AC0" w:rsidRPr="00536714">
        <w:rPr>
          <w:iCs/>
          <w:noProof/>
          <w:szCs w:val="22"/>
        </w:rPr>
        <w:t>“First Priority: No More ‘Invisible’ Children!” model</w:t>
      </w:r>
      <w:r w:rsidR="00621AC0">
        <w:rPr>
          <w:iCs/>
          <w:noProof/>
          <w:szCs w:val="22"/>
        </w:rPr>
        <w:t>ling project</w:t>
      </w:r>
      <w:r w:rsidR="00DA2D3F" w:rsidRPr="006F0159">
        <w:rPr>
          <w:rFonts w:cs="Calibri"/>
          <w:noProof/>
          <w:szCs w:val="22"/>
        </w:rPr>
        <w:t>.</w:t>
      </w:r>
    </w:p>
    <w:p w:rsidR="00E907F0" w:rsidRPr="006F0159" w:rsidRDefault="00E907F0" w:rsidP="00E907F0">
      <w:pPr>
        <w:spacing w:before="120" w:after="120"/>
        <w:rPr>
          <w:iCs/>
          <w:noProof/>
          <w:szCs w:val="22"/>
        </w:rPr>
      </w:pPr>
    </w:p>
    <w:p w:rsidR="00E907F0" w:rsidRPr="006F0159" w:rsidRDefault="00E302B7"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318" w:name="_Toc354371599"/>
      <w:bookmarkStart w:id="319" w:name="_Toc480816901"/>
      <w:bookmarkStart w:id="320" w:name="_Toc529786197"/>
      <w:r>
        <w:rPr>
          <w:noProof/>
          <w:color w:val="17365D" w:themeColor="text2" w:themeShade="BF"/>
          <w:lang w:val="en-GB"/>
        </w:rPr>
        <w:t>3</w:t>
      </w:r>
      <w:r w:rsidR="00382FA2" w:rsidRPr="006F0159">
        <w:rPr>
          <w:noProof/>
          <w:color w:val="17365D" w:themeColor="text2" w:themeShade="BF"/>
          <w:lang w:val="en-GB"/>
        </w:rPr>
        <w:t xml:space="preserve">.5.4. </w:t>
      </w:r>
      <w:r w:rsidR="00E907F0" w:rsidRPr="006F0159">
        <w:rPr>
          <w:noProof/>
          <w:color w:val="17365D" w:themeColor="text2" w:themeShade="BF"/>
          <w:lang w:val="en-GB"/>
        </w:rPr>
        <w:t>S</w:t>
      </w:r>
      <w:r w:rsidR="007178A3">
        <w:rPr>
          <w:noProof/>
          <w:color w:val="17365D" w:themeColor="text2" w:themeShade="BF"/>
          <w:lang w:val="en-GB"/>
        </w:rPr>
        <w:t>ummary of the answers to the evaluation questions on impact</w:t>
      </w:r>
      <w:bookmarkEnd w:id="318"/>
      <w:bookmarkEnd w:id="319"/>
      <w:bookmarkEnd w:id="320"/>
    </w:p>
    <w:p w:rsidR="00560AD6" w:rsidRPr="006F0159" w:rsidRDefault="007178A3" w:rsidP="00560AD6">
      <w:pPr>
        <w:spacing w:before="120" w:after="120"/>
        <w:rPr>
          <w:noProof/>
        </w:rPr>
      </w:pPr>
      <w:r w:rsidRPr="007178A3">
        <w:rPr>
          <w:rFonts w:cs="Calibri"/>
          <w:noProof/>
          <w:szCs w:val="22"/>
        </w:rPr>
        <w:t xml:space="preserve">The data and information collected for the summative evaluation allow for formulating answers to all the evaluation questions on </w:t>
      </w:r>
      <w:r>
        <w:rPr>
          <w:rFonts w:cs="Calibri"/>
          <w:noProof/>
          <w:szCs w:val="22"/>
        </w:rPr>
        <w:t>impact</w:t>
      </w:r>
      <w:r w:rsidRPr="007178A3">
        <w:rPr>
          <w:rFonts w:cs="Calibri"/>
          <w:noProof/>
          <w:szCs w:val="22"/>
        </w:rPr>
        <w:t>, as follows</w:t>
      </w:r>
      <w:r w:rsidR="00560AD6" w:rsidRPr="006F0159">
        <w:rPr>
          <w:rFonts w:cs="Calibri"/>
          <w:noProof/>
          <w:szCs w:val="22"/>
        </w:rPr>
        <w:t>:</w:t>
      </w:r>
    </w:p>
    <w:p w:rsidR="00560AD6" w:rsidRPr="006F0159" w:rsidRDefault="007178A3" w:rsidP="00FC35B3">
      <w:pPr>
        <w:pStyle w:val="ListParagraph"/>
        <w:numPr>
          <w:ilvl w:val="0"/>
          <w:numId w:val="68"/>
        </w:numPr>
        <w:spacing w:before="120" w:after="120"/>
        <w:contextualSpacing w:val="0"/>
        <w:rPr>
          <w:rFonts w:cs="Calibri"/>
          <w:noProof/>
          <w:szCs w:val="22"/>
        </w:rPr>
      </w:pPr>
      <w:r>
        <w:rPr>
          <w:rFonts w:cs="Calibri"/>
          <w:b/>
          <w:noProof/>
          <w:szCs w:val="22"/>
        </w:rPr>
        <w:lastRenderedPageBreak/>
        <w:t>Compared to the control group, the model clearly increased children’s and their families’ access to social services</w:t>
      </w:r>
      <w:r w:rsidR="00560AD6" w:rsidRPr="006F0159">
        <w:rPr>
          <w:rFonts w:cs="Calibri"/>
          <w:noProof/>
          <w:szCs w:val="22"/>
        </w:rPr>
        <w:t>, inclu</w:t>
      </w:r>
      <w:r>
        <w:rPr>
          <w:rFonts w:cs="Calibri"/>
          <w:noProof/>
          <w:szCs w:val="22"/>
        </w:rPr>
        <w:t>ding speciali</w:t>
      </w:r>
      <w:r w:rsidR="00BB7550">
        <w:rPr>
          <w:rFonts w:cs="Calibri"/>
          <w:noProof/>
          <w:szCs w:val="22"/>
        </w:rPr>
        <w:t>s</w:t>
      </w:r>
      <w:r>
        <w:rPr>
          <w:rFonts w:cs="Calibri"/>
          <w:noProof/>
          <w:szCs w:val="22"/>
        </w:rPr>
        <w:t>ed services for children with disabilities, and to community health care services</w:t>
      </w:r>
      <w:r w:rsidR="00560AD6" w:rsidRPr="006F0159">
        <w:rPr>
          <w:rFonts w:cs="Calibri"/>
          <w:noProof/>
          <w:szCs w:val="22"/>
        </w:rPr>
        <w:t>.</w:t>
      </w:r>
    </w:p>
    <w:p w:rsidR="00560AD6" w:rsidRDefault="00814AD1" w:rsidP="00FC35B3">
      <w:pPr>
        <w:pStyle w:val="ListParagraph"/>
        <w:numPr>
          <w:ilvl w:val="0"/>
          <w:numId w:val="68"/>
        </w:numPr>
        <w:spacing w:before="120" w:after="120"/>
        <w:contextualSpacing w:val="0"/>
        <w:rPr>
          <w:rFonts w:cs="Calibri"/>
          <w:b/>
          <w:noProof/>
          <w:szCs w:val="22"/>
        </w:rPr>
      </w:pPr>
      <w:r>
        <w:rPr>
          <w:rFonts w:cs="Calibri"/>
          <w:b/>
          <w:noProof/>
          <w:szCs w:val="22"/>
        </w:rPr>
        <w:t xml:space="preserve">Compared to what the situation was like prior to project implementation, the model increased children’s and their families’ access to primary health care </w:t>
      </w:r>
      <w:r w:rsidR="00560AD6" w:rsidRPr="006F0159">
        <w:rPr>
          <w:rFonts w:cs="Calibri"/>
          <w:b/>
          <w:noProof/>
          <w:szCs w:val="22"/>
        </w:rPr>
        <w:t>(</w:t>
      </w:r>
      <w:r>
        <w:rPr>
          <w:rFonts w:cs="Calibri"/>
          <w:b/>
          <w:noProof/>
          <w:szCs w:val="22"/>
        </w:rPr>
        <w:t>particularly vaccination</w:t>
      </w:r>
      <w:r w:rsidR="00560AD6" w:rsidRPr="006F0159">
        <w:rPr>
          <w:rFonts w:cs="Calibri"/>
          <w:b/>
          <w:noProof/>
          <w:szCs w:val="22"/>
        </w:rPr>
        <w:t xml:space="preserve">), </w:t>
      </w:r>
      <w:r>
        <w:rPr>
          <w:rFonts w:cs="Calibri"/>
          <w:b/>
          <w:noProof/>
          <w:szCs w:val="22"/>
        </w:rPr>
        <w:t>and contributed to reducing risk</w:t>
      </w:r>
      <w:r w:rsidR="008B23E4">
        <w:rPr>
          <w:rFonts w:cs="Calibri"/>
          <w:b/>
          <w:noProof/>
          <w:szCs w:val="22"/>
        </w:rPr>
        <w:t>y</w:t>
      </w:r>
      <w:r>
        <w:rPr>
          <w:rFonts w:cs="Calibri"/>
          <w:b/>
          <w:noProof/>
          <w:szCs w:val="22"/>
        </w:rPr>
        <w:t xml:space="preserve"> behaviours and situations of abuse, violence or neglect</w:t>
      </w:r>
      <w:r w:rsidR="00560AD6" w:rsidRPr="006F0159">
        <w:rPr>
          <w:rFonts w:cs="Calibri"/>
          <w:b/>
          <w:noProof/>
          <w:szCs w:val="22"/>
        </w:rPr>
        <w:t>.</w:t>
      </w:r>
      <w:r w:rsidR="008B23E4" w:rsidRPr="00C04416">
        <w:rPr>
          <w:rFonts w:cs="Calibri"/>
          <w:noProof/>
          <w:szCs w:val="22"/>
        </w:rPr>
        <w:t xml:space="preserve"> However, the intervention needs to be implemented on the long term in order to produce changes in behaviours.</w:t>
      </w:r>
    </w:p>
    <w:p w:rsidR="00560AD6" w:rsidRPr="006F0159" w:rsidRDefault="00814AD1" w:rsidP="00FC35B3">
      <w:pPr>
        <w:pStyle w:val="ListParagraph"/>
        <w:numPr>
          <w:ilvl w:val="0"/>
          <w:numId w:val="68"/>
        </w:numPr>
        <w:spacing w:before="120" w:after="120"/>
        <w:contextualSpacing w:val="0"/>
        <w:rPr>
          <w:rFonts w:cs="Calibri"/>
          <w:noProof/>
          <w:szCs w:val="22"/>
        </w:rPr>
      </w:pPr>
      <w:r>
        <w:rPr>
          <w:rFonts w:cs="Calibri"/>
          <w:b/>
          <w:noProof/>
          <w:szCs w:val="22"/>
        </w:rPr>
        <w:t xml:space="preserve">The model contributed to raising awareness and engaging communities </w:t>
      </w:r>
      <w:r w:rsidRPr="00814AD1">
        <w:rPr>
          <w:rFonts w:cs="Calibri"/>
          <w:noProof/>
          <w:szCs w:val="22"/>
        </w:rPr>
        <w:t>to address children’s vulnerabilties.</w:t>
      </w:r>
    </w:p>
    <w:p w:rsidR="00560AD6" w:rsidRPr="006F0159" w:rsidRDefault="00995D4F" w:rsidP="00FC35B3">
      <w:pPr>
        <w:pStyle w:val="ListParagraph"/>
        <w:numPr>
          <w:ilvl w:val="0"/>
          <w:numId w:val="68"/>
        </w:numPr>
        <w:spacing w:before="120" w:after="120"/>
        <w:contextualSpacing w:val="0"/>
        <w:rPr>
          <w:rFonts w:cs="Calibri"/>
          <w:b/>
          <w:noProof/>
          <w:szCs w:val="22"/>
        </w:rPr>
      </w:pPr>
      <w:r>
        <w:rPr>
          <w:rFonts w:cs="Calibri"/>
          <w:b/>
          <w:noProof/>
          <w:szCs w:val="22"/>
        </w:rPr>
        <w:t>The model increased the capacity of child protection professionals and institutions</w:t>
      </w:r>
      <w:r w:rsidR="00560AD6" w:rsidRPr="006F0159">
        <w:rPr>
          <w:rFonts w:cs="Calibri"/>
          <w:noProof/>
          <w:szCs w:val="22"/>
        </w:rPr>
        <w:t xml:space="preserve">, </w:t>
      </w:r>
      <w:r>
        <w:rPr>
          <w:rFonts w:cs="Calibri"/>
          <w:noProof/>
          <w:szCs w:val="22"/>
        </w:rPr>
        <w:t xml:space="preserve">through training, developing the </w:t>
      </w:r>
      <w:r w:rsidR="00560AD6" w:rsidRPr="006F0159">
        <w:rPr>
          <w:rFonts w:cs="Calibri"/>
          <w:noProof/>
          <w:szCs w:val="22"/>
        </w:rPr>
        <w:t>Aurora</w:t>
      </w:r>
      <w:r>
        <w:rPr>
          <w:rFonts w:cs="Calibri"/>
          <w:noProof/>
          <w:szCs w:val="22"/>
        </w:rPr>
        <w:t xml:space="preserve"> methodology and providing the necessary equipment</w:t>
      </w:r>
      <w:r w:rsidR="00560AD6" w:rsidRPr="006F0159">
        <w:rPr>
          <w:rFonts w:cs="Calibri"/>
          <w:noProof/>
          <w:szCs w:val="22"/>
        </w:rPr>
        <w:t xml:space="preserve"> </w:t>
      </w:r>
      <w:r>
        <w:rPr>
          <w:rFonts w:cs="Calibri"/>
          <w:noProof/>
          <w:szCs w:val="22"/>
        </w:rPr>
        <w:t>to use this m</w:t>
      </w:r>
      <w:r w:rsidR="00560AD6" w:rsidRPr="006F0159">
        <w:rPr>
          <w:rFonts w:cs="Calibri"/>
          <w:noProof/>
          <w:szCs w:val="22"/>
        </w:rPr>
        <w:t>et</w:t>
      </w:r>
      <w:r>
        <w:rPr>
          <w:rFonts w:cs="Calibri"/>
          <w:noProof/>
          <w:szCs w:val="22"/>
        </w:rPr>
        <w:t>hodology</w:t>
      </w:r>
      <w:r w:rsidR="00560AD6" w:rsidRPr="006F0159">
        <w:rPr>
          <w:rFonts w:cs="Calibri"/>
          <w:noProof/>
          <w:szCs w:val="22"/>
        </w:rPr>
        <w:t xml:space="preserve">, </w:t>
      </w:r>
      <w:r>
        <w:rPr>
          <w:rFonts w:cs="Calibri"/>
          <w:noProof/>
          <w:szCs w:val="22"/>
        </w:rPr>
        <w:t xml:space="preserve">but the social workers and CHNs need to continue using the Aurora in their everyday work in order to </w:t>
      </w:r>
      <w:r w:rsidR="006A09B7">
        <w:rPr>
          <w:rFonts w:cs="Calibri"/>
          <w:noProof/>
          <w:szCs w:val="22"/>
        </w:rPr>
        <w:t>ensure</w:t>
      </w:r>
      <w:r>
        <w:rPr>
          <w:rFonts w:cs="Calibri"/>
          <w:noProof/>
          <w:szCs w:val="22"/>
        </w:rPr>
        <w:t xml:space="preserve"> </w:t>
      </w:r>
      <w:r w:rsidR="006A09B7">
        <w:rPr>
          <w:rFonts w:cs="Calibri"/>
          <w:noProof/>
          <w:szCs w:val="22"/>
        </w:rPr>
        <w:t>continuity of outcomes.</w:t>
      </w:r>
    </w:p>
    <w:p w:rsidR="00560AD6" w:rsidRPr="006F0159" w:rsidRDefault="006A09B7" w:rsidP="00FC35B3">
      <w:pPr>
        <w:pStyle w:val="ListParagraph"/>
        <w:numPr>
          <w:ilvl w:val="0"/>
          <w:numId w:val="68"/>
        </w:numPr>
        <w:spacing w:before="120" w:after="120"/>
        <w:contextualSpacing w:val="0"/>
        <w:rPr>
          <w:rFonts w:cs="Calibri"/>
          <w:b/>
          <w:noProof/>
          <w:szCs w:val="22"/>
        </w:rPr>
      </w:pPr>
      <w:r>
        <w:rPr>
          <w:rFonts w:cs="Calibri"/>
          <w:b/>
          <w:noProof/>
          <w:szCs w:val="22"/>
        </w:rPr>
        <w:t xml:space="preserve">The model increased institutional capacity to ensure </w:t>
      </w:r>
      <w:r w:rsidRPr="006A09B7">
        <w:rPr>
          <w:rFonts w:cs="Calibri"/>
          <w:b/>
          <w:noProof/>
          <w:szCs w:val="22"/>
        </w:rPr>
        <w:t xml:space="preserve">that the most vulnerable </w:t>
      </w:r>
      <w:r>
        <w:rPr>
          <w:rFonts w:cs="Calibri"/>
          <w:b/>
          <w:noProof/>
          <w:szCs w:val="22"/>
        </w:rPr>
        <w:t xml:space="preserve">children </w:t>
      </w:r>
      <w:r w:rsidRPr="006A09B7">
        <w:rPr>
          <w:rFonts w:cs="Calibri"/>
          <w:b/>
          <w:noProof/>
          <w:szCs w:val="22"/>
        </w:rPr>
        <w:t>benefit from the minimum package of services in a way which contributes to prevention of child-family separation and of violence against children</w:t>
      </w:r>
      <w:r w:rsidR="00560AD6" w:rsidRPr="006F0159">
        <w:rPr>
          <w:rFonts w:cs="Calibri"/>
          <w:noProof/>
          <w:szCs w:val="22"/>
        </w:rPr>
        <w:t xml:space="preserve">, </w:t>
      </w:r>
      <w:r>
        <w:rPr>
          <w:rFonts w:cs="Calibri"/>
          <w:noProof/>
          <w:szCs w:val="22"/>
        </w:rPr>
        <w:t>both by ensuring accurate identification of children’s needs and vulnerabilities, and by having the minimum package of services address these vulnerabilities in several ways and with priority</w:t>
      </w:r>
      <w:r w:rsidR="00560AD6" w:rsidRPr="006F0159">
        <w:rPr>
          <w:rFonts w:cs="Calibri"/>
          <w:noProof/>
          <w:szCs w:val="22"/>
        </w:rPr>
        <w:t xml:space="preserve">. </w:t>
      </w:r>
      <w:r>
        <w:rPr>
          <w:rFonts w:cs="Calibri"/>
          <w:noProof/>
          <w:szCs w:val="22"/>
        </w:rPr>
        <w:t>Even so, the identification of vulnerable children and the information and counselling activities need to continue over a long period of time, as it is the only way to ensure, on the one hand, that all vulnerable children receive the services they need and, on the other hand, that risk attitudes and behaviours are changed through basic services</w:t>
      </w:r>
      <w:r w:rsidR="00560AD6" w:rsidRPr="006F0159">
        <w:rPr>
          <w:rFonts w:cs="Calibri"/>
          <w:noProof/>
          <w:szCs w:val="22"/>
        </w:rPr>
        <w:t>.</w:t>
      </w:r>
    </w:p>
    <w:p w:rsidR="00560AD6" w:rsidRPr="006F0159" w:rsidRDefault="008139D5" w:rsidP="00FC35B3">
      <w:pPr>
        <w:pStyle w:val="ListParagraph"/>
        <w:numPr>
          <w:ilvl w:val="0"/>
          <w:numId w:val="68"/>
        </w:numPr>
        <w:spacing w:before="120" w:after="120"/>
        <w:contextualSpacing w:val="0"/>
        <w:rPr>
          <w:rFonts w:cs="Calibri"/>
          <w:b/>
          <w:noProof/>
          <w:szCs w:val="22"/>
        </w:rPr>
      </w:pPr>
      <w:r>
        <w:rPr>
          <w:rFonts w:cs="Calibri"/>
          <w:b/>
          <w:noProof/>
          <w:szCs w:val="22"/>
        </w:rPr>
        <w:t>The m</w:t>
      </w:r>
      <w:r w:rsidR="00560AD6" w:rsidRPr="006F0159">
        <w:rPr>
          <w:rFonts w:cs="Calibri"/>
          <w:b/>
          <w:noProof/>
          <w:szCs w:val="22"/>
        </w:rPr>
        <w:t>odel</w:t>
      </w:r>
      <w:r>
        <w:rPr>
          <w:rFonts w:cs="Calibri"/>
          <w:b/>
          <w:noProof/>
          <w:szCs w:val="22"/>
        </w:rPr>
        <w:t xml:space="preserve"> influenced a large number of public social protection policies for the most poor and vulnerable children, including programming of European funds for model scaling-up</w:t>
      </w:r>
      <w:r w:rsidR="00560AD6" w:rsidRPr="006F0159">
        <w:rPr>
          <w:rFonts w:cs="Calibri"/>
          <w:noProof/>
          <w:szCs w:val="22"/>
        </w:rPr>
        <w:t xml:space="preserve">, </w:t>
      </w:r>
      <w:r>
        <w:rPr>
          <w:rFonts w:cs="Calibri"/>
          <w:noProof/>
          <w:szCs w:val="22"/>
        </w:rPr>
        <w:t>and the impact of these policies on improving these children’s life is expected to be considerable</w:t>
      </w:r>
      <w:r w:rsidR="00560AD6" w:rsidRPr="006F0159">
        <w:rPr>
          <w:rFonts w:cs="Calibri"/>
          <w:noProof/>
          <w:szCs w:val="22"/>
        </w:rPr>
        <w:t xml:space="preserve">, </w:t>
      </w:r>
      <w:r>
        <w:rPr>
          <w:rFonts w:cs="Calibri"/>
          <w:b/>
          <w:noProof/>
          <w:szCs w:val="22"/>
        </w:rPr>
        <w:t>but the time between the passing of these public policy measures and laws to the present summative evaluation has been too short to enable an assessment of the specific (on the ground) impact of these decisions.</w:t>
      </w:r>
    </w:p>
    <w:p w:rsidR="00E907F0" w:rsidRPr="006F0159" w:rsidRDefault="00E907F0" w:rsidP="00E907F0">
      <w:pPr>
        <w:spacing w:before="0" w:after="0"/>
        <w:rPr>
          <w:rFonts w:cs="Calibri"/>
          <w:noProof/>
          <w:szCs w:val="22"/>
        </w:rPr>
      </w:pPr>
      <w:r w:rsidRPr="006F0159">
        <w:rPr>
          <w:rFonts w:cs="Calibri"/>
          <w:noProof/>
          <w:szCs w:val="22"/>
        </w:rPr>
        <w:br w:type="page"/>
      </w:r>
    </w:p>
    <w:p w:rsidR="00E907F0" w:rsidRPr="006F0159" w:rsidRDefault="00E907F0" w:rsidP="00E907F0">
      <w:pPr>
        <w:spacing w:before="120" w:after="120"/>
        <w:rPr>
          <w:rFonts w:cs="Calibri"/>
          <w:noProof/>
          <w:szCs w:val="22"/>
        </w:rPr>
      </w:pPr>
    </w:p>
    <w:p w:rsidR="00E907F0" w:rsidRPr="006F0159" w:rsidRDefault="00E907F0" w:rsidP="00E907F0">
      <w:pPr>
        <w:pStyle w:val="Heading1"/>
        <w:keepNext/>
        <w:keepLines/>
        <w:pBdr>
          <w:top w:val="none" w:sz="0" w:space="0" w:color="auto"/>
          <w:left w:val="none" w:sz="0" w:space="0" w:color="auto"/>
          <w:bottom w:val="none" w:sz="0" w:space="0" w:color="auto"/>
          <w:right w:val="none" w:sz="0" w:space="0" w:color="auto"/>
        </w:pBdr>
        <w:shd w:val="clear" w:color="auto" w:fill="365F91" w:themeFill="accent1" w:themeFillShade="BF"/>
        <w:spacing w:before="0" w:after="120"/>
        <w:rPr>
          <w:noProof/>
        </w:rPr>
      </w:pPr>
      <w:bookmarkStart w:id="321" w:name="_Toc480816908"/>
      <w:bookmarkStart w:id="322" w:name="_Toc529786198"/>
      <w:r w:rsidRPr="006F0159">
        <w:rPr>
          <w:noProof/>
        </w:rPr>
        <w:t>IV. Conclu</w:t>
      </w:r>
      <w:r w:rsidR="00783631">
        <w:rPr>
          <w:noProof/>
        </w:rPr>
        <w:t>sions and lessons learned</w:t>
      </w:r>
      <w:bookmarkEnd w:id="321"/>
      <w:bookmarkEnd w:id="322"/>
    </w:p>
    <w:p w:rsidR="00E907F0" w:rsidRPr="006F0159" w:rsidRDefault="00382FA2" w:rsidP="005F793F">
      <w:pPr>
        <w:pStyle w:val="Heading2"/>
        <w:keepNext/>
        <w:keepLines/>
        <w:pBdr>
          <w:top w:val="none" w:sz="0" w:space="0" w:color="auto"/>
          <w:left w:val="none" w:sz="0" w:space="0" w:color="auto"/>
          <w:bottom w:val="none" w:sz="0" w:space="0" w:color="auto"/>
          <w:right w:val="none" w:sz="0" w:space="0" w:color="auto"/>
        </w:pBdr>
        <w:shd w:val="clear" w:color="auto" w:fill="B8CCE4" w:themeFill="accent1" w:themeFillTint="66"/>
        <w:spacing w:before="0" w:after="120"/>
        <w:rPr>
          <w:b/>
          <w:noProof/>
        </w:rPr>
      </w:pPr>
      <w:bookmarkStart w:id="323" w:name="_Toc480816909"/>
      <w:bookmarkStart w:id="324" w:name="_Toc529786199"/>
      <w:r w:rsidRPr="006F0159">
        <w:rPr>
          <w:b/>
          <w:noProof/>
        </w:rPr>
        <w:t xml:space="preserve">4.1. </w:t>
      </w:r>
      <w:r w:rsidR="00E907F0" w:rsidRPr="006F0159">
        <w:rPr>
          <w:b/>
          <w:noProof/>
        </w:rPr>
        <w:t>Le</w:t>
      </w:r>
      <w:r w:rsidR="00783631">
        <w:rPr>
          <w:b/>
          <w:noProof/>
        </w:rPr>
        <w:t xml:space="preserve">ssons learned and unexpected </w:t>
      </w:r>
      <w:bookmarkEnd w:id="323"/>
      <w:r w:rsidR="00783631">
        <w:rPr>
          <w:b/>
          <w:noProof/>
        </w:rPr>
        <w:t>outcomes</w:t>
      </w:r>
      <w:bookmarkEnd w:id="324"/>
    </w:p>
    <w:p w:rsidR="00E907F0" w:rsidRPr="006F0159" w:rsidRDefault="000612F4" w:rsidP="00E907F0">
      <w:pPr>
        <w:keepNext/>
        <w:keepLines/>
        <w:shd w:val="clear" w:color="auto" w:fill="DBE5F1" w:themeFill="accent1" w:themeFillTint="33"/>
        <w:spacing w:before="120" w:after="120"/>
        <w:rPr>
          <w:rFonts w:cs="Calibri"/>
          <w:b/>
          <w:i/>
          <w:noProof/>
          <w:szCs w:val="22"/>
        </w:rPr>
      </w:pPr>
      <w:r w:rsidRPr="000612F4">
        <w:rPr>
          <w:rFonts w:cs="Calibri"/>
          <w:b/>
          <w:i/>
          <w:noProof/>
          <w:szCs w:val="22"/>
        </w:rPr>
        <w:t>What are the lessons learned at each level of intervention that should be taken into account for further modelling projects and action related to scaling up and mainstreaming the minimum package of prevention services at national level</w:t>
      </w:r>
      <w:r w:rsidR="00E907F0" w:rsidRPr="006F0159">
        <w:rPr>
          <w:rFonts w:cs="Calibri"/>
          <w:b/>
          <w:i/>
          <w:noProof/>
          <w:szCs w:val="22"/>
        </w:rPr>
        <w:t>?</w:t>
      </w:r>
    </w:p>
    <w:p w:rsidR="00E907F0" w:rsidRPr="006F0159" w:rsidRDefault="00382FA2"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325" w:name="_Toc480816910"/>
      <w:bookmarkStart w:id="326" w:name="_Toc529786200"/>
      <w:r w:rsidRPr="006F0159">
        <w:rPr>
          <w:noProof/>
          <w:color w:val="17365D" w:themeColor="text2" w:themeShade="BF"/>
          <w:lang w:val="en-GB"/>
        </w:rPr>
        <w:t xml:space="preserve">4.1.1. </w:t>
      </w:r>
      <w:r w:rsidR="00E907F0" w:rsidRPr="006F0159">
        <w:rPr>
          <w:noProof/>
          <w:color w:val="17365D" w:themeColor="text2" w:themeShade="BF"/>
          <w:lang w:val="en-GB"/>
        </w:rPr>
        <w:t>Le</w:t>
      </w:r>
      <w:r w:rsidR="000612F4">
        <w:rPr>
          <w:noProof/>
          <w:color w:val="17365D" w:themeColor="text2" w:themeShade="BF"/>
          <w:lang w:val="en-GB"/>
        </w:rPr>
        <w:t>ssons learned</w:t>
      </w:r>
      <w:bookmarkEnd w:id="326"/>
    </w:p>
    <w:p w:rsidR="00E907F0" w:rsidRPr="006F0159" w:rsidRDefault="00382FA2"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327" w:name="_Toc529786201"/>
      <w:r w:rsidRPr="006F0159">
        <w:rPr>
          <w:b w:val="0"/>
          <w:noProof/>
          <w:color w:val="17365D" w:themeColor="text2" w:themeShade="BF"/>
          <w:lang w:val="en-GB"/>
        </w:rPr>
        <w:t xml:space="preserve">4.1.1.1. </w:t>
      </w:r>
      <w:r w:rsidR="00E907F0" w:rsidRPr="006F0159">
        <w:rPr>
          <w:b w:val="0"/>
          <w:noProof/>
          <w:color w:val="17365D" w:themeColor="text2" w:themeShade="BF"/>
          <w:lang w:val="en-GB"/>
        </w:rPr>
        <w:t>Le</w:t>
      </w:r>
      <w:r w:rsidR="000612F4">
        <w:rPr>
          <w:b w:val="0"/>
          <w:noProof/>
          <w:color w:val="17365D" w:themeColor="text2" w:themeShade="BF"/>
          <w:lang w:val="en-GB"/>
        </w:rPr>
        <w:t xml:space="preserve">ssons learned from the intervention on </w:t>
      </w:r>
      <w:r w:rsidR="00E907F0" w:rsidRPr="006F0159">
        <w:rPr>
          <w:b w:val="0"/>
          <w:noProof/>
          <w:color w:val="17365D" w:themeColor="text2" w:themeShade="BF"/>
          <w:lang w:val="en-GB"/>
        </w:rPr>
        <w:t>‘invi</w:t>
      </w:r>
      <w:r w:rsidR="000612F4">
        <w:rPr>
          <w:b w:val="0"/>
          <w:noProof/>
          <w:color w:val="17365D" w:themeColor="text2" w:themeShade="BF"/>
          <w:lang w:val="en-GB"/>
        </w:rPr>
        <w:t>sib</w:t>
      </w:r>
      <w:r w:rsidR="00E907F0" w:rsidRPr="006F0159">
        <w:rPr>
          <w:b w:val="0"/>
          <w:noProof/>
          <w:color w:val="17365D" w:themeColor="text2" w:themeShade="BF"/>
          <w:lang w:val="en-GB"/>
        </w:rPr>
        <w:t>l</w:t>
      </w:r>
      <w:r w:rsidR="000612F4">
        <w:rPr>
          <w:b w:val="0"/>
          <w:noProof/>
          <w:color w:val="17365D" w:themeColor="text2" w:themeShade="BF"/>
          <w:lang w:val="en-GB"/>
        </w:rPr>
        <w:t>e</w:t>
      </w:r>
      <w:r w:rsidR="00E907F0" w:rsidRPr="006F0159">
        <w:rPr>
          <w:b w:val="0"/>
          <w:noProof/>
          <w:color w:val="17365D" w:themeColor="text2" w:themeShade="BF"/>
          <w:lang w:val="en-GB"/>
        </w:rPr>
        <w:t>’</w:t>
      </w:r>
      <w:r w:rsidR="000612F4">
        <w:rPr>
          <w:b w:val="0"/>
          <w:noProof/>
          <w:color w:val="17365D" w:themeColor="text2" w:themeShade="BF"/>
          <w:lang w:val="en-GB"/>
        </w:rPr>
        <w:t xml:space="preserve"> children and their families</w:t>
      </w:r>
      <w:bookmarkEnd w:id="325"/>
      <w:bookmarkEnd w:id="327"/>
    </w:p>
    <w:p w:rsidR="00E907F0" w:rsidRPr="006F0159" w:rsidRDefault="00E907F0" w:rsidP="00FC35B3">
      <w:pPr>
        <w:pStyle w:val="Heading6"/>
        <w:keepNext/>
        <w:keepLines/>
        <w:numPr>
          <w:ilvl w:val="0"/>
          <w:numId w:val="53"/>
        </w:numPr>
        <w:spacing w:before="120" w:after="120"/>
        <w:ind w:left="284" w:hanging="284"/>
        <w:rPr>
          <w:noProof/>
          <w:szCs w:val="22"/>
        </w:rPr>
      </w:pPr>
      <w:r w:rsidRPr="006F0159">
        <w:rPr>
          <w:noProof/>
          <w:szCs w:val="22"/>
        </w:rPr>
        <w:t>Le</w:t>
      </w:r>
      <w:r w:rsidR="000612F4">
        <w:rPr>
          <w:noProof/>
          <w:szCs w:val="22"/>
        </w:rPr>
        <w:t>ssons learned in the identification process</w:t>
      </w:r>
    </w:p>
    <w:p w:rsidR="001F79AC" w:rsidRPr="006F0159" w:rsidRDefault="000612F4" w:rsidP="001F79AC">
      <w:pPr>
        <w:rPr>
          <w:rFonts w:cs="Calibri"/>
          <w:b/>
          <w:noProof/>
          <w:szCs w:val="22"/>
        </w:rPr>
      </w:pPr>
      <w:r>
        <w:rPr>
          <w:rFonts w:cs="Calibri"/>
          <w:b/>
          <w:noProof/>
          <w:szCs w:val="22"/>
        </w:rPr>
        <w:t>As early as 2011, the model underlined the importance and value of identifying vulnerabilities, assessing the situation of vulnerable children and their families and monitoring them.</w:t>
      </w:r>
      <w:r w:rsidR="001F79AC" w:rsidRPr="006F0159">
        <w:rPr>
          <w:rFonts w:cs="Calibri"/>
          <w:b/>
          <w:noProof/>
          <w:szCs w:val="22"/>
        </w:rPr>
        <w:t xml:space="preserve"> </w:t>
      </w:r>
      <w:r>
        <w:rPr>
          <w:rFonts w:cs="Calibri"/>
          <w:b/>
          <w:noProof/>
          <w:szCs w:val="22"/>
        </w:rPr>
        <w:t xml:space="preserve">Community workers and county supervisors unanimously agreed that it was necessary to continue using the </w:t>
      </w:r>
      <w:r w:rsidR="001F79AC" w:rsidRPr="006F0159">
        <w:rPr>
          <w:rFonts w:cs="Calibri"/>
          <w:b/>
          <w:noProof/>
          <w:szCs w:val="22"/>
        </w:rPr>
        <w:t>Aurora</w:t>
      </w:r>
      <w:r>
        <w:rPr>
          <w:rFonts w:cs="Calibri"/>
          <w:b/>
          <w:noProof/>
          <w:szCs w:val="22"/>
        </w:rPr>
        <w:t>, which nevertheless requires strengthening by ensuring the relevant human resources at local level</w:t>
      </w:r>
      <w:r w:rsidR="001F79AC" w:rsidRPr="006F0159">
        <w:rPr>
          <w:rFonts w:cs="Calibri"/>
          <w:b/>
          <w:noProof/>
          <w:szCs w:val="22"/>
        </w:rPr>
        <w:t>.</w:t>
      </w:r>
    </w:p>
    <w:p w:rsidR="00F03758" w:rsidRPr="006F0159" w:rsidRDefault="000612F4" w:rsidP="00F03758">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w:t>
      </w:r>
      <w:r w:rsidR="009E04B0">
        <w:rPr>
          <w:noProof/>
          <w:color w:val="auto"/>
          <w:sz w:val="20"/>
        </w:rPr>
        <w:t xml:space="preserve">The </w:t>
      </w:r>
      <w:r>
        <w:rPr>
          <w:noProof/>
          <w:color w:val="auto"/>
          <w:sz w:val="20"/>
        </w:rPr>
        <w:t>mandatory</w:t>
      </w:r>
      <w:r w:rsidR="009E04B0">
        <w:rPr>
          <w:noProof/>
          <w:color w:val="auto"/>
          <w:sz w:val="20"/>
        </w:rPr>
        <w:t xml:space="preserve"> requirement for lo</w:t>
      </w:r>
      <w:r>
        <w:rPr>
          <w:noProof/>
          <w:color w:val="auto"/>
          <w:sz w:val="20"/>
        </w:rPr>
        <w:t>cal communities to provide this prevention-focused minimum packag</w:t>
      </w:r>
      <w:r w:rsidR="009E04B0">
        <w:rPr>
          <w:noProof/>
          <w:color w:val="auto"/>
          <w:sz w:val="20"/>
        </w:rPr>
        <w:t>e of services should be legislated</w:t>
      </w:r>
      <w:r w:rsidR="00F03758" w:rsidRPr="006F0159">
        <w:rPr>
          <w:noProof/>
          <w:color w:val="auto"/>
          <w:sz w:val="20"/>
        </w:rPr>
        <w:t xml:space="preserve">. </w:t>
      </w:r>
      <w:r w:rsidR="009E04B0">
        <w:rPr>
          <w:noProof/>
          <w:color w:val="auto"/>
          <w:sz w:val="20"/>
        </w:rPr>
        <w:t>If these aspects were legislated, all vulnerabilities would have to be known. The SPAS should hire a person to focus exclusively on using the</w:t>
      </w:r>
      <w:r w:rsidR="00F03758" w:rsidRPr="006F0159">
        <w:rPr>
          <w:noProof/>
          <w:color w:val="auto"/>
          <w:sz w:val="20"/>
        </w:rPr>
        <w:t xml:space="preserve"> Aurora, </w:t>
      </w:r>
      <w:r w:rsidR="009E04B0">
        <w:rPr>
          <w:noProof/>
          <w:color w:val="auto"/>
          <w:sz w:val="20"/>
        </w:rPr>
        <w:t>and</w:t>
      </w:r>
      <w:r w:rsidR="00F03758" w:rsidRPr="006F0159">
        <w:rPr>
          <w:noProof/>
          <w:color w:val="auto"/>
          <w:sz w:val="20"/>
        </w:rPr>
        <w:t xml:space="preserve"> </w:t>
      </w:r>
      <w:r w:rsidR="00D91516">
        <w:rPr>
          <w:noProof/>
          <w:color w:val="auto"/>
          <w:sz w:val="20"/>
        </w:rPr>
        <w:t>the</w:t>
      </w:r>
      <w:r w:rsidR="009E04B0">
        <w:rPr>
          <w:noProof/>
          <w:color w:val="auto"/>
          <w:sz w:val="20"/>
        </w:rPr>
        <w:t xml:space="preserve"> team should meet regularly </w:t>
      </w:r>
      <w:r w:rsidR="00F03758" w:rsidRPr="006F0159">
        <w:rPr>
          <w:noProof/>
          <w:color w:val="auto"/>
          <w:sz w:val="20"/>
        </w:rPr>
        <w:t>(</w:t>
      </w:r>
      <w:r w:rsidR="009E04B0">
        <w:rPr>
          <w:noProof/>
          <w:color w:val="auto"/>
          <w:sz w:val="20"/>
        </w:rPr>
        <w:t>at least once a week</w:t>
      </w:r>
      <w:r w:rsidR="00F03758" w:rsidRPr="006F0159">
        <w:rPr>
          <w:noProof/>
          <w:color w:val="auto"/>
          <w:sz w:val="20"/>
        </w:rPr>
        <w:t xml:space="preserve">) </w:t>
      </w:r>
      <w:r w:rsidR="009E04B0">
        <w:rPr>
          <w:noProof/>
          <w:color w:val="auto"/>
          <w:sz w:val="20"/>
        </w:rPr>
        <w:t>to address the community problems/needs</w:t>
      </w:r>
      <w:r w:rsidR="00F03758" w:rsidRPr="006F0159">
        <w:rPr>
          <w:noProof/>
          <w:color w:val="auto"/>
          <w:sz w:val="20"/>
        </w:rPr>
        <w:t>”</w:t>
      </w:r>
      <w:r w:rsidR="009E04B0">
        <w:rPr>
          <w:noProof/>
          <w:color w:val="auto"/>
          <w:sz w:val="20"/>
        </w:rPr>
        <w:t>.</w:t>
      </w:r>
    </w:p>
    <w:p w:rsidR="00F03758" w:rsidRPr="006F0159" w:rsidRDefault="009E04B0" w:rsidP="009E04B0">
      <w:pPr>
        <w:pStyle w:val="IntenseQuote"/>
        <w:pBdr>
          <w:left w:val="none" w:sz="0" w:space="0" w:color="auto"/>
          <w:bottom w:val="single" w:sz="6" w:space="1" w:color="4F81BD" w:themeColor="accent1"/>
        </w:pBdr>
        <w:spacing w:before="0" w:after="120"/>
        <w:ind w:left="567" w:right="567"/>
        <w:jc w:val="right"/>
        <w:rPr>
          <w:noProof/>
          <w:color w:val="auto"/>
          <w:sz w:val="20"/>
        </w:rPr>
      </w:pPr>
      <w:r>
        <w:rPr>
          <w:noProof/>
          <w:color w:val="auto"/>
          <w:sz w:val="20"/>
        </w:rPr>
        <w:t>S</w:t>
      </w:r>
      <w:r w:rsidR="00F03758" w:rsidRPr="006F0159">
        <w:rPr>
          <w:noProof/>
          <w:color w:val="auto"/>
          <w:sz w:val="20"/>
        </w:rPr>
        <w:t>ocial</w:t>
      </w:r>
      <w:r>
        <w:rPr>
          <w:noProof/>
          <w:color w:val="auto"/>
          <w:sz w:val="20"/>
        </w:rPr>
        <w:t>/outreach worker</w:t>
      </w:r>
      <w:r w:rsidR="00F03758" w:rsidRPr="006F0159">
        <w:rPr>
          <w:noProof/>
          <w:color w:val="auto"/>
          <w:sz w:val="20"/>
        </w:rPr>
        <w:t>,</w:t>
      </w:r>
      <w:r>
        <w:rPr>
          <w:noProof/>
          <w:color w:val="auto"/>
          <w:sz w:val="20"/>
        </w:rPr>
        <w:t xml:space="preserve"> </w:t>
      </w:r>
      <w:r w:rsidR="00F03758" w:rsidRPr="006F0159">
        <w:rPr>
          <w:noProof/>
          <w:color w:val="auto"/>
          <w:sz w:val="20"/>
        </w:rPr>
        <w:t>Vrancea</w:t>
      </w:r>
      <w:r>
        <w:rPr>
          <w:noProof/>
          <w:color w:val="auto"/>
          <w:sz w:val="20"/>
        </w:rPr>
        <w:t xml:space="preserve"> county</w:t>
      </w:r>
    </w:p>
    <w:p w:rsidR="00F03758" w:rsidRPr="006F0159" w:rsidRDefault="009E04B0" w:rsidP="00F03758">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 xml:space="preserve">“All the </w:t>
      </w:r>
      <w:r w:rsidR="00F03758" w:rsidRPr="006F0159">
        <w:rPr>
          <w:noProof/>
          <w:color w:val="auto"/>
          <w:sz w:val="20"/>
        </w:rPr>
        <w:t>SPAS</w:t>
      </w:r>
      <w:r>
        <w:rPr>
          <w:noProof/>
          <w:color w:val="auto"/>
          <w:sz w:val="20"/>
        </w:rPr>
        <w:t xml:space="preserve"> should have the </w:t>
      </w:r>
      <w:r w:rsidR="00F03758" w:rsidRPr="006F0159">
        <w:rPr>
          <w:noProof/>
          <w:color w:val="auto"/>
          <w:sz w:val="20"/>
        </w:rPr>
        <w:t>Aurora</w:t>
      </w:r>
      <w:r>
        <w:rPr>
          <w:noProof/>
          <w:color w:val="auto"/>
          <w:sz w:val="20"/>
        </w:rPr>
        <w:t xml:space="preserve"> application</w:t>
      </w:r>
      <w:r w:rsidR="00F03758" w:rsidRPr="006F0159">
        <w:rPr>
          <w:noProof/>
          <w:color w:val="auto"/>
          <w:sz w:val="20"/>
        </w:rPr>
        <w:t xml:space="preserve">, </w:t>
      </w:r>
      <w:r>
        <w:rPr>
          <w:noProof/>
          <w:color w:val="auto"/>
          <w:sz w:val="20"/>
        </w:rPr>
        <w:t>it is vital, saves time, it is efficient and it generates a service plan</w:t>
      </w:r>
      <w:r w:rsidR="00F03758" w:rsidRPr="006F0159">
        <w:rPr>
          <w:noProof/>
          <w:color w:val="auto"/>
          <w:sz w:val="20"/>
        </w:rPr>
        <w:t xml:space="preserve">. … </w:t>
      </w:r>
      <w:r>
        <w:rPr>
          <w:noProof/>
          <w:color w:val="auto"/>
          <w:sz w:val="20"/>
        </w:rPr>
        <w:t>Every community should conduct a mapping of the social needs, followed by a local strategy to address social issues s</w:t>
      </w:r>
      <w:r w:rsidR="007E6443">
        <w:rPr>
          <w:noProof/>
          <w:color w:val="auto"/>
          <w:sz w:val="20"/>
        </w:rPr>
        <w:t>o that mayors become aware and</w:t>
      </w:r>
      <w:r>
        <w:rPr>
          <w:noProof/>
          <w:color w:val="auto"/>
          <w:sz w:val="20"/>
        </w:rPr>
        <w:t xml:space="preserve"> understand</w:t>
      </w:r>
      <w:r w:rsidR="007E6443">
        <w:rPr>
          <w:noProof/>
          <w:color w:val="auto"/>
          <w:sz w:val="20"/>
        </w:rPr>
        <w:t xml:space="preserve"> </w:t>
      </w:r>
      <w:r>
        <w:rPr>
          <w:noProof/>
          <w:color w:val="auto"/>
          <w:sz w:val="20"/>
        </w:rPr>
        <w:t>the social challenges in their community and allocate the ne</w:t>
      </w:r>
      <w:r w:rsidR="007E6443">
        <w:rPr>
          <w:noProof/>
          <w:color w:val="auto"/>
          <w:sz w:val="20"/>
        </w:rPr>
        <w:t xml:space="preserve">cessary resources effectively </w:t>
      </w:r>
      <w:r w:rsidR="00F03758" w:rsidRPr="006F0159">
        <w:rPr>
          <w:noProof/>
          <w:color w:val="auto"/>
          <w:sz w:val="20"/>
        </w:rPr>
        <w:t>(</w:t>
      </w:r>
      <w:r w:rsidR="007E6443">
        <w:rPr>
          <w:noProof/>
          <w:color w:val="auto"/>
          <w:sz w:val="20"/>
        </w:rPr>
        <w:t>human resources/social workers, money, transportation</w:t>
      </w:r>
      <w:r w:rsidR="00F03758" w:rsidRPr="006F0159">
        <w:rPr>
          <w:noProof/>
          <w:color w:val="auto"/>
          <w:sz w:val="20"/>
        </w:rPr>
        <w:t xml:space="preserve">). </w:t>
      </w:r>
      <w:r w:rsidR="007E6443">
        <w:rPr>
          <w:noProof/>
          <w:color w:val="auto"/>
          <w:sz w:val="20"/>
        </w:rPr>
        <w:t>If the application is in place and is efficient, it should be used in all communities</w:t>
      </w:r>
      <w:r w:rsidR="00F03758" w:rsidRPr="006F0159">
        <w:rPr>
          <w:noProof/>
          <w:color w:val="auto"/>
          <w:sz w:val="20"/>
        </w:rPr>
        <w:t>”</w:t>
      </w:r>
      <w:r w:rsidR="007E6443">
        <w:rPr>
          <w:noProof/>
          <w:color w:val="auto"/>
          <w:sz w:val="20"/>
        </w:rPr>
        <w:t>.</w:t>
      </w:r>
      <w:r w:rsidR="00F03758" w:rsidRPr="006F0159">
        <w:rPr>
          <w:noProof/>
          <w:color w:val="auto"/>
          <w:sz w:val="20"/>
        </w:rPr>
        <w:t xml:space="preserve"> </w:t>
      </w:r>
    </w:p>
    <w:p w:rsidR="00F03758" w:rsidRPr="006F0159" w:rsidRDefault="00F03758" w:rsidP="00F03758">
      <w:pPr>
        <w:pStyle w:val="IntenseQuote"/>
        <w:pBdr>
          <w:left w:val="none" w:sz="0" w:space="0" w:color="auto"/>
          <w:bottom w:val="single" w:sz="6" w:space="1" w:color="4F81BD" w:themeColor="accent1"/>
        </w:pBdr>
        <w:spacing w:before="0"/>
        <w:ind w:left="567" w:right="567"/>
        <w:jc w:val="right"/>
        <w:rPr>
          <w:noProof/>
          <w:color w:val="auto"/>
          <w:sz w:val="20"/>
        </w:rPr>
      </w:pPr>
      <w:r w:rsidRPr="006F0159">
        <w:rPr>
          <w:noProof/>
          <w:color w:val="auto"/>
          <w:sz w:val="20"/>
        </w:rPr>
        <w:t>G</w:t>
      </w:r>
      <w:r w:rsidR="007E6443">
        <w:rPr>
          <w:noProof/>
          <w:color w:val="auto"/>
          <w:sz w:val="20"/>
        </w:rPr>
        <w:t>D</w:t>
      </w:r>
      <w:r w:rsidRPr="006F0159">
        <w:rPr>
          <w:noProof/>
          <w:color w:val="auto"/>
          <w:sz w:val="20"/>
        </w:rPr>
        <w:t>S</w:t>
      </w:r>
      <w:r w:rsidR="007E6443">
        <w:rPr>
          <w:noProof/>
          <w:color w:val="auto"/>
          <w:sz w:val="20"/>
        </w:rPr>
        <w:t>A</w:t>
      </w:r>
      <w:r w:rsidRPr="006F0159">
        <w:rPr>
          <w:noProof/>
          <w:color w:val="auto"/>
          <w:sz w:val="20"/>
        </w:rPr>
        <w:t>C</w:t>
      </w:r>
      <w:r w:rsidR="007E6443">
        <w:rPr>
          <w:noProof/>
          <w:color w:val="auto"/>
          <w:sz w:val="20"/>
        </w:rPr>
        <w:t>P</w:t>
      </w:r>
      <w:r w:rsidR="007E6443" w:rsidRPr="007E6443">
        <w:rPr>
          <w:noProof/>
          <w:color w:val="auto"/>
          <w:sz w:val="20"/>
        </w:rPr>
        <w:t xml:space="preserve"> </w:t>
      </w:r>
      <w:r w:rsidR="007E6443">
        <w:rPr>
          <w:noProof/>
          <w:color w:val="auto"/>
          <w:sz w:val="20"/>
        </w:rPr>
        <w:t>supervisor</w:t>
      </w:r>
      <w:r w:rsidRPr="006F0159">
        <w:rPr>
          <w:noProof/>
          <w:color w:val="auto"/>
          <w:sz w:val="20"/>
        </w:rPr>
        <w:t>,</w:t>
      </w:r>
      <w:r w:rsidR="007E6443">
        <w:rPr>
          <w:noProof/>
          <w:color w:val="auto"/>
          <w:sz w:val="20"/>
        </w:rPr>
        <w:t xml:space="preserve"> </w:t>
      </w:r>
      <w:r w:rsidRPr="006F0159">
        <w:rPr>
          <w:noProof/>
          <w:color w:val="auto"/>
          <w:sz w:val="20"/>
        </w:rPr>
        <w:t>Iași</w:t>
      </w:r>
      <w:r w:rsidR="007E6443">
        <w:rPr>
          <w:noProof/>
          <w:color w:val="auto"/>
          <w:sz w:val="20"/>
        </w:rPr>
        <w:t xml:space="preserve"> county</w:t>
      </w:r>
    </w:p>
    <w:p w:rsidR="001F79AC" w:rsidRPr="006F0159" w:rsidRDefault="008A60BA" w:rsidP="001F79AC">
      <w:pPr>
        <w:rPr>
          <w:rFonts w:cs="Calibri"/>
          <w:noProof/>
          <w:szCs w:val="22"/>
        </w:rPr>
      </w:pPr>
      <w:r w:rsidRPr="008A60BA">
        <w:rPr>
          <w:rFonts w:cs="Calibri"/>
          <w:noProof/>
          <w:szCs w:val="22"/>
        </w:rPr>
        <w:t>The process undergone by the model design</w:t>
      </w:r>
      <w:r w:rsidRPr="008A60BA">
        <w:rPr>
          <w:rFonts w:cs="Calibri"/>
          <w:noProof/>
          <w:szCs w:val="22"/>
          <w:lang w:val="ro-RO"/>
        </w:rPr>
        <w:t>, from its inception in</w:t>
      </w:r>
      <w:r>
        <w:rPr>
          <w:rFonts w:cs="Calibri"/>
          <w:noProof/>
          <w:szCs w:val="22"/>
          <w:lang w:val="ro-RO"/>
        </w:rPr>
        <w:t xml:space="preserve"> 2011 up until the formula that included the use of the </w:t>
      </w:r>
      <w:r w:rsidR="001F79AC" w:rsidRPr="006F0159">
        <w:rPr>
          <w:rFonts w:cs="Calibri"/>
          <w:noProof/>
          <w:szCs w:val="22"/>
        </w:rPr>
        <w:t>Aurora</w:t>
      </w:r>
      <w:r>
        <w:rPr>
          <w:rFonts w:cs="Calibri"/>
          <w:noProof/>
          <w:szCs w:val="22"/>
        </w:rPr>
        <w:t xml:space="preserve"> as of 2</w:t>
      </w:r>
      <w:r w:rsidR="001F79AC" w:rsidRPr="006F0159">
        <w:rPr>
          <w:rFonts w:cs="Calibri"/>
          <w:noProof/>
          <w:szCs w:val="22"/>
        </w:rPr>
        <w:t xml:space="preserve">014, </w:t>
      </w:r>
      <w:r>
        <w:rPr>
          <w:rFonts w:cs="Calibri"/>
          <w:noProof/>
          <w:szCs w:val="22"/>
        </w:rPr>
        <w:t xml:space="preserve">shows that the stage whereby children’s situation is assessed and their vulnerabilities identified is fundamental in generating a basic social services package which is tailored and adequately meets the needs of its recipients. </w:t>
      </w:r>
      <w:r w:rsidRPr="00C55FAB">
        <w:rPr>
          <w:rFonts w:cs="Calibri"/>
          <w:b/>
          <w:noProof/>
          <w:szCs w:val="22"/>
        </w:rPr>
        <w:t>Given the rather large workload of the community workers, both the</w:t>
      </w:r>
      <w:r w:rsidR="00C55FAB" w:rsidRPr="00C55FAB">
        <w:rPr>
          <w:rFonts w:cs="Calibri"/>
          <w:b/>
          <w:noProof/>
          <w:szCs w:val="22"/>
        </w:rPr>
        <w:t>se</w:t>
      </w:r>
      <w:r w:rsidRPr="00C55FAB">
        <w:rPr>
          <w:rFonts w:cs="Calibri"/>
          <w:b/>
          <w:noProof/>
          <w:szCs w:val="22"/>
        </w:rPr>
        <w:t xml:space="preserve"> and their county supervisors indicated the need </w:t>
      </w:r>
      <w:r w:rsidR="00C55FAB" w:rsidRPr="00C55FAB">
        <w:rPr>
          <w:rFonts w:cs="Calibri"/>
          <w:b/>
          <w:noProof/>
          <w:szCs w:val="22"/>
        </w:rPr>
        <w:t>to have the</w:t>
      </w:r>
      <w:r w:rsidRPr="00C55FAB">
        <w:rPr>
          <w:rFonts w:cs="Calibri"/>
          <w:b/>
          <w:noProof/>
          <w:szCs w:val="22"/>
        </w:rPr>
        <w:t xml:space="preserve"> data recorded using the Aurora </w:t>
      </w:r>
      <w:r w:rsidR="00C55FAB" w:rsidRPr="00C55FAB">
        <w:rPr>
          <w:rFonts w:cs="Calibri"/>
          <w:b/>
          <w:noProof/>
          <w:szCs w:val="22"/>
        </w:rPr>
        <w:t>exported into the forms required by the social assistance legislation (assessment data sheets, social investigations)</w:t>
      </w:r>
      <w:r w:rsidR="00C55FAB">
        <w:rPr>
          <w:rFonts w:cs="Calibri"/>
          <w:b/>
          <w:noProof/>
          <w:szCs w:val="22"/>
        </w:rPr>
        <w:t>,</w:t>
      </w:r>
      <w:r w:rsidR="00C55FAB">
        <w:rPr>
          <w:rFonts w:cs="Calibri"/>
          <w:noProof/>
          <w:szCs w:val="22"/>
        </w:rPr>
        <w:t xml:space="preserve"> </w:t>
      </w:r>
      <w:r w:rsidR="00C55FAB">
        <w:rPr>
          <w:rFonts w:cs="Calibri"/>
          <w:b/>
          <w:noProof/>
          <w:szCs w:val="22"/>
        </w:rPr>
        <w:t xml:space="preserve">as well as the possibility to generate case reports to ease the work on filling in the official documentation. </w:t>
      </w:r>
      <w:r w:rsidR="00C55FAB">
        <w:rPr>
          <w:rFonts w:cs="Calibri"/>
          <w:noProof/>
          <w:szCs w:val="22"/>
        </w:rPr>
        <w:t>In some cases, the data is available in the Aurora database, but the law also requires filling in additional documents. In other cases, the Aurora methodology needs to be developed in order to allow for covering all the legal requirements.</w:t>
      </w:r>
    </w:p>
    <w:p w:rsidR="001F79AC" w:rsidRPr="006F0159" w:rsidRDefault="00C55FAB" w:rsidP="001F79AC">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 xml:space="preserve">“It would be useful to be able to export some of the data (e.g. the social investigation, a MGI form), </w:t>
      </w:r>
      <w:r w:rsidR="00BE3C02">
        <w:rPr>
          <w:noProof/>
          <w:color w:val="auto"/>
          <w:sz w:val="20"/>
        </w:rPr>
        <w:t xml:space="preserve">as </w:t>
      </w:r>
      <w:r>
        <w:rPr>
          <w:noProof/>
          <w:color w:val="auto"/>
          <w:sz w:val="20"/>
        </w:rPr>
        <w:t>the Aurora</w:t>
      </w:r>
      <w:r w:rsidR="00BE3C02">
        <w:rPr>
          <w:noProof/>
          <w:color w:val="auto"/>
          <w:sz w:val="20"/>
        </w:rPr>
        <w:t xml:space="preserve"> should not be regarded</w:t>
      </w:r>
      <w:r>
        <w:rPr>
          <w:noProof/>
          <w:color w:val="auto"/>
          <w:sz w:val="20"/>
        </w:rPr>
        <w:t xml:space="preserve"> </w:t>
      </w:r>
      <w:r w:rsidR="00BE3C02">
        <w:rPr>
          <w:noProof/>
          <w:color w:val="auto"/>
          <w:sz w:val="20"/>
        </w:rPr>
        <w:t xml:space="preserve">merely as a </w:t>
      </w:r>
      <w:r>
        <w:rPr>
          <w:noProof/>
          <w:color w:val="auto"/>
          <w:sz w:val="20"/>
        </w:rPr>
        <w:t xml:space="preserve">data collection tool, </w:t>
      </w:r>
      <w:r w:rsidR="00BE3C02">
        <w:rPr>
          <w:noProof/>
          <w:color w:val="auto"/>
          <w:sz w:val="20"/>
        </w:rPr>
        <w:t>independent of the other working tools used by the social worker</w:t>
      </w:r>
      <w:r w:rsidR="001F79AC" w:rsidRPr="006F0159">
        <w:rPr>
          <w:noProof/>
          <w:color w:val="auto"/>
          <w:sz w:val="20"/>
        </w:rPr>
        <w:t>”</w:t>
      </w:r>
      <w:r w:rsidR="00BE3C02">
        <w:rPr>
          <w:noProof/>
          <w:color w:val="auto"/>
          <w:sz w:val="20"/>
        </w:rPr>
        <w:t>.</w:t>
      </w:r>
      <w:r w:rsidR="001F79AC" w:rsidRPr="006F0159">
        <w:rPr>
          <w:noProof/>
          <w:color w:val="auto"/>
          <w:sz w:val="20"/>
        </w:rPr>
        <w:t xml:space="preserve"> </w:t>
      </w:r>
    </w:p>
    <w:p w:rsidR="001F79AC" w:rsidRPr="006F0159" w:rsidRDefault="001F79AC" w:rsidP="001F79AC">
      <w:pPr>
        <w:pStyle w:val="IntenseQuote"/>
        <w:pBdr>
          <w:left w:val="none" w:sz="0" w:space="0" w:color="auto"/>
          <w:bottom w:val="single" w:sz="6" w:space="1" w:color="4F81BD" w:themeColor="accent1"/>
        </w:pBdr>
        <w:spacing w:before="0"/>
        <w:ind w:left="567" w:right="567"/>
        <w:jc w:val="right"/>
        <w:rPr>
          <w:noProof/>
          <w:color w:val="auto"/>
          <w:sz w:val="20"/>
        </w:rPr>
      </w:pPr>
      <w:r w:rsidRPr="006F0159">
        <w:rPr>
          <w:noProof/>
          <w:color w:val="auto"/>
          <w:sz w:val="20"/>
        </w:rPr>
        <w:t>G</w:t>
      </w:r>
      <w:r w:rsidR="00BE3C02">
        <w:rPr>
          <w:noProof/>
          <w:color w:val="auto"/>
          <w:sz w:val="20"/>
        </w:rPr>
        <w:t>D</w:t>
      </w:r>
      <w:r w:rsidRPr="006F0159">
        <w:rPr>
          <w:noProof/>
          <w:color w:val="auto"/>
          <w:sz w:val="20"/>
        </w:rPr>
        <w:t>S</w:t>
      </w:r>
      <w:r w:rsidR="00BE3C02">
        <w:rPr>
          <w:noProof/>
          <w:color w:val="auto"/>
          <w:sz w:val="20"/>
        </w:rPr>
        <w:t>A</w:t>
      </w:r>
      <w:r w:rsidRPr="006F0159">
        <w:rPr>
          <w:noProof/>
          <w:color w:val="auto"/>
          <w:sz w:val="20"/>
        </w:rPr>
        <w:t>C</w:t>
      </w:r>
      <w:r w:rsidR="00BE3C02">
        <w:rPr>
          <w:noProof/>
          <w:color w:val="auto"/>
          <w:sz w:val="20"/>
        </w:rPr>
        <w:t>P</w:t>
      </w:r>
      <w:r w:rsidR="00BE3C02" w:rsidRPr="00BE3C02">
        <w:rPr>
          <w:noProof/>
          <w:color w:val="auto"/>
          <w:sz w:val="20"/>
        </w:rPr>
        <w:t xml:space="preserve"> </w:t>
      </w:r>
      <w:r w:rsidR="00BE3C02">
        <w:rPr>
          <w:noProof/>
          <w:color w:val="auto"/>
          <w:sz w:val="20"/>
        </w:rPr>
        <w:t>s</w:t>
      </w:r>
      <w:r w:rsidR="00BE3C02" w:rsidRPr="006F0159">
        <w:rPr>
          <w:noProof/>
          <w:color w:val="auto"/>
          <w:sz w:val="20"/>
        </w:rPr>
        <w:t>upervi</w:t>
      </w:r>
      <w:r w:rsidR="00BE3C02">
        <w:rPr>
          <w:noProof/>
          <w:color w:val="auto"/>
          <w:sz w:val="20"/>
        </w:rPr>
        <w:t>s</w:t>
      </w:r>
      <w:r w:rsidR="00BE3C02" w:rsidRPr="006F0159">
        <w:rPr>
          <w:noProof/>
          <w:color w:val="auto"/>
          <w:sz w:val="20"/>
        </w:rPr>
        <w:t>or</w:t>
      </w:r>
      <w:r w:rsidRPr="006F0159">
        <w:rPr>
          <w:noProof/>
          <w:color w:val="auto"/>
          <w:sz w:val="20"/>
        </w:rPr>
        <w:t>, Botoșani</w:t>
      </w:r>
      <w:r w:rsidR="00BE3C02">
        <w:rPr>
          <w:noProof/>
          <w:color w:val="auto"/>
          <w:sz w:val="20"/>
        </w:rPr>
        <w:t xml:space="preserve"> county</w:t>
      </w:r>
    </w:p>
    <w:p w:rsidR="001F79AC" w:rsidRPr="006F0159" w:rsidRDefault="00C311D8" w:rsidP="001F79AC">
      <w:pPr>
        <w:rPr>
          <w:rFonts w:cs="Calibri"/>
          <w:b/>
          <w:noProof/>
          <w:szCs w:val="22"/>
        </w:rPr>
      </w:pPr>
      <w:r>
        <w:rPr>
          <w:rFonts w:cs="Calibri"/>
          <w:b/>
          <w:noProof/>
          <w:szCs w:val="22"/>
        </w:rPr>
        <w:t>Aware that their communities have other cases of</w:t>
      </w:r>
      <w:r w:rsidR="001F79AC" w:rsidRPr="006F0159">
        <w:rPr>
          <w:rFonts w:cs="Calibri"/>
          <w:b/>
          <w:noProof/>
          <w:szCs w:val="22"/>
        </w:rPr>
        <w:t xml:space="preserve"> ‘invi</w:t>
      </w:r>
      <w:r>
        <w:rPr>
          <w:rFonts w:cs="Calibri"/>
          <w:b/>
          <w:noProof/>
          <w:szCs w:val="22"/>
        </w:rPr>
        <w:t>s</w:t>
      </w:r>
      <w:r w:rsidR="001F79AC" w:rsidRPr="006F0159">
        <w:rPr>
          <w:rFonts w:cs="Calibri"/>
          <w:b/>
          <w:noProof/>
          <w:szCs w:val="22"/>
        </w:rPr>
        <w:t>ibl</w:t>
      </w:r>
      <w:r>
        <w:rPr>
          <w:rFonts w:cs="Calibri"/>
          <w:b/>
          <w:noProof/>
          <w:szCs w:val="22"/>
        </w:rPr>
        <w:t>e</w:t>
      </w:r>
      <w:r w:rsidR="001F79AC" w:rsidRPr="006F0159">
        <w:rPr>
          <w:rFonts w:cs="Calibri"/>
          <w:b/>
          <w:noProof/>
          <w:szCs w:val="22"/>
        </w:rPr>
        <w:t>’</w:t>
      </w:r>
      <w:r>
        <w:rPr>
          <w:rFonts w:cs="Calibri"/>
          <w:b/>
          <w:noProof/>
          <w:szCs w:val="22"/>
        </w:rPr>
        <w:t xml:space="preserve"> children</w:t>
      </w:r>
      <w:r w:rsidR="001F79AC" w:rsidRPr="006F0159">
        <w:rPr>
          <w:rFonts w:cs="Calibri"/>
          <w:b/>
          <w:noProof/>
          <w:szCs w:val="22"/>
        </w:rPr>
        <w:t xml:space="preserve"> </w:t>
      </w:r>
      <w:r w:rsidR="004357FC">
        <w:rPr>
          <w:rFonts w:cs="Calibri"/>
          <w:b/>
          <w:noProof/>
          <w:szCs w:val="22"/>
        </w:rPr>
        <w:t>they have not yet identified or that new cases emerge with time, several community workers recommended that periodic community censuses be carried out at the beginning of the intervention, using the Aurora, to enable an accurate selection of the group of beneficiaries. On the other hand, all the interviewees underlined that such an action would require mobilising a considerable amount of human resources/staff.</w:t>
      </w:r>
    </w:p>
    <w:p w:rsidR="00C445C9" w:rsidRPr="006F0159" w:rsidRDefault="00C445C9" w:rsidP="001F79AC">
      <w:pPr>
        <w:rPr>
          <w:rFonts w:cs="Calibri"/>
          <w:b/>
          <w:noProof/>
          <w:szCs w:val="22"/>
        </w:rPr>
      </w:pPr>
    </w:p>
    <w:p w:rsidR="00E907F0" w:rsidRPr="006F0159" w:rsidRDefault="00E907F0" w:rsidP="00FC35B3">
      <w:pPr>
        <w:pStyle w:val="Heading6"/>
        <w:keepNext/>
        <w:keepLines/>
        <w:numPr>
          <w:ilvl w:val="0"/>
          <w:numId w:val="53"/>
        </w:numPr>
        <w:spacing w:before="120" w:after="120"/>
        <w:ind w:left="284" w:hanging="284"/>
        <w:rPr>
          <w:noProof/>
          <w:szCs w:val="22"/>
        </w:rPr>
      </w:pPr>
      <w:r w:rsidRPr="006F0159">
        <w:rPr>
          <w:noProof/>
          <w:szCs w:val="22"/>
        </w:rPr>
        <w:t>Le</w:t>
      </w:r>
      <w:r w:rsidR="00C477AA">
        <w:rPr>
          <w:noProof/>
          <w:szCs w:val="22"/>
        </w:rPr>
        <w:t>ssons learned from case management and s</w:t>
      </w:r>
      <w:r w:rsidRPr="006F0159">
        <w:rPr>
          <w:noProof/>
          <w:szCs w:val="22"/>
        </w:rPr>
        <w:t>ervic</w:t>
      </w:r>
      <w:r w:rsidR="00C477AA">
        <w:rPr>
          <w:noProof/>
          <w:szCs w:val="22"/>
        </w:rPr>
        <w:t>e delivery</w:t>
      </w:r>
    </w:p>
    <w:p w:rsidR="001F79AC" w:rsidRPr="006F0159" w:rsidRDefault="00C477AA" w:rsidP="001F79AC">
      <w:pPr>
        <w:spacing w:before="120" w:after="120"/>
        <w:rPr>
          <w:rFonts w:cs="Calibri"/>
          <w:noProof/>
          <w:szCs w:val="22"/>
        </w:rPr>
      </w:pPr>
      <w:r>
        <w:rPr>
          <w:rFonts w:cs="Calibri"/>
          <w:noProof/>
          <w:szCs w:val="22"/>
        </w:rPr>
        <w:t>Our evaluation shows that the model effectiveness in identifying situations of child abuse, violence or neglect was limited and that addressing these situations did not generate a substantial impact on the target group.</w:t>
      </w:r>
      <w:r w:rsidR="00BD66B1">
        <w:rPr>
          <w:rFonts w:cs="Calibri"/>
          <w:noProof/>
          <w:szCs w:val="22"/>
        </w:rPr>
        <w:t xml:space="preserve"> Moreover, t</w:t>
      </w:r>
      <w:r w:rsidR="00E37F8C">
        <w:rPr>
          <w:rFonts w:cs="Calibri"/>
          <w:noProof/>
          <w:szCs w:val="22"/>
        </w:rPr>
        <w:t>he model did not register a relevant impact on the adol</w:t>
      </w:r>
      <w:r w:rsidR="00054163">
        <w:rPr>
          <w:rFonts w:cs="Calibri"/>
          <w:noProof/>
          <w:szCs w:val="22"/>
        </w:rPr>
        <w:t xml:space="preserve">escents’ </w:t>
      </w:r>
      <w:r w:rsidR="00051C85">
        <w:rPr>
          <w:rFonts w:cs="Calibri"/>
          <w:noProof/>
          <w:szCs w:val="22"/>
        </w:rPr>
        <w:t>level</w:t>
      </w:r>
      <w:r w:rsidR="00054163">
        <w:rPr>
          <w:rFonts w:cs="Calibri"/>
          <w:noProof/>
          <w:szCs w:val="22"/>
        </w:rPr>
        <w:t xml:space="preserve"> of information about risk behaviours and on reducing the incidence of these behaviours. </w:t>
      </w:r>
      <w:r w:rsidR="00C445C9" w:rsidRPr="006F0159">
        <w:rPr>
          <w:rFonts w:cs="Calibri"/>
          <w:noProof/>
          <w:szCs w:val="22"/>
        </w:rPr>
        <w:t xml:space="preserve"> </w:t>
      </w:r>
    </w:p>
    <w:p w:rsidR="001F79AC" w:rsidRPr="006F0159" w:rsidRDefault="00054163" w:rsidP="001F79AC">
      <w:pPr>
        <w:spacing w:before="120" w:after="120"/>
        <w:rPr>
          <w:rFonts w:cs="Calibri"/>
          <w:noProof/>
          <w:szCs w:val="22"/>
        </w:rPr>
      </w:pPr>
      <w:r>
        <w:rPr>
          <w:rFonts w:cs="Calibri"/>
          <w:noProof/>
          <w:szCs w:val="22"/>
        </w:rPr>
        <w:t>In all these cases</w:t>
      </w:r>
      <w:r w:rsidR="00464AE2" w:rsidRPr="006F0159">
        <w:rPr>
          <w:rFonts w:cs="Calibri"/>
          <w:noProof/>
          <w:szCs w:val="22"/>
        </w:rPr>
        <w:t>,</w:t>
      </w:r>
      <w:r>
        <w:rPr>
          <w:rFonts w:cs="Calibri"/>
          <w:noProof/>
          <w:szCs w:val="22"/>
        </w:rPr>
        <w:t xml:space="preserve"> lessons learned indicate the following: </w:t>
      </w:r>
    </w:p>
    <w:p w:rsidR="001F79AC" w:rsidRPr="006F0159" w:rsidRDefault="00054163" w:rsidP="00FC35B3">
      <w:pPr>
        <w:numPr>
          <w:ilvl w:val="0"/>
          <w:numId w:val="60"/>
        </w:numPr>
        <w:spacing w:before="120" w:after="120"/>
        <w:contextualSpacing/>
        <w:rPr>
          <w:rFonts w:cs="Calibri"/>
          <w:noProof/>
          <w:szCs w:val="22"/>
          <w:lang w:bidi="ar-SA"/>
        </w:rPr>
      </w:pPr>
      <w:r>
        <w:rPr>
          <w:rFonts w:cs="Calibri"/>
          <w:noProof/>
          <w:szCs w:val="22"/>
          <w:lang w:bidi="ar-SA"/>
        </w:rPr>
        <w:t>The i</w:t>
      </w:r>
      <w:r w:rsidR="001F79AC" w:rsidRPr="006F0159">
        <w:rPr>
          <w:rFonts w:cs="Calibri"/>
          <w:noProof/>
          <w:szCs w:val="22"/>
          <w:lang w:bidi="ar-SA"/>
        </w:rPr>
        <w:t>mportan</w:t>
      </w:r>
      <w:r>
        <w:rPr>
          <w:rFonts w:cs="Calibri"/>
          <w:noProof/>
          <w:szCs w:val="22"/>
          <w:lang w:bidi="ar-SA"/>
        </w:rPr>
        <w:t>ce of carrying out prevention interventions and information and counselling services before the vulnerabilities become serious and the risks high</w:t>
      </w:r>
      <w:r w:rsidR="001F79AC" w:rsidRPr="006F0159">
        <w:rPr>
          <w:rFonts w:cs="Calibri"/>
          <w:noProof/>
          <w:szCs w:val="22"/>
          <w:lang w:bidi="ar-SA"/>
        </w:rPr>
        <w:t>;</w:t>
      </w:r>
    </w:p>
    <w:p w:rsidR="001F79AC" w:rsidRPr="006F0159" w:rsidRDefault="001F79AC" w:rsidP="00FC35B3">
      <w:pPr>
        <w:numPr>
          <w:ilvl w:val="0"/>
          <w:numId w:val="60"/>
        </w:numPr>
        <w:spacing w:before="120" w:after="120"/>
        <w:contextualSpacing/>
        <w:rPr>
          <w:rFonts w:cs="Calibri"/>
          <w:noProof/>
          <w:szCs w:val="22"/>
          <w:lang w:bidi="ar-SA"/>
        </w:rPr>
      </w:pPr>
      <w:r w:rsidRPr="006F0159">
        <w:rPr>
          <w:rFonts w:cs="Calibri"/>
          <w:noProof/>
          <w:szCs w:val="22"/>
          <w:lang w:bidi="ar-SA"/>
        </w:rPr>
        <w:t>Reduc</w:t>
      </w:r>
      <w:r w:rsidR="00054163">
        <w:rPr>
          <w:rFonts w:cs="Calibri"/>
          <w:noProof/>
          <w:szCs w:val="22"/>
          <w:lang w:bidi="ar-SA"/>
        </w:rPr>
        <w:t>ing the vulnerabilities involves changing the target group’s risk behaviours</w:t>
      </w:r>
      <w:r w:rsidR="00657DD8">
        <w:rPr>
          <w:rFonts w:cs="Calibri"/>
          <w:noProof/>
          <w:szCs w:val="22"/>
          <w:lang w:bidi="ar-SA"/>
        </w:rPr>
        <w:t>,</w:t>
      </w:r>
      <w:r w:rsidR="00054163">
        <w:rPr>
          <w:rFonts w:cs="Calibri"/>
          <w:noProof/>
          <w:szCs w:val="22"/>
          <w:lang w:bidi="ar-SA"/>
        </w:rPr>
        <w:t xml:space="preserve"> with results achieved only through long-term intervention</w:t>
      </w:r>
      <w:r w:rsidRPr="006F0159">
        <w:rPr>
          <w:rFonts w:cs="Calibri"/>
          <w:noProof/>
          <w:szCs w:val="22"/>
          <w:lang w:bidi="ar-SA"/>
        </w:rPr>
        <w:t>;</w:t>
      </w:r>
    </w:p>
    <w:p w:rsidR="001F79AC" w:rsidRPr="006F0159" w:rsidRDefault="00054163" w:rsidP="00FC35B3">
      <w:pPr>
        <w:numPr>
          <w:ilvl w:val="0"/>
          <w:numId w:val="60"/>
        </w:numPr>
        <w:spacing w:before="120" w:after="120"/>
        <w:contextualSpacing/>
        <w:rPr>
          <w:rFonts w:cs="Calibri"/>
          <w:noProof/>
          <w:szCs w:val="22"/>
          <w:lang w:bidi="ar-SA"/>
        </w:rPr>
      </w:pPr>
      <w:r>
        <w:rPr>
          <w:rFonts w:cs="Calibri"/>
          <w:noProof/>
          <w:szCs w:val="22"/>
          <w:lang w:bidi="ar-SA"/>
        </w:rPr>
        <w:t>Where vulnerabilities are chronic or where there are multiple vulnerabilities</w:t>
      </w:r>
      <w:r w:rsidR="00464AE2" w:rsidRPr="006F0159">
        <w:rPr>
          <w:rFonts w:cs="Calibri"/>
          <w:noProof/>
          <w:szCs w:val="22"/>
          <w:lang w:bidi="ar-SA"/>
        </w:rPr>
        <w:t>,</w:t>
      </w:r>
      <w:r>
        <w:rPr>
          <w:rFonts w:cs="Calibri"/>
          <w:noProof/>
          <w:szCs w:val="22"/>
          <w:lang w:bidi="ar-SA"/>
        </w:rPr>
        <w:t xml:space="preserve"> </w:t>
      </w:r>
      <w:r w:rsidR="00657DD8">
        <w:rPr>
          <w:rFonts w:cs="Calibri"/>
          <w:noProof/>
          <w:szCs w:val="22"/>
          <w:lang w:bidi="ar-SA"/>
        </w:rPr>
        <w:t>it is necessary to</w:t>
      </w:r>
      <w:r>
        <w:rPr>
          <w:rFonts w:cs="Calibri"/>
          <w:noProof/>
          <w:szCs w:val="22"/>
          <w:lang w:bidi="ar-SA"/>
        </w:rPr>
        <w:t xml:space="preserve"> </w:t>
      </w:r>
      <w:r w:rsidR="00657DD8">
        <w:rPr>
          <w:rFonts w:cs="Calibri"/>
          <w:noProof/>
          <w:szCs w:val="22"/>
          <w:lang w:bidi="ar-SA"/>
        </w:rPr>
        <w:t xml:space="preserve">be able to </w:t>
      </w:r>
      <w:r>
        <w:rPr>
          <w:rFonts w:cs="Calibri"/>
          <w:noProof/>
          <w:szCs w:val="22"/>
          <w:lang w:bidi="ar-SA"/>
        </w:rPr>
        <w:t>access speciali</w:t>
      </w:r>
      <w:r w:rsidR="00DC0185">
        <w:rPr>
          <w:rFonts w:cs="Calibri"/>
          <w:noProof/>
          <w:szCs w:val="22"/>
          <w:lang w:bidi="ar-SA"/>
        </w:rPr>
        <w:t>s</w:t>
      </w:r>
      <w:r>
        <w:rPr>
          <w:rFonts w:cs="Calibri"/>
          <w:noProof/>
          <w:szCs w:val="22"/>
          <w:lang w:bidi="ar-SA"/>
        </w:rPr>
        <w:t>ed counselling or recovery services</w:t>
      </w:r>
      <w:r w:rsidR="00657DD8">
        <w:rPr>
          <w:rFonts w:cs="Calibri"/>
          <w:noProof/>
          <w:szCs w:val="22"/>
          <w:lang w:bidi="ar-SA"/>
        </w:rPr>
        <w:t xml:space="preserve"> which are</w:t>
      </w:r>
      <w:r>
        <w:rPr>
          <w:rFonts w:cs="Calibri"/>
          <w:noProof/>
          <w:szCs w:val="22"/>
          <w:lang w:bidi="ar-SA"/>
        </w:rPr>
        <w:t xml:space="preserve"> often unavailable, unknown or inaccessible </w:t>
      </w:r>
      <w:r w:rsidR="00657DD8">
        <w:rPr>
          <w:rFonts w:cs="Calibri"/>
          <w:noProof/>
          <w:szCs w:val="22"/>
          <w:lang w:bidi="ar-SA"/>
        </w:rPr>
        <w:t>to the target group or to the community workers themselves.</w:t>
      </w:r>
    </w:p>
    <w:p w:rsidR="001F79AC" w:rsidRPr="006F0159" w:rsidRDefault="00657DD8" w:rsidP="001F79AC">
      <w:pPr>
        <w:rPr>
          <w:rFonts w:cs="Calibri"/>
          <w:noProof/>
          <w:szCs w:val="22"/>
          <w:lang w:bidi="ar-SA"/>
        </w:rPr>
      </w:pPr>
      <w:r>
        <w:rPr>
          <w:rFonts w:cs="Calibri"/>
          <w:noProof/>
          <w:szCs w:val="22"/>
          <w:lang w:bidi="ar-SA"/>
        </w:rPr>
        <w:t>As such, the community workers we interviewed underlined the following three elements which need to be ensured</w:t>
      </w:r>
      <w:r w:rsidR="001F79AC" w:rsidRPr="006F0159">
        <w:rPr>
          <w:rFonts w:cs="Calibri"/>
          <w:noProof/>
          <w:szCs w:val="22"/>
          <w:lang w:bidi="ar-SA"/>
        </w:rPr>
        <w:t>:</w:t>
      </w:r>
    </w:p>
    <w:p w:rsidR="001F79AC" w:rsidRPr="006F0159" w:rsidRDefault="001F79AC" w:rsidP="00FC35B3">
      <w:pPr>
        <w:numPr>
          <w:ilvl w:val="0"/>
          <w:numId w:val="63"/>
        </w:numPr>
        <w:contextualSpacing/>
        <w:rPr>
          <w:rFonts w:cs="Calibri"/>
          <w:noProof/>
          <w:szCs w:val="22"/>
          <w:lang w:bidi="ar-SA"/>
        </w:rPr>
      </w:pPr>
      <w:r w:rsidRPr="006F0159">
        <w:rPr>
          <w:rFonts w:cs="Calibri"/>
          <w:noProof/>
          <w:szCs w:val="22"/>
          <w:lang w:bidi="ar-SA"/>
        </w:rPr>
        <w:t>continuit</w:t>
      </w:r>
      <w:r w:rsidR="00657DD8">
        <w:rPr>
          <w:rFonts w:cs="Calibri"/>
          <w:noProof/>
          <w:szCs w:val="22"/>
          <w:lang w:bidi="ar-SA"/>
        </w:rPr>
        <w:t>y</w:t>
      </w:r>
      <w:r w:rsidRPr="006F0159">
        <w:rPr>
          <w:rFonts w:cs="Calibri"/>
          <w:noProof/>
          <w:szCs w:val="22"/>
          <w:lang w:bidi="ar-SA"/>
        </w:rPr>
        <w:t xml:space="preserve">, </w:t>
      </w:r>
      <w:r w:rsidR="00657DD8">
        <w:rPr>
          <w:rFonts w:cs="Calibri"/>
          <w:noProof/>
          <w:szCs w:val="22"/>
          <w:lang w:bidi="ar-SA"/>
        </w:rPr>
        <w:t xml:space="preserve">to maintain the results achieved in preventing certain </w:t>
      </w:r>
      <w:r w:rsidRPr="006F0159">
        <w:rPr>
          <w:rFonts w:cs="Calibri"/>
          <w:noProof/>
          <w:szCs w:val="22"/>
          <w:lang w:bidi="ar-SA"/>
        </w:rPr>
        <w:t>vulnerabilit</w:t>
      </w:r>
      <w:r w:rsidR="00657DD8">
        <w:rPr>
          <w:rFonts w:cs="Calibri"/>
          <w:noProof/>
          <w:szCs w:val="22"/>
          <w:lang w:bidi="ar-SA"/>
        </w:rPr>
        <w:t>ies and risk behaviours,</w:t>
      </w:r>
    </w:p>
    <w:p w:rsidR="001F79AC" w:rsidRPr="006F0159" w:rsidRDefault="00657DD8" w:rsidP="00FC35B3">
      <w:pPr>
        <w:numPr>
          <w:ilvl w:val="0"/>
          <w:numId w:val="63"/>
        </w:numPr>
        <w:contextualSpacing/>
        <w:rPr>
          <w:rFonts w:cs="Calibri"/>
          <w:noProof/>
          <w:szCs w:val="22"/>
          <w:lang w:bidi="ar-SA"/>
        </w:rPr>
      </w:pPr>
      <w:r>
        <w:rPr>
          <w:rFonts w:cs="Calibri"/>
          <w:noProof/>
          <w:szCs w:val="22"/>
          <w:lang w:bidi="ar-SA"/>
        </w:rPr>
        <w:t>continuous training and experience exchange among specialists,</w:t>
      </w:r>
    </w:p>
    <w:p w:rsidR="001F79AC" w:rsidRDefault="00657DD8" w:rsidP="00FC35B3">
      <w:pPr>
        <w:numPr>
          <w:ilvl w:val="0"/>
          <w:numId w:val="63"/>
        </w:numPr>
        <w:contextualSpacing/>
        <w:rPr>
          <w:rFonts w:cs="Calibri"/>
          <w:noProof/>
          <w:szCs w:val="22"/>
          <w:lang w:bidi="ar-SA"/>
        </w:rPr>
      </w:pPr>
      <w:r>
        <w:rPr>
          <w:rFonts w:cs="Calibri"/>
          <w:noProof/>
          <w:szCs w:val="22"/>
          <w:lang w:bidi="ar-SA"/>
        </w:rPr>
        <w:t>development of a “map</w:t>
      </w:r>
      <w:r w:rsidR="001F79AC" w:rsidRPr="006F0159">
        <w:rPr>
          <w:rFonts w:cs="Calibri"/>
          <w:noProof/>
          <w:szCs w:val="22"/>
          <w:lang w:bidi="ar-SA"/>
        </w:rPr>
        <w:t>”</w:t>
      </w:r>
      <w:r>
        <w:rPr>
          <w:rFonts w:cs="Calibri"/>
          <w:noProof/>
          <w:szCs w:val="22"/>
          <w:lang w:bidi="ar-SA"/>
        </w:rPr>
        <w:t xml:space="preserve"> of the speciali</w:t>
      </w:r>
      <w:r w:rsidR="00DC0185">
        <w:rPr>
          <w:rFonts w:cs="Calibri"/>
          <w:noProof/>
          <w:szCs w:val="22"/>
          <w:lang w:bidi="ar-SA"/>
        </w:rPr>
        <w:t>s</w:t>
      </w:r>
      <w:r>
        <w:rPr>
          <w:rFonts w:cs="Calibri"/>
          <w:noProof/>
          <w:szCs w:val="22"/>
          <w:lang w:bidi="ar-SA"/>
        </w:rPr>
        <w:t>ed social, health etc. services available in every county, to ensure effective delivery of accompaniment, support and referral services</w:t>
      </w:r>
      <w:r w:rsidR="001F79AC" w:rsidRPr="006F0159">
        <w:rPr>
          <w:rFonts w:cs="Calibri"/>
          <w:noProof/>
          <w:szCs w:val="22"/>
          <w:lang w:bidi="ar-SA"/>
        </w:rPr>
        <w:t>.</w:t>
      </w:r>
    </w:p>
    <w:p w:rsidR="00657DD8" w:rsidRPr="00657DD8" w:rsidRDefault="00657DD8" w:rsidP="00657DD8">
      <w:pPr>
        <w:ind w:left="360"/>
        <w:contextualSpacing/>
        <w:rPr>
          <w:rFonts w:cs="Calibri"/>
          <w:noProof/>
          <w:sz w:val="12"/>
          <w:szCs w:val="12"/>
          <w:lang w:bidi="ar-SA"/>
        </w:rPr>
      </w:pPr>
    </w:p>
    <w:p w:rsidR="001F79AC" w:rsidRPr="006F0159" w:rsidRDefault="00DC0185" w:rsidP="001F79AC">
      <w:pPr>
        <w:rPr>
          <w:rFonts w:cs="Calibri"/>
          <w:noProof/>
          <w:szCs w:val="22"/>
        </w:rPr>
      </w:pPr>
      <w:r>
        <w:rPr>
          <w:rFonts w:cs="Calibri"/>
          <w:noProof/>
          <w:szCs w:val="22"/>
        </w:rPr>
        <w:t>Sustainable impact on vulnerable children’s and their families’ lives can be achieved by u</w:t>
      </w:r>
      <w:r w:rsidR="00892774">
        <w:rPr>
          <w:rFonts w:cs="Calibri"/>
          <w:noProof/>
          <w:szCs w:val="22"/>
        </w:rPr>
        <w:t xml:space="preserve">sing the Aurora, securing the </w:t>
      </w:r>
      <w:r>
        <w:rPr>
          <w:rFonts w:cs="Calibri"/>
          <w:noProof/>
          <w:szCs w:val="22"/>
        </w:rPr>
        <w:t xml:space="preserve">necessary well-trained </w:t>
      </w:r>
      <w:r w:rsidR="00892774">
        <w:rPr>
          <w:rFonts w:cs="Calibri"/>
          <w:noProof/>
          <w:szCs w:val="22"/>
        </w:rPr>
        <w:t xml:space="preserve">human resources </w:t>
      </w:r>
      <w:r w:rsidR="00464AE2" w:rsidRPr="006F0159">
        <w:rPr>
          <w:rFonts w:cs="Calibri"/>
          <w:noProof/>
          <w:szCs w:val="22"/>
        </w:rPr>
        <w:t>(</w:t>
      </w:r>
      <w:r w:rsidR="00892774">
        <w:rPr>
          <w:rFonts w:cs="Calibri"/>
          <w:noProof/>
          <w:szCs w:val="22"/>
        </w:rPr>
        <w:t>social workers and community health nurses</w:t>
      </w:r>
      <w:r w:rsidR="00464AE2" w:rsidRPr="006F0159">
        <w:rPr>
          <w:rFonts w:cs="Calibri"/>
          <w:noProof/>
          <w:szCs w:val="22"/>
        </w:rPr>
        <w:t>)</w:t>
      </w:r>
      <w:r w:rsidR="001F79AC" w:rsidRPr="006F0159">
        <w:rPr>
          <w:rFonts w:cs="Calibri"/>
          <w:noProof/>
          <w:szCs w:val="22"/>
        </w:rPr>
        <w:t xml:space="preserve">, </w:t>
      </w:r>
      <w:r>
        <w:rPr>
          <w:rFonts w:cs="Calibri"/>
          <w:noProof/>
          <w:szCs w:val="22"/>
        </w:rPr>
        <w:t>applying an approach based on preventing risk behaviours and situations of violence and abuse, and ensuring access to specialised services where needed.</w:t>
      </w:r>
    </w:p>
    <w:p w:rsidR="001F79AC" w:rsidRPr="006F0159" w:rsidRDefault="00DC0185" w:rsidP="001F79AC">
      <w:pPr>
        <w:tabs>
          <w:tab w:val="left" w:pos="10490"/>
        </w:tabs>
        <w:spacing w:before="120" w:after="120"/>
        <w:ind w:right="22"/>
        <w:rPr>
          <w:rFonts w:cs="Calibri"/>
          <w:noProof/>
          <w:szCs w:val="22"/>
        </w:rPr>
      </w:pPr>
      <w:r>
        <w:rPr>
          <w:rFonts w:cs="Calibri"/>
          <w:noProof/>
          <w:szCs w:val="22"/>
        </w:rPr>
        <w:t xml:space="preserve">Moreover, </w:t>
      </w:r>
      <w:r w:rsidRPr="00DC0185">
        <w:rPr>
          <w:rFonts w:cs="Calibri"/>
          <w:b/>
          <w:noProof/>
          <w:szCs w:val="22"/>
        </w:rPr>
        <w:t>our analysis shows that the model should include a component on education</w:t>
      </w:r>
      <w:r w:rsidR="001F79AC" w:rsidRPr="006F0159">
        <w:rPr>
          <w:rFonts w:cs="Calibri"/>
          <w:noProof/>
          <w:szCs w:val="22"/>
        </w:rPr>
        <w:t xml:space="preserve">, </w:t>
      </w:r>
      <w:r w:rsidR="008F6240">
        <w:rPr>
          <w:rFonts w:cs="Calibri"/>
          <w:noProof/>
          <w:szCs w:val="22"/>
        </w:rPr>
        <w:t>for a stronger impact on the school attendance of children who also receive other types of social and health services</w:t>
      </w:r>
      <w:r w:rsidR="001F79AC" w:rsidRPr="006F0159">
        <w:rPr>
          <w:rFonts w:cs="Calibri"/>
          <w:noProof/>
          <w:szCs w:val="22"/>
        </w:rPr>
        <w:t>.</w:t>
      </w:r>
    </w:p>
    <w:p w:rsidR="00E907F0" w:rsidRPr="006F0159" w:rsidRDefault="00E907F0" w:rsidP="00E907F0">
      <w:pPr>
        <w:tabs>
          <w:tab w:val="left" w:pos="10490"/>
        </w:tabs>
        <w:spacing w:before="120" w:after="120"/>
        <w:ind w:right="22"/>
        <w:rPr>
          <w:rFonts w:cs="Calibri"/>
          <w:noProof/>
          <w:szCs w:val="22"/>
        </w:rPr>
      </w:pPr>
    </w:p>
    <w:p w:rsidR="00E907F0" w:rsidRPr="006F0159" w:rsidRDefault="00382FA2"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328" w:name="_Toc354555816"/>
      <w:bookmarkStart w:id="329" w:name="_Toc480816911"/>
      <w:bookmarkStart w:id="330" w:name="_Toc529786202"/>
      <w:r w:rsidRPr="006F0159">
        <w:rPr>
          <w:b w:val="0"/>
          <w:noProof/>
          <w:color w:val="17365D" w:themeColor="text2" w:themeShade="BF"/>
          <w:lang w:val="en-GB"/>
        </w:rPr>
        <w:t xml:space="preserve">4.1.1.2. </w:t>
      </w:r>
      <w:r w:rsidR="00E907F0" w:rsidRPr="006F0159">
        <w:rPr>
          <w:b w:val="0"/>
          <w:noProof/>
          <w:color w:val="17365D" w:themeColor="text2" w:themeShade="BF"/>
          <w:lang w:val="en-GB"/>
        </w:rPr>
        <w:t>Le</w:t>
      </w:r>
      <w:r w:rsidR="004C2B47">
        <w:rPr>
          <w:b w:val="0"/>
          <w:noProof/>
          <w:color w:val="17365D" w:themeColor="text2" w:themeShade="BF"/>
          <w:lang w:val="en-GB"/>
        </w:rPr>
        <w:t xml:space="preserve">ssons learned from the </w:t>
      </w:r>
      <w:r w:rsidR="00E907F0" w:rsidRPr="006F0159">
        <w:rPr>
          <w:b w:val="0"/>
          <w:noProof/>
          <w:color w:val="17365D" w:themeColor="text2" w:themeShade="BF"/>
          <w:lang w:val="en-GB"/>
        </w:rPr>
        <w:t>interven</w:t>
      </w:r>
      <w:r w:rsidR="004C2B47">
        <w:rPr>
          <w:b w:val="0"/>
          <w:noProof/>
          <w:color w:val="17365D" w:themeColor="text2" w:themeShade="BF"/>
          <w:lang w:val="en-GB"/>
        </w:rPr>
        <w:t>tion at community and county level</w:t>
      </w:r>
      <w:bookmarkEnd w:id="328"/>
      <w:bookmarkEnd w:id="329"/>
      <w:bookmarkEnd w:id="330"/>
    </w:p>
    <w:p w:rsidR="001F79AC" w:rsidRPr="006F0159" w:rsidRDefault="000E1775" w:rsidP="001F79AC">
      <w:pPr>
        <w:tabs>
          <w:tab w:val="left" w:pos="10490"/>
        </w:tabs>
        <w:spacing w:before="120" w:after="120"/>
        <w:ind w:right="22"/>
        <w:rPr>
          <w:rFonts w:cs="Calibri"/>
          <w:noProof/>
          <w:szCs w:val="22"/>
        </w:rPr>
      </w:pPr>
      <w:r>
        <w:rPr>
          <w:rFonts w:cs="Calibri"/>
          <w:noProof/>
          <w:szCs w:val="22"/>
        </w:rPr>
        <w:t>The model showed the value of the close relationship between the SPAS community workers and the county professionals in the GDSACP and DPH</w:t>
      </w:r>
      <w:r w:rsidR="001F79AC" w:rsidRPr="006F0159">
        <w:rPr>
          <w:rFonts w:cs="Calibri"/>
          <w:noProof/>
          <w:szCs w:val="22"/>
        </w:rPr>
        <w:t xml:space="preserve">. </w:t>
      </w:r>
      <w:r>
        <w:rPr>
          <w:rFonts w:cs="Calibri"/>
          <w:noProof/>
          <w:szCs w:val="22"/>
        </w:rPr>
        <w:t>One of the main lessons learned in this respect was the need to continue this cooperation and to ensure methodological supervision</w:t>
      </w:r>
      <w:r w:rsidR="001F79AC" w:rsidRPr="006F0159">
        <w:rPr>
          <w:rFonts w:cs="Calibri"/>
          <w:noProof/>
          <w:szCs w:val="22"/>
        </w:rPr>
        <w:t>.</w:t>
      </w:r>
    </w:p>
    <w:p w:rsidR="00F03758" w:rsidRPr="006F0159" w:rsidRDefault="000E1775" w:rsidP="00F03758">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“It’s important to have someone to discuss with when you have ethical dilemmas and you don’t know if you did the right thing or not</w:t>
      </w:r>
      <w:r w:rsidR="00F03758" w:rsidRPr="006F0159">
        <w:rPr>
          <w:noProof/>
          <w:color w:val="auto"/>
          <w:sz w:val="20"/>
        </w:rPr>
        <w:t xml:space="preserve">, </w:t>
      </w:r>
      <w:r>
        <w:rPr>
          <w:noProof/>
          <w:color w:val="auto"/>
          <w:sz w:val="20"/>
        </w:rPr>
        <w:t>because sometimes the parents and the specialists</w:t>
      </w:r>
      <w:r w:rsidR="00CA0269">
        <w:rPr>
          <w:noProof/>
          <w:color w:val="auto"/>
          <w:sz w:val="20"/>
        </w:rPr>
        <w:t xml:space="preserve"> can have a different perception of the right thing</w:t>
      </w:r>
      <w:r w:rsidR="00F03758" w:rsidRPr="006F0159">
        <w:rPr>
          <w:noProof/>
          <w:color w:val="auto"/>
          <w:sz w:val="20"/>
        </w:rPr>
        <w:t>”</w:t>
      </w:r>
      <w:r>
        <w:rPr>
          <w:noProof/>
          <w:color w:val="auto"/>
          <w:sz w:val="20"/>
        </w:rPr>
        <w:t>.</w:t>
      </w:r>
    </w:p>
    <w:p w:rsidR="00F03758" w:rsidRPr="006F0159" w:rsidRDefault="000E1775" w:rsidP="00F03758">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00F03758" w:rsidRPr="006F0159">
        <w:rPr>
          <w:noProof/>
          <w:color w:val="auto"/>
          <w:sz w:val="20"/>
        </w:rPr>
        <w:t>ocial</w:t>
      </w:r>
      <w:r>
        <w:rPr>
          <w:noProof/>
          <w:color w:val="auto"/>
          <w:sz w:val="20"/>
        </w:rPr>
        <w:t>/outreach worker</w:t>
      </w:r>
      <w:r w:rsidR="00F03758" w:rsidRPr="006F0159">
        <w:rPr>
          <w:noProof/>
          <w:color w:val="auto"/>
          <w:sz w:val="20"/>
        </w:rPr>
        <w:t>, Botoșani</w:t>
      </w:r>
      <w:r>
        <w:rPr>
          <w:noProof/>
          <w:color w:val="auto"/>
          <w:sz w:val="20"/>
        </w:rPr>
        <w:t xml:space="preserve"> county</w:t>
      </w:r>
    </w:p>
    <w:p w:rsidR="00E907F0" w:rsidRPr="006F0159" w:rsidRDefault="00C83044" w:rsidP="00E907F0">
      <w:pPr>
        <w:tabs>
          <w:tab w:val="left" w:pos="10490"/>
        </w:tabs>
        <w:spacing w:before="120" w:after="120"/>
        <w:ind w:right="22"/>
        <w:rPr>
          <w:rFonts w:cs="Calibri"/>
          <w:noProof/>
          <w:szCs w:val="22"/>
        </w:rPr>
      </w:pPr>
      <w:r>
        <w:rPr>
          <w:rFonts w:cs="Calibri"/>
          <w:noProof/>
          <w:szCs w:val="22"/>
        </w:rPr>
        <w:t>For</w:t>
      </w:r>
      <w:r w:rsidR="004069F2">
        <w:rPr>
          <w:rFonts w:cs="Calibri"/>
          <w:noProof/>
          <w:szCs w:val="22"/>
        </w:rPr>
        <w:t xml:space="preserve"> all </w:t>
      </w:r>
      <w:r>
        <w:rPr>
          <w:rFonts w:cs="Calibri"/>
          <w:noProof/>
          <w:szCs w:val="22"/>
        </w:rPr>
        <w:t xml:space="preserve">the </w:t>
      </w:r>
      <w:r w:rsidR="004069F2">
        <w:rPr>
          <w:rFonts w:cs="Calibri"/>
          <w:noProof/>
          <w:szCs w:val="22"/>
        </w:rPr>
        <w:t xml:space="preserve">local stakeholders, </w:t>
      </w:r>
      <w:r>
        <w:rPr>
          <w:rFonts w:cs="Calibri"/>
          <w:noProof/>
          <w:szCs w:val="22"/>
        </w:rPr>
        <w:t>their cooperation was a lesson learned during the implementation of the model, and its benefits became visible in time</w:t>
      </w:r>
      <w:r w:rsidR="00E907F0" w:rsidRPr="006F0159">
        <w:rPr>
          <w:rFonts w:cs="Calibri"/>
          <w:noProof/>
          <w:szCs w:val="22"/>
        </w:rPr>
        <w:t>.</w:t>
      </w:r>
    </w:p>
    <w:p w:rsidR="00F03758" w:rsidRPr="006F0159" w:rsidRDefault="00C83044" w:rsidP="00A81247">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“A higher degree of involvement at the local level is necessary</w:t>
      </w:r>
      <w:r w:rsidR="00F03758" w:rsidRPr="006F0159">
        <w:rPr>
          <w:noProof/>
          <w:color w:val="auto"/>
          <w:sz w:val="20"/>
        </w:rPr>
        <w:t xml:space="preserve"> (</w:t>
      </w:r>
      <w:r>
        <w:rPr>
          <w:noProof/>
          <w:color w:val="auto"/>
          <w:sz w:val="20"/>
        </w:rPr>
        <w:t>a lot of problems can be solved at this level)</w:t>
      </w:r>
      <w:r w:rsidR="00F03758" w:rsidRPr="006F0159">
        <w:rPr>
          <w:noProof/>
          <w:color w:val="auto"/>
          <w:sz w:val="20"/>
        </w:rPr>
        <w:t>,</w:t>
      </w:r>
      <w:r>
        <w:rPr>
          <w:noProof/>
          <w:color w:val="auto"/>
          <w:sz w:val="20"/>
        </w:rPr>
        <w:t xml:space="preserve"> </w:t>
      </w:r>
      <w:r w:rsidR="00A81247">
        <w:rPr>
          <w:noProof/>
          <w:color w:val="auto"/>
          <w:sz w:val="20"/>
        </w:rPr>
        <w:t xml:space="preserve">there has to be </w:t>
      </w:r>
      <w:r>
        <w:rPr>
          <w:noProof/>
          <w:color w:val="auto"/>
          <w:sz w:val="20"/>
        </w:rPr>
        <w:t>communication</w:t>
      </w:r>
      <w:r w:rsidR="00A81247">
        <w:rPr>
          <w:noProof/>
          <w:color w:val="auto"/>
          <w:sz w:val="20"/>
        </w:rPr>
        <w:t xml:space="preserve"> </w:t>
      </w:r>
      <w:r w:rsidR="00F03758" w:rsidRPr="006F0159">
        <w:rPr>
          <w:noProof/>
          <w:color w:val="auto"/>
          <w:sz w:val="20"/>
        </w:rPr>
        <w:t>(</w:t>
      </w:r>
      <w:r>
        <w:rPr>
          <w:noProof/>
          <w:color w:val="auto"/>
          <w:sz w:val="20"/>
        </w:rPr>
        <w:t>people should know each other, they should constantly share their problems so as to be able to find solutions to them)</w:t>
      </w:r>
      <w:r w:rsidR="00F03758" w:rsidRPr="006F0159">
        <w:rPr>
          <w:noProof/>
          <w:color w:val="auto"/>
          <w:sz w:val="20"/>
        </w:rPr>
        <w:t xml:space="preserve">, </w:t>
      </w:r>
      <w:r>
        <w:rPr>
          <w:noProof/>
          <w:color w:val="auto"/>
          <w:sz w:val="20"/>
        </w:rPr>
        <w:t xml:space="preserve">and this can be achieved through meetings, </w:t>
      </w:r>
      <w:r w:rsidR="00A81247">
        <w:rPr>
          <w:noProof/>
          <w:color w:val="auto"/>
          <w:sz w:val="20"/>
        </w:rPr>
        <w:t>acting towards common objectives, using shared working tools that standardise and provide</w:t>
      </w:r>
      <w:r w:rsidR="00F03758" w:rsidRPr="006F0159">
        <w:rPr>
          <w:noProof/>
          <w:color w:val="auto"/>
          <w:sz w:val="20"/>
        </w:rPr>
        <w:t xml:space="preserve"> </w:t>
      </w:r>
      <w:r w:rsidR="00A81247">
        <w:rPr>
          <w:noProof/>
          <w:color w:val="auto"/>
          <w:sz w:val="20"/>
        </w:rPr>
        <w:t xml:space="preserve">a </w:t>
      </w:r>
      <w:r w:rsidR="00F03758" w:rsidRPr="006F0159">
        <w:rPr>
          <w:noProof/>
          <w:color w:val="auto"/>
          <w:sz w:val="20"/>
        </w:rPr>
        <w:t>com</w:t>
      </w:r>
      <w:r w:rsidR="00A81247">
        <w:rPr>
          <w:noProof/>
          <w:color w:val="auto"/>
          <w:sz w:val="20"/>
        </w:rPr>
        <w:t>mon ground</w:t>
      </w:r>
      <w:r w:rsidR="00F03758" w:rsidRPr="006F0159">
        <w:rPr>
          <w:noProof/>
          <w:color w:val="auto"/>
          <w:sz w:val="20"/>
        </w:rPr>
        <w:t>”</w:t>
      </w:r>
      <w:r w:rsidR="00A81247">
        <w:rPr>
          <w:noProof/>
          <w:color w:val="auto"/>
          <w:sz w:val="20"/>
        </w:rPr>
        <w:t>.</w:t>
      </w:r>
      <w:r w:rsidR="00F03758" w:rsidRPr="006F0159">
        <w:rPr>
          <w:noProof/>
          <w:color w:val="auto"/>
          <w:sz w:val="20"/>
        </w:rPr>
        <w:t xml:space="preserve"> </w:t>
      </w:r>
    </w:p>
    <w:p w:rsidR="00F03758" w:rsidRPr="006F0159" w:rsidRDefault="00F03758" w:rsidP="00F03758">
      <w:pPr>
        <w:pStyle w:val="IntenseQuote"/>
        <w:pBdr>
          <w:left w:val="none" w:sz="0" w:space="0" w:color="auto"/>
          <w:bottom w:val="single" w:sz="6" w:space="1" w:color="4F81BD" w:themeColor="accent1"/>
        </w:pBdr>
        <w:spacing w:before="0"/>
        <w:ind w:left="567" w:right="567"/>
        <w:jc w:val="right"/>
        <w:rPr>
          <w:noProof/>
          <w:color w:val="auto"/>
          <w:sz w:val="20"/>
        </w:rPr>
      </w:pPr>
      <w:r w:rsidRPr="006F0159">
        <w:rPr>
          <w:noProof/>
          <w:color w:val="auto"/>
          <w:sz w:val="20"/>
        </w:rPr>
        <w:t>CC</w:t>
      </w:r>
      <w:r w:rsidR="00A81247">
        <w:rPr>
          <w:noProof/>
          <w:color w:val="auto"/>
          <w:sz w:val="20"/>
        </w:rPr>
        <w:t>S member</w:t>
      </w:r>
      <w:r w:rsidRPr="006F0159">
        <w:rPr>
          <w:noProof/>
          <w:color w:val="auto"/>
          <w:sz w:val="20"/>
        </w:rPr>
        <w:t xml:space="preserve">, </w:t>
      </w:r>
      <w:r w:rsidR="00A81247">
        <w:rPr>
          <w:noProof/>
          <w:color w:val="auto"/>
          <w:sz w:val="20"/>
        </w:rPr>
        <w:t xml:space="preserve">focus group </w:t>
      </w:r>
      <w:r w:rsidRPr="006F0159">
        <w:rPr>
          <w:noProof/>
          <w:color w:val="auto"/>
          <w:sz w:val="20"/>
        </w:rPr>
        <w:t>participant, Bacău</w:t>
      </w:r>
      <w:r w:rsidR="00A81247">
        <w:rPr>
          <w:noProof/>
          <w:color w:val="auto"/>
          <w:sz w:val="20"/>
        </w:rPr>
        <w:t xml:space="preserve"> county</w:t>
      </w:r>
    </w:p>
    <w:p w:rsidR="00E907F0" w:rsidRPr="006F0159" w:rsidRDefault="00BA54FB" w:rsidP="00E907F0">
      <w:pPr>
        <w:tabs>
          <w:tab w:val="left" w:pos="10490"/>
        </w:tabs>
        <w:spacing w:before="120" w:after="120"/>
        <w:ind w:right="22"/>
        <w:rPr>
          <w:rFonts w:cs="Calibri"/>
          <w:noProof/>
          <w:szCs w:val="22"/>
        </w:rPr>
      </w:pPr>
      <w:r>
        <w:rPr>
          <w:rFonts w:cs="Calibri"/>
          <w:noProof/>
          <w:szCs w:val="22"/>
        </w:rPr>
        <w:lastRenderedPageBreak/>
        <w:t>The interviewed community workers admitted the project activities helped them overcome certain prejudice whi</w:t>
      </w:r>
      <w:r w:rsidR="00121EB8">
        <w:rPr>
          <w:rFonts w:cs="Calibri"/>
          <w:noProof/>
          <w:szCs w:val="22"/>
        </w:rPr>
        <w:t>ch</w:t>
      </w:r>
      <w:r>
        <w:rPr>
          <w:rFonts w:cs="Calibri"/>
          <w:noProof/>
          <w:szCs w:val="22"/>
        </w:rPr>
        <w:t xml:space="preserve"> proves the importance of training the SPAS staff to ensure </w:t>
      </w:r>
      <w:r w:rsidR="00121EB8">
        <w:rPr>
          <w:rFonts w:cs="Calibri"/>
          <w:noProof/>
          <w:szCs w:val="22"/>
        </w:rPr>
        <w:t xml:space="preserve">a </w:t>
      </w:r>
      <w:r>
        <w:rPr>
          <w:rFonts w:cs="Calibri"/>
          <w:noProof/>
          <w:szCs w:val="22"/>
        </w:rPr>
        <w:t>professional social service delivery</w:t>
      </w:r>
      <w:r w:rsidR="00E907F0" w:rsidRPr="006F0159">
        <w:rPr>
          <w:rFonts w:cs="Calibri"/>
          <w:noProof/>
          <w:szCs w:val="22"/>
        </w:rPr>
        <w:t xml:space="preserve">. </w:t>
      </w:r>
    </w:p>
    <w:p w:rsidR="00F03758" w:rsidRPr="006F0159" w:rsidRDefault="00121EB8" w:rsidP="00F03758">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“I’ve learned that every child matters and that you need to visit any child in the community because you can’t know what goes on behind closed doors or gates, you can’t know whether the parent can or cannot manage health or parenting situations</w:t>
      </w:r>
      <w:r w:rsidR="00F03758" w:rsidRPr="006F0159">
        <w:rPr>
          <w:noProof/>
          <w:color w:val="auto"/>
          <w:sz w:val="20"/>
        </w:rPr>
        <w:t>”</w:t>
      </w:r>
      <w:r>
        <w:rPr>
          <w:noProof/>
          <w:color w:val="auto"/>
          <w:sz w:val="20"/>
        </w:rPr>
        <w:t>.</w:t>
      </w:r>
      <w:r w:rsidR="00F03758" w:rsidRPr="006F0159">
        <w:rPr>
          <w:noProof/>
          <w:color w:val="auto"/>
          <w:sz w:val="20"/>
        </w:rPr>
        <w:t xml:space="preserve"> </w:t>
      </w:r>
    </w:p>
    <w:p w:rsidR="00F03758" w:rsidRPr="006F0159" w:rsidRDefault="00121EB8" w:rsidP="00F03758">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00F03758" w:rsidRPr="006F0159">
        <w:rPr>
          <w:noProof/>
          <w:color w:val="auto"/>
          <w:sz w:val="20"/>
        </w:rPr>
        <w:t>ocial</w:t>
      </w:r>
      <w:r>
        <w:rPr>
          <w:noProof/>
          <w:color w:val="auto"/>
          <w:sz w:val="20"/>
        </w:rPr>
        <w:t>/outreach worker</w:t>
      </w:r>
      <w:r w:rsidR="00F03758" w:rsidRPr="006F0159">
        <w:rPr>
          <w:noProof/>
          <w:color w:val="auto"/>
          <w:sz w:val="20"/>
        </w:rPr>
        <w:t>, Neamț</w:t>
      </w:r>
      <w:r>
        <w:rPr>
          <w:noProof/>
          <w:color w:val="auto"/>
          <w:sz w:val="20"/>
        </w:rPr>
        <w:t xml:space="preserve"> county</w:t>
      </w:r>
    </w:p>
    <w:p w:rsidR="001F79AC" w:rsidRPr="006F0159" w:rsidRDefault="00121EB8" w:rsidP="001F79AC">
      <w:pPr>
        <w:tabs>
          <w:tab w:val="left" w:pos="10490"/>
        </w:tabs>
        <w:spacing w:before="120" w:after="120"/>
        <w:ind w:right="22"/>
        <w:rPr>
          <w:rFonts w:cs="Calibri"/>
          <w:noProof/>
          <w:szCs w:val="22"/>
        </w:rPr>
      </w:pPr>
      <w:r>
        <w:rPr>
          <w:rFonts w:cs="Calibri"/>
          <w:noProof/>
          <w:szCs w:val="22"/>
        </w:rPr>
        <w:t xml:space="preserve">Another lesson learned for all those involved in the intervention was that </w:t>
      </w:r>
      <w:r w:rsidR="00D5175B">
        <w:rPr>
          <w:rFonts w:cs="Calibri"/>
          <w:noProof/>
          <w:szCs w:val="22"/>
        </w:rPr>
        <w:t>achievement of the outcomes related to the social protection of vulnerable persons is possible with few resources</w:t>
      </w:r>
      <w:r w:rsidR="001F79AC" w:rsidRPr="006F0159">
        <w:rPr>
          <w:rFonts w:cs="Calibri"/>
          <w:noProof/>
          <w:szCs w:val="22"/>
        </w:rPr>
        <w:t xml:space="preserve">, </w:t>
      </w:r>
      <w:r w:rsidR="00D5175B">
        <w:rPr>
          <w:rFonts w:cs="Calibri"/>
          <w:noProof/>
          <w:szCs w:val="22"/>
        </w:rPr>
        <w:t xml:space="preserve">by engaging all those who have relevant duties and access to information in addressing a specific problem or case. </w:t>
      </w:r>
      <w:r w:rsidR="001F79AC" w:rsidRPr="006F0159">
        <w:rPr>
          <w:rFonts w:cs="Calibri"/>
          <w:noProof/>
          <w:szCs w:val="22"/>
        </w:rPr>
        <w:t xml:space="preserve"> </w:t>
      </w:r>
    </w:p>
    <w:p w:rsidR="001F79AC" w:rsidRPr="006F0159" w:rsidRDefault="00D5175B" w:rsidP="001F79AC">
      <w:pPr>
        <w:tabs>
          <w:tab w:val="left" w:pos="10490"/>
        </w:tabs>
        <w:spacing w:before="120" w:after="120"/>
        <w:ind w:right="22"/>
        <w:rPr>
          <w:rFonts w:cs="Calibri"/>
          <w:noProof/>
          <w:szCs w:val="22"/>
        </w:rPr>
      </w:pPr>
      <w:r>
        <w:rPr>
          <w:rFonts w:cs="Calibri"/>
          <w:noProof/>
          <w:szCs w:val="22"/>
        </w:rPr>
        <w:t>Not least, the model underlined the need for qualified or trained human resources to carry out social assistance activities and, especially, to deliver services</w:t>
      </w:r>
      <w:r w:rsidR="001F79AC" w:rsidRPr="006F0159">
        <w:rPr>
          <w:rFonts w:cs="Calibri"/>
          <w:noProof/>
          <w:szCs w:val="22"/>
        </w:rPr>
        <w:t xml:space="preserve">. </w:t>
      </w:r>
      <w:r>
        <w:rPr>
          <w:rFonts w:cs="Calibri"/>
          <w:noProof/>
          <w:szCs w:val="22"/>
        </w:rPr>
        <w:t xml:space="preserve">To ensure a sustainable increase of the SPAS capacity to deliver social services, an outcome not achieved in every case, social or outreach workers need to be recruited in the </w:t>
      </w:r>
      <w:r w:rsidR="00D00355">
        <w:rPr>
          <w:rFonts w:cs="Calibri"/>
          <w:noProof/>
          <w:szCs w:val="22"/>
        </w:rPr>
        <w:t xml:space="preserve">mayoralty </w:t>
      </w:r>
      <w:r>
        <w:rPr>
          <w:rFonts w:cs="Calibri"/>
          <w:noProof/>
          <w:szCs w:val="22"/>
        </w:rPr>
        <w:t>SPAS a</w:t>
      </w:r>
      <w:r w:rsidR="00D00355">
        <w:rPr>
          <w:rFonts w:cs="Calibri"/>
          <w:noProof/>
          <w:szCs w:val="22"/>
        </w:rPr>
        <w:t>t the onset of</w:t>
      </w:r>
      <w:r>
        <w:rPr>
          <w:rFonts w:cs="Calibri"/>
          <w:noProof/>
          <w:szCs w:val="22"/>
        </w:rPr>
        <w:t xml:space="preserve"> the</w:t>
      </w:r>
      <w:r w:rsidR="00D00355">
        <w:rPr>
          <w:rFonts w:cs="Calibri"/>
          <w:noProof/>
          <w:szCs w:val="22"/>
        </w:rPr>
        <w:t xml:space="preserve"> model implementation and continuity of their work needs to be ensured. Also, as some communes were more demanding of the community workers than others, the number of community workers should be tailored to the size and characteristics of the communities </w:t>
      </w:r>
      <w:r w:rsidR="001F79AC" w:rsidRPr="006F0159">
        <w:rPr>
          <w:rFonts w:cs="Calibri"/>
          <w:noProof/>
          <w:szCs w:val="22"/>
        </w:rPr>
        <w:t>(</w:t>
      </w:r>
      <w:r w:rsidR="00D00355">
        <w:rPr>
          <w:rFonts w:cs="Calibri"/>
          <w:noProof/>
          <w:szCs w:val="22"/>
        </w:rPr>
        <w:t>the number of vulnerable children</w:t>
      </w:r>
      <w:r w:rsidR="001F79AC" w:rsidRPr="006F0159">
        <w:rPr>
          <w:rFonts w:cs="Calibri"/>
          <w:noProof/>
          <w:szCs w:val="22"/>
        </w:rPr>
        <w:t xml:space="preserve">) </w:t>
      </w:r>
      <w:r w:rsidR="00D00355">
        <w:rPr>
          <w:rFonts w:cs="Calibri"/>
          <w:noProof/>
          <w:szCs w:val="22"/>
        </w:rPr>
        <w:t>in which the model is implemented so as to ensure equal access to services for all beneficiaries.</w:t>
      </w:r>
    </w:p>
    <w:p w:rsidR="00F03758" w:rsidRPr="006F0159" w:rsidRDefault="00D00355" w:rsidP="0043295D">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 xml:space="preserve">“More human resources should be involved in the actions of a model such as the one promoted by </w:t>
      </w:r>
      <w:r w:rsidR="00F03758" w:rsidRPr="006F0159">
        <w:rPr>
          <w:noProof/>
          <w:color w:val="auto"/>
          <w:sz w:val="20"/>
        </w:rPr>
        <w:t xml:space="preserve">UNICEF. </w:t>
      </w:r>
      <w:r w:rsidR="0043295D">
        <w:rPr>
          <w:noProof/>
          <w:color w:val="auto"/>
          <w:sz w:val="20"/>
        </w:rPr>
        <w:t>For the social worker, even with the periodic involvement of other CCS members,</w:t>
      </w:r>
      <w:r w:rsidR="00F03758" w:rsidRPr="006F0159">
        <w:rPr>
          <w:noProof/>
          <w:color w:val="auto"/>
          <w:sz w:val="20"/>
        </w:rPr>
        <w:t xml:space="preserve"> </w:t>
      </w:r>
      <w:r w:rsidR="0043295D">
        <w:rPr>
          <w:noProof/>
          <w:color w:val="auto"/>
          <w:sz w:val="20"/>
        </w:rPr>
        <w:t>it was a lot of work</w:t>
      </w:r>
      <w:r w:rsidR="00F03758" w:rsidRPr="006F0159">
        <w:rPr>
          <w:noProof/>
          <w:color w:val="auto"/>
          <w:sz w:val="20"/>
        </w:rPr>
        <w:t xml:space="preserve">. </w:t>
      </w:r>
      <w:r w:rsidR="0043295D">
        <w:rPr>
          <w:noProof/>
          <w:color w:val="auto"/>
          <w:sz w:val="20"/>
        </w:rPr>
        <w:t>The large population size of the commune and the large number of vulnerable persons overloaded the social worker</w:t>
      </w:r>
      <w:r w:rsidR="00F03758" w:rsidRPr="006F0159">
        <w:rPr>
          <w:noProof/>
          <w:color w:val="auto"/>
          <w:sz w:val="20"/>
        </w:rPr>
        <w:t>”</w:t>
      </w:r>
      <w:r w:rsidR="0043295D">
        <w:rPr>
          <w:noProof/>
          <w:color w:val="auto"/>
          <w:sz w:val="20"/>
        </w:rPr>
        <w:t>.</w:t>
      </w:r>
      <w:r w:rsidR="00F03758" w:rsidRPr="006F0159">
        <w:rPr>
          <w:noProof/>
          <w:color w:val="auto"/>
          <w:sz w:val="20"/>
        </w:rPr>
        <w:t xml:space="preserve"> </w:t>
      </w:r>
    </w:p>
    <w:p w:rsidR="00F03758" w:rsidRPr="006F0159" w:rsidRDefault="0043295D" w:rsidP="00F45B67">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00F03758" w:rsidRPr="006F0159">
        <w:rPr>
          <w:noProof/>
          <w:color w:val="auto"/>
          <w:sz w:val="20"/>
        </w:rPr>
        <w:t>ocial</w:t>
      </w:r>
      <w:r>
        <w:rPr>
          <w:noProof/>
          <w:color w:val="auto"/>
          <w:sz w:val="20"/>
        </w:rPr>
        <w:t>/outreach worker</w:t>
      </w:r>
      <w:r w:rsidR="00F03758" w:rsidRPr="006F0159">
        <w:rPr>
          <w:noProof/>
          <w:color w:val="auto"/>
          <w:sz w:val="20"/>
        </w:rPr>
        <w:t>, Bacău</w:t>
      </w:r>
      <w:r>
        <w:rPr>
          <w:noProof/>
          <w:color w:val="auto"/>
          <w:sz w:val="20"/>
        </w:rPr>
        <w:t xml:space="preserve"> county</w:t>
      </w:r>
    </w:p>
    <w:p w:rsidR="001F79AC" w:rsidRPr="006F0159" w:rsidRDefault="0043295D" w:rsidP="001F79AC">
      <w:pPr>
        <w:tabs>
          <w:tab w:val="left" w:pos="10490"/>
        </w:tabs>
        <w:spacing w:before="120" w:after="120"/>
        <w:ind w:right="22"/>
        <w:rPr>
          <w:rFonts w:cs="Calibri"/>
          <w:noProof/>
          <w:szCs w:val="22"/>
        </w:rPr>
      </w:pPr>
      <w:r>
        <w:rPr>
          <w:rFonts w:cs="Calibri"/>
          <w:noProof/>
          <w:szCs w:val="22"/>
        </w:rPr>
        <w:t>It is also clear that the salaries and resources made available to the social workers need to be comp</w:t>
      </w:r>
      <w:r w:rsidR="00505A0E">
        <w:rPr>
          <w:rFonts w:cs="Calibri"/>
          <w:noProof/>
          <w:szCs w:val="22"/>
        </w:rPr>
        <w:t xml:space="preserve">atible with the work they carry out on the ground and in </w:t>
      </w:r>
      <w:r>
        <w:rPr>
          <w:rFonts w:cs="Calibri"/>
          <w:noProof/>
          <w:szCs w:val="22"/>
        </w:rPr>
        <w:t>deliver</w:t>
      </w:r>
      <w:r w:rsidR="00505A0E">
        <w:rPr>
          <w:rFonts w:cs="Calibri"/>
          <w:noProof/>
          <w:szCs w:val="22"/>
        </w:rPr>
        <w:t xml:space="preserve">ing the minimum package of services. In this respect, the budget for the minimum package of services should be able to cover expenses related to the community workers’ travel within the communes, from one village to another, as well as expenses related to the transportation </w:t>
      </w:r>
      <w:r w:rsidR="00513A28">
        <w:rPr>
          <w:rFonts w:cs="Calibri"/>
          <w:noProof/>
          <w:szCs w:val="22"/>
        </w:rPr>
        <w:t xml:space="preserve">required </w:t>
      </w:r>
      <w:r w:rsidR="00505A0E">
        <w:rPr>
          <w:rFonts w:cs="Calibri"/>
          <w:noProof/>
          <w:szCs w:val="22"/>
        </w:rPr>
        <w:t>to</w:t>
      </w:r>
      <w:r w:rsidR="00513A28">
        <w:rPr>
          <w:rFonts w:cs="Calibri"/>
          <w:noProof/>
          <w:szCs w:val="22"/>
        </w:rPr>
        <w:t xml:space="preserve"> access</w:t>
      </w:r>
      <w:r w:rsidR="00505A0E">
        <w:rPr>
          <w:rFonts w:cs="Calibri"/>
          <w:noProof/>
          <w:szCs w:val="22"/>
        </w:rPr>
        <w:t xml:space="preserve"> various specialised services</w:t>
      </w:r>
      <w:r w:rsidR="00C445C9" w:rsidRPr="006F0159">
        <w:rPr>
          <w:rFonts w:cs="Calibri"/>
          <w:noProof/>
          <w:szCs w:val="22"/>
        </w:rPr>
        <w:t>.</w:t>
      </w:r>
    </w:p>
    <w:p w:rsidR="001F79AC" w:rsidRPr="006F0159" w:rsidRDefault="00513A28" w:rsidP="001F79AC">
      <w:pPr>
        <w:tabs>
          <w:tab w:val="left" w:pos="10490"/>
        </w:tabs>
        <w:spacing w:before="120" w:after="120"/>
        <w:ind w:right="22"/>
        <w:rPr>
          <w:rFonts w:cs="Calibri"/>
          <w:b/>
          <w:noProof/>
          <w:szCs w:val="22"/>
        </w:rPr>
      </w:pPr>
      <w:r>
        <w:rPr>
          <w:rFonts w:cs="Calibri"/>
          <w:b/>
          <w:noProof/>
          <w:szCs w:val="22"/>
        </w:rPr>
        <w:t>The evaluation revealed the need to document the model in all its complexity, including a presentation of the Theory of Change and of the intervention logic, of the tools used in the implementation of the model (starting with the Au</w:t>
      </w:r>
      <w:r w:rsidR="001F79AC" w:rsidRPr="006F0159">
        <w:rPr>
          <w:rFonts w:cs="Calibri"/>
          <w:b/>
          <w:noProof/>
          <w:szCs w:val="22"/>
        </w:rPr>
        <w:t>rora</w:t>
      </w:r>
      <w:r>
        <w:rPr>
          <w:rFonts w:cs="Calibri"/>
          <w:b/>
          <w:noProof/>
          <w:szCs w:val="22"/>
        </w:rPr>
        <w:t>), but also of the actions and activities carried out to increase the capacity of all the involved stakeholders</w:t>
      </w:r>
      <w:r w:rsidR="00F528EC">
        <w:rPr>
          <w:rFonts w:cs="Calibri"/>
          <w:b/>
          <w:noProof/>
          <w:szCs w:val="22"/>
        </w:rPr>
        <w:t xml:space="preserve"> (social workers, community health nurses, county supervisors, CCS members etc.), the development of standard formats for the projects funded via micro-grants and the formulation of unitary strategies for the identification of the most vulnerable children and for communication in the community</w:t>
      </w:r>
      <w:r w:rsidR="001F79AC" w:rsidRPr="006F0159">
        <w:rPr>
          <w:rFonts w:cs="Calibri"/>
          <w:b/>
          <w:noProof/>
          <w:szCs w:val="22"/>
        </w:rPr>
        <w:t xml:space="preserve">, </w:t>
      </w:r>
      <w:r w:rsidR="00F528EC">
        <w:rPr>
          <w:rFonts w:cs="Calibri"/>
          <w:b/>
          <w:noProof/>
          <w:szCs w:val="22"/>
        </w:rPr>
        <w:t>so as to</w:t>
      </w:r>
      <w:r w:rsidR="00256399">
        <w:rPr>
          <w:rFonts w:cs="Calibri"/>
          <w:b/>
          <w:noProof/>
          <w:szCs w:val="22"/>
        </w:rPr>
        <w:t xml:space="preserve"> have a</w:t>
      </w:r>
      <w:r w:rsidR="00F528EC">
        <w:rPr>
          <w:rFonts w:cs="Calibri"/>
          <w:b/>
          <w:noProof/>
          <w:szCs w:val="22"/>
        </w:rPr>
        <w:t xml:space="preserve"> model</w:t>
      </w:r>
      <w:r w:rsidR="00256399">
        <w:rPr>
          <w:rFonts w:cs="Calibri"/>
          <w:b/>
          <w:noProof/>
          <w:szCs w:val="22"/>
        </w:rPr>
        <w:t xml:space="preserve"> that can be replicated in other communities by people other than those who were directly involved in its implementation.</w:t>
      </w:r>
      <w:r w:rsidR="00F528EC">
        <w:rPr>
          <w:rFonts w:cs="Calibri"/>
          <w:b/>
          <w:noProof/>
          <w:szCs w:val="22"/>
        </w:rPr>
        <w:t xml:space="preserve">  </w:t>
      </w:r>
    </w:p>
    <w:p w:rsidR="00E907F0" w:rsidRPr="006F0159" w:rsidRDefault="00E907F0" w:rsidP="00E907F0">
      <w:pPr>
        <w:tabs>
          <w:tab w:val="left" w:pos="10490"/>
        </w:tabs>
        <w:spacing w:before="120" w:after="120"/>
        <w:ind w:right="22"/>
        <w:rPr>
          <w:rFonts w:cs="Calibri"/>
          <w:i/>
          <w:noProof/>
          <w:szCs w:val="22"/>
        </w:rPr>
      </w:pPr>
    </w:p>
    <w:p w:rsidR="00E907F0" w:rsidRPr="006F0159" w:rsidRDefault="00382FA2"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331" w:name="_Toc480816912"/>
      <w:bookmarkStart w:id="332" w:name="_Toc529786203"/>
      <w:r w:rsidRPr="006F0159">
        <w:rPr>
          <w:b w:val="0"/>
          <w:noProof/>
          <w:color w:val="17365D" w:themeColor="text2" w:themeShade="BF"/>
          <w:lang w:val="en-GB"/>
        </w:rPr>
        <w:t xml:space="preserve">4.1.1.3. </w:t>
      </w:r>
      <w:r w:rsidR="00E907F0" w:rsidRPr="006F0159">
        <w:rPr>
          <w:b w:val="0"/>
          <w:noProof/>
          <w:color w:val="17365D" w:themeColor="text2" w:themeShade="BF"/>
          <w:lang w:val="en-GB"/>
        </w:rPr>
        <w:t>Le</w:t>
      </w:r>
      <w:r w:rsidR="00256399">
        <w:rPr>
          <w:b w:val="0"/>
          <w:noProof/>
          <w:color w:val="17365D" w:themeColor="text2" w:themeShade="BF"/>
          <w:lang w:val="en-GB"/>
        </w:rPr>
        <w:t>ssons learned in delivering community health care</w:t>
      </w:r>
      <w:bookmarkEnd w:id="331"/>
      <w:bookmarkEnd w:id="332"/>
    </w:p>
    <w:p w:rsidR="0012515C" w:rsidRPr="006F0159" w:rsidRDefault="00256399" w:rsidP="0012515C">
      <w:pPr>
        <w:spacing w:before="120" w:after="120"/>
        <w:rPr>
          <w:rFonts w:cs="Calibri"/>
          <w:b/>
          <w:noProof/>
          <w:szCs w:val="22"/>
        </w:rPr>
      </w:pPr>
      <w:r>
        <w:rPr>
          <w:rFonts w:cs="Calibri"/>
          <w:b/>
          <w:noProof/>
          <w:szCs w:val="22"/>
        </w:rPr>
        <w:t>In terms of ensuring access to health services, the model had limited effectiveness and impact</w:t>
      </w:r>
      <w:r w:rsidR="0012515C" w:rsidRPr="006F0159">
        <w:rPr>
          <w:rFonts w:cs="Calibri"/>
          <w:b/>
          <w:noProof/>
          <w:szCs w:val="22"/>
        </w:rPr>
        <w:t xml:space="preserve">. </w:t>
      </w:r>
      <w:r>
        <w:rPr>
          <w:rFonts w:cs="Calibri"/>
          <w:noProof/>
          <w:szCs w:val="22"/>
        </w:rPr>
        <w:t>This is also due to the fact that recruitment of CHNs in the communes lacking community health care did not succeed. Given th</w:t>
      </w:r>
      <w:r w:rsidR="004A366B">
        <w:rPr>
          <w:rFonts w:cs="Calibri"/>
          <w:noProof/>
          <w:szCs w:val="22"/>
        </w:rPr>
        <w:t xml:space="preserve">e adoption of </w:t>
      </w:r>
      <w:r>
        <w:rPr>
          <w:rFonts w:cs="Calibri"/>
          <w:noProof/>
          <w:szCs w:val="22"/>
        </w:rPr>
        <w:t>the GEO</w:t>
      </w:r>
      <w:r w:rsidR="004A366B">
        <w:rPr>
          <w:rFonts w:cs="Calibri"/>
          <w:noProof/>
          <w:szCs w:val="22"/>
        </w:rPr>
        <w:t xml:space="preserve"> on community health care</w:t>
      </w:r>
      <w:r w:rsidR="0012515C" w:rsidRPr="006F0159">
        <w:rPr>
          <w:rFonts w:cs="Calibri"/>
          <w:noProof/>
          <w:szCs w:val="22"/>
        </w:rPr>
        <w:t>, UNICEF</w:t>
      </w:r>
      <w:r w:rsidR="004A366B">
        <w:rPr>
          <w:rFonts w:cs="Calibri"/>
          <w:noProof/>
          <w:szCs w:val="22"/>
        </w:rPr>
        <w:t xml:space="preserve"> could play an important role in </w:t>
      </w:r>
      <w:r w:rsidR="004A366B" w:rsidRPr="004A366B">
        <w:rPr>
          <w:rFonts w:cs="Calibri"/>
          <w:b/>
          <w:noProof/>
          <w:szCs w:val="22"/>
        </w:rPr>
        <w:t xml:space="preserve">promoting this profession and piloting projects with a wider coverage than the one </w:t>
      </w:r>
      <w:r w:rsidR="004A366B">
        <w:rPr>
          <w:rFonts w:cs="Calibri"/>
          <w:b/>
          <w:noProof/>
          <w:szCs w:val="22"/>
        </w:rPr>
        <w:t xml:space="preserve">planned for </w:t>
      </w:r>
      <w:r w:rsidR="004A366B" w:rsidRPr="004A366B">
        <w:rPr>
          <w:rFonts w:cs="Calibri"/>
          <w:b/>
          <w:noProof/>
          <w:szCs w:val="22"/>
        </w:rPr>
        <w:t>the “First P</w:t>
      </w:r>
      <w:r w:rsidR="0012515C" w:rsidRPr="006F0159">
        <w:rPr>
          <w:rFonts w:cs="Calibri"/>
          <w:b/>
          <w:noProof/>
          <w:szCs w:val="22"/>
        </w:rPr>
        <w:t>riorit</w:t>
      </w:r>
      <w:r w:rsidR="004A366B">
        <w:rPr>
          <w:rFonts w:cs="Calibri"/>
          <w:b/>
          <w:noProof/>
          <w:szCs w:val="22"/>
        </w:rPr>
        <w:t>y</w:t>
      </w:r>
      <w:r w:rsidR="0012515C" w:rsidRPr="006F0159">
        <w:rPr>
          <w:rFonts w:cs="Calibri"/>
          <w:b/>
          <w:noProof/>
          <w:szCs w:val="22"/>
        </w:rPr>
        <w:t xml:space="preserve">: </w:t>
      </w:r>
      <w:r w:rsidR="004A366B">
        <w:rPr>
          <w:rFonts w:cs="Calibri"/>
          <w:b/>
          <w:noProof/>
          <w:szCs w:val="22"/>
        </w:rPr>
        <w:t xml:space="preserve">No More </w:t>
      </w:r>
      <w:r w:rsidR="0012515C" w:rsidRPr="006F0159">
        <w:rPr>
          <w:rFonts w:cs="Calibri"/>
          <w:b/>
          <w:noProof/>
          <w:szCs w:val="22"/>
        </w:rPr>
        <w:t>‘</w:t>
      </w:r>
      <w:r w:rsidR="004A366B">
        <w:rPr>
          <w:rFonts w:cs="Calibri"/>
          <w:b/>
          <w:noProof/>
          <w:szCs w:val="22"/>
        </w:rPr>
        <w:t>I</w:t>
      </w:r>
      <w:r w:rsidR="0012515C" w:rsidRPr="006F0159">
        <w:rPr>
          <w:rFonts w:cs="Calibri"/>
          <w:b/>
          <w:noProof/>
          <w:szCs w:val="22"/>
        </w:rPr>
        <w:t>nvi</w:t>
      </w:r>
      <w:r w:rsidR="004A366B">
        <w:rPr>
          <w:rFonts w:cs="Calibri"/>
          <w:b/>
          <w:noProof/>
          <w:szCs w:val="22"/>
        </w:rPr>
        <w:t>s</w:t>
      </w:r>
      <w:r w:rsidR="0012515C" w:rsidRPr="006F0159">
        <w:rPr>
          <w:rFonts w:cs="Calibri"/>
          <w:b/>
          <w:noProof/>
          <w:szCs w:val="22"/>
        </w:rPr>
        <w:t>ibl</w:t>
      </w:r>
      <w:r w:rsidR="004A366B">
        <w:rPr>
          <w:rFonts w:cs="Calibri"/>
          <w:b/>
          <w:noProof/>
          <w:szCs w:val="22"/>
        </w:rPr>
        <w:t>e</w:t>
      </w:r>
      <w:r w:rsidR="0012515C" w:rsidRPr="006F0159">
        <w:rPr>
          <w:rFonts w:cs="Calibri"/>
          <w:b/>
          <w:noProof/>
          <w:szCs w:val="22"/>
        </w:rPr>
        <w:t>’</w:t>
      </w:r>
      <w:r w:rsidR="004A366B">
        <w:rPr>
          <w:rFonts w:cs="Calibri"/>
          <w:b/>
          <w:noProof/>
          <w:szCs w:val="22"/>
        </w:rPr>
        <w:t xml:space="preserve"> Children</w:t>
      </w:r>
      <w:r w:rsidR="0012515C" w:rsidRPr="006F0159">
        <w:rPr>
          <w:rFonts w:cs="Calibri"/>
          <w:b/>
          <w:noProof/>
          <w:szCs w:val="22"/>
        </w:rPr>
        <w:t>!”</w:t>
      </w:r>
      <w:r w:rsidR="000E3A1D">
        <w:rPr>
          <w:rFonts w:cs="Calibri"/>
          <w:b/>
          <w:noProof/>
          <w:szCs w:val="22"/>
        </w:rPr>
        <w:t>,</w:t>
      </w:r>
      <w:r w:rsidR="004A366B">
        <w:rPr>
          <w:rFonts w:cs="Calibri"/>
          <w:b/>
          <w:noProof/>
          <w:szCs w:val="22"/>
        </w:rPr>
        <w:t xml:space="preserve"> which provide community health nurses with functional working</w:t>
      </w:r>
      <w:r w:rsidR="000E3A1D">
        <w:rPr>
          <w:rFonts w:cs="Calibri"/>
          <w:b/>
          <w:noProof/>
          <w:szCs w:val="22"/>
        </w:rPr>
        <w:t xml:space="preserve"> tools, such as the Aurora, </w:t>
      </w:r>
      <w:r w:rsidR="004A366B">
        <w:rPr>
          <w:rFonts w:cs="Calibri"/>
          <w:b/>
          <w:noProof/>
          <w:szCs w:val="22"/>
        </w:rPr>
        <w:t xml:space="preserve">lead to community health care development and </w:t>
      </w:r>
      <w:r w:rsidR="000E3A1D">
        <w:rPr>
          <w:rFonts w:cs="Calibri"/>
          <w:b/>
          <w:noProof/>
          <w:szCs w:val="22"/>
        </w:rPr>
        <w:t>impact the lives of vulnerable children and their families.</w:t>
      </w:r>
    </w:p>
    <w:p w:rsidR="00382FA2" w:rsidRPr="006F0159" w:rsidRDefault="00382FA2" w:rsidP="0012515C">
      <w:pPr>
        <w:spacing w:before="120" w:after="120"/>
        <w:rPr>
          <w:rFonts w:cs="Calibri"/>
          <w:b/>
          <w:noProof/>
          <w:szCs w:val="22"/>
        </w:rPr>
      </w:pPr>
    </w:p>
    <w:p w:rsidR="006D1828" w:rsidRPr="006F0159" w:rsidRDefault="00382FA2" w:rsidP="005F793F">
      <w:pPr>
        <w:pStyle w:val="Style3"/>
        <w:keepNext/>
        <w:keepLines/>
        <w:pBdr>
          <w:top w:val="none" w:sz="0" w:space="0" w:color="auto"/>
          <w:left w:val="none" w:sz="0" w:space="0" w:color="auto"/>
          <w:bottom w:val="single" w:sz="4" w:space="0" w:color="auto"/>
        </w:pBdr>
        <w:spacing w:before="120"/>
        <w:rPr>
          <w:b w:val="0"/>
          <w:noProof/>
          <w:color w:val="17365D" w:themeColor="text2" w:themeShade="BF"/>
          <w:lang w:val="en-GB"/>
        </w:rPr>
      </w:pPr>
      <w:bookmarkStart w:id="333" w:name="_Toc529786204"/>
      <w:r w:rsidRPr="006F0159">
        <w:rPr>
          <w:b w:val="0"/>
          <w:noProof/>
          <w:color w:val="17365D" w:themeColor="text2" w:themeShade="BF"/>
          <w:lang w:val="en-GB"/>
        </w:rPr>
        <w:lastRenderedPageBreak/>
        <w:t xml:space="preserve">4.1.1.4. </w:t>
      </w:r>
      <w:r w:rsidR="000E3A1D">
        <w:rPr>
          <w:b w:val="0"/>
          <w:noProof/>
          <w:color w:val="17365D" w:themeColor="text2" w:themeShade="BF"/>
          <w:lang w:val="en-GB"/>
        </w:rPr>
        <w:t xml:space="preserve">other necessary </w:t>
      </w:r>
      <w:r w:rsidR="006D1828" w:rsidRPr="006F0159">
        <w:rPr>
          <w:b w:val="0"/>
          <w:noProof/>
          <w:color w:val="17365D" w:themeColor="text2" w:themeShade="BF"/>
          <w:lang w:val="en-GB"/>
        </w:rPr>
        <w:t>s</w:t>
      </w:r>
      <w:r w:rsidR="00163F52" w:rsidRPr="006F0159">
        <w:rPr>
          <w:b w:val="0"/>
          <w:noProof/>
          <w:color w:val="17365D" w:themeColor="text2" w:themeShade="BF"/>
          <w:lang w:val="en-GB"/>
        </w:rPr>
        <w:t>e</w:t>
      </w:r>
      <w:r w:rsidR="006D1828" w:rsidRPr="006F0159">
        <w:rPr>
          <w:b w:val="0"/>
          <w:noProof/>
          <w:color w:val="17365D" w:themeColor="text2" w:themeShade="BF"/>
          <w:lang w:val="en-GB"/>
        </w:rPr>
        <w:t>rvices</w:t>
      </w:r>
      <w:bookmarkEnd w:id="333"/>
    </w:p>
    <w:p w:rsidR="006D1828" w:rsidRPr="006F0159" w:rsidRDefault="000E3A1D" w:rsidP="006D1828">
      <w:pPr>
        <w:spacing w:before="120" w:after="120"/>
        <w:rPr>
          <w:rFonts w:cs="Calibri"/>
          <w:noProof/>
          <w:szCs w:val="22"/>
        </w:rPr>
      </w:pPr>
      <w:r>
        <w:rPr>
          <w:rFonts w:cs="Calibri"/>
          <w:noProof/>
          <w:szCs w:val="20"/>
        </w:rPr>
        <w:t>The minimum package of basic services was developed to facilitate and ensure access to primary and specialised services. This package covers all the needs of the vulnerable children only in conjunction with the basic and the specialised services provided by the related legislation. As such, the effectiveness of some of the guidance services proved limited because specialised services were either not available or not easy to access.</w:t>
      </w:r>
      <w:r w:rsidR="0012515C" w:rsidRPr="006F0159">
        <w:rPr>
          <w:rFonts w:cs="Calibri"/>
          <w:noProof/>
          <w:szCs w:val="22"/>
        </w:rPr>
        <w:t xml:space="preserve"> </w:t>
      </w:r>
      <w:r>
        <w:rPr>
          <w:rFonts w:cs="Calibri"/>
          <w:noProof/>
          <w:szCs w:val="22"/>
        </w:rPr>
        <w:t>Community workers and their supervisors believe the minimum package of services is complete and covers all the vulnerabilities identified in the communities, but they also admit that delivering some of its services depends on the existence of providers of specialised services at local and county level</w:t>
      </w:r>
      <w:r w:rsidR="0012515C" w:rsidRPr="006F0159">
        <w:rPr>
          <w:rFonts w:cs="Calibri"/>
          <w:noProof/>
          <w:szCs w:val="22"/>
        </w:rPr>
        <w:t xml:space="preserve">. </w:t>
      </w:r>
    </w:p>
    <w:p w:rsidR="006D1828" w:rsidRPr="006F0159" w:rsidRDefault="004B76F4" w:rsidP="006D1828">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w:t>
      </w:r>
      <w:r w:rsidR="000E3A1D">
        <w:rPr>
          <w:noProof/>
          <w:color w:val="auto"/>
          <w:sz w:val="20"/>
        </w:rPr>
        <w:t>The social services offered definitely contribute to addressing and reducing the vulnerabilities as long as there are services that can be accessed locally</w:t>
      </w:r>
      <w:r w:rsidR="006D1828" w:rsidRPr="006F0159">
        <w:rPr>
          <w:noProof/>
          <w:color w:val="auto"/>
          <w:sz w:val="20"/>
        </w:rPr>
        <w:t xml:space="preserve">. </w:t>
      </w:r>
      <w:r w:rsidR="000E3A1D">
        <w:rPr>
          <w:noProof/>
          <w:color w:val="auto"/>
          <w:sz w:val="20"/>
        </w:rPr>
        <w:t xml:space="preserve">It is one thing to identify a need and another </w:t>
      </w:r>
      <w:r>
        <w:rPr>
          <w:noProof/>
          <w:color w:val="auto"/>
          <w:sz w:val="20"/>
        </w:rPr>
        <w:t>to be able to access the proper services. For instance, if a social worker identifies the need for a child to go through a programme of speech therapy</w:t>
      </w:r>
      <w:r w:rsidR="006D1828" w:rsidRPr="006F0159">
        <w:rPr>
          <w:noProof/>
          <w:color w:val="auto"/>
          <w:sz w:val="20"/>
        </w:rPr>
        <w:t xml:space="preserve">, </w:t>
      </w:r>
      <w:r>
        <w:rPr>
          <w:noProof/>
          <w:color w:val="auto"/>
          <w:sz w:val="20"/>
        </w:rPr>
        <w:t>the case will not be solved as long as the child’s family lacks the means to access those services,  often located at great distances from the community of residence. Speech therapists or psychologists working in the education system cannot cover these needs</w:t>
      </w:r>
      <w:r w:rsidR="006D1828" w:rsidRPr="006F0159">
        <w:rPr>
          <w:noProof/>
          <w:color w:val="auto"/>
          <w:sz w:val="20"/>
        </w:rPr>
        <w:t>”</w:t>
      </w:r>
      <w:r>
        <w:rPr>
          <w:noProof/>
          <w:color w:val="auto"/>
          <w:sz w:val="20"/>
        </w:rPr>
        <w:t>.</w:t>
      </w:r>
      <w:r w:rsidR="006D1828" w:rsidRPr="006F0159">
        <w:rPr>
          <w:noProof/>
          <w:color w:val="auto"/>
          <w:sz w:val="20"/>
        </w:rPr>
        <w:t xml:space="preserve"> </w:t>
      </w:r>
    </w:p>
    <w:p w:rsidR="006D1828" w:rsidRPr="006F0159" w:rsidRDefault="004B76F4" w:rsidP="004B76F4">
      <w:pPr>
        <w:pStyle w:val="IntenseQuote"/>
        <w:pBdr>
          <w:left w:val="none" w:sz="0" w:space="0" w:color="auto"/>
          <w:bottom w:val="single" w:sz="6" w:space="1" w:color="4F81BD" w:themeColor="accent1"/>
        </w:pBdr>
        <w:spacing w:before="0" w:after="120"/>
        <w:ind w:left="567" w:right="567"/>
        <w:jc w:val="right"/>
        <w:rPr>
          <w:noProof/>
          <w:color w:val="auto"/>
          <w:sz w:val="20"/>
        </w:rPr>
      </w:pPr>
      <w:r>
        <w:rPr>
          <w:noProof/>
          <w:color w:val="auto"/>
          <w:sz w:val="20"/>
        </w:rPr>
        <w:t>S</w:t>
      </w:r>
      <w:r w:rsidR="006D1828" w:rsidRPr="006F0159">
        <w:rPr>
          <w:noProof/>
          <w:color w:val="auto"/>
          <w:sz w:val="20"/>
        </w:rPr>
        <w:t>ocial</w:t>
      </w:r>
      <w:r>
        <w:rPr>
          <w:noProof/>
          <w:color w:val="auto"/>
          <w:sz w:val="20"/>
        </w:rPr>
        <w:t>/outreach worker</w:t>
      </w:r>
      <w:r w:rsidR="006D1828" w:rsidRPr="006F0159">
        <w:rPr>
          <w:noProof/>
          <w:color w:val="auto"/>
          <w:sz w:val="20"/>
        </w:rPr>
        <w:t>,</w:t>
      </w:r>
      <w:r>
        <w:rPr>
          <w:noProof/>
          <w:color w:val="auto"/>
          <w:sz w:val="20"/>
        </w:rPr>
        <w:t xml:space="preserve"> N</w:t>
      </w:r>
      <w:r w:rsidR="006D1828" w:rsidRPr="006F0159">
        <w:rPr>
          <w:noProof/>
          <w:color w:val="auto"/>
          <w:sz w:val="20"/>
        </w:rPr>
        <w:t>eamț</w:t>
      </w:r>
      <w:r>
        <w:rPr>
          <w:noProof/>
          <w:color w:val="auto"/>
          <w:sz w:val="20"/>
        </w:rPr>
        <w:t xml:space="preserve"> county</w:t>
      </w:r>
    </w:p>
    <w:p w:rsidR="006D1828" w:rsidRPr="006F0159" w:rsidRDefault="004B76F4" w:rsidP="006D1828">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“The minimum package of services is complete</w:t>
      </w:r>
      <w:r w:rsidR="006D1828" w:rsidRPr="006F0159">
        <w:rPr>
          <w:noProof/>
          <w:color w:val="auto"/>
          <w:sz w:val="20"/>
        </w:rPr>
        <w:t xml:space="preserve">. </w:t>
      </w:r>
      <w:r>
        <w:rPr>
          <w:noProof/>
          <w:color w:val="auto"/>
          <w:sz w:val="20"/>
        </w:rPr>
        <w:t>For referral services, a map of the county social services should be available, to help determine what providers of social services could support children and their families to eliminate/reduce the vulnerabilities</w:t>
      </w:r>
      <w:r w:rsidR="006D1828" w:rsidRPr="006F0159">
        <w:rPr>
          <w:noProof/>
          <w:color w:val="auto"/>
          <w:sz w:val="20"/>
        </w:rPr>
        <w:t>”</w:t>
      </w:r>
      <w:r>
        <w:rPr>
          <w:noProof/>
          <w:color w:val="auto"/>
          <w:sz w:val="20"/>
        </w:rPr>
        <w:t>.</w:t>
      </w:r>
      <w:r w:rsidR="006D1828" w:rsidRPr="006F0159">
        <w:rPr>
          <w:noProof/>
          <w:color w:val="auto"/>
          <w:sz w:val="20"/>
        </w:rPr>
        <w:t xml:space="preserve"> </w:t>
      </w:r>
    </w:p>
    <w:p w:rsidR="006D1828" w:rsidRPr="006F0159" w:rsidRDefault="00E30295" w:rsidP="00E30295">
      <w:pPr>
        <w:pStyle w:val="IntenseQuote"/>
        <w:pBdr>
          <w:left w:val="none" w:sz="0" w:space="0" w:color="auto"/>
          <w:bottom w:val="single" w:sz="6" w:space="1" w:color="4F81BD" w:themeColor="accent1"/>
        </w:pBdr>
        <w:spacing w:before="0" w:after="120"/>
        <w:ind w:left="567" w:right="567"/>
        <w:jc w:val="right"/>
        <w:rPr>
          <w:noProof/>
          <w:color w:val="auto"/>
          <w:sz w:val="20"/>
        </w:rPr>
      </w:pPr>
      <w:r w:rsidRPr="00E30295">
        <w:rPr>
          <w:noProof/>
          <w:color w:val="auto"/>
          <w:sz w:val="20"/>
        </w:rPr>
        <w:t>Social/outreach worker, Neamț county</w:t>
      </w:r>
    </w:p>
    <w:p w:rsidR="006D1828" w:rsidRPr="006F0159" w:rsidRDefault="00E30295" w:rsidP="006D1828">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 xml:space="preserve">“The most </w:t>
      </w:r>
      <w:r w:rsidR="006D1828" w:rsidRPr="006F0159">
        <w:rPr>
          <w:noProof/>
          <w:color w:val="auto"/>
          <w:sz w:val="20"/>
        </w:rPr>
        <w:t>important</w:t>
      </w:r>
      <w:r>
        <w:rPr>
          <w:noProof/>
          <w:color w:val="auto"/>
          <w:sz w:val="20"/>
        </w:rPr>
        <w:t xml:space="preserve"> resources needed and currently absent in the commune are the psychologist and the school mediator</w:t>
      </w:r>
      <w:r w:rsidR="006D1828" w:rsidRPr="006F0159">
        <w:rPr>
          <w:noProof/>
          <w:color w:val="auto"/>
          <w:sz w:val="20"/>
        </w:rPr>
        <w:t>”</w:t>
      </w:r>
      <w:r>
        <w:rPr>
          <w:noProof/>
          <w:color w:val="auto"/>
          <w:sz w:val="20"/>
        </w:rPr>
        <w:t>.</w:t>
      </w:r>
      <w:r w:rsidR="006D1828" w:rsidRPr="006F0159">
        <w:rPr>
          <w:noProof/>
          <w:color w:val="auto"/>
          <w:sz w:val="20"/>
        </w:rPr>
        <w:t xml:space="preserve"> </w:t>
      </w:r>
    </w:p>
    <w:p w:rsidR="006D1828" w:rsidRPr="006F0159" w:rsidRDefault="006D1828" w:rsidP="006D1828">
      <w:pPr>
        <w:pStyle w:val="IntenseQuote"/>
        <w:pBdr>
          <w:left w:val="none" w:sz="0" w:space="0" w:color="auto"/>
          <w:bottom w:val="single" w:sz="6" w:space="1" w:color="4F81BD" w:themeColor="accent1"/>
        </w:pBdr>
        <w:spacing w:before="0"/>
        <w:ind w:left="567" w:right="567"/>
        <w:jc w:val="right"/>
        <w:rPr>
          <w:noProof/>
          <w:color w:val="auto"/>
          <w:sz w:val="20"/>
        </w:rPr>
      </w:pPr>
      <w:r w:rsidRPr="006F0159">
        <w:rPr>
          <w:noProof/>
          <w:color w:val="auto"/>
          <w:sz w:val="20"/>
        </w:rPr>
        <w:t>C</w:t>
      </w:r>
      <w:r w:rsidR="00E30295">
        <w:rPr>
          <w:noProof/>
          <w:color w:val="auto"/>
          <w:sz w:val="20"/>
        </w:rPr>
        <w:t>CS member</w:t>
      </w:r>
      <w:r w:rsidRPr="006F0159">
        <w:rPr>
          <w:noProof/>
          <w:color w:val="auto"/>
          <w:sz w:val="20"/>
        </w:rPr>
        <w:t xml:space="preserve">, </w:t>
      </w:r>
      <w:r w:rsidR="00E30295">
        <w:rPr>
          <w:noProof/>
          <w:color w:val="auto"/>
          <w:sz w:val="20"/>
        </w:rPr>
        <w:t xml:space="preserve">focus group </w:t>
      </w:r>
      <w:r w:rsidRPr="006F0159">
        <w:rPr>
          <w:noProof/>
          <w:color w:val="auto"/>
          <w:sz w:val="20"/>
        </w:rPr>
        <w:t>participant, Bacău</w:t>
      </w:r>
      <w:r w:rsidR="00E30295">
        <w:rPr>
          <w:noProof/>
          <w:color w:val="auto"/>
          <w:sz w:val="20"/>
        </w:rPr>
        <w:t xml:space="preserve"> county</w:t>
      </w:r>
    </w:p>
    <w:p w:rsidR="0012515C" w:rsidRPr="00E30295" w:rsidRDefault="00E30295" w:rsidP="0012515C">
      <w:pPr>
        <w:spacing w:before="120" w:after="120"/>
        <w:rPr>
          <w:rFonts w:cs="Calibri"/>
          <w:noProof/>
          <w:szCs w:val="22"/>
        </w:rPr>
      </w:pPr>
      <w:r>
        <w:rPr>
          <w:rFonts w:cs="Calibri"/>
          <w:noProof/>
          <w:szCs w:val="22"/>
        </w:rPr>
        <w:t>When it comes to the needs identified in the case of the ‘</w:t>
      </w:r>
      <w:r w:rsidR="00E20667" w:rsidRPr="006F0159">
        <w:rPr>
          <w:rFonts w:cs="Calibri"/>
          <w:noProof/>
          <w:szCs w:val="22"/>
        </w:rPr>
        <w:t>invi</w:t>
      </w:r>
      <w:r>
        <w:rPr>
          <w:rFonts w:cs="Calibri"/>
          <w:noProof/>
          <w:szCs w:val="22"/>
        </w:rPr>
        <w:t>s</w:t>
      </w:r>
      <w:r w:rsidR="00E20667" w:rsidRPr="006F0159">
        <w:rPr>
          <w:rFonts w:cs="Calibri"/>
          <w:noProof/>
          <w:szCs w:val="22"/>
        </w:rPr>
        <w:t>ibl</w:t>
      </w:r>
      <w:r>
        <w:rPr>
          <w:rFonts w:cs="Calibri"/>
          <w:noProof/>
          <w:szCs w:val="22"/>
        </w:rPr>
        <w:t>e’ children and their families, the demonstration project was able to cover the basic services, however</w:t>
      </w:r>
      <w:r w:rsidR="00E20667" w:rsidRPr="006F0159">
        <w:rPr>
          <w:rFonts w:cs="Calibri"/>
          <w:noProof/>
          <w:szCs w:val="22"/>
        </w:rPr>
        <w:t>,</w:t>
      </w:r>
      <w:r>
        <w:rPr>
          <w:rFonts w:cs="Calibri"/>
          <w:noProof/>
          <w:szCs w:val="22"/>
        </w:rPr>
        <w:t xml:space="preserve"> when </w:t>
      </w:r>
      <w:r w:rsidR="00450490">
        <w:rPr>
          <w:rFonts w:cs="Calibri"/>
          <w:noProof/>
          <w:szCs w:val="22"/>
        </w:rPr>
        <w:t>considering</w:t>
      </w:r>
      <w:r>
        <w:rPr>
          <w:rFonts w:cs="Calibri"/>
          <w:noProof/>
          <w:szCs w:val="22"/>
        </w:rPr>
        <w:t xml:space="preserve"> the multiple vulnerabilities affecting a large part of the beneficiaries</w:t>
      </w:r>
      <w:r w:rsidR="00E20667" w:rsidRPr="006F0159">
        <w:rPr>
          <w:rFonts w:cs="Calibri"/>
          <w:noProof/>
          <w:szCs w:val="22"/>
        </w:rPr>
        <w:t xml:space="preserve">, </w:t>
      </w:r>
      <w:r>
        <w:rPr>
          <w:rFonts w:cs="Calibri"/>
          <w:noProof/>
          <w:szCs w:val="22"/>
        </w:rPr>
        <w:t xml:space="preserve">many cases require access to </w:t>
      </w:r>
      <w:r w:rsidRPr="00E30295">
        <w:rPr>
          <w:rFonts w:cs="Calibri"/>
          <w:b/>
          <w:noProof/>
          <w:szCs w:val="22"/>
        </w:rPr>
        <w:t>specialised services</w:t>
      </w:r>
      <w:r>
        <w:rPr>
          <w:rFonts w:cs="Calibri"/>
          <w:noProof/>
          <w:szCs w:val="22"/>
        </w:rPr>
        <w:t xml:space="preserve"> </w:t>
      </w:r>
      <w:r w:rsidR="001F3AA3" w:rsidRPr="006F0159">
        <w:rPr>
          <w:rFonts w:cs="Calibri"/>
          <w:b/>
          <w:noProof/>
          <w:szCs w:val="20"/>
        </w:rPr>
        <w:t>(</w:t>
      </w:r>
      <w:r>
        <w:rPr>
          <w:rFonts w:cs="Calibri"/>
          <w:b/>
          <w:noProof/>
          <w:szCs w:val="20"/>
        </w:rPr>
        <w:t>i.e. psychological counselling, vocational guidance and training, addiction treatment</w:t>
      </w:r>
      <w:r w:rsidR="001F3AA3" w:rsidRPr="006F0159">
        <w:rPr>
          <w:rFonts w:cs="Calibri"/>
          <w:b/>
          <w:noProof/>
          <w:szCs w:val="20"/>
        </w:rPr>
        <w:t xml:space="preserve">). </w:t>
      </w:r>
      <w:r w:rsidRPr="00E30295">
        <w:rPr>
          <w:rFonts w:cs="Calibri"/>
          <w:noProof/>
          <w:szCs w:val="20"/>
        </w:rPr>
        <w:t>Some of these services were delivered for a relatively small number of recipients as part of the micro-grant projects, depending on the project target groups’ needs identified by the community workers</w:t>
      </w:r>
      <w:r w:rsidR="0012515C" w:rsidRPr="006F0159">
        <w:rPr>
          <w:rFonts w:cs="Calibri"/>
          <w:noProof/>
          <w:szCs w:val="20"/>
        </w:rPr>
        <w:t>.</w:t>
      </w:r>
      <w:r w:rsidR="00E718B1">
        <w:rPr>
          <w:rFonts w:cs="Calibri"/>
          <w:noProof/>
          <w:szCs w:val="20"/>
        </w:rPr>
        <w:t xml:space="preserve"> The identification of vulnerabilities through fieldwork revealed the need for services which the stakeholders involved in the model implementation </w:t>
      </w:r>
      <w:r w:rsidR="00C160EB" w:rsidRPr="006F0159">
        <w:rPr>
          <w:rFonts w:cs="Calibri"/>
          <w:noProof/>
          <w:szCs w:val="20"/>
        </w:rPr>
        <w:t>(</w:t>
      </w:r>
      <w:r w:rsidR="00E718B1">
        <w:rPr>
          <w:rFonts w:cs="Calibri"/>
          <w:noProof/>
          <w:szCs w:val="20"/>
        </w:rPr>
        <w:t xml:space="preserve">community workers, CCS members </w:t>
      </w:r>
      <w:r w:rsidR="00C160EB" w:rsidRPr="006F0159">
        <w:rPr>
          <w:rFonts w:cs="Calibri"/>
          <w:noProof/>
          <w:szCs w:val="20"/>
        </w:rPr>
        <w:t xml:space="preserve">etc.) </w:t>
      </w:r>
      <w:r w:rsidR="00E718B1">
        <w:rPr>
          <w:rFonts w:cs="Calibri"/>
          <w:noProof/>
          <w:szCs w:val="20"/>
        </w:rPr>
        <w:t xml:space="preserve">considered as </w:t>
      </w:r>
      <w:r w:rsidR="002372CD">
        <w:rPr>
          <w:rFonts w:cs="Calibri"/>
          <w:noProof/>
          <w:szCs w:val="20"/>
        </w:rPr>
        <w:t>potentially</w:t>
      </w:r>
      <w:r w:rsidR="00E718B1">
        <w:rPr>
          <w:rFonts w:cs="Calibri"/>
          <w:noProof/>
          <w:szCs w:val="20"/>
        </w:rPr>
        <w:t xml:space="preserve"> </w:t>
      </w:r>
      <w:r w:rsidR="002372CD">
        <w:rPr>
          <w:rFonts w:cs="Calibri"/>
          <w:noProof/>
          <w:szCs w:val="20"/>
        </w:rPr>
        <w:t xml:space="preserve">highly </w:t>
      </w:r>
      <w:r w:rsidR="00E718B1">
        <w:rPr>
          <w:rFonts w:cs="Calibri"/>
          <w:noProof/>
          <w:szCs w:val="20"/>
        </w:rPr>
        <w:t xml:space="preserve">relevant, such as </w:t>
      </w:r>
      <w:r w:rsidR="002372CD">
        <w:rPr>
          <w:rFonts w:cs="Calibri"/>
          <w:noProof/>
          <w:szCs w:val="20"/>
        </w:rPr>
        <w:t>active employment and vocational training measures or specialised home care for children with disabilities or special educational needs.</w:t>
      </w:r>
      <w:r w:rsidR="0012515C" w:rsidRPr="006F0159">
        <w:rPr>
          <w:rFonts w:cs="Calibri"/>
          <w:noProof/>
          <w:szCs w:val="20"/>
        </w:rPr>
        <w:t xml:space="preserve"> </w:t>
      </w:r>
    </w:p>
    <w:p w:rsidR="0012515C" w:rsidRPr="006F0159" w:rsidRDefault="00480378" w:rsidP="0012515C">
      <w:pPr>
        <w:spacing w:before="120" w:after="120"/>
        <w:rPr>
          <w:rFonts w:cs="Calibri"/>
          <w:noProof/>
          <w:szCs w:val="22"/>
        </w:rPr>
      </w:pPr>
      <w:r>
        <w:rPr>
          <w:rFonts w:cs="Calibri"/>
          <w:noProof/>
          <w:szCs w:val="20"/>
        </w:rPr>
        <w:t xml:space="preserve">The reason why these services cannot be provided on a large scale is the lack of specialists in the community, a problem which we have tackled in the section </w:t>
      </w:r>
      <w:r w:rsidR="0022022C">
        <w:rPr>
          <w:rFonts w:cs="Calibri"/>
          <w:noProof/>
          <w:szCs w:val="20"/>
        </w:rPr>
        <w:t xml:space="preserve">dealing with </w:t>
      </w:r>
      <w:r>
        <w:rPr>
          <w:rFonts w:cs="Calibri"/>
          <w:noProof/>
          <w:szCs w:val="20"/>
        </w:rPr>
        <w:t>project effectiveness on community-based social assistance and child support services</w:t>
      </w:r>
      <w:r w:rsidR="0012515C" w:rsidRPr="006F0159">
        <w:rPr>
          <w:rFonts w:cs="Calibri"/>
          <w:noProof/>
          <w:szCs w:val="20"/>
        </w:rPr>
        <w:t xml:space="preserve">. </w:t>
      </w:r>
    </w:p>
    <w:p w:rsidR="006D1828" w:rsidRPr="006F0159" w:rsidRDefault="00480378" w:rsidP="006D1828">
      <w:pPr>
        <w:spacing w:before="120" w:after="120"/>
        <w:rPr>
          <w:rFonts w:cs="Calibri"/>
          <w:noProof/>
          <w:szCs w:val="20"/>
        </w:rPr>
      </w:pPr>
      <w:r>
        <w:rPr>
          <w:rFonts w:cs="Calibri"/>
          <w:noProof/>
          <w:szCs w:val="20"/>
        </w:rPr>
        <w:t xml:space="preserve">The research undertaken shows that where the local budget allowed for providing material aid, </w:t>
      </w:r>
      <w:r w:rsidR="0022022C">
        <w:rPr>
          <w:rFonts w:cs="Calibri"/>
          <w:noProof/>
          <w:szCs w:val="20"/>
        </w:rPr>
        <w:t>this</w:t>
      </w:r>
      <w:r>
        <w:rPr>
          <w:rFonts w:cs="Calibri"/>
          <w:noProof/>
          <w:szCs w:val="20"/>
        </w:rPr>
        <w:t xml:space="preserve"> was in the form of emergency aid.</w:t>
      </w:r>
    </w:p>
    <w:p w:rsidR="006D1828" w:rsidRPr="006F0159" w:rsidRDefault="00480378" w:rsidP="00AB76AB">
      <w:pPr>
        <w:pStyle w:val="IntenseQuote"/>
        <w:pBdr>
          <w:left w:val="none" w:sz="0" w:space="0" w:color="auto"/>
          <w:bottom w:val="single" w:sz="6" w:space="1" w:color="4F81BD" w:themeColor="accent1"/>
        </w:pBdr>
        <w:spacing w:before="0" w:after="40"/>
        <w:ind w:left="567" w:right="567"/>
        <w:rPr>
          <w:noProof/>
          <w:color w:val="auto"/>
          <w:sz w:val="20"/>
        </w:rPr>
      </w:pPr>
      <w:r>
        <w:rPr>
          <w:noProof/>
          <w:color w:val="auto"/>
          <w:sz w:val="20"/>
        </w:rPr>
        <w:t>“The problems that could not be addressed through the project were related to the need for material support</w:t>
      </w:r>
      <w:r w:rsidR="006D1828" w:rsidRPr="006F0159">
        <w:rPr>
          <w:noProof/>
          <w:color w:val="auto"/>
          <w:sz w:val="20"/>
        </w:rPr>
        <w:t>...</w:t>
      </w:r>
      <w:r>
        <w:rPr>
          <w:noProof/>
          <w:color w:val="auto"/>
          <w:sz w:val="20"/>
        </w:rPr>
        <w:t xml:space="preserve"> Identifying the problems is useless unless you can offer concrete aid</w:t>
      </w:r>
      <w:r w:rsidR="006D1828" w:rsidRPr="006F0159">
        <w:rPr>
          <w:noProof/>
          <w:color w:val="auto"/>
          <w:sz w:val="20"/>
        </w:rPr>
        <w:t xml:space="preserve">... </w:t>
      </w:r>
      <w:r>
        <w:rPr>
          <w:noProof/>
          <w:color w:val="auto"/>
          <w:sz w:val="20"/>
        </w:rPr>
        <w:t>Advice alone won’t be of much help</w:t>
      </w:r>
      <w:r w:rsidR="006D1828" w:rsidRPr="006F0159">
        <w:rPr>
          <w:noProof/>
          <w:color w:val="auto"/>
          <w:sz w:val="20"/>
        </w:rPr>
        <w:t>”</w:t>
      </w:r>
      <w:r>
        <w:rPr>
          <w:noProof/>
          <w:color w:val="auto"/>
          <w:sz w:val="20"/>
        </w:rPr>
        <w:t>.</w:t>
      </w:r>
      <w:r w:rsidR="006D1828" w:rsidRPr="006F0159">
        <w:rPr>
          <w:noProof/>
          <w:color w:val="auto"/>
          <w:sz w:val="20"/>
        </w:rPr>
        <w:t xml:space="preserve"> </w:t>
      </w:r>
    </w:p>
    <w:p w:rsidR="006D1828" w:rsidRPr="006F0159" w:rsidRDefault="00480378" w:rsidP="00480378">
      <w:pPr>
        <w:pStyle w:val="IntenseQuote"/>
        <w:pBdr>
          <w:left w:val="none" w:sz="0" w:space="0" w:color="auto"/>
          <w:bottom w:val="single" w:sz="6" w:space="1" w:color="4F81BD" w:themeColor="accent1"/>
        </w:pBdr>
        <w:spacing w:before="0" w:after="120"/>
        <w:ind w:left="567" w:right="567"/>
        <w:jc w:val="right"/>
        <w:rPr>
          <w:noProof/>
          <w:color w:val="auto"/>
          <w:sz w:val="20"/>
        </w:rPr>
      </w:pPr>
      <w:r>
        <w:rPr>
          <w:noProof/>
          <w:color w:val="auto"/>
          <w:sz w:val="20"/>
        </w:rPr>
        <w:t>S</w:t>
      </w:r>
      <w:r w:rsidR="006D1828" w:rsidRPr="006F0159">
        <w:rPr>
          <w:noProof/>
          <w:color w:val="auto"/>
          <w:sz w:val="20"/>
        </w:rPr>
        <w:t>ocial</w:t>
      </w:r>
      <w:r>
        <w:rPr>
          <w:noProof/>
          <w:color w:val="auto"/>
          <w:sz w:val="20"/>
        </w:rPr>
        <w:t>/outreach worker</w:t>
      </w:r>
      <w:r w:rsidR="006D1828" w:rsidRPr="006F0159">
        <w:rPr>
          <w:noProof/>
          <w:color w:val="auto"/>
          <w:sz w:val="20"/>
        </w:rPr>
        <w:t>, Bacău</w:t>
      </w:r>
      <w:r>
        <w:rPr>
          <w:noProof/>
          <w:color w:val="auto"/>
          <w:sz w:val="20"/>
        </w:rPr>
        <w:t xml:space="preserve"> county</w:t>
      </w:r>
    </w:p>
    <w:p w:rsidR="006D1828" w:rsidRPr="006F0159" w:rsidRDefault="00126EA3" w:rsidP="006D1828">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w:t>
      </w:r>
      <w:r w:rsidR="00480378">
        <w:rPr>
          <w:noProof/>
          <w:color w:val="auto"/>
          <w:sz w:val="20"/>
        </w:rPr>
        <w:t>Information and guidance services are being delivered, but there are problems with services/benefits which are not available, though they should be</w:t>
      </w:r>
      <w:r w:rsidR="006D1828" w:rsidRPr="006F0159">
        <w:rPr>
          <w:noProof/>
          <w:color w:val="auto"/>
          <w:sz w:val="20"/>
        </w:rPr>
        <w:t xml:space="preserve"> </w:t>
      </w:r>
      <w:r w:rsidR="00480378">
        <w:rPr>
          <w:noProof/>
          <w:color w:val="auto"/>
          <w:sz w:val="20"/>
        </w:rPr>
        <w:t xml:space="preserve">– for instance, information about the emergency </w:t>
      </w:r>
      <w:r w:rsidR="00AB76AB">
        <w:rPr>
          <w:noProof/>
          <w:color w:val="auto"/>
          <w:sz w:val="20"/>
        </w:rPr>
        <w:t xml:space="preserve">aid </w:t>
      </w:r>
      <w:r w:rsidR="00480378">
        <w:rPr>
          <w:noProof/>
          <w:color w:val="auto"/>
          <w:sz w:val="20"/>
        </w:rPr>
        <w:t>service</w:t>
      </w:r>
      <w:r w:rsidR="006D1828" w:rsidRPr="006F0159">
        <w:rPr>
          <w:noProof/>
          <w:color w:val="auto"/>
          <w:sz w:val="20"/>
        </w:rPr>
        <w:t xml:space="preserve">. </w:t>
      </w:r>
      <w:r w:rsidR="00AB76AB">
        <w:rPr>
          <w:noProof/>
          <w:color w:val="auto"/>
          <w:sz w:val="20"/>
        </w:rPr>
        <w:t>A large number of families are eligible for it, but if they are informed they are entitled to receive this service, they will address themselves to the mayoralty for it and the mayoralty doesn’t have the budget for something like this</w:t>
      </w:r>
      <w:r w:rsidR="006D1828" w:rsidRPr="006F0159">
        <w:rPr>
          <w:noProof/>
          <w:color w:val="auto"/>
          <w:sz w:val="20"/>
        </w:rPr>
        <w:t>.</w:t>
      </w:r>
      <w:r w:rsidR="00AB76AB">
        <w:rPr>
          <w:noProof/>
          <w:color w:val="auto"/>
          <w:sz w:val="20"/>
        </w:rPr>
        <w:t xml:space="preserve"> The only cases in which </w:t>
      </w:r>
      <w:r>
        <w:rPr>
          <w:noProof/>
          <w:color w:val="auto"/>
          <w:sz w:val="20"/>
        </w:rPr>
        <w:t xml:space="preserve">the </w:t>
      </w:r>
      <w:r w:rsidR="00AB76AB">
        <w:rPr>
          <w:noProof/>
          <w:color w:val="auto"/>
          <w:sz w:val="20"/>
        </w:rPr>
        <w:t xml:space="preserve">emergency aid was granted were those with severe medical problems and </w:t>
      </w:r>
      <w:r>
        <w:rPr>
          <w:noProof/>
          <w:color w:val="auto"/>
          <w:sz w:val="20"/>
        </w:rPr>
        <w:t>it was</w:t>
      </w:r>
      <w:r w:rsidR="00AB76AB">
        <w:rPr>
          <w:noProof/>
          <w:color w:val="auto"/>
          <w:sz w:val="20"/>
        </w:rPr>
        <w:t xml:space="preserve"> approved via </w:t>
      </w:r>
      <w:r w:rsidR="006D1828" w:rsidRPr="006F0159">
        <w:rPr>
          <w:noProof/>
          <w:color w:val="auto"/>
          <w:sz w:val="20"/>
        </w:rPr>
        <w:t>AJPIS</w:t>
      </w:r>
      <w:r w:rsidR="00752BB0">
        <w:rPr>
          <w:noProof/>
          <w:color w:val="auto"/>
          <w:sz w:val="20"/>
        </w:rPr>
        <w:t xml:space="preserve"> </w:t>
      </w:r>
      <w:r w:rsidR="00752BB0">
        <w:rPr>
          <w:i w:val="0"/>
          <w:noProof/>
          <w:color w:val="auto"/>
          <w:sz w:val="20"/>
        </w:rPr>
        <w:t>[</w:t>
      </w:r>
      <w:r w:rsidR="00752BB0" w:rsidRPr="00752BB0">
        <w:rPr>
          <w:i w:val="0"/>
          <w:noProof/>
          <w:color w:val="auto"/>
          <w:sz w:val="20"/>
        </w:rPr>
        <w:t>County Agency for Payments and Social Inspection</w:t>
      </w:r>
      <w:r w:rsidR="00752BB0">
        <w:rPr>
          <w:i w:val="0"/>
          <w:noProof/>
          <w:color w:val="auto"/>
          <w:sz w:val="20"/>
        </w:rPr>
        <w:t>]</w:t>
      </w:r>
      <w:r w:rsidR="006D1828" w:rsidRPr="006F0159">
        <w:rPr>
          <w:noProof/>
          <w:color w:val="auto"/>
          <w:sz w:val="20"/>
        </w:rPr>
        <w:t>”</w:t>
      </w:r>
      <w:r w:rsidR="00752BB0">
        <w:rPr>
          <w:i w:val="0"/>
          <w:noProof/>
          <w:color w:val="auto"/>
          <w:sz w:val="20"/>
        </w:rPr>
        <w:t>.</w:t>
      </w:r>
      <w:r w:rsidR="006D1828" w:rsidRPr="006F0159">
        <w:rPr>
          <w:noProof/>
          <w:color w:val="auto"/>
          <w:sz w:val="20"/>
        </w:rPr>
        <w:t xml:space="preserve"> </w:t>
      </w:r>
    </w:p>
    <w:p w:rsidR="006D1828" w:rsidRPr="006F0159" w:rsidRDefault="00AB76AB" w:rsidP="006D1828">
      <w:pPr>
        <w:pStyle w:val="IntenseQuote"/>
        <w:pBdr>
          <w:left w:val="none" w:sz="0" w:space="0" w:color="auto"/>
          <w:bottom w:val="single" w:sz="6" w:space="1" w:color="4F81BD" w:themeColor="accent1"/>
        </w:pBdr>
        <w:spacing w:before="0"/>
        <w:ind w:left="567" w:right="567"/>
        <w:jc w:val="right"/>
        <w:rPr>
          <w:noProof/>
          <w:color w:val="auto"/>
          <w:sz w:val="20"/>
        </w:rPr>
      </w:pPr>
      <w:r>
        <w:rPr>
          <w:noProof/>
          <w:color w:val="auto"/>
          <w:sz w:val="20"/>
        </w:rPr>
        <w:t>S</w:t>
      </w:r>
      <w:r w:rsidRPr="006F0159">
        <w:rPr>
          <w:noProof/>
          <w:color w:val="auto"/>
          <w:sz w:val="20"/>
        </w:rPr>
        <w:t>ocial</w:t>
      </w:r>
      <w:r>
        <w:rPr>
          <w:noProof/>
          <w:color w:val="auto"/>
          <w:sz w:val="20"/>
        </w:rPr>
        <w:t>/outreach worker</w:t>
      </w:r>
      <w:r w:rsidRPr="006F0159">
        <w:rPr>
          <w:noProof/>
          <w:color w:val="auto"/>
          <w:sz w:val="20"/>
        </w:rPr>
        <w:t>, Bacău</w:t>
      </w:r>
      <w:r>
        <w:rPr>
          <w:noProof/>
          <w:color w:val="auto"/>
          <w:sz w:val="20"/>
        </w:rPr>
        <w:t xml:space="preserve"> county</w:t>
      </w:r>
    </w:p>
    <w:p w:rsidR="00FE46D2" w:rsidRPr="006F0159" w:rsidRDefault="00126EA3" w:rsidP="00FE46D2">
      <w:pPr>
        <w:spacing w:before="120" w:after="120"/>
        <w:rPr>
          <w:rFonts w:cs="Calibri"/>
          <w:noProof/>
          <w:szCs w:val="20"/>
        </w:rPr>
      </w:pPr>
      <w:r>
        <w:rPr>
          <w:rFonts w:cs="Calibri"/>
          <w:noProof/>
          <w:szCs w:val="20"/>
        </w:rPr>
        <w:lastRenderedPageBreak/>
        <w:t>In the opinion of some of the community workers, the absence of a component that provides material support to the beneficiaries can be a problem, on the one hand</w:t>
      </w:r>
      <w:r w:rsidR="00E66E3B">
        <w:rPr>
          <w:rFonts w:cs="Calibri"/>
          <w:noProof/>
          <w:szCs w:val="20"/>
        </w:rPr>
        <w:t>,</w:t>
      </w:r>
      <w:r>
        <w:rPr>
          <w:rFonts w:cs="Calibri"/>
          <w:noProof/>
          <w:szCs w:val="20"/>
        </w:rPr>
        <w:t xml:space="preserve"> because poverty is often the cause of some of the vulnerabilities </w:t>
      </w:r>
      <w:r w:rsidR="00FE46D2" w:rsidRPr="006F0159">
        <w:rPr>
          <w:rFonts w:cs="Calibri"/>
          <w:noProof/>
          <w:szCs w:val="20"/>
        </w:rPr>
        <w:t>(</w:t>
      </w:r>
      <w:r>
        <w:rPr>
          <w:rFonts w:cs="Calibri"/>
          <w:noProof/>
          <w:szCs w:val="20"/>
        </w:rPr>
        <w:t>e.g. by limiting access to health care or education</w:t>
      </w:r>
      <w:r w:rsidR="00FE46D2" w:rsidRPr="006F0159">
        <w:rPr>
          <w:rFonts w:cs="Calibri"/>
          <w:noProof/>
          <w:szCs w:val="20"/>
        </w:rPr>
        <w:t>,</w:t>
      </w:r>
      <w:r>
        <w:rPr>
          <w:rFonts w:cs="Calibri"/>
          <w:noProof/>
          <w:szCs w:val="20"/>
        </w:rPr>
        <w:t xml:space="preserve"> even if the families have the</w:t>
      </w:r>
      <w:r w:rsidR="00E66E3B">
        <w:rPr>
          <w:rFonts w:cs="Calibri"/>
          <w:noProof/>
          <w:szCs w:val="20"/>
        </w:rPr>
        <w:t xml:space="preserve"> required</w:t>
      </w:r>
      <w:r>
        <w:rPr>
          <w:rFonts w:cs="Calibri"/>
          <w:noProof/>
          <w:szCs w:val="20"/>
        </w:rPr>
        <w:t xml:space="preserve"> information</w:t>
      </w:r>
      <w:r w:rsidR="00FE46D2" w:rsidRPr="006F0159">
        <w:rPr>
          <w:rFonts w:cs="Calibri"/>
          <w:noProof/>
          <w:szCs w:val="20"/>
        </w:rPr>
        <w:t xml:space="preserve">), </w:t>
      </w:r>
      <w:r w:rsidR="00E66E3B">
        <w:rPr>
          <w:rFonts w:cs="Calibri"/>
          <w:noProof/>
          <w:szCs w:val="20"/>
        </w:rPr>
        <w:t>and on the other hand, because, in the absence of a financial motivation, part of the vulnerable children’ carers (families) refused to participate in the project activities and, therefore, to receive information, counselling and guidance</w:t>
      </w:r>
      <w:r w:rsidR="00FE46D2" w:rsidRPr="006F0159">
        <w:rPr>
          <w:rFonts w:cs="Calibri"/>
          <w:noProof/>
          <w:szCs w:val="20"/>
        </w:rPr>
        <w:t>.</w:t>
      </w:r>
    </w:p>
    <w:p w:rsidR="00E907F0" w:rsidRPr="006F0159" w:rsidRDefault="00E907F0" w:rsidP="00E907F0">
      <w:pPr>
        <w:spacing w:before="120" w:after="120"/>
        <w:rPr>
          <w:rFonts w:cs="Calibri"/>
          <w:noProof/>
          <w:szCs w:val="22"/>
        </w:rPr>
      </w:pPr>
    </w:p>
    <w:p w:rsidR="00E907F0" w:rsidRPr="006F0159" w:rsidRDefault="00382FA2"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334" w:name="_Toc480816913"/>
      <w:bookmarkStart w:id="335" w:name="_Toc354555819"/>
      <w:bookmarkStart w:id="336" w:name="_Toc529786205"/>
      <w:r w:rsidRPr="006F0159">
        <w:rPr>
          <w:noProof/>
          <w:color w:val="17365D" w:themeColor="text2" w:themeShade="BF"/>
          <w:lang w:val="en-GB"/>
        </w:rPr>
        <w:t xml:space="preserve">4.1.2. </w:t>
      </w:r>
      <w:r w:rsidR="0022022C">
        <w:rPr>
          <w:noProof/>
          <w:color w:val="17365D" w:themeColor="text2" w:themeShade="BF"/>
          <w:lang w:val="en-GB"/>
        </w:rPr>
        <w:t>unexpected outcomes</w:t>
      </w:r>
      <w:bookmarkEnd w:id="334"/>
      <w:bookmarkEnd w:id="336"/>
      <w:r w:rsidR="00E907F0" w:rsidRPr="006F0159">
        <w:rPr>
          <w:noProof/>
          <w:color w:val="17365D" w:themeColor="text2" w:themeShade="BF"/>
          <w:lang w:val="en-GB"/>
        </w:rPr>
        <w:t xml:space="preserve"> </w:t>
      </w:r>
      <w:bookmarkEnd w:id="335"/>
    </w:p>
    <w:p w:rsidR="00E907F0" w:rsidRPr="006F0159" w:rsidRDefault="0022022C" w:rsidP="00E907F0">
      <w:pPr>
        <w:shd w:val="clear" w:color="auto" w:fill="DBE5F1" w:themeFill="accent1" w:themeFillTint="33"/>
        <w:spacing w:before="120" w:after="120"/>
        <w:rPr>
          <w:rFonts w:cs="Calibri"/>
          <w:b/>
          <w:i/>
          <w:noProof/>
          <w:szCs w:val="22"/>
        </w:rPr>
      </w:pPr>
      <w:r w:rsidRPr="0022022C">
        <w:rPr>
          <w:rFonts w:cs="Calibri"/>
          <w:b/>
          <w:i/>
          <w:noProof/>
          <w:szCs w:val="22"/>
        </w:rPr>
        <w:t>Are there any unexpected outcomes worth considering for reducing capacity gaps and/or addressing remaining bottlenecks</w:t>
      </w:r>
      <w:r w:rsidR="00E907F0" w:rsidRPr="006F0159">
        <w:rPr>
          <w:rFonts w:cs="Calibri"/>
          <w:b/>
          <w:i/>
          <w:noProof/>
          <w:szCs w:val="22"/>
        </w:rPr>
        <w:t>?</w:t>
      </w:r>
    </w:p>
    <w:p w:rsidR="0012515C" w:rsidRPr="006F0159" w:rsidRDefault="001E33C3" w:rsidP="0012515C">
      <w:pPr>
        <w:spacing w:before="120" w:after="120"/>
        <w:rPr>
          <w:rFonts w:cs="Calibri"/>
          <w:noProof/>
          <w:szCs w:val="22"/>
        </w:rPr>
      </w:pPr>
      <w:r>
        <w:rPr>
          <w:rFonts w:cs="Calibri"/>
          <w:noProof/>
          <w:szCs w:val="22"/>
        </w:rPr>
        <w:t xml:space="preserve">The evaluation has identified few unexpected outcomes. </w:t>
      </w:r>
      <w:r w:rsidR="00844BB7">
        <w:rPr>
          <w:rFonts w:cs="Calibri"/>
          <w:noProof/>
          <w:szCs w:val="22"/>
        </w:rPr>
        <w:t xml:space="preserve">At first, </w:t>
      </w:r>
      <w:r w:rsidR="00844BB7">
        <w:rPr>
          <w:rFonts w:cs="Calibri"/>
          <w:b/>
          <w:noProof/>
          <w:szCs w:val="22"/>
        </w:rPr>
        <w:t>the m</w:t>
      </w:r>
      <w:r w:rsidR="0012515C" w:rsidRPr="006F0159">
        <w:rPr>
          <w:rFonts w:cs="Calibri"/>
          <w:b/>
          <w:noProof/>
          <w:szCs w:val="22"/>
        </w:rPr>
        <w:t>odel</w:t>
      </w:r>
      <w:r w:rsidR="00844BB7">
        <w:rPr>
          <w:rFonts w:cs="Calibri"/>
          <w:b/>
          <w:noProof/>
          <w:szCs w:val="22"/>
        </w:rPr>
        <w:t xml:space="preserve"> increases the pressure on the child care system, instead of decreasing it</w:t>
      </w:r>
      <w:r w:rsidR="0012515C" w:rsidRPr="006F0159">
        <w:rPr>
          <w:rFonts w:cs="Calibri"/>
          <w:noProof/>
          <w:szCs w:val="22"/>
        </w:rPr>
        <w:t xml:space="preserve">, </w:t>
      </w:r>
      <w:r w:rsidR="00844BB7">
        <w:rPr>
          <w:rFonts w:cs="Calibri"/>
          <w:noProof/>
          <w:szCs w:val="22"/>
        </w:rPr>
        <w:t>as it increases the number of children recorded with vulnerabilities who then enter public care, an aspect which needs to be considered if the model is to be extended on a larger scale</w:t>
      </w:r>
      <w:r w:rsidR="0012515C" w:rsidRPr="006F0159">
        <w:rPr>
          <w:rFonts w:cs="Calibri"/>
          <w:noProof/>
          <w:szCs w:val="22"/>
        </w:rPr>
        <w:t>,</w:t>
      </w:r>
      <w:r w:rsidR="00844BB7">
        <w:rPr>
          <w:rFonts w:cs="Calibri"/>
          <w:noProof/>
          <w:szCs w:val="22"/>
        </w:rPr>
        <w:t xml:space="preserve"> in more communities or counties, or even nationwide</w:t>
      </w:r>
      <w:r w:rsidR="0012515C" w:rsidRPr="006F0159">
        <w:rPr>
          <w:rFonts w:cs="Calibri"/>
          <w:noProof/>
          <w:szCs w:val="22"/>
        </w:rPr>
        <w:t>.</w:t>
      </w:r>
    </w:p>
    <w:p w:rsidR="0012515C" w:rsidRPr="006F0159" w:rsidRDefault="00844BB7" w:rsidP="0012515C">
      <w:pPr>
        <w:spacing w:before="120" w:after="120"/>
        <w:rPr>
          <w:rFonts w:cs="Calibri"/>
          <w:noProof/>
          <w:szCs w:val="22"/>
        </w:rPr>
      </w:pPr>
      <w:r>
        <w:rPr>
          <w:rFonts w:cs="Calibri"/>
          <w:noProof/>
          <w:szCs w:val="22"/>
        </w:rPr>
        <w:t xml:space="preserve">The great cooperation </w:t>
      </w:r>
      <w:r w:rsidR="00455DA0">
        <w:rPr>
          <w:rFonts w:cs="Calibri"/>
          <w:noProof/>
          <w:szCs w:val="22"/>
        </w:rPr>
        <w:t>among</w:t>
      </w:r>
      <w:r>
        <w:rPr>
          <w:rFonts w:cs="Calibri"/>
          <w:noProof/>
          <w:szCs w:val="22"/>
        </w:rPr>
        <w:t xml:space="preserve"> the child protection</w:t>
      </w:r>
      <w:r w:rsidR="00455DA0">
        <w:rPr>
          <w:rFonts w:cs="Calibri"/>
          <w:noProof/>
          <w:szCs w:val="22"/>
        </w:rPr>
        <w:t xml:space="preserve"> and the community health care</w:t>
      </w:r>
      <w:r>
        <w:rPr>
          <w:rFonts w:cs="Calibri"/>
          <w:noProof/>
          <w:szCs w:val="22"/>
        </w:rPr>
        <w:t xml:space="preserve"> specialists</w:t>
      </w:r>
      <w:r w:rsidR="0012515C" w:rsidRPr="006F0159">
        <w:rPr>
          <w:rFonts w:cs="Calibri"/>
          <w:noProof/>
          <w:szCs w:val="22"/>
        </w:rPr>
        <w:t xml:space="preserve">, </w:t>
      </w:r>
      <w:r w:rsidR="00455DA0">
        <w:rPr>
          <w:rFonts w:cs="Calibri"/>
          <w:noProof/>
          <w:szCs w:val="22"/>
        </w:rPr>
        <w:t xml:space="preserve">at local and county level, translated into an </w:t>
      </w:r>
      <w:r w:rsidR="00455DA0" w:rsidRPr="00455DA0">
        <w:rPr>
          <w:rFonts w:cs="Calibri"/>
          <w:b/>
          <w:noProof/>
          <w:szCs w:val="22"/>
        </w:rPr>
        <w:t>initiative to continue the activities</w:t>
      </w:r>
      <w:r w:rsidR="00455DA0">
        <w:rPr>
          <w:rFonts w:cs="Calibri"/>
          <w:noProof/>
          <w:szCs w:val="22"/>
        </w:rPr>
        <w:t xml:space="preserve"> in an organised setting.</w:t>
      </w:r>
      <w:r w:rsidR="0012515C" w:rsidRPr="006F0159">
        <w:rPr>
          <w:rFonts w:cs="Calibri"/>
          <w:noProof/>
          <w:szCs w:val="22"/>
        </w:rPr>
        <w:t xml:space="preserve"> </w:t>
      </w:r>
    </w:p>
    <w:p w:rsidR="00F03758" w:rsidRPr="006F0159" w:rsidRDefault="001D415A" w:rsidP="00F45B67">
      <w:pPr>
        <w:pStyle w:val="IntenseQuote"/>
        <w:pBdr>
          <w:left w:val="none" w:sz="0" w:space="0" w:color="auto"/>
          <w:bottom w:val="single" w:sz="6" w:space="1" w:color="4F81BD" w:themeColor="accent1"/>
        </w:pBdr>
        <w:spacing w:before="0"/>
        <w:ind w:left="567" w:right="567"/>
        <w:rPr>
          <w:noProof/>
          <w:color w:val="auto"/>
          <w:sz w:val="20"/>
        </w:rPr>
      </w:pPr>
      <w:r>
        <w:rPr>
          <w:noProof/>
          <w:color w:val="auto"/>
          <w:sz w:val="20"/>
        </w:rPr>
        <w:t>“All 8 of us supervisors have worked as a team, we supported one another</w:t>
      </w:r>
      <w:r w:rsidR="00F03758" w:rsidRPr="006F0159">
        <w:rPr>
          <w:noProof/>
          <w:color w:val="auto"/>
          <w:sz w:val="20"/>
        </w:rPr>
        <w:t xml:space="preserve">, </w:t>
      </w:r>
      <w:r>
        <w:rPr>
          <w:noProof/>
          <w:color w:val="auto"/>
          <w:sz w:val="20"/>
        </w:rPr>
        <w:t xml:space="preserve">we communicated constantly also on other GDSACP-related topics </w:t>
      </w:r>
      <w:r w:rsidR="00F03758" w:rsidRPr="006F0159">
        <w:rPr>
          <w:noProof/>
          <w:color w:val="auto"/>
          <w:sz w:val="20"/>
        </w:rPr>
        <w:t>(</w:t>
      </w:r>
      <w:r>
        <w:rPr>
          <w:noProof/>
          <w:color w:val="auto"/>
          <w:sz w:val="20"/>
        </w:rPr>
        <w:t xml:space="preserve">service </w:t>
      </w:r>
      <w:r w:rsidR="007F1236">
        <w:rPr>
          <w:noProof/>
          <w:color w:val="auto"/>
          <w:sz w:val="20"/>
        </w:rPr>
        <w:t>accreditation/</w:t>
      </w:r>
      <w:r>
        <w:rPr>
          <w:noProof/>
          <w:color w:val="auto"/>
          <w:sz w:val="20"/>
        </w:rPr>
        <w:t>licensing</w:t>
      </w:r>
      <w:r w:rsidR="00F03758" w:rsidRPr="006F0159">
        <w:rPr>
          <w:noProof/>
          <w:color w:val="auto"/>
          <w:sz w:val="20"/>
        </w:rPr>
        <w:t>, regula</w:t>
      </w:r>
      <w:r>
        <w:rPr>
          <w:noProof/>
          <w:color w:val="auto"/>
          <w:sz w:val="20"/>
        </w:rPr>
        <w:t xml:space="preserve">tions, </w:t>
      </w:r>
      <w:r w:rsidR="007F1236">
        <w:rPr>
          <w:noProof/>
          <w:color w:val="auto"/>
          <w:sz w:val="20"/>
        </w:rPr>
        <w:t xml:space="preserve">staff employment </w:t>
      </w:r>
      <w:r>
        <w:rPr>
          <w:noProof/>
          <w:color w:val="auto"/>
          <w:sz w:val="20"/>
        </w:rPr>
        <w:t>methods</w:t>
      </w:r>
      <w:r w:rsidR="007F1236">
        <w:rPr>
          <w:noProof/>
          <w:color w:val="auto"/>
          <w:sz w:val="20"/>
        </w:rPr>
        <w:t xml:space="preserve"> </w:t>
      </w:r>
      <w:r w:rsidR="00F03758" w:rsidRPr="006F0159">
        <w:rPr>
          <w:noProof/>
          <w:color w:val="auto"/>
          <w:sz w:val="20"/>
        </w:rPr>
        <w:t xml:space="preserve">etc.), </w:t>
      </w:r>
      <w:r w:rsidR="007F1236">
        <w:rPr>
          <w:noProof/>
          <w:color w:val="auto"/>
          <w:sz w:val="20"/>
        </w:rPr>
        <w:t>we became friends</w:t>
      </w:r>
      <w:r w:rsidR="00F03758" w:rsidRPr="006F0159">
        <w:rPr>
          <w:noProof/>
          <w:color w:val="auto"/>
          <w:sz w:val="20"/>
        </w:rPr>
        <w:t xml:space="preserve">. </w:t>
      </w:r>
      <w:r w:rsidR="007F1236">
        <w:rPr>
          <w:noProof/>
          <w:color w:val="auto"/>
          <w:sz w:val="20"/>
        </w:rPr>
        <w:t xml:space="preserve">Also, together with the </w:t>
      </w:r>
      <w:r w:rsidR="00F03758" w:rsidRPr="006F0159">
        <w:rPr>
          <w:noProof/>
          <w:color w:val="auto"/>
          <w:sz w:val="20"/>
        </w:rPr>
        <w:t>UNICEF</w:t>
      </w:r>
      <w:r w:rsidR="007F1236">
        <w:rPr>
          <w:noProof/>
          <w:color w:val="auto"/>
          <w:sz w:val="20"/>
        </w:rPr>
        <w:t xml:space="preserve"> coordinators, we discussed forming an association </w:t>
      </w:r>
      <w:r w:rsidR="00F03758" w:rsidRPr="006F0159">
        <w:rPr>
          <w:noProof/>
          <w:color w:val="auto"/>
          <w:sz w:val="20"/>
        </w:rPr>
        <w:t>(</w:t>
      </w:r>
      <w:r w:rsidR="007F1236">
        <w:rPr>
          <w:noProof/>
          <w:color w:val="auto"/>
          <w:sz w:val="20"/>
        </w:rPr>
        <w:t>like a social service professionals</w:t>
      </w:r>
      <w:r w:rsidR="007B290E">
        <w:rPr>
          <w:noProof/>
          <w:color w:val="auto"/>
          <w:sz w:val="20"/>
        </w:rPr>
        <w:t>’ guild</w:t>
      </w:r>
      <w:r w:rsidR="00F03758" w:rsidRPr="006F0159">
        <w:rPr>
          <w:noProof/>
          <w:color w:val="auto"/>
          <w:sz w:val="20"/>
        </w:rPr>
        <w:t>)”</w:t>
      </w:r>
      <w:r w:rsidR="007F1236">
        <w:rPr>
          <w:noProof/>
          <w:color w:val="auto"/>
          <w:sz w:val="20"/>
        </w:rPr>
        <w:t>.</w:t>
      </w:r>
    </w:p>
    <w:p w:rsidR="00F03758" w:rsidRPr="006F0159" w:rsidRDefault="00F03758" w:rsidP="00F45B67">
      <w:pPr>
        <w:pStyle w:val="IntenseQuote"/>
        <w:pBdr>
          <w:left w:val="none" w:sz="0" w:space="0" w:color="auto"/>
          <w:bottom w:val="single" w:sz="6" w:space="1" w:color="4F81BD" w:themeColor="accent1"/>
        </w:pBdr>
        <w:spacing w:before="0"/>
        <w:ind w:left="567" w:right="567"/>
        <w:jc w:val="right"/>
        <w:rPr>
          <w:noProof/>
          <w:color w:val="auto"/>
          <w:sz w:val="20"/>
        </w:rPr>
      </w:pPr>
      <w:r w:rsidRPr="006F0159">
        <w:rPr>
          <w:noProof/>
          <w:color w:val="auto"/>
          <w:sz w:val="20"/>
        </w:rPr>
        <w:t>G</w:t>
      </w:r>
      <w:r w:rsidR="007F1236">
        <w:rPr>
          <w:noProof/>
          <w:color w:val="auto"/>
          <w:sz w:val="20"/>
        </w:rPr>
        <w:t>D</w:t>
      </w:r>
      <w:r w:rsidRPr="006F0159">
        <w:rPr>
          <w:noProof/>
          <w:color w:val="auto"/>
          <w:sz w:val="20"/>
        </w:rPr>
        <w:t>S</w:t>
      </w:r>
      <w:r w:rsidR="007F1236">
        <w:rPr>
          <w:noProof/>
          <w:color w:val="auto"/>
          <w:sz w:val="20"/>
        </w:rPr>
        <w:t>A</w:t>
      </w:r>
      <w:r w:rsidRPr="006F0159">
        <w:rPr>
          <w:noProof/>
          <w:color w:val="auto"/>
          <w:sz w:val="20"/>
        </w:rPr>
        <w:t>C</w:t>
      </w:r>
      <w:r w:rsidR="007F1236">
        <w:rPr>
          <w:noProof/>
          <w:color w:val="auto"/>
          <w:sz w:val="20"/>
        </w:rPr>
        <w:t>P</w:t>
      </w:r>
      <w:r w:rsidR="007F1236" w:rsidRPr="007F1236">
        <w:rPr>
          <w:noProof/>
          <w:color w:val="auto"/>
          <w:sz w:val="20"/>
        </w:rPr>
        <w:t xml:space="preserve"> </w:t>
      </w:r>
      <w:r w:rsidR="007F1236">
        <w:rPr>
          <w:noProof/>
          <w:color w:val="auto"/>
          <w:sz w:val="20"/>
        </w:rPr>
        <w:t>s</w:t>
      </w:r>
      <w:r w:rsidR="007F1236" w:rsidRPr="006F0159">
        <w:rPr>
          <w:noProof/>
          <w:color w:val="auto"/>
          <w:sz w:val="20"/>
        </w:rPr>
        <w:t>upervi</w:t>
      </w:r>
      <w:r w:rsidR="007F1236">
        <w:rPr>
          <w:noProof/>
          <w:color w:val="auto"/>
          <w:sz w:val="20"/>
        </w:rPr>
        <w:t>s</w:t>
      </w:r>
      <w:r w:rsidR="007F1236" w:rsidRPr="006F0159">
        <w:rPr>
          <w:noProof/>
          <w:color w:val="auto"/>
          <w:sz w:val="20"/>
        </w:rPr>
        <w:t>or</w:t>
      </w:r>
    </w:p>
    <w:p w:rsidR="00E907F0" w:rsidRPr="006F0159" w:rsidRDefault="00455DA0" w:rsidP="00E907F0">
      <w:pPr>
        <w:spacing w:before="120" w:after="120"/>
        <w:rPr>
          <w:rFonts w:cs="Calibri"/>
          <w:noProof/>
          <w:szCs w:val="22"/>
        </w:rPr>
      </w:pPr>
      <w:r>
        <w:rPr>
          <w:rFonts w:cs="Calibri"/>
          <w:noProof/>
          <w:szCs w:val="22"/>
        </w:rPr>
        <w:t xml:space="preserve">Given that the project </w:t>
      </w:r>
      <w:r w:rsidR="00E00A39">
        <w:rPr>
          <w:rFonts w:cs="Calibri"/>
          <w:noProof/>
          <w:szCs w:val="22"/>
        </w:rPr>
        <w:t>underwent two f</w:t>
      </w:r>
      <w:r w:rsidR="00FE46D2" w:rsidRPr="006F0159">
        <w:rPr>
          <w:rFonts w:cs="Calibri"/>
          <w:noProof/>
          <w:szCs w:val="22"/>
        </w:rPr>
        <w:t>ormative</w:t>
      </w:r>
      <w:r w:rsidR="00E00A39">
        <w:rPr>
          <w:rFonts w:cs="Calibri"/>
          <w:noProof/>
          <w:szCs w:val="22"/>
        </w:rPr>
        <w:t xml:space="preserve"> evaluations and a series of changes to the </w:t>
      </w:r>
      <w:r w:rsidR="009106EC">
        <w:rPr>
          <w:rFonts w:cs="Calibri"/>
          <w:noProof/>
          <w:szCs w:val="22"/>
        </w:rPr>
        <w:t xml:space="preserve">intervention </w:t>
      </w:r>
      <w:r w:rsidR="00E00A39">
        <w:rPr>
          <w:rFonts w:cs="Calibri"/>
          <w:noProof/>
          <w:szCs w:val="22"/>
        </w:rPr>
        <w:t>logic and the working methodologies, the unexpected outcomes surfaced at the beginning, but by the end of the project they became key</w:t>
      </w:r>
      <w:r w:rsidR="00BA377B">
        <w:rPr>
          <w:rFonts w:cs="Calibri"/>
          <w:noProof/>
          <w:szCs w:val="22"/>
        </w:rPr>
        <w:t xml:space="preserve"> model</w:t>
      </w:r>
      <w:r w:rsidR="00E00A39">
        <w:rPr>
          <w:rFonts w:cs="Calibri"/>
          <w:noProof/>
          <w:szCs w:val="22"/>
        </w:rPr>
        <w:t xml:space="preserve"> ele</w:t>
      </w:r>
      <w:r w:rsidR="00FE46D2" w:rsidRPr="006F0159">
        <w:rPr>
          <w:rFonts w:cs="Calibri"/>
          <w:noProof/>
          <w:szCs w:val="22"/>
        </w:rPr>
        <w:t>ment</w:t>
      </w:r>
      <w:r w:rsidR="00BA377B">
        <w:rPr>
          <w:rFonts w:cs="Calibri"/>
          <w:noProof/>
          <w:szCs w:val="22"/>
        </w:rPr>
        <w:t>s</w:t>
      </w:r>
      <w:r w:rsidR="00FE46D2" w:rsidRPr="006F0159">
        <w:rPr>
          <w:rFonts w:cs="Calibri"/>
          <w:noProof/>
          <w:szCs w:val="22"/>
        </w:rPr>
        <w:t xml:space="preserve">. </w:t>
      </w:r>
      <w:r w:rsidR="00FE46D2" w:rsidRPr="006F0159">
        <w:rPr>
          <w:rFonts w:cs="Calibri"/>
          <w:b/>
          <w:noProof/>
          <w:szCs w:val="22"/>
        </w:rPr>
        <w:t xml:space="preserve">Aurora </w:t>
      </w:r>
      <w:r w:rsidR="00E00A39">
        <w:rPr>
          <w:rFonts w:cs="Calibri"/>
          <w:b/>
          <w:noProof/>
          <w:szCs w:val="22"/>
        </w:rPr>
        <w:t>was an initial unexpected outcome of the model</w:t>
      </w:r>
      <w:r w:rsidR="00FE46D2" w:rsidRPr="006F0159">
        <w:rPr>
          <w:rFonts w:cs="Calibri"/>
          <w:noProof/>
          <w:szCs w:val="22"/>
        </w:rPr>
        <w:t xml:space="preserve">. </w:t>
      </w:r>
      <w:r w:rsidR="00BA377B">
        <w:rPr>
          <w:rFonts w:cs="Calibri"/>
          <w:noProof/>
          <w:szCs w:val="22"/>
        </w:rPr>
        <w:t>The need to introduce a unitary, standardised electronic tool for the identification and assessment of the vulnerabilities, as well as for shaping the tailored service packages was initially an unexpected outcome. Moreover, the considerable success of the methodology, despite the fact that at first the interview guide seemed cumbersome, requiring a long time to process, is regarded as a positive outcome</w:t>
      </w:r>
      <w:r w:rsidR="00FE46D2" w:rsidRPr="006F0159">
        <w:rPr>
          <w:rFonts w:cs="Calibri"/>
          <w:noProof/>
          <w:szCs w:val="22"/>
        </w:rPr>
        <w:t xml:space="preserve">. </w:t>
      </w:r>
      <w:r w:rsidR="00BA377B">
        <w:rPr>
          <w:rFonts w:cs="Calibri"/>
          <w:noProof/>
          <w:szCs w:val="22"/>
        </w:rPr>
        <w:t>The</w:t>
      </w:r>
      <w:r w:rsidR="00E32132">
        <w:rPr>
          <w:rFonts w:cs="Calibri"/>
          <w:noProof/>
          <w:szCs w:val="22"/>
        </w:rPr>
        <w:t xml:space="preserve"> worth of the </w:t>
      </w:r>
      <w:r w:rsidR="00BA377B">
        <w:rPr>
          <w:rFonts w:cs="Calibri"/>
          <w:noProof/>
          <w:szCs w:val="22"/>
        </w:rPr>
        <w:t xml:space="preserve">tool was </w:t>
      </w:r>
      <w:r w:rsidR="00E32132">
        <w:rPr>
          <w:rFonts w:cs="Calibri"/>
          <w:noProof/>
          <w:szCs w:val="22"/>
        </w:rPr>
        <w:t xml:space="preserve">acknowledged </w:t>
      </w:r>
      <w:r w:rsidR="00BA377B">
        <w:rPr>
          <w:rFonts w:cs="Calibri"/>
          <w:noProof/>
          <w:szCs w:val="22"/>
        </w:rPr>
        <w:t xml:space="preserve">by all those </w:t>
      </w:r>
      <w:r w:rsidR="00E32132">
        <w:rPr>
          <w:rFonts w:cs="Calibri"/>
          <w:noProof/>
          <w:szCs w:val="22"/>
        </w:rPr>
        <w:t xml:space="preserve">who used it as it allows for an accurate assessment of the vulnerabilities and it generates the package of services, facilitating case </w:t>
      </w:r>
      <w:r w:rsidR="00FE46D2" w:rsidRPr="006F0159">
        <w:rPr>
          <w:rFonts w:cs="Calibri"/>
          <w:noProof/>
          <w:szCs w:val="22"/>
        </w:rPr>
        <w:t>management</w:t>
      </w:r>
      <w:r w:rsidR="00E32132">
        <w:rPr>
          <w:rFonts w:cs="Calibri"/>
          <w:noProof/>
          <w:szCs w:val="22"/>
        </w:rPr>
        <w:t xml:space="preserve"> and integrated approaches</w:t>
      </w:r>
      <w:r w:rsidR="00FE46D2" w:rsidRPr="006F0159">
        <w:rPr>
          <w:rFonts w:cs="Calibri"/>
          <w:noProof/>
          <w:szCs w:val="22"/>
        </w:rPr>
        <w:t>.</w:t>
      </w:r>
      <w:r w:rsidR="00E32132">
        <w:rPr>
          <w:rFonts w:cs="Calibri"/>
          <w:noProof/>
          <w:szCs w:val="22"/>
        </w:rPr>
        <w:t xml:space="preserve"> Many of the social assistance and community health care professionals we interviewed recommended the model be extended not only geographically, but also to other categories of vulnerable persons, including elders or unemployed adults</w:t>
      </w:r>
      <w:r w:rsidR="00FE46D2" w:rsidRPr="006F0159">
        <w:rPr>
          <w:rFonts w:cs="Calibri"/>
          <w:noProof/>
          <w:szCs w:val="22"/>
        </w:rPr>
        <w:t>.</w:t>
      </w:r>
    </w:p>
    <w:p w:rsidR="006B4396" w:rsidRPr="006F0159" w:rsidRDefault="006B4396" w:rsidP="00E907F0">
      <w:pPr>
        <w:spacing w:before="120" w:after="120"/>
        <w:rPr>
          <w:rFonts w:cs="Calibri"/>
          <w:noProof/>
          <w:szCs w:val="22"/>
        </w:rPr>
      </w:pPr>
    </w:p>
    <w:p w:rsidR="00E907F0" w:rsidRPr="006F0159" w:rsidRDefault="00382FA2" w:rsidP="005F793F">
      <w:pPr>
        <w:pStyle w:val="Heading2"/>
        <w:keepNext/>
        <w:keepLines/>
        <w:pBdr>
          <w:top w:val="none" w:sz="0" w:space="0" w:color="auto"/>
          <w:left w:val="none" w:sz="0" w:space="0" w:color="auto"/>
          <w:bottom w:val="none" w:sz="0" w:space="0" w:color="auto"/>
          <w:right w:val="none" w:sz="0" w:space="0" w:color="auto"/>
        </w:pBdr>
        <w:shd w:val="clear" w:color="auto" w:fill="B8CCE4" w:themeFill="accent1" w:themeFillTint="66"/>
        <w:spacing w:before="0" w:after="120"/>
        <w:rPr>
          <w:b/>
          <w:noProof/>
        </w:rPr>
      </w:pPr>
      <w:bookmarkStart w:id="337" w:name="_Toc480816914"/>
      <w:bookmarkStart w:id="338" w:name="_Toc529786206"/>
      <w:r w:rsidRPr="006F0159">
        <w:rPr>
          <w:b/>
          <w:noProof/>
        </w:rPr>
        <w:t xml:space="preserve">4.2. </w:t>
      </w:r>
      <w:r w:rsidR="00E32132">
        <w:rPr>
          <w:b/>
          <w:noProof/>
        </w:rPr>
        <w:t xml:space="preserve">main </w:t>
      </w:r>
      <w:r w:rsidR="00E907F0" w:rsidRPr="006F0159">
        <w:rPr>
          <w:b/>
          <w:noProof/>
        </w:rPr>
        <w:t>evalu</w:t>
      </w:r>
      <w:r w:rsidR="00E32132">
        <w:rPr>
          <w:b/>
          <w:noProof/>
        </w:rPr>
        <w:t>ation conclusions</w:t>
      </w:r>
      <w:bookmarkEnd w:id="337"/>
      <w:bookmarkEnd w:id="338"/>
    </w:p>
    <w:p w:rsidR="00560AD6" w:rsidRPr="006F0159" w:rsidRDefault="00E32132" w:rsidP="00560AD6">
      <w:pPr>
        <w:spacing w:before="120" w:after="120"/>
        <w:rPr>
          <w:rFonts w:cs="Calibri"/>
          <w:noProof/>
          <w:szCs w:val="22"/>
        </w:rPr>
      </w:pPr>
      <w:bookmarkStart w:id="339" w:name="_Toc480816915"/>
      <w:r>
        <w:rPr>
          <w:rFonts w:cs="Calibri"/>
          <w:noProof/>
          <w:szCs w:val="22"/>
        </w:rPr>
        <w:t xml:space="preserve">Throughout the present evaluation, we have summarised the answers to </w:t>
      </w:r>
      <w:r w:rsidR="00386CA3">
        <w:rPr>
          <w:rFonts w:cs="Calibri"/>
          <w:noProof/>
          <w:szCs w:val="22"/>
        </w:rPr>
        <w:t xml:space="preserve">the </w:t>
      </w:r>
      <w:r>
        <w:rPr>
          <w:rFonts w:cs="Calibri"/>
          <w:noProof/>
          <w:szCs w:val="22"/>
        </w:rPr>
        <w:t>evaluation questions</w:t>
      </w:r>
      <w:r w:rsidR="00386CA3">
        <w:rPr>
          <w:rFonts w:cs="Calibri"/>
          <w:noProof/>
          <w:szCs w:val="22"/>
        </w:rPr>
        <w:t xml:space="preserve"> at the end of each section dealing with </w:t>
      </w:r>
      <w:r w:rsidR="00BD66B1">
        <w:rPr>
          <w:rFonts w:cs="Calibri"/>
          <w:noProof/>
          <w:szCs w:val="22"/>
        </w:rPr>
        <w:t>each evaluation criteria</w:t>
      </w:r>
      <w:r w:rsidR="00386CA3">
        <w:rPr>
          <w:rFonts w:cs="Calibri"/>
          <w:noProof/>
          <w:szCs w:val="22"/>
        </w:rPr>
        <w:t>.</w:t>
      </w:r>
      <w:r>
        <w:rPr>
          <w:rFonts w:cs="Calibri"/>
          <w:noProof/>
          <w:szCs w:val="22"/>
        </w:rPr>
        <w:t xml:space="preserve"> </w:t>
      </w:r>
      <w:r w:rsidR="00386CA3">
        <w:rPr>
          <w:rFonts w:cs="Calibri"/>
          <w:noProof/>
          <w:szCs w:val="22"/>
        </w:rPr>
        <w:t xml:space="preserve">The following is a brief overview of these answers as well as of several other evaluation conclusions leading to the formulation of recommendations for both </w:t>
      </w:r>
      <w:r w:rsidR="00560AD6" w:rsidRPr="006F0159">
        <w:rPr>
          <w:rFonts w:cs="Calibri"/>
          <w:noProof/>
          <w:szCs w:val="22"/>
        </w:rPr>
        <w:t>UNI</w:t>
      </w:r>
      <w:r w:rsidR="00386CA3">
        <w:rPr>
          <w:rFonts w:cs="Calibri"/>
          <w:noProof/>
          <w:szCs w:val="22"/>
        </w:rPr>
        <w:t>C</w:t>
      </w:r>
      <w:r w:rsidR="00560AD6" w:rsidRPr="006F0159">
        <w:rPr>
          <w:rFonts w:cs="Calibri"/>
          <w:noProof/>
          <w:szCs w:val="22"/>
        </w:rPr>
        <w:t>EF</w:t>
      </w:r>
      <w:r w:rsidR="00386CA3">
        <w:rPr>
          <w:rFonts w:cs="Calibri"/>
          <w:noProof/>
          <w:szCs w:val="22"/>
        </w:rPr>
        <w:t xml:space="preserve"> and the</w:t>
      </w:r>
      <w:r w:rsidR="00560AD6" w:rsidRPr="006F0159">
        <w:rPr>
          <w:rFonts w:cs="Calibri"/>
          <w:noProof/>
          <w:szCs w:val="22"/>
        </w:rPr>
        <w:t xml:space="preserve"> administrative</w:t>
      </w:r>
      <w:r w:rsidR="00386CA3">
        <w:rPr>
          <w:rFonts w:cs="Calibri"/>
          <w:noProof/>
          <w:szCs w:val="22"/>
        </w:rPr>
        <w:t xml:space="preserve"> entities in Romania involved in child protection</w:t>
      </w:r>
      <w:r w:rsidR="00560AD6" w:rsidRPr="006F0159">
        <w:rPr>
          <w:rFonts w:cs="Calibri"/>
          <w:noProof/>
          <w:szCs w:val="22"/>
        </w:rPr>
        <w:t>.</w:t>
      </w:r>
    </w:p>
    <w:p w:rsidR="00560AD6" w:rsidRPr="006F0159" w:rsidRDefault="00560AD6" w:rsidP="00FC35B3">
      <w:pPr>
        <w:pStyle w:val="Heading6"/>
        <w:keepNext/>
        <w:keepLines/>
        <w:numPr>
          <w:ilvl w:val="0"/>
          <w:numId w:val="85"/>
        </w:numPr>
        <w:spacing w:before="120" w:after="120"/>
        <w:ind w:left="0" w:hanging="142"/>
        <w:rPr>
          <w:noProof/>
          <w:szCs w:val="22"/>
        </w:rPr>
      </w:pPr>
      <w:r w:rsidRPr="006F0159">
        <w:rPr>
          <w:noProof/>
          <w:szCs w:val="22"/>
        </w:rPr>
        <w:t>Relevan</w:t>
      </w:r>
      <w:r w:rsidR="00386CA3">
        <w:rPr>
          <w:noProof/>
          <w:szCs w:val="22"/>
        </w:rPr>
        <w:t>ce</w:t>
      </w:r>
    </w:p>
    <w:p w:rsidR="00560AD6" w:rsidRPr="006F0159" w:rsidRDefault="00A545D4" w:rsidP="005F793F">
      <w:pPr>
        <w:pStyle w:val="IntenseQuote"/>
        <w:keepNext/>
        <w:keepLines/>
        <w:pBdr>
          <w:top w:val="none" w:sz="0" w:space="0" w:color="auto"/>
          <w:left w:val="none" w:sz="0" w:space="0" w:color="auto"/>
        </w:pBdr>
        <w:ind w:left="0"/>
        <w:rPr>
          <w:noProof/>
        </w:rPr>
      </w:pPr>
      <w:r>
        <w:rPr>
          <w:noProof/>
        </w:rPr>
        <w:t>Model r</w:t>
      </w:r>
      <w:r w:rsidR="00560AD6" w:rsidRPr="006F0159">
        <w:rPr>
          <w:noProof/>
        </w:rPr>
        <w:t>elevan</w:t>
      </w:r>
      <w:r>
        <w:rPr>
          <w:noProof/>
        </w:rPr>
        <w:t>ce in relation to the Theory of Change</w:t>
      </w:r>
    </w:p>
    <w:p w:rsidR="00560AD6" w:rsidRPr="006F0159" w:rsidRDefault="009106EC" w:rsidP="00560AD6">
      <w:pPr>
        <w:spacing w:before="120" w:after="120"/>
        <w:rPr>
          <w:rFonts w:cs="Calibri"/>
          <w:noProof/>
          <w:szCs w:val="22"/>
        </w:rPr>
      </w:pPr>
      <w:r>
        <w:rPr>
          <w:rFonts w:cs="Calibri"/>
          <w:noProof/>
          <w:szCs w:val="22"/>
        </w:rPr>
        <w:t xml:space="preserve">The project logical framework proved </w:t>
      </w:r>
      <w:r w:rsidR="00A545D4">
        <w:rPr>
          <w:rFonts w:cs="Calibri"/>
          <w:noProof/>
          <w:szCs w:val="22"/>
        </w:rPr>
        <w:t>coherent and therefore its design enable</w:t>
      </w:r>
      <w:r>
        <w:rPr>
          <w:rFonts w:cs="Calibri"/>
          <w:noProof/>
          <w:szCs w:val="22"/>
        </w:rPr>
        <w:t>s</w:t>
      </w:r>
      <w:r w:rsidR="00A545D4">
        <w:rPr>
          <w:rFonts w:cs="Calibri"/>
          <w:noProof/>
          <w:szCs w:val="22"/>
        </w:rPr>
        <w:t xml:space="preserve"> achievement of its objective, increasing the impact of social assistance and child protection measures. During</w:t>
      </w:r>
      <w:r w:rsidR="00560AD6" w:rsidRPr="006F0159">
        <w:rPr>
          <w:rFonts w:cs="Calibri"/>
          <w:noProof/>
          <w:szCs w:val="22"/>
        </w:rPr>
        <w:t xml:space="preserve"> 2011-2012</w:t>
      </w:r>
      <w:r w:rsidR="00A545D4">
        <w:rPr>
          <w:rFonts w:cs="Calibri"/>
          <w:noProof/>
          <w:szCs w:val="22"/>
        </w:rPr>
        <w:t>,</w:t>
      </w:r>
      <w:r w:rsidR="00560AD6" w:rsidRPr="006F0159">
        <w:rPr>
          <w:rFonts w:cs="Calibri"/>
          <w:noProof/>
          <w:szCs w:val="22"/>
        </w:rPr>
        <w:t xml:space="preserve"> </w:t>
      </w:r>
      <w:r w:rsidR="00ED3DF3">
        <w:rPr>
          <w:rFonts w:cs="Calibri"/>
          <w:noProof/>
          <w:szCs w:val="22"/>
        </w:rPr>
        <w:t>as focus was set high on the identification activities and relatively low on service delivery, the connection between the model inputs and all the estimated long-term outcomes seemed somewhat too optimistic</w:t>
      </w:r>
      <w:r w:rsidR="00560AD6" w:rsidRPr="006F0159">
        <w:rPr>
          <w:rFonts w:cs="Calibri"/>
          <w:noProof/>
          <w:szCs w:val="22"/>
        </w:rPr>
        <w:t xml:space="preserve">. </w:t>
      </w:r>
      <w:r w:rsidR="00ED3DF3">
        <w:rPr>
          <w:rFonts w:cs="Calibri"/>
          <w:noProof/>
          <w:szCs w:val="22"/>
        </w:rPr>
        <w:t xml:space="preserve">With the introduction of the </w:t>
      </w:r>
      <w:r w:rsidR="00560AD6" w:rsidRPr="006F0159">
        <w:rPr>
          <w:rFonts w:cs="Calibri"/>
          <w:noProof/>
          <w:szCs w:val="22"/>
        </w:rPr>
        <w:t xml:space="preserve">Aurora, </w:t>
      </w:r>
      <w:r w:rsidR="00ED3DF3">
        <w:rPr>
          <w:rFonts w:cs="Calibri"/>
          <w:noProof/>
          <w:szCs w:val="22"/>
        </w:rPr>
        <w:lastRenderedPageBreak/>
        <w:t xml:space="preserve">of the minimum package of services and </w:t>
      </w:r>
      <w:r w:rsidR="00797CC4">
        <w:rPr>
          <w:rFonts w:cs="Calibri"/>
          <w:noProof/>
          <w:szCs w:val="22"/>
        </w:rPr>
        <w:t xml:space="preserve">of </w:t>
      </w:r>
      <w:r w:rsidR="00ED3DF3">
        <w:rPr>
          <w:rFonts w:cs="Calibri"/>
          <w:noProof/>
          <w:szCs w:val="22"/>
        </w:rPr>
        <w:t xml:space="preserve">the </w:t>
      </w:r>
      <w:r w:rsidR="00560AD6" w:rsidRPr="006F0159">
        <w:rPr>
          <w:rFonts w:cs="Calibri"/>
          <w:noProof/>
          <w:szCs w:val="22"/>
        </w:rPr>
        <w:t>micro-grant</w:t>
      </w:r>
      <w:r w:rsidR="00ED3DF3">
        <w:rPr>
          <w:rFonts w:cs="Calibri"/>
          <w:noProof/>
          <w:szCs w:val="22"/>
        </w:rPr>
        <w:t xml:space="preserve"> projects, implementation of project activities became considerably more likely to yield outputs and outcomes which improved children’s situation. Hence, the model is highly </w:t>
      </w:r>
      <w:r w:rsidR="00560AD6" w:rsidRPr="006F0159">
        <w:rPr>
          <w:rFonts w:cs="Calibri"/>
          <w:noProof/>
          <w:szCs w:val="22"/>
        </w:rPr>
        <w:t>relevant</w:t>
      </w:r>
      <w:r w:rsidR="00ED3DF3">
        <w:rPr>
          <w:rFonts w:cs="Calibri"/>
          <w:noProof/>
          <w:szCs w:val="22"/>
        </w:rPr>
        <w:t xml:space="preserve"> in relation to the overall goal and to the achievement of the expected results.</w:t>
      </w:r>
    </w:p>
    <w:p w:rsidR="00560AD6" w:rsidRPr="006F0159" w:rsidRDefault="00ED3DF3" w:rsidP="00560AD6">
      <w:pPr>
        <w:spacing w:before="120" w:after="120"/>
        <w:rPr>
          <w:rFonts w:cs="Calibri"/>
          <w:noProof/>
          <w:szCs w:val="22"/>
        </w:rPr>
      </w:pPr>
      <w:r>
        <w:rPr>
          <w:rFonts w:cs="Calibri"/>
          <w:noProof/>
          <w:szCs w:val="22"/>
        </w:rPr>
        <w:t xml:space="preserve">However, both in 2011 and after the </w:t>
      </w:r>
      <w:r w:rsidR="00560AD6" w:rsidRPr="006F0159">
        <w:rPr>
          <w:rFonts w:cs="Calibri"/>
          <w:noProof/>
          <w:szCs w:val="22"/>
        </w:rPr>
        <w:t>Aurora</w:t>
      </w:r>
      <w:r>
        <w:rPr>
          <w:rFonts w:cs="Calibri"/>
          <w:noProof/>
          <w:szCs w:val="22"/>
        </w:rPr>
        <w:t xml:space="preserve"> was added to the model</w:t>
      </w:r>
      <w:r w:rsidR="00560AD6" w:rsidRPr="006F0159">
        <w:rPr>
          <w:rFonts w:cs="Calibri"/>
          <w:noProof/>
          <w:szCs w:val="22"/>
        </w:rPr>
        <w:t xml:space="preserve">, </w:t>
      </w:r>
      <w:r w:rsidR="00367357">
        <w:rPr>
          <w:rFonts w:cs="Calibri"/>
          <w:noProof/>
          <w:szCs w:val="22"/>
        </w:rPr>
        <w:t xml:space="preserve">as a result of </w:t>
      </w:r>
      <w:r>
        <w:rPr>
          <w:rFonts w:cs="Calibri"/>
          <w:noProof/>
          <w:szCs w:val="22"/>
        </w:rPr>
        <w:t xml:space="preserve">the working methodology used to assess the situation of children and their families and identify their vulnerabilities, as well as </w:t>
      </w:r>
      <w:r w:rsidR="00367357">
        <w:rPr>
          <w:rFonts w:cs="Calibri"/>
          <w:noProof/>
          <w:szCs w:val="22"/>
        </w:rPr>
        <w:t xml:space="preserve">of </w:t>
      </w:r>
      <w:r>
        <w:rPr>
          <w:rFonts w:cs="Calibri"/>
          <w:noProof/>
          <w:szCs w:val="22"/>
        </w:rPr>
        <w:t xml:space="preserve">the normal </w:t>
      </w:r>
      <w:r w:rsidR="00367357">
        <w:rPr>
          <w:rFonts w:cs="Calibri"/>
          <w:noProof/>
          <w:szCs w:val="22"/>
        </w:rPr>
        <w:t xml:space="preserve">limits that define the effectiveness of any social assistance work, the far-reaching outcomes </w:t>
      </w:r>
      <w:r w:rsidR="00526BA5">
        <w:rPr>
          <w:rFonts w:cs="Calibri"/>
          <w:noProof/>
          <w:szCs w:val="22"/>
        </w:rPr>
        <w:t xml:space="preserve">envisaged for </w:t>
      </w:r>
      <w:r w:rsidR="00367357" w:rsidRPr="00526BA5">
        <w:rPr>
          <w:rFonts w:cs="Calibri"/>
          <w:noProof/>
          <w:szCs w:val="22"/>
          <w:u w:val="single"/>
        </w:rPr>
        <w:t>all</w:t>
      </w:r>
      <w:r w:rsidR="00367357">
        <w:rPr>
          <w:rFonts w:cs="Calibri"/>
          <w:noProof/>
          <w:szCs w:val="22"/>
        </w:rPr>
        <w:t xml:space="preserve"> children</w:t>
      </w:r>
      <w:r w:rsidR="00526BA5">
        <w:rPr>
          <w:rFonts w:cs="Calibri"/>
          <w:noProof/>
          <w:szCs w:val="22"/>
        </w:rPr>
        <w:t xml:space="preserve"> came out as too ambitious. </w:t>
      </w:r>
      <w:r w:rsidR="00367357">
        <w:rPr>
          <w:rFonts w:cs="Calibri"/>
          <w:noProof/>
          <w:szCs w:val="22"/>
        </w:rPr>
        <w:t xml:space="preserve"> </w:t>
      </w:r>
      <w:r w:rsidR="00560AD6" w:rsidRPr="006F0159">
        <w:rPr>
          <w:rFonts w:cs="Calibri"/>
          <w:noProof/>
          <w:szCs w:val="22"/>
        </w:rPr>
        <w:t xml:space="preserve"> </w:t>
      </w:r>
    </w:p>
    <w:p w:rsidR="00560AD6" w:rsidRPr="006F0159" w:rsidRDefault="00526BA5" w:rsidP="00560AD6">
      <w:pPr>
        <w:spacing w:before="120" w:after="120"/>
        <w:rPr>
          <w:rFonts w:cs="Calibri"/>
          <w:noProof/>
          <w:szCs w:val="22"/>
        </w:rPr>
      </w:pPr>
      <w:r>
        <w:rPr>
          <w:rFonts w:cs="Calibri"/>
          <w:noProof/>
          <w:szCs w:val="22"/>
        </w:rPr>
        <w:t>At local and county level, the model is highly relevant as its design and activities allowed for successfully addressing the local public a</w:t>
      </w:r>
      <w:r w:rsidR="00560AD6" w:rsidRPr="006F0159">
        <w:rPr>
          <w:rFonts w:cs="Calibri"/>
          <w:noProof/>
          <w:szCs w:val="22"/>
        </w:rPr>
        <w:t>dministra</w:t>
      </w:r>
      <w:r>
        <w:rPr>
          <w:rFonts w:cs="Calibri"/>
          <w:noProof/>
          <w:szCs w:val="22"/>
        </w:rPr>
        <w:t xml:space="preserve">tion </w:t>
      </w:r>
      <w:r w:rsidR="00811F6F" w:rsidRPr="006F0159">
        <w:rPr>
          <w:rFonts w:cs="Calibri"/>
          <w:noProof/>
          <w:szCs w:val="22"/>
        </w:rPr>
        <w:t>structural</w:t>
      </w:r>
      <w:r w:rsidR="00811F6F">
        <w:rPr>
          <w:rFonts w:cs="Calibri"/>
          <w:noProof/>
          <w:szCs w:val="22"/>
        </w:rPr>
        <w:t xml:space="preserve"> gaps in ensuring social assistance, child protection and community health care</w:t>
      </w:r>
      <w:r w:rsidR="00560AD6" w:rsidRPr="006F0159">
        <w:rPr>
          <w:rFonts w:cs="Calibri"/>
          <w:noProof/>
          <w:szCs w:val="22"/>
        </w:rPr>
        <w:t xml:space="preserve">, </w:t>
      </w:r>
      <w:r w:rsidR="00811F6F">
        <w:rPr>
          <w:rFonts w:cs="Calibri"/>
          <w:noProof/>
          <w:szCs w:val="22"/>
        </w:rPr>
        <w:t>by providing staff training and tools to facilitate supervision and methodological support.</w:t>
      </w:r>
    </w:p>
    <w:p w:rsidR="00560AD6" w:rsidRPr="006F0159" w:rsidRDefault="00EF2179" w:rsidP="005F793F">
      <w:pPr>
        <w:pStyle w:val="IntenseQuote"/>
        <w:keepNext/>
        <w:keepLines/>
        <w:pBdr>
          <w:top w:val="none" w:sz="0" w:space="0" w:color="auto"/>
          <w:left w:val="none" w:sz="0" w:space="0" w:color="auto"/>
        </w:pBdr>
        <w:ind w:left="0"/>
        <w:rPr>
          <w:noProof/>
        </w:rPr>
      </w:pPr>
      <w:r>
        <w:rPr>
          <w:noProof/>
        </w:rPr>
        <w:t>Model relevance in relation to the needs</w:t>
      </w:r>
      <w:r w:rsidR="00B77DD9">
        <w:rPr>
          <w:noProof/>
        </w:rPr>
        <w:t xml:space="preserve"> of vulnerable children and their</w:t>
      </w:r>
      <w:r w:rsidR="00560AD6" w:rsidRPr="006F0159">
        <w:rPr>
          <w:noProof/>
        </w:rPr>
        <w:t xml:space="preserve"> fami</w:t>
      </w:r>
      <w:r w:rsidR="00B77DD9">
        <w:rPr>
          <w:noProof/>
        </w:rPr>
        <w:t>lies</w:t>
      </w:r>
    </w:p>
    <w:p w:rsidR="00560AD6" w:rsidRPr="006F0159" w:rsidRDefault="00B77DD9" w:rsidP="00560AD6">
      <w:pPr>
        <w:spacing w:before="120" w:after="120"/>
        <w:rPr>
          <w:rFonts w:cs="Calibri"/>
          <w:noProof/>
          <w:szCs w:val="20"/>
        </w:rPr>
      </w:pPr>
      <w:r>
        <w:rPr>
          <w:rFonts w:cs="Calibri"/>
          <w:noProof/>
          <w:szCs w:val="20"/>
        </w:rPr>
        <w:t>The m</w:t>
      </w:r>
      <w:r w:rsidR="00560AD6" w:rsidRPr="006F0159">
        <w:rPr>
          <w:rFonts w:cs="Calibri"/>
          <w:noProof/>
          <w:szCs w:val="20"/>
        </w:rPr>
        <w:t>odel</w:t>
      </w:r>
      <w:r>
        <w:rPr>
          <w:rFonts w:cs="Calibri"/>
          <w:noProof/>
          <w:szCs w:val="20"/>
        </w:rPr>
        <w:t xml:space="preserve"> underwent </w:t>
      </w:r>
      <w:r w:rsidR="00462C93">
        <w:rPr>
          <w:rFonts w:cs="Calibri"/>
          <w:noProof/>
          <w:szCs w:val="20"/>
        </w:rPr>
        <w:t xml:space="preserve">a rather long phase of fine-tuning </w:t>
      </w:r>
      <w:r w:rsidR="00A645B3">
        <w:rPr>
          <w:rFonts w:cs="Calibri"/>
          <w:noProof/>
          <w:szCs w:val="20"/>
        </w:rPr>
        <w:t>before defining a clear set of vulnerabilities assessed for children and families in the target communities</w:t>
      </w:r>
      <w:r w:rsidR="00560AD6" w:rsidRPr="006F0159">
        <w:rPr>
          <w:rFonts w:cs="Calibri"/>
          <w:noProof/>
          <w:szCs w:val="20"/>
        </w:rPr>
        <w:t xml:space="preserve">, </w:t>
      </w:r>
      <w:r w:rsidR="00A645B3">
        <w:rPr>
          <w:rFonts w:cs="Calibri"/>
          <w:noProof/>
          <w:szCs w:val="20"/>
        </w:rPr>
        <w:t xml:space="preserve">but once the </w:t>
      </w:r>
      <w:r w:rsidR="00560AD6" w:rsidRPr="006F0159">
        <w:rPr>
          <w:rFonts w:cs="Calibri"/>
          <w:noProof/>
          <w:szCs w:val="20"/>
        </w:rPr>
        <w:t>Aurora</w:t>
      </w:r>
      <w:r w:rsidR="00A645B3">
        <w:rPr>
          <w:rFonts w:cs="Calibri"/>
          <w:noProof/>
          <w:szCs w:val="20"/>
        </w:rPr>
        <w:t xml:space="preserve"> methodology was ready, all the problems identified with the target group were reflected in a diagnosis of vulnerabilities</w:t>
      </w:r>
      <w:r w:rsidR="00560AD6" w:rsidRPr="006F0159">
        <w:rPr>
          <w:rFonts w:cs="Calibri"/>
          <w:noProof/>
          <w:szCs w:val="20"/>
        </w:rPr>
        <w:t xml:space="preserve">. </w:t>
      </w:r>
      <w:r w:rsidR="00A645B3">
        <w:rPr>
          <w:rFonts w:cs="Calibri"/>
          <w:noProof/>
          <w:szCs w:val="20"/>
        </w:rPr>
        <w:t xml:space="preserve">Our qualitative research did not reveal any major target group problems or needs that the </w:t>
      </w:r>
      <w:r w:rsidR="00560AD6" w:rsidRPr="006F0159">
        <w:rPr>
          <w:rFonts w:cs="Calibri"/>
          <w:noProof/>
          <w:szCs w:val="20"/>
        </w:rPr>
        <w:t>Aurora</w:t>
      </w:r>
      <w:r w:rsidR="00A645B3">
        <w:rPr>
          <w:rFonts w:cs="Calibri"/>
          <w:noProof/>
          <w:szCs w:val="20"/>
        </w:rPr>
        <w:t xml:space="preserve"> working methodology failed to consider when establishing the main categories and subcategories of v</w:t>
      </w:r>
      <w:r w:rsidR="00560AD6" w:rsidRPr="006F0159">
        <w:rPr>
          <w:rFonts w:cs="Calibri"/>
          <w:noProof/>
          <w:szCs w:val="20"/>
        </w:rPr>
        <w:t>ulnerabilit</w:t>
      </w:r>
      <w:r w:rsidR="00A645B3">
        <w:rPr>
          <w:rFonts w:cs="Calibri"/>
          <w:noProof/>
          <w:szCs w:val="20"/>
        </w:rPr>
        <w:t>ies</w:t>
      </w:r>
      <w:r w:rsidR="00560AD6" w:rsidRPr="006F0159">
        <w:rPr>
          <w:rFonts w:cs="Calibri"/>
          <w:noProof/>
          <w:szCs w:val="20"/>
        </w:rPr>
        <w:t xml:space="preserve">. </w:t>
      </w:r>
      <w:r w:rsidR="000C48A0">
        <w:rPr>
          <w:rFonts w:cs="Calibri"/>
          <w:noProof/>
          <w:szCs w:val="20"/>
        </w:rPr>
        <w:t xml:space="preserve">Most of the </w:t>
      </w:r>
      <w:r w:rsidR="00560AD6" w:rsidRPr="006F0159">
        <w:rPr>
          <w:rFonts w:cs="Calibri"/>
          <w:noProof/>
          <w:szCs w:val="20"/>
        </w:rPr>
        <w:t>vulnerabilit</w:t>
      </w:r>
      <w:r w:rsidR="000C48A0">
        <w:rPr>
          <w:rFonts w:cs="Calibri"/>
          <w:noProof/>
          <w:szCs w:val="20"/>
        </w:rPr>
        <w:t>ies</w:t>
      </w:r>
      <w:r w:rsidR="00560AD6" w:rsidRPr="006F0159">
        <w:rPr>
          <w:rFonts w:cs="Calibri"/>
          <w:noProof/>
          <w:szCs w:val="20"/>
        </w:rPr>
        <w:t xml:space="preserve"> (</w:t>
      </w:r>
      <w:r w:rsidR="000C48A0">
        <w:rPr>
          <w:rFonts w:cs="Calibri"/>
          <w:noProof/>
          <w:szCs w:val="20"/>
        </w:rPr>
        <w:t xml:space="preserve">except for the risk of child-family </w:t>
      </w:r>
      <w:r w:rsidR="00560AD6" w:rsidRPr="006F0159">
        <w:rPr>
          <w:rFonts w:cs="Calibri"/>
          <w:noProof/>
          <w:szCs w:val="20"/>
        </w:rPr>
        <w:t>separa</w:t>
      </w:r>
      <w:r w:rsidR="000C48A0">
        <w:rPr>
          <w:rFonts w:cs="Calibri"/>
          <w:noProof/>
          <w:szCs w:val="20"/>
        </w:rPr>
        <w:t>tion</w:t>
      </w:r>
      <w:r w:rsidR="00560AD6" w:rsidRPr="006F0159">
        <w:rPr>
          <w:rFonts w:cs="Calibri"/>
          <w:noProof/>
          <w:szCs w:val="20"/>
        </w:rPr>
        <w:t xml:space="preserve">) </w:t>
      </w:r>
      <w:r w:rsidR="000C48A0">
        <w:rPr>
          <w:rFonts w:cs="Calibri"/>
          <w:noProof/>
          <w:szCs w:val="20"/>
        </w:rPr>
        <w:t>are assessed using n</w:t>
      </w:r>
      <w:r w:rsidR="000C48A0" w:rsidRPr="006F0159">
        <w:rPr>
          <w:rFonts w:cs="Calibri"/>
          <w:noProof/>
          <w:szCs w:val="20"/>
        </w:rPr>
        <w:t>ational</w:t>
      </w:r>
      <w:r w:rsidR="000C48A0">
        <w:rPr>
          <w:rFonts w:cs="Calibri"/>
          <w:noProof/>
          <w:szCs w:val="20"/>
        </w:rPr>
        <w:t>ly and</w:t>
      </w:r>
      <w:r w:rsidR="000C48A0" w:rsidRPr="006F0159">
        <w:rPr>
          <w:rFonts w:cs="Calibri"/>
          <w:noProof/>
          <w:szCs w:val="20"/>
        </w:rPr>
        <w:t xml:space="preserve"> international</w:t>
      </w:r>
      <w:r w:rsidR="000C48A0">
        <w:rPr>
          <w:rFonts w:cs="Calibri"/>
          <w:noProof/>
          <w:szCs w:val="20"/>
        </w:rPr>
        <w:t>ly accepted standardised definitions based on which</w:t>
      </w:r>
      <w:r w:rsidR="00560AD6" w:rsidRPr="006F0159">
        <w:rPr>
          <w:rFonts w:cs="Calibri"/>
          <w:noProof/>
          <w:szCs w:val="20"/>
        </w:rPr>
        <w:t xml:space="preserve"> </w:t>
      </w:r>
      <w:r w:rsidR="000C48A0">
        <w:rPr>
          <w:rFonts w:cs="Calibri"/>
          <w:noProof/>
          <w:szCs w:val="20"/>
        </w:rPr>
        <w:t>institutions at all levels design intervention models</w:t>
      </w:r>
      <w:r w:rsidR="00560AD6" w:rsidRPr="006F0159">
        <w:rPr>
          <w:rFonts w:cs="Calibri"/>
          <w:noProof/>
          <w:szCs w:val="20"/>
        </w:rPr>
        <w:t>.</w:t>
      </w:r>
    </w:p>
    <w:p w:rsidR="006B5BEE" w:rsidRPr="006F0159" w:rsidRDefault="000C48A0" w:rsidP="006B5BEE">
      <w:pPr>
        <w:spacing w:before="120" w:after="120"/>
        <w:rPr>
          <w:rFonts w:cs="Calibri"/>
          <w:noProof/>
          <w:szCs w:val="20"/>
        </w:rPr>
      </w:pPr>
      <w:r>
        <w:rPr>
          <w:szCs w:val="20"/>
        </w:rPr>
        <w:t xml:space="preserve">Furthermore, both the experience accrued by the social assistance, child care and community health care professionals and the lessons learned from the first years of model implementation </w:t>
      </w:r>
      <w:r w:rsidR="006B5BEE" w:rsidRPr="006F0159">
        <w:rPr>
          <w:szCs w:val="20"/>
        </w:rPr>
        <w:t xml:space="preserve">(2011-2012) </w:t>
      </w:r>
      <w:r>
        <w:rPr>
          <w:szCs w:val="20"/>
        </w:rPr>
        <w:t>and from the formative evaluations of the project show the vulnerabilities assessment phase is highly relevant</w:t>
      </w:r>
      <w:r w:rsidR="006B5BEE" w:rsidRPr="006F0159">
        <w:rPr>
          <w:szCs w:val="20"/>
        </w:rPr>
        <w:t xml:space="preserve">, </w:t>
      </w:r>
      <w:r>
        <w:rPr>
          <w:szCs w:val="20"/>
        </w:rPr>
        <w:t xml:space="preserve">key in the planning </w:t>
      </w:r>
      <w:r w:rsidR="00C429F2">
        <w:rPr>
          <w:szCs w:val="20"/>
        </w:rPr>
        <w:t>adequate</w:t>
      </w:r>
      <w:r>
        <w:rPr>
          <w:szCs w:val="20"/>
        </w:rPr>
        <w:t xml:space="preserve"> services for children. In the absence of the vulnerabilities assessment, social assistance, child care and community health care services cannot be adequately targeted and delivered, nor can their effectiveness and impact be </w:t>
      </w:r>
      <w:r w:rsidR="004916FF">
        <w:rPr>
          <w:szCs w:val="20"/>
        </w:rPr>
        <w:t>measured later</w:t>
      </w:r>
      <w:r w:rsidR="00D22EB3">
        <w:rPr>
          <w:szCs w:val="20"/>
        </w:rPr>
        <w:t xml:space="preserve"> on</w:t>
      </w:r>
      <w:r w:rsidR="006B5BEE" w:rsidRPr="006F0159">
        <w:rPr>
          <w:szCs w:val="20"/>
        </w:rPr>
        <w:t>.</w:t>
      </w:r>
    </w:p>
    <w:p w:rsidR="006B5BEE" w:rsidRPr="006F0159" w:rsidRDefault="004916FF" w:rsidP="006B5BEE">
      <w:pPr>
        <w:spacing w:before="120" w:after="120"/>
        <w:rPr>
          <w:rFonts w:cs="Calibri"/>
          <w:noProof/>
          <w:szCs w:val="20"/>
        </w:rPr>
      </w:pPr>
      <w:r>
        <w:rPr>
          <w:rFonts w:cs="Calibri"/>
          <w:noProof/>
          <w:szCs w:val="20"/>
        </w:rPr>
        <w:t xml:space="preserve">Also, all identified vulnerabilities are considered in the design of the minimum package of basic services that </w:t>
      </w:r>
      <w:r w:rsidR="006B5BEE" w:rsidRPr="006F0159">
        <w:rPr>
          <w:rFonts w:cs="Calibri"/>
          <w:noProof/>
          <w:szCs w:val="20"/>
        </w:rPr>
        <w:t xml:space="preserve">Aurora </w:t>
      </w:r>
      <w:r w:rsidRPr="006F0159">
        <w:rPr>
          <w:rFonts w:cs="Calibri"/>
          <w:noProof/>
          <w:szCs w:val="20"/>
        </w:rPr>
        <w:t>automat</w:t>
      </w:r>
      <w:r>
        <w:rPr>
          <w:rFonts w:cs="Calibri"/>
          <w:noProof/>
          <w:szCs w:val="20"/>
        </w:rPr>
        <w:t>ically generates</w:t>
      </w:r>
      <w:r w:rsidR="006B5BEE" w:rsidRPr="006F0159">
        <w:rPr>
          <w:rFonts w:cs="Calibri"/>
          <w:noProof/>
          <w:szCs w:val="20"/>
        </w:rPr>
        <w:t xml:space="preserve">. </w:t>
      </w:r>
      <w:r>
        <w:rPr>
          <w:rFonts w:cs="Calibri"/>
          <w:noProof/>
          <w:szCs w:val="20"/>
        </w:rPr>
        <w:t xml:space="preserve">The model is thus created to guide the community workers in addressing all the identified vulnerabilities, which makes the model highly relevant in relation to the needs of the </w:t>
      </w:r>
      <w:r w:rsidR="006B5BEE" w:rsidRPr="006F0159">
        <w:rPr>
          <w:rFonts w:cs="Calibri"/>
          <w:noProof/>
          <w:szCs w:val="20"/>
        </w:rPr>
        <w:t>‘invi</w:t>
      </w:r>
      <w:r>
        <w:rPr>
          <w:rFonts w:cs="Calibri"/>
          <w:noProof/>
          <w:szCs w:val="20"/>
        </w:rPr>
        <w:t>sib</w:t>
      </w:r>
      <w:r w:rsidR="006B5BEE" w:rsidRPr="006F0159">
        <w:rPr>
          <w:rFonts w:cs="Calibri"/>
          <w:noProof/>
          <w:szCs w:val="20"/>
        </w:rPr>
        <w:t>l</w:t>
      </w:r>
      <w:r>
        <w:rPr>
          <w:rFonts w:cs="Calibri"/>
          <w:noProof/>
          <w:szCs w:val="20"/>
        </w:rPr>
        <w:t>e</w:t>
      </w:r>
      <w:r w:rsidR="006B5BEE" w:rsidRPr="006F0159">
        <w:rPr>
          <w:rFonts w:cs="Calibri"/>
          <w:noProof/>
          <w:szCs w:val="20"/>
        </w:rPr>
        <w:t>’</w:t>
      </w:r>
      <w:r>
        <w:rPr>
          <w:rFonts w:cs="Calibri"/>
          <w:noProof/>
          <w:szCs w:val="20"/>
        </w:rPr>
        <w:t xml:space="preserve"> children and of their families</w:t>
      </w:r>
      <w:r w:rsidR="006B5BEE" w:rsidRPr="006F0159">
        <w:rPr>
          <w:rFonts w:cs="Calibri"/>
          <w:noProof/>
          <w:szCs w:val="20"/>
        </w:rPr>
        <w:t>.</w:t>
      </w:r>
    </w:p>
    <w:p w:rsidR="00560AD6" w:rsidRPr="006F0159" w:rsidRDefault="004916FF" w:rsidP="00560AD6">
      <w:pPr>
        <w:spacing w:before="120" w:after="120"/>
        <w:rPr>
          <w:rFonts w:cs="Calibri"/>
          <w:noProof/>
          <w:szCs w:val="20"/>
        </w:rPr>
      </w:pPr>
      <w:r>
        <w:rPr>
          <w:szCs w:val="20"/>
        </w:rPr>
        <w:t xml:space="preserve">All vulnerabilities are targeted with services from different </w:t>
      </w:r>
      <w:r w:rsidR="00560AD6" w:rsidRPr="006F0159">
        <w:rPr>
          <w:szCs w:val="20"/>
        </w:rPr>
        <w:t>categori</w:t>
      </w:r>
      <w:r>
        <w:rPr>
          <w:szCs w:val="20"/>
        </w:rPr>
        <w:t>es</w:t>
      </w:r>
      <w:r w:rsidR="00C429F2">
        <w:rPr>
          <w:szCs w:val="20"/>
        </w:rPr>
        <w:t xml:space="preserve">, following the stages of case management, starting with </w:t>
      </w:r>
      <w:r w:rsidR="00560AD6" w:rsidRPr="006F0159">
        <w:rPr>
          <w:szCs w:val="20"/>
        </w:rPr>
        <w:t>informa</w:t>
      </w:r>
      <w:r>
        <w:rPr>
          <w:szCs w:val="20"/>
        </w:rPr>
        <w:t>tion</w:t>
      </w:r>
      <w:r w:rsidR="00560AD6" w:rsidRPr="006F0159">
        <w:rPr>
          <w:szCs w:val="20"/>
        </w:rPr>
        <w:t>, co</w:t>
      </w:r>
      <w:r>
        <w:rPr>
          <w:szCs w:val="20"/>
        </w:rPr>
        <w:t>u</w:t>
      </w:r>
      <w:r w:rsidR="00560AD6" w:rsidRPr="006F0159">
        <w:rPr>
          <w:szCs w:val="20"/>
        </w:rPr>
        <w:t>nse</w:t>
      </w:r>
      <w:r>
        <w:rPr>
          <w:szCs w:val="20"/>
        </w:rPr>
        <w:t>lling</w:t>
      </w:r>
      <w:r w:rsidR="00560AD6" w:rsidRPr="006F0159">
        <w:rPr>
          <w:szCs w:val="20"/>
        </w:rPr>
        <w:t xml:space="preserve">, </w:t>
      </w:r>
      <w:r>
        <w:rPr>
          <w:szCs w:val="20"/>
        </w:rPr>
        <w:t>support and accompaniment, referral</w:t>
      </w:r>
      <w:r w:rsidR="00C429F2">
        <w:rPr>
          <w:szCs w:val="20"/>
        </w:rPr>
        <w:t>, and ending with monitoring and re-evaluation in order to assess the progress and validate the services provided for each of the vulnerabilities.</w:t>
      </w:r>
      <w:r>
        <w:rPr>
          <w:szCs w:val="20"/>
        </w:rPr>
        <w:t xml:space="preserve"> </w:t>
      </w:r>
      <w:r w:rsidR="000F3CFE">
        <w:rPr>
          <w:szCs w:val="20"/>
        </w:rPr>
        <w:t xml:space="preserve">In terms of community-based preventive services delivered by </w:t>
      </w:r>
      <w:r w:rsidR="00560AD6" w:rsidRPr="006F0159">
        <w:rPr>
          <w:szCs w:val="20"/>
        </w:rPr>
        <w:t>SPAS</w:t>
      </w:r>
      <w:r w:rsidR="000F3CFE">
        <w:rPr>
          <w:szCs w:val="20"/>
        </w:rPr>
        <w:t xml:space="preserve"> social workers and by community health nurses</w:t>
      </w:r>
      <w:r w:rsidR="00560AD6" w:rsidRPr="006F0159">
        <w:rPr>
          <w:szCs w:val="20"/>
        </w:rPr>
        <w:t xml:space="preserve">, </w:t>
      </w:r>
      <w:r w:rsidR="000F3CFE">
        <w:rPr>
          <w:szCs w:val="20"/>
        </w:rPr>
        <w:t xml:space="preserve">the minimum package of basic services developed and </w:t>
      </w:r>
      <w:r w:rsidR="00C429F2">
        <w:rPr>
          <w:szCs w:val="20"/>
        </w:rPr>
        <w:t>tested with</w:t>
      </w:r>
      <w:r w:rsidR="000F3CFE">
        <w:rPr>
          <w:szCs w:val="20"/>
        </w:rPr>
        <w:t>in the model is complete and r</w:t>
      </w:r>
      <w:r w:rsidR="00560AD6" w:rsidRPr="006F0159">
        <w:rPr>
          <w:szCs w:val="20"/>
        </w:rPr>
        <w:t>elevant</w:t>
      </w:r>
      <w:r w:rsidR="000F3CFE">
        <w:rPr>
          <w:szCs w:val="20"/>
        </w:rPr>
        <w:t xml:space="preserve"> for all the identified vulnerable children</w:t>
      </w:r>
      <w:r w:rsidR="00560AD6" w:rsidRPr="006F0159">
        <w:rPr>
          <w:szCs w:val="20"/>
        </w:rPr>
        <w:t>.</w:t>
      </w:r>
      <w:r w:rsidR="00560AD6" w:rsidRPr="006F0159">
        <w:rPr>
          <w:rFonts w:cs="Calibri"/>
          <w:noProof/>
          <w:szCs w:val="20"/>
        </w:rPr>
        <w:t xml:space="preserve"> </w:t>
      </w:r>
      <w:r w:rsidR="000F3CFE">
        <w:rPr>
          <w:rFonts w:cs="Calibri"/>
          <w:noProof/>
          <w:szCs w:val="20"/>
        </w:rPr>
        <w:t>Given the design of its interventions</w:t>
      </w:r>
      <w:r w:rsidR="00560AD6" w:rsidRPr="006F0159">
        <w:rPr>
          <w:rFonts w:cs="Calibri"/>
          <w:noProof/>
          <w:szCs w:val="20"/>
        </w:rPr>
        <w:t xml:space="preserve">, </w:t>
      </w:r>
      <w:r w:rsidR="000F3CFE">
        <w:rPr>
          <w:rFonts w:cs="Calibri"/>
          <w:noProof/>
          <w:szCs w:val="20"/>
        </w:rPr>
        <w:t>the model is highly relevant in addressing the needs of (i) adolescents and children with risk behaviour</w:t>
      </w:r>
      <w:r w:rsidR="00560AD6" w:rsidRPr="006F0159">
        <w:rPr>
          <w:rFonts w:cs="Calibri"/>
          <w:noProof/>
          <w:szCs w:val="20"/>
        </w:rPr>
        <w:t xml:space="preserve">, (ii) </w:t>
      </w:r>
      <w:r w:rsidR="000F3CFE">
        <w:rPr>
          <w:rFonts w:cs="Calibri"/>
          <w:noProof/>
          <w:szCs w:val="20"/>
        </w:rPr>
        <w:t>children living in families prone to child violence, abuse or neglect</w:t>
      </w:r>
      <w:r w:rsidR="00560AD6" w:rsidRPr="006F0159">
        <w:rPr>
          <w:rFonts w:cs="Calibri"/>
          <w:noProof/>
          <w:szCs w:val="20"/>
        </w:rPr>
        <w:t xml:space="preserve">, (iii) </w:t>
      </w:r>
      <w:r w:rsidR="000F3CFE">
        <w:rPr>
          <w:rFonts w:cs="Calibri"/>
          <w:noProof/>
          <w:szCs w:val="20"/>
        </w:rPr>
        <w:t xml:space="preserve">children with </w:t>
      </w:r>
      <w:r w:rsidR="000C09E1">
        <w:rPr>
          <w:rFonts w:cs="Calibri"/>
          <w:noProof/>
          <w:szCs w:val="20"/>
        </w:rPr>
        <w:t xml:space="preserve">only </w:t>
      </w:r>
      <w:r w:rsidR="000F3CFE">
        <w:rPr>
          <w:rFonts w:cs="Calibri"/>
          <w:noProof/>
          <w:szCs w:val="20"/>
        </w:rPr>
        <w:t>one or no parent at home</w:t>
      </w:r>
      <w:r w:rsidR="00560AD6" w:rsidRPr="006F0159">
        <w:rPr>
          <w:rFonts w:cs="Calibri"/>
          <w:noProof/>
          <w:szCs w:val="20"/>
        </w:rPr>
        <w:t>, (iv) c</w:t>
      </w:r>
      <w:r w:rsidR="000F3CFE">
        <w:rPr>
          <w:rFonts w:cs="Calibri"/>
          <w:noProof/>
          <w:szCs w:val="20"/>
        </w:rPr>
        <w:t>hildren with disabilities</w:t>
      </w:r>
      <w:r w:rsidR="00560AD6" w:rsidRPr="006F0159">
        <w:rPr>
          <w:rFonts w:cs="Calibri"/>
          <w:noProof/>
          <w:szCs w:val="20"/>
        </w:rPr>
        <w:t>,</w:t>
      </w:r>
      <w:r w:rsidR="000F3CFE">
        <w:rPr>
          <w:rFonts w:cs="Calibri"/>
          <w:noProof/>
          <w:szCs w:val="20"/>
        </w:rPr>
        <w:t xml:space="preserve"> categories for whom it provides many different services.</w:t>
      </w:r>
      <w:r w:rsidR="00560AD6" w:rsidRPr="006F0159">
        <w:rPr>
          <w:rFonts w:cs="Calibri"/>
          <w:noProof/>
          <w:szCs w:val="20"/>
        </w:rPr>
        <w:t xml:space="preserve"> </w:t>
      </w:r>
    </w:p>
    <w:p w:rsidR="00560AD6" w:rsidRPr="006F0159" w:rsidRDefault="000C09E1" w:rsidP="00560AD6">
      <w:pPr>
        <w:spacing w:before="120" w:after="120"/>
        <w:rPr>
          <w:rFonts w:cs="Calibri"/>
          <w:noProof/>
          <w:szCs w:val="20"/>
        </w:rPr>
      </w:pPr>
      <w:r>
        <w:rPr>
          <w:rFonts w:cs="Calibri"/>
          <w:noProof/>
          <w:szCs w:val="20"/>
        </w:rPr>
        <w:t xml:space="preserve">The model is highly relevant for children who were separated from their family or at risk of separation. Not only is there a reasonably large set of services designed to address this </w:t>
      </w:r>
      <w:r w:rsidR="00560AD6" w:rsidRPr="006F0159">
        <w:rPr>
          <w:rFonts w:cs="Calibri"/>
          <w:noProof/>
          <w:szCs w:val="20"/>
        </w:rPr>
        <w:t>vulnerabilit</w:t>
      </w:r>
      <w:r>
        <w:rPr>
          <w:rFonts w:cs="Calibri"/>
          <w:noProof/>
          <w:szCs w:val="20"/>
        </w:rPr>
        <w:t>y</w:t>
      </w:r>
      <w:r w:rsidR="00560AD6" w:rsidRPr="006F0159">
        <w:rPr>
          <w:rFonts w:cs="Calibri"/>
          <w:noProof/>
          <w:szCs w:val="20"/>
        </w:rPr>
        <w:t xml:space="preserve">, </w:t>
      </w:r>
      <w:r>
        <w:rPr>
          <w:rFonts w:cs="Calibri"/>
          <w:noProof/>
          <w:szCs w:val="20"/>
        </w:rPr>
        <w:t xml:space="preserve">but </w:t>
      </w:r>
      <w:r w:rsidR="007A1E7A">
        <w:rPr>
          <w:rFonts w:cs="Calibri"/>
          <w:noProof/>
          <w:szCs w:val="20"/>
        </w:rPr>
        <w:t xml:space="preserve">the model also included </w:t>
      </w:r>
      <w:r>
        <w:rPr>
          <w:rFonts w:cs="Calibri"/>
          <w:noProof/>
          <w:szCs w:val="20"/>
        </w:rPr>
        <w:t>a special priority service for children in this situation.</w:t>
      </w:r>
      <w:r w:rsidR="00560AD6" w:rsidRPr="006F0159">
        <w:rPr>
          <w:rFonts w:cs="Calibri"/>
          <w:noProof/>
          <w:szCs w:val="20"/>
        </w:rPr>
        <w:t xml:space="preserve"> </w:t>
      </w:r>
      <w:r>
        <w:rPr>
          <w:rFonts w:cs="Calibri"/>
          <w:noProof/>
          <w:szCs w:val="20"/>
        </w:rPr>
        <w:t>“Priority zero service</w:t>
      </w:r>
      <w:r w:rsidR="00560AD6" w:rsidRPr="006F0159">
        <w:rPr>
          <w:rFonts w:cs="Calibri"/>
          <w:noProof/>
          <w:szCs w:val="20"/>
        </w:rPr>
        <w:t xml:space="preserve">” </w:t>
      </w:r>
      <w:r>
        <w:rPr>
          <w:rFonts w:cs="Calibri"/>
          <w:noProof/>
          <w:szCs w:val="20"/>
        </w:rPr>
        <w:t>was developed specifically for preventing child-family separation wherever this risk occurs</w:t>
      </w:r>
      <w:r w:rsidR="00560AD6" w:rsidRPr="006F0159">
        <w:rPr>
          <w:rFonts w:cs="Calibri"/>
          <w:noProof/>
          <w:szCs w:val="20"/>
        </w:rPr>
        <w:t xml:space="preserve">. </w:t>
      </w:r>
    </w:p>
    <w:p w:rsidR="00560AD6" w:rsidRPr="006F0159" w:rsidRDefault="000C09E1" w:rsidP="005F793F">
      <w:pPr>
        <w:pStyle w:val="IntenseQuote"/>
        <w:keepNext/>
        <w:keepLines/>
        <w:pBdr>
          <w:top w:val="none" w:sz="0" w:space="0" w:color="auto"/>
          <w:left w:val="none" w:sz="0" w:space="0" w:color="auto"/>
        </w:pBdr>
        <w:ind w:left="0"/>
        <w:rPr>
          <w:noProof/>
        </w:rPr>
      </w:pPr>
      <w:r>
        <w:rPr>
          <w:noProof/>
        </w:rPr>
        <w:t xml:space="preserve">Model relevance in relation to the needs of the </w:t>
      </w:r>
      <w:r w:rsidR="00C429F2">
        <w:rPr>
          <w:noProof/>
        </w:rPr>
        <w:t xml:space="preserve">social assistance and health </w:t>
      </w:r>
      <w:r>
        <w:rPr>
          <w:noProof/>
        </w:rPr>
        <w:t>system</w:t>
      </w:r>
      <w:r w:rsidR="00C429F2">
        <w:rPr>
          <w:noProof/>
        </w:rPr>
        <w:t>s</w:t>
      </w:r>
    </w:p>
    <w:p w:rsidR="00566EAC" w:rsidRPr="002B7ADE" w:rsidRDefault="00566EAC" w:rsidP="00566EAC">
      <w:pPr>
        <w:spacing w:before="120" w:after="120"/>
        <w:rPr>
          <w:szCs w:val="20"/>
          <w:lang w:val="en-US"/>
        </w:rPr>
      </w:pPr>
      <w:r w:rsidRPr="002B7ADE">
        <w:rPr>
          <w:szCs w:val="20"/>
        </w:rPr>
        <w:t xml:space="preserve">The SPAS capacity was mainly increased through employment of social workers that were trained </w:t>
      </w:r>
      <w:r>
        <w:rPr>
          <w:szCs w:val="20"/>
        </w:rPr>
        <w:t xml:space="preserve">and provided with adequate instruments in order to conduct mainly outreach work and to provide basic prevention services for </w:t>
      </w:r>
      <w:r>
        <w:rPr>
          <w:szCs w:val="20"/>
          <w:lang w:val="en-US"/>
        </w:rPr>
        <w:t xml:space="preserve">‘invisible’ children and their families. In addition, by introducing a health component and promoting an integrated approach of social and health services, the model responds to the needs of community health services in Romania.  </w:t>
      </w:r>
    </w:p>
    <w:p w:rsidR="00566EAC" w:rsidRPr="002B7ADE" w:rsidRDefault="00566EAC" w:rsidP="00566EAC">
      <w:pPr>
        <w:spacing w:before="120" w:after="120"/>
        <w:rPr>
          <w:rFonts w:cs="Calibri"/>
          <w:szCs w:val="22"/>
        </w:rPr>
      </w:pPr>
      <w:r>
        <w:rPr>
          <w:rFonts w:cs="Calibri"/>
          <w:szCs w:val="22"/>
        </w:rPr>
        <w:lastRenderedPageBreak/>
        <w:t>As part of the modelling project, the trainings that involved both the social workers and community health nurses, as well as the instruments professionals at local level shared enabled the integrated approach. Community workers gradually started to work in an integrated manner and coordinate their activity.</w:t>
      </w:r>
    </w:p>
    <w:p w:rsidR="006B5BEE" w:rsidRPr="006F0159" w:rsidRDefault="007A1E7A" w:rsidP="006B5BEE">
      <w:pPr>
        <w:spacing w:before="120" w:after="120"/>
        <w:rPr>
          <w:szCs w:val="20"/>
        </w:rPr>
      </w:pPr>
      <w:r>
        <w:rPr>
          <w:szCs w:val="20"/>
        </w:rPr>
        <w:t>Due to the A</w:t>
      </w:r>
      <w:r w:rsidR="006B5BEE" w:rsidRPr="006F0159">
        <w:rPr>
          <w:szCs w:val="20"/>
        </w:rPr>
        <w:t>urora</w:t>
      </w:r>
      <w:r>
        <w:rPr>
          <w:szCs w:val="20"/>
        </w:rPr>
        <w:t xml:space="preserve"> methodology which enables a systematic assessment of vulnerabilities and helps develop customised service plans, thus supporting the work of the social/outreach workers and community health nurses, regardless of their initial training or previous experience</w:t>
      </w:r>
      <w:r w:rsidR="006B5BEE" w:rsidRPr="006F0159">
        <w:rPr>
          <w:szCs w:val="20"/>
        </w:rPr>
        <w:t xml:space="preserve">, </w:t>
      </w:r>
      <w:r>
        <w:rPr>
          <w:szCs w:val="20"/>
        </w:rPr>
        <w:t>and due to its focus on prevention and intervention at the community level</w:t>
      </w:r>
      <w:r w:rsidR="006B5BEE" w:rsidRPr="006F0159">
        <w:rPr>
          <w:szCs w:val="20"/>
        </w:rPr>
        <w:t>,</w:t>
      </w:r>
      <w:r>
        <w:rPr>
          <w:szCs w:val="20"/>
        </w:rPr>
        <w:t xml:space="preserve"> the</w:t>
      </w:r>
      <w:r w:rsidR="006B5BEE" w:rsidRPr="006F0159">
        <w:rPr>
          <w:szCs w:val="20"/>
        </w:rPr>
        <w:t xml:space="preserve"> model</w:t>
      </w:r>
      <w:r>
        <w:rPr>
          <w:szCs w:val="20"/>
        </w:rPr>
        <w:t xml:space="preserve"> addresses a systemic problem of the child social assistance system</w:t>
      </w:r>
      <w:r w:rsidR="006B5BEE" w:rsidRPr="006F0159">
        <w:rPr>
          <w:szCs w:val="20"/>
        </w:rPr>
        <w:t xml:space="preserve">, </w:t>
      </w:r>
      <w:r>
        <w:rPr>
          <w:szCs w:val="20"/>
        </w:rPr>
        <w:t>namely the low availability of professionals, especially in rural areas.</w:t>
      </w:r>
    </w:p>
    <w:p w:rsidR="00560AD6" w:rsidRPr="006F0159" w:rsidRDefault="00882C6B" w:rsidP="005F793F">
      <w:pPr>
        <w:pStyle w:val="IntenseQuote"/>
        <w:keepNext/>
        <w:keepLines/>
        <w:pBdr>
          <w:top w:val="none" w:sz="0" w:space="0" w:color="auto"/>
          <w:left w:val="none" w:sz="0" w:space="0" w:color="auto"/>
        </w:pBdr>
        <w:ind w:left="0"/>
        <w:rPr>
          <w:noProof/>
        </w:rPr>
      </w:pPr>
      <w:r>
        <w:rPr>
          <w:noProof/>
        </w:rPr>
        <w:t>Model relevance in relation to national policies and European and regional public policy d</w:t>
      </w:r>
      <w:r w:rsidR="00F54830">
        <w:rPr>
          <w:noProof/>
        </w:rPr>
        <w:t>o</w:t>
      </w:r>
      <w:r>
        <w:rPr>
          <w:noProof/>
        </w:rPr>
        <w:t>cuments</w:t>
      </w:r>
    </w:p>
    <w:p w:rsidR="006B5BEE" w:rsidRPr="006F0159" w:rsidRDefault="00F54830" w:rsidP="006B5BEE">
      <w:pPr>
        <w:spacing w:before="120" w:after="120"/>
        <w:rPr>
          <w:rFonts w:cs="Calibri"/>
          <w:noProof/>
          <w:szCs w:val="22"/>
        </w:rPr>
      </w:pPr>
      <w:r>
        <w:rPr>
          <w:rFonts w:cs="Calibri"/>
          <w:noProof/>
          <w:szCs w:val="22"/>
        </w:rPr>
        <w:t xml:space="preserve">The model provided evidence and informed a large number of strategies and regulatory documents and is in line with the provisions </w:t>
      </w:r>
      <w:r w:rsidR="006F6E00">
        <w:rPr>
          <w:rFonts w:cs="Calibri"/>
          <w:noProof/>
          <w:szCs w:val="22"/>
        </w:rPr>
        <w:t>of several national strategic documents as well as with various European and regional approaches in the area of child rights protection and promotion. As such, the “First P</w:t>
      </w:r>
      <w:r w:rsidR="006B5BEE" w:rsidRPr="006F0159">
        <w:rPr>
          <w:rFonts w:cs="Calibri"/>
          <w:noProof/>
          <w:szCs w:val="22"/>
        </w:rPr>
        <w:t>riorit</w:t>
      </w:r>
      <w:r w:rsidR="006F6E00">
        <w:rPr>
          <w:rFonts w:cs="Calibri"/>
          <w:noProof/>
          <w:szCs w:val="22"/>
        </w:rPr>
        <w:t>y</w:t>
      </w:r>
      <w:r w:rsidR="006B5BEE" w:rsidRPr="006F0159">
        <w:rPr>
          <w:rFonts w:cs="Calibri"/>
          <w:noProof/>
          <w:szCs w:val="22"/>
        </w:rPr>
        <w:t xml:space="preserve">: </w:t>
      </w:r>
      <w:r w:rsidR="006F6E00">
        <w:rPr>
          <w:rFonts w:cs="Calibri"/>
          <w:noProof/>
          <w:szCs w:val="22"/>
        </w:rPr>
        <w:t xml:space="preserve">No More </w:t>
      </w:r>
      <w:r w:rsidR="006B5BEE" w:rsidRPr="006F0159">
        <w:rPr>
          <w:rFonts w:cs="Calibri"/>
          <w:noProof/>
          <w:szCs w:val="22"/>
        </w:rPr>
        <w:t>‘</w:t>
      </w:r>
      <w:r w:rsidR="006F6E00">
        <w:rPr>
          <w:rFonts w:cs="Calibri"/>
          <w:noProof/>
          <w:szCs w:val="22"/>
        </w:rPr>
        <w:t>I</w:t>
      </w:r>
      <w:r w:rsidR="006B5BEE" w:rsidRPr="006F0159">
        <w:rPr>
          <w:rFonts w:cs="Calibri"/>
          <w:noProof/>
          <w:szCs w:val="22"/>
        </w:rPr>
        <w:t>nvi</w:t>
      </w:r>
      <w:r w:rsidR="006F6E00">
        <w:rPr>
          <w:rFonts w:cs="Calibri"/>
          <w:noProof/>
          <w:szCs w:val="22"/>
        </w:rPr>
        <w:t>s</w:t>
      </w:r>
      <w:r w:rsidR="006B5BEE" w:rsidRPr="006F0159">
        <w:rPr>
          <w:rFonts w:cs="Calibri"/>
          <w:noProof/>
          <w:szCs w:val="22"/>
        </w:rPr>
        <w:t>ibl</w:t>
      </w:r>
      <w:r w:rsidR="006F6E00">
        <w:rPr>
          <w:rFonts w:cs="Calibri"/>
          <w:noProof/>
          <w:szCs w:val="22"/>
        </w:rPr>
        <w:t>e</w:t>
      </w:r>
      <w:r w:rsidR="006B5BEE" w:rsidRPr="006F0159">
        <w:rPr>
          <w:rFonts w:cs="Calibri"/>
          <w:noProof/>
          <w:szCs w:val="22"/>
        </w:rPr>
        <w:t>’</w:t>
      </w:r>
      <w:r w:rsidR="006F6E00">
        <w:rPr>
          <w:rFonts w:cs="Calibri"/>
          <w:noProof/>
          <w:szCs w:val="22"/>
        </w:rPr>
        <w:t xml:space="preserve"> Children</w:t>
      </w:r>
      <w:r w:rsidR="006B5BEE" w:rsidRPr="006F0159">
        <w:rPr>
          <w:rFonts w:cs="Calibri"/>
          <w:noProof/>
          <w:szCs w:val="22"/>
        </w:rPr>
        <w:t>!”</w:t>
      </w:r>
      <w:r w:rsidR="006F6E00">
        <w:rPr>
          <w:rFonts w:cs="Calibri"/>
          <w:noProof/>
          <w:szCs w:val="22"/>
        </w:rPr>
        <w:t xml:space="preserve"> model is highly r</w:t>
      </w:r>
      <w:r w:rsidR="006B5BEE" w:rsidRPr="006F0159">
        <w:rPr>
          <w:rFonts w:cs="Calibri"/>
          <w:noProof/>
          <w:szCs w:val="22"/>
        </w:rPr>
        <w:t>elevant</w:t>
      </w:r>
      <w:r w:rsidR="006F6E00">
        <w:rPr>
          <w:rFonts w:cs="Calibri"/>
          <w:noProof/>
          <w:szCs w:val="22"/>
        </w:rPr>
        <w:t xml:space="preserve"> for the public policy framework in </w:t>
      </w:r>
      <w:r w:rsidR="006B5BEE" w:rsidRPr="006F0159">
        <w:rPr>
          <w:rFonts w:cs="Calibri"/>
          <w:noProof/>
          <w:szCs w:val="22"/>
        </w:rPr>
        <w:t>Rom</w:t>
      </w:r>
      <w:r w:rsidR="006F6E00">
        <w:rPr>
          <w:rFonts w:cs="Calibri"/>
          <w:noProof/>
          <w:szCs w:val="22"/>
        </w:rPr>
        <w:t>a</w:t>
      </w:r>
      <w:r w:rsidR="006B5BEE" w:rsidRPr="006F0159">
        <w:rPr>
          <w:rFonts w:cs="Calibri"/>
          <w:noProof/>
          <w:szCs w:val="22"/>
        </w:rPr>
        <w:t>nia</w:t>
      </w:r>
      <w:r w:rsidR="006F6E00">
        <w:rPr>
          <w:rFonts w:cs="Calibri"/>
          <w:noProof/>
          <w:szCs w:val="22"/>
        </w:rPr>
        <w:t xml:space="preserve"> and in the region</w:t>
      </w:r>
      <w:r w:rsidR="006B5BEE" w:rsidRPr="006F0159">
        <w:rPr>
          <w:rFonts w:cs="Calibri"/>
          <w:noProof/>
          <w:szCs w:val="22"/>
        </w:rPr>
        <w:t xml:space="preserve">, </w:t>
      </w:r>
      <w:r w:rsidR="006F6E00">
        <w:rPr>
          <w:rFonts w:cs="Calibri"/>
          <w:noProof/>
          <w:szCs w:val="22"/>
        </w:rPr>
        <w:t xml:space="preserve">which is essential in view of its subsequent scaling up and adopting by the Government as a </w:t>
      </w:r>
      <w:r w:rsidR="006B5BEE" w:rsidRPr="006F0159">
        <w:rPr>
          <w:rFonts w:cs="Calibri"/>
          <w:noProof/>
          <w:szCs w:val="22"/>
        </w:rPr>
        <w:t>public</w:t>
      </w:r>
      <w:r w:rsidR="006F6E00">
        <w:rPr>
          <w:rFonts w:cs="Calibri"/>
          <w:noProof/>
          <w:szCs w:val="22"/>
        </w:rPr>
        <w:t xml:space="preserve"> project with </w:t>
      </w:r>
      <w:r w:rsidR="006B5BEE" w:rsidRPr="006F0159">
        <w:rPr>
          <w:rFonts w:cs="Calibri"/>
          <w:noProof/>
          <w:szCs w:val="22"/>
        </w:rPr>
        <w:t>bu</w:t>
      </w:r>
      <w:r w:rsidR="006F6E00">
        <w:rPr>
          <w:rFonts w:cs="Calibri"/>
          <w:noProof/>
          <w:szCs w:val="22"/>
        </w:rPr>
        <w:t>d</w:t>
      </w:r>
      <w:r w:rsidR="006B5BEE" w:rsidRPr="006F0159">
        <w:rPr>
          <w:rFonts w:cs="Calibri"/>
          <w:noProof/>
          <w:szCs w:val="22"/>
        </w:rPr>
        <w:t>getar</w:t>
      </w:r>
      <w:r w:rsidR="006F6E00">
        <w:rPr>
          <w:rFonts w:cs="Calibri"/>
          <w:noProof/>
          <w:szCs w:val="22"/>
        </w:rPr>
        <w:t>y funds</w:t>
      </w:r>
      <w:r w:rsidR="006B5BEE" w:rsidRPr="006F0159">
        <w:rPr>
          <w:rFonts w:cs="Calibri"/>
          <w:noProof/>
          <w:szCs w:val="22"/>
        </w:rPr>
        <w:t xml:space="preserve">. </w:t>
      </w:r>
    </w:p>
    <w:p w:rsidR="00560AD6" w:rsidRPr="006F0159" w:rsidRDefault="00560AD6" w:rsidP="00FC35B3">
      <w:pPr>
        <w:pStyle w:val="Heading6"/>
        <w:keepNext/>
        <w:keepLines/>
        <w:numPr>
          <w:ilvl w:val="0"/>
          <w:numId w:val="85"/>
        </w:numPr>
        <w:spacing w:before="120" w:after="120"/>
        <w:ind w:left="0" w:hanging="142"/>
        <w:rPr>
          <w:noProof/>
          <w:szCs w:val="22"/>
        </w:rPr>
      </w:pPr>
      <w:r w:rsidRPr="006F0159">
        <w:rPr>
          <w:noProof/>
          <w:szCs w:val="22"/>
        </w:rPr>
        <w:t>E</w:t>
      </w:r>
      <w:r w:rsidR="00C23CD5">
        <w:rPr>
          <w:noProof/>
          <w:szCs w:val="22"/>
        </w:rPr>
        <w:t>f</w:t>
      </w:r>
      <w:r w:rsidRPr="006F0159">
        <w:rPr>
          <w:noProof/>
          <w:szCs w:val="22"/>
        </w:rPr>
        <w:t>f</w:t>
      </w:r>
      <w:r w:rsidR="00C23CD5">
        <w:rPr>
          <w:noProof/>
          <w:szCs w:val="22"/>
        </w:rPr>
        <w:t>ectiveness</w:t>
      </w:r>
    </w:p>
    <w:p w:rsidR="00560AD6" w:rsidRPr="006F0159" w:rsidRDefault="00560AD6" w:rsidP="005F793F">
      <w:pPr>
        <w:pStyle w:val="IntenseQuote"/>
        <w:keepNext/>
        <w:keepLines/>
        <w:pBdr>
          <w:top w:val="none" w:sz="0" w:space="0" w:color="auto"/>
          <w:left w:val="none" w:sz="0" w:space="0" w:color="auto"/>
        </w:pBdr>
        <w:ind w:left="0"/>
        <w:rPr>
          <w:noProof/>
        </w:rPr>
      </w:pPr>
      <w:r w:rsidRPr="006F0159">
        <w:rPr>
          <w:noProof/>
        </w:rPr>
        <w:t>Ef</w:t>
      </w:r>
      <w:r w:rsidR="00C23CD5">
        <w:rPr>
          <w:noProof/>
        </w:rPr>
        <w:t xml:space="preserve">fectiveness in identifying children’s and their families’ </w:t>
      </w:r>
      <w:r w:rsidR="006B5BEE" w:rsidRPr="006F0159">
        <w:rPr>
          <w:noProof/>
        </w:rPr>
        <w:t>vulnerabilit</w:t>
      </w:r>
      <w:r w:rsidR="00C23CD5">
        <w:rPr>
          <w:noProof/>
        </w:rPr>
        <w:t>ies</w:t>
      </w:r>
      <w:r w:rsidRPr="006F0159">
        <w:rPr>
          <w:noProof/>
        </w:rPr>
        <w:t xml:space="preserve"> </w:t>
      </w:r>
    </w:p>
    <w:p w:rsidR="00560AD6" w:rsidRPr="006F0159" w:rsidRDefault="0019537E" w:rsidP="00560AD6">
      <w:pPr>
        <w:spacing w:before="120" w:after="120"/>
        <w:rPr>
          <w:rFonts w:cs="Calibri"/>
          <w:noProof/>
        </w:rPr>
      </w:pPr>
      <w:r>
        <w:rPr>
          <w:rFonts w:cs="Calibri"/>
          <w:noProof/>
        </w:rPr>
        <w:t>The m</w:t>
      </w:r>
      <w:r w:rsidR="00560AD6" w:rsidRPr="006F0159">
        <w:rPr>
          <w:rFonts w:cs="Calibri"/>
          <w:noProof/>
        </w:rPr>
        <w:t>odel</w:t>
      </w:r>
      <w:r>
        <w:rPr>
          <w:rFonts w:cs="Calibri"/>
          <w:noProof/>
        </w:rPr>
        <w:t xml:space="preserve"> proved effective to a large extent</w:t>
      </w:r>
      <w:r w:rsidR="00560AD6" w:rsidRPr="006F0159">
        <w:rPr>
          <w:rFonts w:cs="Calibri"/>
          <w:noProof/>
        </w:rPr>
        <w:t xml:space="preserve">, </w:t>
      </w:r>
      <w:r>
        <w:rPr>
          <w:rFonts w:cs="Calibri"/>
          <w:noProof/>
        </w:rPr>
        <w:t>as indicated by the Au</w:t>
      </w:r>
      <w:r w:rsidR="00560AD6" w:rsidRPr="006F0159">
        <w:rPr>
          <w:rFonts w:cs="Calibri"/>
          <w:noProof/>
        </w:rPr>
        <w:t>rora</w:t>
      </w:r>
      <w:r>
        <w:rPr>
          <w:rFonts w:cs="Calibri"/>
          <w:noProof/>
        </w:rPr>
        <w:t xml:space="preserve"> database a</w:t>
      </w:r>
      <w:r w:rsidR="00BF081F">
        <w:rPr>
          <w:rFonts w:cs="Calibri"/>
          <w:noProof/>
        </w:rPr>
        <w:t>s well as</w:t>
      </w:r>
      <w:r>
        <w:rPr>
          <w:rFonts w:cs="Calibri"/>
          <w:noProof/>
        </w:rPr>
        <w:t xml:space="preserve"> by the</w:t>
      </w:r>
      <w:r w:rsidR="00560AD6" w:rsidRPr="006F0159">
        <w:rPr>
          <w:rFonts w:cs="Calibri"/>
          <w:noProof/>
        </w:rPr>
        <w:t xml:space="preserve"> </w:t>
      </w:r>
      <w:r>
        <w:rPr>
          <w:rFonts w:cs="Calibri"/>
          <w:noProof/>
        </w:rPr>
        <w:t>survey conducted against a control group</w:t>
      </w:r>
      <w:r w:rsidR="00560AD6" w:rsidRPr="006F0159">
        <w:rPr>
          <w:rFonts w:cs="Calibri"/>
          <w:noProof/>
        </w:rPr>
        <w:t xml:space="preserve">, </w:t>
      </w:r>
      <w:r w:rsidR="00BF081F">
        <w:rPr>
          <w:rFonts w:cs="Calibri"/>
          <w:noProof/>
        </w:rPr>
        <w:t xml:space="preserve">and </w:t>
      </w:r>
      <w:r w:rsidR="006A4735">
        <w:rPr>
          <w:rFonts w:cs="Calibri"/>
          <w:noProof/>
        </w:rPr>
        <w:t xml:space="preserve">by </w:t>
      </w:r>
      <w:r>
        <w:rPr>
          <w:rFonts w:cs="Calibri"/>
          <w:noProof/>
        </w:rPr>
        <w:t xml:space="preserve">the interviews, focus groups and workshops organised for the purpose of the present evaluation. </w:t>
      </w:r>
      <w:r w:rsidR="00BF081F">
        <w:rPr>
          <w:rFonts w:cs="Calibri"/>
          <w:noProof/>
        </w:rPr>
        <w:t xml:space="preserve">The number of cases tackled by the model increased over time, while the vulnerabilities identification and assessment was carried out accurately and reliably with the help of the </w:t>
      </w:r>
      <w:r w:rsidR="00560AD6" w:rsidRPr="006F0159">
        <w:rPr>
          <w:rFonts w:cs="Calibri"/>
          <w:noProof/>
        </w:rPr>
        <w:t>Aurora</w:t>
      </w:r>
      <w:r w:rsidR="00BF081F">
        <w:rPr>
          <w:rFonts w:cs="Calibri"/>
          <w:noProof/>
        </w:rPr>
        <w:t xml:space="preserve"> methodology</w:t>
      </w:r>
      <w:r w:rsidR="00560AD6" w:rsidRPr="006F0159">
        <w:rPr>
          <w:rFonts w:cs="Calibri"/>
          <w:noProof/>
        </w:rPr>
        <w:t>.</w:t>
      </w:r>
    </w:p>
    <w:p w:rsidR="00560AD6" w:rsidRPr="006F0159" w:rsidRDefault="00BF081F" w:rsidP="00097764">
      <w:pPr>
        <w:spacing w:before="120" w:after="120"/>
        <w:rPr>
          <w:rFonts w:cs="Calibri"/>
          <w:noProof/>
        </w:rPr>
      </w:pPr>
      <w:r>
        <w:t>With regard to the effectiveness of the vulnerabilities identification</w:t>
      </w:r>
      <w:r w:rsidR="00560AD6" w:rsidRPr="006F0159">
        <w:t xml:space="preserve">, </w:t>
      </w:r>
      <w:r>
        <w:t xml:space="preserve">the data recorded by the </w:t>
      </w:r>
      <w:r w:rsidR="00560AD6" w:rsidRPr="006F0159">
        <w:t xml:space="preserve">Aurora </w:t>
      </w:r>
      <w:r>
        <w:t>i</w:t>
      </w:r>
      <w:r w:rsidR="00560AD6" w:rsidRPr="006F0159">
        <w:t xml:space="preserve">n 2015 </w:t>
      </w:r>
      <w:r>
        <w:t>and  c</w:t>
      </w:r>
      <w:r w:rsidR="00560AD6" w:rsidRPr="006F0159">
        <w:t>onfirm</w:t>
      </w:r>
      <w:r>
        <w:t>ed by the survey in</w:t>
      </w:r>
      <w:r w:rsidR="00560AD6" w:rsidRPr="006F0159">
        <w:t xml:space="preserve"> 2016</w:t>
      </w:r>
      <w:r>
        <w:t xml:space="preserve"> provide a high degree of reliability</w:t>
      </w:r>
      <w:r w:rsidR="00560AD6" w:rsidRPr="006F0159">
        <w:t>, particular</w:t>
      </w:r>
      <w:r>
        <w:t xml:space="preserve">ly for the following </w:t>
      </w:r>
      <w:r w:rsidR="00560AD6" w:rsidRPr="006F0159">
        <w:t>vulnerabilit</w:t>
      </w:r>
      <w:r>
        <w:t>ies</w:t>
      </w:r>
      <w:r w:rsidR="00560AD6" w:rsidRPr="006F0159">
        <w:t>:</w:t>
      </w:r>
      <w:r w:rsidR="000221C1" w:rsidRPr="006F0159">
        <w:rPr>
          <w:rFonts w:cs="Calibri"/>
          <w:noProof/>
        </w:rPr>
        <w:t xml:space="preserve"> </w:t>
      </w:r>
      <w:r>
        <w:rPr>
          <w:rFonts w:cs="Calibri"/>
          <w:noProof/>
        </w:rPr>
        <w:t xml:space="preserve">access to education and school attendance, risk behaviours </w:t>
      </w:r>
      <w:r w:rsidR="00103846">
        <w:rPr>
          <w:rFonts w:cs="Calibri"/>
          <w:noProof/>
        </w:rPr>
        <w:t xml:space="preserve">in terms of </w:t>
      </w:r>
      <w:r>
        <w:rPr>
          <w:rFonts w:cs="Calibri"/>
          <w:noProof/>
        </w:rPr>
        <w:t>substance use</w:t>
      </w:r>
      <w:r w:rsidR="000221C1" w:rsidRPr="006F0159">
        <w:rPr>
          <w:rFonts w:cs="Calibri"/>
          <w:noProof/>
        </w:rPr>
        <w:t xml:space="preserve">, </w:t>
      </w:r>
      <w:r>
        <w:rPr>
          <w:rFonts w:cs="Calibri"/>
          <w:noProof/>
        </w:rPr>
        <w:t xml:space="preserve">living in precarious </w:t>
      </w:r>
      <w:r w:rsidR="00103846">
        <w:rPr>
          <w:rFonts w:cs="Calibri"/>
          <w:noProof/>
        </w:rPr>
        <w:t xml:space="preserve">housing </w:t>
      </w:r>
      <w:r>
        <w:rPr>
          <w:rFonts w:cs="Calibri"/>
          <w:noProof/>
        </w:rPr>
        <w:t xml:space="preserve">conditions, lack of ID papers, </w:t>
      </w:r>
      <w:r w:rsidR="00333A6D">
        <w:rPr>
          <w:rFonts w:cs="Calibri"/>
          <w:noProof/>
        </w:rPr>
        <w:t xml:space="preserve">children with </w:t>
      </w:r>
      <w:r>
        <w:rPr>
          <w:rFonts w:cs="Calibri"/>
          <w:noProof/>
        </w:rPr>
        <w:t xml:space="preserve">disabilities, </w:t>
      </w:r>
      <w:r w:rsidR="00103846">
        <w:rPr>
          <w:rFonts w:cs="Calibri"/>
          <w:noProof/>
        </w:rPr>
        <w:t xml:space="preserve">risk of </w:t>
      </w:r>
      <w:r>
        <w:rPr>
          <w:rFonts w:cs="Calibri"/>
          <w:noProof/>
        </w:rPr>
        <w:t>child-family separation</w:t>
      </w:r>
      <w:r w:rsidR="00103846">
        <w:rPr>
          <w:rFonts w:cs="Calibri"/>
          <w:noProof/>
        </w:rPr>
        <w:t xml:space="preserve"> where the child has siblings not living in the household including because they are in public care.</w:t>
      </w:r>
    </w:p>
    <w:p w:rsidR="00333A6D" w:rsidRDefault="00333A6D" w:rsidP="00560AD6">
      <w:pPr>
        <w:spacing w:before="120" w:after="120"/>
        <w:rPr>
          <w:rFonts w:cs="Calibri"/>
          <w:noProof/>
        </w:rPr>
      </w:pPr>
      <w:r>
        <w:rPr>
          <w:rFonts w:cs="Calibri"/>
          <w:noProof/>
        </w:rPr>
        <w:t xml:space="preserve">As regards the risk of child violence, abuse or neglect, the </w:t>
      </w:r>
      <w:r w:rsidRPr="006F0159">
        <w:rPr>
          <w:rFonts w:cs="Calibri"/>
          <w:noProof/>
        </w:rPr>
        <w:t>vulnerabilit</w:t>
      </w:r>
      <w:r>
        <w:rPr>
          <w:rFonts w:cs="Calibri"/>
          <w:noProof/>
        </w:rPr>
        <w:t>y was not always assessed accurately</w:t>
      </w:r>
      <w:r w:rsidRPr="006F0159">
        <w:rPr>
          <w:rFonts w:cs="Calibri"/>
          <w:noProof/>
        </w:rPr>
        <w:t xml:space="preserve"> (</w:t>
      </w:r>
      <w:r>
        <w:rPr>
          <w:rFonts w:cs="Calibri"/>
          <w:noProof/>
        </w:rPr>
        <w:t xml:space="preserve">the children were recorded in the database, but they were not listed with this </w:t>
      </w:r>
      <w:r w:rsidRPr="006F0159">
        <w:rPr>
          <w:rFonts w:cs="Calibri"/>
          <w:noProof/>
        </w:rPr>
        <w:t>vulnerabilit</w:t>
      </w:r>
      <w:r>
        <w:rPr>
          <w:rFonts w:cs="Calibri"/>
          <w:noProof/>
        </w:rPr>
        <w:t>y</w:t>
      </w:r>
      <w:r w:rsidRPr="006F0159">
        <w:rPr>
          <w:rFonts w:cs="Calibri"/>
          <w:noProof/>
        </w:rPr>
        <w:t>).</w:t>
      </w:r>
    </w:p>
    <w:p w:rsidR="00560AD6" w:rsidRPr="006F0159" w:rsidRDefault="003D6251" w:rsidP="00560AD6">
      <w:pPr>
        <w:spacing w:before="120" w:after="120"/>
        <w:rPr>
          <w:rFonts w:cs="Calibri"/>
          <w:noProof/>
        </w:rPr>
      </w:pPr>
      <w:r>
        <w:t xml:space="preserve">Since the introduction of </w:t>
      </w:r>
      <w:r w:rsidR="00B901AB">
        <w:t xml:space="preserve">the </w:t>
      </w:r>
      <w:r w:rsidR="00560AD6" w:rsidRPr="006F0159">
        <w:t>Aurora</w:t>
      </w:r>
      <w:r>
        <w:t xml:space="preserve"> was not followed by a new community census to use the questionnaire for all children (as the model focus shifted on service delivery and the minimum package of services)</w:t>
      </w:r>
      <w:r w:rsidR="00560AD6" w:rsidRPr="006F0159">
        <w:t xml:space="preserve">, </w:t>
      </w:r>
      <w:r>
        <w:t xml:space="preserve">the vulnerability identification and </w:t>
      </w:r>
      <w:r w:rsidR="00B901AB">
        <w:t>assessment</w:t>
      </w:r>
      <w:r>
        <w:t xml:space="preserve"> service coverage did not achieve maximum effectiveness and the deficiencies indicated by the second fo</w:t>
      </w:r>
      <w:r w:rsidR="00560AD6" w:rsidRPr="006F0159">
        <w:t>rmativ</w:t>
      </w:r>
      <w:r>
        <w:t xml:space="preserve">e evaluation with regard to target group coverage were not fully addressed, even though the social workers did enter into the </w:t>
      </w:r>
      <w:r w:rsidR="00560AD6" w:rsidRPr="006F0159">
        <w:t>Aurora</w:t>
      </w:r>
      <w:r>
        <w:t xml:space="preserve"> database all the newborns and other new cases, </w:t>
      </w:r>
      <w:r w:rsidR="00B901AB">
        <w:t>whenever</w:t>
      </w:r>
      <w:r>
        <w:t xml:space="preserve"> reported or identified. </w:t>
      </w:r>
      <w:r w:rsidR="00B901AB">
        <w:t>Thus, the child-family separation risk was not subject to a full vulnerability identification and assessment process</w:t>
      </w:r>
      <w:r w:rsidR="00B901AB">
        <w:rPr>
          <w:rFonts w:cs="Calibri"/>
          <w:noProof/>
        </w:rPr>
        <w:t xml:space="preserve"> </w:t>
      </w:r>
      <w:r w:rsidR="00560AD6" w:rsidRPr="006F0159">
        <w:rPr>
          <w:rFonts w:cs="Calibri"/>
          <w:noProof/>
        </w:rPr>
        <w:t>(</w:t>
      </w:r>
      <w:r w:rsidR="00B901AB">
        <w:rPr>
          <w:rFonts w:cs="Calibri"/>
          <w:noProof/>
        </w:rPr>
        <w:t xml:space="preserve">not all cases of vulnerable children in the community were </w:t>
      </w:r>
      <w:r w:rsidR="00560AD6" w:rsidRPr="006F0159">
        <w:rPr>
          <w:rFonts w:cs="Calibri"/>
          <w:noProof/>
        </w:rPr>
        <w:t>identifi</w:t>
      </w:r>
      <w:r w:rsidR="00B901AB">
        <w:rPr>
          <w:rFonts w:cs="Calibri"/>
          <w:noProof/>
        </w:rPr>
        <w:t>ed</w:t>
      </w:r>
      <w:r w:rsidR="00560AD6" w:rsidRPr="006F0159">
        <w:rPr>
          <w:rFonts w:cs="Calibri"/>
          <w:noProof/>
        </w:rPr>
        <w:t xml:space="preserve">), </w:t>
      </w:r>
      <w:r w:rsidR="00B901AB">
        <w:rPr>
          <w:rFonts w:cs="Calibri"/>
          <w:noProof/>
        </w:rPr>
        <w:t>given that, in the intervention communities, there were children who were separated from their f</w:t>
      </w:r>
      <w:r w:rsidR="00560AD6" w:rsidRPr="006F0159">
        <w:rPr>
          <w:rFonts w:cs="Calibri"/>
          <w:noProof/>
        </w:rPr>
        <w:t>amil</w:t>
      </w:r>
      <w:r w:rsidR="00B901AB">
        <w:rPr>
          <w:rFonts w:cs="Calibri"/>
          <w:noProof/>
        </w:rPr>
        <w:t xml:space="preserve">y and who are listed in the GDSACP database, but not in the </w:t>
      </w:r>
      <w:r w:rsidR="00560AD6" w:rsidRPr="006F0159">
        <w:rPr>
          <w:rFonts w:cs="Calibri"/>
          <w:noProof/>
        </w:rPr>
        <w:t>Aurora</w:t>
      </w:r>
      <w:r w:rsidR="00B901AB">
        <w:rPr>
          <w:rFonts w:cs="Calibri"/>
          <w:noProof/>
        </w:rPr>
        <w:t xml:space="preserve"> database as well</w:t>
      </w:r>
      <w:r w:rsidR="00560AD6" w:rsidRPr="006F0159">
        <w:rPr>
          <w:rFonts w:cs="Calibri"/>
          <w:noProof/>
        </w:rPr>
        <w:t xml:space="preserve">. </w:t>
      </w:r>
    </w:p>
    <w:p w:rsidR="00560AD6" w:rsidRPr="006F0159" w:rsidRDefault="00560AD6" w:rsidP="005F793F">
      <w:pPr>
        <w:pStyle w:val="IntenseQuote"/>
        <w:keepNext/>
        <w:keepLines/>
        <w:pBdr>
          <w:top w:val="none" w:sz="0" w:space="0" w:color="auto"/>
          <w:left w:val="none" w:sz="0" w:space="0" w:color="auto"/>
        </w:pBdr>
        <w:ind w:left="0"/>
        <w:rPr>
          <w:noProof/>
        </w:rPr>
      </w:pPr>
      <w:r w:rsidRPr="006F0159">
        <w:rPr>
          <w:noProof/>
        </w:rPr>
        <w:t>Ef</w:t>
      </w:r>
      <w:r w:rsidR="00193DD8">
        <w:rPr>
          <w:noProof/>
        </w:rPr>
        <w:t>fectiveness of minimum service package delivery</w:t>
      </w:r>
    </w:p>
    <w:p w:rsidR="00560AD6" w:rsidRPr="006F0159" w:rsidRDefault="00193DD8" w:rsidP="00097764">
      <w:pPr>
        <w:spacing w:before="120" w:after="120"/>
        <w:rPr>
          <w:rFonts w:cs="Calibri"/>
          <w:noProof/>
        </w:rPr>
      </w:pPr>
      <w:r>
        <w:rPr>
          <w:rFonts w:cs="Calibri"/>
          <w:noProof/>
        </w:rPr>
        <w:t xml:space="preserve">According to the </w:t>
      </w:r>
      <w:r w:rsidR="00560AD6" w:rsidRPr="006F0159">
        <w:rPr>
          <w:rFonts w:cs="Calibri"/>
          <w:noProof/>
        </w:rPr>
        <w:t>Aurora</w:t>
      </w:r>
      <w:r>
        <w:rPr>
          <w:rFonts w:cs="Calibri"/>
          <w:noProof/>
        </w:rPr>
        <w:t xml:space="preserve"> data</w:t>
      </w:r>
      <w:r w:rsidR="00560AD6" w:rsidRPr="006F0159">
        <w:rPr>
          <w:rFonts w:cs="Calibri"/>
          <w:noProof/>
        </w:rPr>
        <w:t xml:space="preserve">, </w:t>
      </w:r>
      <w:r>
        <w:rPr>
          <w:rFonts w:cs="Calibri"/>
          <w:noProof/>
        </w:rPr>
        <w:t>in the implementation period, the model proved its effectiveness particularly in addressing administrative issues and certain vulnerabilities, through activities such as obtaining ID papers, disability certificates, social benefits, and ensuring access to primary health care services.</w:t>
      </w:r>
    </w:p>
    <w:p w:rsidR="00560AD6" w:rsidRPr="006F0159" w:rsidRDefault="00193DD8" w:rsidP="00097764">
      <w:pPr>
        <w:spacing w:before="120" w:after="120"/>
        <w:rPr>
          <w:rFonts w:cs="Calibri"/>
          <w:noProof/>
        </w:rPr>
      </w:pPr>
      <w:r>
        <w:rPr>
          <w:rFonts w:cs="Calibri"/>
          <w:noProof/>
        </w:rPr>
        <w:t xml:space="preserve">The minimum package of services covers all vulnerabilities, </w:t>
      </w:r>
      <w:r w:rsidR="00874777">
        <w:rPr>
          <w:rFonts w:cs="Calibri"/>
          <w:noProof/>
        </w:rPr>
        <w:t xml:space="preserve">while the net number of people having received services is much larger in the </w:t>
      </w:r>
      <w:r w:rsidR="00333A6D">
        <w:rPr>
          <w:rFonts w:cs="Calibri"/>
          <w:noProof/>
        </w:rPr>
        <w:t xml:space="preserve">intervention </w:t>
      </w:r>
      <w:r w:rsidR="00874777">
        <w:rPr>
          <w:rFonts w:cs="Calibri"/>
          <w:noProof/>
        </w:rPr>
        <w:t xml:space="preserve">communities compared to people from the </w:t>
      </w:r>
      <w:r w:rsidR="00333A6D">
        <w:rPr>
          <w:rFonts w:cs="Calibri"/>
          <w:noProof/>
        </w:rPr>
        <w:t xml:space="preserve">control </w:t>
      </w:r>
      <w:r w:rsidR="00874777">
        <w:rPr>
          <w:rFonts w:cs="Calibri"/>
          <w:noProof/>
        </w:rPr>
        <w:t>communes</w:t>
      </w:r>
      <w:r w:rsidR="00333A6D">
        <w:rPr>
          <w:rFonts w:cs="Calibri"/>
          <w:noProof/>
        </w:rPr>
        <w:t>.</w:t>
      </w:r>
      <w:r w:rsidR="00861ED6">
        <w:rPr>
          <w:rFonts w:cs="Calibri"/>
          <w:noProof/>
        </w:rPr>
        <w:t xml:space="preserve"> Beneficiaries </w:t>
      </w:r>
      <w:r w:rsidR="00874777">
        <w:rPr>
          <w:rFonts w:cs="Calibri"/>
          <w:noProof/>
        </w:rPr>
        <w:t xml:space="preserve">in the first category </w:t>
      </w:r>
      <w:r w:rsidR="00861ED6">
        <w:rPr>
          <w:rFonts w:cs="Calibri"/>
          <w:noProof/>
        </w:rPr>
        <w:t>expressed</w:t>
      </w:r>
      <w:r w:rsidR="00874777">
        <w:rPr>
          <w:rFonts w:cs="Calibri"/>
          <w:noProof/>
        </w:rPr>
        <w:t xml:space="preserve"> their </w:t>
      </w:r>
      <w:r w:rsidR="00560AD6" w:rsidRPr="006F0159">
        <w:rPr>
          <w:rFonts w:cs="Calibri"/>
          <w:noProof/>
        </w:rPr>
        <w:t>satisfac</w:t>
      </w:r>
      <w:r w:rsidR="00874777">
        <w:rPr>
          <w:rFonts w:cs="Calibri"/>
          <w:noProof/>
        </w:rPr>
        <w:t xml:space="preserve">tion with the services received </w:t>
      </w:r>
      <w:r w:rsidR="00861ED6">
        <w:rPr>
          <w:rFonts w:cs="Calibri"/>
          <w:noProof/>
        </w:rPr>
        <w:t xml:space="preserve">and rated them </w:t>
      </w:r>
      <w:r w:rsidR="00874777">
        <w:rPr>
          <w:rFonts w:cs="Calibri"/>
          <w:noProof/>
        </w:rPr>
        <w:t>great and very great</w:t>
      </w:r>
      <w:r w:rsidR="00560AD6" w:rsidRPr="006F0159">
        <w:rPr>
          <w:rFonts w:cs="Calibri"/>
          <w:noProof/>
        </w:rPr>
        <w:t xml:space="preserve">. </w:t>
      </w:r>
      <w:r w:rsidR="00874777">
        <w:rPr>
          <w:rFonts w:cs="Calibri"/>
          <w:noProof/>
        </w:rPr>
        <w:t xml:space="preserve">The survey conducted in the intervention and the control communities shows statistically significant differences between the basic social services </w:t>
      </w:r>
      <w:r w:rsidR="0095467E">
        <w:rPr>
          <w:rFonts w:cs="Calibri"/>
          <w:noProof/>
        </w:rPr>
        <w:t>provided</w:t>
      </w:r>
      <w:r w:rsidR="00874777">
        <w:rPr>
          <w:rFonts w:cs="Calibri"/>
          <w:noProof/>
        </w:rPr>
        <w:t xml:space="preserve"> in the communes which implemented the model </w:t>
      </w:r>
      <w:r w:rsidR="00F101E7">
        <w:rPr>
          <w:rFonts w:cs="Calibri"/>
          <w:noProof/>
        </w:rPr>
        <w:t xml:space="preserve">and those </w:t>
      </w:r>
      <w:r w:rsidR="00F101E7">
        <w:rPr>
          <w:rFonts w:cs="Calibri"/>
          <w:noProof/>
        </w:rPr>
        <w:lastRenderedPageBreak/>
        <w:t>delivered in the</w:t>
      </w:r>
      <w:r w:rsidR="0095467E">
        <w:rPr>
          <w:rFonts w:cs="Calibri"/>
          <w:noProof/>
        </w:rPr>
        <w:t xml:space="preserve"> control</w:t>
      </w:r>
      <w:r w:rsidR="00F101E7">
        <w:rPr>
          <w:rFonts w:cs="Calibri"/>
          <w:noProof/>
        </w:rPr>
        <w:t xml:space="preserve"> communes, particularly with regard to services such as registration with the family physician, obtaining the disability certificate, information and counselling, including about rights and risks related to child violence, abuse or exploitation.</w:t>
      </w:r>
    </w:p>
    <w:p w:rsidR="00560AD6" w:rsidRPr="006F0159" w:rsidRDefault="00F101E7" w:rsidP="00560AD6">
      <w:pPr>
        <w:spacing w:before="120" w:after="120"/>
        <w:rPr>
          <w:rFonts w:cs="Calibri"/>
          <w:noProof/>
        </w:rPr>
      </w:pPr>
      <w:r>
        <w:rPr>
          <w:rFonts w:cs="Calibri"/>
          <w:noProof/>
        </w:rPr>
        <w:t>On the other hand, there is a negative difference between the intervention and the control sample with regard to services designed to facilitate children’s access to education</w:t>
      </w:r>
      <w:r w:rsidR="00560AD6" w:rsidRPr="006F0159">
        <w:rPr>
          <w:rFonts w:cs="Calibri"/>
          <w:noProof/>
        </w:rPr>
        <w:t xml:space="preserve">, </w:t>
      </w:r>
      <w:r>
        <w:rPr>
          <w:rFonts w:cs="Calibri"/>
          <w:noProof/>
        </w:rPr>
        <w:t xml:space="preserve">despite several services being delivered to this end. This proves the need to </w:t>
      </w:r>
      <w:r w:rsidR="007B612D">
        <w:rPr>
          <w:rFonts w:cs="Calibri"/>
          <w:noProof/>
        </w:rPr>
        <w:t>extend</w:t>
      </w:r>
      <w:r>
        <w:rPr>
          <w:rFonts w:cs="Calibri"/>
          <w:noProof/>
        </w:rPr>
        <w:t xml:space="preserve"> the model</w:t>
      </w:r>
      <w:r w:rsidR="00F15B69">
        <w:rPr>
          <w:rFonts w:cs="Calibri"/>
          <w:noProof/>
        </w:rPr>
        <w:t xml:space="preserve"> </w:t>
      </w:r>
      <w:r w:rsidR="007B612D">
        <w:rPr>
          <w:rFonts w:cs="Calibri"/>
          <w:noProof/>
        </w:rPr>
        <w:t>to include</w:t>
      </w:r>
      <w:r w:rsidR="00F15B69">
        <w:rPr>
          <w:rFonts w:cs="Calibri"/>
          <w:noProof/>
        </w:rPr>
        <w:t xml:space="preserve"> a </w:t>
      </w:r>
      <w:r w:rsidR="002B2FE5">
        <w:rPr>
          <w:rFonts w:cs="Calibri"/>
          <w:noProof/>
        </w:rPr>
        <w:t>c</w:t>
      </w:r>
      <w:r w:rsidR="00F15B69">
        <w:rPr>
          <w:rFonts w:cs="Calibri"/>
          <w:noProof/>
        </w:rPr>
        <w:t xml:space="preserve">omponent </w:t>
      </w:r>
      <w:r w:rsidR="00C841D2">
        <w:rPr>
          <w:rFonts w:cs="Calibri"/>
          <w:noProof/>
        </w:rPr>
        <w:t xml:space="preserve">that </w:t>
      </w:r>
      <w:r w:rsidR="002B2FE5">
        <w:rPr>
          <w:rFonts w:cs="Calibri"/>
          <w:noProof/>
        </w:rPr>
        <w:t xml:space="preserve">specifically </w:t>
      </w:r>
      <w:r w:rsidR="00C841D2">
        <w:rPr>
          <w:rFonts w:cs="Calibri"/>
          <w:noProof/>
        </w:rPr>
        <w:t xml:space="preserve">tackles </w:t>
      </w:r>
      <w:r w:rsidR="00F15B69">
        <w:rPr>
          <w:rFonts w:cs="Calibri"/>
          <w:noProof/>
        </w:rPr>
        <w:t>education and</w:t>
      </w:r>
      <w:r w:rsidR="00C841D2">
        <w:rPr>
          <w:rFonts w:cs="Calibri"/>
          <w:noProof/>
        </w:rPr>
        <w:t xml:space="preserve"> involves hiring</w:t>
      </w:r>
      <w:r w:rsidR="00F15B69">
        <w:rPr>
          <w:rFonts w:cs="Calibri"/>
          <w:noProof/>
        </w:rPr>
        <w:t xml:space="preserve"> school counsellors</w:t>
      </w:r>
      <w:r w:rsidR="00560AD6" w:rsidRPr="006F0159">
        <w:rPr>
          <w:rFonts w:cs="Calibri"/>
          <w:noProof/>
        </w:rPr>
        <w:t>.</w:t>
      </w:r>
    </w:p>
    <w:p w:rsidR="00560AD6" w:rsidRPr="006F0159" w:rsidRDefault="002B2FE5" w:rsidP="00560AD6">
      <w:pPr>
        <w:spacing w:before="120" w:after="120"/>
      </w:pPr>
      <w:r>
        <w:t>The model enabled better knowledge and understanding of child violence, abuse and neglect, while the use of Aurora significantly reduced SPAS staff assessment bias</w:t>
      </w:r>
      <w:r w:rsidR="00560AD6" w:rsidRPr="006F0159">
        <w:t xml:space="preserve">. </w:t>
      </w:r>
      <w:r>
        <w:t>Despite this progress, issues of violence, abuse and neglect remain frequent</w:t>
      </w:r>
      <w:r w:rsidR="00560AD6" w:rsidRPr="006F0159">
        <w:t xml:space="preserve"> (</w:t>
      </w:r>
      <w:r>
        <w:t>even the lowest incidence rates recorded in the Aurora in 2015 are cause for concern)</w:t>
      </w:r>
      <w:r w:rsidR="00560AD6" w:rsidRPr="006F0159">
        <w:t>.</w:t>
      </w:r>
    </w:p>
    <w:p w:rsidR="00560AD6" w:rsidRPr="006F0159" w:rsidRDefault="002B2FE5" w:rsidP="00560AD6">
      <w:pPr>
        <w:spacing w:before="120" w:after="120"/>
      </w:pPr>
      <w:r>
        <w:t xml:space="preserve">With few exceptions, there are no significant differences </w:t>
      </w:r>
      <w:r w:rsidR="00112694">
        <w:t xml:space="preserve">in </w:t>
      </w:r>
      <w:r>
        <w:t xml:space="preserve">the vulnerabilities encountered among girls versus boys, </w:t>
      </w:r>
      <w:r w:rsidR="00112694">
        <w:t>Romanian versus Roma children</w:t>
      </w:r>
      <w:r w:rsidR="00560AD6" w:rsidRPr="006F0159">
        <w:t xml:space="preserve">. </w:t>
      </w:r>
      <w:r w:rsidR="00112694">
        <w:t>Furthermore, the differences recorded between the two uses of the Aurora questionnaire indicate progress was made and, even though some differences persisted, the intervention helped reduce not increase them</w:t>
      </w:r>
      <w:r w:rsidR="00560AD6" w:rsidRPr="006F0159">
        <w:t xml:space="preserve">. </w:t>
      </w:r>
    </w:p>
    <w:p w:rsidR="00560AD6" w:rsidRPr="006F0159" w:rsidRDefault="00112694" w:rsidP="00560AD6">
      <w:pPr>
        <w:spacing w:before="120" w:after="120"/>
      </w:pPr>
      <w:r>
        <w:t xml:space="preserve">The model was effective in informing the target group </w:t>
      </w:r>
      <w:r w:rsidR="00560AD6" w:rsidRPr="006F0159">
        <w:t>(</w:t>
      </w:r>
      <w:r>
        <w:t>vulnerable children and their families</w:t>
      </w:r>
      <w:r w:rsidR="00560AD6" w:rsidRPr="006F0159">
        <w:t xml:space="preserve">) </w:t>
      </w:r>
      <w:r>
        <w:t>about their rights to social assistance. On the other hand, no significant differences were noted between the recipient group and the group not covered with services or micro-grant projects in terms of information about other fundamental child rights</w:t>
      </w:r>
      <w:r w:rsidR="00560AD6" w:rsidRPr="006F0159">
        <w:t>,</w:t>
      </w:r>
      <w:r w:rsidR="00A50AFE">
        <w:t xml:space="preserve"> such as the right to education, to health care or vaccination. The </w:t>
      </w:r>
      <w:r w:rsidR="00047C2A">
        <w:t>limited coverage with</w:t>
      </w:r>
      <w:r w:rsidR="00A50AFE">
        <w:t xml:space="preserve"> community health nurses in some of the communities may account for the limited </w:t>
      </w:r>
      <w:r w:rsidR="00051C85">
        <w:t>extent</w:t>
      </w:r>
      <w:r w:rsidR="00A50AFE">
        <w:t xml:space="preserve"> of information about health rights indicated by the survey.</w:t>
      </w:r>
    </w:p>
    <w:p w:rsidR="00560AD6" w:rsidRPr="006F0159" w:rsidRDefault="00A50AFE" w:rsidP="00560AD6">
      <w:pPr>
        <w:spacing w:before="120" w:after="120"/>
        <w:rPr>
          <w:rFonts w:cs="Calibri"/>
          <w:noProof/>
        </w:rPr>
      </w:pPr>
      <w:r>
        <w:rPr>
          <w:rFonts w:cs="Calibri"/>
          <w:noProof/>
        </w:rPr>
        <w:t xml:space="preserve">Relative to the total number of service recipients, around one fifth of the services </w:t>
      </w:r>
      <w:r w:rsidR="00560AD6" w:rsidRPr="006F0159">
        <w:rPr>
          <w:rFonts w:cs="Calibri"/>
          <w:noProof/>
        </w:rPr>
        <w:t>reco</w:t>
      </w:r>
      <w:r>
        <w:rPr>
          <w:rFonts w:cs="Calibri"/>
          <w:noProof/>
        </w:rPr>
        <w:t>m</w:t>
      </w:r>
      <w:r w:rsidR="00560AD6" w:rsidRPr="006F0159">
        <w:rPr>
          <w:rFonts w:cs="Calibri"/>
          <w:noProof/>
        </w:rPr>
        <w:t>m</w:t>
      </w:r>
      <w:r>
        <w:rPr>
          <w:rFonts w:cs="Calibri"/>
          <w:noProof/>
        </w:rPr>
        <w:t>ended by the</w:t>
      </w:r>
      <w:r w:rsidR="00560AD6" w:rsidRPr="006F0159">
        <w:rPr>
          <w:rFonts w:cs="Calibri"/>
          <w:noProof/>
        </w:rPr>
        <w:t xml:space="preserve"> Aurora</w:t>
      </w:r>
      <w:r>
        <w:rPr>
          <w:rFonts w:cs="Calibri"/>
          <w:noProof/>
        </w:rPr>
        <w:t xml:space="preserve"> were not delivered after the first use of the questionnaire and one third, after the second use. </w:t>
      </w:r>
      <w:r w:rsidR="00366A05">
        <w:rPr>
          <w:rFonts w:cs="Calibri"/>
          <w:noProof/>
        </w:rPr>
        <w:t xml:space="preserve">This is due, on the one hand, to the </w:t>
      </w:r>
      <w:r w:rsidR="006E6C75">
        <w:rPr>
          <w:rFonts w:cs="Calibri"/>
          <w:noProof/>
        </w:rPr>
        <w:t xml:space="preserve">design of the </w:t>
      </w:r>
      <w:r w:rsidR="00366A05">
        <w:rPr>
          <w:rFonts w:cs="Calibri"/>
          <w:noProof/>
        </w:rPr>
        <w:t>A</w:t>
      </w:r>
      <w:r w:rsidR="00560AD6" w:rsidRPr="006F0159">
        <w:rPr>
          <w:rFonts w:cs="Calibri"/>
          <w:noProof/>
        </w:rPr>
        <w:t xml:space="preserve">urora </w:t>
      </w:r>
      <w:r w:rsidR="006E6C75">
        <w:rPr>
          <w:rFonts w:cs="Calibri"/>
          <w:noProof/>
        </w:rPr>
        <w:t xml:space="preserve">which </w:t>
      </w:r>
      <w:r w:rsidR="008857EE">
        <w:rPr>
          <w:rFonts w:cs="Calibri"/>
          <w:noProof/>
        </w:rPr>
        <w:t xml:space="preserve">will </w:t>
      </w:r>
      <w:r w:rsidR="006E6C75">
        <w:rPr>
          <w:rFonts w:cs="Calibri"/>
          <w:noProof/>
        </w:rPr>
        <w:t xml:space="preserve">recommend </w:t>
      </w:r>
      <w:r w:rsidR="008857EE">
        <w:rPr>
          <w:rFonts w:cs="Calibri"/>
          <w:noProof/>
        </w:rPr>
        <w:t>the full range of</w:t>
      </w:r>
      <w:r w:rsidR="006E6C75">
        <w:rPr>
          <w:rFonts w:cs="Calibri"/>
          <w:noProof/>
        </w:rPr>
        <w:t xml:space="preserve"> necessary services to address a </w:t>
      </w:r>
      <w:r w:rsidR="008857EE">
        <w:rPr>
          <w:rFonts w:cs="Calibri"/>
          <w:noProof/>
        </w:rPr>
        <w:t>case and sometimes the vulnerabilities are eliminated after delivery of a smaller set of services</w:t>
      </w:r>
      <w:r w:rsidR="00560AD6" w:rsidRPr="006F0159">
        <w:rPr>
          <w:rFonts w:cs="Calibri"/>
          <w:noProof/>
        </w:rPr>
        <w:t xml:space="preserve">, </w:t>
      </w:r>
      <w:r w:rsidR="008857EE">
        <w:rPr>
          <w:rFonts w:cs="Calibri"/>
          <w:noProof/>
        </w:rPr>
        <w:t>and, on the other hand, to the fact that some of the specialised services to which the Aurora recommended referral or accompaniment were not available or accessible. Thus, the information and counselling services were more effective than the referral, accompaniment and support services</w:t>
      </w:r>
      <w:r w:rsidR="00560AD6" w:rsidRPr="006F0159">
        <w:rPr>
          <w:rFonts w:cs="Calibri"/>
          <w:noProof/>
        </w:rPr>
        <w:t xml:space="preserve">. </w:t>
      </w:r>
      <w:r w:rsidR="008857EE">
        <w:rPr>
          <w:rFonts w:cs="Calibri"/>
          <w:noProof/>
        </w:rPr>
        <w:t>At the same time, most of the social workers we interviewed</w:t>
      </w:r>
      <w:r w:rsidR="00560AD6" w:rsidRPr="006F0159">
        <w:rPr>
          <w:rFonts w:cs="Calibri"/>
          <w:noProof/>
        </w:rPr>
        <w:t xml:space="preserve"> </w:t>
      </w:r>
      <w:r w:rsidR="008857EE">
        <w:rPr>
          <w:rFonts w:cs="Calibri"/>
          <w:noProof/>
        </w:rPr>
        <w:t>as well as their county GDSACP superv</w:t>
      </w:r>
      <w:r w:rsidR="0011333D">
        <w:rPr>
          <w:rFonts w:cs="Calibri"/>
          <w:noProof/>
        </w:rPr>
        <w:t xml:space="preserve">isors underlined the need for </w:t>
      </w:r>
      <w:r w:rsidR="008857EE">
        <w:rPr>
          <w:rFonts w:cs="Calibri"/>
          <w:noProof/>
        </w:rPr>
        <w:t>development of the specialised social services, to complement the model</w:t>
      </w:r>
      <w:r w:rsidR="00560AD6" w:rsidRPr="006F0159">
        <w:rPr>
          <w:rFonts w:cs="Calibri"/>
          <w:noProof/>
        </w:rPr>
        <w:t>.</w:t>
      </w:r>
    </w:p>
    <w:p w:rsidR="00560AD6" w:rsidRPr="006F0159" w:rsidRDefault="0011333D" w:rsidP="00560AD6">
      <w:pPr>
        <w:spacing w:before="120" w:after="120"/>
        <w:rPr>
          <w:rFonts w:cs="Calibri"/>
          <w:noProof/>
        </w:rPr>
      </w:pPr>
      <w:r>
        <w:t xml:space="preserve">It is also true that the more comprehensive counselling services provided by the </w:t>
      </w:r>
      <w:r w:rsidR="00997C52">
        <w:t xml:space="preserve">community </w:t>
      </w:r>
      <w:r>
        <w:t xml:space="preserve">counselling and support </w:t>
      </w:r>
      <w:r w:rsidR="00560AD6" w:rsidRPr="006F0159">
        <w:t>centre</w:t>
      </w:r>
      <w:r>
        <w:t xml:space="preserve">s for parents and children within the micro-grant projects were well regarded by all community workers and by all the children and parents we interviewed. Nevertheless, it is still difficult to </w:t>
      </w:r>
      <w:r w:rsidR="004865FF">
        <w:t>accurately determine</w:t>
      </w:r>
      <w:r w:rsidR="004F2BD9">
        <w:t xml:space="preserve"> </w:t>
      </w:r>
      <w:r w:rsidR="004865FF">
        <w:t xml:space="preserve">the </w:t>
      </w:r>
      <w:r w:rsidR="004F2BD9">
        <w:t>effectiveness</w:t>
      </w:r>
      <w:r w:rsidR="004865FF">
        <w:t xml:space="preserve"> of this activity </w:t>
      </w:r>
      <w:r w:rsidR="00560AD6" w:rsidRPr="006F0159">
        <w:t>separat</w:t>
      </w:r>
      <w:r w:rsidR="004865FF">
        <w:t>ely from that of the service package delivered outside the micro-grant project activities</w:t>
      </w:r>
      <w:r w:rsidR="00560AD6" w:rsidRPr="006F0159">
        <w:t xml:space="preserve">, </w:t>
      </w:r>
      <w:r w:rsidR="004865FF">
        <w:t xml:space="preserve">due to the </w:t>
      </w:r>
      <w:r w:rsidR="00BE026A">
        <w:t>uneven planning and reporting and a poor recording of the targeted and performance indicators</w:t>
      </w:r>
      <w:r w:rsidR="00560AD6" w:rsidRPr="006F0159">
        <w:t>.</w:t>
      </w:r>
      <w:r w:rsidR="00BE026A">
        <w:t xml:space="preserve"> </w:t>
      </w:r>
    </w:p>
    <w:p w:rsidR="00560AD6" w:rsidRPr="006F0159" w:rsidRDefault="004B7BFD" w:rsidP="00560AD6">
      <w:pPr>
        <w:spacing w:before="120" w:after="120"/>
        <w:rPr>
          <w:rFonts w:cs="Calibri"/>
          <w:noProof/>
        </w:rPr>
      </w:pPr>
      <w:r>
        <w:rPr>
          <w:rFonts w:cs="Calibri"/>
          <w:noProof/>
        </w:rPr>
        <w:t>There are, however, significant differences among the counties which implemented the model in terms of the number of services not delivered. Where the number of services delivered was high, we have observed the positive influence of the county supervisors’ proactive approach</w:t>
      </w:r>
      <w:r w:rsidR="00560AD6" w:rsidRPr="006F0159">
        <w:rPr>
          <w:rFonts w:cs="Calibri"/>
          <w:noProof/>
        </w:rPr>
        <w:t>,</w:t>
      </w:r>
      <w:r>
        <w:rPr>
          <w:rFonts w:cs="Calibri"/>
          <w:noProof/>
        </w:rPr>
        <w:t xml:space="preserve"> on the one hand, and the importance of having community social workers with specialised training/studies</w:t>
      </w:r>
      <w:r w:rsidR="00560AD6" w:rsidRPr="006F0159">
        <w:rPr>
          <w:rFonts w:cs="Calibri"/>
          <w:noProof/>
        </w:rPr>
        <w:t xml:space="preserve">. </w:t>
      </w:r>
      <w:r>
        <w:rPr>
          <w:rFonts w:cs="Calibri"/>
          <w:noProof/>
        </w:rPr>
        <w:t xml:space="preserve">Thus, the smallest number of undelivered services was recorded where the hired social workers had specialised background and the county supervisors were highly active both in identifying and selecting the social workers and in </w:t>
      </w:r>
      <w:r w:rsidR="00DB497A">
        <w:rPr>
          <w:rFonts w:cs="Calibri"/>
          <w:noProof/>
        </w:rPr>
        <w:t>providing them with the necessary guidance and monitoring all throughout the intervention.</w:t>
      </w:r>
    </w:p>
    <w:p w:rsidR="00560AD6" w:rsidRPr="006F0159" w:rsidRDefault="00DB497A" w:rsidP="00560AD6">
      <w:pPr>
        <w:spacing w:before="120" w:after="120"/>
      </w:pPr>
      <w:r>
        <w:t>Therefore, overall, the model is effective in ensuring the delivery of basic social services via community workers’ fieldwork.</w:t>
      </w:r>
      <w:r w:rsidR="00807852">
        <w:t xml:space="preserve"> In the communes in which the model was implemented, the social/outreach worker and the CHN are known to the vulnerable persons to a greater extent and their work is well regarded. Three times more people in the intervention communes versus the control group believe they can count on the community workers’ support and three times more families received their help in the intervention communes versus the control ones. As such, </w:t>
      </w:r>
      <w:r w:rsidR="00807852">
        <w:lastRenderedPageBreak/>
        <w:t xml:space="preserve">early and long-lasting intervention is most effective in addressing </w:t>
      </w:r>
      <w:r w:rsidR="006E5A97">
        <w:t>the community problems. Moreover, several vulnerabilities are recurrent, which only emphasises the need for repeated and long-term intervention targeting vulnerable families.</w:t>
      </w:r>
    </w:p>
    <w:p w:rsidR="00560AD6" w:rsidRPr="006F0159" w:rsidRDefault="00560AD6" w:rsidP="005F793F">
      <w:pPr>
        <w:pStyle w:val="IntenseQuote"/>
        <w:keepNext/>
        <w:keepLines/>
        <w:pBdr>
          <w:top w:val="none" w:sz="0" w:space="0" w:color="auto"/>
          <w:left w:val="none" w:sz="0" w:space="0" w:color="auto"/>
        </w:pBdr>
        <w:ind w:left="0"/>
        <w:rPr>
          <w:noProof/>
        </w:rPr>
      </w:pPr>
      <w:r w:rsidRPr="006F0159">
        <w:rPr>
          <w:noProof/>
        </w:rPr>
        <w:t>Ef</w:t>
      </w:r>
      <w:r w:rsidR="00237FEA">
        <w:rPr>
          <w:noProof/>
        </w:rPr>
        <w:t>fectiveness of the integrated approach to service</w:t>
      </w:r>
      <w:r w:rsidR="00850527">
        <w:rPr>
          <w:noProof/>
        </w:rPr>
        <w:t xml:space="preserve"> delivery</w:t>
      </w:r>
    </w:p>
    <w:p w:rsidR="00560AD6" w:rsidRPr="006F0159" w:rsidRDefault="00575329" w:rsidP="00560AD6">
      <w:pPr>
        <w:spacing w:before="120" w:after="120"/>
      </w:pPr>
      <w:r>
        <w:t>Project service recipients were satisfied and very satisfied with the individual work of the social/outreach worker and of the community health nurse</w:t>
      </w:r>
      <w:r w:rsidR="00560AD6" w:rsidRPr="006F0159">
        <w:t xml:space="preserve">, </w:t>
      </w:r>
      <w:r>
        <w:t>as well as with their teamwork</w:t>
      </w:r>
      <w:r w:rsidR="00560AD6" w:rsidRPr="006F0159">
        <w:t>,</w:t>
      </w:r>
      <w:r>
        <w:t xml:space="preserve"> where </w:t>
      </w:r>
      <w:r w:rsidR="00047C2A">
        <w:t>the team was complete</w:t>
      </w:r>
      <w:r w:rsidR="00560AD6" w:rsidRPr="006F0159">
        <w:t xml:space="preserve">. </w:t>
      </w:r>
      <w:r>
        <w:t xml:space="preserve">Differences between the intervention </w:t>
      </w:r>
      <w:r w:rsidR="00850527">
        <w:t xml:space="preserve">and </w:t>
      </w:r>
      <w:r>
        <w:t>the control group</w:t>
      </w:r>
      <w:r w:rsidR="00850527">
        <w:t>s</w:t>
      </w:r>
      <w:r>
        <w:t xml:space="preserve"> are significant, in that a much lower share of the respondents from the control group were satisfied with the services they received. </w:t>
      </w:r>
      <w:r w:rsidR="00850527">
        <w:t xml:space="preserve">Therefore, the integrated approach to the delivery of social and community health care services is perceived as added value for the </w:t>
      </w:r>
      <w:r w:rsidR="0064290D">
        <w:t>service recipients. In fact, all the relevant professionals highlight the interdependence between health and social vulnerabilities and the interdependence between social and community health care service effectiveness. Consequently, the integrated approach proved effective and its impleme</w:t>
      </w:r>
      <w:r w:rsidR="00560AD6" w:rsidRPr="006F0159">
        <w:t>n</w:t>
      </w:r>
      <w:r w:rsidR="0064290D">
        <w:t>tation was supported in all communities in which a CHN was hired</w:t>
      </w:r>
      <w:r w:rsidR="00560AD6" w:rsidRPr="006F0159">
        <w:t xml:space="preserve"> </w:t>
      </w:r>
      <w:r w:rsidR="008F6FB2">
        <w:t xml:space="preserve">but also where </w:t>
      </w:r>
      <w:r w:rsidR="0064290D">
        <w:t>the CHN was absent</w:t>
      </w:r>
      <w:r w:rsidR="00560AD6" w:rsidRPr="006F0159">
        <w:t xml:space="preserve"> (</w:t>
      </w:r>
      <w:r w:rsidR="0064290D">
        <w:t xml:space="preserve">though to a lesser extent) </w:t>
      </w:r>
      <w:r w:rsidR="008F6FB2">
        <w:t xml:space="preserve">due to the fact that the </w:t>
      </w:r>
      <w:r w:rsidR="00560AD6" w:rsidRPr="006F0159">
        <w:t>Aurora</w:t>
      </w:r>
      <w:r w:rsidR="008F6FB2">
        <w:t xml:space="preserve"> recommended both social and health services and the DPH supervisors provided support to social workers as well.</w:t>
      </w:r>
    </w:p>
    <w:p w:rsidR="00560AD6" w:rsidRPr="006F0159" w:rsidRDefault="004C0178" w:rsidP="005F793F">
      <w:pPr>
        <w:pStyle w:val="IntenseQuote"/>
        <w:keepNext/>
        <w:keepLines/>
        <w:pBdr>
          <w:top w:val="none" w:sz="0" w:space="0" w:color="auto"/>
          <w:left w:val="none" w:sz="0" w:space="0" w:color="auto"/>
        </w:pBdr>
        <w:ind w:left="0"/>
        <w:rPr>
          <w:noProof/>
        </w:rPr>
      </w:pPr>
      <w:r>
        <w:rPr>
          <w:noProof/>
        </w:rPr>
        <w:t>Building community institution</w:t>
      </w:r>
      <w:r w:rsidR="00C83D1C">
        <w:rPr>
          <w:noProof/>
        </w:rPr>
        <w:t>al</w:t>
      </w:r>
      <w:r>
        <w:rPr>
          <w:noProof/>
        </w:rPr>
        <w:t xml:space="preserve"> and </w:t>
      </w:r>
      <w:r w:rsidR="00D87833">
        <w:rPr>
          <w:noProof/>
        </w:rPr>
        <w:t xml:space="preserve">consultative </w:t>
      </w:r>
      <w:r>
        <w:rPr>
          <w:noProof/>
        </w:rPr>
        <w:t xml:space="preserve">structure capacity to help reduce the vulnerabilities of children and their families </w:t>
      </w:r>
    </w:p>
    <w:p w:rsidR="00560AD6" w:rsidRPr="006F0159" w:rsidRDefault="00D87833" w:rsidP="00560AD6">
      <w:pPr>
        <w:spacing w:before="120" w:after="120"/>
        <w:rPr>
          <w:rFonts w:cs="Calibri"/>
          <w:noProof/>
        </w:rPr>
      </w:pPr>
      <w:r>
        <w:t>Engaging the community via the Community Consultative Structures contributed a great deal to addressing the most complex</w:t>
      </w:r>
      <w:r w:rsidR="00560AD6" w:rsidRPr="006F0159">
        <w:t xml:space="preserve"> vulnerabilit</w:t>
      </w:r>
      <w:r>
        <w:t xml:space="preserve">ies, in all communities, even if the CCS activity was uneven </w:t>
      </w:r>
      <w:r w:rsidR="00560AD6" w:rsidRPr="006F0159">
        <w:t>(</w:t>
      </w:r>
      <w:r>
        <w:t>more intense and better organised, with regular meetings and a proactive approach in some communities, with less frequent meetings and a rather reactive approach in other communities</w:t>
      </w:r>
      <w:r w:rsidR="00560AD6" w:rsidRPr="006F0159">
        <w:t>).</w:t>
      </w:r>
    </w:p>
    <w:p w:rsidR="00560AD6" w:rsidRPr="006F0159" w:rsidRDefault="00047C2A" w:rsidP="00560AD6">
      <w:pPr>
        <w:spacing w:before="120" w:after="120"/>
        <w:rPr>
          <w:rFonts w:cs="Calibri"/>
          <w:noProof/>
        </w:rPr>
      </w:pPr>
      <w:r>
        <w:t xml:space="preserve">Our research shows that, during 2011-2015, the model was effective in increasing the capacity of the SPAS, GDSACP and DPH. </w:t>
      </w:r>
      <w:r w:rsidR="008B0B36">
        <w:t xml:space="preserve">Hiring social workers </w:t>
      </w:r>
      <w:r>
        <w:t xml:space="preserve">to conduct mainly outreach work </w:t>
      </w:r>
      <w:r w:rsidR="008B0B36">
        <w:t>and training them contributed to increasing the SPAS capacity to deliver social services</w:t>
      </w:r>
      <w:r w:rsidR="00560AD6" w:rsidRPr="006F0159">
        <w:t xml:space="preserve">. </w:t>
      </w:r>
      <w:r>
        <w:t xml:space="preserve">Afterwards, a more comprehensive approach of vulnerabilities was tested through the project, by adding the community health component and promoting the integrated approach. </w:t>
      </w:r>
      <w:r w:rsidR="008B0B36">
        <w:t xml:space="preserve">In connection with the model effectiveness in increasing the </w:t>
      </w:r>
      <w:r w:rsidR="00560AD6" w:rsidRPr="006F0159">
        <w:t>SPAS</w:t>
      </w:r>
      <w:r w:rsidR="008B0B36">
        <w:t xml:space="preserve"> capacity to deliver social services throughout the implementation</w:t>
      </w:r>
      <w:r w:rsidR="00325F68">
        <w:t xml:space="preserve"> period, four aspects need mentioning first</w:t>
      </w:r>
      <w:r w:rsidR="00560AD6" w:rsidRPr="006F0159">
        <w:t>:</w:t>
      </w:r>
    </w:p>
    <w:p w:rsidR="00560AD6" w:rsidRPr="006F0159" w:rsidRDefault="00325F68" w:rsidP="00FC35B3">
      <w:pPr>
        <w:pStyle w:val="ListParagraph"/>
        <w:numPr>
          <w:ilvl w:val="0"/>
          <w:numId w:val="69"/>
        </w:numPr>
        <w:spacing w:before="120" w:after="120"/>
        <w:contextualSpacing w:val="0"/>
        <w:rPr>
          <w:rFonts w:cs="Calibri"/>
          <w:noProof/>
        </w:rPr>
      </w:pPr>
      <w:r>
        <w:rPr>
          <w:rFonts w:cs="Calibri"/>
          <w:noProof/>
        </w:rPr>
        <w:t>capacity building for community workers</w:t>
      </w:r>
      <w:r w:rsidR="00047C2A">
        <w:rPr>
          <w:rFonts w:cs="Calibri"/>
          <w:noProof/>
        </w:rPr>
        <w:t xml:space="preserve"> </w:t>
      </w:r>
      <w:r>
        <w:rPr>
          <w:rFonts w:cs="Calibri"/>
          <w:noProof/>
        </w:rPr>
        <w:t>through training sessions which provided them with skills and competencies to carry out social assistance work</w:t>
      </w:r>
      <w:r w:rsidR="00047C2A">
        <w:rPr>
          <w:rFonts w:cs="Calibri"/>
          <w:noProof/>
        </w:rPr>
        <w:t>, in an integrated manner, and also subjects as: violence against children and at risk behaviours</w:t>
      </w:r>
      <w:r w:rsidR="00560AD6" w:rsidRPr="006F0159">
        <w:rPr>
          <w:rFonts w:cs="Calibri"/>
          <w:noProof/>
        </w:rPr>
        <w:t>;</w:t>
      </w:r>
    </w:p>
    <w:p w:rsidR="00560AD6" w:rsidRPr="006F0159" w:rsidRDefault="00325F68" w:rsidP="00FC35B3">
      <w:pPr>
        <w:pStyle w:val="ListParagraph"/>
        <w:numPr>
          <w:ilvl w:val="0"/>
          <w:numId w:val="69"/>
        </w:numPr>
        <w:spacing w:before="120" w:after="120"/>
        <w:contextualSpacing w:val="0"/>
        <w:rPr>
          <w:rFonts w:cs="Calibri"/>
          <w:noProof/>
        </w:rPr>
      </w:pPr>
      <w:r>
        <w:rPr>
          <w:rFonts w:cs="Calibri"/>
          <w:noProof/>
        </w:rPr>
        <w:t xml:space="preserve">systematic use of the </w:t>
      </w:r>
      <w:r w:rsidR="00560AD6" w:rsidRPr="006F0159">
        <w:rPr>
          <w:rFonts w:cs="Calibri"/>
          <w:noProof/>
        </w:rPr>
        <w:t xml:space="preserve">Aurora, </w:t>
      </w:r>
      <w:r>
        <w:rPr>
          <w:rFonts w:cs="Calibri"/>
          <w:noProof/>
        </w:rPr>
        <w:t>a modern s</w:t>
      </w:r>
      <w:r w:rsidR="00560AD6" w:rsidRPr="006F0159">
        <w:rPr>
          <w:rFonts w:cs="Calibri"/>
          <w:noProof/>
        </w:rPr>
        <w:t>tandardi</w:t>
      </w:r>
      <w:r>
        <w:rPr>
          <w:rFonts w:cs="Calibri"/>
          <w:noProof/>
        </w:rPr>
        <w:t>sed</w:t>
      </w:r>
      <w:r w:rsidR="00560AD6" w:rsidRPr="006F0159">
        <w:rPr>
          <w:rFonts w:cs="Calibri"/>
          <w:noProof/>
        </w:rPr>
        <w:t xml:space="preserve"> electronic</w:t>
      </w:r>
      <w:r>
        <w:rPr>
          <w:rFonts w:cs="Calibri"/>
          <w:noProof/>
        </w:rPr>
        <w:t xml:space="preserve"> system for identifying vulnerabilities and conducting case management</w:t>
      </w:r>
      <w:r w:rsidR="00560AD6" w:rsidRPr="006F0159">
        <w:rPr>
          <w:rFonts w:cs="Calibri"/>
          <w:noProof/>
        </w:rPr>
        <w:t>;</w:t>
      </w:r>
    </w:p>
    <w:p w:rsidR="00560AD6" w:rsidRPr="006F0159" w:rsidRDefault="00D01225" w:rsidP="00FC35B3">
      <w:pPr>
        <w:pStyle w:val="ListParagraph"/>
        <w:numPr>
          <w:ilvl w:val="0"/>
          <w:numId w:val="69"/>
        </w:numPr>
        <w:spacing w:before="120" w:after="120"/>
        <w:contextualSpacing w:val="0"/>
        <w:rPr>
          <w:rFonts w:cs="Calibri"/>
          <w:noProof/>
        </w:rPr>
      </w:pPr>
      <w:r>
        <w:rPr>
          <w:rFonts w:cs="Calibri"/>
          <w:noProof/>
        </w:rPr>
        <w:t>establishment of community centres which enabled service delivery as well as helped increase community worker capacity through experience exchanges with professionals providing specialised services (psychologists, counsellors)</w:t>
      </w:r>
      <w:r w:rsidR="00560AD6" w:rsidRPr="006F0159">
        <w:rPr>
          <w:rFonts w:cs="Calibri"/>
          <w:noProof/>
        </w:rPr>
        <w:t>;</w:t>
      </w:r>
    </w:p>
    <w:p w:rsidR="00560AD6" w:rsidRPr="006F0159" w:rsidRDefault="00D01225" w:rsidP="00FC35B3">
      <w:pPr>
        <w:pStyle w:val="ListParagraph"/>
        <w:numPr>
          <w:ilvl w:val="0"/>
          <w:numId w:val="69"/>
        </w:numPr>
        <w:spacing w:before="120" w:after="120"/>
        <w:contextualSpacing w:val="0"/>
        <w:rPr>
          <w:rFonts w:cs="Calibri"/>
          <w:noProof/>
        </w:rPr>
      </w:pPr>
      <w:r>
        <w:rPr>
          <w:rFonts w:cs="Calibri"/>
          <w:noProof/>
        </w:rPr>
        <w:t xml:space="preserve">enhanced </w:t>
      </w:r>
      <w:r w:rsidR="00560AD6" w:rsidRPr="006F0159">
        <w:rPr>
          <w:rFonts w:cs="Calibri"/>
          <w:noProof/>
        </w:rPr>
        <w:t>coopera</w:t>
      </w:r>
      <w:r>
        <w:rPr>
          <w:rFonts w:cs="Calibri"/>
          <w:noProof/>
        </w:rPr>
        <w:t>tion at community level and among county-level institutions</w:t>
      </w:r>
      <w:r w:rsidR="00560AD6" w:rsidRPr="006F0159">
        <w:rPr>
          <w:rFonts w:cs="Calibri"/>
          <w:noProof/>
        </w:rPr>
        <w:t>.</w:t>
      </w:r>
    </w:p>
    <w:p w:rsidR="00560AD6" w:rsidRPr="006F0159" w:rsidRDefault="00D01225" w:rsidP="00560AD6">
      <w:pPr>
        <w:spacing w:before="120" w:after="120"/>
        <w:rPr>
          <w:bCs/>
        </w:rPr>
      </w:pPr>
      <w:r>
        <w:rPr>
          <w:bCs/>
        </w:rPr>
        <w:t>The county supervisors’ input was well regarded by the community workers</w:t>
      </w:r>
      <w:r w:rsidR="00560AD6" w:rsidRPr="006F0159">
        <w:rPr>
          <w:bCs/>
        </w:rPr>
        <w:t xml:space="preserve">. </w:t>
      </w:r>
      <w:r w:rsidR="00F84EFE">
        <w:rPr>
          <w:bCs/>
        </w:rPr>
        <w:t xml:space="preserve">Nevertheless, for both </w:t>
      </w:r>
      <w:r>
        <w:rPr>
          <w:bCs/>
        </w:rPr>
        <w:t>local level and national</w:t>
      </w:r>
      <w:r w:rsidR="00F84EFE">
        <w:rPr>
          <w:bCs/>
        </w:rPr>
        <w:t xml:space="preserve"> </w:t>
      </w:r>
      <w:r>
        <w:rPr>
          <w:bCs/>
        </w:rPr>
        <w:t xml:space="preserve"> level </w:t>
      </w:r>
      <w:r w:rsidR="00F30330">
        <w:rPr>
          <w:bCs/>
        </w:rPr>
        <w:t xml:space="preserve">(UNICEF </w:t>
      </w:r>
      <w:r>
        <w:rPr>
          <w:bCs/>
        </w:rPr>
        <w:t>model coordinators</w:t>
      </w:r>
      <w:r w:rsidR="00F30330">
        <w:rPr>
          <w:bCs/>
        </w:rPr>
        <w:t>)</w:t>
      </w:r>
      <w:r w:rsidR="00560AD6" w:rsidRPr="006F0159">
        <w:rPr>
          <w:bCs/>
        </w:rPr>
        <w:t>,</w:t>
      </w:r>
      <w:r w:rsidR="00F84EFE">
        <w:rPr>
          <w:bCs/>
        </w:rPr>
        <w:t xml:space="preserve"> the</w:t>
      </w:r>
      <w:r w:rsidR="00F30330">
        <w:rPr>
          <w:bCs/>
        </w:rPr>
        <w:t>re were large differences of approach in the way the</w:t>
      </w:r>
      <w:r w:rsidR="00F84EFE">
        <w:rPr>
          <w:bCs/>
        </w:rPr>
        <w:t xml:space="preserve"> supervisors </w:t>
      </w:r>
      <w:r w:rsidR="00F30330">
        <w:rPr>
          <w:bCs/>
        </w:rPr>
        <w:t xml:space="preserve">related to the SPAS and </w:t>
      </w:r>
      <w:r w:rsidR="004A02DA">
        <w:rPr>
          <w:bCs/>
        </w:rPr>
        <w:t xml:space="preserve">community workers </w:t>
      </w:r>
      <w:r w:rsidR="00F30330">
        <w:rPr>
          <w:bCs/>
        </w:rPr>
        <w:t>activity</w:t>
      </w:r>
      <w:r w:rsidR="00560AD6" w:rsidRPr="006F0159">
        <w:rPr>
          <w:bCs/>
        </w:rPr>
        <w:t xml:space="preserve">, </w:t>
      </w:r>
      <w:r w:rsidR="00F30330">
        <w:rPr>
          <w:bCs/>
        </w:rPr>
        <w:t>leading to different outcomes both in terms of service delivery and of SPAS capacity building.</w:t>
      </w:r>
    </w:p>
    <w:p w:rsidR="00560AD6" w:rsidRPr="006F0159" w:rsidRDefault="00560AD6" w:rsidP="0048367D">
      <w:pPr>
        <w:pStyle w:val="IntenseQuote"/>
        <w:keepNext/>
        <w:keepLines/>
        <w:pBdr>
          <w:top w:val="none" w:sz="0" w:space="0" w:color="auto"/>
          <w:left w:val="none" w:sz="0" w:space="0" w:color="auto"/>
        </w:pBdr>
        <w:ind w:left="0"/>
        <w:rPr>
          <w:noProof/>
        </w:rPr>
      </w:pPr>
      <w:r w:rsidRPr="006F0159">
        <w:rPr>
          <w:noProof/>
        </w:rPr>
        <w:t>Preven</w:t>
      </w:r>
      <w:r w:rsidR="00F30330">
        <w:rPr>
          <w:noProof/>
        </w:rPr>
        <w:t>ting child-family separation</w:t>
      </w:r>
    </w:p>
    <w:p w:rsidR="00560AD6" w:rsidRPr="006F0159" w:rsidRDefault="00F30330" w:rsidP="00560AD6">
      <w:pPr>
        <w:spacing w:before="120" w:after="120"/>
      </w:pPr>
      <w:r>
        <w:t xml:space="preserve">Judging from the GDSACP data for the 8 counties selected for the intervention and from the findings of the analysis </w:t>
      </w:r>
      <w:r w:rsidR="00DF59A2">
        <w:t>carried out</w:t>
      </w:r>
      <w:r>
        <w:t xml:space="preserve"> based on the </w:t>
      </w:r>
      <w:r w:rsidR="00560AD6" w:rsidRPr="006F0159">
        <w:t>Aurora</w:t>
      </w:r>
      <w:r>
        <w:t xml:space="preserve"> data</w:t>
      </w:r>
      <w:r w:rsidR="00560AD6" w:rsidRPr="006F0159">
        <w:t xml:space="preserve">, </w:t>
      </w:r>
      <w:r w:rsidR="00DF59A2">
        <w:t>the risk of child-family separation vulnerability which generates the “priority zero service</w:t>
      </w:r>
      <w:r w:rsidR="00560AD6" w:rsidRPr="006F0159">
        <w:t>”</w:t>
      </w:r>
      <w:r w:rsidR="00DF59A2">
        <w:t xml:space="preserve"> requires redefining</w:t>
      </w:r>
      <w:r w:rsidR="00560AD6" w:rsidRPr="006F0159">
        <w:t xml:space="preserve">. </w:t>
      </w:r>
      <w:r w:rsidR="00DF59A2">
        <w:t>Existing information can support working hypotheses which need testing in other modelling projects.</w:t>
      </w:r>
    </w:p>
    <w:p w:rsidR="00560AD6" w:rsidRPr="006F0159" w:rsidRDefault="00DF59A2" w:rsidP="00560AD6">
      <w:pPr>
        <w:spacing w:before="120" w:after="120"/>
      </w:pPr>
      <w:r>
        <w:lastRenderedPageBreak/>
        <w:t xml:space="preserve">At first sight, the </w:t>
      </w:r>
      <w:r w:rsidR="00560AD6" w:rsidRPr="006F0159">
        <w:t>UNICEF</w:t>
      </w:r>
      <w:r>
        <w:t xml:space="preserve"> model appears to increase rather than reduce the pressure on the system</w:t>
      </w:r>
      <w:r w:rsidR="00560AD6" w:rsidRPr="006F0159">
        <w:t xml:space="preserve">, </w:t>
      </w:r>
      <w:r>
        <w:t xml:space="preserve">since the increased focus on identifying and addressing vulnerable cases has made these </w:t>
      </w:r>
      <w:r w:rsidR="00560AD6" w:rsidRPr="006F0159">
        <w:t>‘vi</w:t>
      </w:r>
      <w:r>
        <w:t>s</w:t>
      </w:r>
      <w:r w:rsidR="00560AD6" w:rsidRPr="006F0159">
        <w:t xml:space="preserve">ible’. </w:t>
      </w:r>
      <w:r>
        <w:t xml:space="preserve">However, case files are much better prepared and communication between the SPAS and the county deconcentrated and decentralised services is very good, which is why even if a larger number of children enter public care, the GDSACP workload </w:t>
      </w:r>
      <w:r w:rsidR="004C2052">
        <w:t xml:space="preserve">related to cases from the intervention communities will be </w:t>
      </w:r>
      <w:r w:rsidR="003D4EF8">
        <w:t xml:space="preserve">somewhat </w:t>
      </w:r>
      <w:r>
        <w:t>smaller</w:t>
      </w:r>
      <w:r w:rsidR="00560AD6" w:rsidRPr="006F0159">
        <w:t>.</w:t>
      </w:r>
    </w:p>
    <w:p w:rsidR="00560AD6" w:rsidRPr="006F0159" w:rsidRDefault="004C2052" w:rsidP="0048367D">
      <w:pPr>
        <w:pStyle w:val="IntenseQuote"/>
        <w:keepNext/>
        <w:keepLines/>
        <w:pBdr>
          <w:top w:val="none" w:sz="0" w:space="0" w:color="auto"/>
          <w:left w:val="none" w:sz="0" w:space="0" w:color="auto"/>
        </w:pBdr>
        <w:ind w:left="0"/>
        <w:rPr>
          <w:noProof/>
        </w:rPr>
      </w:pPr>
      <w:r>
        <w:rPr>
          <w:noProof/>
        </w:rPr>
        <w:t xml:space="preserve">Strengthening national </w:t>
      </w:r>
      <w:r w:rsidR="00560AD6" w:rsidRPr="006F0159">
        <w:rPr>
          <w:noProof/>
        </w:rPr>
        <w:t>strategi</w:t>
      </w:r>
      <w:r>
        <w:rPr>
          <w:noProof/>
        </w:rPr>
        <w:t>es and their focus on preventing child-family separation and combating violence against children</w:t>
      </w:r>
    </w:p>
    <w:p w:rsidR="00560AD6" w:rsidRPr="006F0159" w:rsidRDefault="004C2052" w:rsidP="00560AD6">
      <w:pPr>
        <w:spacing w:before="120" w:after="120"/>
        <w:rPr>
          <w:iCs/>
          <w:noProof/>
        </w:rPr>
      </w:pPr>
      <w:r>
        <w:rPr>
          <w:rFonts w:cs="Calibri"/>
          <w:noProof/>
        </w:rPr>
        <w:t xml:space="preserve">The substantiation reports underlying relevant regulatory documents as well as the interviews we conducted with representatives of the central </w:t>
      </w:r>
      <w:r w:rsidR="00093ED4">
        <w:rPr>
          <w:rFonts w:cs="Calibri"/>
          <w:noProof/>
        </w:rPr>
        <w:t>government</w:t>
      </w:r>
      <w:r>
        <w:rPr>
          <w:rFonts w:cs="Calibri"/>
          <w:noProof/>
        </w:rPr>
        <w:t xml:space="preserve"> authorities </w:t>
      </w:r>
      <w:r w:rsidR="00093ED4">
        <w:rPr>
          <w:rFonts w:cs="Calibri"/>
          <w:noProof/>
        </w:rPr>
        <w:t xml:space="preserve">with duties related to child protection, social assistance, community health care and youth show that the “First </w:t>
      </w:r>
      <w:r w:rsidR="00560AD6" w:rsidRPr="006F0159">
        <w:rPr>
          <w:iCs/>
          <w:noProof/>
        </w:rPr>
        <w:t>Pri</w:t>
      </w:r>
      <w:r w:rsidR="00093ED4">
        <w:rPr>
          <w:iCs/>
          <w:noProof/>
        </w:rPr>
        <w:t>ority</w:t>
      </w:r>
      <w:r w:rsidR="00560AD6" w:rsidRPr="006F0159">
        <w:rPr>
          <w:iCs/>
          <w:noProof/>
        </w:rPr>
        <w:t>: N</w:t>
      </w:r>
      <w:r w:rsidR="00093ED4">
        <w:rPr>
          <w:iCs/>
          <w:noProof/>
        </w:rPr>
        <w:t>o More</w:t>
      </w:r>
      <w:r w:rsidR="00560AD6" w:rsidRPr="006F0159">
        <w:rPr>
          <w:iCs/>
          <w:noProof/>
        </w:rPr>
        <w:t xml:space="preserve"> ‘</w:t>
      </w:r>
      <w:r w:rsidR="00093ED4">
        <w:rPr>
          <w:iCs/>
          <w:noProof/>
        </w:rPr>
        <w:t>I</w:t>
      </w:r>
      <w:r w:rsidR="00560AD6" w:rsidRPr="006F0159">
        <w:rPr>
          <w:iCs/>
          <w:noProof/>
        </w:rPr>
        <w:t>nvi</w:t>
      </w:r>
      <w:r w:rsidR="00093ED4">
        <w:rPr>
          <w:iCs/>
          <w:noProof/>
        </w:rPr>
        <w:t>s</w:t>
      </w:r>
      <w:r w:rsidR="00560AD6" w:rsidRPr="006F0159">
        <w:rPr>
          <w:iCs/>
          <w:noProof/>
        </w:rPr>
        <w:t>ibl</w:t>
      </w:r>
      <w:r w:rsidR="00093ED4">
        <w:rPr>
          <w:iCs/>
          <w:noProof/>
        </w:rPr>
        <w:t>e</w:t>
      </w:r>
      <w:r w:rsidR="00560AD6" w:rsidRPr="006F0159">
        <w:rPr>
          <w:iCs/>
          <w:noProof/>
        </w:rPr>
        <w:t>’</w:t>
      </w:r>
      <w:r w:rsidR="00093ED4">
        <w:rPr>
          <w:iCs/>
          <w:noProof/>
        </w:rPr>
        <w:t xml:space="preserve"> Children</w:t>
      </w:r>
      <w:r w:rsidR="00560AD6" w:rsidRPr="006F0159">
        <w:rPr>
          <w:iCs/>
          <w:noProof/>
        </w:rPr>
        <w:t xml:space="preserve">!” </w:t>
      </w:r>
      <w:r w:rsidR="00093ED4">
        <w:rPr>
          <w:iCs/>
          <w:noProof/>
        </w:rPr>
        <w:t>model informed and influenced national policies significantly</w:t>
      </w:r>
      <w:r w:rsidR="00560AD6" w:rsidRPr="006F0159">
        <w:rPr>
          <w:iCs/>
          <w:noProof/>
        </w:rPr>
        <w:t xml:space="preserve">. </w:t>
      </w:r>
      <w:r w:rsidR="00093ED4">
        <w:rPr>
          <w:iCs/>
          <w:noProof/>
        </w:rPr>
        <w:t xml:space="preserve">Even if a model scaling up is not yet envisaged as such, </w:t>
      </w:r>
      <w:r w:rsidR="004679C6">
        <w:rPr>
          <w:iCs/>
          <w:noProof/>
        </w:rPr>
        <w:t>model good practices were nevertheless included in the strategic planning for promoting child rights, social inclusion and poverty reduction, health, reducing early school leaving,</w:t>
      </w:r>
      <w:r w:rsidR="004679C6" w:rsidRPr="004679C6">
        <w:rPr>
          <w:color w:val="000000"/>
          <w:szCs w:val="22"/>
        </w:rPr>
        <w:t xml:space="preserve"> and</w:t>
      </w:r>
      <w:r w:rsidR="004679C6">
        <w:rPr>
          <w:b/>
          <w:color w:val="000000"/>
          <w:szCs w:val="22"/>
        </w:rPr>
        <w:t xml:space="preserve"> </w:t>
      </w:r>
      <w:r w:rsidR="004679C6">
        <w:rPr>
          <w:iCs/>
          <w:noProof/>
        </w:rPr>
        <w:t>i</w:t>
      </w:r>
      <w:r w:rsidR="004679C6" w:rsidRPr="004679C6">
        <w:rPr>
          <w:iCs/>
          <w:noProof/>
        </w:rPr>
        <w:t xml:space="preserve">nclusion of the Romanian </w:t>
      </w:r>
      <w:r w:rsidR="004679C6">
        <w:rPr>
          <w:iCs/>
          <w:noProof/>
        </w:rPr>
        <w:t>c</w:t>
      </w:r>
      <w:r w:rsidR="004679C6" w:rsidRPr="004679C6">
        <w:rPr>
          <w:iCs/>
          <w:noProof/>
        </w:rPr>
        <w:t xml:space="preserve">itizens </w:t>
      </w:r>
      <w:r w:rsidR="004679C6">
        <w:rPr>
          <w:iCs/>
          <w:noProof/>
        </w:rPr>
        <w:t>b</w:t>
      </w:r>
      <w:r w:rsidR="004679C6" w:rsidRPr="004679C6">
        <w:rPr>
          <w:iCs/>
          <w:noProof/>
        </w:rPr>
        <w:t xml:space="preserve">elonging to the Roma </w:t>
      </w:r>
      <w:r w:rsidR="004679C6">
        <w:rPr>
          <w:iCs/>
          <w:noProof/>
        </w:rPr>
        <w:t>m</w:t>
      </w:r>
      <w:r w:rsidR="004679C6" w:rsidRPr="004679C6">
        <w:rPr>
          <w:iCs/>
          <w:noProof/>
        </w:rPr>
        <w:t>inority</w:t>
      </w:r>
      <w:r w:rsidR="004679C6">
        <w:rPr>
          <w:iCs/>
          <w:noProof/>
        </w:rPr>
        <w:t>. The strategies that were adopted plan for building the SPAS capacity and developing social services focusing on identifying vulnerabilities and on prevention (as opposed to last minute intervention and cash benefits)</w:t>
      </w:r>
      <w:r w:rsidR="00560AD6" w:rsidRPr="006F0159">
        <w:rPr>
          <w:iCs/>
          <w:noProof/>
        </w:rPr>
        <w:t xml:space="preserve">. </w:t>
      </w:r>
      <w:r w:rsidR="004679C6">
        <w:rPr>
          <w:iCs/>
          <w:noProof/>
        </w:rPr>
        <w:t xml:space="preserve">Also, </w:t>
      </w:r>
      <w:r w:rsidR="00371412">
        <w:rPr>
          <w:iCs/>
          <w:noProof/>
        </w:rPr>
        <w:t xml:space="preserve">as a result of </w:t>
      </w:r>
      <w:r w:rsidR="004679C6">
        <w:rPr>
          <w:iCs/>
          <w:noProof/>
        </w:rPr>
        <w:t xml:space="preserve">the model </w:t>
      </w:r>
      <w:r w:rsidR="00371412">
        <w:rPr>
          <w:iCs/>
          <w:noProof/>
        </w:rPr>
        <w:t xml:space="preserve">implementation, combating violence against children was given higher priority, relevant strategic documents included the </w:t>
      </w:r>
      <w:r w:rsidR="004679C6" w:rsidRPr="004679C6">
        <w:rPr>
          <w:iCs/>
          <w:noProof/>
        </w:rPr>
        <w:t>concept</w:t>
      </w:r>
      <w:r w:rsidR="00371412">
        <w:rPr>
          <w:iCs/>
          <w:noProof/>
        </w:rPr>
        <w:t xml:space="preserve"> of “minimum package of social services</w:t>
      </w:r>
      <w:r w:rsidR="004679C6" w:rsidRPr="004679C6">
        <w:rPr>
          <w:iCs/>
          <w:noProof/>
        </w:rPr>
        <w:t>”</w:t>
      </w:r>
      <w:r w:rsidR="004A02DA">
        <w:rPr>
          <w:iCs/>
          <w:noProof/>
        </w:rPr>
        <w:t xml:space="preserve"> and the integrated approach</w:t>
      </w:r>
      <w:r w:rsidR="00371412">
        <w:rPr>
          <w:iCs/>
          <w:noProof/>
        </w:rPr>
        <w:t>,</w:t>
      </w:r>
      <w:r w:rsidR="004679C6" w:rsidRPr="004679C6">
        <w:rPr>
          <w:iCs/>
          <w:noProof/>
        </w:rPr>
        <w:t xml:space="preserve"> </w:t>
      </w:r>
      <w:r w:rsidR="00371412">
        <w:rPr>
          <w:iCs/>
          <w:noProof/>
        </w:rPr>
        <w:t>and the work of the community health nurses was promoted, in conjunction with that of the social workers involved in service delivery</w:t>
      </w:r>
      <w:r w:rsidR="00560AD6" w:rsidRPr="006F0159">
        <w:rPr>
          <w:iCs/>
          <w:noProof/>
        </w:rPr>
        <w:t>.</w:t>
      </w:r>
    </w:p>
    <w:p w:rsidR="00560AD6" w:rsidRPr="006F0159" w:rsidRDefault="00DA0E8F" w:rsidP="00560AD6">
      <w:pPr>
        <w:spacing w:before="120" w:after="120"/>
        <w:rPr>
          <w:rFonts w:cs="Calibri"/>
          <w:noProof/>
        </w:rPr>
      </w:pPr>
      <w:r>
        <w:rPr>
          <w:iCs/>
          <w:noProof/>
        </w:rPr>
        <w:t xml:space="preserve">Already there are </w:t>
      </w:r>
      <w:r w:rsidR="003F19AD">
        <w:rPr>
          <w:iCs/>
          <w:noProof/>
        </w:rPr>
        <w:t>several regulatory documents which take into account the experience accrued in the model, such as Government Decision</w:t>
      </w:r>
      <w:r w:rsidR="00560AD6" w:rsidRPr="006F0159">
        <w:rPr>
          <w:rFonts w:cs="Calibri"/>
          <w:noProof/>
        </w:rPr>
        <w:t xml:space="preserve"> 691/2015 </w:t>
      </w:r>
      <w:r w:rsidR="003F19AD" w:rsidRPr="003F19AD">
        <w:rPr>
          <w:rFonts w:cs="Calibri"/>
          <w:iCs/>
          <w:noProof/>
        </w:rPr>
        <w:t>for approval of the Procedure for monitoring the way children with parents gone abroad for work are being raised and cared for and the services available to them, and of the Working Methodology for GDSACP-SPAS collaboration and of the standard model for the documents developed by these two institutions</w:t>
      </w:r>
      <w:r w:rsidR="003F19AD">
        <w:rPr>
          <w:rFonts w:cs="Calibri"/>
          <w:noProof/>
        </w:rPr>
        <w:t>, and the Draft Law on community health care.</w:t>
      </w:r>
    </w:p>
    <w:p w:rsidR="00560AD6" w:rsidRPr="006F0159" w:rsidRDefault="00560AD6" w:rsidP="00FC35B3">
      <w:pPr>
        <w:pStyle w:val="Heading6"/>
        <w:keepNext/>
        <w:keepLines/>
        <w:numPr>
          <w:ilvl w:val="0"/>
          <w:numId w:val="85"/>
        </w:numPr>
        <w:spacing w:before="120" w:after="120"/>
        <w:ind w:left="0" w:hanging="142"/>
        <w:rPr>
          <w:noProof/>
          <w:szCs w:val="22"/>
        </w:rPr>
      </w:pPr>
      <w:r w:rsidRPr="006F0159">
        <w:rPr>
          <w:noProof/>
          <w:szCs w:val="22"/>
        </w:rPr>
        <w:t>Ef</w:t>
      </w:r>
      <w:r w:rsidR="003F19AD">
        <w:rPr>
          <w:noProof/>
          <w:szCs w:val="22"/>
        </w:rPr>
        <w:t>f</w:t>
      </w:r>
      <w:r w:rsidRPr="006F0159">
        <w:rPr>
          <w:noProof/>
          <w:szCs w:val="22"/>
        </w:rPr>
        <w:t>icien</w:t>
      </w:r>
      <w:r w:rsidR="003F19AD">
        <w:rPr>
          <w:noProof/>
          <w:szCs w:val="22"/>
        </w:rPr>
        <w:t>cy</w:t>
      </w:r>
    </w:p>
    <w:p w:rsidR="00560AD6" w:rsidRPr="006F0159" w:rsidRDefault="003F19AD" w:rsidP="00560AD6">
      <w:pPr>
        <w:spacing w:before="120" w:after="120"/>
        <w:rPr>
          <w:rFonts w:cs="Calibri"/>
          <w:noProof/>
          <w:szCs w:val="22"/>
        </w:rPr>
      </w:pPr>
      <w:r>
        <w:rPr>
          <w:rFonts w:cs="Calibri"/>
          <w:noProof/>
          <w:szCs w:val="22"/>
        </w:rPr>
        <w:t xml:space="preserve">Our analysis shows that project use of material resources was </w:t>
      </w:r>
      <w:r w:rsidRPr="006F0159">
        <w:rPr>
          <w:rFonts w:cs="Calibri"/>
          <w:noProof/>
          <w:szCs w:val="22"/>
        </w:rPr>
        <w:t>economic</w:t>
      </w:r>
      <w:r>
        <w:rPr>
          <w:rFonts w:cs="Calibri"/>
          <w:noProof/>
          <w:szCs w:val="22"/>
        </w:rPr>
        <w:t>al/efficient</w:t>
      </w:r>
      <w:r w:rsidR="00560AD6" w:rsidRPr="006F0159">
        <w:rPr>
          <w:rFonts w:cs="Calibri"/>
          <w:noProof/>
          <w:szCs w:val="22"/>
        </w:rPr>
        <w:t xml:space="preserve">, </w:t>
      </w:r>
      <w:r>
        <w:rPr>
          <w:rFonts w:cs="Calibri"/>
          <w:noProof/>
          <w:szCs w:val="22"/>
        </w:rPr>
        <w:t>with actual c</w:t>
      </w:r>
      <w:r w:rsidR="00560AD6" w:rsidRPr="006F0159">
        <w:rPr>
          <w:rFonts w:cs="Calibri"/>
          <w:noProof/>
          <w:szCs w:val="22"/>
        </w:rPr>
        <w:t>ost</w:t>
      </w:r>
      <w:r>
        <w:rPr>
          <w:rFonts w:cs="Calibri"/>
          <w:noProof/>
          <w:szCs w:val="22"/>
        </w:rPr>
        <w:t>s of less than</w:t>
      </w:r>
      <w:r w:rsidR="00560AD6" w:rsidRPr="006F0159">
        <w:rPr>
          <w:noProof/>
          <w:szCs w:val="20"/>
        </w:rPr>
        <w:t xml:space="preserve"> 220 lei/c</w:t>
      </w:r>
      <w:r>
        <w:rPr>
          <w:noProof/>
          <w:szCs w:val="20"/>
        </w:rPr>
        <w:t>hild per year</w:t>
      </w:r>
      <w:r w:rsidR="00560AD6" w:rsidRPr="006F0159">
        <w:rPr>
          <w:rFonts w:cs="Calibri"/>
          <w:noProof/>
          <w:szCs w:val="22"/>
        </w:rPr>
        <w:t xml:space="preserve">. </w:t>
      </w:r>
      <w:r>
        <w:rPr>
          <w:rFonts w:cs="Calibri"/>
          <w:noProof/>
          <w:szCs w:val="22"/>
        </w:rPr>
        <w:t>The community health care c</w:t>
      </w:r>
      <w:r w:rsidR="00560AD6" w:rsidRPr="006F0159">
        <w:rPr>
          <w:rFonts w:cs="Calibri"/>
          <w:noProof/>
          <w:szCs w:val="22"/>
        </w:rPr>
        <w:t>omponent</w:t>
      </w:r>
      <w:r>
        <w:rPr>
          <w:rFonts w:cs="Calibri"/>
          <w:noProof/>
          <w:szCs w:val="22"/>
        </w:rPr>
        <w:t xml:space="preserve"> used many of the resources allocated to the social assistance component</w:t>
      </w:r>
      <w:r w:rsidR="00560AD6" w:rsidRPr="006F0159">
        <w:rPr>
          <w:rFonts w:cs="Calibri"/>
          <w:noProof/>
          <w:szCs w:val="22"/>
        </w:rPr>
        <w:t>,</w:t>
      </w:r>
      <w:r w:rsidR="00C7073E">
        <w:rPr>
          <w:rFonts w:cs="Calibri"/>
          <w:noProof/>
          <w:szCs w:val="22"/>
        </w:rPr>
        <w:t xml:space="preserve"> which resulted in a highly efficient integrated approach</w:t>
      </w:r>
      <w:r w:rsidR="00560AD6" w:rsidRPr="006F0159">
        <w:rPr>
          <w:rFonts w:cs="Calibri"/>
          <w:noProof/>
          <w:szCs w:val="22"/>
        </w:rPr>
        <w:t xml:space="preserve">. </w:t>
      </w:r>
      <w:r w:rsidR="00C7073E">
        <w:rPr>
          <w:rFonts w:cs="Calibri"/>
          <w:noProof/>
          <w:szCs w:val="22"/>
        </w:rPr>
        <w:t xml:space="preserve">Compared to the cost </w:t>
      </w:r>
      <w:r w:rsidR="00560AD6" w:rsidRPr="006F0159">
        <w:rPr>
          <w:rFonts w:cs="Calibri"/>
          <w:noProof/>
          <w:szCs w:val="22"/>
        </w:rPr>
        <w:t>standard</w:t>
      </w:r>
      <w:r w:rsidR="00C7073E">
        <w:rPr>
          <w:rFonts w:cs="Calibri"/>
          <w:noProof/>
          <w:szCs w:val="22"/>
        </w:rPr>
        <w:t xml:space="preserve">s for social services set out in </w:t>
      </w:r>
      <w:r w:rsidR="00560AD6" w:rsidRPr="006F0159">
        <w:rPr>
          <w:rFonts w:cs="Calibri"/>
          <w:noProof/>
          <w:szCs w:val="22"/>
        </w:rPr>
        <w:t>G</w:t>
      </w:r>
      <w:r w:rsidR="00C7073E">
        <w:rPr>
          <w:rFonts w:cs="Calibri"/>
          <w:noProof/>
          <w:szCs w:val="22"/>
        </w:rPr>
        <w:t>D</w:t>
      </w:r>
      <w:r w:rsidR="00560AD6" w:rsidRPr="006F0159">
        <w:rPr>
          <w:rFonts w:cs="Calibri"/>
          <w:noProof/>
          <w:szCs w:val="22"/>
        </w:rPr>
        <w:t xml:space="preserve"> 978/2015 </w:t>
      </w:r>
      <w:r w:rsidR="00C7073E">
        <w:rPr>
          <w:rFonts w:cs="Calibri"/>
          <w:noProof/>
          <w:szCs w:val="22"/>
        </w:rPr>
        <w:t>and to the ESF projects funded in Romania</w:t>
      </w:r>
      <w:r w:rsidR="00560AD6" w:rsidRPr="006F0159">
        <w:rPr>
          <w:rFonts w:cs="Calibri"/>
          <w:noProof/>
          <w:szCs w:val="22"/>
        </w:rPr>
        <w:t xml:space="preserve">, </w:t>
      </w:r>
      <w:r w:rsidR="00C7073E">
        <w:rPr>
          <w:rFonts w:cs="Calibri"/>
          <w:noProof/>
          <w:szCs w:val="22"/>
        </w:rPr>
        <w:t xml:space="preserve">the model approach based on delivery of a minimum package of services and on micro-grant projects implemented by the SPAS community workers proved very efficient, as the costs per beneficiary per year were at least </w:t>
      </w:r>
      <w:r w:rsidR="00560AD6" w:rsidRPr="006F0159">
        <w:rPr>
          <w:rFonts w:cs="Calibri"/>
          <w:noProof/>
          <w:szCs w:val="22"/>
        </w:rPr>
        <w:t>12</w:t>
      </w:r>
      <w:r w:rsidR="00C7073E">
        <w:rPr>
          <w:rFonts w:cs="Calibri"/>
          <w:noProof/>
          <w:szCs w:val="22"/>
        </w:rPr>
        <w:t xml:space="preserve"> times lower in the</w:t>
      </w:r>
      <w:r w:rsidR="00560AD6" w:rsidRPr="006F0159">
        <w:rPr>
          <w:rFonts w:cs="Calibri"/>
          <w:noProof/>
          <w:szCs w:val="22"/>
        </w:rPr>
        <w:t xml:space="preserve"> </w:t>
      </w:r>
      <w:r w:rsidR="00C7073E">
        <w:rPr>
          <w:rFonts w:cs="Calibri"/>
          <w:noProof/>
          <w:szCs w:val="22"/>
        </w:rPr>
        <w:t>preventive model than for reactive social services</w:t>
      </w:r>
      <w:r w:rsidR="00560AD6" w:rsidRPr="006F0159">
        <w:rPr>
          <w:rFonts w:cs="Calibri"/>
          <w:noProof/>
          <w:szCs w:val="22"/>
        </w:rPr>
        <w:t xml:space="preserve"> (</w:t>
      </w:r>
      <w:r w:rsidR="00C7073E">
        <w:rPr>
          <w:rFonts w:cs="Calibri"/>
          <w:noProof/>
          <w:szCs w:val="22"/>
        </w:rPr>
        <w:t xml:space="preserve">for instance, versus the </w:t>
      </w:r>
      <w:r w:rsidR="00560AD6" w:rsidRPr="006F0159">
        <w:rPr>
          <w:rFonts w:cs="Calibri"/>
          <w:noProof/>
          <w:szCs w:val="22"/>
        </w:rPr>
        <w:t>standard</w:t>
      </w:r>
      <w:r w:rsidR="00C7073E">
        <w:rPr>
          <w:rFonts w:cs="Calibri"/>
          <w:noProof/>
          <w:szCs w:val="22"/>
        </w:rPr>
        <w:t xml:space="preserve"> costs set for payment of</w:t>
      </w:r>
      <w:r w:rsidR="00560AD6" w:rsidRPr="006F0159">
        <w:rPr>
          <w:rFonts w:cs="Calibri"/>
          <w:noProof/>
          <w:szCs w:val="22"/>
        </w:rPr>
        <w:t xml:space="preserve"> </w:t>
      </w:r>
      <w:r w:rsidR="00C7073E">
        <w:rPr>
          <w:rFonts w:cs="Calibri"/>
          <w:noProof/>
          <w:szCs w:val="22"/>
        </w:rPr>
        <w:t>professional foster carers or of residential care centres</w:t>
      </w:r>
      <w:r w:rsidR="00560AD6" w:rsidRPr="006F0159">
        <w:rPr>
          <w:rFonts w:cs="Calibri"/>
          <w:noProof/>
          <w:szCs w:val="22"/>
        </w:rPr>
        <w:t>).</w:t>
      </w:r>
    </w:p>
    <w:p w:rsidR="00560AD6" w:rsidRPr="006F0159" w:rsidRDefault="009844AF" w:rsidP="00560AD6">
      <w:pPr>
        <w:spacing w:before="120" w:after="120"/>
        <w:rPr>
          <w:rFonts w:cs="Calibri"/>
          <w:noProof/>
          <w:szCs w:val="22"/>
        </w:rPr>
      </w:pPr>
      <w:r>
        <w:rPr>
          <w:rFonts w:cs="Calibri"/>
          <w:noProof/>
          <w:szCs w:val="22"/>
        </w:rPr>
        <w:t xml:space="preserve">Given that the model was designed </w:t>
      </w:r>
      <w:r w:rsidR="00560AD6" w:rsidRPr="006F0159">
        <w:rPr>
          <w:rFonts w:cs="Calibri"/>
          <w:noProof/>
          <w:szCs w:val="22"/>
        </w:rPr>
        <w:t>ef</w:t>
      </w:r>
      <w:r>
        <w:rPr>
          <w:rFonts w:cs="Calibri"/>
          <w:noProof/>
          <w:szCs w:val="22"/>
        </w:rPr>
        <w:t>f</w:t>
      </w:r>
      <w:r w:rsidR="00560AD6" w:rsidRPr="006F0159">
        <w:rPr>
          <w:rFonts w:cs="Calibri"/>
          <w:noProof/>
          <w:szCs w:val="22"/>
        </w:rPr>
        <w:t>icient</w:t>
      </w:r>
      <w:r>
        <w:rPr>
          <w:rFonts w:cs="Calibri"/>
          <w:noProof/>
          <w:szCs w:val="22"/>
        </w:rPr>
        <w:t>ly from the start and did not include costs which local public authorities could not include in their budgets</w:t>
      </w:r>
      <w:r w:rsidR="00560AD6" w:rsidRPr="006F0159">
        <w:rPr>
          <w:rFonts w:cs="Calibri"/>
          <w:noProof/>
          <w:szCs w:val="22"/>
        </w:rPr>
        <w:t xml:space="preserve">, </w:t>
      </w:r>
      <w:r>
        <w:rPr>
          <w:rFonts w:cs="Calibri"/>
          <w:noProof/>
          <w:szCs w:val="22"/>
        </w:rPr>
        <w:t>the costs of scaling up the model at national level can be covered by the state budget. Should the model be extended nationwide, the i</w:t>
      </w:r>
      <w:r w:rsidR="00560AD6" w:rsidRPr="006F0159">
        <w:rPr>
          <w:rFonts w:cs="Calibri"/>
          <w:noProof/>
          <w:szCs w:val="22"/>
        </w:rPr>
        <w:t>mpact</w:t>
      </w:r>
      <w:r>
        <w:rPr>
          <w:rFonts w:cs="Calibri"/>
          <w:noProof/>
          <w:szCs w:val="22"/>
        </w:rPr>
        <w:t xml:space="preserve"> on the general </w:t>
      </w:r>
      <w:r w:rsidR="00560AD6" w:rsidRPr="006F0159">
        <w:rPr>
          <w:rFonts w:cs="Calibri"/>
          <w:noProof/>
          <w:szCs w:val="22"/>
        </w:rPr>
        <w:t>consolidat</w:t>
      </w:r>
      <w:r>
        <w:rPr>
          <w:rFonts w:cs="Calibri"/>
          <w:noProof/>
          <w:szCs w:val="22"/>
        </w:rPr>
        <w:t xml:space="preserve">ed budget would be nearly </w:t>
      </w:r>
      <w:r w:rsidR="00560AD6" w:rsidRPr="006F0159">
        <w:rPr>
          <w:rFonts w:cs="Calibri"/>
          <w:noProof/>
          <w:szCs w:val="22"/>
        </w:rPr>
        <w:t>300 mil</w:t>
      </w:r>
      <w:r>
        <w:rPr>
          <w:rFonts w:cs="Calibri"/>
          <w:noProof/>
          <w:szCs w:val="22"/>
        </w:rPr>
        <w:t>lio</w:t>
      </w:r>
      <w:r w:rsidR="00560AD6" w:rsidRPr="006F0159">
        <w:rPr>
          <w:rFonts w:cs="Calibri"/>
          <w:noProof/>
          <w:szCs w:val="22"/>
        </w:rPr>
        <w:t xml:space="preserve">n lei </w:t>
      </w:r>
      <w:r>
        <w:rPr>
          <w:rFonts w:cs="Calibri"/>
          <w:noProof/>
          <w:szCs w:val="22"/>
        </w:rPr>
        <w:t xml:space="preserve">for implementation in both rural and urban areas of both social and community health care components. A limited part of these funds could be ensured from external sources such as the </w:t>
      </w:r>
      <w:r w:rsidR="00560AD6" w:rsidRPr="006F0159">
        <w:rPr>
          <w:rFonts w:cs="Calibri"/>
          <w:noProof/>
          <w:szCs w:val="22"/>
        </w:rPr>
        <w:t>European</w:t>
      </w:r>
      <w:r>
        <w:rPr>
          <w:rFonts w:cs="Calibri"/>
          <w:noProof/>
          <w:szCs w:val="22"/>
        </w:rPr>
        <w:t xml:space="preserve"> Social Fund (via</w:t>
      </w:r>
      <w:r w:rsidR="00560AD6" w:rsidRPr="006F0159">
        <w:rPr>
          <w:rFonts w:cs="Calibri"/>
          <w:noProof/>
          <w:szCs w:val="22"/>
        </w:rPr>
        <w:t xml:space="preserve"> POCU), </w:t>
      </w:r>
      <w:r>
        <w:rPr>
          <w:rFonts w:cs="Calibri"/>
          <w:noProof/>
          <w:szCs w:val="22"/>
        </w:rPr>
        <w:t xml:space="preserve">the World Bank, Norway and EEA Grants </w:t>
      </w:r>
      <w:r w:rsidR="00560AD6" w:rsidRPr="006F0159">
        <w:rPr>
          <w:rFonts w:cs="Calibri"/>
          <w:noProof/>
          <w:szCs w:val="22"/>
        </w:rPr>
        <w:t xml:space="preserve">etc., </w:t>
      </w:r>
      <w:r>
        <w:rPr>
          <w:rFonts w:cs="Calibri"/>
          <w:noProof/>
          <w:szCs w:val="22"/>
        </w:rPr>
        <w:t xml:space="preserve">in an initial scale up phase </w:t>
      </w:r>
      <w:r w:rsidR="00AB094E">
        <w:rPr>
          <w:rFonts w:cs="Calibri"/>
          <w:noProof/>
          <w:szCs w:val="22"/>
        </w:rPr>
        <w:t xml:space="preserve">covering </w:t>
      </w:r>
      <w:r>
        <w:rPr>
          <w:rFonts w:cs="Calibri"/>
          <w:noProof/>
          <w:szCs w:val="22"/>
        </w:rPr>
        <w:t xml:space="preserve">only communities </w:t>
      </w:r>
      <w:r w:rsidR="00AB094E">
        <w:rPr>
          <w:rFonts w:cs="Calibri"/>
          <w:noProof/>
          <w:szCs w:val="22"/>
        </w:rPr>
        <w:t xml:space="preserve">rated </w:t>
      </w:r>
      <w:r w:rsidR="005E3CA3">
        <w:rPr>
          <w:rFonts w:cs="Calibri"/>
          <w:noProof/>
          <w:szCs w:val="22"/>
        </w:rPr>
        <w:t xml:space="preserve">at </w:t>
      </w:r>
      <w:r>
        <w:rPr>
          <w:rFonts w:cs="Calibri"/>
          <w:noProof/>
          <w:szCs w:val="22"/>
        </w:rPr>
        <w:t xml:space="preserve">high </w:t>
      </w:r>
      <w:r w:rsidR="00AB094E">
        <w:rPr>
          <w:rFonts w:cs="Calibri"/>
          <w:noProof/>
          <w:szCs w:val="22"/>
        </w:rPr>
        <w:t xml:space="preserve">social </w:t>
      </w:r>
      <w:r>
        <w:rPr>
          <w:rFonts w:cs="Calibri"/>
          <w:noProof/>
          <w:szCs w:val="22"/>
        </w:rPr>
        <w:t>risk</w:t>
      </w:r>
      <w:r w:rsidR="00560AD6" w:rsidRPr="006F0159">
        <w:rPr>
          <w:rFonts w:cs="Calibri"/>
          <w:noProof/>
          <w:szCs w:val="22"/>
        </w:rPr>
        <w:t xml:space="preserve">. </w:t>
      </w:r>
      <w:r w:rsidR="00BE6C44">
        <w:rPr>
          <w:rFonts w:cs="Calibri"/>
          <w:noProof/>
          <w:szCs w:val="22"/>
        </w:rPr>
        <w:t>However, a full nationwide scale up can only be supported from the general consolidated budget</w:t>
      </w:r>
      <w:r w:rsidR="00560AD6" w:rsidRPr="006F0159">
        <w:rPr>
          <w:rFonts w:cs="Calibri"/>
          <w:noProof/>
          <w:szCs w:val="22"/>
        </w:rPr>
        <w:t xml:space="preserve">, </w:t>
      </w:r>
      <w:r w:rsidR="00BE6C44">
        <w:rPr>
          <w:rFonts w:cs="Calibri"/>
          <w:noProof/>
          <w:szCs w:val="22"/>
        </w:rPr>
        <w:t>but such support is less than 1 percent of the current MoLSJ budget</w:t>
      </w:r>
      <w:r w:rsidR="00560AD6" w:rsidRPr="006F0159">
        <w:rPr>
          <w:rFonts w:cs="Calibri"/>
          <w:noProof/>
          <w:szCs w:val="22"/>
        </w:rPr>
        <w:t>.</w:t>
      </w:r>
    </w:p>
    <w:p w:rsidR="00560AD6" w:rsidRPr="006F0159" w:rsidRDefault="005E3CA3" w:rsidP="00560AD6">
      <w:pPr>
        <w:spacing w:before="120" w:after="120"/>
        <w:rPr>
          <w:rFonts w:cs="Calibri"/>
          <w:noProof/>
          <w:szCs w:val="22"/>
        </w:rPr>
      </w:pPr>
      <w:r>
        <w:rPr>
          <w:rFonts w:cs="Calibri"/>
          <w:noProof/>
          <w:szCs w:val="22"/>
        </w:rPr>
        <w:t>A simple comparison between the model average cost/</w:t>
      </w:r>
      <w:r w:rsidR="00560AD6" w:rsidRPr="006F0159">
        <w:rPr>
          <w:rFonts w:cs="Calibri"/>
          <w:noProof/>
          <w:szCs w:val="22"/>
        </w:rPr>
        <w:t>beneficiar</w:t>
      </w:r>
      <w:r>
        <w:rPr>
          <w:rFonts w:cs="Calibri"/>
          <w:noProof/>
          <w:szCs w:val="22"/>
        </w:rPr>
        <w:t>y and all types of social benefits shows a lower cost for the basic services included in the minimum package versus the social benefits</w:t>
      </w:r>
      <w:r w:rsidR="00560AD6" w:rsidRPr="006F0159">
        <w:rPr>
          <w:rFonts w:cs="Calibri"/>
          <w:noProof/>
          <w:szCs w:val="22"/>
        </w:rPr>
        <w:t xml:space="preserve">. </w:t>
      </w:r>
      <w:r>
        <w:rPr>
          <w:rFonts w:cs="Calibri"/>
          <w:noProof/>
          <w:szCs w:val="22"/>
        </w:rPr>
        <w:t xml:space="preserve">Nevertheless, in the absence of conclusive statistical data enabling a comparison not only of the costs but also of the worth of social benefits relative to that of the preventive services, our interviews show that the minimum package of services is efficient. This package, </w:t>
      </w:r>
      <w:r w:rsidR="00D74555">
        <w:rPr>
          <w:rFonts w:cs="Calibri"/>
          <w:noProof/>
          <w:szCs w:val="22"/>
        </w:rPr>
        <w:t>while not</w:t>
      </w:r>
      <w:r>
        <w:rPr>
          <w:rFonts w:cs="Calibri"/>
          <w:noProof/>
          <w:szCs w:val="22"/>
        </w:rPr>
        <w:t xml:space="preserve"> designed to replace material aid, is essential to increasing the effectiveness and efficacy of social benefits with minimal added costs</w:t>
      </w:r>
      <w:r w:rsidR="00560AD6" w:rsidRPr="006F0159">
        <w:rPr>
          <w:rFonts w:cs="Calibri"/>
          <w:noProof/>
          <w:szCs w:val="22"/>
        </w:rPr>
        <w:t>.</w:t>
      </w:r>
    </w:p>
    <w:p w:rsidR="00560AD6" w:rsidRPr="006F0159" w:rsidRDefault="00560AD6" w:rsidP="00FC35B3">
      <w:pPr>
        <w:pStyle w:val="Heading6"/>
        <w:keepNext/>
        <w:keepLines/>
        <w:numPr>
          <w:ilvl w:val="0"/>
          <w:numId w:val="85"/>
        </w:numPr>
        <w:spacing w:before="120" w:after="120"/>
        <w:ind w:left="0" w:hanging="142"/>
        <w:rPr>
          <w:noProof/>
          <w:szCs w:val="22"/>
        </w:rPr>
      </w:pPr>
      <w:r w:rsidRPr="006F0159">
        <w:rPr>
          <w:noProof/>
          <w:szCs w:val="22"/>
        </w:rPr>
        <w:lastRenderedPageBreak/>
        <w:t>Sust</w:t>
      </w:r>
      <w:r w:rsidR="005E3CA3">
        <w:rPr>
          <w:noProof/>
          <w:szCs w:val="22"/>
        </w:rPr>
        <w:t>ai</w:t>
      </w:r>
      <w:r w:rsidRPr="006F0159">
        <w:rPr>
          <w:noProof/>
          <w:szCs w:val="22"/>
        </w:rPr>
        <w:t>nabilit</w:t>
      </w:r>
      <w:r w:rsidR="005E3CA3">
        <w:rPr>
          <w:noProof/>
          <w:szCs w:val="22"/>
        </w:rPr>
        <w:t>y</w:t>
      </w:r>
    </w:p>
    <w:p w:rsidR="00560AD6" w:rsidRPr="006F0159" w:rsidRDefault="005E3CA3" w:rsidP="00560AD6">
      <w:pPr>
        <w:spacing w:before="120" w:after="120"/>
        <w:rPr>
          <w:rFonts w:cs="Calibri"/>
          <w:noProof/>
          <w:szCs w:val="22"/>
        </w:rPr>
      </w:pPr>
      <w:r>
        <w:rPr>
          <w:rFonts w:cs="Calibri"/>
          <w:noProof/>
          <w:szCs w:val="22"/>
        </w:rPr>
        <w:t xml:space="preserve">As the analysis of the model efficiency also shows, </w:t>
      </w:r>
      <w:r w:rsidR="00D74555">
        <w:rPr>
          <w:rFonts w:cs="Calibri"/>
          <w:noProof/>
          <w:szCs w:val="22"/>
        </w:rPr>
        <w:t>the costs associated with implementing the model in each commune are quite low, which allows for continuing the implementation</w:t>
      </w:r>
      <w:r w:rsidR="00560AD6" w:rsidRPr="006F0159">
        <w:rPr>
          <w:rFonts w:cs="Calibri"/>
          <w:noProof/>
          <w:szCs w:val="22"/>
        </w:rPr>
        <w:t xml:space="preserve">. </w:t>
      </w:r>
      <w:r w:rsidR="00D74555">
        <w:rPr>
          <w:rFonts w:cs="Calibri"/>
          <w:noProof/>
          <w:szCs w:val="22"/>
        </w:rPr>
        <w:t>Community engagement, use of a standardised case management tool (</w:t>
      </w:r>
      <w:r w:rsidR="00560AD6" w:rsidRPr="006F0159">
        <w:rPr>
          <w:rFonts w:cs="Calibri"/>
          <w:noProof/>
          <w:szCs w:val="22"/>
        </w:rPr>
        <w:t>Aurora</w:t>
      </w:r>
      <w:r w:rsidR="00D74555">
        <w:rPr>
          <w:rFonts w:cs="Calibri"/>
          <w:noProof/>
          <w:szCs w:val="22"/>
        </w:rPr>
        <w:t xml:space="preserve">) and teamwork created an enabling environment for continuing the intervention.  </w:t>
      </w:r>
      <w:r w:rsidR="00560AD6" w:rsidRPr="006F0159">
        <w:rPr>
          <w:rFonts w:cs="Calibri"/>
          <w:noProof/>
          <w:szCs w:val="22"/>
        </w:rPr>
        <w:t xml:space="preserve"> </w:t>
      </w:r>
    </w:p>
    <w:p w:rsidR="00560AD6" w:rsidRPr="006F0159" w:rsidRDefault="00D74555" w:rsidP="00560AD6">
      <w:pPr>
        <w:spacing w:before="120" w:after="120"/>
        <w:rPr>
          <w:rFonts w:cs="Calibri"/>
          <w:noProof/>
          <w:szCs w:val="22"/>
        </w:rPr>
      </w:pPr>
      <w:r>
        <w:rPr>
          <w:rFonts w:cs="Calibri"/>
          <w:noProof/>
          <w:szCs w:val="22"/>
        </w:rPr>
        <w:t xml:space="preserve">According to the interviewees at local, county and national level, </w:t>
      </w:r>
      <w:r w:rsidR="001716C6">
        <w:rPr>
          <w:rFonts w:cs="Calibri"/>
          <w:noProof/>
          <w:szCs w:val="22"/>
        </w:rPr>
        <w:t xml:space="preserve">the </w:t>
      </w:r>
      <w:r>
        <w:rPr>
          <w:rFonts w:cs="Calibri"/>
          <w:noProof/>
          <w:szCs w:val="22"/>
        </w:rPr>
        <w:t xml:space="preserve">positive outcomes </w:t>
      </w:r>
      <w:r w:rsidR="002C3344">
        <w:rPr>
          <w:rFonts w:cs="Calibri"/>
          <w:noProof/>
          <w:szCs w:val="22"/>
        </w:rPr>
        <w:t xml:space="preserve">reducing children’s vulnerabilities </w:t>
      </w:r>
      <w:r w:rsidR="001716C6">
        <w:rPr>
          <w:rFonts w:cs="Calibri"/>
          <w:noProof/>
          <w:szCs w:val="22"/>
        </w:rPr>
        <w:t xml:space="preserve">are unlikely to </w:t>
      </w:r>
      <w:r w:rsidR="002C3344">
        <w:rPr>
          <w:rFonts w:cs="Calibri"/>
          <w:noProof/>
          <w:szCs w:val="22"/>
        </w:rPr>
        <w:t>continue once the minimum package of services ceases to be delivered</w:t>
      </w:r>
      <w:r w:rsidR="00560AD6" w:rsidRPr="006F0159">
        <w:rPr>
          <w:rFonts w:cs="Calibri"/>
          <w:noProof/>
          <w:szCs w:val="22"/>
        </w:rPr>
        <w:t xml:space="preserve">, </w:t>
      </w:r>
      <w:r w:rsidR="002C3344">
        <w:rPr>
          <w:rFonts w:cs="Calibri"/>
          <w:noProof/>
          <w:szCs w:val="22"/>
        </w:rPr>
        <w:t>given that multiple and complex vulnerabilities can be effectively addressed only through long-term interventions</w:t>
      </w:r>
      <w:r w:rsidR="00560AD6" w:rsidRPr="006F0159">
        <w:rPr>
          <w:rFonts w:cs="Calibri"/>
          <w:noProof/>
          <w:szCs w:val="22"/>
        </w:rPr>
        <w:t xml:space="preserve">, </w:t>
      </w:r>
      <w:r w:rsidR="001716C6">
        <w:rPr>
          <w:rFonts w:cs="Calibri"/>
          <w:noProof/>
          <w:szCs w:val="22"/>
        </w:rPr>
        <w:t>and the preventive service delivery carried out for 4 years</w:t>
      </w:r>
      <w:r w:rsidR="00560AD6" w:rsidRPr="006F0159">
        <w:rPr>
          <w:rFonts w:cs="Calibri"/>
          <w:noProof/>
          <w:szCs w:val="22"/>
        </w:rPr>
        <w:t xml:space="preserve"> (2012-2015), </w:t>
      </w:r>
      <w:r w:rsidR="001716C6">
        <w:rPr>
          <w:rFonts w:cs="Calibri"/>
          <w:noProof/>
          <w:szCs w:val="22"/>
        </w:rPr>
        <w:t xml:space="preserve">with more planning and intensity during </w:t>
      </w:r>
      <w:r w:rsidR="00560AD6" w:rsidRPr="006F0159">
        <w:rPr>
          <w:rFonts w:cs="Calibri"/>
          <w:noProof/>
          <w:szCs w:val="22"/>
        </w:rPr>
        <w:t>2014-2015</w:t>
      </w:r>
      <w:r w:rsidR="001716C6">
        <w:rPr>
          <w:rFonts w:cs="Calibri"/>
          <w:noProof/>
          <w:szCs w:val="22"/>
        </w:rPr>
        <w:t xml:space="preserve"> thanks to the Aurora working methodology</w:t>
      </w:r>
      <w:r w:rsidR="00560AD6" w:rsidRPr="006F0159">
        <w:rPr>
          <w:rFonts w:cs="Calibri"/>
          <w:noProof/>
          <w:szCs w:val="22"/>
        </w:rPr>
        <w:t xml:space="preserve">, </w:t>
      </w:r>
      <w:r w:rsidR="001716C6">
        <w:rPr>
          <w:rFonts w:cs="Calibri"/>
          <w:noProof/>
          <w:szCs w:val="22"/>
        </w:rPr>
        <w:t>does not suffice. As such, sustainability of results depends on activity continuity</w:t>
      </w:r>
      <w:r w:rsidR="00560AD6" w:rsidRPr="006F0159">
        <w:rPr>
          <w:rFonts w:cs="Calibri"/>
          <w:noProof/>
          <w:szCs w:val="22"/>
        </w:rPr>
        <w:t xml:space="preserve">. </w:t>
      </w:r>
      <w:r w:rsidR="001716C6">
        <w:rPr>
          <w:rFonts w:cs="Calibri"/>
          <w:noProof/>
          <w:szCs w:val="22"/>
        </w:rPr>
        <w:t>Both project staff and key community stakeholders show motivation to continue delivery of the minimum</w:t>
      </w:r>
      <w:r w:rsidR="00BA0D6D">
        <w:rPr>
          <w:rFonts w:cs="Calibri"/>
          <w:noProof/>
          <w:szCs w:val="22"/>
        </w:rPr>
        <w:t xml:space="preserve"> package of services, while </w:t>
      </w:r>
      <w:r w:rsidR="001716C6">
        <w:rPr>
          <w:rFonts w:cs="Calibri"/>
          <w:noProof/>
          <w:szCs w:val="22"/>
        </w:rPr>
        <w:t xml:space="preserve">service </w:t>
      </w:r>
      <w:r w:rsidR="00BA0D6D">
        <w:rPr>
          <w:rFonts w:cs="Calibri"/>
          <w:noProof/>
          <w:szCs w:val="22"/>
        </w:rPr>
        <w:t>beneficiaries are responsive</w:t>
      </w:r>
      <w:r w:rsidR="001716C6">
        <w:rPr>
          <w:rFonts w:cs="Calibri"/>
          <w:noProof/>
          <w:szCs w:val="22"/>
        </w:rPr>
        <w:t>.</w:t>
      </w:r>
      <w:r w:rsidR="00560AD6" w:rsidRPr="006F0159">
        <w:rPr>
          <w:rFonts w:cs="Calibri"/>
          <w:noProof/>
          <w:szCs w:val="22"/>
        </w:rPr>
        <w:t xml:space="preserve"> </w:t>
      </w:r>
      <w:r w:rsidR="00BA0D6D">
        <w:rPr>
          <w:rFonts w:cs="Calibri"/>
          <w:noProof/>
          <w:szCs w:val="22"/>
        </w:rPr>
        <w:t xml:space="preserve">Still, the </w:t>
      </w:r>
      <w:r w:rsidR="00051C85">
        <w:rPr>
          <w:rFonts w:cs="Calibri"/>
          <w:noProof/>
          <w:szCs w:val="22"/>
        </w:rPr>
        <w:t>extent</w:t>
      </w:r>
      <w:r w:rsidR="00BA0D6D">
        <w:rPr>
          <w:rFonts w:cs="Calibri"/>
          <w:noProof/>
          <w:szCs w:val="22"/>
        </w:rPr>
        <w:t xml:space="preserve"> of initiative among the social workers is small and only two thirds of the mayoralties in the intervention communes show convincing commitment to support continuation of the model activities, hiring social workers and actively fostering their fieldwork.</w:t>
      </w:r>
    </w:p>
    <w:p w:rsidR="00560AD6" w:rsidRPr="006F0159" w:rsidRDefault="00BA0D6D" w:rsidP="00560AD6">
      <w:pPr>
        <w:spacing w:before="120" w:after="120"/>
        <w:rPr>
          <w:rFonts w:cs="Calibri"/>
          <w:noProof/>
          <w:szCs w:val="22"/>
        </w:rPr>
      </w:pPr>
      <w:r>
        <w:rPr>
          <w:rFonts w:cs="Calibri"/>
          <w:noProof/>
          <w:szCs w:val="22"/>
        </w:rPr>
        <w:t>From an administrative perspective, SPAS staff capacity still needs building</w:t>
      </w:r>
      <w:r w:rsidR="00082280">
        <w:rPr>
          <w:rFonts w:cs="Calibri"/>
          <w:noProof/>
          <w:szCs w:val="22"/>
        </w:rPr>
        <w:t>,</w:t>
      </w:r>
      <w:r>
        <w:rPr>
          <w:rFonts w:cs="Calibri"/>
          <w:noProof/>
          <w:szCs w:val="22"/>
        </w:rPr>
        <w:t xml:space="preserve"> additional social workers need to be hired and all community workers need to be trained</w:t>
      </w:r>
      <w:r w:rsidR="00082280">
        <w:rPr>
          <w:rFonts w:cs="Calibri"/>
          <w:noProof/>
          <w:szCs w:val="22"/>
        </w:rPr>
        <w:t xml:space="preserve"> to ensure optimal model implementation.</w:t>
      </w:r>
    </w:p>
    <w:p w:rsidR="00560AD6" w:rsidRPr="006F0159" w:rsidRDefault="00B03D7E" w:rsidP="00560AD6">
      <w:pPr>
        <w:spacing w:before="120" w:after="120"/>
        <w:rPr>
          <w:rFonts w:cs="Calibri"/>
          <w:noProof/>
          <w:szCs w:val="22"/>
        </w:rPr>
      </w:pPr>
      <w:r>
        <w:rPr>
          <w:rFonts w:cs="Calibri"/>
          <w:noProof/>
          <w:szCs w:val="22"/>
        </w:rPr>
        <w:t>Model scaling up is feasible at all levels (</w:t>
      </w:r>
      <w:r w:rsidR="00560AD6" w:rsidRPr="006F0159">
        <w:rPr>
          <w:rFonts w:cs="Calibri"/>
          <w:noProof/>
          <w:szCs w:val="22"/>
        </w:rPr>
        <w:t xml:space="preserve">local, </w:t>
      </w:r>
      <w:r>
        <w:rPr>
          <w:rFonts w:cs="Calibri"/>
          <w:noProof/>
          <w:szCs w:val="22"/>
        </w:rPr>
        <w:t>county and national)</w:t>
      </w:r>
      <w:r w:rsidR="00560AD6" w:rsidRPr="006F0159">
        <w:rPr>
          <w:rFonts w:cs="Calibri"/>
          <w:noProof/>
          <w:szCs w:val="22"/>
        </w:rPr>
        <w:t xml:space="preserve">, </w:t>
      </w:r>
      <w:r>
        <w:rPr>
          <w:rFonts w:cs="Calibri"/>
          <w:noProof/>
          <w:szCs w:val="22"/>
        </w:rPr>
        <w:t>however, for a viable nationwide model, the current model still requires piloting on a larger scale first to test county and national management of the intervention</w:t>
      </w:r>
      <w:r w:rsidR="00560AD6" w:rsidRPr="006F0159">
        <w:rPr>
          <w:rFonts w:cs="Calibri"/>
          <w:noProof/>
          <w:szCs w:val="22"/>
        </w:rPr>
        <w:t xml:space="preserve">. </w:t>
      </w:r>
      <w:r>
        <w:rPr>
          <w:rFonts w:cs="Calibri"/>
          <w:noProof/>
          <w:szCs w:val="22"/>
        </w:rPr>
        <w:t xml:space="preserve">On the other hand, such piloting is already in progress, in </w:t>
      </w:r>
      <w:r w:rsidR="00560AD6" w:rsidRPr="006F0159">
        <w:rPr>
          <w:rFonts w:cs="Calibri"/>
          <w:noProof/>
          <w:szCs w:val="22"/>
        </w:rPr>
        <w:t>Bacău</w:t>
      </w:r>
      <w:r>
        <w:rPr>
          <w:rFonts w:cs="Calibri"/>
          <w:noProof/>
          <w:szCs w:val="22"/>
        </w:rPr>
        <w:t xml:space="preserve"> county, also with UNICEF support</w:t>
      </w:r>
      <w:r w:rsidR="00560AD6" w:rsidRPr="006F0159">
        <w:rPr>
          <w:rFonts w:cs="Calibri"/>
          <w:noProof/>
          <w:szCs w:val="22"/>
        </w:rPr>
        <w:t xml:space="preserve">. </w:t>
      </w:r>
      <w:r>
        <w:rPr>
          <w:rFonts w:cs="Calibri"/>
          <w:noProof/>
          <w:szCs w:val="22"/>
        </w:rPr>
        <w:t xml:space="preserve">A successful scale up strategy requires enhanced cooperation between </w:t>
      </w:r>
      <w:r w:rsidR="00560AD6" w:rsidRPr="006F0159">
        <w:rPr>
          <w:rFonts w:cs="Calibri"/>
          <w:noProof/>
          <w:szCs w:val="22"/>
        </w:rPr>
        <w:t>UNICEF</w:t>
      </w:r>
      <w:r>
        <w:rPr>
          <w:rFonts w:cs="Calibri"/>
          <w:noProof/>
          <w:szCs w:val="22"/>
        </w:rPr>
        <w:t xml:space="preserve"> and</w:t>
      </w:r>
      <w:r w:rsidR="00560AD6" w:rsidRPr="006F0159">
        <w:rPr>
          <w:rFonts w:cs="Calibri"/>
          <w:noProof/>
          <w:szCs w:val="22"/>
        </w:rPr>
        <w:t xml:space="preserve"> </w:t>
      </w:r>
      <w:r>
        <w:rPr>
          <w:rFonts w:cs="Calibri"/>
          <w:noProof/>
          <w:szCs w:val="22"/>
        </w:rPr>
        <w:t xml:space="preserve">the </w:t>
      </w:r>
      <w:r w:rsidR="00AC1C2B" w:rsidRPr="006F0159">
        <w:rPr>
          <w:rFonts w:cs="Calibri"/>
          <w:noProof/>
          <w:szCs w:val="22"/>
        </w:rPr>
        <w:t>M</w:t>
      </w:r>
      <w:r>
        <w:rPr>
          <w:rFonts w:cs="Calibri"/>
          <w:noProof/>
          <w:szCs w:val="22"/>
        </w:rPr>
        <w:t xml:space="preserve">oLSJ and piloting of the model in </w:t>
      </w:r>
      <w:r w:rsidR="00804D43">
        <w:rPr>
          <w:rFonts w:cs="Calibri"/>
          <w:noProof/>
          <w:szCs w:val="22"/>
        </w:rPr>
        <w:t>various</w:t>
      </w:r>
      <w:r>
        <w:rPr>
          <w:rFonts w:cs="Calibri"/>
          <w:noProof/>
          <w:szCs w:val="22"/>
        </w:rPr>
        <w:t xml:space="preserve"> formulas for comparison purposes</w:t>
      </w:r>
      <w:r w:rsidR="00560AD6" w:rsidRPr="006F0159">
        <w:rPr>
          <w:rFonts w:cs="Calibri"/>
          <w:noProof/>
          <w:szCs w:val="22"/>
        </w:rPr>
        <w:t>,</w:t>
      </w:r>
      <w:r w:rsidR="00804D43">
        <w:rPr>
          <w:rFonts w:cs="Calibri"/>
          <w:noProof/>
          <w:szCs w:val="22"/>
        </w:rPr>
        <w:t xml:space="preserve"> </w:t>
      </w:r>
      <w:r w:rsidR="00582841">
        <w:rPr>
          <w:rFonts w:cs="Calibri"/>
          <w:noProof/>
          <w:szCs w:val="22"/>
        </w:rPr>
        <w:t xml:space="preserve">while </w:t>
      </w:r>
      <w:r w:rsidR="00804D43">
        <w:rPr>
          <w:rFonts w:cs="Calibri"/>
          <w:noProof/>
          <w:szCs w:val="22"/>
        </w:rPr>
        <w:t xml:space="preserve">considering </w:t>
      </w:r>
      <w:r w:rsidR="00582841">
        <w:rPr>
          <w:rFonts w:cs="Calibri"/>
          <w:noProof/>
          <w:szCs w:val="22"/>
        </w:rPr>
        <w:t xml:space="preserve">different </w:t>
      </w:r>
      <w:r w:rsidR="00804D43">
        <w:rPr>
          <w:rFonts w:cs="Calibri"/>
          <w:noProof/>
          <w:szCs w:val="22"/>
        </w:rPr>
        <w:t>intervention options</w:t>
      </w:r>
      <w:r w:rsidR="00560AD6" w:rsidRPr="006F0159">
        <w:rPr>
          <w:rFonts w:cs="Calibri"/>
          <w:noProof/>
          <w:szCs w:val="22"/>
        </w:rPr>
        <w:t xml:space="preserve"> </w:t>
      </w:r>
      <w:r w:rsidR="00804D43">
        <w:rPr>
          <w:rFonts w:cs="Calibri"/>
          <w:noProof/>
          <w:szCs w:val="22"/>
        </w:rPr>
        <w:t>that would address several social assistance and child care system gaps</w:t>
      </w:r>
      <w:r w:rsidR="00560AD6" w:rsidRPr="006F0159">
        <w:rPr>
          <w:rFonts w:cs="Calibri"/>
          <w:noProof/>
          <w:szCs w:val="22"/>
        </w:rPr>
        <w:t xml:space="preserve">. </w:t>
      </w:r>
    </w:p>
    <w:p w:rsidR="00560AD6" w:rsidRPr="006F0159" w:rsidRDefault="00560AD6" w:rsidP="00FC35B3">
      <w:pPr>
        <w:pStyle w:val="Heading6"/>
        <w:keepNext/>
        <w:keepLines/>
        <w:numPr>
          <w:ilvl w:val="0"/>
          <w:numId w:val="85"/>
        </w:numPr>
        <w:spacing w:before="120" w:after="120"/>
        <w:ind w:left="0" w:hanging="142"/>
        <w:rPr>
          <w:noProof/>
          <w:szCs w:val="22"/>
        </w:rPr>
      </w:pPr>
      <w:r w:rsidRPr="006F0159">
        <w:rPr>
          <w:noProof/>
          <w:szCs w:val="22"/>
        </w:rPr>
        <w:t>Impact</w:t>
      </w:r>
    </w:p>
    <w:p w:rsidR="00560AD6" w:rsidRPr="006F0159" w:rsidRDefault="00582841" w:rsidP="00560AD6">
      <w:pPr>
        <w:spacing w:before="120" w:after="120"/>
        <w:rPr>
          <w:rFonts w:cs="Calibri"/>
          <w:noProof/>
          <w:szCs w:val="22"/>
        </w:rPr>
      </w:pPr>
      <w:r>
        <w:rPr>
          <w:rFonts w:cs="Calibri"/>
          <w:noProof/>
          <w:szCs w:val="22"/>
        </w:rPr>
        <w:t xml:space="preserve">“First </w:t>
      </w:r>
      <w:r w:rsidR="00560AD6" w:rsidRPr="006F0159">
        <w:rPr>
          <w:rFonts w:cs="Calibri"/>
          <w:noProof/>
          <w:szCs w:val="22"/>
        </w:rPr>
        <w:t>Pri</w:t>
      </w:r>
      <w:r>
        <w:rPr>
          <w:rFonts w:cs="Calibri"/>
          <w:noProof/>
          <w:szCs w:val="22"/>
        </w:rPr>
        <w:t>ority</w:t>
      </w:r>
      <w:r w:rsidR="00560AD6" w:rsidRPr="006F0159">
        <w:rPr>
          <w:rFonts w:cs="Calibri"/>
          <w:noProof/>
          <w:szCs w:val="22"/>
        </w:rPr>
        <w:t xml:space="preserve">: </w:t>
      </w:r>
      <w:r>
        <w:rPr>
          <w:rFonts w:cs="Calibri"/>
          <w:noProof/>
          <w:szCs w:val="22"/>
        </w:rPr>
        <w:t xml:space="preserve">No More </w:t>
      </w:r>
      <w:r w:rsidR="00560AD6" w:rsidRPr="006F0159">
        <w:rPr>
          <w:rFonts w:cs="Calibri"/>
          <w:noProof/>
          <w:szCs w:val="22"/>
        </w:rPr>
        <w:t>‘</w:t>
      </w:r>
      <w:r>
        <w:rPr>
          <w:rFonts w:cs="Calibri"/>
          <w:noProof/>
          <w:szCs w:val="22"/>
        </w:rPr>
        <w:t>I</w:t>
      </w:r>
      <w:r w:rsidR="00560AD6" w:rsidRPr="006F0159">
        <w:rPr>
          <w:rFonts w:cs="Calibri"/>
          <w:noProof/>
          <w:szCs w:val="22"/>
        </w:rPr>
        <w:t>nvi</w:t>
      </w:r>
      <w:r>
        <w:rPr>
          <w:rFonts w:cs="Calibri"/>
          <w:noProof/>
          <w:szCs w:val="22"/>
        </w:rPr>
        <w:t>s</w:t>
      </w:r>
      <w:r w:rsidR="00560AD6" w:rsidRPr="006F0159">
        <w:rPr>
          <w:rFonts w:cs="Calibri"/>
          <w:noProof/>
          <w:szCs w:val="22"/>
        </w:rPr>
        <w:t>ibl</w:t>
      </w:r>
      <w:r>
        <w:rPr>
          <w:rFonts w:cs="Calibri"/>
          <w:noProof/>
          <w:szCs w:val="22"/>
        </w:rPr>
        <w:t>e</w:t>
      </w:r>
      <w:r w:rsidR="00560AD6" w:rsidRPr="006F0159">
        <w:rPr>
          <w:rFonts w:cs="Calibri"/>
          <w:noProof/>
          <w:szCs w:val="22"/>
        </w:rPr>
        <w:t>’</w:t>
      </w:r>
      <w:r>
        <w:rPr>
          <w:rFonts w:cs="Calibri"/>
          <w:noProof/>
          <w:szCs w:val="22"/>
        </w:rPr>
        <w:t xml:space="preserve"> Children</w:t>
      </w:r>
      <w:r w:rsidR="00560AD6" w:rsidRPr="006F0159">
        <w:rPr>
          <w:rFonts w:cs="Calibri"/>
          <w:noProof/>
          <w:szCs w:val="22"/>
        </w:rPr>
        <w:t xml:space="preserve">!” </w:t>
      </w:r>
      <w:r>
        <w:rPr>
          <w:rFonts w:cs="Calibri"/>
          <w:noProof/>
          <w:szCs w:val="22"/>
        </w:rPr>
        <w:t xml:space="preserve">generated </w:t>
      </w:r>
      <w:r w:rsidR="00560AD6" w:rsidRPr="006F0159">
        <w:rPr>
          <w:rFonts w:cs="Calibri"/>
          <w:noProof/>
          <w:szCs w:val="22"/>
        </w:rPr>
        <w:t>considerabl</w:t>
      </w:r>
      <w:r>
        <w:rPr>
          <w:rFonts w:cs="Calibri"/>
          <w:noProof/>
          <w:szCs w:val="22"/>
        </w:rPr>
        <w:t>e impact on its target group in terms of ensuring vulnerability identification, access to social services, including specialised services for children with disabilities, and access to community health care.</w:t>
      </w:r>
      <w:r w:rsidR="00560AD6" w:rsidRPr="006F0159">
        <w:rPr>
          <w:rFonts w:cs="Calibri"/>
          <w:noProof/>
          <w:szCs w:val="22"/>
        </w:rPr>
        <w:t xml:space="preserve"> </w:t>
      </w:r>
    </w:p>
    <w:p w:rsidR="00560AD6" w:rsidRPr="006F0159" w:rsidRDefault="00B631E2" w:rsidP="00560AD6">
      <w:pPr>
        <w:spacing w:before="120" w:after="120"/>
        <w:rPr>
          <w:rFonts w:cs="Calibri"/>
          <w:noProof/>
          <w:szCs w:val="22"/>
        </w:rPr>
      </w:pPr>
      <w:r>
        <w:rPr>
          <w:rFonts w:cs="Calibri"/>
          <w:noProof/>
          <w:szCs w:val="22"/>
        </w:rPr>
        <w:t xml:space="preserve">The model proved having had </w:t>
      </w:r>
      <w:r w:rsidR="00560AD6" w:rsidRPr="006F0159">
        <w:rPr>
          <w:rFonts w:cs="Calibri"/>
          <w:noProof/>
          <w:szCs w:val="22"/>
        </w:rPr>
        <w:t xml:space="preserve">impact </w:t>
      </w:r>
      <w:r>
        <w:rPr>
          <w:rFonts w:cs="Calibri"/>
          <w:noProof/>
          <w:szCs w:val="22"/>
        </w:rPr>
        <w:t>regarding access to primary health care (particularly vaccination) and</w:t>
      </w:r>
      <w:r w:rsidR="00560AD6" w:rsidRPr="006F0159">
        <w:rPr>
          <w:rFonts w:cs="Calibri"/>
          <w:noProof/>
          <w:szCs w:val="22"/>
        </w:rPr>
        <w:t xml:space="preserve"> </w:t>
      </w:r>
      <w:r>
        <w:rPr>
          <w:rFonts w:cs="Calibri"/>
          <w:noProof/>
          <w:szCs w:val="22"/>
        </w:rPr>
        <w:t>reduced risk behaviours and situations of child abuse, violence or neglect only relative to data recorded previously in the communities it covered, but not when compared to the control group. On the other hand, the model had some impact on protecting children from being separated from their family</w:t>
      </w:r>
      <w:r w:rsidR="00560AD6" w:rsidRPr="006F0159">
        <w:rPr>
          <w:rFonts w:cs="Calibri"/>
          <w:noProof/>
          <w:szCs w:val="22"/>
        </w:rPr>
        <w:t>.</w:t>
      </w:r>
    </w:p>
    <w:p w:rsidR="00560AD6" w:rsidRPr="006F0159" w:rsidRDefault="00FB0DB7" w:rsidP="00560AD6">
      <w:pPr>
        <w:spacing w:before="120" w:after="120"/>
        <w:rPr>
          <w:rFonts w:cs="Calibri"/>
          <w:noProof/>
          <w:szCs w:val="22"/>
        </w:rPr>
      </w:pPr>
      <w:r>
        <w:rPr>
          <w:rFonts w:cs="Calibri"/>
          <w:noProof/>
          <w:szCs w:val="22"/>
        </w:rPr>
        <w:t>The intervention of the social/outreach worker and of the community health nurse, where available, helped vulnerable families to a considerable extent</w:t>
      </w:r>
      <w:r w:rsidR="00560AD6" w:rsidRPr="006F0159">
        <w:rPr>
          <w:rFonts w:cs="Calibri"/>
          <w:noProof/>
          <w:szCs w:val="22"/>
        </w:rPr>
        <w:t xml:space="preserve">. </w:t>
      </w:r>
      <w:r>
        <w:rPr>
          <w:rFonts w:cs="Calibri"/>
          <w:noProof/>
          <w:szCs w:val="22"/>
        </w:rPr>
        <w:t>Even where some vulnerabilities still persist</w:t>
      </w:r>
      <w:r w:rsidR="00560AD6" w:rsidRPr="006F0159">
        <w:rPr>
          <w:rFonts w:cs="Calibri"/>
          <w:noProof/>
          <w:szCs w:val="22"/>
        </w:rPr>
        <w:t xml:space="preserve">, </w:t>
      </w:r>
      <w:r>
        <w:rPr>
          <w:rFonts w:cs="Calibri"/>
          <w:noProof/>
          <w:szCs w:val="22"/>
        </w:rPr>
        <w:t xml:space="preserve">the moral support received by children and individuals who otherwise felt lonely and insecure was a </w:t>
      </w:r>
      <w:r w:rsidR="00EC50AA">
        <w:rPr>
          <w:rFonts w:cs="Calibri"/>
          <w:noProof/>
          <w:szCs w:val="22"/>
        </w:rPr>
        <w:t>factor that improved quality of life and could have long-term impact.</w:t>
      </w:r>
    </w:p>
    <w:p w:rsidR="00560AD6" w:rsidRPr="006F0159" w:rsidRDefault="00EC50AA" w:rsidP="00560AD6">
      <w:pPr>
        <w:spacing w:before="120" w:after="120"/>
        <w:rPr>
          <w:rFonts w:cs="Calibri"/>
          <w:noProof/>
          <w:szCs w:val="22"/>
        </w:rPr>
      </w:pPr>
      <w:r>
        <w:rPr>
          <w:rFonts w:cs="Calibri"/>
          <w:noProof/>
          <w:szCs w:val="22"/>
        </w:rPr>
        <w:t xml:space="preserve">All these cases revealed a need for long-term interventions, early preventive actions and linkages between the basic services delivered via the model and specialised services available and accessible to vulnerable children and persons living in rural areas, sometimes </w:t>
      </w:r>
      <w:r w:rsidR="005D68B9">
        <w:rPr>
          <w:rFonts w:cs="Calibri"/>
          <w:noProof/>
          <w:szCs w:val="22"/>
        </w:rPr>
        <w:t xml:space="preserve">tens </w:t>
      </w:r>
      <w:r>
        <w:rPr>
          <w:rFonts w:cs="Calibri"/>
          <w:noProof/>
          <w:szCs w:val="22"/>
        </w:rPr>
        <w:t xml:space="preserve">of kilometers away from the county </w:t>
      </w:r>
      <w:r w:rsidR="00EF58E6">
        <w:rPr>
          <w:rFonts w:cs="Calibri"/>
          <w:noProof/>
          <w:szCs w:val="22"/>
        </w:rPr>
        <w:t xml:space="preserve">capital </w:t>
      </w:r>
      <w:r>
        <w:rPr>
          <w:rFonts w:cs="Calibri"/>
          <w:noProof/>
          <w:szCs w:val="22"/>
        </w:rPr>
        <w:t>towns</w:t>
      </w:r>
      <w:r w:rsidR="00560AD6" w:rsidRPr="006F0159">
        <w:rPr>
          <w:rFonts w:cs="Calibri"/>
          <w:noProof/>
          <w:szCs w:val="22"/>
        </w:rPr>
        <w:t>.</w:t>
      </w:r>
    </w:p>
    <w:p w:rsidR="00560AD6" w:rsidRPr="006F0159" w:rsidRDefault="00A716F4" w:rsidP="00560AD6">
      <w:pPr>
        <w:spacing w:before="120" w:after="120"/>
        <w:rPr>
          <w:rFonts w:cs="Calibri"/>
          <w:noProof/>
          <w:szCs w:val="22"/>
        </w:rPr>
      </w:pPr>
      <w:r>
        <w:rPr>
          <w:rFonts w:cs="Calibri"/>
          <w:noProof/>
          <w:szCs w:val="22"/>
        </w:rPr>
        <w:t xml:space="preserve">The model </w:t>
      </w:r>
      <w:r w:rsidR="00560AD6" w:rsidRPr="006F0159">
        <w:rPr>
          <w:rFonts w:cs="Calibri"/>
          <w:noProof/>
          <w:szCs w:val="22"/>
        </w:rPr>
        <w:t>generat</w:t>
      </w:r>
      <w:r>
        <w:rPr>
          <w:rFonts w:cs="Calibri"/>
          <w:noProof/>
          <w:szCs w:val="22"/>
        </w:rPr>
        <w:t>ed the planned</w:t>
      </w:r>
      <w:r w:rsidR="00560AD6" w:rsidRPr="006F0159">
        <w:rPr>
          <w:rFonts w:cs="Calibri"/>
          <w:noProof/>
          <w:szCs w:val="22"/>
        </w:rPr>
        <w:t xml:space="preserve"> impact</w:t>
      </w:r>
      <w:r>
        <w:rPr>
          <w:rFonts w:cs="Calibri"/>
          <w:noProof/>
          <w:szCs w:val="22"/>
        </w:rPr>
        <w:t>, building capacity to deliver social services, increasing the community level of information about child rights, supporting the most vulnerable children and their families, determining an increase of the interinstitutional cooperation in support of social services and a moderate increase of the population information</w:t>
      </w:r>
      <w:r w:rsidR="004D3F40">
        <w:rPr>
          <w:rFonts w:cs="Calibri"/>
          <w:noProof/>
          <w:szCs w:val="22"/>
        </w:rPr>
        <w:t xml:space="preserve"> level about</w:t>
      </w:r>
      <w:r>
        <w:rPr>
          <w:rFonts w:cs="Calibri"/>
          <w:noProof/>
          <w:szCs w:val="22"/>
        </w:rPr>
        <w:t xml:space="preserve"> children’s rights and their families’ rights and obligations.  </w:t>
      </w:r>
    </w:p>
    <w:p w:rsidR="00560AD6" w:rsidRPr="006F0159" w:rsidRDefault="002D420F" w:rsidP="00560AD6">
      <w:pPr>
        <w:spacing w:before="120" w:after="120"/>
        <w:rPr>
          <w:rFonts w:cs="Calibri"/>
          <w:noProof/>
          <w:szCs w:val="22"/>
        </w:rPr>
      </w:pPr>
      <w:r>
        <w:rPr>
          <w:rFonts w:cs="Calibri"/>
          <w:noProof/>
          <w:szCs w:val="22"/>
        </w:rPr>
        <w:t>However, two limitations are to be noted</w:t>
      </w:r>
      <w:r w:rsidR="00560AD6" w:rsidRPr="006F0159">
        <w:rPr>
          <w:rFonts w:cs="Calibri"/>
          <w:noProof/>
          <w:szCs w:val="22"/>
        </w:rPr>
        <w:t xml:space="preserve">: (1) </w:t>
      </w:r>
      <w:r>
        <w:rPr>
          <w:rFonts w:cs="Calibri"/>
          <w:noProof/>
          <w:szCs w:val="22"/>
        </w:rPr>
        <w:t xml:space="preserve">the identified </w:t>
      </w:r>
      <w:r w:rsidR="00560AD6" w:rsidRPr="006F0159">
        <w:rPr>
          <w:rFonts w:cs="Calibri"/>
          <w:noProof/>
          <w:szCs w:val="22"/>
        </w:rPr>
        <w:t>impact</w:t>
      </w:r>
      <w:r>
        <w:rPr>
          <w:rFonts w:cs="Calibri"/>
          <w:noProof/>
          <w:szCs w:val="22"/>
        </w:rPr>
        <w:t xml:space="preserve"> is not sustainable in all cases, as not all the social workers hired by </w:t>
      </w:r>
      <w:r w:rsidR="00560AD6" w:rsidRPr="006F0159">
        <w:rPr>
          <w:rFonts w:cs="Calibri"/>
          <w:noProof/>
          <w:szCs w:val="22"/>
        </w:rPr>
        <w:t xml:space="preserve">UNICEF </w:t>
      </w:r>
      <w:r>
        <w:rPr>
          <w:rFonts w:cs="Calibri"/>
          <w:noProof/>
          <w:szCs w:val="22"/>
        </w:rPr>
        <w:t xml:space="preserve">remained with the </w:t>
      </w:r>
      <w:r w:rsidR="00560AD6" w:rsidRPr="006F0159">
        <w:rPr>
          <w:rFonts w:cs="Calibri"/>
          <w:noProof/>
          <w:szCs w:val="22"/>
        </w:rPr>
        <w:t xml:space="preserve">SPAS, </w:t>
      </w:r>
      <w:r>
        <w:rPr>
          <w:rFonts w:cs="Calibri"/>
          <w:noProof/>
          <w:szCs w:val="22"/>
        </w:rPr>
        <w:t xml:space="preserve">while the community counselling and support centres </w:t>
      </w:r>
      <w:r w:rsidR="00584AB6">
        <w:rPr>
          <w:rFonts w:cs="Calibri"/>
          <w:noProof/>
          <w:szCs w:val="22"/>
        </w:rPr>
        <w:t xml:space="preserve">are </w:t>
      </w:r>
      <w:r w:rsidR="00F84E98">
        <w:rPr>
          <w:rFonts w:cs="Calibri"/>
          <w:noProof/>
          <w:szCs w:val="22"/>
        </w:rPr>
        <w:t xml:space="preserve">dependent on </w:t>
      </w:r>
      <w:r w:rsidR="00584AB6">
        <w:rPr>
          <w:rFonts w:cs="Calibri"/>
          <w:noProof/>
          <w:szCs w:val="22"/>
        </w:rPr>
        <w:t>funding</w:t>
      </w:r>
      <w:r w:rsidR="00560AD6" w:rsidRPr="006F0159">
        <w:rPr>
          <w:rFonts w:cs="Calibri"/>
          <w:noProof/>
          <w:szCs w:val="22"/>
        </w:rPr>
        <w:t xml:space="preserve">, </w:t>
      </w:r>
      <w:r w:rsidR="00F84E98">
        <w:rPr>
          <w:rFonts w:cs="Calibri"/>
          <w:noProof/>
          <w:szCs w:val="22"/>
        </w:rPr>
        <w:t xml:space="preserve">as they did not </w:t>
      </w:r>
      <w:r w:rsidR="00560AD6" w:rsidRPr="006F0159">
        <w:rPr>
          <w:rFonts w:cs="Calibri"/>
          <w:noProof/>
          <w:szCs w:val="22"/>
        </w:rPr>
        <w:t>generat</w:t>
      </w:r>
      <w:r w:rsidR="00F84E98">
        <w:rPr>
          <w:rFonts w:cs="Calibri"/>
          <w:noProof/>
          <w:szCs w:val="22"/>
        </w:rPr>
        <w:t>e any sustainable voluntary structures, and</w:t>
      </w:r>
      <w:r w:rsidR="00560AD6" w:rsidRPr="006F0159">
        <w:rPr>
          <w:rFonts w:cs="Calibri"/>
          <w:noProof/>
          <w:szCs w:val="22"/>
        </w:rPr>
        <w:t xml:space="preserve"> (2) </w:t>
      </w:r>
      <w:r w:rsidR="00F84E98">
        <w:rPr>
          <w:rFonts w:cs="Calibri"/>
          <w:noProof/>
          <w:szCs w:val="22"/>
        </w:rPr>
        <w:t xml:space="preserve">few of the </w:t>
      </w:r>
      <w:r w:rsidR="00F84E98">
        <w:rPr>
          <w:rFonts w:cs="Calibri"/>
          <w:noProof/>
          <w:szCs w:val="22"/>
        </w:rPr>
        <w:lastRenderedPageBreak/>
        <w:t>communities lacking a community health care component managed to recruit the necessary CHNs</w:t>
      </w:r>
      <w:r w:rsidR="00AC1C2B" w:rsidRPr="006F0159">
        <w:rPr>
          <w:rFonts w:cs="Calibri"/>
          <w:noProof/>
          <w:szCs w:val="22"/>
        </w:rPr>
        <w:t>,</w:t>
      </w:r>
      <w:r w:rsidR="00F84E98">
        <w:rPr>
          <w:rFonts w:cs="Calibri"/>
          <w:noProof/>
          <w:szCs w:val="22"/>
        </w:rPr>
        <w:t xml:space="preserve"> and therefore the capacity to deliver community health care services remained limited.</w:t>
      </w:r>
    </w:p>
    <w:p w:rsidR="00560AD6" w:rsidRPr="006F0159" w:rsidRDefault="0022074D" w:rsidP="00560AD6">
      <w:pPr>
        <w:spacing w:before="120" w:after="120"/>
        <w:rPr>
          <w:rFonts w:cs="Calibri"/>
          <w:noProof/>
          <w:szCs w:val="22"/>
        </w:rPr>
      </w:pPr>
      <w:r>
        <w:rPr>
          <w:rFonts w:cs="Calibri"/>
          <w:noProof/>
          <w:szCs w:val="22"/>
        </w:rPr>
        <w:t xml:space="preserve">The model generated </w:t>
      </w:r>
      <w:r w:rsidR="00560AD6" w:rsidRPr="006F0159">
        <w:rPr>
          <w:rFonts w:cs="Calibri"/>
          <w:noProof/>
          <w:szCs w:val="22"/>
        </w:rPr>
        <w:t xml:space="preserve">impact </w:t>
      </w:r>
      <w:r>
        <w:rPr>
          <w:rFonts w:cs="Calibri"/>
          <w:noProof/>
          <w:szCs w:val="22"/>
        </w:rPr>
        <w:t xml:space="preserve">also by offsetting certain national policy gaps and by </w:t>
      </w:r>
      <w:r w:rsidR="001C1155">
        <w:rPr>
          <w:rFonts w:cs="Calibri"/>
          <w:noProof/>
          <w:szCs w:val="22"/>
        </w:rPr>
        <w:t>driving</w:t>
      </w:r>
      <w:r>
        <w:rPr>
          <w:rFonts w:cs="Calibri"/>
          <w:noProof/>
          <w:szCs w:val="22"/>
        </w:rPr>
        <w:t xml:space="preserve"> ins</w:t>
      </w:r>
      <w:r w:rsidR="00FE2FFA">
        <w:rPr>
          <w:rFonts w:cs="Calibri"/>
          <w:noProof/>
          <w:szCs w:val="22"/>
        </w:rPr>
        <w:t>titutional cooperation otherwise very l</w:t>
      </w:r>
      <w:r w:rsidR="00560AD6" w:rsidRPr="006F0159">
        <w:rPr>
          <w:rFonts w:cs="Calibri"/>
          <w:noProof/>
          <w:szCs w:val="22"/>
        </w:rPr>
        <w:t>imit</w:t>
      </w:r>
      <w:r w:rsidR="00FE2FFA">
        <w:rPr>
          <w:rFonts w:cs="Calibri"/>
          <w:noProof/>
          <w:szCs w:val="22"/>
        </w:rPr>
        <w:t xml:space="preserve">ed prior to </w:t>
      </w:r>
      <w:r w:rsidR="00560AD6" w:rsidRPr="006F0159">
        <w:rPr>
          <w:rFonts w:cs="Calibri"/>
          <w:noProof/>
          <w:szCs w:val="22"/>
        </w:rPr>
        <w:t xml:space="preserve">2011. </w:t>
      </w:r>
      <w:r w:rsidR="00FE2FFA">
        <w:rPr>
          <w:rFonts w:cs="Calibri"/>
          <w:noProof/>
          <w:szCs w:val="22"/>
        </w:rPr>
        <w:t>At</w:t>
      </w:r>
      <w:r w:rsidR="00560AD6" w:rsidRPr="006F0159">
        <w:rPr>
          <w:rFonts w:cs="Calibri"/>
          <w:noProof/>
          <w:szCs w:val="22"/>
        </w:rPr>
        <w:t xml:space="preserve"> na</w:t>
      </w:r>
      <w:r w:rsidR="00FE2FFA">
        <w:rPr>
          <w:rFonts w:cs="Calibri"/>
          <w:noProof/>
          <w:szCs w:val="22"/>
        </w:rPr>
        <w:t>t</w:t>
      </w:r>
      <w:r w:rsidR="00560AD6" w:rsidRPr="006F0159">
        <w:rPr>
          <w:rFonts w:cs="Calibri"/>
          <w:noProof/>
          <w:szCs w:val="22"/>
        </w:rPr>
        <w:t>ional</w:t>
      </w:r>
      <w:r w:rsidR="00FE2FFA">
        <w:rPr>
          <w:rFonts w:cs="Calibri"/>
          <w:noProof/>
          <w:szCs w:val="22"/>
        </w:rPr>
        <w:t xml:space="preserve"> level</w:t>
      </w:r>
      <w:r w:rsidR="00560AD6" w:rsidRPr="006F0159">
        <w:rPr>
          <w:rFonts w:cs="Calibri"/>
          <w:noProof/>
          <w:szCs w:val="22"/>
        </w:rPr>
        <w:t xml:space="preserve">, </w:t>
      </w:r>
      <w:r w:rsidR="00FE2FFA">
        <w:rPr>
          <w:rFonts w:cs="Calibri"/>
          <w:noProof/>
          <w:szCs w:val="22"/>
        </w:rPr>
        <w:t>though the</w:t>
      </w:r>
      <w:r w:rsidR="00560AD6" w:rsidRPr="006F0159">
        <w:rPr>
          <w:rFonts w:cs="Calibri"/>
          <w:noProof/>
          <w:szCs w:val="22"/>
        </w:rPr>
        <w:t xml:space="preserve"> UNICEF</w:t>
      </w:r>
      <w:r w:rsidR="00FE2FFA">
        <w:rPr>
          <w:rFonts w:cs="Calibri"/>
          <w:noProof/>
          <w:szCs w:val="22"/>
        </w:rPr>
        <w:t xml:space="preserve"> actions were highly effective in promoting</w:t>
      </w:r>
      <w:r w:rsidR="001C1155">
        <w:rPr>
          <w:rFonts w:cs="Calibri"/>
          <w:noProof/>
          <w:szCs w:val="22"/>
        </w:rPr>
        <w:t xml:space="preserve"> the inclusion of model tested tools in public p</w:t>
      </w:r>
      <w:r w:rsidR="001C1155" w:rsidRPr="001C1155">
        <w:rPr>
          <w:rFonts w:cs="Calibri"/>
          <w:noProof/>
          <w:szCs w:val="22"/>
        </w:rPr>
        <w:t>oli</w:t>
      </w:r>
      <w:r w:rsidR="001C1155">
        <w:rPr>
          <w:rFonts w:cs="Calibri"/>
          <w:noProof/>
          <w:szCs w:val="22"/>
        </w:rPr>
        <w:t>cies and</w:t>
      </w:r>
      <w:r w:rsidR="00580982">
        <w:rPr>
          <w:rFonts w:cs="Calibri"/>
          <w:noProof/>
          <w:szCs w:val="22"/>
        </w:rPr>
        <w:t xml:space="preserve"> in ensuring funding for scaling up the model in a limited number of communities</w:t>
      </w:r>
      <w:r w:rsidR="001C1155" w:rsidRPr="001C1155">
        <w:rPr>
          <w:rFonts w:cs="Calibri"/>
          <w:noProof/>
          <w:szCs w:val="22"/>
        </w:rPr>
        <w:t>,</w:t>
      </w:r>
      <w:r w:rsidR="00580982">
        <w:rPr>
          <w:rFonts w:cs="Calibri"/>
          <w:noProof/>
          <w:szCs w:val="22"/>
        </w:rPr>
        <w:t xml:space="preserve"> </w:t>
      </w:r>
      <w:r w:rsidR="00064730">
        <w:rPr>
          <w:rFonts w:cs="Calibri"/>
          <w:noProof/>
          <w:szCs w:val="22"/>
        </w:rPr>
        <w:t>with</w:t>
      </w:r>
      <w:r w:rsidR="00AE4143">
        <w:rPr>
          <w:rFonts w:cs="Calibri"/>
          <w:noProof/>
          <w:szCs w:val="22"/>
        </w:rPr>
        <w:t xml:space="preserve"> ESF/POCU</w:t>
      </w:r>
      <w:r w:rsidR="00064730">
        <w:rPr>
          <w:rFonts w:cs="Calibri"/>
          <w:noProof/>
          <w:szCs w:val="22"/>
        </w:rPr>
        <w:t xml:space="preserve"> support</w:t>
      </w:r>
      <w:r w:rsidR="001C1155" w:rsidRPr="001C1155">
        <w:rPr>
          <w:rFonts w:cs="Calibri"/>
          <w:noProof/>
          <w:szCs w:val="22"/>
        </w:rPr>
        <w:t xml:space="preserve">, </w:t>
      </w:r>
      <w:r w:rsidR="00AE4143">
        <w:rPr>
          <w:rFonts w:cs="Calibri"/>
          <w:noProof/>
          <w:szCs w:val="22"/>
        </w:rPr>
        <w:t>their implementation has not occurred yet</w:t>
      </w:r>
      <w:r w:rsidR="001C1155" w:rsidRPr="001C1155">
        <w:rPr>
          <w:rFonts w:cs="Calibri"/>
          <w:noProof/>
          <w:szCs w:val="22"/>
        </w:rPr>
        <w:t xml:space="preserve">. </w:t>
      </w:r>
      <w:r w:rsidR="00AE4143">
        <w:rPr>
          <w:rFonts w:cs="Calibri"/>
          <w:noProof/>
          <w:szCs w:val="22"/>
        </w:rPr>
        <w:t>The findings of the present summative evaluation can serve to anticipate the increase of the national policy i</w:t>
      </w:r>
      <w:r w:rsidR="001C1155" w:rsidRPr="001C1155">
        <w:rPr>
          <w:rFonts w:cs="Calibri"/>
          <w:noProof/>
          <w:szCs w:val="22"/>
        </w:rPr>
        <w:t>mpact</w:t>
      </w:r>
      <w:r w:rsidR="00AE4143">
        <w:rPr>
          <w:rFonts w:cs="Calibri"/>
          <w:noProof/>
          <w:szCs w:val="22"/>
        </w:rPr>
        <w:t xml:space="preserve"> should the model be replicated or at least the elements currently included in the national strategies and regulatory documents implemented</w:t>
      </w:r>
      <w:r w:rsidR="00560AD6" w:rsidRPr="001C1155">
        <w:rPr>
          <w:rFonts w:cs="Calibri"/>
          <w:noProof/>
          <w:szCs w:val="22"/>
        </w:rPr>
        <w:t>.</w:t>
      </w:r>
    </w:p>
    <w:p w:rsidR="005837A7" w:rsidRDefault="005837A7">
      <w:pPr>
        <w:spacing w:before="0" w:after="0"/>
        <w:jc w:val="left"/>
        <w:rPr>
          <w:rFonts w:cs="Calibri"/>
          <w:noProof/>
          <w:szCs w:val="22"/>
        </w:rPr>
      </w:pPr>
      <w:r>
        <w:rPr>
          <w:rFonts w:cs="Calibri"/>
          <w:noProof/>
          <w:szCs w:val="22"/>
        </w:rPr>
        <w:br w:type="page"/>
      </w:r>
    </w:p>
    <w:p w:rsidR="00560AD6" w:rsidRPr="006F0159" w:rsidRDefault="00560AD6" w:rsidP="00560AD6">
      <w:pPr>
        <w:pStyle w:val="Heading1"/>
        <w:keepNext/>
        <w:keepLines/>
        <w:pBdr>
          <w:top w:val="none" w:sz="0" w:space="0" w:color="auto"/>
          <w:left w:val="none" w:sz="0" w:space="0" w:color="auto"/>
          <w:bottom w:val="none" w:sz="0" w:space="0" w:color="auto"/>
          <w:right w:val="none" w:sz="0" w:space="0" w:color="auto"/>
        </w:pBdr>
        <w:shd w:val="clear" w:color="auto" w:fill="365F91" w:themeFill="accent1" w:themeFillShade="BF"/>
        <w:spacing w:before="0" w:after="120"/>
        <w:rPr>
          <w:noProof/>
        </w:rPr>
      </w:pPr>
      <w:bookmarkStart w:id="340" w:name="_Toc529786207"/>
      <w:r w:rsidRPr="006F0159">
        <w:rPr>
          <w:noProof/>
        </w:rPr>
        <w:lastRenderedPageBreak/>
        <w:t>V. Recom</w:t>
      </w:r>
      <w:r w:rsidR="00AF31A1">
        <w:rPr>
          <w:noProof/>
        </w:rPr>
        <w:t xml:space="preserve">mendations and responsible </w:t>
      </w:r>
      <w:r w:rsidR="005A685B">
        <w:rPr>
          <w:noProof/>
        </w:rPr>
        <w:t>stakeholders</w:t>
      </w:r>
      <w:bookmarkEnd w:id="340"/>
    </w:p>
    <w:p w:rsidR="00560AD6" w:rsidRPr="006F0159" w:rsidRDefault="005A685B" w:rsidP="00560AD6">
      <w:pPr>
        <w:shd w:val="clear" w:color="auto" w:fill="DBE5F1" w:themeFill="accent1" w:themeFillTint="33"/>
        <w:spacing w:before="120" w:after="120"/>
        <w:rPr>
          <w:rFonts w:cs="Calibri"/>
          <w:b/>
          <w:i/>
          <w:noProof/>
          <w:szCs w:val="22"/>
        </w:rPr>
      </w:pPr>
      <w:r w:rsidRPr="005A685B">
        <w:rPr>
          <w:rFonts w:cs="Calibri"/>
          <w:b/>
          <w:i/>
          <w:noProof/>
          <w:szCs w:val="22"/>
        </w:rPr>
        <w:t>What recommendations could be made to UNICEF and to the Government of Romania with regard to replicating and scaling up such a model</w:t>
      </w:r>
      <w:r w:rsidR="00560AD6" w:rsidRPr="006F0159">
        <w:rPr>
          <w:rFonts w:cs="Calibri"/>
          <w:b/>
          <w:i/>
          <w:noProof/>
          <w:szCs w:val="22"/>
        </w:rPr>
        <w:t>?</w:t>
      </w:r>
    </w:p>
    <w:p w:rsidR="00560AD6" w:rsidRPr="006F0159" w:rsidRDefault="00382FA2" w:rsidP="0048367D">
      <w:pPr>
        <w:pStyle w:val="Heading2"/>
        <w:keepNext/>
        <w:keepLines/>
        <w:pBdr>
          <w:top w:val="none" w:sz="0" w:space="0" w:color="auto"/>
          <w:left w:val="none" w:sz="0" w:space="0" w:color="auto"/>
          <w:bottom w:val="none" w:sz="0" w:space="0" w:color="auto"/>
          <w:right w:val="none" w:sz="0" w:space="0" w:color="auto"/>
        </w:pBdr>
        <w:shd w:val="clear" w:color="auto" w:fill="B8CCE4" w:themeFill="accent1" w:themeFillTint="66"/>
        <w:spacing w:before="0" w:after="120"/>
        <w:rPr>
          <w:b/>
          <w:noProof/>
        </w:rPr>
      </w:pPr>
      <w:bookmarkStart w:id="341" w:name="_Toc529786208"/>
      <w:r w:rsidRPr="006F0159">
        <w:rPr>
          <w:b/>
          <w:noProof/>
        </w:rPr>
        <w:t xml:space="preserve">5.1. </w:t>
      </w:r>
      <w:r w:rsidR="00560AD6" w:rsidRPr="006F0159">
        <w:rPr>
          <w:b/>
          <w:noProof/>
        </w:rPr>
        <w:t>Recom</w:t>
      </w:r>
      <w:r w:rsidR="005A685B">
        <w:rPr>
          <w:b/>
          <w:noProof/>
        </w:rPr>
        <w:t xml:space="preserve">mendations for </w:t>
      </w:r>
      <w:r w:rsidR="00560AD6" w:rsidRPr="006F0159">
        <w:rPr>
          <w:b/>
          <w:noProof/>
        </w:rPr>
        <w:t>UNICEF</w:t>
      </w:r>
      <w:bookmarkEnd w:id="341"/>
    </w:p>
    <w:p w:rsidR="00560AD6" w:rsidRPr="006F0159" w:rsidRDefault="005A685B" w:rsidP="00560AD6">
      <w:pPr>
        <w:pStyle w:val="ListParagraph"/>
        <w:spacing w:before="120" w:after="120"/>
        <w:ind w:left="0"/>
        <w:contextualSpacing w:val="0"/>
        <w:rPr>
          <w:rFonts w:cs="Calibri"/>
          <w:noProof/>
          <w:szCs w:val="22"/>
        </w:rPr>
      </w:pPr>
      <w:r>
        <w:rPr>
          <w:rFonts w:cs="Calibri"/>
          <w:noProof/>
          <w:szCs w:val="22"/>
        </w:rPr>
        <w:t xml:space="preserve">To replicate or scale up the model in more communities or counties, </w:t>
      </w:r>
      <w:r w:rsidR="00560AD6" w:rsidRPr="006F0159">
        <w:rPr>
          <w:szCs w:val="22"/>
        </w:rPr>
        <w:t>UNICEF</w:t>
      </w:r>
      <w:r>
        <w:rPr>
          <w:szCs w:val="22"/>
        </w:rPr>
        <w:t xml:space="preserve"> in</w:t>
      </w:r>
      <w:r w:rsidR="00560AD6" w:rsidRPr="006F0159">
        <w:rPr>
          <w:szCs w:val="22"/>
        </w:rPr>
        <w:t xml:space="preserve"> Rom</w:t>
      </w:r>
      <w:r>
        <w:rPr>
          <w:szCs w:val="22"/>
        </w:rPr>
        <w:t>ania should consider the following</w:t>
      </w:r>
      <w:r w:rsidR="00560AD6" w:rsidRPr="006F0159">
        <w:rPr>
          <w:szCs w:val="22"/>
        </w:rPr>
        <w:t>:</w:t>
      </w:r>
    </w:p>
    <w:p w:rsidR="00975413" w:rsidRPr="006F0159" w:rsidRDefault="005A685B" w:rsidP="00FC35B3">
      <w:pPr>
        <w:numPr>
          <w:ilvl w:val="0"/>
          <w:numId w:val="70"/>
        </w:numPr>
        <w:spacing w:before="120" w:after="120"/>
        <w:ind w:left="0" w:hanging="284"/>
        <w:rPr>
          <w:rFonts w:cs="Calibri"/>
          <w:noProof/>
          <w:szCs w:val="22"/>
          <w:lang w:bidi="ar-SA"/>
        </w:rPr>
      </w:pPr>
      <w:r>
        <w:rPr>
          <w:szCs w:val="22"/>
          <w:lang w:bidi="ar-SA"/>
        </w:rPr>
        <w:t>Keep the Theory of Change</w:t>
      </w:r>
      <w:r w:rsidR="00975413" w:rsidRPr="006F0159">
        <w:rPr>
          <w:szCs w:val="22"/>
          <w:lang w:bidi="ar-SA"/>
        </w:rPr>
        <w:t xml:space="preserve">. </w:t>
      </w:r>
      <w:r>
        <w:rPr>
          <w:szCs w:val="22"/>
          <w:lang w:bidi="ar-SA"/>
        </w:rPr>
        <w:t xml:space="preserve">To promote </w:t>
      </w:r>
      <w:r w:rsidR="00375C37">
        <w:rPr>
          <w:szCs w:val="22"/>
          <w:lang w:bidi="ar-SA"/>
        </w:rPr>
        <w:t xml:space="preserve">model </w:t>
      </w:r>
      <w:r>
        <w:rPr>
          <w:szCs w:val="22"/>
          <w:lang w:bidi="ar-SA"/>
        </w:rPr>
        <w:t>scal</w:t>
      </w:r>
      <w:r w:rsidR="00375C37">
        <w:rPr>
          <w:szCs w:val="22"/>
          <w:lang w:bidi="ar-SA"/>
        </w:rPr>
        <w:t>e</w:t>
      </w:r>
      <w:r>
        <w:rPr>
          <w:szCs w:val="22"/>
          <w:lang w:bidi="ar-SA"/>
        </w:rPr>
        <w:t xml:space="preserve"> up at national level or its </w:t>
      </w:r>
      <w:r w:rsidR="00375C37">
        <w:rPr>
          <w:szCs w:val="22"/>
          <w:lang w:bidi="ar-SA"/>
        </w:rPr>
        <w:t xml:space="preserve">replication by other organisations, </w:t>
      </w:r>
      <w:r w:rsidRPr="005A685B">
        <w:rPr>
          <w:szCs w:val="22"/>
          <w:lang w:bidi="ar-SA"/>
        </w:rPr>
        <w:t>UNICEF</w:t>
      </w:r>
      <w:r w:rsidR="00375C37">
        <w:rPr>
          <w:szCs w:val="22"/>
          <w:lang w:bidi="ar-SA"/>
        </w:rPr>
        <w:t xml:space="preserve"> in</w:t>
      </w:r>
      <w:r w:rsidRPr="005A685B">
        <w:rPr>
          <w:szCs w:val="22"/>
          <w:lang w:bidi="ar-SA"/>
        </w:rPr>
        <w:t xml:space="preserve"> Rom</w:t>
      </w:r>
      <w:r w:rsidR="00375C37">
        <w:rPr>
          <w:szCs w:val="22"/>
          <w:lang w:bidi="ar-SA"/>
        </w:rPr>
        <w:t>a</w:t>
      </w:r>
      <w:r w:rsidRPr="005A685B">
        <w:rPr>
          <w:szCs w:val="22"/>
          <w:lang w:bidi="ar-SA"/>
        </w:rPr>
        <w:t>nia</w:t>
      </w:r>
      <w:r w:rsidR="00375C37">
        <w:rPr>
          <w:szCs w:val="22"/>
          <w:lang w:bidi="ar-SA"/>
        </w:rPr>
        <w:t xml:space="preserve"> can use the Theory of Change developed within the model</w:t>
      </w:r>
      <w:r w:rsidRPr="005A685B">
        <w:rPr>
          <w:szCs w:val="22"/>
          <w:lang w:bidi="ar-SA"/>
        </w:rPr>
        <w:t>,</w:t>
      </w:r>
      <w:r w:rsidR="0053706C">
        <w:rPr>
          <w:szCs w:val="22"/>
          <w:lang w:bidi="ar-SA"/>
        </w:rPr>
        <w:t xml:space="preserve"> </w:t>
      </w:r>
      <w:r w:rsidR="003E45F0">
        <w:rPr>
          <w:szCs w:val="22"/>
          <w:lang w:bidi="ar-SA"/>
        </w:rPr>
        <w:t>a</w:t>
      </w:r>
      <w:r w:rsidR="0053706C">
        <w:rPr>
          <w:szCs w:val="22"/>
          <w:lang w:bidi="ar-SA"/>
        </w:rPr>
        <w:t>dding to it a</w:t>
      </w:r>
      <w:r w:rsidR="003E45F0">
        <w:rPr>
          <w:szCs w:val="22"/>
          <w:lang w:bidi="ar-SA"/>
        </w:rPr>
        <w:t>n</w:t>
      </w:r>
      <w:r w:rsidR="0053706C">
        <w:rPr>
          <w:szCs w:val="22"/>
          <w:lang w:bidi="ar-SA"/>
        </w:rPr>
        <w:t xml:space="preserve"> </w:t>
      </w:r>
      <w:r w:rsidR="003E45F0">
        <w:rPr>
          <w:szCs w:val="22"/>
          <w:lang w:bidi="ar-SA"/>
        </w:rPr>
        <w:t xml:space="preserve">education service delivery </w:t>
      </w:r>
      <w:r w:rsidR="0053706C">
        <w:rPr>
          <w:szCs w:val="22"/>
          <w:lang w:bidi="ar-SA"/>
        </w:rPr>
        <w:t xml:space="preserve">component. However, for institutions and organisations interested in replicating the model to be able to use all the model good practices, the integrated approach needs to be extended to include a school mediator or </w:t>
      </w:r>
      <w:r w:rsidR="003E45F0">
        <w:rPr>
          <w:szCs w:val="22"/>
          <w:lang w:bidi="ar-SA"/>
        </w:rPr>
        <w:t xml:space="preserve">school </w:t>
      </w:r>
      <w:r w:rsidR="0053706C">
        <w:rPr>
          <w:szCs w:val="22"/>
          <w:lang w:bidi="ar-SA"/>
        </w:rPr>
        <w:t>counsellor</w:t>
      </w:r>
      <w:r w:rsidR="003E45F0">
        <w:rPr>
          <w:szCs w:val="22"/>
          <w:lang w:bidi="ar-SA"/>
        </w:rPr>
        <w:t>, while aspects such as the working methodologies used, the approach, the implementation  timetable, the need for coordination staff</w:t>
      </w:r>
      <w:r w:rsidRPr="005A685B">
        <w:rPr>
          <w:szCs w:val="22"/>
          <w:lang w:bidi="ar-SA"/>
        </w:rPr>
        <w:t xml:space="preserve"> etc.</w:t>
      </w:r>
      <w:r w:rsidR="003E45F0">
        <w:rPr>
          <w:szCs w:val="22"/>
          <w:lang w:bidi="ar-SA"/>
        </w:rPr>
        <w:t xml:space="preserve"> should be well documented and described</w:t>
      </w:r>
      <w:r w:rsidR="00975413" w:rsidRPr="005A685B">
        <w:rPr>
          <w:szCs w:val="22"/>
          <w:lang w:bidi="ar-SA"/>
        </w:rPr>
        <w:t>.</w:t>
      </w:r>
    </w:p>
    <w:p w:rsidR="00975413" w:rsidRPr="006F0159" w:rsidRDefault="00A659BB" w:rsidP="00FC35B3">
      <w:pPr>
        <w:numPr>
          <w:ilvl w:val="0"/>
          <w:numId w:val="70"/>
        </w:numPr>
        <w:spacing w:before="120" w:after="120"/>
        <w:ind w:left="0" w:hanging="284"/>
        <w:rPr>
          <w:rFonts w:cs="Calibri"/>
          <w:noProof/>
          <w:szCs w:val="22"/>
          <w:lang w:bidi="ar-SA"/>
        </w:rPr>
      </w:pPr>
      <w:r>
        <w:rPr>
          <w:szCs w:val="22"/>
          <w:lang w:bidi="ar-SA"/>
        </w:rPr>
        <w:t>Promote the A</w:t>
      </w:r>
      <w:r w:rsidR="00917A8A" w:rsidRPr="006F0159">
        <w:rPr>
          <w:szCs w:val="22"/>
          <w:lang w:bidi="ar-SA"/>
        </w:rPr>
        <w:t>urora</w:t>
      </w:r>
      <w:r>
        <w:rPr>
          <w:szCs w:val="22"/>
          <w:lang w:bidi="ar-SA"/>
        </w:rPr>
        <w:t xml:space="preserve"> methodology at national level</w:t>
      </w:r>
      <w:r w:rsidR="00917A8A" w:rsidRPr="006F0159">
        <w:rPr>
          <w:szCs w:val="22"/>
          <w:lang w:bidi="ar-SA"/>
        </w:rPr>
        <w:t xml:space="preserve">, </w:t>
      </w:r>
      <w:r>
        <w:rPr>
          <w:szCs w:val="22"/>
          <w:lang w:bidi="ar-SA"/>
        </w:rPr>
        <w:t>for both the identification of vulnerabilities and the management of the minimum package of services</w:t>
      </w:r>
      <w:r w:rsidR="00917A8A" w:rsidRPr="006F0159">
        <w:rPr>
          <w:szCs w:val="22"/>
          <w:lang w:bidi="ar-SA"/>
        </w:rPr>
        <w:t xml:space="preserve">, </w:t>
      </w:r>
      <w:r>
        <w:rPr>
          <w:szCs w:val="22"/>
          <w:lang w:bidi="ar-SA"/>
        </w:rPr>
        <w:t xml:space="preserve">since this methodology is a modern tool enabling identification of children’s needs, including the less visible ones </w:t>
      </w:r>
      <w:r w:rsidR="002A0D1F" w:rsidRPr="006F0159">
        <w:rPr>
          <w:szCs w:val="22"/>
          <w:lang w:bidi="ar-SA"/>
        </w:rPr>
        <w:t>(i.e.</w:t>
      </w:r>
      <w:r w:rsidR="00975413" w:rsidRPr="006F0159">
        <w:rPr>
          <w:szCs w:val="22"/>
          <w:lang w:bidi="ar-SA"/>
        </w:rPr>
        <w:t xml:space="preserve"> </w:t>
      </w:r>
      <w:r>
        <w:rPr>
          <w:szCs w:val="22"/>
          <w:lang w:bidi="ar-SA"/>
        </w:rPr>
        <w:t>situations of violence, abuse and neglect or risk behaviours among children and adolescents</w:t>
      </w:r>
      <w:r w:rsidR="002A0D1F" w:rsidRPr="006F0159">
        <w:rPr>
          <w:szCs w:val="22"/>
          <w:lang w:bidi="ar-SA"/>
        </w:rPr>
        <w:t>)</w:t>
      </w:r>
      <w:r w:rsidR="00975413" w:rsidRPr="006F0159">
        <w:rPr>
          <w:szCs w:val="22"/>
          <w:lang w:bidi="ar-SA"/>
        </w:rPr>
        <w:t xml:space="preserve">, </w:t>
      </w:r>
      <w:r>
        <w:rPr>
          <w:szCs w:val="22"/>
          <w:lang w:bidi="ar-SA"/>
        </w:rPr>
        <w:t xml:space="preserve">as well as planning of the necessary services for those children, a tool accessible to all community professionals within the </w:t>
      </w:r>
      <w:r w:rsidR="00975413" w:rsidRPr="006F0159">
        <w:rPr>
          <w:szCs w:val="22"/>
          <w:lang w:bidi="ar-SA"/>
        </w:rPr>
        <w:t>SPAS.</w:t>
      </w:r>
    </w:p>
    <w:p w:rsidR="00975413" w:rsidRPr="006F0159" w:rsidRDefault="00573605" w:rsidP="00FC35B3">
      <w:pPr>
        <w:numPr>
          <w:ilvl w:val="0"/>
          <w:numId w:val="70"/>
        </w:numPr>
        <w:spacing w:before="120" w:after="120"/>
        <w:ind w:left="0" w:hanging="284"/>
        <w:rPr>
          <w:rFonts w:cs="Calibri"/>
          <w:noProof/>
          <w:szCs w:val="22"/>
          <w:lang w:bidi="ar-SA"/>
        </w:rPr>
      </w:pPr>
      <w:r>
        <w:rPr>
          <w:szCs w:val="22"/>
          <w:lang w:bidi="ar-SA"/>
        </w:rPr>
        <w:t>In advocating for scale up, use m</w:t>
      </w:r>
      <w:r w:rsidR="00A659BB">
        <w:rPr>
          <w:szCs w:val="22"/>
          <w:lang w:bidi="ar-SA"/>
        </w:rPr>
        <w:t>odel r</w:t>
      </w:r>
      <w:r w:rsidR="00975413" w:rsidRPr="006F0159">
        <w:rPr>
          <w:szCs w:val="22"/>
          <w:lang w:bidi="ar-SA"/>
        </w:rPr>
        <w:t>elevan</w:t>
      </w:r>
      <w:r w:rsidR="00A659BB">
        <w:rPr>
          <w:szCs w:val="22"/>
          <w:lang w:bidi="ar-SA"/>
        </w:rPr>
        <w:t>ce in relation to national, European and regional strategic documents</w:t>
      </w:r>
      <w:r w:rsidR="00206067">
        <w:rPr>
          <w:szCs w:val="22"/>
          <w:lang w:bidi="ar-SA"/>
        </w:rPr>
        <w:t xml:space="preserve"> and evidence to its effectiveness, efficacy and impact</w:t>
      </w:r>
      <w:r w:rsidR="00975413" w:rsidRPr="006F0159">
        <w:rPr>
          <w:szCs w:val="22"/>
          <w:lang w:bidi="ar-SA"/>
        </w:rPr>
        <w:t xml:space="preserve">. </w:t>
      </w:r>
      <w:r w:rsidR="00206067">
        <w:rPr>
          <w:szCs w:val="22"/>
          <w:lang w:bidi="ar-SA"/>
        </w:rPr>
        <w:t xml:space="preserve">Emphasis should be </w:t>
      </w:r>
      <w:r w:rsidR="000426D4">
        <w:rPr>
          <w:szCs w:val="22"/>
          <w:lang w:bidi="ar-SA"/>
        </w:rPr>
        <w:t>put on</w:t>
      </w:r>
      <w:r w:rsidR="00206067">
        <w:rPr>
          <w:szCs w:val="22"/>
          <w:lang w:bidi="ar-SA"/>
        </w:rPr>
        <w:t xml:space="preserve"> the fact that the model contributes to practical translation of international recommendations as well as </w:t>
      </w:r>
      <w:r w:rsidR="000426D4">
        <w:rPr>
          <w:szCs w:val="22"/>
          <w:lang w:bidi="ar-SA"/>
        </w:rPr>
        <w:t xml:space="preserve">national </w:t>
      </w:r>
      <w:r w:rsidR="00206067">
        <w:rPr>
          <w:szCs w:val="22"/>
          <w:lang w:bidi="ar-SA"/>
        </w:rPr>
        <w:t xml:space="preserve">strategic objectives. </w:t>
      </w:r>
      <w:r w:rsidR="00975413" w:rsidRPr="006F0159">
        <w:rPr>
          <w:szCs w:val="22"/>
          <w:lang w:bidi="ar-SA"/>
        </w:rPr>
        <w:t xml:space="preserve"> </w:t>
      </w:r>
    </w:p>
    <w:p w:rsidR="00975413" w:rsidRPr="006F0159" w:rsidRDefault="000426D4" w:rsidP="00FC35B3">
      <w:pPr>
        <w:numPr>
          <w:ilvl w:val="0"/>
          <w:numId w:val="70"/>
        </w:numPr>
        <w:spacing w:before="120" w:after="120"/>
        <w:ind w:left="0" w:hanging="284"/>
        <w:rPr>
          <w:rFonts w:cs="Calibri"/>
          <w:noProof/>
          <w:szCs w:val="22"/>
          <w:lang w:bidi="ar-SA"/>
        </w:rPr>
      </w:pPr>
      <w:r>
        <w:rPr>
          <w:szCs w:val="22"/>
          <w:lang w:bidi="ar-SA"/>
        </w:rPr>
        <w:t xml:space="preserve">Continue the UNICEF </w:t>
      </w:r>
      <w:r w:rsidR="00975413" w:rsidRPr="006F0159">
        <w:rPr>
          <w:szCs w:val="22"/>
          <w:lang w:bidi="ar-SA"/>
        </w:rPr>
        <w:t xml:space="preserve">advocacy </w:t>
      </w:r>
      <w:r>
        <w:rPr>
          <w:szCs w:val="22"/>
          <w:lang w:bidi="ar-SA"/>
        </w:rPr>
        <w:t>efforts so as to ensure that national public policies cover not only the needs identification activity</w:t>
      </w:r>
      <w:r w:rsidR="00B2359A" w:rsidRPr="006F0159">
        <w:rPr>
          <w:szCs w:val="22"/>
          <w:lang w:bidi="ar-SA"/>
        </w:rPr>
        <w:t xml:space="preserve"> </w:t>
      </w:r>
      <w:r w:rsidR="00975413" w:rsidRPr="006F0159">
        <w:rPr>
          <w:szCs w:val="22"/>
          <w:lang w:bidi="ar-SA"/>
        </w:rPr>
        <w:t>(</w:t>
      </w:r>
      <w:r>
        <w:rPr>
          <w:szCs w:val="22"/>
          <w:lang w:bidi="ar-SA"/>
        </w:rPr>
        <w:t xml:space="preserve">currently reflected in part by the tools outlined in the annexes to GD </w:t>
      </w:r>
      <w:r w:rsidR="00975413" w:rsidRPr="006F0159">
        <w:rPr>
          <w:szCs w:val="22"/>
          <w:lang w:bidi="ar-SA"/>
        </w:rPr>
        <w:t xml:space="preserve">691/2015), </w:t>
      </w:r>
      <w:r w:rsidR="00573605">
        <w:rPr>
          <w:szCs w:val="22"/>
          <w:lang w:bidi="ar-SA"/>
        </w:rPr>
        <w:t>but also the standardised assessment of vulnerabilities and the minimum package of services.</w:t>
      </w:r>
      <w:r w:rsidR="00975413" w:rsidRPr="006F0159">
        <w:rPr>
          <w:szCs w:val="22"/>
          <w:lang w:bidi="ar-SA"/>
        </w:rPr>
        <w:t xml:space="preserve"> </w:t>
      </w:r>
    </w:p>
    <w:p w:rsidR="00975413" w:rsidRPr="006F0159" w:rsidRDefault="00573605" w:rsidP="00FC35B3">
      <w:pPr>
        <w:numPr>
          <w:ilvl w:val="0"/>
          <w:numId w:val="70"/>
        </w:numPr>
        <w:spacing w:before="120" w:after="120"/>
        <w:ind w:left="0" w:hanging="284"/>
        <w:rPr>
          <w:rFonts w:cs="Calibri"/>
          <w:noProof/>
          <w:szCs w:val="22"/>
          <w:lang w:bidi="ar-SA"/>
        </w:rPr>
      </w:pPr>
      <w:r>
        <w:rPr>
          <w:szCs w:val="22"/>
          <w:lang w:bidi="ar-SA"/>
        </w:rPr>
        <w:t xml:space="preserve">Strengthen </w:t>
      </w:r>
      <w:r w:rsidR="00975413" w:rsidRPr="006F0159">
        <w:rPr>
          <w:szCs w:val="22"/>
          <w:lang w:bidi="ar-SA"/>
        </w:rPr>
        <w:t>UNICEF</w:t>
      </w:r>
      <w:r w:rsidR="00B2359A" w:rsidRPr="006F0159">
        <w:rPr>
          <w:szCs w:val="22"/>
          <w:lang w:bidi="ar-SA"/>
        </w:rPr>
        <w:t>,</w:t>
      </w:r>
      <w:r w:rsidR="00975413" w:rsidRPr="006F0159">
        <w:rPr>
          <w:szCs w:val="22"/>
          <w:lang w:bidi="ar-SA"/>
        </w:rPr>
        <w:t xml:space="preserve"> </w:t>
      </w:r>
      <w:r>
        <w:rPr>
          <w:szCs w:val="22"/>
          <w:lang w:bidi="ar-SA"/>
        </w:rPr>
        <w:t xml:space="preserve">MoLSJ/NAPCRA and MoH cooperation and pilot the model in various formulas </w:t>
      </w:r>
      <w:r w:rsidRPr="00573605">
        <w:rPr>
          <w:szCs w:val="22"/>
          <w:lang w:bidi="ar-SA"/>
        </w:rPr>
        <w:t>for comparison purposes, while considering different intervention options that would address several social assistance and child care system gaps</w:t>
      </w:r>
      <w:r w:rsidR="00975413" w:rsidRPr="006F0159">
        <w:rPr>
          <w:szCs w:val="22"/>
          <w:lang w:bidi="ar-SA"/>
        </w:rPr>
        <w:t>.</w:t>
      </w:r>
    </w:p>
    <w:p w:rsidR="00975413" w:rsidRPr="006F0159" w:rsidRDefault="00573605" w:rsidP="00FC35B3">
      <w:pPr>
        <w:numPr>
          <w:ilvl w:val="0"/>
          <w:numId w:val="70"/>
        </w:numPr>
        <w:spacing w:before="120" w:after="120"/>
        <w:ind w:left="0" w:hanging="284"/>
        <w:rPr>
          <w:rFonts w:cs="Calibri"/>
          <w:noProof/>
          <w:szCs w:val="22"/>
          <w:lang w:bidi="ar-SA"/>
        </w:rPr>
      </w:pPr>
      <w:r>
        <w:rPr>
          <w:szCs w:val="22"/>
          <w:lang w:bidi="ar-SA"/>
        </w:rPr>
        <w:t>Identify all vulnerable/</w:t>
      </w:r>
      <w:r w:rsidR="00975413" w:rsidRPr="006F0159">
        <w:rPr>
          <w:szCs w:val="22"/>
          <w:lang w:bidi="ar-SA"/>
        </w:rPr>
        <w:t>‘invi</w:t>
      </w:r>
      <w:r>
        <w:rPr>
          <w:szCs w:val="22"/>
          <w:lang w:bidi="ar-SA"/>
        </w:rPr>
        <w:t>s</w:t>
      </w:r>
      <w:r w:rsidR="00975413" w:rsidRPr="006F0159">
        <w:rPr>
          <w:szCs w:val="22"/>
          <w:lang w:bidi="ar-SA"/>
        </w:rPr>
        <w:t>ibl</w:t>
      </w:r>
      <w:r>
        <w:rPr>
          <w:szCs w:val="22"/>
          <w:lang w:bidi="ar-SA"/>
        </w:rPr>
        <w:t>e</w:t>
      </w:r>
      <w:r w:rsidR="00975413" w:rsidRPr="006F0159">
        <w:rPr>
          <w:szCs w:val="22"/>
          <w:lang w:bidi="ar-SA"/>
        </w:rPr>
        <w:t xml:space="preserve">’ </w:t>
      </w:r>
      <w:r>
        <w:rPr>
          <w:szCs w:val="22"/>
          <w:lang w:bidi="ar-SA"/>
        </w:rPr>
        <w:t>children in the communities by carrying out a comprehensive needs identification activity</w:t>
      </w:r>
      <w:r w:rsidR="00205DC2">
        <w:rPr>
          <w:szCs w:val="22"/>
          <w:lang w:bidi="ar-SA"/>
        </w:rPr>
        <w:t xml:space="preserve">, ensuring that the social/outreach worker and the community health nurse with fieldwork duties </w:t>
      </w:r>
      <w:r w:rsidR="00975413" w:rsidRPr="006F0159">
        <w:rPr>
          <w:szCs w:val="22"/>
          <w:lang w:bidi="ar-SA"/>
        </w:rPr>
        <w:t>(</w:t>
      </w:r>
      <w:r w:rsidR="00205DC2">
        <w:rPr>
          <w:szCs w:val="22"/>
          <w:lang w:bidi="ar-SA"/>
        </w:rPr>
        <w:t>delivering social and community health care services</w:t>
      </w:r>
      <w:r w:rsidR="00975413" w:rsidRPr="006F0159">
        <w:rPr>
          <w:szCs w:val="22"/>
          <w:lang w:bidi="ar-SA"/>
        </w:rPr>
        <w:t xml:space="preserve">) </w:t>
      </w:r>
      <w:r w:rsidR="00205DC2">
        <w:rPr>
          <w:szCs w:val="22"/>
          <w:lang w:bidi="ar-SA"/>
        </w:rPr>
        <w:t xml:space="preserve">know all households and all children in the community and identify those households with vulnerable children in need of an in-depth needs assessment. The specific organisation and implementation of this activity should be chosen based on the experience accrued in implementing the “First </w:t>
      </w:r>
      <w:r w:rsidR="00975413" w:rsidRPr="006F0159">
        <w:rPr>
          <w:szCs w:val="22"/>
          <w:lang w:bidi="ar-SA"/>
        </w:rPr>
        <w:t>Pri</w:t>
      </w:r>
      <w:r w:rsidR="00205DC2">
        <w:rPr>
          <w:szCs w:val="22"/>
          <w:lang w:bidi="ar-SA"/>
        </w:rPr>
        <w:t>ority</w:t>
      </w:r>
      <w:r w:rsidR="00975413" w:rsidRPr="006F0159">
        <w:rPr>
          <w:szCs w:val="22"/>
          <w:lang w:bidi="ar-SA"/>
        </w:rPr>
        <w:t>: N</w:t>
      </w:r>
      <w:r w:rsidR="00205DC2">
        <w:rPr>
          <w:szCs w:val="22"/>
          <w:lang w:bidi="ar-SA"/>
        </w:rPr>
        <w:t>o More</w:t>
      </w:r>
      <w:r w:rsidR="00975413" w:rsidRPr="006F0159">
        <w:rPr>
          <w:szCs w:val="22"/>
          <w:lang w:bidi="ar-SA"/>
        </w:rPr>
        <w:t xml:space="preserve"> ‘</w:t>
      </w:r>
      <w:r w:rsidR="00205DC2">
        <w:rPr>
          <w:szCs w:val="22"/>
          <w:lang w:bidi="ar-SA"/>
        </w:rPr>
        <w:t>I</w:t>
      </w:r>
      <w:r w:rsidR="00975413" w:rsidRPr="006F0159">
        <w:rPr>
          <w:szCs w:val="22"/>
          <w:lang w:bidi="ar-SA"/>
        </w:rPr>
        <w:t>nvi</w:t>
      </w:r>
      <w:r w:rsidR="00205DC2">
        <w:rPr>
          <w:szCs w:val="22"/>
          <w:lang w:bidi="ar-SA"/>
        </w:rPr>
        <w:t>s</w:t>
      </w:r>
      <w:r w:rsidR="00975413" w:rsidRPr="006F0159">
        <w:rPr>
          <w:szCs w:val="22"/>
          <w:lang w:bidi="ar-SA"/>
        </w:rPr>
        <w:t>ibl</w:t>
      </w:r>
      <w:r w:rsidR="00205DC2">
        <w:rPr>
          <w:szCs w:val="22"/>
          <w:lang w:bidi="ar-SA"/>
        </w:rPr>
        <w:t>e</w:t>
      </w:r>
      <w:r w:rsidR="00975413" w:rsidRPr="006F0159">
        <w:rPr>
          <w:szCs w:val="22"/>
          <w:lang w:bidi="ar-SA"/>
        </w:rPr>
        <w:t>’</w:t>
      </w:r>
      <w:r w:rsidR="00205DC2">
        <w:rPr>
          <w:szCs w:val="22"/>
          <w:lang w:bidi="ar-SA"/>
        </w:rPr>
        <w:t xml:space="preserve"> Children</w:t>
      </w:r>
      <w:r w:rsidR="00975413" w:rsidRPr="006F0159">
        <w:rPr>
          <w:szCs w:val="22"/>
          <w:lang w:bidi="ar-SA"/>
        </w:rPr>
        <w:t>!”</w:t>
      </w:r>
      <w:r w:rsidR="00205DC2">
        <w:rPr>
          <w:szCs w:val="22"/>
          <w:lang w:bidi="ar-SA"/>
        </w:rPr>
        <w:t xml:space="preserve"> model</w:t>
      </w:r>
      <w:r w:rsidR="00975413" w:rsidRPr="006F0159">
        <w:rPr>
          <w:szCs w:val="22"/>
          <w:lang w:bidi="ar-SA"/>
        </w:rPr>
        <w:t xml:space="preserve"> </w:t>
      </w:r>
      <w:r w:rsidR="00205DC2">
        <w:rPr>
          <w:szCs w:val="22"/>
          <w:lang w:bidi="ar-SA"/>
        </w:rPr>
        <w:t>as well as other similar projects. Possible approaches include</w:t>
      </w:r>
      <w:r w:rsidR="00975413" w:rsidRPr="006F0159">
        <w:rPr>
          <w:szCs w:val="22"/>
          <w:lang w:bidi="ar-SA"/>
        </w:rPr>
        <w:t>:</w:t>
      </w:r>
    </w:p>
    <w:p w:rsidR="00975413" w:rsidRPr="006F0159" w:rsidRDefault="00205DC2" w:rsidP="00FC35B3">
      <w:pPr>
        <w:numPr>
          <w:ilvl w:val="0"/>
          <w:numId w:val="71"/>
        </w:numPr>
        <w:spacing w:before="120" w:after="120"/>
        <w:rPr>
          <w:szCs w:val="22"/>
          <w:lang w:bidi="ar-SA"/>
        </w:rPr>
      </w:pPr>
      <w:r>
        <w:rPr>
          <w:szCs w:val="22"/>
          <w:lang w:bidi="ar-SA"/>
        </w:rPr>
        <w:t>community workers apply the</w:t>
      </w:r>
      <w:r w:rsidR="00975413" w:rsidRPr="006F0159">
        <w:rPr>
          <w:szCs w:val="22"/>
          <w:lang w:bidi="ar-SA"/>
        </w:rPr>
        <w:t xml:space="preserve"> Aurora</w:t>
      </w:r>
      <w:r>
        <w:rPr>
          <w:szCs w:val="22"/>
          <w:lang w:bidi="ar-SA"/>
        </w:rPr>
        <w:t xml:space="preserve"> to all households in the community</w:t>
      </w:r>
      <w:r w:rsidRPr="006F0159">
        <w:rPr>
          <w:szCs w:val="22"/>
          <w:lang w:bidi="ar-SA"/>
        </w:rPr>
        <w:t xml:space="preserve"> </w:t>
      </w:r>
      <w:r w:rsidR="00975413" w:rsidRPr="006F0159">
        <w:rPr>
          <w:szCs w:val="22"/>
          <w:lang w:bidi="ar-SA"/>
        </w:rPr>
        <w:t>(</w:t>
      </w:r>
      <w:r>
        <w:rPr>
          <w:szCs w:val="22"/>
          <w:lang w:bidi="ar-SA"/>
        </w:rPr>
        <w:t xml:space="preserve">conduct a census using the </w:t>
      </w:r>
      <w:r w:rsidR="00975413" w:rsidRPr="006F0159">
        <w:rPr>
          <w:szCs w:val="22"/>
          <w:lang w:bidi="ar-SA"/>
        </w:rPr>
        <w:t>Aurora</w:t>
      </w:r>
      <w:r>
        <w:rPr>
          <w:szCs w:val="22"/>
          <w:lang w:bidi="ar-SA"/>
        </w:rPr>
        <w:t xml:space="preserve"> methodology)</w:t>
      </w:r>
      <w:r w:rsidR="00975413" w:rsidRPr="006F0159">
        <w:rPr>
          <w:szCs w:val="22"/>
          <w:lang w:bidi="ar-SA"/>
        </w:rPr>
        <w:t xml:space="preserve">. </w:t>
      </w:r>
      <w:r>
        <w:rPr>
          <w:szCs w:val="22"/>
          <w:lang w:bidi="ar-SA"/>
        </w:rPr>
        <w:t>Pros: it provides the benefit of a comprehensive analysis. Cons: requires a lot of time and resources</w:t>
      </w:r>
      <w:r w:rsidR="00975413" w:rsidRPr="006F0159">
        <w:rPr>
          <w:szCs w:val="22"/>
          <w:lang w:bidi="ar-SA"/>
        </w:rPr>
        <w:t xml:space="preserve">. </w:t>
      </w:r>
      <w:r w:rsidR="002E0319">
        <w:rPr>
          <w:szCs w:val="22"/>
          <w:lang w:bidi="ar-SA"/>
        </w:rPr>
        <w:t xml:space="preserve">Moreover, in an average community, a comprehensive use of the </w:t>
      </w:r>
      <w:r w:rsidR="00975413" w:rsidRPr="006F0159">
        <w:rPr>
          <w:szCs w:val="22"/>
          <w:lang w:bidi="ar-SA"/>
        </w:rPr>
        <w:t>Aurora</w:t>
      </w:r>
      <w:r w:rsidR="002E0319">
        <w:rPr>
          <w:szCs w:val="22"/>
          <w:lang w:bidi="ar-SA"/>
        </w:rPr>
        <w:t xml:space="preserve"> by </w:t>
      </w:r>
      <w:r w:rsidR="00975413" w:rsidRPr="006F0159">
        <w:rPr>
          <w:szCs w:val="22"/>
          <w:lang w:bidi="ar-SA"/>
        </w:rPr>
        <w:t>1-2</w:t>
      </w:r>
      <w:r w:rsidR="002E0319">
        <w:rPr>
          <w:szCs w:val="22"/>
          <w:lang w:bidi="ar-SA"/>
        </w:rPr>
        <w:t xml:space="preserve"> people may take more than a year, during which time there would be no social service delivery capacity and the data first collected could become obsolete</w:t>
      </w:r>
      <w:r w:rsidR="00975413" w:rsidRPr="006F0159">
        <w:rPr>
          <w:szCs w:val="22"/>
          <w:lang w:bidi="ar-SA"/>
        </w:rPr>
        <w:t>;</w:t>
      </w:r>
    </w:p>
    <w:p w:rsidR="00975413" w:rsidRPr="006F0159" w:rsidRDefault="002E0319" w:rsidP="00FC35B3">
      <w:pPr>
        <w:numPr>
          <w:ilvl w:val="0"/>
          <w:numId w:val="71"/>
        </w:numPr>
        <w:spacing w:before="120" w:after="120"/>
        <w:rPr>
          <w:szCs w:val="22"/>
          <w:lang w:bidi="ar-SA"/>
        </w:rPr>
      </w:pPr>
      <w:r>
        <w:rPr>
          <w:szCs w:val="22"/>
          <w:lang w:bidi="ar-SA"/>
        </w:rPr>
        <w:t>community workers initially use a scr</w:t>
      </w:r>
      <w:r w:rsidR="00975413" w:rsidRPr="006F0159">
        <w:rPr>
          <w:szCs w:val="22"/>
          <w:lang w:bidi="ar-SA"/>
        </w:rPr>
        <w:t>eening</w:t>
      </w:r>
      <w:r>
        <w:rPr>
          <w:szCs w:val="22"/>
          <w:lang w:bidi="ar-SA"/>
        </w:rPr>
        <w:t xml:space="preserve"> questionnaire for all community households</w:t>
      </w:r>
      <w:r w:rsidR="00975413" w:rsidRPr="006F0159">
        <w:rPr>
          <w:szCs w:val="22"/>
          <w:lang w:bidi="ar-SA"/>
        </w:rPr>
        <w:t xml:space="preserve">, </w:t>
      </w:r>
      <w:r>
        <w:rPr>
          <w:szCs w:val="22"/>
          <w:lang w:bidi="ar-SA"/>
        </w:rPr>
        <w:t xml:space="preserve">possibly integrated into the </w:t>
      </w:r>
      <w:r w:rsidR="00975413" w:rsidRPr="006F0159">
        <w:rPr>
          <w:szCs w:val="22"/>
          <w:lang w:bidi="ar-SA"/>
        </w:rPr>
        <w:t xml:space="preserve">Aurora, </w:t>
      </w:r>
      <w:r>
        <w:rPr>
          <w:szCs w:val="22"/>
          <w:lang w:bidi="ar-SA"/>
        </w:rPr>
        <w:t>such as the Observation Data Sheet set out in GD</w:t>
      </w:r>
      <w:r w:rsidR="00975413" w:rsidRPr="006F0159">
        <w:rPr>
          <w:szCs w:val="22"/>
          <w:lang w:bidi="ar-SA"/>
        </w:rPr>
        <w:t xml:space="preserve"> 691/2015 (</w:t>
      </w:r>
      <w:r>
        <w:rPr>
          <w:szCs w:val="22"/>
          <w:lang w:bidi="ar-SA"/>
        </w:rPr>
        <w:t>conduct a community census using a simplified tool)</w:t>
      </w:r>
      <w:r w:rsidR="00975413" w:rsidRPr="006F0159">
        <w:rPr>
          <w:szCs w:val="22"/>
          <w:lang w:bidi="ar-SA"/>
        </w:rPr>
        <w:t xml:space="preserve">. </w:t>
      </w:r>
      <w:r>
        <w:rPr>
          <w:szCs w:val="22"/>
          <w:lang w:bidi="ar-SA"/>
        </w:rPr>
        <w:t xml:space="preserve">This would allow for identifying the households that will require a full use of the Aurora methodology for in-depth needs assessment and service package generation. Unlike </w:t>
      </w:r>
      <w:r w:rsidR="00727577">
        <w:rPr>
          <w:szCs w:val="22"/>
          <w:lang w:bidi="ar-SA"/>
        </w:rPr>
        <w:t>applying</w:t>
      </w:r>
      <w:r>
        <w:rPr>
          <w:szCs w:val="22"/>
          <w:lang w:bidi="ar-SA"/>
        </w:rPr>
        <w:t xml:space="preserve"> the full Aurora methodology </w:t>
      </w:r>
      <w:r w:rsidR="00727577">
        <w:rPr>
          <w:szCs w:val="22"/>
          <w:lang w:bidi="ar-SA"/>
        </w:rPr>
        <w:t>to</w:t>
      </w:r>
      <w:r>
        <w:rPr>
          <w:szCs w:val="22"/>
          <w:lang w:bidi="ar-SA"/>
        </w:rPr>
        <w:t xml:space="preserve"> all households,</w:t>
      </w:r>
      <w:r w:rsidR="00727577">
        <w:rPr>
          <w:szCs w:val="22"/>
          <w:lang w:bidi="ar-SA"/>
        </w:rPr>
        <w:t xml:space="preserve"> use of a simplified tool would </w:t>
      </w:r>
      <w:r w:rsidR="0081127D">
        <w:rPr>
          <w:szCs w:val="22"/>
          <w:lang w:bidi="ar-SA"/>
        </w:rPr>
        <w:t>cover a shorter period of</w:t>
      </w:r>
      <w:r w:rsidR="00727577">
        <w:rPr>
          <w:szCs w:val="22"/>
          <w:lang w:bidi="ar-SA"/>
        </w:rPr>
        <w:t xml:space="preserve"> time</w:t>
      </w:r>
      <w:r w:rsidR="00975413" w:rsidRPr="006F0159">
        <w:rPr>
          <w:szCs w:val="22"/>
          <w:lang w:bidi="ar-SA"/>
        </w:rPr>
        <w:t>;</w:t>
      </w:r>
    </w:p>
    <w:p w:rsidR="00975413" w:rsidRPr="006F0159" w:rsidRDefault="0081127D" w:rsidP="00FC35B3">
      <w:pPr>
        <w:numPr>
          <w:ilvl w:val="0"/>
          <w:numId w:val="71"/>
        </w:numPr>
        <w:spacing w:before="120" w:after="120"/>
        <w:rPr>
          <w:szCs w:val="22"/>
          <w:lang w:bidi="ar-SA"/>
        </w:rPr>
      </w:pPr>
      <w:r>
        <w:rPr>
          <w:szCs w:val="22"/>
          <w:lang w:bidi="ar-SA"/>
        </w:rPr>
        <w:t xml:space="preserve">initial use of the </w:t>
      </w:r>
      <w:r w:rsidR="00975413" w:rsidRPr="006F0159">
        <w:rPr>
          <w:szCs w:val="22"/>
          <w:lang w:bidi="ar-SA"/>
        </w:rPr>
        <w:t>Aurora</w:t>
      </w:r>
      <w:r>
        <w:rPr>
          <w:szCs w:val="22"/>
          <w:lang w:bidi="ar-SA"/>
        </w:rPr>
        <w:t xml:space="preserve"> or of a simplified tool for all households in the community</w:t>
      </w:r>
      <w:r w:rsidR="00975413" w:rsidRPr="006F0159">
        <w:rPr>
          <w:szCs w:val="22"/>
          <w:lang w:bidi="ar-SA"/>
        </w:rPr>
        <w:t xml:space="preserve"> – </w:t>
      </w:r>
      <w:r>
        <w:rPr>
          <w:szCs w:val="22"/>
          <w:lang w:bidi="ar-SA"/>
        </w:rPr>
        <w:t>in other words, conducting a community census</w:t>
      </w:r>
      <w:r w:rsidR="00975413" w:rsidRPr="006F0159">
        <w:rPr>
          <w:szCs w:val="22"/>
          <w:lang w:bidi="ar-SA"/>
        </w:rPr>
        <w:t xml:space="preserve"> </w:t>
      </w:r>
      <w:r w:rsidR="00A71903" w:rsidRPr="006F0159">
        <w:rPr>
          <w:szCs w:val="22"/>
          <w:lang w:bidi="ar-SA"/>
        </w:rPr>
        <w:t>–</w:t>
      </w:r>
      <w:r w:rsidR="00975413" w:rsidRPr="006F0159">
        <w:rPr>
          <w:szCs w:val="22"/>
          <w:lang w:bidi="ar-SA"/>
        </w:rPr>
        <w:t xml:space="preserve"> </w:t>
      </w:r>
      <w:r>
        <w:rPr>
          <w:szCs w:val="22"/>
          <w:lang w:bidi="ar-SA"/>
        </w:rPr>
        <w:t xml:space="preserve">with the help of field </w:t>
      </w:r>
      <w:r w:rsidR="006E65C3">
        <w:rPr>
          <w:szCs w:val="22"/>
          <w:lang w:bidi="ar-SA"/>
        </w:rPr>
        <w:t>interviewer</w:t>
      </w:r>
      <w:r>
        <w:rPr>
          <w:szCs w:val="22"/>
          <w:lang w:bidi="ar-SA"/>
        </w:rPr>
        <w:t xml:space="preserve">s hired specifically for this purpose. </w:t>
      </w:r>
      <w:r w:rsidR="006E65C3">
        <w:rPr>
          <w:szCs w:val="22"/>
          <w:lang w:bidi="ar-SA"/>
        </w:rPr>
        <w:lastRenderedPageBreak/>
        <w:t xml:space="preserve">Pros: allows for a relatively fast implementation. Cons: does not enable community workers to get to know the local households or </w:t>
      </w:r>
      <w:r w:rsidR="000C6549">
        <w:rPr>
          <w:szCs w:val="22"/>
          <w:lang w:bidi="ar-SA"/>
        </w:rPr>
        <w:t>build on</w:t>
      </w:r>
      <w:r w:rsidR="006E65C3">
        <w:rPr>
          <w:szCs w:val="22"/>
          <w:lang w:bidi="ar-SA"/>
        </w:rPr>
        <w:t xml:space="preserve"> the trust-based relationship they can </w:t>
      </w:r>
      <w:r w:rsidR="000C6549">
        <w:rPr>
          <w:szCs w:val="22"/>
          <w:lang w:bidi="ar-SA"/>
        </w:rPr>
        <w:t>establish</w:t>
      </w:r>
      <w:r w:rsidR="006E65C3">
        <w:rPr>
          <w:szCs w:val="22"/>
          <w:lang w:bidi="ar-SA"/>
        </w:rPr>
        <w:t xml:space="preserve"> with their beneficiaries (children and their families).</w:t>
      </w:r>
    </w:p>
    <w:p w:rsidR="00975413" w:rsidRPr="006F0159" w:rsidRDefault="006A501B" w:rsidP="00FC35B3">
      <w:pPr>
        <w:numPr>
          <w:ilvl w:val="0"/>
          <w:numId w:val="70"/>
        </w:numPr>
        <w:spacing w:before="120" w:after="120"/>
        <w:ind w:left="0" w:hanging="284"/>
        <w:rPr>
          <w:rFonts w:cs="Calibri"/>
          <w:noProof/>
          <w:szCs w:val="22"/>
          <w:lang w:bidi="ar-SA"/>
        </w:rPr>
      </w:pPr>
      <w:r>
        <w:rPr>
          <w:szCs w:val="22"/>
          <w:lang w:bidi="ar-SA"/>
        </w:rPr>
        <w:t>Revi</w:t>
      </w:r>
      <w:r w:rsidR="0007344B">
        <w:rPr>
          <w:szCs w:val="22"/>
          <w:lang w:bidi="ar-SA"/>
        </w:rPr>
        <w:t>se</w:t>
      </w:r>
      <w:r>
        <w:rPr>
          <w:szCs w:val="22"/>
          <w:lang w:bidi="ar-SA"/>
        </w:rPr>
        <w:t xml:space="preserve"> the </w:t>
      </w:r>
      <w:r w:rsidR="00975413" w:rsidRPr="006F0159">
        <w:rPr>
          <w:szCs w:val="22"/>
          <w:lang w:bidi="ar-SA"/>
        </w:rPr>
        <w:t>Aurora</w:t>
      </w:r>
      <w:r>
        <w:rPr>
          <w:szCs w:val="22"/>
          <w:lang w:bidi="ar-SA"/>
        </w:rPr>
        <w:t xml:space="preserve"> </w:t>
      </w:r>
      <w:r w:rsidR="0007344B">
        <w:rPr>
          <w:szCs w:val="22"/>
          <w:lang w:bidi="ar-SA"/>
        </w:rPr>
        <w:t xml:space="preserve">so as </w:t>
      </w:r>
      <w:r>
        <w:rPr>
          <w:szCs w:val="22"/>
          <w:lang w:bidi="ar-SA"/>
        </w:rPr>
        <w:t xml:space="preserve">to </w:t>
      </w:r>
      <w:r w:rsidR="0007344B">
        <w:rPr>
          <w:szCs w:val="22"/>
          <w:lang w:bidi="ar-SA"/>
        </w:rPr>
        <w:t xml:space="preserve">enable flagging </w:t>
      </w:r>
      <w:r w:rsidR="008C186E">
        <w:rPr>
          <w:szCs w:val="22"/>
          <w:lang w:bidi="ar-SA"/>
        </w:rPr>
        <w:t xml:space="preserve">of </w:t>
      </w:r>
      <w:r w:rsidR="00E8078C">
        <w:rPr>
          <w:szCs w:val="22"/>
          <w:lang w:bidi="ar-SA"/>
        </w:rPr>
        <w:t xml:space="preserve">the recommended minimum package services whose delivery was not carried out, indicating the specific reasons why that occurred </w:t>
      </w:r>
      <w:r w:rsidR="00A71903" w:rsidRPr="006F0159">
        <w:rPr>
          <w:szCs w:val="22"/>
          <w:lang w:bidi="ar-SA"/>
        </w:rPr>
        <w:t>–</w:t>
      </w:r>
      <w:r w:rsidR="00975413" w:rsidRPr="006F0159">
        <w:rPr>
          <w:szCs w:val="22"/>
          <w:lang w:bidi="ar-SA"/>
        </w:rPr>
        <w:t xml:space="preserve"> </w:t>
      </w:r>
      <w:r w:rsidR="00E8078C">
        <w:rPr>
          <w:szCs w:val="22"/>
          <w:lang w:bidi="ar-SA"/>
        </w:rPr>
        <w:t>service was no longer required/was not available/was inaccessible</w:t>
      </w:r>
      <w:r w:rsidR="00975413" w:rsidRPr="006F0159">
        <w:rPr>
          <w:szCs w:val="22"/>
          <w:lang w:bidi="ar-SA"/>
        </w:rPr>
        <w:t xml:space="preserve"> – </w:t>
      </w:r>
      <w:r w:rsidR="00E8078C">
        <w:rPr>
          <w:szCs w:val="22"/>
          <w:lang w:bidi="ar-SA"/>
        </w:rPr>
        <w:t xml:space="preserve">to </w:t>
      </w:r>
      <w:r w:rsidR="0007344B">
        <w:rPr>
          <w:szCs w:val="22"/>
          <w:lang w:bidi="ar-SA"/>
        </w:rPr>
        <w:t>allow for</w:t>
      </w:r>
      <w:r w:rsidR="00E8078C">
        <w:rPr>
          <w:szCs w:val="22"/>
          <w:lang w:bidi="ar-SA"/>
        </w:rPr>
        <w:t xml:space="preserve"> a more clear assessment of the basic or specialised services needed in every community as well as at county level.</w:t>
      </w:r>
      <w:r w:rsidR="00975413" w:rsidRPr="006F0159">
        <w:rPr>
          <w:szCs w:val="22"/>
          <w:lang w:bidi="ar-SA"/>
        </w:rPr>
        <w:t xml:space="preserve"> </w:t>
      </w:r>
      <w:r w:rsidR="00E8078C">
        <w:rPr>
          <w:szCs w:val="22"/>
          <w:lang w:bidi="ar-SA"/>
        </w:rPr>
        <w:t>For best case management results</w:t>
      </w:r>
      <w:r w:rsidR="00975413" w:rsidRPr="006F0159">
        <w:rPr>
          <w:szCs w:val="22"/>
          <w:lang w:bidi="ar-SA"/>
        </w:rPr>
        <w:t xml:space="preserve">, </w:t>
      </w:r>
      <w:r w:rsidR="00E8078C">
        <w:rPr>
          <w:szCs w:val="22"/>
          <w:lang w:bidi="ar-SA"/>
        </w:rPr>
        <w:t xml:space="preserve">the </w:t>
      </w:r>
      <w:r w:rsidR="00975413" w:rsidRPr="006F0159">
        <w:rPr>
          <w:szCs w:val="22"/>
          <w:lang w:bidi="ar-SA"/>
        </w:rPr>
        <w:t>platform</w:t>
      </w:r>
      <w:r w:rsidR="00E8078C">
        <w:rPr>
          <w:szCs w:val="22"/>
          <w:lang w:bidi="ar-SA"/>
        </w:rPr>
        <w:t xml:space="preserve"> should also enable </w:t>
      </w:r>
      <w:r w:rsidR="0007344B">
        <w:rPr>
          <w:szCs w:val="22"/>
          <w:lang w:bidi="ar-SA"/>
        </w:rPr>
        <w:t>flaggin</w:t>
      </w:r>
      <w:r w:rsidR="00E8078C">
        <w:rPr>
          <w:szCs w:val="22"/>
          <w:lang w:bidi="ar-SA"/>
        </w:rPr>
        <w:t xml:space="preserve">g </w:t>
      </w:r>
      <w:r w:rsidR="0007344B">
        <w:rPr>
          <w:szCs w:val="22"/>
          <w:lang w:bidi="ar-SA"/>
        </w:rPr>
        <w:t xml:space="preserve">of </w:t>
      </w:r>
      <w:r w:rsidR="00E8078C">
        <w:rPr>
          <w:szCs w:val="22"/>
          <w:lang w:bidi="ar-SA"/>
        </w:rPr>
        <w:t xml:space="preserve">services </w:t>
      </w:r>
      <w:r w:rsidR="0007344B">
        <w:rPr>
          <w:szCs w:val="22"/>
          <w:lang w:bidi="ar-SA"/>
        </w:rPr>
        <w:t>whose</w:t>
      </w:r>
      <w:r w:rsidR="00E8078C">
        <w:rPr>
          <w:szCs w:val="22"/>
          <w:lang w:bidi="ar-SA"/>
        </w:rPr>
        <w:t xml:space="preserve"> repeated delivery is recommended.</w:t>
      </w:r>
    </w:p>
    <w:p w:rsidR="00975413" w:rsidRPr="006F0159" w:rsidRDefault="00445840" w:rsidP="00FC35B3">
      <w:pPr>
        <w:numPr>
          <w:ilvl w:val="0"/>
          <w:numId w:val="70"/>
        </w:numPr>
        <w:spacing w:before="120" w:after="120"/>
        <w:ind w:left="0" w:hanging="284"/>
        <w:rPr>
          <w:rFonts w:cs="Calibri"/>
          <w:noProof/>
          <w:szCs w:val="22"/>
          <w:lang w:bidi="ar-SA"/>
        </w:rPr>
      </w:pPr>
      <w:r>
        <w:rPr>
          <w:szCs w:val="22"/>
          <w:lang w:bidi="ar-SA"/>
        </w:rPr>
        <w:t>To significantly increase the level of information of vulnerable children and adolescents and their families</w:t>
      </w:r>
      <w:r w:rsidR="00975413" w:rsidRPr="006F0159">
        <w:rPr>
          <w:szCs w:val="22"/>
          <w:lang w:bidi="ar-SA"/>
        </w:rPr>
        <w:t xml:space="preserve">, </w:t>
      </w:r>
      <w:r>
        <w:rPr>
          <w:szCs w:val="22"/>
          <w:lang w:bidi="ar-SA"/>
        </w:rPr>
        <w:t>information and counselling activities need to be repeated</w:t>
      </w:r>
      <w:r w:rsidR="00975413" w:rsidRPr="006F0159">
        <w:rPr>
          <w:szCs w:val="22"/>
          <w:lang w:bidi="ar-SA"/>
        </w:rPr>
        <w:t>,</w:t>
      </w:r>
      <w:r>
        <w:rPr>
          <w:szCs w:val="22"/>
          <w:lang w:bidi="ar-SA"/>
        </w:rPr>
        <w:t xml:space="preserve"> replicated nationwide, both via information campaigns</w:t>
      </w:r>
      <w:r w:rsidR="00975413" w:rsidRPr="006F0159">
        <w:rPr>
          <w:szCs w:val="22"/>
          <w:lang w:bidi="ar-SA"/>
        </w:rPr>
        <w:t xml:space="preserve"> </w:t>
      </w:r>
      <w:r>
        <w:rPr>
          <w:szCs w:val="22"/>
          <w:lang w:bidi="ar-SA"/>
        </w:rPr>
        <w:t>and via information and counselling activities conducted by social workers in the field</w:t>
      </w:r>
      <w:r w:rsidR="00975413" w:rsidRPr="006F0159">
        <w:rPr>
          <w:szCs w:val="22"/>
          <w:lang w:bidi="ar-SA"/>
        </w:rPr>
        <w:t xml:space="preserve">, </w:t>
      </w:r>
      <w:r>
        <w:rPr>
          <w:szCs w:val="22"/>
          <w:lang w:bidi="ar-SA"/>
        </w:rPr>
        <w:t>for a longer period of time, given that such activities are designed to eliminate stereotyping and change attitudes.</w:t>
      </w:r>
    </w:p>
    <w:p w:rsidR="00975413" w:rsidRPr="006F0159" w:rsidRDefault="00445840" w:rsidP="00FC35B3">
      <w:pPr>
        <w:numPr>
          <w:ilvl w:val="0"/>
          <w:numId w:val="70"/>
        </w:numPr>
        <w:spacing w:before="120" w:after="120"/>
        <w:ind w:left="0" w:hanging="284"/>
        <w:rPr>
          <w:rFonts w:cs="Calibri"/>
          <w:noProof/>
          <w:szCs w:val="22"/>
          <w:lang w:bidi="ar-SA"/>
        </w:rPr>
      </w:pPr>
      <w:r>
        <w:rPr>
          <w:szCs w:val="22"/>
          <w:lang w:bidi="ar-SA"/>
        </w:rPr>
        <w:t xml:space="preserve">Address the </w:t>
      </w:r>
      <w:r w:rsidR="000C6549">
        <w:rPr>
          <w:szCs w:val="22"/>
          <w:lang w:bidi="ar-SA"/>
        </w:rPr>
        <w:t xml:space="preserve">need for </w:t>
      </w:r>
      <w:r>
        <w:rPr>
          <w:szCs w:val="22"/>
          <w:lang w:bidi="ar-SA"/>
        </w:rPr>
        <w:t>training community workers and county supervisors</w:t>
      </w:r>
      <w:r w:rsidR="00DF3CAE">
        <w:rPr>
          <w:szCs w:val="22"/>
          <w:lang w:bidi="ar-SA"/>
        </w:rPr>
        <w:t xml:space="preserve"> </w:t>
      </w:r>
      <w:r>
        <w:rPr>
          <w:szCs w:val="22"/>
          <w:lang w:bidi="ar-SA"/>
        </w:rPr>
        <w:t>on project management</w:t>
      </w:r>
      <w:r w:rsidR="000C6549">
        <w:rPr>
          <w:szCs w:val="22"/>
          <w:lang w:bidi="ar-SA"/>
        </w:rPr>
        <w:t xml:space="preserve"> issues</w:t>
      </w:r>
      <w:r w:rsidR="00975413" w:rsidRPr="006F0159">
        <w:rPr>
          <w:szCs w:val="22"/>
          <w:lang w:bidi="ar-SA"/>
        </w:rPr>
        <w:t xml:space="preserve">, </w:t>
      </w:r>
      <w:r w:rsidR="000C6549">
        <w:rPr>
          <w:szCs w:val="22"/>
          <w:lang w:bidi="ar-SA"/>
        </w:rPr>
        <w:t xml:space="preserve">via a 3 to 5 day </w:t>
      </w:r>
      <w:r w:rsidR="00F849F4">
        <w:rPr>
          <w:szCs w:val="22"/>
          <w:lang w:bidi="ar-SA"/>
        </w:rPr>
        <w:t>basic</w:t>
      </w:r>
      <w:r w:rsidR="000C6549">
        <w:rPr>
          <w:szCs w:val="22"/>
          <w:lang w:bidi="ar-SA"/>
        </w:rPr>
        <w:t xml:space="preserve"> course</w:t>
      </w:r>
      <w:r w:rsidR="00F849F4">
        <w:rPr>
          <w:szCs w:val="22"/>
          <w:lang w:bidi="ar-SA"/>
        </w:rPr>
        <w:t>, and the development of forms (or a reporting platform) that would help collect, centralise and archive data on the outcome of micro-grant project activities</w:t>
      </w:r>
      <w:r w:rsidR="00975413" w:rsidRPr="006F0159">
        <w:rPr>
          <w:szCs w:val="22"/>
          <w:lang w:bidi="ar-SA"/>
        </w:rPr>
        <w:t xml:space="preserve">. </w:t>
      </w:r>
    </w:p>
    <w:p w:rsidR="002C362B" w:rsidRPr="006F0159" w:rsidRDefault="00F849F4" w:rsidP="00FC35B3">
      <w:pPr>
        <w:numPr>
          <w:ilvl w:val="0"/>
          <w:numId w:val="70"/>
        </w:numPr>
        <w:spacing w:before="120" w:after="120"/>
        <w:ind w:left="0" w:hanging="284"/>
        <w:rPr>
          <w:rFonts w:cs="Calibri"/>
          <w:noProof/>
          <w:szCs w:val="22"/>
          <w:lang w:bidi="ar-SA"/>
        </w:rPr>
      </w:pPr>
      <w:r>
        <w:rPr>
          <w:szCs w:val="22"/>
          <w:lang w:bidi="ar-SA"/>
        </w:rPr>
        <w:t>Develop a new Aurora module to provide a platform for reporting on the micro-grant project activities.</w:t>
      </w:r>
      <w:r w:rsidR="002C362B" w:rsidRPr="006F0159">
        <w:rPr>
          <w:szCs w:val="22"/>
          <w:lang w:bidi="ar-SA"/>
        </w:rPr>
        <w:t xml:space="preserve"> </w:t>
      </w:r>
    </w:p>
    <w:p w:rsidR="00975413" w:rsidRPr="006F0159" w:rsidRDefault="00F849F4" w:rsidP="00FC35B3">
      <w:pPr>
        <w:numPr>
          <w:ilvl w:val="0"/>
          <w:numId w:val="70"/>
        </w:numPr>
        <w:spacing w:before="120" w:after="120"/>
        <w:ind w:left="0" w:hanging="284"/>
        <w:rPr>
          <w:rFonts w:cs="Calibri"/>
          <w:noProof/>
          <w:szCs w:val="22"/>
          <w:lang w:bidi="ar-SA"/>
        </w:rPr>
      </w:pPr>
      <w:r>
        <w:rPr>
          <w:bCs/>
          <w:szCs w:val="22"/>
          <w:lang w:bidi="ar-SA"/>
        </w:rPr>
        <w:t>Develop working methodologies for county supervisors to standardise their work.</w:t>
      </w:r>
      <w:r w:rsidR="00975413" w:rsidRPr="006F0159">
        <w:rPr>
          <w:bCs/>
          <w:szCs w:val="22"/>
          <w:lang w:bidi="ar-SA"/>
        </w:rPr>
        <w:t xml:space="preserve"> </w:t>
      </w:r>
    </w:p>
    <w:p w:rsidR="00975413" w:rsidRPr="006F0159" w:rsidRDefault="00F849F4" w:rsidP="00FC35B3">
      <w:pPr>
        <w:numPr>
          <w:ilvl w:val="0"/>
          <w:numId w:val="70"/>
        </w:numPr>
        <w:spacing w:before="120" w:after="120"/>
        <w:ind w:left="0" w:hanging="284"/>
        <w:rPr>
          <w:rFonts w:cs="Calibri"/>
          <w:noProof/>
          <w:szCs w:val="22"/>
          <w:lang w:bidi="ar-SA"/>
        </w:rPr>
      </w:pPr>
      <w:r>
        <w:rPr>
          <w:szCs w:val="22"/>
          <w:lang w:bidi="ar-SA"/>
        </w:rPr>
        <w:t xml:space="preserve">The working hypotheses for defining the risk of child-family separation </w:t>
      </w:r>
      <w:r w:rsidR="00384991">
        <w:rPr>
          <w:szCs w:val="22"/>
          <w:lang w:bidi="ar-SA"/>
        </w:rPr>
        <w:t>need verifying against databases larger than the ones available in the modelling project</w:t>
      </w:r>
      <w:r w:rsidR="00975413" w:rsidRPr="006F0159">
        <w:rPr>
          <w:szCs w:val="22"/>
          <w:lang w:bidi="ar-SA"/>
        </w:rPr>
        <w:t xml:space="preserve">. </w:t>
      </w:r>
      <w:r w:rsidR="00384991">
        <w:rPr>
          <w:szCs w:val="22"/>
          <w:lang w:bidi="ar-SA"/>
        </w:rPr>
        <w:t xml:space="preserve">Also, they need testing in another model, to generate a definition of the risk of child-family separation that would serve to promote “priority zero service” at national level as a </w:t>
      </w:r>
      <w:r w:rsidR="00975413" w:rsidRPr="006F0159">
        <w:rPr>
          <w:szCs w:val="22"/>
          <w:lang w:bidi="ar-SA"/>
        </w:rPr>
        <w:t>standard</w:t>
      </w:r>
      <w:r w:rsidR="00384991">
        <w:rPr>
          <w:szCs w:val="22"/>
          <w:lang w:bidi="ar-SA"/>
        </w:rPr>
        <w:t xml:space="preserve"> service in the </w:t>
      </w:r>
      <w:r w:rsidR="00975413" w:rsidRPr="006F0159">
        <w:rPr>
          <w:szCs w:val="22"/>
          <w:lang w:bidi="ar-SA"/>
        </w:rPr>
        <w:t>SPAS</w:t>
      </w:r>
      <w:r w:rsidR="00384991">
        <w:rPr>
          <w:szCs w:val="22"/>
          <w:lang w:bidi="ar-SA"/>
        </w:rPr>
        <w:t xml:space="preserve"> portfolio to ensure prevention of the actual separation and of the child entering public care.</w:t>
      </w:r>
    </w:p>
    <w:p w:rsidR="00975413" w:rsidRPr="006F0159" w:rsidRDefault="00384991" w:rsidP="00FC35B3">
      <w:pPr>
        <w:numPr>
          <w:ilvl w:val="0"/>
          <w:numId w:val="70"/>
        </w:numPr>
        <w:spacing w:before="120" w:after="120"/>
        <w:ind w:left="0" w:hanging="284"/>
        <w:rPr>
          <w:rFonts w:cs="Calibri"/>
          <w:noProof/>
          <w:szCs w:val="22"/>
          <w:lang w:bidi="ar-SA"/>
        </w:rPr>
      </w:pPr>
      <w:r>
        <w:rPr>
          <w:szCs w:val="22"/>
          <w:lang w:bidi="ar-SA"/>
        </w:rPr>
        <w:t>Provide a mapping of the specialised services available in each county</w:t>
      </w:r>
      <w:r w:rsidR="00975413" w:rsidRPr="006F0159">
        <w:rPr>
          <w:szCs w:val="22"/>
          <w:lang w:bidi="ar-SA"/>
        </w:rPr>
        <w:t xml:space="preserve">, </w:t>
      </w:r>
      <w:r w:rsidR="003941BC">
        <w:rPr>
          <w:szCs w:val="22"/>
          <w:lang w:bidi="ar-SA"/>
        </w:rPr>
        <w:t xml:space="preserve">in a digital format that </w:t>
      </w:r>
      <w:r w:rsidR="00D7501C">
        <w:rPr>
          <w:szCs w:val="22"/>
          <w:lang w:bidi="ar-SA"/>
        </w:rPr>
        <w:t>can be</w:t>
      </w:r>
      <w:r w:rsidR="003941BC">
        <w:rPr>
          <w:szCs w:val="22"/>
          <w:lang w:bidi="ar-SA"/>
        </w:rPr>
        <w:t xml:space="preserve"> updat</w:t>
      </w:r>
      <w:r w:rsidR="00D7501C">
        <w:rPr>
          <w:szCs w:val="22"/>
          <w:lang w:bidi="ar-SA"/>
        </w:rPr>
        <w:t>ed</w:t>
      </w:r>
      <w:r w:rsidR="003941BC">
        <w:rPr>
          <w:szCs w:val="22"/>
          <w:lang w:bidi="ar-SA"/>
        </w:rPr>
        <w:t xml:space="preserve"> according to service availability, to help social workers stay informed a</w:t>
      </w:r>
      <w:r w:rsidR="00D7501C">
        <w:rPr>
          <w:szCs w:val="22"/>
          <w:lang w:bidi="ar-SA"/>
        </w:rPr>
        <w:t xml:space="preserve">nd allow for </w:t>
      </w:r>
      <w:r w:rsidR="00F86077">
        <w:rPr>
          <w:szCs w:val="22"/>
          <w:lang w:bidi="ar-SA"/>
        </w:rPr>
        <w:t>monitoring</w:t>
      </w:r>
      <w:r w:rsidR="00D7501C">
        <w:rPr>
          <w:szCs w:val="22"/>
          <w:lang w:bidi="ar-SA"/>
        </w:rPr>
        <w:t xml:space="preserve"> the availability of specialised services and developing them where they are needed. This “map” of specialised services </w:t>
      </w:r>
      <w:r w:rsidR="00975413" w:rsidRPr="006F0159">
        <w:rPr>
          <w:szCs w:val="22"/>
          <w:lang w:bidi="ar-SA"/>
        </w:rPr>
        <w:t>c</w:t>
      </w:r>
      <w:r w:rsidR="00D7501C">
        <w:rPr>
          <w:szCs w:val="22"/>
          <w:lang w:bidi="ar-SA"/>
        </w:rPr>
        <w:t>ould be included in the Aurora as a source of information for social workers and community health nurses who deal with referral and accompaniment services</w:t>
      </w:r>
      <w:r w:rsidR="00975413" w:rsidRPr="006F0159">
        <w:rPr>
          <w:szCs w:val="22"/>
          <w:lang w:bidi="ar-SA"/>
        </w:rPr>
        <w:t xml:space="preserve">. </w:t>
      </w:r>
    </w:p>
    <w:p w:rsidR="00560AD6" w:rsidRPr="006F0159" w:rsidRDefault="00560AD6" w:rsidP="00560AD6">
      <w:pPr>
        <w:spacing w:before="120" w:after="120"/>
        <w:rPr>
          <w:rFonts w:cs="Calibri"/>
          <w:noProof/>
          <w:szCs w:val="22"/>
        </w:rPr>
      </w:pPr>
    </w:p>
    <w:p w:rsidR="00560AD6" w:rsidRPr="006F0159" w:rsidRDefault="00382FA2" w:rsidP="00382FA2">
      <w:pPr>
        <w:pStyle w:val="Heading2"/>
        <w:keepNext/>
        <w:keepLines/>
        <w:pBdr>
          <w:top w:val="none" w:sz="0" w:space="0" w:color="auto"/>
          <w:left w:val="none" w:sz="0" w:space="0" w:color="auto"/>
          <w:bottom w:val="none" w:sz="0" w:space="0" w:color="auto"/>
          <w:right w:val="none" w:sz="0" w:space="0" w:color="auto"/>
        </w:pBdr>
        <w:shd w:val="clear" w:color="auto" w:fill="B8CCE4" w:themeFill="accent1" w:themeFillTint="66"/>
        <w:spacing w:before="120" w:after="120"/>
        <w:rPr>
          <w:b/>
          <w:noProof/>
          <w:szCs w:val="22"/>
        </w:rPr>
      </w:pPr>
      <w:bookmarkStart w:id="342" w:name="_Toc529786209"/>
      <w:r w:rsidRPr="006F0159">
        <w:rPr>
          <w:b/>
          <w:noProof/>
          <w:szCs w:val="22"/>
        </w:rPr>
        <w:t xml:space="preserve">5.2. </w:t>
      </w:r>
      <w:r w:rsidR="00560AD6" w:rsidRPr="006F0159">
        <w:rPr>
          <w:b/>
          <w:noProof/>
          <w:szCs w:val="22"/>
        </w:rPr>
        <w:t>Rec</w:t>
      </w:r>
      <w:r w:rsidR="00085208" w:rsidRPr="006F0159">
        <w:rPr>
          <w:b/>
          <w:noProof/>
          <w:szCs w:val="22"/>
        </w:rPr>
        <w:t>o</w:t>
      </w:r>
      <w:r w:rsidR="00560AD6" w:rsidRPr="006F0159">
        <w:rPr>
          <w:b/>
          <w:noProof/>
          <w:szCs w:val="22"/>
        </w:rPr>
        <w:t>m</w:t>
      </w:r>
      <w:r w:rsidR="00DB6DA2">
        <w:rPr>
          <w:b/>
          <w:noProof/>
          <w:szCs w:val="22"/>
        </w:rPr>
        <w:t xml:space="preserve">mendations for other </w:t>
      </w:r>
      <w:r w:rsidR="00560AD6" w:rsidRPr="006F0159">
        <w:rPr>
          <w:b/>
          <w:noProof/>
          <w:szCs w:val="22"/>
        </w:rPr>
        <w:t>relevan</w:t>
      </w:r>
      <w:r w:rsidR="00DB6DA2">
        <w:rPr>
          <w:b/>
          <w:noProof/>
          <w:szCs w:val="22"/>
        </w:rPr>
        <w:t>t stakeholders</w:t>
      </w:r>
      <w:bookmarkEnd w:id="342"/>
    </w:p>
    <w:p w:rsidR="00560AD6" w:rsidRPr="006F0159" w:rsidRDefault="009B0166"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343" w:name="_Toc529786210"/>
      <w:r w:rsidRPr="006F0159">
        <w:rPr>
          <w:noProof/>
          <w:color w:val="17365D" w:themeColor="text2" w:themeShade="BF"/>
          <w:lang w:val="en-GB"/>
        </w:rPr>
        <w:t xml:space="preserve">5.2.1. </w:t>
      </w:r>
      <w:r w:rsidR="00560AD6" w:rsidRPr="006F0159">
        <w:rPr>
          <w:noProof/>
          <w:color w:val="17365D" w:themeColor="text2" w:themeShade="BF"/>
          <w:lang w:val="en-GB"/>
        </w:rPr>
        <w:t>Recom</w:t>
      </w:r>
      <w:r w:rsidR="00DB6DA2">
        <w:rPr>
          <w:noProof/>
          <w:color w:val="17365D" w:themeColor="text2" w:themeShade="BF"/>
          <w:lang w:val="en-GB"/>
        </w:rPr>
        <w:t>mendations for the government of</w:t>
      </w:r>
      <w:r w:rsidR="00560AD6" w:rsidRPr="006F0159">
        <w:rPr>
          <w:noProof/>
          <w:color w:val="17365D" w:themeColor="text2" w:themeShade="BF"/>
          <w:lang w:val="en-GB"/>
        </w:rPr>
        <w:t xml:space="preserve"> Rom</w:t>
      </w:r>
      <w:r w:rsidR="00DB6DA2">
        <w:rPr>
          <w:noProof/>
          <w:color w:val="17365D" w:themeColor="text2" w:themeShade="BF"/>
          <w:lang w:val="en-GB"/>
        </w:rPr>
        <w:t>a</w:t>
      </w:r>
      <w:r w:rsidR="00560AD6" w:rsidRPr="006F0159">
        <w:rPr>
          <w:noProof/>
          <w:color w:val="17365D" w:themeColor="text2" w:themeShade="BF"/>
          <w:lang w:val="en-GB"/>
        </w:rPr>
        <w:t>ni</w:t>
      </w:r>
      <w:r w:rsidR="00DB6DA2">
        <w:rPr>
          <w:noProof/>
          <w:color w:val="17365D" w:themeColor="text2" w:themeShade="BF"/>
          <w:lang w:val="en-GB"/>
        </w:rPr>
        <w:t>a</w:t>
      </w:r>
      <w:bookmarkEnd w:id="343"/>
    </w:p>
    <w:p w:rsidR="00560AD6" w:rsidRPr="006F0159" w:rsidRDefault="00236887" w:rsidP="00560AD6">
      <w:pPr>
        <w:pStyle w:val="ListParagraph"/>
        <w:spacing w:before="120" w:after="120"/>
        <w:ind w:left="0"/>
        <w:contextualSpacing w:val="0"/>
        <w:rPr>
          <w:szCs w:val="22"/>
        </w:rPr>
      </w:pPr>
      <w:r>
        <w:rPr>
          <w:szCs w:val="22"/>
        </w:rPr>
        <w:t>To address the problems of the child care system</w:t>
      </w:r>
      <w:r w:rsidR="008C3FC4">
        <w:rPr>
          <w:szCs w:val="22"/>
        </w:rPr>
        <w:t xml:space="preserve"> that we identified</w:t>
      </w:r>
      <w:r w:rsidR="00646955">
        <w:rPr>
          <w:szCs w:val="22"/>
        </w:rPr>
        <w:t xml:space="preserve"> and increase its effectiveness in addressing children’s vulnerabilities, the Government of Romania, particularly the MoLSJ and the MoH, should consider the following recommendations related to using or adapting the good practices proposed by UNICEF</w:t>
      </w:r>
      <w:r w:rsidR="00560AD6" w:rsidRPr="006F0159">
        <w:rPr>
          <w:szCs w:val="22"/>
        </w:rPr>
        <w:t>:</w:t>
      </w:r>
    </w:p>
    <w:p w:rsidR="00560AD6" w:rsidRPr="006F0159" w:rsidRDefault="008C3FC4" w:rsidP="00FC35B3">
      <w:pPr>
        <w:pStyle w:val="ListParagraph"/>
        <w:numPr>
          <w:ilvl w:val="0"/>
          <w:numId w:val="141"/>
        </w:numPr>
        <w:spacing w:before="120" w:after="120"/>
        <w:ind w:left="0" w:hanging="284"/>
        <w:contextualSpacing w:val="0"/>
        <w:rPr>
          <w:szCs w:val="22"/>
        </w:rPr>
      </w:pPr>
      <w:r>
        <w:rPr>
          <w:szCs w:val="22"/>
        </w:rPr>
        <w:t xml:space="preserve">Develop national tools for identifying and assessing vulnerabilities which are </w:t>
      </w:r>
      <w:r w:rsidR="00980537" w:rsidRPr="006F0159">
        <w:rPr>
          <w:szCs w:val="22"/>
        </w:rPr>
        <w:t>standardi</w:t>
      </w:r>
      <w:r>
        <w:rPr>
          <w:szCs w:val="22"/>
        </w:rPr>
        <w:t>sed</w:t>
      </w:r>
      <w:r w:rsidR="00980537" w:rsidRPr="006F0159">
        <w:rPr>
          <w:szCs w:val="22"/>
        </w:rPr>
        <w:t>, integrate</w:t>
      </w:r>
      <w:r>
        <w:rPr>
          <w:szCs w:val="22"/>
        </w:rPr>
        <w:t xml:space="preserve">d in electronic systems based on </w:t>
      </w:r>
      <w:r w:rsidR="00980537" w:rsidRPr="006F0159">
        <w:rPr>
          <w:szCs w:val="22"/>
        </w:rPr>
        <w:t>online</w:t>
      </w:r>
      <w:r>
        <w:rPr>
          <w:szCs w:val="22"/>
        </w:rPr>
        <w:t xml:space="preserve"> applications and which enable using the collected information in conducting case management and in generating </w:t>
      </w:r>
      <w:r w:rsidR="00980537" w:rsidRPr="006F0159">
        <w:rPr>
          <w:szCs w:val="22"/>
        </w:rPr>
        <w:t>u</w:t>
      </w:r>
      <w:r>
        <w:rPr>
          <w:szCs w:val="22"/>
        </w:rPr>
        <w:t>seful statistics</w:t>
      </w:r>
      <w:r w:rsidR="00980537" w:rsidRPr="006F0159">
        <w:rPr>
          <w:rStyle w:val="FootnoteReference"/>
          <w:szCs w:val="22"/>
        </w:rPr>
        <w:footnoteReference w:id="108"/>
      </w:r>
      <w:r>
        <w:rPr>
          <w:szCs w:val="22"/>
        </w:rPr>
        <w:t>.</w:t>
      </w:r>
      <w:r w:rsidR="00980537" w:rsidRPr="006F0159">
        <w:rPr>
          <w:szCs w:val="22"/>
        </w:rPr>
        <w:t xml:space="preserve"> </w:t>
      </w:r>
      <w:r>
        <w:rPr>
          <w:szCs w:val="22"/>
        </w:rPr>
        <w:t>This recommendation can be implemented by taking ownership of the A</w:t>
      </w:r>
      <w:r w:rsidR="00980537" w:rsidRPr="006F0159">
        <w:rPr>
          <w:szCs w:val="22"/>
        </w:rPr>
        <w:t>urora</w:t>
      </w:r>
      <w:r>
        <w:rPr>
          <w:szCs w:val="22"/>
        </w:rPr>
        <w:t xml:space="preserve"> methodology at national level</w:t>
      </w:r>
      <w:r w:rsidR="00C84939" w:rsidRPr="006F0159">
        <w:rPr>
          <w:szCs w:val="22"/>
        </w:rPr>
        <w:t>.</w:t>
      </w:r>
    </w:p>
    <w:p w:rsidR="00560AD6" w:rsidRPr="006F0159" w:rsidRDefault="00D21806" w:rsidP="00FC35B3">
      <w:pPr>
        <w:pStyle w:val="ListParagraph"/>
        <w:numPr>
          <w:ilvl w:val="0"/>
          <w:numId w:val="141"/>
        </w:numPr>
        <w:spacing w:before="120" w:after="120"/>
        <w:ind w:left="0" w:hanging="284"/>
        <w:contextualSpacing w:val="0"/>
        <w:rPr>
          <w:szCs w:val="22"/>
        </w:rPr>
      </w:pPr>
      <w:r>
        <w:rPr>
          <w:szCs w:val="22"/>
        </w:rPr>
        <w:t xml:space="preserve">Develop the national regulatory framework with respect to operationalising the concept of minimum package of basic services for children and families, </w:t>
      </w:r>
      <w:r w:rsidR="00560AD6" w:rsidRPr="006F0159">
        <w:rPr>
          <w:szCs w:val="22"/>
        </w:rPr>
        <w:t>inclu</w:t>
      </w:r>
      <w:r>
        <w:rPr>
          <w:szCs w:val="22"/>
        </w:rPr>
        <w:t xml:space="preserve">ding by developing documents, procedures and </w:t>
      </w:r>
      <w:r w:rsidR="00B62DA0">
        <w:rPr>
          <w:szCs w:val="22"/>
        </w:rPr>
        <w:t xml:space="preserve">working </w:t>
      </w:r>
      <w:r>
        <w:rPr>
          <w:szCs w:val="22"/>
        </w:rPr>
        <w:lastRenderedPageBreak/>
        <w:t xml:space="preserve">methodologies to be made available to all the SPAS. These working methodologies can be based on replication/scaling up of the Aurora methodology </w:t>
      </w:r>
      <w:r w:rsidR="00560AD6" w:rsidRPr="006F0159">
        <w:rPr>
          <w:szCs w:val="22"/>
        </w:rPr>
        <w:t>(</w:t>
      </w:r>
      <w:r>
        <w:rPr>
          <w:szCs w:val="22"/>
        </w:rPr>
        <w:t>which fulfils all the necessary conditions and has proved effective)</w:t>
      </w:r>
      <w:r w:rsidR="00560AD6" w:rsidRPr="006F0159">
        <w:rPr>
          <w:szCs w:val="22"/>
        </w:rPr>
        <w:t>.</w:t>
      </w:r>
      <w:r>
        <w:rPr>
          <w:szCs w:val="22"/>
        </w:rPr>
        <w:t xml:space="preserve"> </w:t>
      </w:r>
    </w:p>
    <w:p w:rsidR="00560AD6" w:rsidRPr="006F0159" w:rsidRDefault="00F53C92" w:rsidP="00FC35B3">
      <w:pPr>
        <w:pStyle w:val="ListParagraph"/>
        <w:numPr>
          <w:ilvl w:val="0"/>
          <w:numId w:val="141"/>
        </w:numPr>
        <w:spacing w:before="120" w:after="120"/>
        <w:ind w:left="0"/>
        <w:contextualSpacing w:val="0"/>
        <w:rPr>
          <w:szCs w:val="22"/>
        </w:rPr>
      </w:pPr>
      <w:r>
        <w:rPr>
          <w:szCs w:val="22"/>
        </w:rPr>
        <w:t xml:space="preserve">Improve assessment of the risks of child violence, abuse and neglect, </w:t>
      </w:r>
      <w:r w:rsidR="00560AD6" w:rsidRPr="006F0159">
        <w:rPr>
          <w:szCs w:val="22"/>
        </w:rPr>
        <w:t>inclu</w:t>
      </w:r>
      <w:r>
        <w:rPr>
          <w:szCs w:val="22"/>
        </w:rPr>
        <w:t>ding in implementing the provisions of GD</w:t>
      </w:r>
      <w:r w:rsidR="00560AD6" w:rsidRPr="006F0159">
        <w:rPr>
          <w:szCs w:val="22"/>
        </w:rPr>
        <w:t xml:space="preserve"> 691/2015, </w:t>
      </w:r>
      <w:r>
        <w:rPr>
          <w:szCs w:val="22"/>
        </w:rPr>
        <w:t>with special focus on training the social/outreach workers to recognise these situations</w:t>
      </w:r>
      <w:r w:rsidR="00560AD6" w:rsidRPr="006F0159">
        <w:rPr>
          <w:szCs w:val="22"/>
        </w:rPr>
        <w:t>.</w:t>
      </w:r>
    </w:p>
    <w:p w:rsidR="00560AD6" w:rsidRPr="006F0159" w:rsidRDefault="00F53C92" w:rsidP="00FC35B3">
      <w:pPr>
        <w:pStyle w:val="ListParagraph"/>
        <w:numPr>
          <w:ilvl w:val="0"/>
          <w:numId w:val="141"/>
        </w:numPr>
        <w:spacing w:before="120" w:after="120"/>
        <w:ind w:left="0"/>
        <w:contextualSpacing w:val="0"/>
        <w:rPr>
          <w:szCs w:val="22"/>
        </w:rPr>
      </w:pPr>
      <w:r>
        <w:rPr>
          <w:szCs w:val="22"/>
        </w:rPr>
        <w:t>Develop free of charge</w:t>
      </w:r>
      <w:r w:rsidR="0069110E">
        <w:rPr>
          <w:szCs w:val="22"/>
        </w:rPr>
        <w:t xml:space="preserve"> training</w:t>
      </w:r>
      <w:r>
        <w:rPr>
          <w:szCs w:val="22"/>
        </w:rPr>
        <w:t xml:space="preserve"> programmes </w:t>
      </w:r>
      <w:r w:rsidR="0069110E">
        <w:rPr>
          <w:szCs w:val="22"/>
        </w:rPr>
        <w:t xml:space="preserve">(average duration distance learning programmes) </w:t>
      </w:r>
      <w:r>
        <w:rPr>
          <w:szCs w:val="22"/>
        </w:rPr>
        <w:t xml:space="preserve">for </w:t>
      </w:r>
      <w:r w:rsidR="0069110E">
        <w:rPr>
          <w:szCs w:val="22"/>
        </w:rPr>
        <w:t>social assistance operatives who lack specialised higher education</w:t>
      </w:r>
      <w:r w:rsidR="00560AD6" w:rsidRPr="006F0159">
        <w:rPr>
          <w:szCs w:val="22"/>
        </w:rPr>
        <w:t>.</w:t>
      </w:r>
    </w:p>
    <w:p w:rsidR="00560AD6" w:rsidRPr="006F0159" w:rsidRDefault="0069110E" w:rsidP="00FC35B3">
      <w:pPr>
        <w:pStyle w:val="ListParagraph"/>
        <w:numPr>
          <w:ilvl w:val="0"/>
          <w:numId w:val="141"/>
        </w:numPr>
        <w:spacing w:before="120" w:after="120"/>
        <w:ind w:left="0"/>
        <w:contextualSpacing w:val="0"/>
        <w:rPr>
          <w:szCs w:val="22"/>
        </w:rPr>
      </w:pPr>
      <w:r>
        <w:rPr>
          <w:szCs w:val="22"/>
        </w:rPr>
        <w:t>Analyse, within the MoLSJ and MoH, the possibility to develop an incentive system that would determine social workers with specialised studies and community health nurses</w:t>
      </w:r>
      <w:r w:rsidR="00464C0B">
        <w:rPr>
          <w:szCs w:val="22"/>
        </w:rPr>
        <w:t xml:space="preserve"> to take up residence in</w:t>
      </w:r>
      <w:r>
        <w:rPr>
          <w:szCs w:val="22"/>
        </w:rPr>
        <w:t xml:space="preserve"> rural areas.</w:t>
      </w:r>
    </w:p>
    <w:p w:rsidR="00560AD6" w:rsidRPr="006F0159" w:rsidRDefault="00464C0B" w:rsidP="00FC35B3">
      <w:pPr>
        <w:pStyle w:val="ListParagraph"/>
        <w:numPr>
          <w:ilvl w:val="0"/>
          <w:numId w:val="141"/>
        </w:numPr>
        <w:spacing w:before="120" w:after="120"/>
        <w:ind w:left="0"/>
        <w:contextualSpacing w:val="0"/>
        <w:rPr>
          <w:szCs w:val="22"/>
        </w:rPr>
      </w:pPr>
      <w:r>
        <w:rPr>
          <w:szCs w:val="22"/>
        </w:rPr>
        <w:t>Any model scaling up initative should include activities planned for the long-term, given the complexity of the vulnerabilities that need to be addressed and the slow progress in sustainably improving children’s situation.</w:t>
      </w:r>
      <w:r w:rsidR="000A14A9" w:rsidRPr="006F0159">
        <w:rPr>
          <w:szCs w:val="22"/>
        </w:rPr>
        <w:t xml:space="preserve"> </w:t>
      </w:r>
    </w:p>
    <w:p w:rsidR="00560AD6" w:rsidRPr="006F0159" w:rsidRDefault="00464C0B" w:rsidP="00FC35B3">
      <w:pPr>
        <w:pStyle w:val="ListParagraph"/>
        <w:numPr>
          <w:ilvl w:val="0"/>
          <w:numId w:val="141"/>
        </w:numPr>
        <w:spacing w:before="120" w:after="120"/>
        <w:ind w:left="0"/>
        <w:contextualSpacing w:val="0"/>
        <w:rPr>
          <w:szCs w:val="22"/>
        </w:rPr>
      </w:pPr>
      <w:r>
        <w:rPr>
          <w:szCs w:val="22"/>
        </w:rPr>
        <w:t xml:space="preserve">Develop working tools for ensuring an integrated delivery of social and community health care services. To this end, we recommend an integrated government budget planning of the minimum package of basic services for children and even the development of </w:t>
      </w:r>
      <w:r w:rsidR="00FC5DB1">
        <w:rPr>
          <w:szCs w:val="22"/>
        </w:rPr>
        <w:t>common</w:t>
      </w:r>
      <w:r>
        <w:rPr>
          <w:szCs w:val="22"/>
        </w:rPr>
        <w:t xml:space="preserve"> working procedures for GDSACP and DPH</w:t>
      </w:r>
      <w:r w:rsidR="00FF555A">
        <w:rPr>
          <w:szCs w:val="22"/>
        </w:rPr>
        <w:t xml:space="preserve"> at county level and for social workers and community health nurses at local level.</w:t>
      </w:r>
    </w:p>
    <w:p w:rsidR="00560AD6" w:rsidRPr="006F0159" w:rsidRDefault="00D25B15" w:rsidP="00FC35B3">
      <w:pPr>
        <w:pStyle w:val="ListParagraph"/>
        <w:numPr>
          <w:ilvl w:val="0"/>
          <w:numId w:val="141"/>
        </w:numPr>
        <w:spacing w:before="120" w:after="120"/>
        <w:ind w:left="0"/>
        <w:contextualSpacing w:val="0"/>
        <w:rPr>
          <w:szCs w:val="22"/>
        </w:rPr>
      </w:pPr>
      <w:r>
        <w:rPr>
          <w:szCs w:val="22"/>
        </w:rPr>
        <w:t xml:space="preserve">Develop modules enabling </w:t>
      </w:r>
      <w:r w:rsidR="00B06515">
        <w:rPr>
          <w:szCs w:val="22"/>
        </w:rPr>
        <w:t xml:space="preserve">queries across </w:t>
      </w:r>
      <w:r w:rsidR="0098440F">
        <w:rPr>
          <w:szCs w:val="22"/>
        </w:rPr>
        <w:t>database</w:t>
      </w:r>
      <w:r w:rsidR="00B06515">
        <w:rPr>
          <w:szCs w:val="22"/>
        </w:rPr>
        <w:t>s a</w:t>
      </w:r>
      <w:r w:rsidR="0098440F">
        <w:rPr>
          <w:szCs w:val="22"/>
        </w:rPr>
        <w:t xml:space="preserve">nd data exportation from the Aurora to complete files </w:t>
      </w:r>
      <w:r w:rsidR="00B06515">
        <w:rPr>
          <w:szCs w:val="22"/>
        </w:rPr>
        <w:t>required in the child care and the community health care systems</w:t>
      </w:r>
      <w:r w:rsidR="009246A4" w:rsidRPr="006F0159">
        <w:rPr>
          <w:szCs w:val="22"/>
        </w:rPr>
        <w:t xml:space="preserve">, </w:t>
      </w:r>
      <w:r w:rsidR="00B06515">
        <w:rPr>
          <w:szCs w:val="22"/>
        </w:rPr>
        <w:t>to facilitate the work of professionals at all levels as well as to enable continued monitoring and evaluation of the activities and development of reports requ</w:t>
      </w:r>
      <w:r w:rsidR="00BD51BE">
        <w:rPr>
          <w:szCs w:val="22"/>
        </w:rPr>
        <w:t>ested</w:t>
      </w:r>
      <w:r w:rsidR="00B06515">
        <w:rPr>
          <w:szCs w:val="22"/>
        </w:rPr>
        <w:t xml:space="preserve"> by various county or local level authorities. To this end, we recommend looking into interconnecting the </w:t>
      </w:r>
      <w:r w:rsidR="00560AD6" w:rsidRPr="006F0159">
        <w:rPr>
          <w:szCs w:val="22"/>
        </w:rPr>
        <w:t>CMTIS, SAFIR</w:t>
      </w:r>
      <w:r w:rsidR="00B06515">
        <w:rPr>
          <w:szCs w:val="22"/>
        </w:rPr>
        <w:t xml:space="preserve"> and </w:t>
      </w:r>
      <w:r w:rsidR="00BA708A">
        <w:rPr>
          <w:szCs w:val="22"/>
        </w:rPr>
        <w:t xml:space="preserve">the </w:t>
      </w:r>
      <w:r w:rsidR="00B06515">
        <w:rPr>
          <w:szCs w:val="22"/>
        </w:rPr>
        <w:t>databases</w:t>
      </w:r>
      <w:r w:rsidR="00BA708A">
        <w:rPr>
          <w:szCs w:val="22"/>
        </w:rPr>
        <w:t xml:space="preserve"> resulting from the CHN reporting to enable an accurate assessment of the vulnerabilities</w:t>
      </w:r>
      <w:r w:rsidR="00002B74">
        <w:rPr>
          <w:szCs w:val="22"/>
        </w:rPr>
        <w:t xml:space="preserve"> of children in public care.</w:t>
      </w:r>
    </w:p>
    <w:p w:rsidR="00560AD6" w:rsidRPr="006F0159" w:rsidRDefault="00FD29BD" w:rsidP="00FC35B3">
      <w:pPr>
        <w:pStyle w:val="ListParagraph"/>
        <w:numPr>
          <w:ilvl w:val="0"/>
          <w:numId w:val="141"/>
        </w:numPr>
        <w:spacing w:before="120" w:after="120"/>
        <w:ind w:left="0"/>
        <w:contextualSpacing w:val="0"/>
        <w:rPr>
          <w:szCs w:val="22"/>
        </w:rPr>
      </w:pPr>
      <w:r>
        <w:rPr>
          <w:szCs w:val="22"/>
        </w:rPr>
        <w:t xml:space="preserve">For the purpose of funding the model scale up, relevant central authorities should </w:t>
      </w:r>
      <w:r w:rsidR="00CF7CC6">
        <w:rPr>
          <w:szCs w:val="22"/>
        </w:rPr>
        <w:t>consider the possibility of reviewing and/or adapting the</w:t>
      </w:r>
      <w:r w:rsidR="00631673">
        <w:rPr>
          <w:szCs w:val="22"/>
        </w:rPr>
        <w:t xml:space="preserve"> </w:t>
      </w:r>
      <w:r w:rsidR="00CF7CC6">
        <w:rPr>
          <w:szCs w:val="22"/>
        </w:rPr>
        <w:t>guide</w:t>
      </w:r>
      <w:r w:rsidR="00825BFA">
        <w:rPr>
          <w:szCs w:val="22"/>
        </w:rPr>
        <w:t>line</w:t>
      </w:r>
      <w:r w:rsidR="00CF7CC6">
        <w:rPr>
          <w:szCs w:val="22"/>
        </w:rPr>
        <w:t>s and</w:t>
      </w:r>
      <w:r w:rsidR="00825BFA">
        <w:rPr>
          <w:szCs w:val="22"/>
        </w:rPr>
        <w:t xml:space="preserve"> </w:t>
      </w:r>
      <w:r w:rsidR="009A3BE9">
        <w:rPr>
          <w:szCs w:val="22"/>
        </w:rPr>
        <w:t xml:space="preserve">evaluation </w:t>
      </w:r>
      <w:r w:rsidR="00631673">
        <w:rPr>
          <w:szCs w:val="22"/>
        </w:rPr>
        <w:t>grids for project</w:t>
      </w:r>
      <w:r w:rsidR="005D1102">
        <w:rPr>
          <w:szCs w:val="22"/>
        </w:rPr>
        <w:t>s</w:t>
      </w:r>
      <w:r w:rsidR="00631673" w:rsidRPr="006F0159">
        <w:rPr>
          <w:szCs w:val="22"/>
        </w:rPr>
        <w:t xml:space="preserve"> </w:t>
      </w:r>
      <w:r w:rsidR="00560AD6" w:rsidRPr="006F0159">
        <w:rPr>
          <w:szCs w:val="22"/>
        </w:rPr>
        <w:t>(</w:t>
      </w:r>
      <w:r w:rsidR="00631673">
        <w:rPr>
          <w:szCs w:val="22"/>
        </w:rPr>
        <w:t>ESF and other national or international funding sources</w:t>
      </w:r>
      <w:r w:rsidR="00560AD6" w:rsidRPr="006F0159">
        <w:rPr>
          <w:szCs w:val="22"/>
        </w:rPr>
        <w:t xml:space="preserve">) </w:t>
      </w:r>
      <w:r w:rsidR="00631673">
        <w:rPr>
          <w:szCs w:val="22"/>
        </w:rPr>
        <w:t xml:space="preserve">involving the development of community-based services so as to enable </w:t>
      </w:r>
      <w:r w:rsidR="00324F3E">
        <w:rPr>
          <w:szCs w:val="22"/>
        </w:rPr>
        <w:t xml:space="preserve">the type of </w:t>
      </w:r>
      <w:r w:rsidR="00631673">
        <w:rPr>
          <w:szCs w:val="22"/>
        </w:rPr>
        <w:t>activities</w:t>
      </w:r>
      <w:r w:rsidR="00324F3E">
        <w:rPr>
          <w:szCs w:val="22"/>
        </w:rPr>
        <w:t xml:space="preserve"> proposed by the model for delivery of the minimum package of services</w:t>
      </w:r>
      <w:r w:rsidR="00560AD6" w:rsidRPr="006F0159">
        <w:rPr>
          <w:szCs w:val="22"/>
        </w:rPr>
        <w:t xml:space="preserve">, </w:t>
      </w:r>
      <w:r w:rsidR="00324F3E">
        <w:rPr>
          <w:szCs w:val="22"/>
        </w:rPr>
        <w:t>granting thus real priority to preventive social services which demonstrated their efficiency over that of the reactive services</w:t>
      </w:r>
      <w:r w:rsidR="00560AD6" w:rsidRPr="006F0159">
        <w:rPr>
          <w:szCs w:val="22"/>
        </w:rPr>
        <w:t>.</w:t>
      </w:r>
    </w:p>
    <w:p w:rsidR="00975413" w:rsidRPr="006F0159" w:rsidRDefault="00D81807" w:rsidP="00FC35B3">
      <w:pPr>
        <w:pStyle w:val="ListParagraph"/>
        <w:numPr>
          <w:ilvl w:val="0"/>
          <w:numId w:val="141"/>
        </w:numPr>
        <w:spacing w:before="120" w:after="120"/>
        <w:ind w:left="0"/>
        <w:contextualSpacing w:val="0"/>
        <w:rPr>
          <w:szCs w:val="22"/>
        </w:rPr>
      </w:pPr>
      <w:r>
        <w:rPr>
          <w:szCs w:val="22"/>
        </w:rPr>
        <w:t>Integrate CCS capacity-building activities i</w:t>
      </w:r>
      <w:r w:rsidR="00975413" w:rsidRPr="006F0159">
        <w:rPr>
          <w:szCs w:val="22"/>
        </w:rPr>
        <w:t>n</w:t>
      </w:r>
      <w:r>
        <w:rPr>
          <w:szCs w:val="22"/>
        </w:rPr>
        <w:t>to national programmes designed to target rural areas on an ongoing and systematic basis to help increase proactivity and improve management of complex vulnerabilities.</w:t>
      </w:r>
      <w:r w:rsidR="00975413" w:rsidRPr="006F0159">
        <w:rPr>
          <w:szCs w:val="22"/>
        </w:rPr>
        <w:t xml:space="preserve"> </w:t>
      </w:r>
    </w:p>
    <w:p w:rsidR="00560AD6" w:rsidRPr="006F0159" w:rsidRDefault="00C61A6B" w:rsidP="00FC35B3">
      <w:pPr>
        <w:pStyle w:val="ListParagraph"/>
        <w:numPr>
          <w:ilvl w:val="0"/>
          <w:numId w:val="141"/>
        </w:numPr>
        <w:spacing w:before="120" w:after="120"/>
        <w:ind w:left="0"/>
        <w:contextualSpacing w:val="0"/>
        <w:rPr>
          <w:szCs w:val="22"/>
        </w:rPr>
      </w:pPr>
      <w:r>
        <w:rPr>
          <w:szCs w:val="22"/>
        </w:rPr>
        <w:t>Taking into account</w:t>
      </w:r>
      <w:r w:rsidR="00D81807">
        <w:rPr>
          <w:szCs w:val="22"/>
        </w:rPr>
        <w:t xml:space="preserve"> the recommendations </w:t>
      </w:r>
      <w:r w:rsidR="007B612D">
        <w:rPr>
          <w:szCs w:val="22"/>
        </w:rPr>
        <w:t xml:space="preserve">already formulated, to scale up the model and accurately calculate its budgetary </w:t>
      </w:r>
      <w:r w:rsidR="00560AD6" w:rsidRPr="006F0159">
        <w:rPr>
          <w:szCs w:val="22"/>
        </w:rPr>
        <w:t>impact</w:t>
      </w:r>
      <w:r w:rsidR="007B612D">
        <w:rPr>
          <w:szCs w:val="22"/>
        </w:rPr>
        <w:t xml:space="preserve">, the model should be piloted in more counties and in more formulas to allow for determining its added value </w:t>
      </w:r>
      <w:r w:rsidR="00560AD6" w:rsidRPr="006F0159">
        <w:rPr>
          <w:szCs w:val="22"/>
        </w:rPr>
        <w:t>(</w:t>
      </w:r>
      <w:r w:rsidR="007B612D">
        <w:rPr>
          <w:szCs w:val="22"/>
        </w:rPr>
        <w:t>in terms of effectiveness and addressing beneficiaries’ vulnerabilities) re</w:t>
      </w:r>
      <w:r w:rsidR="0047178F">
        <w:rPr>
          <w:szCs w:val="22"/>
        </w:rPr>
        <w:t>lative to the public investment</w:t>
      </w:r>
      <w:r w:rsidR="007B612D">
        <w:rPr>
          <w:szCs w:val="22"/>
        </w:rPr>
        <w:t>/expense</w:t>
      </w:r>
      <w:r w:rsidR="00C32A8F">
        <w:rPr>
          <w:szCs w:val="22"/>
        </w:rPr>
        <w:t xml:space="preserve">, </w:t>
      </w:r>
      <w:r w:rsidR="007B612D">
        <w:rPr>
          <w:szCs w:val="22"/>
        </w:rPr>
        <w:t>such as</w:t>
      </w:r>
      <w:r w:rsidR="00560AD6" w:rsidRPr="006F0159">
        <w:rPr>
          <w:szCs w:val="22"/>
        </w:rPr>
        <w:t>:</w:t>
      </w:r>
      <w:r w:rsidR="0028017B" w:rsidRPr="006F0159">
        <w:rPr>
          <w:szCs w:val="22"/>
        </w:rPr>
        <w:t xml:space="preserve"> </w:t>
      </w:r>
      <w:r w:rsidR="007B612D">
        <w:rPr>
          <w:rFonts w:cs="Calibri"/>
          <w:noProof/>
          <w:szCs w:val="22"/>
        </w:rPr>
        <w:t>hiring one versus hiring more community workers</w:t>
      </w:r>
      <w:r w:rsidR="007B612D">
        <w:rPr>
          <w:szCs w:val="22"/>
        </w:rPr>
        <w:t xml:space="preserve"> to carry out fieldwork for vulnerable families; extending the model to include a school counselling component; </w:t>
      </w:r>
      <w:r w:rsidR="00A50ED7">
        <w:rPr>
          <w:rFonts w:cs="Calibri"/>
          <w:noProof/>
          <w:szCs w:val="22"/>
        </w:rPr>
        <w:t>increasing counselling activities and workshops conducted by community centres; developing a dedicated infrastructure</w:t>
      </w:r>
      <w:r w:rsidR="00A50ED7" w:rsidRPr="006F0159">
        <w:rPr>
          <w:rFonts w:cs="Calibri"/>
          <w:noProof/>
          <w:szCs w:val="22"/>
        </w:rPr>
        <w:t xml:space="preserve"> (</w:t>
      </w:r>
      <w:r w:rsidR="00A50ED7">
        <w:rPr>
          <w:rFonts w:cs="Calibri"/>
          <w:noProof/>
          <w:szCs w:val="22"/>
        </w:rPr>
        <w:t xml:space="preserve">well-furnished community </w:t>
      </w:r>
      <w:r w:rsidR="00A50ED7" w:rsidRPr="006F0159">
        <w:rPr>
          <w:rFonts w:cs="Calibri"/>
          <w:noProof/>
          <w:szCs w:val="22"/>
        </w:rPr>
        <w:t>centre</w:t>
      </w:r>
      <w:r w:rsidR="00A50ED7">
        <w:rPr>
          <w:rFonts w:cs="Calibri"/>
          <w:noProof/>
          <w:szCs w:val="22"/>
        </w:rPr>
        <w:t>s and day centres</w:t>
      </w:r>
      <w:r w:rsidR="00A50ED7" w:rsidRPr="006F0159">
        <w:rPr>
          <w:rFonts w:cs="Calibri"/>
          <w:noProof/>
          <w:szCs w:val="22"/>
        </w:rPr>
        <w:t>)</w:t>
      </w:r>
      <w:r w:rsidR="00A50ED7">
        <w:rPr>
          <w:rFonts w:cs="Calibri"/>
          <w:noProof/>
          <w:szCs w:val="22"/>
        </w:rPr>
        <w:t>;</w:t>
      </w:r>
      <w:r w:rsidR="0028017B" w:rsidRPr="006F0159">
        <w:rPr>
          <w:szCs w:val="22"/>
        </w:rPr>
        <w:t xml:space="preserve"> </w:t>
      </w:r>
      <w:r w:rsidR="00DF613F">
        <w:rPr>
          <w:szCs w:val="22"/>
        </w:rPr>
        <w:t xml:space="preserve">increasing the </w:t>
      </w:r>
      <w:r w:rsidR="00A50ED7">
        <w:rPr>
          <w:rFonts w:cs="Calibri"/>
          <w:noProof/>
          <w:szCs w:val="22"/>
        </w:rPr>
        <w:t>develop</w:t>
      </w:r>
      <w:r w:rsidR="00DF613F">
        <w:rPr>
          <w:rFonts w:cs="Calibri"/>
          <w:noProof/>
          <w:szCs w:val="22"/>
        </w:rPr>
        <w:t>ment of</w:t>
      </w:r>
      <w:r w:rsidR="00A50ED7">
        <w:rPr>
          <w:rFonts w:cs="Calibri"/>
          <w:noProof/>
          <w:szCs w:val="22"/>
        </w:rPr>
        <w:t xml:space="preserve"> resource centres at county level and hiring specialists </w:t>
      </w:r>
      <w:r w:rsidR="00A50ED7" w:rsidRPr="006F0159">
        <w:rPr>
          <w:rFonts w:cs="Calibri"/>
          <w:noProof/>
          <w:szCs w:val="22"/>
        </w:rPr>
        <w:t>(</w:t>
      </w:r>
      <w:r w:rsidR="00A50ED7">
        <w:rPr>
          <w:rFonts w:cs="Calibri"/>
          <w:noProof/>
          <w:szCs w:val="22"/>
        </w:rPr>
        <w:t>e.g. psychologists</w:t>
      </w:r>
      <w:r w:rsidR="00A50ED7" w:rsidRPr="006F0159">
        <w:rPr>
          <w:rFonts w:cs="Calibri"/>
          <w:noProof/>
          <w:szCs w:val="22"/>
        </w:rPr>
        <w:t xml:space="preserve">) </w:t>
      </w:r>
      <w:r w:rsidR="00A50ED7">
        <w:rPr>
          <w:rFonts w:cs="Calibri"/>
          <w:noProof/>
          <w:szCs w:val="22"/>
        </w:rPr>
        <w:t xml:space="preserve">to carry out activities that specifically target supporting the </w:t>
      </w:r>
      <w:r w:rsidR="00A50ED7" w:rsidRPr="006F0159">
        <w:rPr>
          <w:rFonts w:cs="Calibri"/>
          <w:noProof/>
          <w:szCs w:val="22"/>
        </w:rPr>
        <w:t>SPAS</w:t>
      </w:r>
      <w:r w:rsidR="00A50ED7">
        <w:rPr>
          <w:rFonts w:cs="Calibri"/>
          <w:noProof/>
          <w:szCs w:val="22"/>
        </w:rPr>
        <w:t xml:space="preserve">; </w:t>
      </w:r>
      <w:r w:rsidR="00A50ED7" w:rsidRPr="00A50ED7">
        <w:rPr>
          <w:szCs w:val="22"/>
        </w:rPr>
        <w:t>providing detailed standards for costs and activities using the Aurora or minimum standards and a large degree of leeway for community workers to adapt to special cases</w:t>
      </w:r>
      <w:r w:rsidR="00560AD6" w:rsidRPr="006F0159">
        <w:rPr>
          <w:szCs w:val="22"/>
        </w:rPr>
        <w:t>.</w:t>
      </w:r>
    </w:p>
    <w:p w:rsidR="00560AD6" w:rsidRPr="006F0159" w:rsidRDefault="00560AD6" w:rsidP="00560AD6">
      <w:pPr>
        <w:spacing w:before="120" w:after="120"/>
        <w:rPr>
          <w:szCs w:val="22"/>
        </w:rPr>
      </w:pPr>
    </w:p>
    <w:p w:rsidR="00560AD6" w:rsidRPr="006F0159" w:rsidRDefault="009B0166"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344" w:name="_Toc529786211"/>
      <w:r w:rsidRPr="006F0159">
        <w:rPr>
          <w:noProof/>
          <w:color w:val="17365D" w:themeColor="text2" w:themeShade="BF"/>
          <w:lang w:val="en-GB"/>
        </w:rPr>
        <w:t xml:space="preserve">5.2.2. </w:t>
      </w:r>
      <w:r w:rsidR="00560AD6" w:rsidRPr="006F0159">
        <w:rPr>
          <w:noProof/>
          <w:color w:val="17365D" w:themeColor="text2" w:themeShade="BF"/>
          <w:lang w:val="en-GB"/>
        </w:rPr>
        <w:t>Recom</w:t>
      </w:r>
      <w:r w:rsidR="00C32A8F">
        <w:rPr>
          <w:noProof/>
          <w:color w:val="17365D" w:themeColor="text2" w:themeShade="BF"/>
          <w:lang w:val="en-GB"/>
        </w:rPr>
        <w:t>mendations for mayoralties</w:t>
      </w:r>
      <w:bookmarkEnd w:id="344"/>
    </w:p>
    <w:p w:rsidR="00560AD6" w:rsidRPr="006F0159" w:rsidRDefault="00B33329" w:rsidP="00560AD6">
      <w:pPr>
        <w:pStyle w:val="ListParagraph"/>
        <w:spacing w:before="120" w:after="120"/>
        <w:ind w:left="0"/>
        <w:contextualSpacing w:val="0"/>
        <w:rPr>
          <w:szCs w:val="22"/>
        </w:rPr>
      </w:pPr>
      <w:r>
        <w:rPr>
          <w:szCs w:val="22"/>
        </w:rPr>
        <w:t>In the communes in which the model was implemented, we recommend continuing activities as follows</w:t>
      </w:r>
      <w:r w:rsidR="00560AD6" w:rsidRPr="006F0159">
        <w:rPr>
          <w:szCs w:val="22"/>
        </w:rPr>
        <w:t>:</w:t>
      </w:r>
    </w:p>
    <w:p w:rsidR="00975413" w:rsidRPr="006F0159" w:rsidRDefault="00975413" w:rsidP="00FC35B3">
      <w:pPr>
        <w:pStyle w:val="ListParagraph"/>
        <w:numPr>
          <w:ilvl w:val="0"/>
          <w:numId w:val="142"/>
        </w:numPr>
        <w:spacing w:before="120" w:after="120"/>
        <w:ind w:left="0" w:hanging="284"/>
        <w:contextualSpacing w:val="0"/>
        <w:rPr>
          <w:szCs w:val="22"/>
        </w:rPr>
      </w:pPr>
      <w:r w:rsidRPr="006F0159">
        <w:rPr>
          <w:szCs w:val="22"/>
        </w:rPr>
        <w:t>Continu</w:t>
      </w:r>
      <w:r w:rsidR="00B33329">
        <w:rPr>
          <w:szCs w:val="22"/>
        </w:rPr>
        <w:t xml:space="preserve">e using the </w:t>
      </w:r>
      <w:r w:rsidRPr="006F0159">
        <w:rPr>
          <w:szCs w:val="22"/>
        </w:rPr>
        <w:t>Aurora</w:t>
      </w:r>
      <w:r w:rsidR="00B33329">
        <w:rPr>
          <w:szCs w:val="22"/>
        </w:rPr>
        <w:t xml:space="preserve"> and carry out the identification of vulnerabilities on a regular basis, according to the methodology</w:t>
      </w:r>
      <w:r w:rsidRPr="006F0159">
        <w:rPr>
          <w:szCs w:val="22"/>
        </w:rPr>
        <w:t>.</w:t>
      </w:r>
    </w:p>
    <w:p w:rsidR="00975413" w:rsidRPr="006F0159" w:rsidRDefault="00975413" w:rsidP="00FC35B3">
      <w:pPr>
        <w:pStyle w:val="ListParagraph"/>
        <w:numPr>
          <w:ilvl w:val="0"/>
          <w:numId w:val="142"/>
        </w:numPr>
        <w:spacing w:before="120" w:after="120"/>
        <w:ind w:left="0" w:hanging="284"/>
        <w:contextualSpacing w:val="0"/>
        <w:rPr>
          <w:szCs w:val="22"/>
        </w:rPr>
      </w:pPr>
      <w:r w:rsidRPr="006F0159">
        <w:rPr>
          <w:szCs w:val="22"/>
        </w:rPr>
        <w:t>Continu</w:t>
      </w:r>
      <w:r w:rsidR="00B33329">
        <w:rPr>
          <w:szCs w:val="22"/>
        </w:rPr>
        <w:t>e delivering the services included in the minimum package of services and recommended by the</w:t>
      </w:r>
      <w:r w:rsidRPr="006F0159">
        <w:rPr>
          <w:szCs w:val="22"/>
        </w:rPr>
        <w:t xml:space="preserve"> Aurora.</w:t>
      </w:r>
    </w:p>
    <w:p w:rsidR="00975413" w:rsidRPr="006F0159" w:rsidRDefault="00B33329" w:rsidP="00FC35B3">
      <w:pPr>
        <w:pStyle w:val="ListParagraph"/>
        <w:numPr>
          <w:ilvl w:val="0"/>
          <w:numId w:val="142"/>
        </w:numPr>
        <w:spacing w:before="120" w:after="120"/>
        <w:ind w:left="0" w:hanging="284"/>
        <w:contextualSpacing w:val="0"/>
        <w:rPr>
          <w:szCs w:val="22"/>
        </w:rPr>
      </w:pPr>
      <w:r>
        <w:rPr>
          <w:szCs w:val="22"/>
        </w:rPr>
        <w:lastRenderedPageBreak/>
        <w:t xml:space="preserve">Hire a social worker to carry out fieldwork in </w:t>
      </w:r>
      <w:r w:rsidR="00DF613F">
        <w:rPr>
          <w:szCs w:val="22"/>
        </w:rPr>
        <w:t>every</w:t>
      </w:r>
      <w:r>
        <w:rPr>
          <w:szCs w:val="22"/>
        </w:rPr>
        <w:t xml:space="preserve"> commune and, where the social worker involved in the UNICEF model was not ensured continuity of employment, ensure transfer of know-how from that social worker and from the </w:t>
      </w:r>
      <w:r w:rsidR="00975413" w:rsidRPr="006F0159">
        <w:rPr>
          <w:szCs w:val="22"/>
        </w:rPr>
        <w:t>SPAS</w:t>
      </w:r>
      <w:r>
        <w:rPr>
          <w:szCs w:val="22"/>
        </w:rPr>
        <w:t xml:space="preserve"> staff involved in the model.</w:t>
      </w:r>
    </w:p>
    <w:p w:rsidR="00CE0959" w:rsidRPr="006F0159" w:rsidRDefault="00B33329" w:rsidP="00FC35B3">
      <w:pPr>
        <w:pStyle w:val="ListParagraph"/>
        <w:numPr>
          <w:ilvl w:val="0"/>
          <w:numId w:val="142"/>
        </w:numPr>
        <w:spacing w:before="120" w:after="120"/>
        <w:ind w:left="0" w:hanging="284"/>
        <w:contextualSpacing w:val="0"/>
        <w:rPr>
          <w:szCs w:val="22"/>
        </w:rPr>
      </w:pPr>
      <w:r>
        <w:rPr>
          <w:szCs w:val="22"/>
        </w:rPr>
        <w:t>Hire a community health nurse in every commune</w:t>
      </w:r>
      <w:r w:rsidR="00CE0959" w:rsidRPr="006F0159">
        <w:rPr>
          <w:szCs w:val="22"/>
        </w:rPr>
        <w:t>.</w:t>
      </w:r>
    </w:p>
    <w:p w:rsidR="00975413" w:rsidRPr="006F0159" w:rsidRDefault="00975413" w:rsidP="00FC35B3">
      <w:pPr>
        <w:pStyle w:val="ListParagraph"/>
        <w:numPr>
          <w:ilvl w:val="0"/>
          <w:numId w:val="142"/>
        </w:numPr>
        <w:spacing w:before="120" w:after="120"/>
        <w:ind w:left="0" w:hanging="284"/>
        <w:contextualSpacing w:val="0"/>
        <w:rPr>
          <w:szCs w:val="22"/>
        </w:rPr>
      </w:pPr>
      <w:r w:rsidRPr="006F0159">
        <w:rPr>
          <w:szCs w:val="22"/>
        </w:rPr>
        <w:t>Continu</w:t>
      </w:r>
      <w:r w:rsidR="00DF613F">
        <w:rPr>
          <w:szCs w:val="22"/>
        </w:rPr>
        <w:t xml:space="preserve">e setting up community counselling and support centres for children and parents and organising group activities designed to facilitate access of vulnerable children and their families to specialised counselling services. </w:t>
      </w:r>
      <w:r w:rsidR="00BD2B29">
        <w:rPr>
          <w:szCs w:val="22"/>
        </w:rPr>
        <w:t>Such activities can continue with minimal financial resources from the local budget and with engaging communities to support the activities</w:t>
      </w:r>
      <w:r w:rsidRPr="006F0159">
        <w:rPr>
          <w:szCs w:val="22"/>
        </w:rPr>
        <w:t>,</w:t>
      </w:r>
      <w:r w:rsidR="00BD2B29">
        <w:rPr>
          <w:szCs w:val="22"/>
        </w:rPr>
        <w:t xml:space="preserve"> as was already done</w:t>
      </w:r>
      <w:r w:rsidR="00453C49">
        <w:rPr>
          <w:szCs w:val="22"/>
        </w:rPr>
        <w:t xml:space="preserve"> in most of the model communes.</w:t>
      </w:r>
    </w:p>
    <w:p w:rsidR="00560AD6" w:rsidRPr="006F0159" w:rsidRDefault="00975413" w:rsidP="00FC35B3">
      <w:pPr>
        <w:pStyle w:val="ListParagraph"/>
        <w:numPr>
          <w:ilvl w:val="0"/>
          <w:numId w:val="142"/>
        </w:numPr>
        <w:spacing w:before="120" w:after="120"/>
        <w:ind w:left="0" w:hanging="284"/>
        <w:contextualSpacing w:val="0"/>
        <w:rPr>
          <w:szCs w:val="22"/>
        </w:rPr>
      </w:pPr>
      <w:r w:rsidRPr="006F0159">
        <w:rPr>
          <w:szCs w:val="22"/>
        </w:rPr>
        <w:t>Continu</w:t>
      </w:r>
      <w:r w:rsidR="00453C49">
        <w:rPr>
          <w:szCs w:val="22"/>
        </w:rPr>
        <w:t>e the CCS work</w:t>
      </w:r>
      <w:r w:rsidRPr="006F0159">
        <w:rPr>
          <w:szCs w:val="22"/>
        </w:rPr>
        <w:t xml:space="preserve">. </w:t>
      </w:r>
      <w:r w:rsidR="00453C49">
        <w:rPr>
          <w:szCs w:val="22"/>
        </w:rPr>
        <w:t>Social/outreach workers should continue being involved in the activity of these structures,  while mayoralties should also support the actions of other persons who can drive the CCS activity, both by facilitating communication among the CCS members and by supporting the CCS decisions for children in the community</w:t>
      </w:r>
      <w:r w:rsidRPr="006F0159">
        <w:rPr>
          <w:szCs w:val="22"/>
        </w:rPr>
        <w:t>.</w:t>
      </w:r>
    </w:p>
    <w:p w:rsidR="002C362B" w:rsidRPr="006F0159" w:rsidRDefault="009106EC" w:rsidP="00FC35B3">
      <w:pPr>
        <w:pStyle w:val="ListParagraph"/>
        <w:numPr>
          <w:ilvl w:val="0"/>
          <w:numId w:val="142"/>
        </w:numPr>
        <w:spacing w:before="120" w:after="120"/>
        <w:ind w:left="0" w:hanging="284"/>
        <w:contextualSpacing w:val="0"/>
        <w:rPr>
          <w:szCs w:val="22"/>
        </w:rPr>
      </w:pPr>
      <w:r>
        <w:rPr>
          <w:szCs w:val="22"/>
        </w:rPr>
        <w:t>Organise</w:t>
      </w:r>
      <w:r w:rsidR="00A93031">
        <w:rPr>
          <w:szCs w:val="22"/>
        </w:rPr>
        <w:t xml:space="preserve"> field trips/exchanges of good practices not only for community workers but for all CCS members</w:t>
      </w:r>
      <w:r w:rsidR="00095527">
        <w:rPr>
          <w:szCs w:val="22"/>
        </w:rPr>
        <w:t xml:space="preserve"> as well</w:t>
      </w:r>
      <w:r w:rsidR="00A93031">
        <w:rPr>
          <w:szCs w:val="22"/>
        </w:rPr>
        <w:t xml:space="preserve">. CCS member participation in information as well as team-building activities would help increase their understanding of child rights, reduce their tolerance for abuse and addictive behaviours, while increasing this group’s cohesion and </w:t>
      </w:r>
      <w:r w:rsidR="00095527">
        <w:rPr>
          <w:szCs w:val="22"/>
        </w:rPr>
        <w:t xml:space="preserve">intervention </w:t>
      </w:r>
      <w:r w:rsidR="00A93031">
        <w:rPr>
          <w:szCs w:val="22"/>
        </w:rPr>
        <w:t>capacity.</w:t>
      </w:r>
      <w:r w:rsidR="002C362B" w:rsidRPr="006F0159">
        <w:rPr>
          <w:szCs w:val="22"/>
        </w:rPr>
        <w:t xml:space="preserve"> </w:t>
      </w:r>
    </w:p>
    <w:p w:rsidR="00560AD6" w:rsidRPr="006F0159" w:rsidRDefault="00095527" w:rsidP="00560AD6">
      <w:pPr>
        <w:pStyle w:val="ListParagraph"/>
        <w:spacing w:before="120" w:after="120"/>
        <w:ind w:left="0"/>
        <w:contextualSpacing w:val="0"/>
        <w:rPr>
          <w:szCs w:val="22"/>
        </w:rPr>
      </w:pPr>
      <w:r>
        <w:rPr>
          <w:szCs w:val="22"/>
        </w:rPr>
        <w:t xml:space="preserve">On the other hand, the </w:t>
      </w:r>
      <w:r w:rsidR="00560AD6" w:rsidRPr="006F0159">
        <w:rPr>
          <w:szCs w:val="22"/>
        </w:rPr>
        <w:t xml:space="preserve">SPAS </w:t>
      </w:r>
      <w:r>
        <w:rPr>
          <w:szCs w:val="22"/>
        </w:rPr>
        <w:t xml:space="preserve">all over the country should be able to hire social workers for fieldwork in addition to the SPAS employee(s) in charge with managing the social benefits </w:t>
      </w:r>
      <w:r w:rsidR="00775DB0">
        <w:rPr>
          <w:szCs w:val="22"/>
        </w:rPr>
        <w:t xml:space="preserve">case </w:t>
      </w:r>
      <w:r>
        <w:rPr>
          <w:szCs w:val="22"/>
        </w:rPr>
        <w:t>files, a</w:t>
      </w:r>
      <w:r w:rsidR="008B071D">
        <w:rPr>
          <w:szCs w:val="22"/>
        </w:rPr>
        <w:t>s well as</w:t>
      </w:r>
      <w:r>
        <w:rPr>
          <w:szCs w:val="22"/>
        </w:rPr>
        <w:t xml:space="preserve"> CHNs in all communes nationwide.</w:t>
      </w:r>
      <w:r w:rsidR="00560AD6" w:rsidRPr="006F0159">
        <w:rPr>
          <w:szCs w:val="22"/>
        </w:rPr>
        <w:t xml:space="preserve"> </w:t>
      </w:r>
      <w:r>
        <w:rPr>
          <w:szCs w:val="22"/>
        </w:rPr>
        <w:t xml:space="preserve">The number of social workers </w:t>
      </w:r>
      <w:r w:rsidR="00704ADF">
        <w:rPr>
          <w:szCs w:val="22"/>
        </w:rPr>
        <w:t>employed</w:t>
      </w:r>
      <w:r>
        <w:rPr>
          <w:szCs w:val="22"/>
        </w:rPr>
        <w:t xml:space="preserve"> to carry out fieldwork should be sufficient to cover a community’s needs. </w:t>
      </w:r>
      <w:r w:rsidR="00D2080B">
        <w:rPr>
          <w:szCs w:val="22"/>
        </w:rPr>
        <w:t xml:space="preserve">The </w:t>
      </w:r>
      <w:r w:rsidR="0019295B">
        <w:rPr>
          <w:szCs w:val="22"/>
        </w:rPr>
        <w:t>U</w:t>
      </w:r>
      <w:r w:rsidR="0019295B" w:rsidRPr="006F0159">
        <w:rPr>
          <w:szCs w:val="22"/>
        </w:rPr>
        <w:t>NICEF</w:t>
      </w:r>
      <w:r w:rsidR="0019295B">
        <w:rPr>
          <w:szCs w:val="22"/>
        </w:rPr>
        <w:t xml:space="preserve"> and</w:t>
      </w:r>
      <w:r w:rsidR="0019295B" w:rsidRPr="006F0159">
        <w:rPr>
          <w:szCs w:val="22"/>
        </w:rPr>
        <w:t xml:space="preserve"> PwC </w:t>
      </w:r>
      <w:r w:rsidR="00D2080B">
        <w:rPr>
          <w:szCs w:val="22"/>
        </w:rPr>
        <w:t xml:space="preserve">study </w:t>
      </w:r>
      <w:r w:rsidR="0019295B">
        <w:rPr>
          <w:szCs w:val="22"/>
        </w:rPr>
        <w:t xml:space="preserve">of the </w:t>
      </w:r>
      <w:r w:rsidR="00D2080B">
        <w:rPr>
          <w:szCs w:val="22"/>
        </w:rPr>
        <w:t>costs</w:t>
      </w:r>
      <w:r w:rsidR="0019295B">
        <w:rPr>
          <w:szCs w:val="22"/>
        </w:rPr>
        <w:t xml:space="preserve"> involved in implementing and scaling up the model proposes an algorithm for calculating the minimum number of social workers required in a community based on a series of indicators such as the number of vulnerable children, type of community (urban vs rural), share of children in total population, population density, number of MGI recipients, and average unemployment rate</w:t>
      </w:r>
      <w:r w:rsidR="00560AD6" w:rsidRPr="006F0159">
        <w:rPr>
          <w:szCs w:val="22"/>
        </w:rPr>
        <w:t xml:space="preserve">. </w:t>
      </w:r>
      <w:r w:rsidR="0019295B">
        <w:rPr>
          <w:szCs w:val="22"/>
        </w:rPr>
        <w:t xml:space="preserve">Using this algorithm allows for determining the minimum number of social workers who need to be hired in each SPAS in order to </w:t>
      </w:r>
      <w:r w:rsidR="00775DB0">
        <w:rPr>
          <w:szCs w:val="22"/>
        </w:rPr>
        <w:t>meet</w:t>
      </w:r>
      <w:r w:rsidR="0019295B">
        <w:rPr>
          <w:szCs w:val="22"/>
        </w:rPr>
        <w:t xml:space="preserve"> children’s needs through delivery of the minimum package of services.</w:t>
      </w:r>
    </w:p>
    <w:p w:rsidR="00C84939" w:rsidRPr="006F0159" w:rsidRDefault="00C84939" w:rsidP="00560AD6">
      <w:pPr>
        <w:spacing w:before="120" w:after="120"/>
        <w:rPr>
          <w:rFonts w:cs="Calibri"/>
          <w:noProof/>
          <w:szCs w:val="22"/>
        </w:rPr>
      </w:pPr>
    </w:p>
    <w:p w:rsidR="00560AD6" w:rsidRPr="006F0159" w:rsidRDefault="009B0166" w:rsidP="005F793F">
      <w:pPr>
        <w:pStyle w:val="Style3"/>
        <w:keepNext/>
        <w:keepLines/>
        <w:pBdr>
          <w:top w:val="none" w:sz="0" w:space="0" w:color="auto"/>
          <w:left w:val="none" w:sz="0" w:space="0" w:color="auto"/>
          <w:bottom w:val="single" w:sz="4" w:space="0" w:color="auto"/>
        </w:pBdr>
        <w:rPr>
          <w:noProof/>
          <w:color w:val="17365D" w:themeColor="text2" w:themeShade="BF"/>
          <w:lang w:val="en-GB"/>
        </w:rPr>
      </w:pPr>
      <w:bookmarkStart w:id="345" w:name="_Toc529786212"/>
      <w:r w:rsidRPr="006F0159">
        <w:rPr>
          <w:noProof/>
          <w:color w:val="17365D" w:themeColor="text2" w:themeShade="BF"/>
          <w:lang w:val="en-GB"/>
        </w:rPr>
        <w:t xml:space="preserve">5.2.3. </w:t>
      </w:r>
      <w:r w:rsidR="00560AD6" w:rsidRPr="006F0159">
        <w:rPr>
          <w:noProof/>
          <w:color w:val="17365D" w:themeColor="text2" w:themeShade="BF"/>
          <w:lang w:val="en-GB"/>
        </w:rPr>
        <w:t>Recom</w:t>
      </w:r>
      <w:r w:rsidR="00BB7550">
        <w:rPr>
          <w:noProof/>
          <w:color w:val="17365D" w:themeColor="text2" w:themeShade="BF"/>
          <w:lang w:val="en-GB"/>
        </w:rPr>
        <w:t xml:space="preserve">mendations for the gdsacp and other county </w:t>
      </w:r>
      <w:r w:rsidR="00560AD6" w:rsidRPr="006F0159">
        <w:rPr>
          <w:noProof/>
          <w:color w:val="17365D" w:themeColor="text2" w:themeShade="BF"/>
          <w:lang w:val="en-GB"/>
        </w:rPr>
        <w:t>structure</w:t>
      </w:r>
      <w:r w:rsidR="00BB7550">
        <w:rPr>
          <w:noProof/>
          <w:color w:val="17365D" w:themeColor="text2" w:themeShade="BF"/>
          <w:lang w:val="en-GB"/>
        </w:rPr>
        <w:t>s</w:t>
      </w:r>
      <w:bookmarkEnd w:id="345"/>
    </w:p>
    <w:p w:rsidR="00560AD6" w:rsidRPr="006F0159" w:rsidRDefault="00BB7550" w:rsidP="005F793F">
      <w:pPr>
        <w:pStyle w:val="ListParagraph"/>
        <w:keepNext/>
        <w:keepLines/>
        <w:spacing w:before="120" w:after="120"/>
        <w:ind w:left="0"/>
        <w:contextualSpacing w:val="0"/>
        <w:rPr>
          <w:szCs w:val="22"/>
        </w:rPr>
      </w:pPr>
      <w:r>
        <w:rPr>
          <w:szCs w:val="22"/>
        </w:rPr>
        <w:t>For the GDSACP and DPH, the following should be considered</w:t>
      </w:r>
      <w:r w:rsidR="00560AD6" w:rsidRPr="006F0159">
        <w:rPr>
          <w:szCs w:val="22"/>
        </w:rPr>
        <w:t>:</w:t>
      </w:r>
    </w:p>
    <w:p w:rsidR="00560AD6" w:rsidRPr="006F0159" w:rsidRDefault="00CA10FA" w:rsidP="00FC35B3">
      <w:pPr>
        <w:pStyle w:val="ListParagraph"/>
        <w:numPr>
          <w:ilvl w:val="0"/>
          <w:numId w:val="72"/>
        </w:numPr>
        <w:spacing w:before="120" w:after="120"/>
        <w:ind w:left="0" w:hanging="284"/>
        <w:contextualSpacing w:val="0"/>
        <w:rPr>
          <w:rFonts w:cs="Calibri"/>
          <w:noProof/>
          <w:szCs w:val="22"/>
        </w:rPr>
      </w:pPr>
      <w:r w:rsidRPr="006F0159">
        <w:rPr>
          <w:szCs w:val="22"/>
        </w:rPr>
        <w:t>C</w:t>
      </w:r>
      <w:r w:rsidR="00560AD6" w:rsidRPr="006F0159">
        <w:rPr>
          <w:szCs w:val="22"/>
        </w:rPr>
        <w:t>rea</w:t>
      </w:r>
      <w:r w:rsidR="00BB7550">
        <w:rPr>
          <w:szCs w:val="22"/>
        </w:rPr>
        <w:t xml:space="preserve">te departments </w:t>
      </w:r>
      <w:r w:rsidR="00EA0FC2" w:rsidRPr="00EA0FC2">
        <w:rPr>
          <w:szCs w:val="22"/>
        </w:rPr>
        <w:t xml:space="preserve">whose staff is adequate and specialised in ensuring monitoring, supervision and methodological support for the </w:t>
      </w:r>
      <w:r w:rsidR="003D410D">
        <w:rPr>
          <w:szCs w:val="22"/>
        </w:rPr>
        <w:t xml:space="preserve">GDSACP-governed </w:t>
      </w:r>
      <w:r w:rsidR="00EA0FC2" w:rsidRPr="00EA0FC2">
        <w:rPr>
          <w:szCs w:val="22"/>
        </w:rPr>
        <w:t>SPAS activity</w:t>
      </w:r>
      <w:r w:rsidR="00EA0FC2">
        <w:rPr>
          <w:szCs w:val="22"/>
        </w:rPr>
        <w:t xml:space="preserve"> </w:t>
      </w:r>
      <w:r w:rsidR="003D410D">
        <w:rPr>
          <w:szCs w:val="22"/>
        </w:rPr>
        <w:t>and the DPH-governed CHN activity</w:t>
      </w:r>
      <w:r w:rsidR="00560AD6" w:rsidRPr="006F0159">
        <w:rPr>
          <w:szCs w:val="22"/>
        </w:rPr>
        <w:t>.</w:t>
      </w:r>
    </w:p>
    <w:p w:rsidR="00560AD6" w:rsidRPr="006F0159" w:rsidRDefault="003D410D" w:rsidP="00FC35B3">
      <w:pPr>
        <w:pStyle w:val="ListParagraph"/>
        <w:numPr>
          <w:ilvl w:val="0"/>
          <w:numId w:val="72"/>
        </w:numPr>
        <w:spacing w:before="120" w:after="120"/>
        <w:ind w:left="0" w:hanging="284"/>
        <w:contextualSpacing w:val="0"/>
        <w:rPr>
          <w:szCs w:val="22"/>
        </w:rPr>
      </w:pPr>
      <w:r>
        <w:rPr>
          <w:szCs w:val="22"/>
        </w:rPr>
        <w:t xml:space="preserve">Organise further education and training courses for county supervisors to enhance their specialised skills in the area of community-based social and health services. </w:t>
      </w:r>
      <w:r w:rsidR="00B3075B">
        <w:rPr>
          <w:szCs w:val="22"/>
        </w:rPr>
        <w:t>In addition, if the model is scaled up at county or national level, the number of GDSACP and DPH specialised supervisors required to provide guidance to social workers and CHNs in delivering basic community services needs to be increased</w:t>
      </w:r>
      <w:r w:rsidR="00560AD6" w:rsidRPr="006F0159">
        <w:rPr>
          <w:szCs w:val="22"/>
        </w:rPr>
        <w:t>.</w:t>
      </w:r>
    </w:p>
    <w:p w:rsidR="00560AD6" w:rsidRPr="006F0159" w:rsidRDefault="00B3075B" w:rsidP="00FC35B3">
      <w:pPr>
        <w:pStyle w:val="ListParagraph"/>
        <w:numPr>
          <w:ilvl w:val="0"/>
          <w:numId w:val="72"/>
        </w:numPr>
        <w:spacing w:before="120" w:after="120"/>
        <w:ind w:left="0" w:hanging="284"/>
        <w:contextualSpacing w:val="0"/>
        <w:rPr>
          <w:rFonts w:cs="Calibri"/>
          <w:noProof/>
          <w:szCs w:val="22"/>
        </w:rPr>
      </w:pPr>
      <w:r>
        <w:rPr>
          <w:szCs w:val="22"/>
        </w:rPr>
        <w:t xml:space="preserve">Strengthen capacity to develop county-level </w:t>
      </w:r>
      <w:r w:rsidR="00560AD6" w:rsidRPr="006F0159">
        <w:rPr>
          <w:szCs w:val="22"/>
        </w:rPr>
        <w:t>multidisciplinar</w:t>
      </w:r>
      <w:r>
        <w:rPr>
          <w:szCs w:val="22"/>
        </w:rPr>
        <w:t xml:space="preserve">y teams of specialists </w:t>
      </w:r>
      <w:r w:rsidR="00CA10FA" w:rsidRPr="006F0159">
        <w:rPr>
          <w:szCs w:val="22"/>
        </w:rPr>
        <w:t>(</w:t>
      </w:r>
      <w:r>
        <w:rPr>
          <w:szCs w:val="22"/>
        </w:rPr>
        <w:t xml:space="preserve">starting from the provisions of GD </w:t>
      </w:r>
      <w:r w:rsidR="00CA10FA" w:rsidRPr="006F0159">
        <w:rPr>
          <w:szCs w:val="22"/>
        </w:rPr>
        <w:t>49/2011)</w:t>
      </w:r>
      <w:r>
        <w:rPr>
          <w:szCs w:val="22"/>
        </w:rPr>
        <w:t xml:space="preserve"> available to support and counsel SPAS community workers and </w:t>
      </w:r>
      <w:r w:rsidR="001C041F">
        <w:rPr>
          <w:szCs w:val="22"/>
        </w:rPr>
        <w:t xml:space="preserve">to </w:t>
      </w:r>
      <w:r>
        <w:rPr>
          <w:szCs w:val="22"/>
        </w:rPr>
        <w:t xml:space="preserve">step in </w:t>
      </w:r>
      <w:r w:rsidR="001C041F">
        <w:rPr>
          <w:szCs w:val="22"/>
        </w:rPr>
        <w:t xml:space="preserve">for </w:t>
      </w:r>
      <w:r>
        <w:rPr>
          <w:szCs w:val="22"/>
        </w:rPr>
        <w:t>direct input in the management of complex challenging cases.</w:t>
      </w:r>
    </w:p>
    <w:p w:rsidR="00560AD6" w:rsidRPr="006F0159" w:rsidRDefault="003D56FE" w:rsidP="00FC35B3">
      <w:pPr>
        <w:pStyle w:val="ListParagraph"/>
        <w:numPr>
          <w:ilvl w:val="0"/>
          <w:numId w:val="72"/>
        </w:numPr>
        <w:spacing w:before="120" w:after="120"/>
        <w:ind w:left="0" w:hanging="284"/>
        <w:contextualSpacing w:val="0"/>
        <w:rPr>
          <w:rFonts w:cs="Calibri"/>
          <w:noProof/>
          <w:szCs w:val="22"/>
        </w:rPr>
      </w:pPr>
      <w:r>
        <w:rPr>
          <w:szCs w:val="22"/>
        </w:rPr>
        <w:t>Ensure analysis of the Aurora data</w:t>
      </w:r>
      <w:r w:rsidR="00725FA5">
        <w:rPr>
          <w:szCs w:val="22"/>
        </w:rPr>
        <w:t xml:space="preserve"> on all children who ended up being separated from their family and were recorded in the </w:t>
      </w:r>
      <w:r w:rsidR="00560AD6" w:rsidRPr="006F0159">
        <w:rPr>
          <w:szCs w:val="22"/>
        </w:rPr>
        <w:t>model</w:t>
      </w:r>
      <w:r w:rsidR="00725FA5">
        <w:rPr>
          <w:szCs w:val="22"/>
        </w:rPr>
        <w:t xml:space="preserve"> as well as those to be recorded in future model replication/scaling up projects</w:t>
      </w:r>
      <w:r w:rsidR="00CA10FA" w:rsidRPr="006F0159">
        <w:rPr>
          <w:szCs w:val="22"/>
        </w:rPr>
        <w:t>,</w:t>
      </w:r>
      <w:r w:rsidR="00725FA5">
        <w:rPr>
          <w:szCs w:val="22"/>
        </w:rPr>
        <w:t xml:space="preserve"> to help develop case management</w:t>
      </w:r>
      <w:r w:rsidR="00560AD6" w:rsidRPr="006F0159">
        <w:rPr>
          <w:szCs w:val="22"/>
        </w:rPr>
        <w:t>.</w:t>
      </w:r>
    </w:p>
    <w:p w:rsidR="00B743F4" w:rsidRPr="006F0159" w:rsidRDefault="00B743F4" w:rsidP="00560AD6">
      <w:pPr>
        <w:spacing w:before="120" w:after="120"/>
        <w:rPr>
          <w:rFonts w:cs="Calibri"/>
          <w:noProof/>
          <w:szCs w:val="22"/>
        </w:rPr>
      </w:pPr>
    </w:p>
    <w:p w:rsidR="00B743F4" w:rsidRPr="006F0159" w:rsidRDefault="00B743F4" w:rsidP="00560AD6">
      <w:pPr>
        <w:spacing w:before="120" w:after="120"/>
        <w:rPr>
          <w:rFonts w:cs="Calibri"/>
          <w:noProof/>
          <w:szCs w:val="22"/>
        </w:rPr>
        <w:sectPr w:rsidR="00B743F4" w:rsidRPr="006F0159" w:rsidSect="00B743F4">
          <w:footerReference w:type="default" r:id="rId39"/>
          <w:pgSz w:w="12240" w:h="15840"/>
          <w:pgMar w:top="850" w:right="850" w:bottom="850" w:left="1138" w:header="720" w:footer="720" w:gutter="0"/>
          <w:cols w:space="720"/>
          <w:docGrid w:linePitch="360"/>
        </w:sectPr>
      </w:pPr>
    </w:p>
    <w:p w:rsidR="009B0166" w:rsidRPr="006F0159" w:rsidRDefault="009B0166" w:rsidP="009B0166">
      <w:pPr>
        <w:pStyle w:val="Heading1"/>
        <w:keepNext/>
        <w:keepLines/>
        <w:pBdr>
          <w:top w:val="none" w:sz="0" w:space="0" w:color="auto"/>
          <w:left w:val="none" w:sz="0" w:space="0" w:color="auto"/>
          <w:bottom w:val="none" w:sz="0" w:space="0" w:color="auto"/>
          <w:right w:val="none" w:sz="0" w:space="0" w:color="auto"/>
        </w:pBdr>
        <w:shd w:val="clear" w:color="auto" w:fill="365F91" w:themeFill="accent1" w:themeFillShade="BF"/>
        <w:spacing w:before="0" w:after="120"/>
        <w:rPr>
          <w:noProof/>
        </w:rPr>
      </w:pPr>
      <w:bookmarkStart w:id="346" w:name="_Toc529786213"/>
      <w:bookmarkEnd w:id="339"/>
      <w:r w:rsidRPr="006F0159">
        <w:rPr>
          <w:noProof/>
        </w:rPr>
        <w:lastRenderedPageBreak/>
        <w:t>A</w:t>
      </w:r>
      <w:r w:rsidR="00B544B9">
        <w:rPr>
          <w:noProof/>
        </w:rPr>
        <w:t>n</w:t>
      </w:r>
      <w:r w:rsidRPr="006F0159">
        <w:rPr>
          <w:noProof/>
        </w:rPr>
        <w:t>nexe</w:t>
      </w:r>
      <w:r w:rsidR="00B544B9">
        <w:rPr>
          <w:noProof/>
        </w:rPr>
        <w:t>s</w:t>
      </w:r>
      <w:bookmarkEnd w:id="346"/>
    </w:p>
    <w:p w:rsidR="00B743F4" w:rsidRPr="006F0159" w:rsidRDefault="00B743F4" w:rsidP="00B743F4">
      <w:pPr>
        <w:pStyle w:val="Heading2"/>
        <w:keepNext/>
        <w:keepLines/>
        <w:pBdr>
          <w:top w:val="none" w:sz="0" w:space="0" w:color="auto"/>
          <w:left w:val="none" w:sz="0" w:space="0" w:color="auto"/>
          <w:bottom w:val="none" w:sz="0" w:space="0" w:color="auto"/>
          <w:right w:val="none" w:sz="0" w:space="0" w:color="auto"/>
        </w:pBdr>
        <w:shd w:val="clear" w:color="auto" w:fill="B8CCE4" w:themeFill="accent1" w:themeFillTint="66"/>
        <w:spacing w:before="0" w:after="120"/>
        <w:rPr>
          <w:noProof/>
        </w:rPr>
      </w:pPr>
      <w:bookmarkStart w:id="347" w:name="_Toc358923356"/>
      <w:bookmarkStart w:id="348" w:name="_Toc529786214"/>
      <w:r w:rsidRPr="006F0159">
        <w:rPr>
          <w:noProof/>
        </w:rPr>
        <w:t>An</w:t>
      </w:r>
      <w:r w:rsidR="001A2DAA">
        <w:rPr>
          <w:noProof/>
        </w:rPr>
        <w:t>n</w:t>
      </w:r>
      <w:r w:rsidRPr="006F0159">
        <w:rPr>
          <w:noProof/>
        </w:rPr>
        <w:t>ex</w:t>
      </w:r>
      <w:r w:rsidR="001A2DAA">
        <w:rPr>
          <w:noProof/>
        </w:rPr>
        <w:t xml:space="preserve"> </w:t>
      </w:r>
      <w:r w:rsidRPr="006F0159">
        <w:rPr>
          <w:noProof/>
        </w:rPr>
        <w:t>1 – T</w:t>
      </w:r>
      <w:r w:rsidR="001A2DAA">
        <w:rPr>
          <w:noProof/>
        </w:rPr>
        <w:t xml:space="preserve">heory of </w:t>
      </w:r>
      <w:bookmarkEnd w:id="347"/>
      <w:r w:rsidR="001A2DAA">
        <w:rPr>
          <w:noProof/>
        </w:rPr>
        <w:t xml:space="preserve">change for the “first </w:t>
      </w:r>
      <w:r w:rsidRPr="006F0159">
        <w:rPr>
          <w:noProof/>
        </w:rPr>
        <w:t>priorit</w:t>
      </w:r>
      <w:r w:rsidR="001A2DAA">
        <w:rPr>
          <w:noProof/>
        </w:rPr>
        <w:t>y</w:t>
      </w:r>
      <w:r w:rsidRPr="006F0159">
        <w:rPr>
          <w:noProof/>
        </w:rPr>
        <w:t>: n</w:t>
      </w:r>
      <w:r w:rsidR="001A2DAA">
        <w:rPr>
          <w:noProof/>
        </w:rPr>
        <w:t xml:space="preserve">o more </w:t>
      </w:r>
      <w:r w:rsidRPr="006F0159">
        <w:rPr>
          <w:noProof/>
        </w:rPr>
        <w:t>‘invi</w:t>
      </w:r>
      <w:r w:rsidR="001A2DAA">
        <w:rPr>
          <w:noProof/>
        </w:rPr>
        <w:t>s</w:t>
      </w:r>
      <w:r w:rsidRPr="006F0159">
        <w:rPr>
          <w:noProof/>
        </w:rPr>
        <w:t>ib</w:t>
      </w:r>
      <w:r w:rsidR="001A2DAA">
        <w:rPr>
          <w:noProof/>
        </w:rPr>
        <w:t>le</w:t>
      </w:r>
      <w:r w:rsidRPr="006F0159">
        <w:rPr>
          <w:noProof/>
        </w:rPr>
        <w:t>’</w:t>
      </w:r>
      <w:r w:rsidR="001A2DAA">
        <w:rPr>
          <w:noProof/>
        </w:rPr>
        <w:t xml:space="preserve"> children</w:t>
      </w:r>
      <w:r w:rsidRPr="006F0159">
        <w:rPr>
          <w:noProof/>
        </w:rPr>
        <w:t>!”</w:t>
      </w:r>
      <w:r w:rsidR="001A2DAA">
        <w:rPr>
          <w:noProof/>
        </w:rPr>
        <w:t xml:space="preserve"> modelling project</w:t>
      </w:r>
      <w:bookmarkEnd w:id="348"/>
    </w:p>
    <w:tbl>
      <w:tblPr>
        <w:tblStyle w:val="TableGrid"/>
        <w:tblW w:w="14196" w:type="dxa"/>
        <w:tblLook w:val="04A0" w:firstRow="1" w:lastRow="0" w:firstColumn="1" w:lastColumn="0" w:noHBand="0" w:noVBand="1"/>
      </w:tblPr>
      <w:tblGrid>
        <w:gridCol w:w="645"/>
        <w:gridCol w:w="662"/>
        <w:gridCol w:w="3492"/>
        <w:gridCol w:w="3474"/>
        <w:gridCol w:w="5189"/>
        <w:gridCol w:w="734"/>
      </w:tblGrid>
      <w:tr w:rsidR="00B743F4" w:rsidRPr="006F0159" w:rsidTr="007517FD">
        <w:tc>
          <w:tcPr>
            <w:tcW w:w="645" w:type="dxa"/>
            <w:tcBorders>
              <w:right w:val="nil"/>
            </w:tcBorders>
          </w:tcPr>
          <w:p w:rsidR="00B743F4" w:rsidRPr="006F0159" w:rsidRDefault="00B743F4" w:rsidP="007517FD">
            <w:pPr>
              <w:spacing w:before="0" w:after="0"/>
              <w:rPr>
                <w:b/>
                <w:sz w:val="18"/>
                <w:szCs w:val="18"/>
              </w:rPr>
            </w:pPr>
            <w:r w:rsidRPr="006F0159">
              <w:rPr>
                <w:b/>
                <w:sz w:val="18"/>
                <w:szCs w:val="18"/>
              </w:rPr>
              <w:t>Ini</w:t>
            </w:r>
            <w:r w:rsidR="001A2DAA">
              <w:rPr>
                <w:b/>
                <w:sz w:val="18"/>
                <w:szCs w:val="18"/>
              </w:rPr>
              <w:t>t</w:t>
            </w:r>
            <w:r w:rsidRPr="006F0159">
              <w:rPr>
                <w:b/>
                <w:sz w:val="18"/>
                <w:szCs w:val="18"/>
              </w:rPr>
              <w:t>ial</w:t>
            </w:r>
          </w:p>
        </w:tc>
        <w:tc>
          <w:tcPr>
            <w:tcW w:w="662" w:type="dxa"/>
            <w:tcBorders>
              <w:left w:val="nil"/>
              <w:bottom w:val="single" w:sz="4" w:space="0" w:color="auto"/>
              <w:right w:val="nil"/>
            </w:tcBorders>
          </w:tcPr>
          <w:p w:rsidR="00B743F4" w:rsidRPr="006F0159" w:rsidRDefault="00B743F4" w:rsidP="007517FD">
            <w:pPr>
              <w:spacing w:before="0" w:after="0"/>
              <w:rPr>
                <w:b/>
                <w:sz w:val="18"/>
                <w:szCs w:val="18"/>
              </w:rPr>
            </w:pPr>
          </w:p>
        </w:tc>
        <w:tc>
          <w:tcPr>
            <w:tcW w:w="3492" w:type="dxa"/>
            <w:tcBorders>
              <w:left w:val="nil"/>
              <w:right w:val="nil"/>
            </w:tcBorders>
          </w:tcPr>
          <w:p w:rsidR="00B743F4" w:rsidRPr="006F0159" w:rsidRDefault="001A2DAA" w:rsidP="007517FD">
            <w:pPr>
              <w:spacing w:before="0" w:after="0"/>
              <w:rPr>
                <w:b/>
                <w:sz w:val="18"/>
                <w:szCs w:val="18"/>
              </w:rPr>
            </w:pPr>
            <w:r>
              <w:rPr>
                <w:b/>
                <w:sz w:val="18"/>
                <w:szCs w:val="18"/>
              </w:rPr>
              <w:t>Activities</w:t>
            </w:r>
          </w:p>
        </w:tc>
        <w:tc>
          <w:tcPr>
            <w:tcW w:w="3474" w:type="dxa"/>
            <w:tcBorders>
              <w:left w:val="nil"/>
              <w:right w:val="nil"/>
            </w:tcBorders>
          </w:tcPr>
          <w:p w:rsidR="00B743F4" w:rsidRPr="006F0159" w:rsidRDefault="001A2DAA" w:rsidP="007517FD">
            <w:pPr>
              <w:spacing w:before="0" w:after="0"/>
              <w:rPr>
                <w:b/>
                <w:sz w:val="18"/>
                <w:szCs w:val="18"/>
              </w:rPr>
            </w:pPr>
            <w:r>
              <w:rPr>
                <w:b/>
                <w:sz w:val="18"/>
                <w:szCs w:val="18"/>
              </w:rPr>
              <w:t>Expected outputs</w:t>
            </w:r>
          </w:p>
        </w:tc>
        <w:tc>
          <w:tcPr>
            <w:tcW w:w="5189" w:type="dxa"/>
            <w:tcBorders>
              <w:left w:val="nil"/>
              <w:right w:val="nil"/>
            </w:tcBorders>
          </w:tcPr>
          <w:p w:rsidR="00B743F4" w:rsidRPr="006F0159" w:rsidRDefault="001A2DAA" w:rsidP="007517FD">
            <w:pPr>
              <w:spacing w:before="0" w:after="0"/>
              <w:rPr>
                <w:b/>
                <w:sz w:val="18"/>
                <w:szCs w:val="18"/>
              </w:rPr>
            </w:pPr>
            <w:r>
              <w:rPr>
                <w:b/>
                <w:sz w:val="18"/>
                <w:szCs w:val="18"/>
              </w:rPr>
              <w:t>Expected outcomes</w:t>
            </w:r>
          </w:p>
        </w:tc>
        <w:tc>
          <w:tcPr>
            <w:tcW w:w="734" w:type="dxa"/>
            <w:tcBorders>
              <w:left w:val="nil"/>
            </w:tcBorders>
          </w:tcPr>
          <w:p w:rsidR="00B743F4" w:rsidRPr="006F0159" w:rsidRDefault="00B743F4" w:rsidP="007517FD">
            <w:pPr>
              <w:spacing w:before="0" w:after="0"/>
              <w:rPr>
                <w:b/>
                <w:sz w:val="18"/>
                <w:szCs w:val="18"/>
              </w:rPr>
            </w:pPr>
            <w:r w:rsidRPr="006F0159">
              <w:rPr>
                <w:b/>
                <w:sz w:val="18"/>
                <w:szCs w:val="18"/>
              </w:rPr>
              <w:t>Impact</w:t>
            </w:r>
          </w:p>
        </w:tc>
      </w:tr>
      <w:tr w:rsidR="00B743F4" w:rsidRPr="006F0159" w:rsidTr="007517FD">
        <w:trPr>
          <w:cantSplit/>
          <w:trHeight w:val="1134"/>
        </w:trPr>
        <w:tc>
          <w:tcPr>
            <w:tcW w:w="645" w:type="dxa"/>
            <w:vMerge w:val="restart"/>
            <w:tcBorders>
              <w:right w:val="nil"/>
            </w:tcBorders>
            <w:textDirection w:val="btLr"/>
          </w:tcPr>
          <w:p w:rsidR="00B743F4" w:rsidRPr="006F0159" w:rsidRDefault="00CA09B5" w:rsidP="007517FD">
            <w:pPr>
              <w:spacing w:before="0" w:after="0"/>
              <w:ind w:left="113" w:right="113"/>
              <w:jc w:val="center"/>
              <w:rPr>
                <w:sz w:val="18"/>
                <w:szCs w:val="18"/>
              </w:rPr>
            </w:pPr>
            <w:r>
              <w:rPr>
                <w:b/>
                <w:sz w:val="18"/>
                <w:szCs w:val="18"/>
              </w:rPr>
              <w:t xml:space="preserve">Poor children and their families are </w:t>
            </w:r>
            <w:r w:rsidR="00A62BD4">
              <w:rPr>
                <w:b/>
                <w:sz w:val="18"/>
                <w:szCs w:val="18"/>
              </w:rPr>
              <w:t>‘</w:t>
            </w:r>
            <w:r w:rsidR="00B743F4" w:rsidRPr="006F0159">
              <w:rPr>
                <w:b/>
                <w:sz w:val="18"/>
                <w:szCs w:val="18"/>
              </w:rPr>
              <w:t>invi</w:t>
            </w:r>
            <w:r>
              <w:rPr>
                <w:b/>
                <w:sz w:val="18"/>
                <w:szCs w:val="18"/>
              </w:rPr>
              <w:t>sib</w:t>
            </w:r>
            <w:r w:rsidR="00B743F4" w:rsidRPr="006F0159">
              <w:rPr>
                <w:b/>
                <w:sz w:val="18"/>
                <w:szCs w:val="18"/>
              </w:rPr>
              <w:t>l</w:t>
            </w:r>
            <w:r>
              <w:rPr>
                <w:b/>
                <w:sz w:val="18"/>
                <w:szCs w:val="18"/>
              </w:rPr>
              <w:t>e</w:t>
            </w:r>
            <w:r w:rsidR="00B743F4" w:rsidRPr="006F0159">
              <w:rPr>
                <w:b/>
                <w:sz w:val="18"/>
                <w:szCs w:val="18"/>
              </w:rPr>
              <w:t>’</w:t>
            </w:r>
            <w:r>
              <w:rPr>
                <w:b/>
                <w:sz w:val="18"/>
                <w:szCs w:val="18"/>
              </w:rPr>
              <w:t>and/or</w:t>
            </w:r>
            <w:r w:rsidR="00B743F4" w:rsidRPr="006F0159">
              <w:rPr>
                <w:b/>
                <w:sz w:val="18"/>
                <w:szCs w:val="18"/>
              </w:rPr>
              <w:t xml:space="preserve"> a</w:t>
            </w:r>
            <w:r>
              <w:rPr>
                <w:b/>
                <w:sz w:val="18"/>
                <w:szCs w:val="18"/>
              </w:rPr>
              <w:t>ccumul</w:t>
            </w:r>
            <w:r w:rsidR="00B743F4" w:rsidRPr="006F0159">
              <w:rPr>
                <w:b/>
                <w:sz w:val="18"/>
                <w:szCs w:val="18"/>
              </w:rPr>
              <w:t>a</w:t>
            </w:r>
            <w:r>
              <w:rPr>
                <w:b/>
                <w:sz w:val="18"/>
                <w:szCs w:val="18"/>
              </w:rPr>
              <w:t>te</w:t>
            </w:r>
            <w:r w:rsidR="00B743F4" w:rsidRPr="006F0159">
              <w:rPr>
                <w:b/>
                <w:sz w:val="18"/>
                <w:szCs w:val="18"/>
              </w:rPr>
              <w:t xml:space="preserve"> vulnerabilit</w:t>
            </w:r>
            <w:r>
              <w:rPr>
                <w:b/>
                <w:sz w:val="18"/>
                <w:szCs w:val="18"/>
              </w:rPr>
              <w:t>ies</w:t>
            </w:r>
            <w:r w:rsidR="00B743F4" w:rsidRPr="006F0159">
              <w:rPr>
                <w:b/>
                <w:sz w:val="18"/>
                <w:szCs w:val="18"/>
              </w:rPr>
              <w:t xml:space="preserve"> </w:t>
            </w:r>
            <w:r>
              <w:rPr>
                <w:b/>
                <w:sz w:val="18"/>
                <w:szCs w:val="18"/>
              </w:rPr>
              <w:t>and a</w:t>
            </w:r>
            <w:r w:rsidR="00F961C7">
              <w:rPr>
                <w:b/>
                <w:sz w:val="18"/>
                <w:szCs w:val="18"/>
              </w:rPr>
              <w:t>re thus at</w:t>
            </w:r>
            <w:r>
              <w:rPr>
                <w:b/>
                <w:sz w:val="18"/>
                <w:szCs w:val="18"/>
              </w:rPr>
              <w:t xml:space="preserve"> increasing risk of social exclusion</w:t>
            </w:r>
          </w:p>
        </w:tc>
        <w:tc>
          <w:tcPr>
            <w:tcW w:w="662" w:type="dxa"/>
            <w:tcBorders>
              <w:left w:val="nil"/>
              <w:right w:val="nil"/>
            </w:tcBorders>
            <w:textDirection w:val="btLr"/>
          </w:tcPr>
          <w:p w:rsidR="00B743F4" w:rsidRPr="006F0159" w:rsidRDefault="00A62BD4" w:rsidP="007517FD">
            <w:pPr>
              <w:spacing w:before="0" w:after="0"/>
              <w:ind w:left="113" w:right="113"/>
              <w:jc w:val="center"/>
              <w:rPr>
                <w:i/>
                <w:sz w:val="18"/>
                <w:szCs w:val="18"/>
              </w:rPr>
            </w:pPr>
            <w:r>
              <w:rPr>
                <w:i/>
                <w:sz w:val="18"/>
                <w:szCs w:val="18"/>
              </w:rPr>
              <w:t>‘</w:t>
            </w:r>
            <w:r w:rsidR="001A2DAA">
              <w:rPr>
                <w:i/>
                <w:sz w:val="18"/>
                <w:szCs w:val="18"/>
              </w:rPr>
              <w:t>Invisible</w:t>
            </w:r>
            <w:r w:rsidR="003C3849">
              <w:rPr>
                <w:i/>
                <w:sz w:val="18"/>
                <w:szCs w:val="18"/>
              </w:rPr>
              <w:t>’</w:t>
            </w:r>
            <w:r w:rsidR="001A2DAA">
              <w:rPr>
                <w:i/>
                <w:sz w:val="18"/>
                <w:szCs w:val="18"/>
              </w:rPr>
              <w:t xml:space="preserve">children and their families </w:t>
            </w:r>
          </w:p>
        </w:tc>
        <w:tc>
          <w:tcPr>
            <w:tcW w:w="3492" w:type="dxa"/>
            <w:tcBorders>
              <w:left w:val="nil"/>
              <w:right w:val="nil"/>
            </w:tcBorders>
            <w:vAlign w:val="center"/>
          </w:tcPr>
          <w:p w:rsidR="00B743F4" w:rsidRPr="006F0159" w:rsidRDefault="00CA09B5" w:rsidP="00FC35B3">
            <w:pPr>
              <w:pStyle w:val="ListParagraph"/>
              <w:numPr>
                <w:ilvl w:val="0"/>
                <w:numId w:val="112"/>
              </w:numPr>
              <w:spacing w:before="0" w:after="0"/>
              <w:ind w:left="156" w:hanging="180"/>
              <w:contextualSpacing w:val="0"/>
              <w:rPr>
                <w:sz w:val="18"/>
                <w:szCs w:val="18"/>
              </w:rPr>
            </w:pPr>
            <w:r>
              <w:rPr>
                <w:sz w:val="18"/>
                <w:szCs w:val="18"/>
              </w:rPr>
              <w:t>C</w:t>
            </w:r>
            <w:r w:rsidRPr="00CA09B5">
              <w:rPr>
                <w:sz w:val="18"/>
                <w:szCs w:val="18"/>
              </w:rPr>
              <w:t>hildren</w:t>
            </w:r>
            <w:r>
              <w:rPr>
                <w:sz w:val="18"/>
                <w:szCs w:val="18"/>
              </w:rPr>
              <w:t>’s</w:t>
            </w:r>
            <w:r w:rsidRPr="00CA09B5">
              <w:rPr>
                <w:sz w:val="18"/>
                <w:szCs w:val="18"/>
              </w:rPr>
              <w:t xml:space="preserve"> and their families</w:t>
            </w:r>
            <w:r>
              <w:rPr>
                <w:sz w:val="18"/>
                <w:szCs w:val="18"/>
              </w:rPr>
              <w:t>’</w:t>
            </w:r>
            <w:r w:rsidRPr="006F0159">
              <w:rPr>
                <w:b/>
                <w:color w:val="0070C0"/>
                <w:sz w:val="18"/>
                <w:szCs w:val="18"/>
              </w:rPr>
              <w:t xml:space="preserve"> </w:t>
            </w:r>
            <w:r>
              <w:rPr>
                <w:b/>
                <w:color w:val="0070C0"/>
                <w:sz w:val="18"/>
                <w:szCs w:val="18"/>
              </w:rPr>
              <w:t>v</w:t>
            </w:r>
            <w:r w:rsidR="00B743F4" w:rsidRPr="006F0159">
              <w:rPr>
                <w:b/>
                <w:color w:val="0070C0"/>
                <w:sz w:val="18"/>
                <w:szCs w:val="18"/>
              </w:rPr>
              <w:t>ulnerabilit</w:t>
            </w:r>
            <w:r>
              <w:rPr>
                <w:b/>
                <w:color w:val="0070C0"/>
                <w:sz w:val="18"/>
                <w:szCs w:val="18"/>
              </w:rPr>
              <w:t xml:space="preserve">ies </w:t>
            </w:r>
            <w:r w:rsidRPr="00CA09B5">
              <w:rPr>
                <w:sz w:val="18"/>
                <w:szCs w:val="18"/>
              </w:rPr>
              <w:t xml:space="preserve">are assessed and addressed through individual </w:t>
            </w:r>
            <w:r>
              <w:rPr>
                <w:sz w:val="18"/>
                <w:szCs w:val="18"/>
              </w:rPr>
              <w:t xml:space="preserve">service </w:t>
            </w:r>
            <w:r w:rsidRPr="00CA09B5">
              <w:rPr>
                <w:sz w:val="18"/>
                <w:szCs w:val="18"/>
              </w:rPr>
              <w:t>plan</w:t>
            </w:r>
            <w:r>
              <w:rPr>
                <w:sz w:val="18"/>
                <w:szCs w:val="18"/>
              </w:rPr>
              <w:t>s</w:t>
            </w:r>
            <w:r w:rsidR="00B743F4" w:rsidRPr="006F0159">
              <w:rPr>
                <w:sz w:val="18"/>
                <w:szCs w:val="18"/>
              </w:rPr>
              <w:t>;</w:t>
            </w:r>
          </w:p>
          <w:p w:rsidR="00B743F4" w:rsidRPr="006F0159" w:rsidRDefault="00CA09B5" w:rsidP="00FC35B3">
            <w:pPr>
              <w:pStyle w:val="ListParagraph"/>
              <w:numPr>
                <w:ilvl w:val="0"/>
                <w:numId w:val="112"/>
              </w:numPr>
              <w:spacing w:before="0" w:after="0"/>
              <w:ind w:left="156" w:hanging="180"/>
              <w:contextualSpacing w:val="0"/>
              <w:rPr>
                <w:sz w:val="18"/>
                <w:szCs w:val="18"/>
              </w:rPr>
            </w:pPr>
            <w:r w:rsidRPr="00CA09B5">
              <w:rPr>
                <w:sz w:val="18"/>
                <w:szCs w:val="18"/>
              </w:rPr>
              <w:t xml:space="preserve">Vulnerable children and </w:t>
            </w:r>
            <w:r>
              <w:rPr>
                <w:sz w:val="18"/>
                <w:szCs w:val="18"/>
              </w:rPr>
              <w:t xml:space="preserve">their </w:t>
            </w:r>
            <w:r w:rsidRPr="00CA09B5">
              <w:rPr>
                <w:sz w:val="18"/>
                <w:szCs w:val="18"/>
              </w:rPr>
              <w:t xml:space="preserve">families are informed about </w:t>
            </w:r>
            <w:r>
              <w:rPr>
                <w:sz w:val="18"/>
                <w:szCs w:val="18"/>
              </w:rPr>
              <w:t xml:space="preserve">their </w:t>
            </w:r>
            <w:r w:rsidRPr="00CA09B5">
              <w:rPr>
                <w:sz w:val="18"/>
                <w:szCs w:val="18"/>
              </w:rPr>
              <w:t>rights and entitlement</w:t>
            </w:r>
            <w:r>
              <w:rPr>
                <w:sz w:val="18"/>
                <w:szCs w:val="18"/>
              </w:rPr>
              <w:t>s</w:t>
            </w:r>
            <w:r w:rsidRPr="00CA09B5">
              <w:rPr>
                <w:sz w:val="18"/>
                <w:szCs w:val="18"/>
              </w:rPr>
              <w:t xml:space="preserve"> and are assisted to access relevant services</w:t>
            </w:r>
            <w:r w:rsidR="003D3939">
              <w:rPr>
                <w:sz w:val="18"/>
                <w:szCs w:val="18"/>
              </w:rPr>
              <w:t>.</w:t>
            </w:r>
          </w:p>
        </w:tc>
        <w:tc>
          <w:tcPr>
            <w:tcW w:w="3474" w:type="dxa"/>
            <w:tcBorders>
              <w:left w:val="nil"/>
              <w:right w:val="nil"/>
            </w:tcBorders>
            <w:vAlign w:val="center"/>
          </w:tcPr>
          <w:p w:rsidR="003D3939" w:rsidRPr="003D3939" w:rsidRDefault="003D3939" w:rsidP="00FC35B3">
            <w:pPr>
              <w:pStyle w:val="ListParagraph"/>
              <w:numPr>
                <w:ilvl w:val="0"/>
                <w:numId w:val="112"/>
              </w:numPr>
              <w:spacing w:before="0" w:after="0"/>
              <w:ind w:left="156" w:hanging="180"/>
              <w:contextualSpacing w:val="0"/>
              <w:rPr>
                <w:sz w:val="18"/>
                <w:szCs w:val="18"/>
              </w:rPr>
            </w:pPr>
            <w:r w:rsidRPr="003D3939">
              <w:rPr>
                <w:sz w:val="18"/>
                <w:szCs w:val="18"/>
              </w:rPr>
              <w:t xml:space="preserve">‘Invisible’ children (and their families) are </w:t>
            </w:r>
            <w:r w:rsidRPr="003D3939">
              <w:rPr>
                <w:b/>
                <w:color w:val="0070C0"/>
                <w:sz w:val="18"/>
                <w:szCs w:val="18"/>
              </w:rPr>
              <w:t>identified</w:t>
            </w:r>
            <w:r w:rsidRPr="003D3939">
              <w:rPr>
                <w:sz w:val="18"/>
                <w:szCs w:val="18"/>
              </w:rPr>
              <w:t xml:space="preserve"> and </w:t>
            </w:r>
            <w:r>
              <w:rPr>
                <w:sz w:val="18"/>
                <w:szCs w:val="18"/>
              </w:rPr>
              <w:t>receive a</w:t>
            </w:r>
            <w:r w:rsidRPr="003D3939">
              <w:rPr>
                <w:sz w:val="18"/>
                <w:szCs w:val="18"/>
              </w:rPr>
              <w:t xml:space="preserve"> </w:t>
            </w:r>
            <w:r w:rsidRPr="003D3939">
              <w:rPr>
                <w:b/>
                <w:color w:val="0070C0"/>
                <w:sz w:val="18"/>
                <w:szCs w:val="18"/>
              </w:rPr>
              <w:t>minimum package of services</w:t>
            </w:r>
            <w:r w:rsidRPr="003D3939">
              <w:rPr>
                <w:sz w:val="18"/>
                <w:szCs w:val="18"/>
              </w:rPr>
              <w:t>;</w:t>
            </w:r>
          </w:p>
          <w:p w:rsidR="00B743F4" w:rsidRPr="006F0159" w:rsidRDefault="003D3939" w:rsidP="00FC35B3">
            <w:pPr>
              <w:pStyle w:val="ListParagraph"/>
              <w:numPr>
                <w:ilvl w:val="0"/>
                <w:numId w:val="112"/>
              </w:numPr>
              <w:spacing w:before="0" w:after="0"/>
              <w:ind w:left="156" w:hanging="180"/>
              <w:contextualSpacing w:val="0"/>
              <w:rPr>
                <w:sz w:val="18"/>
                <w:szCs w:val="18"/>
              </w:rPr>
            </w:pPr>
            <w:r w:rsidRPr="003D3939">
              <w:rPr>
                <w:sz w:val="18"/>
                <w:szCs w:val="18"/>
              </w:rPr>
              <w:t xml:space="preserve">Children and </w:t>
            </w:r>
            <w:r>
              <w:rPr>
                <w:sz w:val="18"/>
                <w:szCs w:val="18"/>
              </w:rPr>
              <w:t xml:space="preserve">their </w:t>
            </w:r>
            <w:r w:rsidRPr="003D3939">
              <w:rPr>
                <w:sz w:val="18"/>
                <w:szCs w:val="18"/>
              </w:rPr>
              <w:t xml:space="preserve">families have more information about </w:t>
            </w:r>
            <w:r w:rsidR="002820EF">
              <w:rPr>
                <w:sz w:val="18"/>
                <w:szCs w:val="18"/>
              </w:rPr>
              <w:t xml:space="preserve">their </w:t>
            </w:r>
            <w:r w:rsidRPr="003D3939">
              <w:rPr>
                <w:sz w:val="18"/>
                <w:szCs w:val="18"/>
              </w:rPr>
              <w:t>rights and entitlements a</w:t>
            </w:r>
            <w:r w:rsidR="002820EF">
              <w:rPr>
                <w:sz w:val="18"/>
                <w:szCs w:val="18"/>
              </w:rPr>
              <w:t>s well as</w:t>
            </w:r>
            <w:r w:rsidRPr="003D3939">
              <w:rPr>
                <w:sz w:val="18"/>
                <w:szCs w:val="18"/>
              </w:rPr>
              <w:t xml:space="preserve"> increased access to </w:t>
            </w:r>
            <w:r w:rsidRPr="003D3939">
              <w:rPr>
                <w:b/>
                <w:color w:val="0070C0"/>
                <w:sz w:val="18"/>
                <w:szCs w:val="18"/>
              </w:rPr>
              <w:t>basic social services</w:t>
            </w:r>
            <w:r w:rsidR="00B743F4" w:rsidRPr="006F0159">
              <w:rPr>
                <w:sz w:val="18"/>
                <w:szCs w:val="18"/>
              </w:rPr>
              <w:t>.</w:t>
            </w:r>
          </w:p>
        </w:tc>
        <w:tc>
          <w:tcPr>
            <w:tcW w:w="5189" w:type="dxa"/>
            <w:tcBorders>
              <w:left w:val="nil"/>
              <w:right w:val="nil"/>
            </w:tcBorders>
            <w:vAlign w:val="center"/>
          </w:tcPr>
          <w:p w:rsidR="003D3939" w:rsidRPr="003D3939" w:rsidRDefault="003D3939" w:rsidP="003D3939">
            <w:pPr>
              <w:spacing w:before="0" w:after="0"/>
              <w:rPr>
                <w:sz w:val="18"/>
                <w:szCs w:val="18"/>
              </w:rPr>
            </w:pPr>
            <w:r w:rsidRPr="003D3939">
              <w:rPr>
                <w:sz w:val="18"/>
                <w:szCs w:val="18"/>
              </w:rPr>
              <w:t>E</w:t>
            </w:r>
            <w:r w:rsidR="00920C3A">
              <w:rPr>
                <w:sz w:val="18"/>
                <w:szCs w:val="18"/>
              </w:rPr>
              <w:t>ven in</w:t>
            </w:r>
            <w:r w:rsidRPr="003D3939">
              <w:rPr>
                <w:sz w:val="18"/>
                <w:szCs w:val="18"/>
              </w:rPr>
              <w:t xml:space="preserve"> disadvantaged rural communities:</w:t>
            </w:r>
          </w:p>
          <w:p w:rsidR="003D3939" w:rsidRPr="003D3939" w:rsidRDefault="003D3939" w:rsidP="00FC35B3">
            <w:pPr>
              <w:pStyle w:val="ListParagraph"/>
              <w:numPr>
                <w:ilvl w:val="0"/>
                <w:numId w:val="112"/>
              </w:numPr>
              <w:spacing w:before="0" w:after="0"/>
              <w:ind w:left="156" w:hanging="180"/>
              <w:contextualSpacing w:val="0"/>
              <w:rPr>
                <w:sz w:val="18"/>
                <w:szCs w:val="18"/>
              </w:rPr>
            </w:pPr>
            <w:r>
              <w:rPr>
                <w:sz w:val="18"/>
                <w:szCs w:val="18"/>
              </w:rPr>
              <w:t>all children are visible to</w:t>
            </w:r>
            <w:r w:rsidRPr="003D3939">
              <w:rPr>
                <w:sz w:val="18"/>
                <w:szCs w:val="18"/>
              </w:rPr>
              <w:t xml:space="preserve"> their families and communities </w:t>
            </w:r>
            <w:r>
              <w:rPr>
                <w:sz w:val="18"/>
                <w:szCs w:val="18"/>
              </w:rPr>
              <w:t xml:space="preserve">and to </w:t>
            </w:r>
            <w:r w:rsidRPr="003D3939">
              <w:rPr>
                <w:sz w:val="18"/>
                <w:szCs w:val="18"/>
              </w:rPr>
              <w:t>the health, education and social protection systems;</w:t>
            </w:r>
          </w:p>
          <w:p w:rsidR="003D3939" w:rsidRPr="003D3939" w:rsidRDefault="003D3939" w:rsidP="00FC35B3">
            <w:pPr>
              <w:pStyle w:val="ListParagraph"/>
              <w:numPr>
                <w:ilvl w:val="0"/>
                <w:numId w:val="112"/>
              </w:numPr>
              <w:spacing w:before="0" w:after="0"/>
              <w:ind w:left="156" w:hanging="180"/>
              <w:contextualSpacing w:val="0"/>
              <w:rPr>
                <w:sz w:val="18"/>
                <w:szCs w:val="18"/>
              </w:rPr>
            </w:pPr>
            <w:r w:rsidRPr="003D3939">
              <w:rPr>
                <w:sz w:val="18"/>
                <w:szCs w:val="18"/>
              </w:rPr>
              <w:t>all children have access to primary health</w:t>
            </w:r>
            <w:r w:rsidR="00920C3A">
              <w:rPr>
                <w:sz w:val="18"/>
                <w:szCs w:val="18"/>
              </w:rPr>
              <w:t xml:space="preserve"> care</w:t>
            </w:r>
            <w:r w:rsidRPr="003D3939">
              <w:rPr>
                <w:sz w:val="18"/>
                <w:szCs w:val="18"/>
              </w:rPr>
              <w:t xml:space="preserve"> services;</w:t>
            </w:r>
          </w:p>
          <w:p w:rsidR="003D3939" w:rsidRPr="003D3939" w:rsidRDefault="003D3939" w:rsidP="00FC35B3">
            <w:pPr>
              <w:pStyle w:val="ListParagraph"/>
              <w:numPr>
                <w:ilvl w:val="0"/>
                <w:numId w:val="112"/>
              </w:numPr>
              <w:spacing w:before="0" w:after="0"/>
              <w:ind w:left="156" w:hanging="180"/>
              <w:contextualSpacing w:val="0"/>
              <w:rPr>
                <w:sz w:val="18"/>
                <w:szCs w:val="18"/>
              </w:rPr>
            </w:pPr>
            <w:r w:rsidRPr="003D3939">
              <w:rPr>
                <w:sz w:val="18"/>
                <w:szCs w:val="18"/>
              </w:rPr>
              <w:t xml:space="preserve">all </w:t>
            </w:r>
            <w:r w:rsidR="00920C3A" w:rsidRPr="003D3939">
              <w:rPr>
                <w:sz w:val="18"/>
                <w:szCs w:val="18"/>
              </w:rPr>
              <w:t xml:space="preserve">school age </w:t>
            </w:r>
            <w:r w:rsidRPr="003D3939">
              <w:rPr>
                <w:sz w:val="18"/>
                <w:szCs w:val="18"/>
              </w:rPr>
              <w:t>children are enrolled in school;</w:t>
            </w:r>
          </w:p>
          <w:p w:rsidR="003D3939" w:rsidRPr="003D3939" w:rsidRDefault="003D3939" w:rsidP="00FC35B3">
            <w:pPr>
              <w:pStyle w:val="ListParagraph"/>
              <w:numPr>
                <w:ilvl w:val="0"/>
                <w:numId w:val="112"/>
              </w:numPr>
              <w:spacing w:before="0" w:after="0"/>
              <w:ind w:left="156" w:hanging="180"/>
              <w:contextualSpacing w:val="0"/>
              <w:rPr>
                <w:sz w:val="18"/>
                <w:szCs w:val="18"/>
              </w:rPr>
            </w:pPr>
            <w:r w:rsidRPr="003D3939">
              <w:rPr>
                <w:sz w:val="18"/>
                <w:szCs w:val="18"/>
              </w:rPr>
              <w:t xml:space="preserve">all children are protected against separation from </w:t>
            </w:r>
            <w:r w:rsidR="00920C3A">
              <w:rPr>
                <w:sz w:val="18"/>
                <w:szCs w:val="18"/>
              </w:rPr>
              <w:t xml:space="preserve">their </w:t>
            </w:r>
            <w:r w:rsidRPr="003D3939">
              <w:rPr>
                <w:sz w:val="18"/>
                <w:szCs w:val="18"/>
              </w:rPr>
              <w:t>family;</w:t>
            </w:r>
          </w:p>
          <w:p w:rsidR="003D3939" w:rsidRPr="003D3939" w:rsidRDefault="003D3939" w:rsidP="00FC35B3">
            <w:pPr>
              <w:pStyle w:val="ListParagraph"/>
              <w:numPr>
                <w:ilvl w:val="0"/>
                <w:numId w:val="112"/>
              </w:numPr>
              <w:spacing w:before="0" w:after="0"/>
              <w:ind w:left="156" w:hanging="180"/>
              <w:contextualSpacing w:val="0"/>
              <w:rPr>
                <w:sz w:val="18"/>
                <w:szCs w:val="18"/>
              </w:rPr>
            </w:pPr>
            <w:r w:rsidRPr="003D3939">
              <w:rPr>
                <w:sz w:val="18"/>
                <w:szCs w:val="18"/>
              </w:rPr>
              <w:t xml:space="preserve">all children are protected against all forms of violence </w:t>
            </w:r>
            <w:r w:rsidRPr="00920C3A">
              <w:rPr>
                <w:b/>
                <w:color w:val="0070C0"/>
                <w:sz w:val="18"/>
                <w:szCs w:val="18"/>
              </w:rPr>
              <w:t>(including neglect, abuse and exploitation)</w:t>
            </w:r>
            <w:r w:rsidRPr="003D3939">
              <w:rPr>
                <w:sz w:val="18"/>
                <w:szCs w:val="18"/>
              </w:rPr>
              <w:t>;</w:t>
            </w:r>
          </w:p>
          <w:p w:rsidR="00B743F4" w:rsidRPr="006F0159" w:rsidRDefault="003D3939" w:rsidP="00FC35B3">
            <w:pPr>
              <w:pStyle w:val="ListParagraph"/>
              <w:numPr>
                <w:ilvl w:val="0"/>
                <w:numId w:val="112"/>
              </w:numPr>
              <w:spacing w:before="0" w:after="0"/>
              <w:ind w:left="156" w:hanging="180"/>
              <w:contextualSpacing w:val="0"/>
              <w:rPr>
                <w:b/>
                <w:sz w:val="18"/>
                <w:szCs w:val="18"/>
              </w:rPr>
            </w:pPr>
            <w:r w:rsidRPr="00920C3A">
              <w:rPr>
                <w:b/>
                <w:color w:val="00B0F0"/>
                <w:sz w:val="18"/>
                <w:szCs w:val="18"/>
              </w:rPr>
              <w:t xml:space="preserve">all adolescents are informed </w:t>
            </w:r>
            <w:r w:rsidR="002820EF">
              <w:rPr>
                <w:b/>
                <w:color w:val="00B0F0"/>
                <w:sz w:val="18"/>
                <w:szCs w:val="18"/>
              </w:rPr>
              <w:t>about</w:t>
            </w:r>
            <w:r w:rsidRPr="00920C3A">
              <w:rPr>
                <w:b/>
                <w:color w:val="00B0F0"/>
                <w:sz w:val="18"/>
                <w:szCs w:val="18"/>
              </w:rPr>
              <w:t xml:space="preserve"> risk behaviour</w:t>
            </w:r>
            <w:r w:rsidR="00920C3A">
              <w:rPr>
                <w:b/>
                <w:color w:val="00B0F0"/>
                <w:sz w:val="18"/>
                <w:szCs w:val="18"/>
              </w:rPr>
              <w:t>s</w:t>
            </w:r>
            <w:r w:rsidR="00920C3A" w:rsidRPr="00920C3A">
              <w:rPr>
                <w:sz w:val="18"/>
                <w:szCs w:val="18"/>
              </w:rPr>
              <w:t>.</w:t>
            </w:r>
          </w:p>
        </w:tc>
        <w:tc>
          <w:tcPr>
            <w:tcW w:w="734" w:type="dxa"/>
            <w:vMerge w:val="restart"/>
            <w:tcBorders>
              <w:left w:val="nil"/>
            </w:tcBorders>
            <w:textDirection w:val="tbRl"/>
          </w:tcPr>
          <w:p w:rsidR="00B743F4" w:rsidRPr="006F0159" w:rsidRDefault="00920C3A" w:rsidP="007517FD">
            <w:pPr>
              <w:spacing w:before="0" w:after="0"/>
              <w:ind w:left="113" w:right="113"/>
              <w:jc w:val="center"/>
              <w:rPr>
                <w:b/>
                <w:sz w:val="18"/>
                <w:szCs w:val="18"/>
              </w:rPr>
            </w:pPr>
            <w:r w:rsidRPr="00920C3A">
              <w:rPr>
                <w:b/>
                <w:sz w:val="18"/>
                <w:szCs w:val="18"/>
              </w:rPr>
              <w:t>Increased impact of social protection policies for poor and socially excluded/invisible children aged 0-17 years and their families</w:t>
            </w:r>
          </w:p>
        </w:tc>
      </w:tr>
      <w:tr w:rsidR="00B743F4" w:rsidRPr="006F0159" w:rsidTr="007517FD">
        <w:trPr>
          <w:cantSplit/>
          <w:trHeight w:val="1134"/>
        </w:trPr>
        <w:tc>
          <w:tcPr>
            <w:tcW w:w="645" w:type="dxa"/>
            <w:vMerge/>
            <w:tcBorders>
              <w:right w:val="nil"/>
            </w:tcBorders>
          </w:tcPr>
          <w:p w:rsidR="00B743F4" w:rsidRPr="006F0159" w:rsidRDefault="00B743F4" w:rsidP="007517FD">
            <w:pPr>
              <w:spacing w:before="0" w:after="0"/>
              <w:rPr>
                <w:sz w:val="18"/>
                <w:szCs w:val="18"/>
              </w:rPr>
            </w:pPr>
          </w:p>
        </w:tc>
        <w:tc>
          <w:tcPr>
            <w:tcW w:w="662" w:type="dxa"/>
            <w:tcBorders>
              <w:left w:val="nil"/>
              <w:right w:val="nil"/>
            </w:tcBorders>
            <w:textDirection w:val="btLr"/>
          </w:tcPr>
          <w:p w:rsidR="00B743F4" w:rsidRPr="006F0159" w:rsidRDefault="00B743F4" w:rsidP="007517FD">
            <w:pPr>
              <w:spacing w:before="0" w:after="0"/>
              <w:ind w:left="113" w:right="113"/>
              <w:jc w:val="center"/>
              <w:rPr>
                <w:i/>
                <w:sz w:val="18"/>
                <w:szCs w:val="18"/>
              </w:rPr>
            </w:pPr>
            <w:r w:rsidRPr="006F0159">
              <w:rPr>
                <w:i/>
                <w:sz w:val="18"/>
                <w:szCs w:val="18"/>
              </w:rPr>
              <w:t>Com</w:t>
            </w:r>
            <w:r w:rsidR="001A2DAA">
              <w:rPr>
                <w:i/>
                <w:sz w:val="18"/>
                <w:szCs w:val="18"/>
              </w:rPr>
              <w:t>m</w:t>
            </w:r>
            <w:r w:rsidRPr="006F0159">
              <w:rPr>
                <w:i/>
                <w:sz w:val="18"/>
                <w:szCs w:val="18"/>
              </w:rPr>
              <w:t>unit</w:t>
            </w:r>
            <w:r w:rsidR="001A2DAA">
              <w:rPr>
                <w:i/>
                <w:sz w:val="18"/>
                <w:szCs w:val="18"/>
              </w:rPr>
              <w:t>y level</w:t>
            </w:r>
          </w:p>
        </w:tc>
        <w:tc>
          <w:tcPr>
            <w:tcW w:w="3492" w:type="dxa"/>
            <w:tcBorders>
              <w:left w:val="nil"/>
              <w:right w:val="nil"/>
            </w:tcBorders>
            <w:vAlign w:val="center"/>
          </w:tcPr>
          <w:p w:rsidR="002820EF" w:rsidRPr="002820EF" w:rsidRDefault="002820EF" w:rsidP="002820EF">
            <w:pPr>
              <w:spacing w:before="0" w:after="0"/>
              <w:rPr>
                <w:b/>
                <w:color w:val="00B0F0"/>
                <w:sz w:val="18"/>
                <w:szCs w:val="18"/>
              </w:rPr>
            </w:pPr>
            <w:r w:rsidRPr="002820EF">
              <w:rPr>
                <w:b/>
                <w:color w:val="00B0F0"/>
                <w:sz w:val="18"/>
                <w:szCs w:val="18"/>
              </w:rPr>
              <w:t xml:space="preserve">32 </w:t>
            </w:r>
            <w:r w:rsidRPr="002820EF">
              <w:rPr>
                <w:sz w:val="18"/>
                <w:szCs w:val="18"/>
              </w:rPr>
              <w:t>social workers hired and trained</w:t>
            </w:r>
            <w:r w:rsidR="00EA4B85">
              <w:rPr>
                <w:sz w:val="18"/>
                <w:szCs w:val="18"/>
              </w:rPr>
              <w:t xml:space="preserve"> to</w:t>
            </w:r>
            <w:r w:rsidRPr="002820EF">
              <w:rPr>
                <w:sz w:val="18"/>
                <w:szCs w:val="18"/>
              </w:rPr>
              <w:t>:</w:t>
            </w:r>
          </w:p>
          <w:p w:rsidR="002820EF" w:rsidRPr="002820EF" w:rsidRDefault="002820EF" w:rsidP="00FC35B3">
            <w:pPr>
              <w:numPr>
                <w:ilvl w:val="0"/>
                <w:numId w:val="145"/>
              </w:numPr>
              <w:spacing w:before="0" w:after="0"/>
              <w:rPr>
                <w:sz w:val="18"/>
                <w:szCs w:val="18"/>
              </w:rPr>
            </w:pPr>
            <w:r w:rsidRPr="002820EF">
              <w:rPr>
                <w:sz w:val="18"/>
                <w:szCs w:val="18"/>
              </w:rPr>
              <w:t>carry out mainly outreach activities and de</w:t>
            </w:r>
            <w:r w:rsidR="00EA4B85">
              <w:rPr>
                <w:sz w:val="18"/>
                <w:szCs w:val="18"/>
              </w:rPr>
              <w:t>liver the</w:t>
            </w:r>
            <w:r w:rsidRPr="002820EF">
              <w:rPr>
                <w:sz w:val="18"/>
                <w:szCs w:val="18"/>
              </w:rPr>
              <w:t xml:space="preserve"> minimum package of services;</w:t>
            </w:r>
          </w:p>
          <w:p w:rsidR="002820EF" w:rsidRPr="002820EF" w:rsidRDefault="002820EF" w:rsidP="00FC35B3">
            <w:pPr>
              <w:numPr>
                <w:ilvl w:val="0"/>
                <w:numId w:val="145"/>
              </w:numPr>
              <w:spacing w:before="0" w:after="0"/>
              <w:rPr>
                <w:sz w:val="18"/>
                <w:szCs w:val="18"/>
              </w:rPr>
            </w:pPr>
            <w:r w:rsidRPr="002820EF">
              <w:rPr>
                <w:sz w:val="18"/>
                <w:szCs w:val="18"/>
              </w:rPr>
              <w:t xml:space="preserve">mobilise professionals within </w:t>
            </w:r>
            <w:r w:rsidR="00EA4B85">
              <w:rPr>
                <w:sz w:val="18"/>
                <w:szCs w:val="18"/>
              </w:rPr>
              <w:t>the C</w:t>
            </w:r>
            <w:r w:rsidRPr="002820EF">
              <w:rPr>
                <w:sz w:val="18"/>
                <w:szCs w:val="18"/>
              </w:rPr>
              <w:t xml:space="preserve">ommunity </w:t>
            </w:r>
            <w:r w:rsidR="00EA4B85">
              <w:rPr>
                <w:sz w:val="18"/>
                <w:szCs w:val="18"/>
              </w:rPr>
              <w:t>Consultative S</w:t>
            </w:r>
            <w:r w:rsidRPr="002820EF">
              <w:rPr>
                <w:sz w:val="18"/>
                <w:szCs w:val="18"/>
              </w:rPr>
              <w:t>tructures;</w:t>
            </w:r>
          </w:p>
          <w:p w:rsidR="002820EF" w:rsidRPr="002820EF" w:rsidRDefault="00EA4B85" w:rsidP="00FC35B3">
            <w:pPr>
              <w:numPr>
                <w:ilvl w:val="0"/>
                <w:numId w:val="145"/>
              </w:numPr>
              <w:spacing w:before="0" w:after="0"/>
              <w:rPr>
                <w:sz w:val="18"/>
                <w:szCs w:val="18"/>
              </w:rPr>
            </w:pPr>
            <w:r>
              <w:rPr>
                <w:sz w:val="18"/>
                <w:szCs w:val="18"/>
              </w:rPr>
              <w:t xml:space="preserve">support the </w:t>
            </w:r>
            <w:r w:rsidR="002820EF" w:rsidRPr="002820EF">
              <w:rPr>
                <w:sz w:val="18"/>
                <w:szCs w:val="18"/>
              </w:rPr>
              <w:t xml:space="preserve">development </w:t>
            </w:r>
            <w:r>
              <w:rPr>
                <w:sz w:val="18"/>
                <w:szCs w:val="18"/>
              </w:rPr>
              <w:t xml:space="preserve">of </w:t>
            </w:r>
            <w:r w:rsidR="002820EF" w:rsidRPr="002820EF">
              <w:rPr>
                <w:sz w:val="18"/>
                <w:szCs w:val="18"/>
              </w:rPr>
              <w:t>project proposals and micro-grant implementation;</w:t>
            </w:r>
          </w:p>
          <w:p w:rsidR="002820EF" w:rsidRPr="002820EF" w:rsidRDefault="002820EF" w:rsidP="00FC35B3">
            <w:pPr>
              <w:numPr>
                <w:ilvl w:val="0"/>
                <w:numId w:val="145"/>
              </w:numPr>
              <w:spacing w:before="0" w:after="0"/>
              <w:rPr>
                <w:sz w:val="18"/>
                <w:szCs w:val="18"/>
              </w:rPr>
            </w:pPr>
            <w:r w:rsidRPr="002820EF">
              <w:rPr>
                <w:sz w:val="18"/>
                <w:szCs w:val="18"/>
              </w:rPr>
              <w:t>organise experience exchange field trips.</w:t>
            </w:r>
          </w:p>
          <w:p w:rsidR="00B743F4" w:rsidRPr="006F0159" w:rsidRDefault="002820EF" w:rsidP="002820EF">
            <w:pPr>
              <w:spacing w:before="0" w:after="0"/>
              <w:rPr>
                <w:b/>
                <w:sz w:val="18"/>
                <w:szCs w:val="18"/>
              </w:rPr>
            </w:pPr>
            <w:r w:rsidRPr="002820EF">
              <w:rPr>
                <w:b/>
                <w:color w:val="00B0F0"/>
                <w:sz w:val="18"/>
                <w:szCs w:val="18"/>
              </w:rPr>
              <w:t>Facilitate coordination and integration of social workers</w:t>
            </w:r>
            <w:r w:rsidR="00EA4B85">
              <w:rPr>
                <w:b/>
                <w:color w:val="00B0F0"/>
                <w:sz w:val="18"/>
                <w:szCs w:val="18"/>
              </w:rPr>
              <w:t>’</w:t>
            </w:r>
            <w:r w:rsidRPr="002820EF">
              <w:rPr>
                <w:b/>
                <w:color w:val="00B0F0"/>
                <w:sz w:val="18"/>
                <w:szCs w:val="18"/>
              </w:rPr>
              <w:t xml:space="preserve"> and community health nurses</w:t>
            </w:r>
            <w:r w:rsidR="00EA4B85">
              <w:rPr>
                <w:b/>
                <w:color w:val="00B0F0"/>
                <w:sz w:val="18"/>
                <w:szCs w:val="18"/>
              </w:rPr>
              <w:t>’</w:t>
            </w:r>
            <w:r w:rsidRPr="002820EF">
              <w:rPr>
                <w:b/>
                <w:color w:val="00B0F0"/>
                <w:sz w:val="18"/>
                <w:szCs w:val="18"/>
              </w:rPr>
              <w:t xml:space="preserve"> activities</w:t>
            </w:r>
            <w:r w:rsidR="00B743F4" w:rsidRPr="006F0159">
              <w:rPr>
                <w:b/>
                <w:color w:val="00B0F0"/>
                <w:sz w:val="18"/>
                <w:szCs w:val="18"/>
              </w:rPr>
              <w:t>.</w:t>
            </w:r>
          </w:p>
        </w:tc>
        <w:tc>
          <w:tcPr>
            <w:tcW w:w="3474" w:type="dxa"/>
            <w:tcBorders>
              <w:left w:val="nil"/>
              <w:right w:val="nil"/>
            </w:tcBorders>
            <w:vAlign w:val="center"/>
          </w:tcPr>
          <w:p w:rsidR="002820EF" w:rsidRPr="002820EF" w:rsidRDefault="002820EF" w:rsidP="00FC35B3">
            <w:pPr>
              <w:pStyle w:val="ListParagraph"/>
              <w:numPr>
                <w:ilvl w:val="0"/>
                <w:numId w:val="112"/>
              </w:numPr>
              <w:spacing w:before="0" w:after="0"/>
              <w:ind w:left="156" w:hanging="156"/>
              <w:contextualSpacing w:val="0"/>
              <w:rPr>
                <w:sz w:val="18"/>
                <w:szCs w:val="18"/>
              </w:rPr>
            </w:pPr>
            <w:r w:rsidRPr="002820EF">
              <w:rPr>
                <w:sz w:val="18"/>
                <w:szCs w:val="18"/>
              </w:rPr>
              <w:t xml:space="preserve">Increased capacity of social workers and </w:t>
            </w:r>
            <w:r w:rsidRPr="002820EF">
              <w:rPr>
                <w:b/>
                <w:color w:val="00B0F0"/>
                <w:sz w:val="18"/>
                <w:szCs w:val="18"/>
              </w:rPr>
              <w:t>community health nurses</w:t>
            </w:r>
            <w:r>
              <w:rPr>
                <w:sz w:val="18"/>
                <w:szCs w:val="18"/>
              </w:rPr>
              <w:t xml:space="preserve"> to</w:t>
            </w:r>
            <w:r w:rsidRPr="002820EF">
              <w:rPr>
                <w:sz w:val="18"/>
                <w:szCs w:val="18"/>
              </w:rPr>
              <w:t xml:space="preserve"> identify vulnerable children and their families</w:t>
            </w:r>
            <w:r>
              <w:rPr>
                <w:sz w:val="18"/>
                <w:szCs w:val="18"/>
              </w:rPr>
              <w:t>;</w:t>
            </w:r>
          </w:p>
          <w:p w:rsidR="002820EF" w:rsidRPr="002820EF" w:rsidRDefault="002820EF" w:rsidP="00FC35B3">
            <w:pPr>
              <w:pStyle w:val="ListParagraph"/>
              <w:numPr>
                <w:ilvl w:val="0"/>
                <w:numId w:val="112"/>
              </w:numPr>
              <w:spacing w:before="0" w:after="0"/>
              <w:ind w:left="156" w:hanging="156"/>
              <w:contextualSpacing w:val="0"/>
              <w:rPr>
                <w:sz w:val="18"/>
                <w:szCs w:val="18"/>
              </w:rPr>
            </w:pPr>
            <w:r w:rsidRPr="002820EF">
              <w:rPr>
                <w:sz w:val="18"/>
                <w:szCs w:val="18"/>
              </w:rPr>
              <w:t xml:space="preserve">Effective delivery of </w:t>
            </w:r>
            <w:r>
              <w:rPr>
                <w:sz w:val="18"/>
                <w:szCs w:val="18"/>
              </w:rPr>
              <w:t xml:space="preserve">the </w:t>
            </w:r>
            <w:r w:rsidRPr="002820EF">
              <w:rPr>
                <w:b/>
                <w:color w:val="0070C0"/>
                <w:sz w:val="18"/>
                <w:szCs w:val="18"/>
              </w:rPr>
              <w:t>minimum package of service</w:t>
            </w:r>
            <w:r w:rsidRPr="002820EF">
              <w:rPr>
                <w:sz w:val="18"/>
                <w:szCs w:val="18"/>
              </w:rPr>
              <w:t>s;</w:t>
            </w:r>
          </w:p>
          <w:p w:rsidR="002820EF" w:rsidRPr="002820EF" w:rsidRDefault="002820EF" w:rsidP="00FC35B3">
            <w:pPr>
              <w:pStyle w:val="ListParagraph"/>
              <w:numPr>
                <w:ilvl w:val="0"/>
                <w:numId w:val="112"/>
              </w:numPr>
              <w:spacing w:before="0" w:after="0"/>
              <w:ind w:left="156" w:hanging="156"/>
              <w:contextualSpacing w:val="0"/>
              <w:rPr>
                <w:sz w:val="18"/>
                <w:szCs w:val="18"/>
              </w:rPr>
            </w:pPr>
            <w:r w:rsidRPr="002820EF">
              <w:rPr>
                <w:b/>
                <w:color w:val="00B0F0"/>
                <w:sz w:val="18"/>
                <w:szCs w:val="18"/>
              </w:rPr>
              <w:t>32</w:t>
            </w:r>
            <w:r w:rsidRPr="002820EF">
              <w:rPr>
                <w:sz w:val="18"/>
                <w:szCs w:val="18"/>
              </w:rPr>
              <w:t xml:space="preserve"> community </w:t>
            </w:r>
            <w:r w:rsidRPr="00165B01">
              <w:rPr>
                <w:sz w:val="18"/>
                <w:szCs w:val="18"/>
              </w:rPr>
              <w:t xml:space="preserve">counselling </w:t>
            </w:r>
            <w:r>
              <w:rPr>
                <w:sz w:val="18"/>
                <w:szCs w:val="18"/>
              </w:rPr>
              <w:t xml:space="preserve">and </w:t>
            </w:r>
            <w:r w:rsidRPr="00165B01">
              <w:rPr>
                <w:sz w:val="18"/>
                <w:szCs w:val="18"/>
              </w:rPr>
              <w:t xml:space="preserve">support </w:t>
            </w:r>
            <w:r w:rsidRPr="002820EF">
              <w:rPr>
                <w:sz w:val="18"/>
                <w:szCs w:val="18"/>
              </w:rPr>
              <w:t>centres for children and parents are set</w:t>
            </w:r>
            <w:r>
              <w:rPr>
                <w:sz w:val="18"/>
                <w:szCs w:val="18"/>
              </w:rPr>
              <w:t xml:space="preserve"> </w:t>
            </w:r>
            <w:r w:rsidRPr="002820EF">
              <w:rPr>
                <w:sz w:val="18"/>
                <w:szCs w:val="18"/>
              </w:rPr>
              <w:t>up;</w:t>
            </w:r>
          </w:p>
          <w:p w:rsidR="00B743F4" w:rsidRPr="006F0159" w:rsidRDefault="002820EF" w:rsidP="00FC35B3">
            <w:pPr>
              <w:pStyle w:val="ListParagraph"/>
              <w:numPr>
                <w:ilvl w:val="0"/>
                <w:numId w:val="112"/>
              </w:numPr>
              <w:spacing w:before="0" w:after="0"/>
              <w:ind w:left="156" w:hanging="156"/>
              <w:contextualSpacing w:val="0"/>
              <w:rPr>
                <w:sz w:val="18"/>
                <w:szCs w:val="18"/>
              </w:rPr>
            </w:pPr>
            <w:r w:rsidRPr="002820EF">
              <w:rPr>
                <w:b/>
                <w:color w:val="00B0F0"/>
                <w:sz w:val="18"/>
                <w:szCs w:val="18"/>
              </w:rPr>
              <w:t>32</w:t>
            </w:r>
            <w:r w:rsidRPr="002820EF">
              <w:rPr>
                <w:sz w:val="18"/>
                <w:szCs w:val="18"/>
              </w:rPr>
              <w:t xml:space="preserve"> </w:t>
            </w:r>
            <w:r w:rsidR="005C69A9">
              <w:rPr>
                <w:sz w:val="18"/>
                <w:szCs w:val="18"/>
              </w:rPr>
              <w:t>C</w:t>
            </w:r>
            <w:r w:rsidRPr="002820EF">
              <w:rPr>
                <w:sz w:val="18"/>
                <w:szCs w:val="18"/>
              </w:rPr>
              <w:t xml:space="preserve">ommunity </w:t>
            </w:r>
            <w:r w:rsidR="005C69A9">
              <w:rPr>
                <w:sz w:val="18"/>
                <w:szCs w:val="18"/>
              </w:rPr>
              <w:t>C</w:t>
            </w:r>
            <w:r w:rsidRPr="002820EF">
              <w:rPr>
                <w:sz w:val="18"/>
                <w:szCs w:val="18"/>
              </w:rPr>
              <w:t xml:space="preserve">onsultative </w:t>
            </w:r>
            <w:r w:rsidR="005C69A9">
              <w:rPr>
                <w:sz w:val="18"/>
                <w:szCs w:val="18"/>
              </w:rPr>
              <w:t>S</w:t>
            </w:r>
            <w:r w:rsidRPr="002820EF">
              <w:rPr>
                <w:sz w:val="18"/>
                <w:szCs w:val="18"/>
              </w:rPr>
              <w:t xml:space="preserve">tructures </w:t>
            </w:r>
            <w:r>
              <w:rPr>
                <w:sz w:val="18"/>
                <w:szCs w:val="18"/>
              </w:rPr>
              <w:t xml:space="preserve">are </w:t>
            </w:r>
            <w:r w:rsidRPr="002820EF">
              <w:rPr>
                <w:sz w:val="18"/>
                <w:szCs w:val="18"/>
              </w:rPr>
              <w:t>active</w:t>
            </w:r>
            <w:r w:rsidR="00B743F4" w:rsidRPr="006F0159">
              <w:rPr>
                <w:sz w:val="18"/>
                <w:szCs w:val="18"/>
              </w:rPr>
              <w:t>.</w:t>
            </w:r>
          </w:p>
        </w:tc>
        <w:tc>
          <w:tcPr>
            <w:tcW w:w="5189" w:type="dxa"/>
            <w:tcBorders>
              <w:left w:val="nil"/>
              <w:right w:val="nil"/>
            </w:tcBorders>
            <w:vAlign w:val="center"/>
          </w:tcPr>
          <w:p w:rsidR="00165B01" w:rsidRPr="00165B01" w:rsidRDefault="00165B01" w:rsidP="00FC35B3">
            <w:pPr>
              <w:pStyle w:val="ListParagraph"/>
              <w:numPr>
                <w:ilvl w:val="0"/>
                <w:numId w:val="112"/>
              </w:numPr>
              <w:ind w:left="156" w:hanging="180"/>
              <w:rPr>
                <w:sz w:val="18"/>
                <w:szCs w:val="18"/>
              </w:rPr>
            </w:pPr>
            <w:r w:rsidRPr="00165B01">
              <w:rPr>
                <w:sz w:val="18"/>
                <w:szCs w:val="18"/>
              </w:rPr>
              <w:t xml:space="preserve">Improved community capacity to deliver social services </w:t>
            </w:r>
            <w:r w:rsidRPr="00165B01">
              <w:rPr>
                <w:b/>
                <w:color w:val="00B0F0"/>
                <w:sz w:val="18"/>
                <w:szCs w:val="18"/>
              </w:rPr>
              <w:t>and</w:t>
            </w:r>
            <w:r w:rsidRPr="00165B01">
              <w:rPr>
                <w:b/>
                <w:sz w:val="18"/>
                <w:szCs w:val="18"/>
              </w:rPr>
              <w:t xml:space="preserve"> </w:t>
            </w:r>
            <w:r w:rsidRPr="00165B01">
              <w:rPr>
                <w:b/>
                <w:color w:val="00B0F0"/>
                <w:sz w:val="18"/>
                <w:szCs w:val="18"/>
              </w:rPr>
              <w:t xml:space="preserve">community health </w:t>
            </w:r>
            <w:r>
              <w:rPr>
                <w:b/>
                <w:color w:val="00B0F0"/>
                <w:sz w:val="18"/>
                <w:szCs w:val="18"/>
              </w:rPr>
              <w:t xml:space="preserve">care </w:t>
            </w:r>
            <w:r w:rsidRPr="00165B01">
              <w:rPr>
                <w:b/>
                <w:color w:val="00B0F0"/>
                <w:sz w:val="18"/>
                <w:szCs w:val="18"/>
              </w:rPr>
              <w:t>services</w:t>
            </w:r>
            <w:r w:rsidRPr="00165B01">
              <w:rPr>
                <w:sz w:val="18"/>
                <w:szCs w:val="18"/>
              </w:rPr>
              <w:t xml:space="preserve"> (in </w:t>
            </w:r>
            <w:r w:rsidRPr="00165B01">
              <w:rPr>
                <w:b/>
                <w:color w:val="00B0F0"/>
                <w:sz w:val="18"/>
                <w:szCs w:val="18"/>
              </w:rPr>
              <w:t>32</w:t>
            </w:r>
            <w:r w:rsidRPr="00165B01">
              <w:rPr>
                <w:sz w:val="18"/>
                <w:szCs w:val="18"/>
              </w:rPr>
              <w:t xml:space="preserve"> rural communities);</w:t>
            </w:r>
          </w:p>
          <w:p w:rsidR="00165B01" w:rsidRPr="00165B01" w:rsidRDefault="00165B01" w:rsidP="00FC35B3">
            <w:pPr>
              <w:pStyle w:val="ListParagraph"/>
              <w:numPr>
                <w:ilvl w:val="0"/>
                <w:numId w:val="112"/>
              </w:numPr>
              <w:ind w:left="156" w:hanging="180"/>
              <w:rPr>
                <w:sz w:val="18"/>
                <w:szCs w:val="18"/>
              </w:rPr>
            </w:pPr>
            <w:r w:rsidRPr="00165B01">
              <w:rPr>
                <w:sz w:val="18"/>
                <w:szCs w:val="18"/>
              </w:rPr>
              <w:t xml:space="preserve">Approximately 150,000 persons from rural areas </w:t>
            </w:r>
            <w:r>
              <w:rPr>
                <w:sz w:val="18"/>
                <w:szCs w:val="18"/>
              </w:rPr>
              <w:t xml:space="preserve">are </w:t>
            </w:r>
            <w:r w:rsidRPr="00165B01">
              <w:rPr>
                <w:sz w:val="18"/>
                <w:szCs w:val="18"/>
              </w:rPr>
              <w:t xml:space="preserve">better informed </w:t>
            </w:r>
            <w:r>
              <w:rPr>
                <w:sz w:val="18"/>
                <w:szCs w:val="18"/>
              </w:rPr>
              <w:t xml:space="preserve">about </w:t>
            </w:r>
            <w:r w:rsidRPr="00165B01">
              <w:rPr>
                <w:sz w:val="18"/>
                <w:szCs w:val="18"/>
              </w:rPr>
              <w:t>child rights, as well as family rights and responsibilities;</w:t>
            </w:r>
          </w:p>
          <w:p w:rsidR="00165B01" w:rsidRPr="00165B01" w:rsidRDefault="00165B01" w:rsidP="00FC35B3">
            <w:pPr>
              <w:pStyle w:val="ListParagraph"/>
              <w:numPr>
                <w:ilvl w:val="0"/>
                <w:numId w:val="112"/>
              </w:numPr>
              <w:ind w:left="156" w:hanging="180"/>
              <w:rPr>
                <w:sz w:val="18"/>
                <w:szCs w:val="18"/>
              </w:rPr>
            </w:pPr>
            <w:r w:rsidRPr="00165B01">
              <w:rPr>
                <w:b/>
                <w:color w:val="00B0F0"/>
                <w:sz w:val="18"/>
                <w:szCs w:val="18"/>
              </w:rPr>
              <w:t>32</w:t>
            </w:r>
            <w:r w:rsidRPr="00165B01">
              <w:rPr>
                <w:sz w:val="18"/>
                <w:szCs w:val="18"/>
              </w:rPr>
              <w:t xml:space="preserve"> community centres for children and parents;</w:t>
            </w:r>
          </w:p>
          <w:p w:rsidR="00B743F4" w:rsidRPr="006F0159" w:rsidRDefault="00165B01" w:rsidP="00FC35B3">
            <w:pPr>
              <w:pStyle w:val="ListParagraph"/>
              <w:numPr>
                <w:ilvl w:val="0"/>
                <w:numId w:val="112"/>
              </w:numPr>
              <w:spacing w:before="0" w:after="0"/>
              <w:ind w:left="156" w:hanging="180"/>
              <w:contextualSpacing w:val="0"/>
              <w:rPr>
                <w:sz w:val="18"/>
                <w:szCs w:val="18"/>
              </w:rPr>
            </w:pPr>
            <w:r w:rsidRPr="00165B01">
              <w:rPr>
                <w:b/>
                <w:color w:val="00B0F0"/>
                <w:sz w:val="18"/>
                <w:szCs w:val="18"/>
              </w:rPr>
              <w:t>32</w:t>
            </w:r>
            <w:r w:rsidRPr="00165B01">
              <w:rPr>
                <w:sz w:val="18"/>
                <w:szCs w:val="18"/>
              </w:rPr>
              <w:t xml:space="preserve"> functional </w:t>
            </w:r>
            <w:r w:rsidR="005C69A9">
              <w:rPr>
                <w:sz w:val="18"/>
                <w:szCs w:val="18"/>
              </w:rPr>
              <w:t>C</w:t>
            </w:r>
            <w:r w:rsidRPr="00165B01">
              <w:rPr>
                <w:sz w:val="18"/>
                <w:szCs w:val="18"/>
              </w:rPr>
              <w:t xml:space="preserve">ommunity </w:t>
            </w:r>
            <w:r w:rsidR="005C69A9">
              <w:rPr>
                <w:sz w:val="18"/>
                <w:szCs w:val="18"/>
              </w:rPr>
              <w:t>C</w:t>
            </w:r>
            <w:r w:rsidRPr="00165B01">
              <w:rPr>
                <w:sz w:val="18"/>
                <w:szCs w:val="18"/>
              </w:rPr>
              <w:t xml:space="preserve">onsultative </w:t>
            </w:r>
            <w:r w:rsidR="005C69A9">
              <w:rPr>
                <w:sz w:val="18"/>
                <w:szCs w:val="18"/>
              </w:rPr>
              <w:t>S</w:t>
            </w:r>
            <w:r w:rsidRPr="00165B01">
              <w:rPr>
                <w:sz w:val="18"/>
                <w:szCs w:val="18"/>
              </w:rPr>
              <w:t xml:space="preserve">tructures </w:t>
            </w:r>
            <w:r w:rsidR="002820EF">
              <w:rPr>
                <w:sz w:val="18"/>
                <w:szCs w:val="18"/>
              </w:rPr>
              <w:t>acting for</w:t>
            </w:r>
            <w:r w:rsidRPr="00165B01">
              <w:rPr>
                <w:sz w:val="18"/>
                <w:szCs w:val="18"/>
              </w:rPr>
              <w:t xml:space="preserve"> the worst-off based on local action plans.</w:t>
            </w:r>
          </w:p>
        </w:tc>
        <w:tc>
          <w:tcPr>
            <w:tcW w:w="734" w:type="dxa"/>
            <w:vMerge/>
            <w:tcBorders>
              <w:left w:val="nil"/>
            </w:tcBorders>
          </w:tcPr>
          <w:p w:rsidR="00B743F4" w:rsidRPr="006F0159" w:rsidRDefault="00B743F4" w:rsidP="007517FD">
            <w:pPr>
              <w:spacing w:before="0" w:after="0"/>
              <w:ind w:left="113" w:right="113"/>
              <w:rPr>
                <w:b/>
                <w:sz w:val="18"/>
                <w:szCs w:val="18"/>
              </w:rPr>
            </w:pPr>
          </w:p>
        </w:tc>
      </w:tr>
      <w:tr w:rsidR="00B743F4" w:rsidRPr="006F0159" w:rsidTr="007517FD">
        <w:trPr>
          <w:cantSplit/>
          <w:trHeight w:val="1134"/>
        </w:trPr>
        <w:tc>
          <w:tcPr>
            <w:tcW w:w="645" w:type="dxa"/>
            <w:vMerge/>
            <w:tcBorders>
              <w:right w:val="nil"/>
            </w:tcBorders>
          </w:tcPr>
          <w:p w:rsidR="00B743F4" w:rsidRPr="006F0159" w:rsidRDefault="00B743F4" w:rsidP="007517FD">
            <w:pPr>
              <w:spacing w:before="0" w:after="0"/>
              <w:rPr>
                <w:sz w:val="18"/>
                <w:szCs w:val="18"/>
              </w:rPr>
            </w:pPr>
          </w:p>
        </w:tc>
        <w:tc>
          <w:tcPr>
            <w:tcW w:w="662" w:type="dxa"/>
            <w:tcBorders>
              <w:left w:val="nil"/>
              <w:right w:val="nil"/>
            </w:tcBorders>
            <w:textDirection w:val="btLr"/>
          </w:tcPr>
          <w:p w:rsidR="00B743F4" w:rsidRPr="006F0159" w:rsidRDefault="001A2DAA" w:rsidP="007517FD">
            <w:pPr>
              <w:spacing w:before="0" w:after="0"/>
              <w:ind w:left="113" w:right="113"/>
              <w:jc w:val="center"/>
              <w:rPr>
                <w:i/>
                <w:sz w:val="18"/>
                <w:szCs w:val="18"/>
              </w:rPr>
            </w:pPr>
            <w:r>
              <w:rPr>
                <w:i/>
                <w:sz w:val="18"/>
                <w:szCs w:val="18"/>
              </w:rPr>
              <w:t>County level</w:t>
            </w:r>
          </w:p>
        </w:tc>
        <w:tc>
          <w:tcPr>
            <w:tcW w:w="3492" w:type="dxa"/>
            <w:tcBorders>
              <w:left w:val="nil"/>
              <w:right w:val="nil"/>
            </w:tcBorders>
            <w:vAlign w:val="center"/>
          </w:tcPr>
          <w:p w:rsidR="00DB476C" w:rsidRPr="00DB476C" w:rsidRDefault="00DB476C" w:rsidP="00FC35B3">
            <w:pPr>
              <w:pStyle w:val="ListParagraph"/>
              <w:numPr>
                <w:ilvl w:val="0"/>
                <w:numId w:val="112"/>
              </w:numPr>
              <w:spacing w:before="0" w:after="0"/>
              <w:ind w:left="156" w:hanging="156"/>
              <w:contextualSpacing w:val="0"/>
              <w:rPr>
                <w:sz w:val="18"/>
                <w:szCs w:val="18"/>
              </w:rPr>
            </w:pPr>
            <w:r w:rsidRPr="00DB476C">
              <w:rPr>
                <w:sz w:val="18"/>
                <w:szCs w:val="18"/>
              </w:rPr>
              <w:t xml:space="preserve">County supervisors </w:t>
            </w:r>
            <w:r w:rsidRPr="00DB476C">
              <w:rPr>
                <w:b/>
                <w:color w:val="00B0F0"/>
                <w:sz w:val="18"/>
                <w:szCs w:val="18"/>
                <w:lang w:bidi="en-US"/>
              </w:rPr>
              <w:t>from both social and health fields</w:t>
            </w:r>
            <w:r w:rsidRPr="00DB476C">
              <w:rPr>
                <w:sz w:val="18"/>
                <w:szCs w:val="18"/>
              </w:rPr>
              <w:t xml:space="preserve"> trained and </w:t>
            </w:r>
            <w:r w:rsidR="005C69A9">
              <w:rPr>
                <w:sz w:val="18"/>
                <w:szCs w:val="18"/>
              </w:rPr>
              <w:t>provide</w:t>
            </w:r>
            <w:r w:rsidRPr="00DB476C">
              <w:rPr>
                <w:sz w:val="18"/>
                <w:szCs w:val="18"/>
              </w:rPr>
              <w:t xml:space="preserve">d with </w:t>
            </w:r>
            <w:r w:rsidR="005C69A9">
              <w:rPr>
                <w:sz w:val="18"/>
                <w:szCs w:val="18"/>
              </w:rPr>
              <w:t>tools</w:t>
            </w:r>
            <w:r w:rsidRPr="00DB476C">
              <w:rPr>
                <w:sz w:val="18"/>
                <w:szCs w:val="18"/>
              </w:rPr>
              <w:t xml:space="preserve"> </w:t>
            </w:r>
            <w:r w:rsidR="00E16C16">
              <w:rPr>
                <w:sz w:val="18"/>
                <w:szCs w:val="18"/>
              </w:rPr>
              <w:t>for</w:t>
            </w:r>
            <w:r w:rsidRPr="00DB476C">
              <w:rPr>
                <w:sz w:val="18"/>
                <w:szCs w:val="18"/>
              </w:rPr>
              <w:t xml:space="preserve"> monitor</w:t>
            </w:r>
            <w:r w:rsidR="00E16C16">
              <w:rPr>
                <w:sz w:val="18"/>
                <w:szCs w:val="18"/>
              </w:rPr>
              <w:t>ing</w:t>
            </w:r>
            <w:r w:rsidRPr="00DB476C">
              <w:rPr>
                <w:sz w:val="18"/>
                <w:szCs w:val="18"/>
              </w:rPr>
              <w:t xml:space="preserve"> and ensur</w:t>
            </w:r>
            <w:r w:rsidR="00E16C16">
              <w:rPr>
                <w:sz w:val="18"/>
                <w:szCs w:val="18"/>
              </w:rPr>
              <w:t>ing</w:t>
            </w:r>
            <w:r w:rsidRPr="00DB476C">
              <w:rPr>
                <w:sz w:val="18"/>
                <w:szCs w:val="18"/>
              </w:rPr>
              <w:t xml:space="preserve"> methodological guidance at local level;</w:t>
            </w:r>
          </w:p>
          <w:p w:rsidR="00B743F4" w:rsidRPr="006F0159" w:rsidRDefault="005C69A9" w:rsidP="00FC35B3">
            <w:pPr>
              <w:pStyle w:val="ListParagraph"/>
              <w:numPr>
                <w:ilvl w:val="0"/>
                <w:numId w:val="112"/>
              </w:numPr>
              <w:spacing w:before="0" w:after="0"/>
              <w:ind w:left="156" w:hanging="156"/>
              <w:contextualSpacing w:val="0"/>
              <w:rPr>
                <w:sz w:val="18"/>
                <w:szCs w:val="18"/>
              </w:rPr>
            </w:pPr>
            <w:r>
              <w:rPr>
                <w:sz w:val="18"/>
                <w:szCs w:val="18"/>
              </w:rPr>
              <w:t>Organise e</w:t>
            </w:r>
            <w:r w:rsidR="00DB476C" w:rsidRPr="00DB476C">
              <w:rPr>
                <w:sz w:val="18"/>
                <w:szCs w:val="18"/>
              </w:rPr>
              <w:t>xperience exchange</w:t>
            </w:r>
            <w:r>
              <w:rPr>
                <w:sz w:val="18"/>
                <w:szCs w:val="18"/>
              </w:rPr>
              <w:t>s</w:t>
            </w:r>
            <w:r w:rsidR="00B743F4" w:rsidRPr="006F0159">
              <w:rPr>
                <w:sz w:val="18"/>
                <w:szCs w:val="18"/>
              </w:rPr>
              <w:t>.</w:t>
            </w:r>
          </w:p>
        </w:tc>
        <w:tc>
          <w:tcPr>
            <w:tcW w:w="3474" w:type="dxa"/>
            <w:tcBorders>
              <w:left w:val="nil"/>
              <w:right w:val="nil"/>
            </w:tcBorders>
            <w:vAlign w:val="center"/>
          </w:tcPr>
          <w:p w:rsidR="00B743F4" w:rsidRPr="006F0159" w:rsidRDefault="00E16C16" w:rsidP="007517FD">
            <w:pPr>
              <w:autoSpaceDE w:val="0"/>
              <w:autoSpaceDN w:val="0"/>
              <w:adjustRightInd w:val="0"/>
              <w:spacing w:before="0" w:after="0"/>
              <w:rPr>
                <w:rFonts w:cs="Calibri"/>
                <w:color w:val="000000"/>
                <w:sz w:val="18"/>
                <w:szCs w:val="18"/>
              </w:rPr>
            </w:pPr>
            <w:r>
              <w:rPr>
                <w:rFonts w:cs="Calibri"/>
                <w:color w:val="000000"/>
                <w:sz w:val="18"/>
                <w:szCs w:val="18"/>
              </w:rPr>
              <w:t>Increased c</w:t>
            </w:r>
            <w:r w:rsidR="00B743F4" w:rsidRPr="006F0159">
              <w:rPr>
                <w:rFonts w:cs="Calibri"/>
                <w:color w:val="000000"/>
                <w:sz w:val="18"/>
                <w:szCs w:val="18"/>
              </w:rPr>
              <w:t>apacit</w:t>
            </w:r>
            <w:r>
              <w:rPr>
                <w:rFonts w:cs="Calibri"/>
                <w:color w:val="000000"/>
                <w:sz w:val="18"/>
                <w:szCs w:val="18"/>
              </w:rPr>
              <w:t>y of</w:t>
            </w:r>
            <w:r w:rsidR="00B743F4" w:rsidRPr="006F0159">
              <w:rPr>
                <w:rFonts w:cs="Calibri"/>
                <w:color w:val="000000"/>
                <w:sz w:val="18"/>
                <w:szCs w:val="18"/>
              </w:rPr>
              <w:t xml:space="preserve"> </w:t>
            </w:r>
            <w:r>
              <w:rPr>
                <w:rFonts w:cs="Calibri"/>
                <w:color w:val="000000"/>
                <w:sz w:val="18"/>
                <w:szCs w:val="18"/>
              </w:rPr>
              <w:t xml:space="preserve">the </w:t>
            </w:r>
            <w:r w:rsidR="00B743F4" w:rsidRPr="006F0159">
              <w:rPr>
                <w:rFonts w:cs="Calibri"/>
                <w:color w:val="000000"/>
                <w:sz w:val="18"/>
                <w:szCs w:val="18"/>
              </w:rPr>
              <w:t>G</w:t>
            </w:r>
            <w:r>
              <w:rPr>
                <w:rFonts w:cs="Calibri"/>
                <w:color w:val="000000"/>
                <w:sz w:val="18"/>
                <w:szCs w:val="18"/>
              </w:rPr>
              <w:t>DS</w:t>
            </w:r>
            <w:r w:rsidR="00B743F4" w:rsidRPr="006F0159">
              <w:rPr>
                <w:rFonts w:cs="Calibri"/>
                <w:color w:val="000000"/>
                <w:sz w:val="18"/>
                <w:szCs w:val="18"/>
              </w:rPr>
              <w:t>AC</w:t>
            </w:r>
            <w:r>
              <w:rPr>
                <w:rFonts w:cs="Calibri"/>
                <w:color w:val="000000"/>
                <w:sz w:val="18"/>
                <w:szCs w:val="18"/>
              </w:rPr>
              <w:t>P</w:t>
            </w:r>
            <w:r w:rsidR="00B743F4" w:rsidRPr="006F0159">
              <w:rPr>
                <w:rFonts w:cs="Calibri"/>
                <w:color w:val="000000"/>
                <w:sz w:val="18"/>
                <w:szCs w:val="18"/>
              </w:rPr>
              <w:t xml:space="preserve"> </w:t>
            </w:r>
            <w:r>
              <w:rPr>
                <w:rFonts w:cs="Calibri"/>
                <w:color w:val="000000"/>
                <w:sz w:val="18"/>
                <w:szCs w:val="18"/>
              </w:rPr>
              <w:t xml:space="preserve">and </w:t>
            </w:r>
            <w:r w:rsidR="00B743F4" w:rsidRPr="006F0159">
              <w:rPr>
                <w:rFonts w:cs="Calibri"/>
                <w:color w:val="000000"/>
                <w:sz w:val="18"/>
                <w:szCs w:val="18"/>
              </w:rPr>
              <w:t>DP</w:t>
            </w:r>
            <w:r>
              <w:rPr>
                <w:rFonts w:cs="Calibri"/>
                <w:color w:val="000000"/>
                <w:sz w:val="18"/>
                <w:szCs w:val="18"/>
              </w:rPr>
              <w:t>H</w:t>
            </w:r>
            <w:r w:rsidR="00B743F4" w:rsidRPr="006F0159">
              <w:rPr>
                <w:rFonts w:cs="Calibri"/>
                <w:color w:val="000000"/>
                <w:sz w:val="18"/>
                <w:szCs w:val="18"/>
              </w:rPr>
              <w:t xml:space="preserve"> </w:t>
            </w:r>
            <w:r>
              <w:rPr>
                <w:rFonts w:cs="Calibri"/>
                <w:color w:val="000000"/>
                <w:sz w:val="18"/>
                <w:szCs w:val="18"/>
              </w:rPr>
              <w:t xml:space="preserve">to provide </w:t>
            </w:r>
            <w:r w:rsidR="00B743F4" w:rsidRPr="006F0159">
              <w:rPr>
                <w:sz w:val="18"/>
                <w:szCs w:val="18"/>
              </w:rPr>
              <w:t>met</w:t>
            </w:r>
            <w:r>
              <w:rPr>
                <w:sz w:val="18"/>
                <w:szCs w:val="18"/>
              </w:rPr>
              <w:t>h</w:t>
            </w:r>
            <w:r w:rsidR="00B743F4" w:rsidRPr="006F0159">
              <w:rPr>
                <w:sz w:val="18"/>
                <w:szCs w:val="18"/>
              </w:rPr>
              <w:t>odologic</w:t>
            </w:r>
            <w:r>
              <w:rPr>
                <w:sz w:val="18"/>
                <w:szCs w:val="18"/>
              </w:rPr>
              <w:t>al support to local</w:t>
            </w:r>
            <w:r w:rsidR="00B743F4" w:rsidRPr="006F0159">
              <w:rPr>
                <w:sz w:val="18"/>
                <w:szCs w:val="18"/>
              </w:rPr>
              <w:t xml:space="preserve"> aut</w:t>
            </w:r>
            <w:r>
              <w:rPr>
                <w:sz w:val="18"/>
                <w:szCs w:val="18"/>
              </w:rPr>
              <w:t>h</w:t>
            </w:r>
            <w:r w:rsidR="00B743F4" w:rsidRPr="006F0159">
              <w:rPr>
                <w:sz w:val="18"/>
                <w:szCs w:val="18"/>
              </w:rPr>
              <w:t>orit</w:t>
            </w:r>
            <w:r>
              <w:rPr>
                <w:sz w:val="18"/>
                <w:szCs w:val="18"/>
              </w:rPr>
              <w:t>ies</w:t>
            </w:r>
          </w:p>
        </w:tc>
        <w:tc>
          <w:tcPr>
            <w:tcW w:w="5189" w:type="dxa"/>
            <w:tcBorders>
              <w:left w:val="nil"/>
              <w:right w:val="nil"/>
            </w:tcBorders>
            <w:vAlign w:val="center"/>
          </w:tcPr>
          <w:p w:rsidR="00B743F4" w:rsidRPr="006F0159" w:rsidRDefault="00E16C16" w:rsidP="00FC35B3">
            <w:pPr>
              <w:pStyle w:val="ListParagraph"/>
              <w:numPr>
                <w:ilvl w:val="0"/>
                <w:numId w:val="112"/>
              </w:numPr>
              <w:spacing w:before="0" w:after="0"/>
              <w:ind w:left="156" w:hanging="156"/>
              <w:contextualSpacing w:val="0"/>
              <w:rPr>
                <w:sz w:val="18"/>
                <w:szCs w:val="18"/>
              </w:rPr>
            </w:pPr>
            <w:r>
              <w:rPr>
                <w:sz w:val="18"/>
                <w:szCs w:val="18"/>
              </w:rPr>
              <w:t xml:space="preserve">Reduced pressure on the child special protection system and on the </w:t>
            </w:r>
            <w:r w:rsidR="00B743F4" w:rsidRPr="006F0159">
              <w:rPr>
                <w:b/>
                <w:color w:val="00B0F0"/>
                <w:sz w:val="18"/>
                <w:szCs w:val="18"/>
              </w:rPr>
              <w:t>speciali</w:t>
            </w:r>
            <w:r>
              <w:rPr>
                <w:b/>
                <w:color w:val="00B0F0"/>
                <w:sz w:val="18"/>
                <w:szCs w:val="18"/>
              </w:rPr>
              <w:t>sed health services system</w:t>
            </w:r>
            <w:r w:rsidR="00B743F4" w:rsidRPr="006F0159">
              <w:rPr>
                <w:color w:val="00B0F0"/>
                <w:sz w:val="18"/>
                <w:szCs w:val="18"/>
              </w:rPr>
              <w:t xml:space="preserve"> </w:t>
            </w:r>
            <w:r>
              <w:rPr>
                <w:sz w:val="18"/>
                <w:szCs w:val="18"/>
              </w:rPr>
              <w:t>(i</w:t>
            </w:r>
            <w:r w:rsidR="00B743F4" w:rsidRPr="006F0159">
              <w:rPr>
                <w:sz w:val="18"/>
                <w:szCs w:val="18"/>
              </w:rPr>
              <w:t xml:space="preserve">n 8 </w:t>
            </w:r>
            <w:r>
              <w:rPr>
                <w:sz w:val="18"/>
                <w:szCs w:val="18"/>
              </w:rPr>
              <w:t>counties</w:t>
            </w:r>
            <w:r w:rsidR="00B743F4" w:rsidRPr="006F0159">
              <w:rPr>
                <w:sz w:val="18"/>
                <w:szCs w:val="18"/>
              </w:rPr>
              <w:t>)</w:t>
            </w:r>
            <w:r>
              <w:rPr>
                <w:sz w:val="18"/>
                <w:szCs w:val="18"/>
              </w:rPr>
              <w:t>;</w:t>
            </w:r>
          </w:p>
          <w:p w:rsidR="00B743F4" w:rsidRPr="006F0159" w:rsidRDefault="00E16C16" w:rsidP="00FC35B3">
            <w:pPr>
              <w:pStyle w:val="ListParagraph"/>
              <w:numPr>
                <w:ilvl w:val="0"/>
                <w:numId w:val="112"/>
              </w:numPr>
              <w:spacing w:before="0" w:after="0"/>
              <w:ind w:left="156" w:hanging="156"/>
              <w:contextualSpacing w:val="0"/>
              <w:rPr>
                <w:sz w:val="18"/>
                <w:szCs w:val="18"/>
              </w:rPr>
            </w:pPr>
            <w:r>
              <w:rPr>
                <w:sz w:val="18"/>
                <w:szCs w:val="18"/>
              </w:rPr>
              <w:t>I</w:t>
            </w:r>
            <w:r w:rsidR="00587E9B">
              <w:rPr>
                <w:sz w:val="18"/>
                <w:szCs w:val="18"/>
              </w:rPr>
              <w:t>mproved</w:t>
            </w:r>
            <w:r>
              <w:rPr>
                <w:sz w:val="18"/>
                <w:szCs w:val="18"/>
              </w:rPr>
              <w:t xml:space="preserve"> capacity of the </w:t>
            </w:r>
            <w:r w:rsidR="00B743F4" w:rsidRPr="006F0159">
              <w:rPr>
                <w:sz w:val="18"/>
                <w:szCs w:val="18"/>
              </w:rPr>
              <w:t>G</w:t>
            </w:r>
            <w:r>
              <w:rPr>
                <w:sz w:val="18"/>
                <w:szCs w:val="18"/>
              </w:rPr>
              <w:t>D</w:t>
            </w:r>
            <w:r w:rsidR="00B743F4" w:rsidRPr="006F0159">
              <w:rPr>
                <w:sz w:val="18"/>
                <w:szCs w:val="18"/>
              </w:rPr>
              <w:t>S</w:t>
            </w:r>
            <w:r>
              <w:rPr>
                <w:sz w:val="18"/>
                <w:szCs w:val="18"/>
              </w:rPr>
              <w:t>A</w:t>
            </w:r>
            <w:r w:rsidR="00B743F4" w:rsidRPr="006F0159">
              <w:rPr>
                <w:sz w:val="18"/>
                <w:szCs w:val="18"/>
              </w:rPr>
              <w:t>C</w:t>
            </w:r>
            <w:r>
              <w:rPr>
                <w:sz w:val="18"/>
                <w:szCs w:val="18"/>
              </w:rPr>
              <w:t>P</w:t>
            </w:r>
            <w:r w:rsidR="00B743F4" w:rsidRPr="006F0159">
              <w:rPr>
                <w:sz w:val="18"/>
                <w:szCs w:val="18"/>
              </w:rPr>
              <w:t xml:space="preserve"> </w:t>
            </w:r>
            <w:r>
              <w:rPr>
                <w:sz w:val="18"/>
                <w:szCs w:val="18"/>
              </w:rPr>
              <w:t>and</w:t>
            </w:r>
            <w:r w:rsidR="00B743F4" w:rsidRPr="006F0159">
              <w:rPr>
                <w:sz w:val="18"/>
                <w:szCs w:val="18"/>
              </w:rPr>
              <w:t xml:space="preserve"> </w:t>
            </w:r>
            <w:r w:rsidR="00B743F4" w:rsidRPr="006F0159">
              <w:rPr>
                <w:b/>
                <w:color w:val="00B0F0"/>
                <w:sz w:val="18"/>
                <w:szCs w:val="18"/>
              </w:rPr>
              <w:t>DP</w:t>
            </w:r>
            <w:r>
              <w:rPr>
                <w:b/>
                <w:color w:val="00B0F0"/>
                <w:sz w:val="18"/>
                <w:szCs w:val="18"/>
              </w:rPr>
              <w:t xml:space="preserve">H </w:t>
            </w:r>
            <w:r>
              <w:rPr>
                <w:sz w:val="18"/>
                <w:szCs w:val="18"/>
              </w:rPr>
              <w:t xml:space="preserve">to provide </w:t>
            </w:r>
            <w:r w:rsidRPr="006F0159">
              <w:rPr>
                <w:sz w:val="18"/>
                <w:szCs w:val="18"/>
              </w:rPr>
              <w:t>met</w:t>
            </w:r>
            <w:r>
              <w:rPr>
                <w:sz w:val="18"/>
                <w:szCs w:val="18"/>
              </w:rPr>
              <w:t>h</w:t>
            </w:r>
            <w:r w:rsidRPr="006F0159">
              <w:rPr>
                <w:sz w:val="18"/>
                <w:szCs w:val="18"/>
              </w:rPr>
              <w:t>odologic</w:t>
            </w:r>
            <w:r>
              <w:rPr>
                <w:sz w:val="18"/>
                <w:szCs w:val="18"/>
              </w:rPr>
              <w:t>al support to local</w:t>
            </w:r>
            <w:r w:rsidRPr="006F0159">
              <w:rPr>
                <w:sz w:val="18"/>
                <w:szCs w:val="18"/>
              </w:rPr>
              <w:t xml:space="preserve"> aut</w:t>
            </w:r>
            <w:r>
              <w:rPr>
                <w:sz w:val="18"/>
                <w:szCs w:val="18"/>
              </w:rPr>
              <w:t>h</w:t>
            </w:r>
            <w:r w:rsidRPr="006F0159">
              <w:rPr>
                <w:sz w:val="18"/>
                <w:szCs w:val="18"/>
              </w:rPr>
              <w:t>orit</w:t>
            </w:r>
            <w:r>
              <w:rPr>
                <w:sz w:val="18"/>
                <w:szCs w:val="18"/>
              </w:rPr>
              <w:t>ies</w:t>
            </w:r>
            <w:r w:rsidRPr="006F0159">
              <w:rPr>
                <w:b/>
                <w:color w:val="0070C0"/>
                <w:sz w:val="18"/>
                <w:szCs w:val="18"/>
              </w:rPr>
              <w:t xml:space="preserve"> </w:t>
            </w:r>
            <w:r w:rsidRPr="00E16C16">
              <w:rPr>
                <w:sz w:val="18"/>
                <w:szCs w:val="18"/>
              </w:rPr>
              <w:t>via</w:t>
            </w:r>
            <w:r>
              <w:rPr>
                <w:b/>
                <w:color w:val="0070C0"/>
                <w:sz w:val="18"/>
                <w:szCs w:val="18"/>
              </w:rPr>
              <w:t xml:space="preserve"> the resource centres for communities</w:t>
            </w:r>
            <w:r w:rsidR="00B743F4" w:rsidRPr="006F0159">
              <w:rPr>
                <w:b/>
                <w:color w:val="0070C0"/>
                <w:sz w:val="18"/>
                <w:szCs w:val="18"/>
              </w:rPr>
              <w:t xml:space="preserve"> </w:t>
            </w:r>
            <w:r>
              <w:rPr>
                <w:sz w:val="18"/>
                <w:szCs w:val="18"/>
              </w:rPr>
              <w:t>set up at county level.</w:t>
            </w:r>
          </w:p>
        </w:tc>
        <w:tc>
          <w:tcPr>
            <w:tcW w:w="734" w:type="dxa"/>
            <w:vMerge/>
            <w:tcBorders>
              <w:left w:val="nil"/>
            </w:tcBorders>
          </w:tcPr>
          <w:p w:rsidR="00B743F4" w:rsidRPr="006F0159" w:rsidRDefault="00B743F4" w:rsidP="007517FD">
            <w:pPr>
              <w:spacing w:before="0" w:after="0"/>
              <w:rPr>
                <w:sz w:val="18"/>
                <w:szCs w:val="18"/>
              </w:rPr>
            </w:pPr>
          </w:p>
        </w:tc>
      </w:tr>
      <w:tr w:rsidR="00B743F4" w:rsidRPr="006F0159" w:rsidTr="007517FD">
        <w:trPr>
          <w:cantSplit/>
          <w:trHeight w:val="1134"/>
        </w:trPr>
        <w:tc>
          <w:tcPr>
            <w:tcW w:w="645" w:type="dxa"/>
            <w:vMerge/>
            <w:tcBorders>
              <w:right w:val="nil"/>
            </w:tcBorders>
          </w:tcPr>
          <w:p w:rsidR="00B743F4" w:rsidRPr="006F0159" w:rsidRDefault="00B743F4" w:rsidP="007517FD">
            <w:pPr>
              <w:spacing w:before="0" w:after="0"/>
              <w:rPr>
                <w:sz w:val="18"/>
                <w:szCs w:val="18"/>
              </w:rPr>
            </w:pPr>
          </w:p>
        </w:tc>
        <w:tc>
          <w:tcPr>
            <w:tcW w:w="662" w:type="dxa"/>
            <w:tcBorders>
              <w:left w:val="nil"/>
              <w:right w:val="nil"/>
            </w:tcBorders>
            <w:textDirection w:val="btLr"/>
          </w:tcPr>
          <w:p w:rsidR="00B743F4" w:rsidRPr="006F0159" w:rsidRDefault="00B743F4" w:rsidP="007517FD">
            <w:pPr>
              <w:spacing w:before="0" w:after="0"/>
              <w:ind w:left="113" w:right="113"/>
              <w:jc w:val="center"/>
              <w:rPr>
                <w:i/>
                <w:sz w:val="18"/>
                <w:szCs w:val="18"/>
              </w:rPr>
            </w:pPr>
            <w:r w:rsidRPr="006F0159">
              <w:rPr>
                <w:i/>
                <w:sz w:val="18"/>
                <w:szCs w:val="18"/>
              </w:rPr>
              <w:t>Na</w:t>
            </w:r>
            <w:r w:rsidR="001A2DAA">
              <w:rPr>
                <w:i/>
                <w:sz w:val="18"/>
                <w:szCs w:val="18"/>
              </w:rPr>
              <w:t>t</w:t>
            </w:r>
            <w:r w:rsidRPr="006F0159">
              <w:rPr>
                <w:i/>
                <w:sz w:val="18"/>
                <w:szCs w:val="18"/>
              </w:rPr>
              <w:t>ional/</w:t>
            </w:r>
          </w:p>
          <w:p w:rsidR="00B743F4" w:rsidRPr="006F0159" w:rsidRDefault="001A2DAA" w:rsidP="007517FD">
            <w:pPr>
              <w:spacing w:before="0" w:after="0"/>
              <w:ind w:left="113" w:right="113"/>
              <w:jc w:val="center"/>
              <w:rPr>
                <w:i/>
                <w:sz w:val="18"/>
                <w:szCs w:val="18"/>
              </w:rPr>
            </w:pPr>
            <w:r w:rsidRPr="006F0159">
              <w:rPr>
                <w:i/>
                <w:sz w:val="18"/>
                <w:szCs w:val="18"/>
              </w:rPr>
              <w:t>C</w:t>
            </w:r>
            <w:r w:rsidR="00B743F4" w:rsidRPr="006F0159">
              <w:rPr>
                <w:i/>
                <w:sz w:val="18"/>
                <w:szCs w:val="18"/>
              </w:rPr>
              <w:t>entral</w:t>
            </w:r>
            <w:r>
              <w:rPr>
                <w:i/>
                <w:sz w:val="18"/>
                <w:szCs w:val="18"/>
              </w:rPr>
              <w:t xml:space="preserve"> level</w:t>
            </w:r>
          </w:p>
        </w:tc>
        <w:tc>
          <w:tcPr>
            <w:tcW w:w="3492" w:type="dxa"/>
            <w:tcBorders>
              <w:left w:val="nil"/>
              <w:right w:val="nil"/>
            </w:tcBorders>
            <w:vAlign w:val="center"/>
          </w:tcPr>
          <w:p w:rsidR="00B743F4" w:rsidRPr="006F0159" w:rsidRDefault="00E16C16" w:rsidP="007517FD">
            <w:pPr>
              <w:autoSpaceDE w:val="0"/>
              <w:autoSpaceDN w:val="0"/>
              <w:adjustRightInd w:val="0"/>
              <w:spacing w:before="0" w:after="0"/>
              <w:rPr>
                <w:sz w:val="18"/>
                <w:szCs w:val="18"/>
              </w:rPr>
            </w:pPr>
            <w:r w:rsidRPr="00E16C16">
              <w:rPr>
                <w:rFonts w:cs="Calibri"/>
                <w:sz w:val="18"/>
                <w:szCs w:val="18"/>
              </w:rPr>
              <w:t>Mapping policies and strategies on preventi</w:t>
            </w:r>
            <w:r>
              <w:rPr>
                <w:rFonts w:cs="Calibri"/>
                <w:sz w:val="18"/>
                <w:szCs w:val="18"/>
              </w:rPr>
              <w:t>ve</w:t>
            </w:r>
            <w:r w:rsidRPr="00E16C16">
              <w:rPr>
                <w:rFonts w:cs="Calibri"/>
                <w:sz w:val="18"/>
                <w:szCs w:val="18"/>
              </w:rPr>
              <w:t xml:space="preserve"> and community-based services and identifying bottlenecks and barriers </w:t>
            </w:r>
            <w:r>
              <w:rPr>
                <w:rFonts w:cs="Calibri"/>
                <w:sz w:val="18"/>
                <w:szCs w:val="18"/>
              </w:rPr>
              <w:t>to</w:t>
            </w:r>
            <w:r w:rsidRPr="00E16C16">
              <w:rPr>
                <w:rFonts w:cs="Calibri"/>
                <w:sz w:val="18"/>
                <w:szCs w:val="18"/>
              </w:rPr>
              <w:t xml:space="preserve"> implementation</w:t>
            </w:r>
            <w:r w:rsidR="00B743F4" w:rsidRPr="006F0159">
              <w:rPr>
                <w:rFonts w:cs="Calibri"/>
                <w:sz w:val="18"/>
                <w:szCs w:val="18"/>
              </w:rPr>
              <w:t>.</w:t>
            </w:r>
          </w:p>
        </w:tc>
        <w:tc>
          <w:tcPr>
            <w:tcW w:w="3474" w:type="dxa"/>
            <w:tcBorders>
              <w:left w:val="nil"/>
              <w:right w:val="nil"/>
            </w:tcBorders>
            <w:vAlign w:val="center"/>
          </w:tcPr>
          <w:p w:rsidR="00B743F4" w:rsidRPr="006F0159" w:rsidRDefault="00E16C16" w:rsidP="007517FD">
            <w:pPr>
              <w:spacing w:before="0" w:after="0"/>
              <w:rPr>
                <w:sz w:val="18"/>
                <w:szCs w:val="18"/>
              </w:rPr>
            </w:pPr>
            <w:r w:rsidRPr="00E16C16">
              <w:rPr>
                <w:sz w:val="18"/>
                <w:szCs w:val="18"/>
              </w:rPr>
              <w:t>Evidence based justification for effective and efficient models of preventi</w:t>
            </w:r>
            <w:r w:rsidR="00E332FA">
              <w:rPr>
                <w:sz w:val="18"/>
                <w:szCs w:val="18"/>
              </w:rPr>
              <w:t>ve</w:t>
            </w:r>
            <w:r w:rsidRPr="00E16C16">
              <w:rPr>
                <w:sz w:val="18"/>
                <w:szCs w:val="18"/>
              </w:rPr>
              <w:t xml:space="preserve"> services developed at community level</w:t>
            </w:r>
            <w:r w:rsidR="00B743F4" w:rsidRPr="006F0159">
              <w:rPr>
                <w:rFonts w:cs="Calibri"/>
                <w:sz w:val="18"/>
                <w:szCs w:val="18"/>
              </w:rPr>
              <w:t>.</w:t>
            </w:r>
          </w:p>
        </w:tc>
        <w:tc>
          <w:tcPr>
            <w:tcW w:w="5189" w:type="dxa"/>
            <w:tcBorders>
              <w:left w:val="nil"/>
              <w:right w:val="nil"/>
            </w:tcBorders>
            <w:vAlign w:val="center"/>
          </w:tcPr>
          <w:p w:rsidR="00B743F4" w:rsidRPr="006F0159" w:rsidRDefault="00E332FA" w:rsidP="007517FD">
            <w:pPr>
              <w:autoSpaceDE w:val="0"/>
              <w:autoSpaceDN w:val="0"/>
              <w:adjustRightInd w:val="0"/>
              <w:spacing w:before="0" w:after="0"/>
              <w:rPr>
                <w:sz w:val="18"/>
                <w:szCs w:val="18"/>
              </w:rPr>
            </w:pPr>
            <w:r w:rsidRPr="00E332FA">
              <w:rPr>
                <w:rFonts w:cs="Calibri"/>
                <w:sz w:val="18"/>
                <w:szCs w:val="18"/>
              </w:rPr>
              <w:t xml:space="preserve">Strengthening the national strategy </w:t>
            </w:r>
            <w:r w:rsidR="00F961C7">
              <w:rPr>
                <w:rFonts w:cs="Calibri"/>
                <w:sz w:val="18"/>
                <w:szCs w:val="18"/>
              </w:rPr>
              <w:t xml:space="preserve">on </w:t>
            </w:r>
            <w:r w:rsidRPr="00E332FA">
              <w:rPr>
                <w:rFonts w:cs="Calibri"/>
                <w:sz w:val="18"/>
                <w:szCs w:val="18"/>
              </w:rPr>
              <w:t>preventin</w:t>
            </w:r>
            <w:r w:rsidR="00F961C7">
              <w:rPr>
                <w:rFonts w:cs="Calibri"/>
                <w:sz w:val="18"/>
                <w:szCs w:val="18"/>
              </w:rPr>
              <w:t xml:space="preserve">g </w:t>
            </w:r>
            <w:r>
              <w:rPr>
                <w:rFonts w:cs="Calibri"/>
                <w:sz w:val="18"/>
                <w:szCs w:val="18"/>
              </w:rPr>
              <w:t xml:space="preserve">child-family </w:t>
            </w:r>
            <w:r w:rsidRPr="00E332FA">
              <w:rPr>
                <w:rFonts w:cs="Calibri"/>
                <w:sz w:val="18"/>
                <w:szCs w:val="18"/>
              </w:rPr>
              <w:t xml:space="preserve">separation and </w:t>
            </w:r>
            <w:r>
              <w:rPr>
                <w:rFonts w:cs="Calibri"/>
                <w:sz w:val="18"/>
                <w:szCs w:val="18"/>
              </w:rPr>
              <w:t xml:space="preserve">combating </w:t>
            </w:r>
            <w:r w:rsidRPr="00E332FA">
              <w:rPr>
                <w:rFonts w:cs="Calibri"/>
                <w:sz w:val="18"/>
                <w:szCs w:val="18"/>
              </w:rPr>
              <w:t>violence against child</w:t>
            </w:r>
            <w:r>
              <w:rPr>
                <w:rFonts w:cs="Calibri"/>
                <w:sz w:val="18"/>
                <w:szCs w:val="18"/>
              </w:rPr>
              <w:t>ren</w:t>
            </w:r>
            <w:r w:rsidRPr="00E332FA">
              <w:rPr>
                <w:rFonts w:cs="Calibri"/>
                <w:sz w:val="18"/>
                <w:szCs w:val="18"/>
              </w:rPr>
              <w:t>, through eff</w:t>
            </w:r>
            <w:r>
              <w:rPr>
                <w:rFonts w:cs="Calibri"/>
                <w:sz w:val="18"/>
                <w:szCs w:val="18"/>
              </w:rPr>
              <w:t>icient</w:t>
            </w:r>
            <w:r w:rsidRPr="00E332FA">
              <w:rPr>
                <w:rFonts w:cs="Calibri"/>
                <w:sz w:val="18"/>
                <w:szCs w:val="18"/>
              </w:rPr>
              <w:t xml:space="preserve"> and a</w:t>
            </w:r>
            <w:r>
              <w:rPr>
                <w:rFonts w:cs="Calibri"/>
                <w:sz w:val="18"/>
                <w:szCs w:val="18"/>
              </w:rPr>
              <w:t>dequate</w:t>
            </w:r>
            <w:r w:rsidRPr="00E332FA">
              <w:rPr>
                <w:rFonts w:cs="Calibri"/>
                <w:sz w:val="18"/>
                <w:szCs w:val="18"/>
              </w:rPr>
              <w:t xml:space="preserve"> budget</w:t>
            </w:r>
            <w:r>
              <w:rPr>
                <w:rFonts w:cs="Calibri"/>
                <w:sz w:val="18"/>
                <w:szCs w:val="18"/>
              </w:rPr>
              <w:t>ing</w:t>
            </w:r>
            <w:r w:rsidR="00B743F4" w:rsidRPr="006F0159">
              <w:rPr>
                <w:rFonts w:cs="Calibri"/>
                <w:sz w:val="18"/>
                <w:szCs w:val="18"/>
              </w:rPr>
              <w:t>.</w:t>
            </w:r>
            <w:r>
              <w:rPr>
                <w:rFonts w:cs="Calibri"/>
                <w:sz w:val="18"/>
                <w:szCs w:val="18"/>
              </w:rPr>
              <w:t xml:space="preserve"> </w:t>
            </w:r>
          </w:p>
        </w:tc>
        <w:tc>
          <w:tcPr>
            <w:tcW w:w="734" w:type="dxa"/>
            <w:vMerge/>
            <w:tcBorders>
              <w:left w:val="nil"/>
            </w:tcBorders>
          </w:tcPr>
          <w:p w:rsidR="00B743F4" w:rsidRPr="006F0159" w:rsidRDefault="00B743F4" w:rsidP="007517FD">
            <w:pPr>
              <w:spacing w:before="0" w:after="0"/>
              <w:rPr>
                <w:sz w:val="18"/>
                <w:szCs w:val="18"/>
              </w:rPr>
            </w:pPr>
          </w:p>
        </w:tc>
      </w:tr>
    </w:tbl>
    <w:p w:rsidR="00B743F4" w:rsidRPr="006F0159" w:rsidRDefault="00F961C7" w:rsidP="00B743F4">
      <w:pPr>
        <w:spacing w:before="120" w:after="120"/>
        <w:rPr>
          <w:sz w:val="20"/>
        </w:rPr>
      </w:pPr>
      <w:r>
        <w:rPr>
          <w:b/>
          <w:color w:val="0070C0"/>
        </w:rPr>
        <w:t xml:space="preserve">Insertions in dark blue </w:t>
      </w:r>
      <w:r w:rsidRPr="000625C3">
        <w:t>contai</w:t>
      </w:r>
      <w:r>
        <w:t xml:space="preserve">n adjustments/refinements and/or changes in definitions of concepts implemented and/or modifications resulted due to geographical area targeted between 2013-2015. </w:t>
      </w:r>
      <w:r>
        <w:rPr>
          <w:b/>
          <w:color w:val="00B0F0"/>
        </w:rPr>
        <w:t xml:space="preserve">Insertions in blue cyan </w:t>
      </w:r>
      <w:r>
        <w:rPr>
          <w:color w:val="000000" w:themeColor="text1"/>
        </w:rPr>
        <w:t>contain additions to the initial modelling project, mainly due to the component on community health care and integrated services</w:t>
      </w:r>
      <w:r w:rsidR="00B743F4" w:rsidRPr="006F0159">
        <w:rPr>
          <w:sz w:val="20"/>
        </w:rPr>
        <w:t>.</w:t>
      </w:r>
      <w:r w:rsidR="0000471D">
        <w:rPr>
          <w:sz w:val="20"/>
        </w:rPr>
        <w:t xml:space="preserve"> </w:t>
      </w:r>
    </w:p>
    <w:p w:rsidR="00B743F4" w:rsidRPr="006F0159" w:rsidRDefault="00B743F4" w:rsidP="00B743F4">
      <w:pPr>
        <w:spacing w:before="120" w:after="120"/>
        <w:rPr>
          <w:rFonts w:cs="Calibri"/>
          <w:noProof/>
          <w:szCs w:val="22"/>
        </w:rPr>
      </w:pPr>
    </w:p>
    <w:p w:rsidR="00B743F4" w:rsidRPr="006F0159" w:rsidRDefault="00B743F4" w:rsidP="00B743F4">
      <w:pPr>
        <w:spacing w:before="120" w:after="120"/>
        <w:rPr>
          <w:rFonts w:cs="Calibri"/>
          <w:noProof/>
          <w:szCs w:val="22"/>
        </w:rPr>
        <w:sectPr w:rsidR="00B743F4" w:rsidRPr="006F0159" w:rsidSect="007517FD">
          <w:pgSz w:w="15840" w:h="12240" w:orient="landscape"/>
          <w:pgMar w:top="1138" w:right="850" w:bottom="850" w:left="850" w:header="720" w:footer="720" w:gutter="0"/>
          <w:cols w:space="720"/>
          <w:docGrid w:linePitch="360"/>
        </w:sectPr>
      </w:pPr>
    </w:p>
    <w:p w:rsidR="00B743F4" w:rsidRPr="006F0159" w:rsidRDefault="00B743F4" w:rsidP="00B743F4">
      <w:pPr>
        <w:pStyle w:val="Heading2"/>
        <w:keepNext/>
        <w:keepLines/>
        <w:pageBreakBefore/>
        <w:pBdr>
          <w:top w:val="none" w:sz="0" w:space="0" w:color="auto"/>
          <w:left w:val="none" w:sz="0" w:space="0" w:color="auto"/>
          <w:bottom w:val="none" w:sz="0" w:space="0" w:color="auto"/>
          <w:right w:val="none" w:sz="0" w:space="0" w:color="auto"/>
        </w:pBdr>
        <w:shd w:val="clear" w:color="auto" w:fill="B8CCE4" w:themeFill="accent1" w:themeFillTint="66"/>
        <w:spacing w:before="0" w:after="120"/>
        <w:rPr>
          <w:noProof/>
        </w:rPr>
      </w:pPr>
      <w:bookmarkStart w:id="349" w:name="_Toc358923357"/>
      <w:bookmarkStart w:id="350" w:name="_Toc529786215"/>
      <w:r w:rsidRPr="006F0159">
        <w:rPr>
          <w:noProof/>
        </w:rPr>
        <w:lastRenderedPageBreak/>
        <w:t>An</w:t>
      </w:r>
      <w:r w:rsidR="007C33C1">
        <w:rPr>
          <w:noProof/>
        </w:rPr>
        <w:t>n</w:t>
      </w:r>
      <w:r w:rsidRPr="006F0159">
        <w:rPr>
          <w:noProof/>
        </w:rPr>
        <w:t>ex 2 – List</w:t>
      </w:r>
      <w:r w:rsidR="007C33C1">
        <w:rPr>
          <w:noProof/>
        </w:rPr>
        <w:t xml:space="preserve"> of communities </w:t>
      </w:r>
      <w:r w:rsidRPr="006F0159">
        <w:rPr>
          <w:noProof/>
        </w:rPr>
        <w:t>inclu</w:t>
      </w:r>
      <w:r w:rsidR="007C33C1">
        <w:rPr>
          <w:noProof/>
        </w:rPr>
        <w:t>ded in the m</w:t>
      </w:r>
      <w:r w:rsidRPr="006F0159">
        <w:rPr>
          <w:noProof/>
        </w:rPr>
        <w:t>odel</w:t>
      </w:r>
      <w:bookmarkEnd w:id="349"/>
      <w:r w:rsidR="007C33C1">
        <w:rPr>
          <w:noProof/>
        </w:rPr>
        <w:t>ling project</w:t>
      </w:r>
      <w:bookmarkEnd w:id="350"/>
    </w:p>
    <w:tbl>
      <w:tblPr>
        <w:tblW w:w="11310" w:type="dxa"/>
        <w:tblInd w:w="-635" w:type="dxa"/>
        <w:tblLayout w:type="fixed"/>
        <w:tblLook w:val="04A0" w:firstRow="1" w:lastRow="0" w:firstColumn="1" w:lastColumn="0" w:noHBand="0" w:noVBand="1"/>
      </w:tblPr>
      <w:tblGrid>
        <w:gridCol w:w="810"/>
        <w:gridCol w:w="1257"/>
        <w:gridCol w:w="1170"/>
        <w:gridCol w:w="1170"/>
        <w:gridCol w:w="1353"/>
        <w:gridCol w:w="948"/>
        <w:gridCol w:w="1122"/>
        <w:gridCol w:w="1170"/>
        <w:gridCol w:w="1020"/>
        <w:gridCol w:w="1290"/>
      </w:tblGrid>
      <w:tr w:rsidR="00B743F4" w:rsidRPr="006F0159" w:rsidTr="007517FD">
        <w:tc>
          <w:tcPr>
            <w:tcW w:w="810" w:type="dxa"/>
            <w:tcBorders>
              <w:bottom w:val="single" w:sz="8" w:space="0" w:color="auto"/>
              <w:right w:val="nil"/>
            </w:tcBorders>
            <w:shd w:val="clear" w:color="auto" w:fill="244061" w:themeFill="accent1" w:themeFillShade="80"/>
          </w:tcPr>
          <w:p w:rsidR="00B743F4" w:rsidRPr="006F0159" w:rsidRDefault="007C33C1" w:rsidP="007C33C1">
            <w:pPr>
              <w:spacing w:before="0" w:after="0"/>
              <w:jc w:val="left"/>
              <w:rPr>
                <w:rFonts w:cs="Calibri"/>
                <w:b/>
                <w:noProof/>
                <w:color w:val="FFFFFF" w:themeColor="background1"/>
                <w:sz w:val="18"/>
                <w:szCs w:val="18"/>
              </w:rPr>
            </w:pPr>
            <w:r>
              <w:rPr>
                <w:rFonts w:cs="Calibri"/>
                <w:b/>
                <w:noProof/>
                <w:color w:val="FFFFFF" w:themeColor="background1"/>
                <w:sz w:val="18"/>
                <w:szCs w:val="18"/>
              </w:rPr>
              <w:t>County</w:t>
            </w:r>
          </w:p>
        </w:tc>
        <w:tc>
          <w:tcPr>
            <w:tcW w:w="1257" w:type="dxa"/>
            <w:tcBorders>
              <w:left w:val="nil"/>
              <w:bottom w:val="single" w:sz="8" w:space="0" w:color="auto"/>
              <w:right w:val="nil"/>
            </w:tcBorders>
            <w:shd w:val="clear" w:color="auto" w:fill="244061" w:themeFill="accent1" w:themeFillShade="80"/>
          </w:tcPr>
          <w:p w:rsidR="00B743F4" w:rsidRPr="006F0159" w:rsidRDefault="007C33C1" w:rsidP="007C33C1">
            <w:pPr>
              <w:spacing w:before="0" w:after="0"/>
              <w:jc w:val="left"/>
              <w:rPr>
                <w:rFonts w:cs="Calibri"/>
                <w:b/>
                <w:noProof/>
                <w:color w:val="FFFFFF" w:themeColor="background1"/>
                <w:sz w:val="18"/>
                <w:szCs w:val="18"/>
              </w:rPr>
            </w:pPr>
            <w:r>
              <w:rPr>
                <w:rFonts w:cs="Calibri"/>
                <w:b/>
                <w:noProof/>
                <w:color w:val="FFFFFF" w:themeColor="background1"/>
                <w:sz w:val="18"/>
                <w:szCs w:val="18"/>
              </w:rPr>
              <w:t>Commune</w:t>
            </w:r>
          </w:p>
        </w:tc>
        <w:tc>
          <w:tcPr>
            <w:tcW w:w="1170" w:type="dxa"/>
            <w:tcBorders>
              <w:left w:val="nil"/>
              <w:bottom w:val="single" w:sz="8" w:space="0" w:color="auto"/>
              <w:right w:val="nil"/>
            </w:tcBorders>
            <w:shd w:val="clear" w:color="auto" w:fill="244061" w:themeFill="accent1" w:themeFillShade="80"/>
          </w:tcPr>
          <w:p w:rsidR="000B3D6E" w:rsidRPr="006F0159" w:rsidRDefault="007C33C1" w:rsidP="007C33C1">
            <w:pPr>
              <w:spacing w:before="0" w:after="0"/>
              <w:jc w:val="left"/>
              <w:rPr>
                <w:rFonts w:cs="Calibri"/>
                <w:b/>
                <w:noProof/>
                <w:color w:val="FFFFFF" w:themeColor="background1"/>
                <w:sz w:val="18"/>
                <w:szCs w:val="18"/>
              </w:rPr>
            </w:pPr>
            <w:r>
              <w:rPr>
                <w:rFonts w:cs="Calibri"/>
                <w:b/>
                <w:noProof/>
                <w:color w:val="FFFFFF" w:themeColor="background1"/>
                <w:sz w:val="18"/>
                <w:szCs w:val="18"/>
              </w:rPr>
              <w:t>Phase</w:t>
            </w:r>
            <w:r w:rsidR="00B743F4" w:rsidRPr="006F0159">
              <w:rPr>
                <w:rFonts w:cs="Calibri"/>
                <w:b/>
                <w:noProof/>
                <w:color w:val="FFFFFF" w:themeColor="background1"/>
                <w:sz w:val="18"/>
                <w:szCs w:val="18"/>
              </w:rPr>
              <w:t xml:space="preserve"> 1 </w:t>
            </w:r>
          </w:p>
          <w:p w:rsidR="00B743F4" w:rsidRPr="006F0159" w:rsidRDefault="00B743F4" w:rsidP="007C33C1">
            <w:pPr>
              <w:spacing w:before="0" w:after="0"/>
              <w:jc w:val="left"/>
              <w:rPr>
                <w:rFonts w:cs="Calibri"/>
                <w:b/>
                <w:noProof/>
                <w:color w:val="FFFFFF" w:themeColor="background1"/>
                <w:sz w:val="18"/>
                <w:szCs w:val="18"/>
              </w:rPr>
            </w:pPr>
            <w:r w:rsidRPr="006F0159">
              <w:rPr>
                <w:rFonts w:cs="Calibri"/>
                <w:i/>
                <w:noProof/>
                <w:color w:val="FFFFFF" w:themeColor="background1"/>
                <w:sz w:val="18"/>
                <w:szCs w:val="18"/>
              </w:rPr>
              <w:t>(control</w:t>
            </w:r>
            <w:r w:rsidR="007C33C1">
              <w:rPr>
                <w:rFonts w:cs="Calibri"/>
                <w:i/>
                <w:noProof/>
                <w:color w:val="FFFFFF" w:themeColor="background1"/>
                <w:sz w:val="18"/>
                <w:szCs w:val="18"/>
              </w:rPr>
              <w:t xml:space="preserve"> communes</w:t>
            </w:r>
            <w:r w:rsidRPr="006F0159">
              <w:rPr>
                <w:rFonts w:cs="Calibri"/>
                <w:i/>
                <w:noProof/>
                <w:color w:val="FFFFFF" w:themeColor="background1"/>
                <w:sz w:val="18"/>
                <w:szCs w:val="18"/>
              </w:rPr>
              <w:t>)</w:t>
            </w:r>
          </w:p>
        </w:tc>
        <w:tc>
          <w:tcPr>
            <w:tcW w:w="1170" w:type="dxa"/>
            <w:tcBorders>
              <w:left w:val="nil"/>
              <w:bottom w:val="single" w:sz="8" w:space="0" w:color="auto"/>
              <w:right w:val="nil"/>
            </w:tcBorders>
            <w:shd w:val="clear" w:color="auto" w:fill="244061" w:themeFill="accent1" w:themeFillShade="80"/>
          </w:tcPr>
          <w:p w:rsidR="00B743F4" w:rsidRPr="006F0159" w:rsidRDefault="007C33C1" w:rsidP="007C33C1">
            <w:pPr>
              <w:spacing w:before="0" w:after="0"/>
              <w:jc w:val="left"/>
              <w:rPr>
                <w:rFonts w:cs="Calibri"/>
                <w:b/>
                <w:noProof/>
                <w:color w:val="FFFFFF" w:themeColor="background1"/>
                <w:sz w:val="18"/>
                <w:szCs w:val="18"/>
              </w:rPr>
            </w:pPr>
            <w:r>
              <w:rPr>
                <w:rFonts w:cs="Calibri"/>
                <w:b/>
                <w:noProof/>
                <w:color w:val="FFFFFF" w:themeColor="background1"/>
                <w:sz w:val="18"/>
                <w:szCs w:val="18"/>
              </w:rPr>
              <w:t>Phase</w:t>
            </w:r>
            <w:r w:rsidR="00B743F4" w:rsidRPr="006F0159">
              <w:rPr>
                <w:rFonts w:cs="Calibri"/>
                <w:b/>
                <w:noProof/>
                <w:color w:val="FFFFFF" w:themeColor="background1"/>
                <w:sz w:val="18"/>
                <w:szCs w:val="18"/>
              </w:rPr>
              <w:t xml:space="preserve"> 2</w:t>
            </w:r>
          </w:p>
        </w:tc>
        <w:tc>
          <w:tcPr>
            <w:tcW w:w="1353" w:type="dxa"/>
            <w:tcBorders>
              <w:left w:val="nil"/>
              <w:bottom w:val="single" w:sz="8" w:space="0" w:color="auto"/>
            </w:tcBorders>
            <w:shd w:val="clear" w:color="auto" w:fill="244061" w:themeFill="accent1" w:themeFillShade="80"/>
          </w:tcPr>
          <w:p w:rsidR="00B743F4" w:rsidRPr="006F0159" w:rsidRDefault="007C33C1" w:rsidP="007C33C1">
            <w:pPr>
              <w:spacing w:before="0" w:after="0"/>
              <w:jc w:val="left"/>
              <w:rPr>
                <w:rFonts w:cs="Calibri"/>
                <w:b/>
                <w:noProof/>
                <w:color w:val="FFFFFF" w:themeColor="background1"/>
                <w:sz w:val="18"/>
                <w:szCs w:val="18"/>
              </w:rPr>
            </w:pPr>
            <w:r>
              <w:rPr>
                <w:rFonts w:cs="Calibri"/>
                <w:b/>
                <w:noProof/>
                <w:color w:val="FFFFFF" w:themeColor="background1"/>
                <w:sz w:val="18"/>
                <w:szCs w:val="18"/>
              </w:rPr>
              <w:t xml:space="preserve">Phase </w:t>
            </w:r>
            <w:r w:rsidR="00B743F4" w:rsidRPr="006F0159">
              <w:rPr>
                <w:rFonts w:cs="Calibri"/>
                <w:b/>
                <w:noProof/>
                <w:color w:val="FFFFFF" w:themeColor="background1"/>
                <w:sz w:val="18"/>
                <w:szCs w:val="18"/>
              </w:rPr>
              <w:t xml:space="preserve">3 </w:t>
            </w:r>
            <w:r w:rsidR="00B743F4" w:rsidRPr="006F0159">
              <w:rPr>
                <w:rFonts w:cs="Calibri"/>
                <w:i/>
                <w:noProof/>
                <w:color w:val="FFFFFF" w:themeColor="background1"/>
                <w:sz w:val="18"/>
                <w:szCs w:val="18"/>
              </w:rPr>
              <w:t>(interven</w:t>
            </w:r>
            <w:r>
              <w:rPr>
                <w:rFonts w:cs="Calibri"/>
                <w:i/>
                <w:noProof/>
                <w:color w:val="FFFFFF" w:themeColor="background1"/>
                <w:sz w:val="18"/>
                <w:szCs w:val="18"/>
              </w:rPr>
              <w:t>tion communes</w:t>
            </w:r>
            <w:r w:rsidR="00B743F4" w:rsidRPr="006F0159">
              <w:rPr>
                <w:rFonts w:cs="Calibri"/>
                <w:i/>
                <w:noProof/>
                <w:color w:val="FFFFFF" w:themeColor="background1"/>
                <w:sz w:val="18"/>
                <w:szCs w:val="18"/>
              </w:rPr>
              <w:t>)</w:t>
            </w:r>
          </w:p>
        </w:tc>
        <w:tc>
          <w:tcPr>
            <w:tcW w:w="948" w:type="dxa"/>
            <w:tcBorders>
              <w:bottom w:val="single" w:sz="8" w:space="0" w:color="auto"/>
              <w:right w:val="nil"/>
            </w:tcBorders>
            <w:shd w:val="clear" w:color="auto" w:fill="244061" w:themeFill="accent1" w:themeFillShade="80"/>
          </w:tcPr>
          <w:p w:rsidR="00B743F4" w:rsidRPr="006F0159" w:rsidRDefault="007C33C1" w:rsidP="007C33C1">
            <w:pPr>
              <w:spacing w:before="0" w:after="0"/>
              <w:jc w:val="left"/>
              <w:rPr>
                <w:rFonts w:cs="Calibri"/>
                <w:b/>
                <w:noProof/>
                <w:color w:val="FFFFFF" w:themeColor="background1"/>
                <w:sz w:val="18"/>
                <w:szCs w:val="18"/>
              </w:rPr>
            </w:pPr>
            <w:r>
              <w:rPr>
                <w:rFonts w:cs="Calibri"/>
                <w:b/>
                <w:noProof/>
                <w:color w:val="FFFFFF" w:themeColor="background1"/>
                <w:sz w:val="18"/>
                <w:szCs w:val="18"/>
              </w:rPr>
              <w:t>County</w:t>
            </w:r>
          </w:p>
        </w:tc>
        <w:tc>
          <w:tcPr>
            <w:tcW w:w="1122" w:type="dxa"/>
            <w:tcBorders>
              <w:left w:val="nil"/>
              <w:bottom w:val="single" w:sz="8" w:space="0" w:color="auto"/>
              <w:right w:val="nil"/>
            </w:tcBorders>
            <w:shd w:val="clear" w:color="auto" w:fill="244061" w:themeFill="accent1" w:themeFillShade="80"/>
          </w:tcPr>
          <w:p w:rsidR="00B743F4" w:rsidRPr="006F0159" w:rsidRDefault="00B743F4" w:rsidP="007C33C1">
            <w:pPr>
              <w:spacing w:before="0" w:after="0"/>
              <w:jc w:val="left"/>
              <w:rPr>
                <w:rFonts w:cs="Calibri"/>
                <w:b/>
                <w:noProof/>
                <w:color w:val="FFFFFF" w:themeColor="background1"/>
                <w:sz w:val="18"/>
                <w:szCs w:val="18"/>
              </w:rPr>
            </w:pPr>
            <w:r w:rsidRPr="006F0159">
              <w:rPr>
                <w:rFonts w:cs="Calibri"/>
                <w:b/>
                <w:noProof/>
                <w:color w:val="FFFFFF" w:themeColor="background1"/>
                <w:sz w:val="18"/>
                <w:szCs w:val="18"/>
              </w:rPr>
              <w:t>Com</w:t>
            </w:r>
            <w:r w:rsidR="007C33C1">
              <w:rPr>
                <w:rFonts w:cs="Calibri"/>
                <w:b/>
                <w:noProof/>
                <w:color w:val="FFFFFF" w:themeColor="background1"/>
                <w:sz w:val="18"/>
                <w:szCs w:val="18"/>
              </w:rPr>
              <w:t>m</w:t>
            </w:r>
            <w:r w:rsidRPr="006F0159">
              <w:rPr>
                <w:rFonts w:cs="Calibri"/>
                <w:b/>
                <w:noProof/>
                <w:color w:val="FFFFFF" w:themeColor="background1"/>
                <w:sz w:val="18"/>
                <w:szCs w:val="18"/>
              </w:rPr>
              <w:t>un</w:t>
            </w:r>
            <w:r w:rsidR="007C33C1">
              <w:rPr>
                <w:rFonts w:cs="Calibri"/>
                <w:b/>
                <w:noProof/>
                <w:color w:val="FFFFFF" w:themeColor="background1"/>
                <w:sz w:val="18"/>
                <w:szCs w:val="18"/>
              </w:rPr>
              <w:t>e</w:t>
            </w:r>
          </w:p>
        </w:tc>
        <w:tc>
          <w:tcPr>
            <w:tcW w:w="1170" w:type="dxa"/>
            <w:tcBorders>
              <w:left w:val="nil"/>
              <w:bottom w:val="single" w:sz="8" w:space="0" w:color="auto"/>
              <w:right w:val="nil"/>
            </w:tcBorders>
            <w:shd w:val="clear" w:color="auto" w:fill="244061" w:themeFill="accent1" w:themeFillShade="80"/>
          </w:tcPr>
          <w:p w:rsidR="007C33C1" w:rsidRPr="006F0159" w:rsidRDefault="007C33C1" w:rsidP="007C33C1">
            <w:pPr>
              <w:spacing w:before="0" w:after="0"/>
              <w:jc w:val="left"/>
              <w:rPr>
                <w:rFonts w:cs="Calibri"/>
                <w:b/>
                <w:noProof/>
                <w:color w:val="FFFFFF" w:themeColor="background1"/>
                <w:sz w:val="18"/>
                <w:szCs w:val="18"/>
              </w:rPr>
            </w:pPr>
            <w:r>
              <w:rPr>
                <w:rFonts w:cs="Calibri"/>
                <w:b/>
                <w:noProof/>
                <w:color w:val="FFFFFF" w:themeColor="background1"/>
                <w:sz w:val="18"/>
                <w:szCs w:val="18"/>
              </w:rPr>
              <w:t>Phase</w:t>
            </w:r>
            <w:r w:rsidRPr="006F0159">
              <w:rPr>
                <w:rFonts w:cs="Calibri"/>
                <w:b/>
                <w:noProof/>
                <w:color w:val="FFFFFF" w:themeColor="background1"/>
                <w:sz w:val="18"/>
                <w:szCs w:val="18"/>
              </w:rPr>
              <w:t xml:space="preserve"> 1 </w:t>
            </w:r>
          </w:p>
          <w:p w:rsidR="00B743F4" w:rsidRPr="006F0159" w:rsidRDefault="007C33C1" w:rsidP="007C33C1">
            <w:pPr>
              <w:spacing w:before="0" w:after="0"/>
              <w:jc w:val="left"/>
              <w:rPr>
                <w:rFonts w:cs="Calibri"/>
                <w:b/>
                <w:noProof/>
                <w:color w:val="FFFFFF" w:themeColor="background1"/>
                <w:sz w:val="18"/>
                <w:szCs w:val="18"/>
              </w:rPr>
            </w:pPr>
            <w:r w:rsidRPr="006F0159">
              <w:rPr>
                <w:rFonts w:cs="Calibri"/>
                <w:i/>
                <w:noProof/>
                <w:color w:val="FFFFFF" w:themeColor="background1"/>
                <w:sz w:val="18"/>
                <w:szCs w:val="18"/>
              </w:rPr>
              <w:t>(control</w:t>
            </w:r>
            <w:r>
              <w:rPr>
                <w:rFonts w:cs="Calibri"/>
                <w:i/>
                <w:noProof/>
                <w:color w:val="FFFFFF" w:themeColor="background1"/>
                <w:sz w:val="18"/>
                <w:szCs w:val="18"/>
              </w:rPr>
              <w:t xml:space="preserve"> communes</w:t>
            </w:r>
            <w:r w:rsidR="00B743F4" w:rsidRPr="006F0159">
              <w:rPr>
                <w:rFonts w:cs="Calibri"/>
                <w:i/>
                <w:noProof/>
                <w:color w:val="FFFFFF" w:themeColor="background1"/>
                <w:sz w:val="18"/>
                <w:szCs w:val="18"/>
              </w:rPr>
              <w:t>)</w:t>
            </w:r>
          </w:p>
        </w:tc>
        <w:tc>
          <w:tcPr>
            <w:tcW w:w="1020" w:type="dxa"/>
            <w:tcBorders>
              <w:left w:val="nil"/>
              <w:bottom w:val="single" w:sz="8" w:space="0" w:color="auto"/>
              <w:right w:val="nil"/>
            </w:tcBorders>
            <w:shd w:val="clear" w:color="auto" w:fill="244061" w:themeFill="accent1" w:themeFillShade="80"/>
          </w:tcPr>
          <w:p w:rsidR="00B743F4" w:rsidRPr="006F0159" w:rsidRDefault="007C33C1" w:rsidP="007C33C1">
            <w:pPr>
              <w:spacing w:before="0" w:after="0"/>
              <w:jc w:val="left"/>
              <w:rPr>
                <w:rFonts w:cs="Calibri"/>
                <w:b/>
                <w:noProof/>
                <w:color w:val="FFFFFF" w:themeColor="background1"/>
                <w:sz w:val="18"/>
                <w:szCs w:val="18"/>
              </w:rPr>
            </w:pPr>
            <w:r>
              <w:rPr>
                <w:rFonts w:cs="Calibri"/>
                <w:b/>
                <w:noProof/>
                <w:color w:val="FFFFFF" w:themeColor="background1"/>
                <w:sz w:val="18"/>
                <w:szCs w:val="18"/>
              </w:rPr>
              <w:t>Phase</w:t>
            </w:r>
            <w:r w:rsidR="00B743F4" w:rsidRPr="006F0159">
              <w:rPr>
                <w:rFonts w:cs="Calibri"/>
                <w:b/>
                <w:noProof/>
                <w:color w:val="FFFFFF" w:themeColor="background1"/>
                <w:sz w:val="18"/>
                <w:szCs w:val="18"/>
              </w:rPr>
              <w:t xml:space="preserve"> 2</w:t>
            </w:r>
          </w:p>
        </w:tc>
        <w:tc>
          <w:tcPr>
            <w:tcW w:w="1290" w:type="dxa"/>
            <w:tcBorders>
              <w:left w:val="nil"/>
              <w:bottom w:val="single" w:sz="8" w:space="0" w:color="auto"/>
            </w:tcBorders>
            <w:shd w:val="clear" w:color="auto" w:fill="244061" w:themeFill="accent1" w:themeFillShade="80"/>
          </w:tcPr>
          <w:p w:rsidR="00B743F4" w:rsidRPr="006F0159" w:rsidRDefault="007C33C1" w:rsidP="007C33C1">
            <w:pPr>
              <w:spacing w:before="0" w:after="0"/>
              <w:jc w:val="left"/>
              <w:rPr>
                <w:rFonts w:cs="Calibri"/>
                <w:b/>
                <w:noProof/>
                <w:color w:val="FFFFFF" w:themeColor="background1"/>
                <w:sz w:val="18"/>
                <w:szCs w:val="18"/>
              </w:rPr>
            </w:pPr>
            <w:r>
              <w:rPr>
                <w:rFonts w:cs="Calibri"/>
                <w:b/>
                <w:noProof/>
                <w:color w:val="FFFFFF" w:themeColor="background1"/>
                <w:sz w:val="18"/>
                <w:szCs w:val="18"/>
              </w:rPr>
              <w:t>Phase</w:t>
            </w:r>
            <w:r w:rsidR="00B743F4" w:rsidRPr="006F0159">
              <w:rPr>
                <w:rFonts w:cs="Calibri"/>
                <w:b/>
                <w:noProof/>
                <w:color w:val="FFFFFF" w:themeColor="background1"/>
                <w:sz w:val="18"/>
                <w:szCs w:val="18"/>
              </w:rPr>
              <w:t xml:space="preserve"> 3 </w:t>
            </w:r>
            <w:r w:rsidR="00B743F4" w:rsidRPr="006F0159">
              <w:rPr>
                <w:rFonts w:cs="Calibri"/>
                <w:i/>
                <w:noProof/>
                <w:color w:val="FFFFFF" w:themeColor="background1"/>
                <w:sz w:val="18"/>
                <w:szCs w:val="18"/>
              </w:rPr>
              <w:t>(</w:t>
            </w:r>
            <w:r w:rsidRPr="006F0159">
              <w:rPr>
                <w:rFonts w:cs="Calibri"/>
                <w:i/>
                <w:noProof/>
                <w:color w:val="FFFFFF" w:themeColor="background1"/>
                <w:sz w:val="18"/>
                <w:szCs w:val="18"/>
              </w:rPr>
              <w:t>interven</w:t>
            </w:r>
            <w:r>
              <w:rPr>
                <w:rFonts w:cs="Calibri"/>
                <w:i/>
                <w:noProof/>
                <w:color w:val="FFFFFF" w:themeColor="background1"/>
                <w:sz w:val="18"/>
                <w:szCs w:val="18"/>
              </w:rPr>
              <w:t>tion communes</w:t>
            </w:r>
            <w:r w:rsidR="00B743F4" w:rsidRPr="006F0159">
              <w:rPr>
                <w:rFonts w:cs="Calibri"/>
                <w:i/>
                <w:noProof/>
                <w:color w:val="FFFFFF" w:themeColor="background1"/>
                <w:sz w:val="18"/>
                <w:szCs w:val="18"/>
              </w:rPr>
              <w:t>)</w:t>
            </w:r>
          </w:p>
        </w:tc>
      </w:tr>
      <w:tr w:rsidR="00B743F4" w:rsidRPr="006F0159" w:rsidTr="007517FD">
        <w:tc>
          <w:tcPr>
            <w:tcW w:w="810" w:type="dxa"/>
            <w:vMerge w:val="restart"/>
            <w:tcBorders>
              <w:top w:val="single" w:sz="8" w:space="0" w:color="auto"/>
              <w:right w:val="nil"/>
            </w:tcBorders>
          </w:tcPr>
          <w:p w:rsidR="00B743F4" w:rsidRPr="006F0159" w:rsidRDefault="00B743F4" w:rsidP="007517FD">
            <w:pPr>
              <w:spacing w:before="0" w:after="0"/>
              <w:rPr>
                <w:rFonts w:cs="Calibri"/>
                <w:b/>
                <w:noProof/>
                <w:sz w:val="18"/>
                <w:szCs w:val="18"/>
              </w:rPr>
            </w:pPr>
            <w:r w:rsidRPr="006F0159">
              <w:rPr>
                <w:rFonts w:cs="Calibri"/>
                <w:b/>
                <w:noProof/>
                <w:sz w:val="18"/>
                <w:szCs w:val="18"/>
              </w:rPr>
              <w:t>Bacău</w:t>
            </w:r>
          </w:p>
        </w:tc>
        <w:tc>
          <w:tcPr>
            <w:tcW w:w="1257" w:type="dxa"/>
            <w:tcBorders>
              <w:top w:val="single" w:sz="8" w:space="0" w:color="auto"/>
              <w:left w:val="nil"/>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Berzunţi</w:t>
            </w:r>
          </w:p>
        </w:tc>
        <w:tc>
          <w:tcPr>
            <w:tcW w:w="1170" w:type="dxa"/>
            <w:tcBorders>
              <w:top w:val="single" w:sz="8" w:space="0" w:color="auto"/>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170" w:type="dxa"/>
            <w:tcBorders>
              <w:top w:val="single" w:sz="8" w:space="0" w:color="auto"/>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353" w:type="dxa"/>
            <w:tcBorders>
              <w:top w:val="single" w:sz="8" w:space="0" w:color="auto"/>
              <w:left w:val="nil"/>
              <w:right w:val="single" w:sz="12" w:space="0" w:color="auto"/>
            </w:tcBorders>
          </w:tcPr>
          <w:p w:rsidR="00B743F4" w:rsidRPr="006F0159" w:rsidRDefault="00B743F4" w:rsidP="007517FD">
            <w:pPr>
              <w:spacing w:before="0" w:after="0"/>
              <w:rPr>
                <w:rFonts w:cs="Calibri"/>
                <w:noProof/>
                <w:sz w:val="18"/>
                <w:szCs w:val="18"/>
              </w:rPr>
            </w:pPr>
          </w:p>
        </w:tc>
        <w:tc>
          <w:tcPr>
            <w:tcW w:w="948" w:type="dxa"/>
            <w:vMerge w:val="restart"/>
            <w:tcBorders>
              <w:top w:val="single" w:sz="8" w:space="0" w:color="auto"/>
              <w:left w:val="single" w:sz="12" w:space="0" w:color="auto"/>
              <w:right w:val="nil"/>
            </w:tcBorders>
          </w:tcPr>
          <w:p w:rsidR="00B743F4" w:rsidRPr="006F0159" w:rsidRDefault="00B743F4" w:rsidP="007517FD">
            <w:pPr>
              <w:spacing w:before="0" w:after="0"/>
              <w:rPr>
                <w:rFonts w:cs="Calibri"/>
                <w:b/>
                <w:noProof/>
                <w:sz w:val="18"/>
                <w:szCs w:val="18"/>
              </w:rPr>
            </w:pPr>
            <w:r w:rsidRPr="006F0159">
              <w:rPr>
                <w:rFonts w:cs="Calibri"/>
                <w:b/>
                <w:noProof/>
                <w:sz w:val="18"/>
                <w:szCs w:val="18"/>
              </w:rPr>
              <w:t>Botoșani</w:t>
            </w:r>
          </w:p>
        </w:tc>
        <w:tc>
          <w:tcPr>
            <w:tcW w:w="1122" w:type="dxa"/>
            <w:tcBorders>
              <w:top w:val="single" w:sz="8" w:space="0" w:color="auto"/>
              <w:left w:val="nil"/>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Albești</w:t>
            </w:r>
          </w:p>
        </w:tc>
        <w:tc>
          <w:tcPr>
            <w:tcW w:w="1170" w:type="dxa"/>
            <w:tcBorders>
              <w:top w:val="single" w:sz="8" w:space="0" w:color="auto"/>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020" w:type="dxa"/>
            <w:tcBorders>
              <w:top w:val="single" w:sz="8" w:space="0" w:color="auto"/>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290" w:type="dxa"/>
            <w:tcBorders>
              <w:top w:val="single" w:sz="8" w:space="0" w:color="auto"/>
              <w:lef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r>
      <w:tr w:rsidR="00B743F4" w:rsidRPr="006F0159" w:rsidTr="007517FD">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Blăgești</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353" w:type="dxa"/>
            <w:tcBorders>
              <w:left w:val="nil"/>
              <w:right w:val="single" w:sz="12" w:space="0" w:color="auto"/>
            </w:tcBorders>
          </w:tcPr>
          <w:p w:rsidR="00B743F4" w:rsidRPr="006F0159" w:rsidRDefault="00B743F4" w:rsidP="007517FD">
            <w:pPr>
              <w:spacing w:before="0" w:after="0"/>
              <w:rPr>
                <w:rFonts w:cs="Calibri"/>
                <w:noProof/>
                <w:sz w:val="18"/>
                <w:szCs w:val="18"/>
              </w:rPr>
            </w:pP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Bălușeni</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020" w:type="dxa"/>
            <w:tcBorders>
              <w:left w:val="nil"/>
              <w:right w:val="nil"/>
            </w:tcBorders>
          </w:tcPr>
          <w:p w:rsidR="00B743F4" w:rsidRPr="006F0159" w:rsidRDefault="00B743F4" w:rsidP="007517FD">
            <w:pPr>
              <w:spacing w:before="0" w:after="0"/>
              <w:rPr>
                <w:rFonts w:cs="Calibri"/>
                <w:noProof/>
                <w:sz w:val="18"/>
                <w:szCs w:val="18"/>
              </w:rPr>
            </w:pPr>
          </w:p>
        </w:tc>
        <w:tc>
          <w:tcPr>
            <w:tcW w:w="1290" w:type="dxa"/>
            <w:tcBorders>
              <w:left w:val="nil"/>
            </w:tcBorders>
          </w:tcPr>
          <w:p w:rsidR="00B743F4" w:rsidRPr="006F0159" w:rsidRDefault="00B743F4" w:rsidP="007517FD">
            <w:pPr>
              <w:spacing w:before="0" w:after="0"/>
              <w:rPr>
                <w:rFonts w:cs="Calibri"/>
                <w:noProof/>
                <w:sz w:val="18"/>
                <w:szCs w:val="18"/>
              </w:rPr>
            </w:pPr>
          </w:p>
        </w:tc>
      </w:tr>
      <w:tr w:rsidR="00B743F4" w:rsidRPr="006F0159" w:rsidTr="007517FD">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Colonești</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353" w:type="dxa"/>
            <w:tcBorders>
              <w:left w:val="nil"/>
              <w:right w:val="single" w:sz="12" w:space="0" w:color="auto"/>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Călărași</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02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290" w:type="dxa"/>
            <w:tcBorders>
              <w:left w:val="nil"/>
            </w:tcBorders>
          </w:tcPr>
          <w:p w:rsidR="00B743F4" w:rsidRPr="006F0159" w:rsidRDefault="00B743F4" w:rsidP="007517FD">
            <w:pPr>
              <w:spacing w:before="0" w:after="0"/>
              <w:rPr>
                <w:rFonts w:cs="Calibri"/>
                <w:noProof/>
                <w:sz w:val="18"/>
                <w:szCs w:val="18"/>
              </w:rPr>
            </w:pPr>
          </w:p>
        </w:tc>
      </w:tr>
      <w:tr w:rsidR="00B743F4" w:rsidRPr="006F0159" w:rsidTr="007517FD">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Corbasca</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353" w:type="dxa"/>
            <w:tcBorders>
              <w:left w:val="nil"/>
              <w:right w:val="single" w:sz="12" w:space="0" w:color="auto"/>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Copălău</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02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290" w:type="dxa"/>
            <w:tcBorders>
              <w:lef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r>
      <w:tr w:rsidR="00B743F4" w:rsidRPr="006F0159" w:rsidTr="007517FD">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Dealu Morii</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170" w:type="dxa"/>
            <w:tcBorders>
              <w:left w:val="nil"/>
              <w:right w:val="nil"/>
            </w:tcBorders>
          </w:tcPr>
          <w:p w:rsidR="00B743F4" w:rsidRPr="006F0159" w:rsidRDefault="00B743F4" w:rsidP="007517FD">
            <w:pPr>
              <w:spacing w:before="0" w:after="0"/>
              <w:rPr>
                <w:rFonts w:cs="Calibri"/>
                <w:noProof/>
                <w:sz w:val="18"/>
                <w:szCs w:val="18"/>
              </w:rPr>
            </w:pPr>
          </w:p>
        </w:tc>
        <w:tc>
          <w:tcPr>
            <w:tcW w:w="1353" w:type="dxa"/>
            <w:tcBorders>
              <w:left w:val="nil"/>
              <w:right w:val="single" w:sz="12" w:space="0" w:color="auto"/>
            </w:tcBorders>
          </w:tcPr>
          <w:p w:rsidR="00B743F4" w:rsidRPr="006F0159" w:rsidRDefault="00B743F4" w:rsidP="007517FD">
            <w:pPr>
              <w:spacing w:before="0" w:after="0"/>
              <w:rPr>
                <w:rFonts w:cs="Calibri"/>
                <w:noProof/>
                <w:sz w:val="18"/>
                <w:szCs w:val="18"/>
              </w:rPr>
            </w:pP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Coţușca</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020" w:type="dxa"/>
            <w:tcBorders>
              <w:left w:val="nil"/>
              <w:right w:val="nil"/>
            </w:tcBorders>
          </w:tcPr>
          <w:p w:rsidR="00B743F4" w:rsidRPr="006F0159" w:rsidRDefault="00B743F4" w:rsidP="007517FD">
            <w:pPr>
              <w:spacing w:before="0" w:after="0"/>
              <w:rPr>
                <w:rFonts w:cs="Calibri"/>
                <w:noProof/>
                <w:sz w:val="18"/>
                <w:szCs w:val="18"/>
              </w:rPr>
            </w:pPr>
          </w:p>
        </w:tc>
        <w:tc>
          <w:tcPr>
            <w:tcW w:w="1290" w:type="dxa"/>
            <w:tcBorders>
              <w:left w:val="nil"/>
            </w:tcBorders>
          </w:tcPr>
          <w:p w:rsidR="00B743F4" w:rsidRPr="006F0159" w:rsidRDefault="00B743F4" w:rsidP="007517FD">
            <w:pPr>
              <w:spacing w:before="0" w:after="0"/>
              <w:rPr>
                <w:rFonts w:cs="Calibri"/>
                <w:noProof/>
                <w:sz w:val="18"/>
                <w:szCs w:val="18"/>
              </w:rPr>
            </w:pPr>
          </w:p>
        </w:tc>
      </w:tr>
      <w:tr w:rsidR="00B743F4" w:rsidRPr="006F0159" w:rsidTr="007517FD">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Găiceana</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170" w:type="dxa"/>
            <w:tcBorders>
              <w:left w:val="nil"/>
              <w:right w:val="nil"/>
            </w:tcBorders>
          </w:tcPr>
          <w:p w:rsidR="00B743F4" w:rsidRPr="006F0159" w:rsidRDefault="00B743F4" w:rsidP="007517FD">
            <w:pPr>
              <w:spacing w:before="0" w:after="0"/>
              <w:rPr>
                <w:rFonts w:cs="Calibri"/>
                <w:noProof/>
                <w:sz w:val="18"/>
                <w:szCs w:val="18"/>
              </w:rPr>
            </w:pPr>
          </w:p>
        </w:tc>
        <w:tc>
          <w:tcPr>
            <w:tcW w:w="1353" w:type="dxa"/>
            <w:tcBorders>
              <w:left w:val="nil"/>
              <w:right w:val="single" w:sz="12" w:space="0" w:color="auto"/>
            </w:tcBorders>
          </w:tcPr>
          <w:p w:rsidR="00B743F4" w:rsidRPr="006F0159" w:rsidRDefault="00B743F4" w:rsidP="007517FD">
            <w:pPr>
              <w:spacing w:before="0" w:after="0"/>
              <w:rPr>
                <w:rFonts w:cs="Calibri"/>
                <w:noProof/>
                <w:sz w:val="18"/>
                <w:szCs w:val="18"/>
              </w:rPr>
            </w:pP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Călărași</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020" w:type="dxa"/>
            <w:tcBorders>
              <w:left w:val="nil"/>
              <w:right w:val="nil"/>
            </w:tcBorders>
          </w:tcPr>
          <w:p w:rsidR="00B743F4" w:rsidRPr="006F0159" w:rsidRDefault="00B743F4" w:rsidP="007517FD">
            <w:pPr>
              <w:spacing w:before="0" w:after="0"/>
              <w:rPr>
                <w:rFonts w:cs="Calibri"/>
                <w:noProof/>
                <w:sz w:val="18"/>
                <w:szCs w:val="18"/>
              </w:rPr>
            </w:pPr>
          </w:p>
        </w:tc>
        <w:tc>
          <w:tcPr>
            <w:tcW w:w="1290" w:type="dxa"/>
            <w:tcBorders>
              <w:left w:val="nil"/>
            </w:tcBorders>
          </w:tcPr>
          <w:p w:rsidR="00B743F4" w:rsidRPr="006F0159" w:rsidRDefault="00B743F4" w:rsidP="007517FD">
            <w:pPr>
              <w:spacing w:before="0" w:after="0"/>
              <w:rPr>
                <w:rFonts w:cs="Calibri"/>
                <w:noProof/>
                <w:sz w:val="18"/>
                <w:szCs w:val="18"/>
              </w:rPr>
            </w:pPr>
          </w:p>
        </w:tc>
      </w:tr>
      <w:tr w:rsidR="00B743F4" w:rsidRPr="006F0159" w:rsidTr="007517FD">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Gura Văii</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353" w:type="dxa"/>
            <w:tcBorders>
              <w:left w:val="nil"/>
              <w:right w:val="single" w:sz="12" w:space="0" w:color="auto"/>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Hlipiceni</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02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290" w:type="dxa"/>
            <w:tcBorders>
              <w:left w:val="nil"/>
            </w:tcBorders>
          </w:tcPr>
          <w:p w:rsidR="00B743F4" w:rsidRPr="006F0159" w:rsidRDefault="00B743F4" w:rsidP="007517FD">
            <w:pPr>
              <w:spacing w:before="0" w:after="0"/>
              <w:rPr>
                <w:rFonts w:cs="Calibri"/>
                <w:noProof/>
                <w:sz w:val="18"/>
                <w:szCs w:val="18"/>
              </w:rPr>
            </w:pPr>
          </w:p>
        </w:tc>
      </w:tr>
      <w:tr w:rsidR="00B743F4" w:rsidRPr="006F0159" w:rsidTr="007517FD">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Parava</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170" w:type="dxa"/>
            <w:tcBorders>
              <w:left w:val="nil"/>
              <w:right w:val="nil"/>
            </w:tcBorders>
          </w:tcPr>
          <w:p w:rsidR="00B743F4" w:rsidRPr="006F0159" w:rsidRDefault="00B743F4" w:rsidP="007517FD">
            <w:pPr>
              <w:spacing w:before="0" w:after="0"/>
              <w:rPr>
                <w:rFonts w:cs="Calibri"/>
                <w:noProof/>
                <w:sz w:val="18"/>
                <w:szCs w:val="18"/>
              </w:rPr>
            </w:pPr>
          </w:p>
        </w:tc>
        <w:tc>
          <w:tcPr>
            <w:tcW w:w="1353" w:type="dxa"/>
            <w:tcBorders>
              <w:left w:val="nil"/>
              <w:right w:val="single" w:sz="12" w:space="0" w:color="auto"/>
            </w:tcBorders>
          </w:tcPr>
          <w:p w:rsidR="00B743F4" w:rsidRPr="006F0159" w:rsidRDefault="00B743F4" w:rsidP="007517FD">
            <w:pPr>
              <w:spacing w:before="0" w:after="0"/>
              <w:rPr>
                <w:rFonts w:cs="Calibri"/>
                <w:noProof/>
                <w:sz w:val="18"/>
                <w:szCs w:val="18"/>
              </w:rPr>
            </w:pP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Ibănești</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020" w:type="dxa"/>
            <w:tcBorders>
              <w:left w:val="nil"/>
              <w:right w:val="nil"/>
            </w:tcBorders>
          </w:tcPr>
          <w:p w:rsidR="00B743F4" w:rsidRPr="006F0159" w:rsidRDefault="00B743F4" w:rsidP="007517FD">
            <w:pPr>
              <w:spacing w:before="0" w:after="0"/>
              <w:rPr>
                <w:rFonts w:cs="Calibri"/>
                <w:noProof/>
                <w:sz w:val="18"/>
                <w:szCs w:val="18"/>
              </w:rPr>
            </w:pPr>
          </w:p>
        </w:tc>
        <w:tc>
          <w:tcPr>
            <w:tcW w:w="1290" w:type="dxa"/>
            <w:tcBorders>
              <w:left w:val="nil"/>
            </w:tcBorders>
          </w:tcPr>
          <w:p w:rsidR="00B743F4" w:rsidRPr="006F0159" w:rsidRDefault="00B743F4" w:rsidP="007517FD">
            <w:pPr>
              <w:spacing w:before="0" w:after="0"/>
              <w:rPr>
                <w:rFonts w:cs="Calibri"/>
                <w:noProof/>
                <w:sz w:val="18"/>
                <w:szCs w:val="18"/>
              </w:rPr>
            </w:pPr>
          </w:p>
        </w:tc>
      </w:tr>
      <w:tr w:rsidR="00B743F4" w:rsidRPr="006F0159" w:rsidTr="007517FD">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Parincea</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170" w:type="dxa"/>
            <w:tcBorders>
              <w:left w:val="nil"/>
              <w:right w:val="nil"/>
            </w:tcBorders>
          </w:tcPr>
          <w:p w:rsidR="00B743F4" w:rsidRPr="006F0159" w:rsidRDefault="00B743F4" w:rsidP="007517FD">
            <w:pPr>
              <w:spacing w:before="0" w:after="0"/>
              <w:rPr>
                <w:rFonts w:cs="Calibri"/>
                <w:noProof/>
                <w:sz w:val="18"/>
                <w:szCs w:val="18"/>
              </w:rPr>
            </w:pPr>
          </w:p>
        </w:tc>
        <w:tc>
          <w:tcPr>
            <w:tcW w:w="1353" w:type="dxa"/>
            <w:tcBorders>
              <w:left w:val="nil"/>
              <w:right w:val="single" w:sz="12" w:space="0" w:color="auto"/>
            </w:tcBorders>
          </w:tcPr>
          <w:p w:rsidR="00B743F4" w:rsidRPr="006F0159" w:rsidRDefault="00B743F4" w:rsidP="007517FD">
            <w:pPr>
              <w:spacing w:before="0" w:after="0"/>
              <w:rPr>
                <w:rFonts w:cs="Calibri"/>
                <w:noProof/>
                <w:sz w:val="18"/>
                <w:szCs w:val="18"/>
              </w:rPr>
            </w:pP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Răuseni</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02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290" w:type="dxa"/>
            <w:tcBorders>
              <w:left w:val="nil"/>
            </w:tcBorders>
          </w:tcPr>
          <w:p w:rsidR="00B743F4" w:rsidRPr="006F0159" w:rsidRDefault="00B743F4" w:rsidP="007517FD">
            <w:pPr>
              <w:spacing w:before="0" w:after="0"/>
              <w:rPr>
                <w:rFonts w:cs="Calibri"/>
                <w:noProof/>
                <w:sz w:val="18"/>
                <w:szCs w:val="18"/>
              </w:rPr>
            </w:pPr>
          </w:p>
        </w:tc>
      </w:tr>
      <w:tr w:rsidR="00B743F4" w:rsidRPr="006F0159" w:rsidTr="007517FD">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Răchitoasa</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353" w:type="dxa"/>
            <w:tcBorders>
              <w:left w:val="nil"/>
              <w:right w:val="single" w:sz="12" w:space="0" w:color="auto"/>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Șendriceni</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020" w:type="dxa"/>
            <w:tcBorders>
              <w:left w:val="nil"/>
              <w:right w:val="nil"/>
            </w:tcBorders>
          </w:tcPr>
          <w:p w:rsidR="00B743F4" w:rsidRPr="006F0159" w:rsidRDefault="00B743F4" w:rsidP="007517FD">
            <w:pPr>
              <w:spacing w:before="0" w:after="0"/>
              <w:rPr>
                <w:rFonts w:cs="Calibri"/>
                <w:noProof/>
                <w:sz w:val="18"/>
                <w:szCs w:val="18"/>
              </w:rPr>
            </w:pPr>
          </w:p>
        </w:tc>
        <w:tc>
          <w:tcPr>
            <w:tcW w:w="1290" w:type="dxa"/>
            <w:tcBorders>
              <w:left w:val="nil"/>
            </w:tcBorders>
          </w:tcPr>
          <w:p w:rsidR="00B743F4" w:rsidRPr="006F0159" w:rsidRDefault="00B743F4" w:rsidP="007517FD">
            <w:pPr>
              <w:spacing w:before="0" w:after="0"/>
              <w:rPr>
                <w:rFonts w:cs="Calibri"/>
                <w:noProof/>
                <w:sz w:val="18"/>
                <w:szCs w:val="18"/>
              </w:rPr>
            </w:pPr>
          </w:p>
        </w:tc>
      </w:tr>
      <w:tr w:rsidR="00B743F4" w:rsidRPr="006F0159" w:rsidTr="007517FD">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Sănduleni</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170" w:type="dxa"/>
            <w:tcBorders>
              <w:left w:val="nil"/>
              <w:right w:val="nil"/>
            </w:tcBorders>
          </w:tcPr>
          <w:p w:rsidR="00B743F4" w:rsidRPr="006F0159" w:rsidRDefault="00B743F4" w:rsidP="007517FD">
            <w:pPr>
              <w:spacing w:before="0" w:after="0"/>
              <w:rPr>
                <w:rFonts w:cs="Calibri"/>
                <w:noProof/>
                <w:sz w:val="18"/>
                <w:szCs w:val="18"/>
              </w:rPr>
            </w:pPr>
          </w:p>
        </w:tc>
        <w:tc>
          <w:tcPr>
            <w:tcW w:w="1353" w:type="dxa"/>
            <w:tcBorders>
              <w:left w:val="nil"/>
              <w:right w:val="single" w:sz="12" w:space="0" w:color="auto"/>
            </w:tcBorders>
          </w:tcPr>
          <w:p w:rsidR="00B743F4" w:rsidRPr="006F0159" w:rsidRDefault="00B743F4" w:rsidP="007517FD">
            <w:pPr>
              <w:spacing w:before="0" w:after="0"/>
              <w:rPr>
                <w:rFonts w:cs="Calibri"/>
                <w:noProof/>
                <w:sz w:val="18"/>
                <w:szCs w:val="18"/>
              </w:rPr>
            </w:pP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Todireni</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02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290" w:type="dxa"/>
            <w:tcBorders>
              <w:left w:val="nil"/>
            </w:tcBorders>
          </w:tcPr>
          <w:p w:rsidR="00B743F4" w:rsidRPr="006F0159" w:rsidRDefault="00B743F4" w:rsidP="007517FD">
            <w:pPr>
              <w:spacing w:before="0" w:after="0"/>
              <w:rPr>
                <w:rFonts w:cs="Calibri"/>
                <w:noProof/>
                <w:sz w:val="18"/>
                <w:szCs w:val="18"/>
              </w:rPr>
            </w:pPr>
          </w:p>
        </w:tc>
      </w:tr>
      <w:tr w:rsidR="00B743F4" w:rsidRPr="006F0159" w:rsidTr="007517FD">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Stănișești</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353" w:type="dxa"/>
            <w:tcBorders>
              <w:left w:val="nil"/>
              <w:right w:val="single" w:sz="12" w:space="0" w:color="auto"/>
            </w:tcBorders>
          </w:tcPr>
          <w:p w:rsidR="00B743F4" w:rsidRPr="006F0159" w:rsidRDefault="00B743F4" w:rsidP="007517FD">
            <w:pPr>
              <w:spacing w:before="0" w:after="0"/>
              <w:rPr>
                <w:rFonts w:cs="Calibri"/>
                <w:noProof/>
                <w:sz w:val="18"/>
                <w:szCs w:val="18"/>
              </w:rPr>
            </w:pP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Tudora</w:t>
            </w:r>
          </w:p>
        </w:tc>
        <w:tc>
          <w:tcPr>
            <w:tcW w:w="117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020" w:type="dxa"/>
            <w:tcBorders>
              <w:left w:val="nil"/>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290" w:type="dxa"/>
            <w:tcBorders>
              <w:lef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r>
      <w:tr w:rsidR="00B743F4" w:rsidRPr="006F0159" w:rsidTr="007517FD">
        <w:tc>
          <w:tcPr>
            <w:tcW w:w="810" w:type="dxa"/>
            <w:vMerge/>
            <w:tcBorders>
              <w:bottom w:val="single" w:sz="12" w:space="0" w:color="auto"/>
              <w:right w:val="nil"/>
            </w:tcBorders>
          </w:tcPr>
          <w:p w:rsidR="00B743F4" w:rsidRPr="006F0159" w:rsidRDefault="00B743F4" w:rsidP="007517FD">
            <w:pPr>
              <w:spacing w:before="0" w:after="0"/>
              <w:rPr>
                <w:rFonts w:cs="Calibri"/>
                <w:noProof/>
                <w:sz w:val="18"/>
                <w:szCs w:val="18"/>
              </w:rPr>
            </w:pPr>
          </w:p>
        </w:tc>
        <w:tc>
          <w:tcPr>
            <w:tcW w:w="1257" w:type="dxa"/>
            <w:tcBorders>
              <w:left w:val="nil"/>
              <w:bottom w:val="single" w:sz="12" w:space="0" w:color="auto"/>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Ungureni</w:t>
            </w:r>
          </w:p>
        </w:tc>
        <w:tc>
          <w:tcPr>
            <w:tcW w:w="1170" w:type="dxa"/>
            <w:tcBorders>
              <w:left w:val="nil"/>
              <w:bottom w:val="single" w:sz="12" w:space="0" w:color="auto"/>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170" w:type="dxa"/>
            <w:tcBorders>
              <w:left w:val="nil"/>
              <w:bottom w:val="single" w:sz="12" w:space="0" w:color="auto"/>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353" w:type="dxa"/>
            <w:tcBorders>
              <w:left w:val="nil"/>
              <w:bottom w:val="single" w:sz="12" w:space="0" w:color="auto"/>
              <w:right w:val="single" w:sz="12" w:space="0" w:color="auto"/>
            </w:tcBorders>
          </w:tcPr>
          <w:p w:rsidR="00B743F4" w:rsidRPr="006F0159" w:rsidRDefault="00B743F4" w:rsidP="007517FD">
            <w:pPr>
              <w:spacing w:before="0" w:after="0"/>
              <w:rPr>
                <w:rFonts w:cs="Calibri"/>
                <w:noProof/>
                <w:sz w:val="18"/>
                <w:szCs w:val="18"/>
              </w:rPr>
            </w:pPr>
          </w:p>
        </w:tc>
        <w:tc>
          <w:tcPr>
            <w:tcW w:w="948" w:type="dxa"/>
            <w:vMerge/>
            <w:tcBorders>
              <w:left w:val="single" w:sz="12" w:space="0" w:color="auto"/>
              <w:bottom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bottom w:val="single" w:sz="12" w:space="0" w:color="auto"/>
              <w:right w:val="nil"/>
            </w:tcBorders>
          </w:tcPr>
          <w:p w:rsidR="00B743F4" w:rsidRPr="006F0159" w:rsidRDefault="00B743F4" w:rsidP="007517FD">
            <w:pPr>
              <w:spacing w:before="0" w:after="0"/>
              <w:rPr>
                <w:rFonts w:cs="Calibri"/>
                <w:noProof/>
                <w:sz w:val="18"/>
                <w:szCs w:val="18"/>
              </w:rPr>
            </w:pPr>
            <w:r w:rsidRPr="006F0159">
              <w:rPr>
                <w:rFonts w:eastAsiaTheme="minorHAnsi" w:cs="HelveticaNeueLTPro-Cn"/>
                <w:sz w:val="18"/>
                <w:szCs w:val="18"/>
                <w:lang w:bidi="ar-SA"/>
              </w:rPr>
              <w:t>Vorona</w:t>
            </w:r>
          </w:p>
        </w:tc>
        <w:tc>
          <w:tcPr>
            <w:tcW w:w="1170" w:type="dxa"/>
            <w:tcBorders>
              <w:left w:val="nil"/>
              <w:bottom w:val="single" w:sz="12" w:space="0" w:color="auto"/>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020" w:type="dxa"/>
            <w:tcBorders>
              <w:left w:val="nil"/>
              <w:bottom w:val="single" w:sz="12" w:space="0" w:color="auto"/>
              <w:right w:val="nil"/>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c>
          <w:tcPr>
            <w:tcW w:w="1290" w:type="dxa"/>
            <w:tcBorders>
              <w:left w:val="nil"/>
              <w:bottom w:val="single" w:sz="12" w:space="0" w:color="auto"/>
            </w:tcBorders>
          </w:tcPr>
          <w:p w:rsidR="00B743F4" w:rsidRPr="006F0159" w:rsidRDefault="00B743F4" w:rsidP="007517FD">
            <w:pPr>
              <w:spacing w:before="0" w:after="0"/>
              <w:rPr>
                <w:rFonts w:cs="Calibri"/>
                <w:noProof/>
                <w:sz w:val="18"/>
                <w:szCs w:val="18"/>
              </w:rPr>
            </w:pPr>
            <w:r w:rsidRPr="006F0159">
              <w:rPr>
                <w:rFonts w:cs="Calibri"/>
                <w:noProof/>
                <w:sz w:val="18"/>
                <w:szCs w:val="18"/>
              </w:rPr>
              <w:t>1</w:t>
            </w:r>
          </w:p>
        </w:tc>
      </w:tr>
      <w:tr w:rsidR="00B743F4" w:rsidRPr="006F0159" w:rsidTr="007517FD">
        <w:tc>
          <w:tcPr>
            <w:tcW w:w="810" w:type="dxa"/>
            <w:vMerge w:val="restart"/>
            <w:tcBorders>
              <w:top w:val="single" w:sz="12" w:space="0" w:color="auto"/>
              <w:right w:val="nil"/>
            </w:tcBorders>
          </w:tcPr>
          <w:p w:rsidR="00B743F4" w:rsidRPr="006F0159" w:rsidRDefault="00B743F4" w:rsidP="007517FD">
            <w:pPr>
              <w:spacing w:before="0" w:after="0"/>
              <w:rPr>
                <w:rFonts w:cs="Calibri"/>
                <w:b/>
                <w:noProof/>
                <w:sz w:val="18"/>
                <w:szCs w:val="18"/>
              </w:rPr>
            </w:pPr>
            <w:r w:rsidRPr="006F0159">
              <w:rPr>
                <w:rFonts w:cs="Calibri"/>
                <w:b/>
                <w:noProof/>
                <w:sz w:val="18"/>
                <w:szCs w:val="18"/>
              </w:rPr>
              <w:t>Buzău</w:t>
            </w:r>
          </w:p>
        </w:tc>
        <w:tc>
          <w:tcPr>
            <w:tcW w:w="1257" w:type="dxa"/>
            <w:tcBorders>
              <w:top w:val="single" w:sz="12" w:space="0" w:color="auto"/>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Bisoca</w:t>
            </w:r>
          </w:p>
        </w:tc>
        <w:tc>
          <w:tcPr>
            <w:tcW w:w="1170" w:type="dxa"/>
            <w:tcBorders>
              <w:top w:val="single" w:sz="12" w:space="0" w:color="auto"/>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top w:val="single" w:sz="12" w:space="0" w:color="auto"/>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353" w:type="dxa"/>
            <w:tcBorders>
              <w:top w:val="single" w:sz="12" w:space="0" w:color="auto"/>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948" w:type="dxa"/>
            <w:vMerge w:val="restart"/>
            <w:tcBorders>
              <w:top w:val="single" w:sz="12" w:space="0" w:color="auto"/>
              <w:left w:val="single" w:sz="12" w:space="0" w:color="auto"/>
              <w:right w:val="nil"/>
            </w:tcBorders>
          </w:tcPr>
          <w:p w:rsidR="00B743F4" w:rsidRPr="006F0159" w:rsidRDefault="00B743F4" w:rsidP="007517FD">
            <w:pPr>
              <w:spacing w:before="0" w:after="0"/>
              <w:rPr>
                <w:rFonts w:cs="Calibri"/>
                <w:noProof/>
                <w:sz w:val="18"/>
                <w:szCs w:val="18"/>
              </w:rPr>
            </w:pPr>
            <w:r w:rsidRPr="006F0159">
              <w:rPr>
                <w:rFonts w:cs="Calibri"/>
                <w:b/>
                <w:noProof/>
                <w:sz w:val="18"/>
                <w:szCs w:val="18"/>
              </w:rPr>
              <w:t>Iași</w:t>
            </w:r>
          </w:p>
        </w:tc>
        <w:tc>
          <w:tcPr>
            <w:tcW w:w="1122" w:type="dxa"/>
            <w:tcBorders>
              <w:top w:val="single" w:sz="12" w:space="0" w:color="auto"/>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Aroneanu</w:t>
            </w:r>
          </w:p>
        </w:tc>
        <w:tc>
          <w:tcPr>
            <w:tcW w:w="1170" w:type="dxa"/>
            <w:tcBorders>
              <w:top w:val="single" w:sz="12" w:space="0" w:color="auto"/>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top w:val="single" w:sz="12" w:space="0" w:color="auto"/>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290" w:type="dxa"/>
            <w:tcBorders>
              <w:top w:val="single" w:sz="12" w:space="0" w:color="auto"/>
              <w:left w:val="nil"/>
            </w:tcBorders>
          </w:tcPr>
          <w:p w:rsidR="00B743F4" w:rsidRPr="006F0159" w:rsidRDefault="00B743F4" w:rsidP="007517FD">
            <w:pPr>
              <w:spacing w:before="0" w:after="0"/>
              <w:rPr>
                <w:rFonts w:eastAsiaTheme="minorHAnsi" w:cs="HelveticaNeueLTPro-Cn"/>
                <w:sz w:val="18"/>
                <w:szCs w:val="18"/>
                <w:lang w:bidi="ar-SA"/>
              </w:rPr>
            </w:pPr>
          </w:p>
        </w:tc>
      </w:tr>
      <w:tr w:rsidR="00B743F4" w:rsidRPr="006F0159" w:rsidTr="007517FD">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Brădeanu</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Cepleniţa</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r>
      <w:tr w:rsidR="00B743F4" w:rsidRPr="006F0159" w:rsidTr="007517FD">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Calvini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Coarnele Caprei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p>
        </w:tc>
      </w:tr>
      <w:tr w:rsidR="00B743F4" w:rsidRPr="006F0159" w:rsidTr="007517FD">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Cătina</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Cozmești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p>
        </w:tc>
      </w:tr>
      <w:tr w:rsidR="00B743F4" w:rsidRPr="006F0159" w:rsidTr="007517FD">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Costești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Dolhești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r>
      <w:tr w:rsidR="00B743F4" w:rsidRPr="006F0159" w:rsidTr="007517FD">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Merei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Focuri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p>
        </w:tc>
      </w:tr>
      <w:tr w:rsidR="00B743F4" w:rsidRPr="006F0159" w:rsidTr="007517FD">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Pietroasele</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Lespezi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p>
        </w:tc>
      </w:tr>
      <w:tr w:rsidR="00B743F4" w:rsidRPr="006F0159" w:rsidTr="007517FD">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Scorţoasa</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Mironeasa</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r>
      <w:tr w:rsidR="00B743F4" w:rsidRPr="006F0159" w:rsidTr="007517FD">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Vadu Pașii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Ţibănești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p>
        </w:tc>
      </w:tr>
      <w:tr w:rsidR="00B743F4" w:rsidRPr="006F0159" w:rsidTr="007517FD">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Vernești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Trifești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p>
        </w:tc>
      </w:tr>
      <w:tr w:rsidR="00B743F4" w:rsidRPr="006F0159" w:rsidTr="006634FA">
        <w:tc>
          <w:tcPr>
            <w:tcW w:w="810" w:type="dxa"/>
            <w:vMerge/>
            <w:tcBorders>
              <w:bottom w:val="single" w:sz="12" w:space="0" w:color="auto"/>
              <w:right w:val="nil"/>
            </w:tcBorders>
          </w:tcPr>
          <w:p w:rsidR="00B743F4" w:rsidRPr="006F0159" w:rsidRDefault="00B743F4" w:rsidP="007517FD">
            <w:pPr>
              <w:spacing w:before="0" w:after="0"/>
              <w:rPr>
                <w:rFonts w:cs="Calibri"/>
                <w:noProof/>
                <w:sz w:val="18"/>
                <w:szCs w:val="18"/>
              </w:rPr>
            </w:pPr>
          </w:p>
        </w:tc>
        <w:tc>
          <w:tcPr>
            <w:tcW w:w="1257" w:type="dxa"/>
            <w:tcBorders>
              <w:left w:val="nil"/>
              <w:bottom w:val="single" w:sz="12" w:space="0" w:color="auto"/>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Viperești</w:t>
            </w:r>
          </w:p>
        </w:tc>
        <w:tc>
          <w:tcPr>
            <w:tcW w:w="1170" w:type="dxa"/>
            <w:tcBorders>
              <w:left w:val="nil"/>
              <w:bottom w:val="single" w:sz="12" w:space="0" w:color="auto"/>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bottom w:val="single" w:sz="12" w:space="0" w:color="auto"/>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353" w:type="dxa"/>
            <w:tcBorders>
              <w:left w:val="nil"/>
              <w:bottom w:val="single" w:sz="12" w:space="0" w:color="auto"/>
              <w:right w:val="single" w:sz="12" w:space="0" w:color="auto"/>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948" w:type="dxa"/>
            <w:vMerge/>
            <w:tcBorders>
              <w:left w:val="single" w:sz="12" w:space="0" w:color="auto"/>
              <w:bottom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bottom w:val="single" w:sz="12" w:space="0" w:color="auto"/>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Vânători</w:t>
            </w:r>
          </w:p>
        </w:tc>
        <w:tc>
          <w:tcPr>
            <w:tcW w:w="1170" w:type="dxa"/>
            <w:tcBorders>
              <w:left w:val="nil"/>
              <w:bottom w:val="single" w:sz="12" w:space="0" w:color="auto"/>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bottom w:val="single" w:sz="12" w:space="0" w:color="auto"/>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290" w:type="dxa"/>
            <w:tcBorders>
              <w:left w:val="nil"/>
              <w:bottom w:val="single" w:sz="12" w:space="0" w:color="auto"/>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r>
      <w:tr w:rsidR="00B743F4" w:rsidRPr="006F0159" w:rsidTr="006634FA">
        <w:tc>
          <w:tcPr>
            <w:tcW w:w="810" w:type="dxa"/>
            <w:vMerge w:val="restart"/>
            <w:tcBorders>
              <w:top w:val="single" w:sz="12" w:space="0" w:color="auto"/>
              <w:right w:val="nil"/>
            </w:tcBorders>
          </w:tcPr>
          <w:p w:rsidR="00B743F4" w:rsidRPr="006F0159" w:rsidRDefault="00B743F4" w:rsidP="007517FD">
            <w:pPr>
              <w:spacing w:before="0" w:after="0"/>
              <w:rPr>
                <w:rFonts w:cs="Calibri"/>
                <w:noProof/>
                <w:sz w:val="18"/>
                <w:szCs w:val="18"/>
              </w:rPr>
            </w:pPr>
            <w:r w:rsidRPr="006F0159">
              <w:rPr>
                <w:rFonts w:cs="Calibri"/>
                <w:b/>
                <w:noProof/>
                <w:sz w:val="18"/>
                <w:szCs w:val="18"/>
              </w:rPr>
              <w:t>Neamţ</w:t>
            </w:r>
          </w:p>
        </w:tc>
        <w:tc>
          <w:tcPr>
            <w:tcW w:w="1257" w:type="dxa"/>
            <w:tcBorders>
              <w:top w:val="single" w:sz="12" w:space="0" w:color="auto"/>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Bahna</w:t>
            </w:r>
          </w:p>
        </w:tc>
        <w:tc>
          <w:tcPr>
            <w:tcW w:w="1170" w:type="dxa"/>
            <w:tcBorders>
              <w:top w:val="single" w:sz="12" w:space="0" w:color="auto"/>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top w:val="single" w:sz="12" w:space="0" w:color="auto"/>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353" w:type="dxa"/>
            <w:tcBorders>
              <w:top w:val="single" w:sz="12" w:space="0" w:color="auto"/>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948" w:type="dxa"/>
            <w:vMerge w:val="restart"/>
            <w:tcBorders>
              <w:top w:val="single" w:sz="12" w:space="0" w:color="auto"/>
              <w:left w:val="single" w:sz="12" w:space="0" w:color="auto"/>
              <w:right w:val="nil"/>
            </w:tcBorders>
          </w:tcPr>
          <w:p w:rsidR="00B743F4" w:rsidRPr="006F0159" w:rsidRDefault="00B743F4" w:rsidP="007517FD">
            <w:pPr>
              <w:spacing w:before="0" w:after="0"/>
              <w:rPr>
                <w:rFonts w:eastAsiaTheme="minorHAnsi" w:cs="HelveticaNeueLTPro-Cn"/>
                <w:b/>
                <w:sz w:val="18"/>
                <w:szCs w:val="18"/>
                <w:lang w:bidi="ar-SA"/>
              </w:rPr>
            </w:pPr>
            <w:r w:rsidRPr="006F0159">
              <w:rPr>
                <w:rFonts w:eastAsiaTheme="minorHAnsi" w:cs="HelveticaNeueLTPro-Cn"/>
                <w:b/>
                <w:sz w:val="18"/>
                <w:szCs w:val="18"/>
                <w:lang w:bidi="ar-SA"/>
              </w:rPr>
              <w:t>Suceava</w:t>
            </w:r>
          </w:p>
        </w:tc>
        <w:tc>
          <w:tcPr>
            <w:tcW w:w="1122" w:type="dxa"/>
            <w:tcBorders>
              <w:top w:val="single" w:sz="12" w:space="0" w:color="auto"/>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Bogdănești</w:t>
            </w:r>
          </w:p>
        </w:tc>
        <w:tc>
          <w:tcPr>
            <w:tcW w:w="1170" w:type="dxa"/>
            <w:tcBorders>
              <w:top w:val="single" w:sz="12" w:space="0" w:color="auto"/>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top w:val="single" w:sz="12" w:space="0" w:color="auto"/>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290" w:type="dxa"/>
            <w:tcBorders>
              <w:top w:val="single" w:sz="12" w:space="0" w:color="auto"/>
              <w:lef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r>
      <w:tr w:rsidR="00B743F4" w:rsidRPr="006F0159" w:rsidTr="006634FA">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Bîra</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p>
        </w:tc>
        <w:tc>
          <w:tcPr>
            <w:tcW w:w="948" w:type="dxa"/>
            <w:vMerge/>
            <w:tcBorders>
              <w:left w:val="single" w:sz="12" w:space="0" w:color="auto"/>
              <w:right w:val="nil"/>
            </w:tcBorders>
          </w:tcPr>
          <w:p w:rsidR="00B743F4" w:rsidRPr="006F0159" w:rsidRDefault="00B743F4" w:rsidP="007517FD">
            <w:pPr>
              <w:spacing w:before="0" w:after="0"/>
              <w:rPr>
                <w:rFonts w:eastAsiaTheme="minorHAnsi" w:cs="HelveticaNeueLTPro-Cn"/>
                <w:sz w:val="18"/>
                <w:szCs w:val="18"/>
                <w:lang w:bidi="ar-SA"/>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Brodina</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p>
        </w:tc>
      </w:tr>
      <w:tr w:rsidR="00B743F4" w:rsidRPr="006F0159" w:rsidTr="006634FA">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Boghicea</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948" w:type="dxa"/>
            <w:vMerge/>
            <w:tcBorders>
              <w:left w:val="single" w:sz="12" w:space="0" w:color="auto"/>
              <w:right w:val="nil"/>
            </w:tcBorders>
          </w:tcPr>
          <w:p w:rsidR="00B743F4" w:rsidRPr="006F0159" w:rsidRDefault="00B743F4" w:rsidP="007517FD">
            <w:pPr>
              <w:spacing w:before="0" w:after="0"/>
              <w:rPr>
                <w:rFonts w:eastAsiaTheme="minorHAnsi" w:cs="HelveticaNeueLTPro-Cn"/>
                <w:sz w:val="18"/>
                <w:szCs w:val="18"/>
                <w:lang w:bidi="ar-SA"/>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Capu Câmpului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p>
        </w:tc>
      </w:tr>
      <w:tr w:rsidR="00B743F4" w:rsidRPr="006F0159" w:rsidTr="006634FA">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Brusturi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p>
        </w:tc>
        <w:tc>
          <w:tcPr>
            <w:tcW w:w="948" w:type="dxa"/>
            <w:vMerge/>
            <w:tcBorders>
              <w:left w:val="single" w:sz="12" w:space="0" w:color="auto"/>
              <w:right w:val="nil"/>
            </w:tcBorders>
          </w:tcPr>
          <w:p w:rsidR="00B743F4" w:rsidRPr="006F0159" w:rsidRDefault="00B743F4" w:rsidP="007517FD">
            <w:pPr>
              <w:spacing w:before="0" w:after="0"/>
              <w:rPr>
                <w:rFonts w:eastAsiaTheme="minorHAnsi" w:cs="HelveticaNeueLTPro-Cn"/>
                <w:sz w:val="18"/>
                <w:szCs w:val="18"/>
                <w:lang w:bidi="ar-SA"/>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Dornești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r>
      <w:tr w:rsidR="00B743F4" w:rsidRPr="006F0159" w:rsidTr="006634FA">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Dragomirești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p>
        </w:tc>
        <w:tc>
          <w:tcPr>
            <w:tcW w:w="948" w:type="dxa"/>
            <w:vMerge/>
            <w:tcBorders>
              <w:left w:val="single" w:sz="12" w:space="0" w:color="auto"/>
              <w:right w:val="nil"/>
            </w:tcBorders>
          </w:tcPr>
          <w:p w:rsidR="00B743F4" w:rsidRPr="006F0159" w:rsidRDefault="00B743F4" w:rsidP="007517FD">
            <w:pPr>
              <w:spacing w:before="0" w:after="0"/>
              <w:rPr>
                <w:rFonts w:eastAsiaTheme="minorHAnsi" w:cs="HelveticaNeueLTPro-Cn"/>
                <w:sz w:val="18"/>
                <w:szCs w:val="18"/>
                <w:lang w:bidi="ar-SA"/>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Izvoarele Sucevei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r>
      <w:tr w:rsidR="00B743F4" w:rsidRPr="006F0159" w:rsidTr="006634FA">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Oniceni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p>
        </w:tc>
        <w:tc>
          <w:tcPr>
            <w:tcW w:w="948" w:type="dxa"/>
            <w:vMerge/>
            <w:tcBorders>
              <w:left w:val="single" w:sz="12" w:space="0" w:color="auto"/>
              <w:right w:val="nil"/>
            </w:tcBorders>
          </w:tcPr>
          <w:p w:rsidR="00B743F4" w:rsidRPr="006F0159" w:rsidRDefault="00B743F4" w:rsidP="007517FD">
            <w:pPr>
              <w:spacing w:before="0" w:after="0"/>
              <w:rPr>
                <w:rFonts w:eastAsiaTheme="minorHAnsi" w:cs="HelveticaNeueLTPro-Cn"/>
                <w:sz w:val="18"/>
                <w:szCs w:val="18"/>
                <w:lang w:bidi="ar-SA"/>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Moldova Suliţa</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p>
        </w:tc>
      </w:tr>
      <w:tr w:rsidR="00B743F4" w:rsidRPr="006F0159" w:rsidTr="006634FA">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Războieni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p>
        </w:tc>
        <w:tc>
          <w:tcPr>
            <w:tcW w:w="948" w:type="dxa"/>
            <w:vMerge/>
            <w:tcBorders>
              <w:left w:val="single" w:sz="12" w:space="0" w:color="auto"/>
              <w:right w:val="nil"/>
            </w:tcBorders>
          </w:tcPr>
          <w:p w:rsidR="00B743F4" w:rsidRPr="006F0159" w:rsidRDefault="00B743F4" w:rsidP="007517FD">
            <w:pPr>
              <w:spacing w:before="0" w:after="0"/>
              <w:rPr>
                <w:rFonts w:eastAsiaTheme="minorHAnsi" w:cs="HelveticaNeueLTPro-Cn"/>
                <w:sz w:val="18"/>
                <w:szCs w:val="18"/>
                <w:lang w:bidi="ar-SA"/>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Pătrăuţi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p>
        </w:tc>
      </w:tr>
      <w:tr w:rsidR="00B743F4" w:rsidRPr="006F0159" w:rsidTr="006634FA">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Români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948" w:type="dxa"/>
            <w:vMerge/>
            <w:tcBorders>
              <w:left w:val="single" w:sz="12" w:space="0" w:color="auto"/>
              <w:right w:val="nil"/>
            </w:tcBorders>
          </w:tcPr>
          <w:p w:rsidR="00B743F4" w:rsidRPr="006F0159" w:rsidRDefault="00B743F4" w:rsidP="007517FD">
            <w:pPr>
              <w:spacing w:before="0" w:after="0"/>
              <w:rPr>
                <w:rFonts w:eastAsiaTheme="minorHAnsi" w:cs="HelveticaNeueLTPro-Cn"/>
                <w:sz w:val="18"/>
                <w:szCs w:val="18"/>
                <w:lang w:bidi="ar-SA"/>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Râșca</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p>
        </w:tc>
      </w:tr>
      <w:tr w:rsidR="00B743F4" w:rsidRPr="006F0159" w:rsidTr="006634FA">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Săbăoani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948" w:type="dxa"/>
            <w:vMerge/>
            <w:tcBorders>
              <w:left w:val="single" w:sz="12" w:space="0" w:color="auto"/>
              <w:right w:val="nil"/>
            </w:tcBorders>
          </w:tcPr>
          <w:p w:rsidR="00B743F4" w:rsidRPr="006F0159" w:rsidRDefault="00B743F4" w:rsidP="007517FD">
            <w:pPr>
              <w:spacing w:before="0" w:after="0"/>
              <w:rPr>
                <w:rFonts w:eastAsiaTheme="minorHAnsi" w:cs="HelveticaNeueLTPro-Cn"/>
                <w:sz w:val="18"/>
                <w:szCs w:val="18"/>
                <w:lang w:bidi="ar-SA"/>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Ulma</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p>
        </w:tc>
      </w:tr>
      <w:tr w:rsidR="00B743F4" w:rsidRPr="006F0159" w:rsidTr="006634FA">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Tămășeni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p>
        </w:tc>
        <w:tc>
          <w:tcPr>
            <w:tcW w:w="948" w:type="dxa"/>
            <w:vMerge/>
            <w:tcBorders>
              <w:left w:val="single" w:sz="12" w:space="0" w:color="auto"/>
              <w:right w:val="nil"/>
            </w:tcBorders>
          </w:tcPr>
          <w:p w:rsidR="00B743F4" w:rsidRPr="006F0159" w:rsidRDefault="00B743F4" w:rsidP="007517FD">
            <w:pPr>
              <w:spacing w:before="0" w:after="0"/>
              <w:rPr>
                <w:rFonts w:eastAsiaTheme="minorHAnsi" w:cs="HelveticaNeueLTPro-Cn"/>
                <w:sz w:val="18"/>
                <w:szCs w:val="18"/>
                <w:lang w:bidi="ar-SA"/>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Valea Moldovei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r>
      <w:tr w:rsidR="00B743F4" w:rsidRPr="006F0159" w:rsidTr="005804A2">
        <w:tc>
          <w:tcPr>
            <w:tcW w:w="810" w:type="dxa"/>
            <w:vMerge/>
            <w:tcBorders>
              <w:bottom w:val="single" w:sz="12" w:space="0" w:color="auto"/>
              <w:right w:val="nil"/>
            </w:tcBorders>
          </w:tcPr>
          <w:p w:rsidR="00B743F4" w:rsidRPr="006F0159" w:rsidRDefault="00B743F4" w:rsidP="007517FD">
            <w:pPr>
              <w:spacing w:before="0" w:after="0"/>
              <w:rPr>
                <w:rFonts w:cs="Calibri"/>
                <w:noProof/>
                <w:sz w:val="18"/>
                <w:szCs w:val="18"/>
              </w:rPr>
            </w:pPr>
          </w:p>
        </w:tc>
        <w:tc>
          <w:tcPr>
            <w:tcW w:w="1257" w:type="dxa"/>
            <w:tcBorders>
              <w:left w:val="nil"/>
              <w:bottom w:val="single" w:sz="12" w:space="0" w:color="auto"/>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Valea Ursului</w:t>
            </w:r>
          </w:p>
        </w:tc>
        <w:tc>
          <w:tcPr>
            <w:tcW w:w="1170" w:type="dxa"/>
            <w:tcBorders>
              <w:left w:val="nil"/>
              <w:bottom w:val="single" w:sz="12" w:space="0" w:color="auto"/>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bottom w:val="single" w:sz="12" w:space="0" w:color="auto"/>
              <w:right w:val="nil"/>
            </w:tcBorders>
          </w:tcPr>
          <w:p w:rsidR="00B743F4" w:rsidRPr="006F0159" w:rsidRDefault="00B743F4" w:rsidP="007517FD">
            <w:pPr>
              <w:spacing w:before="0" w:after="0"/>
              <w:rPr>
                <w:rFonts w:eastAsiaTheme="minorHAnsi" w:cs="HelveticaNeueLTPro-Cn"/>
                <w:sz w:val="18"/>
                <w:szCs w:val="18"/>
                <w:lang w:bidi="ar-SA"/>
              </w:rPr>
            </w:pPr>
          </w:p>
        </w:tc>
        <w:tc>
          <w:tcPr>
            <w:tcW w:w="1353" w:type="dxa"/>
            <w:tcBorders>
              <w:left w:val="nil"/>
              <w:bottom w:val="single" w:sz="12" w:space="0" w:color="auto"/>
              <w:right w:val="single" w:sz="12" w:space="0" w:color="auto"/>
            </w:tcBorders>
          </w:tcPr>
          <w:p w:rsidR="00B743F4" w:rsidRPr="006F0159" w:rsidRDefault="00B743F4" w:rsidP="007517FD">
            <w:pPr>
              <w:spacing w:before="0" w:after="0"/>
              <w:rPr>
                <w:rFonts w:eastAsiaTheme="minorHAnsi" w:cs="HelveticaNeueLTPro-Cn"/>
                <w:sz w:val="18"/>
                <w:szCs w:val="18"/>
                <w:lang w:bidi="ar-SA"/>
              </w:rPr>
            </w:pPr>
          </w:p>
        </w:tc>
        <w:tc>
          <w:tcPr>
            <w:tcW w:w="948" w:type="dxa"/>
            <w:vMerge/>
            <w:tcBorders>
              <w:left w:val="single" w:sz="12" w:space="0" w:color="auto"/>
              <w:bottom w:val="single" w:sz="12" w:space="0" w:color="auto"/>
              <w:right w:val="nil"/>
            </w:tcBorders>
          </w:tcPr>
          <w:p w:rsidR="00B743F4" w:rsidRPr="006F0159" w:rsidRDefault="00B743F4" w:rsidP="007517FD">
            <w:pPr>
              <w:spacing w:before="0" w:after="0"/>
              <w:rPr>
                <w:rFonts w:eastAsiaTheme="minorHAnsi" w:cs="HelveticaNeueLTPro-Cn"/>
                <w:sz w:val="18"/>
                <w:szCs w:val="18"/>
                <w:lang w:bidi="ar-SA"/>
              </w:rPr>
            </w:pPr>
          </w:p>
        </w:tc>
        <w:tc>
          <w:tcPr>
            <w:tcW w:w="1122" w:type="dxa"/>
            <w:tcBorders>
              <w:left w:val="nil"/>
              <w:bottom w:val="single" w:sz="12" w:space="0" w:color="auto"/>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Vulturești</w:t>
            </w:r>
          </w:p>
        </w:tc>
        <w:tc>
          <w:tcPr>
            <w:tcW w:w="1170" w:type="dxa"/>
            <w:tcBorders>
              <w:left w:val="nil"/>
              <w:bottom w:val="single" w:sz="12" w:space="0" w:color="auto"/>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bottom w:val="single" w:sz="12" w:space="0" w:color="auto"/>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290" w:type="dxa"/>
            <w:tcBorders>
              <w:left w:val="nil"/>
              <w:bottom w:val="single" w:sz="12" w:space="0" w:color="auto"/>
            </w:tcBorders>
          </w:tcPr>
          <w:p w:rsidR="00B743F4" w:rsidRPr="006F0159" w:rsidRDefault="00B743F4" w:rsidP="007517FD">
            <w:pPr>
              <w:spacing w:before="0" w:after="0"/>
              <w:rPr>
                <w:rFonts w:eastAsiaTheme="minorHAnsi" w:cs="HelveticaNeueLTPro-Cn"/>
                <w:sz w:val="18"/>
                <w:szCs w:val="18"/>
                <w:lang w:bidi="ar-SA"/>
              </w:rPr>
            </w:pPr>
          </w:p>
        </w:tc>
      </w:tr>
      <w:tr w:rsidR="00B743F4" w:rsidRPr="006F0159" w:rsidTr="006634FA">
        <w:tc>
          <w:tcPr>
            <w:tcW w:w="810" w:type="dxa"/>
            <w:vMerge w:val="restart"/>
            <w:tcBorders>
              <w:top w:val="single" w:sz="12" w:space="0" w:color="auto"/>
              <w:right w:val="nil"/>
            </w:tcBorders>
          </w:tcPr>
          <w:p w:rsidR="00B743F4" w:rsidRPr="006F0159" w:rsidRDefault="00B743F4" w:rsidP="007517FD">
            <w:pPr>
              <w:spacing w:before="0" w:after="0"/>
              <w:rPr>
                <w:rFonts w:cs="Calibri"/>
                <w:noProof/>
                <w:sz w:val="18"/>
                <w:szCs w:val="18"/>
              </w:rPr>
            </w:pPr>
            <w:r w:rsidRPr="006F0159">
              <w:rPr>
                <w:rFonts w:cs="Calibri"/>
                <w:b/>
                <w:noProof/>
                <w:sz w:val="18"/>
                <w:szCs w:val="18"/>
              </w:rPr>
              <w:t>Vaslui</w:t>
            </w:r>
          </w:p>
        </w:tc>
        <w:tc>
          <w:tcPr>
            <w:tcW w:w="1257" w:type="dxa"/>
            <w:tcBorders>
              <w:top w:val="single" w:sz="12" w:space="0" w:color="auto"/>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Băcești</w:t>
            </w:r>
          </w:p>
        </w:tc>
        <w:tc>
          <w:tcPr>
            <w:tcW w:w="1170" w:type="dxa"/>
            <w:tcBorders>
              <w:top w:val="single" w:sz="12" w:space="0" w:color="auto"/>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top w:val="single" w:sz="12" w:space="0" w:color="auto"/>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353" w:type="dxa"/>
            <w:tcBorders>
              <w:top w:val="single" w:sz="12" w:space="0" w:color="auto"/>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p>
        </w:tc>
        <w:tc>
          <w:tcPr>
            <w:tcW w:w="948" w:type="dxa"/>
            <w:vMerge w:val="restart"/>
            <w:tcBorders>
              <w:top w:val="single" w:sz="12" w:space="0" w:color="auto"/>
              <w:left w:val="single" w:sz="12" w:space="0" w:color="auto"/>
              <w:right w:val="nil"/>
            </w:tcBorders>
          </w:tcPr>
          <w:p w:rsidR="00B743F4" w:rsidRPr="006F0159" w:rsidRDefault="00B743F4" w:rsidP="007517FD">
            <w:pPr>
              <w:spacing w:before="0" w:after="0"/>
              <w:rPr>
                <w:rFonts w:cs="Calibri"/>
                <w:noProof/>
                <w:sz w:val="18"/>
                <w:szCs w:val="18"/>
              </w:rPr>
            </w:pPr>
            <w:r w:rsidRPr="006F0159">
              <w:rPr>
                <w:rFonts w:cs="Calibri"/>
                <w:b/>
                <w:noProof/>
                <w:sz w:val="18"/>
                <w:szCs w:val="18"/>
              </w:rPr>
              <w:t>Vrancea</w:t>
            </w:r>
          </w:p>
        </w:tc>
        <w:tc>
          <w:tcPr>
            <w:tcW w:w="1122" w:type="dxa"/>
            <w:tcBorders>
              <w:top w:val="single" w:sz="12" w:space="0" w:color="auto"/>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Cîrligele</w:t>
            </w:r>
          </w:p>
        </w:tc>
        <w:tc>
          <w:tcPr>
            <w:tcW w:w="1170" w:type="dxa"/>
            <w:tcBorders>
              <w:top w:val="single" w:sz="12" w:space="0" w:color="auto"/>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top w:val="single" w:sz="12" w:space="0" w:color="auto"/>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290" w:type="dxa"/>
            <w:tcBorders>
              <w:top w:val="single" w:sz="12" w:space="0" w:color="auto"/>
              <w:left w:val="nil"/>
            </w:tcBorders>
          </w:tcPr>
          <w:p w:rsidR="00B743F4" w:rsidRPr="006F0159" w:rsidRDefault="00B743F4" w:rsidP="007517FD">
            <w:pPr>
              <w:spacing w:before="0" w:after="0"/>
              <w:rPr>
                <w:rFonts w:eastAsiaTheme="minorHAnsi" w:cs="HelveticaNeueLTPro-Cn"/>
                <w:sz w:val="18"/>
                <w:szCs w:val="18"/>
                <w:lang w:bidi="ar-SA"/>
              </w:rPr>
            </w:pPr>
          </w:p>
        </w:tc>
      </w:tr>
      <w:tr w:rsidR="00B743F4" w:rsidRPr="006F0159" w:rsidTr="006634FA">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Coroiești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Dumbrăveni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p>
        </w:tc>
      </w:tr>
      <w:tr w:rsidR="00B743F4" w:rsidRPr="006F0159" w:rsidTr="006634FA">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Cozmești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Gugești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p>
        </w:tc>
      </w:tr>
      <w:tr w:rsidR="00B743F4" w:rsidRPr="006F0159" w:rsidTr="006634FA">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Dimitrie Cantemir</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Jariștea</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p>
        </w:tc>
      </w:tr>
      <w:tr w:rsidR="00B743F4" w:rsidRPr="006F0159" w:rsidTr="006634FA">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Dragomirești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Milcovul</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p>
        </w:tc>
      </w:tr>
      <w:tr w:rsidR="00B743F4" w:rsidRPr="006F0159" w:rsidTr="006634FA">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Ferești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Moviliţa</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p>
        </w:tc>
      </w:tr>
      <w:tr w:rsidR="00B743F4" w:rsidRPr="006F0159" w:rsidTr="006634FA">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Gherghești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Popești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r>
      <w:tr w:rsidR="00B743F4" w:rsidRPr="006F0159" w:rsidTr="006634FA">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Griviţa</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Ruginești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p>
        </w:tc>
      </w:tr>
      <w:tr w:rsidR="00B743F4" w:rsidRPr="006F0159" w:rsidTr="006634FA">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Ivănești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Sihlea</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r>
      <w:tr w:rsidR="00B743F4" w:rsidRPr="006F0159" w:rsidTr="006634FA">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Puiești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Slobozia Bradului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r>
      <w:tr w:rsidR="00B743F4" w:rsidRPr="006F0159" w:rsidTr="006634FA">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Pungești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Tătăranu</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p>
        </w:tc>
      </w:tr>
      <w:tr w:rsidR="00B743F4" w:rsidRPr="006F0159" w:rsidTr="006634FA">
        <w:tc>
          <w:tcPr>
            <w:tcW w:w="810" w:type="dxa"/>
            <w:vMerge/>
            <w:tcBorders>
              <w:right w:val="nil"/>
            </w:tcBorders>
          </w:tcPr>
          <w:p w:rsidR="00B743F4" w:rsidRPr="006F0159" w:rsidRDefault="00B743F4" w:rsidP="007517FD">
            <w:pPr>
              <w:spacing w:before="0" w:after="0"/>
              <w:rPr>
                <w:rFonts w:cs="Calibri"/>
                <w:noProof/>
                <w:sz w:val="18"/>
                <w:szCs w:val="18"/>
              </w:rPr>
            </w:pPr>
          </w:p>
        </w:tc>
        <w:tc>
          <w:tcPr>
            <w:tcW w:w="1257"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Rebricea</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p>
        </w:tc>
        <w:tc>
          <w:tcPr>
            <w:tcW w:w="1353" w:type="dxa"/>
            <w:tcBorders>
              <w:left w:val="nil"/>
              <w:right w:val="single" w:sz="12" w:space="0" w:color="auto"/>
            </w:tcBorders>
          </w:tcPr>
          <w:p w:rsidR="00B743F4" w:rsidRPr="006F0159" w:rsidRDefault="00B743F4" w:rsidP="007517FD">
            <w:pPr>
              <w:spacing w:before="0" w:after="0"/>
              <w:rPr>
                <w:rFonts w:eastAsiaTheme="minorHAnsi" w:cs="HelveticaNeueLTPro-Cn"/>
                <w:sz w:val="18"/>
                <w:szCs w:val="18"/>
                <w:lang w:bidi="ar-SA"/>
              </w:rPr>
            </w:pPr>
          </w:p>
        </w:tc>
        <w:tc>
          <w:tcPr>
            <w:tcW w:w="948" w:type="dxa"/>
            <w:vMerge/>
            <w:tcBorders>
              <w:left w:val="single" w:sz="12"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Timboești</w:t>
            </w:r>
          </w:p>
        </w:tc>
        <w:tc>
          <w:tcPr>
            <w:tcW w:w="117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right w:val="nil"/>
            </w:tcBorders>
          </w:tcPr>
          <w:p w:rsidR="00B743F4" w:rsidRPr="006F0159" w:rsidRDefault="00B743F4" w:rsidP="007517FD">
            <w:pPr>
              <w:spacing w:before="0" w:after="0"/>
              <w:rPr>
                <w:rFonts w:eastAsiaTheme="minorHAnsi" w:cs="HelveticaNeueLTPro-Cn"/>
                <w:sz w:val="18"/>
                <w:szCs w:val="18"/>
                <w:lang w:bidi="ar-SA"/>
              </w:rPr>
            </w:pPr>
          </w:p>
        </w:tc>
        <w:tc>
          <w:tcPr>
            <w:tcW w:w="1290" w:type="dxa"/>
            <w:tcBorders>
              <w:left w:val="nil"/>
            </w:tcBorders>
          </w:tcPr>
          <w:p w:rsidR="00B743F4" w:rsidRPr="006F0159" w:rsidRDefault="00B743F4" w:rsidP="007517FD">
            <w:pPr>
              <w:spacing w:before="0" w:after="0"/>
              <w:rPr>
                <w:rFonts w:eastAsiaTheme="minorHAnsi" w:cs="HelveticaNeueLTPro-Cn"/>
                <w:sz w:val="18"/>
                <w:szCs w:val="18"/>
                <w:lang w:bidi="ar-SA"/>
              </w:rPr>
            </w:pPr>
          </w:p>
        </w:tc>
      </w:tr>
      <w:tr w:rsidR="00B743F4" w:rsidRPr="006F0159" w:rsidTr="005804A2">
        <w:tc>
          <w:tcPr>
            <w:tcW w:w="810" w:type="dxa"/>
            <w:vMerge/>
            <w:tcBorders>
              <w:bottom w:val="single" w:sz="4" w:space="0" w:color="auto"/>
              <w:right w:val="nil"/>
            </w:tcBorders>
          </w:tcPr>
          <w:p w:rsidR="00B743F4" w:rsidRPr="006F0159" w:rsidRDefault="00B743F4" w:rsidP="007517FD">
            <w:pPr>
              <w:spacing w:before="0" w:after="0"/>
              <w:rPr>
                <w:rFonts w:cs="Calibri"/>
                <w:noProof/>
                <w:sz w:val="18"/>
                <w:szCs w:val="18"/>
              </w:rPr>
            </w:pPr>
          </w:p>
        </w:tc>
        <w:tc>
          <w:tcPr>
            <w:tcW w:w="1257" w:type="dxa"/>
            <w:tcBorders>
              <w:left w:val="nil"/>
              <w:bottom w:val="single" w:sz="4" w:space="0" w:color="auto"/>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Tăcuta</w:t>
            </w:r>
          </w:p>
        </w:tc>
        <w:tc>
          <w:tcPr>
            <w:tcW w:w="1170" w:type="dxa"/>
            <w:tcBorders>
              <w:left w:val="nil"/>
              <w:bottom w:val="single" w:sz="4" w:space="0" w:color="auto"/>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170" w:type="dxa"/>
            <w:tcBorders>
              <w:left w:val="nil"/>
              <w:bottom w:val="single" w:sz="4" w:space="0" w:color="auto"/>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353" w:type="dxa"/>
            <w:tcBorders>
              <w:left w:val="nil"/>
              <w:bottom w:val="single" w:sz="4" w:space="0" w:color="auto"/>
              <w:right w:val="single" w:sz="12" w:space="0" w:color="auto"/>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948" w:type="dxa"/>
            <w:vMerge/>
            <w:tcBorders>
              <w:left w:val="single" w:sz="12" w:space="0" w:color="auto"/>
              <w:bottom w:val="single" w:sz="4" w:space="0" w:color="auto"/>
              <w:right w:val="nil"/>
            </w:tcBorders>
          </w:tcPr>
          <w:p w:rsidR="00B743F4" w:rsidRPr="006F0159" w:rsidRDefault="00B743F4" w:rsidP="007517FD">
            <w:pPr>
              <w:spacing w:before="0" w:after="0"/>
              <w:rPr>
                <w:rFonts w:cs="Calibri"/>
                <w:noProof/>
                <w:sz w:val="18"/>
                <w:szCs w:val="18"/>
              </w:rPr>
            </w:pPr>
          </w:p>
        </w:tc>
        <w:tc>
          <w:tcPr>
            <w:tcW w:w="1122" w:type="dxa"/>
            <w:tcBorders>
              <w:left w:val="nil"/>
              <w:bottom w:val="single" w:sz="4" w:space="0" w:color="auto"/>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Vîrteșcoiu</w:t>
            </w:r>
          </w:p>
        </w:tc>
        <w:tc>
          <w:tcPr>
            <w:tcW w:w="1170" w:type="dxa"/>
            <w:tcBorders>
              <w:left w:val="nil"/>
              <w:bottom w:val="single" w:sz="4" w:space="0" w:color="auto"/>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020" w:type="dxa"/>
            <w:tcBorders>
              <w:left w:val="nil"/>
              <w:bottom w:val="single" w:sz="4" w:space="0" w:color="auto"/>
              <w:right w:val="nil"/>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c>
          <w:tcPr>
            <w:tcW w:w="1290" w:type="dxa"/>
            <w:tcBorders>
              <w:left w:val="nil"/>
              <w:bottom w:val="single" w:sz="4" w:space="0" w:color="auto"/>
            </w:tcBorders>
          </w:tcPr>
          <w:p w:rsidR="00B743F4" w:rsidRPr="006F0159" w:rsidRDefault="00B743F4" w:rsidP="007517FD">
            <w:pPr>
              <w:spacing w:before="0" w:after="0"/>
              <w:rPr>
                <w:rFonts w:eastAsiaTheme="minorHAnsi" w:cs="HelveticaNeueLTPro-Cn"/>
                <w:sz w:val="18"/>
                <w:szCs w:val="18"/>
                <w:lang w:bidi="ar-SA"/>
              </w:rPr>
            </w:pPr>
            <w:r w:rsidRPr="006F0159">
              <w:rPr>
                <w:rFonts w:eastAsiaTheme="minorHAnsi" w:cs="HelveticaNeueLTPro-Cn"/>
                <w:sz w:val="18"/>
                <w:szCs w:val="18"/>
                <w:lang w:bidi="ar-SA"/>
              </w:rPr>
              <w:t>1</w:t>
            </w:r>
          </w:p>
        </w:tc>
      </w:tr>
      <w:tr w:rsidR="00B743F4" w:rsidRPr="006F0159" w:rsidTr="005804A2">
        <w:tc>
          <w:tcPr>
            <w:tcW w:w="2067" w:type="dxa"/>
            <w:gridSpan w:val="2"/>
            <w:tcBorders>
              <w:top w:val="single" w:sz="4" w:space="0" w:color="auto"/>
              <w:left w:val="nil"/>
              <w:bottom w:val="nil"/>
              <w:right w:val="nil"/>
            </w:tcBorders>
          </w:tcPr>
          <w:p w:rsidR="00B743F4" w:rsidRPr="006F0159" w:rsidRDefault="00B743F4" w:rsidP="007517FD">
            <w:pPr>
              <w:spacing w:before="0" w:after="0"/>
              <w:jc w:val="right"/>
              <w:rPr>
                <w:rFonts w:cs="Calibri"/>
                <w:b/>
                <w:noProof/>
                <w:sz w:val="18"/>
                <w:szCs w:val="18"/>
              </w:rPr>
            </w:pPr>
          </w:p>
        </w:tc>
        <w:tc>
          <w:tcPr>
            <w:tcW w:w="1170" w:type="dxa"/>
            <w:tcBorders>
              <w:top w:val="single" w:sz="4" w:space="0" w:color="auto"/>
              <w:left w:val="nil"/>
              <w:bottom w:val="nil"/>
              <w:right w:val="nil"/>
            </w:tcBorders>
          </w:tcPr>
          <w:p w:rsidR="00B743F4" w:rsidRPr="006F0159" w:rsidRDefault="00B743F4" w:rsidP="007517FD">
            <w:pPr>
              <w:spacing w:before="0" w:after="0"/>
              <w:rPr>
                <w:rFonts w:eastAsiaTheme="minorHAnsi" w:cs="HelveticaNeueLTPro-Cn"/>
                <w:sz w:val="18"/>
                <w:szCs w:val="18"/>
                <w:lang w:bidi="ar-SA"/>
              </w:rPr>
            </w:pPr>
          </w:p>
        </w:tc>
        <w:tc>
          <w:tcPr>
            <w:tcW w:w="1170" w:type="dxa"/>
            <w:tcBorders>
              <w:top w:val="single" w:sz="4" w:space="0" w:color="auto"/>
              <w:left w:val="nil"/>
              <w:bottom w:val="nil"/>
              <w:right w:val="nil"/>
            </w:tcBorders>
          </w:tcPr>
          <w:p w:rsidR="00B743F4" w:rsidRPr="006F0159" w:rsidRDefault="00B743F4" w:rsidP="007517FD">
            <w:pPr>
              <w:spacing w:before="0" w:after="0"/>
              <w:rPr>
                <w:rFonts w:eastAsiaTheme="minorHAnsi" w:cs="HelveticaNeueLTPro-Cn"/>
                <w:sz w:val="18"/>
                <w:szCs w:val="18"/>
                <w:lang w:bidi="ar-SA"/>
              </w:rPr>
            </w:pPr>
          </w:p>
        </w:tc>
        <w:tc>
          <w:tcPr>
            <w:tcW w:w="1353" w:type="dxa"/>
            <w:tcBorders>
              <w:top w:val="single" w:sz="4" w:space="0" w:color="auto"/>
              <w:left w:val="nil"/>
              <w:bottom w:val="nil"/>
            </w:tcBorders>
          </w:tcPr>
          <w:p w:rsidR="00B743F4" w:rsidRPr="006F0159" w:rsidRDefault="00B743F4" w:rsidP="007517FD">
            <w:pPr>
              <w:spacing w:before="0" w:after="0"/>
              <w:rPr>
                <w:rFonts w:eastAsiaTheme="minorHAnsi" w:cs="HelveticaNeueLTPro-Cn"/>
                <w:sz w:val="18"/>
                <w:szCs w:val="18"/>
                <w:lang w:bidi="ar-SA"/>
              </w:rPr>
            </w:pPr>
          </w:p>
        </w:tc>
        <w:tc>
          <w:tcPr>
            <w:tcW w:w="2070" w:type="dxa"/>
            <w:gridSpan w:val="2"/>
            <w:tcBorders>
              <w:top w:val="single" w:sz="4" w:space="0" w:color="auto"/>
              <w:right w:val="nil"/>
            </w:tcBorders>
            <w:shd w:val="clear" w:color="auto" w:fill="DBE5F1" w:themeFill="accent1" w:themeFillTint="33"/>
          </w:tcPr>
          <w:p w:rsidR="00B743F4" w:rsidRPr="006F0159" w:rsidRDefault="00B743F4" w:rsidP="007517FD">
            <w:pPr>
              <w:spacing w:before="0" w:after="0"/>
              <w:jc w:val="right"/>
              <w:rPr>
                <w:rFonts w:cs="Calibri"/>
                <w:b/>
                <w:noProof/>
                <w:sz w:val="18"/>
                <w:szCs w:val="18"/>
              </w:rPr>
            </w:pPr>
            <w:r w:rsidRPr="006F0159">
              <w:rPr>
                <w:rFonts w:cs="Calibri"/>
                <w:b/>
                <w:noProof/>
                <w:sz w:val="18"/>
                <w:szCs w:val="18"/>
              </w:rPr>
              <w:t>TOTAL</w:t>
            </w:r>
          </w:p>
        </w:tc>
        <w:tc>
          <w:tcPr>
            <w:tcW w:w="1170" w:type="dxa"/>
            <w:tcBorders>
              <w:top w:val="single" w:sz="4" w:space="0" w:color="auto"/>
              <w:left w:val="nil"/>
              <w:right w:val="nil"/>
            </w:tcBorders>
            <w:shd w:val="clear" w:color="auto" w:fill="DBE5F1" w:themeFill="accent1" w:themeFillTint="33"/>
          </w:tcPr>
          <w:p w:rsidR="00B743F4" w:rsidRPr="006F0159" w:rsidRDefault="00B743F4" w:rsidP="007517FD">
            <w:pPr>
              <w:spacing w:before="0" w:after="0"/>
              <w:rPr>
                <w:rFonts w:eastAsiaTheme="minorHAnsi" w:cs="HelveticaNeueLTPro-Cn"/>
                <w:b/>
                <w:sz w:val="18"/>
                <w:szCs w:val="18"/>
                <w:lang w:bidi="ar-SA"/>
              </w:rPr>
            </w:pPr>
            <w:r w:rsidRPr="006F0159">
              <w:rPr>
                <w:rFonts w:eastAsiaTheme="minorHAnsi" w:cs="HelveticaNeueLTPro-Cn"/>
                <w:b/>
                <w:sz w:val="18"/>
                <w:szCs w:val="18"/>
                <w:lang w:bidi="ar-SA"/>
              </w:rPr>
              <w:t>96</w:t>
            </w:r>
          </w:p>
        </w:tc>
        <w:tc>
          <w:tcPr>
            <w:tcW w:w="1020" w:type="dxa"/>
            <w:tcBorders>
              <w:top w:val="single" w:sz="4" w:space="0" w:color="auto"/>
              <w:left w:val="nil"/>
              <w:right w:val="nil"/>
            </w:tcBorders>
            <w:shd w:val="clear" w:color="auto" w:fill="DBE5F1" w:themeFill="accent1" w:themeFillTint="33"/>
          </w:tcPr>
          <w:p w:rsidR="00B743F4" w:rsidRPr="006F0159" w:rsidRDefault="00B743F4" w:rsidP="007517FD">
            <w:pPr>
              <w:spacing w:before="0" w:after="0"/>
              <w:rPr>
                <w:rFonts w:eastAsiaTheme="minorHAnsi" w:cs="HelveticaNeueLTPro-Cn"/>
                <w:b/>
                <w:sz w:val="18"/>
                <w:szCs w:val="18"/>
                <w:lang w:bidi="ar-SA"/>
              </w:rPr>
            </w:pPr>
            <w:r w:rsidRPr="006F0159">
              <w:rPr>
                <w:rFonts w:eastAsiaTheme="minorHAnsi" w:cs="HelveticaNeueLTPro-Cn"/>
                <w:b/>
                <w:sz w:val="18"/>
                <w:szCs w:val="18"/>
                <w:lang w:bidi="ar-SA"/>
              </w:rPr>
              <w:t>64</w:t>
            </w:r>
          </w:p>
        </w:tc>
        <w:tc>
          <w:tcPr>
            <w:tcW w:w="1290" w:type="dxa"/>
            <w:tcBorders>
              <w:top w:val="single" w:sz="4" w:space="0" w:color="auto"/>
              <w:left w:val="nil"/>
            </w:tcBorders>
            <w:shd w:val="clear" w:color="auto" w:fill="DBE5F1" w:themeFill="accent1" w:themeFillTint="33"/>
          </w:tcPr>
          <w:p w:rsidR="00B743F4" w:rsidRPr="006F0159" w:rsidRDefault="00B743F4" w:rsidP="007517FD">
            <w:pPr>
              <w:spacing w:before="0" w:after="0"/>
              <w:rPr>
                <w:rFonts w:eastAsiaTheme="minorHAnsi" w:cs="HelveticaNeueLTPro-Cn"/>
                <w:b/>
                <w:sz w:val="18"/>
                <w:szCs w:val="18"/>
                <w:lang w:bidi="ar-SA"/>
              </w:rPr>
            </w:pPr>
            <w:r w:rsidRPr="006F0159">
              <w:rPr>
                <w:rFonts w:eastAsiaTheme="minorHAnsi" w:cs="HelveticaNeueLTPro-Cn"/>
                <w:b/>
                <w:sz w:val="18"/>
                <w:szCs w:val="18"/>
                <w:lang w:bidi="ar-SA"/>
              </w:rPr>
              <w:t>32</w:t>
            </w:r>
          </w:p>
        </w:tc>
      </w:tr>
    </w:tbl>
    <w:p w:rsidR="00B743F4" w:rsidRPr="006F0159" w:rsidRDefault="00B743F4" w:rsidP="00B743F4">
      <w:pPr>
        <w:pStyle w:val="Heading2"/>
        <w:keepNext/>
        <w:keepLines/>
        <w:pageBreakBefore/>
        <w:pBdr>
          <w:top w:val="none" w:sz="0" w:space="0" w:color="auto"/>
          <w:left w:val="none" w:sz="0" w:space="0" w:color="auto"/>
          <w:bottom w:val="none" w:sz="0" w:space="0" w:color="auto"/>
          <w:right w:val="none" w:sz="0" w:space="0" w:color="auto"/>
        </w:pBdr>
        <w:shd w:val="clear" w:color="auto" w:fill="B8CCE4" w:themeFill="accent1" w:themeFillTint="66"/>
        <w:spacing w:before="0" w:after="120"/>
        <w:rPr>
          <w:noProof/>
        </w:rPr>
      </w:pPr>
      <w:bookmarkStart w:id="351" w:name="_Toc358923358"/>
      <w:bookmarkStart w:id="352" w:name="_Toc529786216"/>
      <w:r w:rsidRPr="006F0159">
        <w:rPr>
          <w:noProof/>
        </w:rPr>
        <w:lastRenderedPageBreak/>
        <w:t>An</w:t>
      </w:r>
      <w:r w:rsidR="00FF5798">
        <w:rPr>
          <w:noProof/>
        </w:rPr>
        <w:t>n</w:t>
      </w:r>
      <w:r w:rsidRPr="006F0159">
        <w:rPr>
          <w:noProof/>
        </w:rPr>
        <w:t>ex</w:t>
      </w:r>
      <w:r w:rsidR="00FF5798">
        <w:rPr>
          <w:noProof/>
        </w:rPr>
        <w:t xml:space="preserve"> 3 – Terms of</w:t>
      </w:r>
      <w:r w:rsidRPr="006F0159">
        <w:rPr>
          <w:noProof/>
        </w:rPr>
        <w:t xml:space="preserve"> refer</w:t>
      </w:r>
      <w:r w:rsidR="00FF5798">
        <w:rPr>
          <w:noProof/>
        </w:rPr>
        <w:t>ence</w:t>
      </w:r>
      <w:bookmarkEnd w:id="351"/>
      <w:bookmarkEnd w:id="352"/>
    </w:p>
    <w:p w:rsidR="00B743F4" w:rsidRPr="006F0159" w:rsidRDefault="00CC344A" w:rsidP="00B8121C">
      <w:pPr>
        <w:rPr>
          <w:b/>
          <w:color w:val="365F91" w:themeColor="accent1" w:themeShade="BF"/>
        </w:rPr>
      </w:pPr>
      <w:r>
        <w:rPr>
          <w:b/>
          <w:color w:val="365F91" w:themeColor="accent1" w:themeShade="BF"/>
        </w:rPr>
        <w:t>Summative e</w:t>
      </w:r>
      <w:r w:rsidR="00B743F4" w:rsidRPr="006F0159">
        <w:rPr>
          <w:b/>
          <w:color w:val="365F91" w:themeColor="accent1" w:themeShade="BF"/>
        </w:rPr>
        <w:t>valua</w:t>
      </w:r>
      <w:r>
        <w:rPr>
          <w:b/>
          <w:color w:val="365F91" w:themeColor="accent1" w:themeShade="BF"/>
        </w:rPr>
        <w:t xml:space="preserve">tion of </w:t>
      </w:r>
      <w:r w:rsidR="00B743F4" w:rsidRPr="006F0159">
        <w:rPr>
          <w:b/>
          <w:color w:val="365F91" w:themeColor="accent1" w:themeShade="BF"/>
        </w:rPr>
        <w:t>“</w:t>
      </w:r>
      <w:r>
        <w:rPr>
          <w:b/>
          <w:color w:val="365F91" w:themeColor="accent1" w:themeShade="BF"/>
        </w:rPr>
        <w:t>First Priority</w:t>
      </w:r>
      <w:r w:rsidR="00B743F4" w:rsidRPr="006F0159">
        <w:rPr>
          <w:b/>
          <w:color w:val="365F91" w:themeColor="accent1" w:themeShade="BF"/>
        </w:rPr>
        <w:t xml:space="preserve">: </w:t>
      </w:r>
      <w:r>
        <w:rPr>
          <w:b/>
          <w:color w:val="365F91" w:themeColor="accent1" w:themeShade="BF"/>
        </w:rPr>
        <w:t xml:space="preserve">No More </w:t>
      </w:r>
      <w:r w:rsidR="00B743F4" w:rsidRPr="006F0159">
        <w:rPr>
          <w:b/>
          <w:color w:val="365F91" w:themeColor="accent1" w:themeShade="BF"/>
        </w:rPr>
        <w:t>‘</w:t>
      </w:r>
      <w:r>
        <w:rPr>
          <w:b/>
          <w:color w:val="365F91" w:themeColor="accent1" w:themeShade="BF"/>
        </w:rPr>
        <w:t>Invis</w:t>
      </w:r>
      <w:r w:rsidR="00B743F4" w:rsidRPr="006F0159">
        <w:rPr>
          <w:b/>
          <w:color w:val="365F91" w:themeColor="accent1" w:themeShade="BF"/>
        </w:rPr>
        <w:t>ibl</w:t>
      </w:r>
      <w:r>
        <w:rPr>
          <w:b/>
          <w:color w:val="365F91" w:themeColor="accent1" w:themeShade="BF"/>
        </w:rPr>
        <w:t>e</w:t>
      </w:r>
      <w:r w:rsidR="00B743F4" w:rsidRPr="006F0159">
        <w:rPr>
          <w:b/>
          <w:color w:val="365F91" w:themeColor="accent1" w:themeShade="BF"/>
        </w:rPr>
        <w:t>’</w:t>
      </w:r>
      <w:r>
        <w:rPr>
          <w:b/>
          <w:color w:val="365F91" w:themeColor="accent1" w:themeShade="BF"/>
        </w:rPr>
        <w:t xml:space="preserve"> Children</w:t>
      </w:r>
      <w:r w:rsidR="00B743F4" w:rsidRPr="006F0159">
        <w:rPr>
          <w:rStyle w:val="FootnoteReference"/>
          <w:b/>
          <w:color w:val="365F91" w:themeColor="accent1" w:themeShade="BF"/>
          <w:szCs w:val="22"/>
        </w:rPr>
        <w:footnoteReference w:id="109"/>
      </w:r>
      <w:r w:rsidR="00B743F4" w:rsidRPr="006F0159">
        <w:rPr>
          <w:b/>
          <w:color w:val="365F91" w:themeColor="accent1" w:themeShade="BF"/>
        </w:rPr>
        <w:t>!”</w:t>
      </w:r>
      <w:r>
        <w:rPr>
          <w:b/>
          <w:color w:val="365F91" w:themeColor="accent1" w:themeShade="BF"/>
        </w:rPr>
        <w:t xml:space="preserve"> modelling project in Romania</w:t>
      </w:r>
      <w:r w:rsidR="00B743F4" w:rsidRPr="006F0159">
        <w:rPr>
          <w:b/>
          <w:color w:val="365F91" w:themeColor="accent1" w:themeShade="BF"/>
        </w:rPr>
        <w:t>, 2011-2015</w:t>
      </w:r>
    </w:p>
    <w:p w:rsidR="00B743F4" w:rsidRPr="006F0159" w:rsidRDefault="00B743F4" w:rsidP="00C0655C">
      <w:pPr>
        <w:spacing w:after="0"/>
        <w:rPr>
          <w:b/>
          <w:color w:val="365F91" w:themeColor="accent1" w:themeShade="BF"/>
        </w:rPr>
      </w:pPr>
      <w:r w:rsidRPr="006F0159">
        <w:rPr>
          <w:color w:val="365F91" w:themeColor="accent1" w:themeShade="BF"/>
        </w:rPr>
        <w:t>1. Context</w:t>
      </w:r>
    </w:p>
    <w:p w:rsidR="00B743F4" w:rsidRPr="006F0159" w:rsidRDefault="00CC344A" w:rsidP="00737900">
      <w:pPr>
        <w:pStyle w:val="MainText"/>
        <w:rPr>
          <w:szCs w:val="22"/>
          <w:lang w:val="en-GB"/>
        </w:rPr>
      </w:pPr>
      <w:r w:rsidRPr="00CC344A">
        <w:rPr>
          <w:szCs w:val="22"/>
          <w:lang w:val="en-GB"/>
        </w:rPr>
        <w:t>In the context of the economic crisis, across the European Union, fiscal consolidation measures have had a strong impact on social service accessibility and quality, especially for vulnerable groups</w:t>
      </w:r>
      <w:r w:rsidRPr="00CC344A">
        <w:rPr>
          <w:szCs w:val="22"/>
          <w:vertAlign w:val="superscript"/>
          <w:lang w:val="en-GB"/>
        </w:rPr>
        <w:t xml:space="preserve"> </w:t>
      </w:r>
      <w:r w:rsidR="00B743F4" w:rsidRPr="006F0159">
        <w:rPr>
          <w:szCs w:val="22"/>
          <w:vertAlign w:val="superscript"/>
          <w:lang w:val="en-GB"/>
        </w:rPr>
        <w:footnoteReference w:id="110"/>
      </w:r>
      <w:r w:rsidR="00B743F4" w:rsidRPr="006F0159">
        <w:rPr>
          <w:szCs w:val="22"/>
          <w:lang w:val="en-GB"/>
        </w:rPr>
        <w:t xml:space="preserve">. </w:t>
      </w:r>
      <w:r w:rsidR="00472090" w:rsidRPr="00472090">
        <w:rPr>
          <w:szCs w:val="22"/>
          <w:lang w:val="en-GB"/>
        </w:rPr>
        <w:t>In Romania, children were in one of the most affected groups</w:t>
      </w:r>
      <w:r w:rsidR="00472090">
        <w:rPr>
          <w:szCs w:val="22"/>
          <w:lang w:val="en-GB"/>
        </w:rPr>
        <w:t>,</w:t>
      </w:r>
      <w:r w:rsidR="00472090" w:rsidRPr="00472090">
        <w:rPr>
          <w:szCs w:val="22"/>
          <w:lang w:val="en-GB"/>
        </w:rPr>
        <w:t xml:space="preserve"> as o</w:t>
      </w:r>
      <w:r w:rsidR="00472090">
        <w:rPr>
          <w:szCs w:val="22"/>
          <w:lang w:val="en-GB"/>
        </w:rPr>
        <w:t>ne-</w:t>
      </w:r>
      <w:r w:rsidR="00472090" w:rsidRPr="00472090">
        <w:rPr>
          <w:szCs w:val="22"/>
          <w:lang w:val="en-GB"/>
        </w:rPr>
        <w:t xml:space="preserve">third of them lived in poverty. Moreover, the crisis hit rural and Roma children the hardest: </w:t>
      </w:r>
      <w:r w:rsidR="00472090">
        <w:rPr>
          <w:szCs w:val="22"/>
          <w:lang w:val="en-GB"/>
        </w:rPr>
        <w:t>whereas</w:t>
      </w:r>
      <w:r w:rsidR="00472090" w:rsidRPr="00472090">
        <w:rPr>
          <w:szCs w:val="22"/>
          <w:lang w:val="en-GB" w:bidi="en-US"/>
        </w:rPr>
        <w:t xml:space="preserve"> in urban areas the absolute poverty rate was only 3.5%, in rural area</w:t>
      </w:r>
      <w:r w:rsidR="00472090">
        <w:rPr>
          <w:szCs w:val="22"/>
          <w:lang w:val="en-GB" w:bidi="en-US"/>
        </w:rPr>
        <w:t>s</w:t>
      </w:r>
      <w:r w:rsidR="00472090" w:rsidRPr="00472090">
        <w:rPr>
          <w:szCs w:val="22"/>
          <w:lang w:val="en-GB" w:bidi="en-US"/>
        </w:rPr>
        <w:t xml:space="preserve"> it reached 12.4%; for Roma children, the absolute poverty rate is extremely high</w:t>
      </w:r>
      <w:r w:rsidR="00472090">
        <w:rPr>
          <w:szCs w:val="22"/>
          <w:lang w:val="en-GB" w:bidi="en-US"/>
        </w:rPr>
        <w:t>:</w:t>
      </w:r>
      <w:r w:rsidR="00472090" w:rsidRPr="00472090">
        <w:rPr>
          <w:szCs w:val="22"/>
          <w:lang w:val="en-GB" w:bidi="en-US"/>
        </w:rPr>
        <w:t xml:space="preserve"> in urban areas, 2% </w:t>
      </w:r>
      <w:r w:rsidR="00472090">
        <w:rPr>
          <w:szCs w:val="22"/>
          <w:lang w:val="en-GB" w:bidi="en-US"/>
        </w:rPr>
        <w:t>of</w:t>
      </w:r>
      <w:r w:rsidR="00472090" w:rsidRPr="00472090">
        <w:rPr>
          <w:szCs w:val="22"/>
          <w:lang w:val="en-GB" w:bidi="en-US"/>
        </w:rPr>
        <w:t xml:space="preserve"> Romanian children compared to</w:t>
      </w:r>
      <w:r w:rsidR="00472090">
        <w:rPr>
          <w:szCs w:val="22"/>
          <w:lang w:val="en-GB" w:bidi="en-US"/>
        </w:rPr>
        <w:t xml:space="preserve"> 27.3% of</w:t>
      </w:r>
      <w:r w:rsidR="00472090" w:rsidRPr="00472090">
        <w:rPr>
          <w:szCs w:val="22"/>
          <w:lang w:val="en-GB" w:bidi="en-US"/>
        </w:rPr>
        <w:t xml:space="preserve"> Roma children, and 10.6% versus 41.1% in rural communities</w:t>
      </w:r>
      <w:r w:rsidR="00B743F4" w:rsidRPr="006F0159">
        <w:rPr>
          <w:szCs w:val="22"/>
          <w:vertAlign w:val="superscript"/>
          <w:lang w:val="en-GB"/>
        </w:rPr>
        <w:footnoteReference w:id="111"/>
      </w:r>
      <w:r w:rsidR="00B743F4" w:rsidRPr="006F0159">
        <w:rPr>
          <w:szCs w:val="22"/>
          <w:lang w:val="en-GB"/>
        </w:rPr>
        <w:t xml:space="preserve">. </w:t>
      </w:r>
      <w:r w:rsidR="00472090">
        <w:rPr>
          <w:szCs w:val="22"/>
          <w:lang w:val="en-GB"/>
        </w:rPr>
        <w:t>Under the</w:t>
      </w:r>
      <w:r w:rsidR="00472090" w:rsidRPr="00472090">
        <w:rPr>
          <w:szCs w:val="22"/>
          <w:lang w:val="en-GB"/>
        </w:rPr>
        <w:t xml:space="preserve"> circumstance</w:t>
      </w:r>
      <w:r w:rsidR="00472090">
        <w:rPr>
          <w:szCs w:val="22"/>
          <w:lang w:val="en-GB"/>
        </w:rPr>
        <w:t>s</w:t>
      </w:r>
      <w:r w:rsidR="00472090" w:rsidRPr="00472090">
        <w:rPr>
          <w:szCs w:val="22"/>
          <w:lang w:val="en-GB"/>
        </w:rPr>
        <w:t>, while evidence shows that children who grow up in poor households face a higher risk of poverty in the future, breaking the intergenerational cycle of poverty makes it essential for the government to adopt social protection policies</w:t>
      </w:r>
      <w:r w:rsidR="00472090">
        <w:rPr>
          <w:szCs w:val="22"/>
          <w:lang w:val="en-GB"/>
        </w:rPr>
        <w:t>,</w:t>
      </w:r>
      <w:r w:rsidR="00472090" w:rsidRPr="00472090">
        <w:rPr>
          <w:szCs w:val="22"/>
          <w:lang w:val="en-GB"/>
        </w:rPr>
        <w:t xml:space="preserve"> including social services that can tackle both child and adult poverty in the same household simultaneously</w:t>
      </w:r>
      <w:r w:rsidR="00B743F4" w:rsidRPr="006F0159">
        <w:rPr>
          <w:szCs w:val="22"/>
          <w:lang w:val="en-GB"/>
        </w:rPr>
        <w:t xml:space="preserve">. </w:t>
      </w:r>
    </w:p>
    <w:p w:rsidR="00B743F4" w:rsidRPr="006F0159" w:rsidRDefault="007F5A03" w:rsidP="00737900">
      <w:pPr>
        <w:pStyle w:val="MainText"/>
        <w:rPr>
          <w:rFonts w:ascii="Calibri" w:hAnsi="Calibri"/>
          <w:szCs w:val="22"/>
          <w:lang w:val="en-GB"/>
        </w:rPr>
      </w:pPr>
      <w:r w:rsidRPr="007F5A03">
        <w:rPr>
          <w:rFonts w:ascii="Calibri" w:hAnsi="Calibri"/>
          <w:szCs w:val="22"/>
          <w:lang w:val="en-GB"/>
        </w:rPr>
        <w:t>Additionally, as a consequence of an impoverished population and the limited budget for family-based services, in 2011, for the first time in 15 years, the number of institutionali</w:t>
      </w:r>
      <w:r w:rsidR="000A3D0B">
        <w:rPr>
          <w:rFonts w:ascii="Calibri" w:hAnsi="Calibri"/>
          <w:szCs w:val="22"/>
          <w:lang w:val="en-GB"/>
        </w:rPr>
        <w:t>s</w:t>
      </w:r>
      <w:r w:rsidRPr="007F5A03">
        <w:rPr>
          <w:rFonts w:ascii="Calibri" w:hAnsi="Calibri"/>
          <w:szCs w:val="22"/>
          <w:lang w:val="en-GB"/>
        </w:rPr>
        <w:t>ed children increased</w:t>
      </w:r>
      <w:r w:rsidR="00B743F4" w:rsidRPr="006F0159">
        <w:rPr>
          <w:rStyle w:val="FootnoteReference"/>
          <w:rFonts w:ascii="Calibri" w:hAnsi="Calibri" w:cs="SegoeUI"/>
          <w:szCs w:val="22"/>
          <w:lang w:val="en-GB"/>
        </w:rPr>
        <w:footnoteReference w:id="112"/>
      </w:r>
      <w:r w:rsidR="00B743F4" w:rsidRPr="006F0159">
        <w:rPr>
          <w:rFonts w:ascii="Calibri" w:hAnsi="Calibri"/>
          <w:szCs w:val="22"/>
          <w:lang w:val="en-GB"/>
        </w:rPr>
        <w:t xml:space="preserve">. </w:t>
      </w:r>
      <w:r w:rsidRPr="007F5A03">
        <w:rPr>
          <w:rFonts w:ascii="Calibri" w:hAnsi="Calibri"/>
          <w:szCs w:val="22"/>
          <w:lang w:val="en-GB"/>
        </w:rPr>
        <w:t>According to the data collected by the National Authority for the Protection of Child</w:t>
      </w:r>
      <w:r>
        <w:rPr>
          <w:rFonts w:ascii="Calibri" w:hAnsi="Calibri"/>
          <w:szCs w:val="22"/>
          <w:lang w:val="en-GB"/>
        </w:rPr>
        <w:t xml:space="preserve"> Rights</w:t>
      </w:r>
      <w:r w:rsidRPr="007F5A03">
        <w:rPr>
          <w:rFonts w:ascii="Calibri" w:hAnsi="Calibri"/>
          <w:szCs w:val="22"/>
          <w:lang w:val="en-GB"/>
        </w:rPr>
        <w:t xml:space="preserve"> and Adoption (NAPCRA), the main causes for children being separated from their family and entering into public care were linked to poverty (declining though from 44.10% in 2010 to </w:t>
      </w:r>
      <w:r>
        <w:rPr>
          <w:rFonts w:ascii="Calibri" w:hAnsi="Calibri"/>
          <w:szCs w:val="22"/>
          <w:lang w:val="en-GB"/>
        </w:rPr>
        <w:t>around</w:t>
      </w:r>
      <w:r w:rsidRPr="007F5A03">
        <w:rPr>
          <w:rFonts w:ascii="Calibri" w:hAnsi="Calibri"/>
          <w:szCs w:val="22"/>
          <w:lang w:val="en-GB"/>
        </w:rPr>
        <w:t xml:space="preserve"> 42% in 2013), abuse and neglect (increasing from 22.23% in 2010 to 26.82 in 2013%) and disability (</w:t>
      </w:r>
      <w:r>
        <w:rPr>
          <w:rFonts w:ascii="Calibri" w:hAnsi="Calibri"/>
          <w:szCs w:val="22"/>
          <w:lang w:val="en-GB"/>
        </w:rPr>
        <w:t>around</w:t>
      </w:r>
      <w:r w:rsidRPr="007F5A03">
        <w:rPr>
          <w:rFonts w:ascii="Calibri" w:hAnsi="Calibri"/>
          <w:szCs w:val="22"/>
          <w:lang w:val="en-GB"/>
        </w:rPr>
        <w:t xml:space="preserve"> 10%). Furthermore, reported cases of violence including neglect, emotional abuse, physical abuse, sexual abuse, child labour, exploitation for the purpose of committing crimes increased (+11%) from 11,232  cases in 2010 to 12,542 cases in 2014. </w:t>
      </w:r>
      <w:r>
        <w:rPr>
          <w:rFonts w:ascii="Calibri" w:hAnsi="Calibri"/>
          <w:szCs w:val="22"/>
          <w:lang w:val="en-GB"/>
        </w:rPr>
        <w:t>In light of this</w:t>
      </w:r>
      <w:r w:rsidRPr="007F5A03">
        <w:rPr>
          <w:rFonts w:ascii="Calibri" w:hAnsi="Calibri"/>
          <w:szCs w:val="22"/>
          <w:lang w:val="en-GB"/>
        </w:rPr>
        <w:t xml:space="preserve"> and in the absence of adequate social services, children’s social inclusion and their right to develop to their full potential were at risk</w:t>
      </w:r>
      <w:r w:rsidR="00B743F4" w:rsidRPr="006F0159">
        <w:rPr>
          <w:rFonts w:ascii="Calibri" w:hAnsi="Calibri"/>
          <w:szCs w:val="22"/>
          <w:lang w:val="en-GB"/>
        </w:rPr>
        <w:t>.</w:t>
      </w:r>
    </w:p>
    <w:p w:rsidR="00B743F4" w:rsidRPr="006F0159" w:rsidRDefault="00277AEE" w:rsidP="00737900">
      <w:pPr>
        <w:pStyle w:val="MainText"/>
        <w:rPr>
          <w:rFonts w:ascii="Calibri" w:eastAsia="Calibri" w:hAnsi="Calibri"/>
          <w:szCs w:val="22"/>
          <w:lang w:val="en-GB"/>
        </w:rPr>
      </w:pPr>
      <w:r>
        <w:rPr>
          <w:rFonts w:eastAsia="Calibri"/>
          <w:szCs w:val="22"/>
          <w:lang w:val="en-GB"/>
        </w:rPr>
        <w:t>I</w:t>
      </w:r>
      <w:r w:rsidR="00B743F4" w:rsidRPr="006F0159">
        <w:rPr>
          <w:rFonts w:eastAsia="Calibri"/>
          <w:szCs w:val="22"/>
          <w:lang w:val="en-GB"/>
        </w:rPr>
        <w:t xml:space="preserve">n 2013, </w:t>
      </w:r>
      <w:r w:rsidRPr="00277AEE">
        <w:rPr>
          <w:rFonts w:eastAsia="Calibri"/>
          <w:szCs w:val="22"/>
          <w:lang w:val="en-GB"/>
        </w:rPr>
        <w:t>the European Commission (EC) recommended</w:t>
      </w:r>
      <w:r w:rsidRPr="00277AEE">
        <w:rPr>
          <w:rFonts w:eastAsia="Calibri"/>
          <w:szCs w:val="22"/>
          <w:vertAlign w:val="superscript"/>
          <w:lang w:val="en-GB"/>
        </w:rPr>
        <w:t xml:space="preserve"> </w:t>
      </w:r>
      <w:r w:rsidR="00B743F4" w:rsidRPr="006F0159">
        <w:rPr>
          <w:rFonts w:eastAsia="Calibri"/>
          <w:szCs w:val="22"/>
          <w:vertAlign w:val="superscript"/>
          <w:lang w:val="en-GB"/>
        </w:rPr>
        <w:footnoteReference w:id="113"/>
      </w:r>
      <w:r w:rsidR="00B743F4" w:rsidRPr="006F0159">
        <w:rPr>
          <w:rFonts w:eastAsia="Calibri"/>
          <w:szCs w:val="22"/>
          <w:lang w:val="en-GB"/>
        </w:rPr>
        <w:t xml:space="preserve"> </w:t>
      </w:r>
      <w:r w:rsidRPr="00277AEE">
        <w:rPr>
          <w:rFonts w:eastAsia="Calibri"/>
          <w:szCs w:val="22"/>
          <w:lang w:val="en-GB"/>
        </w:rPr>
        <w:t>to all member states to develop and implement policies to address child poverty and social exclusion, promoting children’s well</w:t>
      </w:r>
      <w:r>
        <w:rPr>
          <w:rFonts w:eastAsia="Calibri"/>
          <w:szCs w:val="22"/>
          <w:lang w:val="en-GB"/>
        </w:rPr>
        <w:t>-</w:t>
      </w:r>
      <w:r w:rsidRPr="00277AEE">
        <w:rPr>
          <w:rFonts w:eastAsia="Calibri"/>
          <w:szCs w:val="22"/>
          <w:lang w:val="en-GB"/>
        </w:rPr>
        <w:t xml:space="preserve">being through multidimensional strategies that go beyond ensuring children’s material security and promote equal opportunities so that all children can realise their full potential. As part </w:t>
      </w:r>
      <w:r>
        <w:rPr>
          <w:rFonts w:eastAsia="Calibri"/>
          <w:szCs w:val="22"/>
          <w:lang w:val="en-GB"/>
        </w:rPr>
        <w:t>of their successive partnership</w:t>
      </w:r>
      <w:r w:rsidRPr="00277AEE">
        <w:rPr>
          <w:rFonts w:eastAsia="Calibri"/>
          <w:szCs w:val="22"/>
          <w:lang w:val="en-GB"/>
        </w:rPr>
        <w:t xml:space="preserve"> agreements (2010-12, 2013-17), the Government of Romania and UNICEF demonstrated commitment to review</w:t>
      </w:r>
      <w:r>
        <w:rPr>
          <w:rFonts w:eastAsia="Calibri"/>
          <w:szCs w:val="22"/>
          <w:lang w:val="en-GB"/>
        </w:rPr>
        <w:t>ing</w:t>
      </w:r>
      <w:r w:rsidRPr="00277AEE">
        <w:rPr>
          <w:rFonts w:eastAsia="Calibri"/>
          <w:szCs w:val="22"/>
          <w:lang w:val="en-GB"/>
        </w:rPr>
        <w:t xml:space="preserve"> and adjust</w:t>
      </w:r>
      <w:r>
        <w:rPr>
          <w:rFonts w:eastAsia="Calibri"/>
          <w:szCs w:val="22"/>
          <w:lang w:val="en-GB"/>
        </w:rPr>
        <w:t>ing</w:t>
      </w:r>
      <w:r w:rsidRPr="00277AEE">
        <w:rPr>
          <w:rFonts w:eastAsia="Calibri"/>
          <w:szCs w:val="22"/>
          <w:lang w:val="en-GB"/>
        </w:rPr>
        <w:t xml:space="preserve"> policies promoting children</w:t>
      </w:r>
      <w:r>
        <w:rPr>
          <w:rFonts w:eastAsia="Calibri"/>
          <w:szCs w:val="22"/>
          <w:lang w:val="en-GB"/>
        </w:rPr>
        <w:t>’s</w:t>
      </w:r>
      <w:r w:rsidRPr="00277AEE">
        <w:rPr>
          <w:rFonts w:eastAsia="Calibri"/>
          <w:szCs w:val="22"/>
          <w:lang w:val="en-GB"/>
        </w:rPr>
        <w:t xml:space="preserve"> and their families’ well-being, with special focus on children without or at risk of being deprived of parental care, including through the priority objectives set in the 2014-2020 National Strategy for </w:t>
      </w:r>
      <w:r w:rsidR="00B94B46">
        <w:rPr>
          <w:rFonts w:eastAsia="Calibri"/>
          <w:szCs w:val="22"/>
          <w:lang w:val="en-GB"/>
        </w:rPr>
        <w:t xml:space="preserve">the </w:t>
      </w:r>
      <w:r w:rsidRPr="00277AEE">
        <w:rPr>
          <w:rFonts w:eastAsia="Calibri"/>
          <w:szCs w:val="22"/>
          <w:lang w:val="en-GB"/>
        </w:rPr>
        <w:t>Protection and Promotion of Children’s Rights</w:t>
      </w:r>
      <w:r w:rsidR="00B743F4" w:rsidRPr="006F0159">
        <w:rPr>
          <w:rStyle w:val="FootnoteReference"/>
          <w:rFonts w:ascii="Calibri" w:eastAsia="Times" w:hAnsi="Calibri"/>
          <w:color w:val="000000"/>
          <w:szCs w:val="22"/>
          <w:lang w:val="en-GB" w:eastAsia="en-GB"/>
        </w:rPr>
        <w:footnoteReference w:id="114"/>
      </w:r>
      <w:r w:rsidR="00B743F4" w:rsidRPr="006F0159">
        <w:rPr>
          <w:rFonts w:eastAsia="Calibri"/>
          <w:szCs w:val="22"/>
          <w:lang w:val="en-GB"/>
        </w:rPr>
        <w:t xml:space="preserve">. </w:t>
      </w:r>
      <w:r w:rsidR="00AD48CD" w:rsidRPr="00AD48CD">
        <w:rPr>
          <w:rFonts w:eastAsia="Calibri"/>
          <w:szCs w:val="22"/>
          <w:lang w:val="en-GB"/>
        </w:rPr>
        <w:t xml:space="preserve">These opportunities facilitated the alignment of the National Strategy with EC and UN Committee on the Rights of the Child Recommendations, ensuring synergies and coherence between various national strategies and between various levels of implementation as well. </w:t>
      </w:r>
      <w:r w:rsidR="00AD48CD" w:rsidRPr="00AD48CD">
        <w:rPr>
          <w:rFonts w:eastAsia="Calibri"/>
          <w:szCs w:val="22"/>
          <w:lang w:val="en-GB" w:bidi="en-US"/>
        </w:rPr>
        <w:t>It also designs an appropriate balance between universal strategies of intervention, aimed at promoting the well-being of all children, and targeted approaches, aimed at supporting the most disadvantaged, ensuring a focus on children who face an increased risk due to multiple disadvantages such as Roma children, children with special needs or disabilities, children in alternative care, and children living in low income households. Briefly, the priority objectives of the 2014-2020 National Strategy include</w:t>
      </w:r>
      <w:r w:rsidR="00B743F4" w:rsidRPr="006F0159">
        <w:rPr>
          <w:rFonts w:eastAsia="Calibri"/>
          <w:szCs w:val="22"/>
          <w:lang w:val="en-GB"/>
        </w:rPr>
        <w:t>:</w:t>
      </w:r>
    </w:p>
    <w:tbl>
      <w:tblPr>
        <w:tblW w:w="10636" w:type="dxa"/>
        <w:tblInd w:w="-180" w:type="dxa"/>
        <w:tblBorders>
          <w:insideH w:val="single" w:sz="4" w:space="0" w:color="auto"/>
          <w:insideV w:val="single" w:sz="4" w:space="0" w:color="auto"/>
        </w:tblBorders>
        <w:tblLook w:val="04A0" w:firstRow="1" w:lastRow="0" w:firstColumn="1" w:lastColumn="0" w:noHBand="0" w:noVBand="1"/>
      </w:tblPr>
      <w:tblGrid>
        <w:gridCol w:w="2610"/>
        <w:gridCol w:w="8026"/>
      </w:tblGrid>
      <w:tr w:rsidR="00B743F4" w:rsidRPr="006F0159" w:rsidTr="007517FD">
        <w:trPr>
          <w:trHeight w:val="468"/>
        </w:trPr>
        <w:tc>
          <w:tcPr>
            <w:tcW w:w="2610" w:type="dxa"/>
            <w:tcBorders>
              <w:bottom w:val="single" w:sz="12" w:space="0" w:color="auto"/>
            </w:tcBorders>
          </w:tcPr>
          <w:p w:rsidR="00B743F4" w:rsidRPr="006F0159" w:rsidRDefault="00B94B46" w:rsidP="007517FD">
            <w:pPr>
              <w:rPr>
                <w:b/>
                <w:szCs w:val="22"/>
              </w:rPr>
            </w:pPr>
            <w:r>
              <w:rPr>
                <w:b/>
                <w:szCs w:val="22"/>
              </w:rPr>
              <w:lastRenderedPageBreak/>
              <w:t>G</w:t>
            </w:r>
            <w:r w:rsidR="00B743F4" w:rsidRPr="006F0159">
              <w:rPr>
                <w:b/>
                <w:szCs w:val="22"/>
              </w:rPr>
              <w:t>eneral</w:t>
            </w:r>
            <w:r>
              <w:rPr>
                <w:b/>
                <w:szCs w:val="22"/>
              </w:rPr>
              <w:t xml:space="preserve"> Objectiv</w:t>
            </w:r>
            <w:r w:rsidR="00B743F4" w:rsidRPr="006F0159">
              <w:rPr>
                <w:b/>
                <w:szCs w:val="22"/>
              </w:rPr>
              <w:t>e</w:t>
            </w:r>
            <w:r>
              <w:rPr>
                <w:b/>
                <w:szCs w:val="22"/>
              </w:rPr>
              <w:t>s</w:t>
            </w:r>
          </w:p>
        </w:tc>
        <w:tc>
          <w:tcPr>
            <w:tcW w:w="8026" w:type="dxa"/>
            <w:tcBorders>
              <w:bottom w:val="single" w:sz="12" w:space="0" w:color="auto"/>
            </w:tcBorders>
          </w:tcPr>
          <w:p w:rsidR="00B743F4" w:rsidRPr="006F0159" w:rsidRDefault="00B94B46" w:rsidP="007517FD">
            <w:pPr>
              <w:rPr>
                <w:b/>
                <w:szCs w:val="22"/>
              </w:rPr>
            </w:pPr>
            <w:r w:rsidRPr="006F0159">
              <w:rPr>
                <w:b/>
                <w:szCs w:val="22"/>
              </w:rPr>
              <w:t>Specific</w:t>
            </w:r>
            <w:r>
              <w:rPr>
                <w:b/>
                <w:szCs w:val="22"/>
              </w:rPr>
              <w:t xml:space="preserve"> </w:t>
            </w:r>
            <w:r w:rsidR="00B743F4" w:rsidRPr="006F0159">
              <w:rPr>
                <w:b/>
                <w:szCs w:val="22"/>
              </w:rPr>
              <w:t>Ob</w:t>
            </w:r>
            <w:r>
              <w:rPr>
                <w:b/>
                <w:szCs w:val="22"/>
              </w:rPr>
              <w:t>j</w:t>
            </w:r>
            <w:r w:rsidR="00B743F4" w:rsidRPr="006F0159">
              <w:rPr>
                <w:b/>
                <w:szCs w:val="22"/>
              </w:rPr>
              <w:t>ective</w:t>
            </w:r>
            <w:r>
              <w:rPr>
                <w:b/>
                <w:szCs w:val="22"/>
              </w:rPr>
              <w:t>s</w:t>
            </w:r>
          </w:p>
        </w:tc>
      </w:tr>
      <w:tr w:rsidR="00B743F4" w:rsidRPr="006F0159" w:rsidTr="007517FD">
        <w:tc>
          <w:tcPr>
            <w:tcW w:w="2610" w:type="dxa"/>
            <w:vMerge w:val="restart"/>
            <w:tcBorders>
              <w:top w:val="single" w:sz="12" w:space="0" w:color="auto"/>
              <w:bottom w:val="single" w:sz="4" w:space="0" w:color="auto"/>
            </w:tcBorders>
            <w:vAlign w:val="center"/>
          </w:tcPr>
          <w:p w:rsidR="00B743F4" w:rsidRPr="006F0159" w:rsidRDefault="00B94B46" w:rsidP="00FC35B3">
            <w:pPr>
              <w:pStyle w:val="ListParagraph"/>
              <w:numPr>
                <w:ilvl w:val="0"/>
                <w:numId w:val="139"/>
              </w:numPr>
              <w:ind w:left="252"/>
              <w:jc w:val="left"/>
              <w:rPr>
                <w:rFonts w:eastAsiaTheme="minorHAnsi"/>
                <w:caps/>
                <w:color w:val="365F91"/>
                <w:spacing w:val="10"/>
              </w:rPr>
            </w:pPr>
            <w:r>
              <w:rPr>
                <w:rFonts w:eastAsiaTheme="minorHAnsi"/>
              </w:rPr>
              <w:t>Increase children’s access to quality services</w:t>
            </w:r>
            <w:r w:rsidR="00B743F4" w:rsidRPr="006F0159">
              <w:rPr>
                <w:rFonts w:eastAsiaTheme="minorHAnsi"/>
              </w:rPr>
              <w:t xml:space="preserve"> </w:t>
            </w:r>
          </w:p>
        </w:tc>
        <w:tc>
          <w:tcPr>
            <w:tcW w:w="8026" w:type="dxa"/>
            <w:tcBorders>
              <w:top w:val="single" w:sz="12" w:space="0" w:color="auto"/>
              <w:bottom w:val="single" w:sz="4" w:space="0" w:color="auto"/>
            </w:tcBorders>
          </w:tcPr>
          <w:p w:rsidR="00B743F4" w:rsidRPr="006F0159" w:rsidRDefault="001D587E" w:rsidP="007517FD">
            <w:pPr>
              <w:pStyle w:val="HTMLPreformatted"/>
              <w:rPr>
                <w:rFonts w:ascii="Calibri" w:hAnsi="Calibri"/>
                <w:sz w:val="22"/>
                <w:szCs w:val="22"/>
                <w:lang w:val="en-GB"/>
              </w:rPr>
            </w:pPr>
            <w:r w:rsidRPr="001D587E">
              <w:rPr>
                <w:rFonts w:ascii="Calibri" w:eastAsiaTheme="minorHAnsi" w:hAnsi="Calibri" w:cstheme="minorBidi"/>
                <w:sz w:val="22"/>
                <w:szCs w:val="22"/>
                <w:lang w:val="en-GB"/>
              </w:rPr>
              <w:t xml:space="preserve">Increase service coverage at </w:t>
            </w:r>
            <w:r>
              <w:rPr>
                <w:rFonts w:ascii="Calibri" w:eastAsiaTheme="minorHAnsi" w:hAnsi="Calibri" w:cstheme="minorBidi"/>
                <w:sz w:val="22"/>
                <w:szCs w:val="22"/>
                <w:lang w:val="en-GB"/>
              </w:rPr>
              <w:t xml:space="preserve">the </w:t>
            </w:r>
            <w:r w:rsidRPr="001D587E">
              <w:rPr>
                <w:rFonts w:ascii="Calibri" w:eastAsiaTheme="minorHAnsi" w:hAnsi="Calibri" w:cstheme="minorBidi"/>
                <w:sz w:val="22"/>
                <w:szCs w:val="22"/>
                <w:lang w:val="en-GB"/>
              </w:rPr>
              <w:t>local level</w:t>
            </w:r>
          </w:p>
        </w:tc>
      </w:tr>
      <w:tr w:rsidR="00B743F4" w:rsidRPr="006F0159" w:rsidTr="007517FD">
        <w:tc>
          <w:tcPr>
            <w:tcW w:w="2610" w:type="dxa"/>
            <w:vMerge/>
            <w:tcBorders>
              <w:top w:val="single" w:sz="4" w:space="0" w:color="auto"/>
              <w:bottom w:val="single" w:sz="4" w:space="0" w:color="auto"/>
            </w:tcBorders>
            <w:vAlign w:val="center"/>
          </w:tcPr>
          <w:p w:rsidR="00B743F4" w:rsidRPr="006F0159" w:rsidRDefault="00B743F4" w:rsidP="00FC35B3">
            <w:pPr>
              <w:pStyle w:val="ListParagraph"/>
              <w:numPr>
                <w:ilvl w:val="0"/>
                <w:numId w:val="139"/>
              </w:numPr>
            </w:pPr>
          </w:p>
        </w:tc>
        <w:tc>
          <w:tcPr>
            <w:tcW w:w="8026" w:type="dxa"/>
            <w:tcBorders>
              <w:top w:val="single" w:sz="4" w:space="0" w:color="auto"/>
              <w:bottom w:val="single" w:sz="4" w:space="0" w:color="auto"/>
            </w:tcBorders>
          </w:tcPr>
          <w:p w:rsidR="00B743F4" w:rsidRPr="006F0159" w:rsidRDefault="001D587E" w:rsidP="007517FD">
            <w:pPr>
              <w:pStyle w:val="HTMLPreformatted"/>
              <w:rPr>
                <w:rFonts w:ascii="Calibri" w:hAnsi="Calibri"/>
                <w:sz w:val="22"/>
                <w:szCs w:val="22"/>
                <w:lang w:val="en-GB"/>
              </w:rPr>
            </w:pPr>
            <w:r w:rsidRPr="001D587E">
              <w:rPr>
                <w:rFonts w:ascii="Calibri" w:eastAsiaTheme="minorHAnsi" w:hAnsi="Calibri" w:cstheme="minorBidi"/>
                <w:sz w:val="22"/>
                <w:szCs w:val="22"/>
                <w:lang w:val="en-GB"/>
              </w:rPr>
              <w:t>Increase the quality of services provided to children</w:t>
            </w:r>
          </w:p>
        </w:tc>
      </w:tr>
      <w:tr w:rsidR="00B743F4" w:rsidRPr="006F0159" w:rsidTr="007517FD">
        <w:tc>
          <w:tcPr>
            <w:tcW w:w="2610" w:type="dxa"/>
            <w:vMerge/>
            <w:tcBorders>
              <w:top w:val="single" w:sz="4" w:space="0" w:color="auto"/>
              <w:bottom w:val="single" w:sz="4" w:space="0" w:color="auto"/>
            </w:tcBorders>
            <w:vAlign w:val="center"/>
          </w:tcPr>
          <w:p w:rsidR="00B743F4" w:rsidRPr="006F0159" w:rsidRDefault="00B743F4" w:rsidP="00FC35B3">
            <w:pPr>
              <w:pStyle w:val="ListParagraph"/>
              <w:numPr>
                <w:ilvl w:val="0"/>
                <w:numId w:val="139"/>
              </w:numPr>
            </w:pPr>
          </w:p>
        </w:tc>
        <w:tc>
          <w:tcPr>
            <w:tcW w:w="8026" w:type="dxa"/>
            <w:tcBorders>
              <w:top w:val="single" w:sz="4" w:space="0" w:color="auto"/>
              <w:bottom w:val="single" w:sz="4" w:space="0" w:color="auto"/>
            </w:tcBorders>
          </w:tcPr>
          <w:p w:rsidR="00B743F4" w:rsidRPr="006F0159" w:rsidRDefault="001D587E" w:rsidP="007517FD">
            <w:pPr>
              <w:pStyle w:val="HTMLPreformatted"/>
              <w:rPr>
                <w:rFonts w:ascii="Calibri" w:hAnsi="Calibri"/>
                <w:sz w:val="22"/>
                <w:szCs w:val="22"/>
                <w:lang w:val="en-GB"/>
              </w:rPr>
            </w:pPr>
            <w:r w:rsidRPr="001D587E">
              <w:rPr>
                <w:rFonts w:ascii="Calibri" w:eastAsiaTheme="minorHAnsi" w:hAnsi="Calibri" w:cstheme="minorBidi"/>
                <w:sz w:val="22"/>
                <w:szCs w:val="22"/>
                <w:lang w:val="en-GB"/>
              </w:rPr>
              <w:t>Increase beneficiaries’ capacity to access and use child and family services</w:t>
            </w:r>
          </w:p>
        </w:tc>
      </w:tr>
      <w:tr w:rsidR="00B743F4" w:rsidRPr="006F0159" w:rsidTr="007517FD">
        <w:tc>
          <w:tcPr>
            <w:tcW w:w="2610" w:type="dxa"/>
            <w:vMerge/>
            <w:tcBorders>
              <w:top w:val="single" w:sz="4" w:space="0" w:color="auto"/>
              <w:bottom w:val="single" w:sz="12" w:space="0" w:color="auto"/>
            </w:tcBorders>
            <w:vAlign w:val="center"/>
          </w:tcPr>
          <w:p w:rsidR="00B743F4" w:rsidRPr="006F0159" w:rsidRDefault="00B743F4" w:rsidP="00FC35B3">
            <w:pPr>
              <w:pStyle w:val="ListParagraph"/>
              <w:numPr>
                <w:ilvl w:val="0"/>
                <w:numId w:val="139"/>
              </w:numPr>
            </w:pPr>
          </w:p>
        </w:tc>
        <w:tc>
          <w:tcPr>
            <w:tcW w:w="8026" w:type="dxa"/>
            <w:tcBorders>
              <w:top w:val="single" w:sz="4" w:space="0" w:color="auto"/>
              <w:bottom w:val="single" w:sz="12" w:space="0" w:color="auto"/>
            </w:tcBorders>
          </w:tcPr>
          <w:p w:rsidR="00B743F4" w:rsidRPr="006F0159" w:rsidRDefault="001D587E" w:rsidP="007517FD">
            <w:pPr>
              <w:pStyle w:val="HTMLPreformatted"/>
              <w:rPr>
                <w:rFonts w:ascii="Calibri" w:hAnsi="Calibri"/>
                <w:sz w:val="22"/>
                <w:szCs w:val="22"/>
                <w:lang w:val="en-GB"/>
              </w:rPr>
            </w:pPr>
            <w:r w:rsidRPr="001D587E">
              <w:rPr>
                <w:rFonts w:ascii="Calibri" w:eastAsiaTheme="minorHAnsi" w:hAnsi="Calibri" w:cstheme="minorBidi"/>
                <w:sz w:val="22"/>
                <w:szCs w:val="22"/>
                <w:lang w:val="en-GB"/>
              </w:rPr>
              <w:t>Build the capacity to monitor and evaluate children’s rights and social circumstances</w:t>
            </w:r>
          </w:p>
        </w:tc>
      </w:tr>
      <w:tr w:rsidR="00B743F4" w:rsidRPr="006F0159" w:rsidTr="007517FD">
        <w:tc>
          <w:tcPr>
            <w:tcW w:w="2610" w:type="dxa"/>
            <w:vMerge w:val="restart"/>
            <w:tcBorders>
              <w:top w:val="single" w:sz="12" w:space="0" w:color="auto"/>
              <w:bottom w:val="single" w:sz="4" w:space="0" w:color="auto"/>
            </w:tcBorders>
            <w:vAlign w:val="center"/>
          </w:tcPr>
          <w:p w:rsidR="00B743F4" w:rsidRPr="006F0159" w:rsidRDefault="00B94B46" w:rsidP="00FC35B3">
            <w:pPr>
              <w:pStyle w:val="ListParagraph"/>
              <w:numPr>
                <w:ilvl w:val="0"/>
                <w:numId w:val="139"/>
              </w:numPr>
              <w:ind w:left="252"/>
              <w:jc w:val="left"/>
              <w:rPr>
                <w:rFonts w:eastAsiaTheme="minorHAnsi"/>
                <w:caps/>
                <w:color w:val="365F91"/>
                <w:spacing w:val="10"/>
              </w:rPr>
            </w:pPr>
            <w:r w:rsidRPr="00B94B46">
              <w:rPr>
                <w:rFonts w:eastAsiaTheme="minorHAnsi"/>
              </w:rPr>
              <w:t>Observe the rights and promote the social inclusion of children in vulnerable circumstances</w:t>
            </w:r>
          </w:p>
        </w:tc>
        <w:tc>
          <w:tcPr>
            <w:tcW w:w="8026" w:type="dxa"/>
            <w:tcBorders>
              <w:top w:val="single" w:sz="12" w:space="0" w:color="auto"/>
              <w:bottom w:val="single" w:sz="4" w:space="0" w:color="auto"/>
            </w:tcBorders>
            <w:vAlign w:val="center"/>
          </w:tcPr>
          <w:p w:rsidR="00B743F4" w:rsidRPr="006F0159" w:rsidRDefault="001D587E" w:rsidP="007517FD">
            <w:pPr>
              <w:pStyle w:val="HTMLPreformatted"/>
              <w:rPr>
                <w:rFonts w:ascii="Calibri" w:hAnsi="Calibri"/>
                <w:sz w:val="22"/>
                <w:szCs w:val="22"/>
                <w:lang w:val="en-GB"/>
              </w:rPr>
            </w:pPr>
            <w:r>
              <w:rPr>
                <w:rFonts w:ascii="Calibri" w:eastAsiaTheme="minorHAnsi" w:hAnsi="Calibri" w:cstheme="minorBidi"/>
                <w:sz w:val="22"/>
                <w:szCs w:val="22"/>
                <w:lang w:val="en-GB"/>
              </w:rPr>
              <w:t>Secure a</w:t>
            </w:r>
            <w:r w:rsidR="00B743F4" w:rsidRPr="006F0159">
              <w:rPr>
                <w:rFonts w:ascii="Calibri" w:eastAsiaTheme="minorHAnsi" w:hAnsi="Calibri" w:cstheme="minorBidi"/>
                <w:sz w:val="22"/>
                <w:szCs w:val="22"/>
                <w:lang w:val="en-GB"/>
              </w:rPr>
              <w:t xml:space="preserve"> </w:t>
            </w:r>
            <w:r w:rsidRPr="001D587E">
              <w:rPr>
                <w:rFonts w:ascii="Calibri" w:eastAsiaTheme="minorHAnsi" w:hAnsi="Calibri" w:cstheme="minorBidi"/>
                <w:sz w:val="22"/>
                <w:szCs w:val="22"/>
                <w:lang w:val="en-GB"/>
              </w:rPr>
              <w:t xml:space="preserve">minimum </w:t>
            </w:r>
            <w:r>
              <w:rPr>
                <w:rFonts w:ascii="Calibri" w:eastAsiaTheme="minorHAnsi" w:hAnsi="Calibri" w:cstheme="minorBidi"/>
                <w:sz w:val="22"/>
                <w:szCs w:val="22"/>
                <w:lang w:val="en-GB"/>
              </w:rPr>
              <w:t xml:space="preserve">level of </w:t>
            </w:r>
            <w:r w:rsidRPr="001D587E">
              <w:rPr>
                <w:rFonts w:ascii="Calibri" w:eastAsiaTheme="minorHAnsi" w:hAnsi="Calibri" w:cstheme="minorBidi"/>
                <w:sz w:val="22"/>
                <w:szCs w:val="22"/>
                <w:lang w:val="en-GB"/>
              </w:rPr>
              <w:t xml:space="preserve">resources for children </w:t>
            </w:r>
            <w:r>
              <w:rPr>
                <w:rFonts w:ascii="Calibri" w:eastAsiaTheme="minorHAnsi" w:hAnsi="Calibri" w:cstheme="minorBidi"/>
                <w:sz w:val="22"/>
                <w:szCs w:val="22"/>
                <w:lang w:val="en-GB"/>
              </w:rPr>
              <w:t xml:space="preserve">by way of </w:t>
            </w:r>
            <w:r w:rsidRPr="001D587E">
              <w:rPr>
                <w:rFonts w:ascii="Calibri" w:eastAsiaTheme="minorHAnsi" w:hAnsi="Calibri" w:cstheme="minorBidi"/>
                <w:sz w:val="22"/>
                <w:szCs w:val="22"/>
                <w:lang w:val="en-GB"/>
              </w:rPr>
              <w:t>a national anti-poverty programme</w:t>
            </w:r>
            <w:r>
              <w:rPr>
                <w:rFonts w:ascii="Calibri" w:eastAsiaTheme="minorHAnsi" w:hAnsi="Calibri" w:cstheme="minorBidi"/>
                <w:sz w:val="22"/>
                <w:szCs w:val="22"/>
                <w:lang w:val="en-GB"/>
              </w:rPr>
              <w:t xml:space="preserve"> that places </w:t>
            </w:r>
            <w:r w:rsidRPr="001D587E">
              <w:rPr>
                <w:rFonts w:ascii="Calibri" w:eastAsiaTheme="minorHAnsi" w:hAnsi="Calibri" w:cstheme="minorBidi"/>
                <w:sz w:val="22"/>
                <w:szCs w:val="22"/>
                <w:lang w:val="en-GB"/>
              </w:rPr>
              <w:t>special emphasis on children</w:t>
            </w:r>
          </w:p>
        </w:tc>
      </w:tr>
      <w:tr w:rsidR="00B743F4" w:rsidRPr="006F0159" w:rsidTr="007517FD">
        <w:tc>
          <w:tcPr>
            <w:tcW w:w="2610" w:type="dxa"/>
            <w:vMerge/>
            <w:tcBorders>
              <w:top w:val="single" w:sz="4" w:space="0" w:color="auto"/>
              <w:bottom w:val="single" w:sz="4" w:space="0" w:color="auto"/>
            </w:tcBorders>
            <w:vAlign w:val="center"/>
          </w:tcPr>
          <w:p w:rsidR="00B743F4" w:rsidRPr="006F0159" w:rsidRDefault="00B743F4" w:rsidP="00FC35B3">
            <w:pPr>
              <w:pStyle w:val="ListParagraph"/>
              <w:numPr>
                <w:ilvl w:val="0"/>
                <w:numId w:val="139"/>
              </w:numPr>
            </w:pPr>
          </w:p>
        </w:tc>
        <w:tc>
          <w:tcPr>
            <w:tcW w:w="8026" w:type="dxa"/>
            <w:tcBorders>
              <w:top w:val="single" w:sz="4" w:space="0" w:color="auto"/>
              <w:bottom w:val="single" w:sz="4" w:space="0" w:color="auto"/>
            </w:tcBorders>
            <w:vAlign w:val="center"/>
          </w:tcPr>
          <w:p w:rsidR="00B743F4" w:rsidRPr="006F0159" w:rsidRDefault="001D587E" w:rsidP="007517FD">
            <w:pPr>
              <w:pStyle w:val="HTMLPreformatted"/>
              <w:rPr>
                <w:rFonts w:ascii="Calibri" w:hAnsi="Calibri"/>
                <w:sz w:val="22"/>
                <w:szCs w:val="22"/>
                <w:lang w:val="en-GB"/>
              </w:rPr>
            </w:pPr>
            <w:r w:rsidRPr="001D587E">
              <w:rPr>
                <w:rFonts w:ascii="Calibri" w:eastAsiaTheme="minorHAnsi" w:hAnsi="Calibri" w:cstheme="minorBidi"/>
                <w:sz w:val="22"/>
                <w:szCs w:val="22"/>
                <w:lang w:val="en-GB"/>
              </w:rPr>
              <w:t xml:space="preserve">Reduce existing gaps between </w:t>
            </w:r>
            <w:r>
              <w:rPr>
                <w:rFonts w:ascii="Calibri" w:eastAsiaTheme="minorHAnsi" w:hAnsi="Calibri" w:cstheme="minorBidi"/>
                <w:sz w:val="22"/>
                <w:szCs w:val="22"/>
                <w:lang w:val="en-GB"/>
              </w:rPr>
              <w:t xml:space="preserve">outcomes for </w:t>
            </w:r>
            <w:r w:rsidRPr="001D587E">
              <w:rPr>
                <w:rFonts w:ascii="Calibri" w:eastAsiaTheme="minorHAnsi" w:hAnsi="Calibri" w:cstheme="minorBidi"/>
                <w:sz w:val="22"/>
                <w:szCs w:val="22"/>
                <w:lang w:val="en-GB"/>
              </w:rPr>
              <w:t>rural and urban children</w:t>
            </w:r>
          </w:p>
        </w:tc>
      </w:tr>
      <w:tr w:rsidR="00B743F4" w:rsidRPr="006F0159" w:rsidTr="007517FD">
        <w:tc>
          <w:tcPr>
            <w:tcW w:w="2610" w:type="dxa"/>
            <w:vMerge/>
            <w:tcBorders>
              <w:top w:val="single" w:sz="4" w:space="0" w:color="auto"/>
              <w:bottom w:val="single" w:sz="4" w:space="0" w:color="auto"/>
            </w:tcBorders>
            <w:vAlign w:val="center"/>
          </w:tcPr>
          <w:p w:rsidR="00B743F4" w:rsidRPr="006F0159" w:rsidRDefault="00B743F4" w:rsidP="00FC35B3">
            <w:pPr>
              <w:pStyle w:val="ListParagraph"/>
              <w:numPr>
                <w:ilvl w:val="0"/>
                <w:numId w:val="139"/>
              </w:numPr>
            </w:pPr>
          </w:p>
        </w:tc>
        <w:tc>
          <w:tcPr>
            <w:tcW w:w="8026" w:type="dxa"/>
            <w:tcBorders>
              <w:top w:val="single" w:sz="4" w:space="0" w:color="auto"/>
              <w:bottom w:val="single" w:sz="4" w:space="0" w:color="auto"/>
            </w:tcBorders>
            <w:vAlign w:val="center"/>
          </w:tcPr>
          <w:p w:rsidR="00B743F4" w:rsidRPr="006F0159" w:rsidRDefault="001D587E" w:rsidP="007517FD">
            <w:pPr>
              <w:pStyle w:val="HTMLPreformatted"/>
              <w:rPr>
                <w:rFonts w:ascii="Calibri" w:hAnsi="Calibri"/>
                <w:sz w:val="22"/>
                <w:szCs w:val="22"/>
                <w:lang w:val="en-GB"/>
              </w:rPr>
            </w:pPr>
            <w:r w:rsidRPr="001D587E">
              <w:rPr>
                <w:rFonts w:ascii="Calibri" w:eastAsiaTheme="minorHAnsi" w:hAnsi="Calibri" w:cstheme="minorBidi"/>
                <w:sz w:val="22"/>
                <w:szCs w:val="22"/>
                <w:lang w:val="en-GB"/>
              </w:rPr>
              <w:t>Remove attitude and environmental barriers to the rehabilitation and social reintegration of children with disabilities</w:t>
            </w:r>
          </w:p>
        </w:tc>
      </w:tr>
      <w:tr w:rsidR="00B743F4" w:rsidRPr="006F0159" w:rsidTr="007517FD">
        <w:tc>
          <w:tcPr>
            <w:tcW w:w="2610" w:type="dxa"/>
            <w:vMerge/>
            <w:tcBorders>
              <w:top w:val="single" w:sz="4" w:space="0" w:color="auto"/>
              <w:bottom w:val="single" w:sz="4" w:space="0" w:color="auto"/>
            </w:tcBorders>
            <w:vAlign w:val="center"/>
          </w:tcPr>
          <w:p w:rsidR="00B743F4" w:rsidRPr="006F0159" w:rsidRDefault="00B743F4" w:rsidP="00FC35B3">
            <w:pPr>
              <w:pStyle w:val="ListParagraph"/>
              <w:numPr>
                <w:ilvl w:val="0"/>
                <w:numId w:val="139"/>
              </w:numPr>
            </w:pPr>
          </w:p>
        </w:tc>
        <w:tc>
          <w:tcPr>
            <w:tcW w:w="8026" w:type="dxa"/>
            <w:tcBorders>
              <w:top w:val="single" w:sz="4" w:space="0" w:color="auto"/>
              <w:bottom w:val="single" w:sz="4" w:space="0" w:color="auto"/>
            </w:tcBorders>
            <w:vAlign w:val="center"/>
          </w:tcPr>
          <w:p w:rsidR="00B743F4" w:rsidRPr="006F0159" w:rsidRDefault="001D587E" w:rsidP="007517FD">
            <w:pPr>
              <w:pStyle w:val="HTMLPreformatted"/>
              <w:rPr>
                <w:rFonts w:ascii="Calibri" w:hAnsi="Calibri"/>
                <w:sz w:val="22"/>
                <w:szCs w:val="22"/>
                <w:lang w:val="en-GB"/>
              </w:rPr>
            </w:pPr>
            <w:r w:rsidRPr="001D587E">
              <w:rPr>
                <w:rFonts w:ascii="Calibri" w:eastAsiaTheme="minorHAnsi" w:hAnsi="Calibri" w:cstheme="minorBidi"/>
                <w:sz w:val="22"/>
                <w:szCs w:val="22"/>
                <w:lang w:val="en-GB"/>
              </w:rPr>
              <w:t>Reduce the opportunity gap between Roma and non-Roma children</w:t>
            </w:r>
          </w:p>
        </w:tc>
      </w:tr>
      <w:tr w:rsidR="00B743F4" w:rsidRPr="006F0159" w:rsidTr="007517FD">
        <w:tc>
          <w:tcPr>
            <w:tcW w:w="2610" w:type="dxa"/>
            <w:vMerge/>
            <w:tcBorders>
              <w:top w:val="single" w:sz="4" w:space="0" w:color="auto"/>
              <w:bottom w:val="single" w:sz="4" w:space="0" w:color="auto"/>
            </w:tcBorders>
            <w:vAlign w:val="center"/>
          </w:tcPr>
          <w:p w:rsidR="00B743F4" w:rsidRPr="006F0159" w:rsidRDefault="00B743F4" w:rsidP="00FC35B3">
            <w:pPr>
              <w:pStyle w:val="ListParagraph"/>
              <w:numPr>
                <w:ilvl w:val="0"/>
                <w:numId w:val="139"/>
              </w:numPr>
            </w:pPr>
          </w:p>
        </w:tc>
        <w:tc>
          <w:tcPr>
            <w:tcW w:w="8026" w:type="dxa"/>
            <w:tcBorders>
              <w:top w:val="single" w:sz="4" w:space="0" w:color="auto"/>
              <w:bottom w:val="single" w:sz="4" w:space="0" w:color="auto"/>
            </w:tcBorders>
            <w:vAlign w:val="center"/>
          </w:tcPr>
          <w:p w:rsidR="00B743F4" w:rsidRPr="006F0159" w:rsidRDefault="00DB0E79" w:rsidP="007517FD">
            <w:pPr>
              <w:pStyle w:val="HTMLPreformatted"/>
              <w:rPr>
                <w:rFonts w:ascii="Calibri" w:hAnsi="Calibri"/>
                <w:sz w:val="22"/>
                <w:szCs w:val="22"/>
                <w:lang w:val="en-GB"/>
              </w:rPr>
            </w:pPr>
            <w:r w:rsidRPr="00DB0E79">
              <w:rPr>
                <w:rFonts w:ascii="Calibri" w:eastAsiaTheme="minorHAnsi" w:hAnsi="Calibri" w:cstheme="minorBidi"/>
                <w:sz w:val="22"/>
                <w:szCs w:val="22"/>
                <w:lang w:val="en-GB"/>
              </w:rPr>
              <w:t>Continue the transition from institutional child care to community-based care</w:t>
            </w:r>
          </w:p>
        </w:tc>
      </w:tr>
      <w:tr w:rsidR="00B743F4" w:rsidRPr="006F0159" w:rsidTr="007517FD">
        <w:tc>
          <w:tcPr>
            <w:tcW w:w="2610" w:type="dxa"/>
            <w:vMerge/>
            <w:tcBorders>
              <w:top w:val="single" w:sz="4" w:space="0" w:color="auto"/>
              <w:bottom w:val="single" w:sz="4" w:space="0" w:color="auto"/>
            </w:tcBorders>
            <w:vAlign w:val="center"/>
          </w:tcPr>
          <w:p w:rsidR="00B743F4" w:rsidRPr="006F0159" w:rsidRDefault="00B743F4" w:rsidP="00FC35B3">
            <w:pPr>
              <w:pStyle w:val="ListParagraph"/>
              <w:numPr>
                <w:ilvl w:val="0"/>
                <w:numId w:val="139"/>
              </w:numPr>
            </w:pPr>
          </w:p>
        </w:tc>
        <w:tc>
          <w:tcPr>
            <w:tcW w:w="8026" w:type="dxa"/>
            <w:tcBorders>
              <w:top w:val="single" w:sz="4" w:space="0" w:color="auto"/>
              <w:bottom w:val="single" w:sz="4" w:space="0" w:color="auto"/>
            </w:tcBorders>
            <w:vAlign w:val="center"/>
          </w:tcPr>
          <w:p w:rsidR="00B743F4" w:rsidRPr="006F0159" w:rsidRDefault="00DB0E79" w:rsidP="007517FD">
            <w:pPr>
              <w:pStyle w:val="HTMLPreformatted"/>
              <w:rPr>
                <w:rFonts w:ascii="Calibri" w:hAnsi="Calibri"/>
                <w:sz w:val="22"/>
                <w:szCs w:val="22"/>
                <w:lang w:val="en-GB"/>
              </w:rPr>
            </w:pPr>
            <w:r>
              <w:rPr>
                <w:rFonts w:ascii="Calibri" w:eastAsiaTheme="minorHAnsi" w:hAnsi="Calibri" w:cstheme="minorBidi"/>
                <w:sz w:val="22"/>
                <w:szCs w:val="22"/>
                <w:lang w:val="en-GB"/>
              </w:rPr>
              <w:t>Curb</w:t>
            </w:r>
            <w:r w:rsidRPr="00DB0E79">
              <w:rPr>
                <w:rFonts w:ascii="Calibri" w:eastAsiaTheme="minorHAnsi" w:hAnsi="Calibri" w:cstheme="minorBidi"/>
                <w:sz w:val="22"/>
                <w:szCs w:val="22"/>
                <w:lang w:val="en-GB"/>
              </w:rPr>
              <w:t xml:space="preserve"> the street child phenomenon</w:t>
            </w:r>
          </w:p>
        </w:tc>
      </w:tr>
      <w:tr w:rsidR="00B743F4" w:rsidRPr="006F0159" w:rsidTr="007517FD">
        <w:tc>
          <w:tcPr>
            <w:tcW w:w="2610" w:type="dxa"/>
            <w:vMerge/>
            <w:tcBorders>
              <w:top w:val="single" w:sz="4" w:space="0" w:color="auto"/>
              <w:bottom w:val="single" w:sz="4" w:space="0" w:color="auto"/>
            </w:tcBorders>
            <w:vAlign w:val="center"/>
          </w:tcPr>
          <w:p w:rsidR="00B743F4" w:rsidRPr="006F0159" w:rsidRDefault="00B743F4" w:rsidP="00FC35B3">
            <w:pPr>
              <w:pStyle w:val="ListParagraph"/>
              <w:numPr>
                <w:ilvl w:val="0"/>
                <w:numId w:val="139"/>
              </w:numPr>
            </w:pPr>
          </w:p>
        </w:tc>
        <w:tc>
          <w:tcPr>
            <w:tcW w:w="8026" w:type="dxa"/>
            <w:tcBorders>
              <w:top w:val="single" w:sz="4" w:space="0" w:color="auto"/>
              <w:bottom w:val="single" w:sz="4" w:space="0" w:color="auto"/>
            </w:tcBorders>
            <w:vAlign w:val="center"/>
          </w:tcPr>
          <w:p w:rsidR="00B743F4" w:rsidRPr="006F0159" w:rsidRDefault="00DB0E79" w:rsidP="007517FD">
            <w:pPr>
              <w:pStyle w:val="HTMLPreformatted"/>
              <w:rPr>
                <w:rFonts w:ascii="Calibri" w:hAnsi="Calibri"/>
                <w:sz w:val="22"/>
                <w:szCs w:val="22"/>
                <w:lang w:val="en-GB"/>
              </w:rPr>
            </w:pPr>
            <w:r w:rsidRPr="00DB0E79">
              <w:rPr>
                <w:rFonts w:ascii="Calibri" w:eastAsiaTheme="minorHAnsi" w:hAnsi="Calibri" w:cstheme="minorBidi"/>
                <w:sz w:val="22"/>
                <w:szCs w:val="22"/>
                <w:lang w:val="en-GB"/>
              </w:rPr>
              <w:t xml:space="preserve">Foster the social and family reintegration of children </w:t>
            </w:r>
            <w:r>
              <w:rPr>
                <w:rFonts w:ascii="Calibri" w:eastAsiaTheme="minorHAnsi" w:hAnsi="Calibri" w:cstheme="minorBidi"/>
                <w:sz w:val="22"/>
                <w:szCs w:val="22"/>
                <w:lang w:val="en-GB"/>
              </w:rPr>
              <w:t xml:space="preserve">who are </w:t>
            </w:r>
            <w:r w:rsidRPr="00DB0E79">
              <w:rPr>
                <w:rFonts w:ascii="Calibri" w:eastAsiaTheme="minorHAnsi" w:hAnsi="Calibri" w:cstheme="minorBidi"/>
                <w:sz w:val="22"/>
                <w:szCs w:val="22"/>
                <w:lang w:val="en-GB"/>
              </w:rPr>
              <w:t xml:space="preserve">in conflict with the law and prevent </w:t>
            </w:r>
            <w:r>
              <w:rPr>
                <w:rFonts w:ascii="Calibri" w:eastAsiaTheme="minorHAnsi" w:hAnsi="Calibri" w:cstheme="minorBidi"/>
                <w:sz w:val="22"/>
                <w:szCs w:val="22"/>
                <w:lang w:val="en-GB"/>
              </w:rPr>
              <w:t xml:space="preserve">their </w:t>
            </w:r>
            <w:r w:rsidRPr="00DB0E79">
              <w:rPr>
                <w:rFonts w:ascii="Calibri" w:eastAsiaTheme="minorHAnsi" w:hAnsi="Calibri" w:cstheme="minorBidi"/>
                <w:sz w:val="22"/>
                <w:szCs w:val="22"/>
                <w:lang w:val="en-GB"/>
              </w:rPr>
              <w:t>re-offending</w:t>
            </w:r>
          </w:p>
        </w:tc>
      </w:tr>
      <w:tr w:rsidR="00B743F4" w:rsidRPr="006F0159" w:rsidTr="007517FD">
        <w:tc>
          <w:tcPr>
            <w:tcW w:w="2610" w:type="dxa"/>
            <w:vMerge/>
            <w:tcBorders>
              <w:top w:val="single" w:sz="4" w:space="0" w:color="auto"/>
              <w:bottom w:val="single" w:sz="4" w:space="0" w:color="auto"/>
            </w:tcBorders>
            <w:vAlign w:val="center"/>
          </w:tcPr>
          <w:p w:rsidR="00B743F4" w:rsidRPr="006F0159" w:rsidRDefault="00B743F4" w:rsidP="00FC35B3">
            <w:pPr>
              <w:pStyle w:val="ListParagraph"/>
              <w:numPr>
                <w:ilvl w:val="0"/>
                <w:numId w:val="139"/>
              </w:numPr>
            </w:pPr>
          </w:p>
        </w:tc>
        <w:tc>
          <w:tcPr>
            <w:tcW w:w="8026" w:type="dxa"/>
            <w:tcBorders>
              <w:top w:val="single" w:sz="4" w:space="0" w:color="auto"/>
              <w:bottom w:val="single" w:sz="4" w:space="0" w:color="auto"/>
            </w:tcBorders>
            <w:vAlign w:val="center"/>
          </w:tcPr>
          <w:p w:rsidR="00B743F4" w:rsidRPr="006F0159" w:rsidRDefault="00DB0E79" w:rsidP="007517FD">
            <w:pPr>
              <w:pStyle w:val="HTMLPreformatted"/>
              <w:rPr>
                <w:rFonts w:ascii="Calibri" w:hAnsi="Calibri"/>
                <w:sz w:val="22"/>
                <w:szCs w:val="22"/>
                <w:lang w:val="en-GB"/>
              </w:rPr>
            </w:pPr>
            <w:r w:rsidRPr="00DB0E79">
              <w:rPr>
                <w:rFonts w:ascii="Calibri" w:eastAsiaTheme="minorHAnsi" w:hAnsi="Calibri" w:cstheme="minorBidi"/>
                <w:sz w:val="22"/>
                <w:szCs w:val="22"/>
                <w:lang w:val="en-GB"/>
              </w:rPr>
              <w:t xml:space="preserve">Reduce </w:t>
            </w:r>
            <w:r>
              <w:rPr>
                <w:rFonts w:ascii="Calibri" w:eastAsiaTheme="minorHAnsi" w:hAnsi="Calibri" w:cstheme="minorBidi"/>
                <w:sz w:val="22"/>
                <w:szCs w:val="22"/>
                <w:lang w:val="en-GB"/>
              </w:rPr>
              <w:t xml:space="preserve">the </w:t>
            </w:r>
            <w:r w:rsidRPr="00DB0E79">
              <w:rPr>
                <w:rFonts w:ascii="Calibri" w:eastAsiaTheme="minorHAnsi" w:hAnsi="Calibri" w:cstheme="minorBidi"/>
                <w:sz w:val="22"/>
                <w:szCs w:val="22"/>
                <w:lang w:val="en-GB"/>
              </w:rPr>
              <w:t xml:space="preserve">influence of risk factors and increase the influence of protective factors regarding children’s </w:t>
            </w:r>
            <w:r>
              <w:rPr>
                <w:rFonts w:ascii="Calibri" w:eastAsiaTheme="minorHAnsi" w:hAnsi="Calibri" w:cstheme="minorBidi"/>
                <w:sz w:val="22"/>
                <w:szCs w:val="22"/>
                <w:lang w:val="en-GB"/>
              </w:rPr>
              <w:t xml:space="preserve">use of </w:t>
            </w:r>
            <w:r w:rsidRPr="00DB0E79">
              <w:rPr>
                <w:rFonts w:ascii="Calibri" w:eastAsiaTheme="minorHAnsi" w:hAnsi="Calibri" w:cstheme="minorBidi"/>
                <w:sz w:val="22"/>
                <w:szCs w:val="22"/>
                <w:lang w:val="en-GB"/>
              </w:rPr>
              <w:t>drug</w:t>
            </w:r>
            <w:r>
              <w:rPr>
                <w:rFonts w:ascii="Calibri" w:eastAsiaTheme="minorHAnsi" w:hAnsi="Calibri" w:cstheme="minorBidi"/>
                <w:sz w:val="22"/>
                <w:szCs w:val="22"/>
                <w:lang w:val="en-GB"/>
              </w:rPr>
              <w:t>s</w:t>
            </w:r>
            <w:r w:rsidRPr="00DB0E79">
              <w:rPr>
                <w:rFonts w:ascii="Calibri" w:eastAsiaTheme="minorHAnsi" w:hAnsi="Calibri" w:cstheme="minorBidi"/>
                <w:sz w:val="22"/>
                <w:szCs w:val="22"/>
                <w:lang w:val="en-GB"/>
              </w:rPr>
              <w:t xml:space="preserve"> or other harmful substanc</w:t>
            </w:r>
            <w:r>
              <w:rPr>
                <w:rFonts w:ascii="Calibri" w:eastAsiaTheme="minorHAnsi" w:hAnsi="Calibri" w:cstheme="minorBidi"/>
                <w:sz w:val="22"/>
                <w:szCs w:val="22"/>
                <w:lang w:val="en-GB"/>
              </w:rPr>
              <w:t>e</w:t>
            </w:r>
            <w:r w:rsidRPr="00DB0E79">
              <w:rPr>
                <w:rFonts w:ascii="Calibri" w:eastAsiaTheme="minorHAnsi" w:hAnsi="Calibri" w:cstheme="minorBidi"/>
                <w:sz w:val="22"/>
                <w:szCs w:val="22"/>
                <w:lang w:val="en-GB"/>
              </w:rPr>
              <w:t>s</w:t>
            </w:r>
          </w:p>
        </w:tc>
      </w:tr>
      <w:tr w:rsidR="00B743F4" w:rsidRPr="006F0159" w:rsidTr="007517FD">
        <w:tc>
          <w:tcPr>
            <w:tcW w:w="2610" w:type="dxa"/>
            <w:vMerge/>
            <w:tcBorders>
              <w:top w:val="single" w:sz="4" w:space="0" w:color="auto"/>
              <w:bottom w:val="single" w:sz="4" w:space="0" w:color="auto"/>
            </w:tcBorders>
            <w:vAlign w:val="center"/>
          </w:tcPr>
          <w:p w:rsidR="00B743F4" w:rsidRPr="006F0159" w:rsidRDefault="00B743F4" w:rsidP="00FC35B3">
            <w:pPr>
              <w:pStyle w:val="ListParagraph"/>
              <w:numPr>
                <w:ilvl w:val="0"/>
                <w:numId w:val="139"/>
              </w:numPr>
            </w:pPr>
          </w:p>
        </w:tc>
        <w:tc>
          <w:tcPr>
            <w:tcW w:w="8026" w:type="dxa"/>
            <w:tcBorders>
              <w:top w:val="single" w:sz="4" w:space="0" w:color="auto"/>
              <w:bottom w:val="single" w:sz="4" w:space="0" w:color="auto"/>
            </w:tcBorders>
            <w:vAlign w:val="center"/>
          </w:tcPr>
          <w:p w:rsidR="00B743F4" w:rsidRPr="006F0159" w:rsidRDefault="00DB0E79" w:rsidP="007517FD">
            <w:pPr>
              <w:pStyle w:val="HTMLPreformatted"/>
              <w:rPr>
                <w:rFonts w:ascii="Calibri" w:hAnsi="Calibri"/>
                <w:sz w:val="22"/>
                <w:szCs w:val="22"/>
                <w:lang w:val="en-GB"/>
              </w:rPr>
            </w:pPr>
            <w:r w:rsidRPr="00DB0E79">
              <w:rPr>
                <w:rFonts w:ascii="Calibri" w:eastAsiaTheme="minorHAnsi" w:hAnsi="Calibri" w:cstheme="minorBidi"/>
                <w:sz w:val="22"/>
                <w:szCs w:val="22"/>
                <w:lang w:val="en-GB"/>
              </w:rPr>
              <w:t>Offer adequate support to children whose parents work abroad and to their caregivers</w:t>
            </w:r>
          </w:p>
        </w:tc>
      </w:tr>
      <w:tr w:rsidR="00B743F4" w:rsidRPr="006F0159" w:rsidTr="007517FD">
        <w:tc>
          <w:tcPr>
            <w:tcW w:w="2610" w:type="dxa"/>
            <w:vMerge/>
            <w:tcBorders>
              <w:top w:val="single" w:sz="4" w:space="0" w:color="auto"/>
              <w:bottom w:val="single" w:sz="12" w:space="0" w:color="auto"/>
            </w:tcBorders>
            <w:vAlign w:val="center"/>
          </w:tcPr>
          <w:p w:rsidR="00B743F4" w:rsidRPr="006F0159" w:rsidRDefault="00B743F4" w:rsidP="00FC35B3">
            <w:pPr>
              <w:pStyle w:val="ListParagraph"/>
              <w:numPr>
                <w:ilvl w:val="0"/>
                <w:numId w:val="139"/>
              </w:numPr>
            </w:pPr>
          </w:p>
        </w:tc>
        <w:tc>
          <w:tcPr>
            <w:tcW w:w="8026" w:type="dxa"/>
            <w:tcBorders>
              <w:top w:val="single" w:sz="4" w:space="0" w:color="auto"/>
              <w:bottom w:val="single" w:sz="12" w:space="0" w:color="auto"/>
            </w:tcBorders>
            <w:vAlign w:val="center"/>
          </w:tcPr>
          <w:p w:rsidR="00B743F4" w:rsidRPr="006F0159" w:rsidRDefault="00DB0E79" w:rsidP="007517FD">
            <w:pPr>
              <w:pStyle w:val="HTMLPreformatted"/>
              <w:rPr>
                <w:rFonts w:ascii="Calibri" w:eastAsiaTheme="minorHAnsi" w:hAnsi="Calibri" w:cs="Times New Roman"/>
                <w:sz w:val="22"/>
                <w:szCs w:val="22"/>
                <w:lang w:val="en-GB"/>
              </w:rPr>
            </w:pPr>
            <w:r w:rsidRPr="00DB0E79">
              <w:rPr>
                <w:rFonts w:ascii="Calibri" w:eastAsiaTheme="minorHAnsi" w:hAnsi="Calibri" w:cs="Times New Roman"/>
                <w:sz w:val="22"/>
                <w:szCs w:val="22"/>
                <w:lang w:val="en-GB"/>
              </w:rPr>
              <w:t>Promote a healthy lifestyle among adolescents</w:t>
            </w:r>
          </w:p>
        </w:tc>
      </w:tr>
      <w:tr w:rsidR="00B743F4" w:rsidRPr="006F0159" w:rsidTr="007517FD">
        <w:tc>
          <w:tcPr>
            <w:tcW w:w="2610" w:type="dxa"/>
            <w:vMerge w:val="restart"/>
            <w:tcBorders>
              <w:top w:val="single" w:sz="12" w:space="0" w:color="auto"/>
              <w:bottom w:val="single" w:sz="4" w:space="0" w:color="auto"/>
            </w:tcBorders>
            <w:vAlign w:val="center"/>
          </w:tcPr>
          <w:p w:rsidR="00B743F4" w:rsidRPr="006F0159" w:rsidRDefault="00B743F4" w:rsidP="00FC35B3">
            <w:pPr>
              <w:pStyle w:val="ListParagraph"/>
              <w:numPr>
                <w:ilvl w:val="0"/>
                <w:numId w:val="139"/>
              </w:numPr>
              <w:ind w:left="252"/>
              <w:rPr>
                <w:rFonts w:eastAsiaTheme="minorHAnsi"/>
                <w:caps/>
                <w:color w:val="365F91"/>
                <w:spacing w:val="10"/>
              </w:rPr>
            </w:pPr>
            <w:r w:rsidRPr="006F0159">
              <w:rPr>
                <w:rFonts w:eastAsiaTheme="minorHAnsi"/>
              </w:rPr>
              <w:t>Preven</w:t>
            </w:r>
            <w:r w:rsidR="00B94B46">
              <w:rPr>
                <w:rFonts w:eastAsiaTheme="minorHAnsi"/>
              </w:rPr>
              <w:t>t and combat any form of violence</w:t>
            </w:r>
          </w:p>
        </w:tc>
        <w:tc>
          <w:tcPr>
            <w:tcW w:w="8026" w:type="dxa"/>
            <w:tcBorders>
              <w:top w:val="single" w:sz="12" w:space="0" w:color="auto"/>
              <w:bottom w:val="single" w:sz="4" w:space="0" w:color="auto"/>
            </w:tcBorders>
            <w:vAlign w:val="center"/>
          </w:tcPr>
          <w:p w:rsidR="00B743F4" w:rsidRPr="006F0159" w:rsidRDefault="00DB0E79" w:rsidP="007517FD">
            <w:pPr>
              <w:pStyle w:val="HTMLPreformatted"/>
              <w:rPr>
                <w:rFonts w:ascii="Calibri" w:hAnsi="Calibri" w:cs="Times New Roman"/>
                <w:sz w:val="22"/>
                <w:szCs w:val="22"/>
                <w:lang w:val="en-GB"/>
              </w:rPr>
            </w:pPr>
            <w:r w:rsidRPr="00DB0E79">
              <w:rPr>
                <w:rFonts w:ascii="Calibri" w:eastAsiaTheme="minorHAnsi" w:hAnsi="Calibri" w:cs="Times New Roman"/>
                <w:sz w:val="22"/>
                <w:szCs w:val="22"/>
                <w:lang w:val="en-GB"/>
              </w:rPr>
              <w:t xml:space="preserve">Promote non-violence and </w:t>
            </w:r>
            <w:r>
              <w:rPr>
                <w:rFonts w:ascii="Calibri" w:eastAsiaTheme="minorHAnsi" w:hAnsi="Calibri" w:cs="Times New Roman"/>
                <w:sz w:val="22"/>
                <w:szCs w:val="22"/>
                <w:lang w:val="en-GB"/>
              </w:rPr>
              <w:t>raise awareness of all forms of violence</w:t>
            </w:r>
          </w:p>
        </w:tc>
      </w:tr>
      <w:tr w:rsidR="00B743F4" w:rsidRPr="006F0159" w:rsidTr="0096423A">
        <w:trPr>
          <w:trHeight w:val="420"/>
        </w:trPr>
        <w:tc>
          <w:tcPr>
            <w:tcW w:w="2610" w:type="dxa"/>
            <w:vMerge/>
            <w:tcBorders>
              <w:top w:val="single" w:sz="4" w:space="0" w:color="auto"/>
              <w:bottom w:val="single" w:sz="12" w:space="0" w:color="auto"/>
            </w:tcBorders>
            <w:vAlign w:val="center"/>
          </w:tcPr>
          <w:p w:rsidR="00B743F4" w:rsidRPr="006F0159" w:rsidRDefault="00B743F4" w:rsidP="00FC35B3">
            <w:pPr>
              <w:pStyle w:val="ListParagraph"/>
              <w:numPr>
                <w:ilvl w:val="0"/>
                <w:numId w:val="139"/>
              </w:numPr>
            </w:pPr>
          </w:p>
        </w:tc>
        <w:tc>
          <w:tcPr>
            <w:tcW w:w="8026" w:type="dxa"/>
            <w:tcBorders>
              <w:top w:val="single" w:sz="4" w:space="0" w:color="auto"/>
              <w:bottom w:val="single" w:sz="12" w:space="0" w:color="auto"/>
            </w:tcBorders>
            <w:vAlign w:val="center"/>
          </w:tcPr>
          <w:p w:rsidR="00B743F4" w:rsidRPr="006F0159" w:rsidRDefault="00DB0E79" w:rsidP="007517FD">
            <w:pPr>
              <w:pStyle w:val="HTMLPreformatted"/>
              <w:rPr>
                <w:rFonts w:ascii="Calibri" w:hAnsi="Calibri" w:cs="Times New Roman"/>
                <w:sz w:val="22"/>
                <w:szCs w:val="22"/>
                <w:lang w:val="en-GB"/>
              </w:rPr>
            </w:pPr>
            <w:r w:rsidRPr="00DB0E79">
              <w:rPr>
                <w:rFonts w:ascii="Calibri" w:hAnsi="Calibri" w:cs="Times New Roman"/>
                <w:sz w:val="22"/>
                <w:szCs w:val="22"/>
                <w:lang w:val="en-GB"/>
              </w:rPr>
              <w:t>Reduce violence among children</w:t>
            </w:r>
          </w:p>
        </w:tc>
      </w:tr>
      <w:tr w:rsidR="00B743F4" w:rsidRPr="006F0159" w:rsidTr="007517FD">
        <w:tc>
          <w:tcPr>
            <w:tcW w:w="2610" w:type="dxa"/>
            <w:tcBorders>
              <w:top w:val="single" w:sz="12" w:space="0" w:color="auto"/>
            </w:tcBorders>
            <w:vAlign w:val="center"/>
          </w:tcPr>
          <w:p w:rsidR="00B743F4" w:rsidRPr="006F0159" w:rsidRDefault="00DB0E79" w:rsidP="00FC35B3">
            <w:pPr>
              <w:pStyle w:val="ListParagraph"/>
              <w:numPr>
                <w:ilvl w:val="0"/>
                <w:numId w:val="139"/>
              </w:numPr>
              <w:ind w:left="252"/>
              <w:jc w:val="left"/>
              <w:rPr>
                <w:rFonts w:eastAsiaTheme="minorHAnsi"/>
                <w:caps/>
                <w:color w:val="365F91"/>
                <w:spacing w:val="10"/>
              </w:rPr>
            </w:pPr>
            <w:r>
              <w:rPr>
                <w:rFonts w:eastAsiaTheme="minorHAnsi"/>
              </w:rPr>
              <w:t>Encourage children’s participation in relevant decision-making</w:t>
            </w:r>
          </w:p>
        </w:tc>
        <w:tc>
          <w:tcPr>
            <w:tcW w:w="8026" w:type="dxa"/>
            <w:tcBorders>
              <w:top w:val="single" w:sz="12" w:space="0" w:color="auto"/>
            </w:tcBorders>
            <w:vAlign w:val="center"/>
          </w:tcPr>
          <w:p w:rsidR="00B743F4" w:rsidRPr="006F0159" w:rsidRDefault="00DB0E79" w:rsidP="007517FD">
            <w:pPr>
              <w:pStyle w:val="HTMLPreformatted"/>
              <w:rPr>
                <w:rFonts w:ascii="Calibri" w:eastAsiaTheme="minorHAnsi" w:hAnsi="Calibri" w:cs="Times New Roman"/>
                <w:sz w:val="22"/>
                <w:szCs w:val="22"/>
                <w:lang w:val="en-GB"/>
              </w:rPr>
            </w:pPr>
            <w:r>
              <w:rPr>
                <w:rFonts w:ascii="Calibri" w:eastAsiaTheme="minorHAnsi" w:hAnsi="Calibri" w:cs="Times New Roman"/>
                <w:sz w:val="22"/>
                <w:szCs w:val="22"/>
                <w:lang w:val="en-GB"/>
              </w:rPr>
              <w:t>Develop mechanisms to ensure children participate in the decisions that directly affect them</w:t>
            </w:r>
          </w:p>
        </w:tc>
      </w:tr>
    </w:tbl>
    <w:p w:rsidR="00B743F4" w:rsidRPr="006F0159" w:rsidRDefault="00DE109E" w:rsidP="00B743F4">
      <w:pPr>
        <w:spacing w:after="0"/>
        <w:rPr>
          <w:szCs w:val="22"/>
        </w:rPr>
      </w:pPr>
      <w:r>
        <w:rPr>
          <w:szCs w:val="22"/>
        </w:rPr>
        <w:t>As outlined in the National Strategy</w:t>
      </w:r>
      <w:r w:rsidR="00B743F4" w:rsidRPr="006F0159">
        <w:rPr>
          <w:szCs w:val="22"/>
        </w:rPr>
        <w:t xml:space="preserve">, 2 </w:t>
      </w:r>
      <w:r>
        <w:rPr>
          <w:szCs w:val="22"/>
        </w:rPr>
        <w:t>of the 4 general objectives target strengthening social services for children</w:t>
      </w:r>
      <w:r w:rsidR="00B743F4" w:rsidRPr="006F0159">
        <w:rPr>
          <w:szCs w:val="22"/>
        </w:rPr>
        <w:t>:</w:t>
      </w:r>
    </w:p>
    <w:p w:rsidR="00B743F4" w:rsidRPr="006F0159" w:rsidRDefault="00B743F4" w:rsidP="00B743F4">
      <w:pPr>
        <w:spacing w:after="0"/>
        <w:rPr>
          <w:szCs w:val="22"/>
        </w:rPr>
      </w:pPr>
      <w:r w:rsidRPr="006F0159">
        <w:rPr>
          <w:szCs w:val="22"/>
        </w:rPr>
        <w:t>- Ob</w:t>
      </w:r>
      <w:r w:rsidR="00DE109E">
        <w:rPr>
          <w:szCs w:val="22"/>
        </w:rPr>
        <w:t>jective</w:t>
      </w:r>
      <w:r w:rsidRPr="006F0159">
        <w:rPr>
          <w:szCs w:val="22"/>
        </w:rPr>
        <w:t xml:space="preserve"> #1 </w:t>
      </w:r>
      <w:r w:rsidR="0062462A" w:rsidRPr="006F0159">
        <w:rPr>
          <w:szCs w:val="22"/>
        </w:rPr>
        <w:t>–</w:t>
      </w:r>
      <w:r w:rsidRPr="006F0159">
        <w:rPr>
          <w:szCs w:val="22"/>
        </w:rPr>
        <w:t xml:space="preserve"> </w:t>
      </w:r>
      <w:r w:rsidR="00DE109E">
        <w:rPr>
          <w:rFonts w:eastAsiaTheme="minorHAnsi"/>
        </w:rPr>
        <w:t>Increase children’s access to quality services:</w:t>
      </w:r>
      <w:r w:rsidR="00DE109E" w:rsidRPr="006F0159">
        <w:rPr>
          <w:rFonts w:eastAsiaTheme="minorHAnsi"/>
        </w:rPr>
        <w:t xml:space="preserve"> </w:t>
      </w:r>
      <w:r w:rsidR="00DE109E" w:rsidRPr="00DE109E">
        <w:rPr>
          <w:szCs w:val="22"/>
        </w:rPr>
        <w:t>sets out priorities for developing and strengthening the capacity of community-based prevention and support services – one of the main responsibilities of public local authorities – while also aiming to avoid separating children from their families and thus preventing new entries into the public care system</w:t>
      </w:r>
      <w:r w:rsidRPr="006F0159">
        <w:rPr>
          <w:szCs w:val="22"/>
        </w:rPr>
        <w:t>.</w:t>
      </w:r>
    </w:p>
    <w:p w:rsidR="00B743F4" w:rsidRPr="006F0159" w:rsidRDefault="00B743F4" w:rsidP="00B743F4">
      <w:pPr>
        <w:spacing w:after="0"/>
        <w:rPr>
          <w:szCs w:val="22"/>
        </w:rPr>
      </w:pPr>
      <w:r w:rsidRPr="006F0159">
        <w:rPr>
          <w:szCs w:val="22"/>
        </w:rPr>
        <w:t>- Ob</w:t>
      </w:r>
      <w:r w:rsidR="00DE109E">
        <w:rPr>
          <w:szCs w:val="22"/>
        </w:rPr>
        <w:t>j</w:t>
      </w:r>
      <w:r w:rsidRPr="006F0159">
        <w:rPr>
          <w:szCs w:val="22"/>
        </w:rPr>
        <w:t>ectiv</w:t>
      </w:r>
      <w:r w:rsidR="00DE109E">
        <w:rPr>
          <w:szCs w:val="22"/>
        </w:rPr>
        <w:t>e</w:t>
      </w:r>
      <w:r w:rsidRPr="006F0159">
        <w:rPr>
          <w:szCs w:val="22"/>
        </w:rPr>
        <w:t xml:space="preserve"> #2 </w:t>
      </w:r>
      <w:r w:rsidR="00DE109E">
        <w:rPr>
          <w:szCs w:val="22"/>
        </w:rPr>
        <w:t xml:space="preserve">– </w:t>
      </w:r>
      <w:r w:rsidR="00DE109E" w:rsidRPr="00B94B46">
        <w:rPr>
          <w:rFonts w:eastAsiaTheme="minorHAnsi"/>
        </w:rPr>
        <w:t>Observe the rights and promote the social inclusion of children in vulnerable circumstances</w:t>
      </w:r>
      <w:r w:rsidR="00DE109E">
        <w:rPr>
          <w:rFonts w:eastAsiaTheme="minorHAnsi"/>
        </w:rPr>
        <w:t>:</w:t>
      </w:r>
      <w:r w:rsidRPr="006F0159">
        <w:rPr>
          <w:szCs w:val="22"/>
        </w:rPr>
        <w:t xml:space="preserve"> </w:t>
      </w:r>
      <w:r w:rsidR="00DE109E" w:rsidRPr="00DE109E">
        <w:rPr>
          <w:szCs w:val="22"/>
        </w:rPr>
        <w:t xml:space="preserve">includes a special focus on children deprived of parental care and protected in the </w:t>
      </w:r>
      <w:r w:rsidR="00DE109E">
        <w:rPr>
          <w:szCs w:val="22"/>
        </w:rPr>
        <w:t>public care</w:t>
      </w:r>
      <w:r w:rsidR="00DE109E" w:rsidRPr="00DE109E">
        <w:rPr>
          <w:szCs w:val="22"/>
        </w:rPr>
        <w:t xml:space="preserve"> system as well as on children living in poverty, Roma children, children with disabilities, and other children in need</w:t>
      </w:r>
      <w:r w:rsidRPr="006F0159">
        <w:rPr>
          <w:szCs w:val="22"/>
        </w:rPr>
        <w:t>.</w:t>
      </w:r>
    </w:p>
    <w:p w:rsidR="00B743F4" w:rsidRPr="006F0159" w:rsidRDefault="00DE109E" w:rsidP="00737900">
      <w:pPr>
        <w:rPr>
          <w:lang w:eastAsia="en-GB"/>
        </w:rPr>
      </w:pPr>
      <w:r w:rsidRPr="00DE109E">
        <w:rPr>
          <w:lang w:val="en-US" w:eastAsia="en-GB"/>
        </w:rPr>
        <w:t>Th</w:t>
      </w:r>
      <w:r>
        <w:rPr>
          <w:lang w:val="en-US" w:eastAsia="en-GB"/>
        </w:rPr>
        <w:t>e</w:t>
      </w:r>
      <w:r w:rsidRPr="00DE109E">
        <w:rPr>
          <w:lang w:val="en-US" w:eastAsia="en-GB"/>
        </w:rPr>
        <w:t>s</w:t>
      </w:r>
      <w:r>
        <w:rPr>
          <w:lang w:val="en-US" w:eastAsia="en-GB"/>
        </w:rPr>
        <w:t>e</w:t>
      </w:r>
      <w:r w:rsidRPr="00DE109E">
        <w:rPr>
          <w:lang w:val="en-US" w:eastAsia="en-GB"/>
        </w:rPr>
        <w:t xml:space="preserve"> objectives and related activities were drawn based also on </w:t>
      </w:r>
      <w:r w:rsidRPr="00DE109E">
        <w:rPr>
          <w:lang w:eastAsia="en-GB"/>
        </w:rPr>
        <w:t>a series of assessments</w:t>
      </w:r>
      <w:r w:rsidRPr="00DE109E">
        <w:rPr>
          <w:vertAlign w:val="superscript"/>
          <w:lang w:eastAsia="en-GB"/>
        </w:rPr>
        <w:t xml:space="preserve"> </w:t>
      </w:r>
      <w:r w:rsidR="00B743F4" w:rsidRPr="006F0159">
        <w:rPr>
          <w:rStyle w:val="FootnoteReference"/>
          <w:color w:val="00000A"/>
          <w:szCs w:val="22"/>
          <w:lang w:eastAsia="en-GB"/>
        </w:rPr>
        <w:footnoteReference w:id="115"/>
      </w:r>
      <w:r w:rsidR="00B743F4" w:rsidRPr="006F0159">
        <w:rPr>
          <w:lang w:eastAsia="en-GB"/>
        </w:rPr>
        <w:t xml:space="preserve"> </w:t>
      </w:r>
      <w:r w:rsidRPr="00DE109E">
        <w:rPr>
          <w:lang w:eastAsia="en-GB"/>
        </w:rPr>
        <w:t xml:space="preserve">conducted since 2010 </w:t>
      </w:r>
      <w:r>
        <w:rPr>
          <w:lang w:eastAsia="en-GB"/>
        </w:rPr>
        <w:t xml:space="preserve">which </w:t>
      </w:r>
      <w:r w:rsidRPr="00DE109E">
        <w:rPr>
          <w:lang w:eastAsia="en-GB"/>
        </w:rPr>
        <w:t>showed that over one-third of local public administrations in rural areas had not set up Public Social Assistance Services (S</w:t>
      </w:r>
      <w:r>
        <w:rPr>
          <w:lang w:eastAsia="en-GB"/>
        </w:rPr>
        <w:t>P</w:t>
      </w:r>
      <w:r w:rsidRPr="00DE109E">
        <w:rPr>
          <w:lang w:eastAsia="en-GB"/>
        </w:rPr>
        <w:t xml:space="preserve">AS), which are responsible for putting social assistance policies and strategies into </w:t>
      </w:r>
      <w:r w:rsidRPr="00DE109E">
        <w:rPr>
          <w:lang w:eastAsia="en-GB"/>
        </w:rPr>
        <w:lastRenderedPageBreak/>
        <w:t>operation and for delivering social services at community level</w:t>
      </w:r>
      <w:r w:rsidR="00B743F4" w:rsidRPr="006F0159">
        <w:rPr>
          <w:rFonts w:eastAsia="Calibri"/>
          <w:vertAlign w:val="superscript"/>
        </w:rPr>
        <w:footnoteReference w:id="116"/>
      </w:r>
      <w:r w:rsidR="00B743F4" w:rsidRPr="006F0159">
        <w:rPr>
          <w:lang w:eastAsia="en-GB"/>
        </w:rPr>
        <w:t xml:space="preserve">. </w:t>
      </w:r>
      <w:r>
        <w:rPr>
          <w:lang w:eastAsia="en-GB"/>
        </w:rPr>
        <w:t xml:space="preserve">The </w:t>
      </w:r>
      <w:r w:rsidRPr="00DE109E">
        <w:rPr>
          <w:lang w:eastAsia="en-GB"/>
        </w:rPr>
        <w:t>S</w:t>
      </w:r>
      <w:r>
        <w:rPr>
          <w:lang w:eastAsia="en-GB"/>
        </w:rPr>
        <w:t>P</w:t>
      </w:r>
      <w:r w:rsidRPr="00DE109E">
        <w:rPr>
          <w:lang w:eastAsia="en-GB"/>
        </w:rPr>
        <w:t xml:space="preserve">AS are severely understaffed in rural areas where there are only one or two staff members with social assistance duties. Most of them focus on the identification of poor families </w:t>
      </w:r>
      <w:r>
        <w:rPr>
          <w:lang w:eastAsia="en-GB"/>
        </w:rPr>
        <w:t>who receive</w:t>
      </w:r>
      <w:r w:rsidRPr="00DE109E">
        <w:rPr>
          <w:lang w:eastAsia="en-GB"/>
        </w:rPr>
        <w:t xml:space="preserve"> cash benefits, and very few professional social workers respond to the needs of a population who is usually spread over several villages</w:t>
      </w:r>
      <w:r w:rsidR="00B743F4" w:rsidRPr="006F0159">
        <w:rPr>
          <w:lang w:eastAsia="en-GB"/>
        </w:rPr>
        <w:t>.</w:t>
      </w:r>
    </w:p>
    <w:p w:rsidR="00B743F4" w:rsidRPr="006F0159" w:rsidRDefault="00EA415C" w:rsidP="00737900">
      <w:pPr>
        <w:rPr>
          <w:lang w:eastAsia="en-GB"/>
        </w:rPr>
      </w:pPr>
      <w:r w:rsidRPr="00EA415C">
        <w:rPr>
          <w:lang w:eastAsia="en-GB"/>
        </w:rPr>
        <w:t xml:space="preserve">UNICEF’s assistance in this particular area was ensured through various strategies such as technical assistance and advocacy for the development of new social policies, </w:t>
      </w:r>
      <w:r w:rsidR="001A7ECC" w:rsidRPr="00EA415C">
        <w:rPr>
          <w:lang w:eastAsia="en-GB"/>
        </w:rPr>
        <w:t xml:space="preserve">generating evidence </w:t>
      </w:r>
      <w:r w:rsidRPr="00EA415C">
        <w:rPr>
          <w:lang w:eastAsia="en-GB"/>
        </w:rPr>
        <w:t>and child rights monitoring, convening partnerships and modelling innovative services. The piloting or modelling approach</w:t>
      </w:r>
      <w:r w:rsidR="00B743F4" w:rsidRPr="006F0159">
        <w:rPr>
          <w:rStyle w:val="FootnoteReference"/>
          <w:rFonts w:eastAsia="Calibri"/>
          <w:szCs w:val="22"/>
        </w:rPr>
        <w:footnoteReference w:id="117"/>
      </w:r>
      <w:r w:rsidR="00B743F4" w:rsidRPr="006F0159">
        <w:rPr>
          <w:lang w:eastAsia="en-GB"/>
        </w:rPr>
        <w:t xml:space="preserve"> </w:t>
      </w:r>
      <w:r w:rsidR="001A7ECC" w:rsidRPr="001A7ECC">
        <w:rPr>
          <w:lang w:eastAsia="en-GB"/>
        </w:rPr>
        <w:t>has been a key strategy to demonstrate results on a small scale with a view to generate evidence to influence national policies and programmes and to leverage state budget and local funding for scaling</w:t>
      </w:r>
      <w:r w:rsidR="001A7ECC">
        <w:rPr>
          <w:lang w:eastAsia="en-GB"/>
        </w:rPr>
        <w:t xml:space="preserve"> </w:t>
      </w:r>
      <w:r w:rsidR="001A7ECC" w:rsidRPr="001A7ECC">
        <w:rPr>
          <w:lang w:eastAsia="en-GB"/>
        </w:rPr>
        <w:t>up</w:t>
      </w:r>
      <w:r w:rsidR="00B743F4" w:rsidRPr="006F0159">
        <w:rPr>
          <w:rFonts w:eastAsia="Calibri"/>
          <w:vertAlign w:val="superscript"/>
        </w:rPr>
        <w:footnoteReference w:id="118"/>
      </w:r>
      <w:r w:rsidR="00B743F4" w:rsidRPr="006F0159">
        <w:rPr>
          <w:lang w:eastAsia="en-GB"/>
        </w:rPr>
        <w:t xml:space="preserve">. </w:t>
      </w:r>
      <w:r w:rsidR="001A7ECC" w:rsidRPr="001A7ECC">
        <w:rPr>
          <w:lang w:eastAsia="en-GB"/>
        </w:rPr>
        <w:t xml:space="preserve">UNICEF, in close partnership with central, county and local authorities, as well as civil society, </w:t>
      </w:r>
      <w:r w:rsidR="001A7ECC">
        <w:rPr>
          <w:lang w:eastAsia="en-GB"/>
        </w:rPr>
        <w:t xml:space="preserve">has </w:t>
      </w:r>
      <w:r w:rsidR="001A7ECC" w:rsidRPr="001A7ECC">
        <w:rPr>
          <w:lang w:eastAsia="en-GB"/>
        </w:rPr>
        <w:t>modelled social services developed at community level, aiming for progressive implementation to reach national scale and respectively all children, with special focus on the most vulnerable children</w:t>
      </w:r>
      <w:r w:rsidR="00B743F4" w:rsidRPr="006F0159">
        <w:rPr>
          <w:lang w:eastAsia="en-GB"/>
        </w:rPr>
        <w:t>.</w:t>
      </w:r>
    </w:p>
    <w:p w:rsidR="00B743F4" w:rsidRPr="006F0159" w:rsidRDefault="00B743F4" w:rsidP="00C0655C">
      <w:pPr>
        <w:spacing w:after="0"/>
        <w:rPr>
          <w:b/>
          <w:color w:val="365F91" w:themeColor="accent1" w:themeShade="BF"/>
        </w:rPr>
      </w:pPr>
      <w:r w:rsidRPr="006F0159">
        <w:rPr>
          <w:color w:val="365F91" w:themeColor="accent1" w:themeShade="BF"/>
        </w:rPr>
        <w:t>2. Ob</w:t>
      </w:r>
      <w:r w:rsidR="001A7ECC">
        <w:rPr>
          <w:color w:val="365F91" w:themeColor="accent1" w:themeShade="BF"/>
        </w:rPr>
        <w:t>ject of evaluation</w:t>
      </w:r>
      <w:r w:rsidRPr="006F0159">
        <w:rPr>
          <w:color w:val="365F91" w:themeColor="accent1" w:themeShade="BF"/>
        </w:rPr>
        <w:t xml:space="preserve"> </w:t>
      </w:r>
    </w:p>
    <w:p w:rsidR="00B743F4" w:rsidRPr="006F0159" w:rsidRDefault="001A7ECC" w:rsidP="00B743F4">
      <w:pPr>
        <w:pStyle w:val="HTMLPreformatted"/>
        <w:rPr>
          <w:rFonts w:ascii="Calibri" w:eastAsiaTheme="minorHAnsi" w:hAnsi="Calibri" w:cs="Times New Roman"/>
          <w:sz w:val="22"/>
          <w:szCs w:val="22"/>
          <w:lang w:val="en-GB"/>
        </w:rPr>
      </w:pPr>
      <w:r w:rsidRPr="001A7ECC">
        <w:rPr>
          <w:rFonts w:ascii="Calibri" w:eastAsiaTheme="minorHAnsi" w:hAnsi="Calibri" w:cs="Times New Roman"/>
          <w:sz w:val="22"/>
          <w:szCs w:val="22"/>
          <w:lang w:val="en-GB"/>
        </w:rPr>
        <w:t xml:space="preserve">The object of this summative evaluation covers the modelling project implemented between April 2011 and September 2015, first entitled “Helping </w:t>
      </w:r>
      <w:r>
        <w:rPr>
          <w:rFonts w:ascii="Calibri" w:eastAsiaTheme="minorHAnsi" w:hAnsi="Calibri" w:cs="Times New Roman"/>
          <w:sz w:val="22"/>
          <w:szCs w:val="22"/>
          <w:lang w:val="en-GB"/>
        </w:rPr>
        <w:t xml:space="preserve">the </w:t>
      </w:r>
      <w:r w:rsidRPr="001A7ECC">
        <w:rPr>
          <w:rFonts w:ascii="Calibri" w:eastAsiaTheme="minorHAnsi" w:hAnsi="Calibri" w:cs="Times New Roman"/>
          <w:sz w:val="22"/>
          <w:szCs w:val="22"/>
          <w:lang w:val="en-GB"/>
        </w:rPr>
        <w:t>invisible children” and then “First Priority: No More ‘Invisible’ Children!”. During the period of implementation, a Theory of Change was developed (in 2012) and adjusted for the period 2013-2015 based on intermediate formative evaluations. The budget allocated for this modelling project was approximately 250,000 US</w:t>
      </w:r>
      <w:r>
        <w:rPr>
          <w:rFonts w:ascii="Calibri" w:eastAsiaTheme="minorHAnsi" w:hAnsi="Calibri" w:cs="Times New Roman"/>
          <w:sz w:val="22"/>
          <w:szCs w:val="22"/>
          <w:lang w:val="en-GB"/>
        </w:rPr>
        <w:t>D</w:t>
      </w:r>
      <w:r w:rsidRPr="001A7ECC">
        <w:rPr>
          <w:rFonts w:ascii="Calibri" w:eastAsiaTheme="minorHAnsi" w:hAnsi="Calibri" w:cs="Times New Roman"/>
          <w:sz w:val="22"/>
          <w:szCs w:val="22"/>
          <w:lang w:val="en-GB"/>
        </w:rPr>
        <w:t>/year</w:t>
      </w:r>
      <w:r w:rsidR="00B743F4" w:rsidRPr="006F0159">
        <w:rPr>
          <w:rFonts w:ascii="Calibri" w:eastAsiaTheme="minorHAnsi" w:hAnsi="Calibri" w:cs="Times New Roman"/>
          <w:sz w:val="22"/>
          <w:szCs w:val="22"/>
          <w:lang w:val="en-GB"/>
        </w:rPr>
        <w:t>.</w:t>
      </w:r>
    </w:p>
    <w:p w:rsidR="00B743F4" w:rsidRPr="006F0159" w:rsidRDefault="001A7ECC" w:rsidP="00C0655C">
      <w:pPr>
        <w:spacing w:after="0"/>
        <w:rPr>
          <w:color w:val="365F91" w:themeColor="accent1" w:themeShade="BF"/>
        </w:rPr>
      </w:pPr>
      <w:r>
        <w:rPr>
          <w:color w:val="365F91" w:themeColor="accent1" w:themeShade="BF"/>
        </w:rPr>
        <w:t>2.1. Brief history of the modelling project</w:t>
      </w:r>
      <w:r w:rsidR="00B743F4" w:rsidRPr="006F0159">
        <w:rPr>
          <w:color w:val="365F91" w:themeColor="accent1" w:themeShade="BF"/>
        </w:rPr>
        <w:t xml:space="preserve"> </w:t>
      </w:r>
    </w:p>
    <w:p w:rsidR="00B743F4" w:rsidRPr="006F0159" w:rsidRDefault="001A7ECC" w:rsidP="001A7ECC">
      <w:pPr>
        <w:pStyle w:val="HTMLPreformatted"/>
        <w:spacing w:after="120"/>
        <w:rPr>
          <w:rFonts w:ascii="Calibri" w:hAnsi="Calibri" w:cs="Times New Roman"/>
          <w:color w:val="00000A"/>
          <w:sz w:val="22"/>
          <w:szCs w:val="22"/>
          <w:lang w:val="en-GB" w:eastAsia="en-GB"/>
        </w:rPr>
      </w:pPr>
      <w:r w:rsidRPr="001A7ECC">
        <w:rPr>
          <w:rFonts w:ascii="Calibri" w:hAnsi="Calibri" w:cs="Times New Roman"/>
          <w:color w:val="00000A"/>
          <w:sz w:val="22"/>
          <w:szCs w:val="22"/>
          <w:lang w:val="en-GB" w:eastAsia="en-GB"/>
        </w:rPr>
        <w:t xml:space="preserve">Taking into account the underdevelopment of social assistance services at community level in Romania, the modelling theory considers that children’s welfare in Romania will improve only if and when children, especially the most vulnerable </w:t>
      </w:r>
      <w:r>
        <w:rPr>
          <w:rFonts w:ascii="Calibri" w:hAnsi="Calibri" w:cs="Times New Roman"/>
          <w:color w:val="00000A"/>
          <w:sz w:val="22"/>
          <w:szCs w:val="22"/>
          <w:lang w:val="en-GB" w:eastAsia="en-GB"/>
        </w:rPr>
        <w:t>ones</w:t>
      </w:r>
      <w:r w:rsidRPr="001A7ECC">
        <w:rPr>
          <w:rFonts w:ascii="Calibri" w:hAnsi="Calibri" w:cs="Times New Roman"/>
          <w:color w:val="00000A"/>
          <w:sz w:val="22"/>
          <w:szCs w:val="22"/>
          <w:lang w:val="en-GB" w:eastAsia="en-GB"/>
        </w:rPr>
        <w:t xml:space="preserve">, will have enhanced access to basic social services (education, health, and social assistance services). </w:t>
      </w:r>
      <w:r>
        <w:rPr>
          <w:rFonts w:ascii="Calibri" w:hAnsi="Calibri" w:cs="Times New Roman"/>
          <w:color w:val="00000A"/>
          <w:sz w:val="22"/>
          <w:szCs w:val="22"/>
          <w:lang w:val="en-GB" w:eastAsia="en-GB"/>
        </w:rPr>
        <w:t>In light of this</w:t>
      </w:r>
      <w:r w:rsidRPr="001A7ECC">
        <w:rPr>
          <w:rFonts w:ascii="Calibri" w:hAnsi="Calibri" w:cs="Times New Roman"/>
          <w:color w:val="00000A"/>
          <w:sz w:val="22"/>
          <w:szCs w:val="22"/>
          <w:lang w:val="en-GB" w:eastAsia="en-GB"/>
        </w:rPr>
        <w:t>, in rural areas (particularly in the poorest communities), the capacity of local authorities needed to be developed and/or strengthened, including through the hiring and training of community workers to carry out mainly outreach activities and to provide a minimum package of services</w:t>
      </w:r>
      <w:r w:rsidR="00B743F4" w:rsidRPr="006F0159">
        <w:rPr>
          <w:rStyle w:val="FootnoteReference"/>
          <w:rFonts w:ascii="Calibri" w:hAnsi="Calibri" w:cs="Times New Roman"/>
          <w:color w:val="00000A"/>
          <w:sz w:val="22"/>
          <w:szCs w:val="22"/>
          <w:lang w:val="en-GB" w:eastAsia="en-GB"/>
        </w:rPr>
        <w:footnoteReference w:id="119"/>
      </w:r>
      <w:r w:rsidR="00B743F4" w:rsidRPr="006F0159">
        <w:rPr>
          <w:rFonts w:ascii="Calibri" w:hAnsi="Calibri" w:cs="Times New Roman"/>
          <w:color w:val="00000A"/>
          <w:sz w:val="22"/>
          <w:szCs w:val="22"/>
          <w:lang w:val="en-GB" w:eastAsia="en-GB"/>
        </w:rPr>
        <w:t xml:space="preserve"> </w:t>
      </w:r>
      <w:r>
        <w:rPr>
          <w:rFonts w:ascii="Calibri" w:hAnsi="Calibri" w:cs="Times New Roman"/>
          <w:color w:val="00000A"/>
          <w:sz w:val="22"/>
          <w:szCs w:val="22"/>
          <w:lang w:val="en-GB" w:eastAsia="en-GB"/>
        </w:rPr>
        <w:t>to the most vulnerable children and their families</w:t>
      </w:r>
      <w:r w:rsidR="00B743F4" w:rsidRPr="006F0159">
        <w:rPr>
          <w:rFonts w:ascii="Calibri" w:hAnsi="Calibri" w:cs="Times New Roman"/>
          <w:color w:val="00000A"/>
          <w:sz w:val="22"/>
          <w:szCs w:val="22"/>
          <w:lang w:val="en-GB" w:eastAsia="en-GB"/>
        </w:rPr>
        <w:t>, inclu</w:t>
      </w:r>
      <w:r>
        <w:rPr>
          <w:rFonts w:ascii="Calibri" w:hAnsi="Calibri" w:cs="Times New Roman"/>
          <w:color w:val="00000A"/>
          <w:sz w:val="22"/>
          <w:szCs w:val="22"/>
          <w:lang w:val="en-GB" w:eastAsia="en-GB"/>
        </w:rPr>
        <w:t>ding</w:t>
      </w:r>
      <w:r w:rsidR="00B743F4" w:rsidRPr="006F0159">
        <w:rPr>
          <w:rFonts w:ascii="Calibri" w:hAnsi="Calibri" w:cs="Times New Roman"/>
          <w:color w:val="00000A"/>
          <w:sz w:val="22"/>
          <w:szCs w:val="22"/>
          <w:lang w:val="en-GB" w:eastAsia="en-GB"/>
        </w:rPr>
        <w:t xml:space="preserve"> </w:t>
      </w:r>
      <w:r w:rsidRPr="001A7ECC">
        <w:rPr>
          <w:rFonts w:ascii="Calibri" w:hAnsi="Calibri" w:cs="Times New Roman"/>
          <w:color w:val="00000A"/>
          <w:sz w:val="22"/>
          <w:szCs w:val="22"/>
          <w:lang w:val="en-GB" w:eastAsia="en-GB"/>
        </w:rPr>
        <w:t>need</w:t>
      </w:r>
      <w:r>
        <w:rPr>
          <w:rFonts w:ascii="Calibri" w:hAnsi="Calibri" w:cs="Times New Roman"/>
          <w:color w:val="00000A"/>
          <w:sz w:val="22"/>
          <w:szCs w:val="22"/>
          <w:lang w:val="en-GB" w:eastAsia="en-GB"/>
        </w:rPr>
        <w:t>s</w:t>
      </w:r>
      <w:r w:rsidRPr="001A7ECC">
        <w:rPr>
          <w:rFonts w:ascii="Calibri" w:hAnsi="Calibri" w:cs="Times New Roman"/>
          <w:color w:val="00000A"/>
          <w:sz w:val="22"/>
          <w:szCs w:val="22"/>
          <w:lang w:val="en-GB" w:eastAsia="en-GB"/>
        </w:rPr>
        <w:t xml:space="preserve"> assessment, inform</w:t>
      </w:r>
      <w:r>
        <w:rPr>
          <w:rFonts w:ascii="Calibri" w:hAnsi="Calibri" w:cs="Times New Roman"/>
          <w:color w:val="00000A"/>
          <w:sz w:val="22"/>
          <w:szCs w:val="22"/>
          <w:lang w:val="en-GB" w:eastAsia="en-GB"/>
        </w:rPr>
        <w:t>ation</w:t>
      </w:r>
      <w:r w:rsidRPr="001A7ECC">
        <w:rPr>
          <w:rFonts w:ascii="Calibri" w:hAnsi="Calibri" w:cs="Times New Roman"/>
          <w:color w:val="00000A"/>
          <w:sz w:val="22"/>
          <w:szCs w:val="22"/>
          <w:lang w:val="en-GB" w:eastAsia="en-GB"/>
        </w:rPr>
        <w:t xml:space="preserve"> and counselling, and monitoring. The modelling project initiated in 2011 as an equity innovation and funded by specific allocation of thematic funding, is presented below rather in chronological sequences </w:t>
      </w:r>
      <w:r>
        <w:rPr>
          <w:rFonts w:ascii="Calibri" w:hAnsi="Calibri" w:cs="Times New Roman"/>
          <w:color w:val="00000A"/>
          <w:sz w:val="22"/>
          <w:szCs w:val="22"/>
          <w:lang w:val="en-GB" w:eastAsia="en-GB"/>
        </w:rPr>
        <w:t>to</w:t>
      </w:r>
      <w:r w:rsidRPr="001A7ECC">
        <w:rPr>
          <w:rFonts w:ascii="Calibri" w:hAnsi="Calibri" w:cs="Times New Roman"/>
          <w:color w:val="00000A"/>
          <w:sz w:val="22"/>
          <w:szCs w:val="22"/>
          <w:lang w:val="en-GB" w:eastAsia="en-GB"/>
        </w:rPr>
        <w:t xml:space="preserve"> better reflect</w:t>
      </w:r>
      <w:r>
        <w:rPr>
          <w:rFonts w:ascii="Calibri" w:hAnsi="Calibri" w:cs="Times New Roman"/>
          <w:color w:val="00000A"/>
          <w:sz w:val="22"/>
          <w:szCs w:val="22"/>
          <w:lang w:val="en-GB" w:eastAsia="en-GB"/>
        </w:rPr>
        <w:t xml:space="preserve"> </w:t>
      </w:r>
      <w:r w:rsidRPr="001A7ECC">
        <w:rPr>
          <w:rFonts w:ascii="Calibri" w:hAnsi="Calibri" w:cs="Times New Roman"/>
          <w:color w:val="00000A"/>
          <w:sz w:val="22"/>
          <w:szCs w:val="22"/>
          <w:lang w:val="en-GB" w:eastAsia="en-GB"/>
        </w:rPr>
        <w:t>changes occurred and adjustments made, along with recurrent activities at various levels</w:t>
      </w:r>
      <w:r w:rsidR="00B743F4" w:rsidRPr="006F0159">
        <w:rPr>
          <w:rFonts w:ascii="Calibri" w:hAnsi="Calibri" w:cs="Times New Roman"/>
          <w:color w:val="00000A"/>
          <w:sz w:val="22"/>
          <w:szCs w:val="22"/>
          <w:lang w:val="en-GB" w:eastAsia="en-GB"/>
        </w:rPr>
        <w:t>.</w:t>
      </w:r>
    </w:p>
    <w:p w:rsidR="00B743F4" w:rsidRPr="006F0159" w:rsidRDefault="001A7ECC" w:rsidP="00DA3A84">
      <w:pPr>
        <w:pStyle w:val="HTMLPreformatted"/>
        <w:spacing w:after="120"/>
        <w:rPr>
          <w:rFonts w:ascii="Calibri" w:hAnsi="Calibri" w:cs="Times New Roman"/>
          <w:color w:val="00000A"/>
          <w:sz w:val="22"/>
          <w:szCs w:val="22"/>
          <w:lang w:val="en-GB" w:eastAsia="en-GB"/>
        </w:rPr>
      </w:pPr>
      <w:bookmarkStart w:id="353" w:name="_Toc487013180"/>
      <w:r>
        <w:rPr>
          <w:rFonts w:asciiTheme="majorHAnsi" w:hAnsiTheme="majorHAnsi"/>
          <w:color w:val="365F91" w:themeColor="accent1" w:themeShade="BF"/>
          <w:sz w:val="22"/>
          <w:lang w:val="en-GB"/>
        </w:rPr>
        <w:t>The goal of the mode</w:t>
      </w:r>
      <w:bookmarkEnd w:id="353"/>
      <w:r>
        <w:rPr>
          <w:rFonts w:asciiTheme="majorHAnsi" w:hAnsiTheme="majorHAnsi"/>
          <w:color w:val="365F91" w:themeColor="accent1" w:themeShade="BF"/>
          <w:sz w:val="22"/>
          <w:lang w:val="en-GB"/>
        </w:rPr>
        <w:t>l</w:t>
      </w:r>
      <w:r w:rsidR="00B743F4" w:rsidRPr="006F0159">
        <w:rPr>
          <w:rFonts w:asciiTheme="majorHAnsi" w:eastAsiaTheme="majorEastAsia" w:hAnsiTheme="majorHAnsi"/>
          <w:sz w:val="22"/>
          <w:vertAlign w:val="superscript"/>
          <w:lang w:val="en-GB"/>
        </w:rPr>
        <w:footnoteReference w:id="120"/>
      </w:r>
      <w:r w:rsidR="00B743F4" w:rsidRPr="006F0159">
        <w:rPr>
          <w:rFonts w:asciiTheme="majorHAnsi" w:hAnsiTheme="majorHAnsi"/>
          <w:sz w:val="22"/>
          <w:lang w:val="en-GB"/>
        </w:rPr>
        <w:t xml:space="preserve"> </w:t>
      </w:r>
      <w:r w:rsidRPr="001A7ECC">
        <w:rPr>
          <w:rFonts w:asciiTheme="majorHAnsi" w:hAnsiTheme="majorHAnsi"/>
          <w:sz w:val="22"/>
          <w:lang w:val="en-GB"/>
        </w:rPr>
        <w:t xml:space="preserve">was to contribute to an increased impact of social protection policies on the poorest and vulnerable children and families in Romania, through the modelling of a minimum package of services focused on prevention. The new approach and working methodology at local level would increase access of most vulnerable children and their families to social services and would contribute to a paradigm shift – from a reactive and protection approach to a proactive and prevention strategy - </w:t>
      </w:r>
      <w:r>
        <w:rPr>
          <w:rFonts w:asciiTheme="majorHAnsi" w:hAnsiTheme="majorHAnsi"/>
          <w:sz w:val="22"/>
          <w:lang w:val="en-GB"/>
        </w:rPr>
        <w:t>with</w:t>
      </w:r>
      <w:r w:rsidRPr="001A7ECC">
        <w:rPr>
          <w:rFonts w:asciiTheme="majorHAnsi" w:hAnsiTheme="majorHAnsi"/>
          <w:sz w:val="22"/>
          <w:lang w:val="en-GB"/>
        </w:rPr>
        <w:t xml:space="preserve">in the child/social protection system, particularly in rural disadvantaged areas. The model's aim and objectives were in line with the provisions of the </w:t>
      </w:r>
      <w:r w:rsidRPr="001A7ECC">
        <w:rPr>
          <w:rFonts w:asciiTheme="majorHAnsi" w:hAnsiTheme="majorHAnsi"/>
          <w:i/>
          <w:sz w:val="22"/>
          <w:lang w:val="en-GB"/>
        </w:rPr>
        <w:t>UNICEF Child Protection Strategy</w:t>
      </w:r>
      <w:r w:rsidR="00B743F4" w:rsidRPr="006F0159">
        <w:rPr>
          <w:rFonts w:ascii="Calibri" w:hAnsi="Calibri" w:cs="Times New Roman"/>
          <w:i/>
          <w:color w:val="00000A"/>
          <w:sz w:val="22"/>
          <w:szCs w:val="22"/>
          <w:vertAlign w:val="superscript"/>
          <w:lang w:val="en-GB" w:eastAsia="en-GB"/>
        </w:rPr>
        <w:footnoteReference w:id="121"/>
      </w:r>
      <w:r w:rsidR="00B743F4" w:rsidRPr="006F0159">
        <w:rPr>
          <w:rFonts w:ascii="Calibri" w:hAnsi="Calibri" w:cs="Times New Roman"/>
          <w:color w:val="00000A"/>
          <w:sz w:val="22"/>
          <w:szCs w:val="22"/>
          <w:lang w:val="en-GB" w:eastAsia="en-GB"/>
        </w:rPr>
        <w:t xml:space="preserve"> </w:t>
      </w:r>
      <w:r w:rsidR="00DA3A84">
        <w:rPr>
          <w:rFonts w:ascii="Calibri" w:hAnsi="Calibri" w:cs="Times New Roman"/>
          <w:color w:val="00000A"/>
          <w:sz w:val="22"/>
          <w:szCs w:val="22"/>
          <w:lang w:val="en-GB" w:eastAsia="en-GB"/>
        </w:rPr>
        <w:t>according to which</w:t>
      </w:r>
      <w:r w:rsidR="00DA3A84" w:rsidRPr="00DA3A84">
        <w:rPr>
          <w:rFonts w:ascii="Calibri" w:hAnsi="Calibri" w:cs="Times New Roman"/>
          <w:color w:val="00000A"/>
          <w:sz w:val="22"/>
          <w:szCs w:val="22"/>
          <w:lang w:val="en-GB" w:eastAsia="en-GB"/>
        </w:rPr>
        <w:t xml:space="preserve"> successful child protection begins with prevention, and focused on children who are ‘disappearing from view within their families, communities and societies and to governments, </w:t>
      </w:r>
      <w:r w:rsidR="00DA3A84" w:rsidRPr="00DA3A84">
        <w:rPr>
          <w:rFonts w:ascii="Calibri" w:hAnsi="Calibri" w:cs="Times New Roman"/>
          <w:color w:val="00000A"/>
          <w:sz w:val="22"/>
          <w:szCs w:val="22"/>
          <w:lang w:val="en-GB" w:eastAsia="en-GB"/>
        </w:rPr>
        <w:lastRenderedPageBreak/>
        <w:t>donors, civil society, the media and even other children’ (</w:t>
      </w:r>
      <w:r w:rsidR="00DA3A84">
        <w:rPr>
          <w:rFonts w:ascii="Calibri" w:hAnsi="Calibri" w:cs="Times New Roman"/>
          <w:color w:val="00000A"/>
          <w:sz w:val="22"/>
          <w:szCs w:val="22"/>
          <w:lang w:val="en-GB" w:eastAsia="en-GB"/>
        </w:rPr>
        <w:t>State of the World’s Children Report</w:t>
      </w:r>
      <w:r w:rsidR="00DA3A84" w:rsidRPr="00DA3A84">
        <w:rPr>
          <w:rFonts w:ascii="Calibri" w:hAnsi="Calibri" w:cs="Times New Roman"/>
          <w:color w:val="00000A"/>
          <w:sz w:val="22"/>
          <w:szCs w:val="22"/>
          <w:lang w:val="en-GB" w:eastAsia="en-GB"/>
        </w:rPr>
        <w:t xml:space="preserve"> </w:t>
      </w:r>
      <w:r w:rsidR="00DA3A84">
        <w:rPr>
          <w:rFonts w:ascii="Calibri" w:hAnsi="Calibri" w:cs="Times New Roman"/>
          <w:color w:val="00000A"/>
          <w:sz w:val="22"/>
          <w:szCs w:val="22"/>
          <w:lang w:val="en-GB" w:eastAsia="en-GB"/>
        </w:rPr>
        <w:t xml:space="preserve">2006, </w:t>
      </w:r>
      <w:r w:rsidR="00DA3A84" w:rsidRPr="00DA3A84">
        <w:rPr>
          <w:rFonts w:ascii="Calibri" w:hAnsi="Calibri" w:cs="Times New Roman"/>
          <w:color w:val="00000A"/>
          <w:sz w:val="22"/>
          <w:szCs w:val="22"/>
          <w:lang w:val="en-GB" w:eastAsia="en-GB"/>
        </w:rPr>
        <w:t>UNICEF, p. 35</w:t>
      </w:r>
      <w:r w:rsidR="00B743F4" w:rsidRPr="006F0159">
        <w:rPr>
          <w:rFonts w:ascii="Calibri" w:hAnsi="Calibri" w:cs="Times New Roman"/>
          <w:color w:val="00000A"/>
          <w:sz w:val="22"/>
          <w:szCs w:val="22"/>
          <w:lang w:val="en-GB" w:eastAsia="en-GB"/>
        </w:rPr>
        <w:t>).</w:t>
      </w:r>
    </w:p>
    <w:p w:rsidR="00B743F4" w:rsidRPr="006F0159" w:rsidRDefault="00DA3A84" w:rsidP="00DA3A84">
      <w:pPr>
        <w:pStyle w:val="HTMLPreformatted"/>
        <w:spacing w:after="60"/>
        <w:rPr>
          <w:rFonts w:ascii="Calibri" w:hAnsi="Calibri" w:cs="Times New Roman"/>
          <w:color w:val="00000A"/>
          <w:sz w:val="22"/>
          <w:szCs w:val="22"/>
          <w:lang w:val="en-GB" w:eastAsia="en-GB"/>
        </w:rPr>
      </w:pPr>
      <w:r w:rsidRPr="00DA3A84">
        <w:rPr>
          <w:rFonts w:ascii="Calibri" w:hAnsi="Calibri" w:cs="Times New Roman"/>
          <w:color w:val="00000A"/>
          <w:sz w:val="22"/>
          <w:szCs w:val="22"/>
          <w:lang w:val="en-GB" w:eastAsia="en-GB"/>
        </w:rPr>
        <w:t xml:space="preserve">The modelling project was designed and implemented in </w:t>
      </w:r>
      <w:r>
        <w:rPr>
          <w:rFonts w:ascii="Calibri" w:hAnsi="Calibri" w:cs="Times New Roman"/>
          <w:color w:val="00000A"/>
          <w:sz w:val="22"/>
          <w:szCs w:val="22"/>
          <w:lang w:val="en-GB" w:eastAsia="en-GB"/>
        </w:rPr>
        <w:t>partnership with</w:t>
      </w:r>
      <w:r w:rsidR="00B743F4" w:rsidRPr="006F0159">
        <w:rPr>
          <w:rFonts w:ascii="Calibri" w:hAnsi="Calibri" w:cs="Times New Roman"/>
          <w:color w:val="00000A"/>
          <w:sz w:val="22"/>
          <w:szCs w:val="22"/>
          <w:lang w:val="en-GB" w:eastAsia="en-GB"/>
        </w:rPr>
        <w:t>:</w:t>
      </w:r>
    </w:p>
    <w:p w:rsidR="00B743F4" w:rsidRPr="006F0159" w:rsidRDefault="00DA3A84" w:rsidP="00DA3A84">
      <w:pPr>
        <w:pStyle w:val="HTMLPreformatted"/>
        <w:spacing w:after="60"/>
        <w:rPr>
          <w:rFonts w:ascii="Calibri" w:hAnsi="Calibri" w:cs="Times New Roman"/>
          <w:color w:val="00000A"/>
          <w:sz w:val="22"/>
          <w:szCs w:val="22"/>
          <w:lang w:val="en-GB" w:eastAsia="en-GB"/>
        </w:rPr>
      </w:pPr>
      <w:r>
        <w:rPr>
          <w:rFonts w:ascii="Calibri" w:hAnsi="Calibri" w:cs="Times New Roman"/>
          <w:color w:val="00000A"/>
          <w:sz w:val="22"/>
          <w:szCs w:val="22"/>
          <w:lang w:val="en-GB" w:eastAsia="en-GB"/>
        </w:rPr>
        <w:t xml:space="preserve">- </w:t>
      </w:r>
      <w:r w:rsidRPr="00DA3A84">
        <w:rPr>
          <w:rFonts w:ascii="Calibri" w:hAnsi="Calibri" w:cs="Times New Roman"/>
          <w:color w:val="00000A"/>
          <w:sz w:val="22"/>
          <w:szCs w:val="22"/>
          <w:lang w:val="en-GB" w:eastAsia="en-GB"/>
        </w:rPr>
        <w:t>at the national level</w:t>
      </w:r>
      <w:r>
        <w:rPr>
          <w:rFonts w:ascii="Calibri" w:hAnsi="Calibri" w:cs="Times New Roman"/>
          <w:color w:val="00000A"/>
          <w:sz w:val="22"/>
          <w:szCs w:val="22"/>
          <w:lang w:val="en-GB" w:eastAsia="en-GB"/>
        </w:rPr>
        <w:t xml:space="preserve">: the </w:t>
      </w:r>
      <w:r w:rsidRPr="00DA3A84">
        <w:rPr>
          <w:rFonts w:ascii="Calibri" w:hAnsi="Calibri" w:cs="Times New Roman"/>
          <w:color w:val="00000A"/>
          <w:sz w:val="22"/>
          <w:szCs w:val="22"/>
          <w:lang w:val="en-GB" w:eastAsia="en-GB"/>
        </w:rPr>
        <w:t xml:space="preserve">Ministry of Labour, Family, Social Protection and </w:t>
      </w:r>
      <w:r>
        <w:rPr>
          <w:rFonts w:ascii="Calibri" w:hAnsi="Calibri" w:cs="Times New Roman"/>
          <w:color w:val="00000A"/>
          <w:sz w:val="22"/>
          <w:szCs w:val="22"/>
          <w:lang w:val="en-GB" w:eastAsia="en-GB"/>
        </w:rPr>
        <w:t xml:space="preserve">the </w:t>
      </w:r>
      <w:r w:rsidRPr="00DA3A84">
        <w:rPr>
          <w:rFonts w:ascii="Calibri" w:hAnsi="Calibri" w:cs="Times New Roman"/>
          <w:color w:val="00000A"/>
          <w:sz w:val="22"/>
          <w:szCs w:val="22"/>
          <w:lang w:val="en-GB" w:eastAsia="en-GB"/>
        </w:rPr>
        <w:t>Elderly (M</w:t>
      </w:r>
      <w:r>
        <w:rPr>
          <w:rFonts w:ascii="Calibri" w:hAnsi="Calibri" w:cs="Times New Roman"/>
          <w:color w:val="00000A"/>
          <w:sz w:val="22"/>
          <w:szCs w:val="22"/>
          <w:lang w:val="en-GB" w:eastAsia="en-GB"/>
        </w:rPr>
        <w:t>o</w:t>
      </w:r>
      <w:r w:rsidRPr="00DA3A84">
        <w:rPr>
          <w:rFonts w:ascii="Calibri" w:hAnsi="Calibri" w:cs="Times New Roman"/>
          <w:color w:val="00000A"/>
          <w:sz w:val="22"/>
          <w:szCs w:val="22"/>
          <w:lang w:val="en-GB" w:eastAsia="en-GB"/>
        </w:rPr>
        <w:t>LFSPE) and the General Directorate for Child Protection (</w:t>
      </w:r>
      <w:r>
        <w:rPr>
          <w:rFonts w:ascii="Calibri" w:hAnsi="Calibri" w:cs="Times New Roman"/>
          <w:color w:val="00000A"/>
          <w:sz w:val="22"/>
          <w:szCs w:val="22"/>
          <w:lang w:val="en-GB" w:eastAsia="en-GB"/>
        </w:rPr>
        <w:t>which became</w:t>
      </w:r>
      <w:r w:rsidRPr="00DA3A84">
        <w:rPr>
          <w:rFonts w:ascii="Calibri" w:hAnsi="Calibri" w:cs="Times New Roman"/>
          <w:color w:val="00000A"/>
          <w:sz w:val="22"/>
          <w:szCs w:val="22"/>
          <w:lang w:val="en-GB" w:eastAsia="en-GB"/>
        </w:rPr>
        <w:t xml:space="preserve"> </w:t>
      </w:r>
      <w:r>
        <w:rPr>
          <w:rFonts w:ascii="Calibri" w:hAnsi="Calibri" w:cs="Times New Roman"/>
          <w:color w:val="00000A"/>
          <w:sz w:val="22"/>
          <w:szCs w:val="22"/>
          <w:lang w:val="en-GB" w:eastAsia="en-GB"/>
        </w:rPr>
        <w:t xml:space="preserve">in 2014 </w:t>
      </w:r>
      <w:r w:rsidRPr="00DA3A84">
        <w:rPr>
          <w:rFonts w:ascii="Calibri" w:hAnsi="Calibri" w:cs="Times New Roman"/>
          <w:color w:val="00000A"/>
          <w:sz w:val="22"/>
          <w:szCs w:val="22"/>
          <w:lang w:val="en-GB" w:eastAsia="en-GB"/>
        </w:rPr>
        <w:t xml:space="preserve">the National Authority for the Protection of </w:t>
      </w:r>
      <w:r>
        <w:rPr>
          <w:rFonts w:ascii="Calibri" w:hAnsi="Calibri" w:cs="Times New Roman"/>
          <w:color w:val="00000A"/>
          <w:sz w:val="22"/>
          <w:szCs w:val="22"/>
          <w:lang w:val="en-GB" w:eastAsia="en-GB"/>
        </w:rPr>
        <w:t xml:space="preserve">Child </w:t>
      </w:r>
      <w:r w:rsidRPr="00DA3A84">
        <w:rPr>
          <w:rFonts w:ascii="Calibri" w:hAnsi="Calibri" w:cs="Times New Roman"/>
          <w:color w:val="00000A"/>
          <w:sz w:val="22"/>
          <w:szCs w:val="22"/>
          <w:lang w:val="en-GB" w:eastAsia="en-GB"/>
        </w:rPr>
        <w:t>Rights</w:t>
      </w:r>
      <w:r>
        <w:rPr>
          <w:rFonts w:ascii="Calibri" w:hAnsi="Calibri" w:cs="Times New Roman"/>
          <w:color w:val="00000A"/>
          <w:sz w:val="22"/>
          <w:szCs w:val="22"/>
          <w:lang w:val="en-GB" w:eastAsia="en-GB"/>
        </w:rPr>
        <w:t xml:space="preserve"> </w:t>
      </w:r>
      <w:r w:rsidRPr="00DA3A84">
        <w:rPr>
          <w:rFonts w:ascii="Calibri" w:hAnsi="Calibri" w:cs="Times New Roman"/>
          <w:color w:val="00000A"/>
          <w:sz w:val="22"/>
          <w:szCs w:val="22"/>
          <w:lang w:val="en-GB" w:eastAsia="en-GB"/>
        </w:rPr>
        <w:t xml:space="preserve">and Adoption – NAPCRA). They contributed to the design of the modelling intervention at county level, to the development of methodological support for county authorities, and to the analysis of accumulated evidence. The purpose was for them to adjust primary and secondary legislation and develop strategic programmes and policies, including the National Strategies </w:t>
      </w:r>
      <w:r>
        <w:rPr>
          <w:rFonts w:ascii="Calibri" w:hAnsi="Calibri" w:cs="Times New Roman"/>
          <w:color w:val="00000A"/>
          <w:sz w:val="22"/>
          <w:szCs w:val="22"/>
          <w:lang w:val="en-GB" w:eastAsia="en-GB"/>
        </w:rPr>
        <w:t xml:space="preserve">on </w:t>
      </w:r>
      <w:r w:rsidRPr="00DA3A84">
        <w:rPr>
          <w:rFonts w:ascii="Calibri" w:hAnsi="Calibri" w:cs="Times New Roman"/>
          <w:color w:val="00000A"/>
          <w:sz w:val="22"/>
          <w:szCs w:val="22"/>
          <w:lang w:val="en-GB" w:eastAsia="en-GB"/>
        </w:rPr>
        <w:t>Child Rights, the Social Inclusion and Poverty Reduction Strategy and the 2014-2020 EU Operational Programmes  under the 2014-2020 EU Multiannual Financial Framework</w:t>
      </w:r>
      <w:r w:rsidR="00B743F4" w:rsidRPr="006F0159">
        <w:rPr>
          <w:rFonts w:ascii="Calibri" w:hAnsi="Calibri" w:cs="Times New Roman"/>
          <w:color w:val="00000A"/>
          <w:sz w:val="22"/>
          <w:szCs w:val="22"/>
          <w:lang w:val="en-GB" w:eastAsia="en-GB"/>
        </w:rPr>
        <w:t>;</w:t>
      </w:r>
    </w:p>
    <w:p w:rsidR="00B743F4" w:rsidRPr="006F0159" w:rsidRDefault="00B743F4" w:rsidP="00DA3A84">
      <w:pPr>
        <w:pStyle w:val="HTMLPreformatted"/>
        <w:spacing w:after="60"/>
        <w:rPr>
          <w:rFonts w:ascii="Calibri" w:hAnsi="Calibri" w:cs="Times New Roman"/>
          <w:color w:val="00000A"/>
          <w:sz w:val="22"/>
          <w:szCs w:val="22"/>
          <w:lang w:val="en-GB" w:eastAsia="en-GB"/>
        </w:rPr>
      </w:pPr>
      <w:r w:rsidRPr="006F0159">
        <w:rPr>
          <w:rFonts w:ascii="Calibri" w:hAnsi="Calibri" w:cs="Times New Roman"/>
          <w:color w:val="00000A"/>
          <w:sz w:val="22"/>
          <w:szCs w:val="22"/>
          <w:lang w:val="en-GB" w:eastAsia="en-GB"/>
        </w:rPr>
        <w:t xml:space="preserve">- </w:t>
      </w:r>
      <w:r w:rsidR="00DA3A84">
        <w:rPr>
          <w:rFonts w:ascii="Calibri" w:hAnsi="Calibri" w:cs="Times New Roman"/>
          <w:color w:val="00000A"/>
          <w:sz w:val="22"/>
          <w:szCs w:val="22"/>
          <w:lang w:val="en-GB" w:eastAsia="en-GB"/>
        </w:rPr>
        <w:t xml:space="preserve">at county level: </w:t>
      </w:r>
      <w:r w:rsidR="00DA3A84" w:rsidRPr="00DA3A84">
        <w:rPr>
          <w:rFonts w:ascii="Calibri" w:hAnsi="Calibri" w:cs="Times New Roman"/>
          <w:color w:val="00000A"/>
          <w:sz w:val="22"/>
          <w:szCs w:val="22"/>
          <w:lang w:val="en-GB" w:eastAsia="en-GB"/>
        </w:rPr>
        <w:t>County General Directorates for Social Assistance and Child Protection (GDSACP) and the Prefectures in 8 counties. Their role was to provide technical and methodological support to social workers and other local professionals trying to find solutions for the most vulnerable children and their families at local level; to contribute to the documentation of progress; to participate in the evaluations and provide feedback on key recommendations, including key adjustments of the modelling project</w:t>
      </w:r>
      <w:r w:rsidRPr="006F0159">
        <w:rPr>
          <w:rFonts w:ascii="Calibri" w:hAnsi="Calibri" w:cs="Times New Roman"/>
          <w:color w:val="00000A"/>
          <w:sz w:val="22"/>
          <w:szCs w:val="22"/>
          <w:lang w:val="en-GB" w:eastAsia="en-GB"/>
        </w:rPr>
        <w:t>;</w:t>
      </w:r>
    </w:p>
    <w:p w:rsidR="00B743F4" w:rsidRPr="006F0159" w:rsidRDefault="00B743F4" w:rsidP="00DA3A84">
      <w:pPr>
        <w:pStyle w:val="HTMLPreformatted"/>
        <w:spacing w:after="120"/>
        <w:rPr>
          <w:rFonts w:ascii="Calibri" w:hAnsi="Calibri" w:cs="Times New Roman"/>
          <w:color w:val="00000A"/>
          <w:sz w:val="22"/>
          <w:szCs w:val="22"/>
          <w:lang w:val="en-GB" w:eastAsia="en-GB"/>
        </w:rPr>
      </w:pPr>
      <w:r w:rsidRPr="006F0159">
        <w:rPr>
          <w:rFonts w:ascii="Calibri" w:hAnsi="Calibri" w:cs="Times New Roman"/>
          <w:sz w:val="22"/>
          <w:szCs w:val="22"/>
          <w:lang w:val="en-GB"/>
        </w:rPr>
        <w:t>-</w:t>
      </w:r>
      <w:r w:rsidR="00DA3A84">
        <w:rPr>
          <w:rFonts w:ascii="Calibri" w:hAnsi="Calibri" w:cs="Times New Roman"/>
          <w:color w:val="00000A"/>
          <w:sz w:val="22"/>
          <w:szCs w:val="22"/>
          <w:lang w:val="en-GB" w:eastAsia="en-GB"/>
        </w:rPr>
        <w:t xml:space="preserve"> at local level: </w:t>
      </w:r>
      <w:r w:rsidR="00C6162C" w:rsidRPr="00C6162C">
        <w:rPr>
          <w:rFonts w:ascii="Calibri" w:hAnsi="Calibri" w:cs="Times New Roman"/>
          <w:color w:val="00000A"/>
          <w:sz w:val="22"/>
          <w:szCs w:val="22"/>
          <w:lang w:val="en-GB" w:eastAsia="en-GB"/>
        </w:rPr>
        <w:t xml:space="preserve">Public Local Authorities from 96 disadvantaged communes (in the selected 8 counties). Their partnership was essential to the implementation of activities at local level mainly through social workers, but also with </w:t>
      </w:r>
      <w:r w:rsidR="00C6162C">
        <w:rPr>
          <w:rFonts w:ascii="Calibri" w:hAnsi="Calibri" w:cs="Times New Roman"/>
          <w:color w:val="00000A"/>
          <w:sz w:val="22"/>
          <w:szCs w:val="22"/>
          <w:lang w:val="en-GB" w:eastAsia="en-GB"/>
        </w:rPr>
        <w:t xml:space="preserve">the </w:t>
      </w:r>
      <w:r w:rsidR="00C6162C" w:rsidRPr="00C6162C">
        <w:rPr>
          <w:rFonts w:ascii="Calibri" w:hAnsi="Calibri" w:cs="Times New Roman"/>
          <w:color w:val="00000A"/>
          <w:sz w:val="22"/>
          <w:szCs w:val="22"/>
          <w:lang w:val="en-GB" w:eastAsia="en-GB"/>
        </w:rPr>
        <w:t>support of other professionals, as part of the Community Consultative Structures (CCS)</w:t>
      </w:r>
      <w:r w:rsidRPr="006F0159">
        <w:rPr>
          <w:rStyle w:val="FootnoteReference"/>
          <w:rFonts w:ascii="Calibri" w:eastAsiaTheme="majorEastAsia" w:hAnsi="Calibri" w:cs="Times New Roman"/>
          <w:color w:val="000000" w:themeColor="text1"/>
          <w:sz w:val="22"/>
          <w:szCs w:val="22"/>
          <w:lang w:val="en-GB"/>
        </w:rPr>
        <w:footnoteReference w:id="122"/>
      </w:r>
      <w:r w:rsidRPr="006F0159">
        <w:rPr>
          <w:rFonts w:ascii="Calibri" w:hAnsi="Calibri" w:cs="Times New Roman"/>
          <w:color w:val="00000A"/>
          <w:sz w:val="22"/>
          <w:szCs w:val="22"/>
          <w:lang w:val="en-GB" w:eastAsia="en-GB"/>
        </w:rPr>
        <w:t>.</w:t>
      </w:r>
    </w:p>
    <w:p w:rsidR="00B743F4" w:rsidRPr="006F0159" w:rsidRDefault="00C6162C" w:rsidP="00C6162C">
      <w:pPr>
        <w:pStyle w:val="HTMLPreformatted"/>
        <w:spacing w:after="120"/>
        <w:rPr>
          <w:rFonts w:ascii="Calibri" w:eastAsia="Times" w:hAnsi="Calibri" w:cs="Times New Roman"/>
          <w:sz w:val="22"/>
          <w:szCs w:val="22"/>
          <w:lang w:val="en-GB"/>
        </w:rPr>
      </w:pPr>
      <w:r w:rsidRPr="00C6162C">
        <w:rPr>
          <w:rFonts w:asciiTheme="majorHAnsi" w:hAnsiTheme="majorHAnsi"/>
          <w:color w:val="365F91" w:themeColor="accent1" w:themeShade="BF"/>
          <w:sz w:val="22"/>
          <w:szCs w:val="22"/>
          <w:lang w:val="en-GB"/>
        </w:rPr>
        <w:t>To this end, in 2011</w:t>
      </w:r>
      <w:r w:rsidRPr="00C6162C">
        <w:rPr>
          <w:rFonts w:asciiTheme="majorHAnsi" w:hAnsiTheme="majorHAnsi"/>
          <w:lang w:val="en-GB"/>
        </w:rPr>
        <w:t>,</w:t>
      </w:r>
      <w:r w:rsidRPr="00C6162C">
        <w:rPr>
          <w:rFonts w:asciiTheme="majorHAnsi" w:hAnsiTheme="majorHAnsi"/>
          <w:color w:val="365F91" w:themeColor="accent1" w:themeShade="BF"/>
          <w:lang w:val="en-GB"/>
        </w:rPr>
        <w:t xml:space="preserve"> </w:t>
      </w:r>
      <w:r w:rsidRPr="00C6162C">
        <w:rPr>
          <w:rFonts w:ascii="Calibri" w:hAnsi="Calibri" w:cs="Times New Roman"/>
          <w:color w:val="00000A"/>
          <w:sz w:val="22"/>
          <w:szCs w:val="22"/>
          <w:lang w:val="en-GB" w:eastAsia="en-GB"/>
        </w:rPr>
        <w:t xml:space="preserve">after a selection of </w:t>
      </w:r>
      <w:r>
        <w:rPr>
          <w:rFonts w:ascii="Calibri" w:hAnsi="Calibri" w:cs="Times New Roman"/>
          <w:color w:val="00000A"/>
          <w:sz w:val="22"/>
          <w:szCs w:val="22"/>
          <w:lang w:val="en-GB" w:eastAsia="en-GB"/>
        </w:rPr>
        <w:t xml:space="preserve">the </w:t>
      </w:r>
      <w:r w:rsidRPr="00C6162C">
        <w:rPr>
          <w:rFonts w:ascii="Calibri" w:hAnsi="Calibri" w:cs="Times New Roman"/>
          <w:color w:val="00000A"/>
          <w:sz w:val="22"/>
          <w:szCs w:val="22"/>
          <w:lang w:val="en-GB" w:eastAsia="en-GB"/>
        </w:rPr>
        <w:t>most vulnerable rural communes</w:t>
      </w:r>
      <w:r w:rsidRPr="00C6162C">
        <w:rPr>
          <w:rFonts w:asciiTheme="majorHAnsi" w:hAnsiTheme="majorHAnsi"/>
          <w:color w:val="365F91" w:themeColor="accent1" w:themeShade="BF"/>
          <w:vertAlign w:val="superscript"/>
          <w:lang w:val="en-GB"/>
        </w:rPr>
        <w:t xml:space="preserve"> </w:t>
      </w:r>
      <w:r w:rsidR="00B743F4" w:rsidRPr="006F0159">
        <w:rPr>
          <w:rStyle w:val="FootnoteReference"/>
          <w:rFonts w:ascii="Calibri" w:hAnsi="Calibri" w:cs="Times New Roman"/>
          <w:color w:val="00000A"/>
          <w:sz w:val="22"/>
          <w:szCs w:val="22"/>
          <w:lang w:val="en-GB" w:eastAsia="en-GB"/>
        </w:rPr>
        <w:footnoteReference w:id="123"/>
      </w:r>
      <w:r w:rsidR="00B743F4" w:rsidRPr="006F0159">
        <w:rPr>
          <w:rFonts w:ascii="Calibri" w:eastAsia="Times" w:hAnsi="Calibri" w:cs="Times New Roman"/>
          <w:sz w:val="22"/>
          <w:szCs w:val="22"/>
          <w:lang w:val="en-GB"/>
        </w:rPr>
        <w:t xml:space="preserve"> </w:t>
      </w:r>
      <w:r w:rsidRPr="00C6162C">
        <w:rPr>
          <w:rFonts w:ascii="Calibri" w:eastAsia="Times" w:hAnsi="Calibri" w:cs="Times New Roman"/>
          <w:sz w:val="22"/>
          <w:szCs w:val="22"/>
          <w:lang w:val="en-GB"/>
        </w:rPr>
        <w:t>in eight counties</w:t>
      </w:r>
      <w:r>
        <w:rPr>
          <w:rFonts w:ascii="Calibri" w:eastAsia="Times" w:hAnsi="Calibri" w:cs="Times New Roman"/>
          <w:sz w:val="22"/>
          <w:szCs w:val="22"/>
          <w:lang w:val="en-GB"/>
        </w:rPr>
        <w:t xml:space="preserve"> (</w:t>
      </w:r>
      <w:r w:rsidRPr="00C6162C">
        <w:rPr>
          <w:rFonts w:ascii="Calibri" w:eastAsia="Times" w:hAnsi="Calibri" w:cs="Times New Roman"/>
          <w:sz w:val="22"/>
          <w:szCs w:val="22"/>
          <w:lang w:val="en-GB"/>
        </w:rPr>
        <w:t>Bacău, Botoşani, Buzău, Iaşi, Neamţ, Suceava, Vaslui, and Vrancea</w:t>
      </w:r>
      <w:r>
        <w:rPr>
          <w:rFonts w:ascii="Calibri" w:eastAsia="Times" w:hAnsi="Calibri" w:cs="Times New Roman"/>
          <w:sz w:val="22"/>
          <w:szCs w:val="22"/>
          <w:lang w:val="en-GB"/>
        </w:rPr>
        <w:t>)</w:t>
      </w:r>
      <w:r w:rsidRPr="00C6162C">
        <w:rPr>
          <w:rFonts w:ascii="Calibri" w:eastAsia="Times" w:hAnsi="Calibri" w:cs="Times New Roman"/>
          <w:sz w:val="22"/>
          <w:szCs w:val="22"/>
          <w:lang w:val="en-GB"/>
        </w:rPr>
        <w:t>, social workers were hired and employed by municipalities with UNICEF financial support in 96 communes. Their job description focused on outreach work and identification of vulnerable children and their families. After a brief training organised by UNICEF, they conducted a community census to identify these vulnerable children. Social workers’ interventions included mobilization of other community professionals (such as community nurses, family doctors, teachers, police workers, priests, etc.) and leaders gathered under the CCSs. Under the supervision of the GDSACP, they provided basic social services for some 3,000 ‘invisible’ children</w:t>
      </w:r>
      <w:r w:rsidR="00B743F4" w:rsidRPr="006F0159">
        <w:rPr>
          <w:rStyle w:val="FootnoteReference"/>
          <w:rFonts w:ascii="Calibri" w:eastAsia="Times" w:hAnsi="Calibri" w:cs="Times New Roman"/>
          <w:sz w:val="22"/>
          <w:szCs w:val="22"/>
          <w:lang w:val="en-GB"/>
        </w:rPr>
        <w:footnoteReference w:id="124"/>
      </w:r>
      <w:r w:rsidR="00B743F4" w:rsidRPr="006F0159">
        <w:rPr>
          <w:rFonts w:ascii="Calibri" w:eastAsia="Times" w:hAnsi="Calibri" w:cs="Times New Roman"/>
          <w:sz w:val="22"/>
          <w:szCs w:val="22"/>
          <w:lang w:val="en-GB"/>
        </w:rPr>
        <w:t xml:space="preserve"> </w:t>
      </w:r>
      <w:r w:rsidRPr="00C6162C">
        <w:rPr>
          <w:rFonts w:ascii="Calibri" w:eastAsia="Times" w:hAnsi="Calibri" w:cs="Times New Roman"/>
          <w:sz w:val="22"/>
          <w:szCs w:val="22"/>
          <w:lang w:val="en-GB"/>
        </w:rPr>
        <w:t>identified during the first year of implementation (2011), who represent some 2.7% of all children in the targeted communes, addressing key bottlenecks for an equitable child friendly social protection system</w:t>
      </w:r>
      <w:r w:rsidR="00B743F4" w:rsidRPr="006F0159">
        <w:rPr>
          <w:rFonts w:ascii="Calibri" w:eastAsia="Times" w:hAnsi="Calibri" w:cs="Times New Roman"/>
          <w:sz w:val="22"/>
          <w:szCs w:val="22"/>
          <w:lang w:val="en-GB"/>
        </w:rPr>
        <w:t>.</w:t>
      </w:r>
    </w:p>
    <w:p w:rsidR="00B743F4" w:rsidRPr="006F0159" w:rsidRDefault="00C6162C" w:rsidP="00C6162C">
      <w:pPr>
        <w:pStyle w:val="HTMLPreformatted"/>
        <w:spacing w:after="120"/>
        <w:rPr>
          <w:rFonts w:ascii="Calibri" w:eastAsia="Times" w:hAnsi="Calibri" w:cs="Times New Roman"/>
          <w:sz w:val="22"/>
          <w:szCs w:val="22"/>
          <w:lang w:val="en-GB"/>
        </w:rPr>
      </w:pPr>
      <w:r w:rsidRPr="00C6162C">
        <w:rPr>
          <w:rFonts w:asciiTheme="majorHAnsi" w:hAnsiTheme="majorHAnsi"/>
          <w:color w:val="365F91" w:themeColor="accent1" w:themeShade="BF"/>
          <w:sz w:val="22"/>
          <w:szCs w:val="22"/>
          <w:lang w:val="en-GB"/>
        </w:rPr>
        <w:t>After a first formative evaluation in 2012</w:t>
      </w:r>
      <w:r w:rsidR="00B743F4" w:rsidRPr="006F0159">
        <w:rPr>
          <w:rStyle w:val="FootnoteReference"/>
          <w:rFonts w:ascii="Calibri" w:eastAsia="Times" w:hAnsi="Calibri" w:cs="Times New Roman"/>
          <w:sz w:val="22"/>
          <w:szCs w:val="22"/>
          <w:lang w:val="en-GB"/>
        </w:rPr>
        <w:footnoteReference w:id="125"/>
      </w:r>
      <w:r w:rsidR="00B743F4" w:rsidRPr="006F0159">
        <w:rPr>
          <w:rFonts w:ascii="Calibri" w:eastAsia="Times" w:hAnsi="Calibri" w:cs="Times New Roman"/>
          <w:sz w:val="22"/>
          <w:szCs w:val="22"/>
          <w:lang w:val="en-GB"/>
        </w:rPr>
        <w:t xml:space="preserve">, </w:t>
      </w:r>
      <w:r w:rsidRPr="00C6162C">
        <w:rPr>
          <w:rFonts w:ascii="Calibri" w:eastAsia="Times" w:hAnsi="Calibri" w:cs="Times New Roman"/>
          <w:sz w:val="22"/>
          <w:szCs w:val="22"/>
          <w:lang w:val="en-GB"/>
        </w:rPr>
        <w:t xml:space="preserve">several adjustments such as geographical coverage and definition of </w:t>
      </w:r>
      <w:r>
        <w:rPr>
          <w:rFonts w:ascii="Calibri" w:eastAsia="Times" w:hAnsi="Calibri" w:cs="Times New Roman"/>
          <w:sz w:val="22"/>
          <w:szCs w:val="22"/>
          <w:lang w:val="en-GB"/>
        </w:rPr>
        <w:t xml:space="preserve">the </w:t>
      </w:r>
      <w:r w:rsidRPr="00C6162C">
        <w:rPr>
          <w:rFonts w:ascii="Calibri" w:eastAsia="Times" w:hAnsi="Calibri" w:cs="Times New Roman"/>
          <w:sz w:val="22"/>
          <w:szCs w:val="22"/>
          <w:lang w:val="en-GB"/>
        </w:rPr>
        <w:t xml:space="preserve">minimum package of services were incorporated within the modelling project as </w:t>
      </w:r>
      <w:r>
        <w:rPr>
          <w:rFonts w:ascii="Calibri" w:eastAsia="Times" w:hAnsi="Calibri" w:cs="Times New Roman"/>
          <w:sz w:val="22"/>
          <w:szCs w:val="22"/>
          <w:lang w:val="en-GB"/>
        </w:rPr>
        <w:t xml:space="preserve">the </w:t>
      </w:r>
      <w:r w:rsidRPr="00C6162C">
        <w:rPr>
          <w:rFonts w:ascii="Calibri" w:eastAsia="Times" w:hAnsi="Calibri" w:cs="Times New Roman"/>
          <w:sz w:val="22"/>
          <w:szCs w:val="22"/>
          <w:lang w:val="en-GB"/>
        </w:rPr>
        <w:t xml:space="preserve">focus of </w:t>
      </w:r>
      <w:r>
        <w:rPr>
          <w:rFonts w:ascii="Calibri" w:eastAsia="Times" w:hAnsi="Calibri" w:cs="Times New Roman"/>
          <w:sz w:val="22"/>
          <w:szCs w:val="22"/>
          <w:lang w:val="en-GB"/>
        </w:rPr>
        <w:t xml:space="preserve">social workers’ </w:t>
      </w:r>
      <w:r w:rsidRPr="00C6162C">
        <w:rPr>
          <w:rFonts w:ascii="Calibri" w:eastAsia="Times" w:hAnsi="Calibri" w:cs="Times New Roman"/>
          <w:sz w:val="22"/>
          <w:szCs w:val="22"/>
          <w:lang w:val="en-GB"/>
        </w:rPr>
        <w:t xml:space="preserve">interventions shifted from community census to delivery of basic social services. </w:t>
      </w:r>
      <w:r>
        <w:rPr>
          <w:rFonts w:ascii="Calibri" w:eastAsia="Times" w:hAnsi="Calibri" w:cs="Times New Roman"/>
          <w:sz w:val="22"/>
          <w:szCs w:val="22"/>
          <w:lang w:val="en-GB"/>
        </w:rPr>
        <w:t>A</w:t>
      </w:r>
      <w:r w:rsidRPr="00C6162C">
        <w:rPr>
          <w:rFonts w:ascii="Calibri" w:eastAsia="Times" w:hAnsi="Calibri" w:cs="Times New Roman"/>
          <w:sz w:val="22"/>
          <w:szCs w:val="22"/>
          <w:lang w:val="en-GB"/>
        </w:rPr>
        <w:t xml:space="preserve">djustments also took into account: i) the objectives and expected outcomes of the Cooperation Programme implemented </w:t>
      </w:r>
      <w:r>
        <w:rPr>
          <w:rFonts w:ascii="Calibri" w:eastAsia="Times" w:hAnsi="Calibri" w:cs="Times New Roman"/>
          <w:sz w:val="22"/>
          <w:szCs w:val="22"/>
          <w:lang w:val="en-GB"/>
        </w:rPr>
        <w:t>by UNICEF with</w:t>
      </w:r>
      <w:r w:rsidRPr="00C6162C">
        <w:rPr>
          <w:rFonts w:ascii="Calibri" w:eastAsia="Times" w:hAnsi="Calibri" w:cs="Times New Roman"/>
          <w:sz w:val="22"/>
          <w:szCs w:val="22"/>
          <w:lang w:val="en-GB"/>
        </w:rPr>
        <w:t xml:space="preserve"> the Romanian Government and the strategic decisions made to outline key benchmarks for social policy development and modelling</w:t>
      </w:r>
      <w:r w:rsidR="00B743F4" w:rsidRPr="006F0159">
        <w:rPr>
          <w:rStyle w:val="FootnoteReference"/>
          <w:rFonts w:ascii="Calibri" w:eastAsia="Times" w:hAnsi="Calibri" w:cs="Times New Roman"/>
          <w:sz w:val="22"/>
          <w:szCs w:val="22"/>
          <w:lang w:val="en-GB"/>
        </w:rPr>
        <w:footnoteReference w:id="126"/>
      </w:r>
      <w:r w:rsidR="00B743F4" w:rsidRPr="006F0159">
        <w:rPr>
          <w:rFonts w:ascii="Calibri" w:eastAsia="Times" w:hAnsi="Calibri" w:cs="Times New Roman"/>
          <w:sz w:val="22"/>
          <w:szCs w:val="22"/>
          <w:lang w:val="en-GB"/>
        </w:rPr>
        <w:t xml:space="preserve">; </w:t>
      </w:r>
      <w:r>
        <w:rPr>
          <w:rFonts w:ascii="Calibri" w:eastAsia="Times" w:hAnsi="Calibri" w:cs="Times New Roman"/>
          <w:sz w:val="22"/>
          <w:szCs w:val="22"/>
          <w:lang w:val="en-GB"/>
        </w:rPr>
        <w:t>i</w:t>
      </w:r>
      <w:r w:rsidR="00B743F4" w:rsidRPr="006F0159">
        <w:rPr>
          <w:rFonts w:ascii="Calibri" w:eastAsia="Times" w:hAnsi="Calibri" w:cs="Times New Roman"/>
          <w:sz w:val="22"/>
          <w:szCs w:val="22"/>
          <w:lang w:val="en-GB"/>
        </w:rPr>
        <w:t xml:space="preserve">i) </w:t>
      </w:r>
      <w:r w:rsidRPr="00C6162C">
        <w:rPr>
          <w:rFonts w:ascii="Calibri" w:eastAsia="Times" w:hAnsi="Calibri" w:cs="Times New Roman"/>
          <w:sz w:val="22"/>
          <w:szCs w:val="22"/>
          <w:lang w:val="en-GB"/>
        </w:rPr>
        <w:t>feedback from project partners and supervisors from each GDSACP; and iii) budgetary allocations for implementing the activities at local level</w:t>
      </w:r>
      <w:r w:rsidR="00B743F4" w:rsidRPr="006F0159">
        <w:rPr>
          <w:rFonts w:ascii="Calibri" w:eastAsia="Times" w:hAnsi="Calibri" w:cs="Times New Roman"/>
          <w:sz w:val="22"/>
          <w:szCs w:val="22"/>
          <w:lang w:val="en-GB"/>
        </w:rPr>
        <w:t>.</w:t>
      </w:r>
    </w:p>
    <w:p w:rsidR="00B743F4" w:rsidRPr="006F0159" w:rsidRDefault="00C6162C" w:rsidP="00726D70">
      <w:pPr>
        <w:pStyle w:val="HTMLPreformatted"/>
        <w:spacing w:after="120"/>
        <w:rPr>
          <w:rFonts w:ascii="Calibri" w:eastAsia="Times" w:hAnsi="Calibri" w:cs="Times New Roman"/>
          <w:sz w:val="22"/>
          <w:szCs w:val="22"/>
          <w:lang w:val="en-GB"/>
        </w:rPr>
      </w:pPr>
      <w:r w:rsidRPr="00C6162C">
        <w:rPr>
          <w:rFonts w:asciiTheme="majorHAnsi" w:hAnsiTheme="majorHAnsi"/>
          <w:color w:val="365F91" w:themeColor="accent1" w:themeShade="BF"/>
          <w:sz w:val="22"/>
          <w:lang w:val="en-GB"/>
        </w:rPr>
        <w:t xml:space="preserve">As a consequence, in 2012 </w:t>
      </w:r>
      <w:r w:rsidRPr="00C6162C">
        <w:rPr>
          <w:rFonts w:ascii="Calibri" w:eastAsia="Times" w:hAnsi="Calibri" w:cs="Times New Roman"/>
          <w:sz w:val="22"/>
          <w:szCs w:val="22"/>
          <w:lang w:val="en-GB"/>
        </w:rPr>
        <w:t>the project covered 64 communes and the remaining 32 were considered counterfactual for the future evaluations. A minimum package of services</w:t>
      </w:r>
      <w:r w:rsidR="00726D70">
        <w:rPr>
          <w:rFonts w:ascii="Calibri" w:eastAsia="Times" w:hAnsi="Calibri" w:cs="Times New Roman"/>
          <w:sz w:val="22"/>
          <w:szCs w:val="22"/>
          <w:lang w:val="en-GB"/>
        </w:rPr>
        <w:t xml:space="preserve"> which was</w:t>
      </w:r>
      <w:r w:rsidRPr="00C6162C">
        <w:rPr>
          <w:rFonts w:ascii="Calibri" w:eastAsia="Times" w:hAnsi="Calibri" w:cs="Times New Roman"/>
          <w:sz w:val="22"/>
          <w:szCs w:val="22"/>
          <w:lang w:val="en-GB"/>
        </w:rPr>
        <w:t xml:space="preserve"> community-based, relying on</w:t>
      </w:r>
      <w:r w:rsidRPr="00C6162C">
        <w:rPr>
          <w:rFonts w:asciiTheme="majorHAnsi" w:hAnsiTheme="majorHAnsi"/>
          <w:color w:val="365F91" w:themeColor="accent1" w:themeShade="BF"/>
          <w:sz w:val="22"/>
          <w:lang w:val="en-GB"/>
        </w:rPr>
        <w:t xml:space="preserve"> </w:t>
      </w:r>
      <w:r w:rsidRPr="00726D70">
        <w:rPr>
          <w:rFonts w:ascii="Calibri" w:eastAsia="Times" w:hAnsi="Calibri" w:cs="Times New Roman"/>
          <w:sz w:val="22"/>
          <w:szCs w:val="22"/>
          <w:lang w:val="en-GB"/>
        </w:rPr>
        <w:lastRenderedPageBreak/>
        <w:t>community resources and with a preventive role</w:t>
      </w:r>
      <w:r w:rsidR="00B743F4" w:rsidRPr="006F0159">
        <w:rPr>
          <w:rStyle w:val="FootnoteReference"/>
          <w:rFonts w:ascii="Calibri" w:eastAsia="Times" w:hAnsi="Calibri" w:cs="Times New Roman"/>
          <w:sz w:val="22"/>
          <w:szCs w:val="22"/>
          <w:lang w:val="en-GB"/>
        </w:rPr>
        <w:footnoteReference w:id="127"/>
      </w:r>
      <w:r w:rsidR="00B743F4" w:rsidRPr="006F0159">
        <w:rPr>
          <w:rFonts w:ascii="Calibri" w:eastAsia="Times" w:hAnsi="Calibri" w:cs="Times New Roman"/>
          <w:sz w:val="22"/>
          <w:szCs w:val="22"/>
          <w:lang w:val="en-GB"/>
        </w:rPr>
        <w:t xml:space="preserve">, </w:t>
      </w:r>
      <w:r w:rsidR="00726D70" w:rsidRPr="00726D70">
        <w:rPr>
          <w:rFonts w:ascii="Calibri" w:eastAsia="Times" w:hAnsi="Calibri" w:cs="Times New Roman"/>
          <w:sz w:val="22"/>
          <w:szCs w:val="22"/>
          <w:lang w:val="en-GB"/>
        </w:rPr>
        <w:t>started to be modelled and delivered to some 5,700 ‘invisible’ children and their families until end of 2012</w:t>
      </w:r>
      <w:r w:rsidR="00B743F4" w:rsidRPr="006F0159">
        <w:rPr>
          <w:rFonts w:ascii="Calibri" w:eastAsia="Times" w:hAnsi="Calibri" w:cs="Times New Roman"/>
          <w:sz w:val="22"/>
          <w:szCs w:val="22"/>
          <w:lang w:val="en-GB"/>
        </w:rPr>
        <w:t>.</w:t>
      </w:r>
    </w:p>
    <w:p w:rsidR="00B743F4" w:rsidRPr="006F0159" w:rsidRDefault="00726D70" w:rsidP="00726D70">
      <w:pPr>
        <w:pStyle w:val="HTMLPreformatted"/>
        <w:spacing w:after="120"/>
        <w:rPr>
          <w:rFonts w:ascii="Calibri" w:eastAsia="Times" w:hAnsi="Calibri" w:cs="Times New Roman"/>
          <w:sz w:val="22"/>
          <w:szCs w:val="22"/>
          <w:lang w:val="en-GB"/>
        </w:rPr>
      </w:pPr>
      <w:bookmarkStart w:id="354" w:name="_Toc487013184"/>
      <w:r>
        <w:rPr>
          <w:rFonts w:asciiTheme="majorHAnsi" w:hAnsiTheme="majorHAnsi"/>
          <w:color w:val="365F91" w:themeColor="accent1" w:themeShade="BF"/>
          <w:sz w:val="22"/>
          <w:lang w:val="en-GB"/>
        </w:rPr>
        <w:t>I</w:t>
      </w:r>
      <w:r w:rsidR="00B743F4" w:rsidRPr="006F0159">
        <w:rPr>
          <w:rFonts w:asciiTheme="majorHAnsi" w:hAnsiTheme="majorHAnsi"/>
          <w:color w:val="365F91" w:themeColor="accent1" w:themeShade="BF"/>
          <w:sz w:val="22"/>
          <w:lang w:val="en-GB"/>
        </w:rPr>
        <w:t>n 2013</w:t>
      </w:r>
      <w:bookmarkEnd w:id="354"/>
      <w:r w:rsidR="00B743F4" w:rsidRPr="006F0159">
        <w:rPr>
          <w:rFonts w:ascii="Calibri" w:eastAsia="Times" w:hAnsi="Calibri" w:cs="Times New Roman"/>
          <w:sz w:val="22"/>
          <w:szCs w:val="22"/>
          <w:lang w:val="en-GB"/>
        </w:rPr>
        <w:t xml:space="preserve">, </w:t>
      </w:r>
      <w:r w:rsidRPr="00726D70">
        <w:rPr>
          <w:rFonts w:ascii="Calibri" w:eastAsia="Times" w:hAnsi="Calibri" w:cs="Times New Roman"/>
          <w:sz w:val="22"/>
          <w:szCs w:val="22"/>
          <w:lang w:val="en-GB"/>
        </w:rPr>
        <w:t>the modelling project aim</w:t>
      </w:r>
      <w:r>
        <w:rPr>
          <w:rFonts w:ascii="Calibri" w:eastAsia="Times" w:hAnsi="Calibri" w:cs="Times New Roman"/>
          <w:sz w:val="22"/>
          <w:szCs w:val="22"/>
          <w:lang w:val="en-GB"/>
        </w:rPr>
        <w:t>ed</w:t>
      </w:r>
      <w:r w:rsidRPr="00726D70">
        <w:rPr>
          <w:rFonts w:ascii="Calibri" w:eastAsia="Times" w:hAnsi="Calibri" w:cs="Times New Roman"/>
          <w:sz w:val="22"/>
          <w:szCs w:val="22"/>
          <w:lang w:val="en-GB"/>
        </w:rPr>
        <w:t xml:space="preserve"> at developing basic social services at community level was renamed “First Priority: No More ‘Invisible’ Children!”</w:t>
      </w:r>
      <w:r w:rsidR="00B743F4" w:rsidRPr="006F0159">
        <w:rPr>
          <w:rFonts w:ascii="Calibri" w:eastAsia="Times" w:hAnsi="Calibri" w:cs="Times New Roman"/>
          <w:sz w:val="22"/>
          <w:szCs w:val="22"/>
          <w:lang w:val="en-GB"/>
        </w:rPr>
        <w:t>.</w:t>
      </w:r>
    </w:p>
    <w:p w:rsidR="00B743F4" w:rsidRPr="006F0159" w:rsidRDefault="00726D70" w:rsidP="00726D70">
      <w:pPr>
        <w:pStyle w:val="HTMLPreformatted"/>
        <w:spacing w:after="120"/>
        <w:rPr>
          <w:rFonts w:ascii="Calibri" w:eastAsia="Times" w:hAnsi="Calibri" w:cs="Times New Roman"/>
          <w:sz w:val="22"/>
          <w:szCs w:val="22"/>
          <w:lang w:val="en-GB" w:eastAsia="en-GB"/>
        </w:rPr>
      </w:pPr>
      <w:bookmarkStart w:id="355" w:name="_Toc487013185"/>
      <w:r>
        <w:rPr>
          <w:rFonts w:asciiTheme="majorHAnsi" w:hAnsiTheme="majorHAnsi"/>
          <w:color w:val="365F91" w:themeColor="accent1" w:themeShade="BF"/>
          <w:sz w:val="22"/>
          <w:lang w:val="en-GB"/>
        </w:rPr>
        <w:t>A second formative evaluation</w:t>
      </w:r>
      <w:r w:rsidR="00B743F4" w:rsidRPr="00726D70">
        <w:rPr>
          <w:rStyle w:val="FootnoteReference"/>
          <w:rFonts w:ascii="Calibri" w:eastAsia="Times" w:hAnsi="Calibri" w:cs="Times New Roman"/>
          <w:szCs w:val="22"/>
        </w:rPr>
        <w:footnoteReference w:id="128"/>
      </w:r>
      <w:r w:rsidR="00B743F4" w:rsidRPr="006F0159">
        <w:rPr>
          <w:rFonts w:asciiTheme="majorHAnsi" w:hAnsiTheme="majorHAnsi"/>
          <w:color w:val="365F91" w:themeColor="accent1" w:themeShade="BF"/>
          <w:sz w:val="22"/>
          <w:lang w:val="en-GB"/>
        </w:rPr>
        <w:t xml:space="preserve"> </w:t>
      </w:r>
      <w:r>
        <w:rPr>
          <w:rFonts w:asciiTheme="majorHAnsi" w:hAnsiTheme="majorHAnsi"/>
          <w:color w:val="365F91" w:themeColor="accent1" w:themeShade="BF"/>
          <w:sz w:val="22"/>
          <w:lang w:val="en-GB"/>
        </w:rPr>
        <w:t>i</w:t>
      </w:r>
      <w:r w:rsidR="00B743F4" w:rsidRPr="006F0159">
        <w:rPr>
          <w:rFonts w:asciiTheme="majorHAnsi" w:hAnsiTheme="majorHAnsi"/>
          <w:color w:val="365F91" w:themeColor="accent1" w:themeShade="BF"/>
          <w:sz w:val="22"/>
          <w:lang w:val="en-GB"/>
        </w:rPr>
        <w:t>n 2013</w:t>
      </w:r>
      <w:bookmarkEnd w:id="355"/>
      <w:r w:rsidR="00B743F4" w:rsidRPr="006F0159">
        <w:rPr>
          <w:rFonts w:ascii="Calibri" w:eastAsia="Times" w:hAnsi="Calibri" w:cs="Times New Roman"/>
          <w:sz w:val="22"/>
          <w:szCs w:val="22"/>
          <w:lang w:val="en-GB" w:eastAsia="en-GB"/>
        </w:rPr>
        <w:t xml:space="preserve"> </w:t>
      </w:r>
      <w:r w:rsidRPr="00726D70">
        <w:rPr>
          <w:rFonts w:ascii="Calibri" w:eastAsia="Times" w:hAnsi="Calibri" w:cs="Times New Roman"/>
          <w:sz w:val="22"/>
          <w:szCs w:val="22"/>
          <w:lang w:val="en-GB" w:eastAsia="en-GB"/>
        </w:rPr>
        <w:t xml:space="preserve">produced overwhelming proof that the issue of 'invisible' children is highly relevant for the rural communities from Romania and it represents a serious problem that needs an urgent and determined policy response. Quality evidence and lessons learned contributed to more adjustments to the modelling project such as: i) geographical concentration in only 32 communes; ii) modelling of integrated services by adding a community health </w:t>
      </w:r>
      <w:r>
        <w:rPr>
          <w:rFonts w:ascii="Calibri" w:eastAsia="Times" w:hAnsi="Calibri" w:cs="Times New Roman"/>
          <w:sz w:val="22"/>
          <w:szCs w:val="22"/>
          <w:lang w:val="en-GB" w:eastAsia="en-GB"/>
        </w:rPr>
        <w:t>care/CHN</w:t>
      </w:r>
      <w:r w:rsidRPr="00726D70">
        <w:rPr>
          <w:rFonts w:ascii="Calibri" w:eastAsia="Times" w:hAnsi="Calibri" w:cs="Times New Roman"/>
          <w:sz w:val="22"/>
          <w:szCs w:val="22"/>
          <w:lang w:val="en-GB" w:eastAsia="en-GB"/>
        </w:rPr>
        <w:t xml:space="preserve"> component</w:t>
      </w:r>
      <w:r w:rsidR="00B743F4" w:rsidRPr="006F0159">
        <w:rPr>
          <w:rStyle w:val="FootnoteReference"/>
          <w:rFonts w:ascii="Calibri" w:eastAsia="Times" w:hAnsi="Calibri" w:cs="Times New Roman"/>
          <w:sz w:val="22"/>
          <w:szCs w:val="22"/>
          <w:lang w:val="en-GB" w:eastAsia="en-GB"/>
        </w:rPr>
        <w:footnoteReference w:id="129"/>
      </w:r>
      <w:r w:rsidR="00B743F4" w:rsidRPr="006F0159">
        <w:rPr>
          <w:rFonts w:ascii="Calibri" w:eastAsia="Times" w:hAnsi="Calibri" w:cs="Times New Roman"/>
          <w:sz w:val="22"/>
          <w:szCs w:val="22"/>
          <w:lang w:val="en-GB" w:eastAsia="en-GB"/>
        </w:rPr>
        <w:t xml:space="preserve"> </w:t>
      </w:r>
      <w:r w:rsidRPr="00726D70">
        <w:rPr>
          <w:rFonts w:ascii="Calibri" w:eastAsia="Times" w:hAnsi="Calibri" w:cs="Times New Roman"/>
          <w:sz w:val="22"/>
          <w:szCs w:val="22"/>
          <w:lang w:val="en-GB" w:eastAsia="en-GB"/>
        </w:rPr>
        <w:t>to the social assistance provided by social workers; iii) micro-grant</w:t>
      </w:r>
      <w:r>
        <w:rPr>
          <w:rFonts w:ascii="Calibri" w:eastAsia="Times" w:hAnsi="Calibri" w:cs="Times New Roman"/>
          <w:sz w:val="22"/>
          <w:szCs w:val="22"/>
          <w:lang w:val="en-GB" w:eastAsia="en-GB"/>
        </w:rPr>
        <w:t>s</w:t>
      </w:r>
      <w:r w:rsidRPr="00726D70">
        <w:rPr>
          <w:rFonts w:ascii="Calibri" w:eastAsia="Times" w:hAnsi="Calibri" w:cs="Times New Roman"/>
          <w:sz w:val="22"/>
          <w:szCs w:val="22"/>
          <w:lang w:val="en-GB" w:eastAsia="en-GB"/>
        </w:rPr>
        <w:t xml:space="preserve"> awarded to all 32 communes. It also strengthened advocacy for addressing the bottlenecks and increasing impact of social protection and health policies for poor and most vulnerable children and families</w:t>
      </w:r>
      <w:r w:rsidR="00B743F4" w:rsidRPr="006F0159">
        <w:rPr>
          <w:rFonts w:ascii="Calibri" w:eastAsia="Times" w:hAnsi="Calibri" w:cs="Times New Roman"/>
          <w:sz w:val="22"/>
          <w:szCs w:val="22"/>
          <w:lang w:val="en-GB" w:eastAsia="en-GB"/>
        </w:rPr>
        <w:t>.</w:t>
      </w:r>
    </w:p>
    <w:p w:rsidR="00B743F4" w:rsidRPr="006F0159" w:rsidRDefault="007C7F00" w:rsidP="004278CC">
      <w:pPr>
        <w:pStyle w:val="HTMLPreformatted"/>
        <w:spacing w:after="120"/>
        <w:rPr>
          <w:rFonts w:ascii="Calibri" w:eastAsia="Times" w:hAnsi="Calibri" w:cs="Times New Roman"/>
          <w:sz w:val="22"/>
          <w:szCs w:val="22"/>
          <w:lang w:val="en-GB" w:eastAsia="en-GB"/>
        </w:rPr>
      </w:pPr>
      <w:r w:rsidRPr="007C7F00">
        <w:rPr>
          <w:rFonts w:ascii="Calibri" w:eastAsia="Times" w:hAnsi="Calibri" w:cs="Times New Roman"/>
          <w:bCs/>
          <w:sz w:val="22"/>
          <w:szCs w:val="22"/>
          <w:lang w:val="en-GB" w:eastAsia="en-GB"/>
        </w:rPr>
        <w:t>The modifications brought within the modelling project, also sustained through the</w:t>
      </w:r>
      <w:r w:rsidRPr="007C7F00">
        <w:rPr>
          <w:rFonts w:ascii="Calibri" w:eastAsia="Times" w:hAnsi="Calibri" w:cs="Times New Roman"/>
          <w:sz w:val="22"/>
          <w:szCs w:val="22"/>
          <w:lang w:val="en-GB" w:eastAsia="en-GB"/>
        </w:rPr>
        <w:t xml:space="preserve"> </w:t>
      </w:r>
      <w:r w:rsidRPr="004278CC">
        <w:rPr>
          <w:rFonts w:asciiTheme="majorHAnsi" w:hAnsiTheme="majorHAnsi"/>
          <w:color w:val="365F91" w:themeColor="accent1" w:themeShade="BF"/>
          <w:sz w:val="22"/>
          <w:lang w:val="en-GB"/>
        </w:rPr>
        <w:t>UNICEF management response plan</w:t>
      </w:r>
      <w:r w:rsidR="00B743F4" w:rsidRPr="006F0159">
        <w:rPr>
          <w:rFonts w:ascii="Calibri" w:eastAsia="Times" w:hAnsi="Calibri" w:cs="Times New Roman"/>
          <w:sz w:val="22"/>
          <w:szCs w:val="22"/>
          <w:vertAlign w:val="superscript"/>
          <w:lang w:val="en-GB" w:eastAsia="en-GB"/>
        </w:rPr>
        <w:footnoteReference w:id="130"/>
      </w:r>
      <w:r w:rsidR="00B743F4" w:rsidRPr="006F0159">
        <w:rPr>
          <w:rStyle w:val="Heading3Char"/>
          <w:sz w:val="22"/>
          <w:szCs w:val="22"/>
          <w:lang w:eastAsia="en-GB"/>
        </w:rPr>
        <w:t>,</w:t>
      </w:r>
      <w:r w:rsidR="00B743F4" w:rsidRPr="006F0159">
        <w:rPr>
          <w:rFonts w:ascii="Calibri" w:eastAsia="Times" w:hAnsi="Calibri" w:cs="Times New Roman"/>
          <w:sz w:val="22"/>
          <w:szCs w:val="22"/>
          <w:lang w:val="en-GB" w:eastAsia="en-GB"/>
        </w:rPr>
        <w:t xml:space="preserve"> </w:t>
      </w:r>
      <w:r w:rsidR="004278CC">
        <w:rPr>
          <w:rFonts w:ascii="Calibri" w:eastAsia="Times" w:hAnsi="Calibri" w:cs="Times New Roman"/>
          <w:bCs/>
          <w:sz w:val="22"/>
          <w:szCs w:val="22"/>
          <w:lang w:val="en-GB" w:eastAsia="en-GB"/>
        </w:rPr>
        <w:t xml:space="preserve">considered </w:t>
      </w:r>
      <w:r w:rsidR="004278CC" w:rsidRPr="004278CC">
        <w:rPr>
          <w:rFonts w:ascii="Calibri" w:eastAsia="Times" w:hAnsi="Calibri" w:cs="Times New Roman"/>
          <w:bCs/>
          <w:sz w:val="22"/>
          <w:szCs w:val="22"/>
          <w:lang w:val="en-GB" w:eastAsia="en-GB"/>
        </w:rPr>
        <w:t>the main objectives of the 2011</w:t>
      </w:r>
      <w:r w:rsidR="004278CC">
        <w:rPr>
          <w:rFonts w:ascii="Calibri" w:eastAsia="Times" w:hAnsi="Calibri" w:cs="Times New Roman"/>
          <w:bCs/>
          <w:sz w:val="22"/>
          <w:szCs w:val="22"/>
          <w:lang w:val="en-GB" w:eastAsia="en-GB"/>
        </w:rPr>
        <w:t>–</w:t>
      </w:r>
      <w:r w:rsidR="004278CC" w:rsidRPr="004278CC">
        <w:rPr>
          <w:rFonts w:ascii="Calibri" w:eastAsia="Times" w:hAnsi="Calibri" w:cs="Times New Roman"/>
          <w:bCs/>
          <w:sz w:val="22"/>
          <w:szCs w:val="22"/>
          <w:lang w:val="en-GB" w:eastAsia="en-GB"/>
        </w:rPr>
        <w:t>2013</w:t>
      </w:r>
      <w:r w:rsidR="004278CC">
        <w:rPr>
          <w:rFonts w:ascii="Calibri" w:eastAsia="Times" w:hAnsi="Calibri" w:cs="Times New Roman"/>
          <w:bCs/>
          <w:sz w:val="22"/>
          <w:szCs w:val="22"/>
          <w:lang w:val="en-GB" w:eastAsia="en-GB"/>
        </w:rPr>
        <w:t xml:space="preserve"> </w:t>
      </w:r>
      <w:r w:rsidR="004278CC" w:rsidRPr="004278CC">
        <w:rPr>
          <w:rFonts w:ascii="Calibri" w:eastAsia="Times" w:hAnsi="Calibri" w:cs="Times New Roman"/>
          <w:bCs/>
          <w:sz w:val="22"/>
          <w:szCs w:val="22"/>
          <w:lang w:val="en-GB" w:eastAsia="en-GB"/>
        </w:rPr>
        <w:t>National Reform Programme</w:t>
      </w:r>
      <w:r w:rsidR="00B743F4" w:rsidRPr="006F0159">
        <w:rPr>
          <w:rFonts w:ascii="Calibri" w:hAnsi="Calibri" w:cs="Times New Roman"/>
          <w:bCs/>
          <w:color w:val="000000"/>
          <w:sz w:val="22"/>
          <w:szCs w:val="22"/>
          <w:vertAlign w:val="superscript"/>
          <w:lang w:val="en-GB"/>
        </w:rPr>
        <w:footnoteReference w:id="131"/>
      </w:r>
      <w:r w:rsidR="00B743F4" w:rsidRPr="006F0159">
        <w:rPr>
          <w:rFonts w:ascii="Calibri" w:eastAsia="Times" w:hAnsi="Calibri" w:cs="Times New Roman"/>
          <w:sz w:val="22"/>
          <w:szCs w:val="22"/>
          <w:lang w:val="en-GB" w:eastAsia="en-GB"/>
        </w:rPr>
        <w:t xml:space="preserve">, </w:t>
      </w:r>
      <w:r w:rsidR="004278CC" w:rsidRPr="004278CC">
        <w:rPr>
          <w:rFonts w:ascii="Calibri" w:eastAsia="Times" w:hAnsi="Calibri" w:cs="Times New Roman"/>
          <w:bCs/>
          <w:sz w:val="22"/>
          <w:szCs w:val="22"/>
          <w:lang w:val="en-GB" w:eastAsia="en-GB"/>
        </w:rPr>
        <w:t xml:space="preserve">published in April 2011, and </w:t>
      </w:r>
      <w:r w:rsidR="004278CC">
        <w:rPr>
          <w:rFonts w:ascii="Calibri" w:eastAsia="Times" w:hAnsi="Calibri" w:cs="Times New Roman"/>
          <w:bCs/>
          <w:sz w:val="22"/>
          <w:szCs w:val="22"/>
          <w:lang w:val="en-GB" w:eastAsia="en-GB"/>
        </w:rPr>
        <w:t xml:space="preserve">related </w:t>
      </w:r>
      <w:r w:rsidR="004278CC" w:rsidRPr="004278CC">
        <w:rPr>
          <w:rFonts w:ascii="Calibri" w:eastAsia="Times" w:hAnsi="Calibri" w:cs="Times New Roman"/>
          <w:bCs/>
          <w:sz w:val="22"/>
          <w:szCs w:val="22"/>
          <w:lang w:val="en-GB" w:eastAsia="en-GB"/>
        </w:rPr>
        <w:t>national implementation report from 2012</w:t>
      </w:r>
      <w:r w:rsidR="00B743F4" w:rsidRPr="006F0159">
        <w:rPr>
          <w:rFonts w:ascii="Calibri" w:hAnsi="Calibri" w:cs="Times New Roman"/>
          <w:bCs/>
          <w:color w:val="000000"/>
          <w:sz w:val="22"/>
          <w:szCs w:val="22"/>
          <w:vertAlign w:val="superscript"/>
          <w:lang w:val="en-GB"/>
        </w:rPr>
        <w:footnoteReference w:id="132"/>
      </w:r>
      <w:r w:rsidR="00B743F4" w:rsidRPr="006F0159">
        <w:rPr>
          <w:rFonts w:ascii="Calibri" w:eastAsia="Times" w:hAnsi="Calibri" w:cs="Times New Roman"/>
          <w:sz w:val="22"/>
          <w:szCs w:val="22"/>
          <w:lang w:val="en-GB" w:eastAsia="en-GB"/>
        </w:rPr>
        <w:t xml:space="preserve"> </w:t>
      </w:r>
      <w:r w:rsidR="004278CC" w:rsidRPr="004278CC">
        <w:rPr>
          <w:rFonts w:ascii="Calibri" w:eastAsia="Times" w:hAnsi="Calibri" w:cs="Times New Roman"/>
          <w:bCs/>
          <w:sz w:val="22"/>
          <w:szCs w:val="22"/>
          <w:lang w:val="en-GB" w:eastAsia="en-GB"/>
        </w:rPr>
        <w:t xml:space="preserve">regarding social assistance, poverty reduction, and social inclusion, </w:t>
      </w:r>
      <w:r w:rsidR="004278CC">
        <w:rPr>
          <w:rFonts w:ascii="Calibri" w:eastAsia="Times" w:hAnsi="Calibri" w:cs="Times New Roman"/>
          <w:bCs/>
          <w:sz w:val="22"/>
          <w:szCs w:val="22"/>
          <w:lang w:val="en-GB" w:eastAsia="en-GB"/>
        </w:rPr>
        <w:t xml:space="preserve">as well as </w:t>
      </w:r>
      <w:r w:rsidR="004278CC" w:rsidRPr="004278CC">
        <w:rPr>
          <w:rFonts w:ascii="Calibri" w:eastAsia="Times" w:hAnsi="Calibri" w:cs="Times New Roman"/>
          <w:bCs/>
          <w:sz w:val="22"/>
          <w:szCs w:val="22"/>
          <w:lang w:val="en-GB" w:eastAsia="en-GB"/>
        </w:rPr>
        <w:t>the 2014</w:t>
      </w:r>
      <w:r w:rsidR="004278CC">
        <w:rPr>
          <w:rFonts w:ascii="Calibri" w:eastAsia="Times" w:hAnsi="Calibri" w:cs="Times New Roman"/>
          <w:bCs/>
          <w:sz w:val="22"/>
          <w:szCs w:val="22"/>
          <w:lang w:val="en-GB" w:eastAsia="en-GB"/>
        </w:rPr>
        <w:t xml:space="preserve"> </w:t>
      </w:r>
      <w:r w:rsidR="004278CC" w:rsidRPr="004278CC">
        <w:rPr>
          <w:rFonts w:ascii="Calibri" w:eastAsia="Times" w:hAnsi="Calibri" w:cs="Times New Roman"/>
          <w:bCs/>
          <w:sz w:val="22"/>
          <w:szCs w:val="22"/>
          <w:lang w:val="en-GB" w:eastAsia="en-GB"/>
        </w:rPr>
        <w:t>National Reform Programme</w:t>
      </w:r>
      <w:r w:rsidR="00B743F4" w:rsidRPr="006F0159">
        <w:rPr>
          <w:rFonts w:ascii="Calibri" w:hAnsi="Calibri" w:cs="Times New Roman"/>
          <w:bCs/>
          <w:color w:val="000000"/>
          <w:sz w:val="22"/>
          <w:szCs w:val="22"/>
          <w:vertAlign w:val="superscript"/>
          <w:lang w:val="en-GB"/>
        </w:rPr>
        <w:footnoteReference w:id="133"/>
      </w:r>
      <w:r w:rsidR="00B743F4" w:rsidRPr="006F0159">
        <w:rPr>
          <w:rFonts w:ascii="Calibri" w:eastAsia="Times" w:hAnsi="Calibri" w:cs="Times New Roman"/>
          <w:sz w:val="22"/>
          <w:szCs w:val="22"/>
          <w:lang w:val="en-GB" w:eastAsia="en-GB"/>
        </w:rPr>
        <w:t xml:space="preserve">. </w:t>
      </w:r>
      <w:r w:rsidR="004278CC">
        <w:rPr>
          <w:rFonts w:ascii="Calibri" w:eastAsia="Times" w:hAnsi="Calibri" w:cs="Times New Roman"/>
          <w:sz w:val="22"/>
          <w:szCs w:val="22"/>
          <w:lang w:val="en-GB" w:eastAsia="en-GB"/>
        </w:rPr>
        <w:t>At</w:t>
      </w:r>
      <w:r w:rsidR="004278CC" w:rsidRPr="004278CC">
        <w:rPr>
          <w:rFonts w:ascii="Calibri" w:eastAsia="Times" w:hAnsi="Calibri" w:cs="Times New Roman"/>
          <w:sz w:val="22"/>
          <w:szCs w:val="22"/>
          <w:lang w:val="en-GB" w:eastAsia="en-GB"/>
        </w:rPr>
        <w:t xml:space="preserve"> the same time, the project's adjustments were a</w:t>
      </w:r>
      <w:r w:rsidR="004278CC">
        <w:rPr>
          <w:rFonts w:ascii="Calibri" w:eastAsia="Times" w:hAnsi="Calibri" w:cs="Times New Roman"/>
          <w:sz w:val="22"/>
          <w:szCs w:val="22"/>
          <w:lang w:val="en-GB" w:eastAsia="en-GB"/>
        </w:rPr>
        <w:t>lso a</w:t>
      </w:r>
      <w:r w:rsidR="004278CC" w:rsidRPr="004278CC">
        <w:rPr>
          <w:rFonts w:ascii="Calibri" w:eastAsia="Times" w:hAnsi="Calibri" w:cs="Times New Roman"/>
          <w:sz w:val="22"/>
          <w:szCs w:val="22"/>
          <w:lang w:val="en-GB" w:eastAsia="en-GB"/>
        </w:rPr>
        <w:t>iming to ensure compliance with the provisions of the National Strategies, including (approved in chronological order): on Public Administration Reform (August 2014), on Health and Health Services (September 2014), on the Protection and Promotion of Child</w:t>
      </w:r>
      <w:r w:rsidR="004278CC">
        <w:rPr>
          <w:rFonts w:ascii="Calibri" w:eastAsia="Times" w:hAnsi="Calibri" w:cs="Times New Roman"/>
          <w:sz w:val="22"/>
          <w:szCs w:val="22"/>
          <w:lang w:val="en-GB" w:eastAsia="en-GB"/>
        </w:rPr>
        <w:t>ren’s</w:t>
      </w:r>
      <w:r w:rsidR="004278CC" w:rsidRPr="004278CC">
        <w:rPr>
          <w:rFonts w:ascii="Calibri" w:eastAsia="Times" w:hAnsi="Calibri" w:cs="Times New Roman"/>
          <w:sz w:val="22"/>
          <w:szCs w:val="22"/>
          <w:lang w:val="en-GB" w:eastAsia="en-GB"/>
        </w:rPr>
        <w:t xml:space="preserve"> Rights (November 2014), and on Social Inclusion and Poverty Reduction (July 2015</w:t>
      </w:r>
      <w:r w:rsidR="00B743F4" w:rsidRPr="006F0159">
        <w:rPr>
          <w:rFonts w:ascii="Calibri" w:eastAsia="Times" w:hAnsi="Calibri" w:cs="Times New Roman"/>
          <w:sz w:val="22"/>
          <w:szCs w:val="22"/>
          <w:lang w:val="en-GB" w:eastAsia="en-GB"/>
        </w:rPr>
        <w:t>).</w:t>
      </w:r>
    </w:p>
    <w:p w:rsidR="00B743F4" w:rsidRPr="006F0159" w:rsidRDefault="004278CC" w:rsidP="004278CC">
      <w:pPr>
        <w:pStyle w:val="HTMLPreformatted"/>
        <w:spacing w:after="120"/>
        <w:rPr>
          <w:rFonts w:ascii="Calibri" w:hAnsi="Calibri" w:cs="Times New Roman"/>
          <w:color w:val="00000A"/>
          <w:sz w:val="22"/>
          <w:szCs w:val="22"/>
          <w:lang w:val="en-GB" w:eastAsia="en-GB"/>
        </w:rPr>
      </w:pPr>
      <w:r w:rsidRPr="004278CC">
        <w:rPr>
          <w:rFonts w:asciiTheme="majorHAnsi" w:hAnsiTheme="majorHAnsi"/>
          <w:color w:val="365F91" w:themeColor="accent1" w:themeShade="BF"/>
          <w:sz w:val="22"/>
          <w:lang w:val="en-GB"/>
        </w:rPr>
        <w:t xml:space="preserve">In this context, in 2013, 2014 and 2015 until September, </w:t>
      </w:r>
      <w:r w:rsidRPr="004278CC">
        <w:rPr>
          <w:rFonts w:ascii="Calibri" w:hAnsi="Calibri" w:cs="Times New Roman"/>
          <w:color w:val="00000A"/>
          <w:sz w:val="22"/>
          <w:szCs w:val="22"/>
          <w:lang w:val="en-GB" w:eastAsia="en-GB"/>
        </w:rPr>
        <w:t xml:space="preserve">the modelling project was implemented in 32 communes </w:t>
      </w:r>
      <w:r>
        <w:rPr>
          <w:rFonts w:ascii="Calibri" w:hAnsi="Calibri" w:cs="Times New Roman"/>
          <w:color w:val="00000A"/>
          <w:sz w:val="22"/>
          <w:szCs w:val="22"/>
          <w:lang w:val="en-GB" w:eastAsia="en-GB"/>
        </w:rPr>
        <w:t>of</w:t>
      </w:r>
      <w:r w:rsidRPr="004278CC">
        <w:rPr>
          <w:rFonts w:ascii="Calibri" w:hAnsi="Calibri" w:cs="Times New Roman"/>
          <w:color w:val="00000A"/>
          <w:sz w:val="22"/>
          <w:szCs w:val="22"/>
          <w:lang w:val="en-GB" w:eastAsia="en-GB"/>
        </w:rPr>
        <w:t xml:space="preserve"> the 8 counties. Adjusted theory of change</w:t>
      </w:r>
      <w:r w:rsidRPr="004278CC">
        <w:rPr>
          <w:rFonts w:asciiTheme="majorHAnsi" w:hAnsiTheme="majorHAnsi"/>
          <w:color w:val="365F91" w:themeColor="accent1" w:themeShade="BF"/>
          <w:sz w:val="22"/>
          <w:vertAlign w:val="superscript"/>
          <w:lang w:val="en-GB"/>
        </w:rPr>
        <w:t xml:space="preserve"> </w:t>
      </w:r>
      <w:r w:rsidR="00B743F4" w:rsidRPr="006F0159">
        <w:rPr>
          <w:rFonts w:ascii="Calibri" w:eastAsia="Calibri" w:hAnsi="Calibri" w:cs="Times New Roman"/>
          <w:sz w:val="22"/>
          <w:szCs w:val="22"/>
          <w:vertAlign w:val="superscript"/>
          <w:lang w:val="en-GB"/>
        </w:rPr>
        <w:footnoteReference w:id="134"/>
      </w:r>
      <w:r w:rsidR="00B743F4" w:rsidRPr="006F0159">
        <w:rPr>
          <w:rFonts w:ascii="Calibri" w:hAnsi="Calibri" w:cs="Times New Roman"/>
          <w:color w:val="00000A"/>
          <w:sz w:val="22"/>
          <w:szCs w:val="22"/>
          <w:lang w:val="en-GB" w:eastAsia="en-GB"/>
        </w:rPr>
        <w:t xml:space="preserve">, </w:t>
      </w:r>
      <w:r w:rsidRPr="004278CC">
        <w:rPr>
          <w:rFonts w:ascii="Calibri" w:hAnsi="Calibri" w:cs="Times New Roman"/>
          <w:color w:val="00000A"/>
          <w:sz w:val="22"/>
          <w:szCs w:val="22"/>
          <w:lang w:val="en-GB" w:eastAsia="en-GB"/>
        </w:rPr>
        <w:t xml:space="preserve">objectives and specific activities were consolidated after several consultation processes at national, county, and local level. </w:t>
      </w:r>
      <w:r>
        <w:rPr>
          <w:rFonts w:ascii="Calibri" w:hAnsi="Calibri" w:cs="Times New Roman"/>
          <w:color w:val="00000A"/>
          <w:sz w:val="22"/>
          <w:szCs w:val="22"/>
          <w:lang w:val="en-GB" w:eastAsia="en-GB"/>
        </w:rPr>
        <w:t>M</w:t>
      </w:r>
      <w:r w:rsidRPr="004278CC">
        <w:rPr>
          <w:rFonts w:ascii="Calibri" w:hAnsi="Calibri" w:cs="Times New Roman"/>
          <w:color w:val="00000A"/>
          <w:sz w:val="22"/>
          <w:szCs w:val="22"/>
          <w:lang w:val="en-GB" w:eastAsia="en-GB"/>
        </w:rPr>
        <w:t>ain amendments within the modelling project were linked to: i) the new methodology for identification</w:t>
      </w:r>
      <w:r w:rsidR="00B743F4" w:rsidRPr="006F0159">
        <w:rPr>
          <w:rStyle w:val="FootnoteReference"/>
          <w:rFonts w:ascii="Calibri" w:hAnsi="Calibri" w:cs="Times New Roman"/>
          <w:color w:val="00000A"/>
          <w:sz w:val="22"/>
          <w:szCs w:val="22"/>
          <w:lang w:val="en-GB" w:eastAsia="en-GB"/>
        </w:rPr>
        <w:footnoteReference w:id="135"/>
      </w:r>
      <w:r w:rsidR="00B743F4" w:rsidRPr="006F0159">
        <w:rPr>
          <w:rFonts w:ascii="Calibri" w:hAnsi="Calibri" w:cs="Times New Roman"/>
          <w:color w:val="00000A"/>
          <w:sz w:val="22"/>
          <w:szCs w:val="22"/>
          <w:lang w:val="en-GB" w:eastAsia="en-GB"/>
        </w:rPr>
        <w:t xml:space="preserve"> </w:t>
      </w:r>
      <w:r>
        <w:rPr>
          <w:rFonts w:ascii="Calibri" w:hAnsi="Calibri" w:cs="Times New Roman"/>
          <w:color w:val="00000A"/>
          <w:sz w:val="22"/>
          <w:szCs w:val="22"/>
          <w:lang w:val="en-GB" w:eastAsia="en-GB"/>
        </w:rPr>
        <w:t>and</w:t>
      </w:r>
      <w:r w:rsidR="00B743F4" w:rsidRPr="006F0159">
        <w:rPr>
          <w:rFonts w:ascii="Calibri" w:hAnsi="Calibri" w:cs="Times New Roman"/>
          <w:color w:val="00000A"/>
          <w:sz w:val="22"/>
          <w:szCs w:val="22"/>
          <w:lang w:val="en-GB" w:eastAsia="en-GB"/>
        </w:rPr>
        <w:t xml:space="preserve"> diagnos</w:t>
      </w:r>
      <w:r>
        <w:rPr>
          <w:rFonts w:ascii="Calibri" w:hAnsi="Calibri" w:cs="Times New Roman"/>
          <w:color w:val="00000A"/>
          <w:sz w:val="22"/>
          <w:szCs w:val="22"/>
          <w:lang w:val="en-GB" w:eastAsia="en-GB"/>
        </w:rPr>
        <w:t>is of v</w:t>
      </w:r>
      <w:r w:rsidR="00B743F4" w:rsidRPr="006F0159">
        <w:rPr>
          <w:rFonts w:ascii="Calibri" w:hAnsi="Calibri" w:cs="Times New Roman"/>
          <w:color w:val="00000A"/>
          <w:sz w:val="22"/>
          <w:szCs w:val="22"/>
          <w:lang w:val="en-GB" w:eastAsia="en-GB"/>
        </w:rPr>
        <w:t>ulnerabilit</w:t>
      </w:r>
      <w:r>
        <w:rPr>
          <w:rFonts w:ascii="Calibri" w:hAnsi="Calibri" w:cs="Times New Roman"/>
          <w:color w:val="00000A"/>
          <w:sz w:val="22"/>
          <w:szCs w:val="22"/>
          <w:lang w:val="en-GB" w:eastAsia="en-GB"/>
        </w:rPr>
        <w:t>ies</w:t>
      </w:r>
      <w:r w:rsidR="00B743F4" w:rsidRPr="006F0159">
        <w:rPr>
          <w:rStyle w:val="FootnoteReference"/>
          <w:rFonts w:ascii="Calibri" w:hAnsi="Calibri" w:cs="Times New Roman"/>
          <w:color w:val="00000A"/>
          <w:sz w:val="22"/>
          <w:szCs w:val="22"/>
          <w:lang w:val="en-GB" w:eastAsia="en-GB"/>
        </w:rPr>
        <w:footnoteReference w:id="136"/>
      </w:r>
      <w:r w:rsidR="00B743F4" w:rsidRPr="006F0159">
        <w:rPr>
          <w:rFonts w:ascii="Calibri" w:hAnsi="Calibri" w:cs="Times New Roman"/>
          <w:color w:val="00000A"/>
          <w:sz w:val="22"/>
          <w:szCs w:val="22"/>
          <w:lang w:val="en-GB" w:eastAsia="en-GB"/>
        </w:rPr>
        <w:t xml:space="preserve"> </w:t>
      </w:r>
      <w:r w:rsidRPr="004278CC">
        <w:rPr>
          <w:rFonts w:ascii="Calibri" w:hAnsi="Calibri" w:cs="Times New Roman"/>
          <w:color w:val="00000A"/>
          <w:sz w:val="22"/>
          <w:szCs w:val="22"/>
          <w:lang w:val="en-GB" w:eastAsia="en-GB"/>
        </w:rPr>
        <w:t>(data validation, training, data base construction, monitoring and evaluation); ii) revised minimum package of services</w:t>
      </w:r>
      <w:r w:rsidRPr="004278CC">
        <w:rPr>
          <w:rFonts w:ascii="Calibri" w:hAnsi="Calibri" w:cs="Times New Roman"/>
          <w:color w:val="00000A"/>
          <w:sz w:val="22"/>
          <w:szCs w:val="22"/>
          <w:vertAlign w:val="superscript"/>
          <w:lang w:val="en-GB" w:eastAsia="en-GB"/>
        </w:rPr>
        <w:t xml:space="preserve"> </w:t>
      </w:r>
      <w:r w:rsidR="00B743F4" w:rsidRPr="006F0159">
        <w:rPr>
          <w:rStyle w:val="FootnoteReference"/>
          <w:rFonts w:ascii="Calibri" w:hAnsi="Calibri" w:cs="Times New Roman"/>
          <w:color w:val="00000A"/>
          <w:sz w:val="22"/>
          <w:szCs w:val="22"/>
          <w:lang w:val="en-GB" w:eastAsia="en-GB"/>
        </w:rPr>
        <w:footnoteReference w:id="137"/>
      </w:r>
      <w:r w:rsidR="00B743F4" w:rsidRPr="006F0159">
        <w:rPr>
          <w:rFonts w:ascii="Calibri" w:hAnsi="Calibri" w:cs="Times New Roman"/>
          <w:color w:val="00000A"/>
          <w:sz w:val="22"/>
          <w:szCs w:val="22"/>
          <w:lang w:val="en-GB" w:eastAsia="en-GB"/>
        </w:rPr>
        <w:t xml:space="preserve"> </w:t>
      </w:r>
      <w:r w:rsidRPr="004278CC">
        <w:rPr>
          <w:rFonts w:ascii="Calibri" w:hAnsi="Calibri" w:cs="Times New Roman"/>
          <w:color w:val="00000A"/>
          <w:sz w:val="22"/>
          <w:szCs w:val="22"/>
          <w:lang w:val="en-GB" w:eastAsia="en-GB"/>
        </w:rPr>
        <w:t>and case management facility to be used by community workers in an integrated manner; and iii) new interventions addressing improved knowledge, attitudes and practices that impact the development and protection of children and adolescents, with a focus on reducing all forms of violence against children within family and community</w:t>
      </w:r>
      <w:r w:rsidR="00B743F4" w:rsidRPr="006F0159">
        <w:rPr>
          <w:rFonts w:ascii="Calibri" w:hAnsi="Calibri" w:cs="Times New Roman"/>
          <w:color w:val="00000A"/>
          <w:sz w:val="22"/>
          <w:szCs w:val="22"/>
          <w:lang w:val="en-GB" w:eastAsia="en-GB"/>
        </w:rPr>
        <w:t>.</w:t>
      </w:r>
    </w:p>
    <w:p w:rsidR="00B743F4" w:rsidRPr="006F0159" w:rsidRDefault="00E94848" w:rsidP="00E94848">
      <w:pPr>
        <w:pStyle w:val="HTMLPreformatted"/>
        <w:spacing w:after="120"/>
        <w:rPr>
          <w:rFonts w:ascii="Calibri" w:hAnsi="Calibri" w:cs="Times New Roman"/>
          <w:color w:val="00000A"/>
          <w:sz w:val="22"/>
          <w:szCs w:val="22"/>
          <w:lang w:val="en-GB" w:eastAsia="en-GB"/>
        </w:rPr>
      </w:pPr>
      <w:r w:rsidRPr="00E94848">
        <w:rPr>
          <w:rFonts w:ascii="Calibri" w:hAnsi="Calibri" w:cs="Times New Roman"/>
          <w:color w:val="00000A"/>
          <w:sz w:val="22"/>
          <w:szCs w:val="22"/>
          <w:lang w:val="en-GB" w:eastAsia="en-GB"/>
        </w:rPr>
        <w:lastRenderedPageBreak/>
        <w:t>The formative evaluations informed the development of a new model for integrated social services in the county of Bac</w:t>
      </w:r>
      <w:r>
        <w:rPr>
          <w:rFonts w:ascii="Calibri" w:hAnsi="Calibri" w:cs="Times New Roman"/>
          <w:color w:val="00000A"/>
          <w:sz w:val="22"/>
          <w:szCs w:val="22"/>
          <w:lang w:val="ro-RO" w:eastAsia="en-GB"/>
        </w:rPr>
        <w:t>ă</w:t>
      </w:r>
      <w:r w:rsidRPr="00E94848">
        <w:rPr>
          <w:rFonts w:ascii="Calibri" w:hAnsi="Calibri" w:cs="Times New Roman"/>
          <w:color w:val="00000A"/>
          <w:sz w:val="22"/>
          <w:szCs w:val="22"/>
          <w:lang w:val="en-GB" w:eastAsia="en-GB"/>
        </w:rPr>
        <w:t>u, which was built on the experience accumulated during the “First Priority: No More ‘Invisible’  Children!” modelling project and another model focusing on improving access to and quality of education. Several components of the modelling project implemented by 2014 that were validated by the evaluations (such as the concepts of the minimum package of services, Community Consultative Structures, micro-grants) are incorporated into the new model, which is expected to take place from the end of 2014 to the end of 2018</w:t>
      </w:r>
      <w:r w:rsidR="00B743F4" w:rsidRPr="006F0159">
        <w:rPr>
          <w:rFonts w:ascii="Calibri" w:hAnsi="Calibri" w:cs="Times New Roman"/>
          <w:color w:val="00000A"/>
          <w:sz w:val="22"/>
          <w:szCs w:val="22"/>
          <w:lang w:val="en-GB" w:eastAsia="en-GB"/>
        </w:rPr>
        <w:t>.</w:t>
      </w:r>
    </w:p>
    <w:p w:rsidR="00B743F4" w:rsidRPr="006F0159" w:rsidRDefault="00E94848" w:rsidP="00B743F4">
      <w:pPr>
        <w:pStyle w:val="HTMLPreformatted"/>
        <w:rPr>
          <w:rFonts w:ascii="Calibri" w:eastAsia="MS PGothic" w:hAnsi="Calibri" w:cs="Times New Roman"/>
          <w:bCs/>
          <w:color w:val="000000"/>
          <w:sz w:val="22"/>
          <w:szCs w:val="22"/>
          <w:lang w:val="en-GB"/>
        </w:rPr>
      </w:pPr>
      <w:bookmarkStart w:id="356" w:name="_Toc487013187"/>
      <w:r>
        <w:rPr>
          <w:rFonts w:asciiTheme="majorHAnsi" w:hAnsiTheme="majorHAnsi"/>
          <w:color w:val="365F91" w:themeColor="accent1" w:themeShade="BF"/>
          <w:sz w:val="22"/>
          <w:lang w:val="en-GB"/>
        </w:rPr>
        <w:t>Last but not least, the Exist S</w:t>
      </w:r>
      <w:r w:rsidR="00B743F4" w:rsidRPr="006F0159">
        <w:rPr>
          <w:rFonts w:asciiTheme="majorHAnsi" w:hAnsiTheme="majorHAnsi"/>
          <w:color w:val="365F91" w:themeColor="accent1" w:themeShade="BF"/>
          <w:sz w:val="22"/>
          <w:lang w:val="en-GB"/>
        </w:rPr>
        <w:t>trateg</w:t>
      </w:r>
      <w:r>
        <w:rPr>
          <w:rFonts w:asciiTheme="majorHAnsi" w:hAnsiTheme="majorHAnsi"/>
          <w:color w:val="365F91" w:themeColor="accent1" w:themeShade="BF"/>
          <w:sz w:val="22"/>
          <w:lang w:val="en-GB"/>
        </w:rPr>
        <w:t>y</w:t>
      </w:r>
      <w:bookmarkEnd w:id="356"/>
      <w:r w:rsidR="00B743F4" w:rsidRPr="006F0159">
        <w:rPr>
          <w:rStyle w:val="FootnoteReference"/>
          <w:rFonts w:ascii="Calibri" w:hAnsi="Calibri" w:cs="Times New Roman"/>
          <w:color w:val="00000A"/>
          <w:sz w:val="22"/>
          <w:szCs w:val="22"/>
          <w:lang w:val="en-GB" w:eastAsia="en-GB"/>
        </w:rPr>
        <w:footnoteReference w:id="138"/>
      </w:r>
      <w:r w:rsidR="00B743F4" w:rsidRPr="006F0159">
        <w:rPr>
          <w:rStyle w:val="Heading3Char"/>
          <w:sz w:val="22"/>
          <w:szCs w:val="22"/>
        </w:rPr>
        <w:t>,</w:t>
      </w:r>
      <w:r w:rsidR="00B743F4" w:rsidRPr="006F0159">
        <w:rPr>
          <w:rFonts w:ascii="Calibri" w:eastAsia="MS PGothic" w:hAnsi="Calibri" w:cs="Times New Roman"/>
          <w:bCs/>
          <w:color w:val="000000"/>
          <w:sz w:val="22"/>
          <w:szCs w:val="22"/>
          <w:lang w:val="en-GB"/>
        </w:rPr>
        <w:t xml:space="preserve"> </w:t>
      </w:r>
      <w:r w:rsidRPr="00E94848">
        <w:rPr>
          <w:rFonts w:ascii="Calibri" w:eastAsia="MS PGothic" w:hAnsi="Calibri" w:cs="Times New Roman"/>
          <w:bCs/>
          <w:color w:val="000000"/>
          <w:sz w:val="22"/>
          <w:szCs w:val="22"/>
          <w:lang w:val="en-GB"/>
        </w:rPr>
        <w:t>developed in early 2015 in consultation with major stakeholders, i</w:t>
      </w:r>
      <w:r w:rsidR="000772D4">
        <w:rPr>
          <w:rFonts w:ascii="Calibri" w:eastAsia="MS PGothic" w:hAnsi="Calibri" w:cs="Times New Roman"/>
          <w:bCs/>
          <w:color w:val="000000"/>
          <w:sz w:val="22"/>
          <w:szCs w:val="22"/>
          <w:lang w:val="en-GB"/>
        </w:rPr>
        <w:t>s i</w:t>
      </w:r>
      <w:r w:rsidRPr="00E94848">
        <w:rPr>
          <w:rFonts w:ascii="Calibri" w:eastAsia="MS PGothic" w:hAnsi="Calibri" w:cs="Times New Roman"/>
          <w:bCs/>
          <w:color w:val="000000"/>
          <w:sz w:val="22"/>
          <w:szCs w:val="22"/>
          <w:lang w:val="en-GB"/>
        </w:rPr>
        <w:t>ntend</w:t>
      </w:r>
      <w:r w:rsidR="000772D4">
        <w:rPr>
          <w:rFonts w:ascii="Calibri" w:eastAsia="MS PGothic" w:hAnsi="Calibri" w:cs="Times New Roman"/>
          <w:bCs/>
          <w:color w:val="000000"/>
          <w:sz w:val="22"/>
          <w:szCs w:val="22"/>
          <w:lang w:val="en-GB"/>
        </w:rPr>
        <w:t>ed as</w:t>
      </w:r>
      <w:r w:rsidRPr="00E94848">
        <w:rPr>
          <w:rFonts w:ascii="Calibri" w:eastAsia="MS PGothic" w:hAnsi="Calibri" w:cs="Times New Roman"/>
          <w:bCs/>
          <w:color w:val="000000"/>
          <w:sz w:val="22"/>
          <w:szCs w:val="22"/>
          <w:lang w:val="en-GB"/>
        </w:rPr>
        <w:t xml:space="preserve"> a planning tool that outlines the achievements until end of 2014 and interventions until end of 2015, as well as a strategic road map for continuing advocacy for mainstreaming the evidence generated by the model into national policies and practices, funded by state and/or local budget</w:t>
      </w:r>
      <w:r w:rsidR="000772D4">
        <w:rPr>
          <w:rFonts w:ascii="Calibri" w:eastAsia="MS PGothic" w:hAnsi="Calibri" w:cs="Times New Roman"/>
          <w:bCs/>
          <w:color w:val="000000"/>
          <w:sz w:val="22"/>
          <w:szCs w:val="22"/>
          <w:lang w:val="en-GB"/>
        </w:rPr>
        <w:t>s</w:t>
      </w:r>
      <w:r w:rsidRPr="00E94848">
        <w:rPr>
          <w:rFonts w:ascii="Calibri" w:eastAsia="MS PGothic" w:hAnsi="Calibri" w:cs="Times New Roman"/>
          <w:bCs/>
          <w:color w:val="000000"/>
          <w:sz w:val="22"/>
          <w:szCs w:val="22"/>
          <w:lang w:val="en-GB"/>
        </w:rPr>
        <w:t xml:space="preserve"> and European funding. Moreover, the exercise of developing the </w:t>
      </w:r>
      <w:r w:rsidR="000772D4">
        <w:rPr>
          <w:rFonts w:ascii="Calibri" w:eastAsia="MS PGothic" w:hAnsi="Calibri" w:cs="Times New Roman"/>
          <w:bCs/>
          <w:color w:val="000000"/>
          <w:sz w:val="22"/>
          <w:szCs w:val="22"/>
          <w:lang w:val="en-GB"/>
        </w:rPr>
        <w:t>E</w:t>
      </w:r>
      <w:r w:rsidRPr="00E94848">
        <w:rPr>
          <w:rFonts w:ascii="Calibri" w:eastAsia="MS PGothic" w:hAnsi="Calibri" w:cs="Times New Roman"/>
          <w:bCs/>
          <w:color w:val="000000"/>
          <w:sz w:val="22"/>
          <w:szCs w:val="22"/>
          <w:lang w:val="en-GB"/>
        </w:rPr>
        <w:t>xit strategy also highlighted barriers and bottlenecks identified in the determinants analysis performed for the child protection intermediate results</w:t>
      </w:r>
      <w:r w:rsidR="00B743F4" w:rsidRPr="006F0159">
        <w:rPr>
          <w:rFonts w:ascii="Calibri" w:eastAsia="MS PGothic" w:hAnsi="Calibri" w:cs="Times New Roman"/>
          <w:bCs/>
          <w:color w:val="000000"/>
          <w:sz w:val="22"/>
          <w:szCs w:val="22"/>
          <w:vertAlign w:val="superscript"/>
          <w:lang w:val="en-GB"/>
        </w:rPr>
        <w:footnoteReference w:id="139"/>
      </w:r>
      <w:r w:rsidR="00B743F4" w:rsidRPr="006F0159">
        <w:rPr>
          <w:rFonts w:ascii="Calibri" w:eastAsia="MS PGothic" w:hAnsi="Calibri" w:cs="Times New Roman"/>
          <w:bCs/>
          <w:color w:val="000000"/>
          <w:sz w:val="22"/>
          <w:szCs w:val="22"/>
          <w:lang w:val="en-GB"/>
        </w:rPr>
        <w:t xml:space="preserve"> </w:t>
      </w:r>
      <w:r w:rsidR="000772D4" w:rsidRPr="000772D4">
        <w:rPr>
          <w:rFonts w:ascii="Calibri" w:eastAsia="MS PGothic" w:hAnsi="Calibri" w:cs="Times New Roman"/>
          <w:bCs/>
          <w:color w:val="000000"/>
          <w:sz w:val="22"/>
          <w:szCs w:val="22"/>
          <w:lang w:val="en-GB"/>
        </w:rPr>
        <w:t>of the 2013-2017</w:t>
      </w:r>
      <w:r w:rsidR="000772D4">
        <w:rPr>
          <w:rFonts w:ascii="Calibri" w:eastAsia="MS PGothic" w:hAnsi="Calibri" w:cs="Times New Roman"/>
          <w:bCs/>
          <w:color w:val="000000"/>
          <w:sz w:val="22"/>
          <w:szCs w:val="22"/>
          <w:lang w:val="en-GB"/>
        </w:rPr>
        <w:t xml:space="preserve"> Romania </w:t>
      </w:r>
      <w:r w:rsidR="000772D4" w:rsidRPr="000772D4">
        <w:rPr>
          <w:rFonts w:ascii="Calibri" w:eastAsia="MS PGothic" w:hAnsi="Calibri" w:cs="Times New Roman"/>
          <w:bCs/>
          <w:color w:val="000000"/>
          <w:sz w:val="22"/>
          <w:szCs w:val="22"/>
          <w:lang w:val="en-GB"/>
        </w:rPr>
        <w:t xml:space="preserve">Country Programme. Those results were only partially addressed through the modelling project, but have a significant influence especially on sustainability and </w:t>
      </w:r>
      <w:r w:rsidR="000772D4">
        <w:rPr>
          <w:rFonts w:ascii="Calibri" w:eastAsia="MS PGothic" w:hAnsi="Calibri" w:cs="Times New Roman"/>
          <w:bCs/>
          <w:color w:val="000000"/>
          <w:sz w:val="22"/>
          <w:szCs w:val="22"/>
          <w:lang w:val="en-GB"/>
        </w:rPr>
        <w:t xml:space="preserve">on the scale-up </w:t>
      </w:r>
      <w:r w:rsidR="000772D4" w:rsidRPr="000772D4">
        <w:rPr>
          <w:rFonts w:ascii="Calibri" w:eastAsia="MS PGothic" w:hAnsi="Calibri" w:cs="Times New Roman"/>
          <w:bCs/>
          <w:color w:val="000000"/>
          <w:sz w:val="22"/>
          <w:szCs w:val="22"/>
          <w:lang w:val="en-GB"/>
        </w:rPr>
        <w:t>objective incorporated into the Mid-Term Review process and report adjusting the Cooperation Programme for 2016 and 2017 and beyond</w:t>
      </w:r>
      <w:r w:rsidR="00B743F4" w:rsidRPr="006F0159">
        <w:rPr>
          <w:rFonts w:ascii="Calibri" w:eastAsia="MS PGothic" w:hAnsi="Calibri" w:cs="Times New Roman"/>
          <w:bCs/>
          <w:color w:val="000000"/>
          <w:sz w:val="22"/>
          <w:szCs w:val="22"/>
          <w:lang w:val="en-GB"/>
        </w:rPr>
        <w:t>.</w:t>
      </w:r>
    </w:p>
    <w:p w:rsidR="00B743F4" w:rsidRPr="006F0159" w:rsidRDefault="00B743F4" w:rsidP="00C0655C">
      <w:pPr>
        <w:spacing w:after="0"/>
      </w:pPr>
      <w:r w:rsidRPr="006F0159">
        <w:rPr>
          <w:color w:val="365F91" w:themeColor="accent1" w:themeShade="BF"/>
        </w:rPr>
        <w:t>2.2. Reconstru</w:t>
      </w:r>
      <w:r w:rsidR="000772D4">
        <w:rPr>
          <w:color w:val="365F91" w:themeColor="accent1" w:themeShade="BF"/>
        </w:rPr>
        <w:t>cting the Theory of Change</w:t>
      </w:r>
      <w:r w:rsidRPr="000772D4">
        <w:rPr>
          <w:vertAlign w:val="superscript"/>
        </w:rPr>
        <w:footnoteReference w:id="140"/>
      </w:r>
    </w:p>
    <w:p w:rsidR="00B743F4" w:rsidRPr="006F0159" w:rsidRDefault="000772D4" w:rsidP="000772D4">
      <w:pPr>
        <w:pStyle w:val="HTMLPreformatted"/>
        <w:spacing w:after="120"/>
        <w:rPr>
          <w:rFonts w:ascii="Calibri" w:eastAsiaTheme="minorHAnsi" w:hAnsi="Calibri" w:cs="Times New Roman"/>
          <w:sz w:val="22"/>
          <w:szCs w:val="22"/>
          <w:lang w:val="en-GB"/>
        </w:rPr>
      </w:pPr>
      <w:r w:rsidRPr="000772D4">
        <w:rPr>
          <w:rFonts w:ascii="Calibri" w:eastAsiaTheme="minorHAnsi" w:hAnsi="Calibri" w:cs="Times New Roman"/>
          <w:sz w:val="22"/>
          <w:szCs w:val="22"/>
          <w:lang w:val="en-GB"/>
        </w:rPr>
        <w:t>The Theory of Change (ToC) was developed in 2012, in a format which provides a clear picture on how results would be achieved in the modelling project. It focuses on the expected increased impact of social protection policies on vulnerable children and their families in Romania. The ToC includes activities, outputs and outcomes to be achieved especially in the social protection area, considering mainly social assistance services developed at community level with special focus on prevention</w:t>
      </w:r>
      <w:r w:rsidR="00B743F4" w:rsidRPr="006F0159">
        <w:rPr>
          <w:rFonts w:ascii="Calibri" w:eastAsiaTheme="minorHAnsi" w:hAnsi="Calibri" w:cs="Times New Roman"/>
          <w:sz w:val="22"/>
          <w:szCs w:val="22"/>
          <w:lang w:val="en-GB"/>
        </w:rPr>
        <w:t>.</w:t>
      </w:r>
    </w:p>
    <w:p w:rsidR="00B743F4" w:rsidRPr="006F0159" w:rsidRDefault="000772D4" w:rsidP="000772D4">
      <w:pPr>
        <w:pStyle w:val="HTMLPreformatted"/>
        <w:spacing w:after="120"/>
        <w:rPr>
          <w:rFonts w:ascii="Calibri" w:eastAsiaTheme="minorHAnsi" w:hAnsi="Calibri" w:cs="Times New Roman"/>
          <w:sz w:val="22"/>
          <w:szCs w:val="22"/>
          <w:lang w:val="en-GB"/>
        </w:rPr>
      </w:pPr>
      <w:r w:rsidRPr="000772D4">
        <w:rPr>
          <w:rFonts w:ascii="Calibri" w:eastAsiaTheme="minorHAnsi" w:hAnsi="Calibri" w:cs="Times New Roman"/>
          <w:sz w:val="22"/>
          <w:szCs w:val="22"/>
          <w:lang w:val="en-GB"/>
        </w:rPr>
        <w:t>As mentioned in the previous section, starting 2013, as a result of the second formative evaluation recommendation</w:t>
      </w:r>
      <w:r>
        <w:rPr>
          <w:rFonts w:ascii="Calibri" w:eastAsiaTheme="minorHAnsi" w:hAnsi="Calibri" w:cs="Times New Roman"/>
          <w:sz w:val="22"/>
          <w:szCs w:val="22"/>
          <w:lang w:val="en-GB"/>
        </w:rPr>
        <w:t>s</w:t>
      </w:r>
      <w:r w:rsidRPr="000772D4">
        <w:rPr>
          <w:rFonts w:ascii="Calibri" w:eastAsiaTheme="minorHAnsi" w:hAnsi="Calibri" w:cs="Times New Roman"/>
          <w:sz w:val="22"/>
          <w:szCs w:val="22"/>
          <w:lang w:val="en-GB"/>
        </w:rPr>
        <w:t xml:space="preserve"> and interventions aiming to increase access to community health care through community </w:t>
      </w:r>
      <w:r>
        <w:rPr>
          <w:rFonts w:ascii="Calibri" w:eastAsiaTheme="minorHAnsi" w:hAnsi="Calibri" w:cs="Times New Roman"/>
          <w:sz w:val="22"/>
          <w:szCs w:val="22"/>
          <w:lang w:val="en-GB"/>
        </w:rPr>
        <w:t xml:space="preserve">health </w:t>
      </w:r>
      <w:r w:rsidRPr="000772D4">
        <w:rPr>
          <w:rFonts w:ascii="Calibri" w:eastAsiaTheme="minorHAnsi" w:hAnsi="Calibri" w:cs="Times New Roman"/>
          <w:sz w:val="22"/>
          <w:szCs w:val="22"/>
          <w:lang w:val="en-GB"/>
        </w:rPr>
        <w:t>nurses, the modelling project incorporated a new focus on the integrated approach in the design and delivery of services at community level. The modelling project also included</w:t>
      </w:r>
      <w:r>
        <w:rPr>
          <w:rFonts w:ascii="Calibri" w:eastAsiaTheme="minorHAnsi" w:hAnsi="Calibri" w:cs="Times New Roman"/>
          <w:sz w:val="22"/>
          <w:szCs w:val="22"/>
          <w:lang w:val="en-GB"/>
        </w:rPr>
        <w:t>,</w:t>
      </w:r>
      <w:r w:rsidRPr="000772D4">
        <w:rPr>
          <w:rFonts w:ascii="Calibri" w:eastAsiaTheme="minorHAnsi" w:hAnsi="Calibri" w:cs="Times New Roman"/>
          <w:sz w:val="22"/>
          <w:szCs w:val="22"/>
          <w:lang w:val="en-GB"/>
        </w:rPr>
        <w:t xml:space="preserve"> in a more consistent manner</w:t>
      </w:r>
      <w:r>
        <w:rPr>
          <w:rFonts w:ascii="Calibri" w:eastAsiaTheme="minorHAnsi" w:hAnsi="Calibri" w:cs="Times New Roman"/>
          <w:sz w:val="22"/>
          <w:szCs w:val="22"/>
          <w:lang w:val="en-GB"/>
        </w:rPr>
        <w:t>,</w:t>
      </w:r>
      <w:r w:rsidRPr="000772D4">
        <w:rPr>
          <w:rFonts w:ascii="Calibri" w:eastAsiaTheme="minorHAnsi" w:hAnsi="Calibri" w:cs="Times New Roman"/>
          <w:sz w:val="22"/>
          <w:szCs w:val="22"/>
          <w:lang w:val="en-GB"/>
        </w:rPr>
        <w:t xml:space="preserve"> </w:t>
      </w:r>
      <w:r>
        <w:rPr>
          <w:rFonts w:ascii="Calibri" w:eastAsiaTheme="minorHAnsi" w:hAnsi="Calibri" w:cs="Times New Roman"/>
          <w:sz w:val="22"/>
          <w:szCs w:val="22"/>
          <w:lang w:val="en-GB"/>
        </w:rPr>
        <w:t xml:space="preserve">a series of </w:t>
      </w:r>
      <w:r w:rsidRPr="000772D4">
        <w:rPr>
          <w:rFonts w:ascii="Calibri" w:eastAsiaTheme="minorHAnsi" w:hAnsi="Calibri" w:cs="Times New Roman"/>
          <w:sz w:val="22"/>
          <w:szCs w:val="22"/>
          <w:lang w:val="en-GB"/>
        </w:rPr>
        <w:t>activities addressing social norms linked to violence against children, with special focus on disciplinary practices, and independent life skills and healthy behaviours of adolescents. All of the model’s adjustments result</w:t>
      </w:r>
      <w:r>
        <w:rPr>
          <w:rFonts w:ascii="Calibri" w:eastAsiaTheme="minorHAnsi" w:hAnsi="Calibri" w:cs="Times New Roman"/>
          <w:sz w:val="22"/>
          <w:szCs w:val="22"/>
          <w:lang w:val="en-GB"/>
        </w:rPr>
        <w:t>ing from</w:t>
      </w:r>
      <w:r w:rsidRPr="000772D4">
        <w:rPr>
          <w:rFonts w:ascii="Calibri" w:eastAsiaTheme="minorHAnsi" w:hAnsi="Calibri" w:cs="Times New Roman"/>
          <w:sz w:val="22"/>
          <w:szCs w:val="22"/>
          <w:lang w:val="en-GB"/>
        </w:rPr>
        <w:t xml:space="preserve"> the translation of </w:t>
      </w:r>
      <w:r>
        <w:rPr>
          <w:rFonts w:ascii="Calibri" w:eastAsiaTheme="minorHAnsi" w:hAnsi="Calibri" w:cs="Times New Roman"/>
          <w:sz w:val="22"/>
          <w:szCs w:val="22"/>
          <w:lang w:val="en-GB"/>
        </w:rPr>
        <w:t xml:space="preserve">the </w:t>
      </w:r>
      <w:r w:rsidRPr="000772D4">
        <w:rPr>
          <w:rFonts w:ascii="Calibri" w:eastAsiaTheme="minorHAnsi" w:hAnsi="Calibri" w:cs="Times New Roman"/>
          <w:sz w:val="22"/>
          <w:szCs w:val="22"/>
          <w:lang w:val="en-GB"/>
        </w:rPr>
        <w:t>second formative evaluation recommendations led to a diversified and more complex model, a</w:t>
      </w:r>
      <w:r>
        <w:rPr>
          <w:rFonts w:ascii="Calibri" w:eastAsiaTheme="minorHAnsi" w:hAnsi="Calibri" w:cs="Times New Roman"/>
          <w:sz w:val="22"/>
          <w:szCs w:val="22"/>
          <w:lang w:val="en-GB"/>
        </w:rPr>
        <w:t xml:space="preserve">s well as to </w:t>
      </w:r>
      <w:r w:rsidRPr="000772D4">
        <w:rPr>
          <w:rFonts w:ascii="Calibri" w:eastAsiaTheme="minorHAnsi" w:hAnsi="Calibri" w:cs="Times New Roman"/>
          <w:sz w:val="22"/>
          <w:szCs w:val="22"/>
          <w:lang w:val="en-GB"/>
        </w:rPr>
        <w:t>the concentration of the implementation in only 32 rural communes in 8 counties</w:t>
      </w:r>
      <w:r w:rsidR="00B743F4" w:rsidRPr="006F0159">
        <w:rPr>
          <w:rFonts w:ascii="Calibri" w:eastAsiaTheme="minorHAnsi" w:hAnsi="Calibri" w:cs="Times New Roman"/>
          <w:sz w:val="22"/>
          <w:szCs w:val="22"/>
          <w:lang w:val="en-GB"/>
        </w:rPr>
        <w:t>.</w:t>
      </w:r>
    </w:p>
    <w:p w:rsidR="00B743F4" w:rsidRPr="006F0159" w:rsidRDefault="000772D4" w:rsidP="000772D4">
      <w:pPr>
        <w:pStyle w:val="HTMLPreformatted"/>
        <w:spacing w:after="60"/>
        <w:rPr>
          <w:rFonts w:ascii="Calibri" w:eastAsiaTheme="minorHAnsi" w:hAnsi="Calibri" w:cs="Times New Roman"/>
          <w:sz w:val="22"/>
          <w:szCs w:val="22"/>
          <w:lang w:val="en-GB"/>
        </w:rPr>
      </w:pPr>
      <w:r w:rsidRPr="000772D4">
        <w:rPr>
          <w:rFonts w:ascii="Calibri" w:eastAsiaTheme="minorHAnsi" w:hAnsi="Calibri" w:cs="Times New Roman"/>
          <w:sz w:val="22"/>
          <w:szCs w:val="22"/>
          <w:lang w:val="en-GB"/>
        </w:rPr>
        <w:t>Taking into account the most significant adjustments</w:t>
      </w:r>
      <w:r>
        <w:rPr>
          <w:rFonts w:ascii="Calibri" w:eastAsiaTheme="minorHAnsi" w:hAnsi="Calibri" w:cs="Times New Roman"/>
          <w:sz w:val="22"/>
          <w:szCs w:val="22"/>
          <w:lang w:val="en-GB"/>
        </w:rPr>
        <w:t xml:space="preserve"> to</w:t>
      </w:r>
      <w:r w:rsidRPr="000772D4">
        <w:rPr>
          <w:rFonts w:ascii="Calibri" w:eastAsiaTheme="minorHAnsi" w:hAnsi="Calibri" w:cs="Times New Roman"/>
          <w:sz w:val="22"/>
          <w:szCs w:val="22"/>
          <w:lang w:val="en-GB"/>
        </w:rPr>
        <w:t xml:space="preserve"> the modelling project, the ToC</w:t>
      </w:r>
      <w:r w:rsidRPr="000772D4">
        <w:rPr>
          <w:rFonts w:ascii="Calibri" w:eastAsiaTheme="minorHAnsi" w:hAnsi="Calibri" w:cs="Times New Roman"/>
          <w:sz w:val="22"/>
          <w:szCs w:val="22"/>
          <w:vertAlign w:val="superscript"/>
          <w:lang w:val="en-GB"/>
        </w:rPr>
        <w:t xml:space="preserve"> </w:t>
      </w:r>
      <w:r w:rsidR="00B743F4" w:rsidRPr="006F0159">
        <w:rPr>
          <w:rStyle w:val="FootnoteReference"/>
          <w:rFonts w:ascii="Calibri" w:hAnsi="Calibri" w:cs="Times New Roman"/>
          <w:sz w:val="22"/>
          <w:szCs w:val="22"/>
          <w:lang w:val="en-GB"/>
        </w:rPr>
        <w:footnoteReference w:id="141"/>
      </w:r>
      <w:r w:rsidR="00B743F4" w:rsidRPr="006F0159">
        <w:rPr>
          <w:rFonts w:ascii="Calibri" w:eastAsiaTheme="minorHAnsi" w:hAnsi="Calibri" w:cs="Times New Roman"/>
          <w:sz w:val="22"/>
          <w:szCs w:val="22"/>
          <w:lang w:val="en-GB"/>
        </w:rPr>
        <w:t xml:space="preserve"> </w:t>
      </w:r>
      <w:r>
        <w:rPr>
          <w:rFonts w:ascii="Calibri" w:eastAsiaTheme="minorHAnsi" w:hAnsi="Calibri" w:cs="Times New Roman"/>
          <w:sz w:val="22"/>
          <w:szCs w:val="22"/>
          <w:lang w:val="en-GB"/>
        </w:rPr>
        <w:t>required consecutive fine-</w:t>
      </w:r>
      <w:r w:rsidRPr="000772D4">
        <w:rPr>
          <w:rFonts w:ascii="Calibri" w:eastAsiaTheme="minorHAnsi" w:hAnsi="Calibri" w:cs="Times New Roman"/>
          <w:sz w:val="22"/>
          <w:szCs w:val="22"/>
          <w:lang w:val="en-GB"/>
        </w:rPr>
        <w:t xml:space="preserve">tuning and amendments which were performed by end of 2013 (see Annex Theory of Change for the </w:t>
      </w:r>
      <w:r>
        <w:rPr>
          <w:rFonts w:ascii="Calibri" w:eastAsiaTheme="minorHAnsi" w:hAnsi="Calibri" w:cs="Times New Roman"/>
          <w:sz w:val="22"/>
          <w:szCs w:val="22"/>
          <w:lang w:val="en-GB"/>
        </w:rPr>
        <w:t>“</w:t>
      </w:r>
      <w:r w:rsidRPr="000772D4">
        <w:rPr>
          <w:rFonts w:ascii="Calibri" w:eastAsiaTheme="minorHAnsi" w:hAnsi="Calibri" w:cs="Times New Roman"/>
          <w:sz w:val="22"/>
          <w:szCs w:val="22"/>
          <w:lang w:val="en-GB"/>
        </w:rPr>
        <w:t xml:space="preserve">First </w:t>
      </w:r>
      <w:r>
        <w:rPr>
          <w:rFonts w:ascii="Calibri" w:eastAsiaTheme="minorHAnsi" w:hAnsi="Calibri" w:cs="Times New Roman"/>
          <w:sz w:val="22"/>
          <w:szCs w:val="22"/>
          <w:lang w:val="en-GB"/>
        </w:rPr>
        <w:t>P</w:t>
      </w:r>
      <w:r w:rsidRPr="000772D4">
        <w:rPr>
          <w:rFonts w:ascii="Calibri" w:eastAsiaTheme="minorHAnsi" w:hAnsi="Calibri" w:cs="Times New Roman"/>
          <w:sz w:val="22"/>
          <w:szCs w:val="22"/>
          <w:lang w:val="en-GB"/>
        </w:rPr>
        <w:t xml:space="preserve">riority: No </w:t>
      </w:r>
      <w:r>
        <w:rPr>
          <w:rFonts w:ascii="Calibri" w:eastAsiaTheme="minorHAnsi" w:hAnsi="Calibri" w:cs="Times New Roman"/>
          <w:sz w:val="22"/>
          <w:szCs w:val="22"/>
          <w:lang w:val="en-GB"/>
        </w:rPr>
        <w:t>M</w:t>
      </w:r>
      <w:r w:rsidRPr="000772D4">
        <w:rPr>
          <w:rFonts w:ascii="Calibri" w:eastAsiaTheme="minorHAnsi" w:hAnsi="Calibri" w:cs="Times New Roman"/>
          <w:sz w:val="22"/>
          <w:szCs w:val="22"/>
          <w:lang w:val="en-GB"/>
        </w:rPr>
        <w:t xml:space="preserve">ore </w:t>
      </w:r>
      <w:r>
        <w:rPr>
          <w:rFonts w:ascii="Calibri" w:eastAsiaTheme="minorHAnsi" w:hAnsi="Calibri" w:cs="Times New Roman"/>
          <w:sz w:val="22"/>
          <w:szCs w:val="22"/>
          <w:lang w:val="en-GB"/>
        </w:rPr>
        <w:t>‘I</w:t>
      </w:r>
      <w:r w:rsidRPr="000772D4">
        <w:rPr>
          <w:rFonts w:ascii="Calibri" w:eastAsiaTheme="minorHAnsi" w:hAnsi="Calibri" w:cs="Times New Roman"/>
          <w:sz w:val="22"/>
          <w:szCs w:val="22"/>
          <w:lang w:val="en-GB"/>
        </w:rPr>
        <w:t>nvisible</w:t>
      </w:r>
      <w:r>
        <w:rPr>
          <w:rFonts w:ascii="Calibri" w:eastAsiaTheme="minorHAnsi" w:hAnsi="Calibri" w:cs="Times New Roman"/>
          <w:sz w:val="22"/>
          <w:szCs w:val="22"/>
          <w:lang w:val="en-GB"/>
        </w:rPr>
        <w:t>’</w:t>
      </w:r>
      <w:r w:rsidRPr="000772D4">
        <w:rPr>
          <w:rFonts w:ascii="Calibri" w:eastAsiaTheme="minorHAnsi" w:hAnsi="Calibri" w:cs="Times New Roman"/>
          <w:sz w:val="22"/>
          <w:szCs w:val="22"/>
          <w:lang w:val="en-GB"/>
        </w:rPr>
        <w:t xml:space="preserve"> </w:t>
      </w:r>
      <w:r>
        <w:rPr>
          <w:rFonts w:ascii="Calibri" w:eastAsiaTheme="minorHAnsi" w:hAnsi="Calibri" w:cs="Times New Roman"/>
          <w:sz w:val="22"/>
          <w:szCs w:val="22"/>
          <w:lang w:val="en-GB"/>
        </w:rPr>
        <w:t>C</w:t>
      </w:r>
      <w:r w:rsidR="00EF51E3">
        <w:rPr>
          <w:rFonts w:ascii="Calibri" w:eastAsiaTheme="minorHAnsi" w:hAnsi="Calibri" w:cs="Times New Roman"/>
          <w:sz w:val="22"/>
          <w:szCs w:val="22"/>
          <w:lang w:val="en-GB"/>
        </w:rPr>
        <w:t>hildren!”</w:t>
      </w:r>
      <w:r>
        <w:rPr>
          <w:rFonts w:ascii="Calibri" w:eastAsiaTheme="minorHAnsi" w:hAnsi="Calibri" w:cs="Times New Roman"/>
          <w:sz w:val="22"/>
          <w:szCs w:val="22"/>
          <w:lang w:val="en-GB"/>
        </w:rPr>
        <w:t xml:space="preserve"> </w:t>
      </w:r>
      <w:r w:rsidRPr="000772D4">
        <w:rPr>
          <w:rFonts w:ascii="Calibri" w:eastAsiaTheme="minorHAnsi" w:hAnsi="Calibri" w:cs="Times New Roman"/>
          <w:sz w:val="22"/>
          <w:szCs w:val="22"/>
          <w:lang w:val="en-GB"/>
        </w:rPr>
        <w:t>modelling project</w:t>
      </w:r>
      <w:r>
        <w:rPr>
          <w:rFonts w:ascii="Calibri" w:eastAsiaTheme="minorHAnsi" w:hAnsi="Calibri" w:cs="Times New Roman"/>
          <w:sz w:val="22"/>
          <w:szCs w:val="22"/>
          <w:lang w:val="en-GB"/>
        </w:rPr>
        <w:t xml:space="preserve">, </w:t>
      </w:r>
      <w:r w:rsidRPr="000772D4">
        <w:rPr>
          <w:rFonts w:ascii="Calibri" w:eastAsiaTheme="minorHAnsi" w:hAnsi="Calibri" w:cs="Times New Roman"/>
          <w:sz w:val="22"/>
          <w:szCs w:val="22"/>
          <w:lang w:val="en-GB"/>
        </w:rPr>
        <w:t>2013–2015). The most important changes reflected in the ToC below include</w:t>
      </w:r>
      <w:r w:rsidR="00B743F4" w:rsidRPr="006F0159">
        <w:rPr>
          <w:rFonts w:ascii="Calibri" w:eastAsiaTheme="minorHAnsi" w:hAnsi="Calibri" w:cs="Times New Roman"/>
          <w:sz w:val="22"/>
          <w:szCs w:val="22"/>
          <w:lang w:val="en-GB"/>
        </w:rPr>
        <w:t>:</w:t>
      </w:r>
    </w:p>
    <w:p w:rsidR="000772D4" w:rsidRPr="00EF51E3" w:rsidRDefault="00EF51E3" w:rsidP="00EF51E3">
      <w:pPr>
        <w:pStyle w:val="HTMLPreformatted"/>
        <w:rPr>
          <w:rFonts w:ascii="Calibri" w:eastAsiaTheme="minorHAnsi" w:hAnsi="Calibri" w:cs="Times New Roman"/>
          <w:sz w:val="22"/>
          <w:szCs w:val="22"/>
          <w:lang w:val="en-GB"/>
        </w:rPr>
      </w:pPr>
      <w:r>
        <w:rPr>
          <w:rFonts w:ascii="Calibri" w:eastAsiaTheme="minorHAnsi" w:hAnsi="Calibri" w:cs="Times New Roman"/>
          <w:sz w:val="22"/>
          <w:szCs w:val="22"/>
          <w:lang w:val="en-GB"/>
        </w:rPr>
        <w:t xml:space="preserve">- </w:t>
      </w:r>
      <w:r w:rsidR="000772D4" w:rsidRPr="000772D4">
        <w:rPr>
          <w:rFonts w:ascii="Calibri" w:eastAsiaTheme="minorHAnsi" w:hAnsi="Calibri" w:cs="Times New Roman"/>
          <w:sz w:val="22"/>
          <w:szCs w:val="22"/>
          <w:lang w:val="en-GB"/>
        </w:rPr>
        <w:t>Concentration of modelling intervention at local level in 32 rural commune</w:t>
      </w:r>
      <w:r>
        <w:rPr>
          <w:rFonts w:ascii="Calibri" w:eastAsiaTheme="minorHAnsi" w:hAnsi="Calibri" w:cs="Times New Roman"/>
          <w:sz w:val="22"/>
          <w:szCs w:val="22"/>
          <w:lang w:val="en-GB"/>
        </w:rPr>
        <w:t>s</w:t>
      </w:r>
      <w:r w:rsidR="000772D4" w:rsidRPr="000772D4">
        <w:rPr>
          <w:rFonts w:ascii="Calibri" w:eastAsiaTheme="minorHAnsi" w:hAnsi="Calibri" w:cs="Times New Roman"/>
          <w:sz w:val="22"/>
          <w:szCs w:val="22"/>
          <w:lang w:val="en-GB"/>
        </w:rPr>
        <w:t xml:space="preserve"> in 8 counties (with consecutive changes in number of partners and actors active at local level</w:t>
      </w:r>
      <w:r>
        <w:rPr>
          <w:rFonts w:ascii="Calibri" w:eastAsiaTheme="minorHAnsi" w:hAnsi="Calibri" w:cs="Times New Roman"/>
          <w:sz w:val="22"/>
          <w:szCs w:val="22"/>
          <w:lang w:val="en-GB"/>
        </w:rPr>
        <w:t>);</w:t>
      </w:r>
    </w:p>
    <w:p w:rsidR="00B743F4" w:rsidRPr="006F0159" w:rsidRDefault="00B743F4" w:rsidP="00B743F4">
      <w:pPr>
        <w:pStyle w:val="HTMLPreformatted"/>
        <w:rPr>
          <w:rFonts w:ascii="Calibri" w:eastAsiaTheme="minorHAnsi" w:hAnsi="Calibri" w:cs="Times New Roman"/>
          <w:sz w:val="22"/>
          <w:szCs w:val="22"/>
          <w:lang w:val="en-GB"/>
        </w:rPr>
      </w:pPr>
      <w:r w:rsidRPr="006F0159">
        <w:rPr>
          <w:rFonts w:ascii="Calibri" w:eastAsiaTheme="minorHAnsi" w:hAnsi="Calibri" w:cs="Times New Roman"/>
          <w:sz w:val="22"/>
          <w:szCs w:val="22"/>
          <w:lang w:val="en-GB"/>
        </w:rPr>
        <w:t>- Promo</w:t>
      </w:r>
      <w:r w:rsidR="00EF51E3">
        <w:rPr>
          <w:rFonts w:ascii="Calibri" w:eastAsiaTheme="minorHAnsi" w:hAnsi="Calibri" w:cs="Times New Roman"/>
          <w:sz w:val="22"/>
          <w:szCs w:val="22"/>
          <w:lang w:val="en-GB"/>
        </w:rPr>
        <w:t>tion</w:t>
      </w:r>
      <w:r w:rsidRPr="006F0159">
        <w:rPr>
          <w:rFonts w:ascii="Calibri" w:eastAsiaTheme="minorHAnsi" w:hAnsi="Calibri" w:cs="Times New Roman"/>
          <w:sz w:val="22"/>
          <w:szCs w:val="22"/>
          <w:lang w:val="en-GB"/>
        </w:rPr>
        <w:t xml:space="preserve"> </w:t>
      </w:r>
      <w:r w:rsidR="00EF51E3" w:rsidRPr="00EF51E3">
        <w:rPr>
          <w:rFonts w:ascii="Calibri" w:eastAsiaTheme="minorHAnsi" w:hAnsi="Calibri" w:cs="Times New Roman"/>
          <w:sz w:val="22"/>
          <w:szCs w:val="22"/>
          <w:lang w:val="en-GB"/>
        </w:rPr>
        <w:t>of</w:t>
      </w:r>
      <w:r w:rsidR="00EF51E3">
        <w:rPr>
          <w:rFonts w:ascii="Calibri" w:eastAsiaTheme="minorHAnsi" w:hAnsi="Calibri" w:cs="Times New Roman"/>
          <w:sz w:val="22"/>
          <w:szCs w:val="22"/>
          <w:lang w:val="en-GB"/>
        </w:rPr>
        <w:t xml:space="preserve"> the</w:t>
      </w:r>
      <w:r w:rsidR="00EF51E3" w:rsidRPr="00EF51E3">
        <w:rPr>
          <w:rFonts w:ascii="Calibri" w:eastAsiaTheme="minorHAnsi" w:hAnsi="Calibri" w:cs="Times New Roman"/>
          <w:sz w:val="22"/>
          <w:szCs w:val="22"/>
          <w:lang w:val="en-GB"/>
        </w:rPr>
        <w:t xml:space="preserve"> integrated approach in i) </w:t>
      </w:r>
      <w:r w:rsidR="00EF51E3">
        <w:rPr>
          <w:rFonts w:ascii="Calibri" w:eastAsiaTheme="minorHAnsi" w:hAnsi="Calibri" w:cs="Times New Roman"/>
          <w:sz w:val="22"/>
          <w:szCs w:val="22"/>
          <w:lang w:val="en-GB"/>
        </w:rPr>
        <w:t xml:space="preserve">service </w:t>
      </w:r>
      <w:r w:rsidR="00EF51E3" w:rsidRPr="00EF51E3">
        <w:rPr>
          <w:rFonts w:ascii="Calibri" w:eastAsiaTheme="minorHAnsi" w:hAnsi="Calibri" w:cs="Times New Roman"/>
          <w:sz w:val="22"/>
          <w:szCs w:val="22"/>
          <w:lang w:val="en-GB"/>
        </w:rPr>
        <w:t>design</w:t>
      </w:r>
      <w:r w:rsidR="00EF51E3">
        <w:rPr>
          <w:rFonts w:ascii="Calibri" w:eastAsiaTheme="minorHAnsi" w:hAnsi="Calibri" w:cs="Times New Roman"/>
          <w:sz w:val="22"/>
          <w:szCs w:val="22"/>
          <w:lang w:val="en-GB"/>
        </w:rPr>
        <w:t xml:space="preserve"> a</w:t>
      </w:r>
      <w:r w:rsidR="00EF51E3" w:rsidRPr="00EF51E3">
        <w:rPr>
          <w:rFonts w:ascii="Calibri" w:eastAsiaTheme="minorHAnsi" w:hAnsi="Calibri" w:cs="Times New Roman"/>
          <w:sz w:val="22"/>
          <w:szCs w:val="22"/>
          <w:lang w:val="en-GB"/>
        </w:rPr>
        <w:t>nd deliver</w:t>
      </w:r>
      <w:r w:rsidR="00EF51E3">
        <w:rPr>
          <w:rFonts w:ascii="Calibri" w:eastAsiaTheme="minorHAnsi" w:hAnsi="Calibri" w:cs="Times New Roman"/>
          <w:sz w:val="22"/>
          <w:szCs w:val="22"/>
          <w:lang w:val="en-GB"/>
        </w:rPr>
        <w:t>y</w:t>
      </w:r>
      <w:r w:rsidR="00EF51E3" w:rsidRPr="00EF51E3">
        <w:rPr>
          <w:rFonts w:ascii="Calibri" w:eastAsiaTheme="minorHAnsi" w:hAnsi="Calibri" w:cs="Times New Roman"/>
          <w:sz w:val="22"/>
          <w:szCs w:val="22"/>
          <w:lang w:val="en-GB"/>
        </w:rPr>
        <w:t xml:space="preserve"> at local</w:t>
      </w:r>
      <w:r w:rsidR="00EF51E3">
        <w:rPr>
          <w:rFonts w:ascii="Calibri" w:eastAsiaTheme="minorHAnsi" w:hAnsi="Calibri" w:cs="Times New Roman"/>
          <w:sz w:val="22"/>
          <w:szCs w:val="22"/>
          <w:lang w:val="en-GB"/>
        </w:rPr>
        <w:t xml:space="preserve"> level</w:t>
      </w:r>
      <w:r w:rsidR="00EF51E3" w:rsidRPr="00EF51E3">
        <w:rPr>
          <w:rFonts w:ascii="Calibri" w:eastAsiaTheme="minorHAnsi" w:hAnsi="Calibri" w:cs="Times New Roman"/>
          <w:sz w:val="22"/>
          <w:szCs w:val="22"/>
          <w:lang w:val="en-GB"/>
        </w:rPr>
        <w:t xml:space="preserve">; ii) planning and methodological support at county level; and iii) </w:t>
      </w:r>
      <w:r w:rsidR="00EF51E3">
        <w:rPr>
          <w:rFonts w:ascii="Calibri" w:eastAsiaTheme="minorHAnsi" w:hAnsi="Calibri" w:cs="Times New Roman"/>
          <w:sz w:val="22"/>
          <w:szCs w:val="22"/>
          <w:lang w:val="en-GB"/>
        </w:rPr>
        <w:t xml:space="preserve">the </w:t>
      </w:r>
      <w:r w:rsidR="00EF51E3" w:rsidRPr="00EF51E3">
        <w:rPr>
          <w:rFonts w:ascii="Calibri" w:eastAsiaTheme="minorHAnsi" w:hAnsi="Calibri" w:cs="Times New Roman"/>
          <w:sz w:val="22"/>
          <w:szCs w:val="22"/>
          <w:lang w:val="en-GB"/>
        </w:rPr>
        <w:t>development of strategies and policies at national level</w:t>
      </w:r>
      <w:r w:rsidRPr="006F0159">
        <w:rPr>
          <w:rFonts w:ascii="Calibri" w:eastAsiaTheme="minorHAnsi" w:hAnsi="Calibri" w:cs="Times New Roman"/>
          <w:sz w:val="22"/>
          <w:szCs w:val="22"/>
          <w:lang w:val="en-GB"/>
        </w:rPr>
        <w:t>;</w:t>
      </w:r>
    </w:p>
    <w:p w:rsidR="00B743F4" w:rsidRPr="006F0159" w:rsidRDefault="00B743F4" w:rsidP="00EF51E3">
      <w:pPr>
        <w:pStyle w:val="HTMLPreformatted"/>
        <w:spacing w:after="120"/>
        <w:rPr>
          <w:rFonts w:ascii="Calibri" w:hAnsi="Calibri" w:cs="Times New Roman"/>
          <w:sz w:val="22"/>
          <w:szCs w:val="22"/>
          <w:lang w:val="en-GB"/>
        </w:rPr>
      </w:pPr>
      <w:r w:rsidRPr="006F0159">
        <w:rPr>
          <w:rFonts w:ascii="Calibri" w:eastAsiaTheme="minorHAnsi" w:hAnsi="Calibri" w:cs="Times New Roman"/>
          <w:sz w:val="22"/>
          <w:szCs w:val="22"/>
          <w:lang w:val="en-GB"/>
        </w:rPr>
        <w:lastRenderedPageBreak/>
        <w:t>- N</w:t>
      </w:r>
      <w:r w:rsidR="00EF51E3">
        <w:rPr>
          <w:rFonts w:ascii="Calibri" w:eastAsiaTheme="minorHAnsi" w:hAnsi="Calibri" w:cs="Times New Roman"/>
          <w:sz w:val="22"/>
          <w:szCs w:val="22"/>
          <w:lang w:val="en-GB"/>
        </w:rPr>
        <w:t xml:space="preserve">ew definitions </w:t>
      </w:r>
      <w:r w:rsidR="00EF51E3" w:rsidRPr="00EF51E3">
        <w:rPr>
          <w:rFonts w:ascii="Calibri" w:eastAsiaTheme="minorHAnsi" w:hAnsi="Calibri" w:cs="Times New Roman"/>
          <w:sz w:val="22"/>
          <w:szCs w:val="22"/>
          <w:lang w:val="en-GB"/>
        </w:rPr>
        <w:t xml:space="preserve">of vulnerabilities of children, mechanisms and </w:t>
      </w:r>
      <w:r w:rsidR="00EF51E3">
        <w:rPr>
          <w:rFonts w:ascii="Calibri" w:eastAsiaTheme="minorHAnsi" w:hAnsi="Calibri" w:cs="Times New Roman"/>
          <w:sz w:val="22"/>
          <w:szCs w:val="22"/>
          <w:lang w:val="en-GB"/>
        </w:rPr>
        <w:t>tool</w:t>
      </w:r>
      <w:r w:rsidR="00EF51E3" w:rsidRPr="00EF51E3">
        <w:rPr>
          <w:rFonts w:ascii="Calibri" w:eastAsiaTheme="minorHAnsi" w:hAnsi="Calibri" w:cs="Times New Roman"/>
          <w:sz w:val="22"/>
          <w:szCs w:val="22"/>
          <w:lang w:val="en-GB"/>
        </w:rPr>
        <w:t xml:space="preserve">s for </w:t>
      </w:r>
      <w:r w:rsidR="00EF51E3">
        <w:rPr>
          <w:rFonts w:ascii="Calibri" w:eastAsiaTheme="minorHAnsi" w:hAnsi="Calibri" w:cs="Times New Roman"/>
          <w:sz w:val="22"/>
          <w:szCs w:val="22"/>
          <w:lang w:val="en-GB"/>
        </w:rPr>
        <w:t xml:space="preserve">the </w:t>
      </w:r>
      <w:r w:rsidR="00EF51E3" w:rsidRPr="00EF51E3">
        <w:rPr>
          <w:rFonts w:ascii="Calibri" w:eastAsiaTheme="minorHAnsi" w:hAnsi="Calibri" w:cs="Times New Roman"/>
          <w:sz w:val="22"/>
          <w:szCs w:val="22"/>
          <w:lang w:val="en-GB"/>
        </w:rPr>
        <w:t>identification of vulnerabilities, invisible children, revised minimum package of services and case management</w:t>
      </w:r>
      <w:r w:rsidRPr="006F0159">
        <w:rPr>
          <w:rFonts w:ascii="Calibri" w:eastAsiaTheme="minorHAnsi" w:hAnsi="Calibri" w:cs="Times New Roman"/>
          <w:sz w:val="22"/>
          <w:szCs w:val="22"/>
          <w:lang w:val="en-GB"/>
        </w:rPr>
        <w:t>.</w:t>
      </w:r>
    </w:p>
    <w:p w:rsidR="00B743F4" w:rsidRPr="006F0159" w:rsidRDefault="00EF51E3" w:rsidP="00B743F4">
      <w:pPr>
        <w:pStyle w:val="HTMLPreformatted"/>
        <w:rPr>
          <w:rFonts w:ascii="Calibri" w:eastAsiaTheme="minorHAnsi" w:hAnsi="Calibri" w:cs="Times New Roman"/>
          <w:sz w:val="22"/>
          <w:szCs w:val="22"/>
          <w:lang w:val="en-GB"/>
        </w:rPr>
      </w:pPr>
      <w:r w:rsidRPr="00EF51E3">
        <w:rPr>
          <w:rFonts w:ascii="Calibri" w:eastAsiaTheme="minorHAnsi" w:hAnsi="Calibri" w:cs="Times New Roman"/>
          <w:sz w:val="22"/>
          <w:szCs w:val="22"/>
          <w:lang w:val="en-GB"/>
        </w:rPr>
        <w:t>The ToC in the current format may be limitative with regard to additional information explaining</w:t>
      </w:r>
      <w:r w:rsidR="005B0C5A">
        <w:rPr>
          <w:rFonts w:ascii="Calibri" w:eastAsiaTheme="minorHAnsi" w:hAnsi="Calibri" w:cs="Times New Roman"/>
          <w:sz w:val="22"/>
          <w:szCs w:val="22"/>
          <w:lang w:val="en-GB"/>
        </w:rPr>
        <w:t>,</w:t>
      </w:r>
      <w:r w:rsidRPr="00EF51E3">
        <w:rPr>
          <w:rFonts w:ascii="Calibri" w:eastAsiaTheme="minorHAnsi" w:hAnsi="Calibri" w:cs="Times New Roman"/>
          <w:sz w:val="22"/>
          <w:szCs w:val="22"/>
          <w:lang w:val="en-GB"/>
        </w:rPr>
        <w:t xml:space="preserve"> for example, the relevance of integrated services and </w:t>
      </w:r>
      <w:r w:rsidR="005B0C5A">
        <w:rPr>
          <w:rFonts w:ascii="Calibri" w:eastAsiaTheme="minorHAnsi" w:hAnsi="Calibri" w:cs="Times New Roman"/>
          <w:sz w:val="22"/>
          <w:szCs w:val="22"/>
          <w:lang w:val="en-GB"/>
        </w:rPr>
        <w:t xml:space="preserve">the </w:t>
      </w:r>
      <w:r w:rsidRPr="00EF51E3">
        <w:rPr>
          <w:rFonts w:ascii="Calibri" w:eastAsiaTheme="minorHAnsi" w:hAnsi="Calibri" w:cs="Times New Roman"/>
          <w:sz w:val="22"/>
          <w:szCs w:val="22"/>
          <w:lang w:val="en-GB"/>
        </w:rPr>
        <w:t>understanding that besides the initial outcomes</w:t>
      </w:r>
      <w:r w:rsidR="005B0C5A">
        <w:rPr>
          <w:rFonts w:ascii="Calibri" w:eastAsiaTheme="minorHAnsi" w:hAnsi="Calibri" w:cs="Times New Roman"/>
          <w:sz w:val="22"/>
          <w:szCs w:val="22"/>
          <w:lang w:val="en-GB"/>
        </w:rPr>
        <w:t>,</w:t>
      </w:r>
      <w:r w:rsidRPr="00EF51E3">
        <w:rPr>
          <w:rFonts w:ascii="Calibri" w:eastAsiaTheme="minorHAnsi" w:hAnsi="Calibri" w:cs="Times New Roman"/>
          <w:sz w:val="22"/>
          <w:szCs w:val="22"/>
          <w:lang w:val="en-GB"/>
        </w:rPr>
        <w:t xml:space="preserve"> additional ones were </w:t>
      </w:r>
      <w:r w:rsidR="005B0C5A">
        <w:rPr>
          <w:rFonts w:ascii="Calibri" w:eastAsiaTheme="minorHAnsi" w:hAnsi="Calibri" w:cs="Times New Roman"/>
          <w:sz w:val="22"/>
          <w:szCs w:val="22"/>
          <w:lang w:val="en-GB"/>
        </w:rPr>
        <w:t>generate</w:t>
      </w:r>
      <w:r w:rsidRPr="00EF51E3">
        <w:rPr>
          <w:rFonts w:ascii="Calibri" w:eastAsiaTheme="minorHAnsi" w:hAnsi="Calibri" w:cs="Times New Roman"/>
          <w:sz w:val="22"/>
          <w:szCs w:val="22"/>
          <w:lang w:val="en-GB"/>
        </w:rPr>
        <w:t xml:space="preserve">d reflecting the </w:t>
      </w:r>
      <w:r w:rsidR="005B0C5A">
        <w:rPr>
          <w:rFonts w:ascii="Calibri" w:eastAsiaTheme="minorHAnsi" w:hAnsi="Calibri" w:cs="Times New Roman"/>
          <w:sz w:val="22"/>
          <w:szCs w:val="22"/>
          <w:lang w:val="en-GB"/>
        </w:rPr>
        <w:t xml:space="preserve">model </w:t>
      </w:r>
      <w:r w:rsidRPr="00EF51E3">
        <w:rPr>
          <w:rFonts w:ascii="Calibri" w:eastAsiaTheme="minorHAnsi" w:hAnsi="Calibri" w:cs="Times New Roman"/>
          <w:sz w:val="22"/>
          <w:szCs w:val="22"/>
          <w:lang w:val="en-GB"/>
        </w:rPr>
        <w:t>changes in time, as well as possible impact</w:t>
      </w:r>
      <w:r w:rsidR="00B743F4" w:rsidRPr="006F0159">
        <w:rPr>
          <w:rFonts w:ascii="Calibri" w:hAnsi="Calibri" w:cs="Times New Roman"/>
          <w:sz w:val="22"/>
          <w:szCs w:val="22"/>
          <w:vertAlign w:val="superscript"/>
          <w:lang w:val="en-GB"/>
        </w:rPr>
        <w:footnoteReference w:id="142"/>
      </w:r>
      <w:r w:rsidR="00B743F4" w:rsidRPr="006F0159">
        <w:rPr>
          <w:rFonts w:ascii="Calibri" w:eastAsiaTheme="minorHAnsi" w:hAnsi="Calibri" w:cs="Times New Roman"/>
          <w:sz w:val="22"/>
          <w:szCs w:val="22"/>
          <w:lang w:val="en-GB"/>
        </w:rPr>
        <w:t xml:space="preserve">. </w:t>
      </w:r>
      <w:r w:rsidRPr="00EF51E3">
        <w:rPr>
          <w:rFonts w:ascii="Calibri" w:eastAsiaTheme="minorHAnsi" w:hAnsi="Calibri" w:cs="Times New Roman"/>
          <w:sz w:val="22"/>
          <w:szCs w:val="22"/>
          <w:lang w:val="en-GB"/>
        </w:rPr>
        <w:t>Nevertheless, a wealth of external evidence</w:t>
      </w:r>
      <w:r w:rsidR="00B743F4" w:rsidRPr="006F0159">
        <w:rPr>
          <w:rFonts w:ascii="Calibri" w:hAnsi="Calibri" w:cs="Times New Roman"/>
          <w:sz w:val="22"/>
          <w:szCs w:val="22"/>
          <w:vertAlign w:val="superscript"/>
          <w:lang w:val="en-GB"/>
        </w:rPr>
        <w:footnoteReference w:id="143"/>
      </w:r>
      <w:r w:rsidR="005B0C5A">
        <w:rPr>
          <w:rFonts w:ascii="Calibri" w:eastAsiaTheme="minorHAnsi" w:hAnsi="Calibri" w:cs="Times New Roman"/>
          <w:sz w:val="22"/>
          <w:szCs w:val="22"/>
          <w:lang w:val="en-GB"/>
        </w:rPr>
        <w:t xml:space="preserve"> is available</w:t>
      </w:r>
      <w:r w:rsidR="00B743F4" w:rsidRPr="006F0159">
        <w:rPr>
          <w:rFonts w:ascii="Calibri" w:eastAsiaTheme="minorHAnsi" w:hAnsi="Calibri" w:cs="Times New Roman"/>
          <w:sz w:val="22"/>
          <w:szCs w:val="22"/>
          <w:lang w:val="en-GB"/>
        </w:rPr>
        <w:t xml:space="preserve">, </w:t>
      </w:r>
      <w:r w:rsidRPr="00EF51E3">
        <w:rPr>
          <w:rFonts w:ascii="Calibri" w:eastAsiaTheme="minorHAnsi" w:hAnsi="Calibri" w:cs="Times New Roman"/>
          <w:sz w:val="22"/>
          <w:szCs w:val="22"/>
          <w:lang w:val="en-GB"/>
        </w:rPr>
        <w:t>as well as from the modelling project itself which explains “how high quality, integrated and personalised services are important to achieve the best possible social outcomes, developing people’s skills and capabilities, enhancing people’s opportunities and confronting the risks and transitions in the life course as well as possible”</w:t>
      </w:r>
      <w:r w:rsidR="00B743F4" w:rsidRPr="006F0159">
        <w:rPr>
          <w:rFonts w:ascii="Calibri" w:hAnsi="Calibri" w:cs="Times New Roman"/>
          <w:sz w:val="22"/>
          <w:szCs w:val="22"/>
          <w:vertAlign w:val="superscript"/>
          <w:lang w:val="en-GB"/>
        </w:rPr>
        <w:footnoteReference w:id="144"/>
      </w:r>
      <w:r w:rsidR="00B743F4" w:rsidRPr="006F0159">
        <w:rPr>
          <w:rFonts w:ascii="Calibri" w:eastAsiaTheme="minorHAnsi" w:hAnsi="Calibri" w:cs="Times New Roman"/>
          <w:sz w:val="22"/>
          <w:szCs w:val="22"/>
          <w:lang w:val="en-GB"/>
        </w:rPr>
        <w:t xml:space="preserve">. </w:t>
      </w:r>
      <w:r w:rsidRPr="00EF51E3">
        <w:rPr>
          <w:rFonts w:ascii="Calibri" w:eastAsiaTheme="minorHAnsi" w:hAnsi="Calibri" w:cs="Times New Roman"/>
          <w:sz w:val="22"/>
          <w:szCs w:val="22"/>
          <w:lang w:val="en-GB"/>
        </w:rPr>
        <w:t>More information on UNICEF contribution and roles at every implementation level and/or sector area are available in the first two formative evaluations and programme documents that together with the ToC will serve as a basis for the development of the evaluation framework</w:t>
      </w:r>
      <w:r w:rsidR="00B743F4" w:rsidRPr="006F0159">
        <w:rPr>
          <w:rFonts w:ascii="Calibri" w:eastAsiaTheme="minorHAnsi" w:hAnsi="Calibri" w:cs="Times New Roman"/>
          <w:sz w:val="22"/>
          <w:szCs w:val="22"/>
          <w:lang w:val="en-GB"/>
        </w:rPr>
        <w:t>.</w:t>
      </w:r>
    </w:p>
    <w:p w:rsidR="00B743F4" w:rsidRPr="006F0159" w:rsidRDefault="00B743F4" w:rsidP="00C0655C">
      <w:pPr>
        <w:spacing w:after="0"/>
        <w:rPr>
          <w:b/>
          <w:color w:val="365F91" w:themeColor="accent1" w:themeShade="BF"/>
        </w:rPr>
      </w:pPr>
      <w:r w:rsidRPr="006F0159">
        <w:rPr>
          <w:color w:val="365F91" w:themeColor="accent1" w:themeShade="BF"/>
        </w:rPr>
        <w:t xml:space="preserve">3. </w:t>
      </w:r>
      <w:r w:rsidR="00F54CE0">
        <w:rPr>
          <w:color w:val="365F91" w:themeColor="accent1" w:themeShade="BF"/>
        </w:rPr>
        <w:t>Rationale for the summative evaluation</w:t>
      </w:r>
      <w:r w:rsidRPr="006F0159">
        <w:rPr>
          <w:color w:val="365F91" w:themeColor="accent1" w:themeShade="BF"/>
        </w:rPr>
        <w:t xml:space="preserve"> </w:t>
      </w:r>
    </w:p>
    <w:p w:rsidR="00B743F4" w:rsidRPr="006F0159" w:rsidRDefault="001E34E3" w:rsidP="001E34E3">
      <w:pPr>
        <w:pStyle w:val="HTMLPreformatted"/>
        <w:spacing w:after="120"/>
        <w:rPr>
          <w:rFonts w:ascii="Calibri" w:eastAsiaTheme="minorHAnsi" w:hAnsi="Calibri" w:cstheme="minorBidi"/>
          <w:sz w:val="22"/>
          <w:szCs w:val="22"/>
          <w:lang w:val="en-GB"/>
        </w:rPr>
      </w:pPr>
      <w:r w:rsidRPr="001E34E3">
        <w:rPr>
          <w:rFonts w:ascii="Calibri" w:eastAsiaTheme="minorHAnsi" w:hAnsi="Calibri" w:cstheme="minorBidi"/>
          <w:sz w:val="22"/>
          <w:szCs w:val="22"/>
          <w:lang w:val="en-GB"/>
        </w:rPr>
        <w:t>The modelling project started in 2011 was subject to two formative evaluations completed in 2012 and 2013. As highlighted above, both evaluation reports</w:t>
      </w:r>
      <w:r>
        <w:rPr>
          <w:rFonts w:ascii="Calibri" w:eastAsiaTheme="minorHAnsi" w:hAnsi="Calibri" w:cstheme="minorBidi"/>
          <w:sz w:val="22"/>
          <w:szCs w:val="22"/>
          <w:lang w:val="en-GB"/>
        </w:rPr>
        <w:t>,</w:t>
      </w:r>
      <w:r w:rsidRPr="001E34E3">
        <w:rPr>
          <w:rFonts w:ascii="Calibri" w:eastAsiaTheme="minorHAnsi" w:hAnsi="Calibri" w:cstheme="minorBidi"/>
          <w:sz w:val="22"/>
          <w:szCs w:val="22"/>
          <w:lang w:val="en-GB"/>
        </w:rPr>
        <w:t xml:space="preserve"> including evidence and lessons learned</w:t>
      </w:r>
      <w:r>
        <w:rPr>
          <w:rFonts w:ascii="Calibri" w:eastAsiaTheme="minorHAnsi" w:hAnsi="Calibri" w:cstheme="minorBidi"/>
          <w:sz w:val="22"/>
          <w:szCs w:val="22"/>
          <w:lang w:val="en-GB"/>
        </w:rPr>
        <w:t>,</w:t>
      </w:r>
      <w:r w:rsidRPr="001E34E3">
        <w:rPr>
          <w:rFonts w:ascii="Calibri" w:eastAsiaTheme="minorHAnsi" w:hAnsi="Calibri" w:cstheme="minorBidi"/>
          <w:sz w:val="22"/>
          <w:szCs w:val="22"/>
          <w:lang w:val="en-GB"/>
        </w:rPr>
        <w:t xml:space="preserve"> contributed to the adjustment of the modelling project, but </w:t>
      </w:r>
      <w:r>
        <w:rPr>
          <w:rFonts w:ascii="Calibri" w:eastAsiaTheme="minorHAnsi" w:hAnsi="Calibri" w:cstheme="minorBidi"/>
          <w:sz w:val="22"/>
          <w:szCs w:val="22"/>
          <w:lang w:val="en-GB"/>
        </w:rPr>
        <w:t xml:space="preserve">also </w:t>
      </w:r>
      <w:r w:rsidRPr="001E34E3">
        <w:rPr>
          <w:rFonts w:ascii="Calibri" w:eastAsiaTheme="minorHAnsi" w:hAnsi="Calibri" w:cstheme="minorBidi"/>
          <w:sz w:val="22"/>
          <w:szCs w:val="22"/>
          <w:lang w:val="en-GB"/>
        </w:rPr>
        <w:t>to strengthen</w:t>
      </w:r>
      <w:r>
        <w:rPr>
          <w:rFonts w:ascii="Calibri" w:eastAsiaTheme="minorHAnsi" w:hAnsi="Calibri" w:cstheme="minorBidi"/>
          <w:sz w:val="22"/>
          <w:szCs w:val="22"/>
          <w:lang w:val="en-GB"/>
        </w:rPr>
        <w:t>ing</w:t>
      </w:r>
      <w:r w:rsidRPr="001E34E3">
        <w:rPr>
          <w:rFonts w:ascii="Calibri" w:eastAsiaTheme="minorHAnsi" w:hAnsi="Calibri" w:cstheme="minorBidi"/>
          <w:sz w:val="22"/>
          <w:szCs w:val="22"/>
          <w:lang w:val="en-GB"/>
        </w:rPr>
        <w:t xml:space="preserve"> advocacy for addressing bottlenecks and increasing impact of social protection policies for poor and most vulnerable children and families</w:t>
      </w:r>
      <w:r w:rsidR="00B743F4" w:rsidRPr="006F0159">
        <w:rPr>
          <w:rFonts w:ascii="Calibri" w:eastAsiaTheme="minorHAnsi" w:hAnsi="Calibri" w:cstheme="minorBidi"/>
          <w:sz w:val="22"/>
          <w:szCs w:val="22"/>
          <w:lang w:val="en-GB"/>
        </w:rPr>
        <w:t>.</w:t>
      </w:r>
    </w:p>
    <w:p w:rsidR="00B743F4" w:rsidRPr="006F0159" w:rsidRDefault="00E017D6" w:rsidP="00B743F4">
      <w:pPr>
        <w:pStyle w:val="HTMLPreformatted"/>
        <w:keepNext/>
        <w:keepLines/>
        <w:rPr>
          <w:rFonts w:ascii="Calibri" w:eastAsiaTheme="minorHAnsi" w:hAnsi="Calibri" w:cstheme="minorBidi"/>
          <w:sz w:val="22"/>
          <w:szCs w:val="24"/>
          <w:lang w:val="en-GB"/>
        </w:rPr>
      </w:pPr>
      <w:r>
        <w:rPr>
          <w:noProof/>
        </w:rPr>
        <w:pict>
          <v:group id="Canvas 290" o:spid="_x0000_s1116" editas="canvas" style="position:absolute;left:0;text-align:left;margin-left:0;margin-top:13.4pt;width:514pt;height:222.85pt;z-index:251667968;mso-position-horizontal-relative:margin" coordorigin="1138,5855" coordsize="10280,445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242uKQAA3JoBAA4AAABkcnMvZTJvRG9jLnhtbOxdbW/cRpL+fsD9&#10;h8F8PMARX4ekEWWRtePFAbm74KL7AePRyBJWmtHNjF9yi/3v91R3V7ObrG4ykUU7HnqxoWyWilUP&#10;i9Xd9dL9/V8+PdwvPmwPx7v97nKZfpcsF9vdZn99t3t3ufyfqzcv6uXieFrvrtf3+932cvnb9rj8&#10;yw//+i/ff3x8uc32t/v76+1hASa748uPj5fL29Pp8eXFxXFzu31YH7/bP253uHmzPzysT/jr4d3F&#10;9WH9Edwf7i+yJFldfNwfrh8P+832eMS/vtY3lz8o/jc3283pv25ujtvT4v5yCdlO6r8H9d+39N+L&#10;H75fv3x3WD/e3m2MGOs/IMXD+m6Hh1pWr9en9eL94a7H6uFuc9gf9zen7zb7h4v9zc3dZqt0gDZp&#10;0tHm1Xr3YX1UymyADguInz4j37fvSO7d/s3d/T3QuAD3l/RvdP2I97Ol2/c7n0j/i6I1NI93m5f4&#10;v8EQP/VEHH6X+K3T+8N2aZg8jOLxsD78/f3jC8D5uD7dvb27vzv9pkwDuJFQuw+/3G1+Oei/bP7z&#10;wy+Hxd315TIrl4vd+gEmidv01AX+BfrTrxAV/Q7BQX/3WLy9v3skrAgQ+tkIC5satl39vl/vN+8f&#10;truTNuDD9h5y73fH27vH43JxeLl9eLuFgId/v06VSW0/nX4+nuhx+Ekb1T+y+sckabK/vnhVJq9e&#10;FEn104sfm6J6USU/VUVS1Omr9NU/6bfT4uX74/bn/WZ9//rxji08LXrSioZpvjVtm8rGFx/W6ksi&#10;aJRAfFUi4p8IEpL1eNj8N74+0OHn02F72tzSjzdAzvw7iO0NBXOLLIF+fMSbevvxP/bXeEfr96e9&#10;AuPTzeGB+ADJxSc4nKSqs6JaLn67XBZ53aT6gyagNridV0UKOJaLDe5nVZqnaUEUeDQzejwcT3/b&#10;7h8W9ANQh8zqQesP0EiTMgk9134nwW+CZTe2g7/StwTvdmRTwd/GwU++TfILv96uH7eQktg6Fr1i&#10;iyaA17t399tFmtSkryH8FZCq9/EIg/j7cbHbv7oF3fbHw2H/8Xa7voZcCkF82Iqz/gX6y6i3UTcJ&#10;ZCCoi7z/Moq6zlN8dfQu0jStVsr7/vFXcdzf313zl3g8vHv76v6gzfPVqzf4Y160Ryb7MWXIvW+s&#10;SbMi+WvWvHizqqsXxU1RvmiqpH6RpM1fm1VSNMXrN/80D+FvVAFHWGnM3+6vf4MVH/awLIw+GCfx&#10;w+3+8H/LxUeMOZfL4/++X5PDu//3HbBv0qKgQUr9pSirDH85uHfeunfWuw1YXS5Py4X+8dVJD2zv&#10;Hw93727xJO0/dvsf8fXc3ClrpneppYJ90l9glhPZZw5ttMd17bOZ0D6LZlXWEQtNi1W+qiYx0SSZ&#10;TfTrM9GsxFDSs9FUOSrPJWLoeiYfmjZls8piRtqUaV5OYqRNQ5509qNflx/NSqyp+kaqBu6JjDRv&#10;0iQvIkaa4XZJY9nzD/ZJMhvp1+hJG8lIswlH+wxzf7hJWhmUKzhMtRThlUFal5gKpGZl0NTpU2ej&#10;gwuDwCQzaX6qf6qLF0W2+gkLuevrFz++eVW8WL1Jq/J1/vrVq9epmmS6q7/PMDM9fXr7ySwMfuck&#10;1U5Q7eQUP+iJKX4ITUr12unrmIhmeNeCA1Urw4kcKNmmcZ+rYlWrz0K/YVq2YgbQQETynXmFBa6y&#10;3T++UPoTmqYK0dgRbdBCd4gt8iIKwOkFFH7Qiyf8MMo+j49kn2+++EIpI7/UH+CVFUxmn6u0SSEG&#10;TLCBCeopcGuhaZo0TW1stEyyrD5TG7UD2qCN+kv9b8FKM8lKVxOO8EUF15lbK61q5cJbK8U/1OTr&#10;yZGes5Hm/E7O0EhzyUinDIoiPJ0WuR7s06IqEWLqTEXzepUlZkGPpT98KxGc33hvJ2BnaKbIUfRH&#10;/Eljo8qXwlnCV6Z5nSB+3zHTNEsLmKbypkiqlIhOn6WZ2nnYZGb6tUTwsxW8VM9MMzu8IBf13Ckm&#10;d8hP6yYvkXHyF/Z5gtmqMdMcfxDPP0sztROxQTP9PKunr8dIMdb2jdR+tRMYKYb8Ws9KVSIU0Xzf&#10;REtkmdhCz3h9XxEstKCdyEK/nvW9lGXSVjLR+j4vkEJqTTTrhUebVV3OJrq0C4WzM1Epx5TZL3YC&#10;J0oLpZWu7CEv2jfRKrdp0HOOktpFwtmZqJRhyuwXO4GJplUDu2zToH0brbOMclBnH8m3FRTnZqQ0&#10;z+tPRu03O4WRNlVZJu1YX2WdIsl0no7qdNPZ5psqWEfPSFGuZ6bnExhpjoRnmcChI/okj/azJ9VG&#10;Oj7h9HmW9V/NoqmS0k1I/kxopE22yuA92UhXtZpstPmm2ZN+0kZqI4JnN9xL6abcfrMTeNISJeqJ&#10;yYmKnjRDTwAVlp/9nHR8uulb86RSsim33+wERorkEeLyJidal2jM6XrSBJH9eeG0RL/MmcZIqQ2j&#10;Pye13+wERloXecOONCtVDh/voh3tkWhacT70nANQ6fhM0zdXA1VJuabcfrQTWGlWNcWKQ/mSmWbJ&#10;inKg83hvg9dnNymV0k26CmmidFOBAie0jOiVk2SkZZFSif5spDZ8PWik354vlVJOuf1qp/ClWYOK&#10;Er3Axw/wnDT7akd8ND3Ns9Jr1IfZ+PWglX5rSycp56QXL1O5UmfpNNuoaWJvO+6pr0nFoHR1Ir2U&#10;c7NRasvor5zsJzuxH01RgVehrXp2pJKR2vD12RmplHJCw7CJdkxgpF4MajbSiCe14euzM1Ip5VRY&#10;OCYw0qbOVtjUSGecyhx1zZ4frRNE+82yqUITc3Omtc5tCfqgiX6uZdNXU+5cSyknFB1N50nR/Imd&#10;tZSR5lWNvlDfSNMSWyXNCSfUNfA7GTTSb2zVhL7M/owU/e9fxERXZVX1WvBmE9WLJus2zs5EpXQT&#10;NhaczkTTFEHSlc6Jzgv7yHTU+o2zs1Ep2VTYiPEU09EmK00BFH6iQd+bjqIYOuXSkhRdz0+cjXo7&#10;N3obPCbqDz0cXdIe2bzBo414mU9oug0es1pKNBWTRp7SPCkKE8GfLdTawrwFqZrfIDPfn4iiz23C&#10;Ub5B351pDsUeOuij7/hQbPul9qei8rzZh57dJrm0UO4F75GSnM5CM8eFYsuHpIa1zqP8vI0zb5yP&#10;+KdgoVMGRUtscG/G+DTP6hyFpJ6BFjX2MjEBp9mFnp8LtdGmn+922AK/dCubX+30FvibT7tfOzs4&#10;q131r357xHEDyuPxJvj6VyiTTBm84SMJ3BEe+9yn2HHcM09jmRlME92BuBXe6ekeCow+jWDxkTaZ&#10;V/v7B3fGDy+c6JCD1+vjrd5BX62ptNiH/fvdtVKATgj4yfx8Wt/d658hvV508R74ul5GHX7yj2bs&#10;9qbgwr8v7qFPMNErmG41Q327/ZHYxnAnWG0jndPOFSVLqnHggq6ZG2NMQ0dbeOvoebm9P3zl5ynQ&#10;BrJ9A7UR3CkMNMcpHrGRGHvbFnTsw7yYOcsTP+hgnr6F2vjtBBaapZghNiaoLsSD9PRQlx0nWf3U&#10;/PnsQv9cR9IgeC4Y6JRZH7RoYi1jDLTIMjSUeJNFx0CRZq90rCo8YZzHeMo/6G2/zWlKeutvc5pS&#10;aHv6xVd6ZhKC54KBTpny8cJB0mp7Tvqc9aletEtcf4yfMueDM9OKnBrxEDGXspKOC83nMf7swkHU&#10;z9MzUH3aCwUUJpiEFlVRUMmRMtB5jJ+TksbuzEm0pY1XOuci4ggQzAMnMlAv0FTlSEv2ZqFzUvKM&#10;T+6kzlztQnVEfeVme54/ol5kOCGBw0yoOqq6i6TfEQSdI+rcEDd9RJ02fOmPxG525tdnPqB40JJw&#10;1hZsncKVc0T9/E4oFk9/XU2a8qlSOvyLan/qAlvDd8bhObN93mttKVyJMzmmmyk2bQGwaKBzMOi8&#10;DVQKV6KnYToD9cKVkgudLfSsLVQ8+hXHDExnoW64Uixf8+OVVAxMU/X1y083hweq7qFKnb9t9w8L&#10;+uFyOad8vq2Uj3j462rKlI8br0xxjjvtHg8TdPZBUr09epmE3l+9SeVsoYctn0FsUo/6HGKTevx2&#10;kpII/wjr+ElTPk5EKEvS1QolHr6F1lk9lwAvb/eHsyw8Wkl7Iuhi26lC6jrdgyOMGj3/Fb1nWjRV&#10;oxdws/s8F/eZNpL/xBkcE85B0SFhquKo/AgHvfvesx3f06JW28Xj/myh52Ohov90sz7PHanHZgil&#10;qelAETHcaNhCs7QuZx96ufR3Nvq2p6BpIyXNqylzSThWa2TVUZM3td65a3ah5+NCbc7cqeqoJs0l&#10;Ybu4gmvf42VHTYajvefdOs7MhUrpeH1a+kSLJLc7YygUikMKUf5Os4DZiZ6PE5UaiHT1z1Qm6vRn&#10;DMVCS8xK9KmJs4mej4lKOfnqiyWUpJSnn1Cam9wez22tJGXlqy+WUUItJ52rFYo4zW1u51d4l2F5&#10;7FUYV2426fkrjL0CeCnjaSqM87oshnY1nCuMv1yFMXKBbEfOqhuJQDibiSaMg6bUbtoxxprm6o5v&#10;q7ojS2zyR/dS6N3VjHE+v6fzKuArJHdwuoA3EnMvxape4QDW6HJ79nRf0tNJKZp6yhTNoCk5zRQj&#10;rGn2dN+ap5NSNDitYsKx2HZTSHUYczPFWVcCZ3S+eK8dDUdVTGmfTWW2U5eS3HOp+pkbqJSgwXFP&#10;0xloUWRpdMP/Ismpon7e3+0syyyzRMrP6KbFiZbbGcrTS26ZFPdTR31lM9vo2ZYCZ4mUoMFJFV/G&#10;i8o7qs9u9HDG22tkiZSgqSdN0DgDvViJkc8metYmmtoEjRtYd7M0z10R7IWbUNe26uUQ556f8zZR&#10;KfeDDdK/0EC/QrmQbupoW39mL3reK/rUJn8cL6ozMF9ivSRv9dakOZ2TNa/pz3NNn0qJJbSsfSE3&#10;KhW0zW70zN2olFlqpswsFdUqpYPRaKcuuQE9rdF+MbvRc+1AR9xcyC6ha+3LuFFsi5Sjg4KePs9G&#10;58NQ9WHvdOyEToC+OWy3N/vDwwLVa1EL/en67vTL/m53OnYOSdOrf5rEHkcdklZRUN76z6burpSK&#10;VcNnW1WrBBNVEstpq9i815sgkT2vP/x8PCnLfneNn+if3l0bza4Qt7h5uF9fLv/tYlFki48L3YPn&#10;kkAMS5Isbhdp2qjYm0uDibulKVYiG8ybLEm6agKMMHRZqkLkA8dhKXBCXIAP3p2lSkQ+yM1YijTA&#10;BbFxSxNAB7FJSxIShqJDlqiUxcEmAy0NzuQJSERLpJaVjBBNUS1NsSpDrFys08C7d9EuVkGpXLgr&#10;Ee7UxTtrqpBQLuQhqFzMw1BRvZCFoaxFqai8oKVpsoBUmYv6SoYqc1HH/CfEykU9k20hc1Gv8LzA&#10;R+einspfXebCXjZ5iJUHewArF/YyiBUdaGYhhcVILgWxyZamrkPGkLuw41MXWbmwp0kZ5OXhLmtI&#10;63orOnjVAbTosAJLl+WyXC7wKGoOsXKBD6HlAh9Gi85GtlJVsmugbcItDc7eDNkDnWJr6UK8POTT&#10;4CdduMjn8sdDp0na59EAE4CLDvWzdHkqIk/Hqlka6FiEeLnQh3R0oe/gheHWDqjrWx5jcXKqGWTx&#10;02K9e8enjj7uj4tPl0sacbEqulJ1xWABKhqRA8R4DUSs1m6DxMCZiLksOc4ZQBKxSvQOcgZSRKzy&#10;GYPENNoRtd42Z5jc6IhRS89h4nKnRku7q94AudETw88o7kbTdJyqNMSQqhhGxnCnYUSRj1M1M6pi&#10;OBjF3agKlz+K3KiajVOV3DrJrtNKg2+VXLciH6dqblSFBx4juzkt5iofp2puVM3HqUqOlGSHsxwj&#10;DPlKRT5OVXKHinycquTxFPk4VenIPkXuqapfl/FLVEm+uCe3tEBVAf57wC6py8Xby+Vb0hc7qK5P&#10;5M74Rzo4GauCxS3WNDT1p39/2H/YXu0VxYm8msGAlyHt7fudR6aVwfTfIMu3+fqouSkd2uOf+S5f&#10;NZV+S/yO+B5fDSf9blguvrm53x+3StdWUv0LdF4X8KNDMfW7bwn4lw2hfo2YXkdVofk6+GHqHCXD&#10;kKWeyi+Zn8XXgHB8O6KPtgdM1wb0oV0rIQImrlFBjcfDpDRKZo5sxIQzSlZ2pRtWCECSnJgGDSiE&#10;/QyJkKaEURkyLQNN9+J0mO6oB8dttyffsEr0cZGkmI4N6cSUTVwn4315pY7Pn6XgqzYomofrJ6vI&#10;W5CuLyHzYcvDr5LbUEEI6z/I7TiBiD92/Cu5nzSjt7lZozX95n59+vynuL/dftjeK4cQPcVdPHt9&#10;jpeZeBk+pF68TLm9YPL2c8XLcOpRYrZyyqoizXq1L9gQNyPXTlnbvMn1XqcwT9403DXT0fEyWpAi&#10;IqgGFzcY5q6xKCSkfaVLAV/brlDUwlbi466vKAbQ5wN30PJBTE2Wx11bFbQa6jOCU7WMQmq5yyoE&#10;wyQ2sIBBNu6KSkbHC5dRqEhWy4uY0UK2r5YXLaPwVYCTizSFywROLtQRTh7WFIsQWLlgR9Tz8A5I&#10;5QIeYeViLiNF47p9dWVD0QPJJL14GUUD++p5sbJqRdERkZOLOS33BU4u5hFOLuYIGYqsXMwpDBYQ&#10;ysM8IJWLeQQpF3MZKS9SVjeh784LllEcqY+UFyhLk1WQlQt6SiFKgZeLOmZFIa/iBctK2aq8QFlE&#10;Qxf2MiCWC3uElQu7DJYXJ8OkK+Rf/FiZ7PC8OFmaI/ooG1bhAS/7YC9OBl4hb+XFykAlvUQvThbT&#10;0UM+IJeLfIyXCz3yCZJcNAZbN4PNk0N+hk6lbelk51d6o+gKJihjX3rYyz6ZDhltnxfh5fka2b7o&#10;HL+WV4EYa0AuD/uAXB72Ebw87GW8qMunlauqQ06C2oVaOtkJwm04NJgDBXSkneZbXjJeOEHOpSlC&#10;Dgcr7ZZOJUX6zotWX+3zIjq62MNdSraKQ0XG8fKwb/HC9HKODwsB8Dk+HIz26xjMFVKJOvgUj23P&#10;8eEQkHN8OISMHB8O5p9MOPQK4/EYi6QhGSvsKwy5o8jh+RU5x1Dj9k4DqyLn4NcAOfy3IueAXZyc&#10;hkcitwHQAXKjKka4MarSIKe4j1PVRBGv9NFrFEeLpglpqFLcPVX1rz0h6q/WbRT3x0ArRf01Yhxc&#10;D0XKKY5P0g1FjDGMggqzYI0nRxj5qiOWmhWm3cNELBcz4FBlP3uBlbN6Nr/KkCYUxScZ+R0yZ75q&#10;EZkKeeiYkPxQu2Eec+Gr5sZkLBvfDWuDNamSkjMOIW2wolZ08bA3U+kwF0yKBeCrFpMi/er1xbl1&#10;ZWMmYW2w1FOM2bJD2tCqVxHatDPz5qsWlFa0is76KL7PV03Hz7Wej2/z1Sdj8fhuWCFaQWlB2YiD&#10;KmE9qSnj3wStFbVK/MpZCr4a1fnJWO3ELLMvIfOJaIW1iZaVP46gVlhdacr495EyHd5XVFqssLT2&#10;A/x6Eo7QCisILSubdVArigPTB2ArB5g7X807aAptfnrtEvyeUn4yrDqqPdOlLCE/j98VHjFnZs68&#10;IQQm18vMqK/l2TMzOUrfcrTw0aeRJXmD3UjInp0qe6RmsLCnxMyqQsKS3ceTMjOIIX5caM/tpl3c&#10;wAat+Tk37NK4gQ0V1uizgbtpYwy6ktkkmV1GcIeWisoN+3zceIapiBb4uBENCo30+bixjJBabiwj&#10;gA6MxAocYuOlZlSkpi+Ol5cx5bmCXn5uhgKnAisXalPJLLFysS5lTi7YEU4u2hSAFWRy4Y6o5yIe&#10;QsqFPMzKy82o6vq+VF5ixhTnCkh5yZlChkoqZJZYuaBTVacglAu6KYmWOLmgU0RY4OSCHlHPA11+&#10;f6h3a+08zMpLziBrKknlZWbqmkJ/kkvxsjOqjaCvYO5aOjEJ8XJRp6irwMpFPcbKhV12mKiva7GK&#10;KOjBHsDKhd1nhRnKHCidA6WYAcyFtL1y8T9BIS2+X4SnnhBngg9T1aU0NkhxJroP6+CVUGgNxiuw&#10;gepSOCswG6pBhbtyHsmLKr7qxVxHLr7JK69+oMms/YarS6mHAY8fqi6Fpx9BBT8PqvahLCdftTI9&#10;2fh2RB3Nebi4lFLWEGGwuHQUFUZA8GofynLy1ajTlY1vR9TRnDE4mSV3yNBMtTOP9cFFvIkImClP&#10;kExbd/tYlpSvRqGudHybFQL/Jyz0c/XHKO5Vat7vfn8JZpjb4+F4er0+3i4+rFGDrh6kF4RzCebm&#10;sD/ub07fbfYPF/ubm7vN9uLj/nB9gR0UEvXT42G/2R6Pd7t3v96uH7fwlWb9/stBl2DSSqG30FfW&#10;/OwLfXQGlElmXA3Ofu2fYYSyS7vUz9Cy/FlW+jQFBiuVnnJX392lPgpwVNih7Xx2F/q0+pb5uNNy&#10;WhT3+bgT8jAfd05eULFUnxGwc9bfsjjufDzAxp2Lh9Bx5+KyVt5Cn5amsjzeWj/AyQVaV06KL2wY&#10;aWr9sghFOI3AmvoTLKuIeiPwRuB1FKthzL11vi5SlJDylvoy5t4yX1dOipyGMacaAwtUhNMIzMk5&#10;WFYR9UZgTj0bY1gNY+4t83VZoYSUt9KXMfdW+ZgaBD3KMOjUDWfVi7EagbpQgikqOAJ1aqOzYkWw&#10;Gka9W4IZci9eCaYMe7cCM8hqGHapAFPCyivADHjhbgFmUKwRuFPNhsUdybkgr2HgaYnUstK1iZKK&#10;tLKxdDLwUvmlyGoYeKn6UmQ1wt6l6kuR1wjgqT3NooBqVarkFHkNAy8VX0qsvOJLGfhO7aWKLYus&#10;hoGXSi9FViOAl0ovRV4jgJdKL0Vew8BT8Yl9h9iRP/TxYIedlk4GvnJnMlmmIvGSVNUw8NRQ10oV&#10;YTUCeBz47PCKaDgCeBx7Oo7XMPCUOW9VxNw/8PHQNnGWTgYe53a1JFkJlyt/h1QIMMTKAz7CagTw&#10;OMmhfVwW0XAE8Ig5jOM1DDwVzFgUspVqL5PMlLKylk4GHl3DLUlW56E5DRX/DLHygI+wGgE8tfrZ&#10;x8U0HAE8GtrH8RoGPqVjWlu5sAd3wE5T2trLEsrQp3QSoqWh9xdkNgx+mrjoR5mNgB+lVo5oWD2F&#10;9RzxAlI6gcIqGuUmvwLEveb00Zw+Qkx4Th/9GdNHweLzb28flqCqJnU119n3DJhWO/Rpf8V19sG3&#10;agrfr/TunRin4lX8tL4gVbF+0CWfA+QY0xU5B9IHyDFoK3Iukx0gx6isyLn6Nk5u6mSv9HnNg6rS&#10;jJ642x1PBrgbVfXpfsPcjap2j5gB7kbVepyqpiD9Sh9MMCgMzaFJVbsVTlwYU7x/ZQshB8iNqnZD&#10;mAFyo2ozTlU1oyXhacY6xibVrFX/wjgjVjNT/QvjzFhNPvUvjDNkNb/Uv+AprV/cE6oW1JqK6haQ&#10;ypGqFrAYwGOHihaoDsGl46wuX3Xyl6l01gii822+ajL9yFFELBcz4Cxyv2gBU3JPwmBW3HTHdDnz&#10;Ezgvr7kNCMkPHUnWfWZYG25U4d8IacN9L0zHWvBVa8NUA2LyQ0eSdZ8Z1oa7VPg3QtpQEsF7iawG&#10;X42ZMdmAoPzYkWQsHT8srA9Ftz05gwpxz0uXNz/DKMRkA5La546l6z42ohL3p/CvBFXihhcmZFX4&#10;alRisiFR+blj6bqPjajETSf8K0GVuNuFCVkVvhqVmGxIVH7uWLruY8MqUWR4lOFR3NcjZFX4qlWy&#10;ZAOi2ueOpfsdKiEi6UkaeksUUfUIWRW+GpWYbEhUfu5Yut+hEqKZnqRBlRBg9AhZFb4alZhsSFR+&#10;7li636ESwmeepCGV9HTDmVGwKnzVKlmyIVH5uWPpQiphMjKXnZ13fxlVpPTKztRk+9nLzsoGBw2Z&#10;Olz0l+UZYtN+f1m+KhHTpv4ynJSR2GXVk/rLVAZKNxDHis7QzqbWKC4NVoM22K3bSnqVaW48nyrK&#10;1O7/PUZuRF+13/T4uKH8MB94HyuQaijp8XGD+JSskNRyY/gBdLrRe4mNV3am+5N64ng1Z1gnBCQS&#10;+sv6rFyoTVeY8M78wjPkYYRX74Id4eSiTWlMgZMLd0Q9D3HVydVXz4U8zMqrOytUr2KPlVd0Zrqm&#10;BKS8wjPd9dZn5YJuD8ro2bdfeSZC1Tknwxy50efkgi4j1TkmgzYvk8zTqzsLIeWCHkbKKzzTjaY9&#10;pLyqM9MzJYDuVZ6Vsi8Q+8skXq5bSWV/4O38R0XwAbT80jPxDUoNZpJUrrGHwHJxD4PllZ6pPeP6&#10;n6BXdoaloTlBomdYXu1ZiJdr7WRTAbD84jMZeK/wLMbLNfjASwycktHX0YNedlnUOmLHkA5emB7O&#10;2dk5O0sBWIwhY2LINIYocuUPdZiW4quIbEvnqcy7oIWQmXdBCyEj74KmTe0JGQGMJOaUDLmPEUtt&#10;N9QfWunTUIAPgGL++nvhFT5fTfBiFJUfL2EOfNWcOnLxzXC0zPTzUZBeSxhUBZNZqDLUx6gVHqLS&#10;6LUPZTn5apTBTByP7JNF1MEYh19pWwqD6mCgA+FQH6NWeohKy9k+lNXgq1GnKxvfDqtjignahsKQ&#10;Oma7PprCRS3N7Ng5SKdFbZ/LovJVa9QTj29HNNKvnqYWAwZHnyDeEE/e8Ukzd75qIVglM9kcprNP&#10;Zj58NUrxc3t0rBUe8YQ4WZ3Q/4zyT27PDHOb2zN3x5eIWl0ub0+nx5cXF8fN7fZhffzu4e4ztGdi&#10;ZtOJk2WoGYULffY4WZHUq4zWNeQaq6IqdaFGuw9TWic4Nx6jBUXKirJCUEC79icFymgdk9VYc4GX&#10;GwXr1r+i9KVD4cbJ6JhXmQ++OrvwoEV7n4+3nlVtnpI8XvSGts/uM3LXVCFx3NCNOiKjz8ZdToXY&#10;uMspCrj1uXhxMn3wg6SWFyqjVazAyQW6WNE+TCInF2kZID9KpoqCRU4e1rRnjiCUC3ZEPQ9vCgQK&#10;rFzAI6xczGWkvDCZPvhB0s+LlNFqvy+TFyXTTZUiJxdzGSg/SKYO2xA5uZirAxYEoVzMdXumyMrD&#10;nILTAisX8whSLuYyUl6UTLccSkJ5gTJZJi9IZo7IEFm5oKsjMvr6dfoz1XEbIi8Pdur6Fni5sEc0&#10;dGFHjE9k5cIeYeXCLoPlBckw6wp5BT9QJkvlBcnMERkSWLQIsb48lV2MHyTTR2SIvDzgZdPqdmgG&#10;dfSQD8jlIh/Dy4VeHZHRN4huiyZtpyXp6LVo4vRnySKkHk2Rl4e97GqkJk2Rl4u9OlpB0NE1etNY&#10;KfLysA/I5WGvj8gQeXnYy3hJXZoSL69LM5W/oU6bpopai7xc7HEguPQeO32aYV4e9rLDkfo0Rblc&#10;7NVx5v33KPVpirw87GW8uo2aoe/Ra9TMZJ8DSVtfglKcIC8PexkvqVVT0rHysJftq9uqGZTLw16e&#10;jnRbNYO8XOwDeHV7NUM+x+vVzGRfKDVrSnh5zZqZjBftKW3HBNP4KfLysJftS+rWFHl52MtjR7db&#10;M4iXh72MV7ddk/r8JLm8ds1M9oWdfs0iuMBw7T6XfQ4VorfYYw0XksvFvpK/R6lhU9TRxR6LPskX&#10;dhs2g3h52Ld4IQ4zJ6TmhBSiHHNCqtdt9SfYbTKYCJzbBUPprvlYnhAyX+JYnqABz+2Codc0twuG&#10;kPkS7YKYQaEW4wl5cjX1o0w51mlP6Jwz3wsfo8MJOb6aRJ/pr0PKWucz+DZfNZnpnIvzknPpnOCT&#10;Oucwn6V0inl0KA+LsLuii4toz5Xi7WlZA75qTfjAKMS3Ygpbsg5VWBs+u4lzxSFtuCcuLiZT6a07&#10;g/lX2zkXr4XoysaQhLXhFjbmG9Jm/LlS5vwpXU4YVIifizE59nqYjMUbVojCjjr3zZyDKtlzpeIG&#10;154rxa+cpeCr+cT4ySi0j+nUl5D5hF8TnRGstWJzDmrFfXG9k5D4KewQTI3A0MlK3D+HXeCiWvUk&#10;5OdFtOJGNntaVFArPlfK5mOZO1+NVkxn90ng+3w1dPxke8wh3+drh85KyPfDWqGXTVsg8lsasZBW&#10;FJJTb9WedMrc+aqlsF10CFrG3oF9MuZzo+ishPy8iFY5RQApbc7WHdSKG+Sw02lUCqYbKvDiRjp7&#10;CiRLy1eDUk9Cvh/RCoctaa3YuoNaUfqe9EcuLqoV0+kwcdAB0n5dih8uUX49Cbta4RFzRc2Zd54h&#10;kNmrqFFlxs9eUZNnWWl2RsAG7U2tN3lpC2oy9JohNGoaz7DfubH2J9XTZGoXuF6jSLecBuVv6rN2&#10;S278lAiCuWgJwffnkrhR4Zqi1RIfNyxMMeE+GzcgHGTjZgBlNhghbPzZtPb0lHJzfwFs3DAwRZQl&#10;nfxyGuqg6Wvl1dJgWhJi5eGsdqrs4Zy6QGc55Z1EqVyoA0K5WEc4uWgHTMiDG61bAZk8xANCuZCH&#10;kfLqaTJKofRB94ppbAdbzwy8ghrkpURWLuh5HbIor6JGfn1e21mEkwt6gJMLOhUnyaB7bWchpFzQ&#10;w0h5BTUBpLxqmgJNqrJUXkUNEngS6Hij7UdcZiGr8gpq5NfnNZ1FOLmgyzbl9ZwVaDINqOdZekAo&#10;F/QwUl45TUaJ2r6le6U0tm2wZ+leNQ2ygCIrF/RVFbIqr5hGfn1ew1mEkwu6jJTXbkbVZTLo3lbn&#10;IaRc0MNIeXU0AaS8GpoKKU5ZKq+MBkYsgU6LSjtc1So3Lvl0r4pGfn00axjDyQVdtik6PtpyqoqQ&#10;y/O2OQ8h5YIeRsoroEFiWULKK56xjZo9S/fqZ0KsXNAbbDEtvz+vfEZ+fSsX9AgnF3T59VEsz4KO&#10;029DMrnuJaSeC3oYKVpP2Sfm8vDuVc2kSU71FpJ9epUzuTy+e/ubpynmXQFe7vwFpZSSMXhVMzFe&#10;LvCqpbXvQin6YHGI6ehBH5DLhT7Cy6ucwUxO0tGrmkEQLDSgepUzIV6uxdMLDGDvVc4EsKdzl1u8&#10;Irw87GW8KPbo8Arr6GEfwMvD3scLa/65emOu3pirN6RW6Ll6I5QmNS21VzYLGN8m1WzxdoVZqw5R&#10;DpDDqZFFYh+EMeSmAXLe7LlXfjRv9hwyYJODuMJ8aYyJmc0MrzAlGkVuDLgaZ8Df3mbPmFY8raSB&#10;Ah0oaFBTaqmkgQJZcBEcBA4mWxA9BJnd55pTHnzVCR+dPxlFxFtuMAO+msyRLxXfjKSNtHwI6hm7&#10;CioCPKAIQpKGkHnz1QgwikpLmVr3yjz4anh1ZePbEXVMZm9wHwMK+UEdBPui6milx1FRAYb+NllO&#10;vhp1urLx7Yg6WkoEoobeDmb0UAdhtKgImt0QlZYTgbQoL4NgK9sIdbCmIClR1a6BChqbdl8IUEVF&#10;0EoPURml7XbtLCdfzdvpysa3I29HS4ngyZA6WP9AbwSRoupodkNUWk4Ef6K8KMKMR7ayDatDkWSS&#10;cvC0bEOIoEpUBK30EJVR2m7Vz3LyVb+dnmx8O/x2KOgNdWipP/B6zCybghVRhShhRBwH6TSQzpNZ&#10;Wr4apXoS8v2IVtojUdBhSCum1JnDYPreajWWzj6ZpeWr0Yqf26NjrZ6W5k/UH6P8kzfOCHObN854&#10;xo0zqN+ql+ZXo8Kzp/nTquIsP/aPbXBwNMaiNsufJ0XNu2akzcrOyZ6U5ae4OdjqJ7UnluP7b0Ns&#10;lKuAz1LCtCRu8hmpd5ENPjjLhsKHfS5u3DbEBcOk5aI6yPpsvLChLIsbNUTkWhIGr94+KACMFy+U&#10;gfEy/JSTFqHxcvyUN+sr5W0rSxl3mZELMmUYBUYuyllOuUrpnbs4qy5JgZMHtNp1VeLkYq36BwVO&#10;LthhlFy8ZZT83D4S26JyXnafouJ9ibzMPuXaZUYu3NSCKDBy4c5rymwIIHmp/YzySQInF25K2suc&#10;PLhlE/Dz+kFOLtwySl5Wn1LaokhQpf2U5I/Ny+kDnwAjF275e/My+mFGnnUHRHLhDuvmwS2bgHd+&#10;eZiTC3cr0px4kLffNBupXcF16kVaPFRK7hOT4iuUQI0i14vLq5SXQgPcYSuKOy8EB8j1auLK1jjH&#10;ycmpEXc77x8gN6raGucBcqOqXfUNkBtVsXP1GCDNAu/Krvjj3M0C6kp7Px0do2kPfutPmnjQOjyh&#10;aYlGCwrxARIpwMeLOPM2QqEKyrnChjh8xmshvuo1kSHCS9Cvlu/yVVPp5aB9Q3yTr5qoIxbf5LVV&#10;v2eJQnskIZtVSBGK7BEdf5jMma/68ZjXKKqBingK7REzWGlU445s/KywNt0up5A2FLJTAkSfj2mD&#10;pmLnxQLw1SiNyJ5iNoCNIeOVOTMJa0MxNmLMrjakjTJV0MXth6msO2MB+Kq14Yf2WiZkMpaN77I2&#10;8yp+ufjwtRbrX3x83GDXy80P39M057B+vL3bvF6f1u7f8fPHx5fbbH+7v7/eHn74fwEAAAD//wMA&#10;UEsDBBQABgAIAAAAIQCOIglCugAAACEBAAAZAAAAZHJzL19yZWxzL2Uyb0RvYy54bWwucmVsc4SP&#10;ywrCMBBF94L/EGZv07oQkabdiNCt1A8YkmkbbB4kUezfG3BjQXA593LPYer2ZWb2pBC1swKqogRG&#10;Vjql7Sjg1l92R2AxoVU4O0sCForQNttNfaUZUx7FSfvIMsVGAVNK/sR5lBMZjIXzZHMzuGAw5TOM&#10;3KO840h8X5YHHr4Z0KyYrFMCQqcqYP3is/k/2w2DlnR28mHIph8Krk12ZyCGkZIAQ0rjJ6wKMgPw&#10;puarx5o3AAAA//8DAFBLAwQUAAYACAAAACEAhyFrytwAAAAFAQAADwAAAGRycy9kb3ducmV2Lnht&#10;bEyPwU7DMBBE70j8g7VI3KgDatM2jVNVSCBx6KGh3LfxkrjE6yh2k/D3GC7lstJoRjNv8+1kWzFQ&#10;741jBY+zBARx5bThWsHx/eVhBcIHZI2tY1LwTR62xe1Njpl2Ix9oKEMtYgn7DBU0IXSZlL5qyKKf&#10;uY44ep+utxii7GupexxjuW3lU5Kk0qLhuNBgR88NVV/lxSoY9uel2Y+7V4+cfhzTN1+aw0qp+7tp&#10;twERaArXMPziR3QoItPJXVh70SqIj4S/G731Il2DOCmYzxdLkEUu/9MXPwAAAP//AwBQSwMEFAAG&#10;AAgAAAAhAM88j3qepAAATNERABQAAABkcnMvbWVkaWEvaW1hZ2UxLmVtZuydvdIlP5LWe1ggIMBg&#10;72BNPBwiMMEBi70T7oEx8LmFdbkSMIBgHCwsXBzcdRj6OepfZ5aOqk59SCqpTiqmOvWRynzyUUql&#10;t97u//zhx48f/+7nQ/n3f+fHj//8B1o/fvzHf/Hjxx//2Y8ff/Wv//rf/Pjxhx//9k9/+ePv/xx2&#10;Ki/lv/l7P378h7/48eNf/Rz4vzY91f733/3xx//0Fz/+8mfrH/98/sHP5x/9fP7Jz+ePP/39l59z&#10;/uGvNv7++mf7b/6HZqSyiuvHf0Xlp/zjv7SG1f/85z+/uhXnP//5/I1aP23j+5/+bFL/w4+/+vEz&#10;jNe4xLL8tJP+9+OnzSjBQDAQDAQDwUAwEAwEA8FAMBAMBAPBQDAQDAQDwUAwEAwEA8FAMBAMBAPB&#10;QDAQDAQDwUAwEAwEA8FAMBAMBAPBQDAQDAQDwUAwEAwEA8FAMBAMBAPBQDAQDAQDwUAwEAwEA8FA&#10;MBAMBAPBQDAQDAQDwUAwEAwEA8FAMBAMBAPBQDAQDAQDwUAwEAwEA8FAMBAMBAPBQDAQDAQDwUAw&#10;EAwEA8FAMBAMBAPBQDAQDAQDwUAwEAwEA8FAMBAMBAPBQDAQDAQDwUAwEAwEA8FAMBAMBAPBQDAQ&#10;DAQDwUAwEAwEA8FAMBAMBAPBQDAQDAQDwUAwEAwEA8FAMBAMBAPBQDAQDAQDwUAwEAwEA8HAIQb+&#10;1//505/1RAkGgoFgIBgIBoKBYCAYeC4Duu/96X/+99Un7oPPXfuILBgIBoKBYCAYCAa+j4Gte18+&#10;9n3sRMTBQDAQDAQDwUAwEAw8h4H8blf+xve3r98F57qldnn+c/iKSIKBYCAYCAaCgWAgGJiZAX9/&#10;23tvk56ft1afmZfAHgwEA8FAMBAMBAPBwNMYyO9we+9+2zy8fyPc1o/RYCAYCAaCgWAgGAgGrjPg&#10;7zWq5891D8cteEz6VqZ2rUJ8+Te4ko8cB3NqYfF2sF2SJWx+btSDgWAgGAgGgoFgIBj4xMDavaZ0&#10;9yj1tbyPlPzRd8XvkZjXdK/4/7QmGl/zWyP+Pf5DJxgIBoKBYCAYCAaew4DuFVt3C8a9jq9z/8il&#10;dGoW71N1ntxvqV3Csjaffi9LNtWX7P5tzTA/2gLLn//8/vthw/TRTCgEA8FAMBAMBAPBwBcyoLsL&#10;d4lcpnvNEVJ0B2p3H/H45CcvW7H4uWt1zf8cs8X3WTdHWK+tGHL/auex1fMYloKBYCAYCAaCgWBg&#10;dgZKdwX1+f6rMXpb3EvUd6Ywv3TvebeX7qG+v4QFmxo7i8v76Fnf4sHHOltcPTkMX8FAMBAMBAPB&#10;wJMZ4H7j7wXcfdbuEWv9R3nCt/en+t7yPu/9u99eW6aXvuGVviGaztg1eFlD6dd6TSf6g4FgIBgI&#10;BoKBYOBZDPj3P3eFXEpnrTB/bfxMPzbBseY/10NfMkpiQFys8QdH8PZJD/2QwUAwEAwEA8FAMDAf&#10;A1v3Ju4L0tlzH8BW7W9k2OVu4nH5PuqG929ff7dtD/b5Vu44YvjZmplzHdxtsRVjwUAwEAwEA8HA&#10;fAyU3/XXflfK3awFGzle7jPI0l2FObXvpC3ia21z79rAGbxKRgkGgoFgIBgIBoKBORkovdd5x9eK&#10;aO8d44o/H4fqn+52FuO1u+0VzCPMNR72oXnned+80AoGgoFgIBgIBoKB9gykO9C2H/8u5x7Q4q7W&#10;wuZ2ZPtGiXkPV/sszqdFDhxBzpxR1/VILKH7fAZ8vrLnkex9Sf88n5WIMBgIBo4ywLnhJecL58dR&#10;mzX0weBxHal/+l52BSPYWvo4iw9skt9YlCNnYoe3s/O/keuIuR4Dyr9Pz5HzL9c9syfqRReWgoFg&#10;YCQG/PsuPyvW2j3OkDO4PN4eGLWO4BzlDig8POKjFw8j5TR5cHZNmC8ZJRhoyQDnh8+5I3X2ei63&#10;bLSMJ2wHA8HAuAxwTuTng/rtfZn++2/oSub6tNO8evGWfBmupZ/k27Cu6S1n1W/BheSdxeOgfhcn&#10;d/FQI26fg3fFEX6fy4Dyy+cYOYtkLJeMS2rsc/H/nff03wfAxue5oREMBANPYIBzhL2fy31nSWJi&#10;zdZVnkp2j+C66v/6/Pv/+yusq2KZi7vr7GNBHNSIHS4lowQDNRgonXGWr+3/vZb3XyOesBEMBANj&#10;M+D3vH+nqV/PlVLDdsnGVVxXYjo7lzju/N7G+p6N4Qnz7H16NRr7XjJjPl6NPubXY4Czgf2J7J9X&#10;kdP1VjUsBQPjM9D+rEm/f8XPHjnOeVhv/XxM9azut4T//u+U/Rhba9bnIN6XrdfsyfbJR38m3r0/&#10;PaYncx+xBQPfzkDfvW5/D8/79WffWv3uM7FWnvi4a9ncZ8fuKfv0n6fVivtWdp+3AhGRGPD54s87&#10;9Y9QPL5RMI3AS2AIBp7GgD9/xohteUd85vmT7mK9YvPn+RhrfA8KeGjhfbx91CLKsHmFAfLP54rq&#10;vc6BI9g91iPzQjcYCAbmYYCzaMQzaB4WjyPlfD0+8/gM1vj4zGfNgPMWuY5tuJaMEgzAQJ4fLXIQ&#10;X3Wk/b5gfKx1Ig4rwcC3McD7KvZ4/5UX9z14Z437Rziex5acay3h2sseazwe04HIM+Bzw/ePXPc5&#10;PDLOwBYMBAPnGGCPxzvqHH9XZon7Hrzz7rnz3x1f4anmXOOiptV3W/hhf0lG+V4GfD6MzoLH2uuM&#10;Gp2TwBcMPJEB3k9xN+i/usZ9W9+c55LfXnq/z+C+11p/+/qOGr/Pg1Exgstj7b1fwBAyGAgG2jPA&#10;eynuBu259h44Y1vz3suPj23kOvneEyNrIN9RvpMB8q71fq/BLlgjX2uwGTaCgXEZiL3ef224D/R4&#10;F+DryFmuOTyJndK/yX7vY04ucxv2rdls5DqyUdLDNmO0kfQnufz/S5COeJDsXdhnvf2GvzEYYP3v&#10;yL2jDNy5T45iDf1gIBg4zwB7nfPpvKWYuZ8B+7d1Pe4jrPH+d0/+36fxbat7u76umHT/yvvUpo/7&#10;mcX/blc62JJEN/Ultukzu8t+vyboSPYu4PfYe2MIf/cwMNvas08iV+/Jl/AaDPRmgDPqjndj71jH&#10;8Wd3nhaY/DmezvLl97Atn7m+2pYbyQ72zY7d+dSX9P03Ps1b6mAXyb1Qc7192syn7XGqj3GzJySU&#10;tnzjZU0ST8K8phX9T2JgxjWfEfOTciZiCQZ6MxB7vjfjyV/5nlIHi2yfta980EPBltlb3uOSnvXZ&#10;/Pc7F7mmOd4uvvI7HPrgwTb9zKMfjOgzLruMWV/fmo/3HV9fLOGtPQOs90xrLazgbs9QeAgGgoG7&#10;GYg9328FxHV6H6T7iO4lLQpresa+zn8/T21wJ+z2/2PlseMTXY0xFz10GJMf30d/wmB+pENB3/dJ&#10;H1/q92Oaxxxs3CPTmoMVWcJ7D77wWmLAr4+vl3R9n19f3z9yHcySUYKBYOA7GPD7XnWdc1FqMlB+&#10;9/t7Vk1vsnt0HdOZb/N413k76Ggs1Q212vQx1/TS7381rj4V6qZj97SkY3dD7DLPt5nv56T6y83P&#10;Pywmeu6U4FUMpWeJ/U6k3+27tDZ539ZaobulMxLDPi9nwTwSf4ElGJiVAb/3Obck0znQ5hvVrFyd&#10;wQ2nzBWvrc9YfO71AyYk608bufxmZ7nBuCRzFa/vV73cl+ww96X06w/mW1+6F9LOx83Guk3m3itT&#10;HOBlvZD3Yvtu72trwtrkUvq++Pn5mNcbqU5Ms+AdibvAEgw8gQHtfX92cSYgnxBj7xjgs7df+cM3&#10;6yepvm8qxD5DzKX1mgH3kzD6NdjaK14vzzHakrMUMG/FPEssgTMYCAauMVA633RGxPlwjFfO1WOz&#10;6mprzXhGwFM3um1r8+Xs8vfe8+HfXo/RR9kf+8655d/ryPfYPhtjMELcY6AJFMFAMDAKAzrHOB/i&#10;fXRsVeCu3d/1mxvPMfTHtcnb4zPvnwF2L2e6U7RmkL3l+Sn5LOlpTs6l19u/X5d3QLDktku4xumz&#10;GMbBFEiCgWBgJAaW5+NIyEbGMta/Pxjt30O0XrnSe761z5r2/Z7jbrEl57p3nGfqKC9bnIECneMc&#10;2v0JG9icQXouZ8AbGIOBYOAeBjjfjp+RPfDav0fo4W2vD3E2El/LNRyTs73cbuuNdvfeRvtplHXb&#10;K5VzpeeTnxnG4cD21fsdDB1JeEjf9Za/Y9eY1z0bf8Iy337y8Z+NPeYFA8HA8xm486zAtyQPjNNG&#10;ql91f/b7usZ6Ffzu/51Se2Rww3sP3hIv873D1hgjvrXxmfrJI9aKu4wkfcS7RzInrfk8TBDbGu5l&#10;XOu5LD1sIUfao71WxPPQy2f4CQaCgfkY4JyU7F04p/CbMPhvPOmsV790VTxO1d/nYK2dBLckTztv&#10;xyyDB2681NjsRTEQ0+zvdsWR1mT9TsN6+XX1dbjYkskHlsaQJbw1kClWbM+eH2f5WHJw1krMCwaC&#10;gSczwDkpeUfhnMK32vRJUsCp9jvW9zsi81pKMHnpMbf0fdy2/S7t+NwxZ3jeVR+X+3X+auJW/Hpy&#10;XvL23TytYayJK9n6fKdeX5m5RzzHc0cS6IOBYKAWA/5c8O+FmmfvEazgYQ7vQyT9Xk9jpZLPKenU&#10;7pNP/9zF4564PId79GfQUUzExfpvrQH6FpvuCMt7wruOtHM9m/Ouj67paH4Jl/rAbZjq1cDmc5R6&#10;CU89z+uW8E/cCYfnan1ujOxnAJ73zwjNYCAYeCIDvGc4E7zM33894wdX8pm+UQkP7wawWbv0/S/N&#10;9jo9YgC7pJ7RS29+evOh+HhK68E6SUpPhTr6fj59y3xM+cd8Selhp2STMfTI6ReAAgb668vlv5EA&#10;e30/6xbhAv7WNWPkGgPP+95/jY+YHQx8HwP+vNWZy5lPf/4u6s0QOLwEg8eqcZWS3lb/a1KjP8CS&#10;OBz7+4Vf+0Z03G5W68GaKF5fiJ98T+NpzUyXnz800/79herS8falgS/VVdCh/upc9HubjCaJLcke&#10;BX/C7HG39u39tvb13fbj/vfd6x/RfzsDnO3I/N3S89w/vxZz3KvOx9d+Ju/cfP3be+7twd55eaw+&#10;15d82O9l6Qe12thhD0lSzKbd67y+1+Peyb2SsaU0/Mv+Ni3i9bGBv5ZH7yOv1/IRdkoM9M2lEoLo&#10;CwaCgf4M+HPW3lElHOmMKJ/5Y9+7StHc0bfN7x2I3n3OgPEd9fEe8r6Uz+scpD2QvPl6+r6XbNk+&#10;wYf0120u/46C9Lj/aX4JX/L//k2R/paSmISTB5xeHsFQsoltz8e6Te7lcQ6tc7Q9At/bWjEaDAQD&#10;T2CgdOby3lmLjzn+nOfcUF+UbQbgaltrOeq5huO8L+//tI5LD9aSHWHEno08r0asijcvjNFvOv7O&#10;5+v+/ufveuik+4nZeddf+kr3GOHYWgvZ8zax0UPCERjWpMdCPMRUsuF1sOlt8E0UPXRyeXYPLH19&#10;R8tz9x0RR5TBwPcy4Pe76pzHexjJz2x/Dh+xs8fX03Tgbm9ccJv07buS3m1aN95xqX79e9DRXNgb&#10;x2h6ipNY13IW7tFTDKxfaQw9r0Mf8ft5GttjM+mVvmv5fMBDf+ljInZhPvpobqlgp2Qb32kfiCP7&#10;3fo6byUv39mXc7q2Bt/JTkQdDDyPAc5TyWv73d5JnCPcR57HWp2IjKd99vJ3mF+zNJbb4V6Y9+9p&#10;j3Gf2IP0qo64y7m9arP3fMsl24e9MWz5Ax9cr0npfSre1h592cPfXv1PGJ407vkMnp60shFLMLDO&#10;AHtdsu5d7XvuDuvsfh7h3P2smTTSOpm2zV+75631m42tGvlRNze2PN4zpjhnvxdYLtzD4V6viWf+&#10;ft7eWXX04Gj2ta7Dht2J2edP2Ae1uAk7wcCTGeAsbLXnsf9kDq/Gxrm71444Te+u9I3Hr53qVtLv&#10;vnRvoz/NM429taMY99odSe8JMSqGs2s80lq0xsJaB1fL+1/w0Trzwn4wcB8D2t+cfblshSreSevM&#10;sh5Hzl3m6F5ndft7aPadzr6/sgaS54rZOjd//FlweWQtRolKmMFv6z8KujFxwFfaE2P+vrw9c2lf&#10;nz8X2iMMD8FAMHCNAX/Waa/7R2Mti3y19tESfyvbrMFZbtK8/L211c7HjkX2Des4Roz779rKAfJo&#10;DOzHcup+bbv/wN/Z/Xh/LGcQWPxnZsecYCAYGJ+B/B1RvjvUjcO/m+KbxDu3vG/eR0bs2X8nGRH9&#10;Xkzk7F792nr4z/dr2Y+tSY/9XMbwjN413tXPGPVnRJyiIDblW5RgIBh4JgO8T3rdw+JcWcsj+53t&#10;bGeu8Gpdn1rI2V57RDzKJw971Di2bzPWZ+yjbz1Rq8FAvh7w7GVpPWr47m1DcRDXU2LqzWH4CwZG&#10;Z6D3Hsff6Lz0wufPWXEz31lr35p6cdbbT++czXNC/kt3T/QYo530e7P03f7Evedf9dkLeS/5hHhm&#10;X4/AHwzUZsCfWbVtl+3Zt4vy+Pf0wr3kvOfrd9z/eq7Pkfeu14339P1nB3taa8G9/H5U5xH4/Oq5&#10;B84jjpnBQDBwhAH2+JE5V3Q5I7/9PIGHK1yOMPeJ9w6tDU+P+MgF9qLaewrz9urvsRk6Vxmwn3HT&#10;ulz791VX0VydT4712AdXscb8YCAYOMYA75yeP69ypvT0eYyV9tpPOU8tf9pz1sMDuUlcrdfJ+1Nd&#10;z94Cxr36dfTmvs/U4eCzFdYGyTqzxmmd5+AS7K33wmdWQyMYCAauMsAZxNkk2bvgu7ffEfxxnqZ3&#10;wAiIzmOYbx35/5cov3sVD+vCOrX7OcW+FZ1ZAY/1zPwjc+BCkkf+4QYsuZ76GZO/0njen+yq1/5+&#10;ATbwzZjpSn+0knKNmIW19IyGuoTHx1Aaj75gIBgYkwG/d0vnz11nKFjGZK0VKnuntfLQ0y651dPn&#10;OV921yLvkIqBR32qty7wdsXflblH4gMrc+DKeFrmtHBxL8x1zZbdjXyf5mGXfkn6hAH7eT/4xpNL&#10;fsDn46NvZCneeUbGGdiCgWAgMcAZw7718u7z02P7hvV6YrzENPr6kffCm+4m6Z5Bv5etY4Ezw3LO&#10;I5jPzd4/S34S1uUcH4d0KKm+/L6KDSTf77wNP59+b5c59JktZo4phRPMOULilBy/2M9Qc+Adn9FA&#10;GAy0YoBzx87J5Zncyu9Ru+B88pky1zm/fwVZu/0z7tAsf3/pjQSukNf92/v4uq11C1t4l3mdzhfp&#10;pzu22ZQeuvRi1/o5n+xurjEVdFLb/CRfWBxPLnGX8cFDeXSsXuIR5rQWY+ELNMFAMGDn5Sz7lHPl&#10;qWs3yzoc5X+OuNI9Kb+THI31qD45LY78U/e9aXfAunYtWuKgR+3ky+5pjEkq1neu3+/g3k6eR/CF&#10;XT+e7Nt/JxudkSScedxr+NBNnK5pjdPP2rAO4yALJMFAMMB5sufsGYUtML+/N0ZBeB7Hc2N7f6ef&#10;Z6ntzPSu4vtSW19Y9+/J1nuRHJNsUWSXx8dCHz7V9uP0S2rM72/4YY4fK9mlT/Oky3zZHqfYnRic&#10;e7CNGcsacuM+remaXvQHA8FAbwY4S2bbm7PiLq2vuCceZElv9j4f56j5BkZ/v2jJO/607r18Kh75&#10;a78Gfe/QLdeptu3luh+3PtM5cTXW4+zEjGAgGNjDAOdI+3fBHjTHdPy5MiN+RetjSO//Z7wziau0&#10;ouRcLu9eQzALV4+y9Nd33fHdI87w8c4Auf8+sq/H5vfNm33oci37BpiPRDsYCAbuYYB3QK/3Xe0o&#10;hd/HoPpsxc7x2ZCv4/VrQnwlyfohvQ5ryRiy5Tcy/K9HVnPEfvdX0+p+W/P8Pn5/THNoKpeVa1eK&#10;2Zjh/pe+N1+N+QpfMTcYCAaWDHCGSKaS3km8Y9WfxlI/bd+nefRrHnWk78Mufchk7xeEnzZym8t2&#10;0uNdjVzaSDrj//m8n4u1DloT1kOy9JTXxu5ErGtJludaL/40d3/pex8SRmKzfbEfbQ1NjyFxNcdd&#10;okbsd9oQ1+L+SmHttnJHOt6Pb6d+1lty++wXVuabzfezmjF0iZFcZ5z+kMFAMHAPA+zJdPYv9zf7&#10;lzF0dU6ornHGfJ0xr4ctpKJNc+2+yPkjHerYRz+N2e9M0ZOcp7zfcebCv8W05caW1p4xyxV7N6mP&#10;/CIXSrakw7Oll89lTt5fs00M+DqCryYOs7XMR+uPWisGtPZX1508WrOj/jOPsKkYRu6F1pd8pr0u&#10;XfxQ13lm89VrZ3aam/riz2AgGLiPAe3R0j5lPyO5Z1nb9rPQW7/te/WlYucE54L65ZdxSel7LLR/&#10;KS185GPozCDBLqnnaYWcahUX/OEncWj3f8a5Uy/1PqNC/7PmOQ2zb5jPWao/S9iemJP1mbpmsRbP&#10;ea57VOYj5ZnaFMaYz5rTLz31pX77GR09xnw72X/XxaekdLwPPxb1YCAY6MsA+zHt3eRbe5o9Sp37&#10;H/3SZEySOnr0EY23T106qdj3B5tn54i3wRyPg/FZpLAnDsZ7/9fh0H4GqGNvzUryA5/kDu3Eseaa&#10;HvmzZpF+zd2ry5x9kp+Fxlz7dnHvY+dbtGryLFt68sJ+UL/qScfOVfrQW5Pp56jlngZ/Pifp2nfC&#10;HBNYNS9KMBAM3MeA9uD7fnzf5+ncsD3t9zxj2FI06vM6vH81Rj96GmMuY156W9T9HNmZrVgcsyHf&#10;j7dvjHa/k198I0Ht84y+NXlEd81GuX+5v0zH3su8Q9kH6Pi21dM9Um0V+lPbbNKPjvdBXWM5Z+qL&#10;cp0B+JckR69bTRawKZkX75dzM+lZbmiO1yvV0UEmG+V56Pi8Up+K5tWOP1mOP4OBYGAvA+xBJPPY&#10;n75dOg98nz9XfP9aXbZLY2v9uW7CtvYeTaOj/qlYxHnpbBwV81Fc98Zo39XAIUmhT2vg+xn3Et1P&#10;en7OnnrZt72PGZff/GGvpRxK+0g+/Rzp+HHwl/oYA7d00KMv5BUGyj+b1N7/rFu+nleQt5lrfIyP&#10;tQ0DYTUYuJMB7bt5zot1pmaMAe7Xo5p/hHUZIRJheX/P2DtoDaPmsFayUfN9jd2l73T/Ay/+pVPS&#10;T5js/oeOJHPMRoo3jSU/xIP+a9KKL8ZCrjFgP3MsNT7n2VL/Wks5UTtXryEqzwYnOVzWit5gIBho&#10;wQD7j/dBCx+9bCoG4unl84of8Obv3Ss2R5ur9RglPvjOOVrLGfQZR+bzr7TxsbRh3/80/ukRLhXp&#10;6S7n9dXWuO9bqyc7dn9h3st4/PGRAfEqzjyPcG39H81UUzCftqbVjFc0BE5xFSUYCAb6McDek/Tn&#10;F+1+SGp5svddLYst7cD5M8++sdYCrvnexbrS79fA97FH/Dhzr0rvB1vq48nvc2BgHFnSS7rv90Hm&#10;lCTctIyZOOtLi5U46vtIFuHOn5NwVpJpLVqhWbcLlnWN+0dmwHg/S4HgmxnQ+cE+QdY4U0p2sY+c&#10;jXcf0wzYwbv9zkrvNq1JjXXvw8tY978t7vzYcj307aRtHKPtM+KfIc/ACodrEj3JvXGZ7vL7GbZK&#10;vtjDzEX22W/vXsD4PjJODxglowQDwYAx4PdGqa7zpUbJzym18VfLRw2c+22kd/YsZwpcl+OzWNCb&#10;Ka5R8kecrWHxvCZu/Tv//P2PfcS6ej/0mY73yWhveT7W3kg9l6rb2tp3wFyHdtK1n6no35L8HCAd&#10;82V/J9P39eZizV+OdU3v3v7l+XYvlvAeDNzPgM6S/Czy54sfb4UWH95vyVcaH+HdZejAzs/jNjJe&#10;Daysd8434yCnnesxPpIE6wiY4LeEBZzSKeUMc5ElG+99y/cac72UX3xL3l3AchQHcZS4O2pLNsAB&#10;VyVuNFbq/+Qvt42dXGIn168TI9bbSY+7nZd6lllrySjBwDcz4Peu6qXidUrjV/s+21++39ZwXsVx&#10;Zj5neZpr3wOEsYzzvvurx8oZCE7f9jxo3M/zY6PVx8F57dtWaU38OqjuC3Gjo7a/O/h+jaVxb6F/&#10;Hcwe5ycUYEcemSvb8CBJHVteagzb6KW+TwhL43YmlEbzPvk57yu31qcNR3DWx+s1L+/rfc1ezA4G&#10;ZmSAfZDOnPLdhP0t3RZl3b7wLO9+4JVMmFsg2m/TY/fYfF06Xu8u3DlnHpPG1s5vYhErxJJLP9eP&#10;7WfyumYe33WL5y3AreflqDVswL9vq67C2H4/1+6mR2NY0wc3MUnylOagT5zWLmlbHzbR91Jj2LMZ&#10;5fPGxqPmGRCH4jRx6UfGroObfBgbbaALBtowQP5/2r979c6g9HvRz/f9nDHgQH7C7e21q/uf8f0d&#10;uvz7JWJph6dkOb3X3t93Jd1lX74OcJ9L1sL307e0WL8FxjPx1Uez/NZU2z6xwvPRmP38o3PPxOL9&#10;gdnL0rj5sfuY9Rm/vi+ve7uq69lb0E9z/J7ea+H5euKGdZwzWsutI7kxZ6yBOhhYMuD376f8Z59L&#10;1i4eh/fj67lPPycfG72tuD7xXT+GdNad95u+xS5x2XuRmFgX3SvoW85p0+rpay0CYheW9njSzxZr&#10;WD71C6vH2/IeiB98Itcwwp+X77qf8uvT+LvF6NnPAGujtZy5kJvt9+vMLAX2pzFwNO+9fgsuOE9y&#10;uXW+oLul0wLrFZuex964W55xrAVSHPn6Fc4+zYXT3nwucaX7hnFsd+Ol3lgtuDPc9fHh48gdkzlb&#10;a4pOjpi8k4zSgoFn3a0jX1rkSNgcmYHjOZ+/3+pHp/PcP1sePP6td8SWjd5jvK88dtWJOcez1p/r&#10;7Wnj+8g7eI9ddLBPPOr3dfRaSHy3sL3X5ggY9mIt6YFfa1a7tMwD2faYiUNST5T6DOSc1/fQ22L7&#10;d1vviMJfMLDFAHvYn51b+hrjbNWcO8/WJfY5vrOAOedNbc8r9zPfB9/0SR4tzD0674g+MWoO/s5g&#10;PeJTut7v0bm19FmjWvbusWPvQfKwBg5yoYat3Aa2yYFnrEMe5Tht+O6xr3tGTVzKnyjBwNMZ2Mp3&#10;jfHkPPh5qvcuM57zcLb1TkXnPb73f0Ny7h2X3u1bGGquJXHUtLlm6xwfa9aO97N2d+yH42g/z6i9&#10;dq3XB/5b+/nM3PM1aufGSIwR21P28UjcBpaxGFg7M+n3MkfOPpHsWcAkv6rPUo7gVVwptvXvmvvs&#10;ab7ZgLsenAmfnj4l3Wvvygd47RdvW1aJpyaf2GyLvId19hTS+6Qvl+jw73U0TkGXtqTv8/V8jLak&#10;Sq6beuv+2fdnyLrYP1sjT5+ylz9HHBrfygDv6JJMZ7//XdA7S8yr+Z7AC/tQ0ttv6RPfNSVxCLeP&#10;46oP7JZsMgZXXpb0r2IpzQdDaax2X09fJezw6+/aJb0Z+uCyfp48497g+bF1X/5dB6+jeuIy3f38&#10;mPJBNtBB0qd88j7QV58Ktsg709U9sE0xn23sj2AVHuF5BEyBIRioycB7jqezhjMIX1v7nbHa+8Rj&#10;W6uDb1TpuVEMatcuJbv4lSw9tTGs2QPH2njN/p6+3nHbvnkfm6sHHiVrF/Zxbbt32FMsqfA9L93F&#10;Em92z9O9TH1LXtM3Omz4OfQlmfSY7/0xR32+rnmpnbRb/Cn7Pfy0wL7XJjEqzrQWe2eGXjAwPgPk&#10;9Z59zF7gZ8w8Om8rHzvT9vbkG/95/xnbfebYz+zCvsZbDSyl9bO+dt8A9mBn3fboXtWxmK9aOj6/&#10;Z5zH0R2b0YpH2dXTci8ci/SKdtrfWND6kwOS3PlSvEmLceZIwnU+nzZcocfc3Bb6eT/6LaQw5bha&#10;+LnXZn6O34smvAcDVxjgnGDv7t2/n88V2yeyeaV4bJx/2FuO0TuOzPnN8bdA+r6GaS2E5e7yjq0V&#10;It7H99x32R8jcH6N4Xa50y8XrjGwbzb5lrT9vmfP04c9coS2JJygq7YKupIq6L0av74nopv67Nsj&#10;c+hvKYUhx9HS3x22WYunx3kHt+GzLQPKXR72qpf7zop97wS/T/bZfY/9EzZ8nLX/7rFeD9gUQ098&#10;uT9w1IvsvKVeWMzPPfc/MQQGyVkLMbTAn+dpCx/9bC7vf/LL2QWGEpfGQfqdsNoq6Kbc8WPp97/M&#10;S+N219Nd0/cle332wBIzUT9PEidr9bwII6JRGfD7XnmYPxrn8XlKX0liY2/M2N2jj27uV/2fip+7&#10;R/+TvRbjYJSk7mO9Azc4iDdv03+HhJv2vvf9jNIaB9zfkQc1YgN/DVu5jX65kHuu34Ynv86q523F&#10;zPdAUKCXdNNd7Z0bn89WZ670VUcm23YXxFcr+e67jadefrbRJ/5ZI2GKEgy0ZIC8J+dqyLN5C5a9&#10;8W5hXbOBD809i3PN9rV++1l8LS7hvRMzuIgzb9PfW7Kmvbgh7l7+1vgk7vy9v6Y/Uj/YW3CI7ZHi&#10;vQ9Ln290reJjr7WyL7vky7qvdDZL71y+HlmD5R2wZdxhOxgg5yXzfcAYeb8lazCJ/yO2ckxglsyL&#10;H9O8UQpxgy9hO3Jm9Ikkxym8I/B4Bw64uCN+8uSOuGtlmo+hlk3sYJt2yDkZsHVsdxb6fUzds0Uf&#10;WLws7X30kV7f292u2x1wWy9Gg4HzDPgcTd8Q2u2zPSjBs0d3TQcb7Dvp5X1qj1Pm2utwiRTPdxZw&#10;9PkGZvsDv5I9i/fb23e9OFPOE0vNtcPmvNzUY3k2S6wdZ7dk63XEp3LQ6jBneUqPJHrgBCPtNYme&#10;t7VW9zbWdKI/GLjKAHl2JDev+lyfX95v6/rlkXx/EqPkGHEabrBazzw1w273ot7oW2PAPjmktu+7&#10;L97enmv6s32+3JPX82hprybmsNWSAb+nqEvWLt626rSTH8tLtW2snJeMczb43PN91KW/t+S2984L&#10;vWDgCAPk2ZHcPGL/mO5y/x2bm2vbz3N+X+Zad7XhfURsezkhhprfb/b6Rq8lhuW5vcwnjd1T0h7J&#10;/cODpB4Vn1vUkUnH9hvzkJpPHak+Fd9WHZulMY3n/coX5kiu1fGDjZehjT/AsqESQ8MxYPm8d53P&#10;hkB+IH3uYTMfk86nojl6/DlITvtc/2Tnfdy42YPjfX70BAPbDPh839bsM1rak3089/Oy5Lz8s2U/&#10;NOc9Ecd5C9dnGoa6PJKH/kwHrXzeWYjZvxPUl3DZ31UXdrCii57aqqd+u9v69xVjijWvYzcfwz6+&#10;0fPzmUOfpB7w0PYSu+pLxeJkjPm/FEIMzgDrlda07v4thY4/9jR5k+vSL4lurvOpTe56W77+aT7j&#10;muNt0R8yGKjBAPklOUaxn3mOYJJu0m9/jlzjyeK7Zuf+2eK719m9Fm0bDGmNUj6teb63n7jBSFuo&#10;fF3r49vUJamnd5zFvBxLcdK3vNelvWY5YHcy2Mn9p35/30SzJM2e7Bx9zr67S0hG6WPN4HUUXGdw&#10;sJ5n5p6Z47k7M//IHO+LOEvS76ulfdsjfp70owQDtRggt0bLK/bPHlzoLmMZ8x4Ixlrrd6cdeL/7&#10;PVubU4vrTna3fRvGlOdq6+F+Jk5U0Hsfs/eL12M+815GftlRHw96Gk++chxpJnYkrdhd0/q2a/Jh&#10;Nrb2tsUFB1g27PTMJRUPXJd5nS8eW9N22OEK/nr43I5mmaPgWpPaa/nYtv0YDQY+M+D3xf174h0v&#10;Of8+Yj3EAH7amkufad9TE44RcV1n4/h7/LrPdwue2/fR4z0j5c4a+nxvwAHvCrVTSWuEHdNLPcRK&#10;vyRz/VjqW643urke/d4O/iVz7H6sVl2+5YdC23xv3SGZNZL03Cfs8P6OMumm+MeMk/UgR95jONdT&#10;sseal8bOeak7S7h4WFPa3pP6iAU9Px71YGAPA+SWz6U983rrrOV4jl/tvBCb3od3FnBYLPfiqcuF&#10;fyfVtXzcWj0stlbHUfSaQV6ZP+VV+q5gfe+1972S5qV9Uprv+3w9fVs0n4wlufRjOf+O+x1jjR75&#10;xxcSTHk7+TOMNfy3sCHcrxj+3397xUY8S1929yPO5fh7S3ZyW6W+95l5z/49KPu/48nNvNoWR8L2&#10;aX1M39vdy0ERwpCdaX8Rl2SUYAAG2Le59PmS1+++I4E9l+D0/fQh09ngNawuna1x02xTk++7MbSJ&#10;DKv7z3tmtJTwvZ3P2+8Rs9ES6TXbYJScqYB7e31qRWS5WeLJnx/Uz+7Vkn1FoX6erZilA4Y1W7KH&#10;zp+z+x8+vB38l2Na3tGxK+n9+Ln4SHHYfO/T21H/VmFeWW95l8PuHg6xC3bkFpYZx3ycT41xxnW5&#10;C3OeD+yZLZn23vb78K545BfsCYOdCQn3Z2R37wvWZOvc+hzF2Bp3c7xkx975y/7UYj22MKNTmj9K&#10;n2Ecd+8KI4+/M4j7UQo8kg+Sn/BZTIpi+S3GxtK6YC+X0lPx/r3O8rywc086r7m/7n9+jq/7+b/n&#10;vDymP7yur4OfOX5sT5240HUuf1fXYsa3HyeOZd9vU4uK+RT3xpnmPrdYnMQPj8+NOSIrMeD3CDmg&#10;nKCOZE+VbIzX957fRzAS/5E5NXXZkzVtjmbrbo49H+wByfeScol9sLY2I8XzHkPqIc7x9vLyPgTH&#10;cEp7La4R+rcwwjs6yDyn6JdMa2Tfy/wY9ZfOzzudvuvhQ1xQl57qXg9dr1PKB/Mhi3aeqs5cJLrJ&#10;V9JXPbUthuQn3bOklRfDuxzBT24Tv14uZxoXYLFxu++lMRv5lhq8ev58/Vt5+Zb1V5ys9/v+mJsF&#10;cvtMDjP3Lga0Jmdw34X3qF9y7ui8lvprmJa5sHz3gcd00vcb+keTo+IEl6QvrMkc+8F+TvAxqE4c&#10;3J1ecf66t+k+xqP+xMHPPHL91DX2m4t83N3Rfuv87GNuLrEl3VLx4+BP2JbajK3ZWWpvteyOic10&#10;X1zyV7KQcK3vvTwWtX1fyeY39eV8wL+X0onyLAaWe2B9/zwr6s/RwMsdOY9vzr7PaOfSIL47uN1m&#10;Kr1/3nl/f68TA7qck9v27x/Ncd+PKCEAVyknUt8cZxNxKB/IDfpe7fzOVrv969vci7MdtsH20i8k&#10;g/p5iCdX+zSe62+1ZUvcIdlX9G3N3RrDDlh9ey2uLXvPHtNes59z4SqXcPlsLp4bnd9jqkdZMkC+&#10;L3t7tN7vGz289vJxH6+fIxS2/Fxb2yc+DnQ+e7hXw3COd58Cm+TMhTjID3Iq//42ShucI3Luubxy&#10;T8POiDHOgAn+yJWSlE6UeRjwazgP6p5I77qH3eW3D7ecJVfO81ZIwaa9wXnm94nqFHQlqTM2qgSn&#10;5IgFrkfEdhQTXL9yZse3uLvug+AccT8e5XxN/xtiXIu9dr+45GG/5pLx2r7DXh0G2A+vs6mOyUda&#10;gae+Z+Oz739KFOWduB21GD77PUgJd37ujRqP4Ro9t0bHZ0x+rrncmeD+N/J+/Mz1Zw326mfN0DjG&#10;gOU5HOfy6bl1jK/7tVmftC7j/S7ofoYMAVxZT/uafD55zyg2xThqsTW3s01Y33Gn+8pM6zU61neO&#10;R82SbVzEIXnXt72Pft2/Gen7M+42dy1GbU+3sB42YUD5Tu7DuZeMox+yPwNb61NaK+k//XxYWwW4&#10;6hV/b39rcbfsJ8aUVy09nbVt9zrtB3CyN7xVjTHu+0esG/5xf+YTl8I5YyEXiOGVFxN8+0t8j5sT&#10;NXKBNel1jtfAPLsNOOfcyeVrf8we5KT487XY2/62/UMO98pV1mHStNoNG17Hzid7J4K3Vx7sJnKn&#10;4iz4Z81/+AX/K08GvvvxbRC8kmPvxZ2JvqLm1+fJca6EP0B3+l2KXwfl3GufDIDuGyGIex4fP33+&#10;bPB1r/v0urjomac9fd25duTTnRiO+iYXhH22Mgff8/79v9/8TnDn4+7n5W/8syX2Abx+/6oe5T4G&#10;yDfkfUjC8ycGtFe+ee8oR3ucF3D8aT1mHyfOHpzW5srOK/s2WNtHC3uGu4X1YzZZfzCxv2gfszaG&#10;NjG8vi1NeAdkTb7h29jMeTZGttdBQc7Z3qljN6y0YYB9M+N7+woj5OkVG5/n2t85+6w7twZ5NF8U&#10;867RKGcsewk8vk3ffHlh/zYonY0/fzaY7Q64+LcgM67APszkW1qnfXNCqx0DrIf2fpRxGfDr9G17&#10;h9hb/mys/P+GPdCDy1a7aGbso+SXcZiv0lzfU3P0asMxUrHOdA9cX5tStHP2sTZzon8matbktV+e&#10;GeK0UXEmfPsaKf6W+dna/igJSD6NgucoDvZBy58FjmLao2+492i30/mOPLfvxK8zY5JvgbY357+L&#10;r2Xwd+TfWvRj9pN3Wpso9zPg14P3xrfvG3hoszrz/r33o3yQW7PdnyxOe7db3wy1MXLsW86R3+fF&#10;JHe/13fKX78D1h59avmW/Jtp/XgnaG2i3McAZ1ZJPvlM2MM4OdqKBzjfg2V2ndljJRdmu8PezTu8&#10;tdpD9+yL9N+18Lnwm+eZ7n7C+iX3P61PlLEY+L1nxoL1NWjgH6kzmudrSPgQqOfmg+rhYdl+1ntx&#10;i4JZv6GlmLROWq/Zyt242T+z8baFl5jIBzh+7eXZ7n8/8SqOF/atoCceY31Yr4lDeRR09tGTc2/U&#10;BYP7p+/9q/z7s6NmnsK//4ZwFevo8+GyJo+9YgZ7L3+1/NyN2/w/5e+X2e/U2cO/z9DJ7n6szW/8&#10;tZJuQDus1YDQvhaSz7+vJeGGwNkL37Dva9ELZzXuazVt1Yqvl515c26275f2/2Osc/bOMu+av7Pm&#10;31mLfTzZ3Y/f+z5pbd5Xy3psrawvanczYGfq3WfU3Uz08u/Pr+B8P+vwVoOzbzlzS+zOew6Pc58q&#10;8er7yNVRuAaPxzhrHU5/xzTbvQ+8v/7eX42fZ8dfS/tmOz7W70LIfpKM0p4B+K5xj2mPdiwPcHfl&#10;zOS98a38zxq/cPOMlZXvaJYc3/971yWed7zz9Lh7BPeoiaRfBzvL5mH/LFIf91kbMa8dA+SiZJR2&#10;DATP17m9xqF7f1yHMq2FGc9j1v3K3b/XgsFvL3+f/IyG5xPetfHfOTDRnc//t6hZB+JQ+xuK4v2W&#10;WGdcT5+XM+KfBfO37ftW60K+7j9T7HeHWoMo6f83YT9/9zN2fM3vwmx/p+YuBLlfzp28f6b2Yv0n&#10;vf89YR3O5My3xn2Gq7vmxBq1Z54zDK6RM72H27O0zwNcbnO3vPdt6+7zKy3Z8Q8zl33p937LvtLc&#10;e34/SO6BfWxpdyrxOXIRPnGbcN6ztp6fudbZI1/W4dV/T5ut/juGZWiPbxF32hOPD3fCAO18nRD8&#10;VJDZC5zLXsb+OLaUcLc2i/GavLJ+8unr+Mr7vY7qPNL3Y2sxtOrHfyv7Ne3CkzCP//tfO0vv5dhw&#10;1FyLu2yRA7Pd+X7j/fnvPX7HcBeJt/lNuaj4o4zIwLPOihEZzjFpL3Ae6D3BE3skZ2q9DX85Z/S3&#10;uC/4dzp+kHY3SWd9wmVnH3jU78fWI2w34uNo56WOZfgVZjisY7mdFTBbTrTzlVuGp8RVPjpn+zef&#10;k/7uV3nAusy5AldQ2xl4xcqxufr2/v79nXN3aQs9pEbTGb60wXgusUY/7VnkN+fmGGvE+aYzIuXo&#10;GLhGR+F543xtyaFsUzhLwODPCo+Bup8rGzYPi/0kmPp5rOHpjvfIOdziN1/vc5aOzSKnUm4emzuy&#10;NnH9/p420z3Q3f3uyIm715W165mT+fnmMagOFqvbz+xlXX/2mK5fz9zn3bzv9x/3v/1ctdNU/syb&#10;Q+142basn7ksf20/b886O5qvTzpHkn9//zMcNsa5gu+8TX8Peafvs/GBWXLkcidOy89Zv0WUVxZO&#10;X3tsprufsLrzSevzbUUx945b+eLPiXxfMGZ5lVaFdhpPewhdHwPjkjx+fLY1FvaZ8c/Gdwkva0C+&#10;lXSib8mAuOrJG/7yPU8byV7K9dWm+DH6ekl8g7OX3yt+wHzFRo+54tSvcw+fyUf6WeMe322jtLX/&#10;+U6e7P4Hdsknrs32ytvP5tt6dUfzPZi3WQfWxrzz87r18HM9NiQprClj9M8l71mjuThqi5Y8nDuP&#10;2nJk1tP3d3HFY2M9avb9n3NEXjkL1vp8v9fnfOmBPPcxU77NglXrLKx9i53heZ71xdHGm3E6/v0v&#10;8W847zmj2qzDGausXc/9K59pHRLi3DdjuR7fapdncvoOmPZ0Ovs9D7KR2/fjM9SFP8U3A9rnYSSH&#10;WIfZ86nVCuU8qR3lPAPwed5Cv5mz7Ak4tdy0nxdasIW/Wfg5wwExvt7LA3//A6fWgu+UrdZFvnjs&#10;vsL9JN1ZGJdEx/dR1xj1XObzrqzfi5czBnbOEXbhhXNiUdv7Tnrlv4PNXLlkvuo2H47Vm/ptLPXN&#10;9qfwzx7DbJzneMk11kKSPM11v7Nt+/o7468ftfJrln3PvqjPQn2Lfu+C2/fV9Ij9mjbvtMU56DFY&#10;ntp3Ne5Xo0jWAayS/i7i46lRx5/3gW/1UUeqT8XmLf878L6fOeqjqK7+c0W+25/fwrf1CHtpHG6I&#10;raST9+W6tGeUfu1nxP80zMo11kT1KGKg/fnxbTyTZzPEvfb+8TFQl+ThbLf28h3gx/GBrqTv28MT&#10;c5Ku5eyyf4+lbR3sgW9be45RH5PiotD/WqsBv/+BT1JF2FkXHwfx1JDylfxZjnFGeqk6upLgQgcb&#10;6KifQh/z6D8r4eXs/JjXhoFYlza8XrHKmkhGSQyIi3ReBSM1GJiFT/aCfzcRP++o1E7vQt557B0f&#10;p6/bXP8Otd8LpVyz7yb43JIeq9Vzm1sWPo8JF7YTxs9zxtfwa7D8fkW8r1gHvP/lawFe9bdaH+9T&#10;9VQSh4zZmtsd0HT99z/j2+bYz0maczUOMNWw5TFG/SoDljNXLcX8Ogz0OD/qIO1rBV6unkV9UY/q&#10;zb9vR8Vo31K2EPJOQfr7Hznj+7DFO0ltm6sW30CSNBsa2y7oetvMYEzySinZvmKv91zFX+LA1uAn&#10;7z/vecSJHOV3vSUcYPRx+XptjmVbPpWrSdrPGPJl48kzbY9J81Lb7odJ2/4kLtsTNra3hg18XbG1&#10;12fo7WUg7n97meqhxz61vdnD6zw+lmfJPLhHQ0qepTN5NHSGZ88+UAzLeOx7hp+PjlnX/W55x8OW&#10;+tH3NmxuucYcyVL5NF6ak/cdwZPPvbtN/MSgdt63uF+91ifdBxf9E3wHbMk1/ClPVff5Kr/qS/0J&#10;BRynVvrTbOQ//5hWaZ6NrteK67quHiM3MpDnyo1QvtY1+4y1UDtKmQG4Co7K/OzpJc/26N6p499R&#10;WzjyeMgR3o/kivSspDteruN1qSNt7vlajvWIJeFYxrA222JDQ3NTHPbtl7gYQ2pOqe770BF/1DWe&#10;118dP//QmLBjAx6Q9I9+z9vCRyzE3ErCFVJ+qCNz3+qnoJP6Uq74cfTS2qb1tb7tGhwgy3a3bcRo&#10;Hwa0NqxTH4/hxTPg+WcdkF4v6ksGPG/LkWjtYWCWHNuLU3r+PUN+eKl3mdpJz9f994/l3Qh92a9V&#10;9sZU8pfHWdKhL8VJy2LEBrFJ473P88M3JmlST3cC5i25NXuaoSJfXnfrDjX12C9+FGupwDnSOClp&#10;z9n3xJjmXInPqNmXa/n62UJoXGFAvPNoLVRYk/Sz1xXrz54LTy3PG/ngeRKbcDd6ju3HufxGwZoh&#10;/drRJ0n8vi/1pxn0o+ftnK1fydf8rNjCgB/iKc0lPo2pqJ3q7/dgfHm7zGeMNvZ8/6tvwN/b1r5v&#10;wqGkL/SLh7Unn+Pnz1IntlnwfjNOn5PfzEOP2MW155t9IpkX9R05C9DHh95Xvo968pN+tscnmJiL&#10;Lv3So+6l94Fdze1d5JMHHDXe19jMpTiYvRDTDHHMhHUPn4rnSg4t9+C6x+SDvW7f88x/6iu1ZVXz&#10;/cOeos/P82PWb9jUp6f2XWtUe+KImL1Uv7iCQ+Gnjh5cGntz1Yg9xToX9u9Dm+4Jr735fcE3jZj8&#10;Zz+wv3OJngfDHN+3Vs91WUvJZNudN7/OHnSwWdL1dv24r2OfMy23i/3WEqzynz8aSzj3osjfi2me&#10;95F67O894fO4r72Y6uoRS/ldw7e0xAOxEpuXoKJPbeq59GPM2yNl56682oPvqA65cnSe1//Mif38&#10;J3/o+zXBnucWPY35OjboQ+Z6vt/bZ/6o97UmuNzvgsXLJx/iyK8F/M0onxTLjPzvxcx+fUre7Y27&#10;hZ649HyyB7xERzK9e3nX5ojs/M5H3tt2D8G/dOQXf/49D56EIVkr6WKLMfxam/tB+b6Efh9pfBGz&#10;x+9j9nVhQ89LX8/x+/nUJZlDPZ83Vtv48riIIfWxvsaR8oj4pIs+ddrSUUE3byf7n//EnuRTSo2Y&#10;sLHOSVq7xNvyfHjn0s4gjTHu6/KzbFtuKCeYk/CYPa17Wnv1/Xy+4Pe/Z2IUf+yVxOGMf9q6jx6P&#10;5bJhnpHxq5hZJ87nq/a+cb7nkPMul9I5WrCxZ57HgD7zNZb8p3Na/Soek/qwkeab7rLf3umc+4xL&#10;6rmn2L3k9Z4pgAAfEn681JhvF8y8utCTLBVseI6S7jjnDTF4/Orj8dgVT8Lv8yblSOq3uJjv++mT&#10;nbX18TioG4/0PEOKj8TFuXhm4QWcr1yIu1/x/ksuvDg6lw63zgI/a+3lrcAKztewHjmTCman68p5&#10;mDX3RiDe53vi0d6FwneWW9ZoT24KA36Q233+3e3vdIZXdpKt5d3K7C7viFdirbGOhmufNcW2Pme5&#10;hvsseq3EmeznD+vjta2+XBfrr18jfm8ZPgyjx5M4kU4qtv4+R7Gb9DQnPfR7f5/q4PmkN9u4cXE8&#10;z67M7c/Tch+c+TZWmgMHknrQof933vz6+3W0JXmYx5xSmz7st5Dg0drI38tn/4U65RHskmCn7644&#10;PA5fB9ea9GfYKTImmVSKfxLoQ8KEz9r5o9yV7T120UVqjub6/GdMUsW3c13m02847Dz383N7Lwed&#10;/wBPZ7eb7oRJT1pDuy+lvuVU8ItrnpLecta5Fr68fXzKouqM+X6NpX7uLSkfFJ/6eTTHdF/Vhc3U&#10;8/lPj+Oz9kwatj/3ovbcpjXYO/N+PeF95USlb4C/7blzTncz7yNxZHvutQd/3Qc19hp390Ox9Nvu&#10;L5zeXou7X+mcnSXnhXMMrLbGYNqSrD3S675y4v7t0hDB8v3d0NFXmPa5Uzvg32fRbsN8a/ETSn2M&#10;2zs89azpovf/2TsTbUlZHQq//8P1O/XZUp+JiDMoIqxVNwwhw07AlHX6v+yDHp1nXxlKLMpIzynV&#10;zqBsJs70g6YpD2vx/aSx/4CB50/tgc97hRzN+T61nbdrKnNa+7EXio7pHmbXacrO9R3vWd3rm3CD&#10;V/QMjk+jgv25aiifWyMmifovYGX1gdfPPih5zh7xDv1fLej35uyDDXZIp/pDvfp04Bb0Y+OI1QJf&#10;2en5HQmWssvbGOxMW8MeaM24pz3YPwsmIb/27+ucaQRK5gyxSmvuszECb8MLe5VD6usTN+bJM8/r&#10;53zfy/XzcT/WVeMYX1LY1GjvEZvwbW0PPMH/pe9baxKeX5v4kKmWQqZyOmAjP0M9QG2meVtz77R/&#10;NrAeeMJ3X86IlzHUA5nsRm5MBxucjqlfz8cwtmDEKV4oPrZaHhs89fHeY4r4/X71W274exSnljHZ&#10;8g3MfJ5ozs9vyTizjr4ze7+4R3i1n9fT77z2XTU8v5biTr6+DR/O2NvsXoqDn8c3Pxf39/DEe+oa&#10;W77GNc+VsXAJORHkh36o8ZALD2vCZbwjfrXWeMdGNaGXQf8uKntll53tuiIqa7DRY1vKSulAH/GC&#10;XtWPHNEtWd6OLd5SWFyVK7vx+aqsL+z3eIFbiubHYnqv7Zf/zncE+/1LcxKnt57LtFfpWXyt+fmQ&#10;tvzM7NlzcEbXvXv2xJG75l7L8mjDP/mQu3ZCNlTy6YtqLL3MxX3sYd6PsZe9yIOnNEVvniiUkyKc&#10;BqwKqQAH9Hg6xCSDXi9T/SW5KVuWeDOYVUyE96OYkhcLBh8o+UGs4/m1nLkCA3r3ypBd2Bb3JSO1&#10;Fs9LZ2jLf8/1Y6iK4JvZX5V5BYxptyaKwSK2oq01fFur4/fw1IgLdg9n8vduLWvd9Pdbb8DtjyKf&#10;udSYNVHWUxQ+1rb44ctJ/3Ta/V/v93linDv/kAsGUM3rk7OldE11WCyww9OcttwlC/unft6lvW49&#10;YONpCifyJrV21UN0rz0XYh3a421Rn4941RePZPo+c+IJ/Skvc7bu7l1NVtC8PxWYc4sJiov8/kJr&#10;11d7toy1TCKglt+JxUqnxpjlrIu+JGtSA1Ya5D+zxjhnMpFcl9zcsrdMjHWmbPFzR57PW7rvXMdP&#10;0d6mCHhsFOu1GG+tTyXvG6E/yN63h5xMcUse69jLmDV81DxrgTdIZA5+bEzpe2bOP0efseBurcTi&#10;br1P6Ksv33KhYHmLj1B//nQ+Nc85zaW9lBzui8GHL9VsmX0lF0rFKYdcYp1DFnn+hN/4Id2+jy1D&#10;Lv856dfy+Hy/lBZ8KIEasRZ9oqH/qG7iOd0XfjfQ2nTd3v/ZPL8xTNd0HuERrfn5M7VzikSLo7O5&#10;8jYsWour/OHjY8gcNNxBdi6n47qjKB9kr+jqb62Z66W36yL24DdiWHG4c9ooWXzudtljjg1Lvm2t&#10;3237MX32nXM4n8c2N8kdx/4JJ7HhbI01zVXeFwRPpmvhO0yIfeDzeUBug4HtDbUg8zVSs53nZo1W&#10;5rHJ4pJHXq1SLKa1WnjMLs45fvmzZ5Lic8l5fkde4+Pb67HS9oMTlJyIqeVFfT1szWEZstJnIoeG&#10;ZRmpGCzZkeI9+9xetqjMire9jIb3SSXvRJ+KIzacRY+4itJHVuwXuozPnivsZy9j42WlRho/N2u0&#10;MY9NxDCPtHqlyE/lXivN/OH7lJ0976OPr529NK/fd6XPWb8iQ3tH2z/4fo9YDTm74j98YDVi7/f8&#10;fvcfZF0NysZ+b0/Ql841z0esc9gXy90wt8iybOCzR4G3WXF8qnbYYys8Pt+Y+zIFjxC/55DAjpBD&#10;6bO3z7ore/dpqJfrO/Ufd0+9schjmZ2LPPKelnIkbvguqn3lWjg36LuqCzml35/VJp/YQoXDko3w&#10;LK0zXzr22IEeYjfYPkm4aY54vjnvZOOOgcmWPW9rHgvZX6sPPtZvw7iEvTXh4W0hn0r43LJMMBRt&#10;vU19De+SWvR76uf7o3rsbN/zXPQ2gfcVpE3G33dR/z6r8b75HdAbcf3zmzXNCRPGW/jAJ5qv6R2B&#10;/W33YFMkXHPSiX58MTvy5SayU3ZEZlU79D7QN6yeN9vHsSa7nkBG/ns8aso7b9cT2LxZJ9i92Ycj&#10;tnPPxPQNv0Mc8ZO41nROj9gPL36IHml+X9jLb8eSEp7l++VNfx8gd2x/eK4ftdH227+RHGxrvObz&#10;9ZuPE3ERvsyDtad+/1If/isx8fFBHjR1X7AmKr1LuvEtJcN0hpxK8bBfet7evC8ePzB8yr/Yrqfs&#10;qEFvHJenYxNjgn3xfB9vI0Ceb3O2wUGuiIZm38nb8NC8ILbmq629oTeN1bQG22O/99/L8v01OfF+&#10;jZkT9Q2Zfu5If9zfeO0HfvIXDJkbxn/+g8XI4979aW6p5ovnkZOqoY7ERryjLUc3LvBjGxh4NvCA&#10;x6+p79fjtTePvV/4Lnp/s2dCKj732/OsRh+LEI/jd3EpD7CtlPzW5XLmWvdT/uGrp+HZcP39Ta34&#10;vfl8yPYc92+QYb/3azzNgXn0/Dp9sNQ4budsnf6eOMhtuP4DR6jHkz41nHhmeOi97UF8RrnDO984&#10;alvjRHy2thxYx7bBz2Gf6cN/8cT1q9Y0b/sOKH0JKz6C0X1mW+0XsL9Pc42afBziPHze3naf23dh&#10;2/o94nH0vsb3is9zz+f3X+/re5P/XJe4LuHd56NcHAJqPuY+LuSG1qeN2E1nNWLPfCXMTHWFOfYE&#10;Pcdrm6O10JP8+D/46mo45sGihI3IDjgvRWg+7/cd3TuXlp6J/ZdOr8vGyr3QsEu05RZj43Ep4Xes&#10;r4SON8ok30rjfwab1Pk4I+erewy/thHgbPMdxsax39Pvf1dzXvvRxTny9Kr82Ho/Ri8++7U39MGp&#10;pK1ghC7o0biwb26rvdOBR7LRW6LeqU0mvsr/pG1/34kGvF1dmOS7sO6xn8doPoPNg12n3h3OZa7N&#10;LOmR3VrDHvxgfk1mC2ux3wGnHJ6FnIvlg28ODS3I8PjU6A/2ifrPc888yyvZU3MDu+ewug+d+L7E&#10;9+UYTevANEbTWEsWH+4RT1nzNF5P6zmLk/lwVsIz+8J7tjhmJW3xMTmnx961ShZxpS+qxnj07UJN&#10;k7tGKiUPLErJ3yvXY0+M/Zz68Ri+pyjYxVR2fqnF/mvsY7UHC8+fkofMPbJa5RFGKZw0V2tL2Ut8&#10;77J7yYa8z/N8EcDeu/DJZ/lxSeSC34n/W/GBz+6GUPMhc4lq335spzK3bPJ+bPWxf78tWxLLraew&#10;LKctv2Swxg/GMfaT+cbrP3zdW6MV5/t7l0d8oLIRO5nLnx3HJcY2afzlFuNBrKBa3+KBF8qeL+OK&#10;72ASU2H0rhY/T0tZP9Uj3DxW8biUFWfkck5y1hpn7Ci9Bz99XKST+b364zNRKrZeT7DZ/u5nr61T&#10;PnsvNZ2va4Tf8plPXRYesWY7ZmP+vbT+w35iZefhz/c/n1gf5yvyk1wbbXOhld213InYGWxyRn68&#10;S85BwWkv/Th8SfeFJfiBq2gtZyFp9Mak/Ak+bDAmlj0GKRw05/GKcWI97E0oeGRq/t33ETNuUCrc&#10;12JA7I6Ygswje87wogcbNT7bwCDOz7PySuzDz5ptzO33JC4V1UZ73r9hO5T4icZzGu+ReRcP9tWe&#10;ax7T3LnXojyPl2Kc+rTody6fOBec4drPxx6/yYk9vPB4HNi/RMW71NiztP7EPDZxNlqIcRpHq3PT&#10;69v/XnNp393zcczWcm5um72fnq/VMYN/7ebiMs6j75XXf9wX2Csa8jC86xtqt+h31SGeFfqFD8tR&#10;eX5F2L7BzueR6hbkRICcs/OdU/r9sjhHezTDi+/hfgs71eeTWo/lI8vLiHmeGb/jt8Dz2Fi9ozit&#10;NWK0xlPLmnzxH3Jxbl/wn3V8DFhs/yY5l1d2BvtEv9bwfYxNhbWSajifd+rL7iFeKXv/+BfXUvwP&#10;zOFDzfnmMa/Zzm5bewj4e2k4yy93cfu8T++4q+6C39PYeTu4T5jTuKUmv7xv2zEP3u/lqwuraY1L&#10;bGMa4xGvX3vfNq8zvT7iwRzj2AaNtfa9Zt/DwMRjdddvoat6XO23yvdADXfWngnGFScdOVGxid20&#10;hhHgnCgPrz0nngfJ+6K+b2trnu9Y3+72J7HjDoGW8fUYMiW4r/jF3hJ2lZYp2+PPWr7hK1R5Md8v&#10;q/WeMP2Bn5w6Q5Eh+tUGbvJfODCGDthEdRW4na19ju7DliEXIluOyqqBH5wHbCtPPLB/g62VQ9nN&#10;O4lASznI2fc++f5JiBa3oc/TReZogT3R9OGh/JOstZrgsNAKNxDHM6Zd2XtGX017yDMwOEKneUWt&#10;OPVuyjNd+/pIWAd8AhJgr9HYdzUXc+M+t1aqtrpTVykfJnJ/7zM97rXmIfF+g621YtjtuoZAqzmo&#10;M4Vv1xBa3o180f36pr9DXz376F22so0VMD7qjeFT39/FHfUlBz94hLyjpotpDk1flmG/3Qec51gQ&#10;B2qXcfzHSn/YW6gGRMd4rgrpwb87KffyHPU6Zjz2srW3jsATCPg8bP39URl8f38HPfyOZvf2eKdG&#10;Sqd4G3/EtmvoZYU7pN36Bl93ATNjCvV2z+8ATO3Pxln4XjYBvkt3AO5YTv+d27/ai33xuvgu1U5/&#10;d9MgQ3fUr8ZDdzzP+tvp1D8QrYMSZ2iIQR22dSu+gQDno+dgiXjPv/t7vKfn3f8N4V5b7P0hcqcy&#10;98p5B991H89g/A5szlipM99yvpzBJNeeo7nK/QuNv6OM8wffzWEH+6F+fsiBg3LfUhfib6645pIz&#10;wz+X4C6nI3AAAc6H6HAPHNjbWfchYNhavZbaSSxSa6m5o/wpGW+a4848a7Ph1e770SPYWF4e2dV5&#10;txAgT4Xv/mZ3Q+oeRubRuoucH2Pt3i8G++xd4FHZb+Af/d4fiOKcxDLgX1xdV9ARWERAOTjeA4tc&#10;feEKAobx+u+83Aup+z/WbzK/VcvI7z34xHgdwTbe2+r4LJat4pHDL87lmRxd1x/qw+G94M53dZOc&#10;j/ZobbAxmn9DTbfbxt+//4jfpa7jXH6VuChXeusIPIVAz8P7kOe5AF3SzDr3c0x1lxG32u61JZ/y&#10;zp/5DffMnrxW1yhNuaZc6i0fAuUwPVb/+Xtkd73UQC3I3Yj/orU1bxv21mZjt6d9BMi9Gs9Ii+gL&#10;b33Wmo+Jvyfi/pacNR3vXjtey4Hpu/3Ob33HJT+mnNP8ksN/J2bP+z/iOtwRDdR0R+pX8Jfvg/8l&#10;AnFRJvHBVuhFsX17R+AwAuSeaG+1IqDfeMPvvNwdNd9vpVD0vh/RodzW3t6mCHD2p7N9dA4Bey9f&#10;Jtf2v/8b8/1DtR/34ej7uSDetgt7RTmHor11BO5GgPwrc2/d7U37+vyd8Z2YheffmTuS/G4/M455&#10;KFy+kz/HsNnPbXlZFs999R+5PsT1I/UfPkPfldPhuz2278+7ztkRyIOAzkvPvzxY3imFuN2p8yld&#10;13wNz853PRfKIn0Nz7K21S3d3vNxZ4qG3Cr7b7FGPQt1HTEdbFngOfJb6ht4Jz7//ja67vyZW+fz&#10;aL7aZzoCZRHgDCkPe3sPAsTtPRaft9R8PfeMZb9ob+FvyToWRzPB3vUJOz5HpZzll77FGvD3b12H&#10;mH6k9qNu4m9jzuL69D7i2p+/T0fiu/pbOUtfiiD3xhd8Nl/P1X/CCBmi3279feiZ+NsdeWZ3nj2T&#10;HHZ13mibm3vD+7vTNvp6Nw+0D0qx7xUPGtFVfxiB8f74/TuDD0PxKtctbq8y+4Sx4Y68+l3/O3gt&#10;Q0wNsczxnRVhsf19wH7zvZp/OZAlfoPdqvd8LfSR+g8McuD5tAx80d3UW0fgCQR4Lg53yhMGdJ0n&#10;EfDfHc+/Gzup/LZt3JFXFSrPv5zj4PhlDMghsODuY140XkvxeP67+2aPq00/UvtN6t27gS+gj1j2&#10;M1kA3C5yFwI9B3fBVC0T8avh/URukHgWX7kfkSGcWsRoL+bgsJe/ZT6w4Oxo7Ofoi9bWZDN2Yf/p&#10;31JfVjcSl9pictYe4kc8z8rp+zoCZxHoOXgWuXr2cS+2dY/495vnsSa/z0t4/07y48v1bxxF5YVw&#10;ARvGtWNkdrp/y/OyOu5MvUqcRFtp+KSY9tYReAIB5Z6/U56woes8h4DuD+5D7pJzkmrcFeo//Dtj&#10;YYwJ46/lO36fwbC1PWDx1hzAbvwQPVNPvWkPvsr3llqrfrUUoxZ8UZ75j/eJHBTt7T0IEDfdif7z&#10;Hg/WLcWnda71VWR4rHy/9nc9697tX8VnUZr6fsx865SceGvsieXox4fe/bWWm8Twi+ewtVjW6k98&#10;X5Bzoqm1Wv3odnkEpu/GFMfW7hDy03t9pg82MT6cgzMy37hH/uOzpzEub/Rtn8329wRv9pnYDT58&#10;oPZTnS6f3xyzVH7KH2KZWu9zHYEcCJBjnCE/TvVbO2c5MKxRBrF763uMNUy5G9d4rq6h42v5Ln/5&#10;8Gzlbmgxl0KetFH7kbNDnL5Q+/35aD5fPfF17ef+ln+9dQRKIcD5Ub7RNOfnyUV7DsDZab0I2DOt&#10;XhvPWUZuntu9f9ddevZb9ASn/XdE/B3xhCX5ddoZaeFuG/P1I7Wf/kZx9Dl/cjwmEZ/aO2+PQdoV&#10;ryCgPFu6/1hbWl8R25ceR6Dt30ZKw8s9XFpP/fKtBty2Vf+tST5wz8fCdvo+0fMEfewOlDnx5Wnc&#10;bXmkPS9l9OdD9V9rzyXunNb8ev50dAtiBJRrPt+m93Hghie1FsvbP47vcD/2zwEkxus2L/t6SyNA&#10;bFvDCL/y5mQaw34PB1z24gCfxcj+m8mKF/NQUGcfVOv6qNH3lH2SqT1nGrruyKMz9h3dM/rzgfpP&#10;uSB/j8U+frb454rQ9mP6MSUqzMf7UmP2bFN8Ive3d3SOjsBxBPz5Ge+N42IO70Cvz2+vP5zn8JwQ&#10;D/xBEXe9rfNM8fIOG9XgBnALeLblIL5N7+syPvrcLKOhbqlgzblct9a/b572OZ9ejub4MA+fP9cW&#10;g/DM9WPxs3fdtukq+zydcrxvhC9v+m+3HLUVH30ObEdqnouSw0f7kau+yZ5+99CaWrwe8i+smRxf&#10;H4a17f8Ndnp523s6R0fgOALKMf85LuH8jpDfdj78WOdHTXOhH84E2gJvOJdhzp9tuL5NhZHh1x4W&#10;1+7YY3iA5bFdbXCDM2duj1faw4d9Xo761O3wsY58xuQwclhnXmP6QS4ce6g9ayUj6LA7aY+EGnnA&#10;42hd9RZ+cuNIvEdMfu/3/DjImb5P8OshV20d/eSwqPh9i8d+ba2P7LP712T3tY5AjIDyjE+8VnIc&#10;8tvuWo05z6KcA9/HnrA3jOCL5cH7RQomoq02fLQ7uIynV/Ror//IQj+O+/FzBo88H3N3UOn153Kv&#10;TvZAtQ9ZPCs1Di08V43XxpoDk9D/bfkj8Jtcvg/anWLca72gTxySGetZ21nrGti8pZ47bOev3joS&#10;qxGTv6CRM+Sg6HTOaj0f4zlfWGWv8c7rQVtb78lOPuucfbUjcB0Bck05fGeTXv/s9mPOU7DJngfY&#10;F3jjc3z03kdaW3SKXVu+eW/IWz+Xu38VS9kYcjhdr1ALiaJLPvh9fl595OX2NSXP25FaX5rzdkqG&#10;ms3Nn61aC3zhDMe82m+2LGE1l6t9Ww1d2GB6tnbWuz760ODfAJ6N04hJMmzTnBILeRGzo1+UNue9&#10;Xv95+ejptCOQEwGdCT6+FsupYyornDP/3JN+nn/kvNkUdqfGWrFzd+7uD9Lb+l9hEjBN+2WYefwC&#10;r1/TjMbkRejbHuM17OEJ0owXWayzFxr4TY7XyR5kQuXj0ho8V6nkk3um78j3DKtn2I9MbNM8+R/6&#10;HjePSdhR2mfsEsVm4uHXlvvh2Sc7+YgXv6F+v+cL8yYDTJBh+4Wt8bFuNgdJa/+LLO3hM7dlTUJ9&#10;a/g0xKzh+u9YTlr+EbFpnKd5JJ6lPDJ87ZzGc+Qluo5Q8lC0t45ACQTIV3Jc47uadK19dHZYxyY/&#10;pi+qNh0feTYj3dOg28+8rc/9sWQ3MeeOAkfmwVP7w5o9Z5kTr4/TfK/FEHmiYd80Zuz1VLKxL/Sl&#10;2ZrJuhpvk7ncM19kI5+AzfKusBKeK/imObM9cLAGxe8gP/1cCjvL/6/3dZ+/5W1K5cMZrcShHr/O&#10;eDHfg1+Hf1N9Ua1IXs69X58RNv7jueM8gM/zhL5/RtjdAL+nZ3MV/2Kb5rb0mY7AMQSUU+SXaM8x&#10;8LNnNTNQMHsDVtiq2Kaa1vHD9z2/X5cMnyfsCTyh/vJ74Q1zft3uSniQbeM0z9yPEKuz9+tc3rEZ&#10;+S6bvY8pCfDJTvCyubAjyAgYI0/U84d+4Pf9lM68c8Fu2WM25dXwpLQ4Fk/akkv36NPBem7Iq98e&#10;9Rkjbxi772XMD2fwbx/85LrGax/Vp6wfrVVbzEWLvz2H5GdvHYErCIxn7CdEY+7zp56fV/wptdfj&#10;oj7Nz99x70if6aduwJp9FJtNju3za94ff9ewT9TzS8p07Ou7oIPcQgZ7wtjqicBt77dS/H4u8If/&#10;1Xyw9473f16z79s9vWZnWJv6Cdb4IcpHGrQe9tm7Us0bzxN+mw+y5e1NWJKrb/cltn/MnwM1YMhJ&#10;5ZU/oyHmzEEDb8hH6R7z8k/fqNvNe37PSwyO1H/sEW2x4Z/HsUU/u0/lEfC5xBkU5VPegvdoACso&#10;eDGWJ9a356/m9MnRkE98PD2qQ3tTe2x++jzXPI196Nd8WA/PhrButWlqzc+FfpCuPvJFGcMvLubD&#10;jvn/bq3Pd5SbwRbRdPOYiQPc7Flrc0FCkBVyTH2T7femtZWclR3Eq6SeO2TLj5Bzd2i7V8cYo531&#10;HzlGnhHngI/laYoPXtZiTON1/95v4N1pIzUi8u5F9D5t+BfjeJ8FXVMrCPhcUj75j9Z6Cwh4nMKM&#10;1UasgZXH0Pdz4Ik86gFkYgMUPtaxzVN4/Zz6mmcf/ZhKPnPsZxxTb6vWrPm6Z1ovwzOXxQp1DuMp&#10;xb7p7FOjkCuy6QtNMduTf7VjgQ+123nGvvF87Kyt4Of8+nOptXntZd9N/F5yw9vMHDIv1X9/353Q&#10;53W01AevAfeWHOu+3I6Acmjpc7sxFStM3SngxnlUnaPGmD3caxpvN6uDYl6vL17TGL3o8+OYf20t&#10;5n3bGN+IRw32kws12HKPDe+veS2P9iEm/jjnNBfm12TozPtz78fx9xy/5mXG8/HY87q/Jd1R/404&#10;/PHiD3PQWf0nuVEtJl4/F8tiDVnjmdlhI3tGe6buNjZ6/9lqLCCvdWdeU+je6C1GAJz8PHcN1O7w&#10;+M4Ou8b7zAv56yMbKnnTZud9vjblnI6CHZJrtlmdGOanO94/qu/7v+XH+9E94gF+i/I5sv9pXs7j&#10;lh1Lfmo/fsdnjXnJ9vs1Rq+fV5/6KPTFGXg9n+bisebiNuHZqK/Eq49/L8cc89RfA1Ut62pF5gbe&#10;eO1v7GVN5P14J7I3bAW72N/Wxl/xs7W41eaP5VGv+5ZioztJOIX7a8rFmtZ9jTXlCiN4vRw/p348&#10;Jj5Bfkrq9hwygl6rJbd3vo8DX2uyXDYF7Guy6h5biAf0TThY3NbvxphPPvIJd4L/HhZwBw+iEHAJ&#10;epCHjBSlFhSv1yF54g/zSE9TbBh0b9RVR2qwJ3nBLu1xG7PEd0+M2/C4e1ECgffnkX13TOEj/4a7&#10;LbW4a85qpSU5YLi0HquBn3sK6vlinr2yvYy4H8uM11sZp/B82jfZpM/a9wN4csT6aX/n+kNdQw6+&#10;xUfsXYubfA2x9V7P30GbLKvPAg6GjcaeL0ic3kHwwCeKfazJnjDvbUr3kfNkzZZTN+co7W0bs/i4&#10;N8ZteN29yIkA5/7IXZFT/15ZsjPk+fQ7uLc/5QNnJLW2R7eXv4f/CA8+bds29fmIjhQvPom22rYx&#10;fcJze4an7CMuWtOn5eZ9fYOfxGTtzKRipjm/B7/ls62F76/gAE/YZ+8Mg/xpnciceAN/qCuRQU2I&#10;7CU68jfw/g9fwGPJ5zfP42OI/5s96bbfjYByJvWp8bz4PMdmzfl57GY94Gn35hL/Mu7rz+nlfe9Z&#10;ASsoGL7Hg5Sl9hyVX3X6ZHnpbZStNp6/N0p5+/45O2chVnm/51zHJ8SKPOKsLMm1+FkNRlzZA088&#10;jw7xscYcY9Vy6vNBlp8PegxX9G5RryP1Hg6dQz1ZeY24FactLJbX7X5Z5rlnBR9Fe+sI7EHA54zv&#10;62zX2rAT+7in4nmt+zXdU2s8az7bPj2PansmgUQOGvyLccsh+X4ZFu+pP/dbslejt1M553OSNT+3&#10;V+7b+OQj/tZiO/ZwF/jxmo3EESpe75/6asgN90vIXdY0Z/2BfSbD9ms93m86w+59/zvaTH33swNd&#10;0MFmeCqkox/73N7FpXjgfwn5u4xwTN4eN927HYEkAvPcfUddE581n/dai9t8fe6n51naH+7leLXd&#10;MZiIvqfN61f8iPOmVp9kb8B8nqec2Vptz2dXqHdS5zmfjn2SUvlDHN6SU/s8nXN5P31/yM9fnTdi&#10;UGHdx3vL0caM393BQ6iRI889I6bfdeeR7DMdAUOA3LVzYWt19+bfa2Uv50/+LLf589Tzgomfo/8+&#10;nLD8Gn2T3z4HYru1ps/bGz4+95w5hqDhvn72Yqn4qTg+1bwN6seYm29PWVhWL/7jJ5SaCjqetcrr&#10;P+yEXkXP5ITvnDa+Kvn4fmIlG3rrCGwhoDx5Ml/X7OOewT5yG7qU41o/27xs9YMse2Zhy1n5b90n&#10;v5fwrs2nb8QofP+Ja5HaYiH7yB1P/RmNzxg+aJ49np/1O6i34Q59NeoYz9NGXbeXj3rxCUo8oaPN&#10;F4AfZQifxO/tF0Qf3ur9Ory5b/gUAnXnyvJzQ+dtPHOZI+YxQQ+6GNf/zM0Myp84MMgvOb/EN9l6&#10;3vt31H/TM2P/RoF5T3X2wtmy33w1x5k8j9X5nabbvgOel/bGnSHPhtis1H8jTis8yXrv93eE2j/T&#10;8VsjR5L7j+qL+CV70Pun61xz5/Ane8TinMBLu9Atv3rrCKwhUHOujGc+4YDs1qdUi+VPcTp7T5Sy&#10;trxc/C+JeU4v7E7PKbU2WfZcXjsrT1u9FAvOmKf4AbV8M1+f8Ed2yKavtuD7370X1U5+DEbEDhpi&#10;ON/r+X1f+5bGg6wVG7w9e/voGmSfDPAMn987wKfeE4B9sOukU33bJxAgV2pyljP51PmpCYsabKkx&#10;R9Zwkb1X7vM12TWtERdPa7JPtmDbVbu4Eyyu+h52x3exoOcrOeXjBObyfcB6o/aCX5Q+8Qc/P2Zu&#10;rNV+ddM4r/j+dI5zkQ1el/rwH6HYiixoyK+tHHPfTZxtsvee/PQRC33pHvGaL/eZjsCAAHkfcrUW&#10;UMJ5qsumWrB5wg53vz2hfpdO+12RnBb9QjM/64xTzucQsZVMPuZ/vmhLpv+gS/QLLcZ5wNjVNkdq&#10;K/GCpfCjv6ee9HqwCVsY+9gM8Tlp55I8bF6L+8jz042stT3l1vrzsxy2bUnm7Axn6mHXODM12fQw&#10;JNWoJybVGBQZgn2iyqMa8jky8ZZhfIaEx1PvIHCYmDC+TsP7OMnx/uInc0s5wDr8sT2sxzklPubi&#10;Pa2NwWDA8GQ95Wu3XH3whw72Re8ItYb96ufQjcxUnNHlscK+FH88N9kfL54a9/rvFGwf20SODmfk&#10;Qd/Jf87YcI5u+V3nQadfptrHqEbTyZ3wTLf6oEZb77BJ8fIxC2fqDs1zHRab+VqeGXveSZf/eL89&#10;HvDM9a+/Q0XGfF+eGeRjn8b+M9ey9dvkfMfeGWwRzVFD5ZIBHkl50e/HwnG4Ey7WsJIz4BA9l5Yw&#10;Mv4ttOe5u7WDdXSncoU5eDvtCIBAnDfMP0HJ03C2nrCg69yPwPqzcb+c/JzktCifpfc7+bXXLdGf&#10;sSfOGfpLo0Tc8VFUupUH9MOajc0mmwt7bCXuaR0d8dqVMTYiPx5rfumT1x77Wwr0JWutizVVaZng&#10;d1nPr6aUPGRCiZXXwdpWLsAnGcN+p2fvXsngQ6xiuiWrr38HAZ9zQ95F32fuRSLUE/05fS/qV7SR&#10;P1dklNob33uytbeAAHELZ/5eVNB9r9bpb8PyO+RDeF9GrmAb4z34sCe3P9iwLpd320axR1Sfqw07&#10;oIPMyms9X3/Rl/25bAcLZDJGl6fwSDd86vuPn/d7/Z6lOMIj6vfG/YmOJWF9/lMIkDvKjacb+fm0&#10;HV3/fgTeEjPZOdyP+11rnpOzf7ejT+hFJ3kwzYXpb25a47MPmxLvwa/J9P5yRvEJusc35OT4zTSu&#10;R+4eE/tTen/vjMe9jAcQLX/GdVcfgz/6wTQ1n9oPP++tiR/zyE3t9XOef0/sO0/7CPgcLOmtz9nU&#10;+z3sSK2VtKvLPo8A90n9Mbv2LD2PUL07nzxvpvsefMhT0aUGz9L61nxunyRvzd4te2x9+js2dkK3&#10;zu6Ii6tnfE3xpj6+DLge8Id9wmzm768OHPFMyF3dn+BP6UB+TAdf9JvdDjkTOyxBeu+jCEzzIfwO&#10;sgaF+NmzdW8gB/44bxl7mer39hYE3lNTkWtvQba8ne59RXllMw3cCbOFQhN3xB+f8txhpc9W+K0Y&#10;XKCpO31c21Ff7KlBnuYhTvilsf+k7INXdIivw2Jtzcsa9u2s0/w++tqf0s/6HuptLXTUutgXIUBO&#10;KS9SZx9XPJ/PobAPLqNr/PF+P16zwaT3Xg0IEOMabFmzATtFezMEdO6ewoQzb9aU6xH/O+6WXJia&#10;zeVwCZKn/64jlQ+jLa7m2VNr1Mwjn/CLXIQOGDhf4ZM/vq8xe1JrJfyPbTuqA/tld28dAZ8P5DJ0&#10;aS2e15gWr3lZ8IjCx16o5+n9mhEo/X4in+/kYD6JbUiKz+BdXt2p905dwg99V7BEhuidbemcYM9Q&#10;P7u66Gjt8Qr+v/dzwkE+82GM/YwNr/Db6ziuHCPsvDu/7szlrms/Apxv8mKJxvni96nvx5IR83uL&#10;PK+f7/23IBDuyTveqRxBhDz0+aVcrM3OIz6V4w0x5LwvYxR+K8xlB7HJJS/IsfdYyMcvje9qOXQi&#10;4y6b0bOs1531ymsbarQrNJk/zm+/PuTWb034+fEVG0ruJc6DrQS/047AHwLKidRnCRxyydO9ecWe&#10;Jdl9vm4EFL+9sS7tiewgn7CLPF6ua0pb9Rb56TrQ40k/HW/79wXEwfOl5pB3BSFkeOp1qe/tuKLr&#10;yF5skF1H9bP3iL6cvCmbR5tcDVSyPnmjbDAa4l0xTtipOPfWEciBQHz/7pXJvuHM7N3U+apBgLtk&#10;Gr9QC/iaS+uBZ/vfF51xrufRGdT8nmn9B55Q4iuqOeLJuqfwwOfX6EszfD5PvEVbffZjy1k5W3rO&#10;r09r4j1yvE97+EvwWIzCWZ3YVHFd83TNOOJWMUbEcrS1RAJ1mZ9DgLw66jh5CJWc3t6FALEXpU88&#10;ReM5jXM2dOWWm9PG2mURI2qoNUxZg2pvCntkis/Wrc5k3daOoTSVe2zvndz4KXvBd0k/mC6t3zNv&#10;McKewfaK65qnaz/pB6sabFmyARuHeN6TTF1LR2AVAX8/5spLyTz7XFk1ti8mEfAxNNzn7z88X1LQ&#10;wUnkmc6DAjr7gADPhSkcZd7VqgZC35Xzrr1vijs+L9lcSy5P7fjLgV737cJgzMeK8SIHp+e8jzoC&#10;zyLAnaP8vNrIcejSfXtVT99/DgFinSMuyNp6r3LEUsnENvopKp1+HhuYk07rl6qljnhmvLKL8wG1&#10;1fp72F+/pVMLsVs0bopDaj7mKz3Gxl73/dtV9w04/b7TDHdAxfUfsVWu9dYRqAUBnkF77z9/V5LT&#10;ovSR52ktvnY7wvufvbFew4t4r/EcXbPcmr6/JJd0x8PDHHaI8qE+FA+14VFbSvAv2VpCVwmZ3v4S&#10;8kvLTNtvOVVa/5Z8crrXf/vrP2JaPWbRu3fZ3VtH4GkEOD/hWblsjefjnlqikuL5e64v43r3imKW&#10;Jx4lnpsm0+y0d32+lvPr9Mk5T+/Gd1lf8E22vrHJbj5vtB+byQ0fB/XznAm0nKWW/9XXM5W8ayOe&#10;b8ALW33unc2Uvq8jkAMBn5N2D05/M4t5xLf0ES8NHj/HWqfPIEAsfS111hLLl7MS5vtk39RGexdo&#10;3DZnvGF1ut92PNOzcxTb+Yw9Z7W6uuSsiIr2EQvyVzTHecjhIraJvqGmedpG8Hrajj36sTXkW45s&#10;6TI6AtcR8Hmp3NzzGe6nDdVLcvbs3RDdly8goLhcjQE5c1VO7IbkIZs18oixKD7EvIxFn2zYLDtq&#10;seksHmB9dn+t+4jN/bli31/IE4/ROFfJO7Y9tc1TPJytp/Qf0tt/A/Zp3vuVIcBZ4v7x9Mwd6ffH&#10;/cpc/5Q5xPnKOw/F80xO7AE6lh2PJYN8SvmitSu+7bFxjSe2LWX/2v7a1vCnNrveag94KndT+TvO&#10;9fpv+x0o//7jJVgRe0/fmsfd7o7AFgLccVDy/snn85bNX1i3OKS95RkkPvVDvPR7pv87Nvt9My3l&#10;3GzQx157V8KMKPkEjdf8+K6+bDFcAzYp++6yJ5ce7xf+MCfa2zEEptj539btfA24vqSmOfQOLLNP&#10;YPmkDUd1y2bstvv1WA517o7AGxGIn49v9KEVmy0WU4+Y527yY/q9fjfM/F0ufNpsVveTA6Lyvbfj&#10;CJAzQ+3gvlOB7XC+MtdKR+uUN/BPcHwZXsRatLeOwBcQ6DlfU5TtmS6ruEsVo/i5rjGfmjyowRaf&#10;01+6y1N5UkM83mADZ83XWOP5elkd4324u5/C8W4bTulzNf8b8rXb2BHIgQDntT87cqB5VYb9tkoN&#10;o/j0d3vHcLVcDnge2/0+bn+G32d9HRaPOdNrve2/8VvC6FdDDXfWEk+l8/0M1XEOuxX3I9Bz/37M&#10;Uxp9HIY7NMXU5zYRAMdQN5f5m8hNI25k4LvCjSqbUkW+DGeu0vrk1Dutm30Bxzf+Vo7tOku9dQS+&#10;hEDP/SeiHd5NCXuPv/q9XUeAmugLeI7vrq7D9hEJfCewv7cYnvs310tvqOkO2fh7//fG+k82f+nO&#10;+MhB727uQMDXHzvYD7FINs9g+p6GdzT2t26BN/y7O8/n++w5ZEgFzPKBOyZF3+rXGWg9FqX8Rodo&#10;y41catnHc77ZMx2MUnTIv177nf/d94cd5+1QzVgR7tivHOmtI/AlBLgXeVaKch6uPJ9NhtAM9/FU&#10;tv2341gHd9kkXpuP/nsMMFZA8ROb8REKvqx7TFNzFbhUzASPlfmeW114x1NOfm57z8sDT9HeDAHF&#10;nvhzDmP61lqlOrvd3V6dbQdqTHJGtLeOwFcQ4Bni89/3r+Dg71zOFfqgQf78N1H0sk9103QPHM9R&#10;7BGl77FTn7WUlayn1lqb8/jQF83TLDfAlDjkkV+vFI9lPjzr9XfLMvAYvmcdeP6/uXZ50vbxnL0d&#10;6/478NbR6uuNIsCdyVn2Y/++6qj7koMsUV/DMW8yrQaUHTTfn++B636KLcGvc/qR4X08J6nuXfgJ&#10;VoyvWo0c8lY0nkPnVV017/c+f8HftViAxe010V/9EO7KP6paiDF1UTSWnUOsjvIirwI6Yi3fKrDn&#10;qg340/p9vHZ++to3ERjvo5/7/pl6BRHkIIMzpvuR53W8Jh6anUV7x8PaUxSfvJ1nbQEP8/OspHr3&#10;gVd4JtrffB7z2b4feMzUJw7o8ev1opLfMvzOL/k9EsFgyImbahKvUzmoMXNDzv/ZwbxqFPqeT3PU&#10;L+ozjnnhqYFiWw225LCBmA3Yvyflu6UdgewITM9C+JuqM0rGO+K3GbmeIpe5eKz5eA2eu6n8CffD&#10;eUymNs/r4On6+0fETtTa9G/0PY/6xjvlA/+YR3JZMx3f6oHht7yee6s8GPLnpvpPtceo888c9VX3&#10;kaPEhXFYl926Q8I9whq8WtWa59XawH+jX0t1ldn5Z38F9uSyQXjrE7AegtD/pyPwSQRKnAWdK/+Z&#10;Amv3oeY9Xw3nUTaE+zjc2VPbz41M5rn9a7uQXcN9hi2ivmns18i5mMb7vAz14ed5Gq9/Y0y9kC8/&#10;34gb+ZSrJtgjhzPmddOHCkv4YlzFA5+o8pgxvMzvsac0z3jeGqr9hBmYy7/eOgJfRcCfg3DvfBUJ&#10;/A7P1txYLD0P0HqFckdDr8jKsfeIHcKZz5Zu8ZXEcUt/Peu9/lMsyIehBuIdW+E6hfyDUn9hiyjv&#10;80I/zhqr94Z1V4vAiQxkP0ljP5+0Jadu+TX6BvCddgQ+hABnAPoh15Ou6t4tdSeUkovNvA9b0yPe&#10;8GxJur9rEn3kDDTItWeb5nM3dOeW+0Z5a3F+oz9nbCYfyEFozjohlgXu6GZ9cfxzTOvDGf2r92I7&#10;x72Od+AvXMti+xId7XrYjiX7zs7jl+LQW0fgiwhwB/n77Is44DN3wnDvMpmJIjuTuImYWDbj2A/m&#10;fdwngjYH4Z0T+yWPD3PQWPem6N0M/t1s/+1TeJfDendQHmWU/+BAnzrrbH2wtA/5no68v99xx7F7&#10;rwc/axrr48fyIXyHczn+cN0FrtjZCiUeAfNH07cr7wjcjoDP/+Eeut2CZxV6/3UH8CmFheTmlu19&#10;iGXHa1P/zryjs9qP94xxBIMN5WsyfPN0yabYxtbGYKD43oV/vRhaXpeq/1qpf/b6MebVw3XoXnv3&#10;8M3PTL0Z3S3rCJRAwJ+BEvJrlulrIXAIz85yVqMzpwZsX5MJj/TPW6jp5vPzmRL2z7XsnbFaFLvS&#10;/u2V936+9Tif90+4cjZE/UdS/TjmUw3m1z2/7+/h8fzqLzXyYU8d0Hn+/tuFK3Wd4jKcqxWetf01&#10;ruHTmCdLidTnOwINI+DPgfpfafgd3heVf1cFrtKbG+ccd5hkeLuwM8zZ+5ThOYAzlVHZGuy7L56V&#10;QTCYAw4hdnkslKwgb1rLoYP8gU+UWLAmS8Lc9N/E2vr0e4ifRy4y0JvyTvvGvQ3VLE/VUeD5lP4S&#10;evFJtLeOwJcR4K7+zlkIz5m1Z0ipfADrI7rFu8avuK2t7/FF+/2dmOpf1bHHjis8+HBFRit7wSIV&#10;xzM+Ikffl9QnF0TRJbn0xRNaqBf9O0AvA35RNdtn7xSDHBt7HtagWgvrf98Beu13GYMRz9aw/OXx&#10;Wi6RU512BFpHgHPOPdyyvzxznvIR/XuwhlfxUT/ssXcwOeOG/KDDo/OO92lg4S3/cp94kjvgI3q0&#10;IcvXbtR0yI/HIY+m7/TEo5aW5+u/aZ3JHtM1iJn9z7jeWr3ykD8t4ynfRv9mmdQnOgLfQUD38VfO&#10;Qw1nHrzDM3KaZzwbfTzgZ87TlIypxG+MwOQb3p7zkjw6mjPClj2+Lys0jus69Ghdff/RnJdBnz2e&#10;lzXkBF0azRv7B1seqpdaeuc44tkolvgn2ltH4OsI6G7l0+qZ4MzXEevwjiP1jPNz3tYQF71Decc7&#10;OW976b7FtmOzhjVnfI0nXhO2IfesnjMewxs+eOGJ5xlr3fr2Xps5KHLW8n48M43WK7fWlv53/kbx&#10;VG6dOQuWi73XEWgLAX8mdDZaa/hXj19WA3IXtYj7XXgLO8W4t2UEOAMt4YRPt9ZIjdZFwpC7qGk8&#10;3d8AtnQWlk9+X+kIbCPA2W+xDsG3bRTu5dD9wzOs30XnsAe/tXdE5yS3t8vOgb27e6uX+DKcm4Zr&#10;srtqMfA88ju6sAf/uC95zC1R6fJr6GaulO/4Kj29dQQ6AuFvc3QuWnyOchfVGWe7A+u0r26rdIeH&#10;vK3bzlqs49lXiz1n7RjPdK/9Hvv3vuPZ+8VgqKf++qJ8eJ5wRgfqeJinFuQ9JLVgiRpQOvUZ7D2b&#10;gH1fR6AhBNJn4t3vCXS+8avmUGFnzTbWatsb4lsTduSacHtzk/3D87vXf5fqP/LhTL2lvXyo35An&#10;qjYd//5duKsXfR4Oe/7WSscWm7zuN5+FbntH4CoC8ZmIx/vkz//7Dfv25efS2R7vkfzis0oEa9He&#10;jiHQsTuGl7jB7M3PP853ifdDn5F55d97/PYKK39vjXFxeTbUlr80HXKOmh0Zv7VBzq/+O1OPHokb&#10;dnrbf2Z00hH4HAL+mcDZgGotfU7s3zHE+5f3lIcWW9I2l9d/TEN4x4rN/q48Jue73OQptGTciVPQ&#10;YbFLjTUX5u3fu6bG8C3REpGVLvCqN+eEb/o3COyP64Rx/ldjxJgeqRGa571Q/yl3hC3139D/kwfe&#10;igt9T7WPmGk+jO07ida87FIxQDf6S5yxLrMj8CYEdBa2Pjo3nG1452dpWhcO5/3vXKfb9J5I8Ui+&#10;/3i9JjvIma6lpNUzh62eBnzrsfEtlvgcFJ7lcAy57Z9T6BZW9IP+kJMBQ/YZj+eHR/uQobmyvtjf&#10;/QZ7gxXP/6/dH5yN2D7D6O9ecbUe/GsU/oH+6hTPj+xBJ++qGqX4OtyjB3zUPvDx/Qm2f/L8mu97&#10;7KWbNU9jWTnHxFv6eusIdAQCAqnzoDnOi6dT3nl9t7ZPclLrXmZqnX1ra2+IJfaL0pdvvV1HADzD&#10;d4Pr8mIJPma+z3PM4mjPNckgd8N6OC/s17r6nkoee4aFQv9zh44jpssebBImjEVpzPmawM8ZrlYf&#10;gucg51ebsAd+T7XG2OuJ+yOPvuMeqKGq4PU59jbbT9qreBF38qnTjkBHYBkBzovo8eeqPQc5e56i&#10;FR0aT9f1rAzPS3iNsra0bpw19fDPbHqX/WZ3nT3lkjAu0STXf0xXyPNwRoLmYEOILXxhnXhbjef3&#10;qQ9/CR+8zLv0eJ1Lffwezrt7vgtH1ugP2CZ4VuuqX73jZS3xo8fzLumEZ0lWzfOyPfarZnuv2kas&#10;Bp+XErHPdwQ6AiMC/syEc6PnF8+wke1iZ/q7T8vnU74J0ytNMuYYERcfm1CXeF1hn+fxq2/vW01V&#10;wpM4dpwNnYd4zeNMvI0nxMrPy15b551g2TiZ/SXQ2i8TvwfMXF3nn/fwYLPnZc7zp/riQ47fn+Id&#10;5n5xZY/fr76P+y55C74t6i/Mj19P6b9bL3kyxGp/enbOjsBnEeDMpGhOULiLWj+b+HkWO+IgOXw0&#10;t9bXuhq64T1rQ4378A1fc9uYkk8spIt19KZiwtyU396RU0+Iel5k5qZ36Ni22fm6s94Ba9nPR3Nb&#10;9QS8o9879SHX61WMmEeun2OtZoo/NduYyzZiJNpbR6AjsA8Bf25S/X1SOhcIjHcuEwco+LNleOb9&#10;DTQf+lZLrM1dsQHdNVFwMZ/zWyfMwNik837VcB9qAPfeiH1Q9jKGhn2hjrQ5uMvQknjttVi+yo6j&#10;z3kwgu7Zj67R74P135oOyRz8UF3IJ6P8Nd1n18Dj7P637CM2Y9z3Jmfn6wh0BH7PvSkQnCndIb3t&#10;R2C8c/dvGTmX7q/UvOaoKUR9nK7YMBpTSQdfgn/Xfi+VDD6GXSWOZjfDvXfLLnu/wDF3K6+V9tQ6&#10;8sV/hpys1C/Z1hL2S/HBT/naW0egI5AHAe654Y7LI/ITUsDtjLPjfR1tTs1rzmqYdus/+QimysUz&#10;+eifEcgyTK/VlFGoKhrWUf+B/dLz+23zIf8sJ2P7R3/1jvCB2hD95PlwRzxgx12+46dobx2BjkAe&#10;BPq5Oo4jd294Rpzfz07uNNFYZlgLtYvW/Lr67EXWu2mob+VTCovYN/yH3/ZYrQePqD5WS8fS3js2&#10;v5/zYcS3sRqE/PF1DnPkXSnfZ3J/7/9L6/W+1tL3Pj+X5V1zR6AdBDhToi0+F0tECsx0N19pPENS&#10;FLl+TXOMWceW9mK39U7L3ssIEz7gElNwAy+NW2r49aRPsmHAtfH6D6xHX91762y1kpMJruhlnE3X&#10;C+LlfX8yx7vujkArCPhnYmvPw1IxArOOVymETa6/8z3exEDrx+teqxtN0/t7YOJxuturVusSjy05&#10;OeDs6iZ41moyeJI4ud+Q0QHf6j5nw5ruV6+5WvjunO76OgKtIuDvmVZ9zO0XmOWW2+UtITD9PRj8&#10;h+fv0paNeZ6rG2yvWs6ByzWH3fvaBmsS5Ruf4TtH5CP4L9ZZvxoGGWMO/slhr6dDfkc6NOf3LeqK&#10;9r2db+L3tSTtuzsCHYEfApyr8U7pyKwgMK1DVhj7UiEEeD4ef+c3Ncjy3f5GcMrxrhHnWPTJNuLa&#10;WP2xp34iN4cYRP4TH/Egy/ODG3wpGcM+/x4s0oHcFqnH6sn87ro7Aq0hwJ0z3E2tOZfJH4/RcDfr&#10;t5rebkeA52SO+i/kextx5Pl4e0AihZyTFmuQPT7h/3BH/NVnjC0+f/nm6jbm4fdryb57h5hcd7Jb&#10;Wp/gFOVcH3YEOgLXEOjnax0/8InpcG+vb+2rGREA/+si/d8AvrsGpMaoIRexJfX7aEv1yJov5Kiw&#10;AI8hNhlqM+St6W9tDTxFe+sIdATyI8AZG+6p/OKbkMjdm6JNOPgCJ8D+6vs/XCXvc8lD7l0UPESf&#10;bmA52JKh1nlzHePjQj9HTSyMv4Qv2I1+P53kXX9HoEEEJnd3g/6Vccn+HrCM/C41hQC5mlo7M4e8&#10;4bl6RsCDe7D9QRN+qu0sfKk+WatRfe2iOK3x7lr7/fabo47cpS9TDQ8OR/OC3BYd9j6f5N2CjkCT&#10;CPSzdi6s3G3ndvddZxHI/Ux4axzN7ud+w8YGf4fcWV/UrEvY8LlqJzhflXPnfmyGet3ki9bimhb+&#10;3Of87H3T93UEWkbAnzfOZT972xEHt23OzpETgdy5qTjq88bGeX3Kds4Adgw4Znp35OuFr/fBOa6V&#10;asElnB/79y0+H0bblRfu3zAzz3n2lP5Ted31dgS+hoA/j5xf0d7SCICXaM6GXGKQW35OW5+QBS75&#10;dId/DzI8W3cJDb937mItzESu7Lc9v0GKx5Cjve67/jvvAobkvHBe+yzVg35P7hpSsr199LGFsaes&#10;iXrbvKz8mdoldgQ6AnsQmJzV/t87WYSM+0o0V/My6ft4qP/lBhY5ax7J3BNDH4/A/9xvryEHjtau&#10;eTMHPAYsFmoX/6zv/b93YCdwIuf30Fh+ak+2eLn/Jg25IH3eBj+/Ry/25s3ULq0j0BE4ggDncDiz&#10;RzZ+jJf77Xw9ohqCOsL9/yj85pAvSn+4Yz+GM+6CgWiuhkzhmpKrOXh8/+k4YFMuHI7KGfWfqGl8&#10;jdD7y3UhGIvGOE3mfrXYkJO/eKgfctR+m0We5xvkDveN8cW6UmNkbb5TlOwdOYK8YPPRbOz8HYGO&#10;QC4EuDuGOyaX0EblCKvjONl/h85jvS7L/q2lh9Lfm8ft8JLe0Pc1cl57wTGW6uPD2nqc4CpLl+wt&#10;q9VLtxze83zvPMt13hI25N7S+mTe1YBr+8gbUfrwi67Vc/D7vWv8E/vWakBnu2T31hHoCDyHAPdB&#10;P4vbMeBO3OYUhz0zhbG/R8F8TU6sizF7oZpvseFvKf+IyfBM+wMQfR5Lm+O9rV+9r2923Kcz1oQN&#10;oruf9Wt1QF+b4Djm4wFciMliXbZwB2nfuDehjzV/x5yxbylPkBvnWB93BDoC9yHgz/l9Wt+rabwD&#10;V1zwmO7hXxJle+1doGRbs3lqGFt7f6/0MwL5Pl5TfNM14TPIhu8ST8c5hdnSM77P738HSA7+Z+9c&#10;s5xHkS1aI7irf9z5z6jG1J0HvEUIS7JkvUA+WssFgiAeGwSRcuZXZzAbdP/lgoP+v/pk+18uSLtK&#10;6lp3zP2gYyJvXNs36LrnYbJVEzCBPwI8h3rOfS0TgNWSFPulZPcyjTpK/f091Bq/lnxur6+cNXsZ&#10;LsUW56rwHY9AZtx6z10LvuADa27gtiMXWJszPFUuMr0qxiWbzK18QS6v+PAzyJ75jrnkPY+SrZqA&#10;CfwR4FnXc373u4VWJ4Q9cDjrZhxFLrOcEdrQHPV9ss08blDflKhi5UMsR3HcF2g48/Yp2j06rofd&#10;ynYoYC3iT9o39uQDvzg25EDwvCr3W3qXN8zpa07is0ifyj2+oke6fZmACdxHgOc7P4vv75bu8+x+&#10;y3GfSnveB5eQ/yC2upu5WaMXmTV+rnbgIkF8j/FeZHqVGfnVBteci7bhS/7ZMfnyi/nbzphHa32n&#10;rq25GM9bnbfTPprTKk+V3/W4b+1nXaseQQuZgAmcQIBnfrQfnWCnN5XwGPa7FQEwZoXoKhH0UX4a&#10;tFbuk56r++V3OnOuNrzSHs/ISvHTxFrxIwcYctGL85et+UaL8szlsPYvZIjtyIU2+RPbh/pfHigZ&#10;fYa2L31mn0q2TntarNgETGAtgfj85+fyd98FwiLtdSsAZrny+9Rrx61QnfbbtfOB3+nn8zXKm5AJ&#10;eUQT/kw5kX28+7yS/SPX1lSka9pYZ8O6/DIP2JtHPGE8LNO8XsRxZLN6v3c2U2y3spbXrHfLmMAv&#10;EIjP5t1n3Z284aBy+sq5nvrEqf5Mj7mmFV/k+7z/1/iy1op8bt1X+Xe3n3fb13yyvlTu/R7w7Fyj&#10;F/2R6fDcnpwLRpuqp+fvZJuaj2h37f5gORMwgWsIcM7pOf3li30q7YsDiPKOj36VMMuy9743xRf8&#10;G/s/BNJUBYZNOTXhDGzvYIrtCbcua8KHFP+nXOH1XinKUo96Yl3rIOVs4Z2U+vko34zyUVbtPeej&#10;xMVzOzwTnzjv6B+47tCxNccmvjxfly1dGzIBE1hBIO5DK8QfLRJZsG+xLw9759+Z1OqF/ypbvmDb&#10;so/4doevrcwja3/tmR+fkYHbK9fQPRdyaZ2q/5X/qT/2MYY2/Kh1095zqRhzvH/7y4X52am2qrye&#10;+XdpAibQDoFhP73UpTbzKPZhMVE9vWO4lMs+Y2Uu2+Sr6ArbfbFeMfp6X9v43cOSk63PR8jTeIbS&#10;8xPyP/rJObinlE3qrGPuVTJumJOn5El/cSg+xUWMvZfEwzxe8azahgmYwHYCPKNpj/0wXDL1R0OG&#10;PTns4eROpW/88z16NF51yY3r1+cw0Y/kTIf/ibxbdL8nxviq8ooLe1fYWraR89D0DK/Ms+Q7/lMn&#10;j2FNpmf8pQ8Z+ur8j/uh/zWuvsfGaeVrT5Pd+JH/R9lE71H67tTDGhhiWl5o7jUBE7iRAM9p2s9W&#10;+CF5ZKnzzGt4rHMf5ckLo1yp3/f3ofiArytQNCnCnDTp3J9TvXHe+nzs4d7K3BHzljxiPK+vv5kK&#10;ORtc0vMV2mULO1M6YMI4ZDSGNsYfXWIr+qC22L7b5ut70rNj2e3na87m9NRc0rwy6S5NwASaIhD3&#10;sC3PatwLGYcuBVjq+f0d+0JpLxhqXdwXiatqrXzvti9eGKts+dI8s3Za9hPf4MrPLrQfXRY7R2te&#10;rw8f0hr6cOYPucArh0lzqjEhp4n6qDNu7j7aZk9AVmWso+voEhtDTBUL+lUm24HB0FaNmfIRPWlt&#10;rZCf0nF3mxjVn8Rg/bKzpAmYwIUE4vO65VnVOMnz0b6lutp1lbryv/I+r7QnsfSfqIs6ZZE6ujb2&#10;Cb/w/2hrV+kjDpWtX/jaup/RP62Ps9cIXM5/BmJksV6ejc05xd+zPhqje9qocz+X58z10x710Dan&#10;a0/7n+5hDhb0xPlCPraNeMzoYdwa2RZl5H/8KH59fJmACbRLIO5TPL9rvGW/YrzGlPo4FyQ3ZD/Q&#10;2HQmjMaMx2/xRba3XPiJjVji1xZ97ciG86odp2Y9gfusQIMdrJ28lsvfKrC297qMftio3Ke7+Iiu&#10;JX3Rfot5xpU+wWuNTXHjk+T/ckdYDvnvQu4nW2vstCgj3/nsXf8ebwImcD0Bnl/KZQ9KniF57XO6&#10;4tjR3vfqQ04lnzieMZRn5WLRz+T48D4h3/X6X7ipzOzyd+8txjP2tUUP533Cd9ZRLAv75fFRRx4j&#10;+fxcSR/nPHLz2uZ7GBv9o15slp+76Iv28ePppXgkJq8cDRZ74456Bhuv3FD39Efbe21eNj6sV8WR&#10;Yphfju4xARNomEDcj/Q8n3/dkZ+U3PX8+K62UPIHzpWrPVhn7ylzMF6/9fNTzkTkyvxIlg9yw5yF&#10;90ToXMe1SDFOZZ0PxL66Xss+/Z74YR/LKXZbeSzpZ9636mxBvo6rrDzXTMAEeiUQn+teY1jym/iW&#10;ZHrvI8bhfEnvN++Oavw9pHx75qVc7z3WOCf1+R1zjrqPcVvfhQ9zH3LJqBu92NZ97P+FemTAnJ3B&#10;Q3YS3/Qc5vXRM9/ITbx8mYAJPIcAe2B+tnl38Yz4iO0Z0cxHEffofPbMy57dE30R/+zPs9bVEkPW&#10;3PA8TeRkiclM+zBuycirL7L+mGNUeepH+Qn/eh3DnMxx7zWuM/2Oa0v8ErsVa9IiJmAC/RCon/N8&#10;/vTj/5Knv7RvccZtfXe0xO+bvuLHN6OfMYZn6pvzmTX76byFs8otdgbf9H7qQTneXCzEm3j+QLxz&#10;HLa0w4w1ltg949F0FCZgAhMEeNYpe3/m2cMmQn1cE7HeM2ev77heVLV+7vGjnWllPracuYPsX14W&#10;n8EpluhPfRtzmj1jBx832rxz3LAeO/L5Tl76+ZH1p9KXCZjAbxDQ2cD50POzTwwqf+UiZvbuK94D&#10;1jax3fPaOWK9wGXPOY6OyDTW1f+tfunZM/5bu3eM+6VYd/N17nfE428dJtA1Ac6ZdEZ0GAn+d+j6&#10;Lpc1X/qM4y8/zx85n9EOdil3BbF58JbfLdwiu9mRYcDA/4h3Tq8zGbYq957z0iEfj9C115ezx/9K&#10;nHs5siaGtTusZldMwAR+iUDcC654j3Q021/fw+L8wYIynfkHAMfGAaqSCvThn8pcL39fK8Eohwyl&#10;YsxjipzWbz2GNR2ZoGNvPNHW3jP5zPHEfqaN23W/cuc030fk4g/WwXpQ6csETOC3CfS2H3Du4rfu&#10;f/mCR+QgNvF+D58jdeFH9i2/o2Meyd/wG7u6R546pfSV+nv+WI/L+WB+T0puiE9by8HvxnMFMYDl&#10;7XnaSayI8anxHRnXsG63LnjLm4AJPI4Ae+dwRjQeIfsXZ/sWdzWGj8aVes5FuF8q47got8WPs2Vh&#10;dISdM9aFuOnCT+5VYk9lvGKf2nVPG7kcY/O4nA+SV0Z9Y7loZX190HFSTnPKmd+Br5vjDt+bbx77&#10;RB5LMb1YxWdh/Yq3pAmYwBMJaD+oP63GyZmvcuvFmU3ugC70xP65eswnosw3/mD36JK4jvCJGI/0&#10;Ef+kW1f0U3U+2eb07zUigw7Jjn0l/8v65+Wyla3/lb6kc+m8baUvnvut+HSQH13Nw0Ex78lz4RWf&#10;ua1r3/ImYALPIqD9gL1BZcv7A35u9THL611f+Q5QbXyklyvXy98RIKMSPnUbY1soaz+/9YlYvx0/&#10;NQ7feG+ney76clv5nT7y7rq9Hlvuyf9yWY/DNna3ltI3sGngXP+YE4QcMLHowecPPoq/Ph9j/6Dn&#10;l8bDrDwnW1e+5U3ABJ5KoJf9gfM37f8bJqMep3vaVJIXZL0l/5OJKIsceclWPza4/LUoc6kyxzal&#10;KufCMfYotTw2Sq6ry07UWd9Li/rLVfK33F7mZHwf4yjv/KQ/2oi2i43vatKVfOgov4DFwK4j32Oe&#10;NrD/y2tju+v/zvKAWZ7779a8R5mACTyTwHh/KOdsq9FylqlccxGfZOOYKT15jxwzQK7eP2lf48Md&#10;Mvinsr5gQhn7l8ZFuWvq47m4xuaSlZBvdphDMd9pTXTm/2hddub7Xfkp861yah9YWunuMwETeD4B&#10;9oie9gfOgjWzU/Y+vv/No951hLO9Ulx0lI738aWvlRo+Msd6b0mdPpXxor2864y9v12H3V3n+RF2&#10;h7Vc5VB5HbT5Xo01mXys/D6CyRN1sFaH+f7tR9fRm4AJTBBgn8j7/4RAo01b9jXFxqeEw++K5Rb1&#10;z+mcYoO+qb5i4/4afjLPxMh97b/u1ef8bzx3cEm8Os1B5mKgnbXRUj6Eb2dwl874Ie7YFuvq5z49&#10;H42uA/k493yPV7XvTMAEfplA3Ct6OvOHs+qXJ29j7Jpr5nie3/x70I3mKnF9l8uHLu5V6hrn5LTh&#10;8/R9HjevO4/6rAO5qTIwafTMJ3eZLcO73yjD868y1qMM84KMylH/SUzwR2v1DHvxGYg2aCderYjY&#10;FmXP8Gu3zjjXU8vZbSZgAibwIqD9jM/4nGwXEftxux627VmZ73c/47kb6++S61uwhz5yCrWrHvsl&#10;w0U767KMH/+9R5HLI8t9zil1j96ig7wTa/MlY6Rn9/l8Ur605NfAI9gmpsTl1U4b8nOl5NK4v7l7&#10;s/vXhp5ZmeDH2/i/PsZjP+n5MGZKz1KbdOOfSj5qj5fakaW+pPfuPpjVccSYXDcBEzABCPS2Z7Af&#10;47/LbQQ4x1ROXfTDmXJK9nNbzgeyrfAu7ZUnaHzx472fccjhCyW5ZNShuvq5dI+e+XFIz5UlT737&#10;jN9if2AR8icxGDiE9qT3NS8wS9yCDO3omCuxO2sn6IzxMC7ZDbkkdqLsnvrIr2Bnym5q+/MX3/bY&#10;PXqsfMJnGA2xzS1lt5uACZhAIMDeEZqarXp/Wz815XwYjxnOsnHz5N3etYEtShmJ9XgvW1xLMuqL&#10;7wXzfR5Zj4s5IvqRieOwO1cy5ugz/Ex95Vkp7+WGtpkcbIs/YgIX6nG8bMVP7Juqz/kWbUyN29pW&#10;20F/WlN/XIZ+fk5pMf/78y2ypa5YfJmACZjAWgLsHZypa8fdIVd8vcN6PzY506Z4TbXNRYaeuf5P&#10;7YynlPxUXW1x/UWZ8Zi594SSGuvOLbmt1kff2nIYf0DetDVf+VaeeY7lt7q+Hhfer+FHmuvIMeQy&#10;IzvV2FFfHL+xLj+iD/Xc6p6PZGW3ljnKl816XkzwB6ZDTGsXtOVMwAR+nkDcR/qAUX7u7cPf671k&#10;TlXy/ovzIZ4X0bN6TO4r742i7JY6djVGdfyJvsU68mrL7e/5GzJRF/IqsZPLkhOib4v/yEpX0rcx&#10;19h8vh+pP+QKKbc+UvcXupgjWDJX3EdWsS/N2xf2or5R/Y/L6H5K94vdSG7NuCldB7VFJjBLbP4W&#10;KSXr1aUJmIAJrCFQ7yVrxtwpwz54x553h80trGGjOeWKbapzr37qrIFYxj7Vt1/lXZ3GowO9U/ex&#10;T77ong/3KvM11h/7GYPPZQwtW8piZ5QPHHSu/6JO5pk5GzH4y7PUnubMjEfvH+FSr+8tq9myJmAC&#10;JgCBt72YjoZLfE7vNS7xs5xJw5l1id0tRkKesjhsHEs6Z/VuI13lbzbiWRPri6of2Dlaa85HPr87&#10;28lo4D2l5/VeTjL6jPLGKfmHtP3y8/fALcUhmUBTBNhztc+kfbUp796dYT88y9/hfHmZxp5uY/3d&#10;s+Nb4twQ79QcbfELnVN65iL4Zsycrp7aiftXco274xzWcZW7MQ/08yzc7e8V9om5p+fGvpqACfRD&#10;gD1GZcsX5wDlcA4c4vT7uzG4yJ6uaPcQk5NKyu/eRfvU65jxCR8nVR7QiP0DVHWjYoi5ykeuOPd/&#10;0QZruY69noc5uXpc7/fEqfh9mYAJmMBZBNhj817Dd4JnWftOL/sho7mXz6rv+U6Y+LOO8l0otkpZ&#10;8sRss/RsqUXfsR3LuXimxu3xY63P+LZWvnc5OCe2zv8u+b5Va2zg/fqbi2HdhTlgbnrP75b8J8Yh&#10;/t4fKPtvAibQLIF6v2HfSftxI17jU3Sn9vsbf6f0RhtT9W/GoGfKZ7Vl3z/n3nF8HoPmM8u1v2N4&#10;pg/X6I58l85o9/17aF6oZyqy5xlLa/wv/4t9tD1xDt7ivGbZ24oJmMAPE4j7Dnsve3ILWJZ9GX9v&#10;On4XuJS7LPXNRw2reYm6J+d1jFO57/qcJ+7T/z76ON/fdbfSQoxaa0/MLVqOqd5z8jPyt85f7/7i&#10;3Kie+sN7QeR6L2OcrTwX9sMETOC3CLSwD0UflvO/MjecI+l8+GuudWRJ5U/lu9wyel1trS+1bXxb&#10;Z6U9qeL/9fnn2TTiXOW1U3KP3nOKLvx//Y3voq/hmR2ewYflgHEdnr3mrd8ETMAE5giU835O4sz2&#10;kp/l83i9LfyOZdxXY/v4XWG2Idn6g/WohzbpQD7qpk6fyt4vxfSEOOp5UEzMF+ViLvKwvKO3WB87&#10;RyHHfeJzVj93vjcBE2iTAHvskfuQdNVnLW2iEPtU//ZC51hHydNy+/g9ltqIeW2JHeTRQfu3/rc6&#10;TnEqtudd45834nz2lhs93d8nzw37x3Ofs+ftHI7IBJ5IIO5FR8XH3s3+Fu9j/Y4cA/vvsdZ5oyTG&#10;v3M4P/ZdW78t3/2+ZH/x5p8Lhjn1u77h9/Duzi3Zk9J7+yPnJbx3uzNG1twd+19/z6k9NgETOIvA&#10;8XtRzh+mvnMln7pz3ytny3qijKFcP7JPSdbE9Bz2GdO71+VdoOK9Mx/4advh9yrI9zQfaY84MPfj&#10;2R3W9oG6t84fPqQY3xemW0zABEzgdAJxTzxqL0Ln6c5/aaD4N/5e+JM6xh3F6ZO9O/s5n3L+J071&#10;507vjrE9ivHGXGBr7vA0eZ4r5iOW5INHxIwdrR5sHKl/i4/YV/kL+8kxT6y1mIAJHEmAfejIPSju&#10;s0f6eqQu4tb+L39z/NvywSP9aU0XcwinqTIza83ztf6Ud3935QBb8oUny7LWFCN11tuRcyOdec2O&#10;f6cjtV2Z/4fvoOWTLxMwARO4mkDca4+0jd4jdR6tCx85ZyjTeXO0sY71idPUB17q6/WKayDFcWUO&#10;YFvD9+3MQ53jssZUHjE/b3peedgRumvfR/dVvhfj6vXZsd8mYAJ9E2Df1X505MX+dqTO83SVd359&#10;+X0ekbWaz1o/a+0fJad5PzsHkH4+Q24Q8o+R/ZAv0M7YqVL6YnvS/6eDsbGf+hUxJz8+5Lk8c9HX&#10;ehwytBNrug+skKNETiVt8X0i7bENG0eW2K7Lo9av9ZiACZjAVgLsf9qXjriiPtV7u/C/N7/v9Bdm&#10;5813yc/PiJMzOfn/IVf5NieQbvgM9T9bso3dyfa/gGlXyXNKnT7lL7Tl99fh/hXTYKuWPSnmNazw&#10;WeWSfJwj6nUJC3TW/bqv7SCzZHtvX/TnjPVrnSZgAibwLQH2wLQ3fqvkb9xRena4sHsoe/UWRRqz&#10;l90Wey3KMvf7fXu9s3opYj7O4jvSf2Ye9JdzcYlViueV/5FfqI2PZOoLX9WexieBzIu+1F7le1Nt&#10;0Qfs31HiN+snxT0xD1FuiOeVx+55d4fdt9hDjowM5ZvshL9RhnHJ73pSfW8CJmACNxJgf1KpPerb&#10;fYrx+f3DjQHtMK3YFceWK/LrOfYtMb/L7v/3AiPHvAbL32eUtfVueU/LoPfDGR7P82/rrC3ZJGch&#10;TulUnU+WGUcWx0+Nq/Vyn2Rf8Y31/+WkF8S9xgaxRV/XjNsrg92kJ+Xo72sOmViutcuYqfkcz67v&#10;TMAETOAeAtqf6o/2ri0X47eMaU2W/Xpt7MS8dVxrcR/hDwwik096NSaOq++lK/Z/0relH73kYmvP&#10;9G/liEU+yrb0qA19xE5JLNyrTPJhvMbSrhJdxRbvU3Ouh65olzF3lfh/h0/Yjlwiu5rJ0Lcyb5Y8&#10;H+bTpQmYgAm0RqDeA4e9boOj34zZoP4SUfZr8Zi/ynsC5J4Q+3y863rEAg6UZeT4u0o4v8vlEXDV&#10;XdRb9H1bq+Zu5Vle5wJb73M82fZbPeRx0guTGDd15auqJx0v35HXWOTo5x5/oyxtd5a1f1f7gv01&#10;XAYZvSt8sZ8rJcvn25XqcSZgAiZwNQH2Lcp0lnxwgn30Cd+BLsVNnJKJsep+DacPGB/THRlSj6VY&#10;beEVuTO21lfgld+3K20lj9S4q977DflBlbcRQ2Lwytuoa8yoP4ylfeR/yEfoRxf30Y+h/iGHOV3u&#10;z2/NBb6ebm9nvPITf5PPgXvtO2szrj/XTcAETKAHAux17GN5v5vyvHqfMiXSYRvxx7hpE5P64lyo&#10;23/1PrJSPXOczsvWMkJPXJNTduifKpMfO/OA+qz3/b8f34e9MXrlfpqjUS7b+NzE9VavL9ZWlFm7&#10;ti1nAiZgAq0RiHuZ9jvuKdkD47uw1mL43p/wfuJPCfFP6Xs2h6mI22qL61F17ut6T7nGW87UeG60&#10;xd/hWeo1Jr37+/uwvlhv7ANDfG09JvbGBEzABDYRmNrb2OfU9+SLOCnnYoXR03nMxd96O/OX5qfX&#10;nONBfjMfW3LGpmVfuSBxqfRlAiZgAk8gEPOb39rj1n+/DSPxcR7Y3qpn3ToH/OL72qNzz9f3v0+Z&#10;i/jsO/dr79m3RyZgAscQiHvdMRqfpYU841lRPSMa5uYpeUfT78QWckb2kF79j34TC2vrGU+KozAB&#10;EzCBaQJlr9v3O/3T2ntvHf/eYO/RPM1/1q5zwPveA5IzxTyqxzpxaE2l9fS0h8XxmIAJmEBFYHSG&#10;Vn2+Hf9bIz4X2lsRo/W78J6qx5ykdZ/JmdJz0TF74nDu197zbY9MwATOI8D5qXLrpX2TT/674fD/&#10;KfhTVvqkufyNXbRTZOr3j2NdGoNsLJfa5/o0fuulMd8w2mrH8lsI5DUynNsd5yCt53q1fzwP6Zno&#10;mHuM45t9YctqtawJmIAJtERgz/43nLvhd8BjjlT6y3u0uMeW/vdcT/li1lW+g8VX+rKukgPQjg9F&#10;//jffNG46Mea+Yi61sj3IVPn3H14nb0s857mu+McpM6tmr5/PZfD89Az9zqWnpa/fTUBEzCBAwiQ&#10;V6Vz9G9PXHuRf5F3kVdR1vryPdpLfpdbyAHpL+/7OGvwU/aiTfrVhgwl2oov2Fkfp8bm8Wj7vsQv&#10;lfpM+Zzbxzlz9IGxlPJGdcnEkv5Y1rLq46ptLOmjD93ouKLET8qm86We86MJ3wfmegYn+ntqI5b4&#10;DFyxfm3DBEzABFoiwF6ocst+KNk4hnwgthGn2uI1vicvKxJRd9SLxLit5ITSW9vnnhIdc6V0k2Ou&#10;HTOnq27Puss7SeKQ3Jo6/tSyao861E8bY9Rf6pm55GIe+kkm6kVW48+/8s8Mg/+d5x895Urytcx7&#10;/7nfWc/2+c+ALZiACZjA8QR0rvLJOcGyDWQlFeU5J2KbZCRfrnXv//KYnFugFx3cR71qw67aqdOe&#10;7+dzFfVrXPwcndvgC/5hM8ZFm0rOqnFblkYHpWQlF2W5V6mryGYduT2PU1/dzz168ij9t+Rjpe2s&#10;WrDlvO/6d2+vuU5r5QH8WecqfZmACZiACeTcgPP+E48iRy6XR+iMYF8tdWTG+Qm51Xtu8Z6nSCd6&#10;8a34kFuKTLaXzqu/rihHGzpU4meRU444nyfGsVvr2FLJR3a55trwTf1cyFKqnTo6dc9Y9cc68pT0&#10;5bE5/tgmXeSYao9y0nHkhd/YWSp7e5fWm7/MRW9+z/nLWsrr+chVa10mYAIm0CcB9kWVa/ZGyfAp&#10;Eeccj3v650rJ0Tc1pm6LeZnGxQs9lLmv5Jzj9txLzFnXOTlf7aNsEgf2kZEfNf/i9ziv1Zi58dhA&#10;X7SXY80Wc728/5NcsR/r5T1v6S9t+H9Eic/EtqZMcTzg3dRcznJnO/Nxpw9H2Y5r6Yi1ah0mYAIm&#10;8BQCcX9UfXyVXCr3nZ8vje0ff0e85EfHWygaOUdTrvJqnrKvtlpG94wvGnP+lecit77rizlcrJex&#10;UXexobkt8qU9j4tjoj/769kmDLBDKf2qUxIvZepzHnjYd8TiCdujcrC79MRYhpjSSvJ/TMAETMAE&#10;RIC9kXKqLfb1TI0zYX0MJQdePyZKTuXMU231mJyPxdbp+pyu2E496qROH9pje+kTN32OvpgPra+1&#10;VxzDulSZ/HMu+H0u+Mr/01w8hWOIacsaW7sWLWcCJmACvROYO1Pj+fqU/VNxpFxhNGnlO9E65nj/&#10;Pm6kxDcbCcD2G65TazbpeUrucmEcsHwqP9bZxuVpcRMwARP4CQLskZTpLPiLnLNB7bTVQKJMHJ/l&#10;y3uketwd91O+4jMxSoYPPtYytLv8jkCch+80lFHMjXTe9X1jz3aZi/R7ERfmnVcwIzatEV8mYAIm&#10;YALvBJb2ydH5Wg2N45CbKq/4nbvKtdlbfFbJZ61/jFWMZeysKXfMEGCNiOHeK87JFTnFY2z8fT+q&#10;WOD3xPyPdabSlwmYgAmYwDsB8pn3nvE7wNgf91b2V3Kiuo/+OL7nOmcmca7NH3uO+SjfI7sjdEZ9&#10;qj8mPzvpXVzkxfpNz+dJ9u6aD2JLa+KIhWYdJmACJvCDBNhLp8ql/bU+a56GLsb3tNjOiieuoaNs&#10;RJ2qP/Fd1iF5VPibiLh20zP8oPzvLbajFpr1mIAJmMCPEYj7aTxr07nxgUUcu0b+g7omu2HSpHNN&#10;OFX+rZezWMV1lnLAB+Uzh+R+fzxgdJS+VvWwxp663zTxSNsJEzCBnyHA2aG9deu+yn7M2Dy+rb8N&#10;2TORsNnKZY/N9seWfz8nzj9r4Az/mQfstZqf3OXXL3CJa+CMNWadJmACJmAC6wnEPZkz6Mw8YL1n&#10;x0nGGFX/3ev9XR9zfgWXt3nwe8DR33loLu7KP6+wG+f/d59BR24CJmAC7RCI+zL5QDqL2nHxEE+I&#10;U+UvXnFuVb+DQ/ThipyjBxswefrvRhLnHevuF593x2wCJmACWwiQI2mvftpFbG2cP+X/63bF3ygT&#10;+53zGn1Ic/Dr7//+/uYjMukhV93jI/nf0/YVx2MCJmACTyDAHp3O5ycE9IphdM7eGtf4zL+G9/h7&#10;37vCj3OguHXPZ09e0etY5l7l09/9xbm/a/3ZrgmYgAmYwDwBzqThXJ4X7aYnxnSX0/H8w5+pEu6U&#10;e/2t7er+zqv2Bwa95nBb/E7s9c6z+rdetujoVTbO+91r8M71b9smYAIm0CoBzuNYXvH95Fk8iOOu&#10;Myeee/hCqT4+tE2Ve/ij76745+YVv2IJC8pec50pv+s4dZ/m5Ie+A68ZzK0Nt5uACZiACVxPQGdS&#10;3KdjPZ1X+n9TdXLh+x3uTnHM/Oa9Uf/UOMXxzRV1fbL9jf4jxkQfma+5UrI5Dq3B/P9Im8q1mmsL&#10;7/uILcXxQ7kfc0L8R6wd6zABEzABEziPAPt1LM+zdpxm8oo9786+8+b99/tyzvKdNriXvGesR+3v&#10;fe8+jEe1dUcMilV1Yl5TMnZg0GBORUzJxwb9Izc7o4zzAwfNqy8TMAETMIH2CcR9mzO6Xa/L3zqk&#10;83ano5xfxJ11zr0DPT7viuyxHX2KOdJS+04Mtw2fiynGPVeveS3pOuN9Ym3vjPyqZZ2Kf25ubltQ&#10;NmwCJmACJrCZQNzPNw++YMDYv7kcba0jJY+cO8NkT3lDtBtl11r6JBd1bql/0tt7P9wpt7CZkk3z&#10;Wb+f+/J75uhT0vuNHo2px/3dv/k5IfdmM46LOmmf0JFyyyhbs1m4r+Ov73tfe/bfBEzABH6JQL2H&#10;D2fMLRDyORh90pmefdrr0HvuJ721rakc4jgfxjFM2Y+xRt9i+1jL79xFHswTbSphRBsyzF9sz7Lr&#10;f9+QsWncQo706d0dvlBKX/yQG2IPfVPysY16/Nll0PHKB7EjWeygf1X5p0dj8/iy7qTXlwmYgAmY&#10;QH8E2NNjefWezlkVfaB+BFF0qZy7oozqVzOY88vt3xGo57O+1/yy7vJcT7ybe+V6jP0qbwr5ovSQ&#10;o2E/6Qw5Gv21bJb7b8q/sr//HfxX/oa+PC73RV2MSf3Bp1W5X8UBXd/NjEeZgAmYgAm0QkD7uc6F&#10;+LnKt2hT9XiOcT/ny5TfjKeM+tXm63cI1GtA93E9TNXzGpn+HQD0bcmZoizrGRu658I3crYok+tZ&#10;Eh34nvpm8j/1xY80JJtf5H/YS+Nx2qUJmIAJmMAjCLDH5/Mm/76d6rQfu/eX75OkN9ssGKNd3n3k&#10;3umzOfo4Va/1F0uu/RqBuD7iOovtn+oxr1tbl07sqeRDzqf+cT3na7lds5SfGXSoRXXZpy3dv94n&#10;Yk9tuf27/A/d6JNdXyZgAiZgAs8hoP297PHj/Iw+lXuvqGtJXy03dc/ZFkvkaNvrr8f/BoGY52gN&#10;sX5iydqif23uF3M36Uvjwve+qW0ibyMfjD6Q79GGD4Pev3ww+oecSrVLJ2PWlIzLY39jLThKEzAB&#10;E/glAtrfpz5x/6f/Wy6Mp1zSw7mFbCzpWxrvPhM4g0Bch2vyp95liFfPnC8TMAETMIFnEZjK8eoc&#10;q5bZQqAeq3tfJtAjgbiW0zr+4vfpusgJ/94Tkvup9GUCJmACJvA8ApxpKtOZNhMicjoPluTi8HiG&#10;+ByJZFzvlQBrOj0DD83/iNHPbK+r1H6bgAmYwLEEYg74SXOU9TnyiZb7eyFAbrT1d+m6eO8X/p5E&#10;ca79Oa+XubOfJmACJmAC3xGIOd0nDVtkP+lyvwm0QCCu6fQzzcPe/8X4VPdlAiZgAiZgAhAYvf+g&#10;cbIsv0M02e1GE+iQAOuf8knvAYlJpS8TMAETMAETiAQ4I97fD7z+Pwr6Nyb8++MRmesPIxDfk+Vc&#10;adu/q9Lid8Expvdn+2ET6HBMwARMwAQ2E4jnBO8JyAmnys0GPMAEOiEQ13vKmTr9Pjg+0879Oll8&#10;dtMETMAEbiAQz4t4Btb1G1yzSRO4lEBc8y2+1/vkU/0sXwrPxkzABEzABLojUJ8bvDeg7C4gO2wC&#10;XxIgB0xrv7N3gPiu0pcJmIAJmIAJrCWgc8M531palnsiAXIo539PnF3HZAImYAImYAImYALvBMj/&#10;0ju0nt7//f2dlnJW/H+PzC0mYAImYAImYAImYAJTBGIO1fQ7wFe+F/0l90t+TwXnNhMwARMwARMw&#10;ARMwgUkCMaf69DcXd/WT602Vzv8mp9WNJmACJmACJmACJrBIgLwq5VINfg+MfyrJV533LU6pO03A&#10;BEzABEzABExgkQA5lfKrFv+/IGP/FkNxpwmYgAmYgAmYgAmYwEoC8R3bXd/zTtmNuV/OT1cGZDET&#10;MAETMAETMAETMIGPBGIOSD1/z3r9/yeuzvuc+32cPguYgAmYgAmYgAmYwGYCUzkXeeDV3wtjV2XO&#10;QTeH4wEmYAImYAImYAImYAIrCCzlgORitUzKzw76u5FJ3Sv8togJmIAJmIAJmIAJmMA+Aimne6mo&#10;c7L4bi7Wp35/b0tb1EWuuS8KjzYBEzABEzABEzABE/iWQMwBVeczmbNtfBcYdTvv+3aGPM4ETMAE&#10;TMAETMAEriNQ52/khOSI9e8Ozsk797tuzmzJBEzABEzABEzABI4gsJTXkRMulUf4YB0mYAImYAIm&#10;YAImYALXE+C931Kux7s+yfoyARMwARMwARMwARN4HgFyQud7z5tbR2QCJmACJmACJmACJmACJmAC&#10;JmACJmACJmACJmACJmACJmACJmACJmACJmACJmACJmACJmACJmACJmACJmACJmACJmACJmACJmAC&#10;JmACJmACJmACJmACJmACJmACJmACJmACJmACJmACJmACJmACJmACJmACJmACJmACJmACJmACJmAC&#10;JmACJmACJmACJmACJmACJmACJmACJmACJmACJmACJmACJmACJmACJmACJmACJmACJmACJmACJmAC&#10;JmACJmACJmACJmACJmACJmACJmACJmACJmACJmACJmACJmACZxH4v3/++ef//z66/vP3Uf1/AgAA&#10;AP//AwBQSwECLQAUAAYACAAAACEApuZR+wwBAAAVAgAAEwAAAAAAAAAAAAAAAAAAAAAAW0NvbnRl&#10;bnRfVHlwZXNdLnhtbFBLAQItABQABgAIAAAAIQA4/SH/1gAAAJQBAAALAAAAAAAAAAAAAAAAAD0B&#10;AABfcmVscy8ucmVsc1BLAQItABQABgAIAAAAIQAPm9uNrikAANyaAQAOAAAAAAAAAAAAAAAAADwC&#10;AABkcnMvZTJvRG9jLnhtbFBLAQItABQABgAIAAAAIQCOIglCugAAACEBAAAZAAAAAAAAAAAAAAAA&#10;ABYsAABkcnMvX3JlbHMvZTJvRG9jLnhtbC5yZWxzUEsBAi0AFAAGAAgAAAAhAIcha8rcAAAABQEA&#10;AA8AAAAAAAAAAAAAAAAABy0AAGRycy9kb3ducmV2LnhtbFBLAQItABQABgAIAAAAIQDPPI96nqQA&#10;AEzREQAUAAAAAAAAAAAAAAAAABAuAABkcnMvbWVkaWEvaW1hZ2UxLmVtZlBLBQYAAAAABgAGAHwB&#10;AADg0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138;top:5855;width:10280;height:4457;visibility:visible">
              <v:fill o:detectmouseclick="t"/>
              <v:path o:connecttype="none"/>
            </v:shape>
            <v:shape id="Picture 25" o:spid="_x0000_s1028" type="#_x0000_t75" style="position:absolute;left:2836;top:5924;width:5892;height:427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MSu1DBAAAA2wAAAA8AAABkcnMvZG93bnJldi54bWxEj0FrAjEUhO+F/ofwCt5qtkJFtkYphYJX&#10;Vy/eXjevm7X7XkISde2vN4WCx2FmvmGW65EHdaaYei8GXqYVKJLW2146A/vd5/MCVMooFgcvZOBK&#10;Cdarx4cl1tZfZEvnJneqQCTVaMDlHGqtU+uIMU19ICnet4+MucjYaRvxUuA86FlVzTVjL2XBYaAP&#10;R+1Pc2IDc3Qcw5Gv3Hxp1sewO3SnX2MmT+P7G6hMY76H/9sba2D2Cn9fyg/Qqxs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MSu1DBAAAA2wAAAA8AAAAAAAAAAAAAAAAAnwIA&#10;AGRycy9kb3ducmV2LnhtbFBLBQYAAAAABAAEAPcAAACNAwAAAAA=&#10;">
              <v:imagedata r:id="rId40" o:title=""/>
            </v:shape>
            <v:rect id="Rectangle 108" o:spid="_x0000_s1029" style="position:absolute;left:1152;top:9688;width:769;height:1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ME8sUA&#10;AADbAAAADwAAAGRycy9kb3ducmV2LnhtbESPQWvCQBSE74X+h+UVvNVNY01LmlWqIO1FRE3vj+xr&#10;sjT7NmRXjf56tyB4HGbmG6aYD7YVR+q9cazgZZyAIK6cNlwrKPer53cQPiBrbB2TgjN5mM8eHwrM&#10;tTvxlo67UIsIYZ+jgiaELpfSVw1Z9GPXEUfv1/UWQ5R9LXWPpwi3rUyTJJMWDceFBjtaNlT97Q5W&#10;waacVBfzmv6sJ1/T8+GtDhuzWCs1eho+P0AEGsI9fGt/awVpBv9f4g+Q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4wTyxQAAANsAAAAPAAAAAAAAAAAAAAAAAJgCAABkcnMv&#10;ZG93bnJldi54bWxQSwUGAAAAAAQABAD1AAAAigMAAAAA&#10;" fillcolor="#cff" stroked="f"/>
            <v:rect id="Rectangle 109" o:spid="_x0000_s1030" style="position:absolute;left:1920;top:9688;width:2305;height:1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BKbsEA&#10;AADbAAAADwAAAGRycy9kb3ducmV2LnhtbERPz2vCMBS+C/4P4QneNLUFkc4oIjh22MBWDzs+mre2&#10;s3kpTWbjf78cBI8f3+/tPphO3GlwrWUFq2UCgriyuuVawfVyWmxAOI+ssbNMCh7kYL+bTraYazty&#10;QffS1yKGsMtRQeN9n0vpqoYMuqXtiSP3YweDPsKhlnrAMYabTqZJspYGW44NDfZ0bKi6lX9GgQvp&#10;1/emK2z5fv08/mZpyMZzodR8Fg5vIDwF/xI/3R9aQRbXxy/xB8jd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PASm7BAAAA2wAAAA8AAAAAAAAAAAAAAAAAmAIAAGRycy9kb3du&#10;cmV2LnhtbFBLBQYAAAAABAAEAPUAAACGAwAAAAA=&#10;" fillcolor="aqua" stroked="f"/>
            <v:rect id="Rectangle 110" o:spid="_x0000_s1031" style="position:absolute;left:4224;top:9688;width:3073;height:1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OYHMIA&#10;AADcAAAADwAAAGRycy9kb3ducmV2LnhtbESP3YrCMBSE7xd8h3AE7zRV8IdqlCIuLAsiVh/g0Byb&#10;YnNSmth2336zIOzlMDPfMLvDYGvRUesrxwrmswQEceF0xaWC++1zugHhA7LG2jEp+CEPh/3oY4ep&#10;dj1fqctDKSKEfYoKTAhNKqUvDFn0M9cQR+/hWoshyraUusU+wm0tF0mykhYrjgsGGzoaKp75yyqw&#10;5nw5Vf13Y7Psxd2jTzyen0pNxkO2BRFoCP/hd/tLK1gs1/B3Jh4Bu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c5gcwgAAANwAAAAPAAAAAAAAAAAAAAAAAJgCAABkcnMvZG93&#10;bnJldi54bWxQSwUGAAAAAAQABAD1AAAAhwMAAAAA&#10;" fillcolor="#9cf" stroked="f"/>
            <v:rect id="Rectangle 111" o:spid="_x0000_s1032" style="position:absolute;left:7296;top:9688;width:3204;height:1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ccXsIA&#10;AADcAAAADwAAAGRycy9kb3ducmV2LnhtbERPTWvCQBC9F/oflhG8NZsIFkldRYTSSg7WKHidZsck&#10;JDsbsmsS/717KPT4eN/r7WRaMVDvassKkigGQVxYXXOp4HL+fFuBcB5ZY2uZFDzIwXbz+rLGVNuR&#10;TzTkvhQhhF2KCirvu1RKV1Rk0EW2Iw7czfYGfYB9KXWPYwg3rVzE8bs0WHNoqLCjfUVFk9+Ngnbq&#10;8mR/uDaa3O349fjNaPzJlJrPpt0HCE+T/xf/ub+1gsUyrA1nwhGQm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pxxewgAAANwAAAAPAAAAAAAAAAAAAAAAAJgCAABkcnMvZG93&#10;bnJldi54bWxQSwUGAAAAAAQABAD1AAAAhwMAAAAA&#10;" fillcolor="#0cf" stroked="f"/>
            <v:rect id="Rectangle 112" o:spid="_x0000_s1033" style="position:absolute;left:1176;top:5993;width:2923;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cLtsYA&#10;AADcAAAADwAAAGRycy9kb3ducmV2LnhtbESPQWvCQBSE7wX/w/KE3uqmAYuJriJaSY5tFGxvj+wz&#10;Cc2+DdmtSfvruwXB4zAz3zCrzWhacaXeNZYVPM8iEMSl1Q1XCk7Hw9MChPPIGlvLpOCHHGzWk4cV&#10;ptoO/E7XwlciQNilqKD2vkuldGVNBt3MdsTBu9jeoA+yr6TucQhw08o4il6kwYbDQo0d7Woqv4pv&#10;oyBbdNuP3P4OVfv6mZ3fzsn+mHilHqfjdgnC0+jv4Vs71wrieQL/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pcLtsYAAADcAAAADwAAAAAAAAAAAAAAAACYAgAAZHJz&#10;L2Rvd25yZXYueG1sUEsFBgAAAAAEAAQA9QAAAIsDAAAAAA==&#10;" filled="f" stroked="f">
              <v:textbox style="mso-next-textbox:#Rectangle 112" inset="0,0,0,0">
                <w:txbxContent>
                  <w:p w:rsidR="00AD16B9" w:rsidRDefault="00AD16B9" w:rsidP="00FA58B5">
                    <w:pPr>
                      <w:spacing w:before="0" w:after="0"/>
                      <w:jc w:val="left"/>
                      <w:rPr>
                        <w:rFonts w:cs="Calibri"/>
                        <w:color w:val="000000"/>
                        <w:sz w:val="16"/>
                        <w:szCs w:val="16"/>
                        <w:lang w:val="ro-RO"/>
                      </w:rPr>
                    </w:pPr>
                    <w:r>
                      <w:rPr>
                        <w:rFonts w:cs="Calibri"/>
                        <w:color w:val="000000"/>
                        <w:sz w:val="16"/>
                        <w:szCs w:val="16"/>
                        <w:lang w:val="ro-RO"/>
                      </w:rPr>
                      <w:t>R</w:t>
                    </w:r>
                    <w:r w:rsidRPr="009C6F98">
                      <w:rPr>
                        <w:rFonts w:cs="Calibri"/>
                        <w:color w:val="000000"/>
                        <w:sz w:val="16"/>
                        <w:szCs w:val="16"/>
                        <w:lang w:val="ro-RO"/>
                      </w:rPr>
                      <w:t>ural</w:t>
                    </w:r>
                    <w:r>
                      <w:rPr>
                        <w:rFonts w:cs="Calibri"/>
                        <w:color w:val="000000"/>
                        <w:sz w:val="16"/>
                        <w:szCs w:val="16"/>
                        <w:lang w:val="ro-RO"/>
                      </w:rPr>
                      <w:t xml:space="preserve"> communiti</w:t>
                    </w:r>
                    <w:r w:rsidRPr="009C6F98">
                      <w:rPr>
                        <w:rFonts w:cs="Calibri"/>
                        <w:color w:val="000000"/>
                        <w:sz w:val="16"/>
                        <w:szCs w:val="16"/>
                        <w:lang w:val="ro-RO"/>
                      </w:rPr>
                      <w:t>e</w:t>
                    </w:r>
                    <w:r>
                      <w:rPr>
                        <w:rFonts w:cs="Calibri"/>
                        <w:color w:val="000000"/>
                        <w:sz w:val="16"/>
                        <w:szCs w:val="16"/>
                        <w:lang w:val="ro-RO"/>
                      </w:rPr>
                      <w:t>s from</w:t>
                    </w:r>
                  </w:p>
                  <w:p w:rsidR="00AD16B9" w:rsidRPr="009C6F98" w:rsidRDefault="00AD16B9" w:rsidP="00FA58B5">
                    <w:pPr>
                      <w:spacing w:before="0" w:after="0"/>
                      <w:jc w:val="left"/>
                      <w:rPr>
                        <w:sz w:val="16"/>
                        <w:szCs w:val="16"/>
                        <w:lang w:val="ro-RO"/>
                      </w:rPr>
                    </w:pPr>
                    <w:r>
                      <w:rPr>
                        <w:rFonts w:cs="Calibri"/>
                        <w:color w:val="000000"/>
                        <w:sz w:val="16"/>
                        <w:szCs w:val="16"/>
                        <w:lang w:val="ro-RO"/>
                      </w:rPr>
                      <w:t>8 counties in</w:t>
                    </w:r>
                    <w:r w:rsidRPr="009C6F98">
                      <w:rPr>
                        <w:rFonts w:cs="Calibri"/>
                        <w:color w:val="000000"/>
                        <w:sz w:val="16"/>
                        <w:szCs w:val="16"/>
                        <w:lang w:val="ro-RO"/>
                      </w:rPr>
                      <w:t xml:space="preserve"> NE </w:t>
                    </w:r>
                    <w:r>
                      <w:rPr>
                        <w:rFonts w:cs="Calibri"/>
                        <w:color w:val="000000"/>
                        <w:sz w:val="16"/>
                        <w:szCs w:val="16"/>
                        <w:lang w:val="ro-RO"/>
                      </w:rPr>
                      <w:t>and</w:t>
                    </w:r>
                    <w:r w:rsidRPr="009C6F98">
                      <w:rPr>
                        <w:rFonts w:cs="Calibri"/>
                        <w:color w:val="000000"/>
                        <w:sz w:val="16"/>
                        <w:szCs w:val="16"/>
                        <w:lang w:val="ro-RO"/>
                      </w:rPr>
                      <w:t xml:space="preserve"> SE </w:t>
                    </w:r>
                  </w:p>
                </w:txbxContent>
              </v:textbox>
            </v:rect>
            <v:rect id="Rectangle 114" o:spid="_x0000_s1034" style="position:absolute;left:1176;top:6272;width:94;height:59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E7Mr8A&#10;AADcAAAADwAAAGRycy9kb3ducmV2LnhtbERPy4rCMBTdC/MP4Q6403S6EKlGGQYKHXFj9QMuze2D&#10;SW5KkrH1781CcHk47/1xtkbcyYfBsYKvdQaCuHF64E7B7VqutiBCRNZoHJOCBwU4Hj4Weyy0m/hC&#10;9zp2IoVwKFBBH+NYSBmaniyGtRuJE9c6bzEm6DupPU4p3BqZZ9lGWhw4NfQ40k9PzV/9bxXIa11O&#10;29r4zJ3y9mx+q0tLTqnl5/y9AxFpjm/xy11pBfkmzU9n0hGQh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4TsyvwAAANwAAAAPAAAAAAAAAAAAAAAAAJgCAABkcnMvZG93bnJl&#10;di54bWxQSwUGAAAAAAQABAD1AAAAhAMAAAAA&#10;" filled="f" stroked="f">
              <v:textbox style="mso-next-textbox:#Rectangle 114;mso-fit-shape-to-text:t" inset="0,0,0,0">
                <w:txbxContent>
                  <w:p w:rsidR="00AD16B9" w:rsidRPr="008202AF" w:rsidRDefault="00AD16B9" w:rsidP="00B743F4">
                    <w:pPr>
                      <w:rPr>
                        <w:sz w:val="16"/>
                        <w:szCs w:val="16"/>
                      </w:rPr>
                    </w:pPr>
                  </w:p>
                </w:txbxContent>
              </v:textbox>
            </v:rect>
            <v:rect id="Rectangle 115" o:spid="_x0000_s1035" style="position:absolute;left:5015;top:7197;width:1748;height:7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3T3sYA&#10;AADcAAAADwAAAGRycy9kb3ducmV2LnhtbESPQWvCQBSE74X+h+UVvJS6SQ5iY9ZQCkIPQjF6aG+P&#10;7DMbzb4N2a1J/fVuoeBxmJlvmKKcbCcuNPjWsYJ0noAgrp1uuVFw2G9eliB8QNbYOSYFv+ShXD8+&#10;FJhrN/KOLlVoRISwz1GBCaHPpfS1IYt+7nri6B3dYDFEOTRSDzhGuO1kliQLabHluGCwp3dD9bn6&#10;sQo2n18t8VXunl+XozvV2Xdltr1Ss6fpbQUi0BTu4f/2h1aQLVL4OxOPgF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S3T3sYAAADcAAAADwAAAAAAAAAAAAAAAACYAgAAZHJz&#10;L2Rvd25yZXYueG1sUEsFBgAAAAAEAAQA9QAAAIsDAAAAAA==&#10;" filled="f" stroked="f">
              <v:textbox style="mso-next-textbox:#Rectangle 115;mso-fit-shape-to-text:t" inset="0,0,0,0">
                <w:txbxContent>
                  <w:p w:rsidR="00AD16B9" w:rsidRPr="001E34E3" w:rsidRDefault="00AD16B9" w:rsidP="001E34E3">
                    <w:pPr>
                      <w:jc w:val="left"/>
                      <w:rPr>
                        <w:sz w:val="16"/>
                        <w:szCs w:val="16"/>
                      </w:rPr>
                    </w:pPr>
                    <w:r>
                      <w:rPr>
                        <w:rFonts w:cs="Calibri"/>
                        <w:color w:val="000000"/>
                        <w:sz w:val="16"/>
                        <w:szCs w:val="16"/>
                      </w:rPr>
                      <w:t>‘</w:t>
                    </w:r>
                    <w:r w:rsidRPr="001E34E3">
                      <w:rPr>
                        <w:rFonts w:cs="Calibri"/>
                        <w:color w:val="000000"/>
                        <w:sz w:val="16"/>
                        <w:szCs w:val="16"/>
                      </w:rPr>
                      <w:t>Invisible</w:t>
                    </w:r>
                    <w:r>
                      <w:rPr>
                        <w:rFonts w:cs="Calibri"/>
                        <w:color w:val="000000"/>
                        <w:sz w:val="16"/>
                        <w:szCs w:val="16"/>
                      </w:rPr>
                      <w:t>’</w:t>
                    </w:r>
                    <w:r w:rsidRPr="001E34E3">
                      <w:rPr>
                        <w:rFonts w:cs="Calibri"/>
                        <w:color w:val="000000"/>
                        <w:sz w:val="16"/>
                        <w:szCs w:val="16"/>
                      </w:rPr>
                      <w:t xml:space="preserve"> children recorded by the local SPAS</w:t>
                    </w:r>
                  </w:p>
                </w:txbxContent>
              </v:textbox>
            </v:rect>
            <v:rect id="Rectangle 116" o:spid="_x0000_s1036" style="position:absolute;left:8647;top:7317;width:1236;height:5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9NqcUA&#10;AADcAAAADwAAAGRycy9kb3ducmV2LnhtbESPQWvCQBSE70L/w/IKXkQ3zUFsdJVSEDwIYvRgb4/s&#10;MxubfRuyq4n99V1B8DjMzDfMYtXbWtyo9ZVjBR+TBARx4XTFpYLjYT2egfABWWPtmBTcycNq+TZY&#10;YKZdx3u65aEUEcI+QwUmhCaT0heGLPqJa4ijd3atxRBlW0rdYhfhtpZpkkylxYrjgsGGvg0Vv/nV&#10;KljvThXxn9yPPmeduxTpT262jVLD9/5rDiJQH17hZ3ujFaTTFB5n4hGQ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02pxQAAANwAAAAPAAAAAAAAAAAAAAAAAJgCAABkcnMv&#10;ZG93bnJldi54bWxQSwUGAAAAAAQABAD1AAAAigMAAAAA&#10;" filled="f" stroked="f">
              <v:textbox style="mso-next-textbox:#Rectangle 116;mso-fit-shape-to-text:t" inset="0,0,0,0">
                <w:txbxContent>
                  <w:p w:rsidR="00AD16B9" w:rsidRPr="009C6F98" w:rsidRDefault="00AD16B9" w:rsidP="00B743F4">
                    <w:pPr>
                      <w:rPr>
                        <w:sz w:val="16"/>
                        <w:szCs w:val="16"/>
                        <w:lang w:val="ro-RO"/>
                      </w:rPr>
                    </w:pPr>
                    <w:r>
                      <w:rPr>
                        <w:rFonts w:cs="Calibri"/>
                        <w:color w:val="000000"/>
                        <w:sz w:val="16"/>
                        <w:szCs w:val="16"/>
                        <w:lang w:val="ro-RO"/>
                      </w:rPr>
                      <w:t>C</w:t>
                    </w:r>
                    <w:r w:rsidRPr="009C6F98">
                      <w:rPr>
                        <w:rFonts w:cs="Calibri"/>
                        <w:color w:val="000000"/>
                        <w:sz w:val="16"/>
                        <w:szCs w:val="16"/>
                        <w:lang w:val="ro-RO"/>
                      </w:rPr>
                      <w:t>o</w:t>
                    </w:r>
                    <w:r>
                      <w:rPr>
                        <w:rFonts w:cs="Calibri"/>
                        <w:color w:val="000000"/>
                        <w:sz w:val="16"/>
                        <w:szCs w:val="16"/>
                        <w:lang w:val="ro-RO"/>
                      </w:rPr>
                      <w:t>u</w:t>
                    </w:r>
                    <w:r w:rsidRPr="009C6F98">
                      <w:rPr>
                        <w:rFonts w:cs="Calibri"/>
                        <w:color w:val="000000"/>
                        <w:sz w:val="16"/>
                        <w:szCs w:val="16"/>
                        <w:lang w:val="ro-RO"/>
                      </w:rPr>
                      <w:t>nt</w:t>
                    </w:r>
                    <w:r>
                      <w:rPr>
                        <w:rFonts w:cs="Calibri"/>
                        <w:color w:val="000000"/>
                        <w:sz w:val="16"/>
                        <w:szCs w:val="16"/>
                        <w:lang w:val="ro-RO"/>
                      </w:rPr>
                      <w:t>e</w:t>
                    </w:r>
                    <w:r w:rsidRPr="009C6F98">
                      <w:rPr>
                        <w:rFonts w:cs="Calibri"/>
                        <w:color w:val="000000"/>
                        <w:sz w:val="16"/>
                        <w:szCs w:val="16"/>
                        <w:lang w:val="ro-RO"/>
                      </w:rPr>
                      <w:t>rfactual</w:t>
                    </w:r>
                  </w:p>
                </w:txbxContent>
              </v:textbox>
            </v:rect>
            <v:rect id="Rectangle 118" o:spid="_x0000_s1037" style="position:absolute;left:5030;top:8004;width:2183;height:8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PoMsYA&#10;AADcAAAADwAAAGRycy9kb3ducmV2LnhtbESPQWvCQBSE7wX/w/IEL0U3TUE0ZiNSEHoQitGD3h7Z&#10;12xq9m3Ibk3aX98tFHocZuYbJt+OthV36n3jWMHTIgFBXDndcK3gfNrPVyB8QNbYOiYFX+RhW0we&#10;csy0G/hI9zLUIkLYZ6jAhNBlUvrKkEW/cB1x9N5dbzFE2ddS9zhEuG1lmiRLabHhuGCwoxdD1a38&#10;tAr2b5eG+FseH9erwX1U6bU0h06p2XTcbUAEGsN/+K/9qhWky2f4PROPg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rPoMsYAAADcAAAADwAAAAAAAAAAAAAAAACYAgAAZHJz&#10;L2Rvd25yZXYueG1sUEsFBgAAAAAEAAQA9QAAAIsDAAAAAA==&#10;" filled="f" stroked="f">
              <v:textbox style="mso-next-textbox:#Rectangle 118" inset="0,0,0,0">
                <w:txbxContent>
                  <w:p w:rsidR="00AD16B9" w:rsidRPr="006F5398" w:rsidRDefault="00AD16B9" w:rsidP="00B743F4">
                    <w:pPr>
                      <w:rPr>
                        <w:sz w:val="16"/>
                        <w:szCs w:val="16"/>
                        <w:lang w:val="ro-RO"/>
                      </w:rPr>
                    </w:pPr>
                    <w:r>
                      <w:rPr>
                        <w:rFonts w:cs="Calibri"/>
                        <w:color w:val="000000"/>
                        <w:sz w:val="16"/>
                        <w:szCs w:val="16"/>
                      </w:rPr>
                      <w:t>‘</w:t>
                    </w:r>
                    <w:r w:rsidRPr="001E34E3">
                      <w:rPr>
                        <w:rFonts w:cs="Calibri"/>
                        <w:color w:val="000000"/>
                        <w:sz w:val="16"/>
                        <w:szCs w:val="16"/>
                      </w:rPr>
                      <w:t>Invisible</w:t>
                    </w:r>
                    <w:r>
                      <w:rPr>
                        <w:rFonts w:cs="Calibri"/>
                        <w:color w:val="000000"/>
                        <w:sz w:val="16"/>
                        <w:szCs w:val="16"/>
                      </w:rPr>
                      <w:t>’</w:t>
                    </w:r>
                    <w:r w:rsidRPr="001E34E3">
                      <w:rPr>
                        <w:rFonts w:cs="Calibri"/>
                        <w:color w:val="000000"/>
                        <w:sz w:val="16"/>
                        <w:szCs w:val="16"/>
                      </w:rPr>
                      <w:t xml:space="preserve"> children </w:t>
                    </w:r>
                    <w:r>
                      <w:rPr>
                        <w:rFonts w:cs="Calibri"/>
                        <w:color w:val="000000"/>
                        <w:sz w:val="16"/>
                        <w:szCs w:val="16"/>
                      </w:rPr>
                      <w:t xml:space="preserve">who received the minimum package of services </w:t>
                    </w:r>
                    <w:r>
                      <w:rPr>
                        <w:rFonts w:cs="Calibri"/>
                        <w:color w:val="000000"/>
                        <w:sz w:val="16"/>
                        <w:szCs w:val="16"/>
                        <w:lang w:val="ro-RO"/>
                      </w:rPr>
                      <w:t>within the modelling project</w:t>
                    </w:r>
                    <w:r w:rsidRPr="006F5398">
                      <w:rPr>
                        <w:rFonts w:cs="Calibri"/>
                        <w:color w:val="000000"/>
                        <w:sz w:val="16"/>
                        <w:szCs w:val="16"/>
                        <w:lang w:val="ro-RO"/>
                      </w:rPr>
                      <w:t xml:space="preserve"> </w:t>
                    </w:r>
                  </w:p>
                </w:txbxContent>
              </v:textbox>
            </v:rect>
            <v:rect id="Rectangle 119" o:spid="_x0000_s1038" style="position:absolute;left:8654;top:7854;width:1766;height:6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pulcQA&#10;AADcAAAADwAAAGRycy9kb3ducmV2LnhtbESPT4vCMBTE74LfITzBm6aKiFajiLrocf0D6u3RPNti&#10;81KarK1++o2wsMdhZn7DzJeNKcSTKpdbVjDoRyCIE6tzThWcT1+9CQjnkTUWlknBixwsF+3WHGNt&#10;az7Q8+hTESDsYlSQeV/GUrokI4Oub0vi4N1tZdAHWaVSV1gHuCnkMIrG0mDOYSHDktYZJY/jj1Gw&#10;m5Sr696+67TY3naX78t0c5p6pbqdZjUD4anx/+G/9l4rGI5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6bpXEAAAA3AAAAA8AAAAAAAAAAAAAAAAAmAIAAGRycy9k&#10;b3ducmV2LnhtbFBLBQYAAAAABAAEAPUAAACJAwAAAAA=&#10;" filled="f" stroked="f">
              <v:textbox style="mso-next-textbox:#Rectangle 119" inset="0,0,0,0">
                <w:txbxContent>
                  <w:p w:rsidR="00AD16B9" w:rsidRPr="009C6F98" w:rsidRDefault="00AD16B9" w:rsidP="00FA58B5">
                    <w:pPr>
                      <w:jc w:val="left"/>
                      <w:rPr>
                        <w:szCs w:val="16"/>
                      </w:rPr>
                    </w:pPr>
                    <w:r>
                      <w:rPr>
                        <w:rFonts w:cs="Calibri"/>
                        <w:color w:val="000000"/>
                        <w:sz w:val="16"/>
                        <w:szCs w:val="16"/>
                      </w:rPr>
                      <w:t>‘</w:t>
                    </w:r>
                    <w:r w:rsidRPr="001E34E3">
                      <w:rPr>
                        <w:rFonts w:cs="Calibri"/>
                        <w:color w:val="000000"/>
                        <w:sz w:val="16"/>
                        <w:szCs w:val="16"/>
                      </w:rPr>
                      <w:t>Invisible</w:t>
                    </w:r>
                    <w:r>
                      <w:rPr>
                        <w:rFonts w:cs="Calibri"/>
                        <w:color w:val="000000"/>
                        <w:sz w:val="16"/>
                        <w:szCs w:val="16"/>
                      </w:rPr>
                      <w:t>’</w:t>
                    </w:r>
                    <w:r w:rsidRPr="001E34E3">
                      <w:rPr>
                        <w:rFonts w:cs="Calibri"/>
                        <w:color w:val="000000"/>
                        <w:sz w:val="16"/>
                        <w:szCs w:val="16"/>
                      </w:rPr>
                      <w:t xml:space="preserve"> children </w:t>
                    </w:r>
                    <w:r>
                      <w:rPr>
                        <w:rFonts w:cs="Calibri"/>
                        <w:color w:val="000000"/>
                        <w:sz w:val="16"/>
                        <w:szCs w:val="16"/>
                      </w:rPr>
                      <w:t>recorded by the local SPAS</w:t>
                    </w:r>
                  </w:p>
                </w:txbxContent>
              </v:textbox>
            </v:rect>
            <v:rect id="Rectangle 123" o:spid="_x0000_s1039" style="position:absolute;left:8647;top:8639;width:1809;height:73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IXisUA&#10;AADcAAAADwAAAGRycy9kb3ducmV2LnhtbESP3WoCMRSE7wu+QzhC72p2pS66NYoKRSl44c8DHDan&#10;m203J2sSdfv2TaHg5TAz3zDzZW9bcSMfGscK8lEGgrhyuuFawfn0/jIFESKyxtYxKfihAMvF4GmO&#10;pXZ3PtDtGGuRIBxKVGBi7EopQ2XIYhi5jjh5n85bjEn6WmqP9wS3rRxnWSEtNpwWDHa0MVR9H69W&#10;Aa23h9nXKpi99HnI9x/F7HV7Uep52K/eQETq4yP8395pBeNiAn9n0hG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8heKxQAAANwAAAAPAAAAAAAAAAAAAAAAAJgCAABkcnMv&#10;ZG93bnJldi54bWxQSwUGAAAAAAQABAD1AAAAigMAAAAA&#10;" filled="f" stroked="f">
              <v:textbox style="mso-next-textbox:#Rectangle 123" inset="0,0,0,0">
                <w:txbxContent>
                  <w:p w:rsidR="00AD16B9" w:rsidRDefault="00AD16B9" w:rsidP="00B743F4">
                    <w:pPr>
                      <w:spacing w:after="0"/>
                      <w:rPr>
                        <w:rFonts w:cs="Calibri"/>
                        <w:color w:val="000000"/>
                        <w:sz w:val="16"/>
                        <w:szCs w:val="16"/>
                        <w:lang w:val="ro-RO"/>
                      </w:rPr>
                    </w:pPr>
                    <w:r>
                      <w:rPr>
                        <w:rFonts w:cs="Calibri"/>
                        <w:color w:val="000000"/>
                        <w:sz w:val="16"/>
                        <w:szCs w:val="16"/>
                        <w:lang w:val="ro-RO"/>
                      </w:rPr>
                      <w:t>Adjusted minimum package</w:t>
                    </w:r>
                  </w:p>
                  <w:p w:rsidR="00AD16B9" w:rsidRPr="009C6F98" w:rsidRDefault="00AD16B9" w:rsidP="00FA58B5">
                    <w:pPr>
                      <w:spacing w:before="0" w:after="0"/>
                      <w:rPr>
                        <w:rFonts w:cs="Calibri"/>
                        <w:color w:val="000000"/>
                        <w:sz w:val="16"/>
                        <w:szCs w:val="16"/>
                        <w:lang w:val="ro-RO"/>
                      </w:rPr>
                    </w:pPr>
                    <w:r>
                      <w:rPr>
                        <w:rFonts w:cs="Calibri"/>
                        <w:color w:val="000000"/>
                        <w:sz w:val="16"/>
                        <w:szCs w:val="16"/>
                        <w:lang w:val="ro-RO"/>
                      </w:rPr>
                      <w:t>of services</w:t>
                    </w:r>
                  </w:p>
                </w:txbxContent>
              </v:textbox>
            </v:rect>
            <v:rect id="Rectangle 125" o:spid="_x0000_s1040" style="position:absolute;left:1177;top:9688;width:253;height:59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QG3cEA&#10;AADcAAAADwAAAGRycy9kb3ducmV2LnhtbESP3YrCMBSE7xd8h3AWvFvT7UWRapRlQXDFG6sPcGhO&#10;fzA5KUm03bc3guDlMDPfMOvtZI24kw+9YwXfiwwEce10z62Cy3n3tQQRIrJG45gU/FOA7Wb2scZS&#10;u5FPdK9iKxKEQ4kKuhiHUspQd2QxLNxAnLzGeYsxSd9K7XFMcGtknmWFtNhzWuhwoN+O6mt1swrk&#10;udqNy8r4zB3y5mj+9qeGnFLzz+lnBSLSFN/hV3uvFeRFAc8z6QjIz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5EBt3BAAAA3AAAAA8AAAAAAAAAAAAAAAAAmAIAAGRycy9kb3du&#10;cmV2LnhtbFBLBQYAAAAABAAEAPUAAACGAwAAAAA=&#10;" filled="f" stroked="f">
              <v:textbox style="mso-next-textbox:#Rectangle 125;mso-fit-shape-to-text:t" inset="0,0,0,0">
                <w:txbxContent>
                  <w:p w:rsidR="00AD16B9" w:rsidRPr="008202AF" w:rsidRDefault="00AD16B9" w:rsidP="00B743F4">
                    <w:pPr>
                      <w:rPr>
                        <w:sz w:val="16"/>
                        <w:szCs w:val="16"/>
                      </w:rPr>
                    </w:pPr>
                    <w:r>
                      <w:rPr>
                        <w:rFonts w:cs="Calibri"/>
                        <w:color w:val="000000"/>
                        <w:sz w:val="16"/>
                        <w:szCs w:val="16"/>
                      </w:rPr>
                      <w:t>Jan</w:t>
                    </w:r>
                    <w:r w:rsidRPr="008202AF">
                      <w:rPr>
                        <w:rFonts w:cs="Calibri"/>
                        <w:color w:val="000000"/>
                        <w:sz w:val="16"/>
                        <w:szCs w:val="16"/>
                      </w:rPr>
                      <w:t>.</w:t>
                    </w:r>
                  </w:p>
                </w:txbxContent>
              </v:textbox>
            </v:rect>
            <v:rect id="Rectangle 126" o:spid="_x0000_s1041" style="position:absolute;left:1679;top:9687;width:310;height:59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ijRsIA&#10;AADcAAAADwAAAGRycy9kb3ducmV2LnhtbESPzYoCMRCE78K+Q2hhb5pxDq6MRhFBcMWLow/QTHp+&#10;MOkMSdaZfXuzIOyxqKqvqM1utEY8yYfOsYLFPANBXDndcaPgfjvOViBCRNZoHJOCXwqw235MNlho&#10;N/CVnmVsRIJwKFBBG2NfSBmqliyGueuJk1c7bzEm6RupPQ4Jbo3Ms2wpLXacFlrs6dBS9Sh/rAJ5&#10;K4/DqjQ+c+e8vpjv07Ump9TndNyvQUQa43/43T5pBfnyC/7O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CKNGwgAAANwAAAAPAAAAAAAAAAAAAAAAAJgCAABkcnMvZG93&#10;bnJldi54bWxQSwUGAAAAAAQABAD1AAAAhwMAAAAA&#10;" filled="f" stroked="f">
              <v:textbox style="mso-next-textbox:#Rectangle 126;mso-fit-shape-to-text:t" inset="0,0,0,0">
                <w:txbxContent>
                  <w:p w:rsidR="00AD16B9" w:rsidRPr="008202AF" w:rsidRDefault="00AD16B9" w:rsidP="00B743F4">
                    <w:pPr>
                      <w:rPr>
                        <w:sz w:val="16"/>
                        <w:szCs w:val="16"/>
                      </w:rPr>
                    </w:pPr>
                    <w:r w:rsidRPr="008202AF">
                      <w:rPr>
                        <w:rFonts w:cs="Calibri"/>
                        <w:color w:val="000000"/>
                        <w:sz w:val="16"/>
                        <w:szCs w:val="16"/>
                      </w:rPr>
                      <w:t>Mar.</w:t>
                    </w:r>
                  </w:p>
                </w:txbxContent>
              </v:textbox>
            </v:rect>
            <v:rect id="Rectangle 127" o:spid="_x0000_s1042" style="position:absolute;left:2026;top:9687;width:273;height:59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c3NL8A&#10;AADcAAAADwAAAGRycy9kb3ducmV2LnhtbERPy4rCMBTdC/MP4Q6403S6EKlGGQYKHXFj9QMuze2D&#10;SW5KkrH1781CcHk47/1xtkbcyYfBsYKvdQaCuHF64E7B7VqutiBCRNZoHJOCBwU4Hj4Weyy0m/hC&#10;9zp2IoVwKFBBH+NYSBmaniyGtRuJE9c6bzEm6DupPU4p3BqZZ9lGWhw4NfQ40k9PzV/9bxXIa11O&#10;29r4zJ3y9mx+q0tLTqnl5/y9AxFpjm/xy11pBfkmrU1n0hGQh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lzc0vwAAANwAAAAPAAAAAAAAAAAAAAAAAJgCAABkcnMvZG93bnJl&#10;di54bWxQSwUGAAAAAAQABAD1AAAAhAMAAAAA&#10;" filled="f" stroked="f">
              <v:textbox style="mso-next-textbox:#Rectangle 127;mso-fit-shape-to-text:t" inset="0,0,0,0">
                <w:txbxContent>
                  <w:p w:rsidR="00AD16B9" w:rsidRPr="008202AF" w:rsidRDefault="00AD16B9" w:rsidP="00B743F4">
                    <w:pPr>
                      <w:rPr>
                        <w:sz w:val="16"/>
                        <w:szCs w:val="16"/>
                      </w:rPr>
                    </w:pPr>
                    <w:r w:rsidRPr="008202AF">
                      <w:rPr>
                        <w:rFonts w:cs="Calibri"/>
                        <w:color w:val="000000"/>
                        <w:sz w:val="16"/>
                        <w:szCs w:val="16"/>
                      </w:rPr>
                      <w:t>Apr.</w:t>
                    </w:r>
                  </w:p>
                </w:txbxContent>
              </v:textbox>
            </v:rect>
            <v:rect id="Rectangle 128" o:spid="_x0000_s1043" style="position:absolute;left:3962;top:9687;width:287;height:59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Sr8IA&#10;AADcAAAADwAAAGRycy9kb3ducmV2LnhtbESPzYoCMRCE7wv7DqGFva0Z5yDuaBQRBBUvjj5AM+n5&#10;waQzJFlnfHuzIOyxqKqvqNVmtEY8yIfOsYLZNANBXDndcaPgdt1/L0CEiKzROCYFTwqwWX9+rLDQ&#10;buALPcrYiAThUKCCNsa+kDJULVkMU9cTJ6923mJM0jdSexwS3BqZZ9lcWuw4LbTY066l6l7+WgXy&#10;Wu6HRWl85k55fTbHw6Ump9TXZNwuQUQa43/43T5oBfn8B/7OpCMg1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5KvwgAAANwAAAAPAAAAAAAAAAAAAAAAAJgCAABkcnMvZG93&#10;bnJldi54bWxQSwUGAAAAAAQABAD1AAAAhwMAAAAA&#10;" filled="f" stroked="f">
              <v:textbox style="mso-next-textbox:#Rectangle 128;mso-fit-shape-to-text:t" inset="0,0,0,0">
                <w:txbxContent>
                  <w:p w:rsidR="00AD16B9" w:rsidRPr="008202AF" w:rsidRDefault="00AD16B9" w:rsidP="00B743F4">
                    <w:pPr>
                      <w:rPr>
                        <w:sz w:val="16"/>
                        <w:szCs w:val="16"/>
                      </w:rPr>
                    </w:pPr>
                    <w:r w:rsidRPr="008202AF">
                      <w:rPr>
                        <w:rFonts w:cs="Calibri"/>
                        <w:color w:val="000000"/>
                        <w:sz w:val="16"/>
                        <w:szCs w:val="16"/>
                      </w:rPr>
                      <w:t>Dec.</w:t>
                    </w:r>
                  </w:p>
                </w:txbxContent>
              </v:textbox>
            </v:rect>
            <v:rect id="Rectangle 129" o:spid="_x0000_s1044" style="position:absolute;left:4249;top:9688;width:253;height:59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it774A&#10;AADcAAAADwAAAGRycy9kb3ducmV2LnhtbERPy4rCMBTdC/5DuMLsNLWLUapRRBAcmY3VD7g0tw9M&#10;bkoSbefvzWLA5eG8t/vRGvEiHzrHCpaLDARx5XTHjYL77TRfgwgRWaNxTAr+KMB+N51ssdBu4Cu9&#10;ytiIFMKhQAVtjH0hZahashgWridOXO28xZigb6T2OKRwa2SeZd/SYsepocWeji1Vj/JpFchbeRrW&#10;pfGZu+T1r/k5X2tySn3NxsMGRKQxfsT/7rNWkK/S/HQmHQG5ew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s4re++AAAA3AAAAA8AAAAAAAAAAAAAAAAAmAIAAGRycy9kb3ducmV2&#10;LnhtbFBLBQYAAAAABAAEAPUAAACDAwAAAAA=&#10;" filled="f" stroked="f">
              <v:textbox style="mso-next-textbox:#Rectangle 129;mso-fit-shape-to-text:t" inset="0,0,0,0">
                <w:txbxContent>
                  <w:p w:rsidR="00AD16B9" w:rsidRPr="008202AF" w:rsidRDefault="00AD16B9" w:rsidP="00B743F4">
                    <w:pPr>
                      <w:rPr>
                        <w:sz w:val="16"/>
                        <w:szCs w:val="16"/>
                      </w:rPr>
                    </w:pPr>
                    <w:r>
                      <w:rPr>
                        <w:rFonts w:cs="Calibri"/>
                        <w:color w:val="000000"/>
                        <w:sz w:val="16"/>
                        <w:szCs w:val="16"/>
                      </w:rPr>
                      <w:t>J</w:t>
                    </w:r>
                    <w:r w:rsidRPr="008202AF">
                      <w:rPr>
                        <w:rFonts w:cs="Calibri"/>
                        <w:color w:val="000000"/>
                        <w:sz w:val="16"/>
                        <w:szCs w:val="16"/>
                      </w:rPr>
                      <w:t>an.</w:t>
                    </w:r>
                  </w:p>
                </w:txbxContent>
              </v:textbox>
            </v:rect>
            <v:rect id="Rectangle 130" o:spid="_x0000_s1045" style="position:absolute;left:6950;top:9687;width:287;height:59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QIdMIA&#10;AADcAAAADwAAAGRycy9kb3ducmV2LnhtbESPzYoCMRCE7wu+Q2jB25pxDq7MGmVZEFS8OPoAzaTn&#10;h006QxKd8e2NIOyxqKqvqPV2tEbcyYfOsYLFPANBXDndcaPgetl9rkCEiKzROCYFDwqw3Uw+1lho&#10;N/CZ7mVsRIJwKFBBG2NfSBmqliyGueuJk1c7bzEm6RupPQ4Jbo3Ms2wpLXacFlrs6bel6q+8WQXy&#10;Uu6GVWl85o55fTKH/bkmp9RsOv58g4g0xv/wu73XCvKvBbzOp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dAh0wgAAANwAAAAPAAAAAAAAAAAAAAAAAJgCAABkcnMvZG93&#10;bnJldi54bWxQSwUGAAAAAAQABAD1AAAAhwMAAAAA&#10;" filled="f" stroked="f">
              <v:textbox style="mso-next-textbox:#Rectangle 130;mso-fit-shape-to-text:t" inset="0,0,0,0">
                <w:txbxContent>
                  <w:p w:rsidR="00AD16B9" w:rsidRPr="008202AF" w:rsidRDefault="00AD16B9" w:rsidP="00B743F4">
                    <w:pPr>
                      <w:rPr>
                        <w:sz w:val="16"/>
                        <w:szCs w:val="16"/>
                      </w:rPr>
                    </w:pPr>
                    <w:r w:rsidRPr="008202AF">
                      <w:rPr>
                        <w:rFonts w:cs="Calibri"/>
                        <w:color w:val="000000"/>
                        <w:sz w:val="16"/>
                        <w:szCs w:val="16"/>
                      </w:rPr>
                      <w:t>Dec.</w:t>
                    </w:r>
                  </w:p>
                </w:txbxContent>
              </v:textbox>
            </v:rect>
            <v:rect id="Rectangle 131" o:spid="_x0000_s1046" style="position:absolute;left:7321;top:9688;width:253;height:59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aWA8IA&#10;AADcAAAADwAAAGRycy9kb3ducmV2LnhtbESPzYoCMRCE74LvEFrYm2acgyuzRhFBUNmL4z5AM+n5&#10;waQzJNEZ394sLOyxqKqvqM1utEY8yYfOsYLlIgNBXDndcaPg53acr0GEiKzROCYFLwqw204nGyy0&#10;G/hKzzI2IkE4FKigjbEvpAxVSxbDwvXEyaudtxiT9I3UHocEt0bmWbaSFjtOCy32dGipupcPq0De&#10;yuOwLo3P3CWvv835dK3JKfUxG/dfICKN8T/81z5pBflnDr9n0hGQ2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ppYDwgAAANwAAAAPAAAAAAAAAAAAAAAAAJgCAABkcnMvZG93&#10;bnJldi54bWxQSwUGAAAAAAQABAD1AAAAhwMAAAAA&#10;" filled="f" stroked="f">
              <v:textbox style="mso-next-textbox:#Rectangle 131;mso-fit-shape-to-text:t" inset="0,0,0,0">
                <w:txbxContent>
                  <w:p w:rsidR="00AD16B9" w:rsidRPr="008202AF" w:rsidRDefault="00AD16B9" w:rsidP="00B743F4">
                    <w:pPr>
                      <w:rPr>
                        <w:sz w:val="16"/>
                        <w:szCs w:val="16"/>
                      </w:rPr>
                    </w:pPr>
                    <w:r>
                      <w:rPr>
                        <w:rFonts w:cs="Calibri"/>
                        <w:color w:val="000000"/>
                        <w:sz w:val="16"/>
                        <w:szCs w:val="16"/>
                      </w:rPr>
                      <w:t>J</w:t>
                    </w:r>
                    <w:r w:rsidRPr="008202AF">
                      <w:rPr>
                        <w:rFonts w:cs="Calibri"/>
                        <w:color w:val="000000"/>
                        <w:sz w:val="16"/>
                        <w:szCs w:val="16"/>
                      </w:rPr>
                      <w:t>an.</w:t>
                    </w:r>
                  </w:p>
                </w:txbxContent>
              </v:textbox>
            </v:rect>
            <v:rect id="Rectangle 132" o:spid="_x0000_s1047" style="position:absolute;left:10127;top:9687;width:332;height:59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zmMIA&#10;AADcAAAADwAAAGRycy9kb3ducmV2LnhtbESP3WoCMRSE7wXfIRzBO826QiurUUQQbOmNqw9w2Jz9&#10;weRkSaK7ffumUOjlMDPfMLvDaI14kQ+dYwWrZQaCuHK640bB/XZebECEiKzROCYF3xTgsJ9Odlho&#10;N/CVXmVsRIJwKFBBG2NfSBmqliyGpeuJk1c7bzEm6RupPQ4Jbo3Ms+xNWuw4LbTY06ml6lE+rQJ5&#10;K8/DpjQ+c595/WU+LteanFLz2Xjcgog0xv/wX/uiFeTv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6jOYwgAAANwAAAAPAAAAAAAAAAAAAAAAAJgCAABkcnMvZG93&#10;bnJldi54bWxQSwUGAAAAAAQABAD1AAAAhwMAAAAA&#10;" filled="f" stroked="f">
              <v:textbox style="mso-next-textbox:#Rectangle 132;mso-fit-shape-to-text:t" inset="0,0,0,0">
                <w:txbxContent>
                  <w:p w:rsidR="00AD16B9" w:rsidRPr="008202AF" w:rsidRDefault="00AD16B9" w:rsidP="00B743F4">
                    <w:pPr>
                      <w:rPr>
                        <w:sz w:val="16"/>
                        <w:szCs w:val="16"/>
                      </w:rPr>
                    </w:pPr>
                    <w:r w:rsidRPr="008202AF">
                      <w:rPr>
                        <w:rFonts w:cs="Calibri"/>
                        <w:color w:val="000000"/>
                        <w:sz w:val="16"/>
                        <w:szCs w:val="16"/>
                      </w:rPr>
                      <w:t>Sept.</w:t>
                    </w:r>
                  </w:p>
                </w:txbxContent>
              </v:textbox>
            </v:rect>
            <v:rect id="Rectangle 133" o:spid="_x0000_s1048" style="position:absolute;left:8262;top:8780;width:163;height:59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Or7MIA&#10;AADcAAAADwAAAGRycy9kb3ducmV2LnhtbESP3WoCMRSE7wXfIRzBO826SCurUUQQbOmNqw9w2Jz9&#10;weRkSaK7ffumUOjlMDPfMLvDaI14kQ+dYwWrZQaCuHK640bB/XZebECEiKzROCYF3xTgsJ9Odlho&#10;N/CVXmVsRIJwKFBBG2NfSBmqliyGpeuJk1c7bzEm6RupPQ4Jbo3Ms+xNWuw4LbTY06ml6lE+rQJ5&#10;K8/DpjQ+c595/WU+LteanFLz2Xjcgog0xv/wX/uiFeTva/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A6vswgAAANwAAAAPAAAAAAAAAAAAAAAAAJgCAABkcnMvZG93&#10;bnJldi54bWxQSwUGAAAAAAQABAD1AAAAhwMAAAAA&#10;" filled="f" stroked="f">
              <v:textbox style="mso-next-textbox:#Rectangle 133;mso-fit-shape-to-text:t" inset="0,0,0,0">
                <w:txbxContent>
                  <w:p w:rsidR="00AD16B9" w:rsidRPr="008202AF" w:rsidRDefault="00AD16B9" w:rsidP="00B743F4">
                    <w:pPr>
                      <w:rPr>
                        <w:sz w:val="16"/>
                        <w:szCs w:val="16"/>
                      </w:rPr>
                    </w:pPr>
                    <w:r w:rsidRPr="008202AF">
                      <w:rPr>
                        <w:rFonts w:cs="Calibri"/>
                        <w:b/>
                        <w:bCs/>
                        <w:color w:val="000000"/>
                        <w:sz w:val="16"/>
                        <w:szCs w:val="16"/>
                      </w:rPr>
                      <w:t>32</w:t>
                    </w:r>
                  </w:p>
                </w:txbxContent>
              </v:textbox>
            </v:rect>
            <v:rect id="Rectangle 134" o:spid="_x0000_s1049" style="position:absolute;left:2467;top:9401;width:486;height:5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9DAMYA&#10;AADcAAAADwAAAGRycy9kb3ducmV2LnhtbESPQWvCQBSE74X+h+UJvRTdNGCN0VVKQehBKEYPentk&#10;n9lo9m3Ibk3aX98tFDwOM/MNs1wPthE36nztWMHLJAFBXDpdc6XgsN+MMxA+IGtsHJOCb/KwXj0+&#10;LDHXrucd3YpQiQhhn6MCE0KbS+lLQxb9xLXE0Tu7zmKIsquk7rCPcNvINElepcWa44LBlt4Nldfi&#10;yyrYfB5r4h+5e55nvbuU6akw21app9HwtgARaAj38H/7QytIZ1P4OxOP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89DAMYAAADcAAAADwAAAAAAAAAAAAAAAACYAgAAZHJz&#10;L2Rvd25yZXYueG1sUEsFBgAAAAAEAAQA9QAAAIsDAAAAAA==&#10;" filled="f" stroked="f">
              <v:textbox style="mso-next-textbox:#Rectangle 134;mso-fit-shape-to-text:t" inset="0,0,0,0">
                <w:txbxContent>
                  <w:p w:rsidR="00AD16B9" w:rsidRPr="006363B8" w:rsidRDefault="00AD16B9" w:rsidP="00B743F4">
                    <w:pPr>
                      <w:rPr>
                        <w:b/>
                        <w:sz w:val="16"/>
                        <w:szCs w:val="16"/>
                      </w:rPr>
                    </w:pPr>
                    <w:r w:rsidRPr="006363B8">
                      <w:rPr>
                        <w:rFonts w:cs="Calibri"/>
                        <w:b/>
                        <w:color w:val="333333"/>
                        <w:sz w:val="16"/>
                        <w:szCs w:val="16"/>
                      </w:rPr>
                      <w:t>2011</w:t>
                    </w:r>
                  </w:p>
                </w:txbxContent>
              </v:textbox>
            </v:rect>
            <v:rect id="Rectangle 135" o:spid="_x0000_s1050" style="position:absolute;left:5539;top:9401;width:325;height:59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2QAMIA&#10;AADcAAAADwAAAGRycy9kb3ducmV2LnhtbESPzYoCMRCE78K+Q2hhb5pxDq6MRhFBcMWLow/QTHp+&#10;MOkMSdaZfXuzIOyxqKqvqM1utEY8yYfOsYLFPANBXDndcaPgfjvOViBCRNZoHJOCXwqw235MNlho&#10;N/CVnmVsRIJwKFBBG2NfSBmqliyGueuJk1c7bzEm6RupPQ4Jbo3Ms2wpLXacFlrs6dBS9Sh/rAJ5&#10;K4/DqjQ+c+e8vpjv07Ump9TndNyvQUQa43/43T5pBfnXEv7O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nZAAwgAAANwAAAAPAAAAAAAAAAAAAAAAAJgCAABkcnMvZG93&#10;bnJldi54bWxQSwUGAAAAAAQABAD1AAAAhwMAAAAA&#10;" filled="f" stroked="f">
              <v:textbox style="mso-next-textbox:#Rectangle 135;mso-fit-shape-to-text:t" inset="0,0,0,0">
                <w:txbxContent>
                  <w:p w:rsidR="00AD16B9" w:rsidRPr="006363B8" w:rsidRDefault="00AD16B9" w:rsidP="00B743F4">
                    <w:pPr>
                      <w:rPr>
                        <w:b/>
                        <w:sz w:val="16"/>
                        <w:szCs w:val="16"/>
                      </w:rPr>
                    </w:pPr>
                    <w:r w:rsidRPr="006363B8">
                      <w:rPr>
                        <w:rFonts w:cs="Calibri"/>
                        <w:b/>
                        <w:color w:val="333333"/>
                        <w:sz w:val="16"/>
                        <w:szCs w:val="16"/>
                      </w:rPr>
                      <w:t>2012</w:t>
                    </w:r>
                  </w:p>
                </w:txbxContent>
              </v:textbox>
            </v:rect>
            <v:rect id="Rectangle 136" o:spid="_x0000_s1051" style="position:absolute;left:8415;top:9401;width:853;height:5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F47MYA&#10;AADcAAAADwAAAGRycy9kb3ducmV2LnhtbESPQWvCQBSE7wX/w/IEL0U3zaFqzEakIPQgFKMHvT2y&#10;r9nU7NuQ3Zq0v75bKPQ4zMw3TL4dbSvu1PvGsYKnRQKCuHK64VrB+bSfr0D4gKyxdUwKvsjDtpg8&#10;5JhpN/CR7mWoRYSwz1CBCaHLpPSVIYt+4Tri6L273mKIsq+l7nGIcNvKNEmepcWG44LBjl4MVbfy&#10;0yrYv10a4m95fFyvBvdRpdfSHDqlZtNxtwERaAz/4b/2q1aQLpfweyYeAVn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FF47MYAAADcAAAADwAAAAAAAAAAAAAAAACYAgAAZHJz&#10;L2Rvd25yZXYueG1sUEsFBgAAAAAEAAQA9QAAAIsDAAAAAA==&#10;" filled="f" stroked="f">
              <v:textbox style="mso-next-textbox:#Rectangle 136;mso-fit-shape-to-text:t" inset="0,0,0,0">
                <w:txbxContent>
                  <w:p w:rsidR="00AD16B9" w:rsidRPr="006363B8" w:rsidRDefault="00AD16B9" w:rsidP="00B743F4">
                    <w:pPr>
                      <w:rPr>
                        <w:b/>
                        <w:sz w:val="16"/>
                        <w:szCs w:val="16"/>
                      </w:rPr>
                    </w:pPr>
                    <w:r w:rsidRPr="006363B8">
                      <w:rPr>
                        <w:rFonts w:cs="Calibri"/>
                        <w:b/>
                        <w:color w:val="333333"/>
                        <w:sz w:val="16"/>
                        <w:szCs w:val="16"/>
                      </w:rPr>
                      <w:t>2013-2015</w:t>
                    </w:r>
                  </w:p>
                </w:txbxContent>
              </v:textbox>
            </v:rect>
            <v:rect id="Rectangle 137" o:spid="_x0000_s1052" style="position:absolute;left:4759;top:7328;width:163;height:59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6h6b4A&#10;AADcAAAADwAAAGRycy9kb3ducmV2LnhtbERPy4rCMBTdC/5DuMLsNLWLUapRRBAcmY3VD7g0tw9M&#10;bkoSbefvzWLA5eG8t/vRGvEiHzrHCpaLDARx5XTHjYL77TRfgwgRWaNxTAr+KMB+N51ssdBu4Cu9&#10;ytiIFMKhQAVtjH0hZahashgWridOXO28xZigb6T2OKRwa2SeZd/SYsepocWeji1Vj/JpFchbeRrW&#10;pfGZu+T1r/k5X2tySn3NxsMGRKQxfsT/7rNWkK/S2nQmHQG5ew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VOoem+AAAA3AAAAA8AAAAAAAAAAAAAAAAAmAIAAGRycy9kb3ducmV2&#10;LnhtbFBLBQYAAAAABAAEAPUAAACDAwAAAAA=&#10;" filled="f" stroked="f">
              <v:textbox style="mso-next-textbox:#Rectangle 137;mso-fit-shape-to-text:t" inset="0,0,0,0">
                <w:txbxContent>
                  <w:p w:rsidR="00AD16B9" w:rsidRPr="008202AF" w:rsidRDefault="00AD16B9" w:rsidP="00B743F4">
                    <w:pPr>
                      <w:rPr>
                        <w:sz w:val="16"/>
                        <w:szCs w:val="16"/>
                      </w:rPr>
                    </w:pPr>
                    <w:r w:rsidRPr="008202AF">
                      <w:rPr>
                        <w:rFonts w:cs="Calibri"/>
                        <w:b/>
                        <w:bCs/>
                        <w:color w:val="000000"/>
                        <w:sz w:val="16"/>
                        <w:szCs w:val="16"/>
                      </w:rPr>
                      <w:t>32</w:t>
                    </w:r>
                  </w:p>
                </w:txbxContent>
              </v:textbox>
            </v:rect>
            <v:rect id="Rectangle 138" o:spid="_x0000_s1053" style="position:absolute;left:8262;top:7328;width:163;height:59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IEcsIA&#10;AADcAAAADwAAAGRycy9kb3ducmV2LnhtbESP3WoCMRSE7wu+QziCdzXrXlhdjSKCoKU3rj7AYXP2&#10;B5OTJUnd7dubQqGXw8x8w2z3ozXiST50jhUs5hkI4srpjhsF99vpfQUiRGSNxjEp+KEA+93kbYuF&#10;dgNf6VnGRiQIhwIVtDH2hZShaslimLueOHm18xZjkr6R2uOQ4NbIPMuW0mLHaaHFno4tVY/y2yqQ&#10;t/I0rErjM/eZ11/mcr7W5JSaTcfDBkSkMf6H/9pnrSD/WMPvmXQE5O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AgRywgAAANwAAAAPAAAAAAAAAAAAAAAAAJgCAABkcnMvZG93&#10;bnJldi54bWxQSwUGAAAAAAQABAD1AAAAhwMAAAAA&#10;" filled="f" stroked="f">
              <v:textbox style="mso-next-textbox:#Rectangle 138;mso-fit-shape-to-text:t" inset="0,0,0,0">
                <w:txbxContent>
                  <w:p w:rsidR="00AD16B9" w:rsidRPr="008202AF" w:rsidRDefault="00AD16B9" w:rsidP="00B743F4">
                    <w:pPr>
                      <w:rPr>
                        <w:sz w:val="16"/>
                        <w:szCs w:val="16"/>
                      </w:rPr>
                    </w:pPr>
                    <w:r w:rsidRPr="008202AF">
                      <w:rPr>
                        <w:rFonts w:cs="Calibri"/>
                        <w:b/>
                        <w:bCs/>
                        <w:color w:val="000000"/>
                        <w:sz w:val="16"/>
                        <w:szCs w:val="16"/>
                      </w:rPr>
                      <w:t>32</w:t>
                    </w:r>
                  </w:p>
                </w:txbxContent>
              </v:textbox>
            </v:rect>
            <v:rect id="Rectangle 139" o:spid="_x0000_s1054" style="position:absolute;left:4759;top:7962;width:163;height:59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3dyL4A&#10;AADcAAAADwAAAGRycy9kb3ducmV2LnhtbERPy4rCMBTdD/gP4QruxtQupHSMIoLgiBurH3Bpbh9M&#10;clOSaDt/bxaCy8N5b3aTNeJJPvSOFayWGQji2umeWwX32/G7ABEiskbjmBT8U4Dddva1wVK7ka/0&#10;rGIrUgiHEhV0MQ6llKHuyGJYuoE4cY3zFmOCvpXa45jCrZF5lq2lxZ5TQ4cDHTqq/6qHVSBv1XEs&#10;KuMzd86bi/k9XRtySi3m0/4HRKQpfsRv90kryIs0P51JR0B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7t3ci+AAAA3AAAAA8AAAAAAAAAAAAAAAAAmAIAAGRycy9kb3ducmV2&#10;LnhtbFBLBQYAAAAABAAEAPUAAACDAwAAAAA=&#10;" filled="f" stroked="f">
              <v:textbox style="mso-next-textbox:#Rectangle 139;mso-fit-shape-to-text:t" inset="0,0,0,0">
                <w:txbxContent>
                  <w:p w:rsidR="00AD16B9" w:rsidRPr="008202AF" w:rsidRDefault="00AD16B9" w:rsidP="00B743F4">
                    <w:pPr>
                      <w:rPr>
                        <w:sz w:val="16"/>
                        <w:szCs w:val="16"/>
                      </w:rPr>
                    </w:pPr>
                    <w:r w:rsidRPr="008202AF">
                      <w:rPr>
                        <w:rFonts w:cs="Calibri"/>
                        <w:b/>
                        <w:bCs/>
                        <w:color w:val="000000"/>
                        <w:sz w:val="16"/>
                        <w:szCs w:val="16"/>
                      </w:rPr>
                      <w:t>64</w:t>
                    </w:r>
                  </w:p>
                </w:txbxContent>
              </v:textbox>
            </v:rect>
            <v:rect id="Rectangle 140" o:spid="_x0000_s1055" style="position:absolute;left:8262;top:7962;width:163;height:59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F4U8EA&#10;AADcAAAADwAAAGRycy9kb3ducmV2LnhtbESP3YrCMBSE74V9h3AWvNPUXkjpGmVZEFS8se4DHJrT&#10;HzY5KUm09e2NIOzlMDPfMJvdZI24kw+9YwWrZQaCuHa651bB73W/KECEiKzROCYFDwqw237MNlhq&#10;N/KF7lVsRYJwKFFBF+NQShnqjiyGpRuIk9c4bzEm6VupPY4Jbo3Ms2wtLfacFjoc6Kej+q+6WQXy&#10;Wu3HojI+c6e8OZvj4dKQU2r+OX1/gYg0xf/wu33QCvJiBa8z6Qj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GheFPBAAAA3AAAAA8AAAAAAAAAAAAAAAAAmAIAAGRycy9kb3du&#10;cmV2LnhtbFBLBQYAAAAABAAEAPUAAACGAwAAAAA=&#10;" filled="f" stroked="f">
              <v:textbox style="mso-next-textbox:#Rectangle 140;mso-fit-shape-to-text:t" inset="0,0,0,0">
                <w:txbxContent>
                  <w:p w:rsidR="00AD16B9" w:rsidRPr="008202AF" w:rsidRDefault="00AD16B9" w:rsidP="00B743F4">
                    <w:pPr>
                      <w:rPr>
                        <w:sz w:val="16"/>
                        <w:szCs w:val="16"/>
                      </w:rPr>
                    </w:pPr>
                    <w:r w:rsidRPr="008202AF">
                      <w:rPr>
                        <w:rFonts w:cs="Calibri"/>
                        <w:b/>
                        <w:bCs/>
                        <w:color w:val="000000"/>
                        <w:sz w:val="16"/>
                        <w:szCs w:val="16"/>
                      </w:rPr>
                      <w:t>32</w:t>
                    </w:r>
                  </w:p>
                </w:txbxContent>
              </v:textbox>
            </v:rect>
            <v:rect id="Rectangle 142" o:spid="_x0000_s1056" style="position:absolute;left:2685;top:6301;width:1271;height:12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O1gMQA&#10;AADcAAAADwAAAGRycy9kb3ducmV2LnhtbESPT4vCMBTE78J+h/AWvGm6PSy1axRxFT36D1xvj+bZ&#10;FpuX0mRt9dMbQfA4zMxvmPG0M5W4UuNKywq+hhEI4szqknMFh/1ykIBwHlljZZkU3MjBdPLRG2Oq&#10;bctbuu58LgKEXYoKCu/rVEqXFWTQDW1NHLyzbQz6IJtc6gbbADeVjKPoWxosOSwUWNO8oOyy+zcK&#10;Vkk9+1vbe5tXi9PquDmOfvcjr1T/s5v9gPDU+Xf41V5rBXESw/NMOAJy8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TtYDEAAAA3AAAAA8AAAAAAAAAAAAAAAAAmAIAAGRycy9k&#10;b3ducmV2LnhtbFBLBQYAAAAABAAEAPUAAACJAwAAAAA=&#10;" filled="f" stroked="f">
              <v:textbox style="mso-next-textbox:#Rectangle 142" inset="0,0,0,0">
                <w:txbxContent>
                  <w:p w:rsidR="00AD16B9" w:rsidRPr="009C6F98" w:rsidRDefault="00AD16B9" w:rsidP="001E34E3">
                    <w:pPr>
                      <w:jc w:val="left"/>
                      <w:rPr>
                        <w:rFonts w:cs="Calibri"/>
                        <w:color w:val="000000"/>
                        <w:sz w:val="16"/>
                        <w:szCs w:val="16"/>
                        <w:lang w:val="ro-RO"/>
                      </w:rPr>
                    </w:pPr>
                    <w:r>
                      <w:rPr>
                        <w:rFonts w:cs="Calibri"/>
                        <w:color w:val="000000"/>
                        <w:sz w:val="16"/>
                        <w:szCs w:val="16"/>
                        <w:lang w:val="ro-RO"/>
                      </w:rPr>
                      <w:t xml:space="preserve">Community census for the identification of </w:t>
                    </w:r>
                    <w:r w:rsidRPr="009C6F98">
                      <w:rPr>
                        <w:rFonts w:cs="Calibri"/>
                        <w:color w:val="000000"/>
                        <w:sz w:val="16"/>
                        <w:szCs w:val="16"/>
                        <w:lang w:val="ro-RO"/>
                      </w:rPr>
                      <w:t xml:space="preserve"> ‘invi</w:t>
                    </w:r>
                    <w:r>
                      <w:rPr>
                        <w:rFonts w:cs="Calibri"/>
                        <w:color w:val="000000"/>
                        <w:sz w:val="16"/>
                        <w:szCs w:val="16"/>
                        <w:lang w:val="ro-RO"/>
                      </w:rPr>
                      <w:t>s</w:t>
                    </w:r>
                    <w:r w:rsidRPr="009C6F98">
                      <w:rPr>
                        <w:rFonts w:cs="Calibri"/>
                        <w:color w:val="000000"/>
                        <w:sz w:val="16"/>
                        <w:szCs w:val="16"/>
                        <w:lang w:val="ro-RO"/>
                      </w:rPr>
                      <w:t>ibl</w:t>
                    </w:r>
                    <w:r>
                      <w:rPr>
                        <w:rFonts w:cs="Calibri"/>
                        <w:color w:val="000000"/>
                        <w:sz w:val="16"/>
                        <w:szCs w:val="16"/>
                        <w:lang w:val="ro-RO"/>
                      </w:rPr>
                      <w:t>e</w:t>
                    </w:r>
                    <w:r w:rsidRPr="009C6F98">
                      <w:rPr>
                        <w:rFonts w:cs="Calibri"/>
                        <w:color w:val="000000"/>
                        <w:sz w:val="16"/>
                        <w:szCs w:val="16"/>
                        <w:lang w:val="ro-RO"/>
                      </w:rPr>
                      <w:t>’</w:t>
                    </w:r>
                    <w:r>
                      <w:rPr>
                        <w:rFonts w:cs="Calibri"/>
                        <w:color w:val="000000"/>
                        <w:sz w:val="16"/>
                        <w:szCs w:val="16"/>
                        <w:lang w:val="ro-RO"/>
                      </w:rPr>
                      <w:t xml:space="preserve"> children</w:t>
                    </w:r>
                  </w:p>
                  <w:p w:rsidR="00AD16B9" w:rsidRPr="002E1040" w:rsidRDefault="00AD16B9" w:rsidP="00B743F4">
                    <w:pPr>
                      <w:rPr>
                        <w:sz w:val="16"/>
                        <w:szCs w:val="16"/>
                        <w:lang w:val="es-US"/>
                      </w:rPr>
                    </w:pPr>
                    <w:r w:rsidRPr="002E1040">
                      <w:rPr>
                        <w:rFonts w:cs="Calibri"/>
                        <w:color w:val="000000"/>
                        <w:sz w:val="16"/>
                        <w:szCs w:val="16"/>
                        <w:lang w:val="es-US"/>
                      </w:rPr>
                      <w:t xml:space="preserve"> </w:t>
                    </w:r>
                  </w:p>
                </w:txbxContent>
              </v:textbox>
            </v:rect>
            <v:rect id="Rectangle 145" o:spid="_x0000_s1057" style="position:absolute;left:1587;top:6452;width:244;height:59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9Dv8IA&#10;AADcAAAADwAAAGRycy9kb3ducmV2LnhtbESP3WoCMRSE7wu+QziCdzXbFcqyNUopCCreuPYBDpuz&#10;PzQ5WZLorm9vBKGXw8x8w6y3kzXiRj70jhV8LDMQxLXTPbcKfi+79wJEiMgajWNScKcA283sbY2l&#10;diOf6VbFViQIhxIVdDEOpZSh7shiWLqBOHmN8xZjkr6V2uOY4NbIPMs+pcWe00KHA/10VP9VV6tA&#10;XqrdWFTGZ+6YNydz2J8bckot5tP3F4hIU/wPv9p7rSAvVvA8k46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P0O/wgAAANwAAAAPAAAAAAAAAAAAAAAAAJgCAABkcnMvZG93&#10;bnJldi54bWxQSwUGAAAAAAQABAD1AAAAhwMAAAAA&#10;" filled="f" stroked="f">
              <v:textbox style="mso-next-textbox:#Rectangle 145;mso-fit-shape-to-text:t" inset="0,0,0,0">
                <w:txbxContent>
                  <w:p w:rsidR="00AD16B9" w:rsidRPr="008202AF" w:rsidRDefault="00AD16B9" w:rsidP="00B743F4">
                    <w:pPr>
                      <w:rPr>
                        <w:sz w:val="16"/>
                        <w:szCs w:val="16"/>
                      </w:rPr>
                    </w:pPr>
                    <w:r w:rsidRPr="008202AF">
                      <w:rPr>
                        <w:rFonts w:cs="Calibri"/>
                        <w:b/>
                        <w:bCs/>
                        <w:color w:val="000000"/>
                        <w:sz w:val="16"/>
                        <w:szCs w:val="16"/>
                      </w:rPr>
                      <w:t>656</w:t>
                    </w:r>
                  </w:p>
                </w:txbxContent>
              </v:textbox>
            </v:rect>
            <v:rect id="Rectangle 146" o:spid="_x0000_s1058" style="position:absolute;left:1587;top:6891;width:244;height:59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bby8IA&#10;AADcAAAADwAAAGRycy9kb3ducmV2LnhtbESP3WoCMRSE7wu+QziCdzXbRcqyNUopCCreuPYBDpuz&#10;PzQ5WZLorm9vBKGXw8x8w6y3kzXiRj70jhV8LDMQxLXTPbcKfi+79wJEiMgajWNScKcA283sbY2l&#10;diOf6VbFViQIhxIVdDEOpZSh7shiWLqBOHmN8xZjkr6V2uOY4NbIPMs+pcWe00KHA/10VP9VV6tA&#10;XqrdWFTGZ+6YNydz2J8bckot5tP3F4hIU/wPv9p7rSAvVvA8k46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1tvLwgAAANwAAAAPAAAAAAAAAAAAAAAAAJgCAABkcnMvZG93&#10;bnJldi54bWxQSwUGAAAAAAQABAD1AAAAhwMAAAAA&#10;" filled="f" stroked="f">
              <v:textbox style="mso-next-textbox:#Rectangle 146;mso-fit-shape-to-text:t" inset="0,0,0,0">
                <w:txbxContent>
                  <w:p w:rsidR="00AD16B9" w:rsidRPr="008202AF" w:rsidRDefault="00AD16B9" w:rsidP="00B743F4">
                    <w:pPr>
                      <w:rPr>
                        <w:sz w:val="16"/>
                        <w:szCs w:val="16"/>
                      </w:rPr>
                    </w:pPr>
                    <w:r w:rsidRPr="008202AF">
                      <w:rPr>
                        <w:rFonts w:cs="Calibri"/>
                        <w:b/>
                        <w:bCs/>
                        <w:color w:val="000000"/>
                        <w:sz w:val="16"/>
                        <w:szCs w:val="16"/>
                      </w:rPr>
                      <w:t>136</w:t>
                    </w:r>
                  </w:p>
                </w:txbxContent>
              </v:textbox>
            </v:rect>
            <v:rect id="Rectangle 147" o:spid="_x0000_s1059" style="position:absolute;left:2968;top:7328;width:163;height:59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p+UMIA&#10;AADcAAAADwAAAGRycy9kb3ducmV2LnhtbESP3WoCMRSE7wu+QziCdzXbBcuyNUopCCreuPYBDpuz&#10;PzQ5WZLorm9vBKGXw8x8w6y3kzXiRj70jhV8LDMQxLXTPbcKfi+79wJEiMgajWNScKcA283sbY2l&#10;diOf6VbFViQIhxIVdDEOpZSh7shiWLqBOHmN8xZjkr6V2uOY4NbIPMs+pcWe00KHA/10VP9VV6tA&#10;XqrdWFTGZ+6YNydz2J8bckot5tP3F4hIU/wPv9p7rSAvVvA8k46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mn5QwgAAANwAAAAPAAAAAAAAAAAAAAAAAJgCAABkcnMvZG93&#10;bnJldi54bWxQSwUGAAAAAAQABAD1AAAAhwMAAAAA&#10;" filled="f" stroked="f">
              <v:textbox style="mso-next-textbox:#Rectangle 147;mso-fit-shape-to-text:t" inset="0,0,0,0">
                <w:txbxContent>
                  <w:p w:rsidR="00AD16B9" w:rsidRPr="008202AF" w:rsidRDefault="00AD16B9" w:rsidP="00B743F4">
                    <w:pPr>
                      <w:rPr>
                        <w:sz w:val="16"/>
                        <w:szCs w:val="16"/>
                      </w:rPr>
                    </w:pPr>
                    <w:r w:rsidRPr="008202AF">
                      <w:rPr>
                        <w:rFonts w:cs="Calibri"/>
                        <w:b/>
                        <w:bCs/>
                        <w:color w:val="000000"/>
                        <w:sz w:val="16"/>
                        <w:szCs w:val="16"/>
                      </w:rPr>
                      <w:t>96</w:t>
                    </w:r>
                  </w:p>
                </w:txbxContent>
              </v:textbox>
            </v:rect>
            <v:rect id="Rectangle 148" o:spid="_x0000_s1060" style="position:absolute;left:2701;top:7312;width:512;height: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4M5MYA&#10;AADcAAAADwAAAGRycy9kb3ducmV2LnhtbESPQWvCQBSE7wX/w/KE3urGUCVGV9FCwYugtge9PbPP&#10;JJh9m+5uNfbXu4VCj8PMfMPMFp1pxJWcry0rGA4SEMSF1TWXCj4/3l8yED4ga2wsk4I7eVjMe08z&#10;zLW98Y6u+1CKCGGfo4IqhDaX0hcVGfQD2xJH72ydwRClK6V2eItw08g0ScbSYM1xocKW3ioqLvtv&#10;o2A1yVZf21fe/OxORzoeTpdR6hKlnvvdcgoiUBf+w3/ttVaQZmP4PROP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v4M5MYAAADcAAAADwAAAAAAAAAAAAAAAACYAgAAZHJz&#10;L2Rvd25yZXYueG1sUEsFBgAAAAAEAAQA9QAAAIsDAAAAAA==&#10;" fillcolor="black" stroked="f"/>
            <v:rect id="Rectangle 149" o:spid="_x0000_s1061" style="position:absolute;left:4493;top:7312;width:512;height: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Kpf8YA&#10;AADcAAAADwAAAGRycy9kb3ducmV2LnhtbESPQWvCQBSE70L/w/IKvenGoG2MrlIFwUtBbQ/19sw+&#10;k2D2bbq71dhf7xYKPQ4z8w0zW3SmERdyvrasYDhIQBAXVtdcKvh4X/czED4ga2wsk4IbeVjMH3oz&#10;zLW98o4u+1CKCGGfo4IqhDaX0hcVGfQD2xJH72SdwRClK6V2eI1w08g0SZ6lwZrjQoUtrSoqzvtv&#10;o2A5yZZf2xG//eyOBzp8Hs/j1CVKPT12r1MQgbrwH/5rb7SCNHuB3zPxCM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bKpf8YAAADcAAAADwAAAAAAAAAAAAAAAACYAgAAZHJz&#10;L2Rvd25yZXYueG1sUEsFBgAAAAAEAAQA9QAAAIsDAAAAAA==&#10;" fillcolor="black" stroked="f"/>
            <v:rect id="Rectangle 150" o:spid="_x0000_s1062" style="position:absolute;left:4217;top:7578;width:276;height: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3RmsUA&#10;AADbAAAADwAAAGRycy9kb3ducmV2LnhtbESPT2sCMRTE70K/Q3gFb5qtVtGtUWpB6EXw30Fvz83r&#10;7uLmZZtEXfvpG0HwOMzMb5jJrDGVuJDzpWUFb90EBHFmdcm5gt120RmB8AFZY2WZFNzIw2z60ppg&#10;qu2V13TZhFxECPsUFRQh1KmUPivIoO/amjh6P9YZDFG6XGqH1wg3lewlyVAaLDkuFFjTV0HZaXM2&#10;Cubj0fx39c7Lv/XxQIf98TTouUSp9mvz+QEiUBOe4Uf7WyvoD+D+Jf4AOf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bdGaxQAAANsAAAAPAAAAAAAAAAAAAAAAAJgCAABkcnMv&#10;ZG93bnJldi54bWxQSwUGAAAAAAQABAD1AAAAigMAAAAA&#10;" fillcolor="black" stroked="f"/>
            <v:rect id="Rectangle 151" o:spid="_x0000_s1063" style="position:absolute;left:4493;top:7762;width:512;height: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wBf8EA&#10;AADbAAAADwAAAGRycy9kb3ducmV2LnhtbERPTYvCMBC9C/sfwgh701RR0WqUVVjwIqi7B72NzdgW&#10;m0lNonb315uD4PHxvmeLxlTiTs6XlhX0ugkI4szqknMFvz/fnTEIH5A1VpZJwR95WMw/WjNMtX3w&#10;ju77kIsYwj5FBUUIdSqlzwoy6Lu2Jo7c2TqDIUKXS+3wEcNNJftJMpIGS44NBda0Kii77G9GwXIy&#10;Xl63A978705HOh5Ol2HfJUp9tpuvKYhATXiLX+61VjCI6+OX+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ocAX/BAAAA2wAAAA8AAAAAAAAAAAAAAAAAmAIAAGRycy9kb3du&#10;cmV2LnhtbFBLBQYAAAAABAAEAPUAAACGAwAAAAA=&#10;" fillcolor="black" stroked="f"/>
            <v:rect id="Rectangle 152" o:spid="_x0000_s1064" style="position:absolute;left:1933;top:7947;width:768;height: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I6k8YA&#10;AADbAAAADwAAAGRycy9kb3ducmV2LnhtbESPQWvCQBSE74X+h+UVvNVNgxWNbqQWBC+FanvQ2zP7&#10;TEKyb9PdVdP+ercgeBxm5htmvuhNK87kfG1ZwcswAUFcWF1zqeD7a/U8AeEDssbWMin4JQ+L/PFh&#10;jpm2F97QeRtKESHsM1RQhdBlUvqiIoN+aDvi6B2tMxiidKXUDi8RblqZJslYGqw5LlTY0XtFRbM9&#10;GQXL6WT58znij7/NYU/73aF5TV2i1OCpf5uBCNSHe/jWXmsFoxT+v8QfI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YI6k8YAAADbAAAADwAAAAAAAAAAAAAAAACYAgAAZHJz&#10;L2Rvd25yZXYueG1sUEsFBgAAAAAEAAQA9QAAAIsDAAAAAA==&#10;" fillcolor="black" stroked="f"/>
            <v:line id="Line 153" o:spid="_x0000_s1065" style="position:absolute;visibility:visible" from="4217,7605" to="4217,79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kNsQAAADbAAAADwAAAGRycy9kb3ducmV2LnhtbESPQWvCQBSE74X+h+UJvdWNojZNs0qR&#10;ivZmUwM9PrLPZDH7NmRXjf/eLRR6HGbmGyZfDbYVF+q9caxgMk5AEFdOG64VHL43zykIH5A1to5J&#10;wY08rJaPDzlm2l35iy5FqEWEsM9QQRNCl0npq4Ys+rHriKN3dL3FEGVfS93jNcJtK6dJspAWDceF&#10;BjtaN1SdirNVYPaL7fzzpXwt5cc2TH7SU2rsQamn0fD+BiLQEP7Df+2dVjCbwe+X+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D6Q2xAAAANsAAAAPAAAAAAAAAAAA&#10;AAAAAKECAABkcnMvZG93bnJldi54bWxQSwUGAAAAAAQABAD5AAAAkgMAAAAA&#10;" strokeweight="0"/>
            <v:rect id="Rectangle 154" o:spid="_x0000_s1066" style="position:absolute;left:4217;top:7605;width:14;height:3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ui58UA&#10;AADbAAAADwAAAGRycy9kb3ducmV2LnhtbESPQWsCMRSE74L/ITzBm5utqNitUVQQvAjV9lBvz83r&#10;7uLmZU2ibvvrTUHocZiZb5jZojW1uJHzlWUFL0kKgji3uuJCwefHZjAF4QOyxtoyKfghD4t5tzPD&#10;TNs77+l2CIWIEPYZKihDaDIpfV6SQZ/Yhjh639YZDFG6QmqH9wg3tRym6UQarDgulNjQuqT8fLga&#10;BavX6eryPuLd7/50pOPX6TweulSpfq9dvoEI1Ib/8LO91QpGY/j7En+An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a6LnxQAAANsAAAAPAAAAAAAAAAAAAAAAAJgCAABkcnMv&#10;ZG93bnJldi54bWxQSwUGAAAAAAQABAD1AAAAigMAAAAA&#10;" fillcolor="black" stroked="f"/>
            <v:rect id="Rectangle 155" o:spid="_x0000_s1067" style="position:absolute;left:3213;top:7947;width:1018;height: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k8kMUA&#10;AADbAAAADwAAAGRycy9kb3ducmV2LnhtbESPQWsCMRSE74L/ITzBm5utqNitUVQQvAjV9lBvz83r&#10;7uLmZU2irv31TUHocZiZb5jZojW1uJHzlWUFL0kKgji3uuJCwefHZjAF4QOyxtoyKXiQh8W825lh&#10;pu2d93Q7hEJECPsMFZQhNJmUPi/JoE9sQxy9b+sMhihdIbXDe4SbWg7TdCINVhwXSmxoXVJ+PlyN&#10;gtXrdHV5H/HuZ3860vHrdB4PXapUv9cu30AEasN/+NneagWjCfx9iT9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uTyQxQAAANsAAAAPAAAAAAAAAAAAAAAAAJgCAABkcnMv&#10;ZG93bnJldi54bWxQSwUGAAAAAAQABAD1AAAAigMAAAAA&#10;" fillcolor="black" stroked="f"/>
            <v:rect id="Rectangle 156" o:spid="_x0000_s1068" style="position:absolute;left:4466;top:7312;width:27;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WZC8UA&#10;AADbAAAADwAAAGRycy9kb3ducmV2LnhtbESPQWsCMRSE74L/ITzBm2YVrXY1ihYKvQjV9lBvz81z&#10;d3Hzsk2irv76Rih4HGbmG2a+bEwlLuR8aVnBoJ+AIM6sLjlX8P313puC8AFZY2WZFNzIw3LRbs0x&#10;1fbKW7rsQi4ihH2KCooQ6lRKnxVk0PdtTRy9o3UGQ5Qul9rhNcJNJYdJ8iINlhwXCqzpraDstDsb&#10;BevX6fr3c8Sb+/awp/3P4TQeukSpbqdZzUAEasIz/N/+0ApGE3h8iT9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9ZkLxQAAANsAAAAPAAAAAAAAAAAAAAAAAJgCAABkcnMv&#10;ZG93bnJldi54bWxQSwUGAAAAAAQABAD1AAAAigMAAAAA&#10;" fillcolor="black" stroked="f"/>
            <v:rect id="Rectangle 157" o:spid="_x0000_s1069" style="position:absolute;left:4978;top:7339;width:27;height:4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oNecEA&#10;AADbAAAADwAAAGRycy9kb3ducmV2LnhtbERPTYvCMBC9C/sfwgh701RR0WqUVVjwIqi7B72NzdgW&#10;m0lNonb315uD4PHxvmeLxlTiTs6XlhX0ugkI4szqknMFvz/fnTEIH5A1VpZJwR95WMw/WjNMtX3w&#10;ju77kIsYwj5FBUUIdSqlzwoy6Lu2Jo7c2TqDIUKXS+3wEcNNJftJMpIGS44NBda0Kii77G9GwXIy&#10;Xl63A978705HOh5Ol2HfJUp9tpuvKYhATXiLX+61VjCIY+OX+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qDXnBAAAA2wAAAA8AAAAAAAAAAAAAAAAAmAIAAGRycy9kb3du&#10;cmV2LnhtbFBLBQYAAAAABAAEAPUAAACGAwAAAAA=&#10;" fillcolor="black" stroked="f"/>
            <v:rect id="Rectangle 158" o:spid="_x0000_s1070" style="position:absolute;left:4493;top:7947;width:512;height: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ao4sYA&#10;AADbAAAADwAAAGRycy9kb3ducmV2LnhtbESPQWvCQBSE74X+h+UVvDWbihWNWaUWBC+Faj3o7SX7&#10;TILZt+nuqml/vVsQehxm5hsmX/SmFRdyvrGs4CVJQRCXVjdcKdh9rZ4nIHxA1thaJgU/5GExf3zI&#10;MdP2yhu6bEMlIoR9hgrqELpMSl/WZNAntiOO3tE6gyFKV0nt8BrhppXDNB1Lgw3HhRo7eq+pPG3P&#10;RsFyOll+f47443dTHOiwL06vQ5cqNXjq32YgAvXhP3xvr7WC0RT+vsQfIO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yao4sYAAADbAAAADwAAAAAAAAAAAAAAAACYAgAAZHJz&#10;L2Rvd25yZXYueG1sUEsFBgAAAAAEAAQA9QAAAIsDAAAAAA==&#10;" fillcolor="black" stroked="f"/>
            <v:rect id="Rectangle 159" o:spid="_x0000_s1071" style="position:absolute;left:8074;top:7312;width:27;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WXosMA&#10;AADbAAAADwAAAGRycy9kb3ducmV2LnhtbERPy2rCQBTdF/yH4Ra6ayaVWtLoKFoodFPwtai7a+aa&#10;BDN30plpEv16Z1FweTjv2WIwjejI+dqygpckBUFcWF1zqWC/+3zOQPiArLGxTAou5GExHz3MMNe2&#10;5w1121CKGMI+RwVVCG0upS8qMugT2xJH7mSdwRChK6V22Mdw08hxmr5JgzXHhgpb+qioOG//jILV&#10;e7b6Xb/y93VzPNDh53iejF2q1NPjsJyCCDSEu/jf/aUVTOL6+CX+AD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8WXosMAAADbAAAADwAAAAAAAAAAAAAAAACYAgAAZHJzL2Rv&#10;d25yZXYueG1sUEsFBgAAAAAEAAQA9QAAAIgDAAAAAA==&#10;" fillcolor="black" stroked="f"/>
            <v:rect id="Rectangle 160" o:spid="_x0000_s1072" style="position:absolute;left:8610;top:7339;width:27;height:4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kyOcUA&#10;AADbAAAADwAAAGRycy9kb3ducmV2LnhtbESPT2sCMRTE70K/Q3iF3tysoqKrUaog9FLwTw/19ty8&#10;7i5uXtYk1W0/vREEj8PM/IaZLVpTiws5X1lW0EtSEMS51RUXCr726+4YhA/IGmvLpOCPPCzmL50Z&#10;ZtpeeUuXXShEhLDPUEEZQpNJ6fOSDPrENsTR+7HOYIjSFVI7vEa4qWU/TUfSYMVxocSGViXlp92v&#10;UbCcjJfnzYA//7fHAx2+j6dh36VKvb2271MQgdrwDD/aH1rBsAf3L/EH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iTI5xQAAANsAAAAPAAAAAAAAAAAAAAAAAJgCAABkcnMv&#10;ZG93bnJldi54bWxQSwUGAAAAAAQABAD1AAAAigMAAAAA&#10;" fillcolor="black" stroked="f"/>
            <v:rect id="Rectangle 161" o:spid="_x0000_s1073" style="position:absolute;left:4217;top:8581;width:276;height: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6RocUA&#10;AADbAAAADwAAAGRycy9kb3ducmV2LnhtbESPQWsCMRSE74L/ITzBm5utqNitUVQQvAjV9lBvz83r&#10;7uLmZU2ibvvrTUHocZiZb5jZojW1uJHzlWUFL0kKgji3uuJCwefHZjAF4QOyxtoyKfghD4t5tzPD&#10;TNs77+l2CIWIEPYZKihDaDIpfV6SQZ/Yhjh639YZDFG6QmqH9wg3tRym6UQarDgulNjQuqT8fLga&#10;BavX6eryPuLd7/50pOPX6TweulSpfq9dvoEI1Ib/8LO91QrGI/j7En+An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pGhxQAAANsAAAAPAAAAAAAAAAAAAAAAAJgCAABkcnMv&#10;ZG93bnJldi54bWxQSwUGAAAAAAQABAD1AAAAigMAAAAA&#10;" fillcolor="black" stroked="f"/>
            <v:line id="Line 162" o:spid="_x0000_s1074" style="position:absolute;visibility:visible" from="7813,8239" to="7813,8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qXcMQAAADbAAAADwAAAGRycy9kb3ducmV2LnhtbESPT2vCQBTE7wW/w/IEb3WjEBujGxGp&#10;2N5a/4DHR/aZLMm+Ddmtpt++Wyj0OMzMb5j1ZrCtuFPvjWMFs2kCgrh02nCl4HzaP2cgfEDW2Dom&#10;Bd/kYVOMntaYa/fgT7ofQyUihH2OCuoQulxKX9Zk0U9dRxy9m+sthij7SuoeHxFuWzlPkoW0aDgu&#10;1NjRrqayOX5ZBeZjcUjfXy7Li3w9hNk1azJjz0pNxsN2BSLQEP7Df+03rSBN4fdL/AG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mpdwxAAAANsAAAAPAAAAAAAAAAAA&#10;AAAAAKECAABkcnMvZG93bnJldi54bWxQSwUGAAAAAAQABAD5AAAAkgMAAAAA&#10;" strokeweight="0"/>
            <v:rect id="Rectangle 163" o:spid="_x0000_s1075" style="position:absolute;left:7813;top:8239;width:13;height:3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CqTcUA&#10;AADbAAAADwAAAGRycy9kb3ducmV2LnhtbESPQWsCMRSE74L/ITzBm5utqNitUVQQvAjV9lBvz83r&#10;7uLmZU2irv31TUHocZiZb5jZojW1uJHzlWUFL0kKgji3uuJCwefHZjAF4QOyxtoyKXiQh8W825lh&#10;pu2d93Q7hEJECPsMFZQhNJmUPi/JoE9sQxy9b+sMhihdIbXDe4SbWg7TdCINVhwXSmxoXVJ+PlyN&#10;gtXrdHV5H/HuZ3860vHrdB4PXapUv9cu30AEasN/+NneagXjCfx9iT9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YKpNxQAAANsAAAAPAAAAAAAAAAAAAAAAAJgCAABkcnMv&#10;ZG93bnJldi54bWxQSwUGAAAAAAQABAD1AAAAigMAAAAA&#10;" fillcolor="black" stroked="f"/>
            <v:rect id="Rectangle 164" o:spid="_x0000_s1076" style="position:absolute;left:1165;top:8765;width:768;height: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wP1sYA&#10;AADbAAAADwAAAGRycy9kb3ducmV2LnhtbESPT2vCQBTE74V+h+UVvNVNRa2mWaUKhV4K/jvo7Zl9&#10;TYLZt3F3G9N+elcQehxm5jdMNu9MLVpyvrKs4KWfgCDOra64ULDbfjxPQPiArLG2TAp+ycN89viQ&#10;YarthdfUbkIhIoR9igrKEJpUSp+XZND3bUMcvW/rDIYoXSG1w0uEm1oOkmQsDVYcF0psaFlSftr8&#10;GAWL6WRxXg356299PNBhfzyNBi5RqvfUvb+BCNSF//C9/akVjF7h9iX+AD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CwP1sYAAADbAAAADwAAAAAAAAAAAAAAAACYAgAAZHJz&#10;L2Rvd25yZXYueG1sUEsFBgAAAAAEAAQA9QAAAIsDAAAAAA==&#10;" fillcolor="black" stroked="f"/>
            <v:rect id="Rectangle 165" o:spid="_x0000_s1077" style="position:absolute;left:2701;top:8765;width:512;height: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ObpMMA&#10;AADbAAAADwAAAGRycy9kb3ducmV2LnhtbERPy2rCQBTdF/yH4Ra6ayaVWtLoKFoodFPwtai7a+aa&#10;BDN30plpEv16Z1FweTjv2WIwjejI+dqygpckBUFcWF1zqWC/+3zOQPiArLGxTAou5GExHz3MMNe2&#10;5w1121CKGMI+RwVVCG0upS8qMugT2xJH7mSdwRChK6V22Mdw08hxmr5JgzXHhgpb+qioOG//jILV&#10;e7b6Xb/y93VzPNDh53iejF2q1NPjsJyCCDSEu/jf/aUVTOLY+CX+AD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bObpMMAAADbAAAADwAAAAAAAAAAAAAAAACYAgAAZHJzL2Rv&#10;d25yZXYueG1sUEsFBgAAAAAEAAQA9QAAAIgDAAAAAA==&#10;" fillcolor="black" stroked="f"/>
            <v:rect id="Rectangle 166" o:spid="_x0000_s1078" style="position:absolute;left:4493;top:8765;width:512;height: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8+P8UA&#10;AADbAAAADwAAAGRycy9kb3ducmV2LnhtbESPQWsCMRSE70L/Q3iF3txsRUVXo1RB6KWgtod6e26e&#10;u4ublzVJdfXXG0HocZiZb5jpvDW1OJPzlWUF70kKgji3uuJCwc/3qjsC4QOyxtoyKbiSh/nspTPF&#10;TNsLb+i8DYWIEPYZKihDaDIpfV6SQZ/Yhjh6B+sMhihdIbXDS4SbWvbSdCgNVhwXSmxoWVJ+3P4Z&#10;BYvxaHFa9/nrttnvaPe7Pw56LlXq7bX9mIAI1Ib/8LP9qRUMxvD4En+A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z4/xQAAANsAAAAPAAAAAAAAAAAAAAAAAJgCAABkcnMv&#10;ZG93bnJldi54bWxQSwUGAAAAAAQABAD1AAAAigMAAAAA&#10;" fillcolor="black" stroked="f"/>
            <v:rect id="Rectangle 167" o:spid="_x0000_s1079" style="position:absolute;left:8074;top:7947;width:27;height:4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ldH8EA&#10;AADbAAAADwAAAGRycy9kb3ducmV2LnhtbERPTYvCMBC9C/sfwgjeNFVUtBplFQQvwuruQW9jM7bF&#10;ZlKTqHV//eaw4PHxvufLxlTiQc6XlhX0ewkI4szqknMFP9+b7gSED8gaK8uk4EUelouP1hxTbZ+8&#10;p8ch5CKGsE9RQRFCnUrps4IM+p6tiSN3sc5giNDlUjt8xnBTyUGSjKXBkmNDgTWtC8quh7tRsJpO&#10;VrevIe9+9+cTnY7n62jgEqU67eZzBiJQE97if/dWKxjH9fFL/AFy8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GpXR/BAAAA2wAAAA8AAAAAAAAAAAAAAAAAmAIAAGRycy9kb3du&#10;cmV2LnhtbFBLBQYAAAAABAAEAPUAAACGAwAAAAA=&#10;" fillcolor="black" stroked="f"/>
            <v:rect id="Rectangle 168" o:spid="_x0000_s1080" style="position:absolute;left:8610;top:7974;width:27;height:4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X4hMUA&#10;AADbAAAADwAAAGRycy9kb3ducmV2LnhtbESPQWsCMRSE70L/Q3iF3tysoqKrUaog9FKo2kO9PTev&#10;u4ublzVJdfXXN4LgcZiZb5jZojW1OJPzlWUFvSQFQZxbXXGh4Hu37o5B+ICssbZMCq7kYTF/6cww&#10;0/bCGzpvQyEihH2GCsoQmkxKn5dk0Ce2IY7er3UGQ5SukNrhJcJNLftpOpIGK44LJTa0Kik/bv+M&#10;guVkvDx9Dfjztjnsaf9zOA77LlXq7bV9n4II1IZn+NH+0ApGPbh/iT9Az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5fiExQAAANsAAAAPAAAAAAAAAAAAAAAAAJgCAABkcnMv&#10;ZG93bnJldi54bWxQSwUGAAAAAAQABAD1AAAAigMAAAAA&#10;" fillcolor="black" stroked="f"/>
            <v:rect id="Rectangle 169" o:spid="_x0000_s1081" style="position:absolute;left:7813;top:9031;width:288;height: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dm88YA&#10;AADbAAAADwAAAGRycy9kb3ducmV2LnhtbESPT2vCQBTE7wW/w/IK3uqmwYpN3YgWBC+C/w719sy+&#10;JiHZt+nuqmk/vVso9DjMzG+Y2bw3rbiS87VlBc+jBARxYXXNpYLjYfU0BeEDssbWMin4Jg/zfPAw&#10;w0zbG+/oug+liBD2GSqoQugyKX1RkUE/sh1x9D6tMxiidKXUDm8RblqZJslEGqw5LlTY0XtFRbO/&#10;GAXL1+nyazvmzc/ufKLTx7l5SV2i1PCxX7yBCNSH//Bfe60VTFL4/RJ/gMz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jdm88YAAADbAAAADwAAAAAAAAAAAAAAAACYAgAAZHJz&#10;L2Rvd25yZXYueG1sUEsFBgAAAAAEAAQA9QAAAIsDAAAAAA==&#10;" fillcolor="black" stroked="f"/>
            <v:rect id="Rectangle 170" o:spid="_x0000_s1082" style="position:absolute;left:1138;top:6433;width:27;height:23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vDaMUA&#10;AADbAAAADwAAAGRycy9kb3ducmV2LnhtbESPT2sCMRTE74LfITyhN81qq+hqFC0Uein476C35+a5&#10;u7h52Sapbv30Rij0OMzMb5jZojGVuJLzpWUF/V4CgjizuuRcwX730R2D8AFZY2WZFPySh8W83Zph&#10;qu2NN3TdhlxECPsUFRQh1KmUPivIoO/Zmjh6Z+sMhihdLrXDW4SbSg6SZCQNlhwXCqzpvaDssv0x&#10;ClaT8ep7/cZf983pSMfD6TIcuESpl06znIII1IT/8F/7UysYvcLzS/wB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e8NoxQAAANsAAAAPAAAAAAAAAAAAAAAAAJgCAABkcnMv&#10;ZG93bnJldi54bWxQSwUGAAAAAAQABAD1AAAAigMAAAAA&#10;" fillcolor="black" stroked="f"/>
            <v:rect id="Rectangle 171" o:spid="_x0000_s1083" style="position:absolute;left:1906;top:6460;width:27;height:23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n9RsMA&#10;AADcAAAADwAAAGRycy9kb3ducmV2LnhtbERPS2sCMRC+C/6HMEJvmu3SFt0aRQXBS8HXod7GzXR3&#10;cTNZk6irv74RCr3Nx/ec8bQ1tbiS85VlBa+DBARxbnXFhYL9btkfgvABWWNtmRTcycN00u2MMdP2&#10;xhu6bkMhYgj7DBWUITSZlD4vyaAf2IY4cj/WGQwRukJqh7cYbmqZJsmHNFhxbCixoUVJ+Wl7MQrm&#10;o+H8vH7jr8fmeKDD9/H0nrpEqZdeO/sEEagN/+I/90rH+aMUns/EC+Tk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zn9RsMAAADcAAAADwAAAAAAAAAAAAAAAACYAgAAZHJzL2Rv&#10;d25yZXYueG1sUEsFBgAAAAAEAAQA9QAAAIgDAAAAAA==&#10;" fillcolor="black" stroked="f"/>
            <v:rect id="Rectangle 172" o:spid="_x0000_s1084" style="position:absolute;left:1394;top:6873;width:27;height:19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Y3cQA&#10;AADcAAAADwAAAGRycy9kb3ducmV2LnhtbERPTWvCQBC9C/6HZYTedKO1RdOsooVCLwW1PdTbJDsm&#10;wexs3N1q7K93hUJv83ifky0704gzOV9bVjAeJSCIC6trLhV8fb4NZyB8QNbYWCYFV/KwXPR7Gaba&#10;XnhL510oRQxhn6KCKoQ2ldIXFRn0I9sSR+5gncEQoSuldniJ4aaRkyR5lgZrjg0VtvRaUXHc/RgF&#10;6/lsfdpM+eN3m+9p/50fnyYuUeph0K1eQATqwr/4z/2u4/z5I9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1WN3EAAAA3AAAAA8AAAAAAAAAAAAAAAAAmAIAAGRycy9k&#10;b3ducmV2LnhtbFBLBQYAAAAABAAEAPUAAACJAwAAAAA=&#10;" fillcolor="black" stroked="f"/>
            <v:rect id="Rectangle 173" o:spid="_x0000_s1085" style="position:absolute;left:2674;top:7312;width:27;height:14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zAqcQA&#10;AADcAAAADwAAAGRycy9kb3ducmV2LnhtbERPTWvCQBC9F/oflil4azYVKxqzSi0IXgrVetDbJDsm&#10;wexsurtq2l/vFoTe5vE+J1/0phUXcr6xrOAlSUEQl1Y3XCnYfa2eJyB8QNbYWiYFP+RhMX98yDHT&#10;9sobumxDJWII+wwV1CF0mZS+rMmgT2xHHLmjdQZDhK6S2uE1hptWDtN0LA02HBtq7Oi9pvK0PRsF&#10;y+lk+f054o/fTXGgw744vQ5dqtTgqX+bgQjUh3/x3b3Wcf50BH/PxAv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cwKnEAAAA3AAAAA8AAAAAAAAAAAAAAAAAmAIAAGRycy9k&#10;b3ducmV2LnhtbFBLBQYAAAAABAAEAPUAAACJAwAAAAA=&#10;" fillcolor="black" stroked="f"/>
            <v:rect id="Rectangle 174" o:spid="_x0000_s1086" style="position:absolute;left:3186;top:7339;width:27;height:145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BlMsQA&#10;AADcAAAADwAAAGRycy9kb3ducmV2LnhtbERPTWsCMRC9C/0PYQq9udmKiq5GqYLQS0FtD/U2bsbd&#10;xc1kTVJd/fVGEHqbx/uc6bw1tTiT85VlBe9JCoI4t7riQsHP96o7AuEDssbaMim4kof57KUzxUzb&#10;C2/ovA2FiCHsM1RQhtBkUvq8JIM+sQ1x5A7WGQwRukJqh5cYbmrZS9OhNFhxbCixoWVJ+XH7ZxQs&#10;xqPFad3nr9tmv6Pd7/446LlUqbfX9mMCIlAb/sVP96eO88cD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QZTLEAAAA3AAAAA8AAAAAAAAAAAAAAAAAmAIAAGRycy9k&#10;b3ducmV2LnhtbFBLBQYAAAAABAAEAPUAAACJAwAAAAA=&#10;" fillcolor="black" stroked="f"/>
            <v:rect id="Rectangle 175" o:spid="_x0000_s1087" style="position:absolute;left:4466;top:7947;width:27;height:8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L7RcQA&#10;AADcAAAADwAAAGRycy9kb3ducmV2LnhtbERPTWsCMRC9C/0PYQq9udmKiq5GqYLQS0FtD/U2bsbd&#10;xc1kTVJd/fVGEHqbx/uc6bw1tTiT85VlBe9JCoI4t7riQsHP96o7AuEDssbaMim4kof57KUzxUzb&#10;C2/ovA2FiCHsM1RQhtBkUvq8JIM+sQ1x5A7WGQwRukJqh5cYbmrZS9OhNFhxbCixoWVJ+XH7ZxQs&#10;xqPFad3nr9tmv6Pd7/446LlUqbfX9mMCIlAb/sVP96eO88dD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C+0XEAAAA3AAAAA8AAAAAAAAAAAAAAAAAmAIAAGRycy9k&#10;b3ducmV2LnhtbFBLBQYAAAAABAAEAPUAAACJAwAAAAA=&#10;" fillcolor="black" stroked="f"/>
            <v:rect id="Rectangle 176" o:spid="_x0000_s1088" style="position:absolute;left:4978;top:7974;width:27;height:8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5e3sQA&#10;AADcAAAADwAAAGRycy9kb3ducmV2LnhtbERPTWvCQBC9C/6HZYTedKPUVtOsooVCLwW1PdTbJDsm&#10;wexs3N1q7K93hUJv83ifky0704gzOV9bVjAeJSCIC6trLhV8fb4NZyB8QNbYWCYFV/KwXPR7Gaba&#10;XnhL510oRQxhn6KCKoQ2ldIXFRn0I9sSR+5gncEQoSuldniJ4aaRkyR5kgZrjg0VtvRaUXHc/RgF&#10;6/lsfdo88sfvNt/T/js/TicuUeph0K1eQATqwr/4z/2u4/z5M9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OXt7EAAAA3AAAAA8AAAAAAAAAAAAAAAAAmAIAAGRycy9k&#10;b3ducmV2LnhtbFBLBQYAAAAABAAEAPUAAACJAwAAAAA=&#10;" fillcolor="black" stroked="f"/>
            <v:rect id="Rectangle 177" o:spid="_x0000_s1089" style="position:absolute;left:8074;top:8765;width:27;height: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HKrMcA&#10;AADcAAAADwAAAGRycy9kb3ducmV2LnhtbESPT2/CMAzF75P2HSJP4jZSEENQCGhMmrTLpPHnADfT&#10;mLaicbokg26ffj4gcbP1nt/7eb7sXKMuFGLt2cCgn4EiLrytuTSw274/T0DFhGyx8UwGfinCcvH4&#10;MMfc+iuv6bJJpZIQjjkaqFJqc61jUZHD2PctsWgnHxwmWUOpbcCrhLtGD7NsrB3WLA0VtvRWUXHe&#10;/DgDq+lk9f014s+/9fFAh/3x/DIMmTG9p+51BipRl+7m2/WHFfyp0MozMoFe/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bRyqzHAAAA3AAAAA8AAAAAAAAAAAAAAAAAmAIAAGRy&#10;cy9kb3ducmV2LnhtbFBLBQYAAAAABAAEAPUAAACMAwAAAAA=&#10;" fillcolor="black" stroked="f"/>
            <v:rect id="Rectangle 178" o:spid="_x0000_s1090" style="position:absolute;left:8610;top:8792;width:27;height:4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1vN8QA&#10;AADcAAAADwAAAGRycy9kb3ducmV2LnhtbERPS2vCQBC+F/wPywi91U2lFZO6ES0UeinUx6Hexuw0&#10;CcnOxt2tRn+9WxC8zcf3nNm8N604kvO1ZQXPowQEcWF1zaWC7ebjaQrCB2SNrWVScCYP83zwMMNM&#10;2xOv6LgOpYgh7DNUUIXQZVL6oiKDfmQ74sj9WmcwROhKqR2eYrhp5ThJJtJgzbGhwo7eKyqa9Z9R&#10;sEyny8P3C39dVvsd7X72zevYJUo9DvvFG4hAfbiLb+5PHeenKfw/Ey+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dbzfEAAAA3AAAAA8AAAAAAAAAAAAAAAAAmAIAAGRycy9k&#10;b3ducmV2LnhtbFBLBQYAAAAABAAEAPUAAACJAwAAAAA=&#10;" fillcolor="black" stroked="f"/>
            <v:line id="Line 179" o:spid="_x0000_s1091" style="position:absolute;visibility:visible" from="4217,7974" to="4217,8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Mf/MQAAADcAAAADwAAAGRycy9kb3ducmV2LnhtbESPQWvCQBSE7wX/w/KE3pqNhaYxuopI&#10;S9pbjQoeH9lnsph9G7JbTf99t1DwOMzMN8xyPdpOXGnwxrGCWZKCIK6dNtwoOOzfn3IQPiBr7ByT&#10;gh/ysF5NHpZYaHfjHV2r0IgIYV+ggjaEvpDS1y1Z9InriaN3doPFEOXQSD3gLcJtJ5/TNJMWDceF&#10;FnvatlRfqm+rwHxl5cvn63F+lG9lmJ3yS27sQanH6bhZgAg0hnv4v/2hFUQi/J2JR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ox/8xAAAANwAAAAPAAAAAAAAAAAA&#10;AAAAAKECAABkcnMvZG93bnJldi54bWxQSwUGAAAAAAQABAD5AAAAkgMAAAAA&#10;" strokeweight="0"/>
            <v:rect id="Rectangle 180" o:spid="_x0000_s1092" style="position:absolute;left:4217;top:7974;width:14;height:6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SXysYA&#10;AADcAAAADwAAAGRycy9kb3ducmV2LnhtbESPQWsCMRSE74X+h/AK3mriokVXo2ih0ItQbQ96e26e&#10;u4ublzVJdfXXN4VCj8PMfMPMFp1txIV8qB1rGPQVCOLCmZpLDV+fb89jECEiG2wck4YbBVjMHx9m&#10;mBt35Q1dtrEUCcIhRw1VjG0uZSgqshj6riVO3tF5izFJX0rj8ZrgtpGZUi/SYs1pocKWXisqTttv&#10;q2E1Ga/OH0Ne3zeHPe13h9Mo80rr3lO3nIKI1MX/8F/73WjI1AB+z6QjIO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MSXysYAAADcAAAADwAAAAAAAAAAAAAAAACYAgAAZHJz&#10;L2Rvd25yZXYueG1sUEsFBgAAAAAEAAQA9QAAAIsDAAAAAA==&#10;" fillcolor="black" stroked="f"/>
            <v:line id="Line 181" o:spid="_x0000_s1093" style="position:absolute;visibility:visible" from="7813,8608" to="7813,90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0kEMUAAADcAAAADwAAAGRycy9kb3ducmV2LnhtbESPQWvCQBSE70L/w/IEb7oxoE2jGyml&#10;RXtrUwWPj+wzWZJ9G7Jbjf++Wyj0OMzMN8x2N9pOXGnwxrGC5SIBQVw5bbhWcPx6m2cgfEDW2Dkm&#10;BXfysCseJlvMtbvxJ13LUIsIYZ+jgiaEPpfSVw1Z9AvXE0fv4gaLIcqhlnrAW4TbTqZJspYWDceF&#10;Bnt6aahqy2+rwHys96v3x9PTSb7uw/KctZmxR6Vm0/F5AyLQGP7Df+2DVpAmKfyeiUdAF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j0kEMUAAADcAAAADwAAAAAAAAAA&#10;AAAAAAChAgAAZHJzL2Rvd25yZXYueG1sUEsFBgAAAAAEAAQA+QAAAJMDAAAAAA==&#10;" strokeweight="0"/>
            <v:rect id="Rectangle 182" o:spid="_x0000_s1094" style="position:absolute;left:7813;top:8608;width:13;height: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qsJsYA&#10;AADcAAAADwAAAGRycy9kb3ducmV2LnhtbESPQWsCMRSE7wX/Q3hCbzXpqsVujaJCoReh2h7q7bl5&#10;3V3cvKxJqqu/vikIPQ4z8w0znXe2ESfyoXas4XGgQBAXztRcavj8eH2YgAgR2WDjmDRcKMB81rub&#10;Ym7cmTd02sZSJAiHHDVUMba5lKGoyGIYuJY4ed/OW4xJ+lIaj+cEt43MlHqSFmtOCxW2tKqoOGx/&#10;rIbl82R5fB/x+rrZ72j3tT+MM6+0vu93ixcQkbr4H76134yGTA3h70w6AnL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1qsJsYAAADcAAAADwAAAAAAAAAAAAAAAACYAgAAZHJz&#10;L2Rvd25yZXYueG1sUEsFBgAAAAAEAAQA9QAAAIsDAAAAAA==&#10;" fillcolor="black" stroked="f"/>
            <v:rect id="Rectangle 183" o:spid="_x0000_s1095" style="position:absolute;left:1165;top:6433;width:768;height: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M0UsYA&#10;AADcAAAADwAAAGRycy9kb3ducmV2LnhtbESPQWsCMRSE7wX/Q3iF3mrSxRZdjaJCoZeC2h709tw8&#10;dxc3L2uS6uqvb4RCj8PMfMNMZp1txJl8qB1reOkrEMSFMzWXGr6/3p+HIEJENtg4Jg1XCjCb9h4m&#10;mBt34TWdN7EUCcIhRw1VjG0uZSgqshj6riVO3sF5izFJX0rj8ZLgtpGZUm/SYs1pocKWlhUVx82P&#10;1bAYDRen1YA/b+v9jnbb/fE180rrp8duPgYRqYv/4b/2h9GQqQHcz6QjIK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LM0UsYAAADcAAAADwAAAAAAAAAAAAAAAACYAgAAZHJz&#10;L2Rvd25yZXYueG1sUEsFBgAAAAAEAAQA9QAAAIsDAAAAAA==&#10;" fillcolor="black" stroked="f"/>
            <v:rect id="Rectangle 184" o:spid="_x0000_s1096" style="position:absolute;left:1421;top:6873;width:512;height: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ycYA&#10;AADcAAAADwAAAGRycy9kb3ducmV2LnhtbESPT2sCMRTE74LfIbxCb5p0qUVXo6hQ6KVQ/xz09tw8&#10;dxc3L2uS6rafvikUehxm5jfMbNHZRtzIh9qxhqehAkFcOFNzqWG/ex2MQYSIbLBxTBq+KMBi3u/N&#10;MDfuzhu6bWMpEoRDjhqqGNtcylBUZDEMXUucvLPzFmOSvpTG4z3BbSMzpV6kxZrTQoUtrSsqLttP&#10;q2E1Ga+uH8/8/r05Hel4OF1GmVdaPz50yymISF38D/+134yGTI3g90w6AnL+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RycYAAADcAAAADwAAAAAAAAAAAAAAAACYAgAAZHJz&#10;L2Rvd25yZXYueG1sUEsFBgAAAAAEAAQA9QAAAIsDAAAAAA==&#10;" fillcolor="black" stroked="f"/>
            <v:rect id="Rectangle 185" o:spid="_x0000_s1097" style="position:absolute;left:8101;top:7312;width:536;height: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0PvsYA&#10;AADcAAAADwAAAGRycy9kb3ducmV2LnhtbESPT2sCMRTE74LfIbxCb5p0qaKrUbRQ6KVQ/xz09tw8&#10;dxc3L9sk1bWfvikUehxm5jfMfNnZRlzJh9qxhqehAkFcOFNzqWG/ex1MQISIbLBxTBruFGC56Pfm&#10;mBt34w1dt7EUCcIhRw1VjG0uZSgqshiGriVO3tl5izFJX0rj8ZbgtpGZUmNpsea0UGFLLxUVl+2X&#10;1bCeTtafH8/8/r05Hel4OF1GmVdaPz50qxmISF38D/+134yGTI3h90w6AnL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y0PvsYAAADcAAAADwAAAAAAAAAAAAAAAACYAgAAZHJz&#10;L2Rvd25yZXYueG1sUEsFBgAAAAAEAAQA9QAAAIsDAAAAAA==&#10;" fillcolor="black" stroked="f"/>
            <v:rect id="Rectangle 186" o:spid="_x0000_s1098" style="position:absolute;left:5005;top:7578;width:3096;height: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GqJcYA&#10;AADcAAAADwAAAGRycy9kb3ducmV2LnhtbESPQWsCMRSE7wX/Q3hCbzXpotZujaJCoReh2h7q7bl5&#10;3V3cvKxJqqu/vikIPQ4z8w0znXe2ESfyoXas4XGgQBAXztRcavj8eH2YgAgR2WDjmDRcKMB81rub&#10;Ym7cmTd02sZSJAiHHDVUMba5lKGoyGIYuJY4ed/OW4xJ+lIaj+cEt43MlBpLizWnhQpbWlVUHLY/&#10;VsPyebI8vg95fd3sd7T72h9GmVda3/e7xQuISF38D9/ab0ZDpp7g70w6AnL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GqJcYAAADcAAAADwAAAAAAAAAAAAAAAACYAgAAZHJz&#10;L2Rvd25yZXYueG1sUEsFBgAAAAAEAAQA9QAAAIsDAAAAAA==&#10;" fillcolor="black" stroked="f"/>
            <v:rect id="Rectangle 187" o:spid="_x0000_s1099" style="position:absolute;left:8101;top:7762;width:536;height: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4+V8MA&#10;AADcAAAADwAAAGRycy9kb3ducmV2LnhtbERPTWsCMRC9C/6HMII3TbrYoqtRtFDwUqjaQ72Nm+nu&#10;4mayJlG3/fXNoeDx8b4Xq8424kY+1I41PI0VCOLCmZpLDZ+Ht9EURIjIBhvHpOGHAqyW/d4Cc+Pu&#10;vKPbPpYihXDIUUMVY5tLGYqKLIaxa4kT9+28xZigL6XxeE/htpGZUi/SYs2pocKWXisqzvur1bCZ&#10;TTeXjwm//+5ORzp+nc7PmVdaDwfdeg4iUhcf4n/31mjIVFqbzqQj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f4+V8MAAADcAAAADwAAAAAAAAAAAAAAAACYAgAAZHJzL2Rv&#10;d25yZXYueG1sUEsFBgAAAAAEAAQA9QAAAIgDAAAAAA==&#10;" fillcolor="black" stroked="f"/>
            <v:rect id="Rectangle 188" o:spid="_x0000_s1100" style="position:absolute;left:8101;top:7947;width:536;height: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KbzMYA&#10;AADcAAAADwAAAGRycy9kb3ducmV2LnhtbESPT2sCMRTE74V+h/AKvdXEpS26GqUWCl4K/jvo7bl5&#10;7i5uXrZJ1NVP3wiFHoeZ+Q0znna2EWfyoXasod9TIIgLZ2ouNWzWXy8DECEiG2wck4YrBZhOHh/G&#10;mBt34SWdV7EUCcIhRw1VjG0uZSgqshh6riVO3sF5izFJX0rj8ZLgtpGZUu/SYs1pocKWPisqjquT&#10;1TAbDmY/i1f+vi33O9pt98e3zCutn5+6jxGISF38D/+150ZDpoZwP5OOgJ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rKbzMYAAADcAAAADwAAAAAAAAAAAAAAAACYAgAAZHJz&#10;L2Rvd25yZXYueG1sUEsFBgAAAAAEAAQA9QAAAIsDAAAAAA==&#10;" fillcolor="black" stroked="f"/>
            <v:rect id="Rectangle 189" o:spid="_x0000_s1101" style="position:absolute;left:7813;top:8212;width:288;height: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GkjMMA&#10;AADcAAAADwAAAGRycy9kb3ducmV2LnhtbERPz2vCMBS+C/4P4QneNLWouGqUKQhehOl2mLdn82yL&#10;zUuXRO321y8HwePH93uxak0t7uR8ZVnBaJiAIM6trrhQ8PW5HcxA+ICssbZMCn7Jw2rZ7Sww0/bB&#10;B7ofQyFiCPsMFZQhNJmUPi/JoB/ahjhyF+sMhghdIbXDRww3tUyTZCoNVhwbSmxoU1J+Pd6MgvXb&#10;bP3zMeb93+F8otP3+TpJXaJUv9e+z0EEasNL/HTvtIJ0FOfHM/EI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lGkjMMAAADcAAAADwAAAAAAAAAAAAAAAACYAgAAZHJzL2Rv&#10;d25yZXYueG1sUEsFBgAAAAAEAAQA9QAAAIgDAAAAAA==&#10;" fillcolor="black" stroked="f"/>
            <v:rect id="Rectangle 190" o:spid="_x0000_s1102" style="position:absolute;left:8101;top:8396;width:536;height: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0BF8YA&#10;AADcAAAADwAAAGRycy9kb3ducmV2LnhtbESPQWvCQBSE74X+h+UVvNVNghUbXaUKgpeC2h7q7Zl9&#10;JsHs23R31eivd4VCj8PMfMNMZp1pxJmcry0rSPsJCOLC6ppLBd9fy9cRCB+QNTaWScGVPMymz08T&#10;zLW98IbO21CKCGGfo4IqhDaX0hcVGfR92xJH72CdwRClK6V2eIlw08gsSYbSYM1xocKWFhUVx+3J&#10;KJi/j+a/6wF/3jb7He1+9se3zCVK9V66jzGIQF34D/+1V1pBlqbwOBOPgJ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R0BF8YAAADcAAAADwAAAAAAAAAAAAAAAACYAgAAZHJz&#10;L2Rvd25yZXYueG1sUEsFBgAAAAAEAAQA9QAAAIsDAAAAAA==&#10;" fillcolor="black" stroked="f"/>
            <v:rect id="Rectangle 191" o:spid="_x0000_s1103" style="position:absolute;left:5005;top:8581;width:2821;height: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fYMYA&#10;AADcAAAADwAAAGRycy9kb3ducmV2LnhtbESPQWvCQBSE70L/w/IK3nRjULGpG6mC0ItQbQ/19sy+&#10;JiHZt+nuVtP+ercgeBxm5htmuepNK87kfG1ZwWScgCAurK65VPDxvh0tQPiArLG1TAp+ycMqfxgs&#10;MdP2wns6H0IpIoR9hgqqELpMSl9UZNCPbUccvS/rDIYoXSm1w0uEm1amSTKXBmuOCxV2tKmoaA4/&#10;RsH6abH+fpvy7m9/OtLx89TMUpcoNXzsX55BBOrDPXxrv2oF6SSF/zPxCMj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c+fYMYAAADcAAAADwAAAAAAAAAAAAAAAACYAgAAZHJz&#10;L2Rvd25yZXYueG1sUEsFBgAAAAAEAAQA9QAAAIsDAAAAAA==&#10;" fillcolor="black" stroked="f"/>
            <v:rect id="Rectangle 192" o:spid="_x0000_s1104" style="position:absolute;left:8101;top:8765;width:536;height: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6+8cA&#10;AADcAAAADwAAAGRycy9kb3ducmV2LnhtbESPQWvCQBSE70L/w/IKvZmNqRZNXUULhV4KanvQ2zP7&#10;mgSzb+PuVmN/vSsIPQ4z8w0znXemESdyvrasYJCkIIgLq2suFXx/vffHIHxA1thYJgUX8jCfPfSm&#10;mGt75jWdNqEUEcI+RwVVCG0upS8qMugT2xJH78c6gyFKV0rt8BzhppFZmr5IgzXHhQpbequoOGx+&#10;jYLlZLw8rob8+bfe72i33R9GmUuVenrsFq8gAnXhP3xvf2gF2eAZbmfiEZC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6DOvvHAAAA3AAAAA8AAAAAAAAAAAAAAAAAmAIAAGRy&#10;cy9kb3ducmV2LnhtbFBLBQYAAAAABAAEAPUAAACMAwAAAAA=&#10;" fillcolor="black" stroked="f"/>
            <v:rect id="Rectangle 193" o:spid="_x0000_s1105" style="position:absolute;left:8637;top:9031;width:1863;height: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qij8YA&#10;AADcAAAADwAAAGRycy9kb3ducmV2LnhtbESPQWsCMRSE74L/IbxCb5p10aKrUbRQ8CKo9aC35+Z1&#10;d3Hzsk2ibvvrG0HocZiZb5jZojW1uJHzlWUFg34Cgji3uuJCweHzozcG4QOyxtoyKfghD4t5tzPD&#10;TNs77+i2D4WIEPYZKihDaDIpfV6SQd+3DXH0vqwzGKJ0hdQO7xFuapkmyZs0WHFcKLGh95Lyy/5q&#10;FKwm49X3dsib3935RKfj+TJKXaLU60u7nIII1Ib/8LO91grSwRAeZ+IR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Wqij8YAAADcAAAADwAAAAAAAAAAAAAAAACYAgAAZHJz&#10;L2Rvd25yZXYueG1sUEsFBgAAAAAEAAQA9QAAAIsDAAAAAA==&#10;" fillcolor="black" stroked="f"/>
            <v:rect id="Rectangle 194" o:spid="_x0000_s1106" style="position:absolute;left:8101;top:9215;width:536;height: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YHFMYA&#10;AADcAAAADwAAAGRycy9kb3ducmV2LnhtbESPT2sCMRTE74LfITyhN8261KKrUbRQ8CL4p4d6e26e&#10;u4ubl22S6rafvhEEj8PM/IaZLVpTiys5X1lWMBwkIIhzqysuFHwePvpjED4ga6wtk4Jf8rCYdzsz&#10;zLS98Y6u+1CICGGfoYIyhCaT0uclGfQD2xBH72ydwRClK6R2eItwU8s0Sd6kwYrjQokNvZeUX/Y/&#10;RsFqMl59b19587c7Hen4dbqMUpco9dJrl1MQgdrwDD/aa60gHY7gfiYeAT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YHFMYAAADcAAAADwAAAAAAAAAAAAAAAACYAgAAZHJz&#10;L2Rvd25yZXYueG1sUEsFBgAAAAAEAAQA9QAAAIsDAAAAAA==&#10;" fillcolor="black" stroked="f"/>
            <v:shape id="Freeform 195" o:spid="_x0000_s1107" style="position:absolute;left:3909;top:9036;width:74;height:1198;visibility:visible;mso-wrap-style:square;v-text-anchor:top" coordsize="74,11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LQ+sQA&#10;AADcAAAADwAAAGRycy9kb3ducmV2LnhtbESPQWvCQBSE70L/w/IKvUizUWoIqavUlkIPvZjYnh/Z&#10;ZxLMvg27WxP/vVsQPA4z8w2z3k6mF2dyvrOsYJGkIIhrqztuFByqz+cchA/IGnvLpOBCHrabh9ka&#10;C21H3tO5DI2IEPYFKmhDGAopfd2SQZ/YgTh6R+sMhihdI7XDMcJNL5dpmkmDHceFFgd6b6k+lX9G&#10;wZxKfDH4u9rxhyU37urv6idX6ulxensFEWgK9/Ct/aUVLBcZ/J+JR0B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S0PrEAAAA3AAAAA8AAAAAAAAAAAAAAAAAmAIAAGRycy9k&#10;b3ducmV2LnhtbFBLBQYAAAAABAAEAPUAAACJAwAAAAA=&#10;" path="m42,r4,169l4,170,,1,42,xm50,296r4,169l12,466,7,297r43,-1xm58,592r4,169l20,762,16,593r42,-1xm66,887r4,170l28,1058,23,889r43,-2xm74,1183r,14l32,1198r-1,-14l74,1183xe" fillcolor="black" strokeweight=".1pt">
              <v:stroke joinstyle="bevel"/>
              <v:path arrowok="t" o:connecttype="custom" o:connectlocs="26670,0;29210,107315;2540,107950;0,635;26670,0;31750,187960;34290,295275;7620,295910;4445,188595;31750,187960;36830,375920;39370,483235;12700,483870;10160,376555;36830,375920;41910,563245;44450,671195;17780,671830;14605,564515;41910,563245;46990,751205;46990,760095;20320,760730;19685,751840;46990,751205" o:connectangles="0,0,0,0,0,0,0,0,0,0,0,0,0,0,0,0,0,0,0,0,0,0,0,0,0"/>
              <o:lock v:ext="edit" verticies="t"/>
            </v:shape>
            <v:shape id="Freeform 196" o:spid="_x0000_s1108" style="position:absolute;left:1946;top:10172;width:1950;height:62;visibility:visible;mso-wrap-style:square;v-text-anchor:top" coordsize="195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nT9MIA&#10;AADcAAAADwAAAGRycy9kb3ducmV2LnhtbERPy4rCMBTdD/gP4QrupqkijnSMIqLgA0Q7sxh3l+ba&#10;Fpub0sRa/94shFkeznu26EwlWmpcaVnBMIpBEGdWl5wr+P3ZfE5BOI+ssbJMCp7kYDHvfcww0fbB&#10;Z2pTn4sQwi5BBYX3dSKlywoy6CJbEwfuahuDPsAml7rBRwg3lRzF8UQaLDk0FFjTqqDslt6Ngstp&#10;/5Wlx/XGLw/Vth2P/+R1Z5Ua9LvlNwhPnf8Xv91brWA0DGvDmXA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2dP0wgAAANwAAAAPAAAAAAAAAAAAAAAAAJgCAABkcnMvZG93&#10;bnJldi54bWxQSwUGAAAAAAQABAD1AAAAhwMAAAAA&#10;" path="m,l170,2r-1,42l,42,,xm297,3l466,5r,42l297,45r,-42xm594,6l763,8r,42l593,48,594,6xm890,9r170,2l1059,53,890,51r,-42xm1187,12r170,2l1356,56,1187,54r,-42xm1484,15r169,2l1653,59,1483,57r1,-42xm1780,18r170,1l1949,62,1780,60r,-42xe" fillcolor="black" strokeweight=".1pt">
              <v:stroke joinstyle="bevel"/>
              <v:path arrowok="t" o:connecttype="custom" o:connectlocs="0,0;107950,1270;107315,27940;0,26670;0,0;188595,1905;295910,3175;295910,29845;188595,28575;188595,1905;377190,3810;484505,5080;484505,31750;376555,30480;377190,3810;565150,5715;673100,6985;672465,33655;565150,32385;565150,5715;753745,7620;861695,8890;861060,35560;753745,34290;753745,7620;942340,9525;1049655,10795;1049655,37465;941705,36195;942340,9525;1130300,11430;1238250,12065;1237615,39370;1130300,38100;1130300,11430" o:connectangles="0,0,0,0,0,0,0,0,0,0,0,0,0,0,0,0,0,0,0,0,0,0,0,0,0,0,0,0,0,0,0,0,0,0,0"/>
              <o:lock v:ext="edit" verticies="t"/>
            </v:shape>
            <v:shape id="Freeform 197" o:spid="_x0000_s1109" style="position:absolute;left:7263;top:9067;width:51;height:1057;visibility:visible;mso-wrap-style:square;v-text-anchor:top" coordsize="51,10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fyvsIA&#10;AADcAAAADwAAAGRycy9kb3ducmV2LnhtbESP3YrCMBSE7wXfIRzBO02r6+JWo4gg7N2uPw9waI5p&#10;sTmpTWzr228EYS+HmfmGWW97W4mWGl86VpBOExDEudMlGwWX82GyBOEDssbKMSl4koftZjhYY6Zd&#10;x0dqT8GICGGfoYIihDqT0ucFWfRTVxNH7+oaiyHKxkjdYBfhtpKzJPmUFkuOCwXWtC8ov50eVsG8&#10;P//eL2ZxMO3PMv3Qxpey80qNR/1uBSJQH/7D7/a3VjBLv+B1Jh4B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F/K+wgAAANwAAAAPAAAAAAAAAAAAAAAAAJgCAABkcnMvZG93&#10;bnJldi54bWxQSwUGAAAAAAQABAD1AAAAhwMAAAAA&#10;" path="m51,l50,169r-42,l9,,51,xm49,296l47,465r-42,l6,296r43,xm46,592l45,761r-43,l4,592r42,xm44,888r-2,169l,1057,1,888r43,xe" fillcolor="#333" strokecolor="#333" strokeweight=".1pt">
              <v:stroke joinstyle="bevel"/>
              <v:path arrowok="t" o:connecttype="custom" o:connectlocs="32385,0;31750,107315;5080,107315;5715,0;32385,0;31115,187960;29845,295275;3175,295275;3810,187960;31115,187960;29210,375920;28575,483235;1270,483235;2540,375920;29210,375920;27940,563880;26670,671195;0,671195;635,563880;27940,563880" o:connectangles="0,0,0,0,0,0,0,0,0,0,0,0,0,0,0,0,0,0,0,0"/>
              <o:lock v:ext="edit" verticies="t"/>
            </v:shape>
            <v:shape id="Freeform 198" o:spid="_x0000_s1110" style="position:absolute;left:4264;top:10192;width:3051;height:43;visibility:visible;mso-wrap-style:square;v-text-anchor:top" coordsize="305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Ed8cIA&#10;AADcAAAADwAAAGRycy9kb3ducmV2LnhtbERPTWuDQBC9F/oflinkUuqq0NKabCQRSnoqaEPOgztR&#10;E3dW3K2af589FHp8vO9NvpheTDS6zrKCJIpBENdWd9woOP58vryDcB5ZY2+ZFNzIQb59fNhgpu3M&#10;JU2Vb0QIYZehgtb7IZPS1S0ZdJEdiAN3tqNBH+DYSD3iHMJNL9M4fpMGOw4NLQ5UtFRfq1+j4LUp&#10;/WF/+bbF6fyBl8PzbUpkodTqadmtQXha/L/4z/2lFaRpmB/OhCMgt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sR3xwgAAANwAAAAPAAAAAAAAAAAAAAAAAJgCAABkcnMvZG93&#10;bnJldi54bWxQSwUGAAAAAAQABAD1AAAAhwMAAAAA&#10;" path="m,l169,r,43l,43,,xm296,l466,r,43l296,43,296,xm593,l763,r,43l593,43,593,xm890,r169,l1059,43r-169,l890,xm1186,r170,l1356,43r-170,l1186,xm1483,r170,l1653,43r-170,l1483,xm1780,r169,l1949,43r-169,l1780,xm2076,r170,l2246,43r-170,l2076,xm2373,r170,l2543,43r-170,l2373,xm2670,r169,l2839,43r-169,l2670,xm2966,r85,l3051,43r-85,l2966,xe" fillcolor="#333" strokecolor="#333" strokeweight=".1pt">
              <v:stroke joinstyle="bevel"/>
              <v:path arrowok="t" o:connecttype="custom" o:connectlocs="0,0;107315,0;107315,27305;0,27305;0,0;187960,0;295910,0;295910,27305;187960,27305;187960,0;376555,0;484505,0;484505,27305;376555,27305;376555,0;565150,0;672465,0;672465,27305;565150,27305;565150,0;753110,0;861060,0;861060,27305;753110,27305;753110,0;941705,0;1049655,0;1049655,27305;941705,27305;941705,0;1130300,0;1237615,0;1237615,27305;1130300,27305;1130300,0;1318260,0;1426210,0;1426210,27305;1318260,27305;1318260,0;1506855,0;1614805,0;1614805,27305;1506855,27305;1506855,0;1695450,0;1802765,0;1802765,27305;1695450,27305;1695450,0;1883410,0;1937385,0;1937385,27305;1883410,27305;1883410,0" o:connectangles="0,0,0,0,0,0,0,0,0,0,0,0,0,0,0,0,0,0,0,0,0,0,0,0,0,0,0,0,0,0,0,0,0,0,0,0,0,0,0,0,0,0,0,0,0,0,0,0,0,0,0,0,0,0,0"/>
              <o:lock v:ext="edit" verticies="t"/>
            </v:shape>
            <v:shape id="Freeform 199" o:spid="_x0000_s1111" style="position:absolute;left:10459;top:9057;width:53;height:1197;visibility:visible;mso-wrap-style:square;v-text-anchor:top" coordsize="53,1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RwJMUA&#10;AADcAAAADwAAAGRycy9kb3ducmV2LnhtbESPQWvCQBSE70L/w/IKvZlNIohEV5FCUXuLlVZvj+wz&#10;CWbfhuxqor++Wyh4HGbmG2axGkwjbtS52rKCJIpBEBdW11wqOHx9jGcgnEfW2FgmBXdysFq+jBaY&#10;adtzTre9L0WAsMtQQeV9m0npiooMusi2xME7286gD7Irpe6wD3DTyDSOp9JgzWGhwpbeKyou+6tR&#10;UB6p/vnO+8cubz/v29NmQsl1o9Tb67Ceg/A0+Gf4v73VCtI0gb8z4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BHAkxQAAANwAAAAPAAAAAAAAAAAAAAAAAJgCAABkcnMv&#10;ZG93bnJldi54bWxQSwUGAAAAAAQABAD1AAAAigMAAAAA&#10;" path="m43,r1,169l2,169,,,43,xm45,296r2,169l4,465,3,296r42,xm48,592r1,169l7,761,5,592r43,xm50,888r2,169l10,1057,8,888r42,xm53,1184r,13l10,1197r,-13l53,1184xe" fillcolor="gray" strokecolor="gray" strokeweight=".1pt">
              <v:stroke joinstyle="bevel"/>
              <v:path arrowok="t" o:connecttype="custom" o:connectlocs="27305,0;27940,107315;1270,107315;0,0;27305,0;28575,187960;29845,295275;2540,295275;1905,187960;28575,187960;30480,375920;31115,483235;4445,483235;3175,375920;30480,375920;31750,563880;33020,671195;6350,671195;5080,563880;31750,563880;33655,751840;33655,760095;6350,760095;6350,751840;33655,751840" o:connectangles="0,0,0,0,0,0,0,0,0,0,0,0,0,0,0,0,0,0,0,0,0,0,0,0,0"/>
              <o:lock v:ext="edit" verticies="t"/>
            </v:shape>
            <v:shape id="Freeform 200" o:spid="_x0000_s1112" style="position:absolute;left:7573;top:10182;width:2840;height:72;visibility:visible;mso-wrap-style:square;v-text-anchor:top" coordsize="284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nSEcYA&#10;AADcAAAADwAAAGRycy9kb3ducmV2LnhtbESP0WrCQBRE3wX/YbmCL6VuulSR6CrBIm31QWr9gNvs&#10;NQlm74bsNkn/vlso+DjMzBlmvR1sLTpqfeVYw9MsAUGcO1NxoeHyuX9cgvAB2WDtmDT8kIftZjxa&#10;Y2pczx/UnUMhIoR9ihrKEJpUSp+XZNHPXEMcvatrLYYo20KaFvsIt7VUSbKQFiuOCyU2tCspv52/&#10;rYbDMcvmy+eXUze/vMvX5qE4qK9e6+lkyFYgAg3hHv5vvxkNSin4OxOPgN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YnSEcYAAADcAAAADwAAAAAAAAAAAAAAAACYAgAAZHJz&#10;L2Rvd25yZXYueG1sUEsFBgAAAAAEAAQA9QAAAIsDAAAAAA==&#10;" path="m,l170,2r-1,43l,42,,xm297,4l467,5r-1,43l297,46r,-42xm594,7l763,8r,43l593,49,594,7xm890,9r170,2l1060,53,890,52r,-43xm1187,12r170,3l1356,57,1187,55r,-43xm1484,16r169,2l1653,60,1483,58r1,-42xm1780,19r170,1l1950,63,1780,61r,-42xm2077,22r170,1l2246,66,2077,64r,-42xm2374,25r169,1l2543,69,2373,67r1,-42xm2671,28r169,2l2840,72,2670,70r1,-42xe" fillcolor="gray" strokecolor="gray" strokeweight=".1pt">
              <v:stroke joinstyle="bevel"/>
              <v:path arrowok="t" o:connecttype="custom" o:connectlocs="0,0;107950,1270;107315,28575;0,26670;0,0;188595,2540;296545,3175;295910,30480;188595,29210;188595,2540;377190,4445;484505,5080;484505,32385;376555,31115;377190,4445;565150,5715;673100,6985;673100,33655;565150,33020;565150,5715;753745,7620;861695,9525;861060,36195;753745,34925;753745,7620;942340,10160;1049655,11430;1049655,38100;941705,36830;942340,10160;1130300,12065;1238250,12700;1238250,40005;1130300,38735;1130300,12065;1318895,13970;1426845,14605;1426210,41910;1318895,40640;1318895,13970;1507490,15875;1614805,16510;1614805,43815;1506855,42545;1507490,15875;1696085,17780;1803400,19050;1803400,45720;1695450,44450;1696085,17780" o:connectangles="0,0,0,0,0,0,0,0,0,0,0,0,0,0,0,0,0,0,0,0,0,0,0,0,0,0,0,0,0,0,0,0,0,0,0,0,0,0,0,0,0,0,0,0,0,0,0,0,0,0"/>
              <o:lock v:ext="edit" verticies="t"/>
            </v:shape>
            <v:shape id="Freeform 201" o:spid="_x0000_s1113" style="position:absolute;left:1646;top:9036;width:33;height:1198;visibility:visible;mso-wrap-style:square;v-text-anchor:top" coordsize="33,11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YX1sMA&#10;AADcAAAADwAAAGRycy9kb3ducmV2LnhtbESPT2sCMRTE7wW/Q3iCt5p1LUVWo4goiD3VP3h9bJ6b&#10;xc3LkkRd/fRNodDjMDO/YWaLzjbiTj7UjhWMhhkI4tLpmisFx8PmfQIiRGSNjWNS8KQAi3nvbYaF&#10;dg/+pvs+ViJBOBSowMTYFlKG0pDFMHQtcfIuzluMSfpKao+PBLeNzLPsU1qsOS0YbGllqLzub1aB&#10;3ppzHL3GE7Jfa/NhL7u1P+2UGvS75RREpC7+h//aW60gz8fweyYdAT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GYX1sMAAADcAAAADwAAAAAAAAAAAAAAAACYAgAAZHJzL2Rv&#10;d25yZXYueG1sUEsFBgAAAAAEAAQA9QAAAIgDAAAAAA==&#10;" path="m21,r1,85l,85,,1,21,xm22,148r1,85l2,233,1,149r21,-1xm24,296r1,85l3,381r,-84l24,296xm25,444r1,85l5,529,4,445r21,-1xm27,592r1,85l6,677,5,593r22,-1xm28,740r1,85l8,825,7,741r21,-1xm30,888r,85l9,973,8,889r22,-1xm31,1036r1,85l11,1121r-1,-85l31,1036xm33,1184r,14l11,1198r,-14l33,1184xe" fillcolor="black" strokeweight=".1pt">
              <v:stroke joinstyle="bevel"/>
              <v:path arrowok="t" o:connecttype="custom" o:connectlocs="13335,0;13970,53975;0,53975;0,635;13335,0;13970,93980;14605,147955;1270,147955;635,94615;13970,93980;15240,187960;15875,241935;1905,241935;1905,188595;15240,187960;15875,281940;16510,335915;3175,335915;2540,282575;15875,281940;17145,375920;17780,429895;3810,429895;3175,376555;17145,375920;17780,469900;18415,523875;5080,523875;4445,470535;17780,469900;19050,563880;19050,617855;5715,617855;5080,564515;19050,563880;19685,657860;20320,711835;6985,711835;6350,657860;19685,657860;20955,751840;20955,760730;6985,760730;6985,751840;20955,751840" o:connectangles="0,0,0,0,0,0,0,0,0,0,0,0,0,0,0,0,0,0,0,0,0,0,0,0,0,0,0,0,0,0,0,0,0,0,0,0,0,0,0,0,0,0,0,0,0"/>
              <o:lock v:ext="edit" verticies="t"/>
            </v:shape>
            <v:shape id="Freeform 202" o:spid="_x0000_s1114" style="position:absolute;left:1166;top:10203;width:480;height:31;visibility:visible;mso-wrap-style:square;v-text-anchor:top" coordsize="48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cGa8QA&#10;AADcAAAADwAAAGRycy9kb3ducmV2LnhtbERPTWvCQBC9F/wPywi9FN00h1SiqwRBqJdA01L0NmbH&#10;JJqdDdltkvbXdw+FHh/ve7ObTCsG6l1jWcHzMgJBXFrdcKXg4/2wWIFwHllja5kUfJOD3Xb2sMFU&#10;25HfaCh8JUIIuxQV1N53qZSurMmgW9qOOHBX2xv0AfaV1D2OIdy0Mo6iRBpsODTU2NG+pvJefBkF&#10;l/HpmFcvN/+ZZPn59MPn/ZAdlXqcT9kahKfJ/4v/3K9aQbwKa8OZcATk9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3BmvEAAAA3AAAAA8AAAAAAAAAAAAAAAAAmAIAAGRycy9k&#10;b3ducmV2LnhtbFBLBQYAAAAABAAEAPUAAACJAwAAAAA=&#10;" path="m,10l85,8r,22l1,31,,10xm148,7l233,5r1,21l149,28,148,7xm297,4l381,2r1,21l297,25r,-21xm445,1l480,r,21l445,22r,-21xe" fillcolor="black" strokeweight=".1pt">
              <v:stroke joinstyle="bevel"/>
              <v:path arrowok="t" o:connecttype="custom" o:connectlocs="0,6350;53975,5080;53975,19050;635,19685;0,6350;93980,4445;147955,3175;148590,16510;94615,17780;93980,4445;188595,2540;241935,1270;242570,14605;188595,15875;188595,2540;282575,635;304800,0;304800,13335;282575,13970;282575,635" o:connectangles="0,0,0,0,0,0,0,0,0,0,0,0,0,0,0,0,0,0,0,0"/>
              <o:lock v:ext="edit" verticies="t"/>
            </v:shape>
            <w10:wrap anchorx="margin"/>
          </v:group>
        </w:pict>
      </w:r>
      <w:r w:rsidR="001E34E3">
        <w:rPr>
          <w:rFonts w:ascii="Calibri" w:eastAsiaTheme="minorHAnsi" w:hAnsi="Calibri" w:cstheme="minorBidi"/>
          <w:sz w:val="22"/>
          <w:szCs w:val="24"/>
          <w:lang w:val="en-GB"/>
        </w:rPr>
        <w:t>A summary of the implementation phases is r</w:t>
      </w:r>
      <w:r w:rsidR="00B743F4" w:rsidRPr="006F0159">
        <w:rPr>
          <w:rFonts w:ascii="Calibri" w:eastAsiaTheme="minorHAnsi" w:hAnsi="Calibri" w:cstheme="minorBidi"/>
          <w:sz w:val="22"/>
          <w:szCs w:val="24"/>
          <w:lang w:val="en-GB"/>
        </w:rPr>
        <w:t>eflect</w:t>
      </w:r>
      <w:r w:rsidR="001E34E3">
        <w:rPr>
          <w:rFonts w:ascii="Calibri" w:eastAsiaTheme="minorHAnsi" w:hAnsi="Calibri" w:cstheme="minorBidi"/>
          <w:sz w:val="22"/>
          <w:szCs w:val="24"/>
          <w:lang w:val="en-GB"/>
        </w:rPr>
        <w:t>ed below</w:t>
      </w:r>
      <w:r w:rsidR="00B743F4" w:rsidRPr="006F0159">
        <w:rPr>
          <w:rFonts w:ascii="Calibri" w:eastAsiaTheme="minorHAnsi" w:hAnsi="Calibri" w:cstheme="minorBidi"/>
          <w:sz w:val="22"/>
          <w:szCs w:val="24"/>
          <w:lang w:val="en-GB"/>
        </w:rPr>
        <w:t>:</w:t>
      </w:r>
    </w:p>
    <w:p w:rsidR="00B743F4" w:rsidRPr="006F0159" w:rsidRDefault="00B743F4" w:rsidP="00B743F4">
      <w:pPr>
        <w:keepNext/>
        <w:keepLines/>
        <w:spacing w:after="0"/>
      </w:pPr>
    </w:p>
    <w:p w:rsidR="00B743F4" w:rsidRPr="006F0159" w:rsidRDefault="00B743F4" w:rsidP="00B743F4">
      <w:pPr>
        <w:keepNext/>
        <w:keepLines/>
        <w:spacing w:after="0"/>
      </w:pPr>
    </w:p>
    <w:p w:rsidR="00B743F4" w:rsidRPr="006F0159" w:rsidRDefault="00B743F4" w:rsidP="00B743F4">
      <w:pPr>
        <w:keepNext/>
        <w:keepLines/>
        <w:spacing w:after="0"/>
      </w:pPr>
    </w:p>
    <w:p w:rsidR="00B743F4" w:rsidRPr="006F0159" w:rsidRDefault="00B743F4" w:rsidP="00B743F4">
      <w:pPr>
        <w:keepNext/>
        <w:keepLines/>
        <w:spacing w:after="0"/>
      </w:pPr>
    </w:p>
    <w:p w:rsidR="00B743F4" w:rsidRPr="006F0159" w:rsidRDefault="00B743F4" w:rsidP="00B743F4">
      <w:pPr>
        <w:keepNext/>
        <w:keepLines/>
        <w:spacing w:after="0"/>
      </w:pPr>
    </w:p>
    <w:p w:rsidR="00B743F4" w:rsidRPr="006F0159" w:rsidRDefault="00B743F4" w:rsidP="00B743F4">
      <w:pPr>
        <w:keepNext/>
        <w:keepLines/>
        <w:spacing w:after="0"/>
      </w:pPr>
    </w:p>
    <w:p w:rsidR="00B743F4" w:rsidRPr="006F0159" w:rsidRDefault="00B743F4" w:rsidP="00B743F4">
      <w:pPr>
        <w:keepNext/>
        <w:keepLines/>
        <w:spacing w:after="0"/>
      </w:pPr>
    </w:p>
    <w:p w:rsidR="00B743F4" w:rsidRPr="006F0159" w:rsidRDefault="00B743F4" w:rsidP="00B743F4">
      <w:pPr>
        <w:keepNext/>
        <w:keepLines/>
        <w:spacing w:after="0"/>
      </w:pPr>
    </w:p>
    <w:p w:rsidR="00B743F4" w:rsidRPr="006F0159" w:rsidRDefault="00B743F4" w:rsidP="00B743F4">
      <w:pPr>
        <w:keepNext/>
        <w:keepLines/>
        <w:spacing w:after="0"/>
      </w:pPr>
    </w:p>
    <w:p w:rsidR="00B743F4" w:rsidRPr="006F0159" w:rsidRDefault="00B743F4" w:rsidP="00B743F4">
      <w:pPr>
        <w:keepNext/>
        <w:keepLines/>
        <w:spacing w:after="0"/>
      </w:pPr>
    </w:p>
    <w:p w:rsidR="00B743F4" w:rsidRPr="006F0159" w:rsidRDefault="00386AB2" w:rsidP="00386AB2">
      <w:pPr>
        <w:pStyle w:val="HTMLPreformatted"/>
        <w:spacing w:after="120"/>
        <w:rPr>
          <w:rFonts w:ascii="Calibri" w:eastAsiaTheme="minorHAnsi" w:hAnsi="Calibri" w:cstheme="minorBidi"/>
          <w:sz w:val="22"/>
          <w:szCs w:val="22"/>
          <w:lang w:val="en-GB"/>
        </w:rPr>
      </w:pPr>
      <w:r w:rsidRPr="00386AB2">
        <w:rPr>
          <w:rFonts w:ascii="Calibri" w:eastAsiaTheme="minorHAnsi" w:hAnsi="Calibri" w:cstheme="minorBidi"/>
          <w:sz w:val="22"/>
          <w:szCs w:val="22"/>
          <w:lang w:val="en-GB"/>
        </w:rPr>
        <w:t>At the end of the modelling project (September 2015), as mentioned in the 2015</w:t>
      </w:r>
      <w:r>
        <w:rPr>
          <w:rFonts w:ascii="Calibri" w:eastAsiaTheme="minorHAnsi" w:hAnsi="Calibri" w:cstheme="minorBidi"/>
          <w:sz w:val="22"/>
          <w:szCs w:val="22"/>
          <w:lang w:val="en-GB"/>
        </w:rPr>
        <w:t xml:space="preserve"> </w:t>
      </w:r>
      <w:r w:rsidRPr="00386AB2">
        <w:rPr>
          <w:rFonts w:ascii="Calibri" w:eastAsiaTheme="minorHAnsi" w:hAnsi="Calibri" w:cstheme="minorBidi"/>
          <w:sz w:val="22"/>
          <w:szCs w:val="22"/>
          <w:lang w:val="en-GB"/>
        </w:rPr>
        <w:t xml:space="preserve">Exit Strategy, a summative evaluation was planned </w:t>
      </w:r>
      <w:r>
        <w:rPr>
          <w:rFonts w:ascii="Calibri" w:eastAsiaTheme="minorHAnsi" w:hAnsi="Calibri" w:cstheme="minorBidi"/>
          <w:sz w:val="22"/>
          <w:szCs w:val="22"/>
          <w:lang w:val="en-GB"/>
        </w:rPr>
        <w:t xml:space="preserve">in order </w:t>
      </w:r>
      <w:r w:rsidRPr="00386AB2">
        <w:rPr>
          <w:rFonts w:ascii="Calibri" w:eastAsiaTheme="minorHAnsi" w:hAnsi="Calibri" w:cstheme="minorBidi"/>
          <w:sz w:val="22"/>
          <w:szCs w:val="22"/>
          <w:lang w:val="en-GB"/>
        </w:rPr>
        <w:t xml:space="preserve">to determine to what extent the model made an impact on vulnerable children and their families, whether it was done in an efficient and effective manner, and whether the results are </w:t>
      </w:r>
      <w:r w:rsidRPr="00386AB2">
        <w:rPr>
          <w:rFonts w:ascii="Calibri" w:eastAsiaTheme="minorHAnsi" w:hAnsi="Calibri" w:cstheme="minorBidi"/>
          <w:sz w:val="22"/>
          <w:szCs w:val="22"/>
          <w:lang w:val="en-GB"/>
        </w:rPr>
        <w:lastRenderedPageBreak/>
        <w:t>sustainable and replicable. The summative evaluation is also considered as an opportunity for all key stakeholders and partners involved at all levels of implementation, to evaluate positive and negative, primary and secondary, medium and long-term effects produced, directly or indirectly, intended or unintended</w:t>
      </w:r>
      <w:r w:rsidR="00B743F4" w:rsidRPr="006F0159">
        <w:rPr>
          <w:rFonts w:ascii="Calibri" w:eastAsiaTheme="minorHAnsi" w:hAnsi="Calibri" w:cstheme="minorBidi"/>
          <w:sz w:val="22"/>
          <w:szCs w:val="22"/>
          <w:lang w:val="en-GB"/>
        </w:rPr>
        <w:t>.</w:t>
      </w:r>
    </w:p>
    <w:p w:rsidR="00B743F4" w:rsidRPr="006F0159" w:rsidRDefault="00057272" w:rsidP="00057272">
      <w:pPr>
        <w:pStyle w:val="HTMLPreformatted"/>
        <w:spacing w:after="120"/>
        <w:rPr>
          <w:rFonts w:ascii="Calibri" w:eastAsiaTheme="minorHAnsi" w:hAnsi="Calibri" w:cstheme="minorBidi"/>
          <w:sz w:val="22"/>
          <w:szCs w:val="22"/>
          <w:lang w:val="en-GB"/>
        </w:rPr>
      </w:pPr>
      <w:r w:rsidRPr="00057272">
        <w:rPr>
          <w:rFonts w:ascii="Calibri" w:eastAsiaTheme="minorHAnsi" w:hAnsi="Calibri" w:cstheme="minorBidi"/>
          <w:sz w:val="22"/>
          <w:szCs w:val="22"/>
          <w:lang w:val="en-GB"/>
        </w:rPr>
        <w:t>The summative evaluation is expected to provide quality evidence to inform key stakeholders at national and county level and make adjustments to the new modelling project “Social inclusion through the provision of integrated social services at community level</w:t>
      </w:r>
      <w:r>
        <w:rPr>
          <w:rFonts w:ascii="Calibri" w:eastAsiaTheme="minorHAnsi" w:hAnsi="Calibri" w:cstheme="minorBidi"/>
          <w:sz w:val="22"/>
          <w:szCs w:val="22"/>
          <w:lang w:val="en-GB"/>
        </w:rPr>
        <w:t>”</w:t>
      </w:r>
      <w:r w:rsidRPr="00057272">
        <w:rPr>
          <w:rFonts w:ascii="Calibri" w:eastAsiaTheme="minorHAnsi" w:hAnsi="Calibri" w:cstheme="minorBidi"/>
          <w:sz w:val="22"/>
          <w:szCs w:val="22"/>
          <w:lang w:val="en-GB"/>
        </w:rPr>
        <w:t xml:space="preserve"> currently implemented in Bacau county</w:t>
      </w:r>
      <w:r w:rsidR="00B743F4" w:rsidRPr="006F0159">
        <w:rPr>
          <w:rStyle w:val="FootnoteReference"/>
          <w:rFonts w:ascii="Calibri" w:hAnsi="Calibri"/>
          <w:sz w:val="22"/>
          <w:szCs w:val="22"/>
          <w:lang w:val="en-GB"/>
        </w:rPr>
        <w:footnoteReference w:id="145"/>
      </w:r>
      <w:r w:rsidR="00B743F4" w:rsidRPr="006F0159">
        <w:rPr>
          <w:rFonts w:ascii="Calibri" w:eastAsiaTheme="minorHAnsi" w:hAnsi="Calibri" w:cstheme="minorBidi"/>
          <w:sz w:val="22"/>
          <w:szCs w:val="22"/>
          <w:lang w:val="en-GB"/>
        </w:rPr>
        <w:t xml:space="preserve">, </w:t>
      </w:r>
      <w:r w:rsidRPr="00057272">
        <w:rPr>
          <w:rFonts w:ascii="Calibri" w:eastAsiaTheme="minorHAnsi" w:hAnsi="Calibri" w:cstheme="minorBidi"/>
          <w:sz w:val="22"/>
          <w:szCs w:val="22"/>
          <w:lang w:val="en-GB"/>
        </w:rPr>
        <w:t>as well as to support advocacy for the transition towards accessible, sustainable, quality and child rights centred, integrated services at family and community level</w:t>
      </w:r>
      <w:r w:rsidR="00B743F4" w:rsidRPr="006F0159">
        <w:rPr>
          <w:rFonts w:ascii="Calibri" w:eastAsiaTheme="minorHAnsi" w:hAnsi="Calibri" w:cstheme="minorBidi"/>
          <w:sz w:val="22"/>
          <w:szCs w:val="22"/>
          <w:lang w:val="en-GB"/>
        </w:rPr>
        <w:t>.</w:t>
      </w:r>
    </w:p>
    <w:p w:rsidR="00B743F4" w:rsidRPr="006F0159" w:rsidRDefault="00057272" w:rsidP="00057272">
      <w:pPr>
        <w:pStyle w:val="HTMLPreformatted"/>
        <w:spacing w:after="120"/>
        <w:rPr>
          <w:rFonts w:ascii="Calibri" w:eastAsiaTheme="minorHAnsi" w:hAnsi="Calibri" w:cstheme="minorBidi"/>
          <w:sz w:val="22"/>
          <w:szCs w:val="22"/>
          <w:lang w:val="en-GB"/>
        </w:rPr>
      </w:pPr>
      <w:r w:rsidRPr="00057272">
        <w:rPr>
          <w:rFonts w:ascii="Calibri" w:eastAsiaTheme="minorHAnsi" w:hAnsi="Calibri" w:cstheme="minorBidi"/>
          <w:sz w:val="22"/>
          <w:szCs w:val="22"/>
          <w:lang w:val="en-GB"/>
        </w:rPr>
        <w:t>Additionally, it will shed light on remaining barriers and bottlenecks that have a significant influence especially on sustainability and replicability. Many of these were identified in the determinants analysis performed for the child protection output result</w:t>
      </w:r>
      <w:r>
        <w:rPr>
          <w:rFonts w:ascii="Calibri" w:eastAsiaTheme="minorHAnsi" w:hAnsi="Calibri" w:cstheme="minorBidi"/>
          <w:sz w:val="22"/>
          <w:szCs w:val="22"/>
          <w:lang w:val="en-GB"/>
        </w:rPr>
        <w:t>s</w:t>
      </w:r>
      <w:r w:rsidRPr="00057272">
        <w:rPr>
          <w:rFonts w:ascii="Calibri" w:eastAsiaTheme="minorHAnsi" w:hAnsi="Calibri" w:cstheme="minorBidi"/>
          <w:sz w:val="22"/>
          <w:szCs w:val="22"/>
          <w:lang w:val="en-GB"/>
        </w:rPr>
        <w:t xml:space="preserve"> of the 2013-2017 Country Programme</w:t>
      </w:r>
      <w:r w:rsidR="00B743F4" w:rsidRPr="006F0159">
        <w:rPr>
          <w:rFonts w:ascii="Calibri" w:hAnsi="Calibri"/>
          <w:sz w:val="22"/>
          <w:szCs w:val="22"/>
          <w:vertAlign w:val="superscript"/>
          <w:lang w:val="en-GB"/>
        </w:rPr>
        <w:footnoteReference w:id="146"/>
      </w:r>
      <w:r w:rsidR="00B743F4" w:rsidRPr="006F0159">
        <w:rPr>
          <w:rFonts w:ascii="Calibri" w:eastAsiaTheme="minorHAnsi" w:hAnsi="Calibri" w:cstheme="minorBidi"/>
          <w:sz w:val="22"/>
          <w:szCs w:val="22"/>
          <w:lang w:val="en-GB"/>
        </w:rPr>
        <w:t xml:space="preserve">, </w:t>
      </w:r>
      <w:r w:rsidRPr="00057272">
        <w:rPr>
          <w:rFonts w:ascii="Calibri" w:eastAsiaTheme="minorHAnsi" w:hAnsi="Calibri" w:cstheme="minorBidi"/>
          <w:sz w:val="22"/>
          <w:szCs w:val="22"/>
          <w:lang w:val="en-GB"/>
        </w:rPr>
        <w:t>but were however addressed only partially through the modelling project. M</w:t>
      </w:r>
      <w:r>
        <w:rPr>
          <w:rFonts w:ascii="Calibri" w:eastAsiaTheme="minorHAnsi" w:hAnsi="Calibri" w:cstheme="minorBidi"/>
          <w:sz w:val="22"/>
          <w:szCs w:val="22"/>
          <w:lang w:val="en-GB"/>
        </w:rPr>
        <w:t>o</w:t>
      </w:r>
      <w:r w:rsidRPr="00057272">
        <w:rPr>
          <w:rFonts w:ascii="Calibri" w:eastAsiaTheme="minorHAnsi" w:hAnsi="Calibri" w:cstheme="minorBidi"/>
          <w:sz w:val="22"/>
          <w:szCs w:val="22"/>
          <w:lang w:val="en-GB"/>
        </w:rPr>
        <w:t xml:space="preserve">LFSPE and NAPCRA, and </w:t>
      </w:r>
      <w:r>
        <w:rPr>
          <w:rFonts w:ascii="Calibri" w:eastAsiaTheme="minorHAnsi" w:hAnsi="Calibri" w:cstheme="minorBidi"/>
          <w:sz w:val="22"/>
          <w:szCs w:val="22"/>
          <w:lang w:val="en-GB"/>
        </w:rPr>
        <w:t xml:space="preserve">the </w:t>
      </w:r>
      <w:r w:rsidRPr="00057272">
        <w:rPr>
          <w:rFonts w:ascii="Calibri" w:eastAsiaTheme="minorHAnsi" w:hAnsi="Calibri" w:cstheme="minorBidi"/>
          <w:sz w:val="22"/>
          <w:szCs w:val="22"/>
          <w:lang w:val="en-GB"/>
        </w:rPr>
        <w:t>Ministry of Health (MoH) together with UNICEF may reshape the remaining two years of the current Cooperation Programme and prioriti</w:t>
      </w:r>
      <w:r w:rsidR="000A3D0B">
        <w:rPr>
          <w:rFonts w:ascii="Calibri" w:eastAsiaTheme="minorHAnsi" w:hAnsi="Calibri" w:cstheme="minorBidi"/>
          <w:sz w:val="22"/>
          <w:szCs w:val="22"/>
          <w:lang w:val="en-GB"/>
        </w:rPr>
        <w:t>s</w:t>
      </w:r>
      <w:r w:rsidRPr="00057272">
        <w:rPr>
          <w:rFonts w:ascii="Calibri" w:eastAsiaTheme="minorHAnsi" w:hAnsi="Calibri" w:cstheme="minorBidi"/>
          <w:sz w:val="22"/>
          <w:szCs w:val="22"/>
          <w:lang w:val="en-GB"/>
        </w:rPr>
        <w:t>e interventions addressing the remaining bottlenecks and barriers as highlighted by the evaluation</w:t>
      </w:r>
      <w:r w:rsidR="00B743F4" w:rsidRPr="006F0159">
        <w:rPr>
          <w:rFonts w:ascii="Calibri" w:eastAsiaTheme="minorHAnsi" w:hAnsi="Calibri" w:cstheme="minorBidi"/>
          <w:sz w:val="22"/>
          <w:szCs w:val="22"/>
          <w:lang w:val="en-GB"/>
        </w:rPr>
        <w:t>.</w:t>
      </w:r>
    </w:p>
    <w:p w:rsidR="00B743F4" w:rsidRPr="006F0159" w:rsidRDefault="00057272" w:rsidP="00B743F4">
      <w:pPr>
        <w:pStyle w:val="HTMLPreformatted"/>
        <w:rPr>
          <w:rFonts w:ascii="Calibri" w:eastAsiaTheme="minorHAnsi" w:hAnsi="Calibri" w:cstheme="minorBidi"/>
          <w:sz w:val="22"/>
          <w:szCs w:val="22"/>
          <w:lang w:val="en-GB"/>
        </w:rPr>
      </w:pPr>
      <w:r w:rsidRPr="00057272">
        <w:rPr>
          <w:rFonts w:ascii="Calibri" w:eastAsiaTheme="minorHAnsi" w:hAnsi="Calibri" w:cstheme="minorBidi"/>
          <w:sz w:val="22"/>
          <w:szCs w:val="22"/>
          <w:lang w:val="en-GB"/>
        </w:rPr>
        <w:t xml:space="preserve">Last but not least, the summative evaluation is expected to contribute to national and regional knowledge regarding the child’s right to grow up in a family environment, prevention and community based care and </w:t>
      </w:r>
      <w:r w:rsidR="0007622A" w:rsidRPr="00057272">
        <w:rPr>
          <w:rFonts w:ascii="Calibri" w:eastAsiaTheme="minorHAnsi" w:hAnsi="Calibri" w:cstheme="minorBidi"/>
          <w:sz w:val="22"/>
          <w:szCs w:val="22"/>
          <w:lang w:val="en-GB"/>
        </w:rPr>
        <w:t xml:space="preserve">components </w:t>
      </w:r>
      <w:r w:rsidRPr="00057272">
        <w:rPr>
          <w:rFonts w:ascii="Calibri" w:eastAsiaTheme="minorHAnsi" w:hAnsi="Calibri" w:cstheme="minorBidi"/>
          <w:sz w:val="22"/>
          <w:szCs w:val="22"/>
          <w:lang w:val="en-GB"/>
        </w:rPr>
        <w:t xml:space="preserve">strategic </w:t>
      </w:r>
      <w:r w:rsidR="0007622A">
        <w:rPr>
          <w:rFonts w:ascii="Calibri" w:eastAsiaTheme="minorHAnsi" w:hAnsi="Calibri" w:cstheme="minorBidi"/>
          <w:sz w:val="22"/>
          <w:szCs w:val="22"/>
          <w:lang w:val="en-GB"/>
        </w:rPr>
        <w:t>to</w:t>
      </w:r>
      <w:r w:rsidRPr="00057272">
        <w:rPr>
          <w:rFonts w:ascii="Calibri" w:eastAsiaTheme="minorHAnsi" w:hAnsi="Calibri" w:cstheme="minorBidi"/>
          <w:sz w:val="22"/>
          <w:szCs w:val="22"/>
          <w:lang w:val="en-GB"/>
        </w:rPr>
        <w:t xml:space="preserve"> </w:t>
      </w:r>
      <w:r w:rsidR="0007622A">
        <w:rPr>
          <w:rFonts w:ascii="Calibri" w:eastAsiaTheme="minorHAnsi" w:hAnsi="Calibri" w:cstheme="minorBidi"/>
          <w:sz w:val="22"/>
          <w:szCs w:val="22"/>
          <w:lang w:val="en-GB"/>
        </w:rPr>
        <w:t xml:space="preserve">the </w:t>
      </w:r>
      <w:r w:rsidRPr="00057272">
        <w:rPr>
          <w:rFonts w:ascii="Calibri" w:eastAsiaTheme="minorHAnsi" w:hAnsi="Calibri" w:cstheme="minorBidi"/>
          <w:sz w:val="22"/>
          <w:szCs w:val="22"/>
          <w:lang w:val="en-GB"/>
        </w:rPr>
        <w:t xml:space="preserve">adjustment of social protection policies (one of the eight Regional Knowledge </w:t>
      </w:r>
      <w:r w:rsidR="0007622A">
        <w:rPr>
          <w:rFonts w:ascii="Calibri" w:eastAsiaTheme="minorHAnsi" w:hAnsi="Calibri" w:cstheme="minorBidi"/>
          <w:sz w:val="22"/>
          <w:szCs w:val="22"/>
          <w:lang w:val="en-GB"/>
        </w:rPr>
        <w:t xml:space="preserve">and </w:t>
      </w:r>
      <w:r w:rsidRPr="00057272">
        <w:rPr>
          <w:rFonts w:ascii="Calibri" w:eastAsiaTheme="minorHAnsi" w:hAnsi="Calibri" w:cstheme="minorBidi"/>
          <w:sz w:val="22"/>
          <w:szCs w:val="22"/>
          <w:lang w:val="en-GB"/>
        </w:rPr>
        <w:t xml:space="preserve">Leadership </w:t>
      </w:r>
      <w:r>
        <w:rPr>
          <w:rFonts w:ascii="Calibri" w:eastAsiaTheme="minorHAnsi" w:hAnsi="Calibri" w:cstheme="minorBidi"/>
          <w:sz w:val="22"/>
          <w:szCs w:val="22"/>
          <w:lang w:val="en-GB"/>
        </w:rPr>
        <w:t xml:space="preserve">Agenda </w:t>
      </w:r>
      <w:r w:rsidR="0007622A">
        <w:rPr>
          <w:rFonts w:ascii="Calibri" w:eastAsiaTheme="minorHAnsi" w:hAnsi="Calibri" w:cstheme="minorBidi"/>
          <w:sz w:val="22"/>
          <w:szCs w:val="22"/>
          <w:lang w:val="en-GB"/>
        </w:rPr>
        <w:t xml:space="preserve">Results </w:t>
      </w:r>
      <w:r>
        <w:rPr>
          <w:rFonts w:ascii="Calibri" w:eastAsiaTheme="minorHAnsi" w:hAnsi="Calibri" w:cstheme="minorBidi"/>
          <w:sz w:val="22"/>
          <w:szCs w:val="22"/>
          <w:lang w:val="en-GB"/>
        </w:rPr>
        <w:t>A</w:t>
      </w:r>
      <w:r w:rsidRPr="00057272">
        <w:rPr>
          <w:rFonts w:ascii="Calibri" w:eastAsiaTheme="minorHAnsi" w:hAnsi="Calibri" w:cstheme="minorBidi"/>
          <w:sz w:val="22"/>
          <w:szCs w:val="22"/>
          <w:lang w:val="en-GB"/>
        </w:rPr>
        <w:t xml:space="preserve">reas in the region). </w:t>
      </w:r>
      <w:r w:rsidR="0007622A">
        <w:rPr>
          <w:rFonts w:ascii="Calibri" w:eastAsiaTheme="minorHAnsi" w:hAnsi="Calibri" w:cstheme="minorBidi"/>
          <w:sz w:val="22"/>
          <w:szCs w:val="22"/>
          <w:lang w:val="en-GB"/>
        </w:rPr>
        <w:t xml:space="preserve">Romania </w:t>
      </w:r>
      <w:r w:rsidRPr="00057272">
        <w:rPr>
          <w:rFonts w:ascii="Calibri" w:eastAsiaTheme="minorHAnsi" w:hAnsi="Calibri" w:cstheme="minorBidi"/>
          <w:sz w:val="22"/>
          <w:szCs w:val="22"/>
          <w:lang w:val="en-GB"/>
        </w:rPr>
        <w:t>Country Office, working closely with the</w:t>
      </w:r>
      <w:r w:rsidR="0007622A">
        <w:rPr>
          <w:rFonts w:ascii="Calibri" w:eastAsiaTheme="minorHAnsi" w:hAnsi="Calibri" w:cstheme="minorBidi"/>
          <w:sz w:val="22"/>
          <w:szCs w:val="22"/>
          <w:lang w:val="en-GB"/>
        </w:rPr>
        <w:t xml:space="preserve"> UNICEF</w:t>
      </w:r>
      <w:r w:rsidRPr="00057272">
        <w:rPr>
          <w:rFonts w:ascii="Calibri" w:eastAsiaTheme="minorHAnsi" w:hAnsi="Calibri" w:cstheme="minorBidi"/>
          <w:sz w:val="22"/>
          <w:szCs w:val="22"/>
          <w:lang w:val="en-GB"/>
        </w:rPr>
        <w:t xml:space="preserve"> Regional Office for Central and Eastern Europe and Commonwealth of Independent States (CEE/CIS) and </w:t>
      </w:r>
      <w:r w:rsidR="0007622A">
        <w:rPr>
          <w:rFonts w:ascii="Calibri" w:eastAsiaTheme="minorHAnsi" w:hAnsi="Calibri" w:cstheme="minorBidi"/>
          <w:sz w:val="22"/>
          <w:szCs w:val="22"/>
          <w:lang w:val="en-GB"/>
        </w:rPr>
        <w:t xml:space="preserve">the </w:t>
      </w:r>
      <w:r w:rsidRPr="00057272">
        <w:rPr>
          <w:rFonts w:ascii="Calibri" w:eastAsiaTheme="minorHAnsi" w:hAnsi="Calibri" w:cstheme="minorBidi"/>
          <w:sz w:val="22"/>
          <w:szCs w:val="22"/>
          <w:lang w:val="en-GB"/>
        </w:rPr>
        <w:t>Government of Romania, is expected to use the evaluation as a knowledge management tool, as well as an area for future horizontal cooperation in the region and beyond</w:t>
      </w:r>
      <w:r w:rsidR="00B743F4" w:rsidRPr="006F0159">
        <w:rPr>
          <w:rFonts w:ascii="Calibri" w:eastAsiaTheme="minorHAnsi" w:hAnsi="Calibri" w:cstheme="minorBidi"/>
          <w:sz w:val="22"/>
          <w:szCs w:val="22"/>
          <w:lang w:val="en-GB"/>
        </w:rPr>
        <w:t>.</w:t>
      </w:r>
    </w:p>
    <w:p w:rsidR="00B743F4" w:rsidRPr="006F0159" w:rsidRDefault="00B743F4" w:rsidP="00AC4E60">
      <w:pPr>
        <w:keepNext/>
        <w:keepLines/>
        <w:spacing w:after="0"/>
        <w:rPr>
          <w:b/>
          <w:color w:val="365F91" w:themeColor="accent1" w:themeShade="BF"/>
        </w:rPr>
      </w:pPr>
      <w:r w:rsidRPr="006F0159">
        <w:rPr>
          <w:color w:val="365F91" w:themeColor="accent1" w:themeShade="BF"/>
        </w:rPr>
        <w:t xml:space="preserve">4. </w:t>
      </w:r>
      <w:r w:rsidR="0007622A">
        <w:rPr>
          <w:color w:val="365F91" w:themeColor="accent1" w:themeShade="BF"/>
        </w:rPr>
        <w:t>Evaluation objectives</w:t>
      </w:r>
    </w:p>
    <w:p w:rsidR="00B743F4" w:rsidRPr="006F0159" w:rsidRDefault="0007622A" w:rsidP="00B743F4">
      <w:pPr>
        <w:pStyle w:val="HTMLPreformatted"/>
        <w:rPr>
          <w:rFonts w:ascii="Calibri" w:eastAsiaTheme="minorHAnsi" w:hAnsi="Calibri" w:cstheme="minorBidi"/>
          <w:sz w:val="22"/>
          <w:szCs w:val="22"/>
          <w:lang w:val="en-GB"/>
        </w:rPr>
      </w:pPr>
      <w:r>
        <w:rPr>
          <w:rFonts w:ascii="Calibri" w:eastAsiaTheme="minorHAnsi" w:hAnsi="Calibri" w:cstheme="minorBidi"/>
          <w:sz w:val="22"/>
          <w:szCs w:val="22"/>
          <w:lang w:val="en-GB"/>
        </w:rPr>
        <w:t>The exercise will</w:t>
      </w:r>
      <w:r w:rsidR="00B743F4" w:rsidRPr="006F0159">
        <w:rPr>
          <w:rFonts w:ascii="Calibri" w:eastAsiaTheme="minorHAnsi" w:hAnsi="Calibri" w:cstheme="minorBidi"/>
          <w:sz w:val="22"/>
          <w:szCs w:val="22"/>
          <w:lang w:val="en-GB"/>
        </w:rPr>
        <w:t xml:space="preserve"> independent</w:t>
      </w:r>
      <w:r>
        <w:rPr>
          <w:rFonts w:ascii="Calibri" w:eastAsiaTheme="minorHAnsi" w:hAnsi="Calibri" w:cstheme="minorBidi"/>
          <w:sz w:val="22"/>
          <w:szCs w:val="22"/>
          <w:lang w:val="en-GB"/>
        </w:rPr>
        <w:t>ly evaluate</w:t>
      </w:r>
      <w:r w:rsidR="00B743F4" w:rsidRPr="006F0159">
        <w:rPr>
          <w:rFonts w:ascii="Calibri" w:eastAsiaTheme="minorHAnsi" w:hAnsi="Calibri" w:cstheme="minorBidi"/>
          <w:sz w:val="22"/>
          <w:szCs w:val="22"/>
          <w:lang w:val="en-GB"/>
        </w:rPr>
        <w:t>:</w:t>
      </w:r>
    </w:p>
    <w:p w:rsidR="00B743F4" w:rsidRPr="006F0159" w:rsidRDefault="0007622A" w:rsidP="00FC35B3">
      <w:pPr>
        <w:pStyle w:val="HTMLPreformatted"/>
        <w:numPr>
          <w:ilvl w:val="0"/>
          <w:numId w:val="100"/>
        </w:numPr>
        <w:rPr>
          <w:rFonts w:ascii="Calibri" w:eastAsiaTheme="minorHAnsi" w:hAnsi="Calibri" w:cstheme="minorBidi"/>
          <w:sz w:val="22"/>
          <w:szCs w:val="22"/>
          <w:lang w:val="en-GB"/>
        </w:rPr>
      </w:pPr>
      <w:r w:rsidRPr="0007622A">
        <w:rPr>
          <w:rFonts w:ascii="Calibri" w:eastAsiaTheme="minorHAnsi" w:hAnsi="Calibri" w:cstheme="minorBidi"/>
          <w:sz w:val="22"/>
          <w:szCs w:val="22"/>
          <w:lang w:val="en-GB"/>
        </w:rPr>
        <w:t>the impact of the modelling project and to wh</w:t>
      </w:r>
      <w:r>
        <w:rPr>
          <w:rFonts w:ascii="Calibri" w:eastAsiaTheme="minorHAnsi" w:hAnsi="Calibri" w:cstheme="minorBidi"/>
          <w:sz w:val="22"/>
          <w:szCs w:val="22"/>
          <w:lang w:val="en-GB"/>
        </w:rPr>
        <w:t>at</w:t>
      </w:r>
      <w:r w:rsidRPr="0007622A">
        <w:rPr>
          <w:rFonts w:ascii="Calibri" w:eastAsiaTheme="minorHAnsi" w:hAnsi="Calibri" w:cstheme="minorBidi"/>
          <w:sz w:val="22"/>
          <w:szCs w:val="22"/>
          <w:lang w:val="en-GB"/>
        </w:rPr>
        <w:t xml:space="preserve"> extent the modelling intervention and all its components have contributed to improving children’s welfare through enhanced access to basic social services (education, health, and social assistance services) of children and their families, particularly in the selected rural disadvantaged areas</w:t>
      </w:r>
      <w:r w:rsidR="00B743F4" w:rsidRPr="006F0159">
        <w:rPr>
          <w:rFonts w:ascii="Calibri" w:eastAsiaTheme="minorHAnsi" w:hAnsi="Calibri" w:cstheme="minorBidi"/>
          <w:sz w:val="22"/>
          <w:szCs w:val="22"/>
          <w:lang w:val="en-GB"/>
        </w:rPr>
        <w:t>;</w:t>
      </w:r>
    </w:p>
    <w:p w:rsidR="00B743F4" w:rsidRPr="006F0159" w:rsidRDefault="0007622A" w:rsidP="00FC35B3">
      <w:pPr>
        <w:pStyle w:val="HTMLPreformatted"/>
        <w:numPr>
          <w:ilvl w:val="0"/>
          <w:numId w:val="100"/>
        </w:numPr>
        <w:rPr>
          <w:rFonts w:ascii="Calibri" w:eastAsiaTheme="minorHAnsi" w:hAnsi="Calibri" w:cstheme="minorBidi"/>
          <w:sz w:val="22"/>
          <w:szCs w:val="22"/>
          <w:lang w:val="en-GB"/>
        </w:rPr>
      </w:pPr>
      <w:r w:rsidRPr="0007622A">
        <w:rPr>
          <w:rFonts w:ascii="Calibri" w:eastAsiaTheme="minorHAnsi" w:hAnsi="Calibri" w:cstheme="minorBidi"/>
          <w:sz w:val="22"/>
          <w:szCs w:val="22"/>
          <w:lang w:val="en-GB"/>
        </w:rPr>
        <w:t>whether the model’s interventions were relevant to address the main bottlenecks</w:t>
      </w:r>
      <w:r w:rsidR="00B743F4" w:rsidRPr="006F0159">
        <w:rPr>
          <w:rFonts w:ascii="Calibri" w:eastAsiaTheme="minorHAnsi" w:hAnsi="Calibri" w:cstheme="minorBidi"/>
          <w:sz w:val="22"/>
          <w:szCs w:val="22"/>
          <w:lang w:val="en-GB"/>
        </w:rPr>
        <w:t>;</w:t>
      </w:r>
    </w:p>
    <w:p w:rsidR="00B743F4" w:rsidRPr="006F0159" w:rsidRDefault="0007622A" w:rsidP="00FC35B3">
      <w:pPr>
        <w:pStyle w:val="HTMLPreformatted"/>
        <w:numPr>
          <w:ilvl w:val="0"/>
          <w:numId w:val="100"/>
        </w:numPr>
        <w:rPr>
          <w:rFonts w:ascii="Calibri" w:eastAsiaTheme="minorHAnsi" w:hAnsi="Calibri" w:cstheme="minorBidi"/>
          <w:sz w:val="22"/>
          <w:szCs w:val="22"/>
          <w:lang w:val="en-GB"/>
        </w:rPr>
      </w:pPr>
      <w:r w:rsidRPr="0007622A">
        <w:rPr>
          <w:rFonts w:ascii="Calibri" w:eastAsiaTheme="minorHAnsi" w:hAnsi="Calibri" w:cstheme="minorBidi"/>
          <w:sz w:val="22"/>
          <w:szCs w:val="22"/>
          <w:lang w:val="en-GB"/>
        </w:rPr>
        <w:t>how results and evidence generated by the model contributed to improv</w:t>
      </w:r>
      <w:r>
        <w:rPr>
          <w:rFonts w:ascii="Calibri" w:eastAsiaTheme="minorHAnsi" w:hAnsi="Calibri" w:cstheme="minorBidi"/>
          <w:sz w:val="22"/>
          <w:szCs w:val="22"/>
          <w:lang w:val="en-GB"/>
        </w:rPr>
        <w:t>ing</w:t>
      </w:r>
      <w:r w:rsidRPr="0007622A">
        <w:rPr>
          <w:rFonts w:ascii="Calibri" w:eastAsiaTheme="minorHAnsi" w:hAnsi="Calibri" w:cstheme="minorBidi"/>
          <w:sz w:val="22"/>
          <w:szCs w:val="22"/>
          <w:lang w:val="en-GB"/>
        </w:rPr>
        <w:t xml:space="preserve"> the impact of social protection policies on the poorest and most vulnerable children and families in Romania</w:t>
      </w:r>
      <w:r w:rsidR="00B743F4" w:rsidRPr="006F0159">
        <w:rPr>
          <w:rFonts w:ascii="Calibri" w:eastAsiaTheme="minorHAnsi" w:hAnsi="Calibri" w:cstheme="minorBidi"/>
          <w:sz w:val="22"/>
          <w:szCs w:val="22"/>
          <w:lang w:val="en-GB"/>
        </w:rPr>
        <w:t>;</w:t>
      </w:r>
    </w:p>
    <w:p w:rsidR="00B743F4" w:rsidRPr="006F0159" w:rsidRDefault="0007622A" w:rsidP="00FC35B3">
      <w:pPr>
        <w:pStyle w:val="HTMLPreformatted"/>
        <w:numPr>
          <w:ilvl w:val="0"/>
          <w:numId w:val="100"/>
        </w:numPr>
        <w:rPr>
          <w:rFonts w:ascii="Calibri" w:eastAsiaTheme="minorHAnsi" w:hAnsi="Calibri" w:cstheme="minorBidi"/>
          <w:sz w:val="22"/>
          <w:szCs w:val="22"/>
          <w:lang w:val="en-GB"/>
        </w:rPr>
      </w:pPr>
      <w:r w:rsidRPr="0007622A">
        <w:rPr>
          <w:rFonts w:ascii="Calibri" w:eastAsiaTheme="minorHAnsi" w:hAnsi="Calibri" w:cstheme="minorBidi"/>
          <w:sz w:val="22"/>
          <w:szCs w:val="22"/>
          <w:lang w:val="en-GB"/>
        </w:rPr>
        <w:t>the lessons learned, key bottlenecks and good practices</w:t>
      </w:r>
      <w:r w:rsidR="00B743F4" w:rsidRPr="006F0159">
        <w:rPr>
          <w:rFonts w:ascii="Calibri" w:eastAsiaTheme="minorHAnsi" w:hAnsi="Calibri" w:cstheme="minorBidi"/>
          <w:sz w:val="22"/>
          <w:szCs w:val="22"/>
          <w:lang w:val="en-GB"/>
        </w:rPr>
        <w:t>;</w:t>
      </w:r>
    </w:p>
    <w:p w:rsidR="00B743F4" w:rsidRPr="006F0159" w:rsidRDefault="0007622A" w:rsidP="00FC35B3">
      <w:pPr>
        <w:pStyle w:val="HTMLPreformatted"/>
        <w:numPr>
          <w:ilvl w:val="0"/>
          <w:numId w:val="100"/>
        </w:numPr>
        <w:rPr>
          <w:rFonts w:ascii="Calibri" w:eastAsiaTheme="minorHAnsi" w:hAnsi="Calibri" w:cstheme="minorBidi"/>
          <w:sz w:val="22"/>
          <w:szCs w:val="22"/>
          <w:lang w:val="en-GB"/>
        </w:rPr>
      </w:pPr>
      <w:r w:rsidRPr="0007622A">
        <w:rPr>
          <w:rFonts w:ascii="Calibri" w:eastAsiaTheme="minorHAnsi" w:hAnsi="Calibri" w:cstheme="minorBidi"/>
          <w:sz w:val="22"/>
          <w:szCs w:val="22"/>
          <w:lang w:val="en-GB"/>
        </w:rPr>
        <w:t>how efficient the model was in developing new services and improving the life of children and their families</w:t>
      </w:r>
      <w:r w:rsidR="00B743F4" w:rsidRPr="006F0159">
        <w:rPr>
          <w:rFonts w:ascii="Calibri" w:eastAsiaTheme="minorHAnsi" w:hAnsi="Calibri" w:cstheme="minorBidi"/>
          <w:sz w:val="22"/>
          <w:szCs w:val="22"/>
          <w:lang w:val="en-GB"/>
        </w:rPr>
        <w:t>;</w:t>
      </w:r>
    </w:p>
    <w:p w:rsidR="00B743F4" w:rsidRPr="006F0159" w:rsidRDefault="0007622A" w:rsidP="00FC35B3">
      <w:pPr>
        <w:pStyle w:val="HTMLPreformatted"/>
        <w:numPr>
          <w:ilvl w:val="0"/>
          <w:numId w:val="100"/>
        </w:numPr>
        <w:rPr>
          <w:rFonts w:ascii="Calibri" w:eastAsiaTheme="minorHAnsi" w:hAnsi="Calibri" w:cstheme="minorBidi"/>
          <w:sz w:val="22"/>
          <w:szCs w:val="22"/>
          <w:lang w:val="en-GB"/>
        </w:rPr>
      </w:pPr>
      <w:r w:rsidRPr="0007622A">
        <w:rPr>
          <w:rFonts w:ascii="Calibri" w:eastAsiaTheme="minorHAnsi" w:hAnsi="Calibri" w:cstheme="minorBidi"/>
          <w:sz w:val="22"/>
          <w:szCs w:val="22"/>
          <w:lang w:val="en-GB"/>
        </w:rPr>
        <w:t>how effective the model was in producing the expected results</w:t>
      </w:r>
      <w:r w:rsidR="00B743F4" w:rsidRPr="006F0159">
        <w:rPr>
          <w:rFonts w:ascii="Calibri" w:eastAsiaTheme="minorHAnsi" w:hAnsi="Calibri" w:cstheme="minorBidi"/>
          <w:sz w:val="22"/>
          <w:szCs w:val="22"/>
          <w:lang w:val="en-GB"/>
        </w:rPr>
        <w:t>;</w:t>
      </w:r>
    </w:p>
    <w:p w:rsidR="00B743F4" w:rsidRPr="006F0159" w:rsidRDefault="0007622A" w:rsidP="00FC35B3">
      <w:pPr>
        <w:pStyle w:val="HTMLPreformatted"/>
        <w:numPr>
          <w:ilvl w:val="0"/>
          <w:numId w:val="100"/>
        </w:numPr>
        <w:rPr>
          <w:rFonts w:ascii="Calibri" w:eastAsiaTheme="minorHAnsi" w:hAnsi="Calibri" w:cstheme="minorBidi"/>
          <w:sz w:val="22"/>
          <w:szCs w:val="22"/>
          <w:lang w:val="en-GB"/>
        </w:rPr>
      </w:pPr>
      <w:r w:rsidRPr="0007622A">
        <w:rPr>
          <w:rFonts w:ascii="Calibri" w:eastAsiaTheme="minorHAnsi" w:hAnsi="Calibri" w:cstheme="minorBidi"/>
          <w:sz w:val="22"/>
          <w:szCs w:val="22"/>
          <w:lang w:val="en-GB"/>
        </w:rPr>
        <w:t>to what extent the model could be replic</w:t>
      </w:r>
      <w:r>
        <w:rPr>
          <w:rFonts w:ascii="Calibri" w:eastAsiaTheme="minorHAnsi" w:hAnsi="Calibri" w:cstheme="minorBidi"/>
          <w:sz w:val="22"/>
          <w:szCs w:val="22"/>
          <w:lang w:val="en-GB"/>
        </w:rPr>
        <w:t xml:space="preserve">ated at national level through </w:t>
      </w:r>
      <w:r w:rsidRPr="0007622A">
        <w:rPr>
          <w:rFonts w:ascii="Calibri" w:eastAsiaTheme="minorHAnsi" w:hAnsi="Calibri" w:cstheme="minorBidi"/>
          <w:sz w:val="22"/>
          <w:szCs w:val="22"/>
          <w:lang w:val="en-GB"/>
        </w:rPr>
        <w:t xml:space="preserve">revision and/or development of the normative framework, standards, methodologies, budgets </w:t>
      </w:r>
      <w:r w:rsidR="00B743F4" w:rsidRPr="006F0159">
        <w:rPr>
          <w:rFonts w:ascii="Calibri" w:eastAsiaTheme="minorHAnsi" w:hAnsi="Calibri" w:cstheme="minorBidi"/>
          <w:sz w:val="22"/>
          <w:szCs w:val="22"/>
          <w:lang w:val="en-GB"/>
        </w:rPr>
        <w:t>etc.</w:t>
      </w:r>
    </w:p>
    <w:p w:rsidR="00B743F4" w:rsidRPr="006F0159" w:rsidRDefault="0007622A" w:rsidP="00FC35B3">
      <w:pPr>
        <w:pStyle w:val="HTMLPreformatted"/>
        <w:numPr>
          <w:ilvl w:val="0"/>
          <w:numId w:val="100"/>
        </w:numPr>
        <w:spacing w:after="120"/>
        <w:ind w:left="714" w:hanging="357"/>
        <w:rPr>
          <w:rFonts w:ascii="Calibri" w:eastAsiaTheme="minorHAnsi" w:hAnsi="Calibri" w:cstheme="minorBidi"/>
          <w:sz w:val="22"/>
          <w:szCs w:val="22"/>
          <w:lang w:val="en-GB"/>
        </w:rPr>
      </w:pPr>
      <w:r w:rsidRPr="0007622A">
        <w:rPr>
          <w:rFonts w:ascii="Calibri" w:eastAsiaTheme="minorHAnsi" w:hAnsi="Calibri" w:cstheme="minorBidi"/>
          <w:sz w:val="22"/>
          <w:szCs w:val="22"/>
          <w:lang w:val="en-GB"/>
        </w:rPr>
        <w:t>how sustainable the model is at the local, county and national levels</w:t>
      </w:r>
      <w:r w:rsidR="00B743F4" w:rsidRPr="006F0159">
        <w:rPr>
          <w:rFonts w:ascii="Calibri" w:eastAsiaTheme="minorHAnsi" w:hAnsi="Calibri" w:cstheme="minorBidi"/>
          <w:sz w:val="22"/>
          <w:szCs w:val="22"/>
          <w:lang w:val="en-GB"/>
        </w:rPr>
        <w:t>.</w:t>
      </w:r>
    </w:p>
    <w:p w:rsidR="00B743F4" w:rsidRPr="006F0159" w:rsidRDefault="0007622A" w:rsidP="00B743F4">
      <w:pPr>
        <w:pStyle w:val="HTMLPreformatted"/>
        <w:rPr>
          <w:rFonts w:ascii="Calibri" w:eastAsiaTheme="minorHAnsi" w:hAnsi="Calibri" w:cstheme="minorBidi"/>
          <w:sz w:val="22"/>
          <w:szCs w:val="22"/>
          <w:lang w:val="en-GB"/>
        </w:rPr>
      </w:pPr>
      <w:r w:rsidRPr="0007622A">
        <w:rPr>
          <w:rFonts w:ascii="Calibri" w:eastAsiaTheme="minorHAnsi" w:hAnsi="Calibri" w:cstheme="minorBidi"/>
          <w:sz w:val="22"/>
          <w:szCs w:val="22"/>
          <w:lang w:val="en-GB"/>
        </w:rPr>
        <w:t>Finally, the evaluation is expected to make recommendations for further action related to the sustainability, scaling up and mainstreaming of the minimum package of services at national level</w:t>
      </w:r>
      <w:r w:rsidR="00B743F4" w:rsidRPr="006F0159">
        <w:rPr>
          <w:rFonts w:ascii="Calibri" w:eastAsiaTheme="minorHAnsi" w:hAnsi="Calibri" w:cstheme="minorBidi"/>
          <w:sz w:val="22"/>
          <w:szCs w:val="22"/>
          <w:lang w:val="en-GB"/>
        </w:rPr>
        <w:t>.</w:t>
      </w:r>
    </w:p>
    <w:p w:rsidR="00B743F4" w:rsidRPr="006F0159" w:rsidRDefault="00B743F4" w:rsidP="00C0655C">
      <w:pPr>
        <w:spacing w:after="0"/>
        <w:rPr>
          <w:b/>
          <w:color w:val="365F91" w:themeColor="accent1" w:themeShade="BF"/>
        </w:rPr>
      </w:pPr>
      <w:r w:rsidRPr="006F0159">
        <w:rPr>
          <w:color w:val="365F91" w:themeColor="accent1" w:themeShade="BF"/>
        </w:rPr>
        <w:t>5. Scop</w:t>
      </w:r>
      <w:r w:rsidR="0007622A">
        <w:rPr>
          <w:color w:val="365F91" w:themeColor="accent1" w:themeShade="BF"/>
        </w:rPr>
        <w:t>e and</w:t>
      </w:r>
      <w:r w:rsidRPr="006F0159">
        <w:rPr>
          <w:color w:val="365F91" w:themeColor="accent1" w:themeShade="BF"/>
        </w:rPr>
        <w:t xml:space="preserve"> focus</w:t>
      </w:r>
    </w:p>
    <w:p w:rsidR="00B743F4" w:rsidRPr="006F0159" w:rsidRDefault="0007622A" w:rsidP="0007622A">
      <w:pPr>
        <w:pStyle w:val="HTMLPreformatted"/>
        <w:spacing w:after="120"/>
        <w:rPr>
          <w:rFonts w:ascii="Calibri" w:eastAsiaTheme="minorHAnsi" w:hAnsi="Calibri" w:cstheme="minorBidi"/>
          <w:sz w:val="22"/>
          <w:szCs w:val="22"/>
          <w:lang w:val="en-GB"/>
        </w:rPr>
      </w:pPr>
      <w:r w:rsidRPr="0007622A">
        <w:rPr>
          <w:rFonts w:ascii="Calibri" w:eastAsiaTheme="minorHAnsi" w:hAnsi="Calibri" w:cstheme="minorBidi"/>
          <w:sz w:val="22"/>
          <w:szCs w:val="22"/>
          <w:lang w:val="en-GB"/>
        </w:rPr>
        <w:lastRenderedPageBreak/>
        <w:t>The overall scope of the evaluation is to assess the impact of the “First Priority: No More ‘Invisible’ Children!” modelling project</w:t>
      </w:r>
      <w:r>
        <w:rPr>
          <w:rFonts w:ascii="Calibri" w:eastAsiaTheme="minorHAnsi" w:hAnsi="Calibri" w:cstheme="minorBidi"/>
          <w:sz w:val="22"/>
          <w:szCs w:val="22"/>
          <w:lang w:val="en-GB"/>
        </w:rPr>
        <w:t>,</w:t>
      </w:r>
      <w:r w:rsidRPr="0007622A">
        <w:rPr>
          <w:rFonts w:ascii="Calibri" w:eastAsiaTheme="minorHAnsi" w:hAnsi="Calibri" w:cstheme="minorBidi"/>
          <w:sz w:val="22"/>
          <w:szCs w:val="22"/>
          <w:lang w:val="en-GB"/>
        </w:rPr>
        <w:t xml:space="preserve"> addressing the challenges faced by children and families from rural disadvantaged areas in accessing basic services</w:t>
      </w:r>
      <w:r w:rsidR="00B743F4" w:rsidRPr="006F0159">
        <w:rPr>
          <w:rFonts w:ascii="Calibri" w:eastAsiaTheme="minorHAnsi" w:hAnsi="Calibri" w:cstheme="minorBidi"/>
          <w:sz w:val="22"/>
          <w:szCs w:val="22"/>
          <w:lang w:val="en-GB"/>
        </w:rPr>
        <w:t>.</w:t>
      </w:r>
    </w:p>
    <w:p w:rsidR="00B743F4" w:rsidRPr="006F0159" w:rsidRDefault="00617531" w:rsidP="00617531">
      <w:pPr>
        <w:pStyle w:val="HTMLPreformatted"/>
        <w:spacing w:after="120"/>
        <w:rPr>
          <w:rFonts w:ascii="Calibri" w:eastAsiaTheme="minorHAnsi" w:hAnsi="Calibri" w:cstheme="minorBidi"/>
          <w:sz w:val="22"/>
          <w:szCs w:val="22"/>
          <w:lang w:val="en-GB"/>
        </w:rPr>
      </w:pPr>
      <w:r w:rsidRPr="00617531">
        <w:rPr>
          <w:rFonts w:ascii="Calibri" w:eastAsiaTheme="minorHAnsi" w:hAnsi="Calibri" w:cstheme="minorBidi"/>
          <w:sz w:val="22"/>
          <w:szCs w:val="22"/>
          <w:lang w:val="en-GB"/>
        </w:rPr>
        <w:t>The summative evaluation will cover the entire implementation period of the modelling project</w:t>
      </w:r>
      <w:r>
        <w:rPr>
          <w:rFonts w:ascii="Calibri" w:eastAsiaTheme="minorHAnsi" w:hAnsi="Calibri" w:cstheme="minorBidi"/>
          <w:sz w:val="22"/>
          <w:szCs w:val="22"/>
          <w:lang w:val="en-GB"/>
        </w:rPr>
        <w:t xml:space="preserve"> (</w:t>
      </w:r>
      <w:r w:rsidRPr="00617531">
        <w:rPr>
          <w:rFonts w:ascii="Calibri" w:eastAsiaTheme="minorHAnsi" w:hAnsi="Calibri" w:cstheme="minorBidi"/>
          <w:sz w:val="22"/>
          <w:szCs w:val="22"/>
          <w:lang w:val="en-GB"/>
        </w:rPr>
        <w:t>April 2011–September 2015</w:t>
      </w:r>
      <w:r>
        <w:rPr>
          <w:rFonts w:ascii="Calibri" w:eastAsiaTheme="minorHAnsi" w:hAnsi="Calibri" w:cstheme="minorBidi"/>
          <w:sz w:val="22"/>
          <w:szCs w:val="22"/>
          <w:lang w:val="en-GB"/>
        </w:rPr>
        <w:t>)</w:t>
      </w:r>
      <w:r w:rsidRPr="00617531">
        <w:rPr>
          <w:rFonts w:ascii="Calibri" w:eastAsiaTheme="minorHAnsi" w:hAnsi="Calibri" w:cstheme="minorBidi"/>
          <w:sz w:val="22"/>
          <w:szCs w:val="22"/>
          <w:lang w:val="en-GB"/>
        </w:rPr>
        <w:t xml:space="preserve"> based on an initial and an adjusted Theory of Change (2012 and 2013-2015). Reference will also be made to the formative evaluations completed in 2012 and 2013, including</w:t>
      </w:r>
      <w:r>
        <w:rPr>
          <w:rFonts w:ascii="Calibri" w:eastAsiaTheme="minorHAnsi" w:hAnsi="Calibri" w:cstheme="minorBidi"/>
          <w:sz w:val="22"/>
          <w:szCs w:val="22"/>
          <w:lang w:val="en-GB"/>
        </w:rPr>
        <w:t>,</w:t>
      </w:r>
      <w:r w:rsidRPr="00617531">
        <w:rPr>
          <w:rFonts w:ascii="Calibri" w:eastAsiaTheme="minorHAnsi" w:hAnsi="Calibri" w:cstheme="minorBidi"/>
          <w:sz w:val="22"/>
          <w:szCs w:val="22"/>
          <w:lang w:val="en-GB"/>
        </w:rPr>
        <w:t xml:space="preserve"> whenever possible</w:t>
      </w:r>
      <w:r>
        <w:rPr>
          <w:rFonts w:ascii="Calibri" w:eastAsiaTheme="minorHAnsi" w:hAnsi="Calibri" w:cstheme="minorBidi"/>
          <w:sz w:val="22"/>
          <w:szCs w:val="22"/>
          <w:lang w:val="en-GB"/>
        </w:rPr>
        <w:t>,</w:t>
      </w:r>
      <w:r w:rsidRPr="00617531">
        <w:rPr>
          <w:rFonts w:ascii="Calibri" w:eastAsiaTheme="minorHAnsi" w:hAnsi="Calibri" w:cstheme="minorBidi"/>
          <w:sz w:val="22"/>
          <w:szCs w:val="22"/>
          <w:lang w:val="en-GB"/>
        </w:rPr>
        <w:t xml:space="preserve"> comparisons with their key findings, an</w:t>
      </w:r>
      <w:r>
        <w:rPr>
          <w:rFonts w:ascii="Calibri" w:eastAsiaTheme="minorHAnsi" w:hAnsi="Calibri" w:cstheme="minorBidi"/>
          <w:sz w:val="22"/>
          <w:szCs w:val="22"/>
          <w:lang w:val="en-GB"/>
        </w:rPr>
        <w:t>d an</w:t>
      </w:r>
      <w:r w:rsidRPr="00617531">
        <w:rPr>
          <w:rFonts w:ascii="Calibri" w:eastAsiaTheme="minorHAnsi" w:hAnsi="Calibri" w:cstheme="minorBidi"/>
          <w:sz w:val="22"/>
          <w:szCs w:val="22"/>
          <w:lang w:val="en-GB"/>
        </w:rPr>
        <w:t xml:space="preserve"> analysis </w:t>
      </w:r>
      <w:r>
        <w:rPr>
          <w:rFonts w:ascii="Calibri" w:eastAsiaTheme="minorHAnsi" w:hAnsi="Calibri" w:cstheme="minorBidi"/>
          <w:sz w:val="22"/>
          <w:szCs w:val="22"/>
          <w:lang w:val="en-GB"/>
        </w:rPr>
        <w:t xml:space="preserve">as </w:t>
      </w:r>
      <w:r w:rsidRPr="00617531">
        <w:rPr>
          <w:rFonts w:ascii="Calibri" w:eastAsiaTheme="minorHAnsi" w:hAnsi="Calibri" w:cstheme="minorBidi"/>
          <w:sz w:val="22"/>
          <w:szCs w:val="22"/>
          <w:lang w:val="en-GB"/>
        </w:rPr>
        <w:t>to what extent the management response considering previous key recommendations was implemented</w:t>
      </w:r>
      <w:r w:rsidR="00B743F4" w:rsidRPr="006F0159">
        <w:rPr>
          <w:rFonts w:ascii="Calibri" w:eastAsiaTheme="minorHAnsi" w:hAnsi="Calibri" w:cstheme="minorBidi"/>
          <w:sz w:val="22"/>
          <w:szCs w:val="22"/>
          <w:lang w:val="en-GB"/>
        </w:rPr>
        <w:t>.</w:t>
      </w:r>
    </w:p>
    <w:p w:rsidR="00B743F4" w:rsidRPr="006F0159" w:rsidRDefault="00617531" w:rsidP="00617531">
      <w:pPr>
        <w:pStyle w:val="HTMLPreformatted"/>
        <w:spacing w:after="120"/>
        <w:rPr>
          <w:rFonts w:ascii="Calibri" w:eastAsiaTheme="minorHAnsi" w:hAnsi="Calibri" w:cstheme="minorBidi"/>
          <w:sz w:val="22"/>
          <w:szCs w:val="22"/>
          <w:lang w:val="en-GB"/>
        </w:rPr>
      </w:pPr>
      <w:r w:rsidRPr="00617531">
        <w:rPr>
          <w:rFonts w:asciiTheme="majorHAnsi" w:hAnsiTheme="majorHAnsi"/>
          <w:color w:val="365F91" w:themeColor="accent1" w:themeShade="BF"/>
          <w:sz w:val="22"/>
          <w:lang w:val="en-GB"/>
        </w:rPr>
        <w:t>The focus</w:t>
      </w:r>
      <w:r w:rsidRPr="00617531">
        <w:rPr>
          <w:rFonts w:ascii="Calibri" w:hAnsi="Calibri" w:cs="Times New Roman"/>
          <w:caps/>
          <w:color w:val="243F60"/>
          <w:spacing w:val="15"/>
          <w:sz w:val="22"/>
          <w:szCs w:val="22"/>
          <w:lang w:val="en-GB"/>
        </w:rPr>
        <w:t xml:space="preserve"> </w:t>
      </w:r>
      <w:r w:rsidRPr="00617531">
        <w:rPr>
          <w:rFonts w:ascii="Calibri" w:eastAsiaTheme="minorHAnsi" w:hAnsi="Calibri" w:cstheme="minorBidi"/>
          <w:sz w:val="22"/>
          <w:szCs w:val="22"/>
          <w:lang w:val="en-GB"/>
        </w:rPr>
        <w:t>will be on the 32 rural communes in the 8 counties</w:t>
      </w:r>
      <w:r>
        <w:rPr>
          <w:rFonts w:ascii="Calibri" w:eastAsiaTheme="minorHAnsi" w:hAnsi="Calibri" w:cstheme="minorBidi"/>
          <w:sz w:val="22"/>
          <w:szCs w:val="22"/>
          <w:lang w:val="en-GB"/>
        </w:rPr>
        <w:t xml:space="preserve"> (</w:t>
      </w:r>
      <w:r w:rsidRPr="00617531">
        <w:rPr>
          <w:rFonts w:ascii="Calibri" w:eastAsiaTheme="minorHAnsi" w:hAnsi="Calibri" w:cstheme="minorBidi"/>
          <w:sz w:val="22"/>
          <w:szCs w:val="22"/>
          <w:lang w:val="en-GB"/>
        </w:rPr>
        <w:t>Bacău, Botoşani, Buzău, Iaşi, Neamţ, Suceava, Vaslui, and Vrancea</w:t>
      </w:r>
      <w:r>
        <w:rPr>
          <w:rFonts w:ascii="Calibri" w:eastAsiaTheme="minorHAnsi" w:hAnsi="Calibri" w:cstheme="minorBidi"/>
          <w:sz w:val="22"/>
          <w:szCs w:val="22"/>
          <w:lang w:val="en-GB"/>
        </w:rPr>
        <w:t>)</w:t>
      </w:r>
      <w:r w:rsidRPr="00617531">
        <w:rPr>
          <w:rFonts w:ascii="Calibri" w:eastAsiaTheme="minorHAnsi" w:hAnsi="Calibri" w:cstheme="minorBidi"/>
          <w:sz w:val="22"/>
          <w:szCs w:val="22"/>
          <w:lang w:val="en-GB"/>
        </w:rPr>
        <w:t>, which were active throughout the entire period of the implementation of the modelling project, along with the counterfactuals – the 32 communes in which intervention was implemented only in 2011, the community census providing the baseline for ‘invisible’ children as described above</w:t>
      </w:r>
      <w:r w:rsidR="00B743F4" w:rsidRPr="006F0159">
        <w:rPr>
          <w:rFonts w:ascii="Calibri" w:eastAsiaTheme="minorHAnsi" w:hAnsi="Calibri" w:cstheme="minorBidi"/>
          <w:sz w:val="22"/>
          <w:szCs w:val="22"/>
          <w:lang w:val="en-GB"/>
        </w:rPr>
        <w:t>.</w:t>
      </w:r>
    </w:p>
    <w:p w:rsidR="00B743F4" w:rsidRPr="006F0159" w:rsidRDefault="00617531" w:rsidP="00617531">
      <w:pPr>
        <w:pStyle w:val="HTMLPreformatted"/>
        <w:spacing w:after="120"/>
        <w:rPr>
          <w:rFonts w:ascii="Calibri" w:eastAsiaTheme="minorHAnsi" w:hAnsi="Calibri" w:cstheme="minorBidi"/>
          <w:sz w:val="22"/>
          <w:szCs w:val="22"/>
          <w:lang w:val="en-GB"/>
        </w:rPr>
      </w:pPr>
      <w:r w:rsidRPr="00617531">
        <w:rPr>
          <w:rFonts w:ascii="Calibri" w:eastAsiaTheme="minorHAnsi" w:hAnsi="Calibri" w:cstheme="minorBidi"/>
          <w:sz w:val="22"/>
          <w:szCs w:val="22"/>
          <w:lang w:val="en-GB"/>
        </w:rPr>
        <w:t xml:space="preserve">This evaluation will consider all </w:t>
      </w:r>
      <w:r w:rsidRPr="00617531">
        <w:rPr>
          <w:rFonts w:asciiTheme="majorHAnsi" w:hAnsiTheme="majorHAnsi"/>
          <w:color w:val="365F91" w:themeColor="accent1" w:themeShade="BF"/>
          <w:sz w:val="22"/>
          <w:lang w:val="en-GB"/>
        </w:rPr>
        <w:t>stakeholders</w:t>
      </w:r>
      <w:r w:rsidRPr="00617531">
        <w:rPr>
          <w:rFonts w:ascii="Calibri" w:eastAsiaTheme="minorHAnsi" w:hAnsi="Calibri" w:cstheme="minorBidi"/>
          <w:sz w:val="22"/>
          <w:szCs w:val="22"/>
          <w:lang w:val="en-GB"/>
        </w:rPr>
        <w:t xml:space="preserve"> involved and who contributed to current results and will include: children and their families, local stakeholders – community workers, professionals in the CCS and members of the community, public local authorities, NGOs; county stakeholders – supervisors and other professionals from </w:t>
      </w:r>
      <w:r>
        <w:rPr>
          <w:rFonts w:ascii="Calibri" w:eastAsiaTheme="minorHAnsi" w:hAnsi="Calibri" w:cstheme="minorBidi"/>
          <w:sz w:val="22"/>
          <w:szCs w:val="22"/>
          <w:lang w:val="en-GB"/>
        </w:rPr>
        <w:t xml:space="preserve">the </w:t>
      </w:r>
      <w:r w:rsidRPr="00617531">
        <w:rPr>
          <w:rFonts w:ascii="Calibri" w:eastAsiaTheme="minorHAnsi" w:hAnsi="Calibri" w:cstheme="minorBidi"/>
          <w:sz w:val="22"/>
          <w:szCs w:val="22"/>
          <w:lang w:val="en-GB"/>
        </w:rPr>
        <w:t xml:space="preserve">GDSACP and </w:t>
      </w:r>
      <w:r>
        <w:rPr>
          <w:rFonts w:ascii="Calibri" w:eastAsiaTheme="minorHAnsi" w:hAnsi="Calibri" w:cstheme="minorBidi"/>
          <w:sz w:val="22"/>
          <w:szCs w:val="22"/>
          <w:lang w:val="en-GB"/>
        </w:rPr>
        <w:t xml:space="preserve">the </w:t>
      </w:r>
      <w:r w:rsidRPr="00617531">
        <w:rPr>
          <w:rFonts w:ascii="Calibri" w:eastAsiaTheme="minorHAnsi" w:hAnsi="Calibri" w:cstheme="minorBidi"/>
          <w:sz w:val="22"/>
          <w:szCs w:val="22"/>
          <w:lang w:val="en-GB"/>
        </w:rPr>
        <w:t>Direct</w:t>
      </w:r>
      <w:r>
        <w:rPr>
          <w:rFonts w:ascii="Calibri" w:eastAsiaTheme="minorHAnsi" w:hAnsi="Calibri" w:cstheme="minorBidi"/>
          <w:sz w:val="22"/>
          <w:szCs w:val="22"/>
          <w:lang w:val="en-GB"/>
        </w:rPr>
        <w:t>orate f</w:t>
      </w:r>
      <w:r w:rsidRPr="00617531">
        <w:rPr>
          <w:rFonts w:ascii="Calibri" w:eastAsiaTheme="minorHAnsi" w:hAnsi="Calibri" w:cstheme="minorBidi"/>
          <w:sz w:val="22"/>
          <w:szCs w:val="22"/>
          <w:lang w:val="en-GB"/>
        </w:rPr>
        <w:t xml:space="preserve">or Public Health (DPH), </w:t>
      </w:r>
      <w:r>
        <w:rPr>
          <w:rFonts w:ascii="Calibri" w:eastAsiaTheme="minorHAnsi" w:hAnsi="Calibri" w:cstheme="minorBidi"/>
          <w:sz w:val="22"/>
          <w:szCs w:val="22"/>
          <w:lang w:val="en-GB"/>
        </w:rPr>
        <w:t xml:space="preserve">the </w:t>
      </w:r>
      <w:r w:rsidRPr="00617531">
        <w:rPr>
          <w:rFonts w:ascii="Calibri" w:eastAsiaTheme="minorHAnsi" w:hAnsi="Calibri" w:cstheme="minorBidi"/>
          <w:sz w:val="22"/>
          <w:szCs w:val="22"/>
          <w:lang w:val="en-GB"/>
        </w:rPr>
        <w:t>County Council and Prefecture; and national stakeholders – M</w:t>
      </w:r>
      <w:r>
        <w:rPr>
          <w:rFonts w:ascii="Calibri" w:eastAsiaTheme="minorHAnsi" w:hAnsi="Calibri" w:cstheme="minorBidi"/>
          <w:sz w:val="22"/>
          <w:szCs w:val="22"/>
          <w:lang w:val="en-GB"/>
        </w:rPr>
        <w:t>o</w:t>
      </w:r>
      <w:r w:rsidRPr="00617531">
        <w:rPr>
          <w:rFonts w:ascii="Calibri" w:eastAsiaTheme="minorHAnsi" w:hAnsi="Calibri" w:cstheme="minorBidi"/>
          <w:sz w:val="22"/>
          <w:szCs w:val="22"/>
          <w:lang w:val="en-GB"/>
        </w:rPr>
        <w:t>LFSPE and NAPCRA, MoH. Other stakeholders should be involved as well, such as: other Ministries – Regional Development and Public Administration, Public Finance, European Funding</w:t>
      </w:r>
      <w:r>
        <w:rPr>
          <w:rFonts w:ascii="Calibri" w:eastAsiaTheme="minorHAnsi" w:hAnsi="Calibri" w:cstheme="minorBidi"/>
          <w:sz w:val="22"/>
          <w:szCs w:val="22"/>
          <w:lang w:val="en-GB"/>
        </w:rPr>
        <w:t>; the</w:t>
      </w:r>
      <w:r w:rsidRPr="00617531">
        <w:rPr>
          <w:rFonts w:ascii="Calibri" w:eastAsiaTheme="minorHAnsi" w:hAnsi="Calibri" w:cstheme="minorBidi"/>
          <w:sz w:val="22"/>
          <w:szCs w:val="22"/>
          <w:lang w:val="en-GB"/>
        </w:rPr>
        <w:t xml:space="preserve"> World Bank, relevant NGOs, academia, mass media, donors, etc</w:t>
      </w:r>
      <w:r w:rsidR="00B743F4" w:rsidRPr="006F0159">
        <w:rPr>
          <w:rFonts w:ascii="Calibri" w:eastAsiaTheme="minorHAnsi" w:hAnsi="Calibri" w:cstheme="minorBidi"/>
          <w:sz w:val="22"/>
          <w:szCs w:val="22"/>
          <w:lang w:val="en-GB"/>
        </w:rPr>
        <w:t>.</w:t>
      </w:r>
    </w:p>
    <w:p w:rsidR="00B743F4" w:rsidRPr="006F0159" w:rsidRDefault="00617531" w:rsidP="00B743F4">
      <w:pPr>
        <w:pStyle w:val="HTMLPreformatted"/>
        <w:rPr>
          <w:rFonts w:ascii="Calibri" w:eastAsiaTheme="minorHAnsi" w:hAnsi="Calibri" w:cstheme="minorBidi"/>
          <w:sz w:val="22"/>
          <w:szCs w:val="22"/>
          <w:lang w:val="en-GB"/>
        </w:rPr>
      </w:pPr>
      <w:r w:rsidRPr="00617531">
        <w:rPr>
          <w:rFonts w:asciiTheme="majorHAnsi" w:hAnsiTheme="majorHAnsi"/>
          <w:color w:val="365F91" w:themeColor="accent1" w:themeShade="BF"/>
          <w:sz w:val="22"/>
          <w:lang w:val="en-GB"/>
        </w:rPr>
        <w:t>Potential limitations and risks</w:t>
      </w:r>
      <w:r w:rsidRPr="00617531">
        <w:rPr>
          <w:rFonts w:ascii="Calibri" w:eastAsiaTheme="minorHAnsi" w:hAnsi="Calibri" w:cstheme="minorBidi"/>
          <w:sz w:val="22"/>
          <w:szCs w:val="22"/>
          <w:lang w:val="en-GB"/>
        </w:rPr>
        <w:t xml:space="preserve"> may be linked to the availability of data, such as updated information about the ‘invisible’ children wh</w:t>
      </w:r>
      <w:r>
        <w:rPr>
          <w:rFonts w:ascii="Calibri" w:eastAsiaTheme="minorHAnsi" w:hAnsi="Calibri" w:cstheme="minorBidi"/>
          <w:sz w:val="22"/>
          <w:szCs w:val="22"/>
          <w:lang w:val="en-GB"/>
        </w:rPr>
        <w:t>o</w:t>
      </w:r>
      <w:r w:rsidRPr="00617531">
        <w:rPr>
          <w:rFonts w:ascii="Calibri" w:eastAsiaTheme="minorHAnsi" w:hAnsi="Calibri" w:cstheme="minorBidi"/>
          <w:sz w:val="22"/>
          <w:szCs w:val="22"/>
          <w:lang w:val="en-GB"/>
        </w:rPr>
        <w:t xml:space="preserve"> may have moved or migrated, and </w:t>
      </w:r>
      <w:r>
        <w:rPr>
          <w:rFonts w:ascii="Calibri" w:eastAsiaTheme="minorHAnsi" w:hAnsi="Calibri" w:cstheme="minorBidi"/>
          <w:sz w:val="22"/>
          <w:szCs w:val="22"/>
          <w:lang w:val="en-GB"/>
        </w:rPr>
        <w:t xml:space="preserve">the </w:t>
      </w:r>
      <w:r w:rsidRPr="00617531">
        <w:rPr>
          <w:rFonts w:ascii="Calibri" w:eastAsiaTheme="minorHAnsi" w:hAnsi="Calibri" w:cstheme="minorBidi"/>
          <w:sz w:val="22"/>
          <w:szCs w:val="22"/>
          <w:lang w:val="en-GB"/>
        </w:rPr>
        <w:t>participation of key informants from the 32 communes to be considered counterfactual for this summative evaluation. Other risks may refer to the political changes in the Government that may interfere with the implementation of data collection and consultations. As both local and national elections are scheduled the next year, political changes in the local and national administration may happen; however, technical staff is not expected to be changed</w:t>
      </w:r>
      <w:r w:rsidR="00B743F4" w:rsidRPr="006F0159">
        <w:rPr>
          <w:rFonts w:ascii="Calibri" w:eastAsiaTheme="minorHAnsi" w:hAnsi="Calibri" w:cstheme="minorBidi"/>
          <w:sz w:val="22"/>
          <w:szCs w:val="22"/>
          <w:lang w:val="en-GB"/>
        </w:rPr>
        <w:t>.</w:t>
      </w:r>
    </w:p>
    <w:p w:rsidR="00B743F4" w:rsidRPr="006F0159" w:rsidRDefault="00B743F4" w:rsidP="00C0655C">
      <w:pPr>
        <w:spacing w:after="0"/>
        <w:rPr>
          <w:color w:val="365F91" w:themeColor="accent1" w:themeShade="BF"/>
        </w:rPr>
      </w:pPr>
      <w:r w:rsidRPr="006F0159">
        <w:rPr>
          <w:color w:val="365F91" w:themeColor="accent1" w:themeShade="BF"/>
        </w:rPr>
        <w:t xml:space="preserve">5.1. </w:t>
      </w:r>
      <w:r w:rsidR="00617531">
        <w:rPr>
          <w:color w:val="365F91" w:themeColor="accent1" w:themeShade="BF"/>
        </w:rPr>
        <w:t>Evaluation questions</w:t>
      </w:r>
    </w:p>
    <w:p w:rsidR="00B743F4" w:rsidRPr="006F0159" w:rsidRDefault="00617531" w:rsidP="00617531">
      <w:pPr>
        <w:pStyle w:val="HTMLPreformatted"/>
        <w:spacing w:after="120"/>
        <w:rPr>
          <w:rFonts w:ascii="Calibri" w:eastAsiaTheme="minorHAnsi" w:hAnsi="Calibri" w:cstheme="minorBidi"/>
          <w:sz w:val="22"/>
          <w:szCs w:val="22"/>
          <w:lang w:val="en-GB"/>
        </w:rPr>
      </w:pPr>
      <w:r>
        <w:rPr>
          <w:rFonts w:ascii="Calibri" w:eastAsiaTheme="minorHAnsi" w:hAnsi="Calibri" w:cstheme="minorBidi"/>
          <w:sz w:val="22"/>
          <w:szCs w:val="22"/>
          <w:lang w:val="en-GB"/>
        </w:rPr>
        <w:t>Considering the</w:t>
      </w:r>
      <w:r w:rsidR="00B743F4" w:rsidRPr="006F0159">
        <w:rPr>
          <w:rFonts w:ascii="Calibri" w:eastAsiaTheme="minorHAnsi" w:hAnsi="Calibri" w:cstheme="minorBidi"/>
          <w:sz w:val="22"/>
          <w:szCs w:val="22"/>
          <w:lang w:val="en-GB"/>
        </w:rPr>
        <w:t xml:space="preserve"> OECD-DAC</w:t>
      </w:r>
      <w:r w:rsidR="00B743F4" w:rsidRPr="006F0159">
        <w:rPr>
          <w:rStyle w:val="FootnoteReference"/>
          <w:rFonts w:ascii="Calibri" w:hAnsi="Calibri"/>
          <w:sz w:val="22"/>
          <w:szCs w:val="22"/>
          <w:lang w:val="en-GB"/>
        </w:rPr>
        <w:footnoteReference w:id="147"/>
      </w:r>
      <w:r w:rsidR="00B743F4" w:rsidRPr="006F0159">
        <w:rPr>
          <w:rFonts w:ascii="Calibri" w:eastAsiaTheme="minorHAnsi" w:hAnsi="Calibri" w:cstheme="minorBidi"/>
          <w:sz w:val="22"/>
          <w:szCs w:val="22"/>
          <w:lang w:val="en-GB"/>
        </w:rPr>
        <w:t xml:space="preserve">, </w:t>
      </w:r>
      <w:r w:rsidRPr="00617531">
        <w:rPr>
          <w:rFonts w:ascii="Calibri" w:eastAsiaTheme="minorHAnsi" w:hAnsi="Calibri" w:cstheme="minorBidi"/>
          <w:sz w:val="22"/>
          <w:szCs w:val="22"/>
          <w:lang w:val="en-GB"/>
        </w:rPr>
        <w:t>the evaluation will specifically address the following categories of question which are expected to provide accurate insights related to the objective of the evaluation, scope and focus. The questions below should complemented by specific ones taken into account specific threats, obstacles and bottlenecks if this is considered of strategic importance regarding objectives of the summative evaluation</w:t>
      </w:r>
      <w:r w:rsidR="00B743F4" w:rsidRPr="006F0159">
        <w:rPr>
          <w:rFonts w:ascii="Calibri" w:eastAsiaTheme="minorHAnsi" w:hAnsi="Calibri" w:cstheme="minorBidi"/>
          <w:sz w:val="22"/>
          <w:szCs w:val="22"/>
          <w:lang w:val="en-GB"/>
        </w:rPr>
        <w:t>.</w:t>
      </w:r>
    </w:p>
    <w:p w:rsidR="00B743F4" w:rsidRPr="006F0159" w:rsidRDefault="00B743F4" w:rsidP="00B743F4">
      <w:pPr>
        <w:spacing w:before="0" w:after="0"/>
        <w:rPr>
          <w:rStyle w:val="Heading3Char"/>
          <w:b/>
          <w:szCs w:val="22"/>
        </w:rPr>
      </w:pPr>
      <w:bookmarkStart w:id="357" w:name="_Toc487013190"/>
      <w:bookmarkStart w:id="358" w:name="_Toc529786217"/>
      <w:r w:rsidRPr="006F0159">
        <w:rPr>
          <w:rStyle w:val="Heading3Char"/>
          <w:b/>
          <w:szCs w:val="22"/>
        </w:rPr>
        <w:t>Relevan</w:t>
      </w:r>
      <w:r w:rsidR="00617531">
        <w:rPr>
          <w:rStyle w:val="Heading3Char"/>
          <w:b/>
          <w:szCs w:val="22"/>
        </w:rPr>
        <w:t>CE</w:t>
      </w:r>
      <w:r w:rsidRPr="006F0159">
        <w:rPr>
          <w:rStyle w:val="Heading3Char"/>
          <w:b/>
          <w:szCs w:val="22"/>
        </w:rPr>
        <w:t>:</w:t>
      </w:r>
      <w:bookmarkEnd w:id="357"/>
      <w:bookmarkEnd w:id="358"/>
    </w:p>
    <w:p w:rsidR="00C15012" w:rsidRPr="00C15012" w:rsidRDefault="00C15012" w:rsidP="00FC35B3">
      <w:pPr>
        <w:pStyle w:val="ListParagraph"/>
        <w:numPr>
          <w:ilvl w:val="0"/>
          <w:numId w:val="99"/>
        </w:numPr>
        <w:spacing w:before="0" w:after="0"/>
        <w:rPr>
          <w:szCs w:val="22"/>
        </w:rPr>
      </w:pPr>
      <w:r w:rsidRPr="00C15012">
        <w:rPr>
          <w:szCs w:val="22"/>
        </w:rPr>
        <w:t>To what extent does the modelling project address the needs of the most vulnerable children and reduction of inequities (with reference to the ‘invisible’ children)?</w:t>
      </w:r>
    </w:p>
    <w:p w:rsidR="00C15012" w:rsidRPr="00C15012" w:rsidRDefault="00C15012" w:rsidP="00FC35B3">
      <w:pPr>
        <w:pStyle w:val="ListParagraph"/>
        <w:numPr>
          <w:ilvl w:val="0"/>
          <w:numId w:val="99"/>
        </w:numPr>
        <w:spacing w:before="0" w:after="0"/>
        <w:rPr>
          <w:szCs w:val="22"/>
        </w:rPr>
      </w:pPr>
      <w:r w:rsidRPr="00C15012">
        <w:rPr>
          <w:szCs w:val="22"/>
        </w:rPr>
        <w:t>To what extent is the model relevant vis-à-vis the overall goal and the achievement of its expected outputs and outcomes in the given period of time?</w:t>
      </w:r>
    </w:p>
    <w:p w:rsidR="00B743F4" w:rsidRPr="00F72F25" w:rsidRDefault="00C15012" w:rsidP="00FC35B3">
      <w:pPr>
        <w:pStyle w:val="ListParagraph"/>
        <w:numPr>
          <w:ilvl w:val="0"/>
          <w:numId w:val="99"/>
        </w:numPr>
        <w:spacing w:before="0" w:after="120"/>
        <w:ind w:left="357" w:hanging="357"/>
        <w:contextualSpacing w:val="0"/>
        <w:rPr>
          <w:szCs w:val="22"/>
        </w:rPr>
      </w:pPr>
      <w:r w:rsidRPr="00C15012">
        <w:rPr>
          <w:szCs w:val="22"/>
        </w:rPr>
        <w:t>To what extent is the modelling project relevant to national policies, programmes (including</w:t>
      </w:r>
      <w:r>
        <w:rPr>
          <w:szCs w:val="22"/>
        </w:rPr>
        <w:t xml:space="preserve"> the</w:t>
      </w:r>
      <w:r w:rsidRPr="00C15012">
        <w:rPr>
          <w:szCs w:val="22"/>
        </w:rPr>
        <w:t xml:space="preserve"> National Reform Programme</w:t>
      </w:r>
      <w:r w:rsidRPr="006F0159">
        <w:rPr>
          <w:rStyle w:val="FootnoteReference"/>
          <w:szCs w:val="22"/>
        </w:rPr>
        <w:footnoteReference w:id="148"/>
      </w:r>
      <w:r w:rsidRPr="00C15012">
        <w:rPr>
          <w:szCs w:val="22"/>
        </w:rPr>
        <w:t xml:space="preserve"> and 2014-2020</w:t>
      </w:r>
      <w:r>
        <w:rPr>
          <w:szCs w:val="22"/>
        </w:rPr>
        <w:t xml:space="preserve"> </w:t>
      </w:r>
      <w:r w:rsidRPr="00C15012">
        <w:rPr>
          <w:szCs w:val="22"/>
        </w:rPr>
        <w:t>ESF Programme</w:t>
      </w:r>
      <w:r w:rsidRPr="006F0159">
        <w:rPr>
          <w:rStyle w:val="FootnoteReference"/>
          <w:szCs w:val="22"/>
        </w:rPr>
        <w:footnoteReference w:id="149"/>
      </w:r>
      <w:r w:rsidRPr="00C15012">
        <w:rPr>
          <w:szCs w:val="22"/>
        </w:rPr>
        <w:t>), sectoral and cross-sectoral strategies</w:t>
      </w:r>
      <w:r w:rsidR="00F72F25" w:rsidRPr="006F0159">
        <w:rPr>
          <w:rStyle w:val="FootnoteReference"/>
          <w:szCs w:val="22"/>
        </w:rPr>
        <w:footnoteReference w:id="150"/>
      </w:r>
      <w:r w:rsidRPr="00C15012">
        <w:rPr>
          <w:szCs w:val="22"/>
        </w:rPr>
        <w:t xml:space="preserve"> and to UNICEF’s Central and Eastern Europe and the Commonwealth of Independent States (CEE/CIS) Regional Knowledge and Leadership Agenda (RKLA) Results Areas on a child’s right to a supportive and caring family </w:t>
      </w:r>
      <w:r w:rsidRPr="00C15012">
        <w:rPr>
          <w:szCs w:val="22"/>
        </w:rPr>
        <w:lastRenderedPageBreak/>
        <w:t>environment, as well as on a young child’s right to comprehensive well-being and a child’s right to social protection</w:t>
      </w:r>
      <w:r w:rsidR="00F72F25" w:rsidRPr="006F0159">
        <w:rPr>
          <w:rStyle w:val="FootnoteReference"/>
          <w:szCs w:val="22"/>
        </w:rPr>
        <w:footnoteReference w:id="151"/>
      </w:r>
      <w:r w:rsidRPr="00C15012">
        <w:rPr>
          <w:szCs w:val="22"/>
        </w:rPr>
        <w:t>?</w:t>
      </w:r>
    </w:p>
    <w:p w:rsidR="00B743F4" w:rsidRPr="006F0159" w:rsidRDefault="00B743F4" w:rsidP="00B743F4">
      <w:pPr>
        <w:spacing w:before="0" w:after="0"/>
        <w:rPr>
          <w:szCs w:val="22"/>
        </w:rPr>
      </w:pPr>
      <w:bookmarkStart w:id="360" w:name="_Toc487013191"/>
      <w:bookmarkStart w:id="361" w:name="_Toc529786218"/>
      <w:r w:rsidRPr="006F0159">
        <w:rPr>
          <w:rStyle w:val="Heading3Char"/>
          <w:b/>
          <w:szCs w:val="22"/>
        </w:rPr>
        <w:t>E</w:t>
      </w:r>
      <w:r w:rsidR="00617531">
        <w:rPr>
          <w:rStyle w:val="Heading3Char"/>
          <w:b/>
          <w:szCs w:val="22"/>
        </w:rPr>
        <w:t>F</w:t>
      </w:r>
      <w:r w:rsidRPr="006F0159">
        <w:rPr>
          <w:rStyle w:val="Heading3Char"/>
          <w:b/>
          <w:szCs w:val="22"/>
        </w:rPr>
        <w:t>f</w:t>
      </w:r>
      <w:r w:rsidR="00617531">
        <w:rPr>
          <w:rStyle w:val="Heading3Char"/>
          <w:b/>
          <w:szCs w:val="22"/>
        </w:rPr>
        <w:t>E</w:t>
      </w:r>
      <w:r w:rsidRPr="006F0159">
        <w:rPr>
          <w:rStyle w:val="Heading3Char"/>
          <w:b/>
          <w:szCs w:val="22"/>
        </w:rPr>
        <w:t>ct</w:t>
      </w:r>
      <w:r w:rsidR="00617531">
        <w:rPr>
          <w:rStyle w:val="Heading3Char"/>
          <w:b/>
          <w:szCs w:val="22"/>
        </w:rPr>
        <w:t>IVENESS</w:t>
      </w:r>
      <w:r w:rsidRPr="006F0159">
        <w:rPr>
          <w:rStyle w:val="Heading3Char"/>
          <w:b/>
          <w:szCs w:val="22"/>
        </w:rPr>
        <w:t>:</w:t>
      </w:r>
      <w:bookmarkEnd w:id="360"/>
      <w:bookmarkEnd w:id="361"/>
      <w:r w:rsidRPr="006F0159">
        <w:rPr>
          <w:szCs w:val="22"/>
        </w:rPr>
        <w:t xml:space="preserve"> </w:t>
      </w:r>
      <w:r w:rsidR="00F72F25">
        <w:rPr>
          <w:szCs w:val="22"/>
        </w:rPr>
        <w:t xml:space="preserve">does the modelling project </w:t>
      </w:r>
      <w:r w:rsidRPr="006F0159">
        <w:rPr>
          <w:szCs w:val="22"/>
        </w:rPr>
        <w:t>contribu</w:t>
      </w:r>
      <w:r w:rsidR="00F72F25">
        <w:rPr>
          <w:szCs w:val="22"/>
        </w:rPr>
        <w:t>t</w:t>
      </w:r>
      <w:r w:rsidRPr="006F0159">
        <w:rPr>
          <w:szCs w:val="22"/>
        </w:rPr>
        <w:t>e</w:t>
      </w:r>
      <w:r w:rsidR="00F72F25">
        <w:rPr>
          <w:szCs w:val="22"/>
        </w:rPr>
        <w:t xml:space="preserve"> to</w:t>
      </w:r>
      <w:r w:rsidRPr="006F0159">
        <w:rPr>
          <w:szCs w:val="22"/>
        </w:rPr>
        <w:t>:</w:t>
      </w:r>
    </w:p>
    <w:p w:rsidR="00F72F25" w:rsidRPr="00DA6821" w:rsidRDefault="00F72F25" w:rsidP="00FC35B3">
      <w:pPr>
        <w:pStyle w:val="ListParagraph"/>
        <w:numPr>
          <w:ilvl w:val="0"/>
          <w:numId w:val="91"/>
        </w:numPr>
        <w:spacing w:before="0" w:after="0"/>
        <w:rPr>
          <w:szCs w:val="22"/>
        </w:rPr>
      </w:pPr>
      <w:r w:rsidRPr="00DA6821">
        <w:rPr>
          <w:szCs w:val="22"/>
        </w:rPr>
        <w:t>Does the modelling project contribute to the realisation of child rights (by vulnerabilities)? Does the minimum package of services address all vulnerabilities? Which component was most successful</w:t>
      </w:r>
      <w:r w:rsidRPr="00DA6821">
        <w:rPr>
          <w:rStyle w:val="FootnoteReference"/>
          <w:szCs w:val="22"/>
        </w:rPr>
        <w:footnoteReference w:id="152"/>
      </w:r>
      <w:r w:rsidRPr="00DA6821">
        <w:rPr>
          <w:szCs w:val="22"/>
        </w:rPr>
        <w:t>? Is there added value resulting from the integrated approach?</w:t>
      </w:r>
    </w:p>
    <w:p w:rsidR="00F72F25" w:rsidRPr="00DA6821" w:rsidRDefault="00F72F25" w:rsidP="00FC35B3">
      <w:pPr>
        <w:pStyle w:val="ListParagraph"/>
        <w:numPr>
          <w:ilvl w:val="0"/>
          <w:numId w:val="91"/>
        </w:numPr>
        <w:spacing w:before="0" w:after="0"/>
        <w:rPr>
          <w:szCs w:val="22"/>
        </w:rPr>
      </w:pPr>
      <w:r w:rsidRPr="00DA6821">
        <w:rPr>
          <w:szCs w:val="22"/>
        </w:rPr>
        <w:t>Does the modelling project help develop local authority capacity to deliver the minimum package of integrated services (compared to the 32 communities where model interventions occurred only in 2011)?</w:t>
      </w:r>
    </w:p>
    <w:p w:rsidR="00F72F25" w:rsidRPr="00DA6821" w:rsidRDefault="00F72F25" w:rsidP="00FC35B3">
      <w:pPr>
        <w:pStyle w:val="ListParagraph"/>
        <w:numPr>
          <w:ilvl w:val="0"/>
          <w:numId w:val="91"/>
        </w:numPr>
        <w:spacing w:before="0" w:after="0"/>
        <w:rPr>
          <w:szCs w:val="22"/>
        </w:rPr>
      </w:pPr>
      <w:r w:rsidRPr="00DA6821">
        <w:rPr>
          <w:szCs w:val="22"/>
        </w:rPr>
        <w:t>Does the modelling project contribute to reducing the pressure on the child care system? And on the health care system</w:t>
      </w:r>
      <w:r w:rsidR="00DA6821" w:rsidRPr="00DA6821">
        <w:rPr>
          <w:rStyle w:val="FootnoteReference"/>
          <w:szCs w:val="22"/>
        </w:rPr>
        <w:footnoteReference w:id="153"/>
      </w:r>
      <w:r w:rsidRPr="00DA6821">
        <w:rPr>
          <w:szCs w:val="22"/>
        </w:rPr>
        <w:t>?</w:t>
      </w:r>
    </w:p>
    <w:p w:rsidR="00B743F4" w:rsidRPr="00DA6821" w:rsidRDefault="00F72F25" w:rsidP="00FC35B3">
      <w:pPr>
        <w:pStyle w:val="ListParagraph"/>
        <w:numPr>
          <w:ilvl w:val="0"/>
          <w:numId w:val="91"/>
        </w:numPr>
        <w:spacing w:before="0" w:after="120"/>
        <w:ind w:left="357" w:hanging="357"/>
        <w:contextualSpacing w:val="0"/>
        <w:rPr>
          <w:szCs w:val="22"/>
        </w:rPr>
      </w:pPr>
      <w:r w:rsidRPr="00DA6821">
        <w:rPr>
          <w:szCs w:val="22"/>
        </w:rPr>
        <w:t>Does the modelling project help strengthen national strategies and focus on prevention of child-family separation? And on prevention of violence against children</w:t>
      </w:r>
      <w:r w:rsidR="00DA6821" w:rsidRPr="00DA6821">
        <w:rPr>
          <w:szCs w:val="22"/>
        </w:rPr>
        <w:t>?</w:t>
      </w:r>
    </w:p>
    <w:p w:rsidR="00B743F4" w:rsidRPr="006F0159" w:rsidRDefault="00B743F4" w:rsidP="00DA6821">
      <w:pPr>
        <w:spacing w:after="0"/>
        <w:rPr>
          <w:rStyle w:val="Heading3Char"/>
          <w:b/>
          <w:szCs w:val="22"/>
        </w:rPr>
      </w:pPr>
      <w:bookmarkStart w:id="362" w:name="_Toc487013192"/>
      <w:bookmarkStart w:id="363" w:name="_Toc529786219"/>
      <w:r w:rsidRPr="006F0159">
        <w:rPr>
          <w:rStyle w:val="Heading3Char"/>
          <w:b/>
          <w:szCs w:val="22"/>
        </w:rPr>
        <w:t>E</w:t>
      </w:r>
      <w:r w:rsidR="00617531">
        <w:rPr>
          <w:rStyle w:val="Heading3Char"/>
          <w:b/>
          <w:szCs w:val="22"/>
        </w:rPr>
        <w:t>F</w:t>
      </w:r>
      <w:r w:rsidRPr="006F0159">
        <w:rPr>
          <w:rStyle w:val="Heading3Char"/>
          <w:b/>
          <w:szCs w:val="22"/>
        </w:rPr>
        <w:t>ficien</w:t>
      </w:r>
      <w:r w:rsidR="00617531">
        <w:rPr>
          <w:rStyle w:val="Heading3Char"/>
          <w:b/>
          <w:szCs w:val="22"/>
        </w:rPr>
        <w:t>CY</w:t>
      </w:r>
      <w:r w:rsidRPr="006F0159">
        <w:rPr>
          <w:rStyle w:val="Heading3Char"/>
          <w:b/>
          <w:szCs w:val="22"/>
        </w:rPr>
        <w:t>:</w:t>
      </w:r>
      <w:bookmarkEnd w:id="362"/>
      <w:bookmarkEnd w:id="363"/>
    </w:p>
    <w:p w:rsidR="00DA6821" w:rsidRPr="00DA6821" w:rsidRDefault="00DA6821" w:rsidP="00FC35B3">
      <w:pPr>
        <w:pStyle w:val="ListParagraph"/>
        <w:numPr>
          <w:ilvl w:val="0"/>
          <w:numId w:val="92"/>
        </w:numPr>
        <w:spacing w:before="0" w:after="0"/>
        <w:rPr>
          <w:szCs w:val="22"/>
        </w:rPr>
      </w:pPr>
      <w:r w:rsidRPr="00DA6821">
        <w:rPr>
          <w:szCs w:val="22"/>
          <w:lang w:val="ro-RO"/>
        </w:rPr>
        <w:t>Does the modelling project use resources in the most economical/efficient manner to achieve expected results? What are the benefits of the integrated approach from a financial point of view</w:t>
      </w:r>
      <w:r w:rsidRPr="00DA6821">
        <w:rPr>
          <w:szCs w:val="22"/>
        </w:rPr>
        <w:t>?</w:t>
      </w:r>
    </w:p>
    <w:p w:rsidR="00DA6821" w:rsidRPr="00DA6821" w:rsidRDefault="00DA6821" w:rsidP="00FC35B3">
      <w:pPr>
        <w:pStyle w:val="ListParagraph"/>
        <w:numPr>
          <w:ilvl w:val="0"/>
          <w:numId w:val="92"/>
        </w:numPr>
        <w:spacing w:before="0" w:after="0"/>
        <w:rPr>
          <w:szCs w:val="22"/>
        </w:rPr>
      </w:pPr>
      <w:r w:rsidRPr="00DA6821">
        <w:rPr>
          <w:szCs w:val="22"/>
        </w:rPr>
        <w:t>How do project costs compare to those of other similar programmes or standards</w:t>
      </w:r>
      <w:r w:rsidRPr="00DA6821">
        <w:rPr>
          <w:rStyle w:val="FootnoteReference"/>
          <w:szCs w:val="22"/>
        </w:rPr>
        <w:footnoteReference w:id="154"/>
      </w:r>
      <w:r w:rsidRPr="00DA6821">
        <w:rPr>
          <w:szCs w:val="22"/>
        </w:rPr>
        <w:t>?</w:t>
      </w:r>
      <w:r w:rsidRPr="00DA6821">
        <w:rPr>
          <w:rStyle w:val="FootnoteReference"/>
          <w:szCs w:val="22"/>
        </w:rPr>
        <w:t xml:space="preserve"> </w:t>
      </w:r>
    </w:p>
    <w:p w:rsidR="00DA6821" w:rsidRPr="00DA6821" w:rsidRDefault="00DA6821" w:rsidP="00FC35B3">
      <w:pPr>
        <w:pStyle w:val="ListParagraph"/>
        <w:numPr>
          <w:ilvl w:val="0"/>
          <w:numId w:val="92"/>
        </w:numPr>
        <w:spacing w:before="0" w:after="0"/>
        <w:rPr>
          <w:szCs w:val="22"/>
        </w:rPr>
      </w:pPr>
      <w:r w:rsidRPr="00DA6821">
        <w:rPr>
          <w:szCs w:val="22"/>
        </w:rPr>
        <w:t>How efficient was the model in terms of results for the recipients of the minimum package of services and of social benefits compared to individuals who received only social benefits?</w:t>
      </w:r>
    </w:p>
    <w:p w:rsidR="00B743F4" w:rsidRPr="00DA6821" w:rsidRDefault="00DA6821" w:rsidP="00FC35B3">
      <w:pPr>
        <w:pStyle w:val="ListParagraph"/>
        <w:numPr>
          <w:ilvl w:val="0"/>
          <w:numId w:val="92"/>
        </w:numPr>
        <w:spacing w:before="0" w:after="0"/>
        <w:contextualSpacing w:val="0"/>
        <w:rPr>
          <w:szCs w:val="22"/>
        </w:rPr>
      </w:pPr>
      <w:r w:rsidRPr="00DA6821">
        <w:rPr>
          <w:szCs w:val="22"/>
        </w:rPr>
        <w:t>What are the cost implications of scaling up? What are the implications in terms of national mainstreaming</w:t>
      </w:r>
      <w:r w:rsidRPr="00DA6821">
        <w:rPr>
          <w:rStyle w:val="FootnoteReference"/>
          <w:szCs w:val="22"/>
        </w:rPr>
        <w:footnoteReference w:id="155"/>
      </w:r>
      <w:r w:rsidRPr="00DA6821">
        <w:rPr>
          <w:szCs w:val="22"/>
        </w:rPr>
        <w:t>?</w:t>
      </w:r>
    </w:p>
    <w:p w:rsidR="00B743F4" w:rsidRPr="00617531" w:rsidRDefault="00B743F4" w:rsidP="00737900">
      <w:pPr>
        <w:spacing w:after="0"/>
        <w:rPr>
          <w:rStyle w:val="Heading3Char"/>
          <w:b/>
          <w:szCs w:val="22"/>
        </w:rPr>
      </w:pPr>
      <w:bookmarkStart w:id="364" w:name="_Toc487013193"/>
      <w:bookmarkStart w:id="365" w:name="_Toc529786220"/>
      <w:r w:rsidRPr="00617531">
        <w:rPr>
          <w:rStyle w:val="Heading3Char"/>
          <w:b/>
          <w:szCs w:val="22"/>
        </w:rPr>
        <w:t>S</w:t>
      </w:r>
      <w:r w:rsidR="00617531" w:rsidRPr="00617531">
        <w:rPr>
          <w:rStyle w:val="Heading3Char"/>
          <w:b/>
          <w:szCs w:val="22"/>
        </w:rPr>
        <w:t>USTAINABILITY</w:t>
      </w:r>
      <w:r w:rsidRPr="00617531">
        <w:rPr>
          <w:rStyle w:val="Heading3Char"/>
          <w:b/>
          <w:szCs w:val="22"/>
        </w:rPr>
        <w:t>:</w:t>
      </w:r>
      <w:bookmarkEnd w:id="364"/>
      <w:bookmarkEnd w:id="365"/>
    </w:p>
    <w:p w:rsidR="00DA6821" w:rsidRPr="00DA6821" w:rsidRDefault="00DA6821" w:rsidP="00FC35B3">
      <w:pPr>
        <w:pStyle w:val="ListParagraph"/>
        <w:numPr>
          <w:ilvl w:val="0"/>
          <w:numId w:val="93"/>
        </w:numPr>
        <w:spacing w:before="0" w:after="0"/>
        <w:rPr>
          <w:szCs w:val="22"/>
        </w:rPr>
      </w:pPr>
      <w:r w:rsidRPr="00DA6821">
        <w:rPr>
          <w:szCs w:val="22"/>
        </w:rPr>
        <w:t>To what extent is the current context more or less favourable to continuing such approaches in the near future?</w:t>
      </w:r>
    </w:p>
    <w:p w:rsidR="00DA6821" w:rsidRPr="00DA6821" w:rsidRDefault="00DA6821" w:rsidP="00FC35B3">
      <w:pPr>
        <w:pStyle w:val="ListParagraph"/>
        <w:numPr>
          <w:ilvl w:val="0"/>
          <w:numId w:val="93"/>
        </w:numPr>
        <w:spacing w:before="0" w:after="0"/>
        <w:rPr>
          <w:szCs w:val="22"/>
        </w:rPr>
      </w:pPr>
      <w:r w:rsidRPr="00DA6821">
        <w:rPr>
          <w:szCs w:val="22"/>
        </w:rPr>
        <w:t>Are modelled interventions and impact on the most vulnerable children likely to continue when external support is withdrawn?</w:t>
      </w:r>
    </w:p>
    <w:p w:rsidR="00DA6821" w:rsidRPr="00DA6821" w:rsidRDefault="00DA6821" w:rsidP="00FC35B3">
      <w:pPr>
        <w:pStyle w:val="ListParagraph"/>
        <w:numPr>
          <w:ilvl w:val="0"/>
          <w:numId w:val="93"/>
        </w:numPr>
        <w:spacing w:before="0" w:after="0"/>
        <w:rPr>
          <w:szCs w:val="22"/>
        </w:rPr>
      </w:pPr>
      <w:r w:rsidRPr="00DA6821">
        <w:rPr>
          <w:szCs w:val="22"/>
        </w:rPr>
        <w:t>Is the modelling project replicable? As a whole or only certain components? At local, county or national level? What are the prerequisites for replication? Are any model adjustments required to enable replication?</w:t>
      </w:r>
    </w:p>
    <w:p w:rsidR="00B743F4" w:rsidRPr="00DA6821" w:rsidRDefault="00DA6821" w:rsidP="00FC35B3">
      <w:pPr>
        <w:pStyle w:val="ListParagraph"/>
        <w:numPr>
          <w:ilvl w:val="0"/>
          <w:numId w:val="93"/>
        </w:numPr>
        <w:spacing w:before="0" w:after="0"/>
        <w:contextualSpacing w:val="0"/>
        <w:rPr>
          <w:szCs w:val="22"/>
        </w:rPr>
      </w:pPr>
      <w:r w:rsidRPr="00DA6821">
        <w:rPr>
          <w:szCs w:val="22"/>
        </w:rPr>
        <w:t>What recommendations could be made to UNICEF and to the Government of Romania with regard to replicating and scaling up such a model?</w:t>
      </w:r>
    </w:p>
    <w:p w:rsidR="00B743F4" w:rsidRPr="006F0159" w:rsidRDefault="00B743F4" w:rsidP="00737900">
      <w:pPr>
        <w:spacing w:after="0"/>
        <w:rPr>
          <w:color w:val="365F91" w:themeColor="accent1" w:themeShade="BF"/>
        </w:rPr>
      </w:pPr>
      <w:bookmarkStart w:id="366" w:name="_Toc487013194"/>
      <w:bookmarkStart w:id="367" w:name="_Toc529786221"/>
      <w:r w:rsidRPr="00617531">
        <w:rPr>
          <w:rStyle w:val="Heading3Char"/>
          <w:b/>
          <w:szCs w:val="22"/>
        </w:rPr>
        <w:t>Impact</w:t>
      </w:r>
      <w:bookmarkEnd w:id="367"/>
      <w:r w:rsidRPr="006F0159">
        <w:rPr>
          <w:color w:val="365F91" w:themeColor="accent1" w:themeShade="BF"/>
        </w:rPr>
        <w:t>:</w:t>
      </w:r>
      <w:bookmarkEnd w:id="366"/>
    </w:p>
    <w:p w:rsidR="00DA6821" w:rsidRPr="00DA6821" w:rsidRDefault="00DA6821" w:rsidP="00FC35B3">
      <w:pPr>
        <w:pStyle w:val="ListParagraph"/>
        <w:numPr>
          <w:ilvl w:val="0"/>
          <w:numId w:val="94"/>
        </w:numPr>
        <w:spacing w:before="0" w:after="0"/>
        <w:rPr>
          <w:szCs w:val="22"/>
        </w:rPr>
      </w:pPr>
      <w:r w:rsidRPr="00DA6821">
        <w:rPr>
          <w:szCs w:val="22"/>
        </w:rPr>
        <w:t>What change did the modelling project determine or influence for beneficiaries (children and their families), communities, professionals, public government – at local, county and/or national level?</w:t>
      </w:r>
    </w:p>
    <w:p w:rsidR="00DA6821" w:rsidRPr="00DA6821" w:rsidRDefault="00DA6821" w:rsidP="00FC35B3">
      <w:pPr>
        <w:pStyle w:val="ListParagraph"/>
        <w:numPr>
          <w:ilvl w:val="0"/>
          <w:numId w:val="94"/>
        </w:numPr>
        <w:spacing w:before="0" w:after="0"/>
        <w:rPr>
          <w:szCs w:val="22"/>
        </w:rPr>
      </w:pPr>
      <w:r w:rsidRPr="00DA6821">
        <w:rPr>
          <w:szCs w:val="22"/>
        </w:rPr>
        <w:t>To what extent did the modelling project increase institutional capacities to ensure that the most vulnerable benefit from the minimum package of services in a way which contributes to prevention of child-family separation and prevention of violence against children?</w:t>
      </w:r>
    </w:p>
    <w:p w:rsidR="00B743F4" w:rsidRPr="00DA6821" w:rsidRDefault="00DA6821" w:rsidP="00FC35B3">
      <w:pPr>
        <w:pStyle w:val="ListParagraph"/>
        <w:numPr>
          <w:ilvl w:val="0"/>
          <w:numId w:val="94"/>
        </w:numPr>
        <w:spacing w:before="0" w:after="0"/>
        <w:contextualSpacing w:val="0"/>
        <w:rPr>
          <w:szCs w:val="22"/>
        </w:rPr>
      </w:pPr>
      <w:r w:rsidRPr="00DA6821">
        <w:rPr>
          <w:szCs w:val="22"/>
        </w:rPr>
        <w:t>To what extent has the modelling project increased the impact of social protection policies for the poor and most vulnerable children</w:t>
      </w:r>
      <w:r>
        <w:rPr>
          <w:szCs w:val="22"/>
        </w:rPr>
        <w:t>?</w:t>
      </w:r>
    </w:p>
    <w:p w:rsidR="00B743F4" w:rsidRPr="00617531" w:rsidRDefault="00B743F4" w:rsidP="00737900">
      <w:pPr>
        <w:spacing w:after="0"/>
        <w:rPr>
          <w:rStyle w:val="Heading3Char"/>
          <w:b/>
          <w:szCs w:val="22"/>
        </w:rPr>
      </w:pPr>
      <w:bookmarkStart w:id="368" w:name="_Toc487013195"/>
      <w:bookmarkStart w:id="369" w:name="_Toc529786222"/>
      <w:r w:rsidRPr="00617531">
        <w:rPr>
          <w:rStyle w:val="Heading3Char"/>
          <w:b/>
          <w:szCs w:val="22"/>
        </w:rPr>
        <w:t>Le</w:t>
      </w:r>
      <w:r w:rsidR="00617531">
        <w:rPr>
          <w:rStyle w:val="Heading3Char"/>
          <w:b/>
          <w:szCs w:val="22"/>
        </w:rPr>
        <w:t>SSONS LEARNED AND UNEXPECTED OUTCOMES</w:t>
      </w:r>
      <w:r w:rsidRPr="00617531">
        <w:rPr>
          <w:rStyle w:val="Heading3Char"/>
          <w:b/>
          <w:szCs w:val="22"/>
        </w:rPr>
        <w:t>:</w:t>
      </w:r>
      <w:bookmarkEnd w:id="368"/>
      <w:bookmarkEnd w:id="369"/>
    </w:p>
    <w:p w:rsidR="00DA6821" w:rsidRPr="00DA6821" w:rsidRDefault="00DA6821" w:rsidP="00FC35B3">
      <w:pPr>
        <w:pStyle w:val="ListParagraph"/>
        <w:numPr>
          <w:ilvl w:val="0"/>
          <w:numId w:val="94"/>
        </w:numPr>
        <w:spacing w:before="0" w:after="0"/>
        <w:rPr>
          <w:szCs w:val="22"/>
        </w:rPr>
      </w:pPr>
      <w:r w:rsidRPr="00DA6821">
        <w:rPr>
          <w:szCs w:val="22"/>
        </w:rPr>
        <w:lastRenderedPageBreak/>
        <w:t>What are the lessons learned at each level of intervention that should be taken into account for further modelling projects and action related to scaling up and mainstreaming the minimum package of prevention-centred services at national level?</w:t>
      </w:r>
    </w:p>
    <w:p w:rsidR="00B743F4" w:rsidRPr="00DA6821" w:rsidRDefault="00DA6821" w:rsidP="00FC35B3">
      <w:pPr>
        <w:pStyle w:val="ListParagraph"/>
        <w:numPr>
          <w:ilvl w:val="0"/>
          <w:numId w:val="94"/>
        </w:numPr>
        <w:spacing w:before="0" w:after="0"/>
        <w:contextualSpacing w:val="0"/>
        <w:rPr>
          <w:szCs w:val="22"/>
        </w:rPr>
      </w:pPr>
      <w:r w:rsidRPr="00DA6821">
        <w:rPr>
          <w:szCs w:val="22"/>
        </w:rPr>
        <w:t>Are there any unexpected outcomes worth considering for reducing capacity gaps and/or addressing remaining bottlenecks?</w:t>
      </w:r>
    </w:p>
    <w:p w:rsidR="00B743F4" w:rsidRPr="006F0159" w:rsidRDefault="00B743F4" w:rsidP="00C0655C">
      <w:pPr>
        <w:spacing w:after="0"/>
        <w:rPr>
          <w:b/>
          <w:color w:val="365F91" w:themeColor="accent1" w:themeShade="BF"/>
        </w:rPr>
      </w:pPr>
      <w:r w:rsidRPr="006F0159">
        <w:rPr>
          <w:color w:val="365F91" w:themeColor="accent1" w:themeShade="BF"/>
        </w:rPr>
        <w:t>6. Met</w:t>
      </w:r>
      <w:r w:rsidR="00617531">
        <w:rPr>
          <w:color w:val="365F91" w:themeColor="accent1" w:themeShade="BF"/>
        </w:rPr>
        <w:t>h</w:t>
      </w:r>
      <w:r w:rsidRPr="006F0159">
        <w:rPr>
          <w:color w:val="365F91" w:themeColor="accent1" w:themeShade="BF"/>
        </w:rPr>
        <w:t>odolog</w:t>
      </w:r>
      <w:r w:rsidR="00617531">
        <w:rPr>
          <w:color w:val="365F91" w:themeColor="accent1" w:themeShade="BF"/>
        </w:rPr>
        <w:t>y</w:t>
      </w:r>
    </w:p>
    <w:p w:rsidR="00B743F4" w:rsidRPr="006F0159" w:rsidRDefault="00432D06" w:rsidP="00432D06">
      <w:pPr>
        <w:spacing w:before="0" w:after="120"/>
        <w:rPr>
          <w:szCs w:val="22"/>
        </w:rPr>
      </w:pPr>
      <w:r w:rsidRPr="00432D06">
        <w:rPr>
          <w:szCs w:val="22"/>
        </w:rPr>
        <w:t xml:space="preserve">The approach followed from the outset of the evaluation will be as participatory as possible. In the development of </w:t>
      </w:r>
      <w:r w:rsidR="00F316D0">
        <w:rPr>
          <w:szCs w:val="22"/>
        </w:rPr>
        <w:t xml:space="preserve">the </w:t>
      </w:r>
      <w:r w:rsidRPr="00432D06">
        <w:rPr>
          <w:szCs w:val="22"/>
        </w:rPr>
        <w:t>current Terms of Reference</w:t>
      </w:r>
      <w:r w:rsidR="00F316D0">
        <w:rPr>
          <w:szCs w:val="22"/>
        </w:rPr>
        <w:t>,</w:t>
      </w:r>
      <w:r w:rsidRPr="00432D06">
        <w:rPr>
          <w:szCs w:val="22"/>
        </w:rPr>
        <w:t xml:space="preserve"> stakeholders at local, county and national level were consulted. The list of evaluation questions was finali</w:t>
      </w:r>
      <w:r w:rsidR="00B20BD0">
        <w:rPr>
          <w:szCs w:val="22"/>
        </w:rPr>
        <w:t>s</w:t>
      </w:r>
      <w:r w:rsidRPr="00432D06">
        <w:rPr>
          <w:szCs w:val="22"/>
        </w:rPr>
        <w:t>ed within a working group that included county supervisors from both GDSACP and DPH. Stakeholders at all levels, including children and their families, will participate in the evaluation through discussions, consultations, provision of comments on draft deliverables and some will reply to the recommendations made by the evaluation in the management response. In gathering data and views from stakeholders, the evaluation team will ensure that it considers a cross-section of stakeholders with potentially diverse views to ensure the evaluation findings are as impartial and as representative as possible</w:t>
      </w:r>
      <w:r w:rsidR="00B743F4" w:rsidRPr="006F0159">
        <w:rPr>
          <w:szCs w:val="22"/>
        </w:rPr>
        <w:t>.</w:t>
      </w:r>
    </w:p>
    <w:p w:rsidR="00B743F4" w:rsidRPr="006F0159" w:rsidRDefault="00F316D0" w:rsidP="00F316D0">
      <w:pPr>
        <w:pStyle w:val="HTMLPreformatted"/>
        <w:spacing w:after="120"/>
        <w:rPr>
          <w:rFonts w:ascii="Calibri" w:eastAsiaTheme="minorHAnsi" w:hAnsi="Calibri" w:cstheme="minorBidi"/>
          <w:sz w:val="22"/>
          <w:szCs w:val="22"/>
          <w:lang w:val="en-GB"/>
        </w:rPr>
      </w:pPr>
      <w:r w:rsidRPr="00F316D0">
        <w:rPr>
          <w:rFonts w:ascii="Calibri" w:eastAsiaTheme="minorHAnsi" w:hAnsi="Calibri" w:cstheme="minorBidi"/>
          <w:sz w:val="22"/>
          <w:szCs w:val="22"/>
          <w:lang w:val="en-GB"/>
        </w:rPr>
        <w:t>The evaluation will apply the UNEG norms and standards</w:t>
      </w:r>
      <w:r w:rsidR="00B743F4" w:rsidRPr="006F0159">
        <w:rPr>
          <w:rStyle w:val="FootnoteReference"/>
          <w:rFonts w:ascii="Calibri" w:hAnsi="Calibri"/>
          <w:sz w:val="22"/>
          <w:szCs w:val="22"/>
          <w:lang w:val="en-GB"/>
        </w:rPr>
        <w:footnoteReference w:id="156"/>
      </w:r>
      <w:r>
        <w:rPr>
          <w:rFonts w:ascii="Calibri" w:eastAsiaTheme="minorHAnsi" w:hAnsi="Calibri" w:cstheme="minorBidi"/>
          <w:sz w:val="22"/>
          <w:szCs w:val="22"/>
          <w:lang w:val="en-GB"/>
        </w:rPr>
        <w:t>,</w:t>
      </w:r>
      <w:r w:rsidR="00B743F4" w:rsidRPr="006F0159">
        <w:rPr>
          <w:rFonts w:ascii="Calibri" w:eastAsiaTheme="minorHAnsi" w:hAnsi="Calibri" w:cstheme="minorBidi"/>
          <w:sz w:val="22"/>
          <w:szCs w:val="22"/>
          <w:lang w:val="en-GB"/>
        </w:rPr>
        <w:t xml:space="preserve"> </w:t>
      </w:r>
      <w:r w:rsidRPr="00F316D0">
        <w:rPr>
          <w:rFonts w:ascii="Calibri" w:eastAsiaTheme="minorHAnsi" w:hAnsi="Calibri" w:cstheme="minorBidi"/>
          <w:sz w:val="22"/>
          <w:szCs w:val="22"/>
          <w:lang w:val="en-GB"/>
        </w:rPr>
        <w:t>including evaluation criteria of relevance, efficiency, effectiveness, impact, and sustainability, and the UNEG ethical guideline</w:t>
      </w:r>
      <w:r>
        <w:rPr>
          <w:rFonts w:ascii="Calibri" w:eastAsiaTheme="minorHAnsi" w:hAnsi="Calibri" w:cstheme="minorBidi"/>
          <w:sz w:val="22"/>
          <w:szCs w:val="22"/>
          <w:lang w:val="en-GB"/>
        </w:rPr>
        <w:t>s</w:t>
      </w:r>
      <w:r w:rsidR="00B743F4" w:rsidRPr="006F0159">
        <w:rPr>
          <w:rStyle w:val="FootnoteReference"/>
          <w:rFonts w:ascii="Calibri" w:hAnsi="Calibri"/>
          <w:sz w:val="22"/>
          <w:szCs w:val="22"/>
          <w:lang w:val="en-GB"/>
        </w:rPr>
        <w:footnoteReference w:id="157"/>
      </w:r>
      <w:r w:rsidR="00B743F4" w:rsidRPr="006F0159">
        <w:rPr>
          <w:rFonts w:ascii="Calibri" w:eastAsiaTheme="minorHAnsi" w:hAnsi="Calibri" w:cstheme="minorBidi"/>
          <w:sz w:val="22"/>
          <w:szCs w:val="22"/>
          <w:lang w:val="en-GB"/>
        </w:rPr>
        <w:t xml:space="preserve">, </w:t>
      </w:r>
      <w:r w:rsidRPr="00F316D0">
        <w:rPr>
          <w:rFonts w:ascii="Calibri" w:eastAsiaTheme="minorHAnsi" w:hAnsi="Calibri" w:cstheme="minorBidi"/>
          <w:sz w:val="22"/>
          <w:szCs w:val="22"/>
          <w:lang w:val="en-GB"/>
        </w:rPr>
        <w:t xml:space="preserve">including </w:t>
      </w:r>
      <w:r>
        <w:rPr>
          <w:rFonts w:ascii="Calibri" w:eastAsiaTheme="minorHAnsi" w:hAnsi="Calibri" w:cstheme="minorBidi"/>
          <w:sz w:val="22"/>
          <w:szCs w:val="22"/>
          <w:lang w:val="en-GB"/>
        </w:rPr>
        <w:t xml:space="preserve">the </w:t>
      </w:r>
      <w:r w:rsidRPr="00F316D0">
        <w:rPr>
          <w:rFonts w:ascii="Calibri" w:eastAsiaTheme="minorHAnsi" w:hAnsi="Calibri" w:cstheme="minorBidi"/>
          <w:sz w:val="22"/>
          <w:szCs w:val="22"/>
          <w:lang w:val="en-GB"/>
        </w:rPr>
        <w:t>UNICEF Procedure for Ethical Standards in Research, Evaluation, and Data Collection and Analysis (effective as of 1st April 2015), in order to ensure quality of evaluation process. Moreover, the evaluation should mainstream gender and human rights considerations throughout. Concerning gender, the evaluation will carefully analyse aspects related to the place and role of girls in Roma communities where specific typologies of risks occur. Aspects related to violence against children and/or women will also be acknowledged. The report should use gender-sensitive, child-sensitive and human rights-based language throughout, and whenever possible, disaggregation of data by gender, age, ethnicity and income, should be made</w:t>
      </w:r>
      <w:r w:rsidR="00B743F4" w:rsidRPr="006F0159">
        <w:rPr>
          <w:rFonts w:ascii="Calibri" w:eastAsiaTheme="minorHAnsi" w:hAnsi="Calibri" w:cstheme="minorBidi"/>
          <w:sz w:val="22"/>
          <w:szCs w:val="22"/>
          <w:lang w:val="en-GB"/>
        </w:rPr>
        <w:t>.</w:t>
      </w:r>
    </w:p>
    <w:p w:rsidR="00B743F4" w:rsidRPr="006F0159" w:rsidRDefault="00F316D0" w:rsidP="00F316D0">
      <w:pPr>
        <w:pStyle w:val="HTMLPreformatted"/>
        <w:spacing w:after="120"/>
        <w:rPr>
          <w:rFonts w:ascii="Calibri" w:eastAsiaTheme="minorHAnsi" w:hAnsi="Calibri" w:cstheme="minorBidi"/>
          <w:sz w:val="22"/>
          <w:szCs w:val="22"/>
          <w:lang w:val="en-GB"/>
        </w:rPr>
      </w:pPr>
      <w:r w:rsidRPr="00F316D0">
        <w:rPr>
          <w:rFonts w:ascii="Calibri" w:eastAsiaTheme="minorHAnsi" w:hAnsi="Calibri" w:cstheme="minorBidi"/>
          <w:sz w:val="22"/>
          <w:szCs w:val="22"/>
          <w:lang w:val="en-GB"/>
        </w:rPr>
        <w:t>The evaluation team will propose the methodology design which should demonstrate impartiality and lack of bias by relying on a cross-section of information sources (e.g. stakeholder groups, including beneficiaries, etc.) and using a mixed methodological approach (e.g. quantitative, qualitative, participatory) to ensure triangulation of information through a variety of means</w:t>
      </w:r>
      <w:r w:rsidR="00B743F4" w:rsidRPr="006F0159">
        <w:rPr>
          <w:rFonts w:ascii="Calibri" w:eastAsiaTheme="minorHAnsi" w:hAnsi="Calibri" w:cstheme="minorBidi"/>
          <w:sz w:val="22"/>
          <w:szCs w:val="22"/>
          <w:lang w:val="en-GB"/>
        </w:rPr>
        <w:t>.</w:t>
      </w:r>
    </w:p>
    <w:p w:rsidR="00B743F4" w:rsidRPr="006F0159" w:rsidRDefault="00F316D0" w:rsidP="00F316D0">
      <w:pPr>
        <w:pStyle w:val="HTMLPreformatted"/>
        <w:spacing w:after="120"/>
        <w:rPr>
          <w:rFonts w:ascii="Calibri" w:eastAsiaTheme="minorHAnsi" w:hAnsi="Calibri" w:cstheme="minorBidi"/>
          <w:sz w:val="22"/>
          <w:szCs w:val="22"/>
          <w:lang w:val="en-GB"/>
        </w:rPr>
      </w:pPr>
      <w:r w:rsidRPr="00F316D0">
        <w:rPr>
          <w:rFonts w:ascii="Calibri" w:eastAsiaTheme="minorHAnsi" w:hAnsi="Calibri" w:cstheme="minorBidi"/>
          <w:sz w:val="22"/>
          <w:szCs w:val="22"/>
          <w:lang w:val="en-GB"/>
        </w:rPr>
        <w:t xml:space="preserve">As concerns evaluability, the theory of change and available data </w:t>
      </w:r>
      <w:r>
        <w:rPr>
          <w:rFonts w:ascii="Calibri" w:eastAsiaTheme="minorHAnsi" w:hAnsi="Calibri" w:cstheme="minorBidi"/>
          <w:sz w:val="22"/>
          <w:szCs w:val="22"/>
          <w:lang w:val="en-GB"/>
        </w:rPr>
        <w:t>allow for</w:t>
      </w:r>
      <w:r w:rsidRPr="00F316D0">
        <w:rPr>
          <w:rFonts w:ascii="Calibri" w:eastAsiaTheme="minorHAnsi" w:hAnsi="Calibri" w:cstheme="minorBidi"/>
          <w:sz w:val="22"/>
          <w:szCs w:val="22"/>
          <w:lang w:val="en-GB"/>
        </w:rPr>
        <w:t xml:space="preserve"> assessment of progress achieved and evaluation of project results. In this context, the evaluation will consider the baselines and counterfactual</w:t>
      </w:r>
      <w:r w:rsidR="00B743F4" w:rsidRPr="006F0159">
        <w:rPr>
          <w:rStyle w:val="FootnoteReference"/>
          <w:rFonts w:ascii="Calibri" w:hAnsi="Calibri"/>
          <w:sz w:val="22"/>
          <w:szCs w:val="22"/>
          <w:lang w:val="en-GB"/>
        </w:rPr>
        <w:footnoteReference w:id="158"/>
      </w:r>
      <w:r w:rsidR="00B743F4" w:rsidRPr="006F0159">
        <w:rPr>
          <w:rFonts w:ascii="Calibri" w:hAnsi="Calibri"/>
          <w:sz w:val="22"/>
          <w:szCs w:val="22"/>
          <w:lang w:val="en-GB"/>
        </w:rPr>
        <w:t xml:space="preserve"> </w:t>
      </w:r>
      <w:r w:rsidR="00B743F4" w:rsidRPr="006F0159">
        <w:rPr>
          <w:rFonts w:ascii="Calibri" w:eastAsiaTheme="minorHAnsi" w:hAnsi="Calibri" w:cstheme="minorBidi"/>
          <w:sz w:val="22"/>
          <w:szCs w:val="22"/>
          <w:lang w:val="en-GB"/>
        </w:rPr>
        <w:t xml:space="preserve"> </w:t>
      </w:r>
      <w:r w:rsidRPr="00F316D0">
        <w:rPr>
          <w:rFonts w:ascii="Calibri" w:eastAsiaTheme="minorHAnsi" w:hAnsi="Calibri" w:cstheme="minorBidi"/>
          <w:sz w:val="22"/>
          <w:szCs w:val="22"/>
          <w:lang w:val="en-GB"/>
        </w:rPr>
        <w:t>established and used in the 2012 and 2013</w:t>
      </w:r>
      <w:r>
        <w:rPr>
          <w:rFonts w:ascii="Calibri" w:eastAsiaTheme="minorHAnsi" w:hAnsi="Calibri" w:cstheme="minorBidi"/>
          <w:sz w:val="22"/>
          <w:szCs w:val="22"/>
          <w:lang w:val="en-GB"/>
        </w:rPr>
        <w:t xml:space="preserve"> formative evaluations</w:t>
      </w:r>
      <w:r w:rsidRPr="00F316D0">
        <w:rPr>
          <w:rFonts w:ascii="Calibri" w:eastAsiaTheme="minorHAnsi" w:hAnsi="Calibri" w:cstheme="minorBidi"/>
          <w:sz w:val="22"/>
          <w:szCs w:val="22"/>
          <w:lang w:val="en-GB"/>
        </w:rPr>
        <w:t>, which are considered reliable. The evaluation will also use relevant available data collected through monitoring and evaluation, such as data management tools (A</w:t>
      </w:r>
      <w:r>
        <w:rPr>
          <w:rFonts w:ascii="Calibri" w:eastAsiaTheme="minorHAnsi" w:hAnsi="Calibri" w:cstheme="minorBidi"/>
          <w:sz w:val="22"/>
          <w:szCs w:val="22"/>
          <w:lang w:val="en-GB"/>
        </w:rPr>
        <w:t>urora</w:t>
      </w:r>
      <w:r w:rsidR="00B743F4" w:rsidRPr="006F0159">
        <w:rPr>
          <w:rStyle w:val="FootnoteReference"/>
          <w:rFonts w:ascii="Calibri" w:hAnsi="Calibri"/>
          <w:sz w:val="22"/>
          <w:szCs w:val="22"/>
          <w:lang w:val="en-GB"/>
        </w:rPr>
        <w:footnoteReference w:id="159"/>
      </w:r>
      <w:r w:rsidR="00B743F4" w:rsidRPr="006F0159">
        <w:rPr>
          <w:rFonts w:ascii="Calibri" w:eastAsiaTheme="minorHAnsi" w:hAnsi="Calibri" w:cstheme="minorBidi"/>
          <w:sz w:val="22"/>
          <w:szCs w:val="22"/>
          <w:lang w:val="en-GB"/>
        </w:rPr>
        <w:t xml:space="preserve"> </w:t>
      </w:r>
      <w:r>
        <w:rPr>
          <w:rFonts w:ascii="Calibri" w:eastAsiaTheme="minorHAnsi" w:hAnsi="Calibri" w:cstheme="minorBidi"/>
          <w:sz w:val="22"/>
          <w:szCs w:val="22"/>
          <w:lang w:val="en-GB"/>
        </w:rPr>
        <w:t>and other dabases, forms</w:t>
      </w:r>
      <w:r w:rsidR="00B743F4" w:rsidRPr="006F0159">
        <w:rPr>
          <w:rFonts w:ascii="Calibri" w:eastAsiaTheme="minorHAnsi" w:hAnsi="Calibri" w:cstheme="minorBidi"/>
          <w:sz w:val="22"/>
          <w:szCs w:val="22"/>
          <w:lang w:val="en-GB"/>
        </w:rPr>
        <w:t xml:space="preserve">, </w:t>
      </w:r>
      <w:r w:rsidRPr="00F316D0">
        <w:rPr>
          <w:rFonts w:ascii="Calibri" w:eastAsiaTheme="minorHAnsi" w:hAnsi="Calibri" w:cstheme="minorBidi"/>
          <w:sz w:val="22"/>
          <w:szCs w:val="22"/>
          <w:lang w:val="en-GB"/>
        </w:rPr>
        <w:t xml:space="preserve">fiches, social inquiries </w:t>
      </w:r>
      <w:r w:rsidR="00B743F4" w:rsidRPr="006F0159">
        <w:rPr>
          <w:rFonts w:ascii="Calibri" w:eastAsiaTheme="minorHAnsi" w:hAnsi="Calibri" w:cstheme="minorBidi"/>
          <w:sz w:val="22"/>
          <w:szCs w:val="22"/>
          <w:lang w:val="en-GB"/>
        </w:rPr>
        <w:t xml:space="preserve">etc.); </w:t>
      </w:r>
      <w:r w:rsidRPr="00F316D0">
        <w:rPr>
          <w:rFonts w:ascii="Calibri" w:eastAsiaTheme="minorHAnsi" w:hAnsi="Calibri" w:cstheme="minorBidi"/>
          <w:sz w:val="22"/>
          <w:szCs w:val="22"/>
          <w:lang w:val="en-GB"/>
        </w:rPr>
        <w:t>reporting materials from community workers and supervisors; monitoring reports, including UNICEF monitoring field trips and experience exchanges. All these data sources are assessed as highly reliable, including data collected through A</w:t>
      </w:r>
      <w:r>
        <w:rPr>
          <w:rFonts w:ascii="Calibri" w:eastAsiaTheme="minorHAnsi" w:hAnsi="Calibri" w:cstheme="minorBidi"/>
          <w:sz w:val="22"/>
          <w:szCs w:val="22"/>
          <w:lang w:val="en-GB"/>
        </w:rPr>
        <w:t>urora</w:t>
      </w:r>
      <w:r w:rsidRPr="00F316D0">
        <w:rPr>
          <w:rFonts w:ascii="Calibri" w:eastAsiaTheme="minorHAnsi" w:hAnsi="Calibri" w:cstheme="minorBidi"/>
          <w:sz w:val="22"/>
          <w:szCs w:val="22"/>
          <w:lang w:val="en-GB"/>
        </w:rPr>
        <w:t xml:space="preserve"> that are disaggregated </w:t>
      </w:r>
      <w:r>
        <w:rPr>
          <w:rFonts w:ascii="Calibri" w:eastAsiaTheme="minorHAnsi" w:hAnsi="Calibri" w:cstheme="minorBidi"/>
          <w:sz w:val="22"/>
          <w:szCs w:val="22"/>
          <w:lang w:val="en-GB"/>
        </w:rPr>
        <w:t>by</w:t>
      </w:r>
      <w:r w:rsidRPr="00F316D0">
        <w:rPr>
          <w:rFonts w:ascii="Calibri" w:eastAsiaTheme="minorHAnsi" w:hAnsi="Calibri" w:cstheme="minorBidi"/>
          <w:sz w:val="22"/>
          <w:szCs w:val="22"/>
          <w:lang w:val="en-GB"/>
        </w:rPr>
        <w:t xml:space="preserve"> age, gender, ethnicity and other criteria, </w:t>
      </w:r>
      <w:r>
        <w:rPr>
          <w:rFonts w:ascii="Calibri" w:eastAsiaTheme="minorHAnsi" w:hAnsi="Calibri" w:cstheme="minorBidi"/>
          <w:sz w:val="22"/>
          <w:szCs w:val="22"/>
          <w:lang w:val="en-GB"/>
        </w:rPr>
        <w:t>given that</w:t>
      </w:r>
      <w:r w:rsidRPr="00F316D0">
        <w:rPr>
          <w:rFonts w:ascii="Calibri" w:eastAsiaTheme="minorHAnsi" w:hAnsi="Calibri" w:cstheme="minorBidi"/>
          <w:sz w:val="22"/>
          <w:szCs w:val="22"/>
          <w:lang w:val="en-GB"/>
        </w:rPr>
        <w:t xml:space="preserve"> control mechanisms have been in place at all data collection levels (community, county, and at model level)</w:t>
      </w:r>
      <w:r>
        <w:rPr>
          <w:rFonts w:ascii="Calibri" w:eastAsiaTheme="minorHAnsi" w:hAnsi="Calibri" w:cstheme="minorBidi"/>
          <w:sz w:val="22"/>
          <w:szCs w:val="22"/>
          <w:lang w:val="en-GB"/>
        </w:rPr>
        <w:t>,</w:t>
      </w:r>
      <w:r w:rsidRPr="00F316D0">
        <w:rPr>
          <w:rFonts w:ascii="Calibri" w:eastAsiaTheme="minorHAnsi" w:hAnsi="Calibri" w:cstheme="minorBidi"/>
          <w:sz w:val="22"/>
          <w:szCs w:val="22"/>
          <w:lang w:val="en-GB"/>
        </w:rPr>
        <w:t xml:space="preserve"> </w:t>
      </w:r>
      <w:r>
        <w:rPr>
          <w:rFonts w:ascii="Calibri" w:eastAsiaTheme="minorHAnsi" w:hAnsi="Calibri" w:cstheme="minorBidi"/>
          <w:sz w:val="22"/>
          <w:szCs w:val="22"/>
          <w:lang w:val="en-GB"/>
        </w:rPr>
        <w:t>while</w:t>
      </w:r>
      <w:r w:rsidRPr="00F316D0">
        <w:rPr>
          <w:rFonts w:ascii="Calibri" w:eastAsiaTheme="minorHAnsi" w:hAnsi="Calibri" w:cstheme="minorBidi"/>
          <w:sz w:val="22"/>
          <w:szCs w:val="22"/>
          <w:lang w:val="en-GB"/>
        </w:rPr>
        <w:t xml:space="preserve"> the online application allows </w:t>
      </w:r>
      <w:r>
        <w:rPr>
          <w:rFonts w:ascii="Calibri" w:eastAsiaTheme="minorHAnsi" w:hAnsi="Calibri" w:cstheme="minorBidi"/>
          <w:sz w:val="22"/>
          <w:szCs w:val="22"/>
          <w:lang w:val="en-GB"/>
        </w:rPr>
        <w:t xml:space="preserve">for </w:t>
      </w:r>
      <w:r w:rsidRPr="00F316D0">
        <w:rPr>
          <w:rFonts w:ascii="Calibri" w:eastAsiaTheme="minorHAnsi" w:hAnsi="Calibri" w:cstheme="minorBidi"/>
          <w:sz w:val="22"/>
          <w:szCs w:val="22"/>
          <w:lang w:val="en-GB"/>
        </w:rPr>
        <w:t>aggregation of data at different levels</w:t>
      </w:r>
      <w:r w:rsidR="00B743F4" w:rsidRPr="006F0159">
        <w:rPr>
          <w:rFonts w:ascii="Calibri" w:eastAsiaTheme="minorHAnsi" w:hAnsi="Calibri" w:cstheme="minorBidi"/>
          <w:sz w:val="22"/>
          <w:szCs w:val="22"/>
          <w:lang w:val="en-GB"/>
        </w:rPr>
        <w:t>.</w:t>
      </w:r>
    </w:p>
    <w:p w:rsidR="00B743F4" w:rsidRPr="006F0159" w:rsidRDefault="00F316D0" w:rsidP="00B743F4">
      <w:pPr>
        <w:pStyle w:val="HTMLPreformatted"/>
        <w:rPr>
          <w:rFonts w:ascii="Calibri" w:eastAsiaTheme="minorHAnsi" w:hAnsi="Calibri" w:cstheme="minorBidi"/>
          <w:sz w:val="22"/>
          <w:szCs w:val="22"/>
          <w:lang w:val="en-GB"/>
        </w:rPr>
      </w:pPr>
      <w:r w:rsidRPr="00F316D0">
        <w:rPr>
          <w:rFonts w:ascii="Calibri" w:eastAsiaTheme="minorHAnsi" w:hAnsi="Calibri" w:cstheme="minorBidi"/>
          <w:sz w:val="22"/>
          <w:szCs w:val="22"/>
          <w:lang w:val="en-GB"/>
        </w:rPr>
        <w:t>The evaluation will use mixed methods and could integrate</w:t>
      </w:r>
      <w:r w:rsidR="00B743F4" w:rsidRPr="006F0159">
        <w:rPr>
          <w:rFonts w:ascii="Calibri" w:eastAsiaTheme="minorHAnsi" w:hAnsi="Calibri" w:cstheme="minorBidi"/>
          <w:sz w:val="22"/>
          <w:szCs w:val="22"/>
          <w:lang w:val="en-GB"/>
        </w:rPr>
        <w:t>:</w:t>
      </w:r>
    </w:p>
    <w:p w:rsidR="00B743F4" w:rsidRPr="006F0159" w:rsidRDefault="009E4022" w:rsidP="00FC35B3">
      <w:pPr>
        <w:pStyle w:val="ListParagraph"/>
        <w:numPr>
          <w:ilvl w:val="0"/>
          <w:numId w:val="89"/>
        </w:numPr>
        <w:spacing w:before="0" w:after="0"/>
        <w:contextualSpacing w:val="0"/>
        <w:rPr>
          <w:szCs w:val="22"/>
        </w:rPr>
      </w:pPr>
      <w:r w:rsidRPr="009E4022">
        <w:rPr>
          <w:szCs w:val="22"/>
        </w:rPr>
        <w:lastRenderedPageBreak/>
        <w:t xml:space="preserve">Primary quantitative data, collected through survey among </w:t>
      </w:r>
      <w:r>
        <w:rPr>
          <w:szCs w:val="22"/>
        </w:rPr>
        <w:t xml:space="preserve">service </w:t>
      </w:r>
      <w:r w:rsidRPr="009E4022">
        <w:rPr>
          <w:szCs w:val="22"/>
        </w:rPr>
        <w:t>users, staff working in services and/or communities. The evaluation will seek to collect disaggregated data based on the following criteria: geographical – county and community levels (all communities are in rural areas); gender – boys/girls, male/female; ethnicity; age groups. If possible, other criteria will be considered, such as: grade for children in school, family educational stock (mother/ father), etc. Nevertheless, when considering quantitative data collection for comparison with counterfactual, we recommend the use of A</w:t>
      </w:r>
      <w:r w:rsidR="008048F2">
        <w:rPr>
          <w:szCs w:val="22"/>
        </w:rPr>
        <w:t>urora</w:t>
      </w:r>
      <w:r w:rsidRPr="009E4022">
        <w:rPr>
          <w:szCs w:val="22"/>
        </w:rPr>
        <w:t xml:space="preserve"> as main </w:t>
      </w:r>
      <w:r w:rsidR="008048F2">
        <w:rPr>
          <w:szCs w:val="22"/>
        </w:rPr>
        <w:t>tool</w:t>
      </w:r>
      <w:r w:rsidR="00B743F4" w:rsidRPr="006F0159">
        <w:rPr>
          <w:szCs w:val="22"/>
        </w:rPr>
        <w:t>.</w:t>
      </w:r>
    </w:p>
    <w:p w:rsidR="00B743F4" w:rsidRPr="006F0159" w:rsidRDefault="008048F2" w:rsidP="00FC35B3">
      <w:pPr>
        <w:pStyle w:val="ListParagraph"/>
        <w:numPr>
          <w:ilvl w:val="0"/>
          <w:numId w:val="89"/>
        </w:numPr>
        <w:spacing w:before="0" w:after="0"/>
        <w:contextualSpacing w:val="0"/>
        <w:rPr>
          <w:szCs w:val="22"/>
        </w:rPr>
      </w:pPr>
      <w:r w:rsidRPr="008048F2">
        <w:rPr>
          <w:szCs w:val="22"/>
        </w:rPr>
        <w:t>Secondary data analysis of: i) trends referring to reduced pressure on the child care and health care systems available through existing administrative data; ii) existing reports on costs and financing of services from both UNICEF and other sources</w:t>
      </w:r>
      <w:r w:rsidR="00B743F4" w:rsidRPr="006F0159">
        <w:rPr>
          <w:szCs w:val="22"/>
        </w:rPr>
        <w:t>.</w:t>
      </w:r>
    </w:p>
    <w:p w:rsidR="00B743F4" w:rsidRPr="006F0159" w:rsidRDefault="008048F2" w:rsidP="00FC35B3">
      <w:pPr>
        <w:pStyle w:val="ListParagraph"/>
        <w:numPr>
          <w:ilvl w:val="0"/>
          <w:numId w:val="89"/>
        </w:numPr>
        <w:spacing w:before="0" w:after="120"/>
        <w:ind w:left="357" w:hanging="357"/>
        <w:contextualSpacing w:val="0"/>
        <w:rPr>
          <w:szCs w:val="22"/>
        </w:rPr>
      </w:pPr>
      <w:r w:rsidRPr="008048F2">
        <w:rPr>
          <w:szCs w:val="22"/>
        </w:rPr>
        <w:t>Qualitative data, obtained through interviews and focus groups with key informants in the government, public authorities at county and local levels, partner organi</w:t>
      </w:r>
      <w:r w:rsidR="00BB3942">
        <w:rPr>
          <w:szCs w:val="22"/>
        </w:rPr>
        <w:t>s</w:t>
      </w:r>
      <w:r w:rsidRPr="008048F2">
        <w:rPr>
          <w:szCs w:val="22"/>
        </w:rPr>
        <w:t>ations (civil society and intergovernmental organi</w:t>
      </w:r>
      <w:r w:rsidR="00BB3942">
        <w:rPr>
          <w:szCs w:val="22"/>
        </w:rPr>
        <w:t>s</w:t>
      </w:r>
      <w:r w:rsidRPr="008048F2">
        <w:rPr>
          <w:szCs w:val="22"/>
        </w:rPr>
        <w:t>ations), service users, staff working in services and/or communities and with different stakeholders in the evaluation</w:t>
      </w:r>
      <w:r w:rsidR="00B743F4" w:rsidRPr="006F0159">
        <w:rPr>
          <w:szCs w:val="22"/>
        </w:rPr>
        <w:t>.</w:t>
      </w:r>
    </w:p>
    <w:p w:rsidR="00B743F4" w:rsidRPr="006F0159" w:rsidRDefault="008048F2" w:rsidP="00B743F4">
      <w:pPr>
        <w:spacing w:before="0" w:after="0"/>
        <w:rPr>
          <w:szCs w:val="22"/>
        </w:rPr>
      </w:pPr>
      <w:r w:rsidRPr="008048F2">
        <w:rPr>
          <w:szCs w:val="22"/>
        </w:rPr>
        <w:t xml:space="preserve">The existing sources of information, such as reports, studies and evaluations already referred to have been assessed as reliable and web links </w:t>
      </w:r>
      <w:r>
        <w:rPr>
          <w:szCs w:val="22"/>
        </w:rPr>
        <w:t>to</w:t>
      </w:r>
      <w:r w:rsidRPr="008048F2">
        <w:rPr>
          <w:szCs w:val="22"/>
        </w:rPr>
        <w:t xml:space="preserve"> each are provided. Additionally, together with the data sources</w:t>
      </w:r>
      <w:r>
        <w:rPr>
          <w:szCs w:val="22"/>
        </w:rPr>
        <w:t>,</w:t>
      </w:r>
      <w:r w:rsidRPr="008048F2">
        <w:rPr>
          <w:szCs w:val="22"/>
        </w:rPr>
        <w:t xml:space="preserve"> a contact list of all relevant stakeholders, project implementing partners and consultants will be made available to the evaluation team once a contractual agreement has been made</w:t>
      </w:r>
      <w:r w:rsidR="00B743F4" w:rsidRPr="006F0159">
        <w:rPr>
          <w:szCs w:val="22"/>
        </w:rPr>
        <w:t xml:space="preserve">. </w:t>
      </w:r>
    </w:p>
    <w:p w:rsidR="00B743F4" w:rsidRPr="006F0159" w:rsidRDefault="008048F2" w:rsidP="00FC35B3">
      <w:pPr>
        <w:pStyle w:val="ListParagraph"/>
        <w:numPr>
          <w:ilvl w:val="0"/>
          <w:numId w:val="96"/>
        </w:numPr>
        <w:spacing w:before="0" w:after="0"/>
        <w:contextualSpacing w:val="0"/>
        <w:rPr>
          <w:szCs w:val="22"/>
        </w:rPr>
      </w:pPr>
      <w:r w:rsidRPr="008048F2">
        <w:rPr>
          <w:szCs w:val="22"/>
        </w:rPr>
        <w:t>Financial impact analysis for scaling up a model of community based services at national level</w:t>
      </w:r>
      <w:r w:rsidR="005E6006">
        <w:rPr>
          <w:szCs w:val="22"/>
        </w:rPr>
        <w:t xml:space="preserve">, </w:t>
      </w:r>
      <w:r>
        <w:rPr>
          <w:szCs w:val="22"/>
        </w:rPr>
        <w:t xml:space="preserve">2015 draft report, </w:t>
      </w:r>
      <w:r w:rsidR="005E6006">
        <w:rPr>
          <w:szCs w:val="22"/>
        </w:rPr>
        <w:t>Pricewaterhouse</w:t>
      </w:r>
      <w:r w:rsidR="00B743F4" w:rsidRPr="006F0159">
        <w:rPr>
          <w:szCs w:val="22"/>
        </w:rPr>
        <w:t xml:space="preserve">Coopers </w:t>
      </w:r>
      <w:r>
        <w:rPr>
          <w:szCs w:val="22"/>
        </w:rPr>
        <w:t>and</w:t>
      </w:r>
      <w:r w:rsidR="00B743F4" w:rsidRPr="006F0159">
        <w:rPr>
          <w:szCs w:val="22"/>
        </w:rPr>
        <w:t xml:space="preserve"> UNICEF</w:t>
      </w:r>
      <w:r>
        <w:rPr>
          <w:szCs w:val="22"/>
        </w:rPr>
        <w:t xml:space="preserve"> in</w:t>
      </w:r>
      <w:r w:rsidR="00B743F4" w:rsidRPr="006F0159">
        <w:rPr>
          <w:szCs w:val="22"/>
        </w:rPr>
        <w:t xml:space="preserve"> Rom</w:t>
      </w:r>
      <w:r>
        <w:rPr>
          <w:szCs w:val="22"/>
        </w:rPr>
        <w:t>ania</w:t>
      </w:r>
      <w:r w:rsidR="00B743F4" w:rsidRPr="006F0159">
        <w:rPr>
          <w:szCs w:val="22"/>
        </w:rPr>
        <w:t>.</w:t>
      </w:r>
    </w:p>
    <w:p w:rsidR="00B743F4" w:rsidRPr="008048F2" w:rsidRDefault="008048F2" w:rsidP="00FC35B3">
      <w:pPr>
        <w:pStyle w:val="ListParagraph"/>
        <w:numPr>
          <w:ilvl w:val="0"/>
          <w:numId w:val="96"/>
        </w:numPr>
        <w:spacing w:before="0" w:after="0"/>
        <w:contextualSpacing w:val="0"/>
        <w:rPr>
          <w:szCs w:val="22"/>
        </w:rPr>
      </w:pPr>
      <w:r w:rsidRPr="008048F2">
        <w:rPr>
          <w:szCs w:val="22"/>
        </w:rPr>
        <w:t>Research Report, Community involvement in reducing violence against children project, Violence against children living in rural communities, Population Service</w:t>
      </w:r>
      <w:r>
        <w:rPr>
          <w:szCs w:val="22"/>
        </w:rPr>
        <w:t>s</w:t>
      </w:r>
      <w:r w:rsidRPr="008048F2">
        <w:rPr>
          <w:szCs w:val="22"/>
        </w:rPr>
        <w:t xml:space="preserve"> International (PSI), July 2015</w:t>
      </w:r>
      <w:r>
        <w:rPr>
          <w:szCs w:val="22"/>
        </w:rPr>
        <w:t>.</w:t>
      </w:r>
    </w:p>
    <w:p w:rsidR="00B743F4" w:rsidRPr="006F0159" w:rsidRDefault="00B743F4" w:rsidP="00FC35B3">
      <w:pPr>
        <w:pStyle w:val="ListParagraph"/>
        <w:numPr>
          <w:ilvl w:val="0"/>
          <w:numId w:val="96"/>
        </w:numPr>
        <w:spacing w:before="0" w:after="0"/>
        <w:contextualSpacing w:val="0"/>
        <w:rPr>
          <w:szCs w:val="22"/>
        </w:rPr>
      </w:pPr>
      <w:r w:rsidRPr="006F0159">
        <w:rPr>
          <w:szCs w:val="22"/>
        </w:rPr>
        <w:t>UNICEF</w:t>
      </w:r>
      <w:r w:rsidR="008048F2">
        <w:rPr>
          <w:szCs w:val="22"/>
        </w:rPr>
        <w:t xml:space="preserve"> programme </w:t>
      </w:r>
      <w:r w:rsidR="008048F2" w:rsidRPr="008048F2">
        <w:rPr>
          <w:szCs w:val="22"/>
        </w:rPr>
        <w:t xml:space="preserve">materials such as country programme documents, strategies, project proposals and </w:t>
      </w:r>
      <w:r w:rsidR="008048F2">
        <w:rPr>
          <w:szCs w:val="22"/>
        </w:rPr>
        <w:t xml:space="preserve">reports to </w:t>
      </w:r>
      <w:r w:rsidR="008048F2" w:rsidRPr="008048F2">
        <w:rPr>
          <w:szCs w:val="22"/>
        </w:rPr>
        <w:t>donors</w:t>
      </w:r>
      <w:r w:rsidRPr="006F0159">
        <w:rPr>
          <w:szCs w:val="22"/>
        </w:rPr>
        <w:t>.</w:t>
      </w:r>
    </w:p>
    <w:p w:rsidR="00B743F4" w:rsidRPr="006F0159" w:rsidRDefault="008048F2" w:rsidP="00FC35B3">
      <w:pPr>
        <w:pStyle w:val="ListParagraph"/>
        <w:numPr>
          <w:ilvl w:val="0"/>
          <w:numId w:val="96"/>
        </w:numPr>
        <w:spacing w:before="0" w:after="120"/>
        <w:ind w:left="357" w:hanging="357"/>
        <w:contextualSpacing w:val="0"/>
        <w:rPr>
          <w:szCs w:val="22"/>
        </w:rPr>
      </w:pPr>
      <w:r w:rsidRPr="008048F2">
        <w:rPr>
          <w:szCs w:val="22"/>
        </w:rPr>
        <w:t>Modelling project documents such as monthly and annual reports of community workers and supervis</w:t>
      </w:r>
      <w:r>
        <w:rPr>
          <w:szCs w:val="22"/>
        </w:rPr>
        <w:t>ors, reports on the micro-grant</w:t>
      </w:r>
      <w:r w:rsidRPr="008048F2">
        <w:rPr>
          <w:szCs w:val="22"/>
        </w:rPr>
        <w:t xml:space="preserve"> implementation by the </w:t>
      </w:r>
      <w:r>
        <w:rPr>
          <w:szCs w:val="22"/>
        </w:rPr>
        <w:t xml:space="preserve">respective </w:t>
      </w:r>
      <w:r w:rsidRPr="008048F2">
        <w:rPr>
          <w:szCs w:val="22"/>
        </w:rPr>
        <w:t>public local authorit</w:t>
      </w:r>
      <w:r>
        <w:rPr>
          <w:szCs w:val="22"/>
        </w:rPr>
        <w:t>y</w:t>
      </w:r>
      <w:r w:rsidRPr="008048F2">
        <w:rPr>
          <w:szCs w:val="22"/>
        </w:rPr>
        <w:t>, etc</w:t>
      </w:r>
      <w:r w:rsidR="00B743F4" w:rsidRPr="006F0159">
        <w:rPr>
          <w:szCs w:val="22"/>
        </w:rPr>
        <w:t>.</w:t>
      </w:r>
    </w:p>
    <w:p w:rsidR="00B743F4" w:rsidRPr="006F0159" w:rsidRDefault="008048F2" w:rsidP="00B743F4">
      <w:pPr>
        <w:spacing w:before="0" w:after="0"/>
        <w:rPr>
          <w:szCs w:val="22"/>
        </w:rPr>
      </w:pPr>
      <w:r w:rsidRPr="008048F2">
        <w:rPr>
          <w:szCs w:val="22"/>
        </w:rPr>
        <w:t xml:space="preserve">The quality assurance process will consist </w:t>
      </w:r>
      <w:r>
        <w:rPr>
          <w:szCs w:val="22"/>
        </w:rPr>
        <w:t>of</w:t>
      </w:r>
      <w:r w:rsidRPr="008048F2">
        <w:rPr>
          <w:szCs w:val="22"/>
        </w:rPr>
        <w:t xml:space="preserve"> the following steps: review of research tools prior to collecting the data, review of all deliverables and corrective actions recommended.  All the tools and deliverables will be reviewed by the </w:t>
      </w:r>
      <w:r>
        <w:rPr>
          <w:szCs w:val="22"/>
        </w:rPr>
        <w:t xml:space="preserve">UNICEF </w:t>
      </w:r>
      <w:r w:rsidRPr="008048F2">
        <w:rPr>
          <w:szCs w:val="22"/>
        </w:rPr>
        <w:t>Child Protection Specialist and Child Rights Systems Monitoring (M&amp;E) Specialist</w:t>
      </w:r>
      <w:r w:rsidR="00B743F4" w:rsidRPr="006F0159">
        <w:rPr>
          <w:szCs w:val="22"/>
        </w:rPr>
        <w:t>.</w:t>
      </w:r>
    </w:p>
    <w:p w:rsidR="00B743F4" w:rsidRPr="006F0159" w:rsidRDefault="00B743F4" w:rsidP="00C0655C">
      <w:pPr>
        <w:spacing w:after="0"/>
        <w:rPr>
          <w:b/>
          <w:color w:val="365F91" w:themeColor="accent1" w:themeShade="BF"/>
        </w:rPr>
      </w:pPr>
      <w:r w:rsidRPr="006F0159">
        <w:rPr>
          <w:color w:val="365F91" w:themeColor="accent1" w:themeShade="BF"/>
        </w:rPr>
        <w:t xml:space="preserve">7. </w:t>
      </w:r>
      <w:r w:rsidR="008048F2">
        <w:rPr>
          <w:color w:val="365F91" w:themeColor="accent1" w:themeShade="BF"/>
        </w:rPr>
        <w:t>Work plan and tentative time frame</w:t>
      </w:r>
    </w:p>
    <w:p w:rsidR="00B743F4" w:rsidRPr="006F0159" w:rsidRDefault="008048F2" w:rsidP="008048F2">
      <w:pPr>
        <w:pStyle w:val="HTMLPreformatted"/>
        <w:spacing w:after="120"/>
        <w:rPr>
          <w:rFonts w:ascii="Calibri" w:eastAsiaTheme="minorHAnsi" w:hAnsi="Calibri" w:cstheme="minorBidi"/>
          <w:sz w:val="22"/>
          <w:szCs w:val="22"/>
          <w:lang w:val="en-GB"/>
        </w:rPr>
      </w:pPr>
      <w:r w:rsidRPr="008048F2">
        <w:rPr>
          <w:rFonts w:ascii="Calibri" w:eastAsiaTheme="minorHAnsi" w:hAnsi="Calibri" w:cstheme="minorBidi"/>
          <w:sz w:val="22"/>
          <w:szCs w:val="22"/>
          <w:lang w:val="en-GB"/>
        </w:rPr>
        <w:t xml:space="preserve">The evaluation process will include an </w:t>
      </w:r>
      <w:r w:rsidRPr="008048F2">
        <w:rPr>
          <w:rFonts w:asciiTheme="majorHAnsi" w:hAnsiTheme="majorHAnsi"/>
          <w:color w:val="365F91" w:themeColor="accent1" w:themeShade="BF"/>
          <w:sz w:val="22"/>
          <w:lang w:val="en-GB"/>
        </w:rPr>
        <w:t>inception phase</w:t>
      </w:r>
      <w:r w:rsidRPr="008048F2">
        <w:rPr>
          <w:rFonts w:ascii="Calibri" w:eastAsiaTheme="minorHAnsi" w:hAnsi="Calibri" w:cstheme="minorBidi"/>
          <w:sz w:val="22"/>
          <w:szCs w:val="22"/>
          <w:lang w:val="en-GB"/>
        </w:rPr>
        <w:t xml:space="preserve"> during which a detailed evaluation framework and an inception report will be prepared. The evaluation framework will build on the revised Theory of Change. It will provide details on how to respond to the evaluation questions, which indicators to use, sources of verification</w:t>
      </w:r>
      <w:r w:rsidR="00B743F4" w:rsidRPr="006F0159">
        <w:rPr>
          <w:rFonts w:ascii="Calibri" w:eastAsiaTheme="minorHAnsi" w:hAnsi="Calibri" w:cstheme="minorBidi"/>
          <w:sz w:val="22"/>
          <w:szCs w:val="22"/>
          <w:lang w:val="en-GB"/>
        </w:rPr>
        <w:t>.</w:t>
      </w:r>
    </w:p>
    <w:p w:rsidR="00B743F4" w:rsidRPr="006F0159" w:rsidRDefault="008048F2" w:rsidP="008048F2">
      <w:pPr>
        <w:pStyle w:val="HTMLPreformatted"/>
        <w:spacing w:after="120"/>
        <w:rPr>
          <w:rFonts w:ascii="Calibri" w:eastAsiaTheme="minorHAnsi" w:hAnsi="Calibri" w:cstheme="minorBidi"/>
          <w:sz w:val="22"/>
          <w:szCs w:val="22"/>
          <w:lang w:val="en-GB"/>
        </w:rPr>
      </w:pPr>
      <w:r w:rsidRPr="008048F2">
        <w:rPr>
          <w:rFonts w:ascii="Calibri" w:eastAsiaTheme="minorHAnsi" w:hAnsi="Calibri" w:cstheme="minorBidi"/>
          <w:sz w:val="22"/>
          <w:szCs w:val="22"/>
          <w:lang w:val="en-GB"/>
        </w:rPr>
        <w:t xml:space="preserve">This phase may include and/or be developed in parallel with the </w:t>
      </w:r>
      <w:r w:rsidRPr="002674FE">
        <w:rPr>
          <w:rFonts w:asciiTheme="majorHAnsi" w:hAnsiTheme="majorHAnsi"/>
          <w:color w:val="365F91" w:themeColor="accent1" w:themeShade="BF"/>
          <w:sz w:val="22"/>
          <w:lang w:val="en-GB"/>
        </w:rPr>
        <w:t>comprehensive analysis of available information</w:t>
      </w:r>
      <w:r w:rsidRPr="008048F2">
        <w:rPr>
          <w:rFonts w:ascii="Calibri" w:eastAsiaTheme="minorHAnsi" w:hAnsi="Calibri" w:cstheme="minorBidi"/>
          <w:sz w:val="22"/>
          <w:szCs w:val="22"/>
          <w:lang w:val="en-GB"/>
        </w:rPr>
        <w:t xml:space="preserve"> – desk review</w:t>
      </w:r>
      <w:r w:rsidR="002674FE">
        <w:rPr>
          <w:rFonts w:ascii="Calibri" w:eastAsiaTheme="minorHAnsi" w:hAnsi="Calibri" w:cstheme="minorBidi"/>
          <w:sz w:val="22"/>
          <w:szCs w:val="22"/>
          <w:lang w:val="en-GB"/>
        </w:rPr>
        <w:t>,</w:t>
      </w:r>
      <w:r w:rsidRPr="008048F2">
        <w:rPr>
          <w:rFonts w:ascii="Calibri" w:eastAsiaTheme="minorHAnsi" w:hAnsi="Calibri" w:cstheme="minorBidi"/>
          <w:sz w:val="22"/>
          <w:szCs w:val="22"/>
          <w:lang w:val="en-GB"/>
        </w:rPr>
        <w:t xml:space="preserve"> including </w:t>
      </w:r>
      <w:r w:rsidR="002674FE">
        <w:rPr>
          <w:rFonts w:ascii="Calibri" w:eastAsiaTheme="minorHAnsi" w:hAnsi="Calibri" w:cstheme="minorBidi"/>
          <w:sz w:val="22"/>
          <w:szCs w:val="22"/>
          <w:lang w:val="en-GB"/>
        </w:rPr>
        <w:t xml:space="preserve">of </w:t>
      </w:r>
      <w:r w:rsidRPr="008048F2">
        <w:rPr>
          <w:rFonts w:ascii="Calibri" w:eastAsiaTheme="minorHAnsi" w:hAnsi="Calibri" w:cstheme="minorBidi"/>
          <w:sz w:val="22"/>
          <w:szCs w:val="22"/>
          <w:lang w:val="en-GB"/>
        </w:rPr>
        <w:t>national laws, policies, action plans etc., county and local strategies, reporting materials from community workers and supervisors; monitoring reports, including UNICEF monitoring field trips and experience exchanges. This phase may also include initial interviews with key stakeholders at national level (i.e. M</w:t>
      </w:r>
      <w:r w:rsidR="002674FE">
        <w:rPr>
          <w:rFonts w:ascii="Calibri" w:eastAsiaTheme="minorHAnsi" w:hAnsi="Calibri" w:cstheme="minorBidi"/>
          <w:sz w:val="22"/>
          <w:szCs w:val="22"/>
          <w:lang w:val="en-GB"/>
        </w:rPr>
        <w:t>o</w:t>
      </w:r>
      <w:r w:rsidRPr="008048F2">
        <w:rPr>
          <w:rFonts w:ascii="Calibri" w:eastAsiaTheme="minorHAnsi" w:hAnsi="Calibri" w:cstheme="minorBidi"/>
          <w:sz w:val="22"/>
          <w:szCs w:val="22"/>
          <w:lang w:val="en-GB"/>
        </w:rPr>
        <w:t xml:space="preserve">LFSPE, NAPCRA, MoH) and possibly at county level (supervisors and directors from </w:t>
      </w:r>
      <w:r w:rsidR="002674FE">
        <w:rPr>
          <w:rFonts w:ascii="Calibri" w:eastAsiaTheme="minorHAnsi" w:hAnsi="Calibri" w:cstheme="minorBidi"/>
          <w:sz w:val="22"/>
          <w:szCs w:val="22"/>
          <w:lang w:val="en-GB"/>
        </w:rPr>
        <w:t xml:space="preserve">the </w:t>
      </w:r>
      <w:r w:rsidRPr="008048F2">
        <w:rPr>
          <w:rFonts w:ascii="Calibri" w:eastAsiaTheme="minorHAnsi" w:hAnsi="Calibri" w:cstheme="minorBidi"/>
          <w:sz w:val="22"/>
          <w:szCs w:val="22"/>
          <w:lang w:val="en-GB"/>
        </w:rPr>
        <w:t>GDSACP and DPH</w:t>
      </w:r>
      <w:r w:rsidR="00B743F4" w:rsidRPr="006F0159">
        <w:rPr>
          <w:rFonts w:ascii="Calibri" w:eastAsiaTheme="minorHAnsi" w:hAnsi="Calibri" w:cstheme="minorBidi"/>
          <w:sz w:val="22"/>
          <w:szCs w:val="22"/>
          <w:lang w:val="en-GB"/>
        </w:rPr>
        <w:t>).</w:t>
      </w:r>
    </w:p>
    <w:p w:rsidR="00B743F4" w:rsidRPr="006F0159" w:rsidRDefault="002674FE" w:rsidP="008048F2">
      <w:pPr>
        <w:pStyle w:val="HTMLPreformatted"/>
        <w:spacing w:after="120"/>
        <w:rPr>
          <w:rFonts w:ascii="Calibri" w:eastAsiaTheme="minorHAnsi" w:hAnsi="Calibri" w:cstheme="minorBidi"/>
          <w:sz w:val="22"/>
          <w:szCs w:val="22"/>
          <w:lang w:val="en-GB"/>
        </w:rPr>
      </w:pPr>
      <w:r w:rsidRPr="002674FE">
        <w:rPr>
          <w:rFonts w:ascii="Calibri" w:eastAsiaTheme="minorHAnsi" w:hAnsi="Calibri" w:cstheme="minorBidi"/>
          <w:sz w:val="22"/>
          <w:szCs w:val="22"/>
          <w:lang w:val="en-GB"/>
        </w:rPr>
        <w:t>It is expected that</w:t>
      </w:r>
      <w:r w:rsidRPr="002674FE">
        <w:rPr>
          <w:rFonts w:asciiTheme="majorHAnsi" w:hAnsiTheme="majorHAnsi"/>
          <w:color w:val="365F91" w:themeColor="accent1" w:themeShade="BF"/>
          <w:sz w:val="22"/>
          <w:lang w:val="en-GB"/>
        </w:rPr>
        <w:t xml:space="preserve"> data collection</w:t>
      </w:r>
      <w:r w:rsidRPr="002674FE">
        <w:rPr>
          <w:rFonts w:asciiTheme="majorHAnsi" w:hAnsiTheme="majorHAnsi"/>
          <w:b/>
          <w:color w:val="365F91" w:themeColor="accent1" w:themeShade="BF"/>
          <w:sz w:val="22"/>
          <w:lang w:val="en-GB"/>
        </w:rPr>
        <w:t xml:space="preserve"> </w:t>
      </w:r>
      <w:r w:rsidRPr="002674FE">
        <w:rPr>
          <w:rFonts w:ascii="Calibri" w:eastAsiaTheme="minorHAnsi" w:hAnsi="Calibri" w:cstheme="minorBidi"/>
          <w:sz w:val="22"/>
          <w:szCs w:val="22"/>
          <w:lang w:val="en-GB"/>
        </w:rPr>
        <w:t>will start after submission and approval of</w:t>
      </w:r>
      <w:r>
        <w:rPr>
          <w:rFonts w:ascii="Calibri" w:eastAsiaTheme="minorHAnsi" w:hAnsi="Calibri" w:cstheme="minorBidi"/>
          <w:sz w:val="22"/>
          <w:szCs w:val="22"/>
          <w:lang w:val="en-GB"/>
        </w:rPr>
        <w:t xml:space="preserve"> the</w:t>
      </w:r>
      <w:r w:rsidRPr="002674FE">
        <w:rPr>
          <w:rFonts w:ascii="Calibri" w:eastAsiaTheme="minorHAnsi" w:hAnsi="Calibri" w:cstheme="minorBidi"/>
          <w:sz w:val="22"/>
          <w:szCs w:val="22"/>
          <w:lang w:val="en-GB"/>
        </w:rPr>
        <w:t xml:space="preserve"> inception report, including proposed methodology and t</w:t>
      </w:r>
      <w:r>
        <w:rPr>
          <w:rFonts w:ascii="Calibri" w:eastAsiaTheme="minorHAnsi" w:hAnsi="Calibri" w:cstheme="minorBidi"/>
          <w:sz w:val="22"/>
          <w:szCs w:val="22"/>
          <w:lang w:val="en-GB"/>
        </w:rPr>
        <w:t>ool</w:t>
      </w:r>
      <w:r w:rsidRPr="002674FE">
        <w:rPr>
          <w:rFonts w:ascii="Calibri" w:eastAsiaTheme="minorHAnsi" w:hAnsi="Calibri" w:cstheme="minorBidi"/>
          <w:sz w:val="22"/>
          <w:szCs w:val="22"/>
          <w:lang w:val="en-GB"/>
        </w:rPr>
        <w:t xml:space="preserve">s. While </w:t>
      </w:r>
      <w:r>
        <w:rPr>
          <w:rFonts w:ascii="Calibri" w:eastAsiaTheme="minorHAnsi" w:hAnsi="Calibri" w:cstheme="minorBidi"/>
          <w:sz w:val="22"/>
          <w:szCs w:val="22"/>
          <w:lang w:val="en-GB"/>
        </w:rPr>
        <w:t>acknowledging that</w:t>
      </w:r>
      <w:r w:rsidRPr="002674FE">
        <w:rPr>
          <w:rFonts w:ascii="Calibri" w:eastAsiaTheme="minorHAnsi" w:hAnsi="Calibri" w:cstheme="minorBidi"/>
          <w:sz w:val="22"/>
          <w:szCs w:val="22"/>
          <w:lang w:val="en-GB"/>
        </w:rPr>
        <w:t xml:space="preserve"> quantitative data and information may be collected through a variety of instruments, we particular</w:t>
      </w:r>
      <w:r>
        <w:rPr>
          <w:rFonts w:ascii="Calibri" w:eastAsiaTheme="minorHAnsi" w:hAnsi="Calibri" w:cstheme="minorBidi"/>
          <w:sz w:val="22"/>
          <w:szCs w:val="22"/>
          <w:lang w:val="en-GB"/>
        </w:rPr>
        <w:t>ly</w:t>
      </w:r>
      <w:r w:rsidRPr="002674FE">
        <w:rPr>
          <w:rFonts w:ascii="Calibri" w:eastAsiaTheme="minorHAnsi" w:hAnsi="Calibri" w:cstheme="minorBidi"/>
          <w:sz w:val="22"/>
          <w:szCs w:val="22"/>
          <w:lang w:val="en-GB"/>
        </w:rPr>
        <w:t xml:space="preserve"> recommend the use of </w:t>
      </w:r>
      <w:r>
        <w:rPr>
          <w:rFonts w:ascii="Calibri" w:eastAsiaTheme="minorHAnsi" w:hAnsi="Calibri" w:cstheme="minorBidi"/>
          <w:sz w:val="22"/>
          <w:szCs w:val="22"/>
          <w:lang w:val="en-GB"/>
        </w:rPr>
        <w:t xml:space="preserve">the </w:t>
      </w:r>
      <w:r w:rsidRPr="002674FE">
        <w:rPr>
          <w:rFonts w:ascii="Calibri" w:eastAsiaTheme="minorHAnsi" w:hAnsi="Calibri" w:cstheme="minorBidi"/>
          <w:sz w:val="22"/>
          <w:szCs w:val="22"/>
          <w:lang w:val="en-GB"/>
        </w:rPr>
        <w:t>UNICEF</w:t>
      </w:r>
      <w:r>
        <w:rPr>
          <w:rFonts w:ascii="Calibri" w:eastAsiaTheme="minorHAnsi" w:hAnsi="Calibri" w:cstheme="minorBidi"/>
          <w:sz w:val="22"/>
          <w:szCs w:val="22"/>
          <w:lang w:val="en-GB"/>
        </w:rPr>
        <w:t>-</w:t>
      </w:r>
      <w:r w:rsidRPr="002674FE">
        <w:rPr>
          <w:rFonts w:ascii="Calibri" w:eastAsiaTheme="minorHAnsi" w:hAnsi="Calibri" w:cstheme="minorBidi"/>
          <w:sz w:val="22"/>
          <w:szCs w:val="22"/>
          <w:lang w:val="en-GB"/>
        </w:rPr>
        <w:t>developed A</w:t>
      </w:r>
      <w:r>
        <w:rPr>
          <w:rFonts w:ascii="Calibri" w:eastAsiaTheme="minorHAnsi" w:hAnsi="Calibri" w:cstheme="minorBidi"/>
          <w:sz w:val="22"/>
          <w:szCs w:val="22"/>
          <w:lang w:val="en-GB"/>
        </w:rPr>
        <w:t>urora</w:t>
      </w:r>
      <w:r w:rsidRPr="002674FE">
        <w:rPr>
          <w:rFonts w:ascii="Calibri" w:eastAsiaTheme="minorHAnsi" w:hAnsi="Calibri" w:cstheme="minorBidi"/>
          <w:sz w:val="22"/>
          <w:szCs w:val="22"/>
          <w:lang w:val="en-GB"/>
        </w:rPr>
        <w:t xml:space="preserve"> tool for easy accessibility and comparability</w:t>
      </w:r>
      <w:r w:rsidR="00B743F4" w:rsidRPr="006F0159">
        <w:rPr>
          <w:rFonts w:ascii="Calibri" w:eastAsiaTheme="minorHAnsi" w:hAnsi="Calibri" w:cstheme="minorBidi"/>
          <w:sz w:val="22"/>
          <w:szCs w:val="22"/>
          <w:lang w:val="en-GB"/>
        </w:rPr>
        <w:t>.</w:t>
      </w:r>
    </w:p>
    <w:p w:rsidR="00B743F4" w:rsidRPr="006F0159" w:rsidRDefault="002674FE" w:rsidP="00B743F4">
      <w:pPr>
        <w:pStyle w:val="HTMLPreformatted"/>
        <w:rPr>
          <w:rFonts w:ascii="Calibri" w:eastAsiaTheme="minorHAnsi" w:hAnsi="Calibri" w:cstheme="minorBidi"/>
          <w:sz w:val="22"/>
          <w:szCs w:val="22"/>
          <w:lang w:val="en-GB"/>
        </w:rPr>
      </w:pPr>
      <w:r w:rsidRPr="002674FE">
        <w:rPr>
          <w:rFonts w:ascii="Calibri" w:eastAsiaTheme="minorHAnsi" w:hAnsi="Calibri" w:cstheme="minorBidi"/>
          <w:sz w:val="22"/>
          <w:szCs w:val="22"/>
          <w:lang w:val="en-GB"/>
        </w:rPr>
        <w:t>By end of data analysis</w:t>
      </w:r>
      <w:r>
        <w:rPr>
          <w:rFonts w:ascii="Calibri" w:eastAsiaTheme="minorHAnsi" w:hAnsi="Calibri" w:cstheme="minorBidi"/>
          <w:sz w:val="22"/>
          <w:szCs w:val="22"/>
          <w:lang w:val="en-GB"/>
        </w:rPr>
        <w:t>,</w:t>
      </w:r>
      <w:r w:rsidRPr="002674FE">
        <w:rPr>
          <w:rFonts w:ascii="Calibri" w:eastAsiaTheme="minorHAnsi" w:hAnsi="Calibri" w:cstheme="minorBidi"/>
          <w:sz w:val="22"/>
          <w:szCs w:val="22"/>
          <w:lang w:val="en-GB"/>
        </w:rPr>
        <w:t xml:space="preserve"> a draft evaluation report is to be submitted according to UNICEF standards and Global Evaluation Report Oversight System (GEROS) template</w:t>
      </w:r>
      <w:r w:rsidRPr="002674FE">
        <w:rPr>
          <w:rFonts w:ascii="Calibri" w:eastAsiaTheme="minorHAnsi" w:hAnsi="Calibri" w:cstheme="minorBidi"/>
          <w:sz w:val="22"/>
          <w:szCs w:val="22"/>
          <w:vertAlign w:val="superscript"/>
          <w:lang w:val="en-GB"/>
        </w:rPr>
        <w:t xml:space="preserve"> </w:t>
      </w:r>
      <w:r w:rsidR="00B743F4" w:rsidRPr="006F0159">
        <w:rPr>
          <w:rStyle w:val="FootnoteReference"/>
          <w:rFonts w:ascii="Calibri" w:hAnsi="Calibri"/>
          <w:sz w:val="22"/>
          <w:szCs w:val="22"/>
          <w:lang w:val="en-GB"/>
        </w:rPr>
        <w:footnoteReference w:id="160"/>
      </w:r>
      <w:r w:rsidR="00B743F4" w:rsidRPr="006F0159">
        <w:rPr>
          <w:rFonts w:ascii="Calibri" w:eastAsiaTheme="minorHAnsi" w:hAnsi="Calibri" w:cstheme="minorBidi"/>
          <w:sz w:val="22"/>
          <w:szCs w:val="22"/>
          <w:lang w:val="en-GB"/>
        </w:rPr>
        <w:t xml:space="preserve">. </w:t>
      </w:r>
      <w:r w:rsidRPr="002674FE">
        <w:rPr>
          <w:rFonts w:ascii="Calibri" w:eastAsiaTheme="minorHAnsi" w:hAnsi="Calibri" w:cstheme="minorBidi"/>
          <w:sz w:val="22"/>
          <w:szCs w:val="22"/>
          <w:lang w:val="en-GB"/>
        </w:rPr>
        <w:t>After submission of comments from UNICEF and key stakeholders, a final evaluation report, including an executive summary</w:t>
      </w:r>
      <w:r w:rsidRPr="002674FE">
        <w:rPr>
          <w:rFonts w:ascii="Calibri" w:eastAsiaTheme="minorHAnsi" w:hAnsi="Calibri" w:cstheme="minorBidi"/>
          <w:sz w:val="22"/>
          <w:szCs w:val="22"/>
          <w:vertAlign w:val="superscript"/>
          <w:lang w:val="en-GB"/>
        </w:rPr>
        <w:t xml:space="preserve"> </w:t>
      </w:r>
      <w:r w:rsidR="00B743F4" w:rsidRPr="006F0159">
        <w:rPr>
          <w:rStyle w:val="FootnoteReference"/>
          <w:rFonts w:ascii="Calibri" w:hAnsi="Calibri"/>
          <w:sz w:val="22"/>
          <w:szCs w:val="22"/>
          <w:lang w:val="en-GB"/>
        </w:rPr>
        <w:footnoteReference w:id="161"/>
      </w:r>
      <w:r w:rsidR="00B743F4" w:rsidRPr="006F0159">
        <w:rPr>
          <w:rFonts w:ascii="Calibri" w:eastAsiaTheme="minorHAnsi" w:hAnsi="Calibri" w:cstheme="minorBidi"/>
          <w:sz w:val="22"/>
          <w:szCs w:val="22"/>
          <w:lang w:val="en-GB"/>
        </w:rPr>
        <w:t xml:space="preserve"> </w:t>
      </w:r>
      <w:r w:rsidRPr="002674FE">
        <w:rPr>
          <w:rFonts w:ascii="Calibri" w:eastAsiaTheme="minorHAnsi" w:hAnsi="Calibri" w:cstheme="minorBidi"/>
          <w:sz w:val="22"/>
          <w:szCs w:val="22"/>
          <w:lang w:val="en-GB"/>
        </w:rPr>
        <w:t>and a bibliography annex, are to be submitted for review</w:t>
      </w:r>
      <w:r w:rsidR="00B743F4" w:rsidRPr="006F0159">
        <w:rPr>
          <w:rFonts w:ascii="Calibri" w:eastAsiaTheme="minorHAnsi" w:hAnsi="Calibri" w:cstheme="minorBidi"/>
          <w:sz w:val="22"/>
          <w:szCs w:val="22"/>
          <w:lang w:val="en-GB"/>
        </w:rPr>
        <w:t>.</w:t>
      </w:r>
    </w:p>
    <w:p w:rsidR="00B743F4" w:rsidRPr="006F0159" w:rsidRDefault="002674FE" w:rsidP="00B743F4">
      <w:pPr>
        <w:pStyle w:val="HTMLPreformatted"/>
        <w:rPr>
          <w:rFonts w:ascii="Calibri" w:eastAsiaTheme="minorHAnsi" w:hAnsi="Calibri" w:cstheme="minorBidi"/>
          <w:sz w:val="22"/>
          <w:szCs w:val="22"/>
          <w:lang w:val="en-GB"/>
        </w:rPr>
      </w:pPr>
      <w:r w:rsidRPr="002674FE">
        <w:rPr>
          <w:rFonts w:ascii="Calibri" w:eastAsiaTheme="minorHAnsi" w:hAnsi="Calibri" w:cstheme="minorBidi"/>
          <w:sz w:val="22"/>
          <w:szCs w:val="22"/>
          <w:lang w:val="en-GB"/>
        </w:rPr>
        <w:lastRenderedPageBreak/>
        <w:t>In this context, phases and tentative time frame are proposed in the table below</w:t>
      </w:r>
      <w:r w:rsidR="00B743F4" w:rsidRPr="006F0159">
        <w:rPr>
          <w:rFonts w:ascii="Calibri" w:eastAsiaTheme="minorHAnsi" w:hAnsi="Calibri" w:cstheme="minorBidi"/>
          <w:sz w:val="22"/>
          <w:szCs w:val="22"/>
          <w:lang w:val="en-GB"/>
        </w:rPr>
        <w:t>:</w:t>
      </w:r>
    </w:p>
    <w:tbl>
      <w:tblPr>
        <w:tblW w:w="10435" w:type="dxa"/>
        <w:tblLook w:val="04A0" w:firstRow="1" w:lastRow="0" w:firstColumn="1" w:lastColumn="0" w:noHBand="0" w:noVBand="1"/>
      </w:tblPr>
      <w:tblGrid>
        <w:gridCol w:w="3325"/>
        <w:gridCol w:w="7110"/>
      </w:tblGrid>
      <w:tr w:rsidR="00B743F4" w:rsidRPr="006F0159" w:rsidTr="00221B60">
        <w:tc>
          <w:tcPr>
            <w:tcW w:w="3325" w:type="dxa"/>
            <w:tcBorders>
              <w:bottom w:val="single" w:sz="4" w:space="0" w:color="auto"/>
            </w:tcBorders>
          </w:tcPr>
          <w:p w:rsidR="00B743F4" w:rsidRPr="006F0159" w:rsidRDefault="002674FE" w:rsidP="00AC4E60">
            <w:pPr>
              <w:pStyle w:val="Normal20"/>
              <w:jc w:val="left"/>
              <w:rPr>
                <w:rFonts w:ascii="Calibri" w:hAnsi="Calibri"/>
                <w:b/>
              </w:rPr>
            </w:pPr>
            <w:r>
              <w:rPr>
                <w:rFonts w:ascii="Calibri" w:hAnsi="Calibri"/>
                <w:b/>
              </w:rPr>
              <w:t>Phases and time frames</w:t>
            </w:r>
          </w:p>
        </w:tc>
        <w:tc>
          <w:tcPr>
            <w:tcW w:w="7110" w:type="dxa"/>
            <w:tcBorders>
              <w:bottom w:val="single" w:sz="4" w:space="0" w:color="auto"/>
            </w:tcBorders>
          </w:tcPr>
          <w:p w:rsidR="00B743F4" w:rsidRPr="006F0159" w:rsidRDefault="002674FE" w:rsidP="00AC4E60">
            <w:pPr>
              <w:pStyle w:val="Normal20"/>
              <w:jc w:val="left"/>
              <w:rPr>
                <w:rFonts w:ascii="Calibri" w:hAnsi="Calibri"/>
                <w:b/>
              </w:rPr>
            </w:pPr>
            <w:r>
              <w:rPr>
                <w:rFonts w:ascii="Calibri" w:hAnsi="Calibri"/>
                <w:b/>
              </w:rPr>
              <w:t>Expected activities</w:t>
            </w:r>
          </w:p>
        </w:tc>
      </w:tr>
      <w:tr w:rsidR="00B743F4" w:rsidRPr="006F0159" w:rsidTr="007517FD">
        <w:tc>
          <w:tcPr>
            <w:tcW w:w="10435" w:type="dxa"/>
            <w:gridSpan w:val="2"/>
            <w:tcBorders>
              <w:top w:val="single" w:sz="4" w:space="0" w:color="auto"/>
              <w:bottom w:val="nil"/>
            </w:tcBorders>
          </w:tcPr>
          <w:p w:rsidR="00B743F4" w:rsidRPr="006F0159" w:rsidRDefault="002674FE" w:rsidP="00AC4E60">
            <w:pPr>
              <w:pStyle w:val="Normal20"/>
              <w:rPr>
                <w:rFonts w:ascii="Calibri" w:hAnsi="Calibri"/>
                <w:b/>
              </w:rPr>
            </w:pPr>
            <w:r>
              <w:rPr>
                <w:rFonts w:ascii="Calibri" w:hAnsi="Calibri"/>
                <w:b/>
              </w:rPr>
              <w:t>Inception phase</w:t>
            </w:r>
          </w:p>
        </w:tc>
      </w:tr>
      <w:tr w:rsidR="00B743F4" w:rsidRPr="006F0159" w:rsidTr="007517FD">
        <w:tc>
          <w:tcPr>
            <w:tcW w:w="3325" w:type="dxa"/>
            <w:tcBorders>
              <w:top w:val="nil"/>
              <w:bottom w:val="nil"/>
            </w:tcBorders>
          </w:tcPr>
          <w:p w:rsidR="00B743F4" w:rsidRPr="006F0159" w:rsidRDefault="002674FE" w:rsidP="007517FD">
            <w:pPr>
              <w:spacing w:before="0" w:after="0"/>
              <w:jc w:val="center"/>
              <w:rPr>
                <w:szCs w:val="22"/>
              </w:rPr>
            </w:pPr>
            <w:r>
              <w:rPr>
                <w:szCs w:val="22"/>
              </w:rPr>
              <w:t>mid-F</w:t>
            </w:r>
            <w:r w:rsidR="00B743F4" w:rsidRPr="006F0159">
              <w:rPr>
                <w:szCs w:val="22"/>
              </w:rPr>
              <w:t>ebruar</w:t>
            </w:r>
            <w:r>
              <w:rPr>
                <w:szCs w:val="22"/>
              </w:rPr>
              <w:t>y</w:t>
            </w:r>
            <w:r w:rsidR="00B743F4" w:rsidRPr="006F0159">
              <w:rPr>
                <w:szCs w:val="22"/>
              </w:rPr>
              <w:t xml:space="preserve"> 2016</w:t>
            </w:r>
          </w:p>
        </w:tc>
        <w:tc>
          <w:tcPr>
            <w:tcW w:w="7110" w:type="dxa"/>
            <w:tcBorders>
              <w:top w:val="nil"/>
              <w:bottom w:val="nil"/>
            </w:tcBorders>
          </w:tcPr>
          <w:p w:rsidR="00B743F4" w:rsidRPr="006F0159" w:rsidRDefault="00B743F4" w:rsidP="007517FD">
            <w:pPr>
              <w:spacing w:before="0" w:after="0"/>
              <w:rPr>
                <w:szCs w:val="22"/>
              </w:rPr>
            </w:pPr>
            <w:r w:rsidRPr="006F0159">
              <w:rPr>
                <w:szCs w:val="22"/>
              </w:rPr>
              <w:t>In</w:t>
            </w:r>
            <w:r w:rsidR="004C06D8">
              <w:rPr>
                <w:szCs w:val="22"/>
              </w:rPr>
              <w:t>ception meeting</w:t>
            </w:r>
          </w:p>
        </w:tc>
      </w:tr>
      <w:tr w:rsidR="00B743F4" w:rsidRPr="006F0159" w:rsidTr="007517FD">
        <w:tc>
          <w:tcPr>
            <w:tcW w:w="3325" w:type="dxa"/>
            <w:tcBorders>
              <w:top w:val="nil"/>
              <w:bottom w:val="nil"/>
            </w:tcBorders>
          </w:tcPr>
          <w:p w:rsidR="00B743F4" w:rsidRPr="006F0159" w:rsidRDefault="002674FE" w:rsidP="007517FD">
            <w:pPr>
              <w:spacing w:before="0" w:after="0"/>
              <w:jc w:val="center"/>
              <w:rPr>
                <w:szCs w:val="22"/>
              </w:rPr>
            </w:pPr>
            <w:r>
              <w:rPr>
                <w:szCs w:val="22"/>
              </w:rPr>
              <w:t>end of</w:t>
            </w:r>
            <w:r w:rsidRPr="006F0159">
              <w:rPr>
                <w:szCs w:val="22"/>
              </w:rPr>
              <w:t xml:space="preserve"> </w:t>
            </w:r>
            <w:r>
              <w:rPr>
                <w:szCs w:val="22"/>
              </w:rPr>
              <w:t xml:space="preserve">March </w:t>
            </w:r>
            <w:r w:rsidR="00B743F4" w:rsidRPr="006F0159">
              <w:rPr>
                <w:szCs w:val="22"/>
              </w:rPr>
              <w:t>2016</w:t>
            </w:r>
          </w:p>
        </w:tc>
        <w:tc>
          <w:tcPr>
            <w:tcW w:w="7110" w:type="dxa"/>
            <w:tcBorders>
              <w:top w:val="nil"/>
              <w:bottom w:val="nil"/>
            </w:tcBorders>
          </w:tcPr>
          <w:p w:rsidR="00B743F4" w:rsidRPr="006F0159" w:rsidRDefault="004C06D8" w:rsidP="007517FD">
            <w:pPr>
              <w:spacing w:before="0" w:after="0"/>
              <w:rPr>
                <w:szCs w:val="22"/>
              </w:rPr>
            </w:pPr>
            <w:r w:rsidRPr="004C06D8">
              <w:rPr>
                <w:szCs w:val="22"/>
              </w:rPr>
              <w:t>Submission of the inception report</w:t>
            </w:r>
            <w:r w:rsidR="00B743F4" w:rsidRPr="006F0159">
              <w:rPr>
                <w:szCs w:val="22"/>
              </w:rPr>
              <w:t xml:space="preserve"> </w:t>
            </w:r>
          </w:p>
        </w:tc>
      </w:tr>
      <w:tr w:rsidR="00B743F4" w:rsidRPr="006F0159" w:rsidTr="007517FD">
        <w:trPr>
          <w:trHeight w:val="275"/>
        </w:trPr>
        <w:tc>
          <w:tcPr>
            <w:tcW w:w="3325" w:type="dxa"/>
            <w:tcBorders>
              <w:top w:val="nil"/>
              <w:bottom w:val="nil"/>
            </w:tcBorders>
          </w:tcPr>
          <w:p w:rsidR="00B743F4" w:rsidRPr="006F0159" w:rsidRDefault="002674FE" w:rsidP="007517FD">
            <w:pPr>
              <w:spacing w:before="0" w:after="0"/>
              <w:jc w:val="center"/>
              <w:rPr>
                <w:szCs w:val="22"/>
              </w:rPr>
            </w:pPr>
            <w:r>
              <w:rPr>
                <w:szCs w:val="22"/>
              </w:rPr>
              <w:t>mid-</w:t>
            </w:r>
            <w:r w:rsidR="00B743F4" w:rsidRPr="006F0159">
              <w:rPr>
                <w:szCs w:val="22"/>
              </w:rPr>
              <w:t>April 2016</w:t>
            </w:r>
          </w:p>
        </w:tc>
        <w:tc>
          <w:tcPr>
            <w:tcW w:w="7110" w:type="dxa"/>
            <w:tcBorders>
              <w:top w:val="nil"/>
              <w:bottom w:val="nil"/>
            </w:tcBorders>
          </w:tcPr>
          <w:p w:rsidR="00B743F4" w:rsidRPr="006F0159" w:rsidRDefault="00B743F4" w:rsidP="007517FD">
            <w:pPr>
              <w:spacing w:before="0" w:after="0"/>
              <w:rPr>
                <w:szCs w:val="22"/>
              </w:rPr>
            </w:pPr>
            <w:r w:rsidRPr="006F0159">
              <w:rPr>
                <w:szCs w:val="22"/>
              </w:rPr>
              <w:t>Co</w:t>
            </w:r>
            <w:r w:rsidR="004C06D8">
              <w:rPr>
                <w:szCs w:val="22"/>
              </w:rPr>
              <w:t>m</w:t>
            </w:r>
            <w:r w:rsidRPr="006F0159">
              <w:rPr>
                <w:szCs w:val="22"/>
              </w:rPr>
              <w:t>ment</w:t>
            </w:r>
            <w:r w:rsidR="004C06D8">
              <w:rPr>
                <w:szCs w:val="22"/>
              </w:rPr>
              <w:t>s to the inception report</w:t>
            </w:r>
            <w:r w:rsidRPr="006F0159">
              <w:rPr>
                <w:szCs w:val="22"/>
              </w:rPr>
              <w:t xml:space="preserve"> </w:t>
            </w:r>
          </w:p>
        </w:tc>
      </w:tr>
      <w:tr w:rsidR="00B743F4" w:rsidRPr="006F0159" w:rsidTr="007517FD">
        <w:tc>
          <w:tcPr>
            <w:tcW w:w="3325" w:type="dxa"/>
            <w:tcBorders>
              <w:top w:val="nil"/>
              <w:bottom w:val="single" w:sz="4" w:space="0" w:color="auto"/>
            </w:tcBorders>
          </w:tcPr>
          <w:p w:rsidR="00B743F4" w:rsidRPr="006F0159" w:rsidRDefault="002674FE" w:rsidP="007517FD">
            <w:pPr>
              <w:spacing w:before="0" w:after="0"/>
              <w:jc w:val="center"/>
              <w:rPr>
                <w:szCs w:val="22"/>
              </w:rPr>
            </w:pPr>
            <w:r>
              <w:rPr>
                <w:szCs w:val="22"/>
              </w:rPr>
              <w:t>mid-May</w:t>
            </w:r>
            <w:r w:rsidR="00B743F4" w:rsidRPr="006F0159">
              <w:rPr>
                <w:szCs w:val="22"/>
              </w:rPr>
              <w:t xml:space="preserve"> 2016</w:t>
            </w:r>
          </w:p>
        </w:tc>
        <w:tc>
          <w:tcPr>
            <w:tcW w:w="7110" w:type="dxa"/>
            <w:tcBorders>
              <w:top w:val="nil"/>
              <w:bottom w:val="single" w:sz="4" w:space="0" w:color="auto"/>
            </w:tcBorders>
          </w:tcPr>
          <w:p w:rsidR="00B743F4" w:rsidRPr="006F0159" w:rsidRDefault="00B743F4" w:rsidP="007517FD">
            <w:pPr>
              <w:spacing w:before="0" w:after="0"/>
              <w:rPr>
                <w:szCs w:val="22"/>
              </w:rPr>
            </w:pPr>
            <w:r w:rsidRPr="006F0159">
              <w:rPr>
                <w:szCs w:val="22"/>
              </w:rPr>
              <w:t>Ap</w:t>
            </w:r>
            <w:r w:rsidR="004C06D8">
              <w:rPr>
                <w:szCs w:val="22"/>
              </w:rPr>
              <w:t>p</w:t>
            </w:r>
            <w:r w:rsidRPr="006F0159">
              <w:rPr>
                <w:szCs w:val="22"/>
              </w:rPr>
              <w:t>ro</w:t>
            </w:r>
            <w:r w:rsidR="004C06D8">
              <w:rPr>
                <w:szCs w:val="22"/>
              </w:rPr>
              <w:t>val of the inception report</w:t>
            </w:r>
          </w:p>
        </w:tc>
      </w:tr>
      <w:tr w:rsidR="00B743F4" w:rsidRPr="006F0159" w:rsidTr="007517FD">
        <w:tc>
          <w:tcPr>
            <w:tcW w:w="10435" w:type="dxa"/>
            <w:gridSpan w:val="2"/>
            <w:tcBorders>
              <w:bottom w:val="nil"/>
            </w:tcBorders>
          </w:tcPr>
          <w:p w:rsidR="00B743F4" w:rsidRPr="006F0159" w:rsidRDefault="002674FE" w:rsidP="00AC4E60">
            <w:pPr>
              <w:pStyle w:val="Normal20"/>
              <w:rPr>
                <w:rFonts w:ascii="Calibri" w:hAnsi="Calibri"/>
                <w:b/>
              </w:rPr>
            </w:pPr>
            <w:r>
              <w:rPr>
                <w:rFonts w:ascii="Calibri" w:hAnsi="Calibri"/>
                <w:b/>
              </w:rPr>
              <w:t>Data collection</w:t>
            </w:r>
          </w:p>
        </w:tc>
      </w:tr>
      <w:tr w:rsidR="00B743F4" w:rsidRPr="006F0159" w:rsidTr="007517FD">
        <w:tc>
          <w:tcPr>
            <w:tcW w:w="3325" w:type="dxa"/>
            <w:tcBorders>
              <w:top w:val="nil"/>
              <w:bottom w:val="nil"/>
            </w:tcBorders>
          </w:tcPr>
          <w:p w:rsidR="00B743F4" w:rsidRPr="006F0159" w:rsidRDefault="004C06D8" w:rsidP="007517FD">
            <w:pPr>
              <w:spacing w:before="0" w:after="0"/>
              <w:jc w:val="center"/>
              <w:rPr>
                <w:szCs w:val="22"/>
              </w:rPr>
            </w:pPr>
            <w:r>
              <w:rPr>
                <w:szCs w:val="22"/>
              </w:rPr>
              <w:t>mid-June</w:t>
            </w:r>
            <w:r w:rsidR="00B743F4" w:rsidRPr="006F0159">
              <w:rPr>
                <w:szCs w:val="22"/>
              </w:rPr>
              <w:t xml:space="preserve"> 2016</w:t>
            </w:r>
          </w:p>
        </w:tc>
        <w:tc>
          <w:tcPr>
            <w:tcW w:w="7110" w:type="dxa"/>
            <w:tcBorders>
              <w:top w:val="nil"/>
              <w:bottom w:val="nil"/>
            </w:tcBorders>
          </w:tcPr>
          <w:p w:rsidR="00B743F4" w:rsidRPr="006F0159" w:rsidRDefault="004C06D8" w:rsidP="007517FD">
            <w:pPr>
              <w:spacing w:before="0" w:after="0"/>
              <w:rPr>
                <w:szCs w:val="22"/>
              </w:rPr>
            </w:pPr>
            <w:r>
              <w:rPr>
                <w:szCs w:val="22"/>
              </w:rPr>
              <w:t>Submission of data collection tools</w:t>
            </w:r>
            <w:r w:rsidR="00B743F4" w:rsidRPr="006F0159">
              <w:rPr>
                <w:szCs w:val="22"/>
              </w:rPr>
              <w:t xml:space="preserve"> </w:t>
            </w:r>
          </w:p>
        </w:tc>
      </w:tr>
      <w:tr w:rsidR="00B743F4" w:rsidRPr="006F0159" w:rsidTr="007517FD">
        <w:tc>
          <w:tcPr>
            <w:tcW w:w="3325" w:type="dxa"/>
            <w:tcBorders>
              <w:top w:val="nil"/>
              <w:bottom w:val="nil"/>
            </w:tcBorders>
          </w:tcPr>
          <w:p w:rsidR="00B743F4" w:rsidRPr="006F0159" w:rsidRDefault="002674FE" w:rsidP="007517FD">
            <w:pPr>
              <w:spacing w:before="0" w:after="0"/>
              <w:jc w:val="center"/>
              <w:rPr>
                <w:szCs w:val="22"/>
              </w:rPr>
            </w:pPr>
            <w:r>
              <w:rPr>
                <w:szCs w:val="22"/>
              </w:rPr>
              <w:t>end of</w:t>
            </w:r>
            <w:r w:rsidRPr="006F0159">
              <w:rPr>
                <w:szCs w:val="22"/>
              </w:rPr>
              <w:t xml:space="preserve"> </w:t>
            </w:r>
            <w:r>
              <w:rPr>
                <w:szCs w:val="22"/>
              </w:rPr>
              <w:t>J</w:t>
            </w:r>
            <w:r w:rsidR="00B743F4" w:rsidRPr="006F0159">
              <w:rPr>
                <w:szCs w:val="22"/>
              </w:rPr>
              <w:t>une 2016</w:t>
            </w:r>
          </w:p>
        </w:tc>
        <w:tc>
          <w:tcPr>
            <w:tcW w:w="7110" w:type="dxa"/>
            <w:tcBorders>
              <w:top w:val="nil"/>
              <w:bottom w:val="nil"/>
            </w:tcBorders>
          </w:tcPr>
          <w:p w:rsidR="00B743F4" w:rsidRPr="006F0159" w:rsidRDefault="004C06D8" w:rsidP="007517FD">
            <w:pPr>
              <w:spacing w:before="0" w:after="0"/>
              <w:rPr>
                <w:szCs w:val="22"/>
              </w:rPr>
            </w:pPr>
            <w:r>
              <w:rPr>
                <w:szCs w:val="22"/>
              </w:rPr>
              <w:t>Comments on proposed tools</w:t>
            </w:r>
            <w:r w:rsidR="00B743F4" w:rsidRPr="006F0159">
              <w:rPr>
                <w:szCs w:val="22"/>
              </w:rPr>
              <w:t xml:space="preserve"> </w:t>
            </w:r>
          </w:p>
        </w:tc>
      </w:tr>
      <w:tr w:rsidR="00B743F4" w:rsidRPr="006F0159" w:rsidTr="007517FD">
        <w:tc>
          <w:tcPr>
            <w:tcW w:w="3325" w:type="dxa"/>
            <w:tcBorders>
              <w:top w:val="nil"/>
              <w:bottom w:val="single" w:sz="4" w:space="0" w:color="auto"/>
            </w:tcBorders>
          </w:tcPr>
          <w:p w:rsidR="00B743F4" w:rsidRPr="006F0159" w:rsidRDefault="004C06D8" w:rsidP="007517FD">
            <w:pPr>
              <w:spacing w:before="0" w:after="0"/>
              <w:jc w:val="center"/>
              <w:rPr>
                <w:szCs w:val="22"/>
              </w:rPr>
            </w:pPr>
            <w:r>
              <w:rPr>
                <w:szCs w:val="22"/>
              </w:rPr>
              <w:t>mid-July</w:t>
            </w:r>
            <w:r w:rsidRPr="006F0159">
              <w:rPr>
                <w:szCs w:val="22"/>
              </w:rPr>
              <w:t xml:space="preserve"> </w:t>
            </w:r>
            <w:r w:rsidR="00B743F4" w:rsidRPr="006F0159">
              <w:rPr>
                <w:szCs w:val="22"/>
              </w:rPr>
              <w:t>2016</w:t>
            </w:r>
          </w:p>
          <w:p w:rsidR="00B743F4" w:rsidRPr="006F0159" w:rsidRDefault="002674FE" w:rsidP="007517FD">
            <w:pPr>
              <w:spacing w:before="0" w:after="0"/>
              <w:jc w:val="center"/>
              <w:rPr>
                <w:szCs w:val="22"/>
              </w:rPr>
            </w:pPr>
            <w:r>
              <w:rPr>
                <w:szCs w:val="22"/>
              </w:rPr>
              <w:t>end of</w:t>
            </w:r>
            <w:r w:rsidRPr="006F0159">
              <w:rPr>
                <w:szCs w:val="22"/>
              </w:rPr>
              <w:t xml:space="preserve"> </w:t>
            </w:r>
            <w:r w:rsidR="00B743F4" w:rsidRPr="006F0159">
              <w:rPr>
                <w:szCs w:val="22"/>
              </w:rPr>
              <w:t>August 2016</w:t>
            </w:r>
          </w:p>
        </w:tc>
        <w:tc>
          <w:tcPr>
            <w:tcW w:w="7110" w:type="dxa"/>
            <w:tcBorders>
              <w:top w:val="nil"/>
              <w:bottom w:val="single" w:sz="4" w:space="0" w:color="auto"/>
            </w:tcBorders>
          </w:tcPr>
          <w:p w:rsidR="00B743F4" w:rsidRPr="006F0159" w:rsidRDefault="00B743F4" w:rsidP="007517FD">
            <w:pPr>
              <w:spacing w:before="0" w:after="0"/>
              <w:rPr>
                <w:szCs w:val="22"/>
              </w:rPr>
            </w:pPr>
            <w:r w:rsidRPr="006F0159">
              <w:rPr>
                <w:szCs w:val="22"/>
              </w:rPr>
              <w:t>Finali</w:t>
            </w:r>
            <w:r w:rsidR="00B20BD0">
              <w:rPr>
                <w:szCs w:val="22"/>
              </w:rPr>
              <w:t>s</w:t>
            </w:r>
            <w:r w:rsidRPr="006F0159">
              <w:rPr>
                <w:szCs w:val="22"/>
              </w:rPr>
              <w:t>a</w:t>
            </w:r>
            <w:r w:rsidR="004C06D8">
              <w:rPr>
                <w:szCs w:val="22"/>
              </w:rPr>
              <w:t xml:space="preserve">tion of tools and </w:t>
            </w:r>
            <w:r w:rsidRPr="006F0159">
              <w:rPr>
                <w:szCs w:val="22"/>
              </w:rPr>
              <w:t>pre-test</w:t>
            </w:r>
            <w:r w:rsidR="004C06D8">
              <w:rPr>
                <w:szCs w:val="22"/>
              </w:rPr>
              <w:t>ing</w:t>
            </w:r>
          </w:p>
          <w:p w:rsidR="00B743F4" w:rsidRPr="006F0159" w:rsidRDefault="004C06D8" w:rsidP="007517FD">
            <w:pPr>
              <w:spacing w:before="0" w:after="0"/>
              <w:rPr>
                <w:szCs w:val="22"/>
              </w:rPr>
            </w:pPr>
            <w:r>
              <w:rPr>
                <w:szCs w:val="22"/>
              </w:rPr>
              <w:t>Field data collection</w:t>
            </w:r>
          </w:p>
        </w:tc>
      </w:tr>
      <w:tr w:rsidR="00B743F4" w:rsidRPr="006F0159" w:rsidTr="007517FD">
        <w:tc>
          <w:tcPr>
            <w:tcW w:w="10435" w:type="dxa"/>
            <w:gridSpan w:val="2"/>
            <w:tcBorders>
              <w:bottom w:val="nil"/>
            </w:tcBorders>
          </w:tcPr>
          <w:p w:rsidR="00B743F4" w:rsidRPr="006F0159" w:rsidRDefault="00B743F4" w:rsidP="00AC4E60">
            <w:pPr>
              <w:pStyle w:val="Normal20"/>
              <w:rPr>
                <w:rFonts w:ascii="Calibri" w:hAnsi="Calibri"/>
                <w:b/>
              </w:rPr>
            </w:pPr>
            <w:bookmarkStart w:id="370" w:name="_Toc487013201"/>
            <w:r w:rsidRPr="006F0159">
              <w:rPr>
                <w:rFonts w:ascii="Calibri" w:hAnsi="Calibri"/>
                <w:b/>
              </w:rPr>
              <w:t>R</w:t>
            </w:r>
            <w:r w:rsidR="002674FE">
              <w:rPr>
                <w:rFonts w:ascii="Calibri" w:hAnsi="Calibri"/>
                <w:b/>
              </w:rPr>
              <w:t>e</w:t>
            </w:r>
            <w:r w:rsidRPr="006F0159">
              <w:rPr>
                <w:rFonts w:ascii="Calibri" w:hAnsi="Calibri"/>
                <w:b/>
              </w:rPr>
              <w:t>port</w:t>
            </w:r>
            <w:r w:rsidR="002674FE">
              <w:rPr>
                <w:rFonts w:ascii="Calibri" w:hAnsi="Calibri"/>
                <w:b/>
              </w:rPr>
              <w:t>ing</w:t>
            </w:r>
            <w:bookmarkEnd w:id="370"/>
          </w:p>
        </w:tc>
      </w:tr>
      <w:tr w:rsidR="00B743F4" w:rsidRPr="006F0159" w:rsidTr="007517FD">
        <w:tc>
          <w:tcPr>
            <w:tcW w:w="3325" w:type="dxa"/>
            <w:tcBorders>
              <w:top w:val="nil"/>
              <w:bottom w:val="nil"/>
            </w:tcBorders>
          </w:tcPr>
          <w:p w:rsidR="00B743F4" w:rsidRPr="006F0159" w:rsidRDefault="002674FE" w:rsidP="007517FD">
            <w:pPr>
              <w:spacing w:before="0" w:after="0"/>
              <w:jc w:val="center"/>
              <w:rPr>
                <w:szCs w:val="22"/>
              </w:rPr>
            </w:pPr>
            <w:r>
              <w:rPr>
                <w:szCs w:val="22"/>
              </w:rPr>
              <w:t>end of</w:t>
            </w:r>
            <w:r w:rsidRPr="006F0159">
              <w:rPr>
                <w:szCs w:val="22"/>
              </w:rPr>
              <w:t xml:space="preserve"> </w:t>
            </w:r>
            <w:r>
              <w:rPr>
                <w:szCs w:val="22"/>
              </w:rPr>
              <w:t xml:space="preserve">October </w:t>
            </w:r>
            <w:r w:rsidR="00B743F4" w:rsidRPr="006F0159">
              <w:rPr>
                <w:szCs w:val="22"/>
              </w:rPr>
              <w:t>2016</w:t>
            </w:r>
          </w:p>
        </w:tc>
        <w:tc>
          <w:tcPr>
            <w:tcW w:w="7110" w:type="dxa"/>
            <w:tcBorders>
              <w:top w:val="nil"/>
              <w:bottom w:val="nil"/>
            </w:tcBorders>
          </w:tcPr>
          <w:p w:rsidR="00B743F4" w:rsidRPr="006F0159" w:rsidRDefault="004C06D8" w:rsidP="007517FD">
            <w:pPr>
              <w:spacing w:before="0" w:after="0"/>
              <w:rPr>
                <w:szCs w:val="22"/>
              </w:rPr>
            </w:pPr>
            <w:r>
              <w:rPr>
                <w:szCs w:val="22"/>
              </w:rPr>
              <w:t>Submission of</w:t>
            </w:r>
            <w:r w:rsidR="00B743F4" w:rsidRPr="006F0159">
              <w:rPr>
                <w:szCs w:val="22"/>
              </w:rPr>
              <w:t xml:space="preserve"> 1</w:t>
            </w:r>
            <w:r w:rsidRPr="004C06D8">
              <w:rPr>
                <w:szCs w:val="22"/>
                <w:vertAlign w:val="superscript"/>
              </w:rPr>
              <w:t>st</w:t>
            </w:r>
            <w:r>
              <w:rPr>
                <w:szCs w:val="22"/>
              </w:rPr>
              <w:t xml:space="preserve"> draft report</w:t>
            </w:r>
          </w:p>
        </w:tc>
      </w:tr>
      <w:tr w:rsidR="00B743F4" w:rsidRPr="006F0159" w:rsidTr="007517FD">
        <w:tc>
          <w:tcPr>
            <w:tcW w:w="3325" w:type="dxa"/>
            <w:tcBorders>
              <w:top w:val="nil"/>
              <w:bottom w:val="nil"/>
            </w:tcBorders>
          </w:tcPr>
          <w:p w:rsidR="00B743F4" w:rsidRPr="006F0159" w:rsidRDefault="002674FE" w:rsidP="007517FD">
            <w:pPr>
              <w:spacing w:before="0" w:after="0"/>
              <w:jc w:val="center"/>
              <w:rPr>
                <w:szCs w:val="22"/>
              </w:rPr>
            </w:pPr>
            <w:r>
              <w:rPr>
                <w:szCs w:val="22"/>
              </w:rPr>
              <w:t>end of</w:t>
            </w:r>
            <w:r w:rsidRPr="006F0159">
              <w:rPr>
                <w:szCs w:val="22"/>
              </w:rPr>
              <w:t xml:space="preserve"> </w:t>
            </w:r>
            <w:r>
              <w:rPr>
                <w:szCs w:val="22"/>
              </w:rPr>
              <w:t xml:space="preserve"> November </w:t>
            </w:r>
            <w:r w:rsidR="00B743F4" w:rsidRPr="006F0159">
              <w:rPr>
                <w:szCs w:val="22"/>
              </w:rPr>
              <w:t>2016</w:t>
            </w:r>
          </w:p>
        </w:tc>
        <w:tc>
          <w:tcPr>
            <w:tcW w:w="7110" w:type="dxa"/>
            <w:tcBorders>
              <w:top w:val="nil"/>
              <w:bottom w:val="nil"/>
            </w:tcBorders>
          </w:tcPr>
          <w:p w:rsidR="00B743F4" w:rsidRPr="006F0159" w:rsidRDefault="004C06D8" w:rsidP="007517FD">
            <w:pPr>
              <w:pStyle w:val="HTMLPreformatted"/>
              <w:rPr>
                <w:rFonts w:ascii="Calibri" w:eastAsiaTheme="minorHAnsi" w:hAnsi="Calibri" w:cstheme="minorBidi"/>
                <w:sz w:val="22"/>
                <w:szCs w:val="22"/>
                <w:lang w:val="en-GB"/>
              </w:rPr>
            </w:pPr>
            <w:r>
              <w:rPr>
                <w:rFonts w:ascii="Calibri" w:eastAsiaTheme="minorHAnsi" w:hAnsi="Calibri" w:cstheme="minorBidi"/>
                <w:sz w:val="22"/>
                <w:szCs w:val="22"/>
                <w:lang w:val="en-GB"/>
              </w:rPr>
              <w:t xml:space="preserve">A </w:t>
            </w:r>
            <w:r w:rsidR="00B743F4" w:rsidRPr="006F0159">
              <w:rPr>
                <w:rFonts w:ascii="Calibri" w:eastAsiaTheme="minorHAnsi" w:hAnsi="Calibri" w:cstheme="minorBidi"/>
                <w:sz w:val="22"/>
                <w:szCs w:val="22"/>
                <w:lang w:val="en-GB"/>
              </w:rPr>
              <w:t>PowerPoint</w:t>
            </w:r>
            <w:r>
              <w:rPr>
                <w:rFonts w:ascii="Calibri" w:eastAsiaTheme="minorHAnsi" w:hAnsi="Calibri" w:cstheme="minorBidi"/>
                <w:sz w:val="22"/>
                <w:szCs w:val="22"/>
                <w:lang w:val="en-GB"/>
              </w:rPr>
              <w:t xml:space="preserve"> presentation of preliminary findings for the meeting with major stakeholders to be organised by </w:t>
            </w:r>
            <w:r w:rsidRPr="006F0159">
              <w:rPr>
                <w:rFonts w:ascii="Calibri" w:eastAsiaTheme="minorHAnsi" w:hAnsi="Calibri" w:cstheme="minorBidi"/>
                <w:sz w:val="22"/>
                <w:szCs w:val="22"/>
                <w:lang w:val="en-GB"/>
              </w:rPr>
              <w:t>UNICEF</w:t>
            </w:r>
            <w:r>
              <w:rPr>
                <w:rFonts w:ascii="Calibri" w:eastAsiaTheme="minorHAnsi" w:hAnsi="Calibri" w:cstheme="minorBidi"/>
                <w:sz w:val="22"/>
                <w:szCs w:val="22"/>
                <w:lang w:val="en-GB"/>
              </w:rPr>
              <w:t xml:space="preserve"> to present findings and preliminary conclusions, discuss and finalise the recommendations </w:t>
            </w:r>
          </w:p>
        </w:tc>
      </w:tr>
      <w:tr w:rsidR="00B743F4" w:rsidRPr="006F0159" w:rsidTr="007517FD">
        <w:tc>
          <w:tcPr>
            <w:tcW w:w="3325" w:type="dxa"/>
            <w:tcBorders>
              <w:top w:val="nil"/>
              <w:bottom w:val="single" w:sz="4" w:space="0" w:color="auto"/>
            </w:tcBorders>
          </w:tcPr>
          <w:p w:rsidR="00B743F4" w:rsidRPr="006F0159" w:rsidRDefault="002674FE" w:rsidP="007517FD">
            <w:pPr>
              <w:spacing w:before="0" w:after="0"/>
              <w:jc w:val="center"/>
              <w:rPr>
                <w:szCs w:val="22"/>
              </w:rPr>
            </w:pPr>
            <w:r>
              <w:rPr>
                <w:szCs w:val="22"/>
              </w:rPr>
              <w:t>end of</w:t>
            </w:r>
            <w:r w:rsidRPr="006F0159">
              <w:rPr>
                <w:szCs w:val="22"/>
              </w:rPr>
              <w:t xml:space="preserve"> </w:t>
            </w:r>
            <w:r>
              <w:rPr>
                <w:szCs w:val="22"/>
              </w:rPr>
              <w:t xml:space="preserve">January </w:t>
            </w:r>
            <w:r w:rsidR="00B743F4" w:rsidRPr="006F0159">
              <w:rPr>
                <w:szCs w:val="22"/>
              </w:rPr>
              <w:t>2017</w:t>
            </w:r>
          </w:p>
        </w:tc>
        <w:tc>
          <w:tcPr>
            <w:tcW w:w="7110" w:type="dxa"/>
            <w:tcBorders>
              <w:top w:val="nil"/>
              <w:bottom w:val="single" w:sz="4" w:space="0" w:color="auto"/>
            </w:tcBorders>
          </w:tcPr>
          <w:p w:rsidR="00B743F4" w:rsidRPr="006F0159" w:rsidRDefault="004C06D8" w:rsidP="007517FD">
            <w:pPr>
              <w:spacing w:before="0" w:after="0"/>
              <w:rPr>
                <w:szCs w:val="22"/>
              </w:rPr>
            </w:pPr>
            <w:r>
              <w:rPr>
                <w:szCs w:val="22"/>
              </w:rPr>
              <w:t>Submission of final evaluation report</w:t>
            </w:r>
            <w:r w:rsidR="00B743F4" w:rsidRPr="006F0159">
              <w:rPr>
                <w:szCs w:val="22"/>
              </w:rPr>
              <w:t xml:space="preserve"> </w:t>
            </w:r>
          </w:p>
        </w:tc>
      </w:tr>
      <w:tr w:rsidR="00B743F4" w:rsidRPr="006F0159" w:rsidTr="007517FD">
        <w:tc>
          <w:tcPr>
            <w:tcW w:w="10435" w:type="dxa"/>
            <w:gridSpan w:val="2"/>
            <w:tcBorders>
              <w:bottom w:val="nil"/>
            </w:tcBorders>
          </w:tcPr>
          <w:p w:rsidR="00B743F4" w:rsidRPr="006F0159" w:rsidRDefault="00B743F4" w:rsidP="00AC4E60">
            <w:pPr>
              <w:pStyle w:val="Normal20"/>
              <w:rPr>
                <w:rFonts w:ascii="Calibri" w:hAnsi="Calibri"/>
                <w:b/>
              </w:rPr>
            </w:pPr>
            <w:bookmarkStart w:id="371" w:name="_Toc487013202"/>
            <w:r w:rsidRPr="006F0159">
              <w:rPr>
                <w:rFonts w:ascii="Calibri" w:hAnsi="Calibri"/>
                <w:b/>
              </w:rPr>
              <w:t>Di</w:t>
            </w:r>
            <w:r w:rsidR="002674FE">
              <w:rPr>
                <w:rFonts w:ascii="Calibri" w:hAnsi="Calibri"/>
                <w:b/>
              </w:rPr>
              <w:t>s</w:t>
            </w:r>
            <w:r w:rsidRPr="006F0159">
              <w:rPr>
                <w:rFonts w:ascii="Calibri" w:hAnsi="Calibri"/>
                <w:b/>
              </w:rPr>
              <w:t>semina</w:t>
            </w:r>
            <w:r w:rsidR="002674FE">
              <w:rPr>
                <w:rFonts w:ascii="Calibri" w:hAnsi="Calibri"/>
                <w:b/>
              </w:rPr>
              <w:t>tion</w:t>
            </w:r>
            <w:bookmarkEnd w:id="371"/>
          </w:p>
        </w:tc>
      </w:tr>
      <w:tr w:rsidR="00B743F4" w:rsidRPr="006F0159" w:rsidTr="007517FD">
        <w:trPr>
          <w:trHeight w:val="995"/>
        </w:trPr>
        <w:tc>
          <w:tcPr>
            <w:tcW w:w="3325" w:type="dxa"/>
            <w:tcBorders>
              <w:top w:val="nil"/>
              <w:bottom w:val="nil"/>
            </w:tcBorders>
          </w:tcPr>
          <w:p w:rsidR="00B743F4" w:rsidRPr="006F0159" w:rsidRDefault="002674FE" w:rsidP="007517FD">
            <w:pPr>
              <w:spacing w:before="0" w:after="0"/>
              <w:jc w:val="center"/>
              <w:rPr>
                <w:szCs w:val="22"/>
              </w:rPr>
            </w:pPr>
            <w:r>
              <w:rPr>
                <w:szCs w:val="22"/>
              </w:rPr>
              <w:t>end of February 2</w:t>
            </w:r>
            <w:r w:rsidR="00B743F4" w:rsidRPr="006F0159">
              <w:rPr>
                <w:szCs w:val="22"/>
              </w:rPr>
              <w:t>017</w:t>
            </w:r>
          </w:p>
        </w:tc>
        <w:tc>
          <w:tcPr>
            <w:tcW w:w="7110" w:type="dxa"/>
            <w:tcBorders>
              <w:top w:val="nil"/>
              <w:bottom w:val="nil"/>
            </w:tcBorders>
          </w:tcPr>
          <w:p w:rsidR="00B743F4" w:rsidRPr="006F0159" w:rsidRDefault="004C06D8" w:rsidP="007517FD">
            <w:pPr>
              <w:pStyle w:val="HTMLPreformatted"/>
              <w:rPr>
                <w:rFonts w:ascii="Calibri" w:eastAsiaTheme="minorHAnsi" w:hAnsi="Calibri" w:cstheme="minorBidi"/>
                <w:sz w:val="22"/>
                <w:szCs w:val="22"/>
                <w:lang w:val="en-GB"/>
              </w:rPr>
            </w:pPr>
            <w:r w:rsidRPr="004C06D8">
              <w:rPr>
                <w:rFonts w:ascii="Calibri" w:eastAsiaTheme="minorHAnsi" w:hAnsi="Calibri" w:cstheme="minorBidi"/>
                <w:sz w:val="22"/>
                <w:szCs w:val="22"/>
                <w:lang w:val="en-GB"/>
              </w:rPr>
              <w:t>Development of communication materials and dissemination, including brief advocacy note (around 3,000 words) summari</w:t>
            </w:r>
            <w:r w:rsidR="00B20BD0">
              <w:rPr>
                <w:rFonts w:ascii="Calibri" w:eastAsiaTheme="minorHAnsi" w:hAnsi="Calibri" w:cstheme="minorBidi"/>
                <w:sz w:val="22"/>
                <w:szCs w:val="22"/>
                <w:lang w:val="en-GB"/>
              </w:rPr>
              <w:t>s</w:t>
            </w:r>
            <w:r w:rsidRPr="004C06D8">
              <w:rPr>
                <w:rFonts w:ascii="Calibri" w:eastAsiaTheme="minorHAnsi" w:hAnsi="Calibri" w:cstheme="minorBidi"/>
                <w:sz w:val="22"/>
                <w:szCs w:val="22"/>
                <w:lang w:val="en-GB"/>
              </w:rPr>
              <w:t>ing key findings of evaluation, relevant policy issues and recommendations and a PowerPoint presentation of key finding</w:t>
            </w:r>
            <w:r>
              <w:rPr>
                <w:rFonts w:ascii="Calibri" w:eastAsiaTheme="minorHAnsi" w:hAnsi="Calibri" w:cstheme="minorBidi"/>
                <w:sz w:val="22"/>
                <w:szCs w:val="22"/>
                <w:lang w:val="en-GB"/>
              </w:rPr>
              <w:t>s</w:t>
            </w:r>
            <w:r w:rsidRPr="004C06D8">
              <w:rPr>
                <w:rFonts w:ascii="Calibri" w:eastAsiaTheme="minorHAnsi" w:hAnsi="Calibri" w:cstheme="minorBidi"/>
                <w:sz w:val="22"/>
                <w:szCs w:val="22"/>
                <w:lang w:val="en-GB"/>
              </w:rPr>
              <w:t xml:space="preserve"> and recommendations</w:t>
            </w:r>
          </w:p>
        </w:tc>
      </w:tr>
      <w:tr w:rsidR="00B743F4" w:rsidRPr="006F0159" w:rsidTr="007517FD">
        <w:tc>
          <w:tcPr>
            <w:tcW w:w="3325" w:type="dxa"/>
            <w:tcBorders>
              <w:top w:val="nil"/>
              <w:bottom w:val="single" w:sz="4" w:space="0" w:color="auto"/>
            </w:tcBorders>
          </w:tcPr>
          <w:p w:rsidR="00B743F4" w:rsidRPr="006F0159" w:rsidRDefault="002674FE" w:rsidP="007517FD">
            <w:pPr>
              <w:spacing w:before="0" w:after="0"/>
              <w:jc w:val="center"/>
              <w:rPr>
                <w:szCs w:val="22"/>
              </w:rPr>
            </w:pPr>
            <w:r>
              <w:rPr>
                <w:szCs w:val="22"/>
              </w:rPr>
              <w:t>mid-March</w:t>
            </w:r>
            <w:r w:rsidR="00B743F4" w:rsidRPr="006F0159">
              <w:rPr>
                <w:szCs w:val="22"/>
              </w:rPr>
              <w:t xml:space="preserve"> 2017</w:t>
            </w:r>
          </w:p>
        </w:tc>
        <w:tc>
          <w:tcPr>
            <w:tcW w:w="7110" w:type="dxa"/>
            <w:tcBorders>
              <w:top w:val="nil"/>
              <w:bottom w:val="single" w:sz="4" w:space="0" w:color="auto"/>
            </w:tcBorders>
          </w:tcPr>
          <w:p w:rsidR="00B743F4" w:rsidRPr="006F0159" w:rsidRDefault="004C06D8" w:rsidP="007517FD">
            <w:pPr>
              <w:spacing w:before="0" w:after="0"/>
              <w:rPr>
                <w:szCs w:val="22"/>
              </w:rPr>
            </w:pPr>
            <w:r>
              <w:rPr>
                <w:szCs w:val="22"/>
              </w:rPr>
              <w:t>Launch of the evaluation report</w:t>
            </w:r>
            <w:r w:rsidR="00B743F4" w:rsidRPr="006F0159">
              <w:rPr>
                <w:szCs w:val="22"/>
              </w:rPr>
              <w:t xml:space="preserve"> </w:t>
            </w:r>
          </w:p>
        </w:tc>
      </w:tr>
      <w:tr w:rsidR="00B743F4" w:rsidRPr="006F0159" w:rsidTr="007517FD">
        <w:tc>
          <w:tcPr>
            <w:tcW w:w="10435" w:type="dxa"/>
            <w:gridSpan w:val="2"/>
            <w:tcBorders>
              <w:bottom w:val="nil"/>
            </w:tcBorders>
          </w:tcPr>
          <w:p w:rsidR="00B743F4" w:rsidRPr="006F0159" w:rsidRDefault="00B743F4" w:rsidP="00AC4E60">
            <w:pPr>
              <w:pStyle w:val="Normal20"/>
              <w:rPr>
                <w:rFonts w:ascii="Calibri" w:hAnsi="Calibri"/>
                <w:b/>
              </w:rPr>
            </w:pPr>
            <w:bookmarkStart w:id="372" w:name="_Toc487013203"/>
            <w:r w:rsidRPr="006F0159">
              <w:rPr>
                <w:rFonts w:ascii="Calibri" w:hAnsi="Calibri"/>
                <w:b/>
              </w:rPr>
              <w:t>Post-evalua</w:t>
            </w:r>
            <w:r w:rsidR="002674FE">
              <w:rPr>
                <w:rFonts w:ascii="Calibri" w:hAnsi="Calibri"/>
                <w:b/>
              </w:rPr>
              <w:t>tion</w:t>
            </w:r>
            <w:bookmarkEnd w:id="372"/>
          </w:p>
        </w:tc>
      </w:tr>
      <w:tr w:rsidR="00B743F4" w:rsidRPr="006F0159" w:rsidTr="007517FD">
        <w:tc>
          <w:tcPr>
            <w:tcW w:w="3325" w:type="dxa"/>
            <w:tcBorders>
              <w:top w:val="nil"/>
            </w:tcBorders>
          </w:tcPr>
          <w:p w:rsidR="00B743F4" w:rsidRPr="006F0159" w:rsidRDefault="002674FE" w:rsidP="007517FD">
            <w:pPr>
              <w:spacing w:before="0" w:after="0"/>
              <w:jc w:val="center"/>
              <w:rPr>
                <w:szCs w:val="22"/>
              </w:rPr>
            </w:pPr>
            <w:r>
              <w:rPr>
                <w:szCs w:val="22"/>
              </w:rPr>
              <w:t>end of March</w:t>
            </w:r>
            <w:r w:rsidR="00B743F4" w:rsidRPr="006F0159">
              <w:rPr>
                <w:szCs w:val="22"/>
              </w:rPr>
              <w:t xml:space="preserve"> 2017</w:t>
            </w:r>
          </w:p>
        </w:tc>
        <w:tc>
          <w:tcPr>
            <w:tcW w:w="7110" w:type="dxa"/>
            <w:tcBorders>
              <w:top w:val="nil"/>
            </w:tcBorders>
          </w:tcPr>
          <w:p w:rsidR="00B743F4" w:rsidRPr="006F0159" w:rsidRDefault="004C06D8" w:rsidP="007517FD">
            <w:pPr>
              <w:spacing w:before="0" w:after="0"/>
              <w:rPr>
                <w:szCs w:val="22"/>
              </w:rPr>
            </w:pPr>
            <w:r>
              <w:rPr>
                <w:szCs w:val="22"/>
              </w:rPr>
              <w:t>Development of management response</w:t>
            </w:r>
            <w:r w:rsidR="00B743F4" w:rsidRPr="006F0159">
              <w:rPr>
                <w:szCs w:val="22"/>
              </w:rPr>
              <w:t xml:space="preserve"> </w:t>
            </w:r>
          </w:p>
        </w:tc>
      </w:tr>
    </w:tbl>
    <w:p w:rsidR="00B743F4" w:rsidRPr="006F0159" w:rsidRDefault="00B743F4" w:rsidP="00C0655C">
      <w:pPr>
        <w:spacing w:after="0"/>
        <w:rPr>
          <w:b/>
          <w:color w:val="365F91" w:themeColor="accent1" w:themeShade="BF"/>
        </w:rPr>
      </w:pPr>
      <w:r w:rsidRPr="006F0159">
        <w:rPr>
          <w:color w:val="365F91" w:themeColor="accent1" w:themeShade="BF"/>
        </w:rPr>
        <w:t xml:space="preserve">8. </w:t>
      </w:r>
      <w:r w:rsidR="00BB3942">
        <w:rPr>
          <w:color w:val="365F91" w:themeColor="accent1" w:themeShade="BF"/>
        </w:rPr>
        <w:t>Deliverables</w:t>
      </w:r>
    </w:p>
    <w:p w:rsidR="00B743F4" w:rsidRPr="006F0159" w:rsidRDefault="00BB3942" w:rsidP="00B743F4">
      <w:pPr>
        <w:spacing w:before="0" w:after="0"/>
        <w:rPr>
          <w:szCs w:val="22"/>
        </w:rPr>
      </w:pPr>
      <w:r>
        <w:rPr>
          <w:szCs w:val="22"/>
        </w:rPr>
        <w:t>All deliverables should be in English</w:t>
      </w:r>
      <w:r w:rsidR="00B743F4" w:rsidRPr="006F0159">
        <w:rPr>
          <w:szCs w:val="22"/>
        </w:rPr>
        <w:t>:</w:t>
      </w:r>
    </w:p>
    <w:p w:rsidR="00BB3942" w:rsidRPr="00BB3942" w:rsidRDefault="00BB3942" w:rsidP="00FC35B3">
      <w:pPr>
        <w:pStyle w:val="ListParagraph"/>
        <w:numPr>
          <w:ilvl w:val="0"/>
          <w:numId w:val="90"/>
        </w:numPr>
        <w:spacing w:before="0" w:after="0"/>
        <w:rPr>
          <w:szCs w:val="22"/>
        </w:rPr>
      </w:pPr>
      <w:r w:rsidRPr="00BB3942">
        <w:rPr>
          <w:szCs w:val="22"/>
        </w:rPr>
        <w:t>Inception report including the evaluation methodology approved by mid-May 2016</w:t>
      </w:r>
      <w:r w:rsidR="00ED1923">
        <w:rPr>
          <w:szCs w:val="22"/>
        </w:rPr>
        <w:t>;</w:t>
      </w:r>
    </w:p>
    <w:p w:rsidR="00BB3942" w:rsidRPr="00BB3942" w:rsidRDefault="00BB3942" w:rsidP="00FC35B3">
      <w:pPr>
        <w:pStyle w:val="ListParagraph"/>
        <w:numPr>
          <w:ilvl w:val="0"/>
          <w:numId w:val="90"/>
        </w:numPr>
        <w:spacing w:before="0" w:after="0"/>
        <w:rPr>
          <w:szCs w:val="22"/>
        </w:rPr>
      </w:pPr>
      <w:r w:rsidRPr="00BB3942">
        <w:rPr>
          <w:szCs w:val="22"/>
        </w:rPr>
        <w:t>Evaluation instruments finali</w:t>
      </w:r>
      <w:r w:rsidR="00ED1923">
        <w:rPr>
          <w:szCs w:val="22"/>
        </w:rPr>
        <w:t>s</w:t>
      </w:r>
      <w:r w:rsidRPr="00BB3942">
        <w:rPr>
          <w:szCs w:val="22"/>
        </w:rPr>
        <w:t>ed and pre-tested by mid-July 2016</w:t>
      </w:r>
      <w:r w:rsidR="00ED1923">
        <w:rPr>
          <w:szCs w:val="22"/>
        </w:rPr>
        <w:t>;</w:t>
      </w:r>
    </w:p>
    <w:p w:rsidR="00BB3942" w:rsidRPr="00BB3942" w:rsidRDefault="00BB3942" w:rsidP="00FC35B3">
      <w:pPr>
        <w:pStyle w:val="ListParagraph"/>
        <w:numPr>
          <w:ilvl w:val="0"/>
          <w:numId w:val="90"/>
        </w:numPr>
        <w:spacing w:before="0" w:after="0"/>
        <w:rPr>
          <w:szCs w:val="22"/>
        </w:rPr>
      </w:pPr>
      <w:r w:rsidRPr="00BB3942">
        <w:rPr>
          <w:szCs w:val="22"/>
        </w:rPr>
        <w:t>Field data collection completed by the end of August 2016</w:t>
      </w:r>
      <w:r w:rsidR="00ED1923">
        <w:rPr>
          <w:szCs w:val="22"/>
        </w:rPr>
        <w:t>;</w:t>
      </w:r>
    </w:p>
    <w:p w:rsidR="00BB3942" w:rsidRPr="00BB3942" w:rsidRDefault="00BB3942" w:rsidP="00FC35B3">
      <w:pPr>
        <w:pStyle w:val="ListParagraph"/>
        <w:numPr>
          <w:ilvl w:val="0"/>
          <w:numId w:val="90"/>
        </w:numPr>
        <w:spacing w:before="0" w:after="0"/>
        <w:rPr>
          <w:szCs w:val="22"/>
        </w:rPr>
      </w:pPr>
      <w:r w:rsidRPr="00BB3942">
        <w:rPr>
          <w:szCs w:val="22"/>
        </w:rPr>
        <w:t>Draft Evaluation Report according to UNICEF standards and GEROS by end</w:t>
      </w:r>
      <w:r w:rsidR="00ED1923">
        <w:rPr>
          <w:szCs w:val="22"/>
        </w:rPr>
        <w:t xml:space="preserve"> of </w:t>
      </w:r>
      <w:r w:rsidRPr="00BB3942">
        <w:rPr>
          <w:szCs w:val="22"/>
        </w:rPr>
        <w:t>October 2016</w:t>
      </w:r>
      <w:r w:rsidR="00ED1923">
        <w:rPr>
          <w:szCs w:val="22"/>
        </w:rPr>
        <w:t>;</w:t>
      </w:r>
    </w:p>
    <w:p w:rsidR="00BB3942" w:rsidRPr="00BB3942" w:rsidRDefault="00BB3942" w:rsidP="00FC35B3">
      <w:pPr>
        <w:pStyle w:val="ListParagraph"/>
        <w:numPr>
          <w:ilvl w:val="0"/>
          <w:numId w:val="90"/>
        </w:numPr>
        <w:spacing w:before="0" w:after="0"/>
        <w:rPr>
          <w:szCs w:val="22"/>
        </w:rPr>
      </w:pPr>
      <w:r w:rsidRPr="00BB3942">
        <w:rPr>
          <w:szCs w:val="22"/>
        </w:rPr>
        <w:t>A PowerPoint presentation of the preliminary findings by end</w:t>
      </w:r>
      <w:r w:rsidR="00ED1923">
        <w:rPr>
          <w:szCs w:val="22"/>
        </w:rPr>
        <w:t xml:space="preserve"> of </w:t>
      </w:r>
      <w:r w:rsidRPr="00BB3942">
        <w:rPr>
          <w:szCs w:val="22"/>
        </w:rPr>
        <w:t>November 2016</w:t>
      </w:r>
      <w:r w:rsidR="00ED1923">
        <w:rPr>
          <w:szCs w:val="22"/>
        </w:rPr>
        <w:t>;</w:t>
      </w:r>
    </w:p>
    <w:p w:rsidR="00BB3942" w:rsidRPr="00BB3942" w:rsidRDefault="00BB3942" w:rsidP="00FC35B3">
      <w:pPr>
        <w:pStyle w:val="ListParagraph"/>
        <w:numPr>
          <w:ilvl w:val="0"/>
          <w:numId w:val="90"/>
        </w:numPr>
        <w:spacing w:before="0" w:after="0"/>
        <w:rPr>
          <w:szCs w:val="22"/>
        </w:rPr>
      </w:pPr>
      <w:r w:rsidRPr="00BB3942">
        <w:rPr>
          <w:szCs w:val="22"/>
        </w:rPr>
        <w:t>Final Evaluation Report (including an executive summary and a bibliography annex), complying with UNICEF Evaluation Report Standards and GEROS by end of January 2017</w:t>
      </w:r>
      <w:r w:rsidR="00ED1923">
        <w:rPr>
          <w:szCs w:val="22"/>
        </w:rPr>
        <w:t>;</w:t>
      </w:r>
    </w:p>
    <w:p w:rsidR="00B743F4" w:rsidRPr="00BB3942" w:rsidRDefault="00BB3942" w:rsidP="00FC35B3">
      <w:pPr>
        <w:pStyle w:val="ListParagraph"/>
        <w:numPr>
          <w:ilvl w:val="0"/>
          <w:numId w:val="90"/>
        </w:numPr>
        <w:spacing w:before="0" w:after="120"/>
        <w:ind w:left="357" w:hanging="357"/>
        <w:rPr>
          <w:szCs w:val="22"/>
        </w:rPr>
      </w:pPr>
      <w:r w:rsidRPr="00BB3942">
        <w:rPr>
          <w:szCs w:val="22"/>
        </w:rPr>
        <w:t>A brief advocacy note (around 3,000 words) summarizing key findings of evaluation, relevant policy issues and recommendations by end</w:t>
      </w:r>
      <w:r w:rsidR="00ED1923">
        <w:rPr>
          <w:szCs w:val="22"/>
        </w:rPr>
        <w:t xml:space="preserve"> of </w:t>
      </w:r>
      <w:r w:rsidRPr="00BB3942">
        <w:rPr>
          <w:szCs w:val="22"/>
        </w:rPr>
        <w:t>February 2017</w:t>
      </w:r>
      <w:r>
        <w:rPr>
          <w:szCs w:val="22"/>
        </w:rPr>
        <w:t>.</w:t>
      </w:r>
    </w:p>
    <w:p w:rsidR="00B743F4" w:rsidRPr="006F0159" w:rsidRDefault="000A3D0B" w:rsidP="00B743F4">
      <w:pPr>
        <w:spacing w:before="0" w:after="0"/>
        <w:rPr>
          <w:szCs w:val="22"/>
        </w:rPr>
      </w:pPr>
      <w:r>
        <w:rPr>
          <w:szCs w:val="22"/>
        </w:rPr>
        <w:t>The e</w:t>
      </w:r>
      <w:r w:rsidR="00B20BD0" w:rsidRPr="00B20BD0">
        <w:rPr>
          <w:szCs w:val="22"/>
        </w:rPr>
        <w:t>valuation team will participate in the meeting with major stakeholders to present findings and preliminary conclusions, discuss and finalise the recommendations</w:t>
      </w:r>
      <w:r w:rsidR="00B20BD0">
        <w:rPr>
          <w:szCs w:val="22"/>
        </w:rPr>
        <w:t>, and at</w:t>
      </w:r>
      <w:r w:rsidR="00B20BD0" w:rsidRPr="00B20BD0">
        <w:rPr>
          <w:szCs w:val="22"/>
        </w:rPr>
        <w:t xml:space="preserve"> the launch of the final evaluation report</w:t>
      </w:r>
      <w:r w:rsidR="00B743F4" w:rsidRPr="006F0159">
        <w:rPr>
          <w:szCs w:val="22"/>
        </w:rPr>
        <w:t>.</w:t>
      </w:r>
    </w:p>
    <w:p w:rsidR="00B743F4" w:rsidRPr="006F0159" w:rsidRDefault="00B743F4" w:rsidP="00C0655C">
      <w:pPr>
        <w:spacing w:after="0"/>
        <w:rPr>
          <w:b/>
          <w:color w:val="365F91" w:themeColor="accent1" w:themeShade="BF"/>
          <w:szCs w:val="22"/>
        </w:rPr>
      </w:pPr>
      <w:r w:rsidRPr="006F0159">
        <w:rPr>
          <w:color w:val="365F91" w:themeColor="accent1" w:themeShade="BF"/>
          <w:szCs w:val="22"/>
        </w:rPr>
        <w:t xml:space="preserve">9. </w:t>
      </w:r>
      <w:r w:rsidR="000A3D0B">
        <w:rPr>
          <w:color w:val="365F91" w:themeColor="accent1" w:themeShade="BF"/>
          <w:szCs w:val="22"/>
        </w:rPr>
        <w:t>E</w:t>
      </w:r>
      <w:r w:rsidRPr="006F0159">
        <w:rPr>
          <w:color w:val="365F91" w:themeColor="accent1" w:themeShade="BF"/>
          <w:szCs w:val="22"/>
        </w:rPr>
        <w:t>valua</w:t>
      </w:r>
      <w:r w:rsidR="000A3D0B">
        <w:rPr>
          <w:color w:val="365F91" w:themeColor="accent1" w:themeShade="BF"/>
          <w:szCs w:val="22"/>
        </w:rPr>
        <w:t>tion team</w:t>
      </w:r>
      <w:r w:rsidRPr="006F0159">
        <w:rPr>
          <w:color w:val="365F91" w:themeColor="accent1" w:themeShade="BF"/>
          <w:szCs w:val="22"/>
        </w:rPr>
        <w:t xml:space="preserve">, </w:t>
      </w:r>
      <w:r w:rsidR="000A3D0B">
        <w:rPr>
          <w:color w:val="365F91" w:themeColor="accent1" w:themeShade="BF"/>
          <w:szCs w:val="22"/>
        </w:rPr>
        <w:t>required experience and credentials</w:t>
      </w:r>
      <w:r w:rsidRPr="006F0159">
        <w:rPr>
          <w:color w:val="365F91" w:themeColor="accent1" w:themeShade="BF"/>
          <w:szCs w:val="22"/>
        </w:rPr>
        <w:t xml:space="preserve"> </w:t>
      </w:r>
    </w:p>
    <w:p w:rsidR="00B743F4" w:rsidRPr="006F0159" w:rsidRDefault="000A3D0B" w:rsidP="000A3D0B">
      <w:pPr>
        <w:pStyle w:val="HTMLPreformatted"/>
        <w:spacing w:after="120"/>
        <w:rPr>
          <w:rFonts w:ascii="Calibri" w:eastAsiaTheme="minorHAnsi" w:hAnsi="Calibri" w:cstheme="minorBidi"/>
          <w:sz w:val="22"/>
          <w:szCs w:val="22"/>
          <w:lang w:val="en-GB"/>
        </w:rPr>
      </w:pPr>
      <w:r w:rsidRPr="000A3D0B">
        <w:rPr>
          <w:rFonts w:ascii="Calibri" w:hAnsi="Calibri"/>
          <w:sz w:val="22"/>
          <w:szCs w:val="22"/>
          <w:lang w:val="en-GB"/>
        </w:rPr>
        <w:t xml:space="preserve">The independent evaluation team, institution/organization and/or consortium should be built of national experts and may include </w:t>
      </w:r>
      <w:r>
        <w:rPr>
          <w:rFonts w:ascii="Calibri" w:hAnsi="Calibri"/>
          <w:sz w:val="22"/>
          <w:szCs w:val="22"/>
          <w:lang w:val="en-GB"/>
        </w:rPr>
        <w:t>one or more</w:t>
      </w:r>
      <w:r w:rsidRPr="000A3D0B">
        <w:rPr>
          <w:rFonts w:ascii="Calibri" w:hAnsi="Calibri"/>
          <w:sz w:val="22"/>
          <w:szCs w:val="22"/>
          <w:lang w:val="en-GB"/>
        </w:rPr>
        <w:t xml:space="preserve"> team members with an international profile. The team should be led by an experienced evaluator to be supported by at least one or two experts on social/child protection. To strengthen </w:t>
      </w:r>
      <w:r w:rsidRPr="000A3D0B">
        <w:rPr>
          <w:rFonts w:ascii="Calibri" w:hAnsi="Calibri"/>
          <w:sz w:val="22"/>
          <w:szCs w:val="22"/>
          <w:lang w:val="en-GB"/>
        </w:rPr>
        <w:lastRenderedPageBreak/>
        <w:t>their capacity for performing the task, applicants may establish cross-sector forms of association, such as between experts and/or organi</w:t>
      </w:r>
      <w:r>
        <w:rPr>
          <w:rFonts w:ascii="Calibri" w:hAnsi="Calibri"/>
          <w:sz w:val="22"/>
          <w:szCs w:val="22"/>
          <w:lang w:val="en-GB"/>
        </w:rPr>
        <w:t>s</w:t>
      </w:r>
      <w:r w:rsidRPr="000A3D0B">
        <w:rPr>
          <w:rFonts w:ascii="Calibri" w:hAnsi="Calibri"/>
          <w:sz w:val="22"/>
          <w:szCs w:val="22"/>
          <w:lang w:val="en-GB"/>
        </w:rPr>
        <w:t xml:space="preserve">ations/institutions in various fields of practice. The evaluation team will have to comply with </w:t>
      </w:r>
      <w:r>
        <w:rPr>
          <w:rFonts w:ascii="Calibri" w:hAnsi="Calibri"/>
          <w:sz w:val="22"/>
          <w:szCs w:val="22"/>
          <w:lang w:val="en-GB"/>
        </w:rPr>
        <w:t xml:space="preserve">the UNEG </w:t>
      </w:r>
      <w:r w:rsidRPr="000A3D0B">
        <w:rPr>
          <w:rFonts w:ascii="Calibri" w:hAnsi="Calibri"/>
          <w:sz w:val="22"/>
          <w:szCs w:val="22"/>
          <w:lang w:val="en-GB"/>
        </w:rPr>
        <w:t xml:space="preserve">Code of Conduct </w:t>
      </w:r>
      <w:r w:rsidR="00B100FC">
        <w:rPr>
          <w:rFonts w:ascii="Calibri" w:hAnsi="Calibri"/>
          <w:sz w:val="22"/>
          <w:szCs w:val="22"/>
          <w:lang w:val="en-GB"/>
        </w:rPr>
        <w:t xml:space="preserve">for Evaluation in the UN System </w:t>
      </w:r>
      <w:r w:rsidRPr="000A3D0B">
        <w:rPr>
          <w:rFonts w:ascii="Calibri" w:hAnsi="Calibri"/>
          <w:sz w:val="22"/>
          <w:szCs w:val="22"/>
          <w:lang w:val="en-GB"/>
        </w:rPr>
        <w:t>(UNEG/FN/CoC[2008]</w:t>
      </w:r>
      <w:r>
        <w:rPr>
          <w:rFonts w:ascii="Calibri" w:hAnsi="Calibri"/>
          <w:sz w:val="22"/>
          <w:szCs w:val="22"/>
          <w:lang w:val="en-GB"/>
        </w:rPr>
        <w:t>)</w:t>
      </w:r>
      <w:r w:rsidR="00B743F4" w:rsidRPr="006F0159">
        <w:rPr>
          <w:rStyle w:val="FootnoteReference"/>
          <w:rFonts w:ascii="Calibri" w:hAnsi="Calibri"/>
          <w:sz w:val="22"/>
          <w:szCs w:val="22"/>
          <w:lang w:val="en-GB"/>
        </w:rPr>
        <w:footnoteReference w:id="162"/>
      </w:r>
      <w:r w:rsidR="00B743F4" w:rsidRPr="006F0159">
        <w:rPr>
          <w:rFonts w:ascii="Calibri" w:hAnsi="Calibri"/>
          <w:sz w:val="22"/>
          <w:szCs w:val="22"/>
          <w:lang w:val="en-GB"/>
        </w:rPr>
        <w:t xml:space="preserve"> </w:t>
      </w:r>
      <w:r>
        <w:rPr>
          <w:rFonts w:ascii="Calibri" w:eastAsiaTheme="minorHAnsi" w:hAnsi="Calibri" w:cstheme="minorBidi"/>
          <w:sz w:val="22"/>
          <w:szCs w:val="22"/>
          <w:lang w:val="en-GB"/>
        </w:rPr>
        <w:t xml:space="preserve">and the </w:t>
      </w:r>
      <w:r w:rsidR="00B743F4" w:rsidRPr="006F0159">
        <w:rPr>
          <w:rFonts w:ascii="Calibri" w:eastAsiaTheme="minorHAnsi" w:hAnsi="Calibri" w:cstheme="minorBidi"/>
          <w:sz w:val="22"/>
          <w:szCs w:val="22"/>
          <w:lang w:val="en-GB"/>
        </w:rPr>
        <w:t>UNEG</w:t>
      </w:r>
      <w:r>
        <w:rPr>
          <w:rFonts w:ascii="Calibri" w:eastAsiaTheme="minorHAnsi" w:hAnsi="Calibri" w:cstheme="minorBidi"/>
          <w:sz w:val="22"/>
          <w:szCs w:val="22"/>
          <w:lang w:val="en-GB"/>
        </w:rPr>
        <w:t xml:space="preserve"> Ethical Guidelines</w:t>
      </w:r>
      <w:r w:rsidR="00B743F4" w:rsidRPr="006F0159">
        <w:rPr>
          <w:rFonts w:ascii="Calibri" w:eastAsiaTheme="minorHAnsi" w:hAnsi="Calibri" w:cstheme="minorBidi"/>
          <w:sz w:val="22"/>
          <w:szCs w:val="22"/>
          <w:lang w:val="en-GB"/>
        </w:rPr>
        <w:t>.</w:t>
      </w:r>
    </w:p>
    <w:p w:rsidR="00B743F4" w:rsidRPr="006F0159" w:rsidRDefault="000A3D0B" w:rsidP="00B743F4">
      <w:pPr>
        <w:pStyle w:val="HTMLPreformatted"/>
        <w:rPr>
          <w:rFonts w:ascii="Calibri" w:eastAsiaTheme="minorHAnsi" w:hAnsi="Calibri" w:cstheme="minorBidi"/>
          <w:sz w:val="22"/>
          <w:szCs w:val="22"/>
          <w:lang w:val="en-GB"/>
        </w:rPr>
      </w:pPr>
      <w:r w:rsidRPr="000A3D0B">
        <w:rPr>
          <w:rFonts w:ascii="Calibri" w:eastAsiaTheme="minorHAnsi" w:hAnsi="Calibri" w:cstheme="minorBidi"/>
          <w:sz w:val="22"/>
          <w:szCs w:val="22"/>
          <w:lang w:val="en-GB"/>
        </w:rPr>
        <w:t xml:space="preserve">Competencies required </w:t>
      </w:r>
      <w:r>
        <w:rPr>
          <w:rFonts w:ascii="Calibri" w:eastAsiaTheme="minorHAnsi" w:hAnsi="Calibri" w:cstheme="minorBidi"/>
          <w:sz w:val="22"/>
          <w:szCs w:val="22"/>
          <w:lang w:val="en-GB"/>
        </w:rPr>
        <w:t>by</w:t>
      </w:r>
      <w:r w:rsidRPr="000A3D0B">
        <w:rPr>
          <w:rFonts w:ascii="Calibri" w:eastAsiaTheme="minorHAnsi" w:hAnsi="Calibri" w:cstheme="minorBidi"/>
          <w:sz w:val="22"/>
          <w:szCs w:val="22"/>
          <w:lang w:val="en-GB"/>
        </w:rPr>
        <w:t xml:space="preserve"> the team to carry out the evaluation are a combination of a number of years of experience in the subject area and of evaluation methods as per below</w:t>
      </w:r>
      <w:r w:rsidR="00B743F4" w:rsidRPr="006F0159">
        <w:rPr>
          <w:rFonts w:ascii="Calibri" w:eastAsiaTheme="minorHAnsi" w:hAnsi="Calibri" w:cstheme="minorBidi"/>
          <w:sz w:val="22"/>
          <w:szCs w:val="22"/>
          <w:lang w:val="en-GB"/>
        </w:rPr>
        <w:t>:</w:t>
      </w:r>
    </w:p>
    <w:p w:rsidR="00564BD9" w:rsidRPr="00564BD9" w:rsidRDefault="00564BD9" w:rsidP="00FC35B3">
      <w:pPr>
        <w:pStyle w:val="ListParagraph"/>
        <w:numPr>
          <w:ilvl w:val="0"/>
          <w:numId w:val="95"/>
        </w:numPr>
        <w:spacing w:before="0" w:after="0" w:line="259" w:lineRule="auto"/>
        <w:rPr>
          <w:szCs w:val="22"/>
        </w:rPr>
      </w:pPr>
      <w:r w:rsidRPr="00564BD9">
        <w:rPr>
          <w:szCs w:val="22"/>
        </w:rPr>
        <w:t>Advanced university degree in social sciences, law, political science</w:t>
      </w:r>
      <w:r>
        <w:rPr>
          <w:szCs w:val="22"/>
        </w:rPr>
        <w:t>s</w:t>
      </w:r>
      <w:r w:rsidRPr="00564BD9">
        <w:rPr>
          <w:szCs w:val="22"/>
        </w:rPr>
        <w:t xml:space="preserve"> or public policy;</w:t>
      </w:r>
    </w:p>
    <w:p w:rsidR="00564BD9" w:rsidRPr="00564BD9" w:rsidRDefault="00564BD9" w:rsidP="00FC35B3">
      <w:pPr>
        <w:pStyle w:val="ListParagraph"/>
        <w:numPr>
          <w:ilvl w:val="0"/>
          <w:numId w:val="95"/>
        </w:numPr>
        <w:spacing w:before="0" w:after="0" w:line="259" w:lineRule="auto"/>
        <w:rPr>
          <w:szCs w:val="22"/>
        </w:rPr>
      </w:pPr>
      <w:r w:rsidRPr="00564BD9">
        <w:rPr>
          <w:szCs w:val="22"/>
        </w:rPr>
        <w:t>Comparative knowledge o</w:t>
      </w:r>
      <w:r>
        <w:rPr>
          <w:szCs w:val="22"/>
        </w:rPr>
        <w:t>f</w:t>
      </w:r>
      <w:r w:rsidRPr="00564BD9">
        <w:rPr>
          <w:szCs w:val="22"/>
        </w:rPr>
        <w:t xml:space="preserve"> child rights, child/social protection and health systems and o</w:t>
      </w:r>
      <w:r>
        <w:rPr>
          <w:szCs w:val="22"/>
        </w:rPr>
        <w:t>f</w:t>
      </w:r>
      <w:r w:rsidRPr="00564BD9">
        <w:rPr>
          <w:szCs w:val="22"/>
        </w:rPr>
        <w:t xml:space="preserve"> reforms and policy debates in these areas;</w:t>
      </w:r>
    </w:p>
    <w:p w:rsidR="00564BD9" w:rsidRPr="00564BD9" w:rsidRDefault="00564BD9" w:rsidP="00FC35B3">
      <w:pPr>
        <w:pStyle w:val="ListParagraph"/>
        <w:numPr>
          <w:ilvl w:val="0"/>
          <w:numId w:val="95"/>
        </w:numPr>
        <w:spacing w:before="0" w:after="0" w:line="259" w:lineRule="auto"/>
        <w:rPr>
          <w:szCs w:val="22"/>
        </w:rPr>
      </w:pPr>
      <w:r w:rsidRPr="00564BD9">
        <w:rPr>
          <w:szCs w:val="22"/>
        </w:rPr>
        <w:t>Familiarity with rights-based approaches and with principles of gender mainstreaming;</w:t>
      </w:r>
    </w:p>
    <w:p w:rsidR="00564BD9" w:rsidRPr="00564BD9" w:rsidRDefault="00564BD9" w:rsidP="00FC35B3">
      <w:pPr>
        <w:pStyle w:val="ListParagraph"/>
        <w:numPr>
          <w:ilvl w:val="0"/>
          <w:numId w:val="95"/>
        </w:numPr>
        <w:spacing w:before="0" w:after="0" w:line="259" w:lineRule="auto"/>
        <w:rPr>
          <w:szCs w:val="22"/>
        </w:rPr>
      </w:pPr>
      <w:r w:rsidRPr="00564BD9">
        <w:rPr>
          <w:szCs w:val="22"/>
        </w:rPr>
        <w:t>Good knowledge and expertise in designing and conducting evaluations, knowledge management and research;</w:t>
      </w:r>
    </w:p>
    <w:p w:rsidR="00564BD9" w:rsidRPr="00564BD9" w:rsidRDefault="00564BD9" w:rsidP="00FC35B3">
      <w:pPr>
        <w:pStyle w:val="ListParagraph"/>
        <w:numPr>
          <w:ilvl w:val="0"/>
          <w:numId w:val="95"/>
        </w:numPr>
        <w:spacing w:before="0" w:after="0" w:line="259" w:lineRule="auto"/>
        <w:rPr>
          <w:szCs w:val="22"/>
        </w:rPr>
      </w:pPr>
      <w:r w:rsidRPr="00564BD9">
        <w:rPr>
          <w:szCs w:val="22"/>
        </w:rPr>
        <w:t>Proven experience in conducting data collection for various research, incl</w:t>
      </w:r>
      <w:r>
        <w:rPr>
          <w:szCs w:val="22"/>
        </w:rPr>
        <w:t>uding</w:t>
      </w:r>
      <w:r w:rsidRPr="00564BD9">
        <w:rPr>
          <w:szCs w:val="22"/>
        </w:rPr>
        <w:t xml:space="preserve"> participatory approaches and methods; proven ability to conduct interviews</w:t>
      </w:r>
      <w:r>
        <w:rPr>
          <w:szCs w:val="22"/>
        </w:rPr>
        <w:t xml:space="preserve"> and</w:t>
      </w:r>
      <w:r w:rsidRPr="00564BD9">
        <w:rPr>
          <w:szCs w:val="22"/>
        </w:rPr>
        <w:t xml:space="preserve"> focus group discussions</w:t>
      </w:r>
      <w:r>
        <w:rPr>
          <w:szCs w:val="22"/>
        </w:rPr>
        <w:t>,</w:t>
      </w:r>
      <w:r w:rsidRPr="00564BD9">
        <w:rPr>
          <w:szCs w:val="22"/>
        </w:rPr>
        <w:t xml:space="preserve"> and </w:t>
      </w:r>
      <w:r>
        <w:rPr>
          <w:szCs w:val="22"/>
        </w:rPr>
        <w:t xml:space="preserve">to </w:t>
      </w:r>
      <w:r w:rsidRPr="00564BD9">
        <w:rPr>
          <w:szCs w:val="22"/>
        </w:rPr>
        <w:t>writ</w:t>
      </w:r>
      <w:r>
        <w:rPr>
          <w:szCs w:val="22"/>
        </w:rPr>
        <w:t>e</w:t>
      </w:r>
      <w:r w:rsidRPr="00564BD9">
        <w:rPr>
          <w:szCs w:val="22"/>
        </w:rPr>
        <w:t xml:space="preserve"> reports for publication; proven experience in conducting desk reviews and field visits;</w:t>
      </w:r>
    </w:p>
    <w:p w:rsidR="00564BD9" w:rsidRPr="00564BD9" w:rsidRDefault="00564BD9" w:rsidP="00FC35B3">
      <w:pPr>
        <w:pStyle w:val="ListParagraph"/>
        <w:numPr>
          <w:ilvl w:val="0"/>
          <w:numId w:val="95"/>
        </w:numPr>
        <w:spacing w:before="0" w:after="0" w:line="259" w:lineRule="auto"/>
        <w:rPr>
          <w:szCs w:val="22"/>
        </w:rPr>
      </w:pPr>
      <w:r w:rsidRPr="00564BD9">
        <w:rPr>
          <w:szCs w:val="22"/>
        </w:rPr>
        <w:t>Strong analytical and conceptual thinking;</w:t>
      </w:r>
    </w:p>
    <w:p w:rsidR="00564BD9" w:rsidRPr="00564BD9" w:rsidRDefault="00564BD9" w:rsidP="00FC35B3">
      <w:pPr>
        <w:pStyle w:val="ListParagraph"/>
        <w:numPr>
          <w:ilvl w:val="0"/>
          <w:numId w:val="95"/>
        </w:numPr>
        <w:spacing w:before="0" w:after="0" w:line="259" w:lineRule="auto"/>
        <w:rPr>
          <w:szCs w:val="22"/>
        </w:rPr>
      </w:pPr>
      <w:r w:rsidRPr="00564BD9">
        <w:rPr>
          <w:szCs w:val="22"/>
        </w:rPr>
        <w:t>Excellent oral and written English language skills, demonstrable with samples of publications (evaluation reports, relevant research, etc.); ability to synthesi</w:t>
      </w:r>
      <w:r>
        <w:rPr>
          <w:szCs w:val="22"/>
        </w:rPr>
        <w:t>s</w:t>
      </w:r>
      <w:r w:rsidRPr="00564BD9">
        <w:rPr>
          <w:szCs w:val="22"/>
        </w:rPr>
        <w:t>e complex information into key messages;</w:t>
      </w:r>
    </w:p>
    <w:p w:rsidR="00564BD9" w:rsidRPr="00564BD9" w:rsidRDefault="00564BD9" w:rsidP="00FC35B3">
      <w:pPr>
        <w:pStyle w:val="ListParagraph"/>
        <w:numPr>
          <w:ilvl w:val="0"/>
          <w:numId w:val="95"/>
        </w:numPr>
        <w:spacing w:before="0" w:after="0" w:line="259" w:lineRule="auto"/>
        <w:rPr>
          <w:szCs w:val="22"/>
        </w:rPr>
      </w:pPr>
      <w:r w:rsidRPr="00564BD9">
        <w:rPr>
          <w:szCs w:val="22"/>
        </w:rPr>
        <w:t>Ability to work in a multi-disciplinary team and establish harmonious and effective working relationships;</w:t>
      </w:r>
    </w:p>
    <w:p w:rsidR="00564BD9" w:rsidRPr="00564BD9" w:rsidRDefault="00564BD9" w:rsidP="00FC35B3">
      <w:pPr>
        <w:pStyle w:val="ListParagraph"/>
        <w:numPr>
          <w:ilvl w:val="0"/>
          <w:numId w:val="95"/>
        </w:numPr>
        <w:spacing w:before="0" w:after="0" w:line="259" w:lineRule="auto"/>
        <w:rPr>
          <w:szCs w:val="22"/>
        </w:rPr>
      </w:pPr>
      <w:r w:rsidRPr="00564BD9">
        <w:rPr>
          <w:szCs w:val="22"/>
        </w:rPr>
        <w:t xml:space="preserve">Familiarity with the work of the United Nations </w:t>
      </w:r>
      <w:r>
        <w:rPr>
          <w:szCs w:val="22"/>
        </w:rPr>
        <w:t xml:space="preserve">is </w:t>
      </w:r>
      <w:r w:rsidRPr="00564BD9">
        <w:rPr>
          <w:szCs w:val="22"/>
        </w:rPr>
        <w:t>an asset;</w:t>
      </w:r>
    </w:p>
    <w:p w:rsidR="00564BD9" w:rsidRPr="00564BD9" w:rsidRDefault="00564BD9" w:rsidP="00FC35B3">
      <w:pPr>
        <w:pStyle w:val="ListParagraph"/>
        <w:numPr>
          <w:ilvl w:val="0"/>
          <w:numId w:val="95"/>
        </w:numPr>
        <w:spacing w:before="0" w:after="0" w:line="259" w:lineRule="auto"/>
        <w:rPr>
          <w:szCs w:val="22"/>
        </w:rPr>
      </w:pPr>
      <w:r w:rsidRPr="00564BD9">
        <w:rPr>
          <w:szCs w:val="22"/>
        </w:rPr>
        <w:t>Availability</w:t>
      </w:r>
      <w:r>
        <w:rPr>
          <w:szCs w:val="22"/>
        </w:rPr>
        <w:t xml:space="preserve"> to</w:t>
      </w:r>
      <w:r w:rsidRPr="00564BD9">
        <w:rPr>
          <w:szCs w:val="22"/>
        </w:rPr>
        <w:t xml:space="preserve"> work within the proposed time frame;</w:t>
      </w:r>
    </w:p>
    <w:p w:rsidR="00B743F4" w:rsidRPr="00564BD9" w:rsidRDefault="00564BD9" w:rsidP="00FC35B3">
      <w:pPr>
        <w:pStyle w:val="ListParagraph"/>
        <w:numPr>
          <w:ilvl w:val="0"/>
          <w:numId w:val="95"/>
        </w:numPr>
        <w:spacing w:before="0" w:after="120"/>
        <w:ind w:left="357" w:hanging="357"/>
        <w:contextualSpacing w:val="0"/>
        <w:rPr>
          <w:szCs w:val="22"/>
        </w:rPr>
      </w:pPr>
      <w:r w:rsidRPr="00564BD9">
        <w:rPr>
          <w:szCs w:val="22"/>
        </w:rPr>
        <w:t>Ability to communicate and expertise in cooperation with different stakeholders, professionals, communities, families and children</w:t>
      </w:r>
      <w:r w:rsidR="00B743F4" w:rsidRPr="00564BD9">
        <w:rPr>
          <w:szCs w:val="22"/>
        </w:rPr>
        <w:t>.</w:t>
      </w:r>
    </w:p>
    <w:p w:rsidR="00B743F4" w:rsidRPr="006F0159" w:rsidRDefault="00564BD9" w:rsidP="00B743F4">
      <w:pPr>
        <w:pStyle w:val="HTMLPreformatted"/>
        <w:rPr>
          <w:rFonts w:ascii="Calibri" w:eastAsiaTheme="minorHAnsi" w:hAnsi="Calibri" w:cstheme="minorBidi"/>
          <w:sz w:val="22"/>
          <w:szCs w:val="22"/>
          <w:lang w:val="en-GB"/>
        </w:rPr>
      </w:pPr>
      <w:r w:rsidRPr="00564BD9">
        <w:rPr>
          <w:rFonts w:ascii="Calibri" w:eastAsiaTheme="minorHAnsi" w:hAnsi="Calibri" w:cstheme="minorBidi"/>
          <w:sz w:val="22"/>
          <w:szCs w:val="22"/>
          <w:lang w:val="en-GB"/>
        </w:rPr>
        <w:t>Successful applicants will provide samples of evaluations conducted; those should include, but not be limited to, programme &amp; polic</w:t>
      </w:r>
      <w:r>
        <w:rPr>
          <w:rFonts w:ascii="Calibri" w:eastAsiaTheme="minorHAnsi" w:hAnsi="Calibri" w:cstheme="minorBidi"/>
          <w:sz w:val="22"/>
          <w:szCs w:val="22"/>
          <w:lang w:val="en-GB"/>
        </w:rPr>
        <w:t>y</w:t>
      </w:r>
      <w:r w:rsidRPr="00564BD9">
        <w:rPr>
          <w:rFonts w:ascii="Calibri" w:eastAsiaTheme="minorHAnsi" w:hAnsi="Calibri" w:cstheme="minorBidi"/>
          <w:sz w:val="22"/>
          <w:szCs w:val="22"/>
          <w:lang w:val="en-GB"/>
        </w:rPr>
        <w:t xml:space="preserve"> evaluations</w:t>
      </w:r>
      <w:r w:rsidR="00B743F4" w:rsidRPr="006F0159">
        <w:rPr>
          <w:rFonts w:ascii="Calibri" w:eastAsiaTheme="minorHAnsi" w:hAnsi="Calibri" w:cstheme="minorBidi"/>
          <w:sz w:val="22"/>
          <w:szCs w:val="22"/>
          <w:lang w:val="en-GB"/>
        </w:rPr>
        <w:t>.</w:t>
      </w:r>
    </w:p>
    <w:p w:rsidR="00B743F4" w:rsidRPr="006F0159" w:rsidRDefault="00B743F4" w:rsidP="00564BD9">
      <w:pPr>
        <w:spacing w:after="0"/>
        <w:rPr>
          <w:b/>
          <w:color w:val="365F91" w:themeColor="accent1" w:themeShade="BF"/>
        </w:rPr>
      </w:pPr>
      <w:r w:rsidRPr="006F0159">
        <w:rPr>
          <w:color w:val="365F91" w:themeColor="accent1" w:themeShade="BF"/>
        </w:rPr>
        <w:t>10. Rol</w:t>
      </w:r>
      <w:r w:rsidR="00564BD9">
        <w:rPr>
          <w:color w:val="365F91" w:themeColor="accent1" w:themeShade="BF"/>
        </w:rPr>
        <w:t>es and responsibilities of stakeholders in the</w:t>
      </w:r>
      <w:r w:rsidRPr="006F0159">
        <w:rPr>
          <w:color w:val="365F91" w:themeColor="accent1" w:themeShade="BF"/>
        </w:rPr>
        <w:t xml:space="preserve"> evalua</w:t>
      </w:r>
      <w:r w:rsidR="00564BD9">
        <w:rPr>
          <w:color w:val="365F91" w:themeColor="accent1" w:themeShade="BF"/>
        </w:rPr>
        <w:t>tion</w:t>
      </w:r>
      <w:r w:rsidRPr="006F0159">
        <w:rPr>
          <w:color w:val="365F91" w:themeColor="accent1" w:themeShade="BF"/>
        </w:rPr>
        <w:t xml:space="preserve"> </w:t>
      </w:r>
    </w:p>
    <w:p w:rsidR="00B743F4" w:rsidRPr="006F0159" w:rsidRDefault="006A69A5" w:rsidP="00564BD9">
      <w:pPr>
        <w:pStyle w:val="HTMLPreformatted"/>
        <w:spacing w:after="120"/>
        <w:rPr>
          <w:rFonts w:ascii="Calibri" w:eastAsiaTheme="minorHAnsi" w:hAnsi="Calibri" w:cstheme="minorBidi"/>
          <w:sz w:val="22"/>
          <w:szCs w:val="22"/>
          <w:lang w:val="en-GB"/>
        </w:rPr>
      </w:pPr>
      <w:r w:rsidRPr="006A69A5">
        <w:rPr>
          <w:rFonts w:ascii="Calibri" w:eastAsiaTheme="minorHAnsi" w:hAnsi="Calibri" w:cstheme="minorBidi"/>
          <w:sz w:val="22"/>
          <w:szCs w:val="22"/>
          <w:lang w:val="en-GB"/>
        </w:rPr>
        <w:t>In order to provide adequate support for performing the summative evaluation, the following roles and responsibilities of stakeholders are suggested below</w:t>
      </w:r>
      <w:r w:rsidR="00B743F4" w:rsidRPr="006F0159">
        <w:rPr>
          <w:rFonts w:ascii="Calibri" w:eastAsiaTheme="minorHAnsi" w:hAnsi="Calibri" w:cstheme="minorBidi"/>
          <w:sz w:val="22"/>
          <w:szCs w:val="22"/>
          <w:lang w:val="en-GB"/>
        </w:rPr>
        <w:t>:</w:t>
      </w:r>
    </w:p>
    <w:p w:rsidR="00B743F4" w:rsidRPr="006F0159" w:rsidRDefault="006A69A5" w:rsidP="00737900">
      <w:pPr>
        <w:spacing w:before="0" w:after="0"/>
        <w:rPr>
          <w:color w:val="365F91" w:themeColor="accent1" w:themeShade="BF"/>
        </w:rPr>
      </w:pPr>
      <w:bookmarkStart w:id="373" w:name="_Toc487013204"/>
      <w:r>
        <w:rPr>
          <w:color w:val="365F91" w:themeColor="accent1" w:themeShade="BF"/>
        </w:rPr>
        <w:t>External stakeholders</w:t>
      </w:r>
      <w:bookmarkEnd w:id="373"/>
    </w:p>
    <w:p w:rsidR="00B743F4" w:rsidRPr="006F0159" w:rsidRDefault="00B743F4" w:rsidP="00B743F4">
      <w:pPr>
        <w:pStyle w:val="HTMLPreformatted"/>
        <w:rPr>
          <w:rFonts w:ascii="Calibri" w:eastAsiaTheme="minorHAnsi" w:hAnsi="Calibri" w:cstheme="minorBidi"/>
          <w:sz w:val="22"/>
          <w:szCs w:val="22"/>
          <w:lang w:val="en-GB"/>
        </w:rPr>
      </w:pPr>
      <w:r w:rsidRPr="006F0159">
        <w:rPr>
          <w:rFonts w:ascii="Calibri" w:eastAsiaTheme="minorHAnsi" w:hAnsi="Calibri" w:cstheme="minorBidi"/>
          <w:sz w:val="22"/>
          <w:szCs w:val="22"/>
          <w:lang w:val="en-GB"/>
        </w:rPr>
        <w:t xml:space="preserve">- </w:t>
      </w:r>
      <w:r w:rsidR="006A69A5" w:rsidRPr="006A69A5">
        <w:rPr>
          <w:rFonts w:ascii="Calibri" w:eastAsiaTheme="minorHAnsi" w:hAnsi="Calibri" w:cstheme="minorBidi"/>
          <w:sz w:val="22"/>
          <w:szCs w:val="22"/>
          <w:lang w:val="en-GB"/>
        </w:rPr>
        <w:t xml:space="preserve">At local level: children and their families, community workers, professionals in the CCSs and members of the community, public local authorities, NGOs, are already informed about the process of evaluation and are expected to contribute during </w:t>
      </w:r>
      <w:r w:rsidR="006A69A5">
        <w:rPr>
          <w:rFonts w:ascii="Calibri" w:eastAsiaTheme="minorHAnsi" w:hAnsi="Calibri" w:cstheme="minorBidi"/>
          <w:sz w:val="22"/>
          <w:szCs w:val="22"/>
          <w:lang w:val="en-GB"/>
        </w:rPr>
        <w:t xml:space="preserve">the </w:t>
      </w:r>
      <w:r w:rsidR="006A69A5" w:rsidRPr="006A69A5">
        <w:rPr>
          <w:rFonts w:ascii="Calibri" w:eastAsiaTheme="minorHAnsi" w:hAnsi="Calibri" w:cstheme="minorBidi"/>
          <w:sz w:val="22"/>
          <w:szCs w:val="22"/>
          <w:lang w:val="en-GB"/>
        </w:rPr>
        <w:t>data collection process and some to provide feedback on draft report</w:t>
      </w:r>
      <w:r w:rsidRPr="006F0159">
        <w:rPr>
          <w:rFonts w:ascii="Calibri" w:eastAsiaTheme="minorHAnsi" w:hAnsi="Calibri" w:cstheme="minorBidi"/>
          <w:sz w:val="22"/>
          <w:szCs w:val="22"/>
          <w:lang w:val="en-GB"/>
        </w:rPr>
        <w:t>.</w:t>
      </w:r>
    </w:p>
    <w:p w:rsidR="00B743F4" w:rsidRPr="006F0159" w:rsidRDefault="00B743F4" w:rsidP="006A69A5">
      <w:pPr>
        <w:pStyle w:val="HTMLPreformatted"/>
        <w:spacing w:after="120"/>
        <w:rPr>
          <w:rFonts w:ascii="Calibri" w:eastAsiaTheme="minorHAnsi" w:hAnsi="Calibri" w:cstheme="minorBidi"/>
          <w:sz w:val="22"/>
          <w:szCs w:val="22"/>
          <w:lang w:val="en-GB"/>
        </w:rPr>
      </w:pPr>
      <w:r w:rsidRPr="006F0159">
        <w:rPr>
          <w:rFonts w:ascii="Calibri" w:eastAsiaTheme="minorHAnsi" w:hAnsi="Calibri" w:cstheme="minorBidi"/>
          <w:sz w:val="22"/>
          <w:szCs w:val="22"/>
          <w:lang w:val="en-GB"/>
        </w:rPr>
        <w:t xml:space="preserve">- </w:t>
      </w:r>
      <w:r w:rsidR="006A69A5">
        <w:rPr>
          <w:rFonts w:ascii="Calibri" w:eastAsiaTheme="minorHAnsi" w:hAnsi="Calibri" w:cstheme="minorBidi"/>
          <w:sz w:val="22"/>
          <w:szCs w:val="22"/>
          <w:lang w:val="en-GB"/>
        </w:rPr>
        <w:t>At county level:</w:t>
      </w:r>
      <w:r w:rsidRPr="006F0159">
        <w:rPr>
          <w:rFonts w:ascii="Calibri" w:eastAsiaTheme="minorHAnsi" w:hAnsi="Calibri" w:cstheme="minorBidi"/>
          <w:sz w:val="22"/>
          <w:szCs w:val="22"/>
          <w:lang w:val="en-GB"/>
        </w:rPr>
        <w:t xml:space="preserve"> </w:t>
      </w:r>
      <w:r w:rsidR="006A69A5" w:rsidRPr="006A69A5">
        <w:rPr>
          <w:rFonts w:ascii="Calibri" w:eastAsiaTheme="minorHAnsi" w:hAnsi="Calibri" w:cstheme="minorBidi"/>
          <w:sz w:val="22"/>
          <w:szCs w:val="22"/>
          <w:lang w:val="en-GB"/>
        </w:rPr>
        <w:t>supervisors and other professionals from</w:t>
      </w:r>
      <w:r w:rsidR="006A69A5">
        <w:rPr>
          <w:rFonts w:ascii="Calibri" w:eastAsiaTheme="minorHAnsi" w:hAnsi="Calibri" w:cstheme="minorBidi"/>
          <w:sz w:val="22"/>
          <w:szCs w:val="22"/>
          <w:lang w:val="en-GB"/>
        </w:rPr>
        <w:t xml:space="preserve"> the</w:t>
      </w:r>
      <w:r w:rsidR="006A69A5" w:rsidRPr="006A69A5">
        <w:rPr>
          <w:rFonts w:ascii="Calibri" w:eastAsiaTheme="minorHAnsi" w:hAnsi="Calibri" w:cstheme="minorBidi"/>
          <w:sz w:val="22"/>
          <w:szCs w:val="22"/>
          <w:lang w:val="en-GB"/>
        </w:rPr>
        <w:t xml:space="preserve"> GDSACP and DPH, </w:t>
      </w:r>
      <w:r w:rsidR="006A69A5">
        <w:rPr>
          <w:rFonts w:ascii="Calibri" w:eastAsiaTheme="minorHAnsi" w:hAnsi="Calibri" w:cstheme="minorBidi"/>
          <w:sz w:val="22"/>
          <w:szCs w:val="22"/>
          <w:lang w:val="en-GB"/>
        </w:rPr>
        <w:t>County Council and Prefecture,</w:t>
      </w:r>
      <w:r w:rsidR="006A69A5" w:rsidRPr="006A69A5">
        <w:rPr>
          <w:rFonts w:ascii="Calibri" w:eastAsiaTheme="minorHAnsi" w:hAnsi="Calibri" w:cstheme="minorBidi"/>
          <w:sz w:val="22"/>
          <w:szCs w:val="22"/>
          <w:lang w:val="en-GB"/>
        </w:rPr>
        <w:t xml:space="preserve"> as well </w:t>
      </w:r>
      <w:r w:rsidR="006A69A5">
        <w:rPr>
          <w:rFonts w:ascii="Calibri" w:eastAsiaTheme="minorHAnsi" w:hAnsi="Calibri" w:cstheme="minorBidi"/>
          <w:sz w:val="22"/>
          <w:szCs w:val="22"/>
          <w:lang w:val="en-GB"/>
        </w:rPr>
        <w:t xml:space="preserve">as </w:t>
      </w:r>
      <w:r w:rsidR="006A69A5" w:rsidRPr="006A69A5">
        <w:rPr>
          <w:rFonts w:ascii="Calibri" w:eastAsiaTheme="minorHAnsi" w:hAnsi="Calibri" w:cstheme="minorBidi"/>
          <w:sz w:val="22"/>
          <w:szCs w:val="22"/>
          <w:lang w:val="en-GB"/>
        </w:rPr>
        <w:t>national stakeholders</w:t>
      </w:r>
      <w:r w:rsidR="006A69A5">
        <w:rPr>
          <w:rFonts w:ascii="Calibri" w:eastAsiaTheme="minorHAnsi" w:hAnsi="Calibri" w:cstheme="minorBidi"/>
          <w:sz w:val="22"/>
          <w:szCs w:val="22"/>
          <w:lang w:val="en-GB"/>
        </w:rPr>
        <w:t xml:space="preserve"> (</w:t>
      </w:r>
      <w:r w:rsidR="006A69A5" w:rsidRPr="006A69A5">
        <w:rPr>
          <w:rFonts w:ascii="Calibri" w:eastAsiaTheme="minorHAnsi" w:hAnsi="Calibri" w:cstheme="minorBidi"/>
          <w:sz w:val="22"/>
          <w:szCs w:val="22"/>
          <w:lang w:val="en-GB"/>
        </w:rPr>
        <w:t>M</w:t>
      </w:r>
      <w:r w:rsidR="006A69A5">
        <w:rPr>
          <w:rFonts w:ascii="Calibri" w:eastAsiaTheme="minorHAnsi" w:hAnsi="Calibri" w:cstheme="minorBidi"/>
          <w:sz w:val="22"/>
          <w:szCs w:val="22"/>
          <w:lang w:val="en-GB"/>
        </w:rPr>
        <w:t>o</w:t>
      </w:r>
      <w:r w:rsidR="006A69A5" w:rsidRPr="006A69A5">
        <w:rPr>
          <w:rFonts w:ascii="Calibri" w:eastAsiaTheme="minorHAnsi" w:hAnsi="Calibri" w:cstheme="minorBidi"/>
          <w:sz w:val="22"/>
          <w:szCs w:val="22"/>
          <w:lang w:val="en-GB"/>
        </w:rPr>
        <w:t>LFSPE and NAPCRA, MoH and others</w:t>
      </w:r>
      <w:r w:rsidR="006A69A5">
        <w:rPr>
          <w:rFonts w:ascii="Calibri" w:eastAsiaTheme="minorHAnsi" w:hAnsi="Calibri" w:cstheme="minorBidi"/>
          <w:sz w:val="22"/>
          <w:szCs w:val="22"/>
          <w:lang w:val="en-GB"/>
        </w:rPr>
        <w:t>)</w:t>
      </w:r>
      <w:r w:rsidR="006A69A5" w:rsidRPr="006A69A5">
        <w:rPr>
          <w:rFonts w:ascii="Calibri" w:eastAsiaTheme="minorHAnsi" w:hAnsi="Calibri" w:cstheme="minorBidi"/>
          <w:sz w:val="22"/>
          <w:szCs w:val="22"/>
          <w:lang w:val="en-GB"/>
        </w:rPr>
        <w:t xml:space="preserve">, were already involved in </w:t>
      </w:r>
      <w:r w:rsidR="006A69A5">
        <w:rPr>
          <w:rFonts w:ascii="Calibri" w:eastAsiaTheme="minorHAnsi" w:hAnsi="Calibri" w:cstheme="minorBidi"/>
          <w:sz w:val="22"/>
          <w:szCs w:val="22"/>
          <w:lang w:val="en-GB"/>
        </w:rPr>
        <w:t xml:space="preserve">the </w:t>
      </w:r>
      <w:r w:rsidR="006A69A5" w:rsidRPr="006A69A5">
        <w:rPr>
          <w:rFonts w:ascii="Calibri" w:eastAsiaTheme="minorHAnsi" w:hAnsi="Calibri" w:cstheme="minorBidi"/>
          <w:sz w:val="22"/>
          <w:szCs w:val="22"/>
          <w:lang w:val="en-GB"/>
        </w:rPr>
        <w:t xml:space="preserve">development of </w:t>
      </w:r>
      <w:r w:rsidR="006A69A5">
        <w:rPr>
          <w:rFonts w:ascii="Calibri" w:eastAsiaTheme="minorHAnsi" w:hAnsi="Calibri" w:cstheme="minorBidi"/>
          <w:sz w:val="22"/>
          <w:szCs w:val="22"/>
          <w:lang w:val="en-GB"/>
        </w:rPr>
        <w:t>the T</w:t>
      </w:r>
      <w:r w:rsidR="006A69A5" w:rsidRPr="006A69A5">
        <w:rPr>
          <w:rFonts w:ascii="Calibri" w:eastAsiaTheme="minorHAnsi" w:hAnsi="Calibri" w:cstheme="minorBidi"/>
          <w:sz w:val="22"/>
          <w:szCs w:val="22"/>
          <w:lang w:val="en-GB"/>
        </w:rPr>
        <w:t>erms of Reference for the summative evaluation and will participate in the evaluation through discussions, consultations, provision of comments on draft documents</w:t>
      </w:r>
      <w:r w:rsidR="006A69A5">
        <w:rPr>
          <w:rFonts w:ascii="Calibri" w:eastAsiaTheme="minorHAnsi" w:hAnsi="Calibri" w:cstheme="minorBidi"/>
          <w:sz w:val="22"/>
          <w:szCs w:val="22"/>
          <w:lang w:val="en-GB"/>
        </w:rPr>
        <w:t>, while</w:t>
      </w:r>
      <w:r w:rsidR="006A69A5" w:rsidRPr="006A69A5">
        <w:rPr>
          <w:rFonts w:ascii="Calibri" w:eastAsiaTheme="minorHAnsi" w:hAnsi="Calibri" w:cstheme="minorBidi"/>
          <w:sz w:val="22"/>
          <w:szCs w:val="22"/>
          <w:lang w:val="en-GB"/>
        </w:rPr>
        <w:t xml:space="preserve"> some will reply to the recommendations made by the evaluation in the management response</w:t>
      </w:r>
      <w:r w:rsidRPr="006F0159">
        <w:rPr>
          <w:rFonts w:ascii="Calibri" w:eastAsiaTheme="minorHAnsi" w:hAnsi="Calibri" w:cstheme="minorBidi"/>
          <w:sz w:val="22"/>
          <w:szCs w:val="22"/>
          <w:lang w:val="en-GB"/>
        </w:rPr>
        <w:t>.</w:t>
      </w:r>
    </w:p>
    <w:p w:rsidR="00B743F4" w:rsidRPr="006F0159" w:rsidRDefault="006A69A5" w:rsidP="00B743F4">
      <w:pPr>
        <w:spacing w:before="0" w:after="0"/>
        <w:rPr>
          <w:szCs w:val="22"/>
        </w:rPr>
      </w:pPr>
      <w:bookmarkStart w:id="374" w:name="_Toc487013205"/>
      <w:r>
        <w:rPr>
          <w:color w:val="365F91" w:themeColor="accent1" w:themeShade="BF"/>
        </w:rPr>
        <w:t>UNICEF Country Office</w:t>
      </w:r>
      <w:bookmarkEnd w:id="374"/>
      <w:r w:rsidR="00B743F4" w:rsidRPr="006F0159">
        <w:rPr>
          <w:rStyle w:val="Heading3Char"/>
          <w:szCs w:val="22"/>
        </w:rPr>
        <w:t xml:space="preserve"> </w:t>
      </w:r>
    </w:p>
    <w:p w:rsidR="00B743F4" w:rsidRPr="006F0159" w:rsidRDefault="006A69A5" w:rsidP="00FC35B3">
      <w:pPr>
        <w:pStyle w:val="ListParagraph"/>
        <w:numPr>
          <w:ilvl w:val="0"/>
          <w:numId w:val="97"/>
        </w:numPr>
        <w:spacing w:before="0" w:after="0"/>
        <w:contextualSpacing w:val="0"/>
        <w:rPr>
          <w:szCs w:val="22"/>
        </w:rPr>
      </w:pPr>
      <w:r w:rsidRPr="006A69A5">
        <w:rPr>
          <w:szCs w:val="22"/>
        </w:rPr>
        <w:t xml:space="preserve">The UNICEF focal point for the evaluation is the Child Rights Systems Monitoring Specialist (M&amp;E) </w:t>
      </w:r>
      <w:r>
        <w:rPr>
          <w:szCs w:val="22"/>
        </w:rPr>
        <w:t xml:space="preserve">who </w:t>
      </w:r>
      <w:r w:rsidRPr="006A69A5">
        <w:rPr>
          <w:szCs w:val="22"/>
        </w:rPr>
        <w:t>ensures that the evaluation process is carried out as per UNICEF policies and provide</w:t>
      </w:r>
      <w:r>
        <w:rPr>
          <w:szCs w:val="22"/>
        </w:rPr>
        <w:t>s</w:t>
      </w:r>
      <w:r w:rsidRPr="006A69A5">
        <w:rPr>
          <w:szCs w:val="22"/>
        </w:rPr>
        <w:t xml:space="preserve"> technical support to the evaluation throughout the process</w:t>
      </w:r>
      <w:r w:rsidR="00B743F4" w:rsidRPr="006F0159">
        <w:rPr>
          <w:szCs w:val="22"/>
        </w:rPr>
        <w:t>.</w:t>
      </w:r>
    </w:p>
    <w:p w:rsidR="00B743F4" w:rsidRPr="006F0159" w:rsidRDefault="006A69A5" w:rsidP="00FC35B3">
      <w:pPr>
        <w:pStyle w:val="ListParagraph"/>
        <w:numPr>
          <w:ilvl w:val="0"/>
          <w:numId w:val="97"/>
        </w:numPr>
        <w:spacing w:before="0" w:after="0"/>
        <w:contextualSpacing w:val="0"/>
        <w:rPr>
          <w:szCs w:val="22"/>
        </w:rPr>
      </w:pPr>
      <w:r w:rsidRPr="006A69A5">
        <w:rPr>
          <w:szCs w:val="22"/>
        </w:rPr>
        <w:t xml:space="preserve">The Child Protection Specialist is the key informant throughout the evaluation process: prepares the TORs for the evaluation exercise in consultation with the Child Rights Systems Monitoring Specialist (M&amp;E) and suggests the best proposal for the evaluation; liaises with </w:t>
      </w:r>
      <w:r>
        <w:rPr>
          <w:szCs w:val="22"/>
        </w:rPr>
        <w:t xml:space="preserve">the </w:t>
      </w:r>
      <w:r w:rsidRPr="006A69A5">
        <w:rPr>
          <w:szCs w:val="22"/>
        </w:rPr>
        <w:t xml:space="preserve">evaluation team and provides initial briefing to evaluators on the framework and expectations of the evaluation; provides feedback on evaluation design and research </w:t>
      </w:r>
      <w:r w:rsidRPr="006A69A5">
        <w:rPr>
          <w:szCs w:val="22"/>
        </w:rPr>
        <w:lastRenderedPageBreak/>
        <w:t>tools and all reports and deliverables; facilitates contact with county and local stakeholders included in the evaluation exercise; facilitates access to complementary background documents to be included in the desk review and to all necessary documents throughout the evaluation process</w:t>
      </w:r>
      <w:r w:rsidR="00B743F4" w:rsidRPr="006F0159">
        <w:rPr>
          <w:szCs w:val="22"/>
        </w:rPr>
        <w:t xml:space="preserve">. </w:t>
      </w:r>
    </w:p>
    <w:p w:rsidR="00B743F4" w:rsidRPr="006F0159" w:rsidRDefault="00B743F4" w:rsidP="00C0655C">
      <w:pPr>
        <w:spacing w:after="0"/>
        <w:rPr>
          <w:color w:val="365F91" w:themeColor="accent1" w:themeShade="BF"/>
        </w:rPr>
      </w:pPr>
      <w:bookmarkStart w:id="375" w:name="_Toc487013206"/>
      <w:r w:rsidRPr="006F0159">
        <w:rPr>
          <w:color w:val="365F91" w:themeColor="accent1" w:themeShade="BF"/>
        </w:rPr>
        <w:t>E</w:t>
      </w:r>
      <w:r w:rsidR="006A69A5">
        <w:rPr>
          <w:color w:val="365F91" w:themeColor="accent1" w:themeShade="BF"/>
        </w:rPr>
        <w:t>valuation team</w:t>
      </w:r>
      <w:bookmarkEnd w:id="375"/>
    </w:p>
    <w:p w:rsidR="006A69A5" w:rsidRPr="006A69A5" w:rsidRDefault="006A69A5" w:rsidP="00FC35B3">
      <w:pPr>
        <w:pStyle w:val="ListParagraph"/>
        <w:numPr>
          <w:ilvl w:val="0"/>
          <w:numId w:val="98"/>
        </w:numPr>
        <w:spacing w:before="0" w:after="0" w:line="259" w:lineRule="auto"/>
        <w:rPr>
          <w:szCs w:val="22"/>
        </w:rPr>
      </w:pPr>
      <w:r w:rsidRPr="006A69A5">
        <w:rPr>
          <w:szCs w:val="22"/>
        </w:rPr>
        <w:t xml:space="preserve">Has overall responsibility for </w:t>
      </w:r>
      <w:r>
        <w:rPr>
          <w:szCs w:val="22"/>
        </w:rPr>
        <w:t xml:space="preserve">the </w:t>
      </w:r>
      <w:r w:rsidRPr="006A69A5">
        <w:rPr>
          <w:szCs w:val="22"/>
        </w:rPr>
        <w:t>successful completion of all phases of the summative evaluation including inception, evaluation tools and methodology, data collection and reporting;</w:t>
      </w:r>
    </w:p>
    <w:p w:rsidR="006A69A5" w:rsidRPr="006A69A5" w:rsidRDefault="006A69A5" w:rsidP="00FC35B3">
      <w:pPr>
        <w:pStyle w:val="ListParagraph"/>
        <w:numPr>
          <w:ilvl w:val="0"/>
          <w:numId w:val="98"/>
        </w:numPr>
        <w:spacing w:before="0" w:after="0" w:line="259" w:lineRule="auto"/>
        <w:rPr>
          <w:szCs w:val="22"/>
        </w:rPr>
      </w:pPr>
      <w:r w:rsidRPr="006A69A5">
        <w:rPr>
          <w:szCs w:val="22"/>
        </w:rPr>
        <w:t xml:space="preserve">Manages and carries out all consultations, meetings, focus groups and interviews with key informants, including logistics related to travel, financial and other arrangements </w:t>
      </w:r>
      <w:r w:rsidR="0038432B">
        <w:rPr>
          <w:szCs w:val="22"/>
        </w:rPr>
        <w:t xml:space="preserve">associated with </w:t>
      </w:r>
      <w:r w:rsidRPr="006A69A5">
        <w:rPr>
          <w:szCs w:val="22"/>
        </w:rPr>
        <w:t>the implementation of the evaluation;</w:t>
      </w:r>
    </w:p>
    <w:p w:rsidR="006A69A5" w:rsidRDefault="006A69A5" w:rsidP="00FC35B3">
      <w:pPr>
        <w:pStyle w:val="ListParagraph"/>
        <w:numPr>
          <w:ilvl w:val="0"/>
          <w:numId w:val="98"/>
        </w:numPr>
        <w:spacing w:before="0" w:after="0"/>
        <w:contextualSpacing w:val="0"/>
        <w:rPr>
          <w:szCs w:val="22"/>
        </w:rPr>
      </w:pPr>
      <w:r w:rsidRPr="006A69A5">
        <w:rPr>
          <w:szCs w:val="22"/>
        </w:rPr>
        <w:t>Submits deliverables and invoices (if applicable) in a timely manner</w:t>
      </w:r>
      <w:r>
        <w:rPr>
          <w:szCs w:val="22"/>
        </w:rPr>
        <w:t>.</w:t>
      </w:r>
    </w:p>
    <w:p w:rsidR="00B743F4" w:rsidRPr="006F0159" w:rsidRDefault="002E1040" w:rsidP="00C0655C">
      <w:pPr>
        <w:spacing w:after="0"/>
        <w:rPr>
          <w:b/>
          <w:color w:val="365F91" w:themeColor="accent1" w:themeShade="BF"/>
        </w:rPr>
      </w:pPr>
      <w:r w:rsidRPr="006F0159">
        <w:rPr>
          <w:color w:val="365F91" w:themeColor="accent1" w:themeShade="BF"/>
        </w:rPr>
        <w:t xml:space="preserve">11. </w:t>
      </w:r>
      <w:r w:rsidR="0038432B">
        <w:rPr>
          <w:color w:val="365F91" w:themeColor="accent1" w:themeShade="BF"/>
        </w:rPr>
        <w:t>E</w:t>
      </w:r>
      <w:r w:rsidRPr="006F0159">
        <w:rPr>
          <w:color w:val="365F91" w:themeColor="accent1" w:themeShade="BF"/>
        </w:rPr>
        <w:t>valu</w:t>
      </w:r>
      <w:r w:rsidR="0038432B">
        <w:rPr>
          <w:color w:val="365F91" w:themeColor="accent1" w:themeShade="BF"/>
        </w:rPr>
        <w:t>ation budget and funding sources</w:t>
      </w:r>
      <w:r w:rsidR="00B743F4" w:rsidRPr="006F0159">
        <w:rPr>
          <w:color w:val="365F91" w:themeColor="accent1" w:themeShade="BF"/>
        </w:rPr>
        <w:t xml:space="preserve">  </w:t>
      </w:r>
    </w:p>
    <w:p w:rsidR="00B743F4" w:rsidRPr="006F0159" w:rsidRDefault="003B1F73" w:rsidP="003B1F73">
      <w:pPr>
        <w:pStyle w:val="HTMLPreformatted"/>
        <w:spacing w:after="120"/>
        <w:rPr>
          <w:rFonts w:ascii="Calibri" w:eastAsiaTheme="minorHAnsi" w:hAnsi="Calibri" w:cstheme="minorBidi"/>
          <w:sz w:val="22"/>
          <w:szCs w:val="22"/>
          <w:lang w:val="en-GB"/>
        </w:rPr>
      </w:pPr>
      <w:r w:rsidRPr="003B1F73">
        <w:rPr>
          <w:rFonts w:ascii="Calibri" w:eastAsiaTheme="minorHAnsi" w:hAnsi="Calibri" w:cstheme="minorBidi"/>
          <w:sz w:val="22"/>
          <w:szCs w:val="22"/>
          <w:lang w:val="en-GB"/>
        </w:rPr>
        <w:t>A detailed budget for the evaluation will be part of the financial proposal the evaluation teams</w:t>
      </w:r>
      <w:r>
        <w:rPr>
          <w:rFonts w:ascii="Calibri" w:eastAsiaTheme="minorHAnsi" w:hAnsi="Calibri" w:cstheme="minorBidi"/>
          <w:sz w:val="22"/>
          <w:szCs w:val="22"/>
          <w:lang w:val="en-GB"/>
        </w:rPr>
        <w:t xml:space="preserve"> will submit</w:t>
      </w:r>
      <w:r w:rsidRPr="003B1F73">
        <w:rPr>
          <w:rFonts w:ascii="Calibri" w:eastAsiaTheme="minorHAnsi" w:hAnsi="Calibri" w:cstheme="minorBidi"/>
          <w:sz w:val="22"/>
          <w:szCs w:val="22"/>
          <w:lang w:val="en-GB"/>
        </w:rPr>
        <w:t xml:space="preserve"> when express</w:t>
      </w:r>
      <w:r>
        <w:rPr>
          <w:rFonts w:ascii="Calibri" w:eastAsiaTheme="minorHAnsi" w:hAnsi="Calibri" w:cstheme="minorBidi"/>
          <w:sz w:val="22"/>
          <w:szCs w:val="22"/>
          <w:lang w:val="en-GB"/>
        </w:rPr>
        <w:t>ing</w:t>
      </w:r>
      <w:r w:rsidRPr="003B1F73">
        <w:rPr>
          <w:rFonts w:ascii="Calibri" w:eastAsiaTheme="minorHAnsi" w:hAnsi="Calibri" w:cstheme="minorBidi"/>
          <w:sz w:val="22"/>
          <w:szCs w:val="22"/>
          <w:lang w:val="en-GB"/>
        </w:rPr>
        <w:t xml:space="preserve"> their interest for the evaluation</w:t>
      </w:r>
      <w:r w:rsidR="00B743F4" w:rsidRPr="006F0159">
        <w:rPr>
          <w:rFonts w:ascii="Calibri" w:eastAsiaTheme="minorHAnsi" w:hAnsi="Calibri" w:cstheme="minorBidi"/>
          <w:sz w:val="22"/>
          <w:szCs w:val="22"/>
          <w:lang w:val="en-GB"/>
        </w:rPr>
        <w:t>.</w:t>
      </w:r>
    </w:p>
    <w:p w:rsidR="00B743F4" w:rsidRPr="006F0159" w:rsidRDefault="003B1F73" w:rsidP="00B743F4">
      <w:pPr>
        <w:pStyle w:val="HTMLPreformatted"/>
        <w:rPr>
          <w:rFonts w:ascii="Calibri" w:eastAsiaTheme="minorHAnsi" w:hAnsi="Calibri" w:cstheme="minorBidi"/>
          <w:sz w:val="22"/>
          <w:szCs w:val="22"/>
          <w:lang w:val="en-GB"/>
        </w:rPr>
      </w:pPr>
      <w:r w:rsidRPr="003B1F73">
        <w:rPr>
          <w:rFonts w:ascii="Calibri" w:eastAsiaTheme="minorHAnsi" w:hAnsi="Calibri" w:cstheme="minorBidi"/>
          <w:sz w:val="22"/>
          <w:szCs w:val="22"/>
          <w:lang w:val="en-GB"/>
        </w:rPr>
        <w:t xml:space="preserve">The estimated budget for the summative evaluation is around 80,000 USD and the source of funding is SC 309, funding from UK NatCom/Wella. This amount does not include </w:t>
      </w:r>
      <w:r>
        <w:rPr>
          <w:rFonts w:ascii="Calibri" w:eastAsiaTheme="minorHAnsi" w:hAnsi="Calibri" w:cstheme="minorBidi"/>
          <w:sz w:val="22"/>
          <w:szCs w:val="22"/>
          <w:lang w:val="en-GB"/>
        </w:rPr>
        <w:t xml:space="preserve">the </w:t>
      </w:r>
      <w:r w:rsidRPr="003B1F73">
        <w:rPr>
          <w:rFonts w:ascii="Calibri" w:eastAsiaTheme="minorHAnsi" w:hAnsi="Calibri" w:cstheme="minorBidi"/>
          <w:sz w:val="22"/>
          <w:szCs w:val="22"/>
          <w:lang w:val="en-GB"/>
        </w:rPr>
        <w:t>organi</w:t>
      </w:r>
      <w:r>
        <w:rPr>
          <w:rFonts w:ascii="Calibri" w:eastAsiaTheme="minorHAnsi" w:hAnsi="Calibri" w:cstheme="minorBidi"/>
          <w:sz w:val="22"/>
          <w:szCs w:val="22"/>
          <w:lang w:val="en-GB"/>
        </w:rPr>
        <w:t>s</w:t>
      </w:r>
      <w:r w:rsidRPr="003B1F73">
        <w:rPr>
          <w:rFonts w:ascii="Calibri" w:eastAsiaTheme="minorHAnsi" w:hAnsi="Calibri" w:cstheme="minorBidi"/>
          <w:sz w:val="22"/>
          <w:szCs w:val="22"/>
          <w:lang w:val="en-GB"/>
        </w:rPr>
        <w:t>ation of consultation meetings with stakeholders and launch of the report which will be covered by UNICEF separately</w:t>
      </w:r>
      <w:r w:rsidR="00B743F4" w:rsidRPr="006F0159">
        <w:rPr>
          <w:rFonts w:ascii="Calibri" w:eastAsiaTheme="minorHAnsi" w:hAnsi="Calibri" w:cstheme="minorBidi"/>
          <w:sz w:val="22"/>
          <w:szCs w:val="22"/>
          <w:lang w:val="en-GB"/>
        </w:rPr>
        <w:t>.</w:t>
      </w:r>
    </w:p>
    <w:p w:rsidR="00B743F4" w:rsidRPr="006F0159" w:rsidRDefault="00B743F4" w:rsidP="00737900">
      <w:pPr>
        <w:spacing w:after="0"/>
        <w:rPr>
          <w:b/>
          <w:color w:val="365F91" w:themeColor="accent1" w:themeShade="BF"/>
        </w:rPr>
      </w:pPr>
      <w:r w:rsidRPr="006F0159">
        <w:rPr>
          <w:color w:val="365F91" w:themeColor="accent1" w:themeShade="BF"/>
        </w:rPr>
        <w:t xml:space="preserve">12. </w:t>
      </w:r>
      <w:r w:rsidR="003B1F73">
        <w:rPr>
          <w:color w:val="365F91" w:themeColor="accent1" w:themeShade="BF"/>
        </w:rPr>
        <w:t>G</w:t>
      </w:r>
      <w:r w:rsidRPr="006F0159">
        <w:rPr>
          <w:color w:val="365F91" w:themeColor="accent1" w:themeShade="BF"/>
        </w:rPr>
        <w:t>eneral</w:t>
      </w:r>
      <w:r w:rsidR="003B1F73">
        <w:rPr>
          <w:color w:val="365F91" w:themeColor="accent1" w:themeShade="BF"/>
        </w:rPr>
        <w:t xml:space="preserve"> conditions</w:t>
      </w:r>
    </w:p>
    <w:p w:rsidR="00B743F4" w:rsidRPr="006F0159" w:rsidRDefault="00B743F4" w:rsidP="003B1F73">
      <w:pPr>
        <w:spacing w:before="0" w:after="120"/>
        <w:rPr>
          <w:rFonts w:eastAsiaTheme="minorHAnsi"/>
        </w:rPr>
      </w:pPr>
      <w:bookmarkStart w:id="376" w:name="_Toc487013207"/>
      <w:r w:rsidRPr="006F0159">
        <w:rPr>
          <w:rFonts w:asciiTheme="majorHAnsi" w:hAnsiTheme="majorHAnsi"/>
          <w:color w:val="365F91" w:themeColor="accent1" w:themeShade="BF"/>
        </w:rPr>
        <w:t>R</w:t>
      </w:r>
      <w:r w:rsidR="003B1F73">
        <w:rPr>
          <w:rFonts w:asciiTheme="majorHAnsi" w:hAnsiTheme="majorHAnsi"/>
          <w:color w:val="365F91" w:themeColor="accent1" w:themeShade="BF"/>
        </w:rPr>
        <w:t>e</w:t>
      </w:r>
      <w:r w:rsidRPr="006F0159">
        <w:rPr>
          <w:rFonts w:asciiTheme="majorHAnsi" w:hAnsiTheme="majorHAnsi"/>
          <w:color w:val="365F91" w:themeColor="accent1" w:themeShade="BF"/>
        </w:rPr>
        <w:t>port</w:t>
      </w:r>
      <w:r w:rsidR="003B1F73">
        <w:rPr>
          <w:rFonts w:asciiTheme="majorHAnsi" w:hAnsiTheme="majorHAnsi"/>
          <w:color w:val="365F91" w:themeColor="accent1" w:themeShade="BF"/>
        </w:rPr>
        <w:t>ing</w:t>
      </w:r>
      <w:bookmarkEnd w:id="376"/>
      <w:r w:rsidRPr="006F0159">
        <w:rPr>
          <w:rFonts w:asciiTheme="majorHAnsi" w:eastAsiaTheme="minorHAnsi" w:hAnsiTheme="majorHAnsi"/>
          <w:color w:val="365F91" w:themeColor="accent1" w:themeShade="BF"/>
        </w:rPr>
        <w:t>.</w:t>
      </w:r>
      <w:r w:rsidRPr="006F0159">
        <w:rPr>
          <w:rFonts w:eastAsiaTheme="minorHAnsi"/>
          <w:color w:val="365F91" w:themeColor="accent1" w:themeShade="BF"/>
          <w:sz w:val="24"/>
        </w:rPr>
        <w:t xml:space="preserve"> </w:t>
      </w:r>
      <w:r w:rsidR="003B1F73" w:rsidRPr="003B1F73">
        <w:rPr>
          <w:rFonts w:eastAsiaTheme="minorHAnsi"/>
        </w:rPr>
        <w:t xml:space="preserve">The contractors will report to </w:t>
      </w:r>
      <w:r w:rsidR="003B1F73">
        <w:rPr>
          <w:rFonts w:eastAsiaTheme="minorHAnsi"/>
        </w:rPr>
        <w:t xml:space="preserve">the </w:t>
      </w:r>
      <w:r w:rsidR="003B1F73" w:rsidRPr="003B1F73">
        <w:rPr>
          <w:rFonts w:eastAsiaTheme="minorHAnsi"/>
        </w:rPr>
        <w:t xml:space="preserve">UNICEF Child Rights Systems Monitoring (M&amp;E) Specialist and will </w:t>
      </w:r>
      <w:r w:rsidR="003B1F73">
        <w:rPr>
          <w:rFonts w:eastAsiaTheme="minorHAnsi"/>
        </w:rPr>
        <w:t xml:space="preserve">also </w:t>
      </w:r>
      <w:r w:rsidR="003B1F73" w:rsidRPr="003B1F73">
        <w:rPr>
          <w:rFonts w:eastAsiaTheme="minorHAnsi"/>
        </w:rPr>
        <w:t>work closely with</w:t>
      </w:r>
      <w:r w:rsidR="003B1F73">
        <w:rPr>
          <w:rFonts w:eastAsiaTheme="minorHAnsi"/>
        </w:rPr>
        <w:t xml:space="preserve"> the</w:t>
      </w:r>
      <w:r w:rsidR="003B1F73" w:rsidRPr="003B1F73">
        <w:rPr>
          <w:rFonts w:eastAsiaTheme="minorHAnsi"/>
        </w:rPr>
        <w:t xml:space="preserve"> UNICEF Child Protection Specialist</w:t>
      </w:r>
      <w:r w:rsidRPr="006F0159">
        <w:rPr>
          <w:rFonts w:eastAsiaTheme="minorHAnsi"/>
        </w:rPr>
        <w:t>.</w:t>
      </w:r>
    </w:p>
    <w:p w:rsidR="00B743F4" w:rsidRPr="006F0159" w:rsidRDefault="003B1F73" w:rsidP="00FB7C9B">
      <w:pPr>
        <w:spacing w:before="0" w:after="60"/>
        <w:rPr>
          <w:rFonts w:eastAsiaTheme="minorHAnsi"/>
        </w:rPr>
      </w:pPr>
      <w:bookmarkStart w:id="377" w:name="_Toc487013208"/>
      <w:r>
        <w:rPr>
          <w:rFonts w:asciiTheme="majorHAnsi" w:hAnsiTheme="majorHAnsi"/>
          <w:color w:val="365F91" w:themeColor="accent1" w:themeShade="BF"/>
        </w:rPr>
        <w:t>Payment calendar</w:t>
      </w:r>
      <w:bookmarkEnd w:id="377"/>
      <w:r w:rsidR="00B743F4" w:rsidRPr="006F0159">
        <w:rPr>
          <w:rFonts w:eastAsiaTheme="minorHAnsi"/>
        </w:rPr>
        <w:t xml:space="preserve">. </w:t>
      </w:r>
      <w:r w:rsidR="00C90A46" w:rsidRPr="00C90A46">
        <w:rPr>
          <w:rFonts w:eastAsiaTheme="minorHAnsi"/>
        </w:rPr>
        <w:t>Taking into account the tasks and time</w:t>
      </w:r>
      <w:r w:rsidR="00A571FB">
        <w:rPr>
          <w:rFonts w:eastAsiaTheme="minorHAnsi"/>
        </w:rPr>
        <w:t xml:space="preserve"> </w:t>
      </w:r>
      <w:r w:rsidR="00C90A46" w:rsidRPr="00C90A46">
        <w:rPr>
          <w:rFonts w:eastAsiaTheme="minorHAnsi"/>
        </w:rPr>
        <w:t>frame</w:t>
      </w:r>
      <w:r w:rsidR="00A571FB">
        <w:rPr>
          <w:rFonts w:eastAsiaTheme="minorHAnsi"/>
        </w:rPr>
        <w:t>s</w:t>
      </w:r>
      <w:r w:rsidR="00C90A46" w:rsidRPr="00C90A46">
        <w:rPr>
          <w:rFonts w:eastAsiaTheme="minorHAnsi"/>
        </w:rPr>
        <w:t xml:space="preserve"> mentioned above, fees will be paid in three instalments after submission of deliverables and upon approval by supervisor, as follows</w:t>
      </w:r>
      <w:r w:rsidR="00B743F4" w:rsidRPr="006F0159">
        <w:rPr>
          <w:rFonts w:eastAsiaTheme="minorHAnsi"/>
        </w:rPr>
        <w:t>:</w:t>
      </w:r>
    </w:p>
    <w:p w:rsidR="00B743F4" w:rsidRPr="006F0159" w:rsidRDefault="00B743F4" w:rsidP="00737900">
      <w:pPr>
        <w:spacing w:before="0" w:after="0"/>
        <w:rPr>
          <w:rFonts w:eastAsiaTheme="minorHAnsi"/>
        </w:rPr>
      </w:pPr>
      <w:r w:rsidRPr="006F0159">
        <w:rPr>
          <w:rFonts w:eastAsiaTheme="minorHAnsi"/>
        </w:rPr>
        <w:t xml:space="preserve">- 30% </w:t>
      </w:r>
      <w:r w:rsidR="00A571FB">
        <w:rPr>
          <w:rFonts w:eastAsiaTheme="minorHAnsi"/>
        </w:rPr>
        <w:t xml:space="preserve">of the </w:t>
      </w:r>
      <w:r w:rsidR="00A571FB" w:rsidRPr="00A571FB">
        <w:rPr>
          <w:rFonts w:eastAsiaTheme="minorHAnsi"/>
        </w:rPr>
        <w:t>contract total will be released upon acceptance by UNICEF of the inception report</w:t>
      </w:r>
      <w:r w:rsidR="00A571FB">
        <w:rPr>
          <w:rFonts w:eastAsiaTheme="minorHAnsi"/>
        </w:rPr>
        <w:t>;</w:t>
      </w:r>
    </w:p>
    <w:p w:rsidR="00B743F4" w:rsidRPr="006F0159" w:rsidRDefault="00B743F4" w:rsidP="00737900">
      <w:pPr>
        <w:spacing w:before="0" w:after="0"/>
        <w:rPr>
          <w:rFonts w:eastAsiaTheme="minorHAnsi"/>
        </w:rPr>
      </w:pPr>
      <w:r w:rsidRPr="006F0159">
        <w:rPr>
          <w:rFonts w:eastAsiaTheme="minorHAnsi"/>
        </w:rPr>
        <w:t xml:space="preserve">- 30% </w:t>
      </w:r>
      <w:r w:rsidR="00A571FB">
        <w:rPr>
          <w:rFonts w:eastAsiaTheme="minorHAnsi"/>
        </w:rPr>
        <w:t xml:space="preserve">of the </w:t>
      </w:r>
      <w:r w:rsidR="00A571FB" w:rsidRPr="00A571FB">
        <w:rPr>
          <w:rFonts w:eastAsiaTheme="minorHAnsi"/>
        </w:rPr>
        <w:t>contract total will be paid after approval by UNICEF of the draft report</w:t>
      </w:r>
      <w:r w:rsidRPr="006F0159">
        <w:rPr>
          <w:rFonts w:eastAsiaTheme="minorHAnsi"/>
        </w:rPr>
        <w:t>;</w:t>
      </w:r>
    </w:p>
    <w:p w:rsidR="00B743F4" w:rsidRPr="006F0159" w:rsidRDefault="00B743F4" w:rsidP="003B1F73">
      <w:pPr>
        <w:spacing w:before="0" w:after="120"/>
        <w:rPr>
          <w:rFonts w:eastAsiaTheme="minorHAnsi"/>
        </w:rPr>
      </w:pPr>
      <w:r w:rsidRPr="006F0159">
        <w:rPr>
          <w:rFonts w:eastAsiaTheme="minorHAnsi"/>
        </w:rPr>
        <w:t xml:space="preserve">- 40% </w:t>
      </w:r>
      <w:r w:rsidR="00A571FB">
        <w:rPr>
          <w:rFonts w:eastAsiaTheme="minorHAnsi"/>
        </w:rPr>
        <w:t xml:space="preserve">of the </w:t>
      </w:r>
      <w:r w:rsidR="00A571FB" w:rsidRPr="00A571FB">
        <w:rPr>
          <w:rFonts w:eastAsiaTheme="minorHAnsi"/>
        </w:rPr>
        <w:t xml:space="preserve">contract will be paid after submission </w:t>
      </w:r>
      <w:r w:rsidR="00A571FB">
        <w:rPr>
          <w:rFonts w:eastAsiaTheme="minorHAnsi"/>
        </w:rPr>
        <w:t xml:space="preserve">to </w:t>
      </w:r>
      <w:r w:rsidR="00A571FB" w:rsidRPr="00A571FB">
        <w:rPr>
          <w:rFonts w:eastAsiaTheme="minorHAnsi"/>
        </w:rPr>
        <w:t xml:space="preserve">and approval by UNICEF of </w:t>
      </w:r>
      <w:r w:rsidR="00A571FB">
        <w:rPr>
          <w:rFonts w:eastAsiaTheme="minorHAnsi"/>
        </w:rPr>
        <w:t xml:space="preserve">the </w:t>
      </w:r>
      <w:r w:rsidR="00A571FB" w:rsidRPr="00A571FB">
        <w:rPr>
          <w:rFonts w:eastAsiaTheme="minorHAnsi"/>
        </w:rPr>
        <w:t>final evaluation report and all requested deliverables</w:t>
      </w:r>
      <w:r w:rsidRPr="006F0159">
        <w:rPr>
          <w:rFonts w:eastAsiaTheme="minorHAnsi"/>
        </w:rPr>
        <w:t>.</w:t>
      </w:r>
    </w:p>
    <w:p w:rsidR="00B743F4" w:rsidRPr="006F0159" w:rsidRDefault="003B1F73" w:rsidP="00737900">
      <w:pPr>
        <w:spacing w:before="0" w:after="0"/>
        <w:rPr>
          <w:rFonts w:eastAsiaTheme="minorHAnsi"/>
        </w:rPr>
      </w:pPr>
      <w:bookmarkStart w:id="378" w:name="_Toc487013209"/>
      <w:r>
        <w:rPr>
          <w:rFonts w:asciiTheme="majorHAnsi" w:hAnsiTheme="majorHAnsi"/>
          <w:color w:val="365F91" w:themeColor="accent1" w:themeShade="BF"/>
        </w:rPr>
        <w:t>Ownership</w:t>
      </w:r>
      <w:bookmarkEnd w:id="378"/>
      <w:r w:rsidR="00B743F4" w:rsidRPr="006F0159">
        <w:rPr>
          <w:rFonts w:asciiTheme="majorHAnsi" w:eastAsiaTheme="minorHAnsi" w:hAnsiTheme="majorHAnsi"/>
          <w:color w:val="365F91" w:themeColor="accent1" w:themeShade="BF"/>
        </w:rPr>
        <w:t>.</w:t>
      </w:r>
      <w:r w:rsidR="00B743F4" w:rsidRPr="006F0159">
        <w:rPr>
          <w:rFonts w:eastAsiaTheme="minorHAnsi"/>
        </w:rPr>
        <w:t xml:space="preserve"> </w:t>
      </w:r>
      <w:r w:rsidRPr="003B1F73">
        <w:rPr>
          <w:rFonts w:eastAsiaTheme="minorHAnsi"/>
        </w:rPr>
        <w:t xml:space="preserve">UNICEF will have sole ownership of all final deliverables; no parts of the methodology will be reproduced without </w:t>
      </w:r>
      <w:r>
        <w:rPr>
          <w:rFonts w:eastAsiaTheme="minorHAnsi"/>
        </w:rPr>
        <w:t>UNICEF permission</w:t>
      </w:r>
      <w:r w:rsidR="00B743F4" w:rsidRPr="006F0159">
        <w:rPr>
          <w:rFonts w:eastAsiaTheme="minorHAnsi"/>
        </w:rPr>
        <w:t>.</w:t>
      </w:r>
    </w:p>
    <w:p w:rsidR="00B743F4" w:rsidRPr="006F0159" w:rsidRDefault="00B743F4" w:rsidP="00AC4E60">
      <w:pPr>
        <w:spacing w:after="0"/>
        <w:rPr>
          <w:b/>
          <w:color w:val="365F91" w:themeColor="accent1" w:themeShade="BF"/>
        </w:rPr>
      </w:pPr>
      <w:r w:rsidRPr="006F0159">
        <w:rPr>
          <w:color w:val="365F91" w:themeColor="accent1" w:themeShade="BF"/>
        </w:rPr>
        <w:t>13. An</w:t>
      </w:r>
      <w:r w:rsidR="003B1F73">
        <w:rPr>
          <w:color w:val="365F91" w:themeColor="accent1" w:themeShade="BF"/>
        </w:rPr>
        <w:t>n</w:t>
      </w:r>
      <w:r w:rsidRPr="006F0159">
        <w:rPr>
          <w:color w:val="365F91" w:themeColor="accent1" w:themeShade="BF"/>
        </w:rPr>
        <w:t>exe</w:t>
      </w:r>
      <w:r w:rsidR="003B1F73">
        <w:rPr>
          <w:color w:val="365F91" w:themeColor="accent1" w:themeShade="BF"/>
        </w:rPr>
        <w:t>s</w:t>
      </w:r>
    </w:p>
    <w:p w:rsidR="00B743F4" w:rsidRPr="006F0159" w:rsidRDefault="00B743F4" w:rsidP="00B743F4">
      <w:pPr>
        <w:spacing w:before="0" w:after="0"/>
        <w:rPr>
          <w:szCs w:val="22"/>
        </w:rPr>
      </w:pPr>
      <w:r w:rsidRPr="006F0159">
        <w:rPr>
          <w:szCs w:val="22"/>
        </w:rPr>
        <w:t>An</w:t>
      </w:r>
      <w:r w:rsidR="003B1F73">
        <w:rPr>
          <w:szCs w:val="22"/>
        </w:rPr>
        <w:t>n</w:t>
      </w:r>
      <w:r w:rsidRPr="006F0159">
        <w:rPr>
          <w:szCs w:val="22"/>
        </w:rPr>
        <w:t>ex 1. T</w:t>
      </w:r>
      <w:r w:rsidR="003B1F73">
        <w:rPr>
          <w:szCs w:val="22"/>
        </w:rPr>
        <w:t>h</w:t>
      </w:r>
      <w:r w:rsidRPr="006F0159">
        <w:rPr>
          <w:szCs w:val="22"/>
        </w:rPr>
        <w:t>eor</w:t>
      </w:r>
      <w:r w:rsidR="003B1F73">
        <w:rPr>
          <w:szCs w:val="22"/>
        </w:rPr>
        <w:t xml:space="preserve">y of Change for the </w:t>
      </w:r>
      <w:r w:rsidRPr="006F0159">
        <w:rPr>
          <w:szCs w:val="22"/>
        </w:rPr>
        <w:t>‘</w:t>
      </w:r>
      <w:r w:rsidR="003B1F73">
        <w:rPr>
          <w:szCs w:val="22"/>
        </w:rPr>
        <w:t>First P</w:t>
      </w:r>
      <w:r w:rsidRPr="006F0159">
        <w:rPr>
          <w:szCs w:val="22"/>
        </w:rPr>
        <w:t>riorit</w:t>
      </w:r>
      <w:r w:rsidR="003B1F73">
        <w:rPr>
          <w:szCs w:val="22"/>
        </w:rPr>
        <w:t>y:</w:t>
      </w:r>
      <w:r w:rsidRPr="006F0159">
        <w:rPr>
          <w:szCs w:val="22"/>
        </w:rPr>
        <w:t xml:space="preserve"> </w:t>
      </w:r>
      <w:r w:rsidRPr="006F0159">
        <w:rPr>
          <w:rFonts w:cs="Calibri"/>
          <w:color w:val="00000A"/>
          <w:szCs w:val="22"/>
          <w:lang w:eastAsia="en-GB"/>
        </w:rPr>
        <w:t>N</w:t>
      </w:r>
      <w:r w:rsidR="003B1F73">
        <w:rPr>
          <w:rFonts w:cs="Calibri"/>
          <w:color w:val="00000A"/>
          <w:szCs w:val="22"/>
          <w:lang w:eastAsia="en-GB"/>
        </w:rPr>
        <w:t>o More ‘Invis</w:t>
      </w:r>
      <w:r w:rsidRPr="006F0159">
        <w:rPr>
          <w:rFonts w:cs="Calibri"/>
          <w:color w:val="00000A"/>
          <w:szCs w:val="22"/>
          <w:lang w:eastAsia="en-GB"/>
        </w:rPr>
        <w:t>ibl</w:t>
      </w:r>
      <w:r w:rsidR="003B1F73">
        <w:rPr>
          <w:rFonts w:cs="Calibri"/>
          <w:color w:val="00000A"/>
          <w:szCs w:val="22"/>
          <w:lang w:eastAsia="en-GB"/>
        </w:rPr>
        <w:t>e</w:t>
      </w:r>
      <w:r w:rsidRPr="006F0159">
        <w:rPr>
          <w:rFonts w:cs="Calibri"/>
          <w:color w:val="00000A"/>
          <w:szCs w:val="22"/>
          <w:lang w:eastAsia="en-GB"/>
        </w:rPr>
        <w:t>’</w:t>
      </w:r>
      <w:r w:rsidR="003B1F73">
        <w:rPr>
          <w:rFonts w:cs="Calibri"/>
          <w:color w:val="00000A"/>
          <w:szCs w:val="22"/>
          <w:lang w:eastAsia="en-GB"/>
        </w:rPr>
        <w:t xml:space="preserve"> Children</w:t>
      </w:r>
      <w:r w:rsidRPr="006F0159">
        <w:rPr>
          <w:rFonts w:cs="Calibri"/>
          <w:color w:val="00000A"/>
          <w:szCs w:val="22"/>
          <w:lang w:eastAsia="en-GB"/>
        </w:rPr>
        <w:t>!</w:t>
      </w:r>
      <w:r w:rsidR="003B1F73">
        <w:rPr>
          <w:rFonts w:cs="Calibri"/>
          <w:color w:val="00000A"/>
          <w:szCs w:val="22"/>
          <w:lang w:eastAsia="en-GB"/>
        </w:rPr>
        <w:t>’ modelling project,</w:t>
      </w:r>
      <w:r w:rsidRPr="006F0159">
        <w:rPr>
          <w:rFonts w:cs="Calibri"/>
          <w:color w:val="00000A"/>
          <w:szCs w:val="22"/>
          <w:lang w:eastAsia="en-GB"/>
        </w:rPr>
        <w:t xml:space="preserve"> </w:t>
      </w:r>
      <w:r w:rsidRPr="006F0159">
        <w:rPr>
          <w:szCs w:val="22"/>
        </w:rPr>
        <w:t>2013–2015</w:t>
      </w:r>
    </w:p>
    <w:p w:rsidR="00B743F4" w:rsidRPr="006F0159" w:rsidRDefault="00B743F4" w:rsidP="00B743F4">
      <w:pPr>
        <w:spacing w:before="0" w:after="0"/>
        <w:rPr>
          <w:szCs w:val="22"/>
        </w:rPr>
      </w:pPr>
      <w:r w:rsidRPr="006F0159">
        <w:rPr>
          <w:szCs w:val="22"/>
        </w:rPr>
        <w:t>An</w:t>
      </w:r>
      <w:r w:rsidR="003B1F73">
        <w:rPr>
          <w:szCs w:val="22"/>
        </w:rPr>
        <w:t>n</w:t>
      </w:r>
      <w:r w:rsidRPr="006F0159">
        <w:rPr>
          <w:szCs w:val="22"/>
        </w:rPr>
        <w:t xml:space="preserve">ex 2. </w:t>
      </w:r>
      <w:r w:rsidR="003B1F73">
        <w:rPr>
          <w:szCs w:val="22"/>
        </w:rPr>
        <w:t>Writing a Good Executive Summary</w:t>
      </w:r>
      <w:r w:rsidRPr="006F0159">
        <w:rPr>
          <w:szCs w:val="22"/>
        </w:rPr>
        <w:t>.</w:t>
      </w:r>
    </w:p>
    <w:p w:rsidR="00B743F4" w:rsidRPr="006F0159" w:rsidRDefault="00B743F4" w:rsidP="00B743F4">
      <w:pPr>
        <w:spacing w:before="0" w:after="0"/>
        <w:rPr>
          <w:szCs w:val="22"/>
        </w:rPr>
      </w:pPr>
    </w:p>
    <w:p w:rsidR="00B743F4" w:rsidRPr="006F0159" w:rsidRDefault="003B1F73" w:rsidP="00B743F4">
      <w:pPr>
        <w:spacing w:before="0" w:after="0"/>
        <w:rPr>
          <w:szCs w:val="22"/>
        </w:rPr>
      </w:pPr>
      <w:r>
        <w:rPr>
          <w:szCs w:val="22"/>
        </w:rPr>
        <w:t>Developed by</w:t>
      </w:r>
      <w:r w:rsidR="00B743F4" w:rsidRPr="006F0159">
        <w:rPr>
          <w:szCs w:val="22"/>
        </w:rPr>
        <w:t>,</w:t>
      </w:r>
      <w:r w:rsidR="00B743F4" w:rsidRPr="006F0159">
        <w:rPr>
          <w:szCs w:val="22"/>
        </w:rPr>
        <w:tab/>
      </w:r>
      <w:r w:rsidR="00B743F4" w:rsidRPr="006F0159">
        <w:rPr>
          <w:szCs w:val="22"/>
        </w:rPr>
        <w:tab/>
      </w:r>
      <w:r w:rsidR="00B743F4" w:rsidRPr="006F0159">
        <w:rPr>
          <w:szCs w:val="22"/>
        </w:rPr>
        <w:tab/>
      </w:r>
      <w:r w:rsidR="00B743F4" w:rsidRPr="006F0159">
        <w:rPr>
          <w:szCs w:val="22"/>
        </w:rPr>
        <w:tab/>
      </w:r>
      <w:r w:rsidR="00B743F4" w:rsidRPr="006F0159">
        <w:rPr>
          <w:szCs w:val="22"/>
        </w:rPr>
        <w:tab/>
      </w:r>
      <w:r w:rsidR="00B743F4" w:rsidRPr="006F0159">
        <w:rPr>
          <w:szCs w:val="22"/>
        </w:rPr>
        <w:tab/>
        <w:t>Ap</w:t>
      </w:r>
      <w:r>
        <w:rPr>
          <w:szCs w:val="22"/>
        </w:rPr>
        <w:t>p</w:t>
      </w:r>
      <w:r w:rsidR="00B743F4" w:rsidRPr="006F0159">
        <w:rPr>
          <w:szCs w:val="22"/>
        </w:rPr>
        <w:t>ro</w:t>
      </w:r>
      <w:r>
        <w:rPr>
          <w:szCs w:val="22"/>
        </w:rPr>
        <w:t>ved by</w:t>
      </w:r>
      <w:r w:rsidR="00B743F4" w:rsidRPr="006F0159">
        <w:rPr>
          <w:szCs w:val="22"/>
        </w:rPr>
        <w:t>,</w:t>
      </w:r>
    </w:p>
    <w:p w:rsidR="00B743F4" w:rsidRPr="006F0159" w:rsidRDefault="00B743F4" w:rsidP="00B743F4">
      <w:pPr>
        <w:spacing w:before="0" w:after="0"/>
        <w:rPr>
          <w:szCs w:val="22"/>
        </w:rPr>
      </w:pPr>
      <w:r w:rsidRPr="006F0159">
        <w:rPr>
          <w:szCs w:val="22"/>
        </w:rPr>
        <w:t>Voica Pop</w:t>
      </w:r>
      <w:r w:rsidRPr="006F0159">
        <w:rPr>
          <w:szCs w:val="22"/>
        </w:rPr>
        <w:tab/>
      </w:r>
      <w:r w:rsidRPr="006F0159">
        <w:rPr>
          <w:szCs w:val="22"/>
        </w:rPr>
        <w:tab/>
      </w:r>
      <w:r w:rsidRPr="006F0159">
        <w:rPr>
          <w:szCs w:val="22"/>
        </w:rPr>
        <w:tab/>
      </w:r>
      <w:r w:rsidRPr="006F0159">
        <w:rPr>
          <w:szCs w:val="22"/>
        </w:rPr>
        <w:tab/>
      </w:r>
      <w:r w:rsidRPr="006F0159">
        <w:rPr>
          <w:szCs w:val="22"/>
        </w:rPr>
        <w:tab/>
      </w:r>
      <w:r w:rsidRPr="006F0159">
        <w:rPr>
          <w:szCs w:val="22"/>
        </w:rPr>
        <w:tab/>
        <w:t>Eduard Petrescu</w:t>
      </w:r>
    </w:p>
    <w:p w:rsidR="00B743F4" w:rsidRPr="006F0159" w:rsidRDefault="003B1F73" w:rsidP="00B743F4">
      <w:pPr>
        <w:spacing w:before="0" w:after="0"/>
        <w:rPr>
          <w:szCs w:val="22"/>
        </w:rPr>
      </w:pPr>
      <w:r>
        <w:rPr>
          <w:szCs w:val="22"/>
        </w:rPr>
        <w:t>Child Protection Specialist</w:t>
      </w:r>
      <w:r w:rsidR="00B743F4" w:rsidRPr="006F0159">
        <w:rPr>
          <w:szCs w:val="22"/>
        </w:rPr>
        <w:tab/>
      </w:r>
      <w:r w:rsidR="00B743F4" w:rsidRPr="006F0159">
        <w:rPr>
          <w:szCs w:val="22"/>
        </w:rPr>
        <w:tab/>
      </w:r>
      <w:r w:rsidR="00B743F4" w:rsidRPr="006F0159">
        <w:rPr>
          <w:szCs w:val="22"/>
        </w:rPr>
        <w:tab/>
      </w:r>
      <w:r w:rsidR="00B743F4" w:rsidRPr="006F0159">
        <w:rPr>
          <w:szCs w:val="22"/>
        </w:rPr>
        <w:tab/>
      </w:r>
      <w:r>
        <w:rPr>
          <w:szCs w:val="22"/>
        </w:rPr>
        <w:t>Policy and Knowledge Coordinator</w:t>
      </w:r>
      <w:r w:rsidR="00B743F4" w:rsidRPr="006F0159">
        <w:rPr>
          <w:szCs w:val="22"/>
        </w:rPr>
        <w:t xml:space="preserve"> </w:t>
      </w:r>
    </w:p>
    <w:p w:rsidR="00B743F4" w:rsidRPr="006F0159" w:rsidRDefault="00B743F4" w:rsidP="00B743F4">
      <w:pPr>
        <w:spacing w:before="0" w:after="0"/>
        <w:rPr>
          <w:rFonts w:cs="Calibri"/>
          <w:noProof/>
          <w:szCs w:val="22"/>
        </w:rPr>
      </w:pPr>
    </w:p>
    <w:p w:rsidR="00B743F4" w:rsidRPr="006F0159" w:rsidRDefault="00B743F4" w:rsidP="00B743F4">
      <w:pPr>
        <w:pStyle w:val="Heading2"/>
        <w:keepNext/>
        <w:keepLines/>
        <w:pageBreakBefore/>
        <w:pBdr>
          <w:top w:val="none" w:sz="0" w:space="0" w:color="auto"/>
          <w:left w:val="none" w:sz="0" w:space="0" w:color="auto"/>
          <w:bottom w:val="none" w:sz="0" w:space="0" w:color="auto"/>
          <w:right w:val="none" w:sz="0" w:space="0" w:color="auto"/>
        </w:pBdr>
        <w:shd w:val="clear" w:color="auto" w:fill="B8CCE4" w:themeFill="accent1" w:themeFillTint="66"/>
        <w:spacing w:before="0" w:after="120"/>
        <w:rPr>
          <w:noProof/>
        </w:rPr>
      </w:pPr>
      <w:bookmarkStart w:id="379" w:name="_Toc358923359"/>
      <w:bookmarkStart w:id="380" w:name="_Toc529786223"/>
      <w:r w:rsidRPr="006F0159">
        <w:rPr>
          <w:noProof/>
        </w:rPr>
        <w:lastRenderedPageBreak/>
        <w:t>An</w:t>
      </w:r>
      <w:r w:rsidR="00474BB8">
        <w:rPr>
          <w:noProof/>
        </w:rPr>
        <w:t>Nex</w:t>
      </w:r>
      <w:r w:rsidR="00F54830">
        <w:rPr>
          <w:noProof/>
        </w:rPr>
        <w:t xml:space="preserve"> 4 – references</w:t>
      </w:r>
      <w:bookmarkEnd w:id="379"/>
      <w:bookmarkEnd w:id="380"/>
    </w:p>
    <w:p w:rsidR="00B743F4" w:rsidRPr="006F0159" w:rsidRDefault="00B743F4" w:rsidP="000D7D73">
      <w:pPr>
        <w:spacing w:before="0" w:after="0"/>
        <w:rPr>
          <w:noProof/>
          <w:color w:val="365F91" w:themeColor="accent1" w:themeShade="BF"/>
        </w:rPr>
      </w:pPr>
      <w:r w:rsidRPr="006F0159">
        <w:rPr>
          <w:noProof/>
          <w:color w:val="365F91" w:themeColor="accent1" w:themeShade="BF"/>
        </w:rPr>
        <w:t>Statistic</w:t>
      </w:r>
      <w:r w:rsidR="00474BB8">
        <w:rPr>
          <w:noProof/>
          <w:color w:val="365F91" w:themeColor="accent1" w:themeShade="BF"/>
        </w:rPr>
        <w:t>s</w:t>
      </w:r>
    </w:p>
    <w:p w:rsidR="00B743F4" w:rsidRPr="006F0159" w:rsidRDefault="00B743F4" w:rsidP="00F329A9">
      <w:pPr>
        <w:spacing w:before="0" w:after="0"/>
        <w:rPr>
          <w:szCs w:val="22"/>
        </w:rPr>
      </w:pPr>
      <w:r w:rsidRPr="006F0159">
        <w:rPr>
          <w:szCs w:val="22"/>
        </w:rPr>
        <w:t>Eurostat, The European Union Statistics on Income and Living Conditions (EU-SILC)</w:t>
      </w:r>
    </w:p>
    <w:p w:rsidR="00B743F4" w:rsidRPr="006F0159" w:rsidRDefault="00B743F4" w:rsidP="00F329A9">
      <w:pPr>
        <w:spacing w:before="0" w:after="0"/>
        <w:rPr>
          <w:szCs w:val="22"/>
        </w:rPr>
      </w:pPr>
      <w:r w:rsidRPr="006F0159">
        <w:rPr>
          <w:szCs w:val="22"/>
        </w:rPr>
        <w:t>Minist</w:t>
      </w:r>
      <w:r w:rsidR="008061CD">
        <w:rPr>
          <w:szCs w:val="22"/>
        </w:rPr>
        <w:t>ry of Labour, Family and Social Protection</w:t>
      </w:r>
      <w:r w:rsidRPr="006F0159">
        <w:rPr>
          <w:szCs w:val="22"/>
        </w:rPr>
        <w:t xml:space="preserve">, </w:t>
      </w:r>
      <w:r w:rsidR="008061CD">
        <w:rPr>
          <w:szCs w:val="22"/>
        </w:rPr>
        <w:t>G</w:t>
      </w:r>
      <w:r w:rsidRPr="006F0159">
        <w:rPr>
          <w:szCs w:val="22"/>
        </w:rPr>
        <w:t>eneral</w:t>
      </w:r>
      <w:r w:rsidR="008061CD">
        <w:rPr>
          <w:szCs w:val="22"/>
        </w:rPr>
        <w:t xml:space="preserve"> Directorate for Child Protection</w:t>
      </w:r>
      <w:r w:rsidRPr="006F0159">
        <w:rPr>
          <w:szCs w:val="22"/>
        </w:rPr>
        <w:t xml:space="preserve"> (</w:t>
      </w:r>
      <w:r w:rsidR="0092175F">
        <w:rPr>
          <w:szCs w:val="22"/>
        </w:rPr>
        <w:t>s</w:t>
      </w:r>
      <w:r w:rsidR="008061CD">
        <w:rPr>
          <w:szCs w:val="22"/>
        </w:rPr>
        <w:t>t</w:t>
      </w:r>
      <w:r w:rsidRPr="006F0159">
        <w:rPr>
          <w:szCs w:val="22"/>
        </w:rPr>
        <w:t>atistic</w:t>
      </w:r>
      <w:r w:rsidR="008061CD">
        <w:rPr>
          <w:szCs w:val="22"/>
        </w:rPr>
        <w:t>s</w:t>
      </w:r>
      <w:r w:rsidRPr="006F0159">
        <w:rPr>
          <w:szCs w:val="22"/>
        </w:rPr>
        <w:t>)</w:t>
      </w:r>
    </w:p>
    <w:p w:rsidR="00B743F4" w:rsidRPr="006F0159" w:rsidRDefault="008061CD" w:rsidP="00F329A9">
      <w:pPr>
        <w:spacing w:before="0" w:after="0"/>
        <w:rPr>
          <w:rFonts w:cs="Calibri"/>
          <w:noProof/>
          <w:szCs w:val="22"/>
        </w:rPr>
      </w:pPr>
      <w:r>
        <w:rPr>
          <w:rFonts w:cs="Calibri"/>
          <w:noProof/>
          <w:szCs w:val="22"/>
        </w:rPr>
        <w:t>UNICEF</w:t>
      </w:r>
      <w:r w:rsidR="00B743F4" w:rsidRPr="006F0159">
        <w:rPr>
          <w:rFonts w:cs="Arial"/>
          <w:color w:val="333333"/>
          <w:szCs w:val="22"/>
          <w:shd w:val="clear" w:color="auto" w:fill="FFFFFF"/>
          <w:lang w:bidi="ar-SA"/>
        </w:rPr>
        <w:t xml:space="preserve"> </w:t>
      </w:r>
      <w:r w:rsidR="00B743F4" w:rsidRPr="0092175F">
        <w:rPr>
          <w:rFonts w:cs="Arial"/>
          <w:szCs w:val="22"/>
          <w:shd w:val="clear" w:color="auto" w:fill="FFFFFF"/>
          <w:lang w:bidi="ar-SA"/>
        </w:rPr>
        <w:t xml:space="preserve">Innocenti Research Centre, </w:t>
      </w:r>
      <w:r w:rsidR="0092175F" w:rsidRPr="0092175F">
        <w:rPr>
          <w:rFonts w:cs="Arial"/>
          <w:szCs w:val="22"/>
          <w:shd w:val="clear" w:color="auto" w:fill="FFFFFF"/>
          <w:lang w:bidi="ar-SA"/>
        </w:rPr>
        <w:t>CEE/CIS</w:t>
      </w:r>
      <w:r w:rsidR="0092175F" w:rsidRPr="0092175F">
        <w:rPr>
          <w:rFonts w:cs="Calibri"/>
          <w:noProof/>
          <w:szCs w:val="22"/>
        </w:rPr>
        <w:t xml:space="preserve"> </w:t>
      </w:r>
      <w:r w:rsidR="00B743F4" w:rsidRPr="0092175F">
        <w:rPr>
          <w:rFonts w:cs="Calibri"/>
          <w:noProof/>
          <w:szCs w:val="22"/>
        </w:rPr>
        <w:t>TransMonEE</w:t>
      </w:r>
      <w:r w:rsidRPr="0092175F">
        <w:rPr>
          <w:rFonts w:cs="Calibri"/>
          <w:noProof/>
          <w:szCs w:val="22"/>
        </w:rPr>
        <w:t xml:space="preserve"> database</w:t>
      </w:r>
    </w:p>
    <w:p w:rsidR="00B743F4" w:rsidRPr="006F0159" w:rsidRDefault="00B743F4" w:rsidP="00F329A9">
      <w:pPr>
        <w:spacing w:before="0" w:after="0"/>
        <w:rPr>
          <w:rFonts w:cs="Calibri"/>
          <w:noProof/>
          <w:szCs w:val="22"/>
        </w:rPr>
      </w:pPr>
    </w:p>
    <w:p w:rsidR="00B743F4" w:rsidRPr="006F0159" w:rsidRDefault="00B743F4" w:rsidP="000D7D73">
      <w:pPr>
        <w:spacing w:before="0" w:after="0"/>
        <w:rPr>
          <w:noProof/>
          <w:color w:val="365F91" w:themeColor="accent1" w:themeShade="BF"/>
        </w:rPr>
      </w:pPr>
      <w:r w:rsidRPr="006F0159">
        <w:rPr>
          <w:noProof/>
          <w:color w:val="365F91" w:themeColor="accent1" w:themeShade="BF"/>
        </w:rPr>
        <w:t>Evalu</w:t>
      </w:r>
      <w:r w:rsidR="00474BB8">
        <w:rPr>
          <w:noProof/>
          <w:color w:val="365F91" w:themeColor="accent1" w:themeShade="BF"/>
        </w:rPr>
        <w:t>ations and Studies</w:t>
      </w:r>
    </w:p>
    <w:p w:rsidR="00B743F4" w:rsidRPr="006F0159" w:rsidRDefault="00B743F4" w:rsidP="00F329A9">
      <w:pPr>
        <w:spacing w:before="0" w:after="0"/>
        <w:rPr>
          <w:rFonts w:cs="AGaramondPro-Regular"/>
          <w:i/>
          <w:szCs w:val="22"/>
        </w:rPr>
      </w:pPr>
      <w:r w:rsidRPr="006F0159">
        <w:rPr>
          <w:rFonts w:cs="AGaramondPro-Regular"/>
          <w:szCs w:val="22"/>
        </w:rPr>
        <w:t xml:space="preserve">***European </w:t>
      </w:r>
      <w:r w:rsidR="00474BB8" w:rsidRPr="006F0159">
        <w:rPr>
          <w:rFonts w:cs="AGaramondPro-Regular"/>
          <w:szCs w:val="22"/>
        </w:rPr>
        <w:t>Centr</w:t>
      </w:r>
      <w:r w:rsidR="00474BB8">
        <w:rPr>
          <w:rFonts w:cs="AGaramondPro-Regular"/>
          <w:szCs w:val="22"/>
        </w:rPr>
        <w:t>e for Disease</w:t>
      </w:r>
      <w:r w:rsidRPr="006F0159">
        <w:rPr>
          <w:rFonts w:cs="AGaramondPro-Regular"/>
          <w:szCs w:val="22"/>
        </w:rPr>
        <w:t xml:space="preserve"> Preven</w:t>
      </w:r>
      <w:r w:rsidR="00474BB8">
        <w:rPr>
          <w:rFonts w:cs="AGaramondPro-Regular"/>
          <w:szCs w:val="22"/>
        </w:rPr>
        <w:t>tion and</w:t>
      </w:r>
      <w:r w:rsidRPr="006F0159">
        <w:rPr>
          <w:rFonts w:cs="AGaramondPro-Regular"/>
          <w:szCs w:val="22"/>
        </w:rPr>
        <w:t xml:space="preserve"> Control</w:t>
      </w:r>
      <w:r w:rsidRPr="006F0159">
        <w:rPr>
          <w:rFonts w:cs="AGaramondPro-Regular"/>
          <w:i/>
          <w:szCs w:val="22"/>
        </w:rPr>
        <w:t>.</w:t>
      </w:r>
      <w:r w:rsidR="00E75B8A">
        <w:rPr>
          <w:rFonts w:cs="AGaramondPro-Regular"/>
          <w:i/>
          <w:szCs w:val="22"/>
        </w:rPr>
        <w:t xml:space="preserve"> </w:t>
      </w:r>
      <w:r w:rsidR="00E75B8A" w:rsidRPr="00E75B8A">
        <w:rPr>
          <w:rFonts w:cs="AGaramondPro-Regular"/>
          <w:i/>
          <w:szCs w:val="22"/>
          <w:lang w:val="ro-RO"/>
        </w:rPr>
        <w:t>Annual Epidemiological Reports on Communicable Diseases in Europe 2007-2011</w:t>
      </w:r>
      <w:r w:rsidR="00FF5A57">
        <w:rPr>
          <w:rFonts w:cs="AGaramondPro-Regular"/>
          <w:i/>
          <w:szCs w:val="22"/>
          <w:lang w:val="ro-RO"/>
        </w:rPr>
        <w:t>.</w:t>
      </w:r>
    </w:p>
    <w:p w:rsidR="00B743F4" w:rsidRPr="006F0159" w:rsidRDefault="00B743F4" w:rsidP="00F329A9">
      <w:pPr>
        <w:spacing w:before="0" w:after="0"/>
        <w:rPr>
          <w:rStyle w:val="Hyperlink"/>
          <w:szCs w:val="22"/>
        </w:rPr>
      </w:pPr>
      <w:r w:rsidRPr="006F0159">
        <w:rPr>
          <w:szCs w:val="22"/>
        </w:rPr>
        <w:t>***European</w:t>
      </w:r>
      <w:r w:rsidR="00474BB8">
        <w:rPr>
          <w:szCs w:val="22"/>
        </w:rPr>
        <w:t xml:space="preserve"> Commission</w:t>
      </w:r>
      <w:r w:rsidRPr="006F0159">
        <w:rPr>
          <w:szCs w:val="22"/>
        </w:rPr>
        <w:t xml:space="preserve">, 2011. </w:t>
      </w:r>
      <w:r w:rsidR="00E75B8A" w:rsidRPr="00E75B8A">
        <w:rPr>
          <w:i/>
          <w:szCs w:val="22"/>
        </w:rPr>
        <w:t>The social impact of the economic crisis and ongoing fiscal consolidation</w:t>
      </w:r>
      <w:r w:rsidRPr="00E75B8A">
        <w:rPr>
          <w:i/>
          <w:szCs w:val="22"/>
        </w:rPr>
        <w:t>.</w:t>
      </w:r>
      <w:r w:rsidR="00E75B8A">
        <w:rPr>
          <w:szCs w:val="22"/>
        </w:rPr>
        <w:t xml:space="preserve"> Third Report of the Social Protection Committee. Available at:</w:t>
      </w:r>
      <w:r w:rsidRPr="006F0159">
        <w:rPr>
          <w:szCs w:val="22"/>
        </w:rPr>
        <w:t xml:space="preserve"> </w:t>
      </w:r>
      <w:hyperlink r:id="rId41" w:history="1">
        <w:r w:rsidRPr="006F0159">
          <w:rPr>
            <w:rStyle w:val="Hyperlink"/>
            <w:szCs w:val="22"/>
          </w:rPr>
          <w:t>http://goo.gl/ZiHjM8</w:t>
        </w:r>
      </w:hyperlink>
    </w:p>
    <w:p w:rsidR="00B36821" w:rsidRPr="006F0159" w:rsidRDefault="00B36821" w:rsidP="00F329A9">
      <w:pPr>
        <w:spacing w:before="0" w:after="0"/>
        <w:rPr>
          <w:rFonts w:cs="Calibri"/>
          <w:noProof/>
          <w:szCs w:val="22"/>
        </w:rPr>
      </w:pPr>
      <w:r w:rsidRPr="0019299B">
        <w:rPr>
          <w:rStyle w:val="Hyperlink"/>
          <w:color w:val="auto"/>
          <w:szCs w:val="22"/>
          <w:u w:val="none"/>
        </w:rPr>
        <w:t>***</w:t>
      </w:r>
      <w:r w:rsidRPr="006F0159">
        <w:rPr>
          <w:rFonts w:cs="Calibri"/>
          <w:szCs w:val="22"/>
        </w:rPr>
        <w:t>Federa</w:t>
      </w:r>
      <w:r w:rsidR="00FF5A57">
        <w:rPr>
          <w:rFonts w:cs="Calibri"/>
          <w:szCs w:val="22"/>
        </w:rPr>
        <w:t xml:space="preserve">tion of NGOs for Children </w:t>
      </w:r>
      <w:r w:rsidRPr="006F0159">
        <w:rPr>
          <w:rFonts w:cs="Calibri"/>
          <w:szCs w:val="22"/>
        </w:rPr>
        <w:t xml:space="preserve">(FONPC), 2012. </w:t>
      </w:r>
      <w:r w:rsidRPr="006F0159">
        <w:rPr>
          <w:rFonts w:cs="Calibri-Italic"/>
          <w:i/>
          <w:iCs/>
          <w:szCs w:val="22"/>
        </w:rPr>
        <w:t>Protecţia Drepturilor Copilului. Probleme identificate şi sugestii pentru îmbunătăţirea sistemului</w:t>
      </w:r>
      <w:r w:rsidRPr="006F0159">
        <w:rPr>
          <w:rFonts w:cs="Calibri"/>
          <w:szCs w:val="22"/>
        </w:rPr>
        <w:t xml:space="preserve">. </w:t>
      </w:r>
      <w:r w:rsidR="00FF5A57">
        <w:rPr>
          <w:rFonts w:cs="Calibri"/>
          <w:szCs w:val="22"/>
        </w:rPr>
        <w:t>[</w:t>
      </w:r>
      <w:r w:rsidR="00FF5A57" w:rsidRPr="00FF5A57">
        <w:rPr>
          <w:rFonts w:cs="Calibri"/>
          <w:szCs w:val="22"/>
          <w:lang w:val="ro-RO"/>
        </w:rPr>
        <w:t>Child Rights Protection. Identified problems and suggestions for system improvement</w:t>
      </w:r>
      <w:r w:rsidR="00FF5A57">
        <w:rPr>
          <w:rFonts w:cs="Calibri"/>
          <w:szCs w:val="22"/>
          <w:lang w:val="ro-RO"/>
        </w:rPr>
        <w:t>].</w:t>
      </w:r>
      <w:r w:rsidR="00FF5A57" w:rsidRPr="00FF5A57">
        <w:rPr>
          <w:rFonts w:cs="Calibri"/>
          <w:szCs w:val="22"/>
        </w:rPr>
        <w:t xml:space="preserve"> </w:t>
      </w:r>
      <w:r w:rsidRPr="006F0159">
        <w:rPr>
          <w:rFonts w:cs="Calibri"/>
          <w:szCs w:val="22"/>
        </w:rPr>
        <w:t>Buc</w:t>
      </w:r>
      <w:r w:rsidR="00FF5A57">
        <w:rPr>
          <w:rFonts w:cs="Calibri"/>
          <w:szCs w:val="22"/>
        </w:rPr>
        <w:t>harest.</w:t>
      </w:r>
    </w:p>
    <w:p w:rsidR="00B743F4" w:rsidRPr="006F0159" w:rsidRDefault="00B743F4" w:rsidP="00F329A9">
      <w:pPr>
        <w:spacing w:before="0" w:after="0"/>
        <w:rPr>
          <w:szCs w:val="22"/>
        </w:rPr>
      </w:pPr>
      <w:r w:rsidRPr="006F0159">
        <w:rPr>
          <w:szCs w:val="22"/>
        </w:rPr>
        <w:t>***Minist</w:t>
      </w:r>
      <w:r w:rsidR="004E71C3">
        <w:rPr>
          <w:szCs w:val="22"/>
        </w:rPr>
        <w:t>ry of European Funds</w:t>
      </w:r>
      <w:r w:rsidRPr="006F0159">
        <w:rPr>
          <w:szCs w:val="22"/>
        </w:rPr>
        <w:t xml:space="preserve">, 2015. </w:t>
      </w:r>
      <w:r w:rsidRPr="006F0159">
        <w:rPr>
          <w:i/>
          <w:szCs w:val="22"/>
        </w:rPr>
        <w:t>A doua evaluare intermediară a POSDRU 2007-2013</w:t>
      </w:r>
      <w:r w:rsidR="000F1A98">
        <w:rPr>
          <w:i/>
          <w:szCs w:val="22"/>
        </w:rPr>
        <w:t xml:space="preserve"> </w:t>
      </w:r>
      <w:r w:rsidR="000F1A98" w:rsidRPr="000F1A98">
        <w:rPr>
          <w:szCs w:val="22"/>
        </w:rPr>
        <w:t>[Second intermediate evaluation of 2007-2013 Human Resources Development Sectoral Operational Programme</w:t>
      </w:r>
      <w:r w:rsidR="00391425">
        <w:rPr>
          <w:szCs w:val="22"/>
        </w:rPr>
        <w:t xml:space="preserve"> (HRD SOP)</w:t>
      </w:r>
      <w:r w:rsidR="000F1A98" w:rsidRPr="000F1A98">
        <w:rPr>
          <w:szCs w:val="22"/>
        </w:rPr>
        <w:t xml:space="preserve"> – ESF]</w:t>
      </w:r>
      <w:r w:rsidR="00F3013E">
        <w:rPr>
          <w:i/>
          <w:szCs w:val="22"/>
        </w:rPr>
        <w:t xml:space="preserve">. </w:t>
      </w:r>
      <w:r w:rsidR="00F3013E" w:rsidRPr="00F3013E">
        <w:rPr>
          <w:szCs w:val="22"/>
        </w:rPr>
        <w:t>A</w:t>
      </w:r>
      <w:r w:rsidR="004E71C3">
        <w:rPr>
          <w:szCs w:val="22"/>
        </w:rPr>
        <w:t>vailable at</w:t>
      </w:r>
      <w:r w:rsidRPr="006F0159">
        <w:rPr>
          <w:szCs w:val="22"/>
        </w:rPr>
        <w:t xml:space="preserve">: </w:t>
      </w:r>
      <w:hyperlink r:id="rId42" w:history="1">
        <w:r w:rsidRPr="006F0159">
          <w:rPr>
            <w:rStyle w:val="Hyperlink"/>
            <w:szCs w:val="22"/>
          </w:rPr>
          <w:t>http://old.fonduri-ue.ro/posdru/images/downdocs/raport.lot.1.pdf</w:t>
        </w:r>
      </w:hyperlink>
      <w:r w:rsidRPr="006F0159">
        <w:rPr>
          <w:szCs w:val="22"/>
        </w:rPr>
        <w:t xml:space="preserve"> (</w:t>
      </w:r>
      <w:r w:rsidR="00F3013E">
        <w:rPr>
          <w:szCs w:val="22"/>
        </w:rPr>
        <w:t>last accessed on</w:t>
      </w:r>
      <w:r w:rsidRPr="006F0159">
        <w:rPr>
          <w:szCs w:val="22"/>
        </w:rPr>
        <w:t xml:space="preserve"> 18.05.2017)</w:t>
      </w:r>
    </w:p>
    <w:p w:rsidR="004E71C3" w:rsidRPr="006F0159" w:rsidRDefault="004E71C3" w:rsidP="004E71C3">
      <w:pPr>
        <w:spacing w:before="0" w:after="0"/>
        <w:rPr>
          <w:rStyle w:val="Hyperlink"/>
          <w:szCs w:val="22"/>
        </w:rPr>
      </w:pPr>
      <w:r w:rsidRPr="006F0159">
        <w:rPr>
          <w:szCs w:val="22"/>
        </w:rPr>
        <w:t>***Minist</w:t>
      </w:r>
      <w:r>
        <w:rPr>
          <w:szCs w:val="22"/>
        </w:rPr>
        <w:t>ry of European Funds</w:t>
      </w:r>
      <w:r w:rsidRPr="006F0159">
        <w:rPr>
          <w:szCs w:val="22"/>
        </w:rPr>
        <w:t>, 2015.</w:t>
      </w:r>
      <w:r w:rsidRPr="006F0159">
        <w:rPr>
          <w:rFonts w:cs="Arial"/>
          <w:i/>
          <w:color w:val="000000"/>
          <w:szCs w:val="22"/>
          <w:shd w:val="clear" w:color="auto" w:fill="FFFFFF"/>
          <w:lang w:bidi="ar-SA"/>
        </w:rPr>
        <w:t xml:space="preserve"> Evaluare ad-hoc a interventiei POSDRU privind tinerii</w:t>
      </w:r>
      <w:r w:rsidR="00F3013E">
        <w:rPr>
          <w:rFonts w:cs="Arial"/>
          <w:color w:val="000000"/>
          <w:szCs w:val="22"/>
          <w:shd w:val="clear" w:color="auto" w:fill="FFFFFF"/>
          <w:lang w:bidi="ar-SA"/>
        </w:rPr>
        <w:t xml:space="preserve">. </w:t>
      </w:r>
      <w:r w:rsidR="00391425">
        <w:rPr>
          <w:rFonts w:cs="Arial"/>
          <w:color w:val="000000"/>
          <w:szCs w:val="22"/>
          <w:shd w:val="clear" w:color="auto" w:fill="FFFFFF"/>
          <w:lang w:bidi="ar-SA"/>
        </w:rPr>
        <w:t xml:space="preserve">[Ad-hoc evaluation of the HRD SOP </w:t>
      </w:r>
      <w:r w:rsidR="00E223EE">
        <w:rPr>
          <w:rFonts w:cs="Arial"/>
          <w:color w:val="000000"/>
          <w:szCs w:val="22"/>
          <w:shd w:val="clear" w:color="auto" w:fill="FFFFFF"/>
          <w:lang w:bidi="ar-SA"/>
        </w:rPr>
        <w:t xml:space="preserve">intervention </w:t>
      </w:r>
      <w:r w:rsidR="00391425">
        <w:rPr>
          <w:rFonts w:cs="Arial"/>
          <w:color w:val="000000"/>
          <w:szCs w:val="22"/>
          <w:shd w:val="clear" w:color="auto" w:fill="FFFFFF"/>
          <w:lang w:bidi="ar-SA"/>
        </w:rPr>
        <w:t xml:space="preserve">on youth]. </w:t>
      </w:r>
      <w:r w:rsidR="00F3013E">
        <w:rPr>
          <w:szCs w:val="22"/>
        </w:rPr>
        <w:t>A</w:t>
      </w:r>
      <w:r>
        <w:rPr>
          <w:szCs w:val="22"/>
        </w:rPr>
        <w:t>vailable at</w:t>
      </w:r>
      <w:r w:rsidRPr="006F0159">
        <w:rPr>
          <w:szCs w:val="22"/>
        </w:rPr>
        <w:t xml:space="preserve">: </w:t>
      </w:r>
      <w:hyperlink r:id="rId43" w:history="1">
        <w:r w:rsidRPr="006F0159">
          <w:rPr>
            <w:rStyle w:val="Hyperlink"/>
            <w:szCs w:val="22"/>
          </w:rPr>
          <w:t>http://old.fonduri-ue.ro/posdru/images/downdocs/raport.lot.2.pdf</w:t>
        </w:r>
      </w:hyperlink>
    </w:p>
    <w:p w:rsidR="004E71C3" w:rsidRPr="006F0159" w:rsidRDefault="004E71C3" w:rsidP="004E71C3">
      <w:pPr>
        <w:spacing w:before="0" w:after="0"/>
        <w:rPr>
          <w:i/>
          <w:szCs w:val="22"/>
        </w:rPr>
      </w:pPr>
      <w:r w:rsidRPr="006F0159">
        <w:rPr>
          <w:szCs w:val="22"/>
        </w:rPr>
        <w:t>***Minist</w:t>
      </w:r>
      <w:r>
        <w:rPr>
          <w:szCs w:val="22"/>
        </w:rPr>
        <w:t>ry of European Funds</w:t>
      </w:r>
      <w:r w:rsidRPr="006F0159">
        <w:rPr>
          <w:szCs w:val="22"/>
        </w:rPr>
        <w:t xml:space="preserve">, 2015. </w:t>
      </w:r>
      <w:r w:rsidRPr="006F0159">
        <w:rPr>
          <w:rFonts w:cs="Arial"/>
          <w:i/>
          <w:color w:val="000000"/>
          <w:szCs w:val="22"/>
          <w:shd w:val="clear" w:color="auto" w:fill="FFFFFF"/>
          <w:lang w:bidi="ar-SA"/>
        </w:rPr>
        <w:t>Evaluare ad-hoc a interventiei POSDRU privind populatia roma</w:t>
      </w:r>
      <w:r w:rsidR="00F3013E">
        <w:rPr>
          <w:rFonts w:cs="Arial"/>
          <w:color w:val="000000"/>
          <w:szCs w:val="22"/>
          <w:shd w:val="clear" w:color="auto" w:fill="FFFFFF"/>
          <w:lang w:bidi="ar-SA"/>
        </w:rPr>
        <w:t>.</w:t>
      </w:r>
      <w:r w:rsidRPr="006F0159">
        <w:rPr>
          <w:rFonts w:cs="Arial"/>
          <w:color w:val="000000"/>
          <w:szCs w:val="22"/>
          <w:shd w:val="clear" w:color="auto" w:fill="FFFFFF"/>
          <w:lang w:bidi="ar-SA"/>
        </w:rPr>
        <w:t xml:space="preserve"> </w:t>
      </w:r>
      <w:r w:rsidR="00391425">
        <w:rPr>
          <w:rFonts w:cs="Arial"/>
          <w:color w:val="000000"/>
          <w:szCs w:val="22"/>
          <w:shd w:val="clear" w:color="auto" w:fill="FFFFFF"/>
          <w:lang w:bidi="ar-SA"/>
        </w:rPr>
        <w:t>[Ad-hoc evaluation of the HRD SOP</w:t>
      </w:r>
      <w:r w:rsidR="00E223EE">
        <w:rPr>
          <w:rFonts w:cs="Arial"/>
          <w:color w:val="000000"/>
          <w:szCs w:val="22"/>
          <w:shd w:val="clear" w:color="auto" w:fill="FFFFFF"/>
          <w:lang w:bidi="ar-SA"/>
        </w:rPr>
        <w:t xml:space="preserve"> intervention</w:t>
      </w:r>
      <w:r w:rsidR="00391425">
        <w:rPr>
          <w:rFonts w:cs="Arial"/>
          <w:color w:val="000000"/>
          <w:szCs w:val="22"/>
          <w:shd w:val="clear" w:color="auto" w:fill="FFFFFF"/>
          <w:lang w:bidi="ar-SA"/>
        </w:rPr>
        <w:t xml:space="preserve"> on Roma</w:t>
      </w:r>
      <w:r w:rsidR="00E223EE">
        <w:rPr>
          <w:rFonts w:cs="Arial"/>
          <w:color w:val="000000"/>
          <w:szCs w:val="22"/>
          <w:shd w:val="clear" w:color="auto" w:fill="FFFFFF"/>
          <w:lang w:bidi="ar-SA"/>
        </w:rPr>
        <w:t xml:space="preserve"> population</w:t>
      </w:r>
      <w:r w:rsidR="00391425">
        <w:rPr>
          <w:rFonts w:cs="Arial"/>
          <w:color w:val="000000"/>
          <w:szCs w:val="22"/>
          <w:shd w:val="clear" w:color="auto" w:fill="FFFFFF"/>
          <w:lang w:bidi="ar-SA"/>
        </w:rPr>
        <w:t xml:space="preserve">]. </w:t>
      </w:r>
      <w:r w:rsidR="00F3013E">
        <w:rPr>
          <w:szCs w:val="22"/>
        </w:rPr>
        <w:t>A</w:t>
      </w:r>
      <w:r>
        <w:rPr>
          <w:szCs w:val="22"/>
        </w:rPr>
        <w:t>vailable at</w:t>
      </w:r>
      <w:r w:rsidRPr="006F0159">
        <w:rPr>
          <w:szCs w:val="22"/>
        </w:rPr>
        <w:t xml:space="preserve">: </w:t>
      </w:r>
      <w:hyperlink r:id="rId44" w:history="1">
        <w:r w:rsidRPr="006F0159">
          <w:rPr>
            <w:rStyle w:val="Hyperlink"/>
            <w:szCs w:val="22"/>
          </w:rPr>
          <w:t>http://old.fonduri-ue.ro/posdru/images/downdocs/raport.lot.3.pdf</w:t>
        </w:r>
      </w:hyperlink>
    </w:p>
    <w:p w:rsidR="00B36821" w:rsidRPr="006F0159" w:rsidRDefault="00B36821" w:rsidP="00F329A9">
      <w:pPr>
        <w:spacing w:before="0" w:after="0"/>
        <w:rPr>
          <w:szCs w:val="22"/>
        </w:rPr>
      </w:pPr>
      <w:r w:rsidRPr="006F0159">
        <w:rPr>
          <w:szCs w:val="22"/>
        </w:rPr>
        <w:t>***Minist</w:t>
      </w:r>
      <w:r w:rsidR="00D03C17">
        <w:rPr>
          <w:szCs w:val="22"/>
        </w:rPr>
        <w:t>ry of Labour, Family, Social Protection and the Elderly,</w:t>
      </w:r>
      <w:r w:rsidRPr="006F0159">
        <w:rPr>
          <w:szCs w:val="22"/>
        </w:rPr>
        <w:t xml:space="preserve"> 2013. </w:t>
      </w:r>
      <w:r w:rsidRPr="006F0159">
        <w:rPr>
          <w:i/>
          <w:szCs w:val="22"/>
        </w:rPr>
        <w:t>Studiu conclusiv, bazat pe evaluarea la nivel național a DGASPC, SPAS și a altor instituții și organizații implicate în sistemul de protecție a copilului.</w:t>
      </w:r>
      <w:r w:rsidR="00D03C17">
        <w:rPr>
          <w:i/>
          <w:szCs w:val="22"/>
        </w:rPr>
        <w:t xml:space="preserve"> </w:t>
      </w:r>
      <w:r w:rsidR="00D03C17" w:rsidRPr="00D03C17">
        <w:rPr>
          <w:szCs w:val="22"/>
        </w:rPr>
        <w:t>[</w:t>
      </w:r>
      <w:r w:rsidR="00D03C17">
        <w:rPr>
          <w:szCs w:val="22"/>
        </w:rPr>
        <w:t>A</w:t>
      </w:r>
      <w:r w:rsidR="00D03C17" w:rsidRPr="00D03C17">
        <w:rPr>
          <w:szCs w:val="22"/>
        </w:rPr>
        <w:t xml:space="preserve"> conclusive study based on the national </w:t>
      </w:r>
      <w:r w:rsidR="00D03C17">
        <w:rPr>
          <w:szCs w:val="22"/>
        </w:rPr>
        <w:t>assessment</w:t>
      </w:r>
      <w:r w:rsidR="00D03C17" w:rsidRPr="00D03C17">
        <w:rPr>
          <w:szCs w:val="22"/>
        </w:rPr>
        <w:t xml:space="preserve"> of </w:t>
      </w:r>
      <w:r w:rsidR="00D03C17">
        <w:rPr>
          <w:szCs w:val="22"/>
        </w:rPr>
        <w:t xml:space="preserve">the </w:t>
      </w:r>
      <w:r w:rsidR="00D03C17" w:rsidRPr="00D03C17">
        <w:rPr>
          <w:szCs w:val="22"/>
        </w:rPr>
        <w:t>GDSACPs, public social assistance services (</w:t>
      </w:r>
      <w:r w:rsidR="00D03C17">
        <w:rPr>
          <w:szCs w:val="22"/>
        </w:rPr>
        <w:t xml:space="preserve">SPAS) </w:t>
      </w:r>
      <w:r w:rsidR="00D03C17" w:rsidRPr="00D03C17">
        <w:rPr>
          <w:szCs w:val="22"/>
        </w:rPr>
        <w:t>and other institutions and organi</w:t>
      </w:r>
      <w:r w:rsidR="00721331">
        <w:rPr>
          <w:szCs w:val="22"/>
        </w:rPr>
        <w:t>s</w:t>
      </w:r>
      <w:r w:rsidR="00D03C17" w:rsidRPr="00D03C17">
        <w:rPr>
          <w:szCs w:val="22"/>
        </w:rPr>
        <w:t>ations involved in the child protection system in Romania</w:t>
      </w:r>
      <w:r w:rsidR="00D03C17">
        <w:rPr>
          <w:szCs w:val="22"/>
        </w:rPr>
        <w:t>].</w:t>
      </w:r>
      <w:r w:rsidR="00232A8C" w:rsidRPr="00232A8C">
        <w:rPr>
          <w:szCs w:val="22"/>
        </w:rPr>
        <w:t xml:space="preserve"> </w:t>
      </w:r>
      <w:r w:rsidRPr="006F0159">
        <w:rPr>
          <w:szCs w:val="22"/>
        </w:rPr>
        <w:t>Buc</w:t>
      </w:r>
      <w:r w:rsidR="00D03C17">
        <w:rPr>
          <w:szCs w:val="22"/>
        </w:rPr>
        <w:t>harest</w:t>
      </w:r>
      <w:r w:rsidRPr="006F0159">
        <w:rPr>
          <w:szCs w:val="22"/>
        </w:rPr>
        <w:t xml:space="preserve">. </w:t>
      </w:r>
    </w:p>
    <w:p w:rsidR="002968A4" w:rsidRPr="006F0159" w:rsidRDefault="002968A4" w:rsidP="002968A4">
      <w:pPr>
        <w:spacing w:before="0" w:after="0"/>
        <w:rPr>
          <w:i/>
          <w:szCs w:val="22"/>
        </w:rPr>
      </w:pPr>
      <w:r>
        <w:rPr>
          <w:szCs w:val="22"/>
        </w:rPr>
        <w:t>***Save the Children Romania and the</w:t>
      </w:r>
      <w:r w:rsidRPr="006F0159">
        <w:rPr>
          <w:szCs w:val="22"/>
        </w:rPr>
        <w:t xml:space="preserve"> Minist</w:t>
      </w:r>
      <w:r>
        <w:rPr>
          <w:szCs w:val="22"/>
        </w:rPr>
        <w:t>ry of Labour, Family, Social Protection and the Elderly</w:t>
      </w:r>
      <w:r w:rsidRPr="006F0159">
        <w:rPr>
          <w:szCs w:val="22"/>
        </w:rPr>
        <w:t>/</w:t>
      </w:r>
      <w:r>
        <w:rPr>
          <w:szCs w:val="22"/>
        </w:rPr>
        <w:t>Directorate for Child Protection</w:t>
      </w:r>
      <w:r w:rsidRPr="006F0159">
        <w:rPr>
          <w:szCs w:val="22"/>
        </w:rPr>
        <w:t xml:space="preserve">, 2013. </w:t>
      </w:r>
      <w:r w:rsidRPr="004E71C3">
        <w:rPr>
          <w:i/>
          <w:szCs w:val="22"/>
          <w:lang w:val="ro-RO"/>
        </w:rPr>
        <w:t>Child Abuse and Neglect: National sociologic study</w:t>
      </w:r>
      <w:r>
        <w:rPr>
          <w:i/>
          <w:szCs w:val="22"/>
        </w:rPr>
        <w:t>.</w:t>
      </w:r>
    </w:p>
    <w:p w:rsidR="002968A4" w:rsidRPr="006F0159" w:rsidRDefault="002968A4" w:rsidP="002968A4">
      <w:pPr>
        <w:spacing w:before="0" w:after="0"/>
        <w:rPr>
          <w:i/>
          <w:szCs w:val="22"/>
        </w:rPr>
      </w:pPr>
      <w:r w:rsidRPr="006F0159">
        <w:rPr>
          <w:szCs w:val="22"/>
        </w:rPr>
        <w:t>***</w:t>
      </w:r>
      <w:r>
        <w:rPr>
          <w:szCs w:val="22"/>
        </w:rPr>
        <w:t>World Health Organization</w:t>
      </w:r>
      <w:r w:rsidRPr="006F0159">
        <w:rPr>
          <w:szCs w:val="22"/>
        </w:rPr>
        <w:t xml:space="preserve">, Regional </w:t>
      </w:r>
      <w:r>
        <w:rPr>
          <w:szCs w:val="22"/>
        </w:rPr>
        <w:t>Office for</w:t>
      </w:r>
      <w:r w:rsidRPr="006F0159">
        <w:rPr>
          <w:szCs w:val="22"/>
        </w:rPr>
        <w:t xml:space="preserve"> Europ</w:t>
      </w:r>
      <w:r>
        <w:rPr>
          <w:szCs w:val="22"/>
        </w:rPr>
        <w:t>e</w:t>
      </w:r>
      <w:r w:rsidRPr="006F0159">
        <w:rPr>
          <w:szCs w:val="22"/>
        </w:rPr>
        <w:t>, 2012.</w:t>
      </w:r>
      <w:r>
        <w:rPr>
          <w:szCs w:val="22"/>
        </w:rPr>
        <w:t xml:space="preserve"> </w:t>
      </w:r>
      <w:r w:rsidRPr="004E71C3">
        <w:rPr>
          <w:i/>
          <w:szCs w:val="22"/>
          <w:lang w:val="ro-RO"/>
        </w:rPr>
        <w:t>Survey of Adverse Childhood Experiences among Romanian University</w:t>
      </w:r>
      <w:r>
        <w:rPr>
          <w:i/>
          <w:szCs w:val="22"/>
          <w:lang w:val="ro-RO"/>
        </w:rPr>
        <w:t xml:space="preserve"> Students.</w:t>
      </w:r>
      <w:r>
        <w:rPr>
          <w:szCs w:val="22"/>
        </w:rPr>
        <w:t xml:space="preserve"> </w:t>
      </w:r>
      <w:r>
        <w:rPr>
          <w:i/>
          <w:szCs w:val="22"/>
        </w:rPr>
        <w:t xml:space="preserve">   </w:t>
      </w:r>
    </w:p>
    <w:p w:rsidR="00A46D0C" w:rsidRPr="006F0159" w:rsidRDefault="00A46D0C" w:rsidP="00F329A9">
      <w:pPr>
        <w:spacing w:before="0" w:after="0"/>
        <w:rPr>
          <w:szCs w:val="22"/>
        </w:rPr>
      </w:pPr>
      <w:r w:rsidRPr="006F0159">
        <w:rPr>
          <w:rFonts w:cs="Calibri"/>
          <w:szCs w:val="18"/>
        </w:rPr>
        <w:t>Co</w:t>
      </w:r>
      <w:r w:rsidR="00232A8C">
        <w:rPr>
          <w:rFonts w:cs="Calibri"/>
          <w:szCs w:val="18"/>
        </w:rPr>
        <w:t>mşa, R., Dărăbuş, Şt., Pop, D. and</w:t>
      </w:r>
      <w:r w:rsidRPr="006F0159">
        <w:rPr>
          <w:rFonts w:cs="Calibri"/>
          <w:szCs w:val="18"/>
        </w:rPr>
        <w:t xml:space="preserve"> Stegeran</w:t>
      </w:r>
      <w:r w:rsidR="00232A8C">
        <w:rPr>
          <w:rFonts w:cs="Calibri"/>
          <w:szCs w:val="18"/>
        </w:rPr>
        <w:t>, B</w:t>
      </w:r>
      <w:r w:rsidRPr="006F0159">
        <w:rPr>
          <w:rFonts w:cs="Calibri"/>
          <w:szCs w:val="18"/>
        </w:rPr>
        <w:t>.</w:t>
      </w:r>
      <w:r w:rsidR="00232A8C">
        <w:rPr>
          <w:rFonts w:cs="Calibri"/>
          <w:szCs w:val="18"/>
        </w:rPr>
        <w:t>,</w:t>
      </w:r>
      <w:r w:rsidRPr="006F0159">
        <w:rPr>
          <w:rFonts w:cs="Calibri"/>
          <w:szCs w:val="18"/>
        </w:rPr>
        <w:t xml:space="preserve"> 2013. </w:t>
      </w:r>
      <w:r w:rsidR="00804D25" w:rsidRPr="00804D25">
        <w:rPr>
          <w:rFonts w:cs="Calibri-Italic"/>
          <w:i/>
          <w:iCs/>
          <w:szCs w:val="18"/>
          <w:lang w:val="ro-RO"/>
        </w:rPr>
        <w:t>The Financial Impact of the Public Child Protection System Reform in Romania</w:t>
      </w:r>
      <w:r w:rsidR="00804D25">
        <w:rPr>
          <w:rFonts w:cs="Calibri-Italic"/>
          <w:i/>
          <w:iCs/>
          <w:szCs w:val="18"/>
          <w:lang w:val="ro-RO"/>
        </w:rPr>
        <w:t>.</w:t>
      </w:r>
      <w:r w:rsidRPr="006F0159">
        <w:rPr>
          <w:rFonts w:cs="Calibri"/>
          <w:szCs w:val="18"/>
        </w:rPr>
        <w:t xml:space="preserve"> HHC Rom</w:t>
      </w:r>
      <w:r w:rsidR="00804D25">
        <w:rPr>
          <w:rFonts w:cs="Calibri"/>
          <w:szCs w:val="18"/>
        </w:rPr>
        <w:t>a</w:t>
      </w:r>
      <w:r w:rsidRPr="006F0159">
        <w:rPr>
          <w:rFonts w:cs="Calibri"/>
          <w:szCs w:val="18"/>
        </w:rPr>
        <w:t>nia.</w:t>
      </w:r>
    </w:p>
    <w:p w:rsidR="00B743F4" w:rsidRPr="006F0159" w:rsidRDefault="00B743F4" w:rsidP="00F329A9">
      <w:pPr>
        <w:spacing w:before="0" w:after="0"/>
        <w:rPr>
          <w:szCs w:val="22"/>
        </w:rPr>
      </w:pPr>
      <w:r w:rsidRPr="006F0159">
        <w:rPr>
          <w:szCs w:val="22"/>
        </w:rPr>
        <w:t>Preda</w:t>
      </w:r>
      <w:r w:rsidR="00232A8C">
        <w:rPr>
          <w:szCs w:val="22"/>
        </w:rPr>
        <w:t>, M.</w:t>
      </w:r>
      <w:r w:rsidRPr="006F0159">
        <w:rPr>
          <w:szCs w:val="22"/>
        </w:rPr>
        <w:t xml:space="preserve"> (coord.), 2011. </w:t>
      </w:r>
      <w:r w:rsidR="00FF5A57" w:rsidRPr="00FF5A57">
        <w:rPr>
          <w:i/>
          <w:szCs w:val="22"/>
          <w:lang w:val="es-US"/>
        </w:rPr>
        <w:t xml:space="preserve">Situation Analysis of Children in Romania. </w:t>
      </w:r>
      <w:r w:rsidR="00FF5A57" w:rsidRPr="00FF5A57">
        <w:rPr>
          <w:szCs w:val="22"/>
          <w:lang w:val="en-US"/>
        </w:rPr>
        <w:t>UNICEF Report. HBS data, NIS</w:t>
      </w:r>
      <w:r w:rsidRPr="006F0159">
        <w:rPr>
          <w:szCs w:val="22"/>
        </w:rPr>
        <w:t>.</w:t>
      </w:r>
      <w:r w:rsidR="00B36821" w:rsidRPr="006F0159">
        <w:rPr>
          <w:szCs w:val="22"/>
        </w:rPr>
        <w:t xml:space="preserve"> Vanemonde</w:t>
      </w:r>
      <w:r w:rsidR="00FF5A57">
        <w:rPr>
          <w:szCs w:val="22"/>
        </w:rPr>
        <w:t xml:space="preserve"> P</w:t>
      </w:r>
      <w:r w:rsidR="00D345F6">
        <w:rPr>
          <w:szCs w:val="22"/>
        </w:rPr>
        <w:t xml:space="preserve">ublishing </w:t>
      </w:r>
      <w:r w:rsidR="00FF5A57">
        <w:rPr>
          <w:szCs w:val="22"/>
        </w:rPr>
        <w:t>H</w:t>
      </w:r>
      <w:r w:rsidR="00D345F6">
        <w:rPr>
          <w:szCs w:val="22"/>
        </w:rPr>
        <w:t>ouse</w:t>
      </w:r>
      <w:r w:rsidR="00B36821" w:rsidRPr="006F0159">
        <w:rPr>
          <w:szCs w:val="22"/>
        </w:rPr>
        <w:t>, Buc</w:t>
      </w:r>
      <w:r w:rsidR="00FF5A57">
        <w:rPr>
          <w:szCs w:val="22"/>
        </w:rPr>
        <w:t>harest</w:t>
      </w:r>
      <w:r w:rsidR="00B36821" w:rsidRPr="006F0159">
        <w:rPr>
          <w:szCs w:val="22"/>
        </w:rPr>
        <w:t>.</w:t>
      </w:r>
    </w:p>
    <w:p w:rsidR="00B743F4" w:rsidRPr="006F0159" w:rsidRDefault="00B743F4" w:rsidP="00F329A9">
      <w:pPr>
        <w:spacing w:before="0" w:after="0"/>
        <w:rPr>
          <w:szCs w:val="22"/>
        </w:rPr>
      </w:pPr>
      <w:r w:rsidRPr="006F0159">
        <w:rPr>
          <w:szCs w:val="22"/>
        </w:rPr>
        <w:t>Pop, V</w:t>
      </w:r>
      <w:r w:rsidR="00232A8C">
        <w:rPr>
          <w:szCs w:val="22"/>
        </w:rPr>
        <w:t>.</w:t>
      </w:r>
      <w:r w:rsidRPr="006F0159">
        <w:rPr>
          <w:szCs w:val="22"/>
        </w:rPr>
        <w:t xml:space="preserve"> (coord.), 201</w:t>
      </w:r>
      <w:r w:rsidR="00D345F6">
        <w:rPr>
          <w:szCs w:val="22"/>
        </w:rPr>
        <w:t>6</w:t>
      </w:r>
      <w:r w:rsidRPr="006F0159">
        <w:rPr>
          <w:szCs w:val="22"/>
        </w:rPr>
        <w:t xml:space="preserve">. </w:t>
      </w:r>
      <w:r w:rsidR="00FF5A57">
        <w:rPr>
          <w:i/>
          <w:szCs w:val="22"/>
        </w:rPr>
        <w:t xml:space="preserve">Financial impact analysis for scaling up </w:t>
      </w:r>
      <w:r w:rsidRPr="006F0159">
        <w:rPr>
          <w:i/>
          <w:szCs w:val="22"/>
        </w:rPr>
        <w:t xml:space="preserve">a model </w:t>
      </w:r>
      <w:r w:rsidR="00FF5A57">
        <w:rPr>
          <w:i/>
          <w:szCs w:val="22"/>
        </w:rPr>
        <w:t>of community based</w:t>
      </w:r>
      <w:r w:rsidRPr="006F0159">
        <w:rPr>
          <w:i/>
          <w:szCs w:val="22"/>
        </w:rPr>
        <w:t xml:space="preserve"> servic</w:t>
      </w:r>
      <w:r w:rsidR="00FF5A57">
        <w:rPr>
          <w:i/>
          <w:szCs w:val="22"/>
        </w:rPr>
        <w:t>es at national level</w:t>
      </w:r>
      <w:r w:rsidR="00232A8C">
        <w:rPr>
          <w:i/>
          <w:szCs w:val="22"/>
        </w:rPr>
        <w:t>.</w:t>
      </w:r>
      <w:r w:rsidRPr="006F0159">
        <w:rPr>
          <w:szCs w:val="22"/>
        </w:rPr>
        <w:t xml:space="preserve"> UNICEF </w:t>
      </w:r>
      <w:r w:rsidR="00232A8C">
        <w:rPr>
          <w:szCs w:val="22"/>
        </w:rPr>
        <w:t>and</w:t>
      </w:r>
      <w:r w:rsidRPr="006F0159">
        <w:rPr>
          <w:szCs w:val="22"/>
        </w:rPr>
        <w:t xml:space="preserve"> PricewaterhouseCoopers</w:t>
      </w:r>
      <w:r w:rsidR="00FF5A57">
        <w:rPr>
          <w:szCs w:val="22"/>
        </w:rPr>
        <w:t>.</w:t>
      </w:r>
      <w:r w:rsidR="00B36821" w:rsidRPr="006F0159">
        <w:rPr>
          <w:szCs w:val="22"/>
        </w:rPr>
        <w:t xml:space="preserve"> </w:t>
      </w:r>
      <w:r w:rsidR="00D345F6">
        <w:rPr>
          <w:szCs w:val="22"/>
        </w:rPr>
        <w:t>Alpha MDN</w:t>
      </w:r>
      <w:r w:rsidR="00232A8C">
        <w:rPr>
          <w:szCs w:val="22"/>
        </w:rPr>
        <w:t xml:space="preserve"> P</w:t>
      </w:r>
      <w:r w:rsidR="00D345F6">
        <w:rPr>
          <w:szCs w:val="22"/>
        </w:rPr>
        <w:t xml:space="preserve">ublishing </w:t>
      </w:r>
      <w:r w:rsidR="00232A8C">
        <w:rPr>
          <w:szCs w:val="22"/>
        </w:rPr>
        <w:t>H</w:t>
      </w:r>
      <w:r w:rsidR="00D345F6">
        <w:rPr>
          <w:szCs w:val="22"/>
        </w:rPr>
        <w:t>ouse</w:t>
      </w:r>
      <w:r w:rsidR="00FF5A57">
        <w:rPr>
          <w:szCs w:val="22"/>
        </w:rPr>
        <w:t>,</w:t>
      </w:r>
      <w:r w:rsidR="00B36821" w:rsidRPr="006F0159">
        <w:rPr>
          <w:szCs w:val="22"/>
        </w:rPr>
        <w:t xml:space="preserve"> Buc</w:t>
      </w:r>
      <w:r w:rsidR="00232A8C">
        <w:rPr>
          <w:szCs w:val="22"/>
        </w:rPr>
        <w:t>harest</w:t>
      </w:r>
      <w:r w:rsidR="00B36821" w:rsidRPr="006F0159">
        <w:rPr>
          <w:szCs w:val="22"/>
        </w:rPr>
        <w:t>.</w:t>
      </w:r>
    </w:p>
    <w:p w:rsidR="00B743F4" w:rsidRPr="006F0159" w:rsidRDefault="00B743F4" w:rsidP="00F329A9">
      <w:pPr>
        <w:spacing w:before="0" w:after="0"/>
        <w:rPr>
          <w:rStyle w:val="Hyperlink"/>
          <w:szCs w:val="22"/>
        </w:rPr>
      </w:pPr>
      <w:r w:rsidRPr="006F0159">
        <w:rPr>
          <w:szCs w:val="22"/>
        </w:rPr>
        <w:t>Stănculescu, M</w:t>
      </w:r>
      <w:r w:rsidR="00232A8C">
        <w:rPr>
          <w:szCs w:val="22"/>
        </w:rPr>
        <w:t xml:space="preserve">. </w:t>
      </w:r>
      <w:r w:rsidRPr="006F0159">
        <w:rPr>
          <w:szCs w:val="22"/>
        </w:rPr>
        <w:t>S</w:t>
      </w:r>
      <w:r w:rsidR="00232A8C">
        <w:rPr>
          <w:szCs w:val="22"/>
        </w:rPr>
        <w:t>.</w:t>
      </w:r>
      <w:r w:rsidRPr="006F0159">
        <w:rPr>
          <w:szCs w:val="22"/>
        </w:rPr>
        <w:t xml:space="preserve"> (coord.), 201</w:t>
      </w:r>
      <w:r w:rsidR="004E71C3">
        <w:rPr>
          <w:szCs w:val="22"/>
        </w:rPr>
        <w:t>2</w:t>
      </w:r>
      <w:r w:rsidRPr="006F0159">
        <w:rPr>
          <w:szCs w:val="22"/>
        </w:rPr>
        <w:t xml:space="preserve">, </w:t>
      </w:r>
      <w:r w:rsidR="004E71C3">
        <w:rPr>
          <w:i/>
          <w:szCs w:val="22"/>
        </w:rPr>
        <w:t>Helping the invisible children</w:t>
      </w:r>
      <w:r w:rsidRPr="006F0159">
        <w:rPr>
          <w:i/>
          <w:szCs w:val="22"/>
        </w:rPr>
        <w:t xml:space="preserve">. </w:t>
      </w:r>
      <w:r w:rsidR="004E71C3">
        <w:rPr>
          <w:i/>
          <w:szCs w:val="22"/>
        </w:rPr>
        <w:t>Evaluation Report 2011</w:t>
      </w:r>
      <w:r w:rsidR="00232A8C">
        <w:rPr>
          <w:szCs w:val="22"/>
        </w:rPr>
        <w:t>.</w:t>
      </w:r>
      <w:r w:rsidRPr="006F0159">
        <w:rPr>
          <w:szCs w:val="22"/>
        </w:rPr>
        <w:t xml:space="preserve"> UNICEF</w:t>
      </w:r>
      <w:r w:rsidR="004E71C3">
        <w:rPr>
          <w:szCs w:val="22"/>
        </w:rPr>
        <w:t xml:space="preserve">. </w:t>
      </w:r>
      <w:r w:rsidR="00B36821" w:rsidRPr="006F0159">
        <w:rPr>
          <w:szCs w:val="22"/>
        </w:rPr>
        <w:t>Vanemonde</w:t>
      </w:r>
      <w:r w:rsidR="00232A8C">
        <w:rPr>
          <w:szCs w:val="22"/>
        </w:rPr>
        <w:t xml:space="preserve"> P</w:t>
      </w:r>
      <w:r w:rsidR="00D345F6">
        <w:rPr>
          <w:szCs w:val="22"/>
        </w:rPr>
        <w:t xml:space="preserve">ublishing </w:t>
      </w:r>
      <w:r w:rsidR="00232A8C">
        <w:rPr>
          <w:szCs w:val="22"/>
        </w:rPr>
        <w:t>H</w:t>
      </w:r>
      <w:r w:rsidR="00D345F6">
        <w:rPr>
          <w:szCs w:val="22"/>
        </w:rPr>
        <w:t>ouse</w:t>
      </w:r>
      <w:r w:rsidR="00B36821" w:rsidRPr="006F0159">
        <w:rPr>
          <w:szCs w:val="22"/>
        </w:rPr>
        <w:t>, Buc</w:t>
      </w:r>
      <w:r w:rsidR="00232A8C">
        <w:rPr>
          <w:szCs w:val="22"/>
        </w:rPr>
        <w:t>harest</w:t>
      </w:r>
      <w:r w:rsidR="00B36821" w:rsidRPr="006F0159">
        <w:rPr>
          <w:szCs w:val="22"/>
        </w:rPr>
        <w:t xml:space="preserve">. </w:t>
      </w:r>
      <w:r w:rsidR="00232A8C">
        <w:rPr>
          <w:szCs w:val="22"/>
        </w:rPr>
        <w:t>Available at</w:t>
      </w:r>
      <w:r w:rsidRPr="006F0159">
        <w:rPr>
          <w:szCs w:val="22"/>
        </w:rPr>
        <w:t xml:space="preserve">: </w:t>
      </w:r>
      <w:r w:rsidR="004E71C3" w:rsidRPr="004E71C3">
        <w:rPr>
          <w:rStyle w:val="Hyperlink"/>
          <w:szCs w:val="22"/>
        </w:rPr>
        <w:t>https://www.unicef.org/romania/Raport_HIC_engleza.pdf</w:t>
      </w:r>
    </w:p>
    <w:p w:rsidR="00B743F4" w:rsidRPr="006F0159" w:rsidRDefault="00232A8C" w:rsidP="00F329A9">
      <w:pPr>
        <w:spacing w:before="0" w:after="0"/>
        <w:rPr>
          <w:rStyle w:val="Hyperlink"/>
          <w:szCs w:val="22"/>
        </w:rPr>
      </w:pPr>
      <w:r>
        <w:rPr>
          <w:szCs w:val="22"/>
        </w:rPr>
        <w:t>Stănculescu, M.</w:t>
      </w:r>
      <w:r w:rsidR="00B743F4" w:rsidRPr="006F0159">
        <w:rPr>
          <w:szCs w:val="22"/>
        </w:rPr>
        <w:t xml:space="preserve"> S</w:t>
      </w:r>
      <w:r>
        <w:rPr>
          <w:szCs w:val="22"/>
        </w:rPr>
        <w:t>.</w:t>
      </w:r>
      <w:r w:rsidR="00B743F4" w:rsidRPr="006F0159">
        <w:rPr>
          <w:szCs w:val="22"/>
        </w:rPr>
        <w:t xml:space="preserve"> (coord.), 2013, </w:t>
      </w:r>
      <w:r w:rsidR="00F3013E" w:rsidRPr="00F3013E">
        <w:rPr>
          <w:i/>
          <w:szCs w:val="22"/>
        </w:rPr>
        <w:t>Helping the ‘invisible’ children. Second Evaluation Report</w:t>
      </w:r>
      <w:r>
        <w:rPr>
          <w:i/>
          <w:szCs w:val="22"/>
        </w:rPr>
        <w:t>.</w:t>
      </w:r>
      <w:r w:rsidR="00B743F4" w:rsidRPr="006F0159">
        <w:rPr>
          <w:szCs w:val="22"/>
        </w:rPr>
        <w:t xml:space="preserve"> UNICEF</w:t>
      </w:r>
      <w:r w:rsidR="00F3013E">
        <w:rPr>
          <w:szCs w:val="22"/>
        </w:rPr>
        <w:t>.</w:t>
      </w:r>
      <w:r w:rsidR="00B743F4" w:rsidRPr="006F0159">
        <w:rPr>
          <w:szCs w:val="22"/>
        </w:rPr>
        <w:t xml:space="preserve"> </w:t>
      </w:r>
      <w:r w:rsidR="00B36821" w:rsidRPr="006F0159">
        <w:rPr>
          <w:szCs w:val="22"/>
        </w:rPr>
        <w:t>Vanemonde</w:t>
      </w:r>
      <w:r>
        <w:rPr>
          <w:szCs w:val="22"/>
        </w:rPr>
        <w:t xml:space="preserve"> P</w:t>
      </w:r>
      <w:r w:rsidR="00D345F6">
        <w:rPr>
          <w:szCs w:val="22"/>
        </w:rPr>
        <w:t xml:space="preserve">ublishing </w:t>
      </w:r>
      <w:r>
        <w:rPr>
          <w:szCs w:val="22"/>
        </w:rPr>
        <w:t>H</w:t>
      </w:r>
      <w:r w:rsidR="00D345F6">
        <w:rPr>
          <w:szCs w:val="22"/>
        </w:rPr>
        <w:t>ouse</w:t>
      </w:r>
      <w:r w:rsidR="00B36821" w:rsidRPr="006F0159">
        <w:rPr>
          <w:szCs w:val="22"/>
        </w:rPr>
        <w:t>, Buc</w:t>
      </w:r>
      <w:r>
        <w:rPr>
          <w:szCs w:val="22"/>
        </w:rPr>
        <w:t>harest</w:t>
      </w:r>
      <w:r w:rsidR="00B36821" w:rsidRPr="006F0159">
        <w:rPr>
          <w:szCs w:val="22"/>
        </w:rPr>
        <w:t>.</w:t>
      </w:r>
      <w:r>
        <w:rPr>
          <w:szCs w:val="22"/>
        </w:rPr>
        <w:t xml:space="preserve"> Available at</w:t>
      </w:r>
      <w:r w:rsidR="00B743F4" w:rsidRPr="006F0159">
        <w:rPr>
          <w:szCs w:val="22"/>
        </w:rPr>
        <w:t xml:space="preserve">: </w:t>
      </w:r>
      <w:hyperlink r:id="rId45" w:history="1">
        <w:r w:rsidR="00F3013E" w:rsidRPr="003D5BF9">
          <w:rPr>
            <w:rStyle w:val="Hyperlink"/>
            <w:szCs w:val="22"/>
          </w:rPr>
          <w:t xml:space="preserve">https://www.unicef.org/romania/HIC.eng.web.pdf </w:t>
        </w:r>
      </w:hyperlink>
      <w:r w:rsidR="00F3013E">
        <w:rPr>
          <w:rStyle w:val="Hyperlink"/>
          <w:szCs w:val="22"/>
        </w:rPr>
        <w:t xml:space="preserve"> </w:t>
      </w:r>
    </w:p>
    <w:p w:rsidR="00B743F4" w:rsidRPr="006F0159" w:rsidRDefault="00232A8C" w:rsidP="00F329A9">
      <w:pPr>
        <w:spacing w:before="0" w:after="0"/>
        <w:rPr>
          <w:szCs w:val="22"/>
        </w:rPr>
      </w:pPr>
      <w:r>
        <w:rPr>
          <w:szCs w:val="22"/>
        </w:rPr>
        <w:t>Stănculescu, M.</w:t>
      </w:r>
      <w:r w:rsidR="00B743F4" w:rsidRPr="006F0159">
        <w:rPr>
          <w:szCs w:val="22"/>
        </w:rPr>
        <w:t xml:space="preserve"> S</w:t>
      </w:r>
      <w:r>
        <w:rPr>
          <w:szCs w:val="22"/>
        </w:rPr>
        <w:t>.</w:t>
      </w:r>
      <w:r w:rsidR="00B743F4" w:rsidRPr="006F0159">
        <w:rPr>
          <w:szCs w:val="22"/>
        </w:rPr>
        <w:t xml:space="preserve">, </w:t>
      </w:r>
      <w:r w:rsidR="00507A0E" w:rsidRPr="006F0159">
        <w:rPr>
          <w:szCs w:val="22"/>
        </w:rPr>
        <w:t xml:space="preserve">Grigoraș, </w:t>
      </w:r>
      <w:r w:rsidR="00507A0E">
        <w:rPr>
          <w:szCs w:val="22"/>
        </w:rPr>
        <w:t xml:space="preserve">V., </w:t>
      </w:r>
      <w:r w:rsidR="00B743F4" w:rsidRPr="006F0159">
        <w:rPr>
          <w:szCs w:val="22"/>
        </w:rPr>
        <w:t>Teșliuc</w:t>
      </w:r>
      <w:r>
        <w:rPr>
          <w:szCs w:val="22"/>
        </w:rPr>
        <w:t>, E.,</w:t>
      </w:r>
      <w:r w:rsidR="00B743F4" w:rsidRPr="006F0159">
        <w:rPr>
          <w:szCs w:val="22"/>
        </w:rPr>
        <w:t xml:space="preserve"> Pop</w:t>
      </w:r>
      <w:r>
        <w:rPr>
          <w:szCs w:val="22"/>
        </w:rPr>
        <w:t>, V.</w:t>
      </w:r>
      <w:r w:rsidR="00B743F4" w:rsidRPr="006F0159">
        <w:rPr>
          <w:szCs w:val="22"/>
        </w:rPr>
        <w:t xml:space="preserve"> (coord.), 201</w:t>
      </w:r>
      <w:r w:rsidR="00507A0E">
        <w:rPr>
          <w:szCs w:val="22"/>
        </w:rPr>
        <w:t>7</w:t>
      </w:r>
      <w:r>
        <w:rPr>
          <w:szCs w:val="22"/>
        </w:rPr>
        <w:t>.</w:t>
      </w:r>
      <w:r w:rsidR="00B743F4" w:rsidRPr="006F0159">
        <w:rPr>
          <w:szCs w:val="22"/>
        </w:rPr>
        <w:t xml:space="preserve"> </w:t>
      </w:r>
      <w:r w:rsidR="00B743F4" w:rsidRPr="006F0159">
        <w:rPr>
          <w:i/>
          <w:szCs w:val="22"/>
        </w:rPr>
        <w:t>Rom</w:t>
      </w:r>
      <w:r w:rsidR="00D03C17">
        <w:rPr>
          <w:i/>
          <w:szCs w:val="22"/>
        </w:rPr>
        <w:t>a</w:t>
      </w:r>
      <w:r w:rsidR="00B743F4" w:rsidRPr="006F0159">
        <w:rPr>
          <w:i/>
          <w:szCs w:val="22"/>
        </w:rPr>
        <w:t xml:space="preserve">nia: </w:t>
      </w:r>
      <w:r w:rsidR="00D03C17">
        <w:rPr>
          <w:i/>
          <w:szCs w:val="22"/>
        </w:rPr>
        <w:t>Children in Public Care</w:t>
      </w:r>
      <w:r>
        <w:rPr>
          <w:i/>
          <w:szCs w:val="22"/>
        </w:rPr>
        <w:t>.</w:t>
      </w:r>
      <w:r>
        <w:rPr>
          <w:szCs w:val="22"/>
        </w:rPr>
        <w:t xml:space="preserve"> A</w:t>
      </w:r>
      <w:r w:rsidR="00B743F4" w:rsidRPr="006F0159">
        <w:rPr>
          <w:szCs w:val="22"/>
        </w:rPr>
        <w:t>lpha MDN</w:t>
      </w:r>
      <w:r>
        <w:rPr>
          <w:szCs w:val="22"/>
        </w:rPr>
        <w:t xml:space="preserve"> P</w:t>
      </w:r>
      <w:r w:rsidR="00D345F6">
        <w:rPr>
          <w:szCs w:val="22"/>
        </w:rPr>
        <w:t xml:space="preserve">ublishing </w:t>
      </w:r>
      <w:r>
        <w:rPr>
          <w:szCs w:val="22"/>
        </w:rPr>
        <w:t>H</w:t>
      </w:r>
      <w:r w:rsidR="00D345F6">
        <w:rPr>
          <w:szCs w:val="22"/>
        </w:rPr>
        <w:t>ouse</w:t>
      </w:r>
      <w:r w:rsidR="00B743F4" w:rsidRPr="006F0159">
        <w:rPr>
          <w:szCs w:val="22"/>
        </w:rPr>
        <w:t>, Buc</w:t>
      </w:r>
      <w:r>
        <w:rPr>
          <w:szCs w:val="22"/>
        </w:rPr>
        <w:t>harest</w:t>
      </w:r>
      <w:r w:rsidR="00B36821" w:rsidRPr="006F0159">
        <w:rPr>
          <w:szCs w:val="22"/>
        </w:rPr>
        <w:t>.</w:t>
      </w:r>
    </w:p>
    <w:p w:rsidR="00B743F4" w:rsidRPr="006F0159" w:rsidRDefault="00B743F4" w:rsidP="00F329A9">
      <w:pPr>
        <w:spacing w:before="0" w:after="0"/>
        <w:rPr>
          <w:szCs w:val="22"/>
        </w:rPr>
      </w:pPr>
      <w:r w:rsidRPr="006F0159">
        <w:rPr>
          <w:szCs w:val="22"/>
        </w:rPr>
        <w:t>Stănculescu, M</w:t>
      </w:r>
      <w:r w:rsidR="00232A8C">
        <w:rPr>
          <w:szCs w:val="22"/>
        </w:rPr>
        <w:t>.</w:t>
      </w:r>
      <w:r w:rsidRPr="006F0159">
        <w:rPr>
          <w:szCs w:val="22"/>
        </w:rPr>
        <w:t>,</w:t>
      </w:r>
      <w:r w:rsidR="00474BB8">
        <w:rPr>
          <w:szCs w:val="22"/>
        </w:rPr>
        <w:t xml:space="preserve"> S., Marin, M.,</w:t>
      </w:r>
      <w:r w:rsidRPr="006F0159">
        <w:rPr>
          <w:szCs w:val="22"/>
        </w:rPr>
        <w:t xml:space="preserve"> 2011. </w:t>
      </w:r>
      <w:r w:rsidR="00474BB8" w:rsidRPr="00474BB8">
        <w:rPr>
          <w:i/>
          <w:szCs w:val="22"/>
          <w:lang w:val="ro-RO"/>
        </w:rPr>
        <w:t xml:space="preserve">Impacts of the </w:t>
      </w:r>
      <w:r w:rsidR="00474BB8">
        <w:rPr>
          <w:i/>
          <w:szCs w:val="22"/>
          <w:lang w:val="ro-RO"/>
        </w:rPr>
        <w:t>I</w:t>
      </w:r>
      <w:r w:rsidR="00474BB8" w:rsidRPr="00474BB8">
        <w:rPr>
          <w:i/>
          <w:szCs w:val="22"/>
          <w:lang w:val="ro-RO"/>
        </w:rPr>
        <w:t xml:space="preserve">nternational </w:t>
      </w:r>
      <w:r w:rsidR="00474BB8">
        <w:rPr>
          <w:i/>
          <w:szCs w:val="22"/>
          <w:lang w:val="ro-RO"/>
        </w:rPr>
        <w:t>E</w:t>
      </w:r>
      <w:r w:rsidR="00474BB8" w:rsidRPr="00474BB8">
        <w:rPr>
          <w:i/>
          <w:szCs w:val="22"/>
          <w:lang w:val="ro-RO"/>
        </w:rPr>
        <w:t xml:space="preserve">conomic </w:t>
      </w:r>
      <w:r w:rsidR="00474BB8">
        <w:rPr>
          <w:i/>
          <w:szCs w:val="22"/>
          <w:lang w:val="ro-RO"/>
        </w:rPr>
        <w:t>C</w:t>
      </w:r>
      <w:r w:rsidR="00474BB8" w:rsidRPr="00474BB8">
        <w:rPr>
          <w:i/>
          <w:szCs w:val="22"/>
          <w:lang w:val="ro-RO"/>
        </w:rPr>
        <w:t xml:space="preserve">risis in Romania </w:t>
      </w:r>
      <w:r w:rsidRPr="006F0159">
        <w:rPr>
          <w:i/>
          <w:szCs w:val="22"/>
        </w:rPr>
        <w:t>2009-2010</w:t>
      </w:r>
      <w:r w:rsidRPr="006F0159">
        <w:rPr>
          <w:szCs w:val="22"/>
        </w:rPr>
        <w:t>. UNICEF</w:t>
      </w:r>
      <w:r w:rsidR="00232A8C" w:rsidRPr="00232A8C">
        <w:rPr>
          <w:szCs w:val="22"/>
        </w:rPr>
        <w:t xml:space="preserve"> </w:t>
      </w:r>
      <w:r w:rsidR="00232A8C" w:rsidRPr="006F0159">
        <w:rPr>
          <w:szCs w:val="22"/>
        </w:rPr>
        <w:t>R</w:t>
      </w:r>
      <w:r w:rsidR="00232A8C">
        <w:rPr>
          <w:szCs w:val="22"/>
        </w:rPr>
        <w:t>e</w:t>
      </w:r>
      <w:r w:rsidR="00232A8C" w:rsidRPr="006F0159">
        <w:rPr>
          <w:szCs w:val="22"/>
        </w:rPr>
        <w:t>port</w:t>
      </w:r>
      <w:r w:rsidRPr="006F0159">
        <w:rPr>
          <w:szCs w:val="22"/>
        </w:rPr>
        <w:t>.</w:t>
      </w:r>
      <w:r w:rsidR="00B36821" w:rsidRPr="006F0159">
        <w:rPr>
          <w:szCs w:val="22"/>
        </w:rPr>
        <w:t xml:space="preserve"> Vanemonde</w:t>
      </w:r>
      <w:r w:rsidR="00232A8C">
        <w:rPr>
          <w:szCs w:val="22"/>
        </w:rPr>
        <w:t xml:space="preserve"> P</w:t>
      </w:r>
      <w:r w:rsidR="00D345F6">
        <w:rPr>
          <w:szCs w:val="22"/>
        </w:rPr>
        <w:t xml:space="preserve">ublishing </w:t>
      </w:r>
      <w:r w:rsidR="00232A8C">
        <w:rPr>
          <w:szCs w:val="22"/>
        </w:rPr>
        <w:t>H</w:t>
      </w:r>
      <w:r w:rsidR="00D345F6">
        <w:rPr>
          <w:szCs w:val="22"/>
        </w:rPr>
        <w:t>ouse</w:t>
      </w:r>
      <w:r w:rsidR="00B36821" w:rsidRPr="006F0159">
        <w:rPr>
          <w:szCs w:val="22"/>
        </w:rPr>
        <w:t>, Buc</w:t>
      </w:r>
      <w:r w:rsidR="00232A8C">
        <w:rPr>
          <w:szCs w:val="22"/>
        </w:rPr>
        <w:t>harest</w:t>
      </w:r>
      <w:r w:rsidR="00B36821" w:rsidRPr="006F0159">
        <w:rPr>
          <w:szCs w:val="22"/>
        </w:rPr>
        <w:t xml:space="preserve">. </w:t>
      </w:r>
    </w:p>
    <w:p w:rsidR="00B743F4" w:rsidRPr="006F0159" w:rsidRDefault="00B743F4" w:rsidP="00F329A9">
      <w:pPr>
        <w:spacing w:before="0" w:after="0"/>
        <w:rPr>
          <w:rFonts w:cs="Calibri"/>
          <w:noProof/>
          <w:szCs w:val="22"/>
        </w:rPr>
      </w:pPr>
    </w:p>
    <w:p w:rsidR="00B743F4" w:rsidRPr="006F0159" w:rsidRDefault="00D345F6" w:rsidP="000D7D73">
      <w:pPr>
        <w:spacing w:before="0" w:after="0"/>
        <w:rPr>
          <w:noProof/>
          <w:color w:val="365F91" w:themeColor="accent1" w:themeShade="BF"/>
        </w:rPr>
      </w:pPr>
      <w:r>
        <w:rPr>
          <w:noProof/>
          <w:color w:val="365F91" w:themeColor="accent1" w:themeShade="BF"/>
        </w:rPr>
        <w:t>S</w:t>
      </w:r>
      <w:r w:rsidR="00B743F4" w:rsidRPr="006F0159">
        <w:rPr>
          <w:noProof/>
          <w:color w:val="365F91" w:themeColor="accent1" w:themeShade="BF"/>
        </w:rPr>
        <w:t>trategic</w:t>
      </w:r>
      <w:r w:rsidRPr="00D345F6">
        <w:rPr>
          <w:noProof/>
          <w:color w:val="365F91" w:themeColor="accent1" w:themeShade="BF"/>
        </w:rPr>
        <w:t xml:space="preserve"> </w:t>
      </w:r>
      <w:r>
        <w:rPr>
          <w:noProof/>
          <w:color w:val="365F91" w:themeColor="accent1" w:themeShade="BF"/>
        </w:rPr>
        <w:t>d</w:t>
      </w:r>
      <w:r w:rsidRPr="006F0159">
        <w:rPr>
          <w:noProof/>
          <w:color w:val="365F91" w:themeColor="accent1" w:themeShade="BF"/>
        </w:rPr>
        <w:t>ocument</w:t>
      </w:r>
      <w:r>
        <w:rPr>
          <w:noProof/>
          <w:color w:val="365F91" w:themeColor="accent1" w:themeShade="BF"/>
        </w:rPr>
        <w:t>s</w:t>
      </w:r>
    </w:p>
    <w:p w:rsidR="00B743F4" w:rsidRPr="006F0159" w:rsidRDefault="005804A2" w:rsidP="00F329A9">
      <w:pPr>
        <w:spacing w:before="0" w:after="0"/>
        <w:rPr>
          <w:noProof/>
          <w:szCs w:val="22"/>
        </w:rPr>
      </w:pPr>
      <w:r>
        <w:rPr>
          <w:szCs w:val="22"/>
        </w:rPr>
        <w:t>European Commision</w:t>
      </w:r>
      <w:r w:rsidR="00B743F4" w:rsidRPr="006F0159">
        <w:rPr>
          <w:szCs w:val="22"/>
        </w:rPr>
        <w:t xml:space="preserve"> </w:t>
      </w:r>
      <w:r w:rsidR="00807C90" w:rsidRPr="00807C90">
        <w:rPr>
          <w:szCs w:val="22"/>
        </w:rPr>
        <w:t>Communication COM(2011) 60 final – “An EU Agenda for the Rights of the Child”</w:t>
      </w:r>
    </w:p>
    <w:p w:rsidR="00B743F4" w:rsidRPr="006F0159" w:rsidRDefault="005804A2" w:rsidP="00F329A9">
      <w:pPr>
        <w:spacing w:before="0" w:after="0"/>
        <w:rPr>
          <w:szCs w:val="22"/>
        </w:rPr>
      </w:pPr>
      <w:r>
        <w:rPr>
          <w:szCs w:val="22"/>
        </w:rPr>
        <w:t>European Commision</w:t>
      </w:r>
      <w:r w:rsidR="00807C90">
        <w:rPr>
          <w:szCs w:val="22"/>
        </w:rPr>
        <w:t xml:space="preserve"> </w:t>
      </w:r>
      <w:r w:rsidR="00807C90" w:rsidRPr="00807C90">
        <w:rPr>
          <w:noProof/>
          <w:szCs w:val="22"/>
        </w:rPr>
        <w:t>Recommendation C(2013) 778 final – “Investing in children: breaking the cycle of disadvantage”</w:t>
      </w:r>
    </w:p>
    <w:p w:rsidR="00B743F4" w:rsidRPr="006F0159" w:rsidRDefault="00807C90" w:rsidP="00F329A9">
      <w:pPr>
        <w:spacing w:before="0" w:after="0"/>
        <w:rPr>
          <w:color w:val="000000"/>
          <w:szCs w:val="22"/>
        </w:rPr>
      </w:pPr>
      <w:r w:rsidRPr="00807C90">
        <w:rPr>
          <w:szCs w:val="22"/>
        </w:rPr>
        <w:lastRenderedPageBreak/>
        <w:t>EU Council Conclusions on early childhood education and care: providing all our children with the best start for the world of tomorrow</w:t>
      </w:r>
      <w:r w:rsidR="00B743F4" w:rsidRPr="006F0159">
        <w:rPr>
          <w:szCs w:val="22"/>
        </w:rPr>
        <w:t xml:space="preserve"> </w:t>
      </w:r>
      <w:r w:rsidR="00B743F4" w:rsidRPr="006F0159">
        <w:rPr>
          <w:color w:val="000000"/>
          <w:szCs w:val="22"/>
        </w:rPr>
        <w:t>(2011/C 175/03)</w:t>
      </w:r>
    </w:p>
    <w:p w:rsidR="006542FE" w:rsidRPr="006542FE" w:rsidRDefault="006542FE" w:rsidP="006542FE">
      <w:pPr>
        <w:spacing w:before="0" w:after="0"/>
        <w:rPr>
          <w:i/>
          <w:szCs w:val="22"/>
        </w:rPr>
      </w:pPr>
      <w:r>
        <w:rPr>
          <w:i/>
          <w:szCs w:val="22"/>
        </w:rPr>
        <w:t xml:space="preserve">National Strategy </w:t>
      </w:r>
      <w:r w:rsidR="00776DEC">
        <w:rPr>
          <w:i/>
          <w:szCs w:val="22"/>
        </w:rPr>
        <w:t xml:space="preserve">on Child Rights </w:t>
      </w:r>
      <w:r>
        <w:rPr>
          <w:i/>
          <w:szCs w:val="22"/>
        </w:rPr>
        <w:t>Protection and Promotion 20</w:t>
      </w:r>
      <w:r w:rsidRPr="006542FE">
        <w:rPr>
          <w:i/>
          <w:szCs w:val="22"/>
        </w:rPr>
        <w:t>08-2013, ap</w:t>
      </w:r>
      <w:r>
        <w:rPr>
          <w:i/>
          <w:szCs w:val="22"/>
        </w:rPr>
        <w:t>proved via Government Decision</w:t>
      </w:r>
      <w:r w:rsidRPr="006542FE">
        <w:rPr>
          <w:i/>
          <w:szCs w:val="22"/>
        </w:rPr>
        <w:t xml:space="preserve"> 860/2008</w:t>
      </w:r>
    </w:p>
    <w:p w:rsidR="006542FE" w:rsidRPr="006542FE" w:rsidRDefault="00776DEC" w:rsidP="006542FE">
      <w:pPr>
        <w:spacing w:before="0" w:after="0"/>
        <w:rPr>
          <w:i/>
          <w:szCs w:val="22"/>
        </w:rPr>
      </w:pPr>
      <w:r w:rsidRPr="00776DEC">
        <w:rPr>
          <w:i/>
          <w:szCs w:val="22"/>
        </w:rPr>
        <w:t>National Strategy for Preventing and Combating Domestic Violence</w:t>
      </w:r>
      <w:r w:rsidR="006542FE" w:rsidRPr="006542FE">
        <w:rPr>
          <w:i/>
          <w:szCs w:val="22"/>
        </w:rPr>
        <w:t xml:space="preserve"> 2013-2017, ap</w:t>
      </w:r>
      <w:r w:rsidR="006542FE">
        <w:rPr>
          <w:i/>
          <w:szCs w:val="22"/>
        </w:rPr>
        <w:t>proved via Government Decision</w:t>
      </w:r>
      <w:r w:rsidR="006542FE" w:rsidRPr="006542FE">
        <w:rPr>
          <w:i/>
          <w:szCs w:val="22"/>
        </w:rPr>
        <w:t xml:space="preserve"> 1156/2012</w:t>
      </w:r>
    </w:p>
    <w:p w:rsidR="006542FE" w:rsidRPr="006542FE" w:rsidRDefault="00776DEC" w:rsidP="006542FE">
      <w:pPr>
        <w:spacing w:before="0" w:after="0"/>
        <w:rPr>
          <w:i/>
          <w:szCs w:val="22"/>
        </w:rPr>
      </w:pPr>
      <w:r w:rsidRPr="00776DEC">
        <w:rPr>
          <w:i/>
          <w:szCs w:val="22"/>
        </w:rPr>
        <w:t>Strategy for Strengthening the Public Administration</w:t>
      </w:r>
      <w:r w:rsidR="006542FE" w:rsidRPr="006542FE">
        <w:rPr>
          <w:i/>
          <w:szCs w:val="22"/>
        </w:rPr>
        <w:t xml:space="preserve"> 2014-2020,</w:t>
      </w:r>
      <w:r w:rsidR="006542FE" w:rsidRPr="006542FE">
        <w:rPr>
          <w:b/>
          <w:i/>
          <w:szCs w:val="22"/>
        </w:rPr>
        <w:t xml:space="preserve"> </w:t>
      </w:r>
      <w:r w:rsidR="006542FE" w:rsidRPr="006542FE">
        <w:rPr>
          <w:i/>
          <w:szCs w:val="22"/>
        </w:rPr>
        <w:t>ap</w:t>
      </w:r>
      <w:r w:rsidR="006542FE">
        <w:rPr>
          <w:i/>
          <w:szCs w:val="22"/>
        </w:rPr>
        <w:t>proved via Government Decision</w:t>
      </w:r>
      <w:r w:rsidR="006542FE" w:rsidRPr="006542FE">
        <w:rPr>
          <w:i/>
          <w:szCs w:val="22"/>
        </w:rPr>
        <w:t xml:space="preserve"> 909/2014</w:t>
      </w:r>
    </w:p>
    <w:p w:rsidR="006542FE" w:rsidRPr="006542FE" w:rsidRDefault="006542FE" w:rsidP="006542FE">
      <w:pPr>
        <w:spacing w:before="0" w:after="0"/>
        <w:rPr>
          <w:i/>
          <w:szCs w:val="22"/>
        </w:rPr>
      </w:pPr>
      <w:r>
        <w:rPr>
          <w:i/>
          <w:szCs w:val="22"/>
        </w:rPr>
        <w:t>National Health Strategy</w:t>
      </w:r>
      <w:r w:rsidRPr="006542FE">
        <w:rPr>
          <w:i/>
          <w:szCs w:val="22"/>
        </w:rPr>
        <w:t xml:space="preserve"> 2014-2020, ap</w:t>
      </w:r>
      <w:r>
        <w:rPr>
          <w:i/>
          <w:szCs w:val="22"/>
        </w:rPr>
        <w:t>proved via Government Decision</w:t>
      </w:r>
      <w:r w:rsidRPr="006542FE">
        <w:rPr>
          <w:i/>
          <w:szCs w:val="22"/>
        </w:rPr>
        <w:t xml:space="preserve"> 1028/2014</w:t>
      </w:r>
    </w:p>
    <w:p w:rsidR="006542FE" w:rsidRPr="006542FE" w:rsidRDefault="006542FE" w:rsidP="006542FE">
      <w:pPr>
        <w:spacing w:before="0" w:after="0"/>
        <w:rPr>
          <w:i/>
          <w:szCs w:val="22"/>
        </w:rPr>
      </w:pPr>
      <w:r>
        <w:rPr>
          <w:i/>
          <w:szCs w:val="22"/>
        </w:rPr>
        <w:t xml:space="preserve">National Strategy for the Protection and Promotion of Children’s Rights </w:t>
      </w:r>
      <w:r w:rsidRPr="006542FE">
        <w:rPr>
          <w:i/>
          <w:szCs w:val="22"/>
        </w:rPr>
        <w:t>2014-2020, ap</w:t>
      </w:r>
      <w:r>
        <w:rPr>
          <w:i/>
          <w:szCs w:val="22"/>
        </w:rPr>
        <w:t xml:space="preserve">proved via Government Decision </w:t>
      </w:r>
      <w:r w:rsidRPr="006542FE">
        <w:rPr>
          <w:i/>
          <w:szCs w:val="22"/>
        </w:rPr>
        <w:t>1113/2014</w:t>
      </w:r>
    </w:p>
    <w:p w:rsidR="006542FE" w:rsidRPr="006542FE" w:rsidRDefault="00776DEC" w:rsidP="006542FE">
      <w:pPr>
        <w:spacing w:before="0" w:after="0"/>
        <w:rPr>
          <w:i/>
          <w:szCs w:val="22"/>
        </w:rPr>
      </w:pPr>
      <w:r w:rsidRPr="00776DEC">
        <w:rPr>
          <w:i/>
          <w:szCs w:val="22"/>
        </w:rPr>
        <w:t>Government Strategy for the Inclusion of the Romanian Citizens Belonging to the Roma Minority 2015-2020</w:t>
      </w:r>
      <w:r w:rsidR="006542FE" w:rsidRPr="006542FE">
        <w:rPr>
          <w:i/>
          <w:szCs w:val="22"/>
        </w:rPr>
        <w:t>,</w:t>
      </w:r>
      <w:r w:rsidR="006542FE" w:rsidRPr="006542FE">
        <w:rPr>
          <w:b/>
          <w:i/>
          <w:szCs w:val="22"/>
        </w:rPr>
        <w:t xml:space="preserve"> </w:t>
      </w:r>
      <w:r w:rsidR="006542FE" w:rsidRPr="006542FE">
        <w:rPr>
          <w:i/>
          <w:szCs w:val="22"/>
        </w:rPr>
        <w:t>ap</w:t>
      </w:r>
      <w:r w:rsidR="006542FE">
        <w:rPr>
          <w:i/>
          <w:szCs w:val="22"/>
        </w:rPr>
        <w:t>proved via Government Decision</w:t>
      </w:r>
      <w:r w:rsidR="006542FE" w:rsidRPr="006542FE">
        <w:rPr>
          <w:i/>
          <w:szCs w:val="22"/>
        </w:rPr>
        <w:t xml:space="preserve"> 18/2015</w:t>
      </w:r>
    </w:p>
    <w:p w:rsidR="006542FE" w:rsidRPr="006542FE" w:rsidRDefault="00776DEC" w:rsidP="006542FE">
      <w:pPr>
        <w:spacing w:before="0" w:after="0"/>
        <w:rPr>
          <w:i/>
          <w:szCs w:val="22"/>
        </w:rPr>
      </w:pPr>
      <w:r w:rsidRPr="00776DEC">
        <w:rPr>
          <w:i/>
          <w:szCs w:val="22"/>
        </w:rPr>
        <w:t>National Youth Policy Strategy</w:t>
      </w:r>
      <w:r w:rsidRPr="00776DEC">
        <w:rPr>
          <w:b/>
          <w:i/>
          <w:szCs w:val="22"/>
        </w:rPr>
        <w:t xml:space="preserve"> </w:t>
      </w:r>
      <w:r w:rsidR="006542FE" w:rsidRPr="006542FE">
        <w:rPr>
          <w:i/>
          <w:szCs w:val="22"/>
        </w:rPr>
        <w:t>2015-2020,</w:t>
      </w:r>
      <w:r w:rsidR="006542FE" w:rsidRPr="006542FE">
        <w:rPr>
          <w:b/>
          <w:i/>
          <w:szCs w:val="22"/>
        </w:rPr>
        <w:t xml:space="preserve"> </w:t>
      </w:r>
      <w:r w:rsidR="006542FE" w:rsidRPr="006542FE">
        <w:rPr>
          <w:i/>
          <w:szCs w:val="22"/>
        </w:rPr>
        <w:t>ap</w:t>
      </w:r>
      <w:r w:rsidR="006542FE">
        <w:rPr>
          <w:i/>
          <w:szCs w:val="22"/>
        </w:rPr>
        <w:t>proved via Government Decision</w:t>
      </w:r>
      <w:r w:rsidR="006542FE" w:rsidRPr="006542FE">
        <w:rPr>
          <w:i/>
          <w:szCs w:val="22"/>
        </w:rPr>
        <w:t xml:space="preserve"> 24/2015</w:t>
      </w:r>
    </w:p>
    <w:p w:rsidR="006542FE" w:rsidRPr="006542FE" w:rsidRDefault="00776DEC" w:rsidP="006542FE">
      <w:pPr>
        <w:spacing w:before="0" w:after="0"/>
        <w:rPr>
          <w:i/>
          <w:szCs w:val="22"/>
        </w:rPr>
      </w:pPr>
      <w:r w:rsidRPr="00776DEC">
        <w:rPr>
          <w:i/>
          <w:szCs w:val="22"/>
        </w:rPr>
        <w:t>National Strategy on Social Inclusion and Poverty Reduction</w:t>
      </w:r>
      <w:r w:rsidRPr="00776DEC">
        <w:rPr>
          <w:b/>
          <w:i/>
          <w:szCs w:val="22"/>
        </w:rPr>
        <w:t xml:space="preserve"> </w:t>
      </w:r>
      <w:r w:rsidR="006542FE" w:rsidRPr="006542FE">
        <w:rPr>
          <w:i/>
          <w:szCs w:val="22"/>
        </w:rPr>
        <w:t>2015-2020, ap</w:t>
      </w:r>
      <w:r w:rsidR="006542FE">
        <w:rPr>
          <w:i/>
          <w:szCs w:val="22"/>
        </w:rPr>
        <w:t>proved via Government Decision</w:t>
      </w:r>
      <w:r w:rsidR="006542FE" w:rsidRPr="006542FE">
        <w:rPr>
          <w:i/>
          <w:szCs w:val="22"/>
        </w:rPr>
        <w:t xml:space="preserve"> 383/2015</w:t>
      </w:r>
    </w:p>
    <w:p w:rsidR="00B743F4" w:rsidRPr="006542FE" w:rsidRDefault="00776DEC" w:rsidP="006542FE">
      <w:pPr>
        <w:spacing w:before="0" w:after="0"/>
        <w:rPr>
          <w:szCs w:val="22"/>
        </w:rPr>
      </w:pPr>
      <w:r w:rsidRPr="00776DEC">
        <w:rPr>
          <w:i/>
          <w:szCs w:val="22"/>
        </w:rPr>
        <w:t>National Strategy on Reducing Early School Leaving</w:t>
      </w:r>
      <w:r w:rsidR="006542FE" w:rsidRPr="006542FE">
        <w:rPr>
          <w:i/>
          <w:szCs w:val="22"/>
        </w:rPr>
        <w:t>, ap</w:t>
      </w:r>
      <w:r w:rsidR="006542FE">
        <w:rPr>
          <w:i/>
          <w:szCs w:val="22"/>
        </w:rPr>
        <w:t>proved via Government Decision</w:t>
      </w:r>
      <w:r w:rsidR="006542FE" w:rsidRPr="006542FE">
        <w:rPr>
          <w:i/>
          <w:szCs w:val="22"/>
        </w:rPr>
        <w:t xml:space="preserve"> 417/2015</w:t>
      </w:r>
    </w:p>
    <w:p w:rsidR="00B743F4" w:rsidRPr="006F0159" w:rsidRDefault="00807C90" w:rsidP="00F329A9">
      <w:pPr>
        <w:spacing w:before="0" w:after="0"/>
        <w:rPr>
          <w:szCs w:val="22"/>
        </w:rPr>
      </w:pPr>
      <w:r>
        <w:rPr>
          <w:szCs w:val="22"/>
        </w:rPr>
        <w:t>UNICEF, 2008</w:t>
      </w:r>
      <w:r w:rsidR="00B743F4" w:rsidRPr="006F0159">
        <w:rPr>
          <w:szCs w:val="22"/>
        </w:rPr>
        <w:t xml:space="preserve">. </w:t>
      </w:r>
      <w:r w:rsidRPr="00807C90">
        <w:rPr>
          <w:i/>
          <w:szCs w:val="22"/>
        </w:rPr>
        <w:t>UNICEF Child Protection Strategy</w:t>
      </w:r>
      <w:r w:rsidR="00B743F4" w:rsidRPr="006F0159">
        <w:rPr>
          <w:szCs w:val="22"/>
        </w:rPr>
        <w:t xml:space="preserve">, </w:t>
      </w:r>
      <w:r>
        <w:rPr>
          <w:szCs w:val="22"/>
        </w:rPr>
        <w:t>available at</w:t>
      </w:r>
      <w:r w:rsidR="00B743F4" w:rsidRPr="006F0159">
        <w:rPr>
          <w:szCs w:val="22"/>
        </w:rPr>
        <w:t xml:space="preserve">: </w:t>
      </w:r>
      <w:r w:rsidR="00087FD7" w:rsidRPr="008F1AEE">
        <w:rPr>
          <w:rStyle w:val="Hyperlink"/>
        </w:rPr>
        <w:t>http:/www.unicef.org/protection/files/CP_Strategy_English.pdf</w:t>
      </w:r>
      <w:r w:rsidR="00087FD7">
        <w:rPr>
          <w:szCs w:val="22"/>
          <w:lang w:val="ro-RO"/>
        </w:rPr>
        <w:t xml:space="preserve">  </w:t>
      </w:r>
      <w:r w:rsidR="00087FD7" w:rsidRPr="00C409CD">
        <w:rPr>
          <w:szCs w:val="22"/>
          <w:lang w:val="ro-RO"/>
        </w:rPr>
        <w:t xml:space="preserve"> </w:t>
      </w:r>
      <w:r w:rsidR="00087FD7">
        <w:rPr>
          <w:szCs w:val="22"/>
        </w:rPr>
        <w:t xml:space="preserve">  </w:t>
      </w:r>
      <w:r>
        <w:rPr>
          <w:szCs w:val="22"/>
        </w:rPr>
        <w:t xml:space="preserve"> </w:t>
      </w:r>
      <w:r w:rsidR="00B743F4" w:rsidRPr="006F0159">
        <w:rPr>
          <w:szCs w:val="22"/>
        </w:rPr>
        <w:t xml:space="preserve"> </w:t>
      </w:r>
    </w:p>
    <w:p w:rsidR="00B743F4" w:rsidRPr="006F0159" w:rsidRDefault="00807C90" w:rsidP="00F329A9">
      <w:pPr>
        <w:spacing w:before="0" w:after="0"/>
        <w:rPr>
          <w:color w:val="000000"/>
          <w:szCs w:val="22"/>
        </w:rPr>
      </w:pPr>
      <w:r w:rsidRPr="00807C90">
        <w:rPr>
          <w:szCs w:val="22"/>
        </w:rPr>
        <w:t>UNICEF Regional Knowledge and Leadership Agenda (RKLA) Results Area</w:t>
      </w:r>
      <w:r>
        <w:rPr>
          <w:szCs w:val="22"/>
        </w:rPr>
        <w:t xml:space="preserve"> 1</w:t>
      </w:r>
      <w:r w:rsidR="00B743F4" w:rsidRPr="006F0159">
        <w:rPr>
          <w:szCs w:val="22"/>
        </w:rPr>
        <w:t xml:space="preserve"> – </w:t>
      </w:r>
      <w:r w:rsidRPr="00807C90">
        <w:rPr>
          <w:szCs w:val="22"/>
        </w:rPr>
        <w:t>a child’s right to a supportive, caring family environment</w:t>
      </w:r>
    </w:p>
    <w:p w:rsidR="00B743F4" w:rsidRPr="006F0159" w:rsidRDefault="00B743F4" w:rsidP="00F329A9">
      <w:pPr>
        <w:spacing w:before="0" w:after="0"/>
        <w:rPr>
          <w:szCs w:val="22"/>
        </w:rPr>
      </w:pPr>
      <w:r w:rsidRPr="006F0159">
        <w:rPr>
          <w:szCs w:val="22"/>
        </w:rPr>
        <w:t>UNICEF</w:t>
      </w:r>
      <w:r w:rsidR="00807C90">
        <w:rPr>
          <w:szCs w:val="22"/>
        </w:rPr>
        <w:t xml:space="preserve"> RKLA</w:t>
      </w:r>
      <w:r w:rsidR="00807C90" w:rsidRPr="00807C90">
        <w:rPr>
          <w:szCs w:val="22"/>
        </w:rPr>
        <w:t xml:space="preserve"> Results Area</w:t>
      </w:r>
      <w:r w:rsidR="00807C90">
        <w:rPr>
          <w:szCs w:val="22"/>
        </w:rPr>
        <w:t xml:space="preserve"> 7</w:t>
      </w:r>
      <w:r w:rsidRPr="006F0159">
        <w:rPr>
          <w:szCs w:val="22"/>
        </w:rPr>
        <w:t xml:space="preserve"> –</w:t>
      </w:r>
      <w:r w:rsidR="00807C90">
        <w:rPr>
          <w:szCs w:val="22"/>
        </w:rPr>
        <w:t xml:space="preserve"> </w:t>
      </w:r>
      <w:r w:rsidR="00807C90" w:rsidRPr="00807C90">
        <w:rPr>
          <w:szCs w:val="22"/>
        </w:rPr>
        <w:t>a young child’s right to comprehensive well-being</w:t>
      </w:r>
    </w:p>
    <w:p w:rsidR="00B743F4" w:rsidRPr="006F0159" w:rsidRDefault="00B743F4" w:rsidP="00F329A9">
      <w:pPr>
        <w:spacing w:before="0" w:after="0"/>
        <w:rPr>
          <w:szCs w:val="22"/>
        </w:rPr>
      </w:pPr>
      <w:r w:rsidRPr="006F0159">
        <w:rPr>
          <w:szCs w:val="22"/>
        </w:rPr>
        <w:t>UNICEF</w:t>
      </w:r>
      <w:r w:rsidR="00807C90">
        <w:rPr>
          <w:szCs w:val="22"/>
        </w:rPr>
        <w:t xml:space="preserve"> RKLA</w:t>
      </w:r>
      <w:r w:rsidR="00807C90" w:rsidRPr="00807C90">
        <w:rPr>
          <w:szCs w:val="22"/>
        </w:rPr>
        <w:t xml:space="preserve"> Results Area</w:t>
      </w:r>
      <w:r w:rsidR="00807C90">
        <w:rPr>
          <w:szCs w:val="22"/>
        </w:rPr>
        <w:t xml:space="preserve"> 8</w:t>
      </w:r>
      <w:r w:rsidRPr="006F0159">
        <w:rPr>
          <w:szCs w:val="22"/>
        </w:rPr>
        <w:t xml:space="preserve"> –</w:t>
      </w:r>
      <w:r w:rsidR="00807C90">
        <w:rPr>
          <w:szCs w:val="22"/>
        </w:rPr>
        <w:t xml:space="preserve"> </w:t>
      </w:r>
      <w:r w:rsidR="00807C90" w:rsidRPr="00807C90">
        <w:rPr>
          <w:szCs w:val="22"/>
        </w:rPr>
        <w:t>a child’s right to social protection</w:t>
      </w:r>
    </w:p>
    <w:p w:rsidR="00B743F4" w:rsidRPr="006F0159" w:rsidRDefault="00B743F4" w:rsidP="00F329A9">
      <w:pPr>
        <w:spacing w:before="0" w:after="0"/>
        <w:rPr>
          <w:rFonts w:cs="Calibri"/>
          <w:noProof/>
          <w:szCs w:val="22"/>
        </w:rPr>
      </w:pPr>
    </w:p>
    <w:p w:rsidR="00B743F4" w:rsidRPr="006F0159" w:rsidRDefault="00B743F4" w:rsidP="000D7D73">
      <w:pPr>
        <w:spacing w:before="0" w:after="0"/>
        <w:rPr>
          <w:noProof/>
        </w:rPr>
      </w:pPr>
      <w:r w:rsidRPr="006F0159">
        <w:rPr>
          <w:noProof/>
          <w:color w:val="365F91" w:themeColor="accent1" w:themeShade="BF"/>
        </w:rPr>
        <w:t>Legisla</w:t>
      </w:r>
      <w:r w:rsidR="00776DEC">
        <w:rPr>
          <w:noProof/>
          <w:color w:val="365F91" w:themeColor="accent1" w:themeShade="BF"/>
        </w:rPr>
        <w:t>tion</w:t>
      </w:r>
    </w:p>
    <w:p w:rsidR="00B743F4" w:rsidRPr="006F0159" w:rsidRDefault="00B743F4" w:rsidP="00F329A9">
      <w:pPr>
        <w:spacing w:before="0" w:after="0"/>
        <w:rPr>
          <w:rFonts w:cstheme="minorBidi"/>
          <w:color w:val="000000"/>
          <w:szCs w:val="22"/>
        </w:rPr>
      </w:pPr>
      <w:r w:rsidRPr="006F0159">
        <w:rPr>
          <w:szCs w:val="22"/>
        </w:rPr>
        <w:t>L</w:t>
      </w:r>
      <w:r w:rsidR="00776DEC">
        <w:rPr>
          <w:szCs w:val="22"/>
        </w:rPr>
        <w:t>aw</w:t>
      </w:r>
      <w:r w:rsidRPr="006F0159">
        <w:rPr>
          <w:szCs w:val="22"/>
        </w:rPr>
        <w:t xml:space="preserve"> 272/2004 </w:t>
      </w:r>
      <w:r w:rsidR="00776DEC">
        <w:rPr>
          <w:szCs w:val="22"/>
        </w:rPr>
        <w:t xml:space="preserve">on the </w:t>
      </w:r>
      <w:r w:rsidR="001C2282">
        <w:rPr>
          <w:szCs w:val="22"/>
        </w:rPr>
        <w:t>P</w:t>
      </w:r>
      <w:r w:rsidR="00776DEC">
        <w:rPr>
          <w:szCs w:val="22"/>
        </w:rPr>
        <w:t xml:space="preserve">rotection and </w:t>
      </w:r>
      <w:r w:rsidR="001C2282">
        <w:rPr>
          <w:szCs w:val="22"/>
        </w:rPr>
        <w:t xml:space="preserve">Promotion of Child Rights, as subsequently amended and supplemented </w:t>
      </w:r>
    </w:p>
    <w:p w:rsidR="00B743F4" w:rsidRPr="006F0159" w:rsidRDefault="00776DEC" w:rsidP="00F329A9">
      <w:pPr>
        <w:spacing w:before="0" w:after="0"/>
        <w:rPr>
          <w:szCs w:val="22"/>
        </w:rPr>
      </w:pPr>
      <w:r>
        <w:rPr>
          <w:szCs w:val="22"/>
        </w:rPr>
        <w:t>Law</w:t>
      </w:r>
      <w:r w:rsidR="00B743F4" w:rsidRPr="006F0159">
        <w:rPr>
          <w:szCs w:val="22"/>
        </w:rPr>
        <w:t xml:space="preserve"> 466/2004 </w:t>
      </w:r>
      <w:r w:rsidR="001C2282">
        <w:rPr>
          <w:szCs w:val="22"/>
        </w:rPr>
        <w:t>regarding the Status of the Social Worker, as subsequently amended and supplemented</w:t>
      </w:r>
    </w:p>
    <w:p w:rsidR="00B743F4" w:rsidRPr="006F0159" w:rsidRDefault="00B743F4" w:rsidP="00F329A9">
      <w:pPr>
        <w:spacing w:before="0" w:after="0"/>
        <w:rPr>
          <w:szCs w:val="22"/>
        </w:rPr>
      </w:pPr>
      <w:r w:rsidRPr="006F0159">
        <w:rPr>
          <w:szCs w:val="22"/>
        </w:rPr>
        <w:t>L</w:t>
      </w:r>
      <w:r w:rsidR="00776DEC">
        <w:rPr>
          <w:szCs w:val="22"/>
        </w:rPr>
        <w:t>aw</w:t>
      </w:r>
      <w:r w:rsidRPr="006F0159">
        <w:rPr>
          <w:szCs w:val="22"/>
        </w:rPr>
        <w:t xml:space="preserve"> 448/2006 </w:t>
      </w:r>
      <w:r w:rsidR="009829CA">
        <w:rPr>
          <w:szCs w:val="22"/>
        </w:rPr>
        <w:t xml:space="preserve">on Protecting and Promoting the Rights of People with Disabilities, as subsequently amended and supplemented </w:t>
      </w:r>
    </w:p>
    <w:p w:rsidR="00B743F4" w:rsidRPr="006F0159" w:rsidRDefault="00B743F4" w:rsidP="00F329A9">
      <w:pPr>
        <w:spacing w:before="0" w:after="0"/>
        <w:rPr>
          <w:szCs w:val="22"/>
        </w:rPr>
      </w:pPr>
      <w:r w:rsidRPr="006F0159">
        <w:rPr>
          <w:szCs w:val="22"/>
        </w:rPr>
        <w:t>L</w:t>
      </w:r>
      <w:r w:rsidR="00776DEC">
        <w:rPr>
          <w:szCs w:val="22"/>
        </w:rPr>
        <w:t>aw</w:t>
      </w:r>
      <w:r w:rsidRPr="006F0159">
        <w:rPr>
          <w:szCs w:val="22"/>
        </w:rPr>
        <w:t xml:space="preserve"> 292/2011 </w:t>
      </w:r>
      <w:r w:rsidR="001C2282">
        <w:rPr>
          <w:szCs w:val="22"/>
        </w:rPr>
        <w:t>on Social Assistance</w:t>
      </w:r>
      <w:r w:rsidRPr="006F0159">
        <w:rPr>
          <w:szCs w:val="22"/>
        </w:rPr>
        <w:t xml:space="preserve"> </w:t>
      </w:r>
    </w:p>
    <w:p w:rsidR="00B743F4" w:rsidRPr="006F0159" w:rsidRDefault="00776DEC" w:rsidP="00F329A9">
      <w:pPr>
        <w:spacing w:before="0" w:after="0"/>
        <w:rPr>
          <w:szCs w:val="22"/>
        </w:rPr>
      </w:pPr>
      <w:r>
        <w:rPr>
          <w:szCs w:val="22"/>
        </w:rPr>
        <w:t xml:space="preserve">Government Decision </w:t>
      </w:r>
      <w:r w:rsidR="00B743F4" w:rsidRPr="006F0159">
        <w:rPr>
          <w:szCs w:val="22"/>
        </w:rPr>
        <w:t xml:space="preserve">691/2015 </w:t>
      </w:r>
      <w:r w:rsidR="009829CA" w:rsidRPr="009829CA">
        <w:rPr>
          <w:iCs/>
          <w:szCs w:val="22"/>
        </w:rPr>
        <w:t>for approval of the Procedure for monitoring the way children with parents gone abroad for work are being raised and cared for and the services available to them, and of the Working Methodology for GDSACP-SPAS collaboration and of the standard model for the documents developed by these two institutions</w:t>
      </w:r>
    </w:p>
    <w:p w:rsidR="00B743F4" w:rsidRPr="006F0159" w:rsidRDefault="009829CA" w:rsidP="00F329A9">
      <w:pPr>
        <w:spacing w:before="0" w:after="0"/>
        <w:rPr>
          <w:szCs w:val="22"/>
        </w:rPr>
      </w:pPr>
      <w:r>
        <w:rPr>
          <w:szCs w:val="22"/>
        </w:rPr>
        <w:t xml:space="preserve">Substantiation </w:t>
      </w:r>
      <w:r w:rsidR="00B223A9">
        <w:rPr>
          <w:szCs w:val="22"/>
        </w:rPr>
        <w:t xml:space="preserve">Report for </w:t>
      </w:r>
      <w:r w:rsidR="00776DEC">
        <w:rPr>
          <w:szCs w:val="22"/>
        </w:rPr>
        <w:t>GD</w:t>
      </w:r>
      <w:r w:rsidR="00B743F4" w:rsidRPr="006F0159">
        <w:rPr>
          <w:szCs w:val="22"/>
        </w:rPr>
        <w:t xml:space="preserve"> 691/2015</w:t>
      </w:r>
    </w:p>
    <w:p w:rsidR="00B743F4" w:rsidRPr="006F0159" w:rsidRDefault="00776DEC" w:rsidP="00F329A9">
      <w:pPr>
        <w:spacing w:before="0" w:after="0"/>
        <w:rPr>
          <w:szCs w:val="22"/>
        </w:rPr>
      </w:pPr>
      <w:r>
        <w:rPr>
          <w:szCs w:val="22"/>
        </w:rPr>
        <w:t>GEO</w:t>
      </w:r>
      <w:r w:rsidR="00B743F4" w:rsidRPr="006F0159">
        <w:rPr>
          <w:szCs w:val="22"/>
        </w:rPr>
        <w:t xml:space="preserve"> 18/2017 </w:t>
      </w:r>
      <w:r w:rsidR="009829CA">
        <w:rPr>
          <w:szCs w:val="22"/>
        </w:rPr>
        <w:t>on Community Health Care</w:t>
      </w:r>
    </w:p>
    <w:p w:rsidR="00B743F4" w:rsidRPr="006F0159" w:rsidRDefault="009829CA" w:rsidP="00F329A9">
      <w:pPr>
        <w:spacing w:before="0" w:after="0"/>
        <w:rPr>
          <w:szCs w:val="22"/>
        </w:rPr>
      </w:pPr>
      <w:r>
        <w:rPr>
          <w:szCs w:val="22"/>
        </w:rPr>
        <w:t>Recital</w:t>
      </w:r>
      <w:r w:rsidR="00B223A9">
        <w:rPr>
          <w:szCs w:val="22"/>
        </w:rPr>
        <w:t xml:space="preserve"> of</w:t>
      </w:r>
      <w:r w:rsidR="00B743F4" w:rsidRPr="006F0159">
        <w:rPr>
          <w:szCs w:val="22"/>
        </w:rPr>
        <w:t xml:space="preserve"> </w:t>
      </w:r>
      <w:r w:rsidR="00776DEC">
        <w:rPr>
          <w:szCs w:val="22"/>
        </w:rPr>
        <w:t>GEO</w:t>
      </w:r>
      <w:r w:rsidR="00B743F4" w:rsidRPr="006F0159">
        <w:rPr>
          <w:szCs w:val="22"/>
        </w:rPr>
        <w:t xml:space="preserve"> 18/2017</w:t>
      </w:r>
    </w:p>
    <w:p w:rsidR="00B743F4" w:rsidRPr="006F0159" w:rsidRDefault="00B743F4" w:rsidP="00F329A9">
      <w:pPr>
        <w:spacing w:before="0" w:after="0"/>
        <w:rPr>
          <w:rFonts w:cs="Calibri"/>
          <w:noProof/>
          <w:szCs w:val="22"/>
        </w:rPr>
      </w:pPr>
    </w:p>
    <w:p w:rsidR="00B743F4" w:rsidRPr="006F0159" w:rsidRDefault="00B743F4" w:rsidP="000D7D73">
      <w:pPr>
        <w:spacing w:before="0" w:after="0"/>
        <w:rPr>
          <w:noProof/>
          <w:color w:val="365F91" w:themeColor="accent1" w:themeShade="BF"/>
        </w:rPr>
      </w:pPr>
      <w:r w:rsidRPr="006F0159">
        <w:rPr>
          <w:noProof/>
          <w:color w:val="365F91" w:themeColor="accent1" w:themeShade="BF"/>
        </w:rPr>
        <w:t>Standard</w:t>
      </w:r>
      <w:r w:rsidR="00B223A9">
        <w:rPr>
          <w:noProof/>
          <w:color w:val="365F91" w:themeColor="accent1" w:themeShade="BF"/>
        </w:rPr>
        <w:t>s</w:t>
      </w:r>
    </w:p>
    <w:p w:rsidR="00B743F4" w:rsidRPr="006F0159" w:rsidRDefault="00B743F4" w:rsidP="00F329A9">
      <w:pPr>
        <w:spacing w:before="0" w:after="0"/>
        <w:rPr>
          <w:rFonts w:cs="Calibri"/>
          <w:noProof/>
          <w:szCs w:val="22"/>
        </w:rPr>
      </w:pPr>
      <w:r w:rsidRPr="006F0159">
        <w:rPr>
          <w:szCs w:val="22"/>
        </w:rPr>
        <w:t>UNEG Norms for Evaluation in the UN System</w:t>
      </w:r>
      <w:r w:rsidR="0019299B">
        <w:rPr>
          <w:szCs w:val="22"/>
        </w:rPr>
        <w:t>,</w:t>
      </w:r>
      <w:r w:rsidRPr="006F0159">
        <w:rPr>
          <w:szCs w:val="22"/>
        </w:rPr>
        <w:t xml:space="preserve"> 2005</w:t>
      </w:r>
      <w:r w:rsidR="0019299B">
        <w:rPr>
          <w:szCs w:val="22"/>
        </w:rPr>
        <w:t>.</w:t>
      </w:r>
      <w:r w:rsidRPr="006F0159">
        <w:rPr>
          <w:szCs w:val="22"/>
        </w:rPr>
        <w:t xml:space="preserve"> </w:t>
      </w:r>
      <w:hyperlink r:id="rId46" w:history="1">
        <w:r w:rsidRPr="006F0159">
          <w:rPr>
            <w:rStyle w:val="Hyperlink"/>
            <w:szCs w:val="22"/>
          </w:rPr>
          <w:t>http://www.uneval.org/document/download/562</w:t>
        </w:r>
      </w:hyperlink>
    </w:p>
    <w:p w:rsidR="00B743F4" w:rsidRPr="006F0159" w:rsidRDefault="00B743F4" w:rsidP="00F329A9">
      <w:pPr>
        <w:spacing w:before="0" w:after="0"/>
        <w:rPr>
          <w:rStyle w:val="Hyperlink"/>
          <w:szCs w:val="22"/>
        </w:rPr>
      </w:pPr>
      <w:r w:rsidRPr="006F0159">
        <w:rPr>
          <w:szCs w:val="22"/>
        </w:rPr>
        <w:t>UNEG Ethical Guidelines for Evaluation</w:t>
      </w:r>
      <w:r w:rsidR="0019299B">
        <w:rPr>
          <w:szCs w:val="22"/>
        </w:rPr>
        <w:t>,</w:t>
      </w:r>
      <w:r w:rsidRPr="006F0159">
        <w:rPr>
          <w:szCs w:val="22"/>
        </w:rPr>
        <w:t xml:space="preserve"> 2008</w:t>
      </w:r>
      <w:r w:rsidR="0019299B">
        <w:rPr>
          <w:szCs w:val="22"/>
        </w:rPr>
        <w:t>.</w:t>
      </w:r>
      <w:r w:rsidRPr="006F0159">
        <w:rPr>
          <w:szCs w:val="22"/>
        </w:rPr>
        <w:t xml:space="preserve"> </w:t>
      </w:r>
      <w:hyperlink r:id="rId47" w:history="1">
        <w:r w:rsidRPr="006F0159">
          <w:rPr>
            <w:rStyle w:val="Hyperlink"/>
            <w:szCs w:val="22"/>
          </w:rPr>
          <w:t>http://www.uneval.org/document/download/548</w:t>
        </w:r>
      </w:hyperlink>
    </w:p>
    <w:p w:rsidR="00B743F4" w:rsidRPr="006F0159" w:rsidRDefault="00B743F4" w:rsidP="00B743F4">
      <w:pPr>
        <w:spacing w:before="0" w:after="0"/>
        <w:rPr>
          <w:rFonts w:cs="Calibri"/>
          <w:noProof/>
          <w:szCs w:val="22"/>
        </w:rPr>
      </w:pPr>
    </w:p>
    <w:p w:rsidR="00B743F4" w:rsidRPr="006F0159" w:rsidRDefault="00B743F4" w:rsidP="00B743F4">
      <w:pPr>
        <w:spacing w:before="0" w:after="0"/>
        <w:rPr>
          <w:rFonts w:cs="Calibri"/>
          <w:noProof/>
          <w:szCs w:val="22"/>
        </w:rPr>
        <w:sectPr w:rsidR="00B743F4" w:rsidRPr="006F0159" w:rsidSect="007517FD">
          <w:pgSz w:w="12240" w:h="15840"/>
          <w:pgMar w:top="850" w:right="850" w:bottom="850" w:left="1138" w:header="720" w:footer="720" w:gutter="0"/>
          <w:cols w:space="720"/>
          <w:docGrid w:linePitch="360"/>
        </w:sectPr>
      </w:pPr>
    </w:p>
    <w:p w:rsidR="00B743F4" w:rsidRPr="006F0159" w:rsidRDefault="00B743F4" w:rsidP="00B743F4">
      <w:pPr>
        <w:pStyle w:val="Heading2"/>
        <w:keepNext/>
        <w:keepLines/>
        <w:pageBreakBefore/>
        <w:pBdr>
          <w:top w:val="none" w:sz="0" w:space="0" w:color="auto"/>
          <w:left w:val="none" w:sz="0" w:space="0" w:color="auto"/>
          <w:bottom w:val="none" w:sz="0" w:space="0" w:color="auto"/>
          <w:right w:val="none" w:sz="0" w:space="0" w:color="auto"/>
        </w:pBdr>
        <w:shd w:val="clear" w:color="auto" w:fill="B8CCE4" w:themeFill="accent1" w:themeFillTint="66"/>
        <w:spacing w:before="0" w:after="120"/>
        <w:rPr>
          <w:noProof/>
        </w:rPr>
      </w:pPr>
      <w:bookmarkStart w:id="381" w:name="_Toc358923360"/>
      <w:bookmarkStart w:id="382" w:name="_Toc529786224"/>
      <w:r w:rsidRPr="006F0159">
        <w:rPr>
          <w:noProof/>
        </w:rPr>
        <w:lastRenderedPageBreak/>
        <w:t>An</w:t>
      </w:r>
      <w:r w:rsidR="00B544B9">
        <w:rPr>
          <w:noProof/>
        </w:rPr>
        <w:t>n</w:t>
      </w:r>
      <w:r w:rsidRPr="006F0159">
        <w:rPr>
          <w:noProof/>
        </w:rPr>
        <w:t xml:space="preserve">ex 5 – </w:t>
      </w:r>
      <w:r w:rsidR="00B544B9">
        <w:rPr>
          <w:noProof/>
        </w:rPr>
        <w:t>evaluation matrix</w:t>
      </w:r>
      <w:bookmarkEnd w:id="381"/>
      <w:bookmarkEnd w:id="382"/>
    </w:p>
    <w:tbl>
      <w:tblPr>
        <w:tblStyle w:val="TableGrid"/>
        <w:tblW w:w="15168" w:type="dxa"/>
        <w:tblInd w:w="-176" w:type="dxa"/>
        <w:tblLayout w:type="fixed"/>
        <w:tblLook w:val="04A0" w:firstRow="1" w:lastRow="0" w:firstColumn="1" w:lastColumn="0" w:noHBand="0" w:noVBand="1"/>
      </w:tblPr>
      <w:tblGrid>
        <w:gridCol w:w="708"/>
        <w:gridCol w:w="2552"/>
        <w:gridCol w:w="3545"/>
        <w:gridCol w:w="992"/>
        <w:gridCol w:w="4637"/>
        <w:gridCol w:w="2734"/>
      </w:tblGrid>
      <w:tr w:rsidR="00AD16B9" w:rsidRPr="007078E1" w:rsidTr="007540DA">
        <w:trPr>
          <w:trHeight w:val="1869"/>
        </w:trPr>
        <w:tc>
          <w:tcPr>
            <w:tcW w:w="708" w:type="dxa"/>
            <w:textDirection w:val="btLr"/>
          </w:tcPr>
          <w:p w:rsidR="00AD16B9" w:rsidRPr="007078E1" w:rsidRDefault="00AD16B9" w:rsidP="00AD16B9">
            <w:pPr>
              <w:keepNext/>
              <w:keepLines/>
              <w:spacing w:before="0" w:after="0"/>
              <w:ind w:left="113" w:right="113"/>
              <w:jc w:val="right"/>
              <w:rPr>
                <w:b/>
                <w:sz w:val="20"/>
                <w:szCs w:val="20"/>
              </w:rPr>
            </w:pPr>
            <w:r w:rsidRPr="007078E1">
              <w:rPr>
                <w:b/>
                <w:sz w:val="20"/>
                <w:szCs w:val="20"/>
              </w:rPr>
              <w:t>Evaluation criteria</w:t>
            </w:r>
          </w:p>
        </w:tc>
        <w:tc>
          <w:tcPr>
            <w:tcW w:w="2552" w:type="dxa"/>
          </w:tcPr>
          <w:p w:rsidR="00AD16B9" w:rsidRPr="007078E1" w:rsidRDefault="00AD16B9" w:rsidP="00AD16B9">
            <w:pPr>
              <w:keepNext/>
              <w:keepLines/>
              <w:spacing w:before="0" w:after="0"/>
              <w:rPr>
                <w:b/>
                <w:sz w:val="20"/>
                <w:szCs w:val="20"/>
              </w:rPr>
            </w:pPr>
            <w:r w:rsidRPr="007078E1">
              <w:rPr>
                <w:b/>
                <w:sz w:val="20"/>
                <w:szCs w:val="20"/>
              </w:rPr>
              <w:t>Evaluation question</w:t>
            </w:r>
          </w:p>
        </w:tc>
        <w:tc>
          <w:tcPr>
            <w:tcW w:w="3545" w:type="dxa"/>
          </w:tcPr>
          <w:p w:rsidR="00AD16B9" w:rsidRPr="007078E1" w:rsidRDefault="00AD16B9" w:rsidP="00AD16B9">
            <w:pPr>
              <w:keepNext/>
              <w:keepLines/>
              <w:spacing w:before="0" w:after="0"/>
              <w:rPr>
                <w:b/>
                <w:sz w:val="20"/>
                <w:szCs w:val="20"/>
              </w:rPr>
            </w:pPr>
            <w:r w:rsidRPr="007078E1">
              <w:rPr>
                <w:b/>
                <w:sz w:val="20"/>
                <w:szCs w:val="20"/>
              </w:rPr>
              <w:t>Judgement criteria</w:t>
            </w:r>
          </w:p>
          <w:p w:rsidR="00AD16B9" w:rsidRPr="007078E1" w:rsidRDefault="00AD16B9" w:rsidP="00AD16B9">
            <w:pPr>
              <w:keepNext/>
              <w:keepLines/>
              <w:spacing w:before="0" w:after="0"/>
              <w:rPr>
                <w:b/>
                <w:i/>
                <w:sz w:val="20"/>
                <w:szCs w:val="20"/>
              </w:rPr>
            </w:pPr>
            <w:r w:rsidRPr="007078E1">
              <w:rPr>
                <w:b/>
                <w:i/>
                <w:sz w:val="20"/>
                <w:szCs w:val="20"/>
              </w:rPr>
              <w:t>Evaluation approach in order to answer the question / Comments</w:t>
            </w:r>
          </w:p>
        </w:tc>
        <w:tc>
          <w:tcPr>
            <w:tcW w:w="992" w:type="dxa"/>
            <w:textDirection w:val="btLr"/>
          </w:tcPr>
          <w:p w:rsidR="00AD16B9" w:rsidRPr="007078E1" w:rsidRDefault="00AD16B9" w:rsidP="00AD16B9">
            <w:pPr>
              <w:keepNext/>
              <w:keepLines/>
              <w:spacing w:before="0" w:after="0"/>
              <w:ind w:left="113" w:right="113"/>
              <w:rPr>
                <w:b/>
                <w:sz w:val="20"/>
                <w:szCs w:val="20"/>
              </w:rPr>
            </w:pPr>
            <w:r w:rsidRPr="007078E1">
              <w:rPr>
                <w:b/>
                <w:sz w:val="20"/>
                <w:szCs w:val="20"/>
              </w:rPr>
              <w:t>Level of intervention from ToC</w:t>
            </w:r>
          </w:p>
        </w:tc>
        <w:tc>
          <w:tcPr>
            <w:tcW w:w="4637" w:type="dxa"/>
          </w:tcPr>
          <w:p w:rsidR="00AD16B9" w:rsidRPr="007078E1" w:rsidRDefault="00AD16B9" w:rsidP="00AD16B9">
            <w:pPr>
              <w:keepNext/>
              <w:keepLines/>
              <w:spacing w:before="0" w:after="0"/>
              <w:rPr>
                <w:b/>
                <w:sz w:val="20"/>
                <w:szCs w:val="20"/>
              </w:rPr>
            </w:pPr>
            <w:r w:rsidRPr="007078E1">
              <w:rPr>
                <w:b/>
                <w:sz w:val="20"/>
                <w:szCs w:val="20"/>
              </w:rPr>
              <w:t>Evaluation indicators</w:t>
            </w:r>
          </w:p>
        </w:tc>
        <w:tc>
          <w:tcPr>
            <w:tcW w:w="2734" w:type="dxa"/>
          </w:tcPr>
          <w:p w:rsidR="00AD16B9" w:rsidRPr="007078E1" w:rsidRDefault="00AD16B9" w:rsidP="00AD16B9">
            <w:pPr>
              <w:keepNext/>
              <w:keepLines/>
              <w:spacing w:before="0" w:after="0"/>
              <w:rPr>
                <w:b/>
                <w:sz w:val="20"/>
                <w:szCs w:val="20"/>
              </w:rPr>
            </w:pPr>
            <w:r w:rsidRPr="007078E1">
              <w:rPr>
                <w:b/>
                <w:sz w:val="20"/>
                <w:szCs w:val="20"/>
              </w:rPr>
              <w:t>Source of verification</w:t>
            </w:r>
          </w:p>
        </w:tc>
      </w:tr>
      <w:tr w:rsidR="00AD16B9" w:rsidRPr="007078E1" w:rsidTr="007540DA">
        <w:tc>
          <w:tcPr>
            <w:tcW w:w="708" w:type="dxa"/>
            <w:textDirection w:val="btLr"/>
          </w:tcPr>
          <w:p w:rsidR="00AD16B9" w:rsidRPr="007078E1" w:rsidRDefault="00AD16B9" w:rsidP="00AD16B9">
            <w:pPr>
              <w:spacing w:before="0" w:after="0"/>
              <w:ind w:left="113" w:right="113"/>
              <w:jc w:val="right"/>
              <w:rPr>
                <w:b/>
                <w:sz w:val="20"/>
                <w:szCs w:val="20"/>
              </w:rPr>
            </w:pPr>
            <w:r w:rsidRPr="007078E1">
              <w:rPr>
                <w:b/>
                <w:sz w:val="20"/>
                <w:szCs w:val="20"/>
              </w:rPr>
              <w:t>Relevance</w:t>
            </w:r>
          </w:p>
        </w:tc>
        <w:tc>
          <w:tcPr>
            <w:tcW w:w="2552" w:type="dxa"/>
          </w:tcPr>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t>1. To what extent does the modelling project address the needs of the most vulnerable children and reduction of inequities (ref. invisible children)?</w:t>
            </w:r>
          </w:p>
          <w:p w:rsidR="00AD16B9" w:rsidRPr="007078E1" w:rsidRDefault="00AD16B9" w:rsidP="00AD16B9">
            <w:pPr>
              <w:widowControl w:val="0"/>
              <w:autoSpaceDE w:val="0"/>
              <w:autoSpaceDN w:val="0"/>
              <w:adjustRightInd w:val="0"/>
              <w:spacing w:before="0" w:after="0"/>
              <w:rPr>
                <w:b/>
                <w:sz w:val="20"/>
                <w:szCs w:val="20"/>
              </w:rPr>
            </w:pPr>
          </w:p>
        </w:tc>
        <w:tc>
          <w:tcPr>
            <w:tcW w:w="3545" w:type="dxa"/>
          </w:tcPr>
          <w:p w:rsidR="00AD16B9" w:rsidRPr="007078E1" w:rsidRDefault="00AD16B9" w:rsidP="00FC35B3">
            <w:pPr>
              <w:pStyle w:val="ListParagraph"/>
              <w:numPr>
                <w:ilvl w:val="0"/>
                <w:numId w:val="103"/>
              </w:numPr>
              <w:autoSpaceDE w:val="0"/>
              <w:autoSpaceDN w:val="0"/>
              <w:adjustRightInd w:val="0"/>
              <w:spacing w:before="0" w:after="0"/>
              <w:contextualSpacing w:val="0"/>
              <w:rPr>
                <w:rFonts w:cs="Calibri"/>
                <w:sz w:val="20"/>
                <w:szCs w:val="20"/>
              </w:rPr>
            </w:pPr>
            <w:r w:rsidRPr="007078E1">
              <w:rPr>
                <w:rFonts w:cs="Calibri"/>
                <w:sz w:val="20"/>
                <w:szCs w:val="20"/>
              </w:rPr>
              <w:t>The vulnerability indicators – identified at the beginning of the project (2011 and 2012) and once AURORA was introduced (2014) to support the model – will be analysed against the services provided, the expected outputs and the outcomes in order to determine if the model is addressing the most important vulnerabilities and needs of young people.</w:t>
            </w:r>
          </w:p>
          <w:p w:rsidR="00AD16B9" w:rsidRPr="007078E1" w:rsidRDefault="00AD16B9" w:rsidP="00FC35B3">
            <w:pPr>
              <w:pStyle w:val="ListParagraph"/>
              <w:numPr>
                <w:ilvl w:val="1"/>
                <w:numId w:val="103"/>
              </w:numPr>
              <w:autoSpaceDE w:val="0"/>
              <w:autoSpaceDN w:val="0"/>
              <w:adjustRightInd w:val="0"/>
              <w:spacing w:before="0" w:after="0"/>
              <w:contextualSpacing w:val="0"/>
              <w:rPr>
                <w:rFonts w:cs="Calibri"/>
                <w:sz w:val="20"/>
                <w:szCs w:val="20"/>
              </w:rPr>
            </w:pPr>
            <w:r w:rsidRPr="007078E1">
              <w:rPr>
                <w:rFonts w:cs="Calibri"/>
                <w:sz w:val="20"/>
                <w:szCs w:val="20"/>
              </w:rPr>
              <w:t>An in-depth analysis will be made concerning the relevance of solution adopted for each of the vulnerabilities identified according to Community Fiche (Formative evaluation 2011/2012) and complemented by the solutions/actions registered in AURORA for the each of the vulnerabilities identified by AURORA.</w:t>
            </w:r>
          </w:p>
          <w:p w:rsidR="00AD16B9" w:rsidRPr="007078E1" w:rsidRDefault="00AD16B9" w:rsidP="00FC35B3">
            <w:pPr>
              <w:pStyle w:val="ListParagraph"/>
              <w:numPr>
                <w:ilvl w:val="0"/>
                <w:numId w:val="103"/>
              </w:numPr>
              <w:autoSpaceDE w:val="0"/>
              <w:autoSpaceDN w:val="0"/>
              <w:adjustRightInd w:val="0"/>
              <w:spacing w:before="0" w:after="0"/>
              <w:contextualSpacing w:val="0"/>
              <w:rPr>
                <w:rFonts w:cs="Calibri"/>
                <w:sz w:val="20"/>
                <w:szCs w:val="20"/>
              </w:rPr>
            </w:pPr>
            <w:r w:rsidRPr="007078E1">
              <w:rPr>
                <w:rFonts w:cs="Calibri"/>
                <w:sz w:val="20"/>
                <w:szCs w:val="20"/>
              </w:rPr>
              <w:t>A second level of subjective evaluation of relevance – based on qualitative research – will be also added to understand the reasons of addressing some vulnerabilities and needs over others.</w:t>
            </w:r>
          </w:p>
          <w:p w:rsidR="00AD16B9" w:rsidRPr="007078E1" w:rsidRDefault="00AD16B9" w:rsidP="00FC35B3">
            <w:pPr>
              <w:pStyle w:val="ListParagraph"/>
              <w:numPr>
                <w:ilvl w:val="1"/>
                <w:numId w:val="103"/>
              </w:numPr>
              <w:autoSpaceDE w:val="0"/>
              <w:autoSpaceDN w:val="0"/>
              <w:adjustRightInd w:val="0"/>
              <w:spacing w:before="0" w:after="0"/>
              <w:contextualSpacing w:val="0"/>
              <w:rPr>
                <w:rFonts w:cs="Calibri"/>
                <w:sz w:val="20"/>
                <w:szCs w:val="20"/>
              </w:rPr>
            </w:pPr>
            <w:r w:rsidRPr="007078E1">
              <w:rPr>
                <w:rFonts w:cs="Calibri"/>
                <w:sz w:val="20"/>
                <w:szCs w:val="20"/>
              </w:rPr>
              <w:t xml:space="preserve">The inception phase will examine if other vulnerabilities </w:t>
            </w:r>
            <w:r w:rsidRPr="007078E1">
              <w:rPr>
                <w:rFonts w:cs="Calibri"/>
                <w:sz w:val="20"/>
                <w:szCs w:val="20"/>
              </w:rPr>
              <w:lastRenderedPageBreak/>
              <w:t>are relevant and were not addressed by the model (e.g.: violence in schools, including bulling and hate speech in schools against some of the children). If so, the data collection will include these relevant vulnerabilities and the evaluation will analyse why the vulnerability was not addressed.</w:t>
            </w:r>
          </w:p>
        </w:tc>
        <w:tc>
          <w:tcPr>
            <w:tcW w:w="992" w:type="dxa"/>
          </w:tcPr>
          <w:p w:rsidR="00AD16B9" w:rsidRPr="007078E1" w:rsidRDefault="00AD16B9" w:rsidP="00AD16B9">
            <w:pPr>
              <w:autoSpaceDE w:val="0"/>
              <w:autoSpaceDN w:val="0"/>
              <w:adjustRightInd w:val="0"/>
              <w:spacing w:before="0" w:after="0"/>
              <w:rPr>
                <w:sz w:val="20"/>
                <w:szCs w:val="20"/>
              </w:rPr>
            </w:pPr>
            <w:r w:rsidRPr="007078E1">
              <w:rPr>
                <w:rFonts w:cs="Calibri"/>
                <w:sz w:val="20"/>
                <w:szCs w:val="20"/>
              </w:rPr>
              <w:lastRenderedPageBreak/>
              <w:t>‘Invisible’ children and families</w:t>
            </w:r>
          </w:p>
        </w:tc>
        <w:tc>
          <w:tcPr>
            <w:tcW w:w="4637" w:type="dxa"/>
            <w:vMerge w:val="restart"/>
          </w:tcPr>
          <w:p w:rsidR="00AD16B9" w:rsidRPr="007078E1" w:rsidRDefault="00AD16B9" w:rsidP="00AD16B9">
            <w:pPr>
              <w:widowControl w:val="0"/>
              <w:autoSpaceDE w:val="0"/>
              <w:autoSpaceDN w:val="0"/>
              <w:adjustRightInd w:val="0"/>
              <w:spacing w:before="0" w:after="0"/>
              <w:rPr>
                <w:rFonts w:cs="Calibri"/>
                <w:b/>
                <w:i/>
                <w:sz w:val="20"/>
                <w:szCs w:val="20"/>
              </w:rPr>
            </w:pPr>
            <w:r w:rsidRPr="007078E1">
              <w:rPr>
                <w:rFonts w:cs="Calibri"/>
                <w:b/>
                <w:sz w:val="20"/>
                <w:szCs w:val="20"/>
              </w:rPr>
              <w:t>1. Number/proportion in total (children’) population of:</w:t>
            </w:r>
          </w:p>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t xml:space="preserve">A. Indicators of vulnerability on the initial census (2011) </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minor mothers and their children</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single parent families</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children with migrant parents</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numerous families and living in precarious conditions (composed indicator)</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children not registered to or not accessing family medical doctors</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children lacking ID papers, or having their family members, mainly parents, lacking ID paper</w:t>
            </w:r>
          </w:p>
          <w:p w:rsidR="00AD16B9" w:rsidRPr="007078E1" w:rsidRDefault="00AD16B9" w:rsidP="00AD16B9">
            <w:pPr>
              <w:widowControl w:val="0"/>
              <w:autoSpaceDE w:val="0"/>
              <w:autoSpaceDN w:val="0"/>
              <w:adjustRightInd w:val="0"/>
              <w:spacing w:before="0" w:after="0"/>
              <w:ind w:left="35"/>
              <w:rPr>
                <w:rFonts w:cs="Calibri"/>
                <w:i/>
                <w:sz w:val="20"/>
                <w:szCs w:val="20"/>
              </w:rPr>
            </w:pPr>
            <w:r w:rsidRPr="007078E1">
              <w:rPr>
                <w:rFonts w:cs="Calibri"/>
                <w:i/>
                <w:sz w:val="20"/>
                <w:szCs w:val="20"/>
              </w:rPr>
              <w:t>B. Additional indications from the Community Fiche (2012)</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children at risk of neglect or abuse</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children with suspicion of severe diseases</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relinquished or at risk of child relinquishment/</w:t>
            </w:r>
            <w:r w:rsidRPr="007078E1">
              <w:rPr>
                <w:rFonts w:cs="Calibri"/>
                <w:i/>
                <w:sz w:val="20"/>
                <w:szCs w:val="20"/>
              </w:rPr>
              <w:t xml:space="preserve">separated </w:t>
            </w:r>
            <w:r w:rsidRPr="007078E1">
              <w:rPr>
                <w:rFonts w:cs="Calibri"/>
                <w:sz w:val="20"/>
                <w:szCs w:val="20"/>
              </w:rPr>
              <w:t>According t</w:t>
            </w:r>
            <w:r>
              <w:rPr>
                <w:rFonts w:cs="Calibri"/>
                <w:sz w:val="20"/>
                <w:szCs w:val="20"/>
              </w:rPr>
              <w:t>o the methodology used by the TO</w:t>
            </w:r>
            <w:r w:rsidRPr="007078E1">
              <w:rPr>
                <w:rFonts w:cs="Calibri"/>
                <w:sz w:val="20"/>
                <w:szCs w:val="20"/>
              </w:rPr>
              <w:t>R)</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children out-of-school and children at risk of school dropout</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teenage mothers who left school and/or are at risk of relinquishing the new-born child</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 xml:space="preserve">other cases of vulnerable children </w:t>
            </w:r>
            <w:r w:rsidRPr="007078E1">
              <w:rPr>
                <w:rFonts w:cs="Calibri"/>
                <w:i/>
                <w:sz w:val="20"/>
                <w:szCs w:val="20"/>
              </w:rPr>
              <w:t>(vulnerabilities to be determined on the database or based on interviews)</w:t>
            </w:r>
          </w:p>
          <w:p w:rsidR="00AD16B9" w:rsidRPr="007078E1" w:rsidRDefault="00AD16B9" w:rsidP="00AD16B9">
            <w:pPr>
              <w:widowControl w:val="0"/>
              <w:autoSpaceDE w:val="0"/>
              <w:autoSpaceDN w:val="0"/>
              <w:adjustRightInd w:val="0"/>
              <w:spacing w:before="0" w:after="0"/>
              <w:ind w:left="35"/>
              <w:rPr>
                <w:rFonts w:cs="Calibri"/>
                <w:i/>
                <w:sz w:val="20"/>
                <w:szCs w:val="20"/>
              </w:rPr>
            </w:pPr>
            <w:r w:rsidRPr="007078E1">
              <w:rPr>
                <w:rFonts w:cs="Calibri"/>
                <w:i/>
                <w:sz w:val="20"/>
                <w:szCs w:val="20"/>
              </w:rPr>
              <w:t>C. Indicators of vulnerability on AURORA (2014):</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children in poverty</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 xml:space="preserve">children not registered to or not accessing family medical doctors </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lastRenderedPageBreak/>
              <w:t>under 1 year old children at health risk</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1-5 years old children at health risk</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 xml:space="preserve">children with chronic disease </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pregnant woman at risk</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 xml:space="preserve">children out-of-school and children at risk of school dropout – including day nursery </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adolescent/children with risk behaviour</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 xml:space="preserve">children of violence, abuse and/or neglect </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 xml:space="preserve">children living in living in precarious conditions </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 xml:space="preserve">children lacking ID papers </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 xml:space="preserve">children with migrant or absent parents </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 xml:space="preserve">children with disabilities </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 xml:space="preserve">relinquished or at risk of child relinquishment </w:t>
            </w:r>
          </w:p>
          <w:p w:rsidR="00AD16B9" w:rsidRPr="007078E1" w:rsidRDefault="00AD16B9" w:rsidP="00AD16B9">
            <w:pPr>
              <w:widowControl w:val="0"/>
              <w:autoSpaceDE w:val="0"/>
              <w:autoSpaceDN w:val="0"/>
              <w:adjustRightInd w:val="0"/>
              <w:spacing w:before="0" w:after="0"/>
              <w:rPr>
                <w:rFonts w:cs="Calibri"/>
                <w:b/>
                <w:sz w:val="20"/>
                <w:szCs w:val="20"/>
              </w:rPr>
            </w:pPr>
          </w:p>
          <w:p w:rsidR="00AD16B9" w:rsidRPr="007078E1" w:rsidRDefault="00AD16B9" w:rsidP="00AD16B9">
            <w:pPr>
              <w:widowControl w:val="0"/>
              <w:autoSpaceDE w:val="0"/>
              <w:autoSpaceDN w:val="0"/>
              <w:adjustRightInd w:val="0"/>
              <w:spacing w:before="0" w:after="0"/>
              <w:rPr>
                <w:rFonts w:cs="Calibri"/>
                <w:sz w:val="20"/>
                <w:szCs w:val="20"/>
              </w:rPr>
            </w:pPr>
            <w:r w:rsidRPr="007078E1">
              <w:rPr>
                <w:rFonts w:cs="Calibri"/>
                <w:b/>
                <w:sz w:val="20"/>
                <w:szCs w:val="20"/>
              </w:rPr>
              <w:t>2.</w:t>
            </w:r>
            <w:r w:rsidRPr="007078E1">
              <w:rPr>
                <w:rFonts w:cs="Calibri"/>
                <w:sz w:val="20"/>
                <w:szCs w:val="20"/>
              </w:rPr>
              <w:t xml:space="preserve"> Evaluation of possible outputs and outcomes of each of the services provided – they will be listed as result of qualitative methods applied: interviews, focus groups etc. and as a result of expert evaluation and experience</w:t>
            </w:r>
          </w:p>
          <w:p w:rsidR="00AD16B9" w:rsidRPr="007078E1" w:rsidRDefault="00AD16B9" w:rsidP="00AD16B9">
            <w:pPr>
              <w:widowControl w:val="0"/>
              <w:autoSpaceDE w:val="0"/>
              <w:autoSpaceDN w:val="0"/>
              <w:adjustRightInd w:val="0"/>
              <w:spacing w:before="0" w:after="0"/>
              <w:rPr>
                <w:rFonts w:cs="Calibri"/>
                <w:sz w:val="20"/>
                <w:szCs w:val="20"/>
              </w:rPr>
            </w:pPr>
          </w:p>
          <w:p w:rsidR="00AD16B9" w:rsidRPr="007078E1" w:rsidRDefault="00AD16B9" w:rsidP="00AD16B9">
            <w:pPr>
              <w:widowControl w:val="0"/>
              <w:autoSpaceDE w:val="0"/>
              <w:autoSpaceDN w:val="0"/>
              <w:adjustRightInd w:val="0"/>
              <w:spacing w:before="0" w:after="0"/>
              <w:rPr>
                <w:rFonts w:cs="Calibri"/>
                <w:sz w:val="20"/>
                <w:szCs w:val="20"/>
              </w:rPr>
            </w:pPr>
            <w:r w:rsidRPr="007078E1">
              <w:rPr>
                <w:rFonts w:cs="Calibri"/>
                <w:sz w:val="20"/>
                <w:szCs w:val="20"/>
              </w:rPr>
              <w:t>3. Indicators of the output</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invisible children identified</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number of social workers with increased capacity to deliver services (din 2012) (not defined in the ToC, subjective evaluation/to be operationalized)</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number of community health nurses with increased capacity to deliver services (din 2013)</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number of community centres of support and counselling for children and parents</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number of resources centres at county level</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functional community consultative structures – organising the minimum numbers of meetings</w:t>
            </w:r>
          </w:p>
          <w:p w:rsidR="00AD16B9" w:rsidRPr="007078E1" w:rsidRDefault="00AD16B9" w:rsidP="00FC35B3">
            <w:pPr>
              <w:pStyle w:val="ListParagraph"/>
              <w:widowControl w:val="0"/>
              <w:numPr>
                <w:ilvl w:val="0"/>
                <w:numId w:val="102"/>
              </w:numPr>
              <w:autoSpaceDE w:val="0"/>
              <w:autoSpaceDN w:val="0"/>
              <w:adjustRightInd w:val="0"/>
              <w:spacing w:before="0" w:after="0"/>
              <w:ind w:left="364"/>
              <w:contextualSpacing w:val="0"/>
              <w:rPr>
                <w:rFonts w:cs="Calibri"/>
                <w:sz w:val="20"/>
                <w:szCs w:val="20"/>
              </w:rPr>
            </w:pPr>
            <w:r w:rsidRPr="007078E1">
              <w:rPr>
                <w:rFonts w:cs="Calibri"/>
                <w:sz w:val="20"/>
                <w:szCs w:val="20"/>
              </w:rPr>
              <w:t xml:space="preserve">level of capacity of </w:t>
            </w:r>
            <w:r w:rsidRPr="00893AD6">
              <w:rPr>
                <w:szCs w:val="22"/>
              </w:rPr>
              <w:t>GDSACP</w:t>
            </w:r>
            <w:r w:rsidRPr="006A583E" w:rsidDel="005D485F">
              <w:rPr>
                <w:rFonts w:cs="Calibri"/>
                <w:szCs w:val="22"/>
              </w:rPr>
              <w:t xml:space="preserve"> </w:t>
            </w:r>
            <w:r w:rsidRPr="006A583E">
              <w:rPr>
                <w:rFonts w:cs="Calibri"/>
                <w:szCs w:val="22"/>
              </w:rPr>
              <w:t xml:space="preserve">and </w:t>
            </w:r>
            <w:r w:rsidRPr="00893AD6">
              <w:rPr>
                <w:rFonts w:cs="Calibri"/>
                <w:szCs w:val="22"/>
              </w:rPr>
              <w:t>D</w:t>
            </w:r>
            <w:r w:rsidRPr="006A583E">
              <w:rPr>
                <w:rFonts w:cs="Calibri"/>
                <w:szCs w:val="22"/>
              </w:rPr>
              <w:t>PH</w:t>
            </w:r>
            <w:r w:rsidRPr="007078E1">
              <w:rPr>
                <w:rFonts w:cs="Calibri"/>
                <w:sz w:val="20"/>
                <w:szCs w:val="20"/>
              </w:rPr>
              <w:t xml:space="preserve"> (subjective evaluation) to provide methodological support to local authorities </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 xml:space="preserve">evidence </w:t>
            </w:r>
            <w:r w:rsidRPr="007078E1">
              <w:rPr>
                <w:rFonts w:eastAsia="MS Mincho"/>
                <w:sz w:val="20"/>
                <w:szCs w:val="20"/>
              </w:rPr>
              <w:t xml:space="preserve">measuring effectiveness and efficiency of the model(s) developed </w:t>
            </w:r>
          </w:p>
          <w:p w:rsidR="00AD16B9" w:rsidRPr="007078E1" w:rsidRDefault="00AD16B9" w:rsidP="00AD16B9">
            <w:pPr>
              <w:pStyle w:val="ListParagraph"/>
              <w:widowControl w:val="0"/>
              <w:autoSpaceDE w:val="0"/>
              <w:autoSpaceDN w:val="0"/>
              <w:adjustRightInd w:val="0"/>
              <w:spacing w:before="0" w:after="0"/>
              <w:ind w:left="318"/>
              <w:contextualSpacing w:val="0"/>
              <w:rPr>
                <w:rFonts w:cs="Calibri"/>
                <w:sz w:val="20"/>
                <w:szCs w:val="20"/>
              </w:rPr>
            </w:pPr>
          </w:p>
          <w:p w:rsidR="00AD16B9" w:rsidRPr="007078E1" w:rsidRDefault="00AD16B9" w:rsidP="00AD16B9">
            <w:pPr>
              <w:widowControl w:val="0"/>
              <w:autoSpaceDE w:val="0"/>
              <w:autoSpaceDN w:val="0"/>
              <w:adjustRightInd w:val="0"/>
              <w:spacing w:before="0" w:after="0"/>
              <w:rPr>
                <w:rFonts w:cs="Calibri"/>
                <w:sz w:val="20"/>
                <w:szCs w:val="20"/>
              </w:rPr>
            </w:pPr>
            <w:r w:rsidRPr="007078E1">
              <w:rPr>
                <w:rFonts w:cs="Calibri"/>
                <w:sz w:val="20"/>
                <w:szCs w:val="20"/>
              </w:rPr>
              <w:t>4. Indicators of outcome</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 xml:space="preserve">no./proportion of children visible in their families </w:t>
            </w:r>
            <w:r w:rsidRPr="007078E1">
              <w:rPr>
                <w:rFonts w:cs="Calibri"/>
                <w:sz w:val="20"/>
                <w:szCs w:val="20"/>
              </w:rPr>
              <w:lastRenderedPageBreak/>
              <w:t>and in their communities for the health, education and social protection systems:</w:t>
            </w:r>
          </w:p>
          <w:p w:rsidR="00AD16B9" w:rsidRPr="007078E1" w:rsidRDefault="00AD16B9" w:rsidP="00FC35B3">
            <w:pPr>
              <w:pStyle w:val="ListParagraph"/>
              <w:widowControl w:val="0"/>
              <w:numPr>
                <w:ilvl w:val="0"/>
                <w:numId w:val="102"/>
              </w:numPr>
              <w:autoSpaceDE w:val="0"/>
              <w:autoSpaceDN w:val="0"/>
              <w:adjustRightInd w:val="0"/>
              <w:spacing w:before="0" w:after="0"/>
              <w:contextualSpacing w:val="0"/>
              <w:rPr>
                <w:rFonts w:cs="Calibri"/>
                <w:sz w:val="20"/>
                <w:szCs w:val="20"/>
              </w:rPr>
            </w:pPr>
            <w:r w:rsidRPr="007078E1">
              <w:rPr>
                <w:rFonts w:cs="Calibri"/>
                <w:sz w:val="20"/>
                <w:szCs w:val="20"/>
              </w:rPr>
              <w:t>level of access to primary health services</w:t>
            </w:r>
          </w:p>
          <w:p w:rsidR="00AD16B9" w:rsidRPr="007078E1" w:rsidRDefault="00AD16B9" w:rsidP="00FC35B3">
            <w:pPr>
              <w:pStyle w:val="ListParagraph"/>
              <w:widowControl w:val="0"/>
              <w:numPr>
                <w:ilvl w:val="0"/>
                <w:numId w:val="102"/>
              </w:numPr>
              <w:autoSpaceDE w:val="0"/>
              <w:autoSpaceDN w:val="0"/>
              <w:adjustRightInd w:val="0"/>
              <w:spacing w:before="0" w:after="0"/>
              <w:contextualSpacing w:val="0"/>
              <w:rPr>
                <w:rFonts w:cs="Calibri"/>
                <w:sz w:val="20"/>
                <w:szCs w:val="20"/>
              </w:rPr>
            </w:pPr>
            <w:r w:rsidRPr="007078E1">
              <w:rPr>
                <w:rFonts w:cs="Calibri"/>
                <w:sz w:val="20"/>
                <w:szCs w:val="20"/>
              </w:rPr>
              <w:t>level of enrolment in school of children of school age</w:t>
            </w:r>
          </w:p>
          <w:p w:rsidR="00AD16B9" w:rsidRPr="007078E1" w:rsidRDefault="00AD16B9" w:rsidP="00FC35B3">
            <w:pPr>
              <w:pStyle w:val="ListParagraph"/>
              <w:widowControl w:val="0"/>
              <w:numPr>
                <w:ilvl w:val="0"/>
                <w:numId w:val="102"/>
              </w:numPr>
              <w:autoSpaceDE w:val="0"/>
              <w:autoSpaceDN w:val="0"/>
              <w:adjustRightInd w:val="0"/>
              <w:spacing w:before="0" w:after="0"/>
              <w:contextualSpacing w:val="0"/>
              <w:rPr>
                <w:rFonts w:cs="Calibri"/>
                <w:sz w:val="20"/>
                <w:szCs w:val="20"/>
              </w:rPr>
            </w:pPr>
            <w:r w:rsidRPr="007078E1">
              <w:rPr>
                <w:rFonts w:cs="Calibri"/>
                <w:sz w:val="20"/>
                <w:szCs w:val="20"/>
              </w:rPr>
              <w:t>level of protection protected against separation from family</w:t>
            </w:r>
          </w:p>
          <w:p w:rsidR="00AD16B9" w:rsidRPr="007078E1" w:rsidRDefault="00AD16B9" w:rsidP="00FC35B3">
            <w:pPr>
              <w:pStyle w:val="ListParagraph"/>
              <w:widowControl w:val="0"/>
              <w:numPr>
                <w:ilvl w:val="0"/>
                <w:numId w:val="102"/>
              </w:numPr>
              <w:autoSpaceDE w:val="0"/>
              <w:autoSpaceDN w:val="0"/>
              <w:adjustRightInd w:val="0"/>
              <w:spacing w:before="0" w:after="0"/>
              <w:contextualSpacing w:val="0"/>
              <w:rPr>
                <w:rFonts w:cs="Calibri"/>
                <w:sz w:val="20"/>
                <w:szCs w:val="20"/>
              </w:rPr>
            </w:pPr>
            <w:r w:rsidRPr="007078E1">
              <w:rPr>
                <w:rFonts w:cs="Calibri"/>
                <w:sz w:val="20"/>
                <w:szCs w:val="20"/>
              </w:rPr>
              <w:t>level of protected against all forms of violence (including neglect, abuse and exploitation) (from 2014)</w:t>
            </w:r>
          </w:p>
          <w:p w:rsidR="00AD16B9" w:rsidRPr="007078E1" w:rsidRDefault="00AD16B9" w:rsidP="00FC35B3">
            <w:pPr>
              <w:pStyle w:val="ListParagraph"/>
              <w:widowControl w:val="0"/>
              <w:numPr>
                <w:ilvl w:val="0"/>
                <w:numId w:val="102"/>
              </w:numPr>
              <w:autoSpaceDE w:val="0"/>
              <w:autoSpaceDN w:val="0"/>
              <w:adjustRightInd w:val="0"/>
              <w:spacing w:before="0" w:after="0"/>
              <w:contextualSpacing w:val="0"/>
              <w:rPr>
                <w:rFonts w:cs="Calibri"/>
                <w:sz w:val="20"/>
                <w:szCs w:val="20"/>
              </w:rPr>
            </w:pPr>
            <w:r w:rsidRPr="007078E1">
              <w:rPr>
                <w:rFonts w:cs="Calibri"/>
                <w:sz w:val="20"/>
                <w:szCs w:val="20"/>
              </w:rPr>
              <w:t xml:space="preserve">level of information of adolescents regarding risk behaviour (in 2015) </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community capacity to deliver social services and community health services (not defined in the ToC, subjective evaluation)</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level of information of children and families (not defined in the ToC, subjective evaluation)</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functioning of the county support centres for communities – 1 supervisor – qualitative evaluation</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level of pressure on child special protection and specialized health services systems (not defined in the ToC)</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revisions of national strategies (based on evidence produced by the model/project).</w:t>
            </w:r>
          </w:p>
        </w:tc>
        <w:tc>
          <w:tcPr>
            <w:tcW w:w="2734" w:type="dxa"/>
          </w:tcPr>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lastRenderedPageBreak/>
              <w:t>Quantitative approach</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Results of the initial census</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Community Fiche</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AURORA</w:t>
            </w:r>
          </w:p>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t>Qualitative approach</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Interviews at local level – 32 interviews with social workers</w:t>
            </w:r>
            <w:r>
              <w:rPr>
                <w:rFonts w:cs="Calibri"/>
                <w:sz w:val="20"/>
                <w:szCs w:val="20"/>
              </w:rPr>
              <w:t xml:space="preserve"> and community nurses (2 per county for each)</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 xml:space="preserve">Focus groups – 8 </w:t>
            </w:r>
            <w:r>
              <w:rPr>
                <w:rFonts w:cs="Calibri"/>
                <w:sz w:val="20"/>
                <w:szCs w:val="20"/>
              </w:rPr>
              <w:t>fo</w:t>
            </w:r>
            <w:r w:rsidRPr="007078E1">
              <w:rPr>
                <w:rFonts w:cs="Calibri"/>
                <w:sz w:val="20"/>
                <w:szCs w:val="20"/>
              </w:rPr>
              <w:t>cu</w:t>
            </w:r>
            <w:r>
              <w:rPr>
                <w:rFonts w:cs="Calibri"/>
                <w:sz w:val="20"/>
                <w:szCs w:val="20"/>
              </w:rPr>
              <w:t>s</w:t>
            </w:r>
            <w:r w:rsidRPr="007078E1">
              <w:rPr>
                <w:rFonts w:cs="Calibri"/>
                <w:sz w:val="20"/>
                <w:szCs w:val="20"/>
              </w:rPr>
              <w:t xml:space="preserve"> groups (1 in each country) with CCS</w:t>
            </w:r>
            <w:r>
              <w:rPr>
                <w:rFonts w:cs="Calibri"/>
                <w:sz w:val="20"/>
                <w:szCs w:val="20"/>
              </w:rPr>
              <w:t>s</w:t>
            </w:r>
            <w:r w:rsidRPr="007078E1">
              <w:rPr>
                <w:rFonts w:cs="Calibri"/>
                <w:sz w:val="20"/>
                <w:szCs w:val="20"/>
              </w:rPr>
              <w:t xml:space="preserve"> members</w:t>
            </w:r>
            <w:r>
              <w:rPr>
                <w:rFonts w:cs="Calibri"/>
                <w:sz w:val="20"/>
                <w:szCs w:val="20"/>
              </w:rPr>
              <w:t xml:space="preserve"> and local NGOs</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Workshops with children/adolescents and field visits – 8 workshops (1 in each country)</w:t>
            </w:r>
          </w:p>
          <w:p w:rsidR="00AD16B9" w:rsidRPr="007078E1" w:rsidRDefault="00AD16B9" w:rsidP="00AD16B9">
            <w:pPr>
              <w:widowControl w:val="0"/>
              <w:autoSpaceDE w:val="0"/>
              <w:autoSpaceDN w:val="0"/>
              <w:adjustRightInd w:val="0"/>
              <w:spacing w:before="0" w:after="0"/>
              <w:rPr>
                <w:rFonts w:cs="Calibri"/>
                <w:sz w:val="20"/>
                <w:szCs w:val="20"/>
              </w:rPr>
            </w:pPr>
          </w:p>
        </w:tc>
      </w:tr>
      <w:tr w:rsidR="00AD16B9" w:rsidRPr="007078E1" w:rsidTr="007540DA">
        <w:tc>
          <w:tcPr>
            <w:tcW w:w="708" w:type="dxa"/>
            <w:textDirection w:val="btLr"/>
          </w:tcPr>
          <w:p w:rsidR="00AD16B9" w:rsidRPr="007078E1" w:rsidRDefault="00AD16B9" w:rsidP="00AD16B9">
            <w:pPr>
              <w:spacing w:before="0" w:after="0"/>
              <w:ind w:left="113" w:right="113"/>
              <w:jc w:val="right"/>
              <w:rPr>
                <w:b/>
                <w:sz w:val="20"/>
                <w:szCs w:val="20"/>
              </w:rPr>
            </w:pPr>
            <w:r w:rsidRPr="007078E1">
              <w:rPr>
                <w:b/>
                <w:sz w:val="20"/>
                <w:szCs w:val="20"/>
              </w:rPr>
              <w:t>Relevance</w:t>
            </w:r>
          </w:p>
        </w:tc>
        <w:tc>
          <w:tcPr>
            <w:tcW w:w="2552" w:type="dxa"/>
          </w:tcPr>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t>2. To what extent is the model relevant vis-à-vis the overall goal and the achievement of its expected outputs and outcomes in the given period of time?</w:t>
            </w:r>
          </w:p>
        </w:tc>
        <w:tc>
          <w:tcPr>
            <w:tcW w:w="3545" w:type="dxa"/>
          </w:tcPr>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The evaluation will examine if the inputs of the model - activities undertaken and services provided - are relevant for the expected outputs and outcomes as</w:t>
            </w:r>
            <w:r>
              <w:rPr>
                <w:rFonts w:cs="Calibri"/>
                <w:sz w:val="20"/>
                <w:szCs w:val="20"/>
              </w:rPr>
              <w:t xml:space="preserve"> </w:t>
            </w:r>
            <w:r w:rsidRPr="007078E1">
              <w:rPr>
                <w:rFonts w:cs="Calibri"/>
                <w:sz w:val="20"/>
                <w:szCs w:val="20"/>
              </w:rPr>
              <w:t xml:space="preserve">defined by the Theory of Change. </w:t>
            </w:r>
          </w:p>
          <w:p w:rsidR="00AD16B9" w:rsidRPr="007078E1" w:rsidRDefault="00AD16B9" w:rsidP="00AD16B9">
            <w:pPr>
              <w:autoSpaceDE w:val="0"/>
              <w:autoSpaceDN w:val="0"/>
              <w:adjustRightInd w:val="0"/>
              <w:spacing w:before="0" w:after="0"/>
              <w:rPr>
                <w:rFonts w:cs="Calibri"/>
                <w:sz w:val="20"/>
                <w:szCs w:val="20"/>
              </w:rPr>
            </w:pPr>
          </w:p>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In order to answer the question the intervention logic of the model will be analysed and presented in a graphic/visual form.</w:t>
            </w:r>
          </w:p>
          <w:p w:rsidR="00AD16B9" w:rsidRPr="007078E1" w:rsidRDefault="00AD16B9" w:rsidP="00AD16B9">
            <w:pPr>
              <w:autoSpaceDE w:val="0"/>
              <w:autoSpaceDN w:val="0"/>
              <w:adjustRightInd w:val="0"/>
              <w:spacing w:before="0" w:after="0"/>
              <w:rPr>
                <w:rFonts w:cs="Calibri"/>
                <w:sz w:val="20"/>
                <w:szCs w:val="20"/>
              </w:rPr>
            </w:pPr>
          </w:p>
          <w:p w:rsidR="00AD16B9" w:rsidRPr="007078E1" w:rsidRDefault="00AD16B9" w:rsidP="00AD16B9">
            <w:pPr>
              <w:autoSpaceDE w:val="0"/>
              <w:autoSpaceDN w:val="0"/>
              <w:adjustRightInd w:val="0"/>
              <w:spacing w:before="0" w:after="0"/>
              <w:rPr>
                <w:rFonts w:cs="Calibri"/>
                <w:b/>
                <w:sz w:val="20"/>
                <w:szCs w:val="20"/>
              </w:rPr>
            </w:pPr>
            <w:r w:rsidRPr="007078E1">
              <w:rPr>
                <w:rFonts w:cs="Calibri"/>
                <w:b/>
                <w:sz w:val="20"/>
                <w:szCs w:val="20"/>
              </w:rPr>
              <w:t>In order to answer the question the output and outcome indicators will not be measured (the measurement will be made to answer questions related to effectiveness and impact). The scope of the evaluation under the relevance criteria is to determine if the selection and definition of inputs was able to determine the achievement of expected outputs and outcomes.</w:t>
            </w:r>
          </w:p>
          <w:p w:rsidR="00AD16B9" w:rsidRPr="007078E1" w:rsidRDefault="00AD16B9" w:rsidP="00AD16B9">
            <w:pPr>
              <w:autoSpaceDE w:val="0"/>
              <w:autoSpaceDN w:val="0"/>
              <w:adjustRightInd w:val="0"/>
              <w:spacing w:before="0" w:after="0"/>
              <w:rPr>
                <w:rFonts w:cs="Calibri"/>
                <w:sz w:val="20"/>
                <w:szCs w:val="20"/>
              </w:rPr>
            </w:pPr>
          </w:p>
          <w:p w:rsidR="00AD16B9" w:rsidRPr="007078E1" w:rsidRDefault="00AD16B9" w:rsidP="00AD16B9">
            <w:pPr>
              <w:autoSpaceDE w:val="0"/>
              <w:autoSpaceDN w:val="0"/>
              <w:adjustRightInd w:val="0"/>
              <w:spacing w:before="0" w:after="0"/>
              <w:rPr>
                <w:rFonts w:cs="Calibri"/>
                <w:i/>
                <w:sz w:val="20"/>
                <w:szCs w:val="20"/>
              </w:rPr>
            </w:pPr>
            <w:r w:rsidRPr="007078E1">
              <w:rPr>
                <w:rFonts w:cs="Calibri"/>
                <w:i/>
                <w:sz w:val="20"/>
                <w:szCs w:val="20"/>
              </w:rPr>
              <w:t>Indicators for question 1 and 2 are the same. Still, while the answer to Q1 will assess if the activities/ services provided are targeting and contribute to the reduction of most acute vulnerabilities, the answer to Q2 represent an in-depth analysis of the ToC logic itself.</w:t>
            </w:r>
          </w:p>
        </w:tc>
        <w:tc>
          <w:tcPr>
            <w:tcW w:w="992" w:type="dxa"/>
          </w:tcPr>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‘Invisible’ children and families</w:t>
            </w:r>
          </w:p>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Community</w:t>
            </w:r>
          </w:p>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 xml:space="preserve">County </w:t>
            </w:r>
            <w:r w:rsidRPr="007078E1">
              <w:rPr>
                <w:rFonts w:cs="Calibri"/>
                <w:i/>
                <w:sz w:val="20"/>
                <w:szCs w:val="20"/>
              </w:rPr>
              <w:t>(județ)</w:t>
            </w:r>
          </w:p>
          <w:p w:rsidR="00AD16B9" w:rsidRPr="007078E1" w:rsidRDefault="00AD16B9" w:rsidP="00AD16B9">
            <w:pPr>
              <w:autoSpaceDE w:val="0"/>
              <w:autoSpaceDN w:val="0"/>
              <w:adjustRightInd w:val="0"/>
              <w:spacing w:before="0" w:after="0"/>
              <w:rPr>
                <w:sz w:val="20"/>
                <w:szCs w:val="20"/>
              </w:rPr>
            </w:pPr>
            <w:r w:rsidRPr="007078E1">
              <w:rPr>
                <w:rFonts w:cs="Calibri"/>
                <w:sz w:val="20"/>
                <w:szCs w:val="20"/>
              </w:rPr>
              <w:t>National</w:t>
            </w:r>
          </w:p>
        </w:tc>
        <w:tc>
          <w:tcPr>
            <w:tcW w:w="4637" w:type="dxa"/>
            <w:vMerge/>
          </w:tcPr>
          <w:p w:rsidR="00AD16B9" w:rsidRPr="007078E1" w:rsidRDefault="00AD16B9" w:rsidP="00AD16B9">
            <w:pPr>
              <w:widowControl w:val="0"/>
              <w:autoSpaceDE w:val="0"/>
              <w:autoSpaceDN w:val="0"/>
              <w:adjustRightInd w:val="0"/>
              <w:spacing w:before="0" w:after="0"/>
              <w:rPr>
                <w:rFonts w:cs="Calibri"/>
                <w:b/>
                <w:sz w:val="20"/>
                <w:szCs w:val="20"/>
              </w:rPr>
            </w:pPr>
          </w:p>
        </w:tc>
        <w:tc>
          <w:tcPr>
            <w:tcW w:w="2734" w:type="dxa"/>
          </w:tcPr>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t>Qualitative approach</w:t>
            </w:r>
          </w:p>
          <w:p w:rsidR="00AD16B9" w:rsidRPr="00E228A7"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 xml:space="preserve">Interviews at local level – 32 interviews with social workers </w:t>
            </w:r>
            <w:r>
              <w:rPr>
                <w:rFonts w:cs="Calibri"/>
                <w:sz w:val="20"/>
                <w:szCs w:val="20"/>
              </w:rPr>
              <w:t xml:space="preserve">and community nurses (2 per county for each) </w:t>
            </w:r>
            <w:r w:rsidRPr="00E228A7">
              <w:rPr>
                <w:rFonts w:cs="Calibri"/>
                <w:sz w:val="20"/>
                <w:szCs w:val="20"/>
              </w:rPr>
              <w:t>(same as above)</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Focus groups – 8 focus groups (1 in each country) with CCS</w:t>
            </w:r>
            <w:r>
              <w:rPr>
                <w:rFonts w:cs="Calibri"/>
                <w:sz w:val="20"/>
                <w:szCs w:val="20"/>
              </w:rPr>
              <w:t>s</w:t>
            </w:r>
            <w:r w:rsidRPr="007078E1">
              <w:rPr>
                <w:rFonts w:cs="Calibri"/>
                <w:sz w:val="20"/>
                <w:szCs w:val="20"/>
              </w:rPr>
              <w:t xml:space="preserve"> members </w:t>
            </w:r>
            <w:r>
              <w:rPr>
                <w:rFonts w:cs="Calibri"/>
                <w:sz w:val="20"/>
                <w:szCs w:val="20"/>
              </w:rPr>
              <w:t xml:space="preserve">and local NGOs </w:t>
            </w:r>
            <w:r w:rsidRPr="007078E1">
              <w:rPr>
                <w:rFonts w:cs="Calibri"/>
                <w:sz w:val="20"/>
                <w:szCs w:val="20"/>
              </w:rPr>
              <w:t>(same as above)</w:t>
            </w:r>
          </w:p>
          <w:p w:rsidR="00AD16B9" w:rsidRPr="007078E1" w:rsidRDefault="00AD16B9" w:rsidP="00AD16B9">
            <w:pPr>
              <w:widowControl w:val="0"/>
              <w:autoSpaceDE w:val="0"/>
              <w:autoSpaceDN w:val="0"/>
              <w:adjustRightInd w:val="0"/>
              <w:spacing w:before="0" w:after="0"/>
              <w:rPr>
                <w:rFonts w:cs="Calibri"/>
                <w:i/>
                <w:sz w:val="20"/>
                <w:szCs w:val="20"/>
              </w:rPr>
            </w:pPr>
          </w:p>
        </w:tc>
      </w:tr>
      <w:tr w:rsidR="00AD16B9" w:rsidRPr="007078E1" w:rsidTr="007540DA">
        <w:tc>
          <w:tcPr>
            <w:tcW w:w="708" w:type="dxa"/>
            <w:textDirection w:val="btLr"/>
          </w:tcPr>
          <w:p w:rsidR="00AD16B9" w:rsidRPr="007078E1" w:rsidRDefault="00AD16B9" w:rsidP="00AD16B9">
            <w:pPr>
              <w:spacing w:before="0" w:after="0"/>
              <w:ind w:left="113" w:right="113"/>
              <w:jc w:val="right"/>
              <w:rPr>
                <w:b/>
                <w:sz w:val="20"/>
                <w:szCs w:val="20"/>
              </w:rPr>
            </w:pPr>
          </w:p>
        </w:tc>
        <w:tc>
          <w:tcPr>
            <w:tcW w:w="2552" w:type="dxa"/>
          </w:tcPr>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t xml:space="preserve">3. To what extent is the modelling project relevant to national policies, programmes (including National Reform Programmes and EUSF programme 2014-2020), sectoral and cross sectoral strategies and to the Central and Eastern Europe and Commonwealth of Independent States (CEE/CIS) Regional Knowledge Leadership Area (RKLA) on the right to grow </w:t>
            </w:r>
            <w:r w:rsidRPr="007078E1">
              <w:rPr>
                <w:rFonts w:cs="Calibri"/>
                <w:i/>
                <w:sz w:val="20"/>
                <w:szCs w:val="20"/>
              </w:rPr>
              <w:lastRenderedPageBreak/>
              <w:t>up in a protective family environment, as well as the RKLAs on young child well-being and right to social protection?</w:t>
            </w:r>
          </w:p>
        </w:tc>
        <w:tc>
          <w:tcPr>
            <w:tcW w:w="3545" w:type="dxa"/>
          </w:tcPr>
          <w:p w:rsidR="00AD16B9" w:rsidRPr="007078E1" w:rsidRDefault="00AD16B9" w:rsidP="00AD16B9">
            <w:pPr>
              <w:spacing w:before="0" w:after="0"/>
              <w:rPr>
                <w:rFonts w:cs="Calibri"/>
                <w:sz w:val="20"/>
                <w:szCs w:val="20"/>
              </w:rPr>
            </w:pPr>
            <w:r w:rsidRPr="007078E1">
              <w:rPr>
                <w:rFonts w:cs="Calibri"/>
                <w:sz w:val="20"/>
                <w:szCs w:val="20"/>
              </w:rPr>
              <w:lastRenderedPageBreak/>
              <w:t>The relevance of the model vis-à-vis national and regional strategies and RKLA will be evaluated at 2 levels:</w:t>
            </w:r>
          </w:p>
          <w:p w:rsidR="00AD16B9" w:rsidRPr="007078E1" w:rsidRDefault="00AD16B9" w:rsidP="00AD16B9">
            <w:pPr>
              <w:spacing w:before="0" w:after="0"/>
              <w:rPr>
                <w:rFonts w:cs="Calibri"/>
                <w:sz w:val="20"/>
                <w:szCs w:val="20"/>
              </w:rPr>
            </w:pPr>
            <w:r w:rsidRPr="007078E1">
              <w:rPr>
                <w:rFonts w:cs="Calibri"/>
                <w:sz w:val="20"/>
                <w:szCs w:val="20"/>
              </w:rPr>
              <w:t xml:space="preserve">1. What are the key elements of the modelling project that makes it relevant for the national strategies? (quality standards and cost standards for services, minimum public utility package vs. HIC package etc. – may be approach as well) </w:t>
            </w:r>
          </w:p>
          <w:p w:rsidR="00AD16B9" w:rsidRPr="007078E1" w:rsidRDefault="00AD16B9" w:rsidP="00AD16B9">
            <w:pPr>
              <w:spacing w:before="0" w:after="0"/>
              <w:rPr>
                <w:rFonts w:cs="Calibri"/>
                <w:sz w:val="20"/>
                <w:szCs w:val="20"/>
              </w:rPr>
            </w:pPr>
            <w:r w:rsidRPr="007078E1">
              <w:rPr>
                <w:rFonts w:cs="Calibri"/>
                <w:sz w:val="20"/>
                <w:szCs w:val="20"/>
              </w:rPr>
              <w:t>2. What are the key elements of the modelling project that makes it relevant for the RKLAs?</w:t>
            </w:r>
          </w:p>
          <w:p w:rsidR="00AD16B9" w:rsidRPr="007078E1" w:rsidRDefault="00AD16B9" w:rsidP="00AD16B9">
            <w:pPr>
              <w:spacing w:before="0" w:after="0"/>
              <w:rPr>
                <w:rFonts w:cs="Calibri"/>
                <w:sz w:val="20"/>
                <w:szCs w:val="20"/>
              </w:rPr>
            </w:pPr>
          </w:p>
        </w:tc>
        <w:tc>
          <w:tcPr>
            <w:tcW w:w="992" w:type="dxa"/>
          </w:tcPr>
          <w:p w:rsidR="00AD16B9" w:rsidRPr="007078E1" w:rsidRDefault="00AD16B9" w:rsidP="00AD16B9">
            <w:pPr>
              <w:spacing w:before="0" w:after="0"/>
              <w:rPr>
                <w:sz w:val="20"/>
                <w:szCs w:val="20"/>
              </w:rPr>
            </w:pPr>
            <w:r w:rsidRPr="007078E1">
              <w:rPr>
                <w:rFonts w:cs="Calibri"/>
                <w:sz w:val="20"/>
                <w:szCs w:val="20"/>
              </w:rPr>
              <w:t>National</w:t>
            </w:r>
          </w:p>
        </w:tc>
        <w:tc>
          <w:tcPr>
            <w:tcW w:w="4637" w:type="dxa"/>
          </w:tcPr>
          <w:p w:rsidR="00AD16B9" w:rsidRPr="007078E1" w:rsidRDefault="00AD16B9" w:rsidP="00FC35B3">
            <w:pPr>
              <w:widowControl w:val="0"/>
              <w:numPr>
                <w:ilvl w:val="0"/>
                <w:numId w:val="106"/>
              </w:numPr>
              <w:autoSpaceDE w:val="0"/>
              <w:autoSpaceDN w:val="0"/>
              <w:adjustRightInd w:val="0"/>
              <w:spacing w:before="0" w:after="0"/>
              <w:jc w:val="left"/>
              <w:rPr>
                <w:rFonts w:cs="Calibri"/>
                <w:b/>
                <w:sz w:val="20"/>
                <w:szCs w:val="20"/>
              </w:rPr>
            </w:pPr>
            <w:r w:rsidRPr="007078E1">
              <w:rPr>
                <w:rFonts w:cs="Calibri"/>
                <w:b/>
                <w:sz w:val="20"/>
                <w:szCs w:val="20"/>
              </w:rPr>
              <w:t>National strategies on:</w:t>
            </w:r>
          </w:p>
          <w:p w:rsidR="00AD16B9" w:rsidRPr="007078E1" w:rsidRDefault="00AD16B9" w:rsidP="00FC35B3">
            <w:pPr>
              <w:widowControl w:val="0"/>
              <w:numPr>
                <w:ilvl w:val="1"/>
                <w:numId w:val="106"/>
              </w:numPr>
              <w:autoSpaceDE w:val="0"/>
              <w:autoSpaceDN w:val="0"/>
              <w:adjustRightInd w:val="0"/>
              <w:spacing w:before="0" w:after="0"/>
              <w:jc w:val="left"/>
              <w:rPr>
                <w:rFonts w:cs="Calibri"/>
                <w:sz w:val="20"/>
                <w:szCs w:val="20"/>
              </w:rPr>
            </w:pPr>
            <w:r w:rsidRPr="007078E1">
              <w:rPr>
                <w:rFonts w:cs="Calibri"/>
                <w:sz w:val="20"/>
                <w:szCs w:val="20"/>
              </w:rPr>
              <w:t>Child protection</w:t>
            </w:r>
          </w:p>
          <w:p w:rsidR="00AD16B9" w:rsidRPr="007078E1" w:rsidRDefault="00AD16B9" w:rsidP="00FC35B3">
            <w:pPr>
              <w:widowControl w:val="0"/>
              <w:numPr>
                <w:ilvl w:val="1"/>
                <w:numId w:val="106"/>
              </w:numPr>
              <w:autoSpaceDE w:val="0"/>
              <w:autoSpaceDN w:val="0"/>
              <w:adjustRightInd w:val="0"/>
              <w:spacing w:before="0" w:after="0"/>
              <w:jc w:val="left"/>
              <w:rPr>
                <w:rFonts w:cs="Calibri"/>
                <w:sz w:val="20"/>
                <w:szCs w:val="20"/>
              </w:rPr>
            </w:pPr>
            <w:r w:rsidRPr="007078E1">
              <w:rPr>
                <w:rFonts w:cs="Calibri"/>
                <w:sz w:val="20"/>
                <w:szCs w:val="20"/>
              </w:rPr>
              <w:t>Social inclusion</w:t>
            </w:r>
          </w:p>
          <w:p w:rsidR="00AD16B9" w:rsidRPr="007078E1" w:rsidRDefault="00AD16B9" w:rsidP="00FC35B3">
            <w:pPr>
              <w:widowControl w:val="0"/>
              <w:numPr>
                <w:ilvl w:val="1"/>
                <w:numId w:val="106"/>
              </w:numPr>
              <w:autoSpaceDE w:val="0"/>
              <w:autoSpaceDN w:val="0"/>
              <w:adjustRightInd w:val="0"/>
              <w:spacing w:before="0" w:after="0"/>
              <w:jc w:val="left"/>
              <w:rPr>
                <w:rFonts w:cs="Calibri"/>
                <w:sz w:val="20"/>
                <w:szCs w:val="20"/>
              </w:rPr>
            </w:pPr>
            <w:r w:rsidRPr="007078E1">
              <w:rPr>
                <w:rFonts w:cs="Calibri"/>
                <w:sz w:val="20"/>
                <w:szCs w:val="20"/>
              </w:rPr>
              <w:t>Health</w:t>
            </w:r>
          </w:p>
          <w:p w:rsidR="00AD16B9" w:rsidRPr="007078E1" w:rsidRDefault="00AD16B9" w:rsidP="00FC35B3">
            <w:pPr>
              <w:widowControl w:val="0"/>
              <w:numPr>
                <w:ilvl w:val="1"/>
                <w:numId w:val="106"/>
              </w:numPr>
              <w:autoSpaceDE w:val="0"/>
              <w:autoSpaceDN w:val="0"/>
              <w:adjustRightInd w:val="0"/>
              <w:spacing w:before="0" w:after="0"/>
              <w:jc w:val="left"/>
              <w:rPr>
                <w:rFonts w:cs="Calibri"/>
                <w:sz w:val="20"/>
                <w:szCs w:val="20"/>
              </w:rPr>
            </w:pPr>
            <w:r w:rsidRPr="007078E1">
              <w:rPr>
                <w:rFonts w:cs="Calibri"/>
                <w:sz w:val="20"/>
                <w:szCs w:val="20"/>
              </w:rPr>
              <w:t>Education</w:t>
            </w:r>
          </w:p>
          <w:p w:rsidR="00AD16B9" w:rsidRPr="007078E1" w:rsidRDefault="00AD16B9" w:rsidP="00FC35B3">
            <w:pPr>
              <w:widowControl w:val="0"/>
              <w:numPr>
                <w:ilvl w:val="1"/>
                <w:numId w:val="106"/>
              </w:numPr>
              <w:autoSpaceDE w:val="0"/>
              <w:autoSpaceDN w:val="0"/>
              <w:adjustRightInd w:val="0"/>
              <w:spacing w:before="0" w:after="0"/>
              <w:jc w:val="left"/>
              <w:rPr>
                <w:rFonts w:cs="Calibri"/>
                <w:sz w:val="20"/>
                <w:szCs w:val="20"/>
              </w:rPr>
            </w:pPr>
            <w:r w:rsidRPr="007078E1">
              <w:rPr>
                <w:rFonts w:cs="Calibri"/>
                <w:sz w:val="20"/>
                <w:szCs w:val="20"/>
              </w:rPr>
              <w:t>Social inclusion of disabled people</w:t>
            </w:r>
          </w:p>
          <w:p w:rsidR="00AD16B9" w:rsidRPr="007078E1" w:rsidRDefault="00AD16B9" w:rsidP="00FC35B3">
            <w:pPr>
              <w:widowControl w:val="0"/>
              <w:numPr>
                <w:ilvl w:val="1"/>
                <w:numId w:val="106"/>
              </w:numPr>
              <w:autoSpaceDE w:val="0"/>
              <w:autoSpaceDN w:val="0"/>
              <w:adjustRightInd w:val="0"/>
              <w:spacing w:before="0" w:after="0"/>
              <w:jc w:val="left"/>
              <w:rPr>
                <w:rFonts w:cs="Calibri"/>
                <w:sz w:val="20"/>
                <w:szCs w:val="20"/>
              </w:rPr>
            </w:pPr>
            <w:r w:rsidRPr="007078E1">
              <w:rPr>
                <w:rFonts w:cs="Calibri"/>
                <w:sz w:val="20"/>
                <w:szCs w:val="20"/>
              </w:rPr>
              <w:t>Against domestic violence</w:t>
            </w:r>
          </w:p>
          <w:p w:rsidR="00AD16B9" w:rsidRPr="007078E1" w:rsidRDefault="00AD16B9" w:rsidP="00FC35B3">
            <w:pPr>
              <w:widowControl w:val="0"/>
              <w:numPr>
                <w:ilvl w:val="1"/>
                <w:numId w:val="106"/>
              </w:numPr>
              <w:autoSpaceDE w:val="0"/>
              <w:autoSpaceDN w:val="0"/>
              <w:adjustRightInd w:val="0"/>
              <w:spacing w:before="0" w:after="0"/>
              <w:jc w:val="left"/>
              <w:rPr>
                <w:rFonts w:cs="Calibri"/>
                <w:sz w:val="20"/>
                <w:szCs w:val="20"/>
              </w:rPr>
            </w:pPr>
            <w:r w:rsidRPr="007078E1">
              <w:rPr>
                <w:rFonts w:cs="Calibri"/>
                <w:sz w:val="20"/>
                <w:szCs w:val="20"/>
              </w:rPr>
              <w:t>Youth</w:t>
            </w:r>
          </w:p>
          <w:p w:rsidR="00AD16B9" w:rsidRPr="007078E1" w:rsidRDefault="00AD16B9" w:rsidP="00FC35B3">
            <w:pPr>
              <w:widowControl w:val="0"/>
              <w:numPr>
                <w:ilvl w:val="1"/>
                <w:numId w:val="106"/>
              </w:numPr>
              <w:autoSpaceDE w:val="0"/>
              <w:autoSpaceDN w:val="0"/>
              <w:adjustRightInd w:val="0"/>
              <w:spacing w:before="0" w:after="0"/>
              <w:jc w:val="left"/>
              <w:rPr>
                <w:rFonts w:cs="Calibri"/>
                <w:sz w:val="20"/>
                <w:szCs w:val="20"/>
              </w:rPr>
            </w:pPr>
            <w:r w:rsidRPr="007078E1">
              <w:rPr>
                <w:rFonts w:cs="Calibri"/>
                <w:sz w:val="20"/>
                <w:szCs w:val="20"/>
              </w:rPr>
              <w:t>Public Administration</w:t>
            </w:r>
          </w:p>
          <w:p w:rsidR="00AD16B9" w:rsidRPr="007078E1" w:rsidRDefault="00AD16B9" w:rsidP="00AD16B9">
            <w:pPr>
              <w:widowControl w:val="0"/>
              <w:autoSpaceDE w:val="0"/>
              <w:autoSpaceDN w:val="0"/>
              <w:adjustRightInd w:val="0"/>
              <w:spacing w:before="0" w:after="0"/>
              <w:rPr>
                <w:rFonts w:cs="Calibri"/>
                <w:i/>
                <w:sz w:val="20"/>
                <w:szCs w:val="20"/>
              </w:rPr>
            </w:pPr>
          </w:p>
          <w:p w:rsidR="00AD16B9" w:rsidRPr="007078E1" w:rsidRDefault="00AD16B9" w:rsidP="00FC35B3">
            <w:pPr>
              <w:widowControl w:val="0"/>
              <w:numPr>
                <w:ilvl w:val="0"/>
                <w:numId w:val="106"/>
              </w:numPr>
              <w:autoSpaceDE w:val="0"/>
              <w:autoSpaceDN w:val="0"/>
              <w:adjustRightInd w:val="0"/>
              <w:spacing w:before="0" w:after="0"/>
              <w:jc w:val="left"/>
              <w:rPr>
                <w:rFonts w:cs="Calibri"/>
                <w:b/>
                <w:sz w:val="20"/>
                <w:szCs w:val="20"/>
              </w:rPr>
            </w:pPr>
            <w:r w:rsidRPr="007078E1">
              <w:rPr>
                <w:rFonts w:cs="Calibri"/>
                <w:b/>
                <w:sz w:val="20"/>
                <w:szCs w:val="20"/>
              </w:rPr>
              <w:t>RKLA of UNICEF</w:t>
            </w:r>
          </w:p>
        </w:tc>
        <w:tc>
          <w:tcPr>
            <w:tcW w:w="2734" w:type="dxa"/>
          </w:tcPr>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Desk research on national and regional strategies and RKLA</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Interviews at national level</w:t>
            </w:r>
            <w:r>
              <w:rPr>
                <w:rFonts w:cs="Calibri"/>
                <w:sz w:val="20"/>
                <w:szCs w:val="20"/>
              </w:rPr>
              <w:t xml:space="preserve"> (11 interviews with key stakeholders)</w:t>
            </w:r>
          </w:p>
          <w:p w:rsidR="00AD16B9" w:rsidRPr="007078E1" w:rsidRDefault="00AD16B9" w:rsidP="00AD16B9">
            <w:pPr>
              <w:pStyle w:val="ListParagraph"/>
              <w:widowControl w:val="0"/>
              <w:autoSpaceDE w:val="0"/>
              <w:autoSpaceDN w:val="0"/>
              <w:adjustRightInd w:val="0"/>
              <w:spacing w:before="0" w:after="0"/>
              <w:ind w:left="360"/>
              <w:contextualSpacing w:val="0"/>
              <w:rPr>
                <w:rFonts w:cs="Calibri"/>
                <w:sz w:val="20"/>
                <w:szCs w:val="20"/>
              </w:rPr>
            </w:pPr>
          </w:p>
        </w:tc>
      </w:tr>
      <w:tr w:rsidR="00AD16B9" w:rsidRPr="007078E1" w:rsidTr="007540DA">
        <w:trPr>
          <w:trHeight w:val="2150"/>
        </w:trPr>
        <w:tc>
          <w:tcPr>
            <w:tcW w:w="708" w:type="dxa"/>
            <w:vMerge w:val="restart"/>
            <w:textDirection w:val="btLr"/>
          </w:tcPr>
          <w:p w:rsidR="00AD16B9" w:rsidRPr="007078E1" w:rsidRDefault="00AD16B9" w:rsidP="00AD16B9">
            <w:pPr>
              <w:spacing w:before="0" w:after="0"/>
              <w:ind w:left="113" w:right="113"/>
              <w:jc w:val="right"/>
              <w:rPr>
                <w:b/>
                <w:sz w:val="20"/>
                <w:szCs w:val="20"/>
              </w:rPr>
            </w:pPr>
            <w:r w:rsidRPr="007078E1">
              <w:rPr>
                <w:rFonts w:cs="Calibri,Bold"/>
                <w:b/>
                <w:bCs/>
                <w:sz w:val="20"/>
                <w:szCs w:val="20"/>
              </w:rPr>
              <w:t>Effectiveness</w:t>
            </w:r>
          </w:p>
        </w:tc>
        <w:tc>
          <w:tcPr>
            <w:tcW w:w="2552" w:type="dxa"/>
          </w:tcPr>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t>4. Does the modelling project contribute to realization of child rights (by vulnerabilities)? Does the minimum package of services address all vulnerabilities? Which component is most successful? Is there a value added of the integrated approach?</w:t>
            </w:r>
          </w:p>
          <w:p w:rsidR="00AD16B9" w:rsidRPr="007078E1" w:rsidRDefault="00AD16B9" w:rsidP="00AD16B9">
            <w:pPr>
              <w:widowControl w:val="0"/>
              <w:autoSpaceDE w:val="0"/>
              <w:autoSpaceDN w:val="0"/>
              <w:adjustRightInd w:val="0"/>
              <w:spacing w:before="0" w:after="0"/>
              <w:rPr>
                <w:b/>
                <w:sz w:val="20"/>
                <w:szCs w:val="20"/>
              </w:rPr>
            </w:pPr>
          </w:p>
        </w:tc>
        <w:tc>
          <w:tcPr>
            <w:tcW w:w="3545" w:type="dxa"/>
          </w:tcPr>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The results of the services provided will be evaluated as recorded by AURORA following their evolution from the 1</w:t>
            </w:r>
            <w:r w:rsidRPr="007078E1">
              <w:rPr>
                <w:rFonts w:cs="Calibri"/>
                <w:sz w:val="20"/>
                <w:szCs w:val="20"/>
                <w:vertAlign w:val="superscript"/>
              </w:rPr>
              <w:t>st</w:t>
            </w:r>
            <w:r w:rsidRPr="007078E1">
              <w:rPr>
                <w:rFonts w:cs="Calibri"/>
                <w:sz w:val="20"/>
                <w:szCs w:val="20"/>
              </w:rPr>
              <w:t xml:space="preserve"> application of the questionnaire (2014), to the 2</w:t>
            </w:r>
            <w:r w:rsidRPr="007078E1">
              <w:rPr>
                <w:rFonts w:cs="Calibri"/>
                <w:sz w:val="20"/>
                <w:szCs w:val="20"/>
                <w:vertAlign w:val="superscript"/>
              </w:rPr>
              <w:t>nd</w:t>
            </w:r>
            <w:r w:rsidRPr="007078E1">
              <w:rPr>
                <w:rFonts w:cs="Calibri"/>
                <w:sz w:val="20"/>
                <w:szCs w:val="20"/>
              </w:rPr>
              <w:t xml:space="preserve"> (2015).</w:t>
            </w:r>
          </w:p>
          <w:p w:rsidR="00AD16B9" w:rsidRPr="007078E1" w:rsidRDefault="00AD16B9" w:rsidP="00AD16B9">
            <w:pPr>
              <w:autoSpaceDE w:val="0"/>
              <w:autoSpaceDN w:val="0"/>
              <w:adjustRightInd w:val="0"/>
              <w:spacing w:before="0" w:after="0"/>
              <w:rPr>
                <w:rFonts w:cs="Calibri"/>
                <w:sz w:val="20"/>
                <w:szCs w:val="20"/>
              </w:rPr>
            </w:pPr>
          </w:p>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To evaluate effectiveness between 2012 and 2014, initial data from 2012 will be compared with the first data recorded by AURORA.</w:t>
            </w:r>
          </w:p>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The comparison of results for over time will determine which vulnerabilities are addressed more (with more effectiveness) and which vulnerabilities have been addressed less (with less effectiveness).</w:t>
            </w:r>
          </w:p>
          <w:p w:rsidR="00AD16B9" w:rsidRPr="007078E1" w:rsidRDefault="00AD16B9" w:rsidP="00AD16B9">
            <w:pPr>
              <w:autoSpaceDE w:val="0"/>
              <w:autoSpaceDN w:val="0"/>
              <w:adjustRightInd w:val="0"/>
              <w:spacing w:before="0" w:after="0"/>
              <w:rPr>
                <w:rFonts w:cs="Calibri"/>
                <w:sz w:val="20"/>
                <w:szCs w:val="20"/>
              </w:rPr>
            </w:pPr>
          </w:p>
          <w:p w:rsidR="00AD16B9" w:rsidRPr="007078E1" w:rsidRDefault="00AD16B9" w:rsidP="00AD16B9">
            <w:pPr>
              <w:autoSpaceDE w:val="0"/>
              <w:autoSpaceDN w:val="0"/>
              <w:adjustRightInd w:val="0"/>
              <w:spacing w:before="0" w:after="0"/>
              <w:rPr>
                <w:rFonts w:cs="Calibri"/>
                <w:i/>
                <w:sz w:val="20"/>
                <w:szCs w:val="20"/>
              </w:rPr>
            </w:pPr>
            <w:r w:rsidRPr="007078E1">
              <w:rPr>
                <w:rFonts w:cs="Calibri"/>
                <w:i/>
                <w:sz w:val="20"/>
                <w:szCs w:val="20"/>
              </w:rPr>
              <w:t>Vulnerabilities measured in 2012 in all 96 communities will be re</w:t>
            </w:r>
            <w:r>
              <w:rPr>
                <w:rFonts w:cs="Calibri"/>
                <w:i/>
                <w:sz w:val="20"/>
                <w:szCs w:val="20"/>
              </w:rPr>
              <w:t>-</w:t>
            </w:r>
            <w:r w:rsidRPr="007078E1">
              <w:rPr>
                <w:rFonts w:cs="Calibri"/>
                <w:i/>
                <w:sz w:val="20"/>
                <w:szCs w:val="20"/>
              </w:rPr>
              <w:t>evaluated based on administrative data and survey (on a sample) and compared in the 32 intervention communities (where the model was implemented) and the 32 communes in the control group. The survey will measure the output indicators (after operationalizing them).</w:t>
            </w:r>
          </w:p>
          <w:p w:rsidR="00AD16B9" w:rsidRPr="007078E1" w:rsidRDefault="00AD16B9" w:rsidP="00AD16B9">
            <w:pPr>
              <w:autoSpaceDE w:val="0"/>
              <w:autoSpaceDN w:val="0"/>
              <w:adjustRightInd w:val="0"/>
              <w:spacing w:before="0" w:after="0"/>
              <w:rPr>
                <w:rFonts w:cs="Calibri"/>
                <w:i/>
                <w:sz w:val="20"/>
                <w:szCs w:val="20"/>
              </w:rPr>
            </w:pPr>
          </w:p>
          <w:p w:rsidR="00AD16B9" w:rsidRPr="007078E1" w:rsidRDefault="00AD16B9" w:rsidP="00AD16B9">
            <w:pPr>
              <w:pStyle w:val="ListParagraph"/>
              <w:widowControl w:val="0"/>
              <w:autoSpaceDE w:val="0"/>
              <w:autoSpaceDN w:val="0"/>
              <w:adjustRightInd w:val="0"/>
              <w:spacing w:before="0" w:after="0"/>
              <w:ind w:left="0"/>
              <w:contextualSpacing w:val="0"/>
              <w:rPr>
                <w:rFonts w:cs="Calibri"/>
                <w:sz w:val="20"/>
                <w:szCs w:val="20"/>
              </w:rPr>
            </w:pPr>
            <w:r w:rsidRPr="007078E1">
              <w:rPr>
                <w:rFonts w:cs="Calibri"/>
                <w:sz w:val="20"/>
                <w:szCs w:val="20"/>
              </w:rPr>
              <w:t xml:space="preserve">Based on statistics </w:t>
            </w:r>
            <w:r w:rsidRPr="005D485F">
              <w:rPr>
                <w:rFonts w:cs="Calibri"/>
                <w:sz w:val="20"/>
                <w:szCs w:val="20"/>
              </w:rPr>
              <w:t xml:space="preserve">from </w:t>
            </w:r>
            <w:r w:rsidRPr="006A583E">
              <w:rPr>
                <w:sz w:val="20"/>
                <w:szCs w:val="20"/>
              </w:rPr>
              <w:t>GDSACP</w:t>
            </w:r>
            <w:r w:rsidRPr="005D485F">
              <w:rPr>
                <w:rFonts w:cs="Calibri"/>
                <w:sz w:val="20"/>
                <w:szCs w:val="20"/>
              </w:rPr>
              <w:t>, in the treatment and control communes we will determine ”before</w:t>
            </w:r>
            <w:r w:rsidRPr="007078E1">
              <w:rPr>
                <w:rFonts w:cs="Calibri"/>
                <w:sz w:val="20"/>
                <w:szCs w:val="20"/>
              </w:rPr>
              <w:t>” and ”after ” values for:</w:t>
            </w:r>
          </w:p>
          <w:p w:rsidR="00AD16B9" w:rsidRPr="007078E1" w:rsidRDefault="00AD16B9" w:rsidP="00FC35B3">
            <w:pPr>
              <w:pStyle w:val="ListParagraph"/>
              <w:widowControl w:val="0"/>
              <w:numPr>
                <w:ilvl w:val="0"/>
                <w:numId w:val="151"/>
              </w:numPr>
              <w:autoSpaceDE w:val="0"/>
              <w:autoSpaceDN w:val="0"/>
              <w:adjustRightInd w:val="0"/>
              <w:spacing w:before="0" w:after="0"/>
              <w:contextualSpacing w:val="0"/>
              <w:jc w:val="left"/>
              <w:rPr>
                <w:rFonts w:cs="Calibri"/>
                <w:sz w:val="20"/>
                <w:szCs w:val="20"/>
              </w:rPr>
            </w:pPr>
            <w:r w:rsidRPr="007078E1">
              <w:rPr>
                <w:rFonts w:cs="Calibri"/>
                <w:sz w:val="20"/>
                <w:szCs w:val="20"/>
              </w:rPr>
              <w:t>relinquished or at risk of child relinquishment/separation</w:t>
            </w:r>
          </w:p>
          <w:p w:rsidR="00AD16B9" w:rsidRPr="007078E1" w:rsidRDefault="00AD16B9" w:rsidP="00FC35B3">
            <w:pPr>
              <w:pStyle w:val="ListParagraph"/>
              <w:widowControl w:val="0"/>
              <w:numPr>
                <w:ilvl w:val="0"/>
                <w:numId w:val="151"/>
              </w:numPr>
              <w:autoSpaceDE w:val="0"/>
              <w:autoSpaceDN w:val="0"/>
              <w:adjustRightInd w:val="0"/>
              <w:spacing w:before="0" w:after="0"/>
              <w:contextualSpacing w:val="0"/>
              <w:jc w:val="left"/>
              <w:rPr>
                <w:rFonts w:cs="Calibri"/>
                <w:sz w:val="20"/>
                <w:szCs w:val="20"/>
              </w:rPr>
            </w:pPr>
            <w:r w:rsidRPr="007078E1">
              <w:rPr>
                <w:rFonts w:cs="Calibri"/>
                <w:sz w:val="20"/>
                <w:szCs w:val="20"/>
              </w:rPr>
              <w:t xml:space="preserve">children out-of-school and children at risk of school </w:t>
            </w:r>
            <w:r w:rsidRPr="007078E1">
              <w:rPr>
                <w:rFonts w:cs="Calibri"/>
                <w:sz w:val="20"/>
                <w:szCs w:val="20"/>
              </w:rPr>
              <w:lastRenderedPageBreak/>
              <w:t>dropout</w:t>
            </w:r>
          </w:p>
          <w:p w:rsidR="00AD16B9" w:rsidRPr="007078E1" w:rsidRDefault="00AD16B9" w:rsidP="00FC35B3">
            <w:pPr>
              <w:pStyle w:val="ListParagraph"/>
              <w:widowControl w:val="0"/>
              <w:numPr>
                <w:ilvl w:val="0"/>
                <w:numId w:val="151"/>
              </w:numPr>
              <w:autoSpaceDE w:val="0"/>
              <w:autoSpaceDN w:val="0"/>
              <w:adjustRightInd w:val="0"/>
              <w:spacing w:before="0" w:after="0"/>
              <w:contextualSpacing w:val="0"/>
              <w:jc w:val="left"/>
              <w:rPr>
                <w:rFonts w:cs="Calibri"/>
                <w:sz w:val="20"/>
                <w:szCs w:val="20"/>
              </w:rPr>
            </w:pPr>
            <w:r w:rsidRPr="007078E1">
              <w:rPr>
                <w:rFonts w:cs="Calibri"/>
                <w:sz w:val="20"/>
                <w:szCs w:val="20"/>
              </w:rPr>
              <w:t>children with suspicion of severe diseases</w:t>
            </w:r>
          </w:p>
          <w:p w:rsidR="00AD16B9" w:rsidRPr="007078E1" w:rsidRDefault="00AD16B9" w:rsidP="00AD16B9">
            <w:pPr>
              <w:pStyle w:val="ListParagraph"/>
              <w:widowControl w:val="0"/>
              <w:autoSpaceDE w:val="0"/>
              <w:autoSpaceDN w:val="0"/>
              <w:adjustRightInd w:val="0"/>
              <w:spacing w:before="0" w:after="0"/>
              <w:ind w:left="0"/>
              <w:contextualSpacing w:val="0"/>
              <w:rPr>
                <w:rFonts w:cs="Calibri"/>
                <w:sz w:val="20"/>
                <w:szCs w:val="20"/>
              </w:rPr>
            </w:pPr>
            <w:r w:rsidRPr="007078E1">
              <w:rPr>
                <w:rFonts w:cs="Calibri"/>
                <w:sz w:val="20"/>
                <w:szCs w:val="20"/>
              </w:rPr>
              <w:t>Data will be complemented with information from interviews.</w:t>
            </w:r>
          </w:p>
          <w:p w:rsidR="00AD16B9" w:rsidRPr="007078E1" w:rsidRDefault="00AD16B9" w:rsidP="00AD16B9">
            <w:pPr>
              <w:autoSpaceDE w:val="0"/>
              <w:autoSpaceDN w:val="0"/>
              <w:adjustRightInd w:val="0"/>
              <w:spacing w:before="0" w:after="0"/>
              <w:rPr>
                <w:rFonts w:cs="Calibri"/>
                <w:i/>
                <w:sz w:val="20"/>
                <w:szCs w:val="20"/>
              </w:rPr>
            </w:pPr>
          </w:p>
          <w:p w:rsidR="00AD16B9" w:rsidRPr="007078E1" w:rsidRDefault="00AD16B9" w:rsidP="00AD16B9">
            <w:pPr>
              <w:pStyle w:val="ListParagraph"/>
              <w:widowControl w:val="0"/>
              <w:autoSpaceDE w:val="0"/>
              <w:autoSpaceDN w:val="0"/>
              <w:adjustRightInd w:val="0"/>
              <w:spacing w:before="0" w:after="0"/>
              <w:ind w:left="0"/>
              <w:contextualSpacing w:val="0"/>
              <w:rPr>
                <w:rFonts w:cs="Calibri"/>
                <w:sz w:val="20"/>
                <w:szCs w:val="20"/>
              </w:rPr>
            </w:pPr>
            <w:r w:rsidRPr="007078E1">
              <w:rPr>
                <w:rFonts w:cs="Calibri"/>
                <w:sz w:val="20"/>
                <w:szCs w:val="20"/>
              </w:rPr>
              <w:t>A basic critical assessment will be conducted over the identification process.</w:t>
            </w:r>
          </w:p>
          <w:p w:rsidR="00AD16B9" w:rsidRPr="007078E1" w:rsidRDefault="00AD16B9" w:rsidP="00AD16B9">
            <w:pPr>
              <w:pStyle w:val="ListParagraph"/>
              <w:widowControl w:val="0"/>
              <w:autoSpaceDE w:val="0"/>
              <w:autoSpaceDN w:val="0"/>
              <w:adjustRightInd w:val="0"/>
              <w:spacing w:before="0" w:after="0"/>
              <w:ind w:left="0"/>
              <w:contextualSpacing w:val="0"/>
              <w:rPr>
                <w:rFonts w:cs="Calibri"/>
                <w:sz w:val="20"/>
                <w:szCs w:val="20"/>
              </w:rPr>
            </w:pPr>
          </w:p>
          <w:p w:rsidR="00AD16B9" w:rsidRPr="007078E1" w:rsidRDefault="00AD16B9" w:rsidP="00AD16B9">
            <w:pPr>
              <w:pStyle w:val="ListParagraph"/>
              <w:widowControl w:val="0"/>
              <w:autoSpaceDE w:val="0"/>
              <w:autoSpaceDN w:val="0"/>
              <w:adjustRightInd w:val="0"/>
              <w:spacing w:before="0" w:after="0"/>
              <w:ind w:left="0"/>
              <w:contextualSpacing w:val="0"/>
              <w:rPr>
                <w:rFonts w:cs="Calibri"/>
                <w:sz w:val="20"/>
                <w:szCs w:val="20"/>
              </w:rPr>
            </w:pPr>
            <w:r w:rsidRPr="007078E1">
              <w:rPr>
                <w:rFonts w:cs="Calibri"/>
                <w:sz w:val="20"/>
                <w:szCs w:val="20"/>
              </w:rPr>
              <w:t>Survey – will operationalize and collect data on:</w:t>
            </w:r>
          </w:p>
          <w:p w:rsidR="00AD16B9" w:rsidRPr="007078E1" w:rsidRDefault="00AD16B9" w:rsidP="00FC35B3">
            <w:pPr>
              <w:pStyle w:val="ListParagraph"/>
              <w:widowControl w:val="0"/>
              <w:numPr>
                <w:ilvl w:val="0"/>
                <w:numId w:val="152"/>
              </w:numPr>
              <w:autoSpaceDE w:val="0"/>
              <w:autoSpaceDN w:val="0"/>
              <w:adjustRightInd w:val="0"/>
              <w:spacing w:before="0" w:after="0"/>
              <w:contextualSpacing w:val="0"/>
              <w:jc w:val="left"/>
              <w:rPr>
                <w:rFonts w:cs="Calibri"/>
                <w:sz w:val="20"/>
                <w:szCs w:val="20"/>
              </w:rPr>
            </w:pPr>
            <w:r w:rsidRPr="007078E1">
              <w:rPr>
                <w:rFonts w:cs="Calibri"/>
                <w:sz w:val="20"/>
                <w:szCs w:val="20"/>
              </w:rPr>
              <w:t>level of information of  children and families about rights and entitlements</w:t>
            </w:r>
          </w:p>
          <w:p w:rsidR="00AD16B9" w:rsidRPr="007078E1" w:rsidRDefault="00AD16B9" w:rsidP="00FC35B3">
            <w:pPr>
              <w:pStyle w:val="ListParagraph"/>
              <w:widowControl w:val="0"/>
              <w:numPr>
                <w:ilvl w:val="0"/>
                <w:numId w:val="152"/>
              </w:numPr>
              <w:autoSpaceDE w:val="0"/>
              <w:autoSpaceDN w:val="0"/>
              <w:adjustRightInd w:val="0"/>
              <w:spacing w:before="0" w:after="0"/>
              <w:contextualSpacing w:val="0"/>
              <w:jc w:val="left"/>
              <w:rPr>
                <w:rFonts w:cs="Calibri"/>
                <w:sz w:val="20"/>
                <w:szCs w:val="20"/>
              </w:rPr>
            </w:pPr>
            <w:r w:rsidRPr="007078E1">
              <w:rPr>
                <w:rFonts w:cs="Calibri"/>
                <w:sz w:val="20"/>
                <w:szCs w:val="20"/>
              </w:rPr>
              <w:t>access to basic services</w:t>
            </w:r>
          </w:p>
          <w:p w:rsidR="00AD16B9" w:rsidRPr="007078E1" w:rsidRDefault="00AD16B9" w:rsidP="00AD16B9">
            <w:pPr>
              <w:autoSpaceDE w:val="0"/>
              <w:autoSpaceDN w:val="0"/>
              <w:adjustRightInd w:val="0"/>
              <w:spacing w:before="0" w:after="0"/>
              <w:rPr>
                <w:rFonts w:cs="Calibri"/>
                <w:sz w:val="20"/>
                <w:szCs w:val="20"/>
              </w:rPr>
            </w:pPr>
          </w:p>
          <w:p w:rsidR="00AD16B9" w:rsidRPr="007078E1" w:rsidRDefault="00AD16B9" w:rsidP="00AD16B9">
            <w:pPr>
              <w:autoSpaceDE w:val="0"/>
              <w:autoSpaceDN w:val="0"/>
              <w:adjustRightInd w:val="0"/>
              <w:spacing w:before="0" w:after="0"/>
              <w:rPr>
                <w:rFonts w:cs="Calibri"/>
                <w:i/>
                <w:sz w:val="20"/>
                <w:szCs w:val="20"/>
              </w:rPr>
            </w:pPr>
            <w:r w:rsidRPr="007078E1">
              <w:rPr>
                <w:rFonts w:cs="Calibri"/>
                <w:i/>
                <w:sz w:val="20"/>
                <w:szCs w:val="20"/>
              </w:rPr>
              <w:t xml:space="preserve">Micro-grants will be evaluated also separately, determining their separate effectiveness (did the project achieved their results?) and globally – all results achieved contribute to the diminution of vulnerabilities (and if yes of which one?) </w:t>
            </w:r>
          </w:p>
          <w:p w:rsidR="00AD16B9" w:rsidRPr="007078E1" w:rsidRDefault="00AD16B9" w:rsidP="00AD16B9">
            <w:pPr>
              <w:autoSpaceDE w:val="0"/>
              <w:autoSpaceDN w:val="0"/>
              <w:adjustRightInd w:val="0"/>
              <w:spacing w:before="0" w:after="0"/>
              <w:rPr>
                <w:rFonts w:cs="Calibri"/>
                <w:sz w:val="20"/>
                <w:szCs w:val="20"/>
              </w:rPr>
            </w:pPr>
          </w:p>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The integrated approach will be evaluated by comparing the results of services provided individually by the social worker, respectively the community health nurses and results of services provided by the two specialists as a team. These results will be tracked in AURORA (if possible and the registered data are relevant), and information will also be collected through qualitative instruments.</w:t>
            </w:r>
          </w:p>
          <w:p w:rsidR="00AD16B9" w:rsidRPr="007078E1" w:rsidRDefault="00AD16B9" w:rsidP="00AD16B9">
            <w:pPr>
              <w:autoSpaceDE w:val="0"/>
              <w:autoSpaceDN w:val="0"/>
              <w:adjustRightInd w:val="0"/>
              <w:spacing w:before="0" w:after="0"/>
              <w:rPr>
                <w:rFonts w:cs="Calibri"/>
                <w:b/>
                <w:sz w:val="20"/>
                <w:szCs w:val="20"/>
              </w:rPr>
            </w:pPr>
          </w:p>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 xml:space="preserve">Other support services, as the ones provided by the school mediator will be assessed in comparison with results of the model using the qualitative </w:t>
            </w:r>
            <w:r w:rsidRPr="007078E1">
              <w:rPr>
                <w:rFonts w:cs="Calibri"/>
                <w:sz w:val="20"/>
                <w:szCs w:val="20"/>
              </w:rPr>
              <w:lastRenderedPageBreak/>
              <w:t>methods.</w:t>
            </w:r>
          </w:p>
        </w:tc>
        <w:tc>
          <w:tcPr>
            <w:tcW w:w="992" w:type="dxa"/>
          </w:tcPr>
          <w:p w:rsidR="00AD16B9" w:rsidRPr="007078E1" w:rsidRDefault="00AD16B9" w:rsidP="00AD16B9">
            <w:pPr>
              <w:autoSpaceDE w:val="0"/>
              <w:autoSpaceDN w:val="0"/>
              <w:adjustRightInd w:val="0"/>
              <w:spacing w:before="0" w:after="0"/>
              <w:rPr>
                <w:sz w:val="20"/>
                <w:szCs w:val="20"/>
              </w:rPr>
            </w:pPr>
            <w:r w:rsidRPr="007078E1">
              <w:rPr>
                <w:rFonts w:cs="Calibri"/>
                <w:sz w:val="20"/>
                <w:szCs w:val="20"/>
              </w:rPr>
              <w:lastRenderedPageBreak/>
              <w:t>‘Invisible’ children and families</w:t>
            </w:r>
          </w:p>
        </w:tc>
        <w:tc>
          <w:tcPr>
            <w:tcW w:w="4637" w:type="dxa"/>
          </w:tcPr>
          <w:p w:rsidR="00AD16B9" w:rsidRPr="007078E1" w:rsidRDefault="00AD16B9" w:rsidP="00AD16B9">
            <w:pPr>
              <w:widowControl w:val="0"/>
              <w:autoSpaceDE w:val="0"/>
              <w:autoSpaceDN w:val="0"/>
              <w:adjustRightInd w:val="0"/>
              <w:spacing w:before="0" w:after="0"/>
              <w:rPr>
                <w:rFonts w:cs="Calibri"/>
                <w:b/>
                <w:i/>
                <w:sz w:val="20"/>
                <w:szCs w:val="20"/>
              </w:rPr>
            </w:pPr>
            <w:r w:rsidRPr="007078E1">
              <w:rPr>
                <w:rFonts w:cs="Calibri"/>
                <w:b/>
                <w:sz w:val="20"/>
                <w:szCs w:val="20"/>
              </w:rPr>
              <w:t>1. Number/proportion in total (children’) population of:</w:t>
            </w:r>
          </w:p>
          <w:p w:rsidR="00AD16B9" w:rsidRPr="007078E1" w:rsidRDefault="00AD16B9" w:rsidP="00AD16B9">
            <w:pPr>
              <w:widowControl w:val="0"/>
              <w:autoSpaceDE w:val="0"/>
              <w:autoSpaceDN w:val="0"/>
              <w:adjustRightInd w:val="0"/>
              <w:spacing w:before="0" w:after="0"/>
              <w:ind w:left="35"/>
              <w:rPr>
                <w:rFonts w:cs="Calibri"/>
                <w:i/>
                <w:sz w:val="20"/>
                <w:szCs w:val="20"/>
              </w:rPr>
            </w:pPr>
            <w:r w:rsidRPr="007078E1">
              <w:rPr>
                <w:rFonts w:cs="Calibri"/>
                <w:i/>
                <w:sz w:val="20"/>
                <w:szCs w:val="20"/>
              </w:rPr>
              <w:t>A. Indications from the Community Fiche (2012)</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children at risk of neglect or abuse</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children with suspicion of severe diseases</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relinquished or at risk of child relinquishment/</w:t>
            </w:r>
            <w:r w:rsidRPr="007078E1">
              <w:rPr>
                <w:rFonts w:cs="Calibri"/>
                <w:i/>
                <w:sz w:val="20"/>
                <w:szCs w:val="20"/>
              </w:rPr>
              <w:t xml:space="preserve">separation </w:t>
            </w:r>
            <w:r w:rsidRPr="007078E1">
              <w:rPr>
                <w:rFonts w:cs="Calibri"/>
                <w:sz w:val="20"/>
                <w:szCs w:val="20"/>
              </w:rPr>
              <w:t>(accor</w:t>
            </w:r>
            <w:r>
              <w:rPr>
                <w:rFonts w:cs="Calibri"/>
                <w:sz w:val="20"/>
                <w:szCs w:val="20"/>
              </w:rPr>
              <w:t>ding to the terms used by the TO</w:t>
            </w:r>
            <w:r w:rsidRPr="007078E1">
              <w:rPr>
                <w:rFonts w:cs="Calibri"/>
                <w:sz w:val="20"/>
                <w:szCs w:val="20"/>
              </w:rPr>
              <w:t>R)</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children out-of-school and children at risk of school dropout</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teenage mothers who left school and/or are at risk of relinquishing the new-born child</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 xml:space="preserve">other cases of vulnerable children </w:t>
            </w:r>
            <w:r w:rsidRPr="007078E1">
              <w:rPr>
                <w:rFonts w:cs="Calibri"/>
                <w:i/>
                <w:sz w:val="20"/>
                <w:szCs w:val="20"/>
              </w:rPr>
              <w:t>(vulnerabilities to be determined on the database or based on interviews)</w:t>
            </w:r>
          </w:p>
          <w:p w:rsidR="00AD16B9" w:rsidRPr="007078E1" w:rsidRDefault="00AD16B9" w:rsidP="00AD16B9">
            <w:pPr>
              <w:widowControl w:val="0"/>
              <w:autoSpaceDE w:val="0"/>
              <w:autoSpaceDN w:val="0"/>
              <w:adjustRightInd w:val="0"/>
              <w:spacing w:before="0" w:after="0"/>
              <w:ind w:left="35"/>
              <w:rPr>
                <w:rFonts w:cs="Calibri"/>
                <w:i/>
                <w:sz w:val="20"/>
                <w:szCs w:val="20"/>
              </w:rPr>
            </w:pPr>
            <w:r w:rsidRPr="007078E1">
              <w:rPr>
                <w:rFonts w:cs="Calibri"/>
                <w:i/>
                <w:sz w:val="20"/>
                <w:szCs w:val="20"/>
              </w:rPr>
              <w:t>B. Indicators of vulnerability on AURORA (2014)</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children in poverty</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 xml:space="preserve">children not registered to or not accessing family medical doctors </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under 1 year old children at health risk</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1-5 years old children at health risk</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 xml:space="preserve">children with chronic disease </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pregnant woman at risk</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 xml:space="preserve">children out-of-school and children at risk of school dropout – including day nursery </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adolescent/children with risk behaviour</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 xml:space="preserve">children at risk of violence, abuse and/or neglect </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 xml:space="preserve">children living in precarious conditions </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 xml:space="preserve">children lacking ID papers </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 xml:space="preserve">children with migrant or absent parents </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 xml:space="preserve">children with disabilities </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relinquished or at risk of child relinquishment</w:t>
            </w:r>
          </w:p>
          <w:p w:rsidR="00AD16B9" w:rsidRPr="007078E1" w:rsidRDefault="00AD16B9" w:rsidP="00AD16B9">
            <w:pPr>
              <w:widowControl w:val="0"/>
              <w:autoSpaceDE w:val="0"/>
              <w:autoSpaceDN w:val="0"/>
              <w:adjustRightInd w:val="0"/>
              <w:spacing w:before="0" w:after="0"/>
              <w:rPr>
                <w:rFonts w:cs="Calibri"/>
                <w:sz w:val="20"/>
                <w:szCs w:val="20"/>
              </w:rPr>
            </w:pPr>
          </w:p>
          <w:p w:rsidR="00AD16B9" w:rsidRPr="007078E1" w:rsidRDefault="00AD16B9" w:rsidP="00AD16B9">
            <w:pPr>
              <w:widowControl w:val="0"/>
              <w:autoSpaceDE w:val="0"/>
              <w:autoSpaceDN w:val="0"/>
              <w:adjustRightInd w:val="0"/>
              <w:spacing w:before="0" w:after="0"/>
              <w:rPr>
                <w:rFonts w:cs="Calibri"/>
                <w:b/>
                <w:sz w:val="20"/>
                <w:szCs w:val="20"/>
              </w:rPr>
            </w:pPr>
            <w:r w:rsidRPr="007078E1">
              <w:rPr>
                <w:rFonts w:cs="Calibri"/>
                <w:b/>
                <w:sz w:val="20"/>
                <w:szCs w:val="20"/>
              </w:rPr>
              <w:t>2. Indicators of the output:</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b/>
                <w:sz w:val="20"/>
                <w:szCs w:val="20"/>
              </w:rPr>
            </w:pPr>
            <w:r w:rsidRPr="007078E1">
              <w:rPr>
                <w:rFonts w:cs="Calibri"/>
                <w:b/>
                <w:sz w:val="20"/>
                <w:szCs w:val="20"/>
              </w:rPr>
              <w:t>invisible children identified</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b/>
                <w:sz w:val="20"/>
                <w:szCs w:val="20"/>
              </w:rPr>
            </w:pPr>
            <w:r w:rsidRPr="007078E1">
              <w:rPr>
                <w:rFonts w:cs="Calibri"/>
                <w:b/>
                <w:sz w:val="20"/>
                <w:szCs w:val="20"/>
              </w:rPr>
              <w:lastRenderedPageBreak/>
              <w:t>level of information of  children and families about rights and entitlements</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b/>
                <w:sz w:val="20"/>
                <w:szCs w:val="20"/>
              </w:rPr>
            </w:pPr>
            <w:r w:rsidRPr="007078E1">
              <w:rPr>
                <w:rFonts w:cs="Calibri"/>
                <w:b/>
                <w:sz w:val="20"/>
                <w:szCs w:val="20"/>
              </w:rPr>
              <w:t>increased access to basic social services.</w:t>
            </w:r>
          </w:p>
          <w:p w:rsidR="00AD16B9" w:rsidRPr="007078E1" w:rsidRDefault="00AD16B9" w:rsidP="00AD16B9">
            <w:pPr>
              <w:pStyle w:val="ListParagraph"/>
              <w:widowControl w:val="0"/>
              <w:autoSpaceDE w:val="0"/>
              <w:autoSpaceDN w:val="0"/>
              <w:adjustRightInd w:val="0"/>
              <w:spacing w:before="0" w:after="0"/>
              <w:ind w:left="0"/>
              <w:contextualSpacing w:val="0"/>
              <w:rPr>
                <w:rFonts w:cs="Calibri"/>
                <w:b/>
                <w:sz w:val="20"/>
                <w:szCs w:val="20"/>
              </w:rPr>
            </w:pPr>
          </w:p>
          <w:p w:rsidR="00AD16B9" w:rsidRPr="007078E1" w:rsidRDefault="00AD16B9" w:rsidP="00AD16B9">
            <w:pPr>
              <w:pStyle w:val="ListParagraph"/>
              <w:widowControl w:val="0"/>
              <w:autoSpaceDE w:val="0"/>
              <w:autoSpaceDN w:val="0"/>
              <w:adjustRightInd w:val="0"/>
              <w:spacing w:before="0" w:after="0"/>
              <w:ind w:left="0"/>
              <w:contextualSpacing w:val="0"/>
              <w:rPr>
                <w:rFonts w:cs="Calibri"/>
                <w:b/>
                <w:sz w:val="20"/>
                <w:szCs w:val="20"/>
              </w:rPr>
            </w:pPr>
            <w:r w:rsidRPr="007078E1">
              <w:rPr>
                <w:rFonts w:cs="Calibri"/>
                <w:b/>
                <w:sz w:val="20"/>
                <w:szCs w:val="20"/>
              </w:rPr>
              <w:t>3. Micro grants context presentation, expected results, realized indicators</w:t>
            </w:r>
          </w:p>
          <w:p w:rsidR="00AD16B9" w:rsidRPr="007078E1" w:rsidRDefault="00AD16B9" w:rsidP="00AD16B9">
            <w:pPr>
              <w:pStyle w:val="ListParagraph"/>
              <w:widowControl w:val="0"/>
              <w:autoSpaceDE w:val="0"/>
              <w:autoSpaceDN w:val="0"/>
              <w:adjustRightInd w:val="0"/>
              <w:spacing w:before="0" w:after="0"/>
              <w:ind w:left="0"/>
              <w:contextualSpacing w:val="0"/>
              <w:rPr>
                <w:rFonts w:cs="Calibri"/>
                <w:sz w:val="20"/>
                <w:szCs w:val="20"/>
              </w:rPr>
            </w:pPr>
          </w:p>
        </w:tc>
        <w:tc>
          <w:tcPr>
            <w:tcW w:w="2734" w:type="dxa"/>
          </w:tcPr>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lastRenderedPageBreak/>
              <w:t>Quantitative approach</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Pr>
                <w:rFonts w:cs="Calibri"/>
                <w:sz w:val="20"/>
                <w:szCs w:val="20"/>
              </w:rPr>
              <w:t>Community Fic</w:t>
            </w:r>
            <w:r w:rsidRPr="007078E1">
              <w:rPr>
                <w:rFonts w:cs="Calibri"/>
                <w:sz w:val="20"/>
                <w:szCs w:val="20"/>
              </w:rPr>
              <w:t>he</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AURORA</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b/>
                <w:sz w:val="20"/>
                <w:szCs w:val="20"/>
              </w:rPr>
            </w:pPr>
            <w:r w:rsidRPr="007078E1">
              <w:rPr>
                <w:rFonts w:cs="Calibri"/>
                <w:b/>
                <w:sz w:val="20"/>
                <w:szCs w:val="20"/>
              </w:rPr>
              <w:t>Survey</w:t>
            </w:r>
            <w:r>
              <w:rPr>
                <w:rFonts w:cs="Calibri"/>
                <w:b/>
                <w:sz w:val="20"/>
                <w:szCs w:val="20"/>
              </w:rPr>
              <w:t xml:space="preserve"> on 800 households</w:t>
            </w:r>
          </w:p>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t>Qualitative approach</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 xml:space="preserve">Interviews at local level – 32 interviews with social workers </w:t>
            </w:r>
            <w:r>
              <w:rPr>
                <w:rFonts w:cs="Calibri"/>
                <w:sz w:val="20"/>
                <w:szCs w:val="20"/>
              </w:rPr>
              <w:t xml:space="preserve">and community nurses </w:t>
            </w:r>
            <w:r w:rsidRPr="007078E1">
              <w:rPr>
                <w:rFonts w:cs="Calibri"/>
                <w:sz w:val="20"/>
                <w:szCs w:val="20"/>
              </w:rPr>
              <w:t>in targeted communities</w:t>
            </w:r>
            <w:r>
              <w:rPr>
                <w:rFonts w:cs="Calibri"/>
                <w:sz w:val="20"/>
                <w:szCs w:val="20"/>
              </w:rPr>
              <w:t xml:space="preserve"> (2 per county for each)</w:t>
            </w:r>
          </w:p>
          <w:p w:rsidR="00AD16B9" w:rsidRPr="007078E1" w:rsidRDefault="00AD16B9" w:rsidP="00AD16B9">
            <w:pPr>
              <w:pStyle w:val="ListParagraph"/>
              <w:widowControl w:val="0"/>
              <w:autoSpaceDE w:val="0"/>
              <w:autoSpaceDN w:val="0"/>
              <w:adjustRightInd w:val="0"/>
              <w:spacing w:before="0" w:after="0"/>
              <w:ind w:left="360"/>
              <w:contextualSpacing w:val="0"/>
              <w:rPr>
                <w:rFonts w:cs="Calibri"/>
                <w:sz w:val="20"/>
                <w:szCs w:val="20"/>
              </w:rPr>
            </w:pPr>
            <w:r w:rsidRPr="007078E1">
              <w:rPr>
                <w:rFonts w:cs="Calibri"/>
                <w:sz w:val="20"/>
                <w:szCs w:val="20"/>
              </w:rPr>
              <w:t>– Interviews with parents in 8 communities (</w:t>
            </w:r>
            <w:r>
              <w:rPr>
                <w:rFonts w:cs="Calibri"/>
                <w:sz w:val="20"/>
                <w:szCs w:val="20"/>
              </w:rPr>
              <w:t>3</w:t>
            </w:r>
            <w:r w:rsidRPr="007078E1">
              <w:rPr>
                <w:rFonts w:cs="Calibri"/>
                <w:sz w:val="20"/>
                <w:szCs w:val="20"/>
              </w:rPr>
              <w:t xml:space="preserve"> parents of benefiting children will be interviewed in each community)</w:t>
            </w:r>
          </w:p>
          <w:p w:rsidR="00AD16B9" w:rsidRPr="007078E1" w:rsidRDefault="00AD16B9" w:rsidP="00AD16B9">
            <w:pPr>
              <w:pStyle w:val="ListParagraph"/>
              <w:widowControl w:val="0"/>
              <w:autoSpaceDE w:val="0"/>
              <w:autoSpaceDN w:val="0"/>
              <w:adjustRightInd w:val="0"/>
              <w:spacing w:before="0" w:after="0"/>
              <w:ind w:left="360"/>
              <w:contextualSpacing w:val="0"/>
              <w:rPr>
                <w:rFonts w:cs="Calibri"/>
                <w:sz w:val="20"/>
                <w:szCs w:val="20"/>
              </w:rPr>
            </w:pPr>
            <w:r>
              <w:rPr>
                <w:rFonts w:cs="Calibri"/>
                <w:sz w:val="20"/>
                <w:szCs w:val="20"/>
              </w:rPr>
              <w:t>– 16</w:t>
            </w:r>
            <w:r w:rsidRPr="007078E1">
              <w:rPr>
                <w:rFonts w:cs="Calibri"/>
                <w:sz w:val="20"/>
                <w:szCs w:val="20"/>
              </w:rPr>
              <w:t xml:space="preserve"> interviews with the social workers/persons responsible for social work in control communities</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Focus groups – 8 focus groups (1 in each country) with CCS</w:t>
            </w:r>
            <w:r>
              <w:rPr>
                <w:rFonts w:cs="Calibri"/>
                <w:sz w:val="20"/>
                <w:szCs w:val="20"/>
              </w:rPr>
              <w:t>s</w:t>
            </w:r>
            <w:r w:rsidRPr="007078E1">
              <w:rPr>
                <w:rFonts w:cs="Calibri"/>
                <w:sz w:val="20"/>
                <w:szCs w:val="20"/>
              </w:rPr>
              <w:t xml:space="preserve"> members</w:t>
            </w:r>
            <w:r>
              <w:rPr>
                <w:rFonts w:cs="Calibri"/>
                <w:sz w:val="20"/>
                <w:szCs w:val="20"/>
              </w:rPr>
              <w:t xml:space="preserve"> and local NGOs</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Workshops with children</w:t>
            </w:r>
            <w:r>
              <w:rPr>
                <w:rFonts w:cs="Calibri"/>
                <w:sz w:val="20"/>
                <w:szCs w:val="20"/>
              </w:rPr>
              <w:t>/adolescents</w:t>
            </w:r>
            <w:r w:rsidRPr="007078E1">
              <w:rPr>
                <w:rFonts w:cs="Calibri"/>
                <w:sz w:val="20"/>
                <w:szCs w:val="20"/>
              </w:rPr>
              <w:t xml:space="preserve"> and field visits – 8 workshops (1 in each country)</w:t>
            </w:r>
          </w:p>
          <w:p w:rsidR="00AD16B9" w:rsidRPr="007078E1" w:rsidRDefault="00AD16B9" w:rsidP="00AD16B9">
            <w:pPr>
              <w:pStyle w:val="ListParagraph"/>
              <w:widowControl w:val="0"/>
              <w:autoSpaceDE w:val="0"/>
              <w:autoSpaceDN w:val="0"/>
              <w:adjustRightInd w:val="0"/>
              <w:spacing w:before="0" w:after="0"/>
              <w:ind w:left="0"/>
              <w:contextualSpacing w:val="0"/>
              <w:rPr>
                <w:rFonts w:cs="Calibri"/>
                <w:sz w:val="20"/>
                <w:szCs w:val="20"/>
              </w:rPr>
            </w:pPr>
          </w:p>
          <w:p w:rsidR="00AD16B9" w:rsidRDefault="00AD16B9" w:rsidP="00AD16B9">
            <w:pPr>
              <w:pStyle w:val="ListParagraph"/>
              <w:widowControl w:val="0"/>
              <w:autoSpaceDE w:val="0"/>
              <w:autoSpaceDN w:val="0"/>
              <w:adjustRightInd w:val="0"/>
              <w:spacing w:before="0" w:after="0"/>
              <w:ind w:left="0"/>
              <w:contextualSpacing w:val="0"/>
              <w:rPr>
                <w:rFonts w:cs="Calibri"/>
                <w:sz w:val="20"/>
                <w:szCs w:val="20"/>
              </w:rPr>
            </w:pPr>
          </w:p>
          <w:p w:rsidR="00AD16B9" w:rsidRDefault="00AD16B9" w:rsidP="00AD16B9">
            <w:pPr>
              <w:pStyle w:val="ListParagraph"/>
              <w:widowControl w:val="0"/>
              <w:autoSpaceDE w:val="0"/>
              <w:autoSpaceDN w:val="0"/>
              <w:adjustRightInd w:val="0"/>
              <w:spacing w:before="0" w:after="0"/>
              <w:ind w:left="0"/>
              <w:contextualSpacing w:val="0"/>
              <w:rPr>
                <w:rFonts w:cs="Calibri"/>
                <w:i/>
                <w:sz w:val="20"/>
                <w:szCs w:val="20"/>
              </w:rPr>
            </w:pPr>
            <w:r>
              <w:rPr>
                <w:rFonts w:cs="Calibri"/>
                <w:i/>
                <w:sz w:val="20"/>
                <w:szCs w:val="20"/>
              </w:rPr>
              <w:t>Desk research</w:t>
            </w:r>
          </w:p>
          <w:p w:rsidR="00AD16B9" w:rsidRPr="005C2B5B" w:rsidRDefault="00AD16B9" w:rsidP="00AD16B9">
            <w:pPr>
              <w:pStyle w:val="ListParagraph"/>
              <w:widowControl w:val="0"/>
              <w:autoSpaceDE w:val="0"/>
              <w:autoSpaceDN w:val="0"/>
              <w:adjustRightInd w:val="0"/>
              <w:spacing w:before="0" w:after="0"/>
              <w:ind w:left="0"/>
              <w:contextualSpacing w:val="0"/>
              <w:rPr>
                <w:rFonts w:cs="Calibri"/>
                <w:sz w:val="20"/>
                <w:szCs w:val="20"/>
              </w:rPr>
            </w:pPr>
            <w:r>
              <w:rPr>
                <w:rFonts w:cs="Calibri"/>
                <w:sz w:val="20"/>
                <w:szCs w:val="20"/>
              </w:rPr>
              <w:t xml:space="preserve">Analysis of the micro-grants in </w:t>
            </w:r>
            <w:r>
              <w:rPr>
                <w:rFonts w:cs="Calibri"/>
                <w:sz w:val="20"/>
                <w:szCs w:val="20"/>
              </w:rPr>
              <w:lastRenderedPageBreak/>
              <w:t>order to determine the cost/child within micro-grants.</w:t>
            </w:r>
          </w:p>
          <w:p w:rsidR="00AD16B9" w:rsidRPr="005C2B5B" w:rsidRDefault="00AD16B9" w:rsidP="00AD16B9">
            <w:pPr>
              <w:pStyle w:val="ListParagraph"/>
              <w:widowControl w:val="0"/>
              <w:autoSpaceDE w:val="0"/>
              <w:autoSpaceDN w:val="0"/>
              <w:adjustRightInd w:val="0"/>
              <w:spacing w:before="0" w:after="0"/>
              <w:ind w:left="0"/>
              <w:contextualSpacing w:val="0"/>
              <w:rPr>
                <w:rFonts w:cs="Calibri"/>
                <w:sz w:val="20"/>
                <w:szCs w:val="20"/>
              </w:rPr>
            </w:pPr>
          </w:p>
        </w:tc>
      </w:tr>
      <w:tr w:rsidR="00AD16B9" w:rsidRPr="007078E1" w:rsidTr="007540DA">
        <w:tc>
          <w:tcPr>
            <w:tcW w:w="708" w:type="dxa"/>
            <w:vMerge/>
            <w:textDirection w:val="btLr"/>
          </w:tcPr>
          <w:p w:rsidR="00AD16B9" w:rsidRPr="007078E1" w:rsidRDefault="00AD16B9" w:rsidP="00AD16B9">
            <w:pPr>
              <w:spacing w:before="0" w:after="0"/>
              <w:ind w:left="113" w:right="113"/>
              <w:jc w:val="right"/>
              <w:rPr>
                <w:b/>
                <w:sz w:val="20"/>
                <w:szCs w:val="20"/>
              </w:rPr>
            </w:pPr>
          </w:p>
        </w:tc>
        <w:tc>
          <w:tcPr>
            <w:tcW w:w="2552" w:type="dxa"/>
          </w:tcPr>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t>5. Does the modelling project contribute to the capacity development of the local authorities to deliver the minimum package of integrated services (compared to the 32 communities with interventions only in 2011)?</w:t>
            </w:r>
          </w:p>
          <w:p w:rsidR="00AD16B9" w:rsidRPr="007078E1" w:rsidRDefault="00AD16B9" w:rsidP="00AD16B9">
            <w:pPr>
              <w:widowControl w:val="0"/>
              <w:autoSpaceDE w:val="0"/>
              <w:autoSpaceDN w:val="0"/>
              <w:adjustRightInd w:val="0"/>
              <w:spacing w:before="0" w:after="0"/>
              <w:rPr>
                <w:b/>
                <w:sz w:val="20"/>
                <w:szCs w:val="20"/>
              </w:rPr>
            </w:pPr>
          </w:p>
        </w:tc>
        <w:tc>
          <w:tcPr>
            <w:tcW w:w="3545" w:type="dxa"/>
          </w:tcPr>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Existence and estimations on the level of quality of services provided at local level will be evaluated in the 32 communes where the model was implemented and the 32 control communes, before and after project implementation.</w:t>
            </w:r>
          </w:p>
          <w:p w:rsidR="00AD16B9" w:rsidRPr="007078E1" w:rsidRDefault="00AD16B9" w:rsidP="00AD16B9">
            <w:pPr>
              <w:autoSpaceDE w:val="0"/>
              <w:autoSpaceDN w:val="0"/>
              <w:adjustRightInd w:val="0"/>
              <w:spacing w:before="0" w:after="0"/>
              <w:rPr>
                <w:rFonts w:cs="Calibri"/>
                <w:sz w:val="20"/>
                <w:szCs w:val="20"/>
              </w:rPr>
            </w:pPr>
          </w:p>
          <w:p w:rsidR="00AD16B9" w:rsidRPr="007078E1" w:rsidRDefault="00AD16B9" w:rsidP="00AD16B9">
            <w:pPr>
              <w:autoSpaceDE w:val="0"/>
              <w:autoSpaceDN w:val="0"/>
              <w:adjustRightInd w:val="0"/>
              <w:spacing w:before="0" w:after="0"/>
              <w:rPr>
                <w:rFonts w:cs="Calibri"/>
                <w:i/>
                <w:sz w:val="20"/>
                <w:szCs w:val="20"/>
              </w:rPr>
            </w:pPr>
            <w:r w:rsidRPr="007078E1">
              <w:rPr>
                <w:rFonts w:cs="Calibri"/>
                <w:i/>
                <w:sz w:val="20"/>
                <w:szCs w:val="20"/>
              </w:rPr>
              <w:t xml:space="preserve">A questionnaire will be sent, with UNICEF </w:t>
            </w:r>
            <w:r w:rsidRPr="005D485F">
              <w:rPr>
                <w:rFonts w:cs="Calibri"/>
                <w:i/>
                <w:sz w:val="20"/>
                <w:szCs w:val="20"/>
              </w:rPr>
              <w:t xml:space="preserve">and </w:t>
            </w:r>
            <w:r w:rsidRPr="006A583E">
              <w:rPr>
                <w:sz w:val="20"/>
                <w:szCs w:val="20"/>
              </w:rPr>
              <w:t>GDSACP</w:t>
            </w:r>
            <w:r w:rsidRPr="005D485F" w:rsidDel="005D485F">
              <w:rPr>
                <w:rFonts w:cs="Calibri"/>
                <w:i/>
                <w:sz w:val="20"/>
                <w:szCs w:val="20"/>
              </w:rPr>
              <w:t xml:space="preserve"> </w:t>
            </w:r>
            <w:r w:rsidRPr="005D485F">
              <w:rPr>
                <w:rFonts w:cs="Calibri"/>
                <w:i/>
                <w:sz w:val="20"/>
                <w:szCs w:val="20"/>
              </w:rPr>
              <w:t>endorsement</w:t>
            </w:r>
            <w:r w:rsidRPr="007078E1">
              <w:rPr>
                <w:rFonts w:cs="Calibri"/>
                <w:i/>
                <w:sz w:val="20"/>
                <w:szCs w:val="20"/>
              </w:rPr>
              <w:t xml:space="preserve"> to all </w:t>
            </w:r>
            <w:r>
              <w:rPr>
                <w:rFonts w:cs="Calibri"/>
                <w:i/>
                <w:sz w:val="20"/>
                <w:szCs w:val="20"/>
              </w:rPr>
              <w:t>municipalities</w:t>
            </w:r>
            <w:r w:rsidRPr="007078E1">
              <w:rPr>
                <w:rFonts w:cs="Calibri"/>
                <w:i/>
                <w:sz w:val="20"/>
                <w:szCs w:val="20"/>
              </w:rPr>
              <w:t>.</w:t>
            </w:r>
          </w:p>
          <w:p w:rsidR="00AD16B9" w:rsidRPr="007078E1" w:rsidRDefault="00AD16B9" w:rsidP="00AD16B9">
            <w:pPr>
              <w:autoSpaceDE w:val="0"/>
              <w:autoSpaceDN w:val="0"/>
              <w:adjustRightInd w:val="0"/>
              <w:spacing w:before="0" w:after="0"/>
              <w:rPr>
                <w:rFonts w:cs="Calibri"/>
                <w:sz w:val="20"/>
                <w:szCs w:val="20"/>
              </w:rPr>
            </w:pPr>
          </w:p>
          <w:p w:rsidR="00AD16B9" w:rsidRPr="007078E1" w:rsidRDefault="00AD16B9" w:rsidP="00AD16B9">
            <w:pPr>
              <w:autoSpaceDE w:val="0"/>
              <w:autoSpaceDN w:val="0"/>
              <w:adjustRightInd w:val="0"/>
              <w:spacing w:before="0" w:after="0"/>
              <w:rPr>
                <w:rFonts w:cs="Calibri"/>
                <w:sz w:val="20"/>
                <w:szCs w:val="20"/>
              </w:rPr>
            </w:pPr>
          </w:p>
        </w:tc>
        <w:tc>
          <w:tcPr>
            <w:tcW w:w="992" w:type="dxa"/>
          </w:tcPr>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Community</w:t>
            </w:r>
          </w:p>
          <w:p w:rsidR="00AD16B9" w:rsidRPr="007078E1" w:rsidRDefault="00AD16B9" w:rsidP="00AD16B9">
            <w:pPr>
              <w:autoSpaceDE w:val="0"/>
              <w:autoSpaceDN w:val="0"/>
              <w:adjustRightInd w:val="0"/>
              <w:spacing w:before="0" w:after="0"/>
              <w:rPr>
                <w:rFonts w:cs="Calibri"/>
                <w:sz w:val="20"/>
                <w:szCs w:val="20"/>
              </w:rPr>
            </w:pPr>
          </w:p>
        </w:tc>
        <w:tc>
          <w:tcPr>
            <w:tcW w:w="4637" w:type="dxa"/>
          </w:tcPr>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No. of SWs employed (internal or external)</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No. of community nurses</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Specific training of SWs and community nurses (separately and as a team)</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No. of social workers with increased capacity to deliver services (from 2012) (not defined in the ToC, subjective evaluation/to be operationalized by evaluation instruments)</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No. of community health nurses with increased capacity to deliver services (from 2013) (not defined in the ToC, subjective evaluation/to be operationalized by evaluation instruments)</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Continuity of employment of SWs and community nurses</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Existence and number of procedures used for social work</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Average time spent for service provision (identified in interviews by social workers and community workers)</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No. of grants applications for projects with social or health related components targeting children and families, submitted by the communes (</w:t>
            </w:r>
            <w:r>
              <w:rPr>
                <w:rFonts w:cs="Calibri"/>
                <w:sz w:val="20"/>
                <w:szCs w:val="20"/>
              </w:rPr>
              <w:t>municipalities</w:t>
            </w:r>
            <w:r w:rsidRPr="007078E1">
              <w:rPr>
                <w:rFonts w:cs="Calibri"/>
                <w:sz w:val="20"/>
                <w:szCs w:val="20"/>
              </w:rPr>
              <w:t>)</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No. of projects with social or health education components targeting children and families, implemented by the communes (</w:t>
            </w:r>
            <w:r>
              <w:rPr>
                <w:rFonts w:cs="Calibri"/>
                <w:sz w:val="20"/>
                <w:szCs w:val="20"/>
              </w:rPr>
              <w:t>municipalities</w:t>
            </w:r>
            <w:r w:rsidRPr="007078E1">
              <w:rPr>
                <w:rFonts w:cs="Calibri"/>
                <w:sz w:val="20"/>
                <w:szCs w:val="20"/>
              </w:rPr>
              <w:t>)</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No. of community centres of support and counselling for children and parents</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b/>
                <w:sz w:val="20"/>
                <w:szCs w:val="20"/>
              </w:rPr>
            </w:pPr>
            <w:r w:rsidRPr="007078E1">
              <w:rPr>
                <w:rFonts w:cs="Calibri"/>
                <w:b/>
                <w:sz w:val="20"/>
                <w:szCs w:val="20"/>
              </w:rPr>
              <w:t>No. of functional community consultative structures – organising the minimum numbers of meetings</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b/>
                <w:sz w:val="20"/>
                <w:szCs w:val="20"/>
              </w:rPr>
            </w:pPr>
            <w:r w:rsidRPr="007078E1">
              <w:rPr>
                <w:rFonts w:cs="Calibri"/>
                <w:b/>
                <w:sz w:val="20"/>
                <w:szCs w:val="20"/>
              </w:rPr>
              <w:lastRenderedPageBreak/>
              <w:t>Frequency of meetings and quality of the community consultative structures work (subjective evaluation)</w:t>
            </w:r>
          </w:p>
          <w:p w:rsidR="00AD16B9" w:rsidRPr="005D485F"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 xml:space="preserve">No. of resources centres at county level – quality of support from the county </w:t>
            </w:r>
            <w:r w:rsidRPr="005D485F">
              <w:rPr>
                <w:rFonts w:cs="Calibri"/>
                <w:sz w:val="20"/>
                <w:szCs w:val="20"/>
              </w:rPr>
              <w:t>supervisors (</w:t>
            </w:r>
            <w:r w:rsidRPr="006A583E">
              <w:rPr>
                <w:sz w:val="20"/>
                <w:szCs w:val="20"/>
              </w:rPr>
              <w:t>GDSACP</w:t>
            </w:r>
            <w:r w:rsidRPr="005D485F">
              <w:rPr>
                <w:rFonts w:cs="Calibri"/>
                <w:sz w:val="20"/>
                <w:szCs w:val="20"/>
              </w:rPr>
              <w:t>) for the social workers (subjective evaluation)</w:t>
            </w:r>
          </w:p>
          <w:p w:rsidR="00AD16B9" w:rsidRPr="00646FF1" w:rsidRDefault="00AD16B9" w:rsidP="00FC35B3">
            <w:pPr>
              <w:pStyle w:val="ListParagraph"/>
              <w:widowControl w:val="0"/>
              <w:numPr>
                <w:ilvl w:val="0"/>
                <w:numId w:val="102"/>
              </w:numPr>
              <w:autoSpaceDE w:val="0"/>
              <w:autoSpaceDN w:val="0"/>
              <w:adjustRightInd w:val="0"/>
              <w:spacing w:before="0" w:after="0"/>
              <w:ind w:left="364"/>
              <w:contextualSpacing w:val="0"/>
              <w:rPr>
                <w:rFonts w:cs="Calibri"/>
                <w:sz w:val="20"/>
                <w:szCs w:val="20"/>
              </w:rPr>
            </w:pPr>
            <w:r w:rsidRPr="005D485F">
              <w:rPr>
                <w:rFonts w:cs="Calibri"/>
                <w:sz w:val="20"/>
                <w:szCs w:val="20"/>
              </w:rPr>
              <w:t xml:space="preserve">Level of capacity of </w:t>
            </w:r>
            <w:r w:rsidRPr="006A583E">
              <w:rPr>
                <w:sz w:val="20"/>
                <w:szCs w:val="20"/>
              </w:rPr>
              <w:t>GDSACP</w:t>
            </w:r>
            <w:r w:rsidRPr="005D485F" w:rsidDel="005D485F">
              <w:rPr>
                <w:rFonts w:cs="Calibri"/>
                <w:sz w:val="20"/>
                <w:szCs w:val="20"/>
              </w:rPr>
              <w:t xml:space="preserve"> </w:t>
            </w:r>
            <w:r w:rsidRPr="005D485F">
              <w:rPr>
                <w:rFonts w:cs="Calibri"/>
                <w:sz w:val="20"/>
                <w:szCs w:val="20"/>
              </w:rPr>
              <w:t xml:space="preserve">and </w:t>
            </w:r>
            <w:r>
              <w:rPr>
                <w:rFonts w:cs="Calibri"/>
                <w:sz w:val="20"/>
                <w:szCs w:val="20"/>
              </w:rPr>
              <w:t>DPH</w:t>
            </w:r>
            <w:r w:rsidRPr="007078E1">
              <w:rPr>
                <w:rFonts w:cs="Calibri"/>
                <w:sz w:val="20"/>
                <w:szCs w:val="20"/>
              </w:rPr>
              <w:t xml:space="preserve"> (subjective evaluation) to provide methodological support to local authorities </w:t>
            </w:r>
          </w:p>
        </w:tc>
        <w:tc>
          <w:tcPr>
            <w:tcW w:w="2734" w:type="dxa"/>
          </w:tcPr>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b/>
                <w:sz w:val="20"/>
                <w:szCs w:val="20"/>
              </w:rPr>
            </w:pPr>
            <w:r w:rsidRPr="007078E1">
              <w:rPr>
                <w:rFonts w:cs="Calibri"/>
                <w:b/>
                <w:sz w:val="20"/>
                <w:szCs w:val="20"/>
              </w:rPr>
              <w:lastRenderedPageBreak/>
              <w:t xml:space="preserve">Survey </w:t>
            </w:r>
            <w:r>
              <w:rPr>
                <w:rFonts w:cs="Calibri"/>
                <w:b/>
                <w:sz w:val="20"/>
                <w:szCs w:val="20"/>
              </w:rPr>
              <w:t>at the level of mayoralties</w:t>
            </w:r>
          </w:p>
          <w:p w:rsidR="00AD16B9" w:rsidRPr="007078E1" w:rsidRDefault="00AD16B9" w:rsidP="00AD16B9">
            <w:pPr>
              <w:pStyle w:val="ListParagraph"/>
              <w:widowControl w:val="0"/>
              <w:autoSpaceDE w:val="0"/>
              <w:autoSpaceDN w:val="0"/>
              <w:adjustRightInd w:val="0"/>
              <w:spacing w:before="0" w:after="0"/>
              <w:ind w:left="0"/>
              <w:contextualSpacing w:val="0"/>
              <w:rPr>
                <w:rFonts w:cs="Calibri"/>
                <w:b/>
                <w:sz w:val="20"/>
                <w:szCs w:val="20"/>
              </w:rPr>
            </w:pPr>
          </w:p>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t>Qualitative approach</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 xml:space="preserve">Interviews at local level – 32 interviews with social workers </w:t>
            </w:r>
            <w:r>
              <w:rPr>
                <w:rFonts w:cs="Calibri"/>
                <w:sz w:val="20"/>
                <w:szCs w:val="20"/>
              </w:rPr>
              <w:t xml:space="preserve">and community nurses </w:t>
            </w:r>
            <w:r w:rsidRPr="007078E1">
              <w:rPr>
                <w:rFonts w:cs="Calibri"/>
                <w:sz w:val="20"/>
                <w:szCs w:val="20"/>
              </w:rPr>
              <w:t>in targeted communities</w:t>
            </w:r>
            <w:r>
              <w:rPr>
                <w:rFonts w:cs="Calibri"/>
                <w:sz w:val="20"/>
                <w:szCs w:val="20"/>
              </w:rPr>
              <w:t xml:space="preserve"> (2 per county for each)</w:t>
            </w:r>
          </w:p>
          <w:p w:rsidR="00AD16B9" w:rsidRPr="007078E1" w:rsidRDefault="00AD16B9" w:rsidP="00AD16B9">
            <w:pPr>
              <w:pStyle w:val="ListParagraph"/>
              <w:widowControl w:val="0"/>
              <w:autoSpaceDE w:val="0"/>
              <w:autoSpaceDN w:val="0"/>
              <w:adjustRightInd w:val="0"/>
              <w:spacing w:before="0" w:after="0"/>
              <w:ind w:left="360"/>
              <w:contextualSpacing w:val="0"/>
              <w:rPr>
                <w:rFonts w:cs="Calibri"/>
                <w:sz w:val="20"/>
                <w:szCs w:val="20"/>
              </w:rPr>
            </w:pPr>
            <w:r>
              <w:rPr>
                <w:rFonts w:cs="Calibri"/>
                <w:sz w:val="20"/>
                <w:szCs w:val="20"/>
              </w:rPr>
              <w:t>– 16</w:t>
            </w:r>
            <w:r w:rsidRPr="007078E1">
              <w:rPr>
                <w:rFonts w:cs="Calibri"/>
                <w:sz w:val="20"/>
                <w:szCs w:val="20"/>
              </w:rPr>
              <w:t xml:space="preserve"> interviews with the social workers/social responsible in control communities</w:t>
            </w:r>
          </w:p>
          <w:p w:rsidR="00AD16B9" w:rsidRPr="007078E1" w:rsidRDefault="00AD16B9" w:rsidP="00AD16B9">
            <w:pPr>
              <w:pStyle w:val="ListParagraph"/>
              <w:widowControl w:val="0"/>
              <w:autoSpaceDE w:val="0"/>
              <w:autoSpaceDN w:val="0"/>
              <w:adjustRightInd w:val="0"/>
              <w:spacing w:before="0" w:after="0"/>
              <w:ind w:left="360"/>
              <w:contextualSpacing w:val="0"/>
              <w:rPr>
                <w:rFonts w:cs="Calibri"/>
                <w:sz w:val="20"/>
                <w:szCs w:val="20"/>
              </w:rPr>
            </w:pPr>
            <w:r w:rsidRPr="007078E1">
              <w:rPr>
                <w:rFonts w:cs="Calibri"/>
                <w:sz w:val="20"/>
                <w:szCs w:val="20"/>
              </w:rPr>
              <w:t xml:space="preserve">– 8 interviews with </w:t>
            </w:r>
            <w:r w:rsidRPr="006A583E">
              <w:rPr>
                <w:sz w:val="20"/>
                <w:szCs w:val="20"/>
              </w:rPr>
              <w:t>GDSACP</w:t>
            </w:r>
            <w:r w:rsidRPr="007078E1" w:rsidDel="00062279">
              <w:rPr>
                <w:rFonts w:cs="Calibri"/>
                <w:sz w:val="20"/>
                <w:szCs w:val="20"/>
              </w:rPr>
              <w:t xml:space="preserve"> </w:t>
            </w:r>
            <w:r w:rsidRPr="007078E1">
              <w:rPr>
                <w:rFonts w:cs="Calibri"/>
                <w:sz w:val="20"/>
                <w:szCs w:val="20"/>
              </w:rPr>
              <w:t>and 8 interviews with D</w:t>
            </w:r>
            <w:r>
              <w:rPr>
                <w:rFonts w:cs="Calibri"/>
                <w:sz w:val="20"/>
                <w:szCs w:val="20"/>
              </w:rPr>
              <w:t>PH</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Focus groups – 8 focus groups (1 in each country) with CCS</w:t>
            </w:r>
            <w:r>
              <w:rPr>
                <w:rFonts w:cs="Calibri"/>
                <w:sz w:val="20"/>
                <w:szCs w:val="20"/>
              </w:rPr>
              <w:t>s</w:t>
            </w:r>
            <w:r w:rsidRPr="007078E1">
              <w:rPr>
                <w:rFonts w:cs="Calibri"/>
                <w:sz w:val="20"/>
                <w:szCs w:val="20"/>
              </w:rPr>
              <w:t xml:space="preserve"> members</w:t>
            </w:r>
            <w:r>
              <w:rPr>
                <w:rFonts w:cs="Calibri"/>
                <w:sz w:val="20"/>
                <w:szCs w:val="20"/>
              </w:rPr>
              <w:t xml:space="preserve"> and local NGOs</w:t>
            </w:r>
          </w:p>
          <w:p w:rsidR="00AD16B9" w:rsidRPr="007078E1" w:rsidRDefault="00AD16B9" w:rsidP="00AD16B9">
            <w:pPr>
              <w:pStyle w:val="ListParagraph"/>
              <w:widowControl w:val="0"/>
              <w:autoSpaceDE w:val="0"/>
              <w:autoSpaceDN w:val="0"/>
              <w:adjustRightInd w:val="0"/>
              <w:spacing w:before="0" w:after="0"/>
              <w:ind w:left="0"/>
              <w:contextualSpacing w:val="0"/>
              <w:rPr>
                <w:rFonts w:cs="Calibri"/>
                <w:sz w:val="20"/>
                <w:szCs w:val="20"/>
              </w:rPr>
            </w:pPr>
          </w:p>
        </w:tc>
      </w:tr>
      <w:tr w:rsidR="00AD16B9" w:rsidRPr="007078E1" w:rsidTr="007540DA">
        <w:trPr>
          <w:trHeight w:val="809"/>
        </w:trPr>
        <w:tc>
          <w:tcPr>
            <w:tcW w:w="708" w:type="dxa"/>
            <w:vMerge/>
            <w:textDirection w:val="btLr"/>
          </w:tcPr>
          <w:p w:rsidR="00AD16B9" w:rsidRPr="007078E1" w:rsidRDefault="00AD16B9" w:rsidP="00AD16B9">
            <w:pPr>
              <w:spacing w:before="0" w:after="0"/>
              <w:ind w:left="113" w:right="113"/>
              <w:jc w:val="right"/>
              <w:rPr>
                <w:b/>
                <w:sz w:val="20"/>
                <w:szCs w:val="20"/>
              </w:rPr>
            </w:pPr>
          </w:p>
        </w:tc>
        <w:tc>
          <w:tcPr>
            <w:tcW w:w="2552" w:type="dxa"/>
          </w:tcPr>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t>6. Does the modelling project contribute to reducing the pressure on the child care system? And on the health care system?</w:t>
            </w:r>
          </w:p>
          <w:p w:rsidR="00AD16B9" w:rsidRPr="007078E1" w:rsidRDefault="00AD16B9" w:rsidP="00AD16B9">
            <w:pPr>
              <w:widowControl w:val="0"/>
              <w:autoSpaceDE w:val="0"/>
              <w:autoSpaceDN w:val="0"/>
              <w:adjustRightInd w:val="0"/>
              <w:spacing w:before="0" w:after="0"/>
              <w:rPr>
                <w:rFonts w:cs="Calibri"/>
                <w:sz w:val="20"/>
                <w:szCs w:val="20"/>
              </w:rPr>
            </w:pPr>
          </w:p>
        </w:tc>
        <w:tc>
          <w:tcPr>
            <w:tcW w:w="3545" w:type="dxa"/>
          </w:tcPr>
          <w:p w:rsidR="00AD16B9" w:rsidRDefault="00AD16B9" w:rsidP="00AD16B9">
            <w:pPr>
              <w:autoSpaceDE w:val="0"/>
              <w:autoSpaceDN w:val="0"/>
              <w:adjustRightInd w:val="0"/>
              <w:spacing w:before="0" w:after="0"/>
              <w:rPr>
                <w:rFonts w:cs="Calibri"/>
                <w:sz w:val="20"/>
                <w:szCs w:val="20"/>
              </w:rPr>
            </w:pPr>
            <w:r w:rsidRPr="007078E1">
              <w:rPr>
                <w:rFonts w:cs="Calibri"/>
                <w:sz w:val="20"/>
                <w:szCs w:val="20"/>
              </w:rPr>
              <w:t xml:space="preserve">The evaluation is going to assess if the model reduced or increased the pressure on </w:t>
            </w:r>
            <w:r w:rsidRPr="006A583E">
              <w:rPr>
                <w:sz w:val="20"/>
                <w:szCs w:val="20"/>
              </w:rPr>
              <w:t>GDSACP</w:t>
            </w:r>
            <w:r w:rsidRPr="007078E1" w:rsidDel="005D485F">
              <w:rPr>
                <w:rFonts w:cs="Calibri"/>
                <w:sz w:val="20"/>
                <w:szCs w:val="20"/>
              </w:rPr>
              <w:t xml:space="preserve"> </w:t>
            </w:r>
          </w:p>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and the healthcare system as a result of a better assessment of risks.</w:t>
            </w:r>
          </w:p>
          <w:p w:rsidR="00AD16B9" w:rsidRPr="007078E1" w:rsidRDefault="00AD16B9" w:rsidP="00AD16B9">
            <w:pPr>
              <w:autoSpaceDE w:val="0"/>
              <w:autoSpaceDN w:val="0"/>
              <w:adjustRightInd w:val="0"/>
              <w:spacing w:before="0" w:after="0"/>
              <w:rPr>
                <w:rFonts w:cs="Calibri"/>
                <w:sz w:val="20"/>
                <w:szCs w:val="20"/>
              </w:rPr>
            </w:pPr>
          </w:p>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Under the same question the evaluation will test if the assessment of the risk of separation within the project was accurate/relevant. This will include an analysis of the vulnerability profile of children identified under ‘zero priority services’ and children who were actually separated from their parents during November 2014 – September 2015.</w:t>
            </w:r>
          </w:p>
          <w:p w:rsidR="00AD16B9" w:rsidRPr="007078E1" w:rsidRDefault="00AD16B9" w:rsidP="00AD16B9">
            <w:pPr>
              <w:pStyle w:val="ListParagraph"/>
              <w:autoSpaceDE w:val="0"/>
              <w:autoSpaceDN w:val="0"/>
              <w:adjustRightInd w:val="0"/>
              <w:spacing w:before="0" w:after="0"/>
              <w:ind w:left="0"/>
              <w:contextualSpacing w:val="0"/>
              <w:rPr>
                <w:rFonts w:cs="Calibri"/>
                <w:sz w:val="20"/>
                <w:szCs w:val="20"/>
              </w:rPr>
            </w:pPr>
          </w:p>
        </w:tc>
        <w:tc>
          <w:tcPr>
            <w:tcW w:w="992" w:type="dxa"/>
          </w:tcPr>
          <w:p w:rsidR="00AD16B9" w:rsidRPr="007078E1" w:rsidRDefault="00AD16B9" w:rsidP="00AD16B9">
            <w:pPr>
              <w:autoSpaceDE w:val="0"/>
              <w:autoSpaceDN w:val="0"/>
              <w:adjustRightInd w:val="0"/>
              <w:spacing w:before="0" w:after="0"/>
              <w:rPr>
                <w:rFonts w:cs="Calibri"/>
                <w:i/>
                <w:sz w:val="20"/>
                <w:szCs w:val="20"/>
              </w:rPr>
            </w:pPr>
            <w:r w:rsidRPr="007078E1">
              <w:rPr>
                <w:rFonts w:cs="Calibri"/>
                <w:sz w:val="20"/>
                <w:szCs w:val="20"/>
              </w:rPr>
              <w:t xml:space="preserve">County </w:t>
            </w:r>
            <w:r w:rsidRPr="007078E1">
              <w:rPr>
                <w:rFonts w:cs="Calibri"/>
                <w:i/>
                <w:sz w:val="20"/>
                <w:szCs w:val="20"/>
              </w:rPr>
              <w:t>(județ)</w:t>
            </w:r>
          </w:p>
          <w:p w:rsidR="00AD16B9" w:rsidRPr="007078E1" w:rsidRDefault="00AD16B9" w:rsidP="00AD16B9">
            <w:pPr>
              <w:autoSpaceDE w:val="0"/>
              <w:autoSpaceDN w:val="0"/>
              <w:adjustRightInd w:val="0"/>
              <w:spacing w:before="0" w:after="0"/>
              <w:rPr>
                <w:rFonts w:cs="Calibri"/>
                <w:sz w:val="20"/>
                <w:szCs w:val="20"/>
              </w:rPr>
            </w:pPr>
          </w:p>
          <w:p w:rsidR="00AD16B9" w:rsidRPr="007078E1" w:rsidRDefault="00AD16B9" w:rsidP="00AD16B9">
            <w:pPr>
              <w:autoSpaceDE w:val="0"/>
              <w:autoSpaceDN w:val="0"/>
              <w:adjustRightInd w:val="0"/>
              <w:spacing w:before="0" w:after="0"/>
              <w:rPr>
                <w:rFonts w:cs="Calibri"/>
                <w:sz w:val="20"/>
                <w:szCs w:val="20"/>
              </w:rPr>
            </w:pPr>
          </w:p>
          <w:p w:rsidR="00AD16B9" w:rsidRPr="007078E1" w:rsidRDefault="00AD16B9" w:rsidP="00AD16B9">
            <w:pPr>
              <w:autoSpaceDE w:val="0"/>
              <w:autoSpaceDN w:val="0"/>
              <w:adjustRightInd w:val="0"/>
              <w:spacing w:before="0" w:after="0"/>
              <w:rPr>
                <w:rFonts w:cs="Calibri"/>
                <w:sz w:val="20"/>
                <w:szCs w:val="20"/>
              </w:rPr>
            </w:pPr>
          </w:p>
          <w:p w:rsidR="00AD16B9" w:rsidRPr="007078E1" w:rsidRDefault="00AD16B9" w:rsidP="00AD16B9">
            <w:pPr>
              <w:autoSpaceDE w:val="0"/>
              <w:autoSpaceDN w:val="0"/>
              <w:adjustRightInd w:val="0"/>
              <w:spacing w:before="0" w:after="0"/>
              <w:rPr>
                <w:rFonts w:cs="Calibri"/>
                <w:sz w:val="20"/>
                <w:szCs w:val="20"/>
              </w:rPr>
            </w:pPr>
          </w:p>
        </w:tc>
        <w:tc>
          <w:tcPr>
            <w:tcW w:w="4637" w:type="dxa"/>
          </w:tcPr>
          <w:p w:rsidR="00AD16B9" w:rsidRPr="007078E1" w:rsidRDefault="00AD16B9" w:rsidP="00FC35B3">
            <w:pPr>
              <w:pStyle w:val="ListParagraph"/>
              <w:widowControl w:val="0"/>
              <w:numPr>
                <w:ilvl w:val="0"/>
                <w:numId w:val="104"/>
              </w:numPr>
              <w:autoSpaceDE w:val="0"/>
              <w:autoSpaceDN w:val="0"/>
              <w:adjustRightInd w:val="0"/>
              <w:spacing w:before="0" w:after="0"/>
              <w:contextualSpacing w:val="0"/>
              <w:rPr>
                <w:rFonts w:cs="Calibri"/>
                <w:sz w:val="20"/>
                <w:szCs w:val="20"/>
              </w:rPr>
            </w:pPr>
            <w:r w:rsidRPr="007078E1">
              <w:rPr>
                <w:rFonts w:cs="Calibri"/>
                <w:sz w:val="20"/>
                <w:szCs w:val="20"/>
              </w:rPr>
              <w:t xml:space="preserve">Pressure on </w:t>
            </w:r>
            <w:r w:rsidRPr="006A583E">
              <w:rPr>
                <w:sz w:val="20"/>
                <w:szCs w:val="20"/>
              </w:rPr>
              <w:t>GDSACP</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number of children at risk of separation (within the project) registered by the system-</w:t>
            </w:r>
            <w:r>
              <w:t xml:space="preserve"> </w:t>
            </w:r>
            <w:r w:rsidRPr="006A583E">
              <w:rPr>
                <w:sz w:val="20"/>
                <w:szCs w:val="20"/>
              </w:rPr>
              <w:t>GDSACP</w:t>
            </w:r>
            <w:r w:rsidRPr="006A583E" w:rsidDel="00062279">
              <w:rPr>
                <w:rFonts w:cs="Calibri"/>
                <w:sz w:val="18"/>
                <w:szCs w:val="20"/>
              </w:rPr>
              <w:t xml:space="preserve"> </w:t>
            </w:r>
            <w:r w:rsidRPr="007078E1">
              <w:rPr>
                <w:rFonts w:cs="Calibri"/>
                <w:sz w:val="20"/>
                <w:szCs w:val="20"/>
              </w:rPr>
              <w:t>/ (and out of those, # of children separated from the family) – (within the model timeframe, until the first evaluation of the risk of separation)</w:t>
            </w:r>
          </w:p>
          <w:p w:rsidR="00AD16B9" w:rsidRPr="00062279"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 xml:space="preserve">comparison between the vulnerability and risk indicators used </w:t>
            </w:r>
            <w:r w:rsidRPr="00062279">
              <w:rPr>
                <w:rFonts w:cs="Calibri"/>
                <w:sz w:val="20"/>
                <w:szCs w:val="20"/>
              </w:rPr>
              <w:t xml:space="preserve">by </w:t>
            </w:r>
            <w:r w:rsidRPr="006A583E">
              <w:rPr>
                <w:sz w:val="20"/>
                <w:szCs w:val="20"/>
              </w:rPr>
              <w:t>GDSACP</w:t>
            </w:r>
            <w:r w:rsidRPr="00062279" w:rsidDel="00062279">
              <w:rPr>
                <w:rFonts w:cs="Calibri"/>
                <w:sz w:val="20"/>
                <w:szCs w:val="20"/>
              </w:rPr>
              <w:t xml:space="preserve"> </w:t>
            </w:r>
            <w:r w:rsidRPr="00062279">
              <w:rPr>
                <w:rFonts w:cs="Calibri"/>
                <w:sz w:val="20"/>
                <w:szCs w:val="20"/>
              </w:rPr>
              <w:t>and respectively by UNICEF model (AURORA). Other models (HC, SERA etc. will be considered)</w:t>
            </w:r>
          </w:p>
          <w:p w:rsidR="00AD16B9" w:rsidRPr="00062279"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062279">
              <w:rPr>
                <w:rFonts w:cs="Calibri"/>
                <w:sz w:val="20"/>
                <w:szCs w:val="20"/>
              </w:rPr>
              <w:t xml:space="preserve">services provided to children at risk of separation and their result (separation or not from the family) by </w:t>
            </w:r>
            <w:r w:rsidRPr="006A583E">
              <w:rPr>
                <w:sz w:val="20"/>
                <w:szCs w:val="20"/>
              </w:rPr>
              <w:t>GDSACP</w:t>
            </w:r>
            <w:r w:rsidRPr="00062279" w:rsidDel="00062279">
              <w:rPr>
                <w:rFonts w:cs="Calibri"/>
                <w:sz w:val="20"/>
                <w:szCs w:val="20"/>
              </w:rPr>
              <w:t xml:space="preserve"> </w:t>
            </w:r>
            <w:r w:rsidRPr="00062279">
              <w:rPr>
                <w:rFonts w:cs="Calibri"/>
                <w:sz w:val="20"/>
                <w:szCs w:val="20"/>
              </w:rPr>
              <w:t>and respectively by UNICEF model</w:t>
            </w:r>
          </w:p>
          <w:p w:rsidR="00AD16B9" w:rsidRPr="00062279" w:rsidRDefault="00AD16B9" w:rsidP="00AD16B9">
            <w:pPr>
              <w:widowControl w:val="0"/>
              <w:autoSpaceDE w:val="0"/>
              <w:autoSpaceDN w:val="0"/>
              <w:adjustRightInd w:val="0"/>
              <w:spacing w:before="0" w:after="0"/>
              <w:ind w:left="35"/>
              <w:rPr>
                <w:rFonts w:cs="Calibri"/>
                <w:sz w:val="20"/>
                <w:szCs w:val="20"/>
              </w:rPr>
            </w:pPr>
          </w:p>
          <w:p w:rsidR="00AD16B9" w:rsidRPr="00062279" w:rsidRDefault="00AD16B9" w:rsidP="00FC35B3">
            <w:pPr>
              <w:pStyle w:val="ListParagraph"/>
              <w:widowControl w:val="0"/>
              <w:numPr>
                <w:ilvl w:val="0"/>
                <w:numId w:val="104"/>
              </w:numPr>
              <w:autoSpaceDE w:val="0"/>
              <w:autoSpaceDN w:val="0"/>
              <w:adjustRightInd w:val="0"/>
              <w:spacing w:before="0" w:after="0"/>
              <w:contextualSpacing w:val="0"/>
              <w:rPr>
                <w:rFonts w:cs="Calibri"/>
                <w:sz w:val="20"/>
                <w:szCs w:val="20"/>
              </w:rPr>
            </w:pPr>
            <w:r w:rsidRPr="00062279">
              <w:rPr>
                <w:rFonts w:cs="Calibri"/>
                <w:sz w:val="20"/>
                <w:szCs w:val="20"/>
              </w:rPr>
              <w:t>Pressure on the health care system / hospitalization</w:t>
            </w:r>
          </w:p>
          <w:p w:rsidR="00AD16B9" w:rsidRPr="00062279"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062279">
              <w:rPr>
                <w:rFonts w:cs="Calibri"/>
                <w:sz w:val="20"/>
                <w:szCs w:val="20"/>
              </w:rPr>
              <w:t>number of children identified with vulnerabilities in the health dimension (to be selected)compared to number of children hospitalized more than seven days (out of the above)</w:t>
            </w:r>
          </w:p>
          <w:p w:rsidR="00AD16B9" w:rsidRPr="00062279"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062279">
              <w:rPr>
                <w:rFonts w:cs="Calibri"/>
                <w:sz w:val="20"/>
                <w:szCs w:val="20"/>
              </w:rPr>
              <w:t>services provided to children at health risk and their result.</w:t>
            </w:r>
          </w:p>
          <w:p w:rsidR="00AD16B9" w:rsidRPr="00062279" w:rsidRDefault="00AD16B9" w:rsidP="00AD16B9">
            <w:pPr>
              <w:widowControl w:val="0"/>
              <w:autoSpaceDE w:val="0"/>
              <w:autoSpaceDN w:val="0"/>
              <w:adjustRightInd w:val="0"/>
              <w:spacing w:before="0" w:after="0"/>
              <w:rPr>
                <w:rFonts w:cs="Calibri"/>
                <w:sz w:val="20"/>
                <w:szCs w:val="20"/>
                <w:u w:val="single"/>
              </w:rPr>
            </w:pPr>
          </w:p>
          <w:p w:rsidR="00AD16B9" w:rsidRPr="007078E1" w:rsidRDefault="00AD16B9" w:rsidP="00AD16B9">
            <w:pPr>
              <w:widowControl w:val="0"/>
              <w:autoSpaceDE w:val="0"/>
              <w:autoSpaceDN w:val="0"/>
              <w:adjustRightInd w:val="0"/>
              <w:spacing w:before="0" w:after="0"/>
              <w:rPr>
                <w:rFonts w:cs="Calibri"/>
                <w:b/>
                <w:sz w:val="20"/>
                <w:szCs w:val="20"/>
                <w:u w:val="single"/>
              </w:rPr>
            </w:pPr>
            <w:r w:rsidRPr="00062279">
              <w:rPr>
                <w:rFonts w:cs="Calibri"/>
                <w:sz w:val="20"/>
                <w:szCs w:val="20"/>
              </w:rPr>
              <w:t xml:space="preserve">3. total number of cases registered by </w:t>
            </w:r>
            <w:r w:rsidRPr="006A583E">
              <w:rPr>
                <w:sz w:val="20"/>
                <w:szCs w:val="20"/>
              </w:rPr>
              <w:t>GDSACP</w:t>
            </w:r>
            <w:r w:rsidRPr="00062279" w:rsidDel="00062279">
              <w:rPr>
                <w:rFonts w:cs="Calibri"/>
                <w:sz w:val="20"/>
                <w:szCs w:val="20"/>
              </w:rPr>
              <w:t xml:space="preserve"> </w:t>
            </w:r>
            <w:r w:rsidRPr="00062279">
              <w:rPr>
                <w:rFonts w:cs="Calibri"/>
                <w:sz w:val="20"/>
                <w:szCs w:val="20"/>
              </w:rPr>
              <w:t xml:space="preserve">in the intervention counties before and after the intervention. Total number of cases registered by </w:t>
            </w:r>
            <w:r w:rsidRPr="006A583E">
              <w:rPr>
                <w:sz w:val="20"/>
                <w:szCs w:val="20"/>
              </w:rPr>
              <w:t>GDSACP</w:t>
            </w:r>
            <w:r w:rsidRPr="00062279" w:rsidDel="00062279">
              <w:rPr>
                <w:rFonts w:cs="Calibri"/>
                <w:sz w:val="20"/>
                <w:szCs w:val="20"/>
              </w:rPr>
              <w:t xml:space="preserve"> </w:t>
            </w:r>
            <w:r w:rsidRPr="00062279">
              <w:rPr>
                <w:rFonts w:cs="Calibri"/>
                <w:sz w:val="20"/>
                <w:szCs w:val="20"/>
              </w:rPr>
              <w:t>in</w:t>
            </w:r>
            <w:r w:rsidRPr="007078E1">
              <w:rPr>
                <w:rFonts w:cs="Calibri"/>
                <w:sz w:val="20"/>
                <w:szCs w:val="20"/>
              </w:rPr>
              <w:t xml:space="preserve"> the intervention communities before and after the intervention.</w:t>
            </w:r>
          </w:p>
        </w:tc>
        <w:tc>
          <w:tcPr>
            <w:tcW w:w="2734" w:type="dxa"/>
          </w:tcPr>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Desk research</w:t>
            </w:r>
          </w:p>
          <w:p w:rsidR="00AD16B9" w:rsidRPr="00646FF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Secondary data usage</w:t>
            </w:r>
            <w:r>
              <w:rPr>
                <w:rFonts w:cs="Calibri"/>
                <w:sz w:val="20"/>
                <w:szCs w:val="20"/>
              </w:rPr>
              <w:t xml:space="preserve"> (</w:t>
            </w:r>
            <w:r w:rsidRPr="008718C3">
              <w:rPr>
                <w:rFonts w:cs="Calibri"/>
                <w:sz w:val="20"/>
                <w:szCs w:val="20"/>
              </w:rPr>
              <w:t>quantitative analysis of the existing administrative da</w:t>
            </w:r>
            <w:r>
              <w:rPr>
                <w:rFonts w:cs="Calibri"/>
                <w:sz w:val="20"/>
                <w:szCs w:val="20"/>
              </w:rPr>
              <w:t>t</w:t>
            </w:r>
            <w:r w:rsidRPr="008718C3">
              <w:rPr>
                <w:rFonts w:cs="Calibri"/>
                <w:sz w:val="20"/>
                <w:szCs w:val="20"/>
              </w:rPr>
              <w:t>a available at the level of DGASPC and DJSP</w:t>
            </w:r>
            <w:r>
              <w:rPr>
                <w:rFonts w:cs="Calibri"/>
                <w:sz w:val="20"/>
                <w:szCs w:val="20"/>
              </w:rPr>
              <w:t xml:space="preserve"> on trends referring to reduced pressure on the child and care systems)</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b/>
                <w:sz w:val="20"/>
                <w:szCs w:val="20"/>
              </w:rPr>
            </w:pPr>
            <w:r w:rsidRPr="007078E1">
              <w:rPr>
                <w:rFonts w:cs="Calibri"/>
                <w:b/>
                <w:sz w:val="20"/>
                <w:szCs w:val="20"/>
              </w:rPr>
              <w:t>Case studies (1 community will be selected from each county to assess: pressure on the system, prevention vs. social benefits, sustainability and impact)</w:t>
            </w:r>
          </w:p>
          <w:p w:rsidR="00AD16B9" w:rsidRPr="007078E1" w:rsidRDefault="00AD16B9" w:rsidP="00AD16B9">
            <w:pPr>
              <w:widowControl w:val="0"/>
              <w:autoSpaceDE w:val="0"/>
              <w:autoSpaceDN w:val="0"/>
              <w:adjustRightInd w:val="0"/>
              <w:spacing w:before="0" w:after="0"/>
              <w:rPr>
                <w:rFonts w:cs="Calibri"/>
                <w:b/>
                <w:sz w:val="20"/>
                <w:szCs w:val="20"/>
              </w:rPr>
            </w:pP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 xml:space="preserve">Interviews at county level – 8 interviews with </w:t>
            </w:r>
            <w:r w:rsidRPr="006A583E">
              <w:rPr>
                <w:sz w:val="20"/>
                <w:szCs w:val="20"/>
              </w:rPr>
              <w:t>GDSACP</w:t>
            </w:r>
            <w:r w:rsidRPr="007078E1" w:rsidDel="00062279">
              <w:rPr>
                <w:rFonts w:cs="Calibri"/>
                <w:sz w:val="20"/>
                <w:szCs w:val="20"/>
              </w:rPr>
              <w:t xml:space="preserve"> </w:t>
            </w:r>
            <w:r w:rsidRPr="007078E1">
              <w:rPr>
                <w:rFonts w:cs="Calibri"/>
                <w:sz w:val="20"/>
                <w:szCs w:val="20"/>
              </w:rPr>
              <w:t xml:space="preserve">and 8 interviews with </w:t>
            </w:r>
            <w:r>
              <w:rPr>
                <w:rFonts w:cs="Calibri"/>
                <w:sz w:val="20"/>
                <w:szCs w:val="20"/>
              </w:rPr>
              <w:t>DPH</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 xml:space="preserve">32 interviews with social workers </w:t>
            </w:r>
            <w:r>
              <w:rPr>
                <w:rFonts w:cs="Calibri"/>
                <w:sz w:val="20"/>
                <w:szCs w:val="20"/>
              </w:rPr>
              <w:t xml:space="preserve">and community nurses </w:t>
            </w:r>
            <w:r w:rsidRPr="007078E1">
              <w:rPr>
                <w:rFonts w:cs="Calibri"/>
                <w:sz w:val="20"/>
                <w:szCs w:val="20"/>
              </w:rPr>
              <w:t>in targeted communities</w:t>
            </w:r>
            <w:r>
              <w:rPr>
                <w:rFonts w:cs="Calibri"/>
                <w:sz w:val="20"/>
                <w:szCs w:val="20"/>
              </w:rPr>
              <w:t xml:space="preserve"> (2 per county for each)</w:t>
            </w:r>
          </w:p>
        </w:tc>
      </w:tr>
      <w:tr w:rsidR="00AD16B9" w:rsidRPr="007078E1" w:rsidTr="007540DA">
        <w:tc>
          <w:tcPr>
            <w:tcW w:w="708" w:type="dxa"/>
            <w:vMerge/>
            <w:textDirection w:val="btLr"/>
          </w:tcPr>
          <w:p w:rsidR="00AD16B9" w:rsidRPr="007078E1" w:rsidRDefault="00AD16B9" w:rsidP="00AD16B9">
            <w:pPr>
              <w:spacing w:before="0" w:after="0"/>
              <w:ind w:left="113" w:right="113"/>
              <w:jc w:val="right"/>
              <w:rPr>
                <w:sz w:val="20"/>
                <w:szCs w:val="20"/>
              </w:rPr>
            </w:pPr>
          </w:p>
        </w:tc>
        <w:tc>
          <w:tcPr>
            <w:tcW w:w="2552" w:type="dxa"/>
          </w:tcPr>
          <w:p w:rsidR="00AD16B9" w:rsidRPr="007078E1" w:rsidRDefault="00AD16B9" w:rsidP="00AD16B9">
            <w:pPr>
              <w:widowControl w:val="0"/>
              <w:autoSpaceDE w:val="0"/>
              <w:autoSpaceDN w:val="0"/>
              <w:adjustRightInd w:val="0"/>
              <w:spacing w:before="0" w:after="0"/>
              <w:rPr>
                <w:b/>
                <w:i/>
                <w:sz w:val="20"/>
                <w:szCs w:val="20"/>
              </w:rPr>
            </w:pPr>
            <w:r w:rsidRPr="007078E1">
              <w:rPr>
                <w:rFonts w:cs="Calibri"/>
                <w:i/>
                <w:sz w:val="20"/>
                <w:szCs w:val="20"/>
              </w:rPr>
              <w:t>7. Does</w:t>
            </w:r>
            <w:r>
              <w:rPr>
                <w:rFonts w:cs="Calibri"/>
                <w:i/>
                <w:sz w:val="20"/>
                <w:szCs w:val="20"/>
              </w:rPr>
              <w:t>(</w:t>
            </w:r>
            <w:r w:rsidRPr="007078E1">
              <w:rPr>
                <w:rFonts w:cs="Calibri"/>
                <w:i/>
                <w:sz w:val="20"/>
                <w:szCs w:val="20"/>
              </w:rPr>
              <w:t xml:space="preserve"> the modelling project contribute to </w:t>
            </w:r>
            <w:r w:rsidRPr="007078E1">
              <w:rPr>
                <w:rFonts w:cs="Calibri"/>
                <w:i/>
                <w:sz w:val="20"/>
                <w:szCs w:val="20"/>
              </w:rPr>
              <w:lastRenderedPageBreak/>
              <w:t>strengthening national strategies and focus on prevention of separation of children from their families? And of violence against children?</w:t>
            </w:r>
          </w:p>
        </w:tc>
        <w:tc>
          <w:tcPr>
            <w:tcW w:w="3545" w:type="dxa"/>
          </w:tcPr>
          <w:p w:rsidR="00AD16B9" w:rsidRPr="007078E1" w:rsidRDefault="00AD16B9" w:rsidP="00AD16B9">
            <w:pPr>
              <w:widowControl w:val="0"/>
              <w:autoSpaceDE w:val="0"/>
              <w:autoSpaceDN w:val="0"/>
              <w:adjustRightInd w:val="0"/>
              <w:spacing w:before="0" w:after="0"/>
              <w:rPr>
                <w:rFonts w:cs="Calibri"/>
                <w:sz w:val="20"/>
                <w:szCs w:val="20"/>
              </w:rPr>
            </w:pPr>
            <w:r w:rsidRPr="007078E1">
              <w:rPr>
                <w:rFonts w:cs="Calibri"/>
                <w:sz w:val="20"/>
                <w:szCs w:val="20"/>
              </w:rPr>
              <w:lastRenderedPageBreak/>
              <w:t xml:space="preserve">The evaluation question will be answered based on a qualitative </w:t>
            </w:r>
            <w:r w:rsidRPr="007078E1">
              <w:rPr>
                <w:rFonts w:cs="Calibri"/>
                <w:sz w:val="20"/>
                <w:szCs w:val="20"/>
              </w:rPr>
              <w:lastRenderedPageBreak/>
              <w:t>approach and desk research, in order to determine the influence of the model over a national strategy?</w:t>
            </w:r>
          </w:p>
        </w:tc>
        <w:tc>
          <w:tcPr>
            <w:tcW w:w="992" w:type="dxa"/>
          </w:tcPr>
          <w:p w:rsidR="00AD16B9" w:rsidRPr="007078E1" w:rsidRDefault="00AD16B9" w:rsidP="00AD16B9">
            <w:pPr>
              <w:widowControl w:val="0"/>
              <w:autoSpaceDE w:val="0"/>
              <w:autoSpaceDN w:val="0"/>
              <w:adjustRightInd w:val="0"/>
              <w:spacing w:before="0" w:after="0"/>
              <w:rPr>
                <w:sz w:val="20"/>
                <w:szCs w:val="20"/>
              </w:rPr>
            </w:pPr>
            <w:r w:rsidRPr="007078E1">
              <w:rPr>
                <w:rFonts w:cs="Calibri"/>
                <w:sz w:val="20"/>
                <w:szCs w:val="20"/>
              </w:rPr>
              <w:lastRenderedPageBreak/>
              <w:t>National</w:t>
            </w:r>
          </w:p>
        </w:tc>
        <w:tc>
          <w:tcPr>
            <w:tcW w:w="4637" w:type="dxa"/>
          </w:tcPr>
          <w:p w:rsidR="00AD16B9" w:rsidRPr="007078E1" w:rsidRDefault="00AD16B9" w:rsidP="00FC35B3">
            <w:pPr>
              <w:pStyle w:val="ListParagraph"/>
              <w:widowControl w:val="0"/>
              <w:numPr>
                <w:ilvl w:val="0"/>
                <w:numId w:val="105"/>
              </w:numPr>
              <w:autoSpaceDE w:val="0"/>
              <w:autoSpaceDN w:val="0"/>
              <w:adjustRightInd w:val="0"/>
              <w:spacing w:before="0" w:after="0"/>
              <w:contextualSpacing w:val="0"/>
              <w:rPr>
                <w:rFonts w:cs="Calibri"/>
                <w:i/>
                <w:sz w:val="20"/>
                <w:szCs w:val="20"/>
              </w:rPr>
            </w:pPr>
            <w:r w:rsidRPr="007078E1">
              <w:rPr>
                <w:rFonts w:cs="Calibri"/>
                <w:i/>
                <w:sz w:val="20"/>
                <w:szCs w:val="20"/>
              </w:rPr>
              <w:t xml:space="preserve">Evidence based inputs provided and mainstreamed into the relevant national </w:t>
            </w:r>
            <w:r w:rsidRPr="007078E1">
              <w:rPr>
                <w:rFonts w:cs="Calibri"/>
                <w:i/>
                <w:sz w:val="20"/>
                <w:szCs w:val="20"/>
              </w:rPr>
              <w:lastRenderedPageBreak/>
              <w:t>strategies (with special focus on areas addressing prevention of separation of children from their families and of violence against children)</w:t>
            </w:r>
          </w:p>
          <w:p w:rsidR="00AD16B9" w:rsidRPr="007078E1" w:rsidRDefault="00AD16B9" w:rsidP="00AD16B9">
            <w:pPr>
              <w:widowControl w:val="0"/>
              <w:autoSpaceDE w:val="0"/>
              <w:autoSpaceDN w:val="0"/>
              <w:adjustRightInd w:val="0"/>
              <w:spacing w:before="0" w:after="0"/>
              <w:rPr>
                <w:rFonts w:cs="Calibri"/>
                <w:sz w:val="20"/>
                <w:szCs w:val="20"/>
              </w:rPr>
            </w:pPr>
          </w:p>
        </w:tc>
        <w:tc>
          <w:tcPr>
            <w:tcW w:w="2734" w:type="dxa"/>
          </w:tcPr>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lastRenderedPageBreak/>
              <w:t xml:space="preserve">Desk research on national and regional strategies </w:t>
            </w:r>
            <w:r w:rsidRPr="007078E1">
              <w:rPr>
                <w:rFonts w:cs="Calibri"/>
                <w:sz w:val="20"/>
                <w:szCs w:val="20"/>
              </w:rPr>
              <w:lastRenderedPageBreak/>
              <w:t>and RKLA</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 xml:space="preserve">Interviews at national level </w:t>
            </w:r>
          </w:p>
        </w:tc>
      </w:tr>
      <w:tr w:rsidR="00AD16B9" w:rsidRPr="007078E1" w:rsidTr="007540DA">
        <w:tc>
          <w:tcPr>
            <w:tcW w:w="708" w:type="dxa"/>
            <w:vMerge w:val="restart"/>
            <w:textDirection w:val="btLr"/>
          </w:tcPr>
          <w:p w:rsidR="00AD16B9" w:rsidRPr="007078E1" w:rsidRDefault="00AD16B9" w:rsidP="00AD16B9">
            <w:pPr>
              <w:spacing w:before="0" w:after="0"/>
              <w:ind w:left="113" w:right="113"/>
              <w:jc w:val="right"/>
              <w:rPr>
                <w:sz w:val="20"/>
                <w:szCs w:val="20"/>
              </w:rPr>
            </w:pPr>
            <w:r w:rsidRPr="007078E1">
              <w:rPr>
                <w:rFonts w:cs="Calibri,Bold"/>
                <w:b/>
                <w:bCs/>
                <w:sz w:val="20"/>
                <w:szCs w:val="20"/>
              </w:rPr>
              <w:lastRenderedPageBreak/>
              <w:t>Efficiency</w:t>
            </w:r>
          </w:p>
        </w:tc>
        <w:tc>
          <w:tcPr>
            <w:tcW w:w="2552" w:type="dxa"/>
          </w:tcPr>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t>8. Does the modelling project use resources in the most economical/efficient manner to achieve expected results? What are benefits of the integrated approach from financial point of view? How does project costs compare to other similar programmes or standards?</w:t>
            </w:r>
          </w:p>
          <w:p w:rsidR="00AD16B9" w:rsidRPr="007078E1" w:rsidRDefault="00AD16B9" w:rsidP="00AD16B9">
            <w:pPr>
              <w:widowControl w:val="0"/>
              <w:autoSpaceDE w:val="0"/>
              <w:autoSpaceDN w:val="0"/>
              <w:adjustRightInd w:val="0"/>
              <w:spacing w:before="0" w:after="0"/>
              <w:rPr>
                <w:rFonts w:cs="Calibri"/>
                <w:i/>
                <w:sz w:val="20"/>
                <w:szCs w:val="20"/>
              </w:rPr>
            </w:pPr>
          </w:p>
        </w:tc>
        <w:tc>
          <w:tcPr>
            <w:tcW w:w="3545" w:type="dxa"/>
          </w:tcPr>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Based on the project documents budget will be evaluated at different levels. If possible the budget/beneficiary/type of services will be calculated. This method will be used for the project as a whole, but as well separately for project financed by micro-grants (cost/child within micro</w:t>
            </w:r>
            <w:r>
              <w:rPr>
                <w:rFonts w:cs="Calibri"/>
                <w:sz w:val="20"/>
                <w:szCs w:val="20"/>
              </w:rPr>
              <w:t>-</w:t>
            </w:r>
            <w:r w:rsidRPr="007078E1">
              <w:rPr>
                <w:rFonts w:cs="Calibri"/>
                <w:sz w:val="20"/>
                <w:szCs w:val="20"/>
              </w:rPr>
              <w:t>grants).</w:t>
            </w:r>
          </w:p>
          <w:p w:rsidR="00AD16B9" w:rsidRPr="007078E1" w:rsidRDefault="00AD16B9" w:rsidP="00AD16B9">
            <w:pPr>
              <w:autoSpaceDE w:val="0"/>
              <w:autoSpaceDN w:val="0"/>
              <w:adjustRightInd w:val="0"/>
              <w:spacing w:before="0" w:after="0"/>
              <w:rPr>
                <w:rFonts w:cs="Calibri"/>
                <w:sz w:val="20"/>
                <w:szCs w:val="20"/>
              </w:rPr>
            </w:pPr>
          </w:p>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Comparisons of the budgets for the model will be made to local budgets (to determine %, weight of cost of the modelling project out of the local budget) and to standard costs (or costs calculated by other studies and evaluation) for other (similar) social, health or medico-social/ integrated services.</w:t>
            </w:r>
          </w:p>
        </w:tc>
        <w:tc>
          <w:tcPr>
            <w:tcW w:w="992" w:type="dxa"/>
          </w:tcPr>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Community</w:t>
            </w:r>
          </w:p>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 xml:space="preserve">County </w:t>
            </w:r>
            <w:r w:rsidRPr="007078E1">
              <w:rPr>
                <w:rFonts w:cs="Calibri"/>
                <w:i/>
                <w:sz w:val="20"/>
                <w:szCs w:val="20"/>
              </w:rPr>
              <w:t>(județ)</w:t>
            </w:r>
          </w:p>
        </w:tc>
        <w:tc>
          <w:tcPr>
            <w:tcW w:w="4637" w:type="dxa"/>
          </w:tcPr>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Indicators of the cost of the project:</w:t>
            </w:r>
          </w:p>
          <w:p w:rsidR="00AD16B9" w:rsidRPr="007078E1" w:rsidRDefault="00AD16B9" w:rsidP="00FC35B3">
            <w:pPr>
              <w:pStyle w:val="ListParagraph"/>
              <w:widowControl w:val="0"/>
              <w:numPr>
                <w:ilvl w:val="0"/>
                <w:numId w:val="101"/>
              </w:numPr>
              <w:autoSpaceDE w:val="0"/>
              <w:autoSpaceDN w:val="0"/>
              <w:adjustRightInd w:val="0"/>
              <w:spacing w:before="0" w:after="0"/>
              <w:contextualSpacing w:val="0"/>
              <w:rPr>
                <w:rFonts w:cs="Calibri"/>
                <w:sz w:val="20"/>
                <w:szCs w:val="20"/>
              </w:rPr>
            </w:pPr>
            <w:r w:rsidRPr="007078E1">
              <w:rPr>
                <w:rFonts w:cs="Calibri"/>
                <w:sz w:val="20"/>
                <w:szCs w:val="20"/>
              </w:rPr>
              <w:t>Total budget versus total no. of beneficiaries</w:t>
            </w:r>
          </w:p>
          <w:p w:rsidR="00AD16B9" w:rsidRPr="007078E1" w:rsidRDefault="00AD16B9" w:rsidP="00FC35B3">
            <w:pPr>
              <w:pStyle w:val="ListParagraph"/>
              <w:widowControl w:val="0"/>
              <w:numPr>
                <w:ilvl w:val="0"/>
                <w:numId w:val="101"/>
              </w:numPr>
              <w:autoSpaceDE w:val="0"/>
              <w:autoSpaceDN w:val="0"/>
              <w:adjustRightInd w:val="0"/>
              <w:spacing w:before="0" w:after="0"/>
              <w:contextualSpacing w:val="0"/>
              <w:rPr>
                <w:rFonts w:cs="Calibri"/>
                <w:sz w:val="20"/>
                <w:szCs w:val="20"/>
              </w:rPr>
            </w:pPr>
            <w:r w:rsidRPr="007078E1">
              <w:rPr>
                <w:rFonts w:cs="Calibri"/>
                <w:sz w:val="20"/>
                <w:szCs w:val="20"/>
              </w:rPr>
              <w:t>Budget (of modelling project)/beneficiary</w:t>
            </w:r>
          </w:p>
          <w:p w:rsidR="00AD16B9" w:rsidRPr="007078E1" w:rsidRDefault="00AD16B9" w:rsidP="00FC35B3">
            <w:pPr>
              <w:pStyle w:val="ListParagraph"/>
              <w:widowControl w:val="0"/>
              <w:numPr>
                <w:ilvl w:val="0"/>
                <w:numId w:val="101"/>
              </w:numPr>
              <w:autoSpaceDE w:val="0"/>
              <w:autoSpaceDN w:val="0"/>
              <w:adjustRightInd w:val="0"/>
              <w:spacing w:before="0" w:after="0"/>
              <w:contextualSpacing w:val="0"/>
              <w:rPr>
                <w:rFonts w:cs="Calibri"/>
                <w:sz w:val="20"/>
                <w:szCs w:val="20"/>
              </w:rPr>
            </w:pPr>
            <w:r w:rsidRPr="007078E1">
              <w:rPr>
                <w:rFonts w:cs="Calibri"/>
                <w:sz w:val="20"/>
                <w:szCs w:val="20"/>
              </w:rPr>
              <w:t>Budget/minimum package (as a whole)</w:t>
            </w:r>
          </w:p>
          <w:p w:rsidR="00AD16B9" w:rsidRPr="007078E1" w:rsidRDefault="00AD16B9" w:rsidP="00FC35B3">
            <w:pPr>
              <w:pStyle w:val="ListParagraph"/>
              <w:widowControl w:val="0"/>
              <w:numPr>
                <w:ilvl w:val="0"/>
                <w:numId w:val="101"/>
              </w:numPr>
              <w:autoSpaceDE w:val="0"/>
              <w:autoSpaceDN w:val="0"/>
              <w:adjustRightInd w:val="0"/>
              <w:spacing w:before="0" w:after="0"/>
              <w:contextualSpacing w:val="0"/>
              <w:rPr>
                <w:rFonts w:cs="Calibri"/>
                <w:sz w:val="20"/>
                <w:szCs w:val="20"/>
              </w:rPr>
            </w:pPr>
            <w:r w:rsidRPr="007078E1">
              <w:rPr>
                <w:rFonts w:cs="Calibri"/>
                <w:sz w:val="20"/>
                <w:szCs w:val="20"/>
              </w:rPr>
              <w:t>costs of project (funded by micro grants)/beneficiaries</w:t>
            </w:r>
          </w:p>
          <w:p w:rsidR="00AD16B9" w:rsidRPr="007078E1" w:rsidRDefault="00AD16B9" w:rsidP="00FC35B3">
            <w:pPr>
              <w:pStyle w:val="ListParagraph"/>
              <w:widowControl w:val="0"/>
              <w:numPr>
                <w:ilvl w:val="0"/>
                <w:numId w:val="101"/>
              </w:numPr>
              <w:autoSpaceDE w:val="0"/>
              <w:autoSpaceDN w:val="0"/>
              <w:adjustRightInd w:val="0"/>
              <w:spacing w:before="0" w:after="0"/>
              <w:contextualSpacing w:val="0"/>
              <w:rPr>
                <w:rFonts w:cs="Calibri"/>
                <w:i/>
                <w:sz w:val="20"/>
                <w:szCs w:val="20"/>
              </w:rPr>
            </w:pPr>
            <w:r w:rsidRPr="007078E1">
              <w:rPr>
                <w:rFonts w:cs="Calibri"/>
                <w:i/>
                <w:sz w:val="20"/>
                <w:szCs w:val="20"/>
              </w:rPr>
              <w:t>Etc.</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Standard costs for child protection/care services and health care services (i.e</w:t>
            </w:r>
            <w:r>
              <w:rPr>
                <w:rFonts w:cs="Calibri"/>
                <w:sz w:val="20"/>
                <w:szCs w:val="20"/>
              </w:rPr>
              <w:t>.</w:t>
            </w:r>
            <w:r w:rsidRPr="007078E1">
              <w:rPr>
                <w:rFonts w:cs="Calibri"/>
                <w:sz w:val="20"/>
                <w:szCs w:val="20"/>
              </w:rPr>
              <w:t xml:space="preserve"> average cost/day of hospitalization) (when applicable)</w:t>
            </w:r>
          </w:p>
        </w:tc>
        <w:tc>
          <w:tcPr>
            <w:tcW w:w="2734" w:type="dxa"/>
          </w:tcPr>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Desk research of project documents (reports – including report delivered by Pricewaterhouse)</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Interviews at local, county and national level</w:t>
            </w:r>
            <w:r>
              <w:rPr>
                <w:rFonts w:cs="Calibri"/>
                <w:sz w:val="20"/>
                <w:szCs w:val="20"/>
              </w:rPr>
              <w:t>s</w:t>
            </w:r>
          </w:p>
          <w:p w:rsidR="00AD16B9" w:rsidRPr="007078E1" w:rsidRDefault="00AD16B9" w:rsidP="00AD16B9">
            <w:pPr>
              <w:widowControl w:val="0"/>
              <w:autoSpaceDE w:val="0"/>
              <w:autoSpaceDN w:val="0"/>
              <w:adjustRightInd w:val="0"/>
              <w:spacing w:before="0" w:after="0"/>
              <w:rPr>
                <w:rFonts w:cs="Calibri"/>
                <w:sz w:val="20"/>
                <w:szCs w:val="20"/>
              </w:rPr>
            </w:pPr>
          </w:p>
        </w:tc>
      </w:tr>
      <w:tr w:rsidR="00AD16B9" w:rsidRPr="007078E1" w:rsidTr="007540DA">
        <w:tc>
          <w:tcPr>
            <w:tcW w:w="708" w:type="dxa"/>
            <w:vMerge/>
            <w:textDirection w:val="btLr"/>
          </w:tcPr>
          <w:p w:rsidR="00AD16B9" w:rsidRPr="007078E1" w:rsidRDefault="00AD16B9" w:rsidP="00AD16B9">
            <w:pPr>
              <w:spacing w:before="0" w:after="0"/>
              <w:ind w:left="113" w:right="113"/>
              <w:jc w:val="right"/>
              <w:rPr>
                <w:sz w:val="20"/>
                <w:szCs w:val="20"/>
              </w:rPr>
            </w:pPr>
          </w:p>
        </w:tc>
        <w:tc>
          <w:tcPr>
            <w:tcW w:w="2552" w:type="dxa"/>
          </w:tcPr>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t>9. How efficient was the model in terms of results for the beneficiaries of the minimum package of services and social benefits compared to individuals who received only social benefits?</w:t>
            </w:r>
          </w:p>
        </w:tc>
        <w:tc>
          <w:tcPr>
            <w:tcW w:w="3545" w:type="dxa"/>
          </w:tcPr>
          <w:p w:rsidR="00AD16B9" w:rsidRPr="000A6962" w:rsidRDefault="00AD16B9" w:rsidP="00AD16B9">
            <w:pPr>
              <w:spacing w:before="0" w:after="0"/>
              <w:rPr>
                <w:rFonts w:cs="Calibri"/>
                <w:sz w:val="20"/>
                <w:szCs w:val="20"/>
              </w:rPr>
            </w:pPr>
            <w:r w:rsidRPr="006A583E">
              <w:rPr>
                <w:rFonts w:cs="Calibri"/>
                <w:color w:val="000000"/>
                <w:sz w:val="20"/>
                <w:szCs w:val="20"/>
              </w:rPr>
              <w:t>T</w:t>
            </w:r>
            <w:r w:rsidRPr="006A583E">
              <w:rPr>
                <w:rFonts w:cs="Calibri"/>
                <w:sz w:val="20"/>
                <w:szCs w:val="20"/>
              </w:rPr>
              <w:t>he benefits for the children of the services provided within the model will be evaluated vis-</w:t>
            </w:r>
            <w:r w:rsidRPr="006A583E">
              <w:rPr>
                <w:rFonts w:cs="Calibri"/>
                <w:color w:val="000000"/>
                <w:sz w:val="20"/>
                <w:szCs w:val="20"/>
              </w:rPr>
              <w:t>à</w:t>
            </w:r>
            <w:r w:rsidRPr="006A583E">
              <w:rPr>
                <w:rFonts w:cs="Calibri"/>
                <w:sz w:val="20"/>
                <w:szCs w:val="20"/>
              </w:rPr>
              <w:t>-vis the benefits/results of social benefits in improving the life of children who receive only these benefits</w:t>
            </w:r>
            <w:r>
              <w:rPr>
                <w:rFonts w:cs="Calibri"/>
                <w:sz w:val="20"/>
                <w:szCs w:val="20"/>
              </w:rPr>
              <w:t>.</w:t>
            </w:r>
          </w:p>
          <w:p w:rsidR="00AD16B9" w:rsidRPr="007078E1" w:rsidRDefault="00AD16B9" w:rsidP="00AD16B9">
            <w:pPr>
              <w:spacing w:before="0" w:after="0"/>
              <w:rPr>
                <w:rFonts w:cs="Calibri"/>
                <w:sz w:val="20"/>
                <w:szCs w:val="20"/>
              </w:rPr>
            </w:pPr>
          </w:p>
          <w:p w:rsidR="00AD16B9" w:rsidRPr="007078E1" w:rsidRDefault="00AD16B9" w:rsidP="00AD16B9">
            <w:pPr>
              <w:spacing w:before="0" w:after="0"/>
              <w:rPr>
                <w:rFonts w:cs="Calibri"/>
                <w:sz w:val="20"/>
                <w:szCs w:val="20"/>
              </w:rPr>
            </w:pPr>
            <w:r w:rsidRPr="007078E1">
              <w:rPr>
                <w:rFonts w:cs="Calibri"/>
                <w:sz w:val="20"/>
                <w:szCs w:val="20"/>
              </w:rPr>
              <w:t>A counterfactual approach will be used in order to compare vulnerabilities before and after the project for beneficiaries of the project and for beneficiaries of social benefits – most relevant ones to be determined by the context evaluation during the inception phase – in the control group of communes.</w:t>
            </w:r>
          </w:p>
          <w:p w:rsidR="00AD16B9" w:rsidRPr="007078E1" w:rsidRDefault="00AD16B9" w:rsidP="00AD16B9">
            <w:pPr>
              <w:spacing w:before="0" w:after="0"/>
              <w:rPr>
                <w:rFonts w:cs="Calibri"/>
                <w:sz w:val="20"/>
                <w:szCs w:val="20"/>
              </w:rPr>
            </w:pPr>
          </w:p>
          <w:p w:rsidR="00AD16B9" w:rsidRPr="007078E1" w:rsidRDefault="00AD16B9" w:rsidP="00AD16B9">
            <w:pPr>
              <w:autoSpaceDE w:val="0"/>
              <w:autoSpaceDN w:val="0"/>
              <w:adjustRightInd w:val="0"/>
              <w:spacing w:before="0" w:after="0"/>
              <w:rPr>
                <w:rFonts w:cs="Calibri"/>
                <w:i/>
                <w:sz w:val="20"/>
                <w:szCs w:val="20"/>
              </w:rPr>
            </w:pPr>
            <w:r w:rsidRPr="007078E1">
              <w:rPr>
                <w:rFonts w:cs="Calibri"/>
                <w:sz w:val="20"/>
                <w:szCs w:val="20"/>
              </w:rPr>
              <w:t xml:space="preserve">Data on vulnerability calculated in order to answer the questions on effectiveness will be used. </w:t>
            </w:r>
            <w:r w:rsidRPr="007078E1">
              <w:rPr>
                <w:rFonts w:cs="Calibri"/>
                <w:i/>
                <w:sz w:val="20"/>
                <w:szCs w:val="20"/>
              </w:rPr>
              <w:t>Vulnerabilities measured in 2011 and 2012 in all 96 communities will be re-evaluated by survey (on a sample) and compared in the 32 intervention communities (where the model was implemented) and the 32 communes in the control group.</w:t>
            </w:r>
          </w:p>
          <w:p w:rsidR="00AD16B9" w:rsidRPr="007078E1" w:rsidRDefault="00AD16B9" w:rsidP="00AD16B9">
            <w:pPr>
              <w:spacing w:before="0" w:after="0"/>
              <w:rPr>
                <w:rFonts w:cs="Calibri"/>
                <w:sz w:val="20"/>
                <w:szCs w:val="20"/>
              </w:rPr>
            </w:pPr>
          </w:p>
          <w:p w:rsidR="00AD16B9" w:rsidRPr="007078E1" w:rsidRDefault="00AD16B9" w:rsidP="00AD16B9">
            <w:pPr>
              <w:spacing w:before="0" w:after="0"/>
              <w:rPr>
                <w:rFonts w:cs="Calibri"/>
                <w:sz w:val="20"/>
                <w:szCs w:val="20"/>
              </w:rPr>
            </w:pPr>
            <w:r w:rsidRPr="007078E1">
              <w:rPr>
                <w:rFonts w:cs="Calibri"/>
                <w:sz w:val="20"/>
                <w:szCs w:val="20"/>
              </w:rPr>
              <w:t>Case studies will be added in order to explain based on qualitative methods the results of the comparison.</w:t>
            </w:r>
          </w:p>
        </w:tc>
        <w:tc>
          <w:tcPr>
            <w:tcW w:w="992" w:type="dxa"/>
          </w:tcPr>
          <w:p w:rsidR="00AD16B9" w:rsidRPr="007078E1" w:rsidRDefault="00AD16B9" w:rsidP="00AD16B9">
            <w:pPr>
              <w:spacing w:before="0" w:after="0"/>
              <w:rPr>
                <w:sz w:val="20"/>
                <w:szCs w:val="20"/>
              </w:rPr>
            </w:pPr>
            <w:r w:rsidRPr="007078E1">
              <w:rPr>
                <w:rFonts w:cs="Calibri"/>
                <w:sz w:val="20"/>
                <w:szCs w:val="20"/>
              </w:rPr>
              <w:lastRenderedPageBreak/>
              <w:t>‘Invisible’ children and families</w:t>
            </w:r>
          </w:p>
        </w:tc>
        <w:tc>
          <w:tcPr>
            <w:tcW w:w="4637" w:type="dxa"/>
          </w:tcPr>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t>1. Vulnerability indicators before and after the project implementation – results of assessment and answer to question 4 under effectiveness criteria.</w:t>
            </w:r>
          </w:p>
          <w:p w:rsidR="00AD16B9" w:rsidRPr="007078E1" w:rsidRDefault="00AD16B9" w:rsidP="00AD16B9">
            <w:pPr>
              <w:pStyle w:val="ListParagraph"/>
              <w:widowControl w:val="0"/>
              <w:autoSpaceDE w:val="0"/>
              <w:autoSpaceDN w:val="0"/>
              <w:adjustRightInd w:val="0"/>
              <w:spacing w:before="0" w:after="0"/>
              <w:ind w:left="35"/>
              <w:contextualSpacing w:val="0"/>
              <w:rPr>
                <w:i/>
                <w:sz w:val="20"/>
                <w:szCs w:val="20"/>
              </w:rPr>
            </w:pPr>
          </w:p>
          <w:p w:rsidR="00AD16B9" w:rsidRPr="007078E1" w:rsidRDefault="00AD16B9" w:rsidP="00AD16B9">
            <w:pPr>
              <w:widowControl w:val="0"/>
              <w:autoSpaceDE w:val="0"/>
              <w:autoSpaceDN w:val="0"/>
              <w:adjustRightInd w:val="0"/>
              <w:spacing w:before="0" w:after="0"/>
              <w:rPr>
                <w:i/>
                <w:sz w:val="20"/>
                <w:szCs w:val="20"/>
              </w:rPr>
            </w:pPr>
            <w:r w:rsidRPr="007078E1">
              <w:rPr>
                <w:i/>
                <w:sz w:val="20"/>
                <w:szCs w:val="20"/>
              </w:rPr>
              <w:t>2. Indicators on the social benefits received by the children and their families.</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i/>
                <w:sz w:val="20"/>
                <w:szCs w:val="20"/>
              </w:rPr>
            </w:pPr>
            <w:r w:rsidRPr="007078E1">
              <w:rPr>
                <w:rFonts w:cs="Calibri"/>
                <w:i/>
                <w:sz w:val="20"/>
                <w:szCs w:val="20"/>
              </w:rPr>
              <w:t>receiving or not social benefits</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i/>
                <w:sz w:val="20"/>
                <w:szCs w:val="20"/>
              </w:rPr>
            </w:pPr>
            <w:r w:rsidRPr="007078E1">
              <w:rPr>
                <w:rFonts w:cs="Calibri"/>
                <w:i/>
                <w:sz w:val="20"/>
                <w:szCs w:val="20"/>
              </w:rPr>
              <w:t>type of social benefits received</w:t>
            </w:r>
          </w:p>
        </w:tc>
        <w:tc>
          <w:tcPr>
            <w:tcW w:w="2734" w:type="dxa"/>
          </w:tcPr>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t>Quantitative approach</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Community Fiche</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AURORA</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b/>
                <w:sz w:val="20"/>
                <w:szCs w:val="20"/>
              </w:rPr>
            </w:pPr>
            <w:r w:rsidRPr="007078E1">
              <w:rPr>
                <w:rFonts w:cs="Calibri"/>
                <w:b/>
                <w:sz w:val="20"/>
                <w:szCs w:val="20"/>
              </w:rPr>
              <w:t>Survey</w:t>
            </w:r>
            <w:r>
              <w:rPr>
                <w:rFonts w:cs="Calibri"/>
                <w:b/>
                <w:sz w:val="20"/>
                <w:szCs w:val="20"/>
              </w:rPr>
              <w:t xml:space="preserve"> on 800 households</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 xml:space="preserve">Secondary data </w:t>
            </w:r>
            <w:r>
              <w:rPr>
                <w:rFonts w:cs="Calibri"/>
                <w:sz w:val="20"/>
                <w:szCs w:val="20"/>
              </w:rPr>
              <w:t xml:space="preserve">-quantitative analysis </w:t>
            </w:r>
            <w:r w:rsidRPr="007078E1">
              <w:rPr>
                <w:rFonts w:cs="Calibri"/>
                <w:sz w:val="20"/>
                <w:szCs w:val="20"/>
              </w:rPr>
              <w:t xml:space="preserve">on social benefits from the </w:t>
            </w:r>
            <w:r>
              <w:rPr>
                <w:rFonts w:cs="Calibri"/>
                <w:sz w:val="20"/>
                <w:szCs w:val="20"/>
              </w:rPr>
              <w:t>32 mayoralties in the intervention group and 32 communities in the control group.</w:t>
            </w:r>
          </w:p>
          <w:p w:rsidR="00AD16B9" w:rsidRPr="007078E1" w:rsidRDefault="00AD16B9" w:rsidP="00AD16B9">
            <w:pPr>
              <w:pStyle w:val="ListParagraph"/>
              <w:widowControl w:val="0"/>
              <w:autoSpaceDE w:val="0"/>
              <w:autoSpaceDN w:val="0"/>
              <w:adjustRightInd w:val="0"/>
              <w:spacing w:before="0" w:after="0"/>
              <w:ind w:left="0"/>
              <w:contextualSpacing w:val="0"/>
              <w:rPr>
                <w:rFonts w:cs="Calibri"/>
                <w:b/>
                <w:sz w:val="20"/>
                <w:szCs w:val="20"/>
              </w:rPr>
            </w:pPr>
          </w:p>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t>Qualitative approach</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 xml:space="preserve">Interviews at local level – 32 interviews with social </w:t>
            </w:r>
            <w:r w:rsidRPr="007078E1">
              <w:rPr>
                <w:rFonts w:cs="Calibri"/>
                <w:sz w:val="20"/>
                <w:szCs w:val="20"/>
              </w:rPr>
              <w:lastRenderedPageBreak/>
              <w:t>workers</w:t>
            </w:r>
            <w:r>
              <w:rPr>
                <w:rFonts w:cs="Calibri"/>
                <w:sz w:val="20"/>
                <w:szCs w:val="20"/>
              </w:rPr>
              <w:t xml:space="preserve"> and community nurses</w:t>
            </w:r>
            <w:r w:rsidRPr="007078E1">
              <w:rPr>
                <w:rFonts w:cs="Calibri"/>
                <w:sz w:val="20"/>
                <w:szCs w:val="20"/>
              </w:rPr>
              <w:t xml:space="preserve"> in targeted communities</w:t>
            </w:r>
            <w:r>
              <w:rPr>
                <w:rFonts w:cs="Calibri"/>
                <w:sz w:val="20"/>
                <w:szCs w:val="20"/>
              </w:rPr>
              <w:t xml:space="preserve"> ( 2 per county for each)</w:t>
            </w:r>
          </w:p>
          <w:p w:rsidR="00AD16B9" w:rsidRPr="007078E1" w:rsidRDefault="00AD16B9" w:rsidP="00AD16B9">
            <w:pPr>
              <w:pStyle w:val="ListParagraph"/>
              <w:widowControl w:val="0"/>
              <w:autoSpaceDE w:val="0"/>
              <w:autoSpaceDN w:val="0"/>
              <w:adjustRightInd w:val="0"/>
              <w:spacing w:before="0" w:after="0"/>
              <w:ind w:left="360"/>
              <w:contextualSpacing w:val="0"/>
              <w:rPr>
                <w:rFonts w:cs="Calibri"/>
                <w:sz w:val="20"/>
                <w:szCs w:val="20"/>
              </w:rPr>
            </w:pPr>
            <w:r w:rsidRPr="007078E1">
              <w:rPr>
                <w:rFonts w:cs="Calibri"/>
                <w:sz w:val="20"/>
                <w:szCs w:val="20"/>
              </w:rPr>
              <w:t xml:space="preserve">– Interviews </w:t>
            </w:r>
            <w:r>
              <w:rPr>
                <w:rFonts w:cs="Calibri"/>
                <w:sz w:val="20"/>
                <w:szCs w:val="20"/>
              </w:rPr>
              <w:t>with parents in 8 communities (3</w:t>
            </w:r>
            <w:r w:rsidRPr="007078E1">
              <w:rPr>
                <w:rFonts w:cs="Calibri"/>
                <w:sz w:val="20"/>
                <w:szCs w:val="20"/>
              </w:rPr>
              <w:t xml:space="preserve"> parents</w:t>
            </w:r>
            <w:r>
              <w:rPr>
                <w:rFonts w:cs="Calibri"/>
                <w:sz w:val="20"/>
                <w:szCs w:val="20"/>
              </w:rPr>
              <w:t>/community</w:t>
            </w:r>
            <w:r w:rsidRPr="007078E1">
              <w:rPr>
                <w:rFonts w:cs="Calibri"/>
                <w:sz w:val="20"/>
                <w:szCs w:val="20"/>
              </w:rPr>
              <w:t xml:space="preserve"> of benefiting children will be interviewed)</w:t>
            </w:r>
          </w:p>
          <w:p w:rsidR="00AD16B9" w:rsidRPr="007078E1" w:rsidRDefault="00AD16B9" w:rsidP="00AD16B9">
            <w:pPr>
              <w:pStyle w:val="ListParagraph"/>
              <w:widowControl w:val="0"/>
              <w:autoSpaceDE w:val="0"/>
              <w:autoSpaceDN w:val="0"/>
              <w:adjustRightInd w:val="0"/>
              <w:spacing w:before="0" w:after="0"/>
              <w:ind w:left="360"/>
              <w:contextualSpacing w:val="0"/>
              <w:rPr>
                <w:rFonts w:cs="Calibri"/>
                <w:sz w:val="20"/>
                <w:szCs w:val="20"/>
              </w:rPr>
            </w:pPr>
            <w:r>
              <w:rPr>
                <w:rFonts w:cs="Calibri"/>
                <w:sz w:val="20"/>
                <w:szCs w:val="20"/>
              </w:rPr>
              <w:t>– 16</w:t>
            </w:r>
            <w:r w:rsidRPr="007078E1">
              <w:rPr>
                <w:rFonts w:cs="Calibri"/>
                <w:sz w:val="20"/>
                <w:szCs w:val="20"/>
              </w:rPr>
              <w:t xml:space="preserve"> interviews with the social workers/social responsible in control communities</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Focus groups – 8 focus groups (1 in each country) with CCS</w:t>
            </w:r>
            <w:r>
              <w:rPr>
                <w:rFonts w:cs="Calibri"/>
                <w:sz w:val="20"/>
                <w:szCs w:val="20"/>
              </w:rPr>
              <w:t>s</w:t>
            </w:r>
            <w:r w:rsidRPr="007078E1">
              <w:rPr>
                <w:rFonts w:cs="Calibri"/>
                <w:sz w:val="20"/>
                <w:szCs w:val="20"/>
              </w:rPr>
              <w:t xml:space="preserve"> members</w:t>
            </w:r>
            <w:r>
              <w:rPr>
                <w:rFonts w:cs="Calibri"/>
                <w:sz w:val="20"/>
                <w:szCs w:val="20"/>
              </w:rPr>
              <w:t xml:space="preserve"> and local NGOs</w:t>
            </w:r>
          </w:p>
          <w:p w:rsidR="00AD16B9" w:rsidRPr="007078E1" w:rsidRDefault="00AD16B9" w:rsidP="00AD16B9">
            <w:pPr>
              <w:pStyle w:val="ListParagraph"/>
              <w:widowControl w:val="0"/>
              <w:autoSpaceDE w:val="0"/>
              <w:autoSpaceDN w:val="0"/>
              <w:adjustRightInd w:val="0"/>
              <w:spacing w:before="0" w:after="0"/>
              <w:ind w:left="0"/>
              <w:contextualSpacing w:val="0"/>
              <w:rPr>
                <w:rFonts w:cs="Calibri"/>
                <w:sz w:val="20"/>
                <w:szCs w:val="20"/>
              </w:rPr>
            </w:pPr>
          </w:p>
          <w:p w:rsidR="00AD16B9" w:rsidRPr="00AC7404"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b/>
                <w:sz w:val="20"/>
                <w:szCs w:val="20"/>
              </w:rPr>
              <w:t>Case studies</w:t>
            </w:r>
          </w:p>
        </w:tc>
      </w:tr>
      <w:tr w:rsidR="00AD16B9" w:rsidRPr="007078E1" w:rsidTr="007540DA">
        <w:tc>
          <w:tcPr>
            <w:tcW w:w="708" w:type="dxa"/>
            <w:vMerge/>
            <w:textDirection w:val="btLr"/>
          </w:tcPr>
          <w:p w:rsidR="00AD16B9" w:rsidRPr="007078E1" w:rsidRDefault="00AD16B9" w:rsidP="00AD16B9">
            <w:pPr>
              <w:spacing w:before="0" w:after="0"/>
              <w:ind w:left="113" w:right="113"/>
              <w:jc w:val="right"/>
              <w:rPr>
                <w:sz w:val="20"/>
                <w:szCs w:val="20"/>
              </w:rPr>
            </w:pPr>
          </w:p>
        </w:tc>
        <w:tc>
          <w:tcPr>
            <w:tcW w:w="2552" w:type="dxa"/>
          </w:tcPr>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t>10. What are the cost implications of scaling up? What are the implications for national mainstreaming?</w:t>
            </w:r>
          </w:p>
        </w:tc>
        <w:tc>
          <w:tcPr>
            <w:tcW w:w="3545" w:type="dxa"/>
          </w:tcPr>
          <w:p w:rsidR="00AD16B9" w:rsidRPr="007078E1" w:rsidRDefault="00AD16B9" w:rsidP="00AD16B9">
            <w:pPr>
              <w:spacing w:before="0" w:after="0"/>
              <w:rPr>
                <w:rFonts w:cs="Calibri"/>
                <w:sz w:val="20"/>
                <w:szCs w:val="20"/>
              </w:rPr>
            </w:pPr>
            <w:r w:rsidRPr="007078E1">
              <w:rPr>
                <w:rFonts w:cs="Calibri"/>
                <w:sz w:val="20"/>
                <w:szCs w:val="20"/>
              </w:rPr>
              <w:t>Existent studies and analysis will be used with possibly in complementarity with costs calculated/minimum package of services in order to evaluate the costs of scaling up the model.</w:t>
            </w:r>
          </w:p>
        </w:tc>
        <w:tc>
          <w:tcPr>
            <w:tcW w:w="992" w:type="dxa"/>
          </w:tcPr>
          <w:p w:rsidR="00AD16B9" w:rsidRPr="007078E1" w:rsidRDefault="00AD16B9" w:rsidP="00AD16B9">
            <w:pPr>
              <w:spacing w:before="0" w:after="0"/>
              <w:rPr>
                <w:sz w:val="20"/>
                <w:szCs w:val="20"/>
              </w:rPr>
            </w:pPr>
            <w:r w:rsidRPr="007078E1">
              <w:rPr>
                <w:rFonts w:cs="Calibri"/>
                <w:sz w:val="20"/>
                <w:szCs w:val="20"/>
              </w:rPr>
              <w:t>National</w:t>
            </w:r>
          </w:p>
        </w:tc>
        <w:tc>
          <w:tcPr>
            <w:tcW w:w="4637" w:type="dxa"/>
          </w:tcPr>
          <w:p w:rsidR="00AD16B9" w:rsidRPr="007078E1" w:rsidRDefault="00AD16B9" w:rsidP="00AD16B9">
            <w:pPr>
              <w:widowControl w:val="0"/>
              <w:autoSpaceDE w:val="0"/>
              <w:autoSpaceDN w:val="0"/>
              <w:adjustRightInd w:val="0"/>
              <w:spacing w:before="0" w:after="0"/>
              <w:rPr>
                <w:rFonts w:cs="Calibri"/>
                <w:sz w:val="20"/>
                <w:szCs w:val="20"/>
              </w:rPr>
            </w:pPr>
            <w:r w:rsidRPr="007078E1">
              <w:rPr>
                <w:rFonts w:cs="Calibri"/>
                <w:sz w:val="20"/>
                <w:szCs w:val="20"/>
              </w:rPr>
              <w:t>Existing reports – including report delivered by Pricewaterhouse</w:t>
            </w:r>
          </w:p>
        </w:tc>
        <w:tc>
          <w:tcPr>
            <w:tcW w:w="2734" w:type="dxa"/>
          </w:tcPr>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Desk research of project documents (reports – including report delivered by Pricewaterhouse)</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Secondary data usage (local budgets)</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Interviews at national level</w:t>
            </w:r>
          </w:p>
        </w:tc>
      </w:tr>
      <w:tr w:rsidR="00AD16B9" w:rsidRPr="007078E1" w:rsidTr="007540DA">
        <w:tc>
          <w:tcPr>
            <w:tcW w:w="708" w:type="dxa"/>
            <w:vMerge w:val="restart"/>
            <w:textDirection w:val="btLr"/>
          </w:tcPr>
          <w:p w:rsidR="00AD16B9" w:rsidRPr="007078E1" w:rsidRDefault="00AD16B9" w:rsidP="00AD16B9">
            <w:pPr>
              <w:spacing w:before="0" w:after="0"/>
              <w:ind w:left="113" w:right="113"/>
              <w:jc w:val="right"/>
              <w:rPr>
                <w:sz w:val="20"/>
                <w:szCs w:val="20"/>
              </w:rPr>
            </w:pPr>
            <w:r w:rsidRPr="007078E1">
              <w:rPr>
                <w:rFonts w:cs="Calibri,Bold"/>
                <w:b/>
                <w:bCs/>
                <w:sz w:val="20"/>
                <w:szCs w:val="20"/>
              </w:rPr>
              <w:t>Sustainability</w:t>
            </w:r>
          </w:p>
        </w:tc>
        <w:tc>
          <w:tcPr>
            <w:tcW w:w="2552" w:type="dxa"/>
          </w:tcPr>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t>11. To what extent is the current context more or less favourable to continue such approaches in the near future?</w:t>
            </w:r>
          </w:p>
        </w:tc>
        <w:tc>
          <w:tcPr>
            <w:tcW w:w="3545" w:type="dxa"/>
          </w:tcPr>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 xml:space="preserve">The evaluation will focus on the context – i.e. capacity of local communities to continue the implementation of the model. </w:t>
            </w:r>
          </w:p>
        </w:tc>
        <w:tc>
          <w:tcPr>
            <w:tcW w:w="992" w:type="dxa"/>
          </w:tcPr>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Community</w:t>
            </w:r>
          </w:p>
          <w:p w:rsidR="00AD16B9" w:rsidRPr="007078E1" w:rsidRDefault="00AD16B9" w:rsidP="00AD16B9">
            <w:pPr>
              <w:spacing w:before="0" w:after="0"/>
              <w:rPr>
                <w:sz w:val="20"/>
                <w:szCs w:val="20"/>
              </w:rPr>
            </w:pPr>
          </w:p>
        </w:tc>
        <w:tc>
          <w:tcPr>
            <w:tcW w:w="4637" w:type="dxa"/>
          </w:tcPr>
          <w:p w:rsidR="00AD16B9" w:rsidRPr="007078E1" w:rsidRDefault="00AD16B9" w:rsidP="00AD16B9">
            <w:pPr>
              <w:pStyle w:val="ListParagraph"/>
              <w:widowControl w:val="0"/>
              <w:autoSpaceDE w:val="0"/>
              <w:autoSpaceDN w:val="0"/>
              <w:adjustRightInd w:val="0"/>
              <w:spacing w:before="0" w:after="0"/>
              <w:ind w:left="0"/>
              <w:contextualSpacing w:val="0"/>
              <w:rPr>
                <w:rFonts w:cs="Calibri"/>
                <w:i/>
                <w:sz w:val="20"/>
                <w:szCs w:val="20"/>
              </w:rPr>
            </w:pPr>
            <w:r w:rsidRPr="007078E1">
              <w:rPr>
                <w:rFonts w:cs="Calibri"/>
                <w:i/>
                <w:sz w:val="20"/>
                <w:szCs w:val="20"/>
              </w:rPr>
              <w:t>Capacity indicators of local administration/community - results of assessment and answer to question 4 under effectiveness criteria.</w:t>
            </w:r>
          </w:p>
          <w:p w:rsidR="00AD16B9" w:rsidRPr="007078E1" w:rsidRDefault="00AD16B9" w:rsidP="00AD16B9">
            <w:pPr>
              <w:pStyle w:val="ListParagraph"/>
              <w:widowControl w:val="0"/>
              <w:autoSpaceDE w:val="0"/>
              <w:autoSpaceDN w:val="0"/>
              <w:adjustRightInd w:val="0"/>
              <w:spacing w:before="0" w:after="0"/>
              <w:ind w:left="0"/>
              <w:contextualSpacing w:val="0"/>
              <w:rPr>
                <w:rFonts w:cs="Calibri"/>
                <w:b/>
                <w:i/>
                <w:sz w:val="20"/>
                <w:szCs w:val="20"/>
              </w:rPr>
            </w:pPr>
          </w:p>
        </w:tc>
        <w:tc>
          <w:tcPr>
            <w:tcW w:w="2734" w:type="dxa"/>
          </w:tcPr>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b/>
                <w:sz w:val="20"/>
                <w:szCs w:val="20"/>
              </w:rPr>
            </w:pPr>
            <w:r w:rsidRPr="007078E1">
              <w:rPr>
                <w:rFonts w:cs="Calibri"/>
                <w:b/>
                <w:sz w:val="20"/>
                <w:szCs w:val="20"/>
              </w:rPr>
              <w:t xml:space="preserve">Survey </w:t>
            </w:r>
            <w:r>
              <w:rPr>
                <w:rFonts w:cs="Calibri"/>
                <w:b/>
                <w:sz w:val="20"/>
                <w:szCs w:val="20"/>
              </w:rPr>
              <w:t>at the level of mayoralties</w:t>
            </w:r>
          </w:p>
          <w:p w:rsidR="00AD16B9" w:rsidRPr="007078E1" w:rsidRDefault="00AD16B9" w:rsidP="00AD16B9">
            <w:pPr>
              <w:pStyle w:val="ListParagraph"/>
              <w:widowControl w:val="0"/>
              <w:autoSpaceDE w:val="0"/>
              <w:autoSpaceDN w:val="0"/>
              <w:adjustRightInd w:val="0"/>
              <w:spacing w:before="0" w:after="0"/>
              <w:ind w:left="0"/>
              <w:contextualSpacing w:val="0"/>
              <w:rPr>
                <w:rFonts w:cs="Calibri"/>
                <w:b/>
                <w:sz w:val="20"/>
                <w:szCs w:val="20"/>
              </w:rPr>
            </w:pPr>
          </w:p>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t>Qualitative approach</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Interviews at local level – 32 interviews with social workers</w:t>
            </w:r>
            <w:r>
              <w:rPr>
                <w:rFonts w:cs="Calibri"/>
                <w:sz w:val="20"/>
                <w:szCs w:val="20"/>
              </w:rPr>
              <w:t xml:space="preserve"> and community nurses</w:t>
            </w:r>
            <w:r w:rsidRPr="007078E1">
              <w:rPr>
                <w:rFonts w:cs="Calibri"/>
                <w:sz w:val="20"/>
                <w:szCs w:val="20"/>
              </w:rPr>
              <w:t xml:space="preserve"> in targeted communities</w:t>
            </w:r>
            <w:r>
              <w:rPr>
                <w:rFonts w:cs="Calibri"/>
                <w:sz w:val="20"/>
                <w:szCs w:val="20"/>
              </w:rPr>
              <w:t xml:space="preserve"> (2 per county for each)</w:t>
            </w:r>
          </w:p>
          <w:p w:rsidR="00AD16B9" w:rsidRPr="00AC7404"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Focus groups – 8 focus groups (1 in each country) with CCS</w:t>
            </w:r>
            <w:r>
              <w:rPr>
                <w:rFonts w:cs="Calibri"/>
                <w:sz w:val="20"/>
                <w:szCs w:val="20"/>
              </w:rPr>
              <w:t>s</w:t>
            </w:r>
            <w:r w:rsidRPr="007078E1">
              <w:rPr>
                <w:rFonts w:cs="Calibri"/>
                <w:sz w:val="20"/>
                <w:szCs w:val="20"/>
              </w:rPr>
              <w:t xml:space="preserve"> members</w:t>
            </w:r>
            <w:r>
              <w:rPr>
                <w:rFonts w:cs="Calibri"/>
                <w:sz w:val="20"/>
                <w:szCs w:val="20"/>
              </w:rPr>
              <w:t xml:space="preserve"> and </w:t>
            </w:r>
            <w:r>
              <w:rPr>
                <w:rFonts w:cs="Calibri"/>
                <w:sz w:val="20"/>
                <w:szCs w:val="20"/>
              </w:rPr>
              <w:lastRenderedPageBreak/>
              <w:t>local NGOs</w:t>
            </w:r>
          </w:p>
        </w:tc>
      </w:tr>
      <w:tr w:rsidR="00AD16B9" w:rsidRPr="007078E1" w:rsidTr="007540DA">
        <w:tc>
          <w:tcPr>
            <w:tcW w:w="708" w:type="dxa"/>
            <w:vMerge/>
            <w:textDirection w:val="btLr"/>
          </w:tcPr>
          <w:p w:rsidR="00AD16B9" w:rsidRPr="007078E1" w:rsidRDefault="00AD16B9" w:rsidP="00AD16B9">
            <w:pPr>
              <w:spacing w:before="0" w:after="0"/>
              <w:ind w:left="113" w:right="113"/>
              <w:jc w:val="right"/>
              <w:rPr>
                <w:sz w:val="20"/>
                <w:szCs w:val="20"/>
              </w:rPr>
            </w:pPr>
          </w:p>
        </w:tc>
        <w:tc>
          <w:tcPr>
            <w:tcW w:w="2552" w:type="dxa"/>
          </w:tcPr>
          <w:p w:rsidR="00AD16B9" w:rsidRPr="007078E1" w:rsidRDefault="00AD16B9" w:rsidP="00AD16B9">
            <w:pPr>
              <w:widowControl w:val="0"/>
              <w:autoSpaceDE w:val="0"/>
              <w:autoSpaceDN w:val="0"/>
              <w:adjustRightInd w:val="0"/>
              <w:spacing w:before="0" w:after="0"/>
              <w:rPr>
                <w:b/>
                <w:i/>
                <w:sz w:val="20"/>
                <w:szCs w:val="20"/>
              </w:rPr>
            </w:pPr>
            <w:r w:rsidRPr="007078E1">
              <w:rPr>
                <w:rFonts w:cs="Calibri"/>
                <w:i/>
                <w:sz w:val="20"/>
                <w:szCs w:val="20"/>
              </w:rPr>
              <w:t>12. Are the interventions modelled and impact on the most vulnerable children likely to continue when external support is withdrawn?</w:t>
            </w:r>
          </w:p>
        </w:tc>
        <w:tc>
          <w:tcPr>
            <w:tcW w:w="3545" w:type="dxa"/>
          </w:tcPr>
          <w:p w:rsidR="00AD16B9" w:rsidRPr="007078E1" w:rsidRDefault="00AD16B9" w:rsidP="00AD16B9">
            <w:pPr>
              <w:spacing w:before="0" w:after="0"/>
              <w:rPr>
                <w:rFonts w:cs="Calibri"/>
                <w:sz w:val="20"/>
                <w:szCs w:val="20"/>
              </w:rPr>
            </w:pPr>
            <w:r w:rsidRPr="007078E1">
              <w:rPr>
                <w:rFonts w:cs="Calibri"/>
                <w:sz w:val="20"/>
                <w:szCs w:val="20"/>
              </w:rPr>
              <w:t>The assessment will focus on motivation of all actors to continue the interventions but can include also browsing opportunities (i</w:t>
            </w:r>
            <w:r>
              <w:rPr>
                <w:rFonts w:cs="Calibri"/>
                <w:sz w:val="20"/>
                <w:szCs w:val="20"/>
              </w:rPr>
              <w:t>.</w:t>
            </w:r>
            <w:r w:rsidRPr="007078E1">
              <w:rPr>
                <w:rFonts w:cs="Calibri"/>
                <w:sz w:val="20"/>
                <w:szCs w:val="20"/>
              </w:rPr>
              <w:t>e. EU funding)</w:t>
            </w:r>
          </w:p>
        </w:tc>
        <w:tc>
          <w:tcPr>
            <w:tcW w:w="992" w:type="dxa"/>
          </w:tcPr>
          <w:p w:rsidR="00AD16B9" w:rsidRPr="007078E1" w:rsidRDefault="00AD16B9" w:rsidP="00AD16B9">
            <w:pPr>
              <w:spacing w:before="0" w:after="0"/>
              <w:rPr>
                <w:rFonts w:cs="Calibri"/>
                <w:sz w:val="20"/>
                <w:szCs w:val="20"/>
              </w:rPr>
            </w:pPr>
            <w:r w:rsidRPr="007078E1">
              <w:rPr>
                <w:rFonts w:cs="Calibri"/>
                <w:sz w:val="20"/>
                <w:szCs w:val="20"/>
              </w:rPr>
              <w:t>‘Invisible’ children and families</w:t>
            </w:r>
          </w:p>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Community</w:t>
            </w:r>
          </w:p>
          <w:p w:rsidR="00AD16B9" w:rsidRPr="007078E1" w:rsidRDefault="00AD16B9" w:rsidP="00AD16B9">
            <w:pPr>
              <w:spacing w:before="0" w:after="0"/>
              <w:rPr>
                <w:rFonts w:cs="Calibri"/>
                <w:i/>
                <w:sz w:val="20"/>
                <w:szCs w:val="20"/>
              </w:rPr>
            </w:pPr>
            <w:r w:rsidRPr="007078E1">
              <w:rPr>
                <w:rFonts w:cs="Calibri"/>
                <w:sz w:val="20"/>
                <w:szCs w:val="20"/>
              </w:rPr>
              <w:t xml:space="preserve">County </w:t>
            </w:r>
            <w:r w:rsidRPr="007078E1">
              <w:rPr>
                <w:rFonts w:cs="Calibri"/>
                <w:i/>
                <w:sz w:val="20"/>
                <w:szCs w:val="20"/>
              </w:rPr>
              <w:t>(județ)</w:t>
            </w:r>
          </w:p>
        </w:tc>
        <w:tc>
          <w:tcPr>
            <w:tcW w:w="4637" w:type="dxa"/>
          </w:tcPr>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sz w:val="20"/>
                <w:szCs w:val="20"/>
              </w:rPr>
            </w:pPr>
            <w:r w:rsidRPr="007078E1">
              <w:rPr>
                <w:rFonts w:cs="Calibri"/>
                <w:sz w:val="20"/>
                <w:szCs w:val="20"/>
              </w:rPr>
              <w:t>Motivation of all actors to continue the interventions</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sz w:val="20"/>
                <w:szCs w:val="20"/>
              </w:rPr>
            </w:pPr>
            <w:r w:rsidRPr="007078E1">
              <w:rPr>
                <w:rFonts w:cs="Calibri"/>
                <w:sz w:val="20"/>
                <w:szCs w:val="20"/>
              </w:rPr>
              <w:t>Opportunities (existence of… / identification of…) for continuing interventions through other funding</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sz w:val="20"/>
                <w:szCs w:val="20"/>
              </w:rPr>
            </w:pPr>
            <w:r w:rsidRPr="007078E1">
              <w:rPr>
                <w:rFonts w:cs="Calibri"/>
                <w:sz w:val="20"/>
                <w:szCs w:val="20"/>
              </w:rPr>
              <w:t xml:space="preserve">Attitudes of all actors vis-à-vis the continuation of the intervention </w:t>
            </w:r>
            <w:r w:rsidRPr="007078E1">
              <w:rPr>
                <w:rFonts w:cs="Calibri"/>
                <w:sz w:val="20"/>
                <w:szCs w:val="20"/>
              </w:rPr>
              <w:sym w:font="Wingdings" w:char="F0E0"/>
            </w:r>
            <w:r w:rsidRPr="007078E1">
              <w:rPr>
                <w:rFonts w:cs="Calibri"/>
                <w:b/>
                <w:i/>
                <w:sz w:val="20"/>
                <w:szCs w:val="20"/>
              </w:rPr>
              <w:t xml:space="preserve">Commitment of members of the community consultative structures and of </w:t>
            </w:r>
            <w:r w:rsidRPr="006A583E">
              <w:rPr>
                <w:b/>
                <w:i/>
                <w:sz w:val="20"/>
              </w:rPr>
              <w:t>GDSACP</w:t>
            </w:r>
            <w:r w:rsidRPr="006A583E" w:rsidDel="00062279">
              <w:rPr>
                <w:rFonts w:cs="Calibri"/>
                <w:b/>
                <w:i/>
                <w:sz w:val="18"/>
                <w:szCs w:val="20"/>
              </w:rPr>
              <w:t xml:space="preserve"> </w:t>
            </w:r>
            <w:r w:rsidRPr="007078E1">
              <w:rPr>
                <w:rFonts w:cs="Calibri"/>
                <w:b/>
                <w:i/>
                <w:sz w:val="20"/>
                <w:szCs w:val="20"/>
              </w:rPr>
              <w:t>to continue the work without UNICEF presence.</w:t>
            </w:r>
          </w:p>
        </w:tc>
        <w:tc>
          <w:tcPr>
            <w:tcW w:w="2734" w:type="dxa"/>
          </w:tcPr>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Interviews at local (32</w:t>
            </w:r>
            <w:r>
              <w:rPr>
                <w:rFonts w:cs="Calibri"/>
                <w:sz w:val="20"/>
                <w:szCs w:val="20"/>
              </w:rPr>
              <w:t xml:space="preserve"> with</w:t>
            </w:r>
            <w:r w:rsidRPr="007078E1">
              <w:rPr>
                <w:rFonts w:cs="Calibri"/>
                <w:sz w:val="20"/>
                <w:szCs w:val="20"/>
              </w:rPr>
              <w:t xml:space="preserve"> social workers</w:t>
            </w:r>
            <w:r>
              <w:rPr>
                <w:rFonts w:cs="Calibri"/>
                <w:sz w:val="20"/>
                <w:szCs w:val="20"/>
              </w:rPr>
              <w:t xml:space="preserve"> and community nurses</w:t>
            </w:r>
            <w:r w:rsidRPr="007078E1">
              <w:rPr>
                <w:rFonts w:cs="Calibri"/>
                <w:sz w:val="20"/>
                <w:szCs w:val="20"/>
              </w:rPr>
              <w:t>) and county level</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Focus groups</w:t>
            </w:r>
          </w:p>
        </w:tc>
      </w:tr>
      <w:tr w:rsidR="00AD16B9" w:rsidRPr="007078E1" w:rsidTr="007540DA">
        <w:tc>
          <w:tcPr>
            <w:tcW w:w="708" w:type="dxa"/>
            <w:vMerge/>
            <w:textDirection w:val="btLr"/>
          </w:tcPr>
          <w:p w:rsidR="00AD16B9" w:rsidRPr="007078E1" w:rsidRDefault="00AD16B9" w:rsidP="00AD16B9">
            <w:pPr>
              <w:spacing w:before="0" w:after="0"/>
              <w:ind w:left="113" w:right="113"/>
              <w:jc w:val="right"/>
              <w:rPr>
                <w:sz w:val="20"/>
                <w:szCs w:val="20"/>
              </w:rPr>
            </w:pPr>
          </w:p>
        </w:tc>
        <w:tc>
          <w:tcPr>
            <w:tcW w:w="2552" w:type="dxa"/>
          </w:tcPr>
          <w:p w:rsidR="00AD16B9" w:rsidRPr="007078E1" w:rsidRDefault="00AD16B9" w:rsidP="00AD16B9">
            <w:pPr>
              <w:widowControl w:val="0"/>
              <w:autoSpaceDE w:val="0"/>
              <w:autoSpaceDN w:val="0"/>
              <w:adjustRightInd w:val="0"/>
              <w:spacing w:before="0" w:after="0"/>
              <w:rPr>
                <w:b/>
                <w:i/>
                <w:sz w:val="20"/>
                <w:szCs w:val="20"/>
              </w:rPr>
            </w:pPr>
            <w:r w:rsidRPr="007078E1">
              <w:rPr>
                <w:rFonts w:cs="Calibri"/>
                <w:i/>
                <w:sz w:val="20"/>
                <w:szCs w:val="20"/>
              </w:rPr>
              <w:t>13. Is the modelling project replicable? As a whole or only certain components? At local, county or national level? What are prerequisites for replication? Are any adjustments of the model needed for replication?</w:t>
            </w:r>
          </w:p>
        </w:tc>
        <w:tc>
          <w:tcPr>
            <w:tcW w:w="3545" w:type="dxa"/>
          </w:tcPr>
          <w:p w:rsidR="00AD16B9" w:rsidRPr="007078E1" w:rsidRDefault="00AD16B9" w:rsidP="00AD16B9">
            <w:pPr>
              <w:spacing w:before="0" w:after="0"/>
              <w:rPr>
                <w:rFonts w:cs="Calibri"/>
                <w:sz w:val="20"/>
                <w:szCs w:val="20"/>
              </w:rPr>
            </w:pPr>
            <w:r w:rsidRPr="007078E1">
              <w:rPr>
                <w:rFonts w:cs="Calibri"/>
                <w:sz w:val="20"/>
                <w:szCs w:val="20"/>
              </w:rPr>
              <w:t>The evaluation will focus on the context in other communes beside the intervention ones: i.e. capacity of local communities in the control group to implement the model.</w:t>
            </w:r>
          </w:p>
          <w:p w:rsidR="00AD16B9" w:rsidRPr="007078E1" w:rsidRDefault="00AD16B9" w:rsidP="00AD16B9">
            <w:pPr>
              <w:spacing w:before="0" w:after="0"/>
              <w:rPr>
                <w:rFonts w:cs="Calibri"/>
                <w:sz w:val="20"/>
                <w:szCs w:val="20"/>
              </w:rPr>
            </w:pPr>
          </w:p>
          <w:p w:rsidR="00AD16B9" w:rsidRPr="007078E1" w:rsidRDefault="00AD16B9" w:rsidP="00AD16B9">
            <w:pPr>
              <w:spacing w:before="0" w:after="0"/>
              <w:rPr>
                <w:rFonts w:cs="Calibri"/>
                <w:sz w:val="20"/>
                <w:szCs w:val="20"/>
              </w:rPr>
            </w:pPr>
            <w:r w:rsidRPr="007078E1">
              <w:rPr>
                <w:rFonts w:cs="Calibri"/>
                <w:i/>
                <w:sz w:val="20"/>
                <w:szCs w:val="20"/>
              </w:rPr>
              <w:t>Results of answers to question 2 and 3 under the efficiency criteria will be used in order to assesse the costs and implications of replication and the likelihood of the replication.</w:t>
            </w:r>
          </w:p>
          <w:p w:rsidR="00AD16B9" w:rsidRPr="007078E1" w:rsidRDefault="00AD16B9" w:rsidP="00AD16B9">
            <w:pPr>
              <w:spacing w:before="0" w:after="0"/>
              <w:rPr>
                <w:rFonts w:cs="Calibri"/>
                <w:sz w:val="20"/>
                <w:szCs w:val="20"/>
              </w:rPr>
            </w:pPr>
          </w:p>
          <w:p w:rsidR="00AD16B9" w:rsidRPr="007078E1" w:rsidRDefault="00AD16B9" w:rsidP="00AD16B9">
            <w:pPr>
              <w:spacing w:before="0" w:after="0"/>
              <w:rPr>
                <w:rFonts w:cs="Calibri"/>
                <w:sz w:val="20"/>
                <w:szCs w:val="20"/>
              </w:rPr>
            </w:pPr>
            <w:r w:rsidRPr="007078E1">
              <w:rPr>
                <w:rFonts w:cs="Calibri"/>
                <w:sz w:val="20"/>
                <w:szCs w:val="20"/>
              </w:rPr>
              <w:t>Motivation of all stakeholders will be also assessed in order to assess the requirements for replication, level of replication and components to be replicated.</w:t>
            </w:r>
          </w:p>
        </w:tc>
        <w:tc>
          <w:tcPr>
            <w:tcW w:w="992" w:type="dxa"/>
          </w:tcPr>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Community</w:t>
            </w:r>
          </w:p>
          <w:p w:rsidR="00AD16B9" w:rsidRPr="007078E1" w:rsidRDefault="00AD16B9" w:rsidP="00AD16B9">
            <w:pPr>
              <w:spacing w:before="0" w:after="0"/>
              <w:rPr>
                <w:rFonts w:cs="Calibri"/>
                <w:i/>
                <w:sz w:val="20"/>
                <w:szCs w:val="20"/>
              </w:rPr>
            </w:pPr>
            <w:r w:rsidRPr="007078E1">
              <w:rPr>
                <w:rFonts w:cs="Calibri"/>
                <w:sz w:val="20"/>
                <w:szCs w:val="20"/>
              </w:rPr>
              <w:t xml:space="preserve">County </w:t>
            </w:r>
            <w:r w:rsidRPr="007078E1">
              <w:rPr>
                <w:rFonts w:cs="Calibri"/>
                <w:i/>
                <w:sz w:val="20"/>
                <w:szCs w:val="20"/>
              </w:rPr>
              <w:t>(județ)</w:t>
            </w:r>
          </w:p>
          <w:p w:rsidR="00AD16B9" w:rsidRPr="007078E1" w:rsidRDefault="00AD16B9" w:rsidP="00AD16B9">
            <w:pPr>
              <w:spacing w:before="0" w:after="0"/>
              <w:rPr>
                <w:sz w:val="20"/>
                <w:szCs w:val="20"/>
              </w:rPr>
            </w:pPr>
            <w:r w:rsidRPr="007078E1">
              <w:rPr>
                <w:rFonts w:cs="Calibri"/>
                <w:sz w:val="20"/>
                <w:szCs w:val="20"/>
              </w:rPr>
              <w:t>National</w:t>
            </w:r>
          </w:p>
        </w:tc>
        <w:tc>
          <w:tcPr>
            <w:tcW w:w="4637" w:type="dxa"/>
          </w:tcPr>
          <w:p w:rsidR="00AD16B9" w:rsidRPr="007078E1" w:rsidRDefault="00AD16B9" w:rsidP="00AD16B9">
            <w:pPr>
              <w:widowControl w:val="0"/>
              <w:autoSpaceDE w:val="0"/>
              <w:autoSpaceDN w:val="0"/>
              <w:adjustRightInd w:val="0"/>
              <w:spacing w:before="0" w:after="0"/>
              <w:rPr>
                <w:sz w:val="20"/>
                <w:szCs w:val="20"/>
              </w:rPr>
            </w:pPr>
            <w:r w:rsidRPr="007078E1">
              <w:rPr>
                <w:sz w:val="20"/>
                <w:szCs w:val="20"/>
              </w:rPr>
              <w:t>1. Indicators of capacity of 32 communes in the control group:</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No. of SWs employed (internal or external)</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No. of community nurses – if existent</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Specific training of SWs and community nurses (separately and as a team)</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Continuity of employment of SWs (and community nurses)</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Existence and number of procedures used for social work</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Average time spent for service provision (identified in interviews by social workers and community workers)</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No. of grants applications for projects with social or health related components targeting children and families, submitted by the communes (</w:t>
            </w:r>
            <w:r>
              <w:rPr>
                <w:rFonts w:cs="Calibri"/>
                <w:sz w:val="20"/>
                <w:szCs w:val="20"/>
              </w:rPr>
              <w:t>municipalities</w:t>
            </w:r>
            <w:r w:rsidRPr="007078E1">
              <w:rPr>
                <w:rFonts w:cs="Calibri"/>
                <w:sz w:val="20"/>
                <w:szCs w:val="20"/>
              </w:rPr>
              <w:t>)</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No. of projects with social or health education components targeting children and families, implemented by the communes (</w:t>
            </w:r>
            <w:r>
              <w:rPr>
                <w:rFonts w:cs="Calibri"/>
                <w:sz w:val="20"/>
                <w:szCs w:val="20"/>
              </w:rPr>
              <w:t>municipalities</w:t>
            </w:r>
            <w:r w:rsidRPr="007078E1">
              <w:rPr>
                <w:rFonts w:cs="Calibri"/>
                <w:sz w:val="20"/>
                <w:szCs w:val="20"/>
              </w:rPr>
              <w:t>)</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No. of community centres of support and counselling for children and parents</w:t>
            </w:r>
          </w:p>
          <w:p w:rsidR="00AD16B9" w:rsidRPr="00062279"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 xml:space="preserve">Quality of support from the county level </w:t>
            </w:r>
            <w:r w:rsidRPr="00062279">
              <w:rPr>
                <w:rFonts w:cs="Calibri"/>
                <w:sz w:val="20"/>
                <w:szCs w:val="20"/>
              </w:rPr>
              <w:t>(</w:t>
            </w:r>
            <w:r w:rsidRPr="006A583E">
              <w:rPr>
                <w:sz w:val="20"/>
                <w:szCs w:val="20"/>
              </w:rPr>
              <w:t>GDSACP</w:t>
            </w:r>
            <w:r w:rsidRPr="00062279">
              <w:rPr>
                <w:rFonts w:cs="Calibri"/>
                <w:sz w:val="20"/>
                <w:szCs w:val="20"/>
              </w:rPr>
              <w:t>) for the social workers</w:t>
            </w:r>
          </w:p>
          <w:p w:rsidR="00AD16B9" w:rsidRPr="00062279"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062279">
              <w:rPr>
                <w:rFonts w:cs="Calibri"/>
                <w:sz w:val="20"/>
                <w:szCs w:val="20"/>
              </w:rPr>
              <w:t>No. of functional community consultative structures – organising the minimum numbers of meetings</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062279">
              <w:rPr>
                <w:rFonts w:cs="Calibri"/>
                <w:sz w:val="20"/>
                <w:szCs w:val="20"/>
              </w:rPr>
              <w:t xml:space="preserve">Level of capacity of </w:t>
            </w:r>
            <w:r w:rsidRPr="006A583E">
              <w:rPr>
                <w:sz w:val="20"/>
                <w:szCs w:val="20"/>
              </w:rPr>
              <w:t>GDSACP</w:t>
            </w:r>
            <w:r w:rsidRPr="00062279" w:rsidDel="00062279">
              <w:rPr>
                <w:rFonts w:cs="Calibri"/>
                <w:sz w:val="20"/>
                <w:szCs w:val="20"/>
              </w:rPr>
              <w:t xml:space="preserve"> </w:t>
            </w:r>
            <w:r w:rsidRPr="00062279">
              <w:rPr>
                <w:rFonts w:cs="Calibri"/>
                <w:sz w:val="20"/>
                <w:szCs w:val="20"/>
              </w:rPr>
              <w:t>and</w:t>
            </w:r>
            <w:r w:rsidRPr="007078E1">
              <w:rPr>
                <w:rFonts w:cs="Calibri"/>
                <w:sz w:val="20"/>
                <w:szCs w:val="20"/>
              </w:rPr>
              <w:t xml:space="preserve"> </w:t>
            </w:r>
            <w:r>
              <w:rPr>
                <w:rFonts w:cs="Calibri"/>
                <w:sz w:val="20"/>
                <w:szCs w:val="20"/>
              </w:rPr>
              <w:t>DPH</w:t>
            </w:r>
            <w:r w:rsidRPr="007078E1">
              <w:rPr>
                <w:rFonts w:cs="Calibri"/>
                <w:sz w:val="20"/>
                <w:szCs w:val="20"/>
              </w:rPr>
              <w:t xml:space="preserve"> (subjective evaluation) to provide methodological support to </w:t>
            </w:r>
            <w:r w:rsidRPr="007078E1">
              <w:rPr>
                <w:rFonts w:cs="Calibri"/>
                <w:sz w:val="20"/>
                <w:szCs w:val="20"/>
              </w:rPr>
              <w:lastRenderedPageBreak/>
              <w:t>local authorities</w:t>
            </w:r>
          </w:p>
          <w:p w:rsidR="00AD16B9" w:rsidRPr="007078E1" w:rsidRDefault="00AD16B9" w:rsidP="00AD16B9">
            <w:pPr>
              <w:widowControl w:val="0"/>
              <w:autoSpaceDE w:val="0"/>
              <w:autoSpaceDN w:val="0"/>
              <w:adjustRightInd w:val="0"/>
              <w:spacing w:before="0" w:after="0"/>
              <w:ind w:left="35"/>
              <w:rPr>
                <w:rFonts w:cs="Calibri"/>
                <w:sz w:val="20"/>
                <w:szCs w:val="20"/>
              </w:rPr>
            </w:pPr>
          </w:p>
          <w:p w:rsidR="00AD16B9" w:rsidRPr="007078E1" w:rsidRDefault="00AD16B9" w:rsidP="00AD16B9">
            <w:pPr>
              <w:widowControl w:val="0"/>
              <w:autoSpaceDE w:val="0"/>
              <w:autoSpaceDN w:val="0"/>
              <w:adjustRightInd w:val="0"/>
              <w:spacing w:before="0" w:after="0"/>
              <w:ind w:left="35"/>
              <w:rPr>
                <w:rFonts w:cs="Calibri"/>
                <w:sz w:val="20"/>
                <w:szCs w:val="20"/>
              </w:rPr>
            </w:pPr>
            <w:r w:rsidRPr="007078E1">
              <w:rPr>
                <w:rFonts w:cs="Calibri"/>
                <w:i/>
                <w:sz w:val="20"/>
                <w:szCs w:val="20"/>
              </w:rPr>
              <w:t>2. Results of answers to question 8 and 9 under efficiency</w:t>
            </w:r>
          </w:p>
          <w:p w:rsidR="00AD16B9" w:rsidRPr="007078E1" w:rsidRDefault="00AD16B9" w:rsidP="00AD16B9">
            <w:pPr>
              <w:widowControl w:val="0"/>
              <w:autoSpaceDE w:val="0"/>
              <w:autoSpaceDN w:val="0"/>
              <w:adjustRightInd w:val="0"/>
              <w:spacing w:before="0" w:after="0"/>
              <w:ind w:left="35"/>
              <w:rPr>
                <w:rFonts w:cs="Calibri"/>
                <w:sz w:val="20"/>
                <w:szCs w:val="20"/>
              </w:rPr>
            </w:pPr>
          </w:p>
          <w:p w:rsidR="00AD16B9" w:rsidRPr="007078E1" w:rsidRDefault="00AD16B9" w:rsidP="00AD16B9">
            <w:pPr>
              <w:widowControl w:val="0"/>
              <w:autoSpaceDE w:val="0"/>
              <w:autoSpaceDN w:val="0"/>
              <w:adjustRightInd w:val="0"/>
              <w:spacing w:before="0" w:after="0"/>
              <w:ind w:left="35"/>
              <w:rPr>
                <w:rFonts w:cs="Calibri"/>
                <w:sz w:val="20"/>
                <w:szCs w:val="20"/>
              </w:rPr>
            </w:pPr>
            <w:r w:rsidRPr="007078E1">
              <w:rPr>
                <w:sz w:val="20"/>
                <w:szCs w:val="20"/>
              </w:rPr>
              <w:t>3. Indicators of motivation of 32 communes in the control group</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sz w:val="20"/>
                <w:szCs w:val="20"/>
              </w:rPr>
            </w:pPr>
            <w:r w:rsidRPr="007078E1">
              <w:rPr>
                <w:rFonts w:cs="Calibri"/>
                <w:sz w:val="20"/>
                <w:szCs w:val="20"/>
              </w:rPr>
              <w:t>Motivation of all actors to continue the interventions</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sz w:val="20"/>
                <w:szCs w:val="20"/>
              </w:rPr>
            </w:pPr>
            <w:r w:rsidRPr="007078E1">
              <w:rPr>
                <w:rFonts w:cs="Calibri"/>
                <w:sz w:val="20"/>
                <w:szCs w:val="20"/>
              </w:rPr>
              <w:t>Opportunities (existence of… / identification of…) for interventions through other funding</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sz w:val="20"/>
                <w:szCs w:val="20"/>
              </w:rPr>
            </w:pPr>
            <w:r w:rsidRPr="007078E1">
              <w:rPr>
                <w:rFonts w:cs="Calibri"/>
                <w:sz w:val="20"/>
                <w:szCs w:val="20"/>
              </w:rPr>
              <w:t>Attitudes of all actors vis-à-vis the continuation of the interventions</w:t>
            </w:r>
          </w:p>
        </w:tc>
        <w:tc>
          <w:tcPr>
            <w:tcW w:w="2734" w:type="dxa"/>
          </w:tcPr>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lastRenderedPageBreak/>
              <w:t>Desk research</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b/>
                <w:sz w:val="20"/>
                <w:szCs w:val="20"/>
              </w:rPr>
            </w:pPr>
            <w:r w:rsidRPr="007078E1">
              <w:rPr>
                <w:rFonts w:cs="Calibri"/>
                <w:b/>
                <w:sz w:val="20"/>
                <w:szCs w:val="20"/>
              </w:rPr>
              <w:t xml:space="preserve">Survey </w:t>
            </w:r>
            <w:r>
              <w:rPr>
                <w:rFonts w:cs="Calibri"/>
                <w:b/>
                <w:sz w:val="20"/>
                <w:szCs w:val="20"/>
              </w:rPr>
              <w:t>at the level of mayoralties</w:t>
            </w:r>
          </w:p>
          <w:p w:rsidR="00AD16B9" w:rsidRPr="007078E1" w:rsidRDefault="00AD16B9" w:rsidP="00AD16B9">
            <w:pPr>
              <w:pStyle w:val="ListParagraph"/>
              <w:widowControl w:val="0"/>
              <w:autoSpaceDE w:val="0"/>
              <w:autoSpaceDN w:val="0"/>
              <w:adjustRightInd w:val="0"/>
              <w:spacing w:before="0" w:after="0"/>
              <w:ind w:left="0"/>
              <w:contextualSpacing w:val="0"/>
              <w:rPr>
                <w:rFonts w:cs="Calibri"/>
                <w:b/>
                <w:sz w:val="20"/>
                <w:szCs w:val="20"/>
              </w:rPr>
            </w:pPr>
          </w:p>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t>Qualitative approach</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 xml:space="preserve">Interviews at local level </w:t>
            </w:r>
          </w:p>
          <w:p w:rsidR="00AD16B9" w:rsidRPr="007078E1" w:rsidRDefault="00AD16B9" w:rsidP="00AD16B9">
            <w:pPr>
              <w:pStyle w:val="ListParagraph"/>
              <w:widowControl w:val="0"/>
              <w:autoSpaceDE w:val="0"/>
              <w:autoSpaceDN w:val="0"/>
              <w:adjustRightInd w:val="0"/>
              <w:spacing w:before="0" w:after="0"/>
              <w:ind w:left="360"/>
              <w:contextualSpacing w:val="0"/>
              <w:rPr>
                <w:rFonts w:cs="Calibri"/>
                <w:sz w:val="20"/>
                <w:szCs w:val="20"/>
              </w:rPr>
            </w:pPr>
            <w:r>
              <w:rPr>
                <w:rFonts w:cs="Calibri"/>
                <w:sz w:val="20"/>
                <w:szCs w:val="20"/>
              </w:rPr>
              <w:t>– 16</w:t>
            </w:r>
            <w:r w:rsidRPr="007078E1">
              <w:rPr>
                <w:rFonts w:cs="Calibri"/>
                <w:sz w:val="20"/>
                <w:szCs w:val="20"/>
              </w:rPr>
              <w:t xml:space="preserve"> interviews with the social workers/social responsible in control communities</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Focus groups – 8 focus groups (1 in each country) in control communities</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jc w:val="left"/>
              <w:rPr>
                <w:rFonts w:cs="Calibri"/>
                <w:sz w:val="20"/>
                <w:szCs w:val="20"/>
              </w:rPr>
            </w:pPr>
            <w:r w:rsidRPr="007078E1">
              <w:rPr>
                <w:rFonts w:cs="Calibri"/>
                <w:sz w:val="20"/>
                <w:szCs w:val="20"/>
              </w:rPr>
              <w:t>Interviews at county level</w:t>
            </w:r>
          </w:p>
          <w:p w:rsidR="00AD16B9" w:rsidRPr="007078E1" w:rsidRDefault="00AD16B9" w:rsidP="00AD16B9">
            <w:pPr>
              <w:pStyle w:val="ListParagraph"/>
              <w:widowControl w:val="0"/>
              <w:autoSpaceDE w:val="0"/>
              <w:autoSpaceDN w:val="0"/>
              <w:adjustRightInd w:val="0"/>
              <w:spacing w:before="0" w:after="0"/>
              <w:ind w:left="0"/>
              <w:contextualSpacing w:val="0"/>
              <w:rPr>
                <w:rFonts w:cs="Calibri"/>
                <w:sz w:val="20"/>
                <w:szCs w:val="20"/>
              </w:rPr>
            </w:pPr>
          </w:p>
        </w:tc>
      </w:tr>
      <w:tr w:rsidR="00AD16B9" w:rsidRPr="007078E1" w:rsidTr="007540DA">
        <w:tc>
          <w:tcPr>
            <w:tcW w:w="708" w:type="dxa"/>
            <w:vMerge/>
            <w:textDirection w:val="btLr"/>
          </w:tcPr>
          <w:p w:rsidR="00AD16B9" w:rsidRPr="007078E1" w:rsidRDefault="00AD16B9" w:rsidP="00AD16B9">
            <w:pPr>
              <w:spacing w:before="0" w:after="0"/>
              <w:ind w:left="113" w:right="113"/>
              <w:jc w:val="right"/>
              <w:rPr>
                <w:sz w:val="20"/>
                <w:szCs w:val="20"/>
              </w:rPr>
            </w:pPr>
          </w:p>
        </w:tc>
        <w:tc>
          <w:tcPr>
            <w:tcW w:w="6097" w:type="dxa"/>
            <w:gridSpan w:val="2"/>
          </w:tcPr>
          <w:p w:rsidR="00AD16B9" w:rsidRPr="007078E1" w:rsidRDefault="00AD16B9" w:rsidP="00AD16B9">
            <w:pPr>
              <w:spacing w:before="0" w:after="0"/>
              <w:rPr>
                <w:rFonts w:cs="Calibri"/>
                <w:sz w:val="20"/>
                <w:szCs w:val="20"/>
              </w:rPr>
            </w:pPr>
            <w:r w:rsidRPr="007078E1">
              <w:rPr>
                <w:rFonts w:cs="Calibri"/>
                <w:i/>
                <w:sz w:val="20"/>
                <w:szCs w:val="20"/>
              </w:rPr>
              <w:t>14. What recommendations could be made to UNICEF and to the Government of Romania to replicate and scale up such a model?</w:t>
            </w:r>
          </w:p>
        </w:tc>
        <w:tc>
          <w:tcPr>
            <w:tcW w:w="992" w:type="dxa"/>
          </w:tcPr>
          <w:p w:rsidR="00AD16B9" w:rsidRPr="007078E1" w:rsidRDefault="00AD16B9" w:rsidP="00AD16B9">
            <w:pPr>
              <w:spacing w:before="0" w:after="0"/>
              <w:rPr>
                <w:rFonts w:cs="Calibri"/>
                <w:sz w:val="20"/>
                <w:szCs w:val="20"/>
              </w:rPr>
            </w:pPr>
            <w:r w:rsidRPr="007078E1">
              <w:rPr>
                <w:rFonts w:cs="Calibri"/>
                <w:sz w:val="20"/>
                <w:szCs w:val="20"/>
              </w:rPr>
              <w:t xml:space="preserve">National </w:t>
            </w:r>
          </w:p>
          <w:p w:rsidR="00AD16B9" w:rsidRPr="007078E1" w:rsidRDefault="00AD16B9" w:rsidP="00AD16B9">
            <w:pPr>
              <w:spacing w:before="0" w:after="0"/>
              <w:rPr>
                <w:rFonts w:cs="Calibri"/>
                <w:sz w:val="20"/>
                <w:szCs w:val="20"/>
              </w:rPr>
            </w:pPr>
            <w:r w:rsidRPr="007078E1">
              <w:rPr>
                <w:rFonts w:cs="Calibri"/>
                <w:sz w:val="20"/>
                <w:szCs w:val="20"/>
              </w:rPr>
              <w:t>County</w:t>
            </w:r>
          </w:p>
          <w:p w:rsidR="00AD16B9" w:rsidRPr="007078E1" w:rsidRDefault="00AD16B9" w:rsidP="00AD16B9">
            <w:pPr>
              <w:spacing w:before="0" w:after="0"/>
              <w:rPr>
                <w:sz w:val="20"/>
                <w:szCs w:val="20"/>
              </w:rPr>
            </w:pPr>
            <w:r w:rsidRPr="007078E1">
              <w:rPr>
                <w:rFonts w:cs="Calibri"/>
                <w:sz w:val="20"/>
                <w:szCs w:val="20"/>
              </w:rPr>
              <w:t>Community</w:t>
            </w:r>
          </w:p>
        </w:tc>
        <w:tc>
          <w:tcPr>
            <w:tcW w:w="4637" w:type="dxa"/>
          </w:tcPr>
          <w:p w:rsidR="00AD16B9" w:rsidRPr="007078E1" w:rsidRDefault="00AD16B9" w:rsidP="00AD16B9">
            <w:pPr>
              <w:widowControl w:val="0"/>
              <w:autoSpaceDE w:val="0"/>
              <w:autoSpaceDN w:val="0"/>
              <w:adjustRightInd w:val="0"/>
              <w:spacing w:before="0" w:after="0"/>
              <w:rPr>
                <w:rFonts w:cs="Calibri"/>
                <w:sz w:val="20"/>
                <w:szCs w:val="20"/>
              </w:rPr>
            </w:pPr>
          </w:p>
        </w:tc>
        <w:tc>
          <w:tcPr>
            <w:tcW w:w="2734" w:type="dxa"/>
          </w:tcPr>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Interviews at local, county and national level</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Desk research</w:t>
            </w:r>
          </w:p>
        </w:tc>
      </w:tr>
      <w:tr w:rsidR="00AD16B9" w:rsidRPr="007078E1" w:rsidTr="007540DA">
        <w:tc>
          <w:tcPr>
            <w:tcW w:w="708" w:type="dxa"/>
            <w:vMerge w:val="restart"/>
            <w:textDirection w:val="btLr"/>
          </w:tcPr>
          <w:p w:rsidR="00AD16B9" w:rsidRPr="007078E1" w:rsidRDefault="00AD16B9" w:rsidP="00AD16B9">
            <w:pPr>
              <w:spacing w:before="0" w:after="0"/>
              <w:ind w:left="113" w:right="113"/>
              <w:jc w:val="right"/>
              <w:rPr>
                <w:rFonts w:cs="Calibri,Bold"/>
                <w:b/>
                <w:bCs/>
                <w:sz w:val="20"/>
                <w:szCs w:val="20"/>
              </w:rPr>
            </w:pPr>
            <w:r w:rsidRPr="007078E1">
              <w:rPr>
                <w:rFonts w:cs="Calibri,Bold"/>
                <w:b/>
                <w:bCs/>
                <w:sz w:val="20"/>
                <w:szCs w:val="20"/>
              </w:rPr>
              <w:t>Impact</w:t>
            </w:r>
          </w:p>
        </w:tc>
        <w:tc>
          <w:tcPr>
            <w:tcW w:w="2552" w:type="dxa"/>
          </w:tcPr>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t>15. What change did the modelling project determined or influenced at the level of beneficiaries (children and their families), communities, professionals, public administration – at local, county and/or national level?</w:t>
            </w:r>
          </w:p>
        </w:tc>
        <w:tc>
          <w:tcPr>
            <w:tcW w:w="3545" w:type="dxa"/>
          </w:tcPr>
          <w:p w:rsidR="00AD16B9" w:rsidRPr="007078E1" w:rsidRDefault="00AD16B9" w:rsidP="00AD16B9">
            <w:pPr>
              <w:spacing w:before="0" w:after="0"/>
              <w:rPr>
                <w:rFonts w:cs="Calibri"/>
                <w:b/>
                <w:sz w:val="20"/>
                <w:szCs w:val="20"/>
              </w:rPr>
            </w:pPr>
            <w:r w:rsidRPr="007078E1">
              <w:rPr>
                <w:rFonts w:cs="Calibri"/>
                <w:b/>
                <w:sz w:val="20"/>
                <w:szCs w:val="20"/>
              </w:rPr>
              <w:t>Indicators of the outcome of the project, in intervention and control group communes will be compared based on the result of interviews.</w:t>
            </w:r>
          </w:p>
          <w:p w:rsidR="00AD16B9" w:rsidRPr="007078E1" w:rsidRDefault="00AD16B9" w:rsidP="00AD16B9">
            <w:pPr>
              <w:spacing w:before="0" w:after="0"/>
              <w:rPr>
                <w:rFonts w:cs="Calibri"/>
                <w:sz w:val="20"/>
                <w:szCs w:val="20"/>
              </w:rPr>
            </w:pPr>
          </w:p>
          <w:p w:rsidR="00AD16B9" w:rsidRPr="007078E1" w:rsidRDefault="00AD16B9" w:rsidP="00AD16B9">
            <w:pPr>
              <w:spacing w:before="0" w:after="0"/>
              <w:rPr>
                <w:rFonts w:cs="Calibri"/>
                <w:sz w:val="20"/>
                <w:szCs w:val="20"/>
              </w:rPr>
            </w:pPr>
            <w:r w:rsidRPr="007078E1">
              <w:rPr>
                <w:rFonts w:cs="Calibri"/>
                <w:sz w:val="20"/>
                <w:szCs w:val="20"/>
              </w:rPr>
              <w:t>Additional qualitative methods will be used to assess impact.</w:t>
            </w:r>
          </w:p>
        </w:tc>
        <w:tc>
          <w:tcPr>
            <w:tcW w:w="992" w:type="dxa"/>
          </w:tcPr>
          <w:p w:rsidR="00AD16B9" w:rsidRPr="007078E1" w:rsidRDefault="00AD16B9" w:rsidP="00AD16B9">
            <w:pPr>
              <w:spacing w:before="0" w:after="0"/>
              <w:rPr>
                <w:sz w:val="20"/>
                <w:szCs w:val="20"/>
              </w:rPr>
            </w:pPr>
            <w:r w:rsidRPr="007078E1">
              <w:rPr>
                <w:rFonts w:cs="Calibri"/>
                <w:sz w:val="20"/>
                <w:szCs w:val="20"/>
              </w:rPr>
              <w:t>‘Invisible’ children and families</w:t>
            </w:r>
          </w:p>
        </w:tc>
        <w:tc>
          <w:tcPr>
            <w:tcW w:w="4637" w:type="dxa"/>
          </w:tcPr>
          <w:p w:rsidR="00AD16B9" w:rsidRPr="007078E1" w:rsidRDefault="00AD16B9" w:rsidP="00AD16B9">
            <w:pPr>
              <w:widowControl w:val="0"/>
              <w:autoSpaceDE w:val="0"/>
              <w:autoSpaceDN w:val="0"/>
              <w:adjustRightInd w:val="0"/>
              <w:spacing w:before="0" w:after="0"/>
              <w:rPr>
                <w:rFonts w:cs="Calibri"/>
                <w:sz w:val="20"/>
                <w:szCs w:val="20"/>
              </w:rPr>
            </w:pPr>
            <w:r w:rsidRPr="007078E1">
              <w:rPr>
                <w:rFonts w:cs="Calibri"/>
                <w:sz w:val="20"/>
                <w:szCs w:val="20"/>
              </w:rPr>
              <w:t>Indicators of outcome</w:t>
            </w:r>
          </w:p>
          <w:p w:rsidR="00AD16B9" w:rsidRPr="007078E1" w:rsidRDefault="00AD16B9" w:rsidP="00FC35B3">
            <w:pPr>
              <w:pStyle w:val="ListParagraph"/>
              <w:widowControl w:val="0"/>
              <w:numPr>
                <w:ilvl w:val="0"/>
                <w:numId w:val="102"/>
              </w:numPr>
              <w:autoSpaceDE w:val="0"/>
              <w:autoSpaceDN w:val="0"/>
              <w:adjustRightInd w:val="0"/>
              <w:spacing w:before="0" w:after="0"/>
              <w:ind w:left="318" w:hanging="283"/>
              <w:contextualSpacing w:val="0"/>
              <w:rPr>
                <w:rFonts w:cs="Calibri"/>
                <w:sz w:val="20"/>
                <w:szCs w:val="20"/>
              </w:rPr>
            </w:pPr>
            <w:r w:rsidRPr="007078E1">
              <w:rPr>
                <w:rFonts w:cs="Calibri"/>
                <w:sz w:val="20"/>
                <w:szCs w:val="20"/>
              </w:rPr>
              <w:t>no./proportion of children visible in their families and in their communities for the health, education and social protection systems:</w:t>
            </w:r>
          </w:p>
          <w:p w:rsidR="00AD16B9" w:rsidRPr="007078E1" w:rsidRDefault="00AD16B9" w:rsidP="00FC35B3">
            <w:pPr>
              <w:pStyle w:val="ListParagraph"/>
              <w:widowControl w:val="0"/>
              <w:numPr>
                <w:ilvl w:val="0"/>
                <w:numId w:val="102"/>
              </w:numPr>
              <w:autoSpaceDE w:val="0"/>
              <w:autoSpaceDN w:val="0"/>
              <w:adjustRightInd w:val="0"/>
              <w:spacing w:before="0" w:after="0"/>
              <w:contextualSpacing w:val="0"/>
              <w:rPr>
                <w:rFonts w:cs="Calibri"/>
                <w:sz w:val="20"/>
                <w:szCs w:val="20"/>
              </w:rPr>
            </w:pPr>
            <w:r w:rsidRPr="007078E1">
              <w:rPr>
                <w:rFonts w:cs="Calibri"/>
                <w:sz w:val="20"/>
                <w:szCs w:val="20"/>
              </w:rPr>
              <w:t>level of access to primary health services</w:t>
            </w:r>
          </w:p>
          <w:p w:rsidR="00AD16B9" w:rsidRPr="007078E1" w:rsidRDefault="00AD16B9" w:rsidP="00FC35B3">
            <w:pPr>
              <w:pStyle w:val="ListParagraph"/>
              <w:widowControl w:val="0"/>
              <w:numPr>
                <w:ilvl w:val="0"/>
                <w:numId w:val="102"/>
              </w:numPr>
              <w:autoSpaceDE w:val="0"/>
              <w:autoSpaceDN w:val="0"/>
              <w:adjustRightInd w:val="0"/>
              <w:spacing w:before="0" w:after="0"/>
              <w:contextualSpacing w:val="0"/>
              <w:rPr>
                <w:rFonts w:cs="Calibri"/>
                <w:sz w:val="20"/>
                <w:szCs w:val="20"/>
              </w:rPr>
            </w:pPr>
            <w:r w:rsidRPr="007078E1">
              <w:rPr>
                <w:rFonts w:cs="Calibri"/>
                <w:sz w:val="20"/>
                <w:szCs w:val="20"/>
              </w:rPr>
              <w:t>level of enrolment in school of children of school age</w:t>
            </w:r>
          </w:p>
          <w:p w:rsidR="00AD16B9" w:rsidRPr="007078E1" w:rsidRDefault="00AD16B9" w:rsidP="00FC35B3">
            <w:pPr>
              <w:pStyle w:val="ListParagraph"/>
              <w:widowControl w:val="0"/>
              <w:numPr>
                <w:ilvl w:val="0"/>
                <w:numId w:val="102"/>
              </w:numPr>
              <w:autoSpaceDE w:val="0"/>
              <w:autoSpaceDN w:val="0"/>
              <w:adjustRightInd w:val="0"/>
              <w:spacing w:before="0" w:after="0"/>
              <w:contextualSpacing w:val="0"/>
              <w:rPr>
                <w:rFonts w:cs="Calibri"/>
                <w:sz w:val="20"/>
                <w:szCs w:val="20"/>
              </w:rPr>
            </w:pPr>
            <w:r w:rsidRPr="007078E1">
              <w:rPr>
                <w:rFonts w:cs="Calibri"/>
                <w:sz w:val="20"/>
                <w:szCs w:val="20"/>
              </w:rPr>
              <w:t>level of protection protected against separation from family</w:t>
            </w:r>
          </w:p>
          <w:p w:rsidR="00AD16B9" w:rsidRPr="007078E1" w:rsidRDefault="00AD16B9" w:rsidP="00FC35B3">
            <w:pPr>
              <w:pStyle w:val="ListParagraph"/>
              <w:widowControl w:val="0"/>
              <w:numPr>
                <w:ilvl w:val="0"/>
                <w:numId w:val="102"/>
              </w:numPr>
              <w:autoSpaceDE w:val="0"/>
              <w:autoSpaceDN w:val="0"/>
              <w:adjustRightInd w:val="0"/>
              <w:spacing w:before="0" w:after="0"/>
              <w:contextualSpacing w:val="0"/>
              <w:rPr>
                <w:rFonts w:cs="Calibri"/>
                <w:sz w:val="20"/>
                <w:szCs w:val="20"/>
              </w:rPr>
            </w:pPr>
            <w:r w:rsidRPr="007078E1">
              <w:rPr>
                <w:rFonts w:cs="Calibri"/>
                <w:sz w:val="20"/>
                <w:szCs w:val="20"/>
              </w:rPr>
              <w:t>level of protected against all forms of violence (including neglect, abuse and exploitation)</w:t>
            </w:r>
          </w:p>
          <w:p w:rsidR="00AD16B9" w:rsidRPr="007078E1" w:rsidRDefault="00AD16B9" w:rsidP="00FC35B3">
            <w:pPr>
              <w:pStyle w:val="ListParagraph"/>
              <w:widowControl w:val="0"/>
              <w:numPr>
                <w:ilvl w:val="0"/>
                <w:numId w:val="102"/>
              </w:numPr>
              <w:autoSpaceDE w:val="0"/>
              <w:autoSpaceDN w:val="0"/>
              <w:adjustRightInd w:val="0"/>
              <w:spacing w:before="0" w:after="0"/>
              <w:contextualSpacing w:val="0"/>
              <w:rPr>
                <w:rFonts w:cs="Calibri"/>
                <w:sz w:val="20"/>
                <w:szCs w:val="20"/>
              </w:rPr>
            </w:pPr>
            <w:r w:rsidRPr="007078E1">
              <w:rPr>
                <w:rFonts w:cs="Calibri"/>
                <w:sz w:val="20"/>
                <w:szCs w:val="20"/>
              </w:rPr>
              <w:t>level of information of adolescents regarding risk behavio</w:t>
            </w:r>
            <w:r>
              <w:rPr>
                <w:rFonts w:cs="Calibri"/>
                <w:sz w:val="20"/>
                <w:szCs w:val="20"/>
              </w:rPr>
              <w:t>u</w:t>
            </w:r>
            <w:r w:rsidRPr="007078E1">
              <w:rPr>
                <w:rFonts w:cs="Calibri"/>
                <w:sz w:val="20"/>
                <w:szCs w:val="20"/>
              </w:rPr>
              <w:t>r</w:t>
            </w:r>
          </w:p>
          <w:p w:rsidR="00AD16B9" w:rsidRPr="007078E1" w:rsidRDefault="00AD16B9" w:rsidP="00FC35B3">
            <w:pPr>
              <w:pStyle w:val="ListParagraph"/>
              <w:widowControl w:val="0"/>
              <w:numPr>
                <w:ilvl w:val="0"/>
                <w:numId w:val="102"/>
              </w:numPr>
              <w:autoSpaceDE w:val="0"/>
              <w:autoSpaceDN w:val="0"/>
              <w:adjustRightInd w:val="0"/>
              <w:spacing w:before="0" w:after="0"/>
              <w:contextualSpacing w:val="0"/>
              <w:rPr>
                <w:rFonts w:cs="Calibri"/>
                <w:sz w:val="20"/>
                <w:szCs w:val="20"/>
              </w:rPr>
            </w:pPr>
            <w:r w:rsidRPr="007078E1">
              <w:rPr>
                <w:rFonts w:cs="Calibri"/>
                <w:sz w:val="20"/>
                <w:szCs w:val="20"/>
              </w:rPr>
              <w:t>level of information of children and families</w:t>
            </w:r>
          </w:p>
        </w:tc>
        <w:tc>
          <w:tcPr>
            <w:tcW w:w="2734" w:type="dxa"/>
          </w:tcPr>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Survey</w:t>
            </w:r>
            <w:r>
              <w:rPr>
                <w:rFonts w:cs="Calibri"/>
                <w:sz w:val="20"/>
                <w:szCs w:val="20"/>
              </w:rPr>
              <w:t xml:space="preserve"> on 800 households</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Interviews at local and county level</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Focus groups</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Workshops with children and field visits</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b/>
                <w:sz w:val="20"/>
                <w:szCs w:val="20"/>
              </w:rPr>
              <w:t>Case study</w:t>
            </w:r>
          </w:p>
        </w:tc>
      </w:tr>
      <w:tr w:rsidR="00AD16B9" w:rsidRPr="007078E1" w:rsidTr="007540DA">
        <w:tc>
          <w:tcPr>
            <w:tcW w:w="708" w:type="dxa"/>
            <w:vMerge/>
            <w:textDirection w:val="btLr"/>
          </w:tcPr>
          <w:p w:rsidR="00AD16B9" w:rsidRPr="007078E1" w:rsidRDefault="00AD16B9" w:rsidP="00AD16B9">
            <w:pPr>
              <w:spacing w:before="0" w:after="0"/>
              <w:ind w:left="113" w:right="113"/>
              <w:jc w:val="right"/>
              <w:rPr>
                <w:sz w:val="20"/>
                <w:szCs w:val="20"/>
              </w:rPr>
            </w:pPr>
          </w:p>
        </w:tc>
        <w:tc>
          <w:tcPr>
            <w:tcW w:w="2552" w:type="dxa"/>
          </w:tcPr>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t xml:space="preserve">16. To what extent did the modelling project increased institutional capacities to ensure that most vulnerable benefit from minimum package of services in a way which contributes to prevention of separation of </w:t>
            </w:r>
            <w:r w:rsidRPr="007078E1">
              <w:rPr>
                <w:rFonts w:cs="Calibri"/>
                <w:i/>
                <w:sz w:val="20"/>
                <w:szCs w:val="20"/>
              </w:rPr>
              <w:lastRenderedPageBreak/>
              <w:t>children from their families and prevention of violence against children?</w:t>
            </w:r>
          </w:p>
        </w:tc>
        <w:tc>
          <w:tcPr>
            <w:tcW w:w="3545" w:type="dxa"/>
          </w:tcPr>
          <w:p w:rsidR="00AD16B9" w:rsidRPr="007078E1" w:rsidRDefault="00AD16B9" w:rsidP="00AD16B9">
            <w:pPr>
              <w:spacing w:before="0" w:after="0"/>
              <w:rPr>
                <w:rFonts w:cs="Calibri"/>
                <w:b/>
                <w:sz w:val="20"/>
                <w:szCs w:val="20"/>
              </w:rPr>
            </w:pPr>
            <w:r w:rsidRPr="007078E1">
              <w:rPr>
                <w:rFonts w:cs="Calibri"/>
                <w:b/>
                <w:sz w:val="20"/>
                <w:szCs w:val="20"/>
              </w:rPr>
              <w:lastRenderedPageBreak/>
              <w:t>Indicators of the outcome of the project, in intervention and control group communes will be compared based on the result of interviews.</w:t>
            </w:r>
          </w:p>
          <w:p w:rsidR="00AD16B9" w:rsidRPr="007078E1" w:rsidRDefault="00AD16B9" w:rsidP="00AD16B9">
            <w:pPr>
              <w:spacing w:before="0" w:after="0"/>
              <w:rPr>
                <w:rFonts w:cs="Calibri"/>
                <w:sz w:val="20"/>
                <w:szCs w:val="20"/>
              </w:rPr>
            </w:pPr>
          </w:p>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Additional qualitative methods will be used to assess impact.</w:t>
            </w:r>
          </w:p>
        </w:tc>
        <w:tc>
          <w:tcPr>
            <w:tcW w:w="992" w:type="dxa"/>
          </w:tcPr>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Community</w:t>
            </w:r>
          </w:p>
          <w:p w:rsidR="00AD16B9" w:rsidRPr="007078E1" w:rsidRDefault="00AD16B9" w:rsidP="00AD16B9">
            <w:pPr>
              <w:spacing w:before="0" w:after="0"/>
              <w:rPr>
                <w:sz w:val="20"/>
                <w:szCs w:val="20"/>
              </w:rPr>
            </w:pPr>
            <w:r w:rsidRPr="007078E1">
              <w:rPr>
                <w:rFonts w:cs="Calibri"/>
                <w:sz w:val="20"/>
                <w:szCs w:val="20"/>
              </w:rPr>
              <w:t xml:space="preserve">County </w:t>
            </w:r>
            <w:r w:rsidRPr="007078E1">
              <w:rPr>
                <w:rFonts w:cs="Calibri"/>
                <w:i/>
                <w:sz w:val="20"/>
                <w:szCs w:val="20"/>
              </w:rPr>
              <w:t>(judet)</w:t>
            </w:r>
          </w:p>
        </w:tc>
        <w:tc>
          <w:tcPr>
            <w:tcW w:w="4637" w:type="dxa"/>
          </w:tcPr>
          <w:p w:rsidR="00AD16B9" w:rsidRPr="007078E1" w:rsidRDefault="00AD16B9" w:rsidP="00AD16B9">
            <w:pPr>
              <w:widowControl w:val="0"/>
              <w:autoSpaceDE w:val="0"/>
              <w:autoSpaceDN w:val="0"/>
              <w:adjustRightInd w:val="0"/>
              <w:spacing w:before="0" w:after="0"/>
              <w:rPr>
                <w:rFonts w:cs="Calibri"/>
                <w:sz w:val="20"/>
                <w:szCs w:val="20"/>
              </w:rPr>
            </w:pPr>
            <w:r w:rsidRPr="007078E1">
              <w:rPr>
                <w:rFonts w:cs="Calibri"/>
                <w:sz w:val="20"/>
                <w:szCs w:val="20"/>
              </w:rPr>
              <w:t>Indicators of outcome</w:t>
            </w:r>
          </w:p>
          <w:p w:rsidR="00AD16B9" w:rsidRPr="007078E1" w:rsidRDefault="00AD16B9" w:rsidP="00FC35B3">
            <w:pPr>
              <w:pStyle w:val="ListParagraph"/>
              <w:widowControl w:val="0"/>
              <w:numPr>
                <w:ilvl w:val="0"/>
                <w:numId w:val="102"/>
              </w:numPr>
              <w:autoSpaceDE w:val="0"/>
              <w:autoSpaceDN w:val="0"/>
              <w:adjustRightInd w:val="0"/>
              <w:spacing w:before="0" w:after="0"/>
              <w:contextualSpacing w:val="0"/>
              <w:rPr>
                <w:rFonts w:cs="Calibri"/>
                <w:sz w:val="20"/>
                <w:szCs w:val="20"/>
              </w:rPr>
            </w:pPr>
            <w:r w:rsidRPr="007078E1">
              <w:rPr>
                <w:rFonts w:cs="Calibri"/>
                <w:sz w:val="20"/>
                <w:szCs w:val="20"/>
              </w:rPr>
              <w:t>community capacity to deliver social services and community health services (undefined in the ToC, subjective evaluation)</w:t>
            </w:r>
          </w:p>
          <w:p w:rsidR="00AD16B9" w:rsidRPr="007078E1" w:rsidRDefault="00AD16B9" w:rsidP="00FC35B3">
            <w:pPr>
              <w:pStyle w:val="ListParagraph"/>
              <w:widowControl w:val="0"/>
              <w:numPr>
                <w:ilvl w:val="0"/>
                <w:numId w:val="102"/>
              </w:numPr>
              <w:autoSpaceDE w:val="0"/>
              <w:autoSpaceDN w:val="0"/>
              <w:adjustRightInd w:val="0"/>
              <w:spacing w:before="0" w:after="0"/>
              <w:contextualSpacing w:val="0"/>
              <w:rPr>
                <w:rFonts w:cs="Calibri"/>
                <w:sz w:val="20"/>
                <w:szCs w:val="20"/>
              </w:rPr>
            </w:pPr>
            <w:r w:rsidRPr="007078E1">
              <w:rPr>
                <w:rFonts w:cs="Calibri"/>
                <w:sz w:val="20"/>
                <w:szCs w:val="20"/>
              </w:rPr>
              <w:t>functioning of the county support centres for communities</w:t>
            </w:r>
          </w:p>
          <w:p w:rsidR="00AD16B9" w:rsidRPr="007078E1" w:rsidRDefault="00AD16B9" w:rsidP="00FC35B3">
            <w:pPr>
              <w:pStyle w:val="ListParagraph"/>
              <w:widowControl w:val="0"/>
              <w:numPr>
                <w:ilvl w:val="0"/>
                <w:numId w:val="102"/>
              </w:numPr>
              <w:autoSpaceDE w:val="0"/>
              <w:autoSpaceDN w:val="0"/>
              <w:adjustRightInd w:val="0"/>
              <w:spacing w:before="0" w:after="0"/>
              <w:contextualSpacing w:val="0"/>
              <w:rPr>
                <w:rFonts w:cs="Calibri"/>
                <w:sz w:val="20"/>
                <w:szCs w:val="20"/>
              </w:rPr>
            </w:pPr>
            <w:r w:rsidRPr="007078E1">
              <w:rPr>
                <w:rFonts w:cs="Calibri"/>
                <w:sz w:val="20"/>
                <w:szCs w:val="20"/>
              </w:rPr>
              <w:t xml:space="preserve">level of pressure on </w:t>
            </w:r>
            <w:r w:rsidRPr="007078E1">
              <w:rPr>
                <w:rFonts w:eastAsia="MS Mincho"/>
                <w:sz w:val="20"/>
                <w:szCs w:val="20"/>
              </w:rPr>
              <w:t>child special protection and specialized health services systems</w:t>
            </w:r>
          </w:p>
          <w:p w:rsidR="00AD16B9" w:rsidRPr="007078E1" w:rsidRDefault="00AD16B9" w:rsidP="00AD16B9">
            <w:pPr>
              <w:widowControl w:val="0"/>
              <w:autoSpaceDE w:val="0"/>
              <w:autoSpaceDN w:val="0"/>
              <w:adjustRightInd w:val="0"/>
              <w:spacing w:before="0" w:after="0"/>
              <w:rPr>
                <w:sz w:val="20"/>
                <w:szCs w:val="20"/>
              </w:rPr>
            </w:pPr>
          </w:p>
        </w:tc>
        <w:tc>
          <w:tcPr>
            <w:tcW w:w="2734" w:type="dxa"/>
          </w:tcPr>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lastRenderedPageBreak/>
              <w:t>Interviews at local and county level</w:t>
            </w:r>
            <w:r>
              <w:rPr>
                <w:rFonts w:cs="Calibri"/>
                <w:sz w:val="20"/>
                <w:szCs w:val="20"/>
              </w:rPr>
              <w:t>s</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Desk research of project documents</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Focus groups</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Survey</w:t>
            </w:r>
            <w:r>
              <w:rPr>
                <w:rFonts w:cs="Calibri"/>
                <w:sz w:val="20"/>
                <w:szCs w:val="20"/>
              </w:rPr>
              <w:t xml:space="preserve"> at the level of mayoralties</w:t>
            </w:r>
          </w:p>
        </w:tc>
      </w:tr>
      <w:tr w:rsidR="00AD16B9" w:rsidRPr="007078E1" w:rsidTr="007540DA">
        <w:tc>
          <w:tcPr>
            <w:tcW w:w="708" w:type="dxa"/>
            <w:vMerge/>
            <w:textDirection w:val="btLr"/>
          </w:tcPr>
          <w:p w:rsidR="00AD16B9" w:rsidRPr="007078E1" w:rsidRDefault="00AD16B9" w:rsidP="00AD16B9">
            <w:pPr>
              <w:spacing w:before="0" w:after="0"/>
              <w:ind w:left="113" w:right="113"/>
              <w:jc w:val="right"/>
              <w:rPr>
                <w:sz w:val="20"/>
                <w:szCs w:val="20"/>
              </w:rPr>
            </w:pPr>
          </w:p>
        </w:tc>
        <w:tc>
          <w:tcPr>
            <w:tcW w:w="2552" w:type="dxa"/>
          </w:tcPr>
          <w:p w:rsidR="00AD16B9" w:rsidRPr="007078E1" w:rsidRDefault="00AD16B9" w:rsidP="00AD16B9">
            <w:pPr>
              <w:widowControl w:val="0"/>
              <w:autoSpaceDE w:val="0"/>
              <w:autoSpaceDN w:val="0"/>
              <w:adjustRightInd w:val="0"/>
              <w:spacing w:before="0" w:after="0"/>
              <w:rPr>
                <w:rFonts w:cs="Calibri"/>
                <w:i/>
                <w:sz w:val="20"/>
                <w:szCs w:val="20"/>
              </w:rPr>
            </w:pPr>
            <w:r w:rsidRPr="007078E1">
              <w:rPr>
                <w:rFonts w:cs="Calibri"/>
                <w:i/>
                <w:sz w:val="20"/>
                <w:szCs w:val="20"/>
              </w:rPr>
              <w:t>17. To what extent has the modelling project increased the impact of the social protection policies for the poor and most vulnerable children?</w:t>
            </w:r>
          </w:p>
        </w:tc>
        <w:tc>
          <w:tcPr>
            <w:tcW w:w="3545" w:type="dxa"/>
          </w:tcPr>
          <w:p w:rsidR="00AD16B9" w:rsidRPr="007078E1" w:rsidRDefault="00AD16B9" w:rsidP="00AD16B9">
            <w:pPr>
              <w:spacing w:before="0" w:after="0"/>
              <w:rPr>
                <w:rFonts w:cs="Calibri"/>
                <w:sz w:val="20"/>
                <w:szCs w:val="20"/>
              </w:rPr>
            </w:pPr>
            <w:r w:rsidRPr="007078E1">
              <w:rPr>
                <w:rFonts w:cs="Calibri"/>
                <w:sz w:val="20"/>
                <w:szCs w:val="20"/>
              </w:rPr>
              <w:t xml:space="preserve">The results of implementation of strategies influenced by the model will be presented based on desk research and interviews </w:t>
            </w:r>
          </w:p>
        </w:tc>
        <w:tc>
          <w:tcPr>
            <w:tcW w:w="992" w:type="dxa"/>
          </w:tcPr>
          <w:p w:rsidR="00AD16B9" w:rsidRPr="007078E1" w:rsidRDefault="00AD16B9" w:rsidP="00AD16B9">
            <w:pPr>
              <w:spacing w:before="0" w:after="0"/>
              <w:rPr>
                <w:sz w:val="20"/>
                <w:szCs w:val="20"/>
              </w:rPr>
            </w:pPr>
            <w:r w:rsidRPr="007078E1">
              <w:rPr>
                <w:rFonts w:cs="Calibri"/>
                <w:sz w:val="20"/>
                <w:szCs w:val="20"/>
              </w:rPr>
              <w:t>National</w:t>
            </w:r>
          </w:p>
        </w:tc>
        <w:tc>
          <w:tcPr>
            <w:tcW w:w="4637" w:type="dxa"/>
          </w:tcPr>
          <w:p w:rsidR="00AD16B9" w:rsidRPr="007078E1" w:rsidRDefault="00AD16B9" w:rsidP="00AD16B9">
            <w:pPr>
              <w:widowControl w:val="0"/>
              <w:autoSpaceDE w:val="0"/>
              <w:autoSpaceDN w:val="0"/>
              <w:adjustRightInd w:val="0"/>
              <w:spacing w:before="0" w:after="0"/>
              <w:rPr>
                <w:rFonts w:cs="Calibri"/>
                <w:sz w:val="20"/>
                <w:szCs w:val="20"/>
              </w:rPr>
            </w:pPr>
            <w:r w:rsidRPr="007078E1">
              <w:rPr>
                <w:rFonts w:cs="Calibri"/>
                <w:sz w:val="20"/>
                <w:szCs w:val="20"/>
              </w:rPr>
              <w:t>N/A</w:t>
            </w:r>
          </w:p>
        </w:tc>
        <w:tc>
          <w:tcPr>
            <w:tcW w:w="2734" w:type="dxa"/>
          </w:tcPr>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Interviews at national level</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Desk research</w:t>
            </w:r>
          </w:p>
        </w:tc>
      </w:tr>
      <w:tr w:rsidR="00AD16B9" w:rsidRPr="007078E1" w:rsidTr="007540DA">
        <w:tc>
          <w:tcPr>
            <w:tcW w:w="708" w:type="dxa"/>
            <w:vMerge w:val="restart"/>
            <w:textDirection w:val="btLr"/>
          </w:tcPr>
          <w:p w:rsidR="00AD16B9" w:rsidRPr="007078E1" w:rsidRDefault="00AD16B9" w:rsidP="00AD16B9">
            <w:pPr>
              <w:spacing w:before="0" w:after="0"/>
              <w:ind w:right="113"/>
              <w:jc w:val="left"/>
              <w:rPr>
                <w:sz w:val="20"/>
                <w:szCs w:val="20"/>
              </w:rPr>
            </w:pPr>
            <w:r w:rsidRPr="007078E1">
              <w:rPr>
                <w:rFonts w:cs="Calibri,Bold"/>
                <w:b/>
                <w:bCs/>
                <w:sz w:val="20"/>
                <w:szCs w:val="20"/>
              </w:rPr>
              <w:t>Lessons learned and unexpected outcomes</w:t>
            </w:r>
          </w:p>
        </w:tc>
        <w:tc>
          <w:tcPr>
            <w:tcW w:w="6097" w:type="dxa"/>
            <w:gridSpan w:val="2"/>
          </w:tcPr>
          <w:p w:rsidR="00AD16B9" w:rsidRPr="007078E1" w:rsidRDefault="00AD16B9" w:rsidP="00AD16B9">
            <w:pPr>
              <w:spacing w:before="0" w:after="0"/>
              <w:rPr>
                <w:rFonts w:cs="Calibri"/>
                <w:sz w:val="20"/>
                <w:szCs w:val="20"/>
              </w:rPr>
            </w:pPr>
            <w:r w:rsidRPr="007078E1">
              <w:rPr>
                <w:rFonts w:cs="Calibri"/>
                <w:i/>
                <w:sz w:val="20"/>
                <w:szCs w:val="20"/>
              </w:rPr>
              <w:t>18. What are the lessons learned at each level of intervention that should be taken into account for further modelling projects and action related to scale up and mainstreaming of minimum package of prevention at national level?</w:t>
            </w:r>
          </w:p>
        </w:tc>
        <w:tc>
          <w:tcPr>
            <w:tcW w:w="992" w:type="dxa"/>
          </w:tcPr>
          <w:p w:rsidR="00AD16B9" w:rsidRPr="007078E1" w:rsidRDefault="00AD16B9" w:rsidP="00AD16B9">
            <w:pPr>
              <w:spacing w:before="0" w:after="0"/>
              <w:rPr>
                <w:rFonts w:cs="Calibri"/>
                <w:i/>
                <w:sz w:val="20"/>
                <w:szCs w:val="20"/>
              </w:rPr>
            </w:pPr>
            <w:r w:rsidRPr="007078E1">
              <w:rPr>
                <w:rFonts w:cs="Calibri"/>
                <w:sz w:val="20"/>
                <w:szCs w:val="20"/>
              </w:rPr>
              <w:t xml:space="preserve">County </w:t>
            </w:r>
            <w:r w:rsidRPr="007078E1">
              <w:rPr>
                <w:rFonts w:cs="Calibri"/>
                <w:i/>
                <w:sz w:val="20"/>
                <w:szCs w:val="20"/>
              </w:rPr>
              <w:t>(judet)</w:t>
            </w:r>
          </w:p>
          <w:p w:rsidR="00AD16B9" w:rsidRPr="007078E1" w:rsidRDefault="00AD16B9" w:rsidP="00AD16B9">
            <w:pPr>
              <w:spacing w:before="0" w:after="0"/>
              <w:rPr>
                <w:sz w:val="20"/>
                <w:szCs w:val="20"/>
              </w:rPr>
            </w:pPr>
            <w:r w:rsidRPr="007078E1">
              <w:rPr>
                <w:rFonts w:cs="Calibri"/>
                <w:sz w:val="20"/>
                <w:szCs w:val="20"/>
              </w:rPr>
              <w:t>National</w:t>
            </w:r>
          </w:p>
        </w:tc>
        <w:tc>
          <w:tcPr>
            <w:tcW w:w="4637" w:type="dxa"/>
          </w:tcPr>
          <w:p w:rsidR="00AD16B9" w:rsidRPr="007078E1" w:rsidRDefault="00AD16B9" w:rsidP="00AD16B9">
            <w:pPr>
              <w:widowControl w:val="0"/>
              <w:autoSpaceDE w:val="0"/>
              <w:autoSpaceDN w:val="0"/>
              <w:adjustRightInd w:val="0"/>
              <w:spacing w:before="0" w:after="0"/>
              <w:rPr>
                <w:rFonts w:cs="Calibri"/>
                <w:sz w:val="20"/>
                <w:szCs w:val="20"/>
              </w:rPr>
            </w:pPr>
            <w:r w:rsidRPr="007078E1">
              <w:rPr>
                <w:rFonts w:cs="Calibri"/>
                <w:sz w:val="20"/>
                <w:szCs w:val="20"/>
              </w:rPr>
              <w:t>N/A</w:t>
            </w:r>
          </w:p>
        </w:tc>
        <w:tc>
          <w:tcPr>
            <w:tcW w:w="2734" w:type="dxa"/>
            <w:vMerge w:val="restart"/>
          </w:tcPr>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Interviews at all levels</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Desk research</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sidRPr="007078E1">
              <w:rPr>
                <w:rFonts w:cs="Calibri"/>
                <w:sz w:val="20"/>
                <w:szCs w:val="20"/>
              </w:rPr>
              <w:t>Focus groups</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sz w:val="20"/>
                <w:szCs w:val="20"/>
              </w:rPr>
            </w:pPr>
            <w:r w:rsidRPr="007078E1">
              <w:rPr>
                <w:rFonts w:cs="Calibri"/>
                <w:sz w:val="20"/>
                <w:szCs w:val="20"/>
              </w:rPr>
              <w:t>Workshops and field visits</w:t>
            </w:r>
          </w:p>
          <w:p w:rsidR="00AD16B9" w:rsidRPr="007078E1" w:rsidRDefault="00AD16B9" w:rsidP="00FC35B3">
            <w:pPr>
              <w:pStyle w:val="ListParagraph"/>
              <w:widowControl w:val="0"/>
              <w:numPr>
                <w:ilvl w:val="0"/>
                <w:numId w:val="101"/>
              </w:numPr>
              <w:autoSpaceDE w:val="0"/>
              <w:autoSpaceDN w:val="0"/>
              <w:adjustRightInd w:val="0"/>
              <w:spacing w:before="0" w:after="0"/>
              <w:ind w:left="360"/>
              <w:contextualSpacing w:val="0"/>
              <w:rPr>
                <w:rFonts w:cs="Calibri"/>
                <w:sz w:val="20"/>
                <w:szCs w:val="20"/>
              </w:rPr>
            </w:pPr>
            <w:r>
              <w:rPr>
                <w:rFonts w:cs="Calibri"/>
                <w:sz w:val="20"/>
                <w:szCs w:val="20"/>
              </w:rPr>
              <w:t>results f</w:t>
            </w:r>
            <w:r w:rsidRPr="007078E1">
              <w:rPr>
                <w:rFonts w:cs="Calibri"/>
                <w:sz w:val="20"/>
                <w:szCs w:val="20"/>
              </w:rPr>
              <w:t>r</w:t>
            </w:r>
            <w:r>
              <w:rPr>
                <w:rFonts w:cs="Calibri"/>
                <w:sz w:val="20"/>
                <w:szCs w:val="20"/>
              </w:rPr>
              <w:t>o</w:t>
            </w:r>
            <w:r w:rsidRPr="007078E1">
              <w:rPr>
                <w:rFonts w:cs="Calibri"/>
                <w:sz w:val="20"/>
                <w:szCs w:val="20"/>
              </w:rPr>
              <w:t>m quantitative methods used</w:t>
            </w:r>
          </w:p>
        </w:tc>
      </w:tr>
      <w:tr w:rsidR="00AD16B9" w:rsidRPr="007078E1" w:rsidTr="007540DA">
        <w:trPr>
          <w:trHeight w:val="1141"/>
        </w:trPr>
        <w:tc>
          <w:tcPr>
            <w:tcW w:w="708" w:type="dxa"/>
            <w:vMerge/>
            <w:textDirection w:val="btLr"/>
          </w:tcPr>
          <w:p w:rsidR="00AD16B9" w:rsidRPr="007078E1" w:rsidRDefault="00AD16B9" w:rsidP="00AD16B9">
            <w:pPr>
              <w:spacing w:before="0" w:after="0"/>
              <w:ind w:left="113" w:right="113"/>
              <w:jc w:val="right"/>
              <w:rPr>
                <w:sz w:val="20"/>
                <w:szCs w:val="20"/>
              </w:rPr>
            </w:pPr>
          </w:p>
        </w:tc>
        <w:tc>
          <w:tcPr>
            <w:tcW w:w="6097" w:type="dxa"/>
            <w:gridSpan w:val="2"/>
          </w:tcPr>
          <w:p w:rsidR="00AD16B9" w:rsidRPr="007078E1" w:rsidRDefault="00AD16B9" w:rsidP="00AD16B9">
            <w:pPr>
              <w:autoSpaceDE w:val="0"/>
              <w:autoSpaceDN w:val="0"/>
              <w:adjustRightInd w:val="0"/>
              <w:spacing w:before="0" w:after="0"/>
              <w:rPr>
                <w:rFonts w:cs="Calibri"/>
                <w:sz w:val="20"/>
                <w:szCs w:val="20"/>
              </w:rPr>
            </w:pPr>
            <w:r w:rsidRPr="007078E1">
              <w:rPr>
                <w:rFonts w:cs="Calibri"/>
                <w:i/>
                <w:sz w:val="20"/>
                <w:szCs w:val="20"/>
              </w:rPr>
              <w:t>19. Are there any unexpected outcomes worth considering for filling in capacity gaps and/or addressing remaining bottlenecks?</w:t>
            </w:r>
          </w:p>
        </w:tc>
        <w:tc>
          <w:tcPr>
            <w:tcW w:w="992" w:type="dxa"/>
          </w:tcPr>
          <w:p w:rsidR="00AD16B9" w:rsidRPr="007078E1" w:rsidRDefault="00AD16B9" w:rsidP="00AD16B9">
            <w:pPr>
              <w:autoSpaceDE w:val="0"/>
              <w:autoSpaceDN w:val="0"/>
              <w:adjustRightInd w:val="0"/>
              <w:spacing w:before="0" w:after="0"/>
              <w:rPr>
                <w:rFonts w:cs="Calibri"/>
                <w:sz w:val="20"/>
                <w:szCs w:val="20"/>
              </w:rPr>
            </w:pPr>
            <w:r w:rsidRPr="007078E1">
              <w:rPr>
                <w:rFonts w:cs="Calibri"/>
                <w:sz w:val="20"/>
                <w:szCs w:val="20"/>
              </w:rPr>
              <w:t>Community</w:t>
            </w:r>
          </w:p>
          <w:p w:rsidR="00AD16B9" w:rsidRPr="007078E1" w:rsidRDefault="00AD16B9" w:rsidP="00AD16B9">
            <w:pPr>
              <w:spacing w:before="0" w:after="0"/>
              <w:rPr>
                <w:sz w:val="20"/>
                <w:szCs w:val="20"/>
              </w:rPr>
            </w:pPr>
            <w:r w:rsidRPr="007078E1">
              <w:rPr>
                <w:rFonts w:cs="Calibri"/>
                <w:sz w:val="20"/>
                <w:szCs w:val="20"/>
              </w:rPr>
              <w:t xml:space="preserve">County </w:t>
            </w:r>
            <w:r w:rsidRPr="007078E1">
              <w:rPr>
                <w:rFonts w:cs="Calibri"/>
                <w:i/>
                <w:sz w:val="20"/>
                <w:szCs w:val="20"/>
              </w:rPr>
              <w:t>(judet)</w:t>
            </w:r>
          </w:p>
        </w:tc>
        <w:tc>
          <w:tcPr>
            <w:tcW w:w="4637" w:type="dxa"/>
          </w:tcPr>
          <w:p w:rsidR="00AD16B9" w:rsidRPr="007078E1" w:rsidRDefault="00AD16B9" w:rsidP="00AD16B9">
            <w:pPr>
              <w:widowControl w:val="0"/>
              <w:autoSpaceDE w:val="0"/>
              <w:autoSpaceDN w:val="0"/>
              <w:adjustRightInd w:val="0"/>
              <w:spacing w:before="0" w:after="0"/>
              <w:rPr>
                <w:rFonts w:cs="Calibri"/>
                <w:sz w:val="20"/>
                <w:szCs w:val="20"/>
              </w:rPr>
            </w:pPr>
            <w:r w:rsidRPr="007078E1">
              <w:rPr>
                <w:rFonts w:cs="Calibri"/>
                <w:sz w:val="20"/>
                <w:szCs w:val="20"/>
              </w:rPr>
              <w:t>N/A</w:t>
            </w:r>
          </w:p>
        </w:tc>
        <w:tc>
          <w:tcPr>
            <w:tcW w:w="2734" w:type="dxa"/>
            <w:vMerge/>
          </w:tcPr>
          <w:p w:rsidR="00AD16B9" w:rsidRPr="007078E1" w:rsidRDefault="00AD16B9" w:rsidP="00AD16B9">
            <w:pPr>
              <w:widowControl w:val="0"/>
              <w:autoSpaceDE w:val="0"/>
              <w:autoSpaceDN w:val="0"/>
              <w:adjustRightInd w:val="0"/>
              <w:spacing w:before="0" w:after="0"/>
              <w:rPr>
                <w:sz w:val="20"/>
                <w:szCs w:val="20"/>
              </w:rPr>
            </w:pPr>
          </w:p>
        </w:tc>
      </w:tr>
    </w:tbl>
    <w:p w:rsidR="00B743F4" w:rsidRPr="006F0159" w:rsidRDefault="00B743F4" w:rsidP="00B743F4">
      <w:pPr>
        <w:spacing w:before="120" w:after="120"/>
        <w:rPr>
          <w:rFonts w:cs="Calibri"/>
          <w:noProof/>
          <w:szCs w:val="22"/>
        </w:rPr>
      </w:pPr>
    </w:p>
    <w:p w:rsidR="00B743F4" w:rsidRPr="006F0159" w:rsidRDefault="00B743F4" w:rsidP="00B743F4">
      <w:pPr>
        <w:pStyle w:val="Heading2"/>
        <w:keepNext/>
        <w:keepLines/>
        <w:pageBreakBefore/>
        <w:pBdr>
          <w:top w:val="none" w:sz="0" w:space="0" w:color="auto"/>
          <w:left w:val="none" w:sz="0" w:space="0" w:color="auto"/>
          <w:bottom w:val="none" w:sz="0" w:space="0" w:color="auto"/>
          <w:right w:val="none" w:sz="0" w:space="0" w:color="auto"/>
        </w:pBdr>
        <w:shd w:val="clear" w:color="auto" w:fill="B8CCE4" w:themeFill="accent1" w:themeFillTint="66"/>
        <w:spacing w:before="0" w:after="120"/>
        <w:rPr>
          <w:noProof/>
        </w:rPr>
      </w:pPr>
      <w:bookmarkStart w:id="383" w:name="_Toc358923361"/>
      <w:bookmarkStart w:id="384" w:name="_Toc529786225"/>
      <w:r w:rsidRPr="006F0159">
        <w:rPr>
          <w:noProof/>
        </w:rPr>
        <w:lastRenderedPageBreak/>
        <w:t>An</w:t>
      </w:r>
      <w:r w:rsidR="00AA593F">
        <w:rPr>
          <w:noProof/>
        </w:rPr>
        <w:t>n</w:t>
      </w:r>
      <w:r w:rsidRPr="006F0159">
        <w:rPr>
          <w:noProof/>
        </w:rPr>
        <w:t>ex</w:t>
      </w:r>
      <w:r w:rsidR="00CE2A6D">
        <w:rPr>
          <w:noProof/>
        </w:rPr>
        <w:t xml:space="preserve"> 6</w:t>
      </w:r>
      <w:r w:rsidRPr="006F0159">
        <w:rPr>
          <w:noProof/>
        </w:rPr>
        <w:t xml:space="preserve"> – </w:t>
      </w:r>
      <w:r w:rsidR="00AA593F">
        <w:rPr>
          <w:noProof/>
        </w:rPr>
        <w:t>evaluation results framework</w:t>
      </w:r>
      <w:bookmarkEnd w:id="383"/>
      <w:bookmarkEnd w:id="384"/>
    </w:p>
    <w:tbl>
      <w:tblPr>
        <w:tblStyle w:val="LightList-Accent1"/>
        <w:tblW w:w="14809" w:type="dxa"/>
        <w:tblInd w:w="-100" w:type="dxa"/>
        <w:tblLayout w:type="fixed"/>
        <w:tblLook w:val="04A0" w:firstRow="1" w:lastRow="0" w:firstColumn="1" w:lastColumn="0" w:noHBand="0" w:noVBand="1"/>
      </w:tblPr>
      <w:tblGrid>
        <w:gridCol w:w="1909"/>
        <w:gridCol w:w="5561"/>
        <w:gridCol w:w="5040"/>
        <w:gridCol w:w="1165"/>
        <w:gridCol w:w="1134"/>
      </w:tblGrid>
      <w:tr w:rsidR="00B743F4" w:rsidRPr="006F0159" w:rsidTr="00797B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Pr>
          <w:p w:rsidR="00B743F4" w:rsidRPr="006F0159" w:rsidRDefault="00AA593F" w:rsidP="00AA593F">
            <w:pPr>
              <w:jc w:val="left"/>
              <w:rPr>
                <w:sz w:val="18"/>
                <w:szCs w:val="18"/>
              </w:rPr>
            </w:pPr>
            <w:r>
              <w:rPr>
                <w:sz w:val="18"/>
                <w:szCs w:val="18"/>
              </w:rPr>
              <w:t>Findings</w:t>
            </w:r>
            <w:r w:rsidR="00B743F4" w:rsidRPr="006F0159">
              <w:rPr>
                <w:sz w:val="18"/>
                <w:szCs w:val="18"/>
              </w:rPr>
              <w:t xml:space="preserve"> (</w:t>
            </w:r>
            <w:r>
              <w:rPr>
                <w:sz w:val="18"/>
                <w:szCs w:val="18"/>
              </w:rPr>
              <w:t>refer</w:t>
            </w:r>
            <w:r w:rsidR="00B743F4" w:rsidRPr="006F0159">
              <w:rPr>
                <w:sz w:val="18"/>
                <w:szCs w:val="18"/>
              </w:rPr>
              <w:t>e</w:t>
            </w:r>
            <w:r>
              <w:rPr>
                <w:sz w:val="18"/>
                <w:szCs w:val="18"/>
              </w:rPr>
              <w:t xml:space="preserve">nce to relevant </w:t>
            </w:r>
            <w:r w:rsidR="00B743F4" w:rsidRPr="006F0159">
              <w:rPr>
                <w:sz w:val="18"/>
                <w:szCs w:val="18"/>
              </w:rPr>
              <w:t>r</w:t>
            </w:r>
            <w:r>
              <w:rPr>
                <w:sz w:val="18"/>
                <w:szCs w:val="18"/>
              </w:rPr>
              <w:t>e</w:t>
            </w:r>
            <w:r w:rsidR="00B743F4" w:rsidRPr="006F0159">
              <w:rPr>
                <w:sz w:val="18"/>
                <w:szCs w:val="18"/>
              </w:rPr>
              <w:t>port</w:t>
            </w:r>
            <w:r>
              <w:rPr>
                <w:sz w:val="18"/>
                <w:szCs w:val="18"/>
              </w:rPr>
              <w:t xml:space="preserve"> section</w:t>
            </w:r>
            <w:r w:rsidR="00B743F4" w:rsidRPr="006F0159">
              <w:rPr>
                <w:sz w:val="18"/>
                <w:szCs w:val="18"/>
              </w:rPr>
              <w:t>)</w:t>
            </w:r>
          </w:p>
        </w:tc>
        <w:tc>
          <w:tcPr>
            <w:tcW w:w="5561" w:type="dxa"/>
          </w:tcPr>
          <w:p w:rsidR="00B743F4" w:rsidRPr="006F0159" w:rsidRDefault="00B743F4" w:rsidP="00691904">
            <w:pPr>
              <w:jc w:val="left"/>
              <w:cnfStyle w:val="100000000000" w:firstRow="1" w:lastRow="0" w:firstColumn="0" w:lastColumn="0" w:oddVBand="0" w:evenVBand="0" w:oddHBand="0" w:evenHBand="0" w:firstRowFirstColumn="0" w:firstRowLastColumn="0" w:lastRowFirstColumn="0" w:lastRowLastColumn="0"/>
              <w:rPr>
                <w:sz w:val="18"/>
                <w:szCs w:val="18"/>
              </w:rPr>
            </w:pPr>
            <w:r w:rsidRPr="006F0159">
              <w:rPr>
                <w:sz w:val="18"/>
                <w:szCs w:val="18"/>
              </w:rPr>
              <w:t>Conclu</w:t>
            </w:r>
            <w:r w:rsidR="00AA593F">
              <w:rPr>
                <w:sz w:val="18"/>
                <w:szCs w:val="18"/>
              </w:rPr>
              <w:t>sions</w:t>
            </w:r>
          </w:p>
        </w:tc>
        <w:tc>
          <w:tcPr>
            <w:tcW w:w="5040" w:type="dxa"/>
          </w:tcPr>
          <w:p w:rsidR="00B743F4" w:rsidRPr="006F0159" w:rsidRDefault="00B743F4" w:rsidP="00691904">
            <w:pPr>
              <w:ind w:left="720"/>
              <w:jc w:val="left"/>
              <w:cnfStyle w:val="100000000000" w:firstRow="1" w:lastRow="0" w:firstColumn="0" w:lastColumn="0" w:oddVBand="0" w:evenVBand="0" w:oddHBand="0" w:evenHBand="0" w:firstRowFirstColumn="0" w:firstRowLastColumn="0" w:lastRowFirstColumn="0" w:lastRowLastColumn="0"/>
              <w:rPr>
                <w:sz w:val="18"/>
                <w:szCs w:val="18"/>
              </w:rPr>
            </w:pPr>
            <w:r w:rsidRPr="006F0159">
              <w:rPr>
                <w:sz w:val="18"/>
                <w:szCs w:val="18"/>
              </w:rPr>
              <w:t>Recom</w:t>
            </w:r>
            <w:r w:rsidR="00AA593F">
              <w:rPr>
                <w:sz w:val="18"/>
                <w:szCs w:val="18"/>
              </w:rPr>
              <w:t>me</w:t>
            </w:r>
            <w:r w:rsidRPr="006F0159">
              <w:rPr>
                <w:sz w:val="18"/>
                <w:szCs w:val="18"/>
              </w:rPr>
              <w:t>nd</w:t>
            </w:r>
            <w:r w:rsidR="00AA593F">
              <w:rPr>
                <w:sz w:val="18"/>
                <w:szCs w:val="18"/>
              </w:rPr>
              <w:t>ations</w:t>
            </w:r>
          </w:p>
        </w:tc>
        <w:tc>
          <w:tcPr>
            <w:tcW w:w="1165" w:type="dxa"/>
          </w:tcPr>
          <w:p w:rsidR="00B743F4" w:rsidRPr="006F0159" w:rsidRDefault="00AA593F" w:rsidP="00AA593F">
            <w:pPr>
              <w:jc w:val="left"/>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 xml:space="preserve">Level of </w:t>
            </w:r>
            <w:r w:rsidR="00B743F4" w:rsidRPr="006F0159">
              <w:rPr>
                <w:sz w:val="18"/>
                <w:szCs w:val="18"/>
              </w:rPr>
              <w:t xml:space="preserve"> </w:t>
            </w:r>
            <w:r>
              <w:rPr>
                <w:sz w:val="18"/>
                <w:szCs w:val="18"/>
              </w:rPr>
              <w:t>intervention</w:t>
            </w:r>
          </w:p>
        </w:tc>
        <w:tc>
          <w:tcPr>
            <w:tcW w:w="1134" w:type="dxa"/>
          </w:tcPr>
          <w:p w:rsidR="00B743F4" w:rsidRPr="006F0159" w:rsidRDefault="00B743F4" w:rsidP="007517FD">
            <w:pPr>
              <w:cnfStyle w:val="100000000000" w:firstRow="1" w:lastRow="0" w:firstColumn="0" w:lastColumn="0" w:oddVBand="0" w:evenVBand="0" w:oddHBand="0" w:evenHBand="0" w:firstRowFirstColumn="0" w:firstRowLastColumn="0" w:lastRowFirstColumn="0" w:lastRowLastColumn="0"/>
              <w:rPr>
                <w:sz w:val="18"/>
                <w:szCs w:val="18"/>
              </w:rPr>
            </w:pPr>
            <w:r w:rsidRPr="006F0159">
              <w:rPr>
                <w:sz w:val="18"/>
                <w:szCs w:val="18"/>
              </w:rPr>
              <w:t>Respons</w:t>
            </w:r>
            <w:r w:rsidR="00AA593F">
              <w:rPr>
                <w:sz w:val="18"/>
                <w:szCs w:val="18"/>
              </w:rPr>
              <w:t>ib</w:t>
            </w:r>
            <w:r w:rsidRPr="006F0159">
              <w:rPr>
                <w:sz w:val="18"/>
                <w:szCs w:val="18"/>
              </w:rPr>
              <w:t>l</w:t>
            </w:r>
            <w:r w:rsidR="00AA593F">
              <w:rPr>
                <w:sz w:val="18"/>
                <w:szCs w:val="18"/>
              </w:rPr>
              <w:t>e party</w:t>
            </w:r>
            <w:r w:rsidRPr="006F0159">
              <w:rPr>
                <w:sz w:val="18"/>
                <w:szCs w:val="18"/>
              </w:rPr>
              <w:t xml:space="preserve"> </w:t>
            </w:r>
          </w:p>
        </w:tc>
      </w:tr>
      <w:tr w:rsidR="00B743F4" w:rsidRPr="006F0159" w:rsidTr="006919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09" w:type="dxa"/>
            <w:gridSpan w:val="5"/>
            <w:shd w:val="clear" w:color="auto" w:fill="DBE5F1" w:themeFill="accent1" w:themeFillTint="33"/>
          </w:tcPr>
          <w:p w:rsidR="00B743F4" w:rsidRPr="006F0159" w:rsidRDefault="00B743F4" w:rsidP="00FC35B3">
            <w:pPr>
              <w:pStyle w:val="ListParagraph"/>
              <w:numPr>
                <w:ilvl w:val="0"/>
                <w:numId w:val="107"/>
              </w:numPr>
              <w:spacing w:before="0" w:after="0"/>
              <w:contextualSpacing w:val="0"/>
              <w:rPr>
                <w:b w:val="0"/>
                <w:bCs w:val="0"/>
                <w:sz w:val="18"/>
                <w:szCs w:val="18"/>
              </w:rPr>
            </w:pPr>
            <w:r w:rsidRPr="006F0159">
              <w:rPr>
                <w:sz w:val="18"/>
                <w:szCs w:val="18"/>
              </w:rPr>
              <w:t>RELEVAN</w:t>
            </w:r>
            <w:r w:rsidR="00691904">
              <w:rPr>
                <w:sz w:val="18"/>
                <w:szCs w:val="18"/>
              </w:rPr>
              <w:t>CE</w:t>
            </w:r>
          </w:p>
        </w:tc>
      </w:tr>
      <w:tr w:rsidR="00B743F4" w:rsidRPr="006F0159" w:rsidTr="00691904">
        <w:tc>
          <w:tcPr>
            <w:cnfStyle w:val="001000000000" w:firstRow="0" w:lastRow="0" w:firstColumn="1" w:lastColumn="0" w:oddVBand="0" w:evenVBand="0" w:oddHBand="0" w:evenHBand="0" w:firstRowFirstColumn="0" w:firstRowLastColumn="0" w:lastRowFirstColumn="0" w:lastRowLastColumn="0"/>
            <w:tcW w:w="14809" w:type="dxa"/>
            <w:gridSpan w:val="5"/>
            <w:shd w:val="clear" w:color="auto" w:fill="DBE5F1" w:themeFill="accent1" w:themeFillTint="33"/>
          </w:tcPr>
          <w:p w:rsidR="00B743F4" w:rsidRPr="001C4D08" w:rsidRDefault="00B743F4" w:rsidP="007517FD">
            <w:pPr>
              <w:rPr>
                <w:bCs w:val="0"/>
                <w:sz w:val="18"/>
                <w:szCs w:val="18"/>
              </w:rPr>
            </w:pPr>
            <w:r w:rsidRPr="001C4D08">
              <w:rPr>
                <w:sz w:val="18"/>
                <w:szCs w:val="18"/>
              </w:rPr>
              <w:t xml:space="preserve">1.1. </w:t>
            </w:r>
            <w:r w:rsidR="00402887" w:rsidRPr="001C4D08">
              <w:rPr>
                <w:sz w:val="18"/>
                <w:szCs w:val="18"/>
              </w:rPr>
              <w:t>Model r</w:t>
            </w:r>
            <w:r w:rsidRPr="001C4D08">
              <w:rPr>
                <w:sz w:val="18"/>
                <w:szCs w:val="18"/>
              </w:rPr>
              <w:t>elevan</w:t>
            </w:r>
            <w:r w:rsidR="00402887" w:rsidRPr="001C4D08">
              <w:rPr>
                <w:sz w:val="18"/>
                <w:szCs w:val="18"/>
              </w:rPr>
              <w:t xml:space="preserve">ce in relation to increasing the </w:t>
            </w:r>
            <w:r w:rsidRPr="001C4D08">
              <w:rPr>
                <w:sz w:val="18"/>
                <w:szCs w:val="18"/>
              </w:rPr>
              <w:t>impact</w:t>
            </w:r>
            <w:r w:rsidR="00402887" w:rsidRPr="001C4D08">
              <w:rPr>
                <w:sz w:val="18"/>
                <w:szCs w:val="18"/>
              </w:rPr>
              <w:t xml:space="preserve"> of social protection measures </w:t>
            </w:r>
            <w:r w:rsidR="004D6142" w:rsidRPr="001C4D08">
              <w:rPr>
                <w:sz w:val="18"/>
                <w:szCs w:val="18"/>
              </w:rPr>
              <w:t>on</w:t>
            </w:r>
            <w:r w:rsidR="00402887" w:rsidRPr="001C4D08">
              <w:rPr>
                <w:sz w:val="18"/>
                <w:szCs w:val="18"/>
              </w:rPr>
              <w:t xml:space="preserve"> vulnerable </w:t>
            </w:r>
            <w:r w:rsidR="004D6142" w:rsidRPr="001C4D08">
              <w:rPr>
                <w:sz w:val="18"/>
                <w:szCs w:val="18"/>
              </w:rPr>
              <w:t xml:space="preserve">children and their </w:t>
            </w:r>
            <w:r w:rsidR="00402887" w:rsidRPr="001C4D08">
              <w:rPr>
                <w:sz w:val="18"/>
                <w:szCs w:val="18"/>
              </w:rPr>
              <w:t xml:space="preserve">families </w:t>
            </w:r>
          </w:p>
        </w:tc>
      </w:tr>
      <w:tr w:rsidR="00B743F4" w:rsidRPr="006F0159" w:rsidTr="00797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vMerge w:val="restart"/>
          </w:tcPr>
          <w:p w:rsidR="00B743F4" w:rsidRPr="006F0159" w:rsidRDefault="004D6142" w:rsidP="000D4281">
            <w:pPr>
              <w:spacing w:before="120" w:after="120"/>
              <w:ind w:right="29"/>
              <w:jc w:val="left"/>
              <w:rPr>
                <w:b w:val="0"/>
                <w:sz w:val="18"/>
                <w:szCs w:val="18"/>
              </w:rPr>
            </w:pPr>
            <w:r>
              <w:rPr>
                <w:b w:val="0"/>
                <w:sz w:val="18"/>
                <w:szCs w:val="18"/>
              </w:rPr>
              <w:t xml:space="preserve">1.1.1. </w:t>
            </w:r>
            <w:r w:rsidRPr="004D6142">
              <w:rPr>
                <w:b w:val="0"/>
                <w:sz w:val="18"/>
                <w:szCs w:val="18"/>
              </w:rPr>
              <w:t>Model coherence at the level of ‘invisible’ children and their families</w:t>
            </w:r>
          </w:p>
        </w:tc>
        <w:tc>
          <w:tcPr>
            <w:tcW w:w="5561" w:type="dxa"/>
          </w:tcPr>
          <w:p w:rsidR="00B743F4" w:rsidRPr="006F0159" w:rsidRDefault="000D4281"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cs="Calibri"/>
                <w:b/>
                <w:noProof/>
                <w:sz w:val="18"/>
                <w:szCs w:val="18"/>
              </w:rPr>
            </w:pPr>
            <w:r w:rsidRPr="000D4281">
              <w:rPr>
                <w:rFonts w:cs="Calibri"/>
                <w:noProof/>
                <w:sz w:val="18"/>
                <w:szCs w:val="18"/>
              </w:rPr>
              <w:t xml:space="preserve">The project logical framework proved coherent and therefore its design enables achievement of its objective, increasing the impact of social assistance measures. During 2011-2012, as focus was set high on the identification activities and relatively low on service delivery, the connection between the model inputs and all the estimated long-term outcomes seemed somewhat too optimistic. </w:t>
            </w:r>
            <w:r w:rsidRPr="00F003C2">
              <w:rPr>
                <w:rFonts w:cs="Calibri"/>
                <w:b/>
                <w:noProof/>
                <w:sz w:val="18"/>
                <w:szCs w:val="18"/>
              </w:rPr>
              <w:t xml:space="preserve">With the introduction of the Aurora, of the minimum package of services and the micro-grant projects, </w:t>
            </w:r>
            <w:r w:rsidR="00F003C2" w:rsidRPr="00F003C2">
              <w:rPr>
                <w:rFonts w:cs="Calibri"/>
                <w:b/>
                <w:noProof/>
                <w:sz w:val="18"/>
                <w:szCs w:val="18"/>
              </w:rPr>
              <w:t>the</w:t>
            </w:r>
            <w:r w:rsidR="00F003C2">
              <w:rPr>
                <w:rFonts w:cs="Calibri"/>
                <w:b/>
                <w:noProof/>
                <w:sz w:val="18"/>
                <w:szCs w:val="18"/>
              </w:rPr>
              <w:t xml:space="preserve"> </w:t>
            </w:r>
            <w:r w:rsidR="00797CC4">
              <w:rPr>
                <w:rFonts w:cs="Calibri"/>
                <w:b/>
                <w:noProof/>
                <w:sz w:val="18"/>
                <w:szCs w:val="18"/>
              </w:rPr>
              <w:t>correct</w:t>
            </w:r>
            <w:r w:rsidR="00F003C2">
              <w:rPr>
                <w:rFonts w:cs="Calibri"/>
                <w:b/>
                <w:noProof/>
                <w:sz w:val="18"/>
                <w:szCs w:val="18"/>
              </w:rPr>
              <w:t xml:space="preserve"> </w:t>
            </w:r>
            <w:r w:rsidRPr="00F003C2">
              <w:rPr>
                <w:rFonts w:cs="Calibri"/>
                <w:b/>
                <w:noProof/>
                <w:sz w:val="18"/>
                <w:szCs w:val="18"/>
              </w:rPr>
              <w:t xml:space="preserve">implementation of project activities became considerably more likely to yield outputs and outcomes which improved children’s situation, thereby increasing the impact of the social assistance measures in the communes included in the </w:t>
            </w:r>
            <w:r w:rsidR="00F003C2">
              <w:rPr>
                <w:rFonts w:cs="Calibri"/>
                <w:b/>
                <w:noProof/>
                <w:sz w:val="18"/>
                <w:szCs w:val="18"/>
              </w:rPr>
              <w:t>model</w:t>
            </w:r>
            <w:r w:rsidRPr="00F003C2">
              <w:rPr>
                <w:rFonts w:cs="Calibri"/>
                <w:b/>
                <w:noProof/>
                <w:sz w:val="18"/>
                <w:szCs w:val="18"/>
              </w:rPr>
              <w:t>. Hence, the model is highly relevant in relation to the overall goal and to the achievement of the expected results</w:t>
            </w:r>
            <w:r w:rsidR="00B743F4" w:rsidRPr="00F003C2">
              <w:rPr>
                <w:rFonts w:cs="Calibri"/>
                <w:b/>
                <w:noProof/>
                <w:sz w:val="18"/>
                <w:szCs w:val="18"/>
              </w:rPr>
              <w:t>.</w:t>
            </w:r>
          </w:p>
        </w:tc>
        <w:tc>
          <w:tcPr>
            <w:tcW w:w="5040" w:type="dxa"/>
            <w:vMerge w:val="restart"/>
          </w:tcPr>
          <w:p w:rsidR="00311BF4" w:rsidRPr="00311BF4" w:rsidRDefault="00311BF4" w:rsidP="00311BF4">
            <w:pPr>
              <w:pStyle w:val="ListParagraph"/>
              <w:spacing w:before="120" w:after="120"/>
              <w:ind w:left="357"/>
              <w:cnfStyle w:val="000000100000" w:firstRow="0" w:lastRow="0" w:firstColumn="0" w:lastColumn="0" w:oddVBand="0" w:evenVBand="0" w:oddHBand="1" w:evenHBand="0" w:firstRowFirstColumn="0" w:firstRowLastColumn="0" w:lastRowFirstColumn="0" w:lastRowLastColumn="0"/>
              <w:rPr>
                <w:rFonts w:cs="Calibri"/>
                <w:noProof/>
                <w:sz w:val="9"/>
                <w:szCs w:val="9"/>
              </w:rPr>
            </w:pPr>
          </w:p>
          <w:p w:rsidR="00B743F4" w:rsidRPr="006F0159" w:rsidRDefault="00402887" w:rsidP="00FC35B3">
            <w:pPr>
              <w:pStyle w:val="ListParagraph"/>
              <w:numPr>
                <w:ilvl w:val="0"/>
                <w:numId w:val="111"/>
              </w:numPr>
              <w:spacing w:before="120" w:after="120"/>
              <w:ind w:left="357" w:hanging="357"/>
              <w:cnfStyle w:val="000000100000" w:firstRow="0" w:lastRow="0" w:firstColumn="0" w:lastColumn="0" w:oddVBand="0" w:evenVBand="0" w:oddHBand="1" w:evenHBand="0" w:firstRowFirstColumn="0" w:firstRowLastColumn="0" w:lastRowFirstColumn="0" w:lastRowLastColumn="0"/>
              <w:rPr>
                <w:rFonts w:cs="Calibri"/>
                <w:noProof/>
                <w:sz w:val="18"/>
                <w:szCs w:val="18"/>
              </w:rPr>
            </w:pPr>
            <w:r w:rsidRPr="00402887">
              <w:rPr>
                <w:rFonts w:cs="Calibri"/>
                <w:noProof/>
                <w:sz w:val="18"/>
                <w:szCs w:val="18"/>
              </w:rPr>
              <w:t xml:space="preserve">Keep the Theory of Change. To promote model scale up at national level or its replication by other organisations, UNICEF in Romania can use the Theory of Change developed within the model, adding to it an education service delivery component. However, </w:t>
            </w:r>
            <w:r w:rsidR="00A00BEE">
              <w:rPr>
                <w:rFonts w:cs="Calibri"/>
                <w:noProof/>
                <w:sz w:val="18"/>
                <w:szCs w:val="18"/>
              </w:rPr>
              <w:t xml:space="preserve">as indicated by the lessons learned during the project, </w:t>
            </w:r>
            <w:r w:rsidRPr="00402887">
              <w:rPr>
                <w:rFonts w:cs="Calibri"/>
                <w:noProof/>
                <w:sz w:val="18"/>
                <w:szCs w:val="18"/>
              </w:rPr>
              <w:t>for institutions and organisations interested in replicating the model to be able to us</w:t>
            </w:r>
            <w:r>
              <w:rPr>
                <w:rFonts w:cs="Calibri"/>
                <w:noProof/>
                <w:sz w:val="18"/>
                <w:szCs w:val="18"/>
              </w:rPr>
              <w:t xml:space="preserve">e all the model good practices, descriptive documentation on </w:t>
            </w:r>
            <w:r w:rsidRPr="00402887">
              <w:rPr>
                <w:rFonts w:cs="Calibri"/>
                <w:noProof/>
                <w:sz w:val="18"/>
                <w:szCs w:val="18"/>
              </w:rPr>
              <w:t>the working methodologies used, the approach</w:t>
            </w:r>
            <w:r w:rsidR="00A00BEE">
              <w:rPr>
                <w:rFonts w:cs="Calibri"/>
                <w:noProof/>
                <w:sz w:val="18"/>
                <w:szCs w:val="18"/>
              </w:rPr>
              <w:t xml:space="preserve"> and</w:t>
            </w:r>
            <w:r w:rsidRPr="00402887">
              <w:rPr>
                <w:rFonts w:cs="Calibri"/>
                <w:noProof/>
                <w:sz w:val="18"/>
                <w:szCs w:val="18"/>
              </w:rPr>
              <w:t xml:space="preserve"> implementation  timetable, the need for coordination staff etc. should </w:t>
            </w:r>
            <w:r w:rsidR="00A00BEE">
              <w:rPr>
                <w:rFonts w:cs="Calibri"/>
                <w:noProof/>
                <w:sz w:val="18"/>
                <w:szCs w:val="18"/>
              </w:rPr>
              <w:t xml:space="preserve">also </w:t>
            </w:r>
            <w:r w:rsidRPr="00402887">
              <w:rPr>
                <w:rFonts w:cs="Calibri"/>
                <w:noProof/>
                <w:sz w:val="18"/>
                <w:szCs w:val="18"/>
              </w:rPr>
              <w:t>be</w:t>
            </w:r>
            <w:r w:rsidR="00A00BEE">
              <w:rPr>
                <w:rFonts w:cs="Calibri"/>
                <w:noProof/>
                <w:sz w:val="18"/>
                <w:szCs w:val="18"/>
              </w:rPr>
              <w:t xml:space="preserve"> provided.</w:t>
            </w:r>
          </w:p>
        </w:tc>
        <w:tc>
          <w:tcPr>
            <w:tcW w:w="1165" w:type="dxa"/>
            <w:vMerge w:val="restart"/>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6F0159">
              <w:rPr>
                <w:sz w:val="18"/>
                <w:szCs w:val="18"/>
              </w:rPr>
              <w:t xml:space="preserve">Central </w:t>
            </w:r>
          </w:p>
        </w:tc>
        <w:tc>
          <w:tcPr>
            <w:tcW w:w="1134" w:type="dxa"/>
            <w:vMerge w:val="restart"/>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b/>
                <w:sz w:val="18"/>
                <w:szCs w:val="18"/>
              </w:rPr>
            </w:pPr>
            <w:r w:rsidRPr="006F0159">
              <w:rPr>
                <w:b/>
                <w:sz w:val="18"/>
                <w:szCs w:val="18"/>
              </w:rPr>
              <w:t>UNICEF</w:t>
            </w:r>
          </w:p>
        </w:tc>
      </w:tr>
      <w:tr w:rsidR="00B743F4" w:rsidRPr="006F0159" w:rsidTr="00797B5B">
        <w:trPr>
          <w:trHeight w:val="1424"/>
        </w:trPr>
        <w:tc>
          <w:tcPr>
            <w:cnfStyle w:val="001000000000" w:firstRow="0" w:lastRow="0" w:firstColumn="1" w:lastColumn="0" w:oddVBand="0" w:evenVBand="0" w:oddHBand="0" w:evenHBand="0" w:firstRowFirstColumn="0" w:firstRowLastColumn="0" w:lastRowFirstColumn="0" w:lastRowLastColumn="0"/>
            <w:tcW w:w="1909" w:type="dxa"/>
            <w:vMerge/>
            <w:tcBorders>
              <w:bottom w:val="single" w:sz="8" w:space="0" w:color="4F81BD" w:themeColor="accent1"/>
            </w:tcBorders>
          </w:tcPr>
          <w:p w:rsidR="00B743F4" w:rsidRPr="006F0159" w:rsidRDefault="00B743F4" w:rsidP="007517FD">
            <w:pPr>
              <w:spacing w:before="120" w:after="120"/>
              <w:ind w:right="29"/>
              <w:rPr>
                <w:b w:val="0"/>
                <w:sz w:val="18"/>
                <w:szCs w:val="18"/>
              </w:rPr>
            </w:pPr>
          </w:p>
        </w:tc>
        <w:tc>
          <w:tcPr>
            <w:tcW w:w="5561" w:type="dxa"/>
            <w:tcBorders>
              <w:top w:val="single" w:sz="8" w:space="0" w:color="4F81BD" w:themeColor="accent1"/>
              <w:bottom w:val="single" w:sz="8" w:space="0" w:color="4F81BD" w:themeColor="accent1"/>
            </w:tcBorders>
          </w:tcPr>
          <w:p w:rsidR="00B743F4" w:rsidRPr="006F0159" w:rsidRDefault="001F6325"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cs="Calibri"/>
                <w:noProof/>
                <w:sz w:val="18"/>
                <w:szCs w:val="18"/>
              </w:rPr>
            </w:pPr>
            <w:r w:rsidRPr="001F6325">
              <w:rPr>
                <w:rFonts w:cs="Calibri"/>
                <w:noProof/>
                <w:sz w:val="18"/>
                <w:szCs w:val="18"/>
              </w:rPr>
              <w:t xml:space="preserve">However, both in 2011 and after the Aurora was added to the model, as a result of the working methodology used to assess the situation of children and their families and identify their vulnerabilities, as well as of the normal limits that define the effectiveness of any social assistance work, </w:t>
            </w:r>
            <w:r w:rsidRPr="001F6325">
              <w:rPr>
                <w:rFonts w:cs="Calibri"/>
                <w:b/>
                <w:noProof/>
                <w:sz w:val="18"/>
                <w:szCs w:val="18"/>
              </w:rPr>
              <w:t xml:space="preserve">the far-reaching outcomes envisaged for </w:t>
            </w:r>
            <w:r w:rsidRPr="001F6325">
              <w:rPr>
                <w:rFonts w:cs="Calibri"/>
                <w:b/>
                <w:noProof/>
                <w:sz w:val="18"/>
                <w:szCs w:val="18"/>
                <w:u w:val="single"/>
              </w:rPr>
              <w:t>all</w:t>
            </w:r>
            <w:r w:rsidRPr="001F6325">
              <w:rPr>
                <w:rFonts w:cs="Calibri"/>
                <w:b/>
                <w:noProof/>
                <w:sz w:val="18"/>
                <w:szCs w:val="18"/>
              </w:rPr>
              <w:t xml:space="preserve"> children came out as too ambitious</w:t>
            </w:r>
            <w:r w:rsidR="00B743F4" w:rsidRPr="006F0159">
              <w:rPr>
                <w:rFonts w:cs="Calibri"/>
                <w:b/>
                <w:noProof/>
                <w:sz w:val="18"/>
                <w:szCs w:val="18"/>
              </w:rPr>
              <w:t>.</w:t>
            </w:r>
          </w:p>
        </w:tc>
        <w:tc>
          <w:tcPr>
            <w:tcW w:w="5040" w:type="dxa"/>
            <w:vMerge/>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p>
        </w:tc>
        <w:tc>
          <w:tcPr>
            <w:tcW w:w="1165" w:type="dxa"/>
            <w:vMerge/>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p>
        </w:tc>
        <w:tc>
          <w:tcPr>
            <w:tcW w:w="1134" w:type="dxa"/>
            <w:vMerge/>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p>
        </w:tc>
      </w:tr>
      <w:tr w:rsidR="00B743F4" w:rsidRPr="006F0159" w:rsidTr="00797B5B">
        <w:trPr>
          <w:cnfStyle w:val="000000100000" w:firstRow="0" w:lastRow="0" w:firstColumn="0" w:lastColumn="0" w:oddVBand="0" w:evenVBand="0" w:oddHBand="1" w:evenHBand="0" w:firstRowFirstColumn="0" w:firstRowLastColumn="0" w:lastRowFirstColumn="0" w:lastRowLastColumn="0"/>
          <w:trHeight w:val="2045"/>
        </w:trPr>
        <w:tc>
          <w:tcPr>
            <w:cnfStyle w:val="001000000000" w:firstRow="0" w:lastRow="0" w:firstColumn="1" w:lastColumn="0" w:oddVBand="0" w:evenVBand="0" w:oddHBand="0" w:evenHBand="0" w:firstRowFirstColumn="0" w:firstRowLastColumn="0" w:lastRowFirstColumn="0" w:lastRowLastColumn="0"/>
            <w:tcW w:w="1909" w:type="dxa"/>
            <w:vMerge w:val="restart"/>
          </w:tcPr>
          <w:p w:rsidR="00B743F4" w:rsidRPr="006F0159" w:rsidRDefault="00B743F4" w:rsidP="000D4281">
            <w:pPr>
              <w:spacing w:before="120" w:after="120"/>
              <w:ind w:right="29"/>
              <w:jc w:val="left"/>
              <w:rPr>
                <w:b w:val="0"/>
                <w:sz w:val="18"/>
                <w:szCs w:val="18"/>
              </w:rPr>
            </w:pPr>
            <w:r w:rsidRPr="006F0159">
              <w:rPr>
                <w:b w:val="0"/>
                <w:sz w:val="18"/>
                <w:szCs w:val="18"/>
              </w:rPr>
              <w:t xml:space="preserve">1.1.2. </w:t>
            </w:r>
            <w:r w:rsidR="004D6142">
              <w:rPr>
                <w:b w:val="0"/>
                <w:sz w:val="18"/>
                <w:szCs w:val="18"/>
              </w:rPr>
              <w:t>Model c</w:t>
            </w:r>
            <w:r w:rsidRPr="006F0159">
              <w:rPr>
                <w:b w:val="0"/>
                <w:sz w:val="18"/>
                <w:szCs w:val="18"/>
              </w:rPr>
              <w:t>o</w:t>
            </w:r>
            <w:r w:rsidR="004D6142">
              <w:rPr>
                <w:b w:val="0"/>
                <w:sz w:val="18"/>
                <w:szCs w:val="18"/>
              </w:rPr>
              <w:t>h</w:t>
            </w:r>
            <w:r w:rsidRPr="006F0159">
              <w:rPr>
                <w:b w:val="0"/>
                <w:sz w:val="18"/>
                <w:szCs w:val="18"/>
              </w:rPr>
              <w:t>eren</w:t>
            </w:r>
            <w:r w:rsidR="004D6142">
              <w:rPr>
                <w:b w:val="0"/>
                <w:sz w:val="18"/>
                <w:szCs w:val="18"/>
              </w:rPr>
              <w:t>ce at community and county level</w:t>
            </w:r>
          </w:p>
        </w:tc>
        <w:tc>
          <w:tcPr>
            <w:tcW w:w="5561" w:type="dxa"/>
          </w:tcPr>
          <w:p w:rsidR="00B743F4" w:rsidRPr="006F0159" w:rsidRDefault="001F6325" w:rsidP="00FC35B3">
            <w:pPr>
              <w:pStyle w:val="ListParagraph"/>
              <w:numPr>
                <w:ilvl w:val="0"/>
                <w:numId w:val="108"/>
              </w:numPr>
              <w:spacing w:before="120" w:after="120"/>
              <w:ind w:right="160"/>
              <w:contextualSpacing w:val="0"/>
              <w:cnfStyle w:val="000000100000" w:firstRow="0" w:lastRow="0" w:firstColumn="0" w:lastColumn="0" w:oddVBand="0" w:evenVBand="0" w:oddHBand="1" w:evenHBand="0" w:firstRowFirstColumn="0" w:firstRowLastColumn="0" w:lastRowFirstColumn="0" w:lastRowLastColumn="0"/>
              <w:rPr>
                <w:sz w:val="18"/>
                <w:szCs w:val="18"/>
              </w:rPr>
            </w:pPr>
            <w:r w:rsidRPr="001F6325">
              <w:rPr>
                <w:rFonts w:cs="Calibri"/>
                <w:b/>
                <w:noProof/>
                <w:sz w:val="18"/>
                <w:szCs w:val="18"/>
              </w:rPr>
              <w:t xml:space="preserve">At local and county level, the model is highly relevant as its design and activities allowed for successfully addressing the local public administration structural gaps in ensuring social assistance, child protection and community health care, </w:t>
            </w:r>
            <w:r w:rsidRPr="001F6325">
              <w:rPr>
                <w:rFonts w:cs="Calibri"/>
                <w:noProof/>
                <w:sz w:val="18"/>
                <w:szCs w:val="18"/>
              </w:rPr>
              <w:t xml:space="preserve">by </w:t>
            </w:r>
            <w:r>
              <w:rPr>
                <w:rFonts w:cs="Calibri"/>
                <w:noProof/>
                <w:sz w:val="18"/>
                <w:szCs w:val="18"/>
              </w:rPr>
              <w:t xml:space="preserve">hiring and training </w:t>
            </w:r>
            <w:r w:rsidRPr="001F6325">
              <w:rPr>
                <w:rFonts w:cs="Calibri"/>
                <w:noProof/>
                <w:sz w:val="18"/>
                <w:szCs w:val="18"/>
              </w:rPr>
              <w:t xml:space="preserve">staff and </w:t>
            </w:r>
            <w:r>
              <w:rPr>
                <w:rFonts w:cs="Calibri"/>
                <w:noProof/>
                <w:sz w:val="18"/>
                <w:szCs w:val="18"/>
              </w:rPr>
              <w:t xml:space="preserve">providing </w:t>
            </w:r>
            <w:r w:rsidR="008B071D">
              <w:rPr>
                <w:rFonts w:cs="Calibri"/>
                <w:noProof/>
                <w:sz w:val="18"/>
                <w:szCs w:val="18"/>
              </w:rPr>
              <w:t xml:space="preserve">it with </w:t>
            </w:r>
            <w:r>
              <w:rPr>
                <w:rFonts w:cs="Calibri"/>
                <w:noProof/>
                <w:sz w:val="18"/>
                <w:szCs w:val="18"/>
              </w:rPr>
              <w:t xml:space="preserve">the necessary working </w:t>
            </w:r>
            <w:r w:rsidRPr="001F6325">
              <w:rPr>
                <w:rFonts w:cs="Calibri"/>
                <w:noProof/>
                <w:sz w:val="18"/>
                <w:szCs w:val="18"/>
              </w:rPr>
              <w:t>tools</w:t>
            </w:r>
            <w:r>
              <w:rPr>
                <w:rFonts w:cs="Calibri"/>
                <w:noProof/>
                <w:sz w:val="18"/>
                <w:szCs w:val="18"/>
              </w:rPr>
              <w:t>, especially the Aurora application and database and the tablet computers</w:t>
            </w:r>
            <w:r w:rsidR="008B071D">
              <w:rPr>
                <w:rFonts w:cs="Calibri"/>
                <w:noProof/>
                <w:sz w:val="18"/>
                <w:szCs w:val="18"/>
              </w:rPr>
              <w:t xml:space="preserve"> enabling their use</w:t>
            </w:r>
            <w:r w:rsidR="00B743F4" w:rsidRPr="001F6325">
              <w:rPr>
                <w:rFonts w:cs="Calibri"/>
                <w:noProof/>
                <w:sz w:val="18"/>
                <w:szCs w:val="18"/>
              </w:rPr>
              <w:t>.</w:t>
            </w:r>
          </w:p>
        </w:tc>
        <w:tc>
          <w:tcPr>
            <w:tcW w:w="5040" w:type="dxa"/>
            <w:vMerge w:val="restart"/>
          </w:tcPr>
          <w:p w:rsidR="00B743F4" w:rsidRPr="006F0159" w:rsidRDefault="008B071D" w:rsidP="00FC35B3">
            <w:pPr>
              <w:pStyle w:val="ListParagraph"/>
              <w:numPr>
                <w:ilvl w:val="0"/>
                <w:numId w:val="111"/>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cs="Calibri"/>
                <w:noProof/>
                <w:sz w:val="18"/>
                <w:szCs w:val="18"/>
              </w:rPr>
            </w:pPr>
            <w:r>
              <w:rPr>
                <w:rFonts w:cs="Calibri"/>
                <w:noProof/>
                <w:sz w:val="18"/>
                <w:szCs w:val="18"/>
              </w:rPr>
              <w:t>T</w:t>
            </w:r>
            <w:r w:rsidRPr="008B071D">
              <w:rPr>
                <w:rFonts w:cs="Calibri"/>
                <w:noProof/>
                <w:sz w:val="18"/>
                <w:szCs w:val="18"/>
              </w:rPr>
              <w:t xml:space="preserve">he SPAS all over the country should be able to hire social workers for fieldwork in addition to the SPAS employee(s) in charge with managing the social benefits </w:t>
            </w:r>
            <w:r>
              <w:rPr>
                <w:rFonts w:cs="Calibri"/>
                <w:noProof/>
                <w:sz w:val="18"/>
                <w:szCs w:val="18"/>
              </w:rPr>
              <w:t xml:space="preserve">case </w:t>
            </w:r>
            <w:r w:rsidRPr="008B071D">
              <w:rPr>
                <w:rFonts w:cs="Calibri"/>
                <w:noProof/>
                <w:sz w:val="18"/>
                <w:szCs w:val="18"/>
              </w:rPr>
              <w:t>files, a</w:t>
            </w:r>
            <w:r>
              <w:rPr>
                <w:rFonts w:cs="Calibri"/>
                <w:noProof/>
                <w:sz w:val="18"/>
                <w:szCs w:val="18"/>
              </w:rPr>
              <w:t>s well as</w:t>
            </w:r>
            <w:r w:rsidRPr="008B071D">
              <w:rPr>
                <w:rFonts w:cs="Calibri"/>
                <w:noProof/>
                <w:sz w:val="18"/>
                <w:szCs w:val="18"/>
              </w:rPr>
              <w:t xml:space="preserve"> CHNs in all communes nationwide. The number of social workers employed to carry out fieldwork should be sufficient to cover a community’s needs. The UNICEF and PwC study of the costs involved in implementing and scaling up the model proposes an algorithm for calculating the minimum number </w:t>
            </w:r>
            <w:r w:rsidRPr="008B071D">
              <w:rPr>
                <w:rFonts w:cs="Calibri"/>
                <w:noProof/>
                <w:sz w:val="18"/>
                <w:szCs w:val="18"/>
              </w:rPr>
              <w:lastRenderedPageBreak/>
              <w:t xml:space="preserve">of social workers required in a community based on the number of vulnerable children, type of community (urban vs rural), share of children in total population, population density, number of MGI recipients, and average unemployment rate. Using this algorithm allows for determining the minimum number of social workers who need to be hired in each SPAS in order to </w:t>
            </w:r>
            <w:r w:rsidR="00775DB0">
              <w:rPr>
                <w:rFonts w:cs="Calibri"/>
                <w:noProof/>
                <w:sz w:val="18"/>
                <w:szCs w:val="18"/>
              </w:rPr>
              <w:t>meet</w:t>
            </w:r>
            <w:r w:rsidRPr="008B071D">
              <w:rPr>
                <w:rFonts w:cs="Calibri"/>
                <w:noProof/>
                <w:sz w:val="18"/>
                <w:szCs w:val="18"/>
              </w:rPr>
              <w:t xml:space="preserve"> children’s needs through delivery of the minimum package of services</w:t>
            </w:r>
            <w:r w:rsidR="00B743F4" w:rsidRPr="006F0159">
              <w:rPr>
                <w:rFonts w:cs="Calibri"/>
                <w:noProof/>
                <w:sz w:val="18"/>
                <w:szCs w:val="18"/>
              </w:rPr>
              <w:t>.</w:t>
            </w:r>
          </w:p>
        </w:tc>
        <w:tc>
          <w:tcPr>
            <w:tcW w:w="1165" w:type="dxa"/>
            <w:vMerge w:val="restart"/>
          </w:tcPr>
          <w:p w:rsidR="00B743F4" w:rsidRPr="006F0159" w:rsidRDefault="00B743F4" w:rsidP="00904CF9">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6F0159">
              <w:rPr>
                <w:sz w:val="18"/>
                <w:szCs w:val="18"/>
              </w:rPr>
              <w:lastRenderedPageBreak/>
              <w:t>Local</w:t>
            </w:r>
          </w:p>
        </w:tc>
        <w:tc>
          <w:tcPr>
            <w:tcW w:w="1134" w:type="dxa"/>
            <w:vMerge w:val="restart"/>
          </w:tcPr>
          <w:p w:rsidR="00B743F4" w:rsidRPr="006F0159" w:rsidRDefault="00691904" w:rsidP="00402887">
            <w:pPr>
              <w:pStyle w:val="ListParagraph"/>
              <w:spacing w:before="120" w:after="120"/>
              <w:ind w:left="0"/>
              <w:contextualSpacing w:val="0"/>
              <w:cnfStyle w:val="000000100000" w:firstRow="0" w:lastRow="0" w:firstColumn="0" w:lastColumn="0" w:oddVBand="0" w:evenVBand="0" w:oddHBand="1" w:evenHBand="0" w:firstRowFirstColumn="0" w:firstRowLastColumn="0" w:lastRowFirstColumn="0" w:lastRowLastColumn="0"/>
              <w:rPr>
                <w:b/>
                <w:sz w:val="18"/>
                <w:szCs w:val="18"/>
              </w:rPr>
            </w:pPr>
            <w:r>
              <w:rPr>
                <w:b/>
                <w:sz w:val="18"/>
                <w:szCs w:val="18"/>
              </w:rPr>
              <w:t>Mayoralties</w:t>
            </w:r>
          </w:p>
        </w:tc>
      </w:tr>
      <w:tr w:rsidR="00B743F4" w:rsidRPr="006F0159" w:rsidTr="00797B5B">
        <w:trPr>
          <w:trHeight w:val="1361"/>
        </w:trPr>
        <w:tc>
          <w:tcPr>
            <w:cnfStyle w:val="001000000000" w:firstRow="0" w:lastRow="0" w:firstColumn="1" w:lastColumn="0" w:oddVBand="0" w:evenVBand="0" w:oddHBand="0" w:evenHBand="0" w:firstRowFirstColumn="0" w:firstRowLastColumn="0" w:lastRowFirstColumn="0" w:lastRowLastColumn="0"/>
            <w:tcW w:w="1909" w:type="dxa"/>
            <w:vMerge/>
            <w:tcBorders>
              <w:bottom w:val="single" w:sz="8" w:space="0" w:color="4F81BD" w:themeColor="accent1"/>
            </w:tcBorders>
          </w:tcPr>
          <w:p w:rsidR="00B743F4" w:rsidRPr="006F0159" w:rsidRDefault="00B743F4" w:rsidP="007517FD">
            <w:pPr>
              <w:spacing w:before="120" w:after="120"/>
              <w:ind w:right="29"/>
              <w:rPr>
                <w:b w:val="0"/>
                <w:sz w:val="18"/>
                <w:szCs w:val="18"/>
              </w:rPr>
            </w:pPr>
          </w:p>
        </w:tc>
        <w:tc>
          <w:tcPr>
            <w:tcW w:w="5561" w:type="dxa"/>
            <w:tcBorders>
              <w:top w:val="single" w:sz="8" w:space="0" w:color="4F81BD" w:themeColor="accent1"/>
              <w:bottom w:val="single" w:sz="8" w:space="0" w:color="4F81BD" w:themeColor="accent1"/>
            </w:tcBorders>
          </w:tcPr>
          <w:p w:rsidR="00B743F4" w:rsidRPr="006F0159" w:rsidRDefault="00B743F4" w:rsidP="007517FD">
            <w:pPr>
              <w:pStyle w:val="ListParagraph"/>
              <w:spacing w:before="120" w:after="120"/>
              <w:ind w:left="360" w:right="160"/>
              <w:contextualSpacing w:val="0"/>
              <w:cnfStyle w:val="000000000000" w:firstRow="0" w:lastRow="0" w:firstColumn="0" w:lastColumn="0" w:oddVBand="0" w:evenVBand="0" w:oddHBand="0" w:evenHBand="0" w:firstRowFirstColumn="0" w:firstRowLastColumn="0" w:lastRowFirstColumn="0" w:lastRowLastColumn="0"/>
              <w:rPr>
                <w:rFonts w:cs="Calibri"/>
                <w:b/>
                <w:noProof/>
                <w:sz w:val="18"/>
                <w:szCs w:val="18"/>
              </w:rPr>
            </w:pPr>
          </w:p>
        </w:tc>
        <w:tc>
          <w:tcPr>
            <w:tcW w:w="5040" w:type="dxa"/>
            <w:vMerge/>
            <w:tcBorders>
              <w:bottom w:val="single" w:sz="8" w:space="0" w:color="4F81BD" w:themeColor="accent1"/>
            </w:tcBorders>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p>
        </w:tc>
        <w:tc>
          <w:tcPr>
            <w:tcW w:w="1165" w:type="dxa"/>
            <w:vMerge/>
            <w:tcBorders>
              <w:bottom w:val="single" w:sz="8" w:space="0" w:color="4F81BD" w:themeColor="accent1"/>
            </w:tcBorders>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p>
        </w:tc>
        <w:tc>
          <w:tcPr>
            <w:tcW w:w="1134" w:type="dxa"/>
            <w:vMerge/>
            <w:tcBorders>
              <w:bottom w:val="single" w:sz="8" w:space="0" w:color="4F81BD" w:themeColor="accent1"/>
            </w:tcBorders>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p>
        </w:tc>
      </w:tr>
      <w:tr w:rsidR="00B743F4" w:rsidRPr="006F0159" w:rsidTr="006919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09" w:type="dxa"/>
            <w:gridSpan w:val="5"/>
            <w:shd w:val="clear" w:color="auto" w:fill="DBE5F1" w:themeFill="accent1" w:themeFillTint="33"/>
          </w:tcPr>
          <w:p w:rsidR="00B743F4" w:rsidRPr="006F0159" w:rsidRDefault="00B743F4" w:rsidP="007517FD">
            <w:pPr>
              <w:rPr>
                <w:b w:val="0"/>
                <w:bCs w:val="0"/>
                <w:sz w:val="18"/>
                <w:szCs w:val="18"/>
              </w:rPr>
            </w:pPr>
            <w:r w:rsidRPr="006F0159">
              <w:rPr>
                <w:sz w:val="18"/>
                <w:szCs w:val="18"/>
              </w:rPr>
              <w:t xml:space="preserve">1.2. </w:t>
            </w:r>
            <w:r w:rsidR="000E5FC7">
              <w:rPr>
                <w:sz w:val="18"/>
                <w:szCs w:val="18"/>
              </w:rPr>
              <w:t>Model r</w:t>
            </w:r>
            <w:r w:rsidRPr="006F0159">
              <w:rPr>
                <w:sz w:val="18"/>
                <w:szCs w:val="18"/>
              </w:rPr>
              <w:t>elevan</w:t>
            </w:r>
            <w:r w:rsidR="000E5FC7">
              <w:rPr>
                <w:sz w:val="18"/>
                <w:szCs w:val="18"/>
              </w:rPr>
              <w:t xml:space="preserve">ce in relation to </w:t>
            </w:r>
            <w:r w:rsidR="00D22EB3">
              <w:rPr>
                <w:sz w:val="18"/>
                <w:szCs w:val="18"/>
              </w:rPr>
              <w:t xml:space="preserve">the needs of </w:t>
            </w:r>
            <w:r w:rsidR="000E5FC7">
              <w:rPr>
                <w:sz w:val="18"/>
                <w:szCs w:val="18"/>
              </w:rPr>
              <w:t xml:space="preserve">vulnerable children </w:t>
            </w:r>
          </w:p>
        </w:tc>
      </w:tr>
      <w:tr w:rsidR="00B743F4" w:rsidRPr="006F0159" w:rsidTr="00797B5B">
        <w:trPr>
          <w:trHeight w:val="965"/>
        </w:trPr>
        <w:tc>
          <w:tcPr>
            <w:cnfStyle w:val="001000000000" w:firstRow="0" w:lastRow="0" w:firstColumn="1" w:lastColumn="0" w:oddVBand="0" w:evenVBand="0" w:oddHBand="0" w:evenHBand="0" w:firstRowFirstColumn="0" w:firstRowLastColumn="0" w:lastRowFirstColumn="0" w:lastRowLastColumn="0"/>
            <w:tcW w:w="1909" w:type="dxa"/>
            <w:vMerge w:val="restart"/>
          </w:tcPr>
          <w:p w:rsidR="00B743F4" w:rsidRPr="006F0159" w:rsidRDefault="00B743F4" w:rsidP="00D22EB3">
            <w:pPr>
              <w:spacing w:before="120" w:after="120"/>
              <w:jc w:val="left"/>
              <w:rPr>
                <w:b w:val="0"/>
                <w:sz w:val="18"/>
                <w:szCs w:val="18"/>
              </w:rPr>
            </w:pPr>
            <w:r w:rsidRPr="006F0159">
              <w:rPr>
                <w:b w:val="0"/>
                <w:sz w:val="18"/>
                <w:szCs w:val="18"/>
              </w:rPr>
              <w:t>1.2.1. Identifica</w:t>
            </w:r>
            <w:r w:rsidR="00D22EB3">
              <w:rPr>
                <w:b w:val="0"/>
                <w:sz w:val="18"/>
                <w:szCs w:val="18"/>
              </w:rPr>
              <w:t>tion of vulnerabilities</w:t>
            </w:r>
          </w:p>
        </w:tc>
        <w:tc>
          <w:tcPr>
            <w:tcW w:w="5561" w:type="dxa"/>
          </w:tcPr>
          <w:p w:rsidR="00B743F4" w:rsidRPr="006F0159" w:rsidRDefault="000E5FC7"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sz w:val="18"/>
                <w:szCs w:val="18"/>
              </w:rPr>
            </w:pPr>
            <w:r w:rsidRPr="000E5FC7">
              <w:rPr>
                <w:sz w:val="18"/>
                <w:szCs w:val="18"/>
              </w:rPr>
              <w:t xml:space="preserve">The model underwent a rather long phase of fine-tuning before defining a clear set of vulnerabilities for children and families in the target communities, but once the Aurora </w:t>
            </w:r>
            <w:r>
              <w:rPr>
                <w:sz w:val="18"/>
                <w:szCs w:val="18"/>
              </w:rPr>
              <w:t>application and database</w:t>
            </w:r>
            <w:r w:rsidRPr="000E5FC7">
              <w:rPr>
                <w:sz w:val="18"/>
                <w:szCs w:val="18"/>
              </w:rPr>
              <w:t xml:space="preserve"> w</w:t>
            </w:r>
            <w:r>
              <w:rPr>
                <w:sz w:val="18"/>
                <w:szCs w:val="18"/>
              </w:rPr>
              <w:t>ere</w:t>
            </w:r>
            <w:r w:rsidRPr="000E5FC7">
              <w:rPr>
                <w:sz w:val="18"/>
                <w:szCs w:val="18"/>
              </w:rPr>
              <w:t xml:space="preserve"> ready, </w:t>
            </w:r>
            <w:r w:rsidRPr="000E5FC7">
              <w:rPr>
                <w:b/>
                <w:sz w:val="18"/>
                <w:szCs w:val="18"/>
              </w:rPr>
              <w:t>all the problems identified with the target group were reflected in a diagnosis of vulnerabilities</w:t>
            </w:r>
            <w:r w:rsidRPr="000E5FC7">
              <w:rPr>
                <w:sz w:val="18"/>
                <w:szCs w:val="18"/>
              </w:rPr>
              <w:t xml:space="preserve">. Our qualitative research </w:t>
            </w:r>
            <w:r w:rsidRPr="000E5FC7">
              <w:rPr>
                <w:b/>
                <w:sz w:val="18"/>
                <w:szCs w:val="18"/>
              </w:rPr>
              <w:t xml:space="preserve">did not reveal any major target group problems or needs </w:t>
            </w:r>
            <w:r w:rsidR="00112A4D">
              <w:rPr>
                <w:b/>
                <w:sz w:val="18"/>
                <w:szCs w:val="18"/>
              </w:rPr>
              <w:t xml:space="preserve">not </w:t>
            </w:r>
            <w:r w:rsidR="00112A4D" w:rsidRPr="000E5FC7">
              <w:rPr>
                <w:b/>
                <w:sz w:val="18"/>
                <w:szCs w:val="18"/>
              </w:rPr>
              <w:t>consider</w:t>
            </w:r>
            <w:r w:rsidR="00112A4D">
              <w:rPr>
                <w:b/>
                <w:sz w:val="18"/>
                <w:szCs w:val="18"/>
              </w:rPr>
              <w:t>ed</w:t>
            </w:r>
            <w:r w:rsidR="00112A4D" w:rsidRPr="000E5FC7">
              <w:rPr>
                <w:sz w:val="18"/>
                <w:szCs w:val="18"/>
              </w:rPr>
              <w:t xml:space="preserve"> </w:t>
            </w:r>
            <w:r w:rsidR="00112A4D">
              <w:rPr>
                <w:b/>
                <w:sz w:val="18"/>
                <w:szCs w:val="18"/>
              </w:rPr>
              <w:t>by</w:t>
            </w:r>
            <w:r w:rsidRPr="000E5FC7">
              <w:rPr>
                <w:b/>
                <w:sz w:val="18"/>
                <w:szCs w:val="18"/>
              </w:rPr>
              <w:t xml:space="preserve"> the Aurora working methodology </w:t>
            </w:r>
            <w:r w:rsidRPr="000E5FC7">
              <w:rPr>
                <w:sz w:val="18"/>
                <w:szCs w:val="18"/>
              </w:rPr>
              <w:t>when establishing the main categories and subcategories of vulnerabilities</w:t>
            </w:r>
            <w:r>
              <w:rPr>
                <w:sz w:val="18"/>
                <w:szCs w:val="18"/>
              </w:rPr>
              <w:t xml:space="preserve"> and </w:t>
            </w:r>
            <w:r w:rsidR="00112A4D">
              <w:rPr>
                <w:sz w:val="18"/>
                <w:szCs w:val="18"/>
              </w:rPr>
              <w:t>not</w:t>
            </w:r>
            <w:r>
              <w:rPr>
                <w:sz w:val="18"/>
                <w:szCs w:val="18"/>
              </w:rPr>
              <w:t xml:space="preserve"> addressed </w:t>
            </w:r>
            <w:r w:rsidR="00112A4D">
              <w:rPr>
                <w:sz w:val="18"/>
                <w:szCs w:val="18"/>
              </w:rPr>
              <w:t xml:space="preserve">later </w:t>
            </w:r>
            <w:r>
              <w:rPr>
                <w:sz w:val="18"/>
                <w:szCs w:val="18"/>
              </w:rPr>
              <w:t>through the minimum package of services</w:t>
            </w:r>
            <w:r w:rsidRPr="000E5FC7">
              <w:rPr>
                <w:sz w:val="18"/>
                <w:szCs w:val="18"/>
              </w:rPr>
              <w:t>. Most of the vulnerabilities (except for the risk of child-family separation) are assessed using nationally and internationally accepted standardised definitions based on which institutions at all levels design intervention models</w:t>
            </w:r>
            <w:r w:rsidR="00B743F4" w:rsidRPr="006F0159">
              <w:rPr>
                <w:sz w:val="18"/>
                <w:szCs w:val="18"/>
              </w:rPr>
              <w:t>.</w:t>
            </w:r>
          </w:p>
        </w:tc>
        <w:tc>
          <w:tcPr>
            <w:tcW w:w="5040" w:type="dxa"/>
          </w:tcPr>
          <w:p w:rsidR="00311BF4" w:rsidRPr="00311BF4" w:rsidRDefault="00311BF4" w:rsidP="00311BF4">
            <w:pPr>
              <w:pStyle w:val="ListParagraph"/>
              <w:spacing w:before="120" w:after="120"/>
              <w:ind w:left="360"/>
              <w:cnfStyle w:val="000000000000" w:firstRow="0" w:lastRow="0" w:firstColumn="0" w:lastColumn="0" w:oddVBand="0" w:evenVBand="0" w:oddHBand="0" w:evenHBand="0" w:firstRowFirstColumn="0" w:firstRowLastColumn="0" w:lastRowFirstColumn="0" w:lastRowLastColumn="0"/>
              <w:rPr>
                <w:sz w:val="9"/>
                <w:szCs w:val="9"/>
              </w:rPr>
            </w:pPr>
          </w:p>
          <w:p w:rsidR="00B743F4" w:rsidRPr="006F0159" w:rsidRDefault="00775DB0" w:rsidP="00FC35B3">
            <w:pPr>
              <w:pStyle w:val="ListParagraph"/>
              <w:numPr>
                <w:ilvl w:val="0"/>
                <w:numId w:val="111"/>
              </w:num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775DB0">
              <w:rPr>
                <w:sz w:val="18"/>
                <w:szCs w:val="18"/>
              </w:rPr>
              <w:t>Continue the UNICEF advocacy efforts so as to ensure that national public policies cover not only the identification activity (currently reflected in part by the tools outlined in the annexes to GD 691/2015), but also the standardised assessment of vulnerabilities and the minimum package of services</w:t>
            </w:r>
            <w:r w:rsidR="00B743F4" w:rsidRPr="006F0159">
              <w:rPr>
                <w:sz w:val="18"/>
                <w:szCs w:val="18"/>
              </w:rPr>
              <w:t>. M</w:t>
            </w:r>
            <w:r w:rsidR="0089332A">
              <w:rPr>
                <w:sz w:val="18"/>
                <w:szCs w:val="18"/>
              </w:rPr>
              <w:t>oreover, a</w:t>
            </w:r>
            <w:r w:rsidR="00B743F4" w:rsidRPr="006F0159">
              <w:rPr>
                <w:sz w:val="18"/>
                <w:szCs w:val="18"/>
              </w:rPr>
              <w:t>dvocacy</w:t>
            </w:r>
            <w:r w:rsidR="0089332A">
              <w:rPr>
                <w:sz w:val="18"/>
                <w:szCs w:val="18"/>
              </w:rPr>
              <w:t xml:space="preserve"> efforts should also focus on </w:t>
            </w:r>
            <w:r w:rsidR="00B743F4" w:rsidRPr="006F0159">
              <w:rPr>
                <w:sz w:val="18"/>
                <w:szCs w:val="18"/>
              </w:rPr>
              <w:t xml:space="preserve"> </w:t>
            </w:r>
            <w:r w:rsidR="0089332A">
              <w:rPr>
                <w:sz w:val="18"/>
                <w:szCs w:val="18"/>
              </w:rPr>
              <w:t xml:space="preserve">achieving digital versions of the observation and </w:t>
            </w:r>
            <w:r w:rsidR="00C34E79">
              <w:rPr>
                <w:sz w:val="18"/>
                <w:szCs w:val="18"/>
              </w:rPr>
              <w:t xml:space="preserve">risk </w:t>
            </w:r>
            <w:r w:rsidR="0089332A">
              <w:rPr>
                <w:sz w:val="18"/>
                <w:szCs w:val="18"/>
              </w:rPr>
              <w:t>identification data sheets set out in GD</w:t>
            </w:r>
            <w:r w:rsidR="00B743F4" w:rsidRPr="006F0159">
              <w:rPr>
                <w:sz w:val="18"/>
                <w:szCs w:val="18"/>
              </w:rPr>
              <w:t xml:space="preserve"> 691/2015, </w:t>
            </w:r>
            <w:r w:rsidR="0089332A">
              <w:rPr>
                <w:sz w:val="18"/>
                <w:szCs w:val="18"/>
              </w:rPr>
              <w:t xml:space="preserve">to enable </w:t>
            </w:r>
            <w:r w:rsidR="00FC4819">
              <w:rPr>
                <w:sz w:val="18"/>
                <w:szCs w:val="18"/>
              </w:rPr>
              <w:t>automatic</w:t>
            </w:r>
            <w:r w:rsidR="0089332A">
              <w:rPr>
                <w:sz w:val="18"/>
                <w:szCs w:val="18"/>
              </w:rPr>
              <w:t xml:space="preserve"> analysis of data collected and, </w:t>
            </w:r>
            <w:r w:rsidR="000360C5">
              <w:rPr>
                <w:sz w:val="18"/>
                <w:szCs w:val="18"/>
              </w:rPr>
              <w:t>therefore</w:t>
            </w:r>
            <w:r w:rsidR="0089332A">
              <w:rPr>
                <w:sz w:val="18"/>
                <w:szCs w:val="18"/>
              </w:rPr>
              <w:t xml:space="preserve">, an accurate </w:t>
            </w:r>
            <w:r w:rsidR="00B743F4" w:rsidRPr="006F0159">
              <w:rPr>
                <w:sz w:val="18"/>
                <w:szCs w:val="18"/>
              </w:rPr>
              <w:t>diagnos</w:t>
            </w:r>
            <w:r w:rsidR="0089332A">
              <w:rPr>
                <w:sz w:val="18"/>
                <w:szCs w:val="18"/>
              </w:rPr>
              <w:t>is of children’s v</w:t>
            </w:r>
            <w:r w:rsidR="00B743F4" w:rsidRPr="006F0159">
              <w:rPr>
                <w:sz w:val="18"/>
                <w:szCs w:val="18"/>
              </w:rPr>
              <w:t>ulnerabilit</w:t>
            </w:r>
            <w:r w:rsidR="0089332A">
              <w:rPr>
                <w:sz w:val="18"/>
                <w:szCs w:val="18"/>
              </w:rPr>
              <w:t>ies and generation of the recommended services</w:t>
            </w:r>
            <w:r w:rsidR="00B743F4" w:rsidRPr="006F0159">
              <w:rPr>
                <w:sz w:val="18"/>
                <w:szCs w:val="18"/>
              </w:rPr>
              <w:t>.</w:t>
            </w:r>
          </w:p>
        </w:tc>
        <w:tc>
          <w:tcPr>
            <w:tcW w:w="1165"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6F0159">
              <w:rPr>
                <w:sz w:val="18"/>
                <w:szCs w:val="18"/>
              </w:rPr>
              <w:t xml:space="preserve">Central </w:t>
            </w:r>
          </w:p>
        </w:tc>
        <w:tc>
          <w:tcPr>
            <w:tcW w:w="1134"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b/>
                <w:sz w:val="18"/>
                <w:szCs w:val="18"/>
              </w:rPr>
            </w:pPr>
            <w:r w:rsidRPr="006F0159">
              <w:rPr>
                <w:b/>
                <w:sz w:val="18"/>
                <w:szCs w:val="18"/>
              </w:rPr>
              <w:t>UNICEF</w:t>
            </w:r>
          </w:p>
        </w:tc>
      </w:tr>
      <w:tr w:rsidR="00B743F4" w:rsidRPr="006F0159" w:rsidTr="00797B5B">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1909" w:type="dxa"/>
            <w:vMerge/>
          </w:tcPr>
          <w:p w:rsidR="00B743F4" w:rsidRPr="006F0159" w:rsidRDefault="00B743F4" w:rsidP="007517FD">
            <w:pPr>
              <w:spacing w:before="120" w:after="120"/>
              <w:rPr>
                <w:b w:val="0"/>
                <w:sz w:val="18"/>
                <w:szCs w:val="18"/>
              </w:rPr>
            </w:pPr>
          </w:p>
        </w:tc>
        <w:tc>
          <w:tcPr>
            <w:tcW w:w="5561" w:type="dxa"/>
          </w:tcPr>
          <w:p w:rsidR="00B743F4" w:rsidRPr="006F0159" w:rsidRDefault="00D22EB3"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sz w:val="18"/>
                <w:szCs w:val="18"/>
              </w:rPr>
            </w:pPr>
            <w:r w:rsidRPr="00D22EB3">
              <w:rPr>
                <w:sz w:val="18"/>
                <w:szCs w:val="18"/>
              </w:rPr>
              <w:t xml:space="preserve">Furthermore, both the experience accrued by the social assistance, child care and health care professionals and the lessons learned from the first years of model implementation (2011-2012) and from the formative evaluations of the project show the </w:t>
            </w:r>
            <w:r>
              <w:rPr>
                <w:sz w:val="18"/>
                <w:szCs w:val="18"/>
              </w:rPr>
              <w:t xml:space="preserve">child </w:t>
            </w:r>
            <w:r w:rsidRPr="00D22EB3">
              <w:rPr>
                <w:sz w:val="18"/>
                <w:szCs w:val="18"/>
              </w:rPr>
              <w:t xml:space="preserve">vulnerabilities assessment phase is highly relevant, key in the planning of effective services for children. In the absence of the vulnerabilities assessment, social assistance, child care and community health care services </w:t>
            </w:r>
            <w:r>
              <w:rPr>
                <w:sz w:val="18"/>
                <w:szCs w:val="18"/>
              </w:rPr>
              <w:t xml:space="preserve">are delivered “blindly”, they </w:t>
            </w:r>
            <w:r w:rsidRPr="00D22EB3">
              <w:rPr>
                <w:sz w:val="18"/>
                <w:szCs w:val="18"/>
              </w:rPr>
              <w:t>cannot be adequately targeted and delivered, nor can their effectiveness and impact be measured later on</w:t>
            </w:r>
            <w:r w:rsidR="00B743F4" w:rsidRPr="006F0159">
              <w:rPr>
                <w:sz w:val="18"/>
                <w:szCs w:val="18"/>
              </w:rPr>
              <w:t>.</w:t>
            </w:r>
          </w:p>
        </w:tc>
        <w:tc>
          <w:tcPr>
            <w:tcW w:w="5040" w:type="dxa"/>
            <w:vMerge w:val="restart"/>
          </w:tcPr>
          <w:p w:rsidR="00311BF4" w:rsidRPr="00311BF4" w:rsidRDefault="00311BF4" w:rsidP="00311BF4">
            <w:pPr>
              <w:pStyle w:val="ListParagraph"/>
              <w:spacing w:before="120" w:after="120"/>
              <w:ind w:left="360"/>
              <w:cnfStyle w:val="000000100000" w:firstRow="0" w:lastRow="0" w:firstColumn="0" w:lastColumn="0" w:oddVBand="0" w:evenVBand="0" w:oddHBand="1" w:evenHBand="0" w:firstRowFirstColumn="0" w:firstRowLastColumn="0" w:lastRowFirstColumn="0" w:lastRowLastColumn="0"/>
              <w:rPr>
                <w:sz w:val="9"/>
                <w:szCs w:val="9"/>
              </w:rPr>
            </w:pPr>
          </w:p>
          <w:p w:rsidR="00B743F4" w:rsidRPr="006F0159" w:rsidRDefault="00C34E79" w:rsidP="00FC35B3">
            <w:pPr>
              <w:pStyle w:val="ListParagraph"/>
              <w:numPr>
                <w:ilvl w:val="0"/>
                <w:numId w:val="111"/>
              </w:num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C34E79">
              <w:rPr>
                <w:sz w:val="18"/>
                <w:szCs w:val="18"/>
              </w:rPr>
              <w:t xml:space="preserve">Develop national </w:t>
            </w:r>
            <w:r>
              <w:rPr>
                <w:sz w:val="18"/>
                <w:szCs w:val="18"/>
              </w:rPr>
              <w:t>standardised identif</w:t>
            </w:r>
            <w:r w:rsidRPr="00C34E79">
              <w:rPr>
                <w:sz w:val="18"/>
                <w:szCs w:val="18"/>
              </w:rPr>
              <w:t>i</w:t>
            </w:r>
            <w:r>
              <w:rPr>
                <w:sz w:val="18"/>
                <w:szCs w:val="18"/>
              </w:rPr>
              <w:t xml:space="preserve">cation and </w:t>
            </w:r>
            <w:r w:rsidRPr="00C34E79">
              <w:rPr>
                <w:sz w:val="18"/>
                <w:szCs w:val="18"/>
              </w:rPr>
              <w:t>assess</w:t>
            </w:r>
            <w:r>
              <w:rPr>
                <w:sz w:val="18"/>
                <w:szCs w:val="18"/>
              </w:rPr>
              <w:t>ment</w:t>
            </w:r>
            <w:r w:rsidRPr="00C34E79">
              <w:rPr>
                <w:sz w:val="18"/>
                <w:szCs w:val="18"/>
              </w:rPr>
              <w:t xml:space="preserve"> tools </w:t>
            </w:r>
            <w:r>
              <w:rPr>
                <w:sz w:val="18"/>
                <w:szCs w:val="18"/>
              </w:rPr>
              <w:t>and working methodologies</w:t>
            </w:r>
            <w:r w:rsidR="00B743F4" w:rsidRPr="006F0159">
              <w:rPr>
                <w:sz w:val="18"/>
                <w:szCs w:val="18"/>
              </w:rPr>
              <w:t xml:space="preserve">, </w:t>
            </w:r>
            <w:r>
              <w:rPr>
                <w:sz w:val="18"/>
                <w:szCs w:val="18"/>
              </w:rPr>
              <w:t xml:space="preserve">given that accurate identification of vulnerabilities and needs assessment </w:t>
            </w:r>
            <w:r w:rsidR="00BA168F">
              <w:rPr>
                <w:sz w:val="18"/>
                <w:szCs w:val="18"/>
              </w:rPr>
              <w:t xml:space="preserve">are </w:t>
            </w:r>
            <w:r w:rsidR="00D02E4E">
              <w:rPr>
                <w:sz w:val="18"/>
                <w:szCs w:val="18"/>
              </w:rPr>
              <w:t>key in protecting children’s rights and ensuring the services they need</w:t>
            </w:r>
            <w:r w:rsidR="00B743F4" w:rsidRPr="006F0159">
              <w:rPr>
                <w:sz w:val="18"/>
                <w:szCs w:val="18"/>
              </w:rPr>
              <w:t xml:space="preserve">. </w:t>
            </w:r>
            <w:r w:rsidRPr="00C34E79">
              <w:rPr>
                <w:sz w:val="18"/>
                <w:szCs w:val="18"/>
                <w:lang w:val="ro-RO"/>
              </w:rPr>
              <w:t>At present, GD 691/2015 aims to ensure prevention of child-family separation and includes an observation data sheet and a risk identification data sheet</w:t>
            </w:r>
            <w:r w:rsidR="00B743F4" w:rsidRPr="006F0159">
              <w:rPr>
                <w:sz w:val="18"/>
                <w:szCs w:val="18"/>
              </w:rPr>
              <w:t xml:space="preserve">. </w:t>
            </w:r>
            <w:r w:rsidR="00F459D2" w:rsidRPr="00F459D2">
              <w:rPr>
                <w:sz w:val="18"/>
                <w:szCs w:val="18"/>
                <w:lang w:val="ro-RO"/>
              </w:rPr>
              <w:t>According to the provisions of this GD, these data sheets are intended to inform the social worker in their preparation of the service plan. For the time being, although necessary, there is no clear procedure for determining the risks and the required services to address those risks based on the answers to the data sheet questions, and as a result, similar situations are assessed differently and are covered with different service plans, depending on the social worker’s experience, training or beliefs. For this reason, aside from the identification data sheets, the current methodology should be completed with new tools</w:t>
            </w:r>
            <w:r w:rsidR="00B743F4" w:rsidRPr="006F0159">
              <w:rPr>
                <w:sz w:val="18"/>
                <w:szCs w:val="18"/>
              </w:rPr>
              <w:t>.</w:t>
            </w:r>
          </w:p>
        </w:tc>
        <w:tc>
          <w:tcPr>
            <w:tcW w:w="1165" w:type="dxa"/>
            <w:vMerge w:val="restart"/>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6F0159">
              <w:rPr>
                <w:sz w:val="18"/>
                <w:szCs w:val="18"/>
              </w:rPr>
              <w:t>Central</w:t>
            </w:r>
          </w:p>
        </w:tc>
        <w:tc>
          <w:tcPr>
            <w:tcW w:w="1134" w:type="dxa"/>
            <w:vMerge w:val="restart"/>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b/>
                <w:sz w:val="18"/>
                <w:szCs w:val="18"/>
              </w:rPr>
            </w:pPr>
            <w:r w:rsidRPr="006F0159">
              <w:rPr>
                <w:b/>
                <w:sz w:val="18"/>
                <w:szCs w:val="18"/>
              </w:rPr>
              <w:t>M</w:t>
            </w:r>
            <w:r w:rsidR="00691904">
              <w:rPr>
                <w:b/>
                <w:sz w:val="18"/>
                <w:szCs w:val="18"/>
              </w:rPr>
              <w:t>oLS</w:t>
            </w:r>
            <w:r w:rsidRPr="006F0159">
              <w:rPr>
                <w:b/>
                <w:sz w:val="18"/>
                <w:szCs w:val="18"/>
              </w:rPr>
              <w:t>J</w:t>
            </w:r>
          </w:p>
        </w:tc>
      </w:tr>
      <w:tr w:rsidR="00B743F4" w:rsidRPr="006F0159" w:rsidTr="00797B5B">
        <w:trPr>
          <w:trHeight w:val="344"/>
        </w:trPr>
        <w:tc>
          <w:tcPr>
            <w:cnfStyle w:val="001000000000" w:firstRow="0" w:lastRow="0" w:firstColumn="1" w:lastColumn="0" w:oddVBand="0" w:evenVBand="0" w:oddHBand="0" w:evenHBand="0" w:firstRowFirstColumn="0" w:firstRowLastColumn="0" w:lastRowFirstColumn="0" w:lastRowLastColumn="0"/>
            <w:tcW w:w="1909" w:type="dxa"/>
            <w:vMerge/>
          </w:tcPr>
          <w:p w:rsidR="00B743F4" w:rsidRPr="006F0159" w:rsidRDefault="00B743F4" w:rsidP="007517FD">
            <w:pPr>
              <w:spacing w:before="120" w:after="120"/>
              <w:rPr>
                <w:b w:val="0"/>
                <w:sz w:val="18"/>
                <w:szCs w:val="18"/>
              </w:rPr>
            </w:pPr>
          </w:p>
        </w:tc>
        <w:tc>
          <w:tcPr>
            <w:tcW w:w="5561" w:type="dxa"/>
          </w:tcPr>
          <w:p w:rsidR="00B743F4" w:rsidRPr="006F0159" w:rsidRDefault="00A53C1B"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sz w:val="18"/>
                <w:szCs w:val="18"/>
              </w:rPr>
            </w:pPr>
            <w:r w:rsidRPr="00A53C1B">
              <w:rPr>
                <w:rFonts w:cs="Calibri"/>
                <w:noProof/>
                <w:sz w:val="18"/>
                <w:szCs w:val="18"/>
              </w:rPr>
              <w:t xml:space="preserve">Also, all identified vulnerabilities are considered in the design of the minimum package of basic services that Aurora automatically generates. </w:t>
            </w:r>
            <w:r w:rsidRPr="00A53C1B">
              <w:rPr>
                <w:rFonts w:cs="Calibri"/>
                <w:b/>
                <w:noProof/>
                <w:sz w:val="18"/>
                <w:szCs w:val="18"/>
              </w:rPr>
              <w:t>The model is thus created to guide community workers in addressing all the identified vulnerabilities, which makes the model highly relevant in relation to the needs of the ‘invisible’ children</w:t>
            </w:r>
            <w:r w:rsidR="00B743F4" w:rsidRPr="006F0159">
              <w:rPr>
                <w:rFonts w:cs="Calibri"/>
                <w:b/>
                <w:noProof/>
                <w:sz w:val="18"/>
                <w:szCs w:val="18"/>
              </w:rPr>
              <w:t>.</w:t>
            </w:r>
          </w:p>
        </w:tc>
        <w:tc>
          <w:tcPr>
            <w:tcW w:w="5040" w:type="dxa"/>
            <w:vMerge/>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p>
        </w:tc>
        <w:tc>
          <w:tcPr>
            <w:tcW w:w="1165" w:type="dxa"/>
            <w:vMerge/>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p>
        </w:tc>
        <w:tc>
          <w:tcPr>
            <w:tcW w:w="1134" w:type="dxa"/>
            <w:vMerge/>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p>
        </w:tc>
      </w:tr>
      <w:tr w:rsidR="00B743F4" w:rsidRPr="006F0159" w:rsidTr="00797B5B">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1909" w:type="dxa"/>
          </w:tcPr>
          <w:p w:rsidR="00B743F4" w:rsidRPr="006F0159" w:rsidRDefault="00B743F4" w:rsidP="000B56EB">
            <w:pPr>
              <w:spacing w:before="120" w:after="120"/>
              <w:jc w:val="left"/>
              <w:rPr>
                <w:b w:val="0"/>
                <w:sz w:val="18"/>
                <w:szCs w:val="18"/>
              </w:rPr>
            </w:pPr>
            <w:bookmarkStart w:id="385" w:name="_GoBack" w:colFirst="2" w:colLast="2"/>
            <w:r w:rsidRPr="006F0159">
              <w:rPr>
                <w:b w:val="0"/>
                <w:sz w:val="18"/>
                <w:szCs w:val="18"/>
              </w:rPr>
              <w:lastRenderedPageBreak/>
              <w:t xml:space="preserve">1.2.2. </w:t>
            </w:r>
            <w:r w:rsidR="000B56EB">
              <w:rPr>
                <w:b w:val="0"/>
                <w:sz w:val="18"/>
                <w:szCs w:val="18"/>
              </w:rPr>
              <w:t xml:space="preserve">Relevance of model services in relation to the </w:t>
            </w:r>
            <w:r w:rsidRPr="006F0159">
              <w:rPr>
                <w:b w:val="0"/>
                <w:sz w:val="18"/>
                <w:szCs w:val="18"/>
              </w:rPr>
              <w:t>identifi</w:t>
            </w:r>
            <w:r w:rsidR="000B56EB">
              <w:rPr>
                <w:b w:val="0"/>
                <w:sz w:val="18"/>
                <w:szCs w:val="18"/>
              </w:rPr>
              <w:t>ed needs</w:t>
            </w:r>
          </w:p>
        </w:tc>
        <w:tc>
          <w:tcPr>
            <w:tcW w:w="5561" w:type="dxa"/>
          </w:tcPr>
          <w:p w:rsidR="00B743F4" w:rsidRPr="001264C6" w:rsidRDefault="00F7645A"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sz w:val="18"/>
                <w:szCs w:val="18"/>
              </w:rPr>
            </w:pPr>
            <w:r w:rsidRPr="001264C6">
              <w:rPr>
                <w:sz w:val="18"/>
                <w:szCs w:val="18"/>
              </w:rPr>
              <w:t xml:space="preserve">All vulnerabilities are targeted with services from different categories (information, counselling, support and accompaniment, referral) and for all vulnerabilities the services delivered are </w:t>
            </w:r>
            <w:r w:rsidR="001264C6">
              <w:rPr>
                <w:sz w:val="18"/>
                <w:szCs w:val="18"/>
              </w:rPr>
              <w:t>accompanied by</w:t>
            </w:r>
            <w:r w:rsidRPr="001264C6">
              <w:rPr>
                <w:sz w:val="18"/>
                <w:szCs w:val="18"/>
              </w:rPr>
              <w:t xml:space="preserve"> monitoring and reassessment. In terms of community-based preventive services </w:t>
            </w:r>
            <w:r w:rsidR="001264C6">
              <w:rPr>
                <w:sz w:val="18"/>
                <w:szCs w:val="18"/>
              </w:rPr>
              <w:t xml:space="preserve">which can be </w:t>
            </w:r>
            <w:r w:rsidRPr="001264C6">
              <w:rPr>
                <w:sz w:val="18"/>
                <w:szCs w:val="18"/>
              </w:rPr>
              <w:t>delivered by SPAS social workers and by community health nurses</w:t>
            </w:r>
            <w:r w:rsidR="001264C6">
              <w:rPr>
                <w:sz w:val="18"/>
                <w:szCs w:val="18"/>
              </w:rPr>
              <w:t xml:space="preserve"> working in the communes</w:t>
            </w:r>
            <w:r w:rsidRPr="001264C6">
              <w:rPr>
                <w:sz w:val="18"/>
                <w:szCs w:val="18"/>
              </w:rPr>
              <w:t xml:space="preserve">, the minimum package of basic services developed and used in the model is complete and relevant for all the </w:t>
            </w:r>
            <w:r w:rsidR="001264C6" w:rsidRPr="001264C6">
              <w:rPr>
                <w:sz w:val="18"/>
                <w:szCs w:val="18"/>
              </w:rPr>
              <w:t>identified vulnerable children.</w:t>
            </w:r>
          </w:p>
          <w:p w:rsidR="00B743F4" w:rsidRPr="006F0159" w:rsidRDefault="00F7645A"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sz w:val="18"/>
                <w:szCs w:val="18"/>
              </w:rPr>
            </w:pPr>
            <w:r w:rsidRPr="00F7645A">
              <w:rPr>
                <w:sz w:val="18"/>
                <w:szCs w:val="18"/>
              </w:rPr>
              <w:t xml:space="preserve">Given the design of its interventions, the model is highly relevant in addressing the needs of (i) adolescents and children with risk behaviour, (ii) children living in families prone to child violence, abuse or neglect, (iii) children with only one or no parent at home, (iv) </w:t>
            </w:r>
            <w:r w:rsidR="000C675F">
              <w:rPr>
                <w:sz w:val="18"/>
                <w:szCs w:val="18"/>
              </w:rPr>
              <w:t xml:space="preserve">children with disabilities, </w:t>
            </w:r>
            <w:r w:rsidRPr="00F7645A">
              <w:rPr>
                <w:sz w:val="18"/>
                <w:szCs w:val="18"/>
              </w:rPr>
              <w:t>categories for whom it provides many different services</w:t>
            </w:r>
            <w:r w:rsidR="00B743F4" w:rsidRPr="006F0159">
              <w:rPr>
                <w:sz w:val="18"/>
                <w:szCs w:val="18"/>
              </w:rPr>
              <w:t>.</w:t>
            </w:r>
          </w:p>
          <w:p w:rsidR="00B743F4" w:rsidRPr="006F0159" w:rsidRDefault="001264C6"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sz w:val="18"/>
                <w:szCs w:val="18"/>
              </w:rPr>
            </w:pPr>
            <w:r w:rsidRPr="00F7645A">
              <w:rPr>
                <w:sz w:val="18"/>
                <w:szCs w:val="18"/>
              </w:rPr>
              <w:t xml:space="preserve">The model is highly relevant for children who were separated from their family or at risk of separation. Not only is there a </w:t>
            </w:r>
            <w:r w:rsidR="0061417D">
              <w:rPr>
                <w:sz w:val="18"/>
                <w:szCs w:val="18"/>
              </w:rPr>
              <w:t>significant</w:t>
            </w:r>
            <w:r w:rsidRPr="00F7645A">
              <w:rPr>
                <w:sz w:val="18"/>
                <w:szCs w:val="18"/>
              </w:rPr>
              <w:t xml:space="preserve"> set of services designed to address this vulnerability, but the model also included a special priority service for children in this situation. “Priority zero service” was developed specifically for preventing child-family separation wherever this risk occur</w:t>
            </w:r>
            <w:r w:rsidR="000C675F">
              <w:rPr>
                <w:sz w:val="18"/>
                <w:szCs w:val="18"/>
              </w:rPr>
              <w:t>s</w:t>
            </w:r>
            <w:r w:rsidR="00B743F4" w:rsidRPr="006F0159">
              <w:rPr>
                <w:sz w:val="18"/>
                <w:szCs w:val="18"/>
              </w:rPr>
              <w:t>.</w:t>
            </w:r>
          </w:p>
        </w:tc>
        <w:tc>
          <w:tcPr>
            <w:tcW w:w="5040" w:type="dxa"/>
            <w:vMerge w:val="restart"/>
          </w:tcPr>
          <w:p w:rsidR="00311BF4" w:rsidRPr="00311BF4" w:rsidRDefault="00311BF4" w:rsidP="00311BF4">
            <w:pPr>
              <w:pStyle w:val="ListParagraph"/>
              <w:spacing w:before="120" w:after="120"/>
              <w:ind w:left="360"/>
              <w:cnfStyle w:val="000000100000" w:firstRow="0" w:lastRow="0" w:firstColumn="0" w:lastColumn="0" w:oddVBand="0" w:evenVBand="0" w:oddHBand="1" w:evenHBand="0" w:firstRowFirstColumn="0" w:firstRowLastColumn="0" w:lastRowFirstColumn="0" w:lastRowLastColumn="0"/>
              <w:rPr>
                <w:sz w:val="9"/>
                <w:szCs w:val="9"/>
              </w:rPr>
            </w:pPr>
          </w:p>
          <w:p w:rsidR="00B743F4" w:rsidRPr="006F0159" w:rsidRDefault="000B56EB" w:rsidP="00FC35B3">
            <w:pPr>
              <w:pStyle w:val="ListParagraph"/>
              <w:numPr>
                <w:ilvl w:val="0"/>
                <w:numId w:val="111"/>
              </w:num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Pr>
                <w:rFonts w:cs="Calibri"/>
                <w:noProof/>
                <w:sz w:val="18"/>
                <w:szCs w:val="18"/>
              </w:rPr>
              <w:t>To ensure all children’s and their families’ vulnerabilities are addressed, d</w:t>
            </w:r>
            <w:r w:rsidRPr="000B56EB">
              <w:rPr>
                <w:rFonts w:cs="Calibri"/>
                <w:noProof/>
                <w:sz w:val="18"/>
                <w:szCs w:val="18"/>
              </w:rPr>
              <w:t xml:space="preserve">evelop the national regulatory framework with respect to operationalising the concept of minimum package of basic </w:t>
            </w:r>
            <w:r w:rsidR="001B7CAF">
              <w:rPr>
                <w:rFonts w:cs="Calibri"/>
                <w:noProof/>
                <w:sz w:val="18"/>
                <w:szCs w:val="18"/>
              </w:rPr>
              <w:t xml:space="preserve">social </w:t>
            </w:r>
            <w:r w:rsidRPr="000B56EB">
              <w:rPr>
                <w:rFonts w:cs="Calibri"/>
                <w:noProof/>
                <w:sz w:val="18"/>
                <w:szCs w:val="18"/>
              </w:rPr>
              <w:t xml:space="preserve">services for children and families, including by developing documents, procedures and working methodologies to be made available to all the SPAS. </w:t>
            </w:r>
            <w:r w:rsidR="001B7CAF">
              <w:rPr>
                <w:rFonts w:cs="Calibri"/>
                <w:noProof/>
                <w:sz w:val="18"/>
                <w:szCs w:val="18"/>
              </w:rPr>
              <w:t>These should include steps to identifying vulnerabilities and assessing needs, based on</w:t>
            </w:r>
            <w:r w:rsidR="00C57088">
              <w:rPr>
                <w:rFonts w:cs="Calibri"/>
                <w:noProof/>
                <w:sz w:val="18"/>
                <w:szCs w:val="18"/>
              </w:rPr>
              <w:t xml:space="preserve"> nationally and internationally accepted criteria and indicators</w:t>
            </w:r>
            <w:r w:rsidR="00B743F4" w:rsidRPr="006F0159">
              <w:rPr>
                <w:rFonts w:cs="Calibri"/>
                <w:noProof/>
                <w:sz w:val="18"/>
                <w:szCs w:val="18"/>
              </w:rPr>
              <w:t>,</w:t>
            </w:r>
            <w:r w:rsidR="00C57088">
              <w:rPr>
                <w:rFonts w:cs="Calibri"/>
                <w:noProof/>
                <w:sz w:val="18"/>
                <w:szCs w:val="18"/>
              </w:rPr>
              <w:t xml:space="preserve"> creating service plans by selecting and prioritising the services included in the minimum package of services</w:t>
            </w:r>
            <w:r w:rsidR="00B743F4" w:rsidRPr="006F0159">
              <w:rPr>
                <w:rFonts w:cs="Calibri"/>
                <w:noProof/>
                <w:sz w:val="18"/>
                <w:szCs w:val="18"/>
              </w:rPr>
              <w:t xml:space="preserve">, </w:t>
            </w:r>
            <w:r w:rsidR="00C57088">
              <w:rPr>
                <w:rFonts w:cs="Calibri"/>
                <w:noProof/>
                <w:sz w:val="18"/>
                <w:szCs w:val="18"/>
              </w:rPr>
              <w:t>delivering services, monitoring and evaluating service effectiveness</w:t>
            </w:r>
            <w:r w:rsidR="00B743F4" w:rsidRPr="006F0159">
              <w:rPr>
                <w:rFonts w:cs="Calibri"/>
                <w:noProof/>
                <w:sz w:val="18"/>
                <w:szCs w:val="18"/>
              </w:rPr>
              <w:t xml:space="preserve">. </w:t>
            </w:r>
            <w:r w:rsidRPr="000B56EB">
              <w:rPr>
                <w:rFonts w:cs="Calibri"/>
                <w:noProof/>
                <w:sz w:val="18"/>
                <w:szCs w:val="18"/>
              </w:rPr>
              <w:t>These working methodologies can be based on replication/scaling up of the Aurora methodology (which fulfils all the necessary conditions and has proved effective</w:t>
            </w:r>
            <w:r>
              <w:rPr>
                <w:rFonts w:cs="Calibri"/>
                <w:noProof/>
                <w:sz w:val="18"/>
                <w:szCs w:val="18"/>
              </w:rPr>
              <w:t xml:space="preserve">) or on new tools </w:t>
            </w:r>
            <w:r w:rsidR="001B7CAF">
              <w:rPr>
                <w:rFonts w:cs="Calibri"/>
                <w:noProof/>
                <w:sz w:val="18"/>
                <w:szCs w:val="18"/>
              </w:rPr>
              <w:t>developed</w:t>
            </w:r>
            <w:r w:rsidR="001B7CAF" w:rsidRPr="006F0159">
              <w:rPr>
                <w:rFonts w:cs="Calibri"/>
                <w:noProof/>
                <w:sz w:val="18"/>
                <w:szCs w:val="18"/>
              </w:rPr>
              <w:t xml:space="preserve"> </w:t>
            </w:r>
            <w:r w:rsidR="00C50A54">
              <w:rPr>
                <w:rFonts w:cs="Calibri"/>
                <w:noProof/>
                <w:sz w:val="18"/>
                <w:szCs w:val="18"/>
              </w:rPr>
              <w:t>at the</w:t>
            </w:r>
            <w:r w:rsidR="001B7CAF">
              <w:rPr>
                <w:rFonts w:cs="Calibri"/>
                <w:noProof/>
                <w:sz w:val="18"/>
                <w:szCs w:val="18"/>
              </w:rPr>
              <w:t xml:space="preserve"> N</w:t>
            </w:r>
            <w:r w:rsidR="00B743F4" w:rsidRPr="006F0159">
              <w:rPr>
                <w:rFonts w:cs="Calibri"/>
                <w:noProof/>
                <w:sz w:val="18"/>
                <w:szCs w:val="18"/>
              </w:rPr>
              <w:t>APC</w:t>
            </w:r>
            <w:r w:rsidR="001B7CAF">
              <w:rPr>
                <w:rFonts w:cs="Calibri"/>
                <w:noProof/>
                <w:sz w:val="18"/>
                <w:szCs w:val="18"/>
              </w:rPr>
              <w:t>R</w:t>
            </w:r>
            <w:r w:rsidR="00B743F4" w:rsidRPr="006F0159">
              <w:rPr>
                <w:rFonts w:cs="Calibri"/>
                <w:noProof/>
                <w:sz w:val="18"/>
                <w:szCs w:val="18"/>
              </w:rPr>
              <w:t>A/M</w:t>
            </w:r>
            <w:r w:rsidR="001B7CAF">
              <w:rPr>
                <w:rFonts w:cs="Calibri"/>
                <w:noProof/>
                <w:sz w:val="18"/>
                <w:szCs w:val="18"/>
              </w:rPr>
              <w:t>oLS</w:t>
            </w:r>
            <w:r w:rsidR="00B743F4" w:rsidRPr="006F0159">
              <w:rPr>
                <w:rFonts w:cs="Calibri"/>
                <w:noProof/>
                <w:sz w:val="18"/>
                <w:szCs w:val="18"/>
              </w:rPr>
              <w:t>J</w:t>
            </w:r>
            <w:r w:rsidR="00C50A54">
              <w:rPr>
                <w:rFonts w:cs="Calibri"/>
                <w:noProof/>
                <w:sz w:val="18"/>
                <w:szCs w:val="18"/>
              </w:rPr>
              <w:t xml:space="preserve"> level</w:t>
            </w:r>
            <w:r w:rsidR="00B743F4" w:rsidRPr="006F0159">
              <w:rPr>
                <w:rFonts w:cs="Calibri"/>
                <w:noProof/>
                <w:sz w:val="18"/>
                <w:szCs w:val="18"/>
              </w:rPr>
              <w:t>.</w:t>
            </w:r>
          </w:p>
        </w:tc>
        <w:tc>
          <w:tcPr>
            <w:tcW w:w="1165" w:type="dxa"/>
            <w:vMerge w:val="restart"/>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6F0159">
              <w:rPr>
                <w:sz w:val="18"/>
                <w:szCs w:val="18"/>
              </w:rPr>
              <w:t>Central</w:t>
            </w:r>
          </w:p>
        </w:tc>
        <w:tc>
          <w:tcPr>
            <w:tcW w:w="1134" w:type="dxa"/>
            <w:vMerge w:val="restart"/>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6F0159">
              <w:rPr>
                <w:b/>
                <w:sz w:val="18"/>
                <w:szCs w:val="18"/>
              </w:rPr>
              <w:t>M</w:t>
            </w:r>
            <w:r w:rsidR="00691904">
              <w:rPr>
                <w:b/>
                <w:sz w:val="18"/>
                <w:szCs w:val="18"/>
              </w:rPr>
              <w:t>oLS</w:t>
            </w:r>
            <w:r w:rsidRPr="006F0159">
              <w:rPr>
                <w:b/>
                <w:sz w:val="18"/>
                <w:szCs w:val="18"/>
              </w:rPr>
              <w:t>J</w:t>
            </w:r>
          </w:p>
        </w:tc>
      </w:tr>
      <w:bookmarkEnd w:id="385"/>
      <w:tr w:rsidR="00B743F4" w:rsidRPr="006F0159" w:rsidTr="00797B5B">
        <w:tc>
          <w:tcPr>
            <w:cnfStyle w:val="001000000000" w:firstRow="0" w:lastRow="0" w:firstColumn="1" w:lastColumn="0" w:oddVBand="0" w:evenVBand="0" w:oddHBand="0" w:evenHBand="0" w:firstRowFirstColumn="0" w:firstRowLastColumn="0" w:lastRowFirstColumn="0" w:lastRowLastColumn="0"/>
            <w:tcW w:w="1909" w:type="dxa"/>
          </w:tcPr>
          <w:p w:rsidR="00B743F4" w:rsidRPr="006F0159" w:rsidRDefault="00B743F4" w:rsidP="000B56EB">
            <w:pPr>
              <w:spacing w:before="120" w:after="120"/>
              <w:jc w:val="left"/>
              <w:rPr>
                <w:b w:val="0"/>
                <w:sz w:val="18"/>
                <w:szCs w:val="18"/>
              </w:rPr>
            </w:pPr>
            <w:r w:rsidRPr="006F0159">
              <w:rPr>
                <w:b w:val="0"/>
                <w:sz w:val="18"/>
                <w:szCs w:val="18"/>
              </w:rPr>
              <w:t xml:space="preserve">1.2.3. </w:t>
            </w:r>
            <w:r w:rsidR="000B56EB">
              <w:rPr>
                <w:b w:val="0"/>
                <w:sz w:val="18"/>
                <w:szCs w:val="18"/>
              </w:rPr>
              <w:t>Model relevance in relation to the needs of the social assistance and health systems</w:t>
            </w:r>
          </w:p>
        </w:tc>
        <w:tc>
          <w:tcPr>
            <w:tcW w:w="5561" w:type="dxa"/>
          </w:tcPr>
          <w:p w:rsidR="00B743F4" w:rsidRPr="006F0159" w:rsidRDefault="000C675F"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sz w:val="18"/>
                <w:szCs w:val="18"/>
              </w:rPr>
            </w:pPr>
            <w:r w:rsidRPr="000C675F">
              <w:rPr>
                <w:sz w:val="18"/>
                <w:szCs w:val="18"/>
              </w:rPr>
              <w:t xml:space="preserve">Due to the Aurora methodology which enables a systematic assessment of vulnerabilities and helps develop customised service plans, </w:t>
            </w:r>
            <w:r>
              <w:rPr>
                <w:sz w:val="18"/>
                <w:szCs w:val="18"/>
              </w:rPr>
              <w:t>assisting</w:t>
            </w:r>
            <w:r w:rsidR="004060DD">
              <w:rPr>
                <w:sz w:val="18"/>
                <w:szCs w:val="18"/>
              </w:rPr>
              <w:t xml:space="preserve"> </w:t>
            </w:r>
            <w:r w:rsidRPr="000C675F">
              <w:rPr>
                <w:sz w:val="18"/>
                <w:szCs w:val="18"/>
              </w:rPr>
              <w:t xml:space="preserve">social workers </w:t>
            </w:r>
            <w:r w:rsidR="004060DD">
              <w:rPr>
                <w:sz w:val="18"/>
                <w:szCs w:val="18"/>
              </w:rPr>
              <w:t>with or without</w:t>
            </w:r>
            <w:r w:rsidRPr="000C675F">
              <w:rPr>
                <w:sz w:val="18"/>
                <w:szCs w:val="18"/>
              </w:rPr>
              <w:t xml:space="preserve"> </w:t>
            </w:r>
            <w:r>
              <w:rPr>
                <w:sz w:val="18"/>
                <w:szCs w:val="18"/>
              </w:rPr>
              <w:t>specialised training</w:t>
            </w:r>
            <w:r w:rsidR="004060DD">
              <w:rPr>
                <w:sz w:val="18"/>
                <w:szCs w:val="18"/>
              </w:rPr>
              <w:t>/studies</w:t>
            </w:r>
            <w:r w:rsidRPr="000C675F">
              <w:rPr>
                <w:sz w:val="18"/>
                <w:szCs w:val="18"/>
              </w:rPr>
              <w:t xml:space="preserve">, and due to its focus on </w:t>
            </w:r>
            <w:r w:rsidR="004060DD">
              <w:rPr>
                <w:sz w:val="18"/>
                <w:szCs w:val="18"/>
              </w:rPr>
              <w:t xml:space="preserve">community-based </w:t>
            </w:r>
            <w:r w:rsidRPr="000C675F">
              <w:rPr>
                <w:sz w:val="18"/>
                <w:szCs w:val="18"/>
              </w:rPr>
              <w:t xml:space="preserve">prevention and intervention </w:t>
            </w:r>
            <w:r w:rsidR="004060DD">
              <w:rPr>
                <w:sz w:val="18"/>
                <w:szCs w:val="18"/>
              </w:rPr>
              <w:t>services</w:t>
            </w:r>
            <w:r w:rsidRPr="000C675F">
              <w:rPr>
                <w:sz w:val="18"/>
                <w:szCs w:val="18"/>
              </w:rPr>
              <w:t>, the model addresses a systemic problem of the child social assistance system, namely the low availability of professionals, especially in rural areas</w:t>
            </w:r>
            <w:r w:rsidR="00B743F4" w:rsidRPr="006F0159">
              <w:rPr>
                <w:sz w:val="18"/>
                <w:szCs w:val="18"/>
              </w:rPr>
              <w:t xml:space="preserve">. </w:t>
            </w:r>
          </w:p>
        </w:tc>
        <w:tc>
          <w:tcPr>
            <w:tcW w:w="5040" w:type="dxa"/>
            <w:vMerge/>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highlight w:val="yellow"/>
              </w:rPr>
            </w:pPr>
          </w:p>
        </w:tc>
        <w:tc>
          <w:tcPr>
            <w:tcW w:w="1165" w:type="dxa"/>
            <w:vMerge/>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highlight w:val="yellow"/>
              </w:rPr>
            </w:pPr>
          </w:p>
        </w:tc>
        <w:tc>
          <w:tcPr>
            <w:tcW w:w="1134" w:type="dxa"/>
            <w:vMerge/>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b/>
                <w:sz w:val="18"/>
                <w:szCs w:val="18"/>
                <w:highlight w:val="yellow"/>
              </w:rPr>
            </w:pPr>
          </w:p>
        </w:tc>
      </w:tr>
      <w:tr w:rsidR="00B743F4" w:rsidRPr="006F0159" w:rsidTr="006919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09" w:type="dxa"/>
            <w:gridSpan w:val="5"/>
            <w:shd w:val="clear" w:color="auto" w:fill="DBE5F1" w:themeFill="accent1" w:themeFillTint="33"/>
          </w:tcPr>
          <w:p w:rsidR="00B743F4" w:rsidRPr="006F0159" w:rsidRDefault="00B743F4" w:rsidP="007517FD">
            <w:pPr>
              <w:rPr>
                <w:b w:val="0"/>
                <w:bCs w:val="0"/>
                <w:sz w:val="18"/>
                <w:szCs w:val="18"/>
              </w:rPr>
            </w:pPr>
            <w:r w:rsidRPr="006F0159">
              <w:rPr>
                <w:sz w:val="18"/>
                <w:szCs w:val="18"/>
              </w:rPr>
              <w:t xml:space="preserve">1.3. </w:t>
            </w:r>
            <w:r w:rsidR="001E1EA6">
              <w:rPr>
                <w:sz w:val="18"/>
                <w:szCs w:val="18"/>
              </w:rPr>
              <w:t>Model r</w:t>
            </w:r>
            <w:r w:rsidRPr="006F0159">
              <w:rPr>
                <w:sz w:val="18"/>
                <w:szCs w:val="18"/>
              </w:rPr>
              <w:t>elevan</w:t>
            </w:r>
            <w:r w:rsidR="001E1EA6">
              <w:rPr>
                <w:sz w:val="18"/>
                <w:szCs w:val="18"/>
              </w:rPr>
              <w:t xml:space="preserve">ce in relation to national, regional, European and </w:t>
            </w:r>
            <w:r w:rsidRPr="006F0159">
              <w:rPr>
                <w:sz w:val="18"/>
                <w:szCs w:val="18"/>
              </w:rPr>
              <w:t>interna</w:t>
            </w:r>
            <w:r w:rsidR="001E1EA6">
              <w:rPr>
                <w:sz w:val="18"/>
                <w:szCs w:val="18"/>
              </w:rPr>
              <w:t>t</w:t>
            </w:r>
            <w:r w:rsidRPr="006F0159">
              <w:rPr>
                <w:sz w:val="18"/>
                <w:szCs w:val="18"/>
              </w:rPr>
              <w:t>ional</w:t>
            </w:r>
            <w:r w:rsidR="001E1EA6">
              <w:rPr>
                <w:sz w:val="18"/>
                <w:szCs w:val="18"/>
              </w:rPr>
              <w:t xml:space="preserve"> child protection policies</w:t>
            </w:r>
          </w:p>
        </w:tc>
      </w:tr>
      <w:tr w:rsidR="00B743F4" w:rsidRPr="006F0159" w:rsidTr="00797B5B">
        <w:tc>
          <w:tcPr>
            <w:cnfStyle w:val="001000000000" w:firstRow="0" w:lastRow="0" w:firstColumn="1" w:lastColumn="0" w:oddVBand="0" w:evenVBand="0" w:oddHBand="0" w:evenHBand="0" w:firstRowFirstColumn="0" w:firstRowLastColumn="0" w:lastRowFirstColumn="0" w:lastRowLastColumn="0"/>
            <w:tcW w:w="1909" w:type="dxa"/>
          </w:tcPr>
          <w:p w:rsidR="00B743F4" w:rsidRPr="006F0159" w:rsidRDefault="00B743F4" w:rsidP="005356AE">
            <w:pPr>
              <w:spacing w:before="120" w:after="120"/>
              <w:jc w:val="left"/>
              <w:rPr>
                <w:b w:val="0"/>
                <w:sz w:val="18"/>
                <w:szCs w:val="18"/>
              </w:rPr>
            </w:pPr>
            <w:r w:rsidRPr="006F0159">
              <w:rPr>
                <w:b w:val="0"/>
                <w:sz w:val="18"/>
                <w:szCs w:val="18"/>
              </w:rPr>
              <w:t xml:space="preserve">1.3.1. </w:t>
            </w:r>
            <w:r w:rsidR="005356AE">
              <w:rPr>
                <w:b w:val="0"/>
                <w:sz w:val="18"/>
                <w:szCs w:val="18"/>
              </w:rPr>
              <w:t>Model relevance in relation to national public policies</w:t>
            </w:r>
          </w:p>
        </w:tc>
        <w:tc>
          <w:tcPr>
            <w:tcW w:w="5561" w:type="dxa"/>
            <w:vMerge w:val="restart"/>
          </w:tcPr>
          <w:p w:rsidR="00B743F4" w:rsidRPr="006F0159" w:rsidRDefault="005356AE"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The m</w:t>
            </w:r>
            <w:r w:rsidR="00B743F4" w:rsidRPr="006F0159">
              <w:rPr>
                <w:sz w:val="18"/>
                <w:szCs w:val="18"/>
              </w:rPr>
              <w:t xml:space="preserve">odel </w:t>
            </w:r>
            <w:r w:rsidRPr="005356AE">
              <w:rPr>
                <w:sz w:val="18"/>
                <w:szCs w:val="18"/>
              </w:rPr>
              <w:t xml:space="preserve">is in line with the provisions of </w:t>
            </w:r>
            <w:r>
              <w:rPr>
                <w:sz w:val="18"/>
                <w:szCs w:val="18"/>
              </w:rPr>
              <w:t>most related n</w:t>
            </w:r>
            <w:r w:rsidRPr="005356AE">
              <w:rPr>
                <w:sz w:val="18"/>
                <w:szCs w:val="18"/>
              </w:rPr>
              <w:t xml:space="preserve">ational strategic documents as well as with </w:t>
            </w:r>
            <w:r w:rsidR="001E1EA6">
              <w:rPr>
                <w:sz w:val="18"/>
                <w:szCs w:val="18"/>
              </w:rPr>
              <w:t>several</w:t>
            </w:r>
            <w:r w:rsidRPr="005356AE">
              <w:rPr>
                <w:sz w:val="18"/>
                <w:szCs w:val="18"/>
              </w:rPr>
              <w:t xml:space="preserve"> European and regional approaches in the area of child rights protection and promotion. As such, the model is highly relevant for the public policy framework in Romania and in the region, which is essential in view of its subsequent scaling up and adopting by the Government as a public project</w:t>
            </w:r>
            <w:r w:rsidR="00B743F4" w:rsidRPr="006F0159">
              <w:rPr>
                <w:sz w:val="18"/>
                <w:szCs w:val="18"/>
              </w:rPr>
              <w:t>.</w:t>
            </w:r>
            <w:r>
              <w:rPr>
                <w:sz w:val="18"/>
                <w:szCs w:val="18"/>
              </w:rPr>
              <w:t xml:space="preserve"> </w:t>
            </w:r>
          </w:p>
        </w:tc>
        <w:tc>
          <w:tcPr>
            <w:tcW w:w="5040" w:type="dxa"/>
            <w:vMerge w:val="restart"/>
          </w:tcPr>
          <w:p w:rsidR="00311BF4" w:rsidRPr="00311BF4" w:rsidRDefault="00311BF4" w:rsidP="00311BF4">
            <w:pPr>
              <w:pStyle w:val="ListParagraph"/>
              <w:spacing w:before="120" w:after="120"/>
              <w:ind w:left="360"/>
              <w:cnfStyle w:val="000000000000" w:firstRow="0" w:lastRow="0" w:firstColumn="0" w:lastColumn="0" w:oddVBand="0" w:evenVBand="0" w:oddHBand="0" w:evenHBand="0" w:firstRowFirstColumn="0" w:firstRowLastColumn="0" w:lastRowFirstColumn="0" w:lastRowLastColumn="0"/>
              <w:rPr>
                <w:sz w:val="9"/>
                <w:szCs w:val="9"/>
              </w:rPr>
            </w:pPr>
          </w:p>
          <w:p w:rsidR="00B743F4" w:rsidRDefault="00C50A54" w:rsidP="00FC35B3">
            <w:pPr>
              <w:pStyle w:val="ListParagraph"/>
              <w:numPr>
                <w:ilvl w:val="0"/>
                <w:numId w:val="111"/>
              </w:num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C50A54">
              <w:rPr>
                <w:sz w:val="18"/>
                <w:szCs w:val="18"/>
              </w:rPr>
              <w:t xml:space="preserve">In advocating for </w:t>
            </w:r>
            <w:r>
              <w:rPr>
                <w:sz w:val="18"/>
                <w:szCs w:val="18"/>
              </w:rPr>
              <w:t xml:space="preserve">model </w:t>
            </w:r>
            <w:r w:rsidRPr="00C50A54">
              <w:rPr>
                <w:sz w:val="18"/>
                <w:szCs w:val="18"/>
              </w:rPr>
              <w:t>scale up, use model relevance in relation to national, European and regional strategic documents a</w:t>
            </w:r>
            <w:r w:rsidR="00EC312C">
              <w:rPr>
                <w:sz w:val="18"/>
                <w:szCs w:val="18"/>
              </w:rPr>
              <w:t>s well as</w:t>
            </w:r>
            <w:r w:rsidRPr="00C50A54">
              <w:rPr>
                <w:sz w:val="18"/>
                <w:szCs w:val="18"/>
              </w:rPr>
              <w:t xml:space="preserve"> evidence to its effectiveness, efficacy and impact. Emphasis should be </w:t>
            </w:r>
            <w:r>
              <w:rPr>
                <w:sz w:val="18"/>
                <w:szCs w:val="18"/>
              </w:rPr>
              <w:t xml:space="preserve">placed on the fact </w:t>
            </w:r>
            <w:r w:rsidRPr="00C50A54">
              <w:rPr>
                <w:sz w:val="18"/>
                <w:szCs w:val="18"/>
              </w:rPr>
              <w:t>that</w:t>
            </w:r>
            <w:r>
              <w:rPr>
                <w:sz w:val="18"/>
                <w:szCs w:val="18"/>
              </w:rPr>
              <w:t xml:space="preserve">, by implementing its tested working hypothesis, </w:t>
            </w:r>
            <w:r w:rsidRPr="00C50A54">
              <w:rPr>
                <w:sz w:val="18"/>
                <w:szCs w:val="18"/>
              </w:rPr>
              <w:t>the model contributes to practical translation of internati</w:t>
            </w:r>
            <w:r>
              <w:rPr>
                <w:sz w:val="18"/>
                <w:szCs w:val="18"/>
              </w:rPr>
              <w:t xml:space="preserve">onal recommendations and </w:t>
            </w:r>
            <w:r w:rsidRPr="00C50A54">
              <w:rPr>
                <w:sz w:val="18"/>
                <w:szCs w:val="18"/>
              </w:rPr>
              <w:t>national strategic objectives</w:t>
            </w:r>
            <w:r w:rsidR="00B743F4" w:rsidRPr="006F0159">
              <w:rPr>
                <w:sz w:val="18"/>
                <w:szCs w:val="18"/>
              </w:rPr>
              <w:t xml:space="preserve">, </w:t>
            </w:r>
            <w:r w:rsidR="00201AE4">
              <w:rPr>
                <w:sz w:val="18"/>
                <w:szCs w:val="18"/>
              </w:rPr>
              <w:t>and thus, in Romania, it does not require legislation or system changes that would involve experimenting with untested hypotheses</w:t>
            </w:r>
            <w:r w:rsidR="00B743F4" w:rsidRPr="006F0159">
              <w:rPr>
                <w:sz w:val="18"/>
                <w:szCs w:val="18"/>
              </w:rPr>
              <w:t>.</w:t>
            </w:r>
            <w:r w:rsidR="00201AE4">
              <w:rPr>
                <w:sz w:val="18"/>
                <w:szCs w:val="18"/>
              </w:rPr>
              <w:t xml:space="preserve"> In this respect</w:t>
            </w:r>
            <w:r w:rsidR="00B743F4" w:rsidRPr="006F0159">
              <w:rPr>
                <w:sz w:val="18"/>
                <w:szCs w:val="18"/>
              </w:rPr>
              <w:t xml:space="preserve">, </w:t>
            </w:r>
            <w:r w:rsidR="00201AE4">
              <w:rPr>
                <w:sz w:val="18"/>
                <w:szCs w:val="18"/>
              </w:rPr>
              <w:t>the model is a relatively simple</w:t>
            </w:r>
            <w:r w:rsidR="00EC312C">
              <w:rPr>
                <w:sz w:val="18"/>
                <w:szCs w:val="18"/>
              </w:rPr>
              <w:t xml:space="preserve"> </w:t>
            </w:r>
            <w:r w:rsidR="00EC312C">
              <w:rPr>
                <w:sz w:val="18"/>
                <w:szCs w:val="18"/>
              </w:rPr>
              <w:lastRenderedPageBreak/>
              <w:t>tool</w:t>
            </w:r>
            <w:r w:rsidR="00201AE4">
              <w:rPr>
                <w:sz w:val="18"/>
                <w:szCs w:val="18"/>
              </w:rPr>
              <w:t xml:space="preserve"> </w:t>
            </w:r>
            <w:r w:rsidR="00EC312C">
              <w:rPr>
                <w:sz w:val="18"/>
                <w:szCs w:val="18"/>
              </w:rPr>
              <w:t xml:space="preserve">which </w:t>
            </w:r>
            <w:r w:rsidR="00201AE4">
              <w:rPr>
                <w:sz w:val="18"/>
                <w:szCs w:val="18"/>
              </w:rPr>
              <w:t>address</w:t>
            </w:r>
            <w:r w:rsidR="00EC312C">
              <w:rPr>
                <w:sz w:val="18"/>
                <w:szCs w:val="18"/>
              </w:rPr>
              <w:t>es</w:t>
            </w:r>
            <w:r w:rsidR="00201AE4">
              <w:rPr>
                <w:sz w:val="18"/>
                <w:szCs w:val="18"/>
              </w:rPr>
              <w:t xml:space="preserve"> a series of comp</w:t>
            </w:r>
            <w:r w:rsidR="00EC312C">
              <w:rPr>
                <w:sz w:val="18"/>
                <w:szCs w:val="18"/>
              </w:rPr>
              <w:t>l</w:t>
            </w:r>
            <w:r w:rsidR="00201AE4">
              <w:rPr>
                <w:sz w:val="18"/>
                <w:szCs w:val="18"/>
              </w:rPr>
              <w:t>ex issues at both</w:t>
            </w:r>
            <w:r w:rsidR="00B743F4" w:rsidRPr="006F0159">
              <w:rPr>
                <w:sz w:val="18"/>
                <w:szCs w:val="18"/>
              </w:rPr>
              <w:t xml:space="preserve"> social</w:t>
            </w:r>
            <w:r w:rsidR="00201AE4">
              <w:rPr>
                <w:sz w:val="18"/>
                <w:szCs w:val="18"/>
              </w:rPr>
              <w:t xml:space="preserve"> and</w:t>
            </w:r>
            <w:r w:rsidR="00B743F4" w:rsidRPr="006F0159">
              <w:rPr>
                <w:sz w:val="18"/>
                <w:szCs w:val="18"/>
              </w:rPr>
              <w:t xml:space="preserve"> administrativ</w:t>
            </w:r>
            <w:r w:rsidR="00201AE4">
              <w:rPr>
                <w:sz w:val="18"/>
                <w:szCs w:val="18"/>
              </w:rPr>
              <w:t>e level</w:t>
            </w:r>
            <w:r w:rsidR="00B743F4" w:rsidRPr="006F0159">
              <w:rPr>
                <w:sz w:val="18"/>
                <w:szCs w:val="18"/>
              </w:rPr>
              <w:t>.</w:t>
            </w:r>
          </w:p>
          <w:p w:rsidR="00DD4143" w:rsidRPr="00D35E9D" w:rsidRDefault="00DD4143" w:rsidP="00DD4143">
            <w:pPr>
              <w:pStyle w:val="ListParagraph"/>
              <w:spacing w:before="120" w:after="120"/>
              <w:ind w:left="360"/>
              <w:cnfStyle w:val="000000000000" w:firstRow="0" w:lastRow="0" w:firstColumn="0" w:lastColumn="0" w:oddVBand="0" w:evenVBand="0" w:oddHBand="0" w:evenHBand="0" w:firstRowFirstColumn="0" w:firstRowLastColumn="0" w:lastRowFirstColumn="0" w:lastRowLastColumn="0"/>
              <w:rPr>
                <w:sz w:val="12"/>
                <w:szCs w:val="12"/>
              </w:rPr>
            </w:pPr>
          </w:p>
          <w:p w:rsidR="00B743F4" w:rsidRPr="006F0159" w:rsidRDefault="00EC312C" w:rsidP="00FC35B3">
            <w:pPr>
              <w:pStyle w:val="ListParagraph"/>
              <w:numPr>
                <w:ilvl w:val="0"/>
                <w:numId w:val="111"/>
              </w:num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Model relevance in relation to international and regional documents</w:t>
            </w:r>
            <w:r w:rsidR="00B743F4" w:rsidRPr="006F0159">
              <w:rPr>
                <w:sz w:val="18"/>
                <w:szCs w:val="18"/>
              </w:rPr>
              <w:t>,</w:t>
            </w:r>
            <w:r w:rsidR="00F03707">
              <w:rPr>
                <w:sz w:val="18"/>
                <w:szCs w:val="18"/>
              </w:rPr>
              <w:t xml:space="preserve"> together with the effectiveness, impact and efficiency of </w:t>
            </w:r>
            <w:r w:rsidR="00F7645A">
              <w:rPr>
                <w:sz w:val="18"/>
                <w:szCs w:val="18"/>
              </w:rPr>
              <w:t>its</w:t>
            </w:r>
            <w:r w:rsidR="00F03707">
              <w:rPr>
                <w:sz w:val="18"/>
                <w:szCs w:val="18"/>
              </w:rPr>
              <w:t xml:space="preserve"> approach based on identification and on integrated delivery of a minimum package of basic community-based preventive services for children and their families</w:t>
            </w:r>
            <w:r w:rsidR="00B743F4" w:rsidRPr="006F0159">
              <w:rPr>
                <w:sz w:val="18"/>
                <w:szCs w:val="18"/>
              </w:rPr>
              <w:t xml:space="preserve">, </w:t>
            </w:r>
            <w:r w:rsidR="00F03707">
              <w:rPr>
                <w:sz w:val="18"/>
                <w:szCs w:val="18"/>
              </w:rPr>
              <w:t>allow for promoting the model to other countries in the region as well.</w:t>
            </w:r>
          </w:p>
        </w:tc>
        <w:tc>
          <w:tcPr>
            <w:tcW w:w="1165" w:type="dxa"/>
            <w:vMerge w:val="restart"/>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6F0159">
              <w:rPr>
                <w:sz w:val="18"/>
                <w:szCs w:val="18"/>
              </w:rPr>
              <w:lastRenderedPageBreak/>
              <w:t>Central</w:t>
            </w:r>
          </w:p>
        </w:tc>
        <w:tc>
          <w:tcPr>
            <w:tcW w:w="1134" w:type="dxa"/>
            <w:vMerge w:val="restart"/>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b/>
                <w:sz w:val="18"/>
                <w:szCs w:val="18"/>
              </w:rPr>
            </w:pPr>
            <w:r w:rsidRPr="006F0159">
              <w:rPr>
                <w:b/>
                <w:sz w:val="18"/>
                <w:szCs w:val="18"/>
              </w:rPr>
              <w:t>UNICEF</w:t>
            </w:r>
          </w:p>
        </w:tc>
      </w:tr>
      <w:tr w:rsidR="00B743F4" w:rsidRPr="006F0159" w:rsidTr="00797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Pr>
          <w:p w:rsidR="00B743F4" w:rsidRPr="006F0159" w:rsidRDefault="00B743F4" w:rsidP="005356AE">
            <w:pPr>
              <w:spacing w:before="120" w:after="120"/>
              <w:jc w:val="left"/>
              <w:rPr>
                <w:b w:val="0"/>
                <w:sz w:val="18"/>
                <w:szCs w:val="18"/>
              </w:rPr>
            </w:pPr>
            <w:r w:rsidRPr="006F0159">
              <w:rPr>
                <w:b w:val="0"/>
                <w:sz w:val="18"/>
                <w:szCs w:val="18"/>
              </w:rPr>
              <w:t xml:space="preserve">1.3.2. </w:t>
            </w:r>
            <w:r w:rsidR="005356AE">
              <w:rPr>
                <w:b w:val="0"/>
                <w:sz w:val="18"/>
                <w:szCs w:val="18"/>
              </w:rPr>
              <w:t xml:space="preserve">Model relevance in relation to </w:t>
            </w:r>
            <w:r w:rsidRPr="006F0159">
              <w:rPr>
                <w:b w:val="0"/>
                <w:sz w:val="18"/>
                <w:szCs w:val="18"/>
              </w:rPr>
              <w:t>UNICEF</w:t>
            </w:r>
            <w:r w:rsidR="005356AE">
              <w:rPr>
                <w:b w:val="0"/>
                <w:sz w:val="18"/>
                <w:szCs w:val="18"/>
              </w:rPr>
              <w:t xml:space="preserve"> R</w:t>
            </w:r>
            <w:r w:rsidR="001E1EA6">
              <w:rPr>
                <w:b w:val="0"/>
                <w:sz w:val="18"/>
                <w:szCs w:val="18"/>
              </w:rPr>
              <w:t>KLA Results Areas</w:t>
            </w:r>
          </w:p>
        </w:tc>
        <w:tc>
          <w:tcPr>
            <w:tcW w:w="5561" w:type="dxa"/>
            <w:vMerge/>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c>
          <w:tcPr>
            <w:tcW w:w="5040" w:type="dxa"/>
            <w:vMerge/>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c>
          <w:tcPr>
            <w:tcW w:w="1165" w:type="dxa"/>
            <w:vMerge/>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c>
          <w:tcPr>
            <w:tcW w:w="1134" w:type="dxa"/>
            <w:vMerge/>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r>
      <w:tr w:rsidR="00B743F4" w:rsidRPr="006F0159" w:rsidTr="00691904">
        <w:tc>
          <w:tcPr>
            <w:cnfStyle w:val="001000000000" w:firstRow="0" w:lastRow="0" w:firstColumn="1" w:lastColumn="0" w:oddVBand="0" w:evenVBand="0" w:oddHBand="0" w:evenHBand="0" w:firstRowFirstColumn="0" w:firstRowLastColumn="0" w:lastRowFirstColumn="0" w:lastRowLastColumn="0"/>
            <w:tcW w:w="14809" w:type="dxa"/>
            <w:gridSpan w:val="5"/>
            <w:shd w:val="clear" w:color="auto" w:fill="DBE5F1" w:themeFill="accent1" w:themeFillTint="33"/>
          </w:tcPr>
          <w:p w:rsidR="00B743F4" w:rsidRPr="006F0159" w:rsidRDefault="00B743F4" w:rsidP="00FC35B3">
            <w:pPr>
              <w:pStyle w:val="ListParagraph"/>
              <w:numPr>
                <w:ilvl w:val="0"/>
                <w:numId w:val="107"/>
              </w:numPr>
              <w:spacing w:before="0" w:after="0"/>
              <w:contextualSpacing w:val="0"/>
              <w:rPr>
                <w:b w:val="0"/>
                <w:bCs w:val="0"/>
                <w:sz w:val="18"/>
                <w:szCs w:val="18"/>
              </w:rPr>
            </w:pPr>
            <w:r w:rsidRPr="006F0159">
              <w:rPr>
                <w:sz w:val="18"/>
                <w:szCs w:val="18"/>
              </w:rPr>
              <w:t>EF</w:t>
            </w:r>
            <w:r w:rsidR="00BD05C5">
              <w:rPr>
                <w:sz w:val="18"/>
                <w:szCs w:val="18"/>
              </w:rPr>
              <w:t>FECTIVENESS</w:t>
            </w:r>
          </w:p>
        </w:tc>
      </w:tr>
      <w:tr w:rsidR="00B743F4" w:rsidRPr="006F0159" w:rsidTr="006919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09" w:type="dxa"/>
            <w:gridSpan w:val="5"/>
            <w:shd w:val="clear" w:color="auto" w:fill="DBE5F1" w:themeFill="accent1" w:themeFillTint="33"/>
          </w:tcPr>
          <w:p w:rsidR="00B743F4" w:rsidRPr="006F0159" w:rsidRDefault="00BD05C5" w:rsidP="007517FD">
            <w:pPr>
              <w:rPr>
                <w:b w:val="0"/>
                <w:bCs w:val="0"/>
                <w:sz w:val="18"/>
                <w:szCs w:val="18"/>
              </w:rPr>
            </w:pPr>
            <w:r>
              <w:rPr>
                <w:sz w:val="18"/>
                <w:szCs w:val="18"/>
              </w:rPr>
              <w:t xml:space="preserve">2.1. </w:t>
            </w:r>
            <w:r w:rsidR="0055751F">
              <w:rPr>
                <w:sz w:val="18"/>
                <w:szCs w:val="18"/>
              </w:rPr>
              <w:t xml:space="preserve">Dynamics of </w:t>
            </w:r>
            <w:r>
              <w:rPr>
                <w:sz w:val="18"/>
                <w:szCs w:val="18"/>
              </w:rPr>
              <w:t xml:space="preserve">child </w:t>
            </w:r>
            <w:r w:rsidR="00B743F4" w:rsidRPr="006F0159">
              <w:rPr>
                <w:sz w:val="18"/>
                <w:szCs w:val="18"/>
              </w:rPr>
              <w:t>vulnerabilit</w:t>
            </w:r>
            <w:r>
              <w:rPr>
                <w:sz w:val="18"/>
                <w:szCs w:val="18"/>
              </w:rPr>
              <w:t>ies</w:t>
            </w:r>
          </w:p>
        </w:tc>
      </w:tr>
      <w:tr w:rsidR="00B743F4" w:rsidRPr="006F0159" w:rsidTr="00797B5B">
        <w:trPr>
          <w:trHeight w:val="524"/>
        </w:trPr>
        <w:tc>
          <w:tcPr>
            <w:cnfStyle w:val="001000000000" w:firstRow="0" w:lastRow="0" w:firstColumn="1" w:lastColumn="0" w:oddVBand="0" w:evenVBand="0" w:oddHBand="0" w:evenHBand="0" w:firstRowFirstColumn="0" w:firstRowLastColumn="0" w:lastRowFirstColumn="0" w:lastRowLastColumn="0"/>
            <w:tcW w:w="1909" w:type="dxa"/>
            <w:vMerge w:val="restart"/>
          </w:tcPr>
          <w:p w:rsidR="00B743F4" w:rsidRPr="006F0159" w:rsidRDefault="00B743F4" w:rsidP="00BD05C5">
            <w:pPr>
              <w:spacing w:before="120" w:after="120"/>
              <w:jc w:val="left"/>
              <w:rPr>
                <w:b w:val="0"/>
                <w:sz w:val="18"/>
                <w:szCs w:val="18"/>
              </w:rPr>
            </w:pPr>
            <w:r w:rsidRPr="006F0159">
              <w:rPr>
                <w:b w:val="0"/>
                <w:sz w:val="18"/>
                <w:szCs w:val="18"/>
              </w:rPr>
              <w:t>2.1.1. Identif</w:t>
            </w:r>
            <w:r w:rsidR="00BD05C5">
              <w:rPr>
                <w:b w:val="0"/>
                <w:sz w:val="18"/>
                <w:szCs w:val="18"/>
              </w:rPr>
              <w:t>y</w:t>
            </w:r>
            <w:r w:rsidRPr="006F0159">
              <w:rPr>
                <w:b w:val="0"/>
                <w:sz w:val="18"/>
                <w:szCs w:val="18"/>
              </w:rPr>
              <w:t>i</w:t>
            </w:r>
            <w:r w:rsidR="00BD05C5">
              <w:rPr>
                <w:b w:val="0"/>
                <w:sz w:val="18"/>
                <w:szCs w:val="18"/>
              </w:rPr>
              <w:t>ng vulnerable children and their f</w:t>
            </w:r>
            <w:r w:rsidRPr="006F0159">
              <w:rPr>
                <w:b w:val="0"/>
                <w:sz w:val="18"/>
                <w:szCs w:val="18"/>
              </w:rPr>
              <w:t>amili</w:t>
            </w:r>
            <w:r w:rsidR="00BD05C5">
              <w:rPr>
                <w:b w:val="0"/>
                <w:sz w:val="18"/>
                <w:szCs w:val="18"/>
              </w:rPr>
              <w:t>e</w:t>
            </w:r>
            <w:r w:rsidRPr="006F0159">
              <w:rPr>
                <w:b w:val="0"/>
                <w:sz w:val="18"/>
                <w:szCs w:val="18"/>
              </w:rPr>
              <w:t>s</w:t>
            </w:r>
          </w:p>
        </w:tc>
        <w:tc>
          <w:tcPr>
            <w:tcW w:w="5561" w:type="dxa"/>
            <w:vMerge w:val="restart"/>
          </w:tcPr>
          <w:p w:rsidR="00B743F4" w:rsidRPr="006F0159" w:rsidRDefault="00BD05C5"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sz w:val="18"/>
                <w:szCs w:val="18"/>
              </w:rPr>
            </w:pPr>
            <w:r w:rsidRPr="00BD05C5">
              <w:rPr>
                <w:rFonts w:cs="Calibri"/>
                <w:noProof/>
                <w:sz w:val="18"/>
                <w:szCs w:val="18"/>
              </w:rPr>
              <w:t xml:space="preserve">The model proved </w:t>
            </w:r>
            <w:r w:rsidRPr="009D1939">
              <w:rPr>
                <w:rFonts w:cs="Calibri"/>
                <w:b/>
                <w:noProof/>
                <w:sz w:val="18"/>
                <w:szCs w:val="18"/>
              </w:rPr>
              <w:t>effective to a large extent, as indicated by the Aurora database as well as by the survey conducted against a control group, and by the interviews, focus groups and workshops organised for the purpose of the present evaluation</w:t>
            </w:r>
            <w:r w:rsidRPr="00BD05C5">
              <w:rPr>
                <w:rFonts w:cs="Calibri"/>
                <w:noProof/>
                <w:sz w:val="18"/>
                <w:szCs w:val="18"/>
              </w:rPr>
              <w:t>. The number of cases tackled by the model increased over time, while the vulnerabilities identification and assessment w</w:t>
            </w:r>
            <w:r w:rsidR="007A34D8">
              <w:rPr>
                <w:rFonts w:cs="Calibri"/>
                <w:noProof/>
                <w:sz w:val="18"/>
                <w:szCs w:val="18"/>
              </w:rPr>
              <w:t>ere</w:t>
            </w:r>
            <w:r w:rsidRPr="00BD05C5">
              <w:rPr>
                <w:rFonts w:cs="Calibri"/>
                <w:noProof/>
                <w:sz w:val="18"/>
                <w:szCs w:val="18"/>
              </w:rPr>
              <w:t xml:space="preserve"> carried out accurately and reliably with the help of the Aurora methodology</w:t>
            </w:r>
            <w:r w:rsidR="00B743F4" w:rsidRPr="006F0159">
              <w:rPr>
                <w:rFonts w:cs="Calibri"/>
                <w:noProof/>
                <w:sz w:val="18"/>
                <w:szCs w:val="18"/>
              </w:rPr>
              <w:t>.</w:t>
            </w:r>
          </w:p>
          <w:p w:rsidR="00B743F4" w:rsidRPr="006F0159" w:rsidRDefault="009C65B4"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sz w:val="18"/>
                <w:szCs w:val="18"/>
              </w:rPr>
            </w:pPr>
            <w:r w:rsidRPr="009C65B4">
              <w:rPr>
                <w:sz w:val="18"/>
                <w:szCs w:val="18"/>
              </w:rPr>
              <w:t xml:space="preserve">The data recorded by the Aurora in 2015 </w:t>
            </w:r>
            <w:r w:rsidR="00C92815">
              <w:rPr>
                <w:sz w:val="18"/>
                <w:szCs w:val="18"/>
              </w:rPr>
              <w:t xml:space="preserve">and </w:t>
            </w:r>
            <w:r w:rsidR="00C92815" w:rsidRPr="009C65B4">
              <w:rPr>
                <w:sz w:val="18"/>
                <w:szCs w:val="18"/>
              </w:rPr>
              <w:t>confirmed by the survey conducted in 2016</w:t>
            </w:r>
            <w:r w:rsidR="00C92815">
              <w:rPr>
                <w:sz w:val="18"/>
                <w:szCs w:val="18"/>
              </w:rPr>
              <w:t xml:space="preserve"> </w:t>
            </w:r>
            <w:r w:rsidRPr="009C65B4">
              <w:rPr>
                <w:sz w:val="18"/>
                <w:szCs w:val="18"/>
              </w:rPr>
              <w:t>are highly reliable, demonstrating the effectiveness of the services for identifying and assessing the ‘invisible’ children</w:t>
            </w:r>
            <w:r>
              <w:rPr>
                <w:sz w:val="18"/>
                <w:szCs w:val="18"/>
              </w:rPr>
              <w:t>, particularly</w:t>
            </w:r>
            <w:r w:rsidRPr="009C65B4">
              <w:rPr>
                <w:sz w:val="18"/>
                <w:szCs w:val="18"/>
              </w:rPr>
              <w:t xml:space="preserve"> in terms of vulnerabilities related to</w:t>
            </w:r>
            <w:r w:rsidR="00B743F4" w:rsidRPr="006F0159">
              <w:rPr>
                <w:sz w:val="18"/>
                <w:szCs w:val="18"/>
              </w:rPr>
              <w:t>:</w:t>
            </w:r>
          </w:p>
          <w:p w:rsidR="009C65B4" w:rsidRPr="009C65B4" w:rsidRDefault="009C65B4" w:rsidP="00FC35B3">
            <w:pPr>
              <w:pStyle w:val="ListParagraph"/>
              <w:numPr>
                <w:ilvl w:val="0"/>
                <w:numId w:val="37"/>
              </w:numPr>
              <w:spacing w:before="120" w:after="120"/>
              <w:ind w:left="357" w:hanging="357"/>
              <w:cnfStyle w:val="000000000000" w:firstRow="0" w:lastRow="0" w:firstColumn="0" w:lastColumn="0" w:oddVBand="0" w:evenVBand="0" w:oddHBand="0" w:evenHBand="0" w:firstRowFirstColumn="0" w:firstRowLastColumn="0" w:lastRowFirstColumn="0" w:lastRowLastColumn="0"/>
              <w:rPr>
                <w:sz w:val="18"/>
                <w:szCs w:val="18"/>
              </w:rPr>
            </w:pPr>
            <w:r w:rsidRPr="009C65B4">
              <w:rPr>
                <w:sz w:val="18"/>
                <w:szCs w:val="18"/>
              </w:rPr>
              <w:t>access to education and school attendance;</w:t>
            </w:r>
          </w:p>
          <w:p w:rsidR="009C65B4" w:rsidRPr="009C65B4" w:rsidRDefault="009C65B4" w:rsidP="00FC35B3">
            <w:pPr>
              <w:pStyle w:val="ListParagraph"/>
              <w:numPr>
                <w:ilvl w:val="0"/>
                <w:numId w:val="37"/>
              </w:num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9C65B4">
              <w:rPr>
                <w:sz w:val="18"/>
                <w:szCs w:val="18"/>
              </w:rPr>
              <w:t>risk behaviours related to substance abuse;</w:t>
            </w:r>
          </w:p>
          <w:p w:rsidR="009C65B4" w:rsidRPr="009C65B4" w:rsidRDefault="009C65B4" w:rsidP="00FC35B3">
            <w:pPr>
              <w:pStyle w:val="ListParagraph"/>
              <w:numPr>
                <w:ilvl w:val="0"/>
                <w:numId w:val="37"/>
              </w:num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9C65B4">
              <w:rPr>
                <w:sz w:val="18"/>
                <w:szCs w:val="18"/>
              </w:rPr>
              <w:t>poor housing conditions;</w:t>
            </w:r>
          </w:p>
          <w:p w:rsidR="009C65B4" w:rsidRPr="009C65B4" w:rsidRDefault="009C65B4" w:rsidP="00FC35B3">
            <w:pPr>
              <w:pStyle w:val="ListParagraph"/>
              <w:numPr>
                <w:ilvl w:val="0"/>
                <w:numId w:val="37"/>
              </w:num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9C65B4">
              <w:rPr>
                <w:sz w:val="18"/>
                <w:szCs w:val="18"/>
              </w:rPr>
              <w:t>lack of ID papers;</w:t>
            </w:r>
          </w:p>
          <w:p w:rsidR="009C65B4" w:rsidRPr="009C65B4" w:rsidRDefault="009C65B4" w:rsidP="00FC35B3">
            <w:pPr>
              <w:pStyle w:val="ListParagraph"/>
              <w:numPr>
                <w:ilvl w:val="0"/>
                <w:numId w:val="37"/>
              </w:num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9C65B4">
              <w:rPr>
                <w:sz w:val="18"/>
                <w:szCs w:val="18"/>
              </w:rPr>
              <w:t>disabilities;</w:t>
            </w:r>
          </w:p>
          <w:p w:rsidR="00B743F4" w:rsidRPr="006F0159" w:rsidRDefault="009C65B4" w:rsidP="00FC35B3">
            <w:pPr>
              <w:pStyle w:val="ListParagraph"/>
              <w:numPr>
                <w:ilvl w:val="0"/>
                <w:numId w:val="37"/>
              </w:numPr>
              <w:spacing w:before="120" w:after="120"/>
              <w:contextualSpacing w:val="0"/>
              <w:cnfStyle w:val="000000000000" w:firstRow="0" w:lastRow="0" w:firstColumn="0" w:lastColumn="0" w:oddVBand="0" w:evenVBand="0" w:oddHBand="0" w:evenHBand="0" w:firstRowFirstColumn="0" w:firstRowLastColumn="0" w:lastRowFirstColumn="0" w:lastRowLastColumn="0"/>
              <w:rPr>
                <w:sz w:val="18"/>
                <w:szCs w:val="18"/>
              </w:rPr>
            </w:pPr>
            <w:r w:rsidRPr="009C65B4">
              <w:rPr>
                <w:sz w:val="18"/>
                <w:szCs w:val="18"/>
              </w:rPr>
              <w:t>risk of child-family separation for children with siblings up to 18 years of age who do not live in the household, including because they are in public care</w:t>
            </w:r>
            <w:r w:rsidR="00B743F4" w:rsidRPr="006F0159">
              <w:rPr>
                <w:sz w:val="18"/>
                <w:szCs w:val="18"/>
              </w:rPr>
              <w:t>.</w:t>
            </w:r>
          </w:p>
        </w:tc>
        <w:tc>
          <w:tcPr>
            <w:tcW w:w="5040" w:type="dxa"/>
          </w:tcPr>
          <w:p w:rsidR="00311BF4" w:rsidRPr="00311BF4" w:rsidRDefault="00311BF4" w:rsidP="00311BF4">
            <w:pPr>
              <w:pStyle w:val="ListParagraph"/>
              <w:spacing w:before="120" w:after="120"/>
              <w:ind w:left="360"/>
              <w:cnfStyle w:val="000000000000" w:firstRow="0" w:lastRow="0" w:firstColumn="0" w:lastColumn="0" w:oddVBand="0" w:evenVBand="0" w:oddHBand="0" w:evenHBand="0" w:firstRowFirstColumn="0" w:firstRowLastColumn="0" w:lastRowFirstColumn="0" w:lastRowLastColumn="0"/>
              <w:rPr>
                <w:rFonts w:cs="Calibri"/>
                <w:noProof/>
                <w:sz w:val="9"/>
                <w:szCs w:val="9"/>
              </w:rPr>
            </w:pPr>
          </w:p>
          <w:p w:rsidR="00B743F4" w:rsidRPr="006F0159" w:rsidRDefault="00AB63D2" w:rsidP="00FC35B3">
            <w:pPr>
              <w:pStyle w:val="ListParagraph"/>
              <w:numPr>
                <w:ilvl w:val="0"/>
                <w:numId w:val="111"/>
              </w:numPr>
              <w:spacing w:before="120" w:after="120"/>
              <w:cnfStyle w:val="000000000000" w:firstRow="0" w:lastRow="0" w:firstColumn="0" w:lastColumn="0" w:oddVBand="0" w:evenVBand="0" w:oddHBand="0" w:evenHBand="0" w:firstRowFirstColumn="0" w:firstRowLastColumn="0" w:lastRowFirstColumn="0" w:lastRowLastColumn="0"/>
              <w:rPr>
                <w:rFonts w:cs="Calibri"/>
                <w:noProof/>
                <w:sz w:val="18"/>
                <w:szCs w:val="18"/>
              </w:rPr>
            </w:pPr>
            <w:r>
              <w:rPr>
                <w:rFonts w:cs="Calibri"/>
                <w:noProof/>
                <w:sz w:val="18"/>
                <w:szCs w:val="18"/>
              </w:rPr>
              <w:t>T</w:t>
            </w:r>
            <w:r w:rsidRPr="00AB63D2">
              <w:rPr>
                <w:rFonts w:cs="Calibri"/>
                <w:noProof/>
                <w:sz w:val="18"/>
                <w:szCs w:val="18"/>
              </w:rPr>
              <w:t xml:space="preserve">he </w:t>
            </w:r>
            <w:r>
              <w:rPr>
                <w:rFonts w:cs="Calibri"/>
                <w:noProof/>
                <w:sz w:val="18"/>
                <w:szCs w:val="18"/>
              </w:rPr>
              <w:t xml:space="preserve">vulnerabilities identification and needs assessment component of Aurora as well as the minimum package of services generated using the Aurora methodology should be promoted at national level </w:t>
            </w:r>
            <w:r w:rsidRPr="00AB63D2">
              <w:rPr>
                <w:rFonts w:cs="Calibri"/>
                <w:noProof/>
                <w:sz w:val="18"/>
                <w:szCs w:val="18"/>
              </w:rPr>
              <w:t>a</w:t>
            </w:r>
            <w:r>
              <w:rPr>
                <w:rFonts w:cs="Calibri"/>
                <w:noProof/>
                <w:sz w:val="18"/>
                <w:szCs w:val="18"/>
              </w:rPr>
              <w:t>s</w:t>
            </w:r>
            <w:r w:rsidRPr="00AB63D2">
              <w:rPr>
                <w:rFonts w:cs="Calibri"/>
                <w:noProof/>
                <w:sz w:val="18"/>
                <w:szCs w:val="18"/>
              </w:rPr>
              <w:t xml:space="preserve"> modern tool</w:t>
            </w:r>
            <w:r>
              <w:rPr>
                <w:rFonts w:cs="Calibri"/>
                <w:noProof/>
                <w:sz w:val="18"/>
                <w:szCs w:val="18"/>
              </w:rPr>
              <w:t>s</w:t>
            </w:r>
            <w:r w:rsidRPr="00AB63D2">
              <w:rPr>
                <w:rFonts w:cs="Calibri"/>
                <w:noProof/>
                <w:sz w:val="18"/>
                <w:szCs w:val="18"/>
              </w:rPr>
              <w:t xml:space="preserve"> enabling identification of children’s </w:t>
            </w:r>
            <w:r>
              <w:rPr>
                <w:rFonts w:cs="Calibri"/>
                <w:noProof/>
                <w:sz w:val="18"/>
                <w:szCs w:val="18"/>
              </w:rPr>
              <w:t xml:space="preserve">problems and </w:t>
            </w:r>
            <w:r w:rsidRPr="00AB63D2">
              <w:rPr>
                <w:rFonts w:cs="Calibri"/>
                <w:noProof/>
                <w:sz w:val="18"/>
                <w:szCs w:val="18"/>
              </w:rPr>
              <w:t>needs, including th</w:t>
            </w:r>
            <w:r>
              <w:rPr>
                <w:rFonts w:cs="Calibri"/>
                <w:noProof/>
                <w:sz w:val="18"/>
                <w:szCs w:val="18"/>
              </w:rPr>
              <w:t>os</w:t>
            </w:r>
            <w:r w:rsidRPr="00AB63D2">
              <w:rPr>
                <w:rFonts w:cs="Calibri"/>
                <w:noProof/>
                <w:sz w:val="18"/>
                <w:szCs w:val="18"/>
              </w:rPr>
              <w:t>e less visible</w:t>
            </w:r>
            <w:r>
              <w:rPr>
                <w:rFonts w:cs="Calibri"/>
                <w:noProof/>
                <w:sz w:val="18"/>
                <w:szCs w:val="18"/>
              </w:rPr>
              <w:t xml:space="preserve"> to the community </w:t>
            </w:r>
            <w:r w:rsidRPr="00AB63D2">
              <w:rPr>
                <w:rFonts w:cs="Calibri"/>
                <w:noProof/>
                <w:sz w:val="18"/>
                <w:szCs w:val="18"/>
              </w:rPr>
              <w:t>(i.e. situations of violence, abuse and neglect or risk behaviours among children and adolescents), as well as planning of the necessary services for those children, tool</w:t>
            </w:r>
            <w:r>
              <w:rPr>
                <w:rFonts w:cs="Calibri"/>
                <w:noProof/>
                <w:sz w:val="18"/>
                <w:szCs w:val="18"/>
              </w:rPr>
              <w:t xml:space="preserve">s </w:t>
            </w:r>
            <w:r w:rsidRPr="00AB63D2">
              <w:rPr>
                <w:rFonts w:cs="Calibri"/>
                <w:noProof/>
                <w:sz w:val="18"/>
                <w:szCs w:val="18"/>
              </w:rPr>
              <w:t xml:space="preserve">accessible to </w:t>
            </w:r>
            <w:r>
              <w:rPr>
                <w:rFonts w:cs="Calibri"/>
                <w:noProof/>
                <w:sz w:val="18"/>
                <w:szCs w:val="18"/>
              </w:rPr>
              <w:t xml:space="preserve">both social workers and outreach workers/social referents </w:t>
            </w:r>
            <w:r w:rsidRPr="00AB63D2">
              <w:rPr>
                <w:rFonts w:cs="Calibri"/>
                <w:noProof/>
                <w:sz w:val="18"/>
                <w:szCs w:val="18"/>
              </w:rPr>
              <w:t>within the SPAS</w:t>
            </w:r>
            <w:r w:rsidR="00B743F4" w:rsidRPr="006F0159">
              <w:rPr>
                <w:rFonts w:cs="Calibri"/>
                <w:noProof/>
                <w:sz w:val="18"/>
                <w:szCs w:val="18"/>
              </w:rPr>
              <w:t>.</w:t>
            </w:r>
          </w:p>
        </w:tc>
        <w:tc>
          <w:tcPr>
            <w:tcW w:w="1165"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6F0159">
              <w:rPr>
                <w:sz w:val="18"/>
                <w:szCs w:val="18"/>
              </w:rPr>
              <w:t>Central</w:t>
            </w:r>
          </w:p>
        </w:tc>
        <w:tc>
          <w:tcPr>
            <w:tcW w:w="1134"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b/>
                <w:sz w:val="18"/>
                <w:szCs w:val="18"/>
              </w:rPr>
            </w:pPr>
            <w:r w:rsidRPr="006F0159">
              <w:rPr>
                <w:b/>
                <w:sz w:val="18"/>
                <w:szCs w:val="18"/>
              </w:rPr>
              <w:t>UNICEF</w:t>
            </w:r>
          </w:p>
        </w:tc>
      </w:tr>
      <w:tr w:rsidR="00B743F4" w:rsidRPr="006F0159" w:rsidTr="00797B5B">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1909" w:type="dxa"/>
            <w:vMerge/>
          </w:tcPr>
          <w:p w:rsidR="00B743F4" w:rsidRPr="006F0159" w:rsidRDefault="00B743F4" w:rsidP="007517FD">
            <w:pPr>
              <w:spacing w:before="120" w:after="120"/>
              <w:rPr>
                <w:b w:val="0"/>
                <w:sz w:val="18"/>
                <w:szCs w:val="18"/>
              </w:rPr>
            </w:pPr>
          </w:p>
        </w:tc>
        <w:tc>
          <w:tcPr>
            <w:tcW w:w="5561" w:type="dxa"/>
            <w:vMerge/>
          </w:tcPr>
          <w:p w:rsidR="00B743F4" w:rsidRPr="006F0159" w:rsidRDefault="00B743F4"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cs="Calibri"/>
                <w:noProof/>
                <w:sz w:val="18"/>
                <w:szCs w:val="18"/>
              </w:rPr>
            </w:pPr>
          </w:p>
        </w:tc>
        <w:tc>
          <w:tcPr>
            <w:tcW w:w="5040" w:type="dxa"/>
          </w:tcPr>
          <w:p w:rsidR="00B743F4" w:rsidRPr="006F0159" w:rsidRDefault="0058203F" w:rsidP="00FC35B3">
            <w:pPr>
              <w:pStyle w:val="ListParagraph"/>
              <w:numPr>
                <w:ilvl w:val="0"/>
                <w:numId w:val="111"/>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cs="Calibri"/>
                <w:noProof/>
                <w:sz w:val="18"/>
                <w:szCs w:val="18"/>
              </w:rPr>
            </w:pPr>
            <w:r>
              <w:rPr>
                <w:rFonts w:cs="Calibri"/>
                <w:noProof/>
                <w:sz w:val="18"/>
                <w:szCs w:val="18"/>
              </w:rPr>
              <w:t>Existing tools for the identification of vulnerabilities and for needs analysis</w:t>
            </w:r>
            <w:r w:rsidR="00B743F4" w:rsidRPr="006F0159">
              <w:rPr>
                <w:rFonts w:cs="Calibri"/>
                <w:noProof/>
                <w:sz w:val="18"/>
                <w:szCs w:val="18"/>
              </w:rPr>
              <w:t xml:space="preserve">, </w:t>
            </w:r>
            <w:r>
              <w:rPr>
                <w:rFonts w:cs="Calibri"/>
                <w:noProof/>
                <w:sz w:val="18"/>
                <w:szCs w:val="18"/>
              </w:rPr>
              <w:t>such as those set out in GD</w:t>
            </w:r>
            <w:r w:rsidR="00B743F4" w:rsidRPr="006F0159">
              <w:rPr>
                <w:rFonts w:cs="Calibri"/>
                <w:noProof/>
                <w:sz w:val="18"/>
                <w:szCs w:val="18"/>
              </w:rPr>
              <w:t xml:space="preserve"> 691/2015 </w:t>
            </w:r>
            <w:r>
              <w:rPr>
                <w:rFonts w:cs="Calibri"/>
                <w:noProof/>
                <w:sz w:val="18"/>
                <w:szCs w:val="18"/>
              </w:rPr>
              <w:t>or those used by the CHNs t</w:t>
            </w:r>
            <w:r w:rsidR="00D3525B">
              <w:rPr>
                <w:rFonts w:cs="Calibri"/>
                <w:noProof/>
                <w:sz w:val="18"/>
                <w:szCs w:val="18"/>
              </w:rPr>
              <w:t>o</w:t>
            </w:r>
            <w:r>
              <w:rPr>
                <w:rFonts w:cs="Calibri"/>
                <w:noProof/>
                <w:sz w:val="18"/>
                <w:szCs w:val="18"/>
              </w:rPr>
              <w:t xml:space="preserve"> report data to </w:t>
            </w:r>
            <w:r w:rsidR="00D3525B">
              <w:rPr>
                <w:rFonts w:cs="Calibri"/>
                <w:noProof/>
                <w:sz w:val="18"/>
                <w:szCs w:val="18"/>
              </w:rPr>
              <w:t xml:space="preserve">the </w:t>
            </w:r>
            <w:r>
              <w:rPr>
                <w:rFonts w:cs="Calibri"/>
                <w:noProof/>
                <w:sz w:val="18"/>
                <w:szCs w:val="18"/>
              </w:rPr>
              <w:t xml:space="preserve">DPH, </w:t>
            </w:r>
            <w:r w:rsidR="00D3525B">
              <w:rPr>
                <w:rFonts w:cs="Calibri"/>
                <w:noProof/>
                <w:sz w:val="18"/>
                <w:szCs w:val="18"/>
              </w:rPr>
              <w:t xml:space="preserve">should be </w:t>
            </w:r>
            <w:r w:rsidRPr="0058203F">
              <w:rPr>
                <w:rFonts w:cs="Calibri"/>
                <w:noProof/>
                <w:sz w:val="18"/>
                <w:szCs w:val="18"/>
              </w:rPr>
              <w:t xml:space="preserve">integrated in electronic </w:t>
            </w:r>
            <w:r w:rsidR="00D3525B">
              <w:rPr>
                <w:rFonts w:cs="Calibri"/>
                <w:noProof/>
                <w:sz w:val="18"/>
                <w:szCs w:val="18"/>
              </w:rPr>
              <w:t xml:space="preserve">reporting </w:t>
            </w:r>
            <w:r w:rsidRPr="0058203F">
              <w:rPr>
                <w:rFonts w:cs="Calibri"/>
                <w:noProof/>
                <w:sz w:val="18"/>
                <w:szCs w:val="18"/>
              </w:rPr>
              <w:t>systems based on online applications and which enable using the collected information in conducting case management and in generating useful statistics</w:t>
            </w:r>
            <w:r w:rsidR="00D3525B">
              <w:rPr>
                <w:rFonts w:cs="Calibri"/>
                <w:noProof/>
                <w:sz w:val="18"/>
                <w:szCs w:val="18"/>
              </w:rPr>
              <w:t xml:space="preserve"> for defining</w:t>
            </w:r>
            <w:r w:rsidRPr="0058203F">
              <w:rPr>
                <w:rFonts w:cs="Calibri"/>
                <w:noProof/>
                <w:sz w:val="18"/>
                <w:szCs w:val="18"/>
              </w:rPr>
              <w:t xml:space="preserve"> </w:t>
            </w:r>
            <w:r w:rsidR="00D3525B">
              <w:rPr>
                <w:rFonts w:cs="Calibri"/>
                <w:noProof/>
                <w:sz w:val="18"/>
                <w:szCs w:val="18"/>
              </w:rPr>
              <w:t>community and county-level interventions as well as related national policies</w:t>
            </w:r>
            <w:r w:rsidR="00B743F4" w:rsidRPr="006F0159">
              <w:rPr>
                <w:rFonts w:cs="Calibri"/>
                <w:noProof/>
                <w:sz w:val="18"/>
                <w:szCs w:val="18"/>
              </w:rPr>
              <w:t xml:space="preserve">. Aurora </w:t>
            </w:r>
            <w:r w:rsidR="00D3525B">
              <w:rPr>
                <w:rFonts w:cs="Calibri"/>
                <w:noProof/>
                <w:sz w:val="18"/>
                <w:szCs w:val="18"/>
              </w:rPr>
              <w:t xml:space="preserve">is a highly reliable tool that can be used further for any initiative resembling the UNICEF </w:t>
            </w:r>
            <w:r w:rsidR="00B743F4" w:rsidRPr="006F0159">
              <w:rPr>
                <w:rFonts w:cs="Calibri"/>
                <w:noProof/>
                <w:sz w:val="18"/>
                <w:szCs w:val="18"/>
              </w:rPr>
              <w:t>model</w:t>
            </w:r>
            <w:r w:rsidR="00D3525B">
              <w:rPr>
                <w:rFonts w:cs="Calibri"/>
                <w:noProof/>
                <w:sz w:val="18"/>
                <w:szCs w:val="18"/>
              </w:rPr>
              <w:t xml:space="preserve"> and can be made part of every SPAS </w:t>
            </w:r>
            <w:r w:rsidR="00E04379">
              <w:rPr>
                <w:rFonts w:cs="Calibri"/>
                <w:noProof/>
                <w:sz w:val="18"/>
                <w:szCs w:val="18"/>
              </w:rPr>
              <w:t>‘tool</w:t>
            </w:r>
            <w:r w:rsidR="00D3525B">
              <w:rPr>
                <w:rFonts w:cs="Calibri"/>
                <w:noProof/>
                <w:sz w:val="18"/>
                <w:szCs w:val="18"/>
              </w:rPr>
              <w:t>kit</w:t>
            </w:r>
            <w:r w:rsidR="00E04379">
              <w:rPr>
                <w:rFonts w:cs="Calibri"/>
                <w:noProof/>
                <w:sz w:val="18"/>
                <w:szCs w:val="18"/>
              </w:rPr>
              <w:t>’</w:t>
            </w:r>
            <w:r w:rsidR="00D3525B">
              <w:rPr>
                <w:rFonts w:cs="Calibri"/>
                <w:noProof/>
                <w:sz w:val="18"/>
                <w:szCs w:val="18"/>
              </w:rPr>
              <w:t>.</w:t>
            </w:r>
            <w:r w:rsidR="00B743F4" w:rsidRPr="006F0159">
              <w:rPr>
                <w:rFonts w:cs="Calibri"/>
                <w:noProof/>
                <w:sz w:val="18"/>
                <w:szCs w:val="18"/>
              </w:rPr>
              <w:t xml:space="preserve"> </w:t>
            </w:r>
            <w:r w:rsidR="00E04379">
              <w:rPr>
                <w:rFonts w:cs="Calibri"/>
                <w:noProof/>
                <w:sz w:val="18"/>
                <w:szCs w:val="18"/>
              </w:rPr>
              <w:t>Thus, at national level, this methodology should be used or a similar methodology and tool developed to ensure</w:t>
            </w:r>
            <w:r w:rsidR="00B743F4" w:rsidRPr="006F0159">
              <w:rPr>
                <w:rFonts w:cs="Calibri"/>
                <w:noProof/>
                <w:sz w:val="18"/>
                <w:szCs w:val="18"/>
              </w:rPr>
              <w:t>:</w:t>
            </w:r>
          </w:p>
          <w:p w:rsidR="00B743F4" w:rsidRPr="006F0159" w:rsidRDefault="00B53DA1" w:rsidP="00FC35B3">
            <w:pPr>
              <w:pStyle w:val="ListParagraph"/>
              <w:numPr>
                <w:ilvl w:val="0"/>
                <w:numId w:val="73"/>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cs="Calibri"/>
                <w:noProof/>
                <w:sz w:val="18"/>
                <w:szCs w:val="18"/>
              </w:rPr>
            </w:pPr>
            <w:r>
              <w:rPr>
                <w:rFonts w:cs="Calibri"/>
                <w:noProof/>
                <w:sz w:val="18"/>
                <w:szCs w:val="18"/>
              </w:rPr>
              <w:t>t</w:t>
            </w:r>
            <w:r w:rsidR="00E04379">
              <w:rPr>
                <w:rFonts w:cs="Calibri"/>
                <w:noProof/>
                <w:sz w:val="18"/>
                <w:szCs w:val="18"/>
              </w:rPr>
              <w:t>he i</w:t>
            </w:r>
            <w:r w:rsidR="00B743F4" w:rsidRPr="006F0159">
              <w:rPr>
                <w:rFonts w:cs="Calibri"/>
                <w:noProof/>
                <w:sz w:val="18"/>
                <w:szCs w:val="18"/>
              </w:rPr>
              <w:t>dentifica</w:t>
            </w:r>
            <w:r w:rsidR="00E04379">
              <w:rPr>
                <w:rFonts w:cs="Calibri"/>
                <w:noProof/>
                <w:sz w:val="18"/>
                <w:szCs w:val="18"/>
              </w:rPr>
              <w:t>tion of children’s vulnerabilities, to learn about children’s needs;</w:t>
            </w:r>
          </w:p>
          <w:p w:rsidR="00B743F4" w:rsidRPr="006F0159" w:rsidRDefault="00B53DA1" w:rsidP="00FC35B3">
            <w:pPr>
              <w:pStyle w:val="ListParagraph"/>
              <w:numPr>
                <w:ilvl w:val="0"/>
                <w:numId w:val="73"/>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cs="Calibri"/>
                <w:noProof/>
                <w:sz w:val="18"/>
                <w:szCs w:val="18"/>
              </w:rPr>
            </w:pPr>
            <w:r>
              <w:rPr>
                <w:rFonts w:cs="Calibri"/>
                <w:noProof/>
                <w:sz w:val="18"/>
                <w:szCs w:val="18"/>
              </w:rPr>
              <w:t>e</w:t>
            </w:r>
            <w:r w:rsidR="00B743F4" w:rsidRPr="006F0159">
              <w:rPr>
                <w:rFonts w:cs="Calibri"/>
                <w:noProof/>
                <w:sz w:val="18"/>
                <w:szCs w:val="18"/>
              </w:rPr>
              <w:t>lectronic</w:t>
            </w:r>
            <w:r w:rsidR="00E04379">
              <w:rPr>
                <w:rFonts w:cs="Calibri"/>
                <w:noProof/>
                <w:sz w:val="18"/>
                <w:szCs w:val="18"/>
              </w:rPr>
              <w:t xml:space="preserve"> centralisation of collected data, to enable their </w:t>
            </w:r>
            <w:r w:rsidR="00E04379">
              <w:rPr>
                <w:rFonts w:cs="Calibri"/>
                <w:noProof/>
                <w:sz w:val="18"/>
                <w:szCs w:val="18"/>
              </w:rPr>
              <w:lastRenderedPageBreak/>
              <w:t>processing and the systematic planning of services to be delivered</w:t>
            </w:r>
            <w:r w:rsidR="00B743F4" w:rsidRPr="006F0159">
              <w:rPr>
                <w:rFonts w:cs="Calibri"/>
                <w:noProof/>
                <w:sz w:val="18"/>
                <w:szCs w:val="18"/>
              </w:rPr>
              <w:t>.</w:t>
            </w:r>
          </w:p>
        </w:tc>
        <w:tc>
          <w:tcPr>
            <w:tcW w:w="1165" w:type="dxa"/>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6F0159">
              <w:rPr>
                <w:sz w:val="18"/>
                <w:szCs w:val="18"/>
              </w:rPr>
              <w:lastRenderedPageBreak/>
              <w:t>Central</w:t>
            </w:r>
          </w:p>
        </w:tc>
        <w:tc>
          <w:tcPr>
            <w:tcW w:w="1134" w:type="dxa"/>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b/>
                <w:sz w:val="18"/>
                <w:szCs w:val="18"/>
              </w:rPr>
            </w:pPr>
            <w:r w:rsidRPr="006F0159">
              <w:rPr>
                <w:b/>
                <w:sz w:val="18"/>
                <w:szCs w:val="18"/>
              </w:rPr>
              <w:t>M</w:t>
            </w:r>
            <w:r w:rsidR="00691904">
              <w:rPr>
                <w:b/>
                <w:sz w:val="18"/>
                <w:szCs w:val="18"/>
              </w:rPr>
              <w:t>oLS</w:t>
            </w:r>
            <w:r w:rsidRPr="006F0159">
              <w:rPr>
                <w:b/>
                <w:sz w:val="18"/>
                <w:szCs w:val="18"/>
              </w:rPr>
              <w:t>J</w:t>
            </w:r>
          </w:p>
        </w:tc>
      </w:tr>
      <w:tr w:rsidR="00B743F4" w:rsidRPr="006F0159" w:rsidTr="00797B5B">
        <w:trPr>
          <w:trHeight w:val="695"/>
        </w:trPr>
        <w:tc>
          <w:tcPr>
            <w:cnfStyle w:val="001000000000" w:firstRow="0" w:lastRow="0" w:firstColumn="1" w:lastColumn="0" w:oddVBand="0" w:evenVBand="0" w:oddHBand="0" w:evenHBand="0" w:firstRowFirstColumn="0" w:firstRowLastColumn="0" w:lastRowFirstColumn="0" w:lastRowLastColumn="0"/>
            <w:tcW w:w="1909" w:type="dxa"/>
            <w:vMerge/>
          </w:tcPr>
          <w:p w:rsidR="00B743F4" w:rsidRPr="006F0159" w:rsidRDefault="00B743F4" w:rsidP="007517FD">
            <w:pPr>
              <w:spacing w:before="120" w:after="120"/>
              <w:rPr>
                <w:b w:val="0"/>
                <w:sz w:val="18"/>
                <w:szCs w:val="18"/>
              </w:rPr>
            </w:pPr>
          </w:p>
        </w:tc>
        <w:tc>
          <w:tcPr>
            <w:tcW w:w="5561" w:type="dxa"/>
            <w:vMerge/>
          </w:tcPr>
          <w:p w:rsidR="00B743F4" w:rsidRPr="006F0159" w:rsidRDefault="00B743F4"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cs="Calibri"/>
                <w:noProof/>
                <w:sz w:val="18"/>
                <w:szCs w:val="18"/>
              </w:rPr>
            </w:pPr>
          </w:p>
        </w:tc>
        <w:tc>
          <w:tcPr>
            <w:tcW w:w="5040" w:type="dxa"/>
          </w:tcPr>
          <w:p w:rsidR="00B743F4" w:rsidRPr="006F0159" w:rsidRDefault="00B743F4" w:rsidP="00FC35B3">
            <w:pPr>
              <w:pStyle w:val="ListParagraph"/>
              <w:numPr>
                <w:ilvl w:val="0"/>
                <w:numId w:val="111"/>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cs="Calibri"/>
                <w:noProof/>
                <w:sz w:val="18"/>
                <w:szCs w:val="18"/>
              </w:rPr>
            </w:pPr>
            <w:r w:rsidRPr="006F0159">
              <w:rPr>
                <w:rFonts w:cs="Calibri"/>
                <w:noProof/>
                <w:sz w:val="18"/>
                <w:szCs w:val="18"/>
              </w:rPr>
              <w:t>Continu</w:t>
            </w:r>
            <w:r w:rsidR="00DD4143">
              <w:rPr>
                <w:rFonts w:cs="Calibri"/>
                <w:noProof/>
                <w:sz w:val="18"/>
                <w:szCs w:val="18"/>
              </w:rPr>
              <w:t xml:space="preserve">e using the </w:t>
            </w:r>
            <w:r w:rsidRPr="006F0159">
              <w:rPr>
                <w:rFonts w:cs="Calibri"/>
                <w:noProof/>
                <w:sz w:val="18"/>
                <w:szCs w:val="18"/>
              </w:rPr>
              <w:t>Aurora</w:t>
            </w:r>
            <w:r w:rsidR="00DD4143">
              <w:rPr>
                <w:rFonts w:cs="Calibri"/>
                <w:noProof/>
                <w:sz w:val="18"/>
                <w:szCs w:val="18"/>
              </w:rPr>
              <w:t xml:space="preserve"> and </w:t>
            </w:r>
            <w:r w:rsidRPr="006F0159">
              <w:rPr>
                <w:rFonts w:cs="Calibri"/>
                <w:noProof/>
                <w:sz w:val="18"/>
                <w:szCs w:val="18"/>
              </w:rPr>
              <w:t xml:space="preserve"> </w:t>
            </w:r>
            <w:r w:rsidR="00DD4143" w:rsidRPr="00DD4143">
              <w:rPr>
                <w:rFonts w:cs="Calibri"/>
                <w:noProof/>
                <w:sz w:val="18"/>
                <w:szCs w:val="18"/>
              </w:rPr>
              <w:t>carry out the identification of vulnerabilities on a regular basis, according to the methodology</w:t>
            </w:r>
            <w:r w:rsidRPr="006F0159">
              <w:rPr>
                <w:rFonts w:cs="Calibri"/>
                <w:noProof/>
                <w:sz w:val="18"/>
                <w:szCs w:val="18"/>
              </w:rPr>
              <w:t>.</w:t>
            </w:r>
          </w:p>
        </w:tc>
        <w:tc>
          <w:tcPr>
            <w:tcW w:w="1165"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6F0159">
              <w:rPr>
                <w:sz w:val="18"/>
                <w:szCs w:val="18"/>
              </w:rPr>
              <w:t>Local</w:t>
            </w:r>
          </w:p>
        </w:tc>
        <w:tc>
          <w:tcPr>
            <w:tcW w:w="1134" w:type="dxa"/>
          </w:tcPr>
          <w:p w:rsidR="00B743F4" w:rsidRPr="006F0159" w:rsidRDefault="00691904" w:rsidP="007517FD">
            <w:pPr>
              <w:spacing w:before="120" w:after="120"/>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Mayoralty</w:t>
            </w:r>
          </w:p>
        </w:tc>
      </w:tr>
      <w:tr w:rsidR="00B743F4" w:rsidRPr="006F0159" w:rsidTr="00797B5B">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1909" w:type="dxa"/>
            <w:vMerge/>
          </w:tcPr>
          <w:p w:rsidR="00B743F4" w:rsidRPr="006F0159" w:rsidRDefault="00B743F4" w:rsidP="007517FD">
            <w:pPr>
              <w:spacing w:before="120" w:after="120"/>
              <w:rPr>
                <w:b w:val="0"/>
                <w:sz w:val="18"/>
                <w:szCs w:val="18"/>
              </w:rPr>
            </w:pPr>
          </w:p>
        </w:tc>
        <w:tc>
          <w:tcPr>
            <w:tcW w:w="5561" w:type="dxa"/>
          </w:tcPr>
          <w:p w:rsidR="00B743F4" w:rsidRPr="006F0159" w:rsidRDefault="00E626F0"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sz w:val="18"/>
                <w:szCs w:val="18"/>
              </w:rPr>
            </w:pPr>
            <w:r w:rsidRPr="00E626F0">
              <w:rPr>
                <w:sz w:val="18"/>
                <w:szCs w:val="18"/>
              </w:rPr>
              <w:t xml:space="preserve">The model enabled better knowledge and understanding of child violence, abuse and neglect, while the use of Aurora </w:t>
            </w:r>
            <w:r w:rsidR="00C46E04">
              <w:rPr>
                <w:sz w:val="18"/>
                <w:szCs w:val="18"/>
              </w:rPr>
              <w:t>eliminated a significant part of the</w:t>
            </w:r>
            <w:r w:rsidRPr="00E626F0">
              <w:rPr>
                <w:sz w:val="18"/>
                <w:szCs w:val="18"/>
              </w:rPr>
              <w:t xml:space="preserve"> SPAS staff assessment bias. Despite this progress, issues of violence, abuse and neglect remain frequent (even the lowest incidence rates recorded in the Aurora in 2015 are cause for concern</w:t>
            </w:r>
            <w:r w:rsidR="00B743F4" w:rsidRPr="006F0159">
              <w:rPr>
                <w:sz w:val="18"/>
                <w:szCs w:val="18"/>
              </w:rPr>
              <w:t xml:space="preserve">), </w:t>
            </w:r>
            <w:r w:rsidR="00C46E04">
              <w:rPr>
                <w:sz w:val="18"/>
                <w:szCs w:val="18"/>
              </w:rPr>
              <w:t xml:space="preserve">and their accurate assessment continues to be a challenge, as the survey conducted in </w:t>
            </w:r>
            <w:r w:rsidR="00B743F4" w:rsidRPr="006F0159">
              <w:rPr>
                <w:sz w:val="18"/>
                <w:szCs w:val="18"/>
              </w:rPr>
              <w:t>2016</w:t>
            </w:r>
            <w:r w:rsidR="00C46E04">
              <w:rPr>
                <w:sz w:val="18"/>
                <w:szCs w:val="18"/>
              </w:rPr>
              <w:t xml:space="preserve"> recorded twice as many children at risk of violence compared to the </w:t>
            </w:r>
            <w:r w:rsidR="00B743F4" w:rsidRPr="006F0159">
              <w:rPr>
                <w:sz w:val="18"/>
                <w:szCs w:val="18"/>
              </w:rPr>
              <w:t>Aurora.</w:t>
            </w:r>
          </w:p>
        </w:tc>
        <w:tc>
          <w:tcPr>
            <w:tcW w:w="5040" w:type="dxa"/>
          </w:tcPr>
          <w:p w:rsidR="00B743F4" w:rsidRPr="006F0159" w:rsidRDefault="00BB58CE" w:rsidP="00FC35B3">
            <w:pPr>
              <w:pStyle w:val="ListParagraph"/>
              <w:numPr>
                <w:ilvl w:val="0"/>
                <w:numId w:val="111"/>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cs="Calibri"/>
                <w:noProof/>
                <w:sz w:val="18"/>
                <w:szCs w:val="18"/>
              </w:rPr>
            </w:pPr>
            <w:r w:rsidRPr="00BB58CE">
              <w:rPr>
                <w:rFonts w:cs="Calibri"/>
                <w:noProof/>
                <w:sz w:val="18"/>
                <w:szCs w:val="18"/>
              </w:rPr>
              <w:t>Improve assessment of the risks of child violence, abuse and neglect, including in implementing the provisions of GD 691/2015, with special focus on training the social/outreach workers to recognise these situations</w:t>
            </w:r>
            <w:r>
              <w:rPr>
                <w:rFonts w:cs="Calibri"/>
                <w:noProof/>
                <w:sz w:val="18"/>
                <w:szCs w:val="18"/>
              </w:rPr>
              <w:t xml:space="preserve"> and see beyond the statements of the children’s main carer who responds to the  </w:t>
            </w:r>
            <w:r w:rsidR="00B743F4" w:rsidRPr="006F0159">
              <w:rPr>
                <w:rFonts w:cs="Calibri"/>
                <w:noProof/>
                <w:sz w:val="18"/>
                <w:szCs w:val="18"/>
              </w:rPr>
              <w:t xml:space="preserve"> </w:t>
            </w:r>
            <w:r>
              <w:rPr>
                <w:rFonts w:cs="Calibri"/>
                <w:noProof/>
                <w:sz w:val="18"/>
                <w:szCs w:val="18"/>
              </w:rPr>
              <w:t>Aurora questionnaire</w:t>
            </w:r>
            <w:r w:rsidR="00B743F4" w:rsidRPr="006F0159">
              <w:rPr>
                <w:rFonts w:cs="Calibri"/>
                <w:noProof/>
                <w:sz w:val="18"/>
                <w:szCs w:val="18"/>
              </w:rPr>
              <w:t xml:space="preserve">. </w:t>
            </w:r>
            <w:r>
              <w:rPr>
                <w:rFonts w:cs="Calibri"/>
                <w:noProof/>
                <w:sz w:val="18"/>
                <w:szCs w:val="18"/>
              </w:rPr>
              <w:t xml:space="preserve">Such training should cover practical notions of psychology as well as new techniques that enable use of the vulnerabilities identification tool </w:t>
            </w:r>
            <w:r w:rsidR="00B743F4" w:rsidRPr="006F0159">
              <w:rPr>
                <w:rFonts w:cs="Calibri"/>
                <w:noProof/>
                <w:sz w:val="18"/>
                <w:szCs w:val="18"/>
              </w:rPr>
              <w:t>separat</w:t>
            </w:r>
            <w:r>
              <w:rPr>
                <w:rFonts w:cs="Calibri"/>
                <w:noProof/>
                <w:sz w:val="18"/>
                <w:szCs w:val="18"/>
              </w:rPr>
              <w:t>ely for each household member</w:t>
            </w:r>
            <w:r w:rsidR="00912266">
              <w:rPr>
                <w:rFonts w:cs="Calibri"/>
                <w:noProof/>
                <w:sz w:val="18"/>
                <w:szCs w:val="18"/>
              </w:rPr>
              <w:t xml:space="preserve"> to determine the severity of sensitive vulnerabilities such as violence, abuse and neglect or risk behaviours</w:t>
            </w:r>
            <w:r w:rsidR="00B743F4" w:rsidRPr="006F0159">
              <w:rPr>
                <w:rFonts w:cs="Calibri"/>
                <w:noProof/>
                <w:sz w:val="18"/>
                <w:szCs w:val="18"/>
              </w:rPr>
              <w:t>.</w:t>
            </w:r>
          </w:p>
          <w:p w:rsidR="00B743F4" w:rsidRPr="006F0159" w:rsidRDefault="00851559" w:rsidP="00FC35B3">
            <w:pPr>
              <w:pStyle w:val="ListParagraph"/>
              <w:numPr>
                <w:ilvl w:val="0"/>
                <w:numId w:val="111"/>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cs="Calibri"/>
                <w:noProof/>
                <w:sz w:val="18"/>
                <w:szCs w:val="18"/>
              </w:rPr>
            </w:pPr>
            <w:r>
              <w:rPr>
                <w:rFonts w:cs="Calibri"/>
                <w:noProof/>
                <w:sz w:val="18"/>
                <w:szCs w:val="18"/>
              </w:rPr>
              <w:t>Since</w:t>
            </w:r>
            <w:r w:rsidR="00BC1F93">
              <w:rPr>
                <w:rFonts w:cs="Calibri"/>
                <w:noProof/>
                <w:sz w:val="18"/>
                <w:szCs w:val="18"/>
              </w:rPr>
              <w:t xml:space="preserve"> </w:t>
            </w:r>
            <w:r w:rsidR="00E42883">
              <w:rPr>
                <w:rFonts w:cs="Calibri"/>
                <w:noProof/>
                <w:sz w:val="18"/>
                <w:szCs w:val="18"/>
              </w:rPr>
              <w:t xml:space="preserve">some </w:t>
            </w:r>
            <w:r w:rsidR="008806A4">
              <w:rPr>
                <w:rFonts w:cs="Calibri"/>
                <w:noProof/>
                <w:sz w:val="18"/>
                <w:szCs w:val="18"/>
              </w:rPr>
              <w:t xml:space="preserve">of the social workers reported an </w:t>
            </w:r>
            <w:r w:rsidR="00BC1F93">
              <w:rPr>
                <w:rFonts w:cs="Calibri"/>
                <w:noProof/>
                <w:sz w:val="18"/>
                <w:szCs w:val="18"/>
              </w:rPr>
              <w:t xml:space="preserve">increased capacity </w:t>
            </w:r>
            <w:r w:rsidR="008806A4">
              <w:rPr>
                <w:rFonts w:cs="Calibri"/>
                <w:noProof/>
                <w:sz w:val="18"/>
                <w:szCs w:val="18"/>
              </w:rPr>
              <w:t xml:space="preserve">to identify various situations of abuse and neglect or risk behaviours as a result of having undertaken a series of counselling sessions </w:t>
            </w:r>
            <w:r w:rsidR="00B743F4" w:rsidRPr="006F0159">
              <w:rPr>
                <w:rFonts w:cs="Calibri"/>
                <w:noProof/>
                <w:sz w:val="18"/>
                <w:szCs w:val="18"/>
              </w:rPr>
              <w:t>(</w:t>
            </w:r>
            <w:r w:rsidR="008806A4">
              <w:rPr>
                <w:rFonts w:cs="Calibri"/>
                <w:noProof/>
                <w:sz w:val="18"/>
                <w:szCs w:val="18"/>
              </w:rPr>
              <w:t>within the micro-grant projects</w:t>
            </w:r>
            <w:r w:rsidR="00B743F4" w:rsidRPr="006F0159">
              <w:rPr>
                <w:rFonts w:cs="Calibri"/>
                <w:noProof/>
                <w:sz w:val="18"/>
                <w:szCs w:val="18"/>
              </w:rPr>
              <w:t xml:space="preserve">), </w:t>
            </w:r>
            <w:r>
              <w:rPr>
                <w:rFonts w:cs="Calibri"/>
                <w:noProof/>
                <w:sz w:val="18"/>
                <w:szCs w:val="18"/>
              </w:rPr>
              <w:t xml:space="preserve">this type of activities should be standardised, based on experience, targeting specific groups </w:t>
            </w:r>
            <w:r w:rsidR="00B743F4" w:rsidRPr="006F0159">
              <w:rPr>
                <w:rFonts w:cs="Calibri"/>
                <w:noProof/>
                <w:sz w:val="18"/>
                <w:szCs w:val="18"/>
              </w:rPr>
              <w:t>(m</w:t>
            </w:r>
            <w:r>
              <w:rPr>
                <w:rFonts w:cs="Calibri"/>
                <w:noProof/>
                <w:sz w:val="18"/>
                <w:szCs w:val="18"/>
              </w:rPr>
              <w:t xml:space="preserve">others, </w:t>
            </w:r>
            <w:r w:rsidR="00B743F4" w:rsidRPr="006F0159">
              <w:rPr>
                <w:rFonts w:cs="Calibri"/>
                <w:noProof/>
                <w:sz w:val="18"/>
                <w:szCs w:val="18"/>
              </w:rPr>
              <w:t>adolescen</w:t>
            </w:r>
            <w:r>
              <w:rPr>
                <w:rFonts w:cs="Calibri"/>
                <w:noProof/>
                <w:sz w:val="18"/>
                <w:szCs w:val="18"/>
              </w:rPr>
              <w:t>ts, children</w:t>
            </w:r>
            <w:r w:rsidR="00B743F4" w:rsidRPr="006F0159">
              <w:rPr>
                <w:rFonts w:cs="Calibri"/>
                <w:noProof/>
                <w:sz w:val="18"/>
                <w:szCs w:val="18"/>
              </w:rPr>
              <w:t xml:space="preserve">) </w:t>
            </w:r>
            <w:r>
              <w:rPr>
                <w:rFonts w:cs="Calibri"/>
                <w:noProof/>
                <w:sz w:val="18"/>
                <w:szCs w:val="18"/>
              </w:rPr>
              <w:t>and extended to all communities, including by using external financing sources available to the Government of Romania. Organising such targeted activitie</w:t>
            </w:r>
            <w:r w:rsidR="009D4B3A">
              <w:rPr>
                <w:rFonts w:cs="Calibri"/>
                <w:noProof/>
                <w:sz w:val="18"/>
                <w:szCs w:val="18"/>
              </w:rPr>
              <w:t>s</w:t>
            </w:r>
            <w:r>
              <w:rPr>
                <w:rFonts w:cs="Calibri"/>
                <w:noProof/>
                <w:sz w:val="18"/>
                <w:szCs w:val="18"/>
              </w:rPr>
              <w:t xml:space="preserve"> </w:t>
            </w:r>
            <w:r w:rsidR="009D4B3A">
              <w:rPr>
                <w:rFonts w:cs="Calibri"/>
                <w:noProof/>
                <w:sz w:val="18"/>
                <w:szCs w:val="18"/>
              </w:rPr>
              <w:t>at community level in conjunction with nationwide systematic information and awareness-raising campaigns is likely to contribute to a sustainable change in the public attitudes and mentalities relative to these situations</w:t>
            </w:r>
            <w:r w:rsidR="00B743F4" w:rsidRPr="006F0159">
              <w:rPr>
                <w:rFonts w:cs="Calibri"/>
                <w:noProof/>
                <w:sz w:val="18"/>
                <w:szCs w:val="18"/>
              </w:rPr>
              <w:t>.</w:t>
            </w:r>
          </w:p>
        </w:tc>
        <w:tc>
          <w:tcPr>
            <w:tcW w:w="1165" w:type="dxa"/>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6F0159">
              <w:rPr>
                <w:sz w:val="18"/>
                <w:szCs w:val="18"/>
              </w:rPr>
              <w:t>Central</w:t>
            </w:r>
          </w:p>
        </w:tc>
        <w:tc>
          <w:tcPr>
            <w:tcW w:w="1134" w:type="dxa"/>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b/>
                <w:sz w:val="18"/>
                <w:szCs w:val="18"/>
              </w:rPr>
            </w:pPr>
            <w:r w:rsidRPr="006F0159">
              <w:rPr>
                <w:b/>
                <w:sz w:val="18"/>
                <w:szCs w:val="18"/>
              </w:rPr>
              <w:t>M</w:t>
            </w:r>
            <w:r w:rsidR="00691904">
              <w:rPr>
                <w:b/>
                <w:sz w:val="18"/>
                <w:szCs w:val="18"/>
              </w:rPr>
              <w:t>oLS</w:t>
            </w:r>
            <w:r w:rsidRPr="006F0159">
              <w:rPr>
                <w:b/>
                <w:sz w:val="18"/>
                <w:szCs w:val="18"/>
              </w:rPr>
              <w:t>J</w:t>
            </w:r>
          </w:p>
        </w:tc>
      </w:tr>
      <w:tr w:rsidR="00B743F4" w:rsidRPr="006F0159" w:rsidTr="00797B5B">
        <w:trPr>
          <w:trHeight w:val="524"/>
        </w:trPr>
        <w:tc>
          <w:tcPr>
            <w:cnfStyle w:val="001000000000" w:firstRow="0" w:lastRow="0" w:firstColumn="1" w:lastColumn="0" w:oddVBand="0" w:evenVBand="0" w:oddHBand="0" w:evenHBand="0" w:firstRowFirstColumn="0" w:firstRowLastColumn="0" w:lastRowFirstColumn="0" w:lastRowLastColumn="0"/>
            <w:tcW w:w="1909" w:type="dxa"/>
            <w:vMerge/>
          </w:tcPr>
          <w:p w:rsidR="00B743F4" w:rsidRPr="006F0159" w:rsidRDefault="00B743F4" w:rsidP="007517FD">
            <w:pPr>
              <w:spacing w:before="120" w:after="120"/>
              <w:rPr>
                <w:b w:val="0"/>
                <w:sz w:val="18"/>
                <w:szCs w:val="18"/>
              </w:rPr>
            </w:pPr>
          </w:p>
        </w:tc>
        <w:tc>
          <w:tcPr>
            <w:tcW w:w="5561" w:type="dxa"/>
          </w:tcPr>
          <w:p w:rsidR="00B743F4" w:rsidRPr="006F0159" w:rsidRDefault="00333329"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cs="Calibri"/>
                <w:noProof/>
                <w:sz w:val="18"/>
                <w:szCs w:val="18"/>
              </w:rPr>
            </w:pPr>
            <w:r w:rsidRPr="00333329">
              <w:rPr>
                <w:sz w:val="18"/>
                <w:szCs w:val="18"/>
              </w:rPr>
              <w:t>Since the introduction of the Aurora was not followed by a new community census to use the questionnaire for all children (as the model focus shifted on minimum package service delivery), the vulnerability identification and assessment service coverage did not achieve maximum effectiveness and the deficiencies indicated by the second formative evaluation with regard to target group coverage were not fully addressed, even though the social workers did enter into the Aurora database all the newborns and other new cases, whenever reported or identified</w:t>
            </w:r>
            <w:r w:rsidR="00B743F4" w:rsidRPr="006F0159">
              <w:rPr>
                <w:sz w:val="18"/>
                <w:szCs w:val="18"/>
              </w:rPr>
              <w:t>.</w:t>
            </w:r>
          </w:p>
        </w:tc>
        <w:tc>
          <w:tcPr>
            <w:tcW w:w="5040" w:type="dxa"/>
          </w:tcPr>
          <w:p w:rsidR="00BB58CE" w:rsidRPr="00BB58CE" w:rsidRDefault="00BB58CE" w:rsidP="00BB58CE">
            <w:pPr>
              <w:pStyle w:val="ListParagraph"/>
              <w:spacing w:before="120" w:after="120"/>
              <w:ind w:left="360"/>
              <w:cnfStyle w:val="000000000000" w:firstRow="0" w:lastRow="0" w:firstColumn="0" w:lastColumn="0" w:oddVBand="0" w:evenVBand="0" w:oddHBand="0" w:evenHBand="0" w:firstRowFirstColumn="0" w:firstRowLastColumn="0" w:lastRowFirstColumn="0" w:lastRowLastColumn="0"/>
              <w:rPr>
                <w:sz w:val="9"/>
                <w:szCs w:val="9"/>
              </w:rPr>
            </w:pPr>
          </w:p>
          <w:p w:rsidR="00B743F4" w:rsidRPr="006F0159" w:rsidRDefault="007E5E29" w:rsidP="00FC35B3">
            <w:pPr>
              <w:pStyle w:val="ListParagraph"/>
              <w:numPr>
                <w:ilvl w:val="0"/>
                <w:numId w:val="111"/>
              </w:num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7E5E29">
              <w:rPr>
                <w:sz w:val="18"/>
                <w:szCs w:val="18"/>
              </w:rPr>
              <w:t>Identify all vulnerable/‘invisible’ children in the communities by carrying out a comprehensive needs identification activity, ensuring that the social worker with fieldwork duties (social service</w:t>
            </w:r>
            <w:r w:rsidR="00A041A0">
              <w:rPr>
                <w:sz w:val="18"/>
                <w:szCs w:val="18"/>
              </w:rPr>
              <w:t xml:space="preserve"> delivery</w:t>
            </w:r>
            <w:r w:rsidRPr="007E5E29">
              <w:rPr>
                <w:sz w:val="18"/>
                <w:szCs w:val="18"/>
              </w:rPr>
              <w:t>) know</w:t>
            </w:r>
            <w:r w:rsidR="00A041A0">
              <w:rPr>
                <w:sz w:val="18"/>
                <w:szCs w:val="18"/>
              </w:rPr>
              <w:t>s</w:t>
            </w:r>
            <w:r w:rsidRPr="007E5E29">
              <w:rPr>
                <w:sz w:val="18"/>
                <w:szCs w:val="18"/>
              </w:rPr>
              <w:t xml:space="preserve"> all households and all children in the community and identif</w:t>
            </w:r>
            <w:r w:rsidR="00A041A0">
              <w:rPr>
                <w:sz w:val="18"/>
                <w:szCs w:val="18"/>
              </w:rPr>
              <w:t>ies</w:t>
            </w:r>
            <w:r w:rsidRPr="007E5E29">
              <w:rPr>
                <w:sz w:val="18"/>
                <w:szCs w:val="18"/>
              </w:rPr>
              <w:t xml:space="preserve"> those households with vulnerable children in need of an in-depth needs assessment. The specific organisation and implementation of this activity should be chosen based on the experience accrued in implementing the “First Priority: No More ‘Invisible’ Children!” model as well as other similar projects. Possible approaches include</w:t>
            </w:r>
            <w:r w:rsidR="00B743F4" w:rsidRPr="006F0159">
              <w:rPr>
                <w:sz w:val="18"/>
                <w:szCs w:val="18"/>
              </w:rPr>
              <w:t>:</w:t>
            </w:r>
          </w:p>
          <w:p w:rsidR="00B743F4" w:rsidRPr="006F0159" w:rsidRDefault="00A041A0" w:rsidP="00FC35B3">
            <w:pPr>
              <w:numPr>
                <w:ilvl w:val="0"/>
                <w:numId w:val="110"/>
              </w:numPr>
              <w:spacing w:before="120" w:after="120"/>
              <w:cnfStyle w:val="000000000000" w:firstRow="0" w:lastRow="0" w:firstColumn="0" w:lastColumn="0" w:oddVBand="0" w:evenVBand="0" w:oddHBand="0" w:evenHBand="0" w:firstRowFirstColumn="0" w:firstRowLastColumn="0" w:lastRowFirstColumn="0" w:lastRowLastColumn="0"/>
              <w:rPr>
                <w:sz w:val="18"/>
                <w:szCs w:val="18"/>
                <w:lang w:bidi="ar-SA"/>
              </w:rPr>
            </w:pPr>
            <w:r>
              <w:rPr>
                <w:sz w:val="18"/>
                <w:szCs w:val="18"/>
                <w:lang w:bidi="ar-SA"/>
              </w:rPr>
              <w:lastRenderedPageBreak/>
              <w:t>social</w:t>
            </w:r>
            <w:r w:rsidRPr="00A041A0">
              <w:rPr>
                <w:sz w:val="18"/>
                <w:szCs w:val="18"/>
                <w:lang w:bidi="ar-SA"/>
              </w:rPr>
              <w:t xml:space="preserve"> workers apply the Aurora to all households in the community (</w:t>
            </w:r>
            <w:r>
              <w:rPr>
                <w:sz w:val="18"/>
                <w:szCs w:val="18"/>
                <w:lang w:bidi="ar-SA"/>
              </w:rPr>
              <w:t>conduct</w:t>
            </w:r>
            <w:r w:rsidRPr="00A041A0">
              <w:rPr>
                <w:sz w:val="18"/>
                <w:szCs w:val="18"/>
                <w:lang w:bidi="ar-SA"/>
              </w:rPr>
              <w:t xml:space="preserve"> a census using the Aurora methodology). Pros: it provides the benefit of a comprehensive analysis. Cons: requires a </w:t>
            </w:r>
            <w:r w:rsidR="00D713A1">
              <w:rPr>
                <w:sz w:val="18"/>
                <w:szCs w:val="18"/>
                <w:lang w:bidi="ar-SA"/>
              </w:rPr>
              <w:t>great deal of</w:t>
            </w:r>
            <w:r w:rsidRPr="00A041A0">
              <w:rPr>
                <w:sz w:val="18"/>
                <w:szCs w:val="18"/>
                <w:lang w:bidi="ar-SA"/>
              </w:rPr>
              <w:t xml:space="preserve"> time and resources. Moreover, in an average community, a comprehensive use of the Aurora by 1-2 people may take more than a year, during which time there would be no social service delivery capacity and the data </w:t>
            </w:r>
            <w:r w:rsidR="00B22B8B">
              <w:rPr>
                <w:sz w:val="18"/>
                <w:szCs w:val="18"/>
                <w:lang w:bidi="ar-SA"/>
              </w:rPr>
              <w:t>initially</w:t>
            </w:r>
            <w:r w:rsidRPr="00A041A0">
              <w:rPr>
                <w:sz w:val="18"/>
                <w:szCs w:val="18"/>
                <w:lang w:bidi="ar-SA"/>
              </w:rPr>
              <w:t xml:space="preserve"> collected </w:t>
            </w:r>
            <w:r w:rsidR="00B22B8B">
              <w:rPr>
                <w:sz w:val="18"/>
                <w:szCs w:val="18"/>
                <w:lang w:bidi="ar-SA"/>
              </w:rPr>
              <w:t>might become</w:t>
            </w:r>
            <w:r w:rsidRPr="00A041A0">
              <w:rPr>
                <w:sz w:val="18"/>
                <w:szCs w:val="18"/>
                <w:lang w:bidi="ar-SA"/>
              </w:rPr>
              <w:t xml:space="preserve"> obsolete</w:t>
            </w:r>
            <w:r w:rsidR="00B743F4" w:rsidRPr="006F0159">
              <w:rPr>
                <w:sz w:val="18"/>
                <w:szCs w:val="18"/>
                <w:lang w:bidi="ar-SA"/>
              </w:rPr>
              <w:t>;</w:t>
            </w:r>
          </w:p>
          <w:p w:rsidR="00B743F4" w:rsidRPr="006F0159" w:rsidRDefault="00DD2955" w:rsidP="00FC35B3">
            <w:pPr>
              <w:numPr>
                <w:ilvl w:val="0"/>
                <w:numId w:val="110"/>
              </w:num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Pr>
                <w:sz w:val="18"/>
                <w:szCs w:val="18"/>
                <w:lang w:bidi="ar-SA"/>
              </w:rPr>
              <w:t>s</w:t>
            </w:r>
            <w:r w:rsidRPr="00DD2955">
              <w:rPr>
                <w:sz w:val="18"/>
                <w:szCs w:val="18"/>
                <w:lang w:bidi="ar-SA"/>
              </w:rPr>
              <w:t>o</w:t>
            </w:r>
            <w:r>
              <w:rPr>
                <w:sz w:val="18"/>
                <w:szCs w:val="18"/>
                <w:lang w:bidi="ar-SA"/>
              </w:rPr>
              <w:t>cial</w:t>
            </w:r>
            <w:r w:rsidRPr="00DD2955">
              <w:rPr>
                <w:sz w:val="18"/>
                <w:szCs w:val="18"/>
                <w:lang w:bidi="ar-SA"/>
              </w:rPr>
              <w:t xml:space="preserve"> workers initially use a screening questionnaire for all community households, possibly integrated into the Aurora, such as the Observation Data Sheet set out in GD 691/2015 (conduct a community census using a simplified tool). This would allow for identifying the households that will require a full use of the Aurora methodology for in-depth needs assessment and service package generation. Unlike applying the full Aurora methodology to all households, use of a simplified tool would cover a shorter period of time</w:t>
            </w:r>
            <w:r w:rsidR="00B743F4" w:rsidRPr="006F0159">
              <w:rPr>
                <w:sz w:val="18"/>
                <w:szCs w:val="18"/>
                <w:lang w:bidi="ar-SA"/>
              </w:rPr>
              <w:t>;</w:t>
            </w:r>
          </w:p>
          <w:p w:rsidR="00B743F4" w:rsidRPr="006F0159" w:rsidRDefault="00A76AE1" w:rsidP="00FC35B3">
            <w:pPr>
              <w:numPr>
                <w:ilvl w:val="0"/>
                <w:numId w:val="110"/>
              </w:num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A76AE1">
              <w:rPr>
                <w:sz w:val="18"/>
                <w:szCs w:val="18"/>
                <w:lang w:bidi="ar-SA"/>
              </w:rPr>
              <w:t>initial use of the Aurora or of a simplified tool for all households in the community – in other words, conducting a community census – with the help of field interviewers hired specifically for this purpose. Pros: allows for a relatively fast impleme</w:t>
            </w:r>
            <w:r>
              <w:rPr>
                <w:sz w:val="18"/>
                <w:szCs w:val="18"/>
                <w:lang w:bidi="ar-SA"/>
              </w:rPr>
              <w:t>ntation. Cons: does not enable social</w:t>
            </w:r>
            <w:r w:rsidRPr="00A76AE1">
              <w:rPr>
                <w:sz w:val="18"/>
                <w:szCs w:val="18"/>
                <w:lang w:bidi="ar-SA"/>
              </w:rPr>
              <w:t xml:space="preserve"> workers to get to know the local households or build on the trust-based relationship they can establish with their beneficiaries (children and their families</w:t>
            </w:r>
            <w:r w:rsidR="00B743F4" w:rsidRPr="006F0159">
              <w:rPr>
                <w:sz w:val="18"/>
                <w:szCs w:val="18"/>
                <w:lang w:bidi="ar-SA"/>
              </w:rPr>
              <w:t>).</w:t>
            </w:r>
          </w:p>
        </w:tc>
        <w:tc>
          <w:tcPr>
            <w:tcW w:w="1165"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6F0159">
              <w:rPr>
                <w:sz w:val="18"/>
                <w:szCs w:val="18"/>
              </w:rPr>
              <w:lastRenderedPageBreak/>
              <w:t>Central</w:t>
            </w:r>
          </w:p>
        </w:tc>
        <w:tc>
          <w:tcPr>
            <w:tcW w:w="1134" w:type="dxa"/>
          </w:tcPr>
          <w:p w:rsidR="00B743F4" w:rsidRPr="006F0159" w:rsidRDefault="00B743F4" w:rsidP="007960DC">
            <w:pPr>
              <w:spacing w:before="120" w:after="120"/>
              <w:jc w:val="left"/>
              <w:cnfStyle w:val="000000000000" w:firstRow="0" w:lastRow="0" w:firstColumn="0" w:lastColumn="0" w:oddVBand="0" w:evenVBand="0" w:oddHBand="0" w:evenHBand="0" w:firstRowFirstColumn="0" w:firstRowLastColumn="0" w:lastRowFirstColumn="0" w:lastRowLastColumn="0"/>
              <w:rPr>
                <w:sz w:val="18"/>
                <w:szCs w:val="18"/>
              </w:rPr>
            </w:pPr>
            <w:r w:rsidRPr="006F0159">
              <w:rPr>
                <w:b/>
                <w:sz w:val="18"/>
                <w:szCs w:val="18"/>
              </w:rPr>
              <w:t>UNICEF</w:t>
            </w:r>
          </w:p>
        </w:tc>
      </w:tr>
      <w:tr w:rsidR="00B743F4" w:rsidRPr="006F0159" w:rsidTr="00797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Pr>
          <w:p w:rsidR="00B743F4" w:rsidRPr="001C4D08" w:rsidRDefault="00175A2A" w:rsidP="001C4D08">
            <w:pPr>
              <w:spacing w:before="120" w:after="120"/>
              <w:jc w:val="left"/>
              <w:rPr>
                <w:b w:val="0"/>
                <w:sz w:val="18"/>
                <w:szCs w:val="18"/>
              </w:rPr>
            </w:pPr>
            <w:r w:rsidRPr="001C4D08">
              <w:rPr>
                <w:b w:val="0"/>
                <w:sz w:val="18"/>
                <w:szCs w:val="18"/>
              </w:rPr>
              <w:t>Most vulnerable children</w:t>
            </w:r>
          </w:p>
        </w:tc>
        <w:tc>
          <w:tcPr>
            <w:tcW w:w="5561" w:type="dxa"/>
          </w:tcPr>
          <w:p w:rsidR="00B743F4" w:rsidRPr="006F0159" w:rsidRDefault="00175A2A"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sz w:val="18"/>
                <w:szCs w:val="18"/>
              </w:rPr>
            </w:pPr>
            <w:r w:rsidRPr="00175A2A">
              <w:rPr>
                <w:sz w:val="18"/>
                <w:szCs w:val="18"/>
              </w:rPr>
              <w:t>With few exceptions, there are no significant differences in the vulnerabilities encountered among girls versus boys, Romanian versus Roma children. Furthermore, the differences recorded between the two uses of the Aurora questionnaire indicate progress was made and, even though some differences persisted, the intervention helped reduce not increase them</w:t>
            </w:r>
            <w:r w:rsidR="00B743F4" w:rsidRPr="006F0159">
              <w:rPr>
                <w:sz w:val="18"/>
                <w:szCs w:val="18"/>
              </w:rPr>
              <w:t>.</w:t>
            </w:r>
          </w:p>
        </w:tc>
        <w:tc>
          <w:tcPr>
            <w:tcW w:w="7339" w:type="dxa"/>
            <w:gridSpan w:val="3"/>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6F0159">
              <w:rPr>
                <w:sz w:val="18"/>
                <w:szCs w:val="18"/>
              </w:rPr>
              <w:t>n</w:t>
            </w:r>
            <w:r w:rsidR="001C5C70">
              <w:rPr>
                <w:sz w:val="18"/>
                <w:szCs w:val="18"/>
              </w:rPr>
              <w:t>/</w:t>
            </w:r>
            <w:r w:rsidRPr="006F0159">
              <w:rPr>
                <w:sz w:val="18"/>
                <w:szCs w:val="18"/>
              </w:rPr>
              <w:t xml:space="preserve">a </w:t>
            </w:r>
          </w:p>
        </w:tc>
      </w:tr>
      <w:tr w:rsidR="00B743F4" w:rsidRPr="006F0159" w:rsidTr="00797B5B">
        <w:trPr>
          <w:trHeight w:val="2398"/>
        </w:trPr>
        <w:tc>
          <w:tcPr>
            <w:cnfStyle w:val="001000000000" w:firstRow="0" w:lastRow="0" w:firstColumn="1" w:lastColumn="0" w:oddVBand="0" w:evenVBand="0" w:oddHBand="0" w:evenHBand="0" w:firstRowFirstColumn="0" w:firstRowLastColumn="0" w:lastRowFirstColumn="0" w:lastRowLastColumn="0"/>
            <w:tcW w:w="1909" w:type="dxa"/>
            <w:vMerge w:val="restart"/>
          </w:tcPr>
          <w:p w:rsidR="00B743F4" w:rsidRPr="006F0159" w:rsidRDefault="00175A2A" w:rsidP="00175A2A">
            <w:pPr>
              <w:spacing w:before="120" w:after="120"/>
              <w:jc w:val="left"/>
              <w:rPr>
                <w:b w:val="0"/>
                <w:i/>
                <w:sz w:val="18"/>
                <w:szCs w:val="18"/>
              </w:rPr>
            </w:pPr>
            <w:r>
              <w:rPr>
                <w:b w:val="0"/>
                <w:sz w:val="18"/>
                <w:szCs w:val="18"/>
              </w:rPr>
              <w:lastRenderedPageBreak/>
              <w:t>2.1.2. Delivering the minimum package of services</w:t>
            </w:r>
          </w:p>
        </w:tc>
        <w:tc>
          <w:tcPr>
            <w:tcW w:w="5561" w:type="dxa"/>
          </w:tcPr>
          <w:p w:rsidR="00B743F4" w:rsidRPr="006F0159" w:rsidRDefault="00D11C11"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cs="Calibri"/>
                <w:noProof/>
                <w:sz w:val="18"/>
                <w:szCs w:val="18"/>
              </w:rPr>
            </w:pPr>
            <w:r w:rsidRPr="00D11C11">
              <w:rPr>
                <w:rFonts w:cs="Calibri"/>
                <w:noProof/>
                <w:sz w:val="18"/>
                <w:szCs w:val="18"/>
              </w:rPr>
              <w:t xml:space="preserve">The survey conducted in the intervention communities as well as in the control communities shows statistically significant differences between the basic social services delivered in the intervention group and those delivered in the control group </w:t>
            </w:r>
            <w:r>
              <w:rPr>
                <w:rFonts w:cs="Calibri"/>
                <w:noProof/>
                <w:sz w:val="18"/>
                <w:szCs w:val="18"/>
              </w:rPr>
              <w:t xml:space="preserve">(where the minimum package of services was not used) </w:t>
            </w:r>
            <w:r w:rsidRPr="00D11C11">
              <w:rPr>
                <w:rFonts w:cs="Calibri"/>
                <w:noProof/>
                <w:sz w:val="18"/>
                <w:szCs w:val="18"/>
              </w:rPr>
              <w:t>with regard to</w:t>
            </w:r>
            <w:r w:rsidR="00B743F4" w:rsidRPr="006F0159">
              <w:rPr>
                <w:rFonts w:cs="Calibri"/>
                <w:noProof/>
                <w:sz w:val="18"/>
                <w:szCs w:val="18"/>
              </w:rPr>
              <w:t>:</w:t>
            </w:r>
          </w:p>
          <w:p w:rsidR="00B743F4" w:rsidRPr="00D11C11" w:rsidRDefault="00D11C11" w:rsidP="00FC35B3">
            <w:pPr>
              <w:pStyle w:val="ListParagraph"/>
              <w:numPr>
                <w:ilvl w:val="0"/>
                <w:numId w:val="37"/>
              </w:numPr>
              <w:spacing w:before="120" w:after="120"/>
              <w:ind w:left="357" w:hanging="357"/>
              <w:cnfStyle w:val="000000000000" w:firstRow="0" w:lastRow="0" w:firstColumn="0" w:lastColumn="0" w:oddVBand="0" w:evenVBand="0" w:oddHBand="0" w:evenHBand="0" w:firstRowFirstColumn="0" w:firstRowLastColumn="0" w:lastRowFirstColumn="0" w:lastRowLastColumn="0"/>
              <w:rPr>
                <w:sz w:val="18"/>
                <w:szCs w:val="18"/>
              </w:rPr>
            </w:pPr>
            <w:r w:rsidRPr="00D11C11">
              <w:rPr>
                <w:sz w:val="18"/>
                <w:szCs w:val="18"/>
              </w:rPr>
              <w:t>registration with a family physician;</w:t>
            </w:r>
          </w:p>
          <w:p w:rsidR="00B743F4" w:rsidRPr="00D11C11" w:rsidRDefault="00B743F4" w:rsidP="00FC35B3">
            <w:pPr>
              <w:pStyle w:val="ListParagraph"/>
              <w:numPr>
                <w:ilvl w:val="0"/>
                <w:numId w:val="37"/>
              </w:numPr>
              <w:spacing w:before="120" w:after="120"/>
              <w:ind w:left="357" w:hanging="357"/>
              <w:cnfStyle w:val="000000000000" w:firstRow="0" w:lastRow="0" w:firstColumn="0" w:lastColumn="0" w:oddVBand="0" w:evenVBand="0" w:oddHBand="0" w:evenHBand="0" w:firstRowFirstColumn="0" w:firstRowLastColumn="0" w:lastRowFirstColumn="0" w:lastRowLastColumn="0"/>
              <w:rPr>
                <w:sz w:val="18"/>
                <w:szCs w:val="18"/>
              </w:rPr>
            </w:pPr>
            <w:r w:rsidRPr="00D11C11">
              <w:rPr>
                <w:sz w:val="18"/>
                <w:szCs w:val="18"/>
              </w:rPr>
              <w:t>ob</w:t>
            </w:r>
            <w:r w:rsidR="00D11C11" w:rsidRPr="00D11C11">
              <w:rPr>
                <w:sz w:val="18"/>
                <w:szCs w:val="18"/>
              </w:rPr>
              <w:t>taining the disability certificate;</w:t>
            </w:r>
          </w:p>
          <w:p w:rsidR="00B743F4" w:rsidRPr="00BB1B8C" w:rsidRDefault="00B743F4" w:rsidP="00FC35B3">
            <w:pPr>
              <w:pStyle w:val="ListParagraph"/>
              <w:numPr>
                <w:ilvl w:val="0"/>
                <w:numId w:val="37"/>
              </w:numPr>
              <w:spacing w:before="120" w:after="120"/>
              <w:ind w:left="357" w:hanging="357"/>
              <w:cnfStyle w:val="000000000000" w:firstRow="0" w:lastRow="0" w:firstColumn="0" w:lastColumn="0" w:oddVBand="0" w:evenVBand="0" w:oddHBand="0" w:evenHBand="0" w:firstRowFirstColumn="0" w:firstRowLastColumn="0" w:lastRowFirstColumn="0" w:lastRowLastColumn="0"/>
              <w:rPr>
                <w:rFonts w:cs="Calibri"/>
                <w:noProof/>
                <w:sz w:val="18"/>
                <w:szCs w:val="18"/>
              </w:rPr>
            </w:pPr>
            <w:r w:rsidRPr="00D11C11">
              <w:rPr>
                <w:sz w:val="18"/>
                <w:szCs w:val="18"/>
              </w:rPr>
              <w:t>informa</w:t>
            </w:r>
            <w:r w:rsidR="00D11C11" w:rsidRPr="00D11C11">
              <w:rPr>
                <w:sz w:val="18"/>
                <w:szCs w:val="18"/>
              </w:rPr>
              <w:t>tion and counselling, including about rights and risks related to child violence, abuse or exploitation</w:t>
            </w:r>
            <w:r w:rsidR="00BB1B8C">
              <w:rPr>
                <w:sz w:val="18"/>
                <w:szCs w:val="18"/>
              </w:rPr>
              <w:t>.</w:t>
            </w:r>
          </w:p>
        </w:tc>
        <w:tc>
          <w:tcPr>
            <w:tcW w:w="5040" w:type="dxa"/>
          </w:tcPr>
          <w:p w:rsidR="00175A2A" w:rsidRPr="00175A2A" w:rsidRDefault="00175A2A" w:rsidP="00175A2A">
            <w:pPr>
              <w:pStyle w:val="ListParagraph"/>
              <w:spacing w:before="120" w:after="120" w:line="259" w:lineRule="auto"/>
              <w:ind w:left="360"/>
              <w:cnfStyle w:val="000000000000" w:firstRow="0" w:lastRow="0" w:firstColumn="0" w:lastColumn="0" w:oddVBand="0" w:evenVBand="0" w:oddHBand="0" w:evenHBand="0" w:firstRowFirstColumn="0" w:firstRowLastColumn="0" w:lastRowFirstColumn="0" w:lastRowLastColumn="0"/>
              <w:rPr>
                <w:rFonts w:cs="Calibri"/>
                <w:noProof/>
                <w:sz w:val="9"/>
                <w:szCs w:val="9"/>
              </w:rPr>
            </w:pPr>
          </w:p>
          <w:p w:rsidR="00B743F4" w:rsidRPr="006F0159" w:rsidRDefault="009D087F" w:rsidP="00FC35B3">
            <w:pPr>
              <w:pStyle w:val="ListParagraph"/>
              <w:numPr>
                <w:ilvl w:val="0"/>
                <w:numId w:val="111"/>
              </w:numPr>
              <w:spacing w:before="120" w:after="120"/>
              <w:cnfStyle w:val="000000000000" w:firstRow="0" w:lastRow="0" w:firstColumn="0" w:lastColumn="0" w:oddVBand="0" w:evenVBand="0" w:oddHBand="0" w:evenHBand="0" w:firstRowFirstColumn="0" w:firstRowLastColumn="0" w:lastRowFirstColumn="0" w:lastRowLastColumn="0"/>
              <w:rPr>
                <w:rFonts w:cs="Calibri"/>
                <w:noProof/>
                <w:sz w:val="18"/>
                <w:szCs w:val="18"/>
              </w:rPr>
            </w:pPr>
            <w:r>
              <w:rPr>
                <w:sz w:val="18"/>
                <w:szCs w:val="18"/>
              </w:rPr>
              <w:t>T</w:t>
            </w:r>
            <w:r w:rsidRPr="009D087F">
              <w:rPr>
                <w:sz w:val="18"/>
                <w:szCs w:val="18"/>
              </w:rPr>
              <w:t>o facilitate the work of professionals at all levels</w:t>
            </w:r>
            <w:r>
              <w:rPr>
                <w:sz w:val="18"/>
                <w:szCs w:val="18"/>
              </w:rPr>
              <w:t>, d</w:t>
            </w:r>
            <w:r w:rsidRPr="009D087F">
              <w:rPr>
                <w:sz w:val="18"/>
                <w:szCs w:val="18"/>
              </w:rPr>
              <w:t xml:space="preserve">evelop modules enabling queries across databases and data exportation from the Aurora </w:t>
            </w:r>
            <w:r>
              <w:rPr>
                <w:sz w:val="18"/>
                <w:szCs w:val="18"/>
              </w:rPr>
              <w:t>to</w:t>
            </w:r>
            <w:r w:rsidRPr="009D087F">
              <w:rPr>
                <w:sz w:val="18"/>
                <w:szCs w:val="18"/>
              </w:rPr>
              <w:t xml:space="preserve"> </w:t>
            </w:r>
            <w:r>
              <w:rPr>
                <w:sz w:val="18"/>
                <w:szCs w:val="18"/>
              </w:rPr>
              <w:t xml:space="preserve">help </w:t>
            </w:r>
            <w:r w:rsidRPr="009D087F">
              <w:rPr>
                <w:sz w:val="18"/>
                <w:szCs w:val="18"/>
              </w:rPr>
              <w:t xml:space="preserve">complete files required in the child </w:t>
            </w:r>
            <w:r>
              <w:rPr>
                <w:sz w:val="18"/>
                <w:szCs w:val="18"/>
              </w:rPr>
              <w:t>protection</w:t>
            </w:r>
            <w:r w:rsidRPr="009D087F">
              <w:rPr>
                <w:sz w:val="18"/>
                <w:szCs w:val="18"/>
              </w:rPr>
              <w:t xml:space="preserve"> and health care systems, as well as develop reports requested by various county or </w:t>
            </w:r>
            <w:r>
              <w:rPr>
                <w:sz w:val="18"/>
                <w:szCs w:val="18"/>
              </w:rPr>
              <w:t>local</w:t>
            </w:r>
            <w:r w:rsidRPr="009D087F">
              <w:rPr>
                <w:sz w:val="18"/>
                <w:szCs w:val="18"/>
              </w:rPr>
              <w:t xml:space="preserve"> authorities</w:t>
            </w:r>
            <w:r w:rsidR="00B743F4" w:rsidRPr="006F0159">
              <w:rPr>
                <w:sz w:val="18"/>
                <w:szCs w:val="18"/>
              </w:rPr>
              <w:t>.</w:t>
            </w:r>
          </w:p>
        </w:tc>
        <w:tc>
          <w:tcPr>
            <w:tcW w:w="1165"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6F0159">
              <w:rPr>
                <w:sz w:val="18"/>
                <w:szCs w:val="18"/>
              </w:rPr>
              <w:t>Central</w:t>
            </w:r>
          </w:p>
        </w:tc>
        <w:tc>
          <w:tcPr>
            <w:tcW w:w="1134" w:type="dxa"/>
          </w:tcPr>
          <w:p w:rsidR="00B743F4" w:rsidRPr="006F0159" w:rsidRDefault="00B743F4" w:rsidP="007960DC">
            <w:pPr>
              <w:spacing w:before="120" w:after="120"/>
              <w:cnfStyle w:val="000000000000" w:firstRow="0" w:lastRow="0" w:firstColumn="0" w:lastColumn="0" w:oddVBand="0" w:evenVBand="0" w:oddHBand="0" w:evenHBand="0" w:firstRowFirstColumn="0" w:firstRowLastColumn="0" w:lastRowFirstColumn="0" w:lastRowLastColumn="0"/>
              <w:rPr>
                <w:b/>
                <w:sz w:val="18"/>
                <w:szCs w:val="18"/>
              </w:rPr>
            </w:pPr>
            <w:r w:rsidRPr="006F0159">
              <w:rPr>
                <w:b/>
                <w:sz w:val="18"/>
                <w:szCs w:val="18"/>
              </w:rPr>
              <w:t>M</w:t>
            </w:r>
            <w:r w:rsidR="00691904">
              <w:rPr>
                <w:b/>
                <w:sz w:val="18"/>
                <w:szCs w:val="18"/>
              </w:rPr>
              <w:t>oLS</w:t>
            </w:r>
            <w:r w:rsidRPr="006F0159">
              <w:rPr>
                <w:b/>
                <w:sz w:val="18"/>
                <w:szCs w:val="18"/>
              </w:rPr>
              <w:t>J</w:t>
            </w:r>
          </w:p>
        </w:tc>
      </w:tr>
      <w:tr w:rsidR="00B743F4" w:rsidRPr="006F0159" w:rsidTr="00E679C5">
        <w:trPr>
          <w:cnfStyle w:val="000000100000" w:firstRow="0" w:lastRow="0" w:firstColumn="0" w:lastColumn="0" w:oddVBand="0" w:evenVBand="0" w:oddHBand="1" w:evenHBand="0" w:firstRowFirstColumn="0" w:firstRowLastColumn="0" w:lastRowFirstColumn="0" w:lastRowLastColumn="0"/>
          <w:trHeight w:val="817"/>
        </w:trPr>
        <w:tc>
          <w:tcPr>
            <w:cnfStyle w:val="001000000000" w:firstRow="0" w:lastRow="0" w:firstColumn="1" w:lastColumn="0" w:oddVBand="0" w:evenVBand="0" w:oddHBand="0" w:evenHBand="0" w:firstRowFirstColumn="0" w:firstRowLastColumn="0" w:lastRowFirstColumn="0" w:lastRowLastColumn="0"/>
            <w:tcW w:w="1909" w:type="dxa"/>
            <w:vMerge/>
          </w:tcPr>
          <w:p w:rsidR="00B743F4" w:rsidRPr="006F0159" w:rsidRDefault="00B743F4" w:rsidP="007517FD">
            <w:pPr>
              <w:spacing w:before="120" w:after="120"/>
              <w:rPr>
                <w:b w:val="0"/>
                <w:sz w:val="18"/>
                <w:szCs w:val="18"/>
              </w:rPr>
            </w:pPr>
          </w:p>
        </w:tc>
        <w:tc>
          <w:tcPr>
            <w:tcW w:w="5561" w:type="dxa"/>
          </w:tcPr>
          <w:p w:rsidR="00B743F4" w:rsidRPr="006F0159" w:rsidRDefault="002132DA"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cs="Calibri"/>
                <w:noProof/>
                <w:sz w:val="18"/>
                <w:szCs w:val="18"/>
              </w:rPr>
            </w:pPr>
            <w:r w:rsidRPr="002132DA">
              <w:rPr>
                <w:rFonts w:cs="Calibri"/>
                <w:noProof/>
                <w:sz w:val="18"/>
                <w:szCs w:val="18"/>
              </w:rPr>
              <w:t xml:space="preserve"> On the other hand, one can notice a negative difference in the intervention sample versus the control sample, with regard to the services for facilitating children’s access to education</w:t>
            </w:r>
            <w:r w:rsidR="00B743F4" w:rsidRPr="006F0159">
              <w:rPr>
                <w:rFonts w:cs="Calibri"/>
                <w:noProof/>
                <w:sz w:val="18"/>
                <w:szCs w:val="18"/>
              </w:rPr>
              <w:t>.</w:t>
            </w:r>
          </w:p>
        </w:tc>
        <w:tc>
          <w:tcPr>
            <w:tcW w:w="5040" w:type="dxa"/>
          </w:tcPr>
          <w:p w:rsidR="00E76A36" w:rsidRPr="00E76A36" w:rsidRDefault="00E76A36" w:rsidP="00E76A36">
            <w:pPr>
              <w:pStyle w:val="ListParagraph"/>
              <w:spacing w:before="120" w:after="120"/>
              <w:ind w:left="360"/>
              <w:cnfStyle w:val="000000100000" w:firstRow="0" w:lastRow="0" w:firstColumn="0" w:lastColumn="0" w:oddVBand="0" w:evenVBand="0" w:oddHBand="1" w:evenHBand="0" w:firstRowFirstColumn="0" w:firstRowLastColumn="0" w:lastRowFirstColumn="0" w:lastRowLastColumn="0"/>
              <w:rPr>
                <w:sz w:val="9"/>
                <w:szCs w:val="9"/>
              </w:rPr>
            </w:pPr>
          </w:p>
          <w:p w:rsidR="00B743F4" w:rsidRPr="006F0159" w:rsidRDefault="003924A2" w:rsidP="00FC35B3">
            <w:pPr>
              <w:pStyle w:val="ListParagraph"/>
              <w:numPr>
                <w:ilvl w:val="0"/>
                <w:numId w:val="111"/>
              </w:num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3924A2">
              <w:rPr>
                <w:rFonts w:cs="Calibri"/>
                <w:noProof/>
                <w:sz w:val="18"/>
                <w:szCs w:val="18"/>
              </w:rPr>
              <w:t>Continue delivering the services included in the minimum package of services and recommended by the Aurora</w:t>
            </w:r>
            <w:r w:rsidR="00B743F4" w:rsidRPr="006F0159">
              <w:rPr>
                <w:rFonts w:cs="Calibri"/>
                <w:noProof/>
                <w:sz w:val="18"/>
                <w:szCs w:val="18"/>
              </w:rPr>
              <w:t>.</w:t>
            </w:r>
          </w:p>
        </w:tc>
        <w:tc>
          <w:tcPr>
            <w:tcW w:w="1165" w:type="dxa"/>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6F0159">
              <w:rPr>
                <w:sz w:val="18"/>
                <w:szCs w:val="18"/>
              </w:rPr>
              <w:t>Local</w:t>
            </w:r>
          </w:p>
        </w:tc>
        <w:tc>
          <w:tcPr>
            <w:tcW w:w="1134" w:type="dxa"/>
          </w:tcPr>
          <w:p w:rsidR="00B743F4" w:rsidRPr="006F0159" w:rsidRDefault="00691904" w:rsidP="007517FD">
            <w:pPr>
              <w:spacing w:before="120" w:after="120"/>
              <w:cnfStyle w:val="000000100000" w:firstRow="0" w:lastRow="0" w:firstColumn="0" w:lastColumn="0" w:oddVBand="0" w:evenVBand="0" w:oddHBand="1" w:evenHBand="0" w:firstRowFirstColumn="0" w:firstRowLastColumn="0" w:lastRowFirstColumn="0" w:lastRowLastColumn="0"/>
              <w:rPr>
                <w:b/>
                <w:sz w:val="18"/>
                <w:szCs w:val="18"/>
              </w:rPr>
            </w:pPr>
            <w:r>
              <w:rPr>
                <w:b/>
                <w:sz w:val="18"/>
                <w:szCs w:val="18"/>
              </w:rPr>
              <w:t>Mayoralties</w:t>
            </w:r>
          </w:p>
        </w:tc>
      </w:tr>
      <w:tr w:rsidR="00B743F4" w:rsidRPr="006F0159" w:rsidTr="00E679C5">
        <w:trPr>
          <w:trHeight w:val="2601"/>
        </w:trPr>
        <w:tc>
          <w:tcPr>
            <w:cnfStyle w:val="001000000000" w:firstRow="0" w:lastRow="0" w:firstColumn="1" w:lastColumn="0" w:oddVBand="0" w:evenVBand="0" w:oddHBand="0" w:evenHBand="0" w:firstRowFirstColumn="0" w:firstRowLastColumn="0" w:lastRowFirstColumn="0" w:lastRowLastColumn="0"/>
            <w:tcW w:w="1909" w:type="dxa"/>
            <w:vMerge/>
          </w:tcPr>
          <w:p w:rsidR="00B743F4" w:rsidRPr="006F0159" w:rsidRDefault="00B743F4" w:rsidP="007517FD">
            <w:pPr>
              <w:spacing w:before="120" w:after="120"/>
              <w:rPr>
                <w:b w:val="0"/>
                <w:sz w:val="18"/>
                <w:szCs w:val="18"/>
              </w:rPr>
            </w:pPr>
          </w:p>
        </w:tc>
        <w:tc>
          <w:tcPr>
            <w:tcW w:w="5561" w:type="dxa"/>
            <w:vMerge w:val="restart"/>
          </w:tcPr>
          <w:p w:rsidR="00B743F4" w:rsidRPr="006F0159" w:rsidRDefault="00743049"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cs="Calibri"/>
                <w:noProof/>
                <w:sz w:val="18"/>
                <w:szCs w:val="18"/>
              </w:rPr>
            </w:pPr>
            <w:r w:rsidRPr="00743049">
              <w:rPr>
                <w:rFonts w:cs="Calibri"/>
                <w:noProof/>
                <w:sz w:val="18"/>
                <w:szCs w:val="18"/>
              </w:rPr>
              <w:t xml:space="preserve">Relative to the total number of service recipients, around </w:t>
            </w:r>
            <w:r>
              <w:rPr>
                <w:rFonts w:cs="Calibri"/>
                <w:noProof/>
                <w:sz w:val="18"/>
                <w:szCs w:val="18"/>
              </w:rPr>
              <w:t>1/5</w:t>
            </w:r>
            <w:r w:rsidRPr="00743049">
              <w:rPr>
                <w:rFonts w:cs="Calibri"/>
                <w:noProof/>
                <w:sz w:val="18"/>
                <w:szCs w:val="18"/>
              </w:rPr>
              <w:t xml:space="preserve"> of the services recommended by the Aurora were not delivered after the first use of the questionnaire and </w:t>
            </w:r>
            <w:r>
              <w:rPr>
                <w:rFonts w:cs="Calibri"/>
                <w:noProof/>
                <w:sz w:val="18"/>
                <w:szCs w:val="18"/>
              </w:rPr>
              <w:t xml:space="preserve">about </w:t>
            </w:r>
            <w:r w:rsidRPr="00743049">
              <w:rPr>
                <w:rFonts w:cs="Calibri"/>
                <w:noProof/>
                <w:sz w:val="18"/>
                <w:szCs w:val="18"/>
              </w:rPr>
              <w:t xml:space="preserve">one third, after the second use. This is due, on the one hand, to the design of the Aurora which will recommend the full range of necessary services to address a </w:t>
            </w:r>
            <w:r>
              <w:rPr>
                <w:rFonts w:cs="Calibri"/>
                <w:noProof/>
                <w:sz w:val="18"/>
                <w:szCs w:val="18"/>
              </w:rPr>
              <w:t xml:space="preserve">case and sometimes </w:t>
            </w:r>
            <w:r w:rsidRPr="00743049">
              <w:rPr>
                <w:rFonts w:cs="Calibri"/>
                <w:noProof/>
                <w:sz w:val="18"/>
                <w:szCs w:val="18"/>
              </w:rPr>
              <w:t xml:space="preserve">vulnerabilities </w:t>
            </w:r>
            <w:r>
              <w:rPr>
                <w:rFonts w:cs="Calibri"/>
                <w:noProof/>
                <w:sz w:val="18"/>
                <w:szCs w:val="18"/>
              </w:rPr>
              <w:t>can be</w:t>
            </w:r>
            <w:r w:rsidRPr="00743049">
              <w:rPr>
                <w:rFonts w:cs="Calibri"/>
                <w:noProof/>
                <w:sz w:val="18"/>
                <w:szCs w:val="18"/>
              </w:rPr>
              <w:t xml:space="preserve"> eliminated after delivery of a smaller set of services, and, on the other hand, to the fact that some of the specialised services to which the Aurora recommended referral or accompaniment were not available or accessible</w:t>
            </w:r>
            <w:r w:rsidR="00B743F4" w:rsidRPr="006F0159">
              <w:rPr>
                <w:rFonts w:cs="Calibri"/>
                <w:noProof/>
                <w:sz w:val="18"/>
                <w:szCs w:val="18"/>
              </w:rPr>
              <w:t>.</w:t>
            </w:r>
          </w:p>
          <w:p w:rsidR="00B743F4" w:rsidRPr="006F0159" w:rsidRDefault="00743049"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cs="Calibri"/>
                <w:noProof/>
                <w:sz w:val="18"/>
                <w:szCs w:val="18"/>
              </w:rPr>
            </w:pPr>
            <w:r>
              <w:rPr>
                <w:rFonts w:cs="Calibri"/>
                <w:noProof/>
                <w:sz w:val="18"/>
                <w:szCs w:val="18"/>
              </w:rPr>
              <w:t>As a result</w:t>
            </w:r>
            <w:r w:rsidRPr="00743049">
              <w:rPr>
                <w:rFonts w:cs="Calibri"/>
                <w:noProof/>
                <w:sz w:val="18"/>
                <w:szCs w:val="18"/>
              </w:rPr>
              <w:t>, the information and counselling services were more effective than the referral, accompaniment and support services. At the same time, most of the social workers we interviewed as well as their county GDSACP supervisors underlined the need for development of the specialised social services, to complement the model</w:t>
            </w:r>
            <w:r w:rsidR="00B743F4" w:rsidRPr="006F0159">
              <w:rPr>
                <w:rFonts w:cs="Calibri"/>
                <w:noProof/>
                <w:sz w:val="18"/>
                <w:szCs w:val="18"/>
              </w:rPr>
              <w:t>.</w:t>
            </w:r>
          </w:p>
          <w:p w:rsidR="00B743F4" w:rsidRPr="006F0159" w:rsidRDefault="00743049"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rFonts w:cs="Calibri"/>
                <w:noProof/>
                <w:sz w:val="18"/>
                <w:szCs w:val="18"/>
              </w:rPr>
            </w:pPr>
            <w:r w:rsidRPr="00743049">
              <w:rPr>
                <w:rFonts w:cs="Calibri"/>
                <w:noProof/>
                <w:sz w:val="18"/>
                <w:szCs w:val="18"/>
              </w:rPr>
              <w:t>There are, however, significant differences among the counties which implemented the model in terms of the number of services not delivered. Where the number of services delivered was high, we have observed the positive influence of the county supervisors’ proactive approach, on the one hand, and the importance of having community social workers with specialised training/studies. Thus, the smallest number of undel</w:t>
            </w:r>
            <w:r w:rsidR="00E76A36">
              <w:rPr>
                <w:rFonts w:cs="Calibri"/>
                <w:noProof/>
                <w:sz w:val="18"/>
                <w:szCs w:val="18"/>
              </w:rPr>
              <w:t>ivered services was recorded in</w:t>
            </w:r>
            <w:r w:rsidRPr="00743049">
              <w:rPr>
                <w:rFonts w:cs="Calibri"/>
                <w:noProof/>
                <w:sz w:val="18"/>
                <w:szCs w:val="18"/>
              </w:rPr>
              <w:t xml:space="preserve"> </w:t>
            </w:r>
            <w:r w:rsidR="00E76A36">
              <w:rPr>
                <w:rFonts w:cs="Calibri"/>
                <w:noProof/>
                <w:sz w:val="18"/>
                <w:szCs w:val="18"/>
              </w:rPr>
              <w:t>Boto</w:t>
            </w:r>
            <w:r w:rsidR="00E76A36" w:rsidRPr="006F0159">
              <w:rPr>
                <w:rFonts w:cs="Calibri"/>
                <w:noProof/>
                <w:sz w:val="18"/>
                <w:szCs w:val="18"/>
              </w:rPr>
              <w:t>ș</w:t>
            </w:r>
            <w:r w:rsidR="00E76A36">
              <w:rPr>
                <w:rFonts w:cs="Calibri"/>
                <w:noProof/>
                <w:sz w:val="18"/>
                <w:szCs w:val="18"/>
              </w:rPr>
              <w:t xml:space="preserve">ani </w:t>
            </w:r>
            <w:r w:rsidRPr="00743049">
              <w:rPr>
                <w:rFonts w:cs="Calibri"/>
                <w:noProof/>
                <w:sz w:val="18"/>
                <w:szCs w:val="18"/>
              </w:rPr>
              <w:t>county where all the hired social workers had specialised background and the county supervisors were highly active both in identifying and selecting the social workers and in providing them with the necessary guidance and monitoring throughout the intervention</w:t>
            </w:r>
            <w:r w:rsidR="00B743F4" w:rsidRPr="006F0159">
              <w:rPr>
                <w:rFonts w:cs="Calibri"/>
                <w:noProof/>
                <w:sz w:val="18"/>
                <w:szCs w:val="18"/>
              </w:rPr>
              <w:t>.</w:t>
            </w:r>
          </w:p>
        </w:tc>
        <w:tc>
          <w:tcPr>
            <w:tcW w:w="5040" w:type="dxa"/>
          </w:tcPr>
          <w:p w:rsidR="00E76A36" w:rsidRPr="00E76A36" w:rsidRDefault="00E76A36" w:rsidP="00E76A36">
            <w:pPr>
              <w:pStyle w:val="ListParagraph"/>
              <w:spacing w:before="120" w:after="120"/>
              <w:ind w:left="360"/>
              <w:cnfStyle w:val="000000000000" w:firstRow="0" w:lastRow="0" w:firstColumn="0" w:lastColumn="0" w:oddVBand="0" w:evenVBand="0" w:oddHBand="0" w:evenHBand="0" w:firstRowFirstColumn="0" w:firstRowLastColumn="0" w:lastRowFirstColumn="0" w:lastRowLastColumn="0"/>
              <w:rPr>
                <w:rFonts w:cs="Calibri"/>
                <w:noProof/>
                <w:sz w:val="9"/>
                <w:szCs w:val="9"/>
              </w:rPr>
            </w:pPr>
          </w:p>
          <w:p w:rsidR="00B743F4" w:rsidRPr="006F0159" w:rsidRDefault="00526BEF" w:rsidP="00FC35B3">
            <w:pPr>
              <w:pStyle w:val="ListParagraph"/>
              <w:numPr>
                <w:ilvl w:val="0"/>
                <w:numId w:val="111"/>
              </w:numPr>
              <w:spacing w:before="120" w:after="120"/>
              <w:cnfStyle w:val="000000000000" w:firstRow="0" w:lastRow="0" w:firstColumn="0" w:lastColumn="0" w:oddVBand="0" w:evenVBand="0" w:oddHBand="0" w:evenHBand="0" w:firstRowFirstColumn="0" w:firstRowLastColumn="0" w:lastRowFirstColumn="0" w:lastRowLastColumn="0"/>
              <w:rPr>
                <w:rFonts w:cs="Calibri"/>
                <w:noProof/>
                <w:sz w:val="18"/>
                <w:szCs w:val="18"/>
              </w:rPr>
            </w:pPr>
            <w:r>
              <w:rPr>
                <w:rFonts w:cs="Calibri"/>
                <w:noProof/>
                <w:sz w:val="18"/>
                <w:szCs w:val="18"/>
              </w:rPr>
              <w:t xml:space="preserve">To increase </w:t>
            </w:r>
            <w:r w:rsidR="00BF0647">
              <w:rPr>
                <w:rFonts w:cs="Calibri"/>
                <w:noProof/>
                <w:sz w:val="18"/>
                <w:szCs w:val="18"/>
              </w:rPr>
              <w:t xml:space="preserve">the </w:t>
            </w:r>
            <w:r>
              <w:rPr>
                <w:rFonts w:cs="Calibri"/>
                <w:noProof/>
                <w:sz w:val="18"/>
                <w:szCs w:val="18"/>
              </w:rPr>
              <w:t xml:space="preserve">capacity </w:t>
            </w:r>
            <w:r w:rsidR="00BF0647">
              <w:rPr>
                <w:rFonts w:cs="Calibri"/>
                <w:noProof/>
                <w:sz w:val="18"/>
                <w:szCs w:val="18"/>
              </w:rPr>
              <w:t>to</w:t>
            </w:r>
            <w:r>
              <w:rPr>
                <w:rFonts w:cs="Calibri"/>
                <w:noProof/>
                <w:sz w:val="18"/>
                <w:szCs w:val="18"/>
              </w:rPr>
              <w:t xml:space="preserve"> accurate</w:t>
            </w:r>
            <w:r w:rsidR="002E7F47">
              <w:rPr>
                <w:rFonts w:cs="Calibri"/>
                <w:noProof/>
                <w:sz w:val="18"/>
                <w:szCs w:val="18"/>
              </w:rPr>
              <w:t xml:space="preserve">ly determine </w:t>
            </w:r>
            <w:r w:rsidR="00BF0647">
              <w:rPr>
                <w:rFonts w:cs="Calibri"/>
                <w:noProof/>
                <w:sz w:val="18"/>
                <w:szCs w:val="18"/>
              </w:rPr>
              <w:t>service package delivery effectiveness</w:t>
            </w:r>
            <w:r w:rsidR="00B743F4" w:rsidRPr="006F0159">
              <w:rPr>
                <w:rFonts w:cs="Calibri"/>
                <w:noProof/>
                <w:sz w:val="18"/>
                <w:szCs w:val="18"/>
              </w:rPr>
              <w:t xml:space="preserve">, </w:t>
            </w:r>
            <w:r w:rsidR="002E7F47">
              <w:rPr>
                <w:rFonts w:cs="Calibri"/>
                <w:noProof/>
                <w:sz w:val="18"/>
                <w:szCs w:val="18"/>
              </w:rPr>
              <w:t>revise</w:t>
            </w:r>
            <w:r w:rsidRPr="00526BEF">
              <w:rPr>
                <w:rFonts w:cs="Calibri"/>
                <w:noProof/>
                <w:sz w:val="18"/>
                <w:szCs w:val="18"/>
              </w:rPr>
              <w:t xml:space="preserve"> the Aurora </w:t>
            </w:r>
            <w:r w:rsidR="002E7F47">
              <w:rPr>
                <w:rFonts w:cs="Calibri"/>
                <w:noProof/>
                <w:sz w:val="18"/>
                <w:szCs w:val="18"/>
              </w:rPr>
              <w:t xml:space="preserve">so as </w:t>
            </w:r>
            <w:r w:rsidRPr="00526BEF">
              <w:rPr>
                <w:rFonts w:cs="Calibri"/>
                <w:noProof/>
                <w:sz w:val="18"/>
                <w:szCs w:val="18"/>
              </w:rPr>
              <w:t xml:space="preserve">to </w:t>
            </w:r>
            <w:r w:rsidR="002E7F47">
              <w:rPr>
                <w:rFonts w:cs="Calibri"/>
                <w:noProof/>
                <w:sz w:val="18"/>
                <w:szCs w:val="18"/>
              </w:rPr>
              <w:t>enable flagging of</w:t>
            </w:r>
            <w:r w:rsidRPr="00526BEF">
              <w:rPr>
                <w:rFonts w:cs="Calibri"/>
                <w:noProof/>
                <w:sz w:val="18"/>
                <w:szCs w:val="18"/>
              </w:rPr>
              <w:t xml:space="preserve"> the recommended minimum package services whose delivery was not carried out, indicating the specific reasons why that occurred – service was no longer required/was not available/was inaccessible – to enable a more clear assessment of the basic or specialised services needed in every community as well as at county level. For best case management results, the platform should also enable </w:t>
            </w:r>
            <w:r w:rsidR="002E7F47">
              <w:rPr>
                <w:rFonts w:cs="Calibri"/>
                <w:noProof/>
                <w:sz w:val="18"/>
                <w:szCs w:val="18"/>
              </w:rPr>
              <w:t>flaggin</w:t>
            </w:r>
            <w:r w:rsidRPr="00526BEF">
              <w:rPr>
                <w:rFonts w:cs="Calibri"/>
                <w:noProof/>
                <w:sz w:val="18"/>
                <w:szCs w:val="18"/>
              </w:rPr>
              <w:t>g</w:t>
            </w:r>
            <w:r w:rsidR="002E7F47">
              <w:rPr>
                <w:rFonts w:cs="Calibri"/>
                <w:noProof/>
                <w:sz w:val="18"/>
                <w:szCs w:val="18"/>
              </w:rPr>
              <w:t xml:space="preserve"> of</w:t>
            </w:r>
            <w:r w:rsidRPr="00526BEF">
              <w:rPr>
                <w:rFonts w:cs="Calibri"/>
                <w:noProof/>
                <w:sz w:val="18"/>
                <w:szCs w:val="18"/>
              </w:rPr>
              <w:t xml:space="preserve"> services </w:t>
            </w:r>
            <w:r w:rsidR="002E7F47">
              <w:rPr>
                <w:rFonts w:cs="Calibri"/>
                <w:noProof/>
                <w:sz w:val="18"/>
                <w:szCs w:val="18"/>
              </w:rPr>
              <w:t>whose</w:t>
            </w:r>
            <w:r w:rsidRPr="00526BEF">
              <w:rPr>
                <w:rFonts w:cs="Calibri"/>
                <w:noProof/>
                <w:sz w:val="18"/>
                <w:szCs w:val="18"/>
              </w:rPr>
              <w:t xml:space="preserve"> repeated delivery is recommended</w:t>
            </w:r>
            <w:r w:rsidR="00B743F4" w:rsidRPr="006F0159">
              <w:rPr>
                <w:rFonts w:cs="Calibri"/>
                <w:noProof/>
                <w:sz w:val="18"/>
                <w:szCs w:val="18"/>
              </w:rPr>
              <w:t>.</w:t>
            </w:r>
            <w:r w:rsidR="002E7F47">
              <w:rPr>
                <w:rFonts w:cs="Calibri"/>
                <w:noProof/>
                <w:sz w:val="18"/>
                <w:szCs w:val="18"/>
              </w:rPr>
              <w:t xml:space="preserve"> </w:t>
            </w:r>
          </w:p>
        </w:tc>
        <w:tc>
          <w:tcPr>
            <w:tcW w:w="1165"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6F0159">
              <w:rPr>
                <w:sz w:val="18"/>
                <w:szCs w:val="18"/>
              </w:rPr>
              <w:t>Central</w:t>
            </w:r>
          </w:p>
        </w:tc>
        <w:tc>
          <w:tcPr>
            <w:tcW w:w="1134"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b/>
                <w:sz w:val="18"/>
                <w:szCs w:val="18"/>
              </w:rPr>
            </w:pPr>
            <w:r w:rsidRPr="006F0159">
              <w:rPr>
                <w:b/>
                <w:sz w:val="18"/>
                <w:szCs w:val="18"/>
              </w:rPr>
              <w:t>UNICEF</w:t>
            </w:r>
          </w:p>
        </w:tc>
      </w:tr>
      <w:tr w:rsidR="00B743F4" w:rsidRPr="006F0159" w:rsidTr="00797B5B">
        <w:trPr>
          <w:cnfStyle w:val="000000100000" w:firstRow="0" w:lastRow="0" w:firstColumn="0" w:lastColumn="0" w:oddVBand="0" w:evenVBand="0" w:oddHBand="1" w:evenHBand="0" w:firstRowFirstColumn="0" w:firstRowLastColumn="0" w:lastRowFirstColumn="0" w:lastRowLastColumn="0"/>
          <w:trHeight w:val="3155"/>
        </w:trPr>
        <w:tc>
          <w:tcPr>
            <w:cnfStyle w:val="001000000000" w:firstRow="0" w:lastRow="0" w:firstColumn="1" w:lastColumn="0" w:oddVBand="0" w:evenVBand="0" w:oddHBand="0" w:evenHBand="0" w:firstRowFirstColumn="0" w:firstRowLastColumn="0" w:lastRowFirstColumn="0" w:lastRowLastColumn="0"/>
            <w:tcW w:w="1909" w:type="dxa"/>
            <w:vMerge/>
          </w:tcPr>
          <w:p w:rsidR="00B743F4" w:rsidRPr="006F0159" w:rsidRDefault="00B743F4" w:rsidP="007517FD">
            <w:pPr>
              <w:spacing w:before="120" w:after="120"/>
              <w:rPr>
                <w:b w:val="0"/>
                <w:sz w:val="18"/>
                <w:szCs w:val="18"/>
              </w:rPr>
            </w:pPr>
          </w:p>
        </w:tc>
        <w:tc>
          <w:tcPr>
            <w:tcW w:w="5561" w:type="dxa"/>
            <w:vMerge/>
          </w:tcPr>
          <w:p w:rsidR="00B743F4" w:rsidRPr="006F0159" w:rsidRDefault="00B743F4"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rFonts w:cs="Calibri"/>
                <w:noProof/>
                <w:sz w:val="18"/>
                <w:szCs w:val="18"/>
              </w:rPr>
            </w:pPr>
          </w:p>
        </w:tc>
        <w:tc>
          <w:tcPr>
            <w:tcW w:w="5040" w:type="dxa"/>
          </w:tcPr>
          <w:p w:rsidR="00904CF9" w:rsidRPr="00904CF9" w:rsidRDefault="00904CF9" w:rsidP="00904CF9">
            <w:pPr>
              <w:pStyle w:val="ListParagraph"/>
              <w:spacing w:before="120" w:after="120"/>
              <w:ind w:left="360"/>
              <w:cnfStyle w:val="000000100000" w:firstRow="0" w:lastRow="0" w:firstColumn="0" w:lastColumn="0" w:oddVBand="0" w:evenVBand="0" w:oddHBand="1" w:evenHBand="0" w:firstRowFirstColumn="0" w:firstRowLastColumn="0" w:lastRowFirstColumn="0" w:lastRowLastColumn="0"/>
              <w:rPr>
                <w:rFonts w:cs="Calibri"/>
                <w:noProof/>
                <w:sz w:val="9"/>
                <w:szCs w:val="9"/>
              </w:rPr>
            </w:pPr>
          </w:p>
          <w:p w:rsidR="00B743F4" w:rsidRPr="006F0159" w:rsidRDefault="00EA1CB4" w:rsidP="00FC35B3">
            <w:pPr>
              <w:pStyle w:val="ListParagraph"/>
              <w:numPr>
                <w:ilvl w:val="0"/>
                <w:numId w:val="111"/>
              </w:numPr>
              <w:spacing w:before="120" w:after="120"/>
              <w:cnfStyle w:val="000000100000" w:firstRow="0" w:lastRow="0" w:firstColumn="0" w:lastColumn="0" w:oddVBand="0" w:evenVBand="0" w:oddHBand="1" w:evenHBand="0" w:firstRowFirstColumn="0" w:firstRowLastColumn="0" w:lastRowFirstColumn="0" w:lastRowLastColumn="0"/>
              <w:rPr>
                <w:rFonts w:cs="Calibri"/>
                <w:noProof/>
                <w:sz w:val="18"/>
                <w:szCs w:val="18"/>
              </w:rPr>
            </w:pPr>
            <w:r w:rsidRPr="00EA1CB4">
              <w:rPr>
                <w:rFonts w:cs="Calibri"/>
                <w:noProof/>
                <w:sz w:val="18"/>
                <w:szCs w:val="18"/>
              </w:rPr>
              <w:t>Increas</w:t>
            </w:r>
            <w:r w:rsidR="0002468C">
              <w:rPr>
                <w:rFonts w:cs="Calibri"/>
                <w:noProof/>
                <w:sz w:val="18"/>
                <w:szCs w:val="18"/>
              </w:rPr>
              <w:t>e</w:t>
            </w:r>
            <w:r w:rsidRPr="00EA1CB4">
              <w:rPr>
                <w:rFonts w:cs="Calibri"/>
                <w:noProof/>
                <w:sz w:val="18"/>
                <w:szCs w:val="18"/>
              </w:rPr>
              <w:t xml:space="preserve"> the capacity of the social assistance and child care system</w:t>
            </w:r>
            <w:r w:rsidR="00D35E9D">
              <w:rPr>
                <w:rFonts w:cs="Calibri"/>
                <w:noProof/>
                <w:sz w:val="18"/>
                <w:szCs w:val="18"/>
              </w:rPr>
              <w:t>s</w:t>
            </w:r>
            <w:r w:rsidRPr="00EA1CB4">
              <w:rPr>
                <w:rFonts w:cs="Calibri"/>
                <w:noProof/>
                <w:sz w:val="18"/>
                <w:szCs w:val="18"/>
              </w:rPr>
              <w:t xml:space="preserve"> at county level by setting up departments whose staff is adequate and specialised in ensuring monitoring, supervision and methodological support for</w:t>
            </w:r>
            <w:r>
              <w:rPr>
                <w:rFonts w:cs="Calibri"/>
                <w:noProof/>
                <w:sz w:val="18"/>
                <w:szCs w:val="18"/>
              </w:rPr>
              <w:t xml:space="preserve"> </w:t>
            </w:r>
            <w:r w:rsidRPr="00EA1CB4">
              <w:rPr>
                <w:rFonts w:cs="Calibri"/>
                <w:noProof/>
                <w:sz w:val="18"/>
                <w:szCs w:val="18"/>
              </w:rPr>
              <w:t>the SPAS activity</w:t>
            </w:r>
            <w:r w:rsidR="00B743F4" w:rsidRPr="006F0159">
              <w:rPr>
                <w:rFonts w:cs="Calibri"/>
                <w:noProof/>
                <w:sz w:val="18"/>
                <w:szCs w:val="18"/>
              </w:rPr>
              <w:t>.</w:t>
            </w:r>
          </w:p>
        </w:tc>
        <w:tc>
          <w:tcPr>
            <w:tcW w:w="1165" w:type="dxa"/>
          </w:tcPr>
          <w:p w:rsidR="00B743F4" w:rsidRPr="006F0159" w:rsidRDefault="0069190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County</w:t>
            </w:r>
          </w:p>
        </w:tc>
        <w:tc>
          <w:tcPr>
            <w:tcW w:w="1134" w:type="dxa"/>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b/>
                <w:sz w:val="18"/>
                <w:szCs w:val="18"/>
              </w:rPr>
            </w:pPr>
            <w:r w:rsidRPr="006F0159">
              <w:rPr>
                <w:b/>
                <w:sz w:val="18"/>
                <w:szCs w:val="18"/>
              </w:rPr>
              <w:t>G</w:t>
            </w:r>
            <w:r w:rsidR="00691904">
              <w:rPr>
                <w:b/>
                <w:sz w:val="18"/>
                <w:szCs w:val="18"/>
              </w:rPr>
              <w:t>D</w:t>
            </w:r>
            <w:r w:rsidRPr="006F0159">
              <w:rPr>
                <w:b/>
                <w:sz w:val="18"/>
                <w:szCs w:val="18"/>
              </w:rPr>
              <w:t>S</w:t>
            </w:r>
            <w:r w:rsidR="00691904">
              <w:rPr>
                <w:b/>
                <w:sz w:val="18"/>
                <w:szCs w:val="18"/>
              </w:rPr>
              <w:t>A</w:t>
            </w:r>
            <w:r w:rsidRPr="006F0159">
              <w:rPr>
                <w:b/>
                <w:sz w:val="18"/>
                <w:szCs w:val="18"/>
              </w:rPr>
              <w:t>C</w:t>
            </w:r>
            <w:r w:rsidR="00691904">
              <w:rPr>
                <w:b/>
                <w:sz w:val="18"/>
                <w:szCs w:val="18"/>
              </w:rPr>
              <w:t>P</w:t>
            </w:r>
          </w:p>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b/>
                <w:sz w:val="18"/>
                <w:szCs w:val="18"/>
              </w:rPr>
            </w:pPr>
            <w:r w:rsidRPr="006F0159">
              <w:rPr>
                <w:b/>
                <w:sz w:val="18"/>
                <w:szCs w:val="18"/>
              </w:rPr>
              <w:t>DP</w:t>
            </w:r>
            <w:r w:rsidR="00691904">
              <w:rPr>
                <w:b/>
                <w:sz w:val="18"/>
                <w:szCs w:val="18"/>
              </w:rPr>
              <w:t>H</w:t>
            </w:r>
          </w:p>
        </w:tc>
      </w:tr>
      <w:tr w:rsidR="00B743F4" w:rsidRPr="006F0159" w:rsidTr="00797B5B">
        <w:tc>
          <w:tcPr>
            <w:cnfStyle w:val="001000000000" w:firstRow="0" w:lastRow="0" w:firstColumn="1" w:lastColumn="0" w:oddVBand="0" w:evenVBand="0" w:oddHBand="0" w:evenHBand="0" w:firstRowFirstColumn="0" w:firstRowLastColumn="0" w:lastRowFirstColumn="0" w:lastRowLastColumn="0"/>
            <w:tcW w:w="1909" w:type="dxa"/>
          </w:tcPr>
          <w:p w:rsidR="00B743F4" w:rsidRPr="006F0159" w:rsidRDefault="00B743F4" w:rsidP="000D3705">
            <w:pPr>
              <w:spacing w:before="120" w:after="120"/>
              <w:jc w:val="left"/>
              <w:rPr>
                <w:b w:val="0"/>
                <w:sz w:val="18"/>
                <w:szCs w:val="18"/>
              </w:rPr>
            </w:pPr>
            <w:r w:rsidRPr="006F0159">
              <w:rPr>
                <w:b w:val="0"/>
                <w:sz w:val="18"/>
                <w:szCs w:val="18"/>
              </w:rPr>
              <w:lastRenderedPageBreak/>
              <w:t>Informa</w:t>
            </w:r>
            <w:r w:rsidR="00E16DCA">
              <w:rPr>
                <w:b w:val="0"/>
                <w:sz w:val="18"/>
                <w:szCs w:val="18"/>
              </w:rPr>
              <w:t>tion about rights and available benefits</w:t>
            </w:r>
          </w:p>
        </w:tc>
        <w:tc>
          <w:tcPr>
            <w:tcW w:w="5561" w:type="dxa"/>
          </w:tcPr>
          <w:p w:rsidR="00B743F4" w:rsidRPr="006F0159" w:rsidRDefault="00741F8A"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sz w:val="18"/>
                <w:szCs w:val="18"/>
              </w:rPr>
            </w:pPr>
            <w:r w:rsidRPr="00741F8A">
              <w:rPr>
                <w:sz w:val="18"/>
                <w:szCs w:val="18"/>
              </w:rPr>
              <w:t>The model was effective in informing the target group (vulnerable children and their families) about their rights to social assistance. On the other hand, no significant differences were noted between the recipient group and the group not covered with services or micro-grant projects in terms of information about other fundamental child rights, such as the right to education, to health care or vaccination. The absence of community health nurses in some of the communities may account for the limited extent of information about health rights indicated by the survey</w:t>
            </w:r>
            <w:r w:rsidR="00B743F4" w:rsidRPr="006F0159">
              <w:rPr>
                <w:sz w:val="18"/>
                <w:szCs w:val="18"/>
              </w:rPr>
              <w:t>.</w:t>
            </w:r>
          </w:p>
        </w:tc>
        <w:tc>
          <w:tcPr>
            <w:tcW w:w="5040" w:type="dxa"/>
          </w:tcPr>
          <w:p w:rsidR="00E76A36" w:rsidRPr="00E76A36" w:rsidRDefault="00E76A36" w:rsidP="00E76A36">
            <w:pPr>
              <w:pStyle w:val="ListParagraph"/>
              <w:spacing w:before="120" w:after="120"/>
              <w:ind w:left="360"/>
              <w:cnfStyle w:val="000000000000" w:firstRow="0" w:lastRow="0" w:firstColumn="0" w:lastColumn="0" w:oddVBand="0" w:evenVBand="0" w:oddHBand="0" w:evenHBand="0" w:firstRowFirstColumn="0" w:firstRowLastColumn="0" w:lastRowFirstColumn="0" w:lastRowLastColumn="0"/>
              <w:rPr>
                <w:sz w:val="9"/>
                <w:szCs w:val="9"/>
              </w:rPr>
            </w:pPr>
          </w:p>
          <w:p w:rsidR="00B743F4" w:rsidRPr="006F0159" w:rsidRDefault="004338B5" w:rsidP="00FC35B3">
            <w:pPr>
              <w:pStyle w:val="ListParagraph"/>
              <w:numPr>
                <w:ilvl w:val="0"/>
                <w:numId w:val="111"/>
              </w:num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4338B5">
              <w:rPr>
                <w:sz w:val="18"/>
                <w:szCs w:val="18"/>
              </w:rPr>
              <w:t>To significantly increase the level of information of vulnerable children and adolescents and their families, information and counselling activities need to be repeated, replicated nationwide, both via information campaigns and via information and counselling activities conducted by social workers in the field, for a longer period of time, given that such activities are designed to eliminate stereotyping and change attitudes</w:t>
            </w:r>
            <w:r w:rsidR="00B743F4" w:rsidRPr="006F0159">
              <w:rPr>
                <w:sz w:val="18"/>
                <w:szCs w:val="18"/>
              </w:rPr>
              <w:t>.</w:t>
            </w:r>
          </w:p>
        </w:tc>
        <w:tc>
          <w:tcPr>
            <w:tcW w:w="1165"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6F0159">
              <w:rPr>
                <w:sz w:val="18"/>
                <w:szCs w:val="18"/>
              </w:rPr>
              <w:t>Central</w:t>
            </w:r>
          </w:p>
        </w:tc>
        <w:tc>
          <w:tcPr>
            <w:tcW w:w="1134"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b/>
                <w:sz w:val="18"/>
                <w:szCs w:val="18"/>
              </w:rPr>
            </w:pPr>
            <w:r w:rsidRPr="006F0159">
              <w:rPr>
                <w:b/>
                <w:sz w:val="18"/>
                <w:szCs w:val="18"/>
              </w:rPr>
              <w:t>UNI</w:t>
            </w:r>
            <w:r w:rsidR="00691904">
              <w:rPr>
                <w:b/>
                <w:sz w:val="18"/>
                <w:szCs w:val="18"/>
              </w:rPr>
              <w:t>C</w:t>
            </w:r>
            <w:r w:rsidRPr="006F0159">
              <w:rPr>
                <w:b/>
                <w:sz w:val="18"/>
                <w:szCs w:val="18"/>
              </w:rPr>
              <w:t>EF</w:t>
            </w:r>
          </w:p>
        </w:tc>
      </w:tr>
      <w:tr w:rsidR="00B743F4" w:rsidRPr="006F0159" w:rsidTr="00797B5B">
        <w:trPr>
          <w:cnfStyle w:val="000000100000" w:firstRow="0" w:lastRow="0" w:firstColumn="0" w:lastColumn="0" w:oddVBand="0" w:evenVBand="0" w:oddHBand="1" w:evenHBand="0" w:firstRowFirstColumn="0" w:firstRowLastColumn="0" w:lastRowFirstColumn="0" w:lastRowLastColumn="0"/>
          <w:trHeight w:val="3058"/>
        </w:trPr>
        <w:tc>
          <w:tcPr>
            <w:cnfStyle w:val="001000000000" w:firstRow="0" w:lastRow="0" w:firstColumn="1" w:lastColumn="0" w:oddVBand="0" w:evenVBand="0" w:oddHBand="0" w:evenHBand="0" w:firstRowFirstColumn="0" w:firstRowLastColumn="0" w:lastRowFirstColumn="0" w:lastRowLastColumn="0"/>
            <w:tcW w:w="1909" w:type="dxa"/>
          </w:tcPr>
          <w:p w:rsidR="00B743F4" w:rsidRPr="006F0159" w:rsidRDefault="00B743F4" w:rsidP="00904CF9">
            <w:pPr>
              <w:spacing w:before="120" w:after="120"/>
              <w:jc w:val="left"/>
              <w:rPr>
                <w:b w:val="0"/>
                <w:sz w:val="18"/>
                <w:szCs w:val="18"/>
              </w:rPr>
            </w:pPr>
            <w:r w:rsidRPr="006F0159">
              <w:rPr>
                <w:b w:val="0"/>
                <w:sz w:val="18"/>
                <w:szCs w:val="18"/>
              </w:rPr>
              <w:t>2.1.</w:t>
            </w:r>
            <w:r w:rsidR="005F041C">
              <w:rPr>
                <w:b w:val="0"/>
                <w:sz w:val="18"/>
                <w:szCs w:val="18"/>
              </w:rPr>
              <w:t>3</w:t>
            </w:r>
            <w:r w:rsidRPr="006F0159">
              <w:rPr>
                <w:b w:val="0"/>
                <w:sz w:val="18"/>
                <w:szCs w:val="18"/>
              </w:rPr>
              <w:t xml:space="preserve">. </w:t>
            </w:r>
            <w:r w:rsidR="00741F8A">
              <w:rPr>
                <w:b w:val="0"/>
                <w:sz w:val="18"/>
                <w:szCs w:val="18"/>
              </w:rPr>
              <w:t>Addressing  vulnerability cases</w:t>
            </w:r>
          </w:p>
        </w:tc>
        <w:tc>
          <w:tcPr>
            <w:tcW w:w="5561" w:type="dxa"/>
          </w:tcPr>
          <w:p w:rsidR="00B743F4" w:rsidRPr="006F0159" w:rsidRDefault="00E76A36" w:rsidP="00FC35B3">
            <w:pPr>
              <w:pStyle w:val="ListParagraph"/>
              <w:numPr>
                <w:ilvl w:val="0"/>
                <w:numId w:val="108"/>
              </w:numPr>
              <w:spacing w:before="120" w:after="120"/>
              <w:ind w:left="357" w:hanging="357"/>
              <w:contextualSpacing w:val="0"/>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T</w:t>
            </w:r>
            <w:r w:rsidRPr="00E76A36">
              <w:rPr>
                <w:sz w:val="18"/>
                <w:szCs w:val="18"/>
              </w:rPr>
              <w:t xml:space="preserve">he model is effective in ensuring the delivery of basic social services via community workers’ fieldwork. In the communes in which the model was implemented, the social worker and the CHN are known to vulnerable persons to a greater extent and their work is well regarded. Three times more people in the intervention communes versus the control group believe they can count on the community workers’ support and three times more families received their help in the intervention communes versus the control ones. As such, </w:t>
            </w:r>
            <w:r>
              <w:rPr>
                <w:sz w:val="18"/>
                <w:szCs w:val="18"/>
              </w:rPr>
              <w:t xml:space="preserve">according to the interviewees, </w:t>
            </w:r>
            <w:r w:rsidRPr="00E76A36">
              <w:rPr>
                <w:sz w:val="18"/>
                <w:szCs w:val="18"/>
              </w:rPr>
              <w:t>early and long-lasting intervention is most effective in addressing the community problems. Moreover, several vulnerabilities are recurrent, which only emphasises the need for repeated and long-term intervention targeting vulnerable families</w:t>
            </w:r>
            <w:r w:rsidR="00B743F4" w:rsidRPr="006F0159">
              <w:rPr>
                <w:sz w:val="18"/>
                <w:szCs w:val="18"/>
              </w:rPr>
              <w:t>.</w:t>
            </w:r>
          </w:p>
        </w:tc>
        <w:tc>
          <w:tcPr>
            <w:tcW w:w="5040" w:type="dxa"/>
          </w:tcPr>
          <w:p w:rsidR="00D6531E" w:rsidRPr="00D6531E" w:rsidRDefault="00D6531E" w:rsidP="00D6531E">
            <w:pPr>
              <w:pStyle w:val="ListParagraph"/>
              <w:spacing w:before="120" w:after="120"/>
              <w:ind w:left="360"/>
              <w:cnfStyle w:val="000000100000" w:firstRow="0" w:lastRow="0" w:firstColumn="0" w:lastColumn="0" w:oddVBand="0" w:evenVBand="0" w:oddHBand="1" w:evenHBand="0" w:firstRowFirstColumn="0" w:firstRowLastColumn="0" w:lastRowFirstColumn="0" w:lastRowLastColumn="0"/>
              <w:rPr>
                <w:sz w:val="9"/>
                <w:szCs w:val="9"/>
              </w:rPr>
            </w:pPr>
          </w:p>
          <w:p w:rsidR="00B743F4" w:rsidRPr="006F0159" w:rsidRDefault="00BE53DE" w:rsidP="00FC35B3">
            <w:pPr>
              <w:pStyle w:val="ListParagraph"/>
              <w:numPr>
                <w:ilvl w:val="0"/>
                <w:numId w:val="111"/>
              </w:numPr>
              <w:spacing w:before="120" w:after="120"/>
              <w:ind w:left="357" w:hanging="357"/>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Continue </w:t>
            </w:r>
            <w:r w:rsidR="00AE64BA">
              <w:rPr>
                <w:sz w:val="18"/>
                <w:szCs w:val="18"/>
              </w:rPr>
              <w:t xml:space="preserve">with </w:t>
            </w:r>
            <w:r>
              <w:rPr>
                <w:sz w:val="18"/>
                <w:szCs w:val="18"/>
              </w:rPr>
              <w:t>and ensure national regulation of the approach involving fieldwork-based service delivery</w:t>
            </w:r>
            <w:r w:rsidR="00B743F4" w:rsidRPr="006F0159">
              <w:rPr>
                <w:sz w:val="18"/>
                <w:szCs w:val="18"/>
              </w:rPr>
              <w:t xml:space="preserve">, </w:t>
            </w:r>
            <w:r>
              <w:rPr>
                <w:sz w:val="18"/>
                <w:szCs w:val="18"/>
              </w:rPr>
              <w:t xml:space="preserve">and plan for </w:t>
            </w:r>
            <w:r w:rsidR="007B7C39">
              <w:rPr>
                <w:sz w:val="18"/>
                <w:szCs w:val="18"/>
              </w:rPr>
              <w:t xml:space="preserve">model replication or scale-up </w:t>
            </w:r>
            <w:r>
              <w:rPr>
                <w:sz w:val="18"/>
                <w:szCs w:val="18"/>
              </w:rPr>
              <w:t xml:space="preserve">interventions </w:t>
            </w:r>
            <w:r w:rsidR="007B7C39">
              <w:rPr>
                <w:sz w:val="18"/>
                <w:szCs w:val="18"/>
              </w:rPr>
              <w:t>tak</w:t>
            </w:r>
            <w:r w:rsidR="00D35E9D">
              <w:rPr>
                <w:sz w:val="18"/>
                <w:szCs w:val="18"/>
              </w:rPr>
              <w:t>ing</w:t>
            </w:r>
            <w:r w:rsidR="007B7C39">
              <w:rPr>
                <w:sz w:val="18"/>
                <w:szCs w:val="18"/>
              </w:rPr>
              <w:t xml:space="preserve"> into consideration that progress in improving children’s situation is slow, given the complexity of the vulnerabilities being targeted</w:t>
            </w:r>
            <w:r w:rsidR="00B743F4" w:rsidRPr="006F0159">
              <w:rPr>
                <w:sz w:val="18"/>
                <w:szCs w:val="18"/>
              </w:rPr>
              <w:t xml:space="preserve">, </w:t>
            </w:r>
            <w:r w:rsidR="007B7C39">
              <w:rPr>
                <w:sz w:val="18"/>
                <w:szCs w:val="18"/>
              </w:rPr>
              <w:t>therefore interventions need to be planned for the long term</w:t>
            </w:r>
            <w:r w:rsidR="00B743F4" w:rsidRPr="006F0159">
              <w:rPr>
                <w:sz w:val="18"/>
                <w:szCs w:val="18"/>
              </w:rPr>
              <w:t>.</w:t>
            </w:r>
          </w:p>
        </w:tc>
        <w:tc>
          <w:tcPr>
            <w:tcW w:w="1165" w:type="dxa"/>
          </w:tcPr>
          <w:p w:rsidR="00B743F4" w:rsidRPr="006F0159" w:rsidRDefault="00B743F4" w:rsidP="00904CF9">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6F0159">
              <w:rPr>
                <w:sz w:val="18"/>
                <w:szCs w:val="18"/>
              </w:rPr>
              <w:t>Central</w:t>
            </w:r>
          </w:p>
        </w:tc>
        <w:tc>
          <w:tcPr>
            <w:tcW w:w="1134" w:type="dxa"/>
          </w:tcPr>
          <w:p w:rsidR="00B743F4" w:rsidRPr="006F0159" w:rsidRDefault="00B743F4" w:rsidP="00904CF9">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6F0159">
              <w:rPr>
                <w:b/>
                <w:sz w:val="18"/>
                <w:szCs w:val="18"/>
              </w:rPr>
              <w:t>M</w:t>
            </w:r>
            <w:r w:rsidR="00691904">
              <w:rPr>
                <w:b/>
                <w:sz w:val="18"/>
                <w:szCs w:val="18"/>
              </w:rPr>
              <w:t>oLS</w:t>
            </w:r>
            <w:r w:rsidRPr="006F0159">
              <w:rPr>
                <w:b/>
                <w:sz w:val="18"/>
                <w:szCs w:val="18"/>
              </w:rPr>
              <w:t>J</w:t>
            </w:r>
          </w:p>
        </w:tc>
      </w:tr>
      <w:tr w:rsidR="00B743F4" w:rsidRPr="006F0159" w:rsidTr="00B33634">
        <w:trPr>
          <w:trHeight w:val="258"/>
        </w:trPr>
        <w:tc>
          <w:tcPr>
            <w:cnfStyle w:val="001000000000" w:firstRow="0" w:lastRow="0" w:firstColumn="1" w:lastColumn="0" w:oddVBand="0" w:evenVBand="0" w:oddHBand="0" w:evenHBand="0" w:firstRowFirstColumn="0" w:firstRowLastColumn="0" w:lastRowFirstColumn="0" w:lastRowLastColumn="0"/>
            <w:tcW w:w="1909" w:type="dxa"/>
            <w:vMerge w:val="restart"/>
          </w:tcPr>
          <w:p w:rsidR="00B743F4" w:rsidRPr="006F0159" w:rsidRDefault="00B743F4" w:rsidP="00E16DCA">
            <w:pPr>
              <w:spacing w:before="120" w:after="120"/>
              <w:jc w:val="left"/>
              <w:rPr>
                <w:b w:val="0"/>
                <w:sz w:val="18"/>
                <w:szCs w:val="18"/>
              </w:rPr>
            </w:pPr>
            <w:r w:rsidRPr="006F0159">
              <w:rPr>
                <w:b w:val="0"/>
                <w:sz w:val="18"/>
                <w:szCs w:val="18"/>
              </w:rPr>
              <w:t>2.1.</w:t>
            </w:r>
            <w:r w:rsidR="005F041C">
              <w:rPr>
                <w:b w:val="0"/>
                <w:sz w:val="18"/>
                <w:szCs w:val="18"/>
              </w:rPr>
              <w:t>7</w:t>
            </w:r>
            <w:r w:rsidRPr="006F0159">
              <w:rPr>
                <w:b w:val="0"/>
                <w:sz w:val="18"/>
                <w:szCs w:val="18"/>
              </w:rPr>
              <w:t>. Ef</w:t>
            </w:r>
            <w:r w:rsidR="00E16DCA">
              <w:rPr>
                <w:b w:val="0"/>
                <w:sz w:val="18"/>
                <w:szCs w:val="18"/>
              </w:rPr>
              <w:t>fectiveness of the integrated approach</w:t>
            </w:r>
          </w:p>
        </w:tc>
        <w:tc>
          <w:tcPr>
            <w:tcW w:w="5561" w:type="dxa"/>
            <w:vMerge w:val="restart"/>
          </w:tcPr>
          <w:p w:rsidR="00E679C5" w:rsidRPr="00E679C5" w:rsidRDefault="00E16DCA"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According to </w:t>
            </w:r>
            <w:r w:rsidR="00CE2A6D">
              <w:rPr>
                <w:sz w:val="18"/>
                <w:szCs w:val="18"/>
              </w:rPr>
              <w:t>our</w:t>
            </w:r>
            <w:r>
              <w:rPr>
                <w:sz w:val="18"/>
                <w:szCs w:val="18"/>
              </w:rPr>
              <w:t xml:space="preserve"> survey, s</w:t>
            </w:r>
            <w:r w:rsidRPr="00E16DCA">
              <w:rPr>
                <w:sz w:val="18"/>
                <w:szCs w:val="18"/>
              </w:rPr>
              <w:t>ervice recipients were satisfied and very satisfied with th</w:t>
            </w:r>
            <w:r>
              <w:rPr>
                <w:sz w:val="18"/>
                <w:szCs w:val="18"/>
              </w:rPr>
              <w:t>e individual work of the social</w:t>
            </w:r>
            <w:r w:rsidRPr="00E16DCA">
              <w:rPr>
                <w:sz w:val="18"/>
                <w:szCs w:val="18"/>
              </w:rPr>
              <w:t xml:space="preserve"> worker and of the community health nurse, as well as with their teamwork, where applicable. </w:t>
            </w:r>
            <w:r>
              <w:rPr>
                <w:sz w:val="18"/>
                <w:szCs w:val="18"/>
              </w:rPr>
              <w:t xml:space="preserve">No relevant differences were noted between the assessment of the </w:t>
            </w:r>
            <w:r w:rsidR="00E61674">
              <w:rPr>
                <w:sz w:val="18"/>
                <w:szCs w:val="18"/>
              </w:rPr>
              <w:t xml:space="preserve">two community workers’ </w:t>
            </w:r>
            <w:r>
              <w:rPr>
                <w:sz w:val="18"/>
                <w:szCs w:val="18"/>
              </w:rPr>
              <w:t xml:space="preserve">individual work and the assessment of the team as a whole. </w:t>
            </w:r>
            <w:r w:rsidR="00E61674">
              <w:rPr>
                <w:sz w:val="18"/>
                <w:szCs w:val="18"/>
              </w:rPr>
              <w:t>However, d</w:t>
            </w:r>
            <w:r w:rsidRPr="00E16DCA">
              <w:rPr>
                <w:sz w:val="18"/>
                <w:szCs w:val="18"/>
              </w:rPr>
              <w:t xml:space="preserve">ifferences between the intervention and the control groups are significant, in that a much lower share of the respondents from the control group were satisfied with the services they received. Therefore, the integrated approach to the delivery of social and community health care services is perceived as added value for the service recipients. In fact, all the relevant professionals highlight the interdependence between health and social vulnerabilities and the interdependence between social and community health care service effectiveness. </w:t>
            </w:r>
            <w:r w:rsidR="00CE2A6D">
              <w:rPr>
                <w:sz w:val="18"/>
                <w:szCs w:val="18"/>
              </w:rPr>
              <w:t>T</w:t>
            </w:r>
            <w:r w:rsidRPr="00E16DCA">
              <w:rPr>
                <w:sz w:val="18"/>
                <w:szCs w:val="18"/>
              </w:rPr>
              <w:t>he integrated approach proved effective and its implementation was supported in all communities in which a CHN was hired but also where the CHN was absent (though to a lesser extent) due to the fact that the Aurora recommended both social and health services and the DPH supervisors provided support to social workers as well</w:t>
            </w:r>
            <w:r w:rsidR="00B743F4" w:rsidRPr="006F0159">
              <w:rPr>
                <w:sz w:val="18"/>
                <w:szCs w:val="18"/>
              </w:rPr>
              <w:t>.</w:t>
            </w:r>
          </w:p>
        </w:tc>
        <w:tc>
          <w:tcPr>
            <w:tcW w:w="5040" w:type="dxa"/>
          </w:tcPr>
          <w:p w:rsidR="0002468C" w:rsidRPr="0002468C" w:rsidRDefault="0002468C" w:rsidP="0002468C">
            <w:pPr>
              <w:pStyle w:val="ListParagraph"/>
              <w:spacing w:before="120" w:after="120"/>
              <w:ind w:left="360"/>
              <w:cnfStyle w:val="000000000000" w:firstRow="0" w:lastRow="0" w:firstColumn="0" w:lastColumn="0" w:oddVBand="0" w:evenVBand="0" w:oddHBand="0" w:evenHBand="0" w:firstRowFirstColumn="0" w:firstRowLastColumn="0" w:lastRowFirstColumn="0" w:lastRowLastColumn="0"/>
              <w:rPr>
                <w:sz w:val="9"/>
                <w:szCs w:val="9"/>
              </w:rPr>
            </w:pPr>
          </w:p>
          <w:p w:rsidR="00B743F4" w:rsidRPr="006F0159" w:rsidRDefault="0002468C" w:rsidP="00FC35B3">
            <w:pPr>
              <w:pStyle w:val="ListParagraph"/>
              <w:numPr>
                <w:ilvl w:val="0"/>
                <w:numId w:val="111"/>
              </w:num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To increase model effectiveness in the educational area as well, t</w:t>
            </w:r>
            <w:r w:rsidR="00E27C28" w:rsidRPr="00E27C28">
              <w:rPr>
                <w:sz w:val="18"/>
                <w:szCs w:val="18"/>
              </w:rPr>
              <w:t>he integrated approach needs to be extended to include a school mediator or school counsellor</w:t>
            </w:r>
            <w:r>
              <w:rPr>
                <w:sz w:val="18"/>
                <w:szCs w:val="18"/>
              </w:rPr>
              <w:t xml:space="preserve"> with education-focused duties</w:t>
            </w:r>
            <w:r w:rsidR="00B743F4" w:rsidRPr="006F0159">
              <w:rPr>
                <w:sz w:val="18"/>
                <w:szCs w:val="18"/>
              </w:rPr>
              <w:t>.</w:t>
            </w:r>
          </w:p>
        </w:tc>
        <w:tc>
          <w:tcPr>
            <w:tcW w:w="1165"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6F0159">
              <w:rPr>
                <w:sz w:val="18"/>
                <w:szCs w:val="18"/>
              </w:rPr>
              <w:t>Central</w:t>
            </w:r>
          </w:p>
        </w:tc>
        <w:tc>
          <w:tcPr>
            <w:tcW w:w="1134"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b/>
                <w:sz w:val="18"/>
                <w:szCs w:val="18"/>
              </w:rPr>
            </w:pPr>
            <w:r w:rsidRPr="006F0159">
              <w:rPr>
                <w:b/>
                <w:sz w:val="18"/>
                <w:szCs w:val="18"/>
              </w:rPr>
              <w:t>UNICEF</w:t>
            </w:r>
          </w:p>
        </w:tc>
      </w:tr>
      <w:tr w:rsidR="00B743F4" w:rsidRPr="006F0159" w:rsidTr="00797B5B">
        <w:trPr>
          <w:cnfStyle w:val="000000100000" w:firstRow="0" w:lastRow="0" w:firstColumn="0" w:lastColumn="0" w:oddVBand="0" w:evenVBand="0" w:oddHBand="1" w:evenHBand="0" w:firstRowFirstColumn="0" w:firstRowLastColumn="0" w:lastRowFirstColumn="0" w:lastRowLastColumn="0"/>
          <w:trHeight w:val="2141"/>
        </w:trPr>
        <w:tc>
          <w:tcPr>
            <w:cnfStyle w:val="001000000000" w:firstRow="0" w:lastRow="0" w:firstColumn="1" w:lastColumn="0" w:oddVBand="0" w:evenVBand="0" w:oddHBand="0" w:evenHBand="0" w:firstRowFirstColumn="0" w:firstRowLastColumn="0" w:lastRowFirstColumn="0" w:lastRowLastColumn="0"/>
            <w:tcW w:w="1909" w:type="dxa"/>
            <w:vMerge/>
          </w:tcPr>
          <w:p w:rsidR="00B743F4" w:rsidRPr="006F0159" w:rsidRDefault="00B743F4" w:rsidP="007517FD">
            <w:pPr>
              <w:spacing w:before="120" w:after="120"/>
              <w:rPr>
                <w:b w:val="0"/>
                <w:sz w:val="18"/>
                <w:szCs w:val="18"/>
              </w:rPr>
            </w:pPr>
          </w:p>
        </w:tc>
        <w:tc>
          <w:tcPr>
            <w:tcW w:w="5561" w:type="dxa"/>
            <w:vMerge/>
          </w:tcPr>
          <w:p w:rsidR="00B743F4" w:rsidRPr="006F0159" w:rsidRDefault="00B743F4"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sz w:val="18"/>
                <w:szCs w:val="18"/>
              </w:rPr>
            </w:pPr>
          </w:p>
        </w:tc>
        <w:tc>
          <w:tcPr>
            <w:tcW w:w="5040" w:type="dxa"/>
          </w:tcPr>
          <w:p w:rsidR="00D35E9D" w:rsidRPr="00D35E9D" w:rsidRDefault="00D35E9D" w:rsidP="00D35E9D">
            <w:pPr>
              <w:pStyle w:val="ListParagraph"/>
              <w:spacing w:before="120" w:after="120"/>
              <w:ind w:left="360"/>
              <w:cnfStyle w:val="000000100000" w:firstRow="0" w:lastRow="0" w:firstColumn="0" w:lastColumn="0" w:oddVBand="0" w:evenVBand="0" w:oddHBand="1" w:evenHBand="0" w:firstRowFirstColumn="0" w:firstRowLastColumn="0" w:lastRowFirstColumn="0" w:lastRowLastColumn="0"/>
              <w:rPr>
                <w:sz w:val="12"/>
                <w:szCs w:val="12"/>
              </w:rPr>
            </w:pPr>
          </w:p>
          <w:p w:rsidR="00B743F4" w:rsidRPr="006F0159" w:rsidRDefault="0002468C" w:rsidP="00FC35B3">
            <w:pPr>
              <w:pStyle w:val="ListParagraph"/>
              <w:numPr>
                <w:ilvl w:val="0"/>
                <w:numId w:val="111"/>
              </w:num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Hire CHNs in all communities, given the high added value of the integrated approach and the fact that such an approach yields better results in communities which have CHNs.</w:t>
            </w:r>
          </w:p>
        </w:tc>
        <w:tc>
          <w:tcPr>
            <w:tcW w:w="1165" w:type="dxa"/>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6F0159">
              <w:rPr>
                <w:sz w:val="18"/>
                <w:szCs w:val="18"/>
              </w:rPr>
              <w:t>Local</w:t>
            </w:r>
          </w:p>
        </w:tc>
        <w:tc>
          <w:tcPr>
            <w:tcW w:w="1134" w:type="dxa"/>
          </w:tcPr>
          <w:p w:rsidR="00B743F4" w:rsidRPr="006F0159" w:rsidRDefault="00691904" w:rsidP="007517FD">
            <w:pPr>
              <w:spacing w:before="120" w:after="120"/>
              <w:cnfStyle w:val="000000100000" w:firstRow="0" w:lastRow="0" w:firstColumn="0" w:lastColumn="0" w:oddVBand="0" w:evenVBand="0" w:oddHBand="1" w:evenHBand="0" w:firstRowFirstColumn="0" w:firstRowLastColumn="0" w:lastRowFirstColumn="0" w:lastRowLastColumn="0"/>
              <w:rPr>
                <w:b/>
                <w:sz w:val="18"/>
                <w:szCs w:val="18"/>
              </w:rPr>
            </w:pPr>
            <w:r>
              <w:rPr>
                <w:b/>
                <w:sz w:val="18"/>
                <w:szCs w:val="18"/>
              </w:rPr>
              <w:t>Mayoralties</w:t>
            </w:r>
          </w:p>
        </w:tc>
      </w:tr>
      <w:tr w:rsidR="00B743F4" w:rsidRPr="006F0159" w:rsidTr="00797B5B">
        <w:trPr>
          <w:trHeight w:val="1120"/>
        </w:trPr>
        <w:tc>
          <w:tcPr>
            <w:cnfStyle w:val="001000000000" w:firstRow="0" w:lastRow="0" w:firstColumn="1" w:lastColumn="0" w:oddVBand="0" w:evenVBand="0" w:oddHBand="0" w:evenHBand="0" w:firstRowFirstColumn="0" w:firstRowLastColumn="0" w:lastRowFirstColumn="0" w:lastRowLastColumn="0"/>
            <w:tcW w:w="1909" w:type="dxa"/>
            <w:vMerge w:val="restart"/>
          </w:tcPr>
          <w:p w:rsidR="00B743F4" w:rsidRPr="006F0159" w:rsidRDefault="00B743F4" w:rsidP="00526BEF">
            <w:pPr>
              <w:spacing w:before="120" w:after="120"/>
              <w:jc w:val="left"/>
              <w:rPr>
                <w:b w:val="0"/>
                <w:sz w:val="18"/>
                <w:szCs w:val="18"/>
              </w:rPr>
            </w:pPr>
            <w:r w:rsidRPr="006F0159">
              <w:rPr>
                <w:b w:val="0"/>
                <w:sz w:val="18"/>
                <w:szCs w:val="18"/>
              </w:rPr>
              <w:lastRenderedPageBreak/>
              <w:t>2.1.</w:t>
            </w:r>
            <w:r w:rsidR="005F041C">
              <w:rPr>
                <w:b w:val="0"/>
                <w:sz w:val="18"/>
                <w:szCs w:val="18"/>
              </w:rPr>
              <w:t>5</w:t>
            </w:r>
            <w:r w:rsidRPr="006F0159">
              <w:rPr>
                <w:b w:val="0"/>
                <w:sz w:val="18"/>
                <w:szCs w:val="18"/>
              </w:rPr>
              <w:t>. C</w:t>
            </w:r>
            <w:r w:rsidR="00526BEF">
              <w:rPr>
                <w:b w:val="0"/>
                <w:sz w:val="18"/>
                <w:szCs w:val="18"/>
              </w:rPr>
              <w:t>ommunity counselling and support c</w:t>
            </w:r>
            <w:r w:rsidRPr="006F0159">
              <w:rPr>
                <w:b w:val="0"/>
                <w:sz w:val="18"/>
                <w:szCs w:val="18"/>
              </w:rPr>
              <w:t>entre</w:t>
            </w:r>
            <w:r w:rsidR="00526BEF">
              <w:rPr>
                <w:b w:val="0"/>
                <w:sz w:val="18"/>
                <w:szCs w:val="18"/>
              </w:rPr>
              <w:t>s for children and parents</w:t>
            </w:r>
            <w:r w:rsidRPr="006F0159">
              <w:rPr>
                <w:b w:val="0"/>
                <w:sz w:val="18"/>
                <w:szCs w:val="18"/>
              </w:rPr>
              <w:t xml:space="preserve"> </w:t>
            </w:r>
          </w:p>
        </w:tc>
        <w:tc>
          <w:tcPr>
            <w:tcW w:w="5561" w:type="dxa"/>
            <w:vMerge w:val="restart"/>
          </w:tcPr>
          <w:p w:rsidR="00B743F4" w:rsidRPr="006F0159" w:rsidRDefault="001005AF"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T</w:t>
            </w:r>
            <w:r w:rsidRPr="001005AF">
              <w:rPr>
                <w:sz w:val="18"/>
                <w:szCs w:val="18"/>
              </w:rPr>
              <w:t>he more comprehensive counselling services provided by the community counselling and support centres for parents and children within the micro-grant projects were well regarded by all community workers and by all the children and parents we interviewed.</w:t>
            </w:r>
            <w:r w:rsidR="00B743F4" w:rsidRPr="006F0159">
              <w:rPr>
                <w:sz w:val="18"/>
                <w:szCs w:val="18"/>
              </w:rPr>
              <w:t xml:space="preserve"> </w:t>
            </w:r>
          </w:p>
          <w:p w:rsidR="00B743F4" w:rsidRPr="006F0159" w:rsidRDefault="001005AF"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sz w:val="18"/>
                <w:szCs w:val="18"/>
              </w:rPr>
            </w:pPr>
            <w:r w:rsidRPr="001005AF">
              <w:rPr>
                <w:sz w:val="18"/>
                <w:szCs w:val="18"/>
              </w:rPr>
              <w:t>Nevertheless, it is still difficult to accurately determine the effectiveness of this activity separately from that of the service package delivered outside the micro-grant project activities, due to the uneven planning and reporting and a poor recording of the targeted and performance indicators</w:t>
            </w:r>
            <w:r w:rsidR="00B743F4" w:rsidRPr="006F0159">
              <w:rPr>
                <w:sz w:val="18"/>
                <w:szCs w:val="18"/>
              </w:rPr>
              <w:t>.</w:t>
            </w:r>
          </w:p>
        </w:tc>
        <w:tc>
          <w:tcPr>
            <w:tcW w:w="5040" w:type="dxa"/>
          </w:tcPr>
          <w:p w:rsidR="00D35E9D" w:rsidRPr="00D35E9D" w:rsidRDefault="00D35E9D" w:rsidP="00D35E9D">
            <w:pPr>
              <w:pStyle w:val="ListParagraph"/>
              <w:spacing w:before="120" w:after="120" w:line="259" w:lineRule="auto"/>
              <w:ind w:left="360"/>
              <w:cnfStyle w:val="000000000000" w:firstRow="0" w:lastRow="0" w:firstColumn="0" w:lastColumn="0" w:oddVBand="0" w:evenVBand="0" w:oddHBand="0" w:evenHBand="0" w:firstRowFirstColumn="0" w:firstRowLastColumn="0" w:lastRowFirstColumn="0" w:lastRowLastColumn="0"/>
              <w:rPr>
                <w:sz w:val="9"/>
                <w:szCs w:val="9"/>
              </w:rPr>
            </w:pPr>
          </w:p>
          <w:p w:rsidR="00B743F4" w:rsidRDefault="000D3705" w:rsidP="00FC35B3">
            <w:pPr>
              <w:pStyle w:val="ListParagraph"/>
              <w:numPr>
                <w:ilvl w:val="0"/>
                <w:numId w:val="111"/>
              </w:num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0D3705">
              <w:rPr>
                <w:sz w:val="18"/>
                <w:szCs w:val="18"/>
              </w:rPr>
              <w:t xml:space="preserve">Address the need for training community workers and county supervisors </w:t>
            </w:r>
            <w:r>
              <w:rPr>
                <w:sz w:val="18"/>
                <w:szCs w:val="18"/>
              </w:rPr>
              <w:t xml:space="preserve">(who provide support) </w:t>
            </w:r>
            <w:r w:rsidRPr="000D3705">
              <w:rPr>
                <w:sz w:val="18"/>
                <w:szCs w:val="18"/>
              </w:rPr>
              <w:t>on project management issues, via a 3 to 5 day basic course, and the development of forms (or a reporting platform) that would help collect, centralise and archive data on the outcome of micro-grant project activities</w:t>
            </w:r>
            <w:r w:rsidR="00B743F4" w:rsidRPr="006F0159">
              <w:rPr>
                <w:sz w:val="18"/>
                <w:szCs w:val="18"/>
              </w:rPr>
              <w:t>.</w:t>
            </w:r>
          </w:p>
          <w:p w:rsidR="00D35E9D" w:rsidRPr="00D35E9D" w:rsidRDefault="00D35E9D" w:rsidP="00D35E9D">
            <w:pPr>
              <w:pStyle w:val="ListParagraph"/>
              <w:spacing w:before="120" w:after="120" w:line="259" w:lineRule="auto"/>
              <w:ind w:left="360"/>
              <w:cnfStyle w:val="000000000000" w:firstRow="0" w:lastRow="0" w:firstColumn="0" w:lastColumn="0" w:oddVBand="0" w:evenVBand="0" w:oddHBand="0" w:evenHBand="0" w:firstRowFirstColumn="0" w:firstRowLastColumn="0" w:lastRowFirstColumn="0" w:lastRowLastColumn="0"/>
              <w:rPr>
                <w:sz w:val="12"/>
                <w:szCs w:val="12"/>
              </w:rPr>
            </w:pPr>
          </w:p>
          <w:p w:rsidR="00B743F4" w:rsidRPr="006F0159" w:rsidRDefault="00894116" w:rsidP="00FC35B3">
            <w:pPr>
              <w:pStyle w:val="ListParagraph"/>
              <w:numPr>
                <w:ilvl w:val="0"/>
                <w:numId w:val="111"/>
              </w:num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894116">
              <w:rPr>
                <w:sz w:val="18"/>
                <w:szCs w:val="18"/>
              </w:rPr>
              <w:t>Develop a platform for reporting on the micro-grant project activities</w:t>
            </w:r>
            <w:r>
              <w:rPr>
                <w:sz w:val="18"/>
                <w:szCs w:val="18"/>
              </w:rPr>
              <w:t>,</w:t>
            </w:r>
            <w:r w:rsidR="00B743F4" w:rsidRPr="006F0159">
              <w:rPr>
                <w:sz w:val="18"/>
                <w:szCs w:val="18"/>
              </w:rPr>
              <w:t xml:space="preserve"> </w:t>
            </w:r>
            <w:r>
              <w:rPr>
                <w:sz w:val="18"/>
                <w:szCs w:val="18"/>
              </w:rPr>
              <w:t xml:space="preserve">using </w:t>
            </w:r>
            <w:r w:rsidR="00B743F4" w:rsidRPr="006F0159">
              <w:rPr>
                <w:sz w:val="18"/>
                <w:szCs w:val="18"/>
              </w:rPr>
              <w:t xml:space="preserve">Aurora. </w:t>
            </w:r>
            <w:r>
              <w:rPr>
                <w:sz w:val="18"/>
                <w:szCs w:val="18"/>
              </w:rPr>
              <w:t xml:space="preserve">Developing this new reporting platform as </w:t>
            </w:r>
            <w:r w:rsidRPr="00894116">
              <w:rPr>
                <w:sz w:val="18"/>
                <w:szCs w:val="18"/>
              </w:rPr>
              <w:t>a new module</w:t>
            </w:r>
            <w:r>
              <w:rPr>
                <w:sz w:val="18"/>
                <w:szCs w:val="18"/>
              </w:rPr>
              <w:t xml:space="preserve"> to the</w:t>
            </w:r>
            <w:r w:rsidRPr="00894116">
              <w:rPr>
                <w:sz w:val="18"/>
                <w:szCs w:val="18"/>
              </w:rPr>
              <w:t xml:space="preserve"> Aurora</w:t>
            </w:r>
            <w:r>
              <w:rPr>
                <w:sz w:val="18"/>
                <w:szCs w:val="18"/>
              </w:rPr>
              <w:t xml:space="preserve"> application</w:t>
            </w:r>
            <w:r w:rsidRPr="00894116">
              <w:rPr>
                <w:sz w:val="18"/>
                <w:szCs w:val="18"/>
              </w:rPr>
              <w:t xml:space="preserve"> </w:t>
            </w:r>
            <w:r>
              <w:rPr>
                <w:sz w:val="18"/>
                <w:szCs w:val="18"/>
              </w:rPr>
              <w:t>facilitates the work of its users and their supervisors who will thus interact with a single application, while training on the use of the new module can be integrated in the initial training plan</w:t>
            </w:r>
            <w:r w:rsidR="00B743F4" w:rsidRPr="006F0159">
              <w:rPr>
                <w:sz w:val="18"/>
                <w:szCs w:val="18"/>
              </w:rPr>
              <w:t>.</w:t>
            </w:r>
          </w:p>
        </w:tc>
        <w:tc>
          <w:tcPr>
            <w:tcW w:w="1165"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6F0159">
              <w:rPr>
                <w:sz w:val="18"/>
                <w:szCs w:val="18"/>
              </w:rPr>
              <w:t>Central</w:t>
            </w:r>
          </w:p>
        </w:tc>
        <w:tc>
          <w:tcPr>
            <w:tcW w:w="1134"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6F0159">
              <w:rPr>
                <w:b/>
                <w:sz w:val="18"/>
                <w:szCs w:val="18"/>
              </w:rPr>
              <w:t>UNICEF</w:t>
            </w:r>
          </w:p>
        </w:tc>
      </w:tr>
      <w:tr w:rsidR="00B743F4" w:rsidRPr="006F0159" w:rsidTr="00797B5B">
        <w:trPr>
          <w:cnfStyle w:val="000000100000" w:firstRow="0" w:lastRow="0" w:firstColumn="0" w:lastColumn="0" w:oddVBand="0" w:evenVBand="0" w:oddHBand="1" w:evenHBand="0" w:firstRowFirstColumn="0" w:firstRowLastColumn="0" w:lastRowFirstColumn="0" w:lastRowLastColumn="0"/>
          <w:trHeight w:val="2017"/>
        </w:trPr>
        <w:tc>
          <w:tcPr>
            <w:cnfStyle w:val="001000000000" w:firstRow="0" w:lastRow="0" w:firstColumn="1" w:lastColumn="0" w:oddVBand="0" w:evenVBand="0" w:oddHBand="0" w:evenHBand="0" w:firstRowFirstColumn="0" w:firstRowLastColumn="0" w:lastRowFirstColumn="0" w:lastRowLastColumn="0"/>
            <w:tcW w:w="1909" w:type="dxa"/>
            <w:vMerge/>
          </w:tcPr>
          <w:p w:rsidR="00B743F4" w:rsidRPr="006F0159" w:rsidRDefault="00B743F4" w:rsidP="007517FD">
            <w:pPr>
              <w:spacing w:before="120" w:after="120"/>
              <w:rPr>
                <w:b w:val="0"/>
                <w:sz w:val="18"/>
                <w:szCs w:val="18"/>
              </w:rPr>
            </w:pPr>
          </w:p>
        </w:tc>
        <w:tc>
          <w:tcPr>
            <w:tcW w:w="5561" w:type="dxa"/>
            <w:vMerge/>
          </w:tcPr>
          <w:p w:rsidR="00B743F4" w:rsidRPr="006F0159" w:rsidRDefault="00B743F4"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sz w:val="18"/>
                <w:szCs w:val="18"/>
              </w:rPr>
            </w:pPr>
          </w:p>
        </w:tc>
        <w:tc>
          <w:tcPr>
            <w:tcW w:w="5040" w:type="dxa"/>
          </w:tcPr>
          <w:p w:rsidR="00894116" w:rsidRPr="00894116" w:rsidRDefault="00894116" w:rsidP="00894116">
            <w:pPr>
              <w:pStyle w:val="ListParagraph"/>
              <w:spacing w:before="120" w:after="120"/>
              <w:ind w:left="360"/>
              <w:cnfStyle w:val="000000100000" w:firstRow="0" w:lastRow="0" w:firstColumn="0" w:lastColumn="0" w:oddVBand="0" w:evenVBand="0" w:oddHBand="1" w:evenHBand="0" w:firstRowFirstColumn="0" w:firstRowLastColumn="0" w:lastRowFirstColumn="0" w:lastRowLastColumn="0"/>
              <w:rPr>
                <w:sz w:val="12"/>
                <w:szCs w:val="12"/>
              </w:rPr>
            </w:pPr>
          </w:p>
          <w:p w:rsidR="00B743F4" w:rsidRPr="006F0159" w:rsidRDefault="001005AF" w:rsidP="00FC35B3">
            <w:pPr>
              <w:pStyle w:val="ListParagraph"/>
              <w:numPr>
                <w:ilvl w:val="0"/>
                <w:numId w:val="111"/>
              </w:num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1005AF">
              <w:rPr>
                <w:sz w:val="18"/>
                <w:szCs w:val="18"/>
              </w:rPr>
              <w:t>Continue setting up counselling and support centres for children and parents and organising group activities designed to facilitate vulnerable children</w:t>
            </w:r>
            <w:r>
              <w:rPr>
                <w:sz w:val="18"/>
                <w:szCs w:val="18"/>
              </w:rPr>
              <w:t>’s</w:t>
            </w:r>
            <w:r w:rsidRPr="001005AF">
              <w:rPr>
                <w:sz w:val="18"/>
                <w:szCs w:val="18"/>
              </w:rPr>
              <w:t xml:space="preserve"> and their families</w:t>
            </w:r>
            <w:r>
              <w:rPr>
                <w:sz w:val="18"/>
                <w:szCs w:val="18"/>
              </w:rPr>
              <w:t>’</w:t>
            </w:r>
            <w:r w:rsidRPr="001005AF">
              <w:rPr>
                <w:sz w:val="18"/>
                <w:szCs w:val="18"/>
              </w:rPr>
              <w:t xml:space="preserve"> </w:t>
            </w:r>
            <w:r>
              <w:rPr>
                <w:sz w:val="18"/>
                <w:szCs w:val="18"/>
              </w:rPr>
              <w:t xml:space="preserve">access </w:t>
            </w:r>
            <w:r w:rsidRPr="001005AF">
              <w:rPr>
                <w:sz w:val="18"/>
                <w:szCs w:val="18"/>
              </w:rPr>
              <w:t xml:space="preserve">to specialised counselling services. Such activities can continue with minimal financial resources from the local budget </w:t>
            </w:r>
            <w:r>
              <w:rPr>
                <w:sz w:val="18"/>
                <w:szCs w:val="18"/>
              </w:rPr>
              <w:t xml:space="preserve">if </w:t>
            </w:r>
            <w:r w:rsidRPr="001005AF">
              <w:rPr>
                <w:sz w:val="18"/>
                <w:szCs w:val="18"/>
              </w:rPr>
              <w:t xml:space="preserve">communities </w:t>
            </w:r>
            <w:r>
              <w:rPr>
                <w:sz w:val="18"/>
                <w:szCs w:val="18"/>
              </w:rPr>
              <w:t>are successfully engaged</w:t>
            </w:r>
            <w:r w:rsidRPr="001005AF">
              <w:rPr>
                <w:sz w:val="18"/>
                <w:szCs w:val="18"/>
              </w:rPr>
              <w:t xml:space="preserve"> </w:t>
            </w:r>
            <w:r>
              <w:rPr>
                <w:sz w:val="18"/>
                <w:szCs w:val="18"/>
              </w:rPr>
              <w:t>in</w:t>
            </w:r>
            <w:r w:rsidRPr="001005AF">
              <w:rPr>
                <w:sz w:val="18"/>
                <w:szCs w:val="18"/>
              </w:rPr>
              <w:t xml:space="preserve"> support</w:t>
            </w:r>
            <w:r>
              <w:rPr>
                <w:sz w:val="18"/>
                <w:szCs w:val="18"/>
              </w:rPr>
              <w:t>ing</w:t>
            </w:r>
            <w:r w:rsidRPr="001005AF">
              <w:rPr>
                <w:sz w:val="18"/>
                <w:szCs w:val="18"/>
              </w:rPr>
              <w:t xml:space="preserve"> the activities, as already </w:t>
            </w:r>
            <w:r>
              <w:rPr>
                <w:sz w:val="18"/>
                <w:szCs w:val="18"/>
              </w:rPr>
              <w:t>accomplished</w:t>
            </w:r>
            <w:r w:rsidRPr="001005AF">
              <w:rPr>
                <w:sz w:val="18"/>
                <w:szCs w:val="18"/>
              </w:rPr>
              <w:t xml:space="preserve"> in most of the </w:t>
            </w:r>
            <w:r>
              <w:rPr>
                <w:sz w:val="18"/>
                <w:szCs w:val="18"/>
              </w:rPr>
              <w:t>intervention</w:t>
            </w:r>
            <w:r w:rsidRPr="001005AF">
              <w:rPr>
                <w:sz w:val="18"/>
                <w:szCs w:val="18"/>
              </w:rPr>
              <w:t xml:space="preserve"> communes</w:t>
            </w:r>
            <w:r w:rsidR="00B743F4" w:rsidRPr="006F0159">
              <w:rPr>
                <w:sz w:val="18"/>
                <w:szCs w:val="18"/>
              </w:rPr>
              <w:t>.</w:t>
            </w:r>
          </w:p>
        </w:tc>
        <w:tc>
          <w:tcPr>
            <w:tcW w:w="1165" w:type="dxa"/>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6F0159">
              <w:rPr>
                <w:sz w:val="18"/>
                <w:szCs w:val="18"/>
              </w:rPr>
              <w:t>Local</w:t>
            </w:r>
          </w:p>
        </w:tc>
        <w:tc>
          <w:tcPr>
            <w:tcW w:w="1134" w:type="dxa"/>
          </w:tcPr>
          <w:p w:rsidR="00B743F4" w:rsidRPr="006F0159" w:rsidRDefault="00691904" w:rsidP="007517FD">
            <w:pPr>
              <w:spacing w:before="120" w:after="120"/>
              <w:cnfStyle w:val="000000100000" w:firstRow="0" w:lastRow="0" w:firstColumn="0" w:lastColumn="0" w:oddVBand="0" w:evenVBand="0" w:oddHBand="1" w:evenHBand="0" w:firstRowFirstColumn="0" w:firstRowLastColumn="0" w:lastRowFirstColumn="0" w:lastRowLastColumn="0"/>
              <w:rPr>
                <w:b/>
                <w:sz w:val="18"/>
                <w:szCs w:val="18"/>
              </w:rPr>
            </w:pPr>
            <w:r>
              <w:rPr>
                <w:b/>
                <w:sz w:val="18"/>
                <w:szCs w:val="18"/>
              </w:rPr>
              <w:t>Mayoralties</w:t>
            </w:r>
          </w:p>
        </w:tc>
      </w:tr>
      <w:tr w:rsidR="00B743F4" w:rsidRPr="006F0159" w:rsidTr="002254E5">
        <w:trPr>
          <w:trHeight w:val="258"/>
        </w:trPr>
        <w:tc>
          <w:tcPr>
            <w:cnfStyle w:val="001000000000" w:firstRow="0" w:lastRow="0" w:firstColumn="1" w:lastColumn="0" w:oddVBand="0" w:evenVBand="0" w:oddHBand="0" w:evenHBand="0" w:firstRowFirstColumn="0" w:firstRowLastColumn="0" w:lastRowFirstColumn="0" w:lastRowLastColumn="0"/>
            <w:tcW w:w="1909" w:type="dxa"/>
            <w:vMerge w:val="restart"/>
          </w:tcPr>
          <w:p w:rsidR="00B743F4" w:rsidRPr="006F0159" w:rsidRDefault="00B743F4" w:rsidP="001005AF">
            <w:pPr>
              <w:spacing w:before="120" w:after="120"/>
              <w:jc w:val="left"/>
              <w:rPr>
                <w:b w:val="0"/>
                <w:sz w:val="18"/>
                <w:szCs w:val="18"/>
              </w:rPr>
            </w:pPr>
            <w:r w:rsidRPr="006F0159">
              <w:rPr>
                <w:b w:val="0"/>
                <w:sz w:val="18"/>
                <w:szCs w:val="18"/>
              </w:rPr>
              <w:t>2.1.</w:t>
            </w:r>
            <w:r w:rsidR="005F041C">
              <w:rPr>
                <w:b w:val="0"/>
                <w:sz w:val="18"/>
                <w:szCs w:val="18"/>
              </w:rPr>
              <w:t>6</w:t>
            </w:r>
            <w:r w:rsidRPr="006F0159">
              <w:rPr>
                <w:b w:val="0"/>
                <w:sz w:val="18"/>
                <w:szCs w:val="18"/>
              </w:rPr>
              <w:t xml:space="preserve">. </w:t>
            </w:r>
            <w:r w:rsidR="001005AF">
              <w:rPr>
                <w:b w:val="0"/>
                <w:sz w:val="18"/>
                <w:szCs w:val="18"/>
              </w:rPr>
              <w:t>Community engagement</w:t>
            </w:r>
          </w:p>
          <w:p w:rsidR="00B743F4" w:rsidRPr="006F0159" w:rsidRDefault="00B743F4" w:rsidP="007517FD">
            <w:pPr>
              <w:spacing w:before="120" w:after="120"/>
              <w:rPr>
                <w:b w:val="0"/>
                <w:sz w:val="18"/>
                <w:szCs w:val="18"/>
              </w:rPr>
            </w:pPr>
          </w:p>
        </w:tc>
        <w:tc>
          <w:tcPr>
            <w:tcW w:w="5561" w:type="dxa"/>
            <w:vMerge w:val="restart"/>
          </w:tcPr>
          <w:p w:rsidR="00B743F4" w:rsidRPr="006F0159" w:rsidRDefault="00D77D18"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sz w:val="18"/>
                <w:szCs w:val="18"/>
              </w:rPr>
            </w:pPr>
            <w:r w:rsidRPr="00D77D18">
              <w:rPr>
                <w:sz w:val="18"/>
                <w:szCs w:val="18"/>
              </w:rPr>
              <w:t>Engaging the community via the Community Consultative Structures contributed a great deal to addressing the most complex vulnerabilities, in all communities, even if the CCS activity was uneven (more intense and better organised, with regular meetings and a proactiv</w:t>
            </w:r>
            <w:r>
              <w:rPr>
                <w:sz w:val="18"/>
                <w:szCs w:val="18"/>
              </w:rPr>
              <w:t xml:space="preserve">e approach in some communities / </w:t>
            </w:r>
            <w:r w:rsidRPr="00D77D18">
              <w:rPr>
                <w:sz w:val="18"/>
                <w:szCs w:val="18"/>
              </w:rPr>
              <w:t>with less frequent meetings and a rather reactive approach in other communities</w:t>
            </w:r>
            <w:r w:rsidR="00B743F4" w:rsidRPr="006F0159">
              <w:rPr>
                <w:sz w:val="18"/>
                <w:szCs w:val="18"/>
              </w:rPr>
              <w:t>).</w:t>
            </w:r>
          </w:p>
        </w:tc>
        <w:tc>
          <w:tcPr>
            <w:tcW w:w="5040" w:type="dxa"/>
          </w:tcPr>
          <w:p w:rsidR="00D77D18" w:rsidRPr="00D77D18" w:rsidRDefault="00D77D18" w:rsidP="00D77D18">
            <w:pPr>
              <w:pStyle w:val="ListParagraph"/>
              <w:spacing w:before="120" w:after="120"/>
              <w:ind w:left="360"/>
              <w:cnfStyle w:val="000000000000" w:firstRow="0" w:lastRow="0" w:firstColumn="0" w:lastColumn="0" w:oddVBand="0" w:evenVBand="0" w:oddHBand="0" w:evenHBand="0" w:firstRowFirstColumn="0" w:firstRowLastColumn="0" w:lastRowFirstColumn="0" w:lastRowLastColumn="0"/>
              <w:rPr>
                <w:sz w:val="9"/>
                <w:szCs w:val="9"/>
              </w:rPr>
            </w:pPr>
          </w:p>
          <w:p w:rsidR="00B743F4" w:rsidRPr="006F0159" w:rsidRDefault="00D77D18" w:rsidP="00FC35B3">
            <w:pPr>
              <w:pStyle w:val="ListParagraph"/>
              <w:numPr>
                <w:ilvl w:val="0"/>
                <w:numId w:val="111"/>
              </w:num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D77D18">
              <w:rPr>
                <w:sz w:val="18"/>
                <w:szCs w:val="18"/>
              </w:rPr>
              <w:t>Integrate CCS capacity-building activities into national programmes designed to target rural areas on an ongoing and systematic basis to help increase proactivity and improve management of complex vulnerabilities</w:t>
            </w:r>
            <w:r w:rsidR="00B743F4" w:rsidRPr="006F0159">
              <w:rPr>
                <w:sz w:val="18"/>
                <w:szCs w:val="18"/>
              </w:rPr>
              <w:t>. Identif</w:t>
            </w:r>
            <w:r>
              <w:rPr>
                <w:sz w:val="18"/>
                <w:szCs w:val="18"/>
              </w:rPr>
              <w:t xml:space="preserve">ying the person best suited to mobilise the CCS and supporting that person through programmes aimed to improve and structure </w:t>
            </w:r>
            <w:r w:rsidR="00A920C9">
              <w:rPr>
                <w:sz w:val="18"/>
                <w:szCs w:val="18"/>
              </w:rPr>
              <w:t xml:space="preserve">such skills </w:t>
            </w:r>
            <w:r w:rsidR="00B743F4" w:rsidRPr="006F0159">
              <w:rPr>
                <w:sz w:val="18"/>
                <w:szCs w:val="18"/>
              </w:rPr>
              <w:t>(</w:t>
            </w:r>
            <w:r w:rsidR="00A920C9">
              <w:rPr>
                <w:sz w:val="18"/>
                <w:szCs w:val="18"/>
              </w:rPr>
              <w:t xml:space="preserve">e.g. social engagement techniques, methods of involving disadvantaged groups in problem-analysis and decision-making process </w:t>
            </w:r>
            <w:r w:rsidR="00B743F4" w:rsidRPr="006F0159">
              <w:rPr>
                <w:sz w:val="18"/>
                <w:szCs w:val="18"/>
              </w:rPr>
              <w:t>etc</w:t>
            </w:r>
            <w:r w:rsidR="00A920C9">
              <w:rPr>
                <w:sz w:val="18"/>
                <w:szCs w:val="18"/>
              </w:rPr>
              <w:t>.</w:t>
            </w:r>
            <w:r w:rsidR="00B743F4" w:rsidRPr="006F0159">
              <w:rPr>
                <w:sz w:val="18"/>
                <w:szCs w:val="18"/>
              </w:rPr>
              <w:t xml:space="preserve">) </w:t>
            </w:r>
            <w:r w:rsidR="00A920C9">
              <w:rPr>
                <w:sz w:val="18"/>
                <w:szCs w:val="18"/>
              </w:rPr>
              <w:t>can also help increase community cohesion and solidarity in addressing the vulnerabilities of its members.</w:t>
            </w:r>
          </w:p>
        </w:tc>
        <w:tc>
          <w:tcPr>
            <w:tcW w:w="1165"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6F0159">
              <w:rPr>
                <w:sz w:val="18"/>
                <w:szCs w:val="18"/>
              </w:rPr>
              <w:t>Central</w:t>
            </w:r>
          </w:p>
        </w:tc>
        <w:tc>
          <w:tcPr>
            <w:tcW w:w="1134"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6F0159">
              <w:rPr>
                <w:b/>
                <w:sz w:val="18"/>
                <w:szCs w:val="18"/>
              </w:rPr>
              <w:t>M</w:t>
            </w:r>
            <w:r w:rsidR="00691904">
              <w:rPr>
                <w:b/>
                <w:sz w:val="18"/>
                <w:szCs w:val="18"/>
              </w:rPr>
              <w:t>oLS</w:t>
            </w:r>
            <w:r w:rsidRPr="006F0159">
              <w:rPr>
                <w:b/>
                <w:sz w:val="18"/>
                <w:szCs w:val="18"/>
              </w:rPr>
              <w:t>J</w:t>
            </w:r>
          </w:p>
        </w:tc>
      </w:tr>
      <w:tr w:rsidR="00B743F4" w:rsidRPr="006F0159" w:rsidTr="00797B5B">
        <w:trPr>
          <w:cnfStyle w:val="000000100000" w:firstRow="0" w:lastRow="0" w:firstColumn="0" w:lastColumn="0" w:oddVBand="0" w:evenVBand="0" w:oddHBand="1" w:evenHBand="0" w:firstRowFirstColumn="0" w:firstRowLastColumn="0" w:lastRowFirstColumn="0" w:lastRowLastColumn="0"/>
          <w:trHeight w:val="722"/>
        </w:trPr>
        <w:tc>
          <w:tcPr>
            <w:cnfStyle w:val="001000000000" w:firstRow="0" w:lastRow="0" w:firstColumn="1" w:lastColumn="0" w:oddVBand="0" w:evenVBand="0" w:oddHBand="0" w:evenHBand="0" w:firstRowFirstColumn="0" w:firstRowLastColumn="0" w:lastRowFirstColumn="0" w:lastRowLastColumn="0"/>
            <w:tcW w:w="1909" w:type="dxa"/>
            <w:vMerge/>
          </w:tcPr>
          <w:p w:rsidR="00B743F4" w:rsidRPr="006F0159" w:rsidRDefault="00B743F4" w:rsidP="007517FD">
            <w:pPr>
              <w:spacing w:before="120" w:after="120"/>
              <w:rPr>
                <w:b w:val="0"/>
                <w:sz w:val="18"/>
                <w:szCs w:val="18"/>
              </w:rPr>
            </w:pPr>
          </w:p>
        </w:tc>
        <w:tc>
          <w:tcPr>
            <w:tcW w:w="5561" w:type="dxa"/>
            <w:vMerge/>
          </w:tcPr>
          <w:p w:rsidR="00B743F4" w:rsidRPr="006F0159" w:rsidRDefault="00B743F4"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sz w:val="18"/>
                <w:szCs w:val="18"/>
              </w:rPr>
            </w:pPr>
          </w:p>
        </w:tc>
        <w:tc>
          <w:tcPr>
            <w:tcW w:w="5040" w:type="dxa"/>
          </w:tcPr>
          <w:p w:rsidR="00A920C9" w:rsidRPr="00A920C9" w:rsidRDefault="00A920C9" w:rsidP="00A920C9">
            <w:pPr>
              <w:pStyle w:val="ListParagraph"/>
              <w:spacing w:before="120" w:after="120"/>
              <w:ind w:left="360"/>
              <w:cnfStyle w:val="000000100000" w:firstRow="0" w:lastRow="0" w:firstColumn="0" w:lastColumn="0" w:oddVBand="0" w:evenVBand="0" w:oddHBand="1" w:evenHBand="0" w:firstRowFirstColumn="0" w:firstRowLastColumn="0" w:lastRowFirstColumn="0" w:lastRowLastColumn="0"/>
              <w:rPr>
                <w:sz w:val="12"/>
                <w:szCs w:val="12"/>
              </w:rPr>
            </w:pPr>
          </w:p>
          <w:p w:rsidR="00B743F4" w:rsidRPr="006F0159" w:rsidRDefault="00A920C9" w:rsidP="00FC35B3">
            <w:pPr>
              <w:pStyle w:val="ListParagraph"/>
              <w:numPr>
                <w:ilvl w:val="0"/>
                <w:numId w:val="111"/>
              </w:num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A920C9">
              <w:rPr>
                <w:sz w:val="18"/>
                <w:szCs w:val="18"/>
              </w:rPr>
              <w:t>Continue the CCS work. Social workers should continue being involved in the activity of these structures,  while mayoralties should also support the actions of other persons who can drive the CCS activity, both by facilitating communication among the CCS members and by supporting the CCS decisions for children in the community</w:t>
            </w:r>
            <w:r w:rsidR="00B743F4" w:rsidRPr="006F0159">
              <w:rPr>
                <w:sz w:val="18"/>
                <w:szCs w:val="18"/>
              </w:rPr>
              <w:t>.</w:t>
            </w:r>
            <w:r>
              <w:rPr>
                <w:sz w:val="18"/>
                <w:szCs w:val="18"/>
              </w:rPr>
              <w:t xml:space="preserve"> </w:t>
            </w:r>
            <w:r w:rsidR="00AE15ED">
              <w:rPr>
                <w:sz w:val="18"/>
                <w:szCs w:val="18"/>
              </w:rPr>
              <w:t>To increase the level of community engagement and its effectiveness in all communities, it would be useful to o</w:t>
            </w:r>
            <w:r w:rsidRPr="00A920C9">
              <w:rPr>
                <w:sz w:val="18"/>
                <w:szCs w:val="18"/>
              </w:rPr>
              <w:t xml:space="preserve">rganise field </w:t>
            </w:r>
            <w:r w:rsidRPr="00A920C9">
              <w:rPr>
                <w:sz w:val="18"/>
                <w:szCs w:val="18"/>
              </w:rPr>
              <w:lastRenderedPageBreak/>
              <w:t>trips/exchanges of good practices not only for community workers but for all CCS members as well. CCS member participation in information as well as team-building activities would help increase their understanding of child rights, reduce tolerance for abuse and addictive behaviours, while increasing this group’s cohesion and intervention capacity</w:t>
            </w:r>
            <w:r>
              <w:rPr>
                <w:sz w:val="18"/>
                <w:szCs w:val="18"/>
              </w:rPr>
              <w:t>.</w:t>
            </w:r>
            <w:r w:rsidR="00AE15ED">
              <w:rPr>
                <w:sz w:val="18"/>
                <w:szCs w:val="18"/>
              </w:rPr>
              <w:t xml:space="preserve"> </w:t>
            </w:r>
          </w:p>
        </w:tc>
        <w:tc>
          <w:tcPr>
            <w:tcW w:w="1165" w:type="dxa"/>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6F0159">
              <w:rPr>
                <w:sz w:val="18"/>
                <w:szCs w:val="18"/>
              </w:rPr>
              <w:lastRenderedPageBreak/>
              <w:t>Local</w:t>
            </w:r>
          </w:p>
        </w:tc>
        <w:tc>
          <w:tcPr>
            <w:tcW w:w="1134" w:type="dxa"/>
          </w:tcPr>
          <w:p w:rsidR="00B743F4" w:rsidRPr="006F0159" w:rsidRDefault="00691904" w:rsidP="007517FD">
            <w:pPr>
              <w:spacing w:before="120" w:after="120"/>
              <w:cnfStyle w:val="000000100000" w:firstRow="0" w:lastRow="0" w:firstColumn="0" w:lastColumn="0" w:oddVBand="0" w:evenVBand="0" w:oddHBand="1" w:evenHBand="0" w:firstRowFirstColumn="0" w:firstRowLastColumn="0" w:lastRowFirstColumn="0" w:lastRowLastColumn="0"/>
              <w:rPr>
                <w:b/>
                <w:sz w:val="18"/>
                <w:szCs w:val="18"/>
              </w:rPr>
            </w:pPr>
            <w:r>
              <w:rPr>
                <w:b/>
                <w:sz w:val="18"/>
                <w:szCs w:val="18"/>
              </w:rPr>
              <w:t>Mayoralties</w:t>
            </w:r>
          </w:p>
        </w:tc>
      </w:tr>
      <w:tr w:rsidR="00B743F4" w:rsidRPr="006F0159" w:rsidTr="00691904">
        <w:tc>
          <w:tcPr>
            <w:cnfStyle w:val="001000000000" w:firstRow="0" w:lastRow="0" w:firstColumn="1" w:lastColumn="0" w:oddVBand="0" w:evenVBand="0" w:oddHBand="0" w:evenHBand="0" w:firstRowFirstColumn="0" w:firstRowLastColumn="0" w:lastRowFirstColumn="0" w:lastRowLastColumn="0"/>
            <w:tcW w:w="14809" w:type="dxa"/>
            <w:gridSpan w:val="5"/>
            <w:shd w:val="clear" w:color="auto" w:fill="DBE5F1" w:themeFill="accent1" w:themeFillTint="33"/>
          </w:tcPr>
          <w:p w:rsidR="00B743F4" w:rsidRPr="006F0159" w:rsidRDefault="00B743F4" w:rsidP="007517FD">
            <w:pPr>
              <w:rPr>
                <w:b w:val="0"/>
                <w:bCs w:val="0"/>
                <w:sz w:val="18"/>
                <w:szCs w:val="18"/>
              </w:rPr>
            </w:pPr>
            <w:r w:rsidRPr="006F0159">
              <w:rPr>
                <w:sz w:val="18"/>
                <w:szCs w:val="18"/>
              </w:rPr>
              <w:t xml:space="preserve">2.2. </w:t>
            </w:r>
            <w:r w:rsidR="00BE7722">
              <w:rPr>
                <w:sz w:val="18"/>
                <w:szCs w:val="18"/>
              </w:rPr>
              <w:t xml:space="preserve">Increasing the </w:t>
            </w:r>
            <w:r w:rsidR="00B33194">
              <w:rPr>
                <w:sz w:val="18"/>
                <w:szCs w:val="18"/>
              </w:rPr>
              <w:t xml:space="preserve">capacity of </w:t>
            </w:r>
            <w:r w:rsidR="00BE7722">
              <w:rPr>
                <w:sz w:val="18"/>
                <w:szCs w:val="18"/>
              </w:rPr>
              <w:t>Public Social Assistance Services (</w:t>
            </w:r>
            <w:r w:rsidR="00B33194">
              <w:rPr>
                <w:sz w:val="18"/>
                <w:szCs w:val="18"/>
              </w:rPr>
              <w:t>SPAS</w:t>
            </w:r>
            <w:r w:rsidR="00BE7722">
              <w:rPr>
                <w:sz w:val="18"/>
                <w:szCs w:val="18"/>
              </w:rPr>
              <w:t>)</w:t>
            </w:r>
            <w:r w:rsidR="00B33194">
              <w:rPr>
                <w:sz w:val="18"/>
                <w:szCs w:val="18"/>
              </w:rPr>
              <w:t xml:space="preserve"> and other </w:t>
            </w:r>
            <w:r w:rsidRPr="006F0159">
              <w:rPr>
                <w:sz w:val="18"/>
                <w:szCs w:val="18"/>
              </w:rPr>
              <w:t>responsabile</w:t>
            </w:r>
            <w:r w:rsidR="00B33194">
              <w:rPr>
                <w:sz w:val="18"/>
                <w:szCs w:val="18"/>
              </w:rPr>
              <w:t xml:space="preserve"> institutions</w:t>
            </w:r>
          </w:p>
        </w:tc>
      </w:tr>
      <w:tr w:rsidR="00B743F4" w:rsidRPr="006F0159" w:rsidTr="00797B5B">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1909" w:type="dxa"/>
            <w:vMerge w:val="restart"/>
          </w:tcPr>
          <w:p w:rsidR="00B743F4" w:rsidRPr="006F0159" w:rsidRDefault="00B33194" w:rsidP="00B33194">
            <w:pPr>
              <w:spacing w:before="120" w:after="120"/>
              <w:jc w:val="left"/>
              <w:rPr>
                <w:b w:val="0"/>
                <w:sz w:val="18"/>
                <w:szCs w:val="18"/>
              </w:rPr>
            </w:pPr>
            <w:r>
              <w:rPr>
                <w:b w:val="0"/>
                <w:sz w:val="18"/>
                <w:szCs w:val="18"/>
              </w:rPr>
              <w:t>Hiring community workers</w:t>
            </w:r>
          </w:p>
          <w:p w:rsidR="00B743F4" w:rsidRPr="006F0159" w:rsidRDefault="00B743F4" w:rsidP="00B33194">
            <w:pPr>
              <w:spacing w:before="120" w:after="120"/>
              <w:jc w:val="left"/>
              <w:rPr>
                <w:b w:val="0"/>
                <w:sz w:val="18"/>
                <w:szCs w:val="18"/>
              </w:rPr>
            </w:pPr>
            <w:r w:rsidRPr="006F0159">
              <w:rPr>
                <w:b w:val="0"/>
                <w:sz w:val="18"/>
                <w:szCs w:val="18"/>
              </w:rPr>
              <w:t xml:space="preserve">2.2.2. </w:t>
            </w:r>
            <w:r w:rsidR="00B33194">
              <w:rPr>
                <w:b w:val="0"/>
                <w:sz w:val="18"/>
                <w:szCs w:val="18"/>
              </w:rPr>
              <w:t>Service delivery capacity</w:t>
            </w:r>
          </w:p>
          <w:p w:rsidR="00B743F4" w:rsidRPr="006F0159" w:rsidRDefault="00B743F4" w:rsidP="00B33194">
            <w:pPr>
              <w:spacing w:before="120" w:after="120"/>
              <w:jc w:val="left"/>
              <w:rPr>
                <w:b w:val="0"/>
                <w:sz w:val="18"/>
                <w:szCs w:val="18"/>
              </w:rPr>
            </w:pPr>
            <w:r w:rsidRPr="006F0159">
              <w:rPr>
                <w:b w:val="0"/>
                <w:sz w:val="18"/>
                <w:szCs w:val="18"/>
              </w:rPr>
              <w:t>2.2.3. SPAS</w:t>
            </w:r>
            <w:r w:rsidR="00B33194">
              <w:rPr>
                <w:b w:val="0"/>
                <w:sz w:val="18"/>
                <w:szCs w:val="18"/>
              </w:rPr>
              <w:t xml:space="preserve"> capacity-building via the use of </w:t>
            </w:r>
            <w:r w:rsidRPr="006F0159">
              <w:rPr>
                <w:b w:val="0"/>
                <w:sz w:val="18"/>
                <w:szCs w:val="18"/>
              </w:rPr>
              <w:t>Aurora</w:t>
            </w:r>
          </w:p>
          <w:p w:rsidR="00B743F4" w:rsidRPr="006F0159" w:rsidRDefault="00B743F4" w:rsidP="007517FD">
            <w:pPr>
              <w:spacing w:before="120" w:after="120"/>
              <w:rPr>
                <w:b w:val="0"/>
                <w:sz w:val="18"/>
                <w:szCs w:val="18"/>
              </w:rPr>
            </w:pPr>
          </w:p>
        </w:tc>
        <w:tc>
          <w:tcPr>
            <w:tcW w:w="5561" w:type="dxa"/>
            <w:vMerge w:val="restart"/>
          </w:tcPr>
          <w:p w:rsidR="00B743F4" w:rsidRDefault="008D593B"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sz w:val="18"/>
                <w:szCs w:val="18"/>
              </w:rPr>
            </w:pPr>
            <w:r w:rsidRPr="008D593B">
              <w:rPr>
                <w:sz w:val="18"/>
                <w:szCs w:val="18"/>
              </w:rPr>
              <w:t>Hiring social workers charged with fieldwork duties and training them contributed to increasing SPAS capacity to deliver social services. Our research shows that, during 2011-2015, the model was effective in increasing the capacity of the SPAS, GDSACP and DPH. In connection with the model effectiveness in increasing the SPAS capacity to deliver social services throughout the implementation period, four aspects need mentioning first</w:t>
            </w:r>
            <w:r w:rsidR="00B743F4" w:rsidRPr="006F0159">
              <w:rPr>
                <w:sz w:val="18"/>
                <w:szCs w:val="18"/>
              </w:rPr>
              <w:t>:</w:t>
            </w:r>
          </w:p>
          <w:p w:rsidR="00B743F4" w:rsidRPr="006F0159" w:rsidRDefault="00F154E8" w:rsidP="00FC35B3">
            <w:pPr>
              <w:pStyle w:val="ListParagraph"/>
              <w:numPr>
                <w:ilvl w:val="0"/>
                <w:numId w:val="44"/>
              </w:numPr>
              <w:spacing w:before="0" w:after="80"/>
              <w:ind w:left="357" w:hanging="357"/>
              <w:contextualSpacing w:val="0"/>
              <w:cnfStyle w:val="000000100000" w:firstRow="0" w:lastRow="0" w:firstColumn="0" w:lastColumn="0" w:oddVBand="0" w:evenVBand="0" w:oddHBand="1" w:evenHBand="0" w:firstRowFirstColumn="0" w:firstRowLastColumn="0" w:lastRowFirstColumn="0" w:lastRowLastColumn="0"/>
              <w:rPr>
                <w:rFonts w:cs="Calibri"/>
                <w:noProof/>
                <w:sz w:val="18"/>
                <w:szCs w:val="18"/>
              </w:rPr>
            </w:pPr>
            <w:r w:rsidRPr="00F154E8">
              <w:rPr>
                <w:rFonts w:cs="Calibri"/>
                <w:noProof/>
                <w:sz w:val="18"/>
                <w:szCs w:val="18"/>
              </w:rPr>
              <w:t xml:space="preserve">capacity building for </w:t>
            </w:r>
            <w:r>
              <w:rPr>
                <w:rFonts w:cs="Calibri"/>
                <w:noProof/>
                <w:sz w:val="18"/>
                <w:szCs w:val="18"/>
              </w:rPr>
              <w:t>SPAS employees</w:t>
            </w:r>
            <w:r w:rsidRPr="00F154E8">
              <w:rPr>
                <w:rFonts w:cs="Calibri"/>
                <w:noProof/>
                <w:sz w:val="18"/>
                <w:szCs w:val="18"/>
              </w:rPr>
              <w:t xml:space="preserve">, most of </w:t>
            </w:r>
            <w:r>
              <w:rPr>
                <w:rFonts w:cs="Calibri"/>
                <w:noProof/>
                <w:sz w:val="18"/>
                <w:szCs w:val="18"/>
              </w:rPr>
              <w:t>them</w:t>
            </w:r>
            <w:r w:rsidRPr="00F154E8">
              <w:rPr>
                <w:rFonts w:cs="Calibri"/>
                <w:noProof/>
                <w:sz w:val="18"/>
                <w:szCs w:val="18"/>
              </w:rPr>
              <w:t xml:space="preserve"> without specialised studies, through training sessions which provided them with social assistance skills and competencies</w:t>
            </w:r>
            <w:r w:rsidR="00B743F4" w:rsidRPr="006F0159">
              <w:rPr>
                <w:rFonts w:cs="Calibri"/>
                <w:noProof/>
                <w:sz w:val="18"/>
                <w:szCs w:val="18"/>
              </w:rPr>
              <w:t>;</w:t>
            </w:r>
          </w:p>
          <w:p w:rsidR="00B743F4" w:rsidRPr="006F0159" w:rsidRDefault="00F154E8" w:rsidP="00FC35B3">
            <w:pPr>
              <w:pStyle w:val="ListParagraph"/>
              <w:numPr>
                <w:ilvl w:val="0"/>
                <w:numId w:val="44"/>
              </w:numPr>
              <w:spacing w:before="0" w:after="80"/>
              <w:ind w:left="357" w:hanging="357"/>
              <w:contextualSpacing w:val="0"/>
              <w:cnfStyle w:val="000000100000" w:firstRow="0" w:lastRow="0" w:firstColumn="0" w:lastColumn="0" w:oddVBand="0" w:evenVBand="0" w:oddHBand="1" w:evenHBand="0" w:firstRowFirstColumn="0" w:firstRowLastColumn="0" w:lastRowFirstColumn="0" w:lastRowLastColumn="0"/>
              <w:rPr>
                <w:rFonts w:cs="Calibri"/>
                <w:noProof/>
                <w:sz w:val="18"/>
                <w:szCs w:val="18"/>
              </w:rPr>
            </w:pPr>
            <w:r w:rsidRPr="00F154E8">
              <w:rPr>
                <w:rFonts w:cs="Calibri"/>
                <w:noProof/>
                <w:sz w:val="18"/>
                <w:szCs w:val="18"/>
              </w:rPr>
              <w:t>systematic use of the Aurora, a modern standardised electronic system for identifying vulnerabilities and conducting case management</w:t>
            </w:r>
            <w:r w:rsidR="00B743F4" w:rsidRPr="006F0159">
              <w:rPr>
                <w:rFonts w:cs="Calibri"/>
                <w:noProof/>
                <w:sz w:val="18"/>
                <w:szCs w:val="18"/>
              </w:rPr>
              <w:t>;</w:t>
            </w:r>
          </w:p>
          <w:p w:rsidR="00B743F4" w:rsidRPr="006F0159" w:rsidRDefault="00F154E8" w:rsidP="00FC35B3">
            <w:pPr>
              <w:pStyle w:val="ListParagraph"/>
              <w:numPr>
                <w:ilvl w:val="0"/>
                <w:numId w:val="44"/>
              </w:numPr>
              <w:spacing w:before="0" w:after="80"/>
              <w:ind w:left="357" w:hanging="357"/>
              <w:contextualSpacing w:val="0"/>
              <w:cnfStyle w:val="000000100000" w:firstRow="0" w:lastRow="0" w:firstColumn="0" w:lastColumn="0" w:oddVBand="0" w:evenVBand="0" w:oddHBand="1" w:evenHBand="0" w:firstRowFirstColumn="0" w:firstRowLastColumn="0" w:lastRowFirstColumn="0" w:lastRowLastColumn="0"/>
              <w:rPr>
                <w:rFonts w:cs="Calibri"/>
                <w:noProof/>
                <w:sz w:val="18"/>
                <w:szCs w:val="18"/>
              </w:rPr>
            </w:pPr>
            <w:r w:rsidRPr="00F154E8">
              <w:rPr>
                <w:rFonts w:cs="Calibri"/>
                <w:noProof/>
                <w:sz w:val="18"/>
                <w:szCs w:val="18"/>
              </w:rPr>
              <w:t>establishment of community centres which enabled service delivery as well as helped increase community worker capacity through experience exchanges with professionals providing specialised services (psychologists, counsellors</w:t>
            </w:r>
            <w:r w:rsidR="00B743F4" w:rsidRPr="006F0159">
              <w:rPr>
                <w:rFonts w:cs="Calibri"/>
                <w:noProof/>
                <w:sz w:val="18"/>
                <w:szCs w:val="18"/>
              </w:rPr>
              <w:t>);</w:t>
            </w:r>
          </w:p>
          <w:p w:rsidR="00B743F4" w:rsidRPr="006F0159" w:rsidRDefault="00F154E8" w:rsidP="00FC35B3">
            <w:pPr>
              <w:pStyle w:val="ListParagraph"/>
              <w:numPr>
                <w:ilvl w:val="0"/>
                <w:numId w:val="44"/>
              </w:numPr>
              <w:spacing w:before="0" w:after="80"/>
              <w:ind w:left="357" w:hanging="357"/>
              <w:contextualSpacing w:val="0"/>
              <w:cnfStyle w:val="000000100000" w:firstRow="0" w:lastRow="0" w:firstColumn="0" w:lastColumn="0" w:oddVBand="0" w:evenVBand="0" w:oddHBand="1" w:evenHBand="0" w:firstRowFirstColumn="0" w:firstRowLastColumn="0" w:lastRowFirstColumn="0" w:lastRowLastColumn="0"/>
              <w:rPr>
                <w:rFonts w:cs="Calibri"/>
                <w:noProof/>
                <w:sz w:val="18"/>
                <w:szCs w:val="18"/>
              </w:rPr>
            </w:pPr>
            <w:r>
              <w:rPr>
                <w:rFonts w:cs="Calibri"/>
                <w:noProof/>
                <w:sz w:val="18"/>
                <w:szCs w:val="18"/>
              </w:rPr>
              <w:t xml:space="preserve">enhanced </w:t>
            </w:r>
            <w:r w:rsidR="00B743F4" w:rsidRPr="006F0159">
              <w:rPr>
                <w:rFonts w:cs="Calibri"/>
                <w:noProof/>
                <w:sz w:val="18"/>
                <w:szCs w:val="18"/>
              </w:rPr>
              <w:t>coopera</w:t>
            </w:r>
            <w:r>
              <w:rPr>
                <w:rFonts w:cs="Calibri"/>
                <w:noProof/>
                <w:sz w:val="18"/>
                <w:szCs w:val="18"/>
              </w:rPr>
              <w:t xml:space="preserve">tion </w:t>
            </w:r>
            <w:r w:rsidRPr="00F154E8">
              <w:rPr>
                <w:rFonts w:cs="Calibri"/>
                <w:noProof/>
                <w:sz w:val="18"/>
                <w:szCs w:val="18"/>
              </w:rPr>
              <w:t>at community level and among county-level institutions</w:t>
            </w:r>
            <w:r w:rsidR="00B743F4" w:rsidRPr="006F0159">
              <w:rPr>
                <w:rFonts w:cs="Calibri"/>
                <w:noProof/>
                <w:sz w:val="18"/>
                <w:szCs w:val="18"/>
              </w:rPr>
              <w:t>.</w:t>
            </w:r>
          </w:p>
        </w:tc>
        <w:tc>
          <w:tcPr>
            <w:tcW w:w="5040" w:type="dxa"/>
          </w:tcPr>
          <w:p w:rsidR="00B33194" w:rsidRPr="00B33194" w:rsidRDefault="00B33194" w:rsidP="00B33194">
            <w:pPr>
              <w:pStyle w:val="ListParagraph"/>
              <w:spacing w:before="120" w:after="120"/>
              <w:ind w:left="360"/>
              <w:cnfStyle w:val="000000100000" w:firstRow="0" w:lastRow="0" w:firstColumn="0" w:lastColumn="0" w:oddVBand="0" w:evenVBand="0" w:oddHBand="1" w:evenHBand="0" w:firstRowFirstColumn="0" w:firstRowLastColumn="0" w:lastRowFirstColumn="0" w:lastRowLastColumn="0"/>
              <w:rPr>
                <w:sz w:val="9"/>
                <w:szCs w:val="9"/>
              </w:rPr>
            </w:pPr>
          </w:p>
          <w:p w:rsidR="00B743F4" w:rsidRPr="006F0159" w:rsidRDefault="00DB5514" w:rsidP="00FC35B3">
            <w:pPr>
              <w:pStyle w:val="ListParagraph"/>
              <w:numPr>
                <w:ilvl w:val="0"/>
                <w:numId w:val="111"/>
              </w:num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Given the added value of training social workers to ensure effective service delivery, d</w:t>
            </w:r>
            <w:r w:rsidR="008D732D" w:rsidRPr="008D732D">
              <w:rPr>
                <w:sz w:val="18"/>
                <w:szCs w:val="18"/>
              </w:rPr>
              <w:t xml:space="preserve">evelop free of charge training programmes (average duration distance learning programmes) for social </w:t>
            </w:r>
            <w:r>
              <w:rPr>
                <w:sz w:val="18"/>
                <w:szCs w:val="18"/>
              </w:rPr>
              <w:t>workers/referents</w:t>
            </w:r>
            <w:r w:rsidR="008D732D" w:rsidRPr="008D732D">
              <w:rPr>
                <w:sz w:val="18"/>
                <w:szCs w:val="18"/>
              </w:rPr>
              <w:t xml:space="preserve"> who lack specialised higher education</w:t>
            </w:r>
            <w:r>
              <w:rPr>
                <w:sz w:val="18"/>
                <w:szCs w:val="18"/>
              </w:rPr>
              <w:t xml:space="preserve">, </w:t>
            </w:r>
            <w:r w:rsidR="00B743F4" w:rsidRPr="006F0159">
              <w:rPr>
                <w:sz w:val="18"/>
                <w:szCs w:val="18"/>
              </w:rPr>
              <w:t xml:space="preserve"> </w:t>
            </w:r>
            <w:r>
              <w:rPr>
                <w:sz w:val="18"/>
                <w:szCs w:val="18"/>
              </w:rPr>
              <w:t xml:space="preserve">possibly in partnership with a </w:t>
            </w:r>
            <w:r w:rsidR="00B743F4" w:rsidRPr="006F0159">
              <w:rPr>
                <w:sz w:val="18"/>
                <w:szCs w:val="18"/>
              </w:rPr>
              <w:t>universit</w:t>
            </w:r>
            <w:r>
              <w:rPr>
                <w:sz w:val="18"/>
                <w:szCs w:val="18"/>
              </w:rPr>
              <w:t>y</w:t>
            </w:r>
            <w:r w:rsidR="00B743F4" w:rsidRPr="006F0159">
              <w:rPr>
                <w:sz w:val="18"/>
                <w:szCs w:val="18"/>
              </w:rPr>
              <w:t xml:space="preserve">, </w:t>
            </w:r>
            <w:r>
              <w:rPr>
                <w:sz w:val="18"/>
                <w:szCs w:val="18"/>
              </w:rPr>
              <w:t xml:space="preserve">distinguishing between the programmes designed for persons with higher education </w:t>
            </w:r>
            <w:r w:rsidR="00B743F4" w:rsidRPr="006F0159">
              <w:rPr>
                <w:sz w:val="18"/>
                <w:szCs w:val="18"/>
              </w:rPr>
              <w:t>(</w:t>
            </w:r>
            <w:r>
              <w:rPr>
                <w:sz w:val="18"/>
                <w:szCs w:val="18"/>
              </w:rPr>
              <w:t xml:space="preserve">a postgraduate </w:t>
            </w:r>
            <w:r w:rsidR="00B743F4" w:rsidRPr="006F0159">
              <w:rPr>
                <w:sz w:val="18"/>
                <w:szCs w:val="18"/>
              </w:rPr>
              <w:t>program</w:t>
            </w:r>
            <w:r>
              <w:rPr>
                <w:sz w:val="18"/>
                <w:szCs w:val="18"/>
              </w:rPr>
              <w:t>me</w:t>
            </w:r>
            <w:r w:rsidR="00B743F4" w:rsidRPr="006F0159">
              <w:rPr>
                <w:sz w:val="18"/>
                <w:szCs w:val="18"/>
              </w:rPr>
              <w:t xml:space="preserve">) </w:t>
            </w:r>
            <w:r>
              <w:rPr>
                <w:sz w:val="18"/>
                <w:szCs w:val="18"/>
              </w:rPr>
              <w:t>and those for persons with</w:t>
            </w:r>
            <w:r w:rsidR="009F07F2">
              <w:rPr>
                <w:sz w:val="18"/>
                <w:szCs w:val="18"/>
              </w:rPr>
              <w:t xml:space="preserve"> secondary education</w:t>
            </w:r>
            <w:r>
              <w:rPr>
                <w:sz w:val="18"/>
                <w:szCs w:val="18"/>
              </w:rPr>
              <w:t xml:space="preserve"> </w:t>
            </w:r>
            <w:r w:rsidR="00B743F4" w:rsidRPr="006F0159">
              <w:rPr>
                <w:sz w:val="18"/>
                <w:szCs w:val="18"/>
              </w:rPr>
              <w:t>(</w:t>
            </w:r>
            <w:r w:rsidR="009F07F2">
              <w:rPr>
                <w:sz w:val="18"/>
                <w:szCs w:val="18"/>
              </w:rPr>
              <w:t>a vocational training programme</w:t>
            </w:r>
            <w:r w:rsidR="00B743F4" w:rsidRPr="006F0159">
              <w:rPr>
                <w:sz w:val="18"/>
                <w:szCs w:val="18"/>
              </w:rPr>
              <w:t>).</w:t>
            </w:r>
          </w:p>
          <w:p w:rsidR="00B743F4" w:rsidRPr="00B33194" w:rsidRDefault="00B743F4" w:rsidP="007517FD">
            <w:pPr>
              <w:pStyle w:val="ListParagraph"/>
              <w:spacing w:before="120" w:after="120"/>
              <w:ind w:left="360"/>
              <w:cnfStyle w:val="000000100000" w:firstRow="0" w:lastRow="0" w:firstColumn="0" w:lastColumn="0" w:oddVBand="0" w:evenVBand="0" w:oddHBand="1" w:evenHBand="0" w:firstRowFirstColumn="0" w:firstRowLastColumn="0" w:lastRowFirstColumn="0" w:lastRowLastColumn="0"/>
              <w:rPr>
                <w:sz w:val="12"/>
                <w:szCs w:val="12"/>
              </w:rPr>
            </w:pPr>
          </w:p>
          <w:p w:rsidR="00B743F4" w:rsidRPr="006F0159" w:rsidRDefault="009F07F2" w:rsidP="00FC35B3">
            <w:pPr>
              <w:pStyle w:val="ListParagraph"/>
              <w:numPr>
                <w:ilvl w:val="0"/>
                <w:numId w:val="111"/>
              </w:numPr>
              <w:spacing w:before="120" w:after="120"/>
              <w:cnfStyle w:val="000000100000" w:firstRow="0" w:lastRow="0" w:firstColumn="0" w:lastColumn="0" w:oddVBand="0" w:evenVBand="0" w:oddHBand="1" w:evenHBand="0" w:firstRowFirstColumn="0" w:firstRowLastColumn="0" w:lastRowFirstColumn="0" w:lastRowLastColumn="0"/>
              <w:rPr>
                <w:b/>
                <w:i/>
                <w:sz w:val="18"/>
                <w:szCs w:val="18"/>
              </w:rPr>
            </w:pPr>
            <w:r>
              <w:rPr>
                <w:sz w:val="18"/>
                <w:szCs w:val="18"/>
              </w:rPr>
              <w:t xml:space="preserve">To draw social workers to the most vulnerable communities, disadvantaged areas and isolated places </w:t>
            </w:r>
            <w:r w:rsidR="00B743F4" w:rsidRPr="006F0159">
              <w:rPr>
                <w:sz w:val="18"/>
                <w:szCs w:val="18"/>
              </w:rPr>
              <w:t>(</w:t>
            </w:r>
            <w:r>
              <w:rPr>
                <w:sz w:val="18"/>
                <w:szCs w:val="18"/>
              </w:rPr>
              <w:t>located far away from towns and difficult to access), a</w:t>
            </w:r>
            <w:r w:rsidRPr="009F07F2">
              <w:rPr>
                <w:sz w:val="18"/>
                <w:szCs w:val="18"/>
              </w:rPr>
              <w:t>nalyse, within the MoLSJ and MoH, the possibility to develop an incentive system that would determine social workers with specialised studies to take up residence in rural areas</w:t>
            </w:r>
            <w:r w:rsidR="00B743F4" w:rsidRPr="006F0159">
              <w:rPr>
                <w:sz w:val="18"/>
                <w:szCs w:val="18"/>
              </w:rPr>
              <w:t>.</w:t>
            </w:r>
          </w:p>
        </w:tc>
        <w:tc>
          <w:tcPr>
            <w:tcW w:w="1165" w:type="dxa"/>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6F0159">
              <w:rPr>
                <w:sz w:val="18"/>
                <w:szCs w:val="18"/>
              </w:rPr>
              <w:t>Central</w:t>
            </w:r>
          </w:p>
        </w:tc>
        <w:tc>
          <w:tcPr>
            <w:tcW w:w="1134" w:type="dxa"/>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b/>
                <w:sz w:val="18"/>
                <w:szCs w:val="18"/>
              </w:rPr>
            </w:pPr>
            <w:r w:rsidRPr="006F0159">
              <w:rPr>
                <w:b/>
                <w:sz w:val="18"/>
                <w:szCs w:val="18"/>
              </w:rPr>
              <w:t>M</w:t>
            </w:r>
            <w:r w:rsidR="00691904">
              <w:rPr>
                <w:b/>
                <w:sz w:val="18"/>
                <w:szCs w:val="18"/>
              </w:rPr>
              <w:t>oLS</w:t>
            </w:r>
            <w:r w:rsidRPr="006F0159">
              <w:rPr>
                <w:b/>
                <w:sz w:val="18"/>
                <w:szCs w:val="18"/>
              </w:rPr>
              <w:t>J</w:t>
            </w:r>
          </w:p>
        </w:tc>
      </w:tr>
      <w:tr w:rsidR="00B743F4" w:rsidRPr="006F0159" w:rsidTr="00797B5B">
        <w:trPr>
          <w:trHeight w:val="875"/>
        </w:trPr>
        <w:tc>
          <w:tcPr>
            <w:cnfStyle w:val="001000000000" w:firstRow="0" w:lastRow="0" w:firstColumn="1" w:lastColumn="0" w:oddVBand="0" w:evenVBand="0" w:oddHBand="0" w:evenHBand="0" w:firstRowFirstColumn="0" w:firstRowLastColumn="0" w:lastRowFirstColumn="0" w:lastRowLastColumn="0"/>
            <w:tcW w:w="1909" w:type="dxa"/>
            <w:vMerge/>
          </w:tcPr>
          <w:p w:rsidR="00B743F4" w:rsidRPr="006F0159" w:rsidRDefault="00B743F4" w:rsidP="007517FD">
            <w:pPr>
              <w:spacing w:before="120" w:after="120"/>
              <w:rPr>
                <w:b w:val="0"/>
                <w:sz w:val="18"/>
                <w:szCs w:val="18"/>
              </w:rPr>
            </w:pPr>
          </w:p>
        </w:tc>
        <w:tc>
          <w:tcPr>
            <w:tcW w:w="5561" w:type="dxa"/>
            <w:vMerge/>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rFonts w:cs="Calibri"/>
                <w:noProof/>
                <w:sz w:val="18"/>
                <w:szCs w:val="18"/>
              </w:rPr>
            </w:pPr>
          </w:p>
        </w:tc>
        <w:tc>
          <w:tcPr>
            <w:tcW w:w="5040" w:type="dxa"/>
          </w:tcPr>
          <w:p w:rsidR="00B743F4" w:rsidRDefault="00AE6A57" w:rsidP="00FC35B3">
            <w:pPr>
              <w:pStyle w:val="ListParagraph"/>
              <w:numPr>
                <w:ilvl w:val="0"/>
                <w:numId w:val="111"/>
              </w:num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AE6A57">
              <w:rPr>
                <w:sz w:val="18"/>
                <w:szCs w:val="18"/>
              </w:rPr>
              <w:t>Develop working tools for ensuring an integrated delivery of social and community health care services. To this end, we recommend develop</w:t>
            </w:r>
            <w:r>
              <w:rPr>
                <w:sz w:val="18"/>
                <w:szCs w:val="18"/>
              </w:rPr>
              <w:t xml:space="preserve">ing </w:t>
            </w:r>
            <w:r w:rsidRPr="00AE6A57">
              <w:rPr>
                <w:sz w:val="18"/>
                <w:szCs w:val="18"/>
              </w:rPr>
              <w:t>common working procedures for GDSACP and DPH at county level and for social workers and community health nurses at local level</w:t>
            </w:r>
            <w:r w:rsidR="00B743F4" w:rsidRPr="00B33194">
              <w:rPr>
                <w:sz w:val="18"/>
                <w:szCs w:val="18"/>
              </w:rPr>
              <w:t>.</w:t>
            </w:r>
          </w:p>
          <w:p w:rsidR="00B33194" w:rsidRPr="00B33194" w:rsidRDefault="00B33194" w:rsidP="00B33194">
            <w:pPr>
              <w:pStyle w:val="ListParagraph"/>
              <w:spacing w:before="120" w:after="120" w:line="259" w:lineRule="auto"/>
              <w:ind w:left="360"/>
              <w:cnfStyle w:val="000000000000" w:firstRow="0" w:lastRow="0" w:firstColumn="0" w:lastColumn="0" w:oddVBand="0" w:evenVBand="0" w:oddHBand="0" w:evenHBand="0" w:firstRowFirstColumn="0" w:firstRowLastColumn="0" w:lastRowFirstColumn="0" w:lastRowLastColumn="0"/>
              <w:rPr>
                <w:sz w:val="12"/>
                <w:szCs w:val="12"/>
              </w:rPr>
            </w:pPr>
          </w:p>
          <w:p w:rsidR="00B743F4" w:rsidRPr="006F0159" w:rsidRDefault="00AE6A57" w:rsidP="00FC35B3">
            <w:pPr>
              <w:pStyle w:val="ListParagraph"/>
              <w:numPr>
                <w:ilvl w:val="0"/>
                <w:numId w:val="111"/>
              </w:num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Use an i</w:t>
            </w:r>
            <w:r w:rsidRPr="00AE6A57">
              <w:rPr>
                <w:sz w:val="18"/>
                <w:szCs w:val="18"/>
              </w:rPr>
              <w:t>ntegrated government budget planning of the minimum package</w:t>
            </w:r>
            <w:r>
              <w:rPr>
                <w:sz w:val="18"/>
                <w:szCs w:val="18"/>
              </w:rPr>
              <w:t xml:space="preserve"> of basic services for children, despite the fact that the package services pertain to social assistance, health care and educational policies managed by distinct ministries</w:t>
            </w:r>
            <w:r w:rsidR="00B743F4" w:rsidRPr="006F0159">
              <w:rPr>
                <w:sz w:val="18"/>
                <w:szCs w:val="18"/>
              </w:rPr>
              <w:t>.</w:t>
            </w:r>
          </w:p>
        </w:tc>
        <w:tc>
          <w:tcPr>
            <w:tcW w:w="1165"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6F0159">
              <w:rPr>
                <w:sz w:val="18"/>
                <w:szCs w:val="18"/>
              </w:rPr>
              <w:t>Central</w:t>
            </w:r>
          </w:p>
        </w:tc>
        <w:tc>
          <w:tcPr>
            <w:tcW w:w="1134"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6F0159">
              <w:rPr>
                <w:b/>
                <w:sz w:val="18"/>
                <w:szCs w:val="18"/>
              </w:rPr>
              <w:t>M</w:t>
            </w:r>
            <w:r w:rsidR="00691904">
              <w:rPr>
                <w:b/>
                <w:sz w:val="18"/>
                <w:szCs w:val="18"/>
              </w:rPr>
              <w:t>oLS</w:t>
            </w:r>
            <w:r w:rsidRPr="006F0159">
              <w:rPr>
                <w:b/>
                <w:sz w:val="18"/>
                <w:szCs w:val="18"/>
              </w:rPr>
              <w:t>J</w:t>
            </w:r>
          </w:p>
        </w:tc>
      </w:tr>
      <w:tr w:rsidR="00B743F4" w:rsidRPr="006F0159" w:rsidTr="00797B5B">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1909" w:type="dxa"/>
            <w:vMerge/>
          </w:tcPr>
          <w:p w:rsidR="00B743F4" w:rsidRPr="006F0159" w:rsidRDefault="00B743F4" w:rsidP="007517FD">
            <w:pPr>
              <w:spacing w:before="120" w:after="120"/>
              <w:rPr>
                <w:b w:val="0"/>
                <w:sz w:val="18"/>
                <w:szCs w:val="18"/>
              </w:rPr>
            </w:pPr>
          </w:p>
        </w:tc>
        <w:tc>
          <w:tcPr>
            <w:tcW w:w="5561" w:type="dxa"/>
            <w:vMerge/>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rFonts w:cs="Calibri"/>
                <w:noProof/>
                <w:sz w:val="18"/>
                <w:szCs w:val="18"/>
              </w:rPr>
            </w:pPr>
          </w:p>
        </w:tc>
        <w:tc>
          <w:tcPr>
            <w:tcW w:w="5040" w:type="dxa"/>
          </w:tcPr>
          <w:p w:rsidR="00B743F4" w:rsidRPr="006F0159" w:rsidRDefault="00AE6A57" w:rsidP="00FC35B3">
            <w:pPr>
              <w:pStyle w:val="ListParagraph"/>
              <w:numPr>
                <w:ilvl w:val="0"/>
                <w:numId w:val="111"/>
              </w:num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AE6A57">
              <w:rPr>
                <w:sz w:val="18"/>
                <w:szCs w:val="18"/>
              </w:rPr>
              <w:t xml:space="preserve">Hire a social worker to carry out fieldwork in every commune and, where the social worker involved in the UNICEF model was not ensured continuity of employment, ensure transfer of know-how from that social worker and </w:t>
            </w:r>
            <w:r w:rsidRPr="00AE6A57">
              <w:rPr>
                <w:sz w:val="18"/>
                <w:szCs w:val="18"/>
              </w:rPr>
              <w:lastRenderedPageBreak/>
              <w:t>from the SPAS staff involved in the model</w:t>
            </w:r>
            <w:r w:rsidR="00B743F4" w:rsidRPr="006F0159">
              <w:rPr>
                <w:sz w:val="18"/>
                <w:szCs w:val="18"/>
              </w:rPr>
              <w:t>.</w:t>
            </w:r>
          </w:p>
        </w:tc>
        <w:tc>
          <w:tcPr>
            <w:tcW w:w="1165" w:type="dxa"/>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6F0159">
              <w:rPr>
                <w:sz w:val="18"/>
                <w:szCs w:val="18"/>
              </w:rPr>
              <w:lastRenderedPageBreak/>
              <w:t>Local</w:t>
            </w:r>
          </w:p>
        </w:tc>
        <w:tc>
          <w:tcPr>
            <w:tcW w:w="1134" w:type="dxa"/>
          </w:tcPr>
          <w:p w:rsidR="00B743F4" w:rsidRPr="006F0159" w:rsidRDefault="00691904" w:rsidP="007517FD">
            <w:pPr>
              <w:spacing w:before="120" w:after="120"/>
              <w:cnfStyle w:val="000000100000" w:firstRow="0" w:lastRow="0" w:firstColumn="0" w:lastColumn="0" w:oddVBand="0" w:evenVBand="0" w:oddHBand="1" w:evenHBand="0" w:firstRowFirstColumn="0" w:firstRowLastColumn="0" w:lastRowFirstColumn="0" w:lastRowLastColumn="0"/>
              <w:rPr>
                <w:b/>
                <w:sz w:val="18"/>
                <w:szCs w:val="18"/>
              </w:rPr>
            </w:pPr>
            <w:r>
              <w:rPr>
                <w:b/>
                <w:sz w:val="18"/>
                <w:szCs w:val="18"/>
              </w:rPr>
              <w:t>Mayoralties</w:t>
            </w:r>
          </w:p>
        </w:tc>
      </w:tr>
      <w:tr w:rsidR="00B743F4" w:rsidRPr="006F0159" w:rsidTr="00797B5B">
        <w:trPr>
          <w:trHeight w:val="714"/>
        </w:trPr>
        <w:tc>
          <w:tcPr>
            <w:cnfStyle w:val="001000000000" w:firstRow="0" w:lastRow="0" w:firstColumn="1" w:lastColumn="0" w:oddVBand="0" w:evenVBand="0" w:oddHBand="0" w:evenHBand="0" w:firstRowFirstColumn="0" w:firstRowLastColumn="0" w:lastRowFirstColumn="0" w:lastRowLastColumn="0"/>
            <w:tcW w:w="1909" w:type="dxa"/>
            <w:vMerge w:val="restart"/>
            <w:shd w:val="clear" w:color="auto" w:fill="auto"/>
          </w:tcPr>
          <w:p w:rsidR="00B743F4" w:rsidRPr="006F0159" w:rsidRDefault="00B743F4" w:rsidP="00904CF9">
            <w:pPr>
              <w:spacing w:before="120" w:after="120"/>
              <w:jc w:val="left"/>
              <w:rPr>
                <w:b w:val="0"/>
                <w:bCs w:val="0"/>
                <w:sz w:val="18"/>
                <w:szCs w:val="18"/>
              </w:rPr>
            </w:pPr>
            <w:r w:rsidRPr="006F0159">
              <w:rPr>
                <w:b w:val="0"/>
                <w:sz w:val="18"/>
                <w:szCs w:val="18"/>
              </w:rPr>
              <w:t xml:space="preserve">2.2.4. </w:t>
            </w:r>
            <w:r w:rsidR="00AE6A57">
              <w:rPr>
                <w:b w:val="0"/>
                <w:sz w:val="18"/>
                <w:szCs w:val="18"/>
              </w:rPr>
              <w:t>County supervisors’ input</w:t>
            </w:r>
          </w:p>
        </w:tc>
        <w:tc>
          <w:tcPr>
            <w:tcW w:w="5561" w:type="dxa"/>
            <w:vMerge w:val="restart"/>
            <w:shd w:val="clear" w:color="auto" w:fill="auto"/>
          </w:tcPr>
          <w:p w:rsidR="00DB4F6C" w:rsidRPr="006F0159" w:rsidRDefault="003615C1"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sz w:val="18"/>
                <w:szCs w:val="18"/>
              </w:rPr>
            </w:pPr>
            <w:r w:rsidRPr="003615C1">
              <w:rPr>
                <w:bCs/>
                <w:sz w:val="18"/>
                <w:szCs w:val="18"/>
              </w:rPr>
              <w:t>The county supervisors’ input was well regarded by the community workers. Nevertheless, for both local level and national  level (UNICEF model coordinators), there were large differences of approach in the way the supervisors related to the SPAS and CHN activity, leading to different outcomes both in terms of service delivery and of SPAS capacity building</w:t>
            </w:r>
            <w:r w:rsidR="00DB4F6C" w:rsidRPr="006F0159">
              <w:rPr>
                <w:bCs/>
                <w:sz w:val="18"/>
                <w:szCs w:val="18"/>
              </w:rPr>
              <w:t>.</w:t>
            </w:r>
          </w:p>
          <w:p w:rsidR="00B743F4" w:rsidRPr="006F0159" w:rsidRDefault="00DB4F6C" w:rsidP="00DB4F6C">
            <w:pPr>
              <w:spacing w:before="120"/>
              <w:cnfStyle w:val="000000000000" w:firstRow="0" w:lastRow="0" w:firstColumn="0" w:lastColumn="0" w:oddVBand="0" w:evenVBand="0" w:oddHBand="0" w:evenHBand="0" w:firstRowFirstColumn="0" w:firstRowLastColumn="0" w:lastRowFirstColumn="0" w:lastRowLastColumn="0"/>
              <w:rPr>
                <w:bCs/>
                <w:sz w:val="18"/>
                <w:szCs w:val="18"/>
              </w:rPr>
            </w:pPr>
            <w:r>
              <w:rPr>
                <w:sz w:val="18"/>
                <w:szCs w:val="18"/>
                <w:lang w:bidi="ar-SA"/>
              </w:rPr>
              <w:t xml:space="preserve"> </w:t>
            </w:r>
          </w:p>
        </w:tc>
        <w:tc>
          <w:tcPr>
            <w:tcW w:w="5040" w:type="dxa"/>
            <w:shd w:val="clear" w:color="auto" w:fill="auto"/>
          </w:tcPr>
          <w:p w:rsidR="00AE6A57" w:rsidRPr="00AE6A57" w:rsidRDefault="00AE6A57" w:rsidP="00AE6A57">
            <w:pPr>
              <w:pStyle w:val="ListParagraph"/>
              <w:spacing w:before="0" w:after="160" w:line="259" w:lineRule="auto"/>
              <w:ind w:left="360"/>
              <w:cnfStyle w:val="000000000000" w:firstRow="0" w:lastRow="0" w:firstColumn="0" w:lastColumn="0" w:oddVBand="0" w:evenVBand="0" w:oddHBand="0" w:evenHBand="0" w:firstRowFirstColumn="0" w:firstRowLastColumn="0" w:lastRowFirstColumn="0" w:lastRowLastColumn="0"/>
              <w:rPr>
                <w:bCs/>
                <w:sz w:val="9"/>
                <w:szCs w:val="9"/>
              </w:rPr>
            </w:pPr>
          </w:p>
          <w:p w:rsidR="00B743F4" w:rsidRPr="006F0159" w:rsidRDefault="00191409" w:rsidP="00FC35B3">
            <w:pPr>
              <w:pStyle w:val="ListParagraph"/>
              <w:numPr>
                <w:ilvl w:val="0"/>
                <w:numId w:val="111"/>
              </w:numPr>
              <w:spacing w:before="0" w:after="160"/>
              <w:cnfStyle w:val="000000000000" w:firstRow="0" w:lastRow="0" w:firstColumn="0" w:lastColumn="0" w:oddVBand="0" w:evenVBand="0" w:oddHBand="0" w:evenHBand="0" w:firstRowFirstColumn="0" w:firstRowLastColumn="0" w:lastRowFirstColumn="0" w:lastRowLastColumn="0"/>
              <w:rPr>
                <w:b/>
                <w:bCs/>
                <w:i/>
                <w:sz w:val="18"/>
                <w:szCs w:val="18"/>
              </w:rPr>
            </w:pPr>
            <w:r w:rsidRPr="00191409">
              <w:rPr>
                <w:bCs/>
                <w:sz w:val="18"/>
                <w:szCs w:val="18"/>
              </w:rPr>
              <w:t>Develop working methodologies for county supervisors to standardise their work</w:t>
            </w:r>
            <w:r>
              <w:rPr>
                <w:bCs/>
                <w:sz w:val="18"/>
                <w:szCs w:val="18"/>
              </w:rPr>
              <w:t xml:space="preserve"> and make it more dynamic</w:t>
            </w:r>
            <w:r w:rsidR="00B743F4" w:rsidRPr="006F0159">
              <w:rPr>
                <w:bCs/>
                <w:sz w:val="18"/>
                <w:szCs w:val="18"/>
              </w:rPr>
              <w:t xml:space="preserve">. </w:t>
            </w:r>
            <w:r>
              <w:rPr>
                <w:bCs/>
                <w:sz w:val="18"/>
                <w:szCs w:val="18"/>
              </w:rPr>
              <w:t xml:space="preserve">The summative evaluation reveals the need to have these methodologies place special focus on the supervisor selection process as well as on </w:t>
            </w:r>
            <w:r w:rsidR="00B743F4" w:rsidRPr="006F0159">
              <w:rPr>
                <w:bCs/>
                <w:sz w:val="18"/>
                <w:szCs w:val="18"/>
              </w:rPr>
              <w:t>specific</w:t>
            </w:r>
            <w:r>
              <w:rPr>
                <w:bCs/>
                <w:sz w:val="18"/>
                <w:szCs w:val="18"/>
              </w:rPr>
              <w:t xml:space="preserve"> training, tools and resources to ensure their effective guidance of community workers</w:t>
            </w:r>
            <w:r w:rsidR="00B743F4" w:rsidRPr="006F0159">
              <w:rPr>
                <w:bCs/>
                <w:sz w:val="18"/>
                <w:szCs w:val="18"/>
              </w:rPr>
              <w:t>.</w:t>
            </w:r>
          </w:p>
        </w:tc>
        <w:tc>
          <w:tcPr>
            <w:tcW w:w="1165" w:type="dxa"/>
            <w:shd w:val="clear" w:color="auto" w:fill="auto"/>
          </w:tcPr>
          <w:p w:rsidR="00B743F4" w:rsidRPr="006F0159" w:rsidRDefault="00B743F4" w:rsidP="00DB4F6C">
            <w:pPr>
              <w:spacing w:before="120" w:after="120"/>
              <w:cnfStyle w:val="000000000000" w:firstRow="0" w:lastRow="0" w:firstColumn="0" w:lastColumn="0" w:oddVBand="0" w:evenVBand="0" w:oddHBand="0" w:evenHBand="0" w:firstRowFirstColumn="0" w:firstRowLastColumn="0" w:lastRowFirstColumn="0" w:lastRowLastColumn="0"/>
              <w:rPr>
                <w:bCs/>
                <w:sz w:val="18"/>
                <w:szCs w:val="18"/>
              </w:rPr>
            </w:pPr>
            <w:r w:rsidRPr="006F0159">
              <w:rPr>
                <w:bCs/>
                <w:sz w:val="18"/>
                <w:szCs w:val="18"/>
              </w:rPr>
              <w:t>Central</w:t>
            </w:r>
          </w:p>
        </w:tc>
        <w:tc>
          <w:tcPr>
            <w:tcW w:w="1134" w:type="dxa"/>
            <w:shd w:val="clear" w:color="auto" w:fill="auto"/>
          </w:tcPr>
          <w:p w:rsidR="00B743F4" w:rsidRPr="006F0159" w:rsidRDefault="00B743F4" w:rsidP="00191409">
            <w:pPr>
              <w:spacing w:before="120" w:after="120"/>
              <w:cnfStyle w:val="000000000000" w:firstRow="0" w:lastRow="0" w:firstColumn="0" w:lastColumn="0" w:oddVBand="0" w:evenVBand="0" w:oddHBand="0" w:evenHBand="0" w:firstRowFirstColumn="0" w:firstRowLastColumn="0" w:lastRowFirstColumn="0" w:lastRowLastColumn="0"/>
              <w:rPr>
                <w:b/>
                <w:sz w:val="18"/>
                <w:szCs w:val="18"/>
              </w:rPr>
            </w:pPr>
            <w:r w:rsidRPr="006F0159">
              <w:rPr>
                <w:b/>
                <w:sz w:val="18"/>
                <w:szCs w:val="18"/>
              </w:rPr>
              <w:t>UNICEF</w:t>
            </w:r>
          </w:p>
        </w:tc>
      </w:tr>
      <w:tr w:rsidR="00B743F4" w:rsidRPr="006F0159" w:rsidTr="00797B5B">
        <w:trPr>
          <w:cnfStyle w:val="000000100000" w:firstRow="0" w:lastRow="0" w:firstColumn="0" w:lastColumn="0" w:oddVBand="0" w:evenVBand="0" w:oddHBand="1" w:evenHBand="0" w:firstRowFirstColumn="0" w:firstRowLastColumn="0" w:lastRowFirstColumn="0" w:lastRowLastColumn="0"/>
          <w:trHeight w:val="713"/>
        </w:trPr>
        <w:tc>
          <w:tcPr>
            <w:cnfStyle w:val="001000000000" w:firstRow="0" w:lastRow="0" w:firstColumn="1" w:lastColumn="0" w:oddVBand="0" w:evenVBand="0" w:oddHBand="0" w:evenHBand="0" w:firstRowFirstColumn="0" w:firstRowLastColumn="0" w:lastRowFirstColumn="0" w:lastRowLastColumn="0"/>
            <w:tcW w:w="1909" w:type="dxa"/>
            <w:vMerge/>
            <w:shd w:val="clear" w:color="auto" w:fill="auto"/>
          </w:tcPr>
          <w:p w:rsidR="00B743F4" w:rsidRPr="006F0159" w:rsidRDefault="00B743F4" w:rsidP="007517FD">
            <w:pPr>
              <w:rPr>
                <w:sz w:val="18"/>
                <w:szCs w:val="18"/>
              </w:rPr>
            </w:pPr>
          </w:p>
        </w:tc>
        <w:tc>
          <w:tcPr>
            <w:tcW w:w="5561" w:type="dxa"/>
            <w:vMerge/>
            <w:shd w:val="clear" w:color="auto" w:fill="auto"/>
          </w:tcPr>
          <w:p w:rsidR="00B743F4" w:rsidRPr="006F0159" w:rsidRDefault="00B743F4" w:rsidP="007517FD">
            <w:pPr>
              <w:cnfStyle w:val="000000100000" w:firstRow="0" w:lastRow="0" w:firstColumn="0" w:lastColumn="0" w:oddVBand="0" w:evenVBand="0" w:oddHBand="1" w:evenHBand="0" w:firstRowFirstColumn="0" w:firstRowLastColumn="0" w:lastRowFirstColumn="0" w:lastRowLastColumn="0"/>
              <w:rPr>
                <w:bCs/>
                <w:sz w:val="18"/>
                <w:szCs w:val="18"/>
              </w:rPr>
            </w:pPr>
          </w:p>
        </w:tc>
        <w:tc>
          <w:tcPr>
            <w:tcW w:w="5040" w:type="dxa"/>
            <w:shd w:val="clear" w:color="auto" w:fill="auto"/>
          </w:tcPr>
          <w:p w:rsidR="00B743F4" w:rsidRDefault="0069637C" w:rsidP="00FC35B3">
            <w:pPr>
              <w:pStyle w:val="ListParagraph"/>
              <w:numPr>
                <w:ilvl w:val="0"/>
                <w:numId w:val="111"/>
              </w:numPr>
              <w:spacing w:before="120" w:after="120"/>
              <w:ind w:left="357" w:hanging="357"/>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Ensure human resources capacity building, including by o</w:t>
            </w:r>
            <w:r w:rsidRPr="0069637C">
              <w:rPr>
                <w:sz w:val="18"/>
                <w:szCs w:val="18"/>
              </w:rPr>
              <w:t>rganis</w:t>
            </w:r>
            <w:r>
              <w:rPr>
                <w:sz w:val="18"/>
                <w:szCs w:val="18"/>
              </w:rPr>
              <w:t>ing</w:t>
            </w:r>
            <w:r w:rsidRPr="0069637C">
              <w:rPr>
                <w:sz w:val="18"/>
                <w:szCs w:val="18"/>
              </w:rPr>
              <w:t xml:space="preserve"> further education and training courses for county supervisors to enhance their specialised skills in the area of community-based social and health services. In addition, if the model is scaled up at county or national level, the number of GDSACP and DPH specialised supervisors required to provide guidance to social workers and CHNs in delivering basic community services needs to be increased</w:t>
            </w:r>
            <w:r w:rsidR="00B743F4" w:rsidRPr="006F0159">
              <w:rPr>
                <w:sz w:val="18"/>
                <w:szCs w:val="18"/>
              </w:rPr>
              <w:t>.</w:t>
            </w:r>
          </w:p>
          <w:p w:rsidR="00DB4F6C" w:rsidRPr="00DB4F6C" w:rsidRDefault="00DB4F6C" w:rsidP="00DB4F6C">
            <w:pPr>
              <w:pStyle w:val="ListParagraph"/>
              <w:spacing w:before="120" w:after="120"/>
              <w:ind w:left="357"/>
              <w:cnfStyle w:val="000000100000" w:firstRow="0" w:lastRow="0" w:firstColumn="0" w:lastColumn="0" w:oddVBand="0" w:evenVBand="0" w:oddHBand="1" w:evenHBand="0" w:firstRowFirstColumn="0" w:firstRowLastColumn="0" w:lastRowFirstColumn="0" w:lastRowLastColumn="0"/>
              <w:rPr>
                <w:sz w:val="12"/>
                <w:szCs w:val="12"/>
              </w:rPr>
            </w:pPr>
          </w:p>
          <w:p w:rsidR="00B743F4" w:rsidRPr="006F0159" w:rsidRDefault="0069637C" w:rsidP="00FC35B3">
            <w:pPr>
              <w:pStyle w:val="ListParagraph"/>
              <w:numPr>
                <w:ilvl w:val="0"/>
                <w:numId w:val="111"/>
              </w:num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69637C">
              <w:rPr>
                <w:sz w:val="18"/>
                <w:szCs w:val="18"/>
              </w:rPr>
              <w:t xml:space="preserve">Strengthen </w:t>
            </w:r>
            <w:r w:rsidR="00470832">
              <w:rPr>
                <w:sz w:val="18"/>
                <w:szCs w:val="18"/>
              </w:rPr>
              <w:t>county resource centre</w:t>
            </w:r>
            <w:r w:rsidR="00470832" w:rsidRPr="0069637C">
              <w:rPr>
                <w:sz w:val="18"/>
                <w:szCs w:val="18"/>
              </w:rPr>
              <w:t xml:space="preserve"> </w:t>
            </w:r>
            <w:r w:rsidRPr="0069637C">
              <w:rPr>
                <w:sz w:val="18"/>
                <w:szCs w:val="18"/>
              </w:rPr>
              <w:t>capacity</w:t>
            </w:r>
            <w:r w:rsidR="00470832">
              <w:rPr>
                <w:sz w:val="18"/>
                <w:szCs w:val="18"/>
              </w:rPr>
              <w:t xml:space="preserve"> </w:t>
            </w:r>
            <w:r w:rsidRPr="0069637C">
              <w:rPr>
                <w:sz w:val="18"/>
                <w:szCs w:val="18"/>
              </w:rPr>
              <w:t>to develop county-level multidi</w:t>
            </w:r>
            <w:r w:rsidR="00470832">
              <w:rPr>
                <w:sz w:val="18"/>
                <w:szCs w:val="18"/>
              </w:rPr>
              <w:t xml:space="preserve">sciplinary teams of specialists </w:t>
            </w:r>
            <w:r w:rsidRPr="0069637C">
              <w:rPr>
                <w:sz w:val="18"/>
                <w:szCs w:val="18"/>
              </w:rPr>
              <w:t>available to support and counsel SPAS community workers and to step in for direct input in the management of complex challenging cases</w:t>
            </w:r>
            <w:r w:rsidR="00B743F4" w:rsidRPr="006F0159">
              <w:rPr>
                <w:sz w:val="18"/>
                <w:szCs w:val="18"/>
              </w:rPr>
              <w:t>.</w:t>
            </w:r>
          </w:p>
        </w:tc>
        <w:tc>
          <w:tcPr>
            <w:tcW w:w="1165" w:type="dxa"/>
            <w:shd w:val="clear" w:color="auto" w:fill="auto"/>
          </w:tcPr>
          <w:p w:rsidR="00B743F4" w:rsidRPr="006F0159" w:rsidRDefault="00691904" w:rsidP="007517FD">
            <w:pPr>
              <w:spacing w:before="120" w:after="120"/>
              <w:cnfStyle w:val="000000100000" w:firstRow="0" w:lastRow="0" w:firstColumn="0" w:lastColumn="0" w:oddVBand="0" w:evenVBand="0" w:oddHBand="1" w:evenHBand="0" w:firstRowFirstColumn="0" w:firstRowLastColumn="0" w:lastRowFirstColumn="0" w:lastRowLastColumn="0"/>
              <w:rPr>
                <w:bCs/>
                <w:sz w:val="18"/>
                <w:szCs w:val="18"/>
              </w:rPr>
            </w:pPr>
            <w:r>
              <w:rPr>
                <w:sz w:val="18"/>
                <w:szCs w:val="18"/>
              </w:rPr>
              <w:t>County</w:t>
            </w:r>
          </w:p>
        </w:tc>
        <w:tc>
          <w:tcPr>
            <w:tcW w:w="1134" w:type="dxa"/>
            <w:shd w:val="clear" w:color="auto" w:fill="auto"/>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b/>
                <w:sz w:val="18"/>
                <w:szCs w:val="18"/>
              </w:rPr>
            </w:pPr>
            <w:r w:rsidRPr="006F0159">
              <w:rPr>
                <w:b/>
                <w:sz w:val="18"/>
                <w:szCs w:val="18"/>
              </w:rPr>
              <w:t>G</w:t>
            </w:r>
            <w:r w:rsidR="00691904">
              <w:rPr>
                <w:b/>
                <w:sz w:val="18"/>
                <w:szCs w:val="18"/>
              </w:rPr>
              <w:t>D</w:t>
            </w:r>
            <w:r w:rsidRPr="006F0159">
              <w:rPr>
                <w:b/>
                <w:sz w:val="18"/>
                <w:szCs w:val="18"/>
              </w:rPr>
              <w:t>S</w:t>
            </w:r>
            <w:r w:rsidR="00691904">
              <w:rPr>
                <w:b/>
                <w:sz w:val="18"/>
                <w:szCs w:val="18"/>
              </w:rPr>
              <w:t>A</w:t>
            </w:r>
            <w:r w:rsidRPr="006F0159">
              <w:rPr>
                <w:b/>
                <w:sz w:val="18"/>
                <w:szCs w:val="18"/>
              </w:rPr>
              <w:t>C</w:t>
            </w:r>
            <w:r w:rsidR="00691904">
              <w:rPr>
                <w:b/>
                <w:sz w:val="18"/>
                <w:szCs w:val="18"/>
              </w:rPr>
              <w:t>P</w:t>
            </w:r>
          </w:p>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b/>
                <w:sz w:val="18"/>
                <w:szCs w:val="18"/>
              </w:rPr>
            </w:pPr>
            <w:r w:rsidRPr="006F0159">
              <w:rPr>
                <w:b/>
                <w:sz w:val="18"/>
                <w:szCs w:val="18"/>
              </w:rPr>
              <w:t>DP</w:t>
            </w:r>
            <w:r w:rsidR="00691904">
              <w:rPr>
                <w:b/>
                <w:sz w:val="18"/>
                <w:szCs w:val="18"/>
              </w:rPr>
              <w:t>H</w:t>
            </w:r>
          </w:p>
        </w:tc>
      </w:tr>
      <w:tr w:rsidR="00B743F4" w:rsidRPr="006F0159" w:rsidTr="00691904">
        <w:trPr>
          <w:trHeight w:val="46"/>
        </w:trPr>
        <w:tc>
          <w:tcPr>
            <w:cnfStyle w:val="001000000000" w:firstRow="0" w:lastRow="0" w:firstColumn="1" w:lastColumn="0" w:oddVBand="0" w:evenVBand="0" w:oddHBand="0" w:evenHBand="0" w:firstRowFirstColumn="0" w:firstRowLastColumn="0" w:lastRowFirstColumn="0" w:lastRowLastColumn="0"/>
            <w:tcW w:w="14809" w:type="dxa"/>
            <w:gridSpan w:val="5"/>
            <w:shd w:val="clear" w:color="auto" w:fill="DBE5F1" w:themeFill="accent1" w:themeFillTint="33"/>
          </w:tcPr>
          <w:p w:rsidR="00B743F4" w:rsidRPr="006F0159" w:rsidRDefault="00B743F4" w:rsidP="007517FD">
            <w:pPr>
              <w:spacing w:before="120" w:after="120"/>
              <w:rPr>
                <w:sz w:val="18"/>
                <w:szCs w:val="18"/>
              </w:rPr>
            </w:pPr>
            <w:r w:rsidRPr="006F0159">
              <w:rPr>
                <w:sz w:val="18"/>
                <w:szCs w:val="18"/>
              </w:rPr>
              <w:t xml:space="preserve">2.3. </w:t>
            </w:r>
            <w:r w:rsidR="00470832">
              <w:rPr>
                <w:sz w:val="18"/>
                <w:szCs w:val="18"/>
              </w:rPr>
              <w:t>Reducing pressure on the child care system</w:t>
            </w:r>
          </w:p>
        </w:tc>
      </w:tr>
      <w:tr w:rsidR="00B743F4" w:rsidRPr="006F0159" w:rsidTr="00797B5B">
        <w:trPr>
          <w:cnfStyle w:val="000000100000" w:firstRow="0" w:lastRow="0" w:firstColumn="0" w:lastColumn="0" w:oddVBand="0" w:evenVBand="0" w:oddHBand="1" w:evenHBand="0" w:firstRowFirstColumn="0" w:firstRowLastColumn="0" w:lastRowFirstColumn="0" w:lastRowLastColumn="0"/>
          <w:trHeight w:val="831"/>
        </w:trPr>
        <w:tc>
          <w:tcPr>
            <w:cnfStyle w:val="001000000000" w:firstRow="0" w:lastRow="0" w:firstColumn="1" w:lastColumn="0" w:oddVBand="0" w:evenVBand="0" w:oddHBand="0" w:evenHBand="0" w:firstRowFirstColumn="0" w:firstRowLastColumn="0" w:lastRowFirstColumn="0" w:lastRowLastColumn="0"/>
            <w:tcW w:w="1909" w:type="dxa"/>
          </w:tcPr>
          <w:p w:rsidR="00B743F4" w:rsidRPr="006F0159" w:rsidRDefault="000613D5" w:rsidP="00470832">
            <w:pPr>
              <w:spacing w:before="120" w:after="120"/>
              <w:jc w:val="left"/>
              <w:rPr>
                <w:b w:val="0"/>
                <w:sz w:val="18"/>
                <w:szCs w:val="18"/>
              </w:rPr>
            </w:pPr>
            <w:r>
              <w:rPr>
                <w:b w:val="0"/>
                <w:sz w:val="18"/>
                <w:szCs w:val="18"/>
              </w:rPr>
              <w:t>2.3.1. C</w:t>
            </w:r>
            <w:r w:rsidR="00470832">
              <w:rPr>
                <w:b w:val="0"/>
                <w:sz w:val="18"/>
                <w:szCs w:val="18"/>
              </w:rPr>
              <w:t xml:space="preserve">hild-family separation risk </w:t>
            </w:r>
            <w:r>
              <w:rPr>
                <w:b w:val="0"/>
                <w:sz w:val="18"/>
                <w:szCs w:val="18"/>
              </w:rPr>
              <w:t xml:space="preserve">definition </w:t>
            </w:r>
            <w:r w:rsidR="00470832">
              <w:rPr>
                <w:b w:val="0"/>
                <w:sz w:val="18"/>
                <w:szCs w:val="18"/>
              </w:rPr>
              <w:t>and</w:t>
            </w:r>
            <w:r w:rsidR="00B743F4" w:rsidRPr="006F0159">
              <w:rPr>
                <w:b w:val="0"/>
                <w:sz w:val="18"/>
                <w:szCs w:val="18"/>
              </w:rPr>
              <w:t xml:space="preserve"> </w:t>
            </w:r>
            <w:r w:rsidR="00470832">
              <w:rPr>
                <w:b w:val="0"/>
                <w:sz w:val="18"/>
                <w:szCs w:val="18"/>
              </w:rPr>
              <w:t xml:space="preserve">the “zero priority </w:t>
            </w:r>
            <w:r w:rsidR="00B743F4" w:rsidRPr="006F0159">
              <w:rPr>
                <w:b w:val="0"/>
                <w:sz w:val="18"/>
                <w:szCs w:val="18"/>
              </w:rPr>
              <w:t>service”</w:t>
            </w:r>
          </w:p>
          <w:p w:rsidR="00B743F4" w:rsidRPr="006F0159" w:rsidRDefault="00B743F4" w:rsidP="00470832">
            <w:pPr>
              <w:spacing w:before="120" w:after="120"/>
              <w:jc w:val="left"/>
              <w:rPr>
                <w:b w:val="0"/>
                <w:sz w:val="18"/>
                <w:szCs w:val="18"/>
              </w:rPr>
            </w:pPr>
            <w:r w:rsidRPr="006F0159">
              <w:rPr>
                <w:b w:val="0"/>
                <w:sz w:val="18"/>
                <w:szCs w:val="18"/>
              </w:rPr>
              <w:t>2.3.</w:t>
            </w:r>
            <w:r w:rsidR="005F041C">
              <w:rPr>
                <w:b w:val="0"/>
                <w:sz w:val="18"/>
                <w:szCs w:val="18"/>
              </w:rPr>
              <w:t>3</w:t>
            </w:r>
            <w:r w:rsidRPr="006F0159">
              <w:rPr>
                <w:b w:val="0"/>
                <w:sz w:val="18"/>
                <w:szCs w:val="18"/>
              </w:rPr>
              <w:t>. Vulnerabilit</w:t>
            </w:r>
            <w:r w:rsidR="00470832">
              <w:rPr>
                <w:b w:val="0"/>
                <w:sz w:val="18"/>
                <w:szCs w:val="18"/>
              </w:rPr>
              <w:t>ies of children in public care</w:t>
            </w:r>
          </w:p>
          <w:p w:rsidR="00B743F4" w:rsidRPr="006F0159" w:rsidRDefault="00B743F4" w:rsidP="00470832">
            <w:pPr>
              <w:spacing w:before="120" w:after="120"/>
              <w:jc w:val="left"/>
              <w:rPr>
                <w:b w:val="0"/>
                <w:sz w:val="18"/>
                <w:szCs w:val="18"/>
              </w:rPr>
            </w:pPr>
            <w:r w:rsidRPr="006F0159">
              <w:rPr>
                <w:b w:val="0"/>
                <w:sz w:val="18"/>
                <w:szCs w:val="18"/>
              </w:rPr>
              <w:t>Prop</w:t>
            </w:r>
            <w:r w:rsidR="00470832">
              <w:rPr>
                <w:b w:val="0"/>
                <w:sz w:val="18"/>
                <w:szCs w:val="18"/>
              </w:rPr>
              <w:t>osed definitions  of the child-family separation risk indicator</w:t>
            </w:r>
            <w:r w:rsidRPr="006F0159">
              <w:rPr>
                <w:b w:val="0"/>
                <w:sz w:val="18"/>
                <w:szCs w:val="18"/>
              </w:rPr>
              <w:t xml:space="preserve"> </w:t>
            </w:r>
          </w:p>
        </w:tc>
        <w:tc>
          <w:tcPr>
            <w:tcW w:w="5561" w:type="dxa"/>
          </w:tcPr>
          <w:p w:rsidR="00B743F4" w:rsidRPr="006F0159" w:rsidRDefault="00470832"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sz w:val="18"/>
                <w:szCs w:val="18"/>
              </w:rPr>
            </w:pPr>
            <w:r w:rsidRPr="00470832">
              <w:rPr>
                <w:sz w:val="18"/>
                <w:szCs w:val="18"/>
              </w:rPr>
              <w:t>Judging from the GDSACP data for the 8 counties selected for the intervention and from the findings of the analysis carried out based on the Aurora data, the risk of child-family separation vulnerability which generates the “priority zero service” requires redefining. Existing information can support working hypotheses which need testing in other modelling projects</w:t>
            </w:r>
            <w:r w:rsidR="00B743F4" w:rsidRPr="006F0159">
              <w:rPr>
                <w:sz w:val="18"/>
                <w:szCs w:val="18"/>
              </w:rPr>
              <w:t>.</w:t>
            </w:r>
          </w:p>
        </w:tc>
        <w:tc>
          <w:tcPr>
            <w:tcW w:w="5040" w:type="dxa"/>
          </w:tcPr>
          <w:p w:rsidR="00027A6C" w:rsidRPr="00027A6C" w:rsidRDefault="00027A6C" w:rsidP="00027A6C">
            <w:pPr>
              <w:pStyle w:val="ListParagraph"/>
              <w:spacing w:before="120" w:after="120" w:line="259" w:lineRule="auto"/>
              <w:ind w:left="360"/>
              <w:cnfStyle w:val="000000100000" w:firstRow="0" w:lastRow="0" w:firstColumn="0" w:lastColumn="0" w:oddVBand="0" w:evenVBand="0" w:oddHBand="1" w:evenHBand="0" w:firstRowFirstColumn="0" w:firstRowLastColumn="0" w:lastRowFirstColumn="0" w:lastRowLastColumn="0"/>
              <w:rPr>
                <w:sz w:val="9"/>
                <w:szCs w:val="9"/>
              </w:rPr>
            </w:pPr>
          </w:p>
          <w:p w:rsidR="00B743F4" w:rsidRPr="006F0159" w:rsidRDefault="00470832" w:rsidP="00FC35B3">
            <w:pPr>
              <w:pStyle w:val="ListParagraph"/>
              <w:numPr>
                <w:ilvl w:val="0"/>
                <w:numId w:val="111"/>
              </w:num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470832">
              <w:rPr>
                <w:bCs/>
                <w:sz w:val="18"/>
                <w:szCs w:val="18"/>
              </w:rPr>
              <w:t>The working hypotheses for defining the risk of child-family separation need verifying against databases larger than the ones available in the modelling project. Also, they need testing in another model, to generate a definition of the risk of child-family separation that would serve to promote “priority zero service” at national level as a standard service in the SPAS portfolio to ensure prevention of the actual separation and of the child entering public care</w:t>
            </w:r>
            <w:r w:rsidR="00B743F4" w:rsidRPr="006F0159">
              <w:rPr>
                <w:bCs/>
                <w:sz w:val="18"/>
                <w:szCs w:val="18"/>
              </w:rPr>
              <w:t>.</w:t>
            </w:r>
          </w:p>
        </w:tc>
        <w:tc>
          <w:tcPr>
            <w:tcW w:w="1165" w:type="dxa"/>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6F0159">
              <w:rPr>
                <w:sz w:val="18"/>
                <w:szCs w:val="18"/>
              </w:rPr>
              <w:t>Central</w:t>
            </w:r>
          </w:p>
        </w:tc>
        <w:tc>
          <w:tcPr>
            <w:tcW w:w="1134" w:type="dxa"/>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b/>
                <w:sz w:val="18"/>
                <w:szCs w:val="18"/>
              </w:rPr>
            </w:pPr>
            <w:r w:rsidRPr="006F0159">
              <w:rPr>
                <w:b/>
                <w:sz w:val="18"/>
                <w:szCs w:val="18"/>
              </w:rPr>
              <w:t>UNICEF</w:t>
            </w:r>
          </w:p>
        </w:tc>
      </w:tr>
      <w:tr w:rsidR="00B743F4" w:rsidRPr="006F0159" w:rsidTr="00797B5B">
        <w:trPr>
          <w:trHeight w:val="695"/>
        </w:trPr>
        <w:tc>
          <w:tcPr>
            <w:cnfStyle w:val="001000000000" w:firstRow="0" w:lastRow="0" w:firstColumn="1" w:lastColumn="0" w:oddVBand="0" w:evenVBand="0" w:oddHBand="0" w:evenHBand="0" w:firstRowFirstColumn="0" w:firstRowLastColumn="0" w:lastRowFirstColumn="0" w:lastRowLastColumn="0"/>
            <w:tcW w:w="1909" w:type="dxa"/>
            <w:vMerge w:val="restart"/>
          </w:tcPr>
          <w:p w:rsidR="00B743F4" w:rsidRPr="006F0159" w:rsidRDefault="00027A6C" w:rsidP="00470832">
            <w:pPr>
              <w:spacing w:before="120" w:after="120"/>
              <w:jc w:val="left"/>
              <w:rPr>
                <w:b w:val="0"/>
                <w:sz w:val="18"/>
                <w:szCs w:val="18"/>
              </w:rPr>
            </w:pPr>
            <w:r>
              <w:rPr>
                <w:b w:val="0"/>
                <w:sz w:val="18"/>
                <w:szCs w:val="18"/>
              </w:rPr>
              <w:t>2.3.2. Entries into and exits from the child care system</w:t>
            </w:r>
          </w:p>
        </w:tc>
        <w:tc>
          <w:tcPr>
            <w:tcW w:w="5561" w:type="dxa"/>
            <w:vMerge w:val="restart"/>
          </w:tcPr>
          <w:p w:rsidR="00B743F4" w:rsidRPr="006F0159" w:rsidRDefault="00280D5A"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T</w:t>
            </w:r>
            <w:r w:rsidRPr="00280D5A">
              <w:rPr>
                <w:sz w:val="18"/>
                <w:szCs w:val="18"/>
              </w:rPr>
              <w:t xml:space="preserve">he UNICEF model appears to increase rather than reduce the pressure on the system, since the increased focus on identifying and addressing vulnerable cases has made these ‘visible’. However, case files are much better prepared and communication between </w:t>
            </w:r>
            <w:r w:rsidRPr="00280D5A">
              <w:rPr>
                <w:sz w:val="18"/>
                <w:szCs w:val="18"/>
              </w:rPr>
              <w:lastRenderedPageBreak/>
              <w:t xml:space="preserve">the SPAS and the county deconcentrated and decentralised services is very good, which is why even if a larger number of children enter public care, the GDSACP workload related to cases from the intervention communities </w:t>
            </w:r>
            <w:r>
              <w:rPr>
                <w:sz w:val="18"/>
                <w:szCs w:val="18"/>
              </w:rPr>
              <w:t>is</w:t>
            </w:r>
            <w:r w:rsidRPr="00280D5A">
              <w:rPr>
                <w:sz w:val="18"/>
                <w:szCs w:val="18"/>
              </w:rPr>
              <w:t xml:space="preserve"> somewhat smaller</w:t>
            </w:r>
            <w:r w:rsidR="00B743F4" w:rsidRPr="006F0159">
              <w:rPr>
                <w:sz w:val="18"/>
                <w:szCs w:val="18"/>
              </w:rPr>
              <w:t>.</w:t>
            </w:r>
          </w:p>
        </w:tc>
        <w:tc>
          <w:tcPr>
            <w:tcW w:w="5040" w:type="dxa"/>
          </w:tcPr>
          <w:p w:rsidR="00027A6C" w:rsidRPr="00027A6C" w:rsidRDefault="00027A6C" w:rsidP="00027A6C">
            <w:pPr>
              <w:pStyle w:val="ListParagraph"/>
              <w:spacing w:before="120" w:after="120" w:line="259" w:lineRule="auto"/>
              <w:ind w:left="360"/>
              <w:cnfStyle w:val="000000000000" w:firstRow="0" w:lastRow="0" w:firstColumn="0" w:lastColumn="0" w:oddVBand="0" w:evenVBand="0" w:oddHBand="0" w:evenHBand="0" w:firstRowFirstColumn="0" w:firstRowLastColumn="0" w:lastRowFirstColumn="0" w:lastRowLastColumn="0"/>
              <w:rPr>
                <w:sz w:val="9"/>
                <w:szCs w:val="9"/>
              </w:rPr>
            </w:pPr>
          </w:p>
          <w:p w:rsidR="00B743F4" w:rsidRPr="006F0159" w:rsidRDefault="00280D5A" w:rsidP="00FC35B3">
            <w:pPr>
              <w:pStyle w:val="ListParagraph"/>
              <w:numPr>
                <w:ilvl w:val="0"/>
                <w:numId w:val="111"/>
              </w:num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Pr>
                <w:bCs/>
                <w:sz w:val="18"/>
                <w:szCs w:val="18"/>
              </w:rPr>
              <w:t xml:space="preserve">Assess the possibility for Aurora to include indicators </w:t>
            </w:r>
            <w:r w:rsidR="004B167C">
              <w:rPr>
                <w:bCs/>
                <w:sz w:val="18"/>
                <w:szCs w:val="18"/>
              </w:rPr>
              <w:t>for</w:t>
            </w:r>
            <w:r>
              <w:rPr>
                <w:bCs/>
                <w:sz w:val="18"/>
                <w:szCs w:val="18"/>
              </w:rPr>
              <w:t xml:space="preserve"> pressure on the health care system</w:t>
            </w:r>
            <w:r w:rsidR="004B167C">
              <w:rPr>
                <w:bCs/>
                <w:sz w:val="18"/>
                <w:szCs w:val="18"/>
              </w:rPr>
              <w:t xml:space="preserve">, such as the </w:t>
            </w:r>
            <w:r w:rsidR="004B167C" w:rsidRPr="004B167C">
              <w:rPr>
                <w:bCs/>
                <w:sz w:val="18"/>
                <w:szCs w:val="18"/>
              </w:rPr>
              <w:t xml:space="preserve">number of hospitalizations </w:t>
            </w:r>
            <w:r w:rsidR="004B167C">
              <w:rPr>
                <w:bCs/>
                <w:sz w:val="18"/>
                <w:szCs w:val="18"/>
              </w:rPr>
              <w:t xml:space="preserve">in the past </w:t>
            </w:r>
            <w:r w:rsidR="00B743F4" w:rsidRPr="006F0159">
              <w:rPr>
                <w:bCs/>
                <w:sz w:val="18"/>
                <w:szCs w:val="18"/>
              </w:rPr>
              <w:t xml:space="preserve">9 </w:t>
            </w:r>
            <w:r w:rsidR="004B167C">
              <w:rPr>
                <w:bCs/>
                <w:sz w:val="18"/>
                <w:szCs w:val="18"/>
              </w:rPr>
              <w:t>months</w:t>
            </w:r>
            <w:r w:rsidR="00B743F4" w:rsidRPr="006F0159">
              <w:rPr>
                <w:bCs/>
                <w:sz w:val="18"/>
                <w:szCs w:val="18"/>
              </w:rPr>
              <w:t xml:space="preserve"> (</w:t>
            </w:r>
            <w:r w:rsidR="004B167C">
              <w:rPr>
                <w:bCs/>
                <w:sz w:val="18"/>
                <w:szCs w:val="18"/>
              </w:rPr>
              <w:t xml:space="preserve">i.e. the period of time between the two uses of the </w:t>
            </w:r>
            <w:r w:rsidR="00B743F4" w:rsidRPr="006F0159">
              <w:rPr>
                <w:bCs/>
                <w:sz w:val="18"/>
                <w:szCs w:val="18"/>
              </w:rPr>
              <w:t>Aurora</w:t>
            </w:r>
            <w:r w:rsidR="004B167C">
              <w:rPr>
                <w:bCs/>
                <w:sz w:val="18"/>
                <w:szCs w:val="18"/>
              </w:rPr>
              <w:t xml:space="preserve"> questionnaire</w:t>
            </w:r>
            <w:r w:rsidR="00B743F4" w:rsidRPr="006F0159">
              <w:rPr>
                <w:bCs/>
                <w:sz w:val="18"/>
                <w:szCs w:val="18"/>
              </w:rPr>
              <w:t>).</w:t>
            </w:r>
            <w:r w:rsidR="004B167C">
              <w:rPr>
                <w:bCs/>
                <w:sz w:val="18"/>
                <w:szCs w:val="18"/>
              </w:rPr>
              <w:t xml:space="preserve"> </w:t>
            </w:r>
          </w:p>
        </w:tc>
        <w:tc>
          <w:tcPr>
            <w:tcW w:w="1165"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6F0159">
              <w:rPr>
                <w:sz w:val="18"/>
                <w:szCs w:val="18"/>
              </w:rPr>
              <w:t>Central</w:t>
            </w:r>
          </w:p>
        </w:tc>
        <w:tc>
          <w:tcPr>
            <w:tcW w:w="1134"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b/>
                <w:sz w:val="18"/>
                <w:szCs w:val="18"/>
              </w:rPr>
            </w:pPr>
            <w:r w:rsidRPr="006F0159">
              <w:rPr>
                <w:b/>
                <w:sz w:val="18"/>
                <w:szCs w:val="18"/>
              </w:rPr>
              <w:t>UNICEF</w:t>
            </w:r>
          </w:p>
        </w:tc>
      </w:tr>
      <w:tr w:rsidR="00B743F4" w:rsidRPr="006F0159" w:rsidTr="00797B5B">
        <w:trPr>
          <w:cnfStyle w:val="000000100000" w:firstRow="0" w:lastRow="0" w:firstColumn="0" w:lastColumn="0" w:oddVBand="0" w:evenVBand="0" w:oddHBand="1" w:evenHBand="0" w:firstRowFirstColumn="0" w:firstRowLastColumn="0" w:lastRowFirstColumn="0" w:lastRowLastColumn="0"/>
          <w:trHeight w:val="1766"/>
        </w:trPr>
        <w:tc>
          <w:tcPr>
            <w:cnfStyle w:val="001000000000" w:firstRow="0" w:lastRow="0" w:firstColumn="1" w:lastColumn="0" w:oddVBand="0" w:evenVBand="0" w:oddHBand="0" w:evenHBand="0" w:firstRowFirstColumn="0" w:firstRowLastColumn="0" w:lastRowFirstColumn="0" w:lastRowLastColumn="0"/>
            <w:tcW w:w="1909" w:type="dxa"/>
            <w:vMerge/>
          </w:tcPr>
          <w:p w:rsidR="00B743F4" w:rsidRPr="006F0159" w:rsidRDefault="00B743F4" w:rsidP="007517FD">
            <w:pPr>
              <w:spacing w:before="120" w:after="120"/>
              <w:rPr>
                <w:b w:val="0"/>
                <w:sz w:val="18"/>
                <w:szCs w:val="18"/>
              </w:rPr>
            </w:pPr>
          </w:p>
        </w:tc>
        <w:tc>
          <w:tcPr>
            <w:tcW w:w="5561" w:type="dxa"/>
            <w:vMerge/>
          </w:tcPr>
          <w:p w:rsidR="00B743F4" w:rsidRPr="006F0159" w:rsidRDefault="00B743F4"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sz w:val="18"/>
                <w:szCs w:val="18"/>
              </w:rPr>
            </w:pPr>
          </w:p>
        </w:tc>
        <w:tc>
          <w:tcPr>
            <w:tcW w:w="5040" w:type="dxa"/>
          </w:tcPr>
          <w:p w:rsidR="00280D5A" w:rsidRPr="00280D5A" w:rsidRDefault="00280D5A" w:rsidP="00280D5A">
            <w:pPr>
              <w:pStyle w:val="ListParagraph"/>
              <w:spacing w:before="120" w:after="120" w:line="259" w:lineRule="auto"/>
              <w:ind w:left="360"/>
              <w:cnfStyle w:val="000000100000" w:firstRow="0" w:lastRow="0" w:firstColumn="0" w:lastColumn="0" w:oddVBand="0" w:evenVBand="0" w:oddHBand="1" w:evenHBand="0" w:firstRowFirstColumn="0" w:firstRowLastColumn="0" w:lastRowFirstColumn="0" w:lastRowLastColumn="0"/>
              <w:rPr>
                <w:sz w:val="9"/>
                <w:szCs w:val="9"/>
              </w:rPr>
            </w:pPr>
          </w:p>
          <w:p w:rsidR="00B743F4" w:rsidRPr="006F0159" w:rsidRDefault="004B167C" w:rsidP="00FC35B3">
            <w:pPr>
              <w:pStyle w:val="ListParagraph"/>
              <w:numPr>
                <w:ilvl w:val="0"/>
                <w:numId w:val="111"/>
              </w:num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Pr>
                <w:bCs/>
                <w:sz w:val="18"/>
                <w:szCs w:val="18"/>
              </w:rPr>
              <w:t xml:space="preserve">To assess </w:t>
            </w:r>
            <w:r w:rsidR="0007262F">
              <w:rPr>
                <w:bCs/>
                <w:sz w:val="18"/>
                <w:szCs w:val="18"/>
              </w:rPr>
              <w:t xml:space="preserve">the </w:t>
            </w:r>
            <w:r>
              <w:rPr>
                <w:bCs/>
                <w:sz w:val="18"/>
                <w:szCs w:val="18"/>
              </w:rPr>
              <w:t>pressure on the child care and health care systems</w:t>
            </w:r>
            <w:r w:rsidR="0007262F">
              <w:rPr>
                <w:bCs/>
                <w:sz w:val="18"/>
                <w:szCs w:val="18"/>
              </w:rPr>
              <w:t>, improve data collection at GDSACP and DPH level.</w:t>
            </w:r>
            <w:r>
              <w:rPr>
                <w:bCs/>
                <w:sz w:val="18"/>
                <w:szCs w:val="18"/>
              </w:rPr>
              <w:t xml:space="preserve">  </w:t>
            </w:r>
            <w:r w:rsidR="00B743F4" w:rsidRPr="006F0159">
              <w:rPr>
                <w:bCs/>
                <w:sz w:val="18"/>
                <w:szCs w:val="18"/>
              </w:rPr>
              <w:t xml:space="preserve"> </w:t>
            </w:r>
            <w:r w:rsidR="0007262F">
              <w:rPr>
                <w:bCs/>
                <w:sz w:val="18"/>
                <w:szCs w:val="18"/>
              </w:rPr>
              <w:t>To this end, a tool similar to Aurora could be used for a complete and accurate diagnostic of the vulnerabilities of children in public care and of children at risk of child-family separation</w:t>
            </w:r>
            <w:r w:rsidR="00B743F4" w:rsidRPr="006F0159">
              <w:rPr>
                <w:bCs/>
                <w:sz w:val="18"/>
                <w:szCs w:val="18"/>
              </w:rPr>
              <w:t xml:space="preserve">, </w:t>
            </w:r>
            <w:r w:rsidR="0007262F">
              <w:rPr>
                <w:bCs/>
                <w:sz w:val="18"/>
                <w:szCs w:val="18"/>
              </w:rPr>
              <w:t>given the effectiveness of Aurora in this respect.</w:t>
            </w:r>
            <w:r w:rsidR="00B743F4" w:rsidRPr="006F0159">
              <w:rPr>
                <w:bCs/>
                <w:sz w:val="18"/>
                <w:szCs w:val="18"/>
              </w:rPr>
              <w:t xml:space="preserve"> </w:t>
            </w:r>
            <w:r>
              <w:rPr>
                <w:bCs/>
                <w:sz w:val="18"/>
                <w:szCs w:val="18"/>
              </w:rPr>
              <w:t xml:space="preserve">Also, </w:t>
            </w:r>
            <w:r w:rsidRPr="004B167C">
              <w:rPr>
                <w:bCs/>
                <w:sz w:val="18"/>
                <w:szCs w:val="18"/>
              </w:rPr>
              <w:t>we recommend looking into interconnecting the CMTIS, SAFIR and the databases resulting from the CHN reporting to enable an accurate assessment of the vulnerabilities of children in public care</w:t>
            </w:r>
            <w:r w:rsidR="00B743F4" w:rsidRPr="006F0159">
              <w:rPr>
                <w:bCs/>
                <w:sz w:val="18"/>
                <w:szCs w:val="18"/>
              </w:rPr>
              <w:t>.</w:t>
            </w:r>
          </w:p>
        </w:tc>
        <w:tc>
          <w:tcPr>
            <w:tcW w:w="1165" w:type="dxa"/>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6F0159">
              <w:rPr>
                <w:sz w:val="18"/>
                <w:szCs w:val="18"/>
              </w:rPr>
              <w:t>Central</w:t>
            </w:r>
          </w:p>
        </w:tc>
        <w:tc>
          <w:tcPr>
            <w:tcW w:w="1134" w:type="dxa"/>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6F0159">
              <w:rPr>
                <w:b/>
                <w:sz w:val="18"/>
                <w:szCs w:val="18"/>
              </w:rPr>
              <w:t>M</w:t>
            </w:r>
            <w:r w:rsidR="00691904">
              <w:rPr>
                <w:b/>
                <w:sz w:val="18"/>
                <w:szCs w:val="18"/>
              </w:rPr>
              <w:t>oLS</w:t>
            </w:r>
            <w:r w:rsidRPr="006F0159">
              <w:rPr>
                <w:b/>
                <w:sz w:val="18"/>
                <w:szCs w:val="18"/>
              </w:rPr>
              <w:t>J</w:t>
            </w:r>
          </w:p>
        </w:tc>
      </w:tr>
      <w:tr w:rsidR="00B743F4" w:rsidRPr="006F0159" w:rsidTr="00797B5B">
        <w:trPr>
          <w:trHeight w:val="938"/>
        </w:trPr>
        <w:tc>
          <w:tcPr>
            <w:cnfStyle w:val="001000000000" w:firstRow="0" w:lastRow="0" w:firstColumn="1" w:lastColumn="0" w:oddVBand="0" w:evenVBand="0" w:oddHBand="0" w:evenHBand="0" w:firstRowFirstColumn="0" w:firstRowLastColumn="0" w:lastRowFirstColumn="0" w:lastRowLastColumn="0"/>
            <w:tcW w:w="1909" w:type="dxa"/>
            <w:vMerge/>
          </w:tcPr>
          <w:p w:rsidR="00B743F4" w:rsidRPr="006F0159" w:rsidRDefault="00B743F4" w:rsidP="007517FD">
            <w:pPr>
              <w:spacing w:before="120" w:after="120"/>
              <w:rPr>
                <w:b w:val="0"/>
                <w:sz w:val="18"/>
                <w:szCs w:val="18"/>
              </w:rPr>
            </w:pPr>
          </w:p>
        </w:tc>
        <w:tc>
          <w:tcPr>
            <w:tcW w:w="5561" w:type="dxa"/>
            <w:vMerge/>
          </w:tcPr>
          <w:p w:rsidR="00B743F4" w:rsidRPr="006F0159" w:rsidRDefault="00B743F4"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sz w:val="18"/>
                <w:szCs w:val="18"/>
              </w:rPr>
            </w:pPr>
          </w:p>
        </w:tc>
        <w:tc>
          <w:tcPr>
            <w:tcW w:w="5040" w:type="dxa"/>
          </w:tcPr>
          <w:p w:rsidR="00280D5A" w:rsidRPr="00280D5A" w:rsidRDefault="00280D5A" w:rsidP="00280D5A">
            <w:pPr>
              <w:pStyle w:val="ListParagraph"/>
              <w:spacing w:before="120" w:after="120"/>
              <w:ind w:left="360"/>
              <w:cnfStyle w:val="000000000000" w:firstRow="0" w:lastRow="0" w:firstColumn="0" w:lastColumn="0" w:oddVBand="0" w:evenVBand="0" w:oddHBand="0" w:evenHBand="0" w:firstRowFirstColumn="0" w:firstRowLastColumn="0" w:lastRowFirstColumn="0" w:lastRowLastColumn="0"/>
              <w:rPr>
                <w:bCs/>
                <w:sz w:val="9"/>
                <w:szCs w:val="9"/>
              </w:rPr>
            </w:pPr>
          </w:p>
          <w:p w:rsidR="00B743F4" w:rsidRPr="006F0159" w:rsidRDefault="0070498B" w:rsidP="00FC35B3">
            <w:pPr>
              <w:pStyle w:val="ListParagraph"/>
              <w:numPr>
                <w:ilvl w:val="0"/>
                <w:numId w:val="111"/>
              </w:numPr>
              <w:spacing w:before="120" w:after="120"/>
              <w:cnfStyle w:val="000000000000" w:firstRow="0" w:lastRow="0" w:firstColumn="0" w:lastColumn="0" w:oddVBand="0" w:evenVBand="0" w:oddHBand="0" w:evenHBand="0" w:firstRowFirstColumn="0" w:firstRowLastColumn="0" w:lastRowFirstColumn="0" w:lastRowLastColumn="0"/>
              <w:rPr>
                <w:bCs/>
                <w:sz w:val="18"/>
                <w:szCs w:val="18"/>
              </w:rPr>
            </w:pPr>
            <w:r w:rsidRPr="0070498B">
              <w:rPr>
                <w:bCs/>
                <w:sz w:val="18"/>
                <w:szCs w:val="18"/>
              </w:rPr>
              <w:t>Ensure analysis of the Aurora data on all children who ended up being separated from their family and were recorded in the model as well as those to be recorded in future model replication/scaling up projects</w:t>
            </w:r>
            <w:r w:rsidR="00B743F4" w:rsidRPr="006F0159">
              <w:rPr>
                <w:bCs/>
                <w:sz w:val="18"/>
                <w:szCs w:val="18"/>
              </w:rPr>
              <w:t>.</w:t>
            </w:r>
          </w:p>
        </w:tc>
        <w:tc>
          <w:tcPr>
            <w:tcW w:w="1165" w:type="dxa"/>
          </w:tcPr>
          <w:p w:rsidR="00B743F4" w:rsidRPr="006F0159" w:rsidRDefault="00691904" w:rsidP="007517FD">
            <w:pPr>
              <w:spacing w:before="120" w:after="120"/>
              <w:cnfStyle w:val="000000000000" w:firstRow="0" w:lastRow="0" w:firstColumn="0" w:lastColumn="0" w:oddVBand="0" w:evenVBand="0" w:oddHBand="0" w:evenHBand="0" w:firstRowFirstColumn="0" w:firstRowLastColumn="0" w:lastRowFirstColumn="0" w:lastRowLastColumn="0"/>
              <w:rPr>
                <w:bCs/>
                <w:sz w:val="18"/>
                <w:szCs w:val="18"/>
              </w:rPr>
            </w:pPr>
            <w:r>
              <w:rPr>
                <w:bCs/>
                <w:sz w:val="18"/>
                <w:szCs w:val="18"/>
              </w:rPr>
              <w:t>County</w:t>
            </w:r>
          </w:p>
        </w:tc>
        <w:tc>
          <w:tcPr>
            <w:tcW w:w="1134"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b/>
                <w:sz w:val="18"/>
                <w:szCs w:val="18"/>
              </w:rPr>
            </w:pPr>
            <w:r w:rsidRPr="006F0159">
              <w:rPr>
                <w:b/>
                <w:sz w:val="18"/>
                <w:szCs w:val="18"/>
              </w:rPr>
              <w:t>G</w:t>
            </w:r>
            <w:r w:rsidR="00691904">
              <w:rPr>
                <w:b/>
                <w:sz w:val="18"/>
                <w:szCs w:val="18"/>
              </w:rPr>
              <w:t>DS</w:t>
            </w:r>
            <w:r w:rsidRPr="006F0159">
              <w:rPr>
                <w:b/>
                <w:sz w:val="18"/>
                <w:szCs w:val="18"/>
              </w:rPr>
              <w:t>AC</w:t>
            </w:r>
            <w:r w:rsidR="00691904">
              <w:rPr>
                <w:b/>
                <w:sz w:val="18"/>
                <w:szCs w:val="18"/>
              </w:rPr>
              <w:t>P</w:t>
            </w:r>
          </w:p>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b/>
                <w:sz w:val="18"/>
                <w:szCs w:val="18"/>
              </w:rPr>
            </w:pPr>
            <w:r w:rsidRPr="006F0159">
              <w:rPr>
                <w:b/>
                <w:sz w:val="18"/>
                <w:szCs w:val="18"/>
              </w:rPr>
              <w:t>DP</w:t>
            </w:r>
            <w:r w:rsidR="00691904">
              <w:rPr>
                <w:b/>
                <w:sz w:val="18"/>
                <w:szCs w:val="18"/>
              </w:rPr>
              <w:t>H</w:t>
            </w:r>
          </w:p>
        </w:tc>
      </w:tr>
      <w:tr w:rsidR="00B743F4" w:rsidRPr="006F0159" w:rsidTr="006919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09" w:type="dxa"/>
            <w:gridSpan w:val="5"/>
            <w:shd w:val="clear" w:color="auto" w:fill="DBE5F1" w:themeFill="accent1" w:themeFillTint="33"/>
          </w:tcPr>
          <w:p w:rsidR="00B743F4" w:rsidRPr="006F0159" w:rsidRDefault="00027A6C" w:rsidP="007517FD">
            <w:pPr>
              <w:rPr>
                <w:b w:val="0"/>
                <w:bCs w:val="0"/>
                <w:sz w:val="18"/>
                <w:szCs w:val="18"/>
              </w:rPr>
            </w:pPr>
            <w:r>
              <w:rPr>
                <w:sz w:val="18"/>
                <w:szCs w:val="18"/>
              </w:rPr>
              <w:t>2.4. Model c</w:t>
            </w:r>
            <w:r w:rsidR="00B743F4" w:rsidRPr="006F0159">
              <w:rPr>
                <w:sz w:val="18"/>
                <w:szCs w:val="18"/>
              </w:rPr>
              <w:t>ontribu</w:t>
            </w:r>
            <w:r>
              <w:rPr>
                <w:sz w:val="18"/>
                <w:szCs w:val="18"/>
              </w:rPr>
              <w:t>tion</w:t>
            </w:r>
            <w:r w:rsidR="00B743F4" w:rsidRPr="006F0159">
              <w:rPr>
                <w:sz w:val="18"/>
                <w:szCs w:val="18"/>
              </w:rPr>
              <w:t xml:space="preserve"> </w:t>
            </w:r>
            <w:r>
              <w:rPr>
                <w:sz w:val="18"/>
                <w:szCs w:val="18"/>
              </w:rPr>
              <w:t>to national strategic planning processes</w:t>
            </w:r>
          </w:p>
        </w:tc>
      </w:tr>
      <w:tr w:rsidR="00B743F4" w:rsidRPr="006F0159" w:rsidTr="00797B5B">
        <w:tc>
          <w:tcPr>
            <w:cnfStyle w:val="001000000000" w:firstRow="0" w:lastRow="0" w:firstColumn="1" w:lastColumn="0" w:oddVBand="0" w:evenVBand="0" w:oddHBand="0" w:evenHBand="0" w:firstRowFirstColumn="0" w:firstRowLastColumn="0" w:lastRowFirstColumn="0" w:lastRowLastColumn="0"/>
            <w:tcW w:w="1909" w:type="dxa"/>
          </w:tcPr>
          <w:p w:rsidR="00B743F4" w:rsidRPr="005F041C" w:rsidRDefault="005F041C" w:rsidP="005F041C">
            <w:pPr>
              <w:spacing w:before="120" w:after="120"/>
              <w:jc w:val="left"/>
              <w:rPr>
                <w:b w:val="0"/>
                <w:sz w:val="18"/>
                <w:szCs w:val="18"/>
              </w:rPr>
            </w:pPr>
            <w:r w:rsidRPr="005F041C">
              <w:rPr>
                <w:b w:val="0"/>
                <w:bCs w:val="0"/>
                <w:sz w:val="18"/>
                <w:szCs w:val="18"/>
              </w:rPr>
              <w:t>2.</w:t>
            </w:r>
            <w:r w:rsidRPr="005F041C">
              <w:rPr>
                <w:b w:val="0"/>
                <w:sz w:val="18"/>
                <w:szCs w:val="18"/>
              </w:rPr>
              <w:t xml:space="preserve">4.1. </w:t>
            </w:r>
            <w:r w:rsidR="006A79EC" w:rsidRPr="006A79EC">
              <w:rPr>
                <w:b w:val="0"/>
                <w:sz w:val="18"/>
                <w:szCs w:val="18"/>
              </w:rPr>
              <w:t>UNICEF cooperation with public central institutions involved in public policy-making</w:t>
            </w:r>
          </w:p>
        </w:tc>
        <w:tc>
          <w:tcPr>
            <w:tcW w:w="5561" w:type="dxa"/>
          </w:tcPr>
          <w:p w:rsidR="00B743F4" w:rsidRPr="006F0159" w:rsidRDefault="00351E0C"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sz w:val="18"/>
                <w:szCs w:val="18"/>
              </w:rPr>
            </w:pPr>
            <w:r w:rsidRPr="00351E0C">
              <w:rPr>
                <w:iCs/>
                <w:sz w:val="18"/>
                <w:szCs w:val="18"/>
              </w:rPr>
              <w:t xml:space="preserve">Even if a model scaling up is not yet envisaged as such, model good practices were nevertheless included in the strategic planning for </w:t>
            </w:r>
            <w:r>
              <w:rPr>
                <w:iCs/>
                <w:sz w:val="18"/>
                <w:szCs w:val="18"/>
              </w:rPr>
              <w:t xml:space="preserve">combating poverty, social </w:t>
            </w:r>
            <w:r w:rsidRPr="00351E0C">
              <w:rPr>
                <w:iCs/>
                <w:sz w:val="18"/>
                <w:szCs w:val="18"/>
              </w:rPr>
              <w:t xml:space="preserve">inclusion of the </w:t>
            </w:r>
            <w:r>
              <w:rPr>
                <w:iCs/>
                <w:sz w:val="18"/>
                <w:szCs w:val="18"/>
              </w:rPr>
              <w:t>Roma,</w:t>
            </w:r>
            <w:r w:rsidRPr="00351E0C">
              <w:rPr>
                <w:iCs/>
                <w:sz w:val="18"/>
                <w:szCs w:val="18"/>
              </w:rPr>
              <w:t xml:space="preserve"> promoting child rights</w:t>
            </w:r>
            <w:r>
              <w:rPr>
                <w:iCs/>
                <w:sz w:val="18"/>
                <w:szCs w:val="18"/>
              </w:rPr>
              <w:t xml:space="preserve"> and health</w:t>
            </w:r>
            <w:r w:rsidRPr="00351E0C">
              <w:rPr>
                <w:iCs/>
                <w:sz w:val="18"/>
                <w:szCs w:val="18"/>
              </w:rPr>
              <w:t xml:space="preserve">. The strategies that were adopted plan for building the SPAS capacity and developing social services focusing on identifying vulnerabilities and on prevention (as opposed to last minute intervention and cash benefits). Also, as a result of the model implementation, combating violence against children was given higher priority, relevant strategic documents included the concept of “minimum package of social services”, and the work of the community health nurses was promoted, in conjunction with that of the social workers involved in </w:t>
            </w:r>
            <w:r w:rsidR="00A9439C" w:rsidRPr="00351E0C">
              <w:rPr>
                <w:iCs/>
                <w:sz w:val="18"/>
                <w:szCs w:val="18"/>
              </w:rPr>
              <w:t>deliver</w:t>
            </w:r>
            <w:r w:rsidR="00A9439C">
              <w:rPr>
                <w:iCs/>
                <w:sz w:val="18"/>
                <w:szCs w:val="18"/>
              </w:rPr>
              <w:t xml:space="preserve">ing the preventive </w:t>
            </w:r>
            <w:r w:rsidRPr="00351E0C">
              <w:rPr>
                <w:iCs/>
                <w:sz w:val="18"/>
                <w:szCs w:val="18"/>
              </w:rPr>
              <w:t>service</w:t>
            </w:r>
            <w:r w:rsidR="00A9439C">
              <w:rPr>
                <w:iCs/>
                <w:sz w:val="18"/>
                <w:szCs w:val="18"/>
              </w:rPr>
              <w:t>s designed and provided within the model</w:t>
            </w:r>
            <w:r w:rsidR="00B743F4" w:rsidRPr="006F0159">
              <w:rPr>
                <w:sz w:val="18"/>
                <w:szCs w:val="18"/>
              </w:rPr>
              <w:t>.</w:t>
            </w:r>
          </w:p>
        </w:tc>
        <w:tc>
          <w:tcPr>
            <w:tcW w:w="5040" w:type="dxa"/>
          </w:tcPr>
          <w:p w:rsidR="00B743F4" w:rsidRPr="006F0159" w:rsidRDefault="00691904" w:rsidP="007517FD">
            <w:pPr>
              <w:spacing w:before="120" w:after="120"/>
              <w:jc w:val="cente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See</w:t>
            </w:r>
            <w:r w:rsidR="00B743F4" w:rsidRPr="006F0159">
              <w:rPr>
                <w:b/>
                <w:sz w:val="18"/>
                <w:szCs w:val="18"/>
              </w:rPr>
              <w:t xml:space="preserve"> recom</w:t>
            </w:r>
            <w:r>
              <w:rPr>
                <w:b/>
                <w:sz w:val="18"/>
                <w:szCs w:val="18"/>
              </w:rPr>
              <w:t>me</w:t>
            </w:r>
            <w:r w:rsidR="00B743F4" w:rsidRPr="006F0159">
              <w:rPr>
                <w:b/>
                <w:sz w:val="18"/>
                <w:szCs w:val="18"/>
              </w:rPr>
              <w:t>nd</w:t>
            </w:r>
            <w:r>
              <w:rPr>
                <w:b/>
                <w:sz w:val="18"/>
                <w:szCs w:val="18"/>
              </w:rPr>
              <w:t>ations</w:t>
            </w:r>
            <w:r w:rsidR="00B743F4" w:rsidRPr="006F0159">
              <w:rPr>
                <w:b/>
                <w:sz w:val="18"/>
                <w:szCs w:val="18"/>
              </w:rPr>
              <w:t xml:space="preserve"> 6, 7 </w:t>
            </w:r>
            <w:r>
              <w:rPr>
                <w:b/>
                <w:sz w:val="18"/>
                <w:szCs w:val="18"/>
              </w:rPr>
              <w:t>and</w:t>
            </w:r>
            <w:r w:rsidR="00B743F4" w:rsidRPr="006F0159">
              <w:rPr>
                <w:b/>
                <w:sz w:val="18"/>
                <w:szCs w:val="18"/>
              </w:rPr>
              <w:t xml:space="preserve"> 8</w:t>
            </w:r>
          </w:p>
        </w:tc>
        <w:tc>
          <w:tcPr>
            <w:tcW w:w="1165"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p>
        </w:tc>
        <w:tc>
          <w:tcPr>
            <w:tcW w:w="1134"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p>
        </w:tc>
      </w:tr>
      <w:tr w:rsidR="00B743F4" w:rsidRPr="006F0159" w:rsidTr="006919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09" w:type="dxa"/>
            <w:gridSpan w:val="5"/>
            <w:shd w:val="clear" w:color="auto" w:fill="DBE5F1" w:themeFill="accent1" w:themeFillTint="33"/>
          </w:tcPr>
          <w:p w:rsidR="00B743F4" w:rsidRPr="006F0159" w:rsidRDefault="00B743F4" w:rsidP="00FC35B3">
            <w:pPr>
              <w:pStyle w:val="ListParagraph"/>
              <w:numPr>
                <w:ilvl w:val="0"/>
                <w:numId w:val="109"/>
              </w:numPr>
              <w:spacing w:before="0" w:after="0"/>
              <w:rPr>
                <w:b w:val="0"/>
                <w:bCs w:val="0"/>
                <w:sz w:val="18"/>
                <w:szCs w:val="18"/>
              </w:rPr>
            </w:pPr>
            <w:r w:rsidRPr="006F0159">
              <w:rPr>
                <w:sz w:val="18"/>
                <w:szCs w:val="18"/>
              </w:rPr>
              <w:t>EF</w:t>
            </w:r>
            <w:r w:rsidR="00A9439C">
              <w:rPr>
                <w:sz w:val="18"/>
                <w:szCs w:val="18"/>
              </w:rPr>
              <w:t>FICIENCY</w:t>
            </w:r>
          </w:p>
        </w:tc>
      </w:tr>
      <w:tr w:rsidR="00B743F4" w:rsidRPr="006F0159" w:rsidTr="00691904">
        <w:tc>
          <w:tcPr>
            <w:cnfStyle w:val="001000000000" w:firstRow="0" w:lastRow="0" w:firstColumn="1" w:lastColumn="0" w:oddVBand="0" w:evenVBand="0" w:oddHBand="0" w:evenHBand="0" w:firstRowFirstColumn="0" w:firstRowLastColumn="0" w:lastRowFirstColumn="0" w:lastRowLastColumn="0"/>
            <w:tcW w:w="14809" w:type="dxa"/>
            <w:gridSpan w:val="5"/>
            <w:shd w:val="clear" w:color="auto" w:fill="DBE5F1" w:themeFill="accent1" w:themeFillTint="33"/>
          </w:tcPr>
          <w:p w:rsidR="00B743F4" w:rsidRPr="006F0159" w:rsidRDefault="00B743F4" w:rsidP="007517FD">
            <w:pPr>
              <w:rPr>
                <w:b w:val="0"/>
                <w:bCs w:val="0"/>
                <w:sz w:val="18"/>
                <w:szCs w:val="18"/>
              </w:rPr>
            </w:pPr>
            <w:r w:rsidRPr="006F0159">
              <w:rPr>
                <w:sz w:val="18"/>
                <w:szCs w:val="18"/>
              </w:rPr>
              <w:t>3.1. E</w:t>
            </w:r>
            <w:r w:rsidR="00A9439C">
              <w:rPr>
                <w:sz w:val="18"/>
                <w:szCs w:val="18"/>
              </w:rPr>
              <w:t>f</w:t>
            </w:r>
            <w:r w:rsidRPr="006F0159">
              <w:rPr>
                <w:sz w:val="18"/>
                <w:szCs w:val="18"/>
              </w:rPr>
              <w:t>ficien</w:t>
            </w:r>
            <w:r w:rsidR="00A9439C">
              <w:rPr>
                <w:sz w:val="18"/>
                <w:szCs w:val="18"/>
              </w:rPr>
              <w:t>cy of resource use</w:t>
            </w:r>
          </w:p>
        </w:tc>
      </w:tr>
      <w:tr w:rsidR="00B743F4" w:rsidRPr="006F0159" w:rsidTr="00797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Pr>
          <w:p w:rsidR="00B743F4" w:rsidRPr="006F0159" w:rsidRDefault="00B743F4" w:rsidP="00766E94">
            <w:pPr>
              <w:spacing w:before="120" w:after="120"/>
              <w:jc w:val="left"/>
              <w:rPr>
                <w:b w:val="0"/>
                <w:sz w:val="18"/>
                <w:szCs w:val="18"/>
              </w:rPr>
            </w:pPr>
            <w:r w:rsidRPr="006F0159">
              <w:rPr>
                <w:b w:val="0"/>
                <w:sz w:val="18"/>
                <w:szCs w:val="18"/>
              </w:rPr>
              <w:t>3.1.1. Anal</w:t>
            </w:r>
            <w:r w:rsidR="004D1223">
              <w:rPr>
                <w:b w:val="0"/>
                <w:sz w:val="18"/>
                <w:szCs w:val="18"/>
              </w:rPr>
              <w:t>ysis of model implementation costs</w:t>
            </w:r>
          </w:p>
          <w:p w:rsidR="00B743F4" w:rsidRPr="006F0159" w:rsidRDefault="00C07E28" w:rsidP="00766E94">
            <w:pPr>
              <w:spacing w:before="120" w:after="120"/>
              <w:jc w:val="left"/>
              <w:rPr>
                <w:b w:val="0"/>
                <w:sz w:val="18"/>
                <w:szCs w:val="18"/>
              </w:rPr>
            </w:pPr>
            <w:r>
              <w:rPr>
                <w:b w:val="0"/>
                <w:sz w:val="18"/>
                <w:szCs w:val="18"/>
              </w:rPr>
              <w:t xml:space="preserve">3.1.2. </w:t>
            </w:r>
            <w:r w:rsidRPr="00C07E28">
              <w:rPr>
                <w:b w:val="0"/>
                <w:sz w:val="18"/>
                <w:szCs w:val="18"/>
              </w:rPr>
              <w:t xml:space="preserve">Benchmarking model </w:t>
            </w:r>
            <w:r>
              <w:rPr>
                <w:b w:val="0"/>
                <w:sz w:val="18"/>
                <w:szCs w:val="18"/>
              </w:rPr>
              <w:t>i</w:t>
            </w:r>
            <w:r w:rsidRPr="00C07E28">
              <w:rPr>
                <w:b w:val="0"/>
                <w:sz w:val="18"/>
                <w:szCs w:val="18"/>
              </w:rPr>
              <w:t xml:space="preserve">mplementation costs against other </w:t>
            </w:r>
            <w:r w:rsidRPr="00C07E28">
              <w:rPr>
                <w:b w:val="0"/>
                <w:sz w:val="18"/>
                <w:szCs w:val="18"/>
              </w:rPr>
              <w:lastRenderedPageBreak/>
              <w:t>initiatives</w:t>
            </w:r>
          </w:p>
        </w:tc>
        <w:tc>
          <w:tcPr>
            <w:tcW w:w="5561" w:type="dxa"/>
          </w:tcPr>
          <w:p w:rsidR="00B743F4" w:rsidRPr="006F0159" w:rsidRDefault="00790289" w:rsidP="00FC35B3">
            <w:pPr>
              <w:pStyle w:val="ListParagraph"/>
              <w:numPr>
                <w:ilvl w:val="0"/>
                <w:numId w:val="108"/>
              </w:num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790289">
              <w:rPr>
                <w:sz w:val="18"/>
                <w:szCs w:val="18"/>
              </w:rPr>
              <w:lastRenderedPageBreak/>
              <w:t>To model a sustainable intervention in those communities in which the project was implemented and replicate it in similar communities, the model operating costs were deliberately maintained low, so as to match the local budget capacity</w:t>
            </w:r>
            <w:r w:rsidR="00B743F4" w:rsidRPr="006F0159">
              <w:rPr>
                <w:sz w:val="18"/>
                <w:szCs w:val="18"/>
              </w:rPr>
              <w:t xml:space="preserve">. </w:t>
            </w:r>
            <w:r w:rsidR="00902DF3">
              <w:rPr>
                <w:sz w:val="18"/>
                <w:szCs w:val="18"/>
              </w:rPr>
              <w:t xml:space="preserve">If we </w:t>
            </w:r>
            <w:r w:rsidR="00902DF3" w:rsidRPr="00902DF3">
              <w:rPr>
                <w:sz w:val="18"/>
                <w:szCs w:val="18"/>
              </w:rPr>
              <w:t xml:space="preserve">consider the costs for 2014 only (the biggest in the project as they covered equipment and training) and the overall number of children recorded in the Aurora database (5,178), we find that, on </w:t>
            </w:r>
            <w:r w:rsidR="00902DF3" w:rsidRPr="00902DF3">
              <w:rPr>
                <w:sz w:val="18"/>
                <w:szCs w:val="18"/>
              </w:rPr>
              <w:lastRenderedPageBreak/>
              <w:t>average, about 350 lei/child beneficiary were budgeted and a little over 220 lei/child were spent per year. However, the model was not just about identifying the children and providing them with services</w:t>
            </w:r>
            <w:r w:rsidR="00B743F4" w:rsidRPr="006F0159">
              <w:rPr>
                <w:sz w:val="18"/>
                <w:szCs w:val="18"/>
              </w:rPr>
              <w:t xml:space="preserve">. </w:t>
            </w:r>
            <w:r w:rsidR="00755DE5" w:rsidRPr="00755DE5">
              <w:rPr>
                <w:sz w:val="18"/>
                <w:szCs w:val="18"/>
              </w:rPr>
              <w:t xml:space="preserve">Compared to the cost standards for social services set out in GD 978/2015 and to the ESF projects funded in Romania, the model approach based on delivery of a minimum package of services and on micro-grant projects implemented by the SPAS community workers proved </w:t>
            </w:r>
            <w:r w:rsidR="00755DE5">
              <w:rPr>
                <w:sz w:val="18"/>
                <w:szCs w:val="18"/>
              </w:rPr>
              <w:t xml:space="preserve">highly </w:t>
            </w:r>
            <w:r w:rsidR="00755DE5" w:rsidRPr="00755DE5">
              <w:rPr>
                <w:sz w:val="18"/>
                <w:szCs w:val="18"/>
              </w:rPr>
              <w:t xml:space="preserve">efficient, as the costs per beneficiary per year </w:t>
            </w:r>
            <w:r w:rsidR="00585A6D">
              <w:rPr>
                <w:sz w:val="18"/>
                <w:szCs w:val="18"/>
              </w:rPr>
              <w:t>were even</w:t>
            </w:r>
            <w:r w:rsidR="00B65DC7">
              <w:rPr>
                <w:sz w:val="18"/>
                <w:szCs w:val="18"/>
              </w:rPr>
              <w:t xml:space="preserve"> </w:t>
            </w:r>
            <w:r w:rsidR="00755DE5" w:rsidRPr="00755DE5">
              <w:rPr>
                <w:sz w:val="18"/>
                <w:szCs w:val="18"/>
              </w:rPr>
              <w:t>1</w:t>
            </w:r>
            <w:r w:rsidR="00B65DC7">
              <w:rPr>
                <w:sz w:val="18"/>
                <w:szCs w:val="18"/>
              </w:rPr>
              <w:t>00</w:t>
            </w:r>
            <w:r w:rsidR="00755DE5" w:rsidRPr="00755DE5">
              <w:rPr>
                <w:sz w:val="18"/>
                <w:szCs w:val="18"/>
              </w:rPr>
              <w:t xml:space="preserve"> times lower in the </w:t>
            </w:r>
            <w:r w:rsidR="00585A6D">
              <w:rPr>
                <w:sz w:val="18"/>
                <w:szCs w:val="18"/>
              </w:rPr>
              <w:t xml:space="preserve">preventive model versus the </w:t>
            </w:r>
            <w:r w:rsidR="00755DE5" w:rsidRPr="00755DE5">
              <w:rPr>
                <w:sz w:val="18"/>
                <w:szCs w:val="18"/>
              </w:rPr>
              <w:t>reactive social services</w:t>
            </w:r>
            <w:r w:rsidR="00B743F4" w:rsidRPr="006F0159">
              <w:rPr>
                <w:sz w:val="18"/>
                <w:szCs w:val="18"/>
              </w:rPr>
              <w:t>.</w:t>
            </w:r>
          </w:p>
        </w:tc>
        <w:tc>
          <w:tcPr>
            <w:tcW w:w="5040" w:type="dxa"/>
            <w:tcBorders>
              <w:right w:val="nil"/>
            </w:tcBorders>
          </w:tcPr>
          <w:p w:rsidR="00B743F4" w:rsidRPr="006F0159" w:rsidRDefault="00691904" w:rsidP="007517FD">
            <w:pPr>
              <w:spacing w:before="120" w:after="120"/>
              <w:jc w:val="center"/>
              <w:cnfStyle w:val="000000100000" w:firstRow="0" w:lastRow="0" w:firstColumn="0" w:lastColumn="0" w:oddVBand="0" w:evenVBand="0" w:oddHBand="1" w:evenHBand="0" w:firstRowFirstColumn="0" w:firstRowLastColumn="0" w:lastRowFirstColumn="0" w:lastRowLastColumn="0"/>
              <w:rPr>
                <w:sz w:val="18"/>
                <w:szCs w:val="18"/>
              </w:rPr>
            </w:pPr>
            <w:r>
              <w:rPr>
                <w:b/>
                <w:sz w:val="18"/>
                <w:szCs w:val="18"/>
              </w:rPr>
              <w:lastRenderedPageBreak/>
              <w:t>See</w:t>
            </w:r>
            <w:r w:rsidRPr="006F0159">
              <w:rPr>
                <w:b/>
                <w:sz w:val="18"/>
                <w:szCs w:val="18"/>
              </w:rPr>
              <w:t xml:space="preserve"> recom</w:t>
            </w:r>
            <w:r>
              <w:rPr>
                <w:b/>
                <w:sz w:val="18"/>
                <w:szCs w:val="18"/>
              </w:rPr>
              <w:t>me</w:t>
            </w:r>
            <w:r w:rsidRPr="006F0159">
              <w:rPr>
                <w:b/>
                <w:sz w:val="18"/>
                <w:szCs w:val="18"/>
              </w:rPr>
              <w:t>nd</w:t>
            </w:r>
            <w:r>
              <w:rPr>
                <w:b/>
                <w:sz w:val="18"/>
                <w:szCs w:val="18"/>
              </w:rPr>
              <w:t>ations</w:t>
            </w:r>
            <w:r w:rsidRPr="006F0159">
              <w:rPr>
                <w:b/>
                <w:sz w:val="18"/>
                <w:szCs w:val="18"/>
              </w:rPr>
              <w:t xml:space="preserve"> </w:t>
            </w:r>
            <w:r w:rsidR="00B743F4" w:rsidRPr="006F0159">
              <w:rPr>
                <w:b/>
                <w:sz w:val="18"/>
                <w:szCs w:val="18"/>
              </w:rPr>
              <w:t xml:space="preserve">6, 7 </w:t>
            </w:r>
            <w:r>
              <w:rPr>
                <w:b/>
                <w:sz w:val="18"/>
                <w:szCs w:val="18"/>
              </w:rPr>
              <w:t>and</w:t>
            </w:r>
            <w:r w:rsidR="00B743F4" w:rsidRPr="006F0159">
              <w:rPr>
                <w:b/>
                <w:sz w:val="18"/>
                <w:szCs w:val="18"/>
              </w:rPr>
              <w:t xml:space="preserve"> 8</w:t>
            </w:r>
          </w:p>
        </w:tc>
        <w:tc>
          <w:tcPr>
            <w:tcW w:w="1165" w:type="dxa"/>
            <w:tcBorders>
              <w:left w:val="nil"/>
              <w:right w:val="nil"/>
            </w:tcBorders>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c>
          <w:tcPr>
            <w:tcW w:w="1134" w:type="dxa"/>
            <w:tcBorders>
              <w:left w:val="nil"/>
            </w:tcBorders>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b/>
                <w:sz w:val="18"/>
                <w:szCs w:val="18"/>
              </w:rPr>
            </w:pPr>
          </w:p>
        </w:tc>
      </w:tr>
      <w:tr w:rsidR="00B743F4" w:rsidRPr="006F0159" w:rsidTr="00691904">
        <w:tc>
          <w:tcPr>
            <w:cnfStyle w:val="001000000000" w:firstRow="0" w:lastRow="0" w:firstColumn="1" w:lastColumn="0" w:oddVBand="0" w:evenVBand="0" w:oddHBand="0" w:evenHBand="0" w:firstRowFirstColumn="0" w:firstRowLastColumn="0" w:lastRowFirstColumn="0" w:lastRowLastColumn="0"/>
            <w:tcW w:w="14809" w:type="dxa"/>
            <w:gridSpan w:val="5"/>
            <w:shd w:val="clear" w:color="auto" w:fill="DBE5F1" w:themeFill="accent1" w:themeFillTint="33"/>
          </w:tcPr>
          <w:p w:rsidR="00B743F4" w:rsidRPr="006F0159" w:rsidRDefault="00C07E28" w:rsidP="007517FD">
            <w:pPr>
              <w:rPr>
                <w:b w:val="0"/>
                <w:bCs w:val="0"/>
                <w:sz w:val="18"/>
                <w:szCs w:val="18"/>
              </w:rPr>
            </w:pPr>
            <w:r>
              <w:rPr>
                <w:sz w:val="18"/>
                <w:szCs w:val="18"/>
              </w:rPr>
              <w:t>3.2. C</w:t>
            </w:r>
            <w:r w:rsidRPr="00C07E28">
              <w:rPr>
                <w:sz w:val="18"/>
                <w:szCs w:val="18"/>
              </w:rPr>
              <w:t>osts of implementing the approach based on the minimum package of social services at national leve</w:t>
            </w:r>
            <w:r>
              <w:rPr>
                <w:sz w:val="18"/>
                <w:szCs w:val="18"/>
              </w:rPr>
              <w:t>l</w:t>
            </w:r>
          </w:p>
        </w:tc>
      </w:tr>
      <w:tr w:rsidR="00B743F4" w:rsidRPr="006F0159" w:rsidTr="00797B5B">
        <w:trPr>
          <w:cnfStyle w:val="000000100000" w:firstRow="0" w:lastRow="0" w:firstColumn="0" w:lastColumn="0" w:oddVBand="0" w:evenVBand="0" w:oddHBand="1"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1909" w:type="dxa"/>
            <w:vMerge w:val="restart"/>
          </w:tcPr>
          <w:p w:rsidR="00B743F4" w:rsidRPr="006F0159" w:rsidRDefault="00B743F4" w:rsidP="00766E94">
            <w:pPr>
              <w:spacing w:before="120" w:after="120"/>
              <w:jc w:val="left"/>
              <w:rPr>
                <w:b w:val="0"/>
                <w:sz w:val="18"/>
                <w:szCs w:val="18"/>
              </w:rPr>
            </w:pPr>
            <w:r w:rsidRPr="006F0159">
              <w:rPr>
                <w:b w:val="0"/>
                <w:sz w:val="18"/>
                <w:szCs w:val="18"/>
              </w:rPr>
              <w:t xml:space="preserve">3.2.1. </w:t>
            </w:r>
            <w:r w:rsidR="00C07E28">
              <w:rPr>
                <w:b w:val="0"/>
                <w:sz w:val="18"/>
                <w:szCs w:val="18"/>
              </w:rPr>
              <w:t>Model scaling-up scenarios</w:t>
            </w:r>
          </w:p>
          <w:p w:rsidR="00B743F4" w:rsidRPr="006F0159" w:rsidRDefault="00C07E28" w:rsidP="00766E94">
            <w:pPr>
              <w:spacing w:before="120" w:after="120"/>
              <w:jc w:val="left"/>
              <w:rPr>
                <w:b w:val="0"/>
                <w:sz w:val="18"/>
                <w:szCs w:val="18"/>
              </w:rPr>
            </w:pPr>
            <w:r>
              <w:rPr>
                <w:b w:val="0"/>
                <w:sz w:val="18"/>
                <w:szCs w:val="18"/>
              </w:rPr>
              <w:t xml:space="preserve">3.2.2. </w:t>
            </w:r>
            <w:r w:rsidRPr="00C07E28">
              <w:rPr>
                <w:b w:val="0"/>
                <w:sz w:val="18"/>
                <w:szCs w:val="18"/>
              </w:rPr>
              <w:t>Budgetary implications of model scaling up</w:t>
            </w:r>
          </w:p>
        </w:tc>
        <w:tc>
          <w:tcPr>
            <w:tcW w:w="5561" w:type="dxa"/>
            <w:vMerge w:val="restart"/>
          </w:tcPr>
          <w:p w:rsidR="00B743F4" w:rsidRPr="006F0159" w:rsidRDefault="00585A6D"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sz w:val="18"/>
                <w:szCs w:val="18"/>
              </w:rPr>
            </w:pPr>
            <w:r w:rsidRPr="00585A6D">
              <w:rPr>
                <w:sz w:val="18"/>
                <w:szCs w:val="18"/>
              </w:rPr>
              <w:t xml:space="preserve">Given that the model was designed efficiently from the start and did not </w:t>
            </w:r>
            <w:r>
              <w:rPr>
                <w:sz w:val="18"/>
                <w:szCs w:val="18"/>
              </w:rPr>
              <w:t>involve</w:t>
            </w:r>
            <w:r w:rsidRPr="00585A6D">
              <w:rPr>
                <w:sz w:val="18"/>
                <w:szCs w:val="18"/>
              </w:rPr>
              <w:t xml:space="preserve"> costs which local public authorities could not include in their budgets, the costs of scaling up the model at national level can be covered by the state budget. Should the model be extended nationwide, the impact on the general consolidated budget would be nearly 300 million lei for implementation in both rural and urban areas of both social and community health care s</w:t>
            </w:r>
            <w:r>
              <w:rPr>
                <w:sz w:val="18"/>
                <w:szCs w:val="18"/>
              </w:rPr>
              <w:t>ervices</w:t>
            </w:r>
            <w:r w:rsidRPr="00585A6D">
              <w:rPr>
                <w:sz w:val="18"/>
                <w:szCs w:val="18"/>
              </w:rPr>
              <w:t xml:space="preserve">. A limited part of these funds could be ensured from external sources such as the European Social Fund (via POCU), the World Bank, Norway and EEA Grants etc., in an initial scale up phase covering only </w:t>
            </w:r>
            <w:r w:rsidRPr="00585A6D">
              <w:rPr>
                <w:sz w:val="18"/>
                <w:szCs w:val="18"/>
              </w:rPr>
              <w:lastRenderedPageBreak/>
              <w:t>communities rated at high social risk. However, a full nationwide scale up can only be supported from the general consolidated budget, but such support is less than 1 percent of the current MoLSJ budget</w:t>
            </w:r>
            <w:r w:rsidR="00B743F4" w:rsidRPr="006F0159">
              <w:rPr>
                <w:sz w:val="18"/>
                <w:szCs w:val="18"/>
              </w:rPr>
              <w:t>.</w:t>
            </w:r>
          </w:p>
        </w:tc>
        <w:tc>
          <w:tcPr>
            <w:tcW w:w="5040" w:type="dxa"/>
            <w:tcBorders>
              <w:right w:val="nil"/>
            </w:tcBorders>
          </w:tcPr>
          <w:p w:rsidR="00C24E1A" w:rsidRPr="00C24E1A" w:rsidRDefault="00C24E1A" w:rsidP="00C24E1A">
            <w:pPr>
              <w:pStyle w:val="ListParagraph"/>
              <w:spacing w:before="120" w:after="120" w:line="259" w:lineRule="auto"/>
              <w:ind w:left="360"/>
              <w:cnfStyle w:val="000000100000" w:firstRow="0" w:lastRow="0" w:firstColumn="0" w:lastColumn="0" w:oddVBand="0" w:evenVBand="0" w:oddHBand="1" w:evenHBand="0" w:firstRowFirstColumn="0" w:firstRowLastColumn="0" w:lastRowFirstColumn="0" w:lastRowLastColumn="0"/>
              <w:rPr>
                <w:sz w:val="9"/>
                <w:szCs w:val="9"/>
              </w:rPr>
            </w:pPr>
          </w:p>
          <w:p w:rsidR="00B743F4" w:rsidRPr="006F0159" w:rsidRDefault="0047178F" w:rsidP="00FC35B3">
            <w:pPr>
              <w:pStyle w:val="ListParagraph"/>
              <w:numPr>
                <w:ilvl w:val="0"/>
                <w:numId w:val="111"/>
              </w:num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47178F">
              <w:rPr>
                <w:sz w:val="18"/>
                <w:szCs w:val="18"/>
              </w:rPr>
              <w:t>For the purpose of funding the model scale up, relevant central authorities should consider the possibility of reviewing and/or adapting the guidelines and evaluation grids for projects (ESF and other national or international funding sources) involving the development of community-based services so as to enable the type of activities proposed by the model for delivery of the minimum package of services, granting thus real priority to preventive social services which demonstrated their efficiency over that of the reactive services</w:t>
            </w:r>
            <w:r w:rsidR="00B743F4" w:rsidRPr="006F0159">
              <w:rPr>
                <w:sz w:val="18"/>
                <w:szCs w:val="18"/>
              </w:rPr>
              <w:t>.</w:t>
            </w:r>
          </w:p>
        </w:tc>
        <w:tc>
          <w:tcPr>
            <w:tcW w:w="1165" w:type="dxa"/>
            <w:tcBorders>
              <w:left w:val="nil"/>
              <w:right w:val="nil"/>
            </w:tcBorders>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6F0159">
              <w:rPr>
                <w:sz w:val="18"/>
                <w:szCs w:val="18"/>
              </w:rPr>
              <w:t>Central</w:t>
            </w:r>
          </w:p>
        </w:tc>
        <w:tc>
          <w:tcPr>
            <w:tcW w:w="1134" w:type="dxa"/>
            <w:tcBorders>
              <w:left w:val="nil"/>
            </w:tcBorders>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b/>
                <w:sz w:val="18"/>
                <w:szCs w:val="18"/>
              </w:rPr>
            </w:pPr>
            <w:r w:rsidRPr="006F0159">
              <w:rPr>
                <w:b/>
                <w:sz w:val="18"/>
                <w:szCs w:val="18"/>
              </w:rPr>
              <w:t>M</w:t>
            </w:r>
            <w:r w:rsidR="00691904">
              <w:rPr>
                <w:b/>
                <w:sz w:val="18"/>
                <w:szCs w:val="18"/>
              </w:rPr>
              <w:t>oLS</w:t>
            </w:r>
            <w:r w:rsidRPr="006F0159">
              <w:rPr>
                <w:b/>
                <w:sz w:val="18"/>
                <w:szCs w:val="18"/>
              </w:rPr>
              <w:t>J</w:t>
            </w:r>
          </w:p>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b/>
                <w:sz w:val="18"/>
                <w:szCs w:val="18"/>
              </w:rPr>
            </w:pPr>
            <w:r w:rsidRPr="006F0159">
              <w:rPr>
                <w:b/>
                <w:sz w:val="18"/>
                <w:szCs w:val="18"/>
              </w:rPr>
              <w:t>M</w:t>
            </w:r>
            <w:r w:rsidR="00691904">
              <w:rPr>
                <w:b/>
                <w:sz w:val="18"/>
                <w:szCs w:val="18"/>
              </w:rPr>
              <w:t>o</w:t>
            </w:r>
            <w:r w:rsidRPr="006F0159">
              <w:rPr>
                <w:b/>
                <w:sz w:val="18"/>
                <w:szCs w:val="18"/>
              </w:rPr>
              <w:t>R</w:t>
            </w:r>
            <w:r w:rsidR="00691904">
              <w:rPr>
                <w:b/>
                <w:sz w:val="18"/>
                <w:szCs w:val="18"/>
              </w:rPr>
              <w:t>D</w:t>
            </w:r>
            <w:r w:rsidRPr="006F0159">
              <w:rPr>
                <w:b/>
                <w:sz w:val="18"/>
                <w:szCs w:val="18"/>
              </w:rPr>
              <w:t>P</w:t>
            </w:r>
            <w:r w:rsidR="00691904">
              <w:rPr>
                <w:b/>
                <w:sz w:val="18"/>
                <w:szCs w:val="18"/>
              </w:rPr>
              <w:t>A</w:t>
            </w:r>
            <w:r w:rsidRPr="006F0159">
              <w:rPr>
                <w:b/>
                <w:sz w:val="18"/>
                <w:szCs w:val="18"/>
              </w:rPr>
              <w:t>E</w:t>
            </w:r>
            <w:r w:rsidR="00691904">
              <w:rPr>
                <w:b/>
                <w:sz w:val="18"/>
                <w:szCs w:val="18"/>
              </w:rPr>
              <w:t>F</w:t>
            </w:r>
          </w:p>
        </w:tc>
      </w:tr>
      <w:tr w:rsidR="00B743F4" w:rsidRPr="006F0159" w:rsidTr="00797B5B">
        <w:trPr>
          <w:trHeight w:val="4946"/>
        </w:trPr>
        <w:tc>
          <w:tcPr>
            <w:cnfStyle w:val="001000000000" w:firstRow="0" w:lastRow="0" w:firstColumn="1" w:lastColumn="0" w:oddVBand="0" w:evenVBand="0" w:oddHBand="0" w:evenHBand="0" w:firstRowFirstColumn="0" w:firstRowLastColumn="0" w:lastRowFirstColumn="0" w:lastRowLastColumn="0"/>
            <w:tcW w:w="1909" w:type="dxa"/>
            <w:vMerge/>
          </w:tcPr>
          <w:p w:rsidR="00B743F4" w:rsidRPr="006F0159" w:rsidRDefault="00B743F4" w:rsidP="007517FD">
            <w:pPr>
              <w:spacing w:before="120" w:after="120"/>
              <w:rPr>
                <w:b w:val="0"/>
                <w:sz w:val="18"/>
                <w:szCs w:val="18"/>
              </w:rPr>
            </w:pPr>
          </w:p>
        </w:tc>
        <w:tc>
          <w:tcPr>
            <w:tcW w:w="5561" w:type="dxa"/>
            <w:vMerge/>
          </w:tcPr>
          <w:p w:rsidR="00B743F4" w:rsidRPr="006F0159" w:rsidRDefault="00B743F4"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sz w:val="18"/>
                <w:szCs w:val="18"/>
              </w:rPr>
            </w:pPr>
          </w:p>
        </w:tc>
        <w:tc>
          <w:tcPr>
            <w:tcW w:w="5040" w:type="dxa"/>
          </w:tcPr>
          <w:p w:rsidR="00C24E1A" w:rsidRPr="00C24E1A" w:rsidRDefault="00C24E1A" w:rsidP="00C24E1A">
            <w:pPr>
              <w:pStyle w:val="ListParagraph"/>
              <w:spacing w:before="120" w:after="120"/>
              <w:ind w:left="360"/>
              <w:cnfStyle w:val="000000000000" w:firstRow="0" w:lastRow="0" w:firstColumn="0" w:lastColumn="0" w:oddVBand="0" w:evenVBand="0" w:oddHBand="0" w:evenHBand="0" w:firstRowFirstColumn="0" w:firstRowLastColumn="0" w:lastRowFirstColumn="0" w:lastRowLastColumn="0"/>
              <w:rPr>
                <w:sz w:val="9"/>
                <w:szCs w:val="9"/>
              </w:rPr>
            </w:pPr>
          </w:p>
          <w:p w:rsidR="00B743F4" w:rsidRDefault="0047178F" w:rsidP="00FC35B3">
            <w:pPr>
              <w:pStyle w:val="ListParagraph"/>
              <w:numPr>
                <w:ilvl w:val="0"/>
                <w:numId w:val="111"/>
              </w:num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47178F">
              <w:rPr>
                <w:sz w:val="18"/>
                <w:szCs w:val="18"/>
              </w:rPr>
              <w:t>Taking into account the recommendations already formulated, to scale up the model and accurately calculate its budgetary impact, the model should be piloted in more counties and in more formulas to allow for determining its added value (in terms of effectiveness and addressing beneficiaries’ vulnerabilities) relative to the public investment/expense, such as</w:t>
            </w:r>
            <w:r w:rsidR="00B743F4" w:rsidRPr="006F0159">
              <w:rPr>
                <w:sz w:val="18"/>
                <w:szCs w:val="18"/>
              </w:rPr>
              <w:t>:</w:t>
            </w:r>
          </w:p>
          <w:p w:rsidR="00C24E1A" w:rsidRPr="00C24E1A" w:rsidRDefault="00C24E1A" w:rsidP="00C24E1A">
            <w:pPr>
              <w:pStyle w:val="ListParagraph"/>
              <w:spacing w:before="120" w:after="120"/>
              <w:ind w:left="360"/>
              <w:cnfStyle w:val="000000000000" w:firstRow="0" w:lastRow="0" w:firstColumn="0" w:lastColumn="0" w:oddVBand="0" w:evenVBand="0" w:oddHBand="0" w:evenHBand="0" w:firstRowFirstColumn="0" w:firstRowLastColumn="0" w:lastRowFirstColumn="0" w:lastRowLastColumn="0"/>
              <w:rPr>
                <w:sz w:val="6"/>
                <w:szCs w:val="6"/>
              </w:rPr>
            </w:pPr>
          </w:p>
          <w:p w:rsidR="00B743F4" w:rsidRPr="006F0159" w:rsidRDefault="007960DC" w:rsidP="00FC35B3">
            <w:pPr>
              <w:pStyle w:val="ListParagraph"/>
              <w:numPr>
                <w:ilvl w:val="0"/>
                <w:numId w:val="37"/>
              </w:numPr>
              <w:spacing w:before="120" w:after="120"/>
              <w:ind w:left="357" w:hanging="357"/>
              <w:cnfStyle w:val="000000000000" w:firstRow="0" w:lastRow="0" w:firstColumn="0" w:lastColumn="0" w:oddVBand="0" w:evenVBand="0" w:oddHBand="0" w:evenHBand="0" w:firstRowFirstColumn="0" w:firstRowLastColumn="0" w:lastRowFirstColumn="0" w:lastRowLastColumn="0"/>
              <w:rPr>
                <w:sz w:val="18"/>
                <w:szCs w:val="18"/>
              </w:rPr>
            </w:pPr>
            <w:r w:rsidRPr="007960DC">
              <w:rPr>
                <w:sz w:val="18"/>
                <w:szCs w:val="18"/>
              </w:rPr>
              <w:t>hiring one versus hiring more community workers to carry out fieldwork for vulnerable families</w:t>
            </w:r>
            <w:r w:rsidR="00B743F4" w:rsidRPr="006F0159">
              <w:rPr>
                <w:sz w:val="18"/>
                <w:szCs w:val="18"/>
              </w:rPr>
              <w:t>,</w:t>
            </w:r>
          </w:p>
          <w:p w:rsidR="00B743F4" w:rsidRPr="006F0159" w:rsidRDefault="007960DC" w:rsidP="00FC35B3">
            <w:pPr>
              <w:pStyle w:val="ListParagraph"/>
              <w:numPr>
                <w:ilvl w:val="0"/>
                <w:numId w:val="37"/>
              </w:numPr>
              <w:spacing w:before="120" w:after="120"/>
              <w:ind w:left="357" w:hanging="357"/>
              <w:cnfStyle w:val="000000000000" w:firstRow="0" w:lastRow="0" w:firstColumn="0" w:lastColumn="0" w:oddVBand="0" w:evenVBand="0" w:oddHBand="0" w:evenHBand="0" w:firstRowFirstColumn="0" w:firstRowLastColumn="0" w:lastRowFirstColumn="0" w:lastRowLastColumn="0"/>
              <w:rPr>
                <w:sz w:val="18"/>
                <w:szCs w:val="18"/>
              </w:rPr>
            </w:pPr>
            <w:r w:rsidRPr="007960DC">
              <w:rPr>
                <w:sz w:val="18"/>
                <w:szCs w:val="18"/>
              </w:rPr>
              <w:t>extending the model to include a school counselling component</w:t>
            </w:r>
            <w:r w:rsidR="00B743F4" w:rsidRPr="006F0159">
              <w:rPr>
                <w:sz w:val="18"/>
                <w:szCs w:val="18"/>
              </w:rPr>
              <w:t>,</w:t>
            </w:r>
          </w:p>
          <w:p w:rsidR="00B743F4" w:rsidRPr="006F0159" w:rsidRDefault="007960DC" w:rsidP="00FC35B3">
            <w:pPr>
              <w:pStyle w:val="ListParagraph"/>
              <w:numPr>
                <w:ilvl w:val="0"/>
                <w:numId w:val="37"/>
              </w:numPr>
              <w:spacing w:before="120" w:after="120"/>
              <w:ind w:left="357" w:hanging="357"/>
              <w:cnfStyle w:val="000000000000" w:firstRow="0" w:lastRow="0" w:firstColumn="0" w:lastColumn="0" w:oddVBand="0" w:evenVBand="0" w:oddHBand="0" w:evenHBand="0" w:firstRowFirstColumn="0" w:firstRowLastColumn="0" w:lastRowFirstColumn="0" w:lastRowLastColumn="0"/>
              <w:rPr>
                <w:sz w:val="18"/>
                <w:szCs w:val="18"/>
              </w:rPr>
            </w:pPr>
            <w:r w:rsidRPr="007960DC">
              <w:rPr>
                <w:sz w:val="18"/>
                <w:szCs w:val="18"/>
              </w:rPr>
              <w:t>increasing counselling activities and workshops</w:t>
            </w:r>
            <w:r>
              <w:rPr>
                <w:sz w:val="18"/>
                <w:szCs w:val="18"/>
              </w:rPr>
              <w:t xml:space="preserve"> conducted by community centres</w:t>
            </w:r>
            <w:r w:rsidR="00B743F4" w:rsidRPr="006F0159">
              <w:rPr>
                <w:sz w:val="18"/>
                <w:szCs w:val="18"/>
              </w:rPr>
              <w:t>,</w:t>
            </w:r>
          </w:p>
          <w:p w:rsidR="00B743F4" w:rsidRPr="006F0159" w:rsidRDefault="007960DC" w:rsidP="00FC35B3">
            <w:pPr>
              <w:pStyle w:val="ListParagraph"/>
              <w:numPr>
                <w:ilvl w:val="0"/>
                <w:numId w:val="37"/>
              </w:numPr>
              <w:spacing w:before="120" w:after="120"/>
              <w:ind w:left="357" w:hanging="357"/>
              <w:cnfStyle w:val="000000000000" w:firstRow="0" w:lastRow="0" w:firstColumn="0" w:lastColumn="0" w:oddVBand="0" w:evenVBand="0" w:oddHBand="0" w:evenHBand="0" w:firstRowFirstColumn="0" w:firstRowLastColumn="0" w:lastRowFirstColumn="0" w:lastRowLastColumn="0"/>
              <w:rPr>
                <w:sz w:val="18"/>
                <w:szCs w:val="18"/>
              </w:rPr>
            </w:pPr>
            <w:r w:rsidRPr="007960DC">
              <w:rPr>
                <w:sz w:val="18"/>
                <w:szCs w:val="18"/>
              </w:rPr>
              <w:t>developing a dedicated infrastructure (well-furnished community centres and day centres</w:t>
            </w:r>
            <w:r w:rsidR="00B743F4" w:rsidRPr="006F0159">
              <w:rPr>
                <w:sz w:val="18"/>
                <w:szCs w:val="18"/>
              </w:rPr>
              <w:t>),</w:t>
            </w:r>
          </w:p>
          <w:p w:rsidR="00B743F4" w:rsidRPr="006F0159" w:rsidRDefault="007960DC" w:rsidP="00FC35B3">
            <w:pPr>
              <w:pStyle w:val="ListParagraph"/>
              <w:numPr>
                <w:ilvl w:val="0"/>
                <w:numId w:val="37"/>
              </w:numPr>
              <w:spacing w:before="120" w:after="120"/>
              <w:ind w:left="357" w:hanging="357"/>
              <w:cnfStyle w:val="000000000000" w:firstRow="0" w:lastRow="0" w:firstColumn="0" w:lastColumn="0" w:oddVBand="0" w:evenVBand="0" w:oddHBand="0" w:evenHBand="0" w:firstRowFirstColumn="0" w:firstRowLastColumn="0" w:lastRowFirstColumn="0" w:lastRowLastColumn="0"/>
              <w:rPr>
                <w:sz w:val="18"/>
                <w:szCs w:val="18"/>
              </w:rPr>
            </w:pPr>
            <w:r w:rsidRPr="007960DC">
              <w:rPr>
                <w:sz w:val="18"/>
                <w:szCs w:val="18"/>
              </w:rPr>
              <w:t>increasing the development of resource centres at county level and hiring specialists (e.g. psychologists) to carry out activities that specifically target supporting the SPAS</w:t>
            </w:r>
            <w:r w:rsidR="00B743F4" w:rsidRPr="006F0159">
              <w:rPr>
                <w:sz w:val="18"/>
                <w:szCs w:val="18"/>
              </w:rPr>
              <w:t>,</w:t>
            </w:r>
          </w:p>
          <w:p w:rsidR="00B743F4" w:rsidRPr="006F0159" w:rsidRDefault="007960DC" w:rsidP="00FC35B3">
            <w:pPr>
              <w:pStyle w:val="ListParagraph"/>
              <w:numPr>
                <w:ilvl w:val="0"/>
                <w:numId w:val="37"/>
              </w:numPr>
              <w:spacing w:before="120" w:after="120"/>
              <w:ind w:left="357" w:hanging="357"/>
              <w:cnfStyle w:val="000000000000" w:firstRow="0" w:lastRow="0" w:firstColumn="0" w:lastColumn="0" w:oddVBand="0" w:evenVBand="0" w:oddHBand="0" w:evenHBand="0" w:firstRowFirstColumn="0" w:firstRowLastColumn="0" w:lastRowFirstColumn="0" w:lastRowLastColumn="0"/>
              <w:rPr>
                <w:sz w:val="18"/>
                <w:szCs w:val="18"/>
              </w:rPr>
            </w:pPr>
            <w:r w:rsidRPr="007960DC">
              <w:rPr>
                <w:sz w:val="18"/>
                <w:szCs w:val="18"/>
              </w:rPr>
              <w:t>providing detailed standards for costs and activities using the Aurora or minimum standards and a large degree of leeway for community workers to adapt to special cases</w:t>
            </w:r>
            <w:r w:rsidR="00B743F4" w:rsidRPr="006F0159">
              <w:rPr>
                <w:sz w:val="18"/>
                <w:szCs w:val="18"/>
              </w:rPr>
              <w:t>.</w:t>
            </w:r>
          </w:p>
        </w:tc>
        <w:tc>
          <w:tcPr>
            <w:tcW w:w="1165"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6F0159">
              <w:rPr>
                <w:sz w:val="18"/>
                <w:szCs w:val="18"/>
              </w:rPr>
              <w:t>Central</w:t>
            </w:r>
          </w:p>
        </w:tc>
        <w:tc>
          <w:tcPr>
            <w:tcW w:w="1134" w:type="dxa"/>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b/>
                <w:sz w:val="18"/>
                <w:szCs w:val="18"/>
              </w:rPr>
            </w:pPr>
            <w:r w:rsidRPr="006F0159">
              <w:rPr>
                <w:b/>
                <w:sz w:val="18"/>
                <w:szCs w:val="18"/>
              </w:rPr>
              <w:t>M</w:t>
            </w:r>
            <w:r w:rsidR="00691904">
              <w:rPr>
                <w:b/>
                <w:sz w:val="18"/>
                <w:szCs w:val="18"/>
              </w:rPr>
              <w:t>oLS</w:t>
            </w:r>
            <w:r w:rsidRPr="006F0159">
              <w:rPr>
                <w:b/>
                <w:sz w:val="18"/>
                <w:szCs w:val="18"/>
              </w:rPr>
              <w:t>J</w:t>
            </w:r>
          </w:p>
        </w:tc>
      </w:tr>
      <w:tr w:rsidR="00B743F4" w:rsidRPr="006F0159" w:rsidTr="006919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09" w:type="dxa"/>
            <w:gridSpan w:val="5"/>
            <w:shd w:val="clear" w:color="auto" w:fill="DBE5F1" w:themeFill="accent1" w:themeFillTint="33"/>
          </w:tcPr>
          <w:p w:rsidR="00B743F4" w:rsidRPr="006F0159" w:rsidRDefault="00B743F4" w:rsidP="007517FD">
            <w:pPr>
              <w:rPr>
                <w:b w:val="0"/>
                <w:bCs w:val="0"/>
                <w:sz w:val="18"/>
                <w:szCs w:val="18"/>
              </w:rPr>
            </w:pPr>
            <w:r w:rsidRPr="006F0159">
              <w:rPr>
                <w:sz w:val="18"/>
                <w:szCs w:val="18"/>
              </w:rPr>
              <w:t>3.3. Ef</w:t>
            </w:r>
            <w:r w:rsidR="00C07E28">
              <w:rPr>
                <w:sz w:val="18"/>
                <w:szCs w:val="18"/>
              </w:rPr>
              <w:t>ficiency of the minimum package of social services</w:t>
            </w:r>
          </w:p>
        </w:tc>
      </w:tr>
      <w:tr w:rsidR="00B743F4" w:rsidRPr="006F0159" w:rsidTr="00797B5B">
        <w:tc>
          <w:tcPr>
            <w:cnfStyle w:val="001000000000" w:firstRow="0" w:lastRow="0" w:firstColumn="1" w:lastColumn="0" w:oddVBand="0" w:evenVBand="0" w:oddHBand="0" w:evenHBand="0" w:firstRowFirstColumn="0" w:firstRowLastColumn="0" w:lastRowFirstColumn="0" w:lastRowLastColumn="0"/>
            <w:tcW w:w="1909" w:type="dxa"/>
          </w:tcPr>
          <w:p w:rsidR="00B743F4" w:rsidRPr="00766E94" w:rsidRDefault="00766E94" w:rsidP="00766E94">
            <w:pPr>
              <w:spacing w:before="120" w:after="120"/>
              <w:jc w:val="left"/>
              <w:rPr>
                <w:b w:val="0"/>
                <w:sz w:val="18"/>
                <w:szCs w:val="18"/>
              </w:rPr>
            </w:pPr>
            <w:r w:rsidRPr="00766E94">
              <w:rPr>
                <w:b w:val="0"/>
                <w:bCs w:val="0"/>
                <w:sz w:val="18"/>
                <w:szCs w:val="18"/>
              </w:rPr>
              <w:t>3.</w:t>
            </w:r>
            <w:r w:rsidRPr="00766E94">
              <w:rPr>
                <w:b w:val="0"/>
                <w:sz w:val="18"/>
                <w:szCs w:val="18"/>
              </w:rPr>
              <w:t xml:space="preserve">3.1. </w:t>
            </w:r>
            <w:r w:rsidR="00C07E28" w:rsidRPr="00C07E28">
              <w:rPr>
                <w:b w:val="0"/>
                <w:sz w:val="18"/>
                <w:szCs w:val="18"/>
              </w:rPr>
              <w:t>Recipients of both services and social benefits versus recipients of social benefits only</w:t>
            </w:r>
          </w:p>
        </w:tc>
        <w:tc>
          <w:tcPr>
            <w:tcW w:w="5561" w:type="dxa"/>
          </w:tcPr>
          <w:p w:rsidR="00B743F4" w:rsidRPr="006F0159" w:rsidRDefault="00D34B01"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sz w:val="18"/>
                <w:szCs w:val="18"/>
              </w:rPr>
            </w:pPr>
            <w:r w:rsidRPr="00D34B01">
              <w:rPr>
                <w:sz w:val="18"/>
                <w:szCs w:val="18"/>
              </w:rPr>
              <w:t>A simple comparison between the model average cost/beneficiary and all types of social benefits shows a lower cost for the basic services included in the minimum package versus the social benefits. Nevertheless, in the absence of conclusive statistical data enabling a comparison not only of the costs but also of the worth of social benefits relative to that of the preventive services, our interviews show that the minimum package of services is efficient</w:t>
            </w:r>
            <w:r>
              <w:rPr>
                <w:sz w:val="18"/>
                <w:szCs w:val="18"/>
              </w:rPr>
              <w:t xml:space="preserve">, </w:t>
            </w:r>
            <w:r w:rsidR="003C6E35">
              <w:rPr>
                <w:sz w:val="18"/>
                <w:szCs w:val="18"/>
              </w:rPr>
              <w:t>though</w:t>
            </w:r>
            <w:r>
              <w:rPr>
                <w:sz w:val="18"/>
                <w:szCs w:val="18"/>
              </w:rPr>
              <w:t xml:space="preserve"> not to </w:t>
            </w:r>
            <w:r w:rsidRPr="00D34B01">
              <w:rPr>
                <w:sz w:val="18"/>
                <w:szCs w:val="18"/>
              </w:rPr>
              <w:t>replace</w:t>
            </w:r>
            <w:r w:rsidR="003C6E35">
              <w:rPr>
                <w:sz w:val="18"/>
                <w:szCs w:val="18"/>
              </w:rPr>
              <w:t xml:space="preserve"> social benefits</w:t>
            </w:r>
            <w:r>
              <w:rPr>
                <w:sz w:val="18"/>
                <w:szCs w:val="18"/>
              </w:rPr>
              <w:t xml:space="preserve"> but increase the</w:t>
            </w:r>
            <w:r w:rsidR="003C6E35">
              <w:rPr>
                <w:sz w:val="18"/>
                <w:szCs w:val="18"/>
              </w:rPr>
              <w:t>ir</w:t>
            </w:r>
            <w:r>
              <w:rPr>
                <w:sz w:val="18"/>
                <w:szCs w:val="18"/>
              </w:rPr>
              <w:t xml:space="preserve"> </w:t>
            </w:r>
            <w:r w:rsidRPr="00D34B01">
              <w:rPr>
                <w:sz w:val="18"/>
                <w:szCs w:val="18"/>
              </w:rPr>
              <w:t>effectiveness and efficacy with minimal added costs</w:t>
            </w:r>
            <w:r w:rsidR="00B743F4" w:rsidRPr="006F0159">
              <w:rPr>
                <w:sz w:val="18"/>
                <w:szCs w:val="18"/>
              </w:rPr>
              <w:t>.</w:t>
            </w:r>
          </w:p>
        </w:tc>
        <w:tc>
          <w:tcPr>
            <w:tcW w:w="5040" w:type="dxa"/>
            <w:shd w:val="clear" w:color="auto" w:fill="auto"/>
          </w:tcPr>
          <w:p w:rsidR="00B743F4" w:rsidRPr="006F0159" w:rsidRDefault="00691904" w:rsidP="007517FD">
            <w:pPr>
              <w:spacing w:before="120" w:after="120"/>
              <w:jc w:val="center"/>
              <w:cnfStyle w:val="000000000000" w:firstRow="0" w:lastRow="0" w:firstColumn="0" w:lastColumn="0" w:oddVBand="0" w:evenVBand="0" w:oddHBand="0" w:evenHBand="0" w:firstRowFirstColumn="0" w:firstRowLastColumn="0" w:lastRowFirstColumn="0" w:lastRowLastColumn="0"/>
              <w:rPr>
                <w:b/>
                <w:sz w:val="18"/>
                <w:szCs w:val="18"/>
              </w:rPr>
            </w:pPr>
            <w:r>
              <w:rPr>
                <w:b/>
                <w:sz w:val="18"/>
                <w:szCs w:val="18"/>
              </w:rPr>
              <w:t>See</w:t>
            </w:r>
            <w:r w:rsidRPr="006F0159">
              <w:rPr>
                <w:b/>
                <w:sz w:val="18"/>
                <w:szCs w:val="18"/>
              </w:rPr>
              <w:t xml:space="preserve"> recom</w:t>
            </w:r>
            <w:r>
              <w:rPr>
                <w:b/>
                <w:sz w:val="18"/>
                <w:szCs w:val="18"/>
              </w:rPr>
              <w:t>me</w:t>
            </w:r>
            <w:r w:rsidRPr="006F0159">
              <w:rPr>
                <w:b/>
                <w:sz w:val="18"/>
                <w:szCs w:val="18"/>
              </w:rPr>
              <w:t>nd</w:t>
            </w:r>
            <w:r>
              <w:rPr>
                <w:b/>
                <w:sz w:val="18"/>
                <w:szCs w:val="18"/>
              </w:rPr>
              <w:t xml:space="preserve">ation </w:t>
            </w:r>
            <w:r w:rsidR="00B743F4" w:rsidRPr="006F0159">
              <w:rPr>
                <w:b/>
                <w:sz w:val="18"/>
                <w:szCs w:val="18"/>
              </w:rPr>
              <w:t>5</w:t>
            </w:r>
          </w:p>
        </w:tc>
        <w:tc>
          <w:tcPr>
            <w:tcW w:w="1165" w:type="dxa"/>
            <w:shd w:val="clear" w:color="auto" w:fill="auto"/>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p>
        </w:tc>
        <w:tc>
          <w:tcPr>
            <w:tcW w:w="1134" w:type="dxa"/>
            <w:shd w:val="clear" w:color="auto" w:fill="auto"/>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b/>
                <w:sz w:val="18"/>
                <w:szCs w:val="18"/>
              </w:rPr>
            </w:pPr>
          </w:p>
        </w:tc>
      </w:tr>
      <w:tr w:rsidR="00B743F4" w:rsidRPr="006F0159" w:rsidTr="006919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09" w:type="dxa"/>
            <w:gridSpan w:val="5"/>
            <w:shd w:val="clear" w:color="auto" w:fill="DBE5F1" w:themeFill="accent1" w:themeFillTint="33"/>
          </w:tcPr>
          <w:p w:rsidR="00B743F4" w:rsidRPr="006F0159" w:rsidRDefault="00B743F4" w:rsidP="00FC35B3">
            <w:pPr>
              <w:pStyle w:val="ListParagraph"/>
              <w:numPr>
                <w:ilvl w:val="0"/>
                <w:numId w:val="144"/>
              </w:numPr>
              <w:spacing w:before="0" w:after="0"/>
              <w:contextualSpacing w:val="0"/>
              <w:rPr>
                <w:b w:val="0"/>
                <w:bCs w:val="0"/>
                <w:sz w:val="18"/>
                <w:szCs w:val="18"/>
              </w:rPr>
            </w:pPr>
            <w:r w:rsidRPr="006F0159">
              <w:rPr>
                <w:sz w:val="18"/>
                <w:szCs w:val="18"/>
              </w:rPr>
              <w:t>SUST</w:t>
            </w:r>
            <w:r w:rsidR="00C07E28">
              <w:rPr>
                <w:sz w:val="18"/>
                <w:szCs w:val="18"/>
              </w:rPr>
              <w:t>AI</w:t>
            </w:r>
            <w:r w:rsidRPr="006F0159">
              <w:rPr>
                <w:sz w:val="18"/>
                <w:szCs w:val="18"/>
              </w:rPr>
              <w:t>NABILI</w:t>
            </w:r>
            <w:r w:rsidR="00766E94">
              <w:rPr>
                <w:sz w:val="18"/>
                <w:szCs w:val="18"/>
              </w:rPr>
              <w:t>T</w:t>
            </w:r>
            <w:r w:rsidR="00C07E28">
              <w:rPr>
                <w:sz w:val="18"/>
                <w:szCs w:val="18"/>
              </w:rPr>
              <w:t>Y</w:t>
            </w:r>
          </w:p>
        </w:tc>
      </w:tr>
      <w:tr w:rsidR="00B743F4" w:rsidRPr="006F0159" w:rsidTr="00691904">
        <w:tc>
          <w:tcPr>
            <w:cnfStyle w:val="001000000000" w:firstRow="0" w:lastRow="0" w:firstColumn="1" w:lastColumn="0" w:oddVBand="0" w:evenVBand="0" w:oddHBand="0" w:evenHBand="0" w:firstRowFirstColumn="0" w:firstRowLastColumn="0" w:lastRowFirstColumn="0" w:lastRowLastColumn="0"/>
            <w:tcW w:w="14809" w:type="dxa"/>
            <w:gridSpan w:val="5"/>
            <w:shd w:val="clear" w:color="auto" w:fill="DBE5F1" w:themeFill="accent1" w:themeFillTint="33"/>
          </w:tcPr>
          <w:p w:rsidR="00B743F4" w:rsidRPr="006F0159" w:rsidRDefault="00C07E28" w:rsidP="007517FD">
            <w:pPr>
              <w:rPr>
                <w:b w:val="0"/>
                <w:bCs w:val="0"/>
                <w:sz w:val="18"/>
                <w:szCs w:val="18"/>
              </w:rPr>
            </w:pPr>
            <w:r>
              <w:rPr>
                <w:sz w:val="18"/>
                <w:szCs w:val="18"/>
              </w:rPr>
              <w:t>4.1. Chances of continuing the model implementation</w:t>
            </w:r>
          </w:p>
        </w:tc>
      </w:tr>
      <w:tr w:rsidR="00B743F4" w:rsidRPr="006F0159" w:rsidTr="00797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Pr>
          <w:p w:rsidR="00B743F4" w:rsidRPr="006F0159" w:rsidRDefault="00C07E28" w:rsidP="00766E94">
            <w:pPr>
              <w:spacing w:before="120" w:after="120"/>
              <w:jc w:val="left"/>
              <w:rPr>
                <w:b w:val="0"/>
                <w:sz w:val="18"/>
                <w:szCs w:val="18"/>
              </w:rPr>
            </w:pPr>
            <w:r>
              <w:rPr>
                <w:b w:val="0"/>
                <w:sz w:val="18"/>
                <w:szCs w:val="18"/>
              </w:rPr>
              <w:t xml:space="preserve">4.1.1. </w:t>
            </w:r>
            <w:r w:rsidRPr="00C07E28">
              <w:rPr>
                <w:b w:val="0"/>
                <w:sz w:val="18"/>
                <w:szCs w:val="18"/>
              </w:rPr>
              <w:t>Assessment of the local environment at end of model implementation</w:t>
            </w:r>
          </w:p>
          <w:p w:rsidR="00B743F4" w:rsidRPr="006F0159" w:rsidRDefault="00B743F4" w:rsidP="00766E94">
            <w:pPr>
              <w:spacing w:before="120" w:after="120"/>
              <w:jc w:val="left"/>
              <w:rPr>
                <w:b w:val="0"/>
                <w:sz w:val="18"/>
                <w:szCs w:val="18"/>
              </w:rPr>
            </w:pPr>
            <w:r w:rsidRPr="006F0159">
              <w:rPr>
                <w:b w:val="0"/>
                <w:sz w:val="18"/>
                <w:szCs w:val="18"/>
              </w:rPr>
              <w:lastRenderedPageBreak/>
              <w:t>4.1.2. Capacit</w:t>
            </w:r>
            <w:r w:rsidR="00C07E28">
              <w:rPr>
                <w:b w:val="0"/>
                <w:sz w:val="18"/>
                <w:szCs w:val="18"/>
              </w:rPr>
              <w:t>y to continue service delivery</w:t>
            </w:r>
          </w:p>
        </w:tc>
        <w:tc>
          <w:tcPr>
            <w:tcW w:w="5561" w:type="dxa"/>
          </w:tcPr>
          <w:p w:rsidR="00B743F4" w:rsidRPr="006F0159" w:rsidRDefault="005C1D05"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sz w:val="18"/>
                <w:szCs w:val="18"/>
              </w:rPr>
            </w:pPr>
            <w:r w:rsidRPr="005C1D05">
              <w:rPr>
                <w:sz w:val="18"/>
                <w:szCs w:val="18"/>
              </w:rPr>
              <w:lastRenderedPageBreak/>
              <w:t xml:space="preserve">As the model efficiency analysis also shows, the costs associated with implementing the model in each commune are quite low, which allows for continuing the implementation. Community engagement, use of a standardised case management tool (Aurora) </w:t>
            </w:r>
            <w:r w:rsidRPr="005C1D05">
              <w:rPr>
                <w:sz w:val="18"/>
                <w:szCs w:val="18"/>
              </w:rPr>
              <w:lastRenderedPageBreak/>
              <w:t>and teamwork created an enabling environment for continuing the intervention</w:t>
            </w:r>
            <w:r w:rsidR="00B743F4" w:rsidRPr="006F0159">
              <w:rPr>
                <w:sz w:val="18"/>
                <w:szCs w:val="18"/>
              </w:rPr>
              <w:t>.</w:t>
            </w:r>
          </w:p>
          <w:p w:rsidR="00B743F4" w:rsidRPr="006F0159" w:rsidRDefault="00017513"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However, </w:t>
            </w:r>
            <w:r w:rsidRPr="00017513">
              <w:rPr>
                <w:sz w:val="18"/>
                <w:szCs w:val="18"/>
              </w:rPr>
              <w:t xml:space="preserve">not all social workers </w:t>
            </w:r>
            <w:r>
              <w:rPr>
                <w:sz w:val="18"/>
                <w:szCs w:val="18"/>
              </w:rPr>
              <w:t xml:space="preserve">involved in the implementation of the </w:t>
            </w:r>
            <w:r w:rsidRPr="00017513">
              <w:rPr>
                <w:sz w:val="18"/>
                <w:szCs w:val="18"/>
              </w:rPr>
              <w:t>UNICEF</w:t>
            </w:r>
            <w:r>
              <w:rPr>
                <w:sz w:val="18"/>
                <w:szCs w:val="18"/>
              </w:rPr>
              <w:t xml:space="preserve"> model</w:t>
            </w:r>
            <w:r w:rsidRPr="00017513">
              <w:rPr>
                <w:sz w:val="18"/>
                <w:szCs w:val="18"/>
              </w:rPr>
              <w:t xml:space="preserve"> remained with the SPAS</w:t>
            </w:r>
            <w:r>
              <w:rPr>
                <w:sz w:val="18"/>
                <w:szCs w:val="18"/>
              </w:rPr>
              <w:t>, and, as a result, continuity</w:t>
            </w:r>
            <w:r w:rsidRPr="00017513">
              <w:rPr>
                <w:sz w:val="18"/>
                <w:szCs w:val="18"/>
              </w:rPr>
              <w:t xml:space="preserve"> of knowledge and competencies accrued </w:t>
            </w:r>
            <w:r>
              <w:rPr>
                <w:sz w:val="18"/>
                <w:szCs w:val="18"/>
              </w:rPr>
              <w:t xml:space="preserve">within the model was not ensured. </w:t>
            </w:r>
            <w:r w:rsidRPr="00017513">
              <w:rPr>
                <w:sz w:val="18"/>
                <w:szCs w:val="18"/>
              </w:rPr>
              <w:t xml:space="preserve">SPAS staff capacity still needs building, </w:t>
            </w:r>
            <w:r>
              <w:rPr>
                <w:sz w:val="18"/>
                <w:szCs w:val="18"/>
              </w:rPr>
              <w:t xml:space="preserve">by hiring </w:t>
            </w:r>
            <w:r w:rsidRPr="00017513">
              <w:rPr>
                <w:sz w:val="18"/>
                <w:szCs w:val="18"/>
              </w:rPr>
              <w:t xml:space="preserve">additional social workers </w:t>
            </w:r>
            <w:r>
              <w:rPr>
                <w:sz w:val="18"/>
                <w:szCs w:val="18"/>
              </w:rPr>
              <w:t xml:space="preserve">to focus on fieldwork </w:t>
            </w:r>
            <w:r w:rsidRPr="00017513">
              <w:rPr>
                <w:sz w:val="18"/>
                <w:szCs w:val="18"/>
              </w:rPr>
              <w:t xml:space="preserve">and </w:t>
            </w:r>
            <w:r>
              <w:rPr>
                <w:sz w:val="18"/>
                <w:szCs w:val="18"/>
              </w:rPr>
              <w:t xml:space="preserve">by training </w:t>
            </w:r>
            <w:r w:rsidRPr="00017513">
              <w:rPr>
                <w:sz w:val="18"/>
                <w:szCs w:val="18"/>
              </w:rPr>
              <w:t>all community workers</w:t>
            </w:r>
            <w:r w:rsidR="006A507D">
              <w:rPr>
                <w:sz w:val="18"/>
                <w:szCs w:val="18"/>
              </w:rPr>
              <w:t xml:space="preserve"> so as</w:t>
            </w:r>
            <w:r w:rsidRPr="00017513">
              <w:rPr>
                <w:sz w:val="18"/>
                <w:szCs w:val="18"/>
              </w:rPr>
              <w:t xml:space="preserve"> to ensure optimal model implementation. </w:t>
            </w:r>
          </w:p>
        </w:tc>
        <w:tc>
          <w:tcPr>
            <w:tcW w:w="5040" w:type="dxa"/>
          </w:tcPr>
          <w:p w:rsidR="00B743F4" w:rsidRPr="006F0159" w:rsidRDefault="00691904" w:rsidP="007517FD">
            <w:pPr>
              <w:spacing w:before="120" w:after="120"/>
              <w:jc w:val="center"/>
              <w:cnfStyle w:val="000000100000" w:firstRow="0" w:lastRow="0" w:firstColumn="0" w:lastColumn="0" w:oddVBand="0" w:evenVBand="0" w:oddHBand="1" w:evenHBand="0" w:firstRowFirstColumn="0" w:firstRowLastColumn="0" w:lastRowFirstColumn="0" w:lastRowLastColumn="0"/>
              <w:rPr>
                <w:b/>
                <w:sz w:val="18"/>
                <w:szCs w:val="18"/>
              </w:rPr>
            </w:pPr>
            <w:r>
              <w:rPr>
                <w:b/>
                <w:sz w:val="18"/>
                <w:szCs w:val="18"/>
              </w:rPr>
              <w:lastRenderedPageBreak/>
              <w:t>See</w:t>
            </w:r>
            <w:r w:rsidRPr="006F0159">
              <w:rPr>
                <w:b/>
                <w:sz w:val="18"/>
                <w:szCs w:val="18"/>
              </w:rPr>
              <w:t xml:space="preserve"> recom</w:t>
            </w:r>
            <w:r>
              <w:rPr>
                <w:b/>
                <w:sz w:val="18"/>
                <w:szCs w:val="18"/>
              </w:rPr>
              <w:t>me</w:t>
            </w:r>
            <w:r w:rsidRPr="006F0159">
              <w:rPr>
                <w:b/>
                <w:sz w:val="18"/>
                <w:szCs w:val="18"/>
              </w:rPr>
              <w:t>nd</w:t>
            </w:r>
            <w:r>
              <w:rPr>
                <w:b/>
                <w:sz w:val="18"/>
                <w:szCs w:val="18"/>
              </w:rPr>
              <w:t>ations</w:t>
            </w:r>
            <w:r w:rsidRPr="006F0159">
              <w:rPr>
                <w:b/>
                <w:sz w:val="18"/>
                <w:szCs w:val="18"/>
              </w:rPr>
              <w:t xml:space="preserve"> </w:t>
            </w:r>
            <w:r w:rsidR="00B743F4" w:rsidRPr="006F0159">
              <w:rPr>
                <w:b/>
                <w:sz w:val="18"/>
                <w:szCs w:val="18"/>
              </w:rPr>
              <w:t xml:space="preserve">6, 7, 8 </w:t>
            </w:r>
            <w:r>
              <w:rPr>
                <w:b/>
                <w:sz w:val="18"/>
                <w:szCs w:val="18"/>
              </w:rPr>
              <w:t>and</w:t>
            </w:r>
            <w:r w:rsidR="00B743F4" w:rsidRPr="006F0159">
              <w:rPr>
                <w:b/>
                <w:sz w:val="18"/>
                <w:szCs w:val="18"/>
              </w:rPr>
              <w:t xml:space="preserve"> 40</w:t>
            </w:r>
          </w:p>
        </w:tc>
        <w:tc>
          <w:tcPr>
            <w:tcW w:w="1165" w:type="dxa"/>
          </w:tcPr>
          <w:p w:rsidR="00B743F4" w:rsidRPr="006F0159" w:rsidRDefault="00B743F4" w:rsidP="007517FD">
            <w:pPr>
              <w:pStyle w:val="ListParagraph"/>
              <w:spacing w:before="120" w:after="120"/>
              <w:ind w:left="175"/>
              <w:contextualSpacing w:val="0"/>
              <w:cnfStyle w:val="000000100000" w:firstRow="0" w:lastRow="0" w:firstColumn="0" w:lastColumn="0" w:oddVBand="0" w:evenVBand="0" w:oddHBand="1" w:evenHBand="0" w:firstRowFirstColumn="0" w:firstRowLastColumn="0" w:lastRowFirstColumn="0" w:lastRowLastColumn="0"/>
              <w:rPr>
                <w:sz w:val="18"/>
                <w:szCs w:val="18"/>
              </w:rPr>
            </w:pPr>
          </w:p>
        </w:tc>
        <w:tc>
          <w:tcPr>
            <w:tcW w:w="1134" w:type="dxa"/>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b/>
                <w:sz w:val="18"/>
                <w:szCs w:val="18"/>
              </w:rPr>
            </w:pPr>
          </w:p>
        </w:tc>
      </w:tr>
      <w:tr w:rsidR="00B743F4" w:rsidRPr="006F0159" w:rsidTr="00691904">
        <w:tc>
          <w:tcPr>
            <w:cnfStyle w:val="001000000000" w:firstRow="0" w:lastRow="0" w:firstColumn="1" w:lastColumn="0" w:oddVBand="0" w:evenVBand="0" w:oddHBand="0" w:evenHBand="0" w:firstRowFirstColumn="0" w:firstRowLastColumn="0" w:lastRowFirstColumn="0" w:lastRowLastColumn="0"/>
            <w:tcW w:w="14809" w:type="dxa"/>
            <w:gridSpan w:val="5"/>
            <w:shd w:val="clear" w:color="auto" w:fill="DBE5F1" w:themeFill="accent1" w:themeFillTint="33"/>
          </w:tcPr>
          <w:p w:rsidR="00B743F4" w:rsidRPr="006F0159" w:rsidRDefault="00C07E28" w:rsidP="007517FD">
            <w:pPr>
              <w:rPr>
                <w:b w:val="0"/>
                <w:bCs w:val="0"/>
                <w:sz w:val="18"/>
                <w:szCs w:val="18"/>
              </w:rPr>
            </w:pPr>
            <w:r>
              <w:rPr>
                <w:sz w:val="18"/>
                <w:szCs w:val="18"/>
              </w:rPr>
              <w:t>4.2. S</w:t>
            </w:r>
            <w:r w:rsidRPr="00C07E28">
              <w:rPr>
                <w:sz w:val="18"/>
                <w:szCs w:val="18"/>
              </w:rPr>
              <w:t>ustainability of model outcomes for children, families and public social assistance services</w:t>
            </w:r>
          </w:p>
        </w:tc>
      </w:tr>
      <w:tr w:rsidR="00B743F4" w:rsidRPr="006F0159" w:rsidTr="00797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Pr>
          <w:p w:rsidR="00B743F4" w:rsidRPr="00766E94" w:rsidRDefault="00766E94" w:rsidP="00766E94">
            <w:pPr>
              <w:spacing w:before="120" w:after="120"/>
              <w:jc w:val="left"/>
              <w:rPr>
                <w:b w:val="0"/>
                <w:sz w:val="18"/>
                <w:szCs w:val="18"/>
              </w:rPr>
            </w:pPr>
            <w:r w:rsidRPr="00766E94">
              <w:rPr>
                <w:b w:val="0"/>
                <w:bCs w:val="0"/>
                <w:sz w:val="18"/>
                <w:szCs w:val="18"/>
              </w:rPr>
              <w:t>4.</w:t>
            </w:r>
            <w:r w:rsidRPr="00766E94">
              <w:rPr>
                <w:b w:val="0"/>
                <w:sz w:val="18"/>
                <w:szCs w:val="18"/>
              </w:rPr>
              <w:t xml:space="preserve">2.1. </w:t>
            </w:r>
            <w:r w:rsidR="006A1039">
              <w:rPr>
                <w:b w:val="0"/>
                <w:sz w:val="18"/>
                <w:szCs w:val="18"/>
              </w:rPr>
              <w:t>Assessing</w:t>
            </w:r>
            <w:r w:rsidR="00C07E28">
              <w:rPr>
                <w:b w:val="0"/>
                <w:sz w:val="18"/>
                <w:szCs w:val="18"/>
              </w:rPr>
              <w:t xml:space="preserve"> the</w:t>
            </w:r>
            <w:r w:rsidR="00B743F4" w:rsidRPr="00766E94">
              <w:rPr>
                <w:b w:val="0"/>
                <w:sz w:val="18"/>
                <w:szCs w:val="18"/>
              </w:rPr>
              <w:t xml:space="preserve"> </w:t>
            </w:r>
            <w:r>
              <w:rPr>
                <w:b w:val="0"/>
                <w:sz w:val="18"/>
                <w:szCs w:val="18"/>
              </w:rPr>
              <w:t>m</w:t>
            </w:r>
            <w:r w:rsidR="00B743F4" w:rsidRPr="00766E94">
              <w:rPr>
                <w:b w:val="0"/>
                <w:sz w:val="18"/>
                <w:szCs w:val="18"/>
              </w:rPr>
              <w:t>otiva</w:t>
            </w:r>
            <w:r w:rsidR="00C07E28">
              <w:rPr>
                <w:b w:val="0"/>
                <w:sz w:val="18"/>
                <w:szCs w:val="18"/>
              </w:rPr>
              <w:t>tion to</w:t>
            </w:r>
            <w:r w:rsidR="00B743F4" w:rsidRPr="00766E94">
              <w:rPr>
                <w:b w:val="0"/>
                <w:sz w:val="18"/>
                <w:szCs w:val="18"/>
              </w:rPr>
              <w:t xml:space="preserve"> continu</w:t>
            </w:r>
            <w:r w:rsidR="00C07E28">
              <w:rPr>
                <w:b w:val="0"/>
                <w:sz w:val="18"/>
                <w:szCs w:val="18"/>
              </w:rPr>
              <w:t>e</w:t>
            </w:r>
            <w:r w:rsidR="00B743F4" w:rsidRPr="00766E94">
              <w:rPr>
                <w:b w:val="0"/>
                <w:sz w:val="18"/>
                <w:szCs w:val="18"/>
              </w:rPr>
              <w:t xml:space="preserve"> implement</w:t>
            </w:r>
            <w:r w:rsidR="00C07E28">
              <w:rPr>
                <w:b w:val="0"/>
                <w:sz w:val="18"/>
                <w:szCs w:val="18"/>
              </w:rPr>
              <w:t>ing the project</w:t>
            </w:r>
          </w:p>
        </w:tc>
        <w:tc>
          <w:tcPr>
            <w:tcW w:w="5561" w:type="dxa"/>
          </w:tcPr>
          <w:p w:rsidR="00B743F4" w:rsidRPr="006F0159" w:rsidRDefault="00180C27"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sz w:val="18"/>
                <w:szCs w:val="18"/>
              </w:rPr>
            </w:pPr>
            <w:r w:rsidRPr="00180C27">
              <w:rPr>
                <w:sz w:val="18"/>
                <w:szCs w:val="18"/>
              </w:rPr>
              <w:t xml:space="preserve">According to the local, county and national level interviewees, the positive outcomes reducing children’s vulnerabilities are unlikely to continue once the minimum package of services ceases to be delivered, given that multiple and complex vulnerabilities can be effectively addressed only through long-term interventions, and the preventive service delivery carried out for 4 years (2012-2015), with more planning and intensity during 2014-2015 thanks to the Aurora working methodology, </w:t>
            </w:r>
            <w:r>
              <w:rPr>
                <w:sz w:val="18"/>
                <w:szCs w:val="18"/>
              </w:rPr>
              <w:t>will not</w:t>
            </w:r>
            <w:r w:rsidRPr="00180C27">
              <w:rPr>
                <w:sz w:val="18"/>
                <w:szCs w:val="18"/>
              </w:rPr>
              <w:t xml:space="preserve"> suffice. </w:t>
            </w:r>
          </w:p>
          <w:p w:rsidR="00B743F4" w:rsidRPr="006F0159" w:rsidRDefault="00180C27"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In light of this</w:t>
            </w:r>
            <w:r w:rsidRPr="00180C27">
              <w:rPr>
                <w:sz w:val="18"/>
                <w:szCs w:val="18"/>
              </w:rPr>
              <w:t xml:space="preserve">, sustainability of results depends on activity continuity. Both project staff and key community stakeholders show motivation to continue delivery of the minimum package of services, while service beneficiaries are responsive. Still, the extent of initiative among the social workers is small and only </w:t>
            </w:r>
            <w:r>
              <w:rPr>
                <w:sz w:val="18"/>
                <w:szCs w:val="18"/>
              </w:rPr>
              <w:t>around half</w:t>
            </w:r>
            <w:r w:rsidRPr="00180C27">
              <w:rPr>
                <w:sz w:val="18"/>
                <w:szCs w:val="18"/>
              </w:rPr>
              <w:t xml:space="preserve"> the mayoralties in the intervention communes show convincing commitment to support continuation of the model activities, hiring social workers and actively fostering their fieldwork.</w:t>
            </w:r>
          </w:p>
        </w:tc>
        <w:tc>
          <w:tcPr>
            <w:tcW w:w="5040" w:type="dxa"/>
          </w:tcPr>
          <w:p w:rsidR="00B743F4" w:rsidRPr="006F0159" w:rsidRDefault="00691904" w:rsidP="007517FD">
            <w:pPr>
              <w:spacing w:before="120" w:after="120"/>
              <w:jc w:val="center"/>
              <w:cnfStyle w:val="000000100000" w:firstRow="0" w:lastRow="0" w:firstColumn="0" w:lastColumn="0" w:oddVBand="0" w:evenVBand="0" w:oddHBand="1" w:evenHBand="0" w:firstRowFirstColumn="0" w:firstRowLastColumn="0" w:lastRowFirstColumn="0" w:lastRowLastColumn="0"/>
              <w:rPr>
                <w:b/>
                <w:sz w:val="18"/>
                <w:szCs w:val="18"/>
              </w:rPr>
            </w:pPr>
            <w:r>
              <w:rPr>
                <w:b/>
                <w:sz w:val="18"/>
                <w:szCs w:val="18"/>
              </w:rPr>
              <w:t>See</w:t>
            </w:r>
            <w:r w:rsidRPr="006F0159">
              <w:rPr>
                <w:b/>
                <w:sz w:val="18"/>
                <w:szCs w:val="18"/>
              </w:rPr>
              <w:t xml:space="preserve"> recom</w:t>
            </w:r>
            <w:r>
              <w:rPr>
                <w:b/>
                <w:sz w:val="18"/>
                <w:szCs w:val="18"/>
              </w:rPr>
              <w:t>me</w:t>
            </w:r>
            <w:r w:rsidRPr="006F0159">
              <w:rPr>
                <w:b/>
                <w:sz w:val="18"/>
                <w:szCs w:val="18"/>
              </w:rPr>
              <w:t>nd</w:t>
            </w:r>
            <w:r>
              <w:rPr>
                <w:b/>
                <w:sz w:val="18"/>
                <w:szCs w:val="18"/>
              </w:rPr>
              <w:t>ations</w:t>
            </w:r>
            <w:r w:rsidRPr="006F0159">
              <w:rPr>
                <w:b/>
                <w:sz w:val="18"/>
                <w:szCs w:val="18"/>
              </w:rPr>
              <w:t xml:space="preserve"> </w:t>
            </w:r>
            <w:r w:rsidR="00B743F4" w:rsidRPr="006F0159">
              <w:rPr>
                <w:b/>
                <w:sz w:val="18"/>
                <w:szCs w:val="18"/>
              </w:rPr>
              <w:t xml:space="preserve">2, 10, 15, 21, 24 </w:t>
            </w:r>
            <w:r>
              <w:rPr>
                <w:b/>
                <w:sz w:val="18"/>
                <w:szCs w:val="18"/>
              </w:rPr>
              <w:t>and</w:t>
            </w:r>
            <w:r w:rsidR="00B743F4" w:rsidRPr="006F0159">
              <w:rPr>
                <w:b/>
                <w:sz w:val="18"/>
                <w:szCs w:val="18"/>
              </w:rPr>
              <w:t xml:space="preserve"> 31</w:t>
            </w:r>
          </w:p>
        </w:tc>
        <w:tc>
          <w:tcPr>
            <w:tcW w:w="1165" w:type="dxa"/>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c>
          <w:tcPr>
            <w:tcW w:w="1134" w:type="dxa"/>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r>
      <w:tr w:rsidR="00B743F4" w:rsidRPr="006F0159" w:rsidTr="00691904">
        <w:tc>
          <w:tcPr>
            <w:cnfStyle w:val="001000000000" w:firstRow="0" w:lastRow="0" w:firstColumn="1" w:lastColumn="0" w:oddVBand="0" w:evenVBand="0" w:oddHBand="0" w:evenHBand="0" w:firstRowFirstColumn="0" w:firstRowLastColumn="0" w:lastRowFirstColumn="0" w:lastRowLastColumn="0"/>
            <w:tcW w:w="14809" w:type="dxa"/>
            <w:gridSpan w:val="5"/>
            <w:shd w:val="clear" w:color="auto" w:fill="DBE5F1" w:themeFill="accent1" w:themeFillTint="33"/>
          </w:tcPr>
          <w:p w:rsidR="00B743F4" w:rsidRPr="006F0159" w:rsidRDefault="006A1039" w:rsidP="007517FD">
            <w:pPr>
              <w:rPr>
                <w:b w:val="0"/>
                <w:bCs w:val="0"/>
                <w:sz w:val="18"/>
                <w:szCs w:val="18"/>
              </w:rPr>
            </w:pPr>
            <w:r>
              <w:rPr>
                <w:sz w:val="18"/>
                <w:szCs w:val="18"/>
              </w:rPr>
              <w:t xml:space="preserve">4.3. </w:t>
            </w:r>
            <w:r w:rsidRPr="006A1039">
              <w:rPr>
                <w:sz w:val="18"/>
                <w:szCs w:val="18"/>
              </w:rPr>
              <w:t>Potential for model replicatio</w:t>
            </w:r>
            <w:r>
              <w:rPr>
                <w:sz w:val="18"/>
                <w:szCs w:val="18"/>
              </w:rPr>
              <w:t>n</w:t>
            </w:r>
          </w:p>
        </w:tc>
      </w:tr>
      <w:tr w:rsidR="00B743F4" w:rsidRPr="006F0159" w:rsidTr="00797B5B">
        <w:trPr>
          <w:cnfStyle w:val="000000100000" w:firstRow="0" w:lastRow="0" w:firstColumn="0" w:lastColumn="0" w:oddVBand="0" w:evenVBand="0" w:oddHBand="1" w:evenHBand="0" w:firstRowFirstColumn="0" w:firstRowLastColumn="0" w:lastRowFirstColumn="0" w:lastRowLastColumn="0"/>
          <w:trHeight w:val="542"/>
        </w:trPr>
        <w:tc>
          <w:tcPr>
            <w:cnfStyle w:val="001000000000" w:firstRow="0" w:lastRow="0" w:firstColumn="1" w:lastColumn="0" w:oddVBand="0" w:evenVBand="0" w:oddHBand="0" w:evenHBand="0" w:firstRowFirstColumn="0" w:firstRowLastColumn="0" w:lastRowFirstColumn="0" w:lastRowLastColumn="0"/>
            <w:tcW w:w="1909" w:type="dxa"/>
          </w:tcPr>
          <w:p w:rsidR="00B743F4" w:rsidRPr="006F0159" w:rsidRDefault="00B743F4" w:rsidP="00766E94">
            <w:pPr>
              <w:spacing w:before="120" w:after="120"/>
              <w:jc w:val="left"/>
              <w:rPr>
                <w:b w:val="0"/>
                <w:sz w:val="18"/>
                <w:szCs w:val="18"/>
              </w:rPr>
            </w:pPr>
            <w:r w:rsidRPr="006F0159">
              <w:rPr>
                <w:b w:val="0"/>
                <w:sz w:val="18"/>
                <w:szCs w:val="18"/>
              </w:rPr>
              <w:t xml:space="preserve">4.3.1. </w:t>
            </w:r>
            <w:r w:rsidR="006A1039">
              <w:rPr>
                <w:b w:val="0"/>
                <w:sz w:val="18"/>
                <w:szCs w:val="18"/>
              </w:rPr>
              <w:t>R</w:t>
            </w:r>
            <w:r w:rsidRPr="006F0159">
              <w:rPr>
                <w:b w:val="0"/>
                <w:sz w:val="18"/>
                <w:szCs w:val="18"/>
              </w:rPr>
              <w:t>eplica</w:t>
            </w:r>
            <w:r w:rsidR="006A1039">
              <w:rPr>
                <w:b w:val="0"/>
                <w:sz w:val="18"/>
                <w:szCs w:val="18"/>
              </w:rPr>
              <w:t>tion level</w:t>
            </w:r>
          </w:p>
          <w:p w:rsidR="00B743F4" w:rsidRPr="006F0159" w:rsidRDefault="00B743F4" w:rsidP="00766E94">
            <w:pPr>
              <w:spacing w:before="120" w:after="120"/>
              <w:jc w:val="left"/>
              <w:rPr>
                <w:b w:val="0"/>
                <w:sz w:val="18"/>
                <w:szCs w:val="18"/>
              </w:rPr>
            </w:pPr>
            <w:r w:rsidRPr="006F0159">
              <w:rPr>
                <w:b w:val="0"/>
                <w:sz w:val="18"/>
                <w:szCs w:val="18"/>
              </w:rPr>
              <w:t xml:space="preserve">4.3.2. </w:t>
            </w:r>
            <w:r w:rsidR="006A1039">
              <w:rPr>
                <w:b w:val="0"/>
                <w:sz w:val="18"/>
                <w:szCs w:val="18"/>
              </w:rPr>
              <w:t>Replication environment</w:t>
            </w:r>
            <w:r w:rsidRPr="006F0159">
              <w:rPr>
                <w:b w:val="0"/>
                <w:sz w:val="18"/>
                <w:szCs w:val="18"/>
              </w:rPr>
              <w:t xml:space="preserve"> </w:t>
            </w:r>
          </w:p>
        </w:tc>
        <w:tc>
          <w:tcPr>
            <w:tcW w:w="5561" w:type="dxa"/>
          </w:tcPr>
          <w:p w:rsidR="00B743F4" w:rsidRPr="006F0159" w:rsidRDefault="00036B3C"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sz w:val="18"/>
                <w:szCs w:val="18"/>
              </w:rPr>
            </w:pPr>
            <w:r w:rsidRPr="00036B3C">
              <w:rPr>
                <w:sz w:val="18"/>
                <w:szCs w:val="18"/>
              </w:rPr>
              <w:t xml:space="preserve">Model scaling up is feasible at all levels (local, county and national), however, for a viable nationwide model, the current model still requires piloting on a larger scale </w:t>
            </w:r>
            <w:r w:rsidR="00E6644E">
              <w:rPr>
                <w:sz w:val="18"/>
                <w:szCs w:val="18"/>
              </w:rPr>
              <w:t>at local and</w:t>
            </w:r>
            <w:r w:rsidRPr="00036B3C">
              <w:rPr>
                <w:sz w:val="18"/>
                <w:szCs w:val="18"/>
              </w:rPr>
              <w:t xml:space="preserve"> co</w:t>
            </w:r>
            <w:r w:rsidR="00E6644E">
              <w:rPr>
                <w:sz w:val="18"/>
                <w:szCs w:val="18"/>
              </w:rPr>
              <w:t>unty level</w:t>
            </w:r>
            <w:r w:rsidRPr="00036B3C">
              <w:rPr>
                <w:sz w:val="18"/>
                <w:szCs w:val="18"/>
              </w:rPr>
              <w:t xml:space="preserve">. </w:t>
            </w:r>
            <w:r w:rsidR="00E6644E">
              <w:rPr>
                <w:sz w:val="18"/>
                <w:szCs w:val="18"/>
              </w:rPr>
              <w:t>S</w:t>
            </w:r>
            <w:r w:rsidRPr="00036B3C">
              <w:rPr>
                <w:sz w:val="18"/>
                <w:szCs w:val="18"/>
              </w:rPr>
              <w:t xml:space="preserve">uch </w:t>
            </w:r>
            <w:r w:rsidR="00E6644E">
              <w:rPr>
                <w:sz w:val="18"/>
                <w:szCs w:val="18"/>
              </w:rPr>
              <w:t xml:space="preserve">extended </w:t>
            </w:r>
            <w:r w:rsidRPr="00036B3C">
              <w:rPr>
                <w:sz w:val="18"/>
                <w:szCs w:val="18"/>
              </w:rPr>
              <w:t xml:space="preserve">piloting already in progress, in Bacău county, </w:t>
            </w:r>
            <w:r w:rsidR="00E6644E">
              <w:rPr>
                <w:sz w:val="18"/>
                <w:szCs w:val="18"/>
              </w:rPr>
              <w:t xml:space="preserve">also undertaken by </w:t>
            </w:r>
            <w:r w:rsidRPr="00036B3C">
              <w:rPr>
                <w:sz w:val="18"/>
                <w:szCs w:val="18"/>
              </w:rPr>
              <w:t>UNICEF</w:t>
            </w:r>
            <w:r w:rsidR="00E6644E">
              <w:rPr>
                <w:sz w:val="18"/>
                <w:szCs w:val="18"/>
              </w:rPr>
              <w:t>, can serve to provide further input and significantly contribute to practical evidence-base knowledge of the replication environment</w:t>
            </w:r>
            <w:r w:rsidR="00B743F4" w:rsidRPr="006F0159">
              <w:rPr>
                <w:sz w:val="18"/>
                <w:szCs w:val="18"/>
              </w:rPr>
              <w:t>.</w:t>
            </w:r>
          </w:p>
        </w:tc>
        <w:tc>
          <w:tcPr>
            <w:tcW w:w="5040" w:type="dxa"/>
          </w:tcPr>
          <w:p w:rsidR="002D0C70" w:rsidRPr="00C24E1A" w:rsidRDefault="002D0C70" w:rsidP="002D0C70">
            <w:pPr>
              <w:pStyle w:val="ListParagraph"/>
              <w:spacing w:before="120" w:after="120" w:line="259" w:lineRule="auto"/>
              <w:ind w:left="360"/>
              <w:cnfStyle w:val="000000100000" w:firstRow="0" w:lastRow="0" w:firstColumn="0" w:lastColumn="0" w:oddVBand="0" w:evenVBand="0" w:oddHBand="1" w:evenHBand="0" w:firstRowFirstColumn="0" w:firstRowLastColumn="0" w:lastRowFirstColumn="0" w:lastRowLastColumn="0"/>
              <w:rPr>
                <w:sz w:val="9"/>
                <w:szCs w:val="9"/>
              </w:rPr>
            </w:pPr>
          </w:p>
          <w:p w:rsidR="00B743F4" w:rsidRPr="006F0159" w:rsidRDefault="00E6644E" w:rsidP="00FC35B3">
            <w:pPr>
              <w:pStyle w:val="ListParagraph"/>
              <w:numPr>
                <w:ilvl w:val="0"/>
                <w:numId w:val="111"/>
              </w:num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E6644E">
              <w:rPr>
                <w:sz w:val="18"/>
                <w:szCs w:val="18"/>
              </w:rPr>
              <w:t>A successful scale up strategy requires enhanced cooperation between UNICEF and the MoLSJ</w:t>
            </w:r>
            <w:r w:rsidR="00993D33">
              <w:rPr>
                <w:sz w:val="18"/>
                <w:szCs w:val="18"/>
              </w:rPr>
              <w:t>/NAPCRA</w:t>
            </w:r>
            <w:r w:rsidRPr="00E6644E">
              <w:rPr>
                <w:sz w:val="18"/>
                <w:szCs w:val="18"/>
              </w:rPr>
              <w:t xml:space="preserve"> and piloting of the model in various formulas for comparison purposes, while considering different intervention options that would address several social assistance and child care system gaps</w:t>
            </w:r>
            <w:r w:rsidR="00B743F4" w:rsidRPr="006F0159">
              <w:rPr>
                <w:sz w:val="18"/>
                <w:szCs w:val="18"/>
              </w:rPr>
              <w:t>.</w:t>
            </w:r>
          </w:p>
        </w:tc>
        <w:tc>
          <w:tcPr>
            <w:tcW w:w="1165" w:type="dxa"/>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r w:rsidRPr="006F0159">
              <w:rPr>
                <w:sz w:val="18"/>
                <w:szCs w:val="18"/>
              </w:rPr>
              <w:t>Central</w:t>
            </w:r>
          </w:p>
        </w:tc>
        <w:tc>
          <w:tcPr>
            <w:tcW w:w="1134" w:type="dxa"/>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b/>
                <w:sz w:val="18"/>
                <w:szCs w:val="18"/>
              </w:rPr>
            </w:pPr>
            <w:r w:rsidRPr="006F0159">
              <w:rPr>
                <w:b/>
                <w:sz w:val="18"/>
                <w:szCs w:val="18"/>
              </w:rPr>
              <w:t>UNICEF</w:t>
            </w:r>
          </w:p>
        </w:tc>
      </w:tr>
      <w:tr w:rsidR="00B743F4" w:rsidRPr="006F0159" w:rsidTr="00691904">
        <w:tc>
          <w:tcPr>
            <w:cnfStyle w:val="001000000000" w:firstRow="0" w:lastRow="0" w:firstColumn="1" w:lastColumn="0" w:oddVBand="0" w:evenVBand="0" w:oddHBand="0" w:evenHBand="0" w:firstRowFirstColumn="0" w:firstRowLastColumn="0" w:lastRowFirstColumn="0" w:lastRowLastColumn="0"/>
            <w:tcW w:w="14809" w:type="dxa"/>
            <w:gridSpan w:val="5"/>
            <w:shd w:val="clear" w:color="auto" w:fill="DBE5F1" w:themeFill="accent1" w:themeFillTint="33"/>
          </w:tcPr>
          <w:p w:rsidR="00B743F4" w:rsidRPr="006F0159" w:rsidRDefault="00B743F4" w:rsidP="00FC35B3">
            <w:pPr>
              <w:pStyle w:val="ListParagraph"/>
              <w:numPr>
                <w:ilvl w:val="0"/>
                <w:numId w:val="144"/>
              </w:numPr>
              <w:spacing w:before="0" w:after="0"/>
              <w:contextualSpacing w:val="0"/>
              <w:rPr>
                <w:b w:val="0"/>
                <w:bCs w:val="0"/>
                <w:sz w:val="18"/>
                <w:szCs w:val="18"/>
              </w:rPr>
            </w:pPr>
            <w:r w:rsidRPr="006F0159">
              <w:rPr>
                <w:sz w:val="18"/>
                <w:szCs w:val="18"/>
              </w:rPr>
              <w:t>IMPACT</w:t>
            </w:r>
          </w:p>
        </w:tc>
      </w:tr>
      <w:tr w:rsidR="00B743F4" w:rsidRPr="006F0159" w:rsidTr="006919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09" w:type="dxa"/>
            <w:gridSpan w:val="5"/>
            <w:shd w:val="clear" w:color="auto" w:fill="DBE5F1" w:themeFill="accent1" w:themeFillTint="33"/>
          </w:tcPr>
          <w:p w:rsidR="00B743F4" w:rsidRPr="006F0159" w:rsidRDefault="00B743F4" w:rsidP="007517FD">
            <w:pPr>
              <w:rPr>
                <w:b w:val="0"/>
                <w:bCs w:val="0"/>
                <w:sz w:val="18"/>
                <w:szCs w:val="18"/>
              </w:rPr>
            </w:pPr>
            <w:r w:rsidRPr="006F0159">
              <w:rPr>
                <w:sz w:val="18"/>
                <w:szCs w:val="18"/>
              </w:rPr>
              <w:lastRenderedPageBreak/>
              <w:t>5.1. Impact</w:t>
            </w:r>
            <w:r w:rsidR="004C4FAC">
              <w:rPr>
                <w:sz w:val="18"/>
                <w:szCs w:val="18"/>
              </w:rPr>
              <w:t xml:space="preserve"> on vulnerable children and their families</w:t>
            </w:r>
          </w:p>
        </w:tc>
      </w:tr>
      <w:tr w:rsidR="00B743F4" w:rsidRPr="006F0159" w:rsidTr="00797B5B">
        <w:tc>
          <w:tcPr>
            <w:cnfStyle w:val="001000000000" w:firstRow="0" w:lastRow="0" w:firstColumn="1" w:lastColumn="0" w:oddVBand="0" w:evenVBand="0" w:oddHBand="0" w:evenHBand="0" w:firstRowFirstColumn="0" w:firstRowLastColumn="0" w:lastRowFirstColumn="0" w:lastRowLastColumn="0"/>
            <w:tcW w:w="1909" w:type="dxa"/>
          </w:tcPr>
          <w:p w:rsidR="00B743F4" w:rsidRPr="006F0159" w:rsidRDefault="004C4FAC" w:rsidP="00766E94">
            <w:pPr>
              <w:spacing w:before="120" w:after="120"/>
              <w:jc w:val="left"/>
              <w:rPr>
                <w:b w:val="0"/>
                <w:sz w:val="18"/>
                <w:szCs w:val="18"/>
              </w:rPr>
            </w:pPr>
            <w:r>
              <w:rPr>
                <w:b w:val="0"/>
                <w:sz w:val="18"/>
                <w:szCs w:val="18"/>
              </w:rPr>
              <w:t xml:space="preserve">5.1.1. </w:t>
            </w:r>
            <w:r w:rsidRPr="004C4FAC">
              <w:rPr>
                <w:b w:val="0"/>
                <w:sz w:val="18"/>
                <w:szCs w:val="18"/>
              </w:rPr>
              <w:t>Children are ‘visible’ to the community</w:t>
            </w:r>
          </w:p>
        </w:tc>
        <w:tc>
          <w:tcPr>
            <w:tcW w:w="5561" w:type="dxa"/>
            <w:vMerge w:val="restart"/>
          </w:tcPr>
          <w:p w:rsidR="00B743F4" w:rsidRPr="006F0159" w:rsidRDefault="00993D33"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sz w:val="18"/>
                <w:szCs w:val="18"/>
              </w:rPr>
            </w:pPr>
            <w:r w:rsidRPr="00993D33">
              <w:rPr>
                <w:sz w:val="18"/>
                <w:szCs w:val="18"/>
              </w:rPr>
              <w:t>“First Priority: No More ‘Invisible’ Children!” generated considerable impact on its target group in terms of ensuring vulnerability identification, access to social services, including specialised services for children with disabilities, and access to community health care</w:t>
            </w:r>
            <w:r w:rsidR="00B743F4" w:rsidRPr="006F0159">
              <w:rPr>
                <w:sz w:val="18"/>
                <w:szCs w:val="18"/>
              </w:rPr>
              <w:t xml:space="preserve">. </w:t>
            </w:r>
          </w:p>
          <w:p w:rsidR="00B743F4" w:rsidRPr="006F0159" w:rsidRDefault="00993D33"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sz w:val="18"/>
                <w:szCs w:val="18"/>
              </w:rPr>
            </w:pPr>
            <w:r w:rsidRPr="00993D33">
              <w:rPr>
                <w:sz w:val="18"/>
                <w:szCs w:val="18"/>
              </w:rPr>
              <w:t>The model proved having had impact regarding access to primary health care (particularly vaccination) and reduced risk behaviours and situations of child abuse, violence or neglect only relative to data recorded previously in the communities it covered, but not when compared to the control group</w:t>
            </w:r>
            <w:r w:rsidR="00B743F4" w:rsidRPr="006F0159">
              <w:rPr>
                <w:sz w:val="18"/>
                <w:szCs w:val="18"/>
              </w:rPr>
              <w:t xml:space="preserve">. </w:t>
            </w:r>
            <w:r w:rsidR="00C85D70">
              <w:rPr>
                <w:sz w:val="18"/>
                <w:szCs w:val="18"/>
              </w:rPr>
              <w:t>At the same time, available data do not allow for assessing impact in terms of protecting children against child-family separation</w:t>
            </w:r>
            <w:r w:rsidR="00B743F4" w:rsidRPr="006F0159">
              <w:rPr>
                <w:sz w:val="18"/>
                <w:szCs w:val="18"/>
              </w:rPr>
              <w:t xml:space="preserve">, </w:t>
            </w:r>
            <w:r w:rsidR="00C85D70">
              <w:rPr>
                <w:sz w:val="18"/>
                <w:szCs w:val="18"/>
              </w:rPr>
              <w:t xml:space="preserve">as the number of cases that required intervention via “priority zero service” and those regarding children listed with the </w:t>
            </w:r>
            <w:r w:rsidR="00B743F4" w:rsidRPr="006F0159">
              <w:rPr>
                <w:sz w:val="18"/>
                <w:szCs w:val="18"/>
              </w:rPr>
              <w:t xml:space="preserve">Aurora </w:t>
            </w:r>
            <w:r w:rsidR="00C85D70">
              <w:rPr>
                <w:sz w:val="18"/>
                <w:szCs w:val="18"/>
              </w:rPr>
              <w:t>and having entered public care is insufficient for an</w:t>
            </w:r>
            <w:r w:rsidR="00B743F4" w:rsidRPr="006F0159">
              <w:rPr>
                <w:sz w:val="18"/>
                <w:szCs w:val="18"/>
              </w:rPr>
              <w:t xml:space="preserve"> impact</w:t>
            </w:r>
            <w:r w:rsidR="00C85D70">
              <w:rPr>
                <w:sz w:val="18"/>
                <w:szCs w:val="18"/>
              </w:rPr>
              <w:t xml:space="preserve"> analysis</w:t>
            </w:r>
            <w:r w:rsidR="00B743F4" w:rsidRPr="006F0159">
              <w:rPr>
                <w:sz w:val="18"/>
                <w:szCs w:val="18"/>
              </w:rPr>
              <w:t xml:space="preserve">. </w:t>
            </w:r>
            <w:r w:rsidR="00CB6D9B">
              <w:rPr>
                <w:sz w:val="18"/>
                <w:szCs w:val="18"/>
              </w:rPr>
              <w:t xml:space="preserve">Available data confirm the finding that </w:t>
            </w:r>
            <w:r w:rsidR="00CB6D9B" w:rsidRPr="00CB6D9B">
              <w:rPr>
                <w:sz w:val="18"/>
                <w:szCs w:val="18"/>
              </w:rPr>
              <w:t>cases</w:t>
            </w:r>
            <w:r w:rsidR="00C85D70">
              <w:rPr>
                <w:sz w:val="18"/>
                <w:szCs w:val="18"/>
              </w:rPr>
              <w:t xml:space="preserve"> of complex and severe vulnerabilities require</w:t>
            </w:r>
            <w:r w:rsidR="00CB6D9B" w:rsidRPr="00CB6D9B">
              <w:rPr>
                <w:sz w:val="18"/>
                <w:szCs w:val="18"/>
              </w:rPr>
              <w:t xml:space="preserve"> long-term interventions, early preventive actions and linkages between the basic services delivered via the model and specialised services available and accessible to vulnerable children and persons living in rural areas, sometimes hundreds of kilometers away from the county capital towns</w:t>
            </w:r>
            <w:r w:rsidR="00B743F4" w:rsidRPr="006F0159">
              <w:rPr>
                <w:sz w:val="18"/>
                <w:szCs w:val="18"/>
              </w:rPr>
              <w:t>.</w:t>
            </w:r>
          </w:p>
          <w:p w:rsidR="00B743F4" w:rsidRPr="006F0159" w:rsidRDefault="00993D33" w:rsidP="00FC35B3">
            <w:pPr>
              <w:pStyle w:val="ListParagraph"/>
              <w:numPr>
                <w:ilvl w:val="0"/>
                <w:numId w:val="108"/>
              </w:numPr>
              <w:spacing w:before="120" w:after="120"/>
              <w:contextualSpacing w:val="0"/>
              <w:cnfStyle w:val="000000000000" w:firstRow="0" w:lastRow="0" w:firstColumn="0" w:lastColumn="0" w:oddVBand="0" w:evenVBand="0" w:oddHBand="0" w:evenHBand="0" w:firstRowFirstColumn="0" w:firstRowLastColumn="0" w:lastRowFirstColumn="0" w:lastRowLastColumn="0"/>
              <w:rPr>
                <w:sz w:val="18"/>
                <w:szCs w:val="18"/>
              </w:rPr>
            </w:pPr>
            <w:r w:rsidRPr="00993D33">
              <w:rPr>
                <w:sz w:val="18"/>
                <w:szCs w:val="18"/>
              </w:rPr>
              <w:t>Even where some vulnerabilities persist</w:t>
            </w:r>
            <w:r w:rsidR="00CB6D9B">
              <w:rPr>
                <w:sz w:val="18"/>
                <w:szCs w:val="18"/>
              </w:rPr>
              <w:t>ed</w:t>
            </w:r>
            <w:r w:rsidRPr="00993D33">
              <w:rPr>
                <w:sz w:val="18"/>
                <w:szCs w:val="18"/>
              </w:rPr>
              <w:t xml:space="preserve">, the moral support received by </w:t>
            </w:r>
            <w:r>
              <w:rPr>
                <w:sz w:val="18"/>
                <w:szCs w:val="18"/>
              </w:rPr>
              <w:t xml:space="preserve">individuals/parents and </w:t>
            </w:r>
            <w:r w:rsidRPr="00993D33">
              <w:rPr>
                <w:sz w:val="18"/>
                <w:szCs w:val="18"/>
              </w:rPr>
              <w:t>children who otherwise felt lonely and insecure was a factor that improved quality of life and could have long-term impact.</w:t>
            </w:r>
          </w:p>
        </w:tc>
        <w:tc>
          <w:tcPr>
            <w:tcW w:w="5040" w:type="dxa"/>
            <w:vMerge w:val="restart"/>
          </w:tcPr>
          <w:p w:rsidR="002D0C70" w:rsidRPr="002D0C70" w:rsidRDefault="002D0C70" w:rsidP="002D0C70">
            <w:pPr>
              <w:pStyle w:val="ListParagraph"/>
              <w:spacing w:before="120" w:after="120"/>
              <w:ind w:left="360"/>
              <w:cnfStyle w:val="000000000000" w:firstRow="0" w:lastRow="0" w:firstColumn="0" w:lastColumn="0" w:oddVBand="0" w:evenVBand="0" w:oddHBand="0" w:evenHBand="0" w:firstRowFirstColumn="0" w:firstRowLastColumn="0" w:lastRowFirstColumn="0" w:lastRowLastColumn="0"/>
              <w:rPr>
                <w:sz w:val="9"/>
                <w:szCs w:val="9"/>
              </w:rPr>
            </w:pPr>
          </w:p>
          <w:p w:rsidR="00B743F4" w:rsidRPr="006F0159" w:rsidRDefault="00BE6647" w:rsidP="00FC35B3">
            <w:pPr>
              <w:pStyle w:val="ListParagraph"/>
              <w:numPr>
                <w:ilvl w:val="0"/>
                <w:numId w:val="111"/>
              </w:numPr>
              <w:spacing w:before="120" w:after="120"/>
              <w:cnfStyle w:val="000000000000" w:firstRow="0" w:lastRow="0" w:firstColumn="0" w:lastColumn="0" w:oddVBand="0" w:evenVBand="0" w:oddHBand="0" w:evenHBand="0" w:firstRowFirstColumn="0" w:firstRowLastColumn="0" w:lastRowFirstColumn="0" w:lastRowLastColumn="0"/>
              <w:rPr>
                <w:b/>
                <w:i/>
                <w:sz w:val="18"/>
                <w:szCs w:val="18"/>
              </w:rPr>
            </w:pPr>
            <w:r w:rsidRPr="00BE6647">
              <w:rPr>
                <w:sz w:val="18"/>
                <w:szCs w:val="18"/>
              </w:rPr>
              <w:t>Provide a mapping of the specialised services available in each county, in a digital format that can be updated according to service availability, to help social workers stay informed and allow for monitoring the availability of specialised services and developing them where they are needed. This “map” of specialised services could be included in the Aurora as a source of information for social workers and community health nurses who deal with referral and accompaniment services</w:t>
            </w:r>
            <w:r w:rsidR="00B743F4" w:rsidRPr="006F0159">
              <w:rPr>
                <w:sz w:val="18"/>
                <w:szCs w:val="18"/>
              </w:rPr>
              <w:t xml:space="preserve">. </w:t>
            </w:r>
            <w:r w:rsidR="00CF7A84">
              <w:rPr>
                <w:sz w:val="18"/>
                <w:szCs w:val="18"/>
              </w:rPr>
              <w:t>Enabling each SPAS to automatically v</w:t>
            </w:r>
            <w:r>
              <w:rPr>
                <w:sz w:val="18"/>
                <w:szCs w:val="18"/>
              </w:rPr>
              <w:t>iew</w:t>
            </w:r>
            <w:r w:rsidR="00CF7A84">
              <w:rPr>
                <w:sz w:val="18"/>
                <w:szCs w:val="18"/>
              </w:rPr>
              <w:t xml:space="preserve"> the services available at county level for each service plan generated</w:t>
            </w:r>
            <w:r w:rsidR="00B743F4" w:rsidRPr="006F0159">
              <w:rPr>
                <w:sz w:val="18"/>
                <w:szCs w:val="18"/>
              </w:rPr>
              <w:t xml:space="preserve">, </w:t>
            </w:r>
            <w:r w:rsidR="00CF7A84">
              <w:rPr>
                <w:sz w:val="18"/>
                <w:szCs w:val="18"/>
              </w:rPr>
              <w:t>by geographic distance and other criteria, can only increase the Aurora utility</w:t>
            </w:r>
            <w:r w:rsidR="00B743F4" w:rsidRPr="006F0159">
              <w:rPr>
                <w:sz w:val="18"/>
                <w:szCs w:val="18"/>
              </w:rPr>
              <w:t>.</w:t>
            </w:r>
          </w:p>
          <w:p w:rsidR="00B743F4" w:rsidRPr="006F0159" w:rsidRDefault="00B743F4" w:rsidP="007517FD">
            <w:pPr>
              <w:pStyle w:val="ListParagraph"/>
              <w:spacing w:before="120" w:after="120"/>
              <w:ind w:left="360"/>
              <w:cnfStyle w:val="000000000000" w:firstRow="0" w:lastRow="0" w:firstColumn="0" w:lastColumn="0" w:oddVBand="0" w:evenVBand="0" w:oddHBand="0" w:evenHBand="0" w:firstRowFirstColumn="0" w:firstRowLastColumn="0" w:lastRowFirstColumn="0" w:lastRowLastColumn="0"/>
              <w:rPr>
                <w:b/>
                <w:i/>
                <w:sz w:val="18"/>
                <w:szCs w:val="18"/>
              </w:rPr>
            </w:pPr>
          </w:p>
          <w:p w:rsidR="00B743F4" w:rsidRPr="006F0159" w:rsidRDefault="00691904" w:rsidP="007517FD">
            <w:pPr>
              <w:pStyle w:val="ListParagraph"/>
              <w:spacing w:before="120" w:after="120"/>
              <w:ind w:left="360"/>
              <w:jc w:val="center"/>
              <w:cnfStyle w:val="000000000000" w:firstRow="0" w:lastRow="0" w:firstColumn="0" w:lastColumn="0" w:oddVBand="0" w:evenVBand="0" w:oddHBand="0" w:evenHBand="0" w:firstRowFirstColumn="0" w:firstRowLastColumn="0" w:lastRowFirstColumn="0" w:lastRowLastColumn="0"/>
              <w:rPr>
                <w:b/>
                <w:i/>
                <w:sz w:val="18"/>
                <w:szCs w:val="18"/>
              </w:rPr>
            </w:pPr>
            <w:r>
              <w:rPr>
                <w:b/>
                <w:sz w:val="18"/>
                <w:szCs w:val="18"/>
              </w:rPr>
              <w:t>See</w:t>
            </w:r>
            <w:r w:rsidRPr="006F0159">
              <w:rPr>
                <w:b/>
                <w:sz w:val="18"/>
                <w:szCs w:val="18"/>
              </w:rPr>
              <w:t xml:space="preserve"> </w:t>
            </w:r>
            <w:r w:rsidR="00402887">
              <w:rPr>
                <w:b/>
                <w:sz w:val="18"/>
                <w:szCs w:val="18"/>
              </w:rPr>
              <w:t xml:space="preserve">also </w:t>
            </w:r>
            <w:r w:rsidRPr="006F0159">
              <w:rPr>
                <w:b/>
                <w:sz w:val="18"/>
                <w:szCs w:val="18"/>
              </w:rPr>
              <w:t>recom</w:t>
            </w:r>
            <w:r>
              <w:rPr>
                <w:b/>
                <w:sz w:val="18"/>
                <w:szCs w:val="18"/>
              </w:rPr>
              <w:t>me</w:t>
            </w:r>
            <w:r w:rsidRPr="006F0159">
              <w:rPr>
                <w:b/>
                <w:sz w:val="18"/>
                <w:szCs w:val="18"/>
              </w:rPr>
              <w:t>nd</w:t>
            </w:r>
            <w:r>
              <w:rPr>
                <w:b/>
                <w:sz w:val="18"/>
                <w:szCs w:val="18"/>
              </w:rPr>
              <w:t>ations</w:t>
            </w:r>
            <w:r w:rsidRPr="006F0159">
              <w:rPr>
                <w:b/>
                <w:sz w:val="18"/>
                <w:szCs w:val="18"/>
              </w:rPr>
              <w:t xml:space="preserve"> </w:t>
            </w:r>
            <w:r w:rsidR="00B743F4" w:rsidRPr="006F0159">
              <w:rPr>
                <w:b/>
                <w:sz w:val="18"/>
                <w:szCs w:val="18"/>
              </w:rPr>
              <w:t>11, 13, 16, 18, 19, 20</w:t>
            </w:r>
          </w:p>
        </w:tc>
        <w:tc>
          <w:tcPr>
            <w:tcW w:w="1165" w:type="dxa"/>
            <w:vMerge w:val="restart"/>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r w:rsidRPr="006F0159">
              <w:rPr>
                <w:sz w:val="18"/>
                <w:szCs w:val="18"/>
              </w:rPr>
              <w:t>Central</w:t>
            </w:r>
          </w:p>
        </w:tc>
        <w:tc>
          <w:tcPr>
            <w:tcW w:w="1134" w:type="dxa"/>
            <w:vMerge w:val="restart"/>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b/>
                <w:sz w:val="18"/>
                <w:szCs w:val="18"/>
              </w:rPr>
            </w:pPr>
            <w:r w:rsidRPr="006F0159">
              <w:rPr>
                <w:b/>
                <w:sz w:val="18"/>
                <w:szCs w:val="18"/>
              </w:rPr>
              <w:t>UNICEF</w:t>
            </w:r>
          </w:p>
        </w:tc>
      </w:tr>
      <w:tr w:rsidR="00B743F4" w:rsidRPr="006F0159" w:rsidTr="00797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Pr>
          <w:p w:rsidR="00B743F4" w:rsidRPr="006F0159" w:rsidRDefault="00B743F4" w:rsidP="00766E94">
            <w:pPr>
              <w:spacing w:before="120" w:after="120"/>
              <w:jc w:val="left"/>
              <w:rPr>
                <w:b w:val="0"/>
                <w:sz w:val="18"/>
                <w:szCs w:val="18"/>
              </w:rPr>
            </w:pPr>
            <w:r w:rsidRPr="006F0159">
              <w:rPr>
                <w:b w:val="0"/>
                <w:sz w:val="18"/>
                <w:szCs w:val="18"/>
              </w:rPr>
              <w:t xml:space="preserve">5.1.2. </w:t>
            </w:r>
            <w:r w:rsidR="004C4FAC">
              <w:rPr>
                <w:b w:val="0"/>
                <w:sz w:val="18"/>
                <w:szCs w:val="18"/>
              </w:rPr>
              <w:t xml:space="preserve">Increasing </w:t>
            </w:r>
            <w:r w:rsidRPr="006F0159">
              <w:rPr>
                <w:b w:val="0"/>
                <w:sz w:val="18"/>
                <w:szCs w:val="18"/>
              </w:rPr>
              <w:t>acce</w:t>
            </w:r>
            <w:r w:rsidR="004C4FAC">
              <w:rPr>
                <w:b w:val="0"/>
                <w:sz w:val="18"/>
                <w:szCs w:val="18"/>
              </w:rPr>
              <w:t>s</w:t>
            </w:r>
            <w:r w:rsidRPr="006F0159">
              <w:rPr>
                <w:b w:val="0"/>
                <w:sz w:val="18"/>
                <w:szCs w:val="18"/>
              </w:rPr>
              <w:t>s</w:t>
            </w:r>
            <w:r w:rsidR="004C4FAC">
              <w:rPr>
                <w:b w:val="0"/>
                <w:sz w:val="18"/>
                <w:szCs w:val="18"/>
              </w:rPr>
              <w:t xml:space="preserve"> to health care</w:t>
            </w:r>
          </w:p>
        </w:tc>
        <w:tc>
          <w:tcPr>
            <w:tcW w:w="5561" w:type="dxa"/>
            <w:vMerge/>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c>
          <w:tcPr>
            <w:tcW w:w="5040" w:type="dxa"/>
            <w:vMerge/>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c>
          <w:tcPr>
            <w:tcW w:w="1165" w:type="dxa"/>
            <w:vMerge/>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c>
          <w:tcPr>
            <w:tcW w:w="1134" w:type="dxa"/>
            <w:vMerge/>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r>
      <w:tr w:rsidR="00B743F4" w:rsidRPr="006F0159" w:rsidTr="00797B5B">
        <w:tc>
          <w:tcPr>
            <w:cnfStyle w:val="001000000000" w:firstRow="0" w:lastRow="0" w:firstColumn="1" w:lastColumn="0" w:oddVBand="0" w:evenVBand="0" w:oddHBand="0" w:evenHBand="0" w:firstRowFirstColumn="0" w:firstRowLastColumn="0" w:lastRowFirstColumn="0" w:lastRowLastColumn="0"/>
            <w:tcW w:w="1909" w:type="dxa"/>
          </w:tcPr>
          <w:p w:rsidR="00B743F4" w:rsidRPr="006F0159" w:rsidRDefault="00B743F4" w:rsidP="00766E94">
            <w:pPr>
              <w:spacing w:before="120" w:after="120"/>
              <w:jc w:val="left"/>
              <w:rPr>
                <w:b w:val="0"/>
                <w:sz w:val="18"/>
                <w:szCs w:val="18"/>
              </w:rPr>
            </w:pPr>
            <w:r w:rsidRPr="006F0159">
              <w:rPr>
                <w:b w:val="0"/>
                <w:sz w:val="18"/>
                <w:szCs w:val="18"/>
              </w:rPr>
              <w:t xml:space="preserve">5.1.3. </w:t>
            </w:r>
            <w:r w:rsidR="004C4FAC">
              <w:rPr>
                <w:b w:val="0"/>
                <w:sz w:val="18"/>
                <w:szCs w:val="18"/>
              </w:rPr>
              <w:t>Increasing</w:t>
            </w:r>
            <w:r w:rsidRPr="006F0159">
              <w:rPr>
                <w:b w:val="0"/>
                <w:sz w:val="18"/>
                <w:szCs w:val="18"/>
              </w:rPr>
              <w:t xml:space="preserve"> acces</w:t>
            </w:r>
            <w:r w:rsidR="004C4FAC">
              <w:rPr>
                <w:b w:val="0"/>
                <w:sz w:val="18"/>
                <w:szCs w:val="18"/>
              </w:rPr>
              <w:t xml:space="preserve">s to </w:t>
            </w:r>
            <w:r w:rsidRPr="006F0159">
              <w:rPr>
                <w:b w:val="0"/>
                <w:sz w:val="18"/>
                <w:szCs w:val="18"/>
              </w:rPr>
              <w:t>educa</w:t>
            </w:r>
            <w:r w:rsidR="004C4FAC">
              <w:rPr>
                <w:b w:val="0"/>
                <w:sz w:val="18"/>
                <w:szCs w:val="18"/>
              </w:rPr>
              <w:t>tion</w:t>
            </w:r>
          </w:p>
        </w:tc>
        <w:tc>
          <w:tcPr>
            <w:tcW w:w="5561" w:type="dxa"/>
            <w:vMerge/>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p>
        </w:tc>
        <w:tc>
          <w:tcPr>
            <w:tcW w:w="5040" w:type="dxa"/>
            <w:vMerge/>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p>
        </w:tc>
        <w:tc>
          <w:tcPr>
            <w:tcW w:w="1165" w:type="dxa"/>
            <w:vMerge/>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p>
        </w:tc>
        <w:tc>
          <w:tcPr>
            <w:tcW w:w="1134" w:type="dxa"/>
            <w:vMerge/>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p>
        </w:tc>
      </w:tr>
      <w:tr w:rsidR="00B743F4" w:rsidRPr="006F0159" w:rsidTr="00797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Pr>
          <w:p w:rsidR="00B743F4" w:rsidRPr="006F0159" w:rsidRDefault="00B743F4" w:rsidP="00766E94">
            <w:pPr>
              <w:spacing w:before="120" w:after="120"/>
              <w:jc w:val="left"/>
              <w:rPr>
                <w:b w:val="0"/>
                <w:sz w:val="18"/>
                <w:szCs w:val="18"/>
              </w:rPr>
            </w:pPr>
            <w:r w:rsidRPr="006F0159">
              <w:rPr>
                <w:b w:val="0"/>
                <w:sz w:val="18"/>
                <w:szCs w:val="18"/>
              </w:rPr>
              <w:t>5.1.4. Prote</w:t>
            </w:r>
            <w:r w:rsidR="004C4FAC">
              <w:rPr>
                <w:b w:val="0"/>
                <w:sz w:val="18"/>
                <w:szCs w:val="18"/>
              </w:rPr>
              <w:t>cting children against child-family separation</w:t>
            </w:r>
          </w:p>
        </w:tc>
        <w:tc>
          <w:tcPr>
            <w:tcW w:w="5561" w:type="dxa"/>
            <w:vMerge/>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c>
          <w:tcPr>
            <w:tcW w:w="5040" w:type="dxa"/>
            <w:vMerge/>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c>
          <w:tcPr>
            <w:tcW w:w="1165" w:type="dxa"/>
            <w:vMerge/>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c>
          <w:tcPr>
            <w:tcW w:w="1134" w:type="dxa"/>
            <w:vMerge/>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r>
      <w:tr w:rsidR="00B743F4" w:rsidRPr="006F0159" w:rsidTr="00797B5B">
        <w:tc>
          <w:tcPr>
            <w:cnfStyle w:val="001000000000" w:firstRow="0" w:lastRow="0" w:firstColumn="1" w:lastColumn="0" w:oddVBand="0" w:evenVBand="0" w:oddHBand="0" w:evenHBand="0" w:firstRowFirstColumn="0" w:firstRowLastColumn="0" w:lastRowFirstColumn="0" w:lastRowLastColumn="0"/>
            <w:tcW w:w="1909" w:type="dxa"/>
          </w:tcPr>
          <w:p w:rsidR="00B743F4" w:rsidRPr="006F0159" w:rsidRDefault="00B743F4" w:rsidP="00766E94">
            <w:pPr>
              <w:spacing w:before="120" w:after="120"/>
              <w:jc w:val="left"/>
              <w:rPr>
                <w:b w:val="0"/>
                <w:sz w:val="18"/>
                <w:szCs w:val="18"/>
              </w:rPr>
            </w:pPr>
            <w:r w:rsidRPr="006F0159">
              <w:rPr>
                <w:b w:val="0"/>
                <w:sz w:val="18"/>
                <w:szCs w:val="18"/>
              </w:rPr>
              <w:t>5.1.5. Prote</w:t>
            </w:r>
            <w:r w:rsidR="004C4FAC">
              <w:rPr>
                <w:b w:val="0"/>
                <w:sz w:val="18"/>
                <w:szCs w:val="18"/>
              </w:rPr>
              <w:t>cting children against all forms of violence, abuse or neglect</w:t>
            </w:r>
          </w:p>
        </w:tc>
        <w:tc>
          <w:tcPr>
            <w:tcW w:w="5561" w:type="dxa"/>
            <w:vMerge/>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p>
        </w:tc>
        <w:tc>
          <w:tcPr>
            <w:tcW w:w="5040" w:type="dxa"/>
            <w:vMerge/>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p>
        </w:tc>
        <w:tc>
          <w:tcPr>
            <w:tcW w:w="1165" w:type="dxa"/>
            <w:vMerge/>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p>
        </w:tc>
        <w:tc>
          <w:tcPr>
            <w:tcW w:w="1134" w:type="dxa"/>
            <w:vMerge/>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p>
        </w:tc>
      </w:tr>
      <w:tr w:rsidR="00B743F4" w:rsidRPr="006F0159" w:rsidTr="00797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Pr>
          <w:p w:rsidR="00B743F4" w:rsidRPr="006F0159" w:rsidRDefault="00B743F4" w:rsidP="00766E94">
            <w:pPr>
              <w:spacing w:before="120" w:after="120"/>
              <w:jc w:val="left"/>
              <w:rPr>
                <w:b w:val="0"/>
                <w:sz w:val="18"/>
                <w:szCs w:val="18"/>
              </w:rPr>
            </w:pPr>
            <w:r w:rsidRPr="006F0159">
              <w:rPr>
                <w:b w:val="0"/>
                <w:sz w:val="18"/>
                <w:szCs w:val="18"/>
              </w:rPr>
              <w:t>5.1.6. Inform</w:t>
            </w:r>
            <w:r w:rsidR="004C4FAC">
              <w:rPr>
                <w:b w:val="0"/>
                <w:sz w:val="18"/>
                <w:szCs w:val="18"/>
              </w:rPr>
              <w:t xml:space="preserve">ing </w:t>
            </w:r>
            <w:r w:rsidRPr="006F0159">
              <w:rPr>
                <w:b w:val="0"/>
                <w:sz w:val="18"/>
                <w:szCs w:val="18"/>
              </w:rPr>
              <w:t>adolescen</w:t>
            </w:r>
            <w:r w:rsidR="004C4FAC">
              <w:rPr>
                <w:b w:val="0"/>
                <w:sz w:val="18"/>
                <w:szCs w:val="18"/>
              </w:rPr>
              <w:t>ts about risk behaviours</w:t>
            </w:r>
          </w:p>
        </w:tc>
        <w:tc>
          <w:tcPr>
            <w:tcW w:w="5561" w:type="dxa"/>
            <w:vMerge/>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c>
          <w:tcPr>
            <w:tcW w:w="5040" w:type="dxa"/>
            <w:vMerge/>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c>
          <w:tcPr>
            <w:tcW w:w="1165" w:type="dxa"/>
            <w:vMerge/>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c>
          <w:tcPr>
            <w:tcW w:w="1134" w:type="dxa"/>
            <w:vMerge/>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r>
      <w:tr w:rsidR="00B743F4" w:rsidRPr="006F0159" w:rsidTr="00691904">
        <w:tc>
          <w:tcPr>
            <w:cnfStyle w:val="001000000000" w:firstRow="0" w:lastRow="0" w:firstColumn="1" w:lastColumn="0" w:oddVBand="0" w:evenVBand="0" w:oddHBand="0" w:evenHBand="0" w:firstRowFirstColumn="0" w:firstRowLastColumn="0" w:lastRowFirstColumn="0" w:lastRowLastColumn="0"/>
            <w:tcW w:w="14809" w:type="dxa"/>
            <w:gridSpan w:val="5"/>
            <w:shd w:val="clear" w:color="auto" w:fill="DBE5F1" w:themeFill="accent1" w:themeFillTint="33"/>
          </w:tcPr>
          <w:p w:rsidR="00B743F4" w:rsidRPr="006F0159" w:rsidRDefault="004C4FAC" w:rsidP="007517FD">
            <w:pPr>
              <w:rPr>
                <w:b w:val="0"/>
                <w:bCs w:val="0"/>
                <w:sz w:val="18"/>
                <w:szCs w:val="18"/>
              </w:rPr>
            </w:pPr>
            <w:r>
              <w:rPr>
                <w:sz w:val="18"/>
                <w:szCs w:val="18"/>
              </w:rPr>
              <w:t xml:space="preserve">5.2. </w:t>
            </w:r>
            <w:r w:rsidRPr="004C4FAC">
              <w:rPr>
                <w:sz w:val="18"/>
                <w:szCs w:val="18"/>
              </w:rPr>
              <w:t>Impact on SPAS and other responsible institutions</w:t>
            </w:r>
          </w:p>
        </w:tc>
      </w:tr>
      <w:tr w:rsidR="00B743F4" w:rsidRPr="006F0159" w:rsidTr="00797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Pr>
          <w:p w:rsidR="00B743F4" w:rsidRPr="006F0159" w:rsidRDefault="00B743F4" w:rsidP="00766E94">
            <w:pPr>
              <w:spacing w:before="120" w:after="120"/>
              <w:jc w:val="left"/>
              <w:rPr>
                <w:b w:val="0"/>
                <w:sz w:val="18"/>
                <w:szCs w:val="18"/>
              </w:rPr>
            </w:pPr>
            <w:r w:rsidRPr="006F0159">
              <w:rPr>
                <w:b w:val="0"/>
                <w:sz w:val="18"/>
                <w:szCs w:val="18"/>
              </w:rPr>
              <w:t xml:space="preserve">5.2.1. </w:t>
            </w:r>
            <w:r w:rsidR="004C4FAC">
              <w:rPr>
                <w:b w:val="0"/>
                <w:sz w:val="18"/>
                <w:szCs w:val="18"/>
              </w:rPr>
              <w:t>Building</w:t>
            </w:r>
            <w:r w:rsidRPr="006F0159">
              <w:rPr>
                <w:b w:val="0"/>
                <w:sz w:val="18"/>
                <w:szCs w:val="18"/>
              </w:rPr>
              <w:t xml:space="preserve"> SPAS</w:t>
            </w:r>
            <w:r w:rsidR="004C4FAC">
              <w:rPr>
                <w:b w:val="0"/>
                <w:sz w:val="18"/>
                <w:szCs w:val="18"/>
              </w:rPr>
              <w:t xml:space="preserve"> capacity</w:t>
            </w:r>
          </w:p>
        </w:tc>
        <w:tc>
          <w:tcPr>
            <w:tcW w:w="5561" w:type="dxa"/>
            <w:vMerge w:val="restart"/>
          </w:tcPr>
          <w:p w:rsidR="00B743F4" w:rsidRPr="006F0159" w:rsidRDefault="00C85D70"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sz w:val="18"/>
                <w:szCs w:val="18"/>
              </w:rPr>
            </w:pPr>
            <w:r w:rsidRPr="00C85D70">
              <w:rPr>
                <w:sz w:val="18"/>
                <w:szCs w:val="18"/>
              </w:rPr>
              <w:t>The model generated the planned impact, building capacity to deliver social services, determining an increase of the interinstitutional cooperation in support of social services and a moderate increase of the population information level about children’s rights and their families’ rights and obligations</w:t>
            </w:r>
            <w:r w:rsidR="00B743F4" w:rsidRPr="006F0159">
              <w:rPr>
                <w:sz w:val="18"/>
                <w:szCs w:val="18"/>
              </w:rPr>
              <w:t>.</w:t>
            </w:r>
          </w:p>
          <w:p w:rsidR="00B743F4" w:rsidRPr="006F0159" w:rsidRDefault="00C85D70"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However, two limitations are to be noted</w:t>
            </w:r>
            <w:r w:rsidR="00B743F4" w:rsidRPr="006F0159">
              <w:rPr>
                <w:sz w:val="18"/>
                <w:szCs w:val="18"/>
              </w:rPr>
              <w:t>:</w:t>
            </w:r>
          </w:p>
          <w:p w:rsidR="00B743F4" w:rsidRPr="006F0159" w:rsidRDefault="00C85D70" w:rsidP="00FC35B3">
            <w:pPr>
              <w:pStyle w:val="ListParagraph"/>
              <w:numPr>
                <w:ilvl w:val="0"/>
                <w:numId w:val="59"/>
              </w:numPr>
              <w:spacing w:before="120" w:after="120"/>
              <w:contextualSpacing w:val="0"/>
              <w:cnfStyle w:val="000000100000" w:firstRow="0" w:lastRow="0" w:firstColumn="0" w:lastColumn="0" w:oddVBand="0" w:evenVBand="0" w:oddHBand="1" w:evenHBand="0" w:firstRowFirstColumn="0" w:firstRowLastColumn="0" w:lastRowFirstColumn="0" w:lastRowLastColumn="0"/>
              <w:rPr>
                <w:sz w:val="18"/>
                <w:szCs w:val="18"/>
              </w:rPr>
            </w:pPr>
            <w:r w:rsidRPr="00C85D70">
              <w:rPr>
                <w:sz w:val="18"/>
                <w:szCs w:val="18"/>
              </w:rPr>
              <w:t xml:space="preserve">the identified impact is not sustainable in all cases, as not all the social workers hired by UNICEF remained with the SPAS, while the community support centres are dependent on funding, as they did </w:t>
            </w:r>
            <w:r w:rsidRPr="00C85D70">
              <w:rPr>
                <w:sz w:val="18"/>
                <w:szCs w:val="18"/>
              </w:rPr>
              <w:lastRenderedPageBreak/>
              <w:t>not generate any sustainable voluntary struc</w:t>
            </w:r>
            <w:r w:rsidR="00BE6647">
              <w:rPr>
                <w:sz w:val="18"/>
                <w:szCs w:val="18"/>
              </w:rPr>
              <w:t>tures</w:t>
            </w:r>
            <w:r w:rsidR="00B743F4" w:rsidRPr="006F0159">
              <w:rPr>
                <w:sz w:val="18"/>
                <w:szCs w:val="18"/>
              </w:rPr>
              <w:t>;</w:t>
            </w:r>
          </w:p>
          <w:p w:rsidR="00B743F4" w:rsidRPr="006F0159" w:rsidRDefault="00BE6647" w:rsidP="00FC35B3">
            <w:pPr>
              <w:pStyle w:val="ListParagraph"/>
              <w:numPr>
                <w:ilvl w:val="0"/>
                <w:numId w:val="59"/>
              </w:numPr>
              <w:spacing w:before="120" w:after="120"/>
              <w:contextualSpacing w:val="0"/>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recruitment of a CHN in communities lacking </w:t>
            </w:r>
            <w:r w:rsidRPr="00BE6647">
              <w:rPr>
                <w:sz w:val="18"/>
                <w:szCs w:val="18"/>
              </w:rPr>
              <w:t>community health care</w:t>
            </w:r>
            <w:r>
              <w:rPr>
                <w:sz w:val="18"/>
                <w:szCs w:val="18"/>
              </w:rPr>
              <w:t xml:space="preserve"> failed and capacity for </w:t>
            </w:r>
            <w:r w:rsidRPr="00BE6647">
              <w:rPr>
                <w:sz w:val="18"/>
                <w:szCs w:val="18"/>
              </w:rPr>
              <w:t>community health care service</w:t>
            </w:r>
            <w:r>
              <w:rPr>
                <w:sz w:val="18"/>
                <w:szCs w:val="18"/>
              </w:rPr>
              <w:t xml:space="preserve"> </w:t>
            </w:r>
            <w:r w:rsidRPr="00BE6647">
              <w:rPr>
                <w:sz w:val="18"/>
                <w:szCs w:val="18"/>
              </w:rPr>
              <w:t>deliver</w:t>
            </w:r>
            <w:r>
              <w:rPr>
                <w:sz w:val="18"/>
                <w:szCs w:val="18"/>
              </w:rPr>
              <w:t>y by a specialist was not created</w:t>
            </w:r>
            <w:r w:rsidR="00B743F4" w:rsidRPr="006F0159">
              <w:rPr>
                <w:sz w:val="18"/>
                <w:szCs w:val="18"/>
              </w:rPr>
              <w:t>.</w:t>
            </w:r>
          </w:p>
        </w:tc>
        <w:tc>
          <w:tcPr>
            <w:tcW w:w="5040" w:type="dxa"/>
            <w:vMerge w:val="restart"/>
          </w:tcPr>
          <w:p w:rsidR="00B743F4" w:rsidRPr="006F0159" w:rsidRDefault="00691904" w:rsidP="007517FD">
            <w:pPr>
              <w:spacing w:before="120" w:after="120"/>
              <w:jc w:val="center"/>
              <w:cnfStyle w:val="000000100000" w:firstRow="0" w:lastRow="0" w:firstColumn="0" w:lastColumn="0" w:oddVBand="0" w:evenVBand="0" w:oddHBand="1" w:evenHBand="0" w:firstRowFirstColumn="0" w:firstRowLastColumn="0" w:lastRowFirstColumn="0" w:lastRowLastColumn="0"/>
              <w:rPr>
                <w:b/>
                <w:sz w:val="18"/>
                <w:szCs w:val="18"/>
              </w:rPr>
            </w:pPr>
            <w:r>
              <w:rPr>
                <w:b/>
                <w:sz w:val="18"/>
                <w:szCs w:val="18"/>
              </w:rPr>
              <w:lastRenderedPageBreak/>
              <w:t>See</w:t>
            </w:r>
            <w:r w:rsidRPr="006F0159">
              <w:rPr>
                <w:b/>
                <w:sz w:val="18"/>
                <w:szCs w:val="18"/>
              </w:rPr>
              <w:t xml:space="preserve"> recom</w:t>
            </w:r>
            <w:r>
              <w:rPr>
                <w:b/>
                <w:sz w:val="18"/>
                <w:szCs w:val="18"/>
              </w:rPr>
              <w:t>me</w:t>
            </w:r>
            <w:r w:rsidRPr="006F0159">
              <w:rPr>
                <w:b/>
                <w:sz w:val="18"/>
                <w:szCs w:val="18"/>
              </w:rPr>
              <w:t>nd</w:t>
            </w:r>
            <w:r>
              <w:rPr>
                <w:b/>
                <w:sz w:val="18"/>
                <w:szCs w:val="18"/>
              </w:rPr>
              <w:t>ations</w:t>
            </w:r>
            <w:r w:rsidRPr="006F0159">
              <w:rPr>
                <w:b/>
                <w:sz w:val="18"/>
                <w:szCs w:val="18"/>
              </w:rPr>
              <w:t xml:space="preserve"> </w:t>
            </w:r>
            <w:r w:rsidR="00B743F4" w:rsidRPr="006F0159">
              <w:rPr>
                <w:b/>
                <w:sz w:val="18"/>
                <w:szCs w:val="18"/>
              </w:rPr>
              <w:t>9, 12, 14, 17, 25, 27-30, 32-34</w:t>
            </w:r>
          </w:p>
        </w:tc>
        <w:tc>
          <w:tcPr>
            <w:tcW w:w="1165" w:type="dxa"/>
            <w:vMerge w:val="restart"/>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c>
          <w:tcPr>
            <w:tcW w:w="1134" w:type="dxa"/>
            <w:vMerge w:val="restart"/>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r>
      <w:tr w:rsidR="00B743F4" w:rsidRPr="006F0159" w:rsidTr="00797B5B">
        <w:tc>
          <w:tcPr>
            <w:cnfStyle w:val="001000000000" w:firstRow="0" w:lastRow="0" w:firstColumn="1" w:lastColumn="0" w:oddVBand="0" w:evenVBand="0" w:oddHBand="0" w:evenHBand="0" w:firstRowFirstColumn="0" w:firstRowLastColumn="0" w:lastRowFirstColumn="0" w:lastRowLastColumn="0"/>
            <w:tcW w:w="1909" w:type="dxa"/>
          </w:tcPr>
          <w:p w:rsidR="00B743F4" w:rsidRPr="006F0159" w:rsidRDefault="004C4FAC" w:rsidP="00766E94">
            <w:pPr>
              <w:spacing w:before="120" w:after="120"/>
              <w:jc w:val="left"/>
              <w:rPr>
                <w:b w:val="0"/>
                <w:sz w:val="18"/>
                <w:szCs w:val="18"/>
              </w:rPr>
            </w:pPr>
            <w:r>
              <w:rPr>
                <w:b w:val="0"/>
                <w:sz w:val="18"/>
                <w:szCs w:val="18"/>
              </w:rPr>
              <w:t xml:space="preserve">5.2.2. </w:t>
            </w:r>
            <w:r w:rsidRPr="004C4FAC">
              <w:rPr>
                <w:b w:val="0"/>
                <w:sz w:val="18"/>
                <w:szCs w:val="18"/>
              </w:rPr>
              <w:t>Model impact through community-based actions</w:t>
            </w:r>
          </w:p>
        </w:tc>
        <w:tc>
          <w:tcPr>
            <w:tcW w:w="5561" w:type="dxa"/>
            <w:vMerge/>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p>
        </w:tc>
        <w:tc>
          <w:tcPr>
            <w:tcW w:w="5040" w:type="dxa"/>
            <w:vMerge/>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p>
        </w:tc>
        <w:tc>
          <w:tcPr>
            <w:tcW w:w="1165" w:type="dxa"/>
            <w:vMerge/>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sz w:val="18"/>
                <w:szCs w:val="18"/>
              </w:rPr>
            </w:pPr>
          </w:p>
        </w:tc>
        <w:tc>
          <w:tcPr>
            <w:tcW w:w="1134" w:type="dxa"/>
            <w:vMerge/>
          </w:tcPr>
          <w:p w:rsidR="00B743F4" w:rsidRPr="006F0159" w:rsidRDefault="00B743F4" w:rsidP="007517FD">
            <w:pPr>
              <w:spacing w:before="120" w:after="120"/>
              <w:cnfStyle w:val="000000000000" w:firstRow="0" w:lastRow="0" w:firstColumn="0" w:lastColumn="0" w:oddVBand="0" w:evenVBand="0" w:oddHBand="0" w:evenHBand="0" w:firstRowFirstColumn="0" w:firstRowLastColumn="0" w:lastRowFirstColumn="0" w:lastRowLastColumn="0"/>
              <w:rPr>
                <w:b/>
                <w:sz w:val="18"/>
                <w:szCs w:val="18"/>
              </w:rPr>
            </w:pPr>
          </w:p>
        </w:tc>
      </w:tr>
      <w:tr w:rsidR="00B743F4" w:rsidRPr="006F0159" w:rsidTr="00797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Pr>
          <w:p w:rsidR="00B743F4" w:rsidRPr="006F0159" w:rsidRDefault="00B743F4" w:rsidP="00766E94">
            <w:pPr>
              <w:spacing w:before="120" w:after="120"/>
              <w:jc w:val="left"/>
              <w:rPr>
                <w:b w:val="0"/>
                <w:sz w:val="18"/>
                <w:szCs w:val="18"/>
              </w:rPr>
            </w:pPr>
            <w:r w:rsidRPr="006F0159">
              <w:rPr>
                <w:b w:val="0"/>
                <w:sz w:val="18"/>
                <w:szCs w:val="18"/>
              </w:rPr>
              <w:t>5.2.3. Info</w:t>
            </w:r>
            <w:r w:rsidR="004C4FAC">
              <w:rPr>
                <w:b w:val="0"/>
                <w:sz w:val="18"/>
                <w:szCs w:val="18"/>
              </w:rPr>
              <w:t>rming the target audience</w:t>
            </w:r>
          </w:p>
        </w:tc>
        <w:tc>
          <w:tcPr>
            <w:tcW w:w="5561" w:type="dxa"/>
            <w:vMerge/>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c>
          <w:tcPr>
            <w:tcW w:w="5040" w:type="dxa"/>
            <w:vMerge/>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c>
          <w:tcPr>
            <w:tcW w:w="1165" w:type="dxa"/>
            <w:vMerge/>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c>
          <w:tcPr>
            <w:tcW w:w="1134" w:type="dxa"/>
            <w:vMerge/>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b/>
                <w:sz w:val="18"/>
                <w:szCs w:val="18"/>
              </w:rPr>
            </w:pPr>
          </w:p>
        </w:tc>
      </w:tr>
      <w:tr w:rsidR="00B743F4" w:rsidRPr="006F0159" w:rsidTr="00691904">
        <w:tc>
          <w:tcPr>
            <w:cnfStyle w:val="001000000000" w:firstRow="0" w:lastRow="0" w:firstColumn="1" w:lastColumn="0" w:oddVBand="0" w:evenVBand="0" w:oddHBand="0" w:evenHBand="0" w:firstRowFirstColumn="0" w:firstRowLastColumn="0" w:lastRowFirstColumn="0" w:lastRowLastColumn="0"/>
            <w:tcW w:w="14809" w:type="dxa"/>
            <w:gridSpan w:val="5"/>
            <w:shd w:val="clear" w:color="auto" w:fill="DBE5F1" w:themeFill="accent1" w:themeFillTint="33"/>
          </w:tcPr>
          <w:p w:rsidR="00B743F4" w:rsidRPr="006F0159" w:rsidRDefault="002D0C70" w:rsidP="007517FD">
            <w:pPr>
              <w:rPr>
                <w:b w:val="0"/>
                <w:bCs w:val="0"/>
                <w:sz w:val="18"/>
                <w:szCs w:val="18"/>
              </w:rPr>
            </w:pPr>
            <w:r>
              <w:rPr>
                <w:sz w:val="18"/>
                <w:szCs w:val="18"/>
              </w:rPr>
              <w:t xml:space="preserve">5.3. </w:t>
            </w:r>
            <w:r w:rsidRPr="002D0C70">
              <w:rPr>
                <w:sz w:val="18"/>
                <w:szCs w:val="18"/>
              </w:rPr>
              <w:t>Increasing the impact of national social assistance and child protection policies</w:t>
            </w:r>
          </w:p>
        </w:tc>
      </w:tr>
      <w:tr w:rsidR="00B743F4" w:rsidRPr="006F0159" w:rsidTr="00797B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9" w:type="dxa"/>
          </w:tcPr>
          <w:p w:rsidR="00B743F4" w:rsidRPr="00766E94" w:rsidRDefault="00766E94" w:rsidP="00766E94">
            <w:pPr>
              <w:spacing w:before="120" w:after="120"/>
              <w:jc w:val="left"/>
              <w:rPr>
                <w:b w:val="0"/>
                <w:sz w:val="18"/>
                <w:szCs w:val="18"/>
              </w:rPr>
            </w:pPr>
            <w:r w:rsidRPr="00766E94">
              <w:rPr>
                <w:b w:val="0"/>
                <w:bCs w:val="0"/>
                <w:sz w:val="18"/>
                <w:szCs w:val="18"/>
              </w:rPr>
              <w:t>5.</w:t>
            </w:r>
            <w:r w:rsidRPr="00766E94">
              <w:rPr>
                <w:b w:val="0"/>
                <w:sz w:val="18"/>
                <w:szCs w:val="18"/>
              </w:rPr>
              <w:t xml:space="preserve">3.1. </w:t>
            </w:r>
            <w:r w:rsidR="002D0C70">
              <w:rPr>
                <w:b w:val="0"/>
                <w:sz w:val="18"/>
                <w:szCs w:val="18"/>
              </w:rPr>
              <w:t>Research-generated data</w:t>
            </w:r>
          </w:p>
        </w:tc>
        <w:tc>
          <w:tcPr>
            <w:tcW w:w="5561" w:type="dxa"/>
          </w:tcPr>
          <w:p w:rsidR="00B743F4" w:rsidRPr="006F0159" w:rsidRDefault="00E2656D" w:rsidP="00FC35B3">
            <w:pPr>
              <w:pStyle w:val="ListParagraph"/>
              <w:numPr>
                <w:ilvl w:val="0"/>
                <w:numId w:val="108"/>
              </w:numPr>
              <w:spacing w:before="120" w:after="120"/>
              <w:contextualSpacing w:val="0"/>
              <w:cnfStyle w:val="000000100000" w:firstRow="0" w:lastRow="0" w:firstColumn="0" w:lastColumn="0" w:oddVBand="0" w:evenVBand="0" w:oddHBand="1" w:evenHBand="0" w:firstRowFirstColumn="0" w:firstRowLastColumn="0" w:lastRowFirstColumn="0" w:lastRowLastColumn="0"/>
              <w:rPr>
                <w:sz w:val="18"/>
                <w:szCs w:val="18"/>
              </w:rPr>
            </w:pPr>
            <w:r w:rsidRPr="00E2656D">
              <w:rPr>
                <w:sz w:val="18"/>
                <w:szCs w:val="18"/>
              </w:rPr>
              <w:t>The model generated impact also by offsetting certain national policy gaps and by driving institutional cooperation otherwise very limited prior to 2011. At national level, though the UNICEF actions were highly effective in promoting the inclusion of model tested tools in public policies</w:t>
            </w:r>
            <w:r w:rsidR="00690B80">
              <w:rPr>
                <w:sz w:val="18"/>
                <w:szCs w:val="18"/>
              </w:rPr>
              <w:t>, sufficient information to analyse the effectiveness and impact of these policies was as yet unavailable in the first semester of 2017.</w:t>
            </w:r>
            <w:r w:rsidRPr="00E2656D">
              <w:rPr>
                <w:sz w:val="18"/>
                <w:szCs w:val="18"/>
              </w:rPr>
              <w:t xml:space="preserve"> The findings of the present summative evaluation can serve to anticipate the increase of the national policy impact should the model be replicated or </w:t>
            </w:r>
            <w:r w:rsidR="00690B80">
              <w:rPr>
                <w:sz w:val="18"/>
                <w:szCs w:val="18"/>
              </w:rPr>
              <w:t xml:space="preserve">if </w:t>
            </w:r>
            <w:r w:rsidRPr="00E2656D">
              <w:rPr>
                <w:sz w:val="18"/>
                <w:szCs w:val="18"/>
              </w:rPr>
              <w:t xml:space="preserve">at least the elements currently included in the national strategies and regulatory documents </w:t>
            </w:r>
            <w:r w:rsidR="00690B80">
              <w:rPr>
                <w:sz w:val="18"/>
                <w:szCs w:val="18"/>
              </w:rPr>
              <w:t xml:space="preserve">would be </w:t>
            </w:r>
            <w:r w:rsidRPr="00E2656D">
              <w:rPr>
                <w:sz w:val="18"/>
                <w:szCs w:val="18"/>
              </w:rPr>
              <w:t>implemented</w:t>
            </w:r>
            <w:r w:rsidR="00B743F4" w:rsidRPr="006F0159">
              <w:rPr>
                <w:sz w:val="18"/>
                <w:szCs w:val="18"/>
              </w:rPr>
              <w:t>.</w:t>
            </w:r>
          </w:p>
        </w:tc>
        <w:tc>
          <w:tcPr>
            <w:tcW w:w="5040" w:type="dxa"/>
          </w:tcPr>
          <w:p w:rsidR="00B743F4" w:rsidRPr="006F0159" w:rsidRDefault="00691904" w:rsidP="007517FD">
            <w:pPr>
              <w:spacing w:before="120" w:after="120"/>
              <w:jc w:val="center"/>
              <w:cnfStyle w:val="000000100000" w:firstRow="0" w:lastRow="0" w:firstColumn="0" w:lastColumn="0" w:oddVBand="0" w:evenVBand="0" w:oddHBand="1" w:evenHBand="0" w:firstRowFirstColumn="0" w:firstRowLastColumn="0" w:lastRowFirstColumn="0" w:lastRowLastColumn="0"/>
              <w:rPr>
                <w:b/>
                <w:sz w:val="18"/>
                <w:szCs w:val="18"/>
              </w:rPr>
            </w:pPr>
            <w:r>
              <w:rPr>
                <w:b/>
                <w:sz w:val="18"/>
                <w:szCs w:val="18"/>
              </w:rPr>
              <w:t>See</w:t>
            </w:r>
            <w:r w:rsidRPr="006F0159">
              <w:rPr>
                <w:b/>
                <w:sz w:val="18"/>
                <w:szCs w:val="18"/>
              </w:rPr>
              <w:t xml:space="preserve"> recom</w:t>
            </w:r>
            <w:r>
              <w:rPr>
                <w:b/>
                <w:sz w:val="18"/>
                <w:szCs w:val="18"/>
              </w:rPr>
              <w:t>me</w:t>
            </w:r>
            <w:r w:rsidRPr="006F0159">
              <w:rPr>
                <w:b/>
                <w:sz w:val="18"/>
                <w:szCs w:val="18"/>
              </w:rPr>
              <w:t>nd</w:t>
            </w:r>
            <w:r>
              <w:rPr>
                <w:b/>
                <w:sz w:val="18"/>
                <w:szCs w:val="18"/>
              </w:rPr>
              <w:t>ations</w:t>
            </w:r>
            <w:r w:rsidRPr="006F0159">
              <w:rPr>
                <w:b/>
                <w:sz w:val="18"/>
                <w:szCs w:val="18"/>
              </w:rPr>
              <w:t xml:space="preserve"> </w:t>
            </w:r>
            <w:r w:rsidR="00B743F4" w:rsidRPr="006F0159">
              <w:rPr>
                <w:b/>
                <w:sz w:val="18"/>
                <w:szCs w:val="18"/>
              </w:rPr>
              <w:t xml:space="preserve">6, 7 </w:t>
            </w:r>
            <w:r>
              <w:rPr>
                <w:b/>
                <w:sz w:val="18"/>
                <w:szCs w:val="18"/>
              </w:rPr>
              <w:t>and</w:t>
            </w:r>
            <w:r w:rsidR="00B743F4" w:rsidRPr="006F0159">
              <w:rPr>
                <w:b/>
                <w:sz w:val="18"/>
                <w:szCs w:val="18"/>
              </w:rPr>
              <w:t xml:space="preserve"> 40</w:t>
            </w:r>
          </w:p>
        </w:tc>
        <w:tc>
          <w:tcPr>
            <w:tcW w:w="1165" w:type="dxa"/>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sz w:val="18"/>
                <w:szCs w:val="18"/>
              </w:rPr>
            </w:pPr>
          </w:p>
        </w:tc>
        <w:tc>
          <w:tcPr>
            <w:tcW w:w="1134" w:type="dxa"/>
          </w:tcPr>
          <w:p w:rsidR="00B743F4" w:rsidRPr="006F0159" w:rsidRDefault="00B743F4" w:rsidP="007517FD">
            <w:pPr>
              <w:spacing w:before="120" w:after="120"/>
              <w:cnfStyle w:val="000000100000" w:firstRow="0" w:lastRow="0" w:firstColumn="0" w:lastColumn="0" w:oddVBand="0" w:evenVBand="0" w:oddHBand="1" w:evenHBand="0" w:firstRowFirstColumn="0" w:firstRowLastColumn="0" w:lastRowFirstColumn="0" w:lastRowLastColumn="0"/>
              <w:rPr>
                <w:b/>
                <w:sz w:val="18"/>
                <w:szCs w:val="18"/>
              </w:rPr>
            </w:pPr>
          </w:p>
        </w:tc>
      </w:tr>
    </w:tbl>
    <w:p w:rsidR="00B743F4" w:rsidRPr="006F0159" w:rsidRDefault="00B743F4" w:rsidP="00B743F4"/>
    <w:p w:rsidR="00B743F4" w:rsidRPr="006F0159" w:rsidRDefault="00B743F4" w:rsidP="00B743F4">
      <w:pPr>
        <w:pStyle w:val="Heading2"/>
        <w:keepNext/>
        <w:keepLines/>
        <w:pageBreakBefore/>
        <w:pBdr>
          <w:top w:val="none" w:sz="0" w:space="0" w:color="auto"/>
          <w:left w:val="none" w:sz="0" w:space="0" w:color="auto"/>
          <w:bottom w:val="none" w:sz="0" w:space="0" w:color="auto"/>
          <w:right w:val="none" w:sz="0" w:space="0" w:color="auto"/>
        </w:pBdr>
        <w:shd w:val="clear" w:color="auto" w:fill="B8CCE4" w:themeFill="accent1" w:themeFillTint="66"/>
        <w:spacing w:before="0" w:after="120"/>
        <w:rPr>
          <w:noProof/>
        </w:rPr>
      </w:pPr>
      <w:bookmarkStart w:id="386" w:name="_Toc358923362"/>
      <w:bookmarkStart w:id="387" w:name="_Toc529786226"/>
      <w:r w:rsidRPr="006F0159">
        <w:rPr>
          <w:noProof/>
        </w:rPr>
        <w:lastRenderedPageBreak/>
        <w:t>An</w:t>
      </w:r>
      <w:r w:rsidR="00CB26E5">
        <w:rPr>
          <w:noProof/>
        </w:rPr>
        <w:t>N</w:t>
      </w:r>
      <w:r w:rsidRPr="006F0159">
        <w:rPr>
          <w:noProof/>
        </w:rPr>
        <w:t>ex 7 –</w:t>
      </w:r>
      <w:r w:rsidR="007F1A1D">
        <w:rPr>
          <w:noProof/>
        </w:rPr>
        <w:t xml:space="preserve"> </w:t>
      </w:r>
      <w:r w:rsidR="007F1A1D" w:rsidRPr="007F1A1D">
        <w:rPr>
          <w:noProof/>
        </w:rPr>
        <w:t>Sample structure used in the survey conducted in intervention and control communitie</w:t>
      </w:r>
      <w:bookmarkEnd w:id="386"/>
      <w:r w:rsidR="007F1A1D">
        <w:rPr>
          <w:noProof/>
        </w:rPr>
        <w:t>s</w:t>
      </w:r>
      <w:bookmarkEnd w:id="387"/>
    </w:p>
    <w:p w:rsidR="00B743F4" w:rsidRPr="006F0159" w:rsidRDefault="00CB26E5" w:rsidP="00737900">
      <w:pPr>
        <w:rPr>
          <w:sz w:val="20"/>
          <w:szCs w:val="20"/>
        </w:rPr>
      </w:pPr>
      <w:r>
        <w:rPr>
          <w:b/>
          <w:color w:val="365F91" w:themeColor="accent1" w:themeShade="BF"/>
        </w:rPr>
        <w:t>Proposed sample</w:t>
      </w:r>
    </w:p>
    <w:tbl>
      <w:tblPr>
        <w:tblW w:w="12680" w:type="dxa"/>
        <w:tblLook w:val="04A0" w:firstRow="1" w:lastRow="0" w:firstColumn="1" w:lastColumn="0" w:noHBand="0" w:noVBand="1"/>
      </w:tblPr>
      <w:tblGrid>
        <w:gridCol w:w="490"/>
        <w:gridCol w:w="1080"/>
        <w:gridCol w:w="2009"/>
        <w:gridCol w:w="2211"/>
        <w:gridCol w:w="900"/>
        <w:gridCol w:w="420"/>
        <w:gridCol w:w="1080"/>
        <w:gridCol w:w="1832"/>
        <w:gridCol w:w="1828"/>
        <w:gridCol w:w="900"/>
      </w:tblGrid>
      <w:tr w:rsidR="00B743F4" w:rsidRPr="006F0159" w:rsidTr="007517FD">
        <w:trPr>
          <w:trHeight w:val="315"/>
          <w:tblHeader/>
        </w:trPr>
        <w:tc>
          <w:tcPr>
            <w:tcW w:w="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sz w:val="18"/>
                <w:szCs w:val="18"/>
                <w:lang w:eastAsia="ro-RO"/>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sz w:val="18"/>
                <w:szCs w:val="18"/>
                <w:lang w:eastAsia="ro-RO"/>
              </w:rPr>
            </w:pPr>
          </w:p>
        </w:tc>
        <w:tc>
          <w:tcPr>
            <w:tcW w:w="4220" w:type="dxa"/>
            <w:gridSpan w:val="2"/>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743F4" w:rsidRPr="006F0159" w:rsidRDefault="00E12BFF" w:rsidP="007517FD">
            <w:pPr>
              <w:spacing w:before="0" w:after="0"/>
              <w:jc w:val="center"/>
              <w:rPr>
                <w:rFonts w:cs="Calibri"/>
                <w:b/>
                <w:bCs/>
                <w:color w:val="000000"/>
                <w:sz w:val="18"/>
                <w:szCs w:val="18"/>
                <w:lang w:eastAsia="ro-RO"/>
              </w:rPr>
            </w:pPr>
            <w:r>
              <w:rPr>
                <w:rFonts w:cs="Calibri"/>
                <w:b/>
                <w:bCs/>
                <w:color w:val="000000"/>
                <w:sz w:val="18"/>
                <w:szCs w:val="18"/>
                <w:lang w:eastAsia="ro-RO"/>
              </w:rPr>
              <w:t>Intervention Group Sample</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b/>
                <w:bCs/>
                <w:color w:val="000000"/>
                <w:sz w:val="18"/>
                <w:szCs w:val="18"/>
                <w:lang w:eastAsia="ro-RO"/>
              </w:rPr>
            </w:pPr>
          </w:p>
        </w:tc>
        <w:tc>
          <w:tcPr>
            <w:tcW w:w="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sz w:val="18"/>
                <w:szCs w:val="18"/>
                <w:lang w:eastAsia="ro-RO"/>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sz w:val="18"/>
                <w:szCs w:val="18"/>
                <w:lang w:eastAsia="ro-RO"/>
              </w:rPr>
            </w:pPr>
          </w:p>
        </w:tc>
        <w:tc>
          <w:tcPr>
            <w:tcW w:w="3660" w:type="dxa"/>
            <w:gridSpan w:val="2"/>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B743F4" w:rsidRPr="006F0159" w:rsidRDefault="00E12BFF" w:rsidP="007517FD">
            <w:pPr>
              <w:spacing w:before="0" w:after="0"/>
              <w:jc w:val="center"/>
              <w:rPr>
                <w:rFonts w:cs="Calibri"/>
                <w:b/>
                <w:bCs/>
                <w:color w:val="000000"/>
                <w:sz w:val="18"/>
                <w:szCs w:val="18"/>
                <w:lang w:eastAsia="ro-RO"/>
              </w:rPr>
            </w:pPr>
            <w:r>
              <w:rPr>
                <w:rFonts w:cs="Calibri"/>
                <w:b/>
                <w:bCs/>
                <w:color w:val="000000"/>
                <w:sz w:val="18"/>
                <w:szCs w:val="18"/>
                <w:lang w:eastAsia="ro-RO"/>
              </w:rPr>
              <w:t>C</w:t>
            </w:r>
            <w:r w:rsidR="00B743F4" w:rsidRPr="006F0159">
              <w:rPr>
                <w:rFonts w:cs="Calibri"/>
                <w:b/>
                <w:bCs/>
                <w:color w:val="000000"/>
                <w:sz w:val="18"/>
                <w:szCs w:val="18"/>
                <w:lang w:eastAsia="ro-RO"/>
              </w:rPr>
              <w:t>ontrol</w:t>
            </w:r>
            <w:r>
              <w:rPr>
                <w:rFonts w:cs="Calibri"/>
                <w:b/>
                <w:bCs/>
                <w:color w:val="000000"/>
                <w:sz w:val="18"/>
                <w:szCs w:val="18"/>
                <w:lang w:eastAsia="ro-RO"/>
              </w:rPr>
              <w:t xml:space="preserve"> Group Sample</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b/>
                <w:bCs/>
                <w:color w:val="000000"/>
                <w:sz w:val="18"/>
                <w:szCs w:val="18"/>
                <w:lang w:eastAsia="ro-RO"/>
              </w:rPr>
            </w:pPr>
          </w:p>
        </w:tc>
      </w:tr>
      <w:tr w:rsidR="00B743F4" w:rsidRPr="006F0159" w:rsidTr="007517FD">
        <w:trPr>
          <w:trHeight w:val="300"/>
          <w:tblHeader/>
        </w:trPr>
        <w:tc>
          <w:tcPr>
            <w:tcW w:w="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b/>
                <w:bCs/>
                <w:color w:val="000000"/>
                <w:sz w:val="18"/>
                <w:szCs w:val="18"/>
                <w:lang w:eastAsia="ro-RO"/>
              </w:rPr>
            </w:pPr>
            <w:r w:rsidRPr="006F0159">
              <w:rPr>
                <w:rFonts w:cs="Calibri"/>
                <w:b/>
                <w:bCs/>
                <w:color w:val="000000"/>
                <w:sz w:val="18"/>
                <w:szCs w:val="18"/>
                <w:lang w:eastAsia="ro-RO"/>
              </w:rPr>
              <w:t>N</w:t>
            </w:r>
            <w:r w:rsidR="00E12BFF">
              <w:rPr>
                <w:rFonts w:cs="Calibri"/>
                <w:b/>
                <w:bCs/>
                <w:color w:val="000000"/>
                <w:sz w:val="18"/>
                <w:szCs w:val="18"/>
                <w:lang w:eastAsia="ro-RO"/>
              </w:rPr>
              <w:t>o</w:t>
            </w:r>
            <w:r w:rsidRPr="006F0159">
              <w:rPr>
                <w:rFonts w:cs="Calibri"/>
                <w:b/>
                <w:bCs/>
                <w:color w:val="000000"/>
                <w:sz w:val="18"/>
                <w:szCs w:val="18"/>
                <w:lang w:eastAsia="ro-RO"/>
              </w:rPr>
              <w:t>.</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B743F4" w:rsidRPr="006F0159" w:rsidRDefault="00E12BFF" w:rsidP="007517FD">
            <w:pPr>
              <w:spacing w:before="0" w:after="0"/>
              <w:jc w:val="center"/>
              <w:rPr>
                <w:rFonts w:cs="Calibri"/>
                <w:b/>
                <w:bCs/>
                <w:color w:val="000000"/>
                <w:sz w:val="18"/>
                <w:szCs w:val="18"/>
                <w:lang w:eastAsia="ro-RO"/>
              </w:rPr>
            </w:pPr>
            <w:r>
              <w:rPr>
                <w:rFonts w:cs="Calibri"/>
                <w:b/>
                <w:bCs/>
                <w:color w:val="000000"/>
                <w:sz w:val="18"/>
                <w:szCs w:val="18"/>
                <w:lang w:eastAsia="ro-RO"/>
              </w:rPr>
              <w:t>County</w:t>
            </w:r>
          </w:p>
        </w:tc>
        <w:tc>
          <w:tcPr>
            <w:tcW w:w="2009" w:type="dxa"/>
            <w:tcBorders>
              <w:top w:val="single" w:sz="4" w:space="0" w:color="auto"/>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b/>
                <w:bCs/>
                <w:color w:val="000000"/>
                <w:sz w:val="18"/>
                <w:szCs w:val="18"/>
                <w:lang w:eastAsia="ro-RO"/>
              </w:rPr>
            </w:pPr>
            <w:r w:rsidRPr="006F0159">
              <w:rPr>
                <w:rFonts w:cs="Calibri"/>
                <w:b/>
                <w:bCs/>
                <w:color w:val="000000"/>
                <w:sz w:val="18"/>
                <w:szCs w:val="18"/>
                <w:lang w:eastAsia="ro-RO"/>
              </w:rPr>
              <w:t>Com</w:t>
            </w:r>
            <w:r w:rsidR="00E12BFF">
              <w:rPr>
                <w:rFonts w:cs="Calibri"/>
                <w:b/>
                <w:bCs/>
                <w:color w:val="000000"/>
                <w:sz w:val="18"/>
                <w:szCs w:val="18"/>
                <w:lang w:eastAsia="ro-RO"/>
              </w:rPr>
              <w:t>m</w:t>
            </w:r>
            <w:r w:rsidRPr="006F0159">
              <w:rPr>
                <w:rFonts w:cs="Calibri"/>
                <w:b/>
                <w:bCs/>
                <w:color w:val="000000"/>
                <w:sz w:val="18"/>
                <w:szCs w:val="18"/>
                <w:lang w:eastAsia="ro-RO"/>
              </w:rPr>
              <w:t>un</w:t>
            </w:r>
            <w:r w:rsidR="00E12BFF">
              <w:rPr>
                <w:rFonts w:cs="Calibri"/>
                <w:b/>
                <w:bCs/>
                <w:color w:val="000000"/>
                <w:sz w:val="18"/>
                <w:szCs w:val="18"/>
                <w:lang w:eastAsia="ro-RO"/>
              </w:rPr>
              <w:t>e</w:t>
            </w:r>
          </w:p>
        </w:tc>
        <w:tc>
          <w:tcPr>
            <w:tcW w:w="2211" w:type="dxa"/>
            <w:tcBorders>
              <w:top w:val="single" w:sz="4" w:space="0" w:color="auto"/>
              <w:left w:val="nil"/>
              <w:bottom w:val="single" w:sz="4" w:space="0" w:color="auto"/>
              <w:right w:val="single" w:sz="4" w:space="0" w:color="auto"/>
            </w:tcBorders>
            <w:shd w:val="clear" w:color="auto" w:fill="auto"/>
            <w:noWrap/>
            <w:vAlign w:val="bottom"/>
            <w:hideMark/>
          </w:tcPr>
          <w:p w:rsidR="00B743F4" w:rsidRPr="006F0159" w:rsidRDefault="00E12BFF" w:rsidP="007517FD">
            <w:pPr>
              <w:spacing w:before="0" w:after="0"/>
              <w:jc w:val="center"/>
              <w:rPr>
                <w:rFonts w:cs="Calibri"/>
                <w:b/>
                <w:bCs/>
                <w:color w:val="000000"/>
                <w:sz w:val="18"/>
                <w:szCs w:val="18"/>
                <w:lang w:eastAsia="ro-RO"/>
              </w:rPr>
            </w:pPr>
            <w:r>
              <w:rPr>
                <w:rFonts w:cs="Calibri"/>
                <w:b/>
                <w:bCs/>
                <w:color w:val="000000"/>
                <w:sz w:val="18"/>
                <w:szCs w:val="18"/>
                <w:lang w:eastAsia="ro-RO"/>
              </w:rPr>
              <w:t>Village</w:t>
            </w:r>
          </w:p>
        </w:tc>
        <w:tc>
          <w:tcPr>
            <w:tcW w:w="900" w:type="dxa"/>
            <w:tcBorders>
              <w:top w:val="single" w:sz="4" w:space="0" w:color="auto"/>
              <w:left w:val="nil"/>
              <w:bottom w:val="single" w:sz="4" w:space="0" w:color="auto"/>
              <w:right w:val="single" w:sz="4" w:space="0" w:color="auto"/>
            </w:tcBorders>
            <w:shd w:val="clear" w:color="000000" w:fill="FFFF00"/>
            <w:noWrap/>
            <w:vAlign w:val="bottom"/>
            <w:hideMark/>
          </w:tcPr>
          <w:p w:rsidR="00B743F4" w:rsidRPr="006F0159" w:rsidRDefault="00E12BFF" w:rsidP="007517FD">
            <w:pPr>
              <w:spacing w:before="0" w:after="0"/>
              <w:jc w:val="center"/>
              <w:rPr>
                <w:rFonts w:cs="Calibri"/>
                <w:b/>
                <w:bCs/>
                <w:color w:val="000000"/>
                <w:sz w:val="18"/>
                <w:szCs w:val="18"/>
                <w:lang w:eastAsia="ro-RO"/>
              </w:rPr>
            </w:pPr>
            <w:r>
              <w:rPr>
                <w:rFonts w:cs="Calibri"/>
                <w:b/>
                <w:bCs/>
                <w:color w:val="000000"/>
                <w:sz w:val="18"/>
                <w:szCs w:val="18"/>
                <w:lang w:eastAsia="ro-RO"/>
              </w:rPr>
              <w:t>Sample</w:t>
            </w:r>
          </w:p>
        </w:tc>
        <w:tc>
          <w:tcPr>
            <w:tcW w:w="420" w:type="dxa"/>
            <w:tcBorders>
              <w:top w:val="single" w:sz="4" w:space="0" w:color="auto"/>
              <w:left w:val="nil"/>
              <w:bottom w:val="nil"/>
              <w:right w:val="nil"/>
            </w:tcBorders>
            <w:shd w:val="clear" w:color="auto" w:fill="auto"/>
            <w:noWrap/>
            <w:vAlign w:val="bottom"/>
            <w:hideMark/>
          </w:tcPr>
          <w:p w:rsidR="00B743F4" w:rsidRPr="006F0159" w:rsidRDefault="00B743F4" w:rsidP="007517FD">
            <w:pPr>
              <w:spacing w:before="0" w:after="0"/>
              <w:jc w:val="center"/>
              <w:rPr>
                <w:rFonts w:cs="Calibri"/>
                <w:b/>
                <w:bCs/>
                <w:color w:val="000000"/>
                <w:sz w:val="18"/>
                <w:szCs w:val="18"/>
                <w:lang w:eastAsia="ro-RO"/>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3F4" w:rsidRPr="006F0159" w:rsidRDefault="00E12BFF" w:rsidP="007517FD">
            <w:pPr>
              <w:spacing w:before="0" w:after="0"/>
              <w:jc w:val="center"/>
              <w:rPr>
                <w:rFonts w:cs="Calibri"/>
                <w:b/>
                <w:bCs/>
                <w:color w:val="000000"/>
                <w:sz w:val="18"/>
                <w:szCs w:val="18"/>
                <w:lang w:eastAsia="ro-RO"/>
              </w:rPr>
            </w:pPr>
            <w:r>
              <w:rPr>
                <w:rFonts w:cs="Calibri"/>
                <w:b/>
                <w:bCs/>
                <w:color w:val="000000"/>
                <w:sz w:val="18"/>
                <w:szCs w:val="18"/>
                <w:lang w:eastAsia="ro-RO"/>
              </w:rPr>
              <w:t>County</w:t>
            </w:r>
          </w:p>
        </w:tc>
        <w:tc>
          <w:tcPr>
            <w:tcW w:w="1832" w:type="dxa"/>
            <w:tcBorders>
              <w:top w:val="single" w:sz="4" w:space="0" w:color="auto"/>
              <w:left w:val="nil"/>
              <w:bottom w:val="single" w:sz="4" w:space="0" w:color="auto"/>
              <w:right w:val="single" w:sz="4" w:space="0" w:color="auto"/>
            </w:tcBorders>
            <w:shd w:val="clear" w:color="auto" w:fill="auto"/>
            <w:noWrap/>
            <w:vAlign w:val="bottom"/>
            <w:hideMark/>
          </w:tcPr>
          <w:p w:rsidR="00B743F4" w:rsidRPr="006F0159" w:rsidRDefault="00E12BFF" w:rsidP="007517FD">
            <w:pPr>
              <w:spacing w:before="0" w:after="0"/>
              <w:jc w:val="center"/>
              <w:rPr>
                <w:rFonts w:cs="Calibri"/>
                <w:b/>
                <w:bCs/>
                <w:color w:val="000000"/>
                <w:sz w:val="18"/>
                <w:szCs w:val="18"/>
                <w:lang w:eastAsia="ro-RO"/>
              </w:rPr>
            </w:pPr>
            <w:r>
              <w:rPr>
                <w:rFonts w:cs="Calibri"/>
                <w:b/>
                <w:bCs/>
                <w:color w:val="000000"/>
                <w:sz w:val="18"/>
                <w:szCs w:val="18"/>
                <w:lang w:eastAsia="ro-RO"/>
              </w:rPr>
              <w:t>Commune</w:t>
            </w:r>
          </w:p>
        </w:tc>
        <w:tc>
          <w:tcPr>
            <w:tcW w:w="1828" w:type="dxa"/>
            <w:tcBorders>
              <w:top w:val="single" w:sz="4" w:space="0" w:color="auto"/>
              <w:left w:val="nil"/>
              <w:bottom w:val="single" w:sz="4" w:space="0" w:color="auto"/>
              <w:right w:val="single" w:sz="4" w:space="0" w:color="auto"/>
            </w:tcBorders>
            <w:shd w:val="clear" w:color="auto" w:fill="auto"/>
            <w:noWrap/>
            <w:vAlign w:val="bottom"/>
            <w:hideMark/>
          </w:tcPr>
          <w:p w:rsidR="00B743F4" w:rsidRPr="006F0159" w:rsidRDefault="00E12BFF" w:rsidP="007517FD">
            <w:pPr>
              <w:spacing w:before="0" w:after="0"/>
              <w:jc w:val="center"/>
              <w:rPr>
                <w:rFonts w:cs="Calibri"/>
                <w:b/>
                <w:bCs/>
                <w:color w:val="000000"/>
                <w:sz w:val="18"/>
                <w:szCs w:val="18"/>
                <w:lang w:eastAsia="ro-RO"/>
              </w:rPr>
            </w:pPr>
            <w:r>
              <w:rPr>
                <w:rFonts w:cs="Calibri"/>
                <w:b/>
                <w:bCs/>
                <w:color w:val="000000"/>
                <w:sz w:val="18"/>
                <w:szCs w:val="18"/>
                <w:lang w:eastAsia="ro-RO"/>
              </w:rPr>
              <w:t>Village</w:t>
            </w:r>
          </w:p>
        </w:tc>
        <w:tc>
          <w:tcPr>
            <w:tcW w:w="900" w:type="dxa"/>
            <w:tcBorders>
              <w:top w:val="single" w:sz="4" w:space="0" w:color="auto"/>
              <w:left w:val="nil"/>
              <w:bottom w:val="single" w:sz="4" w:space="0" w:color="auto"/>
              <w:right w:val="single" w:sz="4" w:space="0" w:color="auto"/>
            </w:tcBorders>
            <w:shd w:val="clear" w:color="000000" w:fill="92D050"/>
            <w:noWrap/>
            <w:vAlign w:val="bottom"/>
            <w:hideMark/>
          </w:tcPr>
          <w:p w:rsidR="00B743F4" w:rsidRPr="006F0159" w:rsidRDefault="00E12BFF" w:rsidP="007517FD">
            <w:pPr>
              <w:spacing w:before="0" w:after="0"/>
              <w:jc w:val="center"/>
              <w:rPr>
                <w:rFonts w:cs="Calibri"/>
                <w:b/>
                <w:bCs/>
                <w:color w:val="000000"/>
                <w:sz w:val="18"/>
                <w:szCs w:val="18"/>
                <w:lang w:eastAsia="ro-RO"/>
              </w:rPr>
            </w:pPr>
            <w:r>
              <w:rPr>
                <w:rFonts w:cs="Calibri"/>
                <w:b/>
                <w:bCs/>
                <w:color w:val="000000"/>
                <w:sz w:val="18"/>
                <w:szCs w:val="18"/>
                <w:lang w:eastAsia="ro-RO"/>
              </w:rPr>
              <w:t>Sample</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2</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BAC</w:t>
            </w:r>
            <w:r w:rsidR="005B183B">
              <w:rPr>
                <w:rFonts w:cs="Calibri"/>
                <w:color w:val="000000"/>
                <w:sz w:val="18"/>
                <w:szCs w:val="18"/>
                <w:lang w:eastAsia="ro-RO"/>
              </w:rPr>
              <w:t>Ă</w:t>
            </w:r>
            <w:r w:rsidRPr="006F0159">
              <w:rPr>
                <w:rFonts w:cs="Calibri"/>
                <w:color w:val="000000"/>
                <w:sz w:val="18"/>
                <w:szCs w:val="18"/>
                <w:lang w:eastAsia="ro-RO"/>
              </w:rPr>
              <w:t>U</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COLONE</w:t>
            </w:r>
            <w:r w:rsidR="005B183B">
              <w:rPr>
                <w:rFonts w:cs="Calibri"/>
                <w:color w:val="000000"/>
                <w:sz w:val="18"/>
                <w:szCs w:val="18"/>
                <w:lang w:eastAsia="ro-RO"/>
              </w:rPr>
              <w:t>Ș</w:t>
            </w:r>
            <w:r w:rsidRPr="006F0159">
              <w:rPr>
                <w:rFonts w:cs="Calibri"/>
                <w:color w:val="000000"/>
                <w:sz w:val="18"/>
                <w:szCs w:val="18"/>
                <w:lang w:eastAsia="ro-RO"/>
              </w:rPr>
              <w:t>TI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COLONE</w:t>
            </w:r>
            <w:r w:rsidR="005B183B">
              <w:rPr>
                <w:rFonts w:cs="Calibri"/>
                <w:color w:val="000000"/>
                <w:sz w:val="18"/>
                <w:szCs w:val="18"/>
                <w:lang w:eastAsia="ro-RO"/>
              </w:rPr>
              <w:t>Ș</w:t>
            </w:r>
            <w:r w:rsidRPr="006F0159">
              <w:rPr>
                <w:rFonts w:cs="Calibri"/>
                <w:color w:val="000000"/>
                <w:sz w:val="18"/>
                <w:szCs w:val="18"/>
                <w:lang w:eastAsia="ro-RO"/>
              </w:rPr>
              <w:t>TI</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5</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BAC</w:t>
            </w:r>
            <w:r w:rsidR="00E12BFF">
              <w:rPr>
                <w:rFonts w:cs="Calibri"/>
                <w:color w:val="000000"/>
                <w:sz w:val="18"/>
                <w:szCs w:val="18"/>
                <w:lang w:eastAsia="ro-RO"/>
              </w:rPr>
              <w:t>Ă</w:t>
            </w:r>
            <w:r w:rsidRPr="006F0159">
              <w:rPr>
                <w:rFonts w:cs="Calibri"/>
                <w:color w:val="000000"/>
                <w:sz w:val="18"/>
                <w:szCs w:val="18"/>
                <w:lang w:eastAsia="ro-RO"/>
              </w:rPr>
              <w:t>U</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UNGURENI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UNGURENI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5</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5</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BAC</w:t>
            </w:r>
            <w:r w:rsidR="005B183B">
              <w:rPr>
                <w:rFonts w:cs="Calibri"/>
                <w:color w:val="000000"/>
                <w:sz w:val="18"/>
                <w:szCs w:val="18"/>
                <w:lang w:eastAsia="ro-RO"/>
              </w:rPr>
              <w:t>Ă</w:t>
            </w:r>
            <w:r w:rsidRPr="006F0159">
              <w:rPr>
                <w:rFonts w:cs="Calibri"/>
                <w:color w:val="000000"/>
                <w:sz w:val="18"/>
                <w:szCs w:val="18"/>
                <w:lang w:eastAsia="ro-RO"/>
              </w:rPr>
              <w:t>U</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COLONE</w:t>
            </w:r>
            <w:r w:rsidR="005B183B">
              <w:rPr>
                <w:rFonts w:cs="Calibri"/>
                <w:color w:val="000000"/>
                <w:sz w:val="18"/>
                <w:szCs w:val="18"/>
                <w:lang w:eastAsia="ro-RO"/>
              </w:rPr>
              <w:t>Ș</w:t>
            </w:r>
            <w:r w:rsidRPr="006F0159">
              <w:rPr>
                <w:rFonts w:cs="Calibri"/>
                <w:color w:val="000000"/>
                <w:sz w:val="18"/>
                <w:szCs w:val="18"/>
                <w:lang w:eastAsia="ro-RO"/>
              </w:rPr>
              <w:t>TI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VALEA MARE</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4</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BAC</w:t>
            </w:r>
            <w:r w:rsidR="00E12BFF">
              <w:rPr>
                <w:rFonts w:cs="Calibri"/>
                <w:color w:val="000000"/>
                <w:sz w:val="18"/>
                <w:szCs w:val="18"/>
                <w:lang w:eastAsia="ro-RO"/>
              </w:rPr>
              <w:t>Ă</w:t>
            </w:r>
            <w:r w:rsidRPr="006F0159">
              <w:rPr>
                <w:rFonts w:cs="Calibri"/>
                <w:color w:val="000000"/>
                <w:sz w:val="18"/>
                <w:szCs w:val="18"/>
                <w:lang w:eastAsia="ro-RO"/>
              </w:rPr>
              <w:t>U</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UNGURENI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BIBIRE</w:t>
            </w:r>
            <w:r w:rsidR="00E12BFF">
              <w:rPr>
                <w:rFonts w:cs="Calibri"/>
                <w:color w:val="000000"/>
                <w:sz w:val="18"/>
                <w:szCs w:val="18"/>
                <w:lang w:eastAsia="ro-RO"/>
              </w:rPr>
              <w:t>Ș</w:t>
            </w:r>
            <w:r w:rsidRPr="006F0159">
              <w:rPr>
                <w:rFonts w:cs="Calibri"/>
                <w:color w:val="000000"/>
                <w:sz w:val="18"/>
                <w:szCs w:val="18"/>
                <w:lang w:eastAsia="ro-RO"/>
              </w:rPr>
              <w:t>TI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4</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7</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BAC</w:t>
            </w:r>
            <w:r w:rsidR="005B183B">
              <w:rPr>
                <w:rFonts w:cs="Calibri"/>
                <w:color w:val="000000"/>
                <w:sz w:val="18"/>
                <w:szCs w:val="18"/>
                <w:lang w:eastAsia="ro-RO"/>
              </w:rPr>
              <w:t>Ă</w:t>
            </w:r>
            <w:r w:rsidRPr="006F0159">
              <w:rPr>
                <w:rFonts w:cs="Calibri"/>
                <w:color w:val="000000"/>
                <w:sz w:val="18"/>
                <w:szCs w:val="18"/>
                <w:lang w:eastAsia="ro-RO"/>
              </w:rPr>
              <w:t>U</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CORBASCA</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w:t>
            </w:r>
            <w:r w:rsidR="005B183B">
              <w:rPr>
                <w:rFonts w:cs="Calibri"/>
                <w:color w:val="000000"/>
                <w:sz w:val="18"/>
                <w:szCs w:val="18"/>
                <w:lang w:eastAsia="ro-RO"/>
              </w:rPr>
              <w:t>Ă</w:t>
            </w:r>
            <w:r w:rsidRPr="006F0159">
              <w:rPr>
                <w:rFonts w:cs="Calibri"/>
                <w:color w:val="000000"/>
                <w:sz w:val="18"/>
                <w:szCs w:val="18"/>
                <w:lang w:eastAsia="ro-RO"/>
              </w:rPr>
              <w:t>CIOIU</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6</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BAC</w:t>
            </w:r>
            <w:r w:rsidR="00E12BFF">
              <w:rPr>
                <w:rFonts w:cs="Calibri"/>
                <w:color w:val="000000"/>
                <w:sz w:val="18"/>
                <w:szCs w:val="18"/>
                <w:lang w:eastAsia="ro-RO"/>
              </w:rPr>
              <w:t>Ă</w:t>
            </w:r>
            <w:r w:rsidRPr="006F0159">
              <w:rPr>
                <w:rFonts w:cs="Calibri"/>
                <w:color w:val="000000"/>
                <w:sz w:val="18"/>
                <w:szCs w:val="18"/>
                <w:lang w:eastAsia="ro-RO"/>
              </w:rPr>
              <w:t>U</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BERZUN</w:t>
            </w:r>
            <w:r w:rsidR="000D57F3">
              <w:rPr>
                <w:rFonts w:cs="Calibri"/>
                <w:b/>
                <w:bCs/>
                <w:color w:val="000000"/>
                <w:sz w:val="18"/>
                <w:szCs w:val="18"/>
                <w:lang w:eastAsia="ro-RO"/>
              </w:rPr>
              <w:t>Ț</w:t>
            </w:r>
            <w:r w:rsidRPr="006F0159">
              <w:rPr>
                <w:rFonts w:cs="Calibri"/>
                <w:b/>
                <w:bCs/>
                <w:color w:val="000000"/>
                <w:sz w:val="18"/>
                <w:szCs w:val="18"/>
                <w:lang w:eastAsia="ro-RO"/>
              </w:rPr>
              <w: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BERZUN</w:t>
            </w:r>
            <w:r w:rsidR="005B183B">
              <w:rPr>
                <w:rFonts w:cs="Calibri"/>
                <w:color w:val="000000"/>
                <w:sz w:val="18"/>
                <w:szCs w:val="18"/>
                <w:lang w:eastAsia="ro-RO"/>
              </w:rPr>
              <w:t>Ț</w:t>
            </w:r>
            <w:r w:rsidRPr="006F0159">
              <w:rPr>
                <w:rFonts w:cs="Calibri"/>
                <w:color w:val="000000"/>
                <w:sz w:val="18"/>
                <w:szCs w:val="18"/>
                <w:lang w:eastAsia="ro-RO"/>
              </w:rPr>
              <w:t>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6</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8</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BAC</w:t>
            </w:r>
            <w:r w:rsidR="005B183B">
              <w:rPr>
                <w:rFonts w:cs="Calibri"/>
                <w:color w:val="000000"/>
                <w:sz w:val="18"/>
                <w:szCs w:val="18"/>
                <w:lang w:eastAsia="ro-RO"/>
              </w:rPr>
              <w:t>Ă</w:t>
            </w:r>
            <w:r w:rsidRPr="006F0159">
              <w:rPr>
                <w:rFonts w:cs="Calibri"/>
                <w:color w:val="000000"/>
                <w:sz w:val="18"/>
                <w:szCs w:val="18"/>
                <w:lang w:eastAsia="ro-RO"/>
              </w:rPr>
              <w:t>U</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CORBASCA</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CORBASCA</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5</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BAC</w:t>
            </w:r>
            <w:r w:rsidR="00E12BFF">
              <w:rPr>
                <w:rFonts w:cs="Calibri"/>
                <w:color w:val="000000"/>
                <w:sz w:val="18"/>
                <w:szCs w:val="18"/>
                <w:lang w:eastAsia="ro-RO"/>
              </w:rPr>
              <w:t>Ă</w:t>
            </w:r>
            <w:r w:rsidRPr="006F0159">
              <w:rPr>
                <w:rFonts w:cs="Calibri"/>
                <w:color w:val="000000"/>
                <w:sz w:val="18"/>
                <w:szCs w:val="18"/>
                <w:lang w:eastAsia="ro-RO"/>
              </w:rPr>
              <w:t>U</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BERZUN</w:t>
            </w:r>
            <w:r w:rsidR="000D57F3">
              <w:rPr>
                <w:rFonts w:cs="Calibri"/>
                <w:b/>
                <w:bCs/>
                <w:color w:val="000000"/>
                <w:sz w:val="18"/>
                <w:szCs w:val="18"/>
                <w:lang w:eastAsia="ro-RO"/>
              </w:rPr>
              <w:t>Ț</w:t>
            </w:r>
            <w:r w:rsidRPr="006F0159">
              <w:rPr>
                <w:rFonts w:cs="Calibri"/>
                <w:b/>
                <w:bCs/>
                <w:color w:val="000000"/>
                <w:sz w:val="18"/>
                <w:szCs w:val="18"/>
                <w:lang w:eastAsia="ro-RO"/>
              </w:rPr>
              <w: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DRAGOMIR</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5</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13</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BAC</w:t>
            </w:r>
            <w:r w:rsidR="005B183B">
              <w:rPr>
                <w:rFonts w:cs="Calibri"/>
                <w:color w:val="000000"/>
                <w:sz w:val="18"/>
                <w:szCs w:val="18"/>
                <w:lang w:eastAsia="ro-RO"/>
              </w:rPr>
              <w:t>Ă</w:t>
            </w:r>
            <w:r w:rsidRPr="006F0159">
              <w:rPr>
                <w:rFonts w:cs="Calibri"/>
                <w:color w:val="000000"/>
                <w:sz w:val="18"/>
                <w:szCs w:val="18"/>
                <w:lang w:eastAsia="ro-RO"/>
              </w:rPr>
              <w:t>U</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GURA V</w:t>
            </w:r>
            <w:r w:rsidR="005B183B">
              <w:rPr>
                <w:rFonts w:cs="Calibri"/>
                <w:color w:val="000000"/>
                <w:sz w:val="18"/>
                <w:szCs w:val="18"/>
                <w:lang w:eastAsia="ro-RO"/>
              </w:rPr>
              <w:t>Ă</w:t>
            </w:r>
            <w:r w:rsidRPr="006F0159">
              <w:rPr>
                <w:rFonts w:cs="Calibri"/>
                <w:color w:val="000000"/>
                <w:sz w:val="18"/>
                <w:szCs w:val="18"/>
                <w:lang w:eastAsia="ro-RO"/>
              </w:rPr>
              <w:t>II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GURA V</w:t>
            </w:r>
            <w:r w:rsidR="005B183B">
              <w:rPr>
                <w:rFonts w:cs="Calibri"/>
                <w:color w:val="000000"/>
                <w:sz w:val="18"/>
                <w:szCs w:val="18"/>
                <w:lang w:eastAsia="ro-RO"/>
              </w:rPr>
              <w:t>Ă</w:t>
            </w:r>
            <w:r w:rsidRPr="006F0159">
              <w:rPr>
                <w:rFonts w:cs="Calibri"/>
                <w:color w:val="000000"/>
                <w:sz w:val="18"/>
                <w:szCs w:val="18"/>
                <w:lang w:eastAsia="ro-RO"/>
              </w:rPr>
              <w:t>II</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15</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BAC</w:t>
            </w:r>
            <w:r w:rsidR="00E12BFF">
              <w:rPr>
                <w:rFonts w:cs="Calibri"/>
                <w:color w:val="000000"/>
                <w:sz w:val="18"/>
                <w:szCs w:val="18"/>
                <w:lang w:eastAsia="ro-RO"/>
              </w:rPr>
              <w:t>Ă</w:t>
            </w:r>
            <w:r w:rsidRPr="006F0159">
              <w:rPr>
                <w:rFonts w:cs="Calibri"/>
                <w:color w:val="000000"/>
                <w:sz w:val="18"/>
                <w:szCs w:val="18"/>
                <w:lang w:eastAsia="ro-RO"/>
              </w:rPr>
              <w:t>U</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BL</w:t>
            </w:r>
            <w:r w:rsidR="000D57F3">
              <w:rPr>
                <w:rFonts w:cs="Calibri"/>
                <w:b/>
                <w:bCs/>
                <w:color w:val="000000"/>
                <w:sz w:val="18"/>
                <w:szCs w:val="18"/>
                <w:lang w:eastAsia="ro-RO"/>
              </w:rPr>
              <w:t>Ă</w:t>
            </w:r>
            <w:r w:rsidRPr="006F0159">
              <w:rPr>
                <w:rFonts w:cs="Calibri"/>
                <w:b/>
                <w:bCs/>
                <w:color w:val="000000"/>
                <w:sz w:val="18"/>
                <w:szCs w:val="18"/>
                <w:lang w:eastAsia="ro-RO"/>
              </w:rPr>
              <w:t>GE</w:t>
            </w:r>
            <w:r w:rsidR="000D57F3">
              <w:rPr>
                <w:rFonts w:cs="Calibri"/>
                <w:b/>
                <w:bCs/>
                <w:color w:val="000000"/>
                <w:sz w:val="18"/>
                <w:szCs w:val="18"/>
                <w:lang w:eastAsia="ro-RO"/>
              </w:rPr>
              <w:t>Ș</w:t>
            </w:r>
            <w:r w:rsidRPr="006F0159">
              <w:rPr>
                <w:rFonts w:cs="Calibri"/>
                <w:b/>
                <w:bCs/>
                <w:color w:val="000000"/>
                <w:sz w:val="18"/>
                <w:szCs w:val="18"/>
                <w:lang w:eastAsia="ro-RO"/>
              </w:rPr>
              <w:t>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BL</w:t>
            </w:r>
            <w:r w:rsidR="005B183B">
              <w:rPr>
                <w:rFonts w:cs="Calibri"/>
                <w:color w:val="000000"/>
                <w:sz w:val="18"/>
                <w:szCs w:val="18"/>
                <w:lang w:eastAsia="ro-RO"/>
              </w:rPr>
              <w:t>Ă</w:t>
            </w:r>
            <w:r w:rsidRPr="006F0159">
              <w:rPr>
                <w:rFonts w:cs="Calibri"/>
                <w:color w:val="000000"/>
                <w:sz w:val="18"/>
                <w:szCs w:val="18"/>
                <w:lang w:eastAsia="ro-RO"/>
              </w:rPr>
              <w:t>GE</w:t>
            </w:r>
            <w:r w:rsidR="005B183B">
              <w:rPr>
                <w:rFonts w:cs="Calibri"/>
                <w:color w:val="000000"/>
                <w:sz w:val="18"/>
                <w:szCs w:val="18"/>
                <w:lang w:eastAsia="ro-RO"/>
              </w:rPr>
              <w:t>Ș</w:t>
            </w:r>
            <w:r w:rsidRPr="006F0159">
              <w:rPr>
                <w:rFonts w:cs="Calibri"/>
                <w:color w:val="000000"/>
                <w:sz w:val="18"/>
                <w:szCs w:val="18"/>
                <w:lang w:eastAsia="ro-RO"/>
              </w:rPr>
              <w:t>TI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15</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16</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BAC</w:t>
            </w:r>
            <w:r w:rsidR="005B183B">
              <w:rPr>
                <w:rFonts w:cs="Calibri"/>
                <w:color w:val="000000"/>
                <w:sz w:val="18"/>
                <w:szCs w:val="18"/>
                <w:lang w:eastAsia="ro-RO"/>
              </w:rPr>
              <w:t>Ă</w:t>
            </w:r>
            <w:r w:rsidRPr="006F0159">
              <w:rPr>
                <w:rFonts w:cs="Calibri"/>
                <w:color w:val="000000"/>
                <w:sz w:val="18"/>
                <w:szCs w:val="18"/>
                <w:lang w:eastAsia="ro-RO"/>
              </w:rPr>
              <w:t>U</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GURA V</w:t>
            </w:r>
            <w:r w:rsidR="005B183B">
              <w:rPr>
                <w:rFonts w:cs="Calibri"/>
                <w:color w:val="000000"/>
                <w:sz w:val="18"/>
                <w:szCs w:val="18"/>
                <w:lang w:eastAsia="ro-RO"/>
              </w:rPr>
              <w:t>Ă</w:t>
            </w:r>
            <w:r w:rsidRPr="006F0159">
              <w:rPr>
                <w:rFonts w:cs="Calibri"/>
                <w:color w:val="000000"/>
                <w:sz w:val="18"/>
                <w:szCs w:val="18"/>
                <w:lang w:eastAsia="ro-RO"/>
              </w:rPr>
              <w:t>II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TEMELIA</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8</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BAC</w:t>
            </w:r>
            <w:r w:rsidR="00E12BFF">
              <w:rPr>
                <w:rFonts w:cs="Calibri"/>
                <w:color w:val="000000"/>
                <w:sz w:val="18"/>
                <w:szCs w:val="18"/>
                <w:lang w:eastAsia="ro-RO"/>
              </w:rPr>
              <w:t>Ă</w:t>
            </w:r>
            <w:r w:rsidRPr="006F0159">
              <w:rPr>
                <w:rFonts w:cs="Calibri"/>
                <w:color w:val="000000"/>
                <w:sz w:val="18"/>
                <w:szCs w:val="18"/>
                <w:lang w:eastAsia="ro-RO"/>
              </w:rPr>
              <w:t>U</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BL</w:t>
            </w:r>
            <w:r w:rsidR="000D57F3">
              <w:rPr>
                <w:rFonts w:cs="Calibri"/>
                <w:b/>
                <w:bCs/>
                <w:color w:val="000000"/>
                <w:sz w:val="18"/>
                <w:szCs w:val="18"/>
                <w:lang w:eastAsia="ro-RO"/>
              </w:rPr>
              <w:t>Ă</w:t>
            </w:r>
            <w:r w:rsidRPr="006F0159">
              <w:rPr>
                <w:rFonts w:cs="Calibri"/>
                <w:b/>
                <w:bCs/>
                <w:color w:val="000000"/>
                <w:sz w:val="18"/>
                <w:szCs w:val="18"/>
                <w:lang w:eastAsia="ro-RO"/>
              </w:rPr>
              <w:t>GE</w:t>
            </w:r>
            <w:r w:rsidR="000D57F3">
              <w:rPr>
                <w:rFonts w:cs="Calibri"/>
                <w:b/>
                <w:bCs/>
                <w:color w:val="000000"/>
                <w:sz w:val="18"/>
                <w:szCs w:val="18"/>
                <w:lang w:eastAsia="ro-RO"/>
              </w:rPr>
              <w:t>Ș</w:t>
            </w:r>
            <w:r w:rsidRPr="006F0159">
              <w:rPr>
                <w:rFonts w:cs="Calibri"/>
                <w:b/>
                <w:bCs/>
                <w:color w:val="000000"/>
                <w:sz w:val="18"/>
                <w:szCs w:val="18"/>
                <w:lang w:eastAsia="ro-RO"/>
              </w:rPr>
              <w:t>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BUDA</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8</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17</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BAC</w:t>
            </w:r>
            <w:r w:rsidR="005B183B">
              <w:rPr>
                <w:rFonts w:cs="Calibri"/>
                <w:color w:val="000000"/>
                <w:sz w:val="18"/>
                <w:szCs w:val="18"/>
                <w:lang w:eastAsia="ro-RO"/>
              </w:rPr>
              <w:t>Ă</w:t>
            </w:r>
            <w:r w:rsidRPr="006F0159">
              <w:rPr>
                <w:rFonts w:cs="Calibri"/>
                <w:color w:val="000000"/>
                <w:sz w:val="18"/>
                <w:szCs w:val="18"/>
                <w:lang w:eastAsia="ro-RO"/>
              </w:rPr>
              <w:t>U</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R</w:t>
            </w:r>
            <w:r w:rsidR="005B183B">
              <w:rPr>
                <w:rFonts w:cs="Calibri"/>
                <w:color w:val="000000"/>
                <w:sz w:val="18"/>
                <w:szCs w:val="18"/>
                <w:lang w:eastAsia="ro-RO"/>
              </w:rPr>
              <w:t>Ă</w:t>
            </w:r>
            <w:r w:rsidRPr="006F0159">
              <w:rPr>
                <w:rFonts w:cs="Calibri"/>
                <w:color w:val="000000"/>
                <w:sz w:val="18"/>
                <w:szCs w:val="18"/>
                <w:lang w:eastAsia="ro-RO"/>
              </w:rPr>
              <w:t>CHITOASA</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BARCANA</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6</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BAC</w:t>
            </w:r>
            <w:r w:rsidR="00E12BFF">
              <w:rPr>
                <w:rFonts w:cs="Calibri"/>
                <w:color w:val="000000"/>
                <w:sz w:val="18"/>
                <w:szCs w:val="18"/>
                <w:lang w:eastAsia="ro-RO"/>
              </w:rPr>
              <w:t>Ă</w:t>
            </w:r>
            <w:r w:rsidRPr="006F0159">
              <w:rPr>
                <w:rFonts w:cs="Calibri"/>
                <w:color w:val="000000"/>
                <w:sz w:val="18"/>
                <w:szCs w:val="18"/>
                <w:lang w:eastAsia="ro-RO"/>
              </w:rPr>
              <w:t>U</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ST</w:t>
            </w:r>
            <w:r w:rsidR="000D57F3">
              <w:rPr>
                <w:rFonts w:cs="Calibri"/>
                <w:b/>
                <w:bCs/>
                <w:color w:val="000000"/>
                <w:sz w:val="18"/>
                <w:szCs w:val="18"/>
                <w:lang w:eastAsia="ro-RO"/>
              </w:rPr>
              <w:t>Ă</w:t>
            </w:r>
            <w:r w:rsidRPr="006F0159">
              <w:rPr>
                <w:rFonts w:cs="Calibri"/>
                <w:b/>
                <w:bCs/>
                <w:color w:val="000000"/>
                <w:sz w:val="18"/>
                <w:szCs w:val="18"/>
                <w:lang w:eastAsia="ro-RO"/>
              </w:rPr>
              <w:t>NI</w:t>
            </w:r>
            <w:r w:rsidR="000D57F3">
              <w:rPr>
                <w:rFonts w:cs="Calibri"/>
                <w:b/>
                <w:bCs/>
                <w:color w:val="000000"/>
                <w:sz w:val="18"/>
                <w:szCs w:val="18"/>
                <w:lang w:eastAsia="ro-RO"/>
              </w:rPr>
              <w:t>Ș</w:t>
            </w:r>
            <w:r w:rsidRPr="006F0159">
              <w:rPr>
                <w:rFonts w:cs="Calibri"/>
                <w:b/>
                <w:bCs/>
                <w:color w:val="000000"/>
                <w:sz w:val="18"/>
                <w:szCs w:val="18"/>
                <w:lang w:eastAsia="ro-RO"/>
              </w:rPr>
              <w:t>E</w:t>
            </w:r>
            <w:r w:rsidR="000D57F3">
              <w:rPr>
                <w:rFonts w:cs="Calibri"/>
                <w:b/>
                <w:bCs/>
                <w:color w:val="000000"/>
                <w:sz w:val="18"/>
                <w:szCs w:val="18"/>
                <w:lang w:eastAsia="ro-RO"/>
              </w:rPr>
              <w:t>Ș</w:t>
            </w:r>
            <w:r w:rsidRPr="006F0159">
              <w:rPr>
                <w:rFonts w:cs="Calibri"/>
                <w:b/>
                <w:bCs/>
                <w:color w:val="000000"/>
                <w:sz w:val="18"/>
                <w:szCs w:val="18"/>
                <w:lang w:eastAsia="ro-RO"/>
              </w:rPr>
              <w:t>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ST</w:t>
            </w:r>
            <w:r w:rsidR="005B183B">
              <w:rPr>
                <w:rFonts w:cs="Calibri"/>
                <w:color w:val="000000"/>
                <w:sz w:val="18"/>
                <w:szCs w:val="18"/>
                <w:lang w:eastAsia="ro-RO"/>
              </w:rPr>
              <w:t>Ă</w:t>
            </w:r>
            <w:r w:rsidRPr="006F0159">
              <w:rPr>
                <w:rFonts w:cs="Calibri"/>
                <w:color w:val="000000"/>
                <w:sz w:val="18"/>
                <w:szCs w:val="18"/>
                <w:lang w:eastAsia="ro-RO"/>
              </w:rPr>
              <w:t>NI</w:t>
            </w:r>
            <w:r w:rsidR="005B183B">
              <w:rPr>
                <w:rFonts w:cs="Calibri"/>
                <w:color w:val="000000"/>
                <w:sz w:val="18"/>
                <w:szCs w:val="18"/>
                <w:lang w:eastAsia="ro-RO"/>
              </w:rPr>
              <w:t>Ș</w:t>
            </w:r>
            <w:r w:rsidRPr="006F0159">
              <w:rPr>
                <w:rFonts w:cs="Calibri"/>
                <w:color w:val="000000"/>
                <w:sz w:val="18"/>
                <w:szCs w:val="18"/>
                <w:lang w:eastAsia="ro-RO"/>
              </w:rPr>
              <w:t>E</w:t>
            </w:r>
            <w:r w:rsidR="005B183B">
              <w:rPr>
                <w:rFonts w:cs="Calibri"/>
                <w:color w:val="000000"/>
                <w:sz w:val="18"/>
                <w:szCs w:val="18"/>
                <w:lang w:eastAsia="ro-RO"/>
              </w:rPr>
              <w:t>Ș</w:t>
            </w:r>
            <w:r w:rsidRPr="006F0159">
              <w:rPr>
                <w:rFonts w:cs="Calibri"/>
                <w:color w:val="000000"/>
                <w:sz w:val="18"/>
                <w:szCs w:val="18"/>
                <w:lang w:eastAsia="ro-RO"/>
              </w:rPr>
              <w:t>TI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6</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29</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BAC</w:t>
            </w:r>
            <w:r w:rsidR="005B183B">
              <w:rPr>
                <w:rFonts w:cs="Calibri"/>
                <w:color w:val="000000"/>
                <w:sz w:val="18"/>
                <w:szCs w:val="18"/>
                <w:lang w:eastAsia="ro-RO"/>
              </w:rPr>
              <w:t>Ă</w:t>
            </w:r>
            <w:r w:rsidRPr="006F0159">
              <w:rPr>
                <w:rFonts w:cs="Calibri"/>
                <w:color w:val="000000"/>
                <w:sz w:val="18"/>
                <w:szCs w:val="18"/>
                <w:lang w:eastAsia="ro-RO"/>
              </w:rPr>
              <w:t>U</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R</w:t>
            </w:r>
            <w:r w:rsidR="005B183B">
              <w:rPr>
                <w:rFonts w:cs="Calibri"/>
                <w:color w:val="000000"/>
                <w:sz w:val="18"/>
                <w:szCs w:val="18"/>
                <w:lang w:eastAsia="ro-RO"/>
              </w:rPr>
              <w:t>Ă</w:t>
            </w:r>
            <w:r w:rsidRPr="006F0159">
              <w:rPr>
                <w:rFonts w:cs="Calibri"/>
                <w:color w:val="000000"/>
                <w:sz w:val="18"/>
                <w:szCs w:val="18"/>
                <w:lang w:eastAsia="ro-RO"/>
              </w:rPr>
              <w:t>CHITOASA</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R</w:t>
            </w:r>
            <w:r w:rsidR="005B183B">
              <w:rPr>
                <w:rFonts w:cs="Calibri"/>
                <w:color w:val="000000"/>
                <w:sz w:val="18"/>
                <w:szCs w:val="18"/>
                <w:lang w:eastAsia="ro-RO"/>
              </w:rPr>
              <w:t>Ă</w:t>
            </w:r>
            <w:r w:rsidRPr="006F0159">
              <w:rPr>
                <w:rFonts w:cs="Calibri"/>
                <w:color w:val="000000"/>
                <w:sz w:val="18"/>
                <w:szCs w:val="18"/>
                <w:lang w:eastAsia="ro-RO"/>
              </w:rPr>
              <w:t>CHITOASA</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8</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BAC</w:t>
            </w:r>
            <w:r w:rsidR="00E12BFF">
              <w:rPr>
                <w:rFonts w:cs="Calibri"/>
                <w:color w:val="000000"/>
                <w:sz w:val="18"/>
                <w:szCs w:val="18"/>
                <w:lang w:eastAsia="ro-RO"/>
              </w:rPr>
              <w:t>Ă</w:t>
            </w:r>
            <w:r w:rsidRPr="006F0159">
              <w:rPr>
                <w:rFonts w:cs="Calibri"/>
                <w:color w:val="000000"/>
                <w:sz w:val="18"/>
                <w:szCs w:val="18"/>
                <w:lang w:eastAsia="ro-RO"/>
              </w:rPr>
              <w:t>U</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ST</w:t>
            </w:r>
            <w:r w:rsidR="000D57F3">
              <w:rPr>
                <w:rFonts w:cs="Calibri"/>
                <w:b/>
                <w:bCs/>
                <w:color w:val="000000"/>
                <w:sz w:val="18"/>
                <w:szCs w:val="18"/>
                <w:lang w:eastAsia="ro-RO"/>
              </w:rPr>
              <w:t>Ă</w:t>
            </w:r>
            <w:r w:rsidRPr="006F0159">
              <w:rPr>
                <w:rFonts w:cs="Calibri"/>
                <w:b/>
                <w:bCs/>
                <w:color w:val="000000"/>
                <w:sz w:val="18"/>
                <w:szCs w:val="18"/>
                <w:lang w:eastAsia="ro-RO"/>
              </w:rPr>
              <w:t>NI</w:t>
            </w:r>
            <w:r w:rsidR="000D57F3">
              <w:rPr>
                <w:rFonts w:cs="Calibri"/>
                <w:b/>
                <w:bCs/>
                <w:color w:val="000000"/>
                <w:sz w:val="18"/>
                <w:szCs w:val="18"/>
                <w:lang w:eastAsia="ro-RO"/>
              </w:rPr>
              <w:t>Ș</w:t>
            </w:r>
            <w:r w:rsidRPr="006F0159">
              <w:rPr>
                <w:rFonts w:cs="Calibri"/>
                <w:b/>
                <w:bCs/>
                <w:color w:val="000000"/>
                <w:sz w:val="18"/>
                <w:szCs w:val="18"/>
                <w:lang w:eastAsia="ro-RO"/>
              </w:rPr>
              <w:t>E</w:t>
            </w:r>
            <w:r w:rsidR="000D57F3">
              <w:rPr>
                <w:rFonts w:cs="Calibri"/>
                <w:b/>
                <w:bCs/>
                <w:color w:val="000000"/>
                <w:sz w:val="18"/>
                <w:szCs w:val="18"/>
                <w:lang w:eastAsia="ro-RO"/>
              </w:rPr>
              <w:t>Ș</w:t>
            </w:r>
            <w:r w:rsidRPr="006F0159">
              <w:rPr>
                <w:rFonts w:cs="Calibri"/>
                <w:b/>
                <w:bCs/>
                <w:color w:val="000000"/>
                <w:sz w:val="18"/>
                <w:szCs w:val="18"/>
                <w:lang w:eastAsia="ro-RO"/>
              </w:rPr>
              <w:t>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CR</w:t>
            </w:r>
            <w:r w:rsidR="005B183B">
              <w:rPr>
                <w:rFonts w:cs="Calibri"/>
                <w:color w:val="000000"/>
                <w:sz w:val="18"/>
                <w:szCs w:val="18"/>
                <w:lang w:eastAsia="ro-RO"/>
              </w:rPr>
              <w:t>Ă</w:t>
            </w:r>
            <w:r w:rsidRPr="006F0159">
              <w:rPr>
                <w:rFonts w:cs="Calibri"/>
                <w:color w:val="000000"/>
                <w:sz w:val="18"/>
                <w:szCs w:val="18"/>
                <w:lang w:eastAsia="ro-RO"/>
              </w:rPr>
              <w:t>IE</w:t>
            </w:r>
            <w:r w:rsidR="005B183B">
              <w:rPr>
                <w:rFonts w:cs="Calibri"/>
                <w:color w:val="000000"/>
                <w:sz w:val="18"/>
                <w:szCs w:val="18"/>
                <w:lang w:eastAsia="ro-RO"/>
              </w:rPr>
              <w:t>Ș</w:t>
            </w:r>
            <w:r w:rsidRPr="006F0159">
              <w:rPr>
                <w:rFonts w:cs="Calibri"/>
                <w:color w:val="000000"/>
                <w:sz w:val="18"/>
                <w:szCs w:val="18"/>
                <w:lang w:eastAsia="ro-RO"/>
              </w:rPr>
              <w:t>TI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8</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31</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BOTO</w:t>
            </w:r>
            <w:r w:rsidR="005B183B">
              <w:rPr>
                <w:rFonts w:cs="Calibri"/>
                <w:color w:val="000000"/>
                <w:sz w:val="18"/>
                <w:szCs w:val="18"/>
                <w:lang w:eastAsia="ro-RO"/>
              </w:rPr>
              <w:t>Ș</w:t>
            </w:r>
            <w:r w:rsidRPr="006F0159">
              <w:rPr>
                <w:rFonts w:cs="Calibri"/>
                <w:color w:val="000000"/>
                <w:sz w:val="18"/>
                <w:szCs w:val="18"/>
                <w:lang w:eastAsia="ro-RO"/>
              </w:rPr>
              <w:t>ANI</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ALBE</w:t>
            </w:r>
            <w:r w:rsidR="005B183B">
              <w:rPr>
                <w:rFonts w:cs="Calibri"/>
                <w:color w:val="000000"/>
                <w:sz w:val="18"/>
                <w:szCs w:val="18"/>
                <w:lang w:eastAsia="ro-RO"/>
              </w:rPr>
              <w:t>Ș</w:t>
            </w:r>
            <w:r w:rsidRPr="006F0159">
              <w:rPr>
                <w:rFonts w:cs="Calibri"/>
                <w:color w:val="000000"/>
                <w:sz w:val="18"/>
                <w:szCs w:val="18"/>
                <w:lang w:eastAsia="ro-RO"/>
              </w:rPr>
              <w:t>TI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ALBE</w:t>
            </w:r>
            <w:r w:rsidR="005B183B">
              <w:rPr>
                <w:rFonts w:cs="Calibri"/>
                <w:color w:val="000000"/>
                <w:sz w:val="18"/>
                <w:szCs w:val="18"/>
                <w:lang w:eastAsia="ro-RO"/>
              </w:rPr>
              <w:t>Ș</w:t>
            </w:r>
            <w:r w:rsidRPr="006F0159">
              <w:rPr>
                <w:rFonts w:cs="Calibri"/>
                <w:color w:val="000000"/>
                <w:sz w:val="18"/>
                <w:szCs w:val="18"/>
                <w:lang w:eastAsia="ro-RO"/>
              </w:rPr>
              <w:t>TI</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7</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BOTO</w:t>
            </w:r>
            <w:r w:rsidR="00E12BFF">
              <w:rPr>
                <w:rFonts w:cs="Calibri"/>
                <w:color w:val="000000"/>
                <w:sz w:val="18"/>
                <w:szCs w:val="18"/>
                <w:lang w:eastAsia="ro-RO"/>
              </w:rPr>
              <w:t>Ș</w:t>
            </w:r>
            <w:r w:rsidRPr="006F0159">
              <w:rPr>
                <w:rFonts w:cs="Calibri"/>
                <w:color w:val="000000"/>
                <w:sz w:val="18"/>
                <w:szCs w:val="18"/>
                <w:lang w:eastAsia="ro-RO"/>
              </w:rPr>
              <w:t>ANI</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Arial"/>
                <w:b/>
                <w:bCs/>
                <w:sz w:val="18"/>
                <w:szCs w:val="18"/>
                <w:lang w:eastAsia="ro-RO"/>
              </w:rPr>
            </w:pPr>
            <w:r w:rsidRPr="006F0159">
              <w:rPr>
                <w:rFonts w:cs="Arial"/>
                <w:b/>
                <w:bCs/>
                <w:sz w:val="18"/>
                <w:szCs w:val="18"/>
                <w:lang w:eastAsia="ro-RO"/>
              </w:rPr>
              <w:t>C</w:t>
            </w:r>
            <w:r w:rsidR="00E12BFF">
              <w:rPr>
                <w:rFonts w:cs="Arial"/>
                <w:b/>
                <w:bCs/>
                <w:sz w:val="18"/>
                <w:szCs w:val="18"/>
                <w:lang w:eastAsia="ro-RO"/>
              </w:rPr>
              <w:t>Ă</w:t>
            </w:r>
            <w:r w:rsidRPr="006F0159">
              <w:rPr>
                <w:rFonts w:cs="Arial"/>
                <w:b/>
                <w:bCs/>
                <w:sz w:val="18"/>
                <w:szCs w:val="18"/>
                <w:lang w:eastAsia="ro-RO"/>
              </w:rPr>
              <w:t>L</w:t>
            </w:r>
            <w:r w:rsidR="00E12BFF">
              <w:rPr>
                <w:rFonts w:cs="Arial"/>
                <w:b/>
                <w:bCs/>
                <w:sz w:val="18"/>
                <w:szCs w:val="18"/>
                <w:lang w:eastAsia="ro-RO"/>
              </w:rPr>
              <w:t>Ă</w:t>
            </w:r>
            <w:r w:rsidRPr="006F0159">
              <w:rPr>
                <w:rFonts w:cs="Arial"/>
                <w:b/>
                <w:bCs/>
                <w:sz w:val="18"/>
                <w:szCs w:val="18"/>
                <w:lang w:eastAsia="ro-RO"/>
              </w:rPr>
              <w:t>RA</w:t>
            </w:r>
            <w:r w:rsidR="00E12BFF">
              <w:rPr>
                <w:rFonts w:cs="Arial"/>
                <w:b/>
                <w:bCs/>
                <w:sz w:val="18"/>
                <w:szCs w:val="18"/>
                <w:lang w:eastAsia="ro-RO"/>
              </w:rPr>
              <w:t>Ș</w:t>
            </w:r>
            <w:r w:rsidRPr="006F0159">
              <w:rPr>
                <w:rFonts w:cs="Arial"/>
                <w:b/>
                <w:bCs/>
                <w:sz w:val="18"/>
                <w:szCs w:val="18"/>
                <w:lang w:eastAsia="ro-RO"/>
              </w:rPr>
              <w: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PLE</w:t>
            </w:r>
            <w:r w:rsidR="00E12BFF">
              <w:rPr>
                <w:rFonts w:cs="Calibri"/>
                <w:color w:val="000000"/>
                <w:sz w:val="18"/>
                <w:szCs w:val="18"/>
                <w:lang w:eastAsia="ro-RO"/>
              </w:rPr>
              <w:t>Ș</w:t>
            </w:r>
            <w:r w:rsidRPr="006F0159">
              <w:rPr>
                <w:rFonts w:cs="Calibri"/>
                <w:color w:val="000000"/>
                <w:sz w:val="18"/>
                <w:szCs w:val="18"/>
                <w:lang w:eastAsia="ro-RO"/>
              </w:rPr>
              <w:t>ANI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7</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36</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BOTO</w:t>
            </w:r>
            <w:r w:rsidR="005B183B">
              <w:rPr>
                <w:rFonts w:cs="Calibri"/>
                <w:color w:val="000000"/>
                <w:sz w:val="18"/>
                <w:szCs w:val="18"/>
                <w:lang w:eastAsia="ro-RO"/>
              </w:rPr>
              <w:t>Ș</w:t>
            </w:r>
            <w:r w:rsidRPr="006F0159">
              <w:rPr>
                <w:rFonts w:cs="Calibri"/>
                <w:color w:val="000000"/>
                <w:sz w:val="18"/>
                <w:szCs w:val="18"/>
                <w:lang w:eastAsia="ro-RO"/>
              </w:rPr>
              <w:t>ANI</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ALBE</w:t>
            </w:r>
            <w:r w:rsidR="005B183B">
              <w:rPr>
                <w:rFonts w:cs="Calibri"/>
                <w:color w:val="000000"/>
                <w:sz w:val="18"/>
                <w:szCs w:val="18"/>
                <w:lang w:eastAsia="ro-RO"/>
              </w:rPr>
              <w:t>Ș</w:t>
            </w:r>
            <w:r w:rsidRPr="006F0159">
              <w:rPr>
                <w:rFonts w:cs="Calibri"/>
                <w:color w:val="000000"/>
                <w:sz w:val="18"/>
                <w:szCs w:val="18"/>
                <w:lang w:eastAsia="ro-RO"/>
              </w:rPr>
              <w:t>TI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TUDOR VLADIMIRESCU</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8</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BOTO</w:t>
            </w:r>
            <w:r w:rsidR="00E12BFF">
              <w:rPr>
                <w:rFonts w:cs="Calibri"/>
                <w:color w:val="000000"/>
                <w:sz w:val="18"/>
                <w:szCs w:val="18"/>
                <w:lang w:eastAsia="ro-RO"/>
              </w:rPr>
              <w:t>Ș</w:t>
            </w:r>
            <w:r w:rsidRPr="006F0159">
              <w:rPr>
                <w:rFonts w:cs="Calibri"/>
                <w:color w:val="000000"/>
                <w:sz w:val="18"/>
                <w:szCs w:val="18"/>
                <w:lang w:eastAsia="ro-RO"/>
              </w:rPr>
              <w:t>ANI</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Arial"/>
                <w:b/>
                <w:bCs/>
                <w:sz w:val="18"/>
                <w:szCs w:val="18"/>
                <w:lang w:eastAsia="ro-RO"/>
              </w:rPr>
            </w:pPr>
            <w:r w:rsidRPr="006F0159">
              <w:rPr>
                <w:rFonts w:cs="Arial"/>
                <w:b/>
                <w:bCs/>
                <w:sz w:val="18"/>
                <w:szCs w:val="18"/>
                <w:lang w:eastAsia="ro-RO"/>
              </w:rPr>
              <w:t>C</w:t>
            </w:r>
            <w:r w:rsidR="00E12BFF">
              <w:rPr>
                <w:rFonts w:cs="Arial"/>
                <w:b/>
                <w:bCs/>
                <w:sz w:val="18"/>
                <w:szCs w:val="18"/>
                <w:lang w:eastAsia="ro-RO"/>
              </w:rPr>
              <w:t>Ă</w:t>
            </w:r>
            <w:r w:rsidRPr="006F0159">
              <w:rPr>
                <w:rFonts w:cs="Arial"/>
                <w:b/>
                <w:bCs/>
                <w:sz w:val="18"/>
                <w:szCs w:val="18"/>
                <w:lang w:eastAsia="ro-RO"/>
              </w:rPr>
              <w:t>L</w:t>
            </w:r>
            <w:r w:rsidR="00E12BFF">
              <w:rPr>
                <w:rFonts w:cs="Arial"/>
                <w:b/>
                <w:bCs/>
                <w:sz w:val="18"/>
                <w:szCs w:val="18"/>
                <w:lang w:eastAsia="ro-RO"/>
              </w:rPr>
              <w:t>Ă</w:t>
            </w:r>
            <w:r w:rsidRPr="006F0159">
              <w:rPr>
                <w:rFonts w:cs="Arial"/>
                <w:b/>
                <w:bCs/>
                <w:sz w:val="18"/>
                <w:szCs w:val="18"/>
                <w:lang w:eastAsia="ro-RO"/>
              </w:rPr>
              <w:t>RA</w:t>
            </w:r>
            <w:r w:rsidR="00E12BFF">
              <w:rPr>
                <w:rFonts w:cs="Arial"/>
                <w:b/>
                <w:bCs/>
                <w:sz w:val="18"/>
                <w:szCs w:val="18"/>
                <w:lang w:eastAsia="ro-RO"/>
              </w:rPr>
              <w:t>Ș</w:t>
            </w:r>
            <w:r w:rsidRPr="006F0159">
              <w:rPr>
                <w:rFonts w:cs="Arial"/>
                <w:b/>
                <w:bCs/>
                <w:sz w:val="18"/>
                <w:szCs w:val="18"/>
                <w:lang w:eastAsia="ro-RO"/>
              </w:rPr>
              <w: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w:t>
            </w:r>
            <w:r w:rsidR="00E12BFF">
              <w:rPr>
                <w:rFonts w:cs="Calibri"/>
                <w:color w:val="000000"/>
                <w:sz w:val="18"/>
                <w:szCs w:val="18"/>
                <w:lang w:eastAsia="ro-RO"/>
              </w:rPr>
              <w:t>Ă</w:t>
            </w:r>
            <w:r w:rsidRPr="006F0159">
              <w:rPr>
                <w:rFonts w:cs="Calibri"/>
                <w:color w:val="000000"/>
                <w:sz w:val="18"/>
                <w:szCs w:val="18"/>
                <w:lang w:eastAsia="ro-RO"/>
              </w:rPr>
              <w:t>L</w:t>
            </w:r>
            <w:r w:rsidR="00E12BFF">
              <w:rPr>
                <w:rFonts w:cs="Calibri"/>
                <w:color w:val="000000"/>
                <w:sz w:val="18"/>
                <w:szCs w:val="18"/>
                <w:lang w:eastAsia="ro-RO"/>
              </w:rPr>
              <w:t>Ă</w:t>
            </w:r>
            <w:r w:rsidRPr="006F0159">
              <w:rPr>
                <w:rFonts w:cs="Calibri"/>
                <w:color w:val="000000"/>
                <w:sz w:val="18"/>
                <w:szCs w:val="18"/>
                <w:lang w:eastAsia="ro-RO"/>
              </w:rPr>
              <w:t>RA</w:t>
            </w:r>
            <w:r w:rsidR="00E12BFF">
              <w:rPr>
                <w:rFonts w:cs="Calibri"/>
                <w:color w:val="000000"/>
                <w:sz w:val="18"/>
                <w:szCs w:val="18"/>
                <w:lang w:eastAsia="ro-RO"/>
              </w:rPr>
              <w:t>Ș</w:t>
            </w:r>
            <w:r w:rsidRPr="006F0159">
              <w:rPr>
                <w:rFonts w:cs="Calibri"/>
                <w:color w:val="000000"/>
                <w:sz w:val="18"/>
                <w:szCs w:val="18"/>
                <w:lang w:eastAsia="ro-RO"/>
              </w:rPr>
              <w:t>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8</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38</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5B183B" w:rsidP="007517FD">
            <w:pPr>
              <w:spacing w:before="0" w:after="0"/>
              <w:rPr>
                <w:rFonts w:cs="Calibri"/>
                <w:color w:val="000000"/>
                <w:sz w:val="18"/>
                <w:szCs w:val="18"/>
                <w:lang w:eastAsia="ro-RO"/>
              </w:rPr>
            </w:pPr>
            <w:r>
              <w:rPr>
                <w:rFonts w:cs="Calibri"/>
                <w:color w:val="000000"/>
                <w:sz w:val="18"/>
                <w:szCs w:val="18"/>
                <w:lang w:eastAsia="ro-RO"/>
              </w:rPr>
              <w:t>BOTOȘ</w:t>
            </w:r>
            <w:r w:rsidR="00B743F4" w:rsidRPr="006F0159">
              <w:rPr>
                <w:rFonts w:cs="Calibri"/>
                <w:color w:val="000000"/>
                <w:sz w:val="18"/>
                <w:szCs w:val="18"/>
                <w:lang w:eastAsia="ro-RO"/>
              </w:rPr>
              <w:t>ANI</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COP</w:t>
            </w:r>
            <w:r w:rsidR="005B183B">
              <w:rPr>
                <w:rFonts w:cs="Calibri"/>
                <w:color w:val="000000"/>
                <w:sz w:val="18"/>
                <w:szCs w:val="18"/>
                <w:lang w:eastAsia="ro-RO"/>
              </w:rPr>
              <w:t>Ă</w:t>
            </w:r>
            <w:r w:rsidRPr="006F0159">
              <w:rPr>
                <w:rFonts w:cs="Calibri"/>
                <w:color w:val="000000"/>
                <w:sz w:val="18"/>
                <w:szCs w:val="18"/>
                <w:lang w:eastAsia="ro-RO"/>
              </w:rPr>
              <w:t>L</w:t>
            </w:r>
            <w:r w:rsidR="005B183B">
              <w:rPr>
                <w:rFonts w:cs="Calibri"/>
                <w:color w:val="000000"/>
                <w:sz w:val="18"/>
                <w:szCs w:val="18"/>
                <w:lang w:eastAsia="ro-RO"/>
              </w:rPr>
              <w:t>Ă</w:t>
            </w:r>
            <w:r w:rsidRPr="006F0159">
              <w:rPr>
                <w:rFonts w:cs="Calibri"/>
                <w:color w:val="000000"/>
                <w:sz w:val="18"/>
                <w:szCs w:val="18"/>
                <w:lang w:eastAsia="ro-RO"/>
              </w:rPr>
              <w:t>U</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COP</w:t>
            </w:r>
            <w:r w:rsidR="005B183B">
              <w:rPr>
                <w:rFonts w:cs="Calibri"/>
                <w:color w:val="000000"/>
                <w:sz w:val="18"/>
                <w:szCs w:val="18"/>
                <w:lang w:eastAsia="ro-RO"/>
              </w:rPr>
              <w:t>Ă</w:t>
            </w:r>
            <w:r w:rsidRPr="006F0159">
              <w:rPr>
                <w:rFonts w:cs="Calibri"/>
                <w:color w:val="000000"/>
                <w:sz w:val="18"/>
                <w:szCs w:val="18"/>
                <w:lang w:eastAsia="ro-RO"/>
              </w:rPr>
              <w:t>L</w:t>
            </w:r>
            <w:r w:rsidR="005B183B">
              <w:rPr>
                <w:rFonts w:cs="Calibri"/>
                <w:color w:val="000000"/>
                <w:sz w:val="18"/>
                <w:szCs w:val="18"/>
                <w:lang w:eastAsia="ro-RO"/>
              </w:rPr>
              <w:t>Ă</w:t>
            </w:r>
            <w:r w:rsidRPr="006F0159">
              <w:rPr>
                <w:rFonts w:cs="Calibri"/>
                <w:color w:val="000000"/>
                <w:sz w:val="18"/>
                <w:szCs w:val="18"/>
                <w:lang w:eastAsia="ro-RO"/>
              </w:rPr>
              <w:t>U</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10</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BOTO</w:t>
            </w:r>
            <w:r w:rsidR="00E12BFF">
              <w:rPr>
                <w:rFonts w:cs="Calibri"/>
                <w:color w:val="000000"/>
                <w:sz w:val="18"/>
                <w:szCs w:val="18"/>
                <w:lang w:eastAsia="ro-RO"/>
              </w:rPr>
              <w:t>Ș</w:t>
            </w:r>
            <w:r w:rsidRPr="006F0159">
              <w:rPr>
                <w:rFonts w:cs="Calibri"/>
                <w:color w:val="000000"/>
                <w:sz w:val="18"/>
                <w:szCs w:val="18"/>
                <w:lang w:eastAsia="ro-RO"/>
              </w:rPr>
              <w:t>ANI</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R</w:t>
            </w:r>
            <w:r w:rsidR="005B183B">
              <w:rPr>
                <w:rFonts w:cs="Calibri"/>
                <w:b/>
                <w:bCs/>
                <w:color w:val="000000"/>
                <w:sz w:val="18"/>
                <w:szCs w:val="18"/>
                <w:lang w:eastAsia="ro-RO"/>
              </w:rPr>
              <w:t>Ă</w:t>
            </w:r>
            <w:r w:rsidRPr="006F0159">
              <w:rPr>
                <w:rFonts w:cs="Calibri"/>
                <w:b/>
                <w:bCs/>
                <w:color w:val="000000"/>
                <w:sz w:val="18"/>
                <w:szCs w:val="18"/>
                <w:lang w:eastAsia="ro-RO"/>
              </w:rPr>
              <w:t>U</w:t>
            </w:r>
            <w:r w:rsidR="005B183B">
              <w:rPr>
                <w:rFonts w:cs="Calibri"/>
                <w:b/>
                <w:bCs/>
                <w:color w:val="000000"/>
                <w:sz w:val="18"/>
                <w:szCs w:val="18"/>
                <w:lang w:eastAsia="ro-RO"/>
              </w:rPr>
              <w:t>S</w:t>
            </w:r>
            <w:r w:rsidRPr="006F0159">
              <w:rPr>
                <w:rFonts w:cs="Calibri"/>
                <w:b/>
                <w:bCs/>
                <w:color w:val="000000"/>
                <w:sz w:val="18"/>
                <w:szCs w:val="18"/>
                <w:lang w:eastAsia="ro-RO"/>
              </w:rPr>
              <w:t>ENI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R</w:t>
            </w:r>
            <w:r w:rsidR="005B183B">
              <w:rPr>
                <w:rFonts w:cs="Calibri"/>
                <w:color w:val="000000"/>
                <w:sz w:val="18"/>
                <w:szCs w:val="18"/>
                <w:lang w:eastAsia="ro-RO"/>
              </w:rPr>
              <w:t>Ă</w:t>
            </w:r>
            <w:r w:rsidRPr="006F0159">
              <w:rPr>
                <w:rFonts w:cs="Calibri"/>
                <w:color w:val="000000"/>
                <w:sz w:val="18"/>
                <w:szCs w:val="18"/>
                <w:lang w:eastAsia="ro-RO"/>
              </w:rPr>
              <w:t>U</w:t>
            </w:r>
            <w:r w:rsidR="005B183B">
              <w:rPr>
                <w:rFonts w:cs="Calibri"/>
                <w:color w:val="000000"/>
                <w:sz w:val="18"/>
                <w:szCs w:val="18"/>
                <w:lang w:eastAsia="ro-RO"/>
              </w:rPr>
              <w:t>S</w:t>
            </w:r>
            <w:r w:rsidRPr="006F0159">
              <w:rPr>
                <w:rFonts w:cs="Calibri"/>
                <w:color w:val="000000"/>
                <w:sz w:val="18"/>
                <w:szCs w:val="18"/>
                <w:lang w:eastAsia="ro-RO"/>
              </w:rPr>
              <w:t>ENI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10</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40</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BOTO</w:t>
            </w:r>
            <w:r w:rsidR="005B183B">
              <w:rPr>
                <w:rFonts w:cs="Calibri"/>
                <w:color w:val="000000"/>
                <w:sz w:val="18"/>
                <w:szCs w:val="18"/>
                <w:lang w:eastAsia="ro-RO"/>
              </w:rPr>
              <w:t>Ș</w:t>
            </w:r>
            <w:r w:rsidRPr="006F0159">
              <w:rPr>
                <w:rFonts w:cs="Calibri"/>
                <w:color w:val="000000"/>
                <w:sz w:val="18"/>
                <w:szCs w:val="18"/>
                <w:lang w:eastAsia="ro-RO"/>
              </w:rPr>
              <w:t>ANI</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TUDORA</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TUDORA</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10</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BOTO</w:t>
            </w:r>
            <w:r w:rsidR="00E12BFF">
              <w:rPr>
                <w:rFonts w:cs="Calibri"/>
                <w:color w:val="000000"/>
                <w:sz w:val="18"/>
                <w:szCs w:val="18"/>
                <w:lang w:eastAsia="ro-RO"/>
              </w:rPr>
              <w:t>Ș</w:t>
            </w:r>
            <w:r w:rsidRPr="006F0159">
              <w:rPr>
                <w:rFonts w:cs="Calibri"/>
                <w:color w:val="000000"/>
                <w:sz w:val="18"/>
                <w:szCs w:val="18"/>
                <w:lang w:eastAsia="ro-RO"/>
              </w:rPr>
              <w:t>ANI</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TODIRENI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TODIRENI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10</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41</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BOTO</w:t>
            </w:r>
            <w:r w:rsidR="005B183B">
              <w:rPr>
                <w:rFonts w:cs="Calibri"/>
                <w:color w:val="000000"/>
                <w:sz w:val="18"/>
                <w:szCs w:val="18"/>
                <w:lang w:eastAsia="ro-RO"/>
              </w:rPr>
              <w:t>Ș</w:t>
            </w:r>
            <w:r w:rsidRPr="006F0159">
              <w:rPr>
                <w:rFonts w:cs="Calibri"/>
                <w:color w:val="000000"/>
                <w:sz w:val="18"/>
                <w:szCs w:val="18"/>
                <w:lang w:eastAsia="ro-RO"/>
              </w:rPr>
              <w:t>ANI</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VORONA</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ICU</w:t>
            </w:r>
            <w:r w:rsidR="005B183B">
              <w:rPr>
                <w:rFonts w:cs="Calibri"/>
                <w:color w:val="000000"/>
                <w:sz w:val="18"/>
                <w:szCs w:val="18"/>
                <w:lang w:eastAsia="ro-RO"/>
              </w:rPr>
              <w:t>Ș</w:t>
            </w:r>
            <w:r w:rsidRPr="006F0159">
              <w:rPr>
                <w:rFonts w:cs="Calibri"/>
                <w:color w:val="000000"/>
                <w:sz w:val="18"/>
                <w:szCs w:val="18"/>
                <w:lang w:eastAsia="ro-RO"/>
              </w:rPr>
              <w:t>ENI</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5</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BOTO</w:t>
            </w:r>
            <w:r w:rsidR="00E12BFF">
              <w:rPr>
                <w:rFonts w:cs="Calibri"/>
                <w:color w:val="000000"/>
                <w:sz w:val="18"/>
                <w:szCs w:val="18"/>
                <w:lang w:eastAsia="ro-RO"/>
              </w:rPr>
              <w:t>Ș</w:t>
            </w:r>
            <w:r w:rsidRPr="006F0159">
              <w:rPr>
                <w:rFonts w:cs="Calibri"/>
                <w:color w:val="000000"/>
                <w:sz w:val="18"/>
                <w:szCs w:val="18"/>
                <w:lang w:eastAsia="ro-RO"/>
              </w:rPr>
              <w:t>ANI</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HLIPICENI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HLIPICENI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5</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44</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BOTO</w:t>
            </w:r>
            <w:r w:rsidR="005B183B">
              <w:rPr>
                <w:rFonts w:cs="Calibri"/>
                <w:color w:val="000000"/>
                <w:sz w:val="18"/>
                <w:szCs w:val="18"/>
                <w:lang w:eastAsia="ro-RO"/>
              </w:rPr>
              <w:t>Ș</w:t>
            </w:r>
            <w:r w:rsidRPr="006F0159">
              <w:rPr>
                <w:rFonts w:cs="Calibri"/>
                <w:color w:val="000000"/>
                <w:sz w:val="18"/>
                <w:szCs w:val="18"/>
                <w:lang w:eastAsia="ro-RO"/>
              </w:rPr>
              <w:t>ANI</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VORONA</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VORONA</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5</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BOTO</w:t>
            </w:r>
            <w:r w:rsidR="00E12BFF">
              <w:rPr>
                <w:rFonts w:cs="Calibri"/>
                <w:color w:val="000000"/>
                <w:sz w:val="18"/>
                <w:szCs w:val="18"/>
                <w:lang w:eastAsia="ro-RO"/>
              </w:rPr>
              <w:t>Ș</w:t>
            </w:r>
            <w:r w:rsidRPr="006F0159">
              <w:rPr>
                <w:rFonts w:cs="Calibri"/>
                <w:color w:val="000000"/>
                <w:sz w:val="18"/>
                <w:szCs w:val="18"/>
                <w:lang w:eastAsia="ro-RO"/>
              </w:rPr>
              <w:t>ANI</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HLIPICENI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VICTORIA</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5</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49</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BUZ</w:t>
            </w:r>
            <w:r w:rsidR="005B183B">
              <w:rPr>
                <w:rFonts w:cs="Calibri"/>
                <w:color w:val="000000"/>
                <w:sz w:val="18"/>
                <w:szCs w:val="18"/>
                <w:lang w:eastAsia="ro-RO"/>
              </w:rPr>
              <w:t>Ă</w:t>
            </w:r>
            <w:r w:rsidRPr="006F0159">
              <w:rPr>
                <w:rFonts w:cs="Calibri"/>
                <w:color w:val="000000"/>
                <w:sz w:val="18"/>
                <w:szCs w:val="18"/>
                <w:lang w:eastAsia="ro-RO"/>
              </w:rPr>
              <w:t>U</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BISOCA</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LACURILE</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7</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BUZ</w:t>
            </w:r>
            <w:r w:rsidR="00E12BFF">
              <w:rPr>
                <w:rFonts w:cs="Calibri"/>
                <w:color w:val="000000"/>
                <w:sz w:val="18"/>
                <w:szCs w:val="18"/>
                <w:lang w:eastAsia="ro-RO"/>
              </w:rPr>
              <w:t>Ă</w:t>
            </w:r>
            <w:r w:rsidRPr="006F0159">
              <w:rPr>
                <w:rFonts w:cs="Calibri"/>
                <w:color w:val="000000"/>
                <w:sz w:val="18"/>
                <w:szCs w:val="18"/>
                <w:lang w:eastAsia="ro-RO"/>
              </w:rPr>
              <w:t>U</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BR</w:t>
            </w:r>
            <w:r w:rsidR="00E12BFF">
              <w:rPr>
                <w:rFonts w:cs="Calibri"/>
                <w:b/>
                <w:bCs/>
                <w:color w:val="000000"/>
                <w:sz w:val="18"/>
                <w:szCs w:val="18"/>
                <w:lang w:eastAsia="ro-RO"/>
              </w:rPr>
              <w:t>Ă</w:t>
            </w:r>
            <w:r w:rsidRPr="006F0159">
              <w:rPr>
                <w:rFonts w:cs="Calibri"/>
                <w:b/>
                <w:bCs/>
                <w:color w:val="000000"/>
                <w:sz w:val="18"/>
                <w:szCs w:val="18"/>
                <w:lang w:eastAsia="ro-RO"/>
              </w:rPr>
              <w:t>DEANU</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BR</w:t>
            </w:r>
            <w:r w:rsidR="00E12BFF">
              <w:rPr>
                <w:rFonts w:cs="Calibri"/>
                <w:color w:val="000000"/>
                <w:sz w:val="18"/>
                <w:szCs w:val="18"/>
                <w:lang w:eastAsia="ro-RO"/>
              </w:rPr>
              <w:t>Ă</w:t>
            </w:r>
            <w:r w:rsidRPr="006F0159">
              <w:rPr>
                <w:rFonts w:cs="Calibri"/>
                <w:color w:val="000000"/>
                <w:sz w:val="18"/>
                <w:szCs w:val="18"/>
                <w:lang w:eastAsia="ro-RO"/>
              </w:rPr>
              <w:t>DEANU</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7</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53</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BUZ</w:t>
            </w:r>
            <w:r w:rsidR="005B183B">
              <w:rPr>
                <w:rFonts w:cs="Calibri"/>
                <w:color w:val="000000"/>
                <w:sz w:val="18"/>
                <w:szCs w:val="18"/>
                <w:lang w:eastAsia="ro-RO"/>
              </w:rPr>
              <w:t>Ă</w:t>
            </w:r>
            <w:r w:rsidRPr="006F0159">
              <w:rPr>
                <w:rFonts w:cs="Calibri"/>
                <w:color w:val="000000"/>
                <w:sz w:val="18"/>
                <w:szCs w:val="18"/>
                <w:lang w:eastAsia="ro-RO"/>
              </w:rPr>
              <w:t>U</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BISOCA</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S</w:t>
            </w:r>
            <w:r w:rsidR="005B183B">
              <w:rPr>
                <w:rFonts w:cs="Calibri"/>
                <w:color w:val="000000"/>
                <w:sz w:val="18"/>
                <w:szCs w:val="18"/>
                <w:lang w:eastAsia="ro-RO"/>
              </w:rPr>
              <w:t>Ă</w:t>
            </w:r>
            <w:r w:rsidRPr="006F0159">
              <w:rPr>
                <w:rFonts w:cs="Calibri"/>
                <w:color w:val="000000"/>
                <w:sz w:val="18"/>
                <w:szCs w:val="18"/>
                <w:lang w:eastAsia="ro-RO"/>
              </w:rPr>
              <w:t>RILE</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10</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BUZ</w:t>
            </w:r>
            <w:r w:rsidR="00E12BFF">
              <w:rPr>
                <w:rFonts w:cs="Calibri"/>
                <w:color w:val="000000"/>
                <w:sz w:val="18"/>
                <w:szCs w:val="18"/>
                <w:lang w:eastAsia="ro-RO"/>
              </w:rPr>
              <w:t>Ă</w:t>
            </w:r>
            <w:r w:rsidRPr="006F0159">
              <w:rPr>
                <w:rFonts w:cs="Calibri"/>
                <w:color w:val="000000"/>
                <w:sz w:val="18"/>
                <w:szCs w:val="18"/>
                <w:lang w:eastAsia="ro-RO"/>
              </w:rPr>
              <w:t>U</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BR</w:t>
            </w:r>
            <w:r w:rsidR="00E12BFF">
              <w:rPr>
                <w:rFonts w:cs="Calibri"/>
                <w:b/>
                <w:bCs/>
                <w:color w:val="000000"/>
                <w:sz w:val="18"/>
                <w:szCs w:val="18"/>
                <w:lang w:eastAsia="ro-RO"/>
              </w:rPr>
              <w:t>Ă</w:t>
            </w:r>
            <w:r w:rsidRPr="006F0159">
              <w:rPr>
                <w:rFonts w:cs="Calibri"/>
                <w:b/>
                <w:bCs/>
                <w:color w:val="000000"/>
                <w:sz w:val="18"/>
                <w:szCs w:val="18"/>
                <w:lang w:eastAsia="ro-RO"/>
              </w:rPr>
              <w:t>DEANU</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SM</w:t>
            </w:r>
            <w:r w:rsidR="00E12BFF">
              <w:rPr>
                <w:rFonts w:cs="Calibri"/>
                <w:color w:val="000000"/>
                <w:sz w:val="18"/>
                <w:szCs w:val="18"/>
                <w:lang w:eastAsia="ro-RO"/>
              </w:rPr>
              <w:t>Â</w:t>
            </w:r>
            <w:r w:rsidRPr="006F0159">
              <w:rPr>
                <w:rFonts w:cs="Calibri"/>
                <w:color w:val="000000"/>
                <w:sz w:val="18"/>
                <w:szCs w:val="18"/>
                <w:lang w:eastAsia="ro-RO"/>
              </w:rPr>
              <w:t>RDAN</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10</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55</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BUZ</w:t>
            </w:r>
            <w:r w:rsidR="005B183B">
              <w:rPr>
                <w:rFonts w:cs="Calibri"/>
                <w:color w:val="000000"/>
                <w:sz w:val="18"/>
                <w:szCs w:val="18"/>
                <w:lang w:eastAsia="ro-RO"/>
              </w:rPr>
              <w:t>Ă</w:t>
            </w:r>
            <w:r w:rsidRPr="006F0159">
              <w:rPr>
                <w:rFonts w:cs="Calibri"/>
                <w:color w:val="000000"/>
                <w:sz w:val="18"/>
                <w:szCs w:val="18"/>
                <w:lang w:eastAsia="ro-RO"/>
              </w:rPr>
              <w:t>U</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CALVINI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w:t>
            </w:r>
            <w:r w:rsidR="005B183B">
              <w:rPr>
                <w:rFonts w:cs="Calibri"/>
                <w:color w:val="000000"/>
                <w:sz w:val="18"/>
                <w:szCs w:val="18"/>
                <w:lang w:eastAsia="ro-RO"/>
              </w:rPr>
              <w:t>Â</w:t>
            </w:r>
            <w:r w:rsidRPr="006F0159">
              <w:rPr>
                <w:rFonts w:cs="Calibri"/>
                <w:color w:val="000000"/>
                <w:sz w:val="18"/>
                <w:szCs w:val="18"/>
                <w:lang w:eastAsia="ro-RO"/>
              </w:rPr>
              <w:t>SCENII DE JOS</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9</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BUZ</w:t>
            </w:r>
            <w:r w:rsidR="00E12BFF">
              <w:rPr>
                <w:rFonts w:cs="Calibri"/>
                <w:color w:val="000000"/>
                <w:sz w:val="18"/>
                <w:szCs w:val="18"/>
                <w:lang w:eastAsia="ro-RO"/>
              </w:rPr>
              <w:t>Ă</w:t>
            </w:r>
            <w:r w:rsidRPr="006F0159">
              <w:rPr>
                <w:rFonts w:cs="Calibri"/>
                <w:color w:val="000000"/>
                <w:sz w:val="18"/>
                <w:szCs w:val="18"/>
                <w:lang w:eastAsia="ro-RO"/>
              </w:rPr>
              <w:t>U</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C</w:t>
            </w:r>
            <w:r w:rsidR="000D57F3">
              <w:rPr>
                <w:rFonts w:cs="Calibri"/>
                <w:b/>
                <w:bCs/>
                <w:color w:val="000000"/>
                <w:sz w:val="18"/>
                <w:szCs w:val="18"/>
                <w:lang w:eastAsia="ro-RO"/>
              </w:rPr>
              <w:t>Ă</w:t>
            </w:r>
            <w:r w:rsidRPr="006F0159">
              <w:rPr>
                <w:rFonts w:cs="Calibri"/>
                <w:b/>
                <w:bCs/>
                <w:color w:val="000000"/>
                <w:sz w:val="18"/>
                <w:szCs w:val="18"/>
                <w:lang w:eastAsia="ro-RO"/>
              </w:rPr>
              <w:t>TINA</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w:t>
            </w:r>
            <w:r w:rsidR="000D57F3">
              <w:rPr>
                <w:rFonts w:cs="Calibri"/>
                <w:color w:val="000000"/>
                <w:sz w:val="18"/>
                <w:szCs w:val="18"/>
                <w:lang w:eastAsia="ro-RO"/>
              </w:rPr>
              <w:t>Ă</w:t>
            </w:r>
            <w:r w:rsidRPr="006F0159">
              <w:rPr>
                <w:rFonts w:cs="Calibri"/>
                <w:color w:val="000000"/>
                <w:sz w:val="18"/>
                <w:szCs w:val="18"/>
                <w:lang w:eastAsia="ro-RO"/>
              </w:rPr>
              <w:t>TINA</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9</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57</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BUZ</w:t>
            </w:r>
            <w:r w:rsidR="005B183B">
              <w:rPr>
                <w:rFonts w:cs="Calibri"/>
                <w:color w:val="000000"/>
                <w:sz w:val="18"/>
                <w:szCs w:val="18"/>
                <w:lang w:eastAsia="ro-RO"/>
              </w:rPr>
              <w:t>Ă</w:t>
            </w:r>
            <w:r w:rsidRPr="006F0159">
              <w:rPr>
                <w:rFonts w:cs="Calibri"/>
                <w:color w:val="000000"/>
                <w:sz w:val="18"/>
                <w:szCs w:val="18"/>
                <w:lang w:eastAsia="ro-RO"/>
              </w:rPr>
              <w:t>U</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CALVINI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CALVINI</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20</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BUZ</w:t>
            </w:r>
            <w:r w:rsidR="00E12BFF">
              <w:rPr>
                <w:rFonts w:cs="Calibri"/>
                <w:color w:val="000000"/>
                <w:sz w:val="18"/>
                <w:szCs w:val="18"/>
                <w:lang w:eastAsia="ro-RO"/>
              </w:rPr>
              <w:t>Ă</w:t>
            </w:r>
            <w:r w:rsidRPr="006F0159">
              <w:rPr>
                <w:rFonts w:cs="Calibri"/>
                <w:color w:val="000000"/>
                <w:sz w:val="18"/>
                <w:szCs w:val="18"/>
                <w:lang w:eastAsia="ro-RO"/>
              </w:rPr>
              <w:t>U</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C</w:t>
            </w:r>
            <w:r w:rsidR="000D57F3">
              <w:rPr>
                <w:rFonts w:cs="Calibri"/>
                <w:b/>
                <w:bCs/>
                <w:color w:val="000000"/>
                <w:sz w:val="18"/>
                <w:szCs w:val="18"/>
                <w:lang w:eastAsia="ro-RO"/>
              </w:rPr>
              <w:t>Ă</w:t>
            </w:r>
            <w:r w:rsidRPr="006F0159">
              <w:rPr>
                <w:rFonts w:cs="Calibri"/>
                <w:b/>
                <w:bCs/>
                <w:color w:val="000000"/>
                <w:sz w:val="18"/>
                <w:szCs w:val="18"/>
                <w:lang w:eastAsia="ro-RO"/>
              </w:rPr>
              <w:t>TINA</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CORBU</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20</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64</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BUZ</w:t>
            </w:r>
            <w:r w:rsidR="005B183B">
              <w:rPr>
                <w:rFonts w:cs="Calibri"/>
                <w:color w:val="000000"/>
                <w:sz w:val="18"/>
                <w:szCs w:val="18"/>
                <w:lang w:eastAsia="ro-RO"/>
              </w:rPr>
              <w:t>Ă</w:t>
            </w:r>
            <w:r w:rsidRPr="006F0159">
              <w:rPr>
                <w:rFonts w:cs="Calibri"/>
                <w:color w:val="000000"/>
                <w:sz w:val="18"/>
                <w:szCs w:val="18"/>
                <w:lang w:eastAsia="ro-RO"/>
              </w:rPr>
              <w:t>U</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MEREI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MEREI</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3</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BUZ</w:t>
            </w:r>
            <w:r w:rsidR="00E12BFF">
              <w:rPr>
                <w:rFonts w:cs="Calibri"/>
                <w:color w:val="000000"/>
                <w:sz w:val="18"/>
                <w:szCs w:val="18"/>
                <w:lang w:eastAsia="ro-RO"/>
              </w:rPr>
              <w:t>Ă</w:t>
            </w:r>
            <w:r w:rsidRPr="006F0159">
              <w:rPr>
                <w:rFonts w:cs="Calibri"/>
                <w:color w:val="000000"/>
                <w:sz w:val="18"/>
                <w:szCs w:val="18"/>
                <w:lang w:eastAsia="ro-RO"/>
              </w:rPr>
              <w:t>U</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VADU PA</w:t>
            </w:r>
            <w:r w:rsidR="000D57F3">
              <w:rPr>
                <w:rFonts w:cs="Calibri"/>
                <w:b/>
                <w:bCs/>
                <w:color w:val="000000"/>
                <w:sz w:val="18"/>
                <w:szCs w:val="18"/>
                <w:lang w:eastAsia="ro-RO"/>
              </w:rPr>
              <w:t>Ș</w:t>
            </w:r>
            <w:r w:rsidRPr="006F0159">
              <w:rPr>
                <w:rFonts w:cs="Calibri"/>
                <w:b/>
                <w:bCs/>
                <w:color w:val="000000"/>
                <w:sz w:val="18"/>
                <w:szCs w:val="18"/>
                <w:lang w:eastAsia="ro-RO"/>
              </w:rPr>
              <w:t>II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VADU PA</w:t>
            </w:r>
            <w:r w:rsidR="000D57F3">
              <w:rPr>
                <w:rFonts w:cs="Calibri"/>
                <w:color w:val="000000"/>
                <w:sz w:val="18"/>
                <w:szCs w:val="18"/>
                <w:lang w:eastAsia="ro-RO"/>
              </w:rPr>
              <w:t>Ș</w:t>
            </w:r>
            <w:r w:rsidRPr="006F0159">
              <w:rPr>
                <w:rFonts w:cs="Calibri"/>
                <w:color w:val="000000"/>
                <w:sz w:val="18"/>
                <w:szCs w:val="18"/>
                <w:lang w:eastAsia="ro-RO"/>
              </w:rPr>
              <w:t>II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3</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66</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BUZ</w:t>
            </w:r>
            <w:r w:rsidR="005B183B">
              <w:rPr>
                <w:rFonts w:cs="Calibri"/>
                <w:color w:val="000000"/>
                <w:sz w:val="18"/>
                <w:szCs w:val="18"/>
                <w:lang w:eastAsia="ro-RO"/>
              </w:rPr>
              <w:t>Ă</w:t>
            </w:r>
            <w:r w:rsidRPr="006F0159">
              <w:rPr>
                <w:rFonts w:cs="Calibri"/>
                <w:color w:val="000000"/>
                <w:sz w:val="18"/>
                <w:szCs w:val="18"/>
                <w:lang w:eastAsia="ro-RO"/>
              </w:rPr>
              <w:t>U</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MEREI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OGR</w:t>
            </w:r>
            <w:r w:rsidR="005B183B">
              <w:rPr>
                <w:rFonts w:cs="Calibri"/>
                <w:color w:val="000000"/>
                <w:sz w:val="18"/>
                <w:szCs w:val="18"/>
                <w:lang w:eastAsia="ro-RO"/>
              </w:rPr>
              <w:t>Ă</w:t>
            </w:r>
            <w:r w:rsidRPr="006F0159">
              <w:rPr>
                <w:rFonts w:cs="Calibri"/>
                <w:color w:val="000000"/>
                <w:sz w:val="18"/>
                <w:szCs w:val="18"/>
                <w:lang w:eastAsia="ro-RO"/>
              </w:rPr>
              <w:t>ZILE</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7</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BUZ</w:t>
            </w:r>
            <w:r w:rsidR="00E12BFF">
              <w:rPr>
                <w:rFonts w:cs="Calibri"/>
                <w:color w:val="000000"/>
                <w:sz w:val="18"/>
                <w:szCs w:val="18"/>
                <w:lang w:eastAsia="ro-RO"/>
              </w:rPr>
              <w:t>Ă</w:t>
            </w:r>
            <w:r w:rsidRPr="006F0159">
              <w:rPr>
                <w:rFonts w:cs="Calibri"/>
                <w:color w:val="000000"/>
                <w:sz w:val="18"/>
                <w:szCs w:val="18"/>
                <w:lang w:eastAsia="ro-RO"/>
              </w:rPr>
              <w:t>U</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VADU PA</w:t>
            </w:r>
            <w:r w:rsidR="000D57F3">
              <w:rPr>
                <w:rFonts w:cs="Calibri"/>
                <w:b/>
                <w:bCs/>
                <w:color w:val="000000"/>
                <w:sz w:val="18"/>
                <w:szCs w:val="18"/>
                <w:lang w:eastAsia="ro-RO"/>
              </w:rPr>
              <w:t>Ș</w:t>
            </w:r>
            <w:r w:rsidRPr="006F0159">
              <w:rPr>
                <w:rFonts w:cs="Calibri"/>
                <w:b/>
                <w:bCs/>
                <w:color w:val="000000"/>
                <w:sz w:val="18"/>
                <w:szCs w:val="18"/>
                <w:lang w:eastAsia="ro-RO"/>
              </w:rPr>
              <w:t>II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SCURTE</w:t>
            </w:r>
            <w:r w:rsidR="000D57F3">
              <w:rPr>
                <w:rFonts w:cs="Calibri"/>
                <w:color w:val="000000"/>
                <w:sz w:val="18"/>
                <w:szCs w:val="18"/>
                <w:lang w:eastAsia="ro-RO"/>
              </w:rPr>
              <w:t>Ș</w:t>
            </w:r>
            <w:r w:rsidRPr="006F0159">
              <w:rPr>
                <w:rFonts w:cs="Calibri"/>
                <w:color w:val="000000"/>
                <w:sz w:val="18"/>
                <w:szCs w:val="18"/>
                <w:lang w:eastAsia="ro-RO"/>
              </w:rPr>
              <w:t>TI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7</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72</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BUZ</w:t>
            </w:r>
            <w:r w:rsidR="005B183B">
              <w:rPr>
                <w:rFonts w:cs="Calibri"/>
                <w:color w:val="000000"/>
                <w:sz w:val="18"/>
                <w:szCs w:val="18"/>
                <w:lang w:eastAsia="ro-RO"/>
              </w:rPr>
              <w:t>Ă</w:t>
            </w:r>
            <w:r w:rsidRPr="006F0159">
              <w:rPr>
                <w:rFonts w:cs="Calibri"/>
                <w:color w:val="000000"/>
                <w:sz w:val="18"/>
                <w:szCs w:val="18"/>
                <w:lang w:eastAsia="ro-RO"/>
              </w:rPr>
              <w:t>U</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VIPERE</w:t>
            </w:r>
            <w:r w:rsidR="005B183B">
              <w:rPr>
                <w:rFonts w:cs="Calibri"/>
                <w:color w:val="000000"/>
                <w:sz w:val="18"/>
                <w:szCs w:val="18"/>
                <w:lang w:eastAsia="ro-RO"/>
              </w:rPr>
              <w:t>Ș</w:t>
            </w:r>
            <w:r w:rsidRPr="006F0159">
              <w:rPr>
                <w:rFonts w:cs="Calibri"/>
                <w:color w:val="000000"/>
                <w:sz w:val="18"/>
                <w:szCs w:val="18"/>
                <w:lang w:eastAsia="ro-RO"/>
              </w:rPr>
              <w:t>TI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TRONARI</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8</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BUZ</w:t>
            </w:r>
            <w:r w:rsidR="00E12BFF">
              <w:rPr>
                <w:rFonts w:cs="Calibri"/>
                <w:color w:val="000000"/>
                <w:sz w:val="18"/>
                <w:szCs w:val="18"/>
                <w:lang w:eastAsia="ro-RO"/>
              </w:rPr>
              <w:t>Ă</w:t>
            </w:r>
            <w:r w:rsidRPr="006F0159">
              <w:rPr>
                <w:rFonts w:cs="Calibri"/>
                <w:color w:val="000000"/>
                <w:sz w:val="18"/>
                <w:szCs w:val="18"/>
                <w:lang w:eastAsia="ro-RO"/>
              </w:rPr>
              <w:t>U</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COSTE</w:t>
            </w:r>
            <w:r w:rsidR="00E12BFF">
              <w:rPr>
                <w:rFonts w:cs="Calibri"/>
                <w:b/>
                <w:bCs/>
                <w:color w:val="000000"/>
                <w:sz w:val="18"/>
                <w:szCs w:val="18"/>
                <w:lang w:eastAsia="ro-RO"/>
              </w:rPr>
              <w:t>Ș</w:t>
            </w:r>
            <w:r w:rsidRPr="006F0159">
              <w:rPr>
                <w:rFonts w:cs="Calibri"/>
                <w:b/>
                <w:bCs/>
                <w:color w:val="000000"/>
                <w:sz w:val="18"/>
                <w:szCs w:val="18"/>
                <w:lang w:eastAsia="ro-RO"/>
              </w:rPr>
              <w:t>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COSTE</w:t>
            </w:r>
            <w:r w:rsidR="00E12BFF">
              <w:rPr>
                <w:rFonts w:cs="Calibri"/>
                <w:color w:val="000000"/>
                <w:sz w:val="18"/>
                <w:szCs w:val="18"/>
                <w:lang w:eastAsia="ro-RO"/>
              </w:rPr>
              <w:t>Ș</w:t>
            </w:r>
            <w:r w:rsidRPr="006F0159">
              <w:rPr>
                <w:rFonts w:cs="Calibri"/>
                <w:color w:val="000000"/>
                <w:sz w:val="18"/>
                <w:szCs w:val="18"/>
                <w:lang w:eastAsia="ro-RO"/>
              </w:rPr>
              <w:t>TI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8</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74</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BUZ</w:t>
            </w:r>
            <w:r w:rsidR="005B183B">
              <w:rPr>
                <w:rFonts w:cs="Calibri"/>
                <w:color w:val="000000"/>
                <w:sz w:val="18"/>
                <w:szCs w:val="18"/>
                <w:lang w:eastAsia="ro-RO"/>
              </w:rPr>
              <w:t>Ă</w:t>
            </w:r>
            <w:r w:rsidRPr="006F0159">
              <w:rPr>
                <w:rFonts w:cs="Calibri"/>
                <w:color w:val="000000"/>
                <w:sz w:val="18"/>
                <w:szCs w:val="18"/>
                <w:lang w:eastAsia="ro-RO"/>
              </w:rPr>
              <w:t>U</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VIPERE</w:t>
            </w:r>
            <w:r w:rsidR="005B183B">
              <w:rPr>
                <w:rFonts w:cs="Calibri"/>
                <w:color w:val="000000"/>
                <w:sz w:val="18"/>
                <w:szCs w:val="18"/>
                <w:lang w:eastAsia="ro-RO"/>
              </w:rPr>
              <w:t>Ș</w:t>
            </w:r>
            <w:r w:rsidRPr="006F0159">
              <w:rPr>
                <w:rFonts w:cs="Calibri"/>
                <w:color w:val="000000"/>
                <w:sz w:val="18"/>
                <w:szCs w:val="18"/>
                <w:lang w:eastAsia="ro-RO"/>
              </w:rPr>
              <w:t>TI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VIPERE</w:t>
            </w:r>
            <w:r w:rsidR="005B183B">
              <w:rPr>
                <w:rFonts w:cs="Calibri"/>
                <w:color w:val="000000"/>
                <w:sz w:val="18"/>
                <w:szCs w:val="18"/>
                <w:lang w:eastAsia="ro-RO"/>
              </w:rPr>
              <w:t>Ș</w:t>
            </w:r>
            <w:r w:rsidRPr="006F0159">
              <w:rPr>
                <w:rFonts w:cs="Calibri"/>
                <w:color w:val="000000"/>
                <w:sz w:val="18"/>
                <w:szCs w:val="18"/>
                <w:lang w:eastAsia="ro-RO"/>
              </w:rPr>
              <w:t>TI</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14</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BUZ</w:t>
            </w:r>
            <w:r w:rsidR="00E12BFF">
              <w:rPr>
                <w:rFonts w:cs="Calibri"/>
                <w:color w:val="000000"/>
                <w:sz w:val="18"/>
                <w:szCs w:val="18"/>
                <w:lang w:eastAsia="ro-RO"/>
              </w:rPr>
              <w:t>Ă</w:t>
            </w:r>
            <w:r w:rsidRPr="006F0159">
              <w:rPr>
                <w:rFonts w:cs="Calibri"/>
                <w:color w:val="000000"/>
                <w:sz w:val="18"/>
                <w:szCs w:val="18"/>
                <w:lang w:eastAsia="ro-RO"/>
              </w:rPr>
              <w:t>U</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COSTE</w:t>
            </w:r>
            <w:r w:rsidR="00E12BFF">
              <w:rPr>
                <w:rFonts w:cs="Calibri"/>
                <w:b/>
                <w:bCs/>
                <w:color w:val="000000"/>
                <w:sz w:val="18"/>
                <w:szCs w:val="18"/>
                <w:lang w:eastAsia="ro-RO"/>
              </w:rPr>
              <w:t>Ș</w:t>
            </w:r>
            <w:r w:rsidRPr="006F0159">
              <w:rPr>
                <w:rFonts w:cs="Calibri"/>
                <w:b/>
                <w:bCs/>
                <w:color w:val="000000"/>
                <w:sz w:val="18"/>
                <w:szCs w:val="18"/>
                <w:lang w:eastAsia="ro-RO"/>
              </w:rPr>
              <w:t>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PIETROSU</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14</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75</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IA</w:t>
            </w:r>
            <w:r w:rsidR="005B183B">
              <w:rPr>
                <w:rFonts w:cs="Calibri"/>
                <w:color w:val="000000"/>
                <w:sz w:val="18"/>
                <w:szCs w:val="18"/>
                <w:lang w:eastAsia="ro-RO"/>
              </w:rPr>
              <w:t>Ș</w:t>
            </w:r>
            <w:r w:rsidRPr="006F0159">
              <w:rPr>
                <w:rFonts w:cs="Calibri"/>
                <w:color w:val="000000"/>
                <w:sz w:val="18"/>
                <w:szCs w:val="18"/>
                <w:lang w:eastAsia="ro-RO"/>
              </w:rPr>
              <w:t>I</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CEPLENI</w:t>
            </w:r>
            <w:r w:rsidR="005B183B">
              <w:rPr>
                <w:rFonts w:cs="Calibri"/>
                <w:color w:val="000000"/>
                <w:sz w:val="18"/>
                <w:szCs w:val="18"/>
                <w:lang w:eastAsia="ro-RO"/>
              </w:rPr>
              <w:t>Ț</w:t>
            </w:r>
            <w:r w:rsidRPr="006F0159">
              <w:rPr>
                <w:rFonts w:cs="Calibri"/>
                <w:color w:val="000000"/>
                <w:sz w:val="18"/>
                <w:szCs w:val="18"/>
                <w:lang w:eastAsia="ro-RO"/>
              </w:rPr>
              <w:t>A</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BUHALNI</w:t>
            </w:r>
            <w:r w:rsidR="005B183B">
              <w:rPr>
                <w:rFonts w:cs="Calibri"/>
                <w:color w:val="000000"/>
                <w:sz w:val="18"/>
                <w:szCs w:val="18"/>
                <w:lang w:eastAsia="ro-RO"/>
              </w:rPr>
              <w:t>Ț</w:t>
            </w:r>
            <w:r w:rsidRPr="006F0159">
              <w:rPr>
                <w:rFonts w:cs="Calibri"/>
                <w:color w:val="000000"/>
                <w:sz w:val="18"/>
                <w:szCs w:val="18"/>
                <w:lang w:eastAsia="ro-RO"/>
              </w:rPr>
              <w:t>A</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5</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IA</w:t>
            </w:r>
            <w:r w:rsidR="00E12BFF">
              <w:rPr>
                <w:rFonts w:cs="Calibri"/>
                <w:color w:val="000000"/>
                <w:sz w:val="18"/>
                <w:szCs w:val="18"/>
                <w:lang w:eastAsia="ro-RO"/>
              </w:rPr>
              <w:t>Ș</w:t>
            </w:r>
            <w:r w:rsidRPr="006F0159">
              <w:rPr>
                <w:rFonts w:cs="Calibri"/>
                <w:color w:val="000000"/>
                <w:sz w:val="18"/>
                <w:szCs w:val="18"/>
                <w:lang w:eastAsia="ro-RO"/>
              </w:rPr>
              <w:t>I</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FOCURI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FOCURI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15</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76</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IA</w:t>
            </w:r>
            <w:r w:rsidR="005B183B">
              <w:rPr>
                <w:rFonts w:cs="Calibri"/>
                <w:color w:val="000000"/>
                <w:sz w:val="18"/>
                <w:szCs w:val="18"/>
                <w:lang w:eastAsia="ro-RO"/>
              </w:rPr>
              <w:t>Ș</w:t>
            </w:r>
            <w:r w:rsidRPr="006F0159">
              <w:rPr>
                <w:rFonts w:cs="Calibri"/>
                <w:color w:val="000000"/>
                <w:sz w:val="18"/>
                <w:szCs w:val="18"/>
                <w:lang w:eastAsia="ro-RO"/>
              </w:rPr>
              <w:t>I</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CEPLENI</w:t>
            </w:r>
            <w:r w:rsidR="005B183B">
              <w:rPr>
                <w:rFonts w:cs="Calibri"/>
                <w:color w:val="000000"/>
                <w:sz w:val="18"/>
                <w:szCs w:val="18"/>
                <w:lang w:eastAsia="ro-RO"/>
              </w:rPr>
              <w:t>Ț</w:t>
            </w:r>
            <w:r w:rsidRPr="006F0159">
              <w:rPr>
                <w:rFonts w:cs="Calibri"/>
                <w:color w:val="000000"/>
                <w:sz w:val="18"/>
                <w:szCs w:val="18"/>
                <w:lang w:eastAsia="ro-RO"/>
              </w:rPr>
              <w:t>A</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CEPLENI</w:t>
            </w:r>
            <w:r w:rsidR="005B183B">
              <w:rPr>
                <w:rFonts w:cs="Calibri"/>
                <w:color w:val="000000"/>
                <w:sz w:val="18"/>
                <w:szCs w:val="18"/>
                <w:lang w:eastAsia="ro-RO"/>
              </w:rPr>
              <w:t>Ț</w:t>
            </w:r>
            <w:r w:rsidRPr="006F0159">
              <w:rPr>
                <w:rFonts w:cs="Calibri"/>
                <w:color w:val="000000"/>
                <w:sz w:val="18"/>
                <w:szCs w:val="18"/>
                <w:lang w:eastAsia="ro-RO"/>
              </w:rPr>
              <w:t>A</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10</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IA</w:t>
            </w:r>
            <w:r w:rsidR="00E12BFF">
              <w:rPr>
                <w:rFonts w:cs="Calibri"/>
                <w:color w:val="000000"/>
                <w:sz w:val="18"/>
                <w:szCs w:val="18"/>
                <w:lang w:eastAsia="ro-RO"/>
              </w:rPr>
              <w:t>Ș</w:t>
            </w:r>
            <w:r w:rsidRPr="006F0159">
              <w:rPr>
                <w:rFonts w:cs="Calibri"/>
                <w:color w:val="000000"/>
                <w:sz w:val="18"/>
                <w:szCs w:val="18"/>
                <w:lang w:eastAsia="ro-RO"/>
              </w:rPr>
              <w:t>I</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 </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 </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 </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80</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IA</w:t>
            </w:r>
            <w:r w:rsidR="005B183B">
              <w:rPr>
                <w:rFonts w:cs="Calibri"/>
                <w:color w:val="000000"/>
                <w:sz w:val="18"/>
                <w:szCs w:val="18"/>
                <w:lang w:eastAsia="ro-RO"/>
              </w:rPr>
              <w:t>Ș</w:t>
            </w:r>
            <w:r w:rsidRPr="006F0159">
              <w:rPr>
                <w:rFonts w:cs="Calibri"/>
                <w:color w:val="000000"/>
                <w:sz w:val="18"/>
                <w:szCs w:val="18"/>
                <w:lang w:eastAsia="ro-RO"/>
              </w:rPr>
              <w:t>I</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DOLHE</w:t>
            </w:r>
            <w:r w:rsidR="005B183B">
              <w:rPr>
                <w:rFonts w:cs="Calibri"/>
                <w:color w:val="000000"/>
                <w:sz w:val="18"/>
                <w:szCs w:val="18"/>
                <w:lang w:eastAsia="ro-RO"/>
              </w:rPr>
              <w:t>Ș</w:t>
            </w:r>
            <w:r w:rsidRPr="006F0159">
              <w:rPr>
                <w:rFonts w:cs="Calibri"/>
                <w:color w:val="000000"/>
                <w:sz w:val="18"/>
                <w:szCs w:val="18"/>
                <w:lang w:eastAsia="ro-RO"/>
              </w:rPr>
              <w:t>TI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DOLHE</w:t>
            </w:r>
            <w:r w:rsidR="005B183B">
              <w:rPr>
                <w:rFonts w:cs="Calibri"/>
                <w:color w:val="000000"/>
                <w:sz w:val="18"/>
                <w:szCs w:val="18"/>
                <w:lang w:eastAsia="ro-RO"/>
              </w:rPr>
              <w:t>Ș</w:t>
            </w:r>
            <w:r w:rsidRPr="006F0159">
              <w:rPr>
                <w:rFonts w:cs="Calibri"/>
                <w:color w:val="000000"/>
                <w:sz w:val="18"/>
                <w:szCs w:val="18"/>
                <w:lang w:eastAsia="ro-RO"/>
              </w:rPr>
              <w:t>TI</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3</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IA</w:t>
            </w:r>
            <w:r w:rsidR="00E12BFF">
              <w:rPr>
                <w:rFonts w:cs="Calibri"/>
                <w:color w:val="000000"/>
                <w:sz w:val="18"/>
                <w:szCs w:val="18"/>
                <w:lang w:eastAsia="ro-RO"/>
              </w:rPr>
              <w:t>Ș</w:t>
            </w:r>
            <w:r w:rsidRPr="006F0159">
              <w:rPr>
                <w:rFonts w:cs="Calibri"/>
                <w:color w:val="000000"/>
                <w:sz w:val="18"/>
                <w:szCs w:val="18"/>
                <w:lang w:eastAsia="ro-RO"/>
              </w:rPr>
              <w:t>I</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COZME</w:t>
            </w:r>
            <w:r w:rsidR="00E12BFF">
              <w:rPr>
                <w:rFonts w:cs="Calibri"/>
                <w:b/>
                <w:bCs/>
                <w:color w:val="000000"/>
                <w:sz w:val="18"/>
                <w:szCs w:val="18"/>
                <w:lang w:eastAsia="ro-RO"/>
              </w:rPr>
              <w:t>Ș</w:t>
            </w:r>
            <w:r w:rsidRPr="006F0159">
              <w:rPr>
                <w:rFonts w:cs="Calibri"/>
                <w:b/>
                <w:bCs/>
                <w:color w:val="000000"/>
                <w:sz w:val="18"/>
                <w:szCs w:val="18"/>
                <w:lang w:eastAsia="ro-RO"/>
              </w:rPr>
              <w:t>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COZME</w:t>
            </w:r>
            <w:r w:rsidR="00E12BFF">
              <w:rPr>
                <w:rFonts w:cs="Calibri"/>
                <w:color w:val="000000"/>
                <w:sz w:val="18"/>
                <w:szCs w:val="18"/>
                <w:lang w:eastAsia="ro-RO"/>
              </w:rPr>
              <w:t>Ș</w:t>
            </w:r>
            <w:r w:rsidRPr="006F0159">
              <w:rPr>
                <w:rFonts w:cs="Calibri"/>
                <w:color w:val="000000"/>
                <w:sz w:val="18"/>
                <w:szCs w:val="18"/>
                <w:lang w:eastAsia="ro-RO"/>
              </w:rPr>
              <w:t>TI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3</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81</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IA</w:t>
            </w:r>
            <w:r w:rsidR="005B183B">
              <w:rPr>
                <w:rFonts w:cs="Calibri"/>
                <w:color w:val="000000"/>
                <w:sz w:val="18"/>
                <w:szCs w:val="18"/>
                <w:lang w:eastAsia="ro-RO"/>
              </w:rPr>
              <w:t>Ș</w:t>
            </w:r>
            <w:r w:rsidRPr="006F0159">
              <w:rPr>
                <w:rFonts w:cs="Calibri"/>
                <w:color w:val="000000"/>
                <w:sz w:val="18"/>
                <w:szCs w:val="18"/>
                <w:lang w:eastAsia="ro-RO"/>
              </w:rPr>
              <w:t>I</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DOLHE</w:t>
            </w:r>
            <w:r w:rsidR="005B183B">
              <w:rPr>
                <w:rFonts w:cs="Calibri"/>
                <w:color w:val="000000"/>
                <w:sz w:val="18"/>
                <w:szCs w:val="18"/>
                <w:lang w:eastAsia="ro-RO"/>
              </w:rPr>
              <w:t>Ș</w:t>
            </w:r>
            <w:r w:rsidRPr="006F0159">
              <w:rPr>
                <w:rFonts w:cs="Calibri"/>
                <w:color w:val="000000"/>
                <w:sz w:val="18"/>
                <w:szCs w:val="18"/>
                <w:lang w:eastAsia="ro-RO"/>
              </w:rPr>
              <w:t>TI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PIETRI</w:t>
            </w:r>
            <w:r w:rsidR="005B183B">
              <w:rPr>
                <w:rFonts w:cs="Calibri"/>
                <w:color w:val="000000"/>
                <w:sz w:val="18"/>
                <w:szCs w:val="18"/>
                <w:lang w:eastAsia="ro-RO"/>
              </w:rPr>
              <w:t>Ș</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14</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IA</w:t>
            </w:r>
            <w:r w:rsidR="00E12BFF">
              <w:rPr>
                <w:rFonts w:cs="Calibri"/>
                <w:color w:val="000000"/>
                <w:sz w:val="18"/>
                <w:szCs w:val="18"/>
                <w:lang w:eastAsia="ro-RO"/>
              </w:rPr>
              <w:t>Ș</w:t>
            </w:r>
            <w:r w:rsidRPr="006F0159">
              <w:rPr>
                <w:rFonts w:cs="Calibri"/>
                <w:color w:val="000000"/>
                <w:sz w:val="18"/>
                <w:szCs w:val="18"/>
                <w:lang w:eastAsia="ro-RO"/>
              </w:rPr>
              <w:t>I</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COZME</w:t>
            </w:r>
            <w:r w:rsidR="00E12BFF">
              <w:rPr>
                <w:rFonts w:cs="Calibri"/>
                <w:b/>
                <w:bCs/>
                <w:color w:val="000000"/>
                <w:sz w:val="18"/>
                <w:szCs w:val="18"/>
                <w:lang w:eastAsia="ro-RO"/>
              </w:rPr>
              <w:t>Ș</w:t>
            </w:r>
            <w:r w:rsidRPr="006F0159">
              <w:rPr>
                <w:rFonts w:cs="Calibri"/>
                <w:b/>
                <w:bCs/>
                <w:color w:val="000000"/>
                <w:sz w:val="18"/>
                <w:szCs w:val="18"/>
                <w:lang w:eastAsia="ro-RO"/>
              </w:rPr>
              <w:t>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PODOLENII DE SUS</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14</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lastRenderedPageBreak/>
              <w:t>82</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IA</w:t>
            </w:r>
            <w:r w:rsidR="00E12BFF">
              <w:rPr>
                <w:rFonts w:cs="Calibri"/>
                <w:color w:val="000000"/>
                <w:sz w:val="18"/>
                <w:szCs w:val="18"/>
                <w:lang w:eastAsia="ro-RO"/>
              </w:rPr>
              <w:t>Ș</w:t>
            </w:r>
            <w:r w:rsidRPr="006F0159">
              <w:rPr>
                <w:rFonts w:cs="Calibri"/>
                <w:color w:val="000000"/>
                <w:sz w:val="18"/>
                <w:szCs w:val="18"/>
                <w:lang w:eastAsia="ro-RO"/>
              </w:rPr>
              <w:t>I</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MIRONEASA</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MIRONEASA</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10</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IA</w:t>
            </w:r>
            <w:r w:rsidR="00504DAD">
              <w:rPr>
                <w:rFonts w:cs="Calibri"/>
                <w:color w:val="000000"/>
                <w:sz w:val="18"/>
                <w:szCs w:val="18"/>
                <w:lang w:eastAsia="ro-RO"/>
              </w:rPr>
              <w:t>Ș</w:t>
            </w:r>
            <w:r w:rsidRPr="006F0159">
              <w:rPr>
                <w:rFonts w:cs="Calibri"/>
                <w:color w:val="000000"/>
                <w:sz w:val="18"/>
                <w:szCs w:val="18"/>
                <w:lang w:eastAsia="ro-RO"/>
              </w:rPr>
              <w:t>I</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ARONEANU</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ARONEANU</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10</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83</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IA</w:t>
            </w:r>
            <w:r w:rsidR="00E12BFF">
              <w:rPr>
                <w:rFonts w:cs="Calibri"/>
                <w:color w:val="000000"/>
                <w:sz w:val="18"/>
                <w:szCs w:val="18"/>
                <w:lang w:eastAsia="ro-RO"/>
              </w:rPr>
              <w:t>Ș</w:t>
            </w:r>
            <w:r w:rsidRPr="006F0159">
              <w:rPr>
                <w:rFonts w:cs="Calibri"/>
                <w:color w:val="000000"/>
                <w:sz w:val="18"/>
                <w:szCs w:val="18"/>
                <w:lang w:eastAsia="ro-RO"/>
              </w:rPr>
              <w:t>I</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MIRONEASA</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UR</w:t>
            </w:r>
            <w:r w:rsidR="003C649A">
              <w:rPr>
                <w:rFonts w:cs="Calibri"/>
                <w:color w:val="000000"/>
                <w:sz w:val="18"/>
                <w:szCs w:val="18"/>
                <w:lang w:eastAsia="ro-RO"/>
              </w:rPr>
              <w:t>Ș</w:t>
            </w:r>
            <w:r w:rsidRPr="006F0159">
              <w:rPr>
                <w:rFonts w:cs="Calibri"/>
                <w:color w:val="000000"/>
                <w:sz w:val="18"/>
                <w:szCs w:val="18"/>
                <w:lang w:eastAsia="ro-RO"/>
              </w:rPr>
              <w:t>I</w:t>
            </w:r>
            <w:r w:rsidR="003C649A">
              <w:rPr>
                <w:rFonts w:cs="Calibri"/>
                <w:color w:val="000000"/>
                <w:sz w:val="18"/>
                <w:szCs w:val="18"/>
                <w:lang w:eastAsia="ro-RO"/>
              </w:rPr>
              <w:t>Ț</w:t>
            </w:r>
            <w:r w:rsidRPr="006F0159">
              <w:rPr>
                <w:rFonts w:cs="Calibri"/>
                <w:color w:val="000000"/>
                <w:sz w:val="18"/>
                <w:szCs w:val="18"/>
                <w:lang w:eastAsia="ro-RO"/>
              </w:rPr>
              <w:t>A</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4</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IA</w:t>
            </w:r>
            <w:r w:rsidR="00504DAD">
              <w:rPr>
                <w:rFonts w:cs="Calibri"/>
                <w:color w:val="000000"/>
                <w:sz w:val="18"/>
                <w:szCs w:val="18"/>
                <w:lang w:eastAsia="ro-RO"/>
              </w:rPr>
              <w:t>Ș</w:t>
            </w:r>
            <w:r w:rsidRPr="006F0159">
              <w:rPr>
                <w:rFonts w:cs="Calibri"/>
                <w:color w:val="000000"/>
                <w:sz w:val="18"/>
                <w:szCs w:val="18"/>
                <w:lang w:eastAsia="ro-RO"/>
              </w:rPr>
              <w:t>I</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ARONEANU</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DOROBAN</w:t>
            </w:r>
            <w:r w:rsidR="00504DAD">
              <w:rPr>
                <w:rFonts w:cs="Calibri"/>
                <w:color w:val="000000"/>
                <w:sz w:val="18"/>
                <w:szCs w:val="18"/>
                <w:lang w:eastAsia="ro-RO"/>
              </w:rPr>
              <w:t>Ț</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4</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86</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IA</w:t>
            </w:r>
            <w:r w:rsidR="00E12BFF">
              <w:rPr>
                <w:rFonts w:cs="Calibri"/>
                <w:color w:val="000000"/>
                <w:sz w:val="18"/>
                <w:szCs w:val="18"/>
                <w:lang w:eastAsia="ro-RO"/>
              </w:rPr>
              <w:t>Ș</w:t>
            </w:r>
            <w:r w:rsidRPr="006F0159">
              <w:rPr>
                <w:rFonts w:cs="Calibri"/>
                <w:color w:val="000000"/>
                <w:sz w:val="18"/>
                <w:szCs w:val="18"/>
                <w:lang w:eastAsia="ro-RO"/>
              </w:rPr>
              <w:t>I</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w:t>
            </w:r>
            <w:r w:rsidR="00E12BFF">
              <w:rPr>
                <w:rFonts w:cs="Calibri"/>
                <w:color w:val="000000"/>
                <w:sz w:val="18"/>
                <w:szCs w:val="18"/>
                <w:lang w:eastAsia="ro-RO"/>
              </w:rPr>
              <w:t>Â</w:t>
            </w:r>
            <w:r w:rsidRPr="006F0159">
              <w:rPr>
                <w:rFonts w:cs="Calibri"/>
                <w:color w:val="000000"/>
                <w:sz w:val="18"/>
                <w:szCs w:val="18"/>
                <w:lang w:eastAsia="ro-RO"/>
              </w:rPr>
              <w:t>N</w:t>
            </w:r>
            <w:r w:rsidR="00E12BFF">
              <w:rPr>
                <w:rFonts w:cs="Calibri"/>
                <w:color w:val="000000"/>
                <w:sz w:val="18"/>
                <w:szCs w:val="18"/>
                <w:lang w:eastAsia="ro-RO"/>
              </w:rPr>
              <w:t>Ă</w:t>
            </w:r>
            <w:r w:rsidRPr="006F0159">
              <w:rPr>
                <w:rFonts w:cs="Calibri"/>
                <w:color w:val="000000"/>
                <w:sz w:val="18"/>
                <w:szCs w:val="18"/>
                <w:lang w:eastAsia="ro-RO"/>
              </w:rPr>
              <w:t>TORI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H</w:t>
            </w:r>
            <w:r w:rsidR="00E12BFF">
              <w:rPr>
                <w:rFonts w:cs="Calibri"/>
                <w:color w:val="000000"/>
                <w:sz w:val="18"/>
                <w:szCs w:val="18"/>
                <w:lang w:eastAsia="ro-RO"/>
              </w:rPr>
              <w:t>Â</w:t>
            </w:r>
            <w:r w:rsidRPr="006F0159">
              <w:rPr>
                <w:rFonts w:cs="Calibri"/>
                <w:color w:val="000000"/>
                <w:sz w:val="18"/>
                <w:szCs w:val="18"/>
                <w:lang w:eastAsia="ro-RO"/>
              </w:rPr>
              <w:t>RTOAPE</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6</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IA</w:t>
            </w:r>
            <w:r w:rsidR="00504DAD">
              <w:rPr>
                <w:rFonts w:cs="Calibri"/>
                <w:color w:val="000000"/>
                <w:sz w:val="18"/>
                <w:szCs w:val="18"/>
                <w:lang w:eastAsia="ro-RO"/>
              </w:rPr>
              <w:t>Ș</w:t>
            </w:r>
            <w:r w:rsidRPr="006F0159">
              <w:rPr>
                <w:rFonts w:cs="Calibri"/>
                <w:color w:val="000000"/>
                <w:sz w:val="18"/>
                <w:szCs w:val="18"/>
                <w:lang w:eastAsia="ro-RO"/>
              </w:rPr>
              <w:t>I</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COARNELE CAPREI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ARAMA</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6</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87</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IA</w:t>
            </w:r>
            <w:r w:rsidR="00E12BFF">
              <w:rPr>
                <w:rFonts w:cs="Calibri"/>
                <w:color w:val="000000"/>
                <w:sz w:val="18"/>
                <w:szCs w:val="18"/>
                <w:lang w:eastAsia="ro-RO"/>
              </w:rPr>
              <w:t>Ș</w:t>
            </w:r>
            <w:r w:rsidRPr="006F0159">
              <w:rPr>
                <w:rFonts w:cs="Calibri"/>
                <w:color w:val="000000"/>
                <w:sz w:val="18"/>
                <w:szCs w:val="18"/>
                <w:lang w:eastAsia="ro-RO"/>
              </w:rPr>
              <w:t>I</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w:t>
            </w:r>
            <w:r w:rsidR="00E12BFF">
              <w:rPr>
                <w:rFonts w:cs="Calibri"/>
                <w:color w:val="000000"/>
                <w:sz w:val="18"/>
                <w:szCs w:val="18"/>
                <w:lang w:eastAsia="ro-RO"/>
              </w:rPr>
              <w:t>Â</w:t>
            </w:r>
            <w:r w:rsidRPr="006F0159">
              <w:rPr>
                <w:rFonts w:cs="Calibri"/>
                <w:color w:val="000000"/>
                <w:sz w:val="18"/>
                <w:szCs w:val="18"/>
                <w:lang w:eastAsia="ro-RO"/>
              </w:rPr>
              <w:t>N</w:t>
            </w:r>
            <w:r w:rsidR="00E12BFF">
              <w:rPr>
                <w:rFonts w:cs="Calibri"/>
                <w:color w:val="000000"/>
                <w:sz w:val="18"/>
                <w:szCs w:val="18"/>
                <w:lang w:eastAsia="ro-RO"/>
              </w:rPr>
              <w:t>Ă</w:t>
            </w:r>
            <w:r w:rsidRPr="006F0159">
              <w:rPr>
                <w:rFonts w:cs="Calibri"/>
                <w:color w:val="000000"/>
                <w:sz w:val="18"/>
                <w:szCs w:val="18"/>
                <w:lang w:eastAsia="ro-RO"/>
              </w:rPr>
              <w:t>TORI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w:t>
            </w:r>
            <w:r w:rsidR="00E12BFF">
              <w:rPr>
                <w:rFonts w:cs="Calibri"/>
                <w:color w:val="000000"/>
                <w:sz w:val="18"/>
                <w:szCs w:val="18"/>
                <w:lang w:eastAsia="ro-RO"/>
              </w:rPr>
              <w:t>Â</w:t>
            </w:r>
            <w:r w:rsidRPr="006F0159">
              <w:rPr>
                <w:rFonts w:cs="Calibri"/>
                <w:color w:val="000000"/>
                <w:sz w:val="18"/>
                <w:szCs w:val="18"/>
                <w:lang w:eastAsia="ro-RO"/>
              </w:rPr>
              <w:t>N</w:t>
            </w:r>
            <w:r w:rsidR="00E12BFF">
              <w:rPr>
                <w:rFonts w:cs="Calibri"/>
                <w:color w:val="000000"/>
                <w:sz w:val="18"/>
                <w:szCs w:val="18"/>
                <w:lang w:eastAsia="ro-RO"/>
              </w:rPr>
              <w:t>Ă</w:t>
            </w:r>
            <w:r w:rsidRPr="006F0159">
              <w:rPr>
                <w:rFonts w:cs="Calibri"/>
                <w:color w:val="000000"/>
                <w:sz w:val="18"/>
                <w:szCs w:val="18"/>
                <w:lang w:eastAsia="ro-RO"/>
              </w:rPr>
              <w:t>TORI</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8</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IA</w:t>
            </w:r>
            <w:r w:rsidR="00504DAD">
              <w:rPr>
                <w:rFonts w:cs="Calibri"/>
                <w:color w:val="000000"/>
                <w:sz w:val="18"/>
                <w:szCs w:val="18"/>
                <w:lang w:eastAsia="ro-RO"/>
              </w:rPr>
              <w:t>Ș</w:t>
            </w:r>
            <w:r w:rsidRPr="006F0159">
              <w:rPr>
                <w:rFonts w:cs="Calibri"/>
                <w:color w:val="000000"/>
                <w:sz w:val="18"/>
                <w:szCs w:val="18"/>
                <w:lang w:eastAsia="ro-RO"/>
              </w:rPr>
              <w:t>I</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COARNELE CAPREI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COARNELE CAPREI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8</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91</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NEAM</w:t>
            </w:r>
            <w:r w:rsidR="00E12BFF">
              <w:rPr>
                <w:rFonts w:cs="Calibri"/>
                <w:color w:val="000000"/>
                <w:sz w:val="18"/>
                <w:szCs w:val="18"/>
                <w:lang w:eastAsia="ro-RO"/>
              </w:rPr>
              <w:t>Ț</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BAHNA</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IZVOARE</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10</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NEAM</w:t>
            </w:r>
            <w:r w:rsidR="00504DAD">
              <w:rPr>
                <w:rFonts w:cs="Calibri"/>
                <w:color w:val="000000"/>
                <w:sz w:val="18"/>
                <w:szCs w:val="18"/>
                <w:lang w:eastAsia="ro-RO"/>
              </w:rPr>
              <w:t>Ț</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B</w:t>
            </w:r>
            <w:r w:rsidR="00CF59DA">
              <w:rPr>
                <w:rFonts w:cs="Calibri"/>
                <w:b/>
                <w:bCs/>
                <w:color w:val="000000"/>
                <w:sz w:val="18"/>
                <w:szCs w:val="18"/>
                <w:lang w:eastAsia="ro-RO"/>
              </w:rPr>
              <w:t>Â</w:t>
            </w:r>
            <w:r w:rsidRPr="006F0159">
              <w:rPr>
                <w:rFonts w:cs="Calibri"/>
                <w:b/>
                <w:bCs/>
                <w:color w:val="000000"/>
                <w:sz w:val="18"/>
                <w:szCs w:val="18"/>
                <w:lang w:eastAsia="ro-RO"/>
              </w:rPr>
              <w:t>RA</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w:t>
            </w:r>
            <w:r w:rsidR="00CF59DA">
              <w:rPr>
                <w:rFonts w:cs="Calibri"/>
                <w:color w:val="000000"/>
                <w:sz w:val="18"/>
                <w:szCs w:val="18"/>
                <w:lang w:eastAsia="ro-RO"/>
              </w:rPr>
              <w:t>Â</w:t>
            </w:r>
            <w:r w:rsidRPr="006F0159">
              <w:rPr>
                <w:rFonts w:cs="Calibri"/>
                <w:color w:val="000000"/>
                <w:sz w:val="18"/>
                <w:szCs w:val="18"/>
                <w:lang w:eastAsia="ro-RO"/>
              </w:rPr>
              <w:t>RA</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10</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93</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NEAM</w:t>
            </w:r>
            <w:r w:rsidR="00E12BFF">
              <w:rPr>
                <w:rFonts w:cs="Calibri"/>
                <w:color w:val="000000"/>
                <w:sz w:val="18"/>
                <w:szCs w:val="18"/>
                <w:lang w:eastAsia="ro-RO"/>
              </w:rPr>
              <w:t>Ț</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BOGHICEA</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BOGHICEA</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3</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NEAM</w:t>
            </w:r>
            <w:r w:rsidR="00504DAD">
              <w:rPr>
                <w:rFonts w:cs="Calibri"/>
                <w:color w:val="000000"/>
                <w:sz w:val="18"/>
                <w:szCs w:val="18"/>
                <w:lang w:eastAsia="ro-RO"/>
              </w:rPr>
              <w:t>Ț</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DRAGOMIRE</w:t>
            </w:r>
            <w:r w:rsidR="00504DAD">
              <w:rPr>
                <w:rFonts w:cs="Calibri"/>
                <w:b/>
                <w:bCs/>
                <w:color w:val="000000"/>
                <w:sz w:val="18"/>
                <w:szCs w:val="18"/>
                <w:lang w:eastAsia="ro-RO"/>
              </w:rPr>
              <w:t>Ș</w:t>
            </w:r>
            <w:r w:rsidRPr="006F0159">
              <w:rPr>
                <w:rFonts w:cs="Calibri"/>
                <w:b/>
                <w:bCs/>
                <w:color w:val="000000"/>
                <w:sz w:val="18"/>
                <w:szCs w:val="18"/>
                <w:lang w:eastAsia="ro-RO"/>
              </w:rPr>
              <w:t>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HL</w:t>
            </w:r>
            <w:r w:rsidR="00CF59DA">
              <w:rPr>
                <w:rFonts w:cs="Calibri"/>
                <w:color w:val="000000"/>
                <w:sz w:val="18"/>
                <w:szCs w:val="18"/>
                <w:lang w:eastAsia="ro-RO"/>
              </w:rPr>
              <w:t>Ă</w:t>
            </w:r>
            <w:r w:rsidRPr="006F0159">
              <w:rPr>
                <w:rFonts w:cs="Calibri"/>
                <w:color w:val="000000"/>
                <w:sz w:val="18"/>
                <w:szCs w:val="18"/>
                <w:lang w:eastAsia="ro-RO"/>
              </w:rPr>
              <w:t>PE</w:t>
            </w:r>
            <w:r w:rsidR="00CF59DA">
              <w:rPr>
                <w:rFonts w:cs="Calibri"/>
                <w:color w:val="000000"/>
                <w:sz w:val="18"/>
                <w:szCs w:val="18"/>
                <w:lang w:eastAsia="ro-RO"/>
              </w:rPr>
              <w:t>Ș</w:t>
            </w:r>
            <w:r w:rsidRPr="006F0159">
              <w:rPr>
                <w:rFonts w:cs="Calibri"/>
                <w:color w:val="000000"/>
                <w:sz w:val="18"/>
                <w:szCs w:val="18"/>
                <w:lang w:eastAsia="ro-RO"/>
              </w:rPr>
              <w:t>TI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3</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95</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NEAM</w:t>
            </w:r>
            <w:r w:rsidR="00E12BFF">
              <w:rPr>
                <w:rFonts w:cs="Calibri"/>
                <w:color w:val="000000"/>
                <w:sz w:val="18"/>
                <w:szCs w:val="18"/>
                <w:lang w:eastAsia="ro-RO"/>
              </w:rPr>
              <w:t>Ț</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BOGHICEA</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NISTRIA</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7</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NEAM</w:t>
            </w:r>
            <w:r w:rsidR="00504DAD">
              <w:rPr>
                <w:rFonts w:cs="Calibri"/>
                <w:color w:val="000000"/>
                <w:sz w:val="18"/>
                <w:szCs w:val="18"/>
                <w:lang w:eastAsia="ro-RO"/>
              </w:rPr>
              <w:t>Ț</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DRAGOMIRE</w:t>
            </w:r>
            <w:r w:rsidR="00504DAD">
              <w:rPr>
                <w:rFonts w:cs="Calibri"/>
                <w:b/>
                <w:bCs/>
                <w:color w:val="000000"/>
                <w:sz w:val="18"/>
                <w:szCs w:val="18"/>
                <w:lang w:eastAsia="ro-RO"/>
              </w:rPr>
              <w:t>Ș</w:t>
            </w:r>
            <w:r w:rsidRPr="006F0159">
              <w:rPr>
                <w:rFonts w:cs="Calibri"/>
                <w:b/>
                <w:bCs/>
                <w:color w:val="000000"/>
                <w:sz w:val="18"/>
                <w:szCs w:val="18"/>
                <w:lang w:eastAsia="ro-RO"/>
              </w:rPr>
              <w:t>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VAD</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7</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98</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NEAM</w:t>
            </w:r>
            <w:r w:rsidR="00E12BFF">
              <w:rPr>
                <w:rFonts w:cs="Calibri"/>
                <w:color w:val="000000"/>
                <w:sz w:val="18"/>
                <w:szCs w:val="18"/>
                <w:lang w:eastAsia="ro-RO"/>
              </w:rPr>
              <w:t>Ț</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ROM</w:t>
            </w:r>
            <w:r w:rsidR="00504DAD">
              <w:rPr>
                <w:rFonts w:cs="Calibri"/>
                <w:color w:val="000000"/>
                <w:sz w:val="18"/>
                <w:szCs w:val="18"/>
                <w:lang w:eastAsia="ro-RO"/>
              </w:rPr>
              <w:t>Â</w:t>
            </w:r>
            <w:r w:rsidRPr="006F0159">
              <w:rPr>
                <w:rFonts w:cs="Calibri"/>
                <w:color w:val="000000"/>
                <w:sz w:val="18"/>
                <w:szCs w:val="18"/>
                <w:lang w:eastAsia="ro-RO"/>
              </w:rPr>
              <w:t>NI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ROM</w:t>
            </w:r>
            <w:r w:rsidR="00504DAD">
              <w:rPr>
                <w:rFonts w:cs="Calibri"/>
                <w:color w:val="000000"/>
                <w:sz w:val="18"/>
                <w:szCs w:val="18"/>
                <w:lang w:eastAsia="ro-RO"/>
              </w:rPr>
              <w:t>Â</w:t>
            </w:r>
            <w:r w:rsidRPr="006F0159">
              <w:rPr>
                <w:rFonts w:cs="Calibri"/>
                <w:color w:val="000000"/>
                <w:sz w:val="18"/>
                <w:szCs w:val="18"/>
                <w:lang w:eastAsia="ro-RO"/>
              </w:rPr>
              <w:t>NI</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9</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NEAM</w:t>
            </w:r>
            <w:r w:rsidR="00504DAD">
              <w:rPr>
                <w:rFonts w:cs="Calibri"/>
                <w:color w:val="000000"/>
                <w:sz w:val="18"/>
                <w:szCs w:val="18"/>
                <w:lang w:eastAsia="ro-RO"/>
              </w:rPr>
              <w:t>Ț</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ONICENI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SOLCA</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9</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100</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NEAM</w:t>
            </w:r>
            <w:r w:rsidR="00E12BFF">
              <w:rPr>
                <w:rFonts w:cs="Calibri"/>
                <w:color w:val="000000"/>
                <w:sz w:val="18"/>
                <w:szCs w:val="18"/>
                <w:lang w:eastAsia="ro-RO"/>
              </w:rPr>
              <w:t>Ț</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S</w:t>
            </w:r>
            <w:r w:rsidR="00504DAD">
              <w:rPr>
                <w:rFonts w:cs="Calibri"/>
                <w:color w:val="000000"/>
                <w:sz w:val="18"/>
                <w:szCs w:val="18"/>
                <w:lang w:eastAsia="ro-RO"/>
              </w:rPr>
              <w:t>Ă</w:t>
            </w:r>
            <w:r w:rsidRPr="006F0159">
              <w:rPr>
                <w:rFonts w:cs="Calibri"/>
                <w:color w:val="000000"/>
                <w:sz w:val="18"/>
                <w:szCs w:val="18"/>
                <w:lang w:eastAsia="ro-RO"/>
              </w:rPr>
              <w:t>B</w:t>
            </w:r>
            <w:r w:rsidR="00504DAD">
              <w:rPr>
                <w:rFonts w:cs="Calibri"/>
                <w:color w:val="000000"/>
                <w:sz w:val="18"/>
                <w:szCs w:val="18"/>
                <w:lang w:eastAsia="ro-RO"/>
              </w:rPr>
              <w:t>Ă</w:t>
            </w:r>
            <w:r w:rsidRPr="006F0159">
              <w:rPr>
                <w:rFonts w:cs="Calibri"/>
                <w:color w:val="000000"/>
                <w:sz w:val="18"/>
                <w:szCs w:val="18"/>
                <w:lang w:eastAsia="ro-RO"/>
              </w:rPr>
              <w:t>OANI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S</w:t>
            </w:r>
            <w:r w:rsidR="00504DAD">
              <w:rPr>
                <w:rFonts w:cs="Calibri"/>
                <w:color w:val="000000"/>
                <w:sz w:val="18"/>
                <w:szCs w:val="18"/>
                <w:lang w:eastAsia="ro-RO"/>
              </w:rPr>
              <w:t>Ă</w:t>
            </w:r>
            <w:r w:rsidRPr="006F0159">
              <w:rPr>
                <w:rFonts w:cs="Calibri"/>
                <w:color w:val="000000"/>
                <w:sz w:val="18"/>
                <w:szCs w:val="18"/>
                <w:lang w:eastAsia="ro-RO"/>
              </w:rPr>
              <w:t>B</w:t>
            </w:r>
            <w:r w:rsidR="00504DAD">
              <w:rPr>
                <w:rFonts w:cs="Calibri"/>
                <w:color w:val="000000"/>
                <w:sz w:val="18"/>
                <w:szCs w:val="18"/>
                <w:lang w:eastAsia="ro-RO"/>
              </w:rPr>
              <w:t>Ă</w:t>
            </w:r>
            <w:r w:rsidRPr="006F0159">
              <w:rPr>
                <w:rFonts w:cs="Calibri"/>
                <w:color w:val="000000"/>
                <w:sz w:val="18"/>
                <w:szCs w:val="18"/>
                <w:lang w:eastAsia="ro-RO"/>
              </w:rPr>
              <w:t>OANI</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10</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NEAM</w:t>
            </w:r>
            <w:r w:rsidR="00504DAD">
              <w:rPr>
                <w:rFonts w:cs="Calibri"/>
                <w:color w:val="000000"/>
                <w:sz w:val="18"/>
                <w:szCs w:val="18"/>
                <w:lang w:eastAsia="ro-RO"/>
              </w:rPr>
              <w:t>Ț</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T</w:t>
            </w:r>
            <w:r w:rsidR="00504DAD">
              <w:rPr>
                <w:rFonts w:cs="Calibri"/>
                <w:b/>
                <w:bCs/>
                <w:color w:val="000000"/>
                <w:sz w:val="18"/>
                <w:szCs w:val="18"/>
                <w:lang w:eastAsia="ro-RO"/>
              </w:rPr>
              <w:t>Ă</w:t>
            </w:r>
            <w:r w:rsidRPr="006F0159">
              <w:rPr>
                <w:rFonts w:cs="Calibri"/>
                <w:b/>
                <w:bCs/>
                <w:color w:val="000000"/>
                <w:sz w:val="18"/>
                <w:szCs w:val="18"/>
                <w:lang w:eastAsia="ro-RO"/>
              </w:rPr>
              <w:t>M</w:t>
            </w:r>
            <w:r w:rsidR="00504DAD">
              <w:rPr>
                <w:rFonts w:cs="Calibri"/>
                <w:b/>
                <w:bCs/>
                <w:color w:val="000000"/>
                <w:sz w:val="18"/>
                <w:szCs w:val="18"/>
                <w:lang w:eastAsia="ro-RO"/>
              </w:rPr>
              <w:t>ĂȘ</w:t>
            </w:r>
            <w:r w:rsidRPr="006F0159">
              <w:rPr>
                <w:rFonts w:cs="Calibri"/>
                <w:b/>
                <w:bCs/>
                <w:color w:val="000000"/>
                <w:sz w:val="18"/>
                <w:szCs w:val="18"/>
                <w:lang w:eastAsia="ro-RO"/>
              </w:rPr>
              <w:t>ENI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T</w:t>
            </w:r>
            <w:r w:rsidR="00504DAD">
              <w:rPr>
                <w:rFonts w:cs="Calibri"/>
                <w:color w:val="000000"/>
                <w:sz w:val="18"/>
                <w:szCs w:val="18"/>
                <w:lang w:eastAsia="ro-RO"/>
              </w:rPr>
              <w:t>Ă</w:t>
            </w:r>
            <w:r w:rsidRPr="006F0159">
              <w:rPr>
                <w:rFonts w:cs="Calibri"/>
                <w:color w:val="000000"/>
                <w:sz w:val="18"/>
                <w:szCs w:val="18"/>
                <w:lang w:eastAsia="ro-RO"/>
              </w:rPr>
              <w:t>M</w:t>
            </w:r>
            <w:r w:rsidR="00504DAD">
              <w:rPr>
                <w:rFonts w:cs="Calibri"/>
                <w:color w:val="000000"/>
                <w:sz w:val="18"/>
                <w:szCs w:val="18"/>
                <w:lang w:eastAsia="ro-RO"/>
              </w:rPr>
              <w:t>ĂȘ</w:t>
            </w:r>
            <w:r w:rsidRPr="006F0159">
              <w:rPr>
                <w:rFonts w:cs="Calibri"/>
                <w:color w:val="000000"/>
                <w:sz w:val="18"/>
                <w:szCs w:val="18"/>
                <w:lang w:eastAsia="ro-RO"/>
              </w:rPr>
              <w:t>ENI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10</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102</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SUCEAVA</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BOGD</w:t>
            </w:r>
            <w:r w:rsidR="00504DAD">
              <w:rPr>
                <w:rFonts w:cs="Calibri"/>
                <w:color w:val="000000"/>
                <w:sz w:val="18"/>
                <w:szCs w:val="18"/>
                <w:lang w:eastAsia="ro-RO"/>
              </w:rPr>
              <w:t>Ă</w:t>
            </w:r>
            <w:r w:rsidRPr="006F0159">
              <w:rPr>
                <w:rFonts w:cs="Calibri"/>
                <w:color w:val="000000"/>
                <w:sz w:val="18"/>
                <w:szCs w:val="18"/>
                <w:lang w:eastAsia="ro-RO"/>
              </w:rPr>
              <w:t>NE</w:t>
            </w:r>
            <w:r w:rsidR="00504DAD">
              <w:rPr>
                <w:rFonts w:cs="Calibri"/>
                <w:color w:val="000000"/>
                <w:sz w:val="18"/>
                <w:szCs w:val="18"/>
                <w:lang w:eastAsia="ro-RO"/>
              </w:rPr>
              <w:t>Ș</w:t>
            </w:r>
            <w:r w:rsidRPr="006F0159">
              <w:rPr>
                <w:rFonts w:cs="Calibri"/>
                <w:color w:val="000000"/>
                <w:sz w:val="18"/>
                <w:szCs w:val="18"/>
                <w:lang w:eastAsia="ro-RO"/>
              </w:rPr>
              <w:t>TI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BOGD</w:t>
            </w:r>
            <w:r w:rsidR="00504DAD">
              <w:rPr>
                <w:rFonts w:cs="Calibri"/>
                <w:color w:val="000000"/>
                <w:sz w:val="18"/>
                <w:szCs w:val="18"/>
                <w:lang w:eastAsia="ro-RO"/>
              </w:rPr>
              <w:t>Ă</w:t>
            </w:r>
            <w:r w:rsidRPr="006F0159">
              <w:rPr>
                <w:rFonts w:cs="Calibri"/>
                <w:color w:val="000000"/>
                <w:sz w:val="18"/>
                <w:szCs w:val="18"/>
                <w:lang w:eastAsia="ro-RO"/>
              </w:rPr>
              <w:t>NE</w:t>
            </w:r>
            <w:r w:rsidR="00504DAD">
              <w:rPr>
                <w:rFonts w:cs="Calibri"/>
                <w:color w:val="000000"/>
                <w:sz w:val="18"/>
                <w:szCs w:val="18"/>
                <w:lang w:eastAsia="ro-RO"/>
              </w:rPr>
              <w:t>Ș</w:t>
            </w:r>
            <w:r w:rsidRPr="006F0159">
              <w:rPr>
                <w:rFonts w:cs="Calibri"/>
                <w:color w:val="000000"/>
                <w:sz w:val="18"/>
                <w:szCs w:val="18"/>
                <w:lang w:eastAsia="ro-RO"/>
              </w:rPr>
              <w:t>TI</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9</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SUCEAVA</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P</w:t>
            </w:r>
            <w:r w:rsidR="00504DAD">
              <w:rPr>
                <w:rFonts w:cs="Calibri"/>
                <w:b/>
                <w:bCs/>
                <w:color w:val="000000"/>
                <w:sz w:val="18"/>
                <w:szCs w:val="18"/>
                <w:lang w:eastAsia="ro-RO"/>
              </w:rPr>
              <w:t>Ă</w:t>
            </w:r>
            <w:r w:rsidRPr="006F0159">
              <w:rPr>
                <w:rFonts w:cs="Calibri"/>
                <w:b/>
                <w:bCs/>
                <w:color w:val="000000"/>
                <w:sz w:val="18"/>
                <w:szCs w:val="18"/>
                <w:lang w:eastAsia="ro-RO"/>
              </w:rPr>
              <w:t>TR</w:t>
            </w:r>
            <w:r w:rsidR="00504DAD">
              <w:rPr>
                <w:rFonts w:cs="Calibri"/>
                <w:b/>
                <w:bCs/>
                <w:color w:val="000000"/>
                <w:sz w:val="18"/>
                <w:szCs w:val="18"/>
                <w:lang w:eastAsia="ro-RO"/>
              </w:rPr>
              <w:t>Ă</w:t>
            </w:r>
            <w:r w:rsidRPr="006F0159">
              <w:rPr>
                <w:rFonts w:cs="Calibri"/>
                <w:b/>
                <w:bCs/>
                <w:color w:val="000000"/>
                <w:sz w:val="18"/>
                <w:szCs w:val="18"/>
                <w:lang w:eastAsia="ro-RO"/>
              </w:rPr>
              <w:t>U</w:t>
            </w:r>
            <w:r w:rsidR="00504DAD">
              <w:rPr>
                <w:rFonts w:cs="Calibri"/>
                <w:b/>
                <w:bCs/>
                <w:color w:val="000000"/>
                <w:sz w:val="18"/>
                <w:szCs w:val="18"/>
                <w:lang w:eastAsia="ro-RO"/>
              </w:rPr>
              <w:t>Ț</w:t>
            </w:r>
            <w:r w:rsidRPr="006F0159">
              <w:rPr>
                <w:rFonts w:cs="Calibri"/>
                <w:b/>
                <w:bCs/>
                <w:color w:val="000000"/>
                <w:sz w:val="18"/>
                <w:szCs w:val="18"/>
                <w:lang w:eastAsia="ro-RO"/>
              </w:rPr>
              <w: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P</w:t>
            </w:r>
            <w:r w:rsidR="00504DAD">
              <w:rPr>
                <w:rFonts w:cs="Calibri"/>
                <w:color w:val="000000"/>
                <w:sz w:val="18"/>
                <w:szCs w:val="18"/>
                <w:lang w:eastAsia="ro-RO"/>
              </w:rPr>
              <w:t>Ă</w:t>
            </w:r>
            <w:r w:rsidRPr="006F0159">
              <w:rPr>
                <w:rFonts w:cs="Calibri"/>
                <w:color w:val="000000"/>
                <w:sz w:val="18"/>
                <w:szCs w:val="18"/>
                <w:lang w:eastAsia="ro-RO"/>
              </w:rPr>
              <w:t>TR</w:t>
            </w:r>
            <w:r w:rsidR="00504DAD">
              <w:rPr>
                <w:rFonts w:cs="Calibri"/>
                <w:color w:val="000000"/>
                <w:sz w:val="18"/>
                <w:szCs w:val="18"/>
                <w:lang w:eastAsia="ro-RO"/>
              </w:rPr>
              <w:t>Ă</w:t>
            </w:r>
            <w:r w:rsidRPr="006F0159">
              <w:rPr>
                <w:rFonts w:cs="Calibri"/>
                <w:color w:val="000000"/>
                <w:sz w:val="18"/>
                <w:szCs w:val="18"/>
                <w:lang w:eastAsia="ro-RO"/>
              </w:rPr>
              <w:t>U</w:t>
            </w:r>
            <w:r w:rsidR="00504DAD">
              <w:rPr>
                <w:rFonts w:cs="Calibri"/>
                <w:color w:val="000000"/>
                <w:sz w:val="18"/>
                <w:szCs w:val="18"/>
                <w:lang w:eastAsia="ro-RO"/>
              </w:rPr>
              <w:t>Ț</w:t>
            </w:r>
            <w:r w:rsidRPr="006F0159">
              <w:rPr>
                <w:rFonts w:cs="Calibri"/>
                <w:color w:val="000000"/>
                <w:sz w:val="18"/>
                <w:szCs w:val="18"/>
                <w:lang w:eastAsia="ro-RO"/>
              </w:rPr>
              <w:t>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9</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103</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SUCEAVA</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DORNE</w:t>
            </w:r>
            <w:r w:rsidR="00504DAD">
              <w:rPr>
                <w:rFonts w:cs="Calibri"/>
                <w:color w:val="000000"/>
                <w:sz w:val="18"/>
                <w:szCs w:val="18"/>
                <w:lang w:eastAsia="ro-RO"/>
              </w:rPr>
              <w:t>Ș</w:t>
            </w:r>
            <w:r w:rsidRPr="006F0159">
              <w:rPr>
                <w:rFonts w:cs="Calibri"/>
                <w:color w:val="000000"/>
                <w:sz w:val="18"/>
                <w:szCs w:val="18"/>
                <w:lang w:eastAsia="ro-RO"/>
              </w:rPr>
              <w:t>TI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DORNE</w:t>
            </w:r>
            <w:r w:rsidR="00504DAD">
              <w:rPr>
                <w:rFonts w:cs="Calibri"/>
                <w:color w:val="000000"/>
                <w:sz w:val="18"/>
                <w:szCs w:val="18"/>
                <w:lang w:eastAsia="ro-RO"/>
              </w:rPr>
              <w:t>Ș</w:t>
            </w:r>
            <w:r w:rsidRPr="006F0159">
              <w:rPr>
                <w:rFonts w:cs="Calibri"/>
                <w:color w:val="000000"/>
                <w:sz w:val="18"/>
                <w:szCs w:val="18"/>
                <w:lang w:eastAsia="ro-RO"/>
              </w:rPr>
              <w:t>TI</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10</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SUCEAVA</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E739D5" w:rsidRDefault="00B743F4" w:rsidP="007517FD">
            <w:pPr>
              <w:spacing w:before="0" w:after="0"/>
              <w:rPr>
                <w:rFonts w:cs="Calibri"/>
                <w:b/>
                <w:bCs/>
                <w:color w:val="000000"/>
                <w:sz w:val="18"/>
                <w:szCs w:val="18"/>
                <w:highlight w:val="red"/>
                <w:lang w:eastAsia="ro-RO"/>
              </w:rPr>
            </w:pPr>
            <w:r w:rsidRPr="00E739D5">
              <w:rPr>
                <w:rFonts w:cs="Calibri"/>
                <w:b/>
                <w:bCs/>
                <w:color w:val="000000"/>
                <w:sz w:val="18"/>
                <w:szCs w:val="18"/>
                <w:highlight w:val="red"/>
                <w:lang w:eastAsia="ro-RO"/>
              </w:rPr>
              <w:t>B</w:t>
            </w:r>
            <w:r w:rsidR="00504DAD" w:rsidRPr="00E739D5">
              <w:rPr>
                <w:rFonts w:cs="Calibri"/>
                <w:b/>
                <w:bCs/>
                <w:color w:val="000000"/>
                <w:sz w:val="18"/>
                <w:szCs w:val="18"/>
                <w:highlight w:val="red"/>
                <w:lang w:eastAsia="ro-RO"/>
              </w:rPr>
              <w:t>Ă</w:t>
            </w:r>
            <w:r w:rsidRPr="00E739D5">
              <w:rPr>
                <w:rFonts w:cs="Calibri"/>
                <w:b/>
                <w:bCs/>
                <w:color w:val="000000"/>
                <w:sz w:val="18"/>
                <w:szCs w:val="18"/>
                <w:highlight w:val="red"/>
                <w:lang w:eastAsia="ro-RO"/>
              </w:rPr>
              <w:t>CE</w:t>
            </w:r>
            <w:r w:rsidR="00504DAD" w:rsidRPr="00E739D5">
              <w:rPr>
                <w:rFonts w:cs="Calibri"/>
                <w:b/>
                <w:bCs/>
                <w:color w:val="000000"/>
                <w:sz w:val="18"/>
                <w:szCs w:val="18"/>
                <w:highlight w:val="red"/>
                <w:lang w:eastAsia="ro-RO"/>
              </w:rPr>
              <w:t>Ș</w:t>
            </w:r>
            <w:r w:rsidRPr="00E739D5">
              <w:rPr>
                <w:rFonts w:cs="Calibri"/>
                <w:b/>
                <w:bCs/>
                <w:color w:val="000000"/>
                <w:sz w:val="18"/>
                <w:szCs w:val="18"/>
                <w:highlight w:val="red"/>
                <w:lang w:eastAsia="ro-RO"/>
              </w:rPr>
              <w:t>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E739D5" w:rsidRDefault="00B743F4" w:rsidP="007517FD">
            <w:pPr>
              <w:spacing w:before="0" w:after="0"/>
              <w:rPr>
                <w:rFonts w:cs="Calibri"/>
                <w:color w:val="000000"/>
                <w:sz w:val="18"/>
                <w:szCs w:val="18"/>
                <w:highlight w:val="red"/>
                <w:lang w:eastAsia="ro-RO"/>
              </w:rPr>
            </w:pPr>
            <w:r w:rsidRPr="00E739D5">
              <w:rPr>
                <w:rFonts w:cs="Calibri"/>
                <w:color w:val="000000"/>
                <w:sz w:val="18"/>
                <w:szCs w:val="18"/>
                <w:highlight w:val="red"/>
                <w:lang w:eastAsia="ro-RO"/>
              </w:rPr>
              <w:t>B</w:t>
            </w:r>
            <w:r w:rsidR="00504DAD" w:rsidRPr="00E739D5">
              <w:rPr>
                <w:rFonts w:cs="Calibri"/>
                <w:color w:val="000000"/>
                <w:sz w:val="18"/>
                <w:szCs w:val="18"/>
                <w:highlight w:val="red"/>
                <w:lang w:eastAsia="ro-RO"/>
              </w:rPr>
              <w:t>Ă</w:t>
            </w:r>
            <w:r w:rsidRPr="00E739D5">
              <w:rPr>
                <w:rFonts w:cs="Calibri"/>
                <w:color w:val="000000"/>
                <w:sz w:val="18"/>
                <w:szCs w:val="18"/>
                <w:highlight w:val="red"/>
                <w:lang w:eastAsia="ro-RO"/>
              </w:rPr>
              <w:t>CE</w:t>
            </w:r>
            <w:r w:rsidR="00504DAD" w:rsidRPr="00E739D5">
              <w:rPr>
                <w:rFonts w:cs="Calibri"/>
                <w:color w:val="000000"/>
                <w:sz w:val="18"/>
                <w:szCs w:val="18"/>
                <w:highlight w:val="red"/>
                <w:lang w:eastAsia="ro-RO"/>
              </w:rPr>
              <w:t>Ș</w:t>
            </w:r>
            <w:r w:rsidRPr="00E739D5">
              <w:rPr>
                <w:rFonts w:cs="Calibri"/>
                <w:color w:val="000000"/>
                <w:sz w:val="18"/>
                <w:szCs w:val="18"/>
                <w:highlight w:val="red"/>
                <w:lang w:eastAsia="ro-RO"/>
              </w:rPr>
              <w:t>TI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10</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106</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SUCEAVA</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IZVOARELE SUCEVEI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IZVOARELE SUCEVEI</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8</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SUCEAVA</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VULTURE</w:t>
            </w:r>
            <w:r w:rsidR="00504DAD">
              <w:rPr>
                <w:rFonts w:cs="Calibri"/>
                <w:b/>
                <w:bCs/>
                <w:color w:val="000000"/>
                <w:sz w:val="18"/>
                <w:szCs w:val="18"/>
                <w:lang w:eastAsia="ro-RO"/>
              </w:rPr>
              <w:t>Ș</w:t>
            </w:r>
            <w:r w:rsidRPr="006F0159">
              <w:rPr>
                <w:rFonts w:cs="Calibri"/>
                <w:b/>
                <w:bCs/>
                <w:color w:val="000000"/>
                <w:sz w:val="18"/>
                <w:szCs w:val="18"/>
                <w:lang w:eastAsia="ro-RO"/>
              </w:rPr>
              <w:t>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VALEA GLODULUI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8</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107</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SUCEAVA</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VALEA MOLDOVEI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MIRONU</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7</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SUCEAVA</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R</w:t>
            </w:r>
            <w:r w:rsidR="00504DAD">
              <w:rPr>
                <w:rFonts w:cs="Calibri"/>
                <w:b/>
                <w:bCs/>
                <w:color w:val="000000"/>
                <w:sz w:val="18"/>
                <w:szCs w:val="18"/>
                <w:lang w:eastAsia="ro-RO"/>
              </w:rPr>
              <w:t>ÂȘ</w:t>
            </w:r>
            <w:r w:rsidRPr="006F0159">
              <w:rPr>
                <w:rFonts w:cs="Calibri"/>
                <w:b/>
                <w:bCs/>
                <w:color w:val="000000"/>
                <w:sz w:val="18"/>
                <w:szCs w:val="18"/>
                <w:lang w:eastAsia="ro-RO"/>
              </w:rPr>
              <w:t>CA</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R</w:t>
            </w:r>
            <w:r w:rsidR="00504DAD">
              <w:rPr>
                <w:rFonts w:cs="Calibri"/>
                <w:color w:val="000000"/>
                <w:sz w:val="18"/>
                <w:szCs w:val="18"/>
                <w:lang w:eastAsia="ro-RO"/>
              </w:rPr>
              <w:t>ÂȘ</w:t>
            </w:r>
            <w:r w:rsidRPr="006F0159">
              <w:rPr>
                <w:rFonts w:cs="Calibri"/>
                <w:color w:val="000000"/>
                <w:sz w:val="18"/>
                <w:szCs w:val="18"/>
                <w:lang w:eastAsia="ro-RO"/>
              </w:rPr>
              <w:t>CA</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7</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108</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SUCEAVA</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VALEA MOLDOVEI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VALEA MOLDOVEI</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3</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SUCEAVA</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R</w:t>
            </w:r>
            <w:r w:rsidR="00504DAD">
              <w:rPr>
                <w:rFonts w:cs="Calibri"/>
                <w:b/>
                <w:bCs/>
                <w:color w:val="000000"/>
                <w:sz w:val="18"/>
                <w:szCs w:val="18"/>
                <w:lang w:eastAsia="ro-RO"/>
              </w:rPr>
              <w:t>ÂȘ</w:t>
            </w:r>
            <w:r w:rsidRPr="006F0159">
              <w:rPr>
                <w:rFonts w:cs="Calibri"/>
                <w:b/>
                <w:bCs/>
                <w:color w:val="000000"/>
                <w:sz w:val="18"/>
                <w:szCs w:val="18"/>
                <w:lang w:eastAsia="ro-RO"/>
              </w:rPr>
              <w:t>CA</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BUDA</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3</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110</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VASLUI</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COROIE</w:t>
            </w:r>
            <w:r w:rsidR="00504DAD">
              <w:rPr>
                <w:rFonts w:cs="Calibri"/>
                <w:color w:val="000000"/>
                <w:sz w:val="18"/>
                <w:szCs w:val="18"/>
                <w:lang w:eastAsia="ro-RO"/>
              </w:rPr>
              <w:t>Ș</w:t>
            </w:r>
            <w:r w:rsidRPr="006F0159">
              <w:rPr>
                <w:rFonts w:cs="Calibri"/>
                <w:color w:val="000000"/>
                <w:sz w:val="18"/>
                <w:szCs w:val="18"/>
                <w:lang w:eastAsia="ro-RO"/>
              </w:rPr>
              <w:t>TI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COROIE</w:t>
            </w:r>
            <w:r w:rsidR="00504DAD">
              <w:rPr>
                <w:rFonts w:cs="Calibri"/>
                <w:color w:val="000000"/>
                <w:sz w:val="18"/>
                <w:szCs w:val="18"/>
                <w:lang w:eastAsia="ro-RO"/>
              </w:rPr>
              <w:t>Ș</w:t>
            </w:r>
            <w:r w:rsidRPr="006F0159">
              <w:rPr>
                <w:rFonts w:cs="Calibri"/>
                <w:color w:val="000000"/>
                <w:sz w:val="18"/>
                <w:szCs w:val="18"/>
                <w:lang w:eastAsia="ro-RO"/>
              </w:rPr>
              <w:t>TI</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25</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VASLUI</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COZME</w:t>
            </w:r>
            <w:r w:rsidR="00504DAD">
              <w:rPr>
                <w:rFonts w:cs="Calibri"/>
                <w:b/>
                <w:bCs/>
                <w:color w:val="000000"/>
                <w:sz w:val="18"/>
                <w:szCs w:val="18"/>
                <w:lang w:eastAsia="ro-RO"/>
              </w:rPr>
              <w:t>Ș</w:t>
            </w:r>
            <w:r w:rsidRPr="006F0159">
              <w:rPr>
                <w:rFonts w:cs="Calibri"/>
                <w:b/>
                <w:bCs/>
                <w:color w:val="000000"/>
                <w:sz w:val="18"/>
                <w:szCs w:val="18"/>
                <w:lang w:eastAsia="ro-RO"/>
              </w:rPr>
              <w:t>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w:t>
            </w:r>
            <w:r w:rsidR="00504DAD">
              <w:rPr>
                <w:rFonts w:cs="Calibri"/>
                <w:color w:val="000000"/>
                <w:sz w:val="18"/>
                <w:szCs w:val="18"/>
                <w:lang w:eastAsia="ro-RO"/>
              </w:rPr>
              <w:t>Ă</w:t>
            </w:r>
            <w:r w:rsidRPr="006F0159">
              <w:rPr>
                <w:rFonts w:cs="Calibri"/>
                <w:color w:val="000000"/>
                <w:sz w:val="18"/>
                <w:szCs w:val="18"/>
                <w:lang w:eastAsia="ro-RO"/>
              </w:rPr>
              <w:t>LE</w:t>
            </w:r>
            <w:r w:rsidR="00504DAD">
              <w:rPr>
                <w:rFonts w:cs="Calibri"/>
                <w:color w:val="000000"/>
                <w:sz w:val="18"/>
                <w:szCs w:val="18"/>
                <w:lang w:eastAsia="ro-RO"/>
              </w:rPr>
              <w:t>Ș</w:t>
            </w:r>
            <w:r w:rsidRPr="006F0159">
              <w:rPr>
                <w:rFonts w:cs="Calibri"/>
                <w:color w:val="000000"/>
                <w:sz w:val="18"/>
                <w:szCs w:val="18"/>
                <w:lang w:eastAsia="ro-RO"/>
              </w:rPr>
              <w:t>TI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25</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112</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VASLUI</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COROIE</w:t>
            </w:r>
            <w:r w:rsidR="00504DAD">
              <w:rPr>
                <w:rFonts w:cs="Calibri"/>
                <w:color w:val="000000"/>
                <w:sz w:val="18"/>
                <w:szCs w:val="18"/>
                <w:lang w:eastAsia="ro-RO"/>
              </w:rPr>
              <w:t>Ș</w:t>
            </w:r>
            <w:r w:rsidRPr="006F0159">
              <w:rPr>
                <w:rFonts w:cs="Calibri"/>
                <w:color w:val="000000"/>
                <w:sz w:val="18"/>
                <w:szCs w:val="18"/>
                <w:lang w:eastAsia="ro-RO"/>
              </w:rPr>
              <w:t>TI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HREASCA</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15</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VASLUI</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COZME</w:t>
            </w:r>
            <w:r w:rsidR="00504DAD">
              <w:rPr>
                <w:rFonts w:cs="Calibri"/>
                <w:b/>
                <w:bCs/>
                <w:color w:val="000000"/>
                <w:sz w:val="18"/>
                <w:szCs w:val="18"/>
                <w:lang w:eastAsia="ro-RO"/>
              </w:rPr>
              <w:t>Ș</w:t>
            </w:r>
            <w:r w:rsidRPr="006F0159">
              <w:rPr>
                <w:rFonts w:cs="Calibri"/>
                <w:b/>
                <w:bCs/>
                <w:color w:val="000000"/>
                <w:sz w:val="18"/>
                <w:szCs w:val="18"/>
                <w:lang w:eastAsia="ro-RO"/>
              </w:rPr>
              <w:t>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F</w:t>
            </w:r>
            <w:r w:rsidR="00504DAD">
              <w:rPr>
                <w:rFonts w:cs="Calibri"/>
                <w:color w:val="000000"/>
                <w:sz w:val="18"/>
                <w:szCs w:val="18"/>
                <w:lang w:eastAsia="ro-RO"/>
              </w:rPr>
              <w:t>Â</w:t>
            </w:r>
            <w:r w:rsidRPr="006F0159">
              <w:rPr>
                <w:rFonts w:cs="Calibri"/>
                <w:color w:val="000000"/>
                <w:sz w:val="18"/>
                <w:szCs w:val="18"/>
                <w:lang w:eastAsia="ro-RO"/>
              </w:rPr>
              <w:t>ST</w:t>
            </w:r>
            <w:r w:rsidR="00504DAD">
              <w:rPr>
                <w:rFonts w:cs="Calibri"/>
                <w:color w:val="000000"/>
                <w:sz w:val="18"/>
                <w:szCs w:val="18"/>
                <w:lang w:eastAsia="ro-RO"/>
              </w:rPr>
              <w:t>Â</w:t>
            </w:r>
            <w:r w:rsidRPr="006F0159">
              <w:rPr>
                <w:rFonts w:cs="Calibri"/>
                <w:color w:val="000000"/>
                <w:sz w:val="18"/>
                <w:szCs w:val="18"/>
                <w:lang w:eastAsia="ro-RO"/>
              </w:rPr>
              <w:t>CI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15</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117</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VASLUI</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DRAGOMIRE</w:t>
            </w:r>
            <w:r w:rsidR="00504DAD">
              <w:rPr>
                <w:rFonts w:cs="Calibri"/>
                <w:color w:val="000000"/>
                <w:sz w:val="18"/>
                <w:szCs w:val="18"/>
                <w:lang w:eastAsia="ro-RO"/>
              </w:rPr>
              <w:t>Ș</w:t>
            </w:r>
            <w:r w:rsidRPr="006F0159">
              <w:rPr>
                <w:rFonts w:cs="Calibri"/>
                <w:color w:val="000000"/>
                <w:sz w:val="18"/>
                <w:szCs w:val="18"/>
                <w:lang w:eastAsia="ro-RO"/>
              </w:rPr>
              <w:t>TI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DOAGELE</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6</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VASLUI</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IV</w:t>
            </w:r>
            <w:r w:rsidR="00504DAD">
              <w:rPr>
                <w:rFonts w:cs="Calibri"/>
                <w:b/>
                <w:bCs/>
                <w:color w:val="000000"/>
                <w:sz w:val="18"/>
                <w:szCs w:val="18"/>
                <w:lang w:eastAsia="ro-RO"/>
              </w:rPr>
              <w:t>Ă</w:t>
            </w:r>
            <w:r w:rsidRPr="006F0159">
              <w:rPr>
                <w:rFonts w:cs="Calibri"/>
                <w:b/>
                <w:bCs/>
                <w:color w:val="000000"/>
                <w:sz w:val="18"/>
                <w:szCs w:val="18"/>
                <w:lang w:eastAsia="ro-RO"/>
              </w:rPr>
              <w:t>NE</w:t>
            </w:r>
            <w:r w:rsidR="00504DAD">
              <w:rPr>
                <w:rFonts w:cs="Calibri"/>
                <w:b/>
                <w:bCs/>
                <w:color w:val="000000"/>
                <w:sz w:val="18"/>
                <w:szCs w:val="18"/>
                <w:lang w:eastAsia="ro-RO"/>
              </w:rPr>
              <w:t>Ș</w:t>
            </w:r>
            <w:r w:rsidRPr="006F0159">
              <w:rPr>
                <w:rFonts w:cs="Calibri"/>
                <w:b/>
                <w:bCs/>
                <w:color w:val="000000"/>
                <w:sz w:val="18"/>
                <w:szCs w:val="18"/>
                <w:lang w:eastAsia="ro-RO"/>
              </w:rPr>
              <w:t>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IV</w:t>
            </w:r>
            <w:r w:rsidR="00504DAD">
              <w:rPr>
                <w:rFonts w:cs="Calibri"/>
                <w:color w:val="000000"/>
                <w:sz w:val="18"/>
                <w:szCs w:val="18"/>
                <w:lang w:eastAsia="ro-RO"/>
              </w:rPr>
              <w:t>Ă</w:t>
            </w:r>
            <w:r w:rsidRPr="006F0159">
              <w:rPr>
                <w:rFonts w:cs="Calibri"/>
                <w:color w:val="000000"/>
                <w:sz w:val="18"/>
                <w:szCs w:val="18"/>
                <w:lang w:eastAsia="ro-RO"/>
              </w:rPr>
              <w:t>NE</w:t>
            </w:r>
            <w:r w:rsidR="00504DAD">
              <w:rPr>
                <w:rFonts w:cs="Calibri"/>
                <w:color w:val="000000"/>
                <w:sz w:val="18"/>
                <w:szCs w:val="18"/>
                <w:lang w:eastAsia="ro-RO"/>
              </w:rPr>
              <w:t>Ș</w:t>
            </w:r>
            <w:r w:rsidRPr="006F0159">
              <w:rPr>
                <w:rFonts w:cs="Calibri"/>
                <w:color w:val="000000"/>
                <w:sz w:val="18"/>
                <w:szCs w:val="18"/>
                <w:lang w:eastAsia="ro-RO"/>
              </w:rPr>
              <w:t>TI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6</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118</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VASLUI</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DRAGOMIRE</w:t>
            </w:r>
            <w:r w:rsidR="00504DAD">
              <w:rPr>
                <w:rFonts w:cs="Calibri"/>
                <w:color w:val="000000"/>
                <w:sz w:val="18"/>
                <w:szCs w:val="18"/>
                <w:lang w:eastAsia="ro-RO"/>
              </w:rPr>
              <w:t>Ș</w:t>
            </w:r>
            <w:r w:rsidRPr="006F0159">
              <w:rPr>
                <w:rFonts w:cs="Calibri"/>
                <w:color w:val="000000"/>
                <w:sz w:val="18"/>
                <w:szCs w:val="18"/>
                <w:lang w:eastAsia="ro-RO"/>
              </w:rPr>
              <w:t>TI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DRAGOMIRE</w:t>
            </w:r>
            <w:r w:rsidR="00504DAD">
              <w:rPr>
                <w:rFonts w:cs="Calibri"/>
                <w:color w:val="000000"/>
                <w:sz w:val="18"/>
                <w:szCs w:val="18"/>
                <w:lang w:eastAsia="ro-RO"/>
              </w:rPr>
              <w:t>Ș</w:t>
            </w:r>
            <w:r w:rsidRPr="006F0159">
              <w:rPr>
                <w:rFonts w:cs="Calibri"/>
                <w:color w:val="000000"/>
                <w:sz w:val="18"/>
                <w:szCs w:val="18"/>
                <w:lang w:eastAsia="ro-RO"/>
              </w:rPr>
              <w:t>TI</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5</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VASLUI</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IV</w:t>
            </w:r>
            <w:r w:rsidR="00504DAD">
              <w:rPr>
                <w:rFonts w:cs="Calibri"/>
                <w:b/>
                <w:bCs/>
                <w:color w:val="000000"/>
                <w:sz w:val="18"/>
                <w:szCs w:val="18"/>
                <w:lang w:eastAsia="ro-RO"/>
              </w:rPr>
              <w:t>Ă</w:t>
            </w:r>
            <w:r w:rsidRPr="006F0159">
              <w:rPr>
                <w:rFonts w:cs="Calibri"/>
                <w:b/>
                <w:bCs/>
                <w:color w:val="000000"/>
                <w:sz w:val="18"/>
                <w:szCs w:val="18"/>
                <w:lang w:eastAsia="ro-RO"/>
              </w:rPr>
              <w:t>NE</w:t>
            </w:r>
            <w:r w:rsidR="00504DAD">
              <w:rPr>
                <w:rFonts w:cs="Calibri"/>
                <w:b/>
                <w:bCs/>
                <w:color w:val="000000"/>
                <w:sz w:val="18"/>
                <w:szCs w:val="18"/>
                <w:lang w:eastAsia="ro-RO"/>
              </w:rPr>
              <w:t>Ș</w:t>
            </w:r>
            <w:r w:rsidRPr="006F0159">
              <w:rPr>
                <w:rFonts w:cs="Calibri"/>
                <w:b/>
                <w:bCs/>
                <w:color w:val="000000"/>
                <w:sz w:val="18"/>
                <w:szCs w:val="18"/>
                <w:lang w:eastAsia="ro-RO"/>
              </w:rPr>
              <w:t>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BRO</w:t>
            </w:r>
            <w:r w:rsidR="00504DAD">
              <w:rPr>
                <w:rFonts w:cs="Calibri"/>
                <w:color w:val="000000"/>
                <w:sz w:val="18"/>
                <w:szCs w:val="18"/>
                <w:lang w:eastAsia="ro-RO"/>
              </w:rPr>
              <w:t>Ș</w:t>
            </w:r>
            <w:r w:rsidRPr="006F0159">
              <w:rPr>
                <w:rFonts w:cs="Calibri"/>
                <w:color w:val="000000"/>
                <w:sz w:val="18"/>
                <w:szCs w:val="18"/>
                <w:lang w:eastAsia="ro-RO"/>
              </w:rPr>
              <w:t>TENI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5</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123</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VASLUI</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GRIVI</w:t>
            </w:r>
            <w:r w:rsidR="00504DAD">
              <w:rPr>
                <w:rFonts w:cs="Calibri"/>
                <w:color w:val="000000"/>
                <w:sz w:val="18"/>
                <w:szCs w:val="18"/>
                <w:lang w:eastAsia="ro-RO"/>
              </w:rPr>
              <w:t>Ț</w:t>
            </w:r>
            <w:r w:rsidRPr="006F0159">
              <w:rPr>
                <w:rFonts w:cs="Calibri"/>
                <w:color w:val="000000"/>
                <w:sz w:val="18"/>
                <w:szCs w:val="18"/>
                <w:lang w:eastAsia="ro-RO"/>
              </w:rPr>
              <w:t>A</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GRIVI</w:t>
            </w:r>
            <w:r w:rsidR="00504DAD">
              <w:rPr>
                <w:rFonts w:cs="Calibri"/>
                <w:color w:val="000000"/>
                <w:sz w:val="18"/>
                <w:szCs w:val="18"/>
                <w:lang w:eastAsia="ro-RO"/>
              </w:rPr>
              <w:t>Ț</w:t>
            </w:r>
            <w:r w:rsidRPr="006F0159">
              <w:rPr>
                <w:rFonts w:cs="Calibri"/>
                <w:color w:val="000000"/>
                <w:sz w:val="18"/>
                <w:szCs w:val="18"/>
                <w:lang w:eastAsia="ro-RO"/>
              </w:rPr>
              <w:t>A</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8</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VASLUI</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B</w:t>
            </w:r>
            <w:r w:rsidR="00504DAD">
              <w:rPr>
                <w:rFonts w:cs="Calibri"/>
                <w:b/>
                <w:bCs/>
                <w:color w:val="000000"/>
                <w:sz w:val="18"/>
                <w:szCs w:val="18"/>
                <w:lang w:eastAsia="ro-RO"/>
              </w:rPr>
              <w:t>Ă</w:t>
            </w:r>
            <w:r w:rsidRPr="006F0159">
              <w:rPr>
                <w:rFonts w:cs="Calibri"/>
                <w:b/>
                <w:bCs/>
                <w:color w:val="000000"/>
                <w:sz w:val="18"/>
                <w:szCs w:val="18"/>
                <w:lang w:eastAsia="ro-RO"/>
              </w:rPr>
              <w:t>CE</w:t>
            </w:r>
            <w:r w:rsidR="00504DAD">
              <w:rPr>
                <w:rFonts w:cs="Calibri"/>
                <w:b/>
                <w:bCs/>
                <w:color w:val="000000"/>
                <w:sz w:val="18"/>
                <w:szCs w:val="18"/>
                <w:lang w:eastAsia="ro-RO"/>
              </w:rPr>
              <w:t>Ș</w:t>
            </w:r>
            <w:r w:rsidRPr="006F0159">
              <w:rPr>
                <w:rFonts w:cs="Calibri"/>
                <w:b/>
                <w:bCs/>
                <w:color w:val="000000"/>
                <w:sz w:val="18"/>
                <w:szCs w:val="18"/>
                <w:lang w:eastAsia="ro-RO"/>
              </w:rPr>
              <w:t>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w:t>
            </w:r>
            <w:r w:rsidR="00504DAD">
              <w:rPr>
                <w:rFonts w:cs="Calibri"/>
                <w:color w:val="000000"/>
                <w:sz w:val="18"/>
                <w:szCs w:val="18"/>
                <w:lang w:eastAsia="ro-RO"/>
              </w:rPr>
              <w:t>Ă</w:t>
            </w:r>
            <w:r w:rsidRPr="006F0159">
              <w:rPr>
                <w:rFonts w:cs="Calibri"/>
                <w:color w:val="000000"/>
                <w:sz w:val="18"/>
                <w:szCs w:val="18"/>
                <w:lang w:eastAsia="ro-RO"/>
              </w:rPr>
              <w:t>CE</w:t>
            </w:r>
            <w:r w:rsidR="00504DAD">
              <w:rPr>
                <w:rFonts w:cs="Calibri"/>
                <w:color w:val="000000"/>
                <w:sz w:val="18"/>
                <w:szCs w:val="18"/>
                <w:lang w:eastAsia="ro-RO"/>
              </w:rPr>
              <w:t>Ș</w:t>
            </w:r>
            <w:r w:rsidRPr="006F0159">
              <w:rPr>
                <w:rFonts w:cs="Calibri"/>
                <w:color w:val="000000"/>
                <w:sz w:val="18"/>
                <w:szCs w:val="18"/>
                <w:lang w:eastAsia="ro-RO"/>
              </w:rPr>
              <w:t>TI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8</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124</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VASLUI</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GRIVI</w:t>
            </w:r>
            <w:r w:rsidR="00504DAD">
              <w:rPr>
                <w:rFonts w:cs="Calibri"/>
                <w:color w:val="000000"/>
                <w:sz w:val="18"/>
                <w:szCs w:val="18"/>
                <w:lang w:eastAsia="ro-RO"/>
              </w:rPr>
              <w:t>Ț</w:t>
            </w:r>
            <w:r w:rsidRPr="006F0159">
              <w:rPr>
                <w:rFonts w:cs="Calibri"/>
                <w:color w:val="000000"/>
                <w:sz w:val="18"/>
                <w:szCs w:val="18"/>
                <w:lang w:eastAsia="ro-RO"/>
              </w:rPr>
              <w:t>A</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ODAIA BURSUCANI</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6</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VASLUI</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B</w:t>
            </w:r>
            <w:r w:rsidR="00504DAD">
              <w:rPr>
                <w:rFonts w:cs="Calibri"/>
                <w:b/>
                <w:bCs/>
                <w:color w:val="000000"/>
                <w:sz w:val="18"/>
                <w:szCs w:val="18"/>
                <w:lang w:eastAsia="ro-RO"/>
              </w:rPr>
              <w:t>Ă</w:t>
            </w:r>
            <w:r w:rsidRPr="006F0159">
              <w:rPr>
                <w:rFonts w:cs="Calibri"/>
                <w:b/>
                <w:bCs/>
                <w:color w:val="000000"/>
                <w:sz w:val="18"/>
                <w:szCs w:val="18"/>
                <w:lang w:eastAsia="ro-RO"/>
              </w:rPr>
              <w:t>CE</w:t>
            </w:r>
            <w:r w:rsidR="00504DAD">
              <w:rPr>
                <w:rFonts w:cs="Calibri"/>
                <w:b/>
                <w:bCs/>
                <w:color w:val="000000"/>
                <w:sz w:val="18"/>
                <w:szCs w:val="18"/>
                <w:lang w:eastAsia="ro-RO"/>
              </w:rPr>
              <w:t>Ș</w:t>
            </w:r>
            <w:r w:rsidRPr="006F0159">
              <w:rPr>
                <w:rFonts w:cs="Calibri"/>
                <w:b/>
                <w:bCs/>
                <w:color w:val="000000"/>
                <w:sz w:val="18"/>
                <w:szCs w:val="18"/>
                <w:lang w:eastAsia="ro-RO"/>
              </w:rPr>
              <w:t>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B</w:t>
            </w:r>
            <w:r w:rsidR="00504DAD">
              <w:rPr>
                <w:rFonts w:cs="Calibri"/>
                <w:color w:val="000000"/>
                <w:sz w:val="18"/>
                <w:szCs w:val="18"/>
                <w:lang w:eastAsia="ro-RO"/>
              </w:rPr>
              <w:t>Ă</w:t>
            </w:r>
            <w:r w:rsidRPr="006F0159">
              <w:rPr>
                <w:rFonts w:cs="Calibri"/>
                <w:color w:val="000000"/>
                <w:sz w:val="18"/>
                <w:szCs w:val="18"/>
                <w:lang w:eastAsia="ro-RO"/>
              </w:rPr>
              <w:t>BU</w:t>
            </w:r>
            <w:r w:rsidR="00504DAD">
              <w:rPr>
                <w:rFonts w:cs="Calibri"/>
                <w:color w:val="000000"/>
                <w:sz w:val="18"/>
                <w:szCs w:val="18"/>
                <w:lang w:eastAsia="ro-RO"/>
              </w:rPr>
              <w:t>Ș</w:t>
            </w:r>
            <w:r w:rsidRPr="006F0159">
              <w:rPr>
                <w:rFonts w:cs="Calibri"/>
                <w:color w:val="000000"/>
                <w:sz w:val="18"/>
                <w:szCs w:val="18"/>
                <w:lang w:eastAsia="ro-RO"/>
              </w:rPr>
              <w:t>A</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6</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128</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VASLUI</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T</w:t>
            </w:r>
            <w:r w:rsidR="00504DAD">
              <w:rPr>
                <w:rFonts w:cs="Calibri"/>
                <w:color w:val="000000"/>
                <w:sz w:val="18"/>
                <w:szCs w:val="18"/>
                <w:lang w:eastAsia="ro-RO"/>
              </w:rPr>
              <w:t>Ă</w:t>
            </w:r>
            <w:r w:rsidRPr="006F0159">
              <w:rPr>
                <w:rFonts w:cs="Calibri"/>
                <w:color w:val="000000"/>
                <w:sz w:val="18"/>
                <w:szCs w:val="18"/>
                <w:lang w:eastAsia="ro-RO"/>
              </w:rPr>
              <w:t>CUTA</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FOC</w:t>
            </w:r>
            <w:r w:rsidR="00504DAD">
              <w:rPr>
                <w:rFonts w:cs="Calibri"/>
                <w:color w:val="000000"/>
                <w:sz w:val="18"/>
                <w:szCs w:val="18"/>
                <w:lang w:eastAsia="ro-RO"/>
              </w:rPr>
              <w:t>Ș</w:t>
            </w:r>
            <w:r w:rsidRPr="006F0159">
              <w:rPr>
                <w:rFonts w:cs="Calibri"/>
                <w:color w:val="000000"/>
                <w:sz w:val="18"/>
                <w:szCs w:val="18"/>
                <w:lang w:eastAsia="ro-RO"/>
              </w:rPr>
              <w:t>EASCA</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6</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VASLUI</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PUIE</w:t>
            </w:r>
            <w:r w:rsidR="00504DAD">
              <w:rPr>
                <w:rFonts w:cs="Calibri"/>
                <w:b/>
                <w:bCs/>
                <w:color w:val="000000"/>
                <w:sz w:val="18"/>
                <w:szCs w:val="18"/>
                <w:lang w:eastAsia="ro-RO"/>
              </w:rPr>
              <w:t>Ș</w:t>
            </w:r>
            <w:r w:rsidRPr="006F0159">
              <w:rPr>
                <w:rFonts w:cs="Calibri"/>
                <w:b/>
                <w:bCs/>
                <w:color w:val="000000"/>
                <w:sz w:val="18"/>
                <w:szCs w:val="18"/>
                <w:lang w:eastAsia="ro-RO"/>
              </w:rPr>
              <w:t>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PUIE</w:t>
            </w:r>
            <w:r w:rsidR="00504DAD">
              <w:rPr>
                <w:rFonts w:cs="Calibri"/>
                <w:color w:val="000000"/>
                <w:sz w:val="18"/>
                <w:szCs w:val="18"/>
                <w:lang w:eastAsia="ro-RO"/>
              </w:rPr>
              <w:t>Ș</w:t>
            </w:r>
            <w:r w:rsidRPr="006F0159">
              <w:rPr>
                <w:rFonts w:cs="Calibri"/>
                <w:color w:val="000000"/>
                <w:sz w:val="18"/>
                <w:szCs w:val="18"/>
                <w:lang w:eastAsia="ro-RO"/>
              </w:rPr>
              <w:t>TI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6</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132</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VASLUI</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T</w:t>
            </w:r>
            <w:r w:rsidR="00504DAD">
              <w:rPr>
                <w:rFonts w:cs="Calibri"/>
                <w:color w:val="000000"/>
                <w:sz w:val="18"/>
                <w:szCs w:val="18"/>
                <w:lang w:eastAsia="ro-RO"/>
              </w:rPr>
              <w:t>Ă</w:t>
            </w:r>
            <w:r w:rsidRPr="006F0159">
              <w:rPr>
                <w:rFonts w:cs="Calibri"/>
                <w:color w:val="000000"/>
                <w:sz w:val="18"/>
                <w:szCs w:val="18"/>
                <w:lang w:eastAsia="ro-RO"/>
              </w:rPr>
              <w:t>CUTA</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T</w:t>
            </w:r>
            <w:r w:rsidR="00504DAD">
              <w:rPr>
                <w:rFonts w:cs="Calibri"/>
                <w:color w:val="000000"/>
                <w:sz w:val="18"/>
                <w:szCs w:val="18"/>
                <w:lang w:eastAsia="ro-RO"/>
              </w:rPr>
              <w:t>Ă</w:t>
            </w:r>
            <w:r w:rsidRPr="006F0159">
              <w:rPr>
                <w:rFonts w:cs="Calibri"/>
                <w:color w:val="000000"/>
                <w:sz w:val="18"/>
                <w:szCs w:val="18"/>
                <w:lang w:eastAsia="ro-RO"/>
              </w:rPr>
              <w:t>CUTA</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3</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VASLUI</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PUIE</w:t>
            </w:r>
            <w:r w:rsidR="00504DAD">
              <w:rPr>
                <w:rFonts w:cs="Calibri"/>
                <w:b/>
                <w:bCs/>
                <w:color w:val="000000"/>
                <w:sz w:val="18"/>
                <w:szCs w:val="18"/>
                <w:lang w:eastAsia="ro-RO"/>
              </w:rPr>
              <w:t>Ș</w:t>
            </w:r>
            <w:r w:rsidRPr="006F0159">
              <w:rPr>
                <w:rFonts w:cs="Calibri"/>
                <w:b/>
                <w:bCs/>
                <w:color w:val="000000"/>
                <w:sz w:val="18"/>
                <w:szCs w:val="18"/>
                <w:lang w:eastAsia="ro-RO"/>
              </w:rPr>
              <w:t>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RU</w:t>
            </w:r>
            <w:r w:rsidR="00504DAD">
              <w:rPr>
                <w:rFonts w:cs="Calibri"/>
                <w:color w:val="000000"/>
                <w:sz w:val="18"/>
                <w:szCs w:val="18"/>
                <w:lang w:eastAsia="ro-RO"/>
              </w:rPr>
              <w:t>Ș</w:t>
            </w:r>
            <w:r w:rsidRPr="006F0159">
              <w:rPr>
                <w:rFonts w:cs="Calibri"/>
                <w:color w:val="000000"/>
                <w:sz w:val="18"/>
                <w:szCs w:val="18"/>
                <w:lang w:eastAsia="ro-RO"/>
              </w:rPr>
              <w:t>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3</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133</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VRANCEA</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POPE</w:t>
            </w:r>
            <w:r w:rsidR="00E12BFF">
              <w:rPr>
                <w:rFonts w:cs="Calibri"/>
                <w:color w:val="000000"/>
                <w:sz w:val="18"/>
                <w:szCs w:val="18"/>
                <w:lang w:eastAsia="ro-RO"/>
              </w:rPr>
              <w:t>Ș</w:t>
            </w:r>
            <w:r w:rsidRPr="006F0159">
              <w:rPr>
                <w:rFonts w:cs="Calibri"/>
                <w:color w:val="000000"/>
                <w:sz w:val="18"/>
                <w:szCs w:val="18"/>
                <w:lang w:eastAsia="ro-RO"/>
              </w:rPr>
              <w:t>TI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POPE</w:t>
            </w:r>
            <w:r w:rsidR="00504DAD">
              <w:rPr>
                <w:rFonts w:cs="Calibri"/>
                <w:color w:val="000000"/>
                <w:sz w:val="18"/>
                <w:szCs w:val="18"/>
                <w:lang w:eastAsia="ro-RO"/>
              </w:rPr>
              <w:t>Ș</w:t>
            </w:r>
            <w:r w:rsidRPr="006F0159">
              <w:rPr>
                <w:rFonts w:cs="Calibri"/>
                <w:color w:val="000000"/>
                <w:sz w:val="18"/>
                <w:szCs w:val="18"/>
                <w:lang w:eastAsia="ro-RO"/>
              </w:rPr>
              <w:t>TI</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9</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VRANCEA</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MOVILI</w:t>
            </w:r>
            <w:r w:rsidR="00504DAD">
              <w:rPr>
                <w:rFonts w:cs="Calibri"/>
                <w:b/>
                <w:bCs/>
                <w:color w:val="000000"/>
                <w:sz w:val="18"/>
                <w:szCs w:val="18"/>
                <w:lang w:eastAsia="ro-RO"/>
              </w:rPr>
              <w:t>Ț</w:t>
            </w:r>
            <w:r w:rsidRPr="006F0159">
              <w:rPr>
                <w:rFonts w:cs="Calibri"/>
                <w:b/>
                <w:bCs/>
                <w:color w:val="000000"/>
                <w:sz w:val="18"/>
                <w:szCs w:val="18"/>
                <w:lang w:eastAsia="ro-RO"/>
              </w:rPr>
              <w:t>A</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MOVILI</w:t>
            </w:r>
            <w:r w:rsidR="00504DAD">
              <w:rPr>
                <w:rFonts w:cs="Calibri"/>
                <w:color w:val="000000"/>
                <w:sz w:val="18"/>
                <w:szCs w:val="18"/>
                <w:lang w:eastAsia="ro-RO"/>
              </w:rPr>
              <w:t>Ț</w:t>
            </w:r>
            <w:r w:rsidRPr="006F0159">
              <w:rPr>
                <w:rFonts w:cs="Calibri"/>
                <w:color w:val="000000"/>
                <w:sz w:val="18"/>
                <w:szCs w:val="18"/>
                <w:lang w:eastAsia="ro-RO"/>
              </w:rPr>
              <w:t>A</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9</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137</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VRANCEA</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SIHLEA</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SIHLEA</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9</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VRANCEA</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C</w:t>
            </w:r>
            <w:r w:rsidR="00504DAD">
              <w:rPr>
                <w:rFonts w:cs="Calibri"/>
                <w:b/>
                <w:bCs/>
                <w:color w:val="000000"/>
                <w:sz w:val="18"/>
                <w:szCs w:val="18"/>
                <w:lang w:eastAsia="ro-RO"/>
              </w:rPr>
              <w:t>Î</w:t>
            </w:r>
            <w:r w:rsidRPr="006F0159">
              <w:rPr>
                <w:rFonts w:cs="Calibri"/>
                <w:b/>
                <w:bCs/>
                <w:color w:val="000000"/>
                <w:sz w:val="18"/>
                <w:szCs w:val="18"/>
                <w:lang w:eastAsia="ro-RO"/>
              </w:rPr>
              <w:t>RLIGELE</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C</w:t>
            </w:r>
            <w:r w:rsidR="00504DAD">
              <w:rPr>
                <w:rFonts w:cs="Calibri"/>
                <w:color w:val="000000"/>
                <w:sz w:val="18"/>
                <w:szCs w:val="18"/>
                <w:lang w:eastAsia="ro-RO"/>
              </w:rPr>
              <w:t>Î</w:t>
            </w:r>
            <w:r w:rsidRPr="006F0159">
              <w:rPr>
                <w:rFonts w:cs="Calibri"/>
                <w:color w:val="000000"/>
                <w:sz w:val="18"/>
                <w:szCs w:val="18"/>
                <w:lang w:eastAsia="ro-RO"/>
              </w:rPr>
              <w:t>RLIGELE</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9</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141</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VRANCEA</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SLOBOZIA BRADULUI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LIE</w:t>
            </w:r>
            <w:r w:rsidR="00504DAD">
              <w:rPr>
                <w:rFonts w:cs="Calibri"/>
                <w:color w:val="000000"/>
                <w:sz w:val="18"/>
                <w:szCs w:val="18"/>
                <w:lang w:eastAsia="ro-RO"/>
              </w:rPr>
              <w:t>Ș</w:t>
            </w:r>
            <w:r w:rsidRPr="006F0159">
              <w:rPr>
                <w:rFonts w:cs="Calibri"/>
                <w:color w:val="000000"/>
                <w:sz w:val="18"/>
                <w:szCs w:val="18"/>
                <w:lang w:eastAsia="ro-RO"/>
              </w:rPr>
              <w:t>TI</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5</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VRANCEA</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GUGE</w:t>
            </w:r>
            <w:r w:rsidR="00504DAD">
              <w:rPr>
                <w:rFonts w:cs="Calibri"/>
                <w:b/>
                <w:bCs/>
                <w:color w:val="000000"/>
                <w:sz w:val="18"/>
                <w:szCs w:val="18"/>
                <w:lang w:eastAsia="ro-RO"/>
              </w:rPr>
              <w:t>Ș</w:t>
            </w:r>
            <w:r w:rsidRPr="006F0159">
              <w:rPr>
                <w:rFonts w:cs="Calibri"/>
                <w:b/>
                <w:bCs/>
                <w:color w:val="000000"/>
                <w:sz w:val="18"/>
                <w:szCs w:val="18"/>
                <w:lang w:eastAsia="ro-RO"/>
              </w:rPr>
              <w:t>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GUGE</w:t>
            </w:r>
            <w:r w:rsidR="00504DAD">
              <w:rPr>
                <w:rFonts w:cs="Calibri"/>
                <w:color w:val="000000"/>
                <w:sz w:val="18"/>
                <w:szCs w:val="18"/>
                <w:lang w:eastAsia="ro-RO"/>
              </w:rPr>
              <w:t>Ș</w:t>
            </w:r>
            <w:r w:rsidRPr="006F0159">
              <w:rPr>
                <w:rFonts w:cs="Calibri"/>
                <w:color w:val="000000"/>
                <w:sz w:val="18"/>
                <w:szCs w:val="18"/>
                <w:lang w:eastAsia="ro-RO"/>
              </w:rPr>
              <w:t>TI</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5</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143</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VRANCEA</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SLOBOZIA BRADULUI</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SLOBOZIA BRADULUI</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6</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VRANCEA</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GUGE</w:t>
            </w:r>
            <w:r w:rsidR="00504DAD">
              <w:rPr>
                <w:rFonts w:cs="Calibri"/>
                <w:b/>
                <w:bCs/>
                <w:color w:val="000000"/>
                <w:sz w:val="18"/>
                <w:szCs w:val="18"/>
                <w:lang w:eastAsia="ro-RO"/>
              </w:rPr>
              <w:t>Ș</w:t>
            </w:r>
            <w:r w:rsidRPr="006F0159">
              <w:rPr>
                <w:rFonts w:cs="Calibri"/>
                <w:b/>
                <w:bCs/>
                <w:color w:val="000000"/>
                <w:sz w:val="18"/>
                <w:szCs w:val="18"/>
                <w:lang w:eastAsia="ro-RO"/>
              </w:rPr>
              <w:t>TI</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OREAVU</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6</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146</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VRANCEA</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w:t>
            </w:r>
            <w:r w:rsidR="00E12BFF">
              <w:rPr>
                <w:rFonts w:cs="Calibri"/>
                <w:color w:val="000000"/>
                <w:sz w:val="18"/>
                <w:szCs w:val="18"/>
                <w:lang w:eastAsia="ro-RO"/>
              </w:rPr>
              <w:t>Î</w:t>
            </w:r>
            <w:r w:rsidRPr="006F0159">
              <w:rPr>
                <w:rFonts w:cs="Calibri"/>
                <w:color w:val="000000"/>
                <w:sz w:val="18"/>
                <w:szCs w:val="18"/>
                <w:lang w:eastAsia="ro-RO"/>
              </w:rPr>
              <w:t>RTE</w:t>
            </w:r>
            <w:r w:rsidR="00E12BFF">
              <w:rPr>
                <w:rFonts w:cs="Calibri"/>
                <w:color w:val="000000"/>
                <w:sz w:val="18"/>
                <w:szCs w:val="18"/>
                <w:lang w:eastAsia="ro-RO"/>
              </w:rPr>
              <w:t>Ș</w:t>
            </w:r>
            <w:r w:rsidRPr="006F0159">
              <w:rPr>
                <w:rFonts w:cs="Calibri"/>
                <w:color w:val="000000"/>
                <w:sz w:val="18"/>
                <w:szCs w:val="18"/>
                <w:lang w:eastAsia="ro-RO"/>
              </w:rPr>
              <w:t>COIU</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FARAOANELE</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5</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VRANCEA</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JARI</w:t>
            </w:r>
            <w:r w:rsidR="00504DAD">
              <w:rPr>
                <w:rFonts w:cs="Calibri"/>
                <w:b/>
                <w:bCs/>
                <w:color w:val="000000"/>
                <w:sz w:val="18"/>
                <w:szCs w:val="18"/>
                <w:lang w:eastAsia="ro-RO"/>
              </w:rPr>
              <w:t>Ș</w:t>
            </w:r>
            <w:r w:rsidRPr="006F0159">
              <w:rPr>
                <w:rFonts w:cs="Calibri"/>
                <w:b/>
                <w:bCs/>
                <w:color w:val="000000"/>
                <w:sz w:val="18"/>
                <w:szCs w:val="18"/>
                <w:lang w:eastAsia="ro-RO"/>
              </w:rPr>
              <w:t>TEA</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JARI</w:t>
            </w:r>
            <w:r w:rsidR="00504DAD">
              <w:rPr>
                <w:rFonts w:cs="Calibri"/>
                <w:color w:val="000000"/>
                <w:sz w:val="18"/>
                <w:szCs w:val="18"/>
                <w:lang w:eastAsia="ro-RO"/>
              </w:rPr>
              <w:t>Ș</w:t>
            </w:r>
            <w:r w:rsidRPr="006F0159">
              <w:rPr>
                <w:rFonts w:cs="Calibri"/>
                <w:color w:val="000000"/>
                <w:sz w:val="18"/>
                <w:szCs w:val="18"/>
                <w:lang w:eastAsia="ro-RO"/>
              </w:rPr>
              <w:t>TEA</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5</w:t>
            </w:r>
          </w:p>
        </w:tc>
      </w:tr>
      <w:tr w:rsidR="00B743F4" w:rsidRPr="006F0159" w:rsidTr="007517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150</w:t>
            </w:r>
          </w:p>
        </w:tc>
        <w:tc>
          <w:tcPr>
            <w:tcW w:w="1080"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VRANCEA</w:t>
            </w:r>
          </w:p>
        </w:tc>
        <w:tc>
          <w:tcPr>
            <w:tcW w:w="2009"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w:t>
            </w:r>
            <w:r w:rsidR="00E12BFF">
              <w:rPr>
                <w:rFonts w:cs="Calibri"/>
                <w:color w:val="000000"/>
                <w:sz w:val="18"/>
                <w:szCs w:val="18"/>
                <w:lang w:eastAsia="ro-RO"/>
              </w:rPr>
              <w:t>Î</w:t>
            </w:r>
            <w:r w:rsidRPr="006F0159">
              <w:rPr>
                <w:rFonts w:cs="Calibri"/>
                <w:color w:val="000000"/>
                <w:sz w:val="18"/>
                <w:szCs w:val="18"/>
                <w:lang w:eastAsia="ro-RO"/>
              </w:rPr>
              <w:t>RTE</w:t>
            </w:r>
            <w:r w:rsidR="00E12BFF">
              <w:rPr>
                <w:rFonts w:cs="Calibri"/>
                <w:color w:val="000000"/>
                <w:sz w:val="18"/>
                <w:szCs w:val="18"/>
                <w:lang w:eastAsia="ro-RO"/>
              </w:rPr>
              <w:t>Ș</w:t>
            </w:r>
            <w:r w:rsidRPr="006F0159">
              <w:rPr>
                <w:rFonts w:cs="Calibri"/>
                <w:color w:val="000000"/>
                <w:sz w:val="18"/>
                <w:szCs w:val="18"/>
                <w:lang w:eastAsia="ro-RO"/>
              </w:rPr>
              <w:t>COIU</w:t>
            </w:r>
          </w:p>
        </w:tc>
        <w:tc>
          <w:tcPr>
            <w:tcW w:w="221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w:t>
            </w:r>
            <w:r w:rsidR="00E12BFF">
              <w:rPr>
                <w:rFonts w:cs="Calibri"/>
                <w:color w:val="000000"/>
                <w:sz w:val="18"/>
                <w:szCs w:val="18"/>
                <w:lang w:eastAsia="ro-RO"/>
              </w:rPr>
              <w:t>Î</w:t>
            </w:r>
            <w:r w:rsidRPr="006F0159">
              <w:rPr>
                <w:rFonts w:cs="Calibri"/>
                <w:color w:val="000000"/>
                <w:sz w:val="18"/>
                <w:szCs w:val="18"/>
                <w:lang w:eastAsia="ro-RO"/>
              </w:rPr>
              <w:t>RTE</w:t>
            </w:r>
            <w:r w:rsidR="00E12BFF">
              <w:rPr>
                <w:rFonts w:cs="Calibri"/>
                <w:color w:val="000000"/>
                <w:sz w:val="18"/>
                <w:szCs w:val="18"/>
                <w:lang w:eastAsia="ro-RO"/>
              </w:rPr>
              <w:t>Ș</w:t>
            </w:r>
            <w:r w:rsidRPr="006F0159">
              <w:rPr>
                <w:rFonts w:cs="Calibri"/>
                <w:color w:val="000000"/>
                <w:sz w:val="18"/>
                <w:szCs w:val="18"/>
                <w:lang w:eastAsia="ro-RO"/>
              </w:rPr>
              <w:t>COIU</w:t>
            </w:r>
          </w:p>
        </w:tc>
        <w:tc>
          <w:tcPr>
            <w:tcW w:w="900" w:type="dxa"/>
            <w:tcBorders>
              <w:top w:val="nil"/>
              <w:left w:val="nil"/>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4</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VRANCEA</w:t>
            </w:r>
          </w:p>
        </w:tc>
        <w:tc>
          <w:tcPr>
            <w:tcW w:w="1832"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b/>
                <w:bCs/>
                <w:color w:val="000000"/>
                <w:sz w:val="18"/>
                <w:szCs w:val="18"/>
                <w:lang w:eastAsia="ro-RO"/>
              </w:rPr>
            </w:pPr>
            <w:r w:rsidRPr="006F0159">
              <w:rPr>
                <w:rFonts w:cs="Calibri"/>
                <w:b/>
                <w:bCs/>
                <w:color w:val="000000"/>
                <w:sz w:val="18"/>
                <w:szCs w:val="18"/>
                <w:lang w:eastAsia="ro-RO"/>
              </w:rPr>
              <w:t>JARI</w:t>
            </w:r>
            <w:r w:rsidR="00504DAD">
              <w:rPr>
                <w:rFonts w:cs="Calibri"/>
                <w:b/>
                <w:bCs/>
                <w:color w:val="000000"/>
                <w:sz w:val="18"/>
                <w:szCs w:val="18"/>
                <w:lang w:eastAsia="ro-RO"/>
              </w:rPr>
              <w:t>Ș</w:t>
            </w:r>
            <w:r w:rsidRPr="006F0159">
              <w:rPr>
                <w:rFonts w:cs="Calibri"/>
                <w:b/>
                <w:bCs/>
                <w:color w:val="000000"/>
                <w:sz w:val="18"/>
                <w:szCs w:val="18"/>
                <w:lang w:eastAsia="ro-RO"/>
              </w:rPr>
              <w:t>TEA</w:t>
            </w:r>
          </w:p>
        </w:tc>
        <w:tc>
          <w:tcPr>
            <w:tcW w:w="182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rFonts w:cs="Calibri"/>
                <w:color w:val="000000"/>
                <w:sz w:val="18"/>
                <w:szCs w:val="18"/>
                <w:lang w:eastAsia="ro-RO"/>
              </w:rPr>
            </w:pPr>
            <w:r w:rsidRPr="006F0159">
              <w:rPr>
                <w:rFonts w:cs="Calibri"/>
                <w:color w:val="000000"/>
                <w:sz w:val="18"/>
                <w:szCs w:val="18"/>
                <w:lang w:eastAsia="ro-RO"/>
              </w:rPr>
              <w:t>V</w:t>
            </w:r>
            <w:r w:rsidR="00504DAD">
              <w:rPr>
                <w:rFonts w:cs="Calibri"/>
                <w:color w:val="000000"/>
                <w:sz w:val="18"/>
                <w:szCs w:val="18"/>
                <w:lang w:eastAsia="ro-RO"/>
              </w:rPr>
              <w:t>Ă</w:t>
            </w:r>
            <w:r w:rsidRPr="006F0159">
              <w:rPr>
                <w:rFonts w:cs="Calibri"/>
                <w:color w:val="000000"/>
                <w:sz w:val="18"/>
                <w:szCs w:val="18"/>
                <w:lang w:eastAsia="ro-RO"/>
              </w:rPr>
              <w:t>RS</w:t>
            </w:r>
            <w:r w:rsidR="00504DAD">
              <w:rPr>
                <w:rFonts w:cs="Calibri"/>
                <w:color w:val="000000"/>
                <w:sz w:val="18"/>
                <w:szCs w:val="18"/>
                <w:lang w:eastAsia="ro-RO"/>
              </w:rPr>
              <w:t>Ă</w:t>
            </w:r>
            <w:r w:rsidRPr="006F0159">
              <w:rPr>
                <w:rFonts w:cs="Calibri"/>
                <w:color w:val="000000"/>
                <w:sz w:val="18"/>
                <w:szCs w:val="18"/>
                <w:lang w:eastAsia="ro-RO"/>
              </w:rPr>
              <w:t>TURA</w:t>
            </w:r>
          </w:p>
        </w:tc>
        <w:tc>
          <w:tcPr>
            <w:tcW w:w="900" w:type="dxa"/>
            <w:tcBorders>
              <w:top w:val="nil"/>
              <w:left w:val="nil"/>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color w:val="000000"/>
                <w:sz w:val="18"/>
                <w:szCs w:val="18"/>
                <w:lang w:eastAsia="ro-RO"/>
              </w:rPr>
            </w:pPr>
            <w:r w:rsidRPr="006F0159">
              <w:rPr>
                <w:rFonts w:cs="Calibri"/>
                <w:color w:val="000000"/>
                <w:sz w:val="18"/>
                <w:szCs w:val="18"/>
                <w:lang w:eastAsia="ro-RO"/>
              </w:rPr>
              <w:t>4</w:t>
            </w:r>
          </w:p>
        </w:tc>
      </w:tr>
      <w:tr w:rsidR="00B743F4" w:rsidRPr="006F0159" w:rsidTr="007517FD">
        <w:trPr>
          <w:trHeight w:val="300"/>
        </w:trPr>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color w:val="000000"/>
                <w:sz w:val="18"/>
                <w:szCs w:val="18"/>
                <w:lang w:eastAsia="ro-RO"/>
              </w:rPr>
            </w:pPr>
          </w:p>
        </w:tc>
        <w:tc>
          <w:tcPr>
            <w:tcW w:w="108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sz w:val="18"/>
                <w:szCs w:val="18"/>
                <w:lang w:eastAsia="ro-RO"/>
              </w:rPr>
            </w:pPr>
          </w:p>
        </w:tc>
        <w:tc>
          <w:tcPr>
            <w:tcW w:w="2009" w:type="dxa"/>
            <w:tcBorders>
              <w:top w:val="nil"/>
              <w:left w:val="nil"/>
              <w:bottom w:val="nil"/>
              <w:right w:val="nil"/>
            </w:tcBorders>
            <w:shd w:val="clear" w:color="auto" w:fill="auto"/>
            <w:noWrap/>
            <w:vAlign w:val="bottom"/>
            <w:hideMark/>
          </w:tcPr>
          <w:p w:rsidR="00B743F4" w:rsidRPr="006F0159" w:rsidRDefault="00B743F4" w:rsidP="007517FD">
            <w:pPr>
              <w:spacing w:before="0" w:after="0"/>
              <w:rPr>
                <w:sz w:val="18"/>
                <w:szCs w:val="18"/>
                <w:lang w:eastAsia="ro-RO"/>
              </w:rPr>
            </w:pPr>
          </w:p>
        </w:tc>
        <w:tc>
          <w:tcPr>
            <w:tcW w:w="2211" w:type="dxa"/>
            <w:tcBorders>
              <w:top w:val="nil"/>
              <w:left w:val="nil"/>
              <w:bottom w:val="nil"/>
              <w:right w:val="nil"/>
            </w:tcBorders>
            <w:shd w:val="clear" w:color="auto" w:fill="auto"/>
            <w:noWrap/>
            <w:vAlign w:val="bottom"/>
            <w:hideMark/>
          </w:tcPr>
          <w:p w:rsidR="00B743F4" w:rsidRPr="006F0159" w:rsidRDefault="00B743F4" w:rsidP="007517FD">
            <w:pPr>
              <w:spacing w:before="0" w:after="0"/>
              <w:rPr>
                <w:sz w:val="18"/>
                <w:szCs w:val="18"/>
                <w:lang w:eastAsia="ro-RO"/>
              </w:rPr>
            </w:pPr>
          </w:p>
        </w:tc>
        <w:tc>
          <w:tcPr>
            <w:tcW w:w="900" w:type="dxa"/>
            <w:tcBorders>
              <w:top w:val="nil"/>
              <w:left w:val="single" w:sz="4" w:space="0" w:color="auto"/>
              <w:bottom w:val="single" w:sz="4" w:space="0" w:color="auto"/>
              <w:right w:val="single" w:sz="4" w:space="0" w:color="auto"/>
            </w:tcBorders>
            <w:shd w:val="clear" w:color="000000" w:fill="FFFF00"/>
            <w:noWrap/>
            <w:vAlign w:val="bottom"/>
            <w:hideMark/>
          </w:tcPr>
          <w:p w:rsidR="00B743F4" w:rsidRPr="006F0159" w:rsidRDefault="00B743F4" w:rsidP="007517FD">
            <w:pPr>
              <w:spacing w:before="0" w:after="0"/>
              <w:jc w:val="center"/>
              <w:rPr>
                <w:rFonts w:cs="Calibri"/>
                <w:b/>
                <w:bCs/>
                <w:color w:val="000000"/>
                <w:sz w:val="18"/>
                <w:szCs w:val="18"/>
                <w:lang w:eastAsia="ro-RO"/>
              </w:rPr>
            </w:pPr>
            <w:r w:rsidRPr="006F0159">
              <w:rPr>
                <w:rFonts w:cs="Calibri"/>
                <w:b/>
                <w:bCs/>
                <w:color w:val="000000"/>
                <w:sz w:val="18"/>
                <w:szCs w:val="18"/>
                <w:lang w:eastAsia="ro-RO"/>
              </w:rPr>
              <w:t>428</w:t>
            </w:r>
          </w:p>
        </w:tc>
        <w:tc>
          <w:tcPr>
            <w:tcW w:w="420" w:type="dxa"/>
            <w:tcBorders>
              <w:top w:val="nil"/>
              <w:left w:val="nil"/>
              <w:bottom w:val="nil"/>
              <w:right w:val="nil"/>
            </w:tcBorders>
            <w:shd w:val="clear" w:color="auto" w:fill="auto"/>
            <w:noWrap/>
            <w:vAlign w:val="bottom"/>
            <w:hideMark/>
          </w:tcPr>
          <w:p w:rsidR="00B743F4" w:rsidRPr="006F0159" w:rsidRDefault="00B743F4" w:rsidP="007517FD">
            <w:pPr>
              <w:spacing w:before="0" w:after="0"/>
              <w:jc w:val="center"/>
              <w:rPr>
                <w:rFonts w:cs="Calibri"/>
                <w:b/>
                <w:bCs/>
                <w:color w:val="000000"/>
                <w:sz w:val="18"/>
                <w:szCs w:val="18"/>
                <w:lang w:eastAsia="ro-RO"/>
              </w:rPr>
            </w:pPr>
          </w:p>
        </w:tc>
        <w:tc>
          <w:tcPr>
            <w:tcW w:w="1080" w:type="dxa"/>
            <w:tcBorders>
              <w:top w:val="nil"/>
              <w:left w:val="nil"/>
              <w:bottom w:val="nil"/>
              <w:right w:val="nil"/>
            </w:tcBorders>
            <w:shd w:val="clear" w:color="auto" w:fill="auto"/>
            <w:noWrap/>
            <w:vAlign w:val="bottom"/>
            <w:hideMark/>
          </w:tcPr>
          <w:p w:rsidR="00B743F4" w:rsidRPr="006F0159" w:rsidRDefault="00B743F4" w:rsidP="007517FD">
            <w:pPr>
              <w:spacing w:before="0" w:after="0"/>
              <w:rPr>
                <w:sz w:val="18"/>
                <w:szCs w:val="18"/>
                <w:lang w:eastAsia="ro-RO"/>
              </w:rPr>
            </w:pPr>
          </w:p>
        </w:tc>
        <w:tc>
          <w:tcPr>
            <w:tcW w:w="1832" w:type="dxa"/>
            <w:tcBorders>
              <w:top w:val="nil"/>
              <w:left w:val="nil"/>
              <w:bottom w:val="nil"/>
              <w:right w:val="nil"/>
            </w:tcBorders>
            <w:shd w:val="clear" w:color="auto" w:fill="auto"/>
            <w:noWrap/>
            <w:vAlign w:val="bottom"/>
            <w:hideMark/>
          </w:tcPr>
          <w:p w:rsidR="00B743F4" w:rsidRPr="006F0159" w:rsidRDefault="00B743F4" w:rsidP="007517FD">
            <w:pPr>
              <w:spacing w:before="0" w:after="0"/>
              <w:rPr>
                <w:sz w:val="18"/>
                <w:szCs w:val="18"/>
                <w:lang w:eastAsia="ro-RO"/>
              </w:rPr>
            </w:pPr>
          </w:p>
        </w:tc>
        <w:tc>
          <w:tcPr>
            <w:tcW w:w="1828" w:type="dxa"/>
            <w:tcBorders>
              <w:top w:val="nil"/>
              <w:left w:val="nil"/>
              <w:bottom w:val="nil"/>
              <w:right w:val="nil"/>
            </w:tcBorders>
            <w:shd w:val="clear" w:color="auto" w:fill="auto"/>
            <w:noWrap/>
            <w:vAlign w:val="bottom"/>
            <w:hideMark/>
          </w:tcPr>
          <w:p w:rsidR="00B743F4" w:rsidRPr="006F0159" w:rsidRDefault="00B743F4" w:rsidP="007517FD">
            <w:pPr>
              <w:spacing w:before="0" w:after="0"/>
              <w:rPr>
                <w:sz w:val="18"/>
                <w:szCs w:val="18"/>
                <w:lang w:eastAsia="ro-RO"/>
              </w:rPr>
            </w:pPr>
          </w:p>
        </w:tc>
        <w:tc>
          <w:tcPr>
            <w:tcW w:w="900" w:type="dxa"/>
            <w:tcBorders>
              <w:top w:val="nil"/>
              <w:left w:val="single" w:sz="4" w:space="0" w:color="auto"/>
              <w:bottom w:val="single" w:sz="4" w:space="0" w:color="auto"/>
              <w:right w:val="single" w:sz="4" w:space="0" w:color="auto"/>
            </w:tcBorders>
            <w:shd w:val="clear" w:color="000000" w:fill="92D050"/>
            <w:noWrap/>
            <w:vAlign w:val="bottom"/>
            <w:hideMark/>
          </w:tcPr>
          <w:p w:rsidR="00B743F4" w:rsidRPr="006F0159" w:rsidRDefault="00B743F4" w:rsidP="007517FD">
            <w:pPr>
              <w:spacing w:before="0" w:after="0"/>
              <w:jc w:val="center"/>
              <w:rPr>
                <w:rFonts w:cs="Calibri"/>
                <w:b/>
                <w:bCs/>
                <w:color w:val="000000"/>
                <w:sz w:val="18"/>
                <w:szCs w:val="18"/>
                <w:lang w:eastAsia="ro-RO"/>
              </w:rPr>
            </w:pPr>
            <w:r w:rsidRPr="006F0159">
              <w:rPr>
                <w:rFonts w:cs="Calibri"/>
                <w:b/>
                <w:bCs/>
                <w:color w:val="000000"/>
                <w:sz w:val="18"/>
                <w:szCs w:val="18"/>
                <w:lang w:eastAsia="ro-RO"/>
              </w:rPr>
              <w:t>428</w:t>
            </w:r>
          </w:p>
        </w:tc>
      </w:tr>
    </w:tbl>
    <w:p w:rsidR="00B743F4" w:rsidRPr="006F0159" w:rsidRDefault="007F1A1D" w:rsidP="00737900">
      <w:pPr>
        <w:rPr>
          <w:color w:val="365F91" w:themeColor="accent1" w:themeShade="BF"/>
        </w:rPr>
      </w:pPr>
      <w:r>
        <w:rPr>
          <w:b/>
          <w:color w:val="365F91" w:themeColor="accent1" w:themeShade="BF"/>
        </w:rPr>
        <w:lastRenderedPageBreak/>
        <w:t>Resulting sample</w:t>
      </w:r>
    </w:p>
    <w:tbl>
      <w:tblPr>
        <w:tblW w:w="34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6"/>
        <w:gridCol w:w="1384"/>
        <w:gridCol w:w="1693"/>
        <w:gridCol w:w="333"/>
        <w:gridCol w:w="1352"/>
        <w:gridCol w:w="2131"/>
        <w:gridCol w:w="1413"/>
      </w:tblGrid>
      <w:tr w:rsidR="00B743F4" w:rsidRPr="006F0159" w:rsidTr="007517FD">
        <w:trPr>
          <w:trHeight w:val="340"/>
          <w:tblHeader/>
        </w:trPr>
        <w:tc>
          <w:tcPr>
            <w:tcW w:w="2394" w:type="pct"/>
            <w:gridSpan w:val="3"/>
            <w:tcBorders>
              <w:right w:val="single" w:sz="4" w:space="0" w:color="auto"/>
            </w:tcBorders>
          </w:tcPr>
          <w:p w:rsidR="00B743F4" w:rsidRPr="006F0159" w:rsidRDefault="007F1A1D" w:rsidP="007517FD">
            <w:pPr>
              <w:spacing w:before="0" w:after="0"/>
              <w:jc w:val="center"/>
              <w:rPr>
                <w:rFonts w:cstheme="minorHAnsi"/>
                <w:b/>
                <w:color w:val="000000"/>
                <w:sz w:val="18"/>
                <w:szCs w:val="18"/>
                <w:lang w:eastAsia="ro-RO"/>
              </w:rPr>
            </w:pPr>
            <w:r>
              <w:rPr>
                <w:rFonts w:cstheme="minorHAnsi"/>
                <w:b/>
                <w:color w:val="000000"/>
                <w:sz w:val="18"/>
                <w:szCs w:val="18"/>
                <w:lang w:eastAsia="ro-RO"/>
              </w:rPr>
              <w:t>I</w:t>
            </w:r>
            <w:r w:rsidR="00B743F4" w:rsidRPr="006F0159">
              <w:rPr>
                <w:rFonts w:cstheme="minorHAnsi"/>
                <w:b/>
                <w:color w:val="000000"/>
                <w:sz w:val="18"/>
                <w:szCs w:val="18"/>
                <w:lang w:eastAsia="ro-RO"/>
              </w:rPr>
              <w:t>nterven</w:t>
            </w:r>
            <w:r>
              <w:rPr>
                <w:rFonts w:cstheme="minorHAnsi"/>
                <w:b/>
                <w:color w:val="000000"/>
                <w:sz w:val="18"/>
                <w:szCs w:val="18"/>
                <w:lang w:eastAsia="ro-RO"/>
              </w:rPr>
              <w:t>tion Group Sample</w:t>
            </w:r>
          </w:p>
        </w:tc>
        <w:tc>
          <w:tcPr>
            <w:tcW w:w="166" w:type="pct"/>
            <w:tcBorders>
              <w:top w:val="single" w:sz="4" w:space="0" w:color="auto"/>
              <w:left w:val="single" w:sz="4" w:space="0" w:color="auto"/>
              <w:bottom w:val="nil"/>
              <w:right w:val="single" w:sz="4" w:space="0" w:color="auto"/>
            </w:tcBorders>
            <w:noWrap/>
          </w:tcPr>
          <w:p w:rsidR="00B743F4" w:rsidRPr="006F0159" w:rsidRDefault="00B743F4" w:rsidP="007517FD">
            <w:pPr>
              <w:spacing w:before="0" w:after="0"/>
              <w:rPr>
                <w:rFonts w:cstheme="minorHAnsi"/>
                <w:b/>
                <w:color w:val="000000"/>
                <w:sz w:val="18"/>
                <w:szCs w:val="18"/>
                <w:lang w:eastAsia="ro-RO"/>
              </w:rPr>
            </w:pPr>
          </w:p>
        </w:tc>
        <w:tc>
          <w:tcPr>
            <w:tcW w:w="2440" w:type="pct"/>
            <w:gridSpan w:val="3"/>
            <w:tcBorders>
              <w:left w:val="single" w:sz="4" w:space="0" w:color="auto"/>
            </w:tcBorders>
          </w:tcPr>
          <w:p w:rsidR="00B743F4" w:rsidRPr="006F0159" w:rsidRDefault="007F1A1D" w:rsidP="007517FD">
            <w:pPr>
              <w:spacing w:before="0" w:after="0"/>
              <w:jc w:val="center"/>
              <w:rPr>
                <w:rFonts w:cstheme="minorHAnsi"/>
                <w:b/>
                <w:color w:val="000000"/>
                <w:sz w:val="18"/>
                <w:szCs w:val="18"/>
                <w:lang w:eastAsia="ro-RO"/>
              </w:rPr>
            </w:pPr>
            <w:r>
              <w:rPr>
                <w:rFonts w:cstheme="minorHAnsi"/>
                <w:b/>
                <w:color w:val="000000"/>
                <w:sz w:val="18"/>
                <w:szCs w:val="18"/>
                <w:lang w:eastAsia="ro-RO"/>
              </w:rPr>
              <w:t>C</w:t>
            </w:r>
            <w:r w:rsidR="00B743F4" w:rsidRPr="006F0159">
              <w:rPr>
                <w:rFonts w:cstheme="minorHAnsi"/>
                <w:b/>
                <w:color w:val="000000"/>
                <w:sz w:val="18"/>
                <w:szCs w:val="18"/>
                <w:lang w:eastAsia="ro-RO"/>
              </w:rPr>
              <w:t>ontrol</w:t>
            </w:r>
            <w:r>
              <w:rPr>
                <w:rFonts w:cstheme="minorHAnsi"/>
                <w:b/>
                <w:color w:val="000000"/>
                <w:sz w:val="18"/>
                <w:szCs w:val="18"/>
                <w:lang w:eastAsia="ro-RO"/>
              </w:rPr>
              <w:t xml:space="preserve"> Group Sample</w:t>
            </w:r>
          </w:p>
        </w:tc>
      </w:tr>
      <w:tr w:rsidR="00B743F4" w:rsidRPr="006F0159" w:rsidTr="007517FD">
        <w:trPr>
          <w:trHeight w:val="340"/>
        </w:trPr>
        <w:tc>
          <w:tcPr>
            <w:tcW w:w="860" w:type="pct"/>
            <w:hideMark/>
          </w:tcPr>
          <w:p w:rsidR="00B743F4" w:rsidRPr="006F0159" w:rsidRDefault="007F1A1D" w:rsidP="007517FD">
            <w:pPr>
              <w:spacing w:before="0" w:after="0"/>
              <w:jc w:val="center"/>
              <w:rPr>
                <w:rFonts w:cstheme="minorHAnsi"/>
                <w:b/>
                <w:color w:val="000000"/>
                <w:sz w:val="18"/>
                <w:szCs w:val="18"/>
                <w:lang w:eastAsia="ro-RO"/>
              </w:rPr>
            </w:pPr>
            <w:r>
              <w:rPr>
                <w:rFonts w:cstheme="minorHAnsi"/>
                <w:b/>
                <w:color w:val="000000"/>
                <w:sz w:val="18"/>
                <w:szCs w:val="18"/>
                <w:lang w:eastAsia="ro-RO"/>
              </w:rPr>
              <w:t>County</w:t>
            </w:r>
          </w:p>
        </w:tc>
        <w:tc>
          <w:tcPr>
            <w:tcW w:w="690" w:type="pct"/>
            <w:hideMark/>
          </w:tcPr>
          <w:p w:rsidR="00B743F4" w:rsidRPr="006F0159" w:rsidRDefault="00B743F4" w:rsidP="007517FD">
            <w:pPr>
              <w:spacing w:before="0" w:after="0"/>
              <w:jc w:val="center"/>
              <w:rPr>
                <w:rFonts w:cstheme="minorHAnsi"/>
                <w:b/>
                <w:color w:val="000000"/>
                <w:sz w:val="18"/>
                <w:szCs w:val="18"/>
                <w:lang w:eastAsia="ro-RO"/>
              </w:rPr>
            </w:pPr>
            <w:r w:rsidRPr="006F0159">
              <w:rPr>
                <w:rFonts w:cstheme="minorHAnsi"/>
                <w:b/>
                <w:color w:val="000000"/>
                <w:sz w:val="18"/>
                <w:szCs w:val="18"/>
                <w:lang w:eastAsia="ro-RO"/>
              </w:rPr>
              <w:t>Com</w:t>
            </w:r>
            <w:r w:rsidR="007F1A1D">
              <w:rPr>
                <w:rFonts w:cstheme="minorHAnsi"/>
                <w:b/>
                <w:color w:val="000000"/>
                <w:sz w:val="18"/>
                <w:szCs w:val="18"/>
                <w:lang w:eastAsia="ro-RO"/>
              </w:rPr>
              <w:t>m</w:t>
            </w:r>
            <w:r w:rsidRPr="006F0159">
              <w:rPr>
                <w:rFonts w:cstheme="minorHAnsi"/>
                <w:b/>
                <w:color w:val="000000"/>
                <w:sz w:val="18"/>
                <w:szCs w:val="18"/>
                <w:lang w:eastAsia="ro-RO"/>
              </w:rPr>
              <w:t>un</w:t>
            </w:r>
            <w:r w:rsidR="007F1A1D">
              <w:rPr>
                <w:rFonts w:cstheme="minorHAnsi"/>
                <w:b/>
                <w:color w:val="000000"/>
                <w:sz w:val="18"/>
                <w:szCs w:val="18"/>
                <w:lang w:eastAsia="ro-RO"/>
              </w:rPr>
              <w:t>e</w:t>
            </w:r>
          </w:p>
        </w:tc>
        <w:tc>
          <w:tcPr>
            <w:tcW w:w="844" w:type="pct"/>
            <w:tcBorders>
              <w:right w:val="single" w:sz="4" w:space="0" w:color="auto"/>
            </w:tcBorders>
            <w:shd w:val="clear" w:color="auto" w:fill="FFFF00"/>
            <w:hideMark/>
          </w:tcPr>
          <w:p w:rsidR="00B743F4" w:rsidRPr="006F0159" w:rsidRDefault="00B743F4" w:rsidP="007517FD">
            <w:pPr>
              <w:spacing w:before="0" w:after="0"/>
              <w:jc w:val="center"/>
              <w:rPr>
                <w:rFonts w:cstheme="minorHAnsi"/>
                <w:b/>
                <w:color w:val="000000"/>
                <w:sz w:val="18"/>
                <w:szCs w:val="18"/>
                <w:lang w:eastAsia="ro-RO"/>
              </w:rPr>
            </w:pPr>
            <w:r w:rsidRPr="006F0159">
              <w:rPr>
                <w:rFonts w:cstheme="minorHAnsi"/>
                <w:b/>
                <w:color w:val="000000"/>
                <w:sz w:val="18"/>
                <w:szCs w:val="18"/>
                <w:lang w:eastAsia="ro-RO"/>
              </w:rPr>
              <w:t>Num</w:t>
            </w:r>
            <w:r w:rsidR="007F1A1D">
              <w:rPr>
                <w:rFonts w:cstheme="minorHAnsi"/>
                <w:b/>
                <w:color w:val="000000"/>
                <w:sz w:val="18"/>
                <w:szCs w:val="18"/>
                <w:lang w:eastAsia="ro-RO"/>
              </w:rPr>
              <w:t>ber of questionn</w:t>
            </w:r>
            <w:r w:rsidRPr="006F0159">
              <w:rPr>
                <w:rFonts w:cstheme="minorHAnsi"/>
                <w:b/>
                <w:color w:val="000000"/>
                <w:sz w:val="18"/>
                <w:szCs w:val="18"/>
                <w:lang w:eastAsia="ro-RO"/>
              </w:rPr>
              <w:t>a</w:t>
            </w:r>
            <w:r w:rsidR="007F1A1D">
              <w:rPr>
                <w:rFonts w:cstheme="minorHAnsi"/>
                <w:b/>
                <w:color w:val="000000"/>
                <w:sz w:val="18"/>
                <w:szCs w:val="18"/>
                <w:lang w:eastAsia="ro-RO"/>
              </w:rPr>
              <w:t>i</w:t>
            </w:r>
            <w:r w:rsidRPr="006F0159">
              <w:rPr>
                <w:rFonts w:cstheme="minorHAnsi"/>
                <w:b/>
                <w:color w:val="000000"/>
                <w:sz w:val="18"/>
                <w:szCs w:val="18"/>
                <w:lang w:eastAsia="ro-RO"/>
              </w:rPr>
              <w:t>re</w:t>
            </w:r>
            <w:r w:rsidR="007F1A1D">
              <w:rPr>
                <w:rFonts w:cstheme="minorHAnsi"/>
                <w:b/>
                <w:color w:val="000000"/>
                <w:sz w:val="18"/>
                <w:szCs w:val="18"/>
                <w:lang w:eastAsia="ro-RO"/>
              </w:rPr>
              <w:t>s</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center"/>
              <w:rPr>
                <w:rFonts w:cstheme="minorHAnsi"/>
                <w:b/>
                <w:color w:val="000000"/>
                <w:sz w:val="18"/>
                <w:szCs w:val="18"/>
                <w:lang w:eastAsia="ro-RO"/>
              </w:rPr>
            </w:pPr>
          </w:p>
        </w:tc>
        <w:tc>
          <w:tcPr>
            <w:tcW w:w="674" w:type="pct"/>
            <w:tcBorders>
              <w:left w:val="single" w:sz="4" w:space="0" w:color="auto"/>
            </w:tcBorders>
            <w:hideMark/>
          </w:tcPr>
          <w:p w:rsidR="00B743F4" w:rsidRPr="006F0159" w:rsidRDefault="007F1A1D" w:rsidP="007517FD">
            <w:pPr>
              <w:spacing w:before="0" w:after="0"/>
              <w:jc w:val="center"/>
              <w:rPr>
                <w:rFonts w:cstheme="minorHAnsi"/>
                <w:b/>
                <w:color w:val="000000"/>
                <w:sz w:val="18"/>
                <w:szCs w:val="18"/>
                <w:lang w:eastAsia="ro-RO"/>
              </w:rPr>
            </w:pPr>
            <w:r>
              <w:rPr>
                <w:rFonts w:cstheme="minorHAnsi"/>
                <w:b/>
                <w:color w:val="000000"/>
                <w:sz w:val="18"/>
                <w:szCs w:val="18"/>
                <w:lang w:eastAsia="ro-RO"/>
              </w:rPr>
              <w:t>County</w:t>
            </w:r>
          </w:p>
        </w:tc>
        <w:tc>
          <w:tcPr>
            <w:tcW w:w="1062" w:type="pct"/>
            <w:hideMark/>
          </w:tcPr>
          <w:p w:rsidR="00B743F4" w:rsidRPr="006F0159" w:rsidRDefault="00B743F4" w:rsidP="007517FD">
            <w:pPr>
              <w:spacing w:before="0" w:after="0"/>
              <w:jc w:val="center"/>
              <w:rPr>
                <w:rFonts w:cstheme="minorHAnsi"/>
                <w:b/>
                <w:color w:val="000000"/>
                <w:sz w:val="18"/>
                <w:szCs w:val="18"/>
                <w:lang w:eastAsia="ro-RO"/>
              </w:rPr>
            </w:pPr>
            <w:r w:rsidRPr="006F0159">
              <w:rPr>
                <w:rFonts w:cstheme="minorHAnsi"/>
                <w:b/>
                <w:color w:val="000000"/>
                <w:sz w:val="18"/>
                <w:szCs w:val="18"/>
                <w:lang w:eastAsia="ro-RO"/>
              </w:rPr>
              <w:t>Com</w:t>
            </w:r>
            <w:r w:rsidR="007F1A1D">
              <w:rPr>
                <w:rFonts w:cstheme="minorHAnsi"/>
                <w:b/>
                <w:color w:val="000000"/>
                <w:sz w:val="18"/>
                <w:szCs w:val="18"/>
                <w:lang w:eastAsia="ro-RO"/>
              </w:rPr>
              <w:t>m</w:t>
            </w:r>
            <w:r w:rsidRPr="006F0159">
              <w:rPr>
                <w:rFonts w:cstheme="minorHAnsi"/>
                <w:b/>
                <w:color w:val="000000"/>
                <w:sz w:val="18"/>
                <w:szCs w:val="18"/>
                <w:lang w:eastAsia="ro-RO"/>
              </w:rPr>
              <w:t>un</w:t>
            </w:r>
            <w:r w:rsidR="007F1A1D">
              <w:rPr>
                <w:rFonts w:cstheme="minorHAnsi"/>
                <w:b/>
                <w:color w:val="000000"/>
                <w:sz w:val="18"/>
                <w:szCs w:val="18"/>
                <w:lang w:eastAsia="ro-RO"/>
              </w:rPr>
              <w:t>e</w:t>
            </w:r>
          </w:p>
        </w:tc>
        <w:tc>
          <w:tcPr>
            <w:tcW w:w="704" w:type="pct"/>
            <w:shd w:val="clear" w:color="auto" w:fill="FFFF00"/>
            <w:hideMark/>
          </w:tcPr>
          <w:p w:rsidR="00B743F4" w:rsidRPr="006F0159" w:rsidRDefault="007F1A1D" w:rsidP="007517FD">
            <w:pPr>
              <w:spacing w:before="0" w:after="0"/>
              <w:jc w:val="center"/>
              <w:rPr>
                <w:rFonts w:cstheme="minorHAnsi"/>
                <w:b/>
                <w:color w:val="000000"/>
                <w:sz w:val="18"/>
                <w:szCs w:val="18"/>
                <w:lang w:eastAsia="ro-RO"/>
              </w:rPr>
            </w:pPr>
            <w:r>
              <w:rPr>
                <w:rFonts w:cstheme="minorHAnsi"/>
                <w:b/>
                <w:color w:val="000000"/>
                <w:sz w:val="18"/>
                <w:szCs w:val="18"/>
                <w:lang w:eastAsia="ro-RO"/>
              </w:rPr>
              <w:t>Number of questionnaires</w:t>
            </w:r>
          </w:p>
        </w:tc>
      </w:tr>
      <w:tr w:rsidR="00B743F4" w:rsidRPr="006F0159" w:rsidTr="007517FD">
        <w:trPr>
          <w:trHeight w:val="340"/>
        </w:trPr>
        <w:tc>
          <w:tcPr>
            <w:tcW w:w="860" w:type="pct"/>
            <w:vMerge w:val="restar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BAC</w:t>
            </w:r>
            <w:r w:rsidR="007F1A1D">
              <w:rPr>
                <w:rFonts w:cstheme="minorHAnsi"/>
                <w:color w:val="000000"/>
                <w:sz w:val="18"/>
                <w:szCs w:val="18"/>
                <w:lang w:eastAsia="ro-RO"/>
              </w:rPr>
              <w:t>Ă</w:t>
            </w:r>
            <w:r w:rsidRPr="006F0159">
              <w:rPr>
                <w:rFonts w:cstheme="minorHAnsi"/>
                <w:color w:val="000000"/>
                <w:sz w:val="18"/>
                <w:szCs w:val="18"/>
                <w:lang w:eastAsia="ro-RO"/>
              </w:rPr>
              <w:t>U</w:t>
            </w: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COLONE</w:t>
            </w:r>
            <w:r w:rsidR="007F1A1D">
              <w:rPr>
                <w:rFonts w:cstheme="minorHAnsi"/>
                <w:color w:val="000000"/>
                <w:sz w:val="18"/>
                <w:szCs w:val="18"/>
                <w:lang w:eastAsia="ro-RO"/>
              </w:rPr>
              <w:t>Ș</w:t>
            </w:r>
            <w:r w:rsidRPr="006F0159">
              <w:rPr>
                <w:rFonts w:cstheme="minorHAnsi"/>
                <w:color w:val="000000"/>
                <w:sz w:val="18"/>
                <w:szCs w:val="18"/>
                <w:lang w:eastAsia="ro-RO"/>
              </w:rPr>
              <w:t>TI</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9</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val="restart"/>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r w:rsidRPr="006F0159">
              <w:rPr>
                <w:rFonts w:cstheme="minorHAnsi"/>
                <w:b/>
                <w:color w:val="000000"/>
                <w:sz w:val="18"/>
                <w:szCs w:val="18"/>
                <w:lang w:eastAsia="ro-RO"/>
              </w:rPr>
              <w:t>BAC</w:t>
            </w:r>
            <w:r w:rsidR="00E12BFF">
              <w:rPr>
                <w:rFonts w:cstheme="minorHAnsi"/>
                <w:b/>
                <w:color w:val="000000"/>
                <w:sz w:val="18"/>
                <w:szCs w:val="18"/>
                <w:lang w:eastAsia="ro-RO"/>
              </w:rPr>
              <w:t>Ă</w:t>
            </w:r>
            <w:r w:rsidRPr="006F0159">
              <w:rPr>
                <w:rFonts w:cstheme="minorHAnsi"/>
                <w:b/>
                <w:color w:val="000000"/>
                <w:sz w:val="18"/>
                <w:szCs w:val="18"/>
                <w:lang w:eastAsia="ro-RO"/>
              </w:rPr>
              <w:t>U</w:t>
            </w:r>
          </w:p>
        </w:tc>
        <w:tc>
          <w:tcPr>
            <w:tcW w:w="1062" w:type="pct"/>
            <w:hideMark/>
          </w:tcPr>
          <w:p w:rsidR="00B743F4" w:rsidRPr="006F0159" w:rsidRDefault="00E12BFF" w:rsidP="007517FD">
            <w:pPr>
              <w:spacing w:before="0" w:after="0"/>
              <w:rPr>
                <w:rFonts w:cstheme="minorHAnsi"/>
                <w:color w:val="000000"/>
                <w:sz w:val="18"/>
                <w:szCs w:val="18"/>
                <w:lang w:eastAsia="ro-RO"/>
              </w:rPr>
            </w:pPr>
            <w:r>
              <w:rPr>
                <w:rFonts w:cstheme="minorHAnsi"/>
                <w:color w:val="000000"/>
                <w:sz w:val="18"/>
                <w:szCs w:val="18"/>
                <w:lang w:eastAsia="ro-RO"/>
              </w:rPr>
              <w:t>BERZUNȚ</w:t>
            </w:r>
            <w:r w:rsidR="00B743F4" w:rsidRPr="006F0159">
              <w:rPr>
                <w:rFonts w:cstheme="minorHAnsi"/>
                <w:color w:val="000000"/>
                <w:sz w:val="18"/>
                <w:szCs w:val="18"/>
                <w:lang w:eastAsia="ro-RO"/>
              </w:rPr>
              <w:t>I</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11</w:t>
            </w:r>
          </w:p>
        </w:tc>
      </w:tr>
      <w:tr w:rsidR="00B743F4" w:rsidRPr="006F0159" w:rsidTr="007517FD">
        <w:trPr>
          <w:trHeight w:val="340"/>
        </w:trPr>
        <w:tc>
          <w:tcPr>
            <w:tcW w:w="860" w:type="pct"/>
            <w:vMerge/>
            <w:hideMark/>
          </w:tcPr>
          <w:p w:rsidR="00B743F4" w:rsidRPr="006F0159" w:rsidRDefault="00B743F4" w:rsidP="007517FD">
            <w:pPr>
              <w:spacing w:before="0" w:after="0"/>
              <w:rPr>
                <w:rFonts w:cstheme="minorHAnsi"/>
                <w:color w:val="000000"/>
                <w:sz w:val="18"/>
                <w:szCs w:val="18"/>
                <w:lang w:eastAsia="ro-RO"/>
              </w:rPr>
            </w:pP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CORBASCA</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11</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BL</w:t>
            </w:r>
            <w:r w:rsidR="00E12BFF">
              <w:rPr>
                <w:rFonts w:cstheme="minorHAnsi"/>
                <w:color w:val="000000"/>
                <w:sz w:val="18"/>
                <w:szCs w:val="18"/>
                <w:lang w:eastAsia="ro-RO"/>
              </w:rPr>
              <w:t>Ă</w:t>
            </w:r>
            <w:r w:rsidRPr="006F0159">
              <w:rPr>
                <w:rFonts w:cstheme="minorHAnsi"/>
                <w:color w:val="000000"/>
                <w:sz w:val="18"/>
                <w:szCs w:val="18"/>
                <w:lang w:eastAsia="ro-RO"/>
              </w:rPr>
              <w:t>GE</w:t>
            </w:r>
            <w:r w:rsidR="00E12BFF">
              <w:rPr>
                <w:rFonts w:cstheme="minorHAnsi"/>
                <w:color w:val="000000"/>
                <w:sz w:val="18"/>
                <w:szCs w:val="18"/>
                <w:lang w:eastAsia="ro-RO"/>
              </w:rPr>
              <w:t>Ș</w:t>
            </w:r>
            <w:r w:rsidRPr="006F0159">
              <w:rPr>
                <w:rFonts w:cstheme="minorHAnsi"/>
                <w:color w:val="000000"/>
                <w:sz w:val="18"/>
                <w:szCs w:val="18"/>
                <w:lang w:eastAsia="ro-RO"/>
              </w:rPr>
              <w:t>TI</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23</w:t>
            </w:r>
          </w:p>
        </w:tc>
      </w:tr>
      <w:tr w:rsidR="00B743F4" w:rsidRPr="006F0159" w:rsidTr="007517FD">
        <w:trPr>
          <w:trHeight w:val="340"/>
        </w:trPr>
        <w:tc>
          <w:tcPr>
            <w:tcW w:w="860" w:type="pct"/>
            <w:vMerge/>
            <w:hideMark/>
          </w:tcPr>
          <w:p w:rsidR="00B743F4" w:rsidRPr="006F0159" w:rsidRDefault="00B743F4" w:rsidP="007517FD">
            <w:pPr>
              <w:spacing w:before="0" w:after="0"/>
              <w:rPr>
                <w:rFonts w:cstheme="minorHAnsi"/>
                <w:color w:val="000000"/>
                <w:sz w:val="18"/>
                <w:szCs w:val="18"/>
                <w:lang w:eastAsia="ro-RO"/>
              </w:rPr>
            </w:pP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GURA V</w:t>
            </w:r>
            <w:r w:rsidR="007F1A1D">
              <w:rPr>
                <w:rFonts w:cstheme="minorHAnsi"/>
                <w:color w:val="000000"/>
                <w:sz w:val="18"/>
                <w:szCs w:val="18"/>
                <w:lang w:eastAsia="ro-RO"/>
              </w:rPr>
              <w:t>Ă</w:t>
            </w:r>
            <w:r w:rsidRPr="006F0159">
              <w:rPr>
                <w:rFonts w:cstheme="minorHAnsi"/>
                <w:color w:val="000000"/>
                <w:sz w:val="18"/>
                <w:szCs w:val="18"/>
                <w:lang w:eastAsia="ro-RO"/>
              </w:rPr>
              <w:t>II</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23</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ST</w:t>
            </w:r>
            <w:r w:rsidR="00E12BFF">
              <w:rPr>
                <w:rFonts w:cstheme="minorHAnsi"/>
                <w:color w:val="000000"/>
                <w:sz w:val="18"/>
                <w:szCs w:val="18"/>
                <w:lang w:eastAsia="ro-RO"/>
              </w:rPr>
              <w:t>Ă</w:t>
            </w:r>
            <w:r w:rsidRPr="006F0159">
              <w:rPr>
                <w:rFonts w:cstheme="minorHAnsi"/>
                <w:color w:val="000000"/>
                <w:sz w:val="18"/>
                <w:szCs w:val="18"/>
                <w:lang w:eastAsia="ro-RO"/>
              </w:rPr>
              <w:t>NI</w:t>
            </w:r>
            <w:r w:rsidR="007F1A1D">
              <w:rPr>
                <w:rFonts w:cstheme="minorHAnsi"/>
                <w:color w:val="000000"/>
                <w:sz w:val="18"/>
                <w:szCs w:val="18"/>
                <w:lang w:eastAsia="ro-RO"/>
              </w:rPr>
              <w:t>Ș</w:t>
            </w:r>
            <w:r w:rsidRPr="006F0159">
              <w:rPr>
                <w:rFonts w:cstheme="minorHAnsi"/>
                <w:color w:val="000000"/>
                <w:sz w:val="18"/>
                <w:szCs w:val="18"/>
                <w:lang w:eastAsia="ro-RO"/>
              </w:rPr>
              <w:t>E</w:t>
            </w:r>
            <w:r w:rsidR="007F1A1D">
              <w:rPr>
                <w:rFonts w:cstheme="minorHAnsi"/>
                <w:color w:val="000000"/>
                <w:sz w:val="18"/>
                <w:szCs w:val="18"/>
                <w:lang w:eastAsia="ro-RO"/>
              </w:rPr>
              <w:t>Ș</w:t>
            </w:r>
            <w:r w:rsidRPr="006F0159">
              <w:rPr>
                <w:rFonts w:cstheme="minorHAnsi"/>
                <w:color w:val="000000"/>
                <w:sz w:val="18"/>
                <w:szCs w:val="18"/>
                <w:lang w:eastAsia="ro-RO"/>
              </w:rPr>
              <w:t>TI</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14</w:t>
            </w:r>
          </w:p>
        </w:tc>
      </w:tr>
      <w:tr w:rsidR="00B743F4" w:rsidRPr="006F0159" w:rsidTr="007517FD">
        <w:trPr>
          <w:trHeight w:val="340"/>
        </w:trPr>
        <w:tc>
          <w:tcPr>
            <w:tcW w:w="860" w:type="pct"/>
            <w:vMerge/>
            <w:hideMark/>
          </w:tcPr>
          <w:p w:rsidR="00B743F4" w:rsidRPr="006F0159" w:rsidRDefault="00B743F4" w:rsidP="007517FD">
            <w:pPr>
              <w:spacing w:before="0" w:after="0"/>
              <w:rPr>
                <w:rFonts w:cstheme="minorHAnsi"/>
                <w:color w:val="000000"/>
                <w:sz w:val="18"/>
                <w:szCs w:val="18"/>
                <w:lang w:eastAsia="ro-RO"/>
              </w:rPr>
            </w:pP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R</w:t>
            </w:r>
            <w:r w:rsidR="007F1A1D">
              <w:rPr>
                <w:rFonts w:cstheme="minorHAnsi"/>
                <w:color w:val="000000"/>
                <w:sz w:val="18"/>
                <w:szCs w:val="18"/>
                <w:lang w:eastAsia="ro-RO"/>
              </w:rPr>
              <w:t>Ă</w:t>
            </w:r>
            <w:r w:rsidRPr="006F0159">
              <w:rPr>
                <w:rFonts w:cstheme="minorHAnsi"/>
                <w:color w:val="000000"/>
                <w:sz w:val="18"/>
                <w:szCs w:val="18"/>
                <w:lang w:eastAsia="ro-RO"/>
              </w:rPr>
              <w:t>CHITOASA</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14</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UNGURENI</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9</w:t>
            </w:r>
          </w:p>
        </w:tc>
      </w:tr>
      <w:tr w:rsidR="00B743F4" w:rsidRPr="006F0159" w:rsidTr="007517FD">
        <w:trPr>
          <w:trHeight w:val="340"/>
        </w:trPr>
        <w:tc>
          <w:tcPr>
            <w:tcW w:w="860" w:type="pct"/>
            <w:vMerge w:val="restar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BOTO</w:t>
            </w:r>
            <w:r w:rsidR="007F1A1D">
              <w:rPr>
                <w:rFonts w:cstheme="minorHAnsi"/>
                <w:color w:val="000000"/>
                <w:sz w:val="18"/>
                <w:szCs w:val="18"/>
                <w:lang w:eastAsia="ro-RO"/>
              </w:rPr>
              <w:t>Ș</w:t>
            </w:r>
            <w:r w:rsidRPr="006F0159">
              <w:rPr>
                <w:rFonts w:cstheme="minorHAnsi"/>
                <w:color w:val="000000"/>
                <w:sz w:val="18"/>
                <w:szCs w:val="18"/>
                <w:lang w:eastAsia="ro-RO"/>
              </w:rPr>
              <w:t>ANI</w:t>
            </w: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ALBE</w:t>
            </w:r>
            <w:r w:rsidR="007F1A1D">
              <w:rPr>
                <w:rFonts w:cstheme="minorHAnsi"/>
                <w:color w:val="000000"/>
                <w:sz w:val="18"/>
                <w:szCs w:val="18"/>
                <w:lang w:eastAsia="ro-RO"/>
              </w:rPr>
              <w:t>Ș</w:t>
            </w:r>
            <w:r w:rsidRPr="006F0159">
              <w:rPr>
                <w:rFonts w:cstheme="minorHAnsi"/>
                <w:color w:val="000000"/>
                <w:sz w:val="18"/>
                <w:szCs w:val="18"/>
                <w:lang w:eastAsia="ro-RO"/>
              </w:rPr>
              <w:t>TI</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15</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val="restart"/>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r w:rsidRPr="006F0159">
              <w:rPr>
                <w:rFonts w:cstheme="minorHAnsi"/>
                <w:b/>
                <w:color w:val="000000"/>
                <w:sz w:val="18"/>
                <w:szCs w:val="18"/>
                <w:lang w:eastAsia="ro-RO"/>
              </w:rPr>
              <w:t>BOTO</w:t>
            </w:r>
            <w:r w:rsidR="00E12BFF">
              <w:rPr>
                <w:rFonts w:cstheme="minorHAnsi"/>
                <w:b/>
                <w:color w:val="000000"/>
                <w:sz w:val="18"/>
                <w:szCs w:val="18"/>
                <w:lang w:eastAsia="ro-RO"/>
              </w:rPr>
              <w:t>Ș</w:t>
            </w:r>
            <w:r w:rsidRPr="006F0159">
              <w:rPr>
                <w:rFonts w:cstheme="minorHAnsi"/>
                <w:b/>
                <w:color w:val="000000"/>
                <w:sz w:val="18"/>
                <w:szCs w:val="18"/>
                <w:lang w:eastAsia="ro-RO"/>
              </w:rPr>
              <w:t>ANI</w:t>
            </w: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C</w:t>
            </w:r>
            <w:r w:rsidR="00E12BFF">
              <w:rPr>
                <w:rFonts w:cstheme="minorHAnsi"/>
                <w:color w:val="000000"/>
                <w:sz w:val="18"/>
                <w:szCs w:val="18"/>
                <w:lang w:eastAsia="ro-RO"/>
              </w:rPr>
              <w:t>Ă</w:t>
            </w:r>
            <w:r w:rsidRPr="006F0159">
              <w:rPr>
                <w:rFonts w:cstheme="minorHAnsi"/>
                <w:color w:val="000000"/>
                <w:sz w:val="18"/>
                <w:szCs w:val="18"/>
                <w:lang w:eastAsia="ro-RO"/>
              </w:rPr>
              <w:t>L</w:t>
            </w:r>
            <w:r w:rsidR="00E12BFF">
              <w:rPr>
                <w:rFonts w:cstheme="minorHAnsi"/>
                <w:color w:val="000000"/>
                <w:sz w:val="18"/>
                <w:szCs w:val="18"/>
                <w:lang w:eastAsia="ro-RO"/>
              </w:rPr>
              <w:t>Ă</w:t>
            </w:r>
            <w:r w:rsidRPr="006F0159">
              <w:rPr>
                <w:rFonts w:cstheme="minorHAnsi"/>
                <w:color w:val="000000"/>
                <w:sz w:val="18"/>
                <w:szCs w:val="18"/>
                <w:lang w:eastAsia="ro-RO"/>
              </w:rPr>
              <w:t>RA</w:t>
            </w:r>
            <w:r w:rsidR="00E12BFF">
              <w:rPr>
                <w:rFonts w:cstheme="minorHAnsi"/>
                <w:color w:val="000000"/>
                <w:sz w:val="18"/>
                <w:szCs w:val="18"/>
                <w:lang w:eastAsia="ro-RO"/>
              </w:rPr>
              <w:t>Ș</w:t>
            </w:r>
            <w:r w:rsidRPr="006F0159">
              <w:rPr>
                <w:rFonts w:cstheme="minorHAnsi"/>
                <w:color w:val="000000"/>
                <w:sz w:val="18"/>
                <w:szCs w:val="18"/>
                <w:lang w:eastAsia="ro-RO"/>
              </w:rPr>
              <w:t>I</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10</w:t>
            </w:r>
          </w:p>
        </w:tc>
      </w:tr>
      <w:tr w:rsidR="00B743F4" w:rsidRPr="006F0159" w:rsidTr="007517FD">
        <w:trPr>
          <w:trHeight w:val="340"/>
        </w:trPr>
        <w:tc>
          <w:tcPr>
            <w:tcW w:w="860" w:type="pct"/>
            <w:vMerge/>
            <w:hideMark/>
          </w:tcPr>
          <w:p w:rsidR="00B743F4" w:rsidRPr="006F0159" w:rsidRDefault="00B743F4" w:rsidP="007517FD">
            <w:pPr>
              <w:spacing w:before="0" w:after="0"/>
              <w:rPr>
                <w:rFonts w:cstheme="minorHAnsi"/>
                <w:color w:val="000000"/>
                <w:sz w:val="18"/>
                <w:szCs w:val="18"/>
                <w:lang w:eastAsia="ro-RO"/>
              </w:rPr>
            </w:pP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COP</w:t>
            </w:r>
            <w:r w:rsidR="007F1A1D">
              <w:rPr>
                <w:rFonts w:cstheme="minorHAnsi"/>
                <w:color w:val="000000"/>
                <w:sz w:val="18"/>
                <w:szCs w:val="18"/>
                <w:lang w:eastAsia="ro-RO"/>
              </w:rPr>
              <w:t>Ă</w:t>
            </w:r>
            <w:r w:rsidRPr="006F0159">
              <w:rPr>
                <w:rFonts w:cstheme="minorHAnsi"/>
                <w:color w:val="000000"/>
                <w:sz w:val="18"/>
                <w:szCs w:val="18"/>
                <w:lang w:eastAsia="ro-RO"/>
              </w:rPr>
              <w:t>L</w:t>
            </w:r>
            <w:r w:rsidR="007F1A1D">
              <w:rPr>
                <w:rFonts w:cstheme="minorHAnsi"/>
                <w:color w:val="000000"/>
                <w:sz w:val="18"/>
                <w:szCs w:val="18"/>
                <w:lang w:eastAsia="ro-RO"/>
              </w:rPr>
              <w:t>Ă</w:t>
            </w:r>
            <w:r w:rsidRPr="006F0159">
              <w:rPr>
                <w:rFonts w:cstheme="minorHAnsi"/>
                <w:color w:val="000000"/>
                <w:sz w:val="18"/>
                <w:szCs w:val="18"/>
                <w:lang w:eastAsia="ro-RO"/>
              </w:rPr>
              <w:t>U</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10</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HLIPICENI</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7</w:t>
            </w:r>
          </w:p>
        </w:tc>
      </w:tr>
      <w:tr w:rsidR="00B743F4" w:rsidRPr="006F0159" w:rsidTr="007517FD">
        <w:trPr>
          <w:trHeight w:val="340"/>
        </w:trPr>
        <w:tc>
          <w:tcPr>
            <w:tcW w:w="860" w:type="pct"/>
            <w:vMerge/>
            <w:hideMark/>
          </w:tcPr>
          <w:p w:rsidR="00B743F4" w:rsidRPr="006F0159" w:rsidRDefault="00B743F4" w:rsidP="007517FD">
            <w:pPr>
              <w:spacing w:before="0" w:after="0"/>
              <w:rPr>
                <w:rFonts w:cstheme="minorHAnsi"/>
                <w:color w:val="000000"/>
                <w:sz w:val="18"/>
                <w:szCs w:val="18"/>
                <w:lang w:eastAsia="ro-RO"/>
              </w:rPr>
            </w:pP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TUDORA</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10</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p>
        </w:tc>
        <w:tc>
          <w:tcPr>
            <w:tcW w:w="1062" w:type="pct"/>
            <w:hideMark/>
          </w:tcPr>
          <w:p w:rsidR="00B743F4" w:rsidRPr="006F0159" w:rsidRDefault="00E12BFF" w:rsidP="007517FD">
            <w:pPr>
              <w:spacing w:before="0" w:after="0"/>
              <w:rPr>
                <w:rFonts w:cstheme="minorHAnsi"/>
                <w:color w:val="000000"/>
                <w:sz w:val="18"/>
                <w:szCs w:val="18"/>
                <w:lang w:eastAsia="ro-RO"/>
              </w:rPr>
            </w:pPr>
            <w:r>
              <w:rPr>
                <w:rFonts w:cstheme="minorHAnsi"/>
                <w:color w:val="000000"/>
                <w:sz w:val="18"/>
                <w:szCs w:val="18"/>
                <w:lang w:eastAsia="ro-RO"/>
              </w:rPr>
              <w:t>RĂ</w:t>
            </w:r>
            <w:r w:rsidR="00B743F4" w:rsidRPr="006F0159">
              <w:rPr>
                <w:rFonts w:cstheme="minorHAnsi"/>
                <w:color w:val="000000"/>
                <w:sz w:val="18"/>
                <w:szCs w:val="18"/>
                <w:lang w:eastAsia="ro-RO"/>
              </w:rPr>
              <w:t>USENI</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8</w:t>
            </w:r>
          </w:p>
        </w:tc>
      </w:tr>
      <w:tr w:rsidR="00B743F4" w:rsidRPr="006F0159" w:rsidTr="007517FD">
        <w:trPr>
          <w:trHeight w:val="340"/>
        </w:trPr>
        <w:tc>
          <w:tcPr>
            <w:tcW w:w="860" w:type="pct"/>
            <w:vMerge/>
            <w:hideMark/>
          </w:tcPr>
          <w:p w:rsidR="00B743F4" w:rsidRPr="006F0159" w:rsidRDefault="00B743F4" w:rsidP="007517FD">
            <w:pPr>
              <w:spacing w:before="0" w:after="0"/>
              <w:rPr>
                <w:rFonts w:cstheme="minorHAnsi"/>
                <w:color w:val="000000"/>
                <w:sz w:val="18"/>
                <w:szCs w:val="18"/>
                <w:lang w:eastAsia="ro-RO"/>
              </w:rPr>
            </w:pP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VORONA</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10</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TODIRENI</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10</w:t>
            </w:r>
          </w:p>
        </w:tc>
      </w:tr>
      <w:tr w:rsidR="00B743F4" w:rsidRPr="006F0159" w:rsidTr="007517FD">
        <w:trPr>
          <w:trHeight w:val="340"/>
        </w:trPr>
        <w:tc>
          <w:tcPr>
            <w:tcW w:w="860" w:type="pct"/>
            <w:vMerge w:val="restar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BUZ</w:t>
            </w:r>
            <w:r w:rsidR="007F1A1D">
              <w:rPr>
                <w:rFonts w:cstheme="minorHAnsi"/>
                <w:color w:val="000000"/>
                <w:sz w:val="18"/>
                <w:szCs w:val="18"/>
                <w:lang w:eastAsia="ro-RO"/>
              </w:rPr>
              <w:t>Ă</w:t>
            </w:r>
            <w:r w:rsidRPr="006F0159">
              <w:rPr>
                <w:rFonts w:cstheme="minorHAnsi"/>
                <w:color w:val="000000"/>
                <w:sz w:val="18"/>
                <w:szCs w:val="18"/>
                <w:lang w:eastAsia="ro-RO"/>
              </w:rPr>
              <w:t>U</w:t>
            </w: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BISOCA</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17</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val="restart"/>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r w:rsidRPr="006F0159">
              <w:rPr>
                <w:rFonts w:cstheme="minorHAnsi"/>
                <w:b/>
                <w:color w:val="000000"/>
                <w:sz w:val="18"/>
                <w:szCs w:val="18"/>
                <w:lang w:eastAsia="ro-RO"/>
              </w:rPr>
              <w:t>BUZ</w:t>
            </w:r>
            <w:r w:rsidR="007F1A1D">
              <w:rPr>
                <w:rFonts w:cstheme="minorHAnsi"/>
                <w:b/>
                <w:color w:val="000000"/>
                <w:sz w:val="18"/>
                <w:szCs w:val="18"/>
                <w:lang w:eastAsia="ro-RO"/>
              </w:rPr>
              <w:t>Ă</w:t>
            </w:r>
            <w:r w:rsidRPr="006F0159">
              <w:rPr>
                <w:rFonts w:cstheme="minorHAnsi"/>
                <w:b/>
                <w:color w:val="000000"/>
                <w:sz w:val="18"/>
                <w:szCs w:val="18"/>
                <w:lang w:eastAsia="ro-RO"/>
              </w:rPr>
              <w:t>U</w:t>
            </w: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BR</w:t>
            </w:r>
            <w:r w:rsidR="004F69F1">
              <w:rPr>
                <w:rFonts w:cstheme="minorHAnsi"/>
                <w:color w:val="000000"/>
                <w:sz w:val="18"/>
                <w:szCs w:val="18"/>
                <w:lang w:eastAsia="ro-RO"/>
              </w:rPr>
              <w:t>Ă</w:t>
            </w:r>
            <w:r w:rsidRPr="006F0159">
              <w:rPr>
                <w:rFonts w:cstheme="minorHAnsi"/>
                <w:color w:val="000000"/>
                <w:sz w:val="18"/>
                <w:szCs w:val="18"/>
                <w:lang w:eastAsia="ro-RO"/>
              </w:rPr>
              <w:t>DEANU</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17</w:t>
            </w:r>
          </w:p>
        </w:tc>
      </w:tr>
      <w:tr w:rsidR="00B743F4" w:rsidRPr="006F0159" w:rsidTr="007517FD">
        <w:trPr>
          <w:trHeight w:val="340"/>
        </w:trPr>
        <w:tc>
          <w:tcPr>
            <w:tcW w:w="860" w:type="pct"/>
            <w:vMerge/>
            <w:hideMark/>
          </w:tcPr>
          <w:p w:rsidR="00B743F4" w:rsidRPr="006F0159" w:rsidRDefault="00B743F4" w:rsidP="007517FD">
            <w:pPr>
              <w:spacing w:before="0" w:after="0"/>
              <w:rPr>
                <w:rFonts w:cstheme="minorHAnsi"/>
                <w:color w:val="000000"/>
                <w:sz w:val="18"/>
                <w:szCs w:val="18"/>
                <w:lang w:eastAsia="ro-RO"/>
              </w:rPr>
            </w:pP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CALVINI</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29</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C</w:t>
            </w:r>
            <w:r w:rsidR="004F69F1">
              <w:rPr>
                <w:rFonts w:cstheme="minorHAnsi"/>
                <w:color w:val="000000"/>
                <w:sz w:val="18"/>
                <w:szCs w:val="18"/>
                <w:lang w:eastAsia="ro-RO"/>
              </w:rPr>
              <w:t>Ă</w:t>
            </w:r>
            <w:r w:rsidRPr="006F0159">
              <w:rPr>
                <w:rFonts w:cstheme="minorHAnsi"/>
                <w:color w:val="000000"/>
                <w:sz w:val="18"/>
                <w:szCs w:val="18"/>
                <w:lang w:eastAsia="ro-RO"/>
              </w:rPr>
              <w:t>TINA</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29</w:t>
            </w:r>
          </w:p>
        </w:tc>
      </w:tr>
      <w:tr w:rsidR="00B743F4" w:rsidRPr="006F0159" w:rsidTr="007517FD">
        <w:trPr>
          <w:trHeight w:val="340"/>
        </w:trPr>
        <w:tc>
          <w:tcPr>
            <w:tcW w:w="860" w:type="pct"/>
            <w:vMerge/>
            <w:hideMark/>
          </w:tcPr>
          <w:p w:rsidR="00B743F4" w:rsidRPr="006F0159" w:rsidRDefault="00B743F4" w:rsidP="007517FD">
            <w:pPr>
              <w:spacing w:before="0" w:after="0"/>
              <w:rPr>
                <w:rFonts w:cstheme="minorHAnsi"/>
                <w:color w:val="000000"/>
                <w:sz w:val="18"/>
                <w:szCs w:val="18"/>
                <w:lang w:eastAsia="ro-RO"/>
              </w:rPr>
            </w:pP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MEREI</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10</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COSTE</w:t>
            </w:r>
            <w:r w:rsidR="004F69F1">
              <w:rPr>
                <w:rFonts w:cstheme="minorHAnsi"/>
                <w:color w:val="000000"/>
                <w:sz w:val="18"/>
                <w:szCs w:val="18"/>
                <w:lang w:eastAsia="ro-RO"/>
              </w:rPr>
              <w:t>Ș</w:t>
            </w:r>
            <w:r w:rsidRPr="006F0159">
              <w:rPr>
                <w:rFonts w:cstheme="minorHAnsi"/>
                <w:color w:val="000000"/>
                <w:sz w:val="18"/>
                <w:szCs w:val="18"/>
                <w:lang w:eastAsia="ro-RO"/>
              </w:rPr>
              <w:t>TI</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22</w:t>
            </w:r>
          </w:p>
        </w:tc>
      </w:tr>
      <w:tr w:rsidR="00B743F4" w:rsidRPr="006F0159" w:rsidTr="007517FD">
        <w:trPr>
          <w:trHeight w:val="340"/>
        </w:trPr>
        <w:tc>
          <w:tcPr>
            <w:tcW w:w="860" w:type="pct"/>
            <w:vMerge/>
            <w:hideMark/>
          </w:tcPr>
          <w:p w:rsidR="00B743F4" w:rsidRPr="006F0159" w:rsidRDefault="00B743F4" w:rsidP="007517FD">
            <w:pPr>
              <w:spacing w:before="0" w:after="0"/>
              <w:rPr>
                <w:rFonts w:cstheme="minorHAnsi"/>
                <w:color w:val="000000"/>
                <w:sz w:val="18"/>
                <w:szCs w:val="18"/>
                <w:lang w:eastAsia="ro-RO"/>
              </w:rPr>
            </w:pP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VIPERE</w:t>
            </w:r>
            <w:r w:rsidR="007F1A1D">
              <w:rPr>
                <w:rFonts w:cstheme="minorHAnsi"/>
                <w:color w:val="000000"/>
                <w:sz w:val="18"/>
                <w:szCs w:val="18"/>
                <w:lang w:eastAsia="ro-RO"/>
              </w:rPr>
              <w:t>Ș</w:t>
            </w:r>
            <w:r w:rsidRPr="006F0159">
              <w:rPr>
                <w:rFonts w:cstheme="minorHAnsi"/>
                <w:color w:val="000000"/>
                <w:sz w:val="18"/>
                <w:szCs w:val="18"/>
                <w:lang w:eastAsia="ro-RO"/>
              </w:rPr>
              <w:t>TI</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22</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VADU PA</w:t>
            </w:r>
            <w:r w:rsidR="004F69F1">
              <w:rPr>
                <w:rFonts w:cstheme="minorHAnsi"/>
                <w:color w:val="000000"/>
                <w:sz w:val="18"/>
                <w:szCs w:val="18"/>
                <w:lang w:eastAsia="ro-RO"/>
              </w:rPr>
              <w:t>Ș</w:t>
            </w:r>
            <w:r w:rsidRPr="006F0159">
              <w:rPr>
                <w:rFonts w:cstheme="minorHAnsi"/>
                <w:color w:val="000000"/>
                <w:sz w:val="18"/>
                <w:szCs w:val="18"/>
                <w:lang w:eastAsia="ro-RO"/>
              </w:rPr>
              <w:t>II</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10</w:t>
            </w:r>
          </w:p>
        </w:tc>
      </w:tr>
      <w:tr w:rsidR="00B743F4" w:rsidRPr="006F0159" w:rsidTr="007517FD">
        <w:trPr>
          <w:trHeight w:val="340"/>
        </w:trPr>
        <w:tc>
          <w:tcPr>
            <w:tcW w:w="860" w:type="pct"/>
            <w:vMerge w:val="restar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IA</w:t>
            </w:r>
            <w:r w:rsidR="007F1A1D">
              <w:rPr>
                <w:rFonts w:cstheme="minorHAnsi"/>
                <w:color w:val="000000"/>
                <w:sz w:val="18"/>
                <w:szCs w:val="18"/>
                <w:lang w:eastAsia="ro-RO"/>
              </w:rPr>
              <w:t>Ș</w:t>
            </w:r>
            <w:r w:rsidRPr="006F0159">
              <w:rPr>
                <w:rFonts w:cstheme="minorHAnsi"/>
                <w:color w:val="000000"/>
                <w:sz w:val="18"/>
                <w:szCs w:val="18"/>
                <w:lang w:eastAsia="ro-RO"/>
              </w:rPr>
              <w:t>I</w:t>
            </w:r>
          </w:p>
        </w:tc>
        <w:tc>
          <w:tcPr>
            <w:tcW w:w="690" w:type="pct"/>
            <w:hideMark/>
          </w:tcPr>
          <w:p w:rsidR="00B743F4" w:rsidRPr="006F0159" w:rsidRDefault="004F69F1" w:rsidP="007517FD">
            <w:pPr>
              <w:spacing w:before="0" w:after="0"/>
              <w:rPr>
                <w:rFonts w:cstheme="minorHAnsi"/>
                <w:color w:val="000000"/>
                <w:sz w:val="18"/>
                <w:szCs w:val="18"/>
                <w:lang w:eastAsia="ro-RO"/>
              </w:rPr>
            </w:pPr>
            <w:r>
              <w:rPr>
                <w:rFonts w:cstheme="minorHAnsi"/>
                <w:color w:val="000000"/>
                <w:sz w:val="18"/>
                <w:szCs w:val="18"/>
                <w:lang w:eastAsia="ro-RO"/>
              </w:rPr>
              <w:t>CEPLENIȚ</w:t>
            </w:r>
            <w:r w:rsidR="00B743F4" w:rsidRPr="006F0159">
              <w:rPr>
                <w:rFonts w:cstheme="minorHAnsi"/>
                <w:color w:val="000000"/>
                <w:sz w:val="18"/>
                <w:szCs w:val="18"/>
                <w:lang w:eastAsia="ro-RO"/>
              </w:rPr>
              <w:t>A</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14</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val="restart"/>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r w:rsidRPr="006F0159">
              <w:rPr>
                <w:rFonts w:cstheme="minorHAnsi"/>
                <w:b/>
                <w:color w:val="000000"/>
                <w:sz w:val="18"/>
                <w:szCs w:val="18"/>
                <w:lang w:eastAsia="ro-RO"/>
              </w:rPr>
              <w:t>IA</w:t>
            </w:r>
            <w:r w:rsidR="007F1A1D">
              <w:rPr>
                <w:rFonts w:cstheme="minorHAnsi"/>
                <w:b/>
                <w:color w:val="000000"/>
                <w:sz w:val="18"/>
                <w:szCs w:val="18"/>
                <w:lang w:eastAsia="ro-RO"/>
              </w:rPr>
              <w:t>Ș</w:t>
            </w:r>
            <w:r w:rsidRPr="006F0159">
              <w:rPr>
                <w:rFonts w:cstheme="minorHAnsi"/>
                <w:b/>
                <w:color w:val="000000"/>
                <w:sz w:val="18"/>
                <w:szCs w:val="18"/>
                <w:lang w:eastAsia="ro-RO"/>
              </w:rPr>
              <w:t>I</w:t>
            </w: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AR</w:t>
            </w:r>
            <w:r w:rsidR="004F69F1">
              <w:rPr>
                <w:rFonts w:cstheme="minorHAnsi"/>
                <w:color w:val="000000"/>
                <w:sz w:val="18"/>
                <w:szCs w:val="18"/>
                <w:lang w:eastAsia="ro-RO"/>
              </w:rPr>
              <w:t>O</w:t>
            </w:r>
            <w:r w:rsidRPr="006F0159">
              <w:rPr>
                <w:rFonts w:cstheme="minorHAnsi"/>
                <w:color w:val="000000"/>
                <w:sz w:val="18"/>
                <w:szCs w:val="18"/>
                <w:lang w:eastAsia="ro-RO"/>
              </w:rPr>
              <w:t>NEANU</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11</w:t>
            </w:r>
          </w:p>
        </w:tc>
      </w:tr>
      <w:tr w:rsidR="00B743F4" w:rsidRPr="006F0159" w:rsidTr="007517FD">
        <w:trPr>
          <w:trHeight w:val="340"/>
        </w:trPr>
        <w:tc>
          <w:tcPr>
            <w:tcW w:w="860" w:type="pct"/>
            <w:vMerge/>
            <w:hideMark/>
          </w:tcPr>
          <w:p w:rsidR="00B743F4" w:rsidRPr="006F0159" w:rsidRDefault="00B743F4" w:rsidP="007517FD">
            <w:pPr>
              <w:spacing w:before="0" w:after="0"/>
              <w:rPr>
                <w:rFonts w:cstheme="minorHAnsi"/>
                <w:color w:val="000000"/>
                <w:sz w:val="18"/>
                <w:szCs w:val="18"/>
                <w:lang w:eastAsia="ro-RO"/>
              </w:rPr>
            </w:pP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DOLHE</w:t>
            </w:r>
            <w:r w:rsidR="004F69F1">
              <w:rPr>
                <w:rFonts w:cstheme="minorHAnsi"/>
                <w:color w:val="000000"/>
                <w:sz w:val="18"/>
                <w:szCs w:val="18"/>
                <w:lang w:eastAsia="ro-RO"/>
              </w:rPr>
              <w:t>Ș</w:t>
            </w:r>
            <w:r w:rsidRPr="006F0159">
              <w:rPr>
                <w:rFonts w:cstheme="minorHAnsi"/>
                <w:color w:val="000000"/>
                <w:sz w:val="18"/>
                <w:szCs w:val="18"/>
                <w:lang w:eastAsia="ro-RO"/>
              </w:rPr>
              <w:t>TI</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18</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COARNELE CAPREI</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13</w:t>
            </w:r>
          </w:p>
        </w:tc>
      </w:tr>
      <w:tr w:rsidR="00B743F4" w:rsidRPr="006F0159" w:rsidTr="007517FD">
        <w:trPr>
          <w:trHeight w:val="340"/>
        </w:trPr>
        <w:tc>
          <w:tcPr>
            <w:tcW w:w="860" w:type="pct"/>
            <w:vMerge/>
            <w:hideMark/>
          </w:tcPr>
          <w:p w:rsidR="00B743F4" w:rsidRPr="006F0159" w:rsidRDefault="00B743F4" w:rsidP="007517FD">
            <w:pPr>
              <w:spacing w:before="0" w:after="0"/>
              <w:rPr>
                <w:rFonts w:cstheme="minorHAnsi"/>
                <w:color w:val="000000"/>
                <w:sz w:val="18"/>
                <w:szCs w:val="18"/>
                <w:lang w:eastAsia="ro-RO"/>
              </w:rPr>
            </w:pP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MIRONEASA</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14</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p>
        </w:tc>
        <w:tc>
          <w:tcPr>
            <w:tcW w:w="1062" w:type="pct"/>
            <w:hideMark/>
          </w:tcPr>
          <w:p w:rsidR="00B743F4" w:rsidRPr="006F0159" w:rsidRDefault="004F69F1" w:rsidP="007517FD">
            <w:pPr>
              <w:spacing w:before="0" w:after="0"/>
              <w:rPr>
                <w:rFonts w:cstheme="minorHAnsi"/>
                <w:color w:val="000000"/>
                <w:sz w:val="18"/>
                <w:szCs w:val="18"/>
                <w:lang w:eastAsia="ro-RO"/>
              </w:rPr>
            </w:pPr>
            <w:r>
              <w:rPr>
                <w:rFonts w:cstheme="minorHAnsi"/>
                <w:color w:val="000000"/>
                <w:sz w:val="18"/>
                <w:szCs w:val="18"/>
                <w:lang w:eastAsia="ro-RO"/>
              </w:rPr>
              <w:t>COZMEȘ</w:t>
            </w:r>
            <w:r w:rsidR="00B743F4" w:rsidRPr="006F0159">
              <w:rPr>
                <w:rFonts w:cstheme="minorHAnsi"/>
                <w:color w:val="000000"/>
                <w:sz w:val="18"/>
                <w:szCs w:val="18"/>
                <w:lang w:eastAsia="ro-RO"/>
              </w:rPr>
              <w:t>TI</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17</w:t>
            </w:r>
          </w:p>
        </w:tc>
      </w:tr>
      <w:tr w:rsidR="00B743F4" w:rsidRPr="006F0159" w:rsidTr="007517FD">
        <w:trPr>
          <w:trHeight w:val="340"/>
        </w:trPr>
        <w:tc>
          <w:tcPr>
            <w:tcW w:w="860" w:type="pct"/>
            <w:vMerge/>
            <w:hideMark/>
          </w:tcPr>
          <w:p w:rsidR="00B743F4" w:rsidRPr="006F0159" w:rsidRDefault="00B743F4" w:rsidP="007517FD">
            <w:pPr>
              <w:spacing w:before="0" w:after="0"/>
              <w:rPr>
                <w:rFonts w:cstheme="minorHAnsi"/>
                <w:color w:val="000000"/>
                <w:sz w:val="18"/>
                <w:szCs w:val="18"/>
                <w:lang w:eastAsia="ro-RO"/>
              </w:rPr>
            </w:pP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V</w:t>
            </w:r>
            <w:r w:rsidR="004F69F1">
              <w:rPr>
                <w:rFonts w:cstheme="minorHAnsi"/>
                <w:color w:val="000000"/>
                <w:sz w:val="18"/>
                <w:szCs w:val="18"/>
                <w:lang w:eastAsia="ro-RO"/>
              </w:rPr>
              <w:t>Â</w:t>
            </w:r>
            <w:r w:rsidRPr="006F0159">
              <w:rPr>
                <w:rFonts w:cstheme="minorHAnsi"/>
                <w:color w:val="000000"/>
                <w:sz w:val="18"/>
                <w:szCs w:val="18"/>
                <w:lang w:eastAsia="ro-RO"/>
              </w:rPr>
              <w:t>N</w:t>
            </w:r>
            <w:r w:rsidR="004F69F1">
              <w:rPr>
                <w:rFonts w:cstheme="minorHAnsi"/>
                <w:color w:val="000000"/>
                <w:sz w:val="18"/>
                <w:szCs w:val="18"/>
                <w:lang w:eastAsia="ro-RO"/>
              </w:rPr>
              <w:t>Ă</w:t>
            </w:r>
            <w:r w:rsidRPr="006F0159">
              <w:rPr>
                <w:rFonts w:cstheme="minorHAnsi"/>
                <w:color w:val="000000"/>
                <w:sz w:val="18"/>
                <w:szCs w:val="18"/>
                <w:lang w:eastAsia="ro-RO"/>
              </w:rPr>
              <w:t>TORI</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14</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FOCURI</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15</w:t>
            </w:r>
          </w:p>
        </w:tc>
      </w:tr>
      <w:tr w:rsidR="00B743F4" w:rsidRPr="006F0159" w:rsidTr="007517FD">
        <w:trPr>
          <w:trHeight w:val="340"/>
        </w:trPr>
        <w:tc>
          <w:tcPr>
            <w:tcW w:w="860" w:type="pct"/>
            <w:vMerge w:val="restar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NEAM</w:t>
            </w:r>
            <w:r w:rsidR="007F1A1D">
              <w:rPr>
                <w:rFonts w:cstheme="minorHAnsi"/>
                <w:color w:val="000000"/>
                <w:sz w:val="18"/>
                <w:szCs w:val="18"/>
                <w:lang w:eastAsia="ro-RO"/>
              </w:rPr>
              <w:t>Ț</w:t>
            </w: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BAHNA</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10</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val="restart"/>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r w:rsidRPr="006F0159">
              <w:rPr>
                <w:rFonts w:cstheme="minorHAnsi"/>
                <w:b/>
                <w:color w:val="000000"/>
                <w:sz w:val="18"/>
                <w:szCs w:val="18"/>
                <w:lang w:eastAsia="ro-RO"/>
              </w:rPr>
              <w:t>NEAM</w:t>
            </w:r>
            <w:r w:rsidR="007F1A1D">
              <w:rPr>
                <w:rFonts w:cstheme="minorHAnsi"/>
                <w:b/>
                <w:color w:val="000000"/>
                <w:sz w:val="18"/>
                <w:szCs w:val="18"/>
                <w:lang w:eastAsia="ro-RO"/>
              </w:rPr>
              <w:t>Ț</w:t>
            </w: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B</w:t>
            </w:r>
            <w:r w:rsidR="004F69F1">
              <w:rPr>
                <w:rFonts w:cstheme="minorHAnsi"/>
                <w:color w:val="000000"/>
                <w:sz w:val="18"/>
                <w:szCs w:val="18"/>
                <w:lang w:eastAsia="ro-RO"/>
              </w:rPr>
              <w:t>Â</w:t>
            </w:r>
            <w:r w:rsidRPr="006F0159">
              <w:rPr>
                <w:rFonts w:cstheme="minorHAnsi"/>
                <w:color w:val="000000"/>
                <w:sz w:val="18"/>
                <w:szCs w:val="18"/>
                <w:lang w:eastAsia="ro-RO"/>
              </w:rPr>
              <w:t>RA</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10</w:t>
            </w:r>
          </w:p>
        </w:tc>
      </w:tr>
      <w:tr w:rsidR="00B743F4" w:rsidRPr="006F0159" w:rsidTr="007517FD">
        <w:trPr>
          <w:trHeight w:val="340"/>
        </w:trPr>
        <w:tc>
          <w:tcPr>
            <w:tcW w:w="860" w:type="pct"/>
            <w:vMerge/>
            <w:hideMark/>
          </w:tcPr>
          <w:p w:rsidR="00B743F4" w:rsidRPr="006F0159" w:rsidRDefault="00B743F4" w:rsidP="007517FD">
            <w:pPr>
              <w:spacing w:before="0" w:after="0"/>
              <w:rPr>
                <w:rFonts w:cstheme="minorHAnsi"/>
                <w:color w:val="000000"/>
                <w:sz w:val="18"/>
                <w:szCs w:val="18"/>
                <w:lang w:eastAsia="ro-RO"/>
              </w:rPr>
            </w:pP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BOGHICEA</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10</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DRAGOMIRE</w:t>
            </w:r>
            <w:r w:rsidR="004F69F1">
              <w:rPr>
                <w:rFonts w:cstheme="minorHAnsi"/>
                <w:color w:val="000000"/>
                <w:sz w:val="18"/>
                <w:szCs w:val="18"/>
                <w:lang w:eastAsia="ro-RO"/>
              </w:rPr>
              <w:t>Ș</w:t>
            </w:r>
            <w:r w:rsidRPr="006F0159">
              <w:rPr>
                <w:rFonts w:cstheme="minorHAnsi"/>
                <w:color w:val="000000"/>
                <w:sz w:val="18"/>
                <w:szCs w:val="18"/>
                <w:lang w:eastAsia="ro-RO"/>
              </w:rPr>
              <w:t>TI</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10</w:t>
            </w:r>
          </w:p>
        </w:tc>
      </w:tr>
      <w:tr w:rsidR="00B743F4" w:rsidRPr="006F0159" w:rsidTr="007517FD">
        <w:trPr>
          <w:trHeight w:val="340"/>
        </w:trPr>
        <w:tc>
          <w:tcPr>
            <w:tcW w:w="860" w:type="pct"/>
            <w:vMerge/>
            <w:hideMark/>
          </w:tcPr>
          <w:p w:rsidR="00B743F4" w:rsidRPr="006F0159" w:rsidRDefault="00B743F4" w:rsidP="007517FD">
            <w:pPr>
              <w:spacing w:before="0" w:after="0"/>
              <w:rPr>
                <w:rFonts w:cstheme="minorHAnsi"/>
                <w:color w:val="000000"/>
                <w:sz w:val="18"/>
                <w:szCs w:val="18"/>
                <w:lang w:eastAsia="ro-RO"/>
              </w:rPr>
            </w:pP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ROM</w:t>
            </w:r>
            <w:r w:rsidR="004F69F1">
              <w:rPr>
                <w:rFonts w:cstheme="minorHAnsi"/>
                <w:color w:val="000000"/>
                <w:sz w:val="18"/>
                <w:szCs w:val="18"/>
                <w:lang w:eastAsia="ro-RO"/>
              </w:rPr>
              <w:t>Â</w:t>
            </w:r>
            <w:r w:rsidRPr="006F0159">
              <w:rPr>
                <w:rFonts w:cstheme="minorHAnsi"/>
                <w:color w:val="000000"/>
                <w:sz w:val="18"/>
                <w:szCs w:val="18"/>
                <w:lang w:eastAsia="ro-RO"/>
              </w:rPr>
              <w:t>NI</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9</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ONICENI</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9</w:t>
            </w:r>
          </w:p>
        </w:tc>
      </w:tr>
      <w:tr w:rsidR="00B743F4" w:rsidRPr="006F0159" w:rsidTr="007517FD">
        <w:trPr>
          <w:trHeight w:val="340"/>
        </w:trPr>
        <w:tc>
          <w:tcPr>
            <w:tcW w:w="860" w:type="pct"/>
            <w:vMerge/>
            <w:hideMark/>
          </w:tcPr>
          <w:p w:rsidR="00B743F4" w:rsidRPr="006F0159" w:rsidRDefault="00B743F4" w:rsidP="007517FD">
            <w:pPr>
              <w:spacing w:before="0" w:after="0"/>
              <w:rPr>
                <w:rFonts w:cstheme="minorHAnsi"/>
                <w:color w:val="000000"/>
                <w:sz w:val="18"/>
                <w:szCs w:val="18"/>
                <w:lang w:eastAsia="ro-RO"/>
              </w:rPr>
            </w:pP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S</w:t>
            </w:r>
            <w:r w:rsidR="004F69F1">
              <w:rPr>
                <w:rFonts w:cstheme="minorHAnsi"/>
                <w:color w:val="000000"/>
                <w:sz w:val="18"/>
                <w:szCs w:val="18"/>
                <w:lang w:eastAsia="ro-RO"/>
              </w:rPr>
              <w:t>Ă</w:t>
            </w:r>
            <w:r w:rsidRPr="006F0159">
              <w:rPr>
                <w:rFonts w:cstheme="minorHAnsi"/>
                <w:color w:val="000000"/>
                <w:sz w:val="18"/>
                <w:szCs w:val="18"/>
                <w:lang w:eastAsia="ro-RO"/>
              </w:rPr>
              <w:t>B</w:t>
            </w:r>
            <w:r w:rsidR="004F69F1">
              <w:rPr>
                <w:rFonts w:cstheme="minorHAnsi"/>
                <w:color w:val="000000"/>
                <w:sz w:val="18"/>
                <w:szCs w:val="18"/>
                <w:lang w:eastAsia="ro-RO"/>
              </w:rPr>
              <w:t>Ă</w:t>
            </w:r>
            <w:r w:rsidRPr="006F0159">
              <w:rPr>
                <w:rFonts w:cstheme="minorHAnsi"/>
                <w:color w:val="000000"/>
                <w:sz w:val="18"/>
                <w:szCs w:val="18"/>
                <w:lang w:eastAsia="ro-RO"/>
              </w:rPr>
              <w:t>OANI</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10</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T</w:t>
            </w:r>
            <w:r w:rsidR="004F69F1">
              <w:rPr>
                <w:rFonts w:cstheme="minorHAnsi"/>
                <w:color w:val="000000"/>
                <w:sz w:val="18"/>
                <w:szCs w:val="18"/>
                <w:lang w:eastAsia="ro-RO"/>
              </w:rPr>
              <w:t>Ă</w:t>
            </w:r>
            <w:r w:rsidRPr="006F0159">
              <w:rPr>
                <w:rFonts w:cstheme="minorHAnsi"/>
                <w:color w:val="000000"/>
                <w:sz w:val="18"/>
                <w:szCs w:val="18"/>
                <w:lang w:eastAsia="ro-RO"/>
              </w:rPr>
              <w:t>M</w:t>
            </w:r>
            <w:r w:rsidR="004F69F1">
              <w:rPr>
                <w:rFonts w:cstheme="minorHAnsi"/>
                <w:color w:val="000000"/>
                <w:sz w:val="18"/>
                <w:szCs w:val="18"/>
                <w:lang w:eastAsia="ro-RO"/>
              </w:rPr>
              <w:t>ĂȘ</w:t>
            </w:r>
            <w:r w:rsidRPr="006F0159">
              <w:rPr>
                <w:rFonts w:cstheme="minorHAnsi"/>
                <w:color w:val="000000"/>
                <w:sz w:val="18"/>
                <w:szCs w:val="18"/>
                <w:lang w:eastAsia="ro-RO"/>
              </w:rPr>
              <w:t>ENI</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10</w:t>
            </w:r>
          </w:p>
        </w:tc>
      </w:tr>
      <w:tr w:rsidR="00B743F4" w:rsidRPr="006F0159" w:rsidTr="007517FD">
        <w:trPr>
          <w:trHeight w:val="340"/>
        </w:trPr>
        <w:tc>
          <w:tcPr>
            <w:tcW w:w="860" w:type="pct"/>
            <w:vMerge w:val="restar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SUCEAVA</w:t>
            </w: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BOGD</w:t>
            </w:r>
            <w:r w:rsidR="004F69F1">
              <w:rPr>
                <w:rFonts w:cstheme="minorHAnsi"/>
                <w:color w:val="000000"/>
                <w:sz w:val="18"/>
                <w:szCs w:val="18"/>
                <w:lang w:eastAsia="ro-RO"/>
              </w:rPr>
              <w:t>Ă</w:t>
            </w:r>
            <w:r w:rsidRPr="006F0159">
              <w:rPr>
                <w:rFonts w:cstheme="minorHAnsi"/>
                <w:color w:val="000000"/>
                <w:sz w:val="18"/>
                <w:szCs w:val="18"/>
                <w:lang w:eastAsia="ro-RO"/>
              </w:rPr>
              <w:t>NE</w:t>
            </w:r>
            <w:r w:rsidR="004F69F1">
              <w:rPr>
                <w:rFonts w:cstheme="minorHAnsi"/>
                <w:color w:val="000000"/>
                <w:sz w:val="18"/>
                <w:szCs w:val="18"/>
                <w:lang w:eastAsia="ro-RO"/>
              </w:rPr>
              <w:t>Ș</w:t>
            </w:r>
            <w:r w:rsidRPr="006F0159">
              <w:rPr>
                <w:rFonts w:cstheme="minorHAnsi"/>
                <w:color w:val="000000"/>
                <w:sz w:val="18"/>
                <w:szCs w:val="18"/>
                <w:lang w:eastAsia="ro-RO"/>
              </w:rPr>
              <w:t>TI</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9</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val="restart"/>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r w:rsidRPr="006F0159">
              <w:rPr>
                <w:rFonts w:cstheme="minorHAnsi"/>
                <w:b/>
                <w:color w:val="000000"/>
                <w:sz w:val="18"/>
                <w:szCs w:val="18"/>
                <w:lang w:eastAsia="ro-RO"/>
              </w:rPr>
              <w:t>SUCEAVA</w:t>
            </w: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BRODINA</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10</w:t>
            </w:r>
          </w:p>
        </w:tc>
      </w:tr>
      <w:tr w:rsidR="00B743F4" w:rsidRPr="006F0159" w:rsidTr="007517FD">
        <w:trPr>
          <w:trHeight w:val="340"/>
        </w:trPr>
        <w:tc>
          <w:tcPr>
            <w:tcW w:w="860" w:type="pct"/>
            <w:vMerge/>
            <w:hideMark/>
          </w:tcPr>
          <w:p w:rsidR="00B743F4" w:rsidRPr="006F0159" w:rsidRDefault="00B743F4" w:rsidP="007517FD">
            <w:pPr>
              <w:spacing w:before="0" w:after="0"/>
              <w:rPr>
                <w:rFonts w:cstheme="minorHAnsi"/>
                <w:color w:val="000000"/>
                <w:sz w:val="18"/>
                <w:szCs w:val="18"/>
                <w:lang w:eastAsia="ro-RO"/>
              </w:rPr>
            </w:pP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DORNE</w:t>
            </w:r>
            <w:r w:rsidR="004F69F1">
              <w:rPr>
                <w:rFonts w:cstheme="minorHAnsi"/>
                <w:color w:val="000000"/>
                <w:sz w:val="18"/>
                <w:szCs w:val="18"/>
                <w:lang w:eastAsia="ro-RO"/>
              </w:rPr>
              <w:t>Ș</w:t>
            </w:r>
            <w:r w:rsidRPr="006F0159">
              <w:rPr>
                <w:rFonts w:cstheme="minorHAnsi"/>
                <w:color w:val="000000"/>
                <w:sz w:val="18"/>
                <w:szCs w:val="18"/>
                <w:lang w:eastAsia="ro-RO"/>
              </w:rPr>
              <w:t>TI</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10</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P</w:t>
            </w:r>
            <w:r w:rsidR="004F69F1">
              <w:rPr>
                <w:rFonts w:cstheme="minorHAnsi"/>
                <w:color w:val="000000"/>
                <w:sz w:val="18"/>
                <w:szCs w:val="18"/>
                <w:lang w:eastAsia="ro-RO"/>
              </w:rPr>
              <w:t>Ă</w:t>
            </w:r>
            <w:r w:rsidRPr="006F0159">
              <w:rPr>
                <w:rFonts w:cstheme="minorHAnsi"/>
                <w:color w:val="000000"/>
                <w:sz w:val="18"/>
                <w:szCs w:val="18"/>
                <w:lang w:eastAsia="ro-RO"/>
              </w:rPr>
              <w:t>TR</w:t>
            </w:r>
            <w:r w:rsidR="004F69F1">
              <w:rPr>
                <w:rFonts w:cstheme="minorHAnsi"/>
                <w:color w:val="000000"/>
                <w:sz w:val="18"/>
                <w:szCs w:val="18"/>
                <w:lang w:eastAsia="ro-RO"/>
              </w:rPr>
              <w:t>Ă</w:t>
            </w:r>
            <w:r w:rsidRPr="006F0159">
              <w:rPr>
                <w:rFonts w:cstheme="minorHAnsi"/>
                <w:color w:val="000000"/>
                <w:sz w:val="18"/>
                <w:szCs w:val="18"/>
                <w:lang w:eastAsia="ro-RO"/>
              </w:rPr>
              <w:t>U</w:t>
            </w:r>
            <w:r w:rsidR="004F69F1">
              <w:rPr>
                <w:rFonts w:cstheme="minorHAnsi"/>
                <w:color w:val="000000"/>
                <w:sz w:val="18"/>
                <w:szCs w:val="18"/>
                <w:lang w:eastAsia="ro-RO"/>
              </w:rPr>
              <w:t>Ț</w:t>
            </w:r>
            <w:r w:rsidRPr="006F0159">
              <w:rPr>
                <w:rFonts w:cstheme="minorHAnsi"/>
                <w:color w:val="000000"/>
                <w:sz w:val="18"/>
                <w:szCs w:val="18"/>
                <w:lang w:eastAsia="ro-RO"/>
              </w:rPr>
              <w:t>I</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10</w:t>
            </w:r>
          </w:p>
        </w:tc>
      </w:tr>
      <w:tr w:rsidR="00B743F4" w:rsidRPr="006F0159" w:rsidTr="007517FD">
        <w:trPr>
          <w:trHeight w:val="340"/>
        </w:trPr>
        <w:tc>
          <w:tcPr>
            <w:tcW w:w="860" w:type="pct"/>
            <w:vMerge/>
            <w:hideMark/>
          </w:tcPr>
          <w:p w:rsidR="00B743F4" w:rsidRPr="006F0159" w:rsidRDefault="00B743F4" w:rsidP="007517FD">
            <w:pPr>
              <w:spacing w:before="0" w:after="0"/>
              <w:rPr>
                <w:rFonts w:cstheme="minorHAnsi"/>
                <w:color w:val="000000"/>
                <w:sz w:val="18"/>
                <w:szCs w:val="18"/>
                <w:lang w:eastAsia="ro-RO"/>
              </w:rPr>
            </w:pP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IZVOARELE SUCEVEI</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8</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R</w:t>
            </w:r>
            <w:r w:rsidR="004F69F1">
              <w:rPr>
                <w:rFonts w:cstheme="minorHAnsi"/>
                <w:color w:val="000000"/>
                <w:sz w:val="18"/>
                <w:szCs w:val="18"/>
                <w:lang w:eastAsia="ro-RO"/>
              </w:rPr>
              <w:t>ÂȘ</w:t>
            </w:r>
            <w:r w:rsidRPr="006F0159">
              <w:rPr>
                <w:rFonts w:cstheme="minorHAnsi"/>
                <w:color w:val="000000"/>
                <w:sz w:val="18"/>
                <w:szCs w:val="18"/>
                <w:lang w:eastAsia="ro-RO"/>
              </w:rPr>
              <w:t>CA</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10</w:t>
            </w:r>
          </w:p>
        </w:tc>
      </w:tr>
      <w:tr w:rsidR="00B743F4" w:rsidRPr="006F0159" w:rsidTr="007517FD">
        <w:trPr>
          <w:trHeight w:val="340"/>
        </w:trPr>
        <w:tc>
          <w:tcPr>
            <w:tcW w:w="860" w:type="pct"/>
            <w:vMerge/>
            <w:hideMark/>
          </w:tcPr>
          <w:p w:rsidR="00B743F4" w:rsidRPr="006F0159" w:rsidRDefault="00B743F4" w:rsidP="007517FD">
            <w:pPr>
              <w:spacing w:before="0" w:after="0"/>
              <w:rPr>
                <w:rFonts w:cstheme="minorHAnsi"/>
                <w:color w:val="000000"/>
                <w:sz w:val="18"/>
                <w:szCs w:val="18"/>
                <w:lang w:eastAsia="ro-RO"/>
              </w:rPr>
            </w:pP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VALEA MOLDOVEI</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10</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VULTURE</w:t>
            </w:r>
            <w:r w:rsidR="004F69F1">
              <w:rPr>
                <w:rFonts w:cstheme="minorHAnsi"/>
                <w:color w:val="000000"/>
                <w:sz w:val="18"/>
                <w:szCs w:val="18"/>
                <w:lang w:eastAsia="ro-RO"/>
              </w:rPr>
              <w:t>Ș</w:t>
            </w:r>
            <w:r w:rsidRPr="006F0159">
              <w:rPr>
                <w:rFonts w:cstheme="minorHAnsi"/>
                <w:color w:val="000000"/>
                <w:sz w:val="18"/>
                <w:szCs w:val="18"/>
                <w:lang w:eastAsia="ro-RO"/>
              </w:rPr>
              <w:t>TI</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8</w:t>
            </w:r>
          </w:p>
        </w:tc>
      </w:tr>
      <w:tr w:rsidR="00B743F4" w:rsidRPr="006F0159" w:rsidTr="007517FD">
        <w:trPr>
          <w:trHeight w:val="340"/>
        </w:trPr>
        <w:tc>
          <w:tcPr>
            <w:tcW w:w="860" w:type="pct"/>
            <w:vMerge w:val="restar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lastRenderedPageBreak/>
              <w:t>VASLUI</w:t>
            </w: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COROIE</w:t>
            </w:r>
            <w:r w:rsidR="004F69F1">
              <w:rPr>
                <w:rFonts w:cstheme="minorHAnsi"/>
                <w:color w:val="000000"/>
                <w:sz w:val="18"/>
                <w:szCs w:val="18"/>
                <w:lang w:eastAsia="ro-RO"/>
              </w:rPr>
              <w:t>Ș</w:t>
            </w:r>
            <w:r w:rsidRPr="006F0159">
              <w:rPr>
                <w:rFonts w:cstheme="minorHAnsi"/>
                <w:color w:val="000000"/>
                <w:sz w:val="18"/>
                <w:szCs w:val="18"/>
                <w:lang w:eastAsia="ro-RO"/>
              </w:rPr>
              <w:t>TI</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40</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val="restart"/>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r w:rsidRPr="006F0159">
              <w:rPr>
                <w:rFonts w:cstheme="minorHAnsi"/>
                <w:b/>
                <w:color w:val="000000"/>
                <w:sz w:val="18"/>
                <w:szCs w:val="18"/>
                <w:lang w:eastAsia="ro-RO"/>
              </w:rPr>
              <w:t>VASLUI</w:t>
            </w: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B</w:t>
            </w:r>
            <w:r w:rsidR="004F69F1">
              <w:rPr>
                <w:rFonts w:cstheme="minorHAnsi"/>
                <w:color w:val="000000"/>
                <w:sz w:val="18"/>
                <w:szCs w:val="18"/>
                <w:lang w:eastAsia="ro-RO"/>
              </w:rPr>
              <w:t>Ă</w:t>
            </w:r>
            <w:r w:rsidRPr="006F0159">
              <w:rPr>
                <w:rFonts w:cstheme="minorHAnsi"/>
                <w:color w:val="000000"/>
                <w:sz w:val="18"/>
                <w:szCs w:val="18"/>
                <w:lang w:eastAsia="ro-RO"/>
              </w:rPr>
              <w:t>CE</w:t>
            </w:r>
            <w:r w:rsidR="004F69F1">
              <w:rPr>
                <w:rFonts w:cstheme="minorHAnsi"/>
                <w:color w:val="000000"/>
                <w:sz w:val="18"/>
                <w:szCs w:val="18"/>
                <w:lang w:eastAsia="ro-RO"/>
              </w:rPr>
              <w:t>Ș</w:t>
            </w:r>
            <w:r w:rsidRPr="006F0159">
              <w:rPr>
                <w:rFonts w:cstheme="minorHAnsi"/>
                <w:color w:val="000000"/>
                <w:sz w:val="18"/>
                <w:szCs w:val="18"/>
                <w:lang w:eastAsia="ro-RO"/>
              </w:rPr>
              <w:t>TI</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14</w:t>
            </w:r>
          </w:p>
        </w:tc>
      </w:tr>
      <w:tr w:rsidR="00B743F4" w:rsidRPr="006F0159" w:rsidTr="007517FD">
        <w:trPr>
          <w:trHeight w:val="340"/>
        </w:trPr>
        <w:tc>
          <w:tcPr>
            <w:tcW w:w="860" w:type="pct"/>
            <w:vMerge/>
            <w:hideMark/>
          </w:tcPr>
          <w:p w:rsidR="00B743F4" w:rsidRPr="006F0159" w:rsidRDefault="00B743F4" w:rsidP="007517FD">
            <w:pPr>
              <w:spacing w:before="0" w:after="0"/>
              <w:rPr>
                <w:rFonts w:cstheme="minorHAnsi"/>
                <w:color w:val="000000"/>
                <w:sz w:val="18"/>
                <w:szCs w:val="18"/>
                <w:lang w:eastAsia="ro-RO"/>
              </w:rPr>
            </w:pP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DRAGOMIRE</w:t>
            </w:r>
            <w:r w:rsidR="004F69F1">
              <w:rPr>
                <w:rFonts w:cstheme="minorHAnsi"/>
                <w:color w:val="000000"/>
                <w:sz w:val="18"/>
                <w:szCs w:val="18"/>
                <w:lang w:eastAsia="ro-RO"/>
              </w:rPr>
              <w:t>Ș</w:t>
            </w:r>
            <w:r w:rsidRPr="006F0159">
              <w:rPr>
                <w:rFonts w:cstheme="minorHAnsi"/>
                <w:color w:val="000000"/>
                <w:sz w:val="18"/>
                <w:szCs w:val="18"/>
                <w:lang w:eastAsia="ro-RO"/>
              </w:rPr>
              <w:t>TI</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11</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COZME</w:t>
            </w:r>
            <w:r w:rsidR="004F69F1">
              <w:rPr>
                <w:rFonts w:cstheme="minorHAnsi"/>
                <w:color w:val="000000"/>
                <w:sz w:val="18"/>
                <w:szCs w:val="18"/>
                <w:lang w:eastAsia="ro-RO"/>
              </w:rPr>
              <w:t>Ș</w:t>
            </w:r>
            <w:r w:rsidRPr="006F0159">
              <w:rPr>
                <w:rFonts w:cstheme="minorHAnsi"/>
                <w:color w:val="000000"/>
                <w:sz w:val="18"/>
                <w:szCs w:val="18"/>
                <w:lang w:eastAsia="ro-RO"/>
              </w:rPr>
              <w:t>TI</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40</w:t>
            </w:r>
          </w:p>
        </w:tc>
      </w:tr>
      <w:tr w:rsidR="00B743F4" w:rsidRPr="006F0159" w:rsidTr="007517FD">
        <w:trPr>
          <w:trHeight w:val="340"/>
        </w:trPr>
        <w:tc>
          <w:tcPr>
            <w:tcW w:w="860" w:type="pct"/>
            <w:vMerge/>
            <w:hideMark/>
          </w:tcPr>
          <w:p w:rsidR="00B743F4" w:rsidRPr="006F0159" w:rsidRDefault="00B743F4" w:rsidP="007517FD">
            <w:pPr>
              <w:spacing w:before="0" w:after="0"/>
              <w:rPr>
                <w:rFonts w:cstheme="minorHAnsi"/>
                <w:color w:val="000000"/>
                <w:sz w:val="18"/>
                <w:szCs w:val="18"/>
                <w:lang w:eastAsia="ro-RO"/>
              </w:rPr>
            </w:pP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GRIVI</w:t>
            </w:r>
            <w:r w:rsidR="004F69F1">
              <w:rPr>
                <w:rFonts w:cstheme="minorHAnsi"/>
                <w:color w:val="000000"/>
                <w:sz w:val="18"/>
                <w:szCs w:val="18"/>
                <w:lang w:eastAsia="ro-RO"/>
              </w:rPr>
              <w:t>Ț</w:t>
            </w:r>
            <w:r w:rsidRPr="006F0159">
              <w:rPr>
                <w:rFonts w:cstheme="minorHAnsi"/>
                <w:color w:val="000000"/>
                <w:sz w:val="18"/>
                <w:szCs w:val="18"/>
                <w:lang w:eastAsia="ro-RO"/>
              </w:rPr>
              <w:t>A</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14</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IV</w:t>
            </w:r>
            <w:r w:rsidR="004F69F1">
              <w:rPr>
                <w:rFonts w:cstheme="minorHAnsi"/>
                <w:color w:val="000000"/>
                <w:sz w:val="18"/>
                <w:szCs w:val="18"/>
                <w:lang w:eastAsia="ro-RO"/>
              </w:rPr>
              <w:t>Ă</w:t>
            </w:r>
            <w:r w:rsidRPr="006F0159">
              <w:rPr>
                <w:rFonts w:cstheme="minorHAnsi"/>
                <w:color w:val="000000"/>
                <w:sz w:val="18"/>
                <w:szCs w:val="18"/>
                <w:lang w:eastAsia="ro-RO"/>
              </w:rPr>
              <w:t>NE</w:t>
            </w:r>
            <w:r w:rsidR="004F69F1">
              <w:rPr>
                <w:rFonts w:cstheme="minorHAnsi"/>
                <w:color w:val="000000"/>
                <w:sz w:val="18"/>
                <w:szCs w:val="18"/>
                <w:lang w:eastAsia="ro-RO"/>
              </w:rPr>
              <w:t>Ș</w:t>
            </w:r>
            <w:r w:rsidRPr="006F0159">
              <w:rPr>
                <w:rFonts w:cstheme="minorHAnsi"/>
                <w:color w:val="000000"/>
                <w:sz w:val="18"/>
                <w:szCs w:val="18"/>
                <w:lang w:eastAsia="ro-RO"/>
              </w:rPr>
              <w:t>TI</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11</w:t>
            </w:r>
          </w:p>
        </w:tc>
      </w:tr>
      <w:tr w:rsidR="00B743F4" w:rsidRPr="006F0159" w:rsidTr="007517FD">
        <w:trPr>
          <w:trHeight w:val="340"/>
        </w:trPr>
        <w:tc>
          <w:tcPr>
            <w:tcW w:w="860" w:type="pct"/>
            <w:vMerge/>
            <w:hideMark/>
          </w:tcPr>
          <w:p w:rsidR="00B743F4" w:rsidRPr="006F0159" w:rsidRDefault="00B743F4" w:rsidP="007517FD">
            <w:pPr>
              <w:spacing w:before="0" w:after="0"/>
              <w:rPr>
                <w:rFonts w:cstheme="minorHAnsi"/>
                <w:color w:val="000000"/>
                <w:sz w:val="18"/>
                <w:szCs w:val="18"/>
                <w:lang w:eastAsia="ro-RO"/>
              </w:rPr>
            </w:pP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T</w:t>
            </w:r>
            <w:r w:rsidR="004F69F1">
              <w:rPr>
                <w:rFonts w:cstheme="minorHAnsi"/>
                <w:color w:val="000000"/>
                <w:sz w:val="18"/>
                <w:szCs w:val="18"/>
                <w:lang w:eastAsia="ro-RO"/>
              </w:rPr>
              <w:t>Ă</w:t>
            </w:r>
            <w:r w:rsidRPr="006F0159">
              <w:rPr>
                <w:rFonts w:cstheme="minorHAnsi"/>
                <w:color w:val="000000"/>
                <w:sz w:val="18"/>
                <w:szCs w:val="18"/>
                <w:lang w:eastAsia="ro-RO"/>
              </w:rPr>
              <w:t>CUTA</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9</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PUIE</w:t>
            </w:r>
            <w:r w:rsidR="004F69F1">
              <w:rPr>
                <w:rFonts w:cstheme="minorHAnsi"/>
                <w:color w:val="000000"/>
                <w:sz w:val="18"/>
                <w:szCs w:val="18"/>
                <w:lang w:eastAsia="ro-RO"/>
              </w:rPr>
              <w:t>Ș</w:t>
            </w:r>
            <w:r w:rsidRPr="006F0159">
              <w:rPr>
                <w:rFonts w:cstheme="minorHAnsi"/>
                <w:color w:val="000000"/>
                <w:sz w:val="18"/>
                <w:szCs w:val="18"/>
                <w:lang w:eastAsia="ro-RO"/>
              </w:rPr>
              <w:t>TI</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9</w:t>
            </w:r>
          </w:p>
        </w:tc>
      </w:tr>
      <w:tr w:rsidR="00B743F4" w:rsidRPr="006F0159" w:rsidTr="007517FD">
        <w:trPr>
          <w:trHeight w:val="340"/>
        </w:trPr>
        <w:tc>
          <w:tcPr>
            <w:tcW w:w="860" w:type="pct"/>
            <w:vMerge w:val="restar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VRANCEA</w:t>
            </w: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POPE</w:t>
            </w:r>
            <w:r w:rsidR="004F69F1">
              <w:rPr>
                <w:rFonts w:cstheme="minorHAnsi"/>
                <w:color w:val="000000"/>
                <w:sz w:val="18"/>
                <w:szCs w:val="18"/>
                <w:lang w:eastAsia="ro-RO"/>
              </w:rPr>
              <w:t>Ș</w:t>
            </w:r>
            <w:r w:rsidRPr="006F0159">
              <w:rPr>
                <w:rFonts w:cstheme="minorHAnsi"/>
                <w:color w:val="000000"/>
                <w:sz w:val="18"/>
                <w:szCs w:val="18"/>
                <w:lang w:eastAsia="ro-RO"/>
              </w:rPr>
              <w:t>TI</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9</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val="restart"/>
            <w:tcBorders>
              <w:left w:val="single" w:sz="4" w:space="0" w:color="auto"/>
            </w:tcBorders>
            <w:hideMark/>
          </w:tcPr>
          <w:p w:rsidR="00B743F4" w:rsidRPr="006F0159" w:rsidRDefault="00B743F4" w:rsidP="007517FD">
            <w:pPr>
              <w:spacing w:before="0" w:after="0"/>
              <w:rPr>
                <w:rFonts w:cstheme="minorHAnsi"/>
                <w:b/>
                <w:color w:val="000000"/>
                <w:sz w:val="18"/>
                <w:szCs w:val="18"/>
                <w:lang w:eastAsia="ro-RO"/>
              </w:rPr>
            </w:pPr>
            <w:r w:rsidRPr="006F0159">
              <w:rPr>
                <w:rFonts w:cstheme="minorHAnsi"/>
                <w:b/>
                <w:color w:val="000000"/>
                <w:sz w:val="18"/>
                <w:szCs w:val="18"/>
                <w:lang w:eastAsia="ro-RO"/>
              </w:rPr>
              <w:t>VRANCEA</w:t>
            </w: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C</w:t>
            </w:r>
            <w:r w:rsidR="004F69F1">
              <w:rPr>
                <w:rFonts w:cstheme="minorHAnsi"/>
                <w:color w:val="000000"/>
                <w:sz w:val="18"/>
                <w:szCs w:val="18"/>
                <w:lang w:eastAsia="ro-RO"/>
              </w:rPr>
              <w:t>Â</w:t>
            </w:r>
            <w:r w:rsidRPr="006F0159">
              <w:rPr>
                <w:rFonts w:cstheme="minorHAnsi"/>
                <w:color w:val="000000"/>
                <w:sz w:val="18"/>
                <w:szCs w:val="18"/>
                <w:lang w:eastAsia="ro-RO"/>
              </w:rPr>
              <w:t>RLIGELE</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9</w:t>
            </w:r>
          </w:p>
        </w:tc>
      </w:tr>
      <w:tr w:rsidR="00B743F4" w:rsidRPr="006F0159" w:rsidTr="007517FD">
        <w:trPr>
          <w:trHeight w:val="340"/>
        </w:trPr>
        <w:tc>
          <w:tcPr>
            <w:tcW w:w="860" w:type="pct"/>
            <w:vMerge/>
            <w:hideMark/>
          </w:tcPr>
          <w:p w:rsidR="00B743F4" w:rsidRPr="006F0159" w:rsidRDefault="00B743F4" w:rsidP="007517FD">
            <w:pPr>
              <w:spacing w:before="0" w:after="0"/>
              <w:rPr>
                <w:rFonts w:cstheme="minorHAnsi"/>
                <w:color w:val="000000"/>
                <w:sz w:val="18"/>
                <w:szCs w:val="18"/>
                <w:lang w:eastAsia="ro-RO"/>
              </w:rPr>
            </w:pP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SIHLEA</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9</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tcBorders>
              <w:left w:val="single" w:sz="4" w:space="0" w:color="auto"/>
            </w:tcBorders>
            <w:hideMark/>
          </w:tcPr>
          <w:p w:rsidR="00B743F4" w:rsidRPr="006F0159" w:rsidRDefault="00B743F4" w:rsidP="007517FD">
            <w:pPr>
              <w:spacing w:before="0" w:after="0"/>
              <w:rPr>
                <w:rFonts w:cstheme="minorHAnsi"/>
                <w:color w:val="000000"/>
                <w:sz w:val="18"/>
                <w:szCs w:val="18"/>
                <w:lang w:eastAsia="ro-RO"/>
              </w:rPr>
            </w:pP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GUGE</w:t>
            </w:r>
            <w:r w:rsidR="004F69F1">
              <w:rPr>
                <w:rFonts w:cstheme="minorHAnsi"/>
                <w:color w:val="000000"/>
                <w:sz w:val="18"/>
                <w:szCs w:val="18"/>
                <w:lang w:eastAsia="ro-RO"/>
              </w:rPr>
              <w:t>Ș</w:t>
            </w:r>
            <w:r w:rsidRPr="006F0159">
              <w:rPr>
                <w:rFonts w:cstheme="minorHAnsi"/>
                <w:color w:val="000000"/>
                <w:sz w:val="18"/>
                <w:szCs w:val="18"/>
                <w:lang w:eastAsia="ro-RO"/>
              </w:rPr>
              <w:t>TI</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11</w:t>
            </w:r>
          </w:p>
        </w:tc>
      </w:tr>
      <w:tr w:rsidR="00B743F4" w:rsidRPr="006F0159" w:rsidTr="007517FD">
        <w:trPr>
          <w:trHeight w:val="340"/>
        </w:trPr>
        <w:tc>
          <w:tcPr>
            <w:tcW w:w="860" w:type="pct"/>
            <w:vMerge/>
            <w:hideMark/>
          </w:tcPr>
          <w:p w:rsidR="00B743F4" w:rsidRPr="006F0159" w:rsidRDefault="00B743F4" w:rsidP="007517FD">
            <w:pPr>
              <w:spacing w:before="0" w:after="0"/>
              <w:rPr>
                <w:rFonts w:cstheme="minorHAnsi"/>
                <w:color w:val="000000"/>
                <w:sz w:val="18"/>
                <w:szCs w:val="18"/>
                <w:lang w:eastAsia="ro-RO"/>
              </w:rPr>
            </w:pP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SLOBOZIA BRADULUI</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11</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tcBorders>
              <w:left w:val="single" w:sz="4" w:space="0" w:color="auto"/>
            </w:tcBorders>
            <w:hideMark/>
          </w:tcPr>
          <w:p w:rsidR="00B743F4" w:rsidRPr="006F0159" w:rsidRDefault="00B743F4" w:rsidP="007517FD">
            <w:pPr>
              <w:spacing w:before="0" w:after="0"/>
              <w:rPr>
                <w:rFonts w:cstheme="minorHAnsi"/>
                <w:color w:val="000000"/>
                <w:sz w:val="18"/>
                <w:szCs w:val="18"/>
                <w:lang w:eastAsia="ro-RO"/>
              </w:rPr>
            </w:pP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JARI</w:t>
            </w:r>
            <w:r w:rsidR="004F69F1">
              <w:rPr>
                <w:rFonts w:cstheme="minorHAnsi"/>
                <w:color w:val="000000"/>
                <w:sz w:val="18"/>
                <w:szCs w:val="18"/>
                <w:lang w:eastAsia="ro-RO"/>
              </w:rPr>
              <w:t>Ș</w:t>
            </w:r>
            <w:r w:rsidRPr="006F0159">
              <w:rPr>
                <w:rFonts w:cstheme="minorHAnsi"/>
                <w:color w:val="000000"/>
                <w:sz w:val="18"/>
                <w:szCs w:val="18"/>
                <w:lang w:eastAsia="ro-RO"/>
              </w:rPr>
              <w:t>TEA</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9</w:t>
            </w:r>
          </w:p>
        </w:tc>
      </w:tr>
      <w:tr w:rsidR="00B743F4" w:rsidRPr="006F0159" w:rsidTr="007517FD">
        <w:trPr>
          <w:trHeight w:val="340"/>
        </w:trPr>
        <w:tc>
          <w:tcPr>
            <w:tcW w:w="860" w:type="pct"/>
            <w:vMerge/>
            <w:hideMark/>
          </w:tcPr>
          <w:p w:rsidR="00B743F4" w:rsidRPr="006F0159" w:rsidRDefault="00B743F4" w:rsidP="007517FD">
            <w:pPr>
              <w:spacing w:before="0" w:after="0"/>
              <w:rPr>
                <w:rFonts w:cstheme="minorHAnsi"/>
                <w:color w:val="000000"/>
                <w:sz w:val="18"/>
                <w:szCs w:val="18"/>
                <w:lang w:eastAsia="ro-RO"/>
              </w:rPr>
            </w:pPr>
          </w:p>
        </w:tc>
        <w:tc>
          <w:tcPr>
            <w:tcW w:w="690"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V</w:t>
            </w:r>
            <w:r w:rsidR="004F69F1">
              <w:rPr>
                <w:rFonts w:cstheme="minorHAnsi"/>
                <w:color w:val="000000"/>
                <w:sz w:val="18"/>
                <w:szCs w:val="18"/>
                <w:lang w:eastAsia="ro-RO"/>
              </w:rPr>
              <w:t>Î</w:t>
            </w:r>
            <w:r w:rsidRPr="006F0159">
              <w:rPr>
                <w:rFonts w:cstheme="minorHAnsi"/>
                <w:color w:val="000000"/>
                <w:sz w:val="18"/>
                <w:szCs w:val="18"/>
                <w:lang w:eastAsia="ro-RO"/>
              </w:rPr>
              <w:t>RTE</w:t>
            </w:r>
            <w:r w:rsidR="004F69F1">
              <w:rPr>
                <w:rFonts w:cstheme="minorHAnsi"/>
                <w:color w:val="000000"/>
                <w:sz w:val="18"/>
                <w:szCs w:val="18"/>
                <w:lang w:eastAsia="ro-RO"/>
              </w:rPr>
              <w:t>Ș</w:t>
            </w:r>
            <w:r w:rsidRPr="006F0159">
              <w:rPr>
                <w:rFonts w:cstheme="minorHAnsi"/>
                <w:color w:val="000000"/>
                <w:sz w:val="18"/>
                <w:szCs w:val="18"/>
                <w:lang w:eastAsia="ro-RO"/>
              </w:rPr>
              <w:t>COIU</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9</w:t>
            </w:r>
          </w:p>
        </w:tc>
        <w:tc>
          <w:tcPr>
            <w:tcW w:w="166" w:type="pct"/>
            <w:tcBorders>
              <w:top w:val="nil"/>
              <w:left w:val="single" w:sz="4" w:space="0" w:color="auto"/>
              <w:bottom w:val="nil"/>
              <w:right w:val="single" w:sz="4" w:space="0" w:color="auto"/>
            </w:tcBorders>
            <w:noWrap/>
            <w:hideMark/>
          </w:tcPr>
          <w:p w:rsidR="00B743F4" w:rsidRPr="006F0159" w:rsidRDefault="00B743F4" w:rsidP="007517FD">
            <w:pPr>
              <w:spacing w:before="0" w:after="0"/>
              <w:jc w:val="right"/>
              <w:rPr>
                <w:rFonts w:cstheme="minorHAnsi"/>
                <w:color w:val="000000"/>
                <w:sz w:val="18"/>
                <w:szCs w:val="18"/>
                <w:lang w:eastAsia="ro-RO"/>
              </w:rPr>
            </w:pPr>
          </w:p>
        </w:tc>
        <w:tc>
          <w:tcPr>
            <w:tcW w:w="674" w:type="pct"/>
            <w:vMerge/>
            <w:tcBorders>
              <w:left w:val="single" w:sz="4" w:space="0" w:color="auto"/>
            </w:tcBorders>
            <w:hideMark/>
          </w:tcPr>
          <w:p w:rsidR="00B743F4" w:rsidRPr="006F0159" w:rsidRDefault="00B743F4" w:rsidP="007517FD">
            <w:pPr>
              <w:spacing w:before="0" w:after="0"/>
              <w:rPr>
                <w:rFonts w:cstheme="minorHAnsi"/>
                <w:color w:val="000000"/>
                <w:sz w:val="18"/>
                <w:szCs w:val="18"/>
                <w:lang w:eastAsia="ro-RO"/>
              </w:rPr>
            </w:pPr>
          </w:p>
        </w:tc>
        <w:tc>
          <w:tcPr>
            <w:tcW w:w="1062" w:type="pct"/>
            <w:hideMark/>
          </w:tcPr>
          <w:p w:rsidR="00B743F4" w:rsidRPr="006F0159" w:rsidRDefault="00B743F4" w:rsidP="007517FD">
            <w:pPr>
              <w:spacing w:before="0" w:after="0"/>
              <w:rPr>
                <w:rFonts w:cstheme="minorHAnsi"/>
                <w:color w:val="000000"/>
                <w:sz w:val="18"/>
                <w:szCs w:val="18"/>
                <w:lang w:eastAsia="ro-RO"/>
              </w:rPr>
            </w:pPr>
            <w:r w:rsidRPr="006F0159">
              <w:rPr>
                <w:rFonts w:cstheme="minorHAnsi"/>
                <w:color w:val="000000"/>
                <w:sz w:val="18"/>
                <w:szCs w:val="18"/>
                <w:lang w:eastAsia="ro-RO"/>
              </w:rPr>
              <w:t>MOVILI</w:t>
            </w:r>
            <w:r w:rsidR="004F69F1">
              <w:rPr>
                <w:rFonts w:cstheme="minorHAnsi"/>
                <w:color w:val="000000"/>
                <w:sz w:val="18"/>
                <w:szCs w:val="18"/>
                <w:lang w:eastAsia="ro-RO"/>
              </w:rPr>
              <w:t>Ț</w:t>
            </w:r>
            <w:r w:rsidRPr="006F0159">
              <w:rPr>
                <w:rFonts w:cstheme="minorHAnsi"/>
                <w:color w:val="000000"/>
                <w:sz w:val="18"/>
                <w:szCs w:val="18"/>
                <w:lang w:eastAsia="ro-RO"/>
              </w:rPr>
              <w:t>A</w:t>
            </w:r>
          </w:p>
        </w:tc>
        <w:tc>
          <w:tcPr>
            <w:tcW w:w="704" w:type="pct"/>
            <w:shd w:val="clear" w:color="auto" w:fill="FFFF00"/>
            <w:noWrap/>
            <w:hideMark/>
          </w:tcPr>
          <w:p w:rsidR="00B743F4" w:rsidRPr="006F0159" w:rsidRDefault="00B743F4" w:rsidP="007517FD">
            <w:pPr>
              <w:spacing w:before="0" w:after="0"/>
              <w:jc w:val="center"/>
              <w:rPr>
                <w:rFonts w:cstheme="minorHAnsi"/>
                <w:color w:val="000000"/>
                <w:sz w:val="18"/>
                <w:szCs w:val="18"/>
                <w:lang w:eastAsia="ro-RO"/>
              </w:rPr>
            </w:pPr>
            <w:r w:rsidRPr="006F0159">
              <w:rPr>
                <w:rFonts w:cstheme="minorHAnsi"/>
                <w:color w:val="000000"/>
                <w:sz w:val="18"/>
                <w:szCs w:val="18"/>
                <w:lang w:eastAsia="ro-RO"/>
              </w:rPr>
              <w:t>9</w:t>
            </w:r>
          </w:p>
        </w:tc>
      </w:tr>
      <w:tr w:rsidR="00B743F4" w:rsidRPr="006F0159" w:rsidTr="007517FD">
        <w:trPr>
          <w:trHeight w:val="340"/>
        </w:trPr>
        <w:tc>
          <w:tcPr>
            <w:tcW w:w="860" w:type="pct"/>
            <w:noWrap/>
            <w:hideMark/>
          </w:tcPr>
          <w:p w:rsidR="00B743F4" w:rsidRPr="006F0159" w:rsidRDefault="00B743F4" w:rsidP="007517FD">
            <w:pPr>
              <w:spacing w:before="0" w:after="0"/>
              <w:jc w:val="right"/>
              <w:rPr>
                <w:rFonts w:cstheme="minorHAnsi"/>
                <w:color w:val="000000"/>
                <w:sz w:val="18"/>
                <w:szCs w:val="18"/>
                <w:lang w:eastAsia="ro-RO"/>
              </w:rPr>
            </w:pPr>
          </w:p>
        </w:tc>
        <w:tc>
          <w:tcPr>
            <w:tcW w:w="690" w:type="pct"/>
            <w:noWrap/>
            <w:hideMark/>
          </w:tcPr>
          <w:p w:rsidR="00B743F4" w:rsidRPr="006F0159" w:rsidRDefault="00B743F4" w:rsidP="007517FD">
            <w:pPr>
              <w:spacing w:before="0" w:after="0"/>
              <w:rPr>
                <w:rFonts w:cstheme="minorHAnsi"/>
                <w:b/>
                <w:sz w:val="18"/>
                <w:szCs w:val="18"/>
                <w:lang w:eastAsia="ro-RO"/>
              </w:rPr>
            </w:pPr>
            <w:r w:rsidRPr="006F0159">
              <w:rPr>
                <w:rFonts w:cstheme="minorHAnsi"/>
                <w:b/>
                <w:sz w:val="18"/>
                <w:szCs w:val="18"/>
                <w:lang w:eastAsia="ro-RO"/>
              </w:rPr>
              <w:t>Total</w:t>
            </w:r>
          </w:p>
        </w:tc>
        <w:tc>
          <w:tcPr>
            <w:tcW w:w="844" w:type="pct"/>
            <w:tcBorders>
              <w:right w:val="single" w:sz="4" w:space="0" w:color="auto"/>
            </w:tcBorders>
            <w:shd w:val="clear" w:color="auto" w:fill="FFFF00"/>
            <w:noWrap/>
            <w:hideMark/>
          </w:tcPr>
          <w:p w:rsidR="00B743F4" w:rsidRPr="006F0159" w:rsidRDefault="00B743F4" w:rsidP="007517FD">
            <w:pPr>
              <w:spacing w:before="0" w:after="0"/>
              <w:jc w:val="center"/>
              <w:rPr>
                <w:rFonts w:cstheme="minorHAnsi"/>
                <w:b/>
                <w:bCs/>
                <w:color w:val="000000"/>
                <w:sz w:val="18"/>
                <w:szCs w:val="18"/>
                <w:lang w:eastAsia="ro-RO"/>
              </w:rPr>
            </w:pPr>
            <w:r w:rsidRPr="006F0159">
              <w:rPr>
                <w:rFonts w:cstheme="minorHAnsi"/>
                <w:b/>
                <w:bCs/>
                <w:color w:val="000000"/>
                <w:sz w:val="18"/>
                <w:szCs w:val="18"/>
                <w:lang w:eastAsia="ro-RO"/>
              </w:rPr>
              <w:t>428</w:t>
            </w:r>
          </w:p>
        </w:tc>
        <w:tc>
          <w:tcPr>
            <w:tcW w:w="166" w:type="pct"/>
            <w:tcBorders>
              <w:top w:val="nil"/>
              <w:left w:val="single" w:sz="4" w:space="0" w:color="auto"/>
              <w:bottom w:val="single" w:sz="4" w:space="0" w:color="auto"/>
              <w:right w:val="single" w:sz="4" w:space="0" w:color="auto"/>
            </w:tcBorders>
            <w:noWrap/>
            <w:hideMark/>
          </w:tcPr>
          <w:p w:rsidR="00B743F4" w:rsidRPr="006F0159" w:rsidRDefault="00B743F4" w:rsidP="007517FD">
            <w:pPr>
              <w:spacing w:before="0" w:after="0"/>
              <w:jc w:val="right"/>
              <w:rPr>
                <w:rFonts w:cstheme="minorHAnsi"/>
                <w:b/>
                <w:bCs/>
                <w:color w:val="000000"/>
                <w:sz w:val="18"/>
                <w:szCs w:val="18"/>
                <w:lang w:eastAsia="ro-RO"/>
              </w:rPr>
            </w:pPr>
          </w:p>
        </w:tc>
        <w:tc>
          <w:tcPr>
            <w:tcW w:w="674" w:type="pct"/>
            <w:tcBorders>
              <w:left w:val="single" w:sz="4" w:space="0" w:color="auto"/>
            </w:tcBorders>
            <w:noWrap/>
            <w:hideMark/>
          </w:tcPr>
          <w:p w:rsidR="00B743F4" w:rsidRPr="006F0159" w:rsidRDefault="00B743F4" w:rsidP="007517FD">
            <w:pPr>
              <w:spacing w:before="0" w:after="0"/>
              <w:rPr>
                <w:rFonts w:cstheme="minorHAnsi"/>
                <w:b/>
                <w:sz w:val="18"/>
                <w:szCs w:val="18"/>
                <w:lang w:eastAsia="ro-RO"/>
              </w:rPr>
            </w:pPr>
            <w:r w:rsidRPr="006F0159">
              <w:rPr>
                <w:rFonts w:cstheme="minorHAnsi"/>
                <w:b/>
                <w:sz w:val="18"/>
                <w:szCs w:val="18"/>
                <w:lang w:eastAsia="ro-RO"/>
              </w:rPr>
              <w:t>Total</w:t>
            </w:r>
          </w:p>
        </w:tc>
        <w:tc>
          <w:tcPr>
            <w:tcW w:w="1062" w:type="pct"/>
            <w:noWrap/>
            <w:hideMark/>
          </w:tcPr>
          <w:p w:rsidR="00B743F4" w:rsidRPr="006F0159" w:rsidRDefault="00B743F4" w:rsidP="007517FD">
            <w:pPr>
              <w:spacing w:before="0" w:after="0"/>
              <w:rPr>
                <w:rFonts w:cstheme="minorHAnsi"/>
                <w:b/>
                <w:sz w:val="18"/>
                <w:szCs w:val="18"/>
                <w:lang w:eastAsia="ro-RO"/>
              </w:rPr>
            </w:pPr>
          </w:p>
        </w:tc>
        <w:tc>
          <w:tcPr>
            <w:tcW w:w="704" w:type="pct"/>
            <w:shd w:val="clear" w:color="auto" w:fill="FFFF00"/>
            <w:noWrap/>
            <w:hideMark/>
          </w:tcPr>
          <w:p w:rsidR="00B743F4" w:rsidRPr="006F0159" w:rsidRDefault="00B743F4" w:rsidP="007517FD">
            <w:pPr>
              <w:spacing w:before="0" w:after="0"/>
              <w:jc w:val="center"/>
              <w:rPr>
                <w:rFonts w:cstheme="minorHAnsi"/>
                <w:b/>
                <w:bCs/>
                <w:color w:val="000000"/>
                <w:sz w:val="18"/>
                <w:szCs w:val="18"/>
                <w:lang w:eastAsia="ro-RO"/>
              </w:rPr>
            </w:pPr>
            <w:r w:rsidRPr="006F0159">
              <w:rPr>
                <w:rFonts w:cstheme="minorHAnsi"/>
                <w:b/>
                <w:bCs/>
                <w:color w:val="000000"/>
                <w:sz w:val="18"/>
                <w:szCs w:val="18"/>
                <w:lang w:eastAsia="ro-RO"/>
              </w:rPr>
              <w:t>415</w:t>
            </w:r>
          </w:p>
        </w:tc>
      </w:tr>
    </w:tbl>
    <w:p w:rsidR="00B743F4" w:rsidRPr="006F0159" w:rsidRDefault="00B743F4" w:rsidP="00B743F4">
      <w:pPr>
        <w:spacing w:before="120" w:after="120"/>
        <w:rPr>
          <w:rFonts w:cs="Calibri"/>
          <w:noProof/>
          <w:szCs w:val="22"/>
        </w:rPr>
      </w:pPr>
    </w:p>
    <w:p w:rsidR="00B743F4" w:rsidRPr="006F0159" w:rsidRDefault="00B743F4" w:rsidP="00B743F4">
      <w:pPr>
        <w:spacing w:before="120" w:after="120"/>
        <w:rPr>
          <w:rFonts w:cs="Calibri"/>
          <w:noProof/>
          <w:szCs w:val="22"/>
        </w:rPr>
        <w:sectPr w:rsidR="00B743F4" w:rsidRPr="006F0159" w:rsidSect="007517FD">
          <w:pgSz w:w="15840" w:h="12240" w:orient="landscape"/>
          <w:pgMar w:top="1138" w:right="850" w:bottom="850" w:left="850" w:header="720" w:footer="720" w:gutter="0"/>
          <w:cols w:space="720"/>
          <w:docGrid w:linePitch="360"/>
        </w:sectPr>
      </w:pPr>
    </w:p>
    <w:p w:rsidR="00B743F4" w:rsidRPr="006F0159" w:rsidRDefault="00B743F4" w:rsidP="00B743F4">
      <w:pPr>
        <w:pStyle w:val="Heading2"/>
        <w:keepNext/>
        <w:keepLines/>
        <w:pageBreakBefore/>
        <w:pBdr>
          <w:top w:val="none" w:sz="0" w:space="0" w:color="auto"/>
          <w:left w:val="none" w:sz="0" w:space="0" w:color="auto"/>
          <w:bottom w:val="none" w:sz="0" w:space="0" w:color="auto"/>
          <w:right w:val="none" w:sz="0" w:space="0" w:color="auto"/>
        </w:pBdr>
        <w:shd w:val="clear" w:color="auto" w:fill="B8CCE4" w:themeFill="accent1" w:themeFillTint="66"/>
        <w:spacing w:before="0" w:after="120"/>
        <w:rPr>
          <w:noProof/>
        </w:rPr>
      </w:pPr>
      <w:bookmarkStart w:id="388" w:name="_Toc358923363"/>
      <w:bookmarkStart w:id="389" w:name="_Toc529786227"/>
      <w:r w:rsidRPr="006F0159">
        <w:rPr>
          <w:noProof/>
        </w:rPr>
        <w:lastRenderedPageBreak/>
        <w:t>An</w:t>
      </w:r>
      <w:r w:rsidR="00CF3FF0">
        <w:rPr>
          <w:noProof/>
        </w:rPr>
        <w:t>N</w:t>
      </w:r>
      <w:r w:rsidRPr="006F0159">
        <w:rPr>
          <w:noProof/>
        </w:rPr>
        <w:t>ex</w:t>
      </w:r>
      <w:r w:rsidR="00CF3FF0">
        <w:rPr>
          <w:noProof/>
        </w:rPr>
        <w:t xml:space="preserve"> </w:t>
      </w:r>
      <w:r w:rsidRPr="006F0159">
        <w:rPr>
          <w:noProof/>
        </w:rPr>
        <w:t>8 – List</w:t>
      </w:r>
      <w:r w:rsidR="00CF3FF0">
        <w:rPr>
          <w:noProof/>
        </w:rPr>
        <w:t xml:space="preserve"> OF INTERVIEWEES</w:t>
      </w:r>
      <w:bookmarkEnd w:id="388"/>
      <w:bookmarkEnd w:id="389"/>
    </w:p>
    <w:p w:rsidR="00B743F4" w:rsidRPr="006F0159" w:rsidRDefault="00B743F4" w:rsidP="00B743F4">
      <w:pPr>
        <w:pStyle w:val="Caption"/>
        <w:spacing w:after="0"/>
        <w:rPr>
          <w:rFonts w:cs="Calibri"/>
          <w:noProof/>
          <w:sz w:val="20"/>
          <w:szCs w:val="20"/>
        </w:rPr>
      </w:pPr>
      <w:r w:rsidRPr="006F0159">
        <w:rPr>
          <w:sz w:val="20"/>
          <w:szCs w:val="20"/>
        </w:rPr>
        <w:t>Perso</w:t>
      </w:r>
      <w:r w:rsidR="000466B1">
        <w:rPr>
          <w:sz w:val="20"/>
          <w:szCs w:val="20"/>
        </w:rPr>
        <w:t>ns interviewed at national level</w:t>
      </w:r>
    </w:p>
    <w:tbl>
      <w:tblP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665"/>
        <w:gridCol w:w="2660"/>
        <w:gridCol w:w="1260"/>
      </w:tblGrid>
      <w:tr w:rsidR="003653EB" w:rsidRPr="006F0159" w:rsidTr="003653EB">
        <w:trPr>
          <w:tblHeader/>
        </w:trPr>
        <w:tc>
          <w:tcPr>
            <w:tcW w:w="665" w:type="dxa"/>
          </w:tcPr>
          <w:p w:rsidR="003653EB" w:rsidRPr="006F0159" w:rsidRDefault="00CF3FF0" w:rsidP="00221B60">
            <w:pPr>
              <w:spacing w:before="0" w:after="0"/>
              <w:rPr>
                <w:rFonts w:cs="Calibri"/>
                <w:noProof/>
                <w:sz w:val="20"/>
                <w:szCs w:val="20"/>
              </w:rPr>
            </w:pPr>
            <w:r>
              <w:rPr>
                <w:b/>
                <w:bCs/>
                <w:sz w:val="20"/>
                <w:szCs w:val="20"/>
              </w:rPr>
              <w:t>No.</w:t>
            </w:r>
          </w:p>
        </w:tc>
        <w:tc>
          <w:tcPr>
            <w:tcW w:w="2660" w:type="dxa"/>
          </w:tcPr>
          <w:p w:rsidR="003653EB" w:rsidRPr="006F0159" w:rsidRDefault="00CF3FF0" w:rsidP="00221B60">
            <w:pPr>
              <w:spacing w:before="0" w:after="0"/>
              <w:rPr>
                <w:rFonts w:cs="Calibri"/>
                <w:noProof/>
                <w:sz w:val="20"/>
                <w:szCs w:val="20"/>
              </w:rPr>
            </w:pPr>
            <w:r>
              <w:rPr>
                <w:b/>
                <w:sz w:val="20"/>
                <w:szCs w:val="20"/>
              </w:rPr>
              <w:t>First name</w:t>
            </w:r>
            <w:r w:rsidR="003653EB" w:rsidRPr="006F0159">
              <w:rPr>
                <w:b/>
                <w:sz w:val="20"/>
                <w:szCs w:val="20"/>
              </w:rPr>
              <w:t>/</w:t>
            </w:r>
            <w:r>
              <w:rPr>
                <w:b/>
                <w:sz w:val="20"/>
                <w:szCs w:val="20"/>
              </w:rPr>
              <w:t>Last name</w:t>
            </w:r>
          </w:p>
        </w:tc>
        <w:tc>
          <w:tcPr>
            <w:tcW w:w="1260" w:type="dxa"/>
          </w:tcPr>
          <w:p w:rsidR="003653EB" w:rsidRPr="006F0159" w:rsidRDefault="003653EB" w:rsidP="00221B60">
            <w:pPr>
              <w:spacing w:before="0" w:after="0"/>
              <w:rPr>
                <w:rFonts w:cs="Calibri"/>
                <w:noProof/>
                <w:sz w:val="20"/>
                <w:szCs w:val="20"/>
              </w:rPr>
            </w:pPr>
            <w:r w:rsidRPr="006F0159">
              <w:rPr>
                <w:b/>
                <w:sz w:val="20"/>
                <w:szCs w:val="20"/>
              </w:rPr>
              <w:t>Institu</w:t>
            </w:r>
            <w:r w:rsidR="00CF3FF0">
              <w:rPr>
                <w:b/>
                <w:sz w:val="20"/>
                <w:szCs w:val="20"/>
              </w:rPr>
              <w:t>tion</w:t>
            </w:r>
          </w:p>
        </w:tc>
      </w:tr>
      <w:tr w:rsidR="003653EB" w:rsidRPr="006F0159" w:rsidTr="003653EB">
        <w:tc>
          <w:tcPr>
            <w:tcW w:w="665" w:type="dxa"/>
          </w:tcPr>
          <w:p w:rsidR="003653EB" w:rsidRPr="006F0159" w:rsidRDefault="00F63E0D" w:rsidP="00221B60">
            <w:pPr>
              <w:spacing w:before="0" w:after="0"/>
              <w:rPr>
                <w:rFonts w:cs="Calibri"/>
                <w:noProof/>
                <w:sz w:val="20"/>
                <w:szCs w:val="20"/>
              </w:rPr>
            </w:pPr>
            <w:r>
              <w:rPr>
                <w:rFonts w:cs="Calibri"/>
                <w:noProof/>
                <w:sz w:val="20"/>
                <w:szCs w:val="20"/>
              </w:rPr>
              <w:t>1</w:t>
            </w:r>
          </w:p>
        </w:tc>
        <w:tc>
          <w:tcPr>
            <w:tcW w:w="2660" w:type="dxa"/>
          </w:tcPr>
          <w:p w:rsidR="003653EB" w:rsidRPr="006F0159" w:rsidRDefault="003653EB" w:rsidP="00221B60">
            <w:pPr>
              <w:spacing w:before="0" w:after="0"/>
              <w:rPr>
                <w:rFonts w:cs="Calibri"/>
                <w:noProof/>
                <w:sz w:val="20"/>
                <w:szCs w:val="20"/>
              </w:rPr>
            </w:pPr>
            <w:r w:rsidRPr="006F0159">
              <w:rPr>
                <w:rFonts w:cs="Calibri"/>
                <w:noProof/>
                <w:sz w:val="20"/>
                <w:szCs w:val="20"/>
              </w:rPr>
              <w:t>Viorica Ștefănescu</w:t>
            </w:r>
          </w:p>
        </w:tc>
        <w:tc>
          <w:tcPr>
            <w:tcW w:w="1260" w:type="dxa"/>
          </w:tcPr>
          <w:p w:rsidR="003653EB" w:rsidRPr="006F0159" w:rsidRDefault="003653EB" w:rsidP="00221B60">
            <w:pPr>
              <w:spacing w:before="0" w:after="0"/>
              <w:rPr>
                <w:rFonts w:cs="Calibri"/>
                <w:noProof/>
                <w:sz w:val="20"/>
                <w:szCs w:val="20"/>
              </w:rPr>
            </w:pPr>
            <w:r w:rsidRPr="006F0159">
              <w:rPr>
                <w:rFonts w:cs="Calibri"/>
                <w:noProof/>
                <w:sz w:val="20"/>
                <w:szCs w:val="20"/>
              </w:rPr>
              <w:t>UNICEF</w:t>
            </w:r>
          </w:p>
        </w:tc>
      </w:tr>
      <w:tr w:rsidR="003653EB" w:rsidRPr="006F0159" w:rsidTr="003653EB">
        <w:tc>
          <w:tcPr>
            <w:tcW w:w="665" w:type="dxa"/>
          </w:tcPr>
          <w:p w:rsidR="003653EB" w:rsidRPr="006F0159" w:rsidRDefault="00F63E0D" w:rsidP="00221B60">
            <w:pPr>
              <w:spacing w:before="0" w:after="0"/>
              <w:rPr>
                <w:rFonts w:cs="Calibri"/>
                <w:noProof/>
                <w:sz w:val="20"/>
                <w:szCs w:val="20"/>
              </w:rPr>
            </w:pPr>
            <w:r>
              <w:rPr>
                <w:rFonts w:cs="Calibri"/>
                <w:noProof/>
                <w:sz w:val="20"/>
                <w:szCs w:val="20"/>
              </w:rPr>
              <w:t>2</w:t>
            </w:r>
          </w:p>
        </w:tc>
        <w:tc>
          <w:tcPr>
            <w:tcW w:w="2660" w:type="dxa"/>
          </w:tcPr>
          <w:p w:rsidR="003653EB" w:rsidRPr="006F0159" w:rsidRDefault="003653EB" w:rsidP="00221B60">
            <w:pPr>
              <w:spacing w:before="0" w:after="0"/>
              <w:rPr>
                <w:rFonts w:cs="Calibri"/>
                <w:noProof/>
                <w:sz w:val="20"/>
                <w:szCs w:val="20"/>
              </w:rPr>
            </w:pPr>
            <w:r w:rsidRPr="006F0159">
              <w:rPr>
                <w:rFonts w:cs="Calibri"/>
                <w:noProof/>
                <w:sz w:val="20"/>
                <w:szCs w:val="20"/>
              </w:rPr>
              <w:t>Voichița Pop</w:t>
            </w:r>
          </w:p>
        </w:tc>
        <w:tc>
          <w:tcPr>
            <w:tcW w:w="1260" w:type="dxa"/>
          </w:tcPr>
          <w:p w:rsidR="003653EB" w:rsidRPr="006F0159" w:rsidRDefault="003653EB" w:rsidP="00221B60">
            <w:pPr>
              <w:spacing w:before="0" w:after="0"/>
              <w:rPr>
                <w:rFonts w:cs="Calibri"/>
                <w:noProof/>
                <w:sz w:val="20"/>
                <w:szCs w:val="20"/>
              </w:rPr>
            </w:pPr>
            <w:r w:rsidRPr="006F0159">
              <w:rPr>
                <w:rFonts w:cs="Calibri"/>
                <w:noProof/>
                <w:sz w:val="20"/>
                <w:szCs w:val="20"/>
              </w:rPr>
              <w:t>UNI</w:t>
            </w:r>
            <w:r w:rsidR="00CF3FF0">
              <w:rPr>
                <w:rFonts w:cs="Calibri"/>
                <w:noProof/>
                <w:sz w:val="20"/>
                <w:szCs w:val="20"/>
              </w:rPr>
              <w:t>C</w:t>
            </w:r>
            <w:r w:rsidRPr="006F0159">
              <w:rPr>
                <w:rFonts w:cs="Calibri"/>
                <w:noProof/>
                <w:sz w:val="20"/>
                <w:szCs w:val="20"/>
              </w:rPr>
              <w:t>EF</w:t>
            </w:r>
          </w:p>
        </w:tc>
      </w:tr>
      <w:tr w:rsidR="003653EB" w:rsidRPr="006F0159" w:rsidTr="003653EB">
        <w:tc>
          <w:tcPr>
            <w:tcW w:w="665" w:type="dxa"/>
          </w:tcPr>
          <w:p w:rsidR="003653EB" w:rsidRPr="006F0159" w:rsidRDefault="00F63E0D" w:rsidP="00221B60">
            <w:pPr>
              <w:spacing w:before="0" w:after="0"/>
              <w:rPr>
                <w:rFonts w:cs="Calibri"/>
                <w:noProof/>
                <w:sz w:val="20"/>
                <w:szCs w:val="20"/>
              </w:rPr>
            </w:pPr>
            <w:r>
              <w:rPr>
                <w:rFonts w:cs="Calibri"/>
                <w:noProof/>
                <w:sz w:val="20"/>
                <w:szCs w:val="20"/>
              </w:rPr>
              <w:t>3</w:t>
            </w:r>
          </w:p>
        </w:tc>
        <w:tc>
          <w:tcPr>
            <w:tcW w:w="2660" w:type="dxa"/>
          </w:tcPr>
          <w:p w:rsidR="003653EB" w:rsidRPr="006F0159" w:rsidRDefault="003653EB" w:rsidP="00221B60">
            <w:pPr>
              <w:spacing w:before="0" w:after="0"/>
              <w:rPr>
                <w:rFonts w:cs="Calibri"/>
                <w:noProof/>
                <w:sz w:val="20"/>
                <w:szCs w:val="20"/>
              </w:rPr>
            </w:pPr>
            <w:r w:rsidRPr="006F0159">
              <w:rPr>
                <w:rFonts w:cs="Calibri"/>
                <w:noProof/>
                <w:sz w:val="20"/>
                <w:szCs w:val="20"/>
              </w:rPr>
              <w:t>Alexandra Grigorescu-Boțan</w:t>
            </w:r>
          </w:p>
        </w:tc>
        <w:tc>
          <w:tcPr>
            <w:tcW w:w="1260" w:type="dxa"/>
          </w:tcPr>
          <w:p w:rsidR="003653EB" w:rsidRPr="006F0159" w:rsidRDefault="003653EB" w:rsidP="00221B60">
            <w:pPr>
              <w:spacing w:before="0" w:after="0"/>
              <w:rPr>
                <w:rFonts w:cs="Calibri"/>
                <w:noProof/>
                <w:sz w:val="20"/>
                <w:szCs w:val="20"/>
              </w:rPr>
            </w:pPr>
            <w:r w:rsidRPr="006F0159">
              <w:rPr>
                <w:rFonts w:cs="Calibri"/>
                <w:noProof/>
                <w:sz w:val="20"/>
                <w:szCs w:val="20"/>
              </w:rPr>
              <w:t>UNICEF</w:t>
            </w:r>
          </w:p>
        </w:tc>
      </w:tr>
      <w:tr w:rsidR="003653EB" w:rsidRPr="006F0159" w:rsidTr="003653EB">
        <w:tc>
          <w:tcPr>
            <w:tcW w:w="665" w:type="dxa"/>
          </w:tcPr>
          <w:p w:rsidR="003653EB" w:rsidRPr="006F0159" w:rsidRDefault="00F63E0D" w:rsidP="00221B60">
            <w:pPr>
              <w:spacing w:before="0" w:after="0"/>
              <w:rPr>
                <w:rFonts w:cs="Calibri"/>
                <w:noProof/>
                <w:sz w:val="20"/>
                <w:szCs w:val="20"/>
              </w:rPr>
            </w:pPr>
            <w:r>
              <w:rPr>
                <w:rFonts w:cs="Calibri"/>
                <w:noProof/>
                <w:sz w:val="20"/>
                <w:szCs w:val="20"/>
              </w:rPr>
              <w:t>4</w:t>
            </w:r>
          </w:p>
        </w:tc>
        <w:tc>
          <w:tcPr>
            <w:tcW w:w="2660" w:type="dxa"/>
          </w:tcPr>
          <w:p w:rsidR="003653EB" w:rsidRPr="006F0159" w:rsidRDefault="003653EB" w:rsidP="00221B60">
            <w:pPr>
              <w:spacing w:before="0" w:after="0"/>
              <w:rPr>
                <w:rFonts w:cs="Calibri"/>
                <w:noProof/>
                <w:sz w:val="20"/>
                <w:szCs w:val="20"/>
              </w:rPr>
            </w:pPr>
            <w:r w:rsidRPr="006F0159">
              <w:rPr>
                <w:rFonts w:cs="Calibri"/>
                <w:noProof/>
                <w:sz w:val="20"/>
                <w:szCs w:val="20"/>
              </w:rPr>
              <w:t>Elena Dobre</w:t>
            </w:r>
          </w:p>
        </w:tc>
        <w:tc>
          <w:tcPr>
            <w:tcW w:w="1260" w:type="dxa"/>
          </w:tcPr>
          <w:p w:rsidR="003653EB" w:rsidRPr="006F0159" w:rsidRDefault="003653EB" w:rsidP="00221B60">
            <w:pPr>
              <w:spacing w:before="0" w:after="0"/>
              <w:rPr>
                <w:rFonts w:cs="Calibri"/>
                <w:noProof/>
                <w:sz w:val="20"/>
                <w:szCs w:val="20"/>
              </w:rPr>
            </w:pPr>
            <w:r w:rsidRPr="006F0159">
              <w:rPr>
                <w:rFonts w:cs="Calibri"/>
                <w:noProof/>
                <w:sz w:val="20"/>
                <w:szCs w:val="20"/>
              </w:rPr>
              <w:t>M</w:t>
            </w:r>
            <w:r w:rsidR="00CF3FF0">
              <w:rPr>
                <w:rFonts w:cs="Calibri"/>
                <w:noProof/>
                <w:sz w:val="20"/>
                <w:szCs w:val="20"/>
              </w:rPr>
              <w:t>oLF</w:t>
            </w:r>
            <w:r w:rsidR="00F63E0D">
              <w:rPr>
                <w:rFonts w:cs="Calibri"/>
                <w:noProof/>
                <w:sz w:val="20"/>
                <w:szCs w:val="20"/>
              </w:rPr>
              <w:t>SPE</w:t>
            </w:r>
          </w:p>
        </w:tc>
      </w:tr>
      <w:tr w:rsidR="003653EB" w:rsidRPr="006F0159" w:rsidTr="003653EB">
        <w:tc>
          <w:tcPr>
            <w:tcW w:w="665" w:type="dxa"/>
          </w:tcPr>
          <w:p w:rsidR="003653EB" w:rsidRPr="006F0159" w:rsidRDefault="00F63E0D" w:rsidP="00221B60">
            <w:pPr>
              <w:spacing w:before="0" w:after="0"/>
              <w:rPr>
                <w:rFonts w:cs="Calibri"/>
                <w:noProof/>
                <w:sz w:val="20"/>
                <w:szCs w:val="20"/>
              </w:rPr>
            </w:pPr>
            <w:r>
              <w:rPr>
                <w:rFonts w:cs="Calibri"/>
                <w:noProof/>
                <w:sz w:val="20"/>
                <w:szCs w:val="20"/>
              </w:rPr>
              <w:t>5</w:t>
            </w:r>
          </w:p>
        </w:tc>
        <w:tc>
          <w:tcPr>
            <w:tcW w:w="2660" w:type="dxa"/>
          </w:tcPr>
          <w:p w:rsidR="003653EB" w:rsidRPr="006F0159" w:rsidRDefault="003653EB" w:rsidP="00221B60">
            <w:pPr>
              <w:spacing w:before="0" w:after="0"/>
              <w:rPr>
                <w:rFonts w:cs="Calibri"/>
                <w:noProof/>
                <w:sz w:val="20"/>
                <w:szCs w:val="20"/>
              </w:rPr>
            </w:pPr>
            <w:r w:rsidRPr="006F0159">
              <w:rPr>
                <w:rFonts w:cs="Calibri"/>
                <w:noProof/>
                <w:sz w:val="20"/>
                <w:szCs w:val="20"/>
              </w:rPr>
              <w:t>Elena Tudor</w:t>
            </w:r>
          </w:p>
        </w:tc>
        <w:tc>
          <w:tcPr>
            <w:tcW w:w="1260" w:type="dxa"/>
          </w:tcPr>
          <w:p w:rsidR="003653EB" w:rsidRPr="006F0159" w:rsidRDefault="003653EB" w:rsidP="00221B60">
            <w:pPr>
              <w:spacing w:before="0" w:after="0"/>
              <w:rPr>
                <w:rFonts w:cs="Calibri"/>
                <w:noProof/>
                <w:sz w:val="20"/>
                <w:szCs w:val="20"/>
              </w:rPr>
            </w:pPr>
            <w:r w:rsidRPr="006F0159">
              <w:rPr>
                <w:rFonts w:cs="Calibri"/>
                <w:noProof/>
                <w:sz w:val="20"/>
                <w:szCs w:val="20"/>
              </w:rPr>
              <w:t>N</w:t>
            </w:r>
            <w:r w:rsidR="00F63E0D">
              <w:rPr>
                <w:rFonts w:cs="Calibri"/>
                <w:noProof/>
                <w:sz w:val="20"/>
                <w:szCs w:val="20"/>
              </w:rPr>
              <w:t>A</w:t>
            </w:r>
            <w:r w:rsidRPr="006F0159">
              <w:rPr>
                <w:rFonts w:cs="Calibri"/>
                <w:noProof/>
                <w:sz w:val="20"/>
                <w:szCs w:val="20"/>
              </w:rPr>
              <w:t>PC</w:t>
            </w:r>
            <w:r w:rsidR="00F63E0D">
              <w:rPr>
                <w:rFonts w:cs="Calibri"/>
                <w:noProof/>
                <w:sz w:val="20"/>
                <w:szCs w:val="20"/>
              </w:rPr>
              <w:t>R</w:t>
            </w:r>
            <w:r w:rsidRPr="006F0159">
              <w:rPr>
                <w:rFonts w:cs="Calibri"/>
                <w:noProof/>
                <w:sz w:val="20"/>
                <w:szCs w:val="20"/>
              </w:rPr>
              <w:t>A</w:t>
            </w:r>
          </w:p>
        </w:tc>
      </w:tr>
      <w:tr w:rsidR="003653EB" w:rsidRPr="006F0159" w:rsidTr="003653EB">
        <w:tc>
          <w:tcPr>
            <w:tcW w:w="665" w:type="dxa"/>
          </w:tcPr>
          <w:p w:rsidR="003653EB" w:rsidRPr="006F0159" w:rsidRDefault="00F63E0D" w:rsidP="00221B60">
            <w:pPr>
              <w:spacing w:before="0" w:after="0"/>
              <w:rPr>
                <w:rFonts w:cs="Calibri"/>
                <w:noProof/>
                <w:sz w:val="20"/>
                <w:szCs w:val="20"/>
              </w:rPr>
            </w:pPr>
            <w:r>
              <w:rPr>
                <w:rFonts w:cs="Calibri"/>
                <w:noProof/>
                <w:sz w:val="20"/>
                <w:szCs w:val="20"/>
              </w:rPr>
              <w:t>6</w:t>
            </w:r>
          </w:p>
        </w:tc>
        <w:tc>
          <w:tcPr>
            <w:tcW w:w="2660" w:type="dxa"/>
          </w:tcPr>
          <w:p w:rsidR="003653EB" w:rsidRPr="006F0159" w:rsidRDefault="003653EB" w:rsidP="00221B60">
            <w:pPr>
              <w:spacing w:before="0" w:after="0"/>
              <w:rPr>
                <w:rFonts w:cs="Calibri"/>
                <w:noProof/>
                <w:sz w:val="20"/>
                <w:szCs w:val="20"/>
              </w:rPr>
            </w:pPr>
            <w:r w:rsidRPr="006F0159">
              <w:rPr>
                <w:rFonts w:cs="Calibri"/>
                <w:noProof/>
                <w:sz w:val="20"/>
                <w:szCs w:val="20"/>
              </w:rPr>
              <w:t>Lidia Onofrei</w:t>
            </w:r>
          </w:p>
        </w:tc>
        <w:tc>
          <w:tcPr>
            <w:tcW w:w="1260" w:type="dxa"/>
          </w:tcPr>
          <w:p w:rsidR="003653EB" w:rsidRPr="006F0159" w:rsidRDefault="003653EB" w:rsidP="00221B60">
            <w:pPr>
              <w:spacing w:before="0" w:after="0"/>
              <w:rPr>
                <w:rFonts w:cs="Calibri"/>
                <w:noProof/>
                <w:sz w:val="20"/>
                <w:szCs w:val="20"/>
              </w:rPr>
            </w:pPr>
            <w:r w:rsidRPr="006F0159">
              <w:rPr>
                <w:rFonts w:cs="Calibri"/>
                <w:noProof/>
                <w:sz w:val="20"/>
                <w:szCs w:val="20"/>
              </w:rPr>
              <w:t>M</w:t>
            </w:r>
            <w:r w:rsidR="00F63E0D">
              <w:rPr>
                <w:rFonts w:cs="Calibri"/>
                <w:noProof/>
                <w:sz w:val="20"/>
                <w:szCs w:val="20"/>
              </w:rPr>
              <w:t>oH</w:t>
            </w:r>
          </w:p>
        </w:tc>
      </w:tr>
      <w:tr w:rsidR="003653EB" w:rsidRPr="006F0159" w:rsidTr="003653EB">
        <w:tc>
          <w:tcPr>
            <w:tcW w:w="665" w:type="dxa"/>
          </w:tcPr>
          <w:p w:rsidR="003653EB" w:rsidRPr="006F0159" w:rsidRDefault="00F63E0D" w:rsidP="00221B60">
            <w:pPr>
              <w:spacing w:before="0" w:after="0"/>
              <w:rPr>
                <w:rFonts w:cs="Calibri"/>
                <w:noProof/>
                <w:sz w:val="20"/>
                <w:szCs w:val="20"/>
              </w:rPr>
            </w:pPr>
            <w:r>
              <w:rPr>
                <w:rFonts w:cs="Calibri"/>
                <w:noProof/>
                <w:sz w:val="20"/>
                <w:szCs w:val="20"/>
              </w:rPr>
              <w:t>7</w:t>
            </w:r>
          </w:p>
        </w:tc>
        <w:tc>
          <w:tcPr>
            <w:tcW w:w="2660" w:type="dxa"/>
          </w:tcPr>
          <w:p w:rsidR="003653EB" w:rsidRPr="006F0159" w:rsidRDefault="003653EB" w:rsidP="00221B60">
            <w:pPr>
              <w:spacing w:before="0" w:after="0"/>
              <w:rPr>
                <w:rFonts w:cs="Calibri"/>
                <w:noProof/>
                <w:sz w:val="20"/>
                <w:szCs w:val="20"/>
              </w:rPr>
            </w:pPr>
            <w:r w:rsidRPr="006F0159">
              <w:rPr>
                <w:rFonts w:cs="Calibri"/>
                <w:noProof/>
                <w:sz w:val="20"/>
                <w:szCs w:val="20"/>
              </w:rPr>
              <w:t>Dana Fărcășanu</w:t>
            </w:r>
          </w:p>
        </w:tc>
        <w:tc>
          <w:tcPr>
            <w:tcW w:w="1260" w:type="dxa"/>
          </w:tcPr>
          <w:p w:rsidR="003653EB" w:rsidRPr="006F0159" w:rsidRDefault="003653EB" w:rsidP="00221B60">
            <w:pPr>
              <w:spacing w:before="0" w:after="0"/>
              <w:rPr>
                <w:rFonts w:cs="Calibri"/>
                <w:noProof/>
                <w:sz w:val="20"/>
                <w:szCs w:val="20"/>
              </w:rPr>
            </w:pPr>
            <w:r w:rsidRPr="006F0159">
              <w:rPr>
                <w:rFonts w:cs="Calibri"/>
                <w:noProof/>
                <w:sz w:val="20"/>
                <w:szCs w:val="20"/>
              </w:rPr>
              <w:t>CPSS</w:t>
            </w:r>
          </w:p>
        </w:tc>
      </w:tr>
      <w:tr w:rsidR="003653EB" w:rsidRPr="006F0159" w:rsidTr="003653EB">
        <w:tc>
          <w:tcPr>
            <w:tcW w:w="665" w:type="dxa"/>
          </w:tcPr>
          <w:p w:rsidR="003653EB" w:rsidRPr="006F0159" w:rsidRDefault="00F63E0D" w:rsidP="00221B60">
            <w:pPr>
              <w:spacing w:before="0" w:after="0"/>
              <w:rPr>
                <w:rFonts w:cs="Calibri"/>
                <w:noProof/>
                <w:sz w:val="20"/>
                <w:szCs w:val="20"/>
              </w:rPr>
            </w:pPr>
            <w:r>
              <w:rPr>
                <w:rFonts w:cs="Calibri"/>
                <w:noProof/>
                <w:sz w:val="20"/>
                <w:szCs w:val="20"/>
              </w:rPr>
              <w:t>8</w:t>
            </w:r>
          </w:p>
        </w:tc>
        <w:tc>
          <w:tcPr>
            <w:tcW w:w="2660" w:type="dxa"/>
          </w:tcPr>
          <w:p w:rsidR="003653EB" w:rsidRPr="006F0159" w:rsidRDefault="003653EB" w:rsidP="00221B60">
            <w:pPr>
              <w:spacing w:before="0" w:after="0"/>
              <w:rPr>
                <w:rFonts w:cs="Calibri"/>
                <w:noProof/>
                <w:sz w:val="20"/>
                <w:szCs w:val="20"/>
              </w:rPr>
            </w:pPr>
            <w:r w:rsidRPr="006F0159">
              <w:rPr>
                <w:rFonts w:cs="Calibri"/>
                <w:noProof/>
                <w:sz w:val="20"/>
                <w:szCs w:val="20"/>
              </w:rPr>
              <w:t>Patricia Mih</w:t>
            </w:r>
            <w:r w:rsidR="00F63E0D">
              <w:rPr>
                <w:rFonts w:cs="Calibri"/>
                <w:noProof/>
                <w:sz w:val="20"/>
                <w:szCs w:val="20"/>
              </w:rPr>
              <w:t>ă</w:t>
            </w:r>
            <w:r w:rsidRPr="006F0159">
              <w:rPr>
                <w:rFonts w:cs="Calibri"/>
                <w:noProof/>
                <w:sz w:val="20"/>
                <w:szCs w:val="20"/>
              </w:rPr>
              <w:t>escu</w:t>
            </w:r>
          </w:p>
        </w:tc>
        <w:tc>
          <w:tcPr>
            <w:tcW w:w="1260" w:type="dxa"/>
          </w:tcPr>
          <w:p w:rsidR="003653EB" w:rsidRPr="006F0159" w:rsidRDefault="003653EB" w:rsidP="00221B60">
            <w:pPr>
              <w:spacing w:before="0" w:after="0"/>
              <w:rPr>
                <w:rFonts w:cs="Calibri"/>
                <w:noProof/>
                <w:sz w:val="20"/>
                <w:szCs w:val="20"/>
              </w:rPr>
            </w:pPr>
            <w:r w:rsidRPr="006F0159">
              <w:rPr>
                <w:rFonts w:cs="Calibri"/>
                <w:noProof/>
                <w:sz w:val="20"/>
                <w:szCs w:val="20"/>
              </w:rPr>
              <w:t>PSI</w:t>
            </w:r>
          </w:p>
        </w:tc>
      </w:tr>
      <w:tr w:rsidR="003653EB" w:rsidRPr="006F0159" w:rsidTr="003653EB">
        <w:tc>
          <w:tcPr>
            <w:tcW w:w="665" w:type="dxa"/>
          </w:tcPr>
          <w:p w:rsidR="003653EB" w:rsidRPr="006F0159" w:rsidRDefault="00F63E0D" w:rsidP="00221B60">
            <w:pPr>
              <w:spacing w:before="0" w:after="0"/>
              <w:rPr>
                <w:rFonts w:cs="Calibri"/>
                <w:noProof/>
                <w:sz w:val="20"/>
                <w:szCs w:val="20"/>
              </w:rPr>
            </w:pPr>
            <w:r>
              <w:rPr>
                <w:rFonts w:cs="Calibri"/>
                <w:noProof/>
                <w:sz w:val="20"/>
                <w:szCs w:val="20"/>
              </w:rPr>
              <w:t>9</w:t>
            </w:r>
          </w:p>
        </w:tc>
        <w:tc>
          <w:tcPr>
            <w:tcW w:w="2660" w:type="dxa"/>
          </w:tcPr>
          <w:p w:rsidR="003653EB" w:rsidRPr="006F0159" w:rsidRDefault="003653EB" w:rsidP="00221B60">
            <w:pPr>
              <w:spacing w:before="0" w:after="0"/>
              <w:rPr>
                <w:rFonts w:cs="Calibri"/>
                <w:noProof/>
                <w:sz w:val="20"/>
                <w:szCs w:val="20"/>
              </w:rPr>
            </w:pPr>
            <w:r w:rsidRPr="006F0159">
              <w:rPr>
                <w:rFonts w:cs="Calibri"/>
                <w:noProof/>
                <w:sz w:val="20"/>
                <w:szCs w:val="20"/>
              </w:rPr>
              <w:t>Andrei Popescu</w:t>
            </w:r>
          </w:p>
        </w:tc>
        <w:tc>
          <w:tcPr>
            <w:tcW w:w="1260" w:type="dxa"/>
          </w:tcPr>
          <w:p w:rsidR="003653EB" w:rsidRPr="006F0159" w:rsidRDefault="003653EB" w:rsidP="00221B60">
            <w:pPr>
              <w:spacing w:before="0" w:after="0"/>
              <w:rPr>
                <w:rFonts w:cs="Calibri"/>
                <w:noProof/>
                <w:sz w:val="20"/>
                <w:szCs w:val="20"/>
              </w:rPr>
            </w:pPr>
            <w:r w:rsidRPr="006F0159">
              <w:rPr>
                <w:rFonts w:cs="Calibri"/>
                <w:noProof/>
                <w:sz w:val="20"/>
                <w:szCs w:val="20"/>
              </w:rPr>
              <w:t>M</w:t>
            </w:r>
            <w:r w:rsidR="00F63E0D">
              <w:rPr>
                <w:rFonts w:cs="Calibri"/>
                <w:noProof/>
                <w:sz w:val="20"/>
                <w:szCs w:val="20"/>
              </w:rPr>
              <w:t>oY</w:t>
            </w:r>
            <w:r w:rsidRPr="006F0159">
              <w:rPr>
                <w:rFonts w:cs="Calibri"/>
                <w:noProof/>
                <w:sz w:val="20"/>
                <w:szCs w:val="20"/>
              </w:rPr>
              <w:t>S</w:t>
            </w:r>
          </w:p>
        </w:tc>
      </w:tr>
      <w:tr w:rsidR="003653EB" w:rsidRPr="006F0159" w:rsidTr="003653EB">
        <w:trPr>
          <w:trHeight w:val="283"/>
        </w:trPr>
        <w:tc>
          <w:tcPr>
            <w:tcW w:w="665" w:type="dxa"/>
          </w:tcPr>
          <w:p w:rsidR="003653EB" w:rsidRPr="006F0159" w:rsidRDefault="00F63E0D" w:rsidP="00221B60">
            <w:pPr>
              <w:spacing w:before="0" w:after="0"/>
              <w:rPr>
                <w:rFonts w:cs="Calibri"/>
                <w:noProof/>
                <w:sz w:val="20"/>
                <w:szCs w:val="20"/>
              </w:rPr>
            </w:pPr>
            <w:r>
              <w:rPr>
                <w:rFonts w:cs="Calibri"/>
                <w:noProof/>
                <w:sz w:val="20"/>
                <w:szCs w:val="20"/>
              </w:rPr>
              <w:t>10</w:t>
            </w:r>
          </w:p>
        </w:tc>
        <w:tc>
          <w:tcPr>
            <w:tcW w:w="2660" w:type="dxa"/>
          </w:tcPr>
          <w:p w:rsidR="003653EB" w:rsidRPr="006F0159" w:rsidRDefault="003653EB" w:rsidP="00221B60">
            <w:pPr>
              <w:spacing w:before="0" w:after="0"/>
              <w:rPr>
                <w:rFonts w:cs="Calibri"/>
                <w:noProof/>
                <w:sz w:val="20"/>
                <w:szCs w:val="20"/>
              </w:rPr>
            </w:pPr>
            <w:r w:rsidRPr="006F0159">
              <w:rPr>
                <w:rFonts w:cs="Calibri"/>
                <w:noProof/>
                <w:sz w:val="20"/>
                <w:szCs w:val="20"/>
              </w:rPr>
              <w:t>Manuela Stănculescu</w:t>
            </w:r>
          </w:p>
        </w:tc>
        <w:tc>
          <w:tcPr>
            <w:tcW w:w="1260" w:type="dxa"/>
          </w:tcPr>
          <w:p w:rsidR="003653EB" w:rsidRPr="006F0159" w:rsidRDefault="003653EB" w:rsidP="00221B60">
            <w:pPr>
              <w:spacing w:before="0" w:after="0"/>
              <w:rPr>
                <w:rFonts w:cs="Calibri"/>
                <w:noProof/>
                <w:sz w:val="20"/>
                <w:szCs w:val="20"/>
              </w:rPr>
            </w:pPr>
            <w:r w:rsidRPr="006F0159">
              <w:rPr>
                <w:rFonts w:cs="Calibri"/>
                <w:noProof/>
                <w:sz w:val="20"/>
                <w:szCs w:val="20"/>
              </w:rPr>
              <w:t>CERME</w:t>
            </w:r>
          </w:p>
        </w:tc>
      </w:tr>
    </w:tbl>
    <w:p w:rsidR="00221B60" w:rsidRPr="006F0159" w:rsidRDefault="00221B60" w:rsidP="003653EB">
      <w:pPr>
        <w:spacing w:before="0" w:after="0"/>
        <w:rPr>
          <w:rFonts w:cs="Calibri"/>
          <w:noProof/>
          <w:sz w:val="20"/>
          <w:szCs w:val="20"/>
        </w:rPr>
      </w:pPr>
    </w:p>
    <w:p w:rsidR="00B743F4" w:rsidRPr="006F0159" w:rsidRDefault="000466B1" w:rsidP="00B743F4">
      <w:pPr>
        <w:pStyle w:val="Caption"/>
        <w:spacing w:after="0"/>
        <w:rPr>
          <w:rFonts w:cs="Calibri"/>
          <w:noProof/>
          <w:sz w:val="20"/>
          <w:szCs w:val="20"/>
        </w:rPr>
      </w:pPr>
      <w:r>
        <w:rPr>
          <w:sz w:val="20"/>
          <w:szCs w:val="20"/>
        </w:rPr>
        <w:t>Persons interviewed in</w:t>
      </w:r>
      <w:r w:rsidR="00B743F4" w:rsidRPr="006F0159">
        <w:rPr>
          <w:sz w:val="20"/>
          <w:szCs w:val="20"/>
        </w:rPr>
        <w:t xml:space="preserve"> Bacău</w:t>
      </w:r>
      <w:r>
        <w:rPr>
          <w:sz w:val="20"/>
          <w:szCs w:val="20"/>
        </w:rPr>
        <w:t xml:space="preserve"> county</w:t>
      </w:r>
    </w:p>
    <w:tbl>
      <w:tblP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663"/>
        <w:gridCol w:w="2564"/>
        <w:gridCol w:w="1701"/>
        <w:gridCol w:w="2268"/>
        <w:gridCol w:w="1701"/>
      </w:tblGrid>
      <w:tr w:rsidR="006B604D" w:rsidRPr="00C409CD" w:rsidTr="003831A8">
        <w:trPr>
          <w:tblHeader/>
        </w:trPr>
        <w:tc>
          <w:tcPr>
            <w:tcW w:w="663" w:type="dxa"/>
          </w:tcPr>
          <w:p w:rsidR="006B604D" w:rsidRPr="00C409CD" w:rsidRDefault="001B2A68" w:rsidP="001B2A68">
            <w:pPr>
              <w:spacing w:before="0" w:after="0"/>
              <w:rPr>
                <w:rFonts w:cs="Calibri"/>
                <w:sz w:val="20"/>
                <w:szCs w:val="20"/>
                <w:lang w:val="ro-RO"/>
              </w:rPr>
            </w:pPr>
            <w:r>
              <w:rPr>
                <w:b/>
                <w:bCs/>
                <w:sz w:val="20"/>
                <w:szCs w:val="20"/>
                <w:lang w:val="ro-RO"/>
              </w:rPr>
              <w:t>No.</w:t>
            </w:r>
          </w:p>
        </w:tc>
        <w:tc>
          <w:tcPr>
            <w:tcW w:w="2564" w:type="dxa"/>
          </w:tcPr>
          <w:p w:rsidR="006B604D" w:rsidRPr="00C409CD" w:rsidRDefault="001B2A68" w:rsidP="001B2A68">
            <w:pPr>
              <w:spacing w:before="0" w:after="0"/>
              <w:rPr>
                <w:rFonts w:cs="Calibri"/>
                <w:sz w:val="20"/>
                <w:szCs w:val="20"/>
                <w:lang w:val="ro-RO"/>
              </w:rPr>
            </w:pPr>
            <w:r>
              <w:rPr>
                <w:b/>
                <w:sz w:val="20"/>
                <w:szCs w:val="20"/>
                <w:lang w:val="ro-RO"/>
              </w:rPr>
              <w:t>Last name</w:t>
            </w:r>
            <w:r w:rsidR="006B604D" w:rsidRPr="00C409CD">
              <w:rPr>
                <w:b/>
                <w:sz w:val="20"/>
                <w:szCs w:val="20"/>
                <w:lang w:val="ro-RO"/>
              </w:rPr>
              <w:t>/</w:t>
            </w:r>
            <w:r>
              <w:rPr>
                <w:b/>
                <w:sz w:val="20"/>
                <w:szCs w:val="20"/>
                <w:lang w:val="ro-RO"/>
              </w:rPr>
              <w:t>first name</w:t>
            </w:r>
          </w:p>
        </w:tc>
        <w:tc>
          <w:tcPr>
            <w:tcW w:w="1701" w:type="dxa"/>
          </w:tcPr>
          <w:p w:rsidR="006B604D" w:rsidRPr="00C409CD" w:rsidRDefault="001B2A68" w:rsidP="001B2A68">
            <w:pPr>
              <w:spacing w:before="0" w:after="0"/>
              <w:rPr>
                <w:rFonts w:cs="Calibri"/>
                <w:sz w:val="20"/>
                <w:szCs w:val="20"/>
                <w:lang w:val="ro-RO"/>
              </w:rPr>
            </w:pPr>
            <w:r>
              <w:rPr>
                <w:b/>
                <w:sz w:val="20"/>
                <w:szCs w:val="20"/>
                <w:lang w:val="ro-RO"/>
              </w:rPr>
              <w:t>Community</w:t>
            </w:r>
          </w:p>
        </w:tc>
        <w:tc>
          <w:tcPr>
            <w:tcW w:w="2268" w:type="dxa"/>
          </w:tcPr>
          <w:p w:rsidR="006B604D" w:rsidRPr="00C409CD" w:rsidRDefault="006B604D" w:rsidP="001B2A68">
            <w:pPr>
              <w:spacing w:before="0" w:after="0"/>
              <w:rPr>
                <w:rFonts w:cs="Calibri"/>
                <w:sz w:val="20"/>
                <w:szCs w:val="20"/>
                <w:lang w:val="ro-RO"/>
              </w:rPr>
            </w:pPr>
            <w:r w:rsidRPr="00C409CD">
              <w:rPr>
                <w:b/>
                <w:sz w:val="20"/>
                <w:szCs w:val="20"/>
                <w:lang w:val="ro-RO"/>
              </w:rPr>
              <w:t>Oc</w:t>
            </w:r>
            <w:r w:rsidR="001B2A68">
              <w:rPr>
                <w:b/>
                <w:sz w:val="20"/>
                <w:szCs w:val="20"/>
                <w:lang w:val="ro-RO"/>
              </w:rPr>
              <w:t>c</w:t>
            </w:r>
            <w:r w:rsidRPr="00C409CD">
              <w:rPr>
                <w:b/>
                <w:sz w:val="20"/>
                <w:szCs w:val="20"/>
                <w:lang w:val="ro-RO"/>
              </w:rPr>
              <w:t>upa</w:t>
            </w:r>
            <w:r w:rsidR="001B2A68">
              <w:rPr>
                <w:b/>
                <w:sz w:val="20"/>
                <w:szCs w:val="20"/>
                <w:lang w:val="ro-RO"/>
              </w:rPr>
              <w:t>tion</w:t>
            </w:r>
            <w:r w:rsidRPr="00C409CD">
              <w:rPr>
                <w:b/>
                <w:sz w:val="20"/>
                <w:szCs w:val="20"/>
                <w:lang w:val="ro-RO"/>
              </w:rPr>
              <w:t>/ca</w:t>
            </w:r>
            <w:r w:rsidR="001B2A68">
              <w:rPr>
                <w:b/>
                <w:sz w:val="20"/>
                <w:szCs w:val="20"/>
                <w:lang w:val="ro-RO"/>
              </w:rPr>
              <w:t>pacity</w:t>
            </w:r>
          </w:p>
        </w:tc>
        <w:tc>
          <w:tcPr>
            <w:tcW w:w="1701" w:type="dxa"/>
          </w:tcPr>
          <w:p w:rsidR="006B604D" w:rsidRPr="00C409CD" w:rsidRDefault="006B604D" w:rsidP="00A310AB">
            <w:pPr>
              <w:spacing w:before="0" w:after="0"/>
              <w:jc w:val="left"/>
              <w:rPr>
                <w:rFonts w:cs="Calibri"/>
                <w:sz w:val="20"/>
                <w:szCs w:val="20"/>
                <w:lang w:val="ro-RO"/>
              </w:rPr>
            </w:pPr>
            <w:r w:rsidRPr="00C409CD">
              <w:rPr>
                <w:b/>
                <w:sz w:val="20"/>
                <w:szCs w:val="20"/>
                <w:lang w:val="ro-RO"/>
              </w:rPr>
              <w:t>Dat</w:t>
            </w:r>
            <w:r w:rsidR="001B2A68">
              <w:rPr>
                <w:b/>
                <w:sz w:val="20"/>
                <w:szCs w:val="20"/>
                <w:lang w:val="ro-RO"/>
              </w:rPr>
              <w:t>e of interview</w:t>
            </w:r>
          </w:p>
        </w:tc>
      </w:tr>
      <w:tr w:rsidR="006B604D" w:rsidRPr="00C409CD" w:rsidTr="003831A8">
        <w:tc>
          <w:tcPr>
            <w:tcW w:w="663" w:type="dxa"/>
          </w:tcPr>
          <w:p w:rsidR="006B604D" w:rsidRPr="00C409CD" w:rsidRDefault="006B604D" w:rsidP="001B2A68">
            <w:pPr>
              <w:spacing w:before="0" w:after="0"/>
              <w:rPr>
                <w:rFonts w:cs="Calibri"/>
                <w:sz w:val="20"/>
                <w:szCs w:val="20"/>
                <w:lang w:val="ro-RO"/>
              </w:rPr>
            </w:pPr>
          </w:p>
        </w:tc>
        <w:tc>
          <w:tcPr>
            <w:tcW w:w="2564" w:type="dxa"/>
          </w:tcPr>
          <w:p w:rsidR="006B604D" w:rsidRPr="00C409CD" w:rsidRDefault="006B604D" w:rsidP="001B2A68">
            <w:pPr>
              <w:spacing w:before="0" w:after="0"/>
              <w:rPr>
                <w:rFonts w:cs="Calibri"/>
                <w:sz w:val="20"/>
                <w:szCs w:val="20"/>
                <w:lang w:val="ro-RO"/>
              </w:rPr>
            </w:pPr>
            <w:r w:rsidRPr="00C409CD">
              <w:rPr>
                <w:b/>
                <w:sz w:val="20"/>
                <w:szCs w:val="20"/>
                <w:lang w:val="ro-RO"/>
              </w:rPr>
              <w:t>SUPERVI</w:t>
            </w:r>
            <w:r w:rsidR="001B2A68">
              <w:rPr>
                <w:b/>
                <w:sz w:val="20"/>
                <w:szCs w:val="20"/>
                <w:lang w:val="ro-RO"/>
              </w:rPr>
              <w:t>S</w:t>
            </w:r>
            <w:r w:rsidRPr="00C409CD">
              <w:rPr>
                <w:b/>
                <w:sz w:val="20"/>
                <w:szCs w:val="20"/>
                <w:lang w:val="ro-RO"/>
              </w:rPr>
              <w:t>OR</w:t>
            </w:r>
            <w:r w:rsidR="001B2A68">
              <w:rPr>
                <w:b/>
                <w:sz w:val="20"/>
                <w:szCs w:val="20"/>
                <w:lang w:val="ro-RO"/>
              </w:rPr>
              <w:t>S</w:t>
            </w:r>
          </w:p>
        </w:tc>
        <w:tc>
          <w:tcPr>
            <w:tcW w:w="1701" w:type="dxa"/>
          </w:tcPr>
          <w:p w:rsidR="006B604D" w:rsidRPr="00C409CD" w:rsidRDefault="006B604D" w:rsidP="001B2A68">
            <w:pPr>
              <w:spacing w:before="0" w:after="0"/>
              <w:rPr>
                <w:rFonts w:cs="Calibri"/>
                <w:sz w:val="20"/>
                <w:szCs w:val="20"/>
                <w:lang w:val="ro-RO"/>
              </w:rPr>
            </w:pPr>
          </w:p>
        </w:tc>
        <w:tc>
          <w:tcPr>
            <w:tcW w:w="2268" w:type="dxa"/>
          </w:tcPr>
          <w:p w:rsidR="006B604D" w:rsidRPr="00C409CD" w:rsidRDefault="006B604D" w:rsidP="001B2A68">
            <w:pPr>
              <w:spacing w:before="0" w:after="0"/>
              <w:rPr>
                <w:rFonts w:cs="Calibri"/>
                <w:sz w:val="20"/>
                <w:szCs w:val="20"/>
                <w:lang w:val="ro-RO"/>
              </w:rPr>
            </w:pPr>
          </w:p>
        </w:tc>
        <w:tc>
          <w:tcPr>
            <w:tcW w:w="1701" w:type="dxa"/>
          </w:tcPr>
          <w:p w:rsidR="006B604D" w:rsidRPr="00C409CD" w:rsidRDefault="006B604D" w:rsidP="001B2A68">
            <w:pPr>
              <w:spacing w:before="0" w:after="0"/>
              <w:rPr>
                <w:rFonts w:cs="Calibri"/>
                <w:sz w:val="20"/>
                <w:szCs w:val="20"/>
                <w:lang w:val="ro-RO"/>
              </w:rPr>
            </w:pPr>
          </w:p>
        </w:tc>
      </w:tr>
      <w:tr w:rsidR="006B604D" w:rsidRPr="00C409CD" w:rsidTr="003831A8">
        <w:tc>
          <w:tcPr>
            <w:tcW w:w="663" w:type="dxa"/>
          </w:tcPr>
          <w:p w:rsidR="006B604D" w:rsidRPr="00C409CD" w:rsidRDefault="006B604D" w:rsidP="001B2A68">
            <w:pPr>
              <w:spacing w:before="0" w:after="0"/>
              <w:rPr>
                <w:rFonts w:cs="Calibri"/>
                <w:sz w:val="20"/>
                <w:szCs w:val="20"/>
                <w:lang w:val="ro-RO"/>
              </w:rPr>
            </w:pPr>
            <w:r w:rsidRPr="00C409CD">
              <w:rPr>
                <w:sz w:val="20"/>
                <w:szCs w:val="20"/>
                <w:lang w:val="ro-RO"/>
              </w:rPr>
              <w:t>1</w:t>
            </w:r>
          </w:p>
        </w:tc>
        <w:tc>
          <w:tcPr>
            <w:tcW w:w="2564" w:type="dxa"/>
          </w:tcPr>
          <w:p w:rsidR="006B604D" w:rsidRPr="00C409CD" w:rsidRDefault="006B604D" w:rsidP="001B2A68">
            <w:pPr>
              <w:spacing w:before="0" w:after="0"/>
              <w:rPr>
                <w:rFonts w:cs="Calibri"/>
                <w:sz w:val="20"/>
                <w:szCs w:val="20"/>
                <w:lang w:val="ro-RO"/>
              </w:rPr>
            </w:pPr>
            <w:r w:rsidRPr="00C409CD">
              <w:rPr>
                <w:sz w:val="20"/>
                <w:szCs w:val="20"/>
                <w:lang w:val="ro-RO"/>
              </w:rPr>
              <w:t>Boghiu Simona</w:t>
            </w:r>
          </w:p>
        </w:tc>
        <w:tc>
          <w:tcPr>
            <w:tcW w:w="1701" w:type="dxa"/>
          </w:tcPr>
          <w:p w:rsidR="006B604D" w:rsidRPr="00C409CD" w:rsidRDefault="006B604D" w:rsidP="001B2A68">
            <w:pPr>
              <w:spacing w:before="0" w:after="0"/>
              <w:rPr>
                <w:rFonts w:cs="Calibri"/>
                <w:sz w:val="20"/>
                <w:szCs w:val="20"/>
                <w:lang w:val="ro-RO"/>
              </w:rPr>
            </w:pPr>
            <w:r w:rsidRPr="00C409CD">
              <w:rPr>
                <w:sz w:val="20"/>
                <w:szCs w:val="20"/>
                <w:lang w:val="ro-RO"/>
              </w:rPr>
              <w:t xml:space="preserve">Bacău </w:t>
            </w:r>
          </w:p>
        </w:tc>
        <w:tc>
          <w:tcPr>
            <w:tcW w:w="2268" w:type="dxa"/>
          </w:tcPr>
          <w:p w:rsidR="006B604D" w:rsidRPr="00C409CD" w:rsidRDefault="006B604D" w:rsidP="001B2A68">
            <w:pPr>
              <w:spacing w:before="0" w:after="0"/>
              <w:rPr>
                <w:rFonts w:cs="Calibri"/>
                <w:sz w:val="20"/>
                <w:szCs w:val="20"/>
                <w:lang w:val="ro-RO"/>
              </w:rPr>
            </w:pPr>
            <w:r w:rsidRPr="00C409CD">
              <w:rPr>
                <w:sz w:val="20"/>
                <w:szCs w:val="20"/>
                <w:lang w:val="ro-RO"/>
              </w:rPr>
              <w:t>G</w:t>
            </w:r>
            <w:r w:rsidR="003831A8">
              <w:rPr>
                <w:sz w:val="20"/>
                <w:szCs w:val="20"/>
                <w:lang w:val="ro-RO"/>
              </w:rPr>
              <w:t>D</w:t>
            </w:r>
            <w:r w:rsidRPr="00C409CD">
              <w:rPr>
                <w:sz w:val="20"/>
                <w:szCs w:val="20"/>
                <w:lang w:val="ro-RO"/>
              </w:rPr>
              <w:t>S</w:t>
            </w:r>
            <w:r w:rsidR="003831A8">
              <w:rPr>
                <w:sz w:val="20"/>
                <w:szCs w:val="20"/>
                <w:lang w:val="ro-RO"/>
              </w:rPr>
              <w:t>A</w:t>
            </w:r>
            <w:r w:rsidRPr="00C409CD">
              <w:rPr>
                <w:sz w:val="20"/>
                <w:szCs w:val="20"/>
                <w:lang w:val="ro-RO"/>
              </w:rPr>
              <w:t>C</w:t>
            </w:r>
            <w:r w:rsidR="003831A8">
              <w:rPr>
                <w:sz w:val="20"/>
                <w:szCs w:val="20"/>
                <w:lang w:val="ro-RO"/>
              </w:rPr>
              <w:t>P Head of Office</w:t>
            </w:r>
          </w:p>
        </w:tc>
        <w:tc>
          <w:tcPr>
            <w:tcW w:w="1701" w:type="dxa"/>
          </w:tcPr>
          <w:p w:rsidR="006B604D" w:rsidRPr="00C409CD" w:rsidRDefault="006B604D" w:rsidP="001B2A68">
            <w:pPr>
              <w:spacing w:before="0" w:after="0"/>
              <w:rPr>
                <w:rFonts w:cs="Calibri"/>
                <w:sz w:val="20"/>
                <w:szCs w:val="20"/>
                <w:lang w:val="ro-RO"/>
              </w:rPr>
            </w:pPr>
            <w:r w:rsidRPr="00C409CD">
              <w:rPr>
                <w:sz w:val="20"/>
                <w:szCs w:val="20"/>
                <w:lang w:val="ro-RO"/>
              </w:rPr>
              <w:t>7.10.2016</w:t>
            </w:r>
          </w:p>
        </w:tc>
      </w:tr>
      <w:tr w:rsidR="006B604D" w:rsidRPr="00C409CD" w:rsidTr="003831A8">
        <w:tc>
          <w:tcPr>
            <w:tcW w:w="663" w:type="dxa"/>
          </w:tcPr>
          <w:p w:rsidR="006B604D" w:rsidRPr="00C409CD" w:rsidRDefault="006B604D" w:rsidP="001B2A68">
            <w:pPr>
              <w:spacing w:before="0" w:after="0"/>
              <w:rPr>
                <w:rFonts w:cs="Calibri"/>
                <w:sz w:val="20"/>
                <w:szCs w:val="20"/>
                <w:lang w:val="ro-RO"/>
              </w:rPr>
            </w:pPr>
            <w:r w:rsidRPr="00C409CD">
              <w:rPr>
                <w:sz w:val="20"/>
                <w:szCs w:val="20"/>
                <w:lang w:val="ro-RO"/>
              </w:rPr>
              <w:t>2</w:t>
            </w:r>
          </w:p>
        </w:tc>
        <w:tc>
          <w:tcPr>
            <w:tcW w:w="2564" w:type="dxa"/>
          </w:tcPr>
          <w:p w:rsidR="006B604D" w:rsidRPr="00C409CD" w:rsidRDefault="006B604D" w:rsidP="001B2A68">
            <w:pPr>
              <w:spacing w:before="0" w:after="0"/>
              <w:rPr>
                <w:rFonts w:cs="Calibri"/>
                <w:sz w:val="20"/>
                <w:szCs w:val="20"/>
                <w:lang w:val="ro-RO"/>
              </w:rPr>
            </w:pPr>
            <w:r w:rsidRPr="00C409CD">
              <w:rPr>
                <w:sz w:val="20"/>
                <w:szCs w:val="20"/>
                <w:lang w:val="ro-RO"/>
              </w:rPr>
              <w:t>Rosculet Carmen</w:t>
            </w:r>
          </w:p>
        </w:tc>
        <w:tc>
          <w:tcPr>
            <w:tcW w:w="1701" w:type="dxa"/>
          </w:tcPr>
          <w:p w:rsidR="006B604D" w:rsidRPr="00C409CD" w:rsidRDefault="006B604D" w:rsidP="001B2A68">
            <w:pPr>
              <w:spacing w:before="0" w:after="0"/>
              <w:rPr>
                <w:rFonts w:cs="Calibri"/>
                <w:sz w:val="20"/>
                <w:szCs w:val="20"/>
                <w:lang w:val="ro-RO"/>
              </w:rPr>
            </w:pPr>
            <w:r w:rsidRPr="00C409CD">
              <w:rPr>
                <w:sz w:val="20"/>
                <w:szCs w:val="20"/>
                <w:lang w:val="ro-RO"/>
              </w:rPr>
              <w:t>Bacău</w:t>
            </w:r>
          </w:p>
        </w:tc>
        <w:tc>
          <w:tcPr>
            <w:tcW w:w="2268" w:type="dxa"/>
          </w:tcPr>
          <w:p w:rsidR="006B604D" w:rsidRPr="00C409CD" w:rsidRDefault="006B604D" w:rsidP="001B2A68">
            <w:pPr>
              <w:spacing w:before="0" w:after="0"/>
              <w:rPr>
                <w:rFonts w:cs="Calibri"/>
                <w:sz w:val="20"/>
                <w:szCs w:val="20"/>
                <w:lang w:val="ro-RO"/>
              </w:rPr>
            </w:pPr>
            <w:r w:rsidRPr="00C409CD">
              <w:rPr>
                <w:sz w:val="20"/>
                <w:szCs w:val="20"/>
                <w:lang w:val="ro-RO"/>
              </w:rPr>
              <w:t>DP</w:t>
            </w:r>
            <w:r w:rsidR="003831A8">
              <w:rPr>
                <w:sz w:val="20"/>
                <w:szCs w:val="20"/>
                <w:lang w:val="ro-RO"/>
              </w:rPr>
              <w:t>H Head of Office</w:t>
            </w:r>
          </w:p>
        </w:tc>
        <w:tc>
          <w:tcPr>
            <w:tcW w:w="1701" w:type="dxa"/>
          </w:tcPr>
          <w:p w:rsidR="006B604D" w:rsidRPr="00C409CD" w:rsidRDefault="006B604D" w:rsidP="001B2A68">
            <w:pPr>
              <w:spacing w:before="0" w:after="0"/>
              <w:rPr>
                <w:rFonts w:cs="Calibri"/>
                <w:sz w:val="20"/>
                <w:szCs w:val="20"/>
                <w:lang w:val="ro-RO"/>
              </w:rPr>
            </w:pPr>
            <w:r w:rsidRPr="00C409CD">
              <w:rPr>
                <w:sz w:val="20"/>
                <w:szCs w:val="20"/>
                <w:lang w:val="ro-RO"/>
              </w:rPr>
              <w:t>7.10.2016</w:t>
            </w:r>
          </w:p>
        </w:tc>
      </w:tr>
      <w:tr w:rsidR="006B604D" w:rsidRPr="00C409CD" w:rsidTr="003831A8">
        <w:tc>
          <w:tcPr>
            <w:tcW w:w="663" w:type="dxa"/>
          </w:tcPr>
          <w:p w:rsidR="006B604D" w:rsidRPr="00C409CD" w:rsidRDefault="006B604D" w:rsidP="001B2A68">
            <w:pPr>
              <w:spacing w:before="0" w:after="0"/>
              <w:rPr>
                <w:rFonts w:cs="Calibri"/>
                <w:sz w:val="20"/>
                <w:szCs w:val="20"/>
                <w:lang w:val="ro-RO"/>
              </w:rPr>
            </w:pPr>
          </w:p>
        </w:tc>
        <w:tc>
          <w:tcPr>
            <w:tcW w:w="2564" w:type="dxa"/>
          </w:tcPr>
          <w:p w:rsidR="006B604D" w:rsidRPr="00C409CD" w:rsidRDefault="006B604D" w:rsidP="001B2A68">
            <w:pPr>
              <w:spacing w:before="0" w:after="0"/>
              <w:rPr>
                <w:rFonts w:cs="Calibri"/>
                <w:sz w:val="20"/>
                <w:szCs w:val="20"/>
                <w:lang w:val="ro-RO"/>
              </w:rPr>
            </w:pPr>
            <w:r w:rsidRPr="00C409CD">
              <w:rPr>
                <w:b/>
                <w:sz w:val="20"/>
                <w:szCs w:val="20"/>
                <w:lang w:val="ro-RO"/>
              </w:rPr>
              <w:t>S</w:t>
            </w:r>
            <w:r w:rsidR="002704CE">
              <w:rPr>
                <w:b/>
                <w:sz w:val="20"/>
                <w:szCs w:val="20"/>
                <w:lang w:val="ro-RO"/>
              </w:rPr>
              <w:t>W</w:t>
            </w:r>
            <w:r w:rsidRPr="00C409CD">
              <w:rPr>
                <w:b/>
                <w:sz w:val="20"/>
                <w:szCs w:val="20"/>
                <w:lang w:val="ro-RO"/>
              </w:rPr>
              <w:t>/</w:t>
            </w:r>
            <w:r w:rsidR="00002105">
              <w:rPr>
                <w:b/>
                <w:sz w:val="20"/>
                <w:szCs w:val="20"/>
                <w:lang w:val="ro-RO"/>
              </w:rPr>
              <w:t>HW</w:t>
            </w:r>
          </w:p>
        </w:tc>
        <w:tc>
          <w:tcPr>
            <w:tcW w:w="1701" w:type="dxa"/>
          </w:tcPr>
          <w:p w:rsidR="006B604D" w:rsidRPr="00C409CD" w:rsidRDefault="006B604D" w:rsidP="001B2A68">
            <w:pPr>
              <w:spacing w:before="0" w:after="0"/>
              <w:rPr>
                <w:rFonts w:cs="Calibri"/>
                <w:sz w:val="20"/>
                <w:szCs w:val="20"/>
                <w:lang w:val="ro-RO"/>
              </w:rPr>
            </w:pPr>
          </w:p>
        </w:tc>
        <w:tc>
          <w:tcPr>
            <w:tcW w:w="2268" w:type="dxa"/>
          </w:tcPr>
          <w:p w:rsidR="006B604D" w:rsidRPr="00C409CD" w:rsidRDefault="006B604D" w:rsidP="001B2A68">
            <w:pPr>
              <w:spacing w:before="0" w:after="0"/>
              <w:rPr>
                <w:rFonts w:cs="Calibri"/>
                <w:sz w:val="20"/>
                <w:szCs w:val="20"/>
                <w:lang w:val="ro-RO"/>
              </w:rPr>
            </w:pPr>
          </w:p>
        </w:tc>
        <w:tc>
          <w:tcPr>
            <w:tcW w:w="1701" w:type="dxa"/>
          </w:tcPr>
          <w:p w:rsidR="006B604D" w:rsidRPr="00C409CD" w:rsidRDefault="006B604D" w:rsidP="001B2A68">
            <w:pPr>
              <w:spacing w:before="0" w:after="0"/>
              <w:rPr>
                <w:rFonts w:cs="Calibri"/>
                <w:sz w:val="20"/>
                <w:szCs w:val="20"/>
                <w:lang w:val="ro-RO"/>
              </w:rPr>
            </w:pPr>
          </w:p>
        </w:tc>
      </w:tr>
      <w:tr w:rsidR="006B604D" w:rsidRPr="00C409CD" w:rsidTr="003831A8">
        <w:tc>
          <w:tcPr>
            <w:tcW w:w="663" w:type="dxa"/>
          </w:tcPr>
          <w:p w:rsidR="006B604D" w:rsidRPr="00C409CD" w:rsidRDefault="006B604D" w:rsidP="001B2A68">
            <w:pPr>
              <w:spacing w:before="0" w:after="0"/>
              <w:rPr>
                <w:rFonts w:cs="Calibri"/>
                <w:sz w:val="20"/>
                <w:szCs w:val="20"/>
                <w:lang w:val="ro-RO"/>
              </w:rPr>
            </w:pPr>
            <w:r w:rsidRPr="00C409CD">
              <w:rPr>
                <w:sz w:val="20"/>
                <w:szCs w:val="20"/>
                <w:lang w:val="ro-RO"/>
              </w:rPr>
              <w:t>3</w:t>
            </w:r>
          </w:p>
        </w:tc>
        <w:tc>
          <w:tcPr>
            <w:tcW w:w="2564" w:type="dxa"/>
          </w:tcPr>
          <w:p w:rsidR="006B604D" w:rsidRPr="00C409CD" w:rsidRDefault="006B604D" w:rsidP="001B2A68">
            <w:pPr>
              <w:spacing w:before="0" w:after="0"/>
              <w:rPr>
                <w:rFonts w:cs="Calibri"/>
                <w:sz w:val="20"/>
                <w:szCs w:val="20"/>
                <w:lang w:val="ro-RO"/>
              </w:rPr>
            </w:pPr>
            <w:r w:rsidRPr="00C409CD">
              <w:rPr>
                <w:sz w:val="20"/>
                <w:szCs w:val="20"/>
                <w:lang w:val="ro-RO"/>
              </w:rPr>
              <w:t>Tabacaru Constantin</w:t>
            </w:r>
          </w:p>
        </w:tc>
        <w:tc>
          <w:tcPr>
            <w:tcW w:w="1701" w:type="dxa"/>
          </w:tcPr>
          <w:p w:rsidR="006B604D" w:rsidRPr="00C409CD" w:rsidRDefault="006B604D" w:rsidP="001B2A68">
            <w:pPr>
              <w:spacing w:before="0" w:after="0"/>
              <w:rPr>
                <w:rFonts w:cs="Calibri"/>
                <w:sz w:val="20"/>
                <w:szCs w:val="20"/>
                <w:lang w:val="ro-RO"/>
              </w:rPr>
            </w:pPr>
            <w:r w:rsidRPr="00C409CD">
              <w:rPr>
                <w:sz w:val="20"/>
                <w:szCs w:val="20"/>
                <w:lang w:val="ro-RO"/>
              </w:rPr>
              <w:t>Corbasca</w:t>
            </w:r>
          </w:p>
        </w:tc>
        <w:tc>
          <w:tcPr>
            <w:tcW w:w="2268" w:type="dxa"/>
          </w:tcPr>
          <w:p w:rsidR="006B604D" w:rsidRPr="00C409CD" w:rsidRDefault="003831A8" w:rsidP="001B2A68">
            <w:pPr>
              <w:spacing w:before="0" w:after="0"/>
              <w:rPr>
                <w:rFonts w:cs="Calibri"/>
                <w:sz w:val="20"/>
                <w:szCs w:val="20"/>
                <w:lang w:val="ro-RO"/>
              </w:rPr>
            </w:pPr>
            <w:r>
              <w:rPr>
                <w:sz w:val="20"/>
                <w:szCs w:val="20"/>
                <w:lang w:val="ro-RO"/>
              </w:rPr>
              <w:t>S</w:t>
            </w:r>
            <w:r w:rsidR="006B604D" w:rsidRPr="00C409CD">
              <w:rPr>
                <w:sz w:val="20"/>
                <w:szCs w:val="20"/>
                <w:lang w:val="ro-RO"/>
              </w:rPr>
              <w:t>ocial</w:t>
            </w:r>
            <w:r w:rsidRPr="00C409CD">
              <w:rPr>
                <w:sz w:val="20"/>
                <w:szCs w:val="20"/>
                <w:lang w:val="ro-RO"/>
              </w:rPr>
              <w:t xml:space="preserve"> </w:t>
            </w:r>
            <w:r>
              <w:rPr>
                <w:sz w:val="20"/>
                <w:szCs w:val="20"/>
                <w:lang w:val="ro-RO"/>
              </w:rPr>
              <w:t>r</w:t>
            </w:r>
            <w:r w:rsidRPr="00C409CD">
              <w:rPr>
                <w:sz w:val="20"/>
                <w:szCs w:val="20"/>
                <w:lang w:val="ro-RO"/>
              </w:rPr>
              <w:t>eferent</w:t>
            </w:r>
          </w:p>
        </w:tc>
        <w:tc>
          <w:tcPr>
            <w:tcW w:w="1701" w:type="dxa"/>
          </w:tcPr>
          <w:p w:rsidR="006B604D" w:rsidRPr="00C409CD" w:rsidRDefault="006B604D" w:rsidP="001B2A68">
            <w:pPr>
              <w:spacing w:before="0" w:after="0"/>
              <w:rPr>
                <w:rFonts w:cs="Calibri"/>
                <w:sz w:val="20"/>
                <w:szCs w:val="20"/>
                <w:lang w:val="ro-RO"/>
              </w:rPr>
            </w:pPr>
            <w:r w:rsidRPr="00C409CD">
              <w:rPr>
                <w:sz w:val="20"/>
                <w:szCs w:val="20"/>
                <w:lang w:val="ro-RO"/>
              </w:rPr>
              <w:t>18.10.2016</w:t>
            </w:r>
          </w:p>
        </w:tc>
      </w:tr>
      <w:tr w:rsidR="006B604D" w:rsidRPr="00C409CD" w:rsidTr="003831A8">
        <w:tc>
          <w:tcPr>
            <w:tcW w:w="663" w:type="dxa"/>
          </w:tcPr>
          <w:p w:rsidR="006B604D" w:rsidRPr="00C409CD" w:rsidRDefault="006B604D" w:rsidP="001B2A68">
            <w:pPr>
              <w:spacing w:before="0" w:after="0"/>
              <w:rPr>
                <w:rFonts w:cs="Calibri"/>
                <w:sz w:val="20"/>
                <w:szCs w:val="20"/>
                <w:lang w:val="ro-RO"/>
              </w:rPr>
            </w:pPr>
            <w:r w:rsidRPr="00C409CD">
              <w:rPr>
                <w:sz w:val="20"/>
                <w:szCs w:val="20"/>
                <w:lang w:val="ro-RO"/>
              </w:rPr>
              <w:t>4</w:t>
            </w:r>
          </w:p>
        </w:tc>
        <w:tc>
          <w:tcPr>
            <w:tcW w:w="2564" w:type="dxa"/>
          </w:tcPr>
          <w:p w:rsidR="006B604D" w:rsidRPr="00C409CD" w:rsidRDefault="006B604D" w:rsidP="001B2A68">
            <w:pPr>
              <w:spacing w:before="0" w:after="0"/>
              <w:rPr>
                <w:rFonts w:cs="Calibri"/>
                <w:sz w:val="20"/>
                <w:szCs w:val="20"/>
                <w:lang w:val="ro-RO"/>
              </w:rPr>
            </w:pPr>
            <w:r w:rsidRPr="00C409CD">
              <w:rPr>
                <w:sz w:val="20"/>
                <w:szCs w:val="20"/>
                <w:lang w:val="ro-RO"/>
              </w:rPr>
              <w:t>Badilescu Gabriela</w:t>
            </w:r>
          </w:p>
        </w:tc>
        <w:tc>
          <w:tcPr>
            <w:tcW w:w="1701" w:type="dxa"/>
          </w:tcPr>
          <w:p w:rsidR="006B604D" w:rsidRPr="00C409CD" w:rsidRDefault="006B604D" w:rsidP="001B2A68">
            <w:pPr>
              <w:spacing w:before="0" w:after="0"/>
              <w:rPr>
                <w:rFonts w:cs="Calibri"/>
                <w:sz w:val="20"/>
                <w:szCs w:val="20"/>
                <w:lang w:val="ro-RO"/>
              </w:rPr>
            </w:pPr>
            <w:r w:rsidRPr="00C409CD">
              <w:rPr>
                <w:sz w:val="20"/>
                <w:szCs w:val="20"/>
                <w:lang w:val="ro-RO"/>
              </w:rPr>
              <w:t>R</w:t>
            </w:r>
            <w:r>
              <w:rPr>
                <w:sz w:val="20"/>
                <w:szCs w:val="20"/>
                <w:lang w:val="ro-RO"/>
              </w:rPr>
              <w:t>ă</w:t>
            </w:r>
            <w:r w:rsidRPr="00C409CD">
              <w:rPr>
                <w:sz w:val="20"/>
                <w:szCs w:val="20"/>
                <w:lang w:val="ro-RO"/>
              </w:rPr>
              <w:t>chitoasa</w:t>
            </w:r>
          </w:p>
        </w:tc>
        <w:tc>
          <w:tcPr>
            <w:tcW w:w="2268" w:type="dxa"/>
          </w:tcPr>
          <w:p w:rsidR="006B604D" w:rsidRPr="00C409CD" w:rsidRDefault="003831A8" w:rsidP="001B2A68">
            <w:pPr>
              <w:spacing w:before="0" w:after="0"/>
              <w:rPr>
                <w:rFonts w:cs="Calibri"/>
                <w:sz w:val="20"/>
                <w:szCs w:val="20"/>
                <w:lang w:val="ro-RO"/>
              </w:rPr>
            </w:pPr>
            <w:r>
              <w:rPr>
                <w:sz w:val="20"/>
                <w:szCs w:val="20"/>
                <w:lang w:val="ro-RO"/>
              </w:rPr>
              <w:t>S</w:t>
            </w:r>
            <w:r w:rsidR="006B604D" w:rsidRPr="00C409CD">
              <w:rPr>
                <w:sz w:val="20"/>
                <w:szCs w:val="20"/>
                <w:lang w:val="ro-RO"/>
              </w:rPr>
              <w:t>ocial</w:t>
            </w:r>
            <w:r>
              <w:rPr>
                <w:sz w:val="20"/>
                <w:szCs w:val="20"/>
                <w:lang w:val="ro-RO"/>
              </w:rPr>
              <w:t xml:space="preserve"> worker</w:t>
            </w:r>
          </w:p>
        </w:tc>
        <w:tc>
          <w:tcPr>
            <w:tcW w:w="1701" w:type="dxa"/>
          </w:tcPr>
          <w:p w:rsidR="006B604D" w:rsidRPr="00C409CD" w:rsidRDefault="006B604D" w:rsidP="001B2A68">
            <w:pPr>
              <w:spacing w:before="0" w:after="0"/>
              <w:rPr>
                <w:rFonts w:cs="Calibri"/>
                <w:sz w:val="20"/>
                <w:szCs w:val="20"/>
                <w:lang w:val="ro-RO"/>
              </w:rPr>
            </w:pPr>
            <w:r w:rsidRPr="00C409CD">
              <w:rPr>
                <w:sz w:val="20"/>
                <w:szCs w:val="20"/>
                <w:lang w:val="ro-RO"/>
              </w:rPr>
              <w:t>18.01.2016</w:t>
            </w:r>
          </w:p>
        </w:tc>
      </w:tr>
      <w:tr w:rsidR="006B604D" w:rsidRPr="00C409CD" w:rsidTr="003831A8">
        <w:tc>
          <w:tcPr>
            <w:tcW w:w="663" w:type="dxa"/>
          </w:tcPr>
          <w:p w:rsidR="006B604D" w:rsidRPr="00C409CD" w:rsidRDefault="006B604D" w:rsidP="001B2A68">
            <w:pPr>
              <w:spacing w:before="0" w:after="0"/>
              <w:rPr>
                <w:rFonts w:cs="Calibri"/>
                <w:sz w:val="20"/>
                <w:szCs w:val="20"/>
                <w:lang w:val="ro-RO"/>
              </w:rPr>
            </w:pPr>
            <w:r w:rsidRPr="00C409CD">
              <w:rPr>
                <w:sz w:val="20"/>
                <w:szCs w:val="20"/>
                <w:lang w:val="ro-RO"/>
              </w:rPr>
              <w:t>5</w:t>
            </w:r>
          </w:p>
        </w:tc>
        <w:tc>
          <w:tcPr>
            <w:tcW w:w="2564" w:type="dxa"/>
          </w:tcPr>
          <w:p w:rsidR="006B604D" w:rsidRPr="00C409CD" w:rsidRDefault="006B604D" w:rsidP="001B2A68">
            <w:pPr>
              <w:spacing w:before="0" w:after="0"/>
              <w:rPr>
                <w:rFonts w:cs="Calibri"/>
                <w:sz w:val="20"/>
                <w:szCs w:val="20"/>
                <w:lang w:val="ro-RO"/>
              </w:rPr>
            </w:pPr>
            <w:r w:rsidRPr="00C409CD">
              <w:rPr>
                <w:sz w:val="20"/>
                <w:szCs w:val="20"/>
                <w:lang w:val="ro-RO"/>
              </w:rPr>
              <w:t>Cristea Florin</w:t>
            </w:r>
          </w:p>
        </w:tc>
        <w:tc>
          <w:tcPr>
            <w:tcW w:w="1701" w:type="dxa"/>
          </w:tcPr>
          <w:p w:rsidR="006B604D" w:rsidRPr="00C409CD" w:rsidRDefault="006B604D" w:rsidP="001B2A68">
            <w:pPr>
              <w:spacing w:before="0" w:after="0"/>
              <w:rPr>
                <w:rFonts w:cs="Calibri"/>
                <w:sz w:val="20"/>
                <w:szCs w:val="20"/>
                <w:lang w:val="ro-RO"/>
              </w:rPr>
            </w:pPr>
            <w:r w:rsidRPr="00C409CD">
              <w:rPr>
                <w:sz w:val="20"/>
                <w:szCs w:val="20"/>
                <w:lang w:val="ro-RO"/>
              </w:rPr>
              <w:t>Colone</w:t>
            </w:r>
            <w:r>
              <w:rPr>
                <w:sz w:val="20"/>
                <w:szCs w:val="20"/>
                <w:lang w:val="ro-RO"/>
              </w:rPr>
              <w:t>ș</w:t>
            </w:r>
            <w:r w:rsidRPr="00C409CD">
              <w:rPr>
                <w:sz w:val="20"/>
                <w:szCs w:val="20"/>
                <w:lang w:val="ro-RO"/>
              </w:rPr>
              <w:t>ti</w:t>
            </w:r>
          </w:p>
        </w:tc>
        <w:tc>
          <w:tcPr>
            <w:tcW w:w="2268" w:type="dxa"/>
          </w:tcPr>
          <w:p w:rsidR="006B604D" w:rsidRPr="00C409CD" w:rsidRDefault="003831A8" w:rsidP="001B2A68">
            <w:pPr>
              <w:spacing w:before="0" w:after="0"/>
              <w:rPr>
                <w:rFonts w:cs="Calibri"/>
                <w:sz w:val="20"/>
                <w:szCs w:val="20"/>
                <w:lang w:val="ro-RO"/>
              </w:rPr>
            </w:pPr>
            <w:r>
              <w:rPr>
                <w:sz w:val="20"/>
                <w:szCs w:val="20"/>
                <w:lang w:val="ro-RO"/>
              </w:rPr>
              <w:t>S</w:t>
            </w:r>
            <w:r w:rsidR="006B604D" w:rsidRPr="00C409CD">
              <w:rPr>
                <w:sz w:val="20"/>
                <w:szCs w:val="20"/>
                <w:lang w:val="ro-RO"/>
              </w:rPr>
              <w:t>ocial</w:t>
            </w:r>
            <w:r>
              <w:rPr>
                <w:sz w:val="20"/>
                <w:szCs w:val="20"/>
                <w:lang w:val="ro-RO"/>
              </w:rPr>
              <w:t xml:space="preserve"> worker</w:t>
            </w:r>
          </w:p>
        </w:tc>
        <w:tc>
          <w:tcPr>
            <w:tcW w:w="1701" w:type="dxa"/>
          </w:tcPr>
          <w:p w:rsidR="006B604D" w:rsidRPr="00C409CD" w:rsidRDefault="006B604D" w:rsidP="001B2A68">
            <w:pPr>
              <w:spacing w:before="0" w:after="0"/>
              <w:rPr>
                <w:rFonts w:cs="Calibri"/>
                <w:sz w:val="20"/>
                <w:szCs w:val="20"/>
                <w:lang w:val="ro-RO"/>
              </w:rPr>
            </w:pPr>
            <w:r w:rsidRPr="00C409CD">
              <w:rPr>
                <w:sz w:val="20"/>
                <w:szCs w:val="20"/>
                <w:lang w:val="ro-RO"/>
              </w:rPr>
              <w:t>21.10.2016</w:t>
            </w:r>
          </w:p>
        </w:tc>
      </w:tr>
      <w:tr w:rsidR="006B604D" w:rsidRPr="00C409CD" w:rsidTr="003831A8">
        <w:tc>
          <w:tcPr>
            <w:tcW w:w="663" w:type="dxa"/>
          </w:tcPr>
          <w:p w:rsidR="006B604D" w:rsidRPr="00C409CD" w:rsidRDefault="006B604D" w:rsidP="001B2A68">
            <w:pPr>
              <w:spacing w:before="0" w:after="0"/>
              <w:rPr>
                <w:rFonts w:cs="Calibri"/>
                <w:sz w:val="20"/>
                <w:szCs w:val="20"/>
                <w:lang w:val="ro-RO"/>
              </w:rPr>
            </w:pPr>
            <w:r w:rsidRPr="00C409CD">
              <w:rPr>
                <w:sz w:val="20"/>
                <w:szCs w:val="20"/>
                <w:lang w:val="ro-RO"/>
              </w:rPr>
              <w:t>6</w:t>
            </w:r>
          </w:p>
        </w:tc>
        <w:tc>
          <w:tcPr>
            <w:tcW w:w="2564" w:type="dxa"/>
          </w:tcPr>
          <w:p w:rsidR="006B604D" w:rsidRPr="00C409CD" w:rsidRDefault="006B604D" w:rsidP="001B2A68">
            <w:pPr>
              <w:spacing w:before="0" w:after="0"/>
              <w:rPr>
                <w:rFonts w:cs="Calibri"/>
                <w:sz w:val="20"/>
                <w:szCs w:val="20"/>
                <w:lang w:val="ro-RO"/>
              </w:rPr>
            </w:pPr>
            <w:r w:rsidRPr="00C409CD">
              <w:rPr>
                <w:sz w:val="20"/>
                <w:szCs w:val="20"/>
                <w:lang w:val="ro-RO"/>
              </w:rPr>
              <w:t>Cioclu Maria</w:t>
            </w:r>
          </w:p>
        </w:tc>
        <w:tc>
          <w:tcPr>
            <w:tcW w:w="1701" w:type="dxa"/>
          </w:tcPr>
          <w:p w:rsidR="006B604D" w:rsidRPr="00C409CD" w:rsidRDefault="006B604D" w:rsidP="001B2A68">
            <w:pPr>
              <w:spacing w:before="0" w:after="0"/>
              <w:rPr>
                <w:rFonts w:cs="Calibri"/>
                <w:sz w:val="20"/>
                <w:szCs w:val="20"/>
                <w:lang w:val="ro-RO"/>
              </w:rPr>
            </w:pPr>
            <w:r w:rsidRPr="00C409CD">
              <w:rPr>
                <w:sz w:val="20"/>
                <w:szCs w:val="20"/>
                <w:lang w:val="ro-RO"/>
              </w:rPr>
              <w:t>Gura V</w:t>
            </w:r>
            <w:r>
              <w:rPr>
                <w:sz w:val="20"/>
                <w:szCs w:val="20"/>
                <w:lang w:val="ro-RO"/>
              </w:rPr>
              <w:t>ă</w:t>
            </w:r>
            <w:r w:rsidRPr="00C409CD">
              <w:rPr>
                <w:sz w:val="20"/>
                <w:szCs w:val="20"/>
                <w:lang w:val="ro-RO"/>
              </w:rPr>
              <w:t>ii</w:t>
            </w:r>
          </w:p>
        </w:tc>
        <w:tc>
          <w:tcPr>
            <w:tcW w:w="2268" w:type="dxa"/>
          </w:tcPr>
          <w:p w:rsidR="006B604D" w:rsidRPr="00C409CD" w:rsidRDefault="003831A8" w:rsidP="001B2A68">
            <w:pPr>
              <w:spacing w:before="0" w:after="0"/>
              <w:rPr>
                <w:rFonts w:cs="Calibri"/>
                <w:sz w:val="20"/>
                <w:szCs w:val="20"/>
                <w:lang w:val="ro-RO"/>
              </w:rPr>
            </w:pPr>
            <w:r>
              <w:rPr>
                <w:sz w:val="20"/>
                <w:szCs w:val="20"/>
                <w:lang w:val="ro-RO"/>
              </w:rPr>
              <w:t>CHN</w:t>
            </w:r>
          </w:p>
        </w:tc>
        <w:tc>
          <w:tcPr>
            <w:tcW w:w="1701" w:type="dxa"/>
          </w:tcPr>
          <w:p w:rsidR="006B604D" w:rsidRPr="00C409CD" w:rsidRDefault="006B604D" w:rsidP="001B2A68">
            <w:pPr>
              <w:spacing w:before="0" w:after="0"/>
              <w:rPr>
                <w:rFonts w:cs="Calibri"/>
                <w:sz w:val="20"/>
                <w:szCs w:val="20"/>
                <w:lang w:val="ro-RO"/>
              </w:rPr>
            </w:pPr>
            <w:r w:rsidRPr="00C409CD">
              <w:rPr>
                <w:sz w:val="20"/>
                <w:szCs w:val="20"/>
                <w:lang w:val="ro-RO"/>
              </w:rPr>
              <w:t>11.11.2016</w:t>
            </w:r>
          </w:p>
        </w:tc>
      </w:tr>
      <w:tr w:rsidR="006B604D" w:rsidRPr="00C409CD" w:rsidTr="003831A8">
        <w:tc>
          <w:tcPr>
            <w:tcW w:w="663" w:type="dxa"/>
          </w:tcPr>
          <w:p w:rsidR="006B604D" w:rsidRPr="00C409CD" w:rsidRDefault="006B604D" w:rsidP="001B2A68">
            <w:pPr>
              <w:spacing w:before="0" w:after="0"/>
              <w:rPr>
                <w:rFonts w:cs="Calibri"/>
                <w:sz w:val="20"/>
                <w:szCs w:val="20"/>
                <w:lang w:val="ro-RO"/>
              </w:rPr>
            </w:pPr>
            <w:r w:rsidRPr="00C409CD">
              <w:rPr>
                <w:sz w:val="20"/>
                <w:szCs w:val="20"/>
                <w:lang w:val="ro-RO"/>
              </w:rPr>
              <w:t>7</w:t>
            </w:r>
          </w:p>
        </w:tc>
        <w:tc>
          <w:tcPr>
            <w:tcW w:w="2564" w:type="dxa"/>
          </w:tcPr>
          <w:p w:rsidR="006B604D" w:rsidRPr="00C409CD" w:rsidRDefault="006B604D" w:rsidP="001B2A68">
            <w:pPr>
              <w:spacing w:before="0" w:after="0"/>
              <w:rPr>
                <w:rFonts w:cs="Calibri"/>
                <w:sz w:val="20"/>
                <w:szCs w:val="20"/>
                <w:lang w:val="ro-RO"/>
              </w:rPr>
            </w:pPr>
            <w:r w:rsidRPr="00C409CD">
              <w:rPr>
                <w:sz w:val="20"/>
                <w:szCs w:val="20"/>
                <w:lang w:val="ro-RO"/>
              </w:rPr>
              <w:t>Rusu Mariana</w:t>
            </w:r>
          </w:p>
        </w:tc>
        <w:tc>
          <w:tcPr>
            <w:tcW w:w="1701" w:type="dxa"/>
          </w:tcPr>
          <w:p w:rsidR="006B604D" w:rsidRPr="00C409CD" w:rsidRDefault="006B604D" w:rsidP="001B2A68">
            <w:pPr>
              <w:spacing w:before="0" w:after="0"/>
              <w:rPr>
                <w:rFonts w:cs="Calibri"/>
                <w:sz w:val="20"/>
                <w:szCs w:val="20"/>
                <w:lang w:val="ro-RO"/>
              </w:rPr>
            </w:pPr>
            <w:r w:rsidRPr="00C409CD">
              <w:rPr>
                <w:sz w:val="20"/>
                <w:szCs w:val="20"/>
                <w:lang w:val="ro-RO"/>
              </w:rPr>
              <w:t>Găiceana</w:t>
            </w:r>
          </w:p>
        </w:tc>
        <w:tc>
          <w:tcPr>
            <w:tcW w:w="2268" w:type="dxa"/>
          </w:tcPr>
          <w:p w:rsidR="006B604D" w:rsidRPr="00C409CD" w:rsidRDefault="003831A8" w:rsidP="001B2A68">
            <w:pPr>
              <w:spacing w:before="0" w:after="0"/>
              <w:rPr>
                <w:rFonts w:cs="Calibri"/>
                <w:sz w:val="20"/>
                <w:szCs w:val="20"/>
                <w:lang w:val="ro-RO"/>
              </w:rPr>
            </w:pPr>
            <w:r>
              <w:rPr>
                <w:sz w:val="20"/>
                <w:szCs w:val="20"/>
                <w:lang w:val="ro-RO"/>
              </w:rPr>
              <w:t>S</w:t>
            </w:r>
            <w:r w:rsidR="006B604D" w:rsidRPr="00C409CD">
              <w:rPr>
                <w:sz w:val="20"/>
                <w:szCs w:val="20"/>
                <w:lang w:val="ro-RO"/>
              </w:rPr>
              <w:t>ocial</w:t>
            </w:r>
            <w:r w:rsidRPr="00C409CD">
              <w:rPr>
                <w:sz w:val="20"/>
                <w:szCs w:val="20"/>
                <w:lang w:val="ro-RO"/>
              </w:rPr>
              <w:t xml:space="preserve"> </w:t>
            </w:r>
            <w:r>
              <w:rPr>
                <w:sz w:val="20"/>
                <w:szCs w:val="20"/>
                <w:lang w:val="ro-RO"/>
              </w:rPr>
              <w:t>r</w:t>
            </w:r>
            <w:r w:rsidRPr="00C409CD">
              <w:rPr>
                <w:sz w:val="20"/>
                <w:szCs w:val="20"/>
                <w:lang w:val="ro-RO"/>
              </w:rPr>
              <w:t>eferent</w:t>
            </w:r>
          </w:p>
        </w:tc>
        <w:tc>
          <w:tcPr>
            <w:tcW w:w="1701" w:type="dxa"/>
          </w:tcPr>
          <w:p w:rsidR="006B604D" w:rsidRPr="00C409CD" w:rsidRDefault="006B604D" w:rsidP="001B2A68">
            <w:pPr>
              <w:spacing w:before="0" w:after="0"/>
              <w:rPr>
                <w:rFonts w:cs="Calibri"/>
                <w:sz w:val="20"/>
                <w:szCs w:val="20"/>
                <w:lang w:val="ro-RO"/>
              </w:rPr>
            </w:pPr>
            <w:r w:rsidRPr="00C409CD">
              <w:rPr>
                <w:sz w:val="20"/>
                <w:szCs w:val="20"/>
                <w:lang w:val="ro-RO"/>
              </w:rPr>
              <w:t>21.11.2016</w:t>
            </w:r>
          </w:p>
        </w:tc>
      </w:tr>
      <w:tr w:rsidR="006B604D" w:rsidRPr="00C409CD" w:rsidTr="003831A8">
        <w:tc>
          <w:tcPr>
            <w:tcW w:w="663" w:type="dxa"/>
          </w:tcPr>
          <w:p w:rsidR="006B604D" w:rsidRPr="00C409CD" w:rsidRDefault="006B604D" w:rsidP="001B2A68">
            <w:pPr>
              <w:spacing w:before="0" w:after="0"/>
              <w:rPr>
                <w:rFonts w:cs="Calibri"/>
                <w:sz w:val="20"/>
                <w:szCs w:val="20"/>
                <w:lang w:val="ro-RO"/>
              </w:rPr>
            </w:pPr>
            <w:r w:rsidRPr="00C409CD">
              <w:rPr>
                <w:sz w:val="20"/>
                <w:szCs w:val="20"/>
                <w:lang w:val="ro-RO"/>
              </w:rPr>
              <w:t>8</w:t>
            </w:r>
          </w:p>
        </w:tc>
        <w:tc>
          <w:tcPr>
            <w:tcW w:w="2564" w:type="dxa"/>
          </w:tcPr>
          <w:p w:rsidR="006B604D" w:rsidRPr="00C409CD" w:rsidRDefault="006B604D" w:rsidP="001B2A68">
            <w:pPr>
              <w:spacing w:before="0" w:after="0"/>
              <w:rPr>
                <w:rFonts w:cs="Calibri"/>
                <w:sz w:val="20"/>
                <w:szCs w:val="20"/>
                <w:lang w:val="ro-RO"/>
              </w:rPr>
            </w:pPr>
            <w:r w:rsidRPr="00C409CD">
              <w:rPr>
                <w:sz w:val="20"/>
                <w:szCs w:val="20"/>
                <w:lang w:val="ro-RO"/>
              </w:rPr>
              <w:t>Chifane Elena</w:t>
            </w:r>
          </w:p>
        </w:tc>
        <w:tc>
          <w:tcPr>
            <w:tcW w:w="1701" w:type="dxa"/>
          </w:tcPr>
          <w:p w:rsidR="006B604D" w:rsidRPr="00C409CD" w:rsidRDefault="006B604D" w:rsidP="001B2A68">
            <w:pPr>
              <w:spacing w:before="0" w:after="0"/>
              <w:rPr>
                <w:rFonts w:cs="Calibri"/>
                <w:sz w:val="20"/>
                <w:szCs w:val="20"/>
                <w:lang w:val="ro-RO"/>
              </w:rPr>
            </w:pPr>
            <w:r w:rsidRPr="00C409CD">
              <w:rPr>
                <w:sz w:val="20"/>
                <w:szCs w:val="20"/>
                <w:lang w:val="ro-RO"/>
              </w:rPr>
              <w:t>Parava</w:t>
            </w:r>
          </w:p>
        </w:tc>
        <w:tc>
          <w:tcPr>
            <w:tcW w:w="2268" w:type="dxa"/>
          </w:tcPr>
          <w:p w:rsidR="006B604D" w:rsidRPr="00C409CD" w:rsidRDefault="003831A8" w:rsidP="001B2A68">
            <w:pPr>
              <w:spacing w:before="0" w:after="0"/>
              <w:rPr>
                <w:rFonts w:cs="Calibri"/>
                <w:sz w:val="20"/>
                <w:szCs w:val="20"/>
                <w:lang w:val="ro-RO"/>
              </w:rPr>
            </w:pPr>
            <w:r>
              <w:rPr>
                <w:sz w:val="20"/>
                <w:szCs w:val="20"/>
                <w:lang w:val="ro-RO"/>
              </w:rPr>
              <w:t xml:space="preserve">Mayoralty </w:t>
            </w:r>
            <w:r w:rsidR="006B604D" w:rsidRPr="00C409CD">
              <w:rPr>
                <w:sz w:val="20"/>
                <w:szCs w:val="20"/>
                <w:lang w:val="ro-RO"/>
              </w:rPr>
              <w:t>Secretar</w:t>
            </w:r>
            <w:r>
              <w:rPr>
                <w:sz w:val="20"/>
                <w:szCs w:val="20"/>
                <w:lang w:val="ro-RO"/>
              </w:rPr>
              <w:t>y</w:t>
            </w:r>
          </w:p>
        </w:tc>
        <w:tc>
          <w:tcPr>
            <w:tcW w:w="1701" w:type="dxa"/>
          </w:tcPr>
          <w:p w:rsidR="006B604D" w:rsidRPr="00C409CD" w:rsidRDefault="006B604D" w:rsidP="001B2A68">
            <w:pPr>
              <w:spacing w:before="0" w:after="0"/>
              <w:rPr>
                <w:rFonts w:cs="Calibri"/>
                <w:sz w:val="20"/>
                <w:szCs w:val="20"/>
                <w:lang w:val="ro-RO"/>
              </w:rPr>
            </w:pPr>
            <w:r w:rsidRPr="00C409CD">
              <w:rPr>
                <w:sz w:val="20"/>
                <w:szCs w:val="20"/>
                <w:lang w:val="ro-RO"/>
              </w:rPr>
              <w:t>21.11.2016</w:t>
            </w:r>
          </w:p>
        </w:tc>
      </w:tr>
      <w:tr w:rsidR="006B604D" w:rsidRPr="00C409CD" w:rsidTr="003831A8">
        <w:tc>
          <w:tcPr>
            <w:tcW w:w="663" w:type="dxa"/>
          </w:tcPr>
          <w:p w:rsidR="006B604D" w:rsidRPr="00C409CD" w:rsidRDefault="006B604D" w:rsidP="001B2A68">
            <w:pPr>
              <w:spacing w:before="0" w:after="0"/>
              <w:rPr>
                <w:rFonts w:cs="Calibri"/>
                <w:sz w:val="20"/>
                <w:szCs w:val="20"/>
                <w:lang w:val="ro-RO"/>
              </w:rPr>
            </w:pPr>
          </w:p>
        </w:tc>
        <w:tc>
          <w:tcPr>
            <w:tcW w:w="2564" w:type="dxa"/>
          </w:tcPr>
          <w:p w:rsidR="006B604D" w:rsidRPr="00C409CD" w:rsidRDefault="006B604D" w:rsidP="001B2A68">
            <w:pPr>
              <w:spacing w:before="0" w:after="0"/>
              <w:rPr>
                <w:rFonts w:cs="Calibri"/>
                <w:sz w:val="20"/>
                <w:szCs w:val="20"/>
                <w:lang w:val="ro-RO"/>
              </w:rPr>
            </w:pPr>
            <w:r w:rsidRPr="00C409CD">
              <w:rPr>
                <w:b/>
                <w:sz w:val="20"/>
                <w:szCs w:val="20"/>
                <w:lang w:val="ro-RO"/>
              </w:rPr>
              <w:t>P</w:t>
            </w:r>
            <w:r w:rsidR="002704CE">
              <w:rPr>
                <w:b/>
                <w:sz w:val="20"/>
                <w:szCs w:val="20"/>
                <w:lang w:val="ro-RO"/>
              </w:rPr>
              <w:t>ARENTS</w:t>
            </w:r>
          </w:p>
        </w:tc>
        <w:tc>
          <w:tcPr>
            <w:tcW w:w="1701" w:type="dxa"/>
          </w:tcPr>
          <w:p w:rsidR="006B604D" w:rsidRPr="00C409CD" w:rsidRDefault="006B604D" w:rsidP="001B2A68">
            <w:pPr>
              <w:spacing w:before="0" w:after="0"/>
              <w:rPr>
                <w:rFonts w:cs="Calibri"/>
                <w:sz w:val="20"/>
                <w:szCs w:val="20"/>
                <w:lang w:val="ro-RO"/>
              </w:rPr>
            </w:pPr>
          </w:p>
        </w:tc>
        <w:tc>
          <w:tcPr>
            <w:tcW w:w="2268" w:type="dxa"/>
          </w:tcPr>
          <w:p w:rsidR="006B604D" w:rsidRPr="00C409CD" w:rsidRDefault="006B604D" w:rsidP="001B2A68">
            <w:pPr>
              <w:spacing w:before="0" w:after="0"/>
              <w:rPr>
                <w:rFonts w:cs="Calibri"/>
                <w:sz w:val="20"/>
                <w:szCs w:val="20"/>
                <w:lang w:val="ro-RO"/>
              </w:rPr>
            </w:pPr>
          </w:p>
        </w:tc>
        <w:tc>
          <w:tcPr>
            <w:tcW w:w="1701" w:type="dxa"/>
          </w:tcPr>
          <w:p w:rsidR="006B604D" w:rsidRPr="00C409CD" w:rsidRDefault="006B604D" w:rsidP="001B2A68">
            <w:pPr>
              <w:spacing w:before="0" w:after="0"/>
              <w:rPr>
                <w:rFonts w:cs="Calibri"/>
                <w:sz w:val="20"/>
                <w:szCs w:val="20"/>
                <w:lang w:val="ro-RO"/>
              </w:rPr>
            </w:pPr>
          </w:p>
        </w:tc>
      </w:tr>
      <w:tr w:rsidR="006B604D" w:rsidRPr="00C409CD" w:rsidTr="003831A8">
        <w:tc>
          <w:tcPr>
            <w:tcW w:w="663" w:type="dxa"/>
          </w:tcPr>
          <w:p w:rsidR="006B604D" w:rsidRPr="00C409CD" w:rsidRDefault="006B604D" w:rsidP="001B2A68">
            <w:pPr>
              <w:spacing w:before="0" w:after="0"/>
              <w:rPr>
                <w:rFonts w:cs="Calibri"/>
                <w:sz w:val="20"/>
                <w:szCs w:val="20"/>
                <w:lang w:val="ro-RO"/>
              </w:rPr>
            </w:pPr>
            <w:r w:rsidRPr="00C409CD">
              <w:rPr>
                <w:sz w:val="20"/>
                <w:szCs w:val="20"/>
                <w:lang w:val="ro-RO"/>
              </w:rPr>
              <w:t>9</w:t>
            </w:r>
          </w:p>
        </w:tc>
        <w:tc>
          <w:tcPr>
            <w:tcW w:w="2564" w:type="dxa"/>
          </w:tcPr>
          <w:p w:rsidR="006B604D" w:rsidRPr="00C409CD" w:rsidRDefault="006B604D" w:rsidP="001B2A68">
            <w:pPr>
              <w:spacing w:before="0" w:after="0"/>
              <w:rPr>
                <w:rFonts w:cs="Calibri"/>
                <w:sz w:val="20"/>
                <w:szCs w:val="20"/>
                <w:lang w:val="ro-RO"/>
              </w:rPr>
            </w:pPr>
            <w:r w:rsidRPr="00C409CD">
              <w:rPr>
                <w:sz w:val="20"/>
                <w:szCs w:val="20"/>
                <w:lang w:val="ro-RO"/>
              </w:rPr>
              <w:t>Bita Maricica</w:t>
            </w:r>
          </w:p>
        </w:tc>
        <w:tc>
          <w:tcPr>
            <w:tcW w:w="1701" w:type="dxa"/>
          </w:tcPr>
          <w:p w:rsidR="006B604D" w:rsidRPr="00C409CD" w:rsidRDefault="006B604D" w:rsidP="001B2A68">
            <w:pPr>
              <w:spacing w:before="0" w:after="0"/>
              <w:rPr>
                <w:rFonts w:cs="Calibri"/>
                <w:sz w:val="20"/>
                <w:szCs w:val="20"/>
                <w:lang w:val="ro-RO"/>
              </w:rPr>
            </w:pPr>
            <w:r w:rsidRPr="00C409CD">
              <w:rPr>
                <w:sz w:val="20"/>
                <w:szCs w:val="20"/>
                <w:lang w:val="ro-RO"/>
              </w:rPr>
              <w:t>Colone</w:t>
            </w:r>
            <w:r>
              <w:rPr>
                <w:sz w:val="20"/>
                <w:szCs w:val="20"/>
                <w:lang w:val="ro-RO"/>
              </w:rPr>
              <w:t>ș</w:t>
            </w:r>
            <w:r w:rsidRPr="00C409CD">
              <w:rPr>
                <w:sz w:val="20"/>
                <w:szCs w:val="20"/>
                <w:lang w:val="ro-RO"/>
              </w:rPr>
              <w:t>ti</w:t>
            </w:r>
          </w:p>
        </w:tc>
        <w:tc>
          <w:tcPr>
            <w:tcW w:w="2268" w:type="dxa"/>
          </w:tcPr>
          <w:p w:rsidR="006B604D" w:rsidRPr="00C409CD" w:rsidRDefault="006B604D" w:rsidP="001B2A68">
            <w:pPr>
              <w:spacing w:before="0" w:after="0"/>
              <w:rPr>
                <w:rFonts w:cs="Calibri"/>
                <w:sz w:val="20"/>
                <w:szCs w:val="20"/>
                <w:lang w:val="ro-RO"/>
              </w:rPr>
            </w:pPr>
            <w:r>
              <w:rPr>
                <w:sz w:val="20"/>
                <w:szCs w:val="20"/>
                <w:lang w:val="ro-RO"/>
              </w:rPr>
              <w:t>P</w:t>
            </w:r>
            <w:r w:rsidR="003831A8">
              <w:rPr>
                <w:sz w:val="20"/>
                <w:szCs w:val="20"/>
                <w:lang w:val="ro-RO"/>
              </w:rPr>
              <w:t>are</w:t>
            </w:r>
            <w:r w:rsidRPr="00C409CD">
              <w:rPr>
                <w:sz w:val="20"/>
                <w:szCs w:val="20"/>
                <w:lang w:val="ro-RO"/>
              </w:rPr>
              <w:t>nt</w:t>
            </w:r>
          </w:p>
        </w:tc>
        <w:tc>
          <w:tcPr>
            <w:tcW w:w="1701" w:type="dxa"/>
          </w:tcPr>
          <w:p w:rsidR="006B604D" w:rsidRPr="00C409CD" w:rsidRDefault="006B604D" w:rsidP="001B2A68">
            <w:pPr>
              <w:spacing w:before="0" w:after="0"/>
              <w:rPr>
                <w:rFonts w:cs="Calibri"/>
                <w:sz w:val="20"/>
                <w:szCs w:val="20"/>
                <w:lang w:val="ro-RO"/>
              </w:rPr>
            </w:pPr>
            <w:r w:rsidRPr="00C409CD">
              <w:rPr>
                <w:sz w:val="20"/>
                <w:szCs w:val="20"/>
                <w:lang w:val="ro-RO"/>
              </w:rPr>
              <w:t>26.10.2106</w:t>
            </w:r>
          </w:p>
        </w:tc>
      </w:tr>
      <w:tr w:rsidR="006B604D" w:rsidRPr="00C409CD" w:rsidTr="003831A8">
        <w:tc>
          <w:tcPr>
            <w:tcW w:w="663" w:type="dxa"/>
          </w:tcPr>
          <w:p w:rsidR="006B604D" w:rsidRPr="00C409CD" w:rsidRDefault="006B604D" w:rsidP="001B2A68">
            <w:pPr>
              <w:spacing w:before="0" w:after="0"/>
              <w:rPr>
                <w:rFonts w:cs="Calibri"/>
                <w:sz w:val="20"/>
                <w:szCs w:val="20"/>
                <w:lang w:val="ro-RO"/>
              </w:rPr>
            </w:pPr>
            <w:r w:rsidRPr="00C409CD">
              <w:rPr>
                <w:sz w:val="20"/>
                <w:szCs w:val="20"/>
                <w:lang w:val="ro-RO"/>
              </w:rPr>
              <w:t>10</w:t>
            </w:r>
          </w:p>
        </w:tc>
        <w:tc>
          <w:tcPr>
            <w:tcW w:w="2564" w:type="dxa"/>
          </w:tcPr>
          <w:p w:rsidR="006B604D" w:rsidRPr="00C409CD" w:rsidRDefault="006B604D" w:rsidP="001B2A68">
            <w:pPr>
              <w:spacing w:before="0" w:after="0"/>
              <w:rPr>
                <w:rFonts w:cs="Calibri"/>
                <w:sz w:val="20"/>
                <w:szCs w:val="20"/>
                <w:lang w:val="ro-RO"/>
              </w:rPr>
            </w:pPr>
            <w:r w:rsidRPr="00C409CD">
              <w:rPr>
                <w:sz w:val="20"/>
                <w:szCs w:val="20"/>
                <w:lang w:val="ro-RO"/>
              </w:rPr>
              <w:t>Trifan Maria</w:t>
            </w:r>
          </w:p>
        </w:tc>
        <w:tc>
          <w:tcPr>
            <w:tcW w:w="1701" w:type="dxa"/>
          </w:tcPr>
          <w:p w:rsidR="006B604D" w:rsidRPr="00C409CD" w:rsidRDefault="006B604D" w:rsidP="001B2A68">
            <w:pPr>
              <w:spacing w:before="0" w:after="0"/>
              <w:rPr>
                <w:rFonts w:cs="Calibri"/>
                <w:sz w:val="20"/>
                <w:szCs w:val="20"/>
                <w:lang w:val="ro-RO"/>
              </w:rPr>
            </w:pPr>
            <w:r w:rsidRPr="00C409CD">
              <w:rPr>
                <w:sz w:val="20"/>
                <w:szCs w:val="20"/>
                <w:lang w:val="ro-RO"/>
              </w:rPr>
              <w:t>Gura V</w:t>
            </w:r>
            <w:r>
              <w:rPr>
                <w:sz w:val="20"/>
                <w:szCs w:val="20"/>
                <w:lang w:val="ro-RO"/>
              </w:rPr>
              <w:t>ă</w:t>
            </w:r>
            <w:r w:rsidRPr="00C409CD">
              <w:rPr>
                <w:sz w:val="20"/>
                <w:szCs w:val="20"/>
                <w:lang w:val="ro-RO"/>
              </w:rPr>
              <w:t>ii</w:t>
            </w:r>
          </w:p>
        </w:tc>
        <w:tc>
          <w:tcPr>
            <w:tcW w:w="2268" w:type="dxa"/>
          </w:tcPr>
          <w:p w:rsidR="006B604D" w:rsidRPr="00C409CD" w:rsidRDefault="006B604D" w:rsidP="001B2A68">
            <w:pPr>
              <w:spacing w:before="0" w:after="0"/>
              <w:rPr>
                <w:rFonts w:cs="Calibri"/>
                <w:sz w:val="20"/>
                <w:szCs w:val="20"/>
                <w:lang w:val="ro-RO"/>
              </w:rPr>
            </w:pPr>
            <w:r>
              <w:rPr>
                <w:sz w:val="20"/>
                <w:szCs w:val="20"/>
                <w:lang w:val="ro-RO"/>
              </w:rPr>
              <w:t>P</w:t>
            </w:r>
            <w:r w:rsidR="003831A8">
              <w:rPr>
                <w:sz w:val="20"/>
                <w:szCs w:val="20"/>
                <w:lang w:val="ro-RO"/>
              </w:rPr>
              <w:t>a</w:t>
            </w:r>
            <w:r w:rsidRPr="00C409CD">
              <w:rPr>
                <w:sz w:val="20"/>
                <w:szCs w:val="20"/>
                <w:lang w:val="ro-RO"/>
              </w:rPr>
              <w:t>r</w:t>
            </w:r>
            <w:r w:rsidR="003831A8">
              <w:rPr>
                <w:sz w:val="20"/>
                <w:szCs w:val="20"/>
                <w:lang w:val="ro-RO"/>
              </w:rPr>
              <w:t>e</w:t>
            </w:r>
            <w:r w:rsidRPr="00C409CD">
              <w:rPr>
                <w:sz w:val="20"/>
                <w:szCs w:val="20"/>
                <w:lang w:val="ro-RO"/>
              </w:rPr>
              <w:t>nt</w:t>
            </w:r>
          </w:p>
        </w:tc>
        <w:tc>
          <w:tcPr>
            <w:tcW w:w="1701" w:type="dxa"/>
          </w:tcPr>
          <w:p w:rsidR="006B604D" w:rsidRPr="00C409CD" w:rsidRDefault="006B604D" w:rsidP="001B2A68">
            <w:pPr>
              <w:spacing w:before="0" w:after="0"/>
              <w:rPr>
                <w:rFonts w:cs="Calibri"/>
                <w:sz w:val="20"/>
                <w:szCs w:val="20"/>
                <w:lang w:val="ro-RO"/>
              </w:rPr>
            </w:pPr>
            <w:r w:rsidRPr="00C409CD">
              <w:rPr>
                <w:sz w:val="20"/>
                <w:szCs w:val="20"/>
                <w:lang w:val="ro-RO"/>
              </w:rPr>
              <w:t>31.10.2106</w:t>
            </w:r>
          </w:p>
        </w:tc>
      </w:tr>
      <w:tr w:rsidR="006B604D" w:rsidRPr="00C409CD" w:rsidTr="003831A8">
        <w:tc>
          <w:tcPr>
            <w:tcW w:w="663" w:type="dxa"/>
          </w:tcPr>
          <w:p w:rsidR="006B604D" w:rsidRPr="00C409CD" w:rsidRDefault="006B604D" w:rsidP="001B2A68">
            <w:pPr>
              <w:spacing w:before="0" w:after="0"/>
              <w:rPr>
                <w:sz w:val="20"/>
                <w:szCs w:val="20"/>
                <w:lang w:val="ro-RO"/>
              </w:rPr>
            </w:pPr>
          </w:p>
        </w:tc>
        <w:tc>
          <w:tcPr>
            <w:tcW w:w="2564" w:type="dxa"/>
          </w:tcPr>
          <w:p w:rsidR="006B604D" w:rsidRPr="00C409CD" w:rsidRDefault="006B604D" w:rsidP="001B2A68">
            <w:pPr>
              <w:spacing w:before="0" w:after="0"/>
              <w:rPr>
                <w:sz w:val="20"/>
                <w:szCs w:val="20"/>
                <w:lang w:val="ro-RO"/>
              </w:rPr>
            </w:pPr>
            <w:r w:rsidRPr="00C409CD">
              <w:rPr>
                <w:b/>
                <w:sz w:val="20"/>
                <w:szCs w:val="20"/>
                <w:lang w:val="ro-RO"/>
              </w:rPr>
              <w:t>FOCUS GR</w:t>
            </w:r>
            <w:r w:rsidR="002704CE">
              <w:rPr>
                <w:b/>
                <w:sz w:val="20"/>
                <w:szCs w:val="20"/>
                <w:lang w:val="ro-RO"/>
              </w:rPr>
              <w:t>O</w:t>
            </w:r>
            <w:r w:rsidRPr="00C409CD">
              <w:rPr>
                <w:b/>
                <w:sz w:val="20"/>
                <w:szCs w:val="20"/>
                <w:lang w:val="ro-RO"/>
              </w:rPr>
              <w:t>UP</w:t>
            </w:r>
          </w:p>
        </w:tc>
        <w:tc>
          <w:tcPr>
            <w:tcW w:w="1701" w:type="dxa"/>
          </w:tcPr>
          <w:p w:rsidR="006B604D" w:rsidRPr="00C409CD" w:rsidRDefault="006B604D" w:rsidP="001B2A68">
            <w:pPr>
              <w:spacing w:before="0" w:after="0"/>
              <w:rPr>
                <w:sz w:val="20"/>
                <w:szCs w:val="20"/>
                <w:lang w:val="ro-RO"/>
              </w:rPr>
            </w:pPr>
          </w:p>
        </w:tc>
        <w:tc>
          <w:tcPr>
            <w:tcW w:w="2268" w:type="dxa"/>
          </w:tcPr>
          <w:p w:rsidR="006B604D" w:rsidRPr="00C409CD" w:rsidRDefault="006B604D" w:rsidP="001B2A68">
            <w:pPr>
              <w:spacing w:before="0" w:after="0"/>
              <w:rPr>
                <w:sz w:val="20"/>
                <w:szCs w:val="20"/>
                <w:lang w:val="ro-RO"/>
              </w:rPr>
            </w:pPr>
          </w:p>
        </w:tc>
        <w:tc>
          <w:tcPr>
            <w:tcW w:w="1701" w:type="dxa"/>
          </w:tcPr>
          <w:p w:rsidR="006B604D" w:rsidRPr="00C409CD" w:rsidRDefault="006B604D" w:rsidP="001B2A68">
            <w:pPr>
              <w:spacing w:before="0" w:after="0"/>
              <w:rPr>
                <w:sz w:val="20"/>
                <w:szCs w:val="20"/>
                <w:lang w:val="ro-RO"/>
              </w:rPr>
            </w:pPr>
          </w:p>
        </w:tc>
      </w:tr>
      <w:tr w:rsidR="006B604D" w:rsidRPr="00C409CD" w:rsidTr="003831A8">
        <w:tc>
          <w:tcPr>
            <w:tcW w:w="663" w:type="dxa"/>
          </w:tcPr>
          <w:p w:rsidR="006B604D" w:rsidRPr="00C409CD" w:rsidRDefault="006B604D" w:rsidP="001B2A68">
            <w:pPr>
              <w:spacing w:before="0" w:after="0"/>
              <w:rPr>
                <w:sz w:val="20"/>
                <w:szCs w:val="20"/>
                <w:lang w:val="ro-RO"/>
              </w:rPr>
            </w:pPr>
            <w:r w:rsidRPr="00C409CD">
              <w:rPr>
                <w:sz w:val="20"/>
                <w:szCs w:val="20"/>
                <w:lang w:val="ro-RO"/>
              </w:rPr>
              <w:t>11</w:t>
            </w:r>
          </w:p>
        </w:tc>
        <w:tc>
          <w:tcPr>
            <w:tcW w:w="2564" w:type="dxa"/>
          </w:tcPr>
          <w:p w:rsidR="006B604D" w:rsidRPr="00C409CD" w:rsidRDefault="006B604D" w:rsidP="001B2A68">
            <w:pPr>
              <w:spacing w:before="0" w:after="0"/>
              <w:rPr>
                <w:b/>
                <w:sz w:val="20"/>
                <w:szCs w:val="20"/>
                <w:lang w:val="ro-RO"/>
              </w:rPr>
            </w:pPr>
            <w:r>
              <w:rPr>
                <w:sz w:val="20"/>
                <w:szCs w:val="20"/>
                <w:lang w:val="ro-RO"/>
              </w:rPr>
              <w:t>Brandiu Ionel</w:t>
            </w:r>
            <w:r w:rsidRPr="00C409CD">
              <w:rPr>
                <w:sz w:val="20"/>
                <w:szCs w:val="20"/>
                <w:lang w:val="ro-RO"/>
              </w:rPr>
              <w:t xml:space="preserve"> </w:t>
            </w:r>
          </w:p>
        </w:tc>
        <w:tc>
          <w:tcPr>
            <w:tcW w:w="1701" w:type="dxa"/>
          </w:tcPr>
          <w:p w:rsidR="006B604D" w:rsidRPr="00C409CD" w:rsidRDefault="006B604D" w:rsidP="001B2A68">
            <w:pPr>
              <w:spacing w:before="0" w:after="0"/>
              <w:rPr>
                <w:sz w:val="20"/>
                <w:szCs w:val="20"/>
                <w:lang w:val="ro-RO"/>
              </w:rPr>
            </w:pPr>
            <w:r w:rsidRPr="00C409CD">
              <w:rPr>
                <w:sz w:val="20"/>
                <w:szCs w:val="20"/>
                <w:lang w:val="ro-RO"/>
              </w:rPr>
              <w:t>Colone</w:t>
            </w:r>
            <w:r>
              <w:rPr>
                <w:sz w:val="20"/>
                <w:szCs w:val="20"/>
                <w:lang w:val="ro-RO"/>
              </w:rPr>
              <w:t>ș</w:t>
            </w:r>
            <w:r w:rsidRPr="00C409CD">
              <w:rPr>
                <w:sz w:val="20"/>
                <w:szCs w:val="20"/>
                <w:lang w:val="ro-RO"/>
              </w:rPr>
              <w:t>ti</w:t>
            </w:r>
          </w:p>
        </w:tc>
        <w:tc>
          <w:tcPr>
            <w:tcW w:w="2268" w:type="dxa"/>
          </w:tcPr>
          <w:p w:rsidR="006B604D" w:rsidRPr="00C409CD" w:rsidRDefault="006B604D" w:rsidP="001B2A68">
            <w:pPr>
              <w:spacing w:before="0" w:after="0"/>
              <w:rPr>
                <w:sz w:val="20"/>
                <w:szCs w:val="20"/>
                <w:lang w:val="ro-RO"/>
              </w:rPr>
            </w:pPr>
            <w:r>
              <w:rPr>
                <w:sz w:val="20"/>
                <w:szCs w:val="20"/>
                <w:lang w:val="ro-RO"/>
              </w:rPr>
              <w:t>S</w:t>
            </w:r>
            <w:r w:rsidRPr="00C409CD">
              <w:rPr>
                <w:sz w:val="20"/>
                <w:szCs w:val="20"/>
                <w:lang w:val="ro-RO"/>
              </w:rPr>
              <w:t>ecretar</w:t>
            </w:r>
            <w:r w:rsidR="003831A8">
              <w:rPr>
                <w:sz w:val="20"/>
                <w:szCs w:val="20"/>
                <w:lang w:val="ro-RO"/>
              </w:rPr>
              <w:t>y</w:t>
            </w:r>
          </w:p>
        </w:tc>
        <w:tc>
          <w:tcPr>
            <w:tcW w:w="1701" w:type="dxa"/>
          </w:tcPr>
          <w:p w:rsidR="006B604D" w:rsidRPr="00C409CD" w:rsidRDefault="006B604D" w:rsidP="001B2A68">
            <w:pPr>
              <w:spacing w:before="0" w:after="0"/>
              <w:rPr>
                <w:sz w:val="20"/>
                <w:szCs w:val="20"/>
                <w:lang w:val="ro-RO"/>
              </w:rPr>
            </w:pPr>
            <w:r w:rsidRPr="00C409CD">
              <w:rPr>
                <w:sz w:val="20"/>
                <w:szCs w:val="20"/>
                <w:lang w:val="ro-RO"/>
              </w:rPr>
              <w:t>2.11.2016</w:t>
            </w:r>
          </w:p>
        </w:tc>
      </w:tr>
      <w:tr w:rsidR="006B604D" w:rsidRPr="00C409CD" w:rsidTr="003831A8">
        <w:tc>
          <w:tcPr>
            <w:tcW w:w="663" w:type="dxa"/>
          </w:tcPr>
          <w:p w:rsidR="006B604D" w:rsidRPr="00C409CD" w:rsidRDefault="006B604D" w:rsidP="001B2A68">
            <w:pPr>
              <w:spacing w:before="0" w:after="0"/>
              <w:rPr>
                <w:sz w:val="20"/>
                <w:szCs w:val="20"/>
                <w:lang w:val="ro-RO"/>
              </w:rPr>
            </w:pPr>
            <w:r w:rsidRPr="00C409CD">
              <w:rPr>
                <w:sz w:val="20"/>
                <w:szCs w:val="20"/>
                <w:lang w:val="ro-RO"/>
              </w:rPr>
              <w:t>12</w:t>
            </w:r>
          </w:p>
        </w:tc>
        <w:tc>
          <w:tcPr>
            <w:tcW w:w="2564" w:type="dxa"/>
          </w:tcPr>
          <w:p w:rsidR="006B604D" w:rsidRPr="00C409CD" w:rsidRDefault="006B604D" w:rsidP="001B2A68">
            <w:pPr>
              <w:spacing w:before="0" w:after="0"/>
              <w:rPr>
                <w:sz w:val="20"/>
                <w:szCs w:val="20"/>
                <w:lang w:val="ro-RO"/>
              </w:rPr>
            </w:pPr>
            <w:r>
              <w:rPr>
                <w:sz w:val="20"/>
                <w:szCs w:val="20"/>
                <w:lang w:val="ro-RO"/>
              </w:rPr>
              <w:t>Bojescu Vasile</w:t>
            </w:r>
            <w:r w:rsidRPr="00C409CD">
              <w:rPr>
                <w:sz w:val="20"/>
                <w:szCs w:val="20"/>
                <w:lang w:val="ro-RO"/>
              </w:rPr>
              <w:t xml:space="preserve"> </w:t>
            </w:r>
          </w:p>
        </w:tc>
        <w:tc>
          <w:tcPr>
            <w:tcW w:w="1701" w:type="dxa"/>
          </w:tcPr>
          <w:p w:rsidR="006B604D" w:rsidRPr="00C409CD" w:rsidRDefault="006B604D" w:rsidP="001B2A68">
            <w:pPr>
              <w:spacing w:before="0" w:after="0"/>
              <w:rPr>
                <w:sz w:val="20"/>
                <w:szCs w:val="20"/>
                <w:lang w:val="ro-RO"/>
              </w:rPr>
            </w:pPr>
            <w:r w:rsidRPr="00C409CD">
              <w:rPr>
                <w:sz w:val="20"/>
                <w:szCs w:val="20"/>
                <w:lang w:val="ro-RO"/>
              </w:rPr>
              <w:t>Colone</w:t>
            </w:r>
            <w:r>
              <w:rPr>
                <w:sz w:val="20"/>
                <w:szCs w:val="20"/>
                <w:lang w:val="ro-RO"/>
              </w:rPr>
              <w:t>ș</w:t>
            </w:r>
            <w:r w:rsidRPr="00C409CD">
              <w:rPr>
                <w:sz w:val="20"/>
                <w:szCs w:val="20"/>
                <w:lang w:val="ro-RO"/>
              </w:rPr>
              <w:t>ti</w:t>
            </w:r>
          </w:p>
        </w:tc>
        <w:tc>
          <w:tcPr>
            <w:tcW w:w="2268" w:type="dxa"/>
          </w:tcPr>
          <w:p w:rsidR="006B604D" w:rsidRPr="00C409CD" w:rsidRDefault="003831A8" w:rsidP="001B2A68">
            <w:pPr>
              <w:spacing w:before="0" w:after="0"/>
              <w:rPr>
                <w:sz w:val="20"/>
                <w:szCs w:val="20"/>
                <w:lang w:val="ro-RO"/>
              </w:rPr>
            </w:pPr>
            <w:r>
              <w:rPr>
                <w:sz w:val="20"/>
                <w:szCs w:val="20"/>
                <w:lang w:val="ro-RO"/>
              </w:rPr>
              <w:t>L</w:t>
            </w:r>
            <w:r w:rsidR="002704CE" w:rsidRPr="00C409CD">
              <w:rPr>
                <w:sz w:val="20"/>
                <w:szCs w:val="20"/>
                <w:lang w:val="ro-RO"/>
              </w:rPr>
              <w:t>ocal</w:t>
            </w:r>
            <w:r w:rsidR="002704CE">
              <w:rPr>
                <w:sz w:val="20"/>
                <w:szCs w:val="20"/>
                <w:lang w:val="ro-RO"/>
              </w:rPr>
              <w:t xml:space="preserve"> c</w:t>
            </w:r>
            <w:r w:rsidR="006B604D" w:rsidRPr="00C409CD">
              <w:rPr>
                <w:sz w:val="20"/>
                <w:szCs w:val="20"/>
                <w:lang w:val="ro-RO"/>
              </w:rPr>
              <w:t>o</w:t>
            </w:r>
            <w:r w:rsidR="002704CE">
              <w:rPr>
                <w:sz w:val="20"/>
                <w:szCs w:val="20"/>
                <w:lang w:val="ro-RO"/>
              </w:rPr>
              <w:t>u</w:t>
            </w:r>
            <w:r w:rsidR="006B604D" w:rsidRPr="00C409CD">
              <w:rPr>
                <w:sz w:val="20"/>
                <w:szCs w:val="20"/>
                <w:lang w:val="ro-RO"/>
              </w:rPr>
              <w:t>n</w:t>
            </w:r>
            <w:r w:rsidR="00F012D8">
              <w:rPr>
                <w:sz w:val="20"/>
                <w:szCs w:val="20"/>
                <w:lang w:val="ro-RO"/>
              </w:rPr>
              <w:t>ci</w:t>
            </w:r>
            <w:r w:rsidR="002704CE">
              <w:rPr>
                <w:sz w:val="20"/>
                <w:szCs w:val="20"/>
                <w:lang w:val="ro-RO"/>
              </w:rPr>
              <w:t>llor</w:t>
            </w:r>
            <w:r w:rsidR="006B604D" w:rsidRPr="00C409CD">
              <w:rPr>
                <w:sz w:val="20"/>
                <w:szCs w:val="20"/>
                <w:lang w:val="ro-RO"/>
              </w:rPr>
              <w:t xml:space="preserve"> </w:t>
            </w:r>
          </w:p>
        </w:tc>
        <w:tc>
          <w:tcPr>
            <w:tcW w:w="1701" w:type="dxa"/>
          </w:tcPr>
          <w:p w:rsidR="006B604D" w:rsidRPr="00C409CD" w:rsidRDefault="006B604D" w:rsidP="001B2A68">
            <w:pPr>
              <w:spacing w:before="0" w:after="0"/>
              <w:rPr>
                <w:sz w:val="20"/>
                <w:szCs w:val="20"/>
                <w:lang w:val="ro-RO"/>
              </w:rPr>
            </w:pPr>
            <w:r w:rsidRPr="00C409CD">
              <w:rPr>
                <w:sz w:val="20"/>
                <w:szCs w:val="20"/>
                <w:lang w:val="ro-RO"/>
              </w:rPr>
              <w:t>2.11.2016</w:t>
            </w:r>
          </w:p>
        </w:tc>
      </w:tr>
      <w:tr w:rsidR="006B604D" w:rsidRPr="00C409CD" w:rsidTr="003831A8">
        <w:tc>
          <w:tcPr>
            <w:tcW w:w="663" w:type="dxa"/>
          </w:tcPr>
          <w:p w:rsidR="006B604D" w:rsidRPr="00C409CD" w:rsidRDefault="006B604D" w:rsidP="001B2A68">
            <w:pPr>
              <w:spacing w:before="0" w:after="0"/>
              <w:rPr>
                <w:sz w:val="20"/>
                <w:szCs w:val="20"/>
                <w:lang w:val="ro-RO"/>
              </w:rPr>
            </w:pPr>
            <w:r w:rsidRPr="00C409CD">
              <w:rPr>
                <w:sz w:val="20"/>
                <w:szCs w:val="20"/>
                <w:lang w:val="ro-RO"/>
              </w:rPr>
              <w:t>13</w:t>
            </w:r>
          </w:p>
        </w:tc>
        <w:tc>
          <w:tcPr>
            <w:tcW w:w="2564" w:type="dxa"/>
          </w:tcPr>
          <w:p w:rsidR="006B604D" w:rsidRPr="00C409CD" w:rsidRDefault="006B604D" w:rsidP="001B2A68">
            <w:pPr>
              <w:spacing w:before="0" w:after="0"/>
              <w:rPr>
                <w:sz w:val="20"/>
                <w:szCs w:val="20"/>
                <w:lang w:val="ro-RO"/>
              </w:rPr>
            </w:pPr>
            <w:r>
              <w:rPr>
                <w:sz w:val="20"/>
                <w:szCs w:val="20"/>
                <w:lang w:val="ro-RO"/>
              </w:rPr>
              <w:t>Danaila Natalia</w:t>
            </w:r>
          </w:p>
        </w:tc>
        <w:tc>
          <w:tcPr>
            <w:tcW w:w="1701" w:type="dxa"/>
          </w:tcPr>
          <w:p w:rsidR="006B604D" w:rsidRPr="00C409CD" w:rsidRDefault="006B604D" w:rsidP="001B2A68">
            <w:pPr>
              <w:spacing w:before="0" w:after="0"/>
              <w:rPr>
                <w:sz w:val="20"/>
                <w:szCs w:val="20"/>
                <w:lang w:val="ro-RO"/>
              </w:rPr>
            </w:pPr>
            <w:r w:rsidRPr="00C409CD">
              <w:rPr>
                <w:sz w:val="20"/>
                <w:szCs w:val="20"/>
                <w:lang w:val="ro-RO"/>
              </w:rPr>
              <w:t>Colone</w:t>
            </w:r>
            <w:r>
              <w:rPr>
                <w:sz w:val="20"/>
                <w:szCs w:val="20"/>
                <w:lang w:val="ro-RO"/>
              </w:rPr>
              <w:t>ș</w:t>
            </w:r>
            <w:r w:rsidRPr="00C409CD">
              <w:rPr>
                <w:sz w:val="20"/>
                <w:szCs w:val="20"/>
                <w:lang w:val="ro-RO"/>
              </w:rPr>
              <w:t>ti</w:t>
            </w:r>
          </w:p>
        </w:tc>
        <w:tc>
          <w:tcPr>
            <w:tcW w:w="2268" w:type="dxa"/>
          </w:tcPr>
          <w:p w:rsidR="006B604D" w:rsidRPr="00C409CD" w:rsidRDefault="002704CE" w:rsidP="001B2A68">
            <w:pPr>
              <w:spacing w:before="0" w:after="0"/>
              <w:jc w:val="left"/>
              <w:rPr>
                <w:sz w:val="20"/>
                <w:szCs w:val="20"/>
                <w:lang w:val="ro-RO"/>
              </w:rPr>
            </w:pPr>
            <w:r>
              <w:rPr>
                <w:sz w:val="20"/>
                <w:szCs w:val="20"/>
                <w:lang w:val="ro-RO"/>
              </w:rPr>
              <w:t>S</w:t>
            </w:r>
            <w:r w:rsidR="006B604D" w:rsidRPr="00C409CD">
              <w:rPr>
                <w:sz w:val="20"/>
                <w:szCs w:val="20"/>
                <w:lang w:val="ro-RO"/>
              </w:rPr>
              <w:t xml:space="preserve">ocial </w:t>
            </w:r>
            <w:r>
              <w:rPr>
                <w:sz w:val="20"/>
                <w:szCs w:val="20"/>
                <w:lang w:val="ro-RO"/>
              </w:rPr>
              <w:t xml:space="preserve">worker </w:t>
            </w:r>
            <w:r w:rsidR="006B604D">
              <w:rPr>
                <w:sz w:val="20"/>
                <w:szCs w:val="20"/>
                <w:lang w:val="ro-RO"/>
              </w:rPr>
              <w:t>(</w:t>
            </w:r>
            <w:r w:rsidR="006B604D" w:rsidRPr="00C409CD">
              <w:rPr>
                <w:sz w:val="20"/>
                <w:szCs w:val="20"/>
                <w:lang w:val="ro-RO"/>
              </w:rPr>
              <w:t>U</w:t>
            </w:r>
            <w:r w:rsidR="006B604D">
              <w:rPr>
                <w:sz w:val="20"/>
                <w:szCs w:val="20"/>
                <w:lang w:val="ro-RO"/>
              </w:rPr>
              <w:t>NICEF)</w:t>
            </w:r>
          </w:p>
        </w:tc>
        <w:tc>
          <w:tcPr>
            <w:tcW w:w="1701" w:type="dxa"/>
          </w:tcPr>
          <w:p w:rsidR="006B604D" w:rsidRPr="00C409CD" w:rsidRDefault="006B604D" w:rsidP="001B2A68">
            <w:pPr>
              <w:spacing w:before="0" w:after="0"/>
              <w:rPr>
                <w:sz w:val="20"/>
                <w:szCs w:val="20"/>
                <w:lang w:val="ro-RO"/>
              </w:rPr>
            </w:pPr>
            <w:r w:rsidRPr="00C409CD">
              <w:rPr>
                <w:sz w:val="20"/>
                <w:szCs w:val="20"/>
                <w:lang w:val="ro-RO"/>
              </w:rPr>
              <w:t>2.11.2016</w:t>
            </w:r>
          </w:p>
        </w:tc>
      </w:tr>
      <w:tr w:rsidR="006B604D" w:rsidRPr="00C409CD" w:rsidTr="003831A8">
        <w:tc>
          <w:tcPr>
            <w:tcW w:w="663" w:type="dxa"/>
          </w:tcPr>
          <w:p w:rsidR="006B604D" w:rsidRPr="00C409CD" w:rsidRDefault="006B604D" w:rsidP="001B2A68">
            <w:pPr>
              <w:spacing w:before="0" w:after="0"/>
              <w:rPr>
                <w:sz w:val="20"/>
                <w:szCs w:val="20"/>
                <w:lang w:val="ro-RO"/>
              </w:rPr>
            </w:pPr>
            <w:r w:rsidRPr="00C409CD">
              <w:rPr>
                <w:sz w:val="20"/>
                <w:szCs w:val="20"/>
                <w:lang w:val="ro-RO"/>
              </w:rPr>
              <w:t>14</w:t>
            </w:r>
          </w:p>
        </w:tc>
        <w:tc>
          <w:tcPr>
            <w:tcW w:w="2564" w:type="dxa"/>
          </w:tcPr>
          <w:p w:rsidR="006B604D" w:rsidRPr="00C409CD" w:rsidRDefault="006B604D" w:rsidP="001B2A68">
            <w:pPr>
              <w:spacing w:before="0" w:after="0"/>
              <w:rPr>
                <w:sz w:val="20"/>
                <w:szCs w:val="20"/>
                <w:lang w:val="ro-RO"/>
              </w:rPr>
            </w:pPr>
            <w:r w:rsidRPr="00C409CD">
              <w:rPr>
                <w:sz w:val="20"/>
                <w:szCs w:val="20"/>
                <w:lang w:val="ro-RO"/>
              </w:rPr>
              <w:t xml:space="preserve">Dumbrava Alina </w:t>
            </w:r>
          </w:p>
        </w:tc>
        <w:tc>
          <w:tcPr>
            <w:tcW w:w="1701" w:type="dxa"/>
          </w:tcPr>
          <w:p w:rsidR="006B604D" w:rsidRPr="00C409CD" w:rsidRDefault="006B604D" w:rsidP="001B2A68">
            <w:pPr>
              <w:spacing w:before="0" w:after="0"/>
              <w:rPr>
                <w:sz w:val="20"/>
                <w:szCs w:val="20"/>
                <w:lang w:val="ro-RO"/>
              </w:rPr>
            </w:pPr>
            <w:r w:rsidRPr="00C409CD">
              <w:rPr>
                <w:sz w:val="20"/>
                <w:szCs w:val="20"/>
                <w:lang w:val="ro-RO"/>
              </w:rPr>
              <w:t>Colone</w:t>
            </w:r>
            <w:r>
              <w:rPr>
                <w:sz w:val="20"/>
                <w:szCs w:val="20"/>
                <w:lang w:val="ro-RO"/>
              </w:rPr>
              <w:t>ș</w:t>
            </w:r>
            <w:r w:rsidRPr="00C409CD">
              <w:rPr>
                <w:sz w:val="20"/>
                <w:szCs w:val="20"/>
                <w:lang w:val="ro-RO"/>
              </w:rPr>
              <w:t>ti</w:t>
            </w:r>
          </w:p>
        </w:tc>
        <w:tc>
          <w:tcPr>
            <w:tcW w:w="2268" w:type="dxa"/>
          </w:tcPr>
          <w:p w:rsidR="006B604D" w:rsidRPr="00C409CD" w:rsidRDefault="002704CE" w:rsidP="001B2A68">
            <w:pPr>
              <w:spacing w:before="0" w:after="0"/>
              <w:rPr>
                <w:sz w:val="20"/>
                <w:szCs w:val="20"/>
                <w:lang w:val="ro-RO"/>
              </w:rPr>
            </w:pPr>
            <w:r>
              <w:rPr>
                <w:sz w:val="20"/>
                <w:szCs w:val="20"/>
                <w:lang w:val="ro-RO"/>
              </w:rPr>
              <w:t>Teacher</w:t>
            </w:r>
          </w:p>
        </w:tc>
        <w:tc>
          <w:tcPr>
            <w:tcW w:w="1701" w:type="dxa"/>
          </w:tcPr>
          <w:p w:rsidR="006B604D" w:rsidRPr="00C409CD" w:rsidRDefault="006B604D" w:rsidP="001B2A68">
            <w:pPr>
              <w:spacing w:before="0" w:after="0"/>
              <w:rPr>
                <w:sz w:val="20"/>
                <w:szCs w:val="20"/>
                <w:lang w:val="ro-RO"/>
              </w:rPr>
            </w:pPr>
            <w:r w:rsidRPr="00C409CD">
              <w:rPr>
                <w:sz w:val="20"/>
                <w:szCs w:val="20"/>
                <w:lang w:val="ro-RO"/>
              </w:rPr>
              <w:t>2.11.2016</w:t>
            </w:r>
          </w:p>
        </w:tc>
      </w:tr>
      <w:tr w:rsidR="006B604D" w:rsidRPr="00C409CD" w:rsidTr="003831A8">
        <w:tc>
          <w:tcPr>
            <w:tcW w:w="663" w:type="dxa"/>
          </w:tcPr>
          <w:p w:rsidR="006B604D" w:rsidRPr="00C409CD" w:rsidRDefault="006B604D" w:rsidP="001B2A68">
            <w:pPr>
              <w:spacing w:before="0" w:after="0"/>
              <w:rPr>
                <w:sz w:val="20"/>
                <w:szCs w:val="20"/>
                <w:lang w:val="ro-RO"/>
              </w:rPr>
            </w:pPr>
            <w:r w:rsidRPr="00C409CD">
              <w:rPr>
                <w:sz w:val="20"/>
                <w:szCs w:val="20"/>
                <w:lang w:val="ro-RO"/>
              </w:rPr>
              <w:t>15</w:t>
            </w:r>
          </w:p>
        </w:tc>
        <w:tc>
          <w:tcPr>
            <w:tcW w:w="2564" w:type="dxa"/>
          </w:tcPr>
          <w:p w:rsidR="006B604D" w:rsidRPr="00C409CD" w:rsidRDefault="006B604D" w:rsidP="001B2A68">
            <w:pPr>
              <w:spacing w:before="0" w:after="0"/>
              <w:rPr>
                <w:sz w:val="20"/>
                <w:szCs w:val="20"/>
                <w:lang w:val="ro-RO"/>
              </w:rPr>
            </w:pPr>
            <w:r w:rsidRPr="00C409CD">
              <w:rPr>
                <w:sz w:val="20"/>
                <w:szCs w:val="20"/>
                <w:lang w:val="ro-RO"/>
              </w:rPr>
              <w:t>Cristea Florin</w:t>
            </w:r>
          </w:p>
        </w:tc>
        <w:tc>
          <w:tcPr>
            <w:tcW w:w="1701" w:type="dxa"/>
          </w:tcPr>
          <w:p w:rsidR="006B604D" w:rsidRPr="00C409CD" w:rsidRDefault="006B604D" w:rsidP="001B2A68">
            <w:pPr>
              <w:spacing w:before="0" w:after="0"/>
              <w:rPr>
                <w:sz w:val="20"/>
                <w:szCs w:val="20"/>
                <w:lang w:val="ro-RO"/>
              </w:rPr>
            </w:pPr>
            <w:r w:rsidRPr="00C409CD">
              <w:rPr>
                <w:sz w:val="20"/>
                <w:szCs w:val="20"/>
                <w:lang w:val="ro-RO"/>
              </w:rPr>
              <w:t>Colone</w:t>
            </w:r>
            <w:r>
              <w:rPr>
                <w:sz w:val="20"/>
                <w:szCs w:val="20"/>
                <w:lang w:val="ro-RO"/>
              </w:rPr>
              <w:t>ș</w:t>
            </w:r>
            <w:r w:rsidRPr="00C409CD">
              <w:rPr>
                <w:sz w:val="20"/>
                <w:szCs w:val="20"/>
                <w:lang w:val="ro-RO"/>
              </w:rPr>
              <w:t>ti</w:t>
            </w:r>
          </w:p>
        </w:tc>
        <w:tc>
          <w:tcPr>
            <w:tcW w:w="2268" w:type="dxa"/>
          </w:tcPr>
          <w:p w:rsidR="006B604D" w:rsidRPr="00C409CD" w:rsidRDefault="002704CE" w:rsidP="001B2A68">
            <w:pPr>
              <w:spacing w:before="0" w:after="0"/>
              <w:rPr>
                <w:sz w:val="20"/>
                <w:szCs w:val="20"/>
                <w:lang w:val="ro-RO"/>
              </w:rPr>
            </w:pPr>
            <w:r>
              <w:rPr>
                <w:sz w:val="20"/>
                <w:szCs w:val="20"/>
                <w:lang w:val="ro-RO"/>
              </w:rPr>
              <w:t>S</w:t>
            </w:r>
            <w:r w:rsidR="006B604D" w:rsidRPr="00C409CD">
              <w:rPr>
                <w:sz w:val="20"/>
                <w:szCs w:val="20"/>
                <w:lang w:val="ro-RO"/>
              </w:rPr>
              <w:t>ocial</w:t>
            </w:r>
            <w:r>
              <w:rPr>
                <w:sz w:val="20"/>
                <w:szCs w:val="20"/>
                <w:lang w:val="ro-RO"/>
              </w:rPr>
              <w:t xml:space="preserve"> worker</w:t>
            </w:r>
          </w:p>
        </w:tc>
        <w:tc>
          <w:tcPr>
            <w:tcW w:w="1701" w:type="dxa"/>
          </w:tcPr>
          <w:p w:rsidR="006B604D" w:rsidRPr="00C409CD" w:rsidRDefault="006B604D" w:rsidP="001B2A68">
            <w:pPr>
              <w:spacing w:before="0" w:after="0"/>
              <w:rPr>
                <w:sz w:val="20"/>
                <w:szCs w:val="20"/>
                <w:lang w:val="ro-RO"/>
              </w:rPr>
            </w:pPr>
            <w:r w:rsidRPr="00C409CD">
              <w:rPr>
                <w:sz w:val="20"/>
                <w:szCs w:val="20"/>
                <w:lang w:val="ro-RO"/>
              </w:rPr>
              <w:t>2.11.2016</w:t>
            </w:r>
          </w:p>
        </w:tc>
      </w:tr>
      <w:tr w:rsidR="006B604D" w:rsidRPr="00C409CD" w:rsidTr="003831A8">
        <w:tc>
          <w:tcPr>
            <w:tcW w:w="663" w:type="dxa"/>
          </w:tcPr>
          <w:p w:rsidR="006B604D" w:rsidRPr="00C409CD" w:rsidRDefault="006B604D" w:rsidP="001B2A68">
            <w:pPr>
              <w:spacing w:before="0" w:after="0"/>
              <w:rPr>
                <w:sz w:val="20"/>
                <w:szCs w:val="20"/>
                <w:lang w:val="ro-RO"/>
              </w:rPr>
            </w:pPr>
            <w:r w:rsidRPr="00C409CD">
              <w:rPr>
                <w:sz w:val="20"/>
                <w:szCs w:val="20"/>
                <w:lang w:val="ro-RO"/>
              </w:rPr>
              <w:t>16</w:t>
            </w:r>
          </w:p>
        </w:tc>
        <w:tc>
          <w:tcPr>
            <w:tcW w:w="2564" w:type="dxa"/>
          </w:tcPr>
          <w:p w:rsidR="006B604D" w:rsidRPr="00C409CD" w:rsidRDefault="006B604D" w:rsidP="001B2A68">
            <w:pPr>
              <w:spacing w:before="0" w:after="0"/>
              <w:rPr>
                <w:sz w:val="20"/>
                <w:szCs w:val="20"/>
                <w:lang w:val="ro-RO"/>
              </w:rPr>
            </w:pPr>
            <w:r w:rsidRPr="00C409CD">
              <w:rPr>
                <w:sz w:val="20"/>
                <w:szCs w:val="20"/>
                <w:lang w:val="ro-RO"/>
              </w:rPr>
              <w:t xml:space="preserve">Marzac Iancu </w:t>
            </w:r>
          </w:p>
        </w:tc>
        <w:tc>
          <w:tcPr>
            <w:tcW w:w="1701" w:type="dxa"/>
          </w:tcPr>
          <w:p w:rsidR="006B604D" w:rsidRPr="00C409CD" w:rsidRDefault="006B604D" w:rsidP="001B2A68">
            <w:pPr>
              <w:spacing w:before="0" w:after="0"/>
              <w:rPr>
                <w:sz w:val="20"/>
                <w:szCs w:val="20"/>
                <w:lang w:val="ro-RO"/>
              </w:rPr>
            </w:pPr>
            <w:r w:rsidRPr="00C409CD">
              <w:rPr>
                <w:sz w:val="20"/>
                <w:szCs w:val="20"/>
                <w:lang w:val="ro-RO"/>
              </w:rPr>
              <w:t>Colone</w:t>
            </w:r>
            <w:r>
              <w:rPr>
                <w:sz w:val="20"/>
                <w:szCs w:val="20"/>
                <w:lang w:val="ro-RO"/>
              </w:rPr>
              <w:t>ș</w:t>
            </w:r>
            <w:r w:rsidRPr="00C409CD">
              <w:rPr>
                <w:sz w:val="20"/>
                <w:szCs w:val="20"/>
                <w:lang w:val="ro-RO"/>
              </w:rPr>
              <w:t>ti</w:t>
            </w:r>
          </w:p>
        </w:tc>
        <w:tc>
          <w:tcPr>
            <w:tcW w:w="2268" w:type="dxa"/>
          </w:tcPr>
          <w:p w:rsidR="006B604D" w:rsidRPr="00C409CD" w:rsidRDefault="002704CE" w:rsidP="001B2A68">
            <w:pPr>
              <w:spacing w:before="0" w:after="0"/>
              <w:rPr>
                <w:sz w:val="20"/>
                <w:szCs w:val="20"/>
                <w:lang w:val="ro-RO"/>
              </w:rPr>
            </w:pPr>
            <w:r>
              <w:rPr>
                <w:sz w:val="20"/>
                <w:szCs w:val="20"/>
                <w:lang w:val="ro-RO"/>
              </w:rPr>
              <w:t>Mayor</w:t>
            </w:r>
          </w:p>
        </w:tc>
        <w:tc>
          <w:tcPr>
            <w:tcW w:w="1701" w:type="dxa"/>
          </w:tcPr>
          <w:p w:rsidR="006B604D" w:rsidRPr="00C409CD" w:rsidRDefault="006B604D" w:rsidP="001B2A68">
            <w:pPr>
              <w:spacing w:before="0" w:after="0"/>
              <w:rPr>
                <w:sz w:val="20"/>
                <w:szCs w:val="20"/>
                <w:lang w:val="ro-RO"/>
              </w:rPr>
            </w:pPr>
            <w:r w:rsidRPr="00C409CD">
              <w:rPr>
                <w:sz w:val="20"/>
                <w:szCs w:val="20"/>
                <w:lang w:val="ro-RO"/>
              </w:rPr>
              <w:t>2.11.2016</w:t>
            </w:r>
          </w:p>
        </w:tc>
      </w:tr>
      <w:tr w:rsidR="006B604D" w:rsidRPr="00C409CD" w:rsidTr="003831A8">
        <w:tc>
          <w:tcPr>
            <w:tcW w:w="663" w:type="dxa"/>
          </w:tcPr>
          <w:p w:rsidR="006B604D" w:rsidRPr="00C409CD" w:rsidRDefault="006B604D" w:rsidP="001B2A68">
            <w:pPr>
              <w:spacing w:before="0" w:after="0"/>
              <w:rPr>
                <w:sz w:val="20"/>
                <w:szCs w:val="20"/>
                <w:lang w:val="ro-RO"/>
              </w:rPr>
            </w:pPr>
          </w:p>
        </w:tc>
        <w:tc>
          <w:tcPr>
            <w:tcW w:w="2564" w:type="dxa"/>
          </w:tcPr>
          <w:p w:rsidR="006B604D" w:rsidRPr="00C409CD" w:rsidRDefault="002704CE" w:rsidP="001B2A68">
            <w:pPr>
              <w:spacing w:before="0" w:after="0"/>
              <w:rPr>
                <w:sz w:val="20"/>
                <w:szCs w:val="20"/>
                <w:lang w:val="ro-RO"/>
              </w:rPr>
            </w:pPr>
            <w:r>
              <w:rPr>
                <w:b/>
                <w:sz w:val="20"/>
                <w:szCs w:val="20"/>
                <w:lang w:val="ro-RO"/>
              </w:rPr>
              <w:t>WORKSHOP</w:t>
            </w:r>
          </w:p>
        </w:tc>
        <w:tc>
          <w:tcPr>
            <w:tcW w:w="1701" w:type="dxa"/>
          </w:tcPr>
          <w:p w:rsidR="006B604D" w:rsidRPr="00C409CD" w:rsidRDefault="006B604D" w:rsidP="001B2A68">
            <w:pPr>
              <w:spacing w:before="0" w:after="0"/>
              <w:rPr>
                <w:sz w:val="20"/>
                <w:szCs w:val="20"/>
                <w:lang w:val="ro-RO"/>
              </w:rPr>
            </w:pPr>
          </w:p>
        </w:tc>
        <w:tc>
          <w:tcPr>
            <w:tcW w:w="2268" w:type="dxa"/>
          </w:tcPr>
          <w:p w:rsidR="006B604D" w:rsidRPr="00C409CD" w:rsidRDefault="006B604D" w:rsidP="001B2A68">
            <w:pPr>
              <w:spacing w:before="0" w:after="0"/>
              <w:rPr>
                <w:sz w:val="20"/>
                <w:szCs w:val="20"/>
                <w:lang w:val="ro-RO"/>
              </w:rPr>
            </w:pPr>
          </w:p>
        </w:tc>
        <w:tc>
          <w:tcPr>
            <w:tcW w:w="1701" w:type="dxa"/>
          </w:tcPr>
          <w:p w:rsidR="006B604D" w:rsidRPr="00C409CD" w:rsidRDefault="006B604D" w:rsidP="001B2A68">
            <w:pPr>
              <w:spacing w:before="0" w:after="0"/>
              <w:rPr>
                <w:sz w:val="20"/>
                <w:szCs w:val="20"/>
                <w:lang w:val="ro-RO"/>
              </w:rPr>
            </w:pPr>
          </w:p>
        </w:tc>
      </w:tr>
      <w:tr w:rsidR="006B604D" w:rsidRPr="00C409CD" w:rsidTr="003831A8">
        <w:tc>
          <w:tcPr>
            <w:tcW w:w="663" w:type="dxa"/>
          </w:tcPr>
          <w:p w:rsidR="006B604D" w:rsidRPr="00C409CD" w:rsidRDefault="006B604D" w:rsidP="001B2A68">
            <w:pPr>
              <w:spacing w:before="0" w:after="0"/>
              <w:rPr>
                <w:sz w:val="20"/>
                <w:szCs w:val="20"/>
                <w:lang w:val="ro-RO"/>
              </w:rPr>
            </w:pPr>
            <w:r w:rsidRPr="00C409CD">
              <w:rPr>
                <w:sz w:val="20"/>
                <w:szCs w:val="20"/>
                <w:lang w:val="ro-RO"/>
              </w:rPr>
              <w:t>17</w:t>
            </w:r>
          </w:p>
        </w:tc>
        <w:tc>
          <w:tcPr>
            <w:tcW w:w="2564" w:type="dxa"/>
          </w:tcPr>
          <w:p w:rsidR="006B604D" w:rsidRPr="00C409CD" w:rsidRDefault="006B604D" w:rsidP="001B2A68">
            <w:pPr>
              <w:spacing w:before="0" w:after="0"/>
              <w:rPr>
                <w:sz w:val="20"/>
                <w:szCs w:val="20"/>
                <w:lang w:val="ro-RO"/>
              </w:rPr>
            </w:pPr>
            <w:r w:rsidRPr="00C409CD">
              <w:rPr>
                <w:sz w:val="20"/>
                <w:szCs w:val="20"/>
                <w:lang w:val="ro-RO"/>
              </w:rPr>
              <w:t>Sion Elena Costinela</w:t>
            </w:r>
          </w:p>
        </w:tc>
        <w:tc>
          <w:tcPr>
            <w:tcW w:w="1701" w:type="dxa"/>
          </w:tcPr>
          <w:p w:rsidR="006B604D" w:rsidRPr="00C409CD" w:rsidRDefault="006B604D" w:rsidP="001B2A68">
            <w:pPr>
              <w:spacing w:before="0" w:after="0"/>
              <w:rPr>
                <w:sz w:val="20"/>
                <w:szCs w:val="20"/>
                <w:lang w:val="ro-RO"/>
              </w:rPr>
            </w:pPr>
            <w:r w:rsidRPr="00C409CD">
              <w:rPr>
                <w:sz w:val="20"/>
                <w:szCs w:val="20"/>
                <w:lang w:val="ro-RO"/>
              </w:rPr>
              <w:t>Colone</w:t>
            </w:r>
            <w:r>
              <w:rPr>
                <w:sz w:val="20"/>
                <w:szCs w:val="20"/>
                <w:lang w:val="ro-RO"/>
              </w:rPr>
              <w:t>ș</w:t>
            </w:r>
            <w:r w:rsidRPr="00C409CD">
              <w:rPr>
                <w:sz w:val="20"/>
                <w:szCs w:val="20"/>
                <w:lang w:val="ro-RO"/>
              </w:rPr>
              <w:t>ti</w:t>
            </w:r>
          </w:p>
        </w:tc>
        <w:tc>
          <w:tcPr>
            <w:tcW w:w="2268" w:type="dxa"/>
          </w:tcPr>
          <w:p w:rsidR="006B604D" w:rsidRPr="00C409CD" w:rsidRDefault="002704CE" w:rsidP="001B2A68">
            <w:pPr>
              <w:spacing w:before="0" w:after="0"/>
              <w:rPr>
                <w:sz w:val="20"/>
                <w:szCs w:val="20"/>
                <w:lang w:val="ro-RO"/>
              </w:rPr>
            </w:pPr>
            <w:r>
              <w:rPr>
                <w:sz w:val="20"/>
                <w:szCs w:val="20"/>
                <w:lang w:val="ro-RO"/>
              </w:rPr>
              <w:t>Pupil</w:t>
            </w:r>
          </w:p>
        </w:tc>
        <w:tc>
          <w:tcPr>
            <w:tcW w:w="1701" w:type="dxa"/>
          </w:tcPr>
          <w:p w:rsidR="006B604D" w:rsidRPr="00C409CD" w:rsidRDefault="006B604D" w:rsidP="001B2A68">
            <w:pPr>
              <w:spacing w:before="0" w:after="0"/>
              <w:rPr>
                <w:sz w:val="20"/>
                <w:szCs w:val="20"/>
                <w:lang w:val="ro-RO"/>
              </w:rPr>
            </w:pPr>
            <w:r w:rsidRPr="00C409CD">
              <w:rPr>
                <w:sz w:val="20"/>
                <w:szCs w:val="20"/>
                <w:lang w:val="ro-RO"/>
              </w:rPr>
              <w:t>9.11.2016</w:t>
            </w:r>
          </w:p>
        </w:tc>
      </w:tr>
      <w:tr w:rsidR="006B604D" w:rsidRPr="00C409CD" w:rsidTr="003831A8">
        <w:tc>
          <w:tcPr>
            <w:tcW w:w="663" w:type="dxa"/>
          </w:tcPr>
          <w:p w:rsidR="006B604D" w:rsidRPr="00C409CD" w:rsidRDefault="006B604D" w:rsidP="001B2A68">
            <w:pPr>
              <w:spacing w:before="0" w:after="0"/>
              <w:rPr>
                <w:sz w:val="20"/>
                <w:szCs w:val="20"/>
                <w:lang w:val="ro-RO"/>
              </w:rPr>
            </w:pPr>
            <w:r w:rsidRPr="00C409CD">
              <w:rPr>
                <w:sz w:val="20"/>
                <w:szCs w:val="20"/>
                <w:lang w:val="ro-RO"/>
              </w:rPr>
              <w:t>18</w:t>
            </w:r>
          </w:p>
        </w:tc>
        <w:tc>
          <w:tcPr>
            <w:tcW w:w="2564" w:type="dxa"/>
          </w:tcPr>
          <w:p w:rsidR="006B604D" w:rsidRPr="00C409CD" w:rsidRDefault="006B604D" w:rsidP="001B2A68">
            <w:pPr>
              <w:spacing w:before="0" w:after="0"/>
              <w:rPr>
                <w:sz w:val="20"/>
                <w:szCs w:val="20"/>
                <w:lang w:val="ro-RO"/>
              </w:rPr>
            </w:pPr>
            <w:r w:rsidRPr="00C409CD">
              <w:rPr>
                <w:sz w:val="20"/>
                <w:szCs w:val="20"/>
                <w:lang w:val="ro-RO"/>
              </w:rPr>
              <w:t>Burghelea Maria</w:t>
            </w:r>
          </w:p>
        </w:tc>
        <w:tc>
          <w:tcPr>
            <w:tcW w:w="1701" w:type="dxa"/>
          </w:tcPr>
          <w:p w:rsidR="006B604D" w:rsidRPr="00C409CD" w:rsidRDefault="006B604D" w:rsidP="001B2A68">
            <w:pPr>
              <w:spacing w:before="0" w:after="0"/>
              <w:rPr>
                <w:sz w:val="20"/>
                <w:szCs w:val="20"/>
                <w:lang w:val="ro-RO"/>
              </w:rPr>
            </w:pPr>
            <w:r w:rsidRPr="00C409CD">
              <w:rPr>
                <w:sz w:val="20"/>
                <w:szCs w:val="20"/>
                <w:lang w:val="ro-RO"/>
              </w:rPr>
              <w:t>Colone</w:t>
            </w:r>
            <w:r>
              <w:rPr>
                <w:sz w:val="20"/>
                <w:szCs w:val="20"/>
                <w:lang w:val="ro-RO"/>
              </w:rPr>
              <w:t>ș</w:t>
            </w:r>
            <w:r w:rsidRPr="00C409CD">
              <w:rPr>
                <w:sz w:val="20"/>
                <w:szCs w:val="20"/>
                <w:lang w:val="ro-RO"/>
              </w:rPr>
              <w:t>ti</w:t>
            </w:r>
          </w:p>
        </w:tc>
        <w:tc>
          <w:tcPr>
            <w:tcW w:w="2268" w:type="dxa"/>
          </w:tcPr>
          <w:p w:rsidR="006B604D" w:rsidRPr="00C409CD" w:rsidRDefault="002704CE" w:rsidP="001B2A68">
            <w:pPr>
              <w:spacing w:before="0" w:after="0"/>
              <w:rPr>
                <w:sz w:val="20"/>
                <w:szCs w:val="20"/>
                <w:lang w:val="ro-RO"/>
              </w:rPr>
            </w:pPr>
            <w:r>
              <w:rPr>
                <w:sz w:val="20"/>
                <w:szCs w:val="20"/>
                <w:lang w:val="ro-RO"/>
              </w:rPr>
              <w:t>Pupil</w:t>
            </w:r>
          </w:p>
        </w:tc>
        <w:tc>
          <w:tcPr>
            <w:tcW w:w="1701" w:type="dxa"/>
          </w:tcPr>
          <w:p w:rsidR="006B604D" w:rsidRPr="00C409CD" w:rsidRDefault="006B604D" w:rsidP="001B2A68">
            <w:pPr>
              <w:spacing w:before="0" w:after="0"/>
              <w:rPr>
                <w:sz w:val="20"/>
                <w:szCs w:val="20"/>
                <w:lang w:val="ro-RO"/>
              </w:rPr>
            </w:pPr>
            <w:r w:rsidRPr="00C409CD">
              <w:rPr>
                <w:sz w:val="20"/>
                <w:szCs w:val="20"/>
                <w:lang w:val="ro-RO"/>
              </w:rPr>
              <w:t>9.11.2016</w:t>
            </w:r>
          </w:p>
        </w:tc>
      </w:tr>
      <w:tr w:rsidR="006B604D" w:rsidRPr="00C409CD" w:rsidTr="003831A8">
        <w:tc>
          <w:tcPr>
            <w:tcW w:w="663" w:type="dxa"/>
          </w:tcPr>
          <w:p w:rsidR="006B604D" w:rsidRPr="00C409CD" w:rsidRDefault="006B604D" w:rsidP="001B2A68">
            <w:pPr>
              <w:spacing w:before="0" w:after="0"/>
              <w:rPr>
                <w:sz w:val="20"/>
                <w:szCs w:val="20"/>
                <w:lang w:val="ro-RO"/>
              </w:rPr>
            </w:pPr>
            <w:r w:rsidRPr="00C409CD">
              <w:rPr>
                <w:sz w:val="20"/>
                <w:szCs w:val="20"/>
                <w:lang w:val="ro-RO"/>
              </w:rPr>
              <w:t>19</w:t>
            </w:r>
          </w:p>
        </w:tc>
        <w:tc>
          <w:tcPr>
            <w:tcW w:w="2564" w:type="dxa"/>
          </w:tcPr>
          <w:p w:rsidR="006B604D" w:rsidRPr="00C409CD" w:rsidRDefault="006B604D" w:rsidP="001B2A68">
            <w:pPr>
              <w:spacing w:before="0" w:after="0"/>
              <w:rPr>
                <w:sz w:val="20"/>
                <w:szCs w:val="20"/>
                <w:lang w:val="ro-RO"/>
              </w:rPr>
            </w:pPr>
            <w:r w:rsidRPr="00C409CD">
              <w:rPr>
                <w:sz w:val="20"/>
                <w:szCs w:val="20"/>
                <w:lang w:val="ro-RO"/>
              </w:rPr>
              <w:t>Burghelea Sabin</w:t>
            </w:r>
          </w:p>
        </w:tc>
        <w:tc>
          <w:tcPr>
            <w:tcW w:w="1701" w:type="dxa"/>
          </w:tcPr>
          <w:p w:rsidR="006B604D" w:rsidRPr="00C409CD" w:rsidRDefault="006B604D" w:rsidP="001B2A68">
            <w:pPr>
              <w:spacing w:before="0" w:after="0"/>
              <w:rPr>
                <w:sz w:val="20"/>
                <w:szCs w:val="20"/>
                <w:lang w:val="ro-RO"/>
              </w:rPr>
            </w:pPr>
            <w:r w:rsidRPr="00C409CD">
              <w:rPr>
                <w:sz w:val="20"/>
                <w:szCs w:val="20"/>
                <w:lang w:val="ro-RO"/>
              </w:rPr>
              <w:t>Colone</w:t>
            </w:r>
            <w:r>
              <w:rPr>
                <w:sz w:val="20"/>
                <w:szCs w:val="20"/>
                <w:lang w:val="ro-RO"/>
              </w:rPr>
              <w:t>ș</w:t>
            </w:r>
            <w:r w:rsidRPr="00C409CD">
              <w:rPr>
                <w:sz w:val="20"/>
                <w:szCs w:val="20"/>
                <w:lang w:val="ro-RO"/>
              </w:rPr>
              <w:t>ti</w:t>
            </w:r>
          </w:p>
        </w:tc>
        <w:tc>
          <w:tcPr>
            <w:tcW w:w="2268" w:type="dxa"/>
          </w:tcPr>
          <w:p w:rsidR="006B604D" w:rsidRPr="00C409CD" w:rsidRDefault="002704CE" w:rsidP="001B2A68">
            <w:pPr>
              <w:spacing w:before="0" w:after="0"/>
              <w:rPr>
                <w:sz w:val="20"/>
                <w:szCs w:val="20"/>
                <w:lang w:val="ro-RO"/>
              </w:rPr>
            </w:pPr>
            <w:r>
              <w:rPr>
                <w:sz w:val="20"/>
                <w:szCs w:val="20"/>
                <w:lang w:val="ro-RO"/>
              </w:rPr>
              <w:t>Pupil</w:t>
            </w:r>
          </w:p>
        </w:tc>
        <w:tc>
          <w:tcPr>
            <w:tcW w:w="1701" w:type="dxa"/>
          </w:tcPr>
          <w:p w:rsidR="006B604D" w:rsidRPr="00C409CD" w:rsidRDefault="006B604D" w:rsidP="001B2A68">
            <w:pPr>
              <w:spacing w:before="0" w:after="0"/>
              <w:rPr>
                <w:sz w:val="20"/>
                <w:szCs w:val="20"/>
                <w:lang w:val="ro-RO"/>
              </w:rPr>
            </w:pPr>
            <w:r w:rsidRPr="00C409CD">
              <w:rPr>
                <w:sz w:val="20"/>
                <w:szCs w:val="20"/>
                <w:lang w:val="ro-RO"/>
              </w:rPr>
              <w:t>9.11.2016</w:t>
            </w:r>
          </w:p>
        </w:tc>
      </w:tr>
      <w:tr w:rsidR="006B604D" w:rsidRPr="00C409CD" w:rsidTr="003831A8">
        <w:tc>
          <w:tcPr>
            <w:tcW w:w="663" w:type="dxa"/>
          </w:tcPr>
          <w:p w:rsidR="006B604D" w:rsidRPr="00C409CD" w:rsidRDefault="006B604D" w:rsidP="001B2A68">
            <w:pPr>
              <w:spacing w:before="0" w:after="0"/>
              <w:rPr>
                <w:sz w:val="20"/>
                <w:szCs w:val="20"/>
                <w:lang w:val="ro-RO"/>
              </w:rPr>
            </w:pPr>
            <w:r w:rsidRPr="00C409CD">
              <w:rPr>
                <w:sz w:val="20"/>
                <w:szCs w:val="20"/>
                <w:lang w:val="ro-RO"/>
              </w:rPr>
              <w:t>20</w:t>
            </w:r>
          </w:p>
        </w:tc>
        <w:tc>
          <w:tcPr>
            <w:tcW w:w="2564" w:type="dxa"/>
          </w:tcPr>
          <w:p w:rsidR="006B604D" w:rsidRPr="00C409CD" w:rsidRDefault="006B604D" w:rsidP="001B2A68">
            <w:pPr>
              <w:spacing w:before="0" w:after="0"/>
              <w:rPr>
                <w:sz w:val="20"/>
                <w:szCs w:val="20"/>
                <w:lang w:val="ro-RO"/>
              </w:rPr>
            </w:pPr>
            <w:r w:rsidRPr="00C409CD">
              <w:rPr>
                <w:sz w:val="20"/>
                <w:szCs w:val="20"/>
                <w:lang w:val="ro-RO"/>
              </w:rPr>
              <w:t>Ilasca Mihai</w:t>
            </w:r>
          </w:p>
        </w:tc>
        <w:tc>
          <w:tcPr>
            <w:tcW w:w="1701" w:type="dxa"/>
          </w:tcPr>
          <w:p w:rsidR="006B604D" w:rsidRPr="00C409CD" w:rsidRDefault="006B604D" w:rsidP="001B2A68">
            <w:pPr>
              <w:spacing w:before="0" w:after="0"/>
              <w:rPr>
                <w:sz w:val="20"/>
                <w:szCs w:val="20"/>
                <w:lang w:val="ro-RO"/>
              </w:rPr>
            </w:pPr>
            <w:r w:rsidRPr="00C409CD">
              <w:rPr>
                <w:sz w:val="20"/>
                <w:szCs w:val="20"/>
                <w:lang w:val="ro-RO"/>
              </w:rPr>
              <w:t>Colone</w:t>
            </w:r>
            <w:r>
              <w:rPr>
                <w:sz w:val="20"/>
                <w:szCs w:val="20"/>
                <w:lang w:val="ro-RO"/>
              </w:rPr>
              <w:t>ș</w:t>
            </w:r>
            <w:r w:rsidRPr="00C409CD">
              <w:rPr>
                <w:sz w:val="20"/>
                <w:szCs w:val="20"/>
                <w:lang w:val="ro-RO"/>
              </w:rPr>
              <w:t>ti</w:t>
            </w:r>
          </w:p>
        </w:tc>
        <w:tc>
          <w:tcPr>
            <w:tcW w:w="2268" w:type="dxa"/>
          </w:tcPr>
          <w:p w:rsidR="006B604D" w:rsidRPr="00C409CD" w:rsidRDefault="002704CE" w:rsidP="001B2A68">
            <w:pPr>
              <w:spacing w:before="0" w:after="0"/>
              <w:rPr>
                <w:sz w:val="20"/>
                <w:szCs w:val="20"/>
                <w:lang w:val="ro-RO"/>
              </w:rPr>
            </w:pPr>
            <w:r>
              <w:rPr>
                <w:sz w:val="20"/>
                <w:szCs w:val="20"/>
                <w:lang w:val="ro-RO"/>
              </w:rPr>
              <w:t>Pupil</w:t>
            </w:r>
          </w:p>
        </w:tc>
        <w:tc>
          <w:tcPr>
            <w:tcW w:w="1701" w:type="dxa"/>
          </w:tcPr>
          <w:p w:rsidR="006B604D" w:rsidRPr="00C409CD" w:rsidRDefault="006B604D" w:rsidP="001B2A68">
            <w:pPr>
              <w:spacing w:before="0" w:after="0"/>
              <w:rPr>
                <w:sz w:val="20"/>
                <w:szCs w:val="20"/>
                <w:lang w:val="ro-RO"/>
              </w:rPr>
            </w:pPr>
            <w:r w:rsidRPr="00C409CD">
              <w:rPr>
                <w:sz w:val="20"/>
                <w:szCs w:val="20"/>
                <w:lang w:val="ro-RO"/>
              </w:rPr>
              <w:t>9.11.2016</w:t>
            </w:r>
          </w:p>
        </w:tc>
      </w:tr>
      <w:tr w:rsidR="006B604D" w:rsidRPr="00C409CD" w:rsidTr="003831A8">
        <w:tc>
          <w:tcPr>
            <w:tcW w:w="663" w:type="dxa"/>
          </w:tcPr>
          <w:p w:rsidR="006B604D" w:rsidRPr="00C409CD" w:rsidRDefault="006B604D" w:rsidP="001B2A68">
            <w:pPr>
              <w:spacing w:before="0" w:after="0"/>
              <w:rPr>
                <w:sz w:val="20"/>
                <w:szCs w:val="20"/>
                <w:lang w:val="ro-RO"/>
              </w:rPr>
            </w:pPr>
            <w:r w:rsidRPr="00C409CD">
              <w:rPr>
                <w:sz w:val="20"/>
                <w:szCs w:val="20"/>
                <w:lang w:val="ro-RO"/>
              </w:rPr>
              <w:t>21</w:t>
            </w:r>
          </w:p>
        </w:tc>
        <w:tc>
          <w:tcPr>
            <w:tcW w:w="2564" w:type="dxa"/>
          </w:tcPr>
          <w:p w:rsidR="006B604D" w:rsidRPr="00C409CD" w:rsidRDefault="006B604D" w:rsidP="001B2A68">
            <w:pPr>
              <w:spacing w:before="0" w:after="0"/>
              <w:rPr>
                <w:sz w:val="20"/>
                <w:szCs w:val="20"/>
                <w:lang w:val="ro-RO"/>
              </w:rPr>
            </w:pPr>
            <w:r w:rsidRPr="00C409CD">
              <w:rPr>
                <w:sz w:val="20"/>
                <w:szCs w:val="20"/>
                <w:lang w:val="ro-RO"/>
              </w:rPr>
              <w:t>Sion Vasile Florin</w:t>
            </w:r>
          </w:p>
        </w:tc>
        <w:tc>
          <w:tcPr>
            <w:tcW w:w="1701" w:type="dxa"/>
          </w:tcPr>
          <w:p w:rsidR="006B604D" w:rsidRPr="00C409CD" w:rsidRDefault="006B604D" w:rsidP="001B2A68">
            <w:pPr>
              <w:spacing w:before="0" w:after="0"/>
              <w:rPr>
                <w:sz w:val="20"/>
                <w:szCs w:val="20"/>
                <w:lang w:val="ro-RO"/>
              </w:rPr>
            </w:pPr>
            <w:r w:rsidRPr="00C409CD">
              <w:rPr>
                <w:sz w:val="20"/>
                <w:szCs w:val="20"/>
                <w:lang w:val="ro-RO"/>
              </w:rPr>
              <w:t>Colone</w:t>
            </w:r>
            <w:r>
              <w:rPr>
                <w:sz w:val="20"/>
                <w:szCs w:val="20"/>
                <w:lang w:val="ro-RO"/>
              </w:rPr>
              <w:t>ș</w:t>
            </w:r>
            <w:r w:rsidRPr="00C409CD">
              <w:rPr>
                <w:sz w:val="20"/>
                <w:szCs w:val="20"/>
                <w:lang w:val="ro-RO"/>
              </w:rPr>
              <w:t>ti</w:t>
            </w:r>
          </w:p>
        </w:tc>
        <w:tc>
          <w:tcPr>
            <w:tcW w:w="2268" w:type="dxa"/>
          </w:tcPr>
          <w:p w:rsidR="006B604D" w:rsidRPr="00C409CD" w:rsidRDefault="002704CE" w:rsidP="001B2A68">
            <w:pPr>
              <w:spacing w:before="0" w:after="0"/>
              <w:rPr>
                <w:sz w:val="20"/>
                <w:szCs w:val="20"/>
                <w:lang w:val="ro-RO"/>
              </w:rPr>
            </w:pPr>
            <w:r>
              <w:rPr>
                <w:sz w:val="20"/>
                <w:szCs w:val="20"/>
                <w:lang w:val="ro-RO"/>
              </w:rPr>
              <w:t>Pupil</w:t>
            </w:r>
          </w:p>
        </w:tc>
        <w:tc>
          <w:tcPr>
            <w:tcW w:w="1701" w:type="dxa"/>
          </w:tcPr>
          <w:p w:rsidR="006B604D" w:rsidRPr="00C409CD" w:rsidRDefault="006B604D" w:rsidP="001B2A68">
            <w:pPr>
              <w:spacing w:before="0" w:after="0"/>
              <w:rPr>
                <w:sz w:val="20"/>
                <w:szCs w:val="20"/>
                <w:lang w:val="ro-RO"/>
              </w:rPr>
            </w:pPr>
            <w:r w:rsidRPr="00C409CD">
              <w:rPr>
                <w:sz w:val="20"/>
                <w:szCs w:val="20"/>
                <w:lang w:val="ro-RO"/>
              </w:rPr>
              <w:t>9.11.2016</w:t>
            </w:r>
          </w:p>
        </w:tc>
      </w:tr>
      <w:tr w:rsidR="006B604D" w:rsidRPr="00C409CD" w:rsidTr="003831A8">
        <w:tc>
          <w:tcPr>
            <w:tcW w:w="663" w:type="dxa"/>
          </w:tcPr>
          <w:p w:rsidR="006B604D" w:rsidRPr="00C409CD" w:rsidRDefault="006B604D" w:rsidP="001B2A68">
            <w:pPr>
              <w:spacing w:before="0" w:after="0"/>
              <w:rPr>
                <w:sz w:val="20"/>
                <w:szCs w:val="20"/>
                <w:lang w:val="ro-RO"/>
              </w:rPr>
            </w:pPr>
            <w:r w:rsidRPr="00C409CD">
              <w:rPr>
                <w:sz w:val="20"/>
                <w:szCs w:val="20"/>
                <w:lang w:val="ro-RO"/>
              </w:rPr>
              <w:t>22</w:t>
            </w:r>
          </w:p>
        </w:tc>
        <w:tc>
          <w:tcPr>
            <w:tcW w:w="2564" w:type="dxa"/>
          </w:tcPr>
          <w:p w:rsidR="006B604D" w:rsidRPr="00C409CD" w:rsidRDefault="006B604D" w:rsidP="001B2A68">
            <w:pPr>
              <w:spacing w:before="0" w:after="0"/>
              <w:rPr>
                <w:sz w:val="20"/>
                <w:szCs w:val="20"/>
                <w:lang w:val="ro-RO"/>
              </w:rPr>
            </w:pPr>
            <w:r w:rsidRPr="00C409CD">
              <w:rPr>
                <w:sz w:val="20"/>
                <w:szCs w:val="20"/>
                <w:lang w:val="ro-RO"/>
              </w:rPr>
              <w:t>Buiacu Alin</w:t>
            </w:r>
          </w:p>
        </w:tc>
        <w:tc>
          <w:tcPr>
            <w:tcW w:w="1701" w:type="dxa"/>
          </w:tcPr>
          <w:p w:rsidR="006B604D" w:rsidRPr="00C409CD" w:rsidRDefault="006B604D" w:rsidP="001B2A68">
            <w:pPr>
              <w:spacing w:before="0" w:after="0"/>
              <w:rPr>
                <w:sz w:val="20"/>
                <w:szCs w:val="20"/>
                <w:lang w:val="ro-RO"/>
              </w:rPr>
            </w:pPr>
            <w:r w:rsidRPr="00C409CD">
              <w:rPr>
                <w:sz w:val="20"/>
                <w:szCs w:val="20"/>
                <w:lang w:val="ro-RO"/>
              </w:rPr>
              <w:t>Colone</w:t>
            </w:r>
            <w:r>
              <w:rPr>
                <w:sz w:val="20"/>
                <w:szCs w:val="20"/>
                <w:lang w:val="ro-RO"/>
              </w:rPr>
              <w:t>ș</w:t>
            </w:r>
            <w:r w:rsidRPr="00C409CD">
              <w:rPr>
                <w:sz w:val="20"/>
                <w:szCs w:val="20"/>
                <w:lang w:val="ro-RO"/>
              </w:rPr>
              <w:t>ti</w:t>
            </w:r>
          </w:p>
        </w:tc>
        <w:tc>
          <w:tcPr>
            <w:tcW w:w="2268" w:type="dxa"/>
          </w:tcPr>
          <w:p w:rsidR="006B604D" w:rsidRPr="00C409CD" w:rsidRDefault="002704CE" w:rsidP="001B2A68">
            <w:pPr>
              <w:spacing w:before="0" w:after="0"/>
              <w:rPr>
                <w:sz w:val="20"/>
                <w:szCs w:val="20"/>
                <w:lang w:val="ro-RO"/>
              </w:rPr>
            </w:pPr>
            <w:r>
              <w:rPr>
                <w:sz w:val="20"/>
                <w:szCs w:val="20"/>
                <w:lang w:val="ro-RO"/>
              </w:rPr>
              <w:t>Pupil</w:t>
            </w:r>
          </w:p>
        </w:tc>
        <w:tc>
          <w:tcPr>
            <w:tcW w:w="1701" w:type="dxa"/>
          </w:tcPr>
          <w:p w:rsidR="006B604D" w:rsidRPr="00C409CD" w:rsidRDefault="006B604D" w:rsidP="001B2A68">
            <w:pPr>
              <w:spacing w:before="0" w:after="0"/>
              <w:rPr>
                <w:sz w:val="20"/>
                <w:szCs w:val="20"/>
                <w:lang w:val="ro-RO"/>
              </w:rPr>
            </w:pPr>
            <w:r w:rsidRPr="00C409CD">
              <w:rPr>
                <w:sz w:val="20"/>
                <w:szCs w:val="20"/>
                <w:lang w:val="ro-RO"/>
              </w:rPr>
              <w:t>9.11.2016</w:t>
            </w:r>
          </w:p>
        </w:tc>
      </w:tr>
    </w:tbl>
    <w:p w:rsidR="00B743F4" w:rsidRPr="006F0159" w:rsidRDefault="00B743F4" w:rsidP="00B743F4">
      <w:pPr>
        <w:spacing w:before="0" w:after="0"/>
        <w:rPr>
          <w:rFonts w:cs="Calibri"/>
          <w:noProof/>
          <w:sz w:val="20"/>
          <w:szCs w:val="20"/>
        </w:rPr>
      </w:pPr>
    </w:p>
    <w:p w:rsidR="00B743F4" w:rsidRPr="006F0159" w:rsidRDefault="000466B1" w:rsidP="00B743F4">
      <w:pPr>
        <w:pStyle w:val="Caption"/>
        <w:spacing w:after="0"/>
        <w:rPr>
          <w:rFonts w:cs="Calibri"/>
          <w:noProof/>
          <w:sz w:val="20"/>
          <w:szCs w:val="20"/>
        </w:rPr>
      </w:pPr>
      <w:r>
        <w:rPr>
          <w:sz w:val="20"/>
          <w:szCs w:val="20"/>
        </w:rPr>
        <w:t>Persons interviewed in</w:t>
      </w:r>
      <w:r w:rsidRPr="006F0159">
        <w:rPr>
          <w:sz w:val="20"/>
          <w:szCs w:val="20"/>
        </w:rPr>
        <w:t xml:space="preserve"> Botoșani </w:t>
      </w:r>
      <w:r>
        <w:rPr>
          <w:sz w:val="20"/>
          <w:szCs w:val="20"/>
        </w:rPr>
        <w:t xml:space="preserve">county </w:t>
      </w:r>
    </w:p>
    <w:tbl>
      <w:tblP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655"/>
        <w:gridCol w:w="2572"/>
        <w:gridCol w:w="1701"/>
        <w:gridCol w:w="2268"/>
        <w:gridCol w:w="1701"/>
      </w:tblGrid>
      <w:tr w:rsidR="003831A8" w:rsidRPr="00C409CD" w:rsidTr="003831A8">
        <w:trPr>
          <w:tblHeader/>
        </w:trPr>
        <w:tc>
          <w:tcPr>
            <w:tcW w:w="655" w:type="dxa"/>
          </w:tcPr>
          <w:p w:rsidR="003831A8" w:rsidRPr="00C409CD" w:rsidRDefault="003831A8" w:rsidP="003831A8">
            <w:pPr>
              <w:spacing w:before="0" w:after="0"/>
              <w:rPr>
                <w:rFonts w:cs="Calibri"/>
                <w:sz w:val="20"/>
                <w:szCs w:val="20"/>
                <w:lang w:val="ro-RO"/>
              </w:rPr>
            </w:pPr>
            <w:r>
              <w:rPr>
                <w:b/>
                <w:bCs/>
                <w:sz w:val="20"/>
                <w:szCs w:val="20"/>
                <w:lang w:val="ro-RO"/>
              </w:rPr>
              <w:t>No.</w:t>
            </w:r>
          </w:p>
        </w:tc>
        <w:tc>
          <w:tcPr>
            <w:tcW w:w="2572" w:type="dxa"/>
          </w:tcPr>
          <w:p w:rsidR="003831A8" w:rsidRPr="00C409CD" w:rsidRDefault="003831A8" w:rsidP="003831A8">
            <w:pPr>
              <w:spacing w:before="0" w:after="0"/>
              <w:rPr>
                <w:rFonts w:cs="Calibri"/>
                <w:sz w:val="20"/>
                <w:szCs w:val="20"/>
                <w:lang w:val="ro-RO"/>
              </w:rPr>
            </w:pPr>
            <w:r>
              <w:rPr>
                <w:b/>
                <w:sz w:val="20"/>
                <w:szCs w:val="20"/>
                <w:lang w:val="ro-RO"/>
              </w:rPr>
              <w:t>Last name</w:t>
            </w:r>
            <w:r w:rsidRPr="00C409CD">
              <w:rPr>
                <w:b/>
                <w:sz w:val="20"/>
                <w:szCs w:val="20"/>
                <w:lang w:val="ro-RO"/>
              </w:rPr>
              <w:t>/</w:t>
            </w:r>
            <w:r>
              <w:rPr>
                <w:b/>
                <w:sz w:val="20"/>
                <w:szCs w:val="20"/>
                <w:lang w:val="ro-RO"/>
              </w:rPr>
              <w:t>first name</w:t>
            </w:r>
          </w:p>
        </w:tc>
        <w:tc>
          <w:tcPr>
            <w:tcW w:w="1701" w:type="dxa"/>
          </w:tcPr>
          <w:p w:rsidR="003831A8" w:rsidRPr="00C409CD" w:rsidRDefault="003831A8" w:rsidP="003831A8">
            <w:pPr>
              <w:spacing w:before="0" w:after="0"/>
              <w:rPr>
                <w:rFonts w:cs="Calibri"/>
                <w:sz w:val="20"/>
                <w:szCs w:val="20"/>
                <w:lang w:val="ro-RO"/>
              </w:rPr>
            </w:pPr>
            <w:r>
              <w:rPr>
                <w:b/>
                <w:sz w:val="20"/>
                <w:szCs w:val="20"/>
                <w:lang w:val="ro-RO"/>
              </w:rPr>
              <w:t>Community</w:t>
            </w:r>
          </w:p>
        </w:tc>
        <w:tc>
          <w:tcPr>
            <w:tcW w:w="2268" w:type="dxa"/>
          </w:tcPr>
          <w:p w:rsidR="003831A8" w:rsidRPr="00C409CD" w:rsidRDefault="003831A8" w:rsidP="003831A8">
            <w:pPr>
              <w:spacing w:before="0" w:after="0"/>
              <w:rPr>
                <w:rFonts w:cs="Calibri"/>
                <w:sz w:val="20"/>
                <w:szCs w:val="20"/>
                <w:lang w:val="ro-RO"/>
              </w:rPr>
            </w:pPr>
            <w:r w:rsidRPr="00C409CD">
              <w:rPr>
                <w:b/>
                <w:sz w:val="20"/>
                <w:szCs w:val="20"/>
                <w:lang w:val="ro-RO"/>
              </w:rPr>
              <w:t>Oc</w:t>
            </w:r>
            <w:r>
              <w:rPr>
                <w:b/>
                <w:sz w:val="20"/>
                <w:szCs w:val="20"/>
                <w:lang w:val="ro-RO"/>
              </w:rPr>
              <w:t>c</w:t>
            </w:r>
            <w:r w:rsidRPr="00C409CD">
              <w:rPr>
                <w:b/>
                <w:sz w:val="20"/>
                <w:szCs w:val="20"/>
                <w:lang w:val="ro-RO"/>
              </w:rPr>
              <w:t>upa</w:t>
            </w:r>
            <w:r>
              <w:rPr>
                <w:b/>
                <w:sz w:val="20"/>
                <w:szCs w:val="20"/>
                <w:lang w:val="ro-RO"/>
              </w:rPr>
              <w:t>tion</w:t>
            </w:r>
            <w:r w:rsidRPr="00C409CD">
              <w:rPr>
                <w:b/>
                <w:sz w:val="20"/>
                <w:szCs w:val="20"/>
                <w:lang w:val="ro-RO"/>
              </w:rPr>
              <w:t>/ca</w:t>
            </w:r>
            <w:r>
              <w:rPr>
                <w:b/>
                <w:sz w:val="20"/>
                <w:szCs w:val="20"/>
                <w:lang w:val="ro-RO"/>
              </w:rPr>
              <w:t>pacity</w:t>
            </w:r>
          </w:p>
        </w:tc>
        <w:tc>
          <w:tcPr>
            <w:tcW w:w="1701" w:type="dxa"/>
          </w:tcPr>
          <w:p w:rsidR="003831A8" w:rsidRPr="00C409CD" w:rsidRDefault="003831A8" w:rsidP="003831A8">
            <w:pPr>
              <w:spacing w:before="0" w:after="0"/>
              <w:jc w:val="left"/>
              <w:rPr>
                <w:rFonts w:cs="Calibri"/>
                <w:sz w:val="20"/>
                <w:szCs w:val="20"/>
                <w:lang w:val="ro-RO"/>
              </w:rPr>
            </w:pPr>
            <w:r w:rsidRPr="00C409CD">
              <w:rPr>
                <w:b/>
                <w:sz w:val="20"/>
                <w:szCs w:val="20"/>
                <w:lang w:val="ro-RO"/>
              </w:rPr>
              <w:t>Dat</w:t>
            </w:r>
            <w:r>
              <w:rPr>
                <w:b/>
                <w:sz w:val="20"/>
                <w:szCs w:val="20"/>
                <w:lang w:val="ro-RO"/>
              </w:rPr>
              <w:t>e of interview</w:t>
            </w:r>
          </w:p>
        </w:tc>
      </w:tr>
      <w:tr w:rsidR="003831A8" w:rsidRPr="00C409CD" w:rsidTr="003831A8">
        <w:tc>
          <w:tcPr>
            <w:tcW w:w="655" w:type="dxa"/>
          </w:tcPr>
          <w:p w:rsidR="003831A8" w:rsidRPr="00C409CD" w:rsidRDefault="003831A8" w:rsidP="00F012D8">
            <w:pPr>
              <w:spacing w:before="0" w:after="0"/>
              <w:rPr>
                <w:rFonts w:cs="Calibri"/>
                <w:sz w:val="20"/>
                <w:szCs w:val="20"/>
                <w:lang w:val="ro-RO"/>
              </w:rPr>
            </w:pPr>
          </w:p>
        </w:tc>
        <w:tc>
          <w:tcPr>
            <w:tcW w:w="2572" w:type="dxa"/>
          </w:tcPr>
          <w:p w:rsidR="003831A8" w:rsidRPr="00C409CD" w:rsidRDefault="003831A8" w:rsidP="00F012D8">
            <w:pPr>
              <w:spacing w:before="0" w:after="0"/>
              <w:rPr>
                <w:rFonts w:cs="Calibri"/>
                <w:sz w:val="20"/>
                <w:szCs w:val="20"/>
                <w:lang w:val="ro-RO"/>
              </w:rPr>
            </w:pPr>
            <w:r w:rsidRPr="00C409CD">
              <w:rPr>
                <w:b/>
                <w:sz w:val="20"/>
                <w:szCs w:val="20"/>
                <w:lang w:val="ro-RO"/>
              </w:rPr>
              <w:t>SUPERVI</w:t>
            </w:r>
            <w:r>
              <w:rPr>
                <w:b/>
                <w:sz w:val="20"/>
                <w:szCs w:val="20"/>
                <w:lang w:val="ro-RO"/>
              </w:rPr>
              <w:t>S</w:t>
            </w:r>
            <w:r w:rsidRPr="00C409CD">
              <w:rPr>
                <w:b/>
                <w:sz w:val="20"/>
                <w:szCs w:val="20"/>
                <w:lang w:val="ro-RO"/>
              </w:rPr>
              <w:t>OR</w:t>
            </w:r>
            <w:r>
              <w:rPr>
                <w:b/>
                <w:sz w:val="20"/>
                <w:szCs w:val="20"/>
                <w:lang w:val="ro-RO"/>
              </w:rPr>
              <w:t>S</w:t>
            </w:r>
          </w:p>
        </w:tc>
        <w:tc>
          <w:tcPr>
            <w:tcW w:w="1701" w:type="dxa"/>
          </w:tcPr>
          <w:p w:rsidR="003831A8" w:rsidRPr="00C409CD" w:rsidRDefault="003831A8" w:rsidP="00F012D8">
            <w:pPr>
              <w:spacing w:before="0" w:after="0"/>
              <w:rPr>
                <w:rFonts w:cs="Calibri"/>
                <w:sz w:val="20"/>
                <w:szCs w:val="20"/>
                <w:lang w:val="ro-RO"/>
              </w:rPr>
            </w:pPr>
          </w:p>
        </w:tc>
        <w:tc>
          <w:tcPr>
            <w:tcW w:w="2268" w:type="dxa"/>
          </w:tcPr>
          <w:p w:rsidR="003831A8" w:rsidRPr="00C409CD" w:rsidRDefault="003831A8" w:rsidP="00F012D8">
            <w:pPr>
              <w:spacing w:before="0" w:after="0"/>
              <w:rPr>
                <w:rFonts w:cs="Calibri"/>
                <w:sz w:val="20"/>
                <w:szCs w:val="20"/>
                <w:lang w:val="ro-RO"/>
              </w:rPr>
            </w:pPr>
          </w:p>
        </w:tc>
        <w:tc>
          <w:tcPr>
            <w:tcW w:w="1701" w:type="dxa"/>
          </w:tcPr>
          <w:p w:rsidR="003831A8" w:rsidRPr="00C409CD" w:rsidRDefault="003831A8" w:rsidP="00F012D8">
            <w:pPr>
              <w:spacing w:before="0" w:after="0"/>
              <w:rPr>
                <w:rFonts w:cs="Calibri"/>
                <w:sz w:val="20"/>
                <w:szCs w:val="20"/>
                <w:lang w:val="ro-RO"/>
              </w:rPr>
            </w:pPr>
          </w:p>
        </w:tc>
      </w:tr>
      <w:tr w:rsidR="003831A8" w:rsidRPr="00C409CD" w:rsidTr="003831A8">
        <w:tc>
          <w:tcPr>
            <w:tcW w:w="655" w:type="dxa"/>
          </w:tcPr>
          <w:p w:rsidR="003831A8" w:rsidRPr="00C409CD" w:rsidRDefault="003831A8" w:rsidP="00F012D8">
            <w:pPr>
              <w:spacing w:before="0" w:after="0"/>
              <w:rPr>
                <w:rFonts w:cs="Calibri"/>
                <w:sz w:val="20"/>
                <w:szCs w:val="20"/>
                <w:lang w:val="ro-RO"/>
              </w:rPr>
            </w:pPr>
            <w:r w:rsidRPr="00C409CD">
              <w:rPr>
                <w:sz w:val="20"/>
                <w:szCs w:val="20"/>
                <w:lang w:val="ro-RO"/>
              </w:rPr>
              <w:t>1</w:t>
            </w:r>
          </w:p>
        </w:tc>
        <w:tc>
          <w:tcPr>
            <w:tcW w:w="2572" w:type="dxa"/>
          </w:tcPr>
          <w:p w:rsidR="003831A8" w:rsidRPr="00C409CD" w:rsidRDefault="003831A8" w:rsidP="00F012D8">
            <w:pPr>
              <w:spacing w:before="0" w:after="0"/>
              <w:rPr>
                <w:rFonts w:cs="Calibri"/>
                <w:sz w:val="20"/>
                <w:szCs w:val="20"/>
                <w:lang w:val="ro-RO"/>
              </w:rPr>
            </w:pPr>
            <w:r w:rsidRPr="00C409CD">
              <w:rPr>
                <w:sz w:val="20"/>
                <w:szCs w:val="20"/>
                <w:lang w:val="ro-RO"/>
              </w:rPr>
              <w:t xml:space="preserve">Radu Lăcrămioara </w:t>
            </w:r>
          </w:p>
        </w:tc>
        <w:tc>
          <w:tcPr>
            <w:tcW w:w="1701" w:type="dxa"/>
          </w:tcPr>
          <w:p w:rsidR="003831A8" w:rsidRPr="00C409CD" w:rsidRDefault="003831A8" w:rsidP="00F012D8">
            <w:pPr>
              <w:spacing w:before="0" w:after="0"/>
              <w:rPr>
                <w:rFonts w:cs="Calibri"/>
                <w:sz w:val="20"/>
                <w:szCs w:val="20"/>
                <w:lang w:val="ro-RO"/>
              </w:rPr>
            </w:pPr>
            <w:r w:rsidRPr="00C409CD">
              <w:rPr>
                <w:sz w:val="20"/>
                <w:szCs w:val="20"/>
                <w:lang w:val="ro-RO"/>
              </w:rPr>
              <w:t xml:space="preserve">Botoșani </w:t>
            </w:r>
          </w:p>
        </w:tc>
        <w:tc>
          <w:tcPr>
            <w:tcW w:w="2268" w:type="dxa"/>
          </w:tcPr>
          <w:p w:rsidR="003831A8" w:rsidRPr="00C409CD" w:rsidRDefault="00002866" w:rsidP="00F012D8">
            <w:pPr>
              <w:spacing w:before="0" w:after="0"/>
              <w:rPr>
                <w:rFonts w:cs="Calibri"/>
                <w:sz w:val="20"/>
                <w:szCs w:val="20"/>
                <w:lang w:val="ro-RO"/>
              </w:rPr>
            </w:pPr>
            <w:r w:rsidRPr="00C409CD">
              <w:rPr>
                <w:sz w:val="20"/>
                <w:szCs w:val="20"/>
                <w:lang w:val="ro-RO"/>
              </w:rPr>
              <w:t>G</w:t>
            </w:r>
            <w:r>
              <w:rPr>
                <w:sz w:val="20"/>
                <w:szCs w:val="20"/>
                <w:lang w:val="ro-RO"/>
              </w:rPr>
              <w:t>D</w:t>
            </w:r>
            <w:r w:rsidRPr="00C409CD">
              <w:rPr>
                <w:sz w:val="20"/>
                <w:szCs w:val="20"/>
                <w:lang w:val="ro-RO"/>
              </w:rPr>
              <w:t>S</w:t>
            </w:r>
            <w:r>
              <w:rPr>
                <w:sz w:val="20"/>
                <w:szCs w:val="20"/>
                <w:lang w:val="ro-RO"/>
              </w:rPr>
              <w:t>A</w:t>
            </w:r>
            <w:r w:rsidRPr="00C409CD">
              <w:rPr>
                <w:sz w:val="20"/>
                <w:szCs w:val="20"/>
                <w:lang w:val="ro-RO"/>
              </w:rPr>
              <w:t>C</w:t>
            </w:r>
            <w:r>
              <w:rPr>
                <w:sz w:val="20"/>
                <w:szCs w:val="20"/>
                <w:lang w:val="ro-RO"/>
              </w:rPr>
              <w:t>P Head of Office</w:t>
            </w:r>
          </w:p>
        </w:tc>
        <w:tc>
          <w:tcPr>
            <w:tcW w:w="1701" w:type="dxa"/>
          </w:tcPr>
          <w:p w:rsidR="003831A8" w:rsidRPr="00C409CD" w:rsidRDefault="003831A8" w:rsidP="00F012D8">
            <w:pPr>
              <w:spacing w:before="0" w:after="0"/>
              <w:rPr>
                <w:rFonts w:cs="Calibri"/>
                <w:sz w:val="20"/>
                <w:szCs w:val="20"/>
                <w:lang w:val="ro-RO"/>
              </w:rPr>
            </w:pPr>
            <w:r w:rsidRPr="00C409CD">
              <w:rPr>
                <w:sz w:val="20"/>
                <w:szCs w:val="20"/>
                <w:lang w:val="ro-RO"/>
              </w:rPr>
              <w:t>25.10.2016</w:t>
            </w:r>
          </w:p>
        </w:tc>
      </w:tr>
      <w:tr w:rsidR="003831A8" w:rsidRPr="00C409CD" w:rsidTr="003831A8">
        <w:tc>
          <w:tcPr>
            <w:tcW w:w="655" w:type="dxa"/>
          </w:tcPr>
          <w:p w:rsidR="003831A8" w:rsidRPr="00C409CD" w:rsidRDefault="003831A8" w:rsidP="00F012D8">
            <w:pPr>
              <w:spacing w:before="0" w:after="0"/>
              <w:rPr>
                <w:sz w:val="20"/>
                <w:szCs w:val="20"/>
                <w:lang w:val="ro-RO"/>
              </w:rPr>
            </w:pPr>
            <w:r w:rsidRPr="00C409CD">
              <w:rPr>
                <w:sz w:val="20"/>
                <w:szCs w:val="20"/>
                <w:lang w:val="ro-RO"/>
              </w:rPr>
              <w:t>2</w:t>
            </w:r>
          </w:p>
        </w:tc>
        <w:tc>
          <w:tcPr>
            <w:tcW w:w="2572" w:type="dxa"/>
          </w:tcPr>
          <w:p w:rsidR="003831A8" w:rsidRPr="00C409CD" w:rsidRDefault="003831A8" w:rsidP="00F012D8">
            <w:pPr>
              <w:spacing w:before="0" w:after="0"/>
              <w:rPr>
                <w:sz w:val="20"/>
                <w:szCs w:val="20"/>
                <w:lang w:val="ro-RO"/>
              </w:rPr>
            </w:pPr>
            <w:r w:rsidRPr="00C409CD">
              <w:rPr>
                <w:sz w:val="20"/>
                <w:szCs w:val="20"/>
                <w:lang w:val="ro-RO"/>
              </w:rPr>
              <w:t xml:space="preserve">Hliban Carmen </w:t>
            </w:r>
          </w:p>
        </w:tc>
        <w:tc>
          <w:tcPr>
            <w:tcW w:w="1701" w:type="dxa"/>
          </w:tcPr>
          <w:p w:rsidR="003831A8" w:rsidRPr="00C409CD" w:rsidRDefault="003831A8" w:rsidP="00F012D8">
            <w:pPr>
              <w:spacing w:before="0" w:after="0"/>
              <w:rPr>
                <w:sz w:val="20"/>
                <w:szCs w:val="20"/>
                <w:lang w:val="ro-RO"/>
              </w:rPr>
            </w:pPr>
            <w:r w:rsidRPr="00C409CD">
              <w:rPr>
                <w:sz w:val="20"/>
                <w:szCs w:val="20"/>
                <w:lang w:val="ro-RO"/>
              </w:rPr>
              <w:t xml:space="preserve">Botoșani </w:t>
            </w:r>
          </w:p>
        </w:tc>
        <w:tc>
          <w:tcPr>
            <w:tcW w:w="2268" w:type="dxa"/>
          </w:tcPr>
          <w:p w:rsidR="003831A8" w:rsidRPr="00C409CD" w:rsidRDefault="00002866" w:rsidP="00F012D8">
            <w:pPr>
              <w:spacing w:before="0" w:after="0"/>
              <w:rPr>
                <w:sz w:val="20"/>
                <w:szCs w:val="20"/>
                <w:lang w:val="ro-RO"/>
              </w:rPr>
            </w:pPr>
            <w:r>
              <w:rPr>
                <w:sz w:val="20"/>
                <w:szCs w:val="20"/>
                <w:lang w:val="ro-RO"/>
              </w:rPr>
              <w:t>DPH Head of Office</w:t>
            </w:r>
          </w:p>
        </w:tc>
        <w:tc>
          <w:tcPr>
            <w:tcW w:w="1701" w:type="dxa"/>
          </w:tcPr>
          <w:p w:rsidR="003831A8" w:rsidRPr="00C409CD" w:rsidRDefault="003831A8" w:rsidP="00F012D8">
            <w:pPr>
              <w:spacing w:before="0" w:after="0"/>
              <w:rPr>
                <w:sz w:val="20"/>
                <w:szCs w:val="20"/>
                <w:lang w:val="ro-RO"/>
              </w:rPr>
            </w:pPr>
            <w:r w:rsidRPr="00C409CD">
              <w:rPr>
                <w:sz w:val="20"/>
                <w:szCs w:val="20"/>
                <w:lang w:val="ro-RO"/>
              </w:rPr>
              <w:t>18.10.2016</w:t>
            </w:r>
          </w:p>
        </w:tc>
      </w:tr>
      <w:tr w:rsidR="003831A8" w:rsidRPr="00C409CD" w:rsidTr="003831A8">
        <w:tc>
          <w:tcPr>
            <w:tcW w:w="655" w:type="dxa"/>
          </w:tcPr>
          <w:p w:rsidR="003831A8" w:rsidRPr="00C409CD" w:rsidRDefault="003831A8" w:rsidP="00F012D8">
            <w:pPr>
              <w:spacing w:before="0" w:after="0"/>
              <w:rPr>
                <w:rFonts w:cs="Calibri"/>
                <w:sz w:val="20"/>
                <w:szCs w:val="20"/>
                <w:lang w:val="ro-RO"/>
              </w:rPr>
            </w:pPr>
          </w:p>
        </w:tc>
        <w:tc>
          <w:tcPr>
            <w:tcW w:w="2572" w:type="dxa"/>
          </w:tcPr>
          <w:p w:rsidR="003831A8" w:rsidRPr="00C409CD" w:rsidRDefault="003831A8" w:rsidP="00F012D8">
            <w:pPr>
              <w:spacing w:before="0" w:after="0"/>
              <w:rPr>
                <w:rFonts w:cs="Calibri"/>
                <w:sz w:val="20"/>
                <w:szCs w:val="20"/>
                <w:lang w:val="ro-RO"/>
              </w:rPr>
            </w:pPr>
            <w:r w:rsidRPr="00C409CD">
              <w:rPr>
                <w:b/>
                <w:sz w:val="20"/>
                <w:szCs w:val="20"/>
                <w:lang w:val="ro-RO"/>
              </w:rPr>
              <w:t>S</w:t>
            </w:r>
            <w:r>
              <w:rPr>
                <w:b/>
                <w:sz w:val="20"/>
                <w:szCs w:val="20"/>
                <w:lang w:val="ro-RO"/>
              </w:rPr>
              <w:t>W</w:t>
            </w:r>
            <w:r w:rsidRPr="00C409CD">
              <w:rPr>
                <w:b/>
                <w:sz w:val="20"/>
                <w:szCs w:val="20"/>
                <w:lang w:val="ro-RO"/>
              </w:rPr>
              <w:t>/</w:t>
            </w:r>
            <w:r w:rsidR="00002105">
              <w:rPr>
                <w:b/>
                <w:sz w:val="20"/>
                <w:szCs w:val="20"/>
                <w:lang w:val="ro-RO"/>
              </w:rPr>
              <w:t>HW</w:t>
            </w:r>
          </w:p>
        </w:tc>
        <w:tc>
          <w:tcPr>
            <w:tcW w:w="1701" w:type="dxa"/>
          </w:tcPr>
          <w:p w:rsidR="003831A8" w:rsidRPr="00C409CD" w:rsidRDefault="003831A8" w:rsidP="00F012D8">
            <w:pPr>
              <w:spacing w:before="0" w:after="0"/>
              <w:rPr>
                <w:rFonts w:cs="Calibri"/>
                <w:sz w:val="20"/>
                <w:szCs w:val="20"/>
                <w:lang w:val="ro-RO"/>
              </w:rPr>
            </w:pPr>
          </w:p>
        </w:tc>
        <w:tc>
          <w:tcPr>
            <w:tcW w:w="2268" w:type="dxa"/>
          </w:tcPr>
          <w:p w:rsidR="003831A8" w:rsidRPr="00C409CD" w:rsidRDefault="003831A8" w:rsidP="00F012D8">
            <w:pPr>
              <w:spacing w:before="0" w:after="0"/>
              <w:rPr>
                <w:rFonts w:cs="Calibri"/>
                <w:sz w:val="20"/>
                <w:szCs w:val="20"/>
                <w:lang w:val="ro-RO"/>
              </w:rPr>
            </w:pPr>
          </w:p>
        </w:tc>
        <w:tc>
          <w:tcPr>
            <w:tcW w:w="1701" w:type="dxa"/>
          </w:tcPr>
          <w:p w:rsidR="003831A8" w:rsidRPr="00C409CD" w:rsidRDefault="003831A8" w:rsidP="00F012D8">
            <w:pPr>
              <w:spacing w:before="0" w:after="0"/>
              <w:rPr>
                <w:rFonts w:cs="Calibri"/>
                <w:sz w:val="20"/>
                <w:szCs w:val="20"/>
                <w:lang w:val="ro-RO"/>
              </w:rPr>
            </w:pPr>
          </w:p>
        </w:tc>
      </w:tr>
      <w:tr w:rsidR="003831A8" w:rsidRPr="00C409CD" w:rsidTr="003831A8">
        <w:tc>
          <w:tcPr>
            <w:tcW w:w="655" w:type="dxa"/>
          </w:tcPr>
          <w:p w:rsidR="003831A8" w:rsidRPr="00C409CD" w:rsidRDefault="003831A8" w:rsidP="00F012D8">
            <w:pPr>
              <w:spacing w:before="0" w:after="0"/>
              <w:rPr>
                <w:rFonts w:cs="Calibri"/>
                <w:sz w:val="20"/>
                <w:szCs w:val="20"/>
                <w:lang w:val="ro-RO"/>
              </w:rPr>
            </w:pPr>
            <w:r w:rsidRPr="00C409CD">
              <w:rPr>
                <w:sz w:val="20"/>
                <w:szCs w:val="20"/>
                <w:lang w:val="ro-RO"/>
              </w:rPr>
              <w:t>3</w:t>
            </w:r>
          </w:p>
        </w:tc>
        <w:tc>
          <w:tcPr>
            <w:tcW w:w="2572" w:type="dxa"/>
          </w:tcPr>
          <w:p w:rsidR="003831A8" w:rsidRPr="00C409CD" w:rsidRDefault="003831A8" w:rsidP="00F012D8">
            <w:pPr>
              <w:spacing w:before="0" w:after="0"/>
              <w:rPr>
                <w:rFonts w:cs="Calibri"/>
                <w:sz w:val="20"/>
                <w:szCs w:val="20"/>
                <w:lang w:val="ro-RO"/>
              </w:rPr>
            </w:pPr>
            <w:r w:rsidRPr="00C409CD">
              <w:rPr>
                <w:sz w:val="20"/>
                <w:szCs w:val="20"/>
                <w:lang w:val="ro-RO"/>
              </w:rPr>
              <w:t>Sauciuc Ionela</w:t>
            </w:r>
          </w:p>
        </w:tc>
        <w:tc>
          <w:tcPr>
            <w:tcW w:w="1701" w:type="dxa"/>
          </w:tcPr>
          <w:p w:rsidR="003831A8" w:rsidRPr="00C409CD" w:rsidRDefault="003831A8" w:rsidP="00F012D8">
            <w:pPr>
              <w:spacing w:before="0" w:after="0"/>
              <w:rPr>
                <w:rFonts w:cs="Calibri"/>
                <w:sz w:val="20"/>
                <w:szCs w:val="20"/>
                <w:lang w:val="ro-RO"/>
              </w:rPr>
            </w:pPr>
            <w:r w:rsidRPr="00C409CD">
              <w:rPr>
                <w:sz w:val="20"/>
                <w:szCs w:val="20"/>
                <w:lang w:val="ro-RO"/>
              </w:rPr>
              <w:t>Copălău</w:t>
            </w:r>
          </w:p>
        </w:tc>
        <w:tc>
          <w:tcPr>
            <w:tcW w:w="2268" w:type="dxa"/>
          </w:tcPr>
          <w:p w:rsidR="003831A8" w:rsidRPr="00C409CD" w:rsidRDefault="00002866" w:rsidP="00F012D8">
            <w:pPr>
              <w:spacing w:before="0" w:after="0"/>
              <w:rPr>
                <w:rFonts w:cs="Calibri"/>
                <w:sz w:val="20"/>
                <w:szCs w:val="20"/>
                <w:lang w:val="ro-RO"/>
              </w:rPr>
            </w:pPr>
            <w:r>
              <w:rPr>
                <w:sz w:val="20"/>
                <w:szCs w:val="20"/>
                <w:lang w:val="ro-RO"/>
              </w:rPr>
              <w:t>S</w:t>
            </w:r>
            <w:r w:rsidR="003831A8" w:rsidRPr="00C409CD">
              <w:rPr>
                <w:sz w:val="20"/>
                <w:szCs w:val="20"/>
                <w:lang w:val="ro-RO"/>
              </w:rPr>
              <w:t>ocial</w:t>
            </w:r>
            <w:r>
              <w:rPr>
                <w:sz w:val="20"/>
                <w:szCs w:val="20"/>
                <w:lang w:val="ro-RO"/>
              </w:rPr>
              <w:t xml:space="preserve"> worker</w:t>
            </w:r>
          </w:p>
        </w:tc>
        <w:tc>
          <w:tcPr>
            <w:tcW w:w="1701" w:type="dxa"/>
          </w:tcPr>
          <w:p w:rsidR="003831A8" w:rsidRPr="00C409CD" w:rsidRDefault="003831A8" w:rsidP="00F012D8">
            <w:pPr>
              <w:spacing w:before="0" w:after="0"/>
              <w:rPr>
                <w:rFonts w:cs="Calibri"/>
                <w:sz w:val="20"/>
                <w:szCs w:val="20"/>
                <w:lang w:val="ro-RO"/>
              </w:rPr>
            </w:pPr>
            <w:r w:rsidRPr="00C409CD">
              <w:rPr>
                <w:sz w:val="20"/>
                <w:szCs w:val="20"/>
                <w:lang w:val="ro-RO"/>
              </w:rPr>
              <w:t>20.10.2016</w:t>
            </w:r>
          </w:p>
        </w:tc>
      </w:tr>
      <w:tr w:rsidR="003831A8" w:rsidRPr="00C409CD" w:rsidTr="003831A8">
        <w:tc>
          <w:tcPr>
            <w:tcW w:w="655" w:type="dxa"/>
          </w:tcPr>
          <w:p w:rsidR="003831A8" w:rsidRPr="00C409CD" w:rsidRDefault="003831A8" w:rsidP="00F012D8">
            <w:pPr>
              <w:spacing w:before="0" w:after="0"/>
              <w:rPr>
                <w:rFonts w:cs="Calibri"/>
                <w:sz w:val="20"/>
                <w:szCs w:val="20"/>
                <w:lang w:val="ro-RO"/>
              </w:rPr>
            </w:pPr>
            <w:r w:rsidRPr="00C409CD">
              <w:rPr>
                <w:sz w:val="20"/>
                <w:szCs w:val="20"/>
                <w:lang w:val="ro-RO"/>
              </w:rPr>
              <w:lastRenderedPageBreak/>
              <w:t>4</w:t>
            </w:r>
          </w:p>
        </w:tc>
        <w:tc>
          <w:tcPr>
            <w:tcW w:w="2572" w:type="dxa"/>
          </w:tcPr>
          <w:p w:rsidR="003831A8" w:rsidRPr="00C409CD" w:rsidRDefault="003831A8" w:rsidP="00F012D8">
            <w:pPr>
              <w:spacing w:before="0" w:after="0"/>
              <w:rPr>
                <w:rFonts w:cs="Calibri"/>
                <w:sz w:val="20"/>
                <w:szCs w:val="20"/>
                <w:lang w:val="ro-RO"/>
              </w:rPr>
            </w:pPr>
            <w:r w:rsidRPr="00C409CD">
              <w:rPr>
                <w:sz w:val="20"/>
                <w:szCs w:val="20"/>
                <w:lang w:val="ro-RO"/>
              </w:rPr>
              <w:t>Ivanov Roxana</w:t>
            </w:r>
          </w:p>
        </w:tc>
        <w:tc>
          <w:tcPr>
            <w:tcW w:w="1701" w:type="dxa"/>
          </w:tcPr>
          <w:p w:rsidR="003831A8" w:rsidRPr="00C409CD" w:rsidRDefault="003831A8" w:rsidP="00F012D8">
            <w:pPr>
              <w:spacing w:before="0" w:after="0"/>
              <w:rPr>
                <w:rFonts w:cs="Calibri"/>
                <w:sz w:val="20"/>
                <w:szCs w:val="20"/>
                <w:lang w:val="ro-RO"/>
              </w:rPr>
            </w:pPr>
            <w:r w:rsidRPr="00C409CD">
              <w:rPr>
                <w:sz w:val="20"/>
                <w:szCs w:val="20"/>
                <w:lang w:val="ro-RO"/>
              </w:rPr>
              <w:t>Copălău</w:t>
            </w:r>
          </w:p>
        </w:tc>
        <w:tc>
          <w:tcPr>
            <w:tcW w:w="2268" w:type="dxa"/>
          </w:tcPr>
          <w:p w:rsidR="003831A8" w:rsidRPr="00C409CD" w:rsidRDefault="00002866" w:rsidP="00F012D8">
            <w:pPr>
              <w:spacing w:before="0" w:after="0"/>
              <w:rPr>
                <w:rFonts w:cs="Calibri"/>
                <w:sz w:val="20"/>
                <w:szCs w:val="20"/>
                <w:lang w:val="ro-RO"/>
              </w:rPr>
            </w:pPr>
            <w:r>
              <w:rPr>
                <w:sz w:val="20"/>
                <w:szCs w:val="20"/>
                <w:lang w:val="ro-RO"/>
              </w:rPr>
              <w:t>So</w:t>
            </w:r>
            <w:r w:rsidR="003831A8" w:rsidRPr="00C409CD">
              <w:rPr>
                <w:sz w:val="20"/>
                <w:szCs w:val="20"/>
                <w:lang w:val="ro-RO"/>
              </w:rPr>
              <w:t>cial</w:t>
            </w:r>
            <w:r>
              <w:rPr>
                <w:sz w:val="20"/>
                <w:szCs w:val="20"/>
                <w:lang w:val="ro-RO"/>
              </w:rPr>
              <w:t xml:space="preserve"> worker</w:t>
            </w:r>
          </w:p>
        </w:tc>
        <w:tc>
          <w:tcPr>
            <w:tcW w:w="1701" w:type="dxa"/>
          </w:tcPr>
          <w:p w:rsidR="003831A8" w:rsidRPr="00C409CD" w:rsidRDefault="003831A8" w:rsidP="00F012D8">
            <w:pPr>
              <w:spacing w:before="0" w:after="0"/>
              <w:rPr>
                <w:rFonts w:cs="Calibri"/>
                <w:sz w:val="20"/>
                <w:szCs w:val="20"/>
                <w:lang w:val="ro-RO"/>
              </w:rPr>
            </w:pPr>
            <w:r w:rsidRPr="00C409CD">
              <w:rPr>
                <w:sz w:val="20"/>
                <w:szCs w:val="20"/>
                <w:lang w:val="ro-RO"/>
              </w:rPr>
              <w:t>20.10.2016</w:t>
            </w:r>
          </w:p>
        </w:tc>
      </w:tr>
      <w:tr w:rsidR="003831A8" w:rsidRPr="00C409CD" w:rsidTr="003831A8">
        <w:tc>
          <w:tcPr>
            <w:tcW w:w="655" w:type="dxa"/>
          </w:tcPr>
          <w:p w:rsidR="003831A8" w:rsidRPr="00C409CD" w:rsidRDefault="003831A8" w:rsidP="00F012D8">
            <w:pPr>
              <w:spacing w:before="0" w:after="0"/>
              <w:rPr>
                <w:rFonts w:cs="Calibri"/>
                <w:sz w:val="20"/>
                <w:szCs w:val="20"/>
                <w:lang w:val="ro-RO"/>
              </w:rPr>
            </w:pPr>
            <w:r w:rsidRPr="00C409CD">
              <w:rPr>
                <w:sz w:val="20"/>
                <w:szCs w:val="20"/>
                <w:lang w:val="ro-RO"/>
              </w:rPr>
              <w:t>5</w:t>
            </w:r>
          </w:p>
        </w:tc>
        <w:tc>
          <w:tcPr>
            <w:tcW w:w="2572" w:type="dxa"/>
          </w:tcPr>
          <w:p w:rsidR="003831A8" w:rsidRPr="00C409CD" w:rsidRDefault="003831A8" w:rsidP="00F012D8">
            <w:pPr>
              <w:spacing w:before="0" w:after="0"/>
              <w:rPr>
                <w:rFonts w:cs="Calibri"/>
                <w:sz w:val="20"/>
                <w:szCs w:val="20"/>
                <w:lang w:val="ro-RO"/>
              </w:rPr>
            </w:pPr>
            <w:r w:rsidRPr="00C409CD">
              <w:rPr>
                <w:sz w:val="20"/>
                <w:szCs w:val="20"/>
                <w:lang w:val="ro-RO"/>
              </w:rPr>
              <w:t xml:space="preserve">Catană Geanina </w:t>
            </w:r>
          </w:p>
        </w:tc>
        <w:tc>
          <w:tcPr>
            <w:tcW w:w="1701" w:type="dxa"/>
          </w:tcPr>
          <w:p w:rsidR="003831A8" w:rsidRPr="00C409CD" w:rsidRDefault="003831A8" w:rsidP="00F012D8">
            <w:pPr>
              <w:spacing w:before="0" w:after="0"/>
              <w:rPr>
                <w:rFonts w:cs="Calibri"/>
                <w:sz w:val="20"/>
                <w:szCs w:val="20"/>
                <w:lang w:val="ro-RO"/>
              </w:rPr>
            </w:pPr>
            <w:r w:rsidRPr="00C409CD">
              <w:rPr>
                <w:sz w:val="20"/>
                <w:szCs w:val="20"/>
                <w:lang w:val="ro-RO"/>
              </w:rPr>
              <w:t>Vorona</w:t>
            </w:r>
          </w:p>
        </w:tc>
        <w:tc>
          <w:tcPr>
            <w:tcW w:w="2268" w:type="dxa"/>
          </w:tcPr>
          <w:p w:rsidR="003831A8" w:rsidRPr="00C409CD" w:rsidRDefault="00002866" w:rsidP="00F012D8">
            <w:pPr>
              <w:spacing w:before="0" w:after="0"/>
              <w:rPr>
                <w:rFonts w:cs="Calibri"/>
                <w:sz w:val="20"/>
                <w:szCs w:val="20"/>
                <w:lang w:val="ro-RO"/>
              </w:rPr>
            </w:pPr>
            <w:r>
              <w:rPr>
                <w:sz w:val="20"/>
                <w:szCs w:val="20"/>
                <w:lang w:val="ro-RO"/>
              </w:rPr>
              <w:t>S</w:t>
            </w:r>
            <w:r w:rsidR="003831A8" w:rsidRPr="00C409CD">
              <w:rPr>
                <w:sz w:val="20"/>
                <w:szCs w:val="20"/>
                <w:lang w:val="ro-RO"/>
              </w:rPr>
              <w:t>ocial</w:t>
            </w:r>
            <w:r>
              <w:rPr>
                <w:sz w:val="20"/>
                <w:szCs w:val="20"/>
                <w:lang w:val="ro-RO"/>
              </w:rPr>
              <w:t xml:space="preserve"> worker</w:t>
            </w:r>
          </w:p>
        </w:tc>
        <w:tc>
          <w:tcPr>
            <w:tcW w:w="1701" w:type="dxa"/>
          </w:tcPr>
          <w:p w:rsidR="003831A8" w:rsidRPr="00C409CD" w:rsidRDefault="003831A8" w:rsidP="00F012D8">
            <w:pPr>
              <w:spacing w:before="0" w:after="0"/>
              <w:rPr>
                <w:rFonts w:cs="Calibri"/>
                <w:sz w:val="20"/>
                <w:szCs w:val="20"/>
                <w:lang w:val="ro-RO"/>
              </w:rPr>
            </w:pPr>
            <w:r w:rsidRPr="00C409CD">
              <w:rPr>
                <w:sz w:val="20"/>
                <w:szCs w:val="20"/>
                <w:lang w:val="ro-RO"/>
              </w:rPr>
              <w:t>20.10.2016</w:t>
            </w:r>
          </w:p>
        </w:tc>
      </w:tr>
      <w:tr w:rsidR="003831A8" w:rsidRPr="00C409CD" w:rsidTr="003831A8">
        <w:tc>
          <w:tcPr>
            <w:tcW w:w="655" w:type="dxa"/>
          </w:tcPr>
          <w:p w:rsidR="003831A8" w:rsidRPr="00C409CD" w:rsidRDefault="003831A8" w:rsidP="00F012D8">
            <w:pPr>
              <w:spacing w:before="0" w:after="0"/>
              <w:rPr>
                <w:rFonts w:cs="Calibri"/>
                <w:sz w:val="20"/>
                <w:szCs w:val="20"/>
                <w:lang w:val="ro-RO"/>
              </w:rPr>
            </w:pPr>
            <w:r w:rsidRPr="00C409CD">
              <w:rPr>
                <w:sz w:val="20"/>
                <w:szCs w:val="20"/>
                <w:lang w:val="ro-RO"/>
              </w:rPr>
              <w:t>6</w:t>
            </w:r>
          </w:p>
        </w:tc>
        <w:tc>
          <w:tcPr>
            <w:tcW w:w="2572" w:type="dxa"/>
          </w:tcPr>
          <w:p w:rsidR="003831A8" w:rsidRPr="00C409CD" w:rsidRDefault="003831A8" w:rsidP="00F012D8">
            <w:pPr>
              <w:spacing w:before="0" w:after="0"/>
              <w:rPr>
                <w:rFonts w:cs="Calibri"/>
                <w:sz w:val="20"/>
                <w:szCs w:val="20"/>
                <w:lang w:val="ro-RO"/>
              </w:rPr>
            </w:pPr>
            <w:r w:rsidRPr="00C409CD">
              <w:rPr>
                <w:sz w:val="20"/>
                <w:szCs w:val="20"/>
                <w:lang w:val="ro-RO"/>
              </w:rPr>
              <w:t xml:space="preserve">Șmadici Corina </w:t>
            </w:r>
          </w:p>
        </w:tc>
        <w:tc>
          <w:tcPr>
            <w:tcW w:w="1701" w:type="dxa"/>
          </w:tcPr>
          <w:p w:rsidR="003831A8" w:rsidRPr="00C409CD" w:rsidRDefault="003831A8" w:rsidP="00F012D8">
            <w:pPr>
              <w:spacing w:before="0" w:after="0"/>
              <w:rPr>
                <w:rFonts w:cs="Calibri"/>
                <w:sz w:val="20"/>
                <w:szCs w:val="20"/>
                <w:lang w:val="ro-RO"/>
              </w:rPr>
            </w:pPr>
            <w:r w:rsidRPr="00C409CD">
              <w:rPr>
                <w:sz w:val="20"/>
                <w:szCs w:val="20"/>
                <w:lang w:val="ro-RO"/>
              </w:rPr>
              <w:t>Vorona</w:t>
            </w:r>
          </w:p>
        </w:tc>
        <w:tc>
          <w:tcPr>
            <w:tcW w:w="2268" w:type="dxa"/>
          </w:tcPr>
          <w:p w:rsidR="003831A8" w:rsidRPr="00C409CD" w:rsidRDefault="003831A8" w:rsidP="00F012D8">
            <w:pPr>
              <w:spacing w:before="0" w:after="0"/>
              <w:rPr>
                <w:rFonts w:cs="Calibri"/>
                <w:sz w:val="20"/>
                <w:szCs w:val="20"/>
                <w:lang w:val="ro-RO"/>
              </w:rPr>
            </w:pPr>
            <w:r w:rsidRPr="00C409CD">
              <w:rPr>
                <w:sz w:val="20"/>
                <w:szCs w:val="20"/>
                <w:lang w:val="ro-RO"/>
              </w:rPr>
              <w:t>C</w:t>
            </w:r>
            <w:r w:rsidR="00002866">
              <w:rPr>
                <w:sz w:val="20"/>
                <w:szCs w:val="20"/>
                <w:lang w:val="ro-RO"/>
              </w:rPr>
              <w:t>HN</w:t>
            </w:r>
          </w:p>
        </w:tc>
        <w:tc>
          <w:tcPr>
            <w:tcW w:w="1701" w:type="dxa"/>
          </w:tcPr>
          <w:p w:rsidR="003831A8" w:rsidRPr="00C409CD" w:rsidRDefault="003831A8" w:rsidP="00F012D8">
            <w:pPr>
              <w:spacing w:before="0" w:after="0"/>
              <w:rPr>
                <w:rFonts w:cs="Calibri"/>
                <w:sz w:val="20"/>
                <w:szCs w:val="20"/>
                <w:lang w:val="ro-RO"/>
              </w:rPr>
            </w:pPr>
            <w:r w:rsidRPr="00C409CD">
              <w:rPr>
                <w:sz w:val="20"/>
                <w:szCs w:val="20"/>
                <w:lang w:val="ro-RO"/>
              </w:rPr>
              <w:t>18.10.2016</w:t>
            </w:r>
          </w:p>
        </w:tc>
      </w:tr>
      <w:tr w:rsidR="003831A8" w:rsidRPr="00C409CD" w:rsidTr="003831A8">
        <w:tc>
          <w:tcPr>
            <w:tcW w:w="655" w:type="dxa"/>
          </w:tcPr>
          <w:p w:rsidR="003831A8" w:rsidRPr="00C409CD" w:rsidRDefault="003831A8" w:rsidP="00F012D8">
            <w:pPr>
              <w:spacing w:before="0" w:after="0"/>
              <w:rPr>
                <w:rFonts w:cs="Calibri"/>
                <w:sz w:val="20"/>
                <w:szCs w:val="20"/>
                <w:lang w:val="ro-RO"/>
              </w:rPr>
            </w:pPr>
            <w:r w:rsidRPr="00C409CD">
              <w:rPr>
                <w:sz w:val="20"/>
                <w:szCs w:val="20"/>
                <w:lang w:val="ro-RO"/>
              </w:rPr>
              <w:t>7</w:t>
            </w:r>
          </w:p>
        </w:tc>
        <w:tc>
          <w:tcPr>
            <w:tcW w:w="2572" w:type="dxa"/>
          </w:tcPr>
          <w:p w:rsidR="003831A8" w:rsidRPr="00C409CD" w:rsidRDefault="003831A8" w:rsidP="00F012D8">
            <w:pPr>
              <w:spacing w:before="0" w:after="0"/>
              <w:rPr>
                <w:rFonts w:cs="Calibri"/>
                <w:sz w:val="20"/>
                <w:szCs w:val="20"/>
                <w:lang w:val="ro-RO"/>
              </w:rPr>
            </w:pPr>
            <w:r w:rsidRPr="00C409CD">
              <w:rPr>
                <w:sz w:val="20"/>
                <w:szCs w:val="20"/>
                <w:lang w:val="ro-RO"/>
              </w:rPr>
              <w:t>Vatavu Simona</w:t>
            </w:r>
          </w:p>
        </w:tc>
        <w:tc>
          <w:tcPr>
            <w:tcW w:w="1701" w:type="dxa"/>
          </w:tcPr>
          <w:p w:rsidR="003831A8" w:rsidRPr="00C409CD" w:rsidRDefault="003831A8" w:rsidP="00F012D8">
            <w:pPr>
              <w:spacing w:before="0" w:after="0"/>
              <w:rPr>
                <w:rFonts w:cs="Calibri"/>
                <w:sz w:val="20"/>
                <w:szCs w:val="20"/>
                <w:lang w:val="ro-RO"/>
              </w:rPr>
            </w:pPr>
            <w:r w:rsidRPr="00C409CD">
              <w:rPr>
                <w:sz w:val="20"/>
                <w:szCs w:val="20"/>
                <w:lang w:val="ro-RO"/>
              </w:rPr>
              <w:t>Tudora</w:t>
            </w:r>
          </w:p>
        </w:tc>
        <w:tc>
          <w:tcPr>
            <w:tcW w:w="2268" w:type="dxa"/>
          </w:tcPr>
          <w:p w:rsidR="003831A8" w:rsidRPr="00C409CD" w:rsidRDefault="00002866" w:rsidP="00F012D8">
            <w:pPr>
              <w:spacing w:before="0" w:after="0"/>
              <w:rPr>
                <w:rFonts w:cs="Calibri"/>
                <w:sz w:val="20"/>
                <w:szCs w:val="20"/>
                <w:lang w:val="ro-RO"/>
              </w:rPr>
            </w:pPr>
            <w:r>
              <w:rPr>
                <w:sz w:val="20"/>
                <w:szCs w:val="20"/>
                <w:lang w:val="ro-RO"/>
              </w:rPr>
              <w:t xml:space="preserve">Daycare centre </w:t>
            </w:r>
            <w:r w:rsidR="00F012D8">
              <w:rPr>
                <w:sz w:val="20"/>
                <w:szCs w:val="20"/>
                <w:lang w:val="ro-RO"/>
              </w:rPr>
              <w:t>Directo</w:t>
            </w:r>
            <w:r>
              <w:rPr>
                <w:sz w:val="20"/>
                <w:szCs w:val="20"/>
                <w:lang w:val="ro-RO"/>
              </w:rPr>
              <w:t>r</w:t>
            </w:r>
          </w:p>
        </w:tc>
        <w:tc>
          <w:tcPr>
            <w:tcW w:w="1701" w:type="dxa"/>
          </w:tcPr>
          <w:p w:rsidR="003831A8" w:rsidRPr="00C409CD" w:rsidRDefault="003831A8" w:rsidP="00F012D8">
            <w:pPr>
              <w:spacing w:before="0" w:after="0"/>
              <w:rPr>
                <w:rFonts w:cs="Calibri"/>
                <w:sz w:val="20"/>
                <w:szCs w:val="20"/>
                <w:lang w:val="ro-RO"/>
              </w:rPr>
            </w:pPr>
            <w:r w:rsidRPr="00C409CD">
              <w:rPr>
                <w:sz w:val="20"/>
                <w:szCs w:val="20"/>
                <w:lang w:val="ro-RO"/>
              </w:rPr>
              <w:t>25.10.2016</w:t>
            </w:r>
          </w:p>
        </w:tc>
      </w:tr>
      <w:tr w:rsidR="003831A8" w:rsidRPr="00C409CD" w:rsidTr="003831A8">
        <w:tc>
          <w:tcPr>
            <w:tcW w:w="655" w:type="dxa"/>
          </w:tcPr>
          <w:p w:rsidR="003831A8" w:rsidRPr="00C409CD" w:rsidRDefault="003831A8" w:rsidP="00F012D8">
            <w:pPr>
              <w:spacing w:before="0" w:after="0"/>
              <w:rPr>
                <w:rFonts w:cs="Calibri"/>
                <w:sz w:val="20"/>
                <w:szCs w:val="20"/>
                <w:lang w:val="ro-RO"/>
              </w:rPr>
            </w:pPr>
            <w:r w:rsidRPr="00C409CD">
              <w:rPr>
                <w:sz w:val="20"/>
                <w:szCs w:val="20"/>
                <w:lang w:val="ro-RO"/>
              </w:rPr>
              <w:t>8</w:t>
            </w:r>
          </w:p>
        </w:tc>
        <w:tc>
          <w:tcPr>
            <w:tcW w:w="2572" w:type="dxa"/>
          </w:tcPr>
          <w:p w:rsidR="003831A8" w:rsidRPr="00C409CD" w:rsidRDefault="003831A8" w:rsidP="00F012D8">
            <w:pPr>
              <w:spacing w:before="0" w:after="0"/>
              <w:rPr>
                <w:rFonts w:cs="Calibri"/>
                <w:sz w:val="20"/>
                <w:szCs w:val="20"/>
                <w:lang w:val="ro-RO"/>
              </w:rPr>
            </w:pPr>
            <w:r w:rsidRPr="00C409CD">
              <w:rPr>
                <w:sz w:val="20"/>
                <w:szCs w:val="20"/>
                <w:lang w:val="ro-RO"/>
              </w:rPr>
              <w:t>Raicu Gabriela</w:t>
            </w:r>
          </w:p>
        </w:tc>
        <w:tc>
          <w:tcPr>
            <w:tcW w:w="1701" w:type="dxa"/>
          </w:tcPr>
          <w:p w:rsidR="003831A8" w:rsidRPr="00C409CD" w:rsidRDefault="003831A8" w:rsidP="00F012D8">
            <w:pPr>
              <w:spacing w:before="0" w:after="0"/>
              <w:rPr>
                <w:rFonts w:cs="Calibri"/>
                <w:sz w:val="20"/>
                <w:szCs w:val="20"/>
                <w:lang w:val="ro-RO"/>
              </w:rPr>
            </w:pPr>
            <w:r w:rsidRPr="00C409CD">
              <w:rPr>
                <w:sz w:val="20"/>
                <w:szCs w:val="20"/>
                <w:lang w:val="ro-RO"/>
              </w:rPr>
              <w:t>Tudora</w:t>
            </w:r>
          </w:p>
        </w:tc>
        <w:tc>
          <w:tcPr>
            <w:tcW w:w="2268" w:type="dxa"/>
          </w:tcPr>
          <w:p w:rsidR="003831A8" w:rsidRPr="00C409CD" w:rsidRDefault="00002866" w:rsidP="00F012D8">
            <w:pPr>
              <w:spacing w:before="0" w:after="0"/>
              <w:rPr>
                <w:rFonts w:cs="Calibri"/>
                <w:sz w:val="20"/>
                <w:szCs w:val="20"/>
                <w:lang w:val="ro-RO"/>
              </w:rPr>
            </w:pPr>
            <w:r>
              <w:rPr>
                <w:sz w:val="20"/>
                <w:szCs w:val="20"/>
                <w:lang w:val="ro-RO"/>
              </w:rPr>
              <w:t>CHN</w:t>
            </w:r>
          </w:p>
        </w:tc>
        <w:tc>
          <w:tcPr>
            <w:tcW w:w="1701" w:type="dxa"/>
          </w:tcPr>
          <w:p w:rsidR="003831A8" w:rsidRPr="00C409CD" w:rsidRDefault="003831A8" w:rsidP="00F012D8">
            <w:pPr>
              <w:spacing w:before="0" w:after="0"/>
              <w:rPr>
                <w:rFonts w:cs="Calibri"/>
                <w:sz w:val="20"/>
                <w:szCs w:val="20"/>
                <w:lang w:val="ro-RO"/>
              </w:rPr>
            </w:pPr>
            <w:r w:rsidRPr="00C409CD">
              <w:rPr>
                <w:sz w:val="20"/>
                <w:szCs w:val="20"/>
                <w:lang w:val="ro-RO"/>
              </w:rPr>
              <w:t>18.10.2016</w:t>
            </w:r>
          </w:p>
        </w:tc>
      </w:tr>
      <w:tr w:rsidR="003831A8" w:rsidRPr="00C409CD" w:rsidTr="003831A8">
        <w:tc>
          <w:tcPr>
            <w:tcW w:w="655" w:type="dxa"/>
          </w:tcPr>
          <w:p w:rsidR="003831A8" w:rsidRPr="00C409CD" w:rsidRDefault="003831A8" w:rsidP="00F012D8">
            <w:pPr>
              <w:spacing w:before="0" w:after="0"/>
              <w:rPr>
                <w:rFonts w:cs="Calibri"/>
                <w:sz w:val="20"/>
                <w:szCs w:val="20"/>
                <w:lang w:val="ro-RO"/>
              </w:rPr>
            </w:pPr>
            <w:r w:rsidRPr="00C409CD">
              <w:rPr>
                <w:sz w:val="20"/>
                <w:szCs w:val="20"/>
                <w:lang w:val="ro-RO"/>
              </w:rPr>
              <w:t>9</w:t>
            </w:r>
          </w:p>
        </w:tc>
        <w:tc>
          <w:tcPr>
            <w:tcW w:w="2572" w:type="dxa"/>
          </w:tcPr>
          <w:p w:rsidR="003831A8" w:rsidRPr="00C409CD" w:rsidRDefault="003831A8" w:rsidP="00F012D8">
            <w:pPr>
              <w:spacing w:before="0" w:after="0"/>
              <w:rPr>
                <w:rFonts w:cs="Calibri"/>
                <w:sz w:val="20"/>
                <w:szCs w:val="20"/>
                <w:lang w:val="ro-RO"/>
              </w:rPr>
            </w:pPr>
            <w:r w:rsidRPr="00C409CD">
              <w:rPr>
                <w:sz w:val="20"/>
                <w:szCs w:val="20"/>
                <w:lang w:val="ro-RO"/>
              </w:rPr>
              <w:t>Luchian Mihaela</w:t>
            </w:r>
          </w:p>
        </w:tc>
        <w:tc>
          <w:tcPr>
            <w:tcW w:w="1701" w:type="dxa"/>
          </w:tcPr>
          <w:p w:rsidR="003831A8" w:rsidRPr="00C409CD" w:rsidRDefault="003831A8" w:rsidP="00F012D8">
            <w:pPr>
              <w:spacing w:before="0" w:after="0"/>
              <w:rPr>
                <w:rFonts w:cs="Calibri"/>
                <w:sz w:val="20"/>
                <w:szCs w:val="20"/>
                <w:lang w:val="ro-RO"/>
              </w:rPr>
            </w:pPr>
            <w:r w:rsidRPr="00C409CD">
              <w:rPr>
                <w:sz w:val="20"/>
                <w:szCs w:val="20"/>
                <w:lang w:val="ro-RO"/>
              </w:rPr>
              <w:t>Călărași</w:t>
            </w:r>
          </w:p>
        </w:tc>
        <w:tc>
          <w:tcPr>
            <w:tcW w:w="2268" w:type="dxa"/>
          </w:tcPr>
          <w:p w:rsidR="003831A8" w:rsidRPr="00C409CD" w:rsidRDefault="00002866" w:rsidP="00F012D8">
            <w:pPr>
              <w:spacing w:before="0" w:after="0"/>
              <w:rPr>
                <w:rFonts w:cs="Calibri"/>
                <w:sz w:val="20"/>
                <w:szCs w:val="20"/>
                <w:lang w:val="ro-RO"/>
              </w:rPr>
            </w:pPr>
            <w:r>
              <w:rPr>
                <w:sz w:val="20"/>
                <w:szCs w:val="20"/>
                <w:lang w:val="ro-RO"/>
              </w:rPr>
              <w:t>S</w:t>
            </w:r>
            <w:r w:rsidR="003831A8" w:rsidRPr="00C409CD">
              <w:rPr>
                <w:sz w:val="20"/>
                <w:szCs w:val="20"/>
                <w:lang w:val="ro-RO"/>
              </w:rPr>
              <w:t>ocial</w:t>
            </w:r>
            <w:r w:rsidRPr="00C409CD">
              <w:rPr>
                <w:sz w:val="20"/>
                <w:szCs w:val="20"/>
                <w:lang w:val="ro-RO"/>
              </w:rPr>
              <w:t xml:space="preserve"> </w:t>
            </w:r>
            <w:r>
              <w:rPr>
                <w:sz w:val="20"/>
                <w:szCs w:val="20"/>
                <w:lang w:val="ro-RO"/>
              </w:rPr>
              <w:t>r</w:t>
            </w:r>
            <w:r w:rsidRPr="00C409CD">
              <w:rPr>
                <w:sz w:val="20"/>
                <w:szCs w:val="20"/>
                <w:lang w:val="ro-RO"/>
              </w:rPr>
              <w:t>eferent</w:t>
            </w:r>
          </w:p>
        </w:tc>
        <w:tc>
          <w:tcPr>
            <w:tcW w:w="1701" w:type="dxa"/>
          </w:tcPr>
          <w:p w:rsidR="003831A8" w:rsidRPr="00C409CD" w:rsidRDefault="003831A8" w:rsidP="00F012D8">
            <w:pPr>
              <w:spacing w:before="0" w:after="0"/>
              <w:rPr>
                <w:rFonts w:cs="Calibri"/>
                <w:sz w:val="20"/>
                <w:szCs w:val="20"/>
                <w:lang w:val="ro-RO"/>
              </w:rPr>
            </w:pPr>
            <w:r w:rsidRPr="00C409CD">
              <w:rPr>
                <w:sz w:val="20"/>
                <w:szCs w:val="20"/>
                <w:lang w:val="ro-RO"/>
              </w:rPr>
              <w:t>27.10.2016</w:t>
            </w:r>
          </w:p>
        </w:tc>
      </w:tr>
      <w:tr w:rsidR="003831A8" w:rsidRPr="00C409CD" w:rsidTr="003831A8">
        <w:tc>
          <w:tcPr>
            <w:tcW w:w="655" w:type="dxa"/>
          </w:tcPr>
          <w:p w:rsidR="003831A8" w:rsidRPr="00C409CD" w:rsidRDefault="003831A8" w:rsidP="00F012D8">
            <w:pPr>
              <w:spacing w:before="0" w:after="0"/>
              <w:rPr>
                <w:rFonts w:cs="Calibri"/>
                <w:sz w:val="20"/>
                <w:szCs w:val="20"/>
                <w:lang w:val="ro-RO"/>
              </w:rPr>
            </w:pPr>
            <w:r w:rsidRPr="00C409CD">
              <w:rPr>
                <w:sz w:val="20"/>
                <w:szCs w:val="20"/>
                <w:lang w:val="ro-RO"/>
              </w:rPr>
              <w:t>10</w:t>
            </w:r>
          </w:p>
        </w:tc>
        <w:tc>
          <w:tcPr>
            <w:tcW w:w="2572" w:type="dxa"/>
          </w:tcPr>
          <w:p w:rsidR="003831A8" w:rsidRPr="00C409CD" w:rsidRDefault="003831A8" w:rsidP="00F012D8">
            <w:pPr>
              <w:spacing w:before="0" w:after="0"/>
              <w:rPr>
                <w:rFonts w:cs="Calibri"/>
                <w:sz w:val="20"/>
                <w:szCs w:val="20"/>
                <w:lang w:val="ro-RO"/>
              </w:rPr>
            </w:pPr>
            <w:r w:rsidRPr="00C409CD">
              <w:rPr>
                <w:sz w:val="20"/>
                <w:szCs w:val="20"/>
                <w:lang w:val="ro-RO"/>
              </w:rPr>
              <w:t>Galanton Corina</w:t>
            </w:r>
          </w:p>
        </w:tc>
        <w:tc>
          <w:tcPr>
            <w:tcW w:w="1701" w:type="dxa"/>
          </w:tcPr>
          <w:p w:rsidR="003831A8" w:rsidRPr="00C409CD" w:rsidRDefault="003831A8" w:rsidP="00F012D8">
            <w:pPr>
              <w:spacing w:before="0" w:after="0"/>
              <w:rPr>
                <w:rFonts w:cs="Calibri"/>
                <w:sz w:val="20"/>
                <w:szCs w:val="20"/>
                <w:lang w:val="ro-RO"/>
              </w:rPr>
            </w:pPr>
            <w:r w:rsidRPr="00C409CD">
              <w:rPr>
                <w:sz w:val="20"/>
                <w:szCs w:val="20"/>
                <w:lang w:val="ro-RO"/>
              </w:rPr>
              <w:t>Șendriceni</w:t>
            </w:r>
          </w:p>
        </w:tc>
        <w:tc>
          <w:tcPr>
            <w:tcW w:w="2268" w:type="dxa"/>
          </w:tcPr>
          <w:p w:rsidR="003831A8" w:rsidRPr="00C409CD" w:rsidRDefault="00002866" w:rsidP="00F012D8">
            <w:pPr>
              <w:spacing w:before="0" w:after="0"/>
              <w:rPr>
                <w:rFonts w:cs="Calibri"/>
                <w:sz w:val="20"/>
                <w:szCs w:val="20"/>
                <w:lang w:val="ro-RO"/>
              </w:rPr>
            </w:pPr>
            <w:r>
              <w:rPr>
                <w:sz w:val="20"/>
                <w:szCs w:val="20"/>
                <w:lang w:val="ro-RO"/>
              </w:rPr>
              <w:t xml:space="preserve">Daycare centre </w:t>
            </w:r>
            <w:r w:rsidR="00F012D8">
              <w:rPr>
                <w:sz w:val="20"/>
                <w:szCs w:val="20"/>
                <w:lang w:val="ro-RO"/>
              </w:rPr>
              <w:t>Directo</w:t>
            </w:r>
            <w:r>
              <w:rPr>
                <w:sz w:val="20"/>
                <w:szCs w:val="20"/>
                <w:lang w:val="ro-RO"/>
              </w:rPr>
              <w:t>r</w:t>
            </w:r>
          </w:p>
        </w:tc>
        <w:tc>
          <w:tcPr>
            <w:tcW w:w="1701" w:type="dxa"/>
          </w:tcPr>
          <w:p w:rsidR="003831A8" w:rsidRPr="00C409CD" w:rsidRDefault="003831A8" w:rsidP="00F012D8">
            <w:pPr>
              <w:spacing w:before="0" w:after="0"/>
              <w:rPr>
                <w:rFonts w:cs="Calibri"/>
                <w:sz w:val="20"/>
                <w:szCs w:val="20"/>
                <w:lang w:val="ro-RO"/>
              </w:rPr>
            </w:pPr>
            <w:r w:rsidRPr="00C409CD">
              <w:rPr>
                <w:sz w:val="20"/>
                <w:szCs w:val="20"/>
                <w:lang w:val="ro-RO"/>
              </w:rPr>
              <w:t>27.10.2016</w:t>
            </w:r>
          </w:p>
        </w:tc>
      </w:tr>
      <w:tr w:rsidR="003831A8" w:rsidRPr="00C409CD" w:rsidTr="003831A8">
        <w:tc>
          <w:tcPr>
            <w:tcW w:w="655" w:type="dxa"/>
          </w:tcPr>
          <w:p w:rsidR="003831A8" w:rsidRPr="00C409CD" w:rsidRDefault="003831A8" w:rsidP="00F012D8">
            <w:pPr>
              <w:spacing w:before="0" w:after="0"/>
              <w:rPr>
                <w:sz w:val="20"/>
                <w:szCs w:val="20"/>
                <w:lang w:val="ro-RO"/>
              </w:rPr>
            </w:pPr>
            <w:r w:rsidRPr="00C409CD">
              <w:rPr>
                <w:sz w:val="20"/>
                <w:szCs w:val="20"/>
                <w:lang w:val="ro-RO"/>
              </w:rPr>
              <w:t>11</w:t>
            </w:r>
          </w:p>
        </w:tc>
        <w:tc>
          <w:tcPr>
            <w:tcW w:w="2572" w:type="dxa"/>
          </w:tcPr>
          <w:p w:rsidR="003831A8" w:rsidRPr="00C409CD" w:rsidRDefault="003831A8" w:rsidP="00F012D8">
            <w:pPr>
              <w:spacing w:before="0" w:after="0"/>
              <w:rPr>
                <w:b/>
                <w:sz w:val="20"/>
                <w:szCs w:val="20"/>
                <w:lang w:val="ro-RO"/>
              </w:rPr>
            </w:pPr>
            <w:r w:rsidRPr="00C409CD">
              <w:rPr>
                <w:sz w:val="20"/>
                <w:szCs w:val="20"/>
                <w:lang w:val="ro-RO"/>
              </w:rPr>
              <w:t>Sârbu Camelia</w:t>
            </w:r>
          </w:p>
        </w:tc>
        <w:tc>
          <w:tcPr>
            <w:tcW w:w="1701" w:type="dxa"/>
          </w:tcPr>
          <w:p w:rsidR="003831A8" w:rsidRPr="00C409CD" w:rsidRDefault="003831A8" w:rsidP="00F012D8">
            <w:pPr>
              <w:spacing w:before="0" w:after="0"/>
              <w:rPr>
                <w:sz w:val="20"/>
                <w:szCs w:val="20"/>
                <w:lang w:val="ro-RO"/>
              </w:rPr>
            </w:pPr>
            <w:r w:rsidRPr="00C409CD">
              <w:rPr>
                <w:sz w:val="20"/>
                <w:szCs w:val="20"/>
                <w:lang w:val="ro-RO"/>
              </w:rPr>
              <w:t>Albești</w:t>
            </w:r>
          </w:p>
        </w:tc>
        <w:tc>
          <w:tcPr>
            <w:tcW w:w="2268" w:type="dxa"/>
          </w:tcPr>
          <w:p w:rsidR="003831A8" w:rsidRPr="00C409CD" w:rsidRDefault="00002866" w:rsidP="00F012D8">
            <w:pPr>
              <w:spacing w:before="0" w:after="0"/>
              <w:rPr>
                <w:sz w:val="20"/>
                <w:szCs w:val="20"/>
                <w:lang w:val="ro-RO"/>
              </w:rPr>
            </w:pPr>
            <w:r>
              <w:rPr>
                <w:sz w:val="20"/>
                <w:szCs w:val="20"/>
                <w:lang w:val="ro-RO"/>
              </w:rPr>
              <w:t>S</w:t>
            </w:r>
            <w:r w:rsidR="003831A8" w:rsidRPr="00C409CD">
              <w:rPr>
                <w:sz w:val="20"/>
                <w:szCs w:val="20"/>
                <w:lang w:val="ro-RO"/>
              </w:rPr>
              <w:t>ocial</w:t>
            </w:r>
            <w:r>
              <w:rPr>
                <w:sz w:val="20"/>
                <w:szCs w:val="20"/>
                <w:lang w:val="ro-RO"/>
              </w:rPr>
              <w:t xml:space="preserve"> worker</w:t>
            </w:r>
          </w:p>
        </w:tc>
        <w:tc>
          <w:tcPr>
            <w:tcW w:w="1701" w:type="dxa"/>
          </w:tcPr>
          <w:p w:rsidR="003831A8" w:rsidRPr="00C409CD" w:rsidRDefault="003831A8" w:rsidP="00F012D8">
            <w:pPr>
              <w:spacing w:before="0" w:after="0"/>
              <w:rPr>
                <w:sz w:val="20"/>
                <w:szCs w:val="20"/>
                <w:lang w:val="ro-RO"/>
              </w:rPr>
            </w:pPr>
            <w:r w:rsidRPr="00C409CD">
              <w:rPr>
                <w:sz w:val="20"/>
                <w:szCs w:val="20"/>
                <w:lang w:val="ro-RO"/>
              </w:rPr>
              <w:t>27.10.2016</w:t>
            </w:r>
          </w:p>
        </w:tc>
      </w:tr>
      <w:tr w:rsidR="003831A8" w:rsidRPr="00C409CD" w:rsidTr="003831A8">
        <w:tc>
          <w:tcPr>
            <w:tcW w:w="655" w:type="dxa"/>
          </w:tcPr>
          <w:p w:rsidR="003831A8" w:rsidRPr="00C409CD" w:rsidRDefault="003831A8" w:rsidP="00F012D8">
            <w:pPr>
              <w:spacing w:before="0" w:after="0"/>
              <w:rPr>
                <w:sz w:val="20"/>
                <w:szCs w:val="20"/>
                <w:lang w:val="ro-RO"/>
              </w:rPr>
            </w:pPr>
          </w:p>
        </w:tc>
        <w:tc>
          <w:tcPr>
            <w:tcW w:w="2572" w:type="dxa"/>
          </w:tcPr>
          <w:p w:rsidR="003831A8" w:rsidRPr="00C409CD" w:rsidRDefault="003831A8" w:rsidP="00F012D8">
            <w:pPr>
              <w:spacing w:before="0" w:after="0"/>
              <w:rPr>
                <w:b/>
                <w:sz w:val="20"/>
                <w:szCs w:val="20"/>
                <w:lang w:val="ro-RO"/>
              </w:rPr>
            </w:pPr>
            <w:r w:rsidRPr="00C409CD">
              <w:rPr>
                <w:b/>
                <w:sz w:val="20"/>
                <w:szCs w:val="20"/>
                <w:lang w:val="ro-RO"/>
              </w:rPr>
              <w:t>P</w:t>
            </w:r>
            <w:r>
              <w:rPr>
                <w:b/>
                <w:sz w:val="20"/>
                <w:szCs w:val="20"/>
                <w:lang w:val="ro-RO"/>
              </w:rPr>
              <w:t>ARENTS</w:t>
            </w:r>
          </w:p>
        </w:tc>
        <w:tc>
          <w:tcPr>
            <w:tcW w:w="1701" w:type="dxa"/>
          </w:tcPr>
          <w:p w:rsidR="003831A8" w:rsidRPr="00C409CD" w:rsidRDefault="003831A8" w:rsidP="00F012D8">
            <w:pPr>
              <w:spacing w:before="0" w:after="0"/>
              <w:rPr>
                <w:sz w:val="20"/>
                <w:szCs w:val="20"/>
                <w:lang w:val="ro-RO"/>
              </w:rPr>
            </w:pPr>
          </w:p>
        </w:tc>
        <w:tc>
          <w:tcPr>
            <w:tcW w:w="2268" w:type="dxa"/>
          </w:tcPr>
          <w:p w:rsidR="003831A8" w:rsidRPr="00C409CD" w:rsidRDefault="003831A8" w:rsidP="00F012D8">
            <w:pPr>
              <w:spacing w:before="0" w:after="0"/>
              <w:rPr>
                <w:sz w:val="20"/>
                <w:szCs w:val="20"/>
                <w:lang w:val="ro-RO"/>
              </w:rPr>
            </w:pPr>
          </w:p>
        </w:tc>
        <w:tc>
          <w:tcPr>
            <w:tcW w:w="1701" w:type="dxa"/>
          </w:tcPr>
          <w:p w:rsidR="003831A8" w:rsidRPr="00C409CD" w:rsidRDefault="003831A8" w:rsidP="00F012D8">
            <w:pPr>
              <w:spacing w:before="0" w:after="0"/>
              <w:rPr>
                <w:sz w:val="20"/>
                <w:szCs w:val="20"/>
                <w:lang w:val="ro-RO"/>
              </w:rPr>
            </w:pPr>
          </w:p>
        </w:tc>
      </w:tr>
      <w:tr w:rsidR="003831A8" w:rsidRPr="00C409CD" w:rsidTr="003831A8">
        <w:tc>
          <w:tcPr>
            <w:tcW w:w="655" w:type="dxa"/>
          </w:tcPr>
          <w:p w:rsidR="003831A8" w:rsidRPr="00C409CD" w:rsidRDefault="003831A8" w:rsidP="00F012D8">
            <w:pPr>
              <w:spacing w:before="0" w:after="0"/>
              <w:rPr>
                <w:sz w:val="20"/>
                <w:szCs w:val="20"/>
                <w:lang w:val="ro-RO"/>
              </w:rPr>
            </w:pPr>
            <w:r w:rsidRPr="00C409CD">
              <w:rPr>
                <w:sz w:val="20"/>
                <w:szCs w:val="20"/>
                <w:lang w:val="ro-RO"/>
              </w:rPr>
              <w:t>12</w:t>
            </w:r>
          </w:p>
        </w:tc>
        <w:tc>
          <w:tcPr>
            <w:tcW w:w="2572" w:type="dxa"/>
          </w:tcPr>
          <w:p w:rsidR="003831A8" w:rsidRPr="00C409CD" w:rsidRDefault="003831A8" w:rsidP="00F012D8">
            <w:pPr>
              <w:spacing w:before="0" w:after="0"/>
              <w:rPr>
                <w:b/>
                <w:sz w:val="20"/>
                <w:szCs w:val="20"/>
                <w:lang w:val="ro-RO"/>
              </w:rPr>
            </w:pPr>
            <w:r w:rsidRPr="00C409CD">
              <w:rPr>
                <w:sz w:val="20"/>
                <w:szCs w:val="20"/>
                <w:lang w:val="ro-RO"/>
              </w:rPr>
              <w:t>Argintaru Ioan</w:t>
            </w:r>
          </w:p>
        </w:tc>
        <w:tc>
          <w:tcPr>
            <w:tcW w:w="1701" w:type="dxa"/>
          </w:tcPr>
          <w:p w:rsidR="003831A8" w:rsidRPr="00C409CD" w:rsidRDefault="003831A8" w:rsidP="00F012D8">
            <w:pPr>
              <w:spacing w:before="0" w:after="0"/>
              <w:rPr>
                <w:sz w:val="20"/>
                <w:szCs w:val="20"/>
                <w:lang w:val="ro-RO"/>
              </w:rPr>
            </w:pPr>
            <w:r w:rsidRPr="00C409CD">
              <w:rPr>
                <w:sz w:val="20"/>
                <w:szCs w:val="20"/>
                <w:lang w:val="ro-RO"/>
              </w:rPr>
              <w:t>Tudora</w:t>
            </w:r>
          </w:p>
        </w:tc>
        <w:tc>
          <w:tcPr>
            <w:tcW w:w="2268" w:type="dxa"/>
          </w:tcPr>
          <w:p w:rsidR="003831A8" w:rsidRPr="00C409CD" w:rsidRDefault="003831A8" w:rsidP="00F012D8">
            <w:pPr>
              <w:spacing w:before="0" w:after="0"/>
              <w:rPr>
                <w:sz w:val="20"/>
                <w:szCs w:val="20"/>
                <w:lang w:val="ro-RO"/>
              </w:rPr>
            </w:pPr>
            <w:r>
              <w:rPr>
                <w:sz w:val="20"/>
                <w:szCs w:val="20"/>
                <w:lang w:val="ro-RO"/>
              </w:rPr>
              <w:t>P</w:t>
            </w:r>
            <w:r w:rsidR="00002866">
              <w:rPr>
                <w:sz w:val="20"/>
                <w:szCs w:val="20"/>
                <w:lang w:val="ro-RO"/>
              </w:rPr>
              <w:t>a</w:t>
            </w:r>
            <w:r w:rsidRPr="00C409CD">
              <w:rPr>
                <w:sz w:val="20"/>
                <w:szCs w:val="20"/>
                <w:lang w:val="ro-RO"/>
              </w:rPr>
              <w:t>r</w:t>
            </w:r>
            <w:r w:rsidR="00002866">
              <w:rPr>
                <w:sz w:val="20"/>
                <w:szCs w:val="20"/>
                <w:lang w:val="ro-RO"/>
              </w:rPr>
              <w:t>e</w:t>
            </w:r>
            <w:r w:rsidRPr="00C409CD">
              <w:rPr>
                <w:sz w:val="20"/>
                <w:szCs w:val="20"/>
                <w:lang w:val="ro-RO"/>
              </w:rPr>
              <w:t>nt</w:t>
            </w:r>
          </w:p>
        </w:tc>
        <w:tc>
          <w:tcPr>
            <w:tcW w:w="1701" w:type="dxa"/>
          </w:tcPr>
          <w:p w:rsidR="003831A8" w:rsidRPr="00C409CD" w:rsidRDefault="003831A8" w:rsidP="00F012D8">
            <w:pPr>
              <w:spacing w:before="0" w:after="0"/>
              <w:rPr>
                <w:sz w:val="20"/>
                <w:szCs w:val="20"/>
                <w:lang w:val="ro-RO"/>
              </w:rPr>
            </w:pPr>
            <w:r w:rsidRPr="00C409CD">
              <w:rPr>
                <w:sz w:val="20"/>
                <w:szCs w:val="20"/>
                <w:lang w:val="ro-RO"/>
              </w:rPr>
              <w:t>25.10.2016</w:t>
            </w:r>
          </w:p>
        </w:tc>
      </w:tr>
      <w:tr w:rsidR="003831A8" w:rsidRPr="00C409CD" w:rsidTr="003831A8">
        <w:tc>
          <w:tcPr>
            <w:tcW w:w="655" w:type="dxa"/>
          </w:tcPr>
          <w:p w:rsidR="003831A8" w:rsidRPr="00C409CD" w:rsidRDefault="003831A8" w:rsidP="00F012D8">
            <w:pPr>
              <w:spacing w:before="0" w:after="0"/>
              <w:rPr>
                <w:sz w:val="20"/>
                <w:szCs w:val="20"/>
                <w:lang w:val="ro-RO"/>
              </w:rPr>
            </w:pPr>
          </w:p>
        </w:tc>
        <w:tc>
          <w:tcPr>
            <w:tcW w:w="2572" w:type="dxa"/>
          </w:tcPr>
          <w:p w:rsidR="003831A8" w:rsidRPr="00C409CD" w:rsidRDefault="003831A8" w:rsidP="00F012D8">
            <w:pPr>
              <w:spacing w:before="0" w:after="0"/>
              <w:rPr>
                <w:sz w:val="20"/>
                <w:szCs w:val="20"/>
                <w:lang w:val="ro-RO"/>
              </w:rPr>
            </w:pPr>
            <w:r w:rsidRPr="00C409CD">
              <w:rPr>
                <w:b/>
                <w:sz w:val="20"/>
                <w:szCs w:val="20"/>
                <w:lang w:val="ro-RO"/>
              </w:rPr>
              <w:t>FOCUS GR</w:t>
            </w:r>
            <w:r>
              <w:rPr>
                <w:b/>
                <w:sz w:val="20"/>
                <w:szCs w:val="20"/>
                <w:lang w:val="ro-RO"/>
              </w:rPr>
              <w:t>O</w:t>
            </w:r>
            <w:r w:rsidRPr="00C409CD">
              <w:rPr>
                <w:b/>
                <w:sz w:val="20"/>
                <w:szCs w:val="20"/>
                <w:lang w:val="ro-RO"/>
              </w:rPr>
              <w:t>UP</w:t>
            </w:r>
          </w:p>
        </w:tc>
        <w:tc>
          <w:tcPr>
            <w:tcW w:w="1701" w:type="dxa"/>
          </w:tcPr>
          <w:p w:rsidR="003831A8" w:rsidRPr="00C409CD" w:rsidRDefault="003831A8" w:rsidP="00F012D8">
            <w:pPr>
              <w:spacing w:before="0" w:after="0"/>
              <w:rPr>
                <w:sz w:val="20"/>
                <w:szCs w:val="20"/>
                <w:lang w:val="ro-RO"/>
              </w:rPr>
            </w:pPr>
          </w:p>
        </w:tc>
        <w:tc>
          <w:tcPr>
            <w:tcW w:w="2268" w:type="dxa"/>
          </w:tcPr>
          <w:p w:rsidR="003831A8" w:rsidRPr="00C409CD" w:rsidRDefault="003831A8" w:rsidP="00F012D8">
            <w:pPr>
              <w:spacing w:before="0" w:after="0"/>
              <w:rPr>
                <w:sz w:val="20"/>
                <w:szCs w:val="20"/>
                <w:lang w:val="ro-RO"/>
              </w:rPr>
            </w:pPr>
          </w:p>
        </w:tc>
        <w:tc>
          <w:tcPr>
            <w:tcW w:w="1701" w:type="dxa"/>
          </w:tcPr>
          <w:p w:rsidR="003831A8" w:rsidRPr="00C409CD" w:rsidRDefault="003831A8" w:rsidP="00F012D8">
            <w:pPr>
              <w:spacing w:before="0" w:after="0"/>
              <w:rPr>
                <w:sz w:val="20"/>
                <w:szCs w:val="20"/>
                <w:lang w:val="ro-RO"/>
              </w:rPr>
            </w:pPr>
          </w:p>
        </w:tc>
      </w:tr>
      <w:tr w:rsidR="003831A8" w:rsidRPr="00C409CD" w:rsidTr="003831A8">
        <w:tc>
          <w:tcPr>
            <w:tcW w:w="655" w:type="dxa"/>
          </w:tcPr>
          <w:p w:rsidR="003831A8" w:rsidRPr="00C409CD" w:rsidRDefault="003831A8" w:rsidP="00F012D8">
            <w:pPr>
              <w:spacing w:before="0" w:after="0"/>
              <w:rPr>
                <w:sz w:val="20"/>
                <w:szCs w:val="20"/>
                <w:lang w:val="ro-RO"/>
              </w:rPr>
            </w:pPr>
            <w:r w:rsidRPr="00C409CD">
              <w:rPr>
                <w:sz w:val="20"/>
                <w:szCs w:val="20"/>
                <w:lang w:val="ro-RO"/>
              </w:rPr>
              <w:t>13</w:t>
            </w:r>
          </w:p>
        </w:tc>
        <w:tc>
          <w:tcPr>
            <w:tcW w:w="2572" w:type="dxa"/>
          </w:tcPr>
          <w:p w:rsidR="003831A8" w:rsidRPr="00C409CD" w:rsidRDefault="003831A8" w:rsidP="00F012D8">
            <w:pPr>
              <w:spacing w:before="0" w:after="0"/>
              <w:rPr>
                <w:b/>
                <w:sz w:val="20"/>
                <w:szCs w:val="20"/>
                <w:lang w:val="ro-RO"/>
              </w:rPr>
            </w:pPr>
            <w:r w:rsidRPr="00C409CD">
              <w:rPr>
                <w:sz w:val="20"/>
                <w:szCs w:val="20"/>
                <w:lang w:val="ro-RO"/>
              </w:rPr>
              <w:t>Vatavu Simona</w:t>
            </w:r>
          </w:p>
        </w:tc>
        <w:tc>
          <w:tcPr>
            <w:tcW w:w="1701" w:type="dxa"/>
          </w:tcPr>
          <w:p w:rsidR="003831A8" w:rsidRPr="00C409CD" w:rsidRDefault="003831A8" w:rsidP="00F012D8">
            <w:pPr>
              <w:spacing w:before="0" w:after="0"/>
              <w:rPr>
                <w:sz w:val="20"/>
                <w:szCs w:val="20"/>
                <w:lang w:val="ro-RO"/>
              </w:rPr>
            </w:pPr>
            <w:r w:rsidRPr="00C409CD">
              <w:rPr>
                <w:sz w:val="20"/>
                <w:szCs w:val="20"/>
                <w:lang w:val="ro-RO"/>
              </w:rPr>
              <w:t>Tudora</w:t>
            </w:r>
          </w:p>
        </w:tc>
        <w:tc>
          <w:tcPr>
            <w:tcW w:w="2268" w:type="dxa"/>
          </w:tcPr>
          <w:p w:rsidR="003831A8" w:rsidRPr="00C409CD" w:rsidRDefault="003831A8" w:rsidP="00F012D8">
            <w:pPr>
              <w:spacing w:before="0" w:after="0"/>
              <w:rPr>
                <w:sz w:val="20"/>
                <w:szCs w:val="20"/>
                <w:lang w:val="ro-RO"/>
              </w:rPr>
            </w:pPr>
            <w:r>
              <w:rPr>
                <w:sz w:val="20"/>
                <w:szCs w:val="20"/>
                <w:lang w:val="ro-RO"/>
              </w:rPr>
              <w:t>Daycare centre</w:t>
            </w:r>
            <w:r w:rsidR="00D22E18">
              <w:rPr>
                <w:sz w:val="20"/>
                <w:szCs w:val="20"/>
                <w:lang w:val="ro-RO"/>
              </w:rPr>
              <w:t xml:space="preserve"> </w:t>
            </w:r>
            <w:r w:rsidR="00F012D8">
              <w:rPr>
                <w:sz w:val="20"/>
                <w:szCs w:val="20"/>
                <w:lang w:val="ro-RO"/>
              </w:rPr>
              <w:t>Director</w:t>
            </w:r>
          </w:p>
        </w:tc>
        <w:tc>
          <w:tcPr>
            <w:tcW w:w="1701" w:type="dxa"/>
          </w:tcPr>
          <w:p w:rsidR="003831A8" w:rsidRPr="00C409CD" w:rsidRDefault="003831A8" w:rsidP="00F012D8">
            <w:pPr>
              <w:spacing w:before="0" w:after="0"/>
              <w:rPr>
                <w:sz w:val="20"/>
                <w:szCs w:val="20"/>
                <w:lang w:val="ro-RO"/>
              </w:rPr>
            </w:pPr>
            <w:r w:rsidRPr="00C409CD">
              <w:rPr>
                <w:sz w:val="20"/>
                <w:szCs w:val="20"/>
                <w:lang w:val="ro-RO"/>
              </w:rPr>
              <w:t>25.10.2016</w:t>
            </w:r>
          </w:p>
        </w:tc>
      </w:tr>
      <w:tr w:rsidR="003831A8" w:rsidRPr="00C409CD" w:rsidTr="003831A8">
        <w:tc>
          <w:tcPr>
            <w:tcW w:w="655" w:type="dxa"/>
          </w:tcPr>
          <w:p w:rsidR="003831A8" w:rsidRPr="00C409CD" w:rsidRDefault="003831A8" w:rsidP="00F012D8">
            <w:pPr>
              <w:spacing w:before="0" w:after="0"/>
              <w:rPr>
                <w:sz w:val="20"/>
                <w:szCs w:val="20"/>
                <w:lang w:val="ro-RO"/>
              </w:rPr>
            </w:pPr>
            <w:r w:rsidRPr="00C409CD">
              <w:rPr>
                <w:sz w:val="20"/>
                <w:szCs w:val="20"/>
                <w:lang w:val="ro-RO"/>
              </w:rPr>
              <w:t>14</w:t>
            </w:r>
          </w:p>
        </w:tc>
        <w:tc>
          <w:tcPr>
            <w:tcW w:w="2572" w:type="dxa"/>
          </w:tcPr>
          <w:p w:rsidR="003831A8" w:rsidRPr="00C409CD" w:rsidRDefault="003831A8" w:rsidP="00F012D8">
            <w:pPr>
              <w:spacing w:before="0" w:after="0"/>
              <w:rPr>
                <w:sz w:val="20"/>
                <w:szCs w:val="20"/>
                <w:lang w:val="ro-RO"/>
              </w:rPr>
            </w:pPr>
            <w:r w:rsidRPr="00C409CD">
              <w:rPr>
                <w:sz w:val="20"/>
                <w:szCs w:val="20"/>
                <w:lang w:val="ro-RO"/>
              </w:rPr>
              <w:t>Raicu Gabriela</w:t>
            </w:r>
          </w:p>
        </w:tc>
        <w:tc>
          <w:tcPr>
            <w:tcW w:w="1701" w:type="dxa"/>
          </w:tcPr>
          <w:p w:rsidR="003831A8" w:rsidRPr="00C409CD" w:rsidRDefault="003831A8" w:rsidP="00F012D8">
            <w:pPr>
              <w:spacing w:before="0" w:after="0"/>
              <w:rPr>
                <w:sz w:val="20"/>
                <w:szCs w:val="20"/>
                <w:lang w:val="ro-RO"/>
              </w:rPr>
            </w:pPr>
            <w:r w:rsidRPr="00C409CD">
              <w:rPr>
                <w:sz w:val="20"/>
                <w:szCs w:val="20"/>
                <w:lang w:val="ro-RO"/>
              </w:rPr>
              <w:t>Tudora</w:t>
            </w:r>
          </w:p>
        </w:tc>
        <w:tc>
          <w:tcPr>
            <w:tcW w:w="2268" w:type="dxa"/>
          </w:tcPr>
          <w:p w:rsidR="003831A8" w:rsidRPr="00C409CD" w:rsidRDefault="003831A8" w:rsidP="00F012D8">
            <w:pPr>
              <w:spacing w:before="0" w:after="0"/>
              <w:rPr>
                <w:sz w:val="20"/>
                <w:szCs w:val="20"/>
                <w:lang w:val="ro-RO"/>
              </w:rPr>
            </w:pPr>
            <w:r>
              <w:rPr>
                <w:sz w:val="20"/>
                <w:szCs w:val="20"/>
                <w:lang w:val="ro-RO"/>
              </w:rPr>
              <w:t>CHN</w:t>
            </w:r>
          </w:p>
        </w:tc>
        <w:tc>
          <w:tcPr>
            <w:tcW w:w="1701" w:type="dxa"/>
          </w:tcPr>
          <w:p w:rsidR="003831A8" w:rsidRPr="00C409CD" w:rsidRDefault="003831A8" w:rsidP="00F012D8">
            <w:pPr>
              <w:spacing w:before="0" w:after="0"/>
              <w:rPr>
                <w:sz w:val="20"/>
                <w:szCs w:val="20"/>
                <w:lang w:val="ro-RO"/>
              </w:rPr>
            </w:pPr>
            <w:r w:rsidRPr="00C409CD">
              <w:rPr>
                <w:sz w:val="20"/>
                <w:szCs w:val="20"/>
                <w:lang w:val="ro-RO"/>
              </w:rPr>
              <w:t>18.10.2016</w:t>
            </w:r>
          </w:p>
        </w:tc>
      </w:tr>
      <w:tr w:rsidR="003831A8" w:rsidRPr="00C409CD" w:rsidTr="003831A8">
        <w:tc>
          <w:tcPr>
            <w:tcW w:w="655" w:type="dxa"/>
          </w:tcPr>
          <w:p w:rsidR="003831A8" w:rsidRPr="00C409CD" w:rsidRDefault="003831A8" w:rsidP="00F012D8">
            <w:pPr>
              <w:spacing w:before="0" w:after="0"/>
              <w:rPr>
                <w:sz w:val="20"/>
                <w:szCs w:val="20"/>
                <w:lang w:val="ro-RO"/>
              </w:rPr>
            </w:pPr>
            <w:r w:rsidRPr="00C409CD">
              <w:rPr>
                <w:sz w:val="20"/>
                <w:szCs w:val="20"/>
                <w:lang w:val="ro-RO"/>
              </w:rPr>
              <w:t>15</w:t>
            </w:r>
          </w:p>
        </w:tc>
        <w:tc>
          <w:tcPr>
            <w:tcW w:w="2572" w:type="dxa"/>
          </w:tcPr>
          <w:p w:rsidR="003831A8" w:rsidRPr="00C409CD" w:rsidRDefault="003831A8" w:rsidP="00F012D8">
            <w:pPr>
              <w:spacing w:before="0" w:after="0"/>
              <w:rPr>
                <w:sz w:val="20"/>
                <w:szCs w:val="20"/>
                <w:lang w:val="ro-RO"/>
              </w:rPr>
            </w:pPr>
            <w:r w:rsidRPr="00C409CD">
              <w:rPr>
                <w:sz w:val="20"/>
                <w:szCs w:val="20"/>
                <w:lang w:val="ro-RO"/>
              </w:rPr>
              <w:t>Niță Elena</w:t>
            </w:r>
          </w:p>
        </w:tc>
        <w:tc>
          <w:tcPr>
            <w:tcW w:w="1701" w:type="dxa"/>
          </w:tcPr>
          <w:p w:rsidR="003831A8" w:rsidRPr="00C409CD" w:rsidRDefault="003831A8" w:rsidP="00F012D8">
            <w:pPr>
              <w:spacing w:before="0" w:after="0"/>
              <w:rPr>
                <w:sz w:val="20"/>
                <w:szCs w:val="20"/>
                <w:lang w:val="ro-RO"/>
              </w:rPr>
            </w:pPr>
            <w:r w:rsidRPr="00C409CD">
              <w:rPr>
                <w:sz w:val="20"/>
                <w:szCs w:val="20"/>
                <w:lang w:val="ro-RO"/>
              </w:rPr>
              <w:t>Tudora</w:t>
            </w:r>
          </w:p>
        </w:tc>
        <w:tc>
          <w:tcPr>
            <w:tcW w:w="2268" w:type="dxa"/>
          </w:tcPr>
          <w:p w:rsidR="003831A8" w:rsidRPr="00C409CD" w:rsidRDefault="003831A8" w:rsidP="00F012D8">
            <w:pPr>
              <w:spacing w:before="0" w:after="0"/>
              <w:rPr>
                <w:sz w:val="20"/>
                <w:szCs w:val="20"/>
                <w:lang w:val="ro-RO"/>
              </w:rPr>
            </w:pPr>
            <w:r>
              <w:rPr>
                <w:sz w:val="20"/>
                <w:szCs w:val="20"/>
                <w:lang w:val="ro-RO"/>
              </w:rPr>
              <w:t>S</w:t>
            </w:r>
            <w:r w:rsidRPr="00C409CD">
              <w:rPr>
                <w:sz w:val="20"/>
                <w:szCs w:val="20"/>
                <w:lang w:val="ro-RO"/>
              </w:rPr>
              <w:t>ocial</w:t>
            </w:r>
            <w:r>
              <w:rPr>
                <w:sz w:val="20"/>
                <w:szCs w:val="20"/>
                <w:lang w:val="ro-RO"/>
              </w:rPr>
              <w:t xml:space="preserve"> worker</w:t>
            </w:r>
          </w:p>
        </w:tc>
        <w:tc>
          <w:tcPr>
            <w:tcW w:w="1701" w:type="dxa"/>
          </w:tcPr>
          <w:p w:rsidR="003831A8" w:rsidRPr="00C409CD" w:rsidRDefault="003831A8" w:rsidP="00F012D8">
            <w:pPr>
              <w:spacing w:before="0" w:after="0"/>
              <w:rPr>
                <w:sz w:val="20"/>
                <w:szCs w:val="20"/>
                <w:lang w:val="ro-RO"/>
              </w:rPr>
            </w:pPr>
            <w:r w:rsidRPr="00C409CD">
              <w:rPr>
                <w:sz w:val="20"/>
                <w:szCs w:val="20"/>
                <w:lang w:val="ro-RO"/>
              </w:rPr>
              <w:t>26.10.2016</w:t>
            </w:r>
          </w:p>
        </w:tc>
      </w:tr>
      <w:tr w:rsidR="003831A8" w:rsidRPr="00C409CD" w:rsidTr="003831A8">
        <w:tc>
          <w:tcPr>
            <w:tcW w:w="655" w:type="dxa"/>
          </w:tcPr>
          <w:p w:rsidR="003831A8" w:rsidRPr="00C409CD" w:rsidRDefault="003831A8" w:rsidP="00F012D8">
            <w:pPr>
              <w:spacing w:before="0" w:after="0"/>
              <w:rPr>
                <w:sz w:val="20"/>
                <w:szCs w:val="20"/>
                <w:lang w:val="ro-RO"/>
              </w:rPr>
            </w:pPr>
            <w:r w:rsidRPr="00C409CD">
              <w:rPr>
                <w:sz w:val="20"/>
                <w:szCs w:val="20"/>
                <w:lang w:val="ro-RO"/>
              </w:rPr>
              <w:t>16</w:t>
            </w:r>
          </w:p>
        </w:tc>
        <w:tc>
          <w:tcPr>
            <w:tcW w:w="2572" w:type="dxa"/>
          </w:tcPr>
          <w:p w:rsidR="003831A8" w:rsidRPr="00C409CD" w:rsidRDefault="003831A8" w:rsidP="00F012D8">
            <w:pPr>
              <w:spacing w:before="0" w:after="0"/>
              <w:rPr>
                <w:sz w:val="20"/>
                <w:szCs w:val="20"/>
                <w:lang w:val="ro-RO"/>
              </w:rPr>
            </w:pPr>
            <w:r w:rsidRPr="00C409CD">
              <w:rPr>
                <w:sz w:val="20"/>
                <w:szCs w:val="20"/>
                <w:lang w:val="ro-RO"/>
              </w:rPr>
              <w:t>Mîrzan Maria</w:t>
            </w:r>
          </w:p>
        </w:tc>
        <w:tc>
          <w:tcPr>
            <w:tcW w:w="1701" w:type="dxa"/>
          </w:tcPr>
          <w:p w:rsidR="003831A8" w:rsidRPr="00C409CD" w:rsidRDefault="003831A8" w:rsidP="00F012D8">
            <w:pPr>
              <w:spacing w:before="0" w:after="0"/>
              <w:rPr>
                <w:sz w:val="20"/>
                <w:szCs w:val="20"/>
                <w:lang w:val="ro-RO"/>
              </w:rPr>
            </w:pPr>
            <w:r w:rsidRPr="00C409CD">
              <w:rPr>
                <w:sz w:val="20"/>
                <w:szCs w:val="20"/>
                <w:lang w:val="ro-RO"/>
              </w:rPr>
              <w:t>Tudora</w:t>
            </w:r>
          </w:p>
        </w:tc>
        <w:tc>
          <w:tcPr>
            <w:tcW w:w="2268" w:type="dxa"/>
          </w:tcPr>
          <w:p w:rsidR="003831A8" w:rsidRPr="00C409CD" w:rsidRDefault="003831A8" w:rsidP="00F012D8">
            <w:pPr>
              <w:spacing w:before="0" w:after="0"/>
              <w:rPr>
                <w:sz w:val="20"/>
                <w:szCs w:val="20"/>
                <w:lang w:val="ro-RO"/>
              </w:rPr>
            </w:pPr>
            <w:r>
              <w:rPr>
                <w:sz w:val="20"/>
                <w:szCs w:val="20"/>
                <w:lang w:val="ro-RO"/>
              </w:rPr>
              <w:t>CHN</w:t>
            </w:r>
          </w:p>
        </w:tc>
        <w:tc>
          <w:tcPr>
            <w:tcW w:w="1701" w:type="dxa"/>
          </w:tcPr>
          <w:p w:rsidR="003831A8" w:rsidRPr="00C409CD" w:rsidRDefault="003831A8" w:rsidP="00F012D8">
            <w:pPr>
              <w:spacing w:before="0" w:after="0"/>
              <w:rPr>
                <w:sz w:val="20"/>
                <w:szCs w:val="20"/>
                <w:lang w:val="ro-RO"/>
              </w:rPr>
            </w:pPr>
            <w:r w:rsidRPr="00C409CD">
              <w:rPr>
                <w:sz w:val="20"/>
                <w:szCs w:val="20"/>
                <w:lang w:val="ro-RO"/>
              </w:rPr>
              <w:t>26.10.2016</w:t>
            </w:r>
          </w:p>
        </w:tc>
      </w:tr>
      <w:tr w:rsidR="003831A8" w:rsidRPr="00C409CD" w:rsidTr="003831A8">
        <w:tc>
          <w:tcPr>
            <w:tcW w:w="655" w:type="dxa"/>
          </w:tcPr>
          <w:p w:rsidR="003831A8" w:rsidRPr="00C409CD" w:rsidRDefault="003831A8" w:rsidP="00F012D8">
            <w:pPr>
              <w:spacing w:before="0" w:after="0"/>
              <w:rPr>
                <w:sz w:val="20"/>
                <w:szCs w:val="20"/>
                <w:lang w:val="ro-RO"/>
              </w:rPr>
            </w:pPr>
            <w:r w:rsidRPr="00C409CD">
              <w:rPr>
                <w:sz w:val="20"/>
                <w:szCs w:val="20"/>
                <w:lang w:val="ro-RO"/>
              </w:rPr>
              <w:t>17</w:t>
            </w:r>
          </w:p>
        </w:tc>
        <w:tc>
          <w:tcPr>
            <w:tcW w:w="2572" w:type="dxa"/>
          </w:tcPr>
          <w:p w:rsidR="003831A8" w:rsidRPr="00C409CD" w:rsidRDefault="003831A8" w:rsidP="00F012D8">
            <w:pPr>
              <w:spacing w:before="0" w:after="0"/>
              <w:rPr>
                <w:sz w:val="20"/>
                <w:szCs w:val="20"/>
                <w:lang w:val="ro-RO"/>
              </w:rPr>
            </w:pPr>
            <w:r w:rsidRPr="00C409CD">
              <w:rPr>
                <w:sz w:val="20"/>
                <w:szCs w:val="20"/>
                <w:lang w:val="ro-RO"/>
              </w:rPr>
              <w:t>Liuțe Gheorghița</w:t>
            </w:r>
          </w:p>
        </w:tc>
        <w:tc>
          <w:tcPr>
            <w:tcW w:w="1701" w:type="dxa"/>
          </w:tcPr>
          <w:p w:rsidR="003831A8" w:rsidRPr="00C409CD" w:rsidRDefault="003831A8" w:rsidP="00F012D8">
            <w:pPr>
              <w:spacing w:before="0" w:after="0"/>
              <w:rPr>
                <w:sz w:val="20"/>
                <w:szCs w:val="20"/>
                <w:lang w:val="ro-RO"/>
              </w:rPr>
            </w:pPr>
            <w:r w:rsidRPr="00C409CD">
              <w:rPr>
                <w:sz w:val="20"/>
                <w:szCs w:val="20"/>
                <w:lang w:val="ro-RO"/>
              </w:rPr>
              <w:t>Tudora</w:t>
            </w:r>
          </w:p>
        </w:tc>
        <w:tc>
          <w:tcPr>
            <w:tcW w:w="2268" w:type="dxa"/>
          </w:tcPr>
          <w:p w:rsidR="003831A8" w:rsidRPr="00C409CD" w:rsidRDefault="00F012D8" w:rsidP="00F012D8">
            <w:pPr>
              <w:spacing w:before="0" w:after="0"/>
              <w:rPr>
                <w:sz w:val="20"/>
                <w:szCs w:val="20"/>
                <w:lang w:val="ro-RO"/>
              </w:rPr>
            </w:pPr>
            <w:r>
              <w:rPr>
                <w:sz w:val="20"/>
                <w:szCs w:val="20"/>
                <w:lang w:val="ro-RO"/>
              </w:rPr>
              <w:t>Teacher librarian</w:t>
            </w:r>
          </w:p>
        </w:tc>
        <w:tc>
          <w:tcPr>
            <w:tcW w:w="1701" w:type="dxa"/>
          </w:tcPr>
          <w:p w:rsidR="003831A8" w:rsidRPr="00C409CD" w:rsidRDefault="003831A8" w:rsidP="00F012D8">
            <w:pPr>
              <w:spacing w:before="0" w:after="0"/>
              <w:rPr>
                <w:sz w:val="20"/>
                <w:szCs w:val="20"/>
                <w:lang w:val="ro-RO"/>
              </w:rPr>
            </w:pPr>
            <w:r w:rsidRPr="00C409CD">
              <w:rPr>
                <w:sz w:val="20"/>
                <w:szCs w:val="20"/>
                <w:lang w:val="ro-RO"/>
              </w:rPr>
              <w:t>26.10.2016</w:t>
            </w:r>
          </w:p>
        </w:tc>
      </w:tr>
      <w:tr w:rsidR="003831A8" w:rsidRPr="00C409CD" w:rsidTr="003831A8">
        <w:tc>
          <w:tcPr>
            <w:tcW w:w="655" w:type="dxa"/>
          </w:tcPr>
          <w:p w:rsidR="003831A8" w:rsidRPr="00C409CD" w:rsidRDefault="003831A8" w:rsidP="00F012D8">
            <w:pPr>
              <w:spacing w:before="0" w:after="0"/>
              <w:rPr>
                <w:sz w:val="20"/>
                <w:szCs w:val="20"/>
                <w:lang w:val="ro-RO"/>
              </w:rPr>
            </w:pPr>
          </w:p>
        </w:tc>
        <w:tc>
          <w:tcPr>
            <w:tcW w:w="2572" w:type="dxa"/>
          </w:tcPr>
          <w:p w:rsidR="003831A8" w:rsidRPr="00C409CD" w:rsidRDefault="003831A8" w:rsidP="00F012D8">
            <w:pPr>
              <w:spacing w:before="0" w:after="0"/>
              <w:rPr>
                <w:sz w:val="20"/>
                <w:szCs w:val="20"/>
                <w:lang w:val="ro-RO"/>
              </w:rPr>
            </w:pPr>
            <w:r>
              <w:rPr>
                <w:b/>
                <w:sz w:val="20"/>
                <w:szCs w:val="20"/>
                <w:lang w:val="ro-RO"/>
              </w:rPr>
              <w:t>WORKSHOP</w:t>
            </w:r>
          </w:p>
        </w:tc>
        <w:tc>
          <w:tcPr>
            <w:tcW w:w="1701" w:type="dxa"/>
          </w:tcPr>
          <w:p w:rsidR="003831A8" w:rsidRPr="00C409CD" w:rsidRDefault="003831A8" w:rsidP="00F012D8">
            <w:pPr>
              <w:spacing w:before="0" w:after="0"/>
              <w:rPr>
                <w:sz w:val="20"/>
                <w:szCs w:val="20"/>
                <w:lang w:val="ro-RO"/>
              </w:rPr>
            </w:pPr>
          </w:p>
        </w:tc>
        <w:tc>
          <w:tcPr>
            <w:tcW w:w="2268" w:type="dxa"/>
          </w:tcPr>
          <w:p w:rsidR="003831A8" w:rsidRPr="00C409CD" w:rsidRDefault="003831A8" w:rsidP="00F012D8">
            <w:pPr>
              <w:spacing w:before="0" w:after="0"/>
              <w:rPr>
                <w:sz w:val="20"/>
                <w:szCs w:val="20"/>
                <w:lang w:val="ro-RO"/>
              </w:rPr>
            </w:pPr>
          </w:p>
        </w:tc>
        <w:tc>
          <w:tcPr>
            <w:tcW w:w="1701" w:type="dxa"/>
          </w:tcPr>
          <w:p w:rsidR="003831A8" w:rsidRPr="00C409CD" w:rsidRDefault="003831A8" w:rsidP="00F012D8">
            <w:pPr>
              <w:spacing w:before="0" w:after="0"/>
              <w:rPr>
                <w:sz w:val="20"/>
                <w:szCs w:val="20"/>
                <w:lang w:val="ro-RO"/>
              </w:rPr>
            </w:pPr>
          </w:p>
        </w:tc>
      </w:tr>
      <w:tr w:rsidR="003831A8" w:rsidRPr="00C409CD" w:rsidTr="003831A8">
        <w:tc>
          <w:tcPr>
            <w:tcW w:w="655" w:type="dxa"/>
          </w:tcPr>
          <w:p w:rsidR="003831A8" w:rsidRPr="00C409CD" w:rsidRDefault="003831A8" w:rsidP="00F012D8">
            <w:pPr>
              <w:spacing w:before="0" w:after="0"/>
              <w:rPr>
                <w:sz w:val="20"/>
                <w:szCs w:val="20"/>
                <w:lang w:val="ro-RO"/>
              </w:rPr>
            </w:pPr>
            <w:r w:rsidRPr="00C409CD">
              <w:rPr>
                <w:sz w:val="20"/>
                <w:szCs w:val="20"/>
                <w:lang w:val="ro-RO"/>
              </w:rPr>
              <w:t>18</w:t>
            </w:r>
          </w:p>
        </w:tc>
        <w:tc>
          <w:tcPr>
            <w:tcW w:w="2572" w:type="dxa"/>
          </w:tcPr>
          <w:p w:rsidR="003831A8" w:rsidRPr="00C409CD" w:rsidRDefault="003831A8" w:rsidP="00F012D8">
            <w:pPr>
              <w:spacing w:before="0" w:after="0"/>
              <w:rPr>
                <w:sz w:val="20"/>
                <w:szCs w:val="20"/>
                <w:lang w:val="ro-RO"/>
              </w:rPr>
            </w:pPr>
            <w:r w:rsidRPr="00C409CD">
              <w:rPr>
                <w:sz w:val="20"/>
                <w:szCs w:val="20"/>
                <w:lang w:val="ro-RO"/>
              </w:rPr>
              <w:t>Aedin Nicușor</w:t>
            </w:r>
          </w:p>
        </w:tc>
        <w:tc>
          <w:tcPr>
            <w:tcW w:w="1701" w:type="dxa"/>
          </w:tcPr>
          <w:p w:rsidR="003831A8" w:rsidRPr="00C409CD" w:rsidRDefault="003831A8" w:rsidP="00F012D8">
            <w:pPr>
              <w:spacing w:before="0" w:after="0"/>
              <w:rPr>
                <w:sz w:val="20"/>
                <w:szCs w:val="20"/>
                <w:lang w:val="ro-RO"/>
              </w:rPr>
            </w:pPr>
            <w:r w:rsidRPr="00C409CD">
              <w:rPr>
                <w:sz w:val="20"/>
                <w:szCs w:val="20"/>
                <w:lang w:val="ro-RO"/>
              </w:rPr>
              <w:t>Tudora</w:t>
            </w:r>
          </w:p>
        </w:tc>
        <w:tc>
          <w:tcPr>
            <w:tcW w:w="2268" w:type="dxa"/>
          </w:tcPr>
          <w:p w:rsidR="003831A8" w:rsidRPr="00C409CD" w:rsidRDefault="003831A8" w:rsidP="00F012D8">
            <w:pPr>
              <w:spacing w:before="0" w:after="0"/>
              <w:rPr>
                <w:sz w:val="20"/>
                <w:szCs w:val="20"/>
                <w:lang w:val="ro-RO"/>
              </w:rPr>
            </w:pPr>
            <w:r>
              <w:rPr>
                <w:sz w:val="20"/>
                <w:szCs w:val="20"/>
                <w:lang w:val="ro-RO"/>
              </w:rPr>
              <w:t>Pupil</w:t>
            </w:r>
          </w:p>
        </w:tc>
        <w:tc>
          <w:tcPr>
            <w:tcW w:w="1701" w:type="dxa"/>
          </w:tcPr>
          <w:p w:rsidR="003831A8" w:rsidRPr="00C409CD" w:rsidRDefault="003831A8" w:rsidP="00F012D8">
            <w:pPr>
              <w:spacing w:before="0" w:after="0"/>
              <w:rPr>
                <w:sz w:val="20"/>
                <w:szCs w:val="20"/>
                <w:lang w:val="ro-RO"/>
              </w:rPr>
            </w:pPr>
            <w:r w:rsidRPr="00C409CD">
              <w:rPr>
                <w:sz w:val="20"/>
                <w:szCs w:val="20"/>
                <w:lang w:val="ro-RO"/>
              </w:rPr>
              <w:t>26.10.2016</w:t>
            </w:r>
          </w:p>
        </w:tc>
      </w:tr>
      <w:tr w:rsidR="003831A8" w:rsidRPr="00C409CD" w:rsidTr="003831A8">
        <w:tc>
          <w:tcPr>
            <w:tcW w:w="655" w:type="dxa"/>
          </w:tcPr>
          <w:p w:rsidR="003831A8" w:rsidRPr="00C409CD" w:rsidRDefault="003831A8" w:rsidP="00F012D8">
            <w:pPr>
              <w:spacing w:before="0" w:after="0"/>
              <w:rPr>
                <w:sz w:val="20"/>
                <w:szCs w:val="20"/>
                <w:lang w:val="ro-RO"/>
              </w:rPr>
            </w:pPr>
            <w:r w:rsidRPr="00C409CD">
              <w:rPr>
                <w:sz w:val="20"/>
                <w:szCs w:val="20"/>
                <w:lang w:val="ro-RO"/>
              </w:rPr>
              <w:t>19</w:t>
            </w:r>
          </w:p>
        </w:tc>
        <w:tc>
          <w:tcPr>
            <w:tcW w:w="2572" w:type="dxa"/>
          </w:tcPr>
          <w:p w:rsidR="003831A8" w:rsidRPr="00C409CD" w:rsidRDefault="003831A8" w:rsidP="00F012D8">
            <w:pPr>
              <w:spacing w:before="0" w:after="0"/>
              <w:rPr>
                <w:sz w:val="20"/>
                <w:szCs w:val="20"/>
                <w:lang w:val="ro-RO"/>
              </w:rPr>
            </w:pPr>
            <w:r w:rsidRPr="00C409CD">
              <w:rPr>
                <w:sz w:val="20"/>
                <w:szCs w:val="20"/>
                <w:lang w:val="ro-RO"/>
              </w:rPr>
              <w:t>Mihalăchiuțe Elena</w:t>
            </w:r>
          </w:p>
        </w:tc>
        <w:tc>
          <w:tcPr>
            <w:tcW w:w="1701" w:type="dxa"/>
          </w:tcPr>
          <w:p w:rsidR="003831A8" w:rsidRPr="00C409CD" w:rsidRDefault="003831A8" w:rsidP="00F012D8">
            <w:pPr>
              <w:spacing w:before="0" w:after="0"/>
              <w:rPr>
                <w:sz w:val="20"/>
                <w:szCs w:val="20"/>
                <w:lang w:val="ro-RO"/>
              </w:rPr>
            </w:pPr>
            <w:r w:rsidRPr="00C409CD">
              <w:rPr>
                <w:sz w:val="20"/>
                <w:szCs w:val="20"/>
                <w:lang w:val="ro-RO"/>
              </w:rPr>
              <w:t>Tudora</w:t>
            </w:r>
          </w:p>
        </w:tc>
        <w:tc>
          <w:tcPr>
            <w:tcW w:w="2268" w:type="dxa"/>
          </w:tcPr>
          <w:p w:rsidR="003831A8" w:rsidRPr="00C409CD" w:rsidRDefault="003831A8" w:rsidP="00F012D8">
            <w:pPr>
              <w:spacing w:before="0" w:after="0"/>
              <w:rPr>
                <w:sz w:val="20"/>
                <w:szCs w:val="20"/>
                <w:lang w:val="ro-RO"/>
              </w:rPr>
            </w:pPr>
            <w:r>
              <w:rPr>
                <w:sz w:val="20"/>
                <w:szCs w:val="20"/>
                <w:lang w:val="ro-RO"/>
              </w:rPr>
              <w:t>Pupil</w:t>
            </w:r>
          </w:p>
        </w:tc>
        <w:tc>
          <w:tcPr>
            <w:tcW w:w="1701" w:type="dxa"/>
          </w:tcPr>
          <w:p w:rsidR="003831A8" w:rsidRPr="00C409CD" w:rsidRDefault="003831A8" w:rsidP="00F012D8">
            <w:pPr>
              <w:spacing w:before="0" w:after="0"/>
              <w:rPr>
                <w:sz w:val="20"/>
                <w:szCs w:val="20"/>
                <w:lang w:val="ro-RO"/>
              </w:rPr>
            </w:pPr>
            <w:r w:rsidRPr="00C409CD">
              <w:rPr>
                <w:sz w:val="20"/>
                <w:szCs w:val="20"/>
                <w:lang w:val="ro-RO"/>
              </w:rPr>
              <w:t>26.10.2016</w:t>
            </w:r>
          </w:p>
        </w:tc>
      </w:tr>
      <w:tr w:rsidR="003831A8" w:rsidRPr="00C409CD" w:rsidTr="003831A8">
        <w:tc>
          <w:tcPr>
            <w:tcW w:w="655" w:type="dxa"/>
          </w:tcPr>
          <w:p w:rsidR="003831A8" w:rsidRPr="00C409CD" w:rsidRDefault="003831A8" w:rsidP="00F012D8">
            <w:pPr>
              <w:spacing w:before="0" w:after="0"/>
              <w:rPr>
                <w:sz w:val="20"/>
                <w:szCs w:val="20"/>
                <w:lang w:val="ro-RO"/>
              </w:rPr>
            </w:pPr>
            <w:r w:rsidRPr="00C409CD">
              <w:rPr>
                <w:sz w:val="20"/>
                <w:szCs w:val="20"/>
                <w:lang w:val="ro-RO"/>
              </w:rPr>
              <w:t>20</w:t>
            </w:r>
          </w:p>
        </w:tc>
        <w:tc>
          <w:tcPr>
            <w:tcW w:w="2572" w:type="dxa"/>
          </w:tcPr>
          <w:p w:rsidR="003831A8" w:rsidRPr="00C409CD" w:rsidRDefault="003831A8" w:rsidP="00F012D8">
            <w:pPr>
              <w:spacing w:before="0" w:after="0"/>
              <w:rPr>
                <w:sz w:val="20"/>
                <w:szCs w:val="20"/>
                <w:lang w:val="ro-RO"/>
              </w:rPr>
            </w:pPr>
            <w:r w:rsidRPr="00C409CD">
              <w:rPr>
                <w:sz w:val="20"/>
                <w:szCs w:val="20"/>
                <w:lang w:val="ro-RO"/>
              </w:rPr>
              <w:t>Moraru Raluca</w:t>
            </w:r>
          </w:p>
        </w:tc>
        <w:tc>
          <w:tcPr>
            <w:tcW w:w="1701" w:type="dxa"/>
          </w:tcPr>
          <w:p w:rsidR="003831A8" w:rsidRPr="00C409CD" w:rsidRDefault="003831A8" w:rsidP="00F012D8">
            <w:pPr>
              <w:spacing w:before="0" w:after="0"/>
              <w:rPr>
                <w:sz w:val="20"/>
                <w:szCs w:val="20"/>
                <w:lang w:val="ro-RO"/>
              </w:rPr>
            </w:pPr>
            <w:r w:rsidRPr="00C409CD">
              <w:rPr>
                <w:sz w:val="20"/>
                <w:szCs w:val="20"/>
                <w:lang w:val="ro-RO"/>
              </w:rPr>
              <w:t>Tudora</w:t>
            </w:r>
          </w:p>
        </w:tc>
        <w:tc>
          <w:tcPr>
            <w:tcW w:w="2268" w:type="dxa"/>
          </w:tcPr>
          <w:p w:rsidR="003831A8" w:rsidRPr="00C409CD" w:rsidRDefault="003831A8" w:rsidP="00F012D8">
            <w:pPr>
              <w:spacing w:before="0" w:after="0"/>
              <w:rPr>
                <w:sz w:val="20"/>
                <w:szCs w:val="20"/>
                <w:lang w:val="ro-RO"/>
              </w:rPr>
            </w:pPr>
            <w:r>
              <w:rPr>
                <w:sz w:val="20"/>
                <w:szCs w:val="20"/>
                <w:lang w:val="ro-RO"/>
              </w:rPr>
              <w:t>Pupil</w:t>
            </w:r>
          </w:p>
        </w:tc>
        <w:tc>
          <w:tcPr>
            <w:tcW w:w="1701" w:type="dxa"/>
          </w:tcPr>
          <w:p w:rsidR="003831A8" w:rsidRPr="00C409CD" w:rsidRDefault="003831A8" w:rsidP="00F012D8">
            <w:pPr>
              <w:spacing w:before="0" w:after="0"/>
              <w:rPr>
                <w:sz w:val="20"/>
                <w:szCs w:val="20"/>
                <w:lang w:val="ro-RO"/>
              </w:rPr>
            </w:pPr>
            <w:r w:rsidRPr="00C409CD">
              <w:rPr>
                <w:sz w:val="20"/>
                <w:szCs w:val="20"/>
                <w:lang w:val="ro-RO"/>
              </w:rPr>
              <w:t>26.10.2016</w:t>
            </w:r>
          </w:p>
        </w:tc>
      </w:tr>
      <w:tr w:rsidR="003831A8" w:rsidRPr="00C409CD" w:rsidTr="003831A8">
        <w:tc>
          <w:tcPr>
            <w:tcW w:w="655" w:type="dxa"/>
          </w:tcPr>
          <w:p w:rsidR="003831A8" w:rsidRPr="00C409CD" w:rsidRDefault="003831A8" w:rsidP="00F012D8">
            <w:pPr>
              <w:spacing w:before="0" w:after="0"/>
              <w:rPr>
                <w:sz w:val="20"/>
                <w:szCs w:val="20"/>
                <w:lang w:val="ro-RO"/>
              </w:rPr>
            </w:pPr>
            <w:r w:rsidRPr="00C409CD">
              <w:rPr>
                <w:sz w:val="20"/>
                <w:szCs w:val="20"/>
                <w:lang w:val="ro-RO"/>
              </w:rPr>
              <w:t>21</w:t>
            </w:r>
          </w:p>
        </w:tc>
        <w:tc>
          <w:tcPr>
            <w:tcW w:w="2572" w:type="dxa"/>
          </w:tcPr>
          <w:p w:rsidR="003831A8" w:rsidRPr="00C409CD" w:rsidRDefault="003831A8" w:rsidP="00F012D8">
            <w:pPr>
              <w:spacing w:before="0" w:after="0"/>
              <w:rPr>
                <w:sz w:val="20"/>
                <w:szCs w:val="20"/>
                <w:lang w:val="ro-RO"/>
              </w:rPr>
            </w:pPr>
            <w:r w:rsidRPr="00C409CD">
              <w:rPr>
                <w:sz w:val="20"/>
                <w:szCs w:val="20"/>
                <w:lang w:val="ro-RO"/>
              </w:rPr>
              <w:t>Chelariu Iuliana</w:t>
            </w:r>
          </w:p>
        </w:tc>
        <w:tc>
          <w:tcPr>
            <w:tcW w:w="1701" w:type="dxa"/>
          </w:tcPr>
          <w:p w:rsidR="003831A8" w:rsidRPr="00C409CD" w:rsidRDefault="003831A8" w:rsidP="00F012D8">
            <w:pPr>
              <w:spacing w:before="0" w:after="0"/>
              <w:rPr>
                <w:sz w:val="20"/>
                <w:szCs w:val="20"/>
                <w:lang w:val="ro-RO"/>
              </w:rPr>
            </w:pPr>
            <w:r w:rsidRPr="00C409CD">
              <w:rPr>
                <w:sz w:val="20"/>
                <w:szCs w:val="20"/>
                <w:lang w:val="ro-RO"/>
              </w:rPr>
              <w:t>Tudora</w:t>
            </w:r>
          </w:p>
        </w:tc>
        <w:tc>
          <w:tcPr>
            <w:tcW w:w="2268" w:type="dxa"/>
          </w:tcPr>
          <w:p w:rsidR="003831A8" w:rsidRPr="00C409CD" w:rsidRDefault="003831A8" w:rsidP="00F012D8">
            <w:pPr>
              <w:spacing w:before="0" w:after="0"/>
              <w:rPr>
                <w:sz w:val="20"/>
                <w:szCs w:val="20"/>
                <w:lang w:val="ro-RO"/>
              </w:rPr>
            </w:pPr>
            <w:r>
              <w:rPr>
                <w:sz w:val="20"/>
                <w:szCs w:val="20"/>
                <w:lang w:val="ro-RO"/>
              </w:rPr>
              <w:t>Pupil</w:t>
            </w:r>
          </w:p>
        </w:tc>
        <w:tc>
          <w:tcPr>
            <w:tcW w:w="1701" w:type="dxa"/>
          </w:tcPr>
          <w:p w:rsidR="003831A8" w:rsidRPr="00C409CD" w:rsidRDefault="003831A8" w:rsidP="00F012D8">
            <w:pPr>
              <w:spacing w:before="0" w:after="0"/>
              <w:rPr>
                <w:sz w:val="20"/>
                <w:szCs w:val="20"/>
                <w:lang w:val="ro-RO"/>
              </w:rPr>
            </w:pPr>
            <w:r w:rsidRPr="00C409CD">
              <w:rPr>
                <w:sz w:val="20"/>
                <w:szCs w:val="20"/>
                <w:lang w:val="ro-RO"/>
              </w:rPr>
              <w:t>26.10.2016</w:t>
            </w:r>
          </w:p>
        </w:tc>
      </w:tr>
      <w:tr w:rsidR="003831A8" w:rsidRPr="00C409CD" w:rsidTr="003831A8">
        <w:tc>
          <w:tcPr>
            <w:tcW w:w="655" w:type="dxa"/>
          </w:tcPr>
          <w:p w:rsidR="003831A8" w:rsidRPr="00C409CD" w:rsidRDefault="003831A8" w:rsidP="00F012D8">
            <w:pPr>
              <w:spacing w:before="0" w:after="0"/>
              <w:rPr>
                <w:sz w:val="20"/>
                <w:szCs w:val="20"/>
                <w:lang w:val="ro-RO"/>
              </w:rPr>
            </w:pPr>
            <w:r w:rsidRPr="00C409CD">
              <w:rPr>
                <w:sz w:val="20"/>
                <w:szCs w:val="20"/>
                <w:lang w:val="ro-RO"/>
              </w:rPr>
              <w:t>22</w:t>
            </w:r>
          </w:p>
        </w:tc>
        <w:tc>
          <w:tcPr>
            <w:tcW w:w="2572" w:type="dxa"/>
          </w:tcPr>
          <w:p w:rsidR="003831A8" w:rsidRPr="00C409CD" w:rsidRDefault="003831A8" w:rsidP="00F012D8">
            <w:pPr>
              <w:spacing w:before="0" w:after="0"/>
              <w:rPr>
                <w:sz w:val="20"/>
                <w:szCs w:val="20"/>
                <w:lang w:val="ro-RO"/>
              </w:rPr>
            </w:pPr>
            <w:r w:rsidRPr="00C409CD">
              <w:rPr>
                <w:sz w:val="20"/>
                <w:szCs w:val="20"/>
                <w:lang w:val="ro-RO"/>
              </w:rPr>
              <w:t>Poteraș Andrei</w:t>
            </w:r>
          </w:p>
        </w:tc>
        <w:tc>
          <w:tcPr>
            <w:tcW w:w="1701" w:type="dxa"/>
          </w:tcPr>
          <w:p w:rsidR="003831A8" w:rsidRPr="00C409CD" w:rsidRDefault="003831A8" w:rsidP="00F012D8">
            <w:pPr>
              <w:spacing w:before="0" w:after="0"/>
              <w:rPr>
                <w:sz w:val="20"/>
                <w:szCs w:val="20"/>
                <w:lang w:val="ro-RO"/>
              </w:rPr>
            </w:pPr>
            <w:r w:rsidRPr="00C409CD">
              <w:rPr>
                <w:sz w:val="20"/>
                <w:szCs w:val="20"/>
                <w:lang w:val="ro-RO"/>
              </w:rPr>
              <w:t>Tudora</w:t>
            </w:r>
          </w:p>
        </w:tc>
        <w:tc>
          <w:tcPr>
            <w:tcW w:w="2268" w:type="dxa"/>
          </w:tcPr>
          <w:p w:rsidR="003831A8" w:rsidRPr="00C409CD" w:rsidRDefault="003831A8" w:rsidP="00F012D8">
            <w:pPr>
              <w:spacing w:before="0" w:after="0"/>
              <w:rPr>
                <w:sz w:val="20"/>
                <w:szCs w:val="20"/>
                <w:lang w:val="ro-RO"/>
              </w:rPr>
            </w:pPr>
            <w:r>
              <w:rPr>
                <w:sz w:val="20"/>
                <w:szCs w:val="20"/>
                <w:lang w:val="ro-RO"/>
              </w:rPr>
              <w:t>Pupil</w:t>
            </w:r>
          </w:p>
        </w:tc>
        <w:tc>
          <w:tcPr>
            <w:tcW w:w="1701" w:type="dxa"/>
          </w:tcPr>
          <w:p w:rsidR="003831A8" w:rsidRPr="00C409CD" w:rsidRDefault="003831A8" w:rsidP="00F012D8">
            <w:pPr>
              <w:spacing w:before="0" w:after="0"/>
              <w:rPr>
                <w:sz w:val="20"/>
                <w:szCs w:val="20"/>
                <w:lang w:val="ro-RO"/>
              </w:rPr>
            </w:pPr>
            <w:r w:rsidRPr="00C409CD">
              <w:rPr>
                <w:sz w:val="20"/>
                <w:szCs w:val="20"/>
                <w:lang w:val="ro-RO"/>
              </w:rPr>
              <w:t>26.10.2016</w:t>
            </w:r>
          </w:p>
        </w:tc>
      </w:tr>
      <w:tr w:rsidR="003831A8" w:rsidRPr="00C409CD" w:rsidTr="003831A8">
        <w:tc>
          <w:tcPr>
            <w:tcW w:w="655" w:type="dxa"/>
          </w:tcPr>
          <w:p w:rsidR="003831A8" w:rsidRPr="00C409CD" w:rsidRDefault="003831A8" w:rsidP="00F012D8">
            <w:pPr>
              <w:spacing w:before="0" w:after="0"/>
              <w:rPr>
                <w:sz w:val="20"/>
                <w:szCs w:val="20"/>
                <w:lang w:val="ro-RO"/>
              </w:rPr>
            </w:pPr>
            <w:r w:rsidRPr="00C409CD">
              <w:rPr>
                <w:sz w:val="20"/>
                <w:szCs w:val="20"/>
                <w:lang w:val="ro-RO"/>
              </w:rPr>
              <w:t>23</w:t>
            </w:r>
          </w:p>
        </w:tc>
        <w:tc>
          <w:tcPr>
            <w:tcW w:w="2572" w:type="dxa"/>
          </w:tcPr>
          <w:p w:rsidR="003831A8" w:rsidRPr="00C409CD" w:rsidRDefault="003831A8" w:rsidP="00F012D8">
            <w:pPr>
              <w:spacing w:before="0" w:after="0"/>
              <w:rPr>
                <w:sz w:val="20"/>
                <w:szCs w:val="20"/>
                <w:lang w:val="ro-RO"/>
              </w:rPr>
            </w:pPr>
            <w:r w:rsidRPr="00C409CD">
              <w:rPr>
                <w:sz w:val="20"/>
                <w:szCs w:val="20"/>
                <w:lang w:val="ro-RO"/>
              </w:rPr>
              <w:t>Argintaru Marius</w:t>
            </w:r>
          </w:p>
        </w:tc>
        <w:tc>
          <w:tcPr>
            <w:tcW w:w="1701" w:type="dxa"/>
          </w:tcPr>
          <w:p w:rsidR="003831A8" w:rsidRPr="00C409CD" w:rsidRDefault="003831A8" w:rsidP="00F012D8">
            <w:pPr>
              <w:spacing w:before="0" w:after="0"/>
              <w:rPr>
                <w:sz w:val="20"/>
                <w:szCs w:val="20"/>
                <w:lang w:val="ro-RO"/>
              </w:rPr>
            </w:pPr>
            <w:r w:rsidRPr="00C409CD">
              <w:rPr>
                <w:sz w:val="20"/>
                <w:szCs w:val="20"/>
                <w:lang w:val="ro-RO"/>
              </w:rPr>
              <w:t>Tudora</w:t>
            </w:r>
          </w:p>
        </w:tc>
        <w:tc>
          <w:tcPr>
            <w:tcW w:w="2268" w:type="dxa"/>
          </w:tcPr>
          <w:p w:rsidR="003831A8" w:rsidRPr="00C409CD" w:rsidRDefault="003831A8" w:rsidP="00F012D8">
            <w:pPr>
              <w:spacing w:before="0" w:after="0"/>
              <w:rPr>
                <w:sz w:val="20"/>
                <w:szCs w:val="20"/>
                <w:lang w:val="ro-RO"/>
              </w:rPr>
            </w:pPr>
            <w:r>
              <w:rPr>
                <w:sz w:val="20"/>
                <w:szCs w:val="20"/>
                <w:lang w:val="ro-RO"/>
              </w:rPr>
              <w:t>Pupil</w:t>
            </w:r>
          </w:p>
        </w:tc>
        <w:tc>
          <w:tcPr>
            <w:tcW w:w="1701" w:type="dxa"/>
          </w:tcPr>
          <w:p w:rsidR="003831A8" w:rsidRPr="00C409CD" w:rsidRDefault="003831A8" w:rsidP="00F012D8">
            <w:pPr>
              <w:spacing w:before="0" w:after="0"/>
              <w:rPr>
                <w:sz w:val="20"/>
                <w:szCs w:val="20"/>
                <w:lang w:val="ro-RO"/>
              </w:rPr>
            </w:pPr>
            <w:r w:rsidRPr="00C409CD">
              <w:rPr>
                <w:sz w:val="20"/>
                <w:szCs w:val="20"/>
                <w:lang w:val="ro-RO"/>
              </w:rPr>
              <w:t>26.10.2016</w:t>
            </w:r>
          </w:p>
        </w:tc>
      </w:tr>
      <w:tr w:rsidR="003831A8" w:rsidRPr="00C409CD" w:rsidTr="003831A8">
        <w:tc>
          <w:tcPr>
            <w:tcW w:w="655" w:type="dxa"/>
          </w:tcPr>
          <w:p w:rsidR="003831A8" w:rsidRPr="00C409CD" w:rsidRDefault="003831A8" w:rsidP="00F012D8">
            <w:pPr>
              <w:spacing w:before="0" w:after="0"/>
              <w:rPr>
                <w:sz w:val="20"/>
                <w:szCs w:val="20"/>
                <w:lang w:val="ro-RO"/>
              </w:rPr>
            </w:pPr>
            <w:r w:rsidRPr="00C409CD">
              <w:rPr>
                <w:sz w:val="20"/>
                <w:szCs w:val="20"/>
                <w:lang w:val="ro-RO"/>
              </w:rPr>
              <w:t>24</w:t>
            </w:r>
          </w:p>
        </w:tc>
        <w:tc>
          <w:tcPr>
            <w:tcW w:w="2572" w:type="dxa"/>
          </w:tcPr>
          <w:p w:rsidR="003831A8" w:rsidRPr="00C409CD" w:rsidRDefault="003831A8" w:rsidP="00F012D8">
            <w:pPr>
              <w:spacing w:before="0" w:after="0"/>
              <w:rPr>
                <w:sz w:val="20"/>
                <w:szCs w:val="20"/>
                <w:lang w:val="ro-RO"/>
              </w:rPr>
            </w:pPr>
            <w:r w:rsidRPr="00C409CD">
              <w:rPr>
                <w:sz w:val="20"/>
                <w:szCs w:val="20"/>
                <w:lang w:val="ro-RO"/>
              </w:rPr>
              <w:t>Bunduc Sebastian</w:t>
            </w:r>
          </w:p>
        </w:tc>
        <w:tc>
          <w:tcPr>
            <w:tcW w:w="1701" w:type="dxa"/>
          </w:tcPr>
          <w:p w:rsidR="003831A8" w:rsidRPr="00C409CD" w:rsidRDefault="003831A8" w:rsidP="00F012D8">
            <w:pPr>
              <w:spacing w:before="0" w:after="0"/>
              <w:rPr>
                <w:sz w:val="20"/>
                <w:szCs w:val="20"/>
                <w:lang w:val="ro-RO"/>
              </w:rPr>
            </w:pPr>
            <w:r w:rsidRPr="00C409CD">
              <w:rPr>
                <w:sz w:val="20"/>
                <w:szCs w:val="20"/>
                <w:lang w:val="ro-RO"/>
              </w:rPr>
              <w:t>Tudora</w:t>
            </w:r>
          </w:p>
        </w:tc>
        <w:tc>
          <w:tcPr>
            <w:tcW w:w="2268" w:type="dxa"/>
          </w:tcPr>
          <w:p w:rsidR="003831A8" w:rsidRPr="00C409CD" w:rsidRDefault="003831A8" w:rsidP="00F012D8">
            <w:pPr>
              <w:spacing w:before="0" w:after="0"/>
              <w:rPr>
                <w:sz w:val="20"/>
                <w:szCs w:val="20"/>
                <w:lang w:val="ro-RO"/>
              </w:rPr>
            </w:pPr>
            <w:r>
              <w:rPr>
                <w:sz w:val="20"/>
                <w:szCs w:val="20"/>
                <w:lang w:val="ro-RO"/>
              </w:rPr>
              <w:t>Pupil</w:t>
            </w:r>
          </w:p>
        </w:tc>
        <w:tc>
          <w:tcPr>
            <w:tcW w:w="1701" w:type="dxa"/>
          </w:tcPr>
          <w:p w:rsidR="003831A8" w:rsidRPr="00C409CD" w:rsidRDefault="003831A8" w:rsidP="00F012D8">
            <w:pPr>
              <w:spacing w:before="0" w:after="0"/>
              <w:rPr>
                <w:sz w:val="20"/>
                <w:szCs w:val="20"/>
                <w:lang w:val="ro-RO"/>
              </w:rPr>
            </w:pPr>
            <w:r w:rsidRPr="00C409CD">
              <w:rPr>
                <w:sz w:val="20"/>
                <w:szCs w:val="20"/>
                <w:lang w:val="ro-RO"/>
              </w:rPr>
              <w:t>26.10.2016</w:t>
            </w:r>
          </w:p>
        </w:tc>
      </w:tr>
      <w:tr w:rsidR="003831A8" w:rsidRPr="00C409CD" w:rsidTr="003831A8">
        <w:tc>
          <w:tcPr>
            <w:tcW w:w="655" w:type="dxa"/>
          </w:tcPr>
          <w:p w:rsidR="003831A8" w:rsidRPr="00C409CD" w:rsidRDefault="003831A8" w:rsidP="00F012D8">
            <w:pPr>
              <w:spacing w:before="0" w:after="0"/>
              <w:rPr>
                <w:sz w:val="20"/>
                <w:szCs w:val="20"/>
                <w:lang w:val="ro-RO"/>
              </w:rPr>
            </w:pPr>
            <w:r w:rsidRPr="00C409CD">
              <w:rPr>
                <w:sz w:val="20"/>
                <w:szCs w:val="20"/>
                <w:lang w:val="ro-RO"/>
              </w:rPr>
              <w:t>25</w:t>
            </w:r>
          </w:p>
        </w:tc>
        <w:tc>
          <w:tcPr>
            <w:tcW w:w="2572" w:type="dxa"/>
          </w:tcPr>
          <w:p w:rsidR="003831A8" w:rsidRPr="00C409CD" w:rsidRDefault="003831A8" w:rsidP="00F012D8">
            <w:pPr>
              <w:spacing w:before="0" w:after="0"/>
              <w:rPr>
                <w:sz w:val="20"/>
                <w:szCs w:val="20"/>
                <w:lang w:val="ro-RO"/>
              </w:rPr>
            </w:pPr>
            <w:r w:rsidRPr="00C409CD">
              <w:rPr>
                <w:sz w:val="20"/>
                <w:szCs w:val="20"/>
                <w:lang w:val="ro-RO"/>
              </w:rPr>
              <w:t>Argintaru Dumitru</w:t>
            </w:r>
          </w:p>
        </w:tc>
        <w:tc>
          <w:tcPr>
            <w:tcW w:w="1701" w:type="dxa"/>
          </w:tcPr>
          <w:p w:rsidR="003831A8" w:rsidRPr="00C409CD" w:rsidRDefault="003831A8" w:rsidP="00F012D8">
            <w:pPr>
              <w:spacing w:before="0" w:after="0"/>
              <w:rPr>
                <w:sz w:val="20"/>
                <w:szCs w:val="20"/>
                <w:lang w:val="ro-RO"/>
              </w:rPr>
            </w:pPr>
            <w:r w:rsidRPr="00C409CD">
              <w:rPr>
                <w:sz w:val="20"/>
                <w:szCs w:val="20"/>
                <w:lang w:val="ro-RO"/>
              </w:rPr>
              <w:t>Tudora</w:t>
            </w:r>
          </w:p>
        </w:tc>
        <w:tc>
          <w:tcPr>
            <w:tcW w:w="2268" w:type="dxa"/>
          </w:tcPr>
          <w:p w:rsidR="003831A8" w:rsidRPr="00C409CD" w:rsidRDefault="003831A8" w:rsidP="00F012D8">
            <w:pPr>
              <w:spacing w:before="0" w:after="0"/>
              <w:rPr>
                <w:sz w:val="20"/>
                <w:szCs w:val="20"/>
                <w:lang w:val="ro-RO"/>
              </w:rPr>
            </w:pPr>
            <w:r>
              <w:rPr>
                <w:sz w:val="20"/>
                <w:szCs w:val="20"/>
                <w:lang w:val="ro-RO"/>
              </w:rPr>
              <w:t>Pupil</w:t>
            </w:r>
          </w:p>
        </w:tc>
        <w:tc>
          <w:tcPr>
            <w:tcW w:w="1701" w:type="dxa"/>
          </w:tcPr>
          <w:p w:rsidR="003831A8" w:rsidRPr="00C409CD" w:rsidRDefault="003831A8" w:rsidP="00F012D8">
            <w:pPr>
              <w:spacing w:before="0" w:after="0"/>
              <w:rPr>
                <w:sz w:val="20"/>
                <w:szCs w:val="20"/>
                <w:lang w:val="ro-RO"/>
              </w:rPr>
            </w:pPr>
            <w:r w:rsidRPr="00C409CD">
              <w:rPr>
                <w:sz w:val="20"/>
                <w:szCs w:val="20"/>
                <w:lang w:val="ro-RO"/>
              </w:rPr>
              <w:t>26.10.2016</w:t>
            </w:r>
          </w:p>
        </w:tc>
      </w:tr>
    </w:tbl>
    <w:p w:rsidR="00B743F4" w:rsidRPr="006F0159" w:rsidRDefault="00B743F4" w:rsidP="00B743F4">
      <w:pPr>
        <w:spacing w:before="0" w:after="0"/>
        <w:rPr>
          <w:rFonts w:cs="Calibri"/>
          <w:noProof/>
          <w:sz w:val="20"/>
          <w:szCs w:val="20"/>
        </w:rPr>
      </w:pPr>
    </w:p>
    <w:p w:rsidR="00B743F4" w:rsidRPr="006F0159" w:rsidRDefault="000466B1" w:rsidP="00B743F4">
      <w:pPr>
        <w:pStyle w:val="Caption"/>
        <w:spacing w:after="0"/>
        <w:rPr>
          <w:rFonts w:cs="Calibri"/>
          <w:noProof/>
          <w:sz w:val="20"/>
          <w:szCs w:val="20"/>
        </w:rPr>
      </w:pPr>
      <w:r>
        <w:rPr>
          <w:sz w:val="20"/>
          <w:szCs w:val="20"/>
        </w:rPr>
        <w:t xml:space="preserve">Persons interviewed in </w:t>
      </w:r>
      <w:r w:rsidRPr="006F0159">
        <w:rPr>
          <w:sz w:val="20"/>
          <w:szCs w:val="20"/>
        </w:rPr>
        <w:t>Buzău</w:t>
      </w:r>
      <w:r>
        <w:rPr>
          <w:sz w:val="20"/>
          <w:szCs w:val="20"/>
        </w:rPr>
        <w:t xml:space="preserve"> county</w:t>
      </w:r>
    </w:p>
    <w:tbl>
      <w:tblP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655"/>
        <w:gridCol w:w="2572"/>
        <w:gridCol w:w="1701"/>
        <w:gridCol w:w="2268"/>
        <w:gridCol w:w="1701"/>
      </w:tblGrid>
      <w:tr w:rsidR="000E527C" w:rsidRPr="00C409CD" w:rsidTr="000E527C">
        <w:trPr>
          <w:tblHeader/>
        </w:trPr>
        <w:tc>
          <w:tcPr>
            <w:tcW w:w="655" w:type="dxa"/>
          </w:tcPr>
          <w:p w:rsidR="000E527C" w:rsidRPr="00C409CD" w:rsidRDefault="000E527C" w:rsidP="000E527C">
            <w:pPr>
              <w:spacing w:before="0" w:after="0"/>
              <w:rPr>
                <w:rFonts w:cs="Calibri"/>
                <w:sz w:val="20"/>
                <w:szCs w:val="20"/>
                <w:lang w:val="ro-RO"/>
              </w:rPr>
            </w:pPr>
            <w:r>
              <w:rPr>
                <w:b/>
                <w:bCs/>
                <w:sz w:val="20"/>
                <w:szCs w:val="20"/>
                <w:lang w:val="ro-RO"/>
              </w:rPr>
              <w:t>No.</w:t>
            </w:r>
          </w:p>
        </w:tc>
        <w:tc>
          <w:tcPr>
            <w:tcW w:w="2572" w:type="dxa"/>
          </w:tcPr>
          <w:p w:rsidR="000E527C" w:rsidRPr="00C409CD" w:rsidRDefault="000E527C" w:rsidP="000E527C">
            <w:pPr>
              <w:spacing w:before="0" w:after="0"/>
              <w:rPr>
                <w:rFonts w:cs="Calibri"/>
                <w:sz w:val="20"/>
                <w:szCs w:val="20"/>
                <w:lang w:val="ro-RO"/>
              </w:rPr>
            </w:pPr>
            <w:r>
              <w:rPr>
                <w:b/>
                <w:sz w:val="20"/>
                <w:szCs w:val="20"/>
                <w:lang w:val="ro-RO"/>
              </w:rPr>
              <w:t>Last name</w:t>
            </w:r>
            <w:r w:rsidRPr="00C409CD">
              <w:rPr>
                <w:b/>
                <w:sz w:val="20"/>
                <w:szCs w:val="20"/>
                <w:lang w:val="ro-RO"/>
              </w:rPr>
              <w:t>/</w:t>
            </w:r>
            <w:r>
              <w:rPr>
                <w:b/>
                <w:sz w:val="20"/>
                <w:szCs w:val="20"/>
                <w:lang w:val="ro-RO"/>
              </w:rPr>
              <w:t>first name</w:t>
            </w:r>
          </w:p>
        </w:tc>
        <w:tc>
          <w:tcPr>
            <w:tcW w:w="1701" w:type="dxa"/>
          </w:tcPr>
          <w:p w:rsidR="000E527C" w:rsidRPr="00C409CD" w:rsidRDefault="000E527C" w:rsidP="000E527C">
            <w:pPr>
              <w:spacing w:before="0" w:after="0"/>
              <w:rPr>
                <w:rFonts w:cs="Calibri"/>
                <w:sz w:val="20"/>
                <w:szCs w:val="20"/>
                <w:lang w:val="ro-RO"/>
              </w:rPr>
            </w:pPr>
            <w:r>
              <w:rPr>
                <w:b/>
                <w:sz w:val="20"/>
                <w:szCs w:val="20"/>
                <w:lang w:val="ro-RO"/>
              </w:rPr>
              <w:t>Community</w:t>
            </w:r>
          </w:p>
        </w:tc>
        <w:tc>
          <w:tcPr>
            <w:tcW w:w="2268" w:type="dxa"/>
          </w:tcPr>
          <w:p w:rsidR="000E527C" w:rsidRPr="00C409CD" w:rsidRDefault="000E527C" w:rsidP="000E527C">
            <w:pPr>
              <w:spacing w:before="0" w:after="0"/>
              <w:rPr>
                <w:rFonts w:cs="Calibri"/>
                <w:sz w:val="20"/>
                <w:szCs w:val="20"/>
                <w:lang w:val="ro-RO"/>
              </w:rPr>
            </w:pPr>
            <w:r w:rsidRPr="00C409CD">
              <w:rPr>
                <w:b/>
                <w:sz w:val="20"/>
                <w:szCs w:val="20"/>
                <w:lang w:val="ro-RO"/>
              </w:rPr>
              <w:t>Oc</w:t>
            </w:r>
            <w:r>
              <w:rPr>
                <w:b/>
                <w:sz w:val="20"/>
                <w:szCs w:val="20"/>
                <w:lang w:val="ro-RO"/>
              </w:rPr>
              <w:t>c</w:t>
            </w:r>
            <w:r w:rsidRPr="00C409CD">
              <w:rPr>
                <w:b/>
                <w:sz w:val="20"/>
                <w:szCs w:val="20"/>
                <w:lang w:val="ro-RO"/>
              </w:rPr>
              <w:t>upa</w:t>
            </w:r>
            <w:r>
              <w:rPr>
                <w:b/>
                <w:sz w:val="20"/>
                <w:szCs w:val="20"/>
                <w:lang w:val="ro-RO"/>
              </w:rPr>
              <w:t>tion</w:t>
            </w:r>
            <w:r w:rsidRPr="00C409CD">
              <w:rPr>
                <w:b/>
                <w:sz w:val="20"/>
                <w:szCs w:val="20"/>
                <w:lang w:val="ro-RO"/>
              </w:rPr>
              <w:t>/ca</w:t>
            </w:r>
            <w:r>
              <w:rPr>
                <w:b/>
                <w:sz w:val="20"/>
                <w:szCs w:val="20"/>
                <w:lang w:val="ro-RO"/>
              </w:rPr>
              <w:t>pacity</w:t>
            </w:r>
          </w:p>
        </w:tc>
        <w:tc>
          <w:tcPr>
            <w:tcW w:w="1701" w:type="dxa"/>
          </w:tcPr>
          <w:p w:rsidR="000E527C" w:rsidRPr="00C409CD" w:rsidRDefault="000E527C" w:rsidP="000E527C">
            <w:pPr>
              <w:spacing w:before="0" w:after="0"/>
              <w:jc w:val="left"/>
              <w:rPr>
                <w:rFonts w:cs="Calibri"/>
                <w:sz w:val="20"/>
                <w:szCs w:val="20"/>
                <w:lang w:val="ro-RO"/>
              </w:rPr>
            </w:pPr>
            <w:r w:rsidRPr="00C409CD">
              <w:rPr>
                <w:b/>
                <w:sz w:val="20"/>
                <w:szCs w:val="20"/>
                <w:lang w:val="ro-RO"/>
              </w:rPr>
              <w:t>Dat</w:t>
            </w:r>
            <w:r>
              <w:rPr>
                <w:b/>
                <w:sz w:val="20"/>
                <w:szCs w:val="20"/>
                <w:lang w:val="ro-RO"/>
              </w:rPr>
              <w:t>e of interview</w:t>
            </w:r>
          </w:p>
        </w:tc>
      </w:tr>
      <w:tr w:rsidR="000E527C" w:rsidRPr="00C409CD" w:rsidTr="000E527C">
        <w:tc>
          <w:tcPr>
            <w:tcW w:w="655" w:type="dxa"/>
          </w:tcPr>
          <w:p w:rsidR="000E527C" w:rsidRPr="00C409CD" w:rsidRDefault="000E527C" w:rsidP="00B22208">
            <w:pPr>
              <w:spacing w:before="0" w:after="0"/>
              <w:rPr>
                <w:rFonts w:cs="Calibri"/>
                <w:sz w:val="20"/>
                <w:szCs w:val="20"/>
                <w:lang w:val="ro-RO"/>
              </w:rPr>
            </w:pPr>
          </w:p>
        </w:tc>
        <w:tc>
          <w:tcPr>
            <w:tcW w:w="2572" w:type="dxa"/>
          </w:tcPr>
          <w:p w:rsidR="000E527C" w:rsidRPr="00C409CD" w:rsidRDefault="000E527C" w:rsidP="00B22208">
            <w:pPr>
              <w:spacing w:before="0" w:after="0"/>
              <w:rPr>
                <w:rFonts w:cs="Calibri"/>
                <w:sz w:val="20"/>
                <w:szCs w:val="20"/>
                <w:lang w:val="ro-RO"/>
              </w:rPr>
            </w:pPr>
            <w:r w:rsidRPr="00C409CD">
              <w:rPr>
                <w:b/>
                <w:sz w:val="20"/>
                <w:szCs w:val="20"/>
                <w:lang w:val="ro-RO"/>
              </w:rPr>
              <w:t>SUPERVI</w:t>
            </w:r>
            <w:r>
              <w:rPr>
                <w:b/>
                <w:sz w:val="20"/>
                <w:szCs w:val="20"/>
                <w:lang w:val="ro-RO"/>
              </w:rPr>
              <w:t>S</w:t>
            </w:r>
            <w:r w:rsidRPr="00C409CD">
              <w:rPr>
                <w:b/>
                <w:sz w:val="20"/>
                <w:szCs w:val="20"/>
                <w:lang w:val="ro-RO"/>
              </w:rPr>
              <w:t>OR</w:t>
            </w:r>
            <w:r>
              <w:rPr>
                <w:b/>
                <w:sz w:val="20"/>
                <w:szCs w:val="20"/>
                <w:lang w:val="ro-RO"/>
              </w:rPr>
              <w:t>S</w:t>
            </w:r>
          </w:p>
        </w:tc>
        <w:tc>
          <w:tcPr>
            <w:tcW w:w="1701" w:type="dxa"/>
          </w:tcPr>
          <w:p w:rsidR="000E527C" w:rsidRPr="00C409CD" w:rsidRDefault="000E527C" w:rsidP="00B22208">
            <w:pPr>
              <w:spacing w:before="0" w:after="0"/>
              <w:rPr>
                <w:rFonts w:cs="Calibri"/>
                <w:sz w:val="20"/>
                <w:szCs w:val="20"/>
                <w:lang w:val="ro-RO"/>
              </w:rPr>
            </w:pPr>
          </w:p>
        </w:tc>
        <w:tc>
          <w:tcPr>
            <w:tcW w:w="2268" w:type="dxa"/>
          </w:tcPr>
          <w:p w:rsidR="000E527C" w:rsidRPr="00C409CD" w:rsidRDefault="000E527C" w:rsidP="00B22208">
            <w:pPr>
              <w:spacing w:before="0" w:after="0"/>
              <w:rPr>
                <w:rFonts w:cs="Calibri"/>
                <w:sz w:val="20"/>
                <w:szCs w:val="20"/>
                <w:lang w:val="ro-RO"/>
              </w:rPr>
            </w:pPr>
          </w:p>
        </w:tc>
        <w:tc>
          <w:tcPr>
            <w:tcW w:w="1701" w:type="dxa"/>
          </w:tcPr>
          <w:p w:rsidR="000E527C" w:rsidRPr="00C409CD" w:rsidRDefault="000E527C" w:rsidP="00B22208">
            <w:pPr>
              <w:spacing w:before="0" w:after="0"/>
              <w:rPr>
                <w:rFonts w:cs="Calibri"/>
                <w:sz w:val="20"/>
                <w:szCs w:val="20"/>
                <w:lang w:val="ro-RO"/>
              </w:rPr>
            </w:pPr>
          </w:p>
        </w:tc>
      </w:tr>
      <w:tr w:rsidR="000E527C" w:rsidRPr="00C409CD" w:rsidTr="000E527C">
        <w:tc>
          <w:tcPr>
            <w:tcW w:w="655" w:type="dxa"/>
          </w:tcPr>
          <w:p w:rsidR="000E527C" w:rsidRPr="00C409CD" w:rsidRDefault="000E527C" w:rsidP="00B22208">
            <w:pPr>
              <w:spacing w:before="0" w:after="0"/>
              <w:rPr>
                <w:rFonts w:cs="Calibri"/>
                <w:sz w:val="20"/>
                <w:szCs w:val="20"/>
                <w:lang w:val="ro-RO"/>
              </w:rPr>
            </w:pPr>
            <w:r w:rsidRPr="00C409CD">
              <w:rPr>
                <w:sz w:val="20"/>
                <w:szCs w:val="20"/>
                <w:lang w:val="ro-RO"/>
              </w:rPr>
              <w:t>1</w:t>
            </w:r>
          </w:p>
        </w:tc>
        <w:tc>
          <w:tcPr>
            <w:tcW w:w="2572" w:type="dxa"/>
          </w:tcPr>
          <w:p w:rsidR="000E527C" w:rsidRPr="00C409CD" w:rsidRDefault="000E527C" w:rsidP="00B22208">
            <w:pPr>
              <w:spacing w:before="0" w:after="0"/>
              <w:rPr>
                <w:rFonts w:cs="Calibri"/>
                <w:sz w:val="20"/>
                <w:szCs w:val="20"/>
                <w:lang w:val="ro-RO"/>
              </w:rPr>
            </w:pPr>
            <w:r w:rsidRPr="00C409CD">
              <w:rPr>
                <w:sz w:val="20"/>
                <w:szCs w:val="20"/>
                <w:lang w:val="ro-RO"/>
              </w:rPr>
              <w:t>Pirvu Ciprian</w:t>
            </w:r>
          </w:p>
        </w:tc>
        <w:tc>
          <w:tcPr>
            <w:tcW w:w="1701" w:type="dxa"/>
          </w:tcPr>
          <w:p w:rsidR="000E527C" w:rsidRPr="00C409CD" w:rsidRDefault="000E527C" w:rsidP="00B22208">
            <w:pPr>
              <w:spacing w:before="0" w:after="0"/>
              <w:rPr>
                <w:rFonts w:cs="Calibri"/>
                <w:sz w:val="20"/>
                <w:szCs w:val="20"/>
                <w:lang w:val="ro-RO"/>
              </w:rPr>
            </w:pPr>
            <w:r w:rsidRPr="00C409CD">
              <w:rPr>
                <w:sz w:val="20"/>
                <w:szCs w:val="20"/>
                <w:lang w:val="ro-RO"/>
              </w:rPr>
              <w:t>Buz</w:t>
            </w:r>
            <w:r>
              <w:rPr>
                <w:sz w:val="20"/>
                <w:szCs w:val="20"/>
                <w:lang w:val="ro-RO"/>
              </w:rPr>
              <w:t>ă</w:t>
            </w:r>
            <w:r w:rsidRPr="00C409CD">
              <w:rPr>
                <w:sz w:val="20"/>
                <w:szCs w:val="20"/>
                <w:lang w:val="ro-RO"/>
              </w:rPr>
              <w:t>u</w:t>
            </w:r>
          </w:p>
        </w:tc>
        <w:tc>
          <w:tcPr>
            <w:tcW w:w="2268" w:type="dxa"/>
          </w:tcPr>
          <w:p w:rsidR="000E527C" w:rsidRPr="00C409CD" w:rsidRDefault="000E527C" w:rsidP="00B22208">
            <w:pPr>
              <w:spacing w:before="0" w:after="0"/>
              <w:rPr>
                <w:rFonts w:cs="Calibri"/>
                <w:sz w:val="20"/>
                <w:szCs w:val="20"/>
                <w:lang w:val="ro-RO"/>
              </w:rPr>
            </w:pPr>
            <w:r w:rsidRPr="00C409CD">
              <w:rPr>
                <w:sz w:val="20"/>
                <w:szCs w:val="20"/>
                <w:lang w:val="ro-RO"/>
              </w:rPr>
              <w:t>G</w:t>
            </w:r>
            <w:r>
              <w:rPr>
                <w:sz w:val="20"/>
                <w:szCs w:val="20"/>
                <w:lang w:val="ro-RO"/>
              </w:rPr>
              <w:t>D</w:t>
            </w:r>
            <w:r w:rsidRPr="00C409CD">
              <w:rPr>
                <w:sz w:val="20"/>
                <w:szCs w:val="20"/>
                <w:lang w:val="ro-RO"/>
              </w:rPr>
              <w:t>S</w:t>
            </w:r>
            <w:r>
              <w:rPr>
                <w:sz w:val="20"/>
                <w:szCs w:val="20"/>
                <w:lang w:val="ro-RO"/>
              </w:rPr>
              <w:t>A</w:t>
            </w:r>
            <w:r w:rsidRPr="00C409CD">
              <w:rPr>
                <w:sz w:val="20"/>
                <w:szCs w:val="20"/>
                <w:lang w:val="ro-RO"/>
              </w:rPr>
              <w:t>C</w:t>
            </w:r>
            <w:r>
              <w:rPr>
                <w:sz w:val="20"/>
                <w:szCs w:val="20"/>
                <w:lang w:val="ro-RO"/>
              </w:rPr>
              <w:t>P Head of Office</w:t>
            </w:r>
          </w:p>
        </w:tc>
        <w:tc>
          <w:tcPr>
            <w:tcW w:w="1701" w:type="dxa"/>
          </w:tcPr>
          <w:p w:rsidR="000E527C" w:rsidRPr="00C409CD" w:rsidRDefault="000E527C" w:rsidP="00B22208">
            <w:pPr>
              <w:spacing w:before="0" w:after="0"/>
              <w:rPr>
                <w:rFonts w:cs="Calibri"/>
                <w:sz w:val="20"/>
                <w:szCs w:val="20"/>
                <w:lang w:val="ro-RO"/>
              </w:rPr>
            </w:pPr>
            <w:r w:rsidRPr="00C409CD">
              <w:rPr>
                <w:sz w:val="20"/>
                <w:szCs w:val="20"/>
                <w:lang w:val="ro-RO"/>
              </w:rPr>
              <w:t>17.10.2016</w:t>
            </w:r>
          </w:p>
        </w:tc>
      </w:tr>
      <w:tr w:rsidR="000E527C" w:rsidRPr="00C409CD" w:rsidTr="000E527C">
        <w:tc>
          <w:tcPr>
            <w:tcW w:w="655" w:type="dxa"/>
          </w:tcPr>
          <w:p w:rsidR="000E527C" w:rsidRPr="00C409CD" w:rsidRDefault="000E527C" w:rsidP="00B22208">
            <w:pPr>
              <w:spacing w:before="0" w:after="0"/>
              <w:rPr>
                <w:sz w:val="20"/>
                <w:szCs w:val="20"/>
                <w:lang w:val="ro-RO"/>
              </w:rPr>
            </w:pPr>
            <w:r w:rsidRPr="00C409CD">
              <w:rPr>
                <w:sz w:val="20"/>
                <w:szCs w:val="20"/>
                <w:lang w:val="ro-RO"/>
              </w:rPr>
              <w:t>2</w:t>
            </w:r>
          </w:p>
        </w:tc>
        <w:tc>
          <w:tcPr>
            <w:tcW w:w="2572" w:type="dxa"/>
          </w:tcPr>
          <w:p w:rsidR="000E527C" w:rsidRPr="00C409CD" w:rsidRDefault="000E527C" w:rsidP="00B22208">
            <w:pPr>
              <w:spacing w:before="0" w:after="0"/>
              <w:rPr>
                <w:sz w:val="20"/>
                <w:szCs w:val="20"/>
                <w:lang w:val="ro-RO"/>
              </w:rPr>
            </w:pPr>
            <w:r w:rsidRPr="00C409CD">
              <w:rPr>
                <w:sz w:val="20"/>
                <w:szCs w:val="20"/>
                <w:lang w:val="ro-RO"/>
              </w:rPr>
              <w:t>Apostol Camelia</w:t>
            </w:r>
          </w:p>
        </w:tc>
        <w:tc>
          <w:tcPr>
            <w:tcW w:w="1701" w:type="dxa"/>
          </w:tcPr>
          <w:p w:rsidR="000E527C" w:rsidRPr="00C409CD" w:rsidRDefault="000E527C" w:rsidP="00B22208">
            <w:pPr>
              <w:spacing w:before="0" w:after="0"/>
              <w:rPr>
                <w:sz w:val="20"/>
                <w:szCs w:val="20"/>
                <w:lang w:val="ro-RO"/>
              </w:rPr>
            </w:pPr>
            <w:r w:rsidRPr="00C409CD">
              <w:rPr>
                <w:sz w:val="20"/>
                <w:szCs w:val="20"/>
                <w:lang w:val="ro-RO"/>
              </w:rPr>
              <w:t>Buz</w:t>
            </w:r>
            <w:r>
              <w:rPr>
                <w:sz w:val="20"/>
                <w:szCs w:val="20"/>
                <w:lang w:val="ro-RO"/>
              </w:rPr>
              <w:t>ă</w:t>
            </w:r>
            <w:r w:rsidRPr="00C409CD">
              <w:rPr>
                <w:sz w:val="20"/>
                <w:szCs w:val="20"/>
                <w:lang w:val="ro-RO"/>
              </w:rPr>
              <w:t>u</w:t>
            </w:r>
          </w:p>
        </w:tc>
        <w:tc>
          <w:tcPr>
            <w:tcW w:w="2268" w:type="dxa"/>
          </w:tcPr>
          <w:p w:rsidR="000E527C" w:rsidRPr="00C409CD" w:rsidRDefault="000E527C" w:rsidP="00B22208">
            <w:pPr>
              <w:spacing w:before="0" w:after="0"/>
              <w:rPr>
                <w:sz w:val="20"/>
                <w:szCs w:val="20"/>
                <w:lang w:val="ro-RO"/>
              </w:rPr>
            </w:pPr>
            <w:r w:rsidRPr="00C409CD">
              <w:rPr>
                <w:sz w:val="20"/>
                <w:szCs w:val="20"/>
                <w:lang w:val="ro-RO"/>
              </w:rPr>
              <w:t>DP</w:t>
            </w:r>
            <w:r>
              <w:rPr>
                <w:sz w:val="20"/>
                <w:szCs w:val="20"/>
                <w:lang w:val="ro-RO"/>
              </w:rPr>
              <w:t>H</w:t>
            </w:r>
          </w:p>
        </w:tc>
        <w:tc>
          <w:tcPr>
            <w:tcW w:w="1701" w:type="dxa"/>
          </w:tcPr>
          <w:p w:rsidR="000E527C" w:rsidRPr="00C409CD" w:rsidRDefault="000E527C" w:rsidP="00B22208">
            <w:pPr>
              <w:spacing w:before="0" w:after="0"/>
              <w:rPr>
                <w:sz w:val="20"/>
                <w:szCs w:val="20"/>
                <w:lang w:val="ro-RO"/>
              </w:rPr>
            </w:pPr>
            <w:r w:rsidRPr="00C409CD">
              <w:rPr>
                <w:sz w:val="20"/>
                <w:szCs w:val="20"/>
                <w:lang w:val="ro-RO"/>
              </w:rPr>
              <w:t>10.17.2016</w:t>
            </w:r>
          </w:p>
        </w:tc>
      </w:tr>
      <w:tr w:rsidR="000E527C" w:rsidRPr="00C409CD" w:rsidTr="000E527C">
        <w:tc>
          <w:tcPr>
            <w:tcW w:w="655" w:type="dxa"/>
          </w:tcPr>
          <w:p w:rsidR="000E527C" w:rsidRPr="00C409CD" w:rsidRDefault="000E527C" w:rsidP="00B22208">
            <w:pPr>
              <w:spacing w:before="0" w:after="0"/>
              <w:rPr>
                <w:rFonts w:cs="Calibri"/>
                <w:sz w:val="20"/>
                <w:szCs w:val="20"/>
                <w:lang w:val="ro-RO"/>
              </w:rPr>
            </w:pPr>
          </w:p>
        </w:tc>
        <w:tc>
          <w:tcPr>
            <w:tcW w:w="2572" w:type="dxa"/>
          </w:tcPr>
          <w:p w:rsidR="000E527C" w:rsidRPr="00C409CD" w:rsidRDefault="000E527C" w:rsidP="00B22208">
            <w:pPr>
              <w:spacing w:before="0" w:after="0"/>
              <w:rPr>
                <w:rFonts w:cs="Calibri"/>
                <w:sz w:val="20"/>
                <w:szCs w:val="20"/>
                <w:lang w:val="ro-RO"/>
              </w:rPr>
            </w:pPr>
            <w:r w:rsidRPr="00C409CD">
              <w:rPr>
                <w:b/>
                <w:sz w:val="20"/>
                <w:szCs w:val="20"/>
                <w:lang w:val="ro-RO"/>
              </w:rPr>
              <w:t>S</w:t>
            </w:r>
            <w:r>
              <w:rPr>
                <w:b/>
                <w:sz w:val="20"/>
                <w:szCs w:val="20"/>
                <w:lang w:val="ro-RO"/>
              </w:rPr>
              <w:t>W</w:t>
            </w:r>
            <w:r w:rsidRPr="00C409CD">
              <w:rPr>
                <w:b/>
                <w:sz w:val="20"/>
                <w:szCs w:val="20"/>
                <w:lang w:val="ro-RO"/>
              </w:rPr>
              <w:t>/</w:t>
            </w:r>
            <w:r w:rsidR="00002105">
              <w:rPr>
                <w:b/>
                <w:sz w:val="20"/>
                <w:szCs w:val="20"/>
                <w:lang w:val="ro-RO"/>
              </w:rPr>
              <w:t>HW</w:t>
            </w:r>
          </w:p>
        </w:tc>
        <w:tc>
          <w:tcPr>
            <w:tcW w:w="1701" w:type="dxa"/>
          </w:tcPr>
          <w:p w:rsidR="000E527C" w:rsidRPr="00C409CD" w:rsidRDefault="000E527C" w:rsidP="00B22208">
            <w:pPr>
              <w:spacing w:before="0" w:after="0"/>
              <w:rPr>
                <w:rFonts w:cs="Calibri"/>
                <w:sz w:val="20"/>
                <w:szCs w:val="20"/>
                <w:lang w:val="ro-RO"/>
              </w:rPr>
            </w:pPr>
          </w:p>
        </w:tc>
        <w:tc>
          <w:tcPr>
            <w:tcW w:w="2268" w:type="dxa"/>
          </w:tcPr>
          <w:p w:rsidR="000E527C" w:rsidRPr="00C409CD" w:rsidRDefault="000E527C" w:rsidP="00B22208">
            <w:pPr>
              <w:spacing w:before="0" w:after="0"/>
              <w:rPr>
                <w:rFonts w:cs="Calibri"/>
                <w:sz w:val="20"/>
                <w:szCs w:val="20"/>
                <w:lang w:val="ro-RO"/>
              </w:rPr>
            </w:pPr>
          </w:p>
        </w:tc>
        <w:tc>
          <w:tcPr>
            <w:tcW w:w="1701" w:type="dxa"/>
          </w:tcPr>
          <w:p w:rsidR="000E527C" w:rsidRPr="00C409CD" w:rsidRDefault="000E527C" w:rsidP="00B22208">
            <w:pPr>
              <w:spacing w:before="0" w:after="0"/>
              <w:rPr>
                <w:rFonts w:cs="Calibri"/>
                <w:sz w:val="20"/>
                <w:szCs w:val="20"/>
                <w:lang w:val="ro-RO"/>
              </w:rPr>
            </w:pPr>
          </w:p>
        </w:tc>
      </w:tr>
      <w:tr w:rsidR="000E527C" w:rsidRPr="00C409CD" w:rsidTr="000E527C">
        <w:tc>
          <w:tcPr>
            <w:tcW w:w="655" w:type="dxa"/>
          </w:tcPr>
          <w:p w:rsidR="000E527C" w:rsidRPr="00C409CD" w:rsidRDefault="000E527C" w:rsidP="00B22208">
            <w:pPr>
              <w:spacing w:before="0" w:after="0"/>
              <w:rPr>
                <w:rFonts w:cs="Calibri"/>
                <w:sz w:val="20"/>
                <w:szCs w:val="20"/>
                <w:lang w:val="ro-RO"/>
              </w:rPr>
            </w:pPr>
            <w:r w:rsidRPr="00C409CD">
              <w:rPr>
                <w:sz w:val="20"/>
                <w:szCs w:val="20"/>
                <w:lang w:val="ro-RO"/>
              </w:rPr>
              <w:t>3</w:t>
            </w:r>
          </w:p>
        </w:tc>
        <w:tc>
          <w:tcPr>
            <w:tcW w:w="2572" w:type="dxa"/>
          </w:tcPr>
          <w:p w:rsidR="000E527C" w:rsidRPr="00C409CD" w:rsidRDefault="000E527C" w:rsidP="00B22208">
            <w:pPr>
              <w:spacing w:before="0" w:after="0"/>
              <w:rPr>
                <w:rFonts w:cs="Calibri"/>
                <w:sz w:val="20"/>
                <w:szCs w:val="20"/>
                <w:lang w:val="ro-RO"/>
              </w:rPr>
            </w:pPr>
            <w:r w:rsidRPr="00C409CD">
              <w:rPr>
                <w:sz w:val="20"/>
                <w:szCs w:val="20"/>
                <w:lang w:val="ro-RO"/>
              </w:rPr>
              <w:t>Dragomir Tatiana</w:t>
            </w:r>
          </w:p>
        </w:tc>
        <w:tc>
          <w:tcPr>
            <w:tcW w:w="1701" w:type="dxa"/>
          </w:tcPr>
          <w:p w:rsidR="000E527C" w:rsidRPr="00C409CD" w:rsidRDefault="000E527C" w:rsidP="00B22208">
            <w:pPr>
              <w:spacing w:before="0" w:after="0"/>
              <w:rPr>
                <w:rFonts w:cs="Calibri"/>
                <w:sz w:val="20"/>
                <w:szCs w:val="20"/>
                <w:lang w:val="ro-RO"/>
              </w:rPr>
            </w:pPr>
            <w:r w:rsidRPr="00C409CD">
              <w:rPr>
                <w:sz w:val="20"/>
                <w:szCs w:val="20"/>
                <w:lang w:val="ro-RO"/>
              </w:rPr>
              <w:t>Calvini</w:t>
            </w:r>
          </w:p>
        </w:tc>
        <w:tc>
          <w:tcPr>
            <w:tcW w:w="2268" w:type="dxa"/>
          </w:tcPr>
          <w:p w:rsidR="000E527C" w:rsidRPr="00C409CD" w:rsidRDefault="000E527C" w:rsidP="00B22208">
            <w:pPr>
              <w:spacing w:before="0" w:after="0"/>
              <w:rPr>
                <w:rFonts w:cs="Calibri"/>
                <w:sz w:val="20"/>
                <w:szCs w:val="20"/>
                <w:lang w:val="ro-RO"/>
              </w:rPr>
            </w:pPr>
            <w:r>
              <w:rPr>
                <w:sz w:val="20"/>
                <w:szCs w:val="20"/>
                <w:lang w:val="ro-RO"/>
              </w:rPr>
              <w:t>S</w:t>
            </w:r>
            <w:r w:rsidRPr="00C409CD">
              <w:rPr>
                <w:sz w:val="20"/>
                <w:szCs w:val="20"/>
                <w:lang w:val="ro-RO"/>
              </w:rPr>
              <w:t>ocial</w:t>
            </w:r>
            <w:r>
              <w:rPr>
                <w:sz w:val="20"/>
                <w:szCs w:val="20"/>
                <w:lang w:val="ro-RO"/>
              </w:rPr>
              <w:t xml:space="preserve"> worker</w:t>
            </w:r>
          </w:p>
        </w:tc>
        <w:tc>
          <w:tcPr>
            <w:tcW w:w="1701" w:type="dxa"/>
          </w:tcPr>
          <w:p w:rsidR="000E527C" w:rsidRPr="00C409CD" w:rsidRDefault="000E527C" w:rsidP="00B22208">
            <w:pPr>
              <w:spacing w:before="0" w:after="0"/>
              <w:rPr>
                <w:rFonts w:cs="Calibri"/>
                <w:sz w:val="20"/>
                <w:szCs w:val="20"/>
                <w:lang w:val="ro-RO"/>
              </w:rPr>
            </w:pPr>
            <w:r w:rsidRPr="00C409CD">
              <w:rPr>
                <w:sz w:val="20"/>
                <w:szCs w:val="20"/>
                <w:lang w:val="ro-RO"/>
              </w:rPr>
              <w:t>17.10.2016</w:t>
            </w:r>
          </w:p>
        </w:tc>
      </w:tr>
      <w:tr w:rsidR="000E527C" w:rsidRPr="00C409CD" w:rsidTr="000E527C">
        <w:tc>
          <w:tcPr>
            <w:tcW w:w="655" w:type="dxa"/>
          </w:tcPr>
          <w:p w:rsidR="000E527C" w:rsidRPr="00C409CD" w:rsidRDefault="000E527C" w:rsidP="00B22208">
            <w:pPr>
              <w:spacing w:before="0" w:after="0"/>
              <w:rPr>
                <w:rFonts w:cs="Calibri"/>
                <w:sz w:val="20"/>
                <w:szCs w:val="20"/>
                <w:lang w:val="ro-RO"/>
              </w:rPr>
            </w:pPr>
            <w:r w:rsidRPr="00C409CD">
              <w:rPr>
                <w:sz w:val="20"/>
                <w:szCs w:val="20"/>
                <w:lang w:val="ro-RO"/>
              </w:rPr>
              <w:t>4</w:t>
            </w:r>
          </w:p>
        </w:tc>
        <w:tc>
          <w:tcPr>
            <w:tcW w:w="2572" w:type="dxa"/>
          </w:tcPr>
          <w:p w:rsidR="000E527C" w:rsidRPr="00C409CD" w:rsidRDefault="000E527C" w:rsidP="00B22208">
            <w:pPr>
              <w:spacing w:before="0" w:after="0"/>
              <w:rPr>
                <w:rFonts w:cs="Calibri"/>
                <w:sz w:val="20"/>
                <w:szCs w:val="20"/>
                <w:lang w:val="ro-RO"/>
              </w:rPr>
            </w:pPr>
            <w:r w:rsidRPr="00C409CD">
              <w:rPr>
                <w:sz w:val="20"/>
                <w:szCs w:val="20"/>
                <w:lang w:val="ro-RO"/>
              </w:rPr>
              <w:t>Toncu Elena Alina</w:t>
            </w:r>
          </w:p>
        </w:tc>
        <w:tc>
          <w:tcPr>
            <w:tcW w:w="1701" w:type="dxa"/>
          </w:tcPr>
          <w:p w:rsidR="000E527C" w:rsidRPr="00C409CD" w:rsidRDefault="000E527C" w:rsidP="00B22208">
            <w:pPr>
              <w:spacing w:before="0" w:after="0"/>
              <w:rPr>
                <w:rFonts w:cs="Calibri"/>
                <w:sz w:val="20"/>
                <w:szCs w:val="20"/>
                <w:lang w:val="ro-RO"/>
              </w:rPr>
            </w:pPr>
            <w:r w:rsidRPr="00C409CD">
              <w:rPr>
                <w:sz w:val="20"/>
                <w:szCs w:val="20"/>
                <w:lang w:val="ro-RO"/>
              </w:rPr>
              <w:t>Calvini</w:t>
            </w:r>
          </w:p>
        </w:tc>
        <w:tc>
          <w:tcPr>
            <w:tcW w:w="2268" w:type="dxa"/>
          </w:tcPr>
          <w:p w:rsidR="000E527C" w:rsidRPr="00C409CD" w:rsidRDefault="000E527C" w:rsidP="00B22208">
            <w:pPr>
              <w:spacing w:before="0" w:after="0"/>
              <w:jc w:val="left"/>
              <w:rPr>
                <w:rFonts w:cs="Calibri"/>
                <w:sz w:val="20"/>
                <w:szCs w:val="20"/>
                <w:lang w:val="ro-RO"/>
              </w:rPr>
            </w:pPr>
            <w:r>
              <w:rPr>
                <w:sz w:val="20"/>
                <w:szCs w:val="20"/>
                <w:lang w:val="ro-RO"/>
              </w:rPr>
              <w:t>Community health nurse</w:t>
            </w:r>
          </w:p>
        </w:tc>
        <w:tc>
          <w:tcPr>
            <w:tcW w:w="1701" w:type="dxa"/>
          </w:tcPr>
          <w:p w:rsidR="000E527C" w:rsidRPr="00C409CD" w:rsidRDefault="000E527C" w:rsidP="00B22208">
            <w:pPr>
              <w:spacing w:before="0" w:after="0"/>
              <w:rPr>
                <w:rFonts w:cs="Calibri"/>
                <w:sz w:val="20"/>
                <w:szCs w:val="20"/>
                <w:lang w:val="ro-RO"/>
              </w:rPr>
            </w:pPr>
            <w:r w:rsidRPr="00C409CD">
              <w:rPr>
                <w:sz w:val="20"/>
                <w:szCs w:val="20"/>
                <w:lang w:val="ro-RO"/>
              </w:rPr>
              <w:t>17.10.2016</w:t>
            </w:r>
          </w:p>
        </w:tc>
      </w:tr>
      <w:tr w:rsidR="000E527C" w:rsidRPr="00C409CD" w:rsidTr="000E527C">
        <w:tc>
          <w:tcPr>
            <w:tcW w:w="655" w:type="dxa"/>
          </w:tcPr>
          <w:p w:rsidR="000E527C" w:rsidRPr="00C409CD" w:rsidRDefault="000E527C" w:rsidP="00B22208">
            <w:pPr>
              <w:spacing w:before="0" w:after="0"/>
              <w:rPr>
                <w:rFonts w:cs="Calibri"/>
                <w:sz w:val="20"/>
                <w:szCs w:val="20"/>
                <w:lang w:val="ro-RO"/>
              </w:rPr>
            </w:pPr>
            <w:r w:rsidRPr="00C409CD">
              <w:rPr>
                <w:sz w:val="20"/>
                <w:szCs w:val="20"/>
                <w:lang w:val="ro-RO"/>
              </w:rPr>
              <w:t>5</w:t>
            </w:r>
          </w:p>
        </w:tc>
        <w:tc>
          <w:tcPr>
            <w:tcW w:w="2572" w:type="dxa"/>
          </w:tcPr>
          <w:p w:rsidR="000E527C" w:rsidRPr="00C409CD" w:rsidRDefault="000E527C" w:rsidP="00B22208">
            <w:pPr>
              <w:spacing w:before="0" w:after="0"/>
              <w:rPr>
                <w:rFonts w:cs="Calibri"/>
                <w:sz w:val="20"/>
                <w:szCs w:val="20"/>
                <w:lang w:val="ro-RO"/>
              </w:rPr>
            </w:pPr>
            <w:r w:rsidRPr="00C409CD">
              <w:rPr>
                <w:sz w:val="20"/>
                <w:szCs w:val="20"/>
                <w:lang w:val="ro-RO"/>
              </w:rPr>
              <w:t>Popescu Claudiu</w:t>
            </w:r>
          </w:p>
        </w:tc>
        <w:tc>
          <w:tcPr>
            <w:tcW w:w="1701" w:type="dxa"/>
          </w:tcPr>
          <w:p w:rsidR="000E527C" w:rsidRPr="00C409CD" w:rsidRDefault="000E527C" w:rsidP="00B22208">
            <w:pPr>
              <w:spacing w:before="0" w:after="0"/>
              <w:rPr>
                <w:rFonts w:cs="Calibri"/>
                <w:sz w:val="20"/>
                <w:szCs w:val="20"/>
                <w:lang w:val="ro-RO"/>
              </w:rPr>
            </w:pPr>
            <w:r w:rsidRPr="00C409CD">
              <w:rPr>
                <w:sz w:val="20"/>
                <w:szCs w:val="20"/>
                <w:lang w:val="ro-RO"/>
              </w:rPr>
              <w:t>Merei</w:t>
            </w:r>
          </w:p>
        </w:tc>
        <w:tc>
          <w:tcPr>
            <w:tcW w:w="2268" w:type="dxa"/>
          </w:tcPr>
          <w:p w:rsidR="000E527C" w:rsidRPr="00C409CD" w:rsidRDefault="000E527C" w:rsidP="00B22208">
            <w:pPr>
              <w:spacing w:before="0" w:after="0"/>
              <w:rPr>
                <w:rFonts w:cs="Calibri"/>
                <w:sz w:val="20"/>
                <w:szCs w:val="20"/>
                <w:lang w:val="ro-RO"/>
              </w:rPr>
            </w:pPr>
            <w:r>
              <w:rPr>
                <w:sz w:val="20"/>
                <w:szCs w:val="20"/>
                <w:lang w:val="ro-RO"/>
              </w:rPr>
              <w:t>S</w:t>
            </w:r>
            <w:r w:rsidRPr="00C409CD">
              <w:rPr>
                <w:sz w:val="20"/>
                <w:szCs w:val="20"/>
                <w:lang w:val="ro-RO"/>
              </w:rPr>
              <w:t>ocial</w:t>
            </w:r>
            <w:r>
              <w:rPr>
                <w:sz w:val="20"/>
                <w:szCs w:val="20"/>
                <w:lang w:val="ro-RO"/>
              </w:rPr>
              <w:t xml:space="preserve"> worker</w:t>
            </w:r>
          </w:p>
        </w:tc>
        <w:tc>
          <w:tcPr>
            <w:tcW w:w="1701" w:type="dxa"/>
          </w:tcPr>
          <w:p w:rsidR="000E527C" w:rsidRPr="00C409CD" w:rsidRDefault="000E527C" w:rsidP="00B22208">
            <w:pPr>
              <w:spacing w:before="0" w:after="0"/>
              <w:rPr>
                <w:rFonts w:cs="Calibri"/>
                <w:sz w:val="20"/>
                <w:szCs w:val="20"/>
                <w:lang w:val="ro-RO"/>
              </w:rPr>
            </w:pPr>
            <w:r w:rsidRPr="00C409CD">
              <w:rPr>
                <w:sz w:val="20"/>
                <w:szCs w:val="20"/>
                <w:lang w:val="ro-RO"/>
              </w:rPr>
              <w:t>25.10.2016</w:t>
            </w:r>
          </w:p>
        </w:tc>
      </w:tr>
      <w:tr w:rsidR="000E527C" w:rsidRPr="00C409CD" w:rsidTr="000E527C">
        <w:tc>
          <w:tcPr>
            <w:tcW w:w="655" w:type="dxa"/>
          </w:tcPr>
          <w:p w:rsidR="000E527C" w:rsidRPr="00C409CD" w:rsidRDefault="000E527C" w:rsidP="00B22208">
            <w:pPr>
              <w:spacing w:before="0" w:after="0"/>
              <w:rPr>
                <w:rFonts w:cs="Calibri"/>
                <w:sz w:val="20"/>
                <w:szCs w:val="20"/>
                <w:lang w:val="ro-RO"/>
              </w:rPr>
            </w:pPr>
            <w:r w:rsidRPr="00C409CD">
              <w:rPr>
                <w:sz w:val="20"/>
                <w:szCs w:val="20"/>
                <w:lang w:val="ro-RO"/>
              </w:rPr>
              <w:t>6</w:t>
            </w:r>
          </w:p>
        </w:tc>
        <w:tc>
          <w:tcPr>
            <w:tcW w:w="2572" w:type="dxa"/>
          </w:tcPr>
          <w:p w:rsidR="000E527C" w:rsidRPr="00C409CD" w:rsidRDefault="000E527C" w:rsidP="00B22208">
            <w:pPr>
              <w:spacing w:before="0" w:after="0"/>
              <w:jc w:val="left"/>
              <w:rPr>
                <w:rFonts w:cs="Calibri"/>
                <w:sz w:val="20"/>
                <w:szCs w:val="20"/>
                <w:lang w:val="ro-RO"/>
              </w:rPr>
            </w:pPr>
            <w:r w:rsidRPr="00C409CD">
              <w:rPr>
                <w:sz w:val="20"/>
                <w:szCs w:val="20"/>
                <w:lang w:val="ro-RO"/>
              </w:rPr>
              <w:t>Negoita (Cosma) Isabela</w:t>
            </w:r>
          </w:p>
        </w:tc>
        <w:tc>
          <w:tcPr>
            <w:tcW w:w="1701" w:type="dxa"/>
          </w:tcPr>
          <w:p w:rsidR="000E527C" w:rsidRPr="00C409CD" w:rsidRDefault="000E527C" w:rsidP="00B22208">
            <w:pPr>
              <w:spacing w:before="0" w:after="0"/>
              <w:rPr>
                <w:rFonts w:cs="Calibri"/>
                <w:sz w:val="20"/>
                <w:szCs w:val="20"/>
                <w:lang w:val="ro-RO"/>
              </w:rPr>
            </w:pPr>
            <w:r w:rsidRPr="00C409CD">
              <w:rPr>
                <w:sz w:val="20"/>
                <w:szCs w:val="20"/>
                <w:lang w:val="ro-RO"/>
              </w:rPr>
              <w:t>Vipere</w:t>
            </w:r>
            <w:r>
              <w:rPr>
                <w:sz w:val="20"/>
                <w:szCs w:val="20"/>
                <w:lang w:val="ro-RO"/>
              </w:rPr>
              <w:t>ș</w:t>
            </w:r>
            <w:r w:rsidRPr="00C409CD">
              <w:rPr>
                <w:sz w:val="20"/>
                <w:szCs w:val="20"/>
                <w:lang w:val="ro-RO"/>
              </w:rPr>
              <w:t>ti</w:t>
            </w:r>
          </w:p>
        </w:tc>
        <w:tc>
          <w:tcPr>
            <w:tcW w:w="2268" w:type="dxa"/>
          </w:tcPr>
          <w:p w:rsidR="000E527C" w:rsidRPr="00C409CD" w:rsidRDefault="000E527C" w:rsidP="00B22208">
            <w:pPr>
              <w:spacing w:before="0" w:after="0"/>
              <w:jc w:val="left"/>
              <w:rPr>
                <w:rFonts w:cs="Calibri"/>
                <w:sz w:val="20"/>
                <w:szCs w:val="20"/>
                <w:lang w:val="ro-RO"/>
              </w:rPr>
            </w:pPr>
            <w:r>
              <w:rPr>
                <w:sz w:val="20"/>
                <w:szCs w:val="20"/>
                <w:lang w:val="ro-RO"/>
              </w:rPr>
              <w:t>Community health nurse</w:t>
            </w:r>
          </w:p>
        </w:tc>
        <w:tc>
          <w:tcPr>
            <w:tcW w:w="1701" w:type="dxa"/>
          </w:tcPr>
          <w:p w:rsidR="000E527C" w:rsidRPr="00C409CD" w:rsidRDefault="000E527C" w:rsidP="00B22208">
            <w:pPr>
              <w:spacing w:before="0" w:after="0"/>
              <w:rPr>
                <w:rFonts w:cs="Calibri"/>
                <w:sz w:val="20"/>
                <w:szCs w:val="20"/>
                <w:lang w:val="ro-RO"/>
              </w:rPr>
            </w:pPr>
            <w:r w:rsidRPr="00C409CD">
              <w:rPr>
                <w:sz w:val="20"/>
                <w:szCs w:val="20"/>
                <w:lang w:val="ro-RO"/>
              </w:rPr>
              <w:t>17.10.2016</w:t>
            </w:r>
          </w:p>
        </w:tc>
      </w:tr>
      <w:tr w:rsidR="000E527C" w:rsidRPr="00C409CD" w:rsidTr="000E527C">
        <w:tc>
          <w:tcPr>
            <w:tcW w:w="655" w:type="dxa"/>
          </w:tcPr>
          <w:p w:rsidR="000E527C" w:rsidRPr="00C409CD" w:rsidRDefault="000E527C" w:rsidP="00B22208">
            <w:pPr>
              <w:spacing w:before="0" w:after="0"/>
              <w:rPr>
                <w:rFonts w:cs="Calibri"/>
                <w:sz w:val="20"/>
                <w:szCs w:val="20"/>
                <w:lang w:val="ro-RO"/>
              </w:rPr>
            </w:pPr>
            <w:r w:rsidRPr="00C409CD">
              <w:rPr>
                <w:sz w:val="20"/>
                <w:szCs w:val="20"/>
                <w:lang w:val="ro-RO"/>
              </w:rPr>
              <w:t>7</w:t>
            </w:r>
          </w:p>
        </w:tc>
        <w:tc>
          <w:tcPr>
            <w:tcW w:w="2572" w:type="dxa"/>
          </w:tcPr>
          <w:p w:rsidR="000E527C" w:rsidRPr="00C409CD" w:rsidRDefault="000E527C" w:rsidP="00B22208">
            <w:pPr>
              <w:spacing w:before="0" w:after="0"/>
              <w:rPr>
                <w:rFonts w:cs="Calibri"/>
                <w:sz w:val="20"/>
                <w:szCs w:val="20"/>
                <w:lang w:val="ro-RO"/>
              </w:rPr>
            </w:pPr>
            <w:r w:rsidRPr="00C409CD">
              <w:rPr>
                <w:sz w:val="20"/>
                <w:szCs w:val="20"/>
                <w:lang w:val="ro-RO"/>
              </w:rPr>
              <w:t>Bumbu Simona</w:t>
            </w:r>
          </w:p>
        </w:tc>
        <w:tc>
          <w:tcPr>
            <w:tcW w:w="1701" w:type="dxa"/>
          </w:tcPr>
          <w:p w:rsidR="000E527C" w:rsidRPr="00C409CD" w:rsidRDefault="000E527C" w:rsidP="00B22208">
            <w:pPr>
              <w:spacing w:before="0" w:after="0"/>
              <w:rPr>
                <w:rFonts w:cs="Calibri"/>
                <w:sz w:val="20"/>
                <w:szCs w:val="20"/>
                <w:lang w:val="ro-RO"/>
              </w:rPr>
            </w:pPr>
            <w:r w:rsidRPr="00C409CD">
              <w:rPr>
                <w:sz w:val="20"/>
                <w:szCs w:val="20"/>
                <w:lang w:val="ro-RO"/>
              </w:rPr>
              <w:t>Pietroasele</w:t>
            </w:r>
          </w:p>
        </w:tc>
        <w:tc>
          <w:tcPr>
            <w:tcW w:w="2268" w:type="dxa"/>
          </w:tcPr>
          <w:p w:rsidR="000E527C" w:rsidRPr="00C409CD" w:rsidRDefault="000E527C" w:rsidP="00B22208">
            <w:pPr>
              <w:spacing w:before="0" w:after="0"/>
              <w:rPr>
                <w:rFonts w:cs="Calibri"/>
                <w:sz w:val="20"/>
                <w:szCs w:val="20"/>
                <w:lang w:val="ro-RO"/>
              </w:rPr>
            </w:pPr>
            <w:r>
              <w:rPr>
                <w:sz w:val="20"/>
                <w:szCs w:val="20"/>
                <w:lang w:val="ro-RO"/>
              </w:rPr>
              <w:t>S</w:t>
            </w:r>
            <w:r w:rsidRPr="00C409CD">
              <w:rPr>
                <w:sz w:val="20"/>
                <w:szCs w:val="20"/>
                <w:lang w:val="ro-RO"/>
              </w:rPr>
              <w:t>ocial</w:t>
            </w:r>
            <w:r>
              <w:rPr>
                <w:sz w:val="20"/>
                <w:szCs w:val="20"/>
                <w:lang w:val="ro-RO"/>
              </w:rPr>
              <w:t xml:space="preserve"> worker</w:t>
            </w:r>
          </w:p>
        </w:tc>
        <w:tc>
          <w:tcPr>
            <w:tcW w:w="1701" w:type="dxa"/>
          </w:tcPr>
          <w:p w:rsidR="000E527C" w:rsidRPr="00C409CD" w:rsidRDefault="000E527C" w:rsidP="00B22208">
            <w:pPr>
              <w:spacing w:before="0" w:after="0"/>
              <w:rPr>
                <w:rFonts w:cs="Calibri"/>
                <w:sz w:val="20"/>
                <w:szCs w:val="20"/>
                <w:lang w:val="ro-RO"/>
              </w:rPr>
            </w:pPr>
            <w:r w:rsidRPr="00C409CD">
              <w:rPr>
                <w:sz w:val="20"/>
                <w:szCs w:val="20"/>
                <w:lang w:val="ro-RO"/>
              </w:rPr>
              <w:t>26.10.2016</w:t>
            </w:r>
          </w:p>
        </w:tc>
      </w:tr>
      <w:tr w:rsidR="000E527C" w:rsidRPr="00C409CD" w:rsidTr="000E527C">
        <w:tc>
          <w:tcPr>
            <w:tcW w:w="655" w:type="dxa"/>
          </w:tcPr>
          <w:p w:rsidR="000E527C" w:rsidRPr="00C409CD" w:rsidRDefault="000E527C" w:rsidP="00B22208">
            <w:pPr>
              <w:spacing w:before="0" w:after="0"/>
              <w:rPr>
                <w:rFonts w:cs="Calibri"/>
                <w:sz w:val="20"/>
                <w:szCs w:val="20"/>
                <w:lang w:val="ro-RO"/>
              </w:rPr>
            </w:pPr>
            <w:r w:rsidRPr="00C409CD">
              <w:rPr>
                <w:sz w:val="20"/>
                <w:szCs w:val="20"/>
                <w:lang w:val="ro-RO"/>
              </w:rPr>
              <w:t>8</w:t>
            </w:r>
          </w:p>
        </w:tc>
        <w:tc>
          <w:tcPr>
            <w:tcW w:w="2572" w:type="dxa"/>
          </w:tcPr>
          <w:p w:rsidR="000E527C" w:rsidRPr="00C409CD" w:rsidRDefault="000E527C" w:rsidP="00B22208">
            <w:pPr>
              <w:spacing w:before="0" w:after="0"/>
              <w:rPr>
                <w:rFonts w:cs="Calibri"/>
                <w:sz w:val="20"/>
                <w:szCs w:val="20"/>
                <w:lang w:val="ro-RO"/>
              </w:rPr>
            </w:pPr>
            <w:r w:rsidRPr="00C409CD">
              <w:rPr>
                <w:sz w:val="20"/>
                <w:szCs w:val="20"/>
                <w:lang w:val="ro-RO"/>
              </w:rPr>
              <w:t>Constantin Marilena</w:t>
            </w:r>
          </w:p>
        </w:tc>
        <w:tc>
          <w:tcPr>
            <w:tcW w:w="1701" w:type="dxa"/>
          </w:tcPr>
          <w:p w:rsidR="000E527C" w:rsidRPr="00C409CD" w:rsidRDefault="000E527C" w:rsidP="00B22208">
            <w:pPr>
              <w:spacing w:before="0" w:after="0"/>
              <w:rPr>
                <w:rFonts w:cs="Calibri"/>
                <w:sz w:val="20"/>
                <w:szCs w:val="20"/>
                <w:lang w:val="ro-RO"/>
              </w:rPr>
            </w:pPr>
            <w:r w:rsidRPr="00C409CD">
              <w:rPr>
                <w:sz w:val="20"/>
                <w:szCs w:val="20"/>
                <w:lang w:val="ro-RO"/>
              </w:rPr>
              <w:t>Verne</w:t>
            </w:r>
            <w:r>
              <w:rPr>
                <w:sz w:val="20"/>
                <w:szCs w:val="20"/>
                <w:lang w:val="ro-RO"/>
              </w:rPr>
              <w:t>ș</w:t>
            </w:r>
            <w:r w:rsidRPr="00C409CD">
              <w:rPr>
                <w:sz w:val="20"/>
                <w:szCs w:val="20"/>
                <w:lang w:val="ro-RO"/>
              </w:rPr>
              <w:t>ti</w:t>
            </w:r>
          </w:p>
        </w:tc>
        <w:tc>
          <w:tcPr>
            <w:tcW w:w="2268" w:type="dxa"/>
          </w:tcPr>
          <w:p w:rsidR="000E527C" w:rsidRPr="00C409CD" w:rsidRDefault="000E527C" w:rsidP="00B22208">
            <w:pPr>
              <w:spacing w:before="0" w:after="0"/>
              <w:rPr>
                <w:rFonts w:cs="Calibri"/>
                <w:sz w:val="20"/>
                <w:szCs w:val="20"/>
                <w:lang w:val="ro-RO"/>
              </w:rPr>
            </w:pPr>
            <w:r>
              <w:rPr>
                <w:sz w:val="20"/>
                <w:szCs w:val="20"/>
                <w:lang w:val="ro-RO"/>
              </w:rPr>
              <w:t>S</w:t>
            </w:r>
            <w:r w:rsidRPr="00C409CD">
              <w:rPr>
                <w:sz w:val="20"/>
                <w:szCs w:val="20"/>
                <w:lang w:val="ro-RO"/>
              </w:rPr>
              <w:t>ocial</w:t>
            </w:r>
            <w:r>
              <w:rPr>
                <w:sz w:val="20"/>
                <w:szCs w:val="20"/>
                <w:lang w:val="ro-RO"/>
              </w:rPr>
              <w:t xml:space="preserve"> worker</w:t>
            </w:r>
          </w:p>
        </w:tc>
        <w:tc>
          <w:tcPr>
            <w:tcW w:w="1701" w:type="dxa"/>
          </w:tcPr>
          <w:p w:rsidR="000E527C" w:rsidRPr="00C409CD" w:rsidRDefault="000E527C" w:rsidP="00B22208">
            <w:pPr>
              <w:spacing w:before="0" w:after="0"/>
              <w:rPr>
                <w:rFonts w:cs="Calibri"/>
                <w:sz w:val="20"/>
                <w:szCs w:val="20"/>
                <w:lang w:val="ro-RO"/>
              </w:rPr>
            </w:pPr>
            <w:r w:rsidRPr="00C409CD">
              <w:rPr>
                <w:sz w:val="20"/>
                <w:szCs w:val="20"/>
                <w:lang w:val="ro-RO"/>
              </w:rPr>
              <w:t>25.10.2016</w:t>
            </w:r>
          </w:p>
        </w:tc>
      </w:tr>
      <w:tr w:rsidR="000E527C" w:rsidRPr="00C409CD" w:rsidTr="000E527C">
        <w:tc>
          <w:tcPr>
            <w:tcW w:w="655" w:type="dxa"/>
          </w:tcPr>
          <w:p w:rsidR="000E527C" w:rsidRPr="00C409CD" w:rsidRDefault="000E527C" w:rsidP="00B22208">
            <w:pPr>
              <w:spacing w:before="0" w:after="0"/>
              <w:rPr>
                <w:rFonts w:cs="Calibri"/>
                <w:sz w:val="20"/>
                <w:szCs w:val="20"/>
                <w:lang w:val="ro-RO"/>
              </w:rPr>
            </w:pPr>
            <w:r w:rsidRPr="00C409CD">
              <w:rPr>
                <w:sz w:val="20"/>
                <w:szCs w:val="20"/>
                <w:lang w:val="ro-RO"/>
              </w:rPr>
              <w:t>9</w:t>
            </w:r>
          </w:p>
        </w:tc>
        <w:tc>
          <w:tcPr>
            <w:tcW w:w="2572" w:type="dxa"/>
          </w:tcPr>
          <w:p w:rsidR="000E527C" w:rsidRPr="00C409CD" w:rsidRDefault="000E527C" w:rsidP="00B22208">
            <w:pPr>
              <w:spacing w:before="0" w:after="0"/>
              <w:rPr>
                <w:rFonts w:cs="Calibri"/>
                <w:sz w:val="20"/>
                <w:szCs w:val="20"/>
                <w:lang w:val="ro-RO"/>
              </w:rPr>
            </w:pPr>
            <w:r w:rsidRPr="00C409CD">
              <w:rPr>
                <w:rFonts w:cs="Calibri"/>
                <w:color w:val="000000"/>
                <w:sz w:val="20"/>
                <w:szCs w:val="20"/>
                <w:lang w:val="ro-RO"/>
              </w:rPr>
              <w:t>Baetelu Besliu Marius</w:t>
            </w:r>
          </w:p>
        </w:tc>
        <w:tc>
          <w:tcPr>
            <w:tcW w:w="1701" w:type="dxa"/>
          </w:tcPr>
          <w:p w:rsidR="000E527C" w:rsidRPr="00C409CD" w:rsidRDefault="000E527C" w:rsidP="00B22208">
            <w:pPr>
              <w:spacing w:before="0" w:after="0"/>
              <w:rPr>
                <w:rFonts w:cs="Calibri"/>
                <w:sz w:val="20"/>
                <w:szCs w:val="20"/>
                <w:lang w:val="ro-RO"/>
              </w:rPr>
            </w:pPr>
            <w:r w:rsidRPr="00C409CD">
              <w:rPr>
                <w:sz w:val="20"/>
                <w:szCs w:val="20"/>
                <w:lang w:val="ro-RO"/>
              </w:rPr>
              <w:t>Bisoca</w:t>
            </w:r>
          </w:p>
        </w:tc>
        <w:tc>
          <w:tcPr>
            <w:tcW w:w="2268" w:type="dxa"/>
          </w:tcPr>
          <w:p w:rsidR="000E527C" w:rsidRPr="00C409CD" w:rsidRDefault="000E527C" w:rsidP="00B22208">
            <w:pPr>
              <w:spacing w:before="0" w:after="0"/>
              <w:rPr>
                <w:rFonts w:cs="Calibri"/>
                <w:sz w:val="20"/>
                <w:szCs w:val="20"/>
                <w:lang w:val="ro-RO"/>
              </w:rPr>
            </w:pPr>
            <w:r>
              <w:rPr>
                <w:sz w:val="20"/>
                <w:szCs w:val="20"/>
                <w:lang w:val="ro-RO"/>
              </w:rPr>
              <w:t>S</w:t>
            </w:r>
            <w:r w:rsidRPr="00C409CD">
              <w:rPr>
                <w:sz w:val="20"/>
                <w:szCs w:val="20"/>
                <w:lang w:val="ro-RO"/>
              </w:rPr>
              <w:t>ocial</w:t>
            </w:r>
            <w:r>
              <w:rPr>
                <w:sz w:val="20"/>
                <w:szCs w:val="20"/>
                <w:lang w:val="ro-RO"/>
              </w:rPr>
              <w:t xml:space="preserve"> worker</w:t>
            </w:r>
          </w:p>
        </w:tc>
        <w:tc>
          <w:tcPr>
            <w:tcW w:w="1701" w:type="dxa"/>
          </w:tcPr>
          <w:p w:rsidR="000E527C" w:rsidRPr="00C409CD" w:rsidRDefault="000E527C" w:rsidP="00B22208">
            <w:pPr>
              <w:spacing w:before="0" w:after="0"/>
              <w:rPr>
                <w:rFonts w:cs="Calibri"/>
                <w:sz w:val="20"/>
                <w:szCs w:val="20"/>
                <w:lang w:val="ro-RO"/>
              </w:rPr>
            </w:pPr>
            <w:r w:rsidRPr="00C409CD">
              <w:rPr>
                <w:sz w:val="20"/>
                <w:szCs w:val="20"/>
                <w:lang w:val="ro-RO"/>
              </w:rPr>
              <w:t>30.10.2016</w:t>
            </w:r>
          </w:p>
        </w:tc>
      </w:tr>
      <w:tr w:rsidR="000E527C" w:rsidRPr="00C409CD" w:rsidTr="000E527C">
        <w:tc>
          <w:tcPr>
            <w:tcW w:w="655" w:type="dxa"/>
          </w:tcPr>
          <w:p w:rsidR="000E527C" w:rsidRPr="00C409CD" w:rsidRDefault="000E527C" w:rsidP="00B22208">
            <w:pPr>
              <w:spacing w:before="0" w:after="0"/>
              <w:rPr>
                <w:rFonts w:cs="Calibri"/>
                <w:sz w:val="20"/>
                <w:szCs w:val="20"/>
                <w:lang w:val="ro-RO"/>
              </w:rPr>
            </w:pPr>
          </w:p>
        </w:tc>
        <w:tc>
          <w:tcPr>
            <w:tcW w:w="2572" w:type="dxa"/>
          </w:tcPr>
          <w:p w:rsidR="000E527C" w:rsidRPr="00C409CD" w:rsidRDefault="000E527C" w:rsidP="00B22208">
            <w:pPr>
              <w:spacing w:before="0" w:after="0"/>
              <w:rPr>
                <w:rFonts w:cs="Calibri"/>
                <w:sz w:val="20"/>
                <w:szCs w:val="20"/>
                <w:lang w:val="ro-RO"/>
              </w:rPr>
            </w:pPr>
            <w:r w:rsidRPr="00C409CD">
              <w:rPr>
                <w:b/>
                <w:sz w:val="20"/>
                <w:szCs w:val="20"/>
                <w:lang w:val="ro-RO"/>
              </w:rPr>
              <w:t>P</w:t>
            </w:r>
            <w:r>
              <w:rPr>
                <w:b/>
                <w:sz w:val="20"/>
                <w:szCs w:val="20"/>
                <w:lang w:val="ro-RO"/>
              </w:rPr>
              <w:t>A</w:t>
            </w:r>
            <w:r w:rsidRPr="00C409CD">
              <w:rPr>
                <w:b/>
                <w:sz w:val="20"/>
                <w:szCs w:val="20"/>
                <w:lang w:val="ro-RO"/>
              </w:rPr>
              <w:t>R</w:t>
            </w:r>
            <w:r>
              <w:rPr>
                <w:b/>
                <w:sz w:val="20"/>
                <w:szCs w:val="20"/>
                <w:lang w:val="ro-RO"/>
              </w:rPr>
              <w:t>E</w:t>
            </w:r>
            <w:r w:rsidRPr="00C409CD">
              <w:rPr>
                <w:b/>
                <w:sz w:val="20"/>
                <w:szCs w:val="20"/>
                <w:lang w:val="ro-RO"/>
              </w:rPr>
              <w:t>N</w:t>
            </w:r>
            <w:r>
              <w:rPr>
                <w:b/>
                <w:sz w:val="20"/>
                <w:szCs w:val="20"/>
                <w:lang w:val="ro-RO"/>
              </w:rPr>
              <w:t>TS</w:t>
            </w:r>
          </w:p>
        </w:tc>
        <w:tc>
          <w:tcPr>
            <w:tcW w:w="1701" w:type="dxa"/>
          </w:tcPr>
          <w:p w:rsidR="000E527C" w:rsidRPr="00C409CD" w:rsidRDefault="000E527C" w:rsidP="00B22208">
            <w:pPr>
              <w:spacing w:before="0" w:after="0"/>
              <w:rPr>
                <w:rFonts w:cs="Calibri"/>
                <w:sz w:val="20"/>
                <w:szCs w:val="20"/>
                <w:lang w:val="ro-RO"/>
              </w:rPr>
            </w:pPr>
          </w:p>
        </w:tc>
        <w:tc>
          <w:tcPr>
            <w:tcW w:w="2268" w:type="dxa"/>
          </w:tcPr>
          <w:p w:rsidR="000E527C" w:rsidRPr="00C409CD" w:rsidRDefault="000E527C" w:rsidP="00B22208">
            <w:pPr>
              <w:spacing w:before="0" w:after="0"/>
              <w:rPr>
                <w:rFonts w:cs="Calibri"/>
                <w:sz w:val="20"/>
                <w:szCs w:val="20"/>
                <w:lang w:val="ro-RO"/>
              </w:rPr>
            </w:pPr>
          </w:p>
        </w:tc>
        <w:tc>
          <w:tcPr>
            <w:tcW w:w="1701" w:type="dxa"/>
          </w:tcPr>
          <w:p w:rsidR="000E527C" w:rsidRPr="00C409CD" w:rsidRDefault="000E527C" w:rsidP="00B22208">
            <w:pPr>
              <w:spacing w:before="0" w:after="0"/>
              <w:rPr>
                <w:rFonts w:cs="Calibri"/>
                <w:sz w:val="20"/>
                <w:szCs w:val="20"/>
                <w:lang w:val="ro-RO"/>
              </w:rPr>
            </w:pPr>
          </w:p>
        </w:tc>
      </w:tr>
      <w:tr w:rsidR="000E527C" w:rsidRPr="00C409CD" w:rsidTr="000E527C">
        <w:tc>
          <w:tcPr>
            <w:tcW w:w="655" w:type="dxa"/>
          </w:tcPr>
          <w:p w:rsidR="000E527C" w:rsidRPr="00C409CD" w:rsidRDefault="000E527C" w:rsidP="00B22208">
            <w:pPr>
              <w:spacing w:before="0" w:after="0"/>
              <w:rPr>
                <w:sz w:val="20"/>
                <w:szCs w:val="20"/>
                <w:lang w:val="ro-RO"/>
              </w:rPr>
            </w:pPr>
            <w:r w:rsidRPr="00C409CD">
              <w:rPr>
                <w:sz w:val="20"/>
                <w:szCs w:val="20"/>
                <w:lang w:val="ro-RO"/>
              </w:rPr>
              <w:t>10</w:t>
            </w:r>
          </w:p>
        </w:tc>
        <w:tc>
          <w:tcPr>
            <w:tcW w:w="2572" w:type="dxa"/>
          </w:tcPr>
          <w:p w:rsidR="000E527C" w:rsidRPr="00C409CD" w:rsidRDefault="000E527C" w:rsidP="00B22208">
            <w:pPr>
              <w:spacing w:before="0" w:after="0"/>
              <w:rPr>
                <w:b/>
                <w:sz w:val="20"/>
                <w:szCs w:val="20"/>
                <w:lang w:val="ro-RO"/>
              </w:rPr>
            </w:pPr>
            <w:r w:rsidRPr="00C409CD">
              <w:rPr>
                <w:sz w:val="20"/>
                <w:szCs w:val="20"/>
                <w:lang w:val="ro-RO"/>
              </w:rPr>
              <w:t>Codreanu Violeta</w:t>
            </w:r>
          </w:p>
        </w:tc>
        <w:tc>
          <w:tcPr>
            <w:tcW w:w="1701" w:type="dxa"/>
          </w:tcPr>
          <w:p w:rsidR="000E527C" w:rsidRPr="00C409CD" w:rsidRDefault="000E527C" w:rsidP="00B22208">
            <w:pPr>
              <w:spacing w:before="0" w:after="0"/>
              <w:rPr>
                <w:sz w:val="20"/>
                <w:szCs w:val="20"/>
                <w:lang w:val="ro-RO"/>
              </w:rPr>
            </w:pPr>
            <w:r w:rsidRPr="00C409CD">
              <w:rPr>
                <w:sz w:val="20"/>
                <w:szCs w:val="20"/>
                <w:lang w:val="ro-RO"/>
              </w:rPr>
              <w:t>Bisoca</w:t>
            </w:r>
          </w:p>
        </w:tc>
        <w:tc>
          <w:tcPr>
            <w:tcW w:w="2268" w:type="dxa"/>
          </w:tcPr>
          <w:p w:rsidR="000E527C" w:rsidRPr="00C409CD" w:rsidRDefault="000E527C" w:rsidP="00B22208">
            <w:pPr>
              <w:spacing w:before="0" w:after="0"/>
              <w:rPr>
                <w:sz w:val="20"/>
                <w:szCs w:val="20"/>
                <w:lang w:val="ro-RO"/>
              </w:rPr>
            </w:pPr>
            <w:r>
              <w:rPr>
                <w:sz w:val="20"/>
                <w:szCs w:val="20"/>
                <w:lang w:val="ro-RO"/>
              </w:rPr>
              <w:t>Parent</w:t>
            </w:r>
          </w:p>
        </w:tc>
        <w:tc>
          <w:tcPr>
            <w:tcW w:w="1701" w:type="dxa"/>
          </w:tcPr>
          <w:p w:rsidR="000E527C" w:rsidRPr="00C409CD" w:rsidRDefault="000E527C" w:rsidP="00B22208">
            <w:pPr>
              <w:spacing w:before="0" w:after="0"/>
              <w:rPr>
                <w:sz w:val="20"/>
                <w:szCs w:val="20"/>
                <w:lang w:val="ro-RO"/>
              </w:rPr>
            </w:pPr>
            <w:r w:rsidRPr="00C409CD">
              <w:rPr>
                <w:sz w:val="20"/>
                <w:szCs w:val="20"/>
                <w:lang w:val="ro-RO"/>
              </w:rPr>
              <w:t>20.10.2016</w:t>
            </w:r>
          </w:p>
        </w:tc>
      </w:tr>
      <w:tr w:rsidR="000E527C" w:rsidRPr="00C409CD" w:rsidTr="000E527C">
        <w:tc>
          <w:tcPr>
            <w:tcW w:w="655" w:type="dxa"/>
          </w:tcPr>
          <w:p w:rsidR="000E527C" w:rsidRPr="00C409CD" w:rsidRDefault="000E527C" w:rsidP="00B22208">
            <w:pPr>
              <w:spacing w:before="0" w:after="0"/>
              <w:rPr>
                <w:sz w:val="20"/>
                <w:szCs w:val="20"/>
                <w:lang w:val="ro-RO"/>
              </w:rPr>
            </w:pPr>
            <w:r w:rsidRPr="00C409CD">
              <w:rPr>
                <w:sz w:val="20"/>
                <w:szCs w:val="20"/>
                <w:lang w:val="ro-RO"/>
              </w:rPr>
              <w:t>11</w:t>
            </w:r>
          </w:p>
        </w:tc>
        <w:tc>
          <w:tcPr>
            <w:tcW w:w="2572" w:type="dxa"/>
          </w:tcPr>
          <w:p w:rsidR="000E527C" w:rsidRPr="00C409CD" w:rsidRDefault="000E527C" w:rsidP="00B22208">
            <w:pPr>
              <w:spacing w:before="0" w:after="0"/>
              <w:rPr>
                <w:b/>
                <w:sz w:val="20"/>
                <w:szCs w:val="20"/>
                <w:lang w:val="ro-RO"/>
              </w:rPr>
            </w:pPr>
            <w:r w:rsidRPr="00C409CD">
              <w:rPr>
                <w:sz w:val="20"/>
                <w:szCs w:val="20"/>
                <w:lang w:val="ro-RO"/>
              </w:rPr>
              <w:t>Cobzaru Rodica</w:t>
            </w:r>
          </w:p>
        </w:tc>
        <w:tc>
          <w:tcPr>
            <w:tcW w:w="1701" w:type="dxa"/>
          </w:tcPr>
          <w:p w:rsidR="000E527C" w:rsidRPr="00C409CD" w:rsidRDefault="000E527C" w:rsidP="00B22208">
            <w:pPr>
              <w:spacing w:before="0" w:after="0"/>
              <w:rPr>
                <w:sz w:val="20"/>
                <w:szCs w:val="20"/>
                <w:lang w:val="ro-RO"/>
              </w:rPr>
            </w:pPr>
            <w:r w:rsidRPr="00C409CD">
              <w:rPr>
                <w:sz w:val="20"/>
                <w:szCs w:val="20"/>
                <w:lang w:val="ro-RO"/>
              </w:rPr>
              <w:t>Bisoca</w:t>
            </w:r>
          </w:p>
        </w:tc>
        <w:tc>
          <w:tcPr>
            <w:tcW w:w="2268" w:type="dxa"/>
          </w:tcPr>
          <w:p w:rsidR="000E527C" w:rsidRPr="00C409CD" w:rsidRDefault="000E527C" w:rsidP="00B22208">
            <w:pPr>
              <w:spacing w:before="0" w:after="0"/>
              <w:rPr>
                <w:sz w:val="20"/>
                <w:szCs w:val="20"/>
                <w:lang w:val="ro-RO"/>
              </w:rPr>
            </w:pPr>
            <w:r w:rsidRPr="00C409CD">
              <w:rPr>
                <w:sz w:val="20"/>
                <w:szCs w:val="20"/>
                <w:lang w:val="ro-RO"/>
              </w:rPr>
              <w:t>P</w:t>
            </w:r>
            <w:r>
              <w:rPr>
                <w:sz w:val="20"/>
                <w:szCs w:val="20"/>
                <w:lang w:val="ro-RO"/>
              </w:rPr>
              <w:t>are</w:t>
            </w:r>
            <w:r w:rsidRPr="00C409CD">
              <w:rPr>
                <w:sz w:val="20"/>
                <w:szCs w:val="20"/>
                <w:lang w:val="ro-RO"/>
              </w:rPr>
              <w:t>nt</w:t>
            </w:r>
          </w:p>
        </w:tc>
        <w:tc>
          <w:tcPr>
            <w:tcW w:w="1701" w:type="dxa"/>
          </w:tcPr>
          <w:p w:rsidR="000E527C" w:rsidRPr="00C409CD" w:rsidRDefault="000E527C" w:rsidP="00B22208">
            <w:pPr>
              <w:spacing w:before="0" w:after="0"/>
              <w:rPr>
                <w:sz w:val="20"/>
                <w:szCs w:val="20"/>
                <w:lang w:val="ro-RO"/>
              </w:rPr>
            </w:pPr>
            <w:r w:rsidRPr="00C409CD">
              <w:rPr>
                <w:sz w:val="20"/>
                <w:szCs w:val="20"/>
                <w:lang w:val="ro-RO"/>
              </w:rPr>
              <w:t>20.10.2016</w:t>
            </w:r>
          </w:p>
        </w:tc>
      </w:tr>
      <w:tr w:rsidR="000E527C" w:rsidRPr="00C409CD" w:rsidTr="000E527C">
        <w:tc>
          <w:tcPr>
            <w:tcW w:w="655" w:type="dxa"/>
          </w:tcPr>
          <w:p w:rsidR="000E527C" w:rsidRPr="00C409CD" w:rsidRDefault="000E527C" w:rsidP="00B22208">
            <w:pPr>
              <w:spacing w:before="0" w:after="0"/>
              <w:rPr>
                <w:sz w:val="20"/>
                <w:szCs w:val="20"/>
                <w:lang w:val="ro-RO"/>
              </w:rPr>
            </w:pPr>
          </w:p>
        </w:tc>
        <w:tc>
          <w:tcPr>
            <w:tcW w:w="2572" w:type="dxa"/>
          </w:tcPr>
          <w:p w:rsidR="000E527C" w:rsidRPr="00C409CD" w:rsidRDefault="000E527C" w:rsidP="00B22208">
            <w:pPr>
              <w:spacing w:before="0" w:after="0"/>
              <w:rPr>
                <w:b/>
                <w:sz w:val="20"/>
                <w:szCs w:val="20"/>
                <w:lang w:val="ro-RO"/>
              </w:rPr>
            </w:pPr>
            <w:r w:rsidRPr="00C409CD">
              <w:rPr>
                <w:b/>
                <w:sz w:val="20"/>
                <w:szCs w:val="20"/>
                <w:lang w:val="ro-RO"/>
              </w:rPr>
              <w:t>FOCUS GR</w:t>
            </w:r>
            <w:r>
              <w:rPr>
                <w:b/>
                <w:sz w:val="20"/>
                <w:szCs w:val="20"/>
                <w:lang w:val="ro-RO"/>
              </w:rPr>
              <w:t>O</w:t>
            </w:r>
            <w:r w:rsidRPr="00C409CD">
              <w:rPr>
                <w:b/>
                <w:sz w:val="20"/>
                <w:szCs w:val="20"/>
                <w:lang w:val="ro-RO"/>
              </w:rPr>
              <w:t>UP</w:t>
            </w:r>
          </w:p>
        </w:tc>
        <w:tc>
          <w:tcPr>
            <w:tcW w:w="1701" w:type="dxa"/>
          </w:tcPr>
          <w:p w:rsidR="000E527C" w:rsidRPr="00C409CD" w:rsidRDefault="000E527C" w:rsidP="00B22208">
            <w:pPr>
              <w:spacing w:before="0" w:after="0"/>
              <w:rPr>
                <w:sz w:val="20"/>
                <w:szCs w:val="20"/>
                <w:lang w:val="ro-RO"/>
              </w:rPr>
            </w:pPr>
          </w:p>
        </w:tc>
        <w:tc>
          <w:tcPr>
            <w:tcW w:w="2268" w:type="dxa"/>
          </w:tcPr>
          <w:p w:rsidR="000E527C" w:rsidRPr="00C409CD" w:rsidRDefault="000E527C" w:rsidP="00B22208">
            <w:pPr>
              <w:spacing w:before="0" w:after="0"/>
              <w:rPr>
                <w:sz w:val="20"/>
                <w:szCs w:val="20"/>
                <w:lang w:val="ro-RO"/>
              </w:rPr>
            </w:pPr>
          </w:p>
        </w:tc>
        <w:tc>
          <w:tcPr>
            <w:tcW w:w="1701" w:type="dxa"/>
          </w:tcPr>
          <w:p w:rsidR="000E527C" w:rsidRPr="00C409CD" w:rsidRDefault="000E527C" w:rsidP="00B22208">
            <w:pPr>
              <w:spacing w:before="0" w:after="0"/>
              <w:rPr>
                <w:sz w:val="20"/>
                <w:szCs w:val="20"/>
                <w:lang w:val="ro-RO"/>
              </w:rPr>
            </w:pPr>
          </w:p>
        </w:tc>
      </w:tr>
      <w:tr w:rsidR="000E527C" w:rsidRPr="00C409CD" w:rsidTr="000E527C">
        <w:tc>
          <w:tcPr>
            <w:tcW w:w="655" w:type="dxa"/>
          </w:tcPr>
          <w:p w:rsidR="000E527C" w:rsidRPr="00C409CD" w:rsidRDefault="000E527C" w:rsidP="00B22208">
            <w:pPr>
              <w:spacing w:before="0" w:after="0"/>
              <w:rPr>
                <w:sz w:val="20"/>
                <w:szCs w:val="20"/>
                <w:lang w:val="ro-RO"/>
              </w:rPr>
            </w:pPr>
            <w:r w:rsidRPr="00C409CD">
              <w:rPr>
                <w:sz w:val="20"/>
                <w:szCs w:val="20"/>
                <w:lang w:val="ro-RO"/>
              </w:rPr>
              <w:t>12</w:t>
            </w:r>
          </w:p>
        </w:tc>
        <w:tc>
          <w:tcPr>
            <w:tcW w:w="2572" w:type="dxa"/>
          </w:tcPr>
          <w:p w:rsidR="000E527C" w:rsidRPr="00C409CD" w:rsidRDefault="000E527C" w:rsidP="00B22208">
            <w:pPr>
              <w:spacing w:before="0" w:after="0"/>
              <w:rPr>
                <w:sz w:val="20"/>
                <w:szCs w:val="20"/>
                <w:lang w:val="ro-RO"/>
              </w:rPr>
            </w:pPr>
            <w:r w:rsidRPr="00C409CD">
              <w:rPr>
                <w:sz w:val="20"/>
                <w:szCs w:val="20"/>
                <w:lang w:val="ro-RO"/>
              </w:rPr>
              <w:t>Rosca Ionel</w:t>
            </w:r>
          </w:p>
        </w:tc>
        <w:tc>
          <w:tcPr>
            <w:tcW w:w="1701" w:type="dxa"/>
          </w:tcPr>
          <w:p w:rsidR="000E527C" w:rsidRPr="00C409CD" w:rsidRDefault="000E527C" w:rsidP="00B22208">
            <w:pPr>
              <w:spacing w:before="0" w:after="0"/>
              <w:rPr>
                <w:sz w:val="20"/>
                <w:szCs w:val="20"/>
                <w:lang w:val="ro-RO"/>
              </w:rPr>
            </w:pPr>
            <w:r w:rsidRPr="00C409CD">
              <w:rPr>
                <w:sz w:val="20"/>
                <w:szCs w:val="20"/>
                <w:lang w:val="ro-RO"/>
              </w:rPr>
              <w:t>Bisoca</w:t>
            </w:r>
          </w:p>
        </w:tc>
        <w:tc>
          <w:tcPr>
            <w:tcW w:w="2268" w:type="dxa"/>
          </w:tcPr>
          <w:p w:rsidR="000E527C" w:rsidRPr="00C409CD" w:rsidRDefault="000E527C" w:rsidP="00B22208">
            <w:pPr>
              <w:spacing w:before="0" w:after="0"/>
              <w:rPr>
                <w:sz w:val="20"/>
                <w:szCs w:val="20"/>
                <w:lang w:val="ro-RO"/>
              </w:rPr>
            </w:pPr>
            <w:r>
              <w:rPr>
                <w:sz w:val="20"/>
                <w:szCs w:val="20"/>
                <w:lang w:val="ro-RO"/>
              </w:rPr>
              <w:t>P</w:t>
            </w:r>
            <w:r w:rsidRPr="00C409CD">
              <w:rPr>
                <w:sz w:val="20"/>
                <w:szCs w:val="20"/>
                <w:lang w:val="ro-RO"/>
              </w:rPr>
              <w:t>r</w:t>
            </w:r>
            <w:r>
              <w:rPr>
                <w:sz w:val="20"/>
                <w:szCs w:val="20"/>
                <w:lang w:val="ro-RO"/>
              </w:rPr>
              <w:t>iest</w:t>
            </w:r>
          </w:p>
        </w:tc>
        <w:tc>
          <w:tcPr>
            <w:tcW w:w="1701" w:type="dxa"/>
          </w:tcPr>
          <w:p w:rsidR="000E527C" w:rsidRPr="00C409CD" w:rsidRDefault="000E527C" w:rsidP="00B22208">
            <w:pPr>
              <w:spacing w:before="0" w:after="0"/>
              <w:rPr>
                <w:sz w:val="20"/>
                <w:szCs w:val="20"/>
                <w:lang w:val="ro-RO"/>
              </w:rPr>
            </w:pPr>
            <w:r w:rsidRPr="00C409CD">
              <w:rPr>
                <w:sz w:val="20"/>
                <w:szCs w:val="20"/>
                <w:lang w:val="ro-RO"/>
              </w:rPr>
              <w:t>30.10.2016</w:t>
            </w:r>
          </w:p>
        </w:tc>
      </w:tr>
      <w:tr w:rsidR="000E527C" w:rsidRPr="00C409CD" w:rsidTr="000E527C">
        <w:tc>
          <w:tcPr>
            <w:tcW w:w="655" w:type="dxa"/>
          </w:tcPr>
          <w:p w:rsidR="000E527C" w:rsidRPr="00C409CD" w:rsidRDefault="000E527C" w:rsidP="00B22208">
            <w:pPr>
              <w:spacing w:before="0" w:after="0"/>
              <w:rPr>
                <w:sz w:val="20"/>
                <w:szCs w:val="20"/>
                <w:lang w:val="ro-RO"/>
              </w:rPr>
            </w:pPr>
            <w:r w:rsidRPr="00C409CD">
              <w:rPr>
                <w:sz w:val="20"/>
                <w:szCs w:val="20"/>
                <w:lang w:val="ro-RO"/>
              </w:rPr>
              <w:t>13</w:t>
            </w:r>
          </w:p>
        </w:tc>
        <w:tc>
          <w:tcPr>
            <w:tcW w:w="2572" w:type="dxa"/>
          </w:tcPr>
          <w:p w:rsidR="000E527C" w:rsidRPr="00C409CD" w:rsidRDefault="000E527C" w:rsidP="00B22208">
            <w:pPr>
              <w:spacing w:before="0" w:after="0"/>
              <w:rPr>
                <w:b/>
                <w:sz w:val="20"/>
                <w:szCs w:val="20"/>
                <w:lang w:val="ro-RO"/>
              </w:rPr>
            </w:pPr>
            <w:r w:rsidRPr="00C409CD">
              <w:rPr>
                <w:sz w:val="20"/>
                <w:szCs w:val="20"/>
                <w:lang w:val="ro-RO"/>
              </w:rPr>
              <w:t>Serbanoiu Viorel</w:t>
            </w:r>
          </w:p>
        </w:tc>
        <w:tc>
          <w:tcPr>
            <w:tcW w:w="1701" w:type="dxa"/>
          </w:tcPr>
          <w:p w:rsidR="000E527C" w:rsidRPr="00C409CD" w:rsidRDefault="000E527C" w:rsidP="00B22208">
            <w:pPr>
              <w:spacing w:before="0" w:after="0"/>
              <w:rPr>
                <w:sz w:val="20"/>
                <w:szCs w:val="20"/>
                <w:lang w:val="ro-RO"/>
              </w:rPr>
            </w:pPr>
            <w:r w:rsidRPr="00C409CD">
              <w:rPr>
                <w:sz w:val="20"/>
                <w:szCs w:val="20"/>
                <w:lang w:val="ro-RO"/>
              </w:rPr>
              <w:t>Bisoca</w:t>
            </w:r>
          </w:p>
        </w:tc>
        <w:tc>
          <w:tcPr>
            <w:tcW w:w="2268" w:type="dxa"/>
          </w:tcPr>
          <w:p w:rsidR="000E527C" w:rsidRPr="00C409CD" w:rsidRDefault="00E42E88" w:rsidP="00B22208">
            <w:pPr>
              <w:spacing w:before="0" w:after="0"/>
              <w:rPr>
                <w:sz w:val="20"/>
                <w:szCs w:val="20"/>
                <w:lang w:val="ro-RO"/>
              </w:rPr>
            </w:pPr>
            <w:r>
              <w:rPr>
                <w:sz w:val="20"/>
                <w:szCs w:val="20"/>
                <w:lang w:val="ro-RO"/>
              </w:rPr>
              <w:t xml:space="preserve">Prof., </w:t>
            </w:r>
            <w:r w:rsidR="00B22208">
              <w:rPr>
                <w:sz w:val="20"/>
                <w:szCs w:val="20"/>
                <w:lang w:val="ro-RO"/>
              </w:rPr>
              <w:t>Head Teache</w:t>
            </w:r>
            <w:r w:rsidR="000E527C" w:rsidRPr="00C409CD">
              <w:rPr>
                <w:sz w:val="20"/>
                <w:szCs w:val="20"/>
                <w:lang w:val="ro-RO"/>
              </w:rPr>
              <w:t>r</w:t>
            </w:r>
          </w:p>
        </w:tc>
        <w:tc>
          <w:tcPr>
            <w:tcW w:w="1701" w:type="dxa"/>
          </w:tcPr>
          <w:p w:rsidR="000E527C" w:rsidRPr="00C409CD" w:rsidRDefault="000E527C" w:rsidP="00B22208">
            <w:pPr>
              <w:spacing w:before="0" w:after="0"/>
              <w:rPr>
                <w:sz w:val="20"/>
                <w:szCs w:val="20"/>
                <w:lang w:val="ro-RO"/>
              </w:rPr>
            </w:pPr>
            <w:r w:rsidRPr="00C409CD">
              <w:rPr>
                <w:sz w:val="20"/>
                <w:szCs w:val="20"/>
                <w:lang w:val="ro-RO"/>
              </w:rPr>
              <w:t>30.10.2016</w:t>
            </w:r>
          </w:p>
        </w:tc>
      </w:tr>
      <w:tr w:rsidR="000E527C" w:rsidRPr="00C409CD" w:rsidTr="000E527C">
        <w:tc>
          <w:tcPr>
            <w:tcW w:w="655" w:type="dxa"/>
          </w:tcPr>
          <w:p w:rsidR="000E527C" w:rsidRPr="00C409CD" w:rsidRDefault="000E527C" w:rsidP="00B22208">
            <w:pPr>
              <w:spacing w:before="0" w:after="0"/>
              <w:rPr>
                <w:sz w:val="20"/>
                <w:szCs w:val="20"/>
                <w:lang w:val="ro-RO"/>
              </w:rPr>
            </w:pPr>
            <w:r w:rsidRPr="00C409CD">
              <w:rPr>
                <w:sz w:val="20"/>
                <w:szCs w:val="20"/>
                <w:lang w:val="ro-RO"/>
              </w:rPr>
              <w:t>14</w:t>
            </w:r>
          </w:p>
        </w:tc>
        <w:tc>
          <w:tcPr>
            <w:tcW w:w="2572" w:type="dxa"/>
          </w:tcPr>
          <w:p w:rsidR="000E527C" w:rsidRPr="00C409CD" w:rsidRDefault="000E527C" w:rsidP="00B22208">
            <w:pPr>
              <w:spacing w:before="0" w:after="0"/>
              <w:rPr>
                <w:sz w:val="20"/>
                <w:szCs w:val="20"/>
                <w:lang w:val="ro-RO"/>
              </w:rPr>
            </w:pPr>
            <w:r w:rsidRPr="00C409CD">
              <w:rPr>
                <w:sz w:val="20"/>
                <w:szCs w:val="20"/>
                <w:lang w:val="ro-RO"/>
              </w:rPr>
              <w:t>Serbanoiu Sandica</w:t>
            </w:r>
          </w:p>
        </w:tc>
        <w:tc>
          <w:tcPr>
            <w:tcW w:w="1701" w:type="dxa"/>
          </w:tcPr>
          <w:p w:rsidR="000E527C" w:rsidRPr="00C409CD" w:rsidRDefault="000E527C" w:rsidP="00B22208">
            <w:pPr>
              <w:spacing w:before="0" w:after="0"/>
              <w:rPr>
                <w:sz w:val="20"/>
                <w:szCs w:val="20"/>
                <w:lang w:val="ro-RO"/>
              </w:rPr>
            </w:pPr>
            <w:r w:rsidRPr="00C409CD">
              <w:rPr>
                <w:sz w:val="20"/>
                <w:szCs w:val="20"/>
                <w:lang w:val="ro-RO"/>
              </w:rPr>
              <w:t>Bisoca</w:t>
            </w:r>
          </w:p>
        </w:tc>
        <w:tc>
          <w:tcPr>
            <w:tcW w:w="2268" w:type="dxa"/>
          </w:tcPr>
          <w:p w:rsidR="000E527C" w:rsidRPr="00C409CD" w:rsidRDefault="000E527C" w:rsidP="00B22208">
            <w:pPr>
              <w:spacing w:before="0" w:after="0"/>
              <w:rPr>
                <w:sz w:val="20"/>
                <w:szCs w:val="20"/>
                <w:lang w:val="ro-RO"/>
              </w:rPr>
            </w:pPr>
            <w:r>
              <w:rPr>
                <w:sz w:val="20"/>
                <w:szCs w:val="20"/>
                <w:lang w:val="ro-RO"/>
              </w:rPr>
              <w:t>Community health nurse</w:t>
            </w:r>
          </w:p>
        </w:tc>
        <w:tc>
          <w:tcPr>
            <w:tcW w:w="1701" w:type="dxa"/>
          </w:tcPr>
          <w:p w:rsidR="000E527C" w:rsidRPr="00C409CD" w:rsidRDefault="000E527C" w:rsidP="00B22208">
            <w:pPr>
              <w:spacing w:before="0" w:after="0"/>
              <w:rPr>
                <w:sz w:val="20"/>
                <w:szCs w:val="20"/>
                <w:lang w:val="ro-RO"/>
              </w:rPr>
            </w:pPr>
            <w:r w:rsidRPr="00C409CD">
              <w:rPr>
                <w:sz w:val="20"/>
                <w:szCs w:val="20"/>
                <w:lang w:val="ro-RO"/>
              </w:rPr>
              <w:t>30.10.2016</w:t>
            </w:r>
          </w:p>
        </w:tc>
      </w:tr>
      <w:tr w:rsidR="000E527C" w:rsidRPr="00C409CD" w:rsidTr="000E527C">
        <w:tc>
          <w:tcPr>
            <w:tcW w:w="655" w:type="dxa"/>
          </w:tcPr>
          <w:p w:rsidR="000E527C" w:rsidRPr="00C409CD" w:rsidRDefault="000E527C" w:rsidP="00B22208">
            <w:pPr>
              <w:spacing w:before="0" w:after="0"/>
              <w:rPr>
                <w:sz w:val="20"/>
                <w:szCs w:val="20"/>
                <w:lang w:val="ro-RO"/>
              </w:rPr>
            </w:pPr>
            <w:r w:rsidRPr="00C409CD">
              <w:rPr>
                <w:sz w:val="20"/>
                <w:szCs w:val="20"/>
                <w:lang w:val="ro-RO"/>
              </w:rPr>
              <w:t>15</w:t>
            </w:r>
          </w:p>
        </w:tc>
        <w:tc>
          <w:tcPr>
            <w:tcW w:w="2572" w:type="dxa"/>
          </w:tcPr>
          <w:p w:rsidR="000E527C" w:rsidRPr="00C409CD" w:rsidRDefault="000E527C" w:rsidP="00B22208">
            <w:pPr>
              <w:spacing w:before="0" w:after="0"/>
              <w:rPr>
                <w:sz w:val="20"/>
                <w:szCs w:val="20"/>
                <w:lang w:val="ro-RO"/>
              </w:rPr>
            </w:pPr>
            <w:r w:rsidRPr="00C409CD">
              <w:rPr>
                <w:sz w:val="20"/>
                <w:szCs w:val="20"/>
                <w:lang w:val="ro-RO"/>
              </w:rPr>
              <w:t>Dobroiu Georgeta</w:t>
            </w:r>
          </w:p>
        </w:tc>
        <w:tc>
          <w:tcPr>
            <w:tcW w:w="1701" w:type="dxa"/>
          </w:tcPr>
          <w:p w:rsidR="000E527C" w:rsidRPr="00C409CD" w:rsidRDefault="000E527C" w:rsidP="00B22208">
            <w:pPr>
              <w:spacing w:before="0" w:after="0"/>
              <w:rPr>
                <w:sz w:val="20"/>
                <w:szCs w:val="20"/>
                <w:lang w:val="ro-RO"/>
              </w:rPr>
            </w:pPr>
            <w:r w:rsidRPr="00C409CD">
              <w:rPr>
                <w:sz w:val="20"/>
                <w:szCs w:val="20"/>
                <w:lang w:val="ro-RO"/>
              </w:rPr>
              <w:t>Bisoca</w:t>
            </w:r>
          </w:p>
        </w:tc>
        <w:tc>
          <w:tcPr>
            <w:tcW w:w="2268" w:type="dxa"/>
          </w:tcPr>
          <w:p w:rsidR="000E527C" w:rsidRPr="00C409CD" w:rsidRDefault="000E527C" w:rsidP="00B22208">
            <w:pPr>
              <w:spacing w:before="0" w:after="0"/>
              <w:rPr>
                <w:sz w:val="20"/>
                <w:szCs w:val="20"/>
                <w:lang w:val="ro-RO"/>
              </w:rPr>
            </w:pPr>
            <w:r>
              <w:rPr>
                <w:sz w:val="20"/>
                <w:szCs w:val="20"/>
                <w:lang w:val="ro-RO"/>
              </w:rPr>
              <w:t>S</w:t>
            </w:r>
            <w:r w:rsidRPr="00C409CD">
              <w:rPr>
                <w:sz w:val="20"/>
                <w:szCs w:val="20"/>
                <w:lang w:val="ro-RO"/>
              </w:rPr>
              <w:t>peciali</w:t>
            </w:r>
            <w:r w:rsidR="00B20BD0">
              <w:rPr>
                <w:sz w:val="20"/>
                <w:szCs w:val="20"/>
                <w:lang w:val="ro-RO"/>
              </w:rPr>
              <w:t>s</w:t>
            </w:r>
            <w:r>
              <w:rPr>
                <w:sz w:val="20"/>
                <w:szCs w:val="20"/>
                <w:lang w:val="ro-RO"/>
              </w:rPr>
              <w:t>ed e</w:t>
            </w:r>
            <w:r w:rsidRPr="00C409CD">
              <w:rPr>
                <w:sz w:val="20"/>
                <w:szCs w:val="20"/>
                <w:lang w:val="ro-RO"/>
              </w:rPr>
              <w:t>ducator</w:t>
            </w:r>
          </w:p>
        </w:tc>
        <w:tc>
          <w:tcPr>
            <w:tcW w:w="1701" w:type="dxa"/>
          </w:tcPr>
          <w:p w:rsidR="000E527C" w:rsidRPr="00C409CD" w:rsidRDefault="000E527C" w:rsidP="00B22208">
            <w:pPr>
              <w:spacing w:before="0" w:after="0"/>
              <w:rPr>
                <w:sz w:val="20"/>
                <w:szCs w:val="20"/>
                <w:lang w:val="ro-RO"/>
              </w:rPr>
            </w:pPr>
            <w:r w:rsidRPr="00C409CD">
              <w:rPr>
                <w:sz w:val="20"/>
                <w:szCs w:val="20"/>
                <w:lang w:val="ro-RO"/>
              </w:rPr>
              <w:t>30.10.2016</w:t>
            </w:r>
          </w:p>
        </w:tc>
      </w:tr>
      <w:tr w:rsidR="000E527C" w:rsidRPr="00C409CD" w:rsidTr="000E527C">
        <w:tc>
          <w:tcPr>
            <w:tcW w:w="655" w:type="dxa"/>
          </w:tcPr>
          <w:p w:rsidR="000E527C" w:rsidRPr="00C409CD" w:rsidRDefault="000E527C" w:rsidP="00B22208">
            <w:pPr>
              <w:spacing w:before="0" w:after="0"/>
              <w:rPr>
                <w:sz w:val="20"/>
                <w:szCs w:val="20"/>
                <w:lang w:val="ro-RO"/>
              </w:rPr>
            </w:pPr>
            <w:r w:rsidRPr="00C409CD">
              <w:rPr>
                <w:sz w:val="20"/>
                <w:szCs w:val="20"/>
                <w:lang w:val="ro-RO"/>
              </w:rPr>
              <w:t>16</w:t>
            </w:r>
          </w:p>
        </w:tc>
        <w:tc>
          <w:tcPr>
            <w:tcW w:w="2572" w:type="dxa"/>
          </w:tcPr>
          <w:p w:rsidR="000E527C" w:rsidRPr="00C409CD" w:rsidRDefault="000E527C" w:rsidP="00B22208">
            <w:pPr>
              <w:spacing w:before="0" w:after="0"/>
              <w:rPr>
                <w:sz w:val="20"/>
                <w:szCs w:val="20"/>
                <w:lang w:val="ro-RO"/>
              </w:rPr>
            </w:pPr>
            <w:r w:rsidRPr="00C409CD">
              <w:rPr>
                <w:sz w:val="20"/>
                <w:szCs w:val="20"/>
                <w:lang w:val="ro-RO"/>
              </w:rPr>
              <w:t>Harpes Gina</w:t>
            </w:r>
          </w:p>
        </w:tc>
        <w:tc>
          <w:tcPr>
            <w:tcW w:w="1701" w:type="dxa"/>
          </w:tcPr>
          <w:p w:rsidR="000E527C" w:rsidRPr="00C409CD" w:rsidRDefault="000E527C" w:rsidP="00B22208">
            <w:pPr>
              <w:spacing w:before="0" w:after="0"/>
              <w:rPr>
                <w:sz w:val="20"/>
                <w:szCs w:val="20"/>
                <w:lang w:val="ro-RO"/>
              </w:rPr>
            </w:pPr>
            <w:r w:rsidRPr="00C409CD">
              <w:rPr>
                <w:sz w:val="20"/>
                <w:szCs w:val="20"/>
                <w:lang w:val="ro-RO"/>
              </w:rPr>
              <w:t>Bisoca</w:t>
            </w:r>
          </w:p>
        </w:tc>
        <w:tc>
          <w:tcPr>
            <w:tcW w:w="2268" w:type="dxa"/>
          </w:tcPr>
          <w:p w:rsidR="000E527C" w:rsidRPr="00C409CD" w:rsidRDefault="000E527C" w:rsidP="00B22208">
            <w:pPr>
              <w:spacing w:before="0" w:after="0"/>
              <w:jc w:val="left"/>
              <w:rPr>
                <w:sz w:val="20"/>
                <w:szCs w:val="20"/>
                <w:lang w:val="ro-RO"/>
              </w:rPr>
            </w:pPr>
            <w:r>
              <w:rPr>
                <w:sz w:val="20"/>
                <w:szCs w:val="20"/>
                <w:lang w:val="ro-RO"/>
              </w:rPr>
              <w:t>Community health nurse</w:t>
            </w:r>
          </w:p>
        </w:tc>
        <w:tc>
          <w:tcPr>
            <w:tcW w:w="1701" w:type="dxa"/>
          </w:tcPr>
          <w:p w:rsidR="000E527C" w:rsidRPr="00C409CD" w:rsidRDefault="000E527C" w:rsidP="00B22208">
            <w:pPr>
              <w:spacing w:before="0" w:after="0"/>
              <w:rPr>
                <w:sz w:val="20"/>
                <w:szCs w:val="20"/>
                <w:lang w:val="ro-RO"/>
              </w:rPr>
            </w:pPr>
            <w:r w:rsidRPr="00C409CD">
              <w:rPr>
                <w:sz w:val="20"/>
                <w:szCs w:val="20"/>
                <w:lang w:val="ro-RO"/>
              </w:rPr>
              <w:t>30.10.2016</w:t>
            </w:r>
          </w:p>
        </w:tc>
      </w:tr>
      <w:tr w:rsidR="000E527C" w:rsidRPr="00C409CD" w:rsidTr="000E527C">
        <w:tc>
          <w:tcPr>
            <w:tcW w:w="655" w:type="dxa"/>
          </w:tcPr>
          <w:p w:rsidR="000E527C" w:rsidRPr="00C409CD" w:rsidRDefault="000E527C" w:rsidP="00B22208">
            <w:pPr>
              <w:spacing w:before="0" w:after="0"/>
              <w:rPr>
                <w:sz w:val="20"/>
                <w:szCs w:val="20"/>
                <w:lang w:val="ro-RO"/>
              </w:rPr>
            </w:pPr>
            <w:r w:rsidRPr="00C409CD">
              <w:rPr>
                <w:sz w:val="20"/>
                <w:szCs w:val="20"/>
                <w:lang w:val="ro-RO"/>
              </w:rPr>
              <w:t>17</w:t>
            </w:r>
          </w:p>
        </w:tc>
        <w:tc>
          <w:tcPr>
            <w:tcW w:w="2572" w:type="dxa"/>
          </w:tcPr>
          <w:p w:rsidR="000E527C" w:rsidRPr="00C409CD" w:rsidRDefault="000E527C" w:rsidP="00B22208">
            <w:pPr>
              <w:spacing w:before="0" w:after="0"/>
              <w:rPr>
                <w:sz w:val="20"/>
                <w:szCs w:val="20"/>
                <w:lang w:val="ro-RO"/>
              </w:rPr>
            </w:pPr>
            <w:r w:rsidRPr="00C409CD">
              <w:rPr>
                <w:sz w:val="20"/>
                <w:szCs w:val="20"/>
                <w:lang w:val="ro-RO"/>
              </w:rPr>
              <w:t>Baetelu Besliu Marius</w:t>
            </w:r>
          </w:p>
        </w:tc>
        <w:tc>
          <w:tcPr>
            <w:tcW w:w="1701" w:type="dxa"/>
          </w:tcPr>
          <w:p w:rsidR="000E527C" w:rsidRPr="00C409CD" w:rsidRDefault="000E527C" w:rsidP="00B22208">
            <w:pPr>
              <w:spacing w:before="0" w:after="0"/>
              <w:rPr>
                <w:sz w:val="20"/>
                <w:szCs w:val="20"/>
                <w:lang w:val="ro-RO"/>
              </w:rPr>
            </w:pPr>
            <w:r w:rsidRPr="00C409CD">
              <w:rPr>
                <w:sz w:val="20"/>
                <w:szCs w:val="20"/>
                <w:lang w:val="ro-RO"/>
              </w:rPr>
              <w:t>Bisoca</w:t>
            </w:r>
          </w:p>
        </w:tc>
        <w:tc>
          <w:tcPr>
            <w:tcW w:w="2268" w:type="dxa"/>
          </w:tcPr>
          <w:p w:rsidR="000E527C" w:rsidRPr="00C409CD" w:rsidRDefault="000E527C" w:rsidP="00B22208">
            <w:pPr>
              <w:spacing w:before="0" w:after="0"/>
              <w:rPr>
                <w:sz w:val="20"/>
                <w:szCs w:val="20"/>
                <w:lang w:val="ro-RO"/>
              </w:rPr>
            </w:pPr>
            <w:r>
              <w:rPr>
                <w:sz w:val="20"/>
                <w:szCs w:val="20"/>
                <w:lang w:val="ro-RO"/>
              </w:rPr>
              <w:t>S</w:t>
            </w:r>
            <w:r w:rsidRPr="00C409CD">
              <w:rPr>
                <w:sz w:val="20"/>
                <w:szCs w:val="20"/>
                <w:lang w:val="ro-RO"/>
              </w:rPr>
              <w:t>ocial</w:t>
            </w:r>
            <w:r>
              <w:rPr>
                <w:sz w:val="20"/>
                <w:szCs w:val="20"/>
                <w:lang w:val="ro-RO"/>
              </w:rPr>
              <w:t xml:space="preserve"> worker</w:t>
            </w:r>
          </w:p>
        </w:tc>
        <w:tc>
          <w:tcPr>
            <w:tcW w:w="1701" w:type="dxa"/>
          </w:tcPr>
          <w:p w:rsidR="000E527C" w:rsidRPr="00C409CD" w:rsidRDefault="000E527C" w:rsidP="00B22208">
            <w:pPr>
              <w:spacing w:before="0" w:after="0"/>
              <w:rPr>
                <w:sz w:val="20"/>
                <w:szCs w:val="20"/>
                <w:lang w:val="ro-RO"/>
              </w:rPr>
            </w:pPr>
            <w:r w:rsidRPr="00C409CD">
              <w:rPr>
                <w:sz w:val="20"/>
                <w:szCs w:val="20"/>
                <w:lang w:val="ro-RO"/>
              </w:rPr>
              <w:t>30.10.2016</w:t>
            </w:r>
          </w:p>
        </w:tc>
      </w:tr>
      <w:tr w:rsidR="000E527C" w:rsidRPr="00C409CD" w:rsidTr="000E527C">
        <w:tc>
          <w:tcPr>
            <w:tcW w:w="655" w:type="dxa"/>
          </w:tcPr>
          <w:p w:rsidR="000E527C" w:rsidRPr="00C409CD" w:rsidRDefault="000E527C" w:rsidP="00B22208">
            <w:pPr>
              <w:spacing w:before="0" w:after="0"/>
              <w:rPr>
                <w:sz w:val="20"/>
                <w:szCs w:val="20"/>
                <w:lang w:val="ro-RO"/>
              </w:rPr>
            </w:pPr>
          </w:p>
        </w:tc>
        <w:tc>
          <w:tcPr>
            <w:tcW w:w="2572" w:type="dxa"/>
          </w:tcPr>
          <w:p w:rsidR="000E527C" w:rsidRPr="00C409CD" w:rsidRDefault="000E527C" w:rsidP="00B22208">
            <w:pPr>
              <w:spacing w:before="0" w:after="0"/>
              <w:rPr>
                <w:sz w:val="20"/>
                <w:szCs w:val="20"/>
                <w:lang w:val="ro-RO"/>
              </w:rPr>
            </w:pPr>
            <w:r>
              <w:rPr>
                <w:b/>
                <w:sz w:val="20"/>
                <w:szCs w:val="20"/>
                <w:lang w:val="ro-RO"/>
              </w:rPr>
              <w:t>WORKSHOP</w:t>
            </w:r>
          </w:p>
        </w:tc>
        <w:tc>
          <w:tcPr>
            <w:tcW w:w="1701" w:type="dxa"/>
          </w:tcPr>
          <w:p w:rsidR="000E527C" w:rsidRPr="00C409CD" w:rsidRDefault="000E527C" w:rsidP="00B22208">
            <w:pPr>
              <w:spacing w:before="0" w:after="0"/>
              <w:rPr>
                <w:sz w:val="20"/>
                <w:szCs w:val="20"/>
                <w:lang w:val="ro-RO"/>
              </w:rPr>
            </w:pPr>
          </w:p>
        </w:tc>
        <w:tc>
          <w:tcPr>
            <w:tcW w:w="2268" w:type="dxa"/>
          </w:tcPr>
          <w:p w:rsidR="000E527C" w:rsidRPr="00C409CD" w:rsidRDefault="000E527C" w:rsidP="00B22208">
            <w:pPr>
              <w:spacing w:before="0" w:after="0"/>
              <w:rPr>
                <w:sz w:val="20"/>
                <w:szCs w:val="20"/>
                <w:lang w:val="ro-RO"/>
              </w:rPr>
            </w:pPr>
          </w:p>
        </w:tc>
        <w:tc>
          <w:tcPr>
            <w:tcW w:w="1701" w:type="dxa"/>
          </w:tcPr>
          <w:p w:rsidR="000E527C" w:rsidRPr="00C409CD" w:rsidRDefault="000E527C" w:rsidP="00B22208">
            <w:pPr>
              <w:spacing w:before="0" w:after="0"/>
              <w:rPr>
                <w:sz w:val="20"/>
                <w:szCs w:val="20"/>
                <w:lang w:val="ro-RO"/>
              </w:rPr>
            </w:pPr>
          </w:p>
        </w:tc>
      </w:tr>
      <w:tr w:rsidR="000E527C" w:rsidRPr="00C409CD" w:rsidTr="000E527C">
        <w:tc>
          <w:tcPr>
            <w:tcW w:w="655" w:type="dxa"/>
          </w:tcPr>
          <w:p w:rsidR="000E527C" w:rsidRPr="00C409CD" w:rsidRDefault="000E527C" w:rsidP="00B22208">
            <w:pPr>
              <w:spacing w:before="0" w:after="0"/>
              <w:rPr>
                <w:sz w:val="20"/>
                <w:szCs w:val="20"/>
                <w:lang w:val="ro-RO"/>
              </w:rPr>
            </w:pPr>
            <w:r w:rsidRPr="00C409CD">
              <w:rPr>
                <w:sz w:val="20"/>
                <w:szCs w:val="20"/>
                <w:lang w:val="ro-RO"/>
              </w:rPr>
              <w:t>18</w:t>
            </w:r>
          </w:p>
        </w:tc>
        <w:tc>
          <w:tcPr>
            <w:tcW w:w="2572" w:type="dxa"/>
          </w:tcPr>
          <w:p w:rsidR="000E527C" w:rsidRPr="00C409CD" w:rsidRDefault="000E527C" w:rsidP="00B22208">
            <w:pPr>
              <w:spacing w:before="0" w:after="0"/>
              <w:rPr>
                <w:sz w:val="20"/>
                <w:szCs w:val="20"/>
                <w:lang w:val="ro-RO"/>
              </w:rPr>
            </w:pPr>
            <w:r w:rsidRPr="00C409CD">
              <w:rPr>
                <w:sz w:val="20"/>
                <w:szCs w:val="20"/>
                <w:lang w:val="ro-RO"/>
              </w:rPr>
              <w:t>Baltag Georgiana</w:t>
            </w:r>
          </w:p>
        </w:tc>
        <w:tc>
          <w:tcPr>
            <w:tcW w:w="1701" w:type="dxa"/>
          </w:tcPr>
          <w:p w:rsidR="000E527C" w:rsidRPr="00C409CD" w:rsidRDefault="000E527C" w:rsidP="00B22208">
            <w:pPr>
              <w:spacing w:before="0" w:after="0"/>
              <w:rPr>
                <w:sz w:val="20"/>
                <w:szCs w:val="20"/>
                <w:lang w:val="ro-RO"/>
              </w:rPr>
            </w:pPr>
            <w:r w:rsidRPr="00C409CD">
              <w:rPr>
                <w:sz w:val="20"/>
                <w:szCs w:val="20"/>
                <w:lang w:val="ro-RO"/>
              </w:rPr>
              <w:t>Bisoca</w:t>
            </w:r>
          </w:p>
        </w:tc>
        <w:tc>
          <w:tcPr>
            <w:tcW w:w="2268" w:type="dxa"/>
          </w:tcPr>
          <w:p w:rsidR="000E527C" w:rsidRPr="00C409CD" w:rsidRDefault="000E527C" w:rsidP="00B22208">
            <w:pPr>
              <w:spacing w:before="0" w:after="0"/>
              <w:rPr>
                <w:sz w:val="20"/>
                <w:szCs w:val="20"/>
                <w:lang w:val="ro-RO"/>
              </w:rPr>
            </w:pPr>
            <w:r>
              <w:rPr>
                <w:sz w:val="20"/>
                <w:szCs w:val="20"/>
                <w:lang w:val="ro-RO"/>
              </w:rPr>
              <w:t>Pupil</w:t>
            </w:r>
          </w:p>
        </w:tc>
        <w:tc>
          <w:tcPr>
            <w:tcW w:w="1701" w:type="dxa"/>
          </w:tcPr>
          <w:p w:rsidR="000E527C" w:rsidRPr="00C409CD" w:rsidRDefault="000E527C" w:rsidP="00B22208">
            <w:pPr>
              <w:spacing w:before="0" w:after="0"/>
              <w:rPr>
                <w:sz w:val="20"/>
                <w:szCs w:val="20"/>
                <w:lang w:val="ro-RO"/>
              </w:rPr>
            </w:pPr>
            <w:r w:rsidRPr="00C409CD">
              <w:rPr>
                <w:sz w:val="20"/>
                <w:szCs w:val="20"/>
                <w:lang w:val="ro-RO"/>
              </w:rPr>
              <w:t>30.10.2016</w:t>
            </w:r>
          </w:p>
        </w:tc>
      </w:tr>
      <w:tr w:rsidR="000E527C" w:rsidRPr="00C409CD" w:rsidTr="000E527C">
        <w:tc>
          <w:tcPr>
            <w:tcW w:w="655" w:type="dxa"/>
          </w:tcPr>
          <w:p w:rsidR="000E527C" w:rsidRPr="00C409CD" w:rsidRDefault="000E527C" w:rsidP="00B22208">
            <w:pPr>
              <w:spacing w:before="0" w:after="0"/>
              <w:rPr>
                <w:sz w:val="20"/>
                <w:szCs w:val="20"/>
                <w:lang w:val="ro-RO"/>
              </w:rPr>
            </w:pPr>
            <w:r w:rsidRPr="00C409CD">
              <w:rPr>
                <w:sz w:val="20"/>
                <w:szCs w:val="20"/>
                <w:lang w:val="ro-RO"/>
              </w:rPr>
              <w:t>19</w:t>
            </w:r>
          </w:p>
        </w:tc>
        <w:tc>
          <w:tcPr>
            <w:tcW w:w="2572" w:type="dxa"/>
          </w:tcPr>
          <w:p w:rsidR="000E527C" w:rsidRPr="00C409CD" w:rsidRDefault="000E527C" w:rsidP="00B22208">
            <w:pPr>
              <w:spacing w:before="0" w:after="0"/>
              <w:rPr>
                <w:sz w:val="20"/>
                <w:szCs w:val="20"/>
                <w:lang w:val="ro-RO"/>
              </w:rPr>
            </w:pPr>
            <w:r w:rsidRPr="00C409CD">
              <w:rPr>
                <w:sz w:val="20"/>
                <w:szCs w:val="20"/>
                <w:lang w:val="ro-RO"/>
              </w:rPr>
              <w:t>Bajenac Daniela</w:t>
            </w:r>
          </w:p>
        </w:tc>
        <w:tc>
          <w:tcPr>
            <w:tcW w:w="1701" w:type="dxa"/>
          </w:tcPr>
          <w:p w:rsidR="000E527C" w:rsidRPr="00C409CD" w:rsidRDefault="000E527C" w:rsidP="00B22208">
            <w:pPr>
              <w:spacing w:before="0" w:after="0"/>
              <w:rPr>
                <w:sz w:val="20"/>
                <w:szCs w:val="20"/>
                <w:lang w:val="ro-RO"/>
              </w:rPr>
            </w:pPr>
            <w:r w:rsidRPr="00C409CD">
              <w:rPr>
                <w:sz w:val="20"/>
                <w:szCs w:val="20"/>
                <w:lang w:val="ro-RO"/>
              </w:rPr>
              <w:t>Bisoca</w:t>
            </w:r>
          </w:p>
        </w:tc>
        <w:tc>
          <w:tcPr>
            <w:tcW w:w="2268" w:type="dxa"/>
          </w:tcPr>
          <w:p w:rsidR="000E527C" w:rsidRPr="00C409CD" w:rsidRDefault="000E527C" w:rsidP="00B22208">
            <w:pPr>
              <w:spacing w:before="0" w:after="0"/>
              <w:rPr>
                <w:sz w:val="20"/>
                <w:szCs w:val="20"/>
                <w:lang w:val="ro-RO"/>
              </w:rPr>
            </w:pPr>
            <w:r>
              <w:rPr>
                <w:sz w:val="20"/>
                <w:szCs w:val="20"/>
                <w:lang w:val="ro-RO"/>
              </w:rPr>
              <w:t>Pupil</w:t>
            </w:r>
          </w:p>
        </w:tc>
        <w:tc>
          <w:tcPr>
            <w:tcW w:w="1701" w:type="dxa"/>
          </w:tcPr>
          <w:p w:rsidR="000E527C" w:rsidRPr="00C409CD" w:rsidRDefault="000E527C" w:rsidP="00B22208">
            <w:pPr>
              <w:spacing w:before="0" w:after="0"/>
              <w:rPr>
                <w:sz w:val="20"/>
                <w:szCs w:val="20"/>
                <w:lang w:val="ro-RO"/>
              </w:rPr>
            </w:pPr>
            <w:r w:rsidRPr="00C409CD">
              <w:rPr>
                <w:sz w:val="20"/>
                <w:szCs w:val="20"/>
                <w:lang w:val="ro-RO"/>
              </w:rPr>
              <w:t>30.10.2016</w:t>
            </w:r>
          </w:p>
        </w:tc>
      </w:tr>
      <w:tr w:rsidR="000E527C" w:rsidRPr="00C409CD" w:rsidTr="000E527C">
        <w:tc>
          <w:tcPr>
            <w:tcW w:w="655" w:type="dxa"/>
          </w:tcPr>
          <w:p w:rsidR="000E527C" w:rsidRPr="00C409CD" w:rsidRDefault="000E527C" w:rsidP="00B22208">
            <w:pPr>
              <w:spacing w:before="0" w:after="0"/>
              <w:rPr>
                <w:sz w:val="20"/>
                <w:szCs w:val="20"/>
                <w:lang w:val="ro-RO"/>
              </w:rPr>
            </w:pPr>
            <w:r w:rsidRPr="00C409CD">
              <w:rPr>
                <w:sz w:val="20"/>
                <w:szCs w:val="20"/>
                <w:lang w:val="ro-RO"/>
              </w:rPr>
              <w:lastRenderedPageBreak/>
              <w:t>20</w:t>
            </w:r>
          </w:p>
        </w:tc>
        <w:tc>
          <w:tcPr>
            <w:tcW w:w="2572" w:type="dxa"/>
          </w:tcPr>
          <w:p w:rsidR="000E527C" w:rsidRPr="00C409CD" w:rsidRDefault="000E527C" w:rsidP="00B22208">
            <w:pPr>
              <w:spacing w:before="0" w:after="0"/>
              <w:rPr>
                <w:sz w:val="20"/>
                <w:szCs w:val="20"/>
                <w:lang w:val="ro-RO"/>
              </w:rPr>
            </w:pPr>
            <w:r w:rsidRPr="00C409CD">
              <w:rPr>
                <w:sz w:val="20"/>
                <w:szCs w:val="20"/>
                <w:lang w:val="ro-RO"/>
              </w:rPr>
              <w:t>Baetelu Mioara</w:t>
            </w:r>
          </w:p>
        </w:tc>
        <w:tc>
          <w:tcPr>
            <w:tcW w:w="1701" w:type="dxa"/>
          </w:tcPr>
          <w:p w:rsidR="000E527C" w:rsidRPr="00C409CD" w:rsidRDefault="000E527C" w:rsidP="00B22208">
            <w:pPr>
              <w:spacing w:before="0" w:after="0"/>
              <w:rPr>
                <w:sz w:val="20"/>
                <w:szCs w:val="20"/>
                <w:lang w:val="ro-RO"/>
              </w:rPr>
            </w:pPr>
            <w:r w:rsidRPr="00C409CD">
              <w:rPr>
                <w:sz w:val="20"/>
                <w:szCs w:val="20"/>
                <w:lang w:val="ro-RO"/>
              </w:rPr>
              <w:t>Bisoca</w:t>
            </w:r>
          </w:p>
        </w:tc>
        <w:tc>
          <w:tcPr>
            <w:tcW w:w="2268" w:type="dxa"/>
          </w:tcPr>
          <w:p w:rsidR="000E527C" w:rsidRPr="00C409CD" w:rsidRDefault="000E527C" w:rsidP="00B22208">
            <w:pPr>
              <w:spacing w:before="0" w:after="0"/>
              <w:rPr>
                <w:sz w:val="20"/>
                <w:szCs w:val="20"/>
                <w:lang w:val="ro-RO"/>
              </w:rPr>
            </w:pPr>
            <w:r>
              <w:rPr>
                <w:sz w:val="20"/>
                <w:szCs w:val="20"/>
                <w:lang w:val="ro-RO"/>
              </w:rPr>
              <w:t>Pupil</w:t>
            </w:r>
          </w:p>
        </w:tc>
        <w:tc>
          <w:tcPr>
            <w:tcW w:w="1701" w:type="dxa"/>
          </w:tcPr>
          <w:p w:rsidR="000E527C" w:rsidRPr="00C409CD" w:rsidRDefault="000E527C" w:rsidP="00B22208">
            <w:pPr>
              <w:spacing w:before="0" w:after="0"/>
              <w:rPr>
                <w:sz w:val="20"/>
                <w:szCs w:val="20"/>
                <w:lang w:val="ro-RO"/>
              </w:rPr>
            </w:pPr>
            <w:r w:rsidRPr="00C409CD">
              <w:rPr>
                <w:sz w:val="20"/>
                <w:szCs w:val="20"/>
                <w:lang w:val="ro-RO"/>
              </w:rPr>
              <w:t>30.10.2016</w:t>
            </w:r>
          </w:p>
        </w:tc>
      </w:tr>
      <w:tr w:rsidR="000E527C" w:rsidRPr="00C409CD" w:rsidTr="000E527C">
        <w:tc>
          <w:tcPr>
            <w:tcW w:w="655" w:type="dxa"/>
          </w:tcPr>
          <w:p w:rsidR="000E527C" w:rsidRPr="00C409CD" w:rsidRDefault="000E527C" w:rsidP="00B22208">
            <w:pPr>
              <w:spacing w:before="0" w:after="0"/>
              <w:rPr>
                <w:sz w:val="20"/>
                <w:szCs w:val="20"/>
                <w:lang w:val="ro-RO"/>
              </w:rPr>
            </w:pPr>
            <w:r w:rsidRPr="00C409CD">
              <w:rPr>
                <w:sz w:val="20"/>
                <w:szCs w:val="20"/>
                <w:lang w:val="ro-RO"/>
              </w:rPr>
              <w:t>21</w:t>
            </w:r>
          </w:p>
        </w:tc>
        <w:tc>
          <w:tcPr>
            <w:tcW w:w="2572" w:type="dxa"/>
          </w:tcPr>
          <w:p w:rsidR="000E527C" w:rsidRPr="00C409CD" w:rsidRDefault="000E527C" w:rsidP="00B22208">
            <w:pPr>
              <w:spacing w:before="0" w:after="0"/>
              <w:rPr>
                <w:sz w:val="20"/>
                <w:szCs w:val="20"/>
                <w:lang w:val="ro-RO"/>
              </w:rPr>
            </w:pPr>
            <w:r w:rsidRPr="00C409CD">
              <w:rPr>
                <w:sz w:val="20"/>
                <w:szCs w:val="20"/>
                <w:lang w:val="ro-RO"/>
              </w:rPr>
              <w:t>Cobzaru Gabriel</w:t>
            </w:r>
          </w:p>
        </w:tc>
        <w:tc>
          <w:tcPr>
            <w:tcW w:w="1701" w:type="dxa"/>
          </w:tcPr>
          <w:p w:rsidR="000E527C" w:rsidRPr="00C409CD" w:rsidRDefault="000E527C" w:rsidP="00B22208">
            <w:pPr>
              <w:spacing w:before="0" w:after="0"/>
              <w:rPr>
                <w:sz w:val="20"/>
                <w:szCs w:val="20"/>
                <w:lang w:val="ro-RO"/>
              </w:rPr>
            </w:pPr>
            <w:r w:rsidRPr="00C409CD">
              <w:rPr>
                <w:sz w:val="20"/>
                <w:szCs w:val="20"/>
                <w:lang w:val="ro-RO"/>
              </w:rPr>
              <w:t>Bisoca</w:t>
            </w:r>
          </w:p>
        </w:tc>
        <w:tc>
          <w:tcPr>
            <w:tcW w:w="2268" w:type="dxa"/>
          </w:tcPr>
          <w:p w:rsidR="000E527C" w:rsidRPr="00C409CD" w:rsidRDefault="000E527C" w:rsidP="00B22208">
            <w:pPr>
              <w:spacing w:before="0" w:after="0"/>
              <w:rPr>
                <w:sz w:val="20"/>
                <w:szCs w:val="20"/>
                <w:lang w:val="ro-RO"/>
              </w:rPr>
            </w:pPr>
            <w:r>
              <w:rPr>
                <w:sz w:val="20"/>
                <w:szCs w:val="20"/>
                <w:lang w:val="ro-RO"/>
              </w:rPr>
              <w:t>Pupil</w:t>
            </w:r>
          </w:p>
        </w:tc>
        <w:tc>
          <w:tcPr>
            <w:tcW w:w="1701" w:type="dxa"/>
          </w:tcPr>
          <w:p w:rsidR="000E527C" w:rsidRPr="00C409CD" w:rsidRDefault="000E527C" w:rsidP="00B22208">
            <w:pPr>
              <w:spacing w:before="0" w:after="0"/>
              <w:rPr>
                <w:sz w:val="20"/>
                <w:szCs w:val="20"/>
                <w:lang w:val="ro-RO"/>
              </w:rPr>
            </w:pPr>
            <w:r w:rsidRPr="00C409CD">
              <w:rPr>
                <w:sz w:val="20"/>
                <w:szCs w:val="20"/>
                <w:lang w:val="ro-RO"/>
              </w:rPr>
              <w:t>30.10.2016</w:t>
            </w:r>
          </w:p>
        </w:tc>
      </w:tr>
      <w:tr w:rsidR="000E527C" w:rsidRPr="00C409CD" w:rsidTr="000E527C">
        <w:tc>
          <w:tcPr>
            <w:tcW w:w="655" w:type="dxa"/>
          </w:tcPr>
          <w:p w:rsidR="000E527C" w:rsidRPr="00C409CD" w:rsidRDefault="000E527C" w:rsidP="00B22208">
            <w:pPr>
              <w:spacing w:before="0" w:after="0"/>
              <w:rPr>
                <w:sz w:val="20"/>
                <w:szCs w:val="20"/>
                <w:lang w:val="ro-RO"/>
              </w:rPr>
            </w:pPr>
            <w:r w:rsidRPr="00C409CD">
              <w:rPr>
                <w:sz w:val="20"/>
                <w:szCs w:val="20"/>
                <w:lang w:val="ro-RO"/>
              </w:rPr>
              <w:t>22</w:t>
            </w:r>
          </w:p>
        </w:tc>
        <w:tc>
          <w:tcPr>
            <w:tcW w:w="2572" w:type="dxa"/>
          </w:tcPr>
          <w:p w:rsidR="000E527C" w:rsidRPr="00C409CD" w:rsidRDefault="000E527C" w:rsidP="00B22208">
            <w:pPr>
              <w:spacing w:before="0" w:after="0"/>
              <w:rPr>
                <w:sz w:val="20"/>
                <w:szCs w:val="20"/>
                <w:lang w:val="ro-RO"/>
              </w:rPr>
            </w:pPr>
            <w:r w:rsidRPr="00C409CD">
              <w:rPr>
                <w:sz w:val="20"/>
                <w:szCs w:val="20"/>
                <w:lang w:val="ro-RO"/>
              </w:rPr>
              <w:t>Codreanu Ninel</w:t>
            </w:r>
          </w:p>
        </w:tc>
        <w:tc>
          <w:tcPr>
            <w:tcW w:w="1701" w:type="dxa"/>
          </w:tcPr>
          <w:p w:rsidR="000E527C" w:rsidRPr="00C409CD" w:rsidRDefault="000E527C" w:rsidP="00B22208">
            <w:pPr>
              <w:spacing w:before="0" w:after="0"/>
              <w:rPr>
                <w:sz w:val="20"/>
                <w:szCs w:val="20"/>
                <w:lang w:val="ro-RO"/>
              </w:rPr>
            </w:pPr>
            <w:r w:rsidRPr="00C409CD">
              <w:rPr>
                <w:sz w:val="20"/>
                <w:szCs w:val="20"/>
                <w:lang w:val="ro-RO"/>
              </w:rPr>
              <w:t>Bisoca</w:t>
            </w:r>
          </w:p>
        </w:tc>
        <w:tc>
          <w:tcPr>
            <w:tcW w:w="2268" w:type="dxa"/>
          </w:tcPr>
          <w:p w:rsidR="000E527C" w:rsidRPr="00C409CD" w:rsidRDefault="000E527C" w:rsidP="00B22208">
            <w:pPr>
              <w:spacing w:before="0" w:after="0"/>
              <w:rPr>
                <w:sz w:val="20"/>
                <w:szCs w:val="20"/>
                <w:lang w:val="ro-RO"/>
              </w:rPr>
            </w:pPr>
            <w:r>
              <w:rPr>
                <w:sz w:val="20"/>
                <w:szCs w:val="20"/>
                <w:lang w:val="ro-RO"/>
              </w:rPr>
              <w:t>Pupil</w:t>
            </w:r>
          </w:p>
        </w:tc>
        <w:tc>
          <w:tcPr>
            <w:tcW w:w="1701" w:type="dxa"/>
          </w:tcPr>
          <w:p w:rsidR="000E527C" w:rsidRPr="00C409CD" w:rsidRDefault="000E527C" w:rsidP="00B22208">
            <w:pPr>
              <w:spacing w:before="0" w:after="0"/>
              <w:rPr>
                <w:sz w:val="20"/>
                <w:szCs w:val="20"/>
                <w:lang w:val="ro-RO"/>
              </w:rPr>
            </w:pPr>
            <w:r w:rsidRPr="00C409CD">
              <w:rPr>
                <w:sz w:val="20"/>
                <w:szCs w:val="20"/>
                <w:lang w:val="ro-RO"/>
              </w:rPr>
              <w:t>30.10.2016</w:t>
            </w:r>
          </w:p>
        </w:tc>
      </w:tr>
      <w:tr w:rsidR="000E527C" w:rsidRPr="00C409CD" w:rsidTr="000E527C">
        <w:tc>
          <w:tcPr>
            <w:tcW w:w="655" w:type="dxa"/>
          </w:tcPr>
          <w:p w:rsidR="000E527C" w:rsidRPr="00C409CD" w:rsidRDefault="000E527C" w:rsidP="00B22208">
            <w:pPr>
              <w:spacing w:before="0" w:after="0"/>
              <w:rPr>
                <w:sz w:val="20"/>
                <w:szCs w:val="20"/>
                <w:lang w:val="ro-RO"/>
              </w:rPr>
            </w:pPr>
            <w:r w:rsidRPr="00C409CD">
              <w:rPr>
                <w:sz w:val="20"/>
                <w:szCs w:val="20"/>
                <w:lang w:val="ro-RO"/>
              </w:rPr>
              <w:t>23</w:t>
            </w:r>
          </w:p>
        </w:tc>
        <w:tc>
          <w:tcPr>
            <w:tcW w:w="2572" w:type="dxa"/>
          </w:tcPr>
          <w:p w:rsidR="000E527C" w:rsidRPr="00C409CD" w:rsidRDefault="000E527C" w:rsidP="00B22208">
            <w:pPr>
              <w:spacing w:before="0" w:after="0"/>
              <w:rPr>
                <w:sz w:val="20"/>
                <w:szCs w:val="20"/>
                <w:lang w:val="ro-RO"/>
              </w:rPr>
            </w:pPr>
            <w:r w:rsidRPr="00C409CD">
              <w:rPr>
                <w:sz w:val="20"/>
                <w:szCs w:val="20"/>
                <w:lang w:val="ro-RO"/>
              </w:rPr>
              <w:t>Codreanu Madalina</w:t>
            </w:r>
          </w:p>
        </w:tc>
        <w:tc>
          <w:tcPr>
            <w:tcW w:w="1701" w:type="dxa"/>
          </w:tcPr>
          <w:p w:rsidR="000E527C" w:rsidRPr="00C409CD" w:rsidRDefault="000E527C" w:rsidP="00B22208">
            <w:pPr>
              <w:spacing w:before="0" w:after="0"/>
              <w:rPr>
                <w:sz w:val="20"/>
                <w:szCs w:val="20"/>
                <w:lang w:val="ro-RO"/>
              </w:rPr>
            </w:pPr>
            <w:r w:rsidRPr="00C409CD">
              <w:rPr>
                <w:sz w:val="20"/>
                <w:szCs w:val="20"/>
                <w:lang w:val="ro-RO"/>
              </w:rPr>
              <w:t>Bisoca</w:t>
            </w:r>
          </w:p>
        </w:tc>
        <w:tc>
          <w:tcPr>
            <w:tcW w:w="2268" w:type="dxa"/>
          </w:tcPr>
          <w:p w:rsidR="000E527C" w:rsidRPr="00C409CD" w:rsidRDefault="000E527C" w:rsidP="00B22208">
            <w:pPr>
              <w:spacing w:before="0" w:after="0"/>
              <w:rPr>
                <w:sz w:val="20"/>
                <w:szCs w:val="20"/>
                <w:lang w:val="ro-RO"/>
              </w:rPr>
            </w:pPr>
            <w:r>
              <w:rPr>
                <w:sz w:val="20"/>
                <w:szCs w:val="20"/>
                <w:lang w:val="ro-RO"/>
              </w:rPr>
              <w:t>Pupil</w:t>
            </w:r>
          </w:p>
        </w:tc>
        <w:tc>
          <w:tcPr>
            <w:tcW w:w="1701" w:type="dxa"/>
          </w:tcPr>
          <w:p w:rsidR="000E527C" w:rsidRPr="00C409CD" w:rsidRDefault="000E527C" w:rsidP="00B22208">
            <w:pPr>
              <w:spacing w:before="0" w:after="0"/>
              <w:rPr>
                <w:sz w:val="20"/>
                <w:szCs w:val="20"/>
                <w:lang w:val="ro-RO"/>
              </w:rPr>
            </w:pPr>
            <w:r w:rsidRPr="00C409CD">
              <w:rPr>
                <w:sz w:val="20"/>
                <w:szCs w:val="20"/>
                <w:lang w:val="ro-RO"/>
              </w:rPr>
              <w:t>30.10.2016</w:t>
            </w:r>
          </w:p>
        </w:tc>
      </w:tr>
      <w:tr w:rsidR="000E527C" w:rsidRPr="00C409CD" w:rsidTr="000E527C">
        <w:tc>
          <w:tcPr>
            <w:tcW w:w="655" w:type="dxa"/>
          </w:tcPr>
          <w:p w:rsidR="000E527C" w:rsidRPr="00C409CD" w:rsidRDefault="000E527C" w:rsidP="00B22208">
            <w:pPr>
              <w:spacing w:before="0" w:after="0"/>
              <w:rPr>
                <w:sz w:val="20"/>
                <w:szCs w:val="20"/>
                <w:lang w:val="ro-RO"/>
              </w:rPr>
            </w:pPr>
            <w:r w:rsidRPr="00C409CD">
              <w:rPr>
                <w:sz w:val="20"/>
                <w:szCs w:val="20"/>
                <w:lang w:val="ro-RO"/>
              </w:rPr>
              <w:t>24</w:t>
            </w:r>
          </w:p>
        </w:tc>
        <w:tc>
          <w:tcPr>
            <w:tcW w:w="2572" w:type="dxa"/>
          </w:tcPr>
          <w:p w:rsidR="000E527C" w:rsidRPr="00C409CD" w:rsidRDefault="000E527C" w:rsidP="00B22208">
            <w:pPr>
              <w:spacing w:before="0" w:after="0"/>
              <w:rPr>
                <w:sz w:val="20"/>
                <w:szCs w:val="20"/>
                <w:lang w:val="ro-RO"/>
              </w:rPr>
            </w:pPr>
            <w:r w:rsidRPr="00C409CD">
              <w:rPr>
                <w:sz w:val="20"/>
                <w:szCs w:val="20"/>
                <w:lang w:val="ro-RO"/>
              </w:rPr>
              <w:t>Pascoci Petruta</w:t>
            </w:r>
          </w:p>
        </w:tc>
        <w:tc>
          <w:tcPr>
            <w:tcW w:w="1701" w:type="dxa"/>
          </w:tcPr>
          <w:p w:rsidR="000E527C" w:rsidRPr="00C409CD" w:rsidRDefault="000E527C" w:rsidP="00B22208">
            <w:pPr>
              <w:spacing w:before="0" w:after="0"/>
              <w:rPr>
                <w:sz w:val="20"/>
                <w:szCs w:val="20"/>
                <w:lang w:val="ro-RO"/>
              </w:rPr>
            </w:pPr>
            <w:r w:rsidRPr="00C409CD">
              <w:rPr>
                <w:sz w:val="20"/>
                <w:szCs w:val="20"/>
                <w:lang w:val="ro-RO"/>
              </w:rPr>
              <w:t>Bisoca</w:t>
            </w:r>
          </w:p>
        </w:tc>
        <w:tc>
          <w:tcPr>
            <w:tcW w:w="2268" w:type="dxa"/>
          </w:tcPr>
          <w:p w:rsidR="000E527C" w:rsidRPr="00C409CD" w:rsidRDefault="000E527C" w:rsidP="00B22208">
            <w:pPr>
              <w:spacing w:before="0" w:after="0"/>
              <w:rPr>
                <w:sz w:val="20"/>
                <w:szCs w:val="20"/>
                <w:lang w:val="ro-RO"/>
              </w:rPr>
            </w:pPr>
            <w:r>
              <w:rPr>
                <w:sz w:val="20"/>
                <w:szCs w:val="20"/>
                <w:lang w:val="ro-RO"/>
              </w:rPr>
              <w:t>Pupil</w:t>
            </w:r>
          </w:p>
        </w:tc>
        <w:tc>
          <w:tcPr>
            <w:tcW w:w="1701" w:type="dxa"/>
          </w:tcPr>
          <w:p w:rsidR="000E527C" w:rsidRPr="00C409CD" w:rsidRDefault="000E527C" w:rsidP="00B22208">
            <w:pPr>
              <w:spacing w:before="0" w:after="0"/>
              <w:rPr>
                <w:sz w:val="20"/>
                <w:szCs w:val="20"/>
                <w:lang w:val="ro-RO"/>
              </w:rPr>
            </w:pPr>
            <w:r w:rsidRPr="00C409CD">
              <w:rPr>
                <w:sz w:val="20"/>
                <w:szCs w:val="20"/>
                <w:lang w:val="ro-RO"/>
              </w:rPr>
              <w:t>30.10.2016</w:t>
            </w:r>
          </w:p>
        </w:tc>
      </w:tr>
      <w:tr w:rsidR="000E527C" w:rsidRPr="00C409CD" w:rsidTr="000E527C">
        <w:tc>
          <w:tcPr>
            <w:tcW w:w="655" w:type="dxa"/>
          </w:tcPr>
          <w:p w:rsidR="000E527C" w:rsidRPr="00C409CD" w:rsidRDefault="000E527C" w:rsidP="00B22208">
            <w:pPr>
              <w:spacing w:before="0" w:after="0"/>
              <w:rPr>
                <w:sz w:val="20"/>
                <w:szCs w:val="20"/>
                <w:lang w:val="ro-RO"/>
              </w:rPr>
            </w:pPr>
            <w:r w:rsidRPr="00C409CD">
              <w:rPr>
                <w:sz w:val="20"/>
                <w:szCs w:val="20"/>
                <w:lang w:val="ro-RO"/>
              </w:rPr>
              <w:t>25</w:t>
            </w:r>
          </w:p>
        </w:tc>
        <w:tc>
          <w:tcPr>
            <w:tcW w:w="2572" w:type="dxa"/>
          </w:tcPr>
          <w:p w:rsidR="000E527C" w:rsidRPr="00C409CD" w:rsidRDefault="000E527C" w:rsidP="00B22208">
            <w:pPr>
              <w:spacing w:before="0" w:after="0"/>
              <w:rPr>
                <w:sz w:val="20"/>
                <w:szCs w:val="20"/>
                <w:lang w:val="ro-RO"/>
              </w:rPr>
            </w:pPr>
            <w:r w:rsidRPr="00C409CD">
              <w:rPr>
                <w:sz w:val="20"/>
                <w:szCs w:val="20"/>
                <w:lang w:val="ro-RO"/>
              </w:rPr>
              <w:t>Turea Valentin</w:t>
            </w:r>
          </w:p>
        </w:tc>
        <w:tc>
          <w:tcPr>
            <w:tcW w:w="1701" w:type="dxa"/>
          </w:tcPr>
          <w:p w:rsidR="000E527C" w:rsidRPr="00C409CD" w:rsidRDefault="000E527C" w:rsidP="00B22208">
            <w:pPr>
              <w:spacing w:before="0" w:after="0"/>
              <w:rPr>
                <w:sz w:val="20"/>
                <w:szCs w:val="20"/>
                <w:lang w:val="ro-RO"/>
              </w:rPr>
            </w:pPr>
            <w:r w:rsidRPr="00C409CD">
              <w:rPr>
                <w:sz w:val="20"/>
                <w:szCs w:val="20"/>
                <w:lang w:val="ro-RO"/>
              </w:rPr>
              <w:t>Bisoca</w:t>
            </w:r>
          </w:p>
        </w:tc>
        <w:tc>
          <w:tcPr>
            <w:tcW w:w="2268" w:type="dxa"/>
          </w:tcPr>
          <w:p w:rsidR="000E527C" w:rsidRPr="00C409CD" w:rsidRDefault="000E527C" w:rsidP="00B22208">
            <w:pPr>
              <w:spacing w:before="0" w:after="0"/>
              <w:rPr>
                <w:sz w:val="20"/>
                <w:szCs w:val="20"/>
                <w:lang w:val="ro-RO"/>
              </w:rPr>
            </w:pPr>
            <w:r>
              <w:rPr>
                <w:sz w:val="20"/>
                <w:szCs w:val="20"/>
                <w:lang w:val="ro-RO"/>
              </w:rPr>
              <w:t>Pupil</w:t>
            </w:r>
          </w:p>
        </w:tc>
        <w:tc>
          <w:tcPr>
            <w:tcW w:w="1701" w:type="dxa"/>
          </w:tcPr>
          <w:p w:rsidR="000E527C" w:rsidRPr="00C409CD" w:rsidRDefault="000E527C" w:rsidP="00B22208">
            <w:pPr>
              <w:spacing w:before="0" w:after="0"/>
              <w:rPr>
                <w:sz w:val="20"/>
                <w:szCs w:val="20"/>
                <w:lang w:val="ro-RO"/>
              </w:rPr>
            </w:pPr>
            <w:r w:rsidRPr="00C409CD">
              <w:rPr>
                <w:sz w:val="20"/>
                <w:szCs w:val="20"/>
                <w:lang w:val="ro-RO"/>
              </w:rPr>
              <w:t>30.10.2016</w:t>
            </w:r>
          </w:p>
        </w:tc>
      </w:tr>
    </w:tbl>
    <w:p w:rsidR="00B743F4" w:rsidRPr="006F0159" w:rsidRDefault="00B743F4" w:rsidP="00B743F4">
      <w:pPr>
        <w:spacing w:before="0" w:after="0"/>
        <w:rPr>
          <w:rFonts w:cs="Calibri"/>
          <w:noProof/>
          <w:sz w:val="20"/>
          <w:szCs w:val="20"/>
        </w:rPr>
      </w:pPr>
    </w:p>
    <w:p w:rsidR="00B743F4" w:rsidRPr="006F0159" w:rsidRDefault="000466B1" w:rsidP="00B743F4">
      <w:pPr>
        <w:pStyle w:val="Caption"/>
        <w:keepNext/>
        <w:keepLines/>
        <w:spacing w:after="0"/>
        <w:rPr>
          <w:rFonts w:cs="Calibri"/>
          <w:noProof/>
          <w:sz w:val="20"/>
          <w:szCs w:val="20"/>
        </w:rPr>
      </w:pPr>
      <w:r>
        <w:rPr>
          <w:sz w:val="20"/>
          <w:szCs w:val="20"/>
        </w:rPr>
        <w:t>Persons interviewed in</w:t>
      </w:r>
      <w:r w:rsidRPr="006F0159">
        <w:rPr>
          <w:sz w:val="20"/>
          <w:szCs w:val="20"/>
        </w:rPr>
        <w:t xml:space="preserve"> Iași</w:t>
      </w:r>
      <w:r>
        <w:rPr>
          <w:sz w:val="20"/>
          <w:szCs w:val="20"/>
        </w:rPr>
        <w:t xml:space="preserve"> county</w:t>
      </w:r>
    </w:p>
    <w:tbl>
      <w:tblP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653"/>
        <w:gridCol w:w="2574"/>
        <w:gridCol w:w="1701"/>
        <w:gridCol w:w="2268"/>
        <w:gridCol w:w="1701"/>
      </w:tblGrid>
      <w:tr w:rsidR="00B22208" w:rsidRPr="00C409CD" w:rsidTr="00B22208">
        <w:trPr>
          <w:tblHeader/>
        </w:trPr>
        <w:tc>
          <w:tcPr>
            <w:tcW w:w="653" w:type="dxa"/>
          </w:tcPr>
          <w:p w:rsidR="00B22208" w:rsidRPr="00C409CD" w:rsidRDefault="00B22208" w:rsidP="00B22208">
            <w:pPr>
              <w:keepNext/>
              <w:keepLines/>
              <w:spacing w:before="0" w:after="0"/>
              <w:rPr>
                <w:rFonts w:cs="Calibri"/>
                <w:sz w:val="20"/>
                <w:szCs w:val="20"/>
                <w:lang w:val="ro-RO"/>
              </w:rPr>
            </w:pPr>
            <w:r>
              <w:rPr>
                <w:b/>
                <w:bCs/>
                <w:sz w:val="20"/>
                <w:szCs w:val="20"/>
                <w:lang w:val="ro-RO"/>
              </w:rPr>
              <w:t>No.</w:t>
            </w:r>
          </w:p>
        </w:tc>
        <w:tc>
          <w:tcPr>
            <w:tcW w:w="2574" w:type="dxa"/>
          </w:tcPr>
          <w:p w:rsidR="00B22208" w:rsidRPr="00C409CD" w:rsidRDefault="00B22208" w:rsidP="00B22208">
            <w:pPr>
              <w:spacing w:before="0" w:after="0"/>
              <w:rPr>
                <w:rFonts w:cs="Calibri"/>
                <w:sz w:val="20"/>
                <w:szCs w:val="20"/>
                <w:lang w:val="ro-RO"/>
              </w:rPr>
            </w:pPr>
            <w:r>
              <w:rPr>
                <w:b/>
                <w:sz w:val="20"/>
                <w:szCs w:val="20"/>
                <w:lang w:val="ro-RO"/>
              </w:rPr>
              <w:t>Last name</w:t>
            </w:r>
            <w:r w:rsidRPr="00C409CD">
              <w:rPr>
                <w:b/>
                <w:sz w:val="20"/>
                <w:szCs w:val="20"/>
                <w:lang w:val="ro-RO"/>
              </w:rPr>
              <w:t>/</w:t>
            </w:r>
            <w:r>
              <w:rPr>
                <w:b/>
                <w:sz w:val="20"/>
                <w:szCs w:val="20"/>
                <w:lang w:val="ro-RO"/>
              </w:rPr>
              <w:t>first name</w:t>
            </w:r>
          </w:p>
        </w:tc>
        <w:tc>
          <w:tcPr>
            <w:tcW w:w="1701" w:type="dxa"/>
          </w:tcPr>
          <w:p w:rsidR="00B22208" w:rsidRPr="00C409CD" w:rsidRDefault="00B22208" w:rsidP="00B22208">
            <w:pPr>
              <w:spacing w:before="0" w:after="0"/>
              <w:rPr>
                <w:rFonts w:cs="Calibri"/>
                <w:sz w:val="20"/>
                <w:szCs w:val="20"/>
                <w:lang w:val="ro-RO"/>
              </w:rPr>
            </w:pPr>
            <w:r>
              <w:rPr>
                <w:b/>
                <w:sz w:val="20"/>
                <w:szCs w:val="20"/>
                <w:lang w:val="ro-RO"/>
              </w:rPr>
              <w:t>Community</w:t>
            </w:r>
          </w:p>
        </w:tc>
        <w:tc>
          <w:tcPr>
            <w:tcW w:w="2268" w:type="dxa"/>
          </w:tcPr>
          <w:p w:rsidR="00B22208" w:rsidRPr="00C409CD" w:rsidRDefault="00B22208" w:rsidP="00B22208">
            <w:pPr>
              <w:spacing w:before="0" w:after="0"/>
              <w:rPr>
                <w:rFonts w:cs="Calibri"/>
                <w:sz w:val="20"/>
                <w:szCs w:val="20"/>
                <w:lang w:val="ro-RO"/>
              </w:rPr>
            </w:pPr>
            <w:r w:rsidRPr="00C409CD">
              <w:rPr>
                <w:b/>
                <w:sz w:val="20"/>
                <w:szCs w:val="20"/>
                <w:lang w:val="ro-RO"/>
              </w:rPr>
              <w:t>Oc</w:t>
            </w:r>
            <w:r>
              <w:rPr>
                <w:b/>
                <w:sz w:val="20"/>
                <w:szCs w:val="20"/>
                <w:lang w:val="ro-RO"/>
              </w:rPr>
              <w:t>c</w:t>
            </w:r>
            <w:r w:rsidRPr="00C409CD">
              <w:rPr>
                <w:b/>
                <w:sz w:val="20"/>
                <w:szCs w:val="20"/>
                <w:lang w:val="ro-RO"/>
              </w:rPr>
              <w:t>upa</w:t>
            </w:r>
            <w:r>
              <w:rPr>
                <w:b/>
                <w:sz w:val="20"/>
                <w:szCs w:val="20"/>
                <w:lang w:val="ro-RO"/>
              </w:rPr>
              <w:t>tion</w:t>
            </w:r>
            <w:r w:rsidRPr="00C409CD">
              <w:rPr>
                <w:b/>
                <w:sz w:val="20"/>
                <w:szCs w:val="20"/>
                <w:lang w:val="ro-RO"/>
              </w:rPr>
              <w:t>/ca</w:t>
            </w:r>
            <w:r>
              <w:rPr>
                <w:b/>
                <w:sz w:val="20"/>
                <w:szCs w:val="20"/>
                <w:lang w:val="ro-RO"/>
              </w:rPr>
              <w:t>pacity</w:t>
            </w:r>
          </w:p>
        </w:tc>
        <w:tc>
          <w:tcPr>
            <w:tcW w:w="1701" w:type="dxa"/>
          </w:tcPr>
          <w:p w:rsidR="00B22208" w:rsidRPr="00C409CD" w:rsidRDefault="00B22208" w:rsidP="00B22208">
            <w:pPr>
              <w:spacing w:before="0" w:after="0"/>
              <w:jc w:val="left"/>
              <w:rPr>
                <w:rFonts w:cs="Calibri"/>
                <w:sz w:val="20"/>
                <w:szCs w:val="20"/>
                <w:lang w:val="ro-RO"/>
              </w:rPr>
            </w:pPr>
            <w:r w:rsidRPr="00C409CD">
              <w:rPr>
                <w:b/>
                <w:sz w:val="20"/>
                <w:szCs w:val="20"/>
                <w:lang w:val="ro-RO"/>
              </w:rPr>
              <w:t>Dat</w:t>
            </w:r>
            <w:r>
              <w:rPr>
                <w:b/>
                <w:sz w:val="20"/>
                <w:szCs w:val="20"/>
                <w:lang w:val="ro-RO"/>
              </w:rPr>
              <w:t>e of interview</w:t>
            </w:r>
          </w:p>
        </w:tc>
      </w:tr>
      <w:tr w:rsidR="00B22208" w:rsidRPr="00C409CD" w:rsidTr="00B22208">
        <w:tc>
          <w:tcPr>
            <w:tcW w:w="653" w:type="dxa"/>
          </w:tcPr>
          <w:p w:rsidR="00B22208" w:rsidRPr="00C409CD" w:rsidRDefault="00B22208" w:rsidP="00B22208">
            <w:pPr>
              <w:spacing w:before="0" w:after="0"/>
              <w:rPr>
                <w:rFonts w:cs="Calibri"/>
                <w:sz w:val="20"/>
                <w:szCs w:val="20"/>
                <w:lang w:val="ro-RO"/>
              </w:rPr>
            </w:pPr>
          </w:p>
        </w:tc>
        <w:tc>
          <w:tcPr>
            <w:tcW w:w="2574" w:type="dxa"/>
          </w:tcPr>
          <w:p w:rsidR="00B22208" w:rsidRPr="00C409CD" w:rsidRDefault="00B22208" w:rsidP="00B22208">
            <w:pPr>
              <w:spacing w:before="0" w:after="0"/>
              <w:rPr>
                <w:rFonts w:cs="Calibri"/>
                <w:sz w:val="20"/>
                <w:szCs w:val="20"/>
                <w:lang w:val="ro-RO"/>
              </w:rPr>
            </w:pPr>
            <w:r w:rsidRPr="00C409CD">
              <w:rPr>
                <w:b/>
                <w:sz w:val="20"/>
                <w:szCs w:val="20"/>
                <w:lang w:val="ro-RO"/>
              </w:rPr>
              <w:t>SUPERVI</w:t>
            </w:r>
            <w:r>
              <w:rPr>
                <w:b/>
                <w:sz w:val="20"/>
                <w:szCs w:val="20"/>
                <w:lang w:val="ro-RO"/>
              </w:rPr>
              <w:t>S</w:t>
            </w:r>
            <w:r w:rsidRPr="00C409CD">
              <w:rPr>
                <w:b/>
                <w:sz w:val="20"/>
                <w:szCs w:val="20"/>
                <w:lang w:val="ro-RO"/>
              </w:rPr>
              <w:t>OR</w:t>
            </w:r>
            <w:r>
              <w:rPr>
                <w:b/>
                <w:sz w:val="20"/>
                <w:szCs w:val="20"/>
                <w:lang w:val="ro-RO"/>
              </w:rPr>
              <w:t>S</w:t>
            </w:r>
          </w:p>
        </w:tc>
        <w:tc>
          <w:tcPr>
            <w:tcW w:w="1701" w:type="dxa"/>
          </w:tcPr>
          <w:p w:rsidR="00B22208" w:rsidRPr="00C409CD" w:rsidRDefault="00B22208" w:rsidP="00B22208">
            <w:pPr>
              <w:spacing w:before="0" w:after="0"/>
              <w:rPr>
                <w:rFonts w:cs="Calibri"/>
                <w:sz w:val="20"/>
                <w:szCs w:val="20"/>
                <w:lang w:val="ro-RO"/>
              </w:rPr>
            </w:pPr>
          </w:p>
        </w:tc>
        <w:tc>
          <w:tcPr>
            <w:tcW w:w="2268" w:type="dxa"/>
          </w:tcPr>
          <w:p w:rsidR="00B22208" w:rsidRPr="00C409CD" w:rsidRDefault="00B22208" w:rsidP="00B22208">
            <w:pPr>
              <w:spacing w:before="0" w:after="0"/>
              <w:rPr>
                <w:rFonts w:cs="Calibri"/>
                <w:sz w:val="20"/>
                <w:szCs w:val="20"/>
                <w:lang w:val="ro-RO"/>
              </w:rPr>
            </w:pPr>
          </w:p>
        </w:tc>
        <w:tc>
          <w:tcPr>
            <w:tcW w:w="1701" w:type="dxa"/>
          </w:tcPr>
          <w:p w:rsidR="00B22208" w:rsidRPr="00C409CD" w:rsidRDefault="00B22208" w:rsidP="00B22208">
            <w:pPr>
              <w:spacing w:before="0" w:after="0"/>
              <w:rPr>
                <w:rFonts w:cs="Calibri"/>
                <w:sz w:val="20"/>
                <w:szCs w:val="20"/>
                <w:lang w:val="ro-RO"/>
              </w:rPr>
            </w:pPr>
          </w:p>
        </w:tc>
      </w:tr>
      <w:tr w:rsidR="005D1FC5" w:rsidRPr="00C409CD" w:rsidTr="00B22208">
        <w:tc>
          <w:tcPr>
            <w:tcW w:w="653" w:type="dxa"/>
          </w:tcPr>
          <w:p w:rsidR="005D1FC5" w:rsidRPr="00C409CD" w:rsidRDefault="005D1FC5" w:rsidP="005D1FC5">
            <w:pPr>
              <w:spacing w:before="0" w:after="0"/>
              <w:rPr>
                <w:rFonts w:cs="Calibri"/>
                <w:sz w:val="20"/>
                <w:szCs w:val="20"/>
                <w:lang w:val="ro-RO"/>
              </w:rPr>
            </w:pPr>
            <w:r w:rsidRPr="00C409CD">
              <w:rPr>
                <w:sz w:val="20"/>
                <w:szCs w:val="20"/>
                <w:lang w:val="ro-RO"/>
              </w:rPr>
              <w:t>1</w:t>
            </w:r>
          </w:p>
        </w:tc>
        <w:tc>
          <w:tcPr>
            <w:tcW w:w="2574" w:type="dxa"/>
          </w:tcPr>
          <w:p w:rsidR="005D1FC5" w:rsidRPr="00C409CD" w:rsidRDefault="005D1FC5" w:rsidP="005D1FC5">
            <w:pPr>
              <w:spacing w:before="0" w:after="0"/>
              <w:rPr>
                <w:rFonts w:cs="Calibri"/>
                <w:sz w:val="20"/>
                <w:szCs w:val="20"/>
                <w:lang w:val="ro-RO"/>
              </w:rPr>
            </w:pPr>
            <w:r w:rsidRPr="00C409CD">
              <w:rPr>
                <w:sz w:val="20"/>
                <w:szCs w:val="20"/>
                <w:lang w:val="ro-RO"/>
              </w:rPr>
              <w:t xml:space="preserve">Însurățelu Iuliana </w:t>
            </w:r>
          </w:p>
        </w:tc>
        <w:tc>
          <w:tcPr>
            <w:tcW w:w="1701" w:type="dxa"/>
          </w:tcPr>
          <w:p w:rsidR="005D1FC5" w:rsidRPr="00C409CD" w:rsidRDefault="005D1FC5" w:rsidP="005D1FC5">
            <w:pPr>
              <w:spacing w:before="0" w:after="0"/>
              <w:rPr>
                <w:rFonts w:cs="Calibri"/>
                <w:sz w:val="20"/>
                <w:szCs w:val="20"/>
                <w:lang w:val="ro-RO"/>
              </w:rPr>
            </w:pPr>
            <w:r w:rsidRPr="00C409CD">
              <w:rPr>
                <w:sz w:val="20"/>
                <w:szCs w:val="20"/>
                <w:lang w:val="ro-RO"/>
              </w:rPr>
              <w:t>I</w:t>
            </w:r>
            <w:r>
              <w:rPr>
                <w:sz w:val="20"/>
                <w:szCs w:val="20"/>
                <w:lang w:val="ro-RO"/>
              </w:rPr>
              <w:t>ași</w:t>
            </w:r>
          </w:p>
        </w:tc>
        <w:tc>
          <w:tcPr>
            <w:tcW w:w="2268" w:type="dxa"/>
          </w:tcPr>
          <w:p w:rsidR="005D1FC5" w:rsidRPr="00C409CD" w:rsidRDefault="005D1FC5" w:rsidP="005D1FC5">
            <w:pPr>
              <w:spacing w:before="0" w:after="0"/>
              <w:rPr>
                <w:rFonts w:cs="Calibri"/>
                <w:sz w:val="20"/>
                <w:szCs w:val="20"/>
                <w:lang w:val="ro-RO"/>
              </w:rPr>
            </w:pPr>
            <w:r w:rsidRPr="00C409CD">
              <w:rPr>
                <w:sz w:val="20"/>
                <w:szCs w:val="20"/>
                <w:lang w:val="ro-RO"/>
              </w:rPr>
              <w:t>G</w:t>
            </w:r>
            <w:r>
              <w:rPr>
                <w:sz w:val="20"/>
                <w:szCs w:val="20"/>
                <w:lang w:val="ro-RO"/>
              </w:rPr>
              <w:t>D</w:t>
            </w:r>
            <w:r w:rsidRPr="00C409CD">
              <w:rPr>
                <w:sz w:val="20"/>
                <w:szCs w:val="20"/>
                <w:lang w:val="ro-RO"/>
              </w:rPr>
              <w:t>S</w:t>
            </w:r>
            <w:r>
              <w:rPr>
                <w:sz w:val="20"/>
                <w:szCs w:val="20"/>
                <w:lang w:val="ro-RO"/>
              </w:rPr>
              <w:t>A</w:t>
            </w:r>
            <w:r w:rsidRPr="00C409CD">
              <w:rPr>
                <w:sz w:val="20"/>
                <w:szCs w:val="20"/>
                <w:lang w:val="ro-RO"/>
              </w:rPr>
              <w:t>C</w:t>
            </w:r>
            <w:r>
              <w:rPr>
                <w:sz w:val="20"/>
                <w:szCs w:val="20"/>
                <w:lang w:val="ro-RO"/>
              </w:rPr>
              <w:t>P Head of Office</w:t>
            </w:r>
          </w:p>
        </w:tc>
        <w:tc>
          <w:tcPr>
            <w:tcW w:w="1701" w:type="dxa"/>
          </w:tcPr>
          <w:p w:rsidR="005D1FC5" w:rsidRPr="00C409CD" w:rsidRDefault="005D1FC5" w:rsidP="005D1FC5">
            <w:pPr>
              <w:spacing w:before="0" w:after="0"/>
              <w:rPr>
                <w:rFonts w:cs="Calibri"/>
                <w:sz w:val="20"/>
                <w:szCs w:val="20"/>
                <w:lang w:val="ro-RO"/>
              </w:rPr>
            </w:pPr>
            <w:r w:rsidRPr="00C409CD">
              <w:rPr>
                <w:sz w:val="20"/>
                <w:szCs w:val="20"/>
                <w:lang w:val="ro-RO"/>
              </w:rPr>
              <w:t>17.10.2016</w:t>
            </w:r>
          </w:p>
        </w:tc>
      </w:tr>
      <w:tr w:rsidR="005D1FC5" w:rsidRPr="00C409CD" w:rsidTr="00B22208">
        <w:tc>
          <w:tcPr>
            <w:tcW w:w="653" w:type="dxa"/>
          </w:tcPr>
          <w:p w:rsidR="005D1FC5" w:rsidRPr="00C409CD" w:rsidRDefault="005D1FC5" w:rsidP="005D1FC5">
            <w:pPr>
              <w:spacing w:before="0" w:after="0"/>
              <w:rPr>
                <w:rFonts w:cs="Calibri"/>
                <w:sz w:val="20"/>
                <w:szCs w:val="20"/>
                <w:lang w:val="ro-RO"/>
              </w:rPr>
            </w:pPr>
            <w:r w:rsidRPr="00C409CD">
              <w:rPr>
                <w:sz w:val="20"/>
                <w:szCs w:val="20"/>
                <w:lang w:val="ro-RO"/>
              </w:rPr>
              <w:t>2</w:t>
            </w:r>
          </w:p>
        </w:tc>
        <w:tc>
          <w:tcPr>
            <w:tcW w:w="2574" w:type="dxa"/>
          </w:tcPr>
          <w:p w:rsidR="005D1FC5" w:rsidRPr="00C409CD" w:rsidRDefault="005D1FC5" w:rsidP="005D1FC5">
            <w:pPr>
              <w:spacing w:before="0" w:after="0"/>
              <w:rPr>
                <w:rFonts w:cs="Calibri"/>
                <w:sz w:val="20"/>
                <w:szCs w:val="20"/>
                <w:lang w:val="ro-RO"/>
              </w:rPr>
            </w:pPr>
            <w:r w:rsidRPr="00C409CD">
              <w:rPr>
                <w:sz w:val="20"/>
                <w:szCs w:val="20"/>
                <w:lang w:val="ro-RO"/>
              </w:rPr>
              <w:t xml:space="preserve">Mardare Daniel </w:t>
            </w:r>
          </w:p>
        </w:tc>
        <w:tc>
          <w:tcPr>
            <w:tcW w:w="1701" w:type="dxa"/>
          </w:tcPr>
          <w:p w:rsidR="005D1FC5" w:rsidRPr="00C409CD" w:rsidRDefault="005D1FC5" w:rsidP="005D1FC5">
            <w:pPr>
              <w:spacing w:before="0" w:after="0"/>
              <w:rPr>
                <w:rFonts w:cs="Calibri"/>
                <w:sz w:val="20"/>
                <w:szCs w:val="20"/>
                <w:lang w:val="ro-RO"/>
              </w:rPr>
            </w:pPr>
            <w:r w:rsidRPr="00C409CD">
              <w:rPr>
                <w:sz w:val="20"/>
                <w:szCs w:val="20"/>
                <w:lang w:val="ro-RO"/>
              </w:rPr>
              <w:t>I</w:t>
            </w:r>
            <w:r>
              <w:rPr>
                <w:sz w:val="20"/>
                <w:szCs w:val="20"/>
                <w:lang w:val="ro-RO"/>
              </w:rPr>
              <w:t>ași</w:t>
            </w:r>
          </w:p>
        </w:tc>
        <w:tc>
          <w:tcPr>
            <w:tcW w:w="2268" w:type="dxa"/>
          </w:tcPr>
          <w:p w:rsidR="005D1FC5" w:rsidRPr="00C409CD" w:rsidRDefault="005D1FC5" w:rsidP="005D1FC5">
            <w:pPr>
              <w:spacing w:before="0" w:after="0"/>
              <w:rPr>
                <w:rFonts w:cs="Calibri"/>
                <w:sz w:val="20"/>
                <w:szCs w:val="20"/>
                <w:lang w:val="ro-RO"/>
              </w:rPr>
            </w:pPr>
            <w:r>
              <w:rPr>
                <w:sz w:val="20"/>
                <w:szCs w:val="20"/>
                <w:lang w:val="ro-RO"/>
              </w:rPr>
              <w:t>D</w:t>
            </w:r>
            <w:r w:rsidRPr="00C409CD">
              <w:rPr>
                <w:sz w:val="20"/>
                <w:szCs w:val="20"/>
                <w:lang w:val="ro-RO"/>
              </w:rPr>
              <w:t>P</w:t>
            </w:r>
            <w:r>
              <w:rPr>
                <w:sz w:val="20"/>
                <w:szCs w:val="20"/>
                <w:lang w:val="ro-RO"/>
              </w:rPr>
              <w:t>H</w:t>
            </w:r>
          </w:p>
        </w:tc>
        <w:tc>
          <w:tcPr>
            <w:tcW w:w="1701" w:type="dxa"/>
          </w:tcPr>
          <w:p w:rsidR="005D1FC5" w:rsidRPr="00C409CD" w:rsidRDefault="005D1FC5" w:rsidP="005D1FC5">
            <w:pPr>
              <w:spacing w:before="0" w:after="0"/>
              <w:rPr>
                <w:rFonts w:cs="Calibri"/>
                <w:sz w:val="20"/>
                <w:szCs w:val="20"/>
                <w:lang w:val="ro-RO"/>
              </w:rPr>
            </w:pPr>
            <w:r w:rsidRPr="00C409CD">
              <w:rPr>
                <w:sz w:val="20"/>
                <w:szCs w:val="20"/>
                <w:lang w:val="ro-RO"/>
              </w:rPr>
              <w:t>17.11.2016</w:t>
            </w:r>
          </w:p>
        </w:tc>
      </w:tr>
      <w:tr w:rsidR="005D1FC5" w:rsidRPr="00C409CD" w:rsidTr="00B22208">
        <w:tc>
          <w:tcPr>
            <w:tcW w:w="653" w:type="dxa"/>
          </w:tcPr>
          <w:p w:rsidR="005D1FC5" w:rsidRPr="00C409CD" w:rsidRDefault="005D1FC5" w:rsidP="005D1FC5">
            <w:pPr>
              <w:spacing w:before="0" w:after="0"/>
              <w:rPr>
                <w:rFonts w:cs="Calibri"/>
                <w:sz w:val="20"/>
                <w:szCs w:val="20"/>
                <w:lang w:val="ro-RO"/>
              </w:rPr>
            </w:pPr>
          </w:p>
        </w:tc>
        <w:tc>
          <w:tcPr>
            <w:tcW w:w="2574" w:type="dxa"/>
          </w:tcPr>
          <w:p w:rsidR="005D1FC5" w:rsidRPr="00C409CD" w:rsidRDefault="005D1FC5" w:rsidP="005D1FC5">
            <w:pPr>
              <w:spacing w:before="0" w:after="0"/>
              <w:rPr>
                <w:rFonts w:cs="Calibri"/>
                <w:sz w:val="20"/>
                <w:szCs w:val="20"/>
                <w:lang w:val="ro-RO"/>
              </w:rPr>
            </w:pPr>
            <w:r w:rsidRPr="00C409CD">
              <w:rPr>
                <w:b/>
                <w:sz w:val="20"/>
                <w:szCs w:val="20"/>
                <w:lang w:val="ro-RO"/>
              </w:rPr>
              <w:t>S</w:t>
            </w:r>
            <w:r>
              <w:rPr>
                <w:b/>
                <w:sz w:val="20"/>
                <w:szCs w:val="20"/>
                <w:lang w:val="ro-RO"/>
              </w:rPr>
              <w:t>W</w:t>
            </w:r>
            <w:r w:rsidRPr="00C409CD">
              <w:rPr>
                <w:b/>
                <w:sz w:val="20"/>
                <w:szCs w:val="20"/>
                <w:lang w:val="ro-RO"/>
              </w:rPr>
              <w:t>/</w:t>
            </w:r>
            <w:r>
              <w:rPr>
                <w:b/>
                <w:sz w:val="20"/>
                <w:szCs w:val="20"/>
                <w:lang w:val="ro-RO"/>
              </w:rPr>
              <w:t>H</w:t>
            </w:r>
            <w:r w:rsidR="00002105">
              <w:rPr>
                <w:b/>
                <w:sz w:val="20"/>
                <w:szCs w:val="20"/>
                <w:lang w:val="ro-RO"/>
              </w:rPr>
              <w:t>W</w:t>
            </w:r>
          </w:p>
        </w:tc>
        <w:tc>
          <w:tcPr>
            <w:tcW w:w="1701" w:type="dxa"/>
          </w:tcPr>
          <w:p w:rsidR="005D1FC5" w:rsidRPr="00C409CD" w:rsidRDefault="005D1FC5" w:rsidP="005D1FC5">
            <w:pPr>
              <w:spacing w:before="0" w:after="0"/>
              <w:rPr>
                <w:rFonts w:cs="Calibri"/>
                <w:sz w:val="20"/>
                <w:szCs w:val="20"/>
                <w:lang w:val="ro-RO"/>
              </w:rPr>
            </w:pPr>
          </w:p>
        </w:tc>
        <w:tc>
          <w:tcPr>
            <w:tcW w:w="2268" w:type="dxa"/>
          </w:tcPr>
          <w:p w:rsidR="005D1FC5" w:rsidRPr="00C409CD" w:rsidRDefault="005D1FC5" w:rsidP="005D1FC5">
            <w:pPr>
              <w:spacing w:before="0" w:after="0"/>
              <w:rPr>
                <w:rFonts w:cs="Calibri"/>
                <w:sz w:val="20"/>
                <w:szCs w:val="20"/>
                <w:lang w:val="ro-RO"/>
              </w:rPr>
            </w:pPr>
          </w:p>
        </w:tc>
        <w:tc>
          <w:tcPr>
            <w:tcW w:w="1701" w:type="dxa"/>
          </w:tcPr>
          <w:p w:rsidR="005D1FC5" w:rsidRPr="00C409CD" w:rsidRDefault="005D1FC5" w:rsidP="005D1FC5">
            <w:pPr>
              <w:spacing w:before="0" w:after="0"/>
              <w:rPr>
                <w:rFonts w:cs="Calibri"/>
                <w:sz w:val="20"/>
                <w:szCs w:val="20"/>
                <w:lang w:val="ro-RO"/>
              </w:rPr>
            </w:pPr>
          </w:p>
        </w:tc>
      </w:tr>
      <w:tr w:rsidR="005D1FC5" w:rsidRPr="00C409CD" w:rsidTr="00B22208">
        <w:tc>
          <w:tcPr>
            <w:tcW w:w="653" w:type="dxa"/>
          </w:tcPr>
          <w:p w:rsidR="005D1FC5" w:rsidRPr="00C409CD" w:rsidRDefault="005D1FC5" w:rsidP="005D1FC5">
            <w:pPr>
              <w:spacing w:before="0" w:after="0"/>
              <w:rPr>
                <w:rFonts w:cs="Calibri"/>
                <w:sz w:val="20"/>
                <w:szCs w:val="20"/>
                <w:lang w:val="ro-RO"/>
              </w:rPr>
            </w:pPr>
            <w:r w:rsidRPr="00C409CD">
              <w:rPr>
                <w:sz w:val="20"/>
                <w:szCs w:val="20"/>
                <w:lang w:val="ro-RO"/>
              </w:rPr>
              <w:t>3</w:t>
            </w:r>
          </w:p>
        </w:tc>
        <w:tc>
          <w:tcPr>
            <w:tcW w:w="2574" w:type="dxa"/>
          </w:tcPr>
          <w:p w:rsidR="005D1FC5" w:rsidRPr="00C409CD" w:rsidRDefault="005D1FC5" w:rsidP="005D1FC5">
            <w:pPr>
              <w:spacing w:before="0" w:after="0"/>
              <w:rPr>
                <w:rFonts w:cs="Calibri"/>
                <w:sz w:val="20"/>
                <w:szCs w:val="20"/>
                <w:lang w:val="ro-RO"/>
              </w:rPr>
            </w:pPr>
            <w:r w:rsidRPr="00C409CD">
              <w:rPr>
                <w:sz w:val="20"/>
                <w:szCs w:val="20"/>
                <w:lang w:val="ro-RO"/>
              </w:rPr>
              <w:t xml:space="preserve">Marcu Ana </w:t>
            </w:r>
          </w:p>
        </w:tc>
        <w:tc>
          <w:tcPr>
            <w:tcW w:w="1701" w:type="dxa"/>
          </w:tcPr>
          <w:p w:rsidR="005D1FC5" w:rsidRPr="00C409CD" w:rsidRDefault="005D1FC5" w:rsidP="005D1FC5">
            <w:pPr>
              <w:spacing w:before="0" w:after="0"/>
              <w:rPr>
                <w:rFonts w:cs="Calibri"/>
                <w:sz w:val="20"/>
                <w:szCs w:val="20"/>
                <w:lang w:val="ro-RO"/>
              </w:rPr>
            </w:pPr>
            <w:r w:rsidRPr="00C409CD">
              <w:rPr>
                <w:sz w:val="20"/>
                <w:szCs w:val="20"/>
                <w:lang w:val="ro-RO"/>
              </w:rPr>
              <w:t>D</w:t>
            </w:r>
            <w:r>
              <w:rPr>
                <w:sz w:val="20"/>
                <w:szCs w:val="20"/>
                <w:lang w:val="ro-RO"/>
              </w:rPr>
              <w:t>olhești</w:t>
            </w:r>
          </w:p>
        </w:tc>
        <w:tc>
          <w:tcPr>
            <w:tcW w:w="2268" w:type="dxa"/>
          </w:tcPr>
          <w:p w:rsidR="005D1FC5" w:rsidRPr="00C409CD" w:rsidRDefault="00450CCC" w:rsidP="005D1FC5">
            <w:pPr>
              <w:spacing w:before="0" w:after="0"/>
              <w:rPr>
                <w:rFonts w:cs="Calibri"/>
                <w:sz w:val="20"/>
                <w:szCs w:val="20"/>
                <w:lang w:val="ro-RO"/>
              </w:rPr>
            </w:pPr>
            <w:r>
              <w:rPr>
                <w:sz w:val="20"/>
                <w:szCs w:val="20"/>
                <w:lang w:val="ro-RO"/>
              </w:rPr>
              <w:t xml:space="preserve">Rural land register officer </w:t>
            </w:r>
          </w:p>
        </w:tc>
        <w:tc>
          <w:tcPr>
            <w:tcW w:w="1701" w:type="dxa"/>
          </w:tcPr>
          <w:p w:rsidR="005D1FC5" w:rsidRPr="00C409CD" w:rsidRDefault="005D1FC5" w:rsidP="005D1FC5">
            <w:pPr>
              <w:spacing w:before="0" w:after="0"/>
              <w:rPr>
                <w:rFonts w:cs="Calibri"/>
                <w:sz w:val="20"/>
                <w:szCs w:val="20"/>
                <w:lang w:val="ro-RO"/>
              </w:rPr>
            </w:pPr>
            <w:r w:rsidRPr="00C409CD">
              <w:rPr>
                <w:sz w:val="20"/>
                <w:szCs w:val="20"/>
                <w:lang w:val="ro-RO"/>
              </w:rPr>
              <w:t>19.10.2016</w:t>
            </w:r>
          </w:p>
        </w:tc>
      </w:tr>
      <w:tr w:rsidR="005D1FC5" w:rsidRPr="00C409CD" w:rsidTr="00B22208">
        <w:tc>
          <w:tcPr>
            <w:tcW w:w="653" w:type="dxa"/>
          </w:tcPr>
          <w:p w:rsidR="005D1FC5" w:rsidRPr="00C409CD" w:rsidRDefault="005D1FC5" w:rsidP="005D1FC5">
            <w:pPr>
              <w:spacing w:before="0" w:after="0"/>
              <w:rPr>
                <w:rFonts w:cs="Calibri"/>
                <w:sz w:val="20"/>
                <w:szCs w:val="20"/>
                <w:lang w:val="ro-RO"/>
              </w:rPr>
            </w:pPr>
            <w:r w:rsidRPr="00C409CD">
              <w:rPr>
                <w:sz w:val="20"/>
                <w:szCs w:val="20"/>
                <w:lang w:val="ro-RO"/>
              </w:rPr>
              <w:t>4</w:t>
            </w:r>
          </w:p>
        </w:tc>
        <w:tc>
          <w:tcPr>
            <w:tcW w:w="2574" w:type="dxa"/>
          </w:tcPr>
          <w:p w:rsidR="005D1FC5" w:rsidRPr="00C409CD" w:rsidRDefault="005D1FC5" w:rsidP="005D1FC5">
            <w:pPr>
              <w:spacing w:before="0" w:after="0"/>
              <w:rPr>
                <w:rFonts w:cs="Calibri"/>
                <w:sz w:val="20"/>
                <w:szCs w:val="20"/>
                <w:lang w:val="ro-RO"/>
              </w:rPr>
            </w:pPr>
            <w:r w:rsidRPr="00C409CD">
              <w:rPr>
                <w:sz w:val="20"/>
                <w:szCs w:val="20"/>
                <w:lang w:val="ro-RO"/>
              </w:rPr>
              <w:t xml:space="preserve">Barău Gheorghiță </w:t>
            </w:r>
          </w:p>
        </w:tc>
        <w:tc>
          <w:tcPr>
            <w:tcW w:w="1701" w:type="dxa"/>
          </w:tcPr>
          <w:p w:rsidR="005D1FC5" w:rsidRPr="00C409CD" w:rsidRDefault="005D1FC5" w:rsidP="005D1FC5">
            <w:pPr>
              <w:spacing w:before="0" w:after="0"/>
              <w:rPr>
                <w:rFonts w:cs="Calibri"/>
                <w:sz w:val="20"/>
                <w:szCs w:val="20"/>
                <w:lang w:val="ro-RO"/>
              </w:rPr>
            </w:pPr>
            <w:r w:rsidRPr="00C409CD">
              <w:rPr>
                <w:sz w:val="20"/>
                <w:szCs w:val="20"/>
                <w:lang w:val="ro-RO"/>
              </w:rPr>
              <w:t>C</w:t>
            </w:r>
            <w:r>
              <w:rPr>
                <w:sz w:val="20"/>
                <w:szCs w:val="20"/>
                <w:lang w:val="ro-RO"/>
              </w:rPr>
              <w:t>eplenița</w:t>
            </w:r>
          </w:p>
        </w:tc>
        <w:tc>
          <w:tcPr>
            <w:tcW w:w="2268" w:type="dxa"/>
          </w:tcPr>
          <w:p w:rsidR="005D1FC5" w:rsidRPr="00C409CD" w:rsidRDefault="00B84D63" w:rsidP="005D1FC5">
            <w:pPr>
              <w:spacing w:before="0" w:after="0"/>
              <w:jc w:val="left"/>
              <w:rPr>
                <w:rFonts w:cs="Calibri"/>
                <w:sz w:val="20"/>
                <w:szCs w:val="20"/>
                <w:lang w:val="ro-RO"/>
              </w:rPr>
            </w:pPr>
            <w:r>
              <w:rPr>
                <w:sz w:val="20"/>
                <w:szCs w:val="20"/>
                <w:lang w:val="ro-RO"/>
              </w:rPr>
              <w:t>Head of emergency volunteer service</w:t>
            </w:r>
          </w:p>
        </w:tc>
        <w:tc>
          <w:tcPr>
            <w:tcW w:w="1701" w:type="dxa"/>
          </w:tcPr>
          <w:p w:rsidR="005D1FC5" w:rsidRPr="00C409CD" w:rsidRDefault="005D1FC5" w:rsidP="005D1FC5">
            <w:pPr>
              <w:spacing w:before="0" w:after="0"/>
              <w:rPr>
                <w:rFonts w:cs="Calibri"/>
                <w:sz w:val="20"/>
                <w:szCs w:val="20"/>
                <w:lang w:val="ro-RO"/>
              </w:rPr>
            </w:pPr>
            <w:r w:rsidRPr="00C409CD">
              <w:rPr>
                <w:sz w:val="20"/>
                <w:szCs w:val="20"/>
                <w:lang w:val="ro-RO"/>
              </w:rPr>
              <w:t>19.10.2016</w:t>
            </w:r>
          </w:p>
        </w:tc>
      </w:tr>
      <w:tr w:rsidR="005D1FC5" w:rsidRPr="00C409CD" w:rsidTr="00B22208">
        <w:tc>
          <w:tcPr>
            <w:tcW w:w="653" w:type="dxa"/>
          </w:tcPr>
          <w:p w:rsidR="005D1FC5" w:rsidRPr="00C409CD" w:rsidRDefault="005D1FC5" w:rsidP="005D1FC5">
            <w:pPr>
              <w:spacing w:before="0" w:after="0"/>
              <w:rPr>
                <w:rFonts w:cs="Calibri"/>
                <w:sz w:val="20"/>
                <w:szCs w:val="20"/>
                <w:lang w:val="ro-RO"/>
              </w:rPr>
            </w:pPr>
            <w:r w:rsidRPr="00C409CD">
              <w:rPr>
                <w:sz w:val="20"/>
                <w:szCs w:val="20"/>
                <w:lang w:val="ro-RO"/>
              </w:rPr>
              <w:t>5</w:t>
            </w:r>
          </w:p>
        </w:tc>
        <w:tc>
          <w:tcPr>
            <w:tcW w:w="2574" w:type="dxa"/>
          </w:tcPr>
          <w:p w:rsidR="005D1FC5" w:rsidRPr="00C409CD" w:rsidRDefault="005D1FC5" w:rsidP="005D1FC5">
            <w:pPr>
              <w:spacing w:before="0" w:after="0"/>
              <w:rPr>
                <w:rFonts w:cs="Calibri"/>
                <w:sz w:val="20"/>
                <w:szCs w:val="20"/>
                <w:lang w:val="ro-RO"/>
              </w:rPr>
            </w:pPr>
            <w:r w:rsidRPr="00C409CD">
              <w:rPr>
                <w:sz w:val="20"/>
                <w:szCs w:val="20"/>
                <w:lang w:val="ro-RO"/>
              </w:rPr>
              <w:t>Dumitrache (Tudose) Liliana</w:t>
            </w:r>
          </w:p>
        </w:tc>
        <w:tc>
          <w:tcPr>
            <w:tcW w:w="1701" w:type="dxa"/>
          </w:tcPr>
          <w:p w:rsidR="005D1FC5" w:rsidRPr="00C409CD" w:rsidRDefault="005D1FC5" w:rsidP="005D1FC5">
            <w:pPr>
              <w:spacing w:before="0" w:after="0"/>
              <w:rPr>
                <w:rFonts w:cs="Calibri"/>
                <w:sz w:val="20"/>
                <w:szCs w:val="20"/>
                <w:lang w:val="ro-RO"/>
              </w:rPr>
            </w:pPr>
            <w:r w:rsidRPr="00C409CD">
              <w:rPr>
                <w:sz w:val="20"/>
                <w:szCs w:val="20"/>
                <w:lang w:val="ro-RO"/>
              </w:rPr>
              <w:t>M</w:t>
            </w:r>
            <w:r>
              <w:rPr>
                <w:sz w:val="20"/>
                <w:szCs w:val="20"/>
                <w:lang w:val="ro-RO"/>
              </w:rPr>
              <w:t>ironeasa</w:t>
            </w:r>
          </w:p>
        </w:tc>
        <w:tc>
          <w:tcPr>
            <w:tcW w:w="2268" w:type="dxa"/>
          </w:tcPr>
          <w:p w:rsidR="005D1FC5" w:rsidRPr="00C409CD" w:rsidRDefault="005D1FC5" w:rsidP="005D1FC5">
            <w:pPr>
              <w:spacing w:before="0" w:after="0"/>
              <w:jc w:val="left"/>
              <w:rPr>
                <w:rFonts w:cs="Calibri"/>
                <w:sz w:val="20"/>
                <w:szCs w:val="20"/>
                <w:lang w:val="ro-RO"/>
              </w:rPr>
            </w:pPr>
            <w:r>
              <w:rPr>
                <w:sz w:val="20"/>
                <w:szCs w:val="20"/>
                <w:lang w:val="ro-RO"/>
              </w:rPr>
              <w:t>Social worker on maternity leave</w:t>
            </w:r>
            <w:r w:rsidRPr="00C409CD">
              <w:rPr>
                <w:sz w:val="20"/>
                <w:szCs w:val="20"/>
                <w:lang w:val="ro-RO"/>
              </w:rPr>
              <w:t xml:space="preserve"> </w:t>
            </w:r>
          </w:p>
        </w:tc>
        <w:tc>
          <w:tcPr>
            <w:tcW w:w="1701" w:type="dxa"/>
          </w:tcPr>
          <w:p w:rsidR="005D1FC5" w:rsidRPr="00C409CD" w:rsidRDefault="005D1FC5" w:rsidP="005D1FC5">
            <w:pPr>
              <w:spacing w:before="0" w:after="0"/>
              <w:rPr>
                <w:rFonts w:cs="Calibri"/>
                <w:sz w:val="20"/>
                <w:szCs w:val="20"/>
                <w:lang w:val="ro-RO"/>
              </w:rPr>
            </w:pPr>
            <w:r w:rsidRPr="00C409CD">
              <w:rPr>
                <w:sz w:val="20"/>
                <w:szCs w:val="20"/>
                <w:lang w:val="ro-RO"/>
              </w:rPr>
              <w:t>21.10.2016</w:t>
            </w:r>
          </w:p>
        </w:tc>
      </w:tr>
      <w:tr w:rsidR="005D1FC5" w:rsidRPr="00C409CD" w:rsidTr="00B22208">
        <w:tc>
          <w:tcPr>
            <w:tcW w:w="653" w:type="dxa"/>
          </w:tcPr>
          <w:p w:rsidR="005D1FC5" w:rsidRPr="00C409CD" w:rsidRDefault="005D1FC5" w:rsidP="005D1FC5">
            <w:pPr>
              <w:spacing w:before="0" w:after="0"/>
              <w:rPr>
                <w:rFonts w:cs="Calibri"/>
                <w:sz w:val="20"/>
                <w:szCs w:val="20"/>
                <w:lang w:val="ro-RO"/>
              </w:rPr>
            </w:pPr>
            <w:r w:rsidRPr="00C409CD">
              <w:rPr>
                <w:sz w:val="20"/>
                <w:szCs w:val="20"/>
                <w:lang w:val="ro-RO"/>
              </w:rPr>
              <w:t>6</w:t>
            </w:r>
          </w:p>
        </w:tc>
        <w:tc>
          <w:tcPr>
            <w:tcW w:w="2574" w:type="dxa"/>
          </w:tcPr>
          <w:p w:rsidR="005D1FC5" w:rsidRPr="00C409CD" w:rsidRDefault="005D1FC5" w:rsidP="005D1FC5">
            <w:pPr>
              <w:spacing w:before="0" w:after="0"/>
              <w:rPr>
                <w:rFonts w:cs="Calibri"/>
                <w:sz w:val="20"/>
                <w:szCs w:val="20"/>
                <w:lang w:val="ro-RO"/>
              </w:rPr>
            </w:pPr>
            <w:r w:rsidRPr="00C409CD">
              <w:rPr>
                <w:sz w:val="20"/>
                <w:szCs w:val="20"/>
                <w:lang w:val="ro-RO"/>
              </w:rPr>
              <w:t>Câmpeanu Georgel</w:t>
            </w:r>
          </w:p>
        </w:tc>
        <w:tc>
          <w:tcPr>
            <w:tcW w:w="1701" w:type="dxa"/>
          </w:tcPr>
          <w:p w:rsidR="005D1FC5" w:rsidRPr="00C409CD" w:rsidRDefault="005D1FC5" w:rsidP="005D1FC5">
            <w:pPr>
              <w:spacing w:before="0" w:after="0"/>
              <w:rPr>
                <w:rFonts w:cs="Calibri"/>
                <w:sz w:val="20"/>
                <w:szCs w:val="20"/>
                <w:lang w:val="ro-RO"/>
              </w:rPr>
            </w:pPr>
            <w:r w:rsidRPr="00C409CD">
              <w:rPr>
                <w:sz w:val="20"/>
                <w:szCs w:val="20"/>
                <w:lang w:val="ro-RO"/>
              </w:rPr>
              <w:t>M</w:t>
            </w:r>
            <w:r>
              <w:rPr>
                <w:sz w:val="20"/>
                <w:szCs w:val="20"/>
                <w:lang w:val="ro-RO"/>
              </w:rPr>
              <w:t>ironeasa</w:t>
            </w:r>
          </w:p>
        </w:tc>
        <w:tc>
          <w:tcPr>
            <w:tcW w:w="2268" w:type="dxa"/>
          </w:tcPr>
          <w:p w:rsidR="005D1FC5" w:rsidRPr="00C409CD" w:rsidRDefault="005D1FC5" w:rsidP="005D1FC5">
            <w:pPr>
              <w:spacing w:before="0" w:after="0"/>
              <w:jc w:val="left"/>
              <w:rPr>
                <w:rFonts w:cs="Calibri"/>
                <w:sz w:val="20"/>
                <w:szCs w:val="20"/>
                <w:lang w:val="ro-RO"/>
              </w:rPr>
            </w:pPr>
            <w:r>
              <w:rPr>
                <w:sz w:val="20"/>
                <w:szCs w:val="20"/>
                <w:lang w:val="ro-RO"/>
              </w:rPr>
              <w:t>Community health nurse</w:t>
            </w:r>
          </w:p>
        </w:tc>
        <w:tc>
          <w:tcPr>
            <w:tcW w:w="1701" w:type="dxa"/>
          </w:tcPr>
          <w:p w:rsidR="005D1FC5" w:rsidRPr="00C409CD" w:rsidRDefault="005D1FC5" w:rsidP="005D1FC5">
            <w:pPr>
              <w:spacing w:before="0" w:after="0"/>
              <w:rPr>
                <w:rFonts w:cs="Calibri"/>
                <w:sz w:val="20"/>
                <w:szCs w:val="20"/>
                <w:lang w:val="ro-RO"/>
              </w:rPr>
            </w:pPr>
            <w:r w:rsidRPr="00C409CD">
              <w:rPr>
                <w:sz w:val="20"/>
                <w:szCs w:val="20"/>
                <w:lang w:val="ro-RO"/>
              </w:rPr>
              <w:t>21.10.2016</w:t>
            </w:r>
          </w:p>
        </w:tc>
      </w:tr>
      <w:tr w:rsidR="005D1FC5" w:rsidRPr="00C409CD" w:rsidTr="00B22208">
        <w:tc>
          <w:tcPr>
            <w:tcW w:w="653" w:type="dxa"/>
          </w:tcPr>
          <w:p w:rsidR="005D1FC5" w:rsidRPr="00C409CD" w:rsidRDefault="005D1FC5" w:rsidP="005D1FC5">
            <w:pPr>
              <w:spacing w:before="0" w:after="0"/>
              <w:rPr>
                <w:rFonts w:cs="Calibri"/>
                <w:sz w:val="20"/>
                <w:szCs w:val="20"/>
                <w:lang w:val="ro-RO"/>
              </w:rPr>
            </w:pPr>
            <w:r w:rsidRPr="00C409CD">
              <w:rPr>
                <w:sz w:val="20"/>
                <w:szCs w:val="20"/>
                <w:lang w:val="ro-RO"/>
              </w:rPr>
              <w:t>7</w:t>
            </w:r>
          </w:p>
        </w:tc>
        <w:tc>
          <w:tcPr>
            <w:tcW w:w="2574" w:type="dxa"/>
          </w:tcPr>
          <w:p w:rsidR="005D1FC5" w:rsidRPr="00C409CD" w:rsidRDefault="005D1FC5" w:rsidP="005D1FC5">
            <w:pPr>
              <w:spacing w:before="0" w:after="0"/>
              <w:rPr>
                <w:rFonts w:cs="Calibri"/>
                <w:sz w:val="20"/>
                <w:szCs w:val="20"/>
                <w:lang w:val="ro-RO"/>
              </w:rPr>
            </w:pPr>
            <w:r w:rsidRPr="00C409CD">
              <w:rPr>
                <w:sz w:val="20"/>
                <w:szCs w:val="20"/>
                <w:lang w:val="ro-RO"/>
              </w:rPr>
              <w:t>Spulber Luminița</w:t>
            </w:r>
          </w:p>
        </w:tc>
        <w:tc>
          <w:tcPr>
            <w:tcW w:w="1701" w:type="dxa"/>
          </w:tcPr>
          <w:p w:rsidR="005D1FC5" w:rsidRPr="00C409CD" w:rsidRDefault="005D1FC5" w:rsidP="005D1FC5">
            <w:pPr>
              <w:spacing w:before="0" w:after="0"/>
              <w:rPr>
                <w:rFonts w:cs="Calibri"/>
                <w:sz w:val="20"/>
                <w:szCs w:val="20"/>
                <w:lang w:val="ro-RO"/>
              </w:rPr>
            </w:pPr>
            <w:r w:rsidRPr="00C409CD">
              <w:rPr>
                <w:sz w:val="20"/>
                <w:szCs w:val="20"/>
                <w:lang w:val="ro-RO"/>
              </w:rPr>
              <w:t>Ț</w:t>
            </w:r>
            <w:r>
              <w:rPr>
                <w:sz w:val="20"/>
                <w:szCs w:val="20"/>
                <w:lang w:val="ro-RO"/>
              </w:rPr>
              <w:t>ibănești</w:t>
            </w:r>
          </w:p>
        </w:tc>
        <w:tc>
          <w:tcPr>
            <w:tcW w:w="2268" w:type="dxa"/>
          </w:tcPr>
          <w:p w:rsidR="005D1FC5" w:rsidRPr="00C409CD" w:rsidRDefault="005D1FC5" w:rsidP="005D1FC5">
            <w:pPr>
              <w:spacing w:before="0" w:after="0"/>
              <w:jc w:val="left"/>
              <w:rPr>
                <w:rFonts w:cs="Calibri"/>
                <w:sz w:val="20"/>
                <w:szCs w:val="20"/>
                <w:lang w:val="ro-RO"/>
              </w:rPr>
            </w:pPr>
            <w:r>
              <w:rPr>
                <w:sz w:val="20"/>
                <w:szCs w:val="20"/>
                <w:lang w:val="ro-RO"/>
              </w:rPr>
              <w:t>Librarian</w:t>
            </w:r>
          </w:p>
        </w:tc>
        <w:tc>
          <w:tcPr>
            <w:tcW w:w="1701" w:type="dxa"/>
          </w:tcPr>
          <w:p w:rsidR="005D1FC5" w:rsidRPr="00C409CD" w:rsidRDefault="005D1FC5" w:rsidP="005D1FC5">
            <w:pPr>
              <w:spacing w:before="0" w:after="0"/>
              <w:rPr>
                <w:rFonts w:cs="Calibri"/>
                <w:sz w:val="20"/>
                <w:szCs w:val="20"/>
                <w:lang w:val="ro-RO"/>
              </w:rPr>
            </w:pPr>
            <w:r w:rsidRPr="00C409CD">
              <w:rPr>
                <w:sz w:val="20"/>
                <w:szCs w:val="20"/>
                <w:lang w:val="ro-RO"/>
              </w:rPr>
              <w:t>10.19.2016</w:t>
            </w:r>
          </w:p>
        </w:tc>
      </w:tr>
      <w:tr w:rsidR="005D1FC5" w:rsidRPr="00C409CD" w:rsidTr="00B22208">
        <w:tc>
          <w:tcPr>
            <w:tcW w:w="653" w:type="dxa"/>
          </w:tcPr>
          <w:p w:rsidR="005D1FC5" w:rsidRPr="00C409CD" w:rsidRDefault="005D1FC5" w:rsidP="005D1FC5">
            <w:pPr>
              <w:spacing w:before="0" w:after="0"/>
              <w:rPr>
                <w:rFonts w:cs="Calibri"/>
                <w:sz w:val="20"/>
                <w:szCs w:val="20"/>
                <w:lang w:val="ro-RO"/>
              </w:rPr>
            </w:pPr>
            <w:r w:rsidRPr="00C409CD">
              <w:rPr>
                <w:sz w:val="20"/>
                <w:szCs w:val="20"/>
                <w:lang w:val="ro-RO"/>
              </w:rPr>
              <w:t>8</w:t>
            </w:r>
          </w:p>
        </w:tc>
        <w:tc>
          <w:tcPr>
            <w:tcW w:w="2574" w:type="dxa"/>
          </w:tcPr>
          <w:p w:rsidR="005D1FC5" w:rsidRPr="00C409CD" w:rsidRDefault="005D1FC5" w:rsidP="005D1FC5">
            <w:pPr>
              <w:spacing w:before="0" w:after="0"/>
              <w:rPr>
                <w:rFonts w:cs="Calibri"/>
                <w:sz w:val="20"/>
                <w:szCs w:val="20"/>
                <w:lang w:val="ro-RO"/>
              </w:rPr>
            </w:pPr>
            <w:r w:rsidRPr="00C409CD">
              <w:rPr>
                <w:sz w:val="20"/>
                <w:szCs w:val="20"/>
                <w:lang w:val="ro-RO"/>
              </w:rPr>
              <w:t>Pleșca Ana</w:t>
            </w:r>
          </w:p>
        </w:tc>
        <w:tc>
          <w:tcPr>
            <w:tcW w:w="1701" w:type="dxa"/>
          </w:tcPr>
          <w:p w:rsidR="005D1FC5" w:rsidRPr="00C409CD" w:rsidRDefault="005D1FC5" w:rsidP="005D1FC5">
            <w:pPr>
              <w:spacing w:before="0" w:after="0"/>
              <w:rPr>
                <w:rFonts w:cs="Calibri"/>
                <w:sz w:val="20"/>
                <w:szCs w:val="20"/>
                <w:lang w:val="ro-RO"/>
              </w:rPr>
            </w:pPr>
            <w:r w:rsidRPr="00C409CD">
              <w:rPr>
                <w:sz w:val="20"/>
                <w:szCs w:val="20"/>
                <w:lang w:val="ro-RO"/>
              </w:rPr>
              <w:t>L</w:t>
            </w:r>
            <w:r>
              <w:rPr>
                <w:sz w:val="20"/>
                <w:szCs w:val="20"/>
                <w:lang w:val="ro-RO"/>
              </w:rPr>
              <w:t>espezi</w:t>
            </w:r>
          </w:p>
        </w:tc>
        <w:tc>
          <w:tcPr>
            <w:tcW w:w="2268" w:type="dxa"/>
          </w:tcPr>
          <w:p w:rsidR="005D1FC5" w:rsidRPr="00C409CD" w:rsidRDefault="005D1FC5" w:rsidP="005D1FC5">
            <w:pPr>
              <w:spacing w:before="0" w:after="0"/>
              <w:jc w:val="left"/>
              <w:rPr>
                <w:rFonts w:cs="Calibri"/>
                <w:sz w:val="20"/>
                <w:szCs w:val="20"/>
                <w:lang w:val="ro-RO"/>
              </w:rPr>
            </w:pPr>
            <w:r>
              <w:rPr>
                <w:sz w:val="20"/>
                <w:szCs w:val="20"/>
                <w:lang w:val="ro-RO"/>
              </w:rPr>
              <w:t>R</w:t>
            </w:r>
            <w:r w:rsidRPr="00C409CD">
              <w:rPr>
                <w:sz w:val="20"/>
                <w:szCs w:val="20"/>
                <w:lang w:val="ro-RO"/>
              </w:rPr>
              <w:t xml:space="preserve">eferent </w:t>
            </w:r>
            <w:r>
              <w:rPr>
                <w:sz w:val="20"/>
                <w:szCs w:val="20"/>
                <w:lang w:val="ro-RO"/>
              </w:rPr>
              <w:t>with social assistance duties</w:t>
            </w:r>
          </w:p>
        </w:tc>
        <w:tc>
          <w:tcPr>
            <w:tcW w:w="1701" w:type="dxa"/>
          </w:tcPr>
          <w:p w:rsidR="005D1FC5" w:rsidRPr="00C409CD" w:rsidRDefault="005D1FC5" w:rsidP="005D1FC5">
            <w:pPr>
              <w:spacing w:before="0" w:after="0"/>
              <w:rPr>
                <w:rFonts w:cs="Calibri"/>
                <w:sz w:val="20"/>
                <w:szCs w:val="20"/>
                <w:lang w:val="ro-RO"/>
              </w:rPr>
            </w:pPr>
            <w:r w:rsidRPr="00C409CD">
              <w:rPr>
                <w:sz w:val="20"/>
                <w:szCs w:val="20"/>
                <w:lang w:val="ro-RO"/>
              </w:rPr>
              <w:t>21.10.2016</w:t>
            </w:r>
          </w:p>
        </w:tc>
      </w:tr>
      <w:tr w:rsidR="005D1FC5" w:rsidRPr="00C409CD" w:rsidTr="00B22208">
        <w:tc>
          <w:tcPr>
            <w:tcW w:w="653" w:type="dxa"/>
          </w:tcPr>
          <w:p w:rsidR="005D1FC5" w:rsidRPr="00C409CD" w:rsidRDefault="005D1FC5" w:rsidP="005D1FC5">
            <w:pPr>
              <w:spacing w:before="0" w:after="0"/>
              <w:rPr>
                <w:rFonts w:cs="Calibri"/>
                <w:sz w:val="20"/>
                <w:szCs w:val="20"/>
                <w:lang w:val="ro-RO"/>
              </w:rPr>
            </w:pPr>
            <w:r w:rsidRPr="00C409CD">
              <w:rPr>
                <w:sz w:val="20"/>
                <w:szCs w:val="20"/>
                <w:lang w:val="ro-RO"/>
              </w:rPr>
              <w:t>9</w:t>
            </w:r>
          </w:p>
        </w:tc>
        <w:tc>
          <w:tcPr>
            <w:tcW w:w="2574" w:type="dxa"/>
          </w:tcPr>
          <w:p w:rsidR="005D1FC5" w:rsidRPr="00C409CD" w:rsidRDefault="005D1FC5" w:rsidP="005D1FC5">
            <w:pPr>
              <w:spacing w:before="0" w:after="0"/>
              <w:rPr>
                <w:rFonts w:cs="Calibri"/>
                <w:sz w:val="20"/>
                <w:szCs w:val="20"/>
                <w:lang w:val="ro-RO"/>
              </w:rPr>
            </w:pPr>
            <w:r w:rsidRPr="00C409CD">
              <w:rPr>
                <w:sz w:val="20"/>
                <w:szCs w:val="20"/>
                <w:lang w:val="ro-RO"/>
              </w:rPr>
              <w:t xml:space="preserve">Dumitriu Crenguța </w:t>
            </w:r>
          </w:p>
        </w:tc>
        <w:tc>
          <w:tcPr>
            <w:tcW w:w="1701" w:type="dxa"/>
          </w:tcPr>
          <w:p w:rsidR="005D1FC5" w:rsidRPr="00C409CD" w:rsidRDefault="005D1FC5" w:rsidP="005D1FC5">
            <w:pPr>
              <w:spacing w:before="0" w:after="0"/>
              <w:rPr>
                <w:rFonts w:cs="Calibri"/>
                <w:sz w:val="20"/>
                <w:szCs w:val="20"/>
                <w:lang w:val="ro-RO"/>
              </w:rPr>
            </w:pPr>
            <w:r w:rsidRPr="00C409CD">
              <w:rPr>
                <w:sz w:val="20"/>
                <w:szCs w:val="20"/>
                <w:lang w:val="ro-RO"/>
              </w:rPr>
              <w:t>Vânători</w:t>
            </w:r>
          </w:p>
        </w:tc>
        <w:tc>
          <w:tcPr>
            <w:tcW w:w="2268" w:type="dxa"/>
          </w:tcPr>
          <w:p w:rsidR="005D1FC5" w:rsidRPr="00C409CD" w:rsidRDefault="005D1FC5" w:rsidP="005D1FC5">
            <w:pPr>
              <w:spacing w:before="0" w:after="0"/>
              <w:jc w:val="left"/>
              <w:rPr>
                <w:rFonts w:cs="Calibri"/>
                <w:sz w:val="20"/>
                <w:szCs w:val="20"/>
                <w:lang w:val="ro-RO"/>
              </w:rPr>
            </w:pPr>
            <w:r>
              <w:rPr>
                <w:sz w:val="20"/>
                <w:szCs w:val="20"/>
                <w:lang w:val="ro-RO"/>
              </w:rPr>
              <w:t>Outreach worker</w:t>
            </w:r>
            <w:r w:rsidRPr="00C409CD">
              <w:rPr>
                <w:sz w:val="20"/>
                <w:szCs w:val="20"/>
                <w:lang w:val="ro-RO"/>
              </w:rPr>
              <w:t xml:space="preserve">, </w:t>
            </w:r>
            <w:r>
              <w:rPr>
                <w:sz w:val="20"/>
                <w:szCs w:val="20"/>
                <w:lang w:val="ro-RO"/>
              </w:rPr>
              <w:t>not employed at the time of the interview</w:t>
            </w:r>
          </w:p>
        </w:tc>
        <w:tc>
          <w:tcPr>
            <w:tcW w:w="1701" w:type="dxa"/>
          </w:tcPr>
          <w:p w:rsidR="005D1FC5" w:rsidRPr="00C409CD" w:rsidRDefault="005D1FC5" w:rsidP="005D1FC5">
            <w:pPr>
              <w:spacing w:before="0" w:after="0"/>
              <w:rPr>
                <w:rFonts w:cs="Calibri"/>
                <w:sz w:val="20"/>
                <w:szCs w:val="20"/>
                <w:lang w:val="ro-RO"/>
              </w:rPr>
            </w:pPr>
            <w:r w:rsidRPr="00C409CD">
              <w:rPr>
                <w:sz w:val="20"/>
                <w:szCs w:val="20"/>
                <w:lang w:val="ro-RO"/>
              </w:rPr>
              <w:t>20.10.2016</w:t>
            </w:r>
          </w:p>
        </w:tc>
      </w:tr>
      <w:tr w:rsidR="005D1FC5" w:rsidRPr="00C409CD" w:rsidTr="00B22208">
        <w:tc>
          <w:tcPr>
            <w:tcW w:w="653" w:type="dxa"/>
          </w:tcPr>
          <w:p w:rsidR="005D1FC5" w:rsidRPr="00C409CD" w:rsidRDefault="005D1FC5" w:rsidP="005D1FC5">
            <w:pPr>
              <w:spacing w:before="0" w:after="0"/>
              <w:rPr>
                <w:rFonts w:cs="Calibri"/>
                <w:sz w:val="20"/>
                <w:szCs w:val="20"/>
                <w:lang w:val="ro-RO"/>
              </w:rPr>
            </w:pPr>
            <w:r w:rsidRPr="00C409CD">
              <w:rPr>
                <w:sz w:val="20"/>
                <w:szCs w:val="20"/>
                <w:lang w:val="ro-RO"/>
              </w:rPr>
              <w:t>10</w:t>
            </w:r>
          </w:p>
        </w:tc>
        <w:tc>
          <w:tcPr>
            <w:tcW w:w="2574" w:type="dxa"/>
          </w:tcPr>
          <w:p w:rsidR="005D1FC5" w:rsidRPr="00C409CD" w:rsidRDefault="005D1FC5" w:rsidP="005D1FC5">
            <w:pPr>
              <w:spacing w:before="0" w:after="0"/>
              <w:rPr>
                <w:rFonts w:cs="Calibri"/>
                <w:sz w:val="20"/>
                <w:szCs w:val="20"/>
                <w:lang w:val="ro-RO"/>
              </w:rPr>
            </w:pPr>
            <w:r w:rsidRPr="00C409CD">
              <w:rPr>
                <w:sz w:val="20"/>
                <w:szCs w:val="20"/>
                <w:lang w:val="ro-RO"/>
              </w:rPr>
              <w:t>Apintilesei Cristina</w:t>
            </w:r>
          </w:p>
        </w:tc>
        <w:tc>
          <w:tcPr>
            <w:tcW w:w="1701" w:type="dxa"/>
          </w:tcPr>
          <w:p w:rsidR="005D1FC5" w:rsidRPr="00C409CD" w:rsidRDefault="005D1FC5" w:rsidP="005D1FC5">
            <w:pPr>
              <w:spacing w:before="0" w:after="0"/>
              <w:rPr>
                <w:rFonts w:cs="Calibri"/>
                <w:sz w:val="20"/>
                <w:szCs w:val="20"/>
                <w:lang w:val="ro-RO"/>
              </w:rPr>
            </w:pPr>
            <w:r w:rsidRPr="00C409CD">
              <w:rPr>
                <w:sz w:val="20"/>
                <w:szCs w:val="20"/>
                <w:lang w:val="ro-RO"/>
              </w:rPr>
              <w:t>Vânători</w:t>
            </w:r>
          </w:p>
        </w:tc>
        <w:tc>
          <w:tcPr>
            <w:tcW w:w="2268" w:type="dxa"/>
          </w:tcPr>
          <w:p w:rsidR="005D1FC5" w:rsidRPr="00C409CD" w:rsidRDefault="005D1FC5" w:rsidP="005D1FC5">
            <w:pPr>
              <w:spacing w:before="0" w:after="0"/>
              <w:jc w:val="left"/>
              <w:rPr>
                <w:rFonts w:cs="Calibri"/>
                <w:sz w:val="20"/>
                <w:szCs w:val="20"/>
                <w:lang w:val="ro-RO"/>
              </w:rPr>
            </w:pPr>
            <w:r>
              <w:rPr>
                <w:sz w:val="20"/>
                <w:szCs w:val="20"/>
                <w:lang w:val="ro-RO"/>
              </w:rPr>
              <w:t>Community health nurse</w:t>
            </w:r>
          </w:p>
        </w:tc>
        <w:tc>
          <w:tcPr>
            <w:tcW w:w="1701" w:type="dxa"/>
          </w:tcPr>
          <w:p w:rsidR="005D1FC5" w:rsidRPr="00C409CD" w:rsidRDefault="005D1FC5" w:rsidP="005D1FC5">
            <w:pPr>
              <w:spacing w:before="0" w:after="0"/>
              <w:rPr>
                <w:rFonts w:cs="Calibri"/>
                <w:sz w:val="20"/>
                <w:szCs w:val="20"/>
                <w:lang w:val="ro-RO"/>
              </w:rPr>
            </w:pPr>
            <w:r w:rsidRPr="00C409CD">
              <w:rPr>
                <w:sz w:val="20"/>
                <w:szCs w:val="20"/>
                <w:lang w:val="ro-RO"/>
              </w:rPr>
              <w:t xml:space="preserve"> </w:t>
            </w:r>
          </w:p>
        </w:tc>
      </w:tr>
      <w:tr w:rsidR="005D1FC5" w:rsidRPr="00C409CD" w:rsidTr="00B22208">
        <w:tc>
          <w:tcPr>
            <w:tcW w:w="653" w:type="dxa"/>
          </w:tcPr>
          <w:p w:rsidR="005D1FC5" w:rsidRPr="00C409CD" w:rsidRDefault="005D1FC5" w:rsidP="005D1FC5">
            <w:pPr>
              <w:spacing w:before="0" w:after="0"/>
              <w:rPr>
                <w:sz w:val="20"/>
                <w:szCs w:val="20"/>
                <w:lang w:val="ro-RO"/>
              </w:rPr>
            </w:pPr>
          </w:p>
        </w:tc>
        <w:tc>
          <w:tcPr>
            <w:tcW w:w="2574" w:type="dxa"/>
          </w:tcPr>
          <w:p w:rsidR="005D1FC5" w:rsidRPr="00C409CD" w:rsidRDefault="005D1FC5" w:rsidP="005D1FC5">
            <w:pPr>
              <w:spacing w:before="0" w:after="0"/>
              <w:rPr>
                <w:sz w:val="20"/>
                <w:szCs w:val="20"/>
                <w:lang w:val="ro-RO"/>
              </w:rPr>
            </w:pPr>
            <w:r w:rsidRPr="00C409CD">
              <w:rPr>
                <w:b/>
                <w:sz w:val="20"/>
                <w:szCs w:val="20"/>
                <w:lang w:val="ro-RO"/>
              </w:rPr>
              <w:t>P</w:t>
            </w:r>
            <w:r>
              <w:rPr>
                <w:b/>
                <w:sz w:val="20"/>
                <w:szCs w:val="20"/>
                <w:lang w:val="ro-RO"/>
              </w:rPr>
              <w:t>ARENTS</w:t>
            </w:r>
          </w:p>
        </w:tc>
        <w:tc>
          <w:tcPr>
            <w:tcW w:w="1701" w:type="dxa"/>
          </w:tcPr>
          <w:p w:rsidR="005D1FC5" w:rsidRPr="00C409CD" w:rsidRDefault="005D1FC5" w:rsidP="005D1FC5">
            <w:pPr>
              <w:spacing w:before="0" w:after="0"/>
              <w:rPr>
                <w:sz w:val="20"/>
                <w:szCs w:val="20"/>
                <w:lang w:val="ro-RO"/>
              </w:rPr>
            </w:pPr>
          </w:p>
        </w:tc>
        <w:tc>
          <w:tcPr>
            <w:tcW w:w="2268" w:type="dxa"/>
          </w:tcPr>
          <w:p w:rsidR="005D1FC5" w:rsidRPr="00C409CD" w:rsidRDefault="005D1FC5" w:rsidP="005D1FC5">
            <w:pPr>
              <w:spacing w:before="0" w:after="0"/>
              <w:rPr>
                <w:sz w:val="20"/>
                <w:szCs w:val="20"/>
                <w:lang w:val="ro-RO"/>
              </w:rPr>
            </w:pPr>
          </w:p>
        </w:tc>
        <w:tc>
          <w:tcPr>
            <w:tcW w:w="1701" w:type="dxa"/>
          </w:tcPr>
          <w:p w:rsidR="005D1FC5" w:rsidRPr="00C409CD" w:rsidRDefault="005D1FC5" w:rsidP="005D1FC5">
            <w:pPr>
              <w:spacing w:before="0" w:after="0"/>
              <w:rPr>
                <w:sz w:val="20"/>
                <w:szCs w:val="20"/>
                <w:lang w:val="ro-RO"/>
              </w:rPr>
            </w:pPr>
          </w:p>
        </w:tc>
      </w:tr>
      <w:tr w:rsidR="005D1FC5" w:rsidRPr="00C409CD" w:rsidTr="00B22208">
        <w:tc>
          <w:tcPr>
            <w:tcW w:w="653" w:type="dxa"/>
          </w:tcPr>
          <w:p w:rsidR="005D1FC5" w:rsidRPr="00C409CD" w:rsidRDefault="005D1FC5" w:rsidP="005D1FC5">
            <w:pPr>
              <w:spacing w:before="0" w:after="0"/>
              <w:rPr>
                <w:sz w:val="20"/>
                <w:szCs w:val="20"/>
                <w:lang w:val="ro-RO"/>
              </w:rPr>
            </w:pPr>
            <w:r w:rsidRPr="00C409CD">
              <w:rPr>
                <w:sz w:val="20"/>
                <w:szCs w:val="20"/>
                <w:lang w:val="ro-RO"/>
              </w:rPr>
              <w:t>11</w:t>
            </w:r>
          </w:p>
        </w:tc>
        <w:tc>
          <w:tcPr>
            <w:tcW w:w="2574" w:type="dxa"/>
          </w:tcPr>
          <w:p w:rsidR="005D1FC5" w:rsidRPr="00C409CD" w:rsidRDefault="005D1FC5" w:rsidP="005D1FC5">
            <w:pPr>
              <w:spacing w:before="0" w:after="0"/>
              <w:rPr>
                <w:sz w:val="20"/>
                <w:szCs w:val="20"/>
                <w:lang w:val="ro-RO"/>
              </w:rPr>
            </w:pPr>
            <w:r w:rsidRPr="00C409CD">
              <w:rPr>
                <w:sz w:val="20"/>
                <w:szCs w:val="20"/>
                <w:lang w:val="ro-RO"/>
              </w:rPr>
              <w:t>Baba Nicoleta</w:t>
            </w:r>
          </w:p>
        </w:tc>
        <w:tc>
          <w:tcPr>
            <w:tcW w:w="1701" w:type="dxa"/>
          </w:tcPr>
          <w:p w:rsidR="005D1FC5" w:rsidRPr="00C409CD" w:rsidRDefault="005D1FC5" w:rsidP="005D1FC5">
            <w:pPr>
              <w:spacing w:before="0" w:after="0"/>
              <w:rPr>
                <w:sz w:val="20"/>
                <w:szCs w:val="20"/>
                <w:lang w:val="ro-RO"/>
              </w:rPr>
            </w:pPr>
            <w:r w:rsidRPr="00C409CD">
              <w:rPr>
                <w:sz w:val="20"/>
                <w:szCs w:val="20"/>
                <w:lang w:val="ro-RO"/>
              </w:rPr>
              <w:t>Vânători</w:t>
            </w:r>
          </w:p>
        </w:tc>
        <w:tc>
          <w:tcPr>
            <w:tcW w:w="2268" w:type="dxa"/>
          </w:tcPr>
          <w:p w:rsidR="005D1FC5" w:rsidRPr="00C409CD" w:rsidRDefault="005D1FC5" w:rsidP="005D1FC5">
            <w:pPr>
              <w:spacing w:before="0" w:after="0"/>
              <w:jc w:val="left"/>
              <w:rPr>
                <w:sz w:val="20"/>
                <w:szCs w:val="20"/>
                <w:lang w:val="ro-RO"/>
              </w:rPr>
            </w:pPr>
            <w:r w:rsidRPr="00C409CD">
              <w:rPr>
                <w:sz w:val="20"/>
                <w:szCs w:val="20"/>
                <w:lang w:val="ro-RO"/>
              </w:rPr>
              <w:t>P</w:t>
            </w:r>
            <w:r>
              <w:rPr>
                <w:sz w:val="20"/>
                <w:szCs w:val="20"/>
                <w:lang w:val="ro-RO"/>
              </w:rPr>
              <w:t>arent</w:t>
            </w:r>
            <w:r w:rsidRPr="00C409CD">
              <w:rPr>
                <w:sz w:val="20"/>
                <w:szCs w:val="20"/>
                <w:lang w:val="ro-RO"/>
              </w:rPr>
              <w:t>/</w:t>
            </w:r>
            <w:r>
              <w:rPr>
                <w:sz w:val="20"/>
                <w:szCs w:val="20"/>
                <w:lang w:val="ro-RO"/>
              </w:rPr>
              <w:t>housewife</w:t>
            </w:r>
          </w:p>
        </w:tc>
        <w:tc>
          <w:tcPr>
            <w:tcW w:w="1701" w:type="dxa"/>
          </w:tcPr>
          <w:p w:rsidR="005D1FC5" w:rsidRPr="00C409CD" w:rsidRDefault="005D1FC5" w:rsidP="005D1FC5">
            <w:pPr>
              <w:spacing w:before="0" w:after="0"/>
              <w:rPr>
                <w:sz w:val="20"/>
                <w:szCs w:val="20"/>
                <w:lang w:val="ro-RO"/>
              </w:rPr>
            </w:pPr>
            <w:r w:rsidRPr="00C409CD">
              <w:rPr>
                <w:sz w:val="20"/>
                <w:szCs w:val="20"/>
                <w:lang w:val="ro-RO"/>
              </w:rPr>
              <w:t>20.10.2016</w:t>
            </w:r>
          </w:p>
        </w:tc>
      </w:tr>
      <w:tr w:rsidR="005D1FC5" w:rsidRPr="00C409CD" w:rsidTr="00B22208">
        <w:tc>
          <w:tcPr>
            <w:tcW w:w="653" w:type="dxa"/>
          </w:tcPr>
          <w:p w:rsidR="005D1FC5" w:rsidRPr="00C409CD" w:rsidRDefault="005D1FC5" w:rsidP="005D1FC5">
            <w:pPr>
              <w:spacing w:before="0" w:after="0"/>
              <w:rPr>
                <w:sz w:val="20"/>
                <w:szCs w:val="20"/>
                <w:lang w:val="ro-RO"/>
              </w:rPr>
            </w:pPr>
          </w:p>
        </w:tc>
        <w:tc>
          <w:tcPr>
            <w:tcW w:w="2574" w:type="dxa"/>
          </w:tcPr>
          <w:p w:rsidR="005D1FC5" w:rsidRPr="00C409CD" w:rsidRDefault="005D1FC5" w:rsidP="005D1FC5">
            <w:pPr>
              <w:spacing w:before="0" w:after="0"/>
              <w:rPr>
                <w:sz w:val="20"/>
                <w:szCs w:val="20"/>
                <w:lang w:val="ro-RO"/>
              </w:rPr>
            </w:pPr>
            <w:r w:rsidRPr="00C409CD">
              <w:rPr>
                <w:b/>
                <w:sz w:val="20"/>
                <w:szCs w:val="20"/>
                <w:lang w:val="ro-RO"/>
              </w:rPr>
              <w:t>FOCUS GR</w:t>
            </w:r>
            <w:r>
              <w:rPr>
                <w:b/>
                <w:sz w:val="20"/>
                <w:szCs w:val="20"/>
                <w:lang w:val="ro-RO"/>
              </w:rPr>
              <w:t>O</w:t>
            </w:r>
            <w:r w:rsidRPr="00C409CD">
              <w:rPr>
                <w:b/>
                <w:sz w:val="20"/>
                <w:szCs w:val="20"/>
                <w:lang w:val="ro-RO"/>
              </w:rPr>
              <w:t>UP</w:t>
            </w:r>
          </w:p>
        </w:tc>
        <w:tc>
          <w:tcPr>
            <w:tcW w:w="1701" w:type="dxa"/>
          </w:tcPr>
          <w:p w:rsidR="005D1FC5" w:rsidRPr="00C409CD" w:rsidRDefault="005D1FC5" w:rsidP="005D1FC5">
            <w:pPr>
              <w:spacing w:before="0" w:after="0"/>
              <w:rPr>
                <w:sz w:val="20"/>
                <w:szCs w:val="20"/>
                <w:lang w:val="ro-RO"/>
              </w:rPr>
            </w:pPr>
          </w:p>
        </w:tc>
        <w:tc>
          <w:tcPr>
            <w:tcW w:w="2268" w:type="dxa"/>
          </w:tcPr>
          <w:p w:rsidR="005D1FC5" w:rsidRPr="00C409CD" w:rsidRDefault="005D1FC5" w:rsidP="005D1FC5">
            <w:pPr>
              <w:spacing w:before="0" w:after="0"/>
              <w:jc w:val="left"/>
              <w:rPr>
                <w:sz w:val="20"/>
                <w:szCs w:val="20"/>
                <w:lang w:val="ro-RO"/>
              </w:rPr>
            </w:pPr>
          </w:p>
        </w:tc>
        <w:tc>
          <w:tcPr>
            <w:tcW w:w="1701" w:type="dxa"/>
          </w:tcPr>
          <w:p w:rsidR="005D1FC5" w:rsidRPr="00C409CD" w:rsidRDefault="005D1FC5" w:rsidP="005D1FC5">
            <w:pPr>
              <w:spacing w:before="0" w:after="0"/>
              <w:rPr>
                <w:sz w:val="20"/>
                <w:szCs w:val="20"/>
                <w:lang w:val="ro-RO"/>
              </w:rPr>
            </w:pPr>
          </w:p>
        </w:tc>
      </w:tr>
      <w:tr w:rsidR="005D1FC5" w:rsidRPr="00C409CD" w:rsidTr="00B22208">
        <w:tc>
          <w:tcPr>
            <w:tcW w:w="653" w:type="dxa"/>
          </w:tcPr>
          <w:p w:rsidR="005D1FC5" w:rsidRPr="00C409CD" w:rsidRDefault="005D1FC5" w:rsidP="005D1FC5">
            <w:pPr>
              <w:spacing w:before="0" w:after="0"/>
              <w:rPr>
                <w:sz w:val="20"/>
                <w:szCs w:val="20"/>
                <w:lang w:val="ro-RO"/>
              </w:rPr>
            </w:pPr>
            <w:r w:rsidRPr="00C409CD">
              <w:rPr>
                <w:sz w:val="20"/>
                <w:szCs w:val="20"/>
                <w:lang w:val="ro-RO"/>
              </w:rPr>
              <w:t>12</w:t>
            </w:r>
          </w:p>
        </w:tc>
        <w:tc>
          <w:tcPr>
            <w:tcW w:w="2574" w:type="dxa"/>
          </w:tcPr>
          <w:p w:rsidR="005D1FC5" w:rsidRPr="00C409CD" w:rsidRDefault="005D1FC5" w:rsidP="005D1FC5">
            <w:pPr>
              <w:spacing w:before="0" w:after="0"/>
              <w:rPr>
                <w:b/>
                <w:sz w:val="20"/>
                <w:szCs w:val="20"/>
                <w:lang w:val="ro-RO"/>
              </w:rPr>
            </w:pPr>
            <w:r w:rsidRPr="00C409CD">
              <w:rPr>
                <w:sz w:val="20"/>
                <w:szCs w:val="20"/>
                <w:lang w:val="ro-RO"/>
              </w:rPr>
              <w:t>Kui Arpad</w:t>
            </w:r>
          </w:p>
        </w:tc>
        <w:tc>
          <w:tcPr>
            <w:tcW w:w="1701" w:type="dxa"/>
          </w:tcPr>
          <w:p w:rsidR="005D1FC5" w:rsidRPr="00C409CD" w:rsidRDefault="005D1FC5" w:rsidP="005D1FC5">
            <w:pPr>
              <w:spacing w:before="0" w:after="0"/>
              <w:rPr>
                <w:sz w:val="20"/>
                <w:szCs w:val="20"/>
                <w:lang w:val="ro-RO"/>
              </w:rPr>
            </w:pPr>
            <w:r w:rsidRPr="00C409CD">
              <w:rPr>
                <w:sz w:val="20"/>
                <w:szCs w:val="20"/>
                <w:lang w:val="ro-RO"/>
              </w:rPr>
              <w:t>Vânători</w:t>
            </w:r>
          </w:p>
        </w:tc>
        <w:tc>
          <w:tcPr>
            <w:tcW w:w="2268" w:type="dxa"/>
          </w:tcPr>
          <w:p w:rsidR="005D1FC5" w:rsidRPr="00C409CD" w:rsidRDefault="005D1FC5" w:rsidP="005D1FC5">
            <w:pPr>
              <w:spacing w:before="0" w:after="0"/>
              <w:jc w:val="left"/>
              <w:rPr>
                <w:sz w:val="20"/>
                <w:szCs w:val="20"/>
                <w:lang w:val="ro-RO"/>
              </w:rPr>
            </w:pPr>
            <w:r>
              <w:rPr>
                <w:sz w:val="20"/>
                <w:szCs w:val="20"/>
                <w:lang w:val="ro-RO"/>
              </w:rPr>
              <w:t>Teacher</w:t>
            </w:r>
            <w:r w:rsidRPr="00C409CD">
              <w:rPr>
                <w:sz w:val="20"/>
                <w:szCs w:val="20"/>
                <w:lang w:val="ro-RO"/>
              </w:rPr>
              <w:t>/</w:t>
            </w:r>
            <w:r>
              <w:rPr>
                <w:sz w:val="20"/>
                <w:szCs w:val="20"/>
                <w:lang w:val="ro-RO"/>
              </w:rPr>
              <w:t>mayoralty adviser</w:t>
            </w:r>
          </w:p>
        </w:tc>
        <w:tc>
          <w:tcPr>
            <w:tcW w:w="1701" w:type="dxa"/>
          </w:tcPr>
          <w:p w:rsidR="005D1FC5" w:rsidRPr="00C409CD" w:rsidRDefault="005D1FC5" w:rsidP="005D1FC5">
            <w:pPr>
              <w:spacing w:before="0" w:after="0"/>
              <w:rPr>
                <w:sz w:val="20"/>
                <w:szCs w:val="20"/>
                <w:lang w:val="ro-RO"/>
              </w:rPr>
            </w:pPr>
            <w:r w:rsidRPr="00C409CD">
              <w:rPr>
                <w:sz w:val="20"/>
                <w:szCs w:val="20"/>
                <w:lang w:val="ro-RO"/>
              </w:rPr>
              <w:t>23.11.2016</w:t>
            </w:r>
          </w:p>
        </w:tc>
      </w:tr>
      <w:tr w:rsidR="005D1FC5" w:rsidRPr="00C409CD" w:rsidTr="00B22208">
        <w:tc>
          <w:tcPr>
            <w:tcW w:w="653" w:type="dxa"/>
          </w:tcPr>
          <w:p w:rsidR="005D1FC5" w:rsidRPr="00C409CD" w:rsidRDefault="005D1FC5" w:rsidP="005D1FC5">
            <w:pPr>
              <w:spacing w:before="0" w:after="0"/>
              <w:rPr>
                <w:sz w:val="20"/>
                <w:szCs w:val="20"/>
                <w:lang w:val="ro-RO"/>
              </w:rPr>
            </w:pPr>
            <w:r w:rsidRPr="00C409CD">
              <w:rPr>
                <w:sz w:val="20"/>
                <w:szCs w:val="20"/>
                <w:lang w:val="ro-RO"/>
              </w:rPr>
              <w:t>13</w:t>
            </w:r>
          </w:p>
        </w:tc>
        <w:tc>
          <w:tcPr>
            <w:tcW w:w="2574" w:type="dxa"/>
          </w:tcPr>
          <w:p w:rsidR="005D1FC5" w:rsidRPr="00C409CD" w:rsidRDefault="005D1FC5" w:rsidP="005D1FC5">
            <w:pPr>
              <w:spacing w:before="0" w:after="0"/>
              <w:rPr>
                <w:sz w:val="20"/>
                <w:szCs w:val="20"/>
                <w:lang w:val="ro-RO"/>
              </w:rPr>
            </w:pPr>
            <w:r w:rsidRPr="00C409CD">
              <w:rPr>
                <w:sz w:val="20"/>
                <w:szCs w:val="20"/>
                <w:lang w:val="ro-RO"/>
              </w:rPr>
              <w:t>Lupu Gheorghe</w:t>
            </w:r>
          </w:p>
        </w:tc>
        <w:tc>
          <w:tcPr>
            <w:tcW w:w="1701" w:type="dxa"/>
          </w:tcPr>
          <w:p w:rsidR="005D1FC5" w:rsidRPr="00C409CD" w:rsidRDefault="005D1FC5" w:rsidP="005D1FC5">
            <w:pPr>
              <w:spacing w:before="0" w:after="0"/>
              <w:rPr>
                <w:sz w:val="20"/>
                <w:szCs w:val="20"/>
                <w:lang w:val="ro-RO"/>
              </w:rPr>
            </w:pPr>
            <w:r w:rsidRPr="00C409CD">
              <w:rPr>
                <w:sz w:val="20"/>
                <w:szCs w:val="20"/>
                <w:lang w:val="ro-RO"/>
              </w:rPr>
              <w:t>Vânători</w:t>
            </w:r>
          </w:p>
        </w:tc>
        <w:tc>
          <w:tcPr>
            <w:tcW w:w="2268" w:type="dxa"/>
          </w:tcPr>
          <w:p w:rsidR="005D1FC5" w:rsidRPr="00C409CD" w:rsidRDefault="005D1FC5" w:rsidP="005D1FC5">
            <w:pPr>
              <w:spacing w:before="0" w:after="0"/>
              <w:jc w:val="left"/>
              <w:rPr>
                <w:sz w:val="20"/>
                <w:szCs w:val="20"/>
                <w:lang w:val="ro-RO"/>
              </w:rPr>
            </w:pPr>
            <w:r>
              <w:rPr>
                <w:sz w:val="20"/>
                <w:szCs w:val="20"/>
                <w:lang w:val="ro-RO"/>
              </w:rPr>
              <w:t>Accountant</w:t>
            </w:r>
            <w:r w:rsidRPr="00C409CD">
              <w:rPr>
                <w:sz w:val="20"/>
                <w:szCs w:val="20"/>
                <w:lang w:val="ro-RO"/>
              </w:rPr>
              <w:t>/</w:t>
            </w:r>
            <w:r>
              <w:rPr>
                <w:sz w:val="20"/>
                <w:szCs w:val="20"/>
                <w:lang w:val="ro-RO"/>
              </w:rPr>
              <w:t>mayoralty adviser</w:t>
            </w:r>
          </w:p>
        </w:tc>
        <w:tc>
          <w:tcPr>
            <w:tcW w:w="1701" w:type="dxa"/>
          </w:tcPr>
          <w:p w:rsidR="005D1FC5" w:rsidRPr="00C409CD" w:rsidRDefault="005D1FC5" w:rsidP="005D1FC5">
            <w:pPr>
              <w:spacing w:before="0" w:after="0"/>
              <w:rPr>
                <w:sz w:val="20"/>
                <w:szCs w:val="20"/>
                <w:lang w:val="ro-RO"/>
              </w:rPr>
            </w:pPr>
            <w:r w:rsidRPr="00C409CD">
              <w:rPr>
                <w:sz w:val="20"/>
                <w:szCs w:val="20"/>
                <w:lang w:val="ro-RO"/>
              </w:rPr>
              <w:t>23.11.2016</w:t>
            </w:r>
          </w:p>
        </w:tc>
      </w:tr>
      <w:tr w:rsidR="005D1FC5" w:rsidRPr="00C409CD" w:rsidTr="00B22208">
        <w:tc>
          <w:tcPr>
            <w:tcW w:w="653" w:type="dxa"/>
          </w:tcPr>
          <w:p w:rsidR="005D1FC5" w:rsidRPr="00C409CD" w:rsidRDefault="005D1FC5" w:rsidP="005D1FC5">
            <w:pPr>
              <w:spacing w:before="0" w:after="0"/>
              <w:rPr>
                <w:sz w:val="20"/>
                <w:szCs w:val="20"/>
                <w:lang w:val="ro-RO"/>
              </w:rPr>
            </w:pPr>
          </w:p>
        </w:tc>
        <w:tc>
          <w:tcPr>
            <w:tcW w:w="2574" w:type="dxa"/>
          </w:tcPr>
          <w:p w:rsidR="005D1FC5" w:rsidRPr="00C409CD" w:rsidRDefault="005D1FC5" w:rsidP="005D1FC5">
            <w:pPr>
              <w:spacing w:before="0" w:after="0"/>
              <w:rPr>
                <w:sz w:val="20"/>
                <w:szCs w:val="20"/>
                <w:lang w:val="ro-RO"/>
              </w:rPr>
            </w:pPr>
            <w:r>
              <w:rPr>
                <w:b/>
                <w:sz w:val="20"/>
                <w:szCs w:val="20"/>
                <w:lang w:val="ro-RO"/>
              </w:rPr>
              <w:t>WORKSHOP</w:t>
            </w:r>
          </w:p>
        </w:tc>
        <w:tc>
          <w:tcPr>
            <w:tcW w:w="1701" w:type="dxa"/>
          </w:tcPr>
          <w:p w:rsidR="005D1FC5" w:rsidRPr="00C409CD" w:rsidRDefault="005D1FC5" w:rsidP="005D1FC5">
            <w:pPr>
              <w:spacing w:before="0" w:after="0"/>
              <w:rPr>
                <w:sz w:val="20"/>
                <w:szCs w:val="20"/>
                <w:lang w:val="ro-RO"/>
              </w:rPr>
            </w:pPr>
          </w:p>
        </w:tc>
        <w:tc>
          <w:tcPr>
            <w:tcW w:w="2268" w:type="dxa"/>
          </w:tcPr>
          <w:p w:rsidR="005D1FC5" w:rsidRPr="00C409CD" w:rsidRDefault="005D1FC5" w:rsidP="005D1FC5">
            <w:pPr>
              <w:spacing w:before="0" w:after="0"/>
              <w:rPr>
                <w:sz w:val="20"/>
                <w:szCs w:val="20"/>
                <w:lang w:val="ro-RO"/>
              </w:rPr>
            </w:pPr>
          </w:p>
        </w:tc>
        <w:tc>
          <w:tcPr>
            <w:tcW w:w="1701" w:type="dxa"/>
          </w:tcPr>
          <w:p w:rsidR="005D1FC5" w:rsidRPr="00C409CD" w:rsidRDefault="005D1FC5" w:rsidP="005D1FC5">
            <w:pPr>
              <w:spacing w:before="0" w:after="0"/>
              <w:rPr>
                <w:sz w:val="20"/>
                <w:szCs w:val="20"/>
                <w:lang w:val="ro-RO"/>
              </w:rPr>
            </w:pPr>
          </w:p>
        </w:tc>
      </w:tr>
      <w:tr w:rsidR="005D1FC5" w:rsidRPr="00C409CD" w:rsidTr="00B22208">
        <w:tc>
          <w:tcPr>
            <w:tcW w:w="653" w:type="dxa"/>
          </w:tcPr>
          <w:p w:rsidR="005D1FC5" w:rsidRPr="00C409CD" w:rsidRDefault="005D1FC5" w:rsidP="005D1FC5">
            <w:pPr>
              <w:spacing w:before="0" w:after="0"/>
              <w:rPr>
                <w:sz w:val="20"/>
                <w:szCs w:val="20"/>
                <w:lang w:val="ro-RO"/>
              </w:rPr>
            </w:pPr>
            <w:r w:rsidRPr="00C409CD">
              <w:rPr>
                <w:sz w:val="20"/>
                <w:szCs w:val="20"/>
                <w:lang w:val="ro-RO"/>
              </w:rPr>
              <w:t>14</w:t>
            </w:r>
          </w:p>
        </w:tc>
        <w:tc>
          <w:tcPr>
            <w:tcW w:w="2574" w:type="dxa"/>
          </w:tcPr>
          <w:p w:rsidR="005D1FC5" w:rsidRPr="00C409CD" w:rsidRDefault="005D1FC5" w:rsidP="005D1FC5">
            <w:pPr>
              <w:spacing w:before="0" w:after="0"/>
              <w:rPr>
                <w:sz w:val="20"/>
                <w:szCs w:val="20"/>
                <w:lang w:val="ro-RO"/>
              </w:rPr>
            </w:pPr>
            <w:r w:rsidRPr="00C409CD">
              <w:rPr>
                <w:sz w:val="20"/>
                <w:szCs w:val="20"/>
                <w:lang w:val="ro-RO"/>
              </w:rPr>
              <w:t>Baba Alexandru Ilie</w:t>
            </w:r>
          </w:p>
        </w:tc>
        <w:tc>
          <w:tcPr>
            <w:tcW w:w="1701" w:type="dxa"/>
          </w:tcPr>
          <w:p w:rsidR="005D1FC5" w:rsidRPr="00C409CD" w:rsidRDefault="005D1FC5" w:rsidP="005D1FC5">
            <w:pPr>
              <w:spacing w:before="0" w:after="0"/>
              <w:rPr>
                <w:sz w:val="20"/>
                <w:szCs w:val="20"/>
                <w:lang w:val="ro-RO"/>
              </w:rPr>
            </w:pPr>
            <w:r w:rsidRPr="00C409CD">
              <w:rPr>
                <w:sz w:val="20"/>
                <w:szCs w:val="20"/>
                <w:lang w:val="ro-RO"/>
              </w:rPr>
              <w:t>Vânători</w:t>
            </w:r>
          </w:p>
        </w:tc>
        <w:tc>
          <w:tcPr>
            <w:tcW w:w="2268" w:type="dxa"/>
          </w:tcPr>
          <w:p w:rsidR="005D1FC5" w:rsidRPr="00C409CD" w:rsidRDefault="005D1FC5" w:rsidP="005D1FC5">
            <w:pPr>
              <w:spacing w:before="0" w:after="0"/>
              <w:rPr>
                <w:sz w:val="20"/>
                <w:szCs w:val="20"/>
                <w:lang w:val="ro-RO"/>
              </w:rPr>
            </w:pPr>
            <w:r>
              <w:rPr>
                <w:sz w:val="20"/>
                <w:szCs w:val="20"/>
                <w:lang w:val="ro-RO"/>
              </w:rPr>
              <w:t>Pupil</w:t>
            </w:r>
          </w:p>
        </w:tc>
        <w:tc>
          <w:tcPr>
            <w:tcW w:w="1701" w:type="dxa"/>
          </w:tcPr>
          <w:p w:rsidR="005D1FC5" w:rsidRPr="00C409CD" w:rsidRDefault="005D1FC5" w:rsidP="005D1FC5">
            <w:pPr>
              <w:spacing w:before="0" w:after="0"/>
              <w:rPr>
                <w:sz w:val="20"/>
                <w:szCs w:val="20"/>
                <w:lang w:val="ro-RO"/>
              </w:rPr>
            </w:pPr>
            <w:r w:rsidRPr="00C409CD">
              <w:rPr>
                <w:sz w:val="20"/>
                <w:szCs w:val="20"/>
                <w:lang w:val="ro-RO"/>
              </w:rPr>
              <w:t>23.11.2016</w:t>
            </w:r>
          </w:p>
        </w:tc>
      </w:tr>
      <w:tr w:rsidR="005D1FC5" w:rsidRPr="00C409CD" w:rsidTr="00B22208">
        <w:tc>
          <w:tcPr>
            <w:tcW w:w="653" w:type="dxa"/>
          </w:tcPr>
          <w:p w:rsidR="005D1FC5" w:rsidRPr="00C409CD" w:rsidRDefault="005D1FC5" w:rsidP="005D1FC5">
            <w:pPr>
              <w:spacing w:before="0" w:after="0"/>
              <w:rPr>
                <w:sz w:val="20"/>
                <w:szCs w:val="20"/>
                <w:lang w:val="ro-RO"/>
              </w:rPr>
            </w:pPr>
            <w:r w:rsidRPr="00C409CD">
              <w:rPr>
                <w:sz w:val="20"/>
                <w:szCs w:val="20"/>
                <w:lang w:val="ro-RO"/>
              </w:rPr>
              <w:t>15</w:t>
            </w:r>
          </w:p>
        </w:tc>
        <w:tc>
          <w:tcPr>
            <w:tcW w:w="2574" w:type="dxa"/>
          </w:tcPr>
          <w:p w:rsidR="005D1FC5" w:rsidRPr="00C409CD" w:rsidRDefault="005D1FC5" w:rsidP="005D1FC5">
            <w:pPr>
              <w:spacing w:before="0" w:after="0"/>
              <w:rPr>
                <w:sz w:val="20"/>
                <w:szCs w:val="20"/>
                <w:lang w:val="ro-RO"/>
              </w:rPr>
            </w:pPr>
            <w:r w:rsidRPr="00C409CD">
              <w:rPr>
                <w:sz w:val="20"/>
                <w:szCs w:val="20"/>
                <w:lang w:val="ro-RO"/>
              </w:rPr>
              <w:t>Ailenei Florin Vasilică</w:t>
            </w:r>
          </w:p>
        </w:tc>
        <w:tc>
          <w:tcPr>
            <w:tcW w:w="1701" w:type="dxa"/>
          </w:tcPr>
          <w:p w:rsidR="005D1FC5" w:rsidRPr="00C409CD" w:rsidRDefault="005D1FC5" w:rsidP="005D1FC5">
            <w:pPr>
              <w:spacing w:before="0" w:after="0"/>
              <w:rPr>
                <w:sz w:val="20"/>
                <w:szCs w:val="20"/>
                <w:lang w:val="ro-RO"/>
              </w:rPr>
            </w:pPr>
            <w:r w:rsidRPr="00C409CD">
              <w:rPr>
                <w:sz w:val="20"/>
                <w:szCs w:val="20"/>
                <w:lang w:val="ro-RO"/>
              </w:rPr>
              <w:t>Vânători</w:t>
            </w:r>
          </w:p>
        </w:tc>
        <w:tc>
          <w:tcPr>
            <w:tcW w:w="2268" w:type="dxa"/>
          </w:tcPr>
          <w:p w:rsidR="005D1FC5" w:rsidRPr="00C409CD" w:rsidRDefault="005D1FC5" w:rsidP="005D1FC5">
            <w:pPr>
              <w:spacing w:before="0" w:after="0"/>
              <w:rPr>
                <w:sz w:val="20"/>
                <w:szCs w:val="20"/>
                <w:lang w:val="ro-RO"/>
              </w:rPr>
            </w:pPr>
            <w:r>
              <w:rPr>
                <w:sz w:val="20"/>
                <w:szCs w:val="20"/>
                <w:lang w:val="ro-RO"/>
              </w:rPr>
              <w:t>Pupil</w:t>
            </w:r>
          </w:p>
        </w:tc>
        <w:tc>
          <w:tcPr>
            <w:tcW w:w="1701" w:type="dxa"/>
          </w:tcPr>
          <w:p w:rsidR="005D1FC5" w:rsidRPr="00C409CD" w:rsidRDefault="005D1FC5" w:rsidP="005D1FC5">
            <w:pPr>
              <w:spacing w:before="0" w:after="0"/>
              <w:rPr>
                <w:sz w:val="20"/>
                <w:szCs w:val="20"/>
                <w:lang w:val="ro-RO"/>
              </w:rPr>
            </w:pPr>
            <w:r w:rsidRPr="00C409CD">
              <w:rPr>
                <w:sz w:val="20"/>
                <w:szCs w:val="20"/>
                <w:lang w:val="ro-RO"/>
              </w:rPr>
              <w:t>23.11.2016</w:t>
            </w:r>
          </w:p>
        </w:tc>
      </w:tr>
      <w:tr w:rsidR="005D1FC5" w:rsidRPr="00C409CD" w:rsidTr="00B22208">
        <w:tc>
          <w:tcPr>
            <w:tcW w:w="653" w:type="dxa"/>
          </w:tcPr>
          <w:p w:rsidR="005D1FC5" w:rsidRPr="00C409CD" w:rsidRDefault="005D1FC5" w:rsidP="005D1FC5">
            <w:pPr>
              <w:spacing w:before="0" w:after="0"/>
              <w:rPr>
                <w:sz w:val="20"/>
                <w:szCs w:val="20"/>
                <w:lang w:val="ro-RO"/>
              </w:rPr>
            </w:pPr>
            <w:r w:rsidRPr="00C409CD">
              <w:rPr>
                <w:sz w:val="20"/>
                <w:szCs w:val="20"/>
                <w:lang w:val="ro-RO"/>
              </w:rPr>
              <w:t>16</w:t>
            </w:r>
          </w:p>
        </w:tc>
        <w:tc>
          <w:tcPr>
            <w:tcW w:w="2574" w:type="dxa"/>
          </w:tcPr>
          <w:p w:rsidR="005D1FC5" w:rsidRPr="00C409CD" w:rsidRDefault="005D1FC5" w:rsidP="005D1FC5">
            <w:pPr>
              <w:spacing w:before="0" w:after="0"/>
              <w:rPr>
                <w:sz w:val="20"/>
                <w:szCs w:val="20"/>
                <w:lang w:val="ro-RO"/>
              </w:rPr>
            </w:pPr>
            <w:r w:rsidRPr="00C409CD">
              <w:rPr>
                <w:sz w:val="20"/>
                <w:szCs w:val="20"/>
                <w:lang w:val="ro-RO"/>
              </w:rPr>
              <w:t xml:space="preserve">Petrescu Anghel </w:t>
            </w:r>
          </w:p>
        </w:tc>
        <w:tc>
          <w:tcPr>
            <w:tcW w:w="1701" w:type="dxa"/>
          </w:tcPr>
          <w:p w:rsidR="005D1FC5" w:rsidRPr="00C409CD" w:rsidRDefault="005D1FC5" w:rsidP="005D1FC5">
            <w:pPr>
              <w:spacing w:before="0" w:after="0"/>
              <w:rPr>
                <w:sz w:val="20"/>
                <w:szCs w:val="20"/>
                <w:lang w:val="ro-RO"/>
              </w:rPr>
            </w:pPr>
            <w:r w:rsidRPr="00C409CD">
              <w:rPr>
                <w:sz w:val="20"/>
                <w:szCs w:val="20"/>
                <w:lang w:val="ro-RO"/>
              </w:rPr>
              <w:t>Vânători</w:t>
            </w:r>
          </w:p>
        </w:tc>
        <w:tc>
          <w:tcPr>
            <w:tcW w:w="2268" w:type="dxa"/>
          </w:tcPr>
          <w:p w:rsidR="005D1FC5" w:rsidRPr="00C409CD" w:rsidRDefault="005D1FC5" w:rsidP="005D1FC5">
            <w:pPr>
              <w:spacing w:before="0" w:after="0"/>
              <w:rPr>
                <w:sz w:val="20"/>
                <w:szCs w:val="20"/>
                <w:lang w:val="ro-RO"/>
              </w:rPr>
            </w:pPr>
            <w:r>
              <w:rPr>
                <w:sz w:val="20"/>
                <w:szCs w:val="20"/>
                <w:lang w:val="ro-RO"/>
              </w:rPr>
              <w:t>Pupil</w:t>
            </w:r>
          </w:p>
        </w:tc>
        <w:tc>
          <w:tcPr>
            <w:tcW w:w="1701" w:type="dxa"/>
          </w:tcPr>
          <w:p w:rsidR="005D1FC5" w:rsidRPr="00C409CD" w:rsidRDefault="005D1FC5" w:rsidP="005D1FC5">
            <w:pPr>
              <w:spacing w:before="0" w:after="0"/>
              <w:rPr>
                <w:sz w:val="20"/>
                <w:szCs w:val="20"/>
                <w:lang w:val="ro-RO"/>
              </w:rPr>
            </w:pPr>
            <w:r w:rsidRPr="00C409CD">
              <w:rPr>
                <w:sz w:val="20"/>
                <w:szCs w:val="20"/>
                <w:lang w:val="ro-RO"/>
              </w:rPr>
              <w:t>23.11.2016</w:t>
            </w:r>
          </w:p>
        </w:tc>
      </w:tr>
      <w:tr w:rsidR="005D1FC5" w:rsidRPr="00C409CD" w:rsidTr="00B22208">
        <w:tc>
          <w:tcPr>
            <w:tcW w:w="653" w:type="dxa"/>
          </w:tcPr>
          <w:p w:rsidR="005D1FC5" w:rsidRPr="00C409CD" w:rsidRDefault="005D1FC5" w:rsidP="005D1FC5">
            <w:pPr>
              <w:spacing w:before="0" w:after="0"/>
              <w:rPr>
                <w:sz w:val="20"/>
                <w:szCs w:val="20"/>
                <w:lang w:val="ro-RO"/>
              </w:rPr>
            </w:pPr>
            <w:r w:rsidRPr="00C409CD">
              <w:rPr>
                <w:sz w:val="20"/>
                <w:szCs w:val="20"/>
                <w:lang w:val="ro-RO"/>
              </w:rPr>
              <w:t>17</w:t>
            </w:r>
          </w:p>
        </w:tc>
        <w:tc>
          <w:tcPr>
            <w:tcW w:w="2574" w:type="dxa"/>
          </w:tcPr>
          <w:p w:rsidR="005D1FC5" w:rsidRPr="00C409CD" w:rsidRDefault="005D1FC5" w:rsidP="005D1FC5">
            <w:pPr>
              <w:spacing w:before="0" w:after="0"/>
              <w:jc w:val="left"/>
              <w:rPr>
                <w:sz w:val="20"/>
                <w:szCs w:val="20"/>
                <w:lang w:val="ro-RO"/>
              </w:rPr>
            </w:pPr>
            <w:r w:rsidRPr="00C409CD">
              <w:rPr>
                <w:sz w:val="20"/>
                <w:szCs w:val="20"/>
                <w:lang w:val="ro-RO"/>
              </w:rPr>
              <w:t>Palote</w:t>
            </w:r>
            <w:r>
              <w:rPr>
                <w:sz w:val="20"/>
                <w:szCs w:val="20"/>
                <w:lang w:val="ro-RO"/>
              </w:rPr>
              <w:t xml:space="preserve"> </w:t>
            </w:r>
            <w:r w:rsidRPr="00C409CD">
              <w:rPr>
                <w:sz w:val="20"/>
                <w:szCs w:val="20"/>
                <w:lang w:val="ro-RO"/>
              </w:rPr>
              <w:t>Alexandru Pavel</w:t>
            </w:r>
          </w:p>
        </w:tc>
        <w:tc>
          <w:tcPr>
            <w:tcW w:w="1701" w:type="dxa"/>
          </w:tcPr>
          <w:p w:rsidR="005D1FC5" w:rsidRPr="00C409CD" w:rsidRDefault="005D1FC5" w:rsidP="005D1FC5">
            <w:pPr>
              <w:spacing w:before="0" w:after="0"/>
              <w:rPr>
                <w:sz w:val="20"/>
                <w:szCs w:val="20"/>
                <w:lang w:val="ro-RO"/>
              </w:rPr>
            </w:pPr>
            <w:r w:rsidRPr="00C409CD">
              <w:rPr>
                <w:sz w:val="20"/>
                <w:szCs w:val="20"/>
                <w:lang w:val="ro-RO"/>
              </w:rPr>
              <w:t>Vânători</w:t>
            </w:r>
          </w:p>
        </w:tc>
        <w:tc>
          <w:tcPr>
            <w:tcW w:w="2268" w:type="dxa"/>
          </w:tcPr>
          <w:p w:rsidR="005D1FC5" w:rsidRPr="00C409CD" w:rsidRDefault="005D1FC5" w:rsidP="005D1FC5">
            <w:pPr>
              <w:spacing w:before="0" w:after="0"/>
              <w:rPr>
                <w:sz w:val="20"/>
                <w:szCs w:val="20"/>
                <w:lang w:val="ro-RO"/>
              </w:rPr>
            </w:pPr>
            <w:r>
              <w:rPr>
                <w:sz w:val="20"/>
                <w:szCs w:val="20"/>
                <w:lang w:val="ro-RO"/>
              </w:rPr>
              <w:t>Pupil</w:t>
            </w:r>
          </w:p>
        </w:tc>
        <w:tc>
          <w:tcPr>
            <w:tcW w:w="1701" w:type="dxa"/>
          </w:tcPr>
          <w:p w:rsidR="005D1FC5" w:rsidRPr="00C409CD" w:rsidRDefault="005D1FC5" w:rsidP="005D1FC5">
            <w:pPr>
              <w:spacing w:before="0" w:after="0"/>
              <w:rPr>
                <w:sz w:val="20"/>
                <w:szCs w:val="20"/>
                <w:lang w:val="ro-RO"/>
              </w:rPr>
            </w:pPr>
            <w:r w:rsidRPr="00C409CD">
              <w:rPr>
                <w:sz w:val="20"/>
                <w:szCs w:val="20"/>
                <w:lang w:val="ro-RO"/>
              </w:rPr>
              <w:t>23.11.2016</w:t>
            </w:r>
          </w:p>
        </w:tc>
      </w:tr>
      <w:tr w:rsidR="005D1FC5" w:rsidRPr="00C409CD" w:rsidTr="00B22208">
        <w:tc>
          <w:tcPr>
            <w:tcW w:w="653" w:type="dxa"/>
          </w:tcPr>
          <w:p w:rsidR="005D1FC5" w:rsidRPr="00C409CD" w:rsidRDefault="005D1FC5" w:rsidP="005D1FC5">
            <w:pPr>
              <w:spacing w:before="0" w:after="0"/>
              <w:rPr>
                <w:sz w:val="20"/>
                <w:szCs w:val="20"/>
                <w:lang w:val="ro-RO"/>
              </w:rPr>
            </w:pPr>
            <w:r w:rsidRPr="00C409CD">
              <w:rPr>
                <w:sz w:val="20"/>
                <w:szCs w:val="20"/>
                <w:lang w:val="ro-RO"/>
              </w:rPr>
              <w:t>18</w:t>
            </w:r>
          </w:p>
        </w:tc>
        <w:tc>
          <w:tcPr>
            <w:tcW w:w="2574" w:type="dxa"/>
          </w:tcPr>
          <w:p w:rsidR="005D1FC5" w:rsidRPr="00C409CD" w:rsidRDefault="005D1FC5" w:rsidP="005D1FC5">
            <w:pPr>
              <w:spacing w:before="0" w:after="0"/>
              <w:rPr>
                <w:sz w:val="20"/>
                <w:szCs w:val="20"/>
                <w:lang w:val="ro-RO"/>
              </w:rPr>
            </w:pPr>
            <w:r w:rsidRPr="00C409CD">
              <w:rPr>
                <w:sz w:val="20"/>
                <w:szCs w:val="20"/>
                <w:lang w:val="ro-RO"/>
              </w:rPr>
              <w:t>Chibac Ionuț</w:t>
            </w:r>
          </w:p>
        </w:tc>
        <w:tc>
          <w:tcPr>
            <w:tcW w:w="1701" w:type="dxa"/>
          </w:tcPr>
          <w:p w:rsidR="005D1FC5" w:rsidRPr="00C409CD" w:rsidRDefault="005D1FC5" w:rsidP="005D1FC5">
            <w:pPr>
              <w:spacing w:before="0" w:after="0"/>
              <w:rPr>
                <w:sz w:val="20"/>
                <w:szCs w:val="20"/>
                <w:lang w:val="ro-RO"/>
              </w:rPr>
            </w:pPr>
            <w:r w:rsidRPr="00C409CD">
              <w:rPr>
                <w:sz w:val="20"/>
                <w:szCs w:val="20"/>
                <w:lang w:val="ro-RO"/>
              </w:rPr>
              <w:t>Vânători</w:t>
            </w:r>
          </w:p>
        </w:tc>
        <w:tc>
          <w:tcPr>
            <w:tcW w:w="2268" w:type="dxa"/>
          </w:tcPr>
          <w:p w:rsidR="005D1FC5" w:rsidRPr="00C409CD" w:rsidRDefault="005D1FC5" w:rsidP="005D1FC5">
            <w:pPr>
              <w:spacing w:before="0" w:after="0"/>
              <w:rPr>
                <w:sz w:val="20"/>
                <w:szCs w:val="20"/>
                <w:lang w:val="ro-RO"/>
              </w:rPr>
            </w:pPr>
            <w:r>
              <w:rPr>
                <w:sz w:val="20"/>
                <w:szCs w:val="20"/>
                <w:lang w:val="ro-RO"/>
              </w:rPr>
              <w:t>Pupil</w:t>
            </w:r>
          </w:p>
        </w:tc>
        <w:tc>
          <w:tcPr>
            <w:tcW w:w="1701" w:type="dxa"/>
          </w:tcPr>
          <w:p w:rsidR="005D1FC5" w:rsidRPr="00C409CD" w:rsidRDefault="005D1FC5" w:rsidP="005D1FC5">
            <w:pPr>
              <w:spacing w:before="0" w:after="0"/>
              <w:rPr>
                <w:sz w:val="20"/>
                <w:szCs w:val="20"/>
                <w:lang w:val="ro-RO"/>
              </w:rPr>
            </w:pPr>
            <w:r w:rsidRPr="00C409CD">
              <w:rPr>
                <w:sz w:val="20"/>
                <w:szCs w:val="20"/>
                <w:lang w:val="ro-RO"/>
              </w:rPr>
              <w:t>23.11.2016</w:t>
            </w:r>
          </w:p>
        </w:tc>
      </w:tr>
      <w:tr w:rsidR="005D1FC5" w:rsidRPr="00C409CD" w:rsidTr="00B22208">
        <w:tc>
          <w:tcPr>
            <w:tcW w:w="653" w:type="dxa"/>
          </w:tcPr>
          <w:p w:rsidR="005D1FC5" w:rsidRPr="00C409CD" w:rsidRDefault="005D1FC5" w:rsidP="005D1FC5">
            <w:pPr>
              <w:spacing w:before="0" w:after="0"/>
              <w:rPr>
                <w:sz w:val="20"/>
                <w:szCs w:val="20"/>
                <w:lang w:val="ro-RO"/>
              </w:rPr>
            </w:pPr>
            <w:r w:rsidRPr="00C409CD">
              <w:rPr>
                <w:sz w:val="20"/>
                <w:szCs w:val="20"/>
                <w:lang w:val="ro-RO"/>
              </w:rPr>
              <w:t>19</w:t>
            </w:r>
          </w:p>
        </w:tc>
        <w:tc>
          <w:tcPr>
            <w:tcW w:w="2574" w:type="dxa"/>
          </w:tcPr>
          <w:p w:rsidR="005D1FC5" w:rsidRPr="00C409CD" w:rsidRDefault="005D1FC5" w:rsidP="005D1FC5">
            <w:pPr>
              <w:spacing w:before="0" w:after="0"/>
              <w:jc w:val="left"/>
              <w:rPr>
                <w:sz w:val="20"/>
                <w:szCs w:val="20"/>
                <w:lang w:val="ro-RO"/>
              </w:rPr>
            </w:pPr>
            <w:r w:rsidRPr="00C409CD">
              <w:rPr>
                <w:sz w:val="20"/>
                <w:szCs w:val="20"/>
                <w:lang w:val="ro-RO"/>
              </w:rPr>
              <w:t>Drugă Grigore Gheorghe</w:t>
            </w:r>
          </w:p>
        </w:tc>
        <w:tc>
          <w:tcPr>
            <w:tcW w:w="1701" w:type="dxa"/>
          </w:tcPr>
          <w:p w:rsidR="005D1FC5" w:rsidRPr="00C409CD" w:rsidRDefault="005D1FC5" w:rsidP="005D1FC5">
            <w:pPr>
              <w:spacing w:before="0" w:after="0"/>
              <w:rPr>
                <w:sz w:val="20"/>
                <w:szCs w:val="20"/>
                <w:lang w:val="ro-RO"/>
              </w:rPr>
            </w:pPr>
            <w:r w:rsidRPr="00C409CD">
              <w:rPr>
                <w:sz w:val="20"/>
                <w:szCs w:val="20"/>
                <w:lang w:val="ro-RO"/>
              </w:rPr>
              <w:t>Vânători</w:t>
            </w:r>
          </w:p>
        </w:tc>
        <w:tc>
          <w:tcPr>
            <w:tcW w:w="2268" w:type="dxa"/>
          </w:tcPr>
          <w:p w:rsidR="005D1FC5" w:rsidRPr="00C409CD" w:rsidRDefault="005D1FC5" w:rsidP="005D1FC5">
            <w:pPr>
              <w:spacing w:before="0" w:after="0"/>
              <w:rPr>
                <w:sz w:val="20"/>
                <w:szCs w:val="20"/>
                <w:lang w:val="ro-RO"/>
              </w:rPr>
            </w:pPr>
            <w:r>
              <w:rPr>
                <w:sz w:val="20"/>
                <w:szCs w:val="20"/>
                <w:lang w:val="ro-RO"/>
              </w:rPr>
              <w:t>Pupil</w:t>
            </w:r>
          </w:p>
        </w:tc>
        <w:tc>
          <w:tcPr>
            <w:tcW w:w="1701" w:type="dxa"/>
          </w:tcPr>
          <w:p w:rsidR="005D1FC5" w:rsidRPr="00C409CD" w:rsidRDefault="005D1FC5" w:rsidP="005D1FC5">
            <w:pPr>
              <w:spacing w:before="0" w:after="0"/>
              <w:rPr>
                <w:sz w:val="20"/>
                <w:szCs w:val="20"/>
                <w:lang w:val="ro-RO"/>
              </w:rPr>
            </w:pPr>
            <w:r w:rsidRPr="00C409CD">
              <w:rPr>
                <w:sz w:val="20"/>
                <w:szCs w:val="20"/>
                <w:lang w:val="ro-RO"/>
              </w:rPr>
              <w:t>23.11.2016</w:t>
            </w:r>
          </w:p>
        </w:tc>
      </w:tr>
      <w:tr w:rsidR="005D1FC5" w:rsidRPr="00C409CD" w:rsidTr="00B22208">
        <w:tc>
          <w:tcPr>
            <w:tcW w:w="653" w:type="dxa"/>
          </w:tcPr>
          <w:p w:rsidR="005D1FC5" w:rsidRPr="00C409CD" w:rsidRDefault="005D1FC5" w:rsidP="005D1FC5">
            <w:pPr>
              <w:spacing w:before="0" w:after="0"/>
              <w:rPr>
                <w:sz w:val="20"/>
                <w:szCs w:val="20"/>
                <w:lang w:val="ro-RO"/>
              </w:rPr>
            </w:pPr>
            <w:r w:rsidRPr="00C409CD">
              <w:rPr>
                <w:sz w:val="20"/>
                <w:szCs w:val="20"/>
                <w:lang w:val="ro-RO"/>
              </w:rPr>
              <w:t>20</w:t>
            </w:r>
          </w:p>
        </w:tc>
        <w:tc>
          <w:tcPr>
            <w:tcW w:w="2574" w:type="dxa"/>
          </w:tcPr>
          <w:p w:rsidR="005D1FC5" w:rsidRPr="00C409CD" w:rsidRDefault="005D1FC5" w:rsidP="005D1FC5">
            <w:pPr>
              <w:spacing w:before="0" w:after="0"/>
              <w:rPr>
                <w:sz w:val="20"/>
                <w:szCs w:val="20"/>
                <w:lang w:val="ro-RO"/>
              </w:rPr>
            </w:pPr>
            <w:r w:rsidRPr="00C409CD">
              <w:rPr>
                <w:sz w:val="20"/>
                <w:szCs w:val="20"/>
                <w:lang w:val="ro-RO"/>
              </w:rPr>
              <w:t>Ignat Bianca</w:t>
            </w:r>
          </w:p>
        </w:tc>
        <w:tc>
          <w:tcPr>
            <w:tcW w:w="1701" w:type="dxa"/>
          </w:tcPr>
          <w:p w:rsidR="005D1FC5" w:rsidRPr="00C409CD" w:rsidRDefault="005D1FC5" w:rsidP="005D1FC5">
            <w:pPr>
              <w:spacing w:before="0" w:after="0"/>
              <w:rPr>
                <w:sz w:val="20"/>
                <w:szCs w:val="20"/>
                <w:lang w:val="ro-RO"/>
              </w:rPr>
            </w:pPr>
            <w:r w:rsidRPr="00C409CD">
              <w:rPr>
                <w:sz w:val="20"/>
                <w:szCs w:val="20"/>
                <w:lang w:val="ro-RO"/>
              </w:rPr>
              <w:t>Vânători</w:t>
            </w:r>
          </w:p>
        </w:tc>
        <w:tc>
          <w:tcPr>
            <w:tcW w:w="2268" w:type="dxa"/>
          </w:tcPr>
          <w:p w:rsidR="005D1FC5" w:rsidRPr="00C409CD" w:rsidRDefault="005D1FC5" w:rsidP="005D1FC5">
            <w:pPr>
              <w:spacing w:before="0" w:after="0"/>
              <w:rPr>
                <w:sz w:val="20"/>
                <w:szCs w:val="20"/>
                <w:lang w:val="ro-RO"/>
              </w:rPr>
            </w:pPr>
            <w:r>
              <w:rPr>
                <w:sz w:val="20"/>
                <w:szCs w:val="20"/>
                <w:lang w:val="ro-RO"/>
              </w:rPr>
              <w:t>Pupil</w:t>
            </w:r>
          </w:p>
        </w:tc>
        <w:tc>
          <w:tcPr>
            <w:tcW w:w="1701" w:type="dxa"/>
          </w:tcPr>
          <w:p w:rsidR="005D1FC5" w:rsidRPr="00C409CD" w:rsidRDefault="005D1FC5" w:rsidP="005D1FC5">
            <w:pPr>
              <w:spacing w:before="0" w:after="0"/>
              <w:rPr>
                <w:sz w:val="20"/>
                <w:szCs w:val="20"/>
                <w:lang w:val="ro-RO"/>
              </w:rPr>
            </w:pPr>
            <w:r w:rsidRPr="00C409CD">
              <w:rPr>
                <w:sz w:val="20"/>
                <w:szCs w:val="20"/>
                <w:lang w:val="ro-RO"/>
              </w:rPr>
              <w:t>23.11.2016</w:t>
            </w:r>
          </w:p>
        </w:tc>
      </w:tr>
      <w:tr w:rsidR="005D1FC5" w:rsidRPr="00C409CD" w:rsidTr="00B22208">
        <w:tc>
          <w:tcPr>
            <w:tcW w:w="653" w:type="dxa"/>
          </w:tcPr>
          <w:p w:rsidR="005D1FC5" w:rsidRPr="00C409CD" w:rsidRDefault="005D1FC5" w:rsidP="005D1FC5">
            <w:pPr>
              <w:spacing w:before="0" w:after="0"/>
              <w:rPr>
                <w:sz w:val="20"/>
                <w:szCs w:val="20"/>
                <w:lang w:val="ro-RO"/>
              </w:rPr>
            </w:pPr>
            <w:r w:rsidRPr="00C409CD">
              <w:rPr>
                <w:sz w:val="20"/>
                <w:szCs w:val="20"/>
                <w:lang w:val="ro-RO"/>
              </w:rPr>
              <w:t>21</w:t>
            </w:r>
          </w:p>
        </w:tc>
        <w:tc>
          <w:tcPr>
            <w:tcW w:w="2574" w:type="dxa"/>
          </w:tcPr>
          <w:p w:rsidR="005D1FC5" w:rsidRPr="00C409CD" w:rsidRDefault="005D1FC5" w:rsidP="005D1FC5">
            <w:pPr>
              <w:spacing w:before="0" w:after="0"/>
              <w:rPr>
                <w:sz w:val="20"/>
                <w:szCs w:val="20"/>
                <w:lang w:val="ro-RO"/>
              </w:rPr>
            </w:pPr>
            <w:r w:rsidRPr="00C409CD">
              <w:rPr>
                <w:sz w:val="20"/>
                <w:szCs w:val="20"/>
                <w:lang w:val="ro-RO"/>
              </w:rPr>
              <w:t>Ignat Rareș</w:t>
            </w:r>
          </w:p>
        </w:tc>
        <w:tc>
          <w:tcPr>
            <w:tcW w:w="1701" w:type="dxa"/>
          </w:tcPr>
          <w:p w:rsidR="005D1FC5" w:rsidRPr="00C409CD" w:rsidRDefault="005D1FC5" w:rsidP="005D1FC5">
            <w:pPr>
              <w:spacing w:before="0" w:after="0"/>
              <w:rPr>
                <w:sz w:val="20"/>
                <w:szCs w:val="20"/>
                <w:lang w:val="ro-RO"/>
              </w:rPr>
            </w:pPr>
            <w:r w:rsidRPr="00C409CD">
              <w:rPr>
                <w:sz w:val="20"/>
                <w:szCs w:val="20"/>
                <w:lang w:val="ro-RO"/>
              </w:rPr>
              <w:t>Vânători</w:t>
            </w:r>
          </w:p>
        </w:tc>
        <w:tc>
          <w:tcPr>
            <w:tcW w:w="2268" w:type="dxa"/>
          </w:tcPr>
          <w:p w:rsidR="005D1FC5" w:rsidRPr="00C409CD" w:rsidRDefault="005D1FC5" w:rsidP="005D1FC5">
            <w:pPr>
              <w:spacing w:before="0" w:after="0"/>
              <w:rPr>
                <w:sz w:val="20"/>
                <w:szCs w:val="20"/>
                <w:lang w:val="ro-RO"/>
              </w:rPr>
            </w:pPr>
            <w:r>
              <w:rPr>
                <w:sz w:val="20"/>
                <w:szCs w:val="20"/>
                <w:lang w:val="ro-RO"/>
              </w:rPr>
              <w:t>Pupil</w:t>
            </w:r>
          </w:p>
        </w:tc>
        <w:tc>
          <w:tcPr>
            <w:tcW w:w="1701" w:type="dxa"/>
          </w:tcPr>
          <w:p w:rsidR="005D1FC5" w:rsidRPr="00C409CD" w:rsidRDefault="005D1FC5" w:rsidP="005D1FC5">
            <w:pPr>
              <w:spacing w:before="0" w:after="0"/>
              <w:rPr>
                <w:sz w:val="20"/>
                <w:szCs w:val="20"/>
                <w:lang w:val="ro-RO"/>
              </w:rPr>
            </w:pPr>
            <w:r w:rsidRPr="00C409CD">
              <w:rPr>
                <w:sz w:val="20"/>
                <w:szCs w:val="20"/>
                <w:lang w:val="ro-RO"/>
              </w:rPr>
              <w:t>23.11.2016</w:t>
            </w:r>
          </w:p>
        </w:tc>
      </w:tr>
      <w:tr w:rsidR="005D1FC5" w:rsidRPr="00C409CD" w:rsidTr="00B22208">
        <w:tc>
          <w:tcPr>
            <w:tcW w:w="653" w:type="dxa"/>
          </w:tcPr>
          <w:p w:rsidR="005D1FC5" w:rsidRPr="00C409CD" w:rsidRDefault="005D1FC5" w:rsidP="005D1FC5">
            <w:pPr>
              <w:spacing w:before="0" w:after="0"/>
              <w:rPr>
                <w:sz w:val="20"/>
                <w:szCs w:val="20"/>
                <w:lang w:val="ro-RO"/>
              </w:rPr>
            </w:pPr>
            <w:r w:rsidRPr="00C409CD">
              <w:rPr>
                <w:sz w:val="20"/>
                <w:szCs w:val="20"/>
                <w:lang w:val="ro-RO"/>
              </w:rPr>
              <w:t>22</w:t>
            </w:r>
          </w:p>
        </w:tc>
        <w:tc>
          <w:tcPr>
            <w:tcW w:w="2574" w:type="dxa"/>
          </w:tcPr>
          <w:p w:rsidR="005D1FC5" w:rsidRPr="00C409CD" w:rsidRDefault="005D1FC5" w:rsidP="005D1FC5">
            <w:pPr>
              <w:spacing w:before="0" w:after="0"/>
              <w:rPr>
                <w:sz w:val="20"/>
                <w:szCs w:val="20"/>
                <w:lang w:val="ro-RO"/>
              </w:rPr>
            </w:pPr>
            <w:r w:rsidRPr="00C409CD">
              <w:rPr>
                <w:sz w:val="20"/>
                <w:szCs w:val="20"/>
                <w:lang w:val="ro-RO"/>
              </w:rPr>
              <w:t>Chibac Cosmina</w:t>
            </w:r>
          </w:p>
        </w:tc>
        <w:tc>
          <w:tcPr>
            <w:tcW w:w="1701" w:type="dxa"/>
          </w:tcPr>
          <w:p w:rsidR="005D1FC5" w:rsidRPr="00C409CD" w:rsidRDefault="005D1FC5" w:rsidP="005D1FC5">
            <w:pPr>
              <w:spacing w:before="0" w:after="0"/>
              <w:rPr>
                <w:sz w:val="20"/>
                <w:szCs w:val="20"/>
                <w:lang w:val="ro-RO"/>
              </w:rPr>
            </w:pPr>
            <w:r w:rsidRPr="00C409CD">
              <w:rPr>
                <w:sz w:val="20"/>
                <w:szCs w:val="20"/>
                <w:lang w:val="ro-RO"/>
              </w:rPr>
              <w:t>Vânători</w:t>
            </w:r>
          </w:p>
        </w:tc>
        <w:tc>
          <w:tcPr>
            <w:tcW w:w="2268" w:type="dxa"/>
          </w:tcPr>
          <w:p w:rsidR="005D1FC5" w:rsidRPr="00C409CD" w:rsidRDefault="005D1FC5" w:rsidP="005D1FC5">
            <w:pPr>
              <w:spacing w:before="0" w:after="0"/>
              <w:rPr>
                <w:sz w:val="20"/>
                <w:szCs w:val="20"/>
                <w:lang w:val="ro-RO"/>
              </w:rPr>
            </w:pPr>
            <w:r>
              <w:rPr>
                <w:sz w:val="20"/>
                <w:szCs w:val="20"/>
                <w:lang w:val="ro-RO"/>
              </w:rPr>
              <w:t>Pupil</w:t>
            </w:r>
          </w:p>
        </w:tc>
        <w:tc>
          <w:tcPr>
            <w:tcW w:w="1701" w:type="dxa"/>
          </w:tcPr>
          <w:p w:rsidR="005D1FC5" w:rsidRPr="00C409CD" w:rsidRDefault="005D1FC5" w:rsidP="005D1FC5">
            <w:pPr>
              <w:spacing w:before="0" w:after="0"/>
              <w:rPr>
                <w:sz w:val="20"/>
                <w:szCs w:val="20"/>
                <w:lang w:val="ro-RO"/>
              </w:rPr>
            </w:pPr>
            <w:r w:rsidRPr="00C409CD">
              <w:rPr>
                <w:sz w:val="20"/>
                <w:szCs w:val="20"/>
                <w:lang w:val="ro-RO"/>
              </w:rPr>
              <w:t>23.11.2016</w:t>
            </w:r>
          </w:p>
        </w:tc>
      </w:tr>
      <w:tr w:rsidR="005D1FC5" w:rsidRPr="00C409CD" w:rsidTr="00B22208">
        <w:tc>
          <w:tcPr>
            <w:tcW w:w="653" w:type="dxa"/>
          </w:tcPr>
          <w:p w:rsidR="005D1FC5" w:rsidRPr="00C409CD" w:rsidRDefault="005D1FC5" w:rsidP="005D1FC5">
            <w:pPr>
              <w:spacing w:before="0" w:after="0"/>
              <w:rPr>
                <w:sz w:val="20"/>
                <w:szCs w:val="20"/>
                <w:lang w:val="ro-RO"/>
              </w:rPr>
            </w:pPr>
            <w:r w:rsidRPr="00C409CD">
              <w:rPr>
                <w:sz w:val="20"/>
                <w:szCs w:val="20"/>
                <w:lang w:val="ro-RO"/>
              </w:rPr>
              <w:t>23</w:t>
            </w:r>
          </w:p>
        </w:tc>
        <w:tc>
          <w:tcPr>
            <w:tcW w:w="2574" w:type="dxa"/>
          </w:tcPr>
          <w:p w:rsidR="005D1FC5" w:rsidRPr="00C409CD" w:rsidRDefault="005D1FC5" w:rsidP="005D1FC5">
            <w:pPr>
              <w:spacing w:before="0" w:after="0"/>
              <w:rPr>
                <w:sz w:val="20"/>
                <w:szCs w:val="20"/>
                <w:lang w:val="ro-RO"/>
              </w:rPr>
            </w:pPr>
            <w:r w:rsidRPr="00C409CD">
              <w:rPr>
                <w:sz w:val="20"/>
                <w:szCs w:val="20"/>
                <w:lang w:val="ro-RO"/>
              </w:rPr>
              <w:t>Baba Alexandru Ilie</w:t>
            </w:r>
          </w:p>
        </w:tc>
        <w:tc>
          <w:tcPr>
            <w:tcW w:w="1701" w:type="dxa"/>
          </w:tcPr>
          <w:p w:rsidR="005D1FC5" w:rsidRPr="00C409CD" w:rsidRDefault="005D1FC5" w:rsidP="005D1FC5">
            <w:pPr>
              <w:spacing w:before="0" w:after="0"/>
              <w:rPr>
                <w:sz w:val="20"/>
                <w:szCs w:val="20"/>
                <w:lang w:val="ro-RO"/>
              </w:rPr>
            </w:pPr>
            <w:r w:rsidRPr="00C409CD">
              <w:rPr>
                <w:sz w:val="20"/>
                <w:szCs w:val="20"/>
                <w:lang w:val="ro-RO"/>
              </w:rPr>
              <w:t>Vânători</w:t>
            </w:r>
          </w:p>
        </w:tc>
        <w:tc>
          <w:tcPr>
            <w:tcW w:w="2268" w:type="dxa"/>
          </w:tcPr>
          <w:p w:rsidR="005D1FC5" w:rsidRPr="00C409CD" w:rsidRDefault="005D1FC5" w:rsidP="005D1FC5">
            <w:pPr>
              <w:spacing w:before="0" w:after="0"/>
              <w:rPr>
                <w:sz w:val="20"/>
                <w:szCs w:val="20"/>
                <w:lang w:val="ro-RO"/>
              </w:rPr>
            </w:pPr>
            <w:r>
              <w:rPr>
                <w:sz w:val="20"/>
                <w:szCs w:val="20"/>
                <w:lang w:val="ro-RO"/>
              </w:rPr>
              <w:t>Pupil</w:t>
            </w:r>
          </w:p>
        </w:tc>
        <w:tc>
          <w:tcPr>
            <w:tcW w:w="1701" w:type="dxa"/>
          </w:tcPr>
          <w:p w:rsidR="005D1FC5" w:rsidRPr="00C409CD" w:rsidRDefault="005D1FC5" w:rsidP="005D1FC5">
            <w:pPr>
              <w:spacing w:before="0" w:after="0"/>
              <w:rPr>
                <w:sz w:val="20"/>
                <w:szCs w:val="20"/>
                <w:lang w:val="ro-RO"/>
              </w:rPr>
            </w:pPr>
            <w:r w:rsidRPr="00C409CD">
              <w:rPr>
                <w:sz w:val="20"/>
                <w:szCs w:val="20"/>
                <w:lang w:val="ro-RO"/>
              </w:rPr>
              <w:t>23.11.2016</w:t>
            </w:r>
          </w:p>
        </w:tc>
      </w:tr>
      <w:tr w:rsidR="005D1FC5" w:rsidRPr="00C409CD" w:rsidTr="00B22208">
        <w:tc>
          <w:tcPr>
            <w:tcW w:w="653" w:type="dxa"/>
          </w:tcPr>
          <w:p w:rsidR="005D1FC5" w:rsidRPr="00C409CD" w:rsidRDefault="005D1FC5" w:rsidP="005D1FC5">
            <w:pPr>
              <w:spacing w:before="0" w:after="0"/>
              <w:rPr>
                <w:sz w:val="20"/>
                <w:szCs w:val="20"/>
                <w:lang w:val="ro-RO"/>
              </w:rPr>
            </w:pPr>
            <w:r w:rsidRPr="00C409CD">
              <w:rPr>
                <w:sz w:val="20"/>
                <w:szCs w:val="20"/>
                <w:lang w:val="ro-RO"/>
              </w:rPr>
              <w:t>24</w:t>
            </w:r>
          </w:p>
        </w:tc>
        <w:tc>
          <w:tcPr>
            <w:tcW w:w="2574" w:type="dxa"/>
          </w:tcPr>
          <w:p w:rsidR="005D1FC5" w:rsidRPr="00C409CD" w:rsidRDefault="005D1FC5" w:rsidP="005D1FC5">
            <w:pPr>
              <w:spacing w:before="0" w:after="0"/>
              <w:rPr>
                <w:sz w:val="20"/>
                <w:szCs w:val="20"/>
                <w:lang w:val="ro-RO"/>
              </w:rPr>
            </w:pPr>
            <w:r w:rsidRPr="00C409CD">
              <w:rPr>
                <w:sz w:val="20"/>
                <w:szCs w:val="20"/>
                <w:lang w:val="ro-RO"/>
              </w:rPr>
              <w:t>Ailenei Florin Vasilică</w:t>
            </w:r>
          </w:p>
        </w:tc>
        <w:tc>
          <w:tcPr>
            <w:tcW w:w="1701" w:type="dxa"/>
          </w:tcPr>
          <w:p w:rsidR="005D1FC5" w:rsidRPr="00C409CD" w:rsidRDefault="005D1FC5" w:rsidP="005D1FC5">
            <w:pPr>
              <w:spacing w:before="0" w:after="0"/>
              <w:rPr>
                <w:sz w:val="20"/>
                <w:szCs w:val="20"/>
                <w:lang w:val="ro-RO"/>
              </w:rPr>
            </w:pPr>
            <w:r w:rsidRPr="00C409CD">
              <w:rPr>
                <w:sz w:val="20"/>
                <w:szCs w:val="20"/>
                <w:lang w:val="ro-RO"/>
              </w:rPr>
              <w:t>Vânători</w:t>
            </w:r>
          </w:p>
        </w:tc>
        <w:tc>
          <w:tcPr>
            <w:tcW w:w="2268" w:type="dxa"/>
          </w:tcPr>
          <w:p w:rsidR="005D1FC5" w:rsidRPr="00C409CD" w:rsidRDefault="005D1FC5" w:rsidP="005D1FC5">
            <w:pPr>
              <w:spacing w:before="0" w:after="0"/>
              <w:rPr>
                <w:sz w:val="20"/>
                <w:szCs w:val="20"/>
                <w:lang w:val="ro-RO"/>
              </w:rPr>
            </w:pPr>
            <w:r>
              <w:rPr>
                <w:sz w:val="20"/>
                <w:szCs w:val="20"/>
                <w:lang w:val="ro-RO"/>
              </w:rPr>
              <w:t>Pupil</w:t>
            </w:r>
          </w:p>
        </w:tc>
        <w:tc>
          <w:tcPr>
            <w:tcW w:w="1701" w:type="dxa"/>
          </w:tcPr>
          <w:p w:rsidR="005D1FC5" w:rsidRPr="00C409CD" w:rsidRDefault="005D1FC5" w:rsidP="005D1FC5">
            <w:pPr>
              <w:spacing w:before="0" w:after="0"/>
              <w:rPr>
                <w:sz w:val="20"/>
                <w:szCs w:val="20"/>
                <w:lang w:val="ro-RO"/>
              </w:rPr>
            </w:pPr>
            <w:r w:rsidRPr="00C409CD">
              <w:rPr>
                <w:sz w:val="20"/>
                <w:szCs w:val="20"/>
                <w:lang w:val="ro-RO"/>
              </w:rPr>
              <w:t>23.11.2016</w:t>
            </w:r>
          </w:p>
        </w:tc>
      </w:tr>
    </w:tbl>
    <w:p w:rsidR="00B743F4" w:rsidRPr="006F0159" w:rsidRDefault="00B743F4" w:rsidP="00B743F4">
      <w:pPr>
        <w:spacing w:before="0" w:after="0"/>
        <w:rPr>
          <w:rFonts w:cs="Calibri"/>
          <w:noProof/>
          <w:sz w:val="20"/>
          <w:szCs w:val="20"/>
        </w:rPr>
      </w:pPr>
    </w:p>
    <w:p w:rsidR="00B743F4" w:rsidRPr="006F0159" w:rsidRDefault="000466B1" w:rsidP="00B743F4">
      <w:pPr>
        <w:pStyle w:val="Caption"/>
        <w:spacing w:after="0"/>
        <w:rPr>
          <w:rFonts w:cs="Calibri"/>
          <w:noProof/>
          <w:sz w:val="20"/>
          <w:szCs w:val="20"/>
        </w:rPr>
      </w:pPr>
      <w:r>
        <w:rPr>
          <w:sz w:val="20"/>
          <w:szCs w:val="20"/>
        </w:rPr>
        <w:t>Persons interviewed in</w:t>
      </w:r>
      <w:r w:rsidRPr="006F0159">
        <w:rPr>
          <w:sz w:val="20"/>
          <w:szCs w:val="20"/>
        </w:rPr>
        <w:t xml:space="preserve"> Neamț</w:t>
      </w:r>
      <w:r>
        <w:rPr>
          <w:sz w:val="20"/>
          <w:szCs w:val="20"/>
        </w:rPr>
        <w:t xml:space="preserve"> county</w:t>
      </w:r>
    </w:p>
    <w:tbl>
      <w:tblP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662"/>
        <w:gridCol w:w="2565"/>
        <w:gridCol w:w="1701"/>
        <w:gridCol w:w="2268"/>
        <w:gridCol w:w="1701"/>
      </w:tblGrid>
      <w:tr w:rsidR="00E42E88" w:rsidRPr="00C409CD" w:rsidTr="00E42E88">
        <w:trPr>
          <w:tblHeader/>
        </w:trPr>
        <w:tc>
          <w:tcPr>
            <w:tcW w:w="662" w:type="dxa"/>
          </w:tcPr>
          <w:p w:rsidR="00E42E88" w:rsidRPr="00C409CD" w:rsidRDefault="00E42E88" w:rsidP="00E42E88">
            <w:pPr>
              <w:spacing w:before="0" w:after="0"/>
              <w:rPr>
                <w:rFonts w:cs="Calibri"/>
                <w:sz w:val="20"/>
                <w:szCs w:val="20"/>
                <w:lang w:val="ro-RO"/>
              </w:rPr>
            </w:pPr>
            <w:r>
              <w:rPr>
                <w:b/>
                <w:bCs/>
                <w:sz w:val="20"/>
                <w:szCs w:val="20"/>
                <w:lang w:val="ro-RO"/>
              </w:rPr>
              <w:t>No.</w:t>
            </w:r>
          </w:p>
        </w:tc>
        <w:tc>
          <w:tcPr>
            <w:tcW w:w="2565" w:type="dxa"/>
          </w:tcPr>
          <w:p w:rsidR="00E42E88" w:rsidRPr="00C409CD" w:rsidRDefault="00E42E88" w:rsidP="00E42E88">
            <w:pPr>
              <w:spacing w:before="0" w:after="0"/>
              <w:rPr>
                <w:rFonts w:cs="Calibri"/>
                <w:sz w:val="20"/>
                <w:szCs w:val="20"/>
                <w:lang w:val="ro-RO"/>
              </w:rPr>
            </w:pPr>
            <w:r>
              <w:rPr>
                <w:b/>
                <w:sz w:val="20"/>
                <w:szCs w:val="20"/>
                <w:lang w:val="ro-RO"/>
              </w:rPr>
              <w:t>Last name</w:t>
            </w:r>
            <w:r w:rsidRPr="00C409CD">
              <w:rPr>
                <w:b/>
                <w:sz w:val="20"/>
                <w:szCs w:val="20"/>
                <w:lang w:val="ro-RO"/>
              </w:rPr>
              <w:t>/</w:t>
            </w:r>
            <w:r>
              <w:rPr>
                <w:b/>
                <w:sz w:val="20"/>
                <w:szCs w:val="20"/>
                <w:lang w:val="ro-RO"/>
              </w:rPr>
              <w:t>first name</w:t>
            </w:r>
          </w:p>
        </w:tc>
        <w:tc>
          <w:tcPr>
            <w:tcW w:w="1701" w:type="dxa"/>
          </w:tcPr>
          <w:p w:rsidR="00E42E88" w:rsidRPr="00C409CD" w:rsidRDefault="00E42E88" w:rsidP="00E42E88">
            <w:pPr>
              <w:spacing w:before="0" w:after="0"/>
              <w:rPr>
                <w:rFonts w:cs="Calibri"/>
                <w:sz w:val="20"/>
                <w:szCs w:val="20"/>
                <w:lang w:val="ro-RO"/>
              </w:rPr>
            </w:pPr>
            <w:r>
              <w:rPr>
                <w:b/>
                <w:sz w:val="20"/>
                <w:szCs w:val="20"/>
                <w:lang w:val="ro-RO"/>
              </w:rPr>
              <w:t>Community</w:t>
            </w:r>
          </w:p>
        </w:tc>
        <w:tc>
          <w:tcPr>
            <w:tcW w:w="2268" w:type="dxa"/>
          </w:tcPr>
          <w:p w:rsidR="00E42E88" w:rsidRPr="00C409CD" w:rsidRDefault="00E42E88" w:rsidP="00E42E88">
            <w:pPr>
              <w:spacing w:before="0" w:after="0"/>
              <w:rPr>
                <w:rFonts w:cs="Calibri"/>
                <w:sz w:val="20"/>
                <w:szCs w:val="20"/>
                <w:lang w:val="ro-RO"/>
              </w:rPr>
            </w:pPr>
            <w:r w:rsidRPr="00C409CD">
              <w:rPr>
                <w:b/>
                <w:sz w:val="20"/>
                <w:szCs w:val="20"/>
                <w:lang w:val="ro-RO"/>
              </w:rPr>
              <w:t>Oc</w:t>
            </w:r>
            <w:r>
              <w:rPr>
                <w:b/>
                <w:sz w:val="20"/>
                <w:szCs w:val="20"/>
                <w:lang w:val="ro-RO"/>
              </w:rPr>
              <w:t>c</w:t>
            </w:r>
            <w:r w:rsidRPr="00C409CD">
              <w:rPr>
                <w:b/>
                <w:sz w:val="20"/>
                <w:szCs w:val="20"/>
                <w:lang w:val="ro-RO"/>
              </w:rPr>
              <w:t>upa</w:t>
            </w:r>
            <w:r>
              <w:rPr>
                <w:b/>
                <w:sz w:val="20"/>
                <w:szCs w:val="20"/>
                <w:lang w:val="ro-RO"/>
              </w:rPr>
              <w:t>tion</w:t>
            </w:r>
            <w:r w:rsidRPr="00C409CD">
              <w:rPr>
                <w:b/>
                <w:sz w:val="20"/>
                <w:szCs w:val="20"/>
                <w:lang w:val="ro-RO"/>
              </w:rPr>
              <w:t>/ca</w:t>
            </w:r>
            <w:r>
              <w:rPr>
                <w:b/>
                <w:sz w:val="20"/>
                <w:szCs w:val="20"/>
                <w:lang w:val="ro-RO"/>
              </w:rPr>
              <w:t>pacity</w:t>
            </w:r>
          </w:p>
        </w:tc>
        <w:tc>
          <w:tcPr>
            <w:tcW w:w="1701" w:type="dxa"/>
          </w:tcPr>
          <w:p w:rsidR="00E42E88" w:rsidRPr="00C409CD" w:rsidRDefault="00E42E88" w:rsidP="00E42E88">
            <w:pPr>
              <w:spacing w:before="0" w:after="0"/>
              <w:jc w:val="left"/>
              <w:rPr>
                <w:rFonts w:cs="Calibri"/>
                <w:sz w:val="20"/>
                <w:szCs w:val="20"/>
                <w:lang w:val="ro-RO"/>
              </w:rPr>
            </w:pPr>
            <w:r w:rsidRPr="00C409CD">
              <w:rPr>
                <w:b/>
                <w:sz w:val="20"/>
                <w:szCs w:val="20"/>
                <w:lang w:val="ro-RO"/>
              </w:rPr>
              <w:t>Dat</w:t>
            </w:r>
            <w:r>
              <w:rPr>
                <w:b/>
                <w:sz w:val="20"/>
                <w:szCs w:val="20"/>
                <w:lang w:val="ro-RO"/>
              </w:rPr>
              <w:t>e of interview</w:t>
            </w:r>
          </w:p>
        </w:tc>
      </w:tr>
      <w:tr w:rsidR="00E42E88" w:rsidRPr="00C409CD" w:rsidTr="00E42E88">
        <w:tc>
          <w:tcPr>
            <w:tcW w:w="662" w:type="dxa"/>
          </w:tcPr>
          <w:p w:rsidR="00E42E88" w:rsidRPr="00C409CD" w:rsidRDefault="00E42E88" w:rsidP="00002105">
            <w:pPr>
              <w:spacing w:before="0" w:after="0"/>
              <w:rPr>
                <w:rFonts w:cs="Calibri"/>
                <w:sz w:val="20"/>
                <w:szCs w:val="20"/>
                <w:lang w:val="ro-RO"/>
              </w:rPr>
            </w:pPr>
          </w:p>
        </w:tc>
        <w:tc>
          <w:tcPr>
            <w:tcW w:w="2565" w:type="dxa"/>
          </w:tcPr>
          <w:p w:rsidR="00E42E88" w:rsidRPr="00C409CD" w:rsidRDefault="00E42E88" w:rsidP="00002105">
            <w:pPr>
              <w:spacing w:before="0" w:after="0"/>
              <w:rPr>
                <w:rFonts w:cs="Calibri"/>
                <w:sz w:val="20"/>
                <w:szCs w:val="20"/>
                <w:lang w:val="ro-RO"/>
              </w:rPr>
            </w:pPr>
            <w:r w:rsidRPr="00C409CD">
              <w:rPr>
                <w:b/>
                <w:sz w:val="20"/>
                <w:szCs w:val="20"/>
                <w:lang w:val="ro-RO"/>
              </w:rPr>
              <w:t>SUPERVI</w:t>
            </w:r>
            <w:r>
              <w:rPr>
                <w:b/>
                <w:sz w:val="20"/>
                <w:szCs w:val="20"/>
                <w:lang w:val="ro-RO"/>
              </w:rPr>
              <w:t>S</w:t>
            </w:r>
            <w:r w:rsidRPr="00C409CD">
              <w:rPr>
                <w:b/>
                <w:sz w:val="20"/>
                <w:szCs w:val="20"/>
                <w:lang w:val="ro-RO"/>
              </w:rPr>
              <w:t>OR</w:t>
            </w:r>
            <w:r>
              <w:rPr>
                <w:b/>
                <w:sz w:val="20"/>
                <w:szCs w:val="20"/>
                <w:lang w:val="ro-RO"/>
              </w:rPr>
              <w:t>S</w:t>
            </w:r>
          </w:p>
        </w:tc>
        <w:tc>
          <w:tcPr>
            <w:tcW w:w="1701" w:type="dxa"/>
          </w:tcPr>
          <w:p w:rsidR="00E42E88" w:rsidRPr="00C409CD" w:rsidRDefault="00E42E88" w:rsidP="00002105">
            <w:pPr>
              <w:spacing w:before="0" w:after="0"/>
              <w:rPr>
                <w:rFonts w:cs="Calibri"/>
                <w:sz w:val="20"/>
                <w:szCs w:val="20"/>
                <w:lang w:val="ro-RO"/>
              </w:rPr>
            </w:pPr>
          </w:p>
        </w:tc>
        <w:tc>
          <w:tcPr>
            <w:tcW w:w="2268" w:type="dxa"/>
          </w:tcPr>
          <w:p w:rsidR="00E42E88" w:rsidRPr="00C409CD" w:rsidRDefault="00E42E88" w:rsidP="00002105">
            <w:pPr>
              <w:spacing w:before="0" w:after="0"/>
              <w:rPr>
                <w:rFonts w:cs="Calibri"/>
                <w:sz w:val="20"/>
                <w:szCs w:val="20"/>
                <w:lang w:val="ro-RO"/>
              </w:rPr>
            </w:pPr>
          </w:p>
        </w:tc>
        <w:tc>
          <w:tcPr>
            <w:tcW w:w="1701" w:type="dxa"/>
          </w:tcPr>
          <w:p w:rsidR="00E42E88" w:rsidRPr="00C409CD" w:rsidRDefault="00E42E88" w:rsidP="00002105">
            <w:pPr>
              <w:spacing w:before="0" w:after="0"/>
              <w:rPr>
                <w:rFonts w:cs="Calibri"/>
                <w:sz w:val="20"/>
                <w:szCs w:val="20"/>
                <w:lang w:val="ro-RO"/>
              </w:rPr>
            </w:pPr>
          </w:p>
        </w:tc>
      </w:tr>
      <w:tr w:rsidR="00E42E88" w:rsidRPr="00C409CD" w:rsidTr="00E42E88">
        <w:tc>
          <w:tcPr>
            <w:tcW w:w="662" w:type="dxa"/>
          </w:tcPr>
          <w:p w:rsidR="00E42E88" w:rsidRPr="00C409CD" w:rsidRDefault="00E42E88" w:rsidP="00002105">
            <w:pPr>
              <w:spacing w:before="0" w:after="0"/>
              <w:rPr>
                <w:rFonts w:cs="Calibri"/>
                <w:sz w:val="20"/>
                <w:szCs w:val="20"/>
                <w:lang w:val="ro-RO"/>
              </w:rPr>
            </w:pPr>
            <w:r w:rsidRPr="00C409CD">
              <w:rPr>
                <w:sz w:val="20"/>
                <w:szCs w:val="20"/>
                <w:lang w:val="ro-RO"/>
              </w:rPr>
              <w:t>1</w:t>
            </w:r>
          </w:p>
        </w:tc>
        <w:tc>
          <w:tcPr>
            <w:tcW w:w="2565" w:type="dxa"/>
          </w:tcPr>
          <w:p w:rsidR="00E42E88" w:rsidRPr="00C409CD" w:rsidRDefault="00E42E88" w:rsidP="00002105">
            <w:pPr>
              <w:spacing w:before="0" w:after="0"/>
              <w:rPr>
                <w:rFonts w:cs="Calibri"/>
                <w:sz w:val="20"/>
                <w:szCs w:val="20"/>
                <w:lang w:val="ro-RO"/>
              </w:rPr>
            </w:pPr>
            <w:r w:rsidRPr="00C409CD">
              <w:rPr>
                <w:sz w:val="20"/>
                <w:szCs w:val="20"/>
                <w:lang w:val="ro-RO"/>
              </w:rPr>
              <w:t>Mazniuc Victoria</w:t>
            </w:r>
          </w:p>
        </w:tc>
        <w:tc>
          <w:tcPr>
            <w:tcW w:w="1701" w:type="dxa"/>
          </w:tcPr>
          <w:p w:rsidR="00E42E88" w:rsidRPr="00C409CD" w:rsidRDefault="00E42E88" w:rsidP="00002105">
            <w:pPr>
              <w:spacing w:before="0" w:after="0"/>
              <w:rPr>
                <w:rFonts w:cs="Calibri"/>
                <w:sz w:val="20"/>
                <w:szCs w:val="20"/>
                <w:lang w:val="ro-RO"/>
              </w:rPr>
            </w:pPr>
            <w:r w:rsidRPr="00C409CD">
              <w:rPr>
                <w:sz w:val="20"/>
                <w:szCs w:val="20"/>
                <w:lang w:val="ro-RO"/>
              </w:rPr>
              <w:t>Piatra Neamț</w:t>
            </w:r>
          </w:p>
        </w:tc>
        <w:tc>
          <w:tcPr>
            <w:tcW w:w="2268" w:type="dxa"/>
          </w:tcPr>
          <w:p w:rsidR="00E42E88" w:rsidRPr="00C409CD" w:rsidRDefault="00002105" w:rsidP="00002105">
            <w:pPr>
              <w:spacing w:before="0" w:after="0"/>
              <w:rPr>
                <w:rFonts w:cs="Calibri"/>
                <w:sz w:val="20"/>
                <w:szCs w:val="20"/>
                <w:lang w:val="ro-RO"/>
              </w:rPr>
            </w:pPr>
            <w:r w:rsidRPr="00C409CD">
              <w:rPr>
                <w:sz w:val="20"/>
                <w:szCs w:val="20"/>
                <w:lang w:val="ro-RO"/>
              </w:rPr>
              <w:t>G</w:t>
            </w:r>
            <w:r>
              <w:rPr>
                <w:sz w:val="20"/>
                <w:szCs w:val="20"/>
                <w:lang w:val="ro-RO"/>
              </w:rPr>
              <w:t>D</w:t>
            </w:r>
            <w:r w:rsidRPr="00C409CD">
              <w:rPr>
                <w:sz w:val="20"/>
                <w:szCs w:val="20"/>
                <w:lang w:val="ro-RO"/>
              </w:rPr>
              <w:t>S</w:t>
            </w:r>
            <w:r>
              <w:rPr>
                <w:sz w:val="20"/>
                <w:szCs w:val="20"/>
                <w:lang w:val="ro-RO"/>
              </w:rPr>
              <w:t>A</w:t>
            </w:r>
            <w:r w:rsidRPr="00C409CD">
              <w:rPr>
                <w:sz w:val="20"/>
                <w:szCs w:val="20"/>
                <w:lang w:val="ro-RO"/>
              </w:rPr>
              <w:t>C</w:t>
            </w:r>
            <w:r>
              <w:rPr>
                <w:sz w:val="20"/>
                <w:szCs w:val="20"/>
                <w:lang w:val="ro-RO"/>
              </w:rPr>
              <w:t>P Head of Office</w:t>
            </w:r>
          </w:p>
        </w:tc>
        <w:tc>
          <w:tcPr>
            <w:tcW w:w="1701" w:type="dxa"/>
          </w:tcPr>
          <w:p w:rsidR="00E42E88" w:rsidRPr="00C409CD" w:rsidRDefault="00E42E88" w:rsidP="00002105">
            <w:pPr>
              <w:spacing w:before="0" w:after="0"/>
              <w:rPr>
                <w:rFonts w:cs="Calibri"/>
                <w:sz w:val="20"/>
                <w:szCs w:val="20"/>
                <w:lang w:val="ro-RO"/>
              </w:rPr>
            </w:pPr>
            <w:r w:rsidRPr="00C409CD">
              <w:rPr>
                <w:sz w:val="20"/>
                <w:szCs w:val="20"/>
                <w:lang w:val="ro-RO"/>
              </w:rPr>
              <w:t>17.10.2016</w:t>
            </w:r>
          </w:p>
        </w:tc>
      </w:tr>
      <w:tr w:rsidR="00E42E88" w:rsidRPr="00C409CD" w:rsidTr="00E42E88">
        <w:tc>
          <w:tcPr>
            <w:tcW w:w="662" w:type="dxa"/>
          </w:tcPr>
          <w:p w:rsidR="00E42E88" w:rsidRPr="00C409CD" w:rsidRDefault="00E42E88" w:rsidP="00002105">
            <w:pPr>
              <w:spacing w:before="0" w:after="0"/>
              <w:rPr>
                <w:sz w:val="20"/>
                <w:szCs w:val="20"/>
                <w:lang w:val="ro-RO"/>
              </w:rPr>
            </w:pPr>
            <w:r w:rsidRPr="00C409CD">
              <w:rPr>
                <w:sz w:val="20"/>
                <w:szCs w:val="20"/>
                <w:lang w:val="ro-RO"/>
              </w:rPr>
              <w:t>2</w:t>
            </w:r>
          </w:p>
        </w:tc>
        <w:tc>
          <w:tcPr>
            <w:tcW w:w="2565" w:type="dxa"/>
          </w:tcPr>
          <w:p w:rsidR="00E42E88" w:rsidRPr="00C409CD" w:rsidRDefault="00E42E88" w:rsidP="00002105">
            <w:pPr>
              <w:spacing w:before="0" w:after="0"/>
              <w:rPr>
                <w:sz w:val="20"/>
                <w:szCs w:val="20"/>
                <w:lang w:val="ro-RO"/>
              </w:rPr>
            </w:pPr>
            <w:r w:rsidRPr="00C409CD">
              <w:rPr>
                <w:sz w:val="20"/>
                <w:szCs w:val="20"/>
                <w:lang w:val="ro-RO"/>
              </w:rPr>
              <w:t xml:space="preserve">Nictor Cristina </w:t>
            </w:r>
          </w:p>
        </w:tc>
        <w:tc>
          <w:tcPr>
            <w:tcW w:w="1701" w:type="dxa"/>
          </w:tcPr>
          <w:p w:rsidR="00E42E88" w:rsidRPr="00C409CD" w:rsidRDefault="00E42E88" w:rsidP="00002105">
            <w:pPr>
              <w:spacing w:before="0" w:after="0"/>
              <w:rPr>
                <w:sz w:val="20"/>
                <w:szCs w:val="20"/>
                <w:lang w:val="ro-RO"/>
              </w:rPr>
            </w:pPr>
            <w:r w:rsidRPr="00C409CD">
              <w:rPr>
                <w:sz w:val="20"/>
                <w:szCs w:val="20"/>
                <w:lang w:val="ro-RO"/>
              </w:rPr>
              <w:t>Piatra Neamț</w:t>
            </w:r>
          </w:p>
        </w:tc>
        <w:tc>
          <w:tcPr>
            <w:tcW w:w="2268" w:type="dxa"/>
          </w:tcPr>
          <w:p w:rsidR="00E42E88" w:rsidRPr="00C409CD" w:rsidRDefault="00E42E88" w:rsidP="00002105">
            <w:pPr>
              <w:spacing w:before="0" w:after="0"/>
              <w:rPr>
                <w:sz w:val="20"/>
                <w:szCs w:val="20"/>
                <w:lang w:val="ro-RO"/>
              </w:rPr>
            </w:pPr>
            <w:r w:rsidRPr="00C409CD">
              <w:rPr>
                <w:sz w:val="20"/>
                <w:szCs w:val="20"/>
                <w:lang w:val="ro-RO"/>
              </w:rPr>
              <w:t>DP</w:t>
            </w:r>
            <w:r w:rsidR="00002105">
              <w:rPr>
                <w:sz w:val="20"/>
                <w:szCs w:val="20"/>
                <w:lang w:val="ro-RO"/>
              </w:rPr>
              <w:t xml:space="preserve">H </w:t>
            </w:r>
          </w:p>
        </w:tc>
        <w:tc>
          <w:tcPr>
            <w:tcW w:w="1701" w:type="dxa"/>
          </w:tcPr>
          <w:p w:rsidR="00E42E88" w:rsidRPr="00C409CD" w:rsidRDefault="00E42E88" w:rsidP="00002105">
            <w:pPr>
              <w:spacing w:before="0" w:after="0"/>
              <w:rPr>
                <w:sz w:val="20"/>
                <w:szCs w:val="20"/>
                <w:lang w:val="ro-RO"/>
              </w:rPr>
            </w:pPr>
            <w:r w:rsidRPr="00C409CD">
              <w:rPr>
                <w:sz w:val="20"/>
                <w:szCs w:val="20"/>
                <w:lang w:val="ro-RO"/>
              </w:rPr>
              <w:t>17.10.2016</w:t>
            </w:r>
          </w:p>
        </w:tc>
      </w:tr>
      <w:tr w:rsidR="00E42E88" w:rsidRPr="00C409CD" w:rsidTr="00E42E88">
        <w:tc>
          <w:tcPr>
            <w:tcW w:w="662" w:type="dxa"/>
          </w:tcPr>
          <w:p w:rsidR="00E42E88" w:rsidRPr="00C409CD" w:rsidRDefault="00E42E88" w:rsidP="00002105">
            <w:pPr>
              <w:spacing w:before="0" w:after="0"/>
              <w:rPr>
                <w:rFonts w:cs="Calibri"/>
                <w:sz w:val="20"/>
                <w:szCs w:val="20"/>
                <w:lang w:val="ro-RO"/>
              </w:rPr>
            </w:pPr>
            <w:r w:rsidRPr="00C409CD">
              <w:rPr>
                <w:sz w:val="20"/>
                <w:szCs w:val="20"/>
                <w:lang w:val="ro-RO"/>
              </w:rPr>
              <w:lastRenderedPageBreak/>
              <w:t>3</w:t>
            </w:r>
          </w:p>
        </w:tc>
        <w:tc>
          <w:tcPr>
            <w:tcW w:w="2565" w:type="dxa"/>
          </w:tcPr>
          <w:p w:rsidR="00E42E88" w:rsidRPr="00C409CD" w:rsidRDefault="00E42E88" w:rsidP="00002105">
            <w:pPr>
              <w:spacing w:before="0" w:after="0"/>
              <w:rPr>
                <w:rFonts w:cs="Calibri"/>
                <w:sz w:val="20"/>
                <w:szCs w:val="20"/>
                <w:lang w:val="ro-RO"/>
              </w:rPr>
            </w:pPr>
            <w:r w:rsidRPr="00C409CD">
              <w:rPr>
                <w:sz w:val="20"/>
                <w:szCs w:val="20"/>
                <w:lang w:val="ro-RO"/>
              </w:rPr>
              <w:t>Marcoci Daniela</w:t>
            </w:r>
          </w:p>
        </w:tc>
        <w:tc>
          <w:tcPr>
            <w:tcW w:w="1701" w:type="dxa"/>
          </w:tcPr>
          <w:p w:rsidR="00E42E88" w:rsidRPr="00C409CD" w:rsidRDefault="00E42E88" w:rsidP="00002105">
            <w:pPr>
              <w:spacing w:before="0" w:after="0"/>
              <w:rPr>
                <w:rFonts w:cs="Calibri"/>
                <w:sz w:val="20"/>
                <w:szCs w:val="20"/>
                <w:lang w:val="ro-RO"/>
              </w:rPr>
            </w:pPr>
            <w:r w:rsidRPr="00C409CD">
              <w:rPr>
                <w:sz w:val="20"/>
                <w:szCs w:val="20"/>
                <w:lang w:val="ro-RO"/>
              </w:rPr>
              <w:t>Piatra Neamț</w:t>
            </w:r>
          </w:p>
        </w:tc>
        <w:tc>
          <w:tcPr>
            <w:tcW w:w="2268" w:type="dxa"/>
          </w:tcPr>
          <w:p w:rsidR="00E42E88" w:rsidRPr="00C409CD" w:rsidRDefault="00E42E88" w:rsidP="00002105">
            <w:pPr>
              <w:spacing w:before="0" w:after="0"/>
              <w:rPr>
                <w:rFonts w:cs="Calibri"/>
                <w:sz w:val="20"/>
                <w:szCs w:val="20"/>
                <w:lang w:val="ro-RO"/>
              </w:rPr>
            </w:pPr>
            <w:r w:rsidRPr="00C409CD">
              <w:rPr>
                <w:sz w:val="20"/>
                <w:szCs w:val="20"/>
                <w:lang w:val="ro-RO"/>
              </w:rPr>
              <w:t>DP</w:t>
            </w:r>
            <w:r w:rsidR="003A77ED">
              <w:rPr>
                <w:sz w:val="20"/>
                <w:szCs w:val="20"/>
                <w:lang w:val="ro-RO"/>
              </w:rPr>
              <w:t>H</w:t>
            </w:r>
            <w:r w:rsidR="003A77ED" w:rsidRPr="00C409CD">
              <w:rPr>
                <w:sz w:val="20"/>
                <w:szCs w:val="20"/>
                <w:lang w:val="ro-RO"/>
              </w:rPr>
              <w:t xml:space="preserve"> Director</w:t>
            </w:r>
          </w:p>
        </w:tc>
        <w:tc>
          <w:tcPr>
            <w:tcW w:w="1701" w:type="dxa"/>
          </w:tcPr>
          <w:p w:rsidR="00E42E88" w:rsidRPr="00C409CD" w:rsidRDefault="00E42E88" w:rsidP="00002105">
            <w:pPr>
              <w:spacing w:before="0" w:after="0"/>
              <w:rPr>
                <w:rFonts w:cs="Calibri"/>
                <w:sz w:val="20"/>
                <w:szCs w:val="20"/>
                <w:lang w:val="ro-RO"/>
              </w:rPr>
            </w:pPr>
            <w:r w:rsidRPr="00C409CD">
              <w:rPr>
                <w:sz w:val="20"/>
                <w:szCs w:val="20"/>
                <w:lang w:val="ro-RO"/>
              </w:rPr>
              <w:t>17.10.2016</w:t>
            </w:r>
          </w:p>
        </w:tc>
      </w:tr>
      <w:tr w:rsidR="00E42E88" w:rsidRPr="00C409CD" w:rsidTr="00E42E88">
        <w:tc>
          <w:tcPr>
            <w:tcW w:w="662" w:type="dxa"/>
          </w:tcPr>
          <w:p w:rsidR="00E42E88" w:rsidRPr="00C409CD" w:rsidRDefault="00E42E88" w:rsidP="00002105">
            <w:pPr>
              <w:spacing w:before="0" w:after="0"/>
              <w:rPr>
                <w:rFonts w:cs="Calibri"/>
                <w:sz w:val="20"/>
                <w:szCs w:val="20"/>
                <w:lang w:val="ro-RO"/>
              </w:rPr>
            </w:pPr>
          </w:p>
        </w:tc>
        <w:tc>
          <w:tcPr>
            <w:tcW w:w="2565" w:type="dxa"/>
          </w:tcPr>
          <w:p w:rsidR="00E42E88" w:rsidRPr="00C409CD" w:rsidRDefault="00E42E88" w:rsidP="00002105">
            <w:pPr>
              <w:spacing w:before="0" w:after="0"/>
              <w:rPr>
                <w:rFonts w:cs="Calibri"/>
                <w:sz w:val="20"/>
                <w:szCs w:val="20"/>
                <w:lang w:val="ro-RO"/>
              </w:rPr>
            </w:pPr>
            <w:r w:rsidRPr="00C409CD">
              <w:rPr>
                <w:b/>
                <w:sz w:val="20"/>
                <w:szCs w:val="20"/>
                <w:lang w:val="ro-RO"/>
              </w:rPr>
              <w:t>S</w:t>
            </w:r>
            <w:r>
              <w:rPr>
                <w:b/>
                <w:sz w:val="20"/>
                <w:szCs w:val="20"/>
                <w:lang w:val="ro-RO"/>
              </w:rPr>
              <w:t>W</w:t>
            </w:r>
            <w:r w:rsidRPr="00C409CD">
              <w:rPr>
                <w:b/>
                <w:sz w:val="20"/>
                <w:szCs w:val="20"/>
                <w:lang w:val="ro-RO"/>
              </w:rPr>
              <w:t>/</w:t>
            </w:r>
            <w:r>
              <w:rPr>
                <w:b/>
                <w:sz w:val="20"/>
                <w:szCs w:val="20"/>
                <w:lang w:val="ro-RO"/>
              </w:rPr>
              <w:t>H</w:t>
            </w:r>
            <w:r w:rsidR="00002105">
              <w:rPr>
                <w:b/>
                <w:sz w:val="20"/>
                <w:szCs w:val="20"/>
                <w:lang w:val="ro-RO"/>
              </w:rPr>
              <w:t>W</w:t>
            </w:r>
          </w:p>
        </w:tc>
        <w:tc>
          <w:tcPr>
            <w:tcW w:w="1701" w:type="dxa"/>
          </w:tcPr>
          <w:p w:rsidR="00E42E88" w:rsidRPr="00C409CD" w:rsidRDefault="00E42E88" w:rsidP="00002105">
            <w:pPr>
              <w:spacing w:before="0" w:after="0"/>
              <w:rPr>
                <w:rFonts w:cs="Calibri"/>
                <w:sz w:val="20"/>
                <w:szCs w:val="20"/>
                <w:lang w:val="ro-RO"/>
              </w:rPr>
            </w:pPr>
          </w:p>
        </w:tc>
        <w:tc>
          <w:tcPr>
            <w:tcW w:w="2268" w:type="dxa"/>
          </w:tcPr>
          <w:p w:rsidR="00E42E88" w:rsidRPr="00C409CD" w:rsidRDefault="00E42E88" w:rsidP="00002105">
            <w:pPr>
              <w:spacing w:before="0" w:after="0"/>
              <w:rPr>
                <w:rFonts w:cs="Calibri"/>
                <w:sz w:val="20"/>
                <w:szCs w:val="20"/>
                <w:lang w:val="ro-RO"/>
              </w:rPr>
            </w:pPr>
          </w:p>
        </w:tc>
        <w:tc>
          <w:tcPr>
            <w:tcW w:w="1701" w:type="dxa"/>
          </w:tcPr>
          <w:p w:rsidR="00E42E88" w:rsidRPr="00C409CD" w:rsidRDefault="00E42E88" w:rsidP="00002105">
            <w:pPr>
              <w:spacing w:before="0" w:after="0"/>
              <w:rPr>
                <w:rFonts w:cs="Calibri"/>
                <w:sz w:val="20"/>
                <w:szCs w:val="20"/>
                <w:lang w:val="ro-RO"/>
              </w:rPr>
            </w:pPr>
          </w:p>
        </w:tc>
      </w:tr>
      <w:tr w:rsidR="00E42E88" w:rsidRPr="00C409CD" w:rsidTr="00E42E88">
        <w:tc>
          <w:tcPr>
            <w:tcW w:w="662" w:type="dxa"/>
          </w:tcPr>
          <w:p w:rsidR="00E42E88" w:rsidRPr="00C409CD" w:rsidRDefault="00E42E88" w:rsidP="00002105">
            <w:pPr>
              <w:spacing w:before="0" w:after="0"/>
              <w:rPr>
                <w:rFonts w:cs="Calibri"/>
                <w:sz w:val="20"/>
                <w:szCs w:val="20"/>
                <w:lang w:val="ro-RO"/>
              </w:rPr>
            </w:pPr>
            <w:r w:rsidRPr="00C409CD">
              <w:rPr>
                <w:sz w:val="20"/>
                <w:szCs w:val="20"/>
                <w:lang w:val="ro-RO"/>
              </w:rPr>
              <w:t>4</w:t>
            </w:r>
          </w:p>
        </w:tc>
        <w:tc>
          <w:tcPr>
            <w:tcW w:w="2565" w:type="dxa"/>
          </w:tcPr>
          <w:p w:rsidR="00E42E88" w:rsidRPr="00C409CD" w:rsidRDefault="00E42E88" w:rsidP="00002105">
            <w:pPr>
              <w:spacing w:before="0" w:after="0"/>
              <w:rPr>
                <w:rFonts w:cs="Calibri"/>
                <w:sz w:val="20"/>
                <w:szCs w:val="20"/>
                <w:lang w:val="ro-RO"/>
              </w:rPr>
            </w:pPr>
            <w:r w:rsidRPr="00C409CD">
              <w:rPr>
                <w:sz w:val="20"/>
                <w:szCs w:val="20"/>
                <w:lang w:val="ro-RO"/>
              </w:rPr>
              <w:t>Neghina Maria</w:t>
            </w:r>
          </w:p>
        </w:tc>
        <w:tc>
          <w:tcPr>
            <w:tcW w:w="1701" w:type="dxa"/>
          </w:tcPr>
          <w:p w:rsidR="00E42E88" w:rsidRPr="00C409CD" w:rsidRDefault="00E42E88" w:rsidP="00002105">
            <w:pPr>
              <w:spacing w:before="0" w:after="0"/>
              <w:rPr>
                <w:rFonts w:cs="Calibri"/>
                <w:sz w:val="20"/>
                <w:szCs w:val="20"/>
                <w:lang w:val="ro-RO"/>
              </w:rPr>
            </w:pPr>
            <w:r w:rsidRPr="00C409CD">
              <w:rPr>
                <w:sz w:val="20"/>
                <w:szCs w:val="20"/>
                <w:lang w:val="ro-RO"/>
              </w:rPr>
              <w:t>Bahna</w:t>
            </w:r>
          </w:p>
        </w:tc>
        <w:tc>
          <w:tcPr>
            <w:tcW w:w="2268" w:type="dxa"/>
          </w:tcPr>
          <w:p w:rsidR="00E42E88" w:rsidRPr="00C409CD" w:rsidRDefault="003A77ED" w:rsidP="00002105">
            <w:pPr>
              <w:spacing w:before="0" w:after="0"/>
              <w:jc w:val="left"/>
              <w:rPr>
                <w:rFonts w:cs="Calibri"/>
                <w:sz w:val="20"/>
                <w:szCs w:val="20"/>
                <w:lang w:val="ro-RO"/>
              </w:rPr>
            </w:pPr>
            <w:r>
              <w:rPr>
                <w:sz w:val="20"/>
                <w:szCs w:val="20"/>
                <w:lang w:val="ro-RO"/>
              </w:rPr>
              <w:t>Community health nurse</w:t>
            </w:r>
          </w:p>
        </w:tc>
        <w:tc>
          <w:tcPr>
            <w:tcW w:w="1701" w:type="dxa"/>
          </w:tcPr>
          <w:p w:rsidR="00E42E88" w:rsidRPr="00C409CD" w:rsidRDefault="00E42E88" w:rsidP="00002105">
            <w:pPr>
              <w:spacing w:before="0" w:after="0"/>
              <w:rPr>
                <w:rFonts w:cs="Calibri"/>
                <w:sz w:val="20"/>
                <w:szCs w:val="20"/>
                <w:lang w:val="ro-RO"/>
              </w:rPr>
            </w:pPr>
            <w:r w:rsidRPr="00C409CD">
              <w:rPr>
                <w:sz w:val="20"/>
                <w:szCs w:val="20"/>
                <w:lang w:val="ro-RO"/>
              </w:rPr>
              <w:t>19.10.2016</w:t>
            </w:r>
          </w:p>
        </w:tc>
      </w:tr>
      <w:tr w:rsidR="00E42E88" w:rsidRPr="00C409CD" w:rsidTr="00E42E88">
        <w:tc>
          <w:tcPr>
            <w:tcW w:w="662" w:type="dxa"/>
          </w:tcPr>
          <w:p w:rsidR="00E42E88" w:rsidRPr="00C409CD" w:rsidRDefault="00E42E88" w:rsidP="00002105">
            <w:pPr>
              <w:spacing w:before="0" w:after="0"/>
              <w:rPr>
                <w:rFonts w:cs="Calibri"/>
                <w:sz w:val="20"/>
                <w:szCs w:val="20"/>
                <w:lang w:val="ro-RO"/>
              </w:rPr>
            </w:pPr>
            <w:r w:rsidRPr="00C409CD">
              <w:rPr>
                <w:sz w:val="20"/>
                <w:szCs w:val="20"/>
                <w:lang w:val="ro-RO"/>
              </w:rPr>
              <w:t>5</w:t>
            </w:r>
          </w:p>
        </w:tc>
        <w:tc>
          <w:tcPr>
            <w:tcW w:w="2565" w:type="dxa"/>
          </w:tcPr>
          <w:p w:rsidR="00E42E88" w:rsidRPr="00C409CD" w:rsidRDefault="00E42E88" w:rsidP="00002105">
            <w:pPr>
              <w:spacing w:before="0" w:after="0"/>
              <w:rPr>
                <w:rFonts w:cs="Calibri"/>
                <w:sz w:val="20"/>
                <w:szCs w:val="20"/>
                <w:lang w:val="ro-RO"/>
              </w:rPr>
            </w:pPr>
            <w:r w:rsidRPr="00C409CD">
              <w:rPr>
                <w:sz w:val="20"/>
                <w:szCs w:val="20"/>
                <w:lang w:val="ro-RO"/>
              </w:rPr>
              <w:t>Stafie Emilia</w:t>
            </w:r>
          </w:p>
        </w:tc>
        <w:tc>
          <w:tcPr>
            <w:tcW w:w="1701" w:type="dxa"/>
          </w:tcPr>
          <w:p w:rsidR="00E42E88" w:rsidRPr="00C409CD" w:rsidRDefault="00E42E88" w:rsidP="00002105">
            <w:pPr>
              <w:spacing w:before="0" w:after="0"/>
              <w:rPr>
                <w:rFonts w:cs="Calibri"/>
                <w:sz w:val="20"/>
                <w:szCs w:val="20"/>
                <w:lang w:val="ro-RO"/>
              </w:rPr>
            </w:pPr>
            <w:r w:rsidRPr="00C409CD">
              <w:rPr>
                <w:sz w:val="20"/>
                <w:szCs w:val="20"/>
                <w:lang w:val="ro-RO"/>
              </w:rPr>
              <w:t xml:space="preserve">Boghicea </w:t>
            </w:r>
          </w:p>
        </w:tc>
        <w:tc>
          <w:tcPr>
            <w:tcW w:w="2268" w:type="dxa"/>
          </w:tcPr>
          <w:p w:rsidR="00E42E88" w:rsidRPr="00C409CD" w:rsidRDefault="003A77ED" w:rsidP="00002105">
            <w:pPr>
              <w:spacing w:before="0" w:after="0"/>
              <w:rPr>
                <w:rFonts w:cs="Calibri"/>
                <w:sz w:val="20"/>
                <w:szCs w:val="20"/>
                <w:lang w:val="ro-RO"/>
              </w:rPr>
            </w:pPr>
            <w:r>
              <w:rPr>
                <w:sz w:val="20"/>
                <w:szCs w:val="20"/>
                <w:lang w:val="ro-RO"/>
              </w:rPr>
              <w:t>Retiree</w:t>
            </w:r>
          </w:p>
        </w:tc>
        <w:tc>
          <w:tcPr>
            <w:tcW w:w="1701" w:type="dxa"/>
          </w:tcPr>
          <w:p w:rsidR="00E42E88" w:rsidRPr="00C409CD" w:rsidRDefault="00E42E88" w:rsidP="00002105">
            <w:pPr>
              <w:spacing w:before="0" w:after="0"/>
              <w:rPr>
                <w:rFonts w:cs="Calibri"/>
                <w:sz w:val="20"/>
                <w:szCs w:val="20"/>
                <w:lang w:val="ro-RO"/>
              </w:rPr>
            </w:pPr>
            <w:r w:rsidRPr="00C409CD">
              <w:rPr>
                <w:sz w:val="20"/>
                <w:szCs w:val="20"/>
                <w:lang w:val="ro-RO"/>
              </w:rPr>
              <w:t>19.10.2016</w:t>
            </w:r>
          </w:p>
        </w:tc>
      </w:tr>
      <w:tr w:rsidR="00E42E88" w:rsidRPr="00C409CD" w:rsidTr="00E42E88">
        <w:tc>
          <w:tcPr>
            <w:tcW w:w="662" w:type="dxa"/>
          </w:tcPr>
          <w:p w:rsidR="00E42E88" w:rsidRPr="00C409CD" w:rsidRDefault="00E42E88" w:rsidP="00002105">
            <w:pPr>
              <w:spacing w:before="0" w:after="0"/>
              <w:rPr>
                <w:rFonts w:cs="Calibri"/>
                <w:sz w:val="20"/>
                <w:szCs w:val="20"/>
                <w:lang w:val="ro-RO"/>
              </w:rPr>
            </w:pPr>
            <w:r w:rsidRPr="00C409CD">
              <w:rPr>
                <w:sz w:val="20"/>
                <w:szCs w:val="20"/>
                <w:lang w:val="ro-RO"/>
              </w:rPr>
              <w:t>6</w:t>
            </w:r>
          </w:p>
        </w:tc>
        <w:tc>
          <w:tcPr>
            <w:tcW w:w="2565" w:type="dxa"/>
          </w:tcPr>
          <w:p w:rsidR="00E42E88" w:rsidRPr="00C409CD" w:rsidRDefault="00E42E88" w:rsidP="00002105">
            <w:pPr>
              <w:spacing w:before="0" w:after="0"/>
              <w:rPr>
                <w:rFonts w:cs="Calibri"/>
                <w:sz w:val="20"/>
                <w:szCs w:val="20"/>
                <w:lang w:val="ro-RO"/>
              </w:rPr>
            </w:pPr>
            <w:r w:rsidRPr="00C409CD">
              <w:rPr>
                <w:sz w:val="20"/>
                <w:szCs w:val="20"/>
                <w:lang w:val="ro-RO"/>
              </w:rPr>
              <w:t>Segneanu Daniela</w:t>
            </w:r>
          </w:p>
        </w:tc>
        <w:tc>
          <w:tcPr>
            <w:tcW w:w="1701" w:type="dxa"/>
          </w:tcPr>
          <w:p w:rsidR="00E42E88" w:rsidRPr="00C409CD" w:rsidRDefault="00E42E88" w:rsidP="00002105">
            <w:pPr>
              <w:spacing w:before="0" w:after="0"/>
              <w:rPr>
                <w:rFonts w:cs="Calibri"/>
                <w:sz w:val="20"/>
                <w:szCs w:val="20"/>
                <w:lang w:val="ro-RO"/>
              </w:rPr>
            </w:pPr>
            <w:r w:rsidRPr="00C409CD">
              <w:rPr>
                <w:sz w:val="20"/>
                <w:szCs w:val="20"/>
                <w:lang w:val="ro-RO"/>
              </w:rPr>
              <w:t xml:space="preserve">Boghicea </w:t>
            </w:r>
          </w:p>
        </w:tc>
        <w:tc>
          <w:tcPr>
            <w:tcW w:w="2268" w:type="dxa"/>
          </w:tcPr>
          <w:p w:rsidR="00E42E88" w:rsidRPr="00C409CD" w:rsidRDefault="003A77ED" w:rsidP="00002105">
            <w:pPr>
              <w:spacing w:before="0" w:after="0"/>
              <w:rPr>
                <w:rFonts w:cs="Calibri"/>
                <w:sz w:val="20"/>
                <w:szCs w:val="20"/>
                <w:lang w:val="ro-RO"/>
              </w:rPr>
            </w:pPr>
            <w:r>
              <w:rPr>
                <w:sz w:val="20"/>
                <w:szCs w:val="20"/>
                <w:lang w:val="ro-RO"/>
              </w:rPr>
              <w:t>Librarian</w:t>
            </w:r>
          </w:p>
        </w:tc>
        <w:tc>
          <w:tcPr>
            <w:tcW w:w="1701" w:type="dxa"/>
          </w:tcPr>
          <w:p w:rsidR="00E42E88" w:rsidRPr="00C409CD" w:rsidRDefault="00E42E88" w:rsidP="00002105">
            <w:pPr>
              <w:spacing w:before="0" w:after="0"/>
              <w:rPr>
                <w:rFonts w:cs="Calibri"/>
                <w:sz w:val="20"/>
                <w:szCs w:val="20"/>
                <w:lang w:val="ro-RO"/>
              </w:rPr>
            </w:pPr>
            <w:r w:rsidRPr="00C409CD">
              <w:rPr>
                <w:sz w:val="20"/>
                <w:szCs w:val="20"/>
                <w:lang w:val="ro-RO"/>
              </w:rPr>
              <w:t>19.10.2016</w:t>
            </w:r>
          </w:p>
        </w:tc>
      </w:tr>
      <w:tr w:rsidR="00E42E88" w:rsidRPr="00C409CD" w:rsidTr="00E42E88">
        <w:tc>
          <w:tcPr>
            <w:tcW w:w="662" w:type="dxa"/>
          </w:tcPr>
          <w:p w:rsidR="00E42E88" w:rsidRPr="00C409CD" w:rsidRDefault="00E42E88" w:rsidP="00002105">
            <w:pPr>
              <w:spacing w:before="0" w:after="0"/>
              <w:rPr>
                <w:rFonts w:cs="Calibri"/>
                <w:sz w:val="20"/>
                <w:szCs w:val="20"/>
                <w:lang w:val="ro-RO"/>
              </w:rPr>
            </w:pPr>
            <w:r w:rsidRPr="00C409CD">
              <w:rPr>
                <w:sz w:val="20"/>
                <w:szCs w:val="20"/>
                <w:lang w:val="ro-RO"/>
              </w:rPr>
              <w:t>7</w:t>
            </w:r>
          </w:p>
        </w:tc>
        <w:tc>
          <w:tcPr>
            <w:tcW w:w="2565" w:type="dxa"/>
          </w:tcPr>
          <w:p w:rsidR="00E42E88" w:rsidRPr="00C409CD" w:rsidRDefault="00E42E88" w:rsidP="00002105">
            <w:pPr>
              <w:spacing w:before="0" w:after="0"/>
              <w:rPr>
                <w:rFonts w:cs="Calibri"/>
                <w:sz w:val="20"/>
                <w:szCs w:val="20"/>
                <w:lang w:val="ro-RO"/>
              </w:rPr>
            </w:pPr>
            <w:r w:rsidRPr="00C409CD">
              <w:rPr>
                <w:sz w:val="20"/>
                <w:szCs w:val="20"/>
                <w:lang w:val="ro-RO"/>
              </w:rPr>
              <w:t>Lucaci Cecilia</w:t>
            </w:r>
          </w:p>
        </w:tc>
        <w:tc>
          <w:tcPr>
            <w:tcW w:w="1701" w:type="dxa"/>
          </w:tcPr>
          <w:p w:rsidR="00E42E88" w:rsidRPr="00C409CD" w:rsidRDefault="00E42E88" w:rsidP="00002105">
            <w:pPr>
              <w:spacing w:before="0" w:after="0"/>
              <w:rPr>
                <w:rFonts w:cs="Calibri"/>
                <w:sz w:val="20"/>
                <w:szCs w:val="20"/>
                <w:lang w:val="ro-RO"/>
              </w:rPr>
            </w:pPr>
            <w:r w:rsidRPr="00C409CD">
              <w:rPr>
                <w:sz w:val="20"/>
                <w:szCs w:val="20"/>
                <w:lang w:val="ro-RO"/>
              </w:rPr>
              <w:t>S</w:t>
            </w:r>
            <w:r>
              <w:rPr>
                <w:sz w:val="20"/>
                <w:szCs w:val="20"/>
                <w:lang w:val="ro-RO"/>
              </w:rPr>
              <w:t>ă</w:t>
            </w:r>
            <w:r w:rsidRPr="00C409CD">
              <w:rPr>
                <w:sz w:val="20"/>
                <w:szCs w:val="20"/>
                <w:lang w:val="ro-RO"/>
              </w:rPr>
              <w:t>b</w:t>
            </w:r>
            <w:r>
              <w:rPr>
                <w:sz w:val="20"/>
                <w:szCs w:val="20"/>
                <w:lang w:val="ro-RO"/>
              </w:rPr>
              <w:t>ă</w:t>
            </w:r>
            <w:r w:rsidRPr="00C409CD">
              <w:rPr>
                <w:sz w:val="20"/>
                <w:szCs w:val="20"/>
                <w:lang w:val="ro-RO"/>
              </w:rPr>
              <w:t>oani</w:t>
            </w:r>
          </w:p>
        </w:tc>
        <w:tc>
          <w:tcPr>
            <w:tcW w:w="2268" w:type="dxa"/>
          </w:tcPr>
          <w:p w:rsidR="00E42E88" w:rsidRPr="00C409CD" w:rsidRDefault="00E42E88" w:rsidP="00002105">
            <w:pPr>
              <w:spacing w:before="0" w:after="0"/>
              <w:rPr>
                <w:rFonts w:cs="Calibri"/>
                <w:sz w:val="20"/>
                <w:szCs w:val="20"/>
                <w:lang w:val="ro-RO"/>
              </w:rPr>
            </w:pPr>
            <w:r w:rsidRPr="00C409CD">
              <w:rPr>
                <w:sz w:val="20"/>
                <w:szCs w:val="20"/>
                <w:lang w:val="ro-RO"/>
              </w:rPr>
              <w:t>Inspector</w:t>
            </w:r>
          </w:p>
        </w:tc>
        <w:tc>
          <w:tcPr>
            <w:tcW w:w="1701" w:type="dxa"/>
          </w:tcPr>
          <w:p w:rsidR="00E42E88" w:rsidRPr="00C409CD" w:rsidRDefault="00E42E88" w:rsidP="00002105">
            <w:pPr>
              <w:spacing w:before="0" w:after="0"/>
              <w:rPr>
                <w:rFonts w:cs="Calibri"/>
                <w:sz w:val="20"/>
                <w:szCs w:val="20"/>
                <w:lang w:val="ro-RO"/>
              </w:rPr>
            </w:pPr>
            <w:r w:rsidRPr="00C409CD">
              <w:rPr>
                <w:sz w:val="20"/>
                <w:szCs w:val="20"/>
                <w:lang w:val="ro-RO"/>
              </w:rPr>
              <w:t>19.10.2016</w:t>
            </w:r>
          </w:p>
        </w:tc>
      </w:tr>
      <w:tr w:rsidR="00E42E88" w:rsidRPr="00C409CD" w:rsidTr="00E42E88">
        <w:tc>
          <w:tcPr>
            <w:tcW w:w="662" w:type="dxa"/>
          </w:tcPr>
          <w:p w:rsidR="00E42E88" w:rsidRPr="00C409CD" w:rsidRDefault="00E42E88" w:rsidP="00002105">
            <w:pPr>
              <w:spacing w:before="0" w:after="0"/>
              <w:rPr>
                <w:rFonts w:cs="Calibri"/>
                <w:sz w:val="20"/>
                <w:szCs w:val="20"/>
                <w:lang w:val="ro-RO"/>
              </w:rPr>
            </w:pPr>
            <w:r w:rsidRPr="00C409CD">
              <w:rPr>
                <w:sz w:val="20"/>
                <w:szCs w:val="20"/>
                <w:lang w:val="ro-RO"/>
              </w:rPr>
              <w:t>8</w:t>
            </w:r>
          </w:p>
        </w:tc>
        <w:tc>
          <w:tcPr>
            <w:tcW w:w="2565" w:type="dxa"/>
          </w:tcPr>
          <w:p w:rsidR="00E42E88" w:rsidRPr="00C409CD" w:rsidRDefault="00E42E88" w:rsidP="00002105">
            <w:pPr>
              <w:spacing w:before="0" w:after="0"/>
              <w:rPr>
                <w:rFonts w:cs="Calibri"/>
                <w:sz w:val="20"/>
                <w:szCs w:val="20"/>
                <w:lang w:val="ro-RO"/>
              </w:rPr>
            </w:pPr>
            <w:r w:rsidRPr="00C409CD">
              <w:rPr>
                <w:sz w:val="20"/>
                <w:szCs w:val="20"/>
                <w:lang w:val="ro-RO"/>
              </w:rPr>
              <w:t>Pintilii Carmen</w:t>
            </w:r>
          </w:p>
        </w:tc>
        <w:tc>
          <w:tcPr>
            <w:tcW w:w="1701" w:type="dxa"/>
          </w:tcPr>
          <w:p w:rsidR="00E42E88" w:rsidRPr="00C409CD" w:rsidRDefault="00E42E88" w:rsidP="00002105">
            <w:pPr>
              <w:spacing w:before="0" w:after="0"/>
              <w:rPr>
                <w:rFonts w:cs="Calibri"/>
                <w:sz w:val="20"/>
                <w:szCs w:val="20"/>
                <w:lang w:val="ro-RO"/>
              </w:rPr>
            </w:pPr>
            <w:r w:rsidRPr="00C409CD">
              <w:rPr>
                <w:sz w:val="20"/>
                <w:szCs w:val="20"/>
                <w:lang w:val="ro-RO"/>
              </w:rPr>
              <w:t>Rom</w:t>
            </w:r>
            <w:r>
              <w:rPr>
                <w:sz w:val="20"/>
                <w:szCs w:val="20"/>
                <w:lang w:val="ro-RO"/>
              </w:rPr>
              <w:t>â</w:t>
            </w:r>
            <w:r w:rsidRPr="00C409CD">
              <w:rPr>
                <w:sz w:val="20"/>
                <w:szCs w:val="20"/>
                <w:lang w:val="ro-RO"/>
              </w:rPr>
              <w:t>ni</w:t>
            </w:r>
          </w:p>
        </w:tc>
        <w:tc>
          <w:tcPr>
            <w:tcW w:w="2268" w:type="dxa"/>
          </w:tcPr>
          <w:p w:rsidR="00E42E88" w:rsidRPr="00C409CD" w:rsidRDefault="003A77ED" w:rsidP="00002105">
            <w:pPr>
              <w:spacing w:before="0" w:after="0"/>
              <w:rPr>
                <w:rFonts w:cs="Calibri"/>
                <w:sz w:val="20"/>
                <w:szCs w:val="20"/>
                <w:lang w:val="ro-RO"/>
              </w:rPr>
            </w:pPr>
            <w:r>
              <w:rPr>
                <w:sz w:val="20"/>
                <w:szCs w:val="20"/>
                <w:lang w:val="ro-RO"/>
              </w:rPr>
              <w:t>Head of Office</w:t>
            </w:r>
          </w:p>
        </w:tc>
        <w:tc>
          <w:tcPr>
            <w:tcW w:w="1701" w:type="dxa"/>
          </w:tcPr>
          <w:p w:rsidR="00E42E88" w:rsidRPr="00C409CD" w:rsidRDefault="00E42E88" w:rsidP="00002105">
            <w:pPr>
              <w:spacing w:before="0" w:after="0"/>
              <w:rPr>
                <w:rFonts w:cs="Calibri"/>
                <w:sz w:val="20"/>
                <w:szCs w:val="20"/>
                <w:lang w:val="ro-RO"/>
              </w:rPr>
            </w:pPr>
            <w:r w:rsidRPr="00C409CD">
              <w:rPr>
                <w:sz w:val="20"/>
                <w:szCs w:val="20"/>
                <w:lang w:val="ro-RO"/>
              </w:rPr>
              <w:t>20.10.2016</w:t>
            </w:r>
          </w:p>
        </w:tc>
      </w:tr>
      <w:tr w:rsidR="00E42E88" w:rsidRPr="00C409CD" w:rsidTr="00E42E88">
        <w:tc>
          <w:tcPr>
            <w:tcW w:w="662" w:type="dxa"/>
          </w:tcPr>
          <w:p w:rsidR="00E42E88" w:rsidRPr="00C409CD" w:rsidRDefault="00E42E88" w:rsidP="00002105">
            <w:pPr>
              <w:spacing w:before="0" w:after="0"/>
              <w:rPr>
                <w:rFonts w:cs="Calibri"/>
                <w:sz w:val="20"/>
                <w:szCs w:val="20"/>
                <w:lang w:val="ro-RO"/>
              </w:rPr>
            </w:pPr>
            <w:r w:rsidRPr="00C409CD">
              <w:rPr>
                <w:sz w:val="20"/>
                <w:szCs w:val="20"/>
                <w:lang w:val="ro-RO"/>
              </w:rPr>
              <w:t>9</w:t>
            </w:r>
          </w:p>
        </w:tc>
        <w:tc>
          <w:tcPr>
            <w:tcW w:w="2565" w:type="dxa"/>
          </w:tcPr>
          <w:p w:rsidR="00E42E88" w:rsidRPr="00C409CD" w:rsidRDefault="00E42E88" w:rsidP="00002105">
            <w:pPr>
              <w:spacing w:before="0" w:after="0"/>
              <w:rPr>
                <w:rFonts w:cs="Calibri"/>
                <w:sz w:val="20"/>
                <w:szCs w:val="20"/>
                <w:lang w:val="ro-RO"/>
              </w:rPr>
            </w:pPr>
            <w:r w:rsidRPr="00C409CD">
              <w:rPr>
                <w:sz w:val="20"/>
                <w:szCs w:val="20"/>
                <w:lang w:val="ro-RO"/>
              </w:rPr>
              <w:t>Asinionesei Ana</w:t>
            </w:r>
          </w:p>
        </w:tc>
        <w:tc>
          <w:tcPr>
            <w:tcW w:w="1701" w:type="dxa"/>
          </w:tcPr>
          <w:p w:rsidR="00E42E88" w:rsidRPr="00C409CD" w:rsidRDefault="00E42E88" w:rsidP="00002105">
            <w:pPr>
              <w:spacing w:before="0" w:after="0"/>
              <w:rPr>
                <w:rFonts w:cs="Calibri"/>
                <w:sz w:val="20"/>
                <w:szCs w:val="20"/>
                <w:lang w:val="ro-RO"/>
              </w:rPr>
            </w:pPr>
            <w:r w:rsidRPr="00C409CD">
              <w:rPr>
                <w:sz w:val="20"/>
                <w:szCs w:val="20"/>
                <w:lang w:val="ro-RO"/>
              </w:rPr>
              <w:t>Rom</w:t>
            </w:r>
            <w:r>
              <w:rPr>
                <w:sz w:val="20"/>
                <w:szCs w:val="20"/>
                <w:lang w:val="ro-RO"/>
              </w:rPr>
              <w:t>â</w:t>
            </w:r>
            <w:r w:rsidRPr="00C409CD">
              <w:rPr>
                <w:sz w:val="20"/>
                <w:szCs w:val="20"/>
                <w:lang w:val="ro-RO"/>
              </w:rPr>
              <w:t>ni</w:t>
            </w:r>
          </w:p>
        </w:tc>
        <w:tc>
          <w:tcPr>
            <w:tcW w:w="2268" w:type="dxa"/>
          </w:tcPr>
          <w:p w:rsidR="00E42E88" w:rsidRPr="00C409CD" w:rsidRDefault="003A77ED" w:rsidP="00002105">
            <w:pPr>
              <w:spacing w:before="0" w:after="0"/>
              <w:jc w:val="left"/>
              <w:rPr>
                <w:rFonts w:cs="Calibri"/>
                <w:sz w:val="20"/>
                <w:szCs w:val="20"/>
                <w:lang w:val="ro-RO"/>
              </w:rPr>
            </w:pPr>
            <w:r>
              <w:rPr>
                <w:sz w:val="20"/>
                <w:szCs w:val="20"/>
                <w:lang w:val="ro-RO"/>
              </w:rPr>
              <w:t>Community health nurse</w:t>
            </w:r>
          </w:p>
        </w:tc>
        <w:tc>
          <w:tcPr>
            <w:tcW w:w="1701" w:type="dxa"/>
          </w:tcPr>
          <w:p w:rsidR="00E42E88" w:rsidRPr="00C409CD" w:rsidRDefault="00E42E88" w:rsidP="00002105">
            <w:pPr>
              <w:spacing w:before="0" w:after="0"/>
              <w:rPr>
                <w:rFonts w:cs="Calibri"/>
                <w:sz w:val="20"/>
                <w:szCs w:val="20"/>
                <w:lang w:val="ro-RO"/>
              </w:rPr>
            </w:pPr>
            <w:r w:rsidRPr="00C409CD">
              <w:rPr>
                <w:sz w:val="20"/>
                <w:szCs w:val="20"/>
                <w:lang w:val="ro-RO"/>
              </w:rPr>
              <w:t>20.10.2016</w:t>
            </w:r>
          </w:p>
        </w:tc>
      </w:tr>
      <w:tr w:rsidR="00E42E88" w:rsidRPr="00C409CD" w:rsidTr="00E42E88">
        <w:tc>
          <w:tcPr>
            <w:tcW w:w="662" w:type="dxa"/>
          </w:tcPr>
          <w:p w:rsidR="00E42E88" w:rsidRPr="00C409CD" w:rsidRDefault="00E42E88" w:rsidP="00002105">
            <w:pPr>
              <w:spacing w:before="0" w:after="0"/>
              <w:rPr>
                <w:rFonts w:cs="Calibri"/>
                <w:sz w:val="20"/>
                <w:szCs w:val="20"/>
                <w:lang w:val="ro-RO"/>
              </w:rPr>
            </w:pPr>
            <w:r w:rsidRPr="00C409CD">
              <w:rPr>
                <w:sz w:val="20"/>
                <w:szCs w:val="20"/>
                <w:lang w:val="ro-RO"/>
              </w:rPr>
              <w:t>10</w:t>
            </w:r>
          </w:p>
        </w:tc>
        <w:tc>
          <w:tcPr>
            <w:tcW w:w="2565" w:type="dxa"/>
          </w:tcPr>
          <w:p w:rsidR="00E42E88" w:rsidRPr="00C409CD" w:rsidRDefault="00E42E88" w:rsidP="00002105">
            <w:pPr>
              <w:spacing w:before="0" w:after="0"/>
              <w:rPr>
                <w:rFonts w:cs="Calibri"/>
                <w:sz w:val="20"/>
                <w:szCs w:val="20"/>
                <w:lang w:val="ro-RO"/>
              </w:rPr>
            </w:pPr>
            <w:r w:rsidRPr="00C409CD">
              <w:rPr>
                <w:sz w:val="20"/>
                <w:szCs w:val="20"/>
                <w:lang w:val="ro-RO"/>
              </w:rPr>
              <w:t>Olariu Vasile</w:t>
            </w:r>
          </w:p>
        </w:tc>
        <w:tc>
          <w:tcPr>
            <w:tcW w:w="1701" w:type="dxa"/>
          </w:tcPr>
          <w:p w:rsidR="00E42E88" w:rsidRPr="00C409CD" w:rsidRDefault="00E42E88" w:rsidP="00002105">
            <w:pPr>
              <w:spacing w:before="0" w:after="0"/>
              <w:rPr>
                <w:rFonts w:cs="Calibri"/>
                <w:sz w:val="20"/>
                <w:szCs w:val="20"/>
                <w:lang w:val="ro-RO"/>
              </w:rPr>
            </w:pPr>
            <w:r w:rsidRPr="00C409CD">
              <w:rPr>
                <w:sz w:val="20"/>
                <w:szCs w:val="20"/>
                <w:lang w:val="ro-RO"/>
              </w:rPr>
              <w:t>Brusturi</w:t>
            </w:r>
          </w:p>
        </w:tc>
        <w:tc>
          <w:tcPr>
            <w:tcW w:w="2268" w:type="dxa"/>
          </w:tcPr>
          <w:p w:rsidR="00E42E88" w:rsidRPr="00C409CD" w:rsidRDefault="003A77ED" w:rsidP="00002105">
            <w:pPr>
              <w:spacing w:before="0" w:after="0"/>
              <w:rPr>
                <w:rFonts w:cs="Calibri"/>
                <w:sz w:val="20"/>
                <w:szCs w:val="20"/>
                <w:lang w:val="ro-RO"/>
              </w:rPr>
            </w:pPr>
            <w:r>
              <w:rPr>
                <w:sz w:val="20"/>
                <w:szCs w:val="20"/>
                <w:lang w:val="ro-RO"/>
              </w:rPr>
              <w:t>Teacher (first 4 grades)</w:t>
            </w:r>
          </w:p>
        </w:tc>
        <w:tc>
          <w:tcPr>
            <w:tcW w:w="1701" w:type="dxa"/>
          </w:tcPr>
          <w:p w:rsidR="00E42E88" w:rsidRPr="00C409CD" w:rsidRDefault="00E42E88" w:rsidP="00002105">
            <w:pPr>
              <w:spacing w:before="0" w:after="0"/>
              <w:rPr>
                <w:rFonts w:cs="Calibri"/>
                <w:sz w:val="20"/>
                <w:szCs w:val="20"/>
                <w:lang w:val="ro-RO"/>
              </w:rPr>
            </w:pPr>
            <w:r w:rsidRPr="00C409CD">
              <w:rPr>
                <w:sz w:val="20"/>
                <w:szCs w:val="20"/>
                <w:lang w:val="ro-RO"/>
              </w:rPr>
              <w:t>28.10.2016</w:t>
            </w:r>
          </w:p>
        </w:tc>
      </w:tr>
      <w:tr w:rsidR="00E42E88" w:rsidRPr="00C409CD" w:rsidTr="00E42E88">
        <w:tc>
          <w:tcPr>
            <w:tcW w:w="662" w:type="dxa"/>
          </w:tcPr>
          <w:p w:rsidR="00E42E88" w:rsidRPr="00C409CD" w:rsidRDefault="00E42E88" w:rsidP="00002105">
            <w:pPr>
              <w:spacing w:before="0" w:after="0"/>
              <w:rPr>
                <w:rFonts w:cs="Calibri"/>
                <w:sz w:val="20"/>
                <w:szCs w:val="20"/>
                <w:lang w:val="ro-RO"/>
              </w:rPr>
            </w:pPr>
            <w:r w:rsidRPr="00C409CD">
              <w:rPr>
                <w:sz w:val="20"/>
                <w:szCs w:val="20"/>
                <w:lang w:val="ro-RO"/>
              </w:rPr>
              <w:t>11</w:t>
            </w:r>
          </w:p>
        </w:tc>
        <w:tc>
          <w:tcPr>
            <w:tcW w:w="2565" w:type="dxa"/>
          </w:tcPr>
          <w:p w:rsidR="00E42E88" w:rsidRPr="00C409CD" w:rsidRDefault="00E42E88" w:rsidP="00002105">
            <w:pPr>
              <w:spacing w:before="0" w:after="0"/>
              <w:rPr>
                <w:rFonts w:cs="Calibri"/>
                <w:sz w:val="20"/>
                <w:szCs w:val="20"/>
                <w:lang w:val="ro-RO"/>
              </w:rPr>
            </w:pPr>
            <w:r w:rsidRPr="00C409CD">
              <w:rPr>
                <w:sz w:val="20"/>
                <w:szCs w:val="20"/>
                <w:lang w:val="ro-RO"/>
              </w:rPr>
              <w:t>Marinela Ancuta</w:t>
            </w:r>
          </w:p>
        </w:tc>
        <w:tc>
          <w:tcPr>
            <w:tcW w:w="1701" w:type="dxa"/>
          </w:tcPr>
          <w:p w:rsidR="00E42E88" w:rsidRPr="00C409CD" w:rsidRDefault="00E42E88" w:rsidP="00002105">
            <w:pPr>
              <w:spacing w:before="0" w:after="0"/>
              <w:rPr>
                <w:rFonts w:cs="Calibri"/>
                <w:sz w:val="20"/>
                <w:szCs w:val="20"/>
                <w:lang w:val="ro-RO"/>
              </w:rPr>
            </w:pPr>
            <w:r w:rsidRPr="00C409CD">
              <w:rPr>
                <w:sz w:val="20"/>
                <w:szCs w:val="20"/>
                <w:lang w:val="ro-RO"/>
              </w:rPr>
              <w:t>Valea Ursului</w:t>
            </w:r>
          </w:p>
        </w:tc>
        <w:tc>
          <w:tcPr>
            <w:tcW w:w="2268" w:type="dxa"/>
          </w:tcPr>
          <w:p w:rsidR="00E42E88" w:rsidRPr="00C409CD" w:rsidRDefault="00E20F78" w:rsidP="00002105">
            <w:pPr>
              <w:spacing w:before="0" w:after="0"/>
              <w:jc w:val="left"/>
              <w:rPr>
                <w:rFonts w:cs="Calibri"/>
                <w:sz w:val="20"/>
                <w:szCs w:val="20"/>
                <w:lang w:val="ro-RO"/>
              </w:rPr>
            </w:pPr>
            <w:r>
              <w:rPr>
                <w:sz w:val="20"/>
                <w:szCs w:val="20"/>
                <w:lang w:val="ro-RO"/>
              </w:rPr>
              <w:t>Head of P</w:t>
            </w:r>
            <w:r w:rsidR="00E42E88" w:rsidRPr="00C409CD">
              <w:rPr>
                <w:sz w:val="20"/>
                <w:szCs w:val="20"/>
                <w:lang w:val="ro-RO"/>
              </w:rPr>
              <w:t>arl</w:t>
            </w:r>
            <w:r>
              <w:rPr>
                <w:sz w:val="20"/>
                <w:szCs w:val="20"/>
                <w:lang w:val="ro-RO"/>
              </w:rPr>
              <w:t>i</w:t>
            </w:r>
            <w:r w:rsidR="00E42E88" w:rsidRPr="00C409CD">
              <w:rPr>
                <w:sz w:val="20"/>
                <w:szCs w:val="20"/>
                <w:lang w:val="ro-RO"/>
              </w:rPr>
              <w:t>amentar</w:t>
            </w:r>
            <w:r>
              <w:rPr>
                <w:sz w:val="20"/>
                <w:szCs w:val="20"/>
                <w:lang w:val="ro-RO"/>
              </w:rPr>
              <w:t>y Office</w:t>
            </w:r>
          </w:p>
        </w:tc>
        <w:tc>
          <w:tcPr>
            <w:tcW w:w="1701" w:type="dxa"/>
          </w:tcPr>
          <w:p w:rsidR="00E42E88" w:rsidRPr="00C409CD" w:rsidRDefault="00E42E88" w:rsidP="00002105">
            <w:pPr>
              <w:spacing w:before="0" w:after="0"/>
              <w:rPr>
                <w:rFonts w:cs="Calibri"/>
                <w:sz w:val="20"/>
                <w:szCs w:val="20"/>
                <w:lang w:val="ro-RO"/>
              </w:rPr>
            </w:pPr>
            <w:r w:rsidRPr="00C409CD">
              <w:rPr>
                <w:sz w:val="20"/>
                <w:szCs w:val="20"/>
                <w:lang w:val="ro-RO"/>
              </w:rPr>
              <w:t>28.10.2016</w:t>
            </w:r>
          </w:p>
        </w:tc>
      </w:tr>
      <w:tr w:rsidR="00E42E88" w:rsidRPr="00C409CD" w:rsidTr="00E42E88">
        <w:tc>
          <w:tcPr>
            <w:tcW w:w="662" w:type="dxa"/>
          </w:tcPr>
          <w:p w:rsidR="00E42E88" w:rsidRPr="00C409CD" w:rsidRDefault="00E42E88" w:rsidP="00002105">
            <w:pPr>
              <w:spacing w:before="0" w:after="0"/>
              <w:rPr>
                <w:sz w:val="20"/>
                <w:szCs w:val="20"/>
                <w:lang w:val="ro-RO"/>
              </w:rPr>
            </w:pPr>
          </w:p>
        </w:tc>
        <w:tc>
          <w:tcPr>
            <w:tcW w:w="2565" w:type="dxa"/>
          </w:tcPr>
          <w:p w:rsidR="00E42E88" w:rsidRPr="00C409CD" w:rsidRDefault="00E42E88" w:rsidP="00002105">
            <w:pPr>
              <w:spacing w:before="0" w:after="0"/>
              <w:rPr>
                <w:b/>
                <w:sz w:val="20"/>
                <w:szCs w:val="20"/>
                <w:lang w:val="ro-RO"/>
              </w:rPr>
            </w:pPr>
            <w:r w:rsidRPr="00C409CD">
              <w:rPr>
                <w:b/>
                <w:sz w:val="20"/>
                <w:szCs w:val="20"/>
                <w:lang w:val="ro-RO"/>
              </w:rPr>
              <w:t>P</w:t>
            </w:r>
            <w:r>
              <w:rPr>
                <w:b/>
                <w:sz w:val="20"/>
                <w:szCs w:val="20"/>
                <w:lang w:val="ro-RO"/>
              </w:rPr>
              <w:t>A</w:t>
            </w:r>
            <w:r w:rsidRPr="00C409CD">
              <w:rPr>
                <w:b/>
                <w:sz w:val="20"/>
                <w:szCs w:val="20"/>
                <w:lang w:val="ro-RO"/>
              </w:rPr>
              <w:t>R</w:t>
            </w:r>
            <w:r>
              <w:rPr>
                <w:b/>
                <w:sz w:val="20"/>
                <w:szCs w:val="20"/>
                <w:lang w:val="ro-RO"/>
              </w:rPr>
              <w:t>E</w:t>
            </w:r>
            <w:r w:rsidRPr="00C409CD">
              <w:rPr>
                <w:b/>
                <w:sz w:val="20"/>
                <w:szCs w:val="20"/>
                <w:lang w:val="ro-RO"/>
              </w:rPr>
              <w:t>N</w:t>
            </w:r>
            <w:r>
              <w:rPr>
                <w:b/>
                <w:sz w:val="20"/>
                <w:szCs w:val="20"/>
                <w:lang w:val="ro-RO"/>
              </w:rPr>
              <w:t>TS</w:t>
            </w:r>
          </w:p>
        </w:tc>
        <w:tc>
          <w:tcPr>
            <w:tcW w:w="1701" w:type="dxa"/>
          </w:tcPr>
          <w:p w:rsidR="00E42E88" w:rsidRPr="00C409CD" w:rsidRDefault="00E42E88" w:rsidP="00002105">
            <w:pPr>
              <w:spacing w:before="0" w:after="0"/>
              <w:rPr>
                <w:sz w:val="20"/>
                <w:szCs w:val="20"/>
                <w:lang w:val="ro-RO"/>
              </w:rPr>
            </w:pPr>
          </w:p>
        </w:tc>
        <w:tc>
          <w:tcPr>
            <w:tcW w:w="2268" w:type="dxa"/>
          </w:tcPr>
          <w:p w:rsidR="00E42E88" w:rsidRPr="00C409CD" w:rsidRDefault="00E42E88" w:rsidP="00002105">
            <w:pPr>
              <w:spacing w:before="0" w:after="0"/>
              <w:rPr>
                <w:sz w:val="20"/>
                <w:szCs w:val="20"/>
                <w:lang w:val="ro-RO"/>
              </w:rPr>
            </w:pPr>
          </w:p>
        </w:tc>
        <w:tc>
          <w:tcPr>
            <w:tcW w:w="1701" w:type="dxa"/>
          </w:tcPr>
          <w:p w:rsidR="00E42E88" w:rsidRPr="00C409CD" w:rsidRDefault="00E42E88" w:rsidP="00002105">
            <w:pPr>
              <w:spacing w:before="0" w:after="0"/>
              <w:rPr>
                <w:sz w:val="20"/>
                <w:szCs w:val="20"/>
                <w:lang w:val="ro-RO"/>
              </w:rPr>
            </w:pPr>
          </w:p>
        </w:tc>
      </w:tr>
      <w:tr w:rsidR="00E42E88" w:rsidRPr="00C409CD" w:rsidTr="00E42E88">
        <w:tc>
          <w:tcPr>
            <w:tcW w:w="662" w:type="dxa"/>
          </w:tcPr>
          <w:p w:rsidR="00E42E88" w:rsidRPr="00C409CD" w:rsidRDefault="00E42E88" w:rsidP="00002105">
            <w:pPr>
              <w:spacing w:before="0" w:after="0"/>
              <w:rPr>
                <w:sz w:val="20"/>
                <w:szCs w:val="20"/>
                <w:lang w:val="ro-RO"/>
              </w:rPr>
            </w:pPr>
            <w:r w:rsidRPr="00C409CD">
              <w:rPr>
                <w:sz w:val="20"/>
                <w:szCs w:val="20"/>
                <w:lang w:val="ro-RO"/>
              </w:rPr>
              <w:t>12</w:t>
            </w:r>
          </w:p>
        </w:tc>
        <w:tc>
          <w:tcPr>
            <w:tcW w:w="2565" w:type="dxa"/>
          </w:tcPr>
          <w:p w:rsidR="00E42E88" w:rsidRPr="00C409CD" w:rsidRDefault="00E42E88" w:rsidP="00002105">
            <w:pPr>
              <w:spacing w:before="0" w:after="0"/>
              <w:rPr>
                <w:b/>
                <w:sz w:val="20"/>
                <w:szCs w:val="20"/>
                <w:lang w:val="ro-RO"/>
              </w:rPr>
            </w:pPr>
            <w:r w:rsidRPr="00C409CD">
              <w:rPr>
                <w:sz w:val="20"/>
                <w:szCs w:val="20"/>
                <w:lang w:val="ro-RO"/>
              </w:rPr>
              <w:t>Toma Viorica</w:t>
            </w:r>
          </w:p>
        </w:tc>
        <w:tc>
          <w:tcPr>
            <w:tcW w:w="1701" w:type="dxa"/>
          </w:tcPr>
          <w:p w:rsidR="00E42E88" w:rsidRPr="00C409CD" w:rsidRDefault="00E42E88" w:rsidP="00002105">
            <w:pPr>
              <w:spacing w:before="0" w:after="0"/>
              <w:rPr>
                <w:sz w:val="20"/>
                <w:szCs w:val="20"/>
                <w:lang w:val="ro-RO"/>
              </w:rPr>
            </w:pPr>
            <w:r w:rsidRPr="00C409CD">
              <w:rPr>
                <w:sz w:val="20"/>
                <w:szCs w:val="20"/>
                <w:lang w:val="ro-RO"/>
              </w:rPr>
              <w:t>Rom</w:t>
            </w:r>
            <w:r>
              <w:rPr>
                <w:sz w:val="20"/>
                <w:szCs w:val="20"/>
                <w:lang w:val="ro-RO"/>
              </w:rPr>
              <w:t>â</w:t>
            </w:r>
            <w:r w:rsidRPr="00C409CD">
              <w:rPr>
                <w:sz w:val="20"/>
                <w:szCs w:val="20"/>
                <w:lang w:val="ro-RO"/>
              </w:rPr>
              <w:t>ni</w:t>
            </w:r>
          </w:p>
        </w:tc>
        <w:tc>
          <w:tcPr>
            <w:tcW w:w="2268" w:type="dxa"/>
          </w:tcPr>
          <w:p w:rsidR="00E42E88" w:rsidRPr="00C409CD" w:rsidRDefault="00E42E88" w:rsidP="00002105">
            <w:pPr>
              <w:spacing w:before="0" w:after="0"/>
              <w:rPr>
                <w:sz w:val="20"/>
                <w:szCs w:val="20"/>
                <w:lang w:val="ro-RO"/>
              </w:rPr>
            </w:pPr>
            <w:r>
              <w:rPr>
                <w:sz w:val="20"/>
                <w:szCs w:val="20"/>
                <w:lang w:val="ro-RO"/>
              </w:rPr>
              <w:t>Parent</w:t>
            </w:r>
          </w:p>
        </w:tc>
        <w:tc>
          <w:tcPr>
            <w:tcW w:w="1701" w:type="dxa"/>
          </w:tcPr>
          <w:p w:rsidR="00E42E88" w:rsidRPr="00C409CD" w:rsidRDefault="00E42E88" w:rsidP="00002105">
            <w:pPr>
              <w:spacing w:before="0" w:after="0"/>
              <w:rPr>
                <w:sz w:val="20"/>
                <w:szCs w:val="20"/>
                <w:lang w:val="ro-RO"/>
              </w:rPr>
            </w:pPr>
            <w:r w:rsidRPr="00C409CD">
              <w:rPr>
                <w:sz w:val="20"/>
                <w:szCs w:val="20"/>
                <w:lang w:val="ro-RO"/>
              </w:rPr>
              <w:t>26.10.2016</w:t>
            </w:r>
          </w:p>
        </w:tc>
      </w:tr>
      <w:tr w:rsidR="00E42E88" w:rsidRPr="00C409CD" w:rsidTr="00E42E88">
        <w:tc>
          <w:tcPr>
            <w:tcW w:w="662" w:type="dxa"/>
          </w:tcPr>
          <w:p w:rsidR="00E42E88" w:rsidRPr="00C409CD" w:rsidRDefault="00E42E88" w:rsidP="00002105">
            <w:pPr>
              <w:spacing w:before="0" w:after="0"/>
              <w:rPr>
                <w:sz w:val="20"/>
                <w:szCs w:val="20"/>
                <w:lang w:val="ro-RO"/>
              </w:rPr>
            </w:pPr>
            <w:r w:rsidRPr="00C409CD">
              <w:rPr>
                <w:sz w:val="20"/>
                <w:szCs w:val="20"/>
                <w:lang w:val="ro-RO"/>
              </w:rPr>
              <w:t>13</w:t>
            </w:r>
          </w:p>
        </w:tc>
        <w:tc>
          <w:tcPr>
            <w:tcW w:w="2565" w:type="dxa"/>
          </w:tcPr>
          <w:p w:rsidR="00E42E88" w:rsidRPr="00C409CD" w:rsidRDefault="00E42E88" w:rsidP="00002105">
            <w:pPr>
              <w:spacing w:before="0" w:after="0"/>
              <w:rPr>
                <w:b/>
                <w:sz w:val="20"/>
                <w:szCs w:val="20"/>
                <w:lang w:val="ro-RO"/>
              </w:rPr>
            </w:pPr>
            <w:r w:rsidRPr="00C409CD">
              <w:rPr>
                <w:sz w:val="20"/>
                <w:szCs w:val="20"/>
                <w:lang w:val="ro-RO"/>
              </w:rPr>
              <w:t>Linguraru Vasilica</w:t>
            </w:r>
          </w:p>
        </w:tc>
        <w:tc>
          <w:tcPr>
            <w:tcW w:w="1701" w:type="dxa"/>
          </w:tcPr>
          <w:p w:rsidR="00E42E88" w:rsidRPr="00C409CD" w:rsidRDefault="00E42E88" w:rsidP="00002105">
            <w:pPr>
              <w:spacing w:before="0" w:after="0"/>
              <w:rPr>
                <w:sz w:val="20"/>
                <w:szCs w:val="20"/>
                <w:lang w:val="ro-RO"/>
              </w:rPr>
            </w:pPr>
            <w:r w:rsidRPr="00C409CD">
              <w:rPr>
                <w:sz w:val="20"/>
                <w:szCs w:val="20"/>
                <w:lang w:val="ro-RO"/>
              </w:rPr>
              <w:t>Rom</w:t>
            </w:r>
            <w:r>
              <w:rPr>
                <w:sz w:val="20"/>
                <w:szCs w:val="20"/>
                <w:lang w:val="ro-RO"/>
              </w:rPr>
              <w:t>â</w:t>
            </w:r>
            <w:r w:rsidRPr="00C409CD">
              <w:rPr>
                <w:sz w:val="20"/>
                <w:szCs w:val="20"/>
                <w:lang w:val="ro-RO"/>
              </w:rPr>
              <w:t>ni</w:t>
            </w:r>
          </w:p>
        </w:tc>
        <w:tc>
          <w:tcPr>
            <w:tcW w:w="2268" w:type="dxa"/>
          </w:tcPr>
          <w:p w:rsidR="00E42E88" w:rsidRPr="00C409CD" w:rsidRDefault="00E42E88" w:rsidP="00002105">
            <w:pPr>
              <w:spacing w:before="0" w:after="0"/>
              <w:rPr>
                <w:sz w:val="20"/>
                <w:szCs w:val="20"/>
                <w:lang w:val="ro-RO"/>
              </w:rPr>
            </w:pPr>
            <w:r w:rsidRPr="00C409CD">
              <w:rPr>
                <w:sz w:val="20"/>
                <w:szCs w:val="20"/>
                <w:lang w:val="ro-RO"/>
              </w:rPr>
              <w:t>P</w:t>
            </w:r>
            <w:r>
              <w:rPr>
                <w:sz w:val="20"/>
                <w:szCs w:val="20"/>
                <w:lang w:val="ro-RO"/>
              </w:rPr>
              <w:t>arent</w:t>
            </w:r>
          </w:p>
        </w:tc>
        <w:tc>
          <w:tcPr>
            <w:tcW w:w="1701" w:type="dxa"/>
          </w:tcPr>
          <w:p w:rsidR="00E42E88" w:rsidRPr="00C409CD" w:rsidRDefault="00E42E88" w:rsidP="00002105">
            <w:pPr>
              <w:spacing w:before="0" w:after="0"/>
              <w:rPr>
                <w:sz w:val="20"/>
                <w:szCs w:val="20"/>
                <w:lang w:val="ro-RO"/>
              </w:rPr>
            </w:pPr>
            <w:r w:rsidRPr="00C409CD">
              <w:rPr>
                <w:sz w:val="20"/>
                <w:szCs w:val="20"/>
                <w:lang w:val="ro-RO"/>
              </w:rPr>
              <w:t>26.10.2016</w:t>
            </w:r>
          </w:p>
        </w:tc>
      </w:tr>
      <w:tr w:rsidR="00E42E88" w:rsidRPr="00C409CD" w:rsidTr="00E42E88">
        <w:tc>
          <w:tcPr>
            <w:tcW w:w="662" w:type="dxa"/>
          </w:tcPr>
          <w:p w:rsidR="00E42E88" w:rsidRPr="00C409CD" w:rsidRDefault="00E42E88" w:rsidP="00002105">
            <w:pPr>
              <w:spacing w:before="0" w:after="0"/>
              <w:rPr>
                <w:sz w:val="20"/>
                <w:szCs w:val="20"/>
                <w:lang w:val="ro-RO"/>
              </w:rPr>
            </w:pPr>
          </w:p>
        </w:tc>
        <w:tc>
          <w:tcPr>
            <w:tcW w:w="2565" w:type="dxa"/>
          </w:tcPr>
          <w:p w:rsidR="00E42E88" w:rsidRPr="00C409CD" w:rsidRDefault="00E42E88" w:rsidP="00002105">
            <w:pPr>
              <w:spacing w:before="0" w:after="0"/>
              <w:rPr>
                <w:sz w:val="20"/>
                <w:szCs w:val="20"/>
                <w:lang w:val="ro-RO"/>
              </w:rPr>
            </w:pPr>
            <w:r w:rsidRPr="00C409CD">
              <w:rPr>
                <w:b/>
                <w:sz w:val="20"/>
                <w:szCs w:val="20"/>
                <w:lang w:val="ro-RO"/>
              </w:rPr>
              <w:t>FOCUS GR</w:t>
            </w:r>
            <w:r>
              <w:rPr>
                <w:b/>
                <w:sz w:val="20"/>
                <w:szCs w:val="20"/>
                <w:lang w:val="ro-RO"/>
              </w:rPr>
              <w:t>O</w:t>
            </w:r>
            <w:r w:rsidRPr="00C409CD">
              <w:rPr>
                <w:b/>
                <w:sz w:val="20"/>
                <w:szCs w:val="20"/>
                <w:lang w:val="ro-RO"/>
              </w:rPr>
              <w:t>UP</w:t>
            </w:r>
          </w:p>
        </w:tc>
        <w:tc>
          <w:tcPr>
            <w:tcW w:w="1701" w:type="dxa"/>
          </w:tcPr>
          <w:p w:rsidR="00E42E88" w:rsidRPr="00C409CD" w:rsidRDefault="00E42E88" w:rsidP="00002105">
            <w:pPr>
              <w:spacing w:before="0" w:after="0"/>
              <w:rPr>
                <w:sz w:val="20"/>
                <w:szCs w:val="20"/>
                <w:lang w:val="ro-RO"/>
              </w:rPr>
            </w:pPr>
          </w:p>
        </w:tc>
        <w:tc>
          <w:tcPr>
            <w:tcW w:w="2268" w:type="dxa"/>
          </w:tcPr>
          <w:p w:rsidR="00E42E88" w:rsidRPr="00C409CD" w:rsidRDefault="00E42E88" w:rsidP="00002105">
            <w:pPr>
              <w:spacing w:before="0" w:after="0"/>
              <w:rPr>
                <w:sz w:val="20"/>
                <w:szCs w:val="20"/>
                <w:lang w:val="ro-RO"/>
              </w:rPr>
            </w:pPr>
          </w:p>
        </w:tc>
        <w:tc>
          <w:tcPr>
            <w:tcW w:w="1701" w:type="dxa"/>
          </w:tcPr>
          <w:p w:rsidR="00E42E88" w:rsidRPr="00C409CD" w:rsidRDefault="00E42E88" w:rsidP="00002105">
            <w:pPr>
              <w:spacing w:before="0" w:after="0"/>
              <w:rPr>
                <w:sz w:val="20"/>
                <w:szCs w:val="20"/>
                <w:lang w:val="ro-RO"/>
              </w:rPr>
            </w:pPr>
          </w:p>
        </w:tc>
      </w:tr>
      <w:tr w:rsidR="00E42E88" w:rsidRPr="00C409CD" w:rsidTr="00E42E88">
        <w:tc>
          <w:tcPr>
            <w:tcW w:w="662" w:type="dxa"/>
          </w:tcPr>
          <w:p w:rsidR="00E42E88" w:rsidRPr="00C409CD" w:rsidRDefault="00E42E88" w:rsidP="00002105">
            <w:pPr>
              <w:spacing w:before="0" w:after="0"/>
              <w:rPr>
                <w:sz w:val="20"/>
                <w:szCs w:val="20"/>
                <w:lang w:val="ro-RO"/>
              </w:rPr>
            </w:pPr>
            <w:r w:rsidRPr="00C409CD">
              <w:rPr>
                <w:sz w:val="20"/>
                <w:szCs w:val="20"/>
                <w:lang w:val="ro-RO"/>
              </w:rPr>
              <w:t>14</w:t>
            </w:r>
          </w:p>
        </w:tc>
        <w:tc>
          <w:tcPr>
            <w:tcW w:w="2565" w:type="dxa"/>
          </w:tcPr>
          <w:p w:rsidR="00E42E88" w:rsidRPr="00C409CD" w:rsidRDefault="00E42E88" w:rsidP="00002105">
            <w:pPr>
              <w:spacing w:before="0" w:after="0"/>
              <w:rPr>
                <w:b/>
                <w:sz w:val="20"/>
                <w:szCs w:val="20"/>
                <w:lang w:val="ro-RO"/>
              </w:rPr>
            </w:pPr>
            <w:r w:rsidRPr="00C409CD">
              <w:rPr>
                <w:sz w:val="20"/>
                <w:szCs w:val="20"/>
                <w:lang w:val="ro-RO"/>
              </w:rPr>
              <w:t>Adrian Maria</w:t>
            </w:r>
          </w:p>
        </w:tc>
        <w:tc>
          <w:tcPr>
            <w:tcW w:w="1701" w:type="dxa"/>
          </w:tcPr>
          <w:p w:rsidR="00E42E88" w:rsidRPr="00C409CD" w:rsidRDefault="00E42E88" w:rsidP="00002105">
            <w:pPr>
              <w:spacing w:before="0" w:after="0"/>
              <w:rPr>
                <w:sz w:val="20"/>
                <w:szCs w:val="20"/>
                <w:lang w:val="ro-RO"/>
              </w:rPr>
            </w:pPr>
            <w:r w:rsidRPr="00C409CD">
              <w:rPr>
                <w:sz w:val="20"/>
                <w:szCs w:val="20"/>
                <w:lang w:val="ro-RO"/>
              </w:rPr>
              <w:t>Rom</w:t>
            </w:r>
            <w:r>
              <w:rPr>
                <w:sz w:val="20"/>
                <w:szCs w:val="20"/>
                <w:lang w:val="ro-RO"/>
              </w:rPr>
              <w:t>â</w:t>
            </w:r>
            <w:r w:rsidRPr="00C409CD">
              <w:rPr>
                <w:sz w:val="20"/>
                <w:szCs w:val="20"/>
                <w:lang w:val="ro-RO"/>
              </w:rPr>
              <w:t>ni</w:t>
            </w:r>
          </w:p>
        </w:tc>
        <w:tc>
          <w:tcPr>
            <w:tcW w:w="2268" w:type="dxa"/>
          </w:tcPr>
          <w:p w:rsidR="00E42E88" w:rsidRPr="00C409CD" w:rsidRDefault="00E42E88" w:rsidP="00002105">
            <w:pPr>
              <w:spacing w:before="0" w:after="0"/>
              <w:jc w:val="left"/>
              <w:rPr>
                <w:sz w:val="20"/>
                <w:szCs w:val="20"/>
                <w:lang w:val="ro-RO"/>
              </w:rPr>
            </w:pPr>
            <w:r>
              <w:rPr>
                <w:sz w:val="20"/>
                <w:szCs w:val="20"/>
                <w:lang w:val="ro-RO"/>
              </w:rPr>
              <w:t>Local councillor/retiree</w:t>
            </w:r>
          </w:p>
        </w:tc>
        <w:tc>
          <w:tcPr>
            <w:tcW w:w="1701" w:type="dxa"/>
          </w:tcPr>
          <w:p w:rsidR="00E42E88" w:rsidRPr="00C409CD" w:rsidRDefault="00E42E88" w:rsidP="00002105">
            <w:pPr>
              <w:spacing w:before="0" w:after="0"/>
              <w:rPr>
                <w:sz w:val="20"/>
                <w:szCs w:val="20"/>
                <w:lang w:val="ro-RO"/>
              </w:rPr>
            </w:pPr>
            <w:r w:rsidRPr="00C409CD">
              <w:rPr>
                <w:sz w:val="20"/>
                <w:szCs w:val="20"/>
                <w:lang w:val="ro-RO"/>
              </w:rPr>
              <w:t>28.10.2016</w:t>
            </w:r>
          </w:p>
        </w:tc>
      </w:tr>
      <w:tr w:rsidR="00E42E88" w:rsidRPr="00C409CD" w:rsidTr="00E42E88">
        <w:tc>
          <w:tcPr>
            <w:tcW w:w="662" w:type="dxa"/>
          </w:tcPr>
          <w:p w:rsidR="00E42E88" w:rsidRPr="00C409CD" w:rsidRDefault="00E42E88" w:rsidP="00002105">
            <w:pPr>
              <w:spacing w:before="0" w:after="0"/>
              <w:rPr>
                <w:sz w:val="20"/>
                <w:szCs w:val="20"/>
                <w:lang w:val="ro-RO"/>
              </w:rPr>
            </w:pPr>
            <w:r w:rsidRPr="00C409CD">
              <w:rPr>
                <w:sz w:val="20"/>
                <w:szCs w:val="20"/>
                <w:lang w:val="ro-RO"/>
              </w:rPr>
              <w:t>15</w:t>
            </w:r>
          </w:p>
        </w:tc>
        <w:tc>
          <w:tcPr>
            <w:tcW w:w="2565" w:type="dxa"/>
          </w:tcPr>
          <w:p w:rsidR="00E42E88" w:rsidRPr="00C409CD" w:rsidRDefault="00E42E88" w:rsidP="00002105">
            <w:pPr>
              <w:spacing w:before="0" w:after="0"/>
              <w:rPr>
                <w:sz w:val="20"/>
                <w:szCs w:val="20"/>
                <w:lang w:val="ro-RO"/>
              </w:rPr>
            </w:pPr>
            <w:r w:rsidRPr="00C409CD">
              <w:rPr>
                <w:sz w:val="20"/>
                <w:szCs w:val="20"/>
                <w:lang w:val="ro-RO"/>
              </w:rPr>
              <w:t>Aldea Mihaela</w:t>
            </w:r>
          </w:p>
        </w:tc>
        <w:tc>
          <w:tcPr>
            <w:tcW w:w="1701" w:type="dxa"/>
          </w:tcPr>
          <w:p w:rsidR="00E42E88" w:rsidRPr="00C409CD" w:rsidRDefault="00E42E88" w:rsidP="00002105">
            <w:pPr>
              <w:spacing w:before="0" w:after="0"/>
              <w:rPr>
                <w:sz w:val="20"/>
                <w:szCs w:val="20"/>
                <w:lang w:val="ro-RO"/>
              </w:rPr>
            </w:pPr>
            <w:r w:rsidRPr="00C409CD">
              <w:rPr>
                <w:sz w:val="20"/>
                <w:szCs w:val="20"/>
                <w:lang w:val="ro-RO"/>
              </w:rPr>
              <w:t>Rom</w:t>
            </w:r>
            <w:r>
              <w:rPr>
                <w:sz w:val="20"/>
                <w:szCs w:val="20"/>
                <w:lang w:val="ro-RO"/>
              </w:rPr>
              <w:t>â</w:t>
            </w:r>
            <w:r w:rsidRPr="00C409CD">
              <w:rPr>
                <w:sz w:val="20"/>
                <w:szCs w:val="20"/>
                <w:lang w:val="ro-RO"/>
              </w:rPr>
              <w:t>ni</w:t>
            </w:r>
          </w:p>
        </w:tc>
        <w:tc>
          <w:tcPr>
            <w:tcW w:w="2268" w:type="dxa"/>
          </w:tcPr>
          <w:p w:rsidR="00E42E88" w:rsidRPr="00C409CD" w:rsidRDefault="00E42E88" w:rsidP="00002105">
            <w:pPr>
              <w:spacing w:before="0" w:after="0"/>
              <w:rPr>
                <w:sz w:val="20"/>
                <w:szCs w:val="20"/>
                <w:lang w:val="ro-RO"/>
              </w:rPr>
            </w:pPr>
            <w:r>
              <w:rPr>
                <w:sz w:val="20"/>
                <w:szCs w:val="20"/>
                <w:lang w:val="ro-RO"/>
              </w:rPr>
              <w:t>Head Teacher</w:t>
            </w:r>
          </w:p>
        </w:tc>
        <w:tc>
          <w:tcPr>
            <w:tcW w:w="1701" w:type="dxa"/>
          </w:tcPr>
          <w:p w:rsidR="00E42E88" w:rsidRPr="00C409CD" w:rsidRDefault="00E42E88" w:rsidP="00002105">
            <w:pPr>
              <w:spacing w:before="0" w:after="0"/>
              <w:rPr>
                <w:sz w:val="20"/>
                <w:szCs w:val="20"/>
                <w:lang w:val="ro-RO"/>
              </w:rPr>
            </w:pPr>
            <w:r w:rsidRPr="00C409CD">
              <w:rPr>
                <w:sz w:val="20"/>
                <w:szCs w:val="20"/>
                <w:lang w:val="ro-RO"/>
              </w:rPr>
              <w:t>28.10.2016</w:t>
            </w:r>
          </w:p>
        </w:tc>
      </w:tr>
      <w:tr w:rsidR="00E42E88" w:rsidRPr="00C409CD" w:rsidTr="00E42E88">
        <w:tc>
          <w:tcPr>
            <w:tcW w:w="662" w:type="dxa"/>
          </w:tcPr>
          <w:p w:rsidR="00E42E88" w:rsidRPr="00C409CD" w:rsidRDefault="00E42E88" w:rsidP="00002105">
            <w:pPr>
              <w:spacing w:before="0" w:after="0"/>
              <w:rPr>
                <w:sz w:val="20"/>
                <w:szCs w:val="20"/>
                <w:lang w:val="ro-RO"/>
              </w:rPr>
            </w:pPr>
            <w:r w:rsidRPr="00C409CD">
              <w:rPr>
                <w:sz w:val="20"/>
                <w:szCs w:val="20"/>
                <w:lang w:val="ro-RO"/>
              </w:rPr>
              <w:t>16</w:t>
            </w:r>
          </w:p>
        </w:tc>
        <w:tc>
          <w:tcPr>
            <w:tcW w:w="2565" w:type="dxa"/>
          </w:tcPr>
          <w:p w:rsidR="00E42E88" w:rsidRPr="00C409CD" w:rsidRDefault="00E42E88" w:rsidP="00002105">
            <w:pPr>
              <w:spacing w:before="0" w:after="0"/>
              <w:rPr>
                <w:sz w:val="20"/>
                <w:szCs w:val="20"/>
                <w:lang w:val="ro-RO"/>
              </w:rPr>
            </w:pPr>
            <w:r w:rsidRPr="00C409CD">
              <w:rPr>
                <w:sz w:val="20"/>
                <w:szCs w:val="20"/>
                <w:lang w:val="ro-RO"/>
              </w:rPr>
              <w:t>Domnica Vasile</w:t>
            </w:r>
          </w:p>
        </w:tc>
        <w:tc>
          <w:tcPr>
            <w:tcW w:w="1701" w:type="dxa"/>
          </w:tcPr>
          <w:p w:rsidR="00E42E88" w:rsidRPr="00C409CD" w:rsidRDefault="00E42E88" w:rsidP="00002105">
            <w:pPr>
              <w:spacing w:before="0" w:after="0"/>
              <w:rPr>
                <w:sz w:val="20"/>
                <w:szCs w:val="20"/>
                <w:lang w:val="ro-RO"/>
              </w:rPr>
            </w:pPr>
            <w:r w:rsidRPr="00C409CD">
              <w:rPr>
                <w:sz w:val="20"/>
                <w:szCs w:val="20"/>
                <w:lang w:val="ro-RO"/>
              </w:rPr>
              <w:t>Rom</w:t>
            </w:r>
            <w:r>
              <w:rPr>
                <w:sz w:val="20"/>
                <w:szCs w:val="20"/>
                <w:lang w:val="ro-RO"/>
              </w:rPr>
              <w:t>â</w:t>
            </w:r>
            <w:r w:rsidRPr="00C409CD">
              <w:rPr>
                <w:sz w:val="20"/>
                <w:szCs w:val="20"/>
                <w:lang w:val="ro-RO"/>
              </w:rPr>
              <w:t>ni</w:t>
            </w:r>
          </w:p>
        </w:tc>
        <w:tc>
          <w:tcPr>
            <w:tcW w:w="2268" w:type="dxa"/>
          </w:tcPr>
          <w:p w:rsidR="00E42E88" w:rsidRPr="00C409CD" w:rsidRDefault="00E42E88" w:rsidP="00002105">
            <w:pPr>
              <w:spacing w:before="0" w:after="0"/>
              <w:rPr>
                <w:sz w:val="20"/>
                <w:szCs w:val="20"/>
                <w:lang w:val="ro-RO"/>
              </w:rPr>
            </w:pPr>
            <w:r>
              <w:rPr>
                <w:sz w:val="20"/>
                <w:szCs w:val="20"/>
                <w:lang w:val="ro-RO"/>
              </w:rPr>
              <w:t>P</w:t>
            </w:r>
            <w:r w:rsidRPr="00C409CD">
              <w:rPr>
                <w:sz w:val="20"/>
                <w:szCs w:val="20"/>
                <w:lang w:val="ro-RO"/>
              </w:rPr>
              <w:t xml:space="preserve">ublic </w:t>
            </w:r>
            <w:r>
              <w:rPr>
                <w:sz w:val="20"/>
                <w:szCs w:val="20"/>
                <w:lang w:val="ro-RO"/>
              </w:rPr>
              <w:t>a</w:t>
            </w:r>
            <w:r w:rsidRPr="00C409CD">
              <w:rPr>
                <w:sz w:val="20"/>
                <w:szCs w:val="20"/>
                <w:lang w:val="ro-RO"/>
              </w:rPr>
              <w:t xml:space="preserve">dministrator </w:t>
            </w:r>
          </w:p>
        </w:tc>
        <w:tc>
          <w:tcPr>
            <w:tcW w:w="1701" w:type="dxa"/>
          </w:tcPr>
          <w:p w:rsidR="00E42E88" w:rsidRPr="00C409CD" w:rsidRDefault="00E42E88" w:rsidP="00002105">
            <w:pPr>
              <w:spacing w:before="0" w:after="0"/>
              <w:rPr>
                <w:sz w:val="20"/>
                <w:szCs w:val="20"/>
                <w:lang w:val="ro-RO"/>
              </w:rPr>
            </w:pPr>
            <w:r w:rsidRPr="00C409CD">
              <w:rPr>
                <w:sz w:val="20"/>
                <w:szCs w:val="20"/>
                <w:lang w:val="ro-RO"/>
              </w:rPr>
              <w:t>28.10.2016</w:t>
            </w:r>
          </w:p>
        </w:tc>
      </w:tr>
      <w:tr w:rsidR="00E42E88" w:rsidRPr="00C409CD" w:rsidTr="00E42E88">
        <w:tc>
          <w:tcPr>
            <w:tcW w:w="662" w:type="dxa"/>
          </w:tcPr>
          <w:p w:rsidR="00E42E88" w:rsidRPr="00C409CD" w:rsidRDefault="00E42E88" w:rsidP="00002105">
            <w:pPr>
              <w:spacing w:before="0" w:after="0"/>
              <w:rPr>
                <w:sz w:val="20"/>
                <w:szCs w:val="20"/>
                <w:lang w:val="ro-RO"/>
              </w:rPr>
            </w:pPr>
            <w:r w:rsidRPr="00C409CD">
              <w:rPr>
                <w:sz w:val="20"/>
                <w:szCs w:val="20"/>
                <w:lang w:val="ro-RO"/>
              </w:rPr>
              <w:t>17</w:t>
            </w:r>
          </w:p>
        </w:tc>
        <w:tc>
          <w:tcPr>
            <w:tcW w:w="2565" w:type="dxa"/>
          </w:tcPr>
          <w:p w:rsidR="00E42E88" w:rsidRPr="00C409CD" w:rsidRDefault="00E42E88" w:rsidP="00002105">
            <w:pPr>
              <w:spacing w:before="0" w:after="0"/>
              <w:rPr>
                <w:sz w:val="20"/>
                <w:szCs w:val="20"/>
                <w:lang w:val="ro-RO"/>
              </w:rPr>
            </w:pPr>
            <w:r w:rsidRPr="00C409CD">
              <w:rPr>
                <w:sz w:val="20"/>
                <w:szCs w:val="20"/>
                <w:lang w:val="ro-RO"/>
              </w:rPr>
              <w:t>Trofin C-Tin Romeo</w:t>
            </w:r>
          </w:p>
        </w:tc>
        <w:tc>
          <w:tcPr>
            <w:tcW w:w="1701" w:type="dxa"/>
          </w:tcPr>
          <w:p w:rsidR="00E42E88" w:rsidRPr="00C409CD" w:rsidRDefault="00E42E88" w:rsidP="00002105">
            <w:pPr>
              <w:spacing w:before="0" w:after="0"/>
              <w:rPr>
                <w:sz w:val="20"/>
                <w:szCs w:val="20"/>
                <w:lang w:val="ro-RO"/>
              </w:rPr>
            </w:pPr>
            <w:r w:rsidRPr="00C409CD">
              <w:rPr>
                <w:sz w:val="20"/>
                <w:szCs w:val="20"/>
                <w:lang w:val="ro-RO"/>
              </w:rPr>
              <w:t>Rom</w:t>
            </w:r>
            <w:r>
              <w:rPr>
                <w:sz w:val="20"/>
                <w:szCs w:val="20"/>
                <w:lang w:val="ro-RO"/>
              </w:rPr>
              <w:t>â</w:t>
            </w:r>
            <w:r w:rsidRPr="00C409CD">
              <w:rPr>
                <w:sz w:val="20"/>
                <w:szCs w:val="20"/>
                <w:lang w:val="ro-RO"/>
              </w:rPr>
              <w:t>ni</w:t>
            </w:r>
          </w:p>
        </w:tc>
        <w:tc>
          <w:tcPr>
            <w:tcW w:w="2268" w:type="dxa"/>
          </w:tcPr>
          <w:p w:rsidR="00E42E88" w:rsidRPr="00C409CD" w:rsidRDefault="00E42E88" w:rsidP="00002105">
            <w:pPr>
              <w:spacing w:before="0" w:after="0"/>
              <w:rPr>
                <w:sz w:val="20"/>
                <w:szCs w:val="20"/>
                <w:lang w:val="ro-RO"/>
              </w:rPr>
            </w:pPr>
            <w:r>
              <w:rPr>
                <w:sz w:val="20"/>
                <w:szCs w:val="20"/>
                <w:lang w:val="ro-RO"/>
              </w:rPr>
              <w:t xml:space="preserve">Deputy </w:t>
            </w:r>
            <w:r w:rsidR="00C81301">
              <w:rPr>
                <w:sz w:val="20"/>
                <w:szCs w:val="20"/>
                <w:lang w:val="ro-RO"/>
              </w:rPr>
              <w:t>M</w:t>
            </w:r>
            <w:r>
              <w:rPr>
                <w:sz w:val="20"/>
                <w:szCs w:val="20"/>
                <w:lang w:val="ro-RO"/>
              </w:rPr>
              <w:t>ayor</w:t>
            </w:r>
          </w:p>
        </w:tc>
        <w:tc>
          <w:tcPr>
            <w:tcW w:w="1701" w:type="dxa"/>
          </w:tcPr>
          <w:p w:rsidR="00E42E88" w:rsidRPr="00C409CD" w:rsidRDefault="00E42E88" w:rsidP="00002105">
            <w:pPr>
              <w:spacing w:before="0" w:after="0"/>
              <w:rPr>
                <w:sz w:val="20"/>
                <w:szCs w:val="20"/>
                <w:lang w:val="ro-RO"/>
              </w:rPr>
            </w:pPr>
            <w:r w:rsidRPr="00C409CD">
              <w:rPr>
                <w:sz w:val="20"/>
                <w:szCs w:val="20"/>
                <w:lang w:val="ro-RO"/>
              </w:rPr>
              <w:t>28.10.2016</w:t>
            </w:r>
          </w:p>
        </w:tc>
      </w:tr>
      <w:tr w:rsidR="00E42E88" w:rsidRPr="00C409CD" w:rsidTr="00E42E88">
        <w:tc>
          <w:tcPr>
            <w:tcW w:w="662" w:type="dxa"/>
          </w:tcPr>
          <w:p w:rsidR="00E42E88" w:rsidRPr="00C409CD" w:rsidRDefault="00E42E88" w:rsidP="00002105">
            <w:pPr>
              <w:spacing w:before="0" w:after="0"/>
              <w:rPr>
                <w:sz w:val="20"/>
                <w:szCs w:val="20"/>
                <w:lang w:val="ro-RO"/>
              </w:rPr>
            </w:pPr>
            <w:r w:rsidRPr="00C409CD">
              <w:rPr>
                <w:sz w:val="20"/>
                <w:szCs w:val="20"/>
                <w:lang w:val="ro-RO"/>
              </w:rPr>
              <w:t>18</w:t>
            </w:r>
          </w:p>
        </w:tc>
        <w:tc>
          <w:tcPr>
            <w:tcW w:w="2565" w:type="dxa"/>
          </w:tcPr>
          <w:p w:rsidR="00E42E88" w:rsidRPr="00C409CD" w:rsidRDefault="00E42E88" w:rsidP="00002105">
            <w:pPr>
              <w:spacing w:before="0" w:after="0"/>
              <w:rPr>
                <w:sz w:val="20"/>
                <w:szCs w:val="20"/>
                <w:lang w:val="ro-RO"/>
              </w:rPr>
            </w:pPr>
            <w:r w:rsidRPr="00C409CD">
              <w:rPr>
                <w:sz w:val="20"/>
                <w:szCs w:val="20"/>
                <w:lang w:val="ro-RO"/>
              </w:rPr>
              <w:t>Ciobanu Manole</w:t>
            </w:r>
          </w:p>
        </w:tc>
        <w:tc>
          <w:tcPr>
            <w:tcW w:w="1701" w:type="dxa"/>
          </w:tcPr>
          <w:p w:rsidR="00E42E88" w:rsidRPr="00C409CD" w:rsidRDefault="00E42E88" w:rsidP="00002105">
            <w:pPr>
              <w:spacing w:before="0" w:after="0"/>
              <w:rPr>
                <w:sz w:val="20"/>
                <w:szCs w:val="20"/>
                <w:lang w:val="ro-RO"/>
              </w:rPr>
            </w:pPr>
            <w:r w:rsidRPr="00C409CD">
              <w:rPr>
                <w:sz w:val="20"/>
                <w:szCs w:val="20"/>
                <w:lang w:val="ro-RO"/>
              </w:rPr>
              <w:t>Rom</w:t>
            </w:r>
            <w:r>
              <w:rPr>
                <w:sz w:val="20"/>
                <w:szCs w:val="20"/>
                <w:lang w:val="ro-RO"/>
              </w:rPr>
              <w:t>â</w:t>
            </w:r>
            <w:r w:rsidRPr="00C409CD">
              <w:rPr>
                <w:sz w:val="20"/>
                <w:szCs w:val="20"/>
                <w:lang w:val="ro-RO"/>
              </w:rPr>
              <w:t>ni</w:t>
            </w:r>
          </w:p>
        </w:tc>
        <w:tc>
          <w:tcPr>
            <w:tcW w:w="2268" w:type="dxa"/>
          </w:tcPr>
          <w:p w:rsidR="00E42E88" w:rsidRPr="00C409CD" w:rsidRDefault="00E42E88" w:rsidP="00002105">
            <w:pPr>
              <w:spacing w:before="0" w:after="0"/>
              <w:rPr>
                <w:sz w:val="20"/>
                <w:szCs w:val="20"/>
                <w:lang w:val="ro-RO"/>
              </w:rPr>
            </w:pPr>
            <w:r>
              <w:rPr>
                <w:sz w:val="20"/>
                <w:szCs w:val="20"/>
                <w:lang w:val="ro-RO"/>
              </w:rPr>
              <w:t>Mayor</w:t>
            </w:r>
          </w:p>
        </w:tc>
        <w:tc>
          <w:tcPr>
            <w:tcW w:w="1701" w:type="dxa"/>
          </w:tcPr>
          <w:p w:rsidR="00E42E88" w:rsidRPr="00C409CD" w:rsidRDefault="00E42E88" w:rsidP="00002105">
            <w:pPr>
              <w:spacing w:before="0" w:after="0"/>
              <w:rPr>
                <w:sz w:val="20"/>
                <w:szCs w:val="20"/>
                <w:lang w:val="ro-RO"/>
              </w:rPr>
            </w:pPr>
            <w:r w:rsidRPr="00C409CD">
              <w:rPr>
                <w:sz w:val="20"/>
                <w:szCs w:val="20"/>
                <w:lang w:val="ro-RO"/>
              </w:rPr>
              <w:t>28.10.2016</w:t>
            </w:r>
          </w:p>
        </w:tc>
      </w:tr>
      <w:tr w:rsidR="00E42E88" w:rsidRPr="00C409CD" w:rsidTr="00E42E88">
        <w:tc>
          <w:tcPr>
            <w:tcW w:w="662" w:type="dxa"/>
          </w:tcPr>
          <w:p w:rsidR="00E42E88" w:rsidRPr="00C409CD" w:rsidRDefault="00E42E88" w:rsidP="00002105">
            <w:pPr>
              <w:spacing w:before="0" w:after="0"/>
              <w:rPr>
                <w:sz w:val="20"/>
                <w:szCs w:val="20"/>
                <w:lang w:val="ro-RO"/>
              </w:rPr>
            </w:pPr>
            <w:r w:rsidRPr="00C409CD">
              <w:rPr>
                <w:sz w:val="20"/>
                <w:szCs w:val="20"/>
                <w:lang w:val="ro-RO"/>
              </w:rPr>
              <w:t>19</w:t>
            </w:r>
          </w:p>
        </w:tc>
        <w:tc>
          <w:tcPr>
            <w:tcW w:w="2565" w:type="dxa"/>
          </w:tcPr>
          <w:p w:rsidR="00E42E88" w:rsidRPr="00C409CD" w:rsidRDefault="00E42E88" w:rsidP="00002105">
            <w:pPr>
              <w:spacing w:before="0" w:after="0"/>
              <w:rPr>
                <w:sz w:val="20"/>
                <w:szCs w:val="20"/>
                <w:lang w:val="ro-RO"/>
              </w:rPr>
            </w:pPr>
            <w:r w:rsidRPr="00C409CD">
              <w:rPr>
                <w:sz w:val="20"/>
                <w:szCs w:val="20"/>
                <w:lang w:val="ro-RO"/>
              </w:rPr>
              <w:t>Cojocaru Petru</w:t>
            </w:r>
          </w:p>
        </w:tc>
        <w:tc>
          <w:tcPr>
            <w:tcW w:w="1701" w:type="dxa"/>
          </w:tcPr>
          <w:p w:rsidR="00E42E88" w:rsidRPr="00C409CD" w:rsidRDefault="00E42E88" w:rsidP="00002105">
            <w:pPr>
              <w:spacing w:before="0" w:after="0"/>
              <w:rPr>
                <w:sz w:val="20"/>
                <w:szCs w:val="20"/>
                <w:lang w:val="ro-RO"/>
              </w:rPr>
            </w:pPr>
            <w:r w:rsidRPr="00C409CD">
              <w:rPr>
                <w:sz w:val="20"/>
                <w:szCs w:val="20"/>
                <w:lang w:val="ro-RO"/>
              </w:rPr>
              <w:t>Rom</w:t>
            </w:r>
            <w:r>
              <w:rPr>
                <w:sz w:val="20"/>
                <w:szCs w:val="20"/>
                <w:lang w:val="ro-RO"/>
              </w:rPr>
              <w:t>â</w:t>
            </w:r>
            <w:r w:rsidRPr="00C409CD">
              <w:rPr>
                <w:sz w:val="20"/>
                <w:szCs w:val="20"/>
                <w:lang w:val="ro-RO"/>
              </w:rPr>
              <w:t>ni</w:t>
            </w:r>
          </w:p>
        </w:tc>
        <w:tc>
          <w:tcPr>
            <w:tcW w:w="2268" w:type="dxa"/>
          </w:tcPr>
          <w:p w:rsidR="00E42E88" w:rsidRPr="00C409CD" w:rsidRDefault="00E42E88" w:rsidP="00002105">
            <w:pPr>
              <w:spacing w:before="0" w:after="0"/>
              <w:rPr>
                <w:sz w:val="20"/>
                <w:szCs w:val="20"/>
                <w:lang w:val="ro-RO"/>
              </w:rPr>
            </w:pPr>
            <w:r>
              <w:rPr>
                <w:sz w:val="20"/>
                <w:szCs w:val="20"/>
                <w:lang w:val="ro-RO"/>
              </w:rPr>
              <w:t>Retiree</w:t>
            </w:r>
          </w:p>
        </w:tc>
        <w:tc>
          <w:tcPr>
            <w:tcW w:w="1701" w:type="dxa"/>
          </w:tcPr>
          <w:p w:rsidR="00E42E88" w:rsidRPr="00C409CD" w:rsidRDefault="00E42E88" w:rsidP="00002105">
            <w:pPr>
              <w:spacing w:before="0" w:after="0"/>
              <w:rPr>
                <w:sz w:val="20"/>
                <w:szCs w:val="20"/>
                <w:lang w:val="ro-RO"/>
              </w:rPr>
            </w:pPr>
            <w:r w:rsidRPr="00C409CD">
              <w:rPr>
                <w:sz w:val="20"/>
                <w:szCs w:val="20"/>
                <w:lang w:val="ro-RO"/>
              </w:rPr>
              <w:t>28.10.2016</w:t>
            </w:r>
          </w:p>
        </w:tc>
      </w:tr>
      <w:tr w:rsidR="00E42E88" w:rsidRPr="00C409CD" w:rsidTr="00E42E88">
        <w:tc>
          <w:tcPr>
            <w:tcW w:w="662" w:type="dxa"/>
          </w:tcPr>
          <w:p w:rsidR="00E42E88" w:rsidRPr="00C409CD" w:rsidRDefault="00E42E88" w:rsidP="00002105">
            <w:pPr>
              <w:spacing w:before="0" w:after="0"/>
              <w:rPr>
                <w:sz w:val="20"/>
                <w:szCs w:val="20"/>
                <w:lang w:val="ro-RO"/>
              </w:rPr>
            </w:pPr>
            <w:r w:rsidRPr="00C409CD">
              <w:rPr>
                <w:sz w:val="20"/>
                <w:szCs w:val="20"/>
                <w:lang w:val="ro-RO"/>
              </w:rPr>
              <w:t>20</w:t>
            </w:r>
          </w:p>
        </w:tc>
        <w:tc>
          <w:tcPr>
            <w:tcW w:w="2565" w:type="dxa"/>
          </w:tcPr>
          <w:p w:rsidR="00E42E88" w:rsidRPr="00C409CD" w:rsidRDefault="00E42E88" w:rsidP="00002105">
            <w:pPr>
              <w:spacing w:before="0" w:after="0"/>
              <w:rPr>
                <w:sz w:val="20"/>
                <w:szCs w:val="20"/>
                <w:lang w:val="ro-RO"/>
              </w:rPr>
            </w:pPr>
            <w:r w:rsidRPr="00C409CD">
              <w:rPr>
                <w:sz w:val="20"/>
                <w:szCs w:val="20"/>
                <w:lang w:val="ro-RO"/>
              </w:rPr>
              <w:t>Andrian Octavian</w:t>
            </w:r>
          </w:p>
        </w:tc>
        <w:tc>
          <w:tcPr>
            <w:tcW w:w="1701" w:type="dxa"/>
          </w:tcPr>
          <w:p w:rsidR="00E42E88" w:rsidRPr="00C409CD" w:rsidRDefault="00E42E88" w:rsidP="00002105">
            <w:pPr>
              <w:spacing w:before="0" w:after="0"/>
              <w:rPr>
                <w:sz w:val="20"/>
                <w:szCs w:val="20"/>
                <w:lang w:val="ro-RO"/>
              </w:rPr>
            </w:pPr>
            <w:r w:rsidRPr="00C409CD">
              <w:rPr>
                <w:sz w:val="20"/>
                <w:szCs w:val="20"/>
                <w:lang w:val="ro-RO"/>
              </w:rPr>
              <w:t>Rom</w:t>
            </w:r>
            <w:r>
              <w:rPr>
                <w:sz w:val="20"/>
                <w:szCs w:val="20"/>
                <w:lang w:val="ro-RO"/>
              </w:rPr>
              <w:t>â</w:t>
            </w:r>
            <w:r w:rsidRPr="00C409CD">
              <w:rPr>
                <w:sz w:val="20"/>
                <w:szCs w:val="20"/>
                <w:lang w:val="ro-RO"/>
              </w:rPr>
              <w:t>ni</w:t>
            </w:r>
          </w:p>
        </w:tc>
        <w:tc>
          <w:tcPr>
            <w:tcW w:w="2268" w:type="dxa"/>
          </w:tcPr>
          <w:p w:rsidR="00E42E88" w:rsidRPr="00C409CD" w:rsidRDefault="00E42E88" w:rsidP="00002105">
            <w:pPr>
              <w:spacing w:before="0" w:after="0"/>
              <w:rPr>
                <w:sz w:val="20"/>
                <w:szCs w:val="20"/>
                <w:lang w:val="ro-RO"/>
              </w:rPr>
            </w:pPr>
            <w:r>
              <w:rPr>
                <w:sz w:val="20"/>
                <w:szCs w:val="20"/>
                <w:lang w:val="ro-RO"/>
              </w:rPr>
              <w:t>Retiree</w:t>
            </w:r>
          </w:p>
        </w:tc>
        <w:tc>
          <w:tcPr>
            <w:tcW w:w="1701" w:type="dxa"/>
          </w:tcPr>
          <w:p w:rsidR="00E42E88" w:rsidRPr="00C409CD" w:rsidRDefault="00E42E88" w:rsidP="00002105">
            <w:pPr>
              <w:spacing w:before="0" w:after="0"/>
              <w:rPr>
                <w:sz w:val="20"/>
                <w:szCs w:val="20"/>
                <w:lang w:val="ro-RO"/>
              </w:rPr>
            </w:pPr>
            <w:r w:rsidRPr="00C409CD">
              <w:rPr>
                <w:sz w:val="20"/>
                <w:szCs w:val="20"/>
                <w:lang w:val="ro-RO"/>
              </w:rPr>
              <w:t>28.10.2016</w:t>
            </w:r>
          </w:p>
        </w:tc>
      </w:tr>
      <w:tr w:rsidR="00E42E88" w:rsidRPr="00C409CD" w:rsidTr="00E42E88">
        <w:tc>
          <w:tcPr>
            <w:tcW w:w="662" w:type="dxa"/>
          </w:tcPr>
          <w:p w:rsidR="00E42E88" w:rsidRPr="00C409CD" w:rsidRDefault="00E42E88" w:rsidP="00002105">
            <w:pPr>
              <w:spacing w:before="0" w:after="0"/>
              <w:rPr>
                <w:sz w:val="20"/>
                <w:szCs w:val="20"/>
                <w:lang w:val="ro-RO"/>
              </w:rPr>
            </w:pPr>
            <w:r w:rsidRPr="00C409CD">
              <w:rPr>
                <w:sz w:val="20"/>
                <w:szCs w:val="20"/>
                <w:lang w:val="ro-RO"/>
              </w:rPr>
              <w:t>21</w:t>
            </w:r>
          </w:p>
        </w:tc>
        <w:tc>
          <w:tcPr>
            <w:tcW w:w="2565" w:type="dxa"/>
          </w:tcPr>
          <w:p w:rsidR="00E42E88" w:rsidRPr="00C409CD" w:rsidRDefault="00E42E88" w:rsidP="00002105">
            <w:pPr>
              <w:spacing w:before="0" w:after="0"/>
              <w:rPr>
                <w:sz w:val="20"/>
                <w:szCs w:val="20"/>
                <w:lang w:val="ro-RO"/>
              </w:rPr>
            </w:pPr>
            <w:r w:rsidRPr="00C409CD">
              <w:rPr>
                <w:sz w:val="20"/>
                <w:szCs w:val="20"/>
                <w:lang w:val="ro-RO"/>
              </w:rPr>
              <w:t>Ursache Gheorghe</w:t>
            </w:r>
          </w:p>
        </w:tc>
        <w:tc>
          <w:tcPr>
            <w:tcW w:w="1701" w:type="dxa"/>
          </w:tcPr>
          <w:p w:rsidR="00E42E88" w:rsidRPr="00C409CD" w:rsidRDefault="00E42E88" w:rsidP="00002105">
            <w:pPr>
              <w:spacing w:before="0" w:after="0"/>
              <w:rPr>
                <w:sz w:val="20"/>
                <w:szCs w:val="20"/>
                <w:lang w:val="ro-RO"/>
              </w:rPr>
            </w:pPr>
            <w:r w:rsidRPr="00C409CD">
              <w:rPr>
                <w:sz w:val="20"/>
                <w:szCs w:val="20"/>
                <w:lang w:val="ro-RO"/>
              </w:rPr>
              <w:t>Rom</w:t>
            </w:r>
            <w:r>
              <w:rPr>
                <w:sz w:val="20"/>
                <w:szCs w:val="20"/>
                <w:lang w:val="ro-RO"/>
              </w:rPr>
              <w:t>â</w:t>
            </w:r>
            <w:r w:rsidRPr="00C409CD">
              <w:rPr>
                <w:sz w:val="20"/>
                <w:szCs w:val="20"/>
                <w:lang w:val="ro-RO"/>
              </w:rPr>
              <w:t>ni-Go</w:t>
            </w:r>
            <w:r>
              <w:rPr>
                <w:sz w:val="20"/>
                <w:szCs w:val="20"/>
                <w:lang w:val="ro-RO"/>
              </w:rPr>
              <w:t>ș</w:t>
            </w:r>
            <w:r w:rsidRPr="00C409CD">
              <w:rPr>
                <w:sz w:val="20"/>
                <w:szCs w:val="20"/>
                <w:lang w:val="ro-RO"/>
              </w:rPr>
              <w:t>mani</w:t>
            </w:r>
          </w:p>
        </w:tc>
        <w:tc>
          <w:tcPr>
            <w:tcW w:w="2268" w:type="dxa"/>
          </w:tcPr>
          <w:p w:rsidR="00E42E88" w:rsidRPr="00C409CD" w:rsidRDefault="00E42E88" w:rsidP="00002105">
            <w:pPr>
              <w:spacing w:before="0" w:after="0"/>
              <w:rPr>
                <w:sz w:val="20"/>
                <w:szCs w:val="20"/>
                <w:lang w:val="ro-RO"/>
              </w:rPr>
            </w:pPr>
            <w:r w:rsidRPr="00C409CD">
              <w:rPr>
                <w:sz w:val="20"/>
                <w:szCs w:val="20"/>
                <w:lang w:val="ro-RO"/>
              </w:rPr>
              <w:t>Go</w:t>
            </w:r>
            <w:r>
              <w:rPr>
                <w:sz w:val="20"/>
                <w:szCs w:val="20"/>
                <w:lang w:val="ro-RO"/>
              </w:rPr>
              <w:t>ș</w:t>
            </w:r>
            <w:r w:rsidRPr="00C409CD">
              <w:rPr>
                <w:sz w:val="20"/>
                <w:szCs w:val="20"/>
                <w:lang w:val="ro-RO"/>
              </w:rPr>
              <w:t>mani</w:t>
            </w:r>
            <w:r>
              <w:rPr>
                <w:sz w:val="20"/>
                <w:szCs w:val="20"/>
                <w:lang w:val="ro-RO"/>
              </w:rPr>
              <w:t xml:space="preserve"> Parish Priest </w:t>
            </w:r>
          </w:p>
        </w:tc>
        <w:tc>
          <w:tcPr>
            <w:tcW w:w="1701" w:type="dxa"/>
          </w:tcPr>
          <w:p w:rsidR="00E42E88" w:rsidRPr="00C409CD" w:rsidRDefault="00E42E88" w:rsidP="00002105">
            <w:pPr>
              <w:spacing w:before="0" w:after="0"/>
              <w:rPr>
                <w:sz w:val="20"/>
                <w:szCs w:val="20"/>
                <w:lang w:val="ro-RO"/>
              </w:rPr>
            </w:pPr>
            <w:r w:rsidRPr="00C409CD">
              <w:rPr>
                <w:sz w:val="20"/>
                <w:szCs w:val="20"/>
                <w:lang w:val="ro-RO"/>
              </w:rPr>
              <w:t>28.10.2016</w:t>
            </w:r>
          </w:p>
        </w:tc>
      </w:tr>
      <w:tr w:rsidR="00E42E88" w:rsidRPr="00C409CD" w:rsidTr="00E42E88">
        <w:tc>
          <w:tcPr>
            <w:tcW w:w="662" w:type="dxa"/>
          </w:tcPr>
          <w:p w:rsidR="00E42E88" w:rsidRPr="00C409CD" w:rsidRDefault="00E42E88" w:rsidP="00002105">
            <w:pPr>
              <w:spacing w:before="0" w:after="0"/>
              <w:rPr>
                <w:sz w:val="20"/>
                <w:szCs w:val="20"/>
                <w:lang w:val="ro-RO"/>
              </w:rPr>
            </w:pPr>
            <w:r w:rsidRPr="00C409CD">
              <w:rPr>
                <w:sz w:val="20"/>
                <w:szCs w:val="20"/>
                <w:lang w:val="ro-RO"/>
              </w:rPr>
              <w:t>22</w:t>
            </w:r>
          </w:p>
        </w:tc>
        <w:tc>
          <w:tcPr>
            <w:tcW w:w="2565" w:type="dxa"/>
          </w:tcPr>
          <w:p w:rsidR="00E42E88" w:rsidRPr="00C409CD" w:rsidRDefault="00E42E88" w:rsidP="00002105">
            <w:pPr>
              <w:spacing w:before="0" w:after="0"/>
              <w:rPr>
                <w:sz w:val="20"/>
                <w:szCs w:val="20"/>
                <w:lang w:val="ro-RO"/>
              </w:rPr>
            </w:pPr>
            <w:r w:rsidRPr="00C409CD">
              <w:rPr>
                <w:sz w:val="20"/>
                <w:szCs w:val="20"/>
                <w:lang w:val="ro-RO"/>
              </w:rPr>
              <w:t>Purcariu Ioan George</w:t>
            </w:r>
          </w:p>
        </w:tc>
        <w:tc>
          <w:tcPr>
            <w:tcW w:w="1701" w:type="dxa"/>
          </w:tcPr>
          <w:p w:rsidR="00E42E88" w:rsidRPr="00C409CD" w:rsidRDefault="00E42E88" w:rsidP="00002105">
            <w:pPr>
              <w:spacing w:before="0" w:after="0"/>
              <w:rPr>
                <w:sz w:val="20"/>
                <w:szCs w:val="20"/>
                <w:lang w:val="ro-RO"/>
              </w:rPr>
            </w:pPr>
            <w:r w:rsidRPr="00C409CD">
              <w:rPr>
                <w:sz w:val="20"/>
                <w:szCs w:val="20"/>
                <w:lang w:val="ro-RO"/>
              </w:rPr>
              <w:t>Rom</w:t>
            </w:r>
            <w:r>
              <w:rPr>
                <w:sz w:val="20"/>
                <w:szCs w:val="20"/>
                <w:lang w:val="ro-RO"/>
              </w:rPr>
              <w:t>â</w:t>
            </w:r>
            <w:r w:rsidRPr="00C409CD">
              <w:rPr>
                <w:sz w:val="20"/>
                <w:szCs w:val="20"/>
                <w:lang w:val="ro-RO"/>
              </w:rPr>
              <w:t>ni-Sili</w:t>
            </w:r>
            <w:r>
              <w:rPr>
                <w:sz w:val="20"/>
                <w:szCs w:val="20"/>
                <w:lang w:val="ro-RO"/>
              </w:rPr>
              <w:t>ș</w:t>
            </w:r>
            <w:r w:rsidRPr="00C409CD">
              <w:rPr>
                <w:sz w:val="20"/>
                <w:szCs w:val="20"/>
                <w:lang w:val="ro-RO"/>
              </w:rPr>
              <w:t>tea</w:t>
            </w:r>
          </w:p>
        </w:tc>
        <w:tc>
          <w:tcPr>
            <w:tcW w:w="2268" w:type="dxa"/>
          </w:tcPr>
          <w:p w:rsidR="00E42E88" w:rsidRPr="00C409CD" w:rsidRDefault="00E42E88" w:rsidP="00002105">
            <w:pPr>
              <w:spacing w:before="0" w:after="0"/>
              <w:rPr>
                <w:sz w:val="20"/>
                <w:szCs w:val="20"/>
                <w:lang w:val="ro-RO"/>
              </w:rPr>
            </w:pPr>
            <w:r w:rsidRPr="00C409CD">
              <w:rPr>
                <w:sz w:val="20"/>
                <w:szCs w:val="20"/>
                <w:lang w:val="ro-RO"/>
              </w:rPr>
              <w:t>Sili</w:t>
            </w:r>
            <w:r>
              <w:rPr>
                <w:sz w:val="20"/>
                <w:szCs w:val="20"/>
                <w:lang w:val="ro-RO"/>
              </w:rPr>
              <w:t>ș</w:t>
            </w:r>
            <w:r w:rsidRPr="00C409CD">
              <w:rPr>
                <w:sz w:val="20"/>
                <w:szCs w:val="20"/>
                <w:lang w:val="ro-RO"/>
              </w:rPr>
              <w:t>tea</w:t>
            </w:r>
            <w:r>
              <w:rPr>
                <w:sz w:val="20"/>
                <w:szCs w:val="20"/>
                <w:lang w:val="ro-RO"/>
              </w:rPr>
              <w:t xml:space="preserve"> </w:t>
            </w:r>
            <w:r w:rsidRPr="00C409CD">
              <w:rPr>
                <w:sz w:val="20"/>
                <w:szCs w:val="20"/>
                <w:lang w:val="ro-RO"/>
              </w:rPr>
              <w:t>P</w:t>
            </w:r>
            <w:r>
              <w:rPr>
                <w:sz w:val="20"/>
                <w:szCs w:val="20"/>
                <w:lang w:val="ro-RO"/>
              </w:rPr>
              <w:t>arish Priest</w:t>
            </w:r>
          </w:p>
        </w:tc>
        <w:tc>
          <w:tcPr>
            <w:tcW w:w="1701" w:type="dxa"/>
          </w:tcPr>
          <w:p w:rsidR="00E42E88" w:rsidRPr="00C409CD" w:rsidRDefault="00E42E88" w:rsidP="00002105">
            <w:pPr>
              <w:spacing w:before="0" w:after="0"/>
              <w:rPr>
                <w:sz w:val="20"/>
                <w:szCs w:val="20"/>
                <w:lang w:val="ro-RO"/>
              </w:rPr>
            </w:pPr>
            <w:r w:rsidRPr="00C409CD">
              <w:rPr>
                <w:sz w:val="20"/>
                <w:szCs w:val="20"/>
                <w:lang w:val="ro-RO"/>
              </w:rPr>
              <w:t>28.10.2016</w:t>
            </w:r>
          </w:p>
        </w:tc>
      </w:tr>
      <w:tr w:rsidR="00E42E88" w:rsidRPr="00C409CD" w:rsidTr="00E42E88">
        <w:tc>
          <w:tcPr>
            <w:tcW w:w="662" w:type="dxa"/>
          </w:tcPr>
          <w:p w:rsidR="00E42E88" w:rsidRPr="00C409CD" w:rsidRDefault="00E42E88" w:rsidP="00002105">
            <w:pPr>
              <w:spacing w:before="0" w:after="0"/>
              <w:rPr>
                <w:sz w:val="20"/>
                <w:szCs w:val="20"/>
                <w:lang w:val="ro-RO"/>
              </w:rPr>
            </w:pPr>
          </w:p>
        </w:tc>
        <w:tc>
          <w:tcPr>
            <w:tcW w:w="2565" w:type="dxa"/>
          </w:tcPr>
          <w:p w:rsidR="00E42E88" w:rsidRPr="00C409CD" w:rsidRDefault="00E42E88" w:rsidP="00002105">
            <w:pPr>
              <w:spacing w:before="0" w:after="0"/>
              <w:rPr>
                <w:sz w:val="20"/>
                <w:szCs w:val="20"/>
                <w:lang w:val="ro-RO"/>
              </w:rPr>
            </w:pPr>
            <w:r>
              <w:rPr>
                <w:b/>
                <w:sz w:val="20"/>
                <w:szCs w:val="20"/>
                <w:lang w:val="ro-RO"/>
              </w:rPr>
              <w:t>WORKSHOP</w:t>
            </w:r>
          </w:p>
        </w:tc>
        <w:tc>
          <w:tcPr>
            <w:tcW w:w="1701" w:type="dxa"/>
          </w:tcPr>
          <w:p w:rsidR="00E42E88" w:rsidRPr="00C409CD" w:rsidRDefault="00E42E88" w:rsidP="00002105">
            <w:pPr>
              <w:spacing w:before="0" w:after="0"/>
              <w:rPr>
                <w:sz w:val="20"/>
                <w:szCs w:val="20"/>
                <w:lang w:val="ro-RO"/>
              </w:rPr>
            </w:pPr>
          </w:p>
        </w:tc>
        <w:tc>
          <w:tcPr>
            <w:tcW w:w="2268" w:type="dxa"/>
          </w:tcPr>
          <w:p w:rsidR="00E42E88" w:rsidRPr="00C409CD" w:rsidRDefault="00E42E88" w:rsidP="00002105">
            <w:pPr>
              <w:spacing w:before="0" w:after="0"/>
              <w:rPr>
                <w:sz w:val="20"/>
                <w:szCs w:val="20"/>
                <w:lang w:val="ro-RO"/>
              </w:rPr>
            </w:pPr>
          </w:p>
        </w:tc>
        <w:tc>
          <w:tcPr>
            <w:tcW w:w="1701" w:type="dxa"/>
          </w:tcPr>
          <w:p w:rsidR="00E42E88" w:rsidRPr="00C409CD" w:rsidRDefault="00E42E88" w:rsidP="00002105">
            <w:pPr>
              <w:spacing w:before="0" w:after="0"/>
              <w:rPr>
                <w:sz w:val="20"/>
                <w:szCs w:val="20"/>
                <w:lang w:val="ro-RO"/>
              </w:rPr>
            </w:pPr>
          </w:p>
        </w:tc>
      </w:tr>
      <w:tr w:rsidR="00E42E88" w:rsidRPr="00C409CD" w:rsidTr="00E42E88">
        <w:tc>
          <w:tcPr>
            <w:tcW w:w="662" w:type="dxa"/>
          </w:tcPr>
          <w:p w:rsidR="00E42E88" w:rsidRPr="00C409CD" w:rsidRDefault="00E42E88" w:rsidP="00002105">
            <w:pPr>
              <w:spacing w:before="0" w:after="0"/>
              <w:rPr>
                <w:sz w:val="20"/>
                <w:szCs w:val="20"/>
                <w:lang w:val="ro-RO"/>
              </w:rPr>
            </w:pPr>
            <w:r w:rsidRPr="00C409CD">
              <w:rPr>
                <w:sz w:val="20"/>
                <w:szCs w:val="20"/>
                <w:lang w:val="ro-RO"/>
              </w:rPr>
              <w:t>23</w:t>
            </w:r>
          </w:p>
        </w:tc>
        <w:tc>
          <w:tcPr>
            <w:tcW w:w="2565" w:type="dxa"/>
          </w:tcPr>
          <w:p w:rsidR="00E42E88" w:rsidRPr="00C409CD" w:rsidRDefault="00E42E88" w:rsidP="00002105">
            <w:pPr>
              <w:spacing w:before="0" w:after="0"/>
              <w:rPr>
                <w:sz w:val="20"/>
                <w:szCs w:val="20"/>
                <w:lang w:val="ro-RO"/>
              </w:rPr>
            </w:pPr>
            <w:r w:rsidRPr="00C409CD">
              <w:rPr>
                <w:sz w:val="20"/>
                <w:szCs w:val="20"/>
                <w:lang w:val="ro-RO"/>
              </w:rPr>
              <w:t>Toma Edi Marian</w:t>
            </w:r>
          </w:p>
        </w:tc>
        <w:tc>
          <w:tcPr>
            <w:tcW w:w="1701" w:type="dxa"/>
          </w:tcPr>
          <w:p w:rsidR="00E42E88" w:rsidRPr="00C409CD" w:rsidRDefault="00E42E88" w:rsidP="00002105">
            <w:pPr>
              <w:spacing w:before="0" w:after="0"/>
              <w:rPr>
                <w:sz w:val="20"/>
                <w:szCs w:val="20"/>
                <w:lang w:val="ro-RO"/>
              </w:rPr>
            </w:pPr>
            <w:r w:rsidRPr="00C409CD">
              <w:rPr>
                <w:sz w:val="20"/>
                <w:szCs w:val="20"/>
                <w:lang w:val="ro-RO"/>
              </w:rPr>
              <w:t>Rom</w:t>
            </w:r>
            <w:r>
              <w:rPr>
                <w:sz w:val="20"/>
                <w:szCs w:val="20"/>
                <w:lang w:val="ro-RO"/>
              </w:rPr>
              <w:t>â</w:t>
            </w:r>
            <w:r w:rsidRPr="00C409CD">
              <w:rPr>
                <w:sz w:val="20"/>
                <w:szCs w:val="20"/>
                <w:lang w:val="ro-RO"/>
              </w:rPr>
              <w:t>ni</w:t>
            </w:r>
          </w:p>
        </w:tc>
        <w:tc>
          <w:tcPr>
            <w:tcW w:w="2268" w:type="dxa"/>
          </w:tcPr>
          <w:p w:rsidR="00E42E88" w:rsidRPr="00C409CD" w:rsidRDefault="00E42E88" w:rsidP="00002105">
            <w:pPr>
              <w:spacing w:before="0" w:after="0"/>
              <w:rPr>
                <w:sz w:val="20"/>
                <w:szCs w:val="20"/>
                <w:lang w:val="ro-RO"/>
              </w:rPr>
            </w:pPr>
            <w:r>
              <w:rPr>
                <w:sz w:val="20"/>
                <w:szCs w:val="20"/>
                <w:lang w:val="ro-RO"/>
              </w:rPr>
              <w:t>Pupil</w:t>
            </w:r>
          </w:p>
        </w:tc>
        <w:tc>
          <w:tcPr>
            <w:tcW w:w="1701" w:type="dxa"/>
          </w:tcPr>
          <w:p w:rsidR="00E42E88" w:rsidRPr="00C409CD" w:rsidRDefault="00E42E88" w:rsidP="00002105">
            <w:pPr>
              <w:spacing w:before="0" w:after="0"/>
              <w:rPr>
                <w:sz w:val="20"/>
                <w:szCs w:val="20"/>
                <w:lang w:val="ro-RO"/>
              </w:rPr>
            </w:pPr>
            <w:r w:rsidRPr="00C409CD">
              <w:rPr>
                <w:sz w:val="20"/>
                <w:szCs w:val="20"/>
                <w:lang w:val="ro-RO"/>
              </w:rPr>
              <w:t>26.10.2016</w:t>
            </w:r>
          </w:p>
        </w:tc>
      </w:tr>
      <w:tr w:rsidR="00E42E88" w:rsidRPr="00C409CD" w:rsidTr="00E42E88">
        <w:tc>
          <w:tcPr>
            <w:tcW w:w="662" w:type="dxa"/>
          </w:tcPr>
          <w:p w:rsidR="00E42E88" w:rsidRPr="00C409CD" w:rsidRDefault="00E42E88" w:rsidP="00002105">
            <w:pPr>
              <w:spacing w:before="0" w:after="0"/>
              <w:rPr>
                <w:sz w:val="20"/>
                <w:szCs w:val="20"/>
                <w:lang w:val="ro-RO"/>
              </w:rPr>
            </w:pPr>
            <w:r w:rsidRPr="00C409CD">
              <w:rPr>
                <w:sz w:val="20"/>
                <w:szCs w:val="20"/>
                <w:lang w:val="ro-RO"/>
              </w:rPr>
              <w:t>24</w:t>
            </w:r>
          </w:p>
        </w:tc>
        <w:tc>
          <w:tcPr>
            <w:tcW w:w="2565" w:type="dxa"/>
          </w:tcPr>
          <w:p w:rsidR="00E42E88" w:rsidRPr="00C409CD" w:rsidRDefault="00E42E88" w:rsidP="00002105">
            <w:pPr>
              <w:spacing w:before="0" w:after="0"/>
              <w:rPr>
                <w:sz w:val="20"/>
                <w:szCs w:val="20"/>
                <w:lang w:val="ro-RO"/>
              </w:rPr>
            </w:pPr>
            <w:r w:rsidRPr="00C409CD">
              <w:rPr>
                <w:sz w:val="20"/>
                <w:szCs w:val="20"/>
                <w:lang w:val="ro-RO"/>
              </w:rPr>
              <w:t>Toma Dumitrita</w:t>
            </w:r>
          </w:p>
        </w:tc>
        <w:tc>
          <w:tcPr>
            <w:tcW w:w="1701" w:type="dxa"/>
          </w:tcPr>
          <w:p w:rsidR="00E42E88" w:rsidRPr="00C409CD" w:rsidRDefault="00E42E88" w:rsidP="00002105">
            <w:pPr>
              <w:spacing w:before="0" w:after="0"/>
              <w:rPr>
                <w:sz w:val="20"/>
                <w:szCs w:val="20"/>
                <w:lang w:val="ro-RO"/>
              </w:rPr>
            </w:pPr>
            <w:r w:rsidRPr="00C409CD">
              <w:rPr>
                <w:sz w:val="20"/>
                <w:szCs w:val="20"/>
                <w:lang w:val="ro-RO"/>
              </w:rPr>
              <w:t>Rom</w:t>
            </w:r>
            <w:r>
              <w:rPr>
                <w:sz w:val="20"/>
                <w:szCs w:val="20"/>
                <w:lang w:val="ro-RO"/>
              </w:rPr>
              <w:t>â</w:t>
            </w:r>
            <w:r w:rsidRPr="00C409CD">
              <w:rPr>
                <w:sz w:val="20"/>
                <w:szCs w:val="20"/>
                <w:lang w:val="ro-RO"/>
              </w:rPr>
              <w:t>ni</w:t>
            </w:r>
          </w:p>
        </w:tc>
        <w:tc>
          <w:tcPr>
            <w:tcW w:w="2268" w:type="dxa"/>
          </w:tcPr>
          <w:p w:rsidR="00E42E88" w:rsidRPr="00C409CD" w:rsidRDefault="00E42E88" w:rsidP="00002105">
            <w:pPr>
              <w:spacing w:before="0" w:after="0"/>
              <w:rPr>
                <w:sz w:val="20"/>
                <w:szCs w:val="20"/>
                <w:lang w:val="ro-RO"/>
              </w:rPr>
            </w:pPr>
            <w:r>
              <w:rPr>
                <w:sz w:val="20"/>
                <w:szCs w:val="20"/>
                <w:lang w:val="ro-RO"/>
              </w:rPr>
              <w:t>Pupil</w:t>
            </w:r>
          </w:p>
        </w:tc>
        <w:tc>
          <w:tcPr>
            <w:tcW w:w="1701" w:type="dxa"/>
          </w:tcPr>
          <w:p w:rsidR="00E42E88" w:rsidRPr="00C409CD" w:rsidRDefault="00E42E88" w:rsidP="00002105">
            <w:pPr>
              <w:spacing w:before="0" w:after="0"/>
              <w:rPr>
                <w:sz w:val="20"/>
                <w:szCs w:val="20"/>
                <w:lang w:val="ro-RO"/>
              </w:rPr>
            </w:pPr>
            <w:r w:rsidRPr="00C409CD">
              <w:rPr>
                <w:sz w:val="20"/>
                <w:szCs w:val="20"/>
                <w:lang w:val="ro-RO"/>
              </w:rPr>
              <w:t>26.10.2016</w:t>
            </w:r>
          </w:p>
        </w:tc>
      </w:tr>
      <w:tr w:rsidR="00E42E88" w:rsidRPr="00C409CD" w:rsidTr="00E42E88">
        <w:tc>
          <w:tcPr>
            <w:tcW w:w="662" w:type="dxa"/>
          </w:tcPr>
          <w:p w:rsidR="00E42E88" w:rsidRPr="00C409CD" w:rsidRDefault="00E42E88" w:rsidP="00002105">
            <w:pPr>
              <w:spacing w:before="0" w:after="0"/>
              <w:rPr>
                <w:sz w:val="20"/>
                <w:szCs w:val="20"/>
                <w:lang w:val="ro-RO"/>
              </w:rPr>
            </w:pPr>
            <w:r w:rsidRPr="00C409CD">
              <w:rPr>
                <w:sz w:val="20"/>
                <w:szCs w:val="20"/>
                <w:lang w:val="ro-RO"/>
              </w:rPr>
              <w:t>25</w:t>
            </w:r>
          </w:p>
        </w:tc>
        <w:tc>
          <w:tcPr>
            <w:tcW w:w="2565" w:type="dxa"/>
          </w:tcPr>
          <w:p w:rsidR="00E42E88" w:rsidRPr="00C409CD" w:rsidRDefault="00E42E88" w:rsidP="00002105">
            <w:pPr>
              <w:spacing w:before="0" w:after="0"/>
              <w:rPr>
                <w:sz w:val="20"/>
                <w:szCs w:val="20"/>
                <w:lang w:val="ro-RO"/>
              </w:rPr>
            </w:pPr>
            <w:r w:rsidRPr="00C409CD">
              <w:rPr>
                <w:sz w:val="20"/>
                <w:szCs w:val="20"/>
                <w:lang w:val="ro-RO"/>
              </w:rPr>
              <w:t>Linguraru Gabriel</w:t>
            </w:r>
          </w:p>
        </w:tc>
        <w:tc>
          <w:tcPr>
            <w:tcW w:w="1701" w:type="dxa"/>
          </w:tcPr>
          <w:p w:rsidR="00E42E88" w:rsidRPr="00C409CD" w:rsidRDefault="00E42E88" w:rsidP="00002105">
            <w:pPr>
              <w:spacing w:before="0" w:after="0"/>
              <w:rPr>
                <w:sz w:val="20"/>
                <w:szCs w:val="20"/>
                <w:lang w:val="ro-RO"/>
              </w:rPr>
            </w:pPr>
            <w:r w:rsidRPr="00C409CD">
              <w:rPr>
                <w:sz w:val="20"/>
                <w:szCs w:val="20"/>
                <w:lang w:val="ro-RO"/>
              </w:rPr>
              <w:t>Rom</w:t>
            </w:r>
            <w:r>
              <w:rPr>
                <w:sz w:val="20"/>
                <w:szCs w:val="20"/>
                <w:lang w:val="ro-RO"/>
              </w:rPr>
              <w:t>â</w:t>
            </w:r>
            <w:r w:rsidRPr="00C409CD">
              <w:rPr>
                <w:sz w:val="20"/>
                <w:szCs w:val="20"/>
                <w:lang w:val="ro-RO"/>
              </w:rPr>
              <w:t>ni</w:t>
            </w:r>
          </w:p>
        </w:tc>
        <w:tc>
          <w:tcPr>
            <w:tcW w:w="2268" w:type="dxa"/>
          </w:tcPr>
          <w:p w:rsidR="00E42E88" w:rsidRPr="00C409CD" w:rsidRDefault="00E42E88" w:rsidP="00002105">
            <w:pPr>
              <w:spacing w:before="0" w:after="0"/>
              <w:rPr>
                <w:sz w:val="20"/>
                <w:szCs w:val="20"/>
                <w:lang w:val="ro-RO"/>
              </w:rPr>
            </w:pPr>
            <w:r>
              <w:rPr>
                <w:sz w:val="20"/>
                <w:szCs w:val="20"/>
                <w:lang w:val="ro-RO"/>
              </w:rPr>
              <w:t>Pupil</w:t>
            </w:r>
          </w:p>
        </w:tc>
        <w:tc>
          <w:tcPr>
            <w:tcW w:w="1701" w:type="dxa"/>
          </w:tcPr>
          <w:p w:rsidR="00E42E88" w:rsidRPr="00C409CD" w:rsidRDefault="00E42E88" w:rsidP="00002105">
            <w:pPr>
              <w:spacing w:before="0" w:after="0"/>
              <w:rPr>
                <w:sz w:val="20"/>
                <w:szCs w:val="20"/>
                <w:lang w:val="ro-RO"/>
              </w:rPr>
            </w:pPr>
            <w:r w:rsidRPr="00C409CD">
              <w:rPr>
                <w:sz w:val="20"/>
                <w:szCs w:val="20"/>
                <w:lang w:val="ro-RO"/>
              </w:rPr>
              <w:t>26.10.2016</w:t>
            </w:r>
          </w:p>
        </w:tc>
      </w:tr>
      <w:tr w:rsidR="00E42E88" w:rsidRPr="00C409CD" w:rsidTr="00E42E88">
        <w:tc>
          <w:tcPr>
            <w:tcW w:w="662" w:type="dxa"/>
          </w:tcPr>
          <w:p w:rsidR="00E42E88" w:rsidRPr="00C409CD" w:rsidRDefault="00E42E88" w:rsidP="00002105">
            <w:pPr>
              <w:spacing w:before="0" w:after="0"/>
              <w:rPr>
                <w:sz w:val="20"/>
                <w:szCs w:val="20"/>
                <w:lang w:val="ro-RO"/>
              </w:rPr>
            </w:pPr>
            <w:r w:rsidRPr="00C409CD">
              <w:rPr>
                <w:sz w:val="20"/>
                <w:szCs w:val="20"/>
                <w:lang w:val="ro-RO"/>
              </w:rPr>
              <w:t>26</w:t>
            </w:r>
          </w:p>
        </w:tc>
        <w:tc>
          <w:tcPr>
            <w:tcW w:w="2565" w:type="dxa"/>
          </w:tcPr>
          <w:p w:rsidR="00E42E88" w:rsidRPr="00C409CD" w:rsidRDefault="00E42E88" w:rsidP="00002105">
            <w:pPr>
              <w:spacing w:before="0" w:after="0"/>
              <w:rPr>
                <w:sz w:val="20"/>
                <w:szCs w:val="20"/>
                <w:lang w:val="ro-RO"/>
              </w:rPr>
            </w:pPr>
            <w:r w:rsidRPr="00C409CD">
              <w:rPr>
                <w:sz w:val="20"/>
                <w:szCs w:val="20"/>
                <w:lang w:val="ro-RO"/>
              </w:rPr>
              <w:t>Linguraru Petru Mihai</w:t>
            </w:r>
          </w:p>
        </w:tc>
        <w:tc>
          <w:tcPr>
            <w:tcW w:w="1701" w:type="dxa"/>
          </w:tcPr>
          <w:p w:rsidR="00E42E88" w:rsidRPr="00C409CD" w:rsidRDefault="00E42E88" w:rsidP="00002105">
            <w:pPr>
              <w:spacing w:before="0" w:after="0"/>
              <w:rPr>
                <w:sz w:val="20"/>
                <w:szCs w:val="20"/>
                <w:lang w:val="ro-RO"/>
              </w:rPr>
            </w:pPr>
            <w:r w:rsidRPr="00C409CD">
              <w:rPr>
                <w:sz w:val="20"/>
                <w:szCs w:val="20"/>
                <w:lang w:val="ro-RO"/>
              </w:rPr>
              <w:t>Rom</w:t>
            </w:r>
            <w:r>
              <w:rPr>
                <w:sz w:val="20"/>
                <w:szCs w:val="20"/>
                <w:lang w:val="ro-RO"/>
              </w:rPr>
              <w:t>â</w:t>
            </w:r>
            <w:r w:rsidRPr="00C409CD">
              <w:rPr>
                <w:sz w:val="20"/>
                <w:szCs w:val="20"/>
                <w:lang w:val="ro-RO"/>
              </w:rPr>
              <w:t>ni</w:t>
            </w:r>
          </w:p>
        </w:tc>
        <w:tc>
          <w:tcPr>
            <w:tcW w:w="2268" w:type="dxa"/>
          </w:tcPr>
          <w:p w:rsidR="00E42E88" w:rsidRPr="00C409CD" w:rsidRDefault="00E42E88" w:rsidP="00002105">
            <w:pPr>
              <w:spacing w:before="0" w:after="0"/>
              <w:rPr>
                <w:sz w:val="20"/>
                <w:szCs w:val="20"/>
                <w:lang w:val="ro-RO"/>
              </w:rPr>
            </w:pPr>
            <w:r>
              <w:rPr>
                <w:sz w:val="20"/>
                <w:szCs w:val="20"/>
                <w:lang w:val="ro-RO"/>
              </w:rPr>
              <w:t>Pupil</w:t>
            </w:r>
          </w:p>
        </w:tc>
        <w:tc>
          <w:tcPr>
            <w:tcW w:w="1701" w:type="dxa"/>
          </w:tcPr>
          <w:p w:rsidR="00E42E88" w:rsidRPr="00C409CD" w:rsidRDefault="00E42E88" w:rsidP="00002105">
            <w:pPr>
              <w:spacing w:before="0" w:after="0"/>
              <w:rPr>
                <w:sz w:val="20"/>
                <w:szCs w:val="20"/>
                <w:lang w:val="ro-RO"/>
              </w:rPr>
            </w:pPr>
            <w:r w:rsidRPr="00C409CD">
              <w:rPr>
                <w:sz w:val="20"/>
                <w:szCs w:val="20"/>
                <w:lang w:val="ro-RO"/>
              </w:rPr>
              <w:t>26.10.2016</w:t>
            </w:r>
          </w:p>
        </w:tc>
      </w:tr>
      <w:tr w:rsidR="00E42E88" w:rsidRPr="00C409CD" w:rsidTr="00E42E88">
        <w:tc>
          <w:tcPr>
            <w:tcW w:w="662" w:type="dxa"/>
          </w:tcPr>
          <w:p w:rsidR="00E42E88" w:rsidRPr="00C409CD" w:rsidRDefault="00E42E88" w:rsidP="00002105">
            <w:pPr>
              <w:spacing w:before="0" w:after="0"/>
              <w:rPr>
                <w:sz w:val="20"/>
                <w:szCs w:val="20"/>
                <w:lang w:val="ro-RO"/>
              </w:rPr>
            </w:pPr>
            <w:r w:rsidRPr="00C409CD">
              <w:rPr>
                <w:sz w:val="20"/>
                <w:szCs w:val="20"/>
                <w:lang w:val="ro-RO"/>
              </w:rPr>
              <w:t>27</w:t>
            </w:r>
          </w:p>
        </w:tc>
        <w:tc>
          <w:tcPr>
            <w:tcW w:w="2565" w:type="dxa"/>
          </w:tcPr>
          <w:p w:rsidR="00E42E88" w:rsidRPr="00C409CD" w:rsidRDefault="00E42E88" w:rsidP="00002105">
            <w:pPr>
              <w:spacing w:before="0" w:after="0"/>
              <w:rPr>
                <w:sz w:val="20"/>
                <w:szCs w:val="20"/>
                <w:lang w:val="ro-RO"/>
              </w:rPr>
            </w:pPr>
            <w:r w:rsidRPr="00C409CD">
              <w:rPr>
                <w:sz w:val="20"/>
                <w:szCs w:val="20"/>
                <w:lang w:val="ro-RO"/>
              </w:rPr>
              <w:t>Bontas Mihaela</w:t>
            </w:r>
          </w:p>
        </w:tc>
        <w:tc>
          <w:tcPr>
            <w:tcW w:w="1701" w:type="dxa"/>
          </w:tcPr>
          <w:p w:rsidR="00E42E88" w:rsidRPr="00C409CD" w:rsidRDefault="00E42E88" w:rsidP="00002105">
            <w:pPr>
              <w:spacing w:before="0" w:after="0"/>
              <w:rPr>
                <w:sz w:val="20"/>
                <w:szCs w:val="20"/>
                <w:lang w:val="ro-RO"/>
              </w:rPr>
            </w:pPr>
            <w:r w:rsidRPr="00C409CD">
              <w:rPr>
                <w:sz w:val="20"/>
                <w:szCs w:val="20"/>
                <w:lang w:val="ro-RO"/>
              </w:rPr>
              <w:t>Rom</w:t>
            </w:r>
            <w:r>
              <w:rPr>
                <w:sz w:val="20"/>
                <w:szCs w:val="20"/>
                <w:lang w:val="ro-RO"/>
              </w:rPr>
              <w:t>â</w:t>
            </w:r>
            <w:r w:rsidRPr="00C409CD">
              <w:rPr>
                <w:sz w:val="20"/>
                <w:szCs w:val="20"/>
                <w:lang w:val="ro-RO"/>
              </w:rPr>
              <w:t>ni</w:t>
            </w:r>
          </w:p>
        </w:tc>
        <w:tc>
          <w:tcPr>
            <w:tcW w:w="2268" w:type="dxa"/>
          </w:tcPr>
          <w:p w:rsidR="00E42E88" w:rsidRPr="00C409CD" w:rsidRDefault="00E42E88" w:rsidP="00002105">
            <w:pPr>
              <w:spacing w:before="0" w:after="0"/>
              <w:rPr>
                <w:sz w:val="20"/>
                <w:szCs w:val="20"/>
                <w:lang w:val="ro-RO"/>
              </w:rPr>
            </w:pPr>
            <w:r>
              <w:rPr>
                <w:sz w:val="20"/>
                <w:szCs w:val="20"/>
                <w:lang w:val="ro-RO"/>
              </w:rPr>
              <w:t>Pupil</w:t>
            </w:r>
          </w:p>
        </w:tc>
        <w:tc>
          <w:tcPr>
            <w:tcW w:w="1701" w:type="dxa"/>
          </w:tcPr>
          <w:p w:rsidR="00E42E88" w:rsidRPr="00C409CD" w:rsidRDefault="00E42E88" w:rsidP="00002105">
            <w:pPr>
              <w:spacing w:before="0" w:after="0"/>
              <w:rPr>
                <w:sz w:val="20"/>
                <w:szCs w:val="20"/>
                <w:lang w:val="ro-RO"/>
              </w:rPr>
            </w:pPr>
            <w:r w:rsidRPr="00C409CD">
              <w:rPr>
                <w:sz w:val="20"/>
                <w:szCs w:val="20"/>
                <w:lang w:val="ro-RO"/>
              </w:rPr>
              <w:t>26.10.2016</w:t>
            </w:r>
          </w:p>
        </w:tc>
      </w:tr>
      <w:tr w:rsidR="00E42E88" w:rsidRPr="00C409CD" w:rsidTr="00E42E88">
        <w:tc>
          <w:tcPr>
            <w:tcW w:w="662" w:type="dxa"/>
          </w:tcPr>
          <w:p w:rsidR="00E42E88" w:rsidRPr="00C409CD" w:rsidRDefault="00E42E88" w:rsidP="00002105">
            <w:pPr>
              <w:spacing w:before="0" w:after="0"/>
              <w:rPr>
                <w:sz w:val="20"/>
                <w:szCs w:val="20"/>
                <w:lang w:val="ro-RO"/>
              </w:rPr>
            </w:pPr>
            <w:r w:rsidRPr="00C409CD">
              <w:rPr>
                <w:sz w:val="20"/>
                <w:szCs w:val="20"/>
                <w:lang w:val="ro-RO"/>
              </w:rPr>
              <w:t>28</w:t>
            </w:r>
          </w:p>
        </w:tc>
        <w:tc>
          <w:tcPr>
            <w:tcW w:w="2565" w:type="dxa"/>
          </w:tcPr>
          <w:p w:rsidR="00E42E88" w:rsidRPr="00C409CD" w:rsidRDefault="00E42E88" w:rsidP="00002105">
            <w:pPr>
              <w:spacing w:before="0" w:after="0"/>
              <w:rPr>
                <w:sz w:val="20"/>
                <w:szCs w:val="20"/>
                <w:lang w:val="ro-RO"/>
              </w:rPr>
            </w:pPr>
            <w:r w:rsidRPr="00C409CD">
              <w:rPr>
                <w:sz w:val="20"/>
                <w:szCs w:val="20"/>
                <w:lang w:val="ro-RO"/>
              </w:rPr>
              <w:t>Bontas Marius</w:t>
            </w:r>
          </w:p>
        </w:tc>
        <w:tc>
          <w:tcPr>
            <w:tcW w:w="1701" w:type="dxa"/>
          </w:tcPr>
          <w:p w:rsidR="00E42E88" w:rsidRPr="00C409CD" w:rsidRDefault="00E42E88" w:rsidP="00002105">
            <w:pPr>
              <w:spacing w:before="0" w:after="0"/>
              <w:rPr>
                <w:sz w:val="20"/>
                <w:szCs w:val="20"/>
                <w:lang w:val="ro-RO"/>
              </w:rPr>
            </w:pPr>
            <w:r w:rsidRPr="00C409CD">
              <w:rPr>
                <w:sz w:val="20"/>
                <w:szCs w:val="20"/>
                <w:lang w:val="ro-RO"/>
              </w:rPr>
              <w:t>Rom</w:t>
            </w:r>
            <w:r>
              <w:rPr>
                <w:sz w:val="20"/>
                <w:szCs w:val="20"/>
                <w:lang w:val="ro-RO"/>
              </w:rPr>
              <w:t>â</w:t>
            </w:r>
            <w:r w:rsidRPr="00C409CD">
              <w:rPr>
                <w:sz w:val="20"/>
                <w:szCs w:val="20"/>
                <w:lang w:val="ro-RO"/>
              </w:rPr>
              <w:t>ni</w:t>
            </w:r>
          </w:p>
        </w:tc>
        <w:tc>
          <w:tcPr>
            <w:tcW w:w="2268" w:type="dxa"/>
          </w:tcPr>
          <w:p w:rsidR="00E42E88" w:rsidRPr="00C409CD" w:rsidRDefault="00E42E88" w:rsidP="00002105">
            <w:pPr>
              <w:spacing w:before="0" w:after="0"/>
              <w:rPr>
                <w:sz w:val="20"/>
                <w:szCs w:val="20"/>
                <w:lang w:val="ro-RO"/>
              </w:rPr>
            </w:pPr>
            <w:r>
              <w:rPr>
                <w:sz w:val="20"/>
                <w:szCs w:val="20"/>
                <w:lang w:val="ro-RO"/>
              </w:rPr>
              <w:t>Pupil</w:t>
            </w:r>
          </w:p>
        </w:tc>
        <w:tc>
          <w:tcPr>
            <w:tcW w:w="1701" w:type="dxa"/>
          </w:tcPr>
          <w:p w:rsidR="00E42E88" w:rsidRPr="00C409CD" w:rsidRDefault="00E42E88" w:rsidP="00002105">
            <w:pPr>
              <w:spacing w:before="0" w:after="0"/>
              <w:rPr>
                <w:sz w:val="20"/>
                <w:szCs w:val="20"/>
                <w:lang w:val="ro-RO"/>
              </w:rPr>
            </w:pPr>
            <w:r w:rsidRPr="00C409CD">
              <w:rPr>
                <w:sz w:val="20"/>
                <w:szCs w:val="20"/>
                <w:lang w:val="ro-RO"/>
              </w:rPr>
              <w:t>26.10.2016</w:t>
            </w:r>
          </w:p>
        </w:tc>
      </w:tr>
      <w:tr w:rsidR="00E42E88" w:rsidRPr="00C409CD" w:rsidTr="00E42E88">
        <w:tc>
          <w:tcPr>
            <w:tcW w:w="662" w:type="dxa"/>
          </w:tcPr>
          <w:p w:rsidR="00E42E88" w:rsidRPr="00C409CD" w:rsidRDefault="00E42E88" w:rsidP="00002105">
            <w:pPr>
              <w:spacing w:before="0" w:after="0"/>
              <w:rPr>
                <w:sz w:val="20"/>
                <w:szCs w:val="20"/>
                <w:lang w:val="ro-RO"/>
              </w:rPr>
            </w:pPr>
            <w:r w:rsidRPr="00C409CD">
              <w:rPr>
                <w:sz w:val="20"/>
                <w:szCs w:val="20"/>
                <w:lang w:val="ro-RO"/>
              </w:rPr>
              <w:t>29</w:t>
            </w:r>
          </w:p>
        </w:tc>
        <w:tc>
          <w:tcPr>
            <w:tcW w:w="2565" w:type="dxa"/>
          </w:tcPr>
          <w:p w:rsidR="00E42E88" w:rsidRPr="00C409CD" w:rsidRDefault="00E42E88" w:rsidP="00002105">
            <w:pPr>
              <w:spacing w:before="0" w:after="0"/>
              <w:rPr>
                <w:sz w:val="20"/>
                <w:szCs w:val="20"/>
                <w:lang w:val="ro-RO"/>
              </w:rPr>
            </w:pPr>
            <w:r w:rsidRPr="00C409CD">
              <w:rPr>
                <w:sz w:val="20"/>
                <w:szCs w:val="20"/>
                <w:lang w:val="ro-RO"/>
              </w:rPr>
              <w:t>Zadava Loredana</w:t>
            </w:r>
          </w:p>
        </w:tc>
        <w:tc>
          <w:tcPr>
            <w:tcW w:w="1701" w:type="dxa"/>
          </w:tcPr>
          <w:p w:rsidR="00E42E88" w:rsidRPr="00C409CD" w:rsidRDefault="00E42E88" w:rsidP="00002105">
            <w:pPr>
              <w:spacing w:before="0" w:after="0"/>
              <w:rPr>
                <w:sz w:val="20"/>
                <w:szCs w:val="20"/>
                <w:lang w:val="ro-RO"/>
              </w:rPr>
            </w:pPr>
            <w:r w:rsidRPr="00C409CD">
              <w:rPr>
                <w:sz w:val="20"/>
                <w:szCs w:val="20"/>
                <w:lang w:val="ro-RO"/>
              </w:rPr>
              <w:t>Rom</w:t>
            </w:r>
            <w:r>
              <w:rPr>
                <w:sz w:val="20"/>
                <w:szCs w:val="20"/>
                <w:lang w:val="ro-RO"/>
              </w:rPr>
              <w:t>â</w:t>
            </w:r>
            <w:r w:rsidRPr="00C409CD">
              <w:rPr>
                <w:sz w:val="20"/>
                <w:szCs w:val="20"/>
                <w:lang w:val="ro-RO"/>
              </w:rPr>
              <w:t>ni</w:t>
            </w:r>
          </w:p>
        </w:tc>
        <w:tc>
          <w:tcPr>
            <w:tcW w:w="2268" w:type="dxa"/>
          </w:tcPr>
          <w:p w:rsidR="00E42E88" w:rsidRPr="00C409CD" w:rsidRDefault="00E42E88" w:rsidP="00002105">
            <w:pPr>
              <w:spacing w:before="0" w:after="0"/>
              <w:rPr>
                <w:sz w:val="20"/>
                <w:szCs w:val="20"/>
                <w:lang w:val="ro-RO"/>
              </w:rPr>
            </w:pPr>
            <w:r>
              <w:rPr>
                <w:sz w:val="20"/>
                <w:szCs w:val="20"/>
                <w:lang w:val="ro-RO"/>
              </w:rPr>
              <w:t>Pupil</w:t>
            </w:r>
          </w:p>
        </w:tc>
        <w:tc>
          <w:tcPr>
            <w:tcW w:w="1701" w:type="dxa"/>
          </w:tcPr>
          <w:p w:rsidR="00E42E88" w:rsidRPr="00C409CD" w:rsidRDefault="00E42E88" w:rsidP="00002105">
            <w:pPr>
              <w:spacing w:before="0" w:after="0"/>
              <w:rPr>
                <w:sz w:val="20"/>
                <w:szCs w:val="20"/>
                <w:lang w:val="ro-RO"/>
              </w:rPr>
            </w:pPr>
            <w:r w:rsidRPr="00C409CD">
              <w:rPr>
                <w:sz w:val="20"/>
                <w:szCs w:val="20"/>
                <w:lang w:val="ro-RO"/>
              </w:rPr>
              <w:t>26.10.2016</w:t>
            </w:r>
          </w:p>
        </w:tc>
      </w:tr>
      <w:tr w:rsidR="00E42E88" w:rsidRPr="00C409CD" w:rsidTr="00E42E88">
        <w:tc>
          <w:tcPr>
            <w:tcW w:w="662" w:type="dxa"/>
          </w:tcPr>
          <w:p w:rsidR="00E42E88" w:rsidRPr="00C409CD" w:rsidRDefault="00E42E88" w:rsidP="00002105">
            <w:pPr>
              <w:spacing w:before="0" w:after="0"/>
              <w:rPr>
                <w:sz w:val="20"/>
                <w:szCs w:val="20"/>
                <w:lang w:val="ro-RO"/>
              </w:rPr>
            </w:pPr>
            <w:r w:rsidRPr="00C409CD">
              <w:rPr>
                <w:sz w:val="20"/>
                <w:szCs w:val="20"/>
                <w:lang w:val="ro-RO"/>
              </w:rPr>
              <w:t>30</w:t>
            </w:r>
          </w:p>
        </w:tc>
        <w:tc>
          <w:tcPr>
            <w:tcW w:w="2565" w:type="dxa"/>
          </w:tcPr>
          <w:p w:rsidR="00E42E88" w:rsidRPr="00C409CD" w:rsidRDefault="00E42E88" w:rsidP="00002105">
            <w:pPr>
              <w:spacing w:before="0" w:after="0"/>
              <w:rPr>
                <w:sz w:val="20"/>
                <w:szCs w:val="20"/>
                <w:lang w:val="ro-RO"/>
              </w:rPr>
            </w:pPr>
            <w:r w:rsidRPr="00C409CD">
              <w:rPr>
                <w:sz w:val="20"/>
                <w:szCs w:val="20"/>
                <w:lang w:val="ro-RO"/>
              </w:rPr>
              <w:t>Matel Vasilica Ionela</w:t>
            </w:r>
          </w:p>
        </w:tc>
        <w:tc>
          <w:tcPr>
            <w:tcW w:w="1701" w:type="dxa"/>
          </w:tcPr>
          <w:p w:rsidR="00E42E88" w:rsidRPr="00C409CD" w:rsidRDefault="00E42E88" w:rsidP="00002105">
            <w:pPr>
              <w:spacing w:before="0" w:after="0"/>
              <w:rPr>
                <w:sz w:val="20"/>
                <w:szCs w:val="20"/>
                <w:lang w:val="ro-RO"/>
              </w:rPr>
            </w:pPr>
            <w:r w:rsidRPr="00C409CD">
              <w:rPr>
                <w:sz w:val="20"/>
                <w:szCs w:val="20"/>
                <w:lang w:val="ro-RO"/>
              </w:rPr>
              <w:t>Rom</w:t>
            </w:r>
            <w:r>
              <w:rPr>
                <w:sz w:val="20"/>
                <w:szCs w:val="20"/>
                <w:lang w:val="ro-RO"/>
              </w:rPr>
              <w:t>â</w:t>
            </w:r>
            <w:r w:rsidRPr="00C409CD">
              <w:rPr>
                <w:sz w:val="20"/>
                <w:szCs w:val="20"/>
                <w:lang w:val="ro-RO"/>
              </w:rPr>
              <w:t>ni</w:t>
            </w:r>
          </w:p>
        </w:tc>
        <w:tc>
          <w:tcPr>
            <w:tcW w:w="2268" w:type="dxa"/>
          </w:tcPr>
          <w:p w:rsidR="00E42E88" w:rsidRPr="00C409CD" w:rsidRDefault="00E42E88" w:rsidP="00002105">
            <w:pPr>
              <w:spacing w:before="0" w:after="0"/>
              <w:rPr>
                <w:sz w:val="20"/>
                <w:szCs w:val="20"/>
                <w:lang w:val="ro-RO"/>
              </w:rPr>
            </w:pPr>
            <w:r>
              <w:rPr>
                <w:sz w:val="20"/>
                <w:szCs w:val="20"/>
                <w:lang w:val="ro-RO"/>
              </w:rPr>
              <w:t>Pupil</w:t>
            </w:r>
          </w:p>
        </w:tc>
        <w:tc>
          <w:tcPr>
            <w:tcW w:w="1701" w:type="dxa"/>
          </w:tcPr>
          <w:p w:rsidR="00E42E88" w:rsidRPr="00C409CD" w:rsidRDefault="00E42E88" w:rsidP="00002105">
            <w:pPr>
              <w:spacing w:before="0" w:after="0"/>
              <w:rPr>
                <w:sz w:val="20"/>
                <w:szCs w:val="20"/>
                <w:lang w:val="ro-RO"/>
              </w:rPr>
            </w:pPr>
            <w:r w:rsidRPr="00C409CD">
              <w:rPr>
                <w:sz w:val="20"/>
                <w:szCs w:val="20"/>
                <w:lang w:val="ro-RO"/>
              </w:rPr>
              <w:t>26.10.2016</w:t>
            </w:r>
          </w:p>
        </w:tc>
      </w:tr>
    </w:tbl>
    <w:p w:rsidR="00B743F4" w:rsidRPr="006F0159" w:rsidRDefault="00B743F4" w:rsidP="00B743F4">
      <w:pPr>
        <w:spacing w:before="0" w:after="0"/>
        <w:rPr>
          <w:rFonts w:cs="Calibri"/>
          <w:noProof/>
          <w:sz w:val="20"/>
          <w:szCs w:val="20"/>
        </w:rPr>
      </w:pPr>
    </w:p>
    <w:p w:rsidR="00B743F4" w:rsidRPr="006F0159" w:rsidRDefault="000466B1" w:rsidP="00B743F4">
      <w:pPr>
        <w:pStyle w:val="Caption"/>
        <w:spacing w:after="0"/>
        <w:rPr>
          <w:rFonts w:cs="Calibri"/>
          <w:noProof/>
          <w:sz w:val="20"/>
          <w:szCs w:val="20"/>
        </w:rPr>
      </w:pPr>
      <w:r>
        <w:rPr>
          <w:sz w:val="20"/>
          <w:szCs w:val="20"/>
        </w:rPr>
        <w:t>Persons interviewed in</w:t>
      </w:r>
      <w:r w:rsidRPr="006F0159">
        <w:rPr>
          <w:sz w:val="20"/>
          <w:szCs w:val="20"/>
        </w:rPr>
        <w:t xml:space="preserve"> Suceava</w:t>
      </w:r>
      <w:r>
        <w:rPr>
          <w:sz w:val="20"/>
          <w:szCs w:val="20"/>
        </w:rPr>
        <w:t xml:space="preserve"> county</w:t>
      </w:r>
    </w:p>
    <w:tbl>
      <w:tblP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660"/>
        <w:gridCol w:w="2567"/>
        <w:gridCol w:w="1701"/>
        <w:gridCol w:w="2268"/>
        <w:gridCol w:w="1701"/>
      </w:tblGrid>
      <w:tr w:rsidR="00E20F78" w:rsidRPr="00C409CD" w:rsidTr="00E20F78">
        <w:trPr>
          <w:tblHeader/>
        </w:trPr>
        <w:tc>
          <w:tcPr>
            <w:tcW w:w="660" w:type="dxa"/>
          </w:tcPr>
          <w:p w:rsidR="00E20F78" w:rsidRPr="00C409CD" w:rsidRDefault="00E20F78" w:rsidP="00E20F78">
            <w:pPr>
              <w:spacing w:before="0" w:after="0"/>
              <w:rPr>
                <w:rFonts w:cs="Calibri"/>
                <w:sz w:val="20"/>
                <w:szCs w:val="20"/>
                <w:lang w:val="ro-RO"/>
              </w:rPr>
            </w:pPr>
            <w:r>
              <w:rPr>
                <w:b/>
                <w:bCs/>
                <w:sz w:val="20"/>
                <w:szCs w:val="20"/>
                <w:lang w:val="ro-RO"/>
              </w:rPr>
              <w:t>No.</w:t>
            </w:r>
          </w:p>
        </w:tc>
        <w:tc>
          <w:tcPr>
            <w:tcW w:w="2567" w:type="dxa"/>
          </w:tcPr>
          <w:p w:rsidR="00E20F78" w:rsidRPr="00C409CD" w:rsidRDefault="00E20F78" w:rsidP="00E20F78">
            <w:pPr>
              <w:spacing w:before="0" w:after="0"/>
              <w:rPr>
                <w:rFonts w:cs="Calibri"/>
                <w:sz w:val="20"/>
                <w:szCs w:val="20"/>
                <w:lang w:val="ro-RO"/>
              </w:rPr>
            </w:pPr>
            <w:r>
              <w:rPr>
                <w:b/>
                <w:sz w:val="20"/>
                <w:szCs w:val="20"/>
                <w:lang w:val="ro-RO"/>
              </w:rPr>
              <w:t>Last name</w:t>
            </w:r>
            <w:r w:rsidRPr="00C409CD">
              <w:rPr>
                <w:b/>
                <w:sz w:val="20"/>
                <w:szCs w:val="20"/>
                <w:lang w:val="ro-RO"/>
              </w:rPr>
              <w:t>/</w:t>
            </w:r>
            <w:r>
              <w:rPr>
                <w:b/>
                <w:sz w:val="20"/>
                <w:szCs w:val="20"/>
                <w:lang w:val="ro-RO"/>
              </w:rPr>
              <w:t>first name</w:t>
            </w:r>
          </w:p>
        </w:tc>
        <w:tc>
          <w:tcPr>
            <w:tcW w:w="1701" w:type="dxa"/>
          </w:tcPr>
          <w:p w:rsidR="00E20F78" w:rsidRPr="00C409CD" w:rsidRDefault="00E20F78" w:rsidP="00E20F78">
            <w:pPr>
              <w:spacing w:before="0" w:after="0"/>
              <w:rPr>
                <w:rFonts w:cs="Calibri"/>
                <w:sz w:val="20"/>
                <w:szCs w:val="20"/>
                <w:lang w:val="ro-RO"/>
              </w:rPr>
            </w:pPr>
            <w:r>
              <w:rPr>
                <w:b/>
                <w:sz w:val="20"/>
                <w:szCs w:val="20"/>
                <w:lang w:val="ro-RO"/>
              </w:rPr>
              <w:t>Community</w:t>
            </w:r>
          </w:p>
        </w:tc>
        <w:tc>
          <w:tcPr>
            <w:tcW w:w="2268" w:type="dxa"/>
          </w:tcPr>
          <w:p w:rsidR="00E20F78" w:rsidRPr="00C409CD" w:rsidRDefault="00E20F78" w:rsidP="00E20F78">
            <w:pPr>
              <w:spacing w:before="0" w:after="0"/>
              <w:rPr>
                <w:rFonts w:cs="Calibri"/>
                <w:sz w:val="20"/>
                <w:szCs w:val="20"/>
                <w:lang w:val="ro-RO"/>
              </w:rPr>
            </w:pPr>
            <w:r w:rsidRPr="00C409CD">
              <w:rPr>
                <w:b/>
                <w:sz w:val="20"/>
                <w:szCs w:val="20"/>
                <w:lang w:val="ro-RO"/>
              </w:rPr>
              <w:t>Oc</w:t>
            </w:r>
            <w:r>
              <w:rPr>
                <w:b/>
                <w:sz w:val="20"/>
                <w:szCs w:val="20"/>
                <w:lang w:val="ro-RO"/>
              </w:rPr>
              <w:t>c</w:t>
            </w:r>
            <w:r w:rsidRPr="00C409CD">
              <w:rPr>
                <w:b/>
                <w:sz w:val="20"/>
                <w:szCs w:val="20"/>
                <w:lang w:val="ro-RO"/>
              </w:rPr>
              <w:t>upa</w:t>
            </w:r>
            <w:r>
              <w:rPr>
                <w:b/>
                <w:sz w:val="20"/>
                <w:szCs w:val="20"/>
                <w:lang w:val="ro-RO"/>
              </w:rPr>
              <w:t>tion</w:t>
            </w:r>
            <w:r w:rsidRPr="00C409CD">
              <w:rPr>
                <w:b/>
                <w:sz w:val="20"/>
                <w:szCs w:val="20"/>
                <w:lang w:val="ro-RO"/>
              </w:rPr>
              <w:t>/ca</w:t>
            </w:r>
            <w:r>
              <w:rPr>
                <w:b/>
                <w:sz w:val="20"/>
                <w:szCs w:val="20"/>
                <w:lang w:val="ro-RO"/>
              </w:rPr>
              <w:t>pacity</w:t>
            </w:r>
          </w:p>
        </w:tc>
        <w:tc>
          <w:tcPr>
            <w:tcW w:w="1701" w:type="dxa"/>
          </w:tcPr>
          <w:p w:rsidR="00E20F78" w:rsidRPr="00C409CD" w:rsidRDefault="00E20F78" w:rsidP="00E20F78">
            <w:pPr>
              <w:spacing w:before="0" w:after="0"/>
              <w:jc w:val="left"/>
              <w:rPr>
                <w:rFonts w:cs="Calibri"/>
                <w:sz w:val="20"/>
                <w:szCs w:val="20"/>
                <w:lang w:val="ro-RO"/>
              </w:rPr>
            </w:pPr>
            <w:r w:rsidRPr="00C409CD">
              <w:rPr>
                <w:b/>
                <w:sz w:val="20"/>
                <w:szCs w:val="20"/>
                <w:lang w:val="ro-RO"/>
              </w:rPr>
              <w:t>Dat</w:t>
            </w:r>
            <w:r>
              <w:rPr>
                <w:b/>
                <w:sz w:val="20"/>
                <w:szCs w:val="20"/>
                <w:lang w:val="ro-RO"/>
              </w:rPr>
              <w:t>e of interview</w:t>
            </w:r>
          </w:p>
        </w:tc>
      </w:tr>
      <w:tr w:rsidR="00E20F78" w:rsidRPr="00C409CD" w:rsidTr="00E20F78">
        <w:tc>
          <w:tcPr>
            <w:tcW w:w="660" w:type="dxa"/>
          </w:tcPr>
          <w:p w:rsidR="00E20F78" w:rsidRPr="00C409CD" w:rsidRDefault="00E20F78" w:rsidP="00002105">
            <w:pPr>
              <w:spacing w:before="0" w:after="0"/>
              <w:rPr>
                <w:rFonts w:cs="Calibri"/>
                <w:sz w:val="20"/>
                <w:szCs w:val="20"/>
                <w:lang w:val="ro-RO"/>
              </w:rPr>
            </w:pPr>
          </w:p>
        </w:tc>
        <w:tc>
          <w:tcPr>
            <w:tcW w:w="2567" w:type="dxa"/>
          </w:tcPr>
          <w:p w:rsidR="00E20F78" w:rsidRPr="00C409CD" w:rsidRDefault="00E20F78" w:rsidP="00002105">
            <w:pPr>
              <w:spacing w:before="0" w:after="0"/>
              <w:rPr>
                <w:rFonts w:cs="Calibri"/>
                <w:sz w:val="20"/>
                <w:szCs w:val="20"/>
                <w:lang w:val="ro-RO"/>
              </w:rPr>
            </w:pPr>
            <w:r w:rsidRPr="00C409CD">
              <w:rPr>
                <w:b/>
                <w:sz w:val="20"/>
                <w:szCs w:val="20"/>
                <w:lang w:val="ro-RO"/>
              </w:rPr>
              <w:t>SUPERVI</w:t>
            </w:r>
            <w:r>
              <w:rPr>
                <w:b/>
                <w:sz w:val="20"/>
                <w:szCs w:val="20"/>
                <w:lang w:val="ro-RO"/>
              </w:rPr>
              <w:t>S</w:t>
            </w:r>
            <w:r w:rsidRPr="00C409CD">
              <w:rPr>
                <w:b/>
                <w:sz w:val="20"/>
                <w:szCs w:val="20"/>
                <w:lang w:val="ro-RO"/>
              </w:rPr>
              <w:t>OR</w:t>
            </w:r>
            <w:r>
              <w:rPr>
                <w:b/>
                <w:sz w:val="20"/>
                <w:szCs w:val="20"/>
                <w:lang w:val="ro-RO"/>
              </w:rPr>
              <w:t>S</w:t>
            </w:r>
          </w:p>
        </w:tc>
        <w:tc>
          <w:tcPr>
            <w:tcW w:w="1701" w:type="dxa"/>
          </w:tcPr>
          <w:p w:rsidR="00E20F78" w:rsidRPr="00C409CD" w:rsidRDefault="00E20F78" w:rsidP="00002105">
            <w:pPr>
              <w:spacing w:before="0" w:after="0"/>
              <w:rPr>
                <w:rFonts w:cs="Calibri"/>
                <w:sz w:val="20"/>
                <w:szCs w:val="20"/>
                <w:lang w:val="ro-RO"/>
              </w:rPr>
            </w:pPr>
          </w:p>
        </w:tc>
        <w:tc>
          <w:tcPr>
            <w:tcW w:w="2268" w:type="dxa"/>
          </w:tcPr>
          <w:p w:rsidR="00E20F78" w:rsidRPr="00C409CD" w:rsidRDefault="00E20F78" w:rsidP="00002105">
            <w:pPr>
              <w:spacing w:before="0" w:after="0"/>
              <w:rPr>
                <w:rFonts w:cs="Calibri"/>
                <w:sz w:val="20"/>
                <w:szCs w:val="20"/>
                <w:lang w:val="ro-RO"/>
              </w:rPr>
            </w:pPr>
          </w:p>
        </w:tc>
        <w:tc>
          <w:tcPr>
            <w:tcW w:w="1701" w:type="dxa"/>
          </w:tcPr>
          <w:p w:rsidR="00E20F78" w:rsidRPr="00C409CD" w:rsidRDefault="00E20F78" w:rsidP="00002105">
            <w:pPr>
              <w:spacing w:before="0" w:after="0"/>
              <w:rPr>
                <w:rFonts w:cs="Calibri"/>
                <w:sz w:val="20"/>
                <w:szCs w:val="20"/>
                <w:lang w:val="ro-RO"/>
              </w:rPr>
            </w:pPr>
          </w:p>
        </w:tc>
      </w:tr>
      <w:tr w:rsidR="00E20F78" w:rsidRPr="00C409CD" w:rsidTr="00E20F78">
        <w:tc>
          <w:tcPr>
            <w:tcW w:w="660" w:type="dxa"/>
          </w:tcPr>
          <w:p w:rsidR="00E20F78" w:rsidRPr="00C409CD" w:rsidRDefault="00E20F78" w:rsidP="00002105">
            <w:pPr>
              <w:spacing w:before="0" w:after="0"/>
              <w:rPr>
                <w:rFonts w:cs="Calibri"/>
                <w:sz w:val="20"/>
                <w:szCs w:val="20"/>
                <w:lang w:val="ro-RO"/>
              </w:rPr>
            </w:pPr>
            <w:r w:rsidRPr="00C409CD">
              <w:rPr>
                <w:sz w:val="20"/>
                <w:szCs w:val="20"/>
                <w:lang w:val="ro-RO"/>
              </w:rPr>
              <w:t>1</w:t>
            </w:r>
          </w:p>
        </w:tc>
        <w:tc>
          <w:tcPr>
            <w:tcW w:w="2567" w:type="dxa"/>
          </w:tcPr>
          <w:p w:rsidR="00E20F78" w:rsidRPr="00C409CD" w:rsidRDefault="00E20F78" w:rsidP="00002105">
            <w:pPr>
              <w:spacing w:before="0" w:after="0"/>
              <w:rPr>
                <w:rFonts w:cs="Calibri"/>
                <w:sz w:val="20"/>
                <w:szCs w:val="20"/>
                <w:lang w:val="ro-RO"/>
              </w:rPr>
            </w:pPr>
            <w:r w:rsidRPr="00C409CD">
              <w:rPr>
                <w:sz w:val="20"/>
                <w:szCs w:val="20"/>
                <w:lang w:val="ro-RO"/>
              </w:rPr>
              <w:t>Tarnauceanu Florin</w:t>
            </w:r>
          </w:p>
        </w:tc>
        <w:tc>
          <w:tcPr>
            <w:tcW w:w="1701" w:type="dxa"/>
          </w:tcPr>
          <w:p w:rsidR="00E20F78" w:rsidRPr="00C409CD" w:rsidRDefault="00E20F78" w:rsidP="00002105">
            <w:pPr>
              <w:spacing w:before="0" w:after="0"/>
              <w:rPr>
                <w:rFonts w:cs="Calibri"/>
                <w:sz w:val="20"/>
                <w:szCs w:val="20"/>
                <w:lang w:val="ro-RO"/>
              </w:rPr>
            </w:pPr>
            <w:r w:rsidRPr="00C409CD">
              <w:rPr>
                <w:sz w:val="20"/>
                <w:szCs w:val="20"/>
                <w:lang w:val="ro-RO"/>
              </w:rPr>
              <w:t>Suceava</w:t>
            </w:r>
          </w:p>
        </w:tc>
        <w:tc>
          <w:tcPr>
            <w:tcW w:w="2268" w:type="dxa"/>
          </w:tcPr>
          <w:p w:rsidR="00E20F78" w:rsidRPr="00C409CD" w:rsidRDefault="00002105" w:rsidP="00002105">
            <w:pPr>
              <w:spacing w:before="0" w:after="0"/>
              <w:rPr>
                <w:rFonts w:cs="Calibri"/>
                <w:sz w:val="20"/>
                <w:szCs w:val="20"/>
                <w:lang w:val="ro-RO"/>
              </w:rPr>
            </w:pPr>
            <w:r w:rsidRPr="00C409CD">
              <w:rPr>
                <w:sz w:val="20"/>
                <w:szCs w:val="20"/>
                <w:lang w:val="ro-RO"/>
              </w:rPr>
              <w:t>G</w:t>
            </w:r>
            <w:r>
              <w:rPr>
                <w:sz w:val="20"/>
                <w:szCs w:val="20"/>
                <w:lang w:val="ro-RO"/>
              </w:rPr>
              <w:t>D</w:t>
            </w:r>
            <w:r w:rsidRPr="00C409CD">
              <w:rPr>
                <w:sz w:val="20"/>
                <w:szCs w:val="20"/>
                <w:lang w:val="ro-RO"/>
              </w:rPr>
              <w:t>S</w:t>
            </w:r>
            <w:r>
              <w:rPr>
                <w:sz w:val="20"/>
                <w:szCs w:val="20"/>
                <w:lang w:val="ro-RO"/>
              </w:rPr>
              <w:t>A</w:t>
            </w:r>
            <w:r w:rsidRPr="00C409CD">
              <w:rPr>
                <w:sz w:val="20"/>
                <w:szCs w:val="20"/>
                <w:lang w:val="ro-RO"/>
              </w:rPr>
              <w:t>C</w:t>
            </w:r>
            <w:r>
              <w:rPr>
                <w:sz w:val="20"/>
                <w:szCs w:val="20"/>
                <w:lang w:val="ro-RO"/>
              </w:rPr>
              <w:t>P Head of Office</w:t>
            </w:r>
          </w:p>
        </w:tc>
        <w:tc>
          <w:tcPr>
            <w:tcW w:w="1701" w:type="dxa"/>
          </w:tcPr>
          <w:p w:rsidR="00E20F78" w:rsidRPr="00C409CD" w:rsidRDefault="00E20F78" w:rsidP="00002105">
            <w:pPr>
              <w:spacing w:before="0" w:after="0"/>
              <w:rPr>
                <w:rFonts w:cs="Calibri"/>
                <w:sz w:val="20"/>
                <w:szCs w:val="20"/>
                <w:lang w:val="ro-RO"/>
              </w:rPr>
            </w:pPr>
            <w:r w:rsidRPr="00C409CD">
              <w:rPr>
                <w:sz w:val="20"/>
                <w:szCs w:val="20"/>
                <w:lang w:val="ro-RO"/>
              </w:rPr>
              <w:t>13.10.2016</w:t>
            </w:r>
          </w:p>
        </w:tc>
      </w:tr>
      <w:tr w:rsidR="00E20F78" w:rsidRPr="00C409CD" w:rsidTr="00E20F78">
        <w:tc>
          <w:tcPr>
            <w:tcW w:w="660" w:type="dxa"/>
          </w:tcPr>
          <w:p w:rsidR="00E20F78" w:rsidRPr="00C409CD" w:rsidRDefault="00E20F78" w:rsidP="00002105">
            <w:pPr>
              <w:spacing w:before="0" w:after="0"/>
              <w:rPr>
                <w:sz w:val="20"/>
                <w:szCs w:val="20"/>
                <w:lang w:val="ro-RO"/>
              </w:rPr>
            </w:pPr>
            <w:r w:rsidRPr="00C409CD">
              <w:rPr>
                <w:sz w:val="20"/>
                <w:szCs w:val="20"/>
                <w:lang w:val="ro-RO"/>
              </w:rPr>
              <w:t>2.</w:t>
            </w:r>
          </w:p>
        </w:tc>
        <w:tc>
          <w:tcPr>
            <w:tcW w:w="2567" w:type="dxa"/>
          </w:tcPr>
          <w:p w:rsidR="00E20F78" w:rsidRPr="00C409CD" w:rsidRDefault="00E20F78" w:rsidP="00002105">
            <w:pPr>
              <w:spacing w:before="0" w:after="0"/>
              <w:rPr>
                <w:sz w:val="20"/>
                <w:szCs w:val="20"/>
                <w:lang w:val="ro-RO"/>
              </w:rPr>
            </w:pPr>
            <w:r w:rsidRPr="00C409CD">
              <w:rPr>
                <w:sz w:val="20"/>
                <w:szCs w:val="20"/>
                <w:lang w:val="ro-RO"/>
              </w:rPr>
              <w:t>Zorescu Catalina</w:t>
            </w:r>
          </w:p>
        </w:tc>
        <w:tc>
          <w:tcPr>
            <w:tcW w:w="1701" w:type="dxa"/>
          </w:tcPr>
          <w:p w:rsidR="00E20F78" w:rsidRPr="00C409CD" w:rsidRDefault="00E20F78" w:rsidP="00002105">
            <w:pPr>
              <w:spacing w:before="0" w:after="0"/>
              <w:rPr>
                <w:sz w:val="20"/>
                <w:szCs w:val="20"/>
                <w:lang w:val="ro-RO"/>
              </w:rPr>
            </w:pPr>
            <w:r w:rsidRPr="00C409CD">
              <w:rPr>
                <w:sz w:val="20"/>
                <w:szCs w:val="20"/>
                <w:lang w:val="ro-RO"/>
              </w:rPr>
              <w:t>Suceava</w:t>
            </w:r>
          </w:p>
        </w:tc>
        <w:tc>
          <w:tcPr>
            <w:tcW w:w="2268" w:type="dxa"/>
          </w:tcPr>
          <w:p w:rsidR="00E20F78" w:rsidRPr="00C409CD" w:rsidRDefault="00002105" w:rsidP="00002105">
            <w:pPr>
              <w:spacing w:before="0" w:after="0"/>
              <w:rPr>
                <w:sz w:val="20"/>
                <w:szCs w:val="20"/>
                <w:lang w:val="ro-RO"/>
              </w:rPr>
            </w:pPr>
            <w:r>
              <w:rPr>
                <w:sz w:val="20"/>
                <w:szCs w:val="20"/>
                <w:lang w:val="ro-RO"/>
              </w:rPr>
              <w:t>DPH Deputy Director</w:t>
            </w:r>
          </w:p>
        </w:tc>
        <w:tc>
          <w:tcPr>
            <w:tcW w:w="1701" w:type="dxa"/>
          </w:tcPr>
          <w:p w:rsidR="00E20F78" w:rsidRPr="00C409CD" w:rsidRDefault="00E20F78" w:rsidP="00002105">
            <w:pPr>
              <w:spacing w:before="0" w:after="0"/>
              <w:rPr>
                <w:sz w:val="20"/>
                <w:szCs w:val="20"/>
                <w:lang w:val="ro-RO"/>
              </w:rPr>
            </w:pPr>
            <w:r w:rsidRPr="00C409CD">
              <w:rPr>
                <w:sz w:val="20"/>
                <w:szCs w:val="20"/>
                <w:lang w:val="ro-RO"/>
              </w:rPr>
              <w:t>13.10.2016</w:t>
            </w:r>
          </w:p>
        </w:tc>
      </w:tr>
      <w:tr w:rsidR="00E20F78" w:rsidRPr="00C409CD" w:rsidTr="00E20F78">
        <w:tc>
          <w:tcPr>
            <w:tcW w:w="660" w:type="dxa"/>
          </w:tcPr>
          <w:p w:rsidR="00E20F78" w:rsidRPr="00C409CD" w:rsidRDefault="00E20F78" w:rsidP="00002105">
            <w:pPr>
              <w:spacing w:before="0" w:after="0"/>
              <w:rPr>
                <w:rFonts w:cs="Calibri"/>
                <w:sz w:val="20"/>
                <w:szCs w:val="20"/>
                <w:lang w:val="ro-RO"/>
              </w:rPr>
            </w:pPr>
          </w:p>
        </w:tc>
        <w:tc>
          <w:tcPr>
            <w:tcW w:w="2567" w:type="dxa"/>
          </w:tcPr>
          <w:p w:rsidR="00E20F78" w:rsidRPr="00C409CD" w:rsidRDefault="00E20F78" w:rsidP="00002105">
            <w:pPr>
              <w:spacing w:before="0" w:after="0"/>
              <w:rPr>
                <w:rFonts w:cs="Calibri"/>
                <w:sz w:val="20"/>
                <w:szCs w:val="20"/>
                <w:lang w:val="ro-RO"/>
              </w:rPr>
            </w:pPr>
            <w:r w:rsidRPr="00C409CD">
              <w:rPr>
                <w:b/>
                <w:sz w:val="20"/>
                <w:szCs w:val="20"/>
                <w:lang w:val="ro-RO"/>
              </w:rPr>
              <w:t>S</w:t>
            </w:r>
            <w:r>
              <w:rPr>
                <w:b/>
                <w:sz w:val="20"/>
                <w:szCs w:val="20"/>
                <w:lang w:val="ro-RO"/>
              </w:rPr>
              <w:t>W</w:t>
            </w:r>
            <w:r w:rsidRPr="00C409CD">
              <w:rPr>
                <w:b/>
                <w:sz w:val="20"/>
                <w:szCs w:val="20"/>
                <w:lang w:val="ro-RO"/>
              </w:rPr>
              <w:t>/</w:t>
            </w:r>
            <w:r w:rsidR="00002105">
              <w:rPr>
                <w:b/>
                <w:sz w:val="20"/>
                <w:szCs w:val="20"/>
                <w:lang w:val="ro-RO"/>
              </w:rPr>
              <w:t>HW</w:t>
            </w:r>
          </w:p>
        </w:tc>
        <w:tc>
          <w:tcPr>
            <w:tcW w:w="1701" w:type="dxa"/>
          </w:tcPr>
          <w:p w:rsidR="00E20F78" w:rsidRPr="00C409CD" w:rsidRDefault="00E20F78" w:rsidP="00002105">
            <w:pPr>
              <w:spacing w:before="0" w:after="0"/>
              <w:rPr>
                <w:rFonts w:cs="Calibri"/>
                <w:sz w:val="20"/>
                <w:szCs w:val="20"/>
                <w:lang w:val="ro-RO"/>
              </w:rPr>
            </w:pPr>
          </w:p>
        </w:tc>
        <w:tc>
          <w:tcPr>
            <w:tcW w:w="2268" w:type="dxa"/>
          </w:tcPr>
          <w:p w:rsidR="00E20F78" w:rsidRPr="00C409CD" w:rsidRDefault="00E20F78" w:rsidP="00002105">
            <w:pPr>
              <w:spacing w:before="0" w:after="0"/>
              <w:rPr>
                <w:rFonts w:cs="Calibri"/>
                <w:sz w:val="20"/>
                <w:szCs w:val="20"/>
                <w:lang w:val="ro-RO"/>
              </w:rPr>
            </w:pPr>
          </w:p>
        </w:tc>
        <w:tc>
          <w:tcPr>
            <w:tcW w:w="1701" w:type="dxa"/>
          </w:tcPr>
          <w:p w:rsidR="00E20F78" w:rsidRPr="00C409CD" w:rsidRDefault="00E20F78" w:rsidP="00002105">
            <w:pPr>
              <w:spacing w:before="0" w:after="0"/>
              <w:rPr>
                <w:rFonts w:cs="Calibri"/>
                <w:sz w:val="20"/>
                <w:szCs w:val="20"/>
                <w:lang w:val="ro-RO"/>
              </w:rPr>
            </w:pPr>
          </w:p>
        </w:tc>
      </w:tr>
      <w:tr w:rsidR="00E20F78" w:rsidRPr="00C409CD" w:rsidTr="00E20F78">
        <w:tc>
          <w:tcPr>
            <w:tcW w:w="660" w:type="dxa"/>
          </w:tcPr>
          <w:p w:rsidR="00E20F78" w:rsidRPr="00C409CD" w:rsidRDefault="00E20F78" w:rsidP="00002105">
            <w:pPr>
              <w:spacing w:before="0" w:after="0"/>
              <w:rPr>
                <w:rFonts w:cs="Calibri"/>
                <w:sz w:val="20"/>
                <w:szCs w:val="20"/>
                <w:lang w:val="ro-RO"/>
              </w:rPr>
            </w:pPr>
            <w:r w:rsidRPr="00C409CD">
              <w:rPr>
                <w:sz w:val="20"/>
                <w:szCs w:val="20"/>
                <w:lang w:val="ro-RO"/>
              </w:rPr>
              <w:t>3</w:t>
            </w:r>
          </w:p>
        </w:tc>
        <w:tc>
          <w:tcPr>
            <w:tcW w:w="2567" w:type="dxa"/>
          </w:tcPr>
          <w:p w:rsidR="00E20F78" w:rsidRPr="00C409CD" w:rsidRDefault="00E20F78" w:rsidP="00002105">
            <w:pPr>
              <w:spacing w:before="0" w:after="0"/>
              <w:rPr>
                <w:rFonts w:cs="Calibri"/>
                <w:sz w:val="20"/>
                <w:szCs w:val="20"/>
                <w:lang w:val="ro-RO"/>
              </w:rPr>
            </w:pPr>
            <w:r w:rsidRPr="00C409CD">
              <w:rPr>
                <w:sz w:val="20"/>
                <w:szCs w:val="20"/>
                <w:lang w:val="ro-RO"/>
              </w:rPr>
              <w:t xml:space="preserve">Antonovici Dalina </w:t>
            </w:r>
          </w:p>
        </w:tc>
        <w:tc>
          <w:tcPr>
            <w:tcW w:w="1701" w:type="dxa"/>
          </w:tcPr>
          <w:p w:rsidR="00E20F78" w:rsidRPr="00C409CD" w:rsidRDefault="00E20F78" w:rsidP="00002105">
            <w:pPr>
              <w:spacing w:before="0" w:after="0"/>
              <w:rPr>
                <w:rFonts w:cs="Calibri"/>
                <w:sz w:val="20"/>
                <w:szCs w:val="20"/>
                <w:lang w:val="ro-RO"/>
              </w:rPr>
            </w:pPr>
            <w:r w:rsidRPr="00C409CD">
              <w:rPr>
                <w:sz w:val="20"/>
                <w:szCs w:val="20"/>
                <w:lang w:val="ro-RO"/>
              </w:rPr>
              <w:t>Dorne</w:t>
            </w:r>
            <w:r>
              <w:rPr>
                <w:sz w:val="20"/>
                <w:szCs w:val="20"/>
                <w:lang w:val="ro-RO"/>
              </w:rPr>
              <w:t>ș</w:t>
            </w:r>
            <w:r w:rsidRPr="00C409CD">
              <w:rPr>
                <w:sz w:val="20"/>
                <w:szCs w:val="20"/>
                <w:lang w:val="ro-RO"/>
              </w:rPr>
              <w:t>ti</w:t>
            </w:r>
          </w:p>
        </w:tc>
        <w:tc>
          <w:tcPr>
            <w:tcW w:w="2268" w:type="dxa"/>
          </w:tcPr>
          <w:p w:rsidR="00E20F78" w:rsidRPr="00C409CD" w:rsidRDefault="00002105" w:rsidP="00002105">
            <w:pPr>
              <w:spacing w:before="0" w:after="0"/>
              <w:rPr>
                <w:rFonts w:cs="Calibri"/>
                <w:sz w:val="20"/>
                <w:szCs w:val="20"/>
                <w:lang w:val="ro-RO"/>
              </w:rPr>
            </w:pPr>
            <w:r>
              <w:rPr>
                <w:sz w:val="20"/>
                <w:szCs w:val="20"/>
                <w:lang w:val="ro-RO"/>
              </w:rPr>
              <w:t>No occupation</w:t>
            </w:r>
          </w:p>
        </w:tc>
        <w:tc>
          <w:tcPr>
            <w:tcW w:w="1701" w:type="dxa"/>
          </w:tcPr>
          <w:p w:rsidR="00E20F78" w:rsidRPr="00C409CD" w:rsidRDefault="00E20F78" w:rsidP="00002105">
            <w:pPr>
              <w:spacing w:before="0" w:after="0"/>
              <w:rPr>
                <w:rFonts w:cs="Calibri"/>
                <w:sz w:val="20"/>
                <w:szCs w:val="20"/>
                <w:lang w:val="ro-RO"/>
              </w:rPr>
            </w:pPr>
            <w:r w:rsidRPr="00C409CD">
              <w:rPr>
                <w:sz w:val="20"/>
                <w:szCs w:val="20"/>
                <w:lang w:val="ro-RO"/>
              </w:rPr>
              <w:t>24.10.2016</w:t>
            </w:r>
          </w:p>
        </w:tc>
      </w:tr>
      <w:tr w:rsidR="00E20F78" w:rsidRPr="00C409CD" w:rsidTr="00E20F78">
        <w:tc>
          <w:tcPr>
            <w:tcW w:w="660" w:type="dxa"/>
          </w:tcPr>
          <w:p w:rsidR="00E20F78" w:rsidRPr="00C409CD" w:rsidRDefault="00E20F78" w:rsidP="00002105">
            <w:pPr>
              <w:spacing w:before="0" w:after="0"/>
              <w:rPr>
                <w:rFonts w:cs="Calibri"/>
                <w:sz w:val="20"/>
                <w:szCs w:val="20"/>
                <w:lang w:val="ro-RO"/>
              </w:rPr>
            </w:pPr>
            <w:r w:rsidRPr="00C409CD">
              <w:rPr>
                <w:sz w:val="20"/>
                <w:szCs w:val="20"/>
                <w:lang w:val="ro-RO"/>
              </w:rPr>
              <w:t>4</w:t>
            </w:r>
          </w:p>
        </w:tc>
        <w:tc>
          <w:tcPr>
            <w:tcW w:w="2567" w:type="dxa"/>
          </w:tcPr>
          <w:p w:rsidR="00E20F78" w:rsidRPr="00C409CD" w:rsidRDefault="00E20F78" w:rsidP="00002105">
            <w:pPr>
              <w:spacing w:before="0" w:after="0"/>
              <w:rPr>
                <w:rFonts w:cs="Calibri"/>
                <w:sz w:val="20"/>
                <w:szCs w:val="20"/>
                <w:lang w:val="ro-RO"/>
              </w:rPr>
            </w:pPr>
            <w:r w:rsidRPr="00C409CD">
              <w:rPr>
                <w:sz w:val="20"/>
                <w:szCs w:val="20"/>
                <w:lang w:val="ro-RO"/>
              </w:rPr>
              <w:t>Pîrvu Anastazia</w:t>
            </w:r>
          </w:p>
        </w:tc>
        <w:tc>
          <w:tcPr>
            <w:tcW w:w="1701" w:type="dxa"/>
          </w:tcPr>
          <w:p w:rsidR="00E20F78" w:rsidRPr="00C409CD" w:rsidRDefault="00E20F78" w:rsidP="00002105">
            <w:pPr>
              <w:spacing w:before="0" w:after="0"/>
              <w:rPr>
                <w:rFonts w:cs="Calibri"/>
                <w:sz w:val="20"/>
                <w:szCs w:val="20"/>
                <w:lang w:val="ro-RO"/>
              </w:rPr>
            </w:pPr>
            <w:r w:rsidRPr="00C409CD">
              <w:rPr>
                <w:sz w:val="20"/>
                <w:szCs w:val="20"/>
                <w:lang w:val="ro-RO"/>
              </w:rPr>
              <w:t>Izvoarele Sucevei</w:t>
            </w:r>
          </w:p>
        </w:tc>
        <w:tc>
          <w:tcPr>
            <w:tcW w:w="2268" w:type="dxa"/>
          </w:tcPr>
          <w:p w:rsidR="00E20F78" w:rsidRPr="00C409CD" w:rsidRDefault="00002105" w:rsidP="00002105">
            <w:pPr>
              <w:spacing w:before="0" w:after="0"/>
              <w:jc w:val="left"/>
              <w:rPr>
                <w:rFonts w:cs="Calibri"/>
                <w:sz w:val="20"/>
                <w:szCs w:val="20"/>
                <w:lang w:val="ro-RO"/>
              </w:rPr>
            </w:pPr>
            <w:r>
              <w:rPr>
                <w:sz w:val="20"/>
                <w:szCs w:val="20"/>
                <w:lang w:val="ro-RO"/>
              </w:rPr>
              <w:t>Elderly care centre Administrator</w:t>
            </w:r>
          </w:p>
        </w:tc>
        <w:tc>
          <w:tcPr>
            <w:tcW w:w="1701" w:type="dxa"/>
          </w:tcPr>
          <w:p w:rsidR="00E20F78" w:rsidRPr="00C409CD" w:rsidRDefault="00E20F78" w:rsidP="00002105">
            <w:pPr>
              <w:spacing w:before="0" w:after="0"/>
              <w:rPr>
                <w:rFonts w:cs="Calibri"/>
                <w:sz w:val="20"/>
                <w:szCs w:val="20"/>
                <w:lang w:val="ro-RO"/>
              </w:rPr>
            </w:pPr>
            <w:r w:rsidRPr="00C409CD">
              <w:rPr>
                <w:sz w:val="20"/>
                <w:szCs w:val="20"/>
                <w:lang w:val="ro-RO"/>
              </w:rPr>
              <w:t>17.10.2016</w:t>
            </w:r>
          </w:p>
        </w:tc>
      </w:tr>
      <w:tr w:rsidR="00E20F78" w:rsidRPr="00C409CD" w:rsidTr="00E20F78">
        <w:tc>
          <w:tcPr>
            <w:tcW w:w="660" w:type="dxa"/>
          </w:tcPr>
          <w:p w:rsidR="00E20F78" w:rsidRPr="00C409CD" w:rsidRDefault="00E20F78" w:rsidP="00002105">
            <w:pPr>
              <w:spacing w:before="0" w:after="0"/>
              <w:rPr>
                <w:rFonts w:cs="Calibri"/>
                <w:sz w:val="20"/>
                <w:szCs w:val="20"/>
                <w:lang w:val="ro-RO"/>
              </w:rPr>
            </w:pPr>
            <w:r w:rsidRPr="00C409CD">
              <w:rPr>
                <w:sz w:val="20"/>
                <w:szCs w:val="20"/>
                <w:lang w:val="ro-RO"/>
              </w:rPr>
              <w:t>5</w:t>
            </w:r>
          </w:p>
        </w:tc>
        <w:tc>
          <w:tcPr>
            <w:tcW w:w="2567" w:type="dxa"/>
          </w:tcPr>
          <w:p w:rsidR="00E20F78" w:rsidRPr="00C409CD" w:rsidRDefault="00E20F78" w:rsidP="00002105">
            <w:pPr>
              <w:spacing w:before="0" w:after="0"/>
              <w:rPr>
                <w:rFonts w:cs="Calibri"/>
                <w:sz w:val="20"/>
                <w:szCs w:val="20"/>
                <w:lang w:val="ro-RO"/>
              </w:rPr>
            </w:pPr>
            <w:r w:rsidRPr="00C409CD">
              <w:rPr>
                <w:sz w:val="20"/>
                <w:szCs w:val="20"/>
                <w:lang w:val="ro-RO"/>
              </w:rPr>
              <w:t xml:space="preserve">Popiuc Luminița </w:t>
            </w:r>
          </w:p>
        </w:tc>
        <w:tc>
          <w:tcPr>
            <w:tcW w:w="1701" w:type="dxa"/>
          </w:tcPr>
          <w:p w:rsidR="00E20F78" w:rsidRPr="00C409CD" w:rsidRDefault="00E20F78" w:rsidP="00002105">
            <w:pPr>
              <w:spacing w:before="0" w:after="0"/>
              <w:rPr>
                <w:rFonts w:cs="Calibri"/>
                <w:sz w:val="20"/>
                <w:szCs w:val="20"/>
                <w:lang w:val="ro-RO"/>
              </w:rPr>
            </w:pPr>
            <w:r w:rsidRPr="00C409CD">
              <w:rPr>
                <w:sz w:val="20"/>
                <w:szCs w:val="20"/>
                <w:lang w:val="ro-RO"/>
              </w:rPr>
              <w:t>Moldova</w:t>
            </w:r>
            <w:r w:rsidR="00002105">
              <w:rPr>
                <w:sz w:val="20"/>
                <w:szCs w:val="20"/>
                <w:lang w:val="ro-RO"/>
              </w:rPr>
              <w:t>-</w:t>
            </w:r>
            <w:r w:rsidRPr="00C409CD">
              <w:rPr>
                <w:sz w:val="20"/>
                <w:szCs w:val="20"/>
                <w:lang w:val="ro-RO"/>
              </w:rPr>
              <w:t>Suli</w:t>
            </w:r>
            <w:r>
              <w:rPr>
                <w:sz w:val="20"/>
                <w:szCs w:val="20"/>
                <w:lang w:val="ro-RO"/>
              </w:rPr>
              <w:t>ț</w:t>
            </w:r>
            <w:r w:rsidRPr="00C409CD">
              <w:rPr>
                <w:sz w:val="20"/>
                <w:szCs w:val="20"/>
                <w:lang w:val="ro-RO"/>
              </w:rPr>
              <w:t>a</w:t>
            </w:r>
          </w:p>
        </w:tc>
        <w:tc>
          <w:tcPr>
            <w:tcW w:w="2268" w:type="dxa"/>
          </w:tcPr>
          <w:p w:rsidR="00E20F78" w:rsidRPr="00C409CD" w:rsidRDefault="00002105" w:rsidP="00002105">
            <w:pPr>
              <w:spacing w:before="0" w:after="0"/>
              <w:rPr>
                <w:rFonts w:cs="Calibri"/>
                <w:sz w:val="20"/>
                <w:szCs w:val="20"/>
                <w:lang w:val="ro-RO"/>
              </w:rPr>
            </w:pPr>
            <w:r w:rsidRPr="00862D3E">
              <w:rPr>
                <w:rFonts w:cs="Calibri"/>
                <w:sz w:val="20"/>
                <w:szCs w:val="20"/>
                <w:highlight w:val="red"/>
                <w:lang w:val="ro-RO"/>
              </w:rPr>
              <w:t>On maternity leave</w:t>
            </w:r>
          </w:p>
        </w:tc>
        <w:tc>
          <w:tcPr>
            <w:tcW w:w="1701" w:type="dxa"/>
          </w:tcPr>
          <w:p w:rsidR="00E20F78" w:rsidRPr="00C409CD" w:rsidRDefault="00E20F78" w:rsidP="00002105">
            <w:pPr>
              <w:spacing w:before="0" w:after="0"/>
              <w:rPr>
                <w:rFonts w:cs="Calibri"/>
                <w:sz w:val="20"/>
                <w:szCs w:val="20"/>
                <w:lang w:val="ro-RO"/>
              </w:rPr>
            </w:pPr>
            <w:r w:rsidRPr="00C409CD">
              <w:rPr>
                <w:sz w:val="20"/>
                <w:szCs w:val="20"/>
                <w:lang w:val="ro-RO"/>
              </w:rPr>
              <w:t>17.10.2016</w:t>
            </w:r>
          </w:p>
        </w:tc>
      </w:tr>
      <w:tr w:rsidR="00E20F78" w:rsidRPr="00C409CD" w:rsidTr="00E20F78">
        <w:tc>
          <w:tcPr>
            <w:tcW w:w="660" w:type="dxa"/>
          </w:tcPr>
          <w:p w:rsidR="00E20F78" w:rsidRPr="00C409CD" w:rsidRDefault="00E20F78" w:rsidP="00002105">
            <w:pPr>
              <w:spacing w:before="0" w:after="0"/>
              <w:rPr>
                <w:rFonts w:cs="Calibri"/>
                <w:sz w:val="20"/>
                <w:szCs w:val="20"/>
                <w:lang w:val="ro-RO"/>
              </w:rPr>
            </w:pPr>
            <w:r w:rsidRPr="00C409CD">
              <w:rPr>
                <w:sz w:val="20"/>
                <w:szCs w:val="20"/>
                <w:lang w:val="ro-RO"/>
              </w:rPr>
              <w:t>6</w:t>
            </w:r>
          </w:p>
        </w:tc>
        <w:tc>
          <w:tcPr>
            <w:tcW w:w="2567" w:type="dxa"/>
          </w:tcPr>
          <w:p w:rsidR="00E20F78" w:rsidRPr="00C409CD" w:rsidRDefault="00E20F78" w:rsidP="00002105">
            <w:pPr>
              <w:spacing w:before="0" w:after="0"/>
              <w:rPr>
                <w:rFonts w:cs="Calibri"/>
                <w:sz w:val="20"/>
                <w:szCs w:val="20"/>
                <w:lang w:val="ro-RO"/>
              </w:rPr>
            </w:pPr>
            <w:r w:rsidRPr="00C409CD">
              <w:rPr>
                <w:sz w:val="20"/>
                <w:szCs w:val="20"/>
                <w:lang w:val="ro-RO"/>
              </w:rPr>
              <w:t xml:space="preserve">Plămadă Radu </w:t>
            </w:r>
          </w:p>
        </w:tc>
        <w:tc>
          <w:tcPr>
            <w:tcW w:w="1701" w:type="dxa"/>
          </w:tcPr>
          <w:p w:rsidR="00E20F78" w:rsidRPr="00C409CD" w:rsidRDefault="00E20F78" w:rsidP="00002105">
            <w:pPr>
              <w:spacing w:before="0" w:after="0"/>
              <w:rPr>
                <w:rFonts w:cs="Calibri"/>
                <w:sz w:val="20"/>
                <w:szCs w:val="20"/>
                <w:lang w:val="ro-RO"/>
              </w:rPr>
            </w:pPr>
            <w:r w:rsidRPr="00C409CD">
              <w:rPr>
                <w:sz w:val="20"/>
                <w:szCs w:val="20"/>
                <w:lang w:val="ro-RO"/>
              </w:rPr>
              <w:t>Ulma</w:t>
            </w:r>
          </w:p>
        </w:tc>
        <w:tc>
          <w:tcPr>
            <w:tcW w:w="2268" w:type="dxa"/>
          </w:tcPr>
          <w:p w:rsidR="00E20F78" w:rsidRPr="00C409CD" w:rsidRDefault="002A16DF" w:rsidP="00002105">
            <w:pPr>
              <w:spacing w:before="0" w:after="0"/>
              <w:rPr>
                <w:rFonts w:cs="Calibri"/>
                <w:sz w:val="20"/>
                <w:szCs w:val="20"/>
                <w:lang w:val="ro-RO"/>
              </w:rPr>
            </w:pPr>
            <w:r>
              <w:rPr>
                <w:sz w:val="20"/>
                <w:szCs w:val="20"/>
                <w:lang w:val="ro-RO"/>
              </w:rPr>
              <w:t xml:space="preserve">Family physician practice </w:t>
            </w:r>
            <w:r w:rsidR="00E20F78" w:rsidRPr="00C409CD">
              <w:rPr>
                <w:sz w:val="20"/>
                <w:szCs w:val="20"/>
                <w:lang w:val="ro-RO"/>
              </w:rPr>
              <w:t xml:space="preserve">Administrator </w:t>
            </w:r>
          </w:p>
        </w:tc>
        <w:tc>
          <w:tcPr>
            <w:tcW w:w="1701" w:type="dxa"/>
          </w:tcPr>
          <w:p w:rsidR="00E20F78" w:rsidRPr="00C409CD" w:rsidRDefault="00E20F78" w:rsidP="00002105">
            <w:pPr>
              <w:spacing w:before="0" w:after="0"/>
              <w:rPr>
                <w:rFonts w:cs="Calibri"/>
                <w:sz w:val="20"/>
                <w:szCs w:val="20"/>
                <w:lang w:val="ro-RO"/>
              </w:rPr>
            </w:pPr>
            <w:r w:rsidRPr="00C409CD">
              <w:rPr>
                <w:sz w:val="20"/>
                <w:szCs w:val="20"/>
                <w:lang w:val="ro-RO"/>
              </w:rPr>
              <w:t>21.10.2016</w:t>
            </w:r>
          </w:p>
        </w:tc>
      </w:tr>
      <w:tr w:rsidR="00E20F78" w:rsidRPr="00C409CD" w:rsidTr="00E20F78">
        <w:tc>
          <w:tcPr>
            <w:tcW w:w="660" w:type="dxa"/>
          </w:tcPr>
          <w:p w:rsidR="00E20F78" w:rsidRPr="00C409CD" w:rsidRDefault="00E20F78" w:rsidP="00002105">
            <w:pPr>
              <w:spacing w:before="0" w:after="0"/>
              <w:rPr>
                <w:rFonts w:cs="Calibri"/>
                <w:sz w:val="20"/>
                <w:szCs w:val="20"/>
                <w:lang w:val="ro-RO"/>
              </w:rPr>
            </w:pPr>
            <w:r w:rsidRPr="00C409CD">
              <w:rPr>
                <w:sz w:val="20"/>
                <w:szCs w:val="20"/>
                <w:lang w:val="ro-RO"/>
              </w:rPr>
              <w:t>7</w:t>
            </w:r>
          </w:p>
        </w:tc>
        <w:tc>
          <w:tcPr>
            <w:tcW w:w="2567" w:type="dxa"/>
          </w:tcPr>
          <w:p w:rsidR="00E20F78" w:rsidRPr="00C409CD" w:rsidRDefault="00E20F78" w:rsidP="00002105">
            <w:pPr>
              <w:spacing w:before="0" w:after="0"/>
              <w:rPr>
                <w:rFonts w:cs="Calibri"/>
                <w:sz w:val="20"/>
                <w:szCs w:val="20"/>
                <w:lang w:val="ro-RO"/>
              </w:rPr>
            </w:pPr>
            <w:r w:rsidRPr="00C409CD">
              <w:rPr>
                <w:sz w:val="20"/>
                <w:szCs w:val="20"/>
                <w:lang w:val="ro-RO"/>
              </w:rPr>
              <w:t xml:space="preserve">Țăranu Cristina </w:t>
            </w:r>
          </w:p>
        </w:tc>
        <w:tc>
          <w:tcPr>
            <w:tcW w:w="1701" w:type="dxa"/>
          </w:tcPr>
          <w:p w:rsidR="00E20F78" w:rsidRPr="00C409CD" w:rsidRDefault="00E20F78" w:rsidP="00002105">
            <w:pPr>
              <w:spacing w:before="0" w:after="0"/>
              <w:rPr>
                <w:rFonts w:cs="Calibri"/>
                <w:sz w:val="20"/>
                <w:szCs w:val="20"/>
                <w:lang w:val="ro-RO"/>
              </w:rPr>
            </w:pPr>
            <w:r w:rsidRPr="00C409CD">
              <w:rPr>
                <w:sz w:val="20"/>
                <w:szCs w:val="20"/>
                <w:lang w:val="ro-RO"/>
              </w:rPr>
              <w:t>Bogd</w:t>
            </w:r>
            <w:r>
              <w:rPr>
                <w:sz w:val="20"/>
                <w:szCs w:val="20"/>
                <w:lang w:val="ro-RO"/>
              </w:rPr>
              <w:t>ă</w:t>
            </w:r>
            <w:r w:rsidRPr="00C409CD">
              <w:rPr>
                <w:sz w:val="20"/>
                <w:szCs w:val="20"/>
                <w:lang w:val="ro-RO"/>
              </w:rPr>
              <w:t>ne</w:t>
            </w:r>
            <w:r>
              <w:rPr>
                <w:sz w:val="20"/>
                <w:szCs w:val="20"/>
                <w:lang w:val="ro-RO"/>
              </w:rPr>
              <w:t>ș</w:t>
            </w:r>
            <w:r w:rsidRPr="00C409CD">
              <w:rPr>
                <w:sz w:val="20"/>
                <w:szCs w:val="20"/>
                <w:lang w:val="ro-RO"/>
              </w:rPr>
              <w:t>ti</w:t>
            </w:r>
          </w:p>
        </w:tc>
        <w:tc>
          <w:tcPr>
            <w:tcW w:w="2268" w:type="dxa"/>
          </w:tcPr>
          <w:p w:rsidR="00E20F78" w:rsidRPr="00C409CD" w:rsidRDefault="002A16DF" w:rsidP="00002105">
            <w:pPr>
              <w:spacing w:before="0" w:after="0"/>
              <w:rPr>
                <w:rFonts w:cs="Calibri"/>
                <w:sz w:val="20"/>
                <w:szCs w:val="20"/>
                <w:lang w:val="ro-RO"/>
              </w:rPr>
            </w:pPr>
            <w:r>
              <w:rPr>
                <w:sz w:val="20"/>
                <w:szCs w:val="20"/>
                <w:lang w:val="ro-RO"/>
              </w:rPr>
              <w:t>Nurse</w:t>
            </w:r>
          </w:p>
        </w:tc>
        <w:tc>
          <w:tcPr>
            <w:tcW w:w="1701" w:type="dxa"/>
          </w:tcPr>
          <w:p w:rsidR="00E20F78" w:rsidRPr="00C409CD" w:rsidRDefault="00E20F78" w:rsidP="00002105">
            <w:pPr>
              <w:spacing w:before="0" w:after="0"/>
              <w:rPr>
                <w:rFonts w:cs="Calibri"/>
                <w:sz w:val="20"/>
                <w:szCs w:val="20"/>
                <w:lang w:val="ro-RO"/>
              </w:rPr>
            </w:pPr>
            <w:r w:rsidRPr="00C409CD">
              <w:rPr>
                <w:sz w:val="20"/>
                <w:szCs w:val="20"/>
                <w:lang w:val="ro-RO"/>
              </w:rPr>
              <w:t>14.10.2016</w:t>
            </w:r>
          </w:p>
        </w:tc>
      </w:tr>
      <w:tr w:rsidR="00E20F78" w:rsidRPr="00C409CD" w:rsidTr="00E20F78">
        <w:tc>
          <w:tcPr>
            <w:tcW w:w="660" w:type="dxa"/>
          </w:tcPr>
          <w:p w:rsidR="00E20F78" w:rsidRPr="00C409CD" w:rsidRDefault="00E20F78" w:rsidP="00002105">
            <w:pPr>
              <w:spacing w:before="0" w:after="0"/>
              <w:rPr>
                <w:rFonts w:cs="Calibri"/>
                <w:sz w:val="20"/>
                <w:szCs w:val="20"/>
                <w:lang w:val="ro-RO"/>
              </w:rPr>
            </w:pPr>
            <w:r w:rsidRPr="00C409CD">
              <w:rPr>
                <w:sz w:val="20"/>
                <w:szCs w:val="20"/>
                <w:lang w:val="ro-RO"/>
              </w:rPr>
              <w:t>8</w:t>
            </w:r>
          </w:p>
        </w:tc>
        <w:tc>
          <w:tcPr>
            <w:tcW w:w="2567" w:type="dxa"/>
          </w:tcPr>
          <w:p w:rsidR="00E20F78" w:rsidRPr="00C409CD" w:rsidRDefault="00E20F78" w:rsidP="00002105">
            <w:pPr>
              <w:spacing w:before="0" w:after="0"/>
              <w:rPr>
                <w:rFonts w:cs="Calibri"/>
                <w:sz w:val="20"/>
                <w:szCs w:val="20"/>
                <w:lang w:val="ro-RO"/>
              </w:rPr>
            </w:pPr>
            <w:r w:rsidRPr="00C409CD">
              <w:rPr>
                <w:sz w:val="20"/>
                <w:szCs w:val="20"/>
                <w:lang w:val="ro-RO"/>
              </w:rPr>
              <w:t>Ivanovici Mihaela</w:t>
            </w:r>
          </w:p>
        </w:tc>
        <w:tc>
          <w:tcPr>
            <w:tcW w:w="1701" w:type="dxa"/>
          </w:tcPr>
          <w:p w:rsidR="00E20F78" w:rsidRPr="00C409CD" w:rsidRDefault="00E20F78" w:rsidP="00002105">
            <w:pPr>
              <w:spacing w:before="0" w:after="0"/>
              <w:rPr>
                <w:rFonts w:cs="Calibri"/>
                <w:sz w:val="20"/>
                <w:szCs w:val="20"/>
                <w:lang w:val="ro-RO"/>
              </w:rPr>
            </w:pPr>
            <w:r w:rsidRPr="00C409CD">
              <w:rPr>
                <w:sz w:val="20"/>
                <w:szCs w:val="20"/>
                <w:lang w:val="ro-RO"/>
              </w:rPr>
              <w:t>Valea Moldovei</w:t>
            </w:r>
          </w:p>
        </w:tc>
        <w:tc>
          <w:tcPr>
            <w:tcW w:w="2268" w:type="dxa"/>
          </w:tcPr>
          <w:p w:rsidR="00E20F78" w:rsidRPr="00C409CD" w:rsidRDefault="00002105" w:rsidP="00002105">
            <w:pPr>
              <w:spacing w:before="0" w:after="0"/>
              <w:jc w:val="left"/>
              <w:rPr>
                <w:rFonts w:cs="Calibri"/>
                <w:sz w:val="20"/>
                <w:szCs w:val="20"/>
                <w:lang w:val="ro-RO"/>
              </w:rPr>
            </w:pPr>
            <w:r>
              <w:rPr>
                <w:sz w:val="20"/>
                <w:szCs w:val="20"/>
                <w:lang w:val="ro-RO"/>
              </w:rPr>
              <w:t>Community health nurse</w:t>
            </w:r>
            <w:r w:rsidR="00E20F78" w:rsidRPr="00C409CD">
              <w:rPr>
                <w:sz w:val="20"/>
                <w:szCs w:val="20"/>
                <w:lang w:val="ro-RO"/>
              </w:rPr>
              <w:t xml:space="preserve"> – </w:t>
            </w:r>
            <w:r w:rsidR="00E20F78">
              <w:rPr>
                <w:sz w:val="20"/>
                <w:szCs w:val="20"/>
                <w:lang w:val="ro-RO"/>
              </w:rPr>
              <w:t>on maternity leave</w:t>
            </w:r>
          </w:p>
        </w:tc>
        <w:tc>
          <w:tcPr>
            <w:tcW w:w="1701" w:type="dxa"/>
          </w:tcPr>
          <w:p w:rsidR="00E20F78" w:rsidRPr="00C409CD" w:rsidRDefault="00E20F78" w:rsidP="00002105">
            <w:pPr>
              <w:spacing w:before="0" w:after="0"/>
              <w:rPr>
                <w:rFonts w:cs="Calibri"/>
                <w:sz w:val="20"/>
                <w:szCs w:val="20"/>
                <w:lang w:val="ro-RO"/>
              </w:rPr>
            </w:pPr>
            <w:r w:rsidRPr="00C409CD">
              <w:rPr>
                <w:sz w:val="20"/>
                <w:szCs w:val="20"/>
                <w:lang w:val="ro-RO"/>
              </w:rPr>
              <w:t>01.11.2016</w:t>
            </w:r>
          </w:p>
        </w:tc>
      </w:tr>
      <w:tr w:rsidR="00E20F78" w:rsidRPr="00C409CD" w:rsidTr="00E20F78">
        <w:tc>
          <w:tcPr>
            <w:tcW w:w="660" w:type="dxa"/>
          </w:tcPr>
          <w:p w:rsidR="00E20F78" w:rsidRPr="00C409CD" w:rsidRDefault="00E20F78" w:rsidP="00002105">
            <w:pPr>
              <w:spacing w:before="0" w:after="0"/>
              <w:rPr>
                <w:sz w:val="20"/>
                <w:szCs w:val="20"/>
                <w:lang w:val="ro-RO"/>
              </w:rPr>
            </w:pPr>
          </w:p>
        </w:tc>
        <w:tc>
          <w:tcPr>
            <w:tcW w:w="2567" w:type="dxa"/>
          </w:tcPr>
          <w:p w:rsidR="00E20F78" w:rsidRPr="00C409CD" w:rsidRDefault="00E20F78" w:rsidP="00002105">
            <w:pPr>
              <w:spacing w:before="0" w:after="0"/>
              <w:rPr>
                <w:b/>
                <w:sz w:val="20"/>
                <w:szCs w:val="20"/>
                <w:lang w:val="ro-RO"/>
              </w:rPr>
            </w:pPr>
            <w:r w:rsidRPr="00C409CD">
              <w:rPr>
                <w:b/>
                <w:sz w:val="20"/>
                <w:szCs w:val="20"/>
                <w:lang w:val="ro-RO"/>
              </w:rPr>
              <w:t>P</w:t>
            </w:r>
            <w:r>
              <w:rPr>
                <w:b/>
                <w:sz w:val="20"/>
                <w:szCs w:val="20"/>
                <w:lang w:val="ro-RO"/>
              </w:rPr>
              <w:t>ARENTS</w:t>
            </w:r>
          </w:p>
        </w:tc>
        <w:tc>
          <w:tcPr>
            <w:tcW w:w="1701" w:type="dxa"/>
          </w:tcPr>
          <w:p w:rsidR="00E20F78" w:rsidRPr="00C409CD" w:rsidRDefault="00E20F78" w:rsidP="00002105">
            <w:pPr>
              <w:spacing w:before="0" w:after="0"/>
              <w:rPr>
                <w:sz w:val="20"/>
                <w:szCs w:val="20"/>
                <w:lang w:val="ro-RO"/>
              </w:rPr>
            </w:pPr>
          </w:p>
        </w:tc>
        <w:tc>
          <w:tcPr>
            <w:tcW w:w="2268" w:type="dxa"/>
          </w:tcPr>
          <w:p w:rsidR="00E20F78" w:rsidRPr="00C409CD" w:rsidRDefault="00E20F78" w:rsidP="00002105">
            <w:pPr>
              <w:spacing w:before="0" w:after="0"/>
              <w:rPr>
                <w:sz w:val="20"/>
                <w:szCs w:val="20"/>
                <w:lang w:val="ro-RO"/>
              </w:rPr>
            </w:pPr>
          </w:p>
        </w:tc>
        <w:tc>
          <w:tcPr>
            <w:tcW w:w="1701" w:type="dxa"/>
          </w:tcPr>
          <w:p w:rsidR="00E20F78" w:rsidRPr="00C409CD" w:rsidRDefault="00E20F78" w:rsidP="00002105">
            <w:pPr>
              <w:spacing w:before="0" w:after="0"/>
              <w:rPr>
                <w:sz w:val="20"/>
                <w:szCs w:val="20"/>
                <w:lang w:val="ro-RO"/>
              </w:rPr>
            </w:pPr>
          </w:p>
        </w:tc>
      </w:tr>
      <w:tr w:rsidR="00E20F78" w:rsidRPr="00C409CD" w:rsidTr="00E20F78">
        <w:tc>
          <w:tcPr>
            <w:tcW w:w="660" w:type="dxa"/>
          </w:tcPr>
          <w:p w:rsidR="00E20F78" w:rsidRPr="00C409CD" w:rsidRDefault="00E20F78" w:rsidP="00002105">
            <w:pPr>
              <w:spacing w:before="0" w:after="0"/>
              <w:rPr>
                <w:sz w:val="20"/>
                <w:szCs w:val="20"/>
                <w:lang w:val="ro-RO"/>
              </w:rPr>
            </w:pPr>
            <w:r w:rsidRPr="00C409CD">
              <w:rPr>
                <w:sz w:val="20"/>
                <w:szCs w:val="20"/>
                <w:lang w:val="ro-RO"/>
              </w:rPr>
              <w:t>9</w:t>
            </w:r>
          </w:p>
        </w:tc>
        <w:tc>
          <w:tcPr>
            <w:tcW w:w="2567" w:type="dxa"/>
          </w:tcPr>
          <w:p w:rsidR="00E20F78" w:rsidRPr="00C409CD" w:rsidRDefault="00E20F78" w:rsidP="00002105">
            <w:pPr>
              <w:spacing w:before="0" w:after="0"/>
              <w:rPr>
                <w:b/>
                <w:sz w:val="20"/>
                <w:szCs w:val="20"/>
                <w:lang w:val="ro-RO"/>
              </w:rPr>
            </w:pPr>
            <w:r w:rsidRPr="00C409CD">
              <w:rPr>
                <w:sz w:val="20"/>
                <w:szCs w:val="20"/>
                <w:lang w:val="ro-RO"/>
              </w:rPr>
              <w:t>Mucileanu Adriana</w:t>
            </w:r>
          </w:p>
        </w:tc>
        <w:tc>
          <w:tcPr>
            <w:tcW w:w="1701" w:type="dxa"/>
          </w:tcPr>
          <w:p w:rsidR="00E20F78" w:rsidRPr="00C409CD" w:rsidRDefault="00E20F78" w:rsidP="00002105">
            <w:pPr>
              <w:spacing w:before="0" w:after="0"/>
              <w:rPr>
                <w:sz w:val="20"/>
                <w:szCs w:val="20"/>
                <w:lang w:val="ro-RO"/>
              </w:rPr>
            </w:pPr>
            <w:r w:rsidRPr="00C409CD">
              <w:rPr>
                <w:sz w:val="20"/>
                <w:szCs w:val="20"/>
                <w:lang w:val="ro-RO"/>
              </w:rPr>
              <w:t>Bogd</w:t>
            </w:r>
            <w:r>
              <w:rPr>
                <w:sz w:val="20"/>
                <w:szCs w:val="20"/>
                <w:lang w:val="ro-RO"/>
              </w:rPr>
              <w:t>ă</w:t>
            </w:r>
            <w:r w:rsidRPr="00C409CD">
              <w:rPr>
                <w:sz w:val="20"/>
                <w:szCs w:val="20"/>
                <w:lang w:val="ro-RO"/>
              </w:rPr>
              <w:t>ne</w:t>
            </w:r>
            <w:r>
              <w:rPr>
                <w:sz w:val="20"/>
                <w:szCs w:val="20"/>
                <w:lang w:val="ro-RO"/>
              </w:rPr>
              <w:t>ș</w:t>
            </w:r>
            <w:r w:rsidRPr="00C409CD">
              <w:rPr>
                <w:sz w:val="20"/>
                <w:szCs w:val="20"/>
                <w:lang w:val="ro-RO"/>
              </w:rPr>
              <w:t>ti</w:t>
            </w:r>
          </w:p>
        </w:tc>
        <w:tc>
          <w:tcPr>
            <w:tcW w:w="2268" w:type="dxa"/>
          </w:tcPr>
          <w:p w:rsidR="00E20F78" w:rsidRPr="00C409CD" w:rsidRDefault="00E20F78" w:rsidP="00002105">
            <w:pPr>
              <w:spacing w:before="0" w:after="0"/>
              <w:rPr>
                <w:sz w:val="20"/>
                <w:szCs w:val="20"/>
                <w:lang w:val="ro-RO"/>
              </w:rPr>
            </w:pPr>
            <w:r w:rsidRPr="00C409CD">
              <w:rPr>
                <w:sz w:val="20"/>
                <w:szCs w:val="20"/>
                <w:lang w:val="ro-RO"/>
              </w:rPr>
              <w:t>P</w:t>
            </w:r>
            <w:r>
              <w:rPr>
                <w:sz w:val="20"/>
                <w:szCs w:val="20"/>
                <w:lang w:val="ro-RO"/>
              </w:rPr>
              <w:t>arent</w:t>
            </w:r>
            <w:r w:rsidRPr="00C409CD">
              <w:rPr>
                <w:sz w:val="20"/>
                <w:szCs w:val="20"/>
                <w:lang w:val="ro-RO"/>
              </w:rPr>
              <w:t xml:space="preserve"> (</w:t>
            </w:r>
            <w:r>
              <w:rPr>
                <w:sz w:val="20"/>
                <w:szCs w:val="20"/>
                <w:lang w:val="ro-RO"/>
              </w:rPr>
              <w:t>housewife</w:t>
            </w:r>
            <w:r w:rsidRPr="00C409CD">
              <w:rPr>
                <w:sz w:val="20"/>
                <w:szCs w:val="20"/>
                <w:lang w:val="ro-RO"/>
              </w:rPr>
              <w:t>)</w:t>
            </w:r>
          </w:p>
        </w:tc>
        <w:tc>
          <w:tcPr>
            <w:tcW w:w="1701" w:type="dxa"/>
          </w:tcPr>
          <w:p w:rsidR="00E20F78" w:rsidRPr="00C409CD" w:rsidRDefault="00E20F78" w:rsidP="00002105">
            <w:pPr>
              <w:spacing w:before="0" w:after="0"/>
              <w:rPr>
                <w:sz w:val="20"/>
                <w:szCs w:val="20"/>
                <w:lang w:val="ro-RO"/>
              </w:rPr>
            </w:pPr>
            <w:r w:rsidRPr="00C409CD">
              <w:rPr>
                <w:sz w:val="20"/>
                <w:szCs w:val="20"/>
                <w:lang w:val="ro-RO"/>
              </w:rPr>
              <w:t>14.10.2016</w:t>
            </w:r>
          </w:p>
        </w:tc>
      </w:tr>
      <w:tr w:rsidR="00E20F78" w:rsidRPr="00C409CD" w:rsidTr="00E20F78">
        <w:tc>
          <w:tcPr>
            <w:tcW w:w="660" w:type="dxa"/>
          </w:tcPr>
          <w:p w:rsidR="00E20F78" w:rsidRPr="00C409CD" w:rsidRDefault="00E20F78" w:rsidP="00E20F78">
            <w:pPr>
              <w:spacing w:before="0" w:after="0"/>
              <w:rPr>
                <w:sz w:val="20"/>
                <w:szCs w:val="20"/>
                <w:lang w:val="ro-RO"/>
              </w:rPr>
            </w:pPr>
            <w:r w:rsidRPr="00C409CD">
              <w:rPr>
                <w:sz w:val="20"/>
                <w:szCs w:val="20"/>
                <w:lang w:val="ro-RO"/>
              </w:rPr>
              <w:t>10</w:t>
            </w:r>
          </w:p>
        </w:tc>
        <w:tc>
          <w:tcPr>
            <w:tcW w:w="2567" w:type="dxa"/>
          </w:tcPr>
          <w:p w:rsidR="00E20F78" w:rsidRPr="00C409CD" w:rsidRDefault="00E20F78" w:rsidP="00E20F78">
            <w:pPr>
              <w:spacing w:before="0" w:after="0"/>
              <w:rPr>
                <w:b/>
                <w:sz w:val="20"/>
                <w:szCs w:val="20"/>
                <w:lang w:val="ro-RO"/>
              </w:rPr>
            </w:pPr>
            <w:r w:rsidRPr="00C409CD">
              <w:rPr>
                <w:sz w:val="20"/>
                <w:szCs w:val="20"/>
                <w:lang w:val="ro-RO"/>
              </w:rPr>
              <w:t>Marcu Cătălina Eufrosina</w:t>
            </w:r>
          </w:p>
        </w:tc>
        <w:tc>
          <w:tcPr>
            <w:tcW w:w="1701" w:type="dxa"/>
          </w:tcPr>
          <w:p w:rsidR="00E20F78" w:rsidRPr="00C409CD" w:rsidRDefault="00E20F78" w:rsidP="00E20F78">
            <w:pPr>
              <w:spacing w:before="0" w:after="0"/>
              <w:rPr>
                <w:sz w:val="20"/>
                <w:szCs w:val="20"/>
                <w:lang w:val="ro-RO"/>
              </w:rPr>
            </w:pPr>
            <w:r w:rsidRPr="00C409CD">
              <w:rPr>
                <w:sz w:val="20"/>
                <w:szCs w:val="20"/>
                <w:lang w:val="ro-RO"/>
              </w:rPr>
              <w:t>Dorne</w:t>
            </w:r>
            <w:r>
              <w:rPr>
                <w:sz w:val="20"/>
                <w:szCs w:val="20"/>
                <w:lang w:val="ro-RO"/>
              </w:rPr>
              <w:t>ș</w:t>
            </w:r>
            <w:r w:rsidRPr="00C409CD">
              <w:rPr>
                <w:sz w:val="20"/>
                <w:szCs w:val="20"/>
                <w:lang w:val="ro-RO"/>
              </w:rPr>
              <w:t>ti</w:t>
            </w:r>
          </w:p>
        </w:tc>
        <w:tc>
          <w:tcPr>
            <w:tcW w:w="2268" w:type="dxa"/>
          </w:tcPr>
          <w:p w:rsidR="00E20F78" w:rsidRPr="00C409CD" w:rsidRDefault="00E20F78" w:rsidP="00E20F78">
            <w:pPr>
              <w:spacing w:before="0" w:after="0"/>
              <w:rPr>
                <w:sz w:val="20"/>
                <w:szCs w:val="20"/>
                <w:lang w:val="ro-RO"/>
              </w:rPr>
            </w:pPr>
            <w:r w:rsidRPr="00C409CD">
              <w:rPr>
                <w:sz w:val="20"/>
                <w:szCs w:val="20"/>
                <w:lang w:val="ro-RO"/>
              </w:rPr>
              <w:t>P</w:t>
            </w:r>
            <w:r>
              <w:rPr>
                <w:sz w:val="20"/>
                <w:szCs w:val="20"/>
                <w:lang w:val="ro-RO"/>
              </w:rPr>
              <w:t>arent</w:t>
            </w:r>
            <w:r w:rsidRPr="00C409CD">
              <w:rPr>
                <w:sz w:val="20"/>
                <w:szCs w:val="20"/>
                <w:lang w:val="ro-RO"/>
              </w:rPr>
              <w:t xml:space="preserve"> (</w:t>
            </w:r>
            <w:r>
              <w:rPr>
                <w:sz w:val="20"/>
                <w:szCs w:val="20"/>
                <w:lang w:val="ro-RO"/>
              </w:rPr>
              <w:t>housewife</w:t>
            </w:r>
            <w:r w:rsidRPr="00C409CD">
              <w:rPr>
                <w:sz w:val="20"/>
                <w:szCs w:val="20"/>
                <w:lang w:val="ro-RO"/>
              </w:rPr>
              <w:t>)</w:t>
            </w:r>
          </w:p>
        </w:tc>
        <w:tc>
          <w:tcPr>
            <w:tcW w:w="1701" w:type="dxa"/>
          </w:tcPr>
          <w:p w:rsidR="00E20F78" w:rsidRPr="00C409CD" w:rsidRDefault="00E20F78" w:rsidP="00E20F78">
            <w:pPr>
              <w:spacing w:before="0" w:after="0"/>
              <w:rPr>
                <w:sz w:val="20"/>
                <w:szCs w:val="20"/>
                <w:lang w:val="ro-RO"/>
              </w:rPr>
            </w:pPr>
            <w:r w:rsidRPr="00C409CD">
              <w:rPr>
                <w:sz w:val="20"/>
                <w:szCs w:val="20"/>
                <w:lang w:val="ro-RO"/>
              </w:rPr>
              <w:t>24.10.2016</w:t>
            </w:r>
          </w:p>
        </w:tc>
      </w:tr>
      <w:tr w:rsidR="00E20F78" w:rsidRPr="00C409CD" w:rsidTr="00E20F78">
        <w:tc>
          <w:tcPr>
            <w:tcW w:w="660" w:type="dxa"/>
          </w:tcPr>
          <w:p w:rsidR="00E20F78" w:rsidRPr="00C409CD" w:rsidRDefault="00E20F78" w:rsidP="00E20F78">
            <w:pPr>
              <w:spacing w:before="0" w:after="0"/>
              <w:rPr>
                <w:sz w:val="20"/>
                <w:szCs w:val="20"/>
                <w:lang w:val="ro-RO"/>
              </w:rPr>
            </w:pPr>
            <w:r w:rsidRPr="00C409CD">
              <w:rPr>
                <w:sz w:val="20"/>
                <w:szCs w:val="20"/>
                <w:lang w:val="ro-RO"/>
              </w:rPr>
              <w:lastRenderedPageBreak/>
              <w:t>11</w:t>
            </w:r>
          </w:p>
        </w:tc>
        <w:tc>
          <w:tcPr>
            <w:tcW w:w="2567" w:type="dxa"/>
          </w:tcPr>
          <w:p w:rsidR="00E20F78" w:rsidRPr="00C409CD" w:rsidRDefault="00E20F78" w:rsidP="00E20F78">
            <w:pPr>
              <w:spacing w:before="0" w:after="0"/>
              <w:rPr>
                <w:b/>
                <w:sz w:val="20"/>
                <w:szCs w:val="20"/>
                <w:lang w:val="ro-RO"/>
              </w:rPr>
            </w:pPr>
            <w:r w:rsidRPr="00C409CD">
              <w:rPr>
                <w:sz w:val="20"/>
                <w:szCs w:val="20"/>
                <w:lang w:val="ro-RO"/>
              </w:rPr>
              <w:t>Anchediu Lăcrămioara</w:t>
            </w:r>
          </w:p>
        </w:tc>
        <w:tc>
          <w:tcPr>
            <w:tcW w:w="1701" w:type="dxa"/>
          </w:tcPr>
          <w:p w:rsidR="00E20F78" w:rsidRPr="00C409CD" w:rsidRDefault="00E20F78" w:rsidP="00E20F78">
            <w:pPr>
              <w:spacing w:before="0" w:after="0"/>
              <w:rPr>
                <w:sz w:val="20"/>
                <w:szCs w:val="20"/>
                <w:lang w:val="ro-RO"/>
              </w:rPr>
            </w:pPr>
            <w:r w:rsidRPr="00C409CD">
              <w:rPr>
                <w:sz w:val="20"/>
                <w:szCs w:val="20"/>
                <w:lang w:val="ro-RO"/>
              </w:rPr>
              <w:t>Dorne</w:t>
            </w:r>
            <w:r>
              <w:rPr>
                <w:sz w:val="20"/>
                <w:szCs w:val="20"/>
                <w:lang w:val="ro-RO"/>
              </w:rPr>
              <w:t>ș</w:t>
            </w:r>
            <w:r w:rsidRPr="00C409CD">
              <w:rPr>
                <w:sz w:val="20"/>
                <w:szCs w:val="20"/>
                <w:lang w:val="ro-RO"/>
              </w:rPr>
              <w:t>ti</w:t>
            </w:r>
          </w:p>
        </w:tc>
        <w:tc>
          <w:tcPr>
            <w:tcW w:w="2268" w:type="dxa"/>
          </w:tcPr>
          <w:p w:rsidR="00E20F78" w:rsidRPr="00C409CD" w:rsidRDefault="00E20F78" w:rsidP="00E20F78">
            <w:pPr>
              <w:spacing w:before="0" w:after="0"/>
              <w:rPr>
                <w:sz w:val="20"/>
                <w:szCs w:val="20"/>
                <w:lang w:val="ro-RO"/>
              </w:rPr>
            </w:pPr>
            <w:r w:rsidRPr="00C409CD">
              <w:rPr>
                <w:sz w:val="20"/>
                <w:szCs w:val="20"/>
                <w:lang w:val="ro-RO"/>
              </w:rPr>
              <w:t>P</w:t>
            </w:r>
            <w:r>
              <w:rPr>
                <w:sz w:val="20"/>
                <w:szCs w:val="20"/>
                <w:lang w:val="ro-RO"/>
              </w:rPr>
              <w:t>arent</w:t>
            </w:r>
            <w:r w:rsidRPr="00C409CD">
              <w:rPr>
                <w:sz w:val="20"/>
                <w:szCs w:val="20"/>
                <w:lang w:val="ro-RO"/>
              </w:rPr>
              <w:t xml:space="preserve"> (</w:t>
            </w:r>
            <w:r>
              <w:rPr>
                <w:sz w:val="20"/>
                <w:szCs w:val="20"/>
                <w:lang w:val="ro-RO"/>
              </w:rPr>
              <w:t>housewife</w:t>
            </w:r>
            <w:r w:rsidRPr="00C409CD">
              <w:rPr>
                <w:sz w:val="20"/>
                <w:szCs w:val="20"/>
                <w:lang w:val="ro-RO"/>
              </w:rPr>
              <w:t>)</w:t>
            </w:r>
          </w:p>
        </w:tc>
        <w:tc>
          <w:tcPr>
            <w:tcW w:w="1701" w:type="dxa"/>
          </w:tcPr>
          <w:p w:rsidR="00E20F78" w:rsidRPr="00C409CD" w:rsidRDefault="00E20F78" w:rsidP="00E20F78">
            <w:pPr>
              <w:spacing w:before="0" w:after="0"/>
              <w:rPr>
                <w:sz w:val="20"/>
                <w:szCs w:val="20"/>
                <w:lang w:val="ro-RO"/>
              </w:rPr>
            </w:pPr>
            <w:r w:rsidRPr="00C409CD">
              <w:rPr>
                <w:sz w:val="20"/>
                <w:szCs w:val="20"/>
                <w:lang w:val="ro-RO"/>
              </w:rPr>
              <w:t>24.10.2016</w:t>
            </w:r>
          </w:p>
        </w:tc>
      </w:tr>
      <w:tr w:rsidR="00E20F78" w:rsidRPr="00C409CD" w:rsidTr="00E20F78">
        <w:tc>
          <w:tcPr>
            <w:tcW w:w="660" w:type="dxa"/>
          </w:tcPr>
          <w:p w:rsidR="00E20F78" w:rsidRPr="00C409CD" w:rsidRDefault="00E20F78" w:rsidP="00E20F78">
            <w:pPr>
              <w:spacing w:before="0" w:after="0"/>
              <w:rPr>
                <w:sz w:val="20"/>
                <w:szCs w:val="20"/>
                <w:lang w:val="ro-RO"/>
              </w:rPr>
            </w:pPr>
          </w:p>
        </w:tc>
        <w:tc>
          <w:tcPr>
            <w:tcW w:w="2567" w:type="dxa"/>
          </w:tcPr>
          <w:p w:rsidR="00E20F78" w:rsidRPr="00C409CD" w:rsidRDefault="00E20F78" w:rsidP="00E20F78">
            <w:pPr>
              <w:spacing w:before="0" w:after="0"/>
              <w:rPr>
                <w:sz w:val="20"/>
                <w:szCs w:val="20"/>
                <w:lang w:val="ro-RO"/>
              </w:rPr>
            </w:pPr>
            <w:r w:rsidRPr="00C409CD">
              <w:rPr>
                <w:b/>
                <w:sz w:val="20"/>
                <w:szCs w:val="20"/>
                <w:lang w:val="ro-RO"/>
              </w:rPr>
              <w:t>FOCUS GR</w:t>
            </w:r>
            <w:r>
              <w:rPr>
                <w:b/>
                <w:sz w:val="20"/>
                <w:szCs w:val="20"/>
                <w:lang w:val="ro-RO"/>
              </w:rPr>
              <w:t>O</w:t>
            </w:r>
            <w:r w:rsidRPr="00C409CD">
              <w:rPr>
                <w:b/>
                <w:sz w:val="20"/>
                <w:szCs w:val="20"/>
                <w:lang w:val="ro-RO"/>
              </w:rPr>
              <w:t>UP</w:t>
            </w:r>
          </w:p>
        </w:tc>
        <w:tc>
          <w:tcPr>
            <w:tcW w:w="1701" w:type="dxa"/>
          </w:tcPr>
          <w:p w:rsidR="00E20F78" w:rsidRPr="00C409CD" w:rsidRDefault="00E20F78" w:rsidP="00E20F78">
            <w:pPr>
              <w:spacing w:before="0" w:after="0"/>
              <w:rPr>
                <w:sz w:val="20"/>
                <w:szCs w:val="20"/>
                <w:lang w:val="ro-RO"/>
              </w:rPr>
            </w:pPr>
          </w:p>
        </w:tc>
        <w:tc>
          <w:tcPr>
            <w:tcW w:w="2268" w:type="dxa"/>
          </w:tcPr>
          <w:p w:rsidR="00E20F78" w:rsidRPr="00C409CD" w:rsidRDefault="00E20F78" w:rsidP="00E20F78">
            <w:pPr>
              <w:spacing w:before="0" w:after="0"/>
              <w:rPr>
                <w:sz w:val="20"/>
                <w:szCs w:val="20"/>
                <w:lang w:val="ro-RO"/>
              </w:rPr>
            </w:pPr>
          </w:p>
        </w:tc>
        <w:tc>
          <w:tcPr>
            <w:tcW w:w="1701" w:type="dxa"/>
          </w:tcPr>
          <w:p w:rsidR="00E20F78" w:rsidRPr="00C409CD" w:rsidRDefault="00E20F78" w:rsidP="00E20F78">
            <w:pPr>
              <w:spacing w:before="0" w:after="0"/>
              <w:rPr>
                <w:sz w:val="20"/>
                <w:szCs w:val="20"/>
                <w:lang w:val="ro-RO"/>
              </w:rPr>
            </w:pPr>
          </w:p>
        </w:tc>
      </w:tr>
      <w:tr w:rsidR="00E20F78" w:rsidRPr="00C409CD" w:rsidTr="00E20F78">
        <w:tc>
          <w:tcPr>
            <w:tcW w:w="660" w:type="dxa"/>
          </w:tcPr>
          <w:p w:rsidR="00E20F78" w:rsidRPr="00C409CD" w:rsidRDefault="00E20F78" w:rsidP="00E20F78">
            <w:pPr>
              <w:spacing w:before="0" w:after="0"/>
              <w:rPr>
                <w:sz w:val="20"/>
                <w:szCs w:val="20"/>
                <w:lang w:val="ro-RO"/>
              </w:rPr>
            </w:pPr>
            <w:r w:rsidRPr="00C409CD">
              <w:rPr>
                <w:sz w:val="20"/>
                <w:szCs w:val="20"/>
                <w:lang w:val="ro-RO"/>
              </w:rPr>
              <w:t>12</w:t>
            </w:r>
          </w:p>
        </w:tc>
        <w:tc>
          <w:tcPr>
            <w:tcW w:w="2567" w:type="dxa"/>
          </w:tcPr>
          <w:p w:rsidR="00E20F78" w:rsidRPr="00C409CD" w:rsidRDefault="00E20F78" w:rsidP="00E20F78">
            <w:pPr>
              <w:spacing w:before="0" w:after="0"/>
              <w:rPr>
                <w:b/>
                <w:sz w:val="20"/>
                <w:szCs w:val="20"/>
                <w:lang w:val="ro-RO"/>
              </w:rPr>
            </w:pPr>
            <w:r w:rsidRPr="00C409CD">
              <w:rPr>
                <w:sz w:val="20"/>
                <w:szCs w:val="20"/>
                <w:lang w:val="ro-RO"/>
              </w:rPr>
              <w:t xml:space="preserve">Antonovici Dalina </w:t>
            </w:r>
          </w:p>
        </w:tc>
        <w:tc>
          <w:tcPr>
            <w:tcW w:w="1701" w:type="dxa"/>
          </w:tcPr>
          <w:p w:rsidR="00E20F78" w:rsidRPr="00C409CD" w:rsidRDefault="00E20F78" w:rsidP="00E20F78">
            <w:pPr>
              <w:spacing w:before="0" w:after="0"/>
              <w:rPr>
                <w:sz w:val="20"/>
                <w:szCs w:val="20"/>
                <w:lang w:val="ro-RO"/>
              </w:rPr>
            </w:pPr>
            <w:r w:rsidRPr="00C409CD">
              <w:rPr>
                <w:sz w:val="20"/>
                <w:szCs w:val="20"/>
                <w:lang w:val="ro-RO"/>
              </w:rPr>
              <w:t>Dorne</w:t>
            </w:r>
            <w:r>
              <w:rPr>
                <w:sz w:val="20"/>
                <w:szCs w:val="20"/>
                <w:lang w:val="ro-RO"/>
              </w:rPr>
              <w:t>ș</w:t>
            </w:r>
            <w:r w:rsidRPr="00C409CD">
              <w:rPr>
                <w:sz w:val="20"/>
                <w:szCs w:val="20"/>
                <w:lang w:val="ro-RO"/>
              </w:rPr>
              <w:t>ti</w:t>
            </w:r>
          </w:p>
        </w:tc>
        <w:tc>
          <w:tcPr>
            <w:tcW w:w="2268" w:type="dxa"/>
          </w:tcPr>
          <w:p w:rsidR="00E20F78" w:rsidRPr="00C409CD" w:rsidRDefault="00E20F78" w:rsidP="00E20F78">
            <w:pPr>
              <w:spacing w:before="0" w:after="0"/>
              <w:rPr>
                <w:sz w:val="20"/>
                <w:szCs w:val="20"/>
                <w:lang w:val="ro-RO"/>
              </w:rPr>
            </w:pPr>
            <w:r>
              <w:rPr>
                <w:sz w:val="20"/>
                <w:szCs w:val="20"/>
                <w:lang w:val="ro-RO"/>
              </w:rPr>
              <w:t>Former s</w:t>
            </w:r>
            <w:r w:rsidRPr="00C409CD">
              <w:rPr>
                <w:sz w:val="20"/>
                <w:szCs w:val="20"/>
                <w:lang w:val="ro-RO"/>
              </w:rPr>
              <w:t>ocial</w:t>
            </w:r>
            <w:r>
              <w:rPr>
                <w:sz w:val="20"/>
                <w:szCs w:val="20"/>
                <w:lang w:val="ro-RO"/>
              </w:rPr>
              <w:t xml:space="preserve"> worker</w:t>
            </w:r>
          </w:p>
        </w:tc>
        <w:tc>
          <w:tcPr>
            <w:tcW w:w="1701" w:type="dxa"/>
          </w:tcPr>
          <w:p w:rsidR="00E20F78" w:rsidRPr="00C409CD" w:rsidRDefault="00E20F78" w:rsidP="00E20F78">
            <w:pPr>
              <w:spacing w:before="0" w:after="0"/>
              <w:rPr>
                <w:sz w:val="20"/>
                <w:szCs w:val="20"/>
                <w:lang w:val="ro-RO"/>
              </w:rPr>
            </w:pPr>
            <w:r w:rsidRPr="00C409CD">
              <w:rPr>
                <w:sz w:val="20"/>
                <w:szCs w:val="20"/>
                <w:lang w:val="ro-RO"/>
              </w:rPr>
              <w:t>28.10.2016</w:t>
            </w:r>
          </w:p>
        </w:tc>
      </w:tr>
      <w:tr w:rsidR="00E20F78" w:rsidRPr="00C409CD" w:rsidTr="00E20F78">
        <w:tc>
          <w:tcPr>
            <w:tcW w:w="660" w:type="dxa"/>
          </w:tcPr>
          <w:p w:rsidR="00E20F78" w:rsidRPr="00C409CD" w:rsidRDefault="00E20F78" w:rsidP="00E20F78">
            <w:pPr>
              <w:spacing w:before="0" w:after="0"/>
              <w:rPr>
                <w:sz w:val="20"/>
                <w:szCs w:val="20"/>
                <w:lang w:val="ro-RO"/>
              </w:rPr>
            </w:pPr>
            <w:r w:rsidRPr="00C409CD">
              <w:rPr>
                <w:sz w:val="20"/>
                <w:szCs w:val="20"/>
                <w:lang w:val="ro-RO"/>
              </w:rPr>
              <w:t>13</w:t>
            </w:r>
          </w:p>
        </w:tc>
        <w:tc>
          <w:tcPr>
            <w:tcW w:w="2567" w:type="dxa"/>
          </w:tcPr>
          <w:p w:rsidR="00E20F78" w:rsidRPr="00C409CD" w:rsidRDefault="00E20F78" w:rsidP="00E20F78">
            <w:pPr>
              <w:spacing w:before="0" w:after="0"/>
              <w:rPr>
                <w:sz w:val="20"/>
                <w:szCs w:val="20"/>
                <w:lang w:val="ro-RO"/>
              </w:rPr>
            </w:pPr>
            <w:r w:rsidRPr="00C409CD">
              <w:rPr>
                <w:sz w:val="20"/>
                <w:szCs w:val="20"/>
                <w:lang w:val="ro-RO"/>
              </w:rPr>
              <w:t>Popovici Mihaela</w:t>
            </w:r>
          </w:p>
        </w:tc>
        <w:tc>
          <w:tcPr>
            <w:tcW w:w="1701" w:type="dxa"/>
          </w:tcPr>
          <w:p w:rsidR="00E20F78" w:rsidRPr="00C409CD" w:rsidRDefault="00E20F78" w:rsidP="00E20F78">
            <w:pPr>
              <w:spacing w:before="0" w:after="0"/>
              <w:rPr>
                <w:sz w:val="20"/>
                <w:szCs w:val="20"/>
                <w:lang w:val="ro-RO"/>
              </w:rPr>
            </w:pPr>
            <w:r w:rsidRPr="00C409CD">
              <w:rPr>
                <w:sz w:val="20"/>
                <w:szCs w:val="20"/>
                <w:lang w:val="ro-RO"/>
              </w:rPr>
              <w:t>Dorne</w:t>
            </w:r>
            <w:r>
              <w:rPr>
                <w:sz w:val="20"/>
                <w:szCs w:val="20"/>
                <w:lang w:val="ro-RO"/>
              </w:rPr>
              <w:t>ș</w:t>
            </w:r>
            <w:r w:rsidRPr="00C409CD">
              <w:rPr>
                <w:sz w:val="20"/>
                <w:szCs w:val="20"/>
                <w:lang w:val="ro-RO"/>
              </w:rPr>
              <w:t>ti</w:t>
            </w:r>
          </w:p>
        </w:tc>
        <w:tc>
          <w:tcPr>
            <w:tcW w:w="2268" w:type="dxa"/>
          </w:tcPr>
          <w:p w:rsidR="00E20F78" w:rsidRPr="00C409CD" w:rsidRDefault="00E20F78" w:rsidP="00E20F78">
            <w:pPr>
              <w:spacing w:before="0" w:after="0"/>
              <w:jc w:val="left"/>
              <w:rPr>
                <w:sz w:val="20"/>
                <w:szCs w:val="20"/>
                <w:lang w:val="ro-RO"/>
              </w:rPr>
            </w:pPr>
            <w:r w:rsidRPr="00C409CD">
              <w:rPr>
                <w:sz w:val="20"/>
                <w:szCs w:val="20"/>
                <w:lang w:val="ro-RO"/>
              </w:rPr>
              <w:t>Inspector (</w:t>
            </w:r>
            <w:r>
              <w:rPr>
                <w:sz w:val="20"/>
                <w:szCs w:val="20"/>
                <w:lang w:val="ro-RO"/>
              </w:rPr>
              <w:t>s</w:t>
            </w:r>
            <w:r w:rsidRPr="00C409CD">
              <w:rPr>
                <w:sz w:val="20"/>
                <w:szCs w:val="20"/>
                <w:lang w:val="ro-RO"/>
              </w:rPr>
              <w:t>ocial</w:t>
            </w:r>
            <w:r>
              <w:rPr>
                <w:sz w:val="20"/>
                <w:szCs w:val="20"/>
                <w:lang w:val="ro-RO"/>
              </w:rPr>
              <w:t xml:space="preserve"> worker</w:t>
            </w:r>
            <w:r w:rsidRPr="00C409CD">
              <w:rPr>
                <w:sz w:val="20"/>
                <w:szCs w:val="20"/>
                <w:lang w:val="ro-RO"/>
              </w:rPr>
              <w:t>)</w:t>
            </w:r>
          </w:p>
        </w:tc>
        <w:tc>
          <w:tcPr>
            <w:tcW w:w="1701" w:type="dxa"/>
          </w:tcPr>
          <w:p w:rsidR="00E20F78" w:rsidRPr="00C409CD" w:rsidRDefault="00E20F78" w:rsidP="00E20F78">
            <w:pPr>
              <w:spacing w:before="0" w:after="0"/>
              <w:rPr>
                <w:sz w:val="20"/>
                <w:szCs w:val="20"/>
                <w:lang w:val="ro-RO"/>
              </w:rPr>
            </w:pPr>
            <w:r w:rsidRPr="00C409CD">
              <w:rPr>
                <w:sz w:val="20"/>
                <w:szCs w:val="20"/>
                <w:lang w:val="ro-RO"/>
              </w:rPr>
              <w:t>28.10.2016</w:t>
            </w:r>
          </w:p>
        </w:tc>
      </w:tr>
      <w:tr w:rsidR="00E20F78" w:rsidRPr="00C409CD" w:rsidTr="00E20F78">
        <w:tc>
          <w:tcPr>
            <w:tcW w:w="660" w:type="dxa"/>
          </w:tcPr>
          <w:p w:rsidR="00E20F78" w:rsidRPr="00C409CD" w:rsidRDefault="00E20F78" w:rsidP="00E20F78">
            <w:pPr>
              <w:spacing w:before="0" w:after="0"/>
              <w:rPr>
                <w:sz w:val="20"/>
                <w:szCs w:val="20"/>
                <w:lang w:val="ro-RO"/>
              </w:rPr>
            </w:pPr>
            <w:r w:rsidRPr="00C409CD">
              <w:rPr>
                <w:sz w:val="20"/>
                <w:szCs w:val="20"/>
                <w:lang w:val="ro-RO"/>
              </w:rPr>
              <w:t>14</w:t>
            </w:r>
          </w:p>
        </w:tc>
        <w:tc>
          <w:tcPr>
            <w:tcW w:w="2567" w:type="dxa"/>
          </w:tcPr>
          <w:p w:rsidR="00E20F78" w:rsidRPr="00C409CD" w:rsidRDefault="00E20F78" w:rsidP="00E20F78">
            <w:pPr>
              <w:spacing w:before="0" w:after="0"/>
              <w:rPr>
                <w:sz w:val="20"/>
                <w:szCs w:val="20"/>
                <w:lang w:val="ro-RO"/>
              </w:rPr>
            </w:pPr>
            <w:r w:rsidRPr="00C409CD">
              <w:rPr>
                <w:sz w:val="20"/>
                <w:szCs w:val="20"/>
                <w:lang w:val="ro-RO"/>
              </w:rPr>
              <w:t>Dumitrescu Lăcrămioara</w:t>
            </w:r>
          </w:p>
        </w:tc>
        <w:tc>
          <w:tcPr>
            <w:tcW w:w="1701" w:type="dxa"/>
          </w:tcPr>
          <w:p w:rsidR="00E20F78" w:rsidRPr="00C409CD" w:rsidRDefault="00E20F78" w:rsidP="00E20F78">
            <w:pPr>
              <w:spacing w:before="0" w:after="0"/>
              <w:rPr>
                <w:sz w:val="20"/>
                <w:szCs w:val="20"/>
                <w:lang w:val="ro-RO"/>
              </w:rPr>
            </w:pPr>
            <w:r w:rsidRPr="00C409CD">
              <w:rPr>
                <w:sz w:val="20"/>
                <w:szCs w:val="20"/>
                <w:lang w:val="ro-RO"/>
              </w:rPr>
              <w:t>Dorne</w:t>
            </w:r>
            <w:r>
              <w:rPr>
                <w:sz w:val="20"/>
                <w:szCs w:val="20"/>
                <w:lang w:val="ro-RO"/>
              </w:rPr>
              <w:t>ș</w:t>
            </w:r>
            <w:r w:rsidRPr="00C409CD">
              <w:rPr>
                <w:sz w:val="20"/>
                <w:szCs w:val="20"/>
                <w:lang w:val="ro-RO"/>
              </w:rPr>
              <w:t>ti</w:t>
            </w:r>
          </w:p>
        </w:tc>
        <w:tc>
          <w:tcPr>
            <w:tcW w:w="2268" w:type="dxa"/>
          </w:tcPr>
          <w:p w:rsidR="00E20F78" w:rsidRPr="00C409CD" w:rsidRDefault="00E20F78" w:rsidP="00E20F78">
            <w:pPr>
              <w:spacing w:before="0" w:after="0"/>
              <w:rPr>
                <w:sz w:val="20"/>
                <w:szCs w:val="20"/>
                <w:lang w:val="ro-RO"/>
              </w:rPr>
            </w:pPr>
            <w:r>
              <w:rPr>
                <w:sz w:val="20"/>
                <w:szCs w:val="20"/>
                <w:lang w:val="ro-RO"/>
              </w:rPr>
              <w:t>Librarian</w:t>
            </w:r>
          </w:p>
        </w:tc>
        <w:tc>
          <w:tcPr>
            <w:tcW w:w="1701" w:type="dxa"/>
          </w:tcPr>
          <w:p w:rsidR="00E20F78" w:rsidRPr="00C409CD" w:rsidRDefault="00E20F78" w:rsidP="00E20F78">
            <w:pPr>
              <w:spacing w:before="0" w:after="0"/>
              <w:rPr>
                <w:sz w:val="20"/>
                <w:szCs w:val="20"/>
                <w:lang w:val="ro-RO"/>
              </w:rPr>
            </w:pPr>
            <w:r w:rsidRPr="00C409CD">
              <w:rPr>
                <w:sz w:val="20"/>
                <w:szCs w:val="20"/>
                <w:lang w:val="ro-RO"/>
              </w:rPr>
              <w:t>28.10.2016</w:t>
            </w:r>
          </w:p>
        </w:tc>
      </w:tr>
      <w:tr w:rsidR="00E20F78" w:rsidRPr="00C409CD" w:rsidTr="00E20F78">
        <w:tc>
          <w:tcPr>
            <w:tcW w:w="660" w:type="dxa"/>
          </w:tcPr>
          <w:p w:rsidR="00E20F78" w:rsidRPr="00C409CD" w:rsidRDefault="00E20F78" w:rsidP="00E20F78">
            <w:pPr>
              <w:spacing w:before="0" w:after="0"/>
              <w:rPr>
                <w:sz w:val="20"/>
                <w:szCs w:val="20"/>
                <w:lang w:val="ro-RO"/>
              </w:rPr>
            </w:pPr>
          </w:p>
        </w:tc>
        <w:tc>
          <w:tcPr>
            <w:tcW w:w="2567" w:type="dxa"/>
          </w:tcPr>
          <w:p w:rsidR="00E20F78" w:rsidRPr="00C409CD" w:rsidRDefault="00E20F78" w:rsidP="00E20F78">
            <w:pPr>
              <w:spacing w:before="0" w:after="0"/>
              <w:rPr>
                <w:sz w:val="20"/>
                <w:szCs w:val="20"/>
                <w:lang w:val="ro-RO"/>
              </w:rPr>
            </w:pPr>
            <w:r>
              <w:rPr>
                <w:b/>
                <w:sz w:val="20"/>
                <w:szCs w:val="20"/>
                <w:lang w:val="ro-RO"/>
              </w:rPr>
              <w:t>WORKSHOP</w:t>
            </w:r>
          </w:p>
        </w:tc>
        <w:tc>
          <w:tcPr>
            <w:tcW w:w="1701" w:type="dxa"/>
          </w:tcPr>
          <w:p w:rsidR="00E20F78" w:rsidRPr="00C409CD" w:rsidRDefault="00E20F78" w:rsidP="00E20F78">
            <w:pPr>
              <w:spacing w:before="0" w:after="0"/>
              <w:rPr>
                <w:sz w:val="20"/>
                <w:szCs w:val="20"/>
                <w:lang w:val="ro-RO"/>
              </w:rPr>
            </w:pPr>
          </w:p>
        </w:tc>
        <w:tc>
          <w:tcPr>
            <w:tcW w:w="2268" w:type="dxa"/>
          </w:tcPr>
          <w:p w:rsidR="00E20F78" w:rsidRPr="00C409CD" w:rsidRDefault="00E20F78" w:rsidP="00E20F78">
            <w:pPr>
              <w:spacing w:before="0" w:after="0"/>
              <w:rPr>
                <w:sz w:val="20"/>
                <w:szCs w:val="20"/>
                <w:lang w:val="ro-RO"/>
              </w:rPr>
            </w:pPr>
          </w:p>
        </w:tc>
        <w:tc>
          <w:tcPr>
            <w:tcW w:w="1701" w:type="dxa"/>
          </w:tcPr>
          <w:p w:rsidR="00E20F78" w:rsidRPr="00C409CD" w:rsidRDefault="00E20F78" w:rsidP="00E20F78">
            <w:pPr>
              <w:spacing w:before="0" w:after="0"/>
              <w:rPr>
                <w:sz w:val="20"/>
                <w:szCs w:val="20"/>
                <w:lang w:val="ro-RO"/>
              </w:rPr>
            </w:pPr>
          </w:p>
        </w:tc>
      </w:tr>
      <w:tr w:rsidR="00E20F78" w:rsidRPr="00C409CD" w:rsidTr="00E20F78">
        <w:tc>
          <w:tcPr>
            <w:tcW w:w="660" w:type="dxa"/>
          </w:tcPr>
          <w:p w:rsidR="00E20F78" w:rsidRPr="00C409CD" w:rsidRDefault="00E20F78" w:rsidP="00E20F78">
            <w:pPr>
              <w:spacing w:before="0" w:after="0"/>
              <w:rPr>
                <w:sz w:val="20"/>
                <w:szCs w:val="20"/>
                <w:lang w:val="ro-RO"/>
              </w:rPr>
            </w:pPr>
            <w:r w:rsidRPr="00C409CD">
              <w:rPr>
                <w:sz w:val="20"/>
                <w:szCs w:val="20"/>
                <w:lang w:val="ro-RO"/>
              </w:rPr>
              <w:t>15</w:t>
            </w:r>
          </w:p>
        </w:tc>
        <w:tc>
          <w:tcPr>
            <w:tcW w:w="2567" w:type="dxa"/>
          </w:tcPr>
          <w:p w:rsidR="00E20F78" w:rsidRPr="00C409CD" w:rsidRDefault="00E20F78" w:rsidP="00E20F78">
            <w:pPr>
              <w:spacing w:before="0" w:after="0"/>
              <w:rPr>
                <w:sz w:val="20"/>
                <w:szCs w:val="20"/>
                <w:lang w:val="ro-RO"/>
              </w:rPr>
            </w:pPr>
            <w:r w:rsidRPr="00C409CD">
              <w:rPr>
                <w:sz w:val="20"/>
                <w:szCs w:val="20"/>
                <w:lang w:val="ro-RO"/>
              </w:rPr>
              <w:t xml:space="preserve">Paslariu Cristina </w:t>
            </w:r>
          </w:p>
        </w:tc>
        <w:tc>
          <w:tcPr>
            <w:tcW w:w="1701" w:type="dxa"/>
          </w:tcPr>
          <w:p w:rsidR="00E20F78" w:rsidRPr="00C409CD" w:rsidRDefault="00E20F78" w:rsidP="00E20F78">
            <w:pPr>
              <w:spacing w:before="0" w:after="0"/>
              <w:rPr>
                <w:sz w:val="20"/>
                <w:szCs w:val="20"/>
                <w:lang w:val="ro-RO"/>
              </w:rPr>
            </w:pPr>
            <w:r w:rsidRPr="00C409CD">
              <w:rPr>
                <w:sz w:val="20"/>
                <w:szCs w:val="20"/>
                <w:lang w:val="ro-RO"/>
              </w:rPr>
              <w:t>Dorne</w:t>
            </w:r>
            <w:r>
              <w:rPr>
                <w:sz w:val="20"/>
                <w:szCs w:val="20"/>
                <w:lang w:val="ro-RO"/>
              </w:rPr>
              <w:t>ș</w:t>
            </w:r>
            <w:r w:rsidRPr="00C409CD">
              <w:rPr>
                <w:sz w:val="20"/>
                <w:szCs w:val="20"/>
                <w:lang w:val="ro-RO"/>
              </w:rPr>
              <w:t>ti</w:t>
            </w:r>
          </w:p>
        </w:tc>
        <w:tc>
          <w:tcPr>
            <w:tcW w:w="2268" w:type="dxa"/>
          </w:tcPr>
          <w:p w:rsidR="00E20F78" w:rsidRPr="00C409CD" w:rsidRDefault="00E20F78" w:rsidP="00E20F78">
            <w:pPr>
              <w:spacing w:before="0" w:after="0"/>
              <w:rPr>
                <w:sz w:val="20"/>
                <w:szCs w:val="20"/>
                <w:lang w:val="ro-RO"/>
              </w:rPr>
            </w:pPr>
            <w:r>
              <w:rPr>
                <w:sz w:val="20"/>
                <w:szCs w:val="20"/>
                <w:lang w:val="ro-RO"/>
              </w:rPr>
              <w:t>Pupil</w:t>
            </w:r>
          </w:p>
        </w:tc>
        <w:tc>
          <w:tcPr>
            <w:tcW w:w="1701" w:type="dxa"/>
          </w:tcPr>
          <w:p w:rsidR="00E20F78" w:rsidRPr="00C409CD" w:rsidRDefault="00E20F78" w:rsidP="00E20F78">
            <w:pPr>
              <w:spacing w:before="0" w:after="0"/>
              <w:rPr>
                <w:sz w:val="20"/>
                <w:szCs w:val="20"/>
                <w:lang w:val="ro-RO"/>
              </w:rPr>
            </w:pPr>
            <w:r w:rsidRPr="00C409CD">
              <w:rPr>
                <w:sz w:val="20"/>
                <w:szCs w:val="20"/>
                <w:lang w:val="ro-RO"/>
              </w:rPr>
              <w:t>28.10.2016</w:t>
            </w:r>
          </w:p>
        </w:tc>
      </w:tr>
      <w:tr w:rsidR="00E20F78" w:rsidRPr="00C409CD" w:rsidTr="00E20F78">
        <w:tc>
          <w:tcPr>
            <w:tcW w:w="660" w:type="dxa"/>
          </w:tcPr>
          <w:p w:rsidR="00E20F78" w:rsidRPr="00C409CD" w:rsidRDefault="00E20F78" w:rsidP="00E20F78">
            <w:pPr>
              <w:spacing w:before="0" w:after="0"/>
              <w:rPr>
                <w:sz w:val="20"/>
                <w:szCs w:val="20"/>
                <w:lang w:val="ro-RO"/>
              </w:rPr>
            </w:pPr>
            <w:r w:rsidRPr="00C409CD">
              <w:rPr>
                <w:sz w:val="20"/>
                <w:szCs w:val="20"/>
                <w:lang w:val="ro-RO"/>
              </w:rPr>
              <w:t>16</w:t>
            </w:r>
          </w:p>
        </w:tc>
        <w:tc>
          <w:tcPr>
            <w:tcW w:w="2567" w:type="dxa"/>
          </w:tcPr>
          <w:p w:rsidR="00E20F78" w:rsidRPr="00C409CD" w:rsidRDefault="00E20F78" w:rsidP="00E20F78">
            <w:pPr>
              <w:spacing w:before="0" w:after="0"/>
              <w:rPr>
                <w:sz w:val="20"/>
                <w:szCs w:val="20"/>
                <w:lang w:val="ro-RO"/>
              </w:rPr>
            </w:pPr>
            <w:r w:rsidRPr="00C409CD">
              <w:rPr>
                <w:sz w:val="20"/>
                <w:szCs w:val="20"/>
                <w:lang w:val="ro-RO"/>
              </w:rPr>
              <w:t>Olar Andrei Valenitin</w:t>
            </w:r>
          </w:p>
        </w:tc>
        <w:tc>
          <w:tcPr>
            <w:tcW w:w="1701" w:type="dxa"/>
          </w:tcPr>
          <w:p w:rsidR="00E20F78" w:rsidRPr="00C409CD" w:rsidRDefault="00E20F78" w:rsidP="00E20F78">
            <w:pPr>
              <w:spacing w:before="0" w:after="0"/>
              <w:rPr>
                <w:sz w:val="20"/>
                <w:szCs w:val="20"/>
                <w:lang w:val="ro-RO"/>
              </w:rPr>
            </w:pPr>
            <w:r w:rsidRPr="00C409CD">
              <w:rPr>
                <w:sz w:val="20"/>
                <w:szCs w:val="20"/>
                <w:lang w:val="ro-RO"/>
              </w:rPr>
              <w:t>Dorne</w:t>
            </w:r>
            <w:r>
              <w:rPr>
                <w:sz w:val="20"/>
                <w:szCs w:val="20"/>
                <w:lang w:val="ro-RO"/>
              </w:rPr>
              <w:t>ș</w:t>
            </w:r>
            <w:r w:rsidRPr="00C409CD">
              <w:rPr>
                <w:sz w:val="20"/>
                <w:szCs w:val="20"/>
                <w:lang w:val="ro-RO"/>
              </w:rPr>
              <w:t>ti</w:t>
            </w:r>
          </w:p>
        </w:tc>
        <w:tc>
          <w:tcPr>
            <w:tcW w:w="2268" w:type="dxa"/>
          </w:tcPr>
          <w:p w:rsidR="00E20F78" w:rsidRPr="00C409CD" w:rsidRDefault="00E20F78" w:rsidP="00E20F78">
            <w:pPr>
              <w:spacing w:before="0" w:after="0"/>
              <w:rPr>
                <w:sz w:val="20"/>
                <w:szCs w:val="20"/>
                <w:lang w:val="ro-RO"/>
              </w:rPr>
            </w:pPr>
            <w:r>
              <w:rPr>
                <w:sz w:val="20"/>
                <w:szCs w:val="20"/>
                <w:lang w:val="ro-RO"/>
              </w:rPr>
              <w:t>Pupil</w:t>
            </w:r>
          </w:p>
        </w:tc>
        <w:tc>
          <w:tcPr>
            <w:tcW w:w="1701" w:type="dxa"/>
          </w:tcPr>
          <w:p w:rsidR="00E20F78" w:rsidRPr="00C409CD" w:rsidRDefault="00E20F78" w:rsidP="00E20F78">
            <w:pPr>
              <w:spacing w:before="0" w:after="0"/>
              <w:rPr>
                <w:sz w:val="20"/>
                <w:szCs w:val="20"/>
                <w:lang w:val="ro-RO"/>
              </w:rPr>
            </w:pPr>
            <w:r w:rsidRPr="00C409CD">
              <w:rPr>
                <w:sz w:val="20"/>
                <w:szCs w:val="20"/>
                <w:lang w:val="ro-RO"/>
              </w:rPr>
              <w:t>28.10.2016</w:t>
            </w:r>
          </w:p>
        </w:tc>
      </w:tr>
      <w:tr w:rsidR="00E20F78" w:rsidRPr="00C409CD" w:rsidTr="00E20F78">
        <w:tc>
          <w:tcPr>
            <w:tcW w:w="660" w:type="dxa"/>
          </w:tcPr>
          <w:p w:rsidR="00E20F78" w:rsidRPr="00C409CD" w:rsidRDefault="00E20F78" w:rsidP="00E20F78">
            <w:pPr>
              <w:spacing w:before="0" w:after="0"/>
              <w:rPr>
                <w:sz w:val="20"/>
                <w:szCs w:val="20"/>
                <w:lang w:val="ro-RO"/>
              </w:rPr>
            </w:pPr>
            <w:r w:rsidRPr="00C409CD">
              <w:rPr>
                <w:sz w:val="20"/>
                <w:szCs w:val="20"/>
                <w:lang w:val="ro-RO"/>
              </w:rPr>
              <w:t>17</w:t>
            </w:r>
          </w:p>
        </w:tc>
        <w:tc>
          <w:tcPr>
            <w:tcW w:w="2567" w:type="dxa"/>
          </w:tcPr>
          <w:p w:rsidR="00E20F78" w:rsidRPr="00C409CD" w:rsidRDefault="00E20F78" w:rsidP="00E20F78">
            <w:pPr>
              <w:spacing w:before="0" w:after="0"/>
              <w:rPr>
                <w:sz w:val="20"/>
                <w:szCs w:val="20"/>
                <w:lang w:val="ro-RO"/>
              </w:rPr>
            </w:pPr>
            <w:r w:rsidRPr="00C409CD">
              <w:rPr>
                <w:sz w:val="20"/>
                <w:szCs w:val="20"/>
                <w:lang w:val="ro-RO"/>
              </w:rPr>
              <w:t>Hojda Tabita Alexandra</w:t>
            </w:r>
          </w:p>
        </w:tc>
        <w:tc>
          <w:tcPr>
            <w:tcW w:w="1701" w:type="dxa"/>
          </w:tcPr>
          <w:p w:rsidR="00E20F78" w:rsidRPr="00C409CD" w:rsidRDefault="00E20F78" w:rsidP="00E20F78">
            <w:pPr>
              <w:spacing w:before="0" w:after="0"/>
              <w:rPr>
                <w:sz w:val="20"/>
                <w:szCs w:val="20"/>
                <w:lang w:val="ro-RO"/>
              </w:rPr>
            </w:pPr>
            <w:r w:rsidRPr="00C409CD">
              <w:rPr>
                <w:sz w:val="20"/>
                <w:szCs w:val="20"/>
                <w:lang w:val="ro-RO"/>
              </w:rPr>
              <w:t>Dorne</w:t>
            </w:r>
            <w:r>
              <w:rPr>
                <w:sz w:val="20"/>
                <w:szCs w:val="20"/>
                <w:lang w:val="ro-RO"/>
              </w:rPr>
              <w:t>ș</w:t>
            </w:r>
            <w:r w:rsidRPr="00C409CD">
              <w:rPr>
                <w:sz w:val="20"/>
                <w:szCs w:val="20"/>
                <w:lang w:val="ro-RO"/>
              </w:rPr>
              <w:t>ti</w:t>
            </w:r>
          </w:p>
        </w:tc>
        <w:tc>
          <w:tcPr>
            <w:tcW w:w="2268" w:type="dxa"/>
          </w:tcPr>
          <w:p w:rsidR="00E20F78" w:rsidRPr="00C409CD" w:rsidRDefault="00E20F78" w:rsidP="00E20F78">
            <w:pPr>
              <w:spacing w:before="0" w:after="0"/>
              <w:rPr>
                <w:sz w:val="20"/>
                <w:szCs w:val="20"/>
                <w:lang w:val="ro-RO"/>
              </w:rPr>
            </w:pPr>
            <w:r>
              <w:rPr>
                <w:sz w:val="20"/>
                <w:szCs w:val="20"/>
                <w:lang w:val="ro-RO"/>
              </w:rPr>
              <w:t>Pupil</w:t>
            </w:r>
          </w:p>
        </w:tc>
        <w:tc>
          <w:tcPr>
            <w:tcW w:w="1701" w:type="dxa"/>
          </w:tcPr>
          <w:p w:rsidR="00E20F78" w:rsidRPr="00C409CD" w:rsidRDefault="00E20F78" w:rsidP="00E20F78">
            <w:pPr>
              <w:spacing w:before="0" w:after="0"/>
              <w:rPr>
                <w:sz w:val="20"/>
                <w:szCs w:val="20"/>
                <w:lang w:val="ro-RO"/>
              </w:rPr>
            </w:pPr>
            <w:r w:rsidRPr="00C409CD">
              <w:rPr>
                <w:sz w:val="20"/>
                <w:szCs w:val="20"/>
                <w:lang w:val="ro-RO"/>
              </w:rPr>
              <w:t>28.10.2016</w:t>
            </w:r>
          </w:p>
        </w:tc>
      </w:tr>
      <w:tr w:rsidR="00E20F78" w:rsidRPr="00C409CD" w:rsidTr="00E20F78">
        <w:tc>
          <w:tcPr>
            <w:tcW w:w="660" w:type="dxa"/>
          </w:tcPr>
          <w:p w:rsidR="00E20F78" w:rsidRPr="00C409CD" w:rsidRDefault="00E20F78" w:rsidP="00E20F78">
            <w:pPr>
              <w:spacing w:before="0" w:after="0"/>
              <w:rPr>
                <w:sz w:val="20"/>
                <w:szCs w:val="20"/>
                <w:lang w:val="ro-RO"/>
              </w:rPr>
            </w:pPr>
            <w:r w:rsidRPr="00C409CD">
              <w:rPr>
                <w:sz w:val="20"/>
                <w:szCs w:val="20"/>
                <w:lang w:val="ro-RO"/>
              </w:rPr>
              <w:t>18</w:t>
            </w:r>
          </w:p>
        </w:tc>
        <w:tc>
          <w:tcPr>
            <w:tcW w:w="2567" w:type="dxa"/>
          </w:tcPr>
          <w:p w:rsidR="00E20F78" w:rsidRPr="00C409CD" w:rsidRDefault="00E20F78" w:rsidP="00E20F78">
            <w:pPr>
              <w:spacing w:before="0" w:after="0"/>
              <w:rPr>
                <w:sz w:val="20"/>
                <w:szCs w:val="20"/>
                <w:lang w:val="ro-RO"/>
              </w:rPr>
            </w:pPr>
            <w:r w:rsidRPr="00C409CD">
              <w:rPr>
                <w:sz w:val="20"/>
                <w:szCs w:val="20"/>
                <w:lang w:val="ro-RO"/>
              </w:rPr>
              <w:t>Hojda Nicoleta Brandusa</w:t>
            </w:r>
          </w:p>
        </w:tc>
        <w:tc>
          <w:tcPr>
            <w:tcW w:w="1701" w:type="dxa"/>
          </w:tcPr>
          <w:p w:rsidR="00E20F78" w:rsidRPr="00C409CD" w:rsidRDefault="00E20F78" w:rsidP="00E20F78">
            <w:pPr>
              <w:spacing w:before="0" w:after="0"/>
              <w:rPr>
                <w:sz w:val="20"/>
                <w:szCs w:val="20"/>
                <w:lang w:val="ro-RO"/>
              </w:rPr>
            </w:pPr>
            <w:r w:rsidRPr="00C409CD">
              <w:rPr>
                <w:sz w:val="20"/>
                <w:szCs w:val="20"/>
                <w:lang w:val="ro-RO"/>
              </w:rPr>
              <w:t>Dorne</w:t>
            </w:r>
            <w:r>
              <w:rPr>
                <w:sz w:val="20"/>
                <w:szCs w:val="20"/>
                <w:lang w:val="ro-RO"/>
              </w:rPr>
              <w:t>ș</w:t>
            </w:r>
            <w:r w:rsidRPr="00C409CD">
              <w:rPr>
                <w:sz w:val="20"/>
                <w:szCs w:val="20"/>
                <w:lang w:val="ro-RO"/>
              </w:rPr>
              <w:t>ti</w:t>
            </w:r>
          </w:p>
        </w:tc>
        <w:tc>
          <w:tcPr>
            <w:tcW w:w="2268" w:type="dxa"/>
          </w:tcPr>
          <w:p w:rsidR="00E20F78" w:rsidRPr="00C409CD" w:rsidRDefault="00E20F78" w:rsidP="00E20F78">
            <w:pPr>
              <w:spacing w:before="0" w:after="0"/>
              <w:rPr>
                <w:sz w:val="20"/>
                <w:szCs w:val="20"/>
                <w:lang w:val="ro-RO"/>
              </w:rPr>
            </w:pPr>
            <w:r>
              <w:rPr>
                <w:sz w:val="20"/>
                <w:szCs w:val="20"/>
                <w:lang w:val="ro-RO"/>
              </w:rPr>
              <w:t>Pupil</w:t>
            </w:r>
          </w:p>
        </w:tc>
        <w:tc>
          <w:tcPr>
            <w:tcW w:w="1701" w:type="dxa"/>
          </w:tcPr>
          <w:p w:rsidR="00E20F78" w:rsidRPr="00C409CD" w:rsidRDefault="00E20F78" w:rsidP="00E20F78">
            <w:pPr>
              <w:spacing w:before="0" w:after="0"/>
              <w:rPr>
                <w:sz w:val="20"/>
                <w:szCs w:val="20"/>
                <w:lang w:val="ro-RO"/>
              </w:rPr>
            </w:pPr>
            <w:r w:rsidRPr="00C409CD">
              <w:rPr>
                <w:sz w:val="20"/>
                <w:szCs w:val="20"/>
                <w:lang w:val="ro-RO"/>
              </w:rPr>
              <w:t>28.10.2016</w:t>
            </w:r>
          </w:p>
        </w:tc>
      </w:tr>
      <w:tr w:rsidR="00E20F78" w:rsidRPr="00C409CD" w:rsidTr="00E20F78">
        <w:tc>
          <w:tcPr>
            <w:tcW w:w="660" w:type="dxa"/>
          </w:tcPr>
          <w:p w:rsidR="00E20F78" w:rsidRPr="00C409CD" w:rsidRDefault="00E20F78" w:rsidP="00E20F78">
            <w:pPr>
              <w:spacing w:before="0" w:after="0"/>
              <w:rPr>
                <w:sz w:val="20"/>
                <w:szCs w:val="20"/>
                <w:lang w:val="ro-RO"/>
              </w:rPr>
            </w:pPr>
            <w:r w:rsidRPr="00C409CD">
              <w:rPr>
                <w:sz w:val="20"/>
                <w:szCs w:val="20"/>
                <w:lang w:val="ro-RO"/>
              </w:rPr>
              <w:t>19</w:t>
            </w:r>
          </w:p>
        </w:tc>
        <w:tc>
          <w:tcPr>
            <w:tcW w:w="2567" w:type="dxa"/>
          </w:tcPr>
          <w:p w:rsidR="00E20F78" w:rsidRPr="00C409CD" w:rsidRDefault="00E20F78" w:rsidP="00E20F78">
            <w:pPr>
              <w:spacing w:before="0" w:after="0"/>
              <w:rPr>
                <w:sz w:val="20"/>
                <w:szCs w:val="20"/>
                <w:lang w:val="ro-RO"/>
              </w:rPr>
            </w:pPr>
            <w:r w:rsidRPr="00C409CD">
              <w:rPr>
                <w:sz w:val="20"/>
                <w:szCs w:val="20"/>
                <w:lang w:val="ro-RO"/>
              </w:rPr>
              <w:t>Marcu Alexandra</w:t>
            </w:r>
          </w:p>
        </w:tc>
        <w:tc>
          <w:tcPr>
            <w:tcW w:w="1701" w:type="dxa"/>
          </w:tcPr>
          <w:p w:rsidR="00E20F78" w:rsidRPr="00C409CD" w:rsidRDefault="00E20F78" w:rsidP="00E20F78">
            <w:pPr>
              <w:spacing w:before="0" w:after="0"/>
              <w:rPr>
                <w:sz w:val="20"/>
                <w:szCs w:val="20"/>
                <w:lang w:val="ro-RO"/>
              </w:rPr>
            </w:pPr>
            <w:r w:rsidRPr="00C409CD">
              <w:rPr>
                <w:sz w:val="20"/>
                <w:szCs w:val="20"/>
                <w:lang w:val="ro-RO"/>
              </w:rPr>
              <w:t>Dorne</w:t>
            </w:r>
            <w:r>
              <w:rPr>
                <w:sz w:val="20"/>
                <w:szCs w:val="20"/>
                <w:lang w:val="ro-RO"/>
              </w:rPr>
              <w:t>ș</w:t>
            </w:r>
            <w:r w:rsidRPr="00C409CD">
              <w:rPr>
                <w:sz w:val="20"/>
                <w:szCs w:val="20"/>
                <w:lang w:val="ro-RO"/>
              </w:rPr>
              <w:t>ti</w:t>
            </w:r>
          </w:p>
        </w:tc>
        <w:tc>
          <w:tcPr>
            <w:tcW w:w="2268" w:type="dxa"/>
          </w:tcPr>
          <w:p w:rsidR="00E20F78" w:rsidRPr="00C409CD" w:rsidRDefault="00E20F78" w:rsidP="00E20F78">
            <w:pPr>
              <w:spacing w:before="0" w:after="0"/>
              <w:rPr>
                <w:sz w:val="20"/>
                <w:szCs w:val="20"/>
                <w:lang w:val="ro-RO"/>
              </w:rPr>
            </w:pPr>
            <w:r>
              <w:rPr>
                <w:sz w:val="20"/>
                <w:szCs w:val="20"/>
                <w:lang w:val="ro-RO"/>
              </w:rPr>
              <w:t>Pupil</w:t>
            </w:r>
          </w:p>
        </w:tc>
        <w:tc>
          <w:tcPr>
            <w:tcW w:w="1701" w:type="dxa"/>
          </w:tcPr>
          <w:p w:rsidR="00E20F78" w:rsidRPr="00C409CD" w:rsidRDefault="00E20F78" w:rsidP="00E20F78">
            <w:pPr>
              <w:spacing w:before="0" w:after="0"/>
              <w:rPr>
                <w:sz w:val="20"/>
                <w:szCs w:val="20"/>
                <w:lang w:val="ro-RO"/>
              </w:rPr>
            </w:pPr>
            <w:r w:rsidRPr="00C409CD">
              <w:rPr>
                <w:sz w:val="20"/>
                <w:szCs w:val="20"/>
                <w:lang w:val="ro-RO"/>
              </w:rPr>
              <w:t>28.10.2016</w:t>
            </w:r>
          </w:p>
        </w:tc>
      </w:tr>
      <w:tr w:rsidR="00E20F78" w:rsidRPr="00C409CD" w:rsidTr="00E20F78">
        <w:tc>
          <w:tcPr>
            <w:tcW w:w="660" w:type="dxa"/>
          </w:tcPr>
          <w:p w:rsidR="00E20F78" w:rsidRPr="00C409CD" w:rsidRDefault="00E20F78" w:rsidP="00E20F78">
            <w:pPr>
              <w:spacing w:before="0" w:after="0"/>
              <w:rPr>
                <w:sz w:val="20"/>
                <w:szCs w:val="20"/>
                <w:lang w:val="ro-RO"/>
              </w:rPr>
            </w:pPr>
            <w:r w:rsidRPr="00C409CD">
              <w:rPr>
                <w:sz w:val="20"/>
                <w:szCs w:val="20"/>
                <w:lang w:val="ro-RO"/>
              </w:rPr>
              <w:t>20</w:t>
            </w:r>
          </w:p>
        </w:tc>
        <w:tc>
          <w:tcPr>
            <w:tcW w:w="2567" w:type="dxa"/>
          </w:tcPr>
          <w:p w:rsidR="00E20F78" w:rsidRPr="00C409CD" w:rsidRDefault="00E20F78" w:rsidP="00E20F78">
            <w:pPr>
              <w:spacing w:before="0" w:after="0"/>
              <w:rPr>
                <w:sz w:val="20"/>
                <w:szCs w:val="20"/>
                <w:lang w:val="ro-RO"/>
              </w:rPr>
            </w:pPr>
            <w:r w:rsidRPr="00C409CD">
              <w:rPr>
                <w:sz w:val="20"/>
                <w:szCs w:val="20"/>
                <w:lang w:val="ro-RO"/>
              </w:rPr>
              <w:t>Anchidin Madalina Nadia</w:t>
            </w:r>
          </w:p>
        </w:tc>
        <w:tc>
          <w:tcPr>
            <w:tcW w:w="1701" w:type="dxa"/>
          </w:tcPr>
          <w:p w:rsidR="00E20F78" w:rsidRPr="00C409CD" w:rsidRDefault="00E20F78" w:rsidP="00E20F78">
            <w:pPr>
              <w:spacing w:before="0" w:after="0"/>
              <w:rPr>
                <w:sz w:val="20"/>
                <w:szCs w:val="20"/>
                <w:lang w:val="ro-RO"/>
              </w:rPr>
            </w:pPr>
            <w:r w:rsidRPr="00C409CD">
              <w:rPr>
                <w:sz w:val="20"/>
                <w:szCs w:val="20"/>
                <w:lang w:val="ro-RO"/>
              </w:rPr>
              <w:t>Dorne</w:t>
            </w:r>
            <w:r>
              <w:rPr>
                <w:sz w:val="20"/>
                <w:szCs w:val="20"/>
                <w:lang w:val="ro-RO"/>
              </w:rPr>
              <w:t>ș</w:t>
            </w:r>
            <w:r w:rsidRPr="00C409CD">
              <w:rPr>
                <w:sz w:val="20"/>
                <w:szCs w:val="20"/>
                <w:lang w:val="ro-RO"/>
              </w:rPr>
              <w:t>ti</w:t>
            </w:r>
          </w:p>
        </w:tc>
        <w:tc>
          <w:tcPr>
            <w:tcW w:w="2268" w:type="dxa"/>
          </w:tcPr>
          <w:p w:rsidR="00E20F78" w:rsidRPr="00C409CD" w:rsidRDefault="00E20F78" w:rsidP="00E20F78">
            <w:pPr>
              <w:spacing w:before="0" w:after="0"/>
              <w:rPr>
                <w:sz w:val="20"/>
                <w:szCs w:val="20"/>
                <w:lang w:val="ro-RO"/>
              </w:rPr>
            </w:pPr>
            <w:r>
              <w:rPr>
                <w:sz w:val="20"/>
                <w:szCs w:val="20"/>
                <w:lang w:val="ro-RO"/>
              </w:rPr>
              <w:t>Pupil</w:t>
            </w:r>
          </w:p>
        </w:tc>
        <w:tc>
          <w:tcPr>
            <w:tcW w:w="1701" w:type="dxa"/>
          </w:tcPr>
          <w:p w:rsidR="00E20F78" w:rsidRPr="00C409CD" w:rsidRDefault="00E20F78" w:rsidP="00E20F78">
            <w:pPr>
              <w:spacing w:before="0" w:after="0"/>
              <w:rPr>
                <w:sz w:val="20"/>
                <w:szCs w:val="20"/>
                <w:lang w:val="ro-RO"/>
              </w:rPr>
            </w:pPr>
            <w:r w:rsidRPr="00C409CD">
              <w:rPr>
                <w:sz w:val="20"/>
                <w:szCs w:val="20"/>
                <w:lang w:val="ro-RO"/>
              </w:rPr>
              <w:t>28.10.2016</w:t>
            </w:r>
          </w:p>
        </w:tc>
      </w:tr>
      <w:tr w:rsidR="00E20F78" w:rsidRPr="00C409CD" w:rsidTr="00E20F78">
        <w:tc>
          <w:tcPr>
            <w:tcW w:w="660" w:type="dxa"/>
          </w:tcPr>
          <w:p w:rsidR="00E20F78" w:rsidRPr="00C409CD" w:rsidRDefault="00E20F78" w:rsidP="00E20F78">
            <w:pPr>
              <w:spacing w:before="0" w:after="0"/>
              <w:rPr>
                <w:sz w:val="20"/>
                <w:szCs w:val="20"/>
                <w:lang w:val="ro-RO"/>
              </w:rPr>
            </w:pPr>
            <w:r w:rsidRPr="00C409CD">
              <w:rPr>
                <w:sz w:val="20"/>
                <w:szCs w:val="20"/>
                <w:lang w:val="ro-RO"/>
              </w:rPr>
              <w:t>21</w:t>
            </w:r>
          </w:p>
        </w:tc>
        <w:tc>
          <w:tcPr>
            <w:tcW w:w="2567" w:type="dxa"/>
          </w:tcPr>
          <w:p w:rsidR="00E20F78" w:rsidRPr="00C409CD" w:rsidRDefault="00E20F78" w:rsidP="00E20F78">
            <w:pPr>
              <w:spacing w:before="0" w:after="0"/>
              <w:rPr>
                <w:sz w:val="20"/>
                <w:szCs w:val="20"/>
                <w:lang w:val="ro-RO"/>
              </w:rPr>
            </w:pPr>
            <w:r w:rsidRPr="00C409CD">
              <w:rPr>
                <w:sz w:val="20"/>
                <w:szCs w:val="20"/>
                <w:lang w:val="ro-RO"/>
              </w:rPr>
              <w:t>Zlotar Florin</w:t>
            </w:r>
          </w:p>
        </w:tc>
        <w:tc>
          <w:tcPr>
            <w:tcW w:w="1701" w:type="dxa"/>
          </w:tcPr>
          <w:p w:rsidR="00E20F78" w:rsidRPr="00C409CD" w:rsidRDefault="00E20F78" w:rsidP="00E20F78">
            <w:pPr>
              <w:spacing w:before="0" w:after="0"/>
              <w:rPr>
                <w:sz w:val="20"/>
                <w:szCs w:val="20"/>
                <w:lang w:val="ro-RO"/>
              </w:rPr>
            </w:pPr>
            <w:r w:rsidRPr="00C409CD">
              <w:rPr>
                <w:sz w:val="20"/>
                <w:szCs w:val="20"/>
                <w:lang w:val="ro-RO"/>
              </w:rPr>
              <w:t>Dorne</w:t>
            </w:r>
            <w:r>
              <w:rPr>
                <w:sz w:val="20"/>
                <w:szCs w:val="20"/>
                <w:lang w:val="ro-RO"/>
              </w:rPr>
              <w:t>ș</w:t>
            </w:r>
            <w:r w:rsidRPr="00C409CD">
              <w:rPr>
                <w:sz w:val="20"/>
                <w:szCs w:val="20"/>
                <w:lang w:val="ro-RO"/>
              </w:rPr>
              <w:t>ti</w:t>
            </w:r>
          </w:p>
        </w:tc>
        <w:tc>
          <w:tcPr>
            <w:tcW w:w="2268" w:type="dxa"/>
          </w:tcPr>
          <w:p w:rsidR="00E20F78" w:rsidRPr="00C409CD" w:rsidRDefault="00E20F78" w:rsidP="00E20F78">
            <w:pPr>
              <w:spacing w:before="0" w:after="0"/>
              <w:rPr>
                <w:sz w:val="20"/>
                <w:szCs w:val="20"/>
                <w:lang w:val="ro-RO"/>
              </w:rPr>
            </w:pPr>
            <w:r>
              <w:rPr>
                <w:sz w:val="20"/>
                <w:szCs w:val="20"/>
                <w:lang w:val="ro-RO"/>
              </w:rPr>
              <w:t>Pupil</w:t>
            </w:r>
          </w:p>
        </w:tc>
        <w:tc>
          <w:tcPr>
            <w:tcW w:w="1701" w:type="dxa"/>
          </w:tcPr>
          <w:p w:rsidR="00E20F78" w:rsidRPr="00C409CD" w:rsidRDefault="00E20F78" w:rsidP="00E20F78">
            <w:pPr>
              <w:spacing w:before="0" w:after="0"/>
              <w:rPr>
                <w:sz w:val="20"/>
                <w:szCs w:val="20"/>
                <w:lang w:val="ro-RO"/>
              </w:rPr>
            </w:pPr>
            <w:r w:rsidRPr="00C409CD">
              <w:rPr>
                <w:sz w:val="20"/>
                <w:szCs w:val="20"/>
                <w:lang w:val="ro-RO"/>
              </w:rPr>
              <w:t>28.10.2016</w:t>
            </w:r>
          </w:p>
        </w:tc>
      </w:tr>
      <w:tr w:rsidR="00E20F78" w:rsidRPr="00C409CD" w:rsidTr="00E20F78">
        <w:tc>
          <w:tcPr>
            <w:tcW w:w="660" w:type="dxa"/>
          </w:tcPr>
          <w:p w:rsidR="00E20F78" w:rsidRPr="00C409CD" w:rsidRDefault="00E20F78" w:rsidP="00E20F78">
            <w:pPr>
              <w:spacing w:before="0" w:after="0"/>
              <w:rPr>
                <w:sz w:val="20"/>
                <w:szCs w:val="20"/>
                <w:lang w:val="ro-RO"/>
              </w:rPr>
            </w:pPr>
            <w:r w:rsidRPr="00C409CD">
              <w:rPr>
                <w:sz w:val="20"/>
                <w:szCs w:val="20"/>
                <w:lang w:val="ro-RO"/>
              </w:rPr>
              <w:t>22</w:t>
            </w:r>
          </w:p>
        </w:tc>
        <w:tc>
          <w:tcPr>
            <w:tcW w:w="2567" w:type="dxa"/>
          </w:tcPr>
          <w:p w:rsidR="00E20F78" w:rsidRPr="00C409CD" w:rsidRDefault="00E20F78" w:rsidP="00E20F78">
            <w:pPr>
              <w:spacing w:before="0" w:after="0"/>
              <w:rPr>
                <w:sz w:val="20"/>
                <w:szCs w:val="20"/>
                <w:lang w:val="ro-RO"/>
              </w:rPr>
            </w:pPr>
            <w:r w:rsidRPr="00C409CD">
              <w:rPr>
                <w:sz w:val="20"/>
                <w:szCs w:val="20"/>
                <w:lang w:val="ro-RO"/>
              </w:rPr>
              <w:t>Zlotar Anamaria Rebeca</w:t>
            </w:r>
          </w:p>
        </w:tc>
        <w:tc>
          <w:tcPr>
            <w:tcW w:w="1701" w:type="dxa"/>
          </w:tcPr>
          <w:p w:rsidR="00E20F78" w:rsidRPr="00C409CD" w:rsidRDefault="00E20F78" w:rsidP="00E20F78">
            <w:pPr>
              <w:spacing w:before="0" w:after="0"/>
              <w:rPr>
                <w:sz w:val="20"/>
                <w:szCs w:val="20"/>
                <w:lang w:val="ro-RO"/>
              </w:rPr>
            </w:pPr>
            <w:r w:rsidRPr="00C409CD">
              <w:rPr>
                <w:sz w:val="20"/>
                <w:szCs w:val="20"/>
                <w:lang w:val="ro-RO"/>
              </w:rPr>
              <w:t>Dorne</w:t>
            </w:r>
            <w:r>
              <w:rPr>
                <w:sz w:val="20"/>
                <w:szCs w:val="20"/>
                <w:lang w:val="ro-RO"/>
              </w:rPr>
              <w:t>ș</w:t>
            </w:r>
            <w:r w:rsidRPr="00C409CD">
              <w:rPr>
                <w:sz w:val="20"/>
                <w:szCs w:val="20"/>
                <w:lang w:val="ro-RO"/>
              </w:rPr>
              <w:t>ti</w:t>
            </w:r>
          </w:p>
        </w:tc>
        <w:tc>
          <w:tcPr>
            <w:tcW w:w="2268" w:type="dxa"/>
          </w:tcPr>
          <w:p w:rsidR="00E20F78" w:rsidRPr="00C409CD" w:rsidRDefault="00E20F78" w:rsidP="00E20F78">
            <w:pPr>
              <w:spacing w:before="0" w:after="0"/>
              <w:rPr>
                <w:sz w:val="20"/>
                <w:szCs w:val="20"/>
                <w:lang w:val="ro-RO"/>
              </w:rPr>
            </w:pPr>
            <w:r>
              <w:rPr>
                <w:sz w:val="20"/>
                <w:szCs w:val="20"/>
                <w:lang w:val="ro-RO"/>
              </w:rPr>
              <w:t>Pupil</w:t>
            </w:r>
          </w:p>
        </w:tc>
        <w:tc>
          <w:tcPr>
            <w:tcW w:w="1701" w:type="dxa"/>
          </w:tcPr>
          <w:p w:rsidR="00E20F78" w:rsidRPr="00C409CD" w:rsidRDefault="00E20F78" w:rsidP="00E20F78">
            <w:pPr>
              <w:spacing w:before="0" w:after="0"/>
              <w:rPr>
                <w:sz w:val="20"/>
                <w:szCs w:val="20"/>
                <w:lang w:val="ro-RO"/>
              </w:rPr>
            </w:pPr>
            <w:r w:rsidRPr="00C409CD">
              <w:rPr>
                <w:sz w:val="20"/>
                <w:szCs w:val="20"/>
                <w:lang w:val="ro-RO"/>
              </w:rPr>
              <w:t>28.10.2016</w:t>
            </w:r>
          </w:p>
        </w:tc>
      </w:tr>
    </w:tbl>
    <w:p w:rsidR="00B743F4" w:rsidRPr="006F0159" w:rsidRDefault="00B743F4" w:rsidP="00F258BD">
      <w:pPr>
        <w:pStyle w:val="Caption"/>
        <w:spacing w:before="0" w:after="0"/>
        <w:rPr>
          <w:sz w:val="20"/>
          <w:szCs w:val="20"/>
        </w:rPr>
      </w:pPr>
    </w:p>
    <w:p w:rsidR="00B743F4" w:rsidRPr="006F0159" w:rsidRDefault="000466B1" w:rsidP="00B743F4">
      <w:pPr>
        <w:pStyle w:val="Caption"/>
        <w:spacing w:after="0"/>
        <w:rPr>
          <w:rFonts w:cs="Calibri"/>
          <w:noProof/>
          <w:sz w:val="20"/>
          <w:szCs w:val="20"/>
        </w:rPr>
      </w:pPr>
      <w:r>
        <w:rPr>
          <w:sz w:val="20"/>
          <w:szCs w:val="20"/>
        </w:rPr>
        <w:t>Persons interviewed in</w:t>
      </w:r>
      <w:r w:rsidRPr="006F0159">
        <w:rPr>
          <w:sz w:val="20"/>
          <w:szCs w:val="20"/>
        </w:rPr>
        <w:t xml:space="preserve"> Vaslui</w:t>
      </w:r>
      <w:r>
        <w:rPr>
          <w:sz w:val="20"/>
          <w:szCs w:val="20"/>
        </w:rPr>
        <w:t xml:space="preserve"> county</w:t>
      </w:r>
    </w:p>
    <w:tbl>
      <w:tblP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firstRow="1" w:lastRow="0" w:firstColumn="1" w:lastColumn="0" w:noHBand="0" w:noVBand="1"/>
      </w:tblPr>
      <w:tblGrid>
        <w:gridCol w:w="638"/>
        <w:gridCol w:w="2589"/>
        <w:gridCol w:w="1701"/>
        <w:gridCol w:w="2268"/>
        <w:gridCol w:w="1701"/>
      </w:tblGrid>
      <w:tr w:rsidR="00F258BD" w:rsidRPr="00C409CD" w:rsidTr="00F258BD">
        <w:trPr>
          <w:tblHeader/>
        </w:trPr>
        <w:tc>
          <w:tcPr>
            <w:tcW w:w="638" w:type="dxa"/>
          </w:tcPr>
          <w:p w:rsidR="00F258BD" w:rsidRPr="00C409CD" w:rsidRDefault="00F258BD" w:rsidP="00F258BD">
            <w:pPr>
              <w:spacing w:before="0" w:after="0"/>
              <w:rPr>
                <w:rFonts w:cs="Calibri"/>
                <w:sz w:val="20"/>
                <w:szCs w:val="20"/>
                <w:lang w:val="ro-RO"/>
              </w:rPr>
            </w:pPr>
            <w:r>
              <w:rPr>
                <w:b/>
                <w:bCs/>
                <w:sz w:val="20"/>
                <w:szCs w:val="20"/>
                <w:lang w:val="ro-RO"/>
              </w:rPr>
              <w:t>No.</w:t>
            </w:r>
          </w:p>
        </w:tc>
        <w:tc>
          <w:tcPr>
            <w:tcW w:w="2589" w:type="dxa"/>
          </w:tcPr>
          <w:p w:rsidR="00F258BD" w:rsidRPr="00C409CD" w:rsidRDefault="00F258BD" w:rsidP="00F258BD">
            <w:pPr>
              <w:spacing w:before="0" w:after="0"/>
              <w:rPr>
                <w:rFonts w:cs="Calibri"/>
                <w:sz w:val="20"/>
                <w:szCs w:val="20"/>
                <w:lang w:val="ro-RO"/>
              </w:rPr>
            </w:pPr>
            <w:r>
              <w:rPr>
                <w:b/>
                <w:sz w:val="20"/>
                <w:szCs w:val="20"/>
                <w:lang w:val="ro-RO"/>
              </w:rPr>
              <w:t>Last name</w:t>
            </w:r>
            <w:r w:rsidRPr="00C409CD">
              <w:rPr>
                <w:b/>
                <w:sz w:val="20"/>
                <w:szCs w:val="20"/>
                <w:lang w:val="ro-RO"/>
              </w:rPr>
              <w:t>/</w:t>
            </w:r>
            <w:r>
              <w:rPr>
                <w:b/>
                <w:sz w:val="20"/>
                <w:szCs w:val="20"/>
                <w:lang w:val="ro-RO"/>
              </w:rPr>
              <w:t>first name</w:t>
            </w:r>
          </w:p>
        </w:tc>
        <w:tc>
          <w:tcPr>
            <w:tcW w:w="1701" w:type="dxa"/>
          </w:tcPr>
          <w:p w:rsidR="00F258BD" w:rsidRPr="00C409CD" w:rsidRDefault="00F258BD" w:rsidP="00F258BD">
            <w:pPr>
              <w:spacing w:before="0" w:after="0"/>
              <w:rPr>
                <w:rFonts w:cs="Calibri"/>
                <w:sz w:val="20"/>
                <w:szCs w:val="20"/>
                <w:lang w:val="ro-RO"/>
              </w:rPr>
            </w:pPr>
            <w:r>
              <w:rPr>
                <w:b/>
                <w:sz w:val="20"/>
                <w:szCs w:val="20"/>
                <w:lang w:val="ro-RO"/>
              </w:rPr>
              <w:t>Community</w:t>
            </w:r>
          </w:p>
        </w:tc>
        <w:tc>
          <w:tcPr>
            <w:tcW w:w="2268" w:type="dxa"/>
          </w:tcPr>
          <w:p w:rsidR="00F258BD" w:rsidRPr="00C409CD" w:rsidRDefault="00F258BD" w:rsidP="00F258BD">
            <w:pPr>
              <w:spacing w:before="0" w:after="0"/>
              <w:rPr>
                <w:rFonts w:cs="Calibri"/>
                <w:sz w:val="20"/>
                <w:szCs w:val="20"/>
                <w:lang w:val="ro-RO"/>
              </w:rPr>
            </w:pPr>
            <w:r w:rsidRPr="00C409CD">
              <w:rPr>
                <w:b/>
                <w:sz w:val="20"/>
                <w:szCs w:val="20"/>
                <w:lang w:val="ro-RO"/>
              </w:rPr>
              <w:t>Oc</w:t>
            </w:r>
            <w:r>
              <w:rPr>
                <w:b/>
                <w:sz w:val="20"/>
                <w:szCs w:val="20"/>
                <w:lang w:val="ro-RO"/>
              </w:rPr>
              <w:t>c</w:t>
            </w:r>
            <w:r w:rsidRPr="00C409CD">
              <w:rPr>
                <w:b/>
                <w:sz w:val="20"/>
                <w:szCs w:val="20"/>
                <w:lang w:val="ro-RO"/>
              </w:rPr>
              <w:t>upa</w:t>
            </w:r>
            <w:r>
              <w:rPr>
                <w:b/>
                <w:sz w:val="20"/>
                <w:szCs w:val="20"/>
                <w:lang w:val="ro-RO"/>
              </w:rPr>
              <w:t>tion</w:t>
            </w:r>
            <w:r w:rsidRPr="00C409CD">
              <w:rPr>
                <w:b/>
                <w:sz w:val="20"/>
                <w:szCs w:val="20"/>
                <w:lang w:val="ro-RO"/>
              </w:rPr>
              <w:t>/ca</w:t>
            </w:r>
            <w:r>
              <w:rPr>
                <w:b/>
                <w:sz w:val="20"/>
                <w:szCs w:val="20"/>
                <w:lang w:val="ro-RO"/>
              </w:rPr>
              <w:t>pacity</w:t>
            </w:r>
          </w:p>
        </w:tc>
        <w:tc>
          <w:tcPr>
            <w:tcW w:w="1701" w:type="dxa"/>
          </w:tcPr>
          <w:p w:rsidR="00F258BD" w:rsidRPr="00C409CD" w:rsidRDefault="00F258BD" w:rsidP="00F258BD">
            <w:pPr>
              <w:spacing w:before="0" w:after="0"/>
              <w:jc w:val="left"/>
              <w:rPr>
                <w:rFonts w:cs="Calibri"/>
                <w:sz w:val="20"/>
                <w:szCs w:val="20"/>
                <w:lang w:val="ro-RO"/>
              </w:rPr>
            </w:pPr>
            <w:r w:rsidRPr="00C409CD">
              <w:rPr>
                <w:b/>
                <w:sz w:val="20"/>
                <w:szCs w:val="20"/>
                <w:lang w:val="ro-RO"/>
              </w:rPr>
              <w:t>Dat</w:t>
            </w:r>
            <w:r>
              <w:rPr>
                <w:b/>
                <w:sz w:val="20"/>
                <w:szCs w:val="20"/>
                <w:lang w:val="ro-RO"/>
              </w:rPr>
              <w:t>e of interview</w:t>
            </w:r>
          </w:p>
        </w:tc>
      </w:tr>
      <w:tr w:rsidR="00F258BD" w:rsidRPr="00C409CD" w:rsidTr="00F258BD">
        <w:tc>
          <w:tcPr>
            <w:tcW w:w="638" w:type="dxa"/>
          </w:tcPr>
          <w:p w:rsidR="00F258BD" w:rsidRPr="00C409CD" w:rsidRDefault="00F258BD" w:rsidP="00C81301">
            <w:pPr>
              <w:spacing w:before="0" w:after="0"/>
              <w:rPr>
                <w:rFonts w:cs="Calibri"/>
                <w:sz w:val="20"/>
                <w:szCs w:val="20"/>
                <w:lang w:val="ro-RO"/>
              </w:rPr>
            </w:pPr>
          </w:p>
        </w:tc>
        <w:tc>
          <w:tcPr>
            <w:tcW w:w="2589" w:type="dxa"/>
          </w:tcPr>
          <w:p w:rsidR="00F258BD" w:rsidRPr="00C409CD" w:rsidRDefault="00F258BD" w:rsidP="00C81301">
            <w:pPr>
              <w:spacing w:before="0" w:after="0"/>
              <w:rPr>
                <w:rFonts w:cs="Calibri"/>
                <w:sz w:val="20"/>
                <w:szCs w:val="20"/>
                <w:lang w:val="ro-RO"/>
              </w:rPr>
            </w:pPr>
            <w:r w:rsidRPr="00C409CD">
              <w:rPr>
                <w:b/>
                <w:sz w:val="20"/>
                <w:szCs w:val="20"/>
                <w:lang w:val="ro-RO"/>
              </w:rPr>
              <w:t>SUPERVI</w:t>
            </w:r>
            <w:r>
              <w:rPr>
                <w:b/>
                <w:sz w:val="20"/>
                <w:szCs w:val="20"/>
                <w:lang w:val="ro-RO"/>
              </w:rPr>
              <w:t>S</w:t>
            </w:r>
            <w:r w:rsidRPr="00C409CD">
              <w:rPr>
                <w:b/>
                <w:sz w:val="20"/>
                <w:szCs w:val="20"/>
                <w:lang w:val="ro-RO"/>
              </w:rPr>
              <w:t>OR</w:t>
            </w:r>
            <w:r>
              <w:rPr>
                <w:b/>
                <w:sz w:val="20"/>
                <w:szCs w:val="20"/>
                <w:lang w:val="ro-RO"/>
              </w:rPr>
              <w:t>S</w:t>
            </w:r>
          </w:p>
        </w:tc>
        <w:tc>
          <w:tcPr>
            <w:tcW w:w="1701" w:type="dxa"/>
          </w:tcPr>
          <w:p w:rsidR="00F258BD" w:rsidRPr="00C409CD" w:rsidRDefault="00F258BD" w:rsidP="00C81301">
            <w:pPr>
              <w:spacing w:before="0" w:after="0"/>
              <w:rPr>
                <w:rFonts w:cs="Calibri"/>
                <w:sz w:val="20"/>
                <w:szCs w:val="20"/>
                <w:lang w:val="ro-RO"/>
              </w:rPr>
            </w:pPr>
          </w:p>
        </w:tc>
        <w:tc>
          <w:tcPr>
            <w:tcW w:w="2268" w:type="dxa"/>
          </w:tcPr>
          <w:p w:rsidR="00F258BD" w:rsidRPr="00C409CD" w:rsidRDefault="00F258BD" w:rsidP="00C81301">
            <w:pPr>
              <w:spacing w:before="0" w:after="0"/>
              <w:rPr>
                <w:rFonts w:cs="Calibri"/>
                <w:sz w:val="20"/>
                <w:szCs w:val="20"/>
                <w:lang w:val="ro-RO"/>
              </w:rPr>
            </w:pPr>
          </w:p>
        </w:tc>
        <w:tc>
          <w:tcPr>
            <w:tcW w:w="1701" w:type="dxa"/>
          </w:tcPr>
          <w:p w:rsidR="00F258BD" w:rsidRPr="00C409CD" w:rsidRDefault="00F258BD" w:rsidP="00C81301">
            <w:pPr>
              <w:spacing w:before="0" w:after="0"/>
              <w:rPr>
                <w:rFonts w:cs="Calibri"/>
                <w:sz w:val="20"/>
                <w:szCs w:val="20"/>
                <w:lang w:val="ro-RO"/>
              </w:rPr>
            </w:pPr>
          </w:p>
        </w:tc>
      </w:tr>
      <w:tr w:rsidR="00F258BD" w:rsidRPr="00C409CD" w:rsidTr="00F258BD">
        <w:tc>
          <w:tcPr>
            <w:tcW w:w="638" w:type="dxa"/>
          </w:tcPr>
          <w:p w:rsidR="00F258BD" w:rsidRPr="00C409CD" w:rsidRDefault="00F258BD" w:rsidP="00C81301">
            <w:pPr>
              <w:spacing w:before="0" w:after="0"/>
              <w:rPr>
                <w:rFonts w:cs="Calibri"/>
                <w:sz w:val="20"/>
                <w:szCs w:val="20"/>
                <w:lang w:val="ro-RO"/>
              </w:rPr>
            </w:pPr>
            <w:r w:rsidRPr="00C409CD">
              <w:rPr>
                <w:sz w:val="20"/>
                <w:szCs w:val="20"/>
                <w:lang w:val="ro-RO"/>
              </w:rPr>
              <w:t>1</w:t>
            </w:r>
          </w:p>
        </w:tc>
        <w:tc>
          <w:tcPr>
            <w:tcW w:w="2589" w:type="dxa"/>
          </w:tcPr>
          <w:p w:rsidR="00F258BD" w:rsidRPr="00C409CD" w:rsidRDefault="00F258BD" w:rsidP="00C81301">
            <w:pPr>
              <w:spacing w:before="0" w:after="0"/>
              <w:rPr>
                <w:rFonts w:cs="Calibri"/>
                <w:sz w:val="20"/>
                <w:szCs w:val="20"/>
                <w:lang w:val="ro-RO"/>
              </w:rPr>
            </w:pPr>
            <w:r w:rsidRPr="00C409CD">
              <w:rPr>
                <w:sz w:val="20"/>
                <w:szCs w:val="20"/>
                <w:lang w:val="ro-RO"/>
              </w:rPr>
              <w:t>Băbăscu Anca</w:t>
            </w:r>
          </w:p>
        </w:tc>
        <w:tc>
          <w:tcPr>
            <w:tcW w:w="1701" w:type="dxa"/>
          </w:tcPr>
          <w:p w:rsidR="00F258BD" w:rsidRPr="00C409CD" w:rsidRDefault="00F258BD" w:rsidP="00C81301">
            <w:pPr>
              <w:spacing w:before="0" w:after="0"/>
              <w:rPr>
                <w:rFonts w:cs="Calibri"/>
                <w:sz w:val="20"/>
                <w:szCs w:val="20"/>
                <w:lang w:val="ro-RO"/>
              </w:rPr>
            </w:pPr>
            <w:r w:rsidRPr="00C409CD">
              <w:rPr>
                <w:sz w:val="20"/>
                <w:szCs w:val="20"/>
                <w:lang w:val="ro-RO"/>
              </w:rPr>
              <w:t xml:space="preserve">Vaslui </w:t>
            </w:r>
          </w:p>
        </w:tc>
        <w:tc>
          <w:tcPr>
            <w:tcW w:w="2268" w:type="dxa"/>
          </w:tcPr>
          <w:p w:rsidR="00F258BD" w:rsidRPr="00C409CD" w:rsidRDefault="00F258BD" w:rsidP="00C81301">
            <w:pPr>
              <w:spacing w:before="0" w:after="0"/>
              <w:rPr>
                <w:rFonts w:cs="Calibri"/>
                <w:sz w:val="20"/>
                <w:szCs w:val="20"/>
                <w:lang w:val="ro-RO"/>
              </w:rPr>
            </w:pPr>
            <w:r w:rsidRPr="00C409CD">
              <w:rPr>
                <w:sz w:val="20"/>
                <w:szCs w:val="20"/>
                <w:lang w:val="ro-RO"/>
              </w:rPr>
              <w:t>G</w:t>
            </w:r>
            <w:r>
              <w:rPr>
                <w:sz w:val="20"/>
                <w:szCs w:val="20"/>
                <w:lang w:val="ro-RO"/>
              </w:rPr>
              <w:t>D</w:t>
            </w:r>
            <w:r w:rsidRPr="00C409CD">
              <w:rPr>
                <w:sz w:val="20"/>
                <w:szCs w:val="20"/>
                <w:lang w:val="ro-RO"/>
              </w:rPr>
              <w:t>S</w:t>
            </w:r>
            <w:r>
              <w:rPr>
                <w:sz w:val="20"/>
                <w:szCs w:val="20"/>
                <w:lang w:val="ro-RO"/>
              </w:rPr>
              <w:t>A</w:t>
            </w:r>
            <w:r w:rsidRPr="00C409CD">
              <w:rPr>
                <w:sz w:val="20"/>
                <w:szCs w:val="20"/>
                <w:lang w:val="ro-RO"/>
              </w:rPr>
              <w:t>C</w:t>
            </w:r>
            <w:r>
              <w:rPr>
                <w:sz w:val="20"/>
                <w:szCs w:val="20"/>
                <w:lang w:val="ro-RO"/>
              </w:rPr>
              <w:t>P Head of Office</w:t>
            </w:r>
          </w:p>
        </w:tc>
        <w:tc>
          <w:tcPr>
            <w:tcW w:w="1701" w:type="dxa"/>
          </w:tcPr>
          <w:p w:rsidR="00F258BD" w:rsidRPr="00C409CD" w:rsidRDefault="00F258BD" w:rsidP="00C81301">
            <w:pPr>
              <w:spacing w:before="0" w:after="0"/>
              <w:rPr>
                <w:rFonts w:cs="Calibri"/>
                <w:sz w:val="20"/>
                <w:szCs w:val="20"/>
                <w:lang w:val="ro-RO"/>
              </w:rPr>
            </w:pPr>
            <w:r w:rsidRPr="00C409CD">
              <w:rPr>
                <w:sz w:val="20"/>
                <w:szCs w:val="20"/>
                <w:lang w:val="ro-RO"/>
              </w:rPr>
              <w:t>11.10.2016</w:t>
            </w:r>
          </w:p>
        </w:tc>
      </w:tr>
      <w:tr w:rsidR="00F258BD" w:rsidRPr="00C409CD" w:rsidTr="00F258BD">
        <w:tc>
          <w:tcPr>
            <w:tcW w:w="638" w:type="dxa"/>
          </w:tcPr>
          <w:p w:rsidR="00F258BD" w:rsidRPr="00C409CD" w:rsidRDefault="00F258BD" w:rsidP="00C81301">
            <w:pPr>
              <w:spacing w:before="0" w:after="0"/>
              <w:rPr>
                <w:rFonts w:cs="Calibri"/>
                <w:sz w:val="20"/>
                <w:szCs w:val="20"/>
                <w:lang w:val="ro-RO"/>
              </w:rPr>
            </w:pPr>
          </w:p>
        </w:tc>
        <w:tc>
          <w:tcPr>
            <w:tcW w:w="2589" w:type="dxa"/>
          </w:tcPr>
          <w:p w:rsidR="00F258BD" w:rsidRPr="00C409CD" w:rsidRDefault="00F258BD" w:rsidP="00C81301">
            <w:pPr>
              <w:spacing w:before="0" w:after="0"/>
              <w:rPr>
                <w:rFonts w:cs="Calibri"/>
                <w:sz w:val="20"/>
                <w:szCs w:val="20"/>
                <w:lang w:val="ro-RO"/>
              </w:rPr>
            </w:pPr>
            <w:r w:rsidRPr="00C409CD">
              <w:rPr>
                <w:b/>
                <w:sz w:val="20"/>
                <w:szCs w:val="20"/>
                <w:lang w:val="ro-RO"/>
              </w:rPr>
              <w:t>S</w:t>
            </w:r>
            <w:r>
              <w:rPr>
                <w:b/>
                <w:sz w:val="20"/>
                <w:szCs w:val="20"/>
                <w:lang w:val="ro-RO"/>
              </w:rPr>
              <w:t>W</w:t>
            </w:r>
            <w:r w:rsidRPr="00C409CD">
              <w:rPr>
                <w:b/>
                <w:sz w:val="20"/>
                <w:szCs w:val="20"/>
                <w:lang w:val="ro-RO"/>
              </w:rPr>
              <w:t>/</w:t>
            </w:r>
            <w:r>
              <w:rPr>
                <w:b/>
                <w:sz w:val="20"/>
                <w:szCs w:val="20"/>
                <w:lang w:val="ro-RO"/>
              </w:rPr>
              <w:t>HW</w:t>
            </w:r>
          </w:p>
        </w:tc>
        <w:tc>
          <w:tcPr>
            <w:tcW w:w="1701" w:type="dxa"/>
          </w:tcPr>
          <w:p w:rsidR="00F258BD" w:rsidRPr="00C409CD" w:rsidRDefault="00F258BD" w:rsidP="00C81301">
            <w:pPr>
              <w:spacing w:before="0" w:after="0"/>
              <w:rPr>
                <w:rFonts w:cs="Calibri"/>
                <w:sz w:val="20"/>
                <w:szCs w:val="20"/>
                <w:lang w:val="ro-RO"/>
              </w:rPr>
            </w:pPr>
          </w:p>
        </w:tc>
        <w:tc>
          <w:tcPr>
            <w:tcW w:w="2268" w:type="dxa"/>
          </w:tcPr>
          <w:p w:rsidR="00F258BD" w:rsidRPr="00C409CD" w:rsidRDefault="00F258BD" w:rsidP="00C81301">
            <w:pPr>
              <w:spacing w:before="0" w:after="0"/>
              <w:rPr>
                <w:rFonts w:cs="Calibri"/>
                <w:sz w:val="20"/>
                <w:szCs w:val="20"/>
                <w:lang w:val="ro-RO"/>
              </w:rPr>
            </w:pPr>
          </w:p>
        </w:tc>
        <w:tc>
          <w:tcPr>
            <w:tcW w:w="1701" w:type="dxa"/>
          </w:tcPr>
          <w:p w:rsidR="00F258BD" w:rsidRPr="00C409CD" w:rsidRDefault="00F258BD" w:rsidP="00C81301">
            <w:pPr>
              <w:spacing w:before="0" w:after="0"/>
              <w:rPr>
                <w:rFonts w:cs="Calibri"/>
                <w:sz w:val="20"/>
                <w:szCs w:val="20"/>
                <w:lang w:val="ro-RO"/>
              </w:rPr>
            </w:pPr>
          </w:p>
        </w:tc>
      </w:tr>
      <w:tr w:rsidR="00F258BD" w:rsidRPr="00C409CD" w:rsidTr="00F258BD">
        <w:tc>
          <w:tcPr>
            <w:tcW w:w="638" w:type="dxa"/>
          </w:tcPr>
          <w:p w:rsidR="00F258BD" w:rsidRPr="00C409CD" w:rsidRDefault="00F258BD" w:rsidP="00C81301">
            <w:pPr>
              <w:spacing w:before="0" w:after="0"/>
              <w:rPr>
                <w:rFonts w:cs="Calibri"/>
                <w:sz w:val="20"/>
                <w:szCs w:val="20"/>
                <w:lang w:val="ro-RO"/>
              </w:rPr>
            </w:pPr>
            <w:r w:rsidRPr="00C409CD">
              <w:rPr>
                <w:sz w:val="20"/>
                <w:szCs w:val="20"/>
                <w:lang w:val="ro-RO"/>
              </w:rPr>
              <w:t>2</w:t>
            </w:r>
          </w:p>
        </w:tc>
        <w:tc>
          <w:tcPr>
            <w:tcW w:w="2589" w:type="dxa"/>
          </w:tcPr>
          <w:p w:rsidR="00F258BD" w:rsidRPr="00C409CD" w:rsidRDefault="00F258BD" w:rsidP="00C81301">
            <w:pPr>
              <w:spacing w:before="0" w:after="0"/>
              <w:rPr>
                <w:rFonts w:cs="Calibri"/>
                <w:sz w:val="20"/>
                <w:szCs w:val="20"/>
                <w:lang w:val="ro-RO"/>
              </w:rPr>
            </w:pPr>
            <w:r w:rsidRPr="00C409CD">
              <w:rPr>
                <w:sz w:val="20"/>
                <w:szCs w:val="20"/>
                <w:lang w:val="ro-RO"/>
              </w:rPr>
              <w:t>Neamțu Teodora</w:t>
            </w:r>
          </w:p>
        </w:tc>
        <w:tc>
          <w:tcPr>
            <w:tcW w:w="1701" w:type="dxa"/>
          </w:tcPr>
          <w:p w:rsidR="00F258BD" w:rsidRPr="00C409CD" w:rsidRDefault="00F258BD" w:rsidP="00C81301">
            <w:pPr>
              <w:spacing w:before="0" w:after="0"/>
              <w:rPr>
                <w:rFonts w:cs="Calibri"/>
                <w:sz w:val="20"/>
                <w:szCs w:val="20"/>
                <w:lang w:val="ro-RO"/>
              </w:rPr>
            </w:pPr>
            <w:r>
              <w:rPr>
                <w:sz w:val="20"/>
                <w:szCs w:val="20"/>
                <w:lang w:val="ro-RO"/>
              </w:rPr>
              <w:t>Dragomireș</w:t>
            </w:r>
            <w:r w:rsidRPr="00C409CD">
              <w:rPr>
                <w:sz w:val="20"/>
                <w:szCs w:val="20"/>
                <w:lang w:val="ro-RO"/>
              </w:rPr>
              <w:t>ti</w:t>
            </w:r>
          </w:p>
        </w:tc>
        <w:tc>
          <w:tcPr>
            <w:tcW w:w="2268" w:type="dxa"/>
          </w:tcPr>
          <w:p w:rsidR="00F258BD" w:rsidRPr="00C409CD" w:rsidRDefault="00F258BD" w:rsidP="00C81301">
            <w:pPr>
              <w:spacing w:before="0" w:after="0"/>
              <w:rPr>
                <w:rFonts w:cs="Calibri"/>
                <w:sz w:val="20"/>
                <w:szCs w:val="20"/>
                <w:lang w:val="ro-RO"/>
              </w:rPr>
            </w:pPr>
            <w:r>
              <w:rPr>
                <w:sz w:val="20"/>
                <w:szCs w:val="20"/>
                <w:lang w:val="ro-RO"/>
              </w:rPr>
              <w:t>S</w:t>
            </w:r>
            <w:r w:rsidRPr="00C409CD">
              <w:rPr>
                <w:sz w:val="20"/>
                <w:szCs w:val="20"/>
                <w:lang w:val="ro-RO"/>
              </w:rPr>
              <w:t>ocial</w:t>
            </w:r>
            <w:r>
              <w:rPr>
                <w:sz w:val="20"/>
                <w:szCs w:val="20"/>
                <w:lang w:val="ro-RO"/>
              </w:rPr>
              <w:t xml:space="preserve"> worker</w:t>
            </w:r>
          </w:p>
        </w:tc>
        <w:tc>
          <w:tcPr>
            <w:tcW w:w="1701" w:type="dxa"/>
          </w:tcPr>
          <w:p w:rsidR="00F258BD" w:rsidRPr="00C409CD" w:rsidRDefault="00F258BD" w:rsidP="00C81301">
            <w:pPr>
              <w:spacing w:before="0" w:after="0"/>
              <w:rPr>
                <w:rFonts w:cs="Calibri"/>
                <w:sz w:val="20"/>
                <w:szCs w:val="20"/>
                <w:lang w:val="ro-RO"/>
              </w:rPr>
            </w:pPr>
            <w:r w:rsidRPr="00C409CD">
              <w:rPr>
                <w:sz w:val="20"/>
                <w:szCs w:val="20"/>
                <w:lang w:val="ro-RO"/>
              </w:rPr>
              <w:t>20.10.2016</w:t>
            </w:r>
          </w:p>
        </w:tc>
      </w:tr>
      <w:tr w:rsidR="00F258BD" w:rsidRPr="00C409CD" w:rsidTr="00F258BD">
        <w:tc>
          <w:tcPr>
            <w:tcW w:w="638" w:type="dxa"/>
          </w:tcPr>
          <w:p w:rsidR="00F258BD" w:rsidRPr="00C409CD" w:rsidRDefault="00F258BD" w:rsidP="00C81301">
            <w:pPr>
              <w:spacing w:before="0" w:after="0"/>
              <w:rPr>
                <w:rFonts w:cs="Calibri"/>
                <w:sz w:val="20"/>
                <w:szCs w:val="20"/>
                <w:lang w:val="ro-RO"/>
              </w:rPr>
            </w:pPr>
            <w:r w:rsidRPr="00C409CD">
              <w:rPr>
                <w:sz w:val="20"/>
                <w:szCs w:val="20"/>
                <w:lang w:val="ro-RO"/>
              </w:rPr>
              <w:t>3</w:t>
            </w:r>
          </w:p>
        </w:tc>
        <w:tc>
          <w:tcPr>
            <w:tcW w:w="2589" w:type="dxa"/>
          </w:tcPr>
          <w:p w:rsidR="00F258BD" w:rsidRPr="00C409CD" w:rsidRDefault="00F258BD" w:rsidP="00C81301">
            <w:pPr>
              <w:spacing w:before="0" w:after="0"/>
              <w:rPr>
                <w:rFonts w:cs="Calibri"/>
                <w:sz w:val="20"/>
                <w:szCs w:val="20"/>
                <w:lang w:val="ro-RO"/>
              </w:rPr>
            </w:pPr>
            <w:r w:rsidRPr="00C409CD">
              <w:rPr>
                <w:sz w:val="20"/>
                <w:szCs w:val="20"/>
                <w:lang w:val="ro-RO"/>
              </w:rPr>
              <w:t>Lungu Gabriela</w:t>
            </w:r>
          </w:p>
        </w:tc>
        <w:tc>
          <w:tcPr>
            <w:tcW w:w="1701" w:type="dxa"/>
          </w:tcPr>
          <w:p w:rsidR="00F258BD" w:rsidRPr="00C409CD" w:rsidRDefault="00F258BD" w:rsidP="00C81301">
            <w:pPr>
              <w:spacing w:before="0" w:after="0"/>
              <w:rPr>
                <w:rFonts w:cs="Calibri"/>
                <w:sz w:val="20"/>
                <w:szCs w:val="20"/>
                <w:lang w:val="ro-RO"/>
              </w:rPr>
            </w:pPr>
            <w:r w:rsidRPr="00C409CD">
              <w:rPr>
                <w:sz w:val="20"/>
                <w:szCs w:val="20"/>
                <w:lang w:val="ro-RO"/>
              </w:rPr>
              <w:t>Coroie</w:t>
            </w:r>
            <w:r>
              <w:rPr>
                <w:sz w:val="20"/>
                <w:szCs w:val="20"/>
                <w:lang w:val="ro-RO"/>
              </w:rPr>
              <w:t>ș</w:t>
            </w:r>
            <w:r w:rsidRPr="00C409CD">
              <w:rPr>
                <w:sz w:val="20"/>
                <w:szCs w:val="20"/>
                <w:lang w:val="ro-RO"/>
              </w:rPr>
              <w:t>ti</w:t>
            </w:r>
          </w:p>
        </w:tc>
        <w:tc>
          <w:tcPr>
            <w:tcW w:w="2268" w:type="dxa"/>
          </w:tcPr>
          <w:p w:rsidR="00F258BD" w:rsidRPr="00C409CD" w:rsidRDefault="00F258BD" w:rsidP="00C81301">
            <w:pPr>
              <w:spacing w:before="0" w:after="0"/>
              <w:rPr>
                <w:rFonts w:cs="Calibri"/>
                <w:sz w:val="20"/>
                <w:szCs w:val="20"/>
                <w:lang w:val="ro-RO"/>
              </w:rPr>
            </w:pPr>
            <w:r>
              <w:rPr>
                <w:sz w:val="20"/>
                <w:szCs w:val="20"/>
                <w:lang w:val="ro-RO"/>
              </w:rPr>
              <w:t>S</w:t>
            </w:r>
            <w:r w:rsidRPr="00C409CD">
              <w:rPr>
                <w:sz w:val="20"/>
                <w:szCs w:val="20"/>
                <w:lang w:val="ro-RO"/>
              </w:rPr>
              <w:t>ocial</w:t>
            </w:r>
            <w:r>
              <w:rPr>
                <w:sz w:val="20"/>
                <w:szCs w:val="20"/>
                <w:lang w:val="ro-RO"/>
              </w:rPr>
              <w:t xml:space="preserve"> worker</w:t>
            </w:r>
          </w:p>
        </w:tc>
        <w:tc>
          <w:tcPr>
            <w:tcW w:w="1701" w:type="dxa"/>
          </w:tcPr>
          <w:p w:rsidR="00F258BD" w:rsidRPr="00C409CD" w:rsidRDefault="00F258BD" w:rsidP="00C81301">
            <w:pPr>
              <w:spacing w:before="0" w:after="0"/>
              <w:rPr>
                <w:rFonts w:cs="Calibri"/>
                <w:sz w:val="20"/>
                <w:szCs w:val="20"/>
                <w:lang w:val="ro-RO"/>
              </w:rPr>
            </w:pPr>
            <w:r w:rsidRPr="00C409CD">
              <w:rPr>
                <w:sz w:val="20"/>
                <w:szCs w:val="20"/>
                <w:lang w:val="ro-RO"/>
              </w:rPr>
              <w:t>17.10.2016</w:t>
            </w:r>
          </w:p>
        </w:tc>
      </w:tr>
      <w:tr w:rsidR="00F258BD" w:rsidRPr="00C409CD" w:rsidTr="00F258BD">
        <w:tc>
          <w:tcPr>
            <w:tcW w:w="638" w:type="dxa"/>
          </w:tcPr>
          <w:p w:rsidR="00F258BD" w:rsidRPr="00C409CD" w:rsidRDefault="00F258BD" w:rsidP="00C81301">
            <w:pPr>
              <w:spacing w:before="0" w:after="0"/>
              <w:rPr>
                <w:rFonts w:cs="Calibri"/>
                <w:sz w:val="20"/>
                <w:szCs w:val="20"/>
                <w:lang w:val="ro-RO"/>
              </w:rPr>
            </w:pPr>
            <w:r w:rsidRPr="00C409CD">
              <w:rPr>
                <w:sz w:val="20"/>
                <w:szCs w:val="20"/>
                <w:lang w:val="ro-RO"/>
              </w:rPr>
              <w:t>4</w:t>
            </w:r>
          </w:p>
        </w:tc>
        <w:tc>
          <w:tcPr>
            <w:tcW w:w="2589" w:type="dxa"/>
          </w:tcPr>
          <w:p w:rsidR="00F258BD" w:rsidRPr="00C409CD" w:rsidRDefault="00F258BD" w:rsidP="00C81301">
            <w:pPr>
              <w:spacing w:before="0" w:after="0"/>
              <w:rPr>
                <w:rFonts w:cs="Calibri"/>
                <w:sz w:val="20"/>
                <w:szCs w:val="20"/>
                <w:lang w:val="ro-RO"/>
              </w:rPr>
            </w:pPr>
            <w:r w:rsidRPr="00C409CD">
              <w:rPr>
                <w:sz w:val="20"/>
                <w:szCs w:val="20"/>
                <w:lang w:val="ro-RO"/>
              </w:rPr>
              <w:t>Alexa Cornelia</w:t>
            </w:r>
          </w:p>
        </w:tc>
        <w:tc>
          <w:tcPr>
            <w:tcW w:w="1701" w:type="dxa"/>
          </w:tcPr>
          <w:p w:rsidR="00F258BD" w:rsidRPr="00C409CD" w:rsidRDefault="00F258BD" w:rsidP="00C81301">
            <w:pPr>
              <w:spacing w:before="0" w:after="0"/>
              <w:rPr>
                <w:rFonts w:cs="Calibri"/>
                <w:sz w:val="20"/>
                <w:szCs w:val="20"/>
                <w:lang w:val="ro-RO"/>
              </w:rPr>
            </w:pPr>
            <w:r w:rsidRPr="00C409CD">
              <w:rPr>
                <w:sz w:val="20"/>
                <w:szCs w:val="20"/>
                <w:lang w:val="ro-RO"/>
              </w:rPr>
              <w:t>T</w:t>
            </w:r>
            <w:r>
              <w:rPr>
                <w:sz w:val="20"/>
                <w:szCs w:val="20"/>
                <w:lang w:val="ro-RO"/>
              </w:rPr>
              <w:t>ă</w:t>
            </w:r>
            <w:r w:rsidRPr="00C409CD">
              <w:rPr>
                <w:sz w:val="20"/>
                <w:szCs w:val="20"/>
                <w:lang w:val="ro-RO"/>
              </w:rPr>
              <w:t>cuta</w:t>
            </w:r>
          </w:p>
        </w:tc>
        <w:tc>
          <w:tcPr>
            <w:tcW w:w="2268" w:type="dxa"/>
          </w:tcPr>
          <w:p w:rsidR="00F258BD" w:rsidRPr="00C409CD" w:rsidRDefault="00F258BD" w:rsidP="00C81301">
            <w:pPr>
              <w:spacing w:before="0" w:after="0"/>
              <w:rPr>
                <w:rFonts w:cs="Calibri"/>
                <w:sz w:val="20"/>
                <w:szCs w:val="20"/>
                <w:lang w:val="ro-RO"/>
              </w:rPr>
            </w:pPr>
            <w:r>
              <w:rPr>
                <w:sz w:val="20"/>
                <w:szCs w:val="20"/>
                <w:lang w:val="ro-RO"/>
              </w:rPr>
              <w:t>S</w:t>
            </w:r>
            <w:r w:rsidRPr="00C409CD">
              <w:rPr>
                <w:sz w:val="20"/>
                <w:szCs w:val="20"/>
                <w:lang w:val="ro-RO"/>
              </w:rPr>
              <w:t>ocial</w:t>
            </w:r>
            <w:r>
              <w:rPr>
                <w:sz w:val="20"/>
                <w:szCs w:val="20"/>
                <w:lang w:val="ro-RO"/>
              </w:rPr>
              <w:t xml:space="preserve"> worker</w:t>
            </w:r>
          </w:p>
        </w:tc>
        <w:tc>
          <w:tcPr>
            <w:tcW w:w="1701" w:type="dxa"/>
          </w:tcPr>
          <w:p w:rsidR="00F258BD" w:rsidRPr="00C409CD" w:rsidRDefault="00F258BD" w:rsidP="00C81301">
            <w:pPr>
              <w:spacing w:before="0" w:after="0"/>
              <w:rPr>
                <w:rFonts w:cs="Calibri"/>
                <w:sz w:val="20"/>
                <w:szCs w:val="20"/>
                <w:lang w:val="ro-RO"/>
              </w:rPr>
            </w:pPr>
            <w:r w:rsidRPr="00C409CD">
              <w:rPr>
                <w:sz w:val="20"/>
                <w:szCs w:val="20"/>
                <w:lang w:val="ro-RO"/>
              </w:rPr>
              <w:t>02.11.2016</w:t>
            </w:r>
          </w:p>
        </w:tc>
      </w:tr>
      <w:tr w:rsidR="00F258BD" w:rsidRPr="00C409CD" w:rsidTr="00F258BD">
        <w:tc>
          <w:tcPr>
            <w:tcW w:w="638" w:type="dxa"/>
          </w:tcPr>
          <w:p w:rsidR="00F258BD" w:rsidRPr="00C409CD" w:rsidRDefault="00F258BD" w:rsidP="00C81301">
            <w:pPr>
              <w:spacing w:before="0" w:after="0"/>
              <w:rPr>
                <w:rFonts w:cs="Calibri"/>
                <w:sz w:val="20"/>
                <w:szCs w:val="20"/>
                <w:lang w:val="ro-RO"/>
              </w:rPr>
            </w:pPr>
            <w:r w:rsidRPr="00C409CD">
              <w:rPr>
                <w:sz w:val="20"/>
                <w:szCs w:val="20"/>
                <w:lang w:val="ro-RO"/>
              </w:rPr>
              <w:t>5</w:t>
            </w:r>
          </w:p>
        </w:tc>
        <w:tc>
          <w:tcPr>
            <w:tcW w:w="2589" w:type="dxa"/>
          </w:tcPr>
          <w:p w:rsidR="00F258BD" w:rsidRPr="00C409CD" w:rsidRDefault="00F258BD" w:rsidP="00C81301">
            <w:pPr>
              <w:spacing w:before="0" w:after="0"/>
              <w:rPr>
                <w:rFonts w:cs="Calibri"/>
                <w:sz w:val="20"/>
                <w:szCs w:val="20"/>
                <w:lang w:val="ro-RO"/>
              </w:rPr>
            </w:pPr>
            <w:r w:rsidRPr="00C409CD">
              <w:rPr>
                <w:sz w:val="20"/>
                <w:szCs w:val="20"/>
                <w:lang w:val="ro-RO"/>
              </w:rPr>
              <w:t>Pascal Carmen</w:t>
            </w:r>
          </w:p>
        </w:tc>
        <w:tc>
          <w:tcPr>
            <w:tcW w:w="1701" w:type="dxa"/>
          </w:tcPr>
          <w:p w:rsidR="00F258BD" w:rsidRPr="00C409CD" w:rsidRDefault="00F258BD" w:rsidP="00C81301">
            <w:pPr>
              <w:spacing w:before="0" w:after="0"/>
              <w:rPr>
                <w:rFonts w:cs="Calibri"/>
                <w:sz w:val="20"/>
                <w:szCs w:val="20"/>
                <w:lang w:val="ro-RO"/>
              </w:rPr>
            </w:pPr>
            <w:r w:rsidRPr="00BB11B6">
              <w:rPr>
                <w:sz w:val="20"/>
                <w:szCs w:val="20"/>
                <w:highlight w:val="red"/>
                <w:lang w:val="ro-RO"/>
              </w:rPr>
              <w:t>TBD</w:t>
            </w:r>
            <w:r w:rsidRPr="00C409CD">
              <w:rPr>
                <w:sz w:val="20"/>
                <w:szCs w:val="20"/>
                <w:lang w:val="ro-RO"/>
              </w:rPr>
              <w:t xml:space="preserve"> - Ghere</w:t>
            </w:r>
            <w:r>
              <w:rPr>
                <w:sz w:val="20"/>
                <w:szCs w:val="20"/>
                <w:lang w:val="ro-RO"/>
              </w:rPr>
              <w:t>ș</w:t>
            </w:r>
            <w:r w:rsidRPr="00C409CD">
              <w:rPr>
                <w:sz w:val="20"/>
                <w:szCs w:val="20"/>
                <w:lang w:val="ro-RO"/>
              </w:rPr>
              <w:t>ti</w:t>
            </w:r>
          </w:p>
        </w:tc>
        <w:tc>
          <w:tcPr>
            <w:tcW w:w="2268" w:type="dxa"/>
          </w:tcPr>
          <w:p w:rsidR="00F258BD" w:rsidRPr="00C409CD" w:rsidRDefault="00F258BD" w:rsidP="00C81301">
            <w:pPr>
              <w:spacing w:before="0" w:after="0"/>
              <w:rPr>
                <w:rFonts w:cs="Calibri"/>
                <w:sz w:val="20"/>
                <w:szCs w:val="20"/>
                <w:lang w:val="ro-RO"/>
              </w:rPr>
            </w:pPr>
            <w:r>
              <w:rPr>
                <w:sz w:val="20"/>
                <w:szCs w:val="20"/>
                <w:lang w:val="ro-RO"/>
              </w:rPr>
              <w:t>S</w:t>
            </w:r>
            <w:r w:rsidRPr="00C409CD">
              <w:rPr>
                <w:sz w:val="20"/>
                <w:szCs w:val="20"/>
                <w:lang w:val="ro-RO"/>
              </w:rPr>
              <w:t>ocial</w:t>
            </w:r>
            <w:r>
              <w:rPr>
                <w:sz w:val="20"/>
                <w:szCs w:val="20"/>
                <w:lang w:val="ro-RO"/>
              </w:rPr>
              <w:t xml:space="preserve"> worker</w:t>
            </w:r>
          </w:p>
        </w:tc>
        <w:tc>
          <w:tcPr>
            <w:tcW w:w="1701" w:type="dxa"/>
          </w:tcPr>
          <w:p w:rsidR="00F258BD" w:rsidRPr="00C409CD" w:rsidRDefault="00F258BD" w:rsidP="00C81301">
            <w:pPr>
              <w:spacing w:before="0" w:after="0"/>
              <w:rPr>
                <w:rFonts w:cs="Calibri"/>
                <w:sz w:val="20"/>
                <w:szCs w:val="20"/>
                <w:lang w:val="ro-RO"/>
              </w:rPr>
            </w:pPr>
            <w:r w:rsidRPr="00C409CD">
              <w:rPr>
                <w:sz w:val="20"/>
                <w:szCs w:val="20"/>
                <w:lang w:val="ro-RO"/>
              </w:rPr>
              <w:t>15.11.2016</w:t>
            </w:r>
          </w:p>
        </w:tc>
      </w:tr>
      <w:tr w:rsidR="00F258BD" w:rsidRPr="00C409CD" w:rsidTr="00F258BD">
        <w:tc>
          <w:tcPr>
            <w:tcW w:w="638" w:type="dxa"/>
          </w:tcPr>
          <w:p w:rsidR="00F258BD" w:rsidRPr="00C409CD" w:rsidRDefault="00F258BD" w:rsidP="00C81301">
            <w:pPr>
              <w:spacing w:before="0" w:after="0"/>
              <w:rPr>
                <w:rFonts w:cs="Calibri"/>
                <w:sz w:val="20"/>
                <w:szCs w:val="20"/>
                <w:lang w:val="ro-RO"/>
              </w:rPr>
            </w:pPr>
            <w:r w:rsidRPr="00C409CD">
              <w:rPr>
                <w:sz w:val="20"/>
                <w:szCs w:val="20"/>
                <w:lang w:val="ro-RO"/>
              </w:rPr>
              <w:t>6</w:t>
            </w:r>
          </w:p>
        </w:tc>
        <w:tc>
          <w:tcPr>
            <w:tcW w:w="2589" w:type="dxa"/>
          </w:tcPr>
          <w:p w:rsidR="00F258BD" w:rsidRPr="00C409CD" w:rsidRDefault="00F258BD" w:rsidP="00C81301">
            <w:pPr>
              <w:spacing w:before="0" w:after="0"/>
              <w:rPr>
                <w:rFonts w:cs="Calibri"/>
                <w:sz w:val="20"/>
                <w:szCs w:val="20"/>
                <w:lang w:val="ro-RO"/>
              </w:rPr>
            </w:pPr>
            <w:r w:rsidRPr="00C409CD">
              <w:rPr>
                <w:sz w:val="20"/>
                <w:szCs w:val="20"/>
                <w:lang w:val="ro-RO"/>
              </w:rPr>
              <w:t>Arteni Mariana</w:t>
            </w:r>
          </w:p>
        </w:tc>
        <w:tc>
          <w:tcPr>
            <w:tcW w:w="1701" w:type="dxa"/>
          </w:tcPr>
          <w:p w:rsidR="00F258BD" w:rsidRPr="00C409CD" w:rsidRDefault="00F258BD" w:rsidP="00C81301">
            <w:pPr>
              <w:spacing w:before="0" w:after="0"/>
              <w:rPr>
                <w:rFonts w:cs="Calibri"/>
                <w:sz w:val="20"/>
                <w:szCs w:val="20"/>
                <w:lang w:val="ro-RO"/>
              </w:rPr>
            </w:pPr>
            <w:r w:rsidRPr="00BB11B6">
              <w:rPr>
                <w:sz w:val="20"/>
                <w:szCs w:val="20"/>
                <w:highlight w:val="red"/>
                <w:lang w:val="ro-RO"/>
              </w:rPr>
              <w:t>TBD</w:t>
            </w:r>
            <w:r w:rsidRPr="00C409CD">
              <w:rPr>
                <w:sz w:val="20"/>
                <w:szCs w:val="20"/>
                <w:lang w:val="ro-RO"/>
              </w:rPr>
              <w:t xml:space="preserve"> - Fere</w:t>
            </w:r>
            <w:r>
              <w:rPr>
                <w:sz w:val="20"/>
                <w:szCs w:val="20"/>
                <w:lang w:val="ro-RO"/>
              </w:rPr>
              <w:t>ș</w:t>
            </w:r>
            <w:r w:rsidRPr="00C409CD">
              <w:rPr>
                <w:sz w:val="20"/>
                <w:szCs w:val="20"/>
                <w:lang w:val="ro-RO"/>
              </w:rPr>
              <w:t>ti</w:t>
            </w:r>
          </w:p>
        </w:tc>
        <w:tc>
          <w:tcPr>
            <w:tcW w:w="2268" w:type="dxa"/>
          </w:tcPr>
          <w:p w:rsidR="00F258BD" w:rsidRPr="00C409CD" w:rsidRDefault="00F258BD" w:rsidP="00C81301">
            <w:pPr>
              <w:spacing w:before="0" w:after="0"/>
              <w:rPr>
                <w:rFonts w:cs="Calibri"/>
                <w:sz w:val="20"/>
                <w:szCs w:val="20"/>
                <w:lang w:val="ro-RO"/>
              </w:rPr>
            </w:pPr>
            <w:r>
              <w:rPr>
                <w:sz w:val="20"/>
                <w:szCs w:val="20"/>
                <w:lang w:val="ro-RO"/>
              </w:rPr>
              <w:t>Librarian</w:t>
            </w:r>
          </w:p>
        </w:tc>
        <w:tc>
          <w:tcPr>
            <w:tcW w:w="1701" w:type="dxa"/>
          </w:tcPr>
          <w:p w:rsidR="00F258BD" w:rsidRPr="00C409CD" w:rsidRDefault="00F258BD" w:rsidP="00C81301">
            <w:pPr>
              <w:spacing w:before="0" w:after="0"/>
              <w:rPr>
                <w:rFonts w:cs="Calibri"/>
                <w:sz w:val="20"/>
                <w:szCs w:val="20"/>
                <w:lang w:val="ro-RO"/>
              </w:rPr>
            </w:pPr>
            <w:r w:rsidRPr="00C409CD">
              <w:rPr>
                <w:sz w:val="20"/>
                <w:szCs w:val="20"/>
                <w:lang w:val="ro-RO"/>
              </w:rPr>
              <w:t>16.11.2016</w:t>
            </w:r>
          </w:p>
        </w:tc>
      </w:tr>
      <w:tr w:rsidR="00F258BD" w:rsidRPr="00C409CD" w:rsidTr="00F258BD">
        <w:tc>
          <w:tcPr>
            <w:tcW w:w="638" w:type="dxa"/>
          </w:tcPr>
          <w:p w:rsidR="00F258BD" w:rsidRPr="00C409CD" w:rsidRDefault="00F258BD" w:rsidP="00C81301">
            <w:pPr>
              <w:spacing w:before="0" w:after="0"/>
              <w:rPr>
                <w:rFonts w:cs="Calibri"/>
                <w:sz w:val="20"/>
                <w:szCs w:val="20"/>
                <w:lang w:val="ro-RO"/>
              </w:rPr>
            </w:pPr>
            <w:r w:rsidRPr="00C409CD">
              <w:rPr>
                <w:sz w:val="20"/>
                <w:szCs w:val="20"/>
                <w:lang w:val="ro-RO"/>
              </w:rPr>
              <w:t>7</w:t>
            </w:r>
          </w:p>
        </w:tc>
        <w:tc>
          <w:tcPr>
            <w:tcW w:w="2589" w:type="dxa"/>
          </w:tcPr>
          <w:p w:rsidR="00F258BD" w:rsidRPr="00C409CD" w:rsidRDefault="00F258BD" w:rsidP="00C81301">
            <w:pPr>
              <w:spacing w:before="0" w:after="0"/>
              <w:rPr>
                <w:rFonts w:cs="Calibri"/>
                <w:sz w:val="20"/>
                <w:szCs w:val="20"/>
                <w:lang w:val="ro-RO"/>
              </w:rPr>
            </w:pPr>
            <w:r w:rsidRPr="00C409CD">
              <w:rPr>
                <w:sz w:val="20"/>
                <w:szCs w:val="20"/>
                <w:lang w:val="ro-RO"/>
              </w:rPr>
              <w:t>Silvestru Gina</w:t>
            </w:r>
          </w:p>
        </w:tc>
        <w:tc>
          <w:tcPr>
            <w:tcW w:w="1701" w:type="dxa"/>
          </w:tcPr>
          <w:p w:rsidR="00F258BD" w:rsidRPr="00C409CD" w:rsidRDefault="00F258BD" w:rsidP="00C81301">
            <w:pPr>
              <w:spacing w:before="0" w:after="0"/>
              <w:rPr>
                <w:rFonts w:cs="Calibri"/>
                <w:sz w:val="20"/>
                <w:szCs w:val="20"/>
                <w:lang w:val="ro-RO"/>
              </w:rPr>
            </w:pPr>
            <w:r>
              <w:rPr>
                <w:sz w:val="20"/>
                <w:szCs w:val="20"/>
                <w:lang w:val="ro-RO"/>
              </w:rPr>
              <w:t>Griviț</w:t>
            </w:r>
            <w:r w:rsidRPr="00C409CD">
              <w:rPr>
                <w:sz w:val="20"/>
                <w:szCs w:val="20"/>
                <w:lang w:val="ro-RO"/>
              </w:rPr>
              <w:t>a</w:t>
            </w:r>
          </w:p>
        </w:tc>
        <w:tc>
          <w:tcPr>
            <w:tcW w:w="2268" w:type="dxa"/>
          </w:tcPr>
          <w:p w:rsidR="00F258BD" w:rsidRPr="00C409CD" w:rsidRDefault="006752B0" w:rsidP="00C81301">
            <w:pPr>
              <w:spacing w:before="0" w:after="0"/>
              <w:rPr>
                <w:rFonts w:cs="Calibri"/>
                <w:sz w:val="20"/>
                <w:szCs w:val="20"/>
                <w:lang w:val="ro-RO"/>
              </w:rPr>
            </w:pPr>
            <w:r>
              <w:rPr>
                <w:sz w:val="20"/>
                <w:szCs w:val="20"/>
                <w:lang w:val="ro-RO"/>
              </w:rPr>
              <w:t>Nurse</w:t>
            </w:r>
          </w:p>
        </w:tc>
        <w:tc>
          <w:tcPr>
            <w:tcW w:w="1701" w:type="dxa"/>
          </w:tcPr>
          <w:p w:rsidR="00F258BD" w:rsidRPr="00C409CD" w:rsidRDefault="00F258BD" w:rsidP="00C81301">
            <w:pPr>
              <w:spacing w:before="0" w:after="0"/>
              <w:rPr>
                <w:rFonts w:cs="Calibri"/>
                <w:sz w:val="20"/>
                <w:szCs w:val="20"/>
                <w:lang w:val="ro-RO"/>
              </w:rPr>
            </w:pPr>
            <w:r w:rsidRPr="00C409CD">
              <w:rPr>
                <w:sz w:val="20"/>
                <w:szCs w:val="20"/>
                <w:lang w:val="ro-RO"/>
              </w:rPr>
              <w:t>18.10.2016</w:t>
            </w:r>
          </w:p>
        </w:tc>
      </w:tr>
      <w:tr w:rsidR="00F258BD" w:rsidRPr="00C409CD" w:rsidTr="00F258BD">
        <w:tc>
          <w:tcPr>
            <w:tcW w:w="638" w:type="dxa"/>
          </w:tcPr>
          <w:p w:rsidR="00F258BD" w:rsidRPr="00C409CD" w:rsidRDefault="00F258BD" w:rsidP="00C81301">
            <w:pPr>
              <w:spacing w:before="0" w:after="0"/>
              <w:rPr>
                <w:rFonts w:cs="Calibri"/>
                <w:sz w:val="20"/>
                <w:szCs w:val="20"/>
                <w:lang w:val="ro-RO"/>
              </w:rPr>
            </w:pPr>
            <w:r w:rsidRPr="00C409CD">
              <w:rPr>
                <w:sz w:val="20"/>
                <w:szCs w:val="20"/>
                <w:lang w:val="ro-RO"/>
              </w:rPr>
              <w:t>8</w:t>
            </w:r>
          </w:p>
        </w:tc>
        <w:tc>
          <w:tcPr>
            <w:tcW w:w="2589" w:type="dxa"/>
          </w:tcPr>
          <w:p w:rsidR="00F258BD" w:rsidRPr="00C409CD" w:rsidRDefault="00F258BD" w:rsidP="00C81301">
            <w:pPr>
              <w:spacing w:before="0" w:after="0"/>
              <w:rPr>
                <w:rFonts w:cs="Calibri"/>
                <w:sz w:val="20"/>
                <w:szCs w:val="20"/>
                <w:lang w:val="ro-RO"/>
              </w:rPr>
            </w:pPr>
            <w:r w:rsidRPr="00C409CD">
              <w:rPr>
                <w:sz w:val="20"/>
                <w:szCs w:val="20"/>
                <w:lang w:val="ro-RO"/>
              </w:rPr>
              <w:t>Brebine Viorica</w:t>
            </w:r>
          </w:p>
        </w:tc>
        <w:tc>
          <w:tcPr>
            <w:tcW w:w="1701" w:type="dxa"/>
          </w:tcPr>
          <w:p w:rsidR="00F258BD" w:rsidRPr="00C409CD" w:rsidRDefault="00F258BD" w:rsidP="00C81301">
            <w:pPr>
              <w:spacing w:before="0" w:after="0"/>
              <w:rPr>
                <w:rFonts w:cs="Calibri"/>
                <w:sz w:val="20"/>
                <w:szCs w:val="20"/>
                <w:lang w:val="ro-RO"/>
              </w:rPr>
            </w:pPr>
            <w:r w:rsidRPr="00C409CD">
              <w:rPr>
                <w:sz w:val="20"/>
                <w:szCs w:val="20"/>
                <w:lang w:val="ro-RO"/>
              </w:rPr>
              <w:t>Coroie</w:t>
            </w:r>
            <w:r>
              <w:rPr>
                <w:sz w:val="20"/>
                <w:szCs w:val="20"/>
                <w:lang w:val="ro-RO"/>
              </w:rPr>
              <w:t>ș</w:t>
            </w:r>
            <w:r w:rsidRPr="00C409CD">
              <w:rPr>
                <w:sz w:val="20"/>
                <w:szCs w:val="20"/>
                <w:lang w:val="ro-RO"/>
              </w:rPr>
              <w:t>ti</w:t>
            </w:r>
          </w:p>
        </w:tc>
        <w:tc>
          <w:tcPr>
            <w:tcW w:w="2268" w:type="dxa"/>
          </w:tcPr>
          <w:p w:rsidR="00F258BD" w:rsidRPr="00C409CD" w:rsidRDefault="006752B0" w:rsidP="00C81301">
            <w:pPr>
              <w:spacing w:before="0" w:after="0"/>
              <w:rPr>
                <w:rFonts w:cs="Calibri"/>
                <w:sz w:val="20"/>
                <w:szCs w:val="20"/>
                <w:lang w:val="ro-RO"/>
              </w:rPr>
            </w:pPr>
            <w:r>
              <w:rPr>
                <w:sz w:val="20"/>
                <w:szCs w:val="20"/>
                <w:lang w:val="ro-RO"/>
              </w:rPr>
              <w:t>Community health nurse</w:t>
            </w:r>
            <w:r w:rsidR="00F258BD" w:rsidRPr="00C409CD">
              <w:rPr>
                <w:sz w:val="20"/>
                <w:szCs w:val="20"/>
                <w:lang w:val="ro-RO"/>
              </w:rPr>
              <w:t xml:space="preserve"> </w:t>
            </w:r>
          </w:p>
        </w:tc>
        <w:tc>
          <w:tcPr>
            <w:tcW w:w="1701" w:type="dxa"/>
          </w:tcPr>
          <w:p w:rsidR="00F258BD" w:rsidRPr="00C409CD" w:rsidRDefault="00F258BD" w:rsidP="00C81301">
            <w:pPr>
              <w:spacing w:before="0" w:after="0"/>
              <w:rPr>
                <w:rFonts w:cs="Calibri"/>
                <w:sz w:val="20"/>
                <w:szCs w:val="20"/>
                <w:lang w:val="ro-RO"/>
              </w:rPr>
            </w:pPr>
            <w:r w:rsidRPr="00C409CD">
              <w:rPr>
                <w:sz w:val="20"/>
                <w:szCs w:val="20"/>
                <w:lang w:val="ro-RO"/>
              </w:rPr>
              <w:t>25.10.2016</w:t>
            </w:r>
          </w:p>
        </w:tc>
      </w:tr>
      <w:tr w:rsidR="00F258BD" w:rsidRPr="00C409CD" w:rsidTr="00F258BD">
        <w:tc>
          <w:tcPr>
            <w:tcW w:w="638" w:type="dxa"/>
          </w:tcPr>
          <w:p w:rsidR="00F258BD" w:rsidRPr="00C409CD" w:rsidRDefault="00F258BD" w:rsidP="00C81301">
            <w:pPr>
              <w:spacing w:before="0" w:after="0"/>
              <w:rPr>
                <w:rFonts w:cs="Calibri"/>
                <w:sz w:val="20"/>
                <w:szCs w:val="20"/>
                <w:lang w:val="ro-RO"/>
              </w:rPr>
            </w:pPr>
            <w:r>
              <w:rPr>
                <w:rFonts w:cs="Calibri"/>
                <w:sz w:val="20"/>
                <w:szCs w:val="20"/>
                <w:lang w:val="ro-RO"/>
              </w:rPr>
              <w:t>9</w:t>
            </w:r>
          </w:p>
        </w:tc>
        <w:tc>
          <w:tcPr>
            <w:tcW w:w="2589" w:type="dxa"/>
          </w:tcPr>
          <w:p w:rsidR="00F258BD" w:rsidRPr="00C409CD" w:rsidRDefault="00F258BD" w:rsidP="00C81301">
            <w:pPr>
              <w:spacing w:before="0" w:after="0"/>
              <w:rPr>
                <w:rFonts w:cs="Calibri"/>
                <w:sz w:val="20"/>
                <w:szCs w:val="20"/>
                <w:lang w:val="ro-RO"/>
              </w:rPr>
            </w:pPr>
            <w:r w:rsidRPr="00C409CD">
              <w:rPr>
                <w:sz w:val="20"/>
                <w:szCs w:val="20"/>
                <w:lang w:val="ro-RO"/>
              </w:rPr>
              <w:t>Gherghescu Vasilică</w:t>
            </w:r>
          </w:p>
        </w:tc>
        <w:tc>
          <w:tcPr>
            <w:tcW w:w="1701" w:type="dxa"/>
          </w:tcPr>
          <w:p w:rsidR="00F258BD" w:rsidRPr="00C409CD" w:rsidRDefault="00F258BD" w:rsidP="00C81301">
            <w:pPr>
              <w:spacing w:before="0" w:after="0"/>
              <w:rPr>
                <w:rFonts w:cs="Calibri"/>
                <w:sz w:val="20"/>
                <w:szCs w:val="20"/>
                <w:lang w:val="ro-RO"/>
              </w:rPr>
            </w:pPr>
            <w:r w:rsidRPr="00C409CD">
              <w:rPr>
                <w:sz w:val="20"/>
                <w:szCs w:val="20"/>
                <w:lang w:val="ro-RO"/>
              </w:rPr>
              <w:t>Chetrosu</w:t>
            </w:r>
          </w:p>
        </w:tc>
        <w:tc>
          <w:tcPr>
            <w:tcW w:w="2268" w:type="dxa"/>
          </w:tcPr>
          <w:p w:rsidR="00F258BD" w:rsidRPr="00C409CD" w:rsidRDefault="00F258BD" w:rsidP="00C81301">
            <w:pPr>
              <w:spacing w:before="0" w:after="0"/>
              <w:rPr>
                <w:rFonts w:cs="Calibri"/>
                <w:sz w:val="20"/>
                <w:szCs w:val="20"/>
                <w:lang w:val="ro-RO"/>
              </w:rPr>
            </w:pPr>
            <w:r>
              <w:rPr>
                <w:sz w:val="20"/>
                <w:szCs w:val="20"/>
                <w:lang w:val="ro-RO"/>
              </w:rPr>
              <w:t>Teacher</w:t>
            </w:r>
          </w:p>
        </w:tc>
        <w:tc>
          <w:tcPr>
            <w:tcW w:w="1701" w:type="dxa"/>
          </w:tcPr>
          <w:p w:rsidR="00F258BD" w:rsidRPr="00C409CD" w:rsidRDefault="00F258BD" w:rsidP="00C81301">
            <w:pPr>
              <w:spacing w:before="0" w:after="0"/>
              <w:rPr>
                <w:rFonts w:cs="Calibri"/>
                <w:sz w:val="20"/>
                <w:szCs w:val="20"/>
                <w:lang w:val="ro-RO"/>
              </w:rPr>
            </w:pPr>
            <w:r w:rsidRPr="00C409CD">
              <w:rPr>
                <w:sz w:val="20"/>
                <w:szCs w:val="20"/>
                <w:lang w:val="ro-RO"/>
              </w:rPr>
              <w:t>15.11.2016</w:t>
            </w:r>
          </w:p>
        </w:tc>
      </w:tr>
      <w:tr w:rsidR="00F258BD" w:rsidRPr="00C409CD" w:rsidTr="00F258BD">
        <w:tc>
          <w:tcPr>
            <w:tcW w:w="638" w:type="dxa"/>
          </w:tcPr>
          <w:p w:rsidR="00F258BD" w:rsidRPr="00C409CD" w:rsidRDefault="00F258BD" w:rsidP="00C81301">
            <w:pPr>
              <w:spacing w:before="0" w:after="0"/>
              <w:rPr>
                <w:sz w:val="20"/>
                <w:szCs w:val="20"/>
                <w:lang w:val="ro-RO"/>
              </w:rPr>
            </w:pPr>
          </w:p>
        </w:tc>
        <w:tc>
          <w:tcPr>
            <w:tcW w:w="2589" w:type="dxa"/>
          </w:tcPr>
          <w:p w:rsidR="00F258BD" w:rsidRPr="00C409CD" w:rsidRDefault="00F258BD" w:rsidP="00C81301">
            <w:pPr>
              <w:spacing w:before="0" w:after="0"/>
              <w:rPr>
                <w:b/>
                <w:sz w:val="20"/>
                <w:szCs w:val="20"/>
                <w:lang w:val="ro-RO"/>
              </w:rPr>
            </w:pPr>
            <w:r w:rsidRPr="00C409CD">
              <w:rPr>
                <w:b/>
                <w:sz w:val="20"/>
                <w:szCs w:val="20"/>
                <w:lang w:val="ro-RO"/>
              </w:rPr>
              <w:t>P</w:t>
            </w:r>
            <w:r>
              <w:rPr>
                <w:b/>
                <w:sz w:val="20"/>
                <w:szCs w:val="20"/>
                <w:lang w:val="ro-RO"/>
              </w:rPr>
              <w:t>ARENTS</w:t>
            </w:r>
          </w:p>
        </w:tc>
        <w:tc>
          <w:tcPr>
            <w:tcW w:w="1701" w:type="dxa"/>
          </w:tcPr>
          <w:p w:rsidR="00F258BD" w:rsidRPr="00C409CD" w:rsidRDefault="00F258BD" w:rsidP="00C81301">
            <w:pPr>
              <w:spacing w:before="0" w:after="0"/>
              <w:rPr>
                <w:sz w:val="20"/>
                <w:szCs w:val="20"/>
                <w:lang w:val="ro-RO"/>
              </w:rPr>
            </w:pPr>
          </w:p>
        </w:tc>
        <w:tc>
          <w:tcPr>
            <w:tcW w:w="2268" w:type="dxa"/>
          </w:tcPr>
          <w:p w:rsidR="00F258BD" w:rsidRPr="00C409CD" w:rsidRDefault="00F258BD" w:rsidP="00C81301">
            <w:pPr>
              <w:spacing w:before="0" w:after="0"/>
              <w:rPr>
                <w:sz w:val="20"/>
                <w:szCs w:val="20"/>
                <w:lang w:val="ro-RO"/>
              </w:rPr>
            </w:pPr>
          </w:p>
        </w:tc>
        <w:tc>
          <w:tcPr>
            <w:tcW w:w="1701" w:type="dxa"/>
          </w:tcPr>
          <w:p w:rsidR="00F258BD" w:rsidRPr="00C409CD" w:rsidRDefault="00F258BD" w:rsidP="00C81301">
            <w:pPr>
              <w:spacing w:before="0" w:after="0"/>
              <w:rPr>
                <w:sz w:val="20"/>
                <w:szCs w:val="20"/>
                <w:lang w:val="ro-RO"/>
              </w:rPr>
            </w:pPr>
          </w:p>
        </w:tc>
      </w:tr>
      <w:tr w:rsidR="00F258BD" w:rsidRPr="00C409CD" w:rsidTr="00F258BD">
        <w:tc>
          <w:tcPr>
            <w:tcW w:w="638" w:type="dxa"/>
          </w:tcPr>
          <w:p w:rsidR="00F258BD" w:rsidRPr="00C409CD" w:rsidRDefault="00C81301" w:rsidP="00C81301">
            <w:pPr>
              <w:spacing w:before="0" w:after="0"/>
              <w:rPr>
                <w:sz w:val="20"/>
                <w:szCs w:val="20"/>
                <w:lang w:val="ro-RO"/>
              </w:rPr>
            </w:pPr>
            <w:r>
              <w:rPr>
                <w:sz w:val="20"/>
                <w:szCs w:val="20"/>
                <w:lang w:val="ro-RO"/>
              </w:rPr>
              <w:t>10</w:t>
            </w:r>
          </w:p>
        </w:tc>
        <w:tc>
          <w:tcPr>
            <w:tcW w:w="2589" w:type="dxa"/>
          </w:tcPr>
          <w:p w:rsidR="00F258BD" w:rsidRPr="00C409CD" w:rsidRDefault="00F258BD" w:rsidP="00C81301">
            <w:pPr>
              <w:spacing w:before="0" w:after="0"/>
              <w:rPr>
                <w:b/>
                <w:sz w:val="20"/>
                <w:szCs w:val="20"/>
                <w:lang w:val="ro-RO"/>
              </w:rPr>
            </w:pPr>
            <w:r w:rsidRPr="00C409CD">
              <w:rPr>
                <w:sz w:val="20"/>
                <w:szCs w:val="20"/>
                <w:lang w:val="ro-RO"/>
              </w:rPr>
              <w:t>Călin Maricica</w:t>
            </w:r>
          </w:p>
        </w:tc>
        <w:tc>
          <w:tcPr>
            <w:tcW w:w="1701" w:type="dxa"/>
          </w:tcPr>
          <w:p w:rsidR="00F258BD" w:rsidRPr="00C409CD" w:rsidRDefault="00F258BD" w:rsidP="00C81301">
            <w:pPr>
              <w:spacing w:before="0" w:after="0"/>
              <w:rPr>
                <w:sz w:val="20"/>
                <w:szCs w:val="20"/>
                <w:lang w:val="ro-RO"/>
              </w:rPr>
            </w:pPr>
            <w:r w:rsidRPr="00C409CD">
              <w:rPr>
                <w:sz w:val="20"/>
                <w:szCs w:val="20"/>
                <w:lang w:val="ro-RO"/>
              </w:rPr>
              <w:t>Coroiești</w:t>
            </w:r>
          </w:p>
        </w:tc>
        <w:tc>
          <w:tcPr>
            <w:tcW w:w="2268" w:type="dxa"/>
          </w:tcPr>
          <w:p w:rsidR="00F258BD" w:rsidRPr="00C409CD" w:rsidRDefault="00F258BD" w:rsidP="00C81301">
            <w:pPr>
              <w:spacing w:before="0" w:after="0"/>
              <w:jc w:val="left"/>
              <w:rPr>
                <w:sz w:val="20"/>
                <w:szCs w:val="20"/>
                <w:lang w:val="ro-RO"/>
              </w:rPr>
            </w:pPr>
            <w:r w:rsidRPr="00C409CD">
              <w:rPr>
                <w:sz w:val="20"/>
                <w:szCs w:val="20"/>
                <w:lang w:val="ro-RO"/>
              </w:rPr>
              <w:t>P</w:t>
            </w:r>
            <w:r>
              <w:rPr>
                <w:sz w:val="20"/>
                <w:szCs w:val="20"/>
                <w:lang w:val="ro-RO"/>
              </w:rPr>
              <w:t>arent</w:t>
            </w:r>
            <w:r w:rsidRPr="00C409CD">
              <w:rPr>
                <w:sz w:val="20"/>
                <w:szCs w:val="20"/>
                <w:lang w:val="ro-RO"/>
              </w:rPr>
              <w:t xml:space="preserve">, </w:t>
            </w:r>
            <w:r w:rsidR="006752B0">
              <w:rPr>
                <w:sz w:val="20"/>
                <w:szCs w:val="20"/>
                <w:lang w:val="ro-RO"/>
              </w:rPr>
              <w:t>P</w:t>
            </w:r>
            <w:r>
              <w:rPr>
                <w:sz w:val="20"/>
                <w:szCs w:val="20"/>
                <w:lang w:val="ro-RO"/>
              </w:rPr>
              <w:t>ersonal assistant</w:t>
            </w:r>
          </w:p>
        </w:tc>
        <w:tc>
          <w:tcPr>
            <w:tcW w:w="1701" w:type="dxa"/>
          </w:tcPr>
          <w:p w:rsidR="00F258BD" w:rsidRPr="00C409CD" w:rsidRDefault="00F258BD" w:rsidP="00C81301">
            <w:pPr>
              <w:spacing w:before="0" w:after="0"/>
              <w:rPr>
                <w:sz w:val="20"/>
                <w:szCs w:val="20"/>
                <w:lang w:val="ro-RO"/>
              </w:rPr>
            </w:pPr>
            <w:r w:rsidRPr="00C409CD">
              <w:rPr>
                <w:sz w:val="20"/>
                <w:szCs w:val="20"/>
                <w:lang w:val="ro-RO"/>
              </w:rPr>
              <w:t>25.10.2016</w:t>
            </w:r>
          </w:p>
        </w:tc>
      </w:tr>
      <w:tr w:rsidR="00F258BD" w:rsidRPr="00C409CD" w:rsidTr="00F258BD">
        <w:tc>
          <w:tcPr>
            <w:tcW w:w="638" w:type="dxa"/>
          </w:tcPr>
          <w:p w:rsidR="00F258BD" w:rsidRPr="00C409CD" w:rsidRDefault="00F258BD" w:rsidP="00C81301">
            <w:pPr>
              <w:spacing w:before="0" w:after="0"/>
              <w:rPr>
                <w:sz w:val="20"/>
                <w:szCs w:val="20"/>
                <w:lang w:val="ro-RO"/>
              </w:rPr>
            </w:pPr>
            <w:r w:rsidRPr="00C409CD">
              <w:rPr>
                <w:sz w:val="20"/>
                <w:szCs w:val="20"/>
                <w:lang w:val="ro-RO"/>
              </w:rPr>
              <w:t>1</w:t>
            </w:r>
            <w:r w:rsidR="00C81301">
              <w:rPr>
                <w:sz w:val="20"/>
                <w:szCs w:val="20"/>
                <w:lang w:val="ro-RO"/>
              </w:rPr>
              <w:t>1</w:t>
            </w:r>
          </w:p>
        </w:tc>
        <w:tc>
          <w:tcPr>
            <w:tcW w:w="2589" w:type="dxa"/>
          </w:tcPr>
          <w:p w:rsidR="00F258BD" w:rsidRPr="00C409CD" w:rsidRDefault="00F258BD" w:rsidP="00C81301">
            <w:pPr>
              <w:spacing w:before="0" w:after="0"/>
              <w:rPr>
                <w:b/>
                <w:sz w:val="20"/>
                <w:szCs w:val="20"/>
                <w:lang w:val="ro-RO"/>
              </w:rPr>
            </w:pPr>
            <w:r w:rsidRPr="00C409CD">
              <w:rPr>
                <w:sz w:val="20"/>
                <w:szCs w:val="20"/>
                <w:lang w:val="ro-RO"/>
              </w:rPr>
              <w:t>Lupu Lenuța</w:t>
            </w:r>
          </w:p>
        </w:tc>
        <w:tc>
          <w:tcPr>
            <w:tcW w:w="1701" w:type="dxa"/>
          </w:tcPr>
          <w:p w:rsidR="00F258BD" w:rsidRPr="00C409CD" w:rsidRDefault="00F258BD" w:rsidP="00C81301">
            <w:pPr>
              <w:spacing w:before="0" w:after="0"/>
              <w:rPr>
                <w:sz w:val="20"/>
                <w:szCs w:val="20"/>
                <w:lang w:val="ro-RO"/>
              </w:rPr>
            </w:pPr>
            <w:r w:rsidRPr="00C409CD">
              <w:rPr>
                <w:sz w:val="20"/>
                <w:szCs w:val="20"/>
                <w:lang w:val="ro-RO"/>
              </w:rPr>
              <w:t>Coroiești</w:t>
            </w:r>
          </w:p>
        </w:tc>
        <w:tc>
          <w:tcPr>
            <w:tcW w:w="2268" w:type="dxa"/>
          </w:tcPr>
          <w:p w:rsidR="00F258BD" w:rsidRPr="00C409CD" w:rsidRDefault="00F258BD" w:rsidP="00C81301">
            <w:pPr>
              <w:spacing w:before="0" w:after="0"/>
              <w:rPr>
                <w:sz w:val="20"/>
                <w:szCs w:val="20"/>
                <w:lang w:val="ro-RO"/>
              </w:rPr>
            </w:pPr>
            <w:r>
              <w:rPr>
                <w:sz w:val="20"/>
                <w:szCs w:val="20"/>
                <w:lang w:val="ro-RO"/>
              </w:rPr>
              <w:t>Parent</w:t>
            </w:r>
          </w:p>
        </w:tc>
        <w:tc>
          <w:tcPr>
            <w:tcW w:w="1701" w:type="dxa"/>
          </w:tcPr>
          <w:p w:rsidR="00F258BD" w:rsidRPr="00C409CD" w:rsidRDefault="00F258BD" w:rsidP="00C81301">
            <w:pPr>
              <w:spacing w:before="0" w:after="0"/>
              <w:rPr>
                <w:sz w:val="20"/>
                <w:szCs w:val="20"/>
                <w:lang w:val="ro-RO"/>
              </w:rPr>
            </w:pPr>
            <w:r w:rsidRPr="00C409CD">
              <w:rPr>
                <w:sz w:val="20"/>
                <w:szCs w:val="20"/>
                <w:lang w:val="ro-RO"/>
              </w:rPr>
              <w:t>25.10.2016</w:t>
            </w:r>
          </w:p>
        </w:tc>
      </w:tr>
      <w:tr w:rsidR="00F258BD" w:rsidRPr="00C409CD" w:rsidTr="00F258BD">
        <w:tc>
          <w:tcPr>
            <w:tcW w:w="638" w:type="dxa"/>
          </w:tcPr>
          <w:p w:rsidR="00F258BD" w:rsidRPr="00C409CD" w:rsidRDefault="00F258BD" w:rsidP="00C81301">
            <w:pPr>
              <w:spacing w:before="0" w:after="0"/>
              <w:rPr>
                <w:sz w:val="20"/>
                <w:szCs w:val="20"/>
                <w:lang w:val="ro-RO"/>
              </w:rPr>
            </w:pPr>
          </w:p>
        </w:tc>
        <w:tc>
          <w:tcPr>
            <w:tcW w:w="2589" w:type="dxa"/>
          </w:tcPr>
          <w:p w:rsidR="00F258BD" w:rsidRPr="00C409CD" w:rsidRDefault="00F258BD" w:rsidP="00C81301">
            <w:pPr>
              <w:spacing w:before="0" w:after="0"/>
              <w:rPr>
                <w:b/>
                <w:sz w:val="20"/>
                <w:szCs w:val="20"/>
                <w:lang w:val="ro-RO"/>
              </w:rPr>
            </w:pPr>
            <w:r w:rsidRPr="00C409CD">
              <w:rPr>
                <w:b/>
                <w:sz w:val="20"/>
                <w:szCs w:val="20"/>
                <w:lang w:val="ro-RO"/>
              </w:rPr>
              <w:t>FOCUS GR</w:t>
            </w:r>
            <w:r>
              <w:rPr>
                <w:b/>
                <w:sz w:val="20"/>
                <w:szCs w:val="20"/>
                <w:lang w:val="ro-RO"/>
              </w:rPr>
              <w:t>O</w:t>
            </w:r>
            <w:r w:rsidRPr="00C409CD">
              <w:rPr>
                <w:b/>
                <w:sz w:val="20"/>
                <w:szCs w:val="20"/>
                <w:lang w:val="ro-RO"/>
              </w:rPr>
              <w:t>UP</w:t>
            </w:r>
          </w:p>
        </w:tc>
        <w:tc>
          <w:tcPr>
            <w:tcW w:w="1701" w:type="dxa"/>
          </w:tcPr>
          <w:p w:rsidR="00F258BD" w:rsidRPr="00C409CD" w:rsidRDefault="00F258BD" w:rsidP="00C81301">
            <w:pPr>
              <w:spacing w:before="0" w:after="0"/>
              <w:rPr>
                <w:sz w:val="20"/>
                <w:szCs w:val="20"/>
                <w:lang w:val="ro-RO"/>
              </w:rPr>
            </w:pPr>
          </w:p>
        </w:tc>
        <w:tc>
          <w:tcPr>
            <w:tcW w:w="2268" w:type="dxa"/>
          </w:tcPr>
          <w:p w:rsidR="00F258BD" w:rsidRPr="00C409CD" w:rsidRDefault="00F258BD" w:rsidP="00C81301">
            <w:pPr>
              <w:spacing w:before="0" w:after="0"/>
              <w:rPr>
                <w:sz w:val="20"/>
                <w:szCs w:val="20"/>
                <w:lang w:val="ro-RO"/>
              </w:rPr>
            </w:pPr>
          </w:p>
        </w:tc>
        <w:tc>
          <w:tcPr>
            <w:tcW w:w="1701" w:type="dxa"/>
          </w:tcPr>
          <w:p w:rsidR="00F258BD" w:rsidRPr="00C409CD" w:rsidRDefault="00F258BD" w:rsidP="00C81301">
            <w:pPr>
              <w:spacing w:before="0" w:after="0"/>
              <w:rPr>
                <w:sz w:val="20"/>
                <w:szCs w:val="20"/>
                <w:lang w:val="ro-RO"/>
              </w:rPr>
            </w:pPr>
          </w:p>
        </w:tc>
      </w:tr>
      <w:tr w:rsidR="00F258BD" w:rsidRPr="00C409CD" w:rsidTr="00F258BD">
        <w:tc>
          <w:tcPr>
            <w:tcW w:w="638" w:type="dxa"/>
          </w:tcPr>
          <w:p w:rsidR="00F258BD" w:rsidRPr="00C409CD" w:rsidRDefault="00F258BD" w:rsidP="00C81301">
            <w:pPr>
              <w:spacing w:before="0" w:after="0"/>
              <w:rPr>
                <w:sz w:val="20"/>
                <w:szCs w:val="20"/>
                <w:lang w:val="ro-RO"/>
              </w:rPr>
            </w:pPr>
            <w:r w:rsidRPr="00C409CD">
              <w:rPr>
                <w:sz w:val="20"/>
                <w:szCs w:val="20"/>
                <w:lang w:val="ro-RO"/>
              </w:rPr>
              <w:t>1</w:t>
            </w:r>
            <w:r w:rsidR="00C81301">
              <w:rPr>
                <w:sz w:val="20"/>
                <w:szCs w:val="20"/>
                <w:lang w:val="ro-RO"/>
              </w:rPr>
              <w:t>2</w:t>
            </w:r>
          </w:p>
        </w:tc>
        <w:tc>
          <w:tcPr>
            <w:tcW w:w="2589" w:type="dxa"/>
          </w:tcPr>
          <w:p w:rsidR="00F258BD" w:rsidRPr="00C409CD" w:rsidRDefault="00F258BD" w:rsidP="00C81301">
            <w:pPr>
              <w:spacing w:before="0" w:after="0"/>
              <w:rPr>
                <w:sz w:val="20"/>
                <w:szCs w:val="20"/>
                <w:lang w:val="ro-RO"/>
              </w:rPr>
            </w:pPr>
            <w:r w:rsidRPr="00C409CD">
              <w:rPr>
                <w:sz w:val="20"/>
                <w:szCs w:val="20"/>
                <w:lang w:val="ro-RO"/>
              </w:rPr>
              <w:t>Onofrei Dorin</w:t>
            </w:r>
          </w:p>
        </w:tc>
        <w:tc>
          <w:tcPr>
            <w:tcW w:w="1701" w:type="dxa"/>
          </w:tcPr>
          <w:p w:rsidR="00F258BD" w:rsidRPr="00C409CD" w:rsidRDefault="00F258BD" w:rsidP="00C81301">
            <w:pPr>
              <w:spacing w:before="0" w:after="0"/>
              <w:rPr>
                <w:sz w:val="20"/>
                <w:szCs w:val="20"/>
                <w:lang w:val="ro-RO"/>
              </w:rPr>
            </w:pPr>
            <w:r w:rsidRPr="00C409CD">
              <w:rPr>
                <w:sz w:val="20"/>
                <w:szCs w:val="20"/>
                <w:lang w:val="ro-RO"/>
              </w:rPr>
              <w:t>Coroiești</w:t>
            </w:r>
          </w:p>
        </w:tc>
        <w:tc>
          <w:tcPr>
            <w:tcW w:w="2268" w:type="dxa"/>
          </w:tcPr>
          <w:p w:rsidR="00F258BD" w:rsidRPr="00C409CD" w:rsidRDefault="00F258BD" w:rsidP="00C81301">
            <w:pPr>
              <w:spacing w:before="0" w:after="0"/>
              <w:rPr>
                <w:sz w:val="20"/>
                <w:szCs w:val="20"/>
                <w:lang w:val="ro-RO"/>
              </w:rPr>
            </w:pPr>
            <w:r w:rsidRPr="00FA2EFC">
              <w:rPr>
                <w:sz w:val="20"/>
                <w:szCs w:val="20"/>
                <w:highlight w:val="red"/>
                <w:lang w:val="ro-RO"/>
              </w:rPr>
              <w:t>Ocupația</w:t>
            </w:r>
          </w:p>
        </w:tc>
        <w:tc>
          <w:tcPr>
            <w:tcW w:w="1701" w:type="dxa"/>
          </w:tcPr>
          <w:p w:rsidR="00F258BD" w:rsidRPr="00C409CD" w:rsidRDefault="00F258BD" w:rsidP="00C81301">
            <w:pPr>
              <w:spacing w:before="0" w:after="0"/>
              <w:rPr>
                <w:sz w:val="20"/>
                <w:szCs w:val="20"/>
                <w:lang w:val="ro-RO"/>
              </w:rPr>
            </w:pPr>
            <w:r w:rsidRPr="00C409CD">
              <w:rPr>
                <w:sz w:val="20"/>
                <w:szCs w:val="20"/>
                <w:lang w:val="ro-RO"/>
              </w:rPr>
              <w:t>27.10.2016</w:t>
            </w:r>
          </w:p>
        </w:tc>
      </w:tr>
      <w:tr w:rsidR="00F258BD" w:rsidRPr="00C409CD" w:rsidTr="00F258BD">
        <w:tc>
          <w:tcPr>
            <w:tcW w:w="638" w:type="dxa"/>
          </w:tcPr>
          <w:p w:rsidR="00F258BD" w:rsidRPr="00C409CD" w:rsidRDefault="00F258BD" w:rsidP="00C81301">
            <w:pPr>
              <w:spacing w:before="0" w:after="0"/>
              <w:rPr>
                <w:sz w:val="20"/>
                <w:szCs w:val="20"/>
                <w:lang w:val="ro-RO"/>
              </w:rPr>
            </w:pPr>
            <w:r w:rsidRPr="00C409CD">
              <w:rPr>
                <w:sz w:val="20"/>
                <w:szCs w:val="20"/>
                <w:lang w:val="ro-RO"/>
              </w:rPr>
              <w:t>1</w:t>
            </w:r>
            <w:r w:rsidR="00C81301">
              <w:rPr>
                <w:sz w:val="20"/>
                <w:szCs w:val="20"/>
                <w:lang w:val="ro-RO"/>
              </w:rPr>
              <w:t>3</w:t>
            </w:r>
          </w:p>
        </w:tc>
        <w:tc>
          <w:tcPr>
            <w:tcW w:w="2589" w:type="dxa"/>
          </w:tcPr>
          <w:p w:rsidR="00F258BD" w:rsidRPr="00C409CD" w:rsidRDefault="00F258BD" w:rsidP="00C81301">
            <w:pPr>
              <w:spacing w:before="0" w:after="0"/>
              <w:rPr>
                <w:b/>
                <w:sz w:val="20"/>
                <w:szCs w:val="20"/>
                <w:lang w:val="ro-RO"/>
              </w:rPr>
            </w:pPr>
            <w:r w:rsidRPr="00C409CD">
              <w:rPr>
                <w:sz w:val="20"/>
                <w:szCs w:val="20"/>
                <w:lang w:val="ro-RO"/>
              </w:rPr>
              <w:t>Dumitrașcu Daniela</w:t>
            </w:r>
          </w:p>
        </w:tc>
        <w:tc>
          <w:tcPr>
            <w:tcW w:w="1701" w:type="dxa"/>
          </w:tcPr>
          <w:p w:rsidR="00F258BD" w:rsidRPr="00C409CD" w:rsidRDefault="00F258BD" w:rsidP="00C81301">
            <w:pPr>
              <w:spacing w:before="0" w:after="0"/>
              <w:rPr>
                <w:sz w:val="20"/>
                <w:szCs w:val="20"/>
                <w:lang w:val="ro-RO"/>
              </w:rPr>
            </w:pPr>
            <w:r w:rsidRPr="00C409CD">
              <w:rPr>
                <w:sz w:val="20"/>
                <w:szCs w:val="20"/>
                <w:lang w:val="ro-RO"/>
              </w:rPr>
              <w:t>Coroiești</w:t>
            </w:r>
          </w:p>
        </w:tc>
        <w:tc>
          <w:tcPr>
            <w:tcW w:w="2268" w:type="dxa"/>
          </w:tcPr>
          <w:p w:rsidR="00F258BD" w:rsidRPr="00C409CD" w:rsidRDefault="00F258BD" w:rsidP="00C81301">
            <w:pPr>
              <w:spacing w:before="0" w:after="0"/>
              <w:rPr>
                <w:sz w:val="20"/>
                <w:szCs w:val="20"/>
                <w:lang w:val="ro-RO"/>
              </w:rPr>
            </w:pPr>
            <w:r>
              <w:rPr>
                <w:sz w:val="20"/>
                <w:szCs w:val="20"/>
                <w:lang w:val="ro-RO"/>
              </w:rPr>
              <w:t>Chief of police</w:t>
            </w:r>
          </w:p>
        </w:tc>
        <w:tc>
          <w:tcPr>
            <w:tcW w:w="1701" w:type="dxa"/>
          </w:tcPr>
          <w:p w:rsidR="00F258BD" w:rsidRPr="00C409CD" w:rsidRDefault="00F258BD" w:rsidP="00C81301">
            <w:pPr>
              <w:spacing w:before="0" w:after="0"/>
              <w:rPr>
                <w:sz w:val="20"/>
                <w:szCs w:val="20"/>
                <w:lang w:val="ro-RO"/>
              </w:rPr>
            </w:pPr>
            <w:r w:rsidRPr="00C409CD">
              <w:rPr>
                <w:sz w:val="20"/>
                <w:szCs w:val="20"/>
                <w:lang w:val="ro-RO"/>
              </w:rPr>
              <w:t>27.10.2016</w:t>
            </w:r>
          </w:p>
        </w:tc>
      </w:tr>
      <w:tr w:rsidR="00F258BD" w:rsidRPr="00C409CD" w:rsidTr="00F258BD">
        <w:tc>
          <w:tcPr>
            <w:tcW w:w="638" w:type="dxa"/>
          </w:tcPr>
          <w:p w:rsidR="00F258BD" w:rsidRPr="00C409CD" w:rsidRDefault="00F258BD" w:rsidP="00C81301">
            <w:pPr>
              <w:spacing w:before="0" w:after="0"/>
              <w:rPr>
                <w:sz w:val="20"/>
                <w:szCs w:val="20"/>
                <w:lang w:val="ro-RO"/>
              </w:rPr>
            </w:pPr>
            <w:r w:rsidRPr="00C409CD">
              <w:rPr>
                <w:sz w:val="20"/>
                <w:szCs w:val="20"/>
                <w:lang w:val="ro-RO"/>
              </w:rPr>
              <w:t>1</w:t>
            </w:r>
            <w:r w:rsidR="00C81301">
              <w:rPr>
                <w:sz w:val="20"/>
                <w:szCs w:val="20"/>
                <w:lang w:val="ro-RO"/>
              </w:rPr>
              <w:t>4</w:t>
            </w:r>
          </w:p>
        </w:tc>
        <w:tc>
          <w:tcPr>
            <w:tcW w:w="2589" w:type="dxa"/>
          </w:tcPr>
          <w:p w:rsidR="00F258BD" w:rsidRPr="00C409CD" w:rsidRDefault="00F258BD" w:rsidP="00C81301">
            <w:pPr>
              <w:spacing w:before="0" w:after="0"/>
              <w:rPr>
                <w:sz w:val="20"/>
                <w:szCs w:val="20"/>
                <w:lang w:val="ro-RO"/>
              </w:rPr>
            </w:pPr>
            <w:r w:rsidRPr="00C409CD">
              <w:rPr>
                <w:sz w:val="20"/>
                <w:szCs w:val="20"/>
                <w:lang w:val="ro-RO"/>
              </w:rPr>
              <w:t>Zanet Rodica</w:t>
            </w:r>
          </w:p>
        </w:tc>
        <w:tc>
          <w:tcPr>
            <w:tcW w:w="1701" w:type="dxa"/>
          </w:tcPr>
          <w:p w:rsidR="00F258BD" w:rsidRPr="00C409CD" w:rsidRDefault="00F258BD" w:rsidP="00C81301">
            <w:pPr>
              <w:spacing w:before="0" w:after="0"/>
              <w:rPr>
                <w:sz w:val="20"/>
                <w:szCs w:val="20"/>
                <w:lang w:val="ro-RO"/>
              </w:rPr>
            </w:pPr>
            <w:r w:rsidRPr="00C409CD">
              <w:rPr>
                <w:sz w:val="20"/>
                <w:szCs w:val="20"/>
                <w:lang w:val="ro-RO"/>
              </w:rPr>
              <w:t>Coroiești</w:t>
            </w:r>
          </w:p>
        </w:tc>
        <w:tc>
          <w:tcPr>
            <w:tcW w:w="2268" w:type="dxa"/>
          </w:tcPr>
          <w:p w:rsidR="00F258BD" w:rsidRPr="00C409CD" w:rsidRDefault="00F258BD" w:rsidP="00C81301">
            <w:pPr>
              <w:spacing w:before="0" w:after="0"/>
              <w:rPr>
                <w:sz w:val="20"/>
                <w:szCs w:val="20"/>
                <w:lang w:val="ro-RO"/>
              </w:rPr>
            </w:pPr>
            <w:r>
              <w:rPr>
                <w:sz w:val="20"/>
                <w:szCs w:val="20"/>
                <w:lang w:val="ro-RO"/>
              </w:rPr>
              <w:t>Teacher</w:t>
            </w:r>
          </w:p>
        </w:tc>
        <w:tc>
          <w:tcPr>
            <w:tcW w:w="1701" w:type="dxa"/>
          </w:tcPr>
          <w:p w:rsidR="00F258BD" w:rsidRPr="00C409CD" w:rsidRDefault="00F258BD" w:rsidP="00C81301">
            <w:pPr>
              <w:spacing w:before="0" w:after="0"/>
              <w:rPr>
                <w:sz w:val="20"/>
                <w:szCs w:val="20"/>
                <w:lang w:val="ro-RO"/>
              </w:rPr>
            </w:pPr>
            <w:r w:rsidRPr="00C409CD">
              <w:rPr>
                <w:sz w:val="20"/>
                <w:szCs w:val="20"/>
                <w:lang w:val="ro-RO"/>
              </w:rPr>
              <w:t>27.10.2016</w:t>
            </w:r>
          </w:p>
        </w:tc>
      </w:tr>
      <w:tr w:rsidR="00F258BD" w:rsidRPr="00C409CD" w:rsidTr="00F258BD">
        <w:tc>
          <w:tcPr>
            <w:tcW w:w="638" w:type="dxa"/>
          </w:tcPr>
          <w:p w:rsidR="00F258BD" w:rsidRPr="00C409CD" w:rsidRDefault="00F258BD" w:rsidP="00C81301">
            <w:pPr>
              <w:spacing w:before="0" w:after="0"/>
              <w:rPr>
                <w:sz w:val="20"/>
                <w:szCs w:val="20"/>
                <w:lang w:val="ro-RO"/>
              </w:rPr>
            </w:pPr>
            <w:r w:rsidRPr="00C409CD">
              <w:rPr>
                <w:sz w:val="20"/>
                <w:szCs w:val="20"/>
                <w:lang w:val="ro-RO"/>
              </w:rPr>
              <w:t>1</w:t>
            </w:r>
            <w:r w:rsidR="00C81301">
              <w:rPr>
                <w:sz w:val="20"/>
                <w:szCs w:val="20"/>
                <w:lang w:val="ro-RO"/>
              </w:rPr>
              <w:t>5</w:t>
            </w:r>
          </w:p>
        </w:tc>
        <w:tc>
          <w:tcPr>
            <w:tcW w:w="2589" w:type="dxa"/>
          </w:tcPr>
          <w:p w:rsidR="00F258BD" w:rsidRPr="00C409CD" w:rsidRDefault="00F258BD" w:rsidP="00C81301">
            <w:pPr>
              <w:spacing w:before="0" w:after="0"/>
              <w:rPr>
                <w:sz w:val="20"/>
                <w:szCs w:val="20"/>
                <w:lang w:val="ro-RO"/>
              </w:rPr>
            </w:pPr>
            <w:r w:rsidRPr="00C409CD">
              <w:rPr>
                <w:sz w:val="20"/>
                <w:szCs w:val="20"/>
                <w:lang w:val="ro-RO"/>
              </w:rPr>
              <w:t>Brebine Viorica</w:t>
            </w:r>
          </w:p>
        </w:tc>
        <w:tc>
          <w:tcPr>
            <w:tcW w:w="1701" w:type="dxa"/>
          </w:tcPr>
          <w:p w:rsidR="00F258BD" w:rsidRPr="00C409CD" w:rsidRDefault="00F258BD" w:rsidP="00C81301">
            <w:pPr>
              <w:spacing w:before="0" w:after="0"/>
              <w:rPr>
                <w:sz w:val="20"/>
                <w:szCs w:val="20"/>
                <w:lang w:val="ro-RO"/>
              </w:rPr>
            </w:pPr>
            <w:r w:rsidRPr="00C409CD">
              <w:rPr>
                <w:sz w:val="20"/>
                <w:szCs w:val="20"/>
                <w:lang w:val="ro-RO"/>
              </w:rPr>
              <w:t>Coroiești</w:t>
            </w:r>
          </w:p>
        </w:tc>
        <w:tc>
          <w:tcPr>
            <w:tcW w:w="2268" w:type="dxa"/>
          </w:tcPr>
          <w:p w:rsidR="00F258BD" w:rsidRPr="00C409CD" w:rsidRDefault="006752B0" w:rsidP="00C81301">
            <w:pPr>
              <w:spacing w:before="0" w:after="0"/>
              <w:rPr>
                <w:sz w:val="20"/>
                <w:szCs w:val="20"/>
                <w:lang w:val="ro-RO"/>
              </w:rPr>
            </w:pPr>
            <w:r>
              <w:rPr>
                <w:sz w:val="20"/>
                <w:szCs w:val="20"/>
                <w:lang w:val="ro-RO"/>
              </w:rPr>
              <w:t>Cadastral engineer</w:t>
            </w:r>
          </w:p>
        </w:tc>
        <w:tc>
          <w:tcPr>
            <w:tcW w:w="1701" w:type="dxa"/>
          </w:tcPr>
          <w:p w:rsidR="00F258BD" w:rsidRPr="00C409CD" w:rsidRDefault="00F258BD" w:rsidP="00C81301">
            <w:pPr>
              <w:spacing w:before="0" w:after="0"/>
              <w:rPr>
                <w:sz w:val="20"/>
                <w:szCs w:val="20"/>
                <w:lang w:val="ro-RO"/>
              </w:rPr>
            </w:pPr>
            <w:r w:rsidRPr="00C409CD">
              <w:rPr>
                <w:sz w:val="20"/>
                <w:szCs w:val="20"/>
                <w:lang w:val="ro-RO"/>
              </w:rPr>
              <w:t>27.10.2016</w:t>
            </w:r>
          </w:p>
        </w:tc>
      </w:tr>
      <w:tr w:rsidR="00F258BD" w:rsidRPr="00C409CD" w:rsidTr="00F258BD">
        <w:tc>
          <w:tcPr>
            <w:tcW w:w="638" w:type="dxa"/>
          </w:tcPr>
          <w:p w:rsidR="00F258BD" w:rsidRPr="00C409CD" w:rsidRDefault="00F258BD" w:rsidP="00C81301">
            <w:pPr>
              <w:spacing w:before="0" w:after="0"/>
              <w:rPr>
                <w:sz w:val="20"/>
                <w:szCs w:val="20"/>
                <w:lang w:val="ro-RO"/>
              </w:rPr>
            </w:pPr>
            <w:r w:rsidRPr="00C409CD">
              <w:rPr>
                <w:sz w:val="20"/>
                <w:szCs w:val="20"/>
                <w:lang w:val="ro-RO"/>
              </w:rPr>
              <w:t>1</w:t>
            </w:r>
            <w:r w:rsidR="00C81301">
              <w:rPr>
                <w:sz w:val="20"/>
                <w:szCs w:val="20"/>
                <w:lang w:val="ro-RO"/>
              </w:rPr>
              <w:t>6</w:t>
            </w:r>
          </w:p>
        </w:tc>
        <w:tc>
          <w:tcPr>
            <w:tcW w:w="2589" w:type="dxa"/>
          </w:tcPr>
          <w:p w:rsidR="00F258BD" w:rsidRPr="00C409CD" w:rsidRDefault="00F258BD" w:rsidP="00C81301">
            <w:pPr>
              <w:spacing w:before="0" w:after="0"/>
              <w:rPr>
                <w:sz w:val="20"/>
                <w:szCs w:val="20"/>
                <w:lang w:val="ro-RO"/>
              </w:rPr>
            </w:pPr>
            <w:r w:rsidRPr="00C409CD">
              <w:rPr>
                <w:sz w:val="20"/>
                <w:szCs w:val="20"/>
                <w:lang w:val="ro-RO"/>
              </w:rPr>
              <w:t>Gîlea Lenuța</w:t>
            </w:r>
          </w:p>
        </w:tc>
        <w:tc>
          <w:tcPr>
            <w:tcW w:w="1701" w:type="dxa"/>
          </w:tcPr>
          <w:p w:rsidR="00F258BD" w:rsidRPr="00C409CD" w:rsidRDefault="00F258BD" w:rsidP="00C81301">
            <w:pPr>
              <w:spacing w:before="0" w:after="0"/>
              <w:rPr>
                <w:sz w:val="20"/>
                <w:szCs w:val="20"/>
                <w:lang w:val="ro-RO"/>
              </w:rPr>
            </w:pPr>
            <w:r w:rsidRPr="00C409CD">
              <w:rPr>
                <w:sz w:val="20"/>
                <w:szCs w:val="20"/>
                <w:lang w:val="ro-RO"/>
              </w:rPr>
              <w:t>Coroiești</w:t>
            </w:r>
          </w:p>
        </w:tc>
        <w:tc>
          <w:tcPr>
            <w:tcW w:w="2268" w:type="dxa"/>
          </w:tcPr>
          <w:p w:rsidR="00F258BD" w:rsidRPr="00C409CD" w:rsidRDefault="00F258BD" w:rsidP="00C81301">
            <w:pPr>
              <w:spacing w:before="0" w:after="0"/>
              <w:jc w:val="left"/>
              <w:rPr>
                <w:sz w:val="20"/>
                <w:szCs w:val="20"/>
                <w:lang w:val="ro-RO"/>
              </w:rPr>
            </w:pPr>
            <w:r>
              <w:rPr>
                <w:sz w:val="20"/>
                <w:szCs w:val="20"/>
                <w:lang w:val="ro-RO"/>
              </w:rPr>
              <w:t>Community health nurse</w:t>
            </w:r>
          </w:p>
        </w:tc>
        <w:tc>
          <w:tcPr>
            <w:tcW w:w="1701" w:type="dxa"/>
          </w:tcPr>
          <w:p w:rsidR="00F258BD" w:rsidRPr="00C409CD" w:rsidRDefault="00F258BD" w:rsidP="00C81301">
            <w:pPr>
              <w:spacing w:before="0" w:after="0"/>
              <w:rPr>
                <w:sz w:val="20"/>
                <w:szCs w:val="20"/>
                <w:lang w:val="ro-RO"/>
              </w:rPr>
            </w:pPr>
            <w:r w:rsidRPr="00C409CD">
              <w:rPr>
                <w:sz w:val="20"/>
                <w:szCs w:val="20"/>
                <w:lang w:val="ro-RO"/>
              </w:rPr>
              <w:t>27.10.2016</w:t>
            </w:r>
          </w:p>
        </w:tc>
      </w:tr>
      <w:tr w:rsidR="00F258BD" w:rsidRPr="00C409CD" w:rsidTr="00F258BD">
        <w:tc>
          <w:tcPr>
            <w:tcW w:w="638" w:type="dxa"/>
          </w:tcPr>
          <w:p w:rsidR="00F258BD" w:rsidRPr="00C409CD" w:rsidRDefault="00F258BD" w:rsidP="00C81301">
            <w:pPr>
              <w:spacing w:before="0" w:after="0"/>
              <w:rPr>
                <w:sz w:val="20"/>
                <w:szCs w:val="20"/>
                <w:lang w:val="ro-RO"/>
              </w:rPr>
            </w:pPr>
            <w:r w:rsidRPr="00C409CD">
              <w:rPr>
                <w:sz w:val="20"/>
                <w:szCs w:val="20"/>
                <w:lang w:val="ro-RO"/>
              </w:rPr>
              <w:t>1</w:t>
            </w:r>
            <w:r w:rsidR="00C81301">
              <w:rPr>
                <w:sz w:val="20"/>
                <w:szCs w:val="20"/>
                <w:lang w:val="ro-RO"/>
              </w:rPr>
              <w:t>7</w:t>
            </w:r>
          </w:p>
        </w:tc>
        <w:tc>
          <w:tcPr>
            <w:tcW w:w="2589" w:type="dxa"/>
          </w:tcPr>
          <w:p w:rsidR="00F258BD" w:rsidRPr="00C409CD" w:rsidRDefault="00F258BD" w:rsidP="00C81301">
            <w:pPr>
              <w:spacing w:before="0" w:after="0"/>
              <w:rPr>
                <w:sz w:val="20"/>
                <w:szCs w:val="20"/>
                <w:lang w:val="ro-RO"/>
              </w:rPr>
            </w:pPr>
            <w:r w:rsidRPr="00C409CD">
              <w:rPr>
                <w:sz w:val="20"/>
                <w:szCs w:val="20"/>
                <w:lang w:val="ro-RO"/>
              </w:rPr>
              <w:t>Stan Elisabeta</w:t>
            </w:r>
          </w:p>
        </w:tc>
        <w:tc>
          <w:tcPr>
            <w:tcW w:w="1701" w:type="dxa"/>
          </w:tcPr>
          <w:p w:rsidR="00F258BD" w:rsidRPr="00C409CD" w:rsidRDefault="00F258BD" w:rsidP="00C81301">
            <w:pPr>
              <w:spacing w:before="0" w:after="0"/>
              <w:rPr>
                <w:sz w:val="20"/>
                <w:szCs w:val="20"/>
                <w:lang w:val="ro-RO"/>
              </w:rPr>
            </w:pPr>
            <w:r w:rsidRPr="00C409CD">
              <w:rPr>
                <w:sz w:val="20"/>
                <w:szCs w:val="20"/>
                <w:lang w:val="ro-RO"/>
              </w:rPr>
              <w:t>Coroiești</w:t>
            </w:r>
          </w:p>
        </w:tc>
        <w:tc>
          <w:tcPr>
            <w:tcW w:w="2268" w:type="dxa"/>
          </w:tcPr>
          <w:p w:rsidR="00F258BD" w:rsidRPr="00C409CD" w:rsidRDefault="00F258BD" w:rsidP="00C81301">
            <w:pPr>
              <w:spacing w:before="0" w:after="0"/>
              <w:rPr>
                <w:sz w:val="20"/>
                <w:szCs w:val="20"/>
                <w:lang w:val="ro-RO"/>
              </w:rPr>
            </w:pPr>
            <w:r>
              <w:rPr>
                <w:sz w:val="20"/>
                <w:szCs w:val="20"/>
                <w:lang w:val="ro-RO"/>
              </w:rPr>
              <w:t>S</w:t>
            </w:r>
            <w:r w:rsidRPr="00C409CD">
              <w:rPr>
                <w:sz w:val="20"/>
                <w:szCs w:val="20"/>
                <w:lang w:val="ro-RO"/>
              </w:rPr>
              <w:t>ocial</w:t>
            </w:r>
            <w:r>
              <w:rPr>
                <w:sz w:val="20"/>
                <w:szCs w:val="20"/>
                <w:lang w:val="ro-RO"/>
              </w:rPr>
              <w:t xml:space="preserve"> worker</w:t>
            </w:r>
          </w:p>
        </w:tc>
        <w:tc>
          <w:tcPr>
            <w:tcW w:w="1701" w:type="dxa"/>
          </w:tcPr>
          <w:p w:rsidR="00F258BD" w:rsidRPr="00C409CD" w:rsidRDefault="00F258BD" w:rsidP="00C81301">
            <w:pPr>
              <w:spacing w:before="0" w:after="0"/>
              <w:rPr>
                <w:sz w:val="20"/>
                <w:szCs w:val="20"/>
                <w:lang w:val="ro-RO"/>
              </w:rPr>
            </w:pPr>
            <w:r w:rsidRPr="00C409CD">
              <w:rPr>
                <w:sz w:val="20"/>
                <w:szCs w:val="20"/>
                <w:lang w:val="ro-RO"/>
              </w:rPr>
              <w:t>27.10.2016</w:t>
            </w:r>
          </w:p>
        </w:tc>
      </w:tr>
      <w:tr w:rsidR="00F258BD" w:rsidRPr="00C409CD" w:rsidTr="00F258BD">
        <w:tc>
          <w:tcPr>
            <w:tcW w:w="638" w:type="dxa"/>
          </w:tcPr>
          <w:p w:rsidR="00F258BD" w:rsidRPr="00C409CD" w:rsidRDefault="00F258BD" w:rsidP="00C81301">
            <w:pPr>
              <w:spacing w:before="0" w:after="0"/>
              <w:rPr>
                <w:sz w:val="20"/>
                <w:szCs w:val="20"/>
                <w:lang w:val="ro-RO"/>
              </w:rPr>
            </w:pPr>
            <w:r w:rsidRPr="00C409CD">
              <w:rPr>
                <w:sz w:val="20"/>
                <w:szCs w:val="20"/>
                <w:lang w:val="ro-RO"/>
              </w:rPr>
              <w:t>1</w:t>
            </w:r>
            <w:r w:rsidR="00C81301">
              <w:rPr>
                <w:sz w:val="20"/>
                <w:szCs w:val="20"/>
                <w:lang w:val="ro-RO"/>
              </w:rPr>
              <w:t>8</w:t>
            </w:r>
          </w:p>
        </w:tc>
        <w:tc>
          <w:tcPr>
            <w:tcW w:w="2589" w:type="dxa"/>
          </w:tcPr>
          <w:p w:rsidR="00F258BD" w:rsidRPr="00C409CD" w:rsidRDefault="00F258BD" w:rsidP="00C81301">
            <w:pPr>
              <w:spacing w:before="0" w:after="0"/>
              <w:rPr>
                <w:sz w:val="20"/>
                <w:szCs w:val="20"/>
                <w:lang w:val="ro-RO"/>
              </w:rPr>
            </w:pPr>
            <w:r w:rsidRPr="00C409CD">
              <w:rPr>
                <w:sz w:val="20"/>
                <w:szCs w:val="20"/>
                <w:lang w:val="ro-RO"/>
              </w:rPr>
              <w:t>Grigoraș Elena</w:t>
            </w:r>
          </w:p>
        </w:tc>
        <w:tc>
          <w:tcPr>
            <w:tcW w:w="1701" w:type="dxa"/>
          </w:tcPr>
          <w:p w:rsidR="00F258BD" w:rsidRPr="00C409CD" w:rsidRDefault="00F258BD" w:rsidP="00C81301">
            <w:pPr>
              <w:spacing w:before="0" w:after="0"/>
              <w:rPr>
                <w:sz w:val="20"/>
                <w:szCs w:val="20"/>
                <w:lang w:val="ro-RO"/>
              </w:rPr>
            </w:pPr>
            <w:r w:rsidRPr="00C409CD">
              <w:rPr>
                <w:sz w:val="20"/>
                <w:szCs w:val="20"/>
                <w:lang w:val="ro-RO"/>
              </w:rPr>
              <w:t>Coroiești</w:t>
            </w:r>
          </w:p>
        </w:tc>
        <w:tc>
          <w:tcPr>
            <w:tcW w:w="2268" w:type="dxa"/>
          </w:tcPr>
          <w:p w:rsidR="00F258BD" w:rsidRPr="00C409CD" w:rsidRDefault="00F258BD" w:rsidP="00C81301">
            <w:pPr>
              <w:spacing w:before="0" w:after="0"/>
              <w:rPr>
                <w:sz w:val="20"/>
                <w:szCs w:val="20"/>
                <w:lang w:val="ro-RO"/>
              </w:rPr>
            </w:pPr>
            <w:r>
              <w:rPr>
                <w:sz w:val="20"/>
                <w:szCs w:val="20"/>
                <w:lang w:val="ro-RO"/>
              </w:rPr>
              <w:t>Teacher</w:t>
            </w:r>
          </w:p>
        </w:tc>
        <w:tc>
          <w:tcPr>
            <w:tcW w:w="1701" w:type="dxa"/>
          </w:tcPr>
          <w:p w:rsidR="00F258BD" w:rsidRPr="00C409CD" w:rsidRDefault="00F258BD" w:rsidP="00C81301">
            <w:pPr>
              <w:spacing w:before="0" w:after="0"/>
              <w:rPr>
                <w:sz w:val="20"/>
                <w:szCs w:val="20"/>
                <w:lang w:val="ro-RO"/>
              </w:rPr>
            </w:pPr>
            <w:r w:rsidRPr="00C409CD">
              <w:rPr>
                <w:sz w:val="20"/>
                <w:szCs w:val="20"/>
                <w:lang w:val="ro-RO"/>
              </w:rPr>
              <w:t>27.10.2016</w:t>
            </w:r>
          </w:p>
        </w:tc>
      </w:tr>
      <w:tr w:rsidR="00F258BD" w:rsidRPr="00C409CD" w:rsidTr="00F258BD">
        <w:tc>
          <w:tcPr>
            <w:tcW w:w="638" w:type="dxa"/>
          </w:tcPr>
          <w:p w:rsidR="00F258BD" w:rsidRPr="00C409CD" w:rsidRDefault="00F258BD" w:rsidP="00C81301">
            <w:pPr>
              <w:spacing w:before="0" w:after="0"/>
              <w:rPr>
                <w:sz w:val="20"/>
                <w:szCs w:val="20"/>
                <w:lang w:val="ro-RO"/>
              </w:rPr>
            </w:pPr>
            <w:r w:rsidRPr="00C409CD">
              <w:rPr>
                <w:sz w:val="20"/>
                <w:szCs w:val="20"/>
                <w:lang w:val="ro-RO"/>
              </w:rPr>
              <w:t>1</w:t>
            </w:r>
            <w:r w:rsidR="00C81301">
              <w:rPr>
                <w:sz w:val="20"/>
                <w:szCs w:val="20"/>
                <w:lang w:val="ro-RO"/>
              </w:rPr>
              <w:t>9</w:t>
            </w:r>
          </w:p>
        </w:tc>
        <w:tc>
          <w:tcPr>
            <w:tcW w:w="2589" w:type="dxa"/>
          </w:tcPr>
          <w:p w:rsidR="00F258BD" w:rsidRPr="00C409CD" w:rsidRDefault="00F258BD" w:rsidP="00C81301">
            <w:pPr>
              <w:spacing w:before="0" w:after="0"/>
              <w:rPr>
                <w:sz w:val="20"/>
                <w:szCs w:val="20"/>
                <w:lang w:val="ro-RO"/>
              </w:rPr>
            </w:pPr>
            <w:r w:rsidRPr="00C409CD">
              <w:rPr>
                <w:sz w:val="20"/>
                <w:szCs w:val="20"/>
                <w:lang w:val="ro-RO"/>
              </w:rPr>
              <w:t>Alexandru Andreia</w:t>
            </w:r>
          </w:p>
        </w:tc>
        <w:tc>
          <w:tcPr>
            <w:tcW w:w="1701" w:type="dxa"/>
          </w:tcPr>
          <w:p w:rsidR="00F258BD" w:rsidRPr="00C409CD" w:rsidRDefault="00F258BD" w:rsidP="00C81301">
            <w:pPr>
              <w:spacing w:before="0" w:after="0"/>
              <w:rPr>
                <w:sz w:val="20"/>
                <w:szCs w:val="20"/>
                <w:lang w:val="ro-RO"/>
              </w:rPr>
            </w:pPr>
            <w:r w:rsidRPr="00C409CD">
              <w:rPr>
                <w:sz w:val="20"/>
                <w:szCs w:val="20"/>
                <w:lang w:val="ro-RO"/>
              </w:rPr>
              <w:t>Coroiești</w:t>
            </w:r>
          </w:p>
        </w:tc>
        <w:tc>
          <w:tcPr>
            <w:tcW w:w="2268" w:type="dxa"/>
          </w:tcPr>
          <w:p w:rsidR="00F258BD" w:rsidRPr="00C409CD" w:rsidRDefault="00F258BD" w:rsidP="00C81301">
            <w:pPr>
              <w:spacing w:before="0" w:after="0"/>
              <w:rPr>
                <w:sz w:val="20"/>
                <w:szCs w:val="20"/>
                <w:lang w:val="ro-RO"/>
              </w:rPr>
            </w:pPr>
            <w:r>
              <w:rPr>
                <w:sz w:val="20"/>
                <w:szCs w:val="20"/>
                <w:lang w:val="ro-RO"/>
              </w:rPr>
              <w:t>Nurse</w:t>
            </w:r>
          </w:p>
        </w:tc>
        <w:tc>
          <w:tcPr>
            <w:tcW w:w="1701" w:type="dxa"/>
          </w:tcPr>
          <w:p w:rsidR="00F258BD" w:rsidRPr="00C409CD" w:rsidRDefault="00F258BD" w:rsidP="00C81301">
            <w:pPr>
              <w:spacing w:before="0" w:after="0"/>
              <w:rPr>
                <w:sz w:val="20"/>
                <w:szCs w:val="20"/>
                <w:lang w:val="ro-RO"/>
              </w:rPr>
            </w:pPr>
            <w:r w:rsidRPr="00C409CD">
              <w:rPr>
                <w:sz w:val="20"/>
                <w:szCs w:val="20"/>
                <w:lang w:val="ro-RO"/>
              </w:rPr>
              <w:t>27.10.2016</w:t>
            </w:r>
          </w:p>
        </w:tc>
      </w:tr>
      <w:tr w:rsidR="00F258BD" w:rsidRPr="00C409CD" w:rsidTr="00F258BD">
        <w:tc>
          <w:tcPr>
            <w:tcW w:w="638" w:type="dxa"/>
          </w:tcPr>
          <w:p w:rsidR="00F258BD" w:rsidRPr="00C409CD" w:rsidRDefault="00C81301" w:rsidP="00C81301">
            <w:pPr>
              <w:spacing w:before="0" w:after="0"/>
              <w:rPr>
                <w:sz w:val="20"/>
                <w:szCs w:val="20"/>
                <w:lang w:val="ro-RO"/>
              </w:rPr>
            </w:pPr>
            <w:r>
              <w:rPr>
                <w:sz w:val="20"/>
                <w:szCs w:val="20"/>
                <w:lang w:val="ro-RO"/>
              </w:rPr>
              <w:t>20</w:t>
            </w:r>
          </w:p>
        </w:tc>
        <w:tc>
          <w:tcPr>
            <w:tcW w:w="2589" w:type="dxa"/>
          </w:tcPr>
          <w:p w:rsidR="00F258BD" w:rsidRPr="00C409CD" w:rsidRDefault="00F258BD" w:rsidP="00C81301">
            <w:pPr>
              <w:spacing w:before="0" w:after="0"/>
              <w:rPr>
                <w:sz w:val="20"/>
                <w:szCs w:val="20"/>
                <w:lang w:val="ro-RO"/>
              </w:rPr>
            </w:pPr>
            <w:r w:rsidRPr="00C409CD">
              <w:rPr>
                <w:sz w:val="20"/>
                <w:szCs w:val="20"/>
                <w:lang w:val="ro-RO"/>
              </w:rPr>
              <w:t>Dudău Corneliu</w:t>
            </w:r>
          </w:p>
        </w:tc>
        <w:tc>
          <w:tcPr>
            <w:tcW w:w="1701" w:type="dxa"/>
          </w:tcPr>
          <w:p w:rsidR="00F258BD" w:rsidRPr="00C409CD" w:rsidRDefault="00F258BD" w:rsidP="00C81301">
            <w:pPr>
              <w:spacing w:before="0" w:after="0"/>
              <w:rPr>
                <w:sz w:val="20"/>
                <w:szCs w:val="20"/>
                <w:lang w:val="ro-RO"/>
              </w:rPr>
            </w:pPr>
            <w:r w:rsidRPr="00C409CD">
              <w:rPr>
                <w:sz w:val="20"/>
                <w:szCs w:val="20"/>
                <w:lang w:val="ro-RO"/>
              </w:rPr>
              <w:t>Coroiești</w:t>
            </w:r>
          </w:p>
        </w:tc>
        <w:tc>
          <w:tcPr>
            <w:tcW w:w="2268" w:type="dxa"/>
          </w:tcPr>
          <w:p w:rsidR="00F258BD" w:rsidRPr="00C409CD" w:rsidRDefault="006752B0" w:rsidP="00C81301">
            <w:pPr>
              <w:spacing w:before="0" w:after="0"/>
              <w:rPr>
                <w:sz w:val="20"/>
                <w:szCs w:val="20"/>
                <w:lang w:val="ro-RO"/>
              </w:rPr>
            </w:pPr>
            <w:r>
              <w:rPr>
                <w:sz w:val="20"/>
                <w:szCs w:val="20"/>
                <w:lang w:val="ro-RO"/>
              </w:rPr>
              <w:t>Teacher (first 4 grades)</w:t>
            </w:r>
          </w:p>
        </w:tc>
        <w:tc>
          <w:tcPr>
            <w:tcW w:w="1701" w:type="dxa"/>
          </w:tcPr>
          <w:p w:rsidR="00F258BD" w:rsidRPr="00C409CD" w:rsidRDefault="00F258BD" w:rsidP="00C81301">
            <w:pPr>
              <w:spacing w:before="0" w:after="0"/>
              <w:rPr>
                <w:sz w:val="20"/>
                <w:szCs w:val="20"/>
                <w:lang w:val="ro-RO"/>
              </w:rPr>
            </w:pPr>
            <w:r w:rsidRPr="00C409CD">
              <w:rPr>
                <w:sz w:val="20"/>
                <w:szCs w:val="20"/>
                <w:lang w:val="ro-RO"/>
              </w:rPr>
              <w:t>27.10.2016</w:t>
            </w:r>
          </w:p>
        </w:tc>
      </w:tr>
      <w:tr w:rsidR="00F258BD" w:rsidRPr="00C409CD" w:rsidTr="00F258BD">
        <w:tc>
          <w:tcPr>
            <w:tcW w:w="638" w:type="dxa"/>
          </w:tcPr>
          <w:p w:rsidR="00F258BD" w:rsidRPr="00C409CD" w:rsidRDefault="00F258BD" w:rsidP="00C81301">
            <w:pPr>
              <w:spacing w:before="0" w:after="0"/>
              <w:rPr>
                <w:sz w:val="20"/>
                <w:szCs w:val="20"/>
                <w:lang w:val="ro-RO"/>
              </w:rPr>
            </w:pPr>
            <w:r w:rsidRPr="00C409CD">
              <w:rPr>
                <w:sz w:val="20"/>
                <w:szCs w:val="20"/>
                <w:lang w:val="ro-RO"/>
              </w:rPr>
              <w:t>2</w:t>
            </w:r>
            <w:r w:rsidR="00C81301">
              <w:rPr>
                <w:sz w:val="20"/>
                <w:szCs w:val="20"/>
                <w:lang w:val="ro-RO"/>
              </w:rPr>
              <w:t>1</w:t>
            </w:r>
          </w:p>
        </w:tc>
        <w:tc>
          <w:tcPr>
            <w:tcW w:w="2589" w:type="dxa"/>
          </w:tcPr>
          <w:p w:rsidR="00F258BD" w:rsidRPr="00C409CD" w:rsidRDefault="00F258BD" w:rsidP="00C81301">
            <w:pPr>
              <w:spacing w:before="0" w:after="0"/>
              <w:rPr>
                <w:sz w:val="20"/>
                <w:szCs w:val="20"/>
                <w:lang w:val="ro-RO"/>
              </w:rPr>
            </w:pPr>
            <w:r w:rsidRPr="00C409CD">
              <w:rPr>
                <w:sz w:val="20"/>
                <w:szCs w:val="20"/>
                <w:lang w:val="ro-RO"/>
              </w:rPr>
              <w:t>Oprișan Maria</w:t>
            </w:r>
          </w:p>
        </w:tc>
        <w:tc>
          <w:tcPr>
            <w:tcW w:w="1701" w:type="dxa"/>
          </w:tcPr>
          <w:p w:rsidR="00F258BD" w:rsidRPr="00C409CD" w:rsidRDefault="00F258BD" w:rsidP="00C81301">
            <w:pPr>
              <w:spacing w:before="0" w:after="0"/>
              <w:rPr>
                <w:sz w:val="20"/>
                <w:szCs w:val="20"/>
                <w:lang w:val="ro-RO"/>
              </w:rPr>
            </w:pPr>
            <w:r w:rsidRPr="00C409CD">
              <w:rPr>
                <w:sz w:val="20"/>
                <w:szCs w:val="20"/>
                <w:lang w:val="ro-RO"/>
              </w:rPr>
              <w:t>Coroiești</w:t>
            </w:r>
          </w:p>
        </w:tc>
        <w:tc>
          <w:tcPr>
            <w:tcW w:w="2268" w:type="dxa"/>
          </w:tcPr>
          <w:p w:rsidR="00F258BD" w:rsidRPr="00C409CD" w:rsidRDefault="00F258BD" w:rsidP="00C81301">
            <w:pPr>
              <w:spacing w:before="0" w:after="0"/>
              <w:rPr>
                <w:sz w:val="20"/>
                <w:szCs w:val="20"/>
                <w:lang w:val="ro-RO"/>
              </w:rPr>
            </w:pPr>
            <w:r>
              <w:rPr>
                <w:sz w:val="20"/>
                <w:szCs w:val="20"/>
                <w:lang w:val="ro-RO"/>
              </w:rPr>
              <w:t>Family physician</w:t>
            </w:r>
          </w:p>
        </w:tc>
        <w:tc>
          <w:tcPr>
            <w:tcW w:w="1701" w:type="dxa"/>
          </w:tcPr>
          <w:p w:rsidR="00F258BD" w:rsidRPr="00C409CD" w:rsidRDefault="00F258BD" w:rsidP="00C81301">
            <w:pPr>
              <w:spacing w:before="0" w:after="0"/>
              <w:rPr>
                <w:sz w:val="20"/>
                <w:szCs w:val="20"/>
                <w:lang w:val="ro-RO"/>
              </w:rPr>
            </w:pPr>
            <w:r w:rsidRPr="00C409CD">
              <w:rPr>
                <w:sz w:val="20"/>
                <w:szCs w:val="20"/>
                <w:lang w:val="ro-RO"/>
              </w:rPr>
              <w:t>27.10.2016</w:t>
            </w:r>
          </w:p>
        </w:tc>
      </w:tr>
      <w:tr w:rsidR="00F258BD" w:rsidRPr="00C409CD" w:rsidTr="00F258BD">
        <w:tc>
          <w:tcPr>
            <w:tcW w:w="638" w:type="dxa"/>
          </w:tcPr>
          <w:p w:rsidR="00F258BD" w:rsidRPr="00C409CD" w:rsidRDefault="00F258BD" w:rsidP="00C81301">
            <w:pPr>
              <w:spacing w:before="0" w:after="0"/>
              <w:rPr>
                <w:sz w:val="20"/>
                <w:szCs w:val="20"/>
                <w:lang w:val="ro-RO"/>
              </w:rPr>
            </w:pPr>
            <w:r w:rsidRPr="00C409CD">
              <w:rPr>
                <w:sz w:val="20"/>
                <w:szCs w:val="20"/>
                <w:lang w:val="ro-RO"/>
              </w:rPr>
              <w:t>2</w:t>
            </w:r>
            <w:r w:rsidR="00C81301">
              <w:rPr>
                <w:sz w:val="20"/>
                <w:szCs w:val="20"/>
                <w:lang w:val="ro-RO"/>
              </w:rPr>
              <w:t>2</w:t>
            </w:r>
          </w:p>
        </w:tc>
        <w:tc>
          <w:tcPr>
            <w:tcW w:w="2589" w:type="dxa"/>
          </w:tcPr>
          <w:p w:rsidR="00F258BD" w:rsidRPr="00C409CD" w:rsidRDefault="00F258BD" w:rsidP="00C81301">
            <w:pPr>
              <w:spacing w:before="0" w:after="0"/>
              <w:rPr>
                <w:sz w:val="20"/>
                <w:szCs w:val="20"/>
                <w:lang w:val="ro-RO"/>
              </w:rPr>
            </w:pPr>
            <w:r w:rsidRPr="00C409CD">
              <w:rPr>
                <w:sz w:val="20"/>
                <w:szCs w:val="20"/>
                <w:lang w:val="ro-RO"/>
              </w:rPr>
              <w:t>Filimon Elda</w:t>
            </w:r>
          </w:p>
        </w:tc>
        <w:tc>
          <w:tcPr>
            <w:tcW w:w="1701" w:type="dxa"/>
          </w:tcPr>
          <w:p w:rsidR="00F258BD" w:rsidRPr="00C409CD" w:rsidRDefault="00F258BD" w:rsidP="00C81301">
            <w:pPr>
              <w:spacing w:before="0" w:after="0"/>
              <w:rPr>
                <w:sz w:val="20"/>
                <w:szCs w:val="20"/>
                <w:lang w:val="ro-RO"/>
              </w:rPr>
            </w:pPr>
            <w:r w:rsidRPr="00C409CD">
              <w:rPr>
                <w:sz w:val="20"/>
                <w:szCs w:val="20"/>
                <w:lang w:val="ro-RO"/>
              </w:rPr>
              <w:t>Coroiești</w:t>
            </w:r>
          </w:p>
        </w:tc>
        <w:tc>
          <w:tcPr>
            <w:tcW w:w="2268" w:type="dxa"/>
          </w:tcPr>
          <w:p w:rsidR="00F258BD" w:rsidRPr="00C409CD" w:rsidRDefault="00F258BD" w:rsidP="00C81301">
            <w:pPr>
              <w:spacing w:before="0" w:after="0"/>
              <w:rPr>
                <w:sz w:val="20"/>
                <w:szCs w:val="20"/>
                <w:lang w:val="ro-RO"/>
              </w:rPr>
            </w:pPr>
            <w:r>
              <w:rPr>
                <w:sz w:val="20"/>
                <w:szCs w:val="20"/>
                <w:lang w:val="ro-RO"/>
              </w:rPr>
              <w:t>Accountant</w:t>
            </w:r>
          </w:p>
        </w:tc>
        <w:tc>
          <w:tcPr>
            <w:tcW w:w="1701" w:type="dxa"/>
          </w:tcPr>
          <w:p w:rsidR="00F258BD" w:rsidRPr="00C409CD" w:rsidRDefault="00F258BD" w:rsidP="00C81301">
            <w:pPr>
              <w:spacing w:before="0" w:after="0"/>
              <w:rPr>
                <w:sz w:val="20"/>
                <w:szCs w:val="20"/>
                <w:lang w:val="ro-RO"/>
              </w:rPr>
            </w:pPr>
            <w:r w:rsidRPr="00C409CD">
              <w:rPr>
                <w:sz w:val="20"/>
                <w:szCs w:val="20"/>
                <w:lang w:val="ro-RO"/>
              </w:rPr>
              <w:t>27.10.2016</w:t>
            </w:r>
          </w:p>
        </w:tc>
      </w:tr>
      <w:tr w:rsidR="00F258BD" w:rsidRPr="00C409CD" w:rsidTr="00F258BD">
        <w:tc>
          <w:tcPr>
            <w:tcW w:w="638" w:type="dxa"/>
          </w:tcPr>
          <w:p w:rsidR="00F258BD" w:rsidRPr="00C409CD" w:rsidRDefault="00F258BD" w:rsidP="00C81301">
            <w:pPr>
              <w:spacing w:before="0" w:after="0"/>
              <w:rPr>
                <w:sz w:val="20"/>
                <w:szCs w:val="20"/>
                <w:lang w:val="ro-RO"/>
              </w:rPr>
            </w:pPr>
            <w:r w:rsidRPr="00C409CD">
              <w:rPr>
                <w:sz w:val="20"/>
                <w:szCs w:val="20"/>
                <w:lang w:val="ro-RO"/>
              </w:rPr>
              <w:t>2</w:t>
            </w:r>
            <w:r w:rsidR="00C81301">
              <w:rPr>
                <w:sz w:val="20"/>
                <w:szCs w:val="20"/>
                <w:lang w:val="ro-RO"/>
              </w:rPr>
              <w:t>3</w:t>
            </w:r>
          </w:p>
        </w:tc>
        <w:tc>
          <w:tcPr>
            <w:tcW w:w="2589" w:type="dxa"/>
          </w:tcPr>
          <w:p w:rsidR="00F258BD" w:rsidRPr="00C409CD" w:rsidRDefault="00F258BD" w:rsidP="00C81301">
            <w:pPr>
              <w:spacing w:before="0" w:after="0"/>
              <w:rPr>
                <w:sz w:val="20"/>
                <w:szCs w:val="20"/>
                <w:lang w:val="ro-RO"/>
              </w:rPr>
            </w:pPr>
            <w:r w:rsidRPr="00C409CD">
              <w:rPr>
                <w:sz w:val="20"/>
                <w:szCs w:val="20"/>
                <w:lang w:val="ro-RO"/>
              </w:rPr>
              <w:t>Lungu Gabriela</w:t>
            </w:r>
          </w:p>
        </w:tc>
        <w:tc>
          <w:tcPr>
            <w:tcW w:w="1701" w:type="dxa"/>
          </w:tcPr>
          <w:p w:rsidR="00F258BD" w:rsidRPr="00C409CD" w:rsidRDefault="00F258BD" w:rsidP="00C81301">
            <w:pPr>
              <w:spacing w:before="0" w:after="0"/>
              <w:rPr>
                <w:sz w:val="20"/>
                <w:szCs w:val="20"/>
                <w:lang w:val="ro-RO"/>
              </w:rPr>
            </w:pPr>
            <w:r w:rsidRPr="00C409CD">
              <w:rPr>
                <w:sz w:val="20"/>
                <w:szCs w:val="20"/>
                <w:lang w:val="ro-RO"/>
              </w:rPr>
              <w:t>Coroiești</w:t>
            </w:r>
          </w:p>
        </w:tc>
        <w:tc>
          <w:tcPr>
            <w:tcW w:w="2268" w:type="dxa"/>
          </w:tcPr>
          <w:p w:rsidR="00F258BD" w:rsidRPr="00C409CD" w:rsidRDefault="00F258BD" w:rsidP="00C81301">
            <w:pPr>
              <w:spacing w:before="0" w:after="0"/>
              <w:rPr>
                <w:sz w:val="20"/>
                <w:szCs w:val="20"/>
                <w:lang w:val="ro-RO"/>
              </w:rPr>
            </w:pPr>
            <w:r>
              <w:rPr>
                <w:sz w:val="20"/>
                <w:szCs w:val="20"/>
                <w:lang w:val="ro-RO"/>
              </w:rPr>
              <w:t>Teacher</w:t>
            </w:r>
            <w:r w:rsidRPr="00C409CD">
              <w:rPr>
                <w:sz w:val="20"/>
                <w:szCs w:val="20"/>
                <w:lang w:val="ro-RO"/>
              </w:rPr>
              <w:t xml:space="preserve"> </w:t>
            </w:r>
          </w:p>
        </w:tc>
        <w:tc>
          <w:tcPr>
            <w:tcW w:w="1701" w:type="dxa"/>
          </w:tcPr>
          <w:p w:rsidR="00F258BD" w:rsidRPr="00C409CD" w:rsidRDefault="00F258BD" w:rsidP="00C81301">
            <w:pPr>
              <w:spacing w:before="0" w:after="0"/>
              <w:rPr>
                <w:sz w:val="20"/>
                <w:szCs w:val="20"/>
                <w:lang w:val="ro-RO"/>
              </w:rPr>
            </w:pPr>
            <w:r w:rsidRPr="00C409CD">
              <w:rPr>
                <w:sz w:val="20"/>
                <w:szCs w:val="20"/>
                <w:lang w:val="ro-RO"/>
              </w:rPr>
              <w:t>27.10.2016</w:t>
            </w:r>
          </w:p>
        </w:tc>
      </w:tr>
      <w:tr w:rsidR="00F258BD" w:rsidRPr="00C409CD" w:rsidTr="00F258BD">
        <w:tc>
          <w:tcPr>
            <w:tcW w:w="638" w:type="dxa"/>
          </w:tcPr>
          <w:p w:rsidR="00F258BD" w:rsidRPr="00C409CD" w:rsidRDefault="00F258BD" w:rsidP="00C81301">
            <w:pPr>
              <w:spacing w:before="0" w:after="0"/>
              <w:rPr>
                <w:sz w:val="20"/>
                <w:szCs w:val="20"/>
                <w:lang w:val="ro-RO"/>
              </w:rPr>
            </w:pPr>
          </w:p>
        </w:tc>
        <w:tc>
          <w:tcPr>
            <w:tcW w:w="2589" w:type="dxa"/>
          </w:tcPr>
          <w:p w:rsidR="00F258BD" w:rsidRPr="00C409CD" w:rsidRDefault="00F258BD" w:rsidP="00C81301">
            <w:pPr>
              <w:spacing w:before="0" w:after="0"/>
              <w:rPr>
                <w:sz w:val="20"/>
                <w:szCs w:val="20"/>
                <w:lang w:val="ro-RO"/>
              </w:rPr>
            </w:pPr>
            <w:r>
              <w:rPr>
                <w:b/>
                <w:sz w:val="20"/>
                <w:szCs w:val="20"/>
                <w:lang w:val="ro-RO"/>
              </w:rPr>
              <w:t>WORKSHOP</w:t>
            </w:r>
          </w:p>
        </w:tc>
        <w:tc>
          <w:tcPr>
            <w:tcW w:w="1701" w:type="dxa"/>
          </w:tcPr>
          <w:p w:rsidR="00F258BD" w:rsidRPr="00C409CD" w:rsidRDefault="00F258BD" w:rsidP="00C81301">
            <w:pPr>
              <w:spacing w:before="0" w:after="0"/>
              <w:rPr>
                <w:sz w:val="20"/>
                <w:szCs w:val="20"/>
                <w:lang w:val="ro-RO"/>
              </w:rPr>
            </w:pPr>
          </w:p>
        </w:tc>
        <w:tc>
          <w:tcPr>
            <w:tcW w:w="2268" w:type="dxa"/>
          </w:tcPr>
          <w:p w:rsidR="00F258BD" w:rsidRPr="00C409CD" w:rsidRDefault="00F258BD" w:rsidP="00C81301">
            <w:pPr>
              <w:spacing w:before="0" w:after="0"/>
              <w:rPr>
                <w:sz w:val="20"/>
                <w:szCs w:val="20"/>
                <w:lang w:val="ro-RO"/>
              </w:rPr>
            </w:pPr>
          </w:p>
        </w:tc>
        <w:tc>
          <w:tcPr>
            <w:tcW w:w="1701" w:type="dxa"/>
          </w:tcPr>
          <w:p w:rsidR="00F258BD" w:rsidRPr="00C409CD" w:rsidRDefault="00F258BD" w:rsidP="00C81301">
            <w:pPr>
              <w:spacing w:before="0" w:after="0"/>
              <w:rPr>
                <w:sz w:val="20"/>
                <w:szCs w:val="20"/>
                <w:lang w:val="ro-RO"/>
              </w:rPr>
            </w:pPr>
          </w:p>
        </w:tc>
      </w:tr>
      <w:tr w:rsidR="00F258BD" w:rsidRPr="00C409CD" w:rsidTr="00F258BD">
        <w:tc>
          <w:tcPr>
            <w:tcW w:w="638" w:type="dxa"/>
          </w:tcPr>
          <w:p w:rsidR="00F258BD" w:rsidRPr="00C409CD" w:rsidRDefault="00F258BD" w:rsidP="00C81301">
            <w:pPr>
              <w:spacing w:before="0" w:after="0"/>
              <w:rPr>
                <w:sz w:val="20"/>
                <w:szCs w:val="20"/>
                <w:lang w:val="ro-RO"/>
              </w:rPr>
            </w:pPr>
            <w:r w:rsidRPr="00C409CD">
              <w:rPr>
                <w:sz w:val="20"/>
                <w:szCs w:val="20"/>
                <w:lang w:val="ro-RO"/>
              </w:rPr>
              <w:t>2</w:t>
            </w:r>
            <w:r w:rsidR="00C81301">
              <w:rPr>
                <w:sz w:val="20"/>
                <w:szCs w:val="20"/>
                <w:lang w:val="ro-RO"/>
              </w:rPr>
              <w:t>4</w:t>
            </w:r>
          </w:p>
        </w:tc>
        <w:tc>
          <w:tcPr>
            <w:tcW w:w="2589" w:type="dxa"/>
          </w:tcPr>
          <w:p w:rsidR="00F258BD" w:rsidRPr="00C409CD" w:rsidRDefault="00F258BD" w:rsidP="00C81301">
            <w:pPr>
              <w:spacing w:before="0" w:after="0"/>
              <w:rPr>
                <w:b/>
                <w:sz w:val="20"/>
                <w:szCs w:val="20"/>
                <w:lang w:val="ro-RO"/>
              </w:rPr>
            </w:pPr>
            <w:r w:rsidRPr="00C409CD">
              <w:rPr>
                <w:sz w:val="20"/>
                <w:szCs w:val="20"/>
                <w:lang w:val="ro-RO"/>
              </w:rPr>
              <w:t>Bradea Carmen Mădălina</w:t>
            </w:r>
          </w:p>
        </w:tc>
        <w:tc>
          <w:tcPr>
            <w:tcW w:w="1701" w:type="dxa"/>
          </w:tcPr>
          <w:p w:rsidR="00F258BD" w:rsidRPr="00C409CD" w:rsidRDefault="00F258BD" w:rsidP="00C81301">
            <w:pPr>
              <w:spacing w:before="0" w:after="0"/>
              <w:rPr>
                <w:sz w:val="20"/>
                <w:szCs w:val="20"/>
                <w:lang w:val="ro-RO"/>
              </w:rPr>
            </w:pPr>
            <w:r w:rsidRPr="00C409CD">
              <w:rPr>
                <w:sz w:val="20"/>
                <w:szCs w:val="20"/>
                <w:lang w:val="ro-RO"/>
              </w:rPr>
              <w:t>Coroiești</w:t>
            </w:r>
          </w:p>
        </w:tc>
        <w:tc>
          <w:tcPr>
            <w:tcW w:w="2268" w:type="dxa"/>
          </w:tcPr>
          <w:p w:rsidR="00F258BD" w:rsidRPr="00C409CD" w:rsidRDefault="00F258BD" w:rsidP="00C81301">
            <w:pPr>
              <w:spacing w:before="0" w:after="0"/>
              <w:rPr>
                <w:sz w:val="20"/>
                <w:szCs w:val="20"/>
                <w:lang w:val="ro-RO"/>
              </w:rPr>
            </w:pPr>
            <w:r>
              <w:rPr>
                <w:sz w:val="20"/>
                <w:szCs w:val="20"/>
                <w:lang w:val="ro-RO"/>
              </w:rPr>
              <w:t>Pupil</w:t>
            </w:r>
          </w:p>
        </w:tc>
        <w:tc>
          <w:tcPr>
            <w:tcW w:w="1701" w:type="dxa"/>
          </w:tcPr>
          <w:p w:rsidR="00F258BD" w:rsidRPr="00C409CD" w:rsidRDefault="00F258BD" w:rsidP="00C81301">
            <w:pPr>
              <w:spacing w:before="0" w:after="0"/>
              <w:rPr>
                <w:sz w:val="20"/>
                <w:szCs w:val="20"/>
                <w:lang w:val="ro-RO"/>
              </w:rPr>
            </w:pPr>
            <w:r w:rsidRPr="00C409CD">
              <w:rPr>
                <w:sz w:val="20"/>
                <w:szCs w:val="20"/>
                <w:lang w:val="ro-RO"/>
              </w:rPr>
              <w:t>25.10.2016</w:t>
            </w:r>
          </w:p>
        </w:tc>
      </w:tr>
      <w:tr w:rsidR="00F258BD" w:rsidRPr="00C409CD" w:rsidTr="00F258BD">
        <w:tc>
          <w:tcPr>
            <w:tcW w:w="638" w:type="dxa"/>
          </w:tcPr>
          <w:p w:rsidR="00F258BD" w:rsidRPr="00C409CD" w:rsidRDefault="00F258BD" w:rsidP="00C81301">
            <w:pPr>
              <w:spacing w:before="0" w:after="0"/>
              <w:rPr>
                <w:sz w:val="20"/>
                <w:szCs w:val="20"/>
                <w:lang w:val="ro-RO"/>
              </w:rPr>
            </w:pPr>
            <w:r w:rsidRPr="00C409CD">
              <w:rPr>
                <w:sz w:val="20"/>
                <w:szCs w:val="20"/>
                <w:lang w:val="ro-RO"/>
              </w:rPr>
              <w:t>2</w:t>
            </w:r>
            <w:r w:rsidR="00C81301">
              <w:rPr>
                <w:sz w:val="20"/>
                <w:szCs w:val="20"/>
                <w:lang w:val="ro-RO"/>
              </w:rPr>
              <w:t>5</w:t>
            </w:r>
          </w:p>
        </w:tc>
        <w:tc>
          <w:tcPr>
            <w:tcW w:w="2589" w:type="dxa"/>
          </w:tcPr>
          <w:p w:rsidR="00F258BD" w:rsidRPr="00C409CD" w:rsidRDefault="00F258BD" w:rsidP="00C81301">
            <w:pPr>
              <w:spacing w:before="0" w:after="0"/>
              <w:rPr>
                <w:sz w:val="20"/>
                <w:szCs w:val="20"/>
                <w:lang w:val="ro-RO"/>
              </w:rPr>
            </w:pPr>
            <w:r w:rsidRPr="00C409CD">
              <w:rPr>
                <w:sz w:val="20"/>
                <w:szCs w:val="20"/>
                <w:lang w:val="ro-RO"/>
              </w:rPr>
              <w:t>Ceapă Mihaela Mădălina</w:t>
            </w:r>
          </w:p>
        </w:tc>
        <w:tc>
          <w:tcPr>
            <w:tcW w:w="1701" w:type="dxa"/>
          </w:tcPr>
          <w:p w:rsidR="00F258BD" w:rsidRPr="00C409CD" w:rsidRDefault="00F258BD" w:rsidP="00C81301">
            <w:pPr>
              <w:spacing w:before="0" w:after="0"/>
              <w:rPr>
                <w:sz w:val="20"/>
                <w:szCs w:val="20"/>
                <w:lang w:val="ro-RO"/>
              </w:rPr>
            </w:pPr>
            <w:r w:rsidRPr="00C409CD">
              <w:rPr>
                <w:sz w:val="20"/>
                <w:szCs w:val="20"/>
                <w:lang w:val="ro-RO"/>
              </w:rPr>
              <w:t>Coroiești</w:t>
            </w:r>
          </w:p>
        </w:tc>
        <w:tc>
          <w:tcPr>
            <w:tcW w:w="2268" w:type="dxa"/>
          </w:tcPr>
          <w:p w:rsidR="00F258BD" w:rsidRPr="00C409CD" w:rsidRDefault="00F258BD" w:rsidP="00C81301">
            <w:pPr>
              <w:spacing w:before="0" w:after="0"/>
              <w:rPr>
                <w:sz w:val="20"/>
                <w:szCs w:val="20"/>
                <w:lang w:val="ro-RO"/>
              </w:rPr>
            </w:pPr>
            <w:r>
              <w:rPr>
                <w:sz w:val="20"/>
                <w:szCs w:val="20"/>
                <w:lang w:val="ro-RO"/>
              </w:rPr>
              <w:t>Pupil</w:t>
            </w:r>
          </w:p>
        </w:tc>
        <w:tc>
          <w:tcPr>
            <w:tcW w:w="1701" w:type="dxa"/>
          </w:tcPr>
          <w:p w:rsidR="00F258BD" w:rsidRPr="00C409CD" w:rsidRDefault="00F258BD" w:rsidP="00C81301">
            <w:pPr>
              <w:spacing w:before="0" w:after="0"/>
              <w:rPr>
                <w:sz w:val="20"/>
                <w:szCs w:val="20"/>
                <w:lang w:val="ro-RO"/>
              </w:rPr>
            </w:pPr>
            <w:r w:rsidRPr="00C409CD">
              <w:rPr>
                <w:sz w:val="20"/>
                <w:szCs w:val="20"/>
                <w:lang w:val="ro-RO"/>
              </w:rPr>
              <w:t>25.10.2016</w:t>
            </w:r>
          </w:p>
        </w:tc>
      </w:tr>
      <w:tr w:rsidR="00F258BD" w:rsidRPr="00C409CD" w:rsidTr="00F258BD">
        <w:tc>
          <w:tcPr>
            <w:tcW w:w="638" w:type="dxa"/>
          </w:tcPr>
          <w:p w:rsidR="00F258BD" w:rsidRPr="00C409CD" w:rsidRDefault="00F258BD" w:rsidP="00C81301">
            <w:pPr>
              <w:spacing w:before="0" w:after="0"/>
              <w:rPr>
                <w:sz w:val="20"/>
                <w:szCs w:val="20"/>
                <w:lang w:val="ro-RO"/>
              </w:rPr>
            </w:pPr>
            <w:r w:rsidRPr="00C409CD">
              <w:rPr>
                <w:sz w:val="20"/>
                <w:szCs w:val="20"/>
                <w:lang w:val="ro-RO"/>
              </w:rPr>
              <w:t>2</w:t>
            </w:r>
            <w:r w:rsidR="00C81301">
              <w:rPr>
                <w:sz w:val="20"/>
                <w:szCs w:val="20"/>
                <w:lang w:val="ro-RO"/>
              </w:rPr>
              <w:t>6</w:t>
            </w:r>
          </w:p>
        </w:tc>
        <w:tc>
          <w:tcPr>
            <w:tcW w:w="2589" w:type="dxa"/>
          </w:tcPr>
          <w:p w:rsidR="00F258BD" w:rsidRPr="00C409CD" w:rsidRDefault="00F258BD" w:rsidP="00C81301">
            <w:pPr>
              <w:spacing w:before="0" w:after="0"/>
              <w:rPr>
                <w:sz w:val="20"/>
                <w:szCs w:val="20"/>
                <w:lang w:val="ro-RO"/>
              </w:rPr>
            </w:pPr>
            <w:r w:rsidRPr="00C409CD">
              <w:rPr>
                <w:sz w:val="20"/>
                <w:szCs w:val="20"/>
                <w:lang w:val="ro-RO"/>
              </w:rPr>
              <w:t>Chiru Andreea Silvia</w:t>
            </w:r>
          </w:p>
        </w:tc>
        <w:tc>
          <w:tcPr>
            <w:tcW w:w="1701" w:type="dxa"/>
          </w:tcPr>
          <w:p w:rsidR="00F258BD" w:rsidRPr="00C409CD" w:rsidRDefault="00F258BD" w:rsidP="00C81301">
            <w:pPr>
              <w:spacing w:before="0" w:after="0"/>
              <w:rPr>
                <w:sz w:val="20"/>
                <w:szCs w:val="20"/>
                <w:lang w:val="ro-RO"/>
              </w:rPr>
            </w:pPr>
            <w:r w:rsidRPr="00C409CD">
              <w:rPr>
                <w:sz w:val="20"/>
                <w:szCs w:val="20"/>
                <w:lang w:val="ro-RO"/>
              </w:rPr>
              <w:t>Coroiești</w:t>
            </w:r>
          </w:p>
        </w:tc>
        <w:tc>
          <w:tcPr>
            <w:tcW w:w="2268" w:type="dxa"/>
          </w:tcPr>
          <w:p w:rsidR="00F258BD" w:rsidRPr="00C409CD" w:rsidRDefault="00F258BD" w:rsidP="00C81301">
            <w:pPr>
              <w:spacing w:before="0" w:after="0"/>
              <w:rPr>
                <w:sz w:val="20"/>
                <w:szCs w:val="20"/>
                <w:lang w:val="ro-RO"/>
              </w:rPr>
            </w:pPr>
            <w:r>
              <w:rPr>
                <w:sz w:val="20"/>
                <w:szCs w:val="20"/>
                <w:lang w:val="ro-RO"/>
              </w:rPr>
              <w:t>Pupil</w:t>
            </w:r>
          </w:p>
        </w:tc>
        <w:tc>
          <w:tcPr>
            <w:tcW w:w="1701" w:type="dxa"/>
          </w:tcPr>
          <w:p w:rsidR="00F258BD" w:rsidRPr="00C409CD" w:rsidRDefault="00F258BD" w:rsidP="00C81301">
            <w:pPr>
              <w:spacing w:before="0" w:after="0"/>
              <w:rPr>
                <w:sz w:val="20"/>
                <w:szCs w:val="20"/>
                <w:lang w:val="ro-RO"/>
              </w:rPr>
            </w:pPr>
            <w:r w:rsidRPr="00C409CD">
              <w:rPr>
                <w:sz w:val="20"/>
                <w:szCs w:val="20"/>
                <w:lang w:val="ro-RO"/>
              </w:rPr>
              <w:t>25.10.2016</w:t>
            </w:r>
          </w:p>
        </w:tc>
      </w:tr>
      <w:tr w:rsidR="00F258BD" w:rsidRPr="00C409CD" w:rsidTr="00F258BD">
        <w:tc>
          <w:tcPr>
            <w:tcW w:w="638" w:type="dxa"/>
          </w:tcPr>
          <w:p w:rsidR="00F258BD" w:rsidRPr="00C409CD" w:rsidRDefault="00C81301" w:rsidP="00C81301">
            <w:pPr>
              <w:spacing w:before="0" w:after="0"/>
              <w:rPr>
                <w:sz w:val="20"/>
                <w:szCs w:val="20"/>
                <w:lang w:val="ro-RO"/>
              </w:rPr>
            </w:pPr>
            <w:r>
              <w:rPr>
                <w:sz w:val="20"/>
                <w:szCs w:val="20"/>
                <w:lang w:val="ro-RO"/>
              </w:rPr>
              <w:t>27</w:t>
            </w:r>
          </w:p>
        </w:tc>
        <w:tc>
          <w:tcPr>
            <w:tcW w:w="2589" w:type="dxa"/>
          </w:tcPr>
          <w:p w:rsidR="00F258BD" w:rsidRPr="00C409CD" w:rsidRDefault="00F258BD" w:rsidP="00C81301">
            <w:pPr>
              <w:spacing w:before="0" w:after="0"/>
              <w:rPr>
                <w:sz w:val="20"/>
                <w:szCs w:val="20"/>
                <w:lang w:val="ro-RO"/>
              </w:rPr>
            </w:pPr>
            <w:r w:rsidRPr="00C409CD">
              <w:rPr>
                <w:sz w:val="20"/>
                <w:szCs w:val="20"/>
                <w:lang w:val="ro-RO"/>
              </w:rPr>
              <w:t>Enache Denisa Georgiana</w:t>
            </w:r>
          </w:p>
        </w:tc>
        <w:tc>
          <w:tcPr>
            <w:tcW w:w="1701" w:type="dxa"/>
          </w:tcPr>
          <w:p w:rsidR="00F258BD" w:rsidRPr="00C409CD" w:rsidRDefault="00F258BD" w:rsidP="00C81301">
            <w:pPr>
              <w:spacing w:before="0" w:after="0"/>
              <w:rPr>
                <w:sz w:val="20"/>
                <w:szCs w:val="20"/>
                <w:lang w:val="ro-RO"/>
              </w:rPr>
            </w:pPr>
            <w:r w:rsidRPr="00C409CD">
              <w:rPr>
                <w:sz w:val="20"/>
                <w:szCs w:val="20"/>
                <w:lang w:val="ro-RO"/>
              </w:rPr>
              <w:t>Coroiești</w:t>
            </w:r>
          </w:p>
        </w:tc>
        <w:tc>
          <w:tcPr>
            <w:tcW w:w="2268" w:type="dxa"/>
          </w:tcPr>
          <w:p w:rsidR="00F258BD" w:rsidRPr="00C409CD" w:rsidRDefault="00F258BD" w:rsidP="00C81301">
            <w:pPr>
              <w:spacing w:before="0" w:after="0"/>
              <w:rPr>
                <w:sz w:val="20"/>
                <w:szCs w:val="20"/>
                <w:lang w:val="ro-RO"/>
              </w:rPr>
            </w:pPr>
            <w:r>
              <w:rPr>
                <w:sz w:val="20"/>
                <w:szCs w:val="20"/>
                <w:lang w:val="ro-RO"/>
              </w:rPr>
              <w:t>Pupil</w:t>
            </w:r>
          </w:p>
        </w:tc>
        <w:tc>
          <w:tcPr>
            <w:tcW w:w="1701" w:type="dxa"/>
          </w:tcPr>
          <w:p w:rsidR="00F258BD" w:rsidRPr="00C409CD" w:rsidRDefault="00F258BD" w:rsidP="00C81301">
            <w:pPr>
              <w:spacing w:before="0" w:after="0"/>
              <w:rPr>
                <w:sz w:val="20"/>
                <w:szCs w:val="20"/>
                <w:lang w:val="ro-RO"/>
              </w:rPr>
            </w:pPr>
            <w:r w:rsidRPr="00C409CD">
              <w:rPr>
                <w:sz w:val="20"/>
                <w:szCs w:val="20"/>
                <w:lang w:val="ro-RO"/>
              </w:rPr>
              <w:t>25.10.2016</w:t>
            </w:r>
          </w:p>
        </w:tc>
      </w:tr>
      <w:tr w:rsidR="00F258BD" w:rsidRPr="00C409CD" w:rsidTr="00F258BD">
        <w:tc>
          <w:tcPr>
            <w:tcW w:w="638" w:type="dxa"/>
          </w:tcPr>
          <w:p w:rsidR="00F258BD" w:rsidRPr="00C409CD" w:rsidRDefault="00F258BD" w:rsidP="00C81301">
            <w:pPr>
              <w:spacing w:before="0" w:after="0"/>
              <w:rPr>
                <w:sz w:val="20"/>
                <w:szCs w:val="20"/>
                <w:lang w:val="ro-RO"/>
              </w:rPr>
            </w:pPr>
            <w:r w:rsidRPr="00C409CD">
              <w:rPr>
                <w:sz w:val="20"/>
                <w:szCs w:val="20"/>
                <w:lang w:val="ro-RO"/>
              </w:rPr>
              <w:t>2</w:t>
            </w:r>
            <w:r w:rsidR="00C81301">
              <w:rPr>
                <w:sz w:val="20"/>
                <w:szCs w:val="20"/>
                <w:lang w:val="ro-RO"/>
              </w:rPr>
              <w:t>8</w:t>
            </w:r>
          </w:p>
        </w:tc>
        <w:tc>
          <w:tcPr>
            <w:tcW w:w="2589" w:type="dxa"/>
          </w:tcPr>
          <w:p w:rsidR="00F258BD" w:rsidRPr="00C409CD" w:rsidRDefault="00F258BD" w:rsidP="00C81301">
            <w:pPr>
              <w:spacing w:before="0" w:after="0"/>
              <w:rPr>
                <w:sz w:val="20"/>
                <w:szCs w:val="20"/>
                <w:lang w:val="ro-RO"/>
              </w:rPr>
            </w:pPr>
            <w:r w:rsidRPr="00C409CD">
              <w:rPr>
                <w:sz w:val="20"/>
                <w:szCs w:val="20"/>
                <w:lang w:val="ro-RO"/>
              </w:rPr>
              <w:t>Grumeza Ana-Maria</w:t>
            </w:r>
          </w:p>
        </w:tc>
        <w:tc>
          <w:tcPr>
            <w:tcW w:w="1701" w:type="dxa"/>
          </w:tcPr>
          <w:p w:rsidR="00F258BD" w:rsidRPr="00C409CD" w:rsidRDefault="00F258BD" w:rsidP="00C81301">
            <w:pPr>
              <w:spacing w:before="0" w:after="0"/>
              <w:rPr>
                <w:sz w:val="20"/>
                <w:szCs w:val="20"/>
                <w:lang w:val="ro-RO"/>
              </w:rPr>
            </w:pPr>
            <w:r w:rsidRPr="00C409CD">
              <w:rPr>
                <w:sz w:val="20"/>
                <w:szCs w:val="20"/>
                <w:lang w:val="ro-RO"/>
              </w:rPr>
              <w:t>Coroiești</w:t>
            </w:r>
          </w:p>
        </w:tc>
        <w:tc>
          <w:tcPr>
            <w:tcW w:w="2268" w:type="dxa"/>
          </w:tcPr>
          <w:p w:rsidR="00F258BD" w:rsidRPr="00C409CD" w:rsidRDefault="00F258BD" w:rsidP="00C81301">
            <w:pPr>
              <w:spacing w:before="0" w:after="0"/>
              <w:rPr>
                <w:sz w:val="20"/>
                <w:szCs w:val="20"/>
                <w:lang w:val="ro-RO"/>
              </w:rPr>
            </w:pPr>
            <w:r>
              <w:rPr>
                <w:sz w:val="20"/>
                <w:szCs w:val="20"/>
                <w:lang w:val="ro-RO"/>
              </w:rPr>
              <w:t>Pupil</w:t>
            </w:r>
          </w:p>
        </w:tc>
        <w:tc>
          <w:tcPr>
            <w:tcW w:w="1701" w:type="dxa"/>
          </w:tcPr>
          <w:p w:rsidR="00F258BD" w:rsidRPr="00C409CD" w:rsidRDefault="00F258BD" w:rsidP="00C81301">
            <w:pPr>
              <w:spacing w:before="0" w:after="0"/>
              <w:rPr>
                <w:sz w:val="20"/>
                <w:szCs w:val="20"/>
                <w:lang w:val="ro-RO"/>
              </w:rPr>
            </w:pPr>
            <w:r w:rsidRPr="00C409CD">
              <w:rPr>
                <w:sz w:val="20"/>
                <w:szCs w:val="20"/>
                <w:lang w:val="ro-RO"/>
              </w:rPr>
              <w:t>25.10.2016</w:t>
            </w:r>
          </w:p>
        </w:tc>
      </w:tr>
      <w:tr w:rsidR="00F258BD" w:rsidRPr="00C409CD" w:rsidTr="00F258BD">
        <w:tc>
          <w:tcPr>
            <w:tcW w:w="638" w:type="dxa"/>
          </w:tcPr>
          <w:p w:rsidR="00F258BD" w:rsidRPr="00C409CD" w:rsidRDefault="00C81301" w:rsidP="00C81301">
            <w:pPr>
              <w:spacing w:before="0" w:after="0"/>
              <w:rPr>
                <w:sz w:val="20"/>
                <w:szCs w:val="20"/>
                <w:lang w:val="ro-RO"/>
              </w:rPr>
            </w:pPr>
            <w:r>
              <w:rPr>
                <w:sz w:val="20"/>
                <w:szCs w:val="20"/>
                <w:lang w:val="ro-RO"/>
              </w:rPr>
              <w:t>29</w:t>
            </w:r>
          </w:p>
        </w:tc>
        <w:tc>
          <w:tcPr>
            <w:tcW w:w="2589" w:type="dxa"/>
          </w:tcPr>
          <w:p w:rsidR="00F258BD" w:rsidRPr="00C409CD" w:rsidRDefault="00F258BD" w:rsidP="00C81301">
            <w:pPr>
              <w:spacing w:before="0" w:after="0"/>
              <w:rPr>
                <w:sz w:val="20"/>
                <w:szCs w:val="20"/>
                <w:lang w:val="ro-RO"/>
              </w:rPr>
            </w:pPr>
            <w:r w:rsidRPr="00C409CD">
              <w:rPr>
                <w:sz w:val="20"/>
                <w:szCs w:val="20"/>
                <w:lang w:val="ro-RO"/>
              </w:rPr>
              <w:t>Iorgu Denisa Maria</w:t>
            </w:r>
          </w:p>
        </w:tc>
        <w:tc>
          <w:tcPr>
            <w:tcW w:w="1701" w:type="dxa"/>
          </w:tcPr>
          <w:p w:rsidR="00F258BD" w:rsidRPr="00C409CD" w:rsidRDefault="00F258BD" w:rsidP="00C81301">
            <w:pPr>
              <w:spacing w:before="0" w:after="0"/>
              <w:rPr>
                <w:sz w:val="20"/>
                <w:szCs w:val="20"/>
                <w:lang w:val="ro-RO"/>
              </w:rPr>
            </w:pPr>
            <w:r w:rsidRPr="00C409CD">
              <w:rPr>
                <w:sz w:val="20"/>
                <w:szCs w:val="20"/>
                <w:lang w:val="ro-RO"/>
              </w:rPr>
              <w:t>Coroiești</w:t>
            </w:r>
          </w:p>
        </w:tc>
        <w:tc>
          <w:tcPr>
            <w:tcW w:w="2268" w:type="dxa"/>
          </w:tcPr>
          <w:p w:rsidR="00F258BD" w:rsidRPr="00C409CD" w:rsidRDefault="00F258BD" w:rsidP="00C81301">
            <w:pPr>
              <w:spacing w:before="0" w:after="0"/>
              <w:rPr>
                <w:sz w:val="20"/>
                <w:szCs w:val="20"/>
                <w:lang w:val="ro-RO"/>
              </w:rPr>
            </w:pPr>
            <w:r>
              <w:rPr>
                <w:sz w:val="20"/>
                <w:szCs w:val="20"/>
                <w:lang w:val="ro-RO"/>
              </w:rPr>
              <w:t>Pupil</w:t>
            </w:r>
          </w:p>
        </w:tc>
        <w:tc>
          <w:tcPr>
            <w:tcW w:w="1701" w:type="dxa"/>
          </w:tcPr>
          <w:p w:rsidR="00F258BD" w:rsidRPr="00C409CD" w:rsidRDefault="00F258BD" w:rsidP="00C81301">
            <w:pPr>
              <w:spacing w:before="0" w:after="0"/>
              <w:rPr>
                <w:sz w:val="20"/>
                <w:szCs w:val="20"/>
                <w:lang w:val="ro-RO"/>
              </w:rPr>
            </w:pPr>
            <w:r w:rsidRPr="00C409CD">
              <w:rPr>
                <w:sz w:val="20"/>
                <w:szCs w:val="20"/>
                <w:lang w:val="ro-RO"/>
              </w:rPr>
              <w:t>25.10.2016</w:t>
            </w:r>
          </w:p>
        </w:tc>
      </w:tr>
      <w:tr w:rsidR="00F258BD" w:rsidRPr="00C409CD" w:rsidTr="00F258BD">
        <w:tc>
          <w:tcPr>
            <w:tcW w:w="638" w:type="dxa"/>
          </w:tcPr>
          <w:p w:rsidR="00F258BD" w:rsidRPr="00C409CD" w:rsidRDefault="00C81301" w:rsidP="00C81301">
            <w:pPr>
              <w:spacing w:before="0" w:after="0"/>
              <w:rPr>
                <w:sz w:val="20"/>
                <w:szCs w:val="20"/>
                <w:lang w:val="ro-RO"/>
              </w:rPr>
            </w:pPr>
            <w:r>
              <w:rPr>
                <w:sz w:val="20"/>
                <w:szCs w:val="20"/>
                <w:lang w:val="ro-RO"/>
              </w:rPr>
              <w:lastRenderedPageBreak/>
              <w:t>30</w:t>
            </w:r>
          </w:p>
        </w:tc>
        <w:tc>
          <w:tcPr>
            <w:tcW w:w="2589" w:type="dxa"/>
          </w:tcPr>
          <w:p w:rsidR="00F258BD" w:rsidRPr="00C409CD" w:rsidRDefault="00F258BD" w:rsidP="00C81301">
            <w:pPr>
              <w:spacing w:before="0" w:after="0"/>
              <w:rPr>
                <w:sz w:val="20"/>
                <w:szCs w:val="20"/>
                <w:lang w:val="ro-RO"/>
              </w:rPr>
            </w:pPr>
            <w:r w:rsidRPr="00C409CD">
              <w:rPr>
                <w:sz w:val="20"/>
                <w:szCs w:val="20"/>
                <w:lang w:val="ro-RO"/>
              </w:rPr>
              <w:t>Stan Lavinia Alexandra</w:t>
            </w:r>
          </w:p>
        </w:tc>
        <w:tc>
          <w:tcPr>
            <w:tcW w:w="1701" w:type="dxa"/>
          </w:tcPr>
          <w:p w:rsidR="00F258BD" w:rsidRPr="00C409CD" w:rsidRDefault="00F258BD" w:rsidP="00C81301">
            <w:pPr>
              <w:spacing w:before="0" w:after="0"/>
              <w:rPr>
                <w:sz w:val="20"/>
                <w:szCs w:val="20"/>
                <w:lang w:val="ro-RO"/>
              </w:rPr>
            </w:pPr>
            <w:r w:rsidRPr="00C409CD">
              <w:rPr>
                <w:sz w:val="20"/>
                <w:szCs w:val="20"/>
                <w:lang w:val="ro-RO"/>
              </w:rPr>
              <w:t>Coroiești</w:t>
            </w:r>
          </w:p>
        </w:tc>
        <w:tc>
          <w:tcPr>
            <w:tcW w:w="2268" w:type="dxa"/>
          </w:tcPr>
          <w:p w:rsidR="00F258BD" w:rsidRPr="00C409CD" w:rsidRDefault="00F258BD" w:rsidP="00C81301">
            <w:pPr>
              <w:spacing w:before="0" w:after="0"/>
              <w:rPr>
                <w:sz w:val="20"/>
                <w:szCs w:val="20"/>
                <w:lang w:val="ro-RO"/>
              </w:rPr>
            </w:pPr>
            <w:r>
              <w:rPr>
                <w:sz w:val="20"/>
                <w:szCs w:val="20"/>
                <w:lang w:val="ro-RO"/>
              </w:rPr>
              <w:t>Pupil</w:t>
            </w:r>
          </w:p>
        </w:tc>
        <w:tc>
          <w:tcPr>
            <w:tcW w:w="1701" w:type="dxa"/>
          </w:tcPr>
          <w:p w:rsidR="00F258BD" w:rsidRPr="00C409CD" w:rsidRDefault="00F258BD" w:rsidP="00C81301">
            <w:pPr>
              <w:spacing w:before="0" w:after="0"/>
              <w:rPr>
                <w:sz w:val="20"/>
                <w:szCs w:val="20"/>
                <w:lang w:val="ro-RO"/>
              </w:rPr>
            </w:pPr>
            <w:r w:rsidRPr="00C409CD">
              <w:rPr>
                <w:sz w:val="20"/>
                <w:szCs w:val="20"/>
                <w:lang w:val="ro-RO"/>
              </w:rPr>
              <w:t>25.10.2016</w:t>
            </w:r>
          </w:p>
        </w:tc>
      </w:tr>
      <w:tr w:rsidR="00F258BD" w:rsidRPr="00C409CD" w:rsidTr="00F258BD">
        <w:tc>
          <w:tcPr>
            <w:tcW w:w="638" w:type="dxa"/>
          </w:tcPr>
          <w:p w:rsidR="00F258BD" w:rsidRPr="00C409CD" w:rsidRDefault="00F258BD" w:rsidP="00C81301">
            <w:pPr>
              <w:spacing w:before="0" w:after="0"/>
              <w:rPr>
                <w:sz w:val="20"/>
                <w:szCs w:val="20"/>
                <w:lang w:val="ro-RO"/>
              </w:rPr>
            </w:pPr>
            <w:r w:rsidRPr="00C409CD">
              <w:rPr>
                <w:sz w:val="20"/>
                <w:szCs w:val="20"/>
                <w:lang w:val="ro-RO"/>
              </w:rPr>
              <w:t>3</w:t>
            </w:r>
            <w:r w:rsidR="00C81301">
              <w:rPr>
                <w:sz w:val="20"/>
                <w:szCs w:val="20"/>
                <w:lang w:val="ro-RO"/>
              </w:rPr>
              <w:t>1</w:t>
            </w:r>
          </w:p>
        </w:tc>
        <w:tc>
          <w:tcPr>
            <w:tcW w:w="2589" w:type="dxa"/>
          </w:tcPr>
          <w:p w:rsidR="00F258BD" w:rsidRPr="00C409CD" w:rsidRDefault="00F258BD" w:rsidP="00C81301">
            <w:pPr>
              <w:spacing w:before="0" w:after="0"/>
              <w:rPr>
                <w:sz w:val="20"/>
                <w:szCs w:val="20"/>
                <w:lang w:val="ro-RO"/>
              </w:rPr>
            </w:pPr>
            <w:r w:rsidRPr="00C409CD">
              <w:rPr>
                <w:sz w:val="20"/>
                <w:szCs w:val="20"/>
                <w:lang w:val="ro-RO"/>
              </w:rPr>
              <w:t>Tudor Andra Ștefania</w:t>
            </w:r>
          </w:p>
        </w:tc>
        <w:tc>
          <w:tcPr>
            <w:tcW w:w="1701" w:type="dxa"/>
          </w:tcPr>
          <w:p w:rsidR="00F258BD" w:rsidRPr="00C409CD" w:rsidRDefault="00F258BD" w:rsidP="00C81301">
            <w:pPr>
              <w:spacing w:before="0" w:after="0"/>
              <w:rPr>
                <w:sz w:val="20"/>
                <w:szCs w:val="20"/>
                <w:lang w:val="ro-RO"/>
              </w:rPr>
            </w:pPr>
            <w:r w:rsidRPr="00C409CD">
              <w:rPr>
                <w:sz w:val="20"/>
                <w:szCs w:val="20"/>
                <w:lang w:val="ro-RO"/>
              </w:rPr>
              <w:t>Coroiești</w:t>
            </w:r>
          </w:p>
        </w:tc>
        <w:tc>
          <w:tcPr>
            <w:tcW w:w="2268" w:type="dxa"/>
          </w:tcPr>
          <w:p w:rsidR="00F258BD" w:rsidRPr="00C409CD" w:rsidRDefault="00F258BD" w:rsidP="00C81301">
            <w:pPr>
              <w:spacing w:before="0" w:after="0"/>
              <w:rPr>
                <w:sz w:val="20"/>
                <w:szCs w:val="20"/>
                <w:lang w:val="ro-RO"/>
              </w:rPr>
            </w:pPr>
            <w:r>
              <w:rPr>
                <w:sz w:val="20"/>
                <w:szCs w:val="20"/>
                <w:lang w:val="ro-RO"/>
              </w:rPr>
              <w:t>Pupil</w:t>
            </w:r>
          </w:p>
        </w:tc>
        <w:tc>
          <w:tcPr>
            <w:tcW w:w="1701" w:type="dxa"/>
          </w:tcPr>
          <w:p w:rsidR="00F258BD" w:rsidRPr="00C409CD" w:rsidRDefault="00F258BD" w:rsidP="00C81301">
            <w:pPr>
              <w:spacing w:before="0" w:after="0"/>
              <w:rPr>
                <w:sz w:val="20"/>
                <w:szCs w:val="20"/>
                <w:lang w:val="ro-RO"/>
              </w:rPr>
            </w:pPr>
            <w:r w:rsidRPr="00C409CD">
              <w:rPr>
                <w:sz w:val="20"/>
                <w:szCs w:val="20"/>
                <w:lang w:val="ro-RO"/>
              </w:rPr>
              <w:t>25.10.2016</w:t>
            </w:r>
          </w:p>
        </w:tc>
      </w:tr>
    </w:tbl>
    <w:p w:rsidR="00B743F4" w:rsidRPr="006F0159" w:rsidRDefault="00B743F4" w:rsidP="00B743F4">
      <w:pPr>
        <w:spacing w:before="0" w:after="0"/>
        <w:rPr>
          <w:rFonts w:cs="Calibri"/>
          <w:noProof/>
          <w:sz w:val="20"/>
          <w:szCs w:val="20"/>
        </w:rPr>
      </w:pPr>
    </w:p>
    <w:p w:rsidR="00B743F4" w:rsidRPr="006F0159" w:rsidRDefault="000466B1" w:rsidP="00B743F4">
      <w:pPr>
        <w:pStyle w:val="Caption"/>
        <w:spacing w:after="0"/>
        <w:rPr>
          <w:rFonts w:cs="Calibri"/>
          <w:noProof/>
          <w:sz w:val="20"/>
          <w:szCs w:val="20"/>
        </w:rPr>
      </w:pPr>
      <w:r>
        <w:rPr>
          <w:sz w:val="20"/>
          <w:szCs w:val="20"/>
        </w:rPr>
        <w:t>Persons interviewed in</w:t>
      </w:r>
      <w:r w:rsidRPr="006F0159">
        <w:rPr>
          <w:sz w:val="20"/>
          <w:szCs w:val="20"/>
        </w:rPr>
        <w:t xml:space="preserve"> Vrancea</w:t>
      </w:r>
      <w:r>
        <w:rPr>
          <w:sz w:val="20"/>
          <w:szCs w:val="20"/>
        </w:rPr>
        <w:t xml:space="preserve"> county</w:t>
      </w:r>
    </w:p>
    <w:tbl>
      <w:tblP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656"/>
        <w:gridCol w:w="2571"/>
        <w:gridCol w:w="1701"/>
        <w:gridCol w:w="2268"/>
        <w:gridCol w:w="1701"/>
      </w:tblGrid>
      <w:tr w:rsidR="00C81301" w:rsidRPr="00C409CD" w:rsidTr="00C81301">
        <w:trPr>
          <w:tblHeader/>
        </w:trPr>
        <w:tc>
          <w:tcPr>
            <w:tcW w:w="656" w:type="dxa"/>
          </w:tcPr>
          <w:p w:rsidR="00C81301" w:rsidRPr="00C409CD" w:rsidRDefault="00C81301" w:rsidP="00C81301">
            <w:pPr>
              <w:spacing w:before="0" w:after="0"/>
              <w:rPr>
                <w:rFonts w:cs="Calibri"/>
                <w:sz w:val="20"/>
                <w:szCs w:val="20"/>
                <w:lang w:val="ro-RO"/>
              </w:rPr>
            </w:pPr>
            <w:r>
              <w:rPr>
                <w:b/>
                <w:bCs/>
                <w:sz w:val="20"/>
                <w:szCs w:val="20"/>
                <w:lang w:val="ro-RO"/>
              </w:rPr>
              <w:t>No.</w:t>
            </w:r>
          </w:p>
        </w:tc>
        <w:tc>
          <w:tcPr>
            <w:tcW w:w="2571" w:type="dxa"/>
          </w:tcPr>
          <w:p w:rsidR="00C81301" w:rsidRPr="00C409CD" w:rsidRDefault="00C81301" w:rsidP="00C81301">
            <w:pPr>
              <w:spacing w:before="0" w:after="0"/>
              <w:rPr>
                <w:rFonts w:cs="Calibri"/>
                <w:sz w:val="20"/>
                <w:szCs w:val="20"/>
                <w:lang w:val="ro-RO"/>
              </w:rPr>
            </w:pPr>
            <w:r>
              <w:rPr>
                <w:b/>
                <w:sz w:val="20"/>
                <w:szCs w:val="20"/>
                <w:lang w:val="ro-RO"/>
              </w:rPr>
              <w:t>Last name</w:t>
            </w:r>
            <w:r w:rsidRPr="00C409CD">
              <w:rPr>
                <w:b/>
                <w:sz w:val="20"/>
                <w:szCs w:val="20"/>
                <w:lang w:val="ro-RO"/>
              </w:rPr>
              <w:t>/</w:t>
            </w:r>
            <w:r>
              <w:rPr>
                <w:b/>
                <w:sz w:val="20"/>
                <w:szCs w:val="20"/>
                <w:lang w:val="ro-RO"/>
              </w:rPr>
              <w:t>first name</w:t>
            </w:r>
          </w:p>
        </w:tc>
        <w:tc>
          <w:tcPr>
            <w:tcW w:w="1701" w:type="dxa"/>
          </w:tcPr>
          <w:p w:rsidR="00C81301" w:rsidRPr="00C409CD" w:rsidRDefault="00C81301" w:rsidP="00C81301">
            <w:pPr>
              <w:spacing w:before="0" w:after="0"/>
              <w:rPr>
                <w:rFonts w:cs="Calibri"/>
                <w:sz w:val="20"/>
                <w:szCs w:val="20"/>
                <w:lang w:val="ro-RO"/>
              </w:rPr>
            </w:pPr>
            <w:r>
              <w:rPr>
                <w:b/>
                <w:sz w:val="20"/>
                <w:szCs w:val="20"/>
                <w:lang w:val="ro-RO"/>
              </w:rPr>
              <w:t>Community</w:t>
            </w:r>
          </w:p>
        </w:tc>
        <w:tc>
          <w:tcPr>
            <w:tcW w:w="2268" w:type="dxa"/>
          </w:tcPr>
          <w:p w:rsidR="00C81301" w:rsidRPr="00C409CD" w:rsidRDefault="00C81301" w:rsidP="00C81301">
            <w:pPr>
              <w:spacing w:before="0" w:after="0"/>
              <w:rPr>
                <w:rFonts w:cs="Calibri"/>
                <w:sz w:val="20"/>
                <w:szCs w:val="20"/>
                <w:lang w:val="ro-RO"/>
              </w:rPr>
            </w:pPr>
            <w:r w:rsidRPr="00C409CD">
              <w:rPr>
                <w:b/>
                <w:sz w:val="20"/>
                <w:szCs w:val="20"/>
                <w:lang w:val="ro-RO"/>
              </w:rPr>
              <w:t>Oc</w:t>
            </w:r>
            <w:r>
              <w:rPr>
                <w:b/>
                <w:sz w:val="20"/>
                <w:szCs w:val="20"/>
                <w:lang w:val="ro-RO"/>
              </w:rPr>
              <w:t>c</w:t>
            </w:r>
            <w:r w:rsidRPr="00C409CD">
              <w:rPr>
                <w:b/>
                <w:sz w:val="20"/>
                <w:szCs w:val="20"/>
                <w:lang w:val="ro-RO"/>
              </w:rPr>
              <w:t>upa</w:t>
            </w:r>
            <w:r>
              <w:rPr>
                <w:b/>
                <w:sz w:val="20"/>
                <w:szCs w:val="20"/>
                <w:lang w:val="ro-RO"/>
              </w:rPr>
              <w:t>tion</w:t>
            </w:r>
            <w:r w:rsidRPr="00C409CD">
              <w:rPr>
                <w:b/>
                <w:sz w:val="20"/>
                <w:szCs w:val="20"/>
                <w:lang w:val="ro-RO"/>
              </w:rPr>
              <w:t>/ca</w:t>
            </w:r>
            <w:r>
              <w:rPr>
                <w:b/>
                <w:sz w:val="20"/>
                <w:szCs w:val="20"/>
                <w:lang w:val="ro-RO"/>
              </w:rPr>
              <w:t>pacity</w:t>
            </w:r>
          </w:p>
        </w:tc>
        <w:tc>
          <w:tcPr>
            <w:tcW w:w="1701" w:type="dxa"/>
          </w:tcPr>
          <w:p w:rsidR="00C81301" w:rsidRPr="00C409CD" w:rsidRDefault="00C81301" w:rsidP="00C81301">
            <w:pPr>
              <w:spacing w:before="0" w:after="0"/>
              <w:jc w:val="left"/>
              <w:rPr>
                <w:rFonts w:cs="Calibri"/>
                <w:sz w:val="20"/>
                <w:szCs w:val="20"/>
                <w:lang w:val="ro-RO"/>
              </w:rPr>
            </w:pPr>
            <w:r w:rsidRPr="00C409CD">
              <w:rPr>
                <w:b/>
                <w:sz w:val="20"/>
                <w:szCs w:val="20"/>
                <w:lang w:val="ro-RO"/>
              </w:rPr>
              <w:t>Dat</w:t>
            </w:r>
            <w:r>
              <w:rPr>
                <w:b/>
                <w:sz w:val="20"/>
                <w:szCs w:val="20"/>
                <w:lang w:val="ro-RO"/>
              </w:rPr>
              <w:t>e of interview</w:t>
            </w:r>
          </w:p>
        </w:tc>
      </w:tr>
      <w:tr w:rsidR="00C81301" w:rsidRPr="00C409CD" w:rsidTr="00C81301">
        <w:tc>
          <w:tcPr>
            <w:tcW w:w="656" w:type="dxa"/>
          </w:tcPr>
          <w:p w:rsidR="00C81301" w:rsidRPr="00C409CD" w:rsidRDefault="00C81301" w:rsidP="00C81301">
            <w:pPr>
              <w:spacing w:before="0" w:after="0"/>
              <w:rPr>
                <w:rFonts w:cs="Calibri"/>
                <w:sz w:val="20"/>
                <w:szCs w:val="20"/>
                <w:lang w:val="ro-RO"/>
              </w:rPr>
            </w:pPr>
          </w:p>
        </w:tc>
        <w:tc>
          <w:tcPr>
            <w:tcW w:w="2571" w:type="dxa"/>
          </w:tcPr>
          <w:p w:rsidR="00C81301" w:rsidRPr="00C409CD" w:rsidRDefault="00C81301" w:rsidP="00C81301">
            <w:pPr>
              <w:spacing w:before="0" w:after="0"/>
              <w:rPr>
                <w:rFonts w:cs="Calibri"/>
                <w:sz w:val="20"/>
                <w:szCs w:val="20"/>
                <w:lang w:val="ro-RO"/>
              </w:rPr>
            </w:pPr>
            <w:r w:rsidRPr="00C409CD">
              <w:rPr>
                <w:b/>
                <w:sz w:val="20"/>
                <w:szCs w:val="20"/>
                <w:lang w:val="ro-RO"/>
              </w:rPr>
              <w:t>SUPERVI</w:t>
            </w:r>
            <w:r>
              <w:rPr>
                <w:b/>
                <w:sz w:val="20"/>
                <w:szCs w:val="20"/>
                <w:lang w:val="ro-RO"/>
              </w:rPr>
              <w:t>S</w:t>
            </w:r>
            <w:r w:rsidRPr="00C409CD">
              <w:rPr>
                <w:b/>
                <w:sz w:val="20"/>
                <w:szCs w:val="20"/>
                <w:lang w:val="ro-RO"/>
              </w:rPr>
              <w:t>OR</w:t>
            </w:r>
            <w:r>
              <w:rPr>
                <w:b/>
                <w:sz w:val="20"/>
                <w:szCs w:val="20"/>
                <w:lang w:val="ro-RO"/>
              </w:rPr>
              <w:t>S</w:t>
            </w:r>
          </w:p>
        </w:tc>
        <w:tc>
          <w:tcPr>
            <w:tcW w:w="1701" w:type="dxa"/>
          </w:tcPr>
          <w:p w:rsidR="00C81301" w:rsidRPr="00C409CD" w:rsidRDefault="00C81301" w:rsidP="00C81301">
            <w:pPr>
              <w:spacing w:before="0" w:after="0"/>
              <w:rPr>
                <w:rFonts w:cs="Calibri"/>
                <w:sz w:val="20"/>
                <w:szCs w:val="20"/>
                <w:lang w:val="ro-RO"/>
              </w:rPr>
            </w:pPr>
          </w:p>
        </w:tc>
        <w:tc>
          <w:tcPr>
            <w:tcW w:w="2268" w:type="dxa"/>
          </w:tcPr>
          <w:p w:rsidR="00C81301" w:rsidRPr="00C409CD" w:rsidRDefault="00C81301" w:rsidP="00C81301">
            <w:pPr>
              <w:spacing w:before="0" w:after="0"/>
              <w:rPr>
                <w:rFonts w:cs="Calibri"/>
                <w:sz w:val="20"/>
                <w:szCs w:val="20"/>
                <w:lang w:val="ro-RO"/>
              </w:rPr>
            </w:pPr>
          </w:p>
        </w:tc>
        <w:tc>
          <w:tcPr>
            <w:tcW w:w="1701" w:type="dxa"/>
          </w:tcPr>
          <w:p w:rsidR="00C81301" w:rsidRPr="00C409CD" w:rsidRDefault="00C81301" w:rsidP="00C81301">
            <w:pPr>
              <w:spacing w:before="0" w:after="0"/>
              <w:rPr>
                <w:rFonts w:cs="Calibri"/>
                <w:sz w:val="20"/>
                <w:szCs w:val="20"/>
                <w:lang w:val="ro-RO"/>
              </w:rPr>
            </w:pPr>
          </w:p>
        </w:tc>
      </w:tr>
      <w:tr w:rsidR="00C81301" w:rsidRPr="00C409CD" w:rsidTr="00C81301">
        <w:tc>
          <w:tcPr>
            <w:tcW w:w="656" w:type="dxa"/>
          </w:tcPr>
          <w:p w:rsidR="00C81301" w:rsidRPr="00C409CD" w:rsidRDefault="00C81301" w:rsidP="00C81301">
            <w:pPr>
              <w:spacing w:before="0" w:after="0"/>
              <w:rPr>
                <w:rFonts w:cs="Calibri"/>
                <w:sz w:val="20"/>
                <w:szCs w:val="20"/>
                <w:lang w:val="ro-RO"/>
              </w:rPr>
            </w:pPr>
            <w:r w:rsidRPr="00C409CD">
              <w:rPr>
                <w:sz w:val="20"/>
                <w:szCs w:val="20"/>
                <w:lang w:val="ro-RO"/>
              </w:rPr>
              <w:t>1</w:t>
            </w:r>
          </w:p>
        </w:tc>
        <w:tc>
          <w:tcPr>
            <w:tcW w:w="2571" w:type="dxa"/>
          </w:tcPr>
          <w:p w:rsidR="00C81301" w:rsidRPr="00C409CD" w:rsidRDefault="00C81301" w:rsidP="00C81301">
            <w:pPr>
              <w:spacing w:before="0" w:after="0"/>
              <w:rPr>
                <w:rFonts w:cs="Calibri"/>
                <w:sz w:val="20"/>
                <w:szCs w:val="20"/>
                <w:lang w:val="ro-RO"/>
              </w:rPr>
            </w:pPr>
            <w:r w:rsidRPr="00C409CD">
              <w:rPr>
                <w:sz w:val="20"/>
                <w:szCs w:val="20"/>
                <w:lang w:val="ro-RO"/>
              </w:rPr>
              <w:t>Ivanciu Simona</w:t>
            </w:r>
          </w:p>
        </w:tc>
        <w:tc>
          <w:tcPr>
            <w:tcW w:w="1701" w:type="dxa"/>
          </w:tcPr>
          <w:p w:rsidR="00C81301" w:rsidRPr="00C409CD" w:rsidRDefault="00C81301" w:rsidP="00C81301">
            <w:pPr>
              <w:spacing w:before="0" w:after="0"/>
              <w:rPr>
                <w:rFonts w:cs="Calibri"/>
                <w:sz w:val="20"/>
                <w:szCs w:val="20"/>
                <w:lang w:val="ro-RO"/>
              </w:rPr>
            </w:pPr>
            <w:r w:rsidRPr="00C409CD">
              <w:rPr>
                <w:sz w:val="20"/>
                <w:szCs w:val="20"/>
                <w:lang w:val="ro-RO"/>
              </w:rPr>
              <w:t>Foc</w:t>
            </w:r>
            <w:r>
              <w:rPr>
                <w:sz w:val="20"/>
                <w:szCs w:val="20"/>
                <w:lang w:val="ro-RO"/>
              </w:rPr>
              <w:t>ș</w:t>
            </w:r>
            <w:r w:rsidRPr="00C409CD">
              <w:rPr>
                <w:sz w:val="20"/>
                <w:szCs w:val="20"/>
                <w:lang w:val="ro-RO"/>
              </w:rPr>
              <w:t xml:space="preserve">ani </w:t>
            </w:r>
          </w:p>
        </w:tc>
        <w:tc>
          <w:tcPr>
            <w:tcW w:w="2268" w:type="dxa"/>
          </w:tcPr>
          <w:p w:rsidR="00C81301" w:rsidRPr="00C409CD" w:rsidRDefault="00C81301" w:rsidP="00C81301">
            <w:pPr>
              <w:spacing w:before="0" w:after="0"/>
              <w:rPr>
                <w:rFonts w:cs="Calibri"/>
                <w:sz w:val="20"/>
                <w:szCs w:val="20"/>
                <w:lang w:val="ro-RO"/>
              </w:rPr>
            </w:pPr>
            <w:r w:rsidRPr="00C409CD">
              <w:rPr>
                <w:sz w:val="20"/>
                <w:szCs w:val="20"/>
                <w:lang w:val="ro-RO"/>
              </w:rPr>
              <w:t>G</w:t>
            </w:r>
            <w:r>
              <w:rPr>
                <w:sz w:val="20"/>
                <w:szCs w:val="20"/>
                <w:lang w:val="ro-RO"/>
              </w:rPr>
              <w:t>D</w:t>
            </w:r>
            <w:r w:rsidRPr="00C409CD">
              <w:rPr>
                <w:sz w:val="20"/>
                <w:szCs w:val="20"/>
                <w:lang w:val="ro-RO"/>
              </w:rPr>
              <w:t>S</w:t>
            </w:r>
            <w:r>
              <w:rPr>
                <w:sz w:val="20"/>
                <w:szCs w:val="20"/>
                <w:lang w:val="ro-RO"/>
              </w:rPr>
              <w:t>A</w:t>
            </w:r>
            <w:r w:rsidRPr="00C409CD">
              <w:rPr>
                <w:sz w:val="20"/>
                <w:szCs w:val="20"/>
                <w:lang w:val="ro-RO"/>
              </w:rPr>
              <w:t>C</w:t>
            </w:r>
            <w:r>
              <w:rPr>
                <w:sz w:val="20"/>
                <w:szCs w:val="20"/>
                <w:lang w:val="ro-RO"/>
              </w:rPr>
              <w:t>P Head of Office</w:t>
            </w:r>
          </w:p>
        </w:tc>
        <w:tc>
          <w:tcPr>
            <w:tcW w:w="1701" w:type="dxa"/>
          </w:tcPr>
          <w:p w:rsidR="00C81301" w:rsidRPr="00C409CD" w:rsidRDefault="00C81301" w:rsidP="00C81301">
            <w:pPr>
              <w:spacing w:before="0" w:after="0"/>
              <w:rPr>
                <w:rFonts w:cs="Calibri"/>
                <w:sz w:val="20"/>
                <w:szCs w:val="20"/>
                <w:lang w:val="ro-RO"/>
              </w:rPr>
            </w:pPr>
            <w:r w:rsidRPr="00C409CD">
              <w:rPr>
                <w:sz w:val="20"/>
                <w:szCs w:val="20"/>
                <w:lang w:val="ro-RO"/>
              </w:rPr>
              <w:t>17.10.2016</w:t>
            </w:r>
          </w:p>
        </w:tc>
      </w:tr>
      <w:tr w:rsidR="00C81301" w:rsidRPr="00C409CD" w:rsidTr="00C81301">
        <w:tc>
          <w:tcPr>
            <w:tcW w:w="656" w:type="dxa"/>
          </w:tcPr>
          <w:p w:rsidR="00C81301" w:rsidRPr="00C409CD" w:rsidRDefault="00C81301" w:rsidP="00C81301">
            <w:pPr>
              <w:spacing w:before="0" w:after="0"/>
              <w:rPr>
                <w:sz w:val="20"/>
                <w:szCs w:val="20"/>
                <w:lang w:val="ro-RO"/>
              </w:rPr>
            </w:pPr>
            <w:r w:rsidRPr="00C409CD">
              <w:rPr>
                <w:sz w:val="20"/>
                <w:szCs w:val="20"/>
                <w:lang w:val="ro-RO"/>
              </w:rPr>
              <w:t>2</w:t>
            </w:r>
          </w:p>
        </w:tc>
        <w:tc>
          <w:tcPr>
            <w:tcW w:w="2571" w:type="dxa"/>
          </w:tcPr>
          <w:p w:rsidR="00C81301" w:rsidRPr="00C409CD" w:rsidRDefault="00C81301" w:rsidP="00C81301">
            <w:pPr>
              <w:spacing w:before="0" w:after="0"/>
              <w:rPr>
                <w:sz w:val="20"/>
                <w:szCs w:val="20"/>
                <w:lang w:val="ro-RO"/>
              </w:rPr>
            </w:pPr>
            <w:r w:rsidRPr="00C409CD">
              <w:rPr>
                <w:sz w:val="20"/>
                <w:szCs w:val="20"/>
                <w:lang w:val="ro-RO"/>
              </w:rPr>
              <w:t>Draguna Cornelia</w:t>
            </w:r>
          </w:p>
        </w:tc>
        <w:tc>
          <w:tcPr>
            <w:tcW w:w="1701" w:type="dxa"/>
          </w:tcPr>
          <w:p w:rsidR="00C81301" w:rsidRPr="00C409CD" w:rsidRDefault="00C81301" w:rsidP="00C81301">
            <w:pPr>
              <w:spacing w:before="0" w:after="0"/>
              <w:rPr>
                <w:sz w:val="20"/>
                <w:szCs w:val="20"/>
                <w:lang w:val="ro-RO"/>
              </w:rPr>
            </w:pPr>
            <w:r w:rsidRPr="00C409CD">
              <w:rPr>
                <w:sz w:val="20"/>
                <w:szCs w:val="20"/>
                <w:lang w:val="ro-RO"/>
              </w:rPr>
              <w:t>Foc</w:t>
            </w:r>
            <w:r>
              <w:rPr>
                <w:sz w:val="20"/>
                <w:szCs w:val="20"/>
                <w:lang w:val="ro-RO"/>
              </w:rPr>
              <w:t>ș</w:t>
            </w:r>
            <w:r w:rsidRPr="00C409CD">
              <w:rPr>
                <w:sz w:val="20"/>
                <w:szCs w:val="20"/>
                <w:lang w:val="ro-RO"/>
              </w:rPr>
              <w:t>ani</w:t>
            </w:r>
          </w:p>
        </w:tc>
        <w:tc>
          <w:tcPr>
            <w:tcW w:w="2268" w:type="dxa"/>
          </w:tcPr>
          <w:p w:rsidR="00C81301" w:rsidRPr="00C409CD" w:rsidRDefault="00C81301" w:rsidP="00C81301">
            <w:pPr>
              <w:spacing w:before="0" w:after="0"/>
              <w:rPr>
                <w:sz w:val="20"/>
                <w:szCs w:val="20"/>
                <w:lang w:val="ro-RO"/>
              </w:rPr>
            </w:pPr>
            <w:r w:rsidRPr="00C409CD">
              <w:rPr>
                <w:sz w:val="20"/>
                <w:szCs w:val="20"/>
                <w:lang w:val="ro-RO"/>
              </w:rPr>
              <w:t>DP</w:t>
            </w:r>
            <w:r>
              <w:rPr>
                <w:sz w:val="20"/>
                <w:szCs w:val="20"/>
                <w:lang w:val="ro-RO"/>
              </w:rPr>
              <w:t>H</w:t>
            </w:r>
          </w:p>
        </w:tc>
        <w:tc>
          <w:tcPr>
            <w:tcW w:w="1701" w:type="dxa"/>
          </w:tcPr>
          <w:p w:rsidR="00C81301" w:rsidRPr="00C409CD" w:rsidRDefault="00C81301" w:rsidP="00C81301">
            <w:pPr>
              <w:spacing w:before="0" w:after="0"/>
              <w:rPr>
                <w:sz w:val="20"/>
                <w:szCs w:val="20"/>
                <w:lang w:val="ro-RO"/>
              </w:rPr>
            </w:pPr>
            <w:r w:rsidRPr="00C409CD">
              <w:rPr>
                <w:sz w:val="20"/>
                <w:szCs w:val="20"/>
                <w:lang w:val="ro-RO"/>
              </w:rPr>
              <w:t>17.11.2016</w:t>
            </w:r>
          </w:p>
        </w:tc>
      </w:tr>
      <w:tr w:rsidR="00C81301" w:rsidRPr="00C409CD" w:rsidTr="00C81301">
        <w:tc>
          <w:tcPr>
            <w:tcW w:w="656" w:type="dxa"/>
          </w:tcPr>
          <w:p w:rsidR="00C81301" w:rsidRPr="00C409CD" w:rsidRDefault="00C81301" w:rsidP="00C81301">
            <w:pPr>
              <w:spacing w:before="0" w:after="0"/>
              <w:rPr>
                <w:rFonts w:cs="Calibri"/>
                <w:sz w:val="20"/>
                <w:szCs w:val="20"/>
                <w:lang w:val="ro-RO"/>
              </w:rPr>
            </w:pPr>
          </w:p>
        </w:tc>
        <w:tc>
          <w:tcPr>
            <w:tcW w:w="2571" w:type="dxa"/>
          </w:tcPr>
          <w:p w:rsidR="00C81301" w:rsidRPr="00C409CD" w:rsidRDefault="00C81301" w:rsidP="00C81301">
            <w:pPr>
              <w:spacing w:before="0" w:after="0"/>
              <w:rPr>
                <w:rFonts w:cs="Calibri"/>
                <w:sz w:val="20"/>
                <w:szCs w:val="20"/>
                <w:lang w:val="ro-RO"/>
              </w:rPr>
            </w:pPr>
            <w:r>
              <w:rPr>
                <w:b/>
                <w:sz w:val="20"/>
                <w:szCs w:val="20"/>
                <w:lang w:val="ro-RO"/>
              </w:rPr>
              <w:t>SW</w:t>
            </w:r>
            <w:r w:rsidRPr="00C409CD">
              <w:rPr>
                <w:b/>
                <w:sz w:val="20"/>
                <w:szCs w:val="20"/>
                <w:lang w:val="ro-RO"/>
              </w:rPr>
              <w:t>/</w:t>
            </w:r>
            <w:r>
              <w:rPr>
                <w:b/>
                <w:sz w:val="20"/>
                <w:szCs w:val="20"/>
                <w:lang w:val="ro-RO"/>
              </w:rPr>
              <w:t>HW</w:t>
            </w:r>
          </w:p>
        </w:tc>
        <w:tc>
          <w:tcPr>
            <w:tcW w:w="1701" w:type="dxa"/>
          </w:tcPr>
          <w:p w:rsidR="00C81301" w:rsidRPr="00C409CD" w:rsidRDefault="00C81301" w:rsidP="00C81301">
            <w:pPr>
              <w:spacing w:before="0" w:after="0"/>
              <w:rPr>
                <w:rFonts w:cs="Calibri"/>
                <w:sz w:val="20"/>
                <w:szCs w:val="20"/>
                <w:lang w:val="ro-RO"/>
              </w:rPr>
            </w:pPr>
          </w:p>
        </w:tc>
        <w:tc>
          <w:tcPr>
            <w:tcW w:w="2268" w:type="dxa"/>
          </w:tcPr>
          <w:p w:rsidR="00C81301" w:rsidRPr="00C409CD" w:rsidRDefault="00C81301" w:rsidP="00C81301">
            <w:pPr>
              <w:spacing w:before="0" w:after="0"/>
              <w:rPr>
                <w:rFonts w:cs="Calibri"/>
                <w:sz w:val="20"/>
                <w:szCs w:val="20"/>
                <w:lang w:val="ro-RO"/>
              </w:rPr>
            </w:pPr>
          </w:p>
        </w:tc>
        <w:tc>
          <w:tcPr>
            <w:tcW w:w="1701" w:type="dxa"/>
          </w:tcPr>
          <w:p w:rsidR="00C81301" w:rsidRPr="00C409CD" w:rsidRDefault="00C81301" w:rsidP="00C81301">
            <w:pPr>
              <w:spacing w:before="0" w:after="0"/>
              <w:rPr>
                <w:rFonts w:cs="Calibri"/>
                <w:sz w:val="20"/>
                <w:szCs w:val="20"/>
                <w:lang w:val="ro-RO"/>
              </w:rPr>
            </w:pPr>
          </w:p>
        </w:tc>
      </w:tr>
      <w:tr w:rsidR="00C81301" w:rsidRPr="00C409CD" w:rsidTr="00C81301">
        <w:tc>
          <w:tcPr>
            <w:tcW w:w="656" w:type="dxa"/>
          </w:tcPr>
          <w:p w:rsidR="00C81301" w:rsidRPr="00C409CD" w:rsidRDefault="00C81301" w:rsidP="00C81301">
            <w:pPr>
              <w:spacing w:before="0" w:after="0"/>
              <w:rPr>
                <w:rFonts w:cs="Calibri"/>
                <w:sz w:val="20"/>
                <w:szCs w:val="20"/>
                <w:lang w:val="ro-RO"/>
              </w:rPr>
            </w:pPr>
            <w:r w:rsidRPr="00C409CD">
              <w:rPr>
                <w:sz w:val="20"/>
                <w:szCs w:val="20"/>
                <w:lang w:val="ro-RO"/>
              </w:rPr>
              <w:t>3</w:t>
            </w:r>
          </w:p>
        </w:tc>
        <w:tc>
          <w:tcPr>
            <w:tcW w:w="2571" w:type="dxa"/>
          </w:tcPr>
          <w:p w:rsidR="00C81301" w:rsidRPr="00C409CD" w:rsidRDefault="00C81301" w:rsidP="00C81301">
            <w:pPr>
              <w:spacing w:before="0" w:after="0"/>
              <w:rPr>
                <w:rFonts w:cs="Calibri"/>
                <w:sz w:val="20"/>
                <w:szCs w:val="20"/>
                <w:lang w:val="ro-RO"/>
              </w:rPr>
            </w:pPr>
            <w:r w:rsidRPr="00C409CD">
              <w:rPr>
                <w:sz w:val="20"/>
                <w:szCs w:val="20"/>
                <w:lang w:val="ro-RO"/>
              </w:rPr>
              <w:t>Paun Mariana</w:t>
            </w:r>
          </w:p>
        </w:tc>
        <w:tc>
          <w:tcPr>
            <w:tcW w:w="1701" w:type="dxa"/>
          </w:tcPr>
          <w:p w:rsidR="00C81301" w:rsidRPr="00C409CD" w:rsidRDefault="00C81301" w:rsidP="00C81301">
            <w:pPr>
              <w:spacing w:before="0" w:after="0"/>
              <w:rPr>
                <w:rFonts w:cs="Calibri"/>
                <w:sz w:val="20"/>
                <w:szCs w:val="20"/>
                <w:lang w:val="ro-RO"/>
              </w:rPr>
            </w:pPr>
            <w:r w:rsidRPr="00C409CD">
              <w:rPr>
                <w:sz w:val="20"/>
                <w:szCs w:val="20"/>
                <w:lang w:val="ro-RO"/>
              </w:rPr>
              <w:t>Sihlea</w:t>
            </w:r>
          </w:p>
        </w:tc>
        <w:tc>
          <w:tcPr>
            <w:tcW w:w="2268" w:type="dxa"/>
          </w:tcPr>
          <w:p w:rsidR="00C81301" w:rsidRPr="00C409CD" w:rsidRDefault="00C81301" w:rsidP="00C81301">
            <w:pPr>
              <w:spacing w:before="0" w:after="0"/>
              <w:rPr>
                <w:rFonts w:cs="Calibri"/>
                <w:sz w:val="20"/>
                <w:szCs w:val="20"/>
                <w:lang w:val="ro-RO"/>
              </w:rPr>
            </w:pPr>
            <w:r>
              <w:rPr>
                <w:sz w:val="20"/>
                <w:szCs w:val="20"/>
                <w:lang w:val="ro-RO"/>
              </w:rPr>
              <w:t>Social worker</w:t>
            </w:r>
          </w:p>
        </w:tc>
        <w:tc>
          <w:tcPr>
            <w:tcW w:w="1701" w:type="dxa"/>
          </w:tcPr>
          <w:p w:rsidR="00C81301" w:rsidRPr="00C409CD" w:rsidRDefault="00C81301" w:rsidP="00C81301">
            <w:pPr>
              <w:spacing w:before="0" w:after="0"/>
              <w:rPr>
                <w:rFonts w:cs="Calibri"/>
                <w:sz w:val="20"/>
                <w:szCs w:val="20"/>
                <w:lang w:val="ro-RO"/>
              </w:rPr>
            </w:pPr>
            <w:r w:rsidRPr="00C409CD">
              <w:rPr>
                <w:sz w:val="20"/>
                <w:szCs w:val="20"/>
                <w:lang w:val="ro-RO"/>
              </w:rPr>
              <w:t>19.10.2016</w:t>
            </w:r>
          </w:p>
        </w:tc>
      </w:tr>
      <w:tr w:rsidR="00C81301" w:rsidRPr="00C409CD" w:rsidTr="00C81301">
        <w:tc>
          <w:tcPr>
            <w:tcW w:w="656" w:type="dxa"/>
          </w:tcPr>
          <w:p w:rsidR="00C81301" w:rsidRPr="00C409CD" w:rsidRDefault="00C81301" w:rsidP="00C81301">
            <w:pPr>
              <w:spacing w:before="0" w:after="0"/>
              <w:rPr>
                <w:rFonts w:cs="Calibri"/>
                <w:sz w:val="20"/>
                <w:szCs w:val="20"/>
                <w:lang w:val="ro-RO"/>
              </w:rPr>
            </w:pPr>
            <w:r w:rsidRPr="00C409CD">
              <w:rPr>
                <w:sz w:val="20"/>
                <w:szCs w:val="20"/>
                <w:lang w:val="ro-RO"/>
              </w:rPr>
              <w:t>4</w:t>
            </w:r>
          </w:p>
        </w:tc>
        <w:tc>
          <w:tcPr>
            <w:tcW w:w="2571" w:type="dxa"/>
          </w:tcPr>
          <w:p w:rsidR="00C81301" w:rsidRPr="00C409CD" w:rsidRDefault="00C81301" w:rsidP="00C81301">
            <w:pPr>
              <w:spacing w:before="0" w:after="0"/>
              <w:rPr>
                <w:rFonts w:cs="Calibri"/>
                <w:sz w:val="20"/>
                <w:szCs w:val="20"/>
                <w:lang w:val="ro-RO"/>
              </w:rPr>
            </w:pPr>
            <w:r w:rsidRPr="00C409CD">
              <w:rPr>
                <w:sz w:val="20"/>
                <w:szCs w:val="20"/>
                <w:lang w:val="ro-RO"/>
              </w:rPr>
              <w:t>Bălaj Dumitru</w:t>
            </w:r>
          </w:p>
        </w:tc>
        <w:tc>
          <w:tcPr>
            <w:tcW w:w="1701" w:type="dxa"/>
          </w:tcPr>
          <w:p w:rsidR="00C81301" w:rsidRPr="00C409CD" w:rsidRDefault="00C81301" w:rsidP="00C81301">
            <w:pPr>
              <w:spacing w:before="0" w:after="0"/>
              <w:rPr>
                <w:rFonts w:cs="Calibri"/>
                <w:sz w:val="20"/>
                <w:szCs w:val="20"/>
                <w:lang w:val="ro-RO"/>
              </w:rPr>
            </w:pPr>
            <w:r w:rsidRPr="00C409CD">
              <w:rPr>
                <w:sz w:val="20"/>
                <w:szCs w:val="20"/>
                <w:lang w:val="ro-RO"/>
              </w:rPr>
              <w:t>Sihlea</w:t>
            </w:r>
          </w:p>
        </w:tc>
        <w:tc>
          <w:tcPr>
            <w:tcW w:w="2268" w:type="dxa"/>
          </w:tcPr>
          <w:p w:rsidR="00C81301" w:rsidRPr="00C409CD" w:rsidRDefault="00C81301" w:rsidP="00C81301">
            <w:pPr>
              <w:spacing w:before="0" w:after="0"/>
              <w:rPr>
                <w:rFonts w:cs="Calibri"/>
                <w:sz w:val="20"/>
                <w:szCs w:val="20"/>
                <w:lang w:val="ro-RO"/>
              </w:rPr>
            </w:pPr>
            <w:r>
              <w:rPr>
                <w:sz w:val="20"/>
                <w:szCs w:val="20"/>
                <w:lang w:val="ro-RO"/>
              </w:rPr>
              <w:t>Community health nurse</w:t>
            </w:r>
          </w:p>
        </w:tc>
        <w:tc>
          <w:tcPr>
            <w:tcW w:w="1701" w:type="dxa"/>
          </w:tcPr>
          <w:p w:rsidR="00C81301" w:rsidRPr="00C409CD" w:rsidRDefault="00C81301" w:rsidP="00C81301">
            <w:pPr>
              <w:spacing w:before="0" w:after="0"/>
              <w:rPr>
                <w:rFonts w:cs="Calibri"/>
                <w:sz w:val="20"/>
                <w:szCs w:val="20"/>
                <w:lang w:val="ro-RO"/>
              </w:rPr>
            </w:pPr>
            <w:r w:rsidRPr="00C409CD">
              <w:rPr>
                <w:sz w:val="20"/>
                <w:szCs w:val="20"/>
                <w:lang w:val="ro-RO"/>
              </w:rPr>
              <w:t>19.10.2016</w:t>
            </w:r>
          </w:p>
        </w:tc>
      </w:tr>
      <w:tr w:rsidR="00C81301" w:rsidRPr="00C409CD" w:rsidTr="00C81301">
        <w:tc>
          <w:tcPr>
            <w:tcW w:w="656" w:type="dxa"/>
          </w:tcPr>
          <w:p w:rsidR="00C81301" w:rsidRPr="00C409CD" w:rsidRDefault="00C81301" w:rsidP="00C81301">
            <w:pPr>
              <w:spacing w:before="0" w:after="0"/>
              <w:rPr>
                <w:rFonts w:cs="Calibri"/>
                <w:sz w:val="20"/>
                <w:szCs w:val="20"/>
                <w:lang w:val="ro-RO"/>
              </w:rPr>
            </w:pPr>
            <w:r w:rsidRPr="00C409CD">
              <w:rPr>
                <w:sz w:val="20"/>
                <w:szCs w:val="20"/>
                <w:lang w:val="ro-RO"/>
              </w:rPr>
              <w:t>5</w:t>
            </w:r>
          </w:p>
        </w:tc>
        <w:tc>
          <w:tcPr>
            <w:tcW w:w="2571" w:type="dxa"/>
          </w:tcPr>
          <w:p w:rsidR="00C81301" w:rsidRPr="00C409CD" w:rsidRDefault="00C81301" w:rsidP="00C81301">
            <w:pPr>
              <w:spacing w:before="0" w:after="0"/>
              <w:rPr>
                <w:rFonts w:cs="Calibri"/>
                <w:sz w:val="20"/>
                <w:szCs w:val="20"/>
                <w:lang w:val="ro-RO"/>
              </w:rPr>
            </w:pPr>
            <w:r w:rsidRPr="00C409CD">
              <w:rPr>
                <w:sz w:val="20"/>
                <w:szCs w:val="20"/>
                <w:lang w:val="ro-RO"/>
              </w:rPr>
              <w:t>Bratosin Diana</w:t>
            </w:r>
          </w:p>
        </w:tc>
        <w:tc>
          <w:tcPr>
            <w:tcW w:w="1701" w:type="dxa"/>
          </w:tcPr>
          <w:p w:rsidR="00C81301" w:rsidRPr="00C409CD" w:rsidRDefault="00C81301" w:rsidP="00C81301">
            <w:pPr>
              <w:spacing w:before="0" w:after="0"/>
              <w:rPr>
                <w:rFonts w:cs="Calibri"/>
                <w:sz w:val="20"/>
                <w:szCs w:val="20"/>
                <w:lang w:val="ro-RO"/>
              </w:rPr>
            </w:pPr>
            <w:r w:rsidRPr="00C409CD">
              <w:rPr>
                <w:sz w:val="20"/>
                <w:szCs w:val="20"/>
                <w:lang w:val="ro-RO"/>
              </w:rPr>
              <w:t>Pope</w:t>
            </w:r>
            <w:r>
              <w:rPr>
                <w:sz w:val="20"/>
                <w:szCs w:val="20"/>
                <w:lang w:val="ro-RO"/>
              </w:rPr>
              <w:t>ș</w:t>
            </w:r>
            <w:r w:rsidRPr="00C409CD">
              <w:rPr>
                <w:sz w:val="20"/>
                <w:szCs w:val="20"/>
                <w:lang w:val="ro-RO"/>
              </w:rPr>
              <w:t>ti</w:t>
            </w:r>
          </w:p>
        </w:tc>
        <w:tc>
          <w:tcPr>
            <w:tcW w:w="2268" w:type="dxa"/>
          </w:tcPr>
          <w:p w:rsidR="00C81301" w:rsidRPr="00C409CD" w:rsidRDefault="00C81301" w:rsidP="00C81301">
            <w:pPr>
              <w:spacing w:before="0" w:after="0"/>
              <w:rPr>
                <w:rFonts w:cs="Calibri"/>
                <w:sz w:val="20"/>
                <w:szCs w:val="20"/>
                <w:lang w:val="ro-RO"/>
              </w:rPr>
            </w:pPr>
            <w:r>
              <w:rPr>
                <w:sz w:val="20"/>
                <w:szCs w:val="20"/>
                <w:lang w:val="ro-RO"/>
              </w:rPr>
              <w:t>Social worker</w:t>
            </w:r>
          </w:p>
        </w:tc>
        <w:tc>
          <w:tcPr>
            <w:tcW w:w="1701" w:type="dxa"/>
          </w:tcPr>
          <w:p w:rsidR="00C81301" w:rsidRPr="00C409CD" w:rsidRDefault="00C81301" w:rsidP="00C81301">
            <w:pPr>
              <w:spacing w:before="0" w:after="0"/>
              <w:rPr>
                <w:rFonts w:cs="Calibri"/>
                <w:sz w:val="20"/>
                <w:szCs w:val="20"/>
                <w:lang w:val="ro-RO"/>
              </w:rPr>
            </w:pPr>
            <w:r w:rsidRPr="00C409CD">
              <w:rPr>
                <w:sz w:val="20"/>
                <w:szCs w:val="20"/>
                <w:lang w:val="ro-RO"/>
              </w:rPr>
              <w:t>21.10.2016</w:t>
            </w:r>
          </w:p>
        </w:tc>
      </w:tr>
      <w:tr w:rsidR="00C81301" w:rsidRPr="00C409CD" w:rsidTr="00C81301">
        <w:tc>
          <w:tcPr>
            <w:tcW w:w="656" w:type="dxa"/>
          </w:tcPr>
          <w:p w:rsidR="00C81301" w:rsidRPr="00C409CD" w:rsidRDefault="00C81301" w:rsidP="00C81301">
            <w:pPr>
              <w:spacing w:before="0" w:after="0"/>
              <w:rPr>
                <w:rFonts w:cs="Calibri"/>
                <w:sz w:val="20"/>
                <w:szCs w:val="20"/>
                <w:lang w:val="ro-RO"/>
              </w:rPr>
            </w:pPr>
            <w:r w:rsidRPr="00C409CD">
              <w:rPr>
                <w:sz w:val="20"/>
                <w:szCs w:val="20"/>
                <w:lang w:val="ro-RO"/>
              </w:rPr>
              <w:t>6</w:t>
            </w:r>
          </w:p>
        </w:tc>
        <w:tc>
          <w:tcPr>
            <w:tcW w:w="2571" w:type="dxa"/>
          </w:tcPr>
          <w:p w:rsidR="00C81301" w:rsidRPr="00C409CD" w:rsidRDefault="00C81301" w:rsidP="00C81301">
            <w:pPr>
              <w:spacing w:before="0" w:after="0"/>
              <w:rPr>
                <w:rFonts w:cs="Calibri"/>
                <w:sz w:val="20"/>
                <w:szCs w:val="20"/>
                <w:lang w:val="ro-RO"/>
              </w:rPr>
            </w:pPr>
            <w:r w:rsidRPr="00C409CD">
              <w:rPr>
                <w:sz w:val="20"/>
                <w:szCs w:val="20"/>
                <w:lang w:val="ro-RO"/>
              </w:rPr>
              <w:t>Manole Mentuta</w:t>
            </w:r>
          </w:p>
        </w:tc>
        <w:tc>
          <w:tcPr>
            <w:tcW w:w="1701" w:type="dxa"/>
          </w:tcPr>
          <w:p w:rsidR="00C81301" w:rsidRPr="00C409CD" w:rsidRDefault="00C81301" w:rsidP="00C81301">
            <w:pPr>
              <w:spacing w:before="0" w:after="0"/>
              <w:rPr>
                <w:rFonts w:cs="Calibri"/>
                <w:sz w:val="20"/>
                <w:szCs w:val="20"/>
                <w:lang w:val="ro-RO"/>
              </w:rPr>
            </w:pPr>
            <w:r w:rsidRPr="00C409CD">
              <w:rPr>
                <w:sz w:val="20"/>
                <w:szCs w:val="20"/>
                <w:lang w:val="ro-RO"/>
              </w:rPr>
              <w:t>V</w:t>
            </w:r>
            <w:r>
              <w:rPr>
                <w:sz w:val="20"/>
                <w:szCs w:val="20"/>
                <w:lang w:val="ro-RO"/>
              </w:rPr>
              <w:t>î</w:t>
            </w:r>
            <w:r w:rsidRPr="00C409CD">
              <w:rPr>
                <w:sz w:val="20"/>
                <w:szCs w:val="20"/>
                <w:lang w:val="ro-RO"/>
              </w:rPr>
              <w:t>rte</w:t>
            </w:r>
            <w:r>
              <w:rPr>
                <w:sz w:val="20"/>
                <w:szCs w:val="20"/>
                <w:lang w:val="ro-RO"/>
              </w:rPr>
              <w:t>ș</w:t>
            </w:r>
            <w:r w:rsidRPr="00C409CD">
              <w:rPr>
                <w:sz w:val="20"/>
                <w:szCs w:val="20"/>
                <w:lang w:val="ro-RO"/>
              </w:rPr>
              <w:t>coiu</w:t>
            </w:r>
          </w:p>
        </w:tc>
        <w:tc>
          <w:tcPr>
            <w:tcW w:w="2268" w:type="dxa"/>
          </w:tcPr>
          <w:p w:rsidR="00C81301" w:rsidRPr="00C409CD" w:rsidRDefault="00C81301" w:rsidP="00C81301">
            <w:pPr>
              <w:spacing w:before="0" w:after="0"/>
              <w:rPr>
                <w:rFonts w:cs="Calibri"/>
                <w:sz w:val="20"/>
                <w:szCs w:val="20"/>
                <w:lang w:val="ro-RO"/>
              </w:rPr>
            </w:pPr>
            <w:r>
              <w:rPr>
                <w:sz w:val="20"/>
                <w:szCs w:val="20"/>
                <w:lang w:val="ro-RO"/>
              </w:rPr>
              <w:t>Social worker</w:t>
            </w:r>
          </w:p>
        </w:tc>
        <w:tc>
          <w:tcPr>
            <w:tcW w:w="1701" w:type="dxa"/>
          </w:tcPr>
          <w:p w:rsidR="00C81301" w:rsidRPr="00C409CD" w:rsidRDefault="00C81301" w:rsidP="00C81301">
            <w:pPr>
              <w:spacing w:before="0" w:after="0"/>
              <w:rPr>
                <w:rFonts w:cs="Calibri"/>
                <w:sz w:val="20"/>
                <w:szCs w:val="20"/>
                <w:lang w:val="ro-RO"/>
              </w:rPr>
            </w:pPr>
            <w:r w:rsidRPr="00C409CD">
              <w:rPr>
                <w:sz w:val="20"/>
                <w:szCs w:val="20"/>
                <w:lang w:val="ro-RO"/>
              </w:rPr>
              <w:t>21.10.2016</w:t>
            </w:r>
          </w:p>
        </w:tc>
      </w:tr>
      <w:tr w:rsidR="00C81301" w:rsidRPr="00C409CD" w:rsidTr="00C81301">
        <w:tc>
          <w:tcPr>
            <w:tcW w:w="656" w:type="dxa"/>
          </w:tcPr>
          <w:p w:rsidR="00C81301" w:rsidRPr="00C409CD" w:rsidRDefault="00C81301" w:rsidP="00C81301">
            <w:pPr>
              <w:spacing w:before="0" w:after="0"/>
              <w:rPr>
                <w:rFonts w:cs="Calibri"/>
                <w:sz w:val="20"/>
                <w:szCs w:val="20"/>
                <w:lang w:val="ro-RO"/>
              </w:rPr>
            </w:pPr>
            <w:r w:rsidRPr="00C409CD">
              <w:rPr>
                <w:sz w:val="20"/>
                <w:szCs w:val="20"/>
                <w:lang w:val="ro-RO"/>
              </w:rPr>
              <w:t>7</w:t>
            </w:r>
          </w:p>
        </w:tc>
        <w:tc>
          <w:tcPr>
            <w:tcW w:w="2571" w:type="dxa"/>
          </w:tcPr>
          <w:p w:rsidR="00C81301" w:rsidRPr="00C409CD" w:rsidRDefault="00C81301" w:rsidP="00C81301">
            <w:pPr>
              <w:spacing w:before="0" w:after="0"/>
              <w:rPr>
                <w:rFonts w:cs="Calibri"/>
                <w:sz w:val="20"/>
                <w:szCs w:val="20"/>
                <w:lang w:val="ro-RO"/>
              </w:rPr>
            </w:pPr>
            <w:r w:rsidRPr="00C409CD">
              <w:rPr>
                <w:sz w:val="20"/>
                <w:szCs w:val="20"/>
                <w:lang w:val="ro-RO"/>
              </w:rPr>
              <w:t>Duta Daniela</w:t>
            </w:r>
          </w:p>
        </w:tc>
        <w:tc>
          <w:tcPr>
            <w:tcW w:w="1701" w:type="dxa"/>
          </w:tcPr>
          <w:p w:rsidR="00C81301" w:rsidRPr="00C409CD" w:rsidRDefault="00C81301" w:rsidP="00C81301">
            <w:pPr>
              <w:spacing w:before="0" w:after="0"/>
              <w:rPr>
                <w:rFonts w:cs="Calibri"/>
                <w:sz w:val="20"/>
                <w:szCs w:val="20"/>
                <w:lang w:val="ro-RO"/>
              </w:rPr>
            </w:pPr>
            <w:r w:rsidRPr="00C409CD">
              <w:rPr>
                <w:sz w:val="20"/>
                <w:szCs w:val="20"/>
                <w:lang w:val="ro-RO"/>
              </w:rPr>
              <w:t>Dumbr</w:t>
            </w:r>
            <w:r>
              <w:rPr>
                <w:sz w:val="20"/>
                <w:szCs w:val="20"/>
                <w:lang w:val="ro-RO"/>
              </w:rPr>
              <w:t>ă</w:t>
            </w:r>
            <w:r w:rsidRPr="00C409CD">
              <w:rPr>
                <w:sz w:val="20"/>
                <w:szCs w:val="20"/>
                <w:lang w:val="ro-RO"/>
              </w:rPr>
              <w:t>veni</w:t>
            </w:r>
          </w:p>
        </w:tc>
        <w:tc>
          <w:tcPr>
            <w:tcW w:w="2268" w:type="dxa"/>
          </w:tcPr>
          <w:p w:rsidR="00C81301" w:rsidRPr="00C409CD" w:rsidRDefault="00C81301" w:rsidP="00C81301">
            <w:pPr>
              <w:spacing w:before="0" w:after="0"/>
              <w:rPr>
                <w:rFonts w:cs="Calibri"/>
                <w:sz w:val="20"/>
                <w:szCs w:val="20"/>
                <w:lang w:val="ro-RO"/>
              </w:rPr>
            </w:pPr>
            <w:r>
              <w:rPr>
                <w:sz w:val="20"/>
                <w:szCs w:val="20"/>
                <w:lang w:val="ro-RO"/>
              </w:rPr>
              <w:t>Social worker</w:t>
            </w:r>
          </w:p>
        </w:tc>
        <w:tc>
          <w:tcPr>
            <w:tcW w:w="1701" w:type="dxa"/>
          </w:tcPr>
          <w:p w:rsidR="00C81301" w:rsidRPr="00C409CD" w:rsidRDefault="00C81301" w:rsidP="00C81301">
            <w:pPr>
              <w:spacing w:before="0" w:after="0"/>
              <w:rPr>
                <w:rFonts w:cs="Calibri"/>
                <w:sz w:val="20"/>
                <w:szCs w:val="20"/>
                <w:lang w:val="ro-RO"/>
              </w:rPr>
            </w:pPr>
            <w:r w:rsidRPr="00C409CD">
              <w:rPr>
                <w:sz w:val="20"/>
                <w:szCs w:val="20"/>
                <w:lang w:val="ro-RO"/>
              </w:rPr>
              <w:t>10.19.2016</w:t>
            </w:r>
          </w:p>
        </w:tc>
      </w:tr>
      <w:tr w:rsidR="00C81301" w:rsidRPr="00C409CD" w:rsidTr="00C81301">
        <w:tc>
          <w:tcPr>
            <w:tcW w:w="656" w:type="dxa"/>
          </w:tcPr>
          <w:p w:rsidR="00C81301" w:rsidRPr="00C409CD" w:rsidRDefault="00C81301" w:rsidP="00C81301">
            <w:pPr>
              <w:spacing w:before="0" w:after="0"/>
              <w:rPr>
                <w:rFonts w:cs="Calibri"/>
                <w:sz w:val="20"/>
                <w:szCs w:val="20"/>
                <w:lang w:val="ro-RO"/>
              </w:rPr>
            </w:pPr>
            <w:r w:rsidRPr="00C409CD">
              <w:rPr>
                <w:sz w:val="20"/>
                <w:szCs w:val="20"/>
                <w:lang w:val="ro-RO"/>
              </w:rPr>
              <w:t>8</w:t>
            </w:r>
          </w:p>
        </w:tc>
        <w:tc>
          <w:tcPr>
            <w:tcW w:w="2571" w:type="dxa"/>
          </w:tcPr>
          <w:p w:rsidR="00C81301" w:rsidRPr="00C409CD" w:rsidRDefault="00C81301" w:rsidP="00C81301">
            <w:pPr>
              <w:spacing w:before="0" w:after="0"/>
              <w:rPr>
                <w:rFonts w:cs="Calibri"/>
                <w:sz w:val="20"/>
                <w:szCs w:val="20"/>
                <w:lang w:val="ro-RO"/>
              </w:rPr>
            </w:pPr>
            <w:r w:rsidRPr="00C409CD">
              <w:rPr>
                <w:sz w:val="20"/>
                <w:szCs w:val="20"/>
                <w:lang w:val="ro-RO"/>
              </w:rPr>
              <w:t>Goia Georgiana</w:t>
            </w:r>
          </w:p>
        </w:tc>
        <w:tc>
          <w:tcPr>
            <w:tcW w:w="1701" w:type="dxa"/>
          </w:tcPr>
          <w:p w:rsidR="00C81301" w:rsidRPr="00C409CD" w:rsidRDefault="00C81301" w:rsidP="00C81301">
            <w:pPr>
              <w:spacing w:before="0" w:after="0"/>
              <w:rPr>
                <w:rFonts w:cs="Calibri"/>
                <w:sz w:val="20"/>
                <w:szCs w:val="20"/>
                <w:lang w:val="ro-RO"/>
              </w:rPr>
            </w:pPr>
            <w:r w:rsidRPr="00C409CD">
              <w:rPr>
                <w:sz w:val="20"/>
                <w:szCs w:val="20"/>
                <w:lang w:val="ro-RO"/>
              </w:rPr>
              <w:t>Milcovu</w:t>
            </w:r>
          </w:p>
        </w:tc>
        <w:tc>
          <w:tcPr>
            <w:tcW w:w="2268" w:type="dxa"/>
          </w:tcPr>
          <w:p w:rsidR="00C81301" w:rsidRPr="00C409CD" w:rsidRDefault="00C81301" w:rsidP="00C81301">
            <w:pPr>
              <w:spacing w:before="0" w:after="0"/>
              <w:rPr>
                <w:rFonts w:cs="Calibri"/>
                <w:sz w:val="20"/>
                <w:szCs w:val="20"/>
                <w:lang w:val="ro-RO"/>
              </w:rPr>
            </w:pPr>
            <w:r>
              <w:rPr>
                <w:sz w:val="20"/>
                <w:szCs w:val="20"/>
                <w:lang w:val="ro-RO"/>
              </w:rPr>
              <w:t>Social worker</w:t>
            </w:r>
          </w:p>
        </w:tc>
        <w:tc>
          <w:tcPr>
            <w:tcW w:w="1701" w:type="dxa"/>
          </w:tcPr>
          <w:p w:rsidR="00C81301" w:rsidRPr="00C409CD" w:rsidRDefault="00C81301" w:rsidP="00C81301">
            <w:pPr>
              <w:spacing w:before="0" w:after="0"/>
              <w:rPr>
                <w:rFonts w:cs="Calibri"/>
                <w:sz w:val="20"/>
                <w:szCs w:val="20"/>
                <w:lang w:val="ro-RO"/>
              </w:rPr>
            </w:pPr>
            <w:r w:rsidRPr="00C409CD">
              <w:rPr>
                <w:sz w:val="20"/>
                <w:szCs w:val="20"/>
                <w:lang w:val="ro-RO"/>
              </w:rPr>
              <w:t>21.10.2016</w:t>
            </w:r>
          </w:p>
        </w:tc>
      </w:tr>
      <w:tr w:rsidR="00C81301" w:rsidRPr="00C409CD" w:rsidTr="00C81301">
        <w:tc>
          <w:tcPr>
            <w:tcW w:w="656" w:type="dxa"/>
          </w:tcPr>
          <w:p w:rsidR="00C81301" w:rsidRPr="00C409CD" w:rsidRDefault="00C81301" w:rsidP="00C81301">
            <w:pPr>
              <w:spacing w:before="0" w:after="0"/>
              <w:rPr>
                <w:rFonts w:cs="Calibri"/>
                <w:sz w:val="20"/>
                <w:szCs w:val="20"/>
                <w:lang w:val="ro-RO"/>
              </w:rPr>
            </w:pPr>
            <w:r w:rsidRPr="00C409CD">
              <w:rPr>
                <w:sz w:val="20"/>
                <w:szCs w:val="20"/>
                <w:lang w:val="ro-RO"/>
              </w:rPr>
              <w:t>9</w:t>
            </w:r>
          </w:p>
        </w:tc>
        <w:tc>
          <w:tcPr>
            <w:tcW w:w="2571" w:type="dxa"/>
          </w:tcPr>
          <w:p w:rsidR="00C81301" w:rsidRPr="00C409CD" w:rsidRDefault="00C81301" w:rsidP="00C81301">
            <w:pPr>
              <w:spacing w:before="0" w:after="0"/>
              <w:rPr>
                <w:rFonts w:cs="Calibri"/>
                <w:sz w:val="20"/>
                <w:szCs w:val="20"/>
                <w:lang w:val="ro-RO"/>
              </w:rPr>
            </w:pPr>
            <w:r w:rsidRPr="00C409CD">
              <w:rPr>
                <w:rFonts w:cs="Calibri"/>
                <w:color w:val="000000"/>
                <w:sz w:val="20"/>
                <w:szCs w:val="20"/>
                <w:lang w:val="ro-RO"/>
              </w:rPr>
              <w:t>Grigore Anamaria</w:t>
            </w:r>
          </w:p>
        </w:tc>
        <w:tc>
          <w:tcPr>
            <w:tcW w:w="1701" w:type="dxa"/>
          </w:tcPr>
          <w:p w:rsidR="00C81301" w:rsidRPr="00C409CD" w:rsidRDefault="00C81301" w:rsidP="00C81301">
            <w:pPr>
              <w:spacing w:before="0" w:after="0"/>
              <w:rPr>
                <w:rFonts w:cs="Calibri"/>
                <w:sz w:val="20"/>
                <w:szCs w:val="20"/>
                <w:lang w:val="ro-RO"/>
              </w:rPr>
            </w:pPr>
            <w:r w:rsidRPr="00C409CD">
              <w:rPr>
                <w:sz w:val="20"/>
                <w:szCs w:val="20"/>
                <w:lang w:val="ro-RO"/>
              </w:rPr>
              <w:t>Slobozia Bradului</w:t>
            </w:r>
          </w:p>
        </w:tc>
        <w:tc>
          <w:tcPr>
            <w:tcW w:w="2268" w:type="dxa"/>
          </w:tcPr>
          <w:p w:rsidR="00C81301" w:rsidRPr="00C409CD" w:rsidRDefault="00C81301" w:rsidP="00C81301">
            <w:pPr>
              <w:spacing w:before="0" w:after="0"/>
              <w:rPr>
                <w:rFonts w:cs="Calibri"/>
                <w:sz w:val="20"/>
                <w:szCs w:val="20"/>
                <w:lang w:val="ro-RO"/>
              </w:rPr>
            </w:pPr>
            <w:r>
              <w:rPr>
                <w:sz w:val="20"/>
                <w:szCs w:val="20"/>
                <w:lang w:val="ro-RO"/>
              </w:rPr>
              <w:t>Social worker</w:t>
            </w:r>
          </w:p>
        </w:tc>
        <w:tc>
          <w:tcPr>
            <w:tcW w:w="1701" w:type="dxa"/>
          </w:tcPr>
          <w:p w:rsidR="00C81301" w:rsidRPr="00C409CD" w:rsidRDefault="00C81301" w:rsidP="00C81301">
            <w:pPr>
              <w:spacing w:before="0" w:after="0"/>
              <w:rPr>
                <w:rFonts w:cs="Calibri"/>
                <w:sz w:val="20"/>
                <w:szCs w:val="20"/>
                <w:lang w:val="ro-RO"/>
              </w:rPr>
            </w:pPr>
            <w:r w:rsidRPr="00C409CD">
              <w:rPr>
                <w:sz w:val="20"/>
                <w:szCs w:val="20"/>
                <w:lang w:val="ro-RO"/>
              </w:rPr>
              <w:t>20.10.2016</w:t>
            </w:r>
          </w:p>
        </w:tc>
      </w:tr>
      <w:tr w:rsidR="00C81301" w:rsidRPr="00C409CD" w:rsidTr="00C81301">
        <w:tc>
          <w:tcPr>
            <w:tcW w:w="656" w:type="dxa"/>
          </w:tcPr>
          <w:p w:rsidR="00C81301" w:rsidRPr="00C409CD" w:rsidRDefault="00C81301" w:rsidP="00C81301">
            <w:pPr>
              <w:spacing w:before="0" w:after="0"/>
              <w:rPr>
                <w:rFonts w:cs="Calibri"/>
                <w:sz w:val="20"/>
                <w:szCs w:val="20"/>
                <w:lang w:val="ro-RO"/>
              </w:rPr>
            </w:pPr>
            <w:r w:rsidRPr="00C409CD">
              <w:rPr>
                <w:sz w:val="20"/>
                <w:szCs w:val="20"/>
                <w:lang w:val="ro-RO"/>
              </w:rPr>
              <w:t>10</w:t>
            </w:r>
          </w:p>
        </w:tc>
        <w:tc>
          <w:tcPr>
            <w:tcW w:w="2571" w:type="dxa"/>
          </w:tcPr>
          <w:p w:rsidR="00C81301" w:rsidRPr="00C409CD" w:rsidRDefault="00C81301" w:rsidP="00C81301">
            <w:pPr>
              <w:spacing w:before="0" w:after="0"/>
              <w:rPr>
                <w:rFonts w:cs="Calibri"/>
                <w:sz w:val="20"/>
                <w:szCs w:val="20"/>
                <w:lang w:val="ro-RO"/>
              </w:rPr>
            </w:pPr>
            <w:r w:rsidRPr="00C409CD">
              <w:rPr>
                <w:sz w:val="20"/>
                <w:szCs w:val="20"/>
                <w:lang w:val="ro-RO"/>
              </w:rPr>
              <w:t>Antohe Alina</w:t>
            </w:r>
          </w:p>
        </w:tc>
        <w:tc>
          <w:tcPr>
            <w:tcW w:w="1701" w:type="dxa"/>
          </w:tcPr>
          <w:p w:rsidR="00C81301" w:rsidRPr="00C409CD" w:rsidRDefault="00C81301" w:rsidP="00C81301">
            <w:pPr>
              <w:spacing w:before="0" w:after="0"/>
              <w:rPr>
                <w:rFonts w:cs="Calibri"/>
                <w:sz w:val="20"/>
                <w:szCs w:val="20"/>
                <w:lang w:val="ro-RO"/>
              </w:rPr>
            </w:pPr>
            <w:r w:rsidRPr="00C409CD">
              <w:rPr>
                <w:sz w:val="20"/>
                <w:szCs w:val="20"/>
                <w:lang w:val="ro-RO"/>
              </w:rPr>
              <w:t>Slobozia Bradului</w:t>
            </w:r>
          </w:p>
        </w:tc>
        <w:tc>
          <w:tcPr>
            <w:tcW w:w="2268" w:type="dxa"/>
          </w:tcPr>
          <w:p w:rsidR="00C81301" w:rsidRPr="00C409CD" w:rsidRDefault="00C81301" w:rsidP="00C81301">
            <w:pPr>
              <w:spacing w:before="0" w:after="0"/>
              <w:rPr>
                <w:rFonts w:cs="Calibri"/>
                <w:sz w:val="20"/>
                <w:szCs w:val="20"/>
                <w:lang w:val="ro-RO"/>
              </w:rPr>
            </w:pPr>
            <w:r>
              <w:rPr>
                <w:sz w:val="20"/>
                <w:szCs w:val="20"/>
                <w:lang w:val="ro-RO"/>
              </w:rPr>
              <w:t>Community health nurse</w:t>
            </w:r>
          </w:p>
        </w:tc>
        <w:tc>
          <w:tcPr>
            <w:tcW w:w="1701" w:type="dxa"/>
          </w:tcPr>
          <w:p w:rsidR="00C81301" w:rsidRPr="00C409CD" w:rsidRDefault="00C81301" w:rsidP="00C81301">
            <w:pPr>
              <w:spacing w:before="0" w:after="0"/>
              <w:rPr>
                <w:rFonts w:cs="Calibri"/>
                <w:sz w:val="20"/>
                <w:szCs w:val="20"/>
                <w:lang w:val="ro-RO"/>
              </w:rPr>
            </w:pPr>
            <w:r w:rsidRPr="00C409CD">
              <w:rPr>
                <w:sz w:val="20"/>
                <w:szCs w:val="20"/>
                <w:lang w:val="ro-RO"/>
              </w:rPr>
              <w:t xml:space="preserve"> </w:t>
            </w:r>
          </w:p>
        </w:tc>
      </w:tr>
      <w:tr w:rsidR="00C81301" w:rsidRPr="00C409CD" w:rsidTr="00C81301">
        <w:tc>
          <w:tcPr>
            <w:tcW w:w="656" w:type="dxa"/>
          </w:tcPr>
          <w:p w:rsidR="00C81301" w:rsidRPr="00C409CD" w:rsidRDefault="00C81301" w:rsidP="00C81301">
            <w:pPr>
              <w:spacing w:before="0" w:after="0"/>
              <w:rPr>
                <w:sz w:val="20"/>
                <w:szCs w:val="20"/>
                <w:lang w:val="ro-RO"/>
              </w:rPr>
            </w:pPr>
          </w:p>
        </w:tc>
        <w:tc>
          <w:tcPr>
            <w:tcW w:w="2571" w:type="dxa"/>
          </w:tcPr>
          <w:p w:rsidR="00C81301" w:rsidRPr="00C409CD" w:rsidRDefault="00C81301" w:rsidP="00C81301">
            <w:pPr>
              <w:spacing w:before="0" w:after="0"/>
              <w:rPr>
                <w:b/>
                <w:sz w:val="20"/>
                <w:szCs w:val="20"/>
                <w:lang w:val="ro-RO"/>
              </w:rPr>
            </w:pPr>
            <w:r w:rsidRPr="00C409CD">
              <w:rPr>
                <w:b/>
                <w:sz w:val="20"/>
                <w:szCs w:val="20"/>
                <w:lang w:val="ro-RO"/>
              </w:rPr>
              <w:t>P</w:t>
            </w:r>
            <w:r>
              <w:rPr>
                <w:b/>
                <w:sz w:val="20"/>
                <w:szCs w:val="20"/>
                <w:lang w:val="ro-RO"/>
              </w:rPr>
              <w:t>ARENTS</w:t>
            </w:r>
          </w:p>
        </w:tc>
        <w:tc>
          <w:tcPr>
            <w:tcW w:w="1701" w:type="dxa"/>
          </w:tcPr>
          <w:p w:rsidR="00C81301" w:rsidRPr="00C409CD" w:rsidRDefault="00C81301" w:rsidP="00C81301">
            <w:pPr>
              <w:spacing w:before="0" w:after="0"/>
              <w:rPr>
                <w:sz w:val="20"/>
                <w:szCs w:val="20"/>
                <w:lang w:val="ro-RO"/>
              </w:rPr>
            </w:pPr>
          </w:p>
        </w:tc>
        <w:tc>
          <w:tcPr>
            <w:tcW w:w="2268" w:type="dxa"/>
          </w:tcPr>
          <w:p w:rsidR="00C81301" w:rsidRPr="00C409CD" w:rsidRDefault="00C81301" w:rsidP="00C81301">
            <w:pPr>
              <w:spacing w:before="0" w:after="0"/>
              <w:rPr>
                <w:sz w:val="20"/>
                <w:szCs w:val="20"/>
                <w:lang w:val="ro-RO"/>
              </w:rPr>
            </w:pPr>
          </w:p>
        </w:tc>
        <w:tc>
          <w:tcPr>
            <w:tcW w:w="1701" w:type="dxa"/>
          </w:tcPr>
          <w:p w:rsidR="00C81301" w:rsidRPr="00C409CD" w:rsidRDefault="00C81301" w:rsidP="00C81301">
            <w:pPr>
              <w:spacing w:before="0" w:after="0"/>
              <w:rPr>
                <w:sz w:val="20"/>
                <w:szCs w:val="20"/>
                <w:lang w:val="ro-RO"/>
              </w:rPr>
            </w:pPr>
          </w:p>
        </w:tc>
      </w:tr>
      <w:tr w:rsidR="00C81301" w:rsidRPr="00C409CD" w:rsidTr="00C81301">
        <w:tc>
          <w:tcPr>
            <w:tcW w:w="656" w:type="dxa"/>
          </w:tcPr>
          <w:p w:rsidR="00C81301" w:rsidRPr="00C409CD" w:rsidRDefault="00C81301" w:rsidP="00C81301">
            <w:pPr>
              <w:spacing w:before="0" w:after="0"/>
              <w:rPr>
                <w:sz w:val="20"/>
                <w:szCs w:val="20"/>
                <w:lang w:val="ro-RO"/>
              </w:rPr>
            </w:pPr>
            <w:r w:rsidRPr="00C409CD">
              <w:rPr>
                <w:sz w:val="20"/>
                <w:szCs w:val="20"/>
                <w:lang w:val="ro-RO"/>
              </w:rPr>
              <w:t>11</w:t>
            </w:r>
          </w:p>
        </w:tc>
        <w:tc>
          <w:tcPr>
            <w:tcW w:w="2571" w:type="dxa"/>
          </w:tcPr>
          <w:p w:rsidR="00C81301" w:rsidRPr="00C409CD" w:rsidRDefault="00C81301" w:rsidP="00C81301">
            <w:pPr>
              <w:spacing w:before="0" w:after="0"/>
              <w:rPr>
                <w:b/>
                <w:sz w:val="20"/>
                <w:szCs w:val="20"/>
                <w:lang w:val="ro-RO"/>
              </w:rPr>
            </w:pPr>
            <w:r w:rsidRPr="00C409CD">
              <w:rPr>
                <w:sz w:val="20"/>
                <w:szCs w:val="20"/>
                <w:lang w:val="ro-RO"/>
              </w:rPr>
              <w:t>Ciobotaru Vica</w:t>
            </w:r>
          </w:p>
        </w:tc>
        <w:tc>
          <w:tcPr>
            <w:tcW w:w="1701" w:type="dxa"/>
          </w:tcPr>
          <w:p w:rsidR="00C81301" w:rsidRPr="00C409CD" w:rsidRDefault="00C81301" w:rsidP="00C81301">
            <w:pPr>
              <w:spacing w:before="0" w:after="0"/>
              <w:rPr>
                <w:sz w:val="20"/>
                <w:szCs w:val="20"/>
                <w:lang w:val="ro-RO"/>
              </w:rPr>
            </w:pPr>
            <w:r w:rsidRPr="00C409CD">
              <w:rPr>
                <w:sz w:val="20"/>
                <w:szCs w:val="20"/>
                <w:lang w:val="ro-RO"/>
              </w:rPr>
              <w:t>Slobozia Bradului</w:t>
            </w:r>
          </w:p>
        </w:tc>
        <w:tc>
          <w:tcPr>
            <w:tcW w:w="2268" w:type="dxa"/>
          </w:tcPr>
          <w:p w:rsidR="00C81301" w:rsidRPr="00C409CD" w:rsidRDefault="00C81301" w:rsidP="00C81301">
            <w:pPr>
              <w:spacing w:before="0" w:after="0"/>
              <w:rPr>
                <w:sz w:val="20"/>
                <w:szCs w:val="20"/>
                <w:lang w:val="ro-RO"/>
              </w:rPr>
            </w:pPr>
            <w:r>
              <w:rPr>
                <w:sz w:val="20"/>
                <w:szCs w:val="20"/>
                <w:lang w:val="ro-RO"/>
              </w:rPr>
              <w:t>Parent</w:t>
            </w:r>
          </w:p>
        </w:tc>
        <w:tc>
          <w:tcPr>
            <w:tcW w:w="1701" w:type="dxa"/>
          </w:tcPr>
          <w:p w:rsidR="00C81301" w:rsidRPr="00C409CD" w:rsidRDefault="00C81301" w:rsidP="00C81301">
            <w:pPr>
              <w:spacing w:before="0" w:after="0"/>
              <w:rPr>
                <w:sz w:val="20"/>
                <w:szCs w:val="20"/>
                <w:lang w:val="ro-RO"/>
              </w:rPr>
            </w:pPr>
            <w:r w:rsidRPr="00C409CD">
              <w:rPr>
                <w:sz w:val="20"/>
                <w:szCs w:val="20"/>
                <w:lang w:val="ro-RO"/>
              </w:rPr>
              <w:t>20.10.2016</w:t>
            </w:r>
          </w:p>
        </w:tc>
      </w:tr>
      <w:tr w:rsidR="00C81301" w:rsidRPr="00C409CD" w:rsidTr="00C81301">
        <w:tc>
          <w:tcPr>
            <w:tcW w:w="656" w:type="dxa"/>
          </w:tcPr>
          <w:p w:rsidR="00C81301" w:rsidRPr="00C409CD" w:rsidRDefault="00C81301" w:rsidP="00C81301">
            <w:pPr>
              <w:spacing w:before="0" w:after="0"/>
              <w:rPr>
                <w:sz w:val="20"/>
                <w:szCs w:val="20"/>
                <w:lang w:val="ro-RO"/>
              </w:rPr>
            </w:pPr>
          </w:p>
        </w:tc>
        <w:tc>
          <w:tcPr>
            <w:tcW w:w="2571" w:type="dxa"/>
          </w:tcPr>
          <w:p w:rsidR="00C81301" w:rsidRPr="00C409CD" w:rsidRDefault="00C81301" w:rsidP="00C81301">
            <w:pPr>
              <w:spacing w:before="0" w:after="0"/>
              <w:rPr>
                <w:b/>
                <w:sz w:val="20"/>
                <w:szCs w:val="20"/>
                <w:lang w:val="ro-RO"/>
              </w:rPr>
            </w:pPr>
            <w:r w:rsidRPr="00C409CD">
              <w:rPr>
                <w:b/>
                <w:sz w:val="20"/>
                <w:szCs w:val="20"/>
                <w:lang w:val="ro-RO"/>
              </w:rPr>
              <w:t>FOCUS GR</w:t>
            </w:r>
            <w:r>
              <w:rPr>
                <w:b/>
                <w:sz w:val="20"/>
                <w:szCs w:val="20"/>
                <w:lang w:val="ro-RO"/>
              </w:rPr>
              <w:t>O</w:t>
            </w:r>
            <w:r w:rsidRPr="00C409CD">
              <w:rPr>
                <w:b/>
                <w:sz w:val="20"/>
                <w:szCs w:val="20"/>
                <w:lang w:val="ro-RO"/>
              </w:rPr>
              <w:t>UP</w:t>
            </w:r>
          </w:p>
        </w:tc>
        <w:tc>
          <w:tcPr>
            <w:tcW w:w="1701" w:type="dxa"/>
          </w:tcPr>
          <w:p w:rsidR="00C81301" w:rsidRPr="00C409CD" w:rsidRDefault="00C81301" w:rsidP="00C81301">
            <w:pPr>
              <w:spacing w:before="0" w:after="0"/>
              <w:rPr>
                <w:sz w:val="20"/>
                <w:szCs w:val="20"/>
                <w:lang w:val="ro-RO"/>
              </w:rPr>
            </w:pPr>
          </w:p>
        </w:tc>
        <w:tc>
          <w:tcPr>
            <w:tcW w:w="2268" w:type="dxa"/>
          </w:tcPr>
          <w:p w:rsidR="00C81301" w:rsidRPr="00C409CD" w:rsidRDefault="00C81301" w:rsidP="00C81301">
            <w:pPr>
              <w:spacing w:before="0" w:after="0"/>
              <w:rPr>
                <w:sz w:val="20"/>
                <w:szCs w:val="20"/>
                <w:lang w:val="ro-RO"/>
              </w:rPr>
            </w:pPr>
          </w:p>
        </w:tc>
        <w:tc>
          <w:tcPr>
            <w:tcW w:w="1701" w:type="dxa"/>
          </w:tcPr>
          <w:p w:rsidR="00C81301" w:rsidRPr="00C409CD" w:rsidRDefault="00C81301" w:rsidP="00C81301">
            <w:pPr>
              <w:spacing w:before="0" w:after="0"/>
              <w:rPr>
                <w:sz w:val="20"/>
                <w:szCs w:val="20"/>
                <w:lang w:val="ro-RO"/>
              </w:rPr>
            </w:pPr>
          </w:p>
        </w:tc>
      </w:tr>
      <w:tr w:rsidR="00C81301" w:rsidRPr="00C409CD" w:rsidTr="00C81301">
        <w:tc>
          <w:tcPr>
            <w:tcW w:w="656" w:type="dxa"/>
          </w:tcPr>
          <w:p w:rsidR="00C81301" w:rsidRPr="00C409CD" w:rsidRDefault="00C81301" w:rsidP="00C81301">
            <w:pPr>
              <w:spacing w:before="0" w:after="0"/>
              <w:rPr>
                <w:sz w:val="20"/>
                <w:szCs w:val="20"/>
                <w:lang w:val="ro-RO"/>
              </w:rPr>
            </w:pPr>
            <w:r w:rsidRPr="00C409CD">
              <w:rPr>
                <w:sz w:val="20"/>
                <w:szCs w:val="20"/>
                <w:lang w:val="ro-RO"/>
              </w:rPr>
              <w:t>12</w:t>
            </w:r>
          </w:p>
        </w:tc>
        <w:tc>
          <w:tcPr>
            <w:tcW w:w="2571" w:type="dxa"/>
          </w:tcPr>
          <w:p w:rsidR="00C81301" w:rsidRPr="00C409CD" w:rsidRDefault="00C81301" w:rsidP="00C81301">
            <w:pPr>
              <w:spacing w:before="0" w:after="0"/>
              <w:rPr>
                <w:sz w:val="20"/>
                <w:szCs w:val="20"/>
                <w:lang w:val="ro-RO"/>
              </w:rPr>
            </w:pPr>
            <w:r w:rsidRPr="00C409CD">
              <w:rPr>
                <w:sz w:val="20"/>
                <w:szCs w:val="20"/>
                <w:lang w:val="ro-RO"/>
              </w:rPr>
              <w:t>Costache Voica</w:t>
            </w:r>
          </w:p>
        </w:tc>
        <w:tc>
          <w:tcPr>
            <w:tcW w:w="1701" w:type="dxa"/>
          </w:tcPr>
          <w:p w:rsidR="00C81301" w:rsidRPr="00C409CD" w:rsidRDefault="00C81301" w:rsidP="00C81301">
            <w:pPr>
              <w:spacing w:before="0" w:after="0"/>
              <w:rPr>
                <w:sz w:val="20"/>
                <w:szCs w:val="20"/>
                <w:lang w:val="ro-RO"/>
              </w:rPr>
            </w:pPr>
            <w:r w:rsidRPr="00C409CD">
              <w:rPr>
                <w:sz w:val="20"/>
                <w:szCs w:val="20"/>
                <w:lang w:val="ro-RO"/>
              </w:rPr>
              <w:t>Slobozia Bradului</w:t>
            </w:r>
          </w:p>
        </w:tc>
        <w:tc>
          <w:tcPr>
            <w:tcW w:w="2268" w:type="dxa"/>
          </w:tcPr>
          <w:p w:rsidR="00C81301" w:rsidRPr="00C409CD" w:rsidRDefault="00C81301" w:rsidP="00C81301">
            <w:pPr>
              <w:spacing w:before="0" w:after="0"/>
              <w:rPr>
                <w:sz w:val="20"/>
                <w:szCs w:val="20"/>
                <w:lang w:val="ro-RO"/>
              </w:rPr>
            </w:pPr>
            <w:r>
              <w:rPr>
                <w:sz w:val="20"/>
                <w:szCs w:val="20"/>
                <w:lang w:val="ro-RO"/>
              </w:rPr>
              <w:t>Head Teacher</w:t>
            </w:r>
            <w:r w:rsidRPr="00C409CD">
              <w:rPr>
                <w:sz w:val="20"/>
                <w:szCs w:val="20"/>
                <w:lang w:val="ro-RO"/>
              </w:rPr>
              <w:t xml:space="preserve"> </w:t>
            </w:r>
          </w:p>
        </w:tc>
        <w:tc>
          <w:tcPr>
            <w:tcW w:w="1701" w:type="dxa"/>
          </w:tcPr>
          <w:p w:rsidR="00C81301" w:rsidRPr="00C409CD" w:rsidRDefault="00C81301" w:rsidP="00C81301">
            <w:pPr>
              <w:spacing w:before="0" w:after="0"/>
              <w:rPr>
                <w:sz w:val="20"/>
                <w:szCs w:val="20"/>
                <w:lang w:val="ro-RO"/>
              </w:rPr>
            </w:pPr>
            <w:r w:rsidRPr="00C409CD">
              <w:rPr>
                <w:sz w:val="20"/>
                <w:szCs w:val="20"/>
                <w:lang w:val="ro-RO"/>
              </w:rPr>
              <w:t>20.10.2016</w:t>
            </w:r>
          </w:p>
        </w:tc>
      </w:tr>
      <w:tr w:rsidR="00C81301" w:rsidRPr="00C409CD" w:rsidTr="00C81301">
        <w:tc>
          <w:tcPr>
            <w:tcW w:w="656" w:type="dxa"/>
          </w:tcPr>
          <w:p w:rsidR="00C81301" w:rsidRPr="00C409CD" w:rsidRDefault="00C81301" w:rsidP="00C81301">
            <w:pPr>
              <w:spacing w:before="0" w:after="0"/>
              <w:rPr>
                <w:sz w:val="20"/>
                <w:szCs w:val="20"/>
                <w:lang w:val="ro-RO"/>
              </w:rPr>
            </w:pPr>
            <w:r w:rsidRPr="00C409CD">
              <w:rPr>
                <w:sz w:val="20"/>
                <w:szCs w:val="20"/>
                <w:lang w:val="ro-RO"/>
              </w:rPr>
              <w:t>13</w:t>
            </w:r>
          </w:p>
        </w:tc>
        <w:tc>
          <w:tcPr>
            <w:tcW w:w="2571" w:type="dxa"/>
          </w:tcPr>
          <w:p w:rsidR="00C81301" w:rsidRPr="00C409CD" w:rsidRDefault="00C81301" w:rsidP="00C81301">
            <w:pPr>
              <w:spacing w:before="0" w:after="0"/>
              <w:rPr>
                <w:b/>
                <w:sz w:val="20"/>
                <w:szCs w:val="20"/>
                <w:lang w:val="ro-RO"/>
              </w:rPr>
            </w:pPr>
            <w:r w:rsidRPr="00C409CD">
              <w:rPr>
                <w:sz w:val="20"/>
                <w:szCs w:val="20"/>
                <w:lang w:val="ro-RO"/>
              </w:rPr>
              <w:t>Socol Săndica</w:t>
            </w:r>
          </w:p>
        </w:tc>
        <w:tc>
          <w:tcPr>
            <w:tcW w:w="1701" w:type="dxa"/>
          </w:tcPr>
          <w:p w:rsidR="00C81301" w:rsidRPr="00C409CD" w:rsidRDefault="00C81301" w:rsidP="00C81301">
            <w:pPr>
              <w:spacing w:before="0" w:after="0"/>
              <w:rPr>
                <w:sz w:val="20"/>
                <w:szCs w:val="20"/>
                <w:lang w:val="ro-RO"/>
              </w:rPr>
            </w:pPr>
            <w:r w:rsidRPr="00C409CD">
              <w:rPr>
                <w:sz w:val="20"/>
                <w:szCs w:val="20"/>
                <w:lang w:val="ro-RO"/>
              </w:rPr>
              <w:t>Slobozia Bradului</w:t>
            </w:r>
          </w:p>
        </w:tc>
        <w:tc>
          <w:tcPr>
            <w:tcW w:w="2268" w:type="dxa"/>
          </w:tcPr>
          <w:p w:rsidR="00C81301" w:rsidRPr="00C409CD" w:rsidRDefault="00C81301" w:rsidP="00C81301">
            <w:pPr>
              <w:spacing w:before="0" w:after="0"/>
              <w:rPr>
                <w:sz w:val="20"/>
                <w:szCs w:val="20"/>
                <w:lang w:val="ro-RO"/>
              </w:rPr>
            </w:pPr>
            <w:r>
              <w:rPr>
                <w:sz w:val="20"/>
                <w:szCs w:val="20"/>
                <w:lang w:val="ro-RO"/>
              </w:rPr>
              <w:t>Mayoralty S</w:t>
            </w:r>
            <w:r w:rsidRPr="00C409CD">
              <w:rPr>
                <w:sz w:val="20"/>
                <w:szCs w:val="20"/>
                <w:lang w:val="ro-RO"/>
              </w:rPr>
              <w:t>ecretar</w:t>
            </w:r>
            <w:r>
              <w:rPr>
                <w:sz w:val="20"/>
                <w:szCs w:val="20"/>
                <w:lang w:val="ro-RO"/>
              </w:rPr>
              <w:t>y</w:t>
            </w:r>
            <w:r w:rsidRPr="00C409CD">
              <w:rPr>
                <w:sz w:val="20"/>
                <w:szCs w:val="20"/>
                <w:lang w:val="ro-RO"/>
              </w:rPr>
              <w:t xml:space="preserve"> </w:t>
            </w:r>
          </w:p>
        </w:tc>
        <w:tc>
          <w:tcPr>
            <w:tcW w:w="1701" w:type="dxa"/>
          </w:tcPr>
          <w:p w:rsidR="00C81301" w:rsidRPr="00C409CD" w:rsidRDefault="00C81301" w:rsidP="00C81301">
            <w:pPr>
              <w:spacing w:before="0" w:after="0"/>
              <w:rPr>
                <w:sz w:val="20"/>
                <w:szCs w:val="20"/>
                <w:lang w:val="ro-RO"/>
              </w:rPr>
            </w:pPr>
            <w:r w:rsidRPr="00C409CD">
              <w:rPr>
                <w:sz w:val="20"/>
                <w:szCs w:val="20"/>
                <w:lang w:val="ro-RO"/>
              </w:rPr>
              <w:t>20.10.2016</w:t>
            </w:r>
          </w:p>
        </w:tc>
      </w:tr>
      <w:tr w:rsidR="00C81301" w:rsidRPr="00C409CD" w:rsidTr="00C81301">
        <w:tc>
          <w:tcPr>
            <w:tcW w:w="656" w:type="dxa"/>
          </w:tcPr>
          <w:p w:rsidR="00C81301" w:rsidRPr="00C409CD" w:rsidRDefault="00C81301" w:rsidP="00C81301">
            <w:pPr>
              <w:spacing w:before="0" w:after="0"/>
              <w:rPr>
                <w:sz w:val="20"/>
                <w:szCs w:val="20"/>
                <w:lang w:val="ro-RO"/>
              </w:rPr>
            </w:pPr>
            <w:r w:rsidRPr="00C409CD">
              <w:rPr>
                <w:sz w:val="20"/>
                <w:szCs w:val="20"/>
                <w:lang w:val="ro-RO"/>
              </w:rPr>
              <w:t>14</w:t>
            </w:r>
          </w:p>
        </w:tc>
        <w:tc>
          <w:tcPr>
            <w:tcW w:w="2571" w:type="dxa"/>
          </w:tcPr>
          <w:p w:rsidR="00C81301" w:rsidRPr="00C409CD" w:rsidRDefault="00C81301" w:rsidP="00C81301">
            <w:pPr>
              <w:spacing w:before="0" w:after="0"/>
              <w:rPr>
                <w:sz w:val="20"/>
                <w:szCs w:val="20"/>
                <w:lang w:val="ro-RO"/>
              </w:rPr>
            </w:pPr>
            <w:r w:rsidRPr="00C409CD">
              <w:rPr>
                <w:sz w:val="20"/>
                <w:szCs w:val="20"/>
                <w:lang w:val="ro-RO"/>
              </w:rPr>
              <w:t>Răcoreanu Florina</w:t>
            </w:r>
          </w:p>
        </w:tc>
        <w:tc>
          <w:tcPr>
            <w:tcW w:w="1701" w:type="dxa"/>
          </w:tcPr>
          <w:p w:rsidR="00C81301" w:rsidRPr="00C409CD" w:rsidRDefault="00C81301" w:rsidP="00C81301">
            <w:pPr>
              <w:spacing w:before="0" w:after="0"/>
              <w:rPr>
                <w:sz w:val="20"/>
                <w:szCs w:val="20"/>
                <w:lang w:val="ro-RO"/>
              </w:rPr>
            </w:pPr>
            <w:r w:rsidRPr="00C409CD">
              <w:rPr>
                <w:sz w:val="20"/>
                <w:szCs w:val="20"/>
                <w:lang w:val="ro-RO"/>
              </w:rPr>
              <w:t>Slobozia Bradului</w:t>
            </w:r>
          </w:p>
        </w:tc>
        <w:tc>
          <w:tcPr>
            <w:tcW w:w="2268" w:type="dxa"/>
          </w:tcPr>
          <w:p w:rsidR="00C81301" w:rsidRPr="00C409CD" w:rsidRDefault="00C81301" w:rsidP="00C81301">
            <w:pPr>
              <w:spacing w:before="0" w:after="0"/>
              <w:rPr>
                <w:sz w:val="20"/>
                <w:szCs w:val="20"/>
                <w:lang w:val="ro-RO"/>
              </w:rPr>
            </w:pPr>
            <w:r>
              <w:rPr>
                <w:sz w:val="20"/>
                <w:szCs w:val="20"/>
                <w:lang w:val="ro-RO"/>
              </w:rPr>
              <w:t>Mayoralty Inspector</w:t>
            </w:r>
          </w:p>
        </w:tc>
        <w:tc>
          <w:tcPr>
            <w:tcW w:w="1701" w:type="dxa"/>
          </w:tcPr>
          <w:p w:rsidR="00C81301" w:rsidRPr="00C409CD" w:rsidRDefault="00C81301" w:rsidP="00C81301">
            <w:pPr>
              <w:spacing w:before="0" w:after="0"/>
              <w:rPr>
                <w:sz w:val="20"/>
                <w:szCs w:val="20"/>
                <w:lang w:val="ro-RO"/>
              </w:rPr>
            </w:pPr>
            <w:r w:rsidRPr="00C409CD">
              <w:rPr>
                <w:sz w:val="20"/>
                <w:szCs w:val="20"/>
                <w:lang w:val="ro-RO"/>
              </w:rPr>
              <w:t>20.10.2016</w:t>
            </w:r>
          </w:p>
        </w:tc>
      </w:tr>
      <w:tr w:rsidR="00C81301" w:rsidRPr="00C409CD" w:rsidTr="00C81301">
        <w:tc>
          <w:tcPr>
            <w:tcW w:w="656" w:type="dxa"/>
          </w:tcPr>
          <w:p w:rsidR="00C81301" w:rsidRPr="00C409CD" w:rsidRDefault="00C81301" w:rsidP="00C81301">
            <w:pPr>
              <w:spacing w:before="0" w:after="0"/>
              <w:rPr>
                <w:sz w:val="20"/>
                <w:szCs w:val="20"/>
                <w:lang w:val="ro-RO"/>
              </w:rPr>
            </w:pPr>
            <w:r w:rsidRPr="00C409CD">
              <w:rPr>
                <w:sz w:val="20"/>
                <w:szCs w:val="20"/>
                <w:lang w:val="ro-RO"/>
              </w:rPr>
              <w:t>15</w:t>
            </w:r>
          </w:p>
        </w:tc>
        <w:tc>
          <w:tcPr>
            <w:tcW w:w="2571" w:type="dxa"/>
          </w:tcPr>
          <w:p w:rsidR="00C81301" w:rsidRPr="00C409CD" w:rsidRDefault="00C81301" w:rsidP="00C81301">
            <w:pPr>
              <w:spacing w:before="0" w:after="0"/>
              <w:rPr>
                <w:sz w:val="20"/>
                <w:szCs w:val="20"/>
                <w:lang w:val="ro-RO"/>
              </w:rPr>
            </w:pPr>
            <w:r w:rsidRPr="00C409CD">
              <w:rPr>
                <w:sz w:val="20"/>
                <w:szCs w:val="20"/>
                <w:lang w:val="ro-RO"/>
              </w:rPr>
              <w:t>Luca Florica</w:t>
            </w:r>
          </w:p>
        </w:tc>
        <w:tc>
          <w:tcPr>
            <w:tcW w:w="1701" w:type="dxa"/>
          </w:tcPr>
          <w:p w:rsidR="00C81301" w:rsidRPr="00C409CD" w:rsidRDefault="00C81301" w:rsidP="00C81301">
            <w:pPr>
              <w:spacing w:before="0" w:after="0"/>
              <w:rPr>
                <w:sz w:val="20"/>
                <w:szCs w:val="20"/>
                <w:lang w:val="ro-RO"/>
              </w:rPr>
            </w:pPr>
            <w:r w:rsidRPr="00C409CD">
              <w:rPr>
                <w:sz w:val="20"/>
                <w:szCs w:val="20"/>
                <w:lang w:val="ro-RO"/>
              </w:rPr>
              <w:t>Slobozia Bradului</w:t>
            </w:r>
          </w:p>
        </w:tc>
        <w:tc>
          <w:tcPr>
            <w:tcW w:w="2268" w:type="dxa"/>
          </w:tcPr>
          <w:p w:rsidR="00C81301" w:rsidRPr="00C409CD" w:rsidRDefault="00C81301" w:rsidP="00C81301">
            <w:pPr>
              <w:spacing w:before="0" w:after="0"/>
              <w:rPr>
                <w:sz w:val="20"/>
                <w:szCs w:val="20"/>
                <w:lang w:val="ro-RO"/>
              </w:rPr>
            </w:pPr>
            <w:r>
              <w:rPr>
                <w:sz w:val="20"/>
                <w:szCs w:val="20"/>
                <w:lang w:val="ro-RO"/>
              </w:rPr>
              <w:t>Community health nurse</w:t>
            </w:r>
          </w:p>
        </w:tc>
        <w:tc>
          <w:tcPr>
            <w:tcW w:w="1701" w:type="dxa"/>
          </w:tcPr>
          <w:p w:rsidR="00C81301" w:rsidRPr="00C409CD" w:rsidRDefault="00C81301" w:rsidP="00C81301">
            <w:pPr>
              <w:spacing w:before="0" w:after="0"/>
              <w:rPr>
                <w:sz w:val="20"/>
                <w:szCs w:val="20"/>
                <w:lang w:val="ro-RO"/>
              </w:rPr>
            </w:pPr>
            <w:r w:rsidRPr="00C409CD">
              <w:rPr>
                <w:sz w:val="20"/>
                <w:szCs w:val="20"/>
                <w:lang w:val="ro-RO"/>
              </w:rPr>
              <w:t>20.10.2016</w:t>
            </w:r>
          </w:p>
        </w:tc>
      </w:tr>
      <w:tr w:rsidR="00C81301" w:rsidRPr="00C409CD" w:rsidTr="00C81301">
        <w:tc>
          <w:tcPr>
            <w:tcW w:w="656" w:type="dxa"/>
          </w:tcPr>
          <w:p w:rsidR="00C81301" w:rsidRPr="00C409CD" w:rsidRDefault="00C81301" w:rsidP="00C81301">
            <w:pPr>
              <w:spacing w:before="0" w:after="0"/>
              <w:rPr>
                <w:sz w:val="20"/>
                <w:szCs w:val="20"/>
                <w:lang w:val="ro-RO"/>
              </w:rPr>
            </w:pPr>
            <w:r w:rsidRPr="00C409CD">
              <w:rPr>
                <w:sz w:val="20"/>
                <w:szCs w:val="20"/>
                <w:lang w:val="ro-RO"/>
              </w:rPr>
              <w:t>16</w:t>
            </w:r>
          </w:p>
        </w:tc>
        <w:tc>
          <w:tcPr>
            <w:tcW w:w="2571" w:type="dxa"/>
          </w:tcPr>
          <w:p w:rsidR="00C81301" w:rsidRPr="00C409CD" w:rsidRDefault="00C81301" w:rsidP="00C81301">
            <w:pPr>
              <w:spacing w:before="0" w:after="0"/>
              <w:rPr>
                <w:sz w:val="20"/>
                <w:szCs w:val="20"/>
                <w:lang w:val="ro-RO"/>
              </w:rPr>
            </w:pPr>
            <w:r w:rsidRPr="00C409CD">
              <w:rPr>
                <w:sz w:val="20"/>
                <w:szCs w:val="20"/>
                <w:lang w:val="ro-RO"/>
              </w:rPr>
              <w:t>Micu Medișor</w:t>
            </w:r>
          </w:p>
        </w:tc>
        <w:tc>
          <w:tcPr>
            <w:tcW w:w="1701" w:type="dxa"/>
          </w:tcPr>
          <w:p w:rsidR="00C81301" w:rsidRPr="00C409CD" w:rsidRDefault="00C81301" w:rsidP="00C81301">
            <w:pPr>
              <w:spacing w:before="0" w:after="0"/>
              <w:rPr>
                <w:sz w:val="20"/>
                <w:szCs w:val="20"/>
                <w:lang w:val="ro-RO"/>
              </w:rPr>
            </w:pPr>
            <w:r w:rsidRPr="00C409CD">
              <w:rPr>
                <w:sz w:val="20"/>
                <w:szCs w:val="20"/>
                <w:lang w:val="ro-RO"/>
              </w:rPr>
              <w:t>Slobozia Bradului</w:t>
            </w:r>
          </w:p>
        </w:tc>
        <w:tc>
          <w:tcPr>
            <w:tcW w:w="2268" w:type="dxa"/>
          </w:tcPr>
          <w:p w:rsidR="00C81301" w:rsidRPr="00C409CD" w:rsidRDefault="00C81301" w:rsidP="00C81301">
            <w:pPr>
              <w:spacing w:before="0" w:after="0"/>
              <w:rPr>
                <w:sz w:val="20"/>
                <w:szCs w:val="20"/>
                <w:lang w:val="ro-RO"/>
              </w:rPr>
            </w:pPr>
            <w:r>
              <w:rPr>
                <w:sz w:val="20"/>
                <w:szCs w:val="20"/>
                <w:lang w:val="ro-RO"/>
              </w:rPr>
              <w:t>Deputy Mayor</w:t>
            </w:r>
            <w:r w:rsidRPr="00C409CD">
              <w:rPr>
                <w:sz w:val="20"/>
                <w:szCs w:val="20"/>
                <w:lang w:val="ro-RO"/>
              </w:rPr>
              <w:t xml:space="preserve"> </w:t>
            </w:r>
          </w:p>
        </w:tc>
        <w:tc>
          <w:tcPr>
            <w:tcW w:w="1701" w:type="dxa"/>
          </w:tcPr>
          <w:p w:rsidR="00C81301" w:rsidRPr="00C409CD" w:rsidRDefault="00C81301" w:rsidP="00C81301">
            <w:pPr>
              <w:spacing w:before="0" w:after="0"/>
              <w:rPr>
                <w:sz w:val="20"/>
                <w:szCs w:val="20"/>
                <w:lang w:val="ro-RO"/>
              </w:rPr>
            </w:pPr>
            <w:r w:rsidRPr="00C409CD">
              <w:rPr>
                <w:sz w:val="20"/>
                <w:szCs w:val="20"/>
                <w:lang w:val="ro-RO"/>
              </w:rPr>
              <w:t>20.10.2016</w:t>
            </w:r>
          </w:p>
        </w:tc>
      </w:tr>
      <w:tr w:rsidR="00C81301" w:rsidRPr="00C409CD" w:rsidTr="00C81301">
        <w:tc>
          <w:tcPr>
            <w:tcW w:w="656" w:type="dxa"/>
          </w:tcPr>
          <w:p w:rsidR="00C81301" w:rsidRPr="00C409CD" w:rsidRDefault="00C81301" w:rsidP="00C81301">
            <w:pPr>
              <w:spacing w:before="0" w:after="0"/>
              <w:rPr>
                <w:sz w:val="20"/>
                <w:szCs w:val="20"/>
                <w:lang w:val="ro-RO"/>
              </w:rPr>
            </w:pPr>
            <w:r w:rsidRPr="00C409CD">
              <w:rPr>
                <w:sz w:val="20"/>
                <w:szCs w:val="20"/>
                <w:lang w:val="ro-RO"/>
              </w:rPr>
              <w:t>17</w:t>
            </w:r>
          </w:p>
        </w:tc>
        <w:tc>
          <w:tcPr>
            <w:tcW w:w="2571" w:type="dxa"/>
          </w:tcPr>
          <w:p w:rsidR="00C81301" w:rsidRPr="00C409CD" w:rsidRDefault="00C81301" w:rsidP="00C81301">
            <w:pPr>
              <w:spacing w:before="0" w:after="0"/>
              <w:rPr>
                <w:sz w:val="20"/>
                <w:szCs w:val="20"/>
                <w:lang w:val="ro-RO"/>
              </w:rPr>
            </w:pPr>
            <w:r w:rsidRPr="00C409CD">
              <w:rPr>
                <w:sz w:val="20"/>
                <w:szCs w:val="20"/>
                <w:lang w:val="ro-RO"/>
              </w:rPr>
              <w:t>Grigore Anamaria</w:t>
            </w:r>
          </w:p>
        </w:tc>
        <w:tc>
          <w:tcPr>
            <w:tcW w:w="1701" w:type="dxa"/>
          </w:tcPr>
          <w:p w:rsidR="00C81301" w:rsidRPr="00C409CD" w:rsidRDefault="00C81301" w:rsidP="00C81301">
            <w:pPr>
              <w:spacing w:before="0" w:after="0"/>
              <w:rPr>
                <w:sz w:val="20"/>
                <w:szCs w:val="20"/>
                <w:lang w:val="ro-RO"/>
              </w:rPr>
            </w:pPr>
            <w:r w:rsidRPr="00C409CD">
              <w:rPr>
                <w:sz w:val="20"/>
                <w:szCs w:val="20"/>
                <w:lang w:val="ro-RO"/>
              </w:rPr>
              <w:t>Slobozia Bradului</w:t>
            </w:r>
          </w:p>
        </w:tc>
        <w:tc>
          <w:tcPr>
            <w:tcW w:w="2268" w:type="dxa"/>
          </w:tcPr>
          <w:p w:rsidR="00C81301" w:rsidRPr="00C409CD" w:rsidRDefault="00C81301" w:rsidP="00C81301">
            <w:pPr>
              <w:spacing w:before="0" w:after="0"/>
              <w:rPr>
                <w:sz w:val="20"/>
                <w:szCs w:val="20"/>
                <w:lang w:val="ro-RO"/>
              </w:rPr>
            </w:pPr>
            <w:r>
              <w:rPr>
                <w:sz w:val="20"/>
                <w:szCs w:val="20"/>
                <w:lang w:val="ro-RO"/>
              </w:rPr>
              <w:t>School nurse</w:t>
            </w:r>
          </w:p>
        </w:tc>
        <w:tc>
          <w:tcPr>
            <w:tcW w:w="1701" w:type="dxa"/>
          </w:tcPr>
          <w:p w:rsidR="00C81301" w:rsidRPr="00C409CD" w:rsidRDefault="00C81301" w:rsidP="00C81301">
            <w:pPr>
              <w:spacing w:before="0" w:after="0"/>
              <w:rPr>
                <w:sz w:val="20"/>
                <w:szCs w:val="20"/>
                <w:lang w:val="ro-RO"/>
              </w:rPr>
            </w:pPr>
            <w:r w:rsidRPr="00C409CD">
              <w:rPr>
                <w:sz w:val="20"/>
                <w:szCs w:val="20"/>
                <w:lang w:val="ro-RO"/>
              </w:rPr>
              <w:t>20.10.2016</w:t>
            </w:r>
          </w:p>
        </w:tc>
      </w:tr>
      <w:tr w:rsidR="00C81301" w:rsidRPr="00C409CD" w:rsidTr="00C81301">
        <w:tc>
          <w:tcPr>
            <w:tcW w:w="656" w:type="dxa"/>
          </w:tcPr>
          <w:p w:rsidR="00C81301" w:rsidRPr="00C409CD" w:rsidRDefault="00C81301" w:rsidP="00C81301">
            <w:pPr>
              <w:spacing w:before="0" w:after="0"/>
              <w:rPr>
                <w:sz w:val="20"/>
                <w:szCs w:val="20"/>
                <w:lang w:val="ro-RO"/>
              </w:rPr>
            </w:pPr>
          </w:p>
        </w:tc>
        <w:tc>
          <w:tcPr>
            <w:tcW w:w="2571" w:type="dxa"/>
          </w:tcPr>
          <w:p w:rsidR="00C81301" w:rsidRPr="00C409CD" w:rsidRDefault="00C81301" w:rsidP="00C81301">
            <w:pPr>
              <w:spacing w:before="0" w:after="0"/>
              <w:rPr>
                <w:sz w:val="20"/>
                <w:szCs w:val="20"/>
                <w:lang w:val="ro-RO"/>
              </w:rPr>
            </w:pPr>
            <w:r>
              <w:rPr>
                <w:b/>
                <w:sz w:val="20"/>
                <w:szCs w:val="20"/>
                <w:lang w:val="ro-RO"/>
              </w:rPr>
              <w:t>WORKSHOP</w:t>
            </w:r>
          </w:p>
        </w:tc>
        <w:tc>
          <w:tcPr>
            <w:tcW w:w="1701" w:type="dxa"/>
          </w:tcPr>
          <w:p w:rsidR="00C81301" w:rsidRPr="00C409CD" w:rsidRDefault="00C81301" w:rsidP="00C81301">
            <w:pPr>
              <w:spacing w:before="0" w:after="0"/>
              <w:rPr>
                <w:sz w:val="20"/>
                <w:szCs w:val="20"/>
                <w:lang w:val="ro-RO"/>
              </w:rPr>
            </w:pPr>
          </w:p>
        </w:tc>
        <w:tc>
          <w:tcPr>
            <w:tcW w:w="2268" w:type="dxa"/>
          </w:tcPr>
          <w:p w:rsidR="00C81301" w:rsidRPr="00C409CD" w:rsidRDefault="00C81301" w:rsidP="00C81301">
            <w:pPr>
              <w:spacing w:before="0" w:after="0"/>
              <w:rPr>
                <w:sz w:val="20"/>
                <w:szCs w:val="20"/>
                <w:lang w:val="ro-RO"/>
              </w:rPr>
            </w:pPr>
          </w:p>
        </w:tc>
        <w:tc>
          <w:tcPr>
            <w:tcW w:w="1701" w:type="dxa"/>
          </w:tcPr>
          <w:p w:rsidR="00C81301" w:rsidRPr="00C409CD" w:rsidRDefault="00C81301" w:rsidP="00C81301">
            <w:pPr>
              <w:spacing w:before="0" w:after="0"/>
              <w:rPr>
                <w:sz w:val="20"/>
                <w:szCs w:val="20"/>
                <w:lang w:val="ro-RO"/>
              </w:rPr>
            </w:pPr>
          </w:p>
        </w:tc>
      </w:tr>
      <w:tr w:rsidR="00C81301" w:rsidRPr="00C409CD" w:rsidTr="00C81301">
        <w:tc>
          <w:tcPr>
            <w:tcW w:w="656" w:type="dxa"/>
          </w:tcPr>
          <w:p w:rsidR="00C81301" w:rsidRPr="00C409CD" w:rsidRDefault="00C81301" w:rsidP="00C81301">
            <w:pPr>
              <w:spacing w:before="0" w:after="0"/>
              <w:rPr>
                <w:sz w:val="20"/>
                <w:szCs w:val="20"/>
                <w:lang w:val="ro-RO"/>
              </w:rPr>
            </w:pPr>
            <w:r w:rsidRPr="00C409CD">
              <w:rPr>
                <w:sz w:val="20"/>
                <w:szCs w:val="20"/>
                <w:lang w:val="ro-RO"/>
              </w:rPr>
              <w:t>18</w:t>
            </w:r>
          </w:p>
        </w:tc>
        <w:tc>
          <w:tcPr>
            <w:tcW w:w="2571" w:type="dxa"/>
          </w:tcPr>
          <w:p w:rsidR="00C81301" w:rsidRPr="00C409CD" w:rsidRDefault="00C81301" w:rsidP="00C81301">
            <w:pPr>
              <w:spacing w:before="0" w:after="0"/>
              <w:rPr>
                <w:sz w:val="20"/>
                <w:szCs w:val="20"/>
                <w:lang w:val="ro-RO"/>
              </w:rPr>
            </w:pPr>
            <w:r w:rsidRPr="00C409CD">
              <w:rPr>
                <w:sz w:val="20"/>
                <w:szCs w:val="20"/>
                <w:lang w:val="ro-RO"/>
              </w:rPr>
              <w:t>Romanescu Abel</w:t>
            </w:r>
          </w:p>
        </w:tc>
        <w:tc>
          <w:tcPr>
            <w:tcW w:w="1701" w:type="dxa"/>
          </w:tcPr>
          <w:p w:rsidR="00C81301" w:rsidRPr="00C409CD" w:rsidRDefault="00C81301" w:rsidP="00C81301">
            <w:pPr>
              <w:spacing w:before="0" w:after="0"/>
              <w:rPr>
                <w:sz w:val="20"/>
                <w:szCs w:val="20"/>
                <w:lang w:val="ro-RO"/>
              </w:rPr>
            </w:pPr>
            <w:r w:rsidRPr="00C409CD">
              <w:rPr>
                <w:sz w:val="20"/>
                <w:szCs w:val="20"/>
                <w:lang w:val="ro-RO"/>
              </w:rPr>
              <w:t>Slobozia Bradului</w:t>
            </w:r>
          </w:p>
        </w:tc>
        <w:tc>
          <w:tcPr>
            <w:tcW w:w="2268" w:type="dxa"/>
          </w:tcPr>
          <w:p w:rsidR="00C81301" w:rsidRPr="00C409CD" w:rsidRDefault="00C81301" w:rsidP="00C81301">
            <w:pPr>
              <w:spacing w:before="0" w:after="0"/>
              <w:rPr>
                <w:sz w:val="20"/>
                <w:szCs w:val="20"/>
                <w:lang w:val="ro-RO"/>
              </w:rPr>
            </w:pPr>
            <w:r>
              <w:rPr>
                <w:sz w:val="20"/>
                <w:szCs w:val="20"/>
                <w:lang w:val="ro-RO"/>
              </w:rPr>
              <w:t>Pupil</w:t>
            </w:r>
          </w:p>
        </w:tc>
        <w:tc>
          <w:tcPr>
            <w:tcW w:w="1701" w:type="dxa"/>
          </w:tcPr>
          <w:p w:rsidR="00C81301" w:rsidRPr="00C409CD" w:rsidRDefault="00C81301" w:rsidP="00C81301">
            <w:pPr>
              <w:spacing w:before="0" w:after="0"/>
              <w:rPr>
                <w:sz w:val="20"/>
                <w:szCs w:val="20"/>
                <w:lang w:val="ro-RO"/>
              </w:rPr>
            </w:pPr>
            <w:r w:rsidRPr="00C409CD">
              <w:rPr>
                <w:sz w:val="20"/>
                <w:szCs w:val="20"/>
                <w:lang w:val="ro-RO"/>
              </w:rPr>
              <w:t>20.10.2016</w:t>
            </w:r>
          </w:p>
        </w:tc>
      </w:tr>
      <w:tr w:rsidR="00C81301" w:rsidRPr="00C409CD" w:rsidTr="00C81301">
        <w:tc>
          <w:tcPr>
            <w:tcW w:w="656" w:type="dxa"/>
          </w:tcPr>
          <w:p w:rsidR="00C81301" w:rsidRPr="00C409CD" w:rsidRDefault="00C81301" w:rsidP="00C81301">
            <w:pPr>
              <w:spacing w:before="0" w:after="0"/>
              <w:rPr>
                <w:sz w:val="20"/>
                <w:szCs w:val="20"/>
                <w:lang w:val="ro-RO"/>
              </w:rPr>
            </w:pPr>
            <w:r w:rsidRPr="00C409CD">
              <w:rPr>
                <w:sz w:val="20"/>
                <w:szCs w:val="20"/>
                <w:lang w:val="ro-RO"/>
              </w:rPr>
              <w:t>19</w:t>
            </w:r>
          </w:p>
        </w:tc>
        <w:tc>
          <w:tcPr>
            <w:tcW w:w="2571" w:type="dxa"/>
          </w:tcPr>
          <w:p w:rsidR="00C81301" w:rsidRPr="00C409CD" w:rsidRDefault="00C81301" w:rsidP="00C81301">
            <w:pPr>
              <w:spacing w:before="0" w:after="0"/>
              <w:rPr>
                <w:sz w:val="20"/>
                <w:szCs w:val="20"/>
                <w:lang w:val="ro-RO"/>
              </w:rPr>
            </w:pPr>
            <w:r w:rsidRPr="00C409CD">
              <w:rPr>
                <w:sz w:val="20"/>
                <w:szCs w:val="20"/>
                <w:lang w:val="ro-RO"/>
              </w:rPr>
              <w:t>Neculai Adrian Daniel</w:t>
            </w:r>
          </w:p>
        </w:tc>
        <w:tc>
          <w:tcPr>
            <w:tcW w:w="1701" w:type="dxa"/>
          </w:tcPr>
          <w:p w:rsidR="00C81301" w:rsidRPr="00C409CD" w:rsidRDefault="00C81301" w:rsidP="00C81301">
            <w:pPr>
              <w:spacing w:before="0" w:after="0"/>
              <w:rPr>
                <w:sz w:val="20"/>
                <w:szCs w:val="20"/>
                <w:lang w:val="ro-RO"/>
              </w:rPr>
            </w:pPr>
            <w:r w:rsidRPr="00C409CD">
              <w:rPr>
                <w:sz w:val="20"/>
                <w:szCs w:val="20"/>
                <w:lang w:val="ro-RO"/>
              </w:rPr>
              <w:t>Slobozia Bradului</w:t>
            </w:r>
          </w:p>
        </w:tc>
        <w:tc>
          <w:tcPr>
            <w:tcW w:w="2268" w:type="dxa"/>
          </w:tcPr>
          <w:p w:rsidR="00C81301" w:rsidRPr="00C409CD" w:rsidRDefault="00C81301" w:rsidP="00C81301">
            <w:pPr>
              <w:spacing w:before="0" w:after="0"/>
              <w:rPr>
                <w:sz w:val="20"/>
                <w:szCs w:val="20"/>
                <w:lang w:val="ro-RO"/>
              </w:rPr>
            </w:pPr>
            <w:r>
              <w:rPr>
                <w:sz w:val="20"/>
                <w:szCs w:val="20"/>
                <w:lang w:val="ro-RO"/>
              </w:rPr>
              <w:t>Pupil</w:t>
            </w:r>
          </w:p>
        </w:tc>
        <w:tc>
          <w:tcPr>
            <w:tcW w:w="1701" w:type="dxa"/>
          </w:tcPr>
          <w:p w:rsidR="00C81301" w:rsidRPr="00C409CD" w:rsidRDefault="00C81301" w:rsidP="00C81301">
            <w:pPr>
              <w:spacing w:before="0" w:after="0"/>
              <w:rPr>
                <w:sz w:val="20"/>
                <w:szCs w:val="20"/>
                <w:lang w:val="ro-RO"/>
              </w:rPr>
            </w:pPr>
            <w:r w:rsidRPr="00C409CD">
              <w:rPr>
                <w:sz w:val="20"/>
                <w:szCs w:val="20"/>
                <w:lang w:val="ro-RO"/>
              </w:rPr>
              <w:t>20.10.2016</w:t>
            </w:r>
          </w:p>
        </w:tc>
      </w:tr>
      <w:tr w:rsidR="00C81301" w:rsidRPr="00C409CD" w:rsidTr="00C81301">
        <w:tc>
          <w:tcPr>
            <w:tcW w:w="656" w:type="dxa"/>
          </w:tcPr>
          <w:p w:rsidR="00C81301" w:rsidRPr="00C409CD" w:rsidRDefault="00C81301" w:rsidP="00C81301">
            <w:pPr>
              <w:spacing w:before="0" w:after="0"/>
              <w:rPr>
                <w:sz w:val="20"/>
                <w:szCs w:val="20"/>
                <w:lang w:val="ro-RO"/>
              </w:rPr>
            </w:pPr>
            <w:r w:rsidRPr="00C409CD">
              <w:rPr>
                <w:sz w:val="20"/>
                <w:szCs w:val="20"/>
                <w:lang w:val="ro-RO"/>
              </w:rPr>
              <w:t>20</w:t>
            </w:r>
          </w:p>
        </w:tc>
        <w:tc>
          <w:tcPr>
            <w:tcW w:w="2571" w:type="dxa"/>
          </w:tcPr>
          <w:p w:rsidR="00C81301" w:rsidRPr="00C409CD" w:rsidRDefault="00C81301" w:rsidP="00C81301">
            <w:pPr>
              <w:spacing w:before="0" w:after="0"/>
              <w:rPr>
                <w:sz w:val="20"/>
                <w:szCs w:val="20"/>
                <w:lang w:val="ro-RO"/>
              </w:rPr>
            </w:pPr>
            <w:r w:rsidRPr="00C409CD">
              <w:rPr>
                <w:sz w:val="20"/>
                <w:szCs w:val="20"/>
                <w:lang w:val="ro-RO"/>
              </w:rPr>
              <w:t>Neicu Andrei</w:t>
            </w:r>
          </w:p>
        </w:tc>
        <w:tc>
          <w:tcPr>
            <w:tcW w:w="1701" w:type="dxa"/>
          </w:tcPr>
          <w:p w:rsidR="00C81301" w:rsidRPr="00C409CD" w:rsidRDefault="00C81301" w:rsidP="00C81301">
            <w:pPr>
              <w:spacing w:before="0" w:after="0"/>
              <w:rPr>
                <w:sz w:val="20"/>
                <w:szCs w:val="20"/>
                <w:lang w:val="ro-RO"/>
              </w:rPr>
            </w:pPr>
            <w:r w:rsidRPr="00C409CD">
              <w:rPr>
                <w:sz w:val="20"/>
                <w:szCs w:val="20"/>
                <w:lang w:val="ro-RO"/>
              </w:rPr>
              <w:t>Slobozia Bradului</w:t>
            </w:r>
          </w:p>
        </w:tc>
        <w:tc>
          <w:tcPr>
            <w:tcW w:w="2268" w:type="dxa"/>
          </w:tcPr>
          <w:p w:rsidR="00C81301" w:rsidRPr="00C409CD" w:rsidRDefault="00C81301" w:rsidP="00C81301">
            <w:pPr>
              <w:spacing w:before="0" w:after="0"/>
              <w:rPr>
                <w:sz w:val="20"/>
                <w:szCs w:val="20"/>
                <w:lang w:val="ro-RO"/>
              </w:rPr>
            </w:pPr>
            <w:r>
              <w:rPr>
                <w:sz w:val="20"/>
                <w:szCs w:val="20"/>
                <w:lang w:val="ro-RO"/>
              </w:rPr>
              <w:t>Pupil</w:t>
            </w:r>
          </w:p>
        </w:tc>
        <w:tc>
          <w:tcPr>
            <w:tcW w:w="1701" w:type="dxa"/>
          </w:tcPr>
          <w:p w:rsidR="00C81301" w:rsidRPr="00C409CD" w:rsidRDefault="00C81301" w:rsidP="00C81301">
            <w:pPr>
              <w:spacing w:before="0" w:after="0"/>
              <w:rPr>
                <w:sz w:val="20"/>
                <w:szCs w:val="20"/>
                <w:lang w:val="ro-RO"/>
              </w:rPr>
            </w:pPr>
            <w:r w:rsidRPr="00C409CD">
              <w:rPr>
                <w:sz w:val="20"/>
                <w:szCs w:val="20"/>
                <w:lang w:val="ro-RO"/>
              </w:rPr>
              <w:t>20.10.2016</w:t>
            </w:r>
          </w:p>
        </w:tc>
      </w:tr>
      <w:tr w:rsidR="00C81301" w:rsidRPr="00C409CD" w:rsidTr="00C81301">
        <w:tc>
          <w:tcPr>
            <w:tcW w:w="656" w:type="dxa"/>
          </w:tcPr>
          <w:p w:rsidR="00C81301" w:rsidRPr="00C409CD" w:rsidRDefault="00C81301" w:rsidP="00C81301">
            <w:pPr>
              <w:spacing w:before="0" w:after="0"/>
              <w:rPr>
                <w:sz w:val="20"/>
                <w:szCs w:val="20"/>
                <w:lang w:val="ro-RO"/>
              </w:rPr>
            </w:pPr>
            <w:r w:rsidRPr="00C409CD">
              <w:rPr>
                <w:sz w:val="20"/>
                <w:szCs w:val="20"/>
                <w:lang w:val="ro-RO"/>
              </w:rPr>
              <w:t>21</w:t>
            </w:r>
          </w:p>
        </w:tc>
        <w:tc>
          <w:tcPr>
            <w:tcW w:w="2571" w:type="dxa"/>
          </w:tcPr>
          <w:p w:rsidR="00C81301" w:rsidRPr="00C409CD" w:rsidRDefault="00C81301" w:rsidP="00C81301">
            <w:pPr>
              <w:spacing w:before="0" w:after="0"/>
              <w:rPr>
                <w:sz w:val="20"/>
                <w:szCs w:val="20"/>
                <w:lang w:val="ro-RO"/>
              </w:rPr>
            </w:pPr>
            <w:r w:rsidRPr="00C409CD">
              <w:rPr>
                <w:sz w:val="20"/>
                <w:szCs w:val="20"/>
                <w:lang w:val="ro-RO"/>
              </w:rPr>
              <w:t>Gutui Marius Mihai</w:t>
            </w:r>
          </w:p>
        </w:tc>
        <w:tc>
          <w:tcPr>
            <w:tcW w:w="1701" w:type="dxa"/>
          </w:tcPr>
          <w:p w:rsidR="00C81301" w:rsidRPr="00C409CD" w:rsidRDefault="00C81301" w:rsidP="00C81301">
            <w:pPr>
              <w:spacing w:before="0" w:after="0"/>
              <w:rPr>
                <w:sz w:val="20"/>
                <w:szCs w:val="20"/>
                <w:lang w:val="ro-RO"/>
              </w:rPr>
            </w:pPr>
            <w:r w:rsidRPr="00C409CD">
              <w:rPr>
                <w:sz w:val="20"/>
                <w:szCs w:val="20"/>
                <w:lang w:val="ro-RO"/>
              </w:rPr>
              <w:t>Slobozia Bradului</w:t>
            </w:r>
          </w:p>
        </w:tc>
        <w:tc>
          <w:tcPr>
            <w:tcW w:w="2268" w:type="dxa"/>
          </w:tcPr>
          <w:p w:rsidR="00C81301" w:rsidRPr="00C409CD" w:rsidRDefault="00C81301" w:rsidP="00C81301">
            <w:pPr>
              <w:spacing w:before="0" w:after="0"/>
              <w:rPr>
                <w:sz w:val="20"/>
                <w:szCs w:val="20"/>
                <w:lang w:val="ro-RO"/>
              </w:rPr>
            </w:pPr>
            <w:r>
              <w:rPr>
                <w:sz w:val="20"/>
                <w:szCs w:val="20"/>
                <w:lang w:val="ro-RO"/>
              </w:rPr>
              <w:t>Pupil</w:t>
            </w:r>
          </w:p>
        </w:tc>
        <w:tc>
          <w:tcPr>
            <w:tcW w:w="1701" w:type="dxa"/>
          </w:tcPr>
          <w:p w:rsidR="00C81301" w:rsidRPr="00C409CD" w:rsidRDefault="00C81301" w:rsidP="00C81301">
            <w:pPr>
              <w:spacing w:before="0" w:after="0"/>
              <w:rPr>
                <w:sz w:val="20"/>
                <w:szCs w:val="20"/>
                <w:lang w:val="ro-RO"/>
              </w:rPr>
            </w:pPr>
            <w:r w:rsidRPr="00C409CD">
              <w:rPr>
                <w:sz w:val="20"/>
                <w:szCs w:val="20"/>
                <w:lang w:val="ro-RO"/>
              </w:rPr>
              <w:t>20.10.2016</w:t>
            </w:r>
          </w:p>
        </w:tc>
      </w:tr>
      <w:tr w:rsidR="00C81301" w:rsidRPr="00C409CD" w:rsidTr="00C81301">
        <w:tc>
          <w:tcPr>
            <w:tcW w:w="656" w:type="dxa"/>
          </w:tcPr>
          <w:p w:rsidR="00C81301" w:rsidRPr="00C409CD" w:rsidRDefault="00C81301" w:rsidP="00C81301">
            <w:pPr>
              <w:spacing w:before="0" w:after="0"/>
              <w:rPr>
                <w:sz w:val="20"/>
                <w:szCs w:val="20"/>
                <w:lang w:val="ro-RO"/>
              </w:rPr>
            </w:pPr>
            <w:r w:rsidRPr="00C409CD">
              <w:rPr>
                <w:sz w:val="20"/>
                <w:szCs w:val="20"/>
                <w:lang w:val="ro-RO"/>
              </w:rPr>
              <w:t>22</w:t>
            </w:r>
          </w:p>
        </w:tc>
        <w:tc>
          <w:tcPr>
            <w:tcW w:w="2571" w:type="dxa"/>
          </w:tcPr>
          <w:p w:rsidR="00C81301" w:rsidRPr="00C409CD" w:rsidRDefault="00C81301" w:rsidP="00C81301">
            <w:pPr>
              <w:spacing w:before="0" w:after="0"/>
              <w:rPr>
                <w:sz w:val="20"/>
                <w:szCs w:val="20"/>
                <w:lang w:val="ro-RO"/>
              </w:rPr>
            </w:pPr>
            <w:r w:rsidRPr="00C409CD">
              <w:rPr>
                <w:sz w:val="20"/>
                <w:szCs w:val="20"/>
                <w:lang w:val="ro-RO"/>
              </w:rPr>
              <w:t>Cernat Mirel</w:t>
            </w:r>
          </w:p>
        </w:tc>
        <w:tc>
          <w:tcPr>
            <w:tcW w:w="1701" w:type="dxa"/>
          </w:tcPr>
          <w:p w:rsidR="00C81301" w:rsidRPr="00C409CD" w:rsidRDefault="00C81301" w:rsidP="00C81301">
            <w:pPr>
              <w:spacing w:before="0" w:after="0"/>
              <w:rPr>
                <w:sz w:val="20"/>
                <w:szCs w:val="20"/>
                <w:lang w:val="ro-RO"/>
              </w:rPr>
            </w:pPr>
            <w:r w:rsidRPr="00C409CD">
              <w:rPr>
                <w:sz w:val="20"/>
                <w:szCs w:val="20"/>
                <w:lang w:val="ro-RO"/>
              </w:rPr>
              <w:t>Slobozia Bradului</w:t>
            </w:r>
          </w:p>
        </w:tc>
        <w:tc>
          <w:tcPr>
            <w:tcW w:w="2268" w:type="dxa"/>
          </w:tcPr>
          <w:p w:rsidR="00C81301" w:rsidRPr="00C409CD" w:rsidRDefault="00C81301" w:rsidP="00C81301">
            <w:pPr>
              <w:spacing w:before="0" w:after="0"/>
              <w:rPr>
                <w:sz w:val="20"/>
                <w:szCs w:val="20"/>
                <w:lang w:val="ro-RO"/>
              </w:rPr>
            </w:pPr>
            <w:r>
              <w:rPr>
                <w:sz w:val="20"/>
                <w:szCs w:val="20"/>
                <w:lang w:val="ro-RO"/>
              </w:rPr>
              <w:t>Pupil</w:t>
            </w:r>
          </w:p>
        </w:tc>
        <w:tc>
          <w:tcPr>
            <w:tcW w:w="1701" w:type="dxa"/>
          </w:tcPr>
          <w:p w:rsidR="00C81301" w:rsidRPr="00C409CD" w:rsidRDefault="00C81301" w:rsidP="00C81301">
            <w:pPr>
              <w:spacing w:before="0" w:after="0"/>
              <w:rPr>
                <w:sz w:val="20"/>
                <w:szCs w:val="20"/>
                <w:lang w:val="ro-RO"/>
              </w:rPr>
            </w:pPr>
            <w:r w:rsidRPr="00C409CD">
              <w:rPr>
                <w:sz w:val="20"/>
                <w:szCs w:val="20"/>
                <w:lang w:val="ro-RO"/>
              </w:rPr>
              <w:t>20.10.2016</w:t>
            </w:r>
          </w:p>
        </w:tc>
      </w:tr>
      <w:tr w:rsidR="00C81301" w:rsidRPr="00C409CD" w:rsidTr="00C81301">
        <w:tc>
          <w:tcPr>
            <w:tcW w:w="656" w:type="dxa"/>
          </w:tcPr>
          <w:p w:rsidR="00C81301" w:rsidRPr="00C409CD" w:rsidRDefault="00C81301" w:rsidP="00C81301">
            <w:pPr>
              <w:spacing w:before="0" w:after="0"/>
              <w:rPr>
                <w:sz w:val="20"/>
                <w:szCs w:val="20"/>
                <w:lang w:val="ro-RO"/>
              </w:rPr>
            </w:pPr>
            <w:r w:rsidRPr="00C409CD">
              <w:rPr>
                <w:sz w:val="20"/>
                <w:szCs w:val="20"/>
                <w:lang w:val="ro-RO"/>
              </w:rPr>
              <w:t>23</w:t>
            </w:r>
          </w:p>
        </w:tc>
        <w:tc>
          <w:tcPr>
            <w:tcW w:w="2571" w:type="dxa"/>
          </w:tcPr>
          <w:p w:rsidR="00C81301" w:rsidRPr="00C409CD" w:rsidRDefault="00C81301" w:rsidP="00C81301">
            <w:pPr>
              <w:spacing w:before="0" w:after="0"/>
              <w:rPr>
                <w:sz w:val="20"/>
                <w:szCs w:val="20"/>
                <w:lang w:val="ro-RO"/>
              </w:rPr>
            </w:pPr>
            <w:r w:rsidRPr="00C409CD">
              <w:rPr>
                <w:sz w:val="20"/>
                <w:szCs w:val="20"/>
                <w:lang w:val="ro-RO"/>
              </w:rPr>
              <w:t>Tudorache Alexandra</w:t>
            </w:r>
          </w:p>
        </w:tc>
        <w:tc>
          <w:tcPr>
            <w:tcW w:w="1701" w:type="dxa"/>
          </w:tcPr>
          <w:p w:rsidR="00C81301" w:rsidRPr="00C409CD" w:rsidRDefault="00C81301" w:rsidP="00C81301">
            <w:pPr>
              <w:spacing w:before="0" w:after="0"/>
              <w:rPr>
                <w:sz w:val="20"/>
                <w:szCs w:val="20"/>
                <w:lang w:val="ro-RO"/>
              </w:rPr>
            </w:pPr>
            <w:r w:rsidRPr="00C409CD">
              <w:rPr>
                <w:sz w:val="20"/>
                <w:szCs w:val="20"/>
                <w:lang w:val="ro-RO"/>
              </w:rPr>
              <w:t>Slobozia Bradului</w:t>
            </w:r>
          </w:p>
        </w:tc>
        <w:tc>
          <w:tcPr>
            <w:tcW w:w="2268" w:type="dxa"/>
          </w:tcPr>
          <w:p w:rsidR="00C81301" w:rsidRPr="00C409CD" w:rsidRDefault="00C81301" w:rsidP="00C81301">
            <w:pPr>
              <w:spacing w:before="0" w:after="0"/>
              <w:rPr>
                <w:sz w:val="20"/>
                <w:szCs w:val="20"/>
                <w:lang w:val="ro-RO"/>
              </w:rPr>
            </w:pPr>
            <w:r>
              <w:rPr>
                <w:sz w:val="20"/>
                <w:szCs w:val="20"/>
                <w:lang w:val="ro-RO"/>
              </w:rPr>
              <w:t>Pupil</w:t>
            </w:r>
          </w:p>
        </w:tc>
        <w:tc>
          <w:tcPr>
            <w:tcW w:w="1701" w:type="dxa"/>
          </w:tcPr>
          <w:p w:rsidR="00C81301" w:rsidRPr="00C409CD" w:rsidRDefault="00C81301" w:rsidP="00C81301">
            <w:pPr>
              <w:spacing w:before="0" w:after="0"/>
              <w:rPr>
                <w:sz w:val="20"/>
                <w:szCs w:val="20"/>
                <w:lang w:val="ro-RO"/>
              </w:rPr>
            </w:pPr>
            <w:r w:rsidRPr="00C409CD">
              <w:rPr>
                <w:sz w:val="20"/>
                <w:szCs w:val="20"/>
                <w:lang w:val="ro-RO"/>
              </w:rPr>
              <w:t>20.10.2016</w:t>
            </w:r>
          </w:p>
        </w:tc>
      </w:tr>
      <w:tr w:rsidR="00C81301" w:rsidRPr="00C409CD" w:rsidTr="00C81301">
        <w:tc>
          <w:tcPr>
            <w:tcW w:w="656" w:type="dxa"/>
          </w:tcPr>
          <w:p w:rsidR="00C81301" w:rsidRPr="00C409CD" w:rsidRDefault="00C81301" w:rsidP="00C81301">
            <w:pPr>
              <w:spacing w:before="0" w:after="0"/>
              <w:rPr>
                <w:sz w:val="20"/>
                <w:szCs w:val="20"/>
                <w:lang w:val="ro-RO"/>
              </w:rPr>
            </w:pPr>
            <w:r w:rsidRPr="00C409CD">
              <w:rPr>
                <w:sz w:val="20"/>
                <w:szCs w:val="20"/>
                <w:lang w:val="ro-RO"/>
              </w:rPr>
              <w:t>24</w:t>
            </w:r>
          </w:p>
        </w:tc>
        <w:tc>
          <w:tcPr>
            <w:tcW w:w="2571" w:type="dxa"/>
          </w:tcPr>
          <w:p w:rsidR="00C81301" w:rsidRPr="00C409CD" w:rsidRDefault="00C81301" w:rsidP="00C81301">
            <w:pPr>
              <w:spacing w:before="0" w:after="0"/>
              <w:rPr>
                <w:sz w:val="20"/>
                <w:szCs w:val="20"/>
                <w:lang w:val="ro-RO"/>
              </w:rPr>
            </w:pPr>
            <w:r w:rsidRPr="00C409CD">
              <w:rPr>
                <w:sz w:val="20"/>
                <w:szCs w:val="20"/>
                <w:lang w:val="ro-RO"/>
              </w:rPr>
              <w:t>Duia Cristina</w:t>
            </w:r>
          </w:p>
        </w:tc>
        <w:tc>
          <w:tcPr>
            <w:tcW w:w="1701" w:type="dxa"/>
          </w:tcPr>
          <w:p w:rsidR="00C81301" w:rsidRPr="00C409CD" w:rsidRDefault="00C81301" w:rsidP="00C81301">
            <w:pPr>
              <w:spacing w:before="0" w:after="0"/>
              <w:rPr>
                <w:sz w:val="20"/>
                <w:szCs w:val="20"/>
                <w:lang w:val="ro-RO"/>
              </w:rPr>
            </w:pPr>
            <w:r w:rsidRPr="00C409CD">
              <w:rPr>
                <w:sz w:val="20"/>
                <w:szCs w:val="20"/>
                <w:lang w:val="ro-RO"/>
              </w:rPr>
              <w:t>Slobozia Bradului</w:t>
            </w:r>
          </w:p>
        </w:tc>
        <w:tc>
          <w:tcPr>
            <w:tcW w:w="2268" w:type="dxa"/>
          </w:tcPr>
          <w:p w:rsidR="00C81301" w:rsidRPr="00C409CD" w:rsidRDefault="00C81301" w:rsidP="00C81301">
            <w:pPr>
              <w:spacing w:before="0" w:after="0"/>
              <w:rPr>
                <w:sz w:val="20"/>
                <w:szCs w:val="20"/>
                <w:lang w:val="ro-RO"/>
              </w:rPr>
            </w:pPr>
            <w:r>
              <w:rPr>
                <w:sz w:val="20"/>
                <w:szCs w:val="20"/>
                <w:lang w:val="ro-RO"/>
              </w:rPr>
              <w:t>Pupil</w:t>
            </w:r>
          </w:p>
        </w:tc>
        <w:tc>
          <w:tcPr>
            <w:tcW w:w="1701" w:type="dxa"/>
          </w:tcPr>
          <w:p w:rsidR="00C81301" w:rsidRPr="00C409CD" w:rsidRDefault="00C81301" w:rsidP="00C81301">
            <w:pPr>
              <w:spacing w:before="0" w:after="0"/>
              <w:rPr>
                <w:sz w:val="20"/>
                <w:szCs w:val="20"/>
                <w:lang w:val="ro-RO"/>
              </w:rPr>
            </w:pPr>
            <w:r w:rsidRPr="00C409CD">
              <w:rPr>
                <w:sz w:val="20"/>
                <w:szCs w:val="20"/>
                <w:lang w:val="ro-RO"/>
              </w:rPr>
              <w:t>20.10.2016</w:t>
            </w:r>
          </w:p>
        </w:tc>
      </w:tr>
      <w:tr w:rsidR="00C81301" w:rsidRPr="00C409CD" w:rsidTr="00C81301">
        <w:tc>
          <w:tcPr>
            <w:tcW w:w="656" w:type="dxa"/>
          </w:tcPr>
          <w:p w:rsidR="00C81301" w:rsidRPr="00C409CD" w:rsidRDefault="00C81301" w:rsidP="00C81301">
            <w:pPr>
              <w:spacing w:before="0" w:after="0"/>
              <w:rPr>
                <w:sz w:val="20"/>
                <w:szCs w:val="20"/>
                <w:lang w:val="ro-RO"/>
              </w:rPr>
            </w:pPr>
            <w:r w:rsidRPr="00C409CD">
              <w:rPr>
                <w:sz w:val="20"/>
                <w:szCs w:val="20"/>
                <w:lang w:val="ro-RO"/>
              </w:rPr>
              <w:t>25</w:t>
            </w:r>
          </w:p>
        </w:tc>
        <w:tc>
          <w:tcPr>
            <w:tcW w:w="2571" w:type="dxa"/>
          </w:tcPr>
          <w:p w:rsidR="00C81301" w:rsidRPr="00C409CD" w:rsidRDefault="00C81301" w:rsidP="00C81301">
            <w:pPr>
              <w:spacing w:before="0" w:after="0"/>
              <w:rPr>
                <w:sz w:val="20"/>
                <w:szCs w:val="20"/>
                <w:lang w:val="ro-RO"/>
              </w:rPr>
            </w:pPr>
            <w:r w:rsidRPr="00C409CD">
              <w:rPr>
                <w:sz w:val="20"/>
                <w:szCs w:val="20"/>
                <w:lang w:val="ro-RO"/>
              </w:rPr>
              <w:t>Gheorghe Iosif Bogdanel</w:t>
            </w:r>
          </w:p>
        </w:tc>
        <w:tc>
          <w:tcPr>
            <w:tcW w:w="1701" w:type="dxa"/>
          </w:tcPr>
          <w:p w:rsidR="00C81301" w:rsidRPr="00C409CD" w:rsidRDefault="00C81301" w:rsidP="00C81301">
            <w:pPr>
              <w:spacing w:before="0" w:after="0"/>
              <w:rPr>
                <w:sz w:val="20"/>
                <w:szCs w:val="20"/>
                <w:lang w:val="ro-RO"/>
              </w:rPr>
            </w:pPr>
            <w:r w:rsidRPr="00C409CD">
              <w:rPr>
                <w:sz w:val="20"/>
                <w:szCs w:val="20"/>
                <w:lang w:val="ro-RO"/>
              </w:rPr>
              <w:t>Slobozia Bradului</w:t>
            </w:r>
          </w:p>
        </w:tc>
        <w:tc>
          <w:tcPr>
            <w:tcW w:w="2268" w:type="dxa"/>
          </w:tcPr>
          <w:p w:rsidR="00C81301" w:rsidRPr="00C409CD" w:rsidRDefault="00C81301" w:rsidP="00C81301">
            <w:pPr>
              <w:spacing w:before="0" w:after="0"/>
              <w:rPr>
                <w:sz w:val="20"/>
                <w:szCs w:val="20"/>
                <w:lang w:val="ro-RO"/>
              </w:rPr>
            </w:pPr>
            <w:r>
              <w:rPr>
                <w:sz w:val="20"/>
                <w:szCs w:val="20"/>
                <w:lang w:val="ro-RO"/>
              </w:rPr>
              <w:t>Pupil</w:t>
            </w:r>
          </w:p>
        </w:tc>
        <w:tc>
          <w:tcPr>
            <w:tcW w:w="1701" w:type="dxa"/>
          </w:tcPr>
          <w:p w:rsidR="00C81301" w:rsidRPr="00C409CD" w:rsidRDefault="00C81301" w:rsidP="00C81301">
            <w:pPr>
              <w:spacing w:before="0" w:after="0"/>
              <w:rPr>
                <w:sz w:val="20"/>
                <w:szCs w:val="20"/>
                <w:lang w:val="ro-RO"/>
              </w:rPr>
            </w:pPr>
            <w:r w:rsidRPr="00C409CD">
              <w:rPr>
                <w:sz w:val="20"/>
                <w:szCs w:val="20"/>
                <w:lang w:val="ro-RO"/>
              </w:rPr>
              <w:t>20.10.2016</w:t>
            </w:r>
          </w:p>
        </w:tc>
      </w:tr>
      <w:tr w:rsidR="00C81301" w:rsidRPr="00C409CD" w:rsidTr="00C81301">
        <w:tc>
          <w:tcPr>
            <w:tcW w:w="656" w:type="dxa"/>
          </w:tcPr>
          <w:p w:rsidR="00C81301" w:rsidRPr="00C409CD" w:rsidRDefault="00C81301" w:rsidP="00C81301">
            <w:pPr>
              <w:spacing w:before="0" w:after="0"/>
              <w:rPr>
                <w:sz w:val="20"/>
                <w:szCs w:val="20"/>
                <w:lang w:val="ro-RO"/>
              </w:rPr>
            </w:pPr>
            <w:r w:rsidRPr="00C409CD">
              <w:rPr>
                <w:sz w:val="20"/>
                <w:szCs w:val="20"/>
                <w:lang w:val="ro-RO"/>
              </w:rPr>
              <w:t>26</w:t>
            </w:r>
          </w:p>
        </w:tc>
        <w:tc>
          <w:tcPr>
            <w:tcW w:w="2571" w:type="dxa"/>
          </w:tcPr>
          <w:p w:rsidR="00C81301" w:rsidRPr="00C409CD" w:rsidRDefault="00C81301" w:rsidP="00C81301">
            <w:pPr>
              <w:spacing w:before="0" w:after="0"/>
              <w:rPr>
                <w:sz w:val="20"/>
                <w:szCs w:val="20"/>
                <w:lang w:val="ro-RO"/>
              </w:rPr>
            </w:pPr>
            <w:r w:rsidRPr="00C409CD">
              <w:rPr>
                <w:sz w:val="20"/>
                <w:szCs w:val="20"/>
                <w:lang w:val="ro-RO"/>
              </w:rPr>
              <w:t>Ionescu Bogdanel</w:t>
            </w:r>
          </w:p>
        </w:tc>
        <w:tc>
          <w:tcPr>
            <w:tcW w:w="1701" w:type="dxa"/>
          </w:tcPr>
          <w:p w:rsidR="00C81301" w:rsidRPr="00C409CD" w:rsidRDefault="00C81301" w:rsidP="00C81301">
            <w:pPr>
              <w:spacing w:before="0" w:after="0"/>
              <w:rPr>
                <w:sz w:val="20"/>
                <w:szCs w:val="20"/>
                <w:lang w:val="ro-RO"/>
              </w:rPr>
            </w:pPr>
            <w:r w:rsidRPr="00C409CD">
              <w:rPr>
                <w:sz w:val="20"/>
                <w:szCs w:val="20"/>
                <w:lang w:val="ro-RO"/>
              </w:rPr>
              <w:t>Slobozia Bradului</w:t>
            </w:r>
          </w:p>
        </w:tc>
        <w:tc>
          <w:tcPr>
            <w:tcW w:w="2268" w:type="dxa"/>
          </w:tcPr>
          <w:p w:rsidR="00C81301" w:rsidRPr="00C409CD" w:rsidRDefault="00C81301" w:rsidP="00C81301">
            <w:pPr>
              <w:spacing w:before="0" w:after="0"/>
              <w:rPr>
                <w:sz w:val="20"/>
                <w:szCs w:val="20"/>
                <w:lang w:val="ro-RO"/>
              </w:rPr>
            </w:pPr>
            <w:r>
              <w:rPr>
                <w:sz w:val="20"/>
                <w:szCs w:val="20"/>
                <w:lang w:val="ro-RO"/>
              </w:rPr>
              <w:t>Pupil</w:t>
            </w:r>
          </w:p>
        </w:tc>
        <w:tc>
          <w:tcPr>
            <w:tcW w:w="1701" w:type="dxa"/>
          </w:tcPr>
          <w:p w:rsidR="00C81301" w:rsidRPr="00C409CD" w:rsidRDefault="00C81301" w:rsidP="00C81301">
            <w:pPr>
              <w:spacing w:before="0" w:after="0"/>
              <w:rPr>
                <w:sz w:val="20"/>
                <w:szCs w:val="20"/>
                <w:lang w:val="ro-RO"/>
              </w:rPr>
            </w:pPr>
            <w:r w:rsidRPr="00C409CD">
              <w:rPr>
                <w:sz w:val="20"/>
                <w:szCs w:val="20"/>
                <w:lang w:val="ro-RO"/>
              </w:rPr>
              <w:t>20.10.2016</w:t>
            </w:r>
          </w:p>
        </w:tc>
      </w:tr>
      <w:tr w:rsidR="00C81301" w:rsidRPr="00C409CD" w:rsidTr="00C81301">
        <w:tc>
          <w:tcPr>
            <w:tcW w:w="656" w:type="dxa"/>
          </w:tcPr>
          <w:p w:rsidR="00C81301" w:rsidRPr="00C409CD" w:rsidRDefault="00C81301" w:rsidP="00C81301">
            <w:pPr>
              <w:spacing w:before="0" w:after="0"/>
              <w:rPr>
                <w:sz w:val="20"/>
                <w:szCs w:val="20"/>
                <w:lang w:val="ro-RO"/>
              </w:rPr>
            </w:pPr>
            <w:r w:rsidRPr="00C409CD">
              <w:rPr>
                <w:sz w:val="20"/>
                <w:szCs w:val="20"/>
                <w:lang w:val="ro-RO"/>
              </w:rPr>
              <w:t>27</w:t>
            </w:r>
          </w:p>
        </w:tc>
        <w:tc>
          <w:tcPr>
            <w:tcW w:w="2571" w:type="dxa"/>
          </w:tcPr>
          <w:p w:rsidR="00C81301" w:rsidRPr="00C409CD" w:rsidRDefault="00C81301" w:rsidP="00C81301">
            <w:pPr>
              <w:spacing w:before="0" w:after="0"/>
              <w:rPr>
                <w:sz w:val="20"/>
                <w:szCs w:val="20"/>
                <w:lang w:val="ro-RO"/>
              </w:rPr>
            </w:pPr>
            <w:r w:rsidRPr="00C409CD">
              <w:rPr>
                <w:sz w:val="20"/>
                <w:szCs w:val="20"/>
                <w:lang w:val="ro-RO"/>
              </w:rPr>
              <w:t>Argesanu Adi</w:t>
            </w:r>
          </w:p>
        </w:tc>
        <w:tc>
          <w:tcPr>
            <w:tcW w:w="1701" w:type="dxa"/>
          </w:tcPr>
          <w:p w:rsidR="00C81301" w:rsidRPr="00C409CD" w:rsidRDefault="00C81301" w:rsidP="00C81301">
            <w:pPr>
              <w:spacing w:before="0" w:after="0"/>
              <w:rPr>
                <w:sz w:val="20"/>
                <w:szCs w:val="20"/>
                <w:lang w:val="ro-RO"/>
              </w:rPr>
            </w:pPr>
            <w:r w:rsidRPr="00C409CD">
              <w:rPr>
                <w:sz w:val="20"/>
                <w:szCs w:val="20"/>
                <w:lang w:val="ro-RO"/>
              </w:rPr>
              <w:t>Slobozia Bradului</w:t>
            </w:r>
          </w:p>
        </w:tc>
        <w:tc>
          <w:tcPr>
            <w:tcW w:w="2268" w:type="dxa"/>
          </w:tcPr>
          <w:p w:rsidR="00C81301" w:rsidRPr="00C409CD" w:rsidRDefault="00C81301" w:rsidP="00C81301">
            <w:pPr>
              <w:spacing w:before="0" w:after="0"/>
              <w:rPr>
                <w:sz w:val="20"/>
                <w:szCs w:val="20"/>
                <w:lang w:val="ro-RO"/>
              </w:rPr>
            </w:pPr>
            <w:r>
              <w:rPr>
                <w:sz w:val="20"/>
                <w:szCs w:val="20"/>
                <w:lang w:val="ro-RO"/>
              </w:rPr>
              <w:t>Pupil</w:t>
            </w:r>
          </w:p>
        </w:tc>
        <w:tc>
          <w:tcPr>
            <w:tcW w:w="1701" w:type="dxa"/>
          </w:tcPr>
          <w:p w:rsidR="00C81301" w:rsidRPr="00C409CD" w:rsidRDefault="00C81301" w:rsidP="00C81301">
            <w:pPr>
              <w:spacing w:before="0" w:after="0"/>
              <w:rPr>
                <w:sz w:val="20"/>
                <w:szCs w:val="20"/>
                <w:lang w:val="ro-RO"/>
              </w:rPr>
            </w:pPr>
            <w:r w:rsidRPr="00C409CD">
              <w:rPr>
                <w:sz w:val="20"/>
                <w:szCs w:val="20"/>
                <w:lang w:val="ro-RO"/>
              </w:rPr>
              <w:t>20.10.2016</w:t>
            </w:r>
          </w:p>
        </w:tc>
      </w:tr>
    </w:tbl>
    <w:p w:rsidR="00B743F4" w:rsidRPr="006F0159" w:rsidRDefault="00B743F4" w:rsidP="00B743F4">
      <w:pPr>
        <w:spacing w:before="0" w:after="0"/>
        <w:rPr>
          <w:rFonts w:cs="Calibri"/>
          <w:noProof/>
          <w:sz w:val="20"/>
          <w:szCs w:val="22"/>
        </w:rPr>
      </w:pPr>
    </w:p>
    <w:p w:rsidR="00B743F4" w:rsidRPr="006F0159" w:rsidRDefault="00B743F4" w:rsidP="00B743F4">
      <w:pPr>
        <w:spacing w:before="0" w:after="0"/>
        <w:rPr>
          <w:rFonts w:cs="Calibri"/>
          <w:noProof/>
          <w:sz w:val="20"/>
          <w:szCs w:val="22"/>
        </w:rPr>
      </w:pPr>
    </w:p>
    <w:p w:rsidR="00B743F4" w:rsidRPr="006F0159" w:rsidRDefault="00B743F4" w:rsidP="00B743F4">
      <w:pPr>
        <w:spacing w:before="0" w:after="0"/>
        <w:rPr>
          <w:rFonts w:cs="Calibri"/>
          <w:noProof/>
          <w:sz w:val="20"/>
          <w:szCs w:val="22"/>
        </w:rPr>
        <w:sectPr w:rsidR="00B743F4" w:rsidRPr="006F0159" w:rsidSect="007517FD">
          <w:pgSz w:w="12240" w:h="15840"/>
          <w:pgMar w:top="850" w:right="850" w:bottom="850" w:left="1138" w:header="720" w:footer="720" w:gutter="0"/>
          <w:cols w:space="720"/>
          <w:docGrid w:linePitch="360"/>
        </w:sectPr>
      </w:pPr>
    </w:p>
    <w:p w:rsidR="00B743F4" w:rsidRPr="006F0159" w:rsidRDefault="00B743F4" w:rsidP="00B743F4">
      <w:pPr>
        <w:pStyle w:val="Heading2"/>
        <w:keepNext/>
        <w:keepLines/>
        <w:pageBreakBefore/>
        <w:pBdr>
          <w:top w:val="none" w:sz="0" w:space="0" w:color="auto"/>
          <w:left w:val="none" w:sz="0" w:space="0" w:color="auto"/>
          <w:bottom w:val="none" w:sz="0" w:space="0" w:color="auto"/>
          <w:right w:val="none" w:sz="0" w:space="0" w:color="auto"/>
        </w:pBdr>
        <w:shd w:val="clear" w:color="auto" w:fill="B8CCE4" w:themeFill="accent1" w:themeFillTint="66"/>
        <w:spacing w:before="0" w:after="120"/>
        <w:rPr>
          <w:noProof/>
        </w:rPr>
      </w:pPr>
      <w:bookmarkStart w:id="390" w:name="_Toc358923364"/>
      <w:bookmarkStart w:id="391" w:name="_Toc529786228"/>
      <w:r w:rsidRPr="006F0159">
        <w:rPr>
          <w:noProof/>
        </w:rPr>
        <w:lastRenderedPageBreak/>
        <w:t>An</w:t>
      </w:r>
      <w:r w:rsidR="00862D3E">
        <w:rPr>
          <w:noProof/>
        </w:rPr>
        <w:t>n</w:t>
      </w:r>
      <w:r w:rsidRPr="006F0159">
        <w:rPr>
          <w:noProof/>
        </w:rPr>
        <w:t>ex 9 –</w:t>
      </w:r>
      <w:r w:rsidR="00862D3E">
        <w:rPr>
          <w:noProof/>
        </w:rPr>
        <w:t xml:space="preserve"> </w:t>
      </w:r>
      <w:r w:rsidRPr="006F0159">
        <w:rPr>
          <w:noProof/>
        </w:rPr>
        <w:t>evolu</w:t>
      </w:r>
      <w:r w:rsidR="00862D3E">
        <w:rPr>
          <w:noProof/>
        </w:rPr>
        <w:t xml:space="preserve">tion of the rate of </w:t>
      </w:r>
      <w:r w:rsidRPr="006F0159">
        <w:rPr>
          <w:noProof/>
        </w:rPr>
        <w:t>vulnerabilities</w:t>
      </w:r>
      <w:r w:rsidR="00862D3E">
        <w:rPr>
          <w:noProof/>
        </w:rPr>
        <w:t xml:space="preserve"> recorded in the </w:t>
      </w:r>
      <w:r w:rsidR="00862D3E" w:rsidRPr="006F0159">
        <w:rPr>
          <w:noProof/>
        </w:rPr>
        <w:t xml:space="preserve">Aurora </w:t>
      </w:r>
      <w:r w:rsidRPr="006F0159">
        <w:rPr>
          <w:noProof/>
        </w:rPr>
        <w:t>dat</w:t>
      </w:r>
      <w:r w:rsidR="00862D3E" w:rsidRPr="006F0159">
        <w:rPr>
          <w:noProof/>
        </w:rPr>
        <w:t>AbAse</w:t>
      </w:r>
      <w:bookmarkEnd w:id="391"/>
      <w:r w:rsidRPr="006F0159">
        <w:rPr>
          <w:noProof/>
        </w:rPr>
        <w:t xml:space="preserve"> </w:t>
      </w:r>
      <w:bookmarkEnd w:id="390"/>
    </w:p>
    <w:p w:rsidR="00B743F4" w:rsidRPr="006F0159" w:rsidRDefault="00B743F4" w:rsidP="00B743F4">
      <w:pPr>
        <w:pStyle w:val="Caption"/>
        <w:rPr>
          <w:rFonts w:cs="Calibri"/>
          <w:noProof/>
          <w:sz w:val="24"/>
          <w:szCs w:val="22"/>
        </w:rPr>
      </w:pPr>
      <w:r w:rsidRPr="006F0159">
        <w:rPr>
          <w:sz w:val="20"/>
        </w:rPr>
        <w:t>Inciden</w:t>
      </w:r>
      <w:r w:rsidR="00862D3E">
        <w:rPr>
          <w:sz w:val="20"/>
        </w:rPr>
        <w:t xml:space="preserve">ce of vulnerabilities recorded using the </w:t>
      </w:r>
      <w:r w:rsidRPr="006F0159">
        <w:rPr>
          <w:sz w:val="20"/>
        </w:rPr>
        <w:t>Aurora</w:t>
      </w:r>
      <w:r w:rsidR="00862D3E">
        <w:rPr>
          <w:sz w:val="20"/>
        </w:rPr>
        <w:t xml:space="preserve"> questionnaire</w:t>
      </w:r>
      <w:r w:rsidRPr="006F0159">
        <w:rPr>
          <w:sz w:val="20"/>
        </w:rPr>
        <w:t xml:space="preserve">, </w:t>
      </w:r>
      <w:r w:rsidR="00862D3E">
        <w:rPr>
          <w:sz w:val="20"/>
        </w:rPr>
        <w:t>at T0 (2014) and</w:t>
      </w:r>
      <w:r w:rsidRPr="006F0159">
        <w:rPr>
          <w:sz w:val="20"/>
        </w:rPr>
        <w:t xml:space="preserve"> T1 (2015)</w:t>
      </w:r>
    </w:p>
    <w:tbl>
      <w:tblPr>
        <w:tblW w:w="10363" w:type="dxa"/>
        <w:tblInd w:w="93" w:type="dxa"/>
        <w:tblLayout w:type="fixed"/>
        <w:tblLook w:val="04A0" w:firstRow="1" w:lastRow="0" w:firstColumn="1" w:lastColumn="0" w:noHBand="0" w:noVBand="1"/>
      </w:tblPr>
      <w:tblGrid>
        <w:gridCol w:w="2992"/>
        <w:gridCol w:w="567"/>
        <w:gridCol w:w="1134"/>
        <w:gridCol w:w="851"/>
        <w:gridCol w:w="1984"/>
        <w:gridCol w:w="851"/>
        <w:gridCol w:w="1984"/>
      </w:tblGrid>
      <w:tr w:rsidR="00B743F4" w:rsidRPr="006F0159" w:rsidTr="00A331E2">
        <w:trPr>
          <w:trHeight w:val="280"/>
          <w:tblHeader/>
        </w:trPr>
        <w:tc>
          <w:tcPr>
            <w:tcW w:w="4693"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B743F4" w:rsidRPr="006F0159" w:rsidRDefault="00862D3E" w:rsidP="007517FD">
            <w:pPr>
              <w:spacing w:before="0" w:after="0"/>
              <w:rPr>
                <w:b/>
                <w:bCs/>
                <w:color w:val="000000"/>
                <w:sz w:val="20"/>
                <w:szCs w:val="20"/>
                <w:lang w:bidi="ar-SA"/>
              </w:rPr>
            </w:pPr>
            <w:r>
              <w:rPr>
                <w:b/>
                <w:bCs/>
                <w:color w:val="000000"/>
                <w:sz w:val="20"/>
                <w:szCs w:val="20"/>
                <w:lang w:bidi="ar-SA"/>
              </w:rPr>
              <w:t>Vulnerability</w:t>
            </w:r>
          </w:p>
        </w:tc>
        <w:tc>
          <w:tcPr>
            <w:tcW w:w="283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743F4" w:rsidRPr="006F0159" w:rsidRDefault="00862D3E" w:rsidP="007517FD">
            <w:pPr>
              <w:spacing w:before="0" w:after="0"/>
              <w:jc w:val="center"/>
              <w:rPr>
                <w:b/>
                <w:bCs/>
                <w:color w:val="000000"/>
                <w:sz w:val="20"/>
                <w:szCs w:val="20"/>
                <w:lang w:bidi="ar-SA"/>
              </w:rPr>
            </w:pPr>
            <w:r>
              <w:rPr>
                <w:b/>
                <w:bCs/>
                <w:color w:val="000000"/>
                <w:sz w:val="20"/>
                <w:szCs w:val="20"/>
                <w:lang w:bidi="ar-SA"/>
              </w:rPr>
              <w:t>Incidence at</w:t>
            </w:r>
            <w:r w:rsidR="00B743F4" w:rsidRPr="006F0159">
              <w:rPr>
                <w:b/>
                <w:bCs/>
                <w:color w:val="000000"/>
                <w:sz w:val="20"/>
                <w:szCs w:val="20"/>
                <w:lang w:bidi="ar-SA"/>
              </w:rPr>
              <w:t xml:space="preserve"> </w:t>
            </w:r>
            <w:r w:rsidRPr="006F0159">
              <w:rPr>
                <w:b/>
                <w:bCs/>
                <w:color w:val="000000"/>
                <w:sz w:val="20"/>
                <w:szCs w:val="20"/>
                <w:lang w:bidi="ar-SA"/>
              </w:rPr>
              <w:t>T0</w:t>
            </w:r>
            <w:r>
              <w:rPr>
                <w:b/>
                <w:bCs/>
                <w:color w:val="000000"/>
                <w:sz w:val="20"/>
                <w:szCs w:val="20"/>
                <w:lang w:bidi="ar-SA"/>
              </w:rPr>
              <w:t xml:space="preserve"> </w:t>
            </w:r>
          </w:p>
        </w:tc>
        <w:tc>
          <w:tcPr>
            <w:tcW w:w="283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743F4" w:rsidRPr="006F0159" w:rsidRDefault="00862D3E" w:rsidP="007517FD">
            <w:pPr>
              <w:spacing w:before="0" w:after="0"/>
              <w:jc w:val="center"/>
              <w:rPr>
                <w:b/>
                <w:bCs/>
                <w:color w:val="000000"/>
                <w:sz w:val="20"/>
                <w:szCs w:val="20"/>
                <w:lang w:bidi="ar-SA"/>
              </w:rPr>
            </w:pPr>
            <w:r>
              <w:rPr>
                <w:b/>
                <w:bCs/>
                <w:color w:val="000000"/>
                <w:sz w:val="20"/>
                <w:szCs w:val="20"/>
                <w:lang w:bidi="ar-SA"/>
              </w:rPr>
              <w:t>Incidence at</w:t>
            </w:r>
            <w:r w:rsidRPr="006F0159">
              <w:rPr>
                <w:b/>
                <w:bCs/>
                <w:color w:val="000000"/>
                <w:sz w:val="20"/>
                <w:szCs w:val="20"/>
                <w:lang w:bidi="ar-SA"/>
              </w:rPr>
              <w:t xml:space="preserve"> </w:t>
            </w:r>
            <w:r w:rsidR="00B743F4" w:rsidRPr="006F0159">
              <w:rPr>
                <w:b/>
                <w:bCs/>
                <w:color w:val="000000"/>
                <w:sz w:val="20"/>
                <w:szCs w:val="20"/>
                <w:lang w:bidi="ar-SA"/>
              </w:rPr>
              <w:t>T1</w:t>
            </w:r>
          </w:p>
        </w:tc>
      </w:tr>
      <w:tr w:rsidR="00B743F4" w:rsidRPr="006F0159" w:rsidTr="00A331E2">
        <w:trPr>
          <w:trHeight w:val="840"/>
          <w:tblHeader/>
        </w:trPr>
        <w:tc>
          <w:tcPr>
            <w:tcW w:w="4693" w:type="dxa"/>
            <w:gridSpan w:val="3"/>
            <w:vMerge/>
            <w:tcBorders>
              <w:top w:val="single" w:sz="4" w:space="0" w:color="auto"/>
              <w:left w:val="single" w:sz="4" w:space="0" w:color="auto"/>
              <w:bottom w:val="single" w:sz="4" w:space="0" w:color="000000"/>
              <w:right w:val="single" w:sz="4" w:space="0" w:color="000000"/>
            </w:tcBorders>
            <w:vAlign w:val="center"/>
            <w:hideMark/>
          </w:tcPr>
          <w:p w:rsidR="00B743F4" w:rsidRPr="006F0159" w:rsidRDefault="00B743F4" w:rsidP="007517FD">
            <w:pPr>
              <w:spacing w:before="0" w:after="0"/>
              <w:rPr>
                <w:b/>
                <w:bCs/>
                <w:color w:val="000000"/>
                <w:sz w:val="20"/>
                <w:szCs w:val="20"/>
                <w:lang w:bidi="ar-SA"/>
              </w:rPr>
            </w:pPr>
          </w:p>
        </w:tc>
        <w:tc>
          <w:tcPr>
            <w:tcW w:w="851" w:type="dxa"/>
            <w:tcBorders>
              <w:top w:val="nil"/>
              <w:left w:val="nil"/>
              <w:bottom w:val="single" w:sz="4" w:space="0" w:color="auto"/>
              <w:right w:val="single" w:sz="4" w:space="0" w:color="auto"/>
            </w:tcBorders>
            <w:shd w:val="clear" w:color="auto" w:fill="auto"/>
            <w:vAlign w:val="bottom"/>
            <w:hideMark/>
          </w:tcPr>
          <w:p w:rsidR="00B743F4" w:rsidRPr="006F0159" w:rsidRDefault="00B743F4" w:rsidP="00A331E2">
            <w:pPr>
              <w:spacing w:before="0" w:after="0"/>
              <w:jc w:val="left"/>
              <w:rPr>
                <w:b/>
                <w:bCs/>
                <w:color w:val="000000"/>
                <w:sz w:val="20"/>
                <w:szCs w:val="20"/>
                <w:lang w:bidi="ar-SA"/>
              </w:rPr>
            </w:pPr>
            <w:r w:rsidRPr="006F0159">
              <w:rPr>
                <w:b/>
                <w:bCs/>
                <w:color w:val="000000"/>
                <w:sz w:val="20"/>
                <w:szCs w:val="20"/>
                <w:lang w:bidi="ar-SA"/>
              </w:rPr>
              <w:t>Row N %</w:t>
            </w:r>
          </w:p>
        </w:tc>
        <w:tc>
          <w:tcPr>
            <w:tcW w:w="1984" w:type="dxa"/>
            <w:tcBorders>
              <w:top w:val="nil"/>
              <w:left w:val="nil"/>
              <w:bottom w:val="single" w:sz="4" w:space="0" w:color="auto"/>
              <w:right w:val="single" w:sz="4" w:space="0" w:color="auto"/>
            </w:tcBorders>
            <w:shd w:val="clear" w:color="auto" w:fill="auto"/>
            <w:vAlign w:val="bottom"/>
            <w:hideMark/>
          </w:tcPr>
          <w:p w:rsidR="00B743F4" w:rsidRPr="006F0159" w:rsidRDefault="00FB5861" w:rsidP="00A331E2">
            <w:pPr>
              <w:spacing w:before="0" w:after="0"/>
              <w:jc w:val="left"/>
              <w:rPr>
                <w:b/>
                <w:bCs/>
                <w:color w:val="000000"/>
                <w:sz w:val="20"/>
                <w:szCs w:val="20"/>
                <w:lang w:bidi="ar-SA"/>
              </w:rPr>
            </w:pPr>
            <w:r>
              <w:rPr>
                <w:b/>
                <w:bCs/>
                <w:color w:val="000000"/>
                <w:sz w:val="20"/>
                <w:szCs w:val="20"/>
                <w:lang w:bidi="ar-SA"/>
              </w:rPr>
              <w:t>Reporting basis</w:t>
            </w:r>
            <w:r w:rsidR="00B743F4" w:rsidRPr="006F0159">
              <w:rPr>
                <w:b/>
                <w:bCs/>
                <w:color w:val="000000"/>
                <w:sz w:val="20"/>
                <w:szCs w:val="20"/>
                <w:lang w:bidi="ar-SA"/>
              </w:rPr>
              <w:t xml:space="preserve"> (c</w:t>
            </w:r>
            <w:r w:rsidR="00862D3E">
              <w:rPr>
                <w:b/>
                <w:bCs/>
                <w:color w:val="000000"/>
                <w:sz w:val="20"/>
                <w:szCs w:val="20"/>
                <w:lang w:bidi="ar-SA"/>
              </w:rPr>
              <w:t>hildren aged 0-17</w:t>
            </w:r>
            <w:r w:rsidR="00B743F4" w:rsidRPr="006F0159">
              <w:rPr>
                <w:b/>
                <w:bCs/>
                <w:color w:val="000000"/>
                <w:sz w:val="20"/>
                <w:szCs w:val="20"/>
                <w:lang w:bidi="ar-SA"/>
              </w:rPr>
              <w:t>)</w:t>
            </w:r>
          </w:p>
        </w:tc>
        <w:tc>
          <w:tcPr>
            <w:tcW w:w="851" w:type="dxa"/>
            <w:tcBorders>
              <w:top w:val="nil"/>
              <w:left w:val="nil"/>
              <w:bottom w:val="single" w:sz="4" w:space="0" w:color="auto"/>
              <w:right w:val="single" w:sz="4" w:space="0" w:color="auto"/>
            </w:tcBorders>
            <w:shd w:val="clear" w:color="auto" w:fill="auto"/>
            <w:vAlign w:val="bottom"/>
            <w:hideMark/>
          </w:tcPr>
          <w:p w:rsidR="00B743F4" w:rsidRPr="006F0159" w:rsidRDefault="00B743F4" w:rsidP="00A331E2">
            <w:pPr>
              <w:spacing w:before="0" w:after="0"/>
              <w:jc w:val="left"/>
              <w:rPr>
                <w:b/>
                <w:bCs/>
                <w:color w:val="000000"/>
                <w:sz w:val="20"/>
                <w:szCs w:val="20"/>
                <w:lang w:bidi="ar-SA"/>
              </w:rPr>
            </w:pPr>
            <w:r w:rsidRPr="006F0159">
              <w:rPr>
                <w:b/>
                <w:bCs/>
                <w:color w:val="000000"/>
                <w:sz w:val="20"/>
                <w:szCs w:val="20"/>
                <w:lang w:bidi="ar-SA"/>
              </w:rPr>
              <w:t>Row N %</w:t>
            </w:r>
          </w:p>
        </w:tc>
        <w:tc>
          <w:tcPr>
            <w:tcW w:w="1984" w:type="dxa"/>
            <w:tcBorders>
              <w:top w:val="nil"/>
              <w:left w:val="nil"/>
              <w:bottom w:val="single" w:sz="4" w:space="0" w:color="auto"/>
              <w:right w:val="single" w:sz="4" w:space="0" w:color="auto"/>
            </w:tcBorders>
            <w:shd w:val="clear" w:color="auto" w:fill="auto"/>
            <w:vAlign w:val="bottom"/>
            <w:hideMark/>
          </w:tcPr>
          <w:p w:rsidR="00B743F4" w:rsidRPr="006F0159" w:rsidRDefault="00FB5861" w:rsidP="00A331E2">
            <w:pPr>
              <w:spacing w:before="0" w:after="0"/>
              <w:jc w:val="left"/>
              <w:rPr>
                <w:b/>
                <w:bCs/>
                <w:color w:val="000000"/>
                <w:sz w:val="20"/>
                <w:szCs w:val="20"/>
                <w:lang w:bidi="ar-SA"/>
              </w:rPr>
            </w:pPr>
            <w:r>
              <w:rPr>
                <w:b/>
                <w:bCs/>
                <w:color w:val="000000"/>
                <w:sz w:val="20"/>
                <w:szCs w:val="20"/>
                <w:lang w:bidi="ar-SA"/>
              </w:rPr>
              <w:t>Reporting basis</w:t>
            </w:r>
            <w:r w:rsidRPr="006F0159">
              <w:rPr>
                <w:b/>
                <w:bCs/>
                <w:color w:val="000000"/>
                <w:sz w:val="20"/>
                <w:szCs w:val="20"/>
                <w:lang w:bidi="ar-SA"/>
              </w:rPr>
              <w:t xml:space="preserve"> </w:t>
            </w:r>
            <w:r w:rsidR="00862D3E">
              <w:rPr>
                <w:b/>
                <w:bCs/>
                <w:color w:val="000000"/>
                <w:sz w:val="20"/>
                <w:szCs w:val="20"/>
                <w:lang w:bidi="ar-SA"/>
              </w:rPr>
              <w:t>(children aged 0-17</w:t>
            </w:r>
            <w:r w:rsidR="00B743F4" w:rsidRPr="006F0159">
              <w:rPr>
                <w:b/>
                <w:bCs/>
                <w:color w:val="000000"/>
                <w:sz w:val="20"/>
                <w:szCs w:val="20"/>
                <w:lang w:bidi="ar-SA"/>
              </w:rPr>
              <w:t>)</w:t>
            </w:r>
          </w:p>
        </w:tc>
      </w:tr>
      <w:tr w:rsidR="00B743F4" w:rsidRPr="006F0159" w:rsidTr="00A331E2">
        <w:trPr>
          <w:trHeight w:val="280"/>
        </w:trPr>
        <w:tc>
          <w:tcPr>
            <w:tcW w:w="2992" w:type="dxa"/>
            <w:vMerge w:val="restart"/>
            <w:tcBorders>
              <w:top w:val="nil"/>
              <w:left w:val="single" w:sz="4" w:space="0" w:color="auto"/>
              <w:bottom w:val="single" w:sz="4" w:space="0" w:color="000000"/>
              <w:right w:val="single" w:sz="4" w:space="0" w:color="auto"/>
            </w:tcBorders>
            <w:shd w:val="clear" w:color="auto" w:fill="auto"/>
            <w:vAlign w:val="center"/>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C</w:t>
            </w:r>
            <w:r w:rsidR="007F2106">
              <w:rPr>
                <w:color w:val="000000"/>
                <w:sz w:val="20"/>
                <w:szCs w:val="20"/>
                <w:lang w:bidi="ar-SA"/>
              </w:rPr>
              <w:t>hild living in poverty</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6F0159" w:rsidRDefault="00F82830" w:rsidP="007517FD">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Ma</w:t>
            </w:r>
            <w:r w:rsidR="00862D3E">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44%</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13%</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1818</w:t>
            </w:r>
          </w:p>
        </w:tc>
      </w:tr>
      <w:tr w:rsidR="00B743F4"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Fem</w:t>
            </w:r>
            <w:r w:rsidR="00862D3E">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43%</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14%</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1667</w:t>
            </w:r>
          </w:p>
        </w:tc>
      </w:tr>
      <w:tr w:rsidR="00B743F4"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6F0159" w:rsidRDefault="00862D3E" w:rsidP="007517FD">
            <w:pPr>
              <w:spacing w:before="0" w:after="0"/>
              <w:jc w:val="center"/>
              <w:rPr>
                <w:color w:val="000000"/>
                <w:sz w:val="20"/>
                <w:szCs w:val="20"/>
                <w:lang w:bidi="ar-SA"/>
              </w:rPr>
            </w:pPr>
            <w:r>
              <w:rPr>
                <w:color w:val="000000"/>
                <w:sz w:val="20"/>
                <w:szCs w:val="20"/>
                <w:lang w:bidi="ar-SA"/>
              </w:rPr>
              <w:t>N</w:t>
            </w:r>
            <w:r w:rsidR="00F82830">
              <w:rPr>
                <w:color w:val="000000"/>
                <w:sz w:val="20"/>
                <w:szCs w:val="20"/>
                <w:lang w:bidi="ar-SA"/>
              </w:rPr>
              <w:t>AT</w:t>
            </w: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F82830" w:rsidP="007517FD">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41%</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14%</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2621</w:t>
            </w:r>
          </w:p>
        </w:tc>
      </w:tr>
      <w:tr w:rsidR="00B743F4"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F82830" w:rsidP="007517FD">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12%</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863</w:t>
            </w:r>
          </w:p>
        </w:tc>
      </w:tr>
      <w:tr w:rsidR="00B743F4"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F82830" w:rsidP="007517FD">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49%</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44%</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13%</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000000"/>
              <w:right w:val="single" w:sz="4" w:space="0" w:color="auto"/>
            </w:tcBorders>
            <w:shd w:val="clear" w:color="auto" w:fill="auto"/>
            <w:vAlign w:val="center"/>
            <w:hideMark/>
          </w:tcPr>
          <w:p w:rsidR="00F82830" w:rsidRPr="006F0159" w:rsidRDefault="007F2106" w:rsidP="00F82830">
            <w:pPr>
              <w:spacing w:before="0" w:after="0"/>
              <w:jc w:val="center"/>
              <w:rPr>
                <w:color w:val="000000"/>
                <w:sz w:val="20"/>
                <w:szCs w:val="20"/>
                <w:lang w:bidi="ar-SA"/>
              </w:rPr>
            </w:pPr>
            <w:r>
              <w:rPr>
                <w:color w:val="000000"/>
                <w:sz w:val="20"/>
                <w:szCs w:val="20"/>
                <w:lang w:bidi="ar-SA"/>
              </w:rPr>
              <w:t>Child living in a household in income (monetary) poverty</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42%</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12%</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41%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13%</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45%</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9%</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49%</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center"/>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41%</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12%</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7F2106" w:rsidP="00F82830">
            <w:pPr>
              <w:spacing w:before="0" w:after="0"/>
              <w:jc w:val="center"/>
              <w:rPr>
                <w:color w:val="000000"/>
                <w:sz w:val="20"/>
                <w:szCs w:val="20"/>
                <w:lang w:bidi="ar-SA"/>
              </w:rPr>
            </w:pPr>
            <w:r>
              <w:rPr>
                <w:color w:val="000000"/>
                <w:sz w:val="20"/>
                <w:szCs w:val="20"/>
                <w:lang w:bidi="ar-SA"/>
              </w:rPr>
              <w:t>Child living in a household in extreme poverty</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center"/>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000000"/>
              <w:right w:val="single" w:sz="4" w:space="0" w:color="auto"/>
            </w:tcBorders>
            <w:shd w:val="clear" w:color="auto" w:fill="auto"/>
            <w:vAlign w:val="center"/>
            <w:hideMark/>
          </w:tcPr>
          <w:p w:rsidR="00F82830" w:rsidRPr="006F0159" w:rsidRDefault="007F2106" w:rsidP="00F82830">
            <w:pPr>
              <w:spacing w:before="0" w:after="0"/>
              <w:jc w:val="center"/>
              <w:rPr>
                <w:color w:val="000000"/>
                <w:sz w:val="20"/>
                <w:szCs w:val="20"/>
                <w:lang w:bidi="ar-SA"/>
              </w:rPr>
            </w:pPr>
            <w:r>
              <w:rPr>
                <w:color w:val="000000"/>
                <w:sz w:val="20"/>
                <w:szCs w:val="20"/>
                <w:lang w:bidi="ar-SA"/>
              </w:rPr>
              <w:t>Child not registered with a family physician</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100%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7F2106" w:rsidP="00F82830">
            <w:pPr>
              <w:spacing w:before="0" w:after="0"/>
              <w:jc w:val="center"/>
              <w:rPr>
                <w:color w:val="000000"/>
                <w:sz w:val="20"/>
                <w:szCs w:val="20"/>
                <w:lang w:bidi="ar-SA"/>
              </w:rPr>
            </w:pPr>
            <w:r w:rsidRPr="007F2106">
              <w:rPr>
                <w:color w:val="000000"/>
                <w:sz w:val="20"/>
                <w:szCs w:val="20"/>
                <w:lang w:bidi="ar-SA"/>
              </w:rPr>
              <w:t>Child with chronic disease or living in a household whose members have chronic diseases</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14%</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13%</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15%</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12%</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12%</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7F2106" w:rsidP="00F82830">
            <w:pPr>
              <w:spacing w:before="0" w:after="0"/>
              <w:jc w:val="center"/>
              <w:rPr>
                <w:color w:val="000000"/>
                <w:sz w:val="20"/>
                <w:szCs w:val="20"/>
                <w:lang w:bidi="ar-SA"/>
              </w:rPr>
            </w:pPr>
            <w:r w:rsidRPr="007F2106">
              <w:rPr>
                <w:color w:val="000000"/>
                <w:sz w:val="20"/>
                <w:szCs w:val="20"/>
                <w:lang w:bidi="ar-SA"/>
              </w:rPr>
              <w:t>Child with chronic disease</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7F2106" w:rsidP="00F82830">
            <w:pPr>
              <w:spacing w:before="0" w:after="0"/>
              <w:jc w:val="center"/>
              <w:rPr>
                <w:color w:val="000000"/>
                <w:sz w:val="20"/>
                <w:szCs w:val="20"/>
                <w:lang w:bidi="ar-SA"/>
              </w:rPr>
            </w:pPr>
            <w:r>
              <w:rPr>
                <w:color w:val="000000"/>
                <w:sz w:val="20"/>
                <w:szCs w:val="20"/>
                <w:lang w:bidi="ar-SA"/>
              </w:rPr>
              <w:t xml:space="preserve">Child </w:t>
            </w:r>
            <w:r w:rsidRPr="007F2106">
              <w:rPr>
                <w:color w:val="000000"/>
                <w:sz w:val="20"/>
                <w:szCs w:val="20"/>
                <w:lang w:bidi="ar-SA"/>
              </w:rPr>
              <w:t>living in a household whose members have chronic diseases</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9%</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9%</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7F2106" w:rsidP="007517FD">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10%</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12%</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2621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7F2106" w:rsidP="007517FD">
            <w:pPr>
              <w:spacing w:before="0" w:after="0"/>
              <w:rPr>
                <w:color w:val="000000"/>
                <w:sz w:val="20"/>
                <w:szCs w:val="20"/>
                <w:lang w:bidi="ar-SA"/>
              </w:rPr>
            </w:pPr>
            <w:r>
              <w:rPr>
                <w:color w:val="000000"/>
                <w:sz w:val="20"/>
                <w:szCs w:val="20"/>
                <w:lang w:bidi="ar-SA"/>
              </w:rPr>
              <w:t>R</w:t>
            </w:r>
            <w:r w:rsidR="00B743F4" w:rsidRPr="006F0159">
              <w:rPr>
                <w:color w:val="000000"/>
                <w:sz w:val="20"/>
                <w:szCs w:val="20"/>
                <w:lang w:bidi="ar-SA"/>
              </w:rPr>
              <w:t>om</w:t>
            </w:r>
            <w:r>
              <w:rPr>
                <w:color w:val="000000"/>
                <w:sz w:val="20"/>
                <w:szCs w:val="20"/>
                <w:lang w:bidi="ar-SA"/>
              </w:rPr>
              <w:t>a</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9%</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863</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7F2106" w:rsidP="007517FD">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10%</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10%</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7F2106" w:rsidP="00F82830">
            <w:pPr>
              <w:spacing w:before="0" w:after="0"/>
              <w:jc w:val="center"/>
              <w:rPr>
                <w:color w:val="000000"/>
                <w:sz w:val="20"/>
                <w:szCs w:val="20"/>
                <w:lang w:bidi="ar-SA"/>
              </w:rPr>
            </w:pPr>
            <w:r>
              <w:rPr>
                <w:color w:val="000000"/>
                <w:sz w:val="20"/>
                <w:szCs w:val="20"/>
                <w:lang w:bidi="ar-SA"/>
              </w:rPr>
              <w:t>Adolescent/child with risk behaviours</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30%</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17%</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25%</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27%</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16%</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28%</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15%</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C</w:t>
            </w:r>
            <w:r w:rsidR="0028442E">
              <w:rPr>
                <w:color w:val="000000"/>
                <w:sz w:val="20"/>
                <w:szCs w:val="20"/>
                <w:lang w:bidi="ar-SA"/>
              </w:rPr>
              <w:t xml:space="preserve">hild at risk of </w:t>
            </w:r>
            <w:r w:rsidRPr="006F0159">
              <w:rPr>
                <w:color w:val="000000"/>
                <w:sz w:val="20"/>
                <w:szCs w:val="20"/>
                <w:lang w:bidi="ar-SA"/>
              </w:rPr>
              <w:t>violent</w:t>
            </w:r>
            <w:r w:rsidR="007F2106">
              <w:rPr>
                <w:color w:val="000000"/>
                <w:sz w:val="20"/>
                <w:szCs w:val="20"/>
                <w:lang w:bidi="ar-SA"/>
              </w:rPr>
              <w:t xml:space="preserve"> behaviour</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C</w:t>
            </w:r>
            <w:r w:rsidR="007F2106">
              <w:rPr>
                <w:color w:val="000000"/>
                <w:sz w:val="20"/>
                <w:szCs w:val="20"/>
                <w:lang w:bidi="ar-SA"/>
              </w:rPr>
              <w:t>hild living in a household prone to violent behaviour</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9%</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7%</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16%</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16%</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16%</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8%</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A54BE0" w:rsidP="00F82830">
            <w:pPr>
              <w:spacing w:before="0" w:after="0"/>
              <w:jc w:val="center"/>
              <w:rPr>
                <w:color w:val="000000"/>
                <w:sz w:val="20"/>
                <w:szCs w:val="20"/>
                <w:lang w:bidi="ar-SA"/>
              </w:rPr>
            </w:pPr>
            <w:r w:rsidRPr="00A54BE0">
              <w:rPr>
                <w:color w:val="000000"/>
                <w:sz w:val="20"/>
                <w:szCs w:val="20"/>
                <w:lang w:bidi="ar-SA"/>
              </w:rPr>
              <w:t xml:space="preserve">Child living in a family prone to child violence, abuse or neglect  </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47%</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32%</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42%</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29%</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43%</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29%</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44%</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30%</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A54BE0" w:rsidP="00F82830">
            <w:pPr>
              <w:spacing w:before="0" w:after="0"/>
              <w:jc w:val="center"/>
              <w:rPr>
                <w:color w:val="000000"/>
                <w:sz w:val="20"/>
                <w:szCs w:val="20"/>
                <w:lang w:bidi="ar-SA"/>
              </w:rPr>
            </w:pPr>
            <w:r w:rsidRPr="00A54BE0">
              <w:rPr>
                <w:color w:val="000000"/>
                <w:sz w:val="20"/>
                <w:szCs w:val="20"/>
                <w:lang w:bidi="ar-SA"/>
              </w:rPr>
              <w:t>Child living in a family prone to child violence</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38%</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25%</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32%</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20%</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33%</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43%</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29%</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35%</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22%</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A54BE0" w:rsidP="00F82830">
            <w:pPr>
              <w:spacing w:before="0" w:after="0"/>
              <w:jc w:val="center"/>
              <w:rPr>
                <w:color w:val="000000"/>
                <w:sz w:val="20"/>
                <w:szCs w:val="20"/>
                <w:lang w:bidi="ar-SA"/>
              </w:rPr>
            </w:pPr>
            <w:r w:rsidRPr="00A54BE0">
              <w:rPr>
                <w:color w:val="000000"/>
                <w:sz w:val="20"/>
                <w:szCs w:val="20"/>
                <w:lang w:bidi="ar-SA"/>
              </w:rPr>
              <w:t xml:space="preserve">Child living in a family prone to child neglect  </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28%</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17%</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16%</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36%</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23%</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27%</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18%</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A54BE0" w:rsidP="00F82830">
            <w:pPr>
              <w:spacing w:before="0" w:after="0"/>
              <w:jc w:val="center"/>
              <w:rPr>
                <w:color w:val="000000"/>
                <w:sz w:val="20"/>
                <w:szCs w:val="20"/>
                <w:lang w:bidi="ar-SA"/>
              </w:rPr>
            </w:pPr>
            <w:r>
              <w:rPr>
                <w:color w:val="000000"/>
                <w:sz w:val="20"/>
                <w:szCs w:val="20"/>
                <w:lang w:bidi="ar-SA"/>
              </w:rPr>
              <w:t>Child living in precarious housing conditions</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78%</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72%</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75%</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72%</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74%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72%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70%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92%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77%</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72%</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C</w:t>
            </w:r>
            <w:r w:rsidR="00A54BE0">
              <w:rPr>
                <w:color w:val="000000"/>
                <w:sz w:val="20"/>
                <w:szCs w:val="20"/>
                <w:lang w:bidi="ar-SA"/>
              </w:rPr>
              <w:t>hild living in overcrowded house</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74%</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70%</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72%</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68%</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70%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70%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67%</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92%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73%</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69%</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A54BE0" w:rsidP="00F82830">
            <w:pPr>
              <w:spacing w:before="0" w:after="0"/>
              <w:jc w:val="center"/>
              <w:rPr>
                <w:color w:val="000000"/>
                <w:sz w:val="20"/>
                <w:szCs w:val="20"/>
                <w:lang w:bidi="ar-SA"/>
              </w:rPr>
            </w:pPr>
            <w:r w:rsidRPr="00A54BE0">
              <w:rPr>
                <w:color w:val="000000"/>
                <w:sz w:val="20"/>
                <w:szCs w:val="20"/>
                <w:lang w:bidi="ar-SA"/>
              </w:rPr>
              <w:t xml:space="preserve">Child living in unhealthy housing conditions   </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29%</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22%</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28%</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22%</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25%</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21%</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25%</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29%</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22%</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C</w:t>
            </w:r>
            <w:r w:rsidR="00A54BE0">
              <w:rPr>
                <w:color w:val="000000"/>
                <w:sz w:val="20"/>
                <w:szCs w:val="20"/>
                <w:lang w:bidi="ar-SA"/>
              </w:rPr>
              <w:t>hild with no ID papers</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0,4%</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0,4%</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100%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0,4%</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A54BE0" w:rsidP="00F82830">
            <w:pPr>
              <w:spacing w:before="0" w:after="0"/>
              <w:jc w:val="center"/>
              <w:rPr>
                <w:color w:val="000000"/>
                <w:sz w:val="20"/>
                <w:szCs w:val="20"/>
                <w:lang w:bidi="ar-SA"/>
              </w:rPr>
            </w:pPr>
            <w:r w:rsidRPr="00A54BE0">
              <w:rPr>
                <w:color w:val="000000"/>
                <w:sz w:val="20"/>
                <w:szCs w:val="20"/>
                <w:lang w:bidi="ar-SA"/>
              </w:rPr>
              <w:t>Child with only one or no parent at home</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25%</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27%</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27%</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17%</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19%</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24%</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25%</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C</w:t>
            </w:r>
            <w:r w:rsidR="00A54BE0">
              <w:rPr>
                <w:color w:val="000000"/>
                <w:sz w:val="20"/>
                <w:szCs w:val="20"/>
                <w:lang w:bidi="ar-SA"/>
              </w:rPr>
              <w:t>hild with only one parent at home</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17%</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15%</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18%</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18%</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9%</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9%</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16%</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16%</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C</w:t>
            </w:r>
            <w:r w:rsidR="00A54BE0">
              <w:rPr>
                <w:color w:val="000000"/>
                <w:sz w:val="20"/>
                <w:szCs w:val="20"/>
                <w:lang w:bidi="ar-SA"/>
              </w:rPr>
              <w:t>hild with migrant parents</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6%</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6%</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7%</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7%</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6%</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A54BE0" w:rsidP="00F82830">
            <w:pPr>
              <w:spacing w:before="0" w:after="0"/>
              <w:jc w:val="center"/>
              <w:rPr>
                <w:color w:val="000000"/>
                <w:sz w:val="20"/>
                <w:szCs w:val="20"/>
                <w:lang w:bidi="ar-SA"/>
              </w:rPr>
            </w:pPr>
            <w:r w:rsidRPr="00A54BE0">
              <w:rPr>
                <w:color w:val="000000"/>
                <w:sz w:val="20"/>
                <w:szCs w:val="20"/>
                <w:lang w:bidi="ar-SA"/>
              </w:rPr>
              <w:t>Child with no parents at home, but with a</w:t>
            </w:r>
            <w:r>
              <w:rPr>
                <w:color w:val="000000"/>
                <w:sz w:val="20"/>
                <w:szCs w:val="20"/>
                <w:lang w:bidi="ar-SA"/>
              </w:rPr>
              <w:t>n adult carer in the household</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6%</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lastRenderedPageBreak/>
              <w:t>C</w:t>
            </w:r>
            <w:r w:rsidR="00A54BE0">
              <w:rPr>
                <w:color w:val="000000"/>
                <w:sz w:val="20"/>
                <w:szCs w:val="20"/>
                <w:lang w:bidi="ar-SA"/>
              </w:rPr>
              <w:t>hild with migrant parents and with no parents at home</w:t>
            </w:r>
            <w:r w:rsidRPr="006F0159">
              <w:rPr>
                <w:color w:val="000000"/>
                <w:sz w:val="20"/>
                <w:szCs w:val="20"/>
                <w:lang w:bidi="ar-SA"/>
              </w:rPr>
              <w:t xml:space="preserve">, </w:t>
            </w:r>
            <w:r w:rsidR="00A0013F" w:rsidRPr="00A54BE0">
              <w:rPr>
                <w:color w:val="000000"/>
                <w:sz w:val="20"/>
                <w:szCs w:val="20"/>
                <w:lang w:bidi="ar-SA"/>
              </w:rPr>
              <w:t>but with a</w:t>
            </w:r>
            <w:r w:rsidR="00A0013F">
              <w:rPr>
                <w:color w:val="000000"/>
                <w:sz w:val="20"/>
                <w:szCs w:val="20"/>
                <w:lang w:bidi="ar-SA"/>
              </w:rPr>
              <w:t>n adult carer in the household</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6%</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C</w:t>
            </w:r>
            <w:r w:rsidR="00A0013F">
              <w:rPr>
                <w:color w:val="000000"/>
                <w:sz w:val="20"/>
                <w:szCs w:val="20"/>
                <w:lang w:bidi="ar-SA"/>
              </w:rPr>
              <w:t>hild with no adult carer in the household</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0,1%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0,1%</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0,1%</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C</w:t>
            </w:r>
            <w:r w:rsidR="00A0013F">
              <w:rPr>
                <w:color w:val="000000"/>
                <w:sz w:val="20"/>
                <w:szCs w:val="20"/>
                <w:lang w:bidi="ar-SA"/>
              </w:rPr>
              <w:t>hild with disabilities</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A0013F" w:rsidP="00F82830">
            <w:pPr>
              <w:spacing w:before="0" w:after="0"/>
              <w:jc w:val="center"/>
              <w:rPr>
                <w:color w:val="000000"/>
                <w:sz w:val="20"/>
                <w:szCs w:val="20"/>
                <w:lang w:bidi="ar-SA"/>
              </w:rPr>
            </w:pPr>
            <w:r w:rsidRPr="00A0013F">
              <w:rPr>
                <w:color w:val="000000"/>
                <w:sz w:val="20"/>
                <w:szCs w:val="20"/>
                <w:lang w:bidi="ar-SA"/>
              </w:rPr>
              <w:t>Child separated from his/her family or at risk of being separated from their family</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8%</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8%</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9%</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10%</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9%</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13%</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8%</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9%</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A0013F" w:rsidP="00F82830">
            <w:pPr>
              <w:spacing w:before="0" w:after="0"/>
              <w:jc w:val="center"/>
              <w:rPr>
                <w:color w:val="000000"/>
                <w:sz w:val="20"/>
                <w:szCs w:val="20"/>
                <w:lang w:bidi="ar-SA"/>
              </w:rPr>
            </w:pPr>
            <w:r w:rsidRPr="00A0013F">
              <w:rPr>
                <w:color w:val="000000"/>
                <w:sz w:val="20"/>
                <w:szCs w:val="20"/>
                <w:lang w:bidi="ar-SA"/>
              </w:rPr>
              <w:t xml:space="preserve">Child in placement centre or foster care in risky conditions  </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0,5%</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0,1%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0,3%</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A0013F" w:rsidP="00F82830">
            <w:pPr>
              <w:spacing w:before="0" w:after="0"/>
              <w:jc w:val="center"/>
              <w:rPr>
                <w:color w:val="000000"/>
                <w:sz w:val="20"/>
                <w:szCs w:val="20"/>
                <w:lang w:bidi="ar-SA"/>
              </w:rPr>
            </w:pPr>
            <w:r w:rsidRPr="00A0013F">
              <w:rPr>
                <w:color w:val="000000"/>
                <w:sz w:val="20"/>
                <w:szCs w:val="20"/>
                <w:lang w:bidi="ar-SA"/>
              </w:rPr>
              <w:t xml:space="preserve">Child at risk of being separated from his/her family </w:t>
            </w:r>
            <w:r w:rsidRPr="00A0013F">
              <w:rPr>
                <w:i/>
                <w:color w:val="000000"/>
                <w:sz w:val="20"/>
                <w:szCs w:val="20"/>
                <w:lang w:bidi="ar-SA"/>
              </w:rPr>
              <w:t xml:space="preserve">– </w:t>
            </w:r>
            <w:r w:rsidRPr="00A0013F">
              <w:rPr>
                <w:color w:val="000000"/>
                <w:sz w:val="20"/>
                <w:szCs w:val="20"/>
                <w:lang w:bidi="ar-SA"/>
              </w:rPr>
              <w:t>who cumulates 7 or more vulnerabilities</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0,3%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0,1%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0,1%</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0,2%</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A0013F" w:rsidP="00F82830">
            <w:pPr>
              <w:spacing w:before="0" w:after="0"/>
              <w:jc w:val="center"/>
              <w:rPr>
                <w:color w:val="000000"/>
                <w:sz w:val="20"/>
                <w:szCs w:val="20"/>
                <w:lang w:bidi="ar-SA"/>
              </w:rPr>
            </w:pPr>
            <w:r w:rsidRPr="00A0013F">
              <w:rPr>
                <w:color w:val="000000"/>
                <w:sz w:val="20"/>
                <w:szCs w:val="20"/>
                <w:lang w:bidi="ar-SA"/>
              </w:rPr>
              <w:t>Child at risk of being separated from his/her family</w:t>
            </w:r>
            <w:r w:rsidRPr="006F0159">
              <w:rPr>
                <w:color w:val="000000"/>
                <w:sz w:val="20"/>
                <w:szCs w:val="20"/>
                <w:lang w:bidi="ar-SA"/>
              </w:rPr>
              <w:t xml:space="preserve"> </w:t>
            </w:r>
            <w:r w:rsidR="00F82830" w:rsidRPr="006F0159">
              <w:rPr>
                <w:color w:val="000000"/>
                <w:sz w:val="20"/>
                <w:szCs w:val="20"/>
                <w:lang w:bidi="ar-SA"/>
              </w:rPr>
              <w:t xml:space="preserve">– </w:t>
            </w:r>
            <w:r w:rsidRPr="00A0013F">
              <w:rPr>
                <w:color w:val="000000"/>
                <w:sz w:val="20"/>
                <w:szCs w:val="20"/>
                <w:lang w:bidi="ar-SA"/>
              </w:rPr>
              <w:t>whose mother has underage children not living in the household, but also not in public care</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6%</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1818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7%</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8%</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6%</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6%</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6%</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6%</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B743F4"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A0013F" w:rsidP="007517FD">
            <w:pPr>
              <w:spacing w:before="0" w:after="0"/>
              <w:jc w:val="center"/>
              <w:rPr>
                <w:color w:val="000000"/>
                <w:sz w:val="20"/>
                <w:szCs w:val="20"/>
                <w:lang w:bidi="ar-SA"/>
              </w:rPr>
            </w:pPr>
            <w:r w:rsidRPr="00A0013F">
              <w:rPr>
                <w:color w:val="000000"/>
                <w:sz w:val="20"/>
                <w:szCs w:val="20"/>
                <w:lang w:bidi="ar-SA"/>
              </w:rPr>
              <w:t xml:space="preserve">Child at risk of being separated </w:t>
            </w:r>
            <w:r w:rsidRPr="00A0013F">
              <w:rPr>
                <w:color w:val="000000"/>
                <w:sz w:val="20"/>
                <w:szCs w:val="20"/>
                <w:lang w:bidi="ar-SA"/>
              </w:rPr>
              <w:lastRenderedPageBreak/>
              <w:t>from his/her family</w:t>
            </w:r>
            <w:r w:rsidRPr="006F0159">
              <w:rPr>
                <w:color w:val="000000"/>
                <w:sz w:val="20"/>
                <w:szCs w:val="20"/>
                <w:lang w:bidi="ar-SA"/>
              </w:rPr>
              <w:t xml:space="preserve"> </w:t>
            </w:r>
            <w:r w:rsidR="00B743F4" w:rsidRPr="006F0159">
              <w:rPr>
                <w:color w:val="000000"/>
                <w:sz w:val="20"/>
                <w:szCs w:val="20"/>
                <w:lang w:bidi="ar-SA"/>
              </w:rPr>
              <w:t xml:space="preserve">– </w:t>
            </w:r>
            <w:r w:rsidRPr="00A0013F">
              <w:rPr>
                <w:color w:val="000000"/>
                <w:sz w:val="20"/>
                <w:szCs w:val="20"/>
                <w:lang w:bidi="ar-SA"/>
              </w:rPr>
              <w:t>whose mother has underage children in public care</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lastRenderedPageBreak/>
              <w:t>SEX</w:t>
            </w: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Ma</w:t>
            </w:r>
            <w:r w:rsidR="00F82830">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2682</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1818</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Fem</w:t>
            </w:r>
            <w:r w:rsidR="00F82830">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2496</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1667</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3857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1268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863</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5178</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3485</w:t>
            </w:r>
          </w:p>
        </w:tc>
      </w:tr>
      <w:tr w:rsidR="00B743F4" w:rsidRPr="006F0159" w:rsidTr="00A331E2">
        <w:trPr>
          <w:trHeight w:val="560"/>
        </w:trPr>
        <w:tc>
          <w:tcPr>
            <w:tcW w:w="4693" w:type="dxa"/>
            <w:gridSpan w:val="3"/>
            <w:tcBorders>
              <w:top w:val="nil"/>
              <w:left w:val="single" w:sz="4" w:space="0" w:color="auto"/>
              <w:bottom w:val="single" w:sz="4" w:space="0" w:color="auto"/>
              <w:right w:val="single" w:sz="4" w:space="0" w:color="000000"/>
            </w:tcBorders>
            <w:shd w:val="clear" w:color="auto" w:fill="auto"/>
            <w:noWrap/>
            <w:vAlign w:val="bottom"/>
            <w:hideMark/>
          </w:tcPr>
          <w:p w:rsidR="00B743F4" w:rsidRPr="006F0159" w:rsidRDefault="00B743F4" w:rsidP="007517FD">
            <w:pPr>
              <w:spacing w:before="0" w:after="0"/>
              <w:jc w:val="center"/>
              <w:rPr>
                <w:b/>
                <w:bCs/>
                <w:color w:val="000000"/>
                <w:sz w:val="20"/>
                <w:szCs w:val="20"/>
                <w:lang w:bidi="ar-SA"/>
              </w:rPr>
            </w:pPr>
            <w:r w:rsidRPr="006F0159">
              <w:rPr>
                <w:b/>
                <w:bCs/>
                <w:color w:val="000000"/>
                <w:sz w:val="20"/>
                <w:szCs w:val="20"/>
                <w:lang w:bidi="ar-SA"/>
              </w:rPr>
              <w:t> </w:t>
            </w:r>
          </w:p>
        </w:tc>
        <w:tc>
          <w:tcPr>
            <w:tcW w:w="851" w:type="dxa"/>
            <w:tcBorders>
              <w:top w:val="nil"/>
              <w:left w:val="nil"/>
              <w:bottom w:val="single" w:sz="4" w:space="0" w:color="auto"/>
              <w:right w:val="single" w:sz="4" w:space="0" w:color="auto"/>
            </w:tcBorders>
            <w:shd w:val="clear" w:color="auto" w:fill="auto"/>
            <w:vAlign w:val="bottom"/>
            <w:hideMark/>
          </w:tcPr>
          <w:p w:rsidR="00B743F4" w:rsidRPr="006F0159" w:rsidRDefault="00B743F4" w:rsidP="00A331E2">
            <w:pPr>
              <w:spacing w:before="0" w:after="0"/>
              <w:jc w:val="left"/>
              <w:rPr>
                <w:b/>
                <w:bCs/>
                <w:color w:val="000000"/>
                <w:sz w:val="20"/>
                <w:szCs w:val="20"/>
                <w:lang w:bidi="ar-SA"/>
              </w:rPr>
            </w:pPr>
            <w:r w:rsidRPr="006F0159">
              <w:rPr>
                <w:b/>
                <w:bCs/>
                <w:color w:val="000000"/>
                <w:sz w:val="20"/>
                <w:szCs w:val="20"/>
                <w:lang w:bidi="ar-SA"/>
              </w:rPr>
              <w:t>Row N %</w:t>
            </w:r>
          </w:p>
        </w:tc>
        <w:tc>
          <w:tcPr>
            <w:tcW w:w="1984" w:type="dxa"/>
            <w:tcBorders>
              <w:top w:val="nil"/>
              <w:left w:val="nil"/>
              <w:bottom w:val="single" w:sz="4" w:space="0" w:color="auto"/>
              <w:right w:val="single" w:sz="4" w:space="0" w:color="auto"/>
            </w:tcBorders>
            <w:shd w:val="clear" w:color="auto" w:fill="auto"/>
            <w:vAlign w:val="bottom"/>
            <w:hideMark/>
          </w:tcPr>
          <w:p w:rsidR="00B743F4" w:rsidRPr="006F0159" w:rsidRDefault="00FB5861" w:rsidP="00A331E2">
            <w:pPr>
              <w:spacing w:before="0" w:after="0"/>
              <w:jc w:val="left"/>
              <w:rPr>
                <w:b/>
                <w:bCs/>
                <w:color w:val="000000"/>
                <w:sz w:val="20"/>
                <w:szCs w:val="20"/>
                <w:lang w:bidi="ar-SA"/>
              </w:rPr>
            </w:pPr>
            <w:r>
              <w:rPr>
                <w:b/>
                <w:bCs/>
                <w:color w:val="000000"/>
                <w:sz w:val="20"/>
                <w:szCs w:val="20"/>
                <w:lang w:bidi="ar-SA"/>
              </w:rPr>
              <w:t>Reporting basis</w:t>
            </w:r>
            <w:r w:rsidRPr="006F0159">
              <w:rPr>
                <w:b/>
                <w:bCs/>
                <w:color w:val="000000"/>
                <w:sz w:val="20"/>
                <w:szCs w:val="20"/>
                <w:lang w:bidi="ar-SA"/>
              </w:rPr>
              <w:t xml:space="preserve"> </w:t>
            </w:r>
            <w:r w:rsidR="00B743F4" w:rsidRPr="006F0159">
              <w:rPr>
                <w:b/>
                <w:bCs/>
                <w:color w:val="000000"/>
                <w:sz w:val="20"/>
                <w:szCs w:val="20"/>
                <w:lang w:bidi="ar-SA"/>
              </w:rPr>
              <w:t>(c</w:t>
            </w:r>
            <w:r>
              <w:rPr>
                <w:b/>
                <w:bCs/>
                <w:color w:val="000000"/>
                <w:sz w:val="20"/>
                <w:szCs w:val="20"/>
                <w:lang w:bidi="ar-SA"/>
              </w:rPr>
              <w:t xml:space="preserve">hildren under </w:t>
            </w:r>
            <w:r w:rsidR="00B743F4" w:rsidRPr="006F0159">
              <w:rPr>
                <w:b/>
                <w:bCs/>
                <w:color w:val="000000"/>
                <w:sz w:val="20"/>
                <w:szCs w:val="20"/>
                <w:lang w:bidi="ar-SA"/>
              </w:rPr>
              <w:t>1)</w:t>
            </w:r>
          </w:p>
        </w:tc>
        <w:tc>
          <w:tcPr>
            <w:tcW w:w="851" w:type="dxa"/>
            <w:tcBorders>
              <w:top w:val="nil"/>
              <w:left w:val="nil"/>
              <w:bottom w:val="single" w:sz="4" w:space="0" w:color="auto"/>
              <w:right w:val="single" w:sz="4" w:space="0" w:color="auto"/>
            </w:tcBorders>
            <w:shd w:val="clear" w:color="auto" w:fill="auto"/>
            <w:vAlign w:val="bottom"/>
            <w:hideMark/>
          </w:tcPr>
          <w:p w:rsidR="00B743F4" w:rsidRPr="006F0159" w:rsidRDefault="00B743F4" w:rsidP="00A331E2">
            <w:pPr>
              <w:spacing w:before="0" w:after="0"/>
              <w:jc w:val="left"/>
              <w:rPr>
                <w:b/>
                <w:bCs/>
                <w:color w:val="000000"/>
                <w:sz w:val="20"/>
                <w:szCs w:val="20"/>
                <w:lang w:bidi="ar-SA"/>
              </w:rPr>
            </w:pPr>
            <w:r w:rsidRPr="006F0159">
              <w:rPr>
                <w:b/>
                <w:bCs/>
                <w:color w:val="000000"/>
                <w:sz w:val="20"/>
                <w:szCs w:val="20"/>
                <w:lang w:bidi="ar-SA"/>
              </w:rPr>
              <w:t>Row N %</w:t>
            </w:r>
          </w:p>
        </w:tc>
        <w:tc>
          <w:tcPr>
            <w:tcW w:w="1984" w:type="dxa"/>
            <w:tcBorders>
              <w:top w:val="nil"/>
              <w:left w:val="nil"/>
              <w:bottom w:val="single" w:sz="4" w:space="0" w:color="auto"/>
              <w:right w:val="single" w:sz="4" w:space="0" w:color="auto"/>
            </w:tcBorders>
            <w:shd w:val="clear" w:color="auto" w:fill="auto"/>
            <w:vAlign w:val="bottom"/>
            <w:hideMark/>
          </w:tcPr>
          <w:p w:rsidR="00B743F4" w:rsidRPr="006F0159" w:rsidRDefault="00FB5861" w:rsidP="00A331E2">
            <w:pPr>
              <w:spacing w:before="0" w:after="0"/>
              <w:jc w:val="left"/>
              <w:rPr>
                <w:b/>
                <w:bCs/>
                <w:color w:val="000000"/>
                <w:sz w:val="20"/>
                <w:szCs w:val="20"/>
                <w:lang w:bidi="ar-SA"/>
              </w:rPr>
            </w:pPr>
            <w:r>
              <w:rPr>
                <w:b/>
                <w:bCs/>
                <w:color w:val="000000"/>
                <w:sz w:val="20"/>
                <w:szCs w:val="20"/>
                <w:lang w:bidi="ar-SA"/>
              </w:rPr>
              <w:t>Reporting basis</w:t>
            </w:r>
            <w:r w:rsidR="00B743F4" w:rsidRPr="006F0159">
              <w:rPr>
                <w:b/>
                <w:bCs/>
                <w:color w:val="000000"/>
                <w:sz w:val="20"/>
                <w:szCs w:val="20"/>
                <w:lang w:bidi="ar-SA"/>
              </w:rPr>
              <w:t xml:space="preserve"> (c</w:t>
            </w:r>
            <w:r>
              <w:rPr>
                <w:b/>
                <w:bCs/>
                <w:color w:val="000000"/>
                <w:sz w:val="20"/>
                <w:szCs w:val="20"/>
                <w:lang w:bidi="ar-SA"/>
              </w:rPr>
              <w:t xml:space="preserve">hildren under </w:t>
            </w:r>
            <w:r w:rsidR="00B743F4" w:rsidRPr="006F0159">
              <w:rPr>
                <w:b/>
                <w:bCs/>
                <w:color w:val="000000"/>
                <w:sz w:val="20"/>
                <w:szCs w:val="20"/>
                <w:lang w:bidi="ar-SA"/>
              </w:rPr>
              <w:t>1)</w:t>
            </w:r>
          </w:p>
        </w:tc>
      </w:tr>
      <w:tr w:rsidR="00F82830" w:rsidRPr="006F0159" w:rsidTr="00A331E2">
        <w:trPr>
          <w:trHeight w:val="280"/>
        </w:trPr>
        <w:tc>
          <w:tcPr>
            <w:tcW w:w="2992" w:type="dxa"/>
            <w:vMerge w:val="restart"/>
            <w:tcBorders>
              <w:top w:val="nil"/>
              <w:left w:val="single" w:sz="4" w:space="0" w:color="auto"/>
              <w:bottom w:val="single" w:sz="4" w:space="0" w:color="000000"/>
              <w:right w:val="single" w:sz="4" w:space="0" w:color="auto"/>
            </w:tcBorders>
            <w:shd w:val="clear" w:color="auto" w:fill="auto"/>
            <w:vAlign w:val="center"/>
            <w:hideMark/>
          </w:tcPr>
          <w:p w:rsidR="00F82830" w:rsidRPr="006F0159" w:rsidRDefault="00336100" w:rsidP="00F82830">
            <w:pPr>
              <w:spacing w:before="0" w:after="0"/>
              <w:jc w:val="center"/>
              <w:rPr>
                <w:color w:val="000000"/>
                <w:sz w:val="20"/>
                <w:szCs w:val="20"/>
                <w:lang w:bidi="ar-SA"/>
              </w:rPr>
            </w:pPr>
            <w:r>
              <w:rPr>
                <w:color w:val="000000"/>
                <w:sz w:val="20"/>
                <w:szCs w:val="20"/>
                <w:lang w:bidi="ar-SA"/>
              </w:rPr>
              <w:t>Child aged up to 1 year, in a situation of risk</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61%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185</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41%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88</w:t>
            </w:r>
          </w:p>
        </w:tc>
      </w:tr>
      <w:tr w:rsidR="00F82830"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61%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137</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44%</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68</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65%</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240</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47%</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115</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80</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28%</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40</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100%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61%</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322</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42%</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156</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C</w:t>
            </w:r>
            <w:r w:rsidR="00336100">
              <w:rPr>
                <w:color w:val="000000"/>
                <w:sz w:val="20"/>
                <w:szCs w:val="20"/>
                <w:lang w:bidi="ar-SA"/>
              </w:rPr>
              <w:t>hild with low birth weight</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185</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6%</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88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137</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9%</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68</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240</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7%</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115</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80</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40</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322</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156</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C</w:t>
            </w:r>
            <w:r w:rsidR="00336100">
              <w:rPr>
                <w:color w:val="000000"/>
                <w:sz w:val="20"/>
                <w:szCs w:val="20"/>
                <w:lang w:bidi="ar-SA"/>
              </w:rPr>
              <w:t>hild not vaccinated</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10%</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185</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88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8%</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137</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12%</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68</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240</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115</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80</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40</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100%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9%</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322</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12%</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156</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C</w:t>
            </w:r>
            <w:r w:rsidR="00336100">
              <w:rPr>
                <w:color w:val="000000"/>
                <w:sz w:val="20"/>
                <w:szCs w:val="20"/>
                <w:lang w:bidi="ar-SA"/>
              </w:rPr>
              <w:t>hild not getting vitamin D and iron</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14%</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185</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88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137</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7%</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68</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240</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13%</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115</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19%</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80</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40</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14%</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322</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10%</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156</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C</w:t>
            </w:r>
            <w:r w:rsidR="00B673C6">
              <w:rPr>
                <w:color w:val="000000"/>
                <w:sz w:val="20"/>
                <w:szCs w:val="20"/>
                <w:lang w:bidi="ar-SA"/>
              </w:rPr>
              <w:t>hild under 6</w:t>
            </w:r>
            <w:r w:rsidRPr="006F0159">
              <w:rPr>
                <w:color w:val="000000"/>
                <w:sz w:val="20"/>
                <w:szCs w:val="20"/>
                <w:lang w:bidi="ar-SA"/>
              </w:rPr>
              <w:t xml:space="preserve"> </w:t>
            </w:r>
            <w:r w:rsidR="00B673C6">
              <w:rPr>
                <w:color w:val="000000"/>
                <w:sz w:val="20"/>
                <w:szCs w:val="20"/>
                <w:lang w:bidi="ar-SA"/>
              </w:rPr>
              <w:t xml:space="preserve">months not </w:t>
            </w:r>
            <w:r w:rsidRPr="006F0159">
              <w:rPr>
                <w:color w:val="000000"/>
                <w:sz w:val="20"/>
                <w:szCs w:val="20"/>
                <w:lang w:bidi="ar-SA"/>
              </w:rPr>
              <w:t>exclusiv</w:t>
            </w:r>
            <w:r w:rsidR="00B673C6">
              <w:rPr>
                <w:color w:val="000000"/>
                <w:sz w:val="20"/>
                <w:szCs w:val="20"/>
                <w:lang w:bidi="ar-SA"/>
              </w:rPr>
              <w:t>ely breastfed</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185</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88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25%</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137</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12%</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68</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28%</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240</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115</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80</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13%</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40</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24%</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322</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12%</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156</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C</w:t>
            </w:r>
            <w:r w:rsidR="00B673C6">
              <w:rPr>
                <w:color w:val="000000"/>
                <w:sz w:val="20"/>
                <w:szCs w:val="20"/>
                <w:lang w:bidi="ar-SA"/>
              </w:rPr>
              <w:t xml:space="preserve">hild over </w:t>
            </w:r>
            <w:r w:rsidRPr="006F0159">
              <w:rPr>
                <w:color w:val="000000"/>
                <w:sz w:val="20"/>
                <w:szCs w:val="20"/>
                <w:lang w:bidi="ar-SA"/>
              </w:rPr>
              <w:t>6</w:t>
            </w:r>
            <w:r w:rsidR="00B673C6">
              <w:rPr>
                <w:color w:val="000000"/>
                <w:sz w:val="20"/>
                <w:szCs w:val="20"/>
                <w:lang w:bidi="ar-SA"/>
              </w:rPr>
              <w:t xml:space="preserve"> months not receiving complementary feeding</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185</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14%</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88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137</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16%</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68</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240</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17%</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115</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80</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40</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22%</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322</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15%</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156</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B673C6" w:rsidP="00F82830">
            <w:pPr>
              <w:spacing w:before="0" w:after="0"/>
              <w:jc w:val="center"/>
              <w:rPr>
                <w:color w:val="000000"/>
                <w:sz w:val="20"/>
                <w:szCs w:val="20"/>
                <w:lang w:bidi="ar-SA"/>
              </w:rPr>
            </w:pPr>
            <w:r w:rsidRPr="006F0159">
              <w:rPr>
                <w:color w:val="000000"/>
                <w:sz w:val="20"/>
                <w:szCs w:val="20"/>
                <w:lang w:bidi="ar-SA"/>
              </w:rPr>
              <w:lastRenderedPageBreak/>
              <w:t>C</w:t>
            </w:r>
            <w:r>
              <w:rPr>
                <w:color w:val="000000"/>
                <w:sz w:val="20"/>
                <w:szCs w:val="20"/>
                <w:lang w:bidi="ar-SA"/>
              </w:rPr>
              <w:t>hild not meeting development</w:t>
            </w:r>
            <w:r w:rsidRPr="006F0159">
              <w:rPr>
                <w:color w:val="000000"/>
                <w:sz w:val="20"/>
                <w:szCs w:val="20"/>
                <w:lang w:bidi="ar-SA"/>
              </w:rPr>
              <w:t xml:space="preserve"> standard</w:t>
            </w:r>
            <w:r>
              <w:rPr>
                <w:color w:val="000000"/>
                <w:sz w:val="20"/>
                <w:szCs w:val="20"/>
                <w:lang w:bidi="ar-SA"/>
              </w:rPr>
              <w:t>s</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14%</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185</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88</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137</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68</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240</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115</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80</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40</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14%</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322</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156</w:t>
            </w:r>
          </w:p>
        </w:tc>
      </w:tr>
      <w:tr w:rsidR="00B743F4" w:rsidRPr="006F0159" w:rsidTr="00A331E2">
        <w:trPr>
          <w:trHeight w:val="560"/>
        </w:trPr>
        <w:tc>
          <w:tcPr>
            <w:tcW w:w="4693" w:type="dxa"/>
            <w:gridSpan w:val="3"/>
            <w:tcBorders>
              <w:top w:val="nil"/>
              <w:left w:val="single" w:sz="4" w:space="0" w:color="auto"/>
              <w:bottom w:val="single" w:sz="4" w:space="0" w:color="auto"/>
              <w:right w:val="single" w:sz="4" w:space="0" w:color="000000"/>
            </w:tcBorders>
            <w:shd w:val="clear" w:color="auto" w:fill="auto"/>
            <w:noWrap/>
            <w:vAlign w:val="bottom"/>
            <w:hideMark/>
          </w:tcPr>
          <w:p w:rsidR="00B743F4" w:rsidRPr="006F0159" w:rsidRDefault="00B743F4" w:rsidP="007517FD">
            <w:pPr>
              <w:spacing w:before="0" w:after="0"/>
              <w:jc w:val="center"/>
              <w:rPr>
                <w:b/>
                <w:bCs/>
                <w:color w:val="000000"/>
                <w:sz w:val="20"/>
                <w:szCs w:val="20"/>
                <w:lang w:bidi="ar-SA"/>
              </w:rPr>
            </w:pPr>
            <w:r w:rsidRPr="006F0159">
              <w:rPr>
                <w:b/>
                <w:bCs/>
                <w:color w:val="000000"/>
                <w:sz w:val="20"/>
                <w:szCs w:val="20"/>
                <w:lang w:bidi="ar-SA"/>
              </w:rPr>
              <w:t> </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A331E2">
            <w:pPr>
              <w:spacing w:before="0" w:after="0"/>
              <w:jc w:val="left"/>
              <w:rPr>
                <w:b/>
                <w:bCs/>
                <w:color w:val="000000"/>
                <w:sz w:val="20"/>
                <w:szCs w:val="20"/>
                <w:lang w:bidi="ar-SA"/>
              </w:rPr>
            </w:pPr>
            <w:r w:rsidRPr="006F0159">
              <w:rPr>
                <w:b/>
                <w:bCs/>
                <w:color w:val="000000"/>
                <w:sz w:val="20"/>
                <w:szCs w:val="20"/>
                <w:lang w:bidi="ar-SA"/>
              </w:rPr>
              <w:t>Row N %</w:t>
            </w:r>
          </w:p>
        </w:tc>
        <w:tc>
          <w:tcPr>
            <w:tcW w:w="1984" w:type="dxa"/>
            <w:tcBorders>
              <w:top w:val="nil"/>
              <w:left w:val="nil"/>
              <w:bottom w:val="single" w:sz="4" w:space="0" w:color="auto"/>
              <w:right w:val="single" w:sz="4" w:space="0" w:color="auto"/>
            </w:tcBorders>
            <w:shd w:val="clear" w:color="auto" w:fill="auto"/>
            <w:vAlign w:val="bottom"/>
            <w:hideMark/>
          </w:tcPr>
          <w:p w:rsidR="00B743F4" w:rsidRPr="006F0159" w:rsidRDefault="00287953" w:rsidP="00A331E2">
            <w:pPr>
              <w:spacing w:before="0" w:after="0"/>
              <w:jc w:val="left"/>
              <w:rPr>
                <w:b/>
                <w:bCs/>
                <w:color w:val="000000"/>
                <w:sz w:val="20"/>
                <w:szCs w:val="20"/>
                <w:lang w:bidi="ar-SA"/>
              </w:rPr>
            </w:pPr>
            <w:r>
              <w:rPr>
                <w:b/>
                <w:bCs/>
                <w:color w:val="000000"/>
                <w:sz w:val="20"/>
                <w:szCs w:val="20"/>
                <w:lang w:bidi="ar-SA"/>
              </w:rPr>
              <w:t>Reporting basis</w:t>
            </w:r>
            <w:r w:rsidRPr="006F0159">
              <w:rPr>
                <w:b/>
                <w:bCs/>
                <w:color w:val="000000"/>
                <w:sz w:val="20"/>
                <w:szCs w:val="20"/>
                <w:lang w:bidi="ar-SA"/>
              </w:rPr>
              <w:t xml:space="preserve"> </w:t>
            </w:r>
            <w:r w:rsidR="00B743F4" w:rsidRPr="006F0159">
              <w:rPr>
                <w:b/>
                <w:bCs/>
                <w:color w:val="000000"/>
                <w:sz w:val="20"/>
                <w:szCs w:val="20"/>
                <w:lang w:bidi="ar-SA"/>
              </w:rPr>
              <w:t>(c</w:t>
            </w:r>
            <w:r>
              <w:rPr>
                <w:b/>
                <w:bCs/>
                <w:color w:val="000000"/>
                <w:sz w:val="20"/>
                <w:szCs w:val="20"/>
                <w:lang w:bidi="ar-SA"/>
              </w:rPr>
              <w:t>hildren aged</w:t>
            </w:r>
            <w:r w:rsidR="00B743F4" w:rsidRPr="006F0159">
              <w:rPr>
                <w:b/>
                <w:bCs/>
                <w:color w:val="000000"/>
                <w:sz w:val="20"/>
                <w:szCs w:val="20"/>
                <w:lang w:bidi="ar-SA"/>
              </w:rPr>
              <w:t xml:space="preserve"> 1-4 )</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A331E2">
            <w:pPr>
              <w:spacing w:before="0" w:after="0"/>
              <w:jc w:val="left"/>
              <w:rPr>
                <w:b/>
                <w:bCs/>
                <w:color w:val="000000"/>
                <w:sz w:val="20"/>
                <w:szCs w:val="20"/>
                <w:lang w:bidi="ar-SA"/>
              </w:rPr>
            </w:pPr>
            <w:r w:rsidRPr="006F0159">
              <w:rPr>
                <w:b/>
                <w:bCs/>
                <w:color w:val="000000"/>
                <w:sz w:val="20"/>
                <w:szCs w:val="20"/>
                <w:lang w:bidi="ar-SA"/>
              </w:rPr>
              <w:t>Row N %</w:t>
            </w:r>
          </w:p>
        </w:tc>
        <w:tc>
          <w:tcPr>
            <w:tcW w:w="1984" w:type="dxa"/>
            <w:tcBorders>
              <w:top w:val="nil"/>
              <w:left w:val="nil"/>
              <w:bottom w:val="single" w:sz="4" w:space="0" w:color="auto"/>
              <w:right w:val="single" w:sz="4" w:space="0" w:color="auto"/>
            </w:tcBorders>
            <w:shd w:val="clear" w:color="auto" w:fill="auto"/>
            <w:vAlign w:val="bottom"/>
            <w:hideMark/>
          </w:tcPr>
          <w:p w:rsidR="00B743F4" w:rsidRPr="006F0159" w:rsidRDefault="00287953" w:rsidP="00A331E2">
            <w:pPr>
              <w:spacing w:before="0" w:after="0"/>
              <w:jc w:val="left"/>
              <w:rPr>
                <w:b/>
                <w:bCs/>
                <w:color w:val="000000"/>
                <w:sz w:val="20"/>
                <w:szCs w:val="20"/>
                <w:lang w:bidi="ar-SA"/>
              </w:rPr>
            </w:pPr>
            <w:r>
              <w:rPr>
                <w:b/>
                <w:bCs/>
                <w:color w:val="000000"/>
                <w:sz w:val="20"/>
                <w:szCs w:val="20"/>
                <w:lang w:bidi="ar-SA"/>
              </w:rPr>
              <w:t>Reporting basis</w:t>
            </w:r>
            <w:r w:rsidRPr="006F0159">
              <w:rPr>
                <w:b/>
                <w:bCs/>
                <w:color w:val="000000"/>
                <w:sz w:val="20"/>
                <w:szCs w:val="20"/>
                <w:lang w:bidi="ar-SA"/>
              </w:rPr>
              <w:t xml:space="preserve"> </w:t>
            </w:r>
            <w:r w:rsidR="00B743F4" w:rsidRPr="006F0159">
              <w:rPr>
                <w:b/>
                <w:bCs/>
                <w:color w:val="000000"/>
                <w:sz w:val="20"/>
                <w:szCs w:val="20"/>
                <w:lang w:bidi="ar-SA"/>
              </w:rPr>
              <w:t>(c</w:t>
            </w:r>
            <w:r>
              <w:rPr>
                <w:b/>
                <w:bCs/>
                <w:color w:val="000000"/>
                <w:sz w:val="20"/>
                <w:szCs w:val="20"/>
                <w:lang w:bidi="ar-SA"/>
              </w:rPr>
              <w:t>hildren aged 1-4</w:t>
            </w:r>
            <w:r w:rsidR="00B743F4" w:rsidRPr="006F0159">
              <w:rPr>
                <w:b/>
                <w:bCs/>
                <w:color w:val="000000"/>
                <w:sz w:val="20"/>
                <w:szCs w:val="20"/>
                <w:lang w:bidi="ar-SA"/>
              </w:rPr>
              <w:t>)</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B673C6" w:rsidP="00F82830">
            <w:pPr>
              <w:spacing w:before="0" w:after="0"/>
              <w:jc w:val="center"/>
              <w:rPr>
                <w:color w:val="000000"/>
                <w:sz w:val="20"/>
                <w:szCs w:val="20"/>
                <w:lang w:bidi="ar-SA"/>
              </w:rPr>
            </w:pPr>
            <w:r w:rsidRPr="00B673C6">
              <w:rPr>
                <w:color w:val="000000"/>
                <w:sz w:val="20"/>
                <w:szCs w:val="20"/>
                <w:lang w:bidi="ar-SA"/>
              </w:rPr>
              <w:t>Child aged 1 to 5 years, in a situation of risk</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63%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552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45%</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386</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63%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478</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46%</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320</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60%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703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46%</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480</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71%</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317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226</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10</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63%</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1030</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45%</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706</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C</w:t>
            </w:r>
            <w:r w:rsidR="00B673C6">
              <w:rPr>
                <w:color w:val="000000"/>
                <w:sz w:val="20"/>
                <w:szCs w:val="20"/>
                <w:lang w:bidi="ar-SA"/>
              </w:rPr>
              <w:t>hild not vaccinated</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6%</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552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386</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8%</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478</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320</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703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480</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11%</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317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226</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10</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1030</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706</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C</w:t>
            </w:r>
            <w:r w:rsidR="00B673C6">
              <w:rPr>
                <w:color w:val="000000"/>
                <w:sz w:val="20"/>
                <w:szCs w:val="20"/>
                <w:lang w:bidi="ar-SA"/>
              </w:rPr>
              <w:t xml:space="preserve">hild not getting </w:t>
            </w:r>
            <w:r w:rsidRPr="006F0159">
              <w:rPr>
                <w:color w:val="000000"/>
                <w:sz w:val="20"/>
                <w:szCs w:val="20"/>
                <w:lang w:bidi="ar-SA"/>
              </w:rPr>
              <w:t>vitamin D</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59%</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552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41%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386</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59%</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478</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44%</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320</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56%</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703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480</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66%</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317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39%</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226</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10</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59%</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1030</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42%</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706</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C</w:t>
            </w:r>
            <w:r w:rsidR="00B673C6">
              <w:rPr>
                <w:color w:val="000000"/>
                <w:sz w:val="20"/>
                <w:szCs w:val="20"/>
                <w:lang w:bidi="ar-SA"/>
              </w:rPr>
              <w:t>hild not meeting development</w:t>
            </w:r>
            <w:r w:rsidRPr="006F0159">
              <w:rPr>
                <w:color w:val="000000"/>
                <w:sz w:val="20"/>
                <w:szCs w:val="20"/>
                <w:lang w:bidi="ar-SA"/>
              </w:rPr>
              <w:t xml:space="preserve"> standard</w:t>
            </w:r>
            <w:r w:rsidR="00B673C6">
              <w:rPr>
                <w:color w:val="000000"/>
                <w:sz w:val="20"/>
                <w:szCs w:val="20"/>
                <w:lang w:bidi="ar-SA"/>
              </w:rPr>
              <w:t>s</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6%</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552</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386</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478</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320</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6%</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703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480</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317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226</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10</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1030</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706</w:t>
            </w:r>
          </w:p>
        </w:tc>
      </w:tr>
      <w:tr w:rsidR="00B743F4" w:rsidRPr="006F0159" w:rsidTr="00A331E2">
        <w:trPr>
          <w:trHeight w:val="560"/>
        </w:trPr>
        <w:tc>
          <w:tcPr>
            <w:tcW w:w="4693" w:type="dxa"/>
            <w:gridSpan w:val="3"/>
            <w:tcBorders>
              <w:top w:val="nil"/>
              <w:left w:val="single" w:sz="4" w:space="0" w:color="auto"/>
              <w:bottom w:val="single" w:sz="4" w:space="0" w:color="auto"/>
              <w:right w:val="single" w:sz="4" w:space="0" w:color="000000"/>
            </w:tcBorders>
            <w:shd w:val="clear" w:color="auto" w:fill="auto"/>
            <w:noWrap/>
            <w:vAlign w:val="bottom"/>
            <w:hideMark/>
          </w:tcPr>
          <w:p w:rsidR="00B743F4" w:rsidRPr="006F0159" w:rsidRDefault="00B743F4" w:rsidP="007517FD">
            <w:pPr>
              <w:spacing w:before="0" w:after="0"/>
              <w:jc w:val="center"/>
              <w:rPr>
                <w:b/>
                <w:bCs/>
                <w:color w:val="000000"/>
                <w:sz w:val="20"/>
                <w:szCs w:val="20"/>
                <w:lang w:bidi="ar-SA"/>
              </w:rPr>
            </w:pPr>
            <w:r w:rsidRPr="006F0159">
              <w:rPr>
                <w:b/>
                <w:bCs/>
                <w:color w:val="000000"/>
                <w:sz w:val="20"/>
                <w:szCs w:val="20"/>
                <w:lang w:bidi="ar-SA"/>
              </w:rPr>
              <w:t> </w:t>
            </w:r>
          </w:p>
        </w:tc>
        <w:tc>
          <w:tcPr>
            <w:tcW w:w="851" w:type="dxa"/>
            <w:tcBorders>
              <w:top w:val="nil"/>
              <w:left w:val="nil"/>
              <w:bottom w:val="single" w:sz="4" w:space="0" w:color="auto"/>
              <w:right w:val="single" w:sz="4" w:space="0" w:color="auto"/>
            </w:tcBorders>
            <w:shd w:val="clear" w:color="auto" w:fill="auto"/>
            <w:vAlign w:val="bottom"/>
            <w:hideMark/>
          </w:tcPr>
          <w:p w:rsidR="00B743F4" w:rsidRPr="006F0159" w:rsidRDefault="00B743F4" w:rsidP="00A331E2">
            <w:pPr>
              <w:spacing w:before="0" w:after="0"/>
              <w:jc w:val="left"/>
              <w:rPr>
                <w:b/>
                <w:bCs/>
                <w:color w:val="000000"/>
                <w:sz w:val="20"/>
                <w:szCs w:val="20"/>
                <w:lang w:bidi="ar-SA"/>
              </w:rPr>
            </w:pPr>
            <w:r w:rsidRPr="006F0159">
              <w:rPr>
                <w:b/>
                <w:bCs/>
                <w:color w:val="000000"/>
                <w:sz w:val="20"/>
                <w:szCs w:val="20"/>
                <w:lang w:bidi="ar-SA"/>
              </w:rPr>
              <w:t>Row N %</w:t>
            </w:r>
          </w:p>
        </w:tc>
        <w:tc>
          <w:tcPr>
            <w:tcW w:w="1984" w:type="dxa"/>
            <w:tcBorders>
              <w:top w:val="nil"/>
              <w:left w:val="nil"/>
              <w:bottom w:val="single" w:sz="4" w:space="0" w:color="auto"/>
              <w:right w:val="single" w:sz="4" w:space="0" w:color="auto"/>
            </w:tcBorders>
            <w:shd w:val="clear" w:color="auto" w:fill="auto"/>
            <w:vAlign w:val="bottom"/>
            <w:hideMark/>
          </w:tcPr>
          <w:p w:rsidR="00B743F4" w:rsidRPr="006F0159" w:rsidRDefault="00EF1180" w:rsidP="00A331E2">
            <w:pPr>
              <w:spacing w:before="0" w:after="0"/>
              <w:jc w:val="left"/>
              <w:rPr>
                <w:b/>
                <w:bCs/>
                <w:color w:val="000000"/>
                <w:sz w:val="20"/>
                <w:szCs w:val="20"/>
                <w:lang w:bidi="ar-SA"/>
              </w:rPr>
            </w:pPr>
            <w:r>
              <w:rPr>
                <w:b/>
                <w:bCs/>
                <w:color w:val="000000"/>
                <w:sz w:val="20"/>
                <w:szCs w:val="20"/>
                <w:lang w:bidi="ar-SA"/>
              </w:rPr>
              <w:t>Reporting basis</w:t>
            </w:r>
            <w:r w:rsidRPr="006F0159">
              <w:rPr>
                <w:b/>
                <w:bCs/>
                <w:color w:val="000000"/>
                <w:sz w:val="20"/>
                <w:szCs w:val="20"/>
                <w:lang w:bidi="ar-SA"/>
              </w:rPr>
              <w:t xml:space="preserve"> </w:t>
            </w:r>
            <w:r w:rsidR="00B743F4" w:rsidRPr="006F0159">
              <w:rPr>
                <w:b/>
                <w:bCs/>
                <w:color w:val="000000"/>
                <w:sz w:val="20"/>
                <w:szCs w:val="20"/>
                <w:lang w:bidi="ar-SA"/>
              </w:rPr>
              <w:t>(c</w:t>
            </w:r>
            <w:r>
              <w:rPr>
                <w:b/>
                <w:bCs/>
                <w:color w:val="000000"/>
                <w:sz w:val="20"/>
                <w:szCs w:val="20"/>
                <w:lang w:bidi="ar-SA"/>
              </w:rPr>
              <w:t>h</w:t>
            </w:r>
            <w:r w:rsidR="00B743F4" w:rsidRPr="006F0159">
              <w:rPr>
                <w:b/>
                <w:bCs/>
                <w:color w:val="000000"/>
                <w:sz w:val="20"/>
                <w:szCs w:val="20"/>
                <w:lang w:bidi="ar-SA"/>
              </w:rPr>
              <w:t>i</w:t>
            </w:r>
            <w:r>
              <w:rPr>
                <w:b/>
                <w:bCs/>
                <w:color w:val="000000"/>
                <w:sz w:val="20"/>
                <w:szCs w:val="20"/>
                <w:lang w:bidi="ar-SA"/>
              </w:rPr>
              <w:t>ldren aged 1-5</w:t>
            </w:r>
            <w:r w:rsidR="00B743F4" w:rsidRPr="006F0159">
              <w:rPr>
                <w:b/>
                <w:bCs/>
                <w:color w:val="000000"/>
                <w:sz w:val="20"/>
                <w:szCs w:val="20"/>
                <w:lang w:bidi="ar-SA"/>
              </w:rPr>
              <w:t>)</w:t>
            </w:r>
          </w:p>
        </w:tc>
        <w:tc>
          <w:tcPr>
            <w:tcW w:w="851" w:type="dxa"/>
            <w:tcBorders>
              <w:top w:val="nil"/>
              <w:left w:val="nil"/>
              <w:bottom w:val="single" w:sz="4" w:space="0" w:color="auto"/>
              <w:right w:val="single" w:sz="4" w:space="0" w:color="auto"/>
            </w:tcBorders>
            <w:shd w:val="clear" w:color="auto" w:fill="auto"/>
            <w:vAlign w:val="bottom"/>
            <w:hideMark/>
          </w:tcPr>
          <w:p w:rsidR="00B743F4" w:rsidRPr="006F0159" w:rsidRDefault="00B743F4" w:rsidP="00A331E2">
            <w:pPr>
              <w:spacing w:before="0" w:after="0"/>
              <w:jc w:val="left"/>
              <w:rPr>
                <w:b/>
                <w:bCs/>
                <w:color w:val="000000"/>
                <w:sz w:val="20"/>
                <w:szCs w:val="20"/>
                <w:lang w:bidi="ar-SA"/>
              </w:rPr>
            </w:pPr>
            <w:r w:rsidRPr="006F0159">
              <w:rPr>
                <w:b/>
                <w:bCs/>
                <w:color w:val="000000"/>
                <w:sz w:val="20"/>
                <w:szCs w:val="20"/>
                <w:lang w:bidi="ar-SA"/>
              </w:rPr>
              <w:t>Row N %</w:t>
            </w:r>
          </w:p>
        </w:tc>
        <w:tc>
          <w:tcPr>
            <w:tcW w:w="1984" w:type="dxa"/>
            <w:tcBorders>
              <w:top w:val="nil"/>
              <w:left w:val="nil"/>
              <w:bottom w:val="single" w:sz="4" w:space="0" w:color="auto"/>
              <w:right w:val="single" w:sz="4" w:space="0" w:color="auto"/>
            </w:tcBorders>
            <w:shd w:val="clear" w:color="auto" w:fill="auto"/>
            <w:vAlign w:val="bottom"/>
            <w:hideMark/>
          </w:tcPr>
          <w:p w:rsidR="00B743F4" w:rsidRPr="006F0159" w:rsidRDefault="00EF1180" w:rsidP="00A331E2">
            <w:pPr>
              <w:spacing w:before="0" w:after="0"/>
              <w:jc w:val="left"/>
              <w:rPr>
                <w:b/>
                <w:bCs/>
                <w:color w:val="000000"/>
                <w:sz w:val="20"/>
                <w:szCs w:val="20"/>
                <w:lang w:bidi="ar-SA"/>
              </w:rPr>
            </w:pPr>
            <w:r>
              <w:rPr>
                <w:b/>
                <w:bCs/>
                <w:color w:val="000000"/>
                <w:sz w:val="20"/>
                <w:szCs w:val="20"/>
                <w:lang w:bidi="ar-SA"/>
              </w:rPr>
              <w:t>Reporting basis</w:t>
            </w:r>
            <w:r w:rsidRPr="006F0159">
              <w:rPr>
                <w:b/>
                <w:bCs/>
                <w:color w:val="000000"/>
                <w:sz w:val="20"/>
                <w:szCs w:val="20"/>
                <w:lang w:bidi="ar-SA"/>
              </w:rPr>
              <w:t xml:space="preserve"> </w:t>
            </w:r>
            <w:r w:rsidR="00B743F4" w:rsidRPr="006F0159">
              <w:rPr>
                <w:b/>
                <w:bCs/>
                <w:color w:val="000000"/>
                <w:sz w:val="20"/>
                <w:szCs w:val="20"/>
                <w:lang w:bidi="ar-SA"/>
              </w:rPr>
              <w:t>(c</w:t>
            </w:r>
            <w:r>
              <w:rPr>
                <w:b/>
                <w:bCs/>
                <w:color w:val="000000"/>
                <w:sz w:val="20"/>
                <w:szCs w:val="20"/>
                <w:lang w:bidi="ar-SA"/>
              </w:rPr>
              <w:t>hildren aged</w:t>
            </w:r>
            <w:r w:rsidR="00B743F4" w:rsidRPr="006F0159">
              <w:rPr>
                <w:b/>
                <w:bCs/>
                <w:color w:val="000000"/>
                <w:sz w:val="20"/>
                <w:szCs w:val="20"/>
                <w:lang w:bidi="ar-SA"/>
              </w:rPr>
              <w:t xml:space="preserve"> 1-5)</w:t>
            </w:r>
          </w:p>
        </w:tc>
      </w:tr>
      <w:tr w:rsidR="00F82830" w:rsidRPr="006F0159" w:rsidTr="00A331E2">
        <w:trPr>
          <w:trHeight w:val="280"/>
        </w:trPr>
        <w:tc>
          <w:tcPr>
            <w:tcW w:w="2992" w:type="dxa"/>
            <w:vMerge w:val="restart"/>
            <w:tcBorders>
              <w:top w:val="nil"/>
              <w:left w:val="single" w:sz="4" w:space="0" w:color="auto"/>
              <w:bottom w:val="single" w:sz="4" w:space="0" w:color="000000"/>
              <w:right w:val="single" w:sz="4" w:space="0" w:color="auto"/>
            </w:tcBorders>
            <w:shd w:val="clear" w:color="auto" w:fill="auto"/>
            <w:vAlign w:val="center"/>
            <w:hideMark/>
          </w:tcPr>
          <w:p w:rsidR="00F82830" w:rsidRPr="006F0159" w:rsidRDefault="00C201F9" w:rsidP="00F82830">
            <w:pPr>
              <w:spacing w:before="0" w:after="0"/>
              <w:jc w:val="center"/>
              <w:rPr>
                <w:color w:val="000000"/>
                <w:sz w:val="20"/>
                <w:szCs w:val="20"/>
                <w:lang w:bidi="ar-SA"/>
              </w:rPr>
            </w:pPr>
            <w:r w:rsidRPr="00C201F9">
              <w:rPr>
                <w:color w:val="000000"/>
                <w:sz w:val="20"/>
                <w:szCs w:val="20"/>
                <w:lang w:bidi="ar-SA"/>
              </w:rPr>
              <w:t>Preschool chil</w:t>
            </w:r>
            <w:r>
              <w:rPr>
                <w:color w:val="000000"/>
                <w:sz w:val="20"/>
                <w:szCs w:val="20"/>
                <w:lang w:bidi="ar-SA"/>
              </w:rPr>
              <w:t>d not enrolled in kindergarten</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18%</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690</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17%</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482</w:t>
            </w:r>
          </w:p>
        </w:tc>
      </w:tr>
      <w:tr w:rsidR="00F82830"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22%</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626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15%</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415</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13%</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917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8%</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608</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36%</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387</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289</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25%</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12</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r>
      <w:tr w:rsidR="00B743F4"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20%</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1316</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16%</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897</w:t>
            </w:r>
          </w:p>
        </w:tc>
      </w:tr>
      <w:tr w:rsidR="00B743F4" w:rsidRPr="006F0159" w:rsidTr="00A331E2">
        <w:trPr>
          <w:trHeight w:val="560"/>
        </w:trPr>
        <w:tc>
          <w:tcPr>
            <w:tcW w:w="4693"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743F4" w:rsidRPr="006F0159" w:rsidRDefault="00B743F4" w:rsidP="007517FD">
            <w:pPr>
              <w:spacing w:before="0" w:after="0"/>
              <w:jc w:val="center"/>
              <w:rPr>
                <w:b/>
                <w:bCs/>
                <w:color w:val="000000"/>
                <w:sz w:val="20"/>
                <w:szCs w:val="20"/>
                <w:lang w:bidi="ar-SA"/>
              </w:rPr>
            </w:pPr>
            <w:r w:rsidRPr="006F0159">
              <w:rPr>
                <w:b/>
                <w:bCs/>
                <w:color w:val="000000"/>
                <w:sz w:val="20"/>
                <w:szCs w:val="20"/>
                <w:lang w:bidi="ar-SA"/>
              </w:rPr>
              <w:t> </w:t>
            </w:r>
          </w:p>
        </w:tc>
        <w:tc>
          <w:tcPr>
            <w:tcW w:w="851" w:type="dxa"/>
            <w:tcBorders>
              <w:top w:val="nil"/>
              <w:left w:val="nil"/>
              <w:bottom w:val="single" w:sz="4" w:space="0" w:color="auto"/>
              <w:right w:val="single" w:sz="4" w:space="0" w:color="auto"/>
            </w:tcBorders>
            <w:shd w:val="clear" w:color="auto" w:fill="auto"/>
            <w:vAlign w:val="bottom"/>
            <w:hideMark/>
          </w:tcPr>
          <w:p w:rsidR="00B743F4" w:rsidRPr="006F0159" w:rsidRDefault="00B743F4" w:rsidP="00A331E2">
            <w:pPr>
              <w:spacing w:before="0" w:after="0"/>
              <w:jc w:val="left"/>
              <w:rPr>
                <w:b/>
                <w:bCs/>
                <w:color w:val="000000"/>
                <w:sz w:val="20"/>
                <w:szCs w:val="20"/>
                <w:lang w:bidi="ar-SA"/>
              </w:rPr>
            </w:pPr>
            <w:r w:rsidRPr="006F0159">
              <w:rPr>
                <w:b/>
                <w:bCs/>
                <w:color w:val="000000"/>
                <w:sz w:val="20"/>
                <w:szCs w:val="20"/>
                <w:lang w:bidi="ar-SA"/>
              </w:rPr>
              <w:t>Row N %</w:t>
            </w:r>
          </w:p>
        </w:tc>
        <w:tc>
          <w:tcPr>
            <w:tcW w:w="1984" w:type="dxa"/>
            <w:tcBorders>
              <w:top w:val="nil"/>
              <w:left w:val="nil"/>
              <w:bottom w:val="single" w:sz="4" w:space="0" w:color="auto"/>
              <w:right w:val="single" w:sz="4" w:space="0" w:color="auto"/>
            </w:tcBorders>
            <w:shd w:val="clear" w:color="auto" w:fill="auto"/>
            <w:vAlign w:val="bottom"/>
            <w:hideMark/>
          </w:tcPr>
          <w:p w:rsidR="00B743F4" w:rsidRPr="006F0159" w:rsidRDefault="00EF1180" w:rsidP="00A331E2">
            <w:pPr>
              <w:spacing w:before="0" w:after="0"/>
              <w:jc w:val="left"/>
              <w:rPr>
                <w:b/>
                <w:bCs/>
                <w:color w:val="000000"/>
                <w:sz w:val="20"/>
                <w:szCs w:val="20"/>
                <w:lang w:bidi="ar-SA"/>
              </w:rPr>
            </w:pPr>
            <w:r>
              <w:rPr>
                <w:b/>
                <w:bCs/>
                <w:color w:val="000000"/>
                <w:sz w:val="20"/>
                <w:szCs w:val="20"/>
                <w:lang w:bidi="ar-SA"/>
              </w:rPr>
              <w:t>Reporting basis</w:t>
            </w:r>
            <w:r w:rsidRPr="006F0159">
              <w:rPr>
                <w:b/>
                <w:bCs/>
                <w:color w:val="000000"/>
                <w:sz w:val="20"/>
                <w:szCs w:val="20"/>
                <w:lang w:bidi="ar-SA"/>
              </w:rPr>
              <w:t xml:space="preserve"> </w:t>
            </w:r>
            <w:r w:rsidR="00B743F4" w:rsidRPr="006F0159">
              <w:rPr>
                <w:b/>
                <w:bCs/>
                <w:color w:val="000000"/>
                <w:sz w:val="20"/>
                <w:szCs w:val="20"/>
                <w:lang w:bidi="ar-SA"/>
              </w:rPr>
              <w:t>(c</w:t>
            </w:r>
            <w:r>
              <w:rPr>
                <w:b/>
                <w:bCs/>
                <w:color w:val="000000"/>
                <w:sz w:val="20"/>
                <w:szCs w:val="20"/>
                <w:lang w:bidi="ar-SA"/>
              </w:rPr>
              <w:t xml:space="preserve">hildren aged </w:t>
            </w:r>
            <w:r w:rsidR="00B743F4" w:rsidRPr="006F0159">
              <w:rPr>
                <w:b/>
                <w:bCs/>
                <w:color w:val="000000"/>
                <w:sz w:val="20"/>
                <w:szCs w:val="20"/>
                <w:lang w:bidi="ar-SA"/>
              </w:rPr>
              <w:t>6-15)</w:t>
            </w:r>
          </w:p>
        </w:tc>
        <w:tc>
          <w:tcPr>
            <w:tcW w:w="851" w:type="dxa"/>
            <w:tcBorders>
              <w:top w:val="nil"/>
              <w:left w:val="nil"/>
              <w:bottom w:val="single" w:sz="4" w:space="0" w:color="auto"/>
              <w:right w:val="single" w:sz="4" w:space="0" w:color="auto"/>
            </w:tcBorders>
            <w:shd w:val="clear" w:color="auto" w:fill="auto"/>
            <w:vAlign w:val="bottom"/>
            <w:hideMark/>
          </w:tcPr>
          <w:p w:rsidR="00B743F4" w:rsidRPr="006F0159" w:rsidRDefault="00B743F4" w:rsidP="00A331E2">
            <w:pPr>
              <w:spacing w:before="0" w:after="0"/>
              <w:jc w:val="left"/>
              <w:rPr>
                <w:b/>
                <w:bCs/>
                <w:color w:val="000000"/>
                <w:sz w:val="20"/>
                <w:szCs w:val="20"/>
                <w:lang w:bidi="ar-SA"/>
              </w:rPr>
            </w:pPr>
            <w:r w:rsidRPr="006F0159">
              <w:rPr>
                <w:b/>
                <w:bCs/>
                <w:color w:val="000000"/>
                <w:sz w:val="20"/>
                <w:szCs w:val="20"/>
                <w:lang w:bidi="ar-SA"/>
              </w:rPr>
              <w:t>Row N %</w:t>
            </w:r>
          </w:p>
        </w:tc>
        <w:tc>
          <w:tcPr>
            <w:tcW w:w="1984" w:type="dxa"/>
            <w:tcBorders>
              <w:top w:val="nil"/>
              <w:left w:val="nil"/>
              <w:bottom w:val="single" w:sz="4" w:space="0" w:color="auto"/>
              <w:right w:val="single" w:sz="4" w:space="0" w:color="auto"/>
            </w:tcBorders>
            <w:shd w:val="clear" w:color="auto" w:fill="auto"/>
            <w:vAlign w:val="bottom"/>
            <w:hideMark/>
          </w:tcPr>
          <w:p w:rsidR="00B743F4" w:rsidRPr="006F0159" w:rsidRDefault="00EF1180" w:rsidP="00A331E2">
            <w:pPr>
              <w:spacing w:before="0" w:after="0"/>
              <w:jc w:val="left"/>
              <w:rPr>
                <w:b/>
                <w:bCs/>
                <w:color w:val="000000"/>
                <w:sz w:val="20"/>
                <w:szCs w:val="20"/>
                <w:lang w:bidi="ar-SA"/>
              </w:rPr>
            </w:pPr>
            <w:r>
              <w:rPr>
                <w:b/>
                <w:bCs/>
                <w:color w:val="000000"/>
                <w:sz w:val="20"/>
                <w:szCs w:val="20"/>
                <w:lang w:bidi="ar-SA"/>
              </w:rPr>
              <w:t>Reporting basis</w:t>
            </w:r>
            <w:r w:rsidRPr="006F0159">
              <w:rPr>
                <w:b/>
                <w:bCs/>
                <w:color w:val="000000"/>
                <w:sz w:val="20"/>
                <w:szCs w:val="20"/>
                <w:lang w:bidi="ar-SA"/>
              </w:rPr>
              <w:t xml:space="preserve"> </w:t>
            </w:r>
            <w:r w:rsidR="00B743F4" w:rsidRPr="006F0159">
              <w:rPr>
                <w:b/>
                <w:bCs/>
                <w:color w:val="000000"/>
                <w:sz w:val="20"/>
                <w:szCs w:val="20"/>
                <w:lang w:bidi="ar-SA"/>
              </w:rPr>
              <w:t>(c</w:t>
            </w:r>
            <w:r>
              <w:rPr>
                <w:b/>
                <w:bCs/>
                <w:color w:val="000000"/>
                <w:sz w:val="20"/>
                <w:szCs w:val="20"/>
                <w:lang w:bidi="ar-SA"/>
              </w:rPr>
              <w:t>hildren aged</w:t>
            </w:r>
            <w:r w:rsidR="00B743F4" w:rsidRPr="006F0159">
              <w:rPr>
                <w:b/>
                <w:bCs/>
                <w:color w:val="000000"/>
                <w:sz w:val="20"/>
                <w:szCs w:val="20"/>
                <w:lang w:bidi="ar-SA"/>
              </w:rPr>
              <w:t xml:space="preserve"> 6-15)</w:t>
            </w:r>
          </w:p>
        </w:tc>
      </w:tr>
      <w:tr w:rsidR="00F82830" w:rsidRPr="006F0159" w:rsidTr="00A331E2">
        <w:trPr>
          <w:trHeight w:val="280"/>
        </w:trPr>
        <w:tc>
          <w:tcPr>
            <w:tcW w:w="2992" w:type="dxa"/>
            <w:vMerge w:val="restart"/>
            <w:tcBorders>
              <w:top w:val="nil"/>
              <w:left w:val="single" w:sz="4" w:space="0" w:color="auto"/>
              <w:bottom w:val="single" w:sz="4" w:space="0" w:color="000000"/>
              <w:right w:val="single" w:sz="4" w:space="0" w:color="auto"/>
            </w:tcBorders>
            <w:shd w:val="clear" w:color="auto" w:fill="auto"/>
            <w:vAlign w:val="center"/>
            <w:hideMark/>
          </w:tcPr>
          <w:p w:rsidR="00F82830" w:rsidRPr="006F0159" w:rsidRDefault="00C201F9" w:rsidP="00F82830">
            <w:pPr>
              <w:spacing w:before="0" w:after="0"/>
              <w:jc w:val="center"/>
              <w:rPr>
                <w:color w:val="000000"/>
                <w:sz w:val="20"/>
                <w:szCs w:val="20"/>
                <w:lang w:bidi="ar-SA"/>
              </w:rPr>
            </w:pPr>
            <w:r w:rsidRPr="00C201F9">
              <w:rPr>
                <w:color w:val="000000"/>
                <w:sz w:val="20"/>
                <w:szCs w:val="20"/>
                <w:lang w:bidi="ar-SA"/>
              </w:rPr>
              <w:t>Child aged 6 to 1</w:t>
            </w:r>
            <w:r>
              <w:rPr>
                <w:color w:val="000000"/>
                <w:sz w:val="20"/>
                <w:szCs w:val="20"/>
                <w:lang w:bidi="ar-SA"/>
              </w:rPr>
              <w:t>5</w:t>
            </w:r>
            <w:r w:rsidRPr="00C201F9">
              <w:rPr>
                <w:color w:val="000000"/>
                <w:sz w:val="20"/>
                <w:szCs w:val="20"/>
                <w:lang w:bidi="ar-SA"/>
              </w:rPr>
              <w:t xml:space="preserve"> years, not </w:t>
            </w:r>
            <w:r w:rsidRPr="00C201F9">
              <w:rPr>
                <w:color w:val="000000"/>
                <w:sz w:val="20"/>
                <w:szCs w:val="20"/>
                <w:lang w:bidi="ar-SA"/>
              </w:rPr>
              <w:lastRenderedPageBreak/>
              <w:t>enrolled in school</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lastRenderedPageBreak/>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1579</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1091</w:t>
            </w:r>
          </w:p>
        </w:tc>
      </w:tr>
      <w:tr w:rsidR="00F82830"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1468</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984</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2316</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1621</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698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454</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r>
      <w:tr w:rsidR="00B743F4"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3047</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2075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C</w:t>
            </w:r>
            <w:r w:rsidR="00C201F9">
              <w:rPr>
                <w:color w:val="000000"/>
                <w:sz w:val="20"/>
                <w:szCs w:val="20"/>
                <w:lang w:bidi="ar-SA"/>
              </w:rPr>
              <w:t>hild at risk of dropping out of school</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15%</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1579</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1091</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1468</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8%</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984</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2316</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698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15%</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454</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13%</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3047</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11%</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2075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C201F9" w:rsidP="00F82830">
            <w:pPr>
              <w:spacing w:before="0" w:after="0"/>
              <w:jc w:val="center"/>
              <w:rPr>
                <w:color w:val="000000"/>
                <w:sz w:val="20"/>
                <w:szCs w:val="20"/>
                <w:lang w:bidi="ar-SA"/>
              </w:rPr>
            </w:pPr>
            <w:r w:rsidRPr="00C201F9">
              <w:rPr>
                <w:color w:val="000000"/>
                <w:sz w:val="20"/>
                <w:szCs w:val="20"/>
                <w:lang w:bidi="ar-SA"/>
              </w:rPr>
              <w:t>Child with special educational needs</w:t>
            </w:r>
            <w:r>
              <w:rPr>
                <w:color w:val="000000"/>
                <w:sz w:val="20"/>
                <w:szCs w:val="20"/>
                <w:lang w:bidi="ar-SA"/>
              </w:rPr>
              <w:t>,</w:t>
            </w:r>
            <w:r w:rsidRPr="00C201F9">
              <w:rPr>
                <w:color w:val="000000"/>
                <w:sz w:val="20"/>
                <w:szCs w:val="20"/>
                <w:lang w:bidi="ar-SA"/>
              </w:rPr>
              <w:t xml:space="preserve"> at risk of dropping out of school</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1579</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1091</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1468</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984</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2316</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698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454</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3047</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2075</w:t>
            </w:r>
          </w:p>
        </w:tc>
      </w:tr>
      <w:tr w:rsidR="00F82830" w:rsidRPr="006F0159" w:rsidTr="00A331E2">
        <w:trPr>
          <w:trHeight w:val="280"/>
        </w:trPr>
        <w:tc>
          <w:tcPr>
            <w:tcW w:w="2992" w:type="dxa"/>
            <w:vMerge w:val="restart"/>
            <w:tcBorders>
              <w:top w:val="nil"/>
              <w:left w:val="single" w:sz="4" w:space="0" w:color="auto"/>
              <w:bottom w:val="single" w:sz="4" w:space="0" w:color="auto"/>
              <w:right w:val="single" w:sz="4" w:space="0" w:color="auto"/>
            </w:tcBorders>
            <w:shd w:val="clear" w:color="auto" w:fill="auto"/>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C</w:t>
            </w:r>
            <w:r w:rsidR="00C201F9">
              <w:rPr>
                <w:color w:val="000000"/>
                <w:sz w:val="20"/>
                <w:szCs w:val="20"/>
                <w:lang w:bidi="ar-SA"/>
              </w:rPr>
              <w:t>hild who dropped out of school</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9%</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1579</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7%</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1091</w:t>
            </w:r>
          </w:p>
        </w:tc>
      </w:tr>
      <w:tr w:rsidR="00F82830"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1468</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8%</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984</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6%</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2316</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1621</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21%</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698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15%</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454</w:t>
            </w:r>
          </w:p>
        </w:tc>
      </w:tr>
      <w:tr w:rsidR="007F2106"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18%</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r>
      <w:tr w:rsidR="00B743F4" w:rsidRPr="006F0159" w:rsidTr="00A331E2">
        <w:trPr>
          <w:trHeight w:val="280"/>
        </w:trPr>
        <w:tc>
          <w:tcPr>
            <w:tcW w:w="2992"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10%</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3047</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8%</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2075</w:t>
            </w:r>
          </w:p>
        </w:tc>
      </w:tr>
      <w:tr w:rsidR="00B743F4" w:rsidRPr="006F0159" w:rsidTr="00A331E2">
        <w:trPr>
          <w:trHeight w:val="560"/>
        </w:trPr>
        <w:tc>
          <w:tcPr>
            <w:tcW w:w="469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keepNext/>
              <w:keepLines/>
              <w:spacing w:before="0" w:after="0"/>
              <w:jc w:val="center"/>
              <w:rPr>
                <w:b/>
                <w:bCs/>
                <w:color w:val="000000"/>
                <w:sz w:val="20"/>
                <w:szCs w:val="20"/>
                <w:lang w:bidi="ar-SA"/>
              </w:rPr>
            </w:pPr>
            <w:r w:rsidRPr="006F0159">
              <w:rPr>
                <w:b/>
                <w:bCs/>
                <w:color w:val="000000"/>
                <w:sz w:val="20"/>
                <w:szCs w:val="20"/>
                <w:lang w:bidi="ar-SA"/>
              </w:rPr>
              <w:t> </w:t>
            </w:r>
          </w:p>
        </w:tc>
        <w:tc>
          <w:tcPr>
            <w:tcW w:w="851" w:type="dxa"/>
            <w:tcBorders>
              <w:top w:val="nil"/>
              <w:left w:val="nil"/>
              <w:bottom w:val="single" w:sz="4" w:space="0" w:color="auto"/>
              <w:right w:val="single" w:sz="4" w:space="0" w:color="auto"/>
            </w:tcBorders>
            <w:shd w:val="clear" w:color="auto" w:fill="auto"/>
            <w:vAlign w:val="bottom"/>
            <w:hideMark/>
          </w:tcPr>
          <w:p w:rsidR="00B743F4" w:rsidRPr="006F0159" w:rsidRDefault="00B743F4" w:rsidP="00A331E2">
            <w:pPr>
              <w:keepNext/>
              <w:keepLines/>
              <w:spacing w:before="0" w:after="0"/>
              <w:jc w:val="left"/>
              <w:rPr>
                <w:b/>
                <w:bCs/>
                <w:color w:val="000000"/>
                <w:sz w:val="20"/>
                <w:szCs w:val="20"/>
                <w:lang w:bidi="ar-SA"/>
              </w:rPr>
            </w:pPr>
            <w:r w:rsidRPr="006F0159">
              <w:rPr>
                <w:b/>
                <w:bCs/>
                <w:color w:val="000000"/>
                <w:sz w:val="20"/>
                <w:szCs w:val="20"/>
                <w:lang w:bidi="ar-SA"/>
              </w:rPr>
              <w:t>Row N %</w:t>
            </w:r>
          </w:p>
        </w:tc>
        <w:tc>
          <w:tcPr>
            <w:tcW w:w="1984" w:type="dxa"/>
            <w:tcBorders>
              <w:top w:val="nil"/>
              <w:left w:val="nil"/>
              <w:bottom w:val="single" w:sz="4" w:space="0" w:color="auto"/>
              <w:right w:val="single" w:sz="4" w:space="0" w:color="auto"/>
            </w:tcBorders>
            <w:shd w:val="clear" w:color="auto" w:fill="auto"/>
            <w:vAlign w:val="bottom"/>
            <w:hideMark/>
          </w:tcPr>
          <w:p w:rsidR="00B743F4" w:rsidRPr="006F0159" w:rsidRDefault="00EF1180" w:rsidP="00A331E2">
            <w:pPr>
              <w:keepNext/>
              <w:keepLines/>
              <w:spacing w:before="0" w:after="0"/>
              <w:jc w:val="left"/>
              <w:rPr>
                <w:b/>
                <w:bCs/>
                <w:color w:val="000000"/>
                <w:sz w:val="20"/>
                <w:szCs w:val="20"/>
                <w:lang w:bidi="ar-SA"/>
              </w:rPr>
            </w:pPr>
            <w:r>
              <w:rPr>
                <w:b/>
                <w:bCs/>
                <w:color w:val="000000"/>
                <w:sz w:val="20"/>
                <w:szCs w:val="20"/>
                <w:lang w:bidi="ar-SA"/>
              </w:rPr>
              <w:t>Reporting basis</w:t>
            </w:r>
            <w:r w:rsidRPr="006F0159">
              <w:rPr>
                <w:b/>
                <w:bCs/>
                <w:color w:val="000000"/>
                <w:sz w:val="20"/>
                <w:szCs w:val="20"/>
                <w:lang w:bidi="ar-SA"/>
              </w:rPr>
              <w:t xml:space="preserve"> </w:t>
            </w:r>
            <w:r w:rsidR="00B743F4" w:rsidRPr="006F0159">
              <w:rPr>
                <w:b/>
                <w:bCs/>
                <w:color w:val="000000"/>
                <w:sz w:val="20"/>
                <w:szCs w:val="20"/>
                <w:lang w:bidi="ar-SA"/>
              </w:rPr>
              <w:t>(adol</w:t>
            </w:r>
            <w:r>
              <w:rPr>
                <w:b/>
                <w:bCs/>
                <w:color w:val="000000"/>
                <w:sz w:val="20"/>
                <w:szCs w:val="20"/>
                <w:lang w:bidi="ar-SA"/>
              </w:rPr>
              <w:t>escents</w:t>
            </w:r>
            <w:r w:rsidR="00B743F4" w:rsidRPr="006F0159">
              <w:rPr>
                <w:b/>
                <w:bCs/>
                <w:color w:val="000000"/>
                <w:sz w:val="20"/>
                <w:szCs w:val="20"/>
                <w:lang w:bidi="ar-SA"/>
              </w:rPr>
              <w:t xml:space="preserve"> </w:t>
            </w:r>
            <w:r>
              <w:rPr>
                <w:b/>
                <w:bCs/>
                <w:color w:val="000000"/>
                <w:sz w:val="20"/>
                <w:szCs w:val="20"/>
                <w:lang w:bidi="ar-SA"/>
              </w:rPr>
              <w:t xml:space="preserve">aged </w:t>
            </w:r>
            <w:r w:rsidR="00B743F4" w:rsidRPr="006F0159">
              <w:rPr>
                <w:b/>
                <w:bCs/>
                <w:color w:val="000000"/>
                <w:sz w:val="20"/>
                <w:szCs w:val="20"/>
                <w:lang w:bidi="ar-SA"/>
              </w:rPr>
              <w:t>10-17)</w:t>
            </w:r>
          </w:p>
        </w:tc>
        <w:tc>
          <w:tcPr>
            <w:tcW w:w="851" w:type="dxa"/>
            <w:tcBorders>
              <w:top w:val="nil"/>
              <w:left w:val="nil"/>
              <w:bottom w:val="single" w:sz="4" w:space="0" w:color="auto"/>
              <w:right w:val="single" w:sz="4" w:space="0" w:color="auto"/>
            </w:tcBorders>
            <w:shd w:val="clear" w:color="auto" w:fill="auto"/>
            <w:vAlign w:val="bottom"/>
            <w:hideMark/>
          </w:tcPr>
          <w:p w:rsidR="00B743F4" w:rsidRPr="006F0159" w:rsidRDefault="00B743F4" w:rsidP="00A331E2">
            <w:pPr>
              <w:keepNext/>
              <w:keepLines/>
              <w:spacing w:before="0" w:after="0"/>
              <w:jc w:val="left"/>
              <w:rPr>
                <w:b/>
                <w:bCs/>
                <w:color w:val="000000"/>
                <w:sz w:val="20"/>
                <w:szCs w:val="20"/>
                <w:lang w:bidi="ar-SA"/>
              </w:rPr>
            </w:pPr>
            <w:r w:rsidRPr="006F0159">
              <w:rPr>
                <w:b/>
                <w:bCs/>
                <w:color w:val="000000"/>
                <w:sz w:val="20"/>
                <w:szCs w:val="20"/>
                <w:lang w:bidi="ar-SA"/>
              </w:rPr>
              <w:t>Row N %</w:t>
            </w:r>
          </w:p>
        </w:tc>
        <w:tc>
          <w:tcPr>
            <w:tcW w:w="1984" w:type="dxa"/>
            <w:tcBorders>
              <w:top w:val="nil"/>
              <w:left w:val="nil"/>
              <w:bottom w:val="single" w:sz="4" w:space="0" w:color="auto"/>
              <w:right w:val="single" w:sz="4" w:space="0" w:color="auto"/>
            </w:tcBorders>
            <w:shd w:val="clear" w:color="auto" w:fill="auto"/>
            <w:vAlign w:val="bottom"/>
            <w:hideMark/>
          </w:tcPr>
          <w:p w:rsidR="00B743F4" w:rsidRPr="006F0159" w:rsidRDefault="00EF1180" w:rsidP="00A331E2">
            <w:pPr>
              <w:keepNext/>
              <w:keepLines/>
              <w:spacing w:before="0" w:after="0"/>
              <w:jc w:val="left"/>
              <w:rPr>
                <w:b/>
                <w:bCs/>
                <w:color w:val="000000"/>
                <w:sz w:val="20"/>
                <w:szCs w:val="20"/>
                <w:lang w:bidi="ar-SA"/>
              </w:rPr>
            </w:pPr>
            <w:r>
              <w:rPr>
                <w:b/>
                <w:bCs/>
                <w:color w:val="000000"/>
                <w:sz w:val="20"/>
                <w:szCs w:val="20"/>
                <w:lang w:bidi="ar-SA"/>
              </w:rPr>
              <w:t>Reporting basis</w:t>
            </w:r>
            <w:r w:rsidRPr="006F0159">
              <w:rPr>
                <w:b/>
                <w:bCs/>
                <w:color w:val="000000"/>
                <w:sz w:val="20"/>
                <w:szCs w:val="20"/>
                <w:lang w:bidi="ar-SA"/>
              </w:rPr>
              <w:t xml:space="preserve"> </w:t>
            </w:r>
            <w:r w:rsidR="00B743F4" w:rsidRPr="006F0159">
              <w:rPr>
                <w:b/>
                <w:bCs/>
                <w:color w:val="000000"/>
                <w:sz w:val="20"/>
                <w:szCs w:val="20"/>
                <w:lang w:bidi="ar-SA"/>
              </w:rPr>
              <w:t>(adol</w:t>
            </w:r>
            <w:r>
              <w:rPr>
                <w:b/>
                <w:bCs/>
                <w:color w:val="000000"/>
                <w:sz w:val="20"/>
                <w:szCs w:val="20"/>
                <w:lang w:bidi="ar-SA"/>
              </w:rPr>
              <w:t>escents</w:t>
            </w:r>
            <w:r w:rsidR="00B743F4" w:rsidRPr="006F0159">
              <w:rPr>
                <w:b/>
                <w:bCs/>
                <w:color w:val="000000"/>
                <w:sz w:val="20"/>
                <w:szCs w:val="20"/>
                <w:lang w:bidi="ar-SA"/>
              </w:rPr>
              <w:t xml:space="preserve"> </w:t>
            </w:r>
            <w:r>
              <w:rPr>
                <w:b/>
                <w:bCs/>
                <w:color w:val="000000"/>
                <w:sz w:val="20"/>
                <w:szCs w:val="20"/>
                <w:lang w:bidi="ar-SA"/>
              </w:rPr>
              <w:t xml:space="preserve">aged </w:t>
            </w:r>
            <w:r w:rsidR="00B743F4" w:rsidRPr="006F0159">
              <w:rPr>
                <w:b/>
                <w:bCs/>
                <w:color w:val="000000"/>
                <w:sz w:val="20"/>
                <w:szCs w:val="20"/>
                <w:lang w:bidi="ar-SA"/>
              </w:rPr>
              <w:t>10-17)</w:t>
            </w:r>
          </w:p>
        </w:tc>
      </w:tr>
      <w:tr w:rsidR="00F82830" w:rsidRPr="006F0159" w:rsidTr="00A331E2">
        <w:trPr>
          <w:trHeight w:val="280"/>
        </w:trPr>
        <w:tc>
          <w:tcPr>
            <w:tcW w:w="2992" w:type="dxa"/>
            <w:vMerge w:val="restart"/>
            <w:tcBorders>
              <w:top w:val="nil"/>
              <w:left w:val="single" w:sz="4" w:space="0" w:color="auto"/>
              <w:bottom w:val="single" w:sz="4" w:space="0" w:color="000000"/>
              <w:right w:val="single" w:sz="4" w:space="0" w:color="auto"/>
            </w:tcBorders>
            <w:shd w:val="clear" w:color="auto" w:fill="auto"/>
            <w:vAlign w:val="center"/>
            <w:hideMark/>
          </w:tcPr>
          <w:p w:rsidR="00F82830" w:rsidRPr="006F0159" w:rsidRDefault="007F2106" w:rsidP="00F82830">
            <w:pPr>
              <w:spacing w:before="0" w:after="0"/>
              <w:jc w:val="center"/>
              <w:rPr>
                <w:color w:val="000000"/>
                <w:sz w:val="20"/>
                <w:szCs w:val="20"/>
                <w:lang w:bidi="ar-SA"/>
              </w:rPr>
            </w:pPr>
            <w:r w:rsidRPr="007F2106">
              <w:rPr>
                <w:color w:val="000000"/>
                <w:sz w:val="20"/>
                <w:szCs w:val="20"/>
                <w:lang w:bidi="ar-SA"/>
              </w:rPr>
              <w:t>Adolescent with risk behaviour in terms of healthy lifestyle (nutrition and physical activity)</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0,1%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1206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835</w:t>
            </w:r>
          </w:p>
        </w:tc>
      </w:tr>
      <w:tr w:rsidR="00F82830"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0,2%</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1213</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817</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0,1%</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1878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1320</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516</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332</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25</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r>
      <w:tr w:rsidR="00B743F4"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0,2%</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2419</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1652</w:t>
            </w:r>
          </w:p>
        </w:tc>
      </w:tr>
      <w:tr w:rsidR="00F82830" w:rsidRPr="006F0159" w:rsidTr="00A331E2">
        <w:trPr>
          <w:trHeight w:val="280"/>
        </w:trPr>
        <w:tc>
          <w:tcPr>
            <w:tcW w:w="2992" w:type="dxa"/>
            <w:vMerge w:val="restart"/>
            <w:tcBorders>
              <w:top w:val="nil"/>
              <w:left w:val="single" w:sz="4" w:space="0" w:color="auto"/>
              <w:bottom w:val="single" w:sz="4" w:space="0" w:color="000000"/>
              <w:right w:val="single" w:sz="4" w:space="0" w:color="auto"/>
            </w:tcBorders>
            <w:shd w:val="clear" w:color="auto" w:fill="auto"/>
            <w:vAlign w:val="center"/>
            <w:hideMark/>
          </w:tcPr>
          <w:p w:rsidR="00F82830" w:rsidRPr="006F0159" w:rsidRDefault="00C201F9" w:rsidP="00F82830">
            <w:pPr>
              <w:spacing w:before="0" w:after="0"/>
              <w:jc w:val="center"/>
              <w:rPr>
                <w:color w:val="000000"/>
                <w:sz w:val="20"/>
                <w:szCs w:val="20"/>
                <w:lang w:bidi="ar-SA"/>
              </w:rPr>
            </w:pPr>
            <w:r w:rsidRPr="00C201F9">
              <w:rPr>
                <w:color w:val="000000"/>
                <w:sz w:val="20"/>
                <w:szCs w:val="20"/>
                <w:lang w:bidi="ar-SA"/>
              </w:rPr>
              <w:t>Adolescent with risk behaviour in terms of sexual activity</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28%</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1206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835</w:t>
            </w:r>
          </w:p>
        </w:tc>
      </w:tr>
      <w:tr w:rsidR="00F82830"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21%</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1213</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10%</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817</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22%</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1878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1320</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35%</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516</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13%</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332</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25</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r>
      <w:tr w:rsidR="00B743F4"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24%</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2419</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11%</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1652</w:t>
            </w:r>
          </w:p>
        </w:tc>
      </w:tr>
      <w:tr w:rsidR="00F82830" w:rsidRPr="006F0159" w:rsidTr="00A331E2">
        <w:trPr>
          <w:trHeight w:val="280"/>
        </w:trPr>
        <w:tc>
          <w:tcPr>
            <w:tcW w:w="2992" w:type="dxa"/>
            <w:vMerge w:val="restart"/>
            <w:tcBorders>
              <w:top w:val="nil"/>
              <w:left w:val="single" w:sz="4" w:space="0" w:color="auto"/>
              <w:bottom w:val="single" w:sz="4" w:space="0" w:color="000000"/>
              <w:right w:val="single" w:sz="4" w:space="0" w:color="auto"/>
            </w:tcBorders>
            <w:shd w:val="clear" w:color="auto" w:fill="auto"/>
            <w:vAlign w:val="center"/>
            <w:hideMark/>
          </w:tcPr>
          <w:p w:rsidR="00F82830" w:rsidRPr="006F0159" w:rsidRDefault="00C201F9" w:rsidP="00F82830">
            <w:pPr>
              <w:spacing w:before="0" w:after="0"/>
              <w:jc w:val="center"/>
              <w:rPr>
                <w:color w:val="000000"/>
                <w:sz w:val="20"/>
                <w:szCs w:val="20"/>
                <w:lang w:bidi="ar-SA"/>
              </w:rPr>
            </w:pPr>
            <w:r>
              <w:rPr>
                <w:color w:val="000000"/>
                <w:sz w:val="20"/>
                <w:szCs w:val="20"/>
                <w:lang w:bidi="ar-SA"/>
              </w:rPr>
              <w:t>Pregnant a</w:t>
            </w:r>
            <w:r w:rsidR="00F82830" w:rsidRPr="006F0159">
              <w:rPr>
                <w:color w:val="000000"/>
                <w:sz w:val="20"/>
                <w:szCs w:val="20"/>
                <w:lang w:bidi="ar-SA"/>
              </w:rPr>
              <w:t>dolescent</w:t>
            </w:r>
            <w:r>
              <w:rPr>
                <w:color w:val="000000"/>
                <w:sz w:val="20"/>
                <w:szCs w:val="20"/>
                <w:lang w:bidi="ar-SA"/>
              </w:rPr>
              <w:t xml:space="preserve"> girl or teenage mother</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NC</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 </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NC</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 </w:t>
            </w:r>
          </w:p>
        </w:tc>
      </w:tr>
      <w:tr w:rsidR="00F82830"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7%</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1213</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817</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6%</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943</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650</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255</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167</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15</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r>
      <w:tr w:rsidR="00B743F4"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1213</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817</w:t>
            </w:r>
          </w:p>
        </w:tc>
      </w:tr>
      <w:tr w:rsidR="00F82830" w:rsidRPr="006F0159" w:rsidTr="00A331E2">
        <w:trPr>
          <w:trHeight w:val="280"/>
        </w:trPr>
        <w:tc>
          <w:tcPr>
            <w:tcW w:w="2992" w:type="dxa"/>
            <w:vMerge w:val="restart"/>
            <w:tcBorders>
              <w:top w:val="nil"/>
              <w:left w:val="single" w:sz="4" w:space="0" w:color="auto"/>
              <w:bottom w:val="single" w:sz="4" w:space="0" w:color="000000"/>
              <w:right w:val="single" w:sz="4" w:space="0" w:color="auto"/>
            </w:tcBorders>
            <w:shd w:val="clear" w:color="auto" w:fill="auto"/>
            <w:vAlign w:val="center"/>
            <w:hideMark/>
          </w:tcPr>
          <w:p w:rsidR="00F82830" w:rsidRPr="006F0159" w:rsidRDefault="00C201F9" w:rsidP="00F82830">
            <w:pPr>
              <w:spacing w:before="0" w:after="0"/>
              <w:jc w:val="center"/>
              <w:rPr>
                <w:color w:val="000000"/>
                <w:sz w:val="20"/>
                <w:szCs w:val="20"/>
                <w:lang w:bidi="ar-SA"/>
              </w:rPr>
            </w:pPr>
            <w:r w:rsidRPr="00C201F9">
              <w:rPr>
                <w:color w:val="000000"/>
                <w:sz w:val="20"/>
                <w:szCs w:val="20"/>
                <w:lang w:bidi="ar-SA"/>
              </w:rPr>
              <w:lastRenderedPageBreak/>
              <w:t>Adolescent with risk behaviour in terms of substance use</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SEX</w:t>
            </w: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Ma</w:t>
            </w:r>
            <w:r>
              <w:rPr>
                <w:color w:val="000000"/>
                <w:sz w:val="20"/>
                <w:szCs w:val="20"/>
                <w:lang w:bidi="ar-SA"/>
              </w:rPr>
              <w:t>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8%</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1206</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6%</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835</w:t>
            </w:r>
          </w:p>
        </w:tc>
      </w:tr>
      <w:tr w:rsidR="00F82830"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F82830" w:rsidRPr="006F0159" w:rsidRDefault="00F82830" w:rsidP="00F82830">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rPr>
                <w:color w:val="000000"/>
                <w:sz w:val="20"/>
                <w:szCs w:val="20"/>
                <w:lang w:bidi="ar-SA"/>
              </w:rPr>
            </w:pPr>
            <w:r w:rsidRPr="006F0159">
              <w:rPr>
                <w:color w:val="000000"/>
                <w:sz w:val="20"/>
                <w:szCs w:val="20"/>
                <w:lang w:bidi="ar-SA"/>
              </w:rPr>
              <w:t>Fem</w:t>
            </w:r>
            <w:r>
              <w:rPr>
                <w:color w:val="000000"/>
                <w:sz w:val="20"/>
                <w:szCs w:val="20"/>
                <w:lang w:bidi="ar-SA"/>
              </w:rPr>
              <w:t>ale</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3%</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1213</w:t>
            </w:r>
          </w:p>
        </w:tc>
        <w:tc>
          <w:tcPr>
            <w:tcW w:w="851"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2%</w:t>
            </w:r>
          </w:p>
        </w:tc>
        <w:tc>
          <w:tcPr>
            <w:tcW w:w="1984" w:type="dxa"/>
            <w:tcBorders>
              <w:top w:val="nil"/>
              <w:left w:val="nil"/>
              <w:bottom w:val="single" w:sz="4" w:space="0" w:color="auto"/>
              <w:right w:val="single" w:sz="4" w:space="0" w:color="auto"/>
            </w:tcBorders>
            <w:shd w:val="clear" w:color="auto" w:fill="auto"/>
            <w:noWrap/>
            <w:vAlign w:val="bottom"/>
            <w:hideMark/>
          </w:tcPr>
          <w:p w:rsidR="00F82830" w:rsidRPr="006F0159" w:rsidRDefault="00F82830" w:rsidP="00F82830">
            <w:pPr>
              <w:spacing w:before="0" w:after="0"/>
              <w:jc w:val="center"/>
              <w:rPr>
                <w:color w:val="000000"/>
                <w:sz w:val="20"/>
                <w:szCs w:val="20"/>
                <w:lang w:bidi="ar-SA"/>
              </w:rPr>
            </w:pPr>
            <w:r w:rsidRPr="006F0159">
              <w:rPr>
                <w:color w:val="000000"/>
                <w:sz w:val="20"/>
                <w:szCs w:val="20"/>
                <w:lang w:bidi="ar-SA"/>
              </w:rPr>
              <w:t>817</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NAT</w:t>
            </w: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Romanian</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1878</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1320</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Roma</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9%</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516</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332</w:t>
            </w:r>
          </w:p>
        </w:tc>
      </w:tr>
      <w:tr w:rsidR="007F2106"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7F2106" w:rsidRPr="006F0159" w:rsidRDefault="007F2106" w:rsidP="007F2106">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rPr>
                <w:color w:val="000000"/>
                <w:sz w:val="20"/>
                <w:szCs w:val="20"/>
                <w:lang w:bidi="ar-SA"/>
              </w:rPr>
            </w:pPr>
            <w:r>
              <w:rPr>
                <w:color w:val="000000"/>
                <w:sz w:val="20"/>
                <w:szCs w:val="20"/>
                <w:lang w:bidi="ar-SA"/>
              </w:rPr>
              <w:t>Other</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25</w:t>
            </w:r>
          </w:p>
        </w:tc>
        <w:tc>
          <w:tcPr>
            <w:tcW w:w="851"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c>
          <w:tcPr>
            <w:tcW w:w="1984" w:type="dxa"/>
            <w:tcBorders>
              <w:top w:val="nil"/>
              <w:left w:val="nil"/>
              <w:bottom w:val="single" w:sz="4" w:space="0" w:color="auto"/>
              <w:right w:val="single" w:sz="4" w:space="0" w:color="auto"/>
            </w:tcBorders>
            <w:shd w:val="clear" w:color="auto" w:fill="auto"/>
            <w:noWrap/>
            <w:vAlign w:val="bottom"/>
            <w:hideMark/>
          </w:tcPr>
          <w:p w:rsidR="007F2106" w:rsidRPr="006F0159" w:rsidRDefault="007F2106" w:rsidP="007F2106">
            <w:pPr>
              <w:spacing w:before="0" w:after="0"/>
              <w:jc w:val="center"/>
              <w:rPr>
                <w:color w:val="000000"/>
                <w:sz w:val="20"/>
                <w:szCs w:val="20"/>
                <w:lang w:bidi="ar-SA"/>
              </w:rPr>
            </w:pPr>
            <w:r w:rsidRPr="006F0159">
              <w:rPr>
                <w:color w:val="000000"/>
                <w:sz w:val="20"/>
                <w:szCs w:val="20"/>
                <w:lang w:bidi="ar-SA"/>
              </w:rPr>
              <w:t>0</w:t>
            </w:r>
          </w:p>
        </w:tc>
      </w:tr>
      <w:tr w:rsidR="00B743F4" w:rsidRPr="006F0159" w:rsidTr="00A331E2">
        <w:trPr>
          <w:trHeight w:val="280"/>
        </w:trPr>
        <w:tc>
          <w:tcPr>
            <w:tcW w:w="2992" w:type="dxa"/>
            <w:vMerge/>
            <w:tcBorders>
              <w:top w:val="nil"/>
              <w:left w:val="single" w:sz="4" w:space="0" w:color="auto"/>
              <w:bottom w:val="single" w:sz="4" w:space="0" w:color="000000"/>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567"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color w:val="000000"/>
                <w:sz w:val="20"/>
                <w:szCs w:val="20"/>
                <w:lang w:bidi="ar-SA"/>
              </w:rPr>
            </w:pPr>
          </w:p>
        </w:tc>
        <w:tc>
          <w:tcPr>
            <w:tcW w:w="113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Total</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2419</w:t>
            </w:r>
          </w:p>
        </w:tc>
        <w:tc>
          <w:tcPr>
            <w:tcW w:w="8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w:t>
            </w:r>
          </w:p>
        </w:tc>
        <w:tc>
          <w:tcPr>
            <w:tcW w:w="1984"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1652</w:t>
            </w:r>
          </w:p>
        </w:tc>
      </w:tr>
    </w:tbl>
    <w:p w:rsidR="00B743F4" w:rsidRPr="006F0159" w:rsidRDefault="00B743F4" w:rsidP="00B743F4">
      <w:pPr>
        <w:spacing w:before="120" w:after="120"/>
        <w:rPr>
          <w:rFonts w:cs="Calibri"/>
          <w:noProof/>
          <w:szCs w:val="22"/>
        </w:rPr>
      </w:pPr>
    </w:p>
    <w:p w:rsidR="00B743F4" w:rsidRPr="006F0159" w:rsidRDefault="00B743F4" w:rsidP="00B743F4">
      <w:pPr>
        <w:pStyle w:val="Caption"/>
        <w:rPr>
          <w:rFonts w:cs="Calibri"/>
          <w:noProof/>
          <w:sz w:val="24"/>
          <w:szCs w:val="22"/>
        </w:rPr>
      </w:pPr>
      <w:r w:rsidRPr="006F0159">
        <w:rPr>
          <w:sz w:val="20"/>
        </w:rPr>
        <w:t>Evolu</w:t>
      </w:r>
      <w:r w:rsidR="003210C8">
        <w:rPr>
          <w:sz w:val="20"/>
        </w:rPr>
        <w:t xml:space="preserve">tion of </w:t>
      </w:r>
      <w:r w:rsidRPr="006F0159">
        <w:rPr>
          <w:sz w:val="20"/>
        </w:rPr>
        <w:t>vulnerabilit</w:t>
      </w:r>
      <w:r w:rsidR="003210C8">
        <w:rPr>
          <w:sz w:val="20"/>
        </w:rPr>
        <w:t xml:space="preserve">ies recorded using the </w:t>
      </w:r>
      <w:r w:rsidRPr="006F0159">
        <w:rPr>
          <w:sz w:val="20"/>
        </w:rPr>
        <w:t>Aurora</w:t>
      </w:r>
      <w:r w:rsidR="003210C8">
        <w:rPr>
          <w:sz w:val="20"/>
        </w:rPr>
        <w:t xml:space="preserve"> questionnaire</w:t>
      </w:r>
      <w:r w:rsidRPr="006F0159">
        <w:rPr>
          <w:sz w:val="20"/>
        </w:rPr>
        <w:t>, a</w:t>
      </w:r>
      <w:r w:rsidR="003210C8">
        <w:rPr>
          <w:sz w:val="20"/>
        </w:rPr>
        <w:t>t</w:t>
      </w:r>
      <w:r w:rsidRPr="006F0159">
        <w:rPr>
          <w:sz w:val="20"/>
        </w:rPr>
        <w:t xml:space="preserve"> T0 (2014) </w:t>
      </w:r>
      <w:r w:rsidR="003210C8">
        <w:rPr>
          <w:sz w:val="20"/>
        </w:rPr>
        <w:t>and</w:t>
      </w:r>
      <w:r w:rsidRPr="006F0159">
        <w:rPr>
          <w:sz w:val="20"/>
        </w:rPr>
        <w:t xml:space="preserve"> T1 (2015)</w:t>
      </w:r>
    </w:p>
    <w:tbl>
      <w:tblPr>
        <w:tblW w:w="10818" w:type="dxa"/>
        <w:tblInd w:w="-176" w:type="dxa"/>
        <w:tblLayout w:type="fixed"/>
        <w:tblLook w:val="04A0" w:firstRow="1" w:lastRow="0" w:firstColumn="1" w:lastColumn="0" w:noHBand="0" w:noVBand="1"/>
      </w:tblPr>
      <w:tblGrid>
        <w:gridCol w:w="5387"/>
        <w:gridCol w:w="1541"/>
        <w:gridCol w:w="663"/>
        <w:gridCol w:w="708"/>
        <w:gridCol w:w="551"/>
        <w:gridCol w:w="708"/>
        <w:gridCol w:w="663"/>
        <w:gridCol w:w="597"/>
      </w:tblGrid>
      <w:tr w:rsidR="00B743F4" w:rsidRPr="006F0159" w:rsidTr="007517FD">
        <w:trPr>
          <w:trHeight w:val="300"/>
        </w:trPr>
        <w:tc>
          <w:tcPr>
            <w:tcW w:w="10818" w:type="dxa"/>
            <w:gridSpan w:val="8"/>
            <w:tcBorders>
              <w:top w:val="single" w:sz="4" w:space="0" w:color="auto"/>
              <w:left w:val="single" w:sz="4" w:space="0" w:color="auto"/>
              <w:bottom w:val="single" w:sz="4" w:space="0" w:color="auto"/>
              <w:right w:val="single" w:sz="4" w:space="0" w:color="auto"/>
            </w:tcBorders>
            <w:shd w:val="clear" w:color="auto" w:fill="auto"/>
            <w:hideMark/>
          </w:tcPr>
          <w:p w:rsidR="00B743F4" w:rsidRPr="006F0159" w:rsidRDefault="00B743F4" w:rsidP="007517FD">
            <w:pPr>
              <w:spacing w:before="0" w:after="0"/>
              <w:jc w:val="right"/>
              <w:rPr>
                <w:b/>
                <w:color w:val="000000"/>
                <w:sz w:val="20"/>
                <w:szCs w:val="20"/>
                <w:lang w:bidi="ar-SA"/>
              </w:rPr>
            </w:pPr>
            <w:r w:rsidRPr="006F0159">
              <w:rPr>
                <w:b/>
                <w:color w:val="000000"/>
                <w:sz w:val="20"/>
                <w:szCs w:val="20"/>
                <w:lang w:bidi="ar-SA"/>
              </w:rPr>
              <w:t>Person</w:t>
            </w:r>
            <w:r w:rsidR="00150F7B">
              <w:rPr>
                <w:b/>
                <w:color w:val="000000"/>
                <w:sz w:val="20"/>
                <w:szCs w:val="20"/>
                <w:lang w:bidi="ar-SA"/>
              </w:rPr>
              <w:t>s assessed at</w:t>
            </w:r>
            <w:r w:rsidRPr="006F0159">
              <w:rPr>
                <w:b/>
                <w:color w:val="000000"/>
                <w:sz w:val="20"/>
                <w:szCs w:val="20"/>
                <w:lang w:bidi="ar-SA"/>
              </w:rPr>
              <w:t xml:space="preserve"> </w:t>
            </w:r>
            <w:r w:rsidR="00A64F56">
              <w:rPr>
                <w:b/>
                <w:color w:val="000000"/>
                <w:sz w:val="20"/>
                <w:szCs w:val="20"/>
                <w:lang w:bidi="ar-SA"/>
              </w:rPr>
              <w:t xml:space="preserve">both </w:t>
            </w:r>
            <w:r w:rsidRPr="006F0159">
              <w:rPr>
                <w:b/>
                <w:color w:val="000000"/>
                <w:sz w:val="20"/>
                <w:szCs w:val="20"/>
                <w:lang w:bidi="ar-SA"/>
              </w:rPr>
              <w:t>T0</w:t>
            </w:r>
            <w:r w:rsidR="00150F7B">
              <w:rPr>
                <w:b/>
                <w:color w:val="000000"/>
                <w:sz w:val="20"/>
                <w:szCs w:val="20"/>
                <w:lang w:bidi="ar-SA"/>
              </w:rPr>
              <w:t xml:space="preserve"> and</w:t>
            </w:r>
            <w:r w:rsidRPr="006F0159">
              <w:rPr>
                <w:b/>
                <w:color w:val="000000"/>
                <w:sz w:val="20"/>
                <w:szCs w:val="20"/>
                <w:lang w:bidi="ar-SA"/>
              </w:rPr>
              <w:t xml:space="preserve"> T1</w:t>
            </w:r>
          </w:p>
        </w:tc>
      </w:tr>
      <w:tr w:rsidR="00B743F4" w:rsidRPr="006F0159" w:rsidTr="00A64F56">
        <w:trPr>
          <w:trHeight w:val="644"/>
        </w:trPr>
        <w:tc>
          <w:tcPr>
            <w:tcW w:w="538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743F4" w:rsidRPr="006F0159" w:rsidRDefault="00B743F4" w:rsidP="007517FD">
            <w:pPr>
              <w:spacing w:before="0" w:after="0"/>
              <w:jc w:val="center"/>
              <w:rPr>
                <w:b/>
                <w:color w:val="000000"/>
                <w:sz w:val="20"/>
                <w:szCs w:val="20"/>
                <w:lang w:bidi="ar-SA"/>
              </w:rPr>
            </w:pPr>
            <w:r w:rsidRPr="006F0159">
              <w:rPr>
                <w:b/>
                <w:color w:val="000000"/>
                <w:sz w:val="20"/>
                <w:szCs w:val="20"/>
                <w:lang w:bidi="ar-SA"/>
              </w:rPr>
              <w:t>Vulnerabilit</w:t>
            </w:r>
            <w:r w:rsidR="00150F7B">
              <w:rPr>
                <w:b/>
                <w:color w:val="000000"/>
                <w:sz w:val="20"/>
                <w:szCs w:val="20"/>
                <w:lang w:bidi="ar-SA"/>
              </w:rPr>
              <w:t>y</w:t>
            </w:r>
          </w:p>
        </w:tc>
        <w:tc>
          <w:tcPr>
            <w:tcW w:w="1541" w:type="dxa"/>
            <w:tcBorders>
              <w:top w:val="nil"/>
              <w:left w:val="nil"/>
              <w:bottom w:val="single" w:sz="4" w:space="0" w:color="auto"/>
              <w:right w:val="single" w:sz="4" w:space="0" w:color="auto"/>
            </w:tcBorders>
            <w:shd w:val="clear" w:color="auto" w:fill="auto"/>
            <w:vAlign w:val="center"/>
            <w:hideMark/>
          </w:tcPr>
          <w:p w:rsidR="00B743F4" w:rsidRPr="006F0159" w:rsidRDefault="00150F7B" w:rsidP="007517FD">
            <w:pPr>
              <w:spacing w:before="0" w:after="0"/>
              <w:jc w:val="center"/>
              <w:rPr>
                <w:b/>
                <w:color w:val="000000"/>
                <w:sz w:val="20"/>
                <w:szCs w:val="20"/>
                <w:lang w:bidi="ar-SA"/>
              </w:rPr>
            </w:pPr>
            <w:r>
              <w:rPr>
                <w:b/>
                <w:color w:val="000000"/>
                <w:sz w:val="20"/>
                <w:szCs w:val="20"/>
                <w:lang w:bidi="ar-SA"/>
              </w:rPr>
              <w:t>Number of initial cases (</w:t>
            </w:r>
            <w:r w:rsidR="00B743F4" w:rsidRPr="006F0159">
              <w:rPr>
                <w:b/>
                <w:color w:val="000000"/>
                <w:sz w:val="20"/>
                <w:szCs w:val="20"/>
                <w:lang w:bidi="ar-SA"/>
              </w:rPr>
              <w:t>a</w:t>
            </w:r>
            <w:r>
              <w:rPr>
                <w:b/>
                <w:color w:val="000000"/>
                <w:sz w:val="20"/>
                <w:szCs w:val="20"/>
                <w:lang w:bidi="ar-SA"/>
              </w:rPr>
              <w:t>t</w:t>
            </w:r>
            <w:r w:rsidR="00B743F4" w:rsidRPr="006F0159">
              <w:rPr>
                <w:b/>
                <w:color w:val="000000"/>
                <w:sz w:val="20"/>
                <w:szCs w:val="20"/>
                <w:lang w:bidi="ar-SA"/>
              </w:rPr>
              <w:t xml:space="preserve"> T0)</w:t>
            </w:r>
          </w:p>
        </w:tc>
        <w:tc>
          <w:tcPr>
            <w:tcW w:w="1371" w:type="dxa"/>
            <w:gridSpan w:val="2"/>
            <w:tcBorders>
              <w:top w:val="single" w:sz="4" w:space="0" w:color="auto"/>
              <w:left w:val="nil"/>
              <w:bottom w:val="single" w:sz="4" w:space="0" w:color="auto"/>
              <w:right w:val="single" w:sz="4" w:space="0" w:color="auto"/>
            </w:tcBorders>
            <w:shd w:val="clear" w:color="auto" w:fill="auto"/>
            <w:vAlign w:val="bottom"/>
            <w:hideMark/>
          </w:tcPr>
          <w:p w:rsidR="00B743F4" w:rsidRPr="006F0159" w:rsidRDefault="00150F7B" w:rsidP="007517FD">
            <w:pPr>
              <w:spacing w:before="0" w:after="0"/>
              <w:jc w:val="center"/>
              <w:rPr>
                <w:b/>
                <w:color w:val="000000"/>
                <w:sz w:val="20"/>
                <w:szCs w:val="20"/>
                <w:lang w:bidi="ar-SA"/>
              </w:rPr>
            </w:pPr>
            <w:r>
              <w:rPr>
                <w:b/>
                <w:color w:val="000000"/>
                <w:sz w:val="20"/>
                <w:szCs w:val="20"/>
                <w:lang w:bidi="ar-SA"/>
              </w:rPr>
              <w:t>No longer present</w:t>
            </w:r>
            <w:r w:rsidR="00B743F4" w:rsidRPr="006F0159">
              <w:rPr>
                <w:b/>
                <w:color w:val="000000"/>
                <w:sz w:val="20"/>
                <w:szCs w:val="20"/>
                <w:lang w:bidi="ar-SA"/>
              </w:rPr>
              <w:t xml:space="preserve"> (</w:t>
            </w:r>
            <w:r>
              <w:rPr>
                <w:b/>
                <w:color w:val="000000"/>
                <w:sz w:val="20"/>
                <w:szCs w:val="20"/>
                <w:lang w:bidi="ar-SA"/>
              </w:rPr>
              <w:t xml:space="preserve">listed at </w:t>
            </w:r>
            <w:r w:rsidR="00B743F4" w:rsidRPr="006F0159">
              <w:rPr>
                <w:b/>
                <w:color w:val="000000"/>
                <w:sz w:val="20"/>
                <w:szCs w:val="20"/>
                <w:lang w:bidi="ar-SA"/>
              </w:rPr>
              <w:t>T0</w:t>
            </w:r>
            <w:r>
              <w:rPr>
                <w:b/>
                <w:color w:val="000000"/>
                <w:sz w:val="20"/>
                <w:szCs w:val="20"/>
                <w:lang w:bidi="ar-SA"/>
              </w:rPr>
              <w:t xml:space="preserve"> only</w:t>
            </w:r>
            <w:r w:rsidR="00B743F4" w:rsidRPr="006F0159">
              <w:rPr>
                <w:b/>
                <w:color w:val="000000"/>
                <w:sz w:val="20"/>
                <w:szCs w:val="20"/>
                <w:lang w:bidi="ar-SA"/>
              </w:rPr>
              <w:t>)</w:t>
            </w:r>
          </w:p>
        </w:tc>
        <w:tc>
          <w:tcPr>
            <w:tcW w:w="1259" w:type="dxa"/>
            <w:gridSpan w:val="2"/>
            <w:tcBorders>
              <w:top w:val="single" w:sz="4" w:space="0" w:color="auto"/>
              <w:left w:val="nil"/>
              <w:bottom w:val="single" w:sz="4" w:space="0" w:color="auto"/>
              <w:right w:val="single" w:sz="4" w:space="0" w:color="auto"/>
            </w:tcBorders>
            <w:shd w:val="clear" w:color="auto" w:fill="auto"/>
            <w:vAlign w:val="center"/>
            <w:hideMark/>
          </w:tcPr>
          <w:p w:rsidR="00B743F4" w:rsidRPr="006F0159" w:rsidRDefault="00150F7B" w:rsidP="00A64F56">
            <w:pPr>
              <w:spacing w:before="0" w:after="0"/>
              <w:jc w:val="center"/>
              <w:rPr>
                <w:b/>
                <w:color w:val="000000"/>
                <w:sz w:val="20"/>
                <w:szCs w:val="20"/>
                <w:lang w:bidi="ar-SA"/>
              </w:rPr>
            </w:pPr>
            <w:r>
              <w:rPr>
                <w:b/>
                <w:color w:val="000000"/>
                <w:sz w:val="20"/>
                <w:szCs w:val="20"/>
                <w:lang w:bidi="ar-SA"/>
              </w:rPr>
              <w:t>New</w:t>
            </w:r>
            <w:r w:rsidR="00B743F4" w:rsidRPr="006F0159">
              <w:rPr>
                <w:b/>
                <w:color w:val="000000"/>
                <w:sz w:val="20"/>
                <w:szCs w:val="20"/>
                <w:lang w:bidi="ar-SA"/>
              </w:rPr>
              <w:t xml:space="preserve"> (</w:t>
            </w:r>
            <w:r>
              <w:rPr>
                <w:b/>
                <w:color w:val="000000"/>
                <w:sz w:val="20"/>
                <w:szCs w:val="20"/>
                <w:lang w:bidi="ar-SA"/>
              </w:rPr>
              <w:t>listed at</w:t>
            </w:r>
            <w:r w:rsidR="00B743F4" w:rsidRPr="006F0159">
              <w:rPr>
                <w:b/>
                <w:color w:val="000000"/>
                <w:sz w:val="20"/>
                <w:szCs w:val="20"/>
                <w:lang w:bidi="ar-SA"/>
              </w:rPr>
              <w:t xml:space="preserve"> T1)</w:t>
            </w:r>
          </w:p>
        </w:tc>
        <w:tc>
          <w:tcPr>
            <w:tcW w:w="1260" w:type="dxa"/>
            <w:gridSpan w:val="2"/>
            <w:tcBorders>
              <w:top w:val="single" w:sz="4" w:space="0" w:color="auto"/>
              <w:left w:val="nil"/>
              <w:bottom w:val="single" w:sz="4" w:space="0" w:color="auto"/>
              <w:right w:val="single" w:sz="4" w:space="0" w:color="auto"/>
            </w:tcBorders>
            <w:shd w:val="clear" w:color="auto" w:fill="auto"/>
            <w:vAlign w:val="bottom"/>
            <w:hideMark/>
          </w:tcPr>
          <w:p w:rsidR="00B743F4" w:rsidRPr="006F0159" w:rsidRDefault="00150F7B" w:rsidP="007517FD">
            <w:pPr>
              <w:spacing w:before="0" w:after="0"/>
              <w:jc w:val="center"/>
              <w:rPr>
                <w:b/>
                <w:color w:val="000000"/>
                <w:sz w:val="20"/>
                <w:szCs w:val="20"/>
                <w:lang w:bidi="ar-SA"/>
              </w:rPr>
            </w:pPr>
            <w:r>
              <w:rPr>
                <w:b/>
                <w:color w:val="000000"/>
                <w:sz w:val="20"/>
                <w:szCs w:val="20"/>
                <w:lang w:bidi="ar-SA"/>
              </w:rPr>
              <w:t>Persistent</w:t>
            </w:r>
            <w:r w:rsidR="00B743F4" w:rsidRPr="006F0159">
              <w:rPr>
                <w:b/>
                <w:color w:val="000000"/>
                <w:sz w:val="20"/>
                <w:szCs w:val="20"/>
                <w:lang w:bidi="ar-SA"/>
              </w:rPr>
              <w:t xml:space="preserve"> (</w:t>
            </w:r>
            <w:r>
              <w:rPr>
                <w:b/>
                <w:color w:val="000000"/>
                <w:sz w:val="20"/>
                <w:szCs w:val="20"/>
                <w:lang w:bidi="ar-SA"/>
              </w:rPr>
              <w:t>listed at</w:t>
            </w:r>
            <w:r w:rsidR="00B743F4" w:rsidRPr="006F0159">
              <w:rPr>
                <w:b/>
                <w:color w:val="000000"/>
                <w:sz w:val="20"/>
                <w:szCs w:val="20"/>
                <w:lang w:bidi="ar-SA"/>
              </w:rPr>
              <w:t xml:space="preserve"> T0 </w:t>
            </w:r>
            <w:r>
              <w:rPr>
                <w:b/>
                <w:color w:val="000000"/>
                <w:sz w:val="20"/>
                <w:szCs w:val="20"/>
                <w:lang w:bidi="ar-SA"/>
              </w:rPr>
              <w:t>and</w:t>
            </w:r>
            <w:r w:rsidR="00B743F4" w:rsidRPr="006F0159">
              <w:rPr>
                <w:b/>
                <w:color w:val="000000"/>
                <w:sz w:val="20"/>
                <w:szCs w:val="20"/>
                <w:lang w:bidi="ar-SA"/>
              </w:rPr>
              <w:t xml:space="preserve"> T1)</w:t>
            </w:r>
          </w:p>
        </w:tc>
      </w:tr>
      <w:tr w:rsidR="00B743F4" w:rsidRPr="006F0159" w:rsidTr="007517FD">
        <w:trPr>
          <w:trHeight w:val="300"/>
        </w:trPr>
        <w:tc>
          <w:tcPr>
            <w:tcW w:w="5387" w:type="dxa"/>
            <w:vMerge/>
            <w:tcBorders>
              <w:top w:val="nil"/>
              <w:left w:val="single" w:sz="4" w:space="0" w:color="auto"/>
              <w:bottom w:val="single" w:sz="4" w:space="0" w:color="auto"/>
              <w:right w:val="single" w:sz="4" w:space="0" w:color="auto"/>
            </w:tcBorders>
            <w:vAlign w:val="center"/>
            <w:hideMark/>
          </w:tcPr>
          <w:p w:rsidR="00B743F4" w:rsidRPr="006F0159" w:rsidRDefault="00B743F4" w:rsidP="007517FD">
            <w:pPr>
              <w:spacing w:before="0" w:after="0"/>
              <w:rPr>
                <w:b/>
                <w:color w:val="000000"/>
                <w:sz w:val="20"/>
                <w:szCs w:val="20"/>
                <w:lang w:bidi="ar-SA"/>
              </w:rPr>
            </w:pPr>
          </w:p>
        </w:tc>
        <w:tc>
          <w:tcPr>
            <w:tcW w:w="1541" w:type="dxa"/>
            <w:tcBorders>
              <w:top w:val="nil"/>
              <w:left w:val="nil"/>
              <w:bottom w:val="single" w:sz="4" w:space="0" w:color="auto"/>
              <w:right w:val="single" w:sz="4" w:space="0" w:color="auto"/>
            </w:tcBorders>
            <w:shd w:val="clear" w:color="auto" w:fill="auto"/>
            <w:vAlign w:val="center"/>
            <w:hideMark/>
          </w:tcPr>
          <w:p w:rsidR="00B743F4" w:rsidRPr="006F0159" w:rsidRDefault="00B743F4" w:rsidP="007517FD">
            <w:pPr>
              <w:spacing w:before="0" w:after="0"/>
              <w:jc w:val="center"/>
              <w:rPr>
                <w:b/>
                <w:color w:val="000000"/>
                <w:sz w:val="20"/>
                <w:szCs w:val="20"/>
                <w:lang w:bidi="ar-SA"/>
              </w:rPr>
            </w:pPr>
            <w:r w:rsidRPr="006F0159">
              <w:rPr>
                <w:b/>
                <w:color w:val="000000"/>
                <w:sz w:val="20"/>
                <w:szCs w:val="20"/>
                <w:lang w:bidi="ar-SA"/>
              </w:rPr>
              <w:t>N</w:t>
            </w:r>
          </w:p>
        </w:tc>
        <w:tc>
          <w:tcPr>
            <w:tcW w:w="663" w:type="dxa"/>
            <w:tcBorders>
              <w:top w:val="nil"/>
              <w:left w:val="nil"/>
              <w:bottom w:val="single" w:sz="4" w:space="0" w:color="auto"/>
              <w:right w:val="single" w:sz="4" w:space="0" w:color="auto"/>
            </w:tcBorders>
            <w:shd w:val="clear" w:color="auto" w:fill="auto"/>
            <w:vAlign w:val="bottom"/>
            <w:hideMark/>
          </w:tcPr>
          <w:p w:rsidR="00B743F4" w:rsidRPr="006F0159" w:rsidRDefault="00B743F4" w:rsidP="007517FD">
            <w:pPr>
              <w:spacing w:before="0" w:after="0"/>
              <w:jc w:val="center"/>
              <w:rPr>
                <w:b/>
                <w:color w:val="000000"/>
                <w:sz w:val="20"/>
                <w:szCs w:val="20"/>
                <w:lang w:bidi="ar-SA"/>
              </w:rPr>
            </w:pPr>
            <w:r w:rsidRPr="006F0159">
              <w:rPr>
                <w:b/>
                <w:color w:val="000000"/>
                <w:sz w:val="20"/>
                <w:szCs w:val="20"/>
                <w:lang w:bidi="ar-SA"/>
              </w:rPr>
              <w:t>N</w:t>
            </w:r>
          </w:p>
        </w:tc>
        <w:tc>
          <w:tcPr>
            <w:tcW w:w="708" w:type="dxa"/>
            <w:tcBorders>
              <w:top w:val="nil"/>
              <w:left w:val="nil"/>
              <w:bottom w:val="single" w:sz="4" w:space="0" w:color="auto"/>
              <w:right w:val="single" w:sz="4" w:space="0" w:color="auto"/>
            </w:tcBorders>
            <w:shd w:val="clear" w:color="auto" w:fill="auto"/>
            <w:vAlign w:val="bottom"/>
            <w:hideMark/>
          </w:tcPr>
          <w:p w:rsidR="00B743F4" w:rsidRPr="006F0159" w:rsidRDefault="00B743F4" w:rsidP="007517FD">
            <w:pPr>
              <w:spacing w:before="0" w:after="0"/>
              <w:jc w:val="center"/>
              <w:rPr>
                <w:b/>
                <w:color w:val="000000"/>
                <w:sz w:val="20"/>
                <w:szCs w:val="20"/>
                <w:lang w:bidi="ar-SA"/>
              </w:rPr>
            </w:pPr>
            <w:r w:rsidRPr="006F0159">
              <w:rPr>
                <w:b/>
                <w:color w:val="000000"/>
                <w:sz w:val="20"/>
                <w:szCs w:val="20"/>
                <w:lang w:bidi="ar-SA"/>
              </w:rPr>
              <w:t>%</w:t>
            </w:r>
          </w:p>
        </w:tc>
        <w:tc>
          <w:tcPr>
            <w:tcW w:w="551" w:type="dxa"/>
            <w:tcBorders>
              <w:top w:val="nil"/>
              <w:left w:val="nil"/>
              <w:bottom w:val="single" w:sz="4" w:space="0" w:color="auto"/>
              <w:right w:val="single" w:sz="4" w:space="0" w:color="auto"/>
            </w:tcBorders>
            <w:shd w:val="clear" w:color="auto" w:fill="auto"/>
            <w:vAlign w:val="bottom"/>
            <w:hideMark/>
          </w:tcPr>
          <w:p w:rsidR="00B743F4" w:rsidRPr="006F0159" w:rsidRDefault="00B743F4" w:rsidP="007517FD">
            <w:pPr>
              <w:spacing w:before="0" w:after="0"/>
              <w:jc w:val="center"/>
              <w:rPr>
                <w:b/>
                <w:color w:val="000000"/>
                <w:sz w:val="20"/>
                <w:szCs w:val="20"/>
                <w:lang w:bidi="ar-SA"/>
              </w:rPr>
            </w:pPr>
            <w:r w:rsidRPr="006F0159">
              <w:rPr>
                <w:b/>
                <w:color w:val="000000"/>
                <w:sz w:val="20"/>
                <w:szCs w:val="20"/>
                <w:lang w:bidi="ar-SA"/>
              </w:rPr>
              <w:t>N</w:t>
            </w:r>
          </w:p>
        </w:tc>
        <w:tc>
          <w:tcPr>
            <w:tcW w:w="708" w:type="dxa"/>
            <w:tcBorders>
              <w:top w:val="nil"/>
              <w:left w:val="nil"/>
              <w:bottom w:val="single" w:sz="4" w:space="0" w:color="auto"/>
              <w:right w:val="single" w:sz="4" w:space="0" w:color="auto"/>
            </w:tcBorders>
            <w:shd w:val="clear" w:color="auto" w:fill="auto"/>
            <w:vAlign w:val="bottom"/>
            <w:hideMark/>
          </w:tcPr>
          <w:p w:rsidR="00B743F4" w:rsidRPr="006F0159" w:rsidRDefault="00B743F4" w:rsidP="007517FD">
            <w:pPr>
              <w:spacing w:before="0" w:after="0"/>
              <w:jc w:val="center"/>
              <w:rPr>
                <w:b/>
                <w:color w:val="000000"/>
                <w:sz w:val="20"/>
                <w:szCs w:val="20"/>
                <w:lang w:bidi="ar-SA"/>
              </w:rPr>
            </w:pPr>
            <w:r w:rsidRPr="006F0159">
              <w:rPr>
                <w:b/>
                <w:color w:val="000000"/>
                <w:sz w:val="20"/>
                <w:szCs w:val="20"/>
                <w:lang w:bidi="ar-SA"/>
              </w:rPr>
              <w:t>%</w:t>
            </w:r>
          </w:p>
        </w:tc>
        <w:tc>
          <w:tcPr>
            <w:tcW w:w="663" w:type="dxa"/>
            <w:tcBorders>
              <w:top w:val="nil"/>
              <w:left w:val="nil"/>
              <w:bottom w:val="single" w:sz="4" w:space="0" w:color="auto"/>
              <w:right w:val="single" w:sz="4" w:space="0" w:color="auto"/>
            </w:tcBorders>
            <w:shd w:val="clear" w:color="auto" w:fill="auto"/>
            <w:vAlign w:val="bottom"/>
            <w:hideMark/>
          </w:tcPr>
          <w:p w:rsidR="00B743F4" w:rsidRPr="006F0159" w:rsidRDefault="00B743F4" w:rsidP="007517FD">
            <w:pPr>
              <w:spacing w:before="0" w:after="0"/>
              <w:jc w:val="center"/>
              <w:rPr>
                <w:b/>
                <w:color w:val="000000"/>
                <w:sz w:val="20"/>
                <w:szCs w:val="20"/>
                <w:lang w:bidi="ar-SA"/>
              </w:rPr>
            </w:pPr>
            <w:r w:rsidRPr="006F0159">
              <w:rPr>
                <w:b/>
                <w:color w:val="000000"/>
                <w:sz w:val="20"/>
                <w:szCs w:val="20"/>
                <w:lang w:bidi="ar-SA"/>
              </w:rPr>
              <w:t>N</w:t>
            </w:r>
          </w:p>
        </w:tc>
        <w:tc>
          <w:tcPr>
            <w:tcW w:w="597" w:type="dxa"/>
            <w:tcBorders>
              <w:top w:val="nil"/>
              <w:left w:val="nil"/>
              <w:bottom w:val="single" w:sz="4" w:space="0" w:color="auto"/>
              <w:right w:val="single" w:sz="4" w:space="0" w:color="auto"/>
            </w:tcBorders>
            <w:shd w:val="clear" w:color="auto" w:fill="auto"/>
            <w:vAlign w:val="bottom"/>
            <w:hideMark/>
          </w:tcPr>
          <w:p w:rsidR="00B743F4" w:rsidRPr="006F0159" w:rsidRDefault="00B743F4" w:rsidP="007517FD">
            <w:pPr>
              <w:spacing w:before="0" w:after="0"/>
              <w:jc w:val="center"/>
              <w:rPr>
                <w:b/>
                <w:color w:val="000000"/>
                <w:sz w:val="20"/>
                <w:szCs w:val="20"/>
                <w:lang w:bidi="ar-SA"/>
              </w:rPr>
            </w:pPr>
            <w:r w:rsidRPr="006F0159">
              <w:rPr>
                <w:b/>
                <w:color w:val="000000"/>
                <w:sz w:val="20"/>
                <w:szCs w:val="20"/>
                <w:lang w:bidi="ar-SA"/>
              </w:rPr>
              <w:t>%</w:t>
            </w:r>
          </w:p>
        </w:tc>
      </w:tr>
      <w:tr w:rsidR="00B743F4" w:rsidRPr="006F0159" w:rsidTr="007517FD">
        <w:trPr>
          <w:trHeight w:val="280"/>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bookmarkStart w:id="392" w:name="_Hlk494665677"/>
            <w:r w:rsidRPr="006F0159">
              <w:rPr>
                <w:color w:val="000000"/>
                <w:sz w:val="20"/>
                <w:szCs w:val="20"/>
                <w:lang w:bidi="ar-SA"/>
              </w:rPr>
              <w:t>C</w:t>
            </w:r>
            <w:r w:rsidR="00150F7B">
              <w:rPr>
                <w:color w:val="000000"/>
                <w:sz w:val="20"/>
                <w:szCs w:val="20"/>
                <w:lang w:bidi="ar-SA"/>
              </w:rPr>
              <w:t>hild living in poverty</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1570</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1242</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79%</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109</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328</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21%</w:t>
            </w:r>
          </w:p>
        </w:tc>
      </w:tr>
      <w:tr w:rsidR="00B743F4" w:rsidRPr="006F0159"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C</w:t>
            </w:r>
            <w:r w:rsidR="00A64F56">
              <w:rPr>
                <w:color w:val="000000"/>
                <w:sz w:val="20"/>
                <w:szCs w:val="20"/>
                <w:lang w:bidi="ar-SA"/>
              </w:rPr>
              <w:t>hild living in a household in income (monetary) poverty</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1464</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1163</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79%</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103</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301</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21%</w:t>
            </w:r>
          </w:p>
        </w:tc>
      </w:tr>
      <w:tr w:rsidR="00B743F4" w:rsidRPr="006F0159"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A64F56" w:rsidP="007517FD">
            <w:pPr>
              <w:spacing w:before="0" w:after="0"/>
              <w:rPr>
                <w:color w:val="000000"/>
                <w:sz w:val="20"/>
                <w:szCs w:val="20"/>
                <w:lang w:bidi="ar-SA"/>
              </w:rPr>
            </w:pPr>
            <w:r>
              <w:rPr>
                <w:color w:val="000000"/>
                <w:sz w:val="20"/>
                <w:szCs w:val="20"/>
                <w:lang w:bidi="ar-SA"/>
              </w:rPr>
              <w:t>Child living in a household in</w:t>
            </w:r>
            <w:r w:rsidR="00B743F4" w:rsidRPr="006F0159">
              <w:rPr>
                <w:color w:val="000000"/>
                <w:sz w:val="20"/>
                <w:szCs w:val="20"/>
                <w:lang w:bidi="ar-SA"/>
              </w:rPr>
              <w:t xml:space="preserve"> extrem</w:t>
            </w:r>
            <w:r>
              <w:rPr>
                <w:color w:val="000000"/>
                <w:sz w:val="20"/>
                <w:szCs w:val="20"/>
                <w:lang w:bidi="ar-SA"/>
              </w:rPr>
              <w:t>e poverty</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203</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180</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89%</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15</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23</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11%</w:t>
            </w:r>
          </w:p>
        </w:tc>
      </w:tr>
      <w:tr w:rsidR="00B743F4" w:rsidRPr="006F0159"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C</w:t>
            </w:r>
            <w:r w:rsidR="00A64F56">
              <w:rPr>
                <w:color w:val="000000"/>
                <w:sz w:val="20"/>
                <w:szCs w:val="20"/>
                <w:lang w:bidi="ar-SA"/>
              </w:rPr>
              <w:t>hild not registered with a family physician</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38</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38</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100%</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20</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53%</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0</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0%</w:t>
            </w:r>
          </w:p>
        </w:tc>
      </w:tr>
      <w:tr w:rsidR="00B743F4" w:rsidRPr="006F0159" w:rsidTr="007517FD">
        <w:trPr>
          <w:trHeight w:val="280"/>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A64F56" w:rsidP="007517FD">
            <w:pPr>
              <w:spacing w:before="0" w:after="0"/>
              <w:rPr>
                <w:color w:val="000000"/>
                <w:sz w:val="20"/>
                <w:szCs w:val="20"/>
                <w:lang w:bidi="ar-SA"/>
              </w:rPr>
            </w:pPr>
            <w:r w:rsidRPr="00A64F56">
              <w:rPr>
                <w:color w:val="000000"/>
                <w:sz w:val="20"/>
                <w:szCs w:val="20"/>
                <w:lang w:bidi="ar-SA"/>
              </w:rPr>
              <w:t>Child not enrolled in school, who dropped out of school or is at risk of dropping out</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798</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406</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212</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27%</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392</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49%</w:t>
            </w:r>
          </w:p>
        </w:tc>
      </w:tr>
      <w:tr w:rsidR="00B743F4" w:rsidRPr="006F0159"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C</w:t>
            </w:r>
            <w:r w:rsidR="00A64F56">
              <w:rPr>
                <w:color w:val="000000"/>
                <w:sz w:val="20"/>
                <w:szCs w:val="20"/>
                <w:lang w:bidi="ar-SA"/>
              </w:rPr>
              <w:t>hild at risk of dropping out of school</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299</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177</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59%</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100</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33%</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122</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41%</w:t>
            </w:r>
          </w:p>
        </w:tc>
      </w:tr>
      <w:tr w:rsidR="00B743F4" w:rsidRPr="006F0159" w:rsidTr="007517FD">
        <w:trPr>
          <w:trHeight w:val="135"/>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28442E" w:rsidP="007517FD">
            <w:pPr>
              <w:spacing w:before="0" w:after="0"/>
              <w:rPr>
                <w:color w:val="000000"/>
                <w:sz w:val="20"/>
                <w:szCs w:val="20"/>
                <w:lang w:bidi="ar-SA"/>
              </w:rPr>
            </w:pPr>
            <w:r w:rsidRPr="0028442E">
              <w:rPr>
                <w:color w:val="000000"/>
                <w:sz w:val="20"/>
                <w:szCs w:val="20"/>
                <w:lang w:bidi="ar-SA"/>
              </w:rPr>
              <w:t>Child with special educational needs, at risk of dropping out of school</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80</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44</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55%</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23</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29%</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36</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45%</w:t>
            </w:r>
          </w:p>
        </w:tc>
      </w:tr>
      <w:tr w:rsidR="00B743F4" w:rsidRPr="006F0159"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C</w:t>
            </w:r>
            <w:r w:rsidR="0028442E">
              <w:rPr>
                <w:color w:val="000000"/>
                <w:sz w:val="20"/>
                <w:szCs w:val="20"/>
                <w:lang w:bidi="ar-SA"/>
              </w:rPr>
              <w:t>hild who dropped out of school</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201</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116</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58%</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69</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85</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42%</w:t>
            </w:r>
          </w:p>
        </w:tc>
      </w:tr>
      <w:tr w:rsidR="00B743F4" w:rsidRPr="006F0159" w:rsidTr="007517FD">
        <w:trPr>
          <w:trHeight w:val="280"/>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28442E" w:rsidP="007517FD">
            <w:pPr>
              <w:spacing w:before="0" w:after="0"/>
              <w:rPr>
                <w:color w:val="000000"/>
                <w:sz w:val="20"/>
                <w:szCs w:val="20"/>
                <w:lang w:bidi="ar-SA"/>
              </w:rPr>
            </w:pPr>
            <w:r>
              <w:rPr>
                <w:color w:val="000000"/>
                <w:sz w:val="20"/>
                <w:szCs w:val="20"/>
                <w:lang w:bidi="ar-SA"/>
              </w:rPr>
              <w:t>Adolescent/</w:t>
            </w:r>
            <w:r w:rsidR="00B743F4" w:rsidRPr="006F0159">
              <w:rPr>
                <w:color w:val="000000"/>
                <w:sz w:val="20"/>
                <w:szCs w:val="20"/>
                <w:lang w:bidi="ar-SA"/>
              </w:rPr>
              <w:t>c</w:t>
            </w:r>
            <w:r>
              <w:rPr>
                <w:color w:val="000000"/>
                <w:sz w:val="20"/>
                <w:szCs w:val="20"/>
                <w:lang w:bidi="ar-SA"/>
              </w:rPr>
              <w:t>hild with risk behaviour</w:t>
            </w:r>
            <w:r w:rsidR="00B743F4" w:rsidRPr="006F0159">
              <w:rPr>
                <w:color w:val="000000"/>
                <w:sz w:val="20"/>
                <w:szCs w:val="20"/>
                <w:lang w:bidi="ar-SA"/>
              </w:rPr>
              <w:t>s</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992</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642</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65%</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162</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16%</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350</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35%</w:t>
            </w:r>
          </w:p>
        </w:tc>
      </w:tr>
      <w:tr w:rsidR="00B743F4" w:rsidRPr="006F0159" w:rsidTr="007517FD">
        <w:trPr>
          <w:trHeight w:val="280"/>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 xml:space="preserve">Adolescent </w:t>
            </w:r>
            <w:r w:rsidR="0028442E" w:rsidRPr="0028442E">
              <w:rPr>
                <w:color w:val="000000"/>
                <w:sz w:val="20"/>
                <w:szCs w:val="20"/>
                <w:lang w:bidi="ar-SA"/>
              </w:rPr>
              <w:t>with risk behaviour in terms of healthy lifestyle (nutrition and physical activity)</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100%</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33%</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0</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0%</w:t>
            </w:r>
          </w:p>
        </w:tc>
      </w:tr>
      <w:tr w:rsidR="00B743F4" w:rsidRPr="006F0159"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 xml:space="preserve">Adolescent </w:t>
            </w:r>
            <w:r w:rsidR="0028442E" w:rsidRPr="0028442E">
              <w:rPr>
                <w:color w:val="000000"/>
                <w:sz w:val="20"/>
                <w:szCs w:val="20"/>
                <w:lang w:bidi="ar-SA"/>
              </w:rPr>
              <w:t>with risk behaviour in terms of sexual activity</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372</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291</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78%</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88</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24%</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81</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22%</w:t>
            </w:r>
          </w:p>
        </w:tc>
      </w:tr>
      <w:tr w:rsidR="00B743F4" w:rsidRPr="006F0159" w:rsidTr="007517FD">
        <w:trPr>
          <w:trHeight w:val="158"/>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 xml:space="preserve">Adolescent </w:t>
            </w:r>
            <w:r w:rsidR="0028442E" w:rsidRPr="0028442E">
              <w:rPr>
                <w:color w:val="000000"/>
                <w:sz w:val="20"/>
                <w:szCs w:val="20"/>
                <w:lang w:bidi="ar-SA"/>
              </w:rPr>
              <w:t>with risk behaviour in terms of substance use</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77</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58</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75%</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46</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60%</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19</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25%</w:t>
            </w:r>
          </w:p>
        </w:tc>
      </w:tr>
      <w:tr w:rsidR="00B743F4" w:rsidRPr="006F0159"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C</w:t>
            </w:r>
            <w:r w:rsidR="0028442E">
              <w:rPr>
                <w:color w:val="000000"/>
                <w:sz w:val="20"/>
                <w:szCs w:val="20"/>
                <w:lang w:bidi="ar-SA"/>
              </w:rPr>
              <w:t xml:space="preserve">hild at risk of </w:t>
            </w:r>
            <w:r w:rsidRPr="006F0159">
              <w:rPr>
                <w:color w:val="000000"/>
                <w:sz w:val="20"/>
                <w:szCs w:val="20"/>
                <w:lang w:bidi="ar-SA"/>
              </w:rPr>
              <w:t>violent</w:t>
            </w:r>
            <w:r w:rsidR="0028442E">
              <w:rPr>
                <w:color w:val="000000"/>
                <w:sz w:val="20"/>
                <w:szCs w:val="20"/>
                <w:lang w:bidi="ar-SA"/>
              </w:rPr>
              <w:t xml:space="preserve"> behaviour</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122</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90</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74%</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30</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25%</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32</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26%</w:t>
            </w:r>
          </w:p>
        </w:tc>
      </w:tr>
      <w:tr w:rsidR="00B743F4" w:rsidRPr="006F0159"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C</w:t>
            </w:r>
            <w:r w:rsidR="0028442E">
              <w:rPr>
                <w:color w:val="000000"/>
                <w:sz w:val="20"/>
                <w:szCs w:val="20"/>
                <w:lang w:bidi="ar-SA"/>
              </w:rPr>
              <w:t>hild living in a household prone to violent behaviour</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587</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408</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70%</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86</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15%</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179</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30%</w:t>
            </w:r>
          </w:p>
        </w:tc>
      </w:tr>
      <w:tr w:rsidR="00B743F4" w:rsidRPr="006F0159" w:rsidTr="007517FD">
        <w:trPr>
          <w:trHeight w:val="280"/>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C</w:t>
            </w:r>
            <w:r w:rsidR="005F4CA0">
              <w:rPr>
                <w:color w:val="000000"/>
                <w:sz w:val="20"/>
                <w:szCs w:val="20"/>
                <w:lang w:bidi="ar-SA"/>
              </w:rPr>
              <w:t xml:space="preserve">hild </w:t>
            </w:r>
            <w:r w:rsidR="005F4CA0" w:rsidRPr="00A54BE0">
              <w:rPr>
                <w:color w:val="000000"/>
                <w:sz w:val="20"/>
                <w:szCs w:val="20"/>
                <w:lang w:bidi="ar-SA"/>
              </w:rPr>
              <w:t xml:space="preserve">living in a family prone to child violence, abuse or neglect  </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1602</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832</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52%</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240</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15%</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770</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48%</w:t>
            </w:r>
          </w:p>
        </w:tc>
      </w:tr>
      <w:tr w:rsidR="00B743F4" w:rsidRPr="006F0159"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5F4CA0" w:rsidP="007517FD">
            <w:pPr>
              <w:spacing w:before="0" w:after="0"/>
              <w:rPr>
                <w:color w:val="000000"/>
                <w:sz w:val="20"/>
                <w:szCs w:val="20"/>
                <w:lang w:bidi="ar-SA"/>
              </w:rPr>
            </w:pPr>
            <w:r w:rsidRPr="006F0159">
              <w:rPr>
                <w:color w:val="000000"/>
                <w:sz w:val="20"/>
                <w:szCs w:val="20"/>
                <w:lang w:bidi="ar-SA"/>
              </w:rPr>
              <w:t>C</w:t>
            </w:r>
            <w:r>
              <w:rPr>
                <w:color w:val="000000"/>
                <w:sz w:val="20"/>
                <w:szCs w:val="20"/>
                <w:lang w:bidi="ar-SA"/>
              </w:rPr>
              <w:t xml:space="preserve">hild </w:t>
            </w:r>
            <w:r w:rsidRPr="00A54BE0">
              <w:rPr>
                <w:color w:val="000000"/>
                <w:sz w:val="20"/>
                <w:szCs w:val="20"/>
                <w:lang w:bidi="ar-SA"/>
              </w:rPr>
              <w:t>living in a family prone to child violence</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1296</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801</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62%</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253</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20%</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495</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38%</w:t>
            </w:r>
          </w:p>
        </w:tc>
      </w:tr>
      <w:tr w:rsidR="00B743F4" w:rsidRPr="006F0159"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5F4CA0" w:rsidP="007517FD">
            <w:pPr>
              <w:spacing w:before="0" w:after="0"/>
              <w:rPr>
                <w:color w:val="000000"/>
                <w:sz w:val="20"/>
                <w:szCs w:val="20"/>
                <w:lang w:bidi="ar-SA"/>
              </w:rPr>
            </w:pPr>
            <w:r w:rsidRPr="006F0159">
              <w:rPr>
                <w:color w:val="000000"/>
                <w:sz w:val="20"/>
                <w:szCs w:val="20"/>
                <w:lang w:bidi="ar-SA"/>
              </w:rPr>
              <w:t>C</w:t>
            </w:r>
            <w:r>
              <w:rPr>
                <w:color w:val="000000"/>
                <w:sz w:val="20"/>
                <w:szCs w:val="20"/>
                <w:lang w:bidi="ar-SA"/>
              </w:rPr>
              <w:t xml:space="preserve">hild </w:t>
            </w:r>
            <w:r w:rsidRPr="00A54BE0">
              <w:rPr>
                <w:color w:val="000000"/>
                <w:sz w:val="20"/>
                <w:szCs w:val="20"/>
                <w:lang w:bidi="ar-SA"/>
              </w:rPr>
              <w:t xml:space="preserve">living in a family prone to child </w:t>
            </w:r>
            <w:r>
              <w:rPr>
                <w:color w:val="000000"/>
                <w:sz w:val="20"/>
                <w:szCs w:val="20"/>
                <w:lang w:bidi="ar-SA"/>
              </w:rPr>
              <w:t>neglect</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936</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530</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57%</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174</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19%</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406</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43%</w:t>
            </w:r>
          </w:p>
        </w:tc>
      </w:tr>
      <w:tr w:rsidR="00B743F4" w:rsidRPr="006F0159" w:rsidTr="007517FD">
        <w:trPr>
          <w:trHeight w:val="280"/>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C</w:t>
            </w:r>
            <w:r w:rsidR="005F4CA0">
              <w:rPr>
                <w:color w:val="000000"/>
                <w:sz w:val="20"/>
                <w:szCs w:val="20"/>
                <w:lang w:bidi="ar-SA"/>
              </w:rPr>
              <w:t>hild living in precarious housing conditions</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2845</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668</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23%</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229</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8%</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2177</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77%</w:t>
            </w:r>
          </w:p>
        </w:tc>
      </w:tr>
      <w:tr w:rsidR="00B743F4" w:rsidRPr="006F0159"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C</w:t>
            </w:r>
            <w:r w:rsidR="005F4CA0">
              <w:rPr>
                <w:color w:val="000000"/>
                <w:sz w:val="20"/>
                <w:szCs w:val="20"/>
                <w:lang w:bidi="ar-SA"/>
              </w:rPr>
              <w:t>hild living in overcrowded house</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2720</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649</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24%</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239</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9%</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2071</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76%</w:t>
            </w:r>
          </w:p>
        </w:tc>
      </w:tr>
      <w:tr w:rsidR="00B743F4" w:rsidRPr="006F0159"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5F4CA0" w:rsidP="007517FD">
            <w:pPr>
              <w:spacing w:before="0" w:after="0"/>
              <w:rPr>
                <w:color w:val="000000"/>
                <w:sz w:val="20"/>
                <w:szCs w:val="20"/>
                <w:lang w:bidi="ar-SA"/>
              </w:rPr>
            </w:pPr>
            <w:r>
              <w:rPr>
                <w:color w:val="000000"/>
                <w:sz w:val="20"/>
                <w:szCs w:val="20"/>
                <w:lang w:bidi="ar-SA"/>
              </w:rPr>
              <w:t xml:space="preserve">Child </w:t>
            </w:r>
            <w:r w:rsidRPr="00A54BE0">
              <w:rPr>
                <w:color w:val="000000"/>
                <w:sz w:val="20"/>
                <w:szCs w:val="20"/>
                <w:lang w:bidi="ar-SA"/>
              </w:rPr>
              <w:t xml:space="preserve">living in unhealthy housing conditions   </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1032</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570</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55%</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270</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26%</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462</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45%</w:t>
            </w:r>
          </w:p>
        </w:tc>
      </w:tr>
      <w:tr w:rsidR="00B743F4" w:rsidRPr="006F0159"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C</w:t>
            </w:r>
            <w:r w:rsidR="005F4CA0">
              <w:rPr>
                <w:color w:val="000000"/>
                <w:sz w:val="20"/>
                <w:szCs w:val="20"/>
                <w:lang w:bidi="ar-SA"/>
              </w:rPr>
              <w:t>hild with no ID papers</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19</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16</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84%</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21%</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16%</w:t>
            </w:r>
          </w:p>
        </w:tc>
      </w:tr>
      <w:tr w:rsidR="00B743F4" w:rsidRPr="006F0159" w:rsidTr="007517FD">
        <w:trPr>
          <w:trHeight w:val="280"/>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5F4CA0" w:rsidP="007517FD">
            <w:pPr>
              <w:spacing w:before="0" w:after="0"/>
              <w:rPr>
                <w:color w:val="000000"/>
                <w:sz w:val="20"/>
                <w:szCs w:val="20"/>
                <w:lang w:bidi="ar-SA"/>
              </w:rPr>
            </w:pPr>
            <w:r w:rsidRPr="00A54BE0">
              <w:rPr>
                <w:color w:val="000000"/>
                <w:sz w:val="20"/>
                <w:szCs w:val="20"/>
                <w:lang w:bidi="ar-SA"/>
              </w:rPr>
              <w:t>Child with only one or no parent at home</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860</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195</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23%</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179</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21%</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665</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77%</w:t>
            </w:r>
          </w:p>
        </w:tc>
      </w:tr>
      <w:tr w:rsidR="00B743F4" w:rsidRPr="006F0159"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5F4CA0" w:rsidP="007517FD">
            <w:pPr>
              <w:spacing w:before="0" w:after="0"/>
              <w:rPr>
                <w:color w:val="000000"/>
                <w:sz w:val="20"/>
                <w:szCs w:val="20"/>
                <w:lang w:bidi="ar-SA"/>
              </w:rPr>
            </w:pPr>
            <w:r w:rsidRPr="00A54BE0">
              <w:rPr>
                <w:color w:val="000000"/>
                <w:sz w:val="20"/>
                <w:szCs w:val="20"/>
                <w:lang w:bidi="ar-SA"/>
              </w:rPr>
              <w:t>Child with only one parent at home</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625</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158</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25%</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82</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13%</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467</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75%</w:t>
            </w:r>
          </w:p>
        </w:tc>
      </w:tr>
      <w:tr w:rsidR="00B743F4" w:rsidRPr="006F0159" w:rsidTr="007517FD">
        <w:trPr>
          <w:trHeight w:val="134"/>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C</w:t>
            </w:r>
            <w:r w:rsidR="005F4CA0">
              <w:rPr>
                <w:color w:val="000000"/>
                <w:sz w:val="20"/>
                <w:szCs w:val="20"/>
                <w:lang w:bidi="ar-SA"/>
              </w:rPr>
              <w:t>hild with migrant parents</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133</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45</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34%</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126</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95%</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88</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66%</w:t>
            </w:r>
          </w:p>
        </w:tc>
      </w:tr>
      <w:tr w:rsidR="00B743F4" w:rsidRPr="006F0159"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C</w:t>
            </w:r>
            <w:r w:rsidR="005F4CA0">
              <w:rPr>
                <w:color w:val="000000"/>
                <w:sz w:val="20"/>
                <w:szCs w:val="20"/>
                <w:lang w:bidi="ar-SA"/>
              </w:rPr>
              <w:t>hild with no parents at home, but with an adult carer in the household</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165</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61</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37%</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32</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19%</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104</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63%</w:t>
            </w:r>
          </w:p>
        </w:tc>
      </w:tr>
      <w:tr w:rsidR="00B743F4" w:rsidRPr="006F0159"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5F4CA0" w:rsidP="007517FD">
            <w:pPr>
              <w:spacing w:before="0" w:after="0"/>
              <w:rPr>
                <w:color w:val="000000"/>
                <w:sz w:val="20"/>
                <w:szCs w:val="20"/>
                <w:lang w:bidi="ar-SA"/>
              </w:rPr>
            </w:pPr>
            <w:r>
              <w:rPr>
                <w:color w:val="000000"/>
                <w:sz w:val="20"/>
                <w:szCs w:val="20"/>
                <w:lang w:bidi="ar-SA"/>
              </w:rPr>
              <w:t>Child with no adult carer in the household</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100%</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100%</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0</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0%</w:t>
            </w:r>
          </w:p>
        </w:tc>
      </w:tr>
      <w:tr w:rsidR="00B743F4" w:rsidRPr="006F0159"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5F4CA0" w:rsidP="007517FD">
            <w:pPr>
              <w:spacing w:before="0" w:after="0"/>
              <w:rPr>
                <w:color w:val="000000"/>
                <w:sz w:val="20"/>
                <w:szCs w:val="20"/>
                <w:lang w:bidi="ar-SA"/>
              </w:rPr>
            </w:pPr>
            <w:r>
              <w:rPr>
                <w:color w:val="000000"/>
                <w:sz w:val="20"/>
                <w:szCs w:val="20"/>
                <w:lang w:bidi="ar-SA"/>
              </w:rPr>
              <w:t>Child with disabilities</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149</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21</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14%</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23</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15%</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128</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86%</w:t>
            </w:r>
          </w:p>
        </w:tc>
      </w:tr>
      <w:tr w:rsidR="00B743F4" w:rsidRPr="006F0159" w:rsidTr="007517FD">
        <w:trPr>
          <w:trHeight w:val="280"/>
        </w:trPr>
        <w:tc>
          <w:tcPr>
            <w:tcW w:w="5387" w:type="dxa"/>
            <w:tcBorders>
              <w:top w:val="nil"/>
              <w:left w:val="single" w:sz="4" w:space="0" w:color="auto"/>
              <w:bottom w:val="single" w:sz="4" w:space="0" w:color="auto"/>
              <w:right w:val="single" w:sz="4" w:space="0" w:color="auto"/>
            </w:tcBorders>
            <w:shd w:val="clear" w:color="auto" w:fill="auto"/>
            <w:noWrap/>
            <w:vAlign w:val="bottom"/>
            <w:hideMark/>
          </w:tcPr>
          <w:p w:rsidR="00B743F4" w:rsidRPr="006F0159" w:rsidRDefault="005F4CA0" w:rsidP="007517FD">
            <w:pPr>
              <w:spacing w:before="0" w:after="0"/>
              <w:rPr>
                <w:color w:val="000000"/>
                <w:sz w:val="20"/>
                <w:szCs w:val="20"/>
                <w:lang w:bidi="ar-SA"/>
              </w:rPr>
            </w:pPr>
            <w:r w:rsidRPr="00A0013F">
              <w:rPr>
                <w:color w:val="000000"/>
                <w:sz w:val="20"/>
                <w:szCs w:val="20"/>
                <w:lang w:bidi="ar-SA"/>
              </w:rPr>
              <w:lastRenderedPageBreak/>
              <w:t>Child separated from his/her family or at risk of being separated from their family</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316</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191</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60%</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171</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54%</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125</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40%</w:t>
            </w:r>
          </w:p>
        </w:tc>
      </w:tr>
      <w:tr w:rsidR="00B743F4" w:rsidRPr="006F0159" w:rsidTr="007517FD">
        <w:trPr>
          <w:trHeight w:val="71"/>
        </w:trPr>
        <w:tc>
          <w:tcPr>
            <w:tcW w:w="5387"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5F4CA0" w:rsidP="007517FD">
            <w:pPr>
              <w:spacing w:before="0" w:after="0"/>
              <w:rPr>
                <w:color w:val="000000"/>
                <w:sz w:val="20"/>
                <w:szCs w:val="20"/>
                <w:lang w:bidi="ar-SA"/>
              </w:rPr>
            </w:pPr>
            <w:r w:rsidRPr="00A0013F">
              <w:rPr>
                <w:color w:val="000000"/>
                <w:sz w:val="20"/>
                <w:szCs w:val="20"/>
                <w:lang w:bidi="ar-SA"/>
              </w:rPr>
              <w:t xml:space="preserve">Child in placement centre or foster care in risky conditions  </w:t>
            </w:r>
          </w:p>
        </w:tc>
        <w:tc>
          <w:tcPr>
            <w:tcW w:w="154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20</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14</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70%</w:t>
            </w:r>
          </w:p>
        </w:tc>
        <w:tc>
          <w:tcPr>
            <w:tcW w:w="551"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w:t>
            </w:r>
          </w:p>
        </w:tc>
        <w:tc>
          <w:tcPr>
            <w:tcW w:w="708"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25%</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6</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30%</w:t>
            </w:r>
          </w:p>
        </w:tc>
      </w:tr>
      <w:tr w:rsidR="00B743F4" w:rsidRPr="006F0159" w:rsidTr="007517FD">
        <w:trPr>
          <w:trHeight w:val="71"/>
        </w:trPr>
        <w:tc>
          <w:tcPr>
            <w:tcW w:w="5387" w:type="dxa"/>
            <w:tcBorders>
              <w:top w:val="nil"/>
              <w:left w:val="single" w:sz="4" w:space="0" w:color="auto"/>
              <w:bottom w:val="single" w:sz="4" w:space="0" w:color="365F91" w:themeColor="accent1" w:themeShade="BF"/>
              <w:right w:val="single" w:sz="4" w:space="0" w:color="auto"/>
            </w:tcBorders>
            <w:shd w:val="clear" w:color="auto" w:fill="auto"/>
            <w:vAlign w:val="center"/>
            <w:hideMark/>
          </w:tcPr>
          <w:p w:rsidR="00B743F4" w:rsidRPr="006F0159" w:rsidRDefault="005F4CA0" w:rsidP="007517FD">
            <w:pPr>
              <w:spacing w:before="0" w:after="0"/>
              <w:rPr>
                <w:color w:val="000000"/>
                <w:sz w:val="20"/>
                <w:szCs w:val="20"/>
                <w:lang w:bidi="ar-SA"/>
              </w:rPr>
            </w:pPr>
            <w:r w:rsidRPr="00A0013F">
              <w:rPr>
                <w:color w:val="000000"/>
                <w:sz w:val="20"/>
                <w:szCs w:val="20"/>
                <w:lang w:bidi="ar-SA"/>
              </w:rPr>
              <w:t xml:space="preserve">Child at risk of being separated from his/her family </w:t>
            </w:r>
            <w:r w:rsidRPr="00A0013F">
              <w:rPr>
                <w:i/>
                <w:color w:val="000000"/>
                <w:sz w:val="20"/>
                <w:szCs w:val="20"/>
                <w:lang w:bidi="ar-SA"/>
              </w:rPr>
              <w:t xml:space="preserve">– </w:t>
            </w:r>
            <w:r w:rsidRPr="00A0013F">
              <w:rPr>
                <w:color w:val="000000"/>
                <w:sz w:val="20"/>
                <w:szCs w:val="20"/>
                <w:lang w:bidi="ar-SA"/>
              </w:rPr>
              <w:t>who cumulates 7 or more vulnerabilities</w:t>
            </w:r>
          </w:p>
        </w:tc>
        <w:tc>
          <w:tcPr>
            <w:tcW w:w="1541" w:type="dxa"/>
            <w:tcBorders>
              <w:top w:val="nil"/>
              <w:left w:val="nil"/>
              <w:bottom w:val="single" w:sz="4" w:space="0" w:color="365F91" w:themeColor="accent1" w:themeShade="BF"/>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25</w:t>
            </w:r>
          </w:p>
        </w:tc>
        <w:tc>
          <w:tcPr>
            <w:tcW w:w="663" w:type="dxa"/>
            <w:tcBorders>
              <w:top w:val="nil"/>
              <w:left w:val="nil"/>
              <w:bottom w:val="single" w:sz="4" w:space="0" w:color="365F91" w:themeColor="accent1" w:themeShade="BF"/>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24</w:t>
            </w:r>
          </w:p>
        </w:tc>
        <w:tc>
          <w:tcPr>
            <w:tcW w:w="708" w:type="dxa"/>
            <w:tcBorders>
              <w:top w:val="nil"/>
              <w:left w:val="nil"/>
              <w:bottom w:val="single" w:sz="4" w:space="0" w:color="365F91" w:themeColor="accent1" w:themeShade="BF"/>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96%</w:t>
            </w:r>
          </w:p>
        </w:tc>
        <w:tc>
          <w:tcPr>
            <w:tcW w:w="551" w:type="dxa"/>
            <w:tcBorders>
              <w:top w:val="nil"/>
              <w:left w:val="nil"/>
              <w:bottom w:val="single" w:sz="4" w:space="0" w:color="365F91" w:themeColor="accent1" w:themeShade="BF"/>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w:t>
            </w:r>
          </w:p>
        </w:tc>
        <w:tc>
          <w:tcPr>
            <w:tcW w:w="708" w:type="dxa"/>
            <w:tcBorders>
              <w:top w:val="nil"/>
              <w:left w:val="nil"/>
              <w:bottom w:val="single" w:sz="4" w:space="0" w:color="365F91" w:themeColor="accent1" w:themeShade="BF"/>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8%</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w:t>
            </w:r>
          </w:p>
        </w:tc>
      </w:tr>
      <w:tr w:rsidR="00B743F4" w:rsidRPr="006F0159" w:rsidTr="007517FD">
        <w:trPr>
          <w:trHeight w:val="92"/>
        </w:trPr>
        <w:tc>
          <w:tcPr>
            <w:tcW w:w="5387"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vAlign w:val="center"/>
            <w:hideMark/>
          </w:tcPr>
          <w:p w:rsidR="00B743F4" w:rsidRPr="006F0159" w:rsidRDefault="005F4CA0" w:rsidP="007517FD">
            <w:pPr>
              <w:spacing w:before="0" w:after="0"/>
              <w:rPr>
                <w:color w:val="000000"/>
                <w:sz w:val="20"/>
                <w:szCs w:val="20"/>
                <w:lang w:bidi="ar-SA"/>
              </w:rPr>
            </w:pPr>
            <w:r w:rsidRPr="00A0013F">
              <w:rPr>
                <w:color w:val="000000"/>
                <w:sz w:val="20"/>
                <w:szCs w:val="20"/>
                <w:lang w:bidi="ar-SA"/>
              </w:rPr>
              <w:t>Child at risk of being separated from his/her family</w:t>
            </w:r>
            <w:r w:rsidRPr="006F0159">
              <w:rPr>
                <w:color w:val="000000"/>
                <w:sz w:val="20"/>
                <w:szCs w:val="20"/>
                <w:lang w:bidi="ar-SA"/>
              </w:rPr>
              <w:t xml:space="preserve"> – </w:t>
            </w:r>
            <w:r w:rsidRPr="00A0013F">
              <w:rPr>
                <w:color w:val="000000"/>
                <w:sz w:val="20"/>
                <w:szCs w:val="20"/>
                <w:lang w:bidi="ar-SA"/>
              </w:rPr>
              <w:t>whose mother has underage children not living in the household, but also not in public care</w:t>
            </w:r>
          </w:p>
        </w:tc>
        <w:tc>
          <w:tcPr>
            <w:tcW w:w="1541"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230</w:t>
            </w:r>
          </w:p>
        </w:tc>
        <w:tc>
          <w:tcPr>
            <w:tcW w:w="663"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155</w:t>
            </w:r>
          </w:p>
        </w:tc>
        <w:tc>
          <w:tcPr>
            <w:tcW w:w="708"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67%</w:t>
            </w:r>
          </w:p>
        </w:tc>
        <w:tc>
          <w:tcPr>
            <w:tcW w:w="551"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160</w:t>
            </w:r>
          </w:p>
        </w:tc>
        <w:tc>
          <w:tcPr>
            <w:tcW w:w="708"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70%</w:t>
            </w:r>
          </w:p>
        </w:tc>
        <w:tc>
          <w:tcPr>
            <w:tcW w:w="663" w:type="dxa"/>
            <w:tcBorders>
              <w:top w:val="nil"/>
              <w:left w:val="single" w:sz="4" w:space="0" w:color="365F91" w:themeColor="accent1" w:themeShade="BF"/>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75</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33%</w:t>
            </w:r>
          </w:p>
        </w:tc>
      </w:tr>
      <w:tr w:rsidR="00B743F4" w:rsidRPr="006F0159" w:rsidTr="007517FD">
        <w:trPr>
          <w:trHeight w:val="71"/>
        </w:trPr>
        <w:tc>
          <w:tcPr>
            <w:tcW w:w="5387" w:type="dxa"/>
            <w:tcBorders>
              <w:top w:val="single" w:sz="4" w:space="0" w:color="365F91" w:themeColor="accent1" w:themeShade="BF"/>
              <w:left w:val="single" w:sz="4" w:space="0" w:color="auto"/>
              <w:bottom w:val="single" w:sz="4" w:space="0" w:color="auto"/>
              <w:right w:val="single" w:sz="4" w:space="0" w:color="auto"/>
            </w:tcBorders>
            <w:shd w:val="clear" w:color="auto" w:fill="auto"/>
            <w:vAlign w:val="center"/>
            <w:hideMark/>
          </w:tcPr>
          <w:p w:rsidR="00B743F4" w:rsidRPr="006F0159" w:rsidRDefault="005F4CA0" w:rsidP="007517FD">
            <w:pPr>
              <w:spacing w:before="0" w:after="0"/>
              <w:rPr>
                <w:color w:val="000000"/>
                <w:sz w:val="20"/>
                <w:szCs w:val="20"/>
                <w:lang w:bidi="ar-SA"/>
              </w:rPr>
            </w:pPr>
            <w:r w:rsidRPr="00A0013F">
              <w:rPr>
                <w:color w:val="000000"/>
                <w:sz w:val="20"/>
                <w:szCs w:val="20"/>
                <w:lang w:bidi="ar-SA"/>
              </w:rPr>
              <w:t>Child at risk of being separated from his/her family</w:t>
            </w:r>
            <w:r w:rsidRPr="006F0159">
              <w:rPr>
                <w:color w:val="000000"/>
                <w:sz w:val="20"/>
                <w:szCs w:val="20"/>
                <w:lang w:bidi="ar-SA"/>
              </w:rPr>
              <w:t xml:space="preserve"> – </w:t>
            </w:r>
            <w:r w:rsidRPr="00A0013F">
              <w:rPr>
                <w:color w:val="000000"/>
                <w:sz w:val="20"/>
                <w:szCs w:val="20"/>
                <w:lang w:bidi="ar-SA"/>
              </w:rPr>
              <w:t>whose mother has underage children in public care</w:t>
            </w:r>
          </w:p>
        </w:tc>
        <w:tc>
          <w:tcPr>
            <w:tcW w:w="1541" w:type="dxa"/>
            <w:tcBorders>
              <w:top w:val="single" w:sz="4" w:space="0" w:color="365F91" w:themeColor="accent1" w:themeShade="BF"/>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45</w:t>
            </w:r>
          </w:p>
        </w:tc>
        <w:tc>
          <w:tcPr>
            <w:tcW w:w="663" w:type="dxa"/>
            <w:tcBorders>
              <w:top w:val="single" w:sz="4" w:space="0" w:color="365F91" w:themeColor="accent1" w:themeShade="BF"/>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21</w:t>
            </w:r>
          </w:p>
        </w:tc>
        <w:tc>
          <w:tcPr>
            <w:tcW w:w="708" w:type="dxa"/>
            <w:tcBorders>
              <w:top w:val="single" w:sz="4" w:space="0" w:color="365F91" w:themeColor="accent1" w:themeShade="BF"/>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47%</w:t>
            </w:r>
          </w:p>
        </w:tc>
        <w:tc>
          <w:tcPr>
            <w:tcW w:w="551" w:type="dxa"/>
            <w:tcBorders>
              <w:top w:val="single" w:sz="4" w:space="0" w:color="365F91" w:themeColor="accent1" w:themeShade="BF"/>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23</w:t>
            </w:r>
          </w:p>
        </w:tc>
        <w:tc>
          <w:tcPr>
            <w:tcW w:w="708" w:type="dxa"/>
            <w:tcBorders>
              <w:top w:val="single" w:sz="4" w:space="0" w:color="365F91" w:themeColor="accent1" w:themeShade="BF"/>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51%</w:t>
            </w:r>
          </w:p>
        </w:tc>
        <w:tc>
          <w:tcPr>
            <w:tcW w:w="663"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24</w:t>
            </w:r>
          </w:p>
        </w:tc>
        <w:tc>
          <w:tcPr>
            <w:tcW w:w="597" w:type="dxa"/>
            <w:tcBorders>
              <w:top w:val="nil"/>
              <w:left w:val="nil"/>
              <w:bottom w:val="single" w:sz="4" w:space="0" w:color="auto"/>
              <w:right w:val="single" w:sz="4" w:space="0" w:color="auto"/>
            </w:tcBorders>
            <w:shd w:val="clear" w:color="auto" w:fill="auto"/>
            <w:noWrap/>
            <w:vAlign w:val="bottom"/>
            <w:hideMark/>
          </w:tcPr>
          <w:p w:rsidR="00B743F4" w:rsidRPr="006F0159" w:rsidRDefault="00B743F4" w:rsidP="007517FD">
            <w:pPr>
              <w:spacing w:before="0" w:after="0"/>
              <w:jc w:val="center"/>
              <w:rPr>
                <w:color w:val="000000"/>
                <w:sz w:val="20"/>
                <w:szCs w:val="20"/>
                <w:lang w:bidi="ar-SA"/>
              </w:rPr>
            </w:pPr>
            <w:r w:rsidRPr="006F0159">
              <w:rPr>
                <w:color w:val="000000"/>
                <w:sz w:val="20"/>
                <w:szCs w:val="20"/>
                <w:lang w:bidi="ar-SA"/>
              </w:rPr>
              <w:t>53%</w:t>
            </w:r>
          </w:p>
        </w:tc>
      </w:tr>
      <w:bookmarkEnd w:id="392"/>
      <w:tr w:rsidR="00B743F4" w:rsidRPr="006F0159" w:rsidTr="007517FD">
        <w:trPr>
          <w:trHeight w:val="280"/>
        </w:trPr>
        <w:tc>
          <w:tcPr>
            <w:tcW w:w="10818" w:type="dxa"/>
            <w:gridSpan w:val="8"/>
            <w:tcBorders>
              <w:top w:val="single" w:sz="4" w:space="0" w:color="auto"/>
              <w:left w:val="nil"/>
              <w:bottom w:val="nil"/>
              <w:right w:val="single" w:sz="4" w:space="0" w:color="365F91" w:themeColor="accent1" w:themeShade="BF"/>
            </w:tcBorders>
            <w:shd w:val="clear" w:color="auto" w:fill="auto"/>
            <w:noWrap/>
            <w:vAlign w:val="bottom"/>
            <w:hideMark/>
          </w:tcPr>
          <w:p w:rsidR="00B743F4" w:rsidRDefault="005F4CA0" w:rsidP="007517FD">
            <w:pPr>
              <w:spacing w:before="0" w:after="0"/>
              <w:rPr>
                <w:color w:val="000000"/>
                <w:sz w:val="20"/>
                <w:szCs w:val="20"/>
                <w:lang w:bidi="ar-SA"/>
              </w:rPr>
            </w:pPr>
            <w:r w:rsidRPr="006F0159">
              <w:rPr>
                <w:color w:val="000000"/>
                <w:sz w:val="20"/>
                <w:szCs w:val="20"/>
                <w:lang w:bidi="ar-SA"/>
              </w:rPr>
              <w:t>P</w:t>
            </w:r>
            <w:r>
              <w:rPr>
                <w:color w:val="000000"/>
                <w:sz w:val="20"/>
                <w:szCs w:val="20"/>
                <w:lang w:bidi="ar-SA"/>
              </w:rPr>
              <w:t>ercentages were calculated relative to the no. of initial cases, those shown in the first column</w:t>
            </w:r>
          </w:p>
          <w:p w:rsidR="005F4CA0" w:rsidRPr="006F0159" w:rsidRDefault="005F4CA0" w:rsidP="007517FD">
            <w:pPr>
              <w:spacing w:before="0" w:after="0"/>
              <w:rPr>
                <w:color w:val="000000"/>
                <w:sz w:val="20"/>
                <w:szCs w:val="20"/>
                <w:lang w:bidi="ar-SA"/>
              </w:rPr>
            </w:pPr>
            <w:r>
              <w:rPr>
                <w:color w:val="000000"/>
                <w:sz w:val="20"/>
                <w:szCs w:val="20"/>
                <w:lang w:bidi="ar-SA"/>
              </w:rPr>
              <w:t>NAT - nationality</w:t>
            </w:r>
          </w:p>
        </w:tc>
      </w:tr>
    </w:tbl>
    <w:p w:rsidR="00B743F4" w:rsidRPr="006F0159" w:rsidRDefault="00B743F4" w:rsidP="00B743F4">
      <w:pPr>
        <w:spacing w:before="120" w:after="120"/>
        <w:rPr>
          <w:rFonts w:cs="Calibri"/>
          <w:noProof/>
          <w:szCs w:val="22"/>
        </w:rPr>
      </w:pPr>
    </w:p>
    <w:p w:rsidR="00B743F4" w:rsidRPr="006F0159" w:rsidRDefault="00B743F4" w:rsidP="00B743F4">
      <w:pPr>
        <w:spacing w:before="120" w:after="120"/>
        <w:rPr>
          <w:rFonts w:cs="Calibri"/>
          <w:noProof/>
          <w:szCs w:val="22"/>
        </w:rPr>
        <w:sectPr w:rsidR="00B743F4" w:rsidRPr="006F0159" w:rsidSect="007517FD">
          <w:pgSz w:w="12240" w:h="15840"/>
          <w:pgMar w:top="850" w:right="850" w:bottom="850" w:left="1138" w:header="720" w:footer="720" w:gutter="0"/>
          <w:cols w:space="720"/>
          <w:docGrid w:linePitch="360"/>
        </w:sectPr>
      </w:pPr>
    </w:p>
    <w:p w:rsidR="00B743F4" w:rsidRPr="006F0159" w:rsidRDefault="00B743F4" w:rsidP="00B743F4">
      <w:pPr>
        <w:pStyle w:val="Heading2"/>
        <w:keepNext/>
        <w:keepLines/>
        <w:pageBreakBefore/>
        <w:pBdr>
          <w:top w:val="none" w:sz="0" w:space="0" w:color="auto"/>
          <w:left w:val="none" w:sz="0" w:space="0" w:color="auto"/>
          <w:bottom w:val="none" w:sz="0" w:space="0" w:color="auto"/>
          <w:right w:val="none" w:sz="0" w:space="0" w:color="auto"/>
        </w:pBdr>
        <w:shd w:val="clear" w:color="auto" w:fill="B8CCE4" w:themeFill="accent1" w:themeFillTint="66"/>
        <w:spacing w:before="0" w:after="120"/>
        <w:rPr>
          <w:noProof/>
        </w:rPr>
      </w:pPr>
      <w:bookmarkStart w:id="393" w:name="_Toc358923365"/>
      <w:bookmarkStart w:id="394" w:name="_Toc529786229"/>
      <w:r w:rsidRPr="006F0159">
        <w:rPr>
          <w:noProof/>
        </w:rPr>
        <w:lastRenderedPageBreak/>
        <w:t>An</w:t>
      </w:r>
      <w:r w:rsidR="001218AB">
        <w:rPr>
          <w:noProof/>
        </w:rPr>
        <w:t>n</w:t>
      </w:r>
      <w:r w:rsidRPr="006F0159">
        <w:rPr>
          <w:noProof/>
        </w:rPr>
        <w:t xml:space="preserve">ex 10 – </w:t>
      </w:r>
      <w:r w:rsidR="001218AB">
        <w:rPr>
          <w:noProof/>
        </w:rPr>
        <w:t xml:space="preserve">case </w:t>
      </w:r>
      <w:r w:rsidRPr="006F0159">
        <w:rPr>
          <w:noProof/>
        </w:rPr>
        <w:t>Studie</w:t>
      </w:r>
      <w:bookmarkEnd w:id="393"/>
      <w:r w:rsidR="001218AB">
        <w:rPr>
          <w:noProof/>
        </w:rPr>
        <w:t>s</w:t>
      </w:r>
      <w:bookmarkEnd w:id="394"/>
    </w:p>
    <w:p w:rsidR="00B743F4" w:rsidRPr="006F0159" w:rsidRDefault="00B743F4" w:rsidP="00B743F4">
      <w:pPr>
        <w:pStyle w:val="Style3"/>
        <w:keepNext/>
        <w:keepLines/>
        <w:pBdr>
          <w:top w:val="none" w:sz="0" w:space="0" w:color="auto"/>
          <w:left w:val="none" w:sz="0" w:space="0" w:color="auto"/>
          <w:bottom w:val="single" w:sz="4" w:space="0" w:color="auto"/>
        </w:pBdr>
        <w:rPr>
          <w:b w:val="0"/>
          <w:noProof/>
          <w:color w:val="365F91" w:themeColor="accent1" w:themeShade="BF"/>
          <w:lang w:val="en-GB"/>
        </w:rPr>
      </w:pPr>
      <w:bookmarkStart w:id="395" w:name="_Toc529786230"/>
      <w:r w:rsidRPr="006F0159">
        <w:rPr>
          <w:b w:val="0"/>
          <w:noProof/>
          <w:color w:val="365F91" w:themeColor="accent1" w:themeShade="BF"/>
          <w:lang w:val="en-GB"/>
        </w:rPr>
        <w:t>An</w:t>
      </w:r>
      <w:r w:rsidR="00023A50">
        <w:rPr>
          <w:b w:val="0"/>
          <w:noProof/>
          <w:color w:val="365F91" w:themeColor="accent1" w:themeShade="BF"/>
          <w:lang w:val="en-GB"/>
        </w:rPr>
        <w:t>n</w:t>
      </w:r>
      <w:r w:rsidRPr="006F0159">
        <w:rPr>
          <w:b w:val="0"/>
          <w:noProof/>
          <w:color w:val="365F91" w:themeColor="accent1" w:themeShade="BF"/>
          <w:lang w:val="en-GB"/>
        </w:rPr>
        <w:t>ex 10.1. ca</w:t>
      </w:r>
      <w:r w:rsidR="007F3785">
        <w:rPr>
          <w:b w:val="0"/>
          <w:noProof/>
          <w:color w:val="365F91" w:themeColor="accent1" w:themeShade="BF"/>
          <w:lang w:val="en-GB"/>
        </w:rPr>
        <w:t xml:space="preserve">se study </w:t>
      </w:r>
      <w:r w:rsidR="006C419E">
        <w:rPr>
          <w:b w:val="0"/>
          <w:noProof/>
          <w:color w:val="365F91" w:themeColor="accent1" w:themeShade="BF"/>
          <w:lang w:val="en-GB"/>
        </w:rPr>
        <w:t xml:space="preserve">– </w:t>
      </w:r>
      <w:r w:rsidR="007F3785">
        <w:rPr>
          <w:b w:val="0"/>
          <w:noProof/>
          <w:color w:val="365F91" w:themeColor="accent1" w:themeShade="BF"/>
          <w:lang w:val="en-GB"/>
        </w:rPr>
        <w:t>c</w:t>
      </w:r>
      <w:r w:rsidRPr="006F0159">
        <w:rPr>
          <w:b w:val="0"/>
          <w:noProof/>
          <w:color w:val="365F91" w:themeColor="accent1" w:themeShade="BF"/>
          <w:lang w:val="en-GB"/>
        </w:rPr>
        <w:t>olonești</w:t>
      </w:r>
      <w:r w:rsidR="006C419E">
        <w:rPr>
          <w:b w:val="0"/>
          <w:noProof/>
          <w:color w:val="365F91" w:themeColor="accent1" w:themeShade="BF"/>
          <w:lang w:val="en-GB"/>
        </w:rPr>
        <w:t xml:space="preserve"> </w:t>
      </w:r>
      <w:r w:rsidR="007F3785">
        <w:rPr>
          <w:b w:val="0"/>
          <w:noProof/>
          <w:color w:val="365F91" w:themeColor="accent1" w:themeShade="BF"/>
          <w:lang w:val="en-GB"/>
        </w:rPr>
        <w:t>commune</w:t>
      </w:r>
      <w:r w:rsidRPr="006F0159">
        <w:rPr>
          <w:b w:val="0"/>
          <w:noProof/>
          <w:color w:val="365F91" w:themeColor="accent1" w:themeShade="BF"/>
          <w:lang w:val="en-GB"/>
        </w:rPr>
        <w:t>, Bacău</w:t>
      </w:r>
      <w:r w:rsidR="007F3785">
        <w:rPr>
          <w:b w:val="0"/>
          <w:noProof/>
          <w:color w:val="365F91" w:themeColor="accent1" w:themeShade="BF"/>
          <w:lang w:val="en-GB"/>
        </w:rPr>
        <w:t xml:space="preserve"> county</w:t>
      </w:r>
      <w:bookmarkEnd w:id="395"/>
    </w:p>
    <w:p w:rsidR="007D16AD" w:rsidRPr="00C409CD" w:rsidRDefault="007F3785" w:rsidP="007D16AD">
      <w:pPr>
        <w:pStyle w:val="Heading6"/>
        <w:rPr>
          <w:lang w:val="ro-RO"/>
        </w:rPr>
      </w:pPr>
      <w:r>
        <w:rPr>
          <w:lang w:val="ro-RO"/>
        </w:rPr>
        <w:t>background</w:t>
      </w:r>
    </w:p>
    <w:p w:rsidR="007D16AD" w:rsidRPr="00C409CD" w:rsidRDefault="007F3785" w:rsidP="007D16AD">
      <w:pPr>
        <w:spacing w:before="0" w:after="0"/>
        <w:rPr>
          <w:szCs w:val="22"/>
          <w:lang w:val="ro-RO"/>
        </w:rPr>
      </w:pPr>
      <w:r>
        <w:rPr>
          <w:rFonts w:ascii="Calibri Light" w:hAnsi="Calibri Light"/>
          <w:szCs w:val="22"/>
          <w:lang w:val="ro-RO"/>
        </w:rPr>
        <w:t>No. of inhabitants</w:t>
      </w:r>
      <w:r w:rsidR="007D16AD" w:rsidRPr="00C409CD">
        <w:rPr>
          <w:rFonts w:ascii="Calibri Light" w:hAnsi="Calibri Light"/>
          <w:szCs w:val="22"/>
          <w:lang w:val="ro-RO"/>
        </w:rPr>
        <w:t>:</w:t>
      </w:r>
      <w:r w:rsidR="007D16AD" w:rsidRPr="00C409CD">
        <w:rPr>
          <w:szCs w:val="22"/>
          <w:lang w:val="ro-RO"/>
        </w:rPr>
        <w:t xml:space="preserve"> 2100 </w:t>
      </w:r>
    </w:p>
    <w:p w:rsidR="007D16AD" w:rsidRPr="00C409CD" w:rsidRDefault="007F3785" w:rsidP="007D16AD">
      <w:pPr>
        <w:spacing w:before="0" w:after="0"/>
        <w:rPr>
          <w:szCs w:val="22"/>
          <w:lang w:val="ro-RO"/>
        </w:rPr>
      </w:pPr>
      <w:r>
        <w:rPr>
          <w:rFonts w:ascii="Calibri Light" w:hAnsi="Calibri Light"/>
          <w:szCs w:val="22"/>
          <w:lang w:val="ro-RO"/>
        </w:rPr>
        <w:t>Commune s</w:t>
      </w:r>
      <w:r w:rsidR="007D16AD" w:rsidRPr="00C409CD">
        <w:rPr>
          <w:rFonts w:ascii="Calibri Light" w:hAnsi="Calibri Light"/>
          <w:szCs w:val="22"/>
          <w:lang w:val="ro-RO"/>
        </w:rPr>
        <w:t>tructur</w:t>
      </w:r>
      <w:r>
        <w:rPr>
          <w:rFonts w:ascii="Calibri Light" w:hAnsi="Calibri Light"/>
          <w:szCs w:val="22"/>
          <w:lang w:val="ro-RO"/>
        </w:rPr>
        <w:t>e</w:t>
      </w:r>
      <w:r w:rsidR="007D16AD" w:rsidRPr="00C409CD">
        <w:rPr>
          <w:rFonts w:ascii="Calibri Light" w:hAnsi="Calibri Light"/>
          <w:szCs w:val="22"/>
          <w:lang w:val="ro-RO"/>
        </w:rPr>
        <w:t>:</w:t>
      </w:r>
      <w:r w:rsidR="007D16AD" w:rsidRPr="00C409CD">
        <w:rPr>
          <w:szCs w:val="22"/>
          <w:lang w:val="ro-RO"/>
        </w:rPr>
        <w:t xml:space="preserve"> </w:t>
      </w:r>
      <w:r w:rsidR="007D16AD">
        <w:rPr>
          <w:szCs w:val="22"/>
          <w:lang w:val="ro-RO"/>
        </w:rPr>
        <w:t>6</w:t>
      </w:r>
      <w:r>
        <w:rPr>
          <w:szCs w:val="22"/>
          <w:lang w:val="ro-RO"/>
        </w:rPr>
        <w:t xml:space="preserve"> villages,</w:t>
      </w:r>
      <w:r w:rsidR="002E55E2">
        <w:rPr>
          <w:szCs w:val="22"/>
          <w:lang w:val="ro-RO"/>
        </w:rPr>
        <w:t xml:space="preserve"> arranged in a straight line over </w:t>
      </w:r>
      <w:r w:rsidR="007D16AD">
        <w:rPr>
          <w:szCs w:val="22"/>
          <w:lang w:val="ro-RO"/>
        </w:rPr>
        <w:t xml:space="preserve">25 km. </w:t>
      </w:r>
      <w:r w:rsidR="002E55E2">
        <w:rPr>
          <w:szCs w:val="22"/>
          <w:lang w:val="ro-RO"/>
        </w:rPr>
        <w:t>The paved county road crosses</w:t>
      </w:r>
      <w:r w:rsidR="007D16AD" w:rsidRPr="00C409CD">
        <w:rPr>
          <w:szCs w:val="22"/>
          <w:lang w:val="ro-RO"/>
        </w:rPr>
        <w:t xml:space="preserve"> 4 </w:t>
      </w:r>
      <w:r w:rsidR="002E55E2">
        <w:rPr>
          <w:szCs w:val="22"/>
          <w:lang w:val="ro-RO"/>
        </w:rPr>
        <w:t>of these villages, while a</w:t>
      </w:r>
      <w:r w:rsidR="007D16AD" w:rsidRPr="00C409CD">
        <w:rPr>
          <w:szCs w:val="22"/>
          <w:lang w:val="ro-RO"/>
        </w:rPr>
        <w:t>cces</w:t>
      </w:r>
      <w:r w:rsidR="002E55E2">
        <w:rPr>
          <w:szCs w:val="22"/>
          <w:lang w:val="ro-RO"/>
        </w:rPr>
        <w:t>s to the other villages is</w:t>
      </w:r>
      <w:r w:rsidR="007D16AD" w:rsidRPr="00C409CD">
        <w:rPr>
          <w:szCs w:val="22"/>
          <w:lang w:val="ro-RO"/>
        </w:rPr>
        <w:t xml:space="preserve"> di</w:t>
      </w:r>
      <w:r w:rsidR="002E55E2">
        <w:rPr>
          <w:szCs w:val="22"/>
          <w:lang w:val="ro-RO"/>
        </w:rPr>
        <w:t>f</w:t>
      </w:r>
      <w:r w:rsidR="007D16AD" w:rsidRPr="00C409CD">
        <w:rPr>
          <w:szCs w:val="22"/>
          <w:lang w:val="ro-RO"/>
        </w:rPr>
        <w:t>fic</w:t>
      </w:r>
      <w:r w:rsidR="002E55E2">
        <w:rPr>
          <w:szCs w:val="22"/>
          <w:lang w:val="ro-RO"/>
        </w:rPr>
        <w:t>u</w:t>
      </w:r>
      <w:r w:rsidR="007D16AD" w:rsidRPr="00C409CD">
        <w:rPr>
          <w:szCs w:val="22"/>
          <w:lang w:val="ro-RO"/>
        </w:rPr>
        <w:t>l</w:t>
      </w:r>
      <w:r w:rsidR="002E55E2">
        <w:rPr>
          <w:szCs w:val="22"/>
          <w:lang w:val="ro-RO"/>
        </w:rPr>
        <w:t>t during winter</w:t>
      </w:r>
      <w:r w:rsidR="007D16AD" w:rsidRPr="00C409CD">
        <w:rPr>
          <w:szCs w:val="22"/>
          <w:lang w:val="ro-RO"/>
        </w:rPr>
        <w:t xml:space="preserve">. </w:t>
      </w:r>
    </w:p>
    <w:p w:rsidR="007D16AD" w:rsidRPr="00C409CD" w:rsidRDefault="002E55E2" w:rsidP="007D16AD">
      <w:pPr>
        <w:spacing w:before="0" w:after="0"/>
        <w:rPr>
          <w:szCs w:val="22"/>
          <w:lang w:val="ro-RO"/>
        </w:rPr>
      </w:pPr>
      <w:r>
        <w:rPr>
          <w:rFonts w:ascii="Calibri Light" w:hAnsi="Calibri Light"/>
          <w:szCs w:val="22"/>
          <w:lang w:val="ro-RO"/>
        </w:rPr>
        <w:t>S</w:t>
      </w:r>
      <w:r w:rsidR="007D16AD" w:rsidRPr="00C409CD">
        <w:rPr>
          <w:rFonts w:ascii="Calibri Light" w:hAnsi="Calibri Light"/>
          <w:szCs w:val="22"/>
          <w:lang w:val="ro-RO"/>
        </w:rPr>
        <w:t>ocial</w:t>
      </w:r>
      <w:r>
        <w:rPr>
          <w:rFonts w:ascii="Calibri Light" w:hAnsi="Calibri Light"/>
          <w:szCs w:val="22"/>
          <w:lang w:val="ro-RO"/>
        </w:rPr>
        <w:t>/outreach worker</w:t>
      </w:r>
      <w:r w:rsidR="007D16AD" w:rsidRPr="00C409CD">
        <w:rPr>
          <w:rFonts w:ascii="Calibri Light" w:hAnsi="Calibri Light"/>
          <w:szCs w:val="22"/>
          <w:lang w:val="ro-RO"/>
        </w:rPr>
        <w:t>:</w:t>
      </w:r>
      <w:r w:rsidR="007D16AD" w:rsidRPr="00C409CD">
        <w:rPr>
          <w:szCs w:val="22"/>
          <w:lang w:val="ro-RO"/>
        </w:rPr>
        <w:t xml:space="preserve"> Cristea</w:t>
      </w:r>
      <w:r w:rsidR="007D16AD">
        <w:rPr>
          <w:szCs w:val="22"/>
          <w:lang w:val="ro-RO"/>
        </w:rPr>
        <w:t xml:space="preserve"> </w:t>
      </w:r>
      <w:r w:rsidR="007D16AD" w:rsidRPr="00C409CD">
        <w:rPr>
          <w:szCs w:val="22"/>
          <w:lang w:val="ro-RO"/>
        </w:rPr>
        <w:t xml:space="preserve">Florin </w:t>
      </w:r>
    </w:p>
    <w:p w:rsidR="007D16AD" w:rsidRPr="00C409CD" w:rsidRDefault="002E55E2" w:rsidP="007D16AD">
      <w:pPr>
        <w:spacing w:before="0" w:after="0"/>
        <w:rPr>
          <w:szCs w:val="22"/>
          <w:lang w:val="ro-RO"/>
        </w:rPr>
      </w:pPr>
      <w:r>
        <w:rPr>
          <w:rFonts w:ascii="Calibri Light" w:hAnsi="Calibri Light"/>
          <w:szCs w:val="22"/>
          <w:lang w:val="ro-RO"/>
        </w:rPr>
        <w:t>C</w:t>
      </w:r>
      <w:r w:rsidR="007D16AD" w:rsidRPr="00C409CD">
        <w:rPr>
          <w:rFonts w:ascii="Calibri Light" w:hAnsi="Calibri Light"/>
          <w:szCs w:val="22"/>
          <w:lang w:val="ro-RO"/>
        </w:rPr>
        <w:t>om</w:t>
      </w:r>
      <w:r>
        <w:rPr>
          <w:rFonts w:ascii="Calibri Light" w:hAnsi="Calibri Light"/>
          <w:szCs w:val="22"/>
          <w:lang w:val="ro-RO"/>
        </w:rPr>
        <w:t>m</w:t>
      </w:r>
      <w:r w:rsidR="007D16AD" w:rsidRPr="00C409CD">
        <w:rPr>
          <w:rFonts w:ascii="Calibri Light" w:hAnsi="Calibri Light"/>
          <w:szCs w:val="22"/>
          <w:lang w:val="ro-RO"/>
        </w:rPr>
        <w:t>unit</w:t>
      </w:r>
      <w:r>
        <w:rPr>
          <w:rFonts w:ascii="Calibri Light" w:hAnsi="Calibri Light"/>
          <w:szCs w:val="22"/>
          <w:lang w:val="ro-RO"/>
        </w:rPr>
        <w:t>y health nurse</w:t>
      </w:r>
      <w:r w:rsidR="007D16AD" w:rsidRPr="00C409CD">
        <w:rPr>
          <w:rFonts w:ascii="Calibri Light" w:hAnsi="Calibri Light"/>
          <w:szCs w:val="22"/>
          <w:lang w:val="ro-RO"/>
        </w:rPr>
        <w:t>:</w:t>
      </w:r>
      <w:r w:rsidR="007D16AD" w:rsidRPr="00C409CD">
        <w:rPr>
          <w:szCs w:val="22"/>
          <w:lang w:val="ro-RO"/>
        </w:rPr>
        <w:t xml:space="preserve"> N/A</w:t>
      </w:r>
    </w:p>
    <w:p w:rsidR="007D16AD" w:rsidRPr="00C409CD" w:rsidRDefault="002E55E2" w:rsidP="007D16AD">
      <w:pPr>
        <w:pStyle w:val="Heading6"/>
        <w:rPr>
          <w:lang w:val="ro-RO"/>
        </w:rPr>
      </w:pPr>
      <w:r>
        <w:rPr>
          <w:szCs w:val="22"/>
          <w:lang w:val="ro-RO"/>
        </w:rPr>
        <w:t>children’s and their families’ needs</w:t>
      </w:r>
    </w:p>
    <w:p w:rsidR="007D16AD" w:rsidRPr="00C409CD" w:rsidRDefault="00562C53" w:rsidP="007D16AD">
      <w:pPr>
        <w:spacing w:before="0" w:after="0"/>
        <w:rPr>
          <w:szCs w:val="22"/>
          <w:lang w:val="ro-RO"/>
        </w:rPr>
      </w:pPr>
      <w:r>
        <w:rPr>
          <w:szCs w:val="22"/>
          <w:lang w:val="ro-RO"/>
        </w:rPr>
        <w:t>The community’s needs are highlighted in the interviews and focus groups conducted. According to the LPA, children’s and their families’ main problems are poverty</w:t>
      </w:r>
      <w:r w:rsidR="007D16AD" w:rsidRPr="009C5570">
        <w:rPr>
          <w:szCs w:val="22"/>
          <w:lang w:val="ro-RO"/>
        </w:rPr>
        <w:t xml:space="preserve">, </w:t>
      </w:r>
      <w:r>
        <w:rPr>
          <w:szCs w:val="22"/>
          <w:lang w:val="ro-RO"/>
        </w:rPr>
        <w:t xml:space="preserve">the large number of members </w:t>
      </w:r>
      <w:r w:rsidR="0035061A">
        <w:rPr>
          <w:szCs w:val="22"/>
          <w:lang w:val="ro-RO"/>
        </w:rPr>
        <w:t>living in the</w:t>
      </w:r>
      <w:r>
        <w:rPr>
          <w:szCs w:val="22"/>
          <w:lang w:val="ro-RO"/>
        </w:rPr>
        <w:t xml:space="preserve"> household, </w:t>
      </w:r>
      <w:r w:rsidR="0035061A">
        <w:rPr>
          <w:szCs w:val="22"/>
          <w:lang w:val="ro-RO"/>
        </w:rPr>
        <w:t>but also</w:t>
      </w:r>
      <w:r>
        <w:rPr>
          <w:szCs w:val="22"/>
          <w:lang w:val="ro-RO"/>
        </w:rPr>
        <w:t xml:space="preserve"> parents’ attitudes and practices </w:t>
      </w:r>
      <w:r w:rsidR="0035061A">
        <w:rPr>
          <w:szCs w:val="22"/>
          <w:lang w:val="ro-RO"/>
        </w:rPr>
        <w:t xml:space="preserve">regarding </w:t>
      </w:r>
      <w:r>
        <w:rPr>
          <w:szCs w:val="22"/>
          <w:lang w:val="ro-RO"/>
        </w:rPr>
        <w:t>child raising and care.</w:t>
      </w:r>
      <w:r w:rsidR="007D16AD" w:rsidRPr="009C5570">
        <w:rPr>
          <w:szCs w:val="22"/>
          <w:lang w:val="ro-RO"/>
        </w:rPr>
        <w:t xml:space="preserve"> Discu</w:t>
      </w:r>
      <w:r w:rsidR="0035061A">
        <w:rPr>
          <w:szCs w:val="22"/>
          <w:lang w:val="ro-RO"/>
        </w:rPr>
        <w:t>ssions with project beneficiaries revealed the need for specialised services</w:t>
      </w:r>
      <w:r w:rsidR="007D16AD" w:rsidRPr="009C5570">
        <w:rPr>
          <w:szCs w:val="22"/>
          <w:lang w:val="ro-RO"/>
        </w:rPr>
        <w:t xml:space="preserve"> (</w:t>
      </w:r>
      <w:r w:rsidR="0035061A">
        <w:rPr>
          <w:szCs w:val="22"/>
          <w:lang w:val="ro-RO"/>
        </w:rPr>
        <w:t>i.e. psychological counselling</w:t>
      </w:r>
      <w:r w:rsidR="007D16AD" w:rsidRPr="009C5570">
        <w:rPr>
          <w:szCs w:val="22"/>
          <w:lang w:val="ro-RO"/>
        </w:rPr>
        <w:t xml:space="preserve">), </w:t>
      </w:r>
      <w:r w:rsidR="0035061A">
        <w:rPr>
          <w:szCs w:val="22"/>
          <w:lang w:val="ro-RO"/>
        </w:rPr>
        <w:t xml:space="preserve">as well as leisure opportunities </w:t>
      </w:r>
      <w:r w:rsidR="007D16AD" w:rsidRPr="009C5570">
        <w:rPr>
          <w:szCs w:val="22"/>
          <w:lang w:val="ro-RO"/>
        </w:rPr>
        <w:t>(</w:t>
      </w:r>
      <w:r w:rsidR="0035061A">
        <w:rPr>
          <w:szCs w:val="22"/>
          <w:lang w:val="ro-RO"/>
        </w:rPr>
        <w:t>e.g. daycare centr</w:t>
      </w:r>
      <w:r w:rsidR="007D16AD">
        <w:rPr>
          <w:szCs w:val="22"/>
          <w:lang w:val="ro-RO"/>
        </w:rPr>
        <w:t>e</w:t>
      </w:r>
      <w:r w:rsidR="0035061A">
        <w:rPr>
          <w:szCs w:val="22"/>
          <w:lang w:val="ro-RO"/>
        </w:rPr>
        <w:t>s for children</w:t>
      </w:r>
      <w:r w:rsidR="007D16AD">
        <w:rPr>
          <w:szCs w:val="22"/>
          <w:lang w:val="ro-RO"/>
        </w:rPr>
        <w:t>).</w:t>
      </w:r>
    </w:p>
    <w:p w:rsidR="007D16AD" w:rsidRPr="00C409CD" w:rsidRDefault="007D16AD" w:rsidP="007D16AD">
      <w:pPr>
        <w:pStyle w:val="Heading6"/>
        <w:rPr>
          <w:lang w:val="ro-RO"/>
        </w:rPr>
      </w:pPr>
      <w:r>
        <w:rPr>
          <w:lang w:val="ro-RO"/>
        </w:rPr>
        <w:t>pro</w:t>
      </w:r>
      <w:r w:rsidR="002E55E2">
        <w:rPr>
          <w:lang w:val="ro-RO"/>
        </w:rPr>
        <w:t>ject results</w:t>
      </w:r>
    </w:p>
    <w:p w:rsidR="007D16AD" w:rsidRPr="008D09B3" w:rsidRDefault="00F5595C" w:rsidP="007D16AD">
      <w:pPr>
        <w:spacing w:before="0" w:after="0"/>
        <w:rPr>
          <w:noProof/>
          <w:szCs w:val="22"/>
        </w:rPr>
      </w:pPr>
      <w:r w:rsidRPr="008D09B3">
        <w:rPr>
          <w:noProof/>
          <w:szCs w:val="22"/>
        </w:rPr>
        <w:t xml:space="preserve">The project </w:t>
      </w:r>
      <w:r w:rsidR="006F4931" w:rsidRPr="008D09B3">
        <w:rPr>
          <w:noProof/>
          <w:szCs w:val="22"/>
        </w:rPr>
        <w:t xml:space="preserve">has </w:t>
      </w:r>
      <w:r w:rsidRPr="008D09B3">
        <w:rPr>
          <w:noProof/>
          <w:szCs w:val="22"/>
        </w:rPr>
        <w:t>built</w:t>
      </w:r>
      <w:r w:rsidR="006F4931" w:rsidRPr="008D09B3">
        <w:rPr>
          <w:noProof/>
          <w:szCs w:val="22"/>
        </w:rPr>
        <w:t xml:space="preserve"> the</w:t>
      </w:r>
      <w:r w:rsidRPr="008D09B3">
        <w:rPr>
          <w:noProof/>
          <w:szCs w:val="22"/>
        </w:rPr>
        <w:t xml:space="preserve"> LPA capacity to address </w:t>
      </w:r>
      <w:r w:rsidR="006F4931" w:rsidRPr="008D09B3">
        <w:rPr>
          <w:noProof/>
          <w:szCs w:val="22"/>
        </w:rPr>
        <w:t>children’s and their parents’</w:t>
      </w:r>
      <w:r w:rsidRPr="008D09B3">
        <w:rPr>
          <w:noProof/>
          <w:szCs w:val="22"/>
        </w:rPr>
        <w:t xml:space="preserve"> needs, </w:t>
      </w:r>
      <w:r w:rsidR="006F4931" w:rsidRPr="008D09B3">
        <w:rPr>
          <w:noProof/>
          <w:szCs w:val="22"/>
        </w:rPr>
        <w:t>on the one hand</w:t>
      </w:r>
      <w:r w:rsidRPr="008D09B3">
        <w:rPr>
          <w:noProof/>
          <w:szCs w:val="22"/>
        </w:rPr>
        <w:t xml:space="preserve"> by hiring social worker</w:t>
      </w:r>
      <w:r w:rsidR="006F4931" w:rsidRPr="008D09B3">
        <w:rPr>
          <w:noProof/>
          <w:szCs w:val="22"/>
        </w:rPr>
        <w:t xml:space="preserve">s, and on the other hand, by training them </w:t>
      </w:r>
      <w:r w:rsidR="00B2610F" w:rsidRPr="008D09B3">
        <w:rPr>
          <w:noProof/>
          <w:szCs w:val="22"/>
        </w:rPr>
        <w:t>on  the</w:t>
      </w:r>
      <w:r w:rsidR="006F4931" w:rsidRPr="008D09B3">
        <w:rPr>
          <w:noProof/>
          <w:szCs w:val="22"/>
        </w:rPr>
        <w:t xml:space="preserve"> use </w:t>
      </w:r>
      <w:r w:rsidR="00B2610F" w:rsidRPr="008D09B3">
        <w:rPr>
          <w:noProof/>
          <w:szCs w:val="22"/>
        </w:rPr>
        <w:t xml:space="preserve">of </w:t>
      </w:r>
      <w:r w:rsidR="006F4931" w:rsidRPr="008D09B3">
        <w:rPr>
          <w:noProof/>
          <w:szCs w:val="22"/>
        </w:rPr>
        <w:t xml:space="preserve">tools and methodologies developed to ensure </w:t>
      </w:r>
      <w:r w:rsidR="00B2610F" w:rsidRPr="008D09B3">
        <w:rPr>
          <w:noProof/>
          <w:szCs w:val="22"/>
        </w:rPr>
        <w:t xml:space="preserve">the identification of </w:t>
      </w:r>
      <w:r w:rsidR="007D16AD" w:rsidRPr="008D09B3">
        <w:rPr>
          <w:noProof/>
          <w:szCs w:val="22"/>
        </w:rPr>
        <w:t>‘invi</w:t>
      </w:r>
      <w:r w:rsidR="00B2610F" w:rsidRPr="008D09B3">
        <w:rPr>
          <w:noProof/>
          <w:szCs w:val="22"/>
        </w:rPr>
        <w:t>s</w:t>
      </w:r>
      <w:r w:rsidR="007D16AD" w:rsidRPr="008D09B3">
        <w:rPr>
          <w:noProof/>
          <w:szCs w:val="22"/>
        </w:rPr>
        <w:t>ibl</w:t>
      </w:r>
      <w:r w:rsidR="00B2610F" w:rsidRPr="008D09B3">
        <w:rPr>
          <w:noProof/>
          <w:szCs w:val="22"/>
        </w:rPr>
        <w:t>e</w:t>
      </w:r>
      <w:r w:rsidR="007D16AD" w:rsidRPr="008D09B3">
        <w:rPr>
          <w:noProof/>
          <w:szCs w:val="22"/>
        </w:rPr>
        <w:t>’</w:t>
      </w:r>
      <w:r w:rsidR="00B2610F" w:rsidRPr="008D09B3">
        <w:rPr>
          <w:noProof/>
          <w:szCs w:val="22"/>
        </w:rPr>
        <w:t xml:space="preserve"> children and delivery of services for them</w:t>
      </w:r>
      <w:r w:rsidR="007D16AD" w:rsidRPr="008D09B3">
        <w:rPr>
          <w:noProof/>
          <w:szCs w:val="22"/>
        </w:rPr>
        <w:t xml:space="preserve">. </w:t>
      </w:r>
      <w:r w:rsidR="00B2610F" w:rsidRPr="008D09B3">
        <w:rPr>
          <w:noProof/>
          <w:szCs w:val="22"/>
        </w:rPr>
        <w:t xml:space="preserve">Prior to project </w:t>
      </w:r>
      <w:r w:rsidR="007D16AD" w:rsidRPr="008D09B3">
        <w:rPr>
          <w:noProof/>
          <w:szCs w:val="22"/>
        </w:rPr>
        <w:t>implementa</w:t>
      </w:r>
      <w:r w:rsidR="00B2610F" w:rsidRPr="008D09B3">
        <w:rPr>
          <w:noProof/>
          <w:szCs w:val="22"/>
        </w:rPr>
        <w:t>tion, the commune had several cases which could only be referred to the GDSACP for resolution and which entailed child-family separation</w:t>
      </w:r>
      <w:r w:rsidR="007D16AD" w:rsidRPr="008D09B3">
        <w:rPr>
          <w:noProof/>
          <w:szCs w:val="22"/>
        </w:rPr>
        <w:t xml:space="preserve">. </w:t>
      </w:r>
      <w:r w:rsidR="008D09B3" w:rsidRPr="008D09B3">
        <w:rPr>
          <w:noProof/>
          <w:szCs w:val="22"/>
        </w:rPr>
        <w:t>According to the social worker’s assessment, f</w:t>
      </w:r>
      <w:r w:rsidR="00B2610F" w:rsidRPr="008D09B3">
        <w:rPr>
          <w:noProof/>
          <w:szCs w:val="22"/>
        </w:rPr>
        <w:t xml:space="preserve">ollowing the delivery of the minimum package of services, </w:t>
      </w:r>
      <w:r w:rsidR="008D09B3" w:rsidRPr="008D09B3">
        <w:rPr>
          <w:noProof/>
          <w:szCs w:val="22"/>
        </w:rPr>
        <w:t xml:space="preserve">child-family separation was avoided in </w:t>
      </w:r>
      <w:r w:rsidR="00B2610F" w:rsidRPr="008D09B3">
        <w:rPr>
          <w:noProof/>
          <w:szCs w:val="22"/>
        </w:rPr>
        <w:t>75 percent of all cases</w:t>
      </w:r>
      <w:r w:rsidR="008D09B3" w:rsidRPr="008D09B3">
        <w:rPr>
          <w:noProof/>
          <w:szCs w:val="22"/>
        </w:rPr>
        <w:t xml:space="preserve"> managed</w:t>
      </w:r>
      <w:r w:rsidR="007D16AD" w:rsidRPr="008D09B3">
        <w:rPr>
          <w:noProof/>
          <w:szCs w:val="22"/>
        </w:rPr>
        <w:t xml:space="preserve">, </w:t>
      </w:r>
      <w:r w:rsidR="008D09B3" w:rsidRPr="008D09B3">
        <w:rPr>
          <w:noProof/>
          <w:szCs w:val="22"/>
        </w:rPr>
        <w:t xml:space="preserve">and </w:t>
      </w:r>
      <w:r w:rsidR="008D09B3" w:rsidRPr="008D09B3">
        <w:rPr>
          <w:i/>
          <w:noProof/>
          <w:szCs w:val="22"/>
        </w:rPr>
        <w:t>“</w:t>
      </w:r>
      <w:r w:rsidR="007D16AD" w:rsidRPr="008D09B3">
        <w:rPr>
          <w:i/>
          <w:noProof/>
          <w:szCs w:val="22"/>
        </w:rPr>
        <w:t>famili</w:t>
      </w:r>
      <w:r w:rsidR="008D09B3">
        <w:rPr>
          <w:i/>
          <w:noProof/>
          <w:szCs w:val="22"/>
        </w:rPr>
        <w:t xml:space="preserve">es in need </w:t>
      </w:r>
      <w:r w:rsidR="008D09B3" w:rsidRPr="008D09B3">
        <w:rPr>
          <w:i/>
          <w:noProof/>
          <w:szCs w:val="22"/>
        </w:rPr>
        <w:t>no longer regard the social assistance service as a “Boogeyman”, but as a friend, and they resort to it whenever they need advice or help</w:t>
      </w:r>
      <w:r w:rsidR="007D16AD" w:rsidRPr="008D09B3">
        <w:rPr>
          <w:i/>
          <w:noProof/>
          <w:szCs w:val="22"/>
        </w:rPr>
        <w:t>”</w:t>
      </w:r>
      <w:r w:rsidR="008D09B3" w:rsidRPr="008D09B3">
        <w:rPr>
          <w:noProof/>
          <w:szCs w:val="22"/>
        </w:rPr>
        <w:t>.</w:t>
      </w:r>
      <w:r w:rsidR="008D09B3">
        <w:rPr>
          <w:noProof/>
          <w:szCs w:val="22"/>
        </w:rPr>
        <w:t xml:space="preserve"> </w:t>
      </w:r>
    </w:p>
    <w:p w:rsidR="007D16AD" w:rsidRPr="008D09B3" w:rsidRDefault="008D09B3" w:rsidP="007D16AD">
      <w:pPr>
        <w:spacing w:before="120" w:after="0"/>
        <w:rPr>
          <w:noProof/>
          <w:szCs w:val="22"/>
        </w:rPr>
      </w:pPr>
      <w:r>
        <w:rPr>
          <w:noProof/>
          <w:szCs w:val="22"/>
        </w:rPr>
        <w:t xml:space="preserve">Although everybody </w:t>
      </w:r>
      <w:r w:rsidR="00B6270A">
        <w:rPr>
          <w:noProof/>
          <w:szCs w:val="22"/>
        </w:rPr>
        <w:t>was positive about the workshops and activities carried out on the issue of violence, the outcomes were rather limited, especially at the family level, where most forms of violence are to be encountered. Parents’ m</w:t>
      </w:r>
      <w:r w:rsidR="007D16AD" w:rsidRPr="008D09B3">
        <w:rPr>
          <w:noProof/>
          <w:szCs w:val="22"/>
        </w:rPr>
        <w:t>entalit</w:t>
      </w:r>
      <w:r w:rsidR="00B6270A">
        <w:rPr>
          <w:noProof/>
          <w:szCs w:val="22"/>
        </w:rPr>
        <w:t xml:space="preserve">y is often considered an obstacle, given that domestic violence is regarded as </w:t>
      </w:r>
      <w:r w:rsidR="00B6270A" w:rsidRPr="007928D5">
        <w:rPr>
          <w:i/>
          <w:noProof/>
          <w:szCs w:val="22"/>
        </w:rPr>
        <w:t>“</w:t>
      </w:r>
      <w:r w:rsidR="007D16AD" w:rsidRPr="008D09B3">
        <w:rPr>
          <w:i/>
          <w:noProof/>
          <w:szCs w:val="22"/>
        </w:rPr>
        <w:t xml:space="preserve">normal, </w:t>
      </w:r>
      <w:r w:rsidR="007928D5">
        <w:rPr>
          <w:i/>
          <w:noProof/>
          <w:szCs w:val="22"/>
        </w:rPr>
        <w:t>n</w:t>
      </w:r>
      <w:r w:rsidR="007D16AD" w:rsidRPr="008D09B3">
        <w:rPr>
          <w:i/>
          <w:noProof/>
          <w:szCs w:val="22"/>
        </w:rPr>
        <w:t>o b</w:t>
      </w:r>
      <w:r w:rsidR="007928D5">
        <w:rPr>
          <w:i/>
          <w:noProof/>
          <w:szCs w:val="22"/>
        </w:rPr>
        <w:t>ig deal</w:t>
      </w:r>
      <w:r w:rsidR="007D16AD" w:rsidRPr="007928D5">
        <w:rPr>
          <w:i/>
          <w:noProof/>
          <w:szCs w:val="22"/>
        </w:rPr>
        <w:t>”</w:t>
      </w:r>
      <w:r w:rsidR="007D16AD" w:rsidRPr="008D09B3">
        <w:rPr>
          <w:noProof/>
          <w:szCs w:val="22"/>
        </w:rPr>
        <w:t xml:space="preserve">. </w:t>
      </w:r>
      <w:r w:rsidR="007928D5">
        <w:rPr>
          <w:noProof/>
          <w:szCs w:val="22"/>
        </w:rPr>
        <w:t>Even when the authorities intervened and obtained a restriction order against the offender and separate accommodation for the victim, there was only one case in which the</w:t>
      </w:r>
      <w:r w:rsidR="007D16AD" w:rsidRPr="008D09B3">
        <w:rPr>
          <w:noProof/>
          <w:szCs w:val="22"/>
        </w:rPr>
        <w:t xml:space="preserve"> victim</w:t>
      </w:r>
      <w:r w:rsidR="007928D5">
        <w:rPr>
          <w:noProof/>
          <w:szCs w:val="22"/>
        </w:rPr>
        <w:t xml:space="preserve"> did not return to their abuser.</w:t>
      </w:r>
    </w:p>
    <w:p w:rsidR="007D16AD" w:rsidRPr="008D09B3" w:rsidRDefault="007928D5" w:rsidP="007D16AD">
      <w:pPr>
        <w:spacing w:before="120" w:after="0"/>
        <w:rPr>
          <w:szCs w:val="22"/>
        </w:rPr>
      </w:pPr>
      <w:r>
        <w:rPr>
          <w:noProof/>
          <w:szCs w:val="22"/>
        </w:rPr>
        <w:t>The social worker underlined the results of the activities carried out in the micro-grant projects. The greatest win was that the funding received enabled them to bring in specialists otherwise unavailable in the commune</w:t>
      </w:r>
      <w:r w:rsidR="00747692">
        <w:rPr>
          <w:noProof/>
          <w:szCs w:val="22"/>
        </w:rPr>
        <w:t>/at the local level</w:t>
      </w:r>
      <w:r w:rsidR="007D16AD" w:rsidRPr="008D09B3">
        <w:rPr>
          <w:noProof/>
          <w:szCs w:val="22"/>
        </w:rPr>
        <w:t xml:space="preserve"> (e</w:t>
      </w:r>
      <w:r>
        <w:rPr>
          <w:noProof/>
          <w:szCs w:val="22"/>
        </w:rPr>
        <w:t>.g</w:t>
      </w:r>
      <w:r w:rsidR="007D16AD" w:rsidRPr="008D09B3">
        <w:rPr>
          <w:noProof/>
          <w:szCs w:val="22"/>
        </w:rPr>
        <w:t xml:space="preserve">. </w:t>
      </w:r>
      <w:r>
        <w:rPr>
          <w:noProof/>
          <w:szCs w:val="22"/>
        </w:rPr>
        <w:t>psychologists</w:t>
      </w:r>
      <w:r w:rsidR="007D16AD" w:rsidRPr="008D09B3">
        <w:rPr>
          <w:noProof/>
          <w:szCs w:val="22"/>
        </w:rPr>
        <w:t xml:space="preserve">). </w:t>
      </w:r>
      <w:r>
        <w:rPr>
          <w:noProof/>
          <w:szCs w:val="22"/>
        </w:rPr>
        <w:t xml:space="preserve">The mother of a child from the target group said </w:t>
      </w:r>
      <w:r w:rsidR="00747692">
        <w:rPr>
          <w:noProof/>
          <w:szCs w:val="22"/>
        </w:rPr>
        <w:t xml:space="preserve">that </w:t>
      </w:r>
      <w:r w:rsidR="00747692" w:rsidRPr="00747692">
        <w:rPr>
          <w:i/>
          <w:noProof/>
          <w:szCs w:val="22"/>
        </w:rPr>
        <w:t xml:space="preserve">“in </w:t>
      </w:r>
      <w:r w:rsidR="00747692">
        <w:rPr>
          <w:i/>
          <w:noProof/>
          <w:szCs w:val="22"/>
        </w:rPr>
        <w:t>one</w:t>
      </w:r>
      <w:r w:rsidR="00747692" w:rsidRPr="00747692">
        <w:rPr>
          <w:i/>
          <w:noProof/>
          <w:szCs w:val="22"/>
        </w:rPr>
        <w:t xml:space="preserve"> year</w:t>
      </w:r>
      <w:r w:rsidR="00747692">
        <w:rPr>
          <w:i/>
          <w:noProof/>
          <w:szCs w:val="22"/>
        </w:rPr>
        <w:t>…”</w:t>
      </w:r>
      <w:r w:rsidR="00747692" w:rsidRPr="00747692">
        <w:rPr>
          <w:i/>
          <w:noProof/>
          <w:szCs w:val="22"/>
        </w:rPr>
        <w:t xml:space="preserve"> </w:t>
      </w:r>
      <w:r>
        <w:rPr>
          <w:noProof/>
          <w:szCs w:val="22"/>
        </w:rPr>
        <w:t xml:space="preserve">she learned to interact with people </w:t>
      </w:r>
      <w:r w:rsidR="00747692" w:rsidRPr="00747692">
        <w:rPr>
          <w:i/>
          <w:noProof/>
          <w:szCs w:val="22"/>
        </w:rPr>
        <w:t xml:space="preserve">“…more than </w:t>
      </w:r>
      <w:r w:rsidR="00747692">
        <w:rPr>
          <w:i/>
          <w:noProof/>
          <w:szCs w:val="22"/>
        </w:rPr>
        <w:t xml:space="preserve">in </w:t>
      </w:r>
      <w:r w:rsidR="00747692" w:rsidRPr="00747692">
        <w:rPr>
          <w:i/>
          <w:noProof/>
          <w:szCs w:val="22"/>
        </w:rPr>
        <w:t>all her life up to that point</w:t>
      </w:r>
      <w:r w:rsidR="007D16AD" w:rsidRPr="00747692">
        <w:rPr>
          <w:i/>
          <w:noProof/>
          <w:szCs w:val="22"/>
        </w:rPr>
        <w:t>”</w:t>
      </w:r>
      <w:r w:rsidR="007D16AD" w:rsidRPr="008D09B3">
        <w:rPr>
          <w:noProof/>
          <w:szCs w:val="22"/>
        </w:rPr>
        <w:t xml:space="preserve"> </w:t>
      </w:r>
      <w:r w:rsidR="00747692">
        <w:rPr>
          <w:noProof/>
          <w:szCs w:val="22"/>
        </w:rPr>
        <w:t>and that such meetings were important to her because she received moral support that helped her move on.</w:t>
      </w:r>
    </w:p>
    <w:p w:rsidR="007D16AD" w:rsidRPr="008D09B3" w:rsidRDefault="002E55E2" w:rsidP="007D16AD">
      <w:pPr>
        <w:pStyle w:val="Heading6"/>
      </w:pPr>
      <w:r w:rsidRPr="008D09B3">
        <w:t>what now</w:t>
      </w:r>
      <w:r w:rsidR="007D16AD" w:rsidRPr="008D09B3">
        <w:t>?</w:t>
      </w:r>
    </w:p>
    <w:p w:rsidR="007D16AD" w:rsidRPr="008D09B3" w:rsidRDefault="007D16AD" w:rsidP="007D16AD">
      <w:pPr>
        <w:spacing w:before="0" w:after="0"/>
        <w:rPr>
          <w:noProof/>
          <w:szCs w:val="22"/>
        </w:rPr>
      </w:pPr>
      <w:r w:rsidRPr="008D09B3">
        <w:rPr>
          <w:noProof/>
          <w:szCs w:val="22"/>
        </w:rPr>
        <w:t>Colonești continu</w:t>
      </w:r>
      <w:r w:rsidR="00747692">
        <w:rPr>
          <w:noProof/>
          <w:szCs w:val="22"/>
        </w:rPr>
        <w:t>es to deliver the minimum package of basic community-based services</w:t>
      </w:r>
      <w:r w:rsidRPr="008D09B3">
        <w:rPr>
          <w:noProof/>
          <w:szCs w:val="22"/>
        </w:rPr>
        <w:t xml:space="preserve"> </w:t>
      </w:r>
      <w:r w:rsidR="00747692">
        <w:rPr>
          <w:noProof/>
          <w:szCs w:val="22"/>
        </w:rPr>
        <w:t xml:space="preserve">and is part of the new UNICEF-funded intervention </w:t>
      </w:r>
      <w:r w:rsidRPr="008D09B3">
        <w:rPr>
          <w:noProof/>
          <w:szCs w:val="22"/>
        </w:rPr>
        <w:t>(</w:t>
      </w:r>
      <w:r w:rsidR="00747692">
        <w:rPr>
          <w:noProof/>
          <w:szCs w:val="22"/>
        </w:rPr>
        <w:t xml:space="preserve">initiated in </w:t>
      </w:r>
      <w:r w:rsidRPr="008D09B3">
        <w:rPr>
          <w:noProof/>
          <w:szCs w:val="22"/>
        </w:rPr>
        <w:t>2015</w:t>
      </w:r>
      <w:r w:rsidR="00747692">
        <w:rPr>
          <w:noProof/>
          <w:szCs w:val="22"/>
        </w:rPr>
        <w:t xml:space="preserve"> to date</w:t>
      </w:r>
      <w:r w:rsidRPr="008D09B3">
        <w:rPr>
          <w:noProof/>
          <w:szCs w:val="22"/>
        </w:rPr>
        <w:t xml:space="preserve">). </w:t>
      </w:r>
      <w:r w:rsidR="00747692">
        <w:rPr>
          <w:noProof/>
          <w:szCs w:val="22"/>
        </w:rPr>
        <w:t>The community team was strengthened and was added a social referent and a community health nurse who, together with F</w:t>
      </w:r>
      <w:r w:rsidRPr="008D09B3">
        <w:rPr>
          <w:noProof/>
          <w:szCs w:val="22"/>
        </w:rPr>
        <w:t>lorin,</w:t>
      </w:r>
      <w:r w:rsidR="00747692">
        <w:rPr>
          <w:noProof/>
          <w:szCs w:val="22"/>
        </w:rPr>
        <w:t xml:space="preserve"> address the community’s needs</w:t>
      </w:r>
      <w:r w:rsidRPr="008D09B3">
        <w:rPr>
          <w:noProof/>
          <w:szCs w:val="22"/>
        </w:rPr>
        <w:t>.</w:t>
      </w:r>
    </w:p>
    <w:p w:rsidR="007D16AD" w:rsidRPr="008D09B3" w:rsidRDefault="00911987" w:rsidP="007D16AD">
      <w:pPr>
        <w:spacing w:before="120" w:after="0"/>
        <w:rPr>
          <w:szCs w:val="22"/>
        </w:rPr>
      </w:pPr>
      <w:r>
        <w:rPr>
          <w:noProof/>
          <w:szCs w:val="22"/>
        </w:rPr>
        <w:t xml:space="preserve">According to </w:t>
      </w:r>
      <w:r w:rsidR="007D16AD" w:rsidRPr="008D09B3">
        <w:rPr>
          <w:noProof/>
          <w:szCs w:val="22"/>
        </w:rPr>
        <w:t>Florin</w:t>
      </w:r>
      <w:r>
        <w:rPr>
          <w:noProof/>
          <w:szCs w:val="22"/>
        </w:rPr>
        <w:t>, the project was like a</w:t>
      </w:r>
      <w:r w:rsidR="007D16AD" w:rsidRPr="008D09B3">
        <w:rPr>
          <w:noProof/>
          <w:szCs w:val="22"/>
        </w:rPr>
        <w:t xml:space="preserve"> </w:t>
      </w:r>
      <w:r>
        <w:rPr>
          <w:noProof/>
          <w:szCs w:val="22"/>
        </w:rPr>
        <w:t>“</w:t>
      </w:r>
      <w:r w:rsidRPr="00911987">
        <w:rPr>
          <w:i/>
          <w:noProof/>
          <w:szCs w:val="22"/>
        </w:rPr>
        <w:t>gauntlet thrown down to the</w:t>
      </w:r>
      <w:r>
        <w:rPr>
          <w:noProof/>
          <w:szCs w:val="22"/>
        </w:rPr>
        <w:t xml:space="preserve"> </w:t>
      </w:r>
      <w:r w:rsidR="007D16AD" w:rsidRPr="008D09B3">
        <w:rPr>
          <w:i/>
          <w:noProof/>
          <w:szCs w:val="22"/>
        </w:rPr>
        <w:t>G</w:t>
      </w:r>
      <w:r>
        <w:rPr>
          <w:i/>
          <w:noProof/>
          <w:szCs w:val="22"/>
        </w:rPr>
        <w:t>overnment</w:t>
      </w:r>
      <w:r w:rsidR="007D16AD" w:rsidRPr="008D09B3">
        <w:rPr>
          <w:i/>
          <w:noProof/>
          <w:szCs w:val="22"/>
        </w:rPr>
        <w:t>”</w:t>
      </w:r>
      <w:r w:rsidR="007D16AD" w:rsidRPr="008D09B3">
        <w:rPr>
          <w:noProof/>
          <w:szCs w:val="22"/>
        </w:rPr>
        <w:t xml:space="preserve"> </w:t>
      </w:r>
      <w:r>
        <w:rPr>
          <w:noProof/>
          <w:szCs w:val="22"/>
        </w:rPr>
        <w:t xml:space="preserve">and he hopes </w:t>
      </w:r>
      <w:r w:rsidR="007D16AD" w:rsidRPr="008D09B3">
        <w:rPr>
          <w:noProof/>
          <w:szCs w:val="22"/>
        </w:rPr>
        <w:t>legisla</w:t>
      </w:r>
      <w:r>
        <w:rPr>
          <w:noProof/>
          <w:szCs w:val="22"/>
        </w:rPr>
        <w:t xml:space="preserve">tion is passed to regulate the community team so that every SPAS may hire </w:t>
      </w:r>
      <w:r w:rsidR="007D16AD" w:rsidRPr="008D09B3">
        <w:rPr>
          <w:noProof/>
          <w:szCs w:val="22"/>
        </w:rPr>
        <w:t xml:space="preserve">2 </w:t>
      </w:r>
      <w:r>
        <w:rPr>
          <w:noProof/>
          <w:szCs w:val="22"/>
        </w:rPr>
        <w:t xml:space="preserve">social workers and </w:t>
      </w:r>
      <w:r w:rsidR="007D16AD" w:rsidRPr="008D09B3">
        <w:rPr>
          <w:noProof/>
          <w:szCs w:val="22"/>
        </w:rPr>
        <w:t xml:space="preserve">2 </w:t>
      </w:r>
      <w:r>
        <w:rPr>
          <w:noProof/>
          <w:szCs w:val="22"/>
        </w:rPr>
        <w:t>community health nurses each</w:t>
      </w:r>
      <w:r w:rsidR="007D16AD" w:rsidRPr="008D09B3">
        <w:rPr>
          <w:szCs w:val="22"/>
        </w:rPr>
        <w:t>.</w:t>
      </w:r>
    </w:p>
    <w:p w:rsidR="007D16AD" w:rsidRPr="008D09B3" w:rsidRDefault="007D16AD" w:rsidP="007D16AD">
      <w:pPr>
        <w:spacing w:before="0" w:after="0"/>
        <w:rPr>
          <w:rFonts w:cs="Calibri"/>
          <w:szCs w:val="22"/>
        </w:rPr>
      </w:pPr>
    </w:p>
    <w:p w:rsidR="007D16AD" w:rsidRPr="008D09B3" w:rsidRDefault="007D16AD" w:rsidP="007D16AD">
      <w:pPr>
        <w:spacing w:before="0" w:after="160" w:line="259" w:lineRule="auto"/>
        <w:rPr>
          <w:rFonts w:cs="Calibri"/>
          <w:szCs w:val="22"/>
        </w:rPr>
      </w:pPr>
      <w:r w:rsidRPr="008D09B3">
        <w:rPr>
          <w:rFonts w:cs="Calibri"/>
          <w:szCs w:val="22"/>
        </w:rPr>
        <w:br w:type="page"/>
      </w:r>
    </w:p>
    <w:p w:rsidR="007D16AD" w:rsidRPr="008D09B3" w:rsidRDefault="007D16AD" w:rsidP="007D16AD">
      <w:pPr>
        <w:spacing w:before="0" w:after="0"/>
        <w:rPr>
          <w:rFonts w:cs="Calibri"/>
          <w:szCs w:val="22"/>
        </w:rPr>
      </w:pPr>
    </w:p>
    <w:p w:rsidR="007D16AD" w:rsidRPr="008D09B3" w:rsidRDefault="007D16AD" w:rsidP="007D16AD">
      <w:pPr>
        <w:pStyle w:val="Style3"/>
        <w:keepNext/>
        <w:keepLines/>
        <w:pBdr>
          <w:top w:val="none" w:sz="0" w:space="0" w:color="auto"/>
          <w:left w:val="none" w:sz="0" w:space="0" w:color="auto"/>
          <w:bottom w:val="single" w:sz="4" w:space="0" w:color="auto"/>
        </w:pBdr>
        <w:rPr>
          <w:b w:val="0"/>
          <w:color w:val="365F91" w:themeColor="accent1" w:themeShade="BF"/>
          <w:lang w:val="en-GB"/>
        </w:rPr>
      </w:pPr>
      <w:bookmarkStart w:id="396" w:name="_Toc529786231"/>
      <w:r w:rsidRPr="008D09B3">
        <w:rPr>
          <w:b w:val="0"/>
          <w:color w:val="365F91" w:themeColor="accent1" w:themeShade="BF"/>
          <w:lang w:val="en-GB"/>
        </w:rPr>
        <w:t>An</w:t>
      </w:r>
      <w:r w:rsidR="006C419E" w:rsidRPr="008D09B3">
        <w:rPr>
          <w:b w:val="0"/>
          <w:color w:val="365F91" w:themeColor="accent1" w:themeShade="BF"/>
          <w:lang w:val="en-GB"/>
        </w:rPr>
        <w:t>n</w:t>
      </w:r>
      <w:r w:rsidRPr="008D09B3">
        <w:rPr>
          <w:b w:val="0"/>
          <w:color w:val="365F91" w:themeColor="accent1" w:themeShade="BF"/>
          <w:lang w:val="en-GB"/>
        </w:rPr>
        <w:t xml:space="preserve">ex 10.2. </w:t>
      </w:r>
      <w:r w:rsidR="006C419E" w:rsidRPr="008D09B3">
        <w:rPr>
          <w:b w:val="0"/>
          <w:color w:val="365F91" w:themeColor="accent1" w:themeShade="BF"/>
          <w:lang w:val="en-GB"/>
        </w:rPr>
        <w:t xml:space="preserve">case </w:t>
      </w:r>
      <w:r w:rsidRPr="008D09B3">
        <w:rPr>
          <w:b w:val="0"/>
          <w:color w:val="365F91" w:themeColor="accent1" w:themeShade="BF"/>
          <w:lang w:val="en-GB"/>
        </w:rPr>
        <w:t>Stud</w:t>
      </w:r>
      <w:r w:rsidR="006C419E" w:rsidRPr="008D09B3">
        <w:rPr>
          <w:b w:val="0"/>
          <w:color w:val="365F91" w:themeColor="accent1" w:themeShade="BF"/>
          <w:lang w:val="en-GB"/>
        </w:rPr>
        <w:t>y –</w:t>
      </w:r>
      <w:r w:rsidRPr="008D09B3">
        <w:rPr>
          <w:b w:val="0"/>
          <w:color w:val="365F91" w:themeColor="accent1" w:themeShade="BF"/>
          <w:lang w:val="en-GB"/>
        </w:rPr>
        <w:t xml:space="preserve"> Tudora</w:t>
      </w:r>
      <w:r w:rsidR="006C419E" w:rsidRPr="008D09B3">
        <w:rPr>
          <w:b w:val="0"/>
          <w:color w:val="365F91" w:themeColor="accent1" w:themeShade="BF"/>
          <w:lang w:val="en-GB"/>
        </w:rPr>
        <w:t xml:space="preserve"> Commune</w:t>
      </w:r>
      <w:r w:rsidRPr="008D09B3">
        <w:rPr>
          <w:b w:val="0"/>
          <w:color w:val="365F91" w:themeColor="accent1" w:themeShade="BF"/>
          <w:lang w:val="en-GB"/>
        </w:rPr>
        <w:t>, Botoșani</w:t>
      </w:r>
      <w:r w:rsidR="006C419E" w:rsidRPr="008D09B3">
        <w:rPr>
          <w:b w:val="0"/>
          <w:color w:val="365F91" w:themeColor="accent1" w:themeShade="BF"/>
          <w:lang w:val="en-GB"/>
        </w:rPr>
        <w:t xml:space="preserve"> county</w:t>
      </w:r>
      <w:bookmarkEnd w:id="396"/>
    </w:p>
    <w:p w:rsidR="007D16AD" w:rsidRPr="008D09B3" w:rsidRDefault="002E55E2" w:rsidP="007D16AD">
      <w:pPr>
        <w:pStyle w:val="Heading6"/>
      </w:pPr>
      <w:r w:rsidRPr="008D09B3">
        <w:t>background</w:t>
      </w:r>
    </w:p>
    <w:p w:rsidR="007D16AD" w:rsidRPr="008D09B3" w:rsidRDefault="002E55E2" w:rsidP="007D16AD">
      <w:pPr>
        <w:spacing w:before="0" w:after="0"/>
        <w:rPr>
          <w:szCs w:val="22"/>
        </w:rPr>
      </w:pPr>
      <w:r w:rsidRPr="008D09B3">
        <w:rPr>
          <w:rFonts w:ascii="Calibri Light" w:hAnsi="Calibri Light"/>
          <w:szCs w:val="22"/>
        </w:rPr>
        <w:t>No. of inhabitants</w:t>
      </w:r>
      <w:r w:rsidR="007D16AD" w:rsidRPr="008D09B3">
        <w:rPr>
          <w:rFonts w:ascii="Calibri Light" w:hAnsi="Calibri Light"/>
          <w:szCs w:val="22"/>
        </w:rPr>
        <w:t>:</w:t>
      </w:r>
      <w:r w:rsidR="007D16AD" w:rsidRPr="008D09B3">
        <w:rPr>
          <w:szCs w:val="22"/>
        </w:rPr>
        <w:t xml:space="preserve"> 5200</w:t>
      </w:r>
    </w:p>
    <w:p w:rsidR="007D16AD" w:rsidRPr="008D09B3" w:rsidRDefault="002E55E2" w:rsidP="007D16AD">
      <w:pPr>
        <w:spacing w:before="0" w:after="0"/>
        <w:rPr>
          <w:szCs w:val="22"/>
        </w:rPr>
      </w:pPr>
      <w:r w:rsidRPr="008D09B3">
        <w:rPr>
          <w:rFonts w:ascii="Calibri Light" w:hAnsi="Calibri Light"/>
          <w:szCs w:val="22"/>
        </w:rPr>
        <w:t>Commune structure</w:t>
      </w:r>
      <w:r w:rsidR="007D16AD" w:rsidRPr="008D09B3">
        <w:rPr>
          <w:rFonts w:ascii="Calibri Light" w:hAnsi="Calibri Light"/>
          <w:szCs w:val="22"/>
        </w:rPr>
        <w:t>:</w:t>
      </w:r>
      <w:r w:rsidR="007D16AD" w:rsidRPr="008D09B3">
        <w:rPr>
          <w:szCs w:val="22"/>
        </w:rPr>
        <w:t xml:space="preserve"> </w:t>
      </w:r>
      <w:r w:rsidR="00911987">
        <w:rPr>
          <w:szCs w:val="22"/>
        </w:rPr>
        <w:t xml:space="preserve">large community, with one village with several hamlets, located far from </w:t>
      </w:r>
      <w:r w:rsidR="007D16AD" w:rsidRPr="008D09B3">
        <w:rPr>
          <w:szCs w:val="22"/>
        </w:rPr>
        <w:t xml:space="preserve">Botoșani, </w:t>
      </w:r>
      <w:r w:rsidR="00911987">
        <w:rPr>
          <w:szCs w:val="22"/>
        </w:rPr>
        <w:t xml:space="preserve">with one </w:t>
      </w:r>
      <w:r w:rsidR="007D16AD" w:rsidRPr="008D09B3">
        <w:rPr>
          <w:szCs w:val="22"/>
        </w:rPr>
        <w:t>acce</w:t>
      </w:r>
      <w:r w:rsidR="00911987">
        <w:rPr>
          <w:szCs w:val="22"/>
        </w:rPr>
        <w:t>s</w:t>
      </w:r>
      <w:r w:rsidR="007D16AD" w:rsidRPr="008D09B3">
        <w:rPr>
          <w:szCs w:val="22"/>
        </w:rPr>
        <w:t>sibl</w:t>
      </w:r>
      <w:r w:rsidR="00911987">
        <w:rPr>
          <w:szCs w:val="22"/>
        </w:rPr>
        <w:t>e road and no connection to a sewerage system and running water</w:t>
      </w:r>
      <w:r w:rsidR="007D16AD" w:rsidRPr="008D09B3">
        <w:rPr>
          <w:szCs w:val="22"/>
        </w:rPr>
        <w:t>.</w:t>
      </w:r>
    </w:p>
    <w:p w:rsidR="007D16AD" w:rsidRPr="008D09B3" w:rsidRDefault="002E55E2" w:rsidP="007D16AD">
      <w:pPr>
        <w:spacing w:before="0" w:after="0"/>
        <w:rPr>
          <w:szCs w:val="22"/>
        </w:rPr>
      </w:pPr>
      <w:r w:rsidRPr="008D09B3">
        <w:rPr>
          <w:rFonts w:ascii="Calibri Light" w:hAnsi="Calibri Light"/>
          <w:szCs w:val="22"/>
        </w:rPr>
        <w:t>S</w:t>
      </w:r>
      <w:r w:rsidR="007D16AD" w:rsidRPr="008D09B3">
        <w:rPr>
          <w:rFonts w:ascii="Calibri Light" w:hAnsi="Calibri Light"/>
          <w:szCs w:val="22"/>
        </w:rPr>
        <w:t>ocial</w:t>
      </w:r>
      <w:r w:rsidRPr="008D09B3">
        <w:rPr>
          <w:rFonts w:ascii="Calibri Light" w:hAnsi="Calibri Light"/>
          <w:szCs w:val="22"/>
        </w:rPr>
        <w:t xml:space="preserve"> worker</w:t>
      </w:r>
      <w:r w:rsidR="007D16AD" w:rsidRPr="008D09B3">
        <w:rPr>
          <w:rFonts w:ascii="Calibri Light" w:hAnsi="Calibri Light"/>
          <w:szCs w:val="22"/>
        </w:rPr>
        <w:t>:</w:t>
      </w:r>
      <w:r w:rsidR="007D16AD" w:rsidRPr="008D09B3">
        <w:rPr>
          <w:szCs w:val="22"/>
        </w:rPr>
        <w:t xml:space="preserve"> Simona-Lenuța Vătavu</w:t>
      </w:r>
    </w:p>
    <w:p w:rsidR="007D16AD" w:rsidRPr="008D09B3" w:rsidRDefault="002E55E2" w:rsidP="007D16AD">
      <w:pPr>
        <w:spacing w:before="0" w:after="0"/>
        <w:rPr>
          <w:szCs w:val="22"/>
        </w:rPr>
      </w:pPr>
      <w:r w:rsidRPr="008D09B3">
        <w:rPr>
          <w:rFonts w:ascii="Calibri Light" w:hAnsi="Calibri Light"/>
          <w:szCs w:val="22"/>
        </w:rPr>
        <w:t>Community health nurse</w:t>
      </w:r>
      <w:r w:rsidR="007D16AD" w:rsidRPr="008D09B3">
        <w:rPr>
          <w:rFonts w:ascii="Calibri Light" w:hAnsi="Calibri Light"/>
          <w:szCs w:val="22"/>
        </w:rPr>
        <w:t>:</w:t>
      </w:r>
      <w:r w:rsidR="007D16AD" w:rsidRPr="008D09B3">
        <w:rPr>
          <w:szCs w:val="22"/>
        </w:rPr>
        <w:t xml:space="preserve"> Gabriela Raicu</w:t>
      </w:r>
    </w:p>
    <w:p w:rsidR="007D16AD" w:rsidRPr="008D09B3" w:rsidRDefault="002E55E2" w:rsidP="007D16AD">
      <w:pPr>
        <w:pStyle w:val="Heading6"/>
      </w:pPr>
      <w:r w:rsidRPr="008D09B3">
        <w:rPr>
          <w:szCs w:val="22"/>
        </w:rPr>
        <w:t>children’s and their families’ needs</w:t>
      </w:r>
    </w:p>
    <w:p w:rsidR="007D16AD" w:rsidRPr="008D09B3" w:rsidRDefault="00911987" w:rsidP="007D16AD">
      <w:pPr>
        <w:spacing w:before="0" w:after="0"/>
        <w:rPr>
          <w:szCs w:val="22"/>
        </w:rPr>
      </w:pPr>
      <w:r>
        <w:rPr>
          <w:noProof/>
          <w:szCs w:val="22"/>
        </w:rPr>
        <w:t>The p</w:t>
      </w:r>
      <w:r w:rsidR="007D16AD" w:rsidRPr="008D09B3">
        <w:rPr>
          <w:noProof/>
          <w:szCs w:val="22"/>
        </w:rPr>
        <w:t>roblem</w:t>
      </w:r>
      <w:r>
        <w:rPr>
          <w:noProof/>
          <w:szCs w:val="22"/>
        </w:rPr>
        <w:t xml:space="preserve">s facing the community involve social </w:t>
      </w:r>
      <w:r w:rsidR="007D16AD" w:rsidRPr="008D09B3">
        <w:rPr>
          <w:noProof/>
          <w:szCs w:val="22"/>
        </w:rPr>
        <w:t>vulnerabilit</w:t>
      </w:r>
      <w:r>
        <w:rPr>
          <w:noProof/>
          <w:szCs w:val="22"/>
        </w:rPr>
        <w:t xml:space="preserve">ies, from education and health to housing conditions and low income level. </w:t>
      </w:r>
      <w:r w:rsidR="00D571E0">
        <w:rPr>
          <w:noProof/>
          <w:szCs w:val="22"/>
        </w:rPr>
        <w:t>Children’s and their families’ needs stem from these problems accordingly, covering education, housing, health as well as lack of information.</w:t>
      </w:r>
      <w:r w:rsidR="007D16AD" w:rsidRPr="008D09B3">
        <w:rPr>
          <w:noProof/>
          <w:szCs w:val="22"/>
        </w:rPr>
        <w:t xml:space="preserve"> </w:t>
      </w:r>
      <w:r w:rsidR="00D571E0">
        <w:rPr>
          <w:noProof/>
          <w:szCs w:val="22"/>
        </w:rPr>
        <w:t>In the children’s opinion, the community’s main problems which directly affect them include</w:t>
      </w:r>
      <w:r w:rsidR="007D16AD" w:rsidRPr="008D09B3">
        <w:rPr>
          <w:noProof/>
          <w:szCs w:val="22"/>
        </w:rPr>
        <w:t>:</w:t>
      </w:r>
      <w:r w:rsidR="007D16AD" w:rsidRPr="008D09B3">
        <w:rPr>
          <w:rFonts w:cs="Calibri"/>
          <w:szCs w:val="22"/>
        </w:rPr>
        <w:t xml:space="preserve"> </w:t>
      </w:r>
      <w:r w:rsidR="00D571E0">
        <w:rPr>
          <w:rFonts w:cs="Calibri"/>
          <w:szCs w:val="22"/>
        </w:rPr>
        <w:t>squalor and the need to organise environmental cleaning activities</w:t>
      </w:r>
      <w:r w:rsidR="00A4161B">
        <w:rPr>
          <w:rFonts w:cs="Calibri"/>
          <w:szCs w:val="22"/>
        </w:rPr>
        <w:t>; a large number of people with no money, no jobs and no housing</w:t>
      </w:r>
      <w:r w:rsidR="007D16AD" w:rsidRPr="008D09B3">
        <w:rPr>
          <w:rFonts w:cs="Calibri"/>
          <w:szCs w:val="22"/>
        </w:rPr>
        <w:t xml:space="preserve">; </w:t>
      </w:r>
      <w:r w:rsidR="00A4161B">
        <w:rPr>
          <w:rFonts w:cs="Calibri"/>
          <w:szCs w:val="22"/>
        </w:rPr>
        <w:t>insufficient parks for leisure activities</w:t>
      </w:r>
      <w:r w:rsidR="007D16AD" w:rsidRPr="008D09B3">
        <w:rPr>
          <w:rFonts w:cs="Calibri"/>
          <w:szCs w:val="22"/>
        </w:rPr>
        <w:t xml:space="preserve">; </w:t>
      </w:r>
      <w:r w:rsidR="00A4161B">
        <w:rPr>
          <w:rFonts w:cs="Calibri"/>
          <w:szCs w:val="22"/>
        </w:rPr>
        <w:t>unsanitary school lavatory</w:t>
      </w:r>
      <w:r w:rsidR="007D16AD" w:rsidRPr="008D09B3">
        <w:rPr>
          <w:szCs w:val="22"/>
        </w:rPr>
        <w:t>.</w:t>
      </w:r>
    </w:p>
    <w:p w:rsidR="007D16AD" w:rsidRPr="008D09B3" w:rsidRDefault="007D16AD" w:rsidP="007D16AD">
      <w:pPr>
        <w:pStyle w:val="Heading6"/>
      </w:pPr>
      <w:r w:rsidRPr="008D09B3">
        <w:t>pro</w:t>
      </w:r>
      <w:r w:rsidR="002E55E2" w:rsidRPr="008D09B3">
        <w:t>j</w:t>
      </w:r>
      <w:r w:rsidRPr="008D09B3">
        <w:t>ect</w:t>
      </w:r>
      <w:r w:rsidR="002E55E2" w:rsidRPr="008D09B3">
        <w:t xml:space="preserve"> results</w:t>
      </w:r>
    </w:p>
    <w:p w:rsidR="007D16AD" w:rsidRPr="008D09B3" w:rsidRDefault="00146F1A" w:rsidP="007D16AD">
      <w:pPr>
        <w:spacing w:before="0" w:after="0"/>
        <w:rPr>
          <w:noProof/>
          <w:szCs w:val="22"/>
        </w:rPr>
      </w:pPr>
      <w:r>
        <w:rPr>
          <w:noProof/>
          <w:szCs w:val="22"/>
        </w:rPr>
        <w:t>As indicated by the specialists directly involved in the project, the services delivered helped reduce the vulnerabilities that were identified within the commune, though to a much lesser extent than the specialists had hoped for</w:t>
      </w:r>
      <w:r w:rsidR="007D16AD" w:rsidRPr="008D09B3">
        <w:rPr>
          <w:noProof/>
          <w:szCs w:val="22"/>
        </w:rPr>
        <w:t>,</w:t>
      </w:r>
      <w:r>
        <w:rPr>
          <w:noProof/>
          <w:szCs w:val="22"/>
        </w:rPr>
        <w:t xml:space="preserve"> due to the fact that the intervention covered a limited period of time and the local budget lack</w:t>
      </w:r>
      <w:r w:rsidR="00B41B05">
        <w:rPr>
          <w:noProof/>
          <w:szCs w:val="22"/>
        </w:rPr>
        <w:t>ed</w:t>
      </w:r>
      <w:r>
        <w:rPr>
          <w:noProof/>
          <w:szCs w:val="22"/>
        </w:rPr>
        <w:t xml:space="preserve"> the necessary financial resources</w:t>
      </w:r>
      <w:r w:rsidR="007D16AD" w:rsidRPr="008D09B3">
        <w:rPr>
          <w:noProof/>
          <w:szCs w:val="22"/>
        </w:rPr>
        <w:t xml:space="preserve">. </w:t>
      </w:r>
      <w:r w:rsidR="00B41B05">
        <w:rPr>
          <w:noProof/>
          <w:szCs w:val="22"/>
        </w:rPr>
        <w:t xml:space="preserve">In this respect, </w:t>
      </w:r>
      <w:r w:rsidRPr="00B41B05">
        <w:rPr>
          <w:b/>
          <w:noProof/>
          <w:szCs w:val="22"/>
        </w:rPr>
        <w:t>the</w:t>
      </w:r>
      <w:r>
        <w:rPr>
          <w:noProof/>
          <w:szCs w:val="22"/>
        </w:rPr>
        <w:t xml:space="preserve"> </w:t>
      </w:r>
      <w:r w:rsidR="007D16AD" w:rsidRPr="008D09B3">
        <w:rPr>
          <w:b/>
          <w:noProof/>
          <w:szCs w:val="22"/>
        </w:rPr>
        <w:t>speciali</w:t>
      </w:r>
      <w:r>
        <w:rPr>
          <w:b/>
          <w:noProof/>
          <w:szCs w:val="22"/>
        </w:rPr>
        <w:t>sts recommend an ongoing intervention based on financial resources that do not condition access to social services.</w:t>
      </w:r>
    </w:p>
    <w:p w:rsidR="007D16AD" w:rsidRPr="008D09B3" w:rsidRDefault="00B41B05" w:rsidP="007D16AD">
      <w:pPr>
        <w:spacing w:before="120" w:after="0"/>
        <w:rPr>
          <w:noProof/>
          <w:szCs w:val="22"/>
        </w:rPr>
      </w:pPr>
      <w:r>
        <w:rPr>
          <w:noProof/>
          <w:szCs w:val="22"/>
        </w:rPr>
        <w:t xml:space="preserve">Needs assessment became easier with the use of the </w:t>
      </w:r>
      <w:r w:rsidR="007D16AD" w:rsidRPr="008D09B3">
        <w:rPr>
          <w:noProof/>
          <w:szCs w:val="22"/>
        </w:rPr>
        <w:t>Aurora</w:t>
      </w:r>
      <w:r>
        <w:rPr>
          <w:noProof/>
          <w:szCs w:val="22"/>
        </w:rPr>
        <w:t xml:space="preserve"> application which specialists regard as a tool that makes social workers more responsible/accountable in their fieldwork and delivery of basic services.</w:t>
      </w:r>
      <w:r w:rsidR="007D16AD" w:rsidRPr="008D09B3">
        <w:rPr>
          <w:noProof/>
          <w:szCs w:val="22"/>
        </w:rPr>
        <w:t xml:space="preserve"> </w:t>
      </w:r>
      <w:r>
        <w:rPr>
          <w:noProof/>
          <w:szCs w:val="22"/>
        </w:rPr>
        <w:t>Nevertheless, local professionals believe that the accompaniment and support services worked only partially at the local level, due to lacking financial resources both on the part of the SPAS and on that of the service recipient.</w:t>
      </w:r>
    </w:p>
    <w:p w:rsidR="007D16AD" w:rsidRPr="008D09B3" w:rsidRDefault="00B41B05" w:rsidP="007D16AD">
      <w:pPr>
        <w:spacing w:before="120" w:after="0"/>
        <w:rPr>
          <w:noProof/>
          <w:szCs w:val="22"/>
        </w:rPr>
      </w:pPr>
      <w:r>
        <w:rPr>
          <w:noProof/>
          <w:szCs w:val="22"/>
        </w:rPr>
        <w:t xml:space="preserve">Most outcomes were visible among the parents and children who participated in the micro-grant project activities. Many of the participants found themselves in novel situations, </w:t>
      </w:r>
      <w:r w:rsidR="00F77F3C">
        <w:rPr>
          <w:noProof/>
          <w:szCs w:val="22"/>
        </w:rPr>
        <w:t>in that they had never before been involved</w:t>
      </w:r>
      <w:r>
        <w:rPr>
          <w:noProof/>
          <w:szCs w:val="22"/>
        </w:rPr>
        <w:t xml:space="preserve"> in activities </w:t>
      </w:r>
      <w:r w:rsidR="00F77F3C">
        <w:rPr>
          <w:noProof/>
          <w:szCs w:val="22"/>
        </w:rPr>
        <w:t>such as</w:t>
      </w:r>
      <w:r w:rsidR="007D16AD" w:rsidRPr="008D09B3">
        <w:rPr>
          <w:noProof/>
          <w:szCs w:val="22"/>
        </w:rPr>
        <w:t xml:space="preserve">: </w:t>
      </w:r>
      <w:r w:rsidR="00F77F3C">
        <w:rPr>
          <w:noProof/>
          <w:szCs w:val="22"/>
        </w:rPr>
        <w:t>leaving their community for the first time, taking part in a campaign, engaging in addressing the community’s problems, dining in a restaurant, attending a theatre play</w:t>
      </w:r>
      <w:r w:rsidR="007D16AD" w:rsidRPr="008D09B3">
        <w:rPr>
          <w:noProof/>
          <w:szCs w:val="22"/>
        </w:rPr>
        <w:t xml:space="preserve"> etc.</w:t>
      </w:r>
    </w:p>
    <w:p w:rsidR="007D16AD" w:rsidRPr="008D09B3" w:rsidRDefault="00F77F3C" w:rsidP="007D16AD">
      <w:pPr>
        <w:spacing w:before="120" w:after="0"/>
        <w:rPr>
          <w:noProof/>
          <w:szCs w:val="22"/>
        </w:rPr>
      </w:pPr>
      <w:r>
        <w:rPr>
          <w:noProof/>
          <w:szCs w:val="22"/>
        </w:rPr>
        <w:t xml:space="preserve">One parent from </w:t>
      </w:r>
      <w:r w:rsidR="007D16AD" w:rsidRPr="008D09B3">
        <w:rPr>
          <w:noProof/>
          <w:szCs w:val="22"/>
        </w:rPr>
        <w:t>Tudora</w:t>
      </w:r>
      <w:r>
        <w:rPr>
          <w:noProof/>
          <w:szCs w:val="22"/>
        </w:rPr>
        <w:t xml:space="preserve"> commune who was interviewed revealed the fact that, while a responsible parent prior to project implementation</w:t>
      </w:r>
      <w:r w:rsidR="007D16AD" w:rsidRPr="008D09B3">
        <w:rPr>
          <w:noProof/>
          <w:szCs w:val="22"/>
        </w:rPr>
        <w:t>,</w:t>
      </w:r>
      <w:r>
        <w:rPr>
          <w:noProof/>
          <w:szCs w:val="22"/>
        </w:rPr>
        <w:t xml:space="preserve"> he/she found the project </w:t>
      </w:r>
      <w:r w:rsidR="00165CD5">
        <w:rPr>
          <w:noProof/>
          <w:szCs w:val="22"/>
        </w:rPr>
        <w:t>to be</w:t>
      </w:r>
      <w:r>
        <w:rPr>
          <w:noProof/>
          <w:szCs w:val="22"/>
        </w:rPr>
        <w:t xml:space="preserve"> a source of new information</w:t>
      </w:r>
      <w:r w:rsidR="001056A0">
        <w:rPr>
          <w:noProof/>
          <w:szCs w:val="22"/>
        </w:rPr>
        <w:t xml:space="preserve"> </w:t>
      </w:r>
      <w:r w:rsidR="00165CD5">
        <w:rPr>
          <w:noProof/>
          <w:szCs w:val="22"/>
        </w:rPr>
        <w:t>that could be applied to improve his/her relationship with the 5 children in his/her care. The parent believed the most helpful information sessions were those on violence</w:t>
      </w:r>
      <w:r w:rsidR="005D28C2">
        <w:rPr>
          <w:noProof/>
          <w:szCs w:val="22"/>
        </w:rPr>
        <w:t>,</w:t>
      </w:r>
      <w:r w:rsidR="00165CD5">
        <w:rPr>
          <w:noProof/>
          <w:szCs w:val="22"/>
        </w:rPr>
        <w:t xml:space="preserve"> </w:t>
      </w:r>
      <w:r w:rsidR="005D28C2">
        <w:rPr>
          <w:noProof/>
          <w:szCs w:val="22"/>
        </w:rPr>
        <w:t>enabling him/her to demonstrate</w:t>
      </w:r>
      <w:r w:rsidR="00165CD5">
        <w:rPr>
          <w:noProof/>
          <w:szCs w:val="22"/>
        </w:rPr>
        <w:t xml:space="preserve"> a few child disciplin</w:t>
      </w:r>
      <w:r w:rsidR="005D28C2">
        <w:rPr>
          <w:noProof/>
          <w:szCs w:val="22"/>
        </w:rPr>
        <w:t>e</w:t>
      </w:r>
      <w:r w:rsidR="00165CD5">
        <w:rPr>
          <w:noProof/>
          <w:szCs w:val="22"/>
        </w:rPr>
        <w:t xml:space="preserve"> methods learnt during the activities.</w:t>
      </w:r>
    </w:p>
    <w:p w:rsidR="007D16AD" w:rsidRPr="008D09B3" w:rsidRDefault="002E55E2" w:rsidP="007D16AD">
      <w:pPr>
        <w:pStyle w:val="Heading6"/>
      </w:pPr>
      <w:r w:rsidRPr="008D09B3">
        <w:t>what now</w:t>
      </w:r>
      <w:r w:rsidR="007D16AD" w:rsidRPr="008D09B3">
        <w:t>?</w:t>
      </w:r>
    </w:p>
    <w:p w:rsidR="007D16AD" w:rsidRPr="008D09B3" w:rsidRDefault="005D28C2" w:rsidP="007D16AD">
      <w:pPr>
        <w:spacing w:before="0" w:after="0"/>
        <w:rPr>
          <w:szCs w:val="22"/>
        </w:rPr>
      </w:pPr>
      <w:r>
        <w:rPr>
          <w:noProof/>
          <w:szCs w:val="22"/>
        </w:rPr>
        <w:t xml:space="preserve">According to the specialists, continuing the project in the community would require the involvement of an NGO, an institution outside </w:t>
      </w:r>
      <w:r w:rsidR="00415B6C">
        <w:rPr>
          <w:noProof/>
          <w:szCs w:val="22"/>
        </w:rPr>
        <w:t xml:space="preserve">the LPA able to contribute </w:t>
      </w:r>
      <w:r>
        <w:rPr>
          <w:noProof/>
          <w:szCs w:val="22"/>
        </w:rPr>
        <w:t>financial</w:t>
      </w:r>
      <w:r w:rsidR="00415B6C">
        <w:rPr>
          <w:noProof/>
          <w:szCs w:val="22"/>
        </w:rPr>
        <w:t>ly</w:t>
      </w:r>
      <w:r>
        <w:rPr>
          <w:noProof/>
          <w:szCs w:val="22"/>
        </w:rPr>
        <w:t xml:space="preserve"> as well, as it would seem there is no interest in continuing the project with local budget input. Willingness on the part of the mayoralty is </w:t>
      </w:r>
      <w:r w:rsidR="00AF190C">
        <w:rPr>
          <w:noProof/>
          <w:szCs w:val="22"/>
        </w:rPr>
        <w:t>not high as long as there are no external financial resources</w:t>
      </w:r>
      <w:r w:rsidR="007D16AD" w:rsidRPr="008D09B3">
        <w:rPr>
          <w:noProof/>
          <w:szCs w:val="22"/>
        </w:rPr>
        <w:t xml:space="preserve">, </w:t>
      </w:r>
      <w:r w:rsidR="00AF190C">
        <w:rPr>
          <w:noProof/>
          <w:szCs w:val="22"/>
        </w:rPr>
        <w:t>however</w:t>
      </w:r>
      <w:r w:rsidR="007D16AD" w:rsidRPr="008D09B3">
        <w:rPr>
          <w:noProof/>
          <w:szCs w:val="22"/>
        </w:rPr>
        <w:t xml:space="preserve"> </w:t>
      </w:r>
      <w:r w:rsidR="00AF190C" w:rsidRPr="00AF190C">
        <w:rPr>
          <w:b/>
          <w:noProof/>
          <w:szCs w:val="22"/>
        </w:rPr>
        <w:t xml:space="preserve">local human resources </w:t>
      </w:r>
      <w:r w:rsidR="00AF190C">
        <w:rPr>
          <w:b/>
          <w:noProof/>
          <w:szCs w:val="22"/>
        </w:rPr>
        <w:t xml:space="preserve">are </w:t>
      </w:r>
      <w:r w:rsidR="00AF190C" w:rsidRPr="00AF190C">
        <w:rPr>
          <w:b/>
          <w:noProof/>
          <w:szCs w:val="22"/>
        </w:rPr>
        <w:t>available</w:t>
      </w:r>
      <w:r w:rsidR="007D16AD" w:rsidRPr="008D09B3">
        <w:rPr>
          <w:b/>
          <w:noProof/>
          <w:szCs w:val="22"/>
        </w:rPr>
        <w:t xml:space="preserve">, </w:t>
      </w:r>
      <w:r w:rsidR="00AF190C">
        <w:rPr>
          <w:b/>
          <w:noProof/>
          <w:szCs w:val="22"/>
        </w:rPr>
        <w:t>better trained and willing to engage and address the community problems</w:t>
      </w:r>
      <w:r w:rsidR="007D16AD" w:rsidRPr="008D09B3">
        <w:rPr>
          <w:szCs w:val="22"/>
        </w:rPr>
        <w:t>.</w:t>
      </w:r>
    </w:p>
    <w:p w:rsidR="007D16AD" w:rsidRPr="008D09B3" w:rsidRDefault="007D16AD" w:rsidP="007D16AD">
      <w:pPr>
        <w:spacing w:before="0" w:after="160" w:line="259" w:lineRule="auto"/>
        <w:rPr>
          <w:rFonts w:cs="Calibri"/>
          <w:szCs w:val="22"/>
        </w:rPr>
      </w:pPr>
      <w:r w:rsidRPr="008D09B3">
        <w:rPr>
          <w:rFonts w:cs="Calibri"/>
          <w:szCs w:val="22"/>
        </w:rPr>
        <w:br w:type="page"/>
      </w:r>
    </w:p>
    <w:p w:rsidR="007D16AD" w:rsidRPr="008D09B3" w:rsidRDefault="007D16AD" w:rsidP="007D16AD">
      <w:pPr>
        <w:spacing w:before="0" w:after="0"/>
        <w:rPr>
          <w:rFonts w:cs="Calibri"/>
          <w:szCs w:val="22"/>
        </w:rPr>
      </w:pPr>
    </w:p>
    <w:p w:rsidR="007D16AD" w:rsidRPr="008D09B3" w:rsidRDefault="007D16AD" w:rsidP="007D16AD">
      <w:pPr>
        <w:pStyle w:val="Style3"/>
        <w:keepNext/>
        <w:keepLines/>
        <w:pBdr>
          <w:top w:val="none" w:sz="0" w:space="0" w:color="auto"/>
          <w:left w:val="none" w:sz="0" w:space="0" w:color="auto"/>
          <w:bottom w:val="single" w:sz="4" w:space="0" w:color="auto"/>
        </w:pBdr>
        <w:rPr>
          <w:b w:val="0"/>
          <w:color w:val="365F91" w:themeColor="accent1" w:themeShade="BF"/>
          <w:lang w:val="en-GB"/>
        </w:rPr>
      </w:pPr>
      <w:bookmarkStart w:id="397" w:name="_Toc529786232"/>
      <w:r w:rsidRPr="008D09B3">
        <w:rPr>
          <w:b w:val="0"/>
          <w:color w:val="365F91" w:themeColor="accent1" w:themeShade="BF"/>
          <w:lang w:val="en-GB"/>
        </w:rPr>
        <w:t>An</w:t>
      </w:r>
      <w:r w:rsidR="006C419E" w:rsidRPr="008D09B3">
        <w:rPr>
          <w:b w:val="0"/>
          <w:color w:val="365F91" w:themeColor="accent1" w:themeShade="BF"/>
          <w:lang w:val="en-GB"/>
        </w:rPr>
        <w:t>ne</w:t>
      </w:r>
      <w:r w:rsidRPr="008D09B3">
        <w:rPr>
          <w:b w:val="0"/>
          <w:color w:val="365F91" w:themeColor="accent1" w:themeShade="BF"/>
          <w:lang w:val="en-GB"/>
        </w:rPr>
        <w:t xml:space="preserve">x 10.3. </w:t>
      </w:r>
      <w:r w:rsidR="006C419E" w:rsidRPr="008D09B3">
        <w:rPr>
          <w:b w:val="0"/>
          <w:color w:val="365F91" w:themeColor="accent1" w:themeShade="BF"/>
          <w:lang w:val="en-GB"/>
        </w:rPr>
        <w:t xml:space="preserve">case </w:t>
      </w:r>
      <w:r w:rsidRPr="008D09B3">
        <w:rPr>
          <w:b w:val="0"/>
          <w:color w:val="365F91" w:themeColor="accent1" w:themeShade="BF"/>
          <w:lang w:val="en-GB"/>
        </w:rPr>
        <w:t>Stud</w:t>
      </w:r>
      <w:r w:rsidR="006C419E" w:rsidRPr="008D09B3">
        <w:rPr>
          <w:b w:val="0"/>
          <w:color w:val="365F91" w:themeColor="accent1" w:themeShade="BF"/>
          <w:lang w:val="en-GB"/>
        </w:rPr>
        <w:t>y –</w:t>
      </w:r>
      <w:r w:rsidRPr="008D09B3">
        <w:rPr>
          <w:b w:val="0"/>
          <w:color w:val="365F91" w:themeColor="accent1" w:themeShade="BF"/>
          <w:lang w:val="en-GB"/>
        </w:rPr>
        <w:t xml:space="preserve"> Bisoca</w:t>
      </w:r>
      <w:r w:rsidR="006C419E" w:rsidRPr="008D09B3">
        <w:rPr>
          <w:b w:val="0"/>
          <w:color w:val="365F91" w:themeColor="accent1" w:themeShade="BF"/>
          <w:lang w:val="en-GB"/>
        </w:rPr>
        <w:t xml:space="preserve"> Commune</w:t>
      </w:r>
      <w:r w:rsidRPr="008D09B3">
        <w:rPr>
          <w:b w:val="0"/>
          <w:color w:val="365F91" w:themeColor="accent1" w:themeShade="BF"/>
          <w:lang w:val="en-GB"/>
        </w:rPr>
        <w:t>, Buzău</w:t>
      </w:r>
      <w:r w:rsidR="006C419E" w:rsidRPr="008D09B3">
        <w:rPr>
          <w:b w:val="0"/>
          <w:color w:val="365F91" w:themeColor="accent1" w:themeShade="BF"/>
          <w:lang w:val="en-GB"/>
        </w:rPr>
        <w:t xml:space="preserve"> county</w:t>
      </w:r>
      <w:bookmarkEnd w:id="397"/>
    </w:p>
    <w:p w:rsidR="007D16AD" w:rsidRPr="008D09B3" w:rsidRDefault="002E55E2" w:rsidP="007D16AD">
      <w:pPr>
        <w:pStyle w:val="Heading6"/>
      </w:pPr>
      <w:r w:rsidRPr="008D09B3">
        <w:t>background</w:t>
      </w:r>
    </w:p>
    <w:p w:rsidR="007D16AD" w:rsidRPr="008D09B3" w:rsidRDefault="002E55E2" w:rsidP="007D16AD">
      <w:pPr>
        <w:spacing w:before="0" w:after="0"/>
        <w:rPr>
          <w:szCs w:val="22"/>
        </w:rPr>
      </w:pPr>
      <w:r w:rsidRPr="008D09B3">
        <w:rPr>
          <w:rFonts w:ascii="Calibri Light" w:hAnsi="Calibri Light"/>
          <w:szCs w:val="22"/>
        </w:rPr>
        <w:t>No. of inhabitants</w:t>
      </w:r>
      <w:r w:rsidR="007D16AD" w:rsidRPr="008D09B3">
        <w:rPr>
          <w:rFonts w:ascii="Calibri Light" w:hAnsi="Calibri Light"/>
          <w:szCs w:val="22"/>
        </w:rPr>
        <w:t>:</w:t>
      </w:r>
      <w:r w:rsidR="007D16AD" w:rsidRPr="008D09B3">
        <w:rPr>
          <w:szCs w:val="22"/>
        </w:rPr>
        <w:t xml:space="preserve"> 2700 </w:t>
      </w:r>
    </w:p>
    <w:p w:rsidR="007D16AD" w:rsidRPr="008D09B3" w:rsidRDefault="002E55E2" w:rsidP="007D16AD">
      <w:pPr>
        <w:spacing w:before="0" w:after="0"/>
        <w:rPr>
          <w:szCs w:val="22"/>
        </w:rPr>
      </w:pPr>
      <w:r w:rsidRPr="008D09B3">
        <w:rPr>
          <w:rFonts w:ascii="Calibri Light" w:hAnsi="Calibri Light"/>
          <w:szCs w:val="22"/>
        </w:rPr>
        <w:t>Commune structure</w:t>
      </w:r>
      <w:r w:rsidR="007D16AD" w:rsidRPr="008D09B3">
        <w:rPr>
          <w:rFonts w:ascii="Calibri Light" w:hAnsi="Calibri Light"/>
          <w:szCs w:val="22"/>
        </w:rPr>
        <w:t>:</w:t>
      </w:r>
      <w:r w:rsidR="007D16AD" w:rsidRPr="008D09B3">
        <w:rPr>
          <w:szCs w:val="22"/>
        </w:rPr>
        <w:t xml:space="preserve"> </w:t>
      </w:r>
      <w:r w:rsidR="007D16AD" w:rsidRPr="008D09B3">
        <w:rPr>
          <w:noProof/>
          <w:szCs w:val="22"/>
        </w:rPr>
        <w:t>com</w:t>
      </w:r>
      <w:r w:rsidR="00DF566B">
        <w:rPr>
          <w:noProof/>
          <w:szCs w:val="22"/>
        </w:rPr>
        <w:t>m</w:t>
      </w:r>
      <w:r w:rsidR="007D16AD" w:rsidRPr="008D09B3">
        <w:rPr>
          <w:noProof/>
          <w:szCs w:val="22"/>
        </w:rPr>
        <w:t>un</w:t>
      </w:r>
      <w:r w:rsidR="00DF566B">
        <w:rPr>
          <w:noProof/>
          <w:szCs w:val="22"/>
        </w:rPr>
        <w:t xml:space="preserve">e formed of </w:t>
      </w:r>
      <w:r w:rsidR="007D16AD" w:rsidRPr="008D09B3">
        <w:rPr>
          <w:noProof/>
          <w:szCs w:val="22"/>
        </w:rPr>
        <w:t xml:space="preserve">8 </w:t>
      </w:r>
      <w:r w:rsidR="00DF566B">
        <w:rPr>
          <w:noProof/>
          <w:szCs w:val="22"/>
        </w:rPr>
        <w:t>villages located far from the commune centre</w:t>
      </w:r>
      <w:r w:rsidR="007D16AD" w:rsidRPr="008D09B3">
        <w:rPr>
          <w:noProof/>
          <w:szCs w:val="22"/>
        </w:rPr>
        <w:t xml:space="preserve">, </w:t>
      </w:r>
      <w:r w:rsidR="00DF566B">
        <w:rPr>
          <w:noProof/>
          <w:szCs w:val="22"/>
        </w:rPr>
        <w:t>with unpaved roads and households far apart one from the other</w:t>
      </w:r>
      <w:r w:rsidR="007D16AD" w:rsidRPr="008D09B3">
        <w:rPr>
          <w:szCs w:val="22"/>
        </w:rPr>
        <w:t>.</w:t>
      </w:r>
    </w:p>
    <w:p w:rsidR="007D16AD" w:rsidRPr="008D09B3" w:rsidRDefault="002E55E2" w:rsidP="007D16AD">
      <w:pPr>
        <w:spacing w:before="0" w:after="0"/>
        <w:rPr>
          <w:szCs w:val="22"/>
        </w:rPr>
      </w:pPr>
      <w:r w:rsidRPr="008D09B3">
        <w:rPr>
          <w:rFonts w:ascii="Calibri Light" w:hAnsi="Calibri Light"/>
          <w:szCs w:val="22"/>
        </w:rPr>
        <w:t>Social worker</w:t>
      </w:r>
      <w:r w:rsidR="007D16AD" w:rsidRPr="008D09B3">
        <w:rPr>
          <w:rFonts w:ascii="Calibri Light" w:hAnsi="Calibri Light"/>
          <w:szCs w:val="22"/>
        </w:rPr>
        <w:t>:</w:t>
      </w:r>
      <w:r w:rsidR="007D16AD" w:rsidRPr="008D09B3">
        <w:rPr>
          <w:szCs w:val="22"/>
        </w:rPr>
        <w:t xml:space="preserve"> Marius Băețelu Beșliu</w:t>
      </w:r>
    </w:p>
    <w:p w:rsidR="007D16AD" w:rsidRPr="008D09B3" w:rsidRDefault="002E55E2" w:rsidP="007D16AD">
      <w:pPr>
        <w:spacing w:before="0" w:after="0"/>
        <w:rPr>
          <w:szCs w:val="22"/>
        </w:rPr>
      </w:pPr>
      <w:r w:rsidRPr="008D09B3">
        <w:rPr>
          <w:rFonts w:ascii="Calibri Light" w:hAnsi="Calibri Light"/>
          <w:szCs w:val="22"/>
        </w:rPr>
        <w:t>Community health nurse</w:t>
      </w:r>
      <w:r w:rsidR="007D16AD" w:rsidRPr="008D09B3">
        <w:rPr>
          <w:rFonts w:ascii="Calibri Light" w:hAnsi="Calibri Light"/>
          <w:szCs w:val="22"/>
        </w:rPr>
        <w:t>:</w:t>
      </w:r>
      <w:r w:rsidR="007D16AD" w:rsidRPr="008D09B3">
        <w:rPr>
          <w:szCs w:val="22"/>
        </w:rPr>
        <w:t xml:space="preserve"> Gina Harpeș</w:t>
      </w:r>
    </w:p>
    <w:p w:rsidR="007D16AD" w:rsidRPr="008D09B3" w:rsidRDefault="002E55E2" w:rsidP="007D16AD">
      <w:pPr>
        <w:pStyle w:val="Heading6"/>
      </w:pPr>
      <w:r w:rsidRPr="008D09B3">
        <w:rPr>
          <w:szCs w:val="22"/>
        </w:rPr>
        <w:t>children’s and their families’ needs</w:t>
      </w:r>
    </w:p>
    <w:p w:rsidR="007D16AD" w:rsidRPr="008D09B3" w:rsidRDefault="00DF566B" w:rsidP="007D16AD">
      <w:pPr>
        <w:spacing w:before="0" w:after="0"/>
        <w:rPr>
          <w:noProof/>
          <w:szCs w:val="22"/>
        </w:rPr>
      </w:pPr>
      <w:r>
        <w:rPr>
          <w:noProof/>
          <w:szCs w:val="22"/>
        </w:rPr>
        <w:t>Given the arrangement of the villages within the commune and of the households within the villages, as well as the large distances to the school, access to education is a challenge. The only available school bus has limited ccess to the villages and children have to walk large distances from home to the pick-up point</w:t>
      </w:r>
      <w:r w:rsidR="007D16AD" w:rsidRPr="008D09B3">
        <w:rPr>
          <w:noProof/>
          <w:szCs w:val="22"/>
        </w:rPr>
        <w:t xml:space="preserve">. </w:t>
      </w:r>
      <w:r>
        <w:rPr>
          <w:noProof/>
          <w:szCs w:val="22"/>
        </w:rPr>
        <w:t>To address th</w:t>
      </w:r>
      <w:r w:rsidR="00C82C24">
        <w:rPr>
          <w:noProof/>
          <w:szCs w:val="22"/>
        </w:rPr>
        <w:t xml:space="preserve">is challenge, a local weekly centre was set up </w:t>
      </w:r>
      <w:r w:rsidR="003631BE">
        <w:rPr>
          <w:noProof/>
          <w:szCs w:val="22"/>
        </w:rPr>
        <w:t>to provide Monday to Friday accommodation for the children</w:t>
      </w:r>
      <w:r w:rsidR="007D16AD" w:rsidRPr="008D09B3">
        <w:rPr>
          <w:noProof/>
          <w:szCs w:val="22"/>
        </w:rPr>
        <w:t xml:space="preserve">. </w:t>
      </w:r>
      <w:r w:rsidR="003631BE">
        <w:rPr>
          <w:noProof/>
          <w:szCs w:val="22"/>
        </w:rPr>
        <w:t>The centre helped reduce school dropout and absenteeism,</w:t>
      </w:r>
      <w:r w:rsidR="007D16AD" w:rsidRPr="008D09B3">
        <w:rPr>
          <w:noProof/>
          <w:szCs w:val="22"/>
        </w:rPr>
        <w:t xml:space="preserve"> </w:t>
      </w:r>
      <w:r w:rsidR="003631BE">
        <w:rPr>
          <w:noProof/>
          <w:szCs w:val="22"/>
        </w:rPr>
        <w:t xml:space="preserve">and children’s learning outcomes improved </w:t>
      </w:r>
      <w:r w:rsidR="007D16AD" w:rsidRPr="008D09B3">
        <w:rPr>
          <w:noProof/>
          <w:szCs w:val="22"/>
        </w:rPr>
        <w:t>vi</w:t>
      </w:r>
      <w:r w:rsidR="003631BE">
        <w:rPr>
          <w:noProof/>
          <w:szCs w:val="22"/>
        </w:rPr>
        <w:t>s</w:t>
      </w:r>
      <w:r w:rsidR="007D16AD" w:rsidRPr="008D09B3">
        <w:rPr>
          <w:noProof/>
          <w:szCs w:val="22"/>
        </w:rPr>
        <w:t>ibl</w:t>
      </w:r>
      <w:r w:rsidR="003631BE">
        <w:rPr>
          <w:noProof/>
          <w:szCs w:val="22"/>
        </w:rPr>
        <w:t>y. Moreover, an increased number of children continued to attend school (</w:t>
      </w:r>
      <w:r w:rsidR="002D4E25">
        <w:rPr>
          <w:noProof/>
          <w:szCs w:val="22"/>
        </w:rPr>
        <w:t xml:space="preserve">i.e. </w:t>
      </w:r>
      <w:r w:rsidR="003631BE">
        <w:rPr>
          <w:noProof/>
          <w:szCs w:val="22"/>
        </w:rPr>
        <w:t xml:space="preserve">the high school in </w:t>
      </w:r>
      <w:r w:rsidR="003631BE" w:rsidRPr="008D09B3">
        <w:rPr>
          <w:noProof/>
          <w:szCs w:val="22"/>
        </w:rPr>
        <w:t xml:space="preserve">Beceni </w:t>
      </w:r>
      <w:r w:rsidR="003631BE">
        <w:rPr>
          <w:noProof/>
          <w:szCs w:val="22"/>
        </w:rPr>
        <w:t>or</w:t>
      </w:r>
      <w:r w:rsidR="003631BE" w:rsidRPr="008D09B3">
        <w:rPr>
          <w:noProof/>
          <w:szCs w:val="22"/>
        </w:rPr>
        <w:t xml:space="preserve"> Buzău</w:t>
      </w:r>
      <w:r w:rsidR="003631BE">
        <w:rPr>
          <w:noProof/>
          <w:szCs w:val="22"/>
        </w:rPr>
        <w:t>) after graduating the 8</w:t>
      </w:r>
      <w:r w:rsidR="003631BE" w:rsidRPr="003631BE">
        <w:rPr>
          <w:noProof/>
          <w:szCs w:val="22"/>
          <w:vertAlign w:val="superscript"/>
        </w:rPr>
        <w:t>th</w:t>
      </w:r>
      <w:r w:rsidR="002D4E25">
        <w:rPr>
          <w:noProof/>
          <w:szCs w:val="22"/>
        </w:rPr>
        <w:t xml:space="preserve"> grade.</w:t>
      </w:r>
      <w:r w:rsidR="007D16AD" w:rsidRPr="008D09B3">
        <w:rPr>
          <w:noProof/>
          <w:szCs w:val="22"/>
        </w:rPr>
        <w:t xml:space="preserve"> </w:t>
      </w:r>
      <w:r w:rsidR="002D4E25">
        <w:rPr>
          <w:noProof/>
          <w:szCs w:val="22"/>
        </w:rPr>
        <w:t xml:space="preserve">At the time of the summative evaluation, the centre was closed down for having failed to meet the operational </w:t>
      </w:r>
      <w:r w:rsidR="007D16AD" w:rsidRPr="008D09B3">
        <w:rPr>
          <w:noProof/>
          <w:szCs w:val="22"/>
        </w:rPr>
        <w:t>standard</w:t>
      </w:r>
      <w:r w:rsidR="002D4E25">
        <w:rPr>
          <w:noProof/>
          <w:szCs w:val="22"/>
        </w:rPr>
        <w:t>s established for this type of service</w:t>
      </w:r>
      <w:r w:rsidR="007D16AD" w:rsidRPr="008D09B3">
        <w:rPr>
          <w:noProof/>
          <w:szCs w:val="22"/>
        </w:rPr>
        <w:t>,</w:t>
      </w:r>
      <w:r w:rsidR="002D4E25">
        <w:rPr>
          <w:noProof/>
          <w:szCs w:val="22"/>
        </w:rPr>
        <w:t xml:space="preserve"> which caused a great deal of dissatisfaction among the community members</w:t>
      </w:r>
      <w:r w:rsidR="007D16AD" w:rsidRPr="008D09B3">
        <w:rPr>
          <w:noProof/>
          <w:szCs w:val="22"/>
        </w:rPr>
        <w:t xml:space="preserve">, </w:t>
      </w:r>
      <w:r w:rsidR="002D4E25">
        <w:rPr>
          <w:noProof/>
          <w:szCs w:val="22"/>
        </w:rPr>
        <w:t>be they beneficiaries or other community resource persons.</w:t>
      </w:r>
    </w:p>
    <w:p w:rsidR="007D16AD" w:rsidRPr="008D09B3" w:rsidRDefault="00A73B16" w:rsidP="007D16AD">
      <w:pPr>
        <w:spacing w:before="120" w:after="0"/>
        <w:rPr>
          <w:szCs w:val="22"/>
        </w:rPr>
      </w:pPr>
      <w:r>
        <w:rPr>
          <w:noProof/>
          <w:szCs w:val="22"/>
        </w:rPr>
        <w:t>At the same time, intervention</w:t>
      </w:r>
      <w:r w:rsidR="0031225B">
        <w:rPr>
          <w:noProof/>
          <w:szCs w:val="22"/>
        </w:rPr>
        <w:t>s were carried out to address the social problems of families with no income, who received the service package delivered as part of the UNICEF model implemented in the commune</w:t>
      </w:r>
      <w:r w:rsidR="007D16AD" w:rsidRPr="008D09B3">
        <w:rPr>
          <w:noProof/>
          <w:szCs w:val="22"/>
        </w:rPr>
        <w:t xml:space="preserve">: </w:t>
      </w:r>
      <w:r w:rsidR="0031225B">
        <w:rPr>
          <w:noProof/>
          <w:szCs w:val="22"/>
        </w:rPr>
        <w:t>the number of social aid family recipients increased and those who had health or family issues to solve received the necessary support</w:t>
      </w:r>
      <w:r w:rsidR="007D16AD" w:rsidRPr="008D09B3">
        <w:rPr>
          <w:szCs w:val="22"/>
        </w:rPr>
        <w:t>.</w:t>
      </w:r>
    </w:p>
    <w:p w:rsidR="007D16AD" w:rsidRPr="008D09B3" w:rsidRDefault="002E55E2" w:rsidP="007D16AD">
      <w:pPr>
        <w:pStyle w:val="Heading6"/>
      </w:pPr>
      <w:r w:rsidRPr="008D09B3">
        <w:t>project results</w:t>
      </w:r>
    </w:p>
    <w:p w:rsidR="007D16AD" w:rsidRPr="008D09B3" w:rsidRDefault="00773367" w:rsidP="007D16AD">
      <w:pPr>
        <w:spacing w:before="0" w:after="0"/>
        <w:rPr>
          <w:noProof/>
          <w:szCs w:val="22"/>
        </w:rPr>
      </w:pPr>
      <w:r>
        <w:rPr>
          <w:noProof/>
          <w:szCs w:val="22"/>
        </w:rPr>
        <w:t>Families received basic services</w:t>
      </w:r>
      <w:r w:rsidR="00446362">
        <w:rPr>
          <w:noProof/>
          <w:szCs w:val="22"/>
        </w:rPr>
        <w:t xml:space="preserve"> and support to address the identified problems and, consequently, children’s access to the services they needed also increased. Children and their families were registered with a family physician and receive health services. </w:t>
      </w:r>
      <w:r w:rsidR="00B54B0E">
        <w:rPr>
          <w:noProof/>
          <w:szCs w:val="22"/>
        </w:rPr>
        <w:t>Due to the community health nurse’s fieldwork, knowledge of health status</w:t>
      </w:r>
      <w:r w:rsidR="00B54B0E" w:rsidRPr="008D09B3">
        <w:rPr>
          <w:noProof/>
          <w:szCs w:val="22"/>
        </w:rPr>
        <w:t xml:space="preserve"> </w:t>
      </w:r>
      <w:r w:rsidR="00B54B0E">
        <w:rPr>
          <w:noProof/>
          <w:szCs w:val="22"/>
        </w:rPr>
        <w:t>improv</w:t>
      </w:r>
      <w:r w:rsidR="007D16AD" w:rsidRPr="008D09B3">
        <w:rPr>
          <w:noProof/>
          <w:szCs w:val="22"/>
        </w:rPr>
        <w:t>e</w:t>
      </w:r>
      <w:r w:rsidR="00B54B0E">
        <w:rPr>
          <w:noProof/>
          <w:szCs w:val="22"/>
        </w:rPr>
        <w:t xml:space="preserve">d and community members built a communication relationship </w:t>
      </w:r>
      <w:r w:rsidR="007D16AD" w:rsidRPr="008D09B3">
        <w:rPr>
          <w:noProof/>
          <w:szCs w:val="22"/>
        </w:rPr>
        <w:t xml:space="preserve"> </w:t>
      </w:r>
      <w:r w:rsidR="00B54B0E">
        <w:rPr>
          <w:noProof/>
          <w:szCs w:val="22"/>
        </w:rPr>
        <w:t>with the family physician</w:t>
      </w:r>
      <w:r w:rsidR="007D16AD" w:rsidRPr="008D09B3">
        <w:rPr>
          <w:noProof/>
          <w:szCs w:val="22"/>
        </w:rPr>
        <w:t>.</w:t>
      </w:r>
    </w:p>
    <w:p w:rsidR="007D16AD" w:rsidRPr="008D09B3" w:rsidRDefault="00B54B0E" w:rsidP="007D16AD">
      <w:pPr>
        <w:spacing w:before="120" w:after="0"/>
        <w:rPr>
          <w:szCs w:val="22"/>
        </w:rPr>
      </w:pPr>
      <w:r>
        <w:rPr>
          <w:noProof/>
          <w:szCs w:val="22"/>
        </w:rPr>
        <w:t>In addition to the professionals hired in the project</w:t>
      </w:r>
      <w:r w:rsidR="00535944">
        <w:rPr>
          <w:noProof/>
          <w:szCs w:val="22"/>
        </w:rPr>
        <w:t>,</w:t>
      </w:r>
      <w:r>
        <w:rPr>
          <w:noProof/>
          <w:szCs w:val="22"/>
        </w:rPr>
        <w:t xml:space="preserve"> who contributed with their experience and expertise to reducing or eliminating children’s and their families’ vulnerabilities, the project facilitated the needs identification process and </w:t>
      </w:r>
      <w:r w:rsidR="003C25AD">
        <w:rPr>
          <w:noProof/>
          <w:szCs w:val="22"/>
        </w:rPr>
        <w:t>catalysed</w:t>
      </w:r>
      <w:r w:rsidR="00535944">
        <w:rPr>
          <w:noProof/>
          <w:szCs w:val="22"/>
        </w:rPr>
        <w:t xml:space="preserve"> the</w:t>
      </w:r>
      <w:r>
        <w:rPr>
          <w:noProof/>
          <w:szCs w:val="22"/>
        </w:rPr>
        <w:t xml:space="preserve"> local team </w:t>
      </w:r>
      <w:r w:rsidR="003C25AD">
        <w:rPr>
          <w:noProof/>
          <w:szCs w:val="22"/>
        </w:rPr>
        <w:t>in</w:t>
      </w:r>
      <w:r>
        <w:rPr>
          <w:noProof/>
          <w:szCs w:val="22"/>
        </w:rPr>
        <w:t>to seeking and finding solutions</w:t>
      </w:r>
      <w:r w:rsidR="007D16AD" w:rsidRPr="008D09B3">
        <w:rPr>
          <w:szCs w:val="22"/>
        </w:rPr>
        <w:t xml:space="preserve">. </w:t>
      </w:r>
    </w:p>
    <w:p w:rsidR="007D16AD" w:rsidRPr="008D09B3" w:rsidRDefault="002E55E2" w:rsidP="007D16AD">
      <w:pPr>
        <w:pStyle w:val="Heading6"/>
      </w:pPr>
      <w:r w:rsidRPr="008D09B3">
        <w:t>what now</w:t>
      </w:r>
      <w:r w:rsidR="007D16AD" w:rsidRPr="008D09B3">
        <w:t>?</w:t>
      </w:r>
    </w:p>
    <w:p w:rsidR="007D16AD" w:rsidRPr="008D09B3" w:rsidRDefault="00887C96" w:rsidP="007D16AD">
      <w:pPr>
        <w:spacing w:before="0" w:after="0"/>
        <w:rPr>
          <w:szCs w:val="22"/>
        </w:rPr>
      </w:pPr>
      <w:r>
        <w:rPr>
          <w:noProof/>
          <w:szCs w:val="22"/>
        </w:rPr>
        <w:t>Despite the fact that both the social worker and the community health nurse report having gained knowledge and experience, as well as the community members’ trust and established relationship</w:t>
      </w:r>
      <w:r w:rsidR="007D16AD" w:rsidRPr="008D09B3">
        <w:rPr>
          <w:noProof/>
          <w:szCs w:val="22"/>
        </w:rPr>
        <w:t>,</w:t>
      </w:r>
      <w:r>
        <w:rPr>
          <w:noProof/>
          <w:szCs w:val="22"/>
        </w:rPr>
        <w:t xml:space="preserve"> they believe additional human resources are required to address the complex vulnerabilities affecting the community’s children and their families</w:t>
      </w:r>
      <w:r w:rsidR="007D16AD" w:rsidRPr="008D09B3">
        <w:rPr>
          <w:szCs w:val="22"/>
        </w:rPr>
        <w:t>.</w:t>
      </w:r>
    </w:p>
    <w:p w:rsidR="007D16AD" w:rsidRPr="008D09B3" w:rsidRDefault="007D16AD" w:rsidP="007D16AD">
      <w:pPr>
        <w:spacing w:before="0" w:after="160" w:line="259" w:lineRule="auto"/>
      </w:pPr>
      <w:r w:rsidRPr="008D09B3">
        <w:br w:type="page"/>
      </w:r>
    </w:p>
    <w:p w:rsidR="007D16AD" w:rsidRPr="008D09B3" w:rsidRDefault="007D16AD" w:rsidP="007D16AD">
      <w:pPr>
        <w:spacing w:before="0" w:after="0"/>
        <w:rPr>
          <w:rFonts w:cs="Calibri"/>
          <w:szCs w:val="22"/>
        </w:rPr>
      </w:pPr>
    </w:p>
    <w:p w:rsidR="007D16AD" w:rsidRPr="008D09B3" w:rsidRDefault="007D16AD" w:rsidP="007D16AD">
      <w:pPr>
        <w:pStyle w:val="Style3"/>
        <w:keepNext/>
        <w:keepLines/>
        <w:pBdr>
          <w:top w:val="none" w:sz="0" w:space="0" w:color="auto"/>
          <w:left w:val="none" w:sz="0" w:space="0" w:color="auto"/>
          <w:bottom w:val="single" w:sz="4" w:space="0" w:color="auto"/>
        </w:pBdr>
        <w:rPr>
          <w:b w:val="0"/>
          <w:color w:val="365F91" w:themeColor="accent1" w:themeShade="BF"/>
          <w:lang w:val="en-GB"/>
        </w:rPr>
      </w:pPr>
      <w:bookmarkStart w:id="398" w:name="_Toc529786233"/>
      <w:r w:rsidRPr="008D09B3">
        <w:rPr>
          <w:b w:val="0"/>
          <w:color w:val="365F91" w:themeColor="accent1" w:themeShade="BF"/>
          <w:lang w:val="en-GB"/>
        </w:rPr>
        <w:t>An</w:t>
      </w:r>
      <w:r w:rsidR="006C419E" w:rsidRPr="008D09B3">
        <w:rPr>
          <w:b w:val="0"/>
          <w:color w:val="365F91" w:themeColor="accent1" w:themeShade="BF"/>
          <w:lang w:val="en-GB"/>
        </w:rPr>
        <w:t>n</w:t>
      </w:r>
      <w:r w:rsidRPr="008D09B3">
        <w:rPr>
          <w:b w:val="0"/>
          <w:color w:val="365F91" w:themeColor="accent1" w:themeShade="BF"/>
          <w:lang w:val="en-GB"/>
        </w:rPr>
        <w:t xml:space="preserve">ex 10.4. </w:t>
      </w:r>
      <w:r w:rsidR="006C419E" w:rsidRPr="008D09B3">
        <w:rPr>
          <w:b w:val="0"/>
          <w:color w:val="365F91" w:themeColor="accent1" w:themeShade="BF"/>
          <w:lang w:val="en-GB"/>
        </w:rPr>
        <w:t>case study –</w:t>
      </w:r>
      <w:r w:rsidRPr="008D09B3">
        <w:rPr>
          <w:b w:val="0"/>
          <w:color w:val="365F91" w:themeColor="accent1" w:themeShade="BF"/>
          <w:lang w:val="en-GB"/>
        </w:rPr>
        <w:t xml:space="preserve"> Vânători</w:t>
      </w:r>
      <w:r w:rsidR="006C419E" w:rsidRPr="008D09B3">
        <w:rPr>
          <w:b w:val="0"/>
          <w:color w:val="365F91" w:themeColor="accent1" w:themeShade="BF"/>
          <w:lang w:val="en-GB"/>
        </w:rPr>
        <w:t xml:space="preserve"> Commune</w:t>
      </w:r>
      <w:r w:rsidRPr="008D09B3">
        <w:rPr>
          <w:b w:val="0"/>
          <w:color w:val="365F91" w:themeColor="accent1" w:themeShade="BF"/>
          <w:lang w:val="en-GB"/>
        </w:rPr>
        <w:t>, Iași</w:t>
      </w:r>
      <w:r w:rsidR="006C419E" w:rsidRPr="008D09B3">
        <w:rPr>
          <w:b w:val="0"/>
          <w:color w:val="365F91" w:themeColor="accent1" w:themeShade="BF"/>
          <w:lang w:val="en-GB"/>
        </w:rPr>
        <w:t xml:space="preserve"> county</w:t>
      </w:r>
      <w:bookmarkEnd w:id="398"/>
    </w:p>
    <w:p w:rsidR="007D16AD" w:rsidRPr="008D09B3" w:rsidRDefault="002E55E2" w:rsidP="007D16AD">
      <w:pPr>
        <w:pStyle w:val="Heading6"/>
        <w:rPr>
          <w:szCs w:val="22"/>
        </w:rPr>
      </w:pPr>
      <w:r w:rsidRPr="008D09B3">
        <w:rPr>
          <w:szCs w:val="22"/>
        </w:rPr>
        <w:t>background</w:t>
      </w:r>
    </w:p>
    <w:p w:rsidR="007D16AD" w:rsidRPr="008D09B3" w:rsidRDefault="002E55E2" w:rsidP="007D16AD">
      <w:pPr>
        <w:spacing w:before="0" w:after="0"/>
        <w:rPr>
          <w:szCs w:val="22"/>
        </w:rPr>
      </w:pPr>
      <w:r w:rsidRPr="008D09B3">
        <w:rPr>
          <w:rFonts w:ascii="Calibri Light" w:hAnsi="Calibri Light"/>
          <w:szCs w:val="22"/>
        </w:rPr>
        <w:t>No. of inhabitants</w:t>
      </w:r>
      <w:r w:rsidR="007D16AD" w:rsidRPr="008D09B3">
        <w:rPr>
          <w:rFonts w:ascii="Calibri Light" w:hAnsi="Calibri Light"/>
          <w:szCs w:val="22"/>
        </w:rPr>
        <w:t>:</w:t>
      </w:r>
      <w:r w:rsidR="007D16AD" w:rsidRPr="008D09B3">
        <w:rPr>
          <w:szCs w:val="22"/>
        </w:rPr>
        <w:t xml:space="preserve"> 4600 </w:t>
      </w:r>
    </w:p>
    <w:p w:rsidR="007D16AD" w:rsidRPr="008D09B3" w:rsidRDefault="002E55E2" w:rsidP="007D16AD">
      <w:pPr>
        <w:spacing w:before="0" w:after="0"/>
        <w:rPr>
          <w:szCs w:val="22"/>
        </w:rPr>
      </w:pPr>
      <w:r w:rsidRPr="008D09B3">
        <w:rPr>
          <w:rFonts w:ascii="Calibri Light" w:hAnsi="Calibri Light"/>
          <w:szCs w:val="22"/>
        </w:rPr>
        <w:t>Commune structure</w:t>
      </w:r>
      <w:r w:rsidR="007D16AD" w:rsidRPr="008D09B3">
        <w:rPr>
          <w:rFonts w:ascii="Calibri Light" w:hAnsi="Calibri Light"/>
          <w:szCs w:val="22"/>
        </w:rPr>
        <w:t>:</w:t>
      </w:r>
      <w:r w:rsidR="007D16AD" w:rsidRPr="008D09B3">
        <w:rPr>
          <w:szCs w:val="22"/>
        </w:rPr>
        <w:t xml:space="preserve"> 5 </w:t>
      </w:r>
      <w:r w:rsidR="00887C96">
        <w:rPr>
          <w:szCs w:val="22"/>
        </w:rPr>
        <w:t xml:space="preserve">villages, of which </w:t>
      </w:r>
      <w:r w:rsidR="007D16AD" w:rsidRPr="008D09B3">
        <w:rPr>
          <w:szCs w:val="22"/>
        </w:rPr>
        <w:t>3</w:t>
      </w:r>
      <w:r w:rsidR="00887C96">
        <w:rPr>
          <w:szCs w:val="22"/>
        </w:rPr>
        <w:t xml:space="preserve"> are close </w:t>
      </w:r>
      <w:r w:rsidR="00F93ABD">
        <w:rPr>
          <w:szCs w:val="22"/>
        </w:rPr>
        <w:t xml:space="preserve">to each other </w:t>
      </w:r>
      <w:r w:rsidR="00887C96">
        <w:rPr>
          <w:szCs w:val="22"/>
        </w:rPr>
        <w:t>on one side and 1 is on the outskirts</w:t>
      </w:r>
      <w:r w:rsidR="007D16AD" w:rsidRPr="008D09B3">
        <w:rPr>
          <w:szCs w:val="22"/>
        </w:rPr>
        <w:t xml:space="preserve">. </w:t>
      </w:r>
      <w:r w:rsidR="00887C96">
        <w:rPr>
          <w:szCs w:val="22"/>
        </w:rPr>
        <w:t xml:space="preserve">At times, when the weather is bad, </w:t>
      </w:r>
      <w:r w:rsidR="00F93ABD">
        <w:rPr>
          <w:szCs w:val="22"/>
        </w:rPr>
        <w:t xml:space="preserve">access </w:t>
      </w:r>
      <w:r w:rsidR="00887C96">
        <w:rPr>
          <w:szCs w:val="22"/>
        </w:rPr>
        <w:t xml:space="preserve">can be difficult.  </w:t>
      </w:r>
      <w:r w:rsidR="007D16AD" w:rsidRPr="008D09B3">
        <w:rPr>
          <w:szCs w:val="22"/>
        </w:rPr>
        <w:t xml:space="preserve"> </w:t>
      </w:r>
    </w:p>
    <w:p w:rsidR="007D16AD" w:rsidRPr="008D09B3" w:rsidRDefault="002E55E2" w:rsidP="007D16AD">
      <w:pPr>
        <w:spacing w:before="0" w:after="0"/>
        <w:rPr>
          <w:szCs w:val="22"/>
        </w:rPr>
      </w:pPr>
      <w:r w:rsidRPr="008D09B3">
        <w:rPr>
          <w:rFonts w:ascii="Calibri Light" w:hAnsi="Calibri Light"/>
          <w:szCs w:val="22"/>
        </w:rPr>
        <w:t>Social worker</w:t>
      </w:r>
      <w:r w:rsidR="007D16AD" w:rsidRPr="008D09B3">
        <w:rPr>
          <w:rFonts w:ascii="Calibri Light" w:hAnsi="Calibri Light"/>
          <w:szCs w:val="22"/>
        </w:rPr>
        <w:t>:</w:t>
      </w:r>
      <w:r w:rsidR="007D16AD" w:rsidRPr="008D09B3">
        <w:rPr>
          <w:szCs w:val="22"/>
        </w:rPr>
        <w:t xml:space="preserve"> Mihailă Maricica, Dumitriu Crenguța (</w:t>
      </w:r>
      <w:r w:rsidR="00887C96">
        <w:rPr>
          <w:szCs w:val="22"/>
        </w:rPr>
        <w:t xml:space="preserve">within the </w:t>
      </w:r>
      <w:r w:rsidR="007D16AD" w:rsidRPr="008D09B3">
        <w:rPr>
          <w:szCs w:val="22"/>
        </w:rPr>
        <w:t>UNICEF</w:t>
      </w:r>
      <w:r w:rsidR="00887C96">
        <w:rPr>
          <w:szCs w:val="22"/>
        </w:rPr>
        <w:t>-supported project)</w:t>
      </w:r>
    </w:p>
    <w:p w:rsidR="007D16AD" w:rsidRPr="008D09B3" w:rsidRDefault="002E55E2" w:rsidP="007D16AD">
      <w:pPr>
        <w:spacing w:before="0" w:after="0"/>
        <w:rPr>
          <w:szCs w:val="22"/>
        </w:rPr>
      </w:pPr>
      <w:r w:rsidRPr="008D09B3">
        <w:rPr>
          <w:rFonts w:ascii="Calibri Light" w:hAnsi="Calibri Light"/>
          <w:szCs w:val="22"/>
        </w:rPr>
        <w:t>Community health nurse</w:t>
      </w:r>
      <w:r w:rsidR="007D16AD" w:rsidRPr="008D09B3">
        <w:rPr>
          <w:rFonts w:ascii="Calibri Light" w:hAnsi="Calibri Light"/>
          <w:szCs w:val="22"/>
        </w:rPr>
        <w:t>:</w:t>
      </w:r>
      <w:r w:rsidR="007D16AD" w:rsidRPr="008D09B3">
        <w:rPr>
          <w:szCs w:val="22"/>
        </w:rPr>
        <w:t xml:space="preserve"> Chihaia Andreea, Apintilesei Cristina (</w:t>
      </w:r>
      <w:r w:rsidR="00887C96">
        <w:rPr>
          <w:szCs w:val="22"/>
        </w:rPr>
        <w:t xml:space="preserve">within the </w:t>
      </w:r>
      <w:r w:rsidR="00887C96" w:rsidRPr="008D09B3">
        <w:rPr>
          <w:szCs w:val="22"/>
        </w:rPr>
        <w:t>UNICEF</w:t>
      </w:r>
      <w:r w:rsidR="00887C96">
        <w:rPr>
          <w:szCs w:val="22"/>
        </w:rPr>
        <w:t>-supported project</w:t>
      </w:r>
      <w:r w:rsidR="007D16AD" w:rsidRPr="008D09B3">
        <w:rPr>
          <w:szCs w:val="22"/>
        </w:rPr>
        <w:t>)</w:t>
      </w:r>
    </w:p>
    <w:p w:rsidR="007D16AD" w:rsidRPr="008D09B3" w:rsidRDefault="002E55E2" w:rsidP="007D16AD">
      <w:pPr>
        <w:pStyle w:val="Heading6"/>
        <w:rPr>
          <w:szCs w:val="22"/>
        </w:rPr>
      </w:pPr>
      <w:r w:rsidRPr="008D09B3">
        <w:rPr>
          <w:szCs w:val="22"/>
        </w:rPr>
        <w:t>children’s and their families’ needs</w:t>
      </w:r>
    </w:p>
    <w:p w:rsidR="007D16AD" w:rsidRPr="008D09B3" w:rsidRDefault="00F93ABD" w:rsidP="007D16AD">
      <w:pPr>
        <w:spacing w:before="0" w:after="0"/>
        <w:rPr>
          <w:szCs w:val="22"/>
        </w:rPr>
      </w:pPr>
      <w:r>
        <w:rPr>
          <w:noProof/>
          <w:szCs w:val="22"/>
        </w:rPr>
        <w:t>Main problems include poverty, lack of jobs, absence of a family physician, large distance to P</w:t>
      </w:r>
      <w:r w:rsidR="007D16AD" w:rsidRPr="008D09B3">
        <w:rPr>
          <w:noProof/>
          <w:szCs w:val="22"/>
        </w:rPr>
        <w:t xml:space="preserve">așcani </w:t>
      </w:r>
      <w:r>
        <w:rPr>
          <w:noProof/>
          <w:szCs w:val="22"/>
        </w:rPr>
        <w:t>and</w:t>
      </w:r>
      <w:r w:rsidR="007D16AD" w:rsidRPr="008D09B3">
        <w:rPr>
          <w:noProof/>
          <w:szCs w:val="22"/>
        </w:rPr>
        <w:t xml:space="preserve"> Iași</w:t>
      </w:r>
      <w:r>
        <w:rPr>
          <w:noProof/>
          <w:szCs w:val="22"/>
        </w:rPr>
        <w:t xml:space="preserve"> municipalities</w:t>
      </w:r>
      <w:r w:rsidR="007D16AD" w:rsidRPr="008D09B3">
        <w:rPr>
          <w:noProof/>
          <w:szCs w:val="22"/>
        </w:rPr>
        <w:t xml:space="preserve">, </w:t>
      </w:r>
      <w:r>
        <w:rPr>
          <w:noProof/>
          <w:szCs w:val="22"/>
        </w:rPr>
        <w:t>mak</w:t>
      </w:r>
      <w:r w:rsidR="00C93288">
        <w:rPr>
          <w:noProof/>
          <w:szCs w:val="22"/>
        </w:rPr>
        <w:t>ing</w:t>
      </w:r>
      <w:r>
        <w:rPr>
          <w:noProof/>
          <w:szCs w:val="22"/>
        </w:rPr>
        <w:t xml:space="preserve"> it hard for commune members to access specialised services </w:t>
      </w:r>
      <w:r w:rsidR="007D16AD" w:rsidRPr="008D09B3">
        <w:rPr>
          <w:noProof/>
          <w:szCs w:val="22"/>
        </w:rPr>
        <w:t>(</w:t>
      </w:r>
      <w:r>
        <w:rPr>
          <w:noProof/>
          <w:szCs w:val="22"/>
        </w:rPr>
        <w:t>i.e. health units, recovery centres, the County Employment Agency, vocational centres</w:t>
      </w:r>
      <w:r w:rsidR="007D16AD" w:rsidRPr="008D09B3">
        <w:rPr>
          <w:noProof/>
          <w:szCs w:val="22"/>
        </w:rPr>
        <w:t xml:space="preserve">). </w:t>
      </w:r>
      <w:r>
        <w:rPr>
          <w:noProof/>
          <w:szCs w:val="22"/>
        </w:rPr>
        <w:t>Material deprivation, the bare necessities of families in need</w:t>
      </w:r>
      <w:r w:rsidR="007D16AD" w:rsidRPr="008D09B3">
        <w:rPr>
          <w:noProof/>
          <w:szCs w:val="22"/>
        </w:rPr>
        <w:t xml:space="preserve">, </w:t>
      </w:r>
      <w:r>
        <w:rPr>
          <w:noProof/>
          <w:szCs w:val="22"/>
        </w:rPr>
        <w:t>the issue of alcohol consumption in some families could not be addressed</w:t>
      </w:r>
      <w:r w:rsidR="007D16AD" w:rsidRPr="008D09B3">
        <w:rPr>
          <w:noProof/>
          <w:szCs w:val="22"/>
        </w:rPr>
        <w:t xml:space="preserve">. </w:t>
      </w:r>
      <w:r w:rsidR="00C93288">
        <w:rPr>
          <w:noProof/>
          <w:szCs w:val="22"/>
        </w:rPr>
        <w:t>Professionals’ i</w:t>
      </w:r>
      <w:r w:rsidR="007D16AD" w:rsidRPr="008D09B3">
        <w:rPr>
          <w:noProof/>
          <w:szCs w:val="22"/>
        </w:rPr>
        <w:t>nterven</w:t>
      </w:r>
      <w:r w:rsidR="00C93288">
        <w:rPr>
          <w:noProof/>
          <w:szCs w:val="22"/>
        </w:rPr>
        <w:t>tion depends on the beneficiaries’ involvement which, in this case, is low</w:t>
      </w:r>
      <w:r w:rsidR="007D16AD" w:rsidRPr="008D09B3">
        <w:rPr>
          <w:noProof/>
          <w:szCs w:val="22"/>
        </w:rPr>
        <w:t xml:space="preserve">. </w:t>
      </w:r>
      <w:r w:rsidR="00C93288">
        <w:rPr>
          <w:noProof/>
          <w:szCs w:val="22"/>
        </w:rPr>
        <w:t xml:space="preserve">The situation is hard to change given the </w:t>
      </w:r>
      <w:r w:rsidR="00D778AB">
        <w:rPr>
          <w:noProof/>
          <w:szCs w:val="22"/>
        </w:rPr>
        <w:t>extent</w:t>
      </w:r>
      <w:r w:rsidR="00C93288">
        <w:rPr>
          <w:noProof/>
          <w:szCs w:val="22"/>
        </w:rPr>
        <w:t xml:space="preserve"> of material deprivation and the fact that families here are used to receiving social benefits in cash</w:t>
      </w:r>
      <w:r w:rsidR="007D16AD" w:rsidRPr="008D09B3">
        <w:rPr>
          <w:noProof/>
          <w:szCs w:val="22"/>
        </w:rPr>
        <w:t xml:space="preserve">. </w:t>
      </w:r>
      <w:r w:rsidR="00C93288">
        <w:rPr>
          <w:noProof/>
          <w:szCs w:val="22"/>
        </w:rPr>
        <w:t xml:space="preserve">Though there are no job opportunities in the commune, most families do not regard </w:t>
      </w:r>
      <w:r w:rsidR="00D778AB">
        <w:rPr>
          <w:noProof/>
          <w:szCs w:val="22"/>
        </w:rPr>
        <w:t>subsistence agriculture as a self-supporting method</w:t>
      </w:r>
      <w:r w:rsidR="007D16AD" w:rsidRPr="008D09B3">
        <w:rPr>
          <w:szCs w:val="22"/>
        </w:rPr>
        <w:t>.</w:t>
      </w:r>
    </w:p>
    <w:p w:rsidR="007D16AD" w:rsidRPr="008D09B3" w:rsidRDefault="006C419E" w:rsidP="007D16AD">
      <w:pPr>
        <w:pStyle w:val="Heading6"/>
        <w:rPr>
          <w:szCs w:val="22"/>
        </w:rPr>
      </w:pPr>
      <w:r w:rsidRPr="008D09B3">
        <w:t>project results</w:t>
      </w:r>
    </w:p>
    <w:p w:rsidR="007D16AD" w:rsidRPr="008D09B3" w:rsidRDefault="00D778AB" w:rsidP="007D16AD">
      <w:pPr>
        <w:spacing w:before="0" w:after="0"/>
        <w:rPr>
          <w:szCs w:val="22"/>
        </w:rPr>
      </w:pPr>
      <w:r>
        <w:rPr>
          <w:noProof/>
          <w:szCs w:val="22"/>
        </w:rPr>
        <w:t>The following contributed to achieving the expected project outcomes</w:t>
      </w:r>
      <w:r w:rsidR="007D16AD" w:rsidRPr="008D09B3">
        <w:rPr>
          <w:noProof/>
          <w:szCs w:val="22"/>
        </w:rPr>
        <w:t xml:space="preserve">: </w:t>
      </w:r>
      <w:r>
        <w:rPr>
          <w:noProof/>
          <w:szCs w:val="22"/>
        </w:rPr>
        <w:t>the activities carried out to inform beneficiaries of their legal rights and obligations</w:t>
      </w:r>
      <w:r w:rsidR="007D16AD" w:rsidRPr="008D09B3">
        <w:rPr>
          <w:noProof/>
          <w:szCs w:val="22"/>
        </w:rPr>
        <w:t xml:space="preserve">, </w:t>
      </w:r>
      <w:r w:rsidR="00B3762A">
        <w:rPr>
          <w:noProof/>
          <w:szCs w:val="22"/>
        </w:rPr>
        <w:t>the community needs identification and assessment activities</w:t>
      </w:r>
      <w:r w:rsidR="007D16AD" w:rsidRPr="008D09B3">
        <w:rPr>
          <w:noProof/>
          <w:szCs w:val="22"/>
        </w:rPr>
        <w:t>,</w:t>
      </w:r>
      <w:r w:rsidR="00B3762A">
        <w:rPr>
          <w:noProof/>
          <w:szCs w:val="22"/>
        </w:rPr>
        <w:t xml:space="preserve"> the Aurora application’s solution-generating facility</w:t>
      </w:r>
      <w:r w:rsidR="007D16AD" w:rsidRPr="008D09B3">
        <w:rPr>
          <w:noProof/>
          <w:szCs w:val="22"/>
        </w:rPr>
        <w:t xml:space="preserve">, </w:t>
      </w:r>
      <w:r w:rsidR="00B3762A">
        <w:rPr>
          <w:noProof/>
          <w:szCs w:val="22"/>
        </w:rPr>
        <w:t>the improvement of community workers’ health care and social work skills/training, the fostering of cooperation between county supervisors and local stakeholders</w:t>
      </w:r>
      <w:r w:rsidR="007D16AD" w:rsidRPr="008D09B3">
        <w:rPr>
          <w:noProof/>
          <w:szCs w:val="22"/>
        </w:rPr>
        <w:t>,</w:t>
      </w:r>
      <w:r w:rsidR="00B3762A">
        <w:rPr>
          <w:noProof/>
          <w:szCs w:val="22"/>
        </w:rPr>
        <w:t xml:space="preserve"> the information sessions on preventing diseases, on the risk of unwanted pregnancies, cancer etc.</w:t>
      </w:r>
    </w:p>
    <w:p w:rsidR="007D16AD" w:rsidRPr="008D09B3" w:rsidRDefault="006C419E" w:rsidP="007D16AD">
      <w:pPr>
        <w:pStyle w:val="Heading6"/>
        <w:rPr>
          <w:szCs w:val="22"/>
        </w:rPr>
      </w:pPr>
      <w:r w:rsidRPr="008D09B3">
        <w:rPr>
          <w:szCs w:val="22"/>
        </w:rPr>
        <w:t>what now</w:t>
      </w:r>
      <w:r w:rsidR="007D16AD" w:rsidRPr="008D09B3">
        <w:rPr>
          <w:szCs w:val="22"/>
        </w:rPr>
        <w:t>?</w:t>
      </w:r>
    </w:p>
    <w:p w:rsidR="007D16AD" w:rsidRPr="008D09B3" w:rsidRDefault="000A6AD8" w:rsidP="007D16AD">
      <w:pPr>
        <w:spacing w:before="0" w:after="0"/>
        <w:rPr>
          <w:noProof/>
          <w:szCs w:val="22"/>
        </w:rPr>
      </w:pPr>
      <w:r>
        <w:rPr>
          <w:noProof/>
          <w:szCs w:val="22"/>
        </w:rPr>
        <w:t>According to the interviews we conducted, multiple needs ought to be met in order to ensure project continuity, given that implementing the proposed model involves a considerable level of input</w:t>
      </w:r>
      <w:r w:rsidR="007D16AD" w:rsidRPr="008D09B3">
        <w:rPr>
          <w:noProof/>
          <w:szCs w:val="22"/>
        </w:rPr>
        <w:t xml:space="preserve">. </w:t>
      </w:r>
      <w:r>
        <w:rPr>
          <w:noProof/>
          <w:szCs w:val="22"/>
        </w:rPr>
        <w:t xml:space="preserve">Requirements include a person assigned to deliver the services according to the project methodology, which entails a reshaping of that person’s job description; funds for travel and activities, as well as the necessary space/premises/settings; a legislative and institutional framework </w:t>
      </w:r>
      <w:r w:rsidR="00671D49">
        <w:rPr>
          <w:noProof/>
          <w:szCs w:val="22"/>
        </w:rPr>
        <w:t>that clearly sets out the duties of the person who implements the project and the mayoralty’s responsibility/accountability</w:t>
      </w:r>
      <w:r w:rsidR="007D16AD" w:rsidRPr="008D09B3">
        <w:rPr>
          <w:noProof/>
          <w:szCs w:val="22"/>
        </w:rPr>
        <w:t>.</w:t>
      </w:r>
    </w:p>
    <w:p w:rsidR="007D16AD" w:rsidRPr="008D09B3" w:rsidRDefault="00671D49" w:rsidP="007D16AD">
      <w:pPr>
        <w:spacing w:before="120" w:after="0"/>
        <w:rPr>
          <w:szCs w:val="22"/>
        </w:rPr>
      </w:pPr>
      <w:r>
        <w:rPr>
          <w:noProof/>
          <w:szCs w:val="22"/>
        </w:rPr>
        <w:t>The worth and merits of the project were best grasped by the community workers. In this particular commune, the other stakeholders continue to use the same outlook that preceded the implementation of the project. In this respect, it is worth noting that 2 CCS members participated in the focus group we organised</w:t>
      </w:r>
      <w:r w:rsidR="007D16AD" w:rsidRPr="008D09B3">
        <w:rPr>
          <w:szCs w:val="22"/>
        </w:rPr>
        <w:t>.</w:t>
      </w:r>
      <w:r>
        <w:rPr>
          <w:szCs w:val="22"/>
        </w:rPr>
        <w:t xml:space="preserve"> </w:t>
      </w:r>
    </w:p>
    <w:p w:rsidR="007D16AD" w:rsidRPr="008D09B3" w:rsidRDefault="007D16AD" w:rsidP="007D16AD">
      <w:pPr>
        <w:spacing w:before="0" w:after="0"/>
        <w:rPr>
          <w:rFonts w:cs="Calibri"/>
          <w:szCs w:val="22"/>
        </w:rPr>
      </w:pPr>
    </w:p>
    <w:p w:rsidR="007D16AD" w:rsidRPr="008D09B3" w:rsidRDefault="007D16AD" w:rsidP="007D16AD">
      <w:pPr>
        <w:spacing w:before="0" w:after="0"/>
        <w:rPr>
          <w:szCs w:val="22"/>
        </w:rPr>
      </w:pPr>
      <w:r w:rsidRPr="008D09B3">
        <w:rPr>
          <w:rFonts w:cs="Calibri"/>
          <w:szCs w:val="22"/>
        </w:rPr>
        <w:br w:type="page"/>
      </w:r>
    </w:p>
    <w:p w:rsidR="007D16AD" w:rsidRPr="008D09B3" w:rsidRDefault="007D16AD" w:rsidP="007D16AD">
      <w:pPr>
        <w:spacing w:before="0" w:after="0"/>
        <w:rPr>
          <w:rFonts w:cs="Calibri"/>
          <w:szCs w:val="22"/>
        </w:rPr>
      </w:pPr>
    </w:p>
    <w:p w:rsidR="007D16AD" w:rsidRPr="008D09B3" w:rsidRDefault="007D16AD" w:rsidP="007D16AD">
      <w:pPr>
        <w:pStyle w:val="Style3"/>
        <w:keepNext/>
        <w:keepLines/>
        <w:pBdr>
          <w:top w:val="none" w:sz="0" w:space="0" w:color="auto"/>
          <w:left w:val="none" w:sz="0" w:space="0" w:color="auto"/>
          <w:bottom w:val="single" w:sz="4" w:space="0" w:color="auto"/>
        </w:pBdr>
        <w:rPr>
          <w:b w:val="0"/>
          <w:color w:val="365F91" w:themeColor="accent1" w:themeShade="BF"/>
          <w:lang w:val="en-GB"/>
        </w:rPr>
      </w:pPr>
      <w:bookmarkStart w:id="399" w:name="_Toc529786234"/>
      <w:r w:rsidRPr="008D09B3">
        <w:rPr>
          <w:b w:val="0"/>
          <w:color w:val="365F91" w:themeColor="accent1" w:themeShade="BF"/>
          <w:lang w:val="en-GB"/>
        </w:rPr>
        <w:t>An</w:t>
      </w:r>
      <w:r w:rsidR="006C419E" w:rsidRPr="008D09B3">
        <w:rPr>
          <w:b w:val="0"/>
          <w:color w:val="365F91" w:themeColor="accent1" w:themeShade="BF"/>
          <w:lang w:val="en-GB"/>
        </w:rPr>
        <w:t>n</w:t>
      </w:r>
      <w:r w:rsidRPr="008D09B3">
        <w:rPr>
          <w:b w:val="0"/>
          <w:color w:val="365F91" w:themeColor="accent1" w:themeShade="BF"/>
          <w:lang w:val="en-GB"/>
        </w:rPr>
        <w:t>ex 10.5. ca</w:t>
      </w:r>
      <w:r w:rsidR="006C419E" w:rsidRPr="008D09B3">
        <w:rPr>
          <w:b w:val="0"/>
          <w:color w:val="365F91" w:themeColor="accent1" w:themeShade="BF"/>
          <w:lang w:val="en-GB"/>
        </w:rPr>
        <w:t>se study –</w:t>
      </w:r>
      <w:r w:rsidRPr="008D09B3">
        <w:rPr>
          <w:b w:val="0"/>
          <w:color w:val="365F91" w:themeColor="accent1" w:themeShade="BF"/>
          <w:lang w:val="en-GB"/>
        </w:rPr>
        <w:t xml:space="preserve"> Români</w:t>
      </w:r>
      <w:r w:rsidR="006C419E" w:rsidRPr="008D09B3">
        <w:rPr>
          <w:b w:val="0"/>
          <w:color w:val="365F91" w:themeColor="accent1" w:themeShade="BF"/>
          <w:lang w:val="en-GB"/>
        </w:rPr>
        <w:t xml:space="preserve"> Commune</w:t>
      </w:r>
      <w:r w:rsidRPr="008D09B3">
        <w:rPr>
          <w:b w:val="0"/>
          <w:color w:val="365F91" w:themeColor="accent1" w:themeShade="BF"/>
          <w:lang w:val="en-GB"/>
        </w:rPr>
        <w:t>, Neamț</w:t>
      </w:r>
      <w:r w:rsidR="006C419E" w:rsidRPr="008D09B3">
        <w:rPr>
          <w:b w:val="0"/>
          <w:color w:val="365F91" w:themeColor="accent1" w:themeShade="BF"/>
          <w:lang w:val="en-GB"/>
        </w:rPr>
        <w:t xml:space="preserve"> county</w:t>
      </w:r>
      <w:bookmarkEnd w:id="399"/>
    </w:p>
    <w:p w:rsidR="007D16AD" w:rsidRPr="008D09B3" w:rsidRDefault="006C419E" w:rsidP="007D16AD">
      <w:pPr>
        <w:pStyle w:val="Heading6"/>
        <w:rPr>
          <w:szCs w:val="22"/>
        </w:rPr>
      </w:pPr>
      <w:r w:rsidRPr="008D09B3">
        <w:rPr>
          <w:szCs w:val="22"/>
        </w:rPr>
        <w:t>background</w:t>
      </w:r>
    </w:p>
    <w:p w:rsidR="007D16AD" w:rsidRPr="008D09B3" w:rsidRDefault="002E55E2" w:rsidP="007D16AD">
      <w:pPr>
        <w:spacing w:before="0" w:after="0"/>
        <w:rPr>
          <w:szCs w:val="22"/>
        </w:rPr>
      </w:pPr>
      <w:r w:rsidRPr="008D09B3">
        <w:rPr>
          <w:rFonts w:ascii="Calibri Light" w:hAnsi="Calibri Light"/>
          <w:szCs w:val="22"/>
        </w:rPr>
        <w:t>No. of inhabitants</w:t>
      </w:r>
      <w:r w:rsidR="007D16AD" w:rsidRPr="008D09B3">
        <w:rPr>
          <w:rFonts w:ascii="Calibri Light" w:hAnsi="Calibri Light"/>
          <w:szCs w:val="22"/>
        </w:rPr>
        <w:t>:</w:t>
      </w:r>
      <w:r w:rsidR="007D16AD" w:rsidRPr="008D09B3">
        <w:rPr>
          <w:szCs w:val="22"/>
        </w:rPr>
        <w:t xml:space="preserve"> 3780</w:t>
      </w:r>
    </w:p>
    <w:p w:rsidR="007D16AD" w:rsidRPr="008D09B3" w:rsidRDefault="002E55E2" w:rsidP="007D16AD">
      <w:pPr>
        <w:spacing w:before="0" w:after="0"/>
        <w:rPr>
          <w:szCs w:val="22"/>
        </w:rPr>
      </w:pPr>
      <w:r w:rsidRPr="008D09B3">
        <w:rPr>
          <w:rFonts w:ascii="Calibri Light" w:hAnsi="Calibri Light"/>
          <w:szCs w:val="22"/>
        </w:rPr>
        <w:t>Commune structure</w:t>
      </w:r>
      <w:r w:rsidR="007D16AD" w:rsidRPr="008D09B3">
        <w:rPr>
          <w:rFonts w:ascii="Calibri Light" w:hAnsi="Calibri Light"/>
          <w:szCs w:val="22"/>
        </w:rPr>
        <w:t>:</w:t>
      </w:r>
      <w:r w:rsidR="007D16AD" w:rsidRPr="008D09B3">
        <w:rPr>
          <w:szCs w:val="22"/>
        </w:rPr>
        <w:t xml:space="preserve"> </w:t>
      </w:r>
      <w:r w:rsidR="003118D4">
        <w:rPr>
          <w:szCs w:val="22"/>
        </w:rPr>
        <w:t>the commune is formed of</w:t>
      </w:r>
      <w:r w:rsidR="007D16AD" w:rsidRPr="008D09B3">
        <w:rPr>
          <w:szCs w:val="22"/>
        </w:rPr>
        <w:t xml:space="preserve"> 3</w:t>
      </w:r>
      <w:r w:rsidR="003118D4">
        <w:rPr>
          <w:szCs w:val="22"/>
        </w:rPr>
        <w:t xml:space="preserve"> village</w:t>
      </w:r>
      <w:r w:rsidR="00ED718F">
        <w:rPr>
          <w:szCs w:val="22"/>
        </w:rPr>
        <w:t>s</w:t>
      </w:r>
      <w:r w:rsidR="003118D4">
        <w:rPr>
          <w:szCs w:val="22"/>
        </w:rPr>
        <w:t xml:space="preserve"> and is located </w:t>
      </w:r>
      <w:r w:rsidR="007D16AD" w:rsidRPr="008D09B3">
        <w:rPr>
          <w:szCs w:val="22"/>
        </w:rPr>
        <w:t>50 km</w:t>
      </w:r>
      <w:r w:rsidR="003118D4">
        <w:rPr>
          <w:szCs w:val="22"/>
        </w:rPr>
        <w:t xml:space="preserve"> away from </w:t>
      </w:r>
      <w:r w:rsidR="007D16AD" w:rsidRPr="008D09B3">
        <w:rPr>
          <w:szCs w:val="22"/>
        </w:rPr>
        <w:t>Piatra Neamț</w:t>
      </w:r>
      <w:r w:rsidR="003118D4">
        <w:rPr>
          <w:szCs w:val="22"/>
        </w:rPr>
        <w:t xml:space="preserve"> and</w:t>
      </w:r>
      <w:r w:rsidR="007D16AD" w:rsidRPr="008D09B3">
        <w:rPr>
          <w:szCs w:val="22"/>
        </w:rPr>
        <w:t xml:space="preserve"> 10 km</w:t>
      </w:r>
      <w:r w:rsidR="003118D4">
        <w:rPr>
          <w:szCs w:val="22"/>
        </w:rPr>
        <w:t xml:space="preserve"> away from</w:t>
      </w:r>
      <w:r w:rsidR="007D16AD" w:rsidRPr="008D09B3">
        <w:rPr>
          <w:szCs w:val="22"/>
        </w:rPr>
        <w:t xml:space="preserve"> Buhuși. </w:t>
      </w:r>
      <w:r w:rsidR="003118D4">
        <w:rPr>
          <w:szCs w:val="22"/>
        </w:rPr>
        <w:t>Houses are close to one another</w:t>
      </w:r>
      <w:r w:rsidR="007D16AD" w:rsidRPr="008D09B3">
        <w:rPr>
          <w:szCs w:val="22"/>
        </w:rPr>
        <w:t xml:space="preserve">, </w:t>
      </w:r>
      <w:r w:rsidR="00261DDB">
        <w:rPr>
          <w:szCs w:val="22"/>
        </w:rPr>
        <w:t xml:space="preserve">but the villages are scattered across </w:t>
      </w:r>
      <w:r w:rsidR="007D16AD" w:rsidRPr="008D09B3">
        <w:rPr>
          <w:szCs w:val="22"/>
        </w:rPr>
        <w:t>5-6 km.</w:t>
      </w:r>
    </w:p>
    <w:p w:rsidR="007D16AD" w:rsidRPr="008D09B3" w:rsidRDefault="002E55E2" w:rsidP="007D16AD">
      <w:pPr>
        <w:spacing w:before="0" w:after="0"/>
        <w:rPr>
          <w:szCs w:val="22"/>
        </w:rPr>
      </w:pPr>
      <w:r w:rsidRPr="008D09B3">
        <w:rPr>
          <w:rFonts w:ascii="Calibri Light" w:hAnsi="Calibri Light"/>
          <w:szCs w:val="22"/>
        </w:rPr>
        <w:t>Social/outreach worker</w:t>
      </w:r>
      <w:r w:rsidR="007D16AD" w:rsidRPr="008D09B3">
        <w:rPr>
          <w:rFonts w:ascii="Calibri Light" w:hAnsi="Calibri Light"/>
          <w:szCs w:val="22"/>
        </w:rPr>
        <w:t>:</w:t>
      </w:r>
      <w:r w:rsidR="007D16AD" w:rsidRPr="008D09B3">
        <w:rPr>
          <w:szCs w:val="22"/>
        </w:rPr>
        <w:t xml:space="preserve"> Carmen Pintilii</w:t>
      </w:r>
    </w:p>
    <w:p w:rsidR="007D16AD" w:rsidRPr="008D09B3" w:rsidRDefault="002E55E2" w:rsidP="007D16AD">
      <w:pPr>
        <w:spacing w:before="0" w:after="0"/>
        <w:rPr>
          <w:szCs w:val="22"/>
        </w:rPr>
      </w:pPr>
      <w:r w:rsidRPr="008D09B3">
        <w:rPr>
          <w:rFonts w:ascii="Calibri Light" w:hAnsi="Calibri Light"/>
          <w:szCs w:val="22"/>
        </w:rPr>
        <w:t>Community health nurse</w:t>
      </w:r>
      <w:r w:rsidR="007D16AD" w:rsidRPr="008D09B3">
        <w:rPr>
          <w:rFonts w:ascii="Calibri Light" w:hAnsi="Calibri Light"/>
          <w:szCs w:val="22"/>
        </w:rPr>
        <w:t>:</w:t>
      </w:r>
      <w:r w:rsidR="007D16AD" w:rsidRPr="008D09B3">
        <w:rPr>
          <w:szCs w:val="22"/>
        </w:rPr>
        <w:t xml:space="preserve"> Ana Gabriela Asionesei</w:t>
      </w:r>
    </w:p>
    <w:p w:rsidR="007D16AD" w:rsidRPr="008D09B3" w:rsidRDefault="002E55E2" w:rsidP="007D16AD">
      <w:pPr>
        <w:pStyle w:val="Heading6"/>
        <w:rPr>
          <w:szCs w:val="22"/>
        </w:rPr>
      </w:pPr>
      <w:r w:rsidRPr="008D09B3">
        <w:rPr>
          <w:szCs w:val="22"/>
        </w:rPr>
        <w:t>children’s and their families’ needs</w:t>
      </w:r>
    </w:p>
    <w:p w:rsidR="007D16AD" w:rsidRPr="008D09B3" w:rsidRDefault="00261DDB" w:rsidP="007D16AD">
      <w:pPr>
        <w:spacing w:before="0" w:after="0"/>
        <w:rPr>
          <w:szCs w:val="22"/>
        </w:rPr>
      </w:pPr>
      <w:r>
        <w:rPr>
          <w:szCs w:val="22"/>
        </w:rPr>
        <w:t>In the local stakeholders’ opinion, the main problem is poverty</w:t>
      </w:r>
      <w:r w:rsidR="007D16AD" w:rsidRPr="008D09B3">
        <w:rPr>
          <w:szCs w:val="22"/>
        </w:rPr>
        <w:t>,</w:t>
      </w:r>
      <w:r>
        <w:rPr>
          <w:szCs w:val="22"/>
        </w:rPr>
        <w:t xml:space="preserve"> due to a lack of jobs in the p</w:t>
      </w:r>
      <w:r w:rsidR="007D16AD" w:rsidRPr="008D09B3">
        <w:rPr>
          <w:szCs w:val="22"/>
        </w:rPr>
        <w:t>roximit</w:t>
      </w:r>
      <w:r>
        <w:rPr>
          <w:szCs w:val="22"/>
        </w:rPr>
        <w:t>y of the commune. Finding a job is challenging as most of the community members have a low level of educational attainment and vocational training</w:t>
      </w:r>
      <w:r w:rsidR="007D16AD" w:rsidRPr="008D09B3">
        <w:rPr>
          <w:szCs w:val="22"/>
        </w:rPr>
        <w:t xml:space="preserve">. </w:t>
      </w:r>
      <w:r>
        <w:rPr>
          <w:szCs w:val="22"/>
        </w:rPr>
        <w:t xml:space="preserve">The lack of financial resources is most often associated with housing problems. The community does not acknowledge situations of abuse, while the local authority lacks the capacity to prevent and intervene in situations of violence. Children do not </w:t>
      </w:r>
      <w:r w:rsidR="00381681">
        <w:rPr>
          <w:szCs w:val="22"/>
        </w:rPr>
        <w:t xml:space="preserve">talk about their problems with </w:t>
      </w:r>
      <w:r>
        <w:rPr>
          <w:szCs w:val="22"/>
        </w:rPr>
        <w:t xml:space="preserve">any of the community </w:t>
      </w:r>
      <w:r w:rsidR="00381681">
        <w:rPr>
          <w:szCs w:val="22"/>
        </w:rPr>
        <w:t>stakeholders because they cannot trust them to ensure confidentiality and be discreet.</w:t>
      </w:r>
      <w:r w:rsidR="007D16AD" w:rsidRPr="008D09B3">
        <w:rPr>
          <w:szCs w:val="22"/>
        </w:rPr>
        <w:t xml:space="preserve"> </w:t>
      </w:r>
      <w:r w:rsidR="00381681">
        <w:rPr>
          <w:szCs w:val="22"/>
        </w:rPr>
        <w:t>It is their opinion that talking about their problems would only harm them</w:t>
      </w:r>
      <w:r w:rsidR="007D16AD" w:rsidRPr="008D09B3">
        <w:rPr>
          <w:szCs w:val="22"/>
        </w:rPr>
        <w:t>.</w:t>
      </w:r>
    </w:p>
    <w:p w:rsidR="007D16AD" w:rsidRPr="008D09B3" w:rsidRDefault="006C419E" w:rsidP="007D16AD">
      <w:pPr>
        <w:pStyle w:val="Heading6"/>
        <w:keepNext/>
        <w:keepLines/>
        <w:rPr>
          <w:szCs w:val="22"/>
        </w:rPr>
      </w:pPr>
      <w:r w:rsidRPr="008D09B3">
        <w:t>project results</w:t>
      </w:r>
    </w:p>
    <w:p w:rsidR="007D16AD" w:rsidRPr="008D09B3" w:rsidRDefault="00465249" w:rsidP="007D16AD">
      <w:pPr>
        <w:spacing w:before="0" w:after="0"/>
        <w:rPr>
          <w:szCs w:val="22"/>
        </w:rPr>
      </w:pPr>
      <w:r>
        <w:rPr>
          <w:szCs w:val="22"/>
        </w:rPr>
        <w:t>Social s</w:t>
      </w:r>
      <w:r w:rsidR="007D16AD" w:rsidRPr="008D09B3">
        <w:rPr>
          <w:szCs w:val="22"/>
        </w:rPr>
        <w:t>ervic</w:t>
      </w:r>
      <w:r>
        <w:rPr>
          <w:szCs w:val="22"/>
        </w:rPr>
        <w:t>es were much better during the project</w:t>
      </w:r>
      <w:r w:rsidR="007D16AD" w:rsidRPr="008D09B3">
        <w:rPr>
          <w:szCs w:val="22"/>
        </w:rPr>
        <w:t xml:space="preserve">. </w:t>
      </w:r>
      <w:r>
        <w:rPr>
          <w:szCs w:val="22"/>
        </w:rPr>
        <w:t>Even when certain services were unavailable locally, efforts were made to identify outside providers.</w:t>
      </w:r>
      <w:r w:rsidR="000A1DC9">
        <w:rPr>
          <w:szCs w:val="22"/>
        </w:rPr>
        <w:t xml:space="preserve"> A success-generating f</w:t>
      </w:r>
      <w:r w:rsidR="007D16AD" w:rsidRPr="008D09B3">
        <w:rPr>
          <w:szCs w:val="22"/>
        </w:rPr>
        <w:t>actor</w:t>
      </w:r>
      <w:r w:rsidR="000A1DC9">
        <w:rPr>
          <w:szCs w:val="22"/>
        </w:rPr>
        <w:t xml:space="preserve"> was the involvement of the GDSACP coordinator</w:t>
      </w:r>
      <w:r w:rsidR="007D16AD" w:rsidRPr="008D09B3">
        <w:rPr>
          <w:szCs w:val="22"/>
        </w:rPr>
        <w:t xml:space="preserve">. </w:t>
      </w:r>
      <w:r w:rsidR="00B046E2">
        <w:rPr>
          <w:szCs w:val="22"/>
        </w:rPr>
        <w:t>Thanks to t</w:t>
      </w:r>
      <w:r w:rsidR="006D6F15">
        <w:rPr>
          <w:szCs w:val="22"/>
        </w:rPr>
        <w:t>he information received on existing servic</w:t>
      </w:r>
      <w:r w:rsidR="00B046E2">
        <w:rPr>
          <w:szCs w:val="22"/>
        </w:rPr>
        <w:t>es at county level, a broader range of services could be accessed to meet the needs identified in the commune.</w:t>
      </w:r>
      <w:r w:rsidR="007D16AD" w:rsidRPr="008D09B3">
        <w:rPr>
          <w:szCs w:val="22"/>
        </w:rPr>
        <w:t xml:space="preserve"> </w:t>
      </w:r>
      <w:r w:rsidR="00B046E2">
        <w:rPr>
          <w:szCs w:val="22"/>
        </w:rPr>
        <w:t xml:space="preserve">As a result, social services were enhanced and diversified </w:t>
      </w:r>
      <w:r w:rsidR="007D16AD" w:rsidRPr="008D09B3">
        <w:rPr>
          <w:szCs w:val="22"/>
        </w:rPr>
        <w:t>(</w:t>
      </w:r>
      <w:r w:rsidR="00B046E2">
        <w:rPr>
          <w:szCs w:val="22"/>
        </w:rPr>
        <w:t>e.g. recovery/rehabilitation services, psychological counselling</w:t>
      </w:r>
      <w:r w:rsidR="007D16AD" w:rsidRPr="008D09B3">
        <w:rPr>
          <w:szCs w:val="22"/>
        </w:rPr>
        <w:t>).</w:t>
      </w:r>
      <w:r w:rsidR="00B046E2">
        <w:rPr>
          <w:szCs w:val="22"/>
        </w:rPr>
        <w:t xml:space="preserve"> </w:t>
      </w:r>
    </w:p>
    <w:p w:rsidR="007D16AD" w:rsidRPr="008D09B3" w:rsidRDefault="00B046E2" w:rsidP="007D16AD">
      <w:pPr>
        <w:spacing w:before="120" w:after="0"/>
        <w:rPr>
          <w:szCs w:val="22"/>
        </w:rPr>
      </w:pPr>
      <w:r>
        <w:rPr>
          <w:szCs w:val="22"/>
        </w:rPr>
        <w:t>Information actions were efficient</w:t>
      </w:r>
      <w:r w:rsidR="007D16AD" w:rsidRPr="008D09B3">
        <w:rPr>
          <w:szCs w:val="22"/>
        </w:rPr>
        <w:t xml:space="preserve">. </w:t>
      </w:r>
      <w:r>
        <w:rPr>
          <w:szCs w:val="22"/>
        </w:rPr>
        <w:t>One particularly successful outcome of this service was th</w:t>
      </w:r>
      <w:r w:rsidR="003F01DA">
        <w:rPr>
          <w:szCs w:val="22"/>
        </w:rPr>
        <w:t>at children were vaccinated against</w:t>
      </w:r>
      <w:r>
        <w:rPr>
          <w:szCs w:val="22"/>
        </w:rPr>
        <w:t xml:space="preserve"> measles</w:t>
      </w:r>
      <w:r w:rsidR="007D16AD" w:rsidRPr="008D09B3">
        <w:rPr>
          <w:szCs w:val="22"/>
        </w:rPr>
        <w:t xml:space="preserve">. </w:t>
      </w:r>
      <w:r w:rsidR="003F01DA">
        <w:rPr>
          <w:szCs w:val="22"/>
        </w:rPr>
        <w:t>Information sessions covered social assistance rights, violence-related risk factors, health issues</w:t>
      </w:r>
      <w:r w:rsidR="007D16AD" w:rsidRPr="008D09B3">
        <w:rPr>
          <w:szCs w:val="22"/>
        </w:rPr>
        <w:t xml:space="preserve">. </w:t>
      </w:r>
      <w:r w:rsidR="003F01DA">
        <w:rPr>
          <w:szCs w:val="22"/>
        </w:rPr>
        <w:t>The training received helped community workers increase their capacity to provide accurate and updated information to community members. With regard to counselling services, when the community workers were unable to deliver such services, the micro-grant projects enabled them to use a psychologist’s services</w:t>
      </w:r>
      <w:r w:rsidR="007D16AD" w:rsidRPr="008D09B3">
        <w:rPr>
          <w:szCs w:val="22"/>
        </w:rPr>
        <w:t>.</w:t>
      </w:r>
    </w:p>
    <w:p w:rsidR="007D16AD" w:rsidRPr="008D09B3" w:rsidRDefault="00660920" w:rsidP="007D16AD">
      <w:pPr>
        <w:spacing w:before="120" w:after="0"/>
        <w:rPr>
          <w:szCs w:val="22"/>
        </w:rPr>
      </w:pPr>
      <w:r>
        <w:rPr>
          <w:szCs w:val="22"/>
        </w:rPr>
        <w:t>The integrated approach proved efficient in the service delivery process</w:t>
      </w:r>
      <w:r w:rsidR="007D16AD" w:rsidRPr="008D09B3">
        <w:rPr>
          <w:szCs w:val="22"/>
        </w:rPr>
        <w:t xml:space="preserve">, </w:t>
      </w:r>
      <w:r w:rsidR="00AF4B76">
        <w:rPr>
          <w:szCs w:val="22"/>
        </w:rPr>
        <w:t xml:space="preserve">as each </w:t>
      </w:r>
      <w:r w:rsidR="007D16AD" w:rsidRPr="008D09B3">
        <w:rPr>
          <w:szCs w:val="22"/>
        </w:rPr>
        <w:t>specialist</w:t>
      </w:r>
      <w:r w:rsidR="00AF4B76">
        <w:rPr>
          <w:szCs w:val="22"/>
        </w:rPr>
        <w:t xml:space="preserve"> brings to the process his/her specific knowledge and information</w:t>
      </w:r>
      <w:r w:rsidR="007D16AD" w:rsidRPr="008D09B3">
        <w:rPr>
          <w:szCs w:val="22"/>
        </w:rPr>
        <w:t xml:space="preserve"> </w:t>
      </w:r>
      <w:r w:rsidR="00AF4B76">
        <w:rPr>
          <w:szCs w:val="22"/>
        </w:rPr>
        <w:t>in the field they cover</w:t>
      </w:r>
      <w:r w:rsidR="007D16AD" w:rsidRPr="008D09B3">
        <w:rPr>
          <w:szCs w:val="22"/>
        </w:rPr>
        <w:t xml:space="preserve">. </w:t>
      </w:r>
      <w:r w:rsidR="00AF4B76">
        <w:rPr>
          <w:szCs w:val="22"/>
        </w:rPr>
        <w:t>Team members meet, discuss the case, identify solutions and decide on a common course of action</w:t>
      </w:r>
      <w:r w:rsidR="007D16AD" w:rsidRPr="008D09B3">
        <w:rPr>
          <w:szCs w:val="22"/>
        </w:rPr>
        <w:t xml:space="preserve">. </w:t>
      </w:r>
    </w:p>
    <w:p w:rsidR="007D16AD" w:rsidRPr="008D09B3" w:rsidRDefault="006C419E" w:rsidP="007D16AD">
      <w:pPr>
        <w:pStyle w:val="Heading6"/>
        <w:rPr>
          <w:szCs w:val="22"/>
        </w:rPr>
      </w:pPr>
      <w:r w:rsidRPr="008D09B3">
        <w:rPr>
          <w:szCs w:val="22"/>
        </w:rPr>
        <w:t>what now</w:t>
      </w:r>
      <w:r w:rsidR="007D16AD" w:rsidRPr="008D09B3">
        <w:rPr>
          <w:szCs w:val="22"/>
        </w:rPr>
        <w:t>?</w:t>
      </w:r>
    </w:p>
    <w:p w:rsidR="007D16AD" w:rsidRPr="008D09B3" w:rsidRDefault="00AF4B76" w:rsidP="007D16AD">
      <w:pPr>
        <w:spacing w:before="0" w:after="0"/>
        <w:rPr>
          <w:szCs w:val="22"/>
        </w:rPr>
      </w:pPr>
      <w:r>
        <w:rPr>
          <w:szCs w:val="22"/>
        </w:rPr>
        <w:t>In terms of legislation</w:t>
      </w:r>
      <w:r w:rsidR="007D16AD" w:rsidRPr="008D09B3">
        <w:rPr>
          <w:szCs w:val="22"/>
        </w:rPr>
        <w:t xml:space="preserve">, </w:t>
      </w:r>
      <w:r>
        <w:rPr>
          <w:szCs w:val="22"/>
        </w:rPr>
        <w:t xml:space="preserve">an idea/suggestion of the GDSACP supervisor stood out: to include a minimum package of services in the </w:t>
      </w:r>
      <w:r w:rsidR="00943CCC">
        <w:rPr>
          <w:szCs w:val="22"/>
        </w:rPr>
        <w:t xml:space="preserve">official </w:t>
      </w:r>
      <w:r>
        <w:rPr>
          <w:szCs w:val="22"/>
        </w:rPr>
        <w:t>list/nomenclature of social services</w:t>
      </w:r>
      <w:r w:rsidR="007D16AD" w:rsidRPr="008D09B3">
        <w:rPr>
          <w:szCs w:val="22"/>
        </w:rPr>
        <w:t xml:space="preserve">, </w:t>
      </w:r>
      <w:r w:rsidR="00943CCC">
        <w:rPr>
          <w:szCs w:val="22"/>
        </w:rPr>
        <w:t xml:space="preserve">which would be </w:t>
      </w:r>
      <w:r w:rsidR="007D16AD" w:rsidRPr="008D09B3">
        <w:rPr>
          <w:szCs w:val="22"/>
        </w:rPr>
        <w:t>ac</w:t>
      </w:r>
      <w:r w:rsidR="00943CCC">
        <w:rPr>
          <w:szCs w:val="22"/>
        </w:rPr>
        <w:t>c</w:t>
      </w:r>
      <w:r w:rsidR="007D16AD" w:rsidRPr="008D09B3">
        <w:rPr>
          <w:szCs w:val="22"/>
        </w:rPr>
        <w:t>redit</w:t>
      </w:r>
      <w:r w:rsidR="00943CCC">
        <w:rPr>
          <w:szCs w:val="22"/>
        </w:rPr>
        <w:t>ed and mandatory for all local authorities</w:t>
      </w:r>
      <w:r w:rsidR="007D16AD" w:rsidRPr="008D09B3">
        <w:rPr>
          <w:szCs w:val="22"/>
        </w:rPr>
        <w:t>.</w:t>
      </w:r>
    </w:p>
    <w:p w:rsidR="007D16AD" w:rsidRPr="008D09B3" w:rsidRDefault="00943CCC" w:rsidP="007D16AD">
      <w:pPr>
        <w:spacing w:before="120" w:after="0"/>
        <w:rPr>
          <w:szCs w:val="22"/>
        </w:rPr>
      </w:pPr>
      <w:r>
        <w:rPr>
          <w:szCs w:val="22"/>
        </w:rPr>
        <w:t>The community health nurse continues with her fieldwork duties as fulfilled during the project. The outreach worker, currently head of the emergency situations service</w:t>
      </w:r>
      <w:r w:rsidR="007D16AD" w:rsidRPr="008D09B3">
        <w:rPr>
          <w:szCs w:val="22"/>
        </w:rPr>
        <w:t>, interv</w:t>
      </w:r>
      <w:r>
        <w:rPr>
          <w:szCs w:val="22"/>
        </w:rPr>
        <w:t>e</w:t>
      </w:r>
      <w:r w:rsidR="007D16AD" w:rsidRPr="008D09B3">
        <w:rPr>
          <w:szCs w:val="22"/>
        </w:rPr>
        <w:t>ne</w:t>
      </w:r>
      <w:r>
        <w:rPr>
          <w:szCs w:val="22"/>
        </w:rPr>
        <w:t>s these days onl</w:t>
      </w:r>
      <w:r w:rsidR="00744949">
        <w:rPr>
          <w:szCs w:val="22"/>
        </w:rPr>
        <w:t xml:space="preserve">y when a case is brought to </w:t>
      </w:r>
      <w:r>
        <w:rPr>
          <w:szCs w:val="22"/>
        </w:rPr>
        <w:t>her attention</w:t>
      </w:r>
      <w:r w:rsidR="007D16AD" w:rsidRPr="008D09B3">
        <w:rPr>
          <w:szCs w:val="22"/>
        </w:rPr>
        <w:t xml:space="preserve">, </w:t>
      </w:r>
      <w:r w:rsidR="00744949">
        <w:rPr>
          <w:szCs w:val="22"/>
        </w:rPr>
        <w:t>she no longer undertakes fieldwork to identify new vulnerabilities or to monitor the cases on file</w:t>
      </w:r>
      <w:r w:rsidR="007D16AD" w:rsidRPr="008D09B3">
        <w:rPr>
          <w:szCs w:val="22"/>
        </w:rPr>
        <w:t xml:space="preserve">. </w:t>
      </w:r>
      <w:r w:rsidR="00744949">
        <w:rPr>
          <w:szCs w:val="22"/>
        </w:rPr>
        <w:t>CCS members are available to meet on a regular basis, are willing to get involved in addressing the community’s social problems</w:t>
      </w:r>
      <w:r w:rsidR="007D16AD" w:rsidRPr="008D09B3">
        <w:rPr>
          <w:szCs w:val="22"/>
        </w:rPr>
        <w:t xml:space="preserve">, </w:t>
      </w:r>
      <w:r w:rsidR="00744949">
        <w:rPr>
          <w:szCs w:val="22"/>
        </w:rPr>
        <w:t>but there is no one to coordinate them, to schedule the meetings and convene them</w:t>
      </w:r>
      <w:r w:rsidR="007D16AD" w:rsidRPr="008D09B3">
        <w:rPr>
          <w:szCs w:val="22"/>
        </w:rPr>
        <w:t xml:space="preserve">. </w:t>
      </w:r>
    </w:p>
    <w:p w:rsidR="007D16AD" w:rsidRPr="008D09B3" w:rsidRDefault="007D16AD" w:rsidP="007D16AD">
      <w:pPr>
        <w:spacing w:before="0" w:after="160" w:line="259" w:lineRule="auto"/>
        <w:rPr>
          <w:rFonts w:cs="Calibri"/>
          <w:szCs w:val="22"/>
        </w:rPr>
      </w:pPr>
      <w:r w:rsidRPr="008D09B3">
        <w:rPr>
          <w:rFonts w:cs="Calibri"/>
          <w:szCs w:val="22"/>
        </w:rPr>
        <w:br w:type="page"/>
      </w:r>
    </w:p>
    <w:p w:rsidR="007D16AD" w:rsidRPr="008D09B3" w:rsidRDefault="007D16AD" w:rsidP="007D16AD">
      <w:pPr>
        <w:spacing w:before="0" w:after="0"/>
        <w:rPr>
          <w:rFonts w:cs="Calibri"/>
          <w:szCs w:val="22"/>
        </w:rPr>
      </w:pPr>
    </w:p>
    <w:p w:rsidR="007D16AD" w:rsidRPr="008D09B3" w:rsidRDefault="007D16AD" w:rsidP="007D16AD">
      <w:pPr>
        <w:pStyle w:val="Style3"/>
        <w:keepNext/>
        <w:keepLines/>
        <w:pBdr>
          <w:top w:val="none" w:sz="0" w:space="0" w:color="auto"/>
          <w:left w:val="none" w:sz="0" w:space="0" w:color="auto"/>
          <w:bottom w:val="single" w:sz="4" w:space="0" w:color="auto"/>
        </w:pBdr>
        <w:rPr>
          <w:b w:val="0"/>
          <w:color w:val="365F91" w:themeColor="accent1" w:themeShade="BF"/>
          <w:lang w:val="en-GB"/>
        </w:rPr>
      </w:pPr>
      <w:bookmarkStart w:id="400" w:name="_Toc529786235"/>
      <w:r w:rsidRPr="008D09B3">
        <w:rPr>
          <w:b w:val="0"/>
          <w:color w:val="365F91" w:themeColor="accent1" w:themeShade="BF"/>
          <w:lang w:val="en-GB"/>
        </w:rPr>
        <w:t>An</w:t>
      </w:r>
      <w:r w:rsidR="006C419E" w:rsidRPr="008D09B3">
        <w:rPr>
          <w:b w:val="0"/>
          <w:color w:val="365F91" w:themeColor="accent1" w:themeShade="BF"/>
          <w:lang w:val="en-GB"/>
        </w:rPr>
        <w:t>n</w:t>
      </w:r>
      <w:r w:rsidRPr="008D09B3">
        <w:rPr>
          <w:b w:val="0"/>
          <w:color w:val="365F91" w:themeColor="accent1" w:themeShade="BF"/>
          <w:lang w:val="en-GB"/>
        </w:rPr>
        <w:t xml:space="preserve">ex 10.6. </w:t>
      </w:r>
      <w:r w:rsidR="006C419E" w:rsidRPr="008D09B3">
        <w:rPr>
          <w:b w:val="0"/>
          <w:color w:val="365F91" w:themeColor="accent1" w:themeShade="BF"/>
          <w:lang w:val="en-GB"/>
        </w:rPr>
        <w:t>case study –</w:t>
      </w:r>
      <w:r w:rsidRPr="008D09B3">
        <w:rPr>
          <w:b w:val="0"/>
          <w:color w:val="365F91" w:themeColor="accent1" w:themeShade="BF"/>
          <w:lang w:val="en-GB"/>
        </w:rPr>
        <w:t xml:space="preserve"> Dornești</w:t>
      </w:r>
      <w:r w:rsidR="006C419E" w:rsidRPr="008D09B3">
        <w:rPr>
          <w:b w:val="0"/>
          <w:color w:val="365F91" w:themeColor="accent1" w:themeShade="BF"/>
          <w:lang w:val="en-GB"/>
        </w:rPr>
        <w:t xml:space="preserve"> Commune, </w:t>
      </w:r>
      <w:r w:rsidRPr="008D09B3">
        <w:rPr>
          <w:b w:val="0"/>
          <w:color w:val="365F91" w:themeColor="accent1" w:themeShade="BF"/>
          <w:lang w:val="en-GB"/>
        </w:rPr>
        <w:t>Suceava</w:t>
      </w:r>
      <w:r w:rsidR="006C419E" w:rsidRPr="008D09B3">
        <w:rPr>
          <w:b w:val="0"/>
          <w:color w:val="365F91" w:themeColor="accent1" w:themeShade="BF"/>
          <w:lang w:val="en-GB"/>
        </w:rPr>
        <w:t xml:space="preserve"> county</w:t>
      </w:r>
      <w:bookmarkEnd w:id="400"/>
    </w:p>
    <w:p w:rsidR="007D16AD" w:rsidRPr="008D09B3" w:rsidRDefault="006C419E" w:rsidP="007D16AD">
      <w:pPr>
        <w:pStyle w:val="Heading6"/>
        <w:rPr>
          <w:szCs w:val="22"/>
        </w:rPr>
      </w:pPr>
      <w:r w:rsidRPr="008D09B3">
        <w:rPr>
          <w:szCs w:val="22"/>
        </w:rPr>
        <w:t>background</w:t>
      </w:r>
    </w:p>
    <w:p w:rsidR="007D16AD" w:rsidRPr="008D09B3" w:rsidRDefault="002E55E2" w:rsidP="007D16AD">
      <w:pPr>
        <w:spacing w:before="0" w:after="0"/>
        <w:rPr>
          <w:szCs w:val="22"/>
        </w:rPr>
      </w:pPr>
      <w:r w:rsidRPr="008D09B3">
        <w:rPr>
          <w:rFonts w:ascii="Calibri Light" w:hAnsi="Calibri Light"/>
          <w:szCs w:val="22"/>
        </w:rPr>
        <w:t>No. of inhabitants</w:t>
      </w:r>
      <w:r w:rsidR="007D16AD" w:rsidRPr="008D09B3">
        <w:rPr>
          <w:rFonts w:ascii="Calibri Light" w:hAnsi="Calibri Light"/>
          <w:szCs w:val="22"/>
        </w:rPr>
        <w:t>:</w:t>
      </w:r>
      <w:r w:rsidR="007D16AD" w:rsidRPr="008D09B3">
        <w:rPr>
          <w:szCs w:val="22"/>
        </w:rPr>
        <w:t xml:space="preserve"> 3500</w:t>
      </w:r>
    </w:p>
    <w:p w:rsidR="007D16AD" w:rsidRPr="008D09B3" w:rsidRDefault="002E55E2" w:rsidP="007D16AD">
      <w:pPr>
        <w:spacing w:before="0" w:after="0"/>
        <w:rPr>
          <w:szCs w:val="22"/>
        </w:rPr>
      </w:pPr>
      <w:r w:rsidRPr="008D09B3">
        <w:rPr>
          <w:rFonts w:ascii="Calibri Light" w:hAnsi="Calibri Light"/>
          <w:szCs w:val="22"/>
        </w:rPr>
        <w:t>Commune structure</w:t>
      </w:r>
      <w:r w:rsidR="007D16AD" w:rsidRPr="008D09B3">
        <w:rPr>
          <w:rFonts w:ascii="Calibri Light" w:hAnsi="Calibri Light"/>
          <w:szCs w:val="22"/>
        </w:rPr>
        <w:t>:</w:t>
      </w:r>
      <w:r w:rsidR="007D16AD" w:rsidRPr="008D09B3">
        <w:rPr>
          <w:szCs w:val="22"/>
        </w:rPr>
        <w:t xml:space="preserve"> 2 </w:t>
      </w:r>
      <w:r w:rsidR="001A6B91">
        <w:rPr>
          <w:szCs w:val="22"/>
        </w:rPr>
        <w:t>villages and</w:t>
      </w:r>
      <w:r w:rsidR="007D16AD" w:rsidRPr="008D09B3">
        <w:rPr>
          <w:szCs w:val="22"/>
        </w:rPr>
        <w:t xml:space="preserve"> 2 </w:t>
      </w:r>
      <w:r w:rsidR="00DA243F">
        <w:rPr>
          <w:szCs w:val="22"/>
        </w:rPr>
        <w:t>peripheral areas</w:t>
      </w:r>
      <w:r w:rsidR="007D16AD" w:rsidRPr="008D09B3">
        <w:rPr>
          <w:szCs w:val="22"/>
        </w:rPr>
        <w:t xml:space="preserve">. </w:t>
      </w:r>
      <w:r w:rsidR="00DA243F">
        <w:rPr>
          <w:szCs w:val="22"/>
        </w:rPr>
        <w:t xml:space="preserve">The road to </w:t>
      </w:r>
      <w:r w:rsidR="007D16AD" w:rsidRPr="008D09B3">
        <w:rPr>
          <w:szCs w:val="22"/>
        </w:rPr>
        <w:t>Iazu</w:t>
      </w:r>
      <w:r w:rsidR="00DA243F">
        <w:rPr>
          <w:szCs w:val="22"/>
        </w:rPr>
        <w:t xml:space="preserve"> village is not paved and is extremely difficult to use when it rains</w:t>
      </w:r>
      <w:r w:rsidR="007D16AD" w:rsidRPr="008D09B3">
        <w:rPr>
          <w:szCs w:val="22"/>
        </w:rPr>
        <w:t xml:space="preserve">, </w:t>
      </w:r>
      <w:r w:rsidR="00DA243F">
        <w:rPr>
          <w:szCs w:val="22"/>
        </w:rPr>
        <w:t>while in winter it can get blocked by snow.</w:t>
      </w:r>
    </w:p>
    <w:p w:rsidR="007D16AD" w:rsidRPr="008D09B3" w:rsidRDefault="002E55E2" w:rsidP="007D16AD">
      <w:pPr>
        <w:spacing w:before="0" w:after="0"/>
        <w:rPr>
          <w:szCs w:val="22"/>
        </w:rPr>
      </w:pPr>
      <w:r w:rsidRPr="008D09B3">
        <w:rPr>
          <w:rFonts w:ascii="Calibri Light" w:hAnsi="Calibri Light"/>
          <w:szCs w:val="22"/>
        </w:rPr>
        <w:t>Social worker</w:t>
      </w:r>
      <w:r w:rsidR="007D16AD" w:rsidRPr="008D09B3">
        <w:rPr>
          <w:rFonts w:ascii="Calibri Light" w:hAnsi="Calibri Light"/>
          <w:szCs w:val="22"/>
        </w:rPr>
        <w:t>:</w:t>
      </w:r>
      <w:r w:rsidR="007D16AD" w:rsidRPr="008D09B3">
        <w:rPr>
          <w:szCs w:val="22"/>
        </w:rPr>
        <w:t xml:space="preserve"> Popovici Mihaela</w:t>
      </w:r>
    </w:p>
    <w:p w:rsidR="007D16AD" w:rsidRPr="008D09B3" w:rsidRDefault="002E55E2" w:rsidP="007D16AD">
      <w:pPr>
        <w:spacing w:before="0" w:after="0"/>
        <w:rPr>
          <w:szCs w:val="22"/>
        </w:rPr>
      </w:pPr>
      <w:r w:rsidRPr="008D09B3">
        <w:rPr>
          <w:rFonts w:ascii="Calibri Light" w:hAnsi="Calibri Light"/>
          <w:szCs w:val="22"/>
        </w:rPr>
        <w:t>Community health nurse</w:t>
      </w:r>
      <w:r w:rsidR="007D16AD" w:rsidRPr="008D09B3">
        <w:rPr>
          <w:rFonts w:ascii="Calibri Light" w:hAnsi="Calibri Light"/>
          <w:szCs w:val="22"/>
        </w:rPr>
        <w:t>:</w:t>
      </w:r>
      <w:r w:rsidR="007D16AD" w:rsidRPr="008D09B3">
        <w:rPr>
          <w:szCs w:val="22"/>
        </w:rPr>
        <w:t xml:space="preserve"> Mironiuc Angelica</w:t>
      </w:r>
    </w:p>
    <w:p w:rsidR="007D16AD" w:rsidRPr="008D09B3" w:rsidRDefault="002E55E2" w:rsidP="007D16AD">
      <w:pPr>
        <w:pStyle w:val="Heading6"/>
        <w:rPr>
          <w:szCs w:val="22"/>
        </w:rPr>
      </w:pPr>
      <w:r w:rsidRPr="008D09B3">
        <w:rPr>
          <w:szCs w:val="22"/>
        </w:rPr>
        <w:t>children’s and their families’ needs</w:t>
      </w:r>
    </w:p>
    <w:p w:rsidR="007D16AD" w:rsidRPr="008D09B3" w:rsidRDefault="00716683" w:rsidP="007D16AD">
      <w:pPr>
        <w:spacing w:before="0" w:after="0"/>
        <w:rPr>
          <w:noProof/>
          <w:szCs w:val="22"/>
        </w:rPr>
      </w:pPr>
      <w:r>
        <w:rPr>
          <w:noProof/>
          <w:szCs w:val="22"/>
        </w:rPr>
        <w:t>The most visible problems are those related to the beneficiaries’ poor health status</w:t>
      </w:r>
      <w:r w:rsidR="007D16AD" w:rsidRPr="008D09B3">
        <w:rPr>
          <w:noProof/>
          <w:szCs w:val="22"/>
        </w:rPr>
        <w:t xml:space="preserve">, </w:t>
      </w:r>
      <w:r>
        <w:rPr>
          <w:noProof/>
          <w:szCs w:val="22"/>
        </w:rPr>
        <w:t>child neglect</w:t>
      </w:r>
      <w:r w:rsidR="007D16AD" w:rsidRPr="008D09B3">
        <w:rPr>
          <w:noProof/>
          <w:szCs w:val="22"/>
        </w:rPr>
        <w:t xml:space="preserve"> (c</w:t>
      </w:r>
      <w:r>
        <w:rPr>
          <w:noProof/>
          <w:szCs w:val="22"/>
        </w:rPr>
        <w:t xml:space="preserve">hildren left home alone or in the care of their elder siblings during the </w:t>
      </w:r>
      <w:r w:rsidR="007D16AD" w:rsidRPr="008D09B3">
        <w:rPr>
          <w:noProof/>
          <w:szCs w:val="22"/>
        </w:rPr>
        <w:t>agric</w:t>
      </w:r>
      <w:r>
        <w:rPr>
          <w:noProof/>
          <w:szCs w:val="22"/>
        </w:rPr>
        <w:t>ultural seasons</w:t>
      </w:r>
      <w:r w:rsidR="007D16AD" w:rsidRPr="008D09B3">
        <w:rPr>
          <w:noProof/>
          <w:szCs w:val="22"/>
        </w:rPr>
        <w:t xml:space="preserve">), </w:t>
      </w:r>
      <w:r>
        <w:rPr>
          <w:noProof/>
          <w:szCs w:val="22"/>
        </w:rPr>
        <w:t>dropout rate, especially after grade 8, and the level of school violence.</w:t>
      </w:r>
      <w:r w:rsidR="007D16AD" w:rsidRPr="008D09B3">
        <w:rPr>
          <w:noProof/>
          <w:szCs w:val="22"/>
        </w:rPr>
        <w:t xml:space="preserve"> </w:t>
      </w:r>
    </w:p>
    <w:p w:rsidR="007D16AD" w:rsidRPr="008D09B3" w:rsidRDefault="00716683" w:rsidP="007D16AD">
      <w:pPr>
        <w:spacing w:before="120" w:after="0"/>
        <w:rPr>
          <w:szCs w:val="22"/>
        </w:rPr>
      </w:pPr>
      <w:r>
        <w:rPr>
          <w:noProof/>
          <w:szCs w:val="22"/>
        </w:rPr>
        <w:t>There are less visible problems as well</w:t>
      </w:r>
      <w:r w:rsidR="005A0443">
        <w:rPr>
          <w:noProof/>
          <w:szCs w:val="22"/>
        </w:rPr>
        <w:t>, encountered at family level and revealed only by the social worker’s and community health nurse’s home visits</w:t>
      </w:r>
      <w:r w:rsidR="007D16AD" w:rsidRPr="008D09B3">
        <w:rPr>
          <w:noProof/>
          <w:szCs w:val="22"/>
        </w:rPr>
        <w:t xml:space="preserve">: </w:t>
      </w:r>
      <w:r w:rsidR="005A0443">
        <w:rPr>
          <w:noProof/>
          <w:szCs w:val="22"/>
        </w:rPr>
        <w:t>alcohol consumption, cohabitation relationships which result in children not a</w:t>
      </w:r>
      <w:r w:rsidR="00AE760A">
        <w:rPr>
          <w:noProof/>
          <w:szCs w:val="22"/>
        </w:rPr>
        <w:t>c</w:t>
      </w:r>
      <w:r w:rsidR="005A0443">
        <w:rPr>
          <w:noProof/>
          <w:szCs w:val="22"/>
        </w:rPr>
        <w:t>k</w:t>
      </w:r>
      <w:r w:rsidR="00AE760A">
        <w:rPr>
          <w:noProof/>
          <w:szCs w:val="22"/>
        </w:rPr>
        <w:t>nowledged by their fathers and sometimes not even ID papers, domestic v</w:t>
      </w:r>
      <w:r w:rsidR="007D16AD" w:rsidRPr="008D09B3">
        <w:rPr>
          <w:noProof/>
          <w:szCs w:val="22"/>
        </w:rPr>
        <w:t>iolen</w:t>
      </w:r>
      <w:r w:rsidR="00AE760A">
        <w:rPr>
          <w:noProof/>
          <w:szCs w:val="22"/>
        </w:rPr>
        <w:t>ce and teen pregnancies among girls who dropped out of school or who have to stay home to care for their younger siblings while their parents’ are out to work. Another problem which the authorities are unaware of but which was pointed out by parents during the interviews is beggary (in town) on the part of some parents who also involve their children.</w:t>
      </w:r>
      <w:r w:rsidR="007D16AD" w:rsidRPr="008D09B3">
        <w:rPr>
          <w:szCs w:val="22"/>
        </w:rPr>
        <w:t xml:space="preserve"> </w:t>
      </w:r>
    </w:p>
    <w:p w:rsidR="007D16AD" w:rsidRPr="008D09B3" w:rsidRDefault="006C419E" w:rsidP="007D16AD">
      <w:pPr>
        <w:pStyle w:val="Heading6"/>
        <w:rPr>
          <w:szCs w:val="22"/>
        </w:rPr>
      </w:pPr>
      <w:r w:rsidRPr="008D09B3">
        <w:t>project results</w:t>
      </w:r>
    </w:p>
    <w:p w:rsidR="007D16AD" w:rsidRPr="008D09B3" w:rsidRDefault="00AE760A" w:rsidP="007D16AD">
      <w:pPr>
        <w:spacing w:before="0" w:after="0"/>
        <w:rPr>
          <w:noProof/>
          <w:szCs w:val="22"/>
        </w:rPr>
      </w:pPr>
      <w:r>
        <w:rPr>
          <w:noProof/>
          <w:szCs w:val="22"/>
        </w:rPr>
        <w:t>According to the social worker, access to social services increased a great deal, as the beneficiaries received information on their rights and on what they need</w:t>
      </w:r>
      <w:r w:rsidR="00927531">
        <w:rPr>
          <w:noProof/>
          <w:szCs w:val="22"/>
        </w:rPr>
        <w:t>ed</w:t>
      </w:r>
      <w:r>
        <w:rPr>
          <w:noProof/>
          <w:szCs w:val="22"/>
        </w:rPr>
        <w:t xml:space="preserve"> to do to </w:t>
      </w:r>
      <w:r w:rsidR="005415D5">
        <w:rPr>
          <w:noProof/>
          <w:szCs w:val="22"/>
        </w:rPr>
        <w:t xml:space="preserve">claim them. Moreover, the micro-grant projects included activities which provided children with </w:t>
      </w:r>
      <w:r w:rsidR="00927531">
        <w:rPr>
          <w:noProof/>
          <w:szCs w:val="22"/>
        </w:rPr>
        <w:t xml:space="preserve">school-related </w:t>
      </w:r>
      <w:r w:rsidR="005415D5">
        <w:rPr>
          <w:noProof/>
          <w:szCs w:val="22"/>
        </w:rPr>
        <w:t xml:space="preserve">material support, </w:t>
      </w:r>
      <w:r w:rsidR="00927531">
        <w:rPr>
          <w:noProof/>
          <w:szCs w:val="22"/>
        </w:rPr>
        <w:t xml:space="preserve">as well as with opportunities for socializing and community </w:t>
      </w:r>
      <w:r w:rsidR="007D16AD" w:rsidRPr="008D09B3">
        <w:rPr>
          <w:noProof/>
          <w:szCs w:val="22"/>
        </w:rPr>
        <w:t>integra</w:t>
      </w:r>
      <w:r w:rsidR="00927531">
        <w:rPr>
          <w:noProof/>
          <w:szCs w:val="22"/>
        </w:rPr>
        <w:t>tion</w:t>
      </w:r>
      <w:r w:rsidR="007D16AD" w:rsidRPr="008D09B3">
        <w:rPr>
          <w:noProof/>
          <w:szCs w:val="22"/>
        </w:rPr>
        <w:t xml:space="preserve">. </w:t>
      </w:r>
    </w:p>
    <w:p w:rsidR="007D16AD" w:rsidRPr="008D09B3" w:rsidRDefault="00927531" w:rsidP="007D16AD">
      <w:pPr>
        <w:spacing w:before="120" w:after="0"/>
        <w:rPr>
          <w:noProof/>
          <w:szCs w:val="22"/>
        </w:rPr>
      </w:pPr>
      <w:r>
        <w:rPr>
          <w:noProof/>
          <w:szCs w:val="22"/>
        </w:rPr>
        <w:t>The social worker believes that the information sessions for children and parents on the topic of violence prevention helped protect some of the children against violence or physical abuse</w:t>
      </w:r>
      <w:r w:rsidR="007D16AD" w:rsidRPr="008D09B3">
        <w:rPr>
          <w:noProof/>
          <w:szCs w:val="22"/>
        </w:rPr>
        <w:t xml:space="preserve">. </w:t>
      </w:r>
      <w:r>
        <w:rPr>
          <w:noProof/>
          <w:szCs w:val="22"/>
        </w:rPr>
        <w:t>However, some of the CCS members reported that there are children in school whose behaviour and accounts indicate they continue to be victims of physical and emotional abuse.</w:t>
      </w:r>
      <w:r w:rsidR="007D16AD" w:rsidRPr="008D09B3">
        <w:rPr>
          <w:noProof/>
          <w:szCs w:val="22"/>
        </w:rPr>
        <w:t xml:space="preserve"> </w:t>
      </w:r>
    </w:p>
    <w:p w:rsidR="007D16AD" w:rsidRPr="008D09B3" w:rsidRDefault="00927531" w:rsidP="007D16AD">
      <w:pPr>
        <w:spacing w:before="120" w:after="0"/>
        <w:rPr>
          <w:szCs w:val="22"/>
        </w:rPr>
      </w:pPr>
      <w:r>
        <w:rPr>
          <w:noProof/>
          <w:szCs w:val="22"/>
        </w:rPr>
        <w:t xml:space="preserve">CCS members believe there ought to be separate funds for the social worker’s salary and for the </w:t>
      </w:r>
      <w:r w:rsidR="001D44A5">
        <w:rPr>
          <w:noProof/>
          <w:szCs w:val="22"/>
        </w:rPr>
        <w:t xml:space="preserve">model-specific </w:t>
      </w:r>
      <w:r>
        <w:rPr>
          <w:noProof/>
          <w:szCs w:val="22"/>
        </w:rPr>
        <w:t>activities</w:t>
      </w:r>
      <w:r w:rsidR="007D16AD" w:rsidRPr="008D09B3">
        <w:rPr>
          <w:noProof/>
          <w:szCs w:val="22"/>
        </w:rPr>
        <w:t xml:space="preserve">, </w:t>
      </w:r>
      <w:r w:rsidR="001D44A5">
        <w:rPr>
          <w:noProof/>
          <w:szCs w:val="22"/>
        </w:rPr>
        <w:t>from sources other than the local budget which barely covers the local infrastructure projects or the salaries of the mayoralty staff</w:t>
      </w:r>
      <w:r w:rsidR="007D16AD" w:rsidRPr="008D09B3">
        <w:rPr>
          <w:szCs w:val="22"/>
        </w:rPr>
        <w:t xml:space="preserve">. </w:t>
      </w:r>
    </w:p>
    <w:p w:rsidR="007D16AD" w:rsidRPr="008D09B3" w:rsidRDefault="006C419E" w:rsidP="007D16AD">
      <w:pPr>
        <w:pStyle w:val="Heading6"/>
        <w:rPr>
          <w:szCs w:val="22"/>
        </w:rPr>
      </w:pPr>
      <w:r w:rsidRPr="008D09B3">
        <w:rPr>
          <w:szCs w:val="22"/>
        </w:rPr>
        <w:t>what now</w:t>
      </w:r>
      <w:r w:rsidR="007D16AD" w:rsidRPr="008D09B3">
        <w:rPr>
          <w:szCs w:val="22"/>
        </w:rPr>
        <w:t>?</w:t>
      </w:r>
    </w:p>
    <w:p w:rsidR="007D16AD" w:rsidRPr="008D09B3" w:rsidRDefault="001D44A5" w:rsidP="007D16AD">
      <w:pPr>
        <w:spacing w:before="0" w:after="0"/>
        <w:rPr>
          <w:noProof/>
          <w:szCs w:val="22"/>
        </w:rPr>
      </w:pPr>
      <w:r>
        <w:rPr>
          <w:noProof/>
          <w:szCs w:val="22"/>
        </w:rPr>
        <w:t xml:space="preserve">The </w:t>
      </w:r>
      <w:r w:rsidR="007D16AD" w:rsidRPr="008D09B3">
        <w:rPr>
          <w:noProof/>
          <w:szCs w:val="22"/>
        </w:rPr>
        <w:t>SPAS</w:t>
      </w:r>
      <w:r>
        <w:rPr>
          <w:noProof/>
          <w:szCs w:val="22"/>
        </w:rPr>
        <w:t xml:space="preserve"> increased its capacity due to the intensely active input</w:t>
      </w:r>
      <w:r w:rsidRPr="001D44A5">
        <w:rPr>
          <w:noProof/>
          <w:szCs w:val="22"/>
        </w:rPr>
        <w:t xml:space="preserve"> </w:t>
      </w:r>
      <w:r>
        <w:rPr>
          <w:noProof/>
          <w:szCs w:val="22"/>
        </w:rPr>
        <w:t>of the social worker hired by the project</w:t>
      </w:r>
      <w:r w:rsidR="007D16AD" w:rsidRPr="008D09B3">
        <w:rPr>
          <w:noProof/>
          <w:szCs w:val="22"/>
        </w:rPr>
        <w:t xml:space="preserve">. </w:t>
      </w:r>
      <w:r>
        <w:rPr>
          <w:noProof/>
          <w:szCs w:val="22"/>
        </w:rPr>
        <w:t xml:space="preserve">This capacity </w:t>
      </w:r>
      <w:r w:rsidR="00D60AAF">
        <w:rPr>
          <w:noProof/>
          <w:szCs w:val="22"/>
        </w:rPr>
        <w:t>will go to waste</w:t>
      </w:r>
      <w:r>
        <w:rPr>
          <w:noProof/>
          <w:szCs w:val="22"/>
        </w:rPr>
        <w:t xml:space="preserve"> or is likely to be lost during</w:t>
      </w:r>
      <w:r w:rsidR="007D16AD" w:rsidRPr="008D09B3">
        <w:rPr>
          <w:noProof/>
          <w:szCs w:val="22"/>
        </w:rPr>
        <w:t xml:space="preserve"> 2015-2016 </w:t>
      </w:r>
      <w:r>
        <w:rPr>
          <w:noProof/>
          <w:szCs w:val="22"/>
        </w:rPr>
        <w:t xml:space="preserve">unless the social worker is hired within the mayoralty </w:t>
      </w:r>
      <w:r w:rsidR="00D60AAF">
        <w:rPr>
          <w:noProof/>
          <w:szCs w:val="22"/>
        </w:rPr>
        <w:t xml:space="preserve">beyond </w:t>
      </w:r>
      <w:r w:rsidR="007D16AD" w:rsidRPr="008D09B3">
        <w:rPr>
          <w:noProof/>
          <w:szCs w:val="22"/>
        </w:rPr>
        <w:t>201</w:t>
      </w:r>
      <w:r w:rsidR="00D60AAF">
        <w:rPr>
          <w:noProof/>
          <w:szCs w:val="22"/>
        </w:rPr>
        <w:t>6</w:t>
      </w:r>
      <w:r w:rsidR="007D16AD" w:rsidRPr="008D09B3">
        <w:rPr>
          <w:noProof/>
          <w:szCs w:val="22"/>
        </w:rPr>
        <w:t xml:space="preserve">. </w:t>
      </w:r>
      <w:r w:rsidR="00D60AAF">
        <w:rPr>
          <w:noProof/>
          <w:szCs w:val="22"/>
        </w:rPr>
        <w:t xml:space="preserve">The social </w:t>
      </w:r>
      <w:r w:rsidR="00730BEE">
        <w:rPr>
          <w:noProof/>
          <w:szCs w:val="22"/>
        </w:rPr>
        <w:t>worker is willing to continue the activities, but not if that means working as a volunteer or under short-term (3 to 6 months) labour contracts which will only confuse the beneficiaries and cannot ensure sustainability of interventions.</w:t>
      </w:r>
    </w:p>
    <w:p w:rsidR="007D16AD" w:rsidRPr="008D09B3" w:rsidRDefault="00730BEE" w:rsidP="007D16AD">
      <w:pPr>
        <w:spacing w:before="120" w:after="0"/>
        <w:rPr>
          <w:szCs w:val="22"/>
        </w:rPr>
      </w:pPr>
      <w:r>
        <w:rPr>
          <w:noProof/>
          <w:szCs w:val="22"/>
        </w:rPr>
        <w:t xml:space="preserve">The community health nurse has been a mayoralty employees since </w:t>
      </w:r>
      <w:r w:rsidR="007D16AD" w:rsidRPr="008D09B3">
        <w:rPr>
          <w:noProof/>
          <w:szCs w:val="22"/>
        </w:rPr>
        <w:t>2004</w:t>
      </w:r>
      <w:r>
        <w:rPr>
          <w:noProof/>
          <w:szCs w:val="22"/>
        </w:rPr>
        <w:t xml:space="preserve"> and will continue the work undertaken in the project, including identifying new cases and social service delivery, within her competence</w:t>
      </w:r>
      <w:r w:rsidR="007D16AD" w:rsidRPr="008D09B3">
        <w:rPr>
          <w:szCs w:val="22"/>
        </w:rPr>
        <w:t>.</w:t>
      </w:r>
      <w:r w:rsidR="007D16AD" w:rsidRPr="008D09B3">
        <w:rPr>
          <w:rFonts w:cs="Calibri"/>
          <w:szCs w:val="22"/>
        </w:rPr>
        <w:br w:type="page"/>
      </w:r>
    </w:p>
    <w:p w:rsidR="007D16AD" w:rsidRPr="008D09B3" w:rsidRDefault="007D16AD" w:rsidP="007D16AD">
      <w:pPr>
        <w:spacing w:before="0" w:after="0"/>
        <w:rPr>
          <w:rFonts w:cs="Calibri"/>
          <w:szCs w:val="22"/>
        </w:rPr>
      </w:pPr>
    </w:p>
    <w:p w:rsidR="007D16AD" w:rsidRPr="008D09B3" w:rsidRDefault="007D16AD" w:rsidP="007D16AD">
      <w:pPr>
        <w:pStyle w:val="Style3"/>
        <w:keepNext/>
        <w:keepLines/>
        <w:pBdr>
          <w:top w:val="none" w:sz="0" w:space="0" w:color="auto"/>
          <w:left w:val="none" w:sz="0" w:space="0" w:color="auto"/>
          <w:bottom w:val="single" w:sz="4" w:space="0" w:color="auto"/>
        </w:pBdr>
        <w:rPr>
          <w:b w:val="0"/>
          <w:color w:val="365F91" w:themeColor="accent1" w:themeShade="BF"/>
          <w:lang w:val="en-GB"/>
        </w:rPr>
      </w:pPr>
      <w:bookmarkStart w:id="401" w:name="_Toc529786236"/>
      <w:r w:rsidRPr="008D09B3">
        <w:rPr>
          <w:b w:val="0"/>
          <w:color w:val="365F91" w:themeColor="accent1" w:themeShade="BF"/>
          <w:lang w:val="en-GB"/>
        </w:rPr>
        <w:t>An</w:t>
      </w:r>
      <w:r w:rsidR="006C419E" w:rsidRPr="008D09B3">
        <w:rPr>
          <w:b w:val="0"/>
          <w:color w:val="365F91" w:themeColor="accent1" w:themeShade="BF"/>
          <w:lang w:val="en-GB"/>
        </w:rPr>
        <w:t>n</w:t>
      </w:r>
      <w:r w:rsidRPr="008D09B3">
        <w:rPr>
          <w:b w:val="0"/>
          <w:color w:val="365F91" w:themeColor="accent1" w:themeShade="BF"/>
          <w:lang w:val="en-GB"/>
        </w:rPr>
        <w:t xml:space="preserve">ex 10.7. </w:t>
      </w:r>
      <w:r w:rsidR="006C419E" w:rsidRPr="008D09B3">
        <w:rPr>
          <w:b w:val="0"/>
          <w:color w:val="365F91" w:themeColor="accent1" w:themeShade="BF"/>
          <w:lang w:val="en-GB"/>
        </w:rPr>
        <w:t>case study –</w:t>
      </w:r>
      <w:r w:rsidRPr="008D09B3">
        <w:rPr>
          <w:b w:val="0"/>
          <w:color w:val="365F91" w:themeColor="accent1" w:themeShade="BF"/>
          <w:lang w:val="en-GB"/>
        </w:rPr>
        <w:t xml:space="preserve"> Coroiești</w:t>
      </w:r>
      <w:r w:rsidR="006C419E" w:rsidRPr="008D09B3">
        <w:rPr>
          <w:b w:val="0"/>
          <w:color w:val="365F91" w:themeColor="accent1" w:themeShade="BF"/>
          <w:lang w:val="en-GB"/>
        </w:rPr>
        <w:t xml:space="preserve"> Commune</w:t>
      </w:r>
      <w:r w:rsidRPr="008D09B3">
        <w:rPr>
          <w:b w:val="0"/>
          <w:color w:val="365F91" w:themeColor="accent1" w:themeShade="BF"/>
          <w:lang w:val="en-GB"/>
        </w:rPr>
        <w:t>, Vaslui</w:t>
      </w:r>
      <w:r w:rsidR="006C419E" w:rsidRPr="008D09B3">
        <w:rPr>
          <w:b w:val="0"/>
          <w:color w:val="365F91" w:themeColor="accent1" w:themeShade="BF"/>
          <w:lang w:val="en-GB"/>
        </w:rPr>
        <w:t xml:space="preserve"> county</w:t>
      </w:r>
      <w:bookmarkEnd w:id="401"/>
    </w:p>
    <w:p w:rsidR="007D16AD" w:rsidRPr="008D09B3" w:rsidRDefault="006C419E" w:rsidP="007D16AD">
      <w:pPr>
        <w:pStyle w:val="Heading6"/>
        <w:rPr>
          <w:szCs w:val="22"/>
        </w:rPr>
      </w:pPr>
      <w:r w:rsidRPr="008D09B3">
        <w:rPr>
          <w:szCs w:val="22"/>
        </w:rPr>
        <w:t>background</w:t>
      </w:r>
    </w:p>
    <w:p w:rsidR="007D16AD" w:rsidRPr="008D09B3" w:rsidRDefault="002E55E2" w:rsidP="007D16AD">
      <w:pPr>
        <w:spacing w:before="0" w:after="0"/>
        <w:rPr>
          <w:szCs w:val="22"/>
        </w:rPr>
      </w:pPr>
      <w:r w:rsidRPr="008D09B3">
        <w:rPr>
          <w:rFonts w:ascii="Calibri Light" w:hAnsi="Calibri Light"/>
          <w:szCs w:val="22"/>
        </w:rPr>
        <w:t>No. of inhabitants</w:t>
      </w:r>
      <w:r w:rsidR="007D16AD" w:rsidRPr="008D09B3">
        <w:rPr>
          <w:rFonts w:ascii="Calibri Light" w:hAnsi="Calibri Light"/>
          <w:szCs w:val="22"/>
        </w:rPr>
        <w:t>:</w:t>
      </w:r>
      <w:r w:rsidR="00730BEE">
        <w:rPr>
          <w:szCs w:val="22"/>
        </w:rPr>
        <w:t xml:space="preserve"> 1866 (</w:t>
      </w:r>
      <w:r w:rsidR="007D16AD" w:rsidRPr="008D09B3">
        <w:rPr>
          <w:szCs w:val="22"/>
        </w:rPr>
        <w:t>668</w:t>
      </w:r>
      <w:r w:rsidR="00730BEE">
        <w:rPr>
          <w:szCs w:val="22"/>
        </w:rPr>
        <w:t xml:space="preserve"> households)</w:t>
      </w:r>
    </w:p>
    <w:p w:rsidR="007D16AD" w:rsidRPr="008D09B3" w:rsidRDefault="002E55E2" w:rsidP="007D16AD">
      <w:pPr>
        <w:spacing w:before="0" w:after="0"/>
        <w:rPr>
          <w:szCs w:val="22"/>
        </w:rPr>
      </w:pPr>
      <w:r w:rsidRPr="008D09B3">
        <w:rPr>
          <w:rFonts w:ascii="Calibri Light" w:hAnsi="Calibri Light"/>
          <w:szCs w:val="22"/>
        </w:rPr>
        <w:t>Commune structure</w:t>
      </w:r>
      <w:r w:rsidR="007D16AD" w:rsidRPr="008D09B3">
        <w:rPr>
          <w:rFonts w:ascii="Calibri Light" w:hAnsi="Calibri Light"/>
          <w:szCs w:val="22"/>
        </w:rPr>
        <w:t>:</w:t>
      </w:r>
      <w:r w:rsidR="007D16AD" w:rsidRPr="008D09B3">
        <w:rPr>
          <w:szCs w:val="22"/>
        </w:rPr>
        <w:t xml:space="preserve"> 7 </w:t>
      </w:r>
      <w:r w:rsidR="00730BEE">
        <w:rPr>
          <w:szCs w:val="22"/>
        </w:rPr>
        <w:t xml:space="preserve">villages located </w:t>
      </w:r>
      <w:r w:rsidR="007D16AD" w:rsidRPr="008D09B3">
        <w:rPr>
          <w:szCs w:val="22"/>
        </w:rPr>
        <w:t xml:space="preserve">3-12 km </w:t>
      </w:r>
      <w:r w:rsidR="00730BEE">
        <w:rPr>
          <w:szCs w:val="22"/>
        </w:rPr>
        <w:t>away from the commune</w:t>
      </w:r>
      <w:r w:rsidR="002C30B3">
        <w:rPr>
          <w:szCs w:val="22"/>
        </w:rPr>
        <w:t xml:space="preserve">. The villages are connected via communal cobbled roads or county paved roads. Houses are scattered, located on hills, even outside the village (5 km away) at the </w:t>
      </w:r>
      <w:r w:rsidR="00F278E6">
        <w:rPr>
          <w:szCs w:val="22"/>
        </w:rPr>
        <w:t>sheepfold</w:t>
      </w:r>
      <w:r w:rsidR="002C30B3">
        <w:rPr>
          <w:szCs w:val="22"/>
        </w:rPr>
        <w:t>, hard to reach.</w:t>
      </w:r>
      <w:r w:rsidR="007D16AD" w:rsidRPr="008D09B3">
        <w:rPr>
          <w:rFonts w:cs="Calibri"/>
          <w:szCs w:val="22"/>
        </w:rPr>
        <w:t xml:space="preserve"> </w:t>
      </w:r>
    </w:p>
    <w:p w:rsidR="007D16AD" w:rsidRPr="008D09B3" w:rsidRDefault="002E55E2" w:rsidP="007D16AD">
      <w:pPr>
        <w:spacing w:before="0" w:after="0"/>
        <w:rPr>
          <w:szCs w:val="22"/>
        </w:rPr>
      </w:pPr>
      <w:r w:rsidRPr="008D09B3">
        <w:rPr>
          <w:rFonts w:ascii="Calibri Light" w:hAnsi="Calibri Light"/>
          <w:szCs w:val="22"/>
        </w:rPr>
        <w:t>Social worker</w:t>
      </w:r>
      <w:r w:rsidR="007D16AD" w:rsidRPr="008D09B3">
        <w:rPr>
          <w:rFonts w:ascii="Calibri Light" w:hAnsi="Calibri Light"/>
          <w:szCs w:val="22"/>
        </w:rPr>
        <w:t>:</w:t>
      </w:r>
      <w:r w:rsidR="007D16AD" w:rsidRPr="008D09B3">
        <w:rPr>
          <w:szCs w:val="22"/>
        </w:rPr>
        <w:t xml:space="preserve"> Lungu Gabriela</w:t>
      </w:r>
    </w:p>
    <w:p w:rsidR="007D16AD" w:rsidRPr="008D09B3" w:rsidRDefault="002E55E2" w:rsidP="007D16AD">
      <w:pPr>
        <w:spacing w:before="0" w:after="0"/>
        <w:rPr>
          <w:szCs w:val="22"/>
        </w:rPr>
      </w:pPr>
      <w:r w:rsidRPr="008D09B3">
        <w:rPr>
          <w:rFonts w:ascii="Calibri Light" w:hAnsi="Calibri Light"/>
          <w:szCs w:val="22"/>
        </w:rPr>
        <w:t>Community health nurse</w:t>
      </w:r>
      <w:r w:rsidR="007D16AD" w:rsidRPr="008D09B3">
        <w:rPr>
          <w:rFonts w:ascii="Calibri Light" w:hAnsi="Calibri Light"/>
          <w:szCs w:val="22"/>
        </w:rPr>
        <w:t>:</w:t>
      </w:r>
      <w:r w:rsidR="007D16AD" w:rsidRPr="008D09B3">
        <w:rPr>
          <w:szCs w:val="22"/>
        </w:rPr>
        <w:t xml:space="preserve"> Brebine Viorica</w:t>
      </w:r>
    </w:p>
    <w:p w:rsidR="007D16AD" w:rsidRPr="008D09B3" w:rsidRDefault="002E55E2" w:rsidP="007D16AD">
      <w:pPr>
        <w:pStyle w:val="Heading6"/>
        <w:rPr>
          <w:szCs w:val="22"/>
        </w:rPr>
      </w:pPr>
      <w:r w:rsidRPr="008D09B3">
        <w:rPr>
          <w:szCs w:val="22"/>
        </w:rPr>
        <w:t>children’s and their families’ needs</w:t>
      </w:r>
    </w:p>
    <w:p w:rsidR="007D16AD" w:rsidRPr="008D09B3" w:rsidRDefault="00F278E6" w:rsidP="007D16AD">
      <w:pPr>
        <w:spacing w:before="0" w:after="0"/>
        <w:rPr>
          <w:szCs w:val="22"/>
        </w:rPr>
      </w:pPr>
      <w:r>
        <w:rPr>
          <w:noProof/>
          <w:szCs w:val="22"/>
        </w:rPr>
        <w:t xml:space="preserve">Children’s and their families’ main </w:t>
      </w:r>
      <w:r w:rsidR="007D16AD" w:rsidRPr="008D09B3">
        <w:rPr>
          <w:noProof/>
          <w:szCs w:val="22"/>
        </w:rPr>
        <w:t>vulnerabilit</w:t>
      </w:r>
      <w:r>
        <w:rPr>
          <w:noProof/>
          <w:szCs w:val="22"/>
        </w:rPr>
        <w:t>ies are poverty, the lack of jobs, parents’ low level of education</w:t>
      </w:r>
      <w:r w:rsidR="007D16AD" w:rsidRPr="008D09B3">
        <w:rPr>
          <w:noProof/>
          <w:szCs w:val="22"/>
        </w:rPr>
        <w:t xml:space="preserve">, </w:t>
      </w:r>
      <w:r>
        <w:rPr>
          <w:noProof/>
          <w:szCs w:val="22"/>
        </w:rPr>
        <w:t xml:space="preserve">closely connected to alcohol consumption and various forms of violence. For children, the main vulnerabilities are </w:t>
      </w:r>
      <w:r w:rsidR="00272A3F">
        <w:rPr>
          <w:noProof/>
          <w:szCs w:val="22"/>
        </w:rPr>
        <w:t xml:space="preserve">those </w:t>
      </w:r>
      <w:r>
        <w:rPr>
          <w:noProof/>
          <w:szCs w:val="22"/>
        </w:rPr>
        <w:t>related to education</w:t>
      </w:r>
      <w:r w:rsidR="007D16AD" w:rsidRPr="008D09B3">
        <w:rPr>
          <w:noProof/>
          <w:szCs w:val="22"/>
        </w:rPr>
        <w:t xml:space="preserve">. </w:t>
      </w:r>
      <w:r w:rsidR="00272A3F">
        <w:rPr>
          <w:noProof/>
          <w:szCs w:val="22"/>
        </w:rPr>
        <w:t>Children work in the household and drop out of school as early as middle school, with only few who continue their studies beyond grade 8.</w:t>
      </w:r>
    </w:p>
    <w:p w:rsidR="007D16AD" w:rsidRPr="008D09B3" w:rsidRDefault="006C419E" w:rsidP="007D16AD">
      <w:pPr>
        <w:pStyle w:val="Heading6"/>
        <w:rPr>
          <w:szCs w:val="22"/>
        </w:rPr>
      </w:pPr>
      <w:r w:rsidRPr="008D09B3">
        <w:t>project results</w:t>
      </w:r>
    </w:p>
    <w:p w:rsidR="007D16AD" w:rsidRPr="008D09B3" w:rsidRDefault="00272A3F" w:rsidP="007D16AD">
      <w:pPr>
        <w:spacing w:before="0" w:after="60"/>
        <w:rPr>
          <w:noProof/>
          <w:szCs w:val="22"/>
        </w:rPr>
      </w:pPr>
      <w:r>
        <w:rPr>
          <w:noProof/>
          <w:szCs w:val="22"/>
        </w:rPr>
        <w:t xml:space="preserve">The minimum package of services delivered within the model helped vulnerable children and their families to access information about their rights and responsibilities, built community stakeholder awareness of </w:t>
      </w:r>
      <w:r w:rsidR="00E1758E">
        <w:rPr>
          <w:noProof/>
          <w:szCs w:val="22"/>
        </w:rPr>
        <w:t>issues affecting children and families in situations of risk and increased access to primary and specialised social and health services to meet the needs identified in the commune</w:t>
      </w:r>
      <w:r w:rsidR="007D16AD" w:rsidRPr="008D09B3">
        <w:rPr>
          <w:noProof/>
          <w:szCs w:val="22"/>
        </w:rPr>
        <w:t>:</w:t>
      </w:r>
    </w:p>
    <w:p w:rsidR="007D16AD" w:rsidRPr="008D09B3" w:rsidRDefault="007D16AD" w:rsidP="00FC35B3">
      <w:pPr>
        <w:pStyle w:val="ListParagraph"/>
        <w:numPr>
          <w:ilvl w:val="0"/>
          <w:numId w:val="137"/>
        </w:numPr>
        <w:spacing w:before="0" w:after="0"/>
        <w:contextualSpacing w:val="0"/>
        <w:rPr>
          <w:noProof/>
          <w:szCs w:val="22"/>
        </w:rPr>
      </w:pPr>
      <w:r w:rsidRPr="008D09B3">
        <w:rPr>
          <w:noProof/>
          <w:szCs w:val="22"/>
        </w:rPr>
        <w:t>Informa</w:t>
      </w:r>
      <w:r w:rsidR="00E1758E">
        <w:rPr>
          <w:noProof/>
          <w:szCs w:val="22"/>
        </w:rPr>
        <w:t>tion available to all members of the households listed with the Aurora</w:t>
      </w:r>
      <w:r w:rsidRPr="008D09B3">
        <w:rPr>
          <w:noProof/>
          <w:szCs w:val="22"/>
        </w:rPr>
        <w:t xml:space="preserve"> (</w:t>
      </w:r>
      <w:r w:rsidR="00E1758E">
        <w:rPr>
          <w:noProof/>
          <w:szCs w:val="22"/>
        </w:rPr>
        <w:t>on social rights, child rights, consequences of alcohol consumption and violence, obtaining ID papers</w:t>
      </w:r>
      <w:r w:rsidRPr="008D09B3">
        <w:rPr>
          <w:noProof/>
          <w:szCs w:val="22"/>
        </w:rPr>
        <w:t xml:space="preserve"> etc).</w:t>
      </w:r>
    </w:p>
    <w:p w:rsidR="007D16AD" w:rsidRPr="008D09B3" w:rsidRDefault="007D16AD" w:rsidP="00FC35B3">
      <w:pPr>
        <w:pStyle w:val="ListParagraph"/>
        <w:numPr>
          <w:ilvl w:val="0"/>
          <w:numId w:val="137"/>
        </w:numPr>
        <w:spacing w:before="0" w:after="0"/>
        <w:contextualSpacing w:val="0"/>
        <w:rPr>
          <w:noProof/>
          <w:szCs w:val="22"/>
        </w:rPr>
      </w:pPr>
      <w:r w:rsidRPr="008D09B3">
        <w:rPr>
          <w:noProof/>
          <w:szCs w:val="22"/>
        </w:rPr>
        <w:t>Co</w:t>
      </w:r>
      <w:r w:rsidR="00E1758E">
        <w:rPr>
          <w:noProof/>
          <w:szCs w:val="22"/>
        </w:rPr>
        <w:t>unselling</w:t>
      </w:r>
      <w:r w:rsidRPr="008D09B3">
        <w:rPr>
          <w:noProof/>
          <w:szCs w:val="22"/>
        </w:rPr>
        <w:t xml:space="preserve"> – </w:t>
      </w:r>
      <w:r w:rsidR="00E1758E">
        <w:rPr>
          <w:noProof/>
          <w:szCs w:val="22"/>
        </w:rPr>
        <w:t xml:space="preserve">service delivered to families in which parents consumed alcohol and/or reported acts of violence, as well as in connection with accessing social rights, organising one’s daily life, personal hygiene, home hygiene, </w:t>
      </w:r>
      <w:r w:rsidR="003302FE">
        <w:rPr>
          <w:noProof/>
          <w:szCs w:val="22"/>
        </w:rPr>
        <w:t xml:space="preserve">and </w:t>
      </w:r>
      <w:r w:rsidR="00E1758E">
        <w:rPr>
          <w:noProof/>
          <w:szCs w:val="22"/>
        </w:rPr>
        <w:t>changing child raising attitudes and practices</w:t>
      </w:r>
      <w:r w:rsidRPr="008D09B3">
        <w:rPr>
          <w:noProof/>
          <w:szCs w:val="22"/>
        </w:rPr>
        <w:t>.</w:t>
      </w:r>
    </w:p>
    <w:p w:rsidR="007D16AD" w:rsidRPr="008D09B3" w:rsidRDefault="007D16AD" w:rsidP="00FC35B3">
      <w:pPr>
        <w:pStyle w:val="ListParagraph"/>
        <w:numPr>
          <w:ilvl w:val="0"/>
          <w:numId w:val="137"/>
        </w:numPr>
        <w:spacing w:before="0" w:after="0"/>
        <w:contextualSpacing w:val="0"/>
        <w:rPr>
          <w:noProof/>
          <w:szCs w:val="22"/>
        </w:rPr>
      </w:pPr>
      <w:r w:rsidRPr="008D09B3">
        <w:rPr>
          <w:noProof/>
          <w:szCs w:val="22"/>
        </w:rPr>
        <w:t>Ac</w:t>
      </w:r>
      <w:r w:rsidR="003302FE">
        <w:rPr>
          <w:noProof/>
          <w:szCs w:val="22"/>
        </w:rPr>
        <w:t>c</w:t>
      </w:r>
      <w:r w:rsidRPr="008D09B3">
        <w:rPr>
          <w:noProof/>
          <w:szCs w:val="22"/>
        </w:rPr>
        <w:t>ompani</w:t>
      </w:r>
      <w:r w:rsidR="003302FE">
        <w:rPr>
          <w:noProof/>
          <w:szCs w:val="22"/>
        </w:rPr>
        <w:t>ment and support</w:t>
      </w:r>
      <w:r w:rsidRPr="008D09B3">
        <w:rPr>
          <w:noProof/>
          <w:szCs w:val="22"/>
        </w:rPr>
        <w:t xml:space="preserve"> – </w:t>
      </w:r>
      <w:r w:rsidR="003302FE">
        <w:rPr>
          <w:noProof/>
          <w:szCs w:val="22"/>
        </w:rPr>
        <w:t>mainly accompaniment for mothers to medical appointments, to the County Centre for Educational Resources and Assistance for children’s school guidance service, for obtaining ID papers, accompaniment and support for parents on managing their relationship with the children’s teachers</w:t>
      </w:r>
      <w:r w:rsidRPr="008D09B3">
        <w:rPr>
          <w:noProof/>
          <w:szCs w:val="22"/>
        </w:rPr>
        <w:t>.</w:t>
      </w:r>
    </w:p>
    <w:p w:rsidR="007D16AD" w:rsidRPr="008D09B3" w:rsidRDefault="003302FE" w:rsidP="007D16AD">
      <w:pPr>
        <w:pStyle w:val="ListParagraph"/>
        <w:spacing w:before="120" w:after="0"/>
        <w:ind w:left="0"/>
        <w:contextualSpacing w:val="0"/>
        <w:rPr>
          <w:noProof/>
          <w:szCs w:val="22"/>
        </w:rPr>
      </w:pPr>
      <w:r>
        <w:rPr>
          <w:noProof/>
          <w:szCs w:val="22"/>
        </w:rPr>
        <w:t xml:space="preserve">The micro-grant projects helped increase quality of life for children </w:t>
      </w:r>
      <w:r w:rsidR="00943E1D">
        <w:rPr>
          <w:noProof/>
          <w:szCs w:val="22"/>
        </w:rPr>
        <w:t>covered by the project and proved community engagement was possible with limited resources</w:t>
      </w:r>
      <w:r w:rsidR="007D16AD" w:rsidRPr="008D09B3">
        <w:rPr>
          <w:rFonts w:cs="Calibri"/>
          <w:noProof/>
          <w:szCs w:val="22"/>
        </w:rPr>
        <w:t xml:space="preserve">. </w:t>
      </w:r>
      <w:r w:rsidR="00943E1D">
        <w:rPr>
          <w:rFonts w:cs="Calibri"/>
          <w:noProof/>
          <w:szCs w:val="22"/>
        </w:rPr>
        <w:t xml:space="preserve">The main problems encountered during the implementation of the project activities were: the initial reluctance on the part of the parents who </w:t>
      </w:r>
      <w:r w:rsidR="00943E1D" w:rsidRPr="00027714">
        <w:rPr>
          <w:rFonts w:cs="Calibri"/>
          <w:i/>
          <w:noProof/>
          <w:szCs w:val="22"/>
        </w:rPr>
        <w:t>“</w:t>
      </w:r>
      <w:r w:rsidR="00943E1D">
        <w:rPr>
          <w:rFonts w:cs="Calibri"/>
          <w:i/>
          <w:noProof/>
          <w:szCs w:val="22"/>
        </w:rPr>
        <w:t>didn’t understand why we kept telling them to come to the centre</w:t>
      </w:r>
      <w:r w:rsidR="007D16AD" w:rsidRPr="008D09B3">
        <w:rPr>
          <w:i/>
          <w:noProof/>
          <w:szCs w:val="22"/>
        </w:rPr>
        <w:t>,</w:t>
      </w:r>
      <w:r w:rsidR="00943E1D">
        <w:rPr>
          <w:i/>
          <w:noProof/>
          <w:szCs w:val="22"/>
        </w:rPr>
        <w:t xml:space="preserve"> what that centre was all about</w:t>
      </w:r>
      <w:r w:rsidR="007D16AD" w:rsidRPr="008D09B3">
        <w:rPr>
          <w:noProof/>
          <w:szCs w:val="22"/>
        </w:rPr>
        <w:t xml:space="preserve"> </w:t>
      </w:r>
      <w:r w:rsidR="00943E1D">
        <w:rPr>
          <w:noProof/>
          <w:szCs w:val="22"/>
        </w:rPr>
        <w:t>[the counselling centre for children and parents]</w:t>
      </w:r>
      <w:r w:rsidR="00943E1D" w:rsidRPr="008D09B3">
        <w:rPr>
          <w:i/>
          <w:noProof/>
          <w:szCs w:val="22"/>
        </w:rPr>
        <w:t>”</w:t>
      </w:r>
      <w:r w:rsidR="007D16AD" w:rsidRPr="008D09B3">
        <w:rPr>
          <w:noProof/>
          <w:szCs w:val="22"/>
        </w:rPr>
        <w:t xml:space="preserve">, </w:t>
      </w:r>
      <w:r w:rsidR="00027714">
        <w:rPr>
          <w:noProof/>
          <w:szCs w:val="22"/>
        </w:rPr>
        <w:t>claiming</w:t>
      </w:r>
      <w:r w:rsidR="007D16AD" w:rsidRPr="008D09B3">
        <w:rPr>
          <w:noProof/>
          <w:szCs w:val="22"/>
        </w:rPr>
        <w:t xml:space="preserve"> </w:t>
      </w:r>
      <w:r w:rsidR="00027714" w:rsidRPr="00027714">
        <w:rPr>
          <w:i/>
          <w:noProof/>
          <w:szCs w:val="22"/>
        </w:rPr>
        <w:t>“we have no problems, we can handle ourselves</w:t>
      </w:r>
      <w:r w:rsidR="007D16AD" w:rsidRPr="008D09B3">
        <w:rPr>
          <w:i/>
          <w:noProof/>
          <w:szCs w:val="22"/>
        </w:rPr>
        <w:t>”</w:t>
      </w:r>
      <w:r w:rsidR="00027714">
        <w:rPr>
          <w:noProof/>
          <w:szCs w:val="22"/>
        </w:rPr>
        <w:t xml:space="preserve">; the lack of specialists at </w:t>
      </w:r>
      <w:r w:rsidR="007D16AD" w:rsidRPr="008D09B3">
        <w:rPr>
          <w:noProof/>
          <w:szCs w:val="22"/>
        </w:rPr>
        <w:t>local</w:t>
      </w:r>
      <w:r w:rsidR="00027714">
        <w:rPr>
          <w:noProof/>
          <w:szCs w:val="22"/>
        </w:rPr>
        <w:t xml:space="preserve"> level</w:t>
      </w:r>
      <w:r w:rsidR="007D16AD" w:rsidRPr="008D09B3">
        <w:rPr>
          <w:noProof/>
          <w:szCs w:val="22"/>
        </w:rPr>
        <w:t>.</w:t>
      </w:r>
    </w:p>
    <w:p w:rsidR="007D16AD" w:rsidRPr="008D09B3" w:rsidRDefault="00027714" w:rsidP="007D16AD">
      <w:pPr>
        <w:pStyle w:val="ListParagraph"/>
        <w:spacing w:before="120" w:after="0"/>
        <w:ind w:left="0"/>
        <w:contextualSpacing w:val="0"/>
        <w:rPr>
          <w:szCs w:val="22"/>
        </w:rPr>
      </w:pPr>
      <w:r>
        <w:rPr>
          <w:noProof/>
          <w:szCs w:val="22"/>
        </w:rPr>
        <w:t>Children in the commune experienced unforgettable moments thanks to the team activities, the trip some of them went on for the first time, the activities shared with their parents</w:t>
      </w:r>
      <w:r w:rsidR="007D16AD" w:rsidRPr="008D09B3">
        <w:rPr>
          <w:noProof/>
          <w:szCs w:val="22"/>
        </w:rPr>
        <w:t xml:space="preserve">. </w:t>
      </w:r>
      <w:r>
        <w:rPr>
          <w:noProof/>
          <w:szCs w:val="22"/>
        </w:rPr>
        <w:t>For the mothers (the fathers did not take part in the activities), the activities that were organised were a good opportunity to socialise with other mothers in the community, talk about their experiences and receive advice.</w:t>
      </w:r>
      <w:r w:rsidR="007D16AD" w:rsidRPr="008D09B3">
        <w:rPr>
          <w:szCs w:val="22"/>
        </w:rPr>
        <w:t>.</w:t>
      </w:r>
    </w:p>
    <w:p w:rsidR="007D16AD" w:rsidRPr="008D09B3" w:rsidRDefault="006C419E" w:rsidP="007D16AD">
      <w:pPr>
        <w:pStyle w:val="Heading6"/>
        <w:rPr>
          <w:szCs w:val="22"/>
        </w:rPr>
      </w:pPr>
      <w:r w:rsidRPr="008D09B3">
        <w:rPr>
          <w:szCs w:val="22"/>
        </w:rPr>
        <w:t>what now</w:t>
      </w:r>
      <w:r w:rsidR="007D16AD" w:rsidRPr="008D09B3">
        <w:rPr>
          <w:szCs w:val="22"/>
        </w:rPr>
        <w:t>?</w:t>
      </w:r>
    </w:p>
    <w:p w:rsidR="007D16AD" w:rsidRPr="008D09B3" w:rsidRDefault="00027714" w:rsidP="007D16AD">
      <w:pPr>
        <w:spacing w:before="0" w:after="0"/>
        <w:rPr>
          <w:szCs w:val="22"/>
        </w:rPr>
      </w:pPr>
      <w:r>
        <w:rPr>
          <w:noProof/>
          <w:szCs w:val="22"/>
        </w:rPr>
        <w:t xml:space="preserve">The local stakeholders we interviewed </w:t>
      </w:r>
      <w:r w:rsidR="00B37B73">
        <w:rPr>
          <w:noProof/>
          <w:szCs w:val="22"/>
        </w:rPr>
        <w:t>were confident with regard to the prospects of continuing the project in the community</w:t>
      </w:r>
      <w:r w:rsidR="007D16AD" w:rsidRPr="008D09B3">
        <w:rPr>
          <w:noProof/>
          <w:szCs w:val="22"/>
        </w:rPr>
        <w:t xml:space="preserve">, </w:t>
      </w:r>
      <w:r w:rsidR="00B37B73">
        <w:rPr>
          <w:noProof/>
          <w:szCs w:val="22"/>
        </w:rPr>
        <w:t>listing several enabling factors, such as</w:t>
      </w:r>
      <w:r w:rsidR="007D16AD" w:rsidRPr="008D09B3">
        <w:rPr>
          <w:noProof/>
          <w:szCs w:val="22"/>
        </w:rPr>
        <w:t xml:space="preserve">: </w:t>
      </w:r>
      <w:r w:rsidR="001A7038">
        <w:rPr>
          <w:noProof/>
          <w:szCs w:val="22"/>
        </w:rPr>
        <w:t>maintaining a social worker whos</w:t>
      </w:r>
      <w:r w:rsidR="00A71480">
        <w:rPr>
          <w:noProof/>
          <w:szCs w:val="22"/>
        </w:rPr>
        <w:t xml:space="preserve">e duties cover only prevention and the implementation of the minimum package of services, employment of the CHN and integrated approach to services for </w:t>
      </w:r>
      <w:r w:rsidR="007D16AD" w:rsidRPr="008D09B3">
        <w:rPr>
          <w:noProof/>
          <w:szCs w:val="22"/>
        </w:rPr>
        <w:t>‘invi</w:t>
      </w:r>
      <w:r w:rsidR="00A71480">
        <w:rPr>
          <w:noProof/>
          <w:szCs w:val="22"/>
        </w:rPr>
        <w:t>s</w:t>
      </w:r>
      <w:r w:rsidR="007D16AD" w:rsidRPr="008D09B3">
        <w:rPr>
          <w:noProof/>
          <w:szCs w:val="22"/>
        </w:rPr>
        <w:t>ibl</w:t>
      </w:r>
      <w:r w:rsidR="00A71480">
        <w:rPr>
          <w:noProof/>
          <w:szCs w:val="22"/>
        </w:rPr>
        <w:t>e</w:t>
      </w:r>
      <w:r w:rsidR="007D16AD" w:rsidRPr="008D09B3">
        <w:rPr>
          <w:noProof/>
          <w:szCs w:val="22"/>
        </w:rPr>
        <w:t>’</w:t>
      </w:r>
      <w:r w:rsidR="00A71480">
        <w:rPr>
          <w:noProof/>
          <w:szCs w:val="22"/>
        </w:rPr>
        <w:t xml:space="preserve"> children and their families, the mayor’s sustained interest in continuing the model and allocating the resources needed to implement the activities</w:t>
      </w:r>
      <w:r w:rsidR="007D16AD" w:rsidRPr="008D09B3">
        <w:rPr>
          <w:noProof/>
          <w:szCs w:val="22"/>
        </w:rPr>
        <w:t xml:space="preserve">, </w:t>
      </w:r>
      <w:r w:rsidR="00A71480">
        <w:rPr>
          <w:noProof/>
          <w:szCs w:val="22"/>
        </w:rPr>
        <w:t xml:space="preserve">at the request of the community workers </w:t>
      </w:r>
      <w:r w:rsidR="007D16AD" w:rsidRPr="008D09B3">
        <w:rPr>
          <w:noProof/>
          <w:szCs w:val="22"/>
        </w:rPr>
        <w:t>(</w:t>
      </w:r>
      <w:r w:rsidR="00A71480">
        <w:rPr>
          <w:noProof/>
          <w:szCs w:val="22"/>
        </w:rPr>
        <w:t xml:space="preserve">e.g. </w:t>
      </w:r>
      <w:r w:rsidR="007D16AD" w:rsidRPr="008D09B3">
        <w:rPr>
          <w:noProof/>
          <w:szCs w:val="22"/>
        </w:rPr>
        <w:t>transport</w:t>
      </w:r>
      <w:r w:rsidR="00A71480">
        <w:rPr>
          <w:noProof/>
          <w:szCs w:val="22"/>
        </w:rPr>
        <w:t>ation</w:t>
      </w:r>
      <w:r w:rsidR="007D16AD" w:rsidRPr="008D09B3">
        <w:rPr>
          <w:noProof/>
          <w:szCs w:val="22"/>
        </w:rPr>
        <w:t xml:space="preserve">, </w:t>
      </w:r>
      <w:r w:rsidR="00A71480">
        <w:rPr>
          <w:noProof/>
          <w:szCs w:val="22"/>
        </w:rPr>
        <w:t>meeting</w:t>
      </w:r>
      <w:r w:rsidR="00B840CA">
        <w:rPr>
          <w:noProof/>
          <w:szCs w:val="22"/>
        </w:rPr>
        <w:t xml:space="preserve"> refre</w:t>
      </w:r>
      <w:r w:rsidR="00A71480">
        <w:rPr>
          <w:noProof/>
          <w:szCs w:val="22"/>
        </w:rPr>
        <w:t>s</w:t>
      </w:r>
      <w:r w:rsidR="00B840CA">
        <w:rPr>
          <w:noProof/>
          <w:szCs w:val="22"/>
        </w:rPr>
        <w:t>hments</w:t>
      </w:r>
      <w:r w:rsidR="00A71480">
        <w:rPr>
          <w:noProof/>
          <w:szCs w:val="22"/>
        </w:rPr>
        <w:t xml:space="preserve"> </w:t>
      </w:r>
      <w:r w:rsidR="000B1821">
        <w:rPr>
          <w:noProof/>
          <w:szCs w:val="22"/>
        </w:rPr>
        <w:t xml:space="preserve">for meetings </w:t>
      </w:r>
      <w:r w:rsidR="00A71480">
        <w:rPr>
          <w:noProof/>
          <w:szCs w:val="22"/>
        </w:rPr>
        <w:t>with children and parents</w:t>
      </w:r>
      <w:r w:rsidR="007D16AD" w:rsidRPr="008D09B3">
        <w:rPr>
          <w:noProof/>
          <w:szCs w:val="22"/>
        </w:rPr>
        <w:t>)</w:t>
      </w:r>
      <w:r w:rsidR="007D16AD" w:rsidRPr="008D09B3">
        <w:rPr>
          <w:szCs w:val="22"/>
        </w:rPr>
        <w:t>.</w:t>
      </w:r>
    </w:p>
    <w:p w:rsidR="007D16AD" w:rsidRPr="008D09B3" w:rsidRDefault="007D16AD" w:rsidP="007D16AD">
      <w:pPr>
        <w:spacing w:before="0" w:after="160" w:line="259" w:lineRule="auto"/>
        <w:rPr>
          <w:rFonts w:cs="Calibri"/>
          <w:szCs w:val="22"/>
        </w:rPr>
      </w:pPr>
      <w:r w:rsidRPr="008D09B3">
        <w:rPr>
          <w:rFonts w:cs="Calibri"/>
          <w:szCs w:val="22"/>
        </w:rPr>
        <w:br w:type="page"/>
      </w:r>
    </w:p>
    <w:p w:rsidR="007D16AD" w:rsidRPr="008D09B3" w:rsidRDefault="007D16AD" w:rsidP="007D16AD">
      <w:pPr>
        <w:spacing w:before="0" w:after="0"/>
        <w:rPr>
          <w:rFonts w:cs="Calibri"/>
          <w:szCs w:val="22"/>
        </w:rPr>
      </w:pPr>
    </w:p>
    <w:p w:rsidR="007D16AD" w:rsidRPr="008D09B3" w:rsidRDefault="007D16AD" w:rsidP="007D16AD">
      <w:pPr>
        <w:pStyle w:val="Style3"/>
        <w:keepNext/>
        <w:keepLines/>
        <w:pBdr>
          <w:top w:val="none" w:sz="0" w:space="0" w:color="auto"/>
          <w:left w:val="none" w:sz="0" w:space="0" w:color="auto"/>
          <w:bottom w:val="single" w:sz="4" w:space="0" w:color="auto"/>
        </w:pBdr>
        <w:rPr>
          <w:b w:val="0"/>
          <w:color w:val="365F91" w:themeColor="accent1" w:themeShade="BF"/>
          <w:lang w:val="en-GB"/>
        </w:rPr>
      </w:pPr>
      <w:bookmarkStart w:id="402" w:name="_Toc529786237"/>
      <w:r w:rsidRPr="008D09B3">
        <w:rPr>
          <w:b w:val="0"/>
          <w:color w:val="365F91" w:themeColor="accent1" w:themeShade="BF"/>
          <w:lang w:val="en-GB"/>
        </w:rPr>
        <w:t>An</w:t>
      </w:r>
      <w:r w:rsidR="006C419E" w:rsidRPr="008D09B3">
        <w:rPr>
          <w:b w:val="0"/>
          <w:color w:val="365F91" w:themeColor="accent1" w:themeShade="BF"/>
          <w:lang w:val="en-GB"/>
        </w:rPr>
        <w:t>n</w:t>
      </w:r>
      <w:r w:rsidRPr="008D09B3">
        <w:rPr>
          <w:b w:val="0"/>
          <w:color w:val="365F91" w:themeColor="accent1" w:themeShade="BF"/>
          <w:lang w:val="en-GB"/>
        </w:rPr>
        <w:t xml:space="preserve">ex 10.8. </w:t>
      </w:r>
      <w:r w:rsidR="006C419E" w:rsidRPr="008D09B3">
        <w:rPr>
          <w:b w:val="0"/>
          <w:color w:val="365F91" w:themeColor="accent1" w:themeShade="BF"/>
          <w:lang w:val="en-GB"/>
        </w:rPr>
        <w:t>case study</w:t>
      </w:r>
      <w:r w:rsidRPr="008D09B3">
        <w:rPr>
          <w:b w:val="0"/>
          <w:color w:val="365F91" w:themeColor="accent1" w:themeShade="BF"/>
          <w:lang w:val="en-GB"/>
        </w:rPr>
        <w:t xml:space="preserve"> </w:t>
      </w:r>
      <w:r w:rsidR="006C419E" w:rsidRPr="008D09B3">
        <w:rPr>
          <w:b w:val="0"/>
          <w:color w:val="365F91" w:themeColor="accent1" w:themeShade="BF"/>
          <w:lang w:val="en-GB"/>
        </w:rPr>
        <w:t xml:space="preserve">– </w:t>
      </w:r>
      <w:r w:rsidRPr="008D09B3">
        <w:rPr>
          <w:b w:val="0"/>
          <w:color w:val="365F91" w:themeColor="accent1" w:themeShade="BF"/>
          <w:lang w:val="en-GB"/>
        </w:rPr>
        <w:t>Slobozia</w:t>
      </w:r>
      <w:r w:rsidR="006C419E" w:rsidRPr="008D09B3">
        <w:rPr>
          <w:b w:val="0"/>
          <w:color w:val="365F91" w:themeColor="accent1" w:themeShade="BF"/>
          <w:lang w:val="en-GB"/>
        </w:rPr>
        <w:t xml:space="preserve"> </w:t>
      </w:r>
      <w:r w:rsidRPr="008D09B3">
        <w:rPr>
          <w:b w:val="0"/>
          <w:color w:val="365F91" w:themeColor="accent1" w:themeShade="BF"/>
          <w:lang w:val="en-GB"/>
        </w:rPr>
        <w:t>Bradului</w:t>
      </w:r>
      <w:r w:rsidR="006C419E" w:rsidRPr="008D09B3">
        <w:rPr>
          <w:b w:val="0"/>
          <w:color w:val="365F91" w:themeColor="accent1" w:themeShade="BF"/>
          <w:lang w:val="en-GB"/>
        </w:rPr>
        <w:t xml:space="preserve"> Commune</w:t>
      </w:r>
      <w:r w:rsidRPr="008D09B3">
        <w:rPr>
          <w:b w:val="0"/>
          <w:color w:val="365F91" w:themeColor="accent1" w:themeShade="BF"/>
          <w:lang w:val="en-GB"/>
        </w:rPr>
        <w:t>, Vrancea</w:t>
      </w:r>
      <w:r w:rsidR="006C419E" w:rsidRPr="008D09B3">
        <w:rPr>
          <w:b w:val="0"/>
          <w:color w:val="365F91" w:themeColor="accent1" w:themeShade="BF"/>
          <w:lang w:val="en-GB"/>
        </w:rPr>
        <w:t xml:space="preserve"> county</w:t>
      </w:r>
      <w:bookmarkEnd w:id="402"/>
    </w:p>
    <w:p w:rsidR="007D16AD" w:rsidRPr="008D09B3" w:rsidRDefault="006C419E" w:rsidP="007D16AD">
      <w:pPr>
        <w:pStyle w:val="Heading6"/>
        <w:rPr>
          <w:szCs w:val="22"/>
        </w:rPr>
      </w:pPr>
      <w:r w:rsidRPr="008D09B3">
        <w:rPr>
          <w:szCs w:val="22"/>
        </w:rPr>
        <w:t>background</w:t>
      </w:r>
    </w:p>
    <w:p w:rsidR="007D16AD" w:rsidRPr="008D09B3" w:rsidRDefault="002E55E2" w:rsidP="007D16AD">
      <w:pPr>
        <w:spacing w:before="0" w:after="0"/>
        <w:rPr>
          <w:szCs w:val="22"/>
        </w:rPr>
      </w:pPr>
      <w:r w:rsidRPr="008D09B3">
        <w:rPr>
          <w:rFonts w:ascii="Calibri Light" w:hAnsi="Calibri Light"/>
          <w:szCs w:val="22"/>
        </w:rPr>
        <w:t>No. of inhabitants</w:t>
      </w:r>
      <w:r w:rsidR="007D16AD" w:rsidRPr="008D09B3">
        <w:rPr>
          <w:rFonts w:ascii="Calibri Light" w:hAnsi="Calibri Light"/>
          <w:szCs w:val="22"/>
        </w:rPr>
        <w:t>:</w:t>
      </w:r>
      <w:r w:rsidR="007D16AD" w:rsidRPr="008D09B3">
        <w:rPr>
          <w:szCs w:val="22"/>
        </w:rPr>
        <w:t xml:space="preserve"> 7815</w:t>
      </w:r>
    </w:p>
    <w:p w:rsidR="007D16AD" w:rsidRPr="008D09B3" w:rsidRDefault="002E55E2" w:rsidP="007D16AD">
      <w:pPr>
        <w:spacing w:before="0" w:after="0"/>
        <w:rPr>
          <w:szCs w:val="22"/>
        </w:rPr>
      </w:pPr>
      <w:r w:rsidRPr="008D09B3">
        <w:rPr>
          <w:rFonts w:ascii="Calibri Light" w:hAnsi="Calibri Light"/>
          <w:szCs w:val="22"/>
        </w:rPr>
        <w:t>Commune structure</w:t>
      </w:r>
      <w:r w:rsidR="007D16AD" w:rsidRPr="008D09B3">
        <w:rPr>
          <w:rFonts w:ascii="Calibri Light" w:hAnsi="Calibri Light"/>
          <w:szCs w:val="22"/>
        </w:rPr>
        <w:t>:</w:t>
      </w:r>
      <w:r w:rsidR="007D16AD" w:rsidRPr="008D09B3">
        <w:rPr>
          <w:szCs w:val="22"/>
        </w:rPr>
        <w:t xml:space="preserve"> </w:t>
      </w:r>
      <w:r w:rsidR="000B1821">
        <w:rPr>
          <w:szCs w:val="22"/>
        </w:rPr>
        <w:t>the villages that form the commune are close to one another and easy to reach</w:t>
      </w:r>
      <w:r w:rsidR="007D16AD" w:rsidRPr="008D09B3">
        <w:rPr>
          <w:szCs w:val="22"/>
        </w:rPr>
        <w:t xml:space="preserve"> </w:t>
      </w:r>
    </w:p>
    <w:p w:rsidR="007D16AD" w:rsidRPr="008D09B3" w:rsidRDefault="002E55E2" w:rsidP="007D16AD">
      <w:pPr>
        <w:spacing w:before="0" w:after="0"/>
        <w:rPr>
          <w:szCs w:val="22"/>
        </w:rPr>
      </w:pPr>
      <w:r w:rsidRPr="008D09B3">
        <w:rPr>
          <w:rFonts w:ascii="Calibri Light" w:hAnsi="Calibri Light"/>
          <w:szCs w:val="22"/>
        </w:rPr>
        <w:t>S</w:t>
      </w:r>
      <w:r w:rsidR="007D16AD" w:rsidRPr="008D09B3">
        <w:rPr>
          <w:rFonts w:ascii="Calibri Light" w:hAnsi="Calibri Light"/>
          <w:szCs w:val="22"/>
        </w:rPr>
        <w:t>ocial</w:t>
      </w:r>
      <w:r w:rsidRPr="008D09B3">
        <w:rPr>
          <w:rFonts w:ascii="Calibri Light" w:hAnsi="Calibri Light"/>
          <w:szCs w:val="22"/>
        </w:rPr>
        <w:t xml:space="preserve"> worker</w:t>
      </w:r>
      <w:r w:rsidR="007D16AD" w:rsidRPr="008D09B3">
        <w:rPr>
          <w:rFonts w:ascii="Calibri Light" w:hAnsi="Calibri Light"/>
          <w:szCs w:val="22"/>
        </w:rPr>
        <w:t>:</w:t>
      </w:r>
      <w:r w:rsidR="007D16AD" w:rsidRPr="008D09B3">
        <w:rPr>
          <w:szCs w:val="22"/>
        </w:rPr>
        <w:t xml:space="preserve"> Grigore Ana Maria Nicoleta</w:t>
      </w:r>
    </w:p>
    <w:p w:rsidR="007D16AD" w:rsidRPr="008D09B3" w:rsidRDefault="002E55E2" w:rsidP="007D16AD">
      <w:pPr>
        <w:spacing w:before="0" w:after="0"/>
        <w:rPr>
          <w:szCs w:val="22"/>
        </w:rPr>
      </w:pPr>
      <w:r w:rsidRPr="008D09B3">
        <w:rPr>
          <w:rFonts w:ascii="Calibri Light" w:hAnsi="Calibri Light"/>
          <w:szCs w:val="22"/>
        </w:rPr>
        <w:t>C</w:t>
      </w:r>
      <w:r w:rsidR="007D16AD" w:rsidRPr="008D09B3">
        <w:rPr>
          <w:rFonts w:ascii="Calibri Light" w:hAnsi="Calibri Light"/>
          <w:szCs w:val="22"/>
        </w:rPr>
        <w:t>om</w:t>
      </w:r>
      <w:r w:rsidRPr="008D09B3">
        <w:rPr>
          <w:rFonts w:ascii="Calibri Light" w:hAnsi="Calibri Light"/>
          <w:szCs w:val="22"/>
        </w:rPr>
        <w:t>m</w:t>
      </w:r>
      <w:r w:rsidR="007D16AD" w:rsidRPr="008D09B3">
        <w:rPr>
          <w:rFonts w:ascii="Calibri Light" w:hAnsi="Calibri Light"/>
          <w:szCs w:val="22"/>
        </w:rPr>
        <w:t>unit</w:t>
      </w:r>
      <w:r w:rsidRPr="008D09B3">
        <w:rPr>
          <w:rFonts w:ascii="Calibri Light" w:hAnsi="Calibri Light"/>
          <w:szCs w:val="22"/>
        </w:rPr>
        <w:t>y health nurse</w:t>
      </w:r>
      <w:r w:rsidR="007D16AD" w:rsidRPr="008D09B3">
        <w:rPr>
          <w:rFonts w:ascii="Calibri Light" w:hAnsi="Calibri Light"/>
          <w:szCs w:val="22"/>
        </w:rPr>
        <w:t>:</w:t>
      </w:r>
      <w:r w:rsidR="007D16AD" w:rsidRPr="008D09B3">
        <w:rPr>
          <w:szCs w:val="22"/>
        </w:rPr>
        <w:t xml:space="preserve"> Antohe Ana Maria</w:t>
      </w:r>
    </w:p>
    <w:p w:rsidR="007D16AD" w:rsidRPr="008D09B3" w:rsidRDefault="007D16AD" w:rsidP="007D16AD">
      <w:pPr>
        <w:pStyle w:val="Heading6"/>
        <w:rPr>
          <w:szCs w:val="22"/>
        </w:rPr>
      </w:pPr>
      <w:r w:rsidRPr="008D09B3">
        <w:rPr>
          <w:szCs w:val="22"/>
        </w:rPr>
        <w:t>c</w:t>
      </w:r>
      <w:r w:rsidR="002E55E2" w:rsidRPr="008D09B3">
        <w:rPr>
          <w:szCs w:val="22"/>
        </w:rPr>
        <w:t>hildren’s and their families’ needs</w:t>
      </w:r>
    </w:p>
    <w:p w:rsidR="007D16AD" w:rsidRPr="008D09B3" w:rsidRDefault="00C60DE5" w:rsidP="007D16AD">
      <w:pPr>
        <w:spacing w:before="0" w:after="0"/>
        <w:rPr>
          <w:noProof/>
          <w:szCs w:val="22"/>
        </w:rPr>
      </w:pPr>
      <w:r>
        <w:rPr>
          <w:noProof/>
          <w:szCs w:val="22"/>
        </w:rPr>
        <w:t>The lack of stable jobs and steady income and</w:t>
      </w:r>
      <w:r w:rsidR="007D16AD" w:rsidRPr="008D09B3">
        <w:rPr>
          <w:noProof/>
          <w:szCs w:val="22"/>
        </w:rPr>
        <w:t xml:space="preserve"> </w:t>
      </w:r>
      <w:r>
        <w:rPr>
          <w:noProof/>
          <w:szCs w:val="22"/>
        </w:rPr>
        <w:t>the low level of education, leading to a low standard of living, are the first issues mentioned by the representatives of the local authority when referring to the community’s problems</w:t>
      </w:r>
      <w:r w:rsidR="007D16AD" w:rsidRPr="008D09B3">
        <w:rPr>
          <w:noProof/>
          <w:szCs w:val="22"/>
        </w:rPr>
        <w:t>.</w:t>
      </w:r>
    </w:p>
    <w:p w:rsidR="007D16AD" w:rsidRPr="008D09B3" w:rsidRDefault="00C60DE5" w:rsidP="007D16AD">
      <w:pPr>
        <w:spacing w:before="120" w:after="0"/>
        <w:rPr>
          <w:noProof/>
          <w:szCs w:val="22"/>
        </w:rPr>
      </w:pPr>
      <w:r>
        <w:rPr>
          <w:noProof/>
          <w:szCs w:val="22"/>
        </w:rPr>
        <w:t xml:space="preserve">The commune population, </w:t>
      </w:r>
      <w:r w:rsidR="007D16AD" w:rsidRPr="008D09B3">
        <w:rPr>
          <w:noProof/>
          <w:szCs w:val="22"/>
        </w:rPr>
        <w:t>85</w:t>
      </w:r>
      <w:r>
        <w:rPr>
          <w:noProof/>
          <w:szCs w:val="22"/>
        </w:rPr>
        <w:t xml:space="preserve"> percent</w:t>
      </w:r>
      <w:r w:rsidR="00AE1385">
        <w:rPr>
          <w:noProof/>
          <w:szCs w:val="22"/>
        </w:rPr>
        <w:t xml:space="preserve"> of which</w:t>
      </w:r>
      <w:r>
        <w:rPr>
          <w:noProof/>
          <w:szCs w:val="22"/>
        </w:rPr>
        <w:t xml:space="preserve"> is Roma, </w:t>
      </w:r>
      <w:r w:rsidR="00AE1385">
        <w:rPr>
          <w:noProof/>
          <w:szCs w:val="22"/>
        </w:rPr>
        <w:t>is highly tradition and religion bound</w:t>
      </w:r>
      <w:r w:rsidR="007D16AD" w:rsidRPr="008D09B3">
        <w:rPr>
          <w:noProof/>
          <w:szCs w:val="22"/>
        </w:rPr>
        <w:t xml:space="preserve">. </w:t>
      </w:r>
      <w:r w:rsidR="00AE1385">
        <w:rPr>
          <w:noProof/>
          <w:szCs w:val="22"/>
        </w:rPr>
        <w:t>According to custom</w:t>
      </w:r>
      <w:r w:rsidR="007D16AD" w:rsidRPr="008D09B3">
        <w:rPr>
          <w:noProof/>
          <w:szCs w:val="22"/>
        </w:rPr>
        <w:t xml:space="preserve">, </w:t>
      </w:r>
      <w:r w:rsidR="00AE1385">
        <w:rPr>
          <w:noProof/>
          <w:szCs w:val="22"/>
        </w:rPr>
        <w:t>girls cease to attend school after completion of</w:t>
      </w:r>
      <w:r w:rsidR="00783ABB">
        <w:rPr>
          <w:noProof/>
          <w:szCs w:val="22"/>
        </w:rPr>
        <w:t xml:space="preserve"> </w:t>
      </w:r>
      <w:r w:rsidR="00AE1385">
        <w:rPr>
          <w:noProof/>
          <w:szCs w:val="22"/>
        </w:rPr>
        <w:t xml:space="preserve">primary education and end up marrying early. </w:t>
      </w:r>
      <w:r w:rsidR="00783ABB">
        <w:rPr>
          <w:noProof/>
          <w:szCs w:val="22"/>
        </w:rPr>
        <w:t>They become sexually active at 12-13 years of age, having relationships with boys in the community and getting pregnant</w:t>
      </w:r>
      <w:r w:rsidR="007D16AD" w:rsidRPr="008D09B3">
        <w:rPr>
          <w:noProof/>
          <w:szCs w:val="22"/>
        </w:rPr>
        <w:t xml:space="preserve">. </w:t>
      </w:r>
    </w:p>
    <w:p w:rsidR="007D16AD" w:rsidRPr="008D09B3" w:rsidRDefault="00783ABB" w:rsidP="007D16AD">
      <w:pPr>
        <w:spacing w:before="120" w:after="0"/>
        <w:rPr>
          <w:szCs w:val="22"/>
        </w:rPr>
      </w:pPr>
      <w:r>
        <w:rPr>
          <w:noProof/>
          <w:szCs w:val="22"/>
        </w:rPr>
        <w:t xml:space="preserve">Even though these households do not report problems related to alcohol consumption or domestic violence, it is worth mentioning that they promote the patriarchal family model. </w:t>
      </w:r>
      <w:r w:rsidR="005909B5">
        <w:rPr>
          <w:noProof/>
          <w:szCs w:val="22"/>
        </w:rPr>
        <w:t>To all appearances, families manage well, but as there are many children in the family, they raise one another, the older siblings caring for the younger ones. These families need information and counselling services to learn about the consequences of early marriages.</w:t>
      </w:r>
    </w:p>
    <w:p w:rsidR="007D16AD" w:rsidRPr="008D09B3" w:rsidRDefault="006C419E" w:rsidP="007D16AD">
      <w:pPr>
        <w:pStyle w:val="Heading6"/>
        <w:rPr>
          <w:szCs w:val="22"/>
        </w:rPr>
      </w:pPr>
      <w:r w:rsidRPr="008D09B3">
        <w:t>project results</w:t>
      </w:r>
    </w:p>
    <w:p w:rsidR="007D16AD" w:rsidRPr="008D09B3" w:rsidRDefault="00A73585" w:rsidP="007D16AD">
      <w:pPr>
        <w:spacing w:before="0" w:after="0"/>
        <w:rPr>
          <w:noProof/>
          <w:szCs w:val="22"/>
        </w:rPr>
      </w:pPr>
      <w:r>
        <w:rPr>
          <w:noProof/>
          <w:szCs w:val="22"/>
        </w:rPr>
        <w:t>Support was provided to a</w:t>
      </w:r>
      <w:r w:rsidR="005909B5">
        <w:rPr>
          <w:noProof/>
          <w:szCs w:val="22"/>
        </w:rPr>
        <w:t xml:space="preserve">ll community members </w:t>
      </w:r>
      <w:r>
        <w:rPr>
          <w:noProof/>
          <w:szCs w:val="22"/>
        </w:rPr>
        <w:t>without ID papers, enabling them to claim their social, educational and health rights and receive the primary services they needed, being registered with a family physician and enrolled in kindergarten/school.</w:t>
      </w:r>
      <w:r w:rsidR="00A22C4C">
        <w:rPr>
          <w:noProof/>
          <w:szCs w:val="22"/>
        </w:rPr>
        <w:t xml:space="preserve"> </w:t>
      </w:r>
    </w:p>
    <w:p w:rsidR="007D16AD" w:rsidRPr="008D09B3" w:rsidRDefault="00A73585" w:rsidP="007D16AD">
      <w:pPr>
        <w:spacing w:before="120" w:after="0"/>
        <w:rPr>
          <w:szCs w:val="22"/>
        </w:rPr>
      </w:pPr>
      <w:r>
        <w:rPr>
          <w:noProof/>
          <w:szCs w:val="22"/>
        </w:rPr>
        <w:t>The</w:t>
      </w:r>
      <w:r w:rsidR="0009545D">
        <w:rPr>
          <w:noProof/>
          <w:szCs w:val="22"/>
        </w:rPr>
        <w:t xml:space="preserve"> local authority</w:t>
      </w:r>
      <w:r w:rsidR="00915C20">
        <w:rPr>
          <w:noProof/>
          <w:szCs w:val="22"/>
        </w:rPr>
        <w:t xml:space="preserve"> team delivered services such as information and counselling, accompaniment and support to ensure all children go to school school, and as a result, the number of children attending school increased</w:t>
      </w:r>
      <w:r w:rsidR="007D16AD" w:rsidRPr="008D09B3">
        <w:rPr>
          <w:noProof/>
          <w:szCs w:val="22"/>
        </w:rPr>
        <w:t xml:space="preserve">. </w:t>
      </w:r>
      <w:r w:rsidR="00915C20">
        <w:rPr>
          <w:noProof/>
          <w:szCs w:val="22"/>
        </w:rPr>
        <w:t>However, the school dropout rate</w:t>
      </w:r>
      <w:r w:rsidR="00D40217">
        <w:rPr>
          <w:noProof/>
          <w:szCs w:val="22"/>
        </w:rPr>
        <w:t>,</w:t>
      </w:r>
      <w:r w:rsidR="00915C20">
        <w:rPr>
          <w:noProof/>
          <w:szCs w:val="22"/>
        </w:rPr>
        <w:t xml:space="preserve"> </w:t>
      </w:r>
      <w:r w:rsidR="00D40217">
        <w:rPr>
          <w:noProof/>
          <w:szCs w:val="22"/>
        </w:rPr>
        <w:t xml:space="preserve">in its turn, </w:t>
      </w:r>
      <w:r w:rsidR="00915C20">
        <w:rPr>
          <w:noProof/>
          <w:szCs w:val="22"/>
        </w:rPr>
        <w:t>cannot be said to have decreased</w:t>
      </w:r>
      <w:r w:rsidR="007D16AD" w:rsidRPr="008D09B3">
        <w:rPr>
          <w:noProof/>
          <w:szCs w:val="22"/>
        </w:rPr>
        <w:t xml:space="preserve">. </w:t>
      </w:r>
      <w:r w:rsidR="00915C20">
        <w:rPr>
          <w:noProof/>
          <w:szCs w:val="22"/>
        </w:rPr>
        <w:t>In the case of the Roma community, school attendance registers gender disparities</w:t>
      </w:r>
      <w:r w:rsidR="007D16AD" w:rsidRPr="008D09B3">
        <w:rPr>
          <w:noProof/>
          <w:szCs w:val="22"/>
        </w:rPr>
        <w:t xml:space="preserve">. </w:t>
      </w:r>
      <w:r w:rsidR="00915C20">
        <w:rPr>
          <w:noProof/>
          <w:szCs w:val="22"/>
        </w:rPr>
        <w:t xml:space="preserve">Girls drop out of school right after </w:t>
      </w:r>
      <w:r w:rsidR="00D2054F">
        <w:rPr>
          <w:noProof/>
          <w:szCs w:val="22"/>
        </w:rPr>
        <w:t>completing the primary education stage, whereas more and more boys continue attendance to complete the compulsory education level, aware of the fact that this is the only way they’ll be able to get a job and support their families</w:t>
      </w:r>
      <w:r w:rsidR="007D16AD" w:rsidRPr="008D09B3">
        <w:rPr>
          <w:szCs w:val="22"/>
        </w:rPr>
        <w:t>.</w:t>
      </w:r>
    </w:p>
    <w:p w:rsidR="007D16AD" w:rsidRPr="008D09B3" w:rsidRDefault="006C419E" w:rsidP="007D16AD">
      <w:pPr>
        <w:pStyle w:val="Heading6"/>
        <w:rPr>
          <w:szCs w:val="22"/>
        </w:rPr>
      </w:pPr>
      <w:r w:rsidRPr="008D09B3">
        <w:rPr>
          <w:szCs w:val="22"/>
        </w:rPr>
        <w:t>what now</w:t>
      </w:r>
      <w:r w:rsidR="007D16AD" w:rsidRPr="008D09B3">
        <w:rPr>
          <w:szCs w:val="22"/>
        </w:rPr>
        <w:t>?</w:t>
      </w:r>
    </w:p>
    <w:p w:rsidR="007D16AD" w:rsidRPr="008D09B3" w:rsidRDefault="00584D02" w:rsidP="007D16AD">
      <w:pPr>
        <w:spacing w:before="0" w:after="0"/>
        <w:rPr>
          <w:noProof/>
          <w:szCs w:val="22"/>
        </w:rPr>
      </w:pPr>
      <w:r>
        <w:rPr>
          <w:noProof/>
          <w:szCs w:val="22"/>
        </w:rPr>
        <w:t xml:space="preserve">To continue implementing the prevention activities which were typical of the </w:t>
      </w:r>
      <w:r w:rsidRPr="008D09B3">
        <w:rPr>
          <w:noProof/>
          <w:szCs w:val="22"/>
        </w:rPr>
        <w:t>pilot</w:t>
      </w:r>
      <w:r>
        <w:rPr>
          <w:noProof/>
          <w:szCs w:val="22"/>
        </w:rPr>
        <w:t xml:space="preserve"> project, the community needs to secure the required financial resources</w:t>
      </w:r>
      <w:r w:rsidR="007D16AD" w:rsidRPr="008D09B3">
        <w:rPr>
          <w:noProof/>
          <w:szCs w:val="22"/>
        </w:rPr>
        <w:t xml:space="preserve"> </w:t>
      </w:r>
      <w:r>
        <w:rPr>
          <w:noProof/>
          <w:szCs w:val="22"/>
        </w:rPr>
        <w:t>and to be able to hire a person that would focus on fieldwork</w:t>
      </w:r>
      <w:r w:rsidR="007D16AD" w:rsidRPr="008D09B3">
        <w:rPr>
          <w:noProof/>
          <w:szCs w:val="22"/>
        </w:rPr>
        <w:t xml:space="preserve">. </w:t>
      </w:r>
      <w:r>
        <w:rPr>
          <w:noProof/>
          <w:szCs w:val="22"/>
        </w:rPr>
        <w:t xml:space="preserve">Even if the mayoralty specialised department has </w:t>
      </w:r>
      <w:r w:rsidR="007D16AD" w:rsidRPr="008D09B3">
        <w:rPr>
          <w:noProof/>
          <w:szCs w:val="22"/>
        </w:rPr>
        <w:t xml:space="preserve">4 </w:t>
      </w:r>
      <w:r w:rsidR="00F93F4D">
        <w:rPr>
          <w:noProof/>
          <w:szCs w:val="22"/>
        </w:rPr>
        <w:t>employees who, for the most part, work on the social benefits files</w:t>
      </w:r>
      <w:r w:rsidR="007D16AD" w:rsidRPr="008D09B3">
        <w:rPr>
          <w:noProof/>
          <w:szCs w:val="22"/>
        </w:rPr>
        <w:t>,</w:t>
      </w:r>
      <w:r w:rsidR="00F93F4D">
        <w:rPr>
          <w:noProof/>
          <w:szCs w:val="22"/>
        </w:rPr>
        <w:t xml:space="preserve"> social services are delivered only </w:t>
      </w:r>
      <w:r w:rsidR="00B53598">
        <w:rPr>
          <w:noProof/>
          <w:szCs w:val="22"/>
        </w:rPr>
        <w:t>for</w:t>
      </w:r>
      <w:r w:rsidR="00F93F4D">
        <w:rPr>
          <w:noProof/>
          <w:szCs w:val="22"/>
        </w:rPr>
        <w:t xml:space="preserve"> cases which are flagged as an emergency</w:t>
      </w:r>
      <w:r w:rsidR="007D16AD" w:rsidRPr="008D09B3">
        <w:rPr>
          <w:noProof/>
          <w:szCs w:val="22"/>
        </w:rPr>
        <w:t>.</w:t>
      </w:r>
    </w:p>
    <w:p w:rsidR="007D16AD" w:rsidRPr="008D09B3" w:rsidRDefault="00F93F4D" w:rsidP="007D16AD">
      <w:pPr>
        <w:spacing w:before="120" w:after="0"/>
        <w:rPr>
          <w:noProof/>
          <w:szCs w:val="22"/>
        </w:rPr>
      </w:pPr>
      <w:r>
        <w:rPr>
          <w:noProof/>
          <w:szCs w:val="22"/>
        </w:rPr>
        <w:t>The local community pressures the local professionals and the local authority to</w:t>
      </w:r>
      <w:r w:rsidR="002C6860">
        <w:rPr>
          <w:noProof/>
          <w:szCs w:val="22"/>
        </w:rPr>
        <w:t xml:space="preserve"> continue</w:t>
      </w:r>
      <w:r w:rsidR="002F2A97">
        <w:rPr>
          <w:noProof/>
          <w:szCs w:val="22"/>
        </w:rPr>
        <w:t xml:space="preserve"> providing the </w:t>
      </w:r>
      <w:r w:rsidR="002C6860">
        <w:rPr>
          <w:noProof/>
          <w:szCs w:val="22"/>
        </w:rPr>
        <w:t xml:space="preserve">support </w:t>
      </w:r>
      <w:r w:rsidR="002F2A97">
        <w:rPr>
          <w:noProof/>
          <w:szCs w:val="22"/>
        </w:rPr>
        <w:t>it needs to deal with</w:t>
      </w:r>
      <w:r w:rsidR="002C6860">
        <w:rPr>
          <w:noProof/>
          <w:szCs w:val="22"/>
        </w:rPr>
        <w:t xml:space="preserve"> </w:t>
      </w:r>
      <w:r w:rsidR="002F2A97">
        <w:rPr>
          <w:noProof/>
          <w:szCs w:val="22"/>
        </w:rPr>
        <w:t>its</w:t>
      </w:r>
      <w:r w:rsidR="002C6860">
        <w:rPr>
          <w:noProof/>
          <w:szCs w:val="22"/>
        </w:rPr>
        <w:t xml:space="preserve"> problems</w:t>
      </w:r>
      <w:r w:rsidR="007D16AD" w:rsidRPr="008D09B3">
        <w:rPr>
          <w:noProof/>
          <w:szCs w:val="22"/>
        </w:rPr>
        <w:t xml:space="preserve">. </w:t>
      </w:r>
    </w:p>
    <w:p w:rsidR="00B743F4" w:rsidRPr="006F0159" w:rsidRDefault="002C6860" w:rsidP="0009545D">
      <w:pPr>
        <w:spacing w:before="120" w:after="0"/>
        <w:rPr>
          <w:noProof/>
          <w:szCs w:val="22"/>
        </w:rPr>
      </w:pPr>
      <w:r>
        <w:rPr>
          <w:noProof/>
          <w:szCs w:val="22"/>
        </w:rPr>
        <w:t xml:space="preserve">Local professionals report ongoing delivery of information and counselling services, </w:t>
      </w:r>
      <w:r w:rsidR="000937A8">
        <w:rPr>
          <w:noProof/>
          <w:szCs w:val="22"/>
        </w:rPr>
        <w:t>albeit</w:t>
      </w:r>
      <w:r w:rsidR="00B53598">
        <w:rPr>
          <w:noProof/>
          <w:szCs w:val="22"/>
        </w:rPr>
        <w:t xml:space="preserve"> not at </w:t>
      </w:r>
      <w:r>
        <w:rPr>
          <w:noProof/>
          <w:szCs w:val="22"/>
        </w:rPr>
        <w:t>the</w:t>
      </w:r>
      <w:r w:rsidR="000937A8">
        <w:rPr>
          <w:noProof/>
          <w:szCs w:val="22"/>
        </w:rPr>
        <w:t xml:space="preserve"> same level/to the same extent as in</w:t>
      </w:r>
      <w:r>
        <w:rPr>
          <w:noProof/>
          <w:szCs w:val="22"/>
        </w:rPr>
        <w:t xml:space="preserve"> 2015.</w:t>
      </w:r>
    </w:p>
    <w:p w:rsidR="00B743F4" w:rsidRPr="006F0159" w:rsidRDefault="00B743F4" w:rsidP="00B743F4">
      <w:pPr>
        <w:spacing w:before="120" w:after="120"/>
        <w:rPr>
          <w:rFonts w:cs="Calibri"/>
          <w:noProof/>
          <w:szCs w:val="22"/>
        </w:rPr>
      </w:pPr>
    </w:p>
    <w:p w:rsidR="00B743F4" w:rsidRPr="006F0159" w:rsidRDefault="00B743F4" w:rsidP="00B743F4">
      <w:pPr>
        <w:spacing w:before="120" w:after="120"/>
        <w:rPr>
          <w:rFonts w:cs="Calibri"/>
          <w:noProof/>
          <w:szCs w:val="22"/>
        </w:rPr>
        <w:sectPr w:rsidR="00B743F4" w:rsidRPr="006F0159" w:rsidSect="007517FD">
          <w:pgSz w:w="12240" w:h="15840"/>
          <w:pgMar w:top="850" w:right="850" w:bottom="850" w:left="1138" w:header="720" w:footer="720" w:gutter="0"/>
          <w:cols w:space="720"/>
          <w:docGrid w:linePitch="360"/>
        </w:sectPr>
      </w:pPr>
    </w:p>
    <w:p w:rsidR="00B743F4" w:rsidRPr="006F0159" w:rsidRDefault="00B743F4" w:rsidP="00B743F4">
      <w:pPr>
        <w:pStyle w:val="Heading2"/>
        <w:keepNext/>
        <w:keepLines/>
        <w:pageBreakBefore/>
        <w:pBdr>
          <w:top w:val="none" w:sz="0" w:space="0" w:color="auto"/>
          <w:left w:val="none" w:sz="0" w:space="0" w:color="auto"/>
          <w:bottom w:val="none" w:sz="0" w:space="0" w:color="auto"/>
          <w:right w:val="none" w:sz="0" w:space="0" w:color="auto"/>
        </w:pBdr>
        <w:shd w:val="clear" w:color="auto" w:fill="B8CCE4" w:themeFill="accent1" w:themeFillTint="66"/>
        <w:spacing w:before="0" w:after="120"/>
        <w:rPr>
          <w:noProof/>
        </w:rPr>
      </w:pPr>
      <w:bookmarkStart w:id="403" w:name="_Toc358923366"/>
      <w:bookmarkStart w:id="404" w:name="_Toc529786238"/>
      <w:r w:rsidRPr="006F0159">
        <w:rPr>
          <w:noProof/>
        </w:rPr>
        <w:lastRenderedPageBreak/>
        <w:t>An</w:t>
      </w:r>
      <w:r w:rsidR="001218AB">
        <w:rPr>
          <w:noProof/>
        </w:rPr>
        <w:t>n</w:t>
      </w:r>
      <w:r w:rsidRPr="006F0159">
        <w:rPr>
          <w:noProof/>
        </w:rPr>
        <w:t xml:space="preserve">ex 11 – </w:t>
      </w:r>
      <w:r w:rsidR="001218AB" w:rsidRPr="006F0159">
        <w:rPr>
          <w:noProof/>
        </w:rPr>
        <w:t>evalua</w:t>
      </w:r>
      <w:r w:rsidR="006210A5" w:rsidRPr="006F0159">
        <w:rPr>
          <w:noProof/>
        </w:rPr>
        <w:t>tI</w:t>
      </w:r>
      <w:r w:rsidR="006210A5">
        <w:rPr>
          <w:noProof/>
        </w:rPr>
        <w:t>o</w:t>
      </w:r>
      <w:r w:rsidR="006210A5" w:rsidRPr="006F0159">
        <w:rPr>
          <w:noProof/>
        </w:rPr>
        <w:t>n</w:t>
      </w:r>
      <w:r w:rsidR="006210A5">
        <w:rPr>
          <w:noProof/>
        </w:rPr>
        <w:t xml:space="preserve"> </w:t>
      </w:r>
      <w:r w:rsidRPr="006F0159">
        <w:rPr>
          <w:noProof/>
        </w:rPr>
        <w:t>t</w:t>
      </w:r>
      <w:r w:rsidR="006210A5">
        <w:rPr>
          <w:noProof/>
        </w:rPr>
        <w:t>ools</w:t>
      </w:r>
      <w:bookmarkEnd w:id="403"/>
      <w:bookmarkEnd w:id="404"/>
    </w:p>
    <w:p w:rsidR="00B743F4" w:rsidRPr="006F0159" w:rsidRDefault="00B743F4" w:rsidP="00B743F4">
      <w:pPr>
        <w:pStyle w:val="Style3"/>
        <w:keepNext/>
        <w:keepLines/>
        <w:pBdr>
          <w:top w:val="none" w:sz="0" w:space="0" w:color="auto"/>
          <w:left w:val="none" w:sz="0" w:space="0" w:color="auto"/>
          <w:bottom w:val="single" w:sz="4" w:space="0" w:color="auto"/>
        </w:pBdr>
        <w:rPr>
          <w:b w:val="0"/>
          <w:noProof/>
          <w:color w:val="365F91" w:themeColor="accent1" w:themeShade="BF"/>
          <w:lang w:val="en-GB"/>
        </w:rPr>
      </w:pPr>
      <w:bookmarkStart w:id="405" w:name="_Toc529786239"/>
      <w:r w:rsidRPr="006F0159">
        <w:rPr>
          <w:b w:val="0"/>
          <w:noProof/>
          <w:color w:val="365F91" w:themeColor="accent1" w:themeShade="BF"/>
          <w:lang w:val="en-GB"/>
        </w:rPr>
        <w:t>An</w:t>
      </w:r>
      <w:r w:rsidR="006210A5">
        <w:rPr>
          <w:b w:val="0"/>
          <w:noProof/>
          <w:color w:val="365F91" w:themeColor="accent1" w:themeShade="BF"/>
          <w:lang w:val="en-GB"/>
        </w:rPr>
        <w:t xml:space="preserve">nexa </w:t>
      </w:r>
      <w:r w:rsidRPr="006F0159">
        <w:rPr>
          <w:b w:val="0"/>
          <w:noProof/>
          <w:color w:val="365F91" w:themeColor="accent1" w:themeShade="BF"/>
          <w:lang w:val="en-GB"/>
        </w:rPr>
        <w:t xml:space="preserve">11.1. </w:t>
      </w:r>
      <w:r w:rsidR="006210A5">
        <w:rPr>
          <w:b w:val="0"/>
          <w:noProof/>
          <w:color w:val="365F91" w:themeColor="accent1" w:themeShade="BF"/>
          <w:lang w:val="en-GB"/>
        </w:rPr>
        <w:t>household questionnaire</w:t>
      </w:r>
      <w:bookmarkEnd w:id="405"/>
      <w:r w:rsidRPr="006F0159">
        <w:rPr>
          <w:b w:val="0"/>
          <w:noProof/>
          <w:color w:val="365F91" w:themeColor="accent1" w:themeShade="BF"/>
          <w:lang w:val="en-GB"/>
        </w:rPr>
        <w:t xml:space="preserve"> </w:t>
      </w:r>
    </w:p>
    <w:p w:rsidR="00B743F4" w:rsidRPr="006F0159" w:rsidRDefault="006210A5" w:rsidP="00B743F4">
      <w:pPr>
        <w:spacing w:before="240"/>
        <w:rPr>
          <w:i/>
          <w:szCs w:val="22"/>
        </w:rPr>
      </w:pPr>
      <w:r>
        <w:rPr>
          <w:i/>
          <w:szCs w:val="22"/>
        </w:rPr>
        <w:t xml:space="preserve">Hi, we are conducting an opinion poll at the request of </w:t>
      </w:r>
      <w:r w:rsidR="00B743F4" w:rsidRPr="006F0159">
        <w:rPr>
          <w:i/>
          <w:szCs w:val="22"/>
        </w:rPr>
        <w:t>UNICEF</w:t>
      </w:r>
      <w:r>
        <w:rPr>
          <w:i/>
          <w:szCs w:val="22"/>
        </w:rPr>
        <w:t xml:space="preserve"> in</w:t>
      </w:r>
      <w:r w:rsidR="00B743F4" w:rsidRPr="006F0159">
        <w:rPr>
          <w:i/>
          <w:szCs w:val="22"/>
        </w:rPr>
        <w:t xml:space="preserve"> Rom</w:t>
      </w:r>
      <w:r>
        <w:rPr>
          <w:i/>
          <w:szCs w:val="22"/>
        </w:rPr>
        <w:t xml:space="preserve">ania who wish to know about the outcomes generated by the implementation of “First Priority: No More </w:t>
      </w:r>
      <w:r w:rsidR="00B743F4" w:rsidRPr="006F0159">
        <w:rPr>
          <w:i/>
          <w:szCs w:val="22"/>
        </w:rPr>
        <w:t>‘</w:t>
      </w:r>
      <w:r>
        <w:rPr>
          <w:i/>
          <w:szCs w:val="22"/>
        </w:rPr>
        <w:t>I</w:t>
      </w:r>
      <w:r w:rsidR="00B743F4" w:rsidRPr="006F0159">
        <w:rPr>
          <w:i/>
          <w:szCs w:val="22"/>
        </w:rPr>
        <w:t>nvi</w:t>
      </w:r>
      <w:r>
        <w:rPr>
          <w:i/>
          <w:szCs w:val="22"/>
        </w:rPr>
        <w:t>s</w:t>
      </w:r>
      <w:r w:rsidR="00B743F4" w:rsidRPr="006F0159">
        <w:rPr>
          <w:i/>
          <w:szCs w:val="22"/>
        </w:rPr>
        <w:t>ibl</w:t>
      </w:r>
      <w:r>
        <w:rPr>
          <w:i/>
          <w:szCs w:val="22"/>
        </w:rPr>
        <w:t>e</w:t>
      </w:r>
      <w:r w:rsidR="00B743F4" w:rsidRPr="006F0159">
        <w:rPr>
          <w:i/>
          <w:szCs w:val="22"/>
        </w:rPr>
        <w:t>’</w:t>
      </w:r>
      <w:r>
        <w:rPr>
          <w:i/>
          <w:szCs w:val="22"/>
        </w:rPr>
        <w:t xml:space="preserve"> Children</w:t>
      </w:r>
      <w:r w:rsidR="00B743F4" w:rsidRPr="006F0159">
        <w:rPr>
          <w:i/>
          <w:szCs w:val="22"/>
        </w:rPr>
        <w:t>!”</w:t>
      </w:r>
      <w:r>
        <w:rPr>
          <w:i/>
          <w:szCs w:val="22"/>
        </w:rPr>
        <w:t xml:space="preserve"> project</w:t>
      </w:r>
      <w:r w:rsidR="00B743F4" w:rsidRPr="006F0159">
        <w:rPr>
          <w:i/>
          <w:szCs w:val="22"/>
        </w:rPr>
        <w:t xml:space="preserve"> </w:t>
      </w:r>
      <w:r>
        <w:rPr>
          <w:i/>
          <w:szCs w:val="22"/>
        </w:rPr>
        <w:t>which aimed to provide basic social services for children and their families in 3</w:t>
      </w:r>
      <w:r w:rsidR="00B743F4" w:rsidRPr="006F0159">
        <w:rPr>
          <w:i/>
          <w:szCs w:val="22"/>
        </w:rPr>
        <w:t xml:space="preserve">2 </w:t>
      </w:r>
      <w:r>
        <w:rPr>
          <w:i/>
          <w:szCs w:val="22"/>
        </w:rPr>
        <w:t xml:space="preserve">communes of </w:t>
      </w:r>
      <w:r w:rsidR="00B743F4" w:rsidRPr="006F0159">
        <w:rPr>
          <w:i/>
          <w:szCs w:val="22"/>
        </w:rPr>
        <w:t>8</w:t>
      </w:r>
      <w:r>
        <w:rPr>
          <w:i/>
          <w:szCs w:val="22"/>
        </w:rPr>
        <w:t xml:space="preserve"> counties</w:t>
      </w:r>
      <w:r w:rsidR="00B743F4" w:rsidRPr="006F0159">
        <w:rPr>
          <w:i/>
          <w:szCs w:val="22"/>
        </w:rPr>
        <w:t xml:space="preserve">. </w:t>
      </w:r>
      <w:r>
        <w:rPr>
          <w:i/>
          <w:szCs w:val="22"/>
        </w:rPr>
        <w:t>To this end, your opinion is highly relevant, which is why we are conducting brief questionnaires among parents and children above age</w:t>
      </w:r>
      <w:r w:rsidR="00B743F4" w:rsidRPr="006F0159">
        <w:rPr>
          <w:i/>
          <w:szCs w:val="22"/>
        </w:rPr>
        <w:t xml:space="preserve"> 10. </w:t>
      </w:r>
      <w:r>
        <w:rPr>
          <w:i/>
          <w:szCs w:val="22"/>
        </w:rPr>
        <w:t xml:space="preserve">Our discussion will last around </w:t>
      </w:r>
      <w:r w:rsidR="00B743F4" w:rsidRPr="006F0159">
        <w:rPr>
          <w:i/>
          <w:szCs w:val="22"/>
        </w:rPr>
        <w:t>30</w:t>
      </w:r>
      <w:r>
        <w:rPr>
          <w:i/>
          <w:szCs w:val="22"/>
        </w:rPr>
        <w:t xml:space="preserve"> minutes and you should know that you can </w:t>
      </w:r>
      <w:r w:rsidR="00A97094">
        <w:rPr>
          <w:i/>
          <w:szCs w:val="22"/>
        </w:rPr>
        <w:t xml:space="preserve">quit </w:t>
      </w:r>
      <w:r>
        <w:rPr>
          <w:i/>
          <w:szCs w:val="22"/>
        </w:rPr>
        <w:t>at any time</w:t>
      </w:r>
      <w:r w:rsidR="00A97094">
        <w:rPr>
          <w:i/>
          <w:szCs w:val="22"/>
        </w:rPr>
        <w:t xml:space="preserve"> and that the data you provide are c</w:t>
      </w:r>
      <w:r w:rsidR="00B743F4" w:rsidRPr="006F0159">
        <w:rPr>
          <w:i/>
          <w:szCs w:val="22"/>
        </w:rPr>
        <w:t>onfiden</w:t>
      </w:r>
      <w:r w:rsidR="00A97094">
        <w:rPr>
          <w:i/>
          <w:szCs w:val="22"/>
        </w:rPr>
        <w:t>t</w:t>
      </w:r>
      <w:r w:rsidR="00B743F4" w:rsidRPr="006F0159">
        <w:rPr>
          <w:i/>
          <w:szCs w:val="22"/>
        </w:rPr>
        <w:t>ial (</w:t>
      </w:r>
      <w:r w:rsidR="00A97094">
        <w:rPr>
          <w:i/>
          <w:szCs w:val="22"/>
        </w:rPr>
        <w:t xml:space="preserve">they will not be shared with anyone as such, only as anonymous </w:t>
      </w:r>
      <w:r w:rsidR="00B743F4" w:rsidRPr="006F0159">
        <w:rPr>
          <w:i/>
          <w:szCs w:val="22"/>
        </w:rPr>
        <w:t>statistic</w:t>
      </w:r>
      <w:r w:rsidR="00A97094">
        <w:rPr>
          <w:i/>
          <w:szCs w:val="22"/>
        </w:rPr>
        <w:t>s</w:t>
      </w:r>
      <w:r w:rsidR="00B743F4" w:rsidRPr="006F0159">
        <w:rPr>
          <w:i/>
          <w:szCs w:val="22"/>
        </w:rPr>
        <w:t>).</w:t>
      </w:r>
    </w:p>
    <w:p w:rsidR="00B743F4" w:rsidRPr="006F0159" w:rsidRDefault="00A97094" w:rsidP="00B743F4">
      <w:pPr>
        <w:spacing w:before="240"/>
        <w:rPr>
          <w:i/>
          <w:color w:val="FF0000"/>
          <w:szCs w:val="22"/>
        </w:rPr>
      </w:pPr>
      <w:r>
        <w:rPr>
          <w:i/>
          <w:color w:val="FF0000"/>
          <w:szCs w:val="22"/>
        </w:rPr>
        <w:t>For interviewers</w:t>
      </w:r>
      <w:r w:rsidR="00B743F4" w:rsidRPr="006F0159">
        <w:rPr>
          <w:i/>
          <w:color w:val="FF0000"/>
          <w:szCs w:val="22"/>
        </w:rPr>
        <w:t xml:space="preserve">: </w:t>
      </w:r>
    </w:p>
    <w:p w:rsidR="00B743F4" w:rsidRPr="006F0159" w:rsidRDefault="00A97094" w:rsidP="00B743F4">
      <w:pPr>
        <w:spacing w:after="0"/>
        <w:rPr>
          <w:b/>
          <w:color w:val="FF0000"/>
          <w:szCs w:val="22"/>
          <w:shd w:val="clear" w:color="auto" w:fill="FFFFFF"/>
        </w:rPr>
      </w:pPr>
      <w:r>
        <w:rPr>
          <w:b/>
          <w:color w:val="FF0000"/>
          <w:szCs w:val="22"/>
          <w:shd w:val="clear" w:color="auto" w:fill="FFFFFF"/>
        </w:rPr>
        <w:t xml:space="preserve">! Collect data for all members of the sample household </w:t>
      </w:r>
      <w:r w:rsidR="00B743F4" w:rsidRPr="006F0159">
        <w:rPr>
          <w:b/>
          <w:i/>
          <w:color w:val="FF0000"/>
          <w:szCs w:val="22"/>
          <w:shd w:val="clear" w:color="auto" w:fill="FFFFFF"/>
        </w:rPr>
        <w:t>(inclu</w:t>
      </w:r>
      <w:r>
        <w:rPr>
          <w:b/>
          <w:i/>
          <w:color w:val="FF0000"/>
          <w:szCs w:val="22"/>
          <w:shd w:val="clear" w:color="auto" w:fill="FFFFFF"/>
        </w:rPr>
        <w:t>ding parents gone for work abroad or who are separated</w:t>
      </w:r>
      <w:r w:rsidR="00B743F4" w:rsidRPr="006F0159">
        <w:rPr>
          <w:b/>
          <w:i/>
          <w:color w:val="FF0000"/>
          <w:szCs w:val="22"/>
          <w:shd w:val="clear" w:color="auto" w:fill="FFFFFF"/>
        </w:rPr>
        <w:t xml:space="preserve"> etc. </w:t>
      </w:r>
      <w:r>
        <w:rPr>
          <w:b/>
          <w:i/>
          <w:color w:val="FF0000"/>
          <w:szCs w:val="22"/>
          <w:shd w:val="clear" w:color="auto" w:fill="FFFFFF"/>
        </w:rPr>
        <w:t>as well as children who died or were sent to live with relatives or placed in public care et</w:t>
      </w:r>
      <w:r w:rsidR="00B743F4" w:rsidRPr="006F0159">
        <w:rPr>
          <w:b/>
          <w:i/>
          <w:color w:val="FF0000"/>
          <w:szCs w:val="22"/>
          <w:shd w:val="clear" w:color="auto" w:fill="FFFFFF"/>
        </w:rPr>
        <w:t xml:space="preserve">c.) </w:t>
      </w:r>
      <w:r w:rsidR="0072210C" w:rsidRPr="0072210C">
        <w:rPr>
          <w:b/>
          <w:color w:val="FF0000"/>
          <w:szCs w:val="22"/>
          <w:shd w:val="clear" w:color="auto" w:fill="FFFFFF"/>
        </w:rPr>
        <w:t>so as to</w:t>
      </w:r>
      <w:r w:rsidR="0072210C">
        <w:rPr>
          <w:b/>
          <w:color w:val="FF0000"/>
          <w:szCs w:val="22"/>
          <w:shd w:val="clear" w:color="auto" w:fill="FFFFFF"/>
        </w:rPr>
        <w:t xml:space="preserve"> know who the household children’s parents are and whether any of the children is missing.</w:t>
      </w:r>
    </w:p>
    <w:p w:rsidR="00B743F4" w:rsidRPr="006F0159" w:rsidRDefault="00B743F4" w:rsidP="00B743F4">
      <w:pPr>
        <w:spacing w:before="240"/>
        <w:rPr>
          <w:b/>
          <w:color w:val="FF0000"/>
          <w:szCs w:val="22"/>
          <w:shd w:val="clear" w:color="auto" w:fill="FFFFFF"/>
        </w:rPr>
      </w:pPr>
      <w:r w:rsidRPr="006F0159">
        <w:rPr>
          <w:b/>
          <w:color w:val="FF0000"/>
          <w:szCs w:val="22"/>
          <w:u w:val="single"/>
          <w:shd w:val="clear" w:color="auto" w:fill="FFFFFF"/>
        </w:rPr>
        <w:t xml:space="preserve">! </w:t>
      </w:r>
      <w:r w:rsidR="008F0447">
        <w:rPr>
          <w:b/>
          <w:color w:val="FF0000"/>
          <w:szCs w:val="22"/>
          <w:u w:val="single"/>
          <w:shd w:val="clear" w:color="auto" w:fill="FFFFFF"/>
        </w:rPr>
        <w:t>The r</w:t>
      </w:r>
      <w:r w:rsidR="0072210C">
        <w:rPr>
          <w:b/>
          <w:color w:val="FF0000"/>
          <w:szCs w:val="22"/>
          <w:u w:val="single"/>
          <w:shd w:val="clear" w:color="auto" w:fill="FFFFFF"/>
        </w:rPr>
        <w:t xml:space="preserve">eference </w:t>
      </w:r>
      <w:r w:rsidR="008F0447">
        <w:rPr>
          <w:b/>
          <w:color w:val="FF0000"/>
          <w:szCs w:val="22"/>
          <w:u w:val="single"/>
          <w:shd w:val="clear" w:color="auto" w:fill="FFFFFF"/>
        </w:rPr>
        <w:t>p</w:t>
      </w:r>
      <w:r w:rsidRPr="006F0159">
        <w:rPr>
          <w:b/>
          <w:color w:val="FF0000"/>
          <w:szCs w:val="22"/>
          <w:u w:val="single"/>
          <w:shd w:val="clear" w:color="auto" w:fill="FFFFFF"/>
        </w:rPr>
        <w:t>erson</w:t>
      </w:r>
      <w:r w:rsidRPr="006F0159">
        <w:rPr>
          <w:b/>
          <w:color w:val="FF0000"/>
          <w:szCs w:val="22"/>
          <w:shd w:val="clear" w:color="auto" w:fill="FFFFFF"/>
        </w:rPr>
        <w:t xml:space="preserve"> </w:t>
      </w:r>
      <w:r w:rsidR="0072210C">
        <w:rPr>
          <w:b/>
          <w:color w:val="FF0000"/>
          <w:szCs w:val="22"/>
          <w:shd w:val="clear" w:color="auto" w:fill="FFFFFF"/>
        </w:rPr>
        <w:t xml:space="preserve">is the household </w:t>
      </w:r>
      <w:r w:rsidR="000D2B9D">
        <w:rPr>
          <w:b/>
          <w:color w:val="FF0000"/>
          <w:szCs w:val="22"/>
          <w:shd w:val="clear" w:color="auto" w:fill="FFFFFF"/>
        </w:rPr>
        <w:t>member</w:t>
      </w:r>
      <w:r w:rsidR="0072210C">
        <w:rPr>
          <w:b/>
          <w:color w:val="FF0000"/>
          <w:szCs w:val="22"/>
          <w:shd w:val="clear" w:color="auto" w:fill="FFFFFF"/>
        </w:rPr>
        <w:t xml:space="preserve"> aged </w:t>
      </w:r>
      <w:r w:rsidRPr="006F0159">
        <w:rPr>
          <w:b/>
          <w:color w:val="FF0000"/>
          <w:szCs w:val="22"/>
          <w:shd w:val="clear" w:color="auto" w:fill="FFFFFF"/>
        </w:rPr>
        <w:t>15</w:t>
      </w:r>
      <w:r w:rsidR="0072210C">
        <w:rPr>
          <w:b/>
          <w:color w:val="FF0000"/>
          <w:szCs w:val="22"/>
          <w:shd w:val="clear" w:color="auto" w:fill="FFFFFF"/>
        </w:rPr>
        <w:t xml:space="preserve">+ acting as the household child’s/children’s main caretaker </w:t>
      </w:r>
      <w:r w:rsidRPr="006F0159">
        <w:rPr>
          <w:b/>
          <w:color w:val="FF0000"/>
          <w:szCs w:val="22"/>
          <w:shd w:val="clear" w:color="auto" w:fill="FFFFFF"/>
        </w:rPr>
        <w:t>(m</w:t>
      </w:r>
      <w:r w:rsidR="0072210C">
        <w:rPr>
          <w:b/>
          <w:color w:val="FF0000"/>
          <w:szCs w:val="22"/>
          <w:shd w:val="clear" w:color="auto" w:fill="FFFFFF"/>
        </w:rPr>
        <w:t xml:space="preserve">other, father, grandmother </w:t>
      </w:r>
      <w:r w:rsidRPr="006F0159">
        <w:rPr>
          <w:b/>
          <w:color w:val="FF0000"/>
          <w:szCs w:val="22"/>
          <w:shd w:val="clear" w:color="auto" w:fill="FFFFFF"/>
        </w:rPr>
        <w:t xml:space="preserve">etc.). </w:t>
      </w:r>
      <w:r w:rsidR="000D2B9D">
        <w:rPr>
          <w:b/>
          <w:color w:val="FF0000"/>
          <w:szCs w:val="22"/>
          <w:shd w:val="clear" w:color="auto" w:fill="FFFFFF"/>
        </w:rPr>
        <w:t>The</w:t>
      </w:r>
      <w:r w:rsidR="0072210C">
        <w:rPr>
          <w:b/>
          <w:color w:val="FF0000"/>
          <w:szCs w:val="22"/>
          <w:shd w:val="clear" w:color="auto" w:fill="FFFFFF"/>
        </w:rPr>
        <w:t xml:space="preserve"> reference person </w:t>
      </w:r>
      <w:r w:rsidR="000D2B9D">
        <w:rPr>
          <w:b/>
          <w:color w:val="FF0000"/>
          <w:szCs w:val="22"/>
          <w:shd w:val="clear" w:color="auto" w:fill="FFFFFF"/>
        </w:rPr>
        <w:t>should be the one to respond to the</w:t>
      </w:r>
      <w:r w:rsidR="0072210C">
        <w:rPr>
          <w:b/>
          <w:color w:val="FF0000"/>
          <w:szCs w:val="22"/>
          <w:shd w:val="clear" w:color="auto" w:fill="FFFFFF"/>
        </w:rPr>
        <w:t xml:space="preserve"> </w:t>
      </w:r>
      <w:r w:rsidR="000D2B9D">
        <w:rPr>
          <w:b/>
          <w:color w:val="FF0000"/>
          <w:szCs w:val="22"/>
          <w:shd w:val="clear" w:color="auto" w:fill="FFFFFF"/>
        </w:rPr>
        <w:t>questionnaire, preferably.</w:t>
      </w:r>
    </w:p>
    <w:p w:rsidR="00B743F4" w:rsidRPr="006F0159" w:rsidRDefault="00B743F4" w:rsidP="00B743F4">
      <w:pPr>
        <w:spacing w:after="0"/>
        <w:rPr>
          <w:rFonts w:cs="Arial"/>
          <w:b/>
          <w:szCs w:val="22"/>
        </w:rPr>
      </w:pPr>
      <w:r w:rsidRPr="006F0159">
        <w:rPr>
          <w:rFonts w:cs="Arial"/>
          <w:b/>
          <w:szCs w:val="22"/>
        </w:rPr>
        <w:t>! C</w:t>
      </w:r>
      <w:r w:rsidR="000D2B9D">
        <w:rPr>
          <w:rFonts w:cs="Arial"/>
          <w:b/>
          <w:szCs w:val="22"/>
        </w:rPr>
        <w:t>hildren are persons under age</w:t>
      </w:r>
      <w:r w:rsidRPr="006F0159">
        <w:rPr>
          <w:rFonts w:cs="Arial"/>
          <w:b/>
          <w:szCs w:val="22"/>
        </w:rPr>
        <w:t xml:space="preserve"> 18.</w:t>
      </w:r>
    </w:p>
    <w:p w:rsidR="00B743F4" w:rsidRPr="006F0159" w:rsidRDefault="000D2B9D" w:rsidP="00737900">
      <w:pPr>
        <w:pStyle w:val="MainText"/>
        <w:rPr>
          <w:lang w:val="en-GB"/>
        </w:rPr>
      </w:pPr>
      <w:bookmarkStart w:id="406" w:name="_Toc487013236"/>
      <w:r>
        <w:rPr>
          <w:lang w:val="en-GB"/>
        </w:rPr>
        <w:t>QUEST</w:t>
      </w:r>
      <w:r w:rsidR="00B743F4" w:rsidRPr="006F0159">
        <w:rPr>
          <w:lang w:val="en-GB"/>
        </w:rPr>
        <w:t>N</w:t>
      </w:r>
      <w:r>
        <w:rPr>
          <w:lang w:val="en-GB"/>
        </w:rPr>
        <w:t>O</w:t>
      </w:r>
      <w:r w:rsidR="00B743F4" w:rsidRPr="006F0159">
        <w:rPr>
          <w:lang w:val="en-GB"/>
        </w:rPr>
        <w:t xml:space="preserve"> |__|__|__|__|__|</w:t>
      </w:r>
      <w:bookmarkEnd w:id="406"/>
    </w:p>
    <w:p w:rsidR="00B743F4" w:rsidRPr="006F0159" w:rsidRDefault="00B743F4" w:rsidP="00B743F4">
      <w:pPr>
        <w:spacing w:after="0"/>
        <w:jc w:val="center"/>
        <w:rPr>
          <w:rFonts w:ascii="Arial" w:hAnsi="Arial" w:cs="Arial"/>
          <w:color w:val="000000"/>
          <w:sz w:val="16"/>
          <w:szCs w:val="16"/>
        </w:rPr>
      </w:pPr>
    </w:p>
    <w:p w:rsidR="00B743F4" w:rsidRPr="006F0159" w:rsidRDefault="00E017D6" w:rsidP="00B743F4">
      <w:pPr>
        <w:spacing w:after="0"/>
        <w:rPr>
          <w:rFonts w:ascii="Arial" w:hAnsi="Arial"/>
          <w:sz w:val="20"/>
          <w:szCs w:val="20"/>
        </w:rPr>
      </w:pPr>
      <w:r>
        <w:rPr>
          <w:rFonts w:ascii="Arial" w:hAnsi="Arial" w:cs="Arial"/>
          <w:b/>
          <w:i/>
          <w:noProof/>
          <w:sz w:val="20"/>
          <w:szCs w:val="20"/>
          <w:lang w:bidi="ar-SA"/>
        </w:rPr>
        <w:pict>
          <v:shapetype id="_x0000_t202" coordsize="21600,21600" o:spt="202" path="m,l,21600r21600,l21600,xe">
            <v:stroke joinstyle="miter"/>
            <v:path gradientshapeok="t" o:connecttype="rect"/>
          </v:shapetype>
          <v:shape id="Text Box 289" o:spid="_x0000_s1115" type="#_x0000_t202" style="position:absolute;left:0;text-align:left;margin-left:-17.9pt;margin-top:6.5pt;width:529.1pt;height:143.35pt;z-index:251666944;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dHNaAIAALUEAAAOAAAAZHJzL2Uyb0RvYy54bWysVNuO2yAQfa/Uf0C8J7Zzs2PFWSXZpKq0&#10;vUi7/QCCcYyKgQKJva367x1wko227UtVPyCGGQ5n5sx4cdc1Ap2YsVzJAifDGCMmqSq5PBT4y9Nu&#10;kGFkHZElEUqyAj8zi++Wb98sWp2zkaqVKJlBACJt3uoC187pPIosrVlD7FBpJsFZKdMQB6Y5RKUh&#10;LaA3IhrF8SxqlSm1UZRZC6f3vRMvA35VMeo+VZVlDokCAzcXVhPWvV+j5YLkB0N0zemZBvkHFg3h&#10;Eh69Qt0TR9DR8N+gGk6NsqpyQ6qaSFUVpyzkANkk8atsHmuiWcgFimP1tUz2/8HSj6fPBvGywKNs&#10;jpEkDYj0xDqH1qpD/gwq1GqbQ+CjhlDXgQOUDtla/aDoV4uk2tREHtjKGNXWjJTAMPE3o5urPY71&#10;IPv2gyrhIXJ0KgB1lWl8+aAgCNBBqeerOp4MhcNZmszTdIYRBV+SjeJsEthFJL9c18a6d0w1yG8K&#10;bED+AE9OD9Z5OiS/hPjXrBK83HEhgmEO+40w6ESgVXbhCxm8ChMStQUeJ+m0r8BfIeLw/Qmi4Q56&#10;XvCmwNk1iOS+bltZho50hIt+D5SF9PxY6OY+D7A6B9twDuUJnfZjtZvG6WScDdJ0Oh5MxiwerLPd&#10;ZrDaJLNZul1v1tvk55nQ5X4QyGvSq+O6fdd3Q+oDvXp7VT6DZEb1swOzDptame8YtTA3BbbfjsQw&#10;jMR7CbLPk8nED1owJtN0BIa59exvPURSgCqww6jfblw/nEdt+KGGl/pGk2oFrVLxIOILq3ODwWwE&#10;bc9z7Ifv1g5RL3+b5S8AAAD//wMAUEsDBBQABgAIAAAAIQDlReNS3gAAAAsBAAAPAAAAZHJzL2Rv&#10;d25yZXYueG1sTI/BTsMwEETvSPyDtUhcUOvgAqUhTlUhwQ2ktnzANjZJ1Ow6it0m/D3bExxHM5p5&#10;U6wn6tTZD7ENbOF+noHyXAXXcm3ha/82ewYVE7LDLrC38OMjrMvrqwJzF0be+vMu1UpKOOZooUmp&#10;z7WOVeMJ4zz0nsX7DgNhEjnU2g04Sjl12mTZkyZsWRYa7P1r46vj7kQWPpBxItpu7kKiTxrN8X25&#10;z6y9vZk2L6CSn9JfGC74gg6lMB3CiV1UnYXZ4lHQkxgL+XQJZMY8gDpYMKvVEnRZ6P8fyl8AAAD/&#10;/wMAUEsBAi0AFAAGAAgAAAAhALaDOJL+AAAA4QEAABMAAAAAAAAAAAAAAAAAAAAAAFtDb250ZW50&#10;X1R5cGVzXS54bWxQSwECLQAUAAYACAAAACEAOP0h/9YAAACUAQAACwAAAAAAAAAAAAAAAAAvAQAA&#10;X3JlbHMvLnJlbHNQSwECLQAUAAYACAAAACEAeLXRzWgCAAC1BAAADgAAAAAAAAAAAAAAAAAuAgAA&#10;ZHJzL2Uyb0RvYy54bWxQSwECLQAUAAYACAAAACEA5UXjUt4AAAALAQAADwAAAAAAAAAAAAAAAADC&#10;BAAAZHJzL2Rvd25yZXYueG1sUEsFBgAAAAAEAAQA8wAAAM0FAAAAAA==&#10;" strokeweight=".25pt">
            <v:textbox style="mso-next-textbox:#Text Box 289">
              <w:txbxContent>
                <w:p w:rsidR="00AD16B9" w:rsidRPr="0037760E" w:rsidRDefault="00AD16B9" w:rsidP="00B743F4">
                  <w:pPr>
                    <w:rPr>
                      <w:rFonts w:cs="Arial"/>
                      <w:b/>
                      <w:sz w:val="20"/>
                      <w:szCs w:val="20"/>
                    </w:rPr>
                  </w:pPr>
                  <w:r w:rsidRPr="0037760E">
                    <w:rPr>
                      <w:rFonts w:cs="Arial"/>
                      <w:b/>
                      <w:sz w:val="20"/>
                      <w:szCs w:val="20"/>
                    </w:rPr>
                    <w:t>Address:</w:t>
                  </w:r>
                </w:p>
                <w:p w:rsidR="00AD16B9" w:rsidRPr="0037760E" w:rsidRDefault="00AD16B9" w:rsidP="00B743F4">
                  <w:pPr>
                    <w:spacing w:after="240"/>
                    <w:rPr>
                      <w:rFonts w:cs="Arial"/>
                      <w:sz w:val="20"/>
                      <w:szCs w:val="20"/>
                    </w:rPr>
                  </w:pPr>
                  <w:r w:rsidRPr="0037760E">
                    <w:rPr>
                      <w:rFonts w:cs="Arial"/>
                      <w:sz w:val="20"/>
                      <w:szCs w:val="20"/>
                    </w:rPr>
                    <w:t>County.........................................................................................................................................................................</w:t>
                  </w:r>
                </w:p>
                <w:p w:rsidR="00AD16B9" w:rsidRPr="0037760E" w:rsidRDefault="00AD16B9" w:rsidP="00B743F4">
                  <w:pPr>
                    <w:spacing w:after="240"/>
                    <w:rPr>
                      <w:rFonts w:cs="Arial"/>
                      <w:sz w:val="20"/>
                      <w:szCs w:val="20"/>
                    </w:rPr>
                  </w:pPr>
                  <w:r w:rsidRPr="0037760E">
                    <w:rPr>
                      <w:rFonts w:cs="Arial"/>
                      <w:sz w:val="20"/>
                      <w:szCs w:val="20"/>
                    </w:rPr>
                    <w:t>Commune........................................................................; Village............................................................</w:t>
                  </w:r>
                </w:p>
                <w:p w:rsidR="00AD16B9" w:rsidRPr="0037760E" w:rsidRDefault="00AD16B9" w:rsidP="00B743F4">
                  <w:pPr>
                    <w:spacing w:after="240"/>
                    <w:rPr>
                      <w:rFonts w:cs="Arial"/>
                      <w:sz w:val="20"/>
                      <w:szCs w:val="20"/>
                    </w:rPr>
                  </w:pPr>
                  <w:r w:rsidRPr="0037760E">
                    <w:rPr>
                      <w:rFonts w:cs="Arial"/>
                      <w:sz w:val="20"/>
                      <w:szCs w:val="20"/>
                    </w:rPr>
                    <w:t>Street...............................................................................No......................................</w:t>
                  </w:r>
                </w:p>
                <w:p w:rsidR="00AD16B9" w:rsidRPr="002E1040" w:rsidRDefault="00AD16B9" w:rsidP="00B743F4">
                  <w:pPr>
                    <w:rPr>
                      <w:rFonts w:cs="Arial"/>
                      <w:sz w:val="20"/>
                      <w:szCs w:val="20"/>
                      <w:lang w:val="es-US"/>
                    </w:rPr>
                  </w:pPr>
                  <w:r w:rsidRPr="0037760E">
                    <w:rPr>
                      <w:rFonts w:cs="Arial"/>
                      <w:sz w:val="20"/>
                      <w:szCs w:val="20"/>
                    </w:rPr>
                    <w:t>Phone no. (including the area code) .................................................</w:t>
                  </w:r>
                </w:p>
              </w:txbxContent>
            </v:textbox>
            <w10:wrap anchorx="margin"/>
          </v:shape>
        </w:pict>
      </w:r>
    </w:p>
    <w:p w:rsidR="00B743F4" w:rsidRPr="006F0159" w:rsidRDefault="00B743F4" w:rsidP="00B743F4">
      <w:pPr>
        <w:spacing w:after="0"/>
        <w:rPr>
          <w:rFonts w:ascii="Arial" w:hAnsi="Arial"/>
          <w:sz w:val="20"/>
          <w:szCs w:val="20"/>
        </w:rPr>
      </w:pPr>
    </w:p>
    <w:p w:rsidR="00B743F4" w:rsidRPr="006F0159" w:rsidRDefault="00B743F4" w:rsidP="00B743F4">
      <w:pPr>
        <w:spacing w:after="0"/>
        <w:rPr>
          <w:rFonts w:ascii="Arial" w:hAnsi="Arial" w:cs="Arial"/>
          <w:b/>
          <w:i/>
          <w:sz w:val="20"/>
          <w:szCs w:val="20"/>
        </w:rPr>
      </w:pPr>
    </w:p>
    <w:p w:rsidR="00B743F4" w:rsidRPr="006F0159" w:rsidRDefault="00B743F4" w:rsidP="00B743F4">
      <w:pPr>
        <w:spacing w:after="0"/>
        <w:rPr>
          <w:rFonts w:ascii="Arial" w:hAnsi="Arial" w:cs="Arial"/>
          <w:b/>
          <w:i/>
          <w:sz w:val="20"/>
          <w:szCs w:val="20"/>
        </w:rPr>
      </w:pPr>
    </w:p>
    <w:p w:rsidR="00B743F4" w:rsidRPr="006F0159" w:rsidRDefault="00B743F4" w:rsidP="00B743F4">
      <w:pPr>
        <w:spacing w:after="0"/>
        <w:rPr>
          <w:rFonts w:ascii="Arial" w:hAnsi="Arial" w:cs="Arial"/>
          <w:b/>
          <w:i/>
          <w:sz w:val="20"/>
          <w:szCs w:val="20"/>
        </w:rPr>
      </w:pPr>
    </w:p>
    <w:p w:rsidR="00B743F4" w:rsidRPr="006F0159" w:rsidRDefault="00B743F4" w:rsidP="00B743F4">
      <w:pPr>
        <w:spacing w:after="0"/>
        <w:rPr>
          <w:rFonts w:ascii="Arial" w:hAnsi="Arial" w:cs="Arial"/>
          <w:b/>
          <w:i/>
          <w:sz w:val="20"/>
          <w:szCs w:val="20"/>
        </w:rPr>
      </w:pPr>
    </w:p>
    <w:p w:rsidR="00B743F4" w:rsidRPr="006F0159" w:rsidRDefault="00B743F4" w:rsidP="00B743F4">
      <w:pPr>
        <w:spacing w:after="0"/>
        <w:rPr>
          <w:rFonts w:ascii="Arial" w:hAnsi="Arial" w:cs="Arial"/>
          <w:b/>
          <w:i/>
          <w:sz w:val="20"/>
          <w:szCs w:val="20"/>
        </w:rPr>
      </w:pPr>
    </w:p>
    <w:p w:rsidR="00B743F4" w:rsidRPr="006F0159" w:rsidRDefault="00B743F4" w:rsidP="00B743F4">
      <w:pPr>
        <w:spacing w:after="0"/>
        <w:rPr>
          <w:rFonts w:ascii="Arial" w:hAnsi="Arial" w:cs="Arial"/>
          <w:b/>
          <w:i/>
          <w:sz w:val="20"/>
          <w:szCs w:val="20"/>
        </w:rPr>
      </w:pPr>
    </w:p>
    <w:p w:rsidR="00B743F4" w:rsidRPr="006F0159" w:rsidRDefault="00244C79" w:rsidP="00B743F4">
      <w:pPr>
        <w:spacing w:before="240"/>
        <w:rPr>
          <w:i/>
          <w:color w:val="FF0000"/>
          <w:sz w:val="20"/>
          <w:szCs w:val="20"/>
        </w:rPr>
      </w:pPr>
      <w:r>
        <w:rPr>
          <w:i/>
          <w:sz w:val="18"/>
          <w:szCs w:val="18"/>
        </w:rPr>
        <w:lastRenderedPageBreak/>
        <w:t>In its capacity of personal data processor registered with the National Supervisory A</w:t>
      </w:r>
      <w:r w:rsidRPr="006F0159">
        <w:rPr>
          <w:i/>
          <w:sz w:val="18"/>
          <w:szCs w:val="18"/>
        </w:rPr>
        <w:t>ut</w:t>
      </w:r>
      <w:r>
        <w:rPr>
          <w:i/>
          <w:sz w:val="18"/>
          <w:szCs w:val="18"/>
        </w:rPr>
        <w:t>h</w:t>
      </w:r>
      <w:r w:rsidRPr="006F0159">
        <w:rPr>
          <w:i/>
          <w:sz w:val="18"/>
          <w:szCs w:val="18"/>
        </w:rPr>
        <w:t>orit</w:t>
      </w:r>
      <w:r>
        <w:rPr>
          <w:i/>
          <w:sz w:val="18"/>
          <w:szCs w:val="18"/>
        </w:rPr>
        <w:t>y for Personal Data Processing under numbers 30277</w:t>
      </w:r>
      <w:r w:rsidRPr="006F0159">
        <w:rPr>
          <w:i/>
          <w:sz w:val="18"/>
          <w:szCs w:val="18"/>
        </w:rPr>
        <w:t xml:space="preserve"> </w:t>
      </w:r>
      <w:r>
        <w:rPr>
          <w:i/>
          <w:sz w:val="18"/>
          <w:szCs w:val="18"/>
        </w:rPr>
        <w:t xml:space="preserve">and </w:t>
      </w:r>
      <w:r w:rsidRPr="006F0159">
        <w:rPr>
          <w:i/>
          <w:sz w:val="18"/>
          <w:szCs w:val="18"/>
        </w:rPr>
        <w:t>5974</w:t>
      </w:r>
      <w:r>
        <w:rPr>
          <w:i/>
          <w:sz w:val="18"/>
          <w:szCs w:val="18"/>
        </w:rPr>
        <w:t xml:space="preserve">, </w:t>
      </w:r>
      <w:r w:rsidR="00B743F4" w:rsidRPr="006F0159">
        <w:rPr>
          <w:i/>
          <w:sz w:val="18"/>
          <w:szCs w:val="18"/>
        </w:rPr>
        <w:t xml:space="preserve">C|C|S|A|S </w:t>
      </w:r>
      <w:r>
        <w:rPr>
          <w:i/>
          <w:sz w:val="18"/>
          <w:szCs w:val="18"/>
        </w:rPr>
        <w:t>is entitled to process personal data</w:t>
      </w:r>
      <w:r w:rsidR="00B743F4" w:rsidRPr="006F0159">
        <w:rPr>
          <w:i/>
          <w:sz w:val="18"/>
          <w:szCs w:val="18"/>
        </w:rPr>
        <w:t xml:space="preserve">. </w:t>
      </w:r>
      <w:r>
        <w:rPr>
          <w:i/>
          <w:sz w:val="18"/>
          <w:szCs w:val="18"/>
        </w:rPr>
        <w:t>We assure you that all your answers will be confidential.</w:t>
      </w:r>
      <w:r w:rsidR="00B743F4" w:rsidRPr="006F0159">
        <w:rPr>
          <w:i/>
          <w:sz w:val="18"/>
          <w:szCs w:val="18"/>
        </w:rPr>
        <w:t xml:space="preserve"> </w:t>
      </w:r>
      <w:r>
        <w:rPr>
          <w:i/>
          <w:sz w:val="18"/>
          <w:szCs w:val="18"/>
        </w:rPr>
        <w:t>Survey results will never be assessed in connection with the name of the interviewed persons or companies, they will be presented only as statistical data.</w:t>
      </w:r>
    </w:p>
    <w:p w:rsidR="00B743F4" w:rsidRPr="006F0159" w:rsidRDefault="00B743F4" w:rsidP="0000634C">
      <w:pPr>
        <w:pStyle w:val="MainText"/>
        <w:rPr>
          <w:lang w:val="en-GB"/>
        </w:rPr>
      </w:pPr>
      <w:r w:rsidRPr="006F0159">
        <w:rPr>
          <w:lang w:val="en-GB"/>
        </w:rPr>
        <w:t>A. Introduc</w:t>
      </w:r>
      <w:r w:rsidR="00FA2C3E">
        <w:rPr>
          <w:lang w:val="en-GB"/>
        </w:rPr>
        <w:t>tion</w:t>
      </w:r>
      <w:r w:rsidR="00523EB0">
        <w:rPr>
          <w:lang w:val="en-GB"/>
        </w:rPr>
        <w:t xml:space="preserve"> </w:t>
      </w:r>
    </w:p>
    <w:p w:rsidR="00B743F4" w:rsidRPr="006F0159" w:rsidRDefault="00FA2C3E" w:rsidP="0000634C">
      <w:pPr>
        <w:rPr>
          <w:rStyle w:val="Strong"/>
          <w:b w:val="0"/>
        </w:rPr>
      </w:pPr>
      <w:r>
        <w:rPr>
          <w:rStyle w:val="Strong"/>
          <w:b w:val="0"/>
        </w:rPr>
        <w:t>Household members</w:t>
      </w:r>
      <w:r w:rsidR="00B743F4" w:rsidRPr="006F0159">
        <w:rPr>
          <w:rStyle w:val="Strong"/>
          <w:b w:val="0"/>
        </w:rPr>
        <w:t xml:space="preserve">. </w:t>
      </w:r>
      <w:r>
        <w:rPr>
          <w:rStyle w:val="Strong"/>
          <w:b w:val="0"/>
        </w:rPr>
        <w:t>Please provide information on all household members</w:t>
      </w:r>
      <w:r w:rsidR="00B743F4" w:rsidRPr="006F0159">
        <w:rPr>
          <w:rStyle w:val="Strong"/>
          <w:b w:val="0"/>
        </w:rPr>
        <w:t>.</w:t>
      </w:r>
    </w:p>
    <w:p w:rsidR="00B743F4" w:rsidRPr="006F0159" w:rsidRDefault="00FA2C3E" w:rsidP="00B743F4">
      <w:pPr>
        <w:tabs>
          <w:tab w:val="center" w:pos="4810"/>
        </w:tabs>
        <w:spacing w:after="0"/>
        <w:rPr>
          <w:rFonts w:cs="Arial"/>
          <w:sz w:val="20"/>
          <w:szCs w:val="18"/>
        </w:rPr>
      </w:pPr>
      <w:r>
        <w:rPr>
          <w:i/>
          <w:color w:val="FF0000"/>
          <w:sz w:val="20"/>
          <w:szCs w:val="18"/>
          <w:shd w:val="clear" w:color="auto" w:fill="FFFFFF"/>
        </w:rPr>
        <w:t>The reference person</w:t>
      </w:r>
      <w:r w:rsidR="00B743F4" w:rsidRPr="006F0159">
        <w:rPr>
          <w:i/>
          <w:color w:val="FF0000"/>
          <w:sz w:val="20"/>
          <w:szCs w:val="18"/>
          <w:shd w:val="clear" w:color="auto" w:fill="FFFFFF"/>
        </w:rPr>
        <w:t xml:space="preserve"> </w:t>
      </w:r>
      <w:r>
        <w:rPr>
          <w:i/>
          <w:color w:val="FF0000"/>
          <w:sz w:val="20"/>
          <w:szCs w:val="18"/>
          <w:shd w:val="clear" w:color="auto" w:fill="FFFFFF"/>
        </w:rPr>
        <w:t xml:space="preserve">will be listed on the first table row </w:t>
      </w:r>
      <w:r w:rsidR="00B743F4" w:rsidRPr="006F0159">
        <w:rPr>
          <w:i/>
          <w:color w:val="FF0000"/>
          <w:sz w:val="20"/>
          <w:szCs w:val="18"/>
          <w:shd w:val="clear" w:color="auto" w:fill="FFFFFF"/>
        </w:rPr>
        <w:t xml:space="preserve">(CPERS = 01), </w:t>
      </w:r>
      <w:r>
        <w:rPr>
          <w:i/>
          <w:color w:val="FF0000"/>
          <w:sz w:val="20"/>
          <w:szCs w:val="18"/>
          <w:shd w:val="clear" w:color="auto" w:fill="FFFFFF"/>
        </w:rPr>
        <w:t>the husband/wife (whether or not they live in the household</w:t>
      </w:r>
      <w:r w:rsidR="00B743F4" w:rsidRPr="006F0159">
        <w:rPr>
          <w:i/>
          <w:color w:val="FF0000"/>
          <w:sz w:val="20"/>
          <w:szCs w:val="18"/>
          <w:shd w:val="clear" w:color="auto" w:fill="FFFFFF"/>
        </w:rPr>
        <w:t xml:space="preserve">) </w:t>
      </w:r>
      <w:r>
        <w:rPr>
          <w:i/>
          <w:color w:val="FF0000"/>
          <w:sz w:val="20"/>
          <w:szCs w:val="18"/>
          <w:shd w:val="clear" w:color="auto" w:fill="FFFFFF"/>
        </w:rPr>
        <w:t>will be listed on the second table row (</w:t>
      </w:r>
      <w:r w:rsidR="00B743F4" w:rsidRPr="006F0159">
        <w:rPr>
          <w:i/>
          <w:color w:val="FF0000"/>
          <w:sz w:val="20"/>
          <w:szCs w:val="18"/>
          <w:shd w:val="clear" w:color="auto" w:fill="FFFFFF"/>
        </w:rPr>
        <w:t xml:space="preserve">CPERS = 02). </w:t>
      </w:r>
      <w:r>
        <w:rPr>
          <w:i/>
          <w:color w:val="FF0000"/>
          <w:sz w:val="20"/>
          <w:szCs w:val="18"/>
          <w:shd w:val="clear" w:color="auto" w:fill="FFFFFF"/>
        </w:rPr>
        <w:t xml:space="preserve">For ease of questionnaire use, list the other household </w:t>
      </w:r>
      <w:r w:rsidR="00B743F4" w:rsidRPr="006F0159">
        <w:rPr>
          <w:i/>
          <w:color w:val="FF0000"/>
          <w:sz w:val="20"/>
          <w:szCs w:val="18"/>
          <w:shd w:val="clear" w:color="auto" w:fill="FFFFFF"/>
        </w:rPr>
        <w:t>memb</w:t>
      </w:r>
      <w:r>
        <w:rPr>
          <w:i/>
          <w:color w:val="FF0000"/>
          <w:sz w:val="20"/>
          <w:szCs w:val="18"/>
          <w:shd w:val="clear" w:color="auto" w:fill="FFFFFF"/>
        </w:rPr>
        <w:t>e</w:t>
      </w:r>
      <w:r w:rsidR="00B743F4" w:rsidRPr="006F0159">
        <w:rPr>
          <w:i/>
          <w:color w:val="FF0000"/>
          <w:sz w:val="20"/>
          <w:szCs w:val="18"/>
          <w:shd w:val="clear" w:color="auto" w:fill="FFFFFF"/>
        </w:rPr>
        <w:t>r</w:t>
      </w:r>
      <w:r>
        <w:rPr>
          <w:i/>
          <w:color w:val="FF0000"/>
          <w:sz w:val="20"/>
          <w:szCs w:val="18"/>
          <w:shd w:val="clear" w:color="auto" w:fill="FFFFFF"/>
        </w:rPr>
        <w:t xml:space="preserve">s </w:t>
      </w:r>
      <w:r w:rsidR="00076069">
        <w:rPr>
          <w:i/>
          <w:color w:val="FF0000"/>
          <w:sz w:val="20"/>
          <w:szCs w:val="18"/>
          <w:shd w:val="clear" w:color="auto" w:fill="FFFFFF"/>
        </w:rPr>
        <w:t>in DESCENDING order</w:t>
      </w:r>
      <w:r w:rsidR="00BF55DA">
        <w:rPr>
          <w:i/>
          <w:color w:val="FF0000"/>
          <w:sz w:val="20"/>
          <w:szCs w:val="18"/>
          <w:shd w:val="clear" w:color="auto" w:fill="FFFFFF"/>
        </w:rPr>
        <w:t xml:space="preserve"> of</w:t>
      </w:r>
      <w:r w:rsidR="00076069">
        <w:rPr>
          <w:i/>
          <w:color w:val="FF0000"/>
          <w:sz w:val="20"/>
          <w:szCs w:val="18"/>
          <w:shd w:val="clear" w:color="auto" w:fill="FFFFFF"/>
        </w:rPr>
        <w:t xml:space="preserve"> age </w:t>
      </w:r>
      <w:r w:rsidR="00B743F4" w:rsidRPr="006F0159">
        <w:rPr>
          <w:i/>
          <w:color w:val="FF0000"/>
          <w:sz w:val="20"/>
          <w:szCs w:val="18"/>
          <w:shd w:val="clear" w:color="auto" w:fill="FFFFFF"/>
        </w:rPr>
        <w:t>(</w:t>
      </w:r>
      <w:r w:rsidR="00BF55DA">
        <w:rPr>
          <w:i/>
          <w:color w:val="FF0000"/>
          <w:sz w:val="20"/>
          <w:szCs w:val="18"/>
          <w:shd w:val="clear" w:color="auto" w:fill="FFFFFF"/>
        </w:rPr>
        <w:t>ol</w:t>
      </w:r>
      <w:r>
        <w:rPr>
          <w:i/>
          <w:color w:val="FF0000"/>
          <w:sz w:val="20"/>
          <w:szCs w:val="18"/>
          <w:shd w:val="clear" w:color="auto" w:fill="FFFFFF"/>
        </w:rPr>
        <w:t>dest to youngest</w:t>
      </w:r>
      <w:r w:rsidR="00B743F4" w:rsidRPr="006F0159">
        <w:rPr>
          <w:i/>
          <w:color w:val="FF0000"/>
          <w:sz w:val="20"/>
          <w:szCs w:val="18"/>
          <w:shd w:val="clear" w:color="auto" w:fill="FFFFFF"/>
        </w:rPr>
        <w:t>).</w:t>
      </w:r>
    </w:p>
    <w:tbl>
      <w:tblPr>
        <w:tblW w:w="10773" w:type="dxa"/>
        <w:tblInd w:w="10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544"/>
        <w:gridCol w:w="1406"/>
        <w:gridCol w:w="1854"/>
        <w:gridCol w:w="3969"/>
      </w:tblGrid>
      <w:tr w:rsidR="00B743F4" w:rsidRPr="006F0159" w:rsidTr="00FA2C3E">
        <w:tc>
          <w:tcPr>
            <w:tcW w:w="3544" w:type="dxa"/>
            <w:shd w:val="clear" w:color="auto" w:fill="auto"/>
          </w:tcPr>
          <w:p w:rsidR="00B743F4" w:rsidRPr="006F0159" w:rsidRDefault="00B743F4" w:rsidP="007517FD">
            <w:pPr>
              <w:spacing w:before="0" w:after="0"/>
              <w:rPr>
                <w:b/>
                <w:sz w:val="18"/>
                <w:szCs w:val="18"/>
              </w:rPr>
            </w:pPr>
            <w:r w:rsidRPr="006F0159">
              <w:rPr>
                <w:b/>
                <w:sz w:val="18"/>
                <w:szCs w:val="18"/>
              </w:rPr>
              <w:t>q1.2. Pre</w:t>
            </w:r>
            <w:r w:rsidR="008F0447">
              <w:rPr>
                <w:b/>
                <w:sz w:val="18"/>
                <w:szCs w:val="18"/>
              </w:rPr>
              <w:t>sence in the household</w:t>
            </w:r>
          </w:p>
        </w:tc>
        <w:tc>
          <w:tcPr>
            <w:tcW w:w="1406" w:type="dxa"/>
          </w:tcPr>
          <w:p w:rsidR="00B743F4" w:rsidRPr="006F0159" w:rsidRDefault="00B743F4" w:rsidP="007517FD">
            <w:pPr>
              <w:spacing w:before="0" w:after="0"/>
              <w:ind w:left="342" w:hanging="342"/>
              <w:rPr>
                <w:rFonts w:cs="Arial"/>
                <w:sz w:val="18"/>
                <w:szCs w:val="18"/>
              </w:rPr>
            </w:pPr>
            <w:r w:rsidRPr="006F0159">
              <w:rPr>
                <w:b/>
                <w:sz w:val="18"/>
                <w:szCs w:val="18"/>
              </w:rPr>
              <w:t>q1.6. Et</w:t>
            </w:r>
            <w:r w:rsidR="008F0447">
              <w:rPr>
                <w:b/>
                <w:sz w:val="18"/>
                <w:szCs w:val="18"/>
              </w:rPr>
              <w:t>h</w:t>
            </w:r>
            <w:r w:rsidRPr="006F0159">
              <w:rPr>
                <w:b/>
                <w:sz w:val="18"/>
                <w:szCs w:val="18"/>
              </w:rPr>
              <w:t>ni</w:t>
            </w:r>
            <w:r w:rsidR="008F0447">
              <w:rPr>
                <w:b/>
                <w:sz w:val="18"/>
                <w:szCs w:val="18"/>
              </w:rPr>
              <w:t>city</w:t>
            </w:r>
          </w:p>
        </w:tc>
        <w:tc>
          <w:tcPr>
            <w:tcW w:w="1854" w:type="dxa"/>
          </w:tcPr>
          <w:p w:rsidR="00B743F4" w:rsidRPr="006F0159" w:rsidRDefault="00B743F4" w:rsidP="007517FD">
            <w:pPr>
              <w:spacing w:before="0" w:after="0"/>
              <w:rPr>
                <w:rFonts w:cs="Arial"/>
                <w:sz w:val="18"/>
                <w:szCs w:val="18"/>
              </w:rPr>
            </w:pPr>
            <w:r w:rsidRPr="006F0159">
              <w:rPr>
                <w:b/>
                <w:sz w:val="18"/>
                <w:szCs w:val="18"/>
              </w:rPr>
              <w:t xml:space="preserve">q1.7. </w:t>
            </w:r>
            <w:r w:rsidR="008F0447">
              <w:rPr>
                <w:b/>
                <w:sz w:val="18"/>
                <w:szCs w:val="18"/>
              </w:rPr>
              <w:t>Marital status</w:t>
            </w:r>
          </w:p>
        </w:tc>
        <w:tc>
          <w:tcPr>
            <w:tcW w:w="3969" w:type="dxa"/>
          </w:tcPr>
          <w:p w:rsidR="00B743F4" w:rsidRPr="006F0159" w:rsidRDefault="00B743F4" w:rsidP="007517FD">
            <w:pPr>
              <w:spacing w:before="0" w:after="0"/>
              <w:rPr>
                <w:rFonts w:cs="Arial"/>
                <w:color w:val="FF0000"/>
                <w:sz w:val="18"/>
                <w:szCs w:val="18"/>
              </w:rPr>
            </w:pPr>
            <w:r w:rsidRPr="006F0159">
              <w:rPr>
                <w:b/>
                <w:sz w:val="18"/>
                <w:szCs w:val="18"/>
              </w:rPr>
              <w:t xml:space="preserve">q1.8. </w:t>
            </w:r>
            <w:r w:rsidR="008F0447">
              <w:rPr>
                <w:b/>
                <w:sz w:val="18"/>
                <w:szCs w:val="18"/>
              </w:rPr>
              <w:t>Kinship</w:t>
            </w:r>
            <w:r w:rsidRPr="006F0159">
              <w:rPr>
                <w:b/>
                <w:sz w:val="18"/>
                <w:szCs w:val="18"/>
              </w:rPr>
              <w:t xml:space="preserve"> </w:t>
            </w:r>
            <w:r w:rsidR="00A651D8">
              <w:rPr>
                <w:b/>
                <w:sz w:val="18"/>
                <w:szCs w:val="18"/>
              </w:rPr>
              <w:t>to</w:t>
            </w:r>
            <w:r w:rsidR="00244C79">
              <w:rPr>
                <w:b/>
                <w:sz w:val="18"/>
                <w:szCs w:val="18"/>
              </w:rPr>
              <w:t xml:space="preserve"> the</w:t>
            </w:r>
            <w:r w:rsidR="008F0447">
              <w:rPr>
                <w:b/>
                <w:sz w:val="18"/>
                <w:szCs w:val="18"/>
              </w:rPr>
              <w:t xml:space="preserve"> reference person</w:t>
            </w:r>
          </w:p>
        </w:tc>
      </w:tr>
      <w:tr w:rsidR="00B743F4" w:rsidRPr="006F0159" w:rsidTr="00FA2C3E">
        <w:trPr>
          <w:trHeight w:val="3753"/>
        </w:trPr>
        <w:tc>
          <w:tcPr>
            <w:tcW w:w="3544" w:type="dxa"/>
            <w:shd w:val="clear" w:color="auto" w:fill="auto"/>
          </w:tcPr>
          <w:p w:rsidR="00B743F4" w:rsidRPr="006F0159" w:rsidRDefault="00B743F4" w:rsidP="007517FD">
            <w:pPr>
              <w:spacing w:before="0" w:after="0"/>
              <w:rPr>
                <w:rFonts w:cs="Arial"/>
                <w:sz w:val="18"/>
                <w:szCs w:val="18"/>
              </w:rPr>
            </w:pPr>
            <w:r w:rsidRPr="006F0159">
              <w:rPr>
                <w:rFonts w:cs="Arial"/>
                <w:sz w:val="18"/>
                <w:szCs w:val="18"/>
              </w:rPr>
              <w:t xml:space="preserve">1 </w:t>
            </w:r>
            <w:r w:rsidR="00BF55DA">
              <w:rPr>
                <w:rFonts w:cs="Arial"/>
                <w:sz w:val="18"/>
                <w:szCs w:val="18"/>
              </w:rPr>
              <w:t>–</w:t>
            </w:r>
            <w:r w:rsidRPr="006F0159">
              <w:rPr>
                <w:rFonts w:cs="Arial"/>
                <w:sz w:val="18"/>
                <w:szCs w:val="18"/>
              </w:rPr>
              <w:t xml:space="preserve"> </w:t>
            </w:r>
            <w:r w:rsidR="00BF55DA">
              <w:rPr>
                <w:rFonts w:cs="Arial"/>
                <w:sz w:val="18"/>
                <w:szCs w:val="18"/>
              </w:rPr>
              <w:t>person is present</w:t>
            </w:r>
          </w:p>
          <w:p w:rsidR="00B743F4" w:rsidRPr="006F0159" w:rsidRDefault="00B743F4" w:rsidP="007517FD">
            <w:pPr>
              <w:spacing w:before="0" w:after="0"/>
              <w:rPr>
                <w:rFonts w:cs="Arial"/>
                <w:sz w:val="18"/>
                <w:szCs w:val="18"/>
              </w:rPr>
            </w:pPr>
            <w:r w:rsidRPr="006F0159">
              <w:rPr>
                <w:rFonts w:cs="Arial"/>
                <w:sz w:val="18"/>
                <w:szCs w:val="18"/>
              </w:rPr>
              <w:t xml:space="preserve">2 </w:t>
            </w:r>
            <w:r w:rsidR="00BF55DA">
              <w:rPr>
                <w:rFonts w:cs="Arial"/>
                <w:sz w:val="18"/>
                <w:szCs w:val="18"/>
              </w:rPr>
              <w:t>–</w:t>
            </w:r>
            <w:r w:rsidRPr="006F0159">
              <w:rPr>
                <w:rFonts w:cs="Arial"/>
                <w:sz w:val="18"/>
                <w:szCs w:val="18"/>
              </w:rPr>
              <w:t xml:space="preserve"> </w:t>
            </w:r>
            <w:r w:rsidR="00BF55DA">
              <w:rPr>
                <w:rFonts w:cs="Arial"/>
                <w:sz w:val="18"/>
                <w:szCs w:val="18"/>
              </w:rPr>
              <w:t>gone abroad to work</w:t>
            </w:r>
          </w:p>
          <w:p w:rsidR="00B743F4" w:rsidRPr="006F0159" w:rsidRDefault="00B743F4" w:rsidP="007517FD">
            <w:pPr>
              <w:spacing w:before="0" w:after="0"/>
              <w:rPr>
                <w:rFonts w:cs="Arial"/>
                <w:sz w:val="18"/>
                <w:szCs w:val="18"/>
              </w:rPr>
            </w:pPr>
            <w:r w:rsidRPr="006F0159">
              <w:rPr>
                <w:rFonts w:cs="Arial"/>
                <w:sz w:val="18"/>
                <w:szCs w:val="18"/>
              </w:rPr>
              <w:t xml:space="preserve">3 </w:t>
            </w:r>
            <w:r w:rsidR="00BF55DA">
              <w:rPr>
                <w:rFonts w:cs="Arial"/>
                <w:sz w:val="18"/>
                <w:szCs w:val="18"/>
              </w:rPr>
              <w:t>–</w:t>
            </w:r>
            <w:r w:rsidR="00290F52">
              <w:rPr>
                <w:rFonts w:cs="Arial"/>
                <w:sz w:val="18"/>
                <w:szCs w:val="18"/>
              </w:rPr>
              <w:t xml:space="preserve"> </w:t>
            </w:r>
            <w:r w:rsidR="00BF55DA">
              <w:rPr>
                <w:rFonts w:cs="Arial"/>
                <w:sz w:val="18"/>
                <w:szCs w:val="18"/>
              </w:rPr>
              <w:t>in</w:t>
            </w:r>
            <w:r w:rsidR="00290F52">
              <w:rPr>
                <w:rFonts w:cs="Arial"/>
                <w:sz w:val="18"/>
                <w:szCs w:val="18"/>
              </w:rPr>
              <w:t xml:space="preserve"> </w:t>
            </w:r>
            <w:r w:rsidR="00BF55DA">
              <w:rPr>
                <w:rFonts w:cs="Arial"/>
                <w:sz w:val="18"/>
                <w:szCs w:val="18"/>
              </w:rPr>
              <w:t>country to study or work</w:t>
            </w:r>
          </w:p>
          <w:p w:rsidR="00B743F4" w:rsidRPr="006F0159" w:rsidRDefault="00B743F4" w:rsidP="007517FD">
            <w:pPr>
              <w:spacing w:before="0" w:after="0"/>
              <w:rPr>
                <w:rFonts w:cs="Arial"/>
                <w:sz w:val="18"/>
                <w:szCs w:val="18"/>
              </w:rPr>
            </w:pPr>
            <w:r w:rsidRPr="006F0159">
              <w:rPr>
                <w:rFonts w:cs="Arial"/>
                <w:sz w:val="18"/>
                <w:szCs w:val="18"/>
              </w:rPr>
              <w:t xml:space="preserve">4 </w:t>
            </w:r>
            <w:r w:rsidR="00290F52">
              <w:rPr>
                <w:rFonts w:cs="Arial"/>
                <w:sz w:val="18"/>
                <w:szCs w:val="18"/>
              </w:rPr>
              <w:t>–</w:t>
            </w:r>
            <w:r w:rsidRPr="006F0159">
              <w:rPr>
                <w:rFonts w:cs="Arial"/>
                <w:sz w:val="18"/>
                <w:szCs w:val="18"/>
              </w:rPr>
              <w:t xml:space="preserve"> </w:t>
            </w:r>
            <w:r w:rsidR="00290F52">
              <w:rPr>
                <w:rFonts w:cs="Arial"/>
                <w:sz w:val="18"/>
                <w:szCs w:val="18"/>
              </w:rPr>
              <w:t>in hospital for the short term (max. 45 days</w:t>
            </w:r>
            <w:r w:rsidRPr="006F0159">
              <w:rPr>
                <w:rFonts w:cs="Arial"/>
                <w:sz w:val="18"/>
                <w:szCs w:val="18"/>
              </w:rPr>
              <w:t>)</w:t>
            </w:r>
          </w:p>
          <w:p w:rsidR="00B743F4" w:rsidRPr="006F0159" w:rsidRDefault="00B743F4" w:rsidP="007517FD">
            <w:pPr>
              <w:spacing w:before="0" w:after="0"/>
              <w:rPr>
                <w:rFonts w:cs="Arial"/>
                <w:sz w:val="18"/>
                <w:szCs w:val="18"/>
              </w:rPr>
            </w:pPr>
            <w:r w:rsidRPr="006F0159">
              <w:rPr>
                <w:rFonts w:cs="Arial"/>
                <w:sz w:val="18"/>
                <w:szCs w:val="18"/>
              </w:rPr>
              <w:t xml:space="preserve">5 </w:t>
            </w:r>
            <w:r w:rsidR="00290F52">
              <w:rPr>
                <w:rFonts w:cs="Arial"/>
                <w:sz w:val="18"/>
                <w:szCs w:val="18"/>
              </w:rPr>
              <w:t>–</w:t>
            </w:r>
            <w:r w:rsidRPr="006F0159">
              <w:rPr>
                <w:rFonts w:cs="Arial"/>
                <w:sz w:val="18"/>
                <w:szCs w:val="18"/>
              </w:rPr>
              <w:t xml:space="preserve"> c</w:t>
            </w:r>
            <w:r w:rsidR="00290F52">
              <w:rPr>
                <w:rFonts w:cs="Arial"/>
                <w:sz w:val="18"/>
                <w:szCs w:val="18"/>
              </w:rPr>
              <w:t>hild in public care</w:t>
            </w:r>
          </w:p>
          <w:p w:rsidR="00B743F4" w:rsidRPr="006F0159" w:rsidRDefault="00B743F4" w:rsidP="007517FD">
            <w:pPr>
              <w:spacing w:before="0" w:after="0"/>
              <w:rPr>
                <w:rFonts w:cs="Arial"/>
                <w:sz w:val="18"/>
                <w:szCs w:val="18"/>
              </w:rPr>
            </w:pPr>
            <w:r w:rsidRPr="006F0159">
              <w:rPr>
                <w:rFonts w:cs="Arial"/>
                <w:sz w:val="18"/>
                <w:szCs w:val="18"/>
              </w:rPr>
              <w:t xml:space="preserve">6 </w:t>
            </w:r>
            <w:r w:rsidR="00290F52">
              <w:rPr>
                <w:rFonts w:cs="Arial"/>
                <w:sz w:val="18"/>
                <w:szCs w:val="18"/>
              </w:rPr>
              <w:t>–</w:t>
            </w:r>
            <w:r w:rsidRPr="006F0159">
              <w:rPr>
                <w:rFonts w:cs="Arial"/>
                <w:sz w:val="18"/>
                <w:szCs w:val="18"/>
              </w:rPr>
              <w:t xml:space="preserve"> c</w:t>
            </w:r>
            <w:r w:rsidR="00290F52">
              <w:rPr>
                <w:rFonts w:cs="Arial"/>
                <w:sz w:val="18"/>
                <w:szCs w:val="18"/>
              </w:rPr>
              <w:t>hild sent to relatives in another community</w:t>
            </w:r>
          </w:p>
          <w:p w:rsidR="00B743F4" w:rsidRPr="006F0159" w:rsidRDefault="00B743F4" w:rsidP="007517FD">
            <w:pPr>
              <w:spacing w:before="0" w:after="0"/>
              <w:rPr>
                <w:rFonts w:cs="Arial"/>
                <w:sz w:val="18"/>
                <w:szCs w:val="18"/>
              </w:rPr>
            </w:pPr>
            <w:r w:rsidRPr="006F0159">
              <w:rPr>
                <w:rFonts w:cs="Arial"/>
                <w:sz w:val="18"/>
                <w:szCs w:val="18"/>
              </w:rPr>
              <w:t xml:space="preserve">7 </w:t>
            </w:r>
            <w:r w:rsidR="00290F52">
              <w:rPr>
                <w:rFonts w:cs="Arial"/>
                <w:sz w:val="18"/>
                <w:szCs w:val="18"/>
              </w:rPr>
              <w:t>–</w:t>
            </w:r>
            <w:r w:rsidRPr="006F0159">
              <w:rPr>
                <w:rFonts w:cs="Arial"/>
                <w:sz w:val="18"/>
                <w:szCs w:val="18"/>
              </w:rPr>
              <w:t xml:space="preserve"> c</w:t>
            </w:r>
            <w:r w:rsidR="00290F52">
              <w:rPr>
                <w:rFonts w:cs="Arial"/>
                <w:sz w:val="18"/>
                <w:szCs w:val="18"/>
              </w:rPr>
              <w:t>hild moved</w:t>
            </w:r>
          </w:p>
          <w:p w:rsidR="00B743F4" w:rsidRPr="006F0159" w:rsidRDefault="00B743F4" w:rsidP="007517FD">
            <w:pPr>
              <w:spacing w:before="0" w:after="0"/>
              <w:rPr>
                <w:rFonts w:cs="Arial"/>
                <w:sz w:val="18"/>
                <w:szCs w:val="18"/>
              </w:rPr>
            </w:pPr>
            <w:r w:rsidRPr="006F0159">
              <w:rPr>
                <w:rFonts w:cs="Arial"/>
                <w:sz w:val="18"/>
                <w:szCs w:val="18"/>
              </w:rPr>
              <w:t xml:space="preserve">8 </w:t>
            </w:r>
            <w:r w:rsidR="00290F52">
              <w:rPr>
                <w:rFonts w:cs="Arial"/>
                <w:sz w:val="18"/>
                <w:szCs w:val="18"/>
              </w:rPr>
              <w:t>–</w:t>
            </w:r>
            <w:r w:rsidRPr="006F0159">
              <w:rPr>
                <w:rFonts w:cs="Arial"/>
                <w:sz w:val="18"/>
                <w:szCs w:val="18"/>
              </w:rPr>
              <w:t xml:space="preserve"> c</w:t>
            </w:r>
            <w:r w:rsidR="00290F52">
              <w:rPr>
                <w:rFonts w:cs="Arial"/>
                <w:sz w:val="18"/>
                <w:szCs w:val="18"/>
              </w:rPr>
              <w:t>hild deceased</w:t>
            </w:r>
          </w:p>
          <w:p w:rsidR="00B743F4" w:rsidRPr="006F0159" w:rsidRDefault="00B743F4" w:rsidP="007517FD">
            <w:pPr>
              <w:spacing w:before="0" w:after="0"/>
              <w:rPr>
                <w:rFonts w:cs="Arial"/>
                <w:sz w:val="18"/>
                <w:szCs w:val="18"/>
              </w:rPr>
            </w:pPr>
            <w:r w:rsidRPr="006F0159">
              <w:rPr>
                <w:rFonts w:cs="Arial"/>
                <w:sz w:val="18"/>
                <w:szCs w:val="18"/>
              </w:rPr>
              <w:t xml:space="preserve">9 </w:t>
            </w:r>
            <w:r w:rsidR="00290F52">
              <w:rPr>
                <w:rFonts w:cs="Arial"/>
                <w:sz w:val="18"/>
                <w:szCs w:val="18"/>
              </w:rPr>
              <w:t>–</w:t>
            </w:r>
            <w:r w:rsidRPr="006F0159">
              <w:rPr>
                <w:rFonts w:cs="Arial"/>
                <w:sz w:val="18"/>
                <w:szCs w:val="18"/>
              </w:rPr>
              <w:t xml:space="preserve"> absent</w:t>
            </w:r>
            <w:r w:rsidR="00290F52">
              <w:rPr>
                <w:rFonts w:cs="Arial"/>
                <w:sz w:val="18"/>
                <w:szCs w:val="18"/>
              </w:rPr>
              <w:t xml:space="preserve"> for other reasons</w:t>
            </w:r>
            <w:r w:rsidRPr="006F0159">
              <w:rPr>
                <w:rFonts w:cs="Arial"/>
                <w:sz w:val="18"/>
                <w:szCs w:val="18"/>
              </w:rPr>
              <w:t xml:space="preserve"> (specif</w:t>
            </w:r>
            <w:r w:rsidR="00290F52">
              <w:rPr>
                <w:rFonts w:cs="Arial"/>
                <w:sz w:val="18"/>
                <w:szCs w:val="18"/>
              </w:rPr>
              <w:t>y</w:t>
            </w:r>
            <w:r w:rsidRPr="006F0159">
              <w:rPr>
                <w:rFonts w:cs="Arial"/>
                <w:sz w:val="18"/>
                <w:szCs w:val="18"/>
              </w:rPr>
              <w:t xml:space="preserve"> </w:t>
            </w:r>
            <w:r w:rsidR="00290F52">
              <w:rPr>
                <w:rFonts w:cs="Arial"/>
                <w:sz w:val="18"/>
                <w:szCs w:val="18"/>
              </w:rPr>
              <w:t>which</w:t>
            </w:r>
            <w:r w:rsidRPr="006F0159">
              <w:rPr>
                <w:rFonts w:cs="Arial"/>
                <w:sz w:val="18"/>
                <w:szCs w:val="18"/>
              </w:rPr>
              <w:t>)</w:t>
            </w:r>
          </w:p>
          <w:p w:rsidR="00B743F4" w:rsidRPr="006F0159" w:rsidRDefault="00B743F4" w:rsidP="007517FD">
            <w:pPr>
              <w:spacing w:before="0" w:after="0"/>
              <w:rPr>
                <w:rFonts w:cs="Arial"/>
                <w:sz w:val="18"/>
                <w:szCs w:val="18"/>
              </w:rPr>
            </w:pPr>
            <w:r w:rsidRPr="006F0159">
              <w:rPr>
                <w:rFonts w:cs="Arial"/>
                <w:sz w:val="18"/>
                <w:szCs w:val="18"/>
              </w:rPr>
              <w:t xml:space="preserve">10 </w:t>
            </w:r>
            <w:r w:rsidR="00D955A4">
              <w:rPr>
                <w:rFonts w:cs="Arial"/>
                <w:sz w:val="18"/>
                <w:szCs w:val="18"/>
              </w:rPr>
              <w:t>–</w:t>
            </w:r>
            <w:r w:rsidRPr="006F0159">
              <w:rPr>
                <w:rFonts w:cs="Arial"/>
                <w:sz w:val="18"/>
                <w:szCs w:val="18"/>
              </w:rPr>
              <w:t xml:space="preserve"> </w:t>
            </w:r>
            <w:r w:rsidR="00290F52">
              <w:rPr>
                <w:rFonts w:cs="Arial"/>
                <w:sz w:val="18"/>
                <w:szCs w:val="18"/>
              </w:rPr>
              <w:t>divorced</w:t>
            </w:r>
            <w:r w:rsidRPr="006F0159">
              <w:rPr>
                <w:rFonts w:cs="Arial"/>
                <w:sz w:val="18"/>
                <w:szCs w:val="18"/>
              </w:rPr>
              <w:t>/separat</w:t>
            </w:r>
            <w:r w:rsidR="00290F52">
              <w:rPr>
                <w:rFonts w:cs="Arial"/>
                <w:sz w:val="18"/>
                <w:szCs w:val="18"/>
              </w:rPr>
              <w:t>ed and moved out</w:t>
            </w:r>
            <w:r w:rsidRPr="006F0159">
              <w:rPr>
                <w:rFonts w:cs="Arial"/>
                <w:sz w:val="18"/>
                <w:szCs w:val="18"/>
              </w:rPr>
              <w:t xml:space="preserve"> (</w:t>
            </w:r>
            <w:r w:rsidR="00290F52">
              <w:rPr>
                <w:rFonts w:cs="Arial"/>
                <w:sz w:val="18"/>
                <w:szCs w:val="18"/>
              </w:rPr>
              <w:t xml:space="preserve">only for parents </w:t>
            </w:r>
            <w:r w:rsidR="00AD1C47">
              <w:rPr>
                <w:rFonts w:cs="Arial"/>
                <w:sz w:val="18"/>
                <w:szCs w:val="18"/>
              </w:rPr>
              <w:t>absent from</w:t>
            </w:r>
            <w:r w:rsidR="00290F52">
              <w:rPr>
                <w:rFonts w:cs="Arial"/>
                <w:sz w:val="18"/>
                <w:szCs w:val="18"/>
              </w:rPr>
              <w:t xml:space="preserve"> the household</w:t>
            </w:r>
            <w:r w:rsidRPr="006F0159">
              <w:rPr>
                <w:rFonts w:cs="Arial"/>
                <w:sz w:val="18"/>
                <w:szCs w:val="18"/>
              </w:rPr>
              <w:t>!)</w:t>
            </w:r>
          </w:p>
          <w:p w:rsidR="00B743F4" w:rsidRPr="006F0159" w:rsidRDefault="00B743F4" w:rsidP="007517FD">
            <w:pPr>
              <w:spacing w:before="0" w:after="0"/>
              <w:rPr>
                <w:rFonts w:cs="Arial"/>
                <w:sz w:val="18"/>
                <w:szCs w:val="18"/>
              </w:rPr>
            </w:pPr>
            <w:r w:rsidRPr="006F0159">
              <w:rPr>
                <w:rFonts w:cs="Arial"/>
                <w:sz w:val="18"/>
                <w:szCs w:val="18"/>
              </w:rPr>
              <w:t xml:space="preserve">11 </w:t>
            </w:r>
            <w:r w:rsidR="00D955A4">
              <w:rPr>
                <w:rFonts w:cs="Arial"/>
                <w:sz w:val="18"/>
                <w:szCs w:val="18"/>
              </w:rPr>
              <w:t>–</w:t>
            </w:r>
            <w:r w:rsidRPr="006F0159">
              <w:rPr>
                <w:rFonts w:cs="Arial"/>
                <w:sz w:val="18"/>
                <w:szCs w:val="18"/>
              </w:rPr>
              <w:t xml:space="preserve"> </w:t>
            </w:r>
            <w:r w:rsidR="00290F52">
              <w:rPr>
                <w:rFonts w:cs="Arial"/>
                <w:sz w:val="18"/>
                <w:szCs w:val="18"/>
              </w:rPr>
              <w:t>deceased</w:t>
            </w:r>
            <w:r w:rsidRPr="006F0159">
              <w:rPr>
                <w:rFonts w:cs="Arial"/>
                <w:sz w:val="18"/>
                <w:szCs w:val="18"/>
              </w:rPr>
              <w:t xml:space="preserve"> (</w:t>
            </w:r>
            <w:r w:rsidR="00290F52">
              <w:rPr>
                <w:rFonts w:cs="Arial"/>
                <w:sz w:val="18"/>
                <w:szCs w:val="18"/>
              </w:rPr>
              <w:t xml:space="preserve">only for parents </w:t>
            </w:r>
            <w:r w:rsidR="00AD1C47">
              <w:rPr>
                <w:rFonts w:cs="Arial"/>
                <w:sz w:val="18"/>
                <w:szCs w:val="18"/>
              </w:rPr>
              <w:t>absent from</w:t>
            </w:r>
            <w:r w:rsidR="00290F52">
              <w:rPr>
                <w:rFonts w:cs="Arial"/>
                <w:sz w:val="18"/>
                <w:szCs w:val="18"/>
              </w:rPr>
              <w:t xml:space="preserve"> the household</w:t>
            </w:r>
            <w:r w:rsidRPr="006F0159">
              <w:rPr>
                <w:rFonts w:cs="Arial"/>
                <w:sz w:val="18"/>
                <w:szCs w:val="18"/>
              </w:rPr>
              <w:t>!)</w:t>
            </w:r>
          </w:p>
          <w:p w:rsidR="00B743F4" w:rsidRPr="006F0159" w:rsidRDefault="00B743F4" w:rsidP="007517FD">
            <w:pPr>
              <w:spacing w:before="0" w:after="0"/>
              <w:rPr>
                <w:rFonts w:cs="Arial"/>
                <w:sz w:val="18"/>
                <w:szCs w:val="18"/>
              </w:rPr>
            </w:pPr>
            <w:r w:rsidRPr="006F0159">
              <w:rPr>
                <w:rFonts w:cs="Arial"/>
                <w:sz w:val="18"/>
                <w:szCs w:val="18"/>
              </w:rPr>
              <w:t xml:space="preserve">12 </w:t>
            </w:r>
            <w:r w:rsidR="00290F52">
              <w:rPr>
                <w:rFonts w:cs="Arial"/>
                <w:sz w:val="18"/>
                <w:szCs w:val="18"/>
              </w:rPr>
              <w:t>–</w:t>
            </w:r>
            <w:r w:rsidRPr="006F0159">
              <w:rPr>
                <w:rFonts w:cs="Arial"/>
                <w:sz w:val="18"/>
                <w:szCs w:val="18"/>
              </w:rPr>
              <w:t xml:space="preserve"> </w:t>
            </w:r>
            <w:r w:rsidR="00290F52">
              <w:rPr>
                <w:rFonts w:cs="Arial"/>
                <w:sz w:val="18"/>
                <w:szCs w:val="18"/>
              </w:rPr>
              <w:t xml:space="preserve">unknown situation (only for parents </w:t>
            </w:r>
            <w:r w:rsidR="00AD1C47">
              <w:rPr>
                <w:rFonts w:cs="Arial"/>
                <w:sz w:val="18"/>
                <w:szCs w:val="18"/>
              </w:rPr>
              <w:t>absent from</w:t>
            </w:r>
            <w:r w:rsidR="00290F52">
              <w:rPr>
                <w:rFonts w:cs="Arial"/>
                <w:sz w:val="18"/>
                <w:szCs w:val="18"/>
              </w:rPr>
              <w:t xml:space="preserve"> the household</w:t>
            </w:r>
            <w:r w:rsidRPr="006F0159">
              <w:rPr>
                <w:rFonts w:cs="Arial"/>
                <w:sz w:val="18"/>
                <w:szCs w:val="18"/>
              </w:rPr>
              <w:t>!)</w:t>
            </w:r>
          </w:p>
        </w:tc>
        <w:tc>
          <w:tcPr>
            <w:tcW w:w="1406" w:type="dxa"/>
          </w:tcPr>
          <w:p w:rsidR="00B743F4" w:rsidRPr="006F0159" w:rsidRDefault="00290F52" w:rsidP="007517FD">
            <w:pPr>
              <w:spacing w:before="0" w:after="0"/>
              <w:ind w:left="342" w:hanging="360"/>
              <w:rPr>
                <w:rFonts w:cs="Arial"/>
                <w:sz w:val="18"/>
                <w:szCs w:val="18"/>
              </w:rPr>
            </w:pPr>
            <w:r>
              <w:rPr>
                <w:rFonts w:cs="Arial"/>
                <w:sz w:val="18"/>
                <w:szCs w:val="18"/>
              </w:rPr>
              <w:t>1 – R</w:t>
            </w:r>
            <w:r w:rsidR="00B743F4" w:rsidRPr="006F0159">
              <w:rPr>
                <w:rFonts w:cs="Arial"/>
                <w:sz w:val="18"/>
                <w:szCs w:val="18"/>
              </w:rPr>
              <w:t>om</w:t>
            </w:r>
            <w:r>
              <w:rPr>
                <w:rFonts w:cs="Arial"/>
                <w:sz w:val="18"/>
                <w:szCs w:val="18"/>
              </w:rPr>
              <w:t>a</w:t>
            </w:r>
            <w:r w:rsidR="00B743F4" w:rsidRPr="006F0159">
              <w:rPr>
                <w:rFonts w:cs="Arial"/>
                <w:sz w:val="18"/>
                <w:szCs w:val="18"/>
              </w:rPr>
              <w:t>n</w:t>
            </w:r>
            <w:r>
              <w:rPr>
                <w:rFonts w:cs="Arial"/>
                <w:sz w:val="18"/>
                <w:szCs w:val="18"/>
              </w:rPr>
              <w:t>ian</w:t>
            </w:r>
          </w:p>
          <w:p w:rsidR="00B743F4" w:rsidRPr="006F0159" w:rsidRDefault="00B743F4" w:rsidP="007517FD">
            <w:pPr>
              <w:spacing w:before="0" w:after="0"/>
              <w:ind w:left="342" w:hanging="360"/>
              <w:rPr>
                <w:rFonts w:cs="Arial"/>
                <w:sz w:val="18"/>
                <w:szCs w:val="18"/>
              </w:rPr>
            </w:pPr>
            <w:r w:rsidRPr="006F0159">
              <w:rPr>
                <w:rFonts w:cs="Arial"/>
                <w:sz w:val="18"/>
                <w:szCs w:val="18"/>
              </w:rPr>
              <w:t xml:space="preserve">2 </w:t>
            </w:r>
            <w:r w:rsidR="00290F52">
              <w:rPr>
                <w:rFonts w:cs="Arial"/>
                <w:sz w:val="18"/>
                <w:szCs w:val="18"/>
              </w:rPr>
              <w:t>–</w:t>
            </w:r>
            <w:r w:rsidRPr="006F0159">
              <w:rPr>
                <w:rFonts w:cs="Arial"/>
                <w:sz w:val="18"/>
                <w:szCs w:val="18"/>
              </w:rPr>
              <w:t xml:space="preserve"> </w:t>
            </w:r>
            <w:r w:rsidR="00290F52">
              <w:rPr>
                <w:rFonts w:cs="Arial"/>
                <w:sz w:val="18"/>
                <w:szCs w:val="18"/>
              </w:rPr>
              <w:t>Hungarian</w:t>
            </w:r>
          </w:p>
          <w:p w:rsidR="00B743F4" w:rsidRPr="006F0159" w:rsidRDefault="00B743F4" w:rsidP="007517FD">
            <w:pPr>
              <w:spacing w:before="0" w:after="0"/>
              <w:ind w:left="342" w:hanging="360"/>
              <w:rPr>
                <w:rFonts w:cs="Arial"/>
                <w:sz w:val="18"/>
                <w:szCs w:val="18"/>
              </w:rPr>
            </w:pPr>
            <w:r w:rsidRPr="006F0159">
              <w:rPr>
                <w:rFonts w:cs="Arial"/>
                <w:sz w:val="18"/>
                <w:szCs w:val="18"/>
              </w:rPr>
              <w:t xml:space="preserve">3 </w:t>
            </w:r>
            <w:r w:rsidR="00290F52">
              <w:rPr>
                <w:rFonts w:cs="Arial"/>
                <w:sz w:val="18"/>
                <w:szCs w:val="18"/>
              </w:rPr>
              <w:t>–</w:t>
            </w:r>
            <w:r w:rsidRPr="006F0159">
              <w:rPr>
                <w:rFonts w:cs="Arial"/>
                <w:sz w:val="18"/>
                <w:szCs w:val="18"/>
              </w:rPr>
              <w:t xml:space="preserve"> </w:t>
            </w:r>
            <w:r w:rsidR="00290F52">
              <w:rPr>
                <w:rFonts w:cs="Arial"/>
                <w:sz w:val="18"/>
                <w:szCs w:val="18"/>
              </w:rPr>
              <w:t>R</w:t>
            </w:r>
            <w:r w:rsidRPr="006F0159">
              <w:rPr>
                <w:rFonts w:cs="Arial"/>
                <w:sz w:val="18"/>
                <w:szCs w:val="18"/>
              </w:rPr>
              <w:t>oma</w:t>
            </w:r>
          </w:p>
          <w:p w:rsidR="00B743F4" w:rsidRPr="006F0159" w:rsidRDefault="00B743F4" w:rsidP="007517FD">
            <w:pPr>
              <w:spacing w:before="0" w:after="0"/>
              <w:ind w:left="342" w:hanging="360"/>
              <w:rPr>
                <w:rFonts w:cs="Arial"/>
                <w:sz w:val="18"/>
                <w:szCs w:val="18"/>
              </w:rPr>
            </w:pPr>
            <w:r w:rsidRPr="006F0159">
              <w:rPr>
                <w:rFonts w:cs="Arial"/>
                <w:sz w:val="18"/>
                <w:szCs w:val="18"/>
              </w:rPr>
              <w:t xml:space="preserve">4 </w:t>
            </w:r>
            <w:r w:rsidR="00290F52">
              <w:rPr>
                <w:rFonts w:cs="Arial"/>
                <w:sz w:val="18"/>
                <w:szCs w:val="18"/>
              </w:rPr>
              <w:t>–</w:t>
            </w:r>
            <w:r w:rsidRPr="006F0159">
              <w:rPr>
                <w:rFonts w:cs="Arial"/>
                <w:sz w:val="18"/>
                <w:szCs w:val="18"/>
              </w:rPr>
              <w:t xml:space="preserve"> </w:t>
            </w:r>
            <w:r w:rsidR="00290F52">
              <w:rPr>
                <w:rFonts w:cs="Arial"/>
                <w:sz w:val="18"/>
                <w:szCs w:val="18"/>
              </w:rPr>
              <w:t>G</w:t>
            </w:r>
            <w:r w:rsidRPr="006F0159">
              <w:rPr>
                <w:rFonts w:cs="Arial"/>
                <w:sz w:val="18"/>
                <w:szCs w:val="18"/>
              </w:rPr>
              <w:t>erman</w:t>
            </w:r>
          </w:p>
          <w:p w:rsidR="00B743F4" w:rsidRPr="006F0159" w:rsidRDefault="00B743F4" w:rsidP="007517FD">
            <w:pPr>
              <w:spacing w:before="0" w:after="0"/>
              <w:ind w:left="342" w:hanging="360"/>
              <w:rPr>
                <w:rFonts w:cs="Arial"/>
                <w:sz w:val="18"/>
                <w:szCs w:val="18"/>
              </w:rPr>
            </w:pPr>
            <w:r w:rsidRPr="006F0159">
              <w:rPr>
                <w:rFonts w:cs="Arial"/>
                <w:sz w:val="18"/>
                <w:szCs w:val="18"/>
              </w:rPr>
              <w:t xml:space="preserve">5 – </w:t>
            </w:r>
            <w:r w:rsidR="00290F52">
              <w:rPr>
                <w:rFonts w:cs="Arial"/>
                <w:sz w:val="18"/>
                <w:szCs w:val="18"/>
              </w:rPr>
              <w:t>Other</w:t>
            </w:r>
          </w:p>
          <w:p w:rsidR="00B743F4" w:rsidRPr="006F0159" w:rsidRDefault="00B743F4" w:rsidP="007517FD">
            <w:pPr>
              <w:spacing w:before="0" w:after="0"/>
              <w:ind w:left="342" w:hanging="360"/>
              <w:rPr>
                <w:i/>
                <w:sz w:val="18"/>
                <w:szCs w:val="18"/>
              </w:rPr>
            </w:pPr>
          </w:p>
        </w:tc>
        <w:tc>
          <w:tcPr>
            <w:tcW w:w="1854" w:type="dxa"/>
          </w:tcPr>
          <w:p w:rsidR="00B743F4" w:rsidRPr="006F0159" w:rsidRDefault="00B743F4" w:rsidP="007517FD">
            <w:pPr>
              <w:spacing w:before="0" w:after="0"/>
              <w:rPr>
                <w:rFonts w:cs="Arial"/>
                <w:sz w:val="18"/>
                <w:szCs w:val="18"/>
              </w:rPr>
            </w:pPr>
            <w:r w:rsidRPr="006F0159">
              <w:rPr>
                <w:rFonts w:cs="Arial"/>
                <w:sz w:val="18"/>
                <w:szCs w:val="18"/>
              </w:rPr>
              <w:t xml:space="preserve">1 </w:t>
            </w:r>
            <w:r w:rsidR="00290F52">
              <w:rPr>
                <w:rFonts w:cs="Arial"/>
                <w:sz w:val="18"/>
                <w:szCs w:val="18"/>
              </w:rPr>
              <w:t>–</w:t>
            </w:r>
            <w:r w:rsidRPr="006F0159">
              <w:rPr>
                <w:rFonts w:cs="Arial"/>
                <w:sz w:val="18"/>
                <w:szCs w:val="18"/>
              </w:rPr>
              <w:t xml:space="preserve"> </w:t>
            </w:r>
            <w:r w:rsidR="00290F52">
              <w:rPr>
                <w:rFonts w:cs="Arial"/>
                <w:sz w:val="18"/>
                <w:szCs w:val="18"/>
              </w:rPr>
              <w:t>married</w:t>
            </w:r>
          </w:p>
          <w:p w:rsidR="00B743F4" w:rsidRPr="006F0159" w:rsidRDefault="00B743F4" w:rsidP="007517FD">
            <w:pPr>
              <w:spacing w:before="0" w:after="0"/>
              <w:rPr>
                <w:rFonts w:cs="Arial"/>
                <w:sz w:val="18"/>
                <w:szCs w:val="18"/>
              </w:rPr>
            </w:pPr>
            <w:r w:rsidRPr="006F0159">
              <w:rPr>
                <w:rFonts w:cs="Arial"/>
                <w:sz w:val="18"/>
                <w:szCs w:val="18"/>
              </w:rPr>
              <w:t xml:space="preserve">2 </w:t>
            </w:r>
            <w:r w:rsidR="00290F52">
              <w:rPr>
                <w:rFonts w:cs="Arial"/>
                <w:sz w:val="18"/>
                <w:szCs w:val="18"/>
              </w:rPr>
              <w:t>–</w:t>
            </w:r>
            <w:r w:rsidRPr="006F0159">
              <w:rPr>
                <w:rFonts w:cs="Arial"/>
                <w:sz w:val="18"/>
                <w:szCs w:val="18"/>
              </w:rPr>
              <w:t xml:space="preserve"> concubin</w:t>
            </w:r>
            <w:r w:rsidR="00290F52">
              <w:rPr>
                <w:rFonts w:cs="Arial"/>
                <w:sz w:val="18"/>
                <w:szCs w:val="18"/>
              </w:rPr>
              <w:t>e</w:t>
            </w:r>
          </w:p>
          <w:p w:rsidR="00B743F4" w:rsidRPr="006F0159" w:rsidRDefault="00B743F4" w:rsidP="007517FD">
            <w:pPr>
              <w:spacing w:before="0" w:after="0"/>
              <w:rPr>
                <w:rFonts w:cs="Arial"/>
                <w:sz w:val="18"/>
                <w:szCs w:val="18"/>
              </w:rPr>
            </w:pPr>
            <w:r w:rsidRPr="006F0159">
              <w:rPr>
                <w:rFonts w:cs="Arial"/>
                <w:sz w:val="18"/>
                <w:szCs w:val="18"/>
              </w:rPr>
              <w:t xml:space="preserve">3 </w:t>
            </w:r>
            <w:r w:rsidR="00290F52">
              <w:rPr>
                <w:rFonts w:cs="Arial"/>
                <w:sz w:val="18"/>
                <w:szCs w:val="18"/>
              </w:rPr>
              <w:t>–</w:t>
            </w:r>
            <w:r w:rsidRPr="006F0159">
              <w:rPr>
                <w:rFonts w:cs="Arial"/>
                <w:sz w:val="18"/>
                <w:szCs w:val="18"/>
              </w:rPr>
              <w:t xml:space="preserve"> divor</w:t>
            </w:r>
            <w:r w:rsidR="00290F52">
              <w:rPr>
                <w:rFonts w:cs="Arial"/>
                <w:sz w:val="18"/>
                <w:szCs w:val="18"/>
              </w:rPr>
              <w:t>ced</w:t>
            </w:r>
          </w:p>
          <w:p w:rsidR="00B743F4" w:rsidRPr="006F0159" w:rsidRDefault="00B743F4" w:rsidP="007517FD">
            <w:pPr>
              <w:spacing w:before="0" w:after="0"/>
              <w:rPr>
                <w:rFonts w:cs="Arial"/>
                <w:sz w:val="18"/>
                <w:szCs w:val="18"/>
              </w:rPr>
            </w:pPr>
            <w:r w:rsidRPr="006F0159">
              <w:rPr>
                <w:rFonts w:cs="Arial"/>
                <w:sz w:val="18"/>
                <w:szCs w:val="18"/>
              </w:rPr>
              <w:t xml:space="preserve">4 </w:t>
            </w:r>
            <w:r w:rsidR="00290F52">
              <w:rPr>
                <w:rFonts w:cs="Arial"/>
                <w:sz w:val="18"/>
                <w:szCs w:val="18"/>
              </w:rPr>
              <w:t>–</w:t>
            </w:r>
            <w:r w:rsidRPr="006F0159">
              <w:rPr>
                <w:rFonts w:cs="Arial"/>
                <w:sz w:val="18"/>
                <w:szCs w:val="18"/>
              </w:rPr>
              <w:t xml:space="preserve"> </w:t>
            </w:r>
            <w:r w:rsidR="00290F52">
              <w:rPr>
                <w:rFonts w:cs="Arial"/>
                <w:sz w:val="18"/>
                <w:szCs w:val="18"/>
              </w:rPr>
              <w:t>widow(er)</w:t>
            </w:r>
          </w:p>
          <w:p w:rsidR="00B743F4" w:rsidRPr="006F0159" w:rsidRDefault="00B743F4" w:rsidP="007517FD">
            <w:pPr>
              <w:spacing w:before="0" w:after="0"/>
              <w:rPr>
                <w:rFonts w:cs="Arial"/>
                <w:sz w:val="18"/>
                <w:szCs w:val="18"/>
              </w:rPr>
            </w:pPr>
            <w:r w:rsidRPr="006F0159">
              <w:rPr>
                <w:rFonts w:cs="Arial"/>
                <w:sz w:val="18"/>
                <w:szCs w:val="18"/>
              </w:rPr>
              <w:t xml:space="preserve">5 </w:t>
            </w:r>
            <w:r w:rsidR="00290F52">
              <w:rPr>
                <w:rFonts w:cs="Arial"/>
                <w:sz w:val="18"/>
                <w:szCs w:val="18"/>
              </w:rPr>
              <w:t>–</w:t>
            </w:r>
            <w:r w:rsidRPr="006F0159">
              <w:rPr>
                <w:rFonts w:cs="Arial"/>
                <w:sz w:val="18"/>
                <w:szCs w:val="18"/>
              </w:rPr>
              <w:t xml:space="preserve"> </w:t>
            </w:r>
            <w:r w:rsidR="00290F52">
              <w:rPr>
                <w:rFonts w:cs="Arial"/>
                <w:sz w:val="18"/>
                <w:szCs w:val="18"/>
              </w:rPr>
              <w:t>single</w:t>
            </w:r>
          </w:p>
          <w:p w:rsidR="00B743F4" w:rsidRPr="006F0159" w:rsidRDefault="00B743F4" w:rsidP="007517FD">
            <w:pPr>
              <w:spacing w:before="0" w:after="0"/>
              <w:rPr>
                <w:sz w:val="18"/>
                <w:szCs w:val="18"/>
              </w:rPr>
            </w:pPr>
            <w:r w:rsidRPr="006F0159">
              <w:rPr>
                <w:rFonts w:cs="Arial"/>
                <w:sz w:val="18"/>
                <w:szCs w:val="18"/>
              </w:rPr>
              <w:t xml:space="preserve">6 </w:t>
            </w:r>
            <w:r w:rsidR="00290F52">
              <w:rPr>
                <w:rFonts w:cs="Arial"/>
                <w:sz w:val="18"/>
                <w:szCs w:val="18"/>
              </w:rPr>
              <w:t>–</w:t>
            </w:r>
            <w:r w:rsidRPr="006F0159">
              <w:rPr>
                <w:rFonts w:cs="Arial"/>
                <w:sz w:val="18"/>
                <w:szCs w:val="18"/>
              </w:rPr>
              <w:t xml:space="preserve"> separat</w:t>
            </w:r>
            <w:r w:rsidR="00290F52">
              <w:rPr>
                <w:rFonts w:cs="Arial"/>
                <w:sz w:val="18"/>
                <w:szCs w:val="18"/>
              </w:rPr>
              <w:t>ed</w:t>
            </w:r>
          </w:p>
        </w:tc>
        <w:tc>
          <w:tcPr>
            <w:tcW w:w="3969" w:type="dxa"/>
          </w:tcPr>
          <w:p w:rsidR="00B743F4" w:rsidRPr="006F0159" w:rsidRDefault="00B743F4" w:rsidP="007517FD">
            <w:pPr>
              <w:spacing w:before="0" w:after="0"/>
              <w:ind w:left="342" w:hanging="180"/>
              <w:rPr>
                <w:rFonts w:cs="Arial"/>
                <w:sz w:val="18"/>
                <w:szCs w:val="18"/>
              </w:rPr>
            </w:pPr>
            <w:r w:rsidRPr="006F0159">
              <w:rPr>
                <w:rFonts w:cs="Arial"/>
                <w:sz w:val="18"/>
                <w:szCs w:val="18"/>
              </w:rPr>
              <w:t xml:space="preserve">1 </w:t>
            </w:r>
            <w:r w:rsidR="00290F52">
              <w:rPr>
                <w:rFonts w:cs="Arial"/>
                <w:sz w:val="18"/>
                <w:szCs w:val="18"/>
              </w:rPr>
              <w:t>–</w:t>
            </w:r>
            <w:r w:rsidRPr="006F0159">
              <w:rPr>
                <w:rFonts w:cs="Arial"/>
                <w:sz w:val="18"/>
                <w:szCs w:val="18"/>
              </w:rPr>
              <w:t xml:space="preserve"> </w:t>
            </w:r>
            <w:r w:rsidR="00290F52">
              <w:rPr>
                <w:rFonts w:cs="Arial"/>
                <w:sz w:val="18"/>
                <w:szCs w:val="18"/>
              </w:rPr>
              <w:t>reference person</w:t>
            </w:r>
          </w:p>
          <w:p w:rsidR="00B743F4" w:rsidRPr="006F0159" w:rsidRDefault="00290F52" w:rsidP="007517FD">
            <w:pPr>
              <w:spacing w:before="0" w:after="0"/>
              <w:ind w:left="342" w:hanging="180"/>
              <w:rPr>
                <w:rFonts w:cs="Arial"/>
                <w:sz w:val="18"/>
                <w:szCs w:val="18"/>
              </w:rPr>
            </w:pPr>
            <w:r>
              <w:rPr>
                <w:rFonts w:cs="Arial"/>
                <w:sz w:val="18"/>
                <w:szCs w:val="18"/>
              </w:rPr>
              <w:t>2 – husband/wife</w:t>
            </w:r>
            <w:r w:rsidR="00B743F4" w:rsidRPr="006F0159">
              <w:rPr>
                <w:rFonts w:cs="Arial"/>
                <w:sz w:val="18"/>
                <w:szCs w:val="18"/>
              </w:rPr>
              <w:t>/concubin</w:t>
            </w:r>
            <w:r>
              <w:rPr>
                <w:rFonts w:cs="Arial"/>
                <w:sz w:val="18"/>
                <w:szCs w:val="18"/>
              </w:rPr>
              <w:t>e</w:t>
            </w:r>
          </w:p>
          <w:p w:rsidR="00B743F4" w:rsidRPr="006F0159" w:rsidRDefault="00B743F4" w:rsidP="007517FD">
            <w:pPr>
              <w:spacing w:before="0" w:after="0"/>
              <w:ind w:left="342" w:hanging="180"/>
              <w:rPr>
                <w:rFonts w:cs="Arial"/>
                <w:sz w:val="18"/>
                <w:szCs w:val="18"/>
              </w:rPr>
            </w:pPr>
            <w:r w:rsidRPr="006F0159">
              <w:rPr>
                <w:rFonts w:cs="Arial"/>
                <w:sz w:val="18"/>
                <w:szCs w:val="18"/>
              </w:rPr>
              <w:t xml:space="preserve">3 </w:t>
            </w:r>
            <w:r w:rsidR="00290F52">
              <w:rPr>
                <w:rFonts w:cs="Arial"/>
                <w:sz w:val="18"/>
                <w:szCs w:val="18"/>
              </w:rPr>
              <w:t>–</w:t>
            </w:r>
            <w:r w:rsidRPr="006F0159">
              <w:rPr>
                <w:rFonts w:cs="Arial"/>
                <w:sz w:val="18"/>
                <w:szCs w:val="18"/>
              </w:rPr>
              <w:t xml:space="preserve"> </w:t>
            </w:r>
            <w:r w:rsidR="00290F52">
              <w:rPr>
                <w:rFonts w:cs="Arial"/>
                <w:sz w:val="18"/>
                <w:szCs w:val="18"/>
              </w:rPr>
              <w:t>son/daughter</w:t>
            </w:r>
          </w:p>
          <w:p w:rsidR="00B743F4" w:rsidRPr="006F0159" w:rsidRDefault="00290F52" w:rsidP="007517FD">
            <w:pPr>
              <w:spacing w:before="0" w:after="0"/>
              <w:ind w:left="342" w:hanging="180"/>
              <w:rPr>
                <w:rFonts w:cs="Arial"/>
                <w:sz w:val="18"/>
                <w:szCs w:val="18"/>
              </w:rPr>
            </w:pPr>
            <w:r>
              <w:rPr>
                <w:rFonts w:cs="Arial"/>
                <w:sz w:val="18"/>
                <w:szCs w:val="18"/>
              </w:rPr>
              <w:t>4 – son</w:t>
            </w:r>
            <w:r w:rsidR="00D955A4">
              <w:rPr>
                <w:rFonts w:cs="Arial"/>
                <w:sz w:val="18"/>
                <w:szCs w:val="18"/>
              </w:rPr>
              <w:t>-</w:t>
            </w:r>
            <w:r>
              <w:rPr>
                <w:rFonts w:cs="Arial"/>
                <w:sz w:val="18"/>
                <w:szCs w:val="18"/>
              </w:rPr>
              <w:t>in</w:t>
            </w:r>
            <w:r w:rsidR="00D955A4">
              <w:rPr>
                <w:rFonts w:cs="Arial"/>
                <w:sz w:val="18"/>
                <w:szCs w:val="18"/>
              </w:rPr>
              <w:t>-</w:t>
            </w:r>
            <w:r>
              <w:rPr>
                <w:rFonts w:cs="Arial"/>
                <w:sz w:val="18"/>
                <w:szCs w:val="18"/>
              </w:rPr>
              <w:t>law/daughter</w:t>
            </w:r>
            <w:r w:rsidR="00D955A4">
              <w:rPr>
                <w:rFonts w:cs="Arial"/>
                <w:sz w:val="18"/>
                <w:szCs w:val="18"/>
              </w:rPr>
              <w:t>-</w:t>
            </w:r>
            <w:r>
              <w:rPr>
                <w:rFonts w:cs="Arial"/>
                <w:sz w:val="18"/>
                <w:szCs w:val="18"/>
              </w:rPr>
              <w:t>in</w:t>
            </w:r>
            <w:r w:rsidR="00D955A4">
              <w:rPr>
                <w:rFonts w:cs="Arial"/>
                <w:sz w:val="18"/>
                <w:szCs w:val="18"/>
              </w:rPr>
              <w:t>-</w:t>
            </w:r>
            <w:r>
              <w:rPr>
                <w:rFonts w:cs="Arial"/>
                <w:sz w:val="18"/>
                <w:szCs w:val="18"/>
              </w:rPr>
              <w:t>law</w:t>
            </w:r>
          </w:p>
          <w:p w:rsidR="00B743F4" w:rsidRPr="006F0159" w:rsidRDefault="00B743F4" w:rsidP="007517FD">
            <w:pPr>
              <w:spacing w:before="0" w:after="0"/>
              <w:ind w:left="342" w:hanging="180"/>
              <w:rPr>
                <w:rFonts w:cs="Arial"/>
                <w:sz w:val="18"/>
                <w:szCs w:val="18"/>
              </w:rPr>
            </w:pPr>
            <w:r w:rsidRPr="006F0159">
              <w:rPr>
                <w:rFonts w:cs="Arial"/>
                <w:sz w:val="18"/>
                <w:szCs w:val="18"/>
              </w:rPr>
              <w:t xml:space="preserve">5 </w:t>
            </w:r>
            <w:r w:rsidR="00290F52">
              <w:rPr>
                <w:rFonts w:cs="Arial"/>
                <w:sz w:val="18"/>
                <w:szCs w:val="18"/>
              </w:rPr>
              <w:t>–</w:t>
            </w:r>
            <w:r w:rsidRPr="006F0159">
              <w:rPr>
                <w:rFonts w:cs="Arial"/>
                <w:sz w:val="18"/>
                <w:szCs w:val="18"/>
              </w:rPr>
              <w:t xml:space="preserve"> n</w:t>
            </w:r>
            <w:r w:rsidR="00290F52">
              <w:rPr>
                <w:rFonts w:cs="Arial"/>
                <w:sz w:val="18"/>
                <w:szCs w:val="18"/>
              </w:rPr>
              <w:t>ephew</w:t>
            </w:r>
            <w:r w:rsidRPr="006F0159">
              <w:rPr>
                <w:rFonts w:cs="Arial"/>
                <w:sz w:val="18"/>
                <w:szCs w:val="18"/>
              </w:rPr>
              <w:t>/n</w:t>
            </w:r>
            <w:r w:rsidR="00290F52">
              <w:rPr>
                <w:rFonts w:cs="Arial"/>
                <w:sz w:val="18"/>
                <w:szCs w:val="18"/>
              </w:rPr>
              <w:t>iece</w:t>
            </w:r>
          </w:p>
          <w:p w:rsidR="00B743F4" w:rsidRPr="006F0159" w:rsidRDefault="00B743F4" w:rsidP="007517FD">
            <w:pPr>
              <w:spacing w:before="0" w:after="0"/>
              <w:ind w:left="342" w:hanging="180"/>
              <w:rPr>
                <w:rFonts w:cs="Arial"/>
                <w:sz w:val="18"/>
                <w:szCs w:val="18"/>
              </w:rPr>
            </w:pPr>
            <w:r w:rsidRPr="006F0159">
              <w:rPr>
                <w:rFonts w:cs="Arial"/>
                <w:sz w:val="18"/>
                <w:szCs w:val="18"/>
              </w:rPr>
              <w:t xml:space="preserve">6 </w:t>
            </w:r>
            <w:r w:rsidR="00290F52">
              <w:rPr>
                <w:rFonts w:cs="Arial"/>
                <w:sz w:val="18"/>
                <w:szCs w:val="18"/>
              </w:rPr>
              <w:t>–</w:t>
            </w:r>
            <w:r w:rsidRPr="006F0159">
              <w:rPr>
                <w:rFonts w:cs="Arial"/>
                <w:sz w:val="18"/>
                <w:szCs w:val="18"/>
              </w:rPr>
              <w:t xml:space="preserve"> </w:t>
            </w:r>
            <w:r w:rsidR="00290F52">
              <w:rPr>
                <w:rFonts w:cs="Arial"/>
                <w:sz w:val="18"/>
                <w:szCs w:val="18"/>
              </w:rPr>
              <w:t>father</w:t>
            </w:r>
            <w:r w:rsidRPr="006F0159">
              <w:rPr>
                <w:rFonts w:cs="Arial"/>
                <w:sz w:val="18"/>
                <w:szCs w:val="18"/>
              </w:rPr>
              <w:t>/m</w:t>
            </w:r>
            <w:r w:rsidR="00290F52">
              <w:rPr>
                <w:rFonts w:cs="Arial"/>
                <w:sz w:val="18"/>
                <w:szCs w:val="18"/>
              </w:rPr>
              <w:t>other</w:t>
            </w:r>
            <w:r w:rsidRPr="006F0159">
              <w:rPr>
                <w:rFonts w:cs="Arial"/>
                <w:sz w:val="18"/>
                <w:szCs w:val="18"/>
              </w:rPr>
              <w:t>/</w:t>
            </w:r>
            <w:r w:rsidR="00290F52">
              <w:rPr>
                <w:rFonts w:cs="Arial"/>
                <w:sz w:val="18"/>
                <w:szCs w:val="18"/>
              </w:rPr>
              <w:t>mother-in-law</w:t>
            </w:r>
            <w:r w:rsidRPr="006F0159">
              <w:rPr>
                <w:rFonts w:cs="Arial"/>
                <w:sz w:val="18"/>
                <w:szCs w:val="18"/>
              </w:rPr>
              <w:t>/</w:t>
            </w:r>
            <w:r w:rsidR="00290F52">
              <w:rPr>
                <w:rFonts w:cs="Arial"/>
                <w:sz w:val="18"/>
                <w:szCs w:val="18"/>
              </w:rPr>
              <w:t>father-in-law</w:t>
            </w:r>
          </w:p>
          <w:p w:rsidR="00B743F4" w:rsidRPr="006F0159" w:rsidRDefault="00290F52" w:rsidP="007517FD">
            <w:pPr>
              <w:spacing w:before="0" w:after="0"/>
              <w:ind w:left="342" w:hanging="180"/>
              <w:rPr>
                <w:rFonts w:cs="Arial"/>
                <w:sz w:val="18"/>
                <w:szCs w:val="18"/>
              </w:rPr>
            </w:pPr>
            <w:r>
              <w:rPr>
                <w:rFonts w:cs="Arial"/>
                <w:sz w:val="18"/>
                <w:szCs w:val="18"/>
              </w:rPr>
              <w:t>7 - brother</w:t>
            </w:r>
            <w:r w:rsidR="00B743F4" w:rsidRPr="006F0159">
              <w:rPr>
                <w:rFonts w:cs="Arial"/>
                <w:sz w:val="18"/>
                <w:szCs w:val="18"/>
              </w:rPr>
              <w:t>/s</w:t>
            </w:r>
            <w:r>
              <w:rPr>
                <w:rFonts w:cs="Arial"/>
                <w:sz w:val="18"/>
                <w:szCs w:val="18"/>
              </w:rPr>
              <w:t>ister</w:t>
            </w:r>
            <w:r w:rsidR="00B743F4" w:rsidRPr="006F0159">
              <w:rPr>
                <w:rFonts w:cs="Arial"/>
                <w:sz w:val="18"/>
                <w:szCs w:val="18"/>
              </w:rPr>
              <w:t>/</w:t>
            </w:r>
            <w:r>
              <w:rPr>
                <w:rFonts w:cs="Arial"/>
                <w:sz w:val="18"/>
                <w:szCs w:val="18"/>
              </w:rPr>
              <w:t>brother-in-law</w:t>
            </w:r>
            <w:r w:rsidR="00B743F4" w:rsidRPr="006F0159">
              <w:rPr>
                <w:rFonts w:cs="Arial"/>
                <w:sz w:val="18"/>
                <w:szCs w:val="18"/>
              </w:rPr>
              <w:t>/</w:t>
            </w:r>
            <w:r>
              <w:rPr>
                <w:rFonts w:cs="Arial"/>
                <w:sz w:val="18"/>
                <w:szCs w:val="18"/>
              </w:rPr>
              <w:t>sister-in-law</w:t>
            </w:r>
          </w:p>
          <w:p w:rsidR="00B743F4" w:rsidRPr="006F0159" w:rsidRDefault="00D955A4" w:rsidP="007517FD">
            <w:pPr>
              <w:spacing w:before="0" w:after="0"/>
              <w:ind w:left="342" w:hanging="180"/>
              <w:rPr>
                <w:rFonts w:cs="Arial"/>
                <w:sz w:val="18"/>
                <w:szCs w:val="18"/>
              </w:rPr>
            </w:pPr>
            <w:r>
              <w:rPr>
                <w:rFonts w:cs="Arial"/>
                <w:sz w:val="18"/>
                <w:szCs w:val="18"/>
              </w:rPr>
              <w:t>8 – other relative</w:t>
            </w:r>
          </w:p>
          <w:p w:rsidR="00B743F4" w:rsidRPr="006F0159" w:rsidRDefault="00B743F4" w:rsidP="007517FD">
            <w:pPr>
              <w:spacing w:before="0" w:after="0"/>
              <w:ind w:left="342" w:hanging="180"/>
              <w:rPr>
                <w:rFonts w:cs="Arial"/>
                <w:sz w:val="18"/>
                <w:szCs w:val="18"/>
              </w:rPr>
            </w:pPr>
            <w:r w:rsidRPr="006F0159">
              <w:rPr>
                <w:rFonts w:cs="Arial"/>
                <w:sz w:val="18"/>
                <w:szCs w:val="18"/>
              </w:rPr>
              <w:t xml:space="preserve">9 </w:t>
            </w:r>
            <w:r w:rsidR="00D955A4">
              <w:rPr>
                <w:rFonts w:cs="Arial"/>
                <w:sz w:val="18"/>
                <w:szCs w:val="18"/>
              </w:rPr>
              <w:t>–</w:t>
            </w:r>
            <w:r w:rsidRPr="006F0159">
              <w:rPr>
                <w:rFonts w:cs="Arial"/>
                <w:sz w:val="18"/>
                <w:szCs w:val="18"/>
              </w:rPr>
              <w:t xml:space="preserve"> c</w:t>
            </w:r>
            <w:r w:rsidR="00D955A4">
              <w:rPr>
                <w:rFonts w:cs="Arial"/>
                <w:sz w:val="18"/>
                <w:szCs w:val="18"/>
              </w:rPr>
              <w:t>hildren in family placement</w:t>
            </w:r>
          </w:p>
          <w:p w:rsidR="00B743F4" w:rsidRPr="006F0159" w:rsidRDefault="00B743F4" w:rsidP="007517FD">
            <w:pPr>
              <w:spacing w:before="0" w:after="0"/>
              <w:rPr>
                <w:rFonts w:cs="Arial"/>
                <w:sz w:val="18"/>
                <w:szCs w:val="18"/>
              </w:rPr>
            </w:pPr>
            <w:r w:rsidRPr="006F0159">
              <w:rPr>
                <w:rFonts w:cs="Arial"/>
                <w:sz w:val="18"/>
                <w:szCs w:val="18"/>
              </w:rPr>
              <w:t xml:space="preserve"> 10 </w:t>
            </w:r>
            <w:r w:rsidR="00D955A4">
              <w:rPr>
                <w:rFonts w:cs="Arial"/>
                <w:sz w:val="18"/>
                <w:szCs w:val="18"/>
              </w:rPr>
              <w:t>–</w:t>
            </w:r>
            <w:r w:rsidRPr="006F0159">
              <w:rPr>
                <w:rFonts w:cs="Arial"/>
                <w:sz w:val="18"/>
                <w:szCs w:val="18"/>
              </w:rPr>
              <w:t xml:space="preserve"> n</w:t>
            </w:r>
            <w:r w:rsidR="00D955A4">
              <w:rPr>
                <w:rFonts w:cs="Arial"/>
                <w:sz w:val="18"/>
                <w:szCs w:val="18"/>
              </w:rPr>
              <w:t>ot related</w:t>
            </w:r>
          </w:p>
          <w:p w:rsidR="00B743F4" w:rsidRPr="006F0159" w:rsidRDefault="00B743F4" w:rsidP="007517FD">
            <w:pPr>
              <w:spacing w:before="0" w:after="0"/>
              <w:rPr>
                <w:rFonts w:cs="Arial"/>
                <w:color w:val="FF0000"/>
                <w:sz w:val="18"/>
                <w:szCs w:val="18"/>
              </w:rPr>
            </w:pPr>
          </w:p>
          <w:p w:rsidR="00B743F4" w:rsidRPr="006F0159" w:rsidRDefault="00D955A4" w:rsidP="007517FD">
            <w:pPr>
              <w:spacing w:before="0" w:after="0"/>
              <w:rPr>
                <w:rFonts w:cs="Arial"/>
                <w:color w:val="FF0000"/>
                <w:sz w:val="18"/>
                <w:szCs w:val="18"/>
              </w:rPr>
            </w:pPr>
            <w:r>
              <w:rPr>
                <w:bCs/>
                <w:i/>
                <w:color w:val="FF0000"/>
                <w:sz w:val="18"/>
                <w:szCs w:val="18"/>
              </w:rPr>
              <w:t>If the answer to</w:t>
            </w:r>
            <w:r w:rsidR="00B743F4" w:rsidRPr="006F0159">
              <w:rPr>
                <w:bCs/>
                <w:i/>
                <w:color w:val="FF0000"/>
                <w:sz w:val="18"/>
                <w:szCs w:val="18"/>
              </w:rPr>
              <w:t xml:space="preserve"> q1.2 </w:t>
            </w:r>
            <w:r>
              <w:rPr>
                <w:bCs/>
                <w:i/>
                <w:color w:val="FF0000"/>
                <w:sz w:val="18"/>
                <w:szCs w:val="18"/>
              </w:rPr>
              <w:t>is</w:t>
            </w:r>
            <w:r w:rsidR="00B743F4" w:rsidRPr="006F0159">
              <w:rPr>
                <w:bCs/>
                <w:i/>
                <w:color w:val="FF0000"/>
                <w:sz w:val="18"/>
                <w:szCs w:val="18"/>
              </w:rPr>
              <w:t xml:space="preserve"> 9, </w:t>
            </w:r>
            <w:r>
              <w:rPr>
                <w:bCs/>
                <w:i/>
                <w:color w:val="FF0000"/>
                <w:sz w:val="18"/>
                <w:szCs w:val="18"/>
              </w:rPr>
              <w:t xml:space="preserve">please write down the reason </w:t>
            </w:r>
            <w:r w:rsidR="00AD1C47">
              <w:rPr>
                <w:bCs/>
                <w:i/>
                <w:color w:val="FF0000"/>
                <w:sz w:val="18"/>
                <w:szCs w:val="18"/>
              </w:rPr>
              <w:t xml:space="preserve">why the person is </w:t>
            </w:r>
            <w:r>
              <w:rPr>
                <w:bCs/>
                <w:i/>
                <w:color w:val="FF0000"/>
                <w:sz w:val="18"/>
                <w:szCs w:val="18"/>
              </w:rPr>
              <w:t xml:space="preserve">absent </w:t>
            </w:r>
          </w:p>
        </w:tc>
      </w:tr>
    </w:tbl>
    <w:tbl>
      <w:tblPr>
        <w:tblpPr w:leftFromText="180" w:rightFromText="180" w:vertAnchor="text" w:horzAnchor="page" w:tblpX="1161" w:tblpY="304"/>
        <w:tblOverlap w:val="never"/>
        <w:tblW w:w="14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85"/>
        <w:gridCol w:w="2430"/>
        <w:gridCol w:w="900"/>
        <w:gridCol w:w="2070"/>
        <w:gridCol w:w="1260"/>
        <w:gridCol w:w="900"/>
        <w:gridCol w:w="810"/>
        <w:gridCol w:w="810"/>
        <w:gridCol w:w="990"/>
        <w:gridCol w:w="3510"/>
      </w:tblGrid>
      <w:tr w:rsidR="00B743F4" w:rsidRPr="006F0159" w:rsidTr="007517FD">
        <w:trPr>
          <w:cantSplit/>
          <w:trHeight w:val="1250"/>
        </w:trPr>
        <w:tc>
          <w:tcPr>
            <w:tcW w:w="985" w:type="dxa"/>
            <w:tcBorders>
              <w:left w:val="single" w:sz="4" w:space="0" w:color="auto"/>
              <w:bottom w:val="single" w:sz="4" w:space="0" w:color="auto"/>
            </w:tcBorders>
          </w:tcPr>
          <w:p w:rsidR="00B743F4" w:rsidRPr="006F0159" w:rsidRDefault="00253E04" w:rsidP="007517FD">
            <w:pPr>
              <w:spacing w:before="0" w:after="0"/>
              <w:jc w:val="center"/>
              <w:rPr>
                <w:rFonts w:cs="Arial"/>
                <w:b/>
                <w:sz w:val="18"/>
                <w:szCs w:val="18"/>
              </w:rPr>
            </w:pPr>
            <w:r>
              <w:rPr>
                <w:rFonts w:cs="Arial"/>
                <w:b/>
                <w:sz w:val="18"/>
                <w:szCs w:val="18"/>
              </w:rPr>
              <w:t>Person’s code</w:t>
            </w:r>
          </w:p>
        </w:tc>
        <w:tc>
          <w:tcPr>
            <w:tcW w:w="2430" w:type="dxa"/>
            <w:tcBorders>
              <w:bottom w:val="nil"/>
            </w:tcBorders>
          </w:tcPr>
          <w:p w:rsidR="00B743F4" w:rsidRPr="006F0159" w:rsidRDefault="00B743F4" w:rsidP="007517FD">
            <w:pPr>
              <w:pStyle w:val="item1"/>
              <w:numPr>
                <w:ilvl w:val="0"/>
                <w:numId w:val="0"/>
              </w:numPr>
              <w:spacing w:line="240" w:lineRule="auto"/>
              <w:contextualSpacing w:val="0"/>
              <w:jc w:val="center"/>
              <w:rPr>
                <w:rFonts w:ascii="Calibri" w:eastAsia="Times New Roman" w:hAnsi="Calibri" w:cs="Arial"/>
                <w:sz w:val="16"/>
                <w:szCs w:val="18"/>
                <w:lang w:val="en-GB"/>
              </w:rPr>
            </w:pPr>
            <w:r w:rsidRPr="006F0159">
              <w:rPr>
                <w:rFonts w:ascii="Calibri" w:hAnsi="Calibri"/>
                <w:sz w:val="18"/>
                <w:szCs w:val="20"/>
                <w:lang w:val="en-GB"/>
              </w:rPr>
              <w:t xml:space="preserve">1.1. </w:t>
            </w:r>
            <w:r w:rsidR="00950C59">
              <w:rPr>
                <w:rFonts w:ascii="Calibri" w:hAnsi="Calibri"/>
                <w:sz w:val="18"/>
                <w:szCs w:val="20"/>
                <w:lang w:val="en-GB"/>
              </w:rPr>
              <w:t>Household member</w:t>
            </w:r>
          </w:p>
          <w:p w:rsidR="00B743F4" w:rsidRPr="006F0159" w:rsidRDefault="00B743F4" w:rsidP="007517FD">
            <w:pPr>
              <w:tabs>
                <w:tab w:val="left" w:pos="709"/>
              </w:tabs>
              <w:spacing w:before="0" w:after="0"/>
              <w:jc w:val="center"/>
              <w:rPr>
                <w:rFonts w:cs="Arial"/>
                <w:i/>
                <w:color w:val="FF0000"/>
                <w:sz w:val="18"/>
                <w:szCs w:val="18"/>
              </w:rPr>
            </w:pPr>
          </w:p>
          <w:p w:rsidR="00B743F4" w:rsidRPr="006F0159" w:rsidRDefault="00B743F4" w:rsidP="007517FD">
            <w:pPr>
              <w:tabs>
                <w:tab w:val="left" w:pos="709"/>
              </w:tabs>
              <w:spacing w:before="0" w:after="0"/>
              <w:jc w:val="center"/>
              <w:rPr>
                <w:rFonts w:cs="Arial"/>
                <w:i/>
                <w:sz w:val="18"/>
                <w:szCs w:val="18"/>
              </w:rPr>
            </w:pPr>
            <w:r w:rsidRPr="006F0159">
              <w:rPr>
                <w:rFonts w:cs="Arial"/>
                <w:i/>
                <w:sz w:val="18"/>
                <w:szCs w:val="18"/>
              </w:rPr>
              <w:t>(</w:t>
            </w:r>
            <w:r w:rsidR="00950C59">
              <w:rPr>
                <w:rFonts w:cs="Arial"/>
                <w:i/>
                <w:sz w:val="18"/>
                <w:szCs w:val="18"/>
              </w:rPr>
              <w:t>Interviewer should write down the persons’ name/first name or initials</w:t>
            </w:r>
            <w:r w:rsidRPr="006F0159">
              <w:rPr>
                <w:rFonts w:cs="Arial"/>
                <w:i/>
                <w:sz w:val="18"/>
                <w:szCs w:val="18"/>
              </w:rPr>
              <w:t>!)</w:t>
            </w:r>
          </w:p>
        </w:tc>
        <w:tc>
          <w:tcPr>
            <w:tcW w:w="900" w:type="dxa"/>
            <w:tcBorders>
              <w:bottom w:val="nil"/>
            </w:tcBorders>
          </w:tcPr>
          <w:p w:rsidR="00B743F4" w:rsidRPr="006F0159" w:rsidRDefault="00B743F4" w:rsidP="007517FD">
            <w:pPr>
              <w:pStyle w:val="item1"/>
              <w:numPr>
                <w:ilvl w:val="0"/>
                <w:numId w:val="0"/>
              </w:numPr>
              <w:spacing w:line="240" w:lineRule="auto"/>
              <w:contextualSpacing w:val="0"/>
              <w:jc w:val="center"/>
              <w:rPr>
                <w:rFonts w:ascii="Calibri" w:hAnsi="Calibri"/>
                <w:sz w:val="18"/>
                <w:szCs w:val="20"/>
                <w:lang w:val="en-GB"/>
              </w:rPr>
            </w:pPr>
            <w:r w:rsidRPr="006F0159">
              <w:rPr>
                <w:rFonts w:ascii="Calibri" w:hAnsi="Calibri"/>
                <w:sz w:val="18"/>
                <w:szCs w:val="20"/>
                <w:lang w:val="en-GB"/>
              </w:rPr>
              <w:t>1.2. Pre</w:t>
            </w:r>
            <w:r w:rsidR="00950C59">
              <w:rPr>
                <w:rFonts w:ascii="Calibri" w:hAnsi="Calibri"/>
                <w:sz w:val="18"/>
                <w:szCs w:val="20"/>
                <w:lang w:val="en-GB"/>
              </w:rPr>
              <w:t>sence in the household</w:t>
            </w:r>
          </w:p>
        </w:tc>
        <w:tc>
          <w:tcPr>
            <w:tcW w:w="2070" w:type="dxa"/>
            <w:tcBorders>
              <w:bottom w:val="single" w:sz="4" w:space="0" w:color="auto"/>
              <w:right w:val="single" w:sz="4" w:space="0" w:color="auto"/>
            </w:tcBorders>
          </w:tcPr>
          <w:p w:rsidR="00B743F4" w:rsidRPr="006F0159" w:rsidRDefault="00950C59" w:rsidP="00950C59">
            <w:pPr>
              <w:spacing w:before="0" w:after="0"/>
              <w:jc w:val="center"/>
              <w:rPr>
                <w:rFonts w:cs="Arial"/>
                <w:i/>
                <w:color w:val="FF0000"/>
                <w:sz w:val="18"/>
                <w:szCs w:val="18"/>
              </w:rPr>
            </w:pPr>
            <w:r>
              <w:rPr>
                <w:rFonts w:cs="Arial"/>
                <w:i/>
                <w:color w:val="FF0000"/>
                <w:sz w:val="18"/>
                <w:szCs w:val="18"/>
              </w:rPr>
              <w:t>Only for codes</w:t>
            </w:r>
            <w:r w:rsidR="00B743F4" w:rsidRPr="006F0159">
              <w:rPr>
                <w:rFonts w:cs="Arial"/>
                <w:i/>
                <w:color w:val="FF0000"/>
                <w:sz w:val="18"/>
                <w:szCs w:val="18"/>
              </w:rPr>
              <w:t xml:space="preserve"> 2-9 </w:t>
            </w:r>
            <w:r>
              <w:rPr>
                <w:rFonts w:cs="Arial"/>
                <w:i/>
                <w:color w:val="FF0000"/>
                <w:sz w:val="18"/>
                <w:szCs w:val="18"/>
              </w:rPr>
              <w:t xml:space="preserve">under </w:t>
            </w:r>
            <w:r w:rsidR="00B743F4" w:rsidRPr="006F0159">
              <w:rPr>
                <w:rFonts w:cs="Arial"/>
                <w:i/>
                <w:color w:val="FF0000"/>
                <w:sz w:val="18"/>
                <w:szCs w:val="18"/>
              </w:rPr>
              <w:t>PREZ</w:t>
            </w:r>
          </w:p>
          <w:p w:rsidR="00B743F4" w:rsidRPr="006F0159" w:rsidRDefault="00B743F4" w:rsidP="007517FD">
            <w:pPr>
              <w:pStyle w:val="item1"/>
              <w:numPr>
                <w:ilvl w:val="0"/>
                <w:numId w:val="0"/>
              </w:numPr>
              <w:spacing w:line="240" w:lineRule="auto"/>
              <w:contextualSpacing w:val="0"/>
              <w:jc w:val="center"/>
              <w:rPr>
                <w:rFonts w:ascii="Calibri" w:eastAsia="Times New Roman" w:hAnsi="Calibri" w:cs="Arial"/>
                <w:sz w:val="18"/>
                <w:szCs w:val="18"/>
                <w:lang w:val="en-GB"/>
              </w:rPr>
            </w:pPr>
            <w:r w:rsidRPr="006F0159">
              <w:rPr>
                <w:rFonts w:ascii="Calibri" w:eastAsia="Times New Roman" w:hAnsi="Calibri" w:cs="Arial"/>
                <w:sz w:val="18"/>
                <w:szCs w:val="18"/>
                <w:lang w:val="en-GB"/>
              </w:rPr>
              <w:t xml:space="preserve">1.3. </w:t>
            </w:r>
            <w:r w:rsidR="00950C59">
              <w:rPr>
                <w:rFonts w:ascii="Calibri" w:eastAsia="Times New Roman" w:hAnsi="Calibri" w:cs="Arial"/>
                <w:sz w:val="18"/>
                <w:szCs w:val="18"/>
                <w:lang w:val="en-GB"/>
              </w:rPr>
              <w:t>As of what year are the persons no longer present in the household</w:t>
            </w:r>
            <w:r w:rsidRPr="006F0159">
              <w:rPr>
                <w:rFonts w:ascii="Calibri" w:eastAsia="Times New Roman" w:hAnsi="Calibri" w:cs="Arial"/>
                <w:sz w:val="18"/>
                <w:szCs w:val="18"/>
                <w:lang w:val="en-GB"/>
              </w:rPr>
              <w:t>?</w:t>
            </w:r>
          </w:p>
        </w:tc>
        <w:tc>
          <w:tcPr>
            <w:tcW w:w="1260" w:type="dxa"/>
            <w:tcBorders>
              <w:left w:val="single" w:sz="4" w:space="0" w:color="auto"/>
              <w:bottom w:val="single" w:sz="4" w:space="0" w:color="auto"/>
              <w:right w:val="single" w:sz="4" w:space="0" w:color="auto"/>
            </w:tcBorders>
          </w:tcPr>
          <w:p w:rsidR="00B743F4" w:rsidRPr="006F0159" w:rsidRDefault="00950C59" w:rsidP="007517FD">
            <w:pPr>
              <w:pStyle w:val="item1"/>
              <w:numPr>
                <w:ilvl w:val="0"/>
                <w:numId w:val="0"/>
              </w:numPr>
              <w:spacing w:line="240" w:lineRule="auto"/>
              <w:contextualSpacing w:val="0"/>
              <w:jc w:val="center"/>
              <w:rPr>
                <w:rFonts w:ascii="Calibri" w:eastAsia="Times New Roman" w:hAnsi="Calibri" w:cs="Arial"/>
                <w:b w:val="0"/>
                <w:sz w:val="18"/>
                <w:szCs w:val="18"/>
                <w:lang w:val="en-GB"/>
              </w:rPr>
            </w:pPr>
            <w:r>
              <w:rPr>
                <w:rFonts w:ascii="Calibri" w:hAnsi="Calibri"/>
                <w:sz w:val="18"/>
                <w:szCs w:val="20"/>
                <w:lang w:val="en-GB"/>
              </w:rPr>
              <w:t>1.4. Gender</w:t>
            </w:r>
          </w:p>
          <w:p w:rsidR="00B743F4" w:rsidRPr="006F0159" w:rsidRDefault="00B743F4" w:rsidP="007517FD">
            <w:pPr>
              <w:spacing w:before="0" w:after="0"/>
              <w:jc w:val="center"/>
              <w:rPr>
                <w:rFonts w:cs="Arial"/>
                <w:color w:val="FF0000"/>
                <w:sz w:val="18"/>
                <w:szCs w:val="18"/>
              </w:rPr>
            </w:pPr>
          </w:p>
          <w:p w:rsidR="00B743F4" w:rsidRPr="006F0159" w:rsidRDefault="00B743F4" w:rsidP="007517FD">
            <w:pPr>
              <w:spacing w:before="0" w:after="0"/>
              <w:jc w:val="center"/>
              <w:rPr>
                <w:rFonts w:cs="Arial"/>
                <w:color w:val="FF0000"/>
                <w:sz w:val="18"/>
                <w:szCs w:val="18"/>
              </w:rPr>
            </w:pPr>
            <w:r w:rsidRPr="006F0159">
              <w:rPr>
                <w:rFonts w:cs="Arial"/>
                <w:color w:val="FF0000"/>
                <w:sz w:val="18"/>
                <w:szCs w:val="18"/>
              </w:rPr>
              <w:t>1-M</w:t>
            </w:r>
          </w:p>
          <w:p w:rsidR="00B743F4" w:rsidRPr="006F0159" w:rsidRDefault="00B743F4" w:rsidP="007517FD">
            <w:pPr>
              <w:spacing w:before="0" w:after="0"/>
              <w:jc w:val="center"/>
              <w:rPr>
                <w:rFonts w:cs="Arial"/>
                <w:color w:val="FF0000"/>
                <w:sz w:val="18"/>
                <w:szCs w:val="18"/>
              </w:rPr>
            </w:pPr>
            <w:r w:rsidRPr="006F0159">
              <w:rPr>
                <w:rFonts w:cs="Arial"/>
                <w:color w:val="FF0000"/>
                <w:sz w:val="18"/>
                <w:szCs w:val="18"/>
              </w:rPr>
              <w:t>2-F</w:t>
            </w:r>
          </w:p>
        </w:tc>
        <w:tc>
          <w:tcPr>
            <w:tcW w:w="900" w:type="dxa"/>
            <w:tcBorders>
              <w:left w:val="single" w:sz="4" w:space="0" w:color="auto"/>
              <w:bottom w:val="single" w:sz="4" w:space="0" w:color="auto"/>
            </w:tcBorders>
          </w:tcPr>
          <w:p w:rsidR="00B743F4" w:rsidRPr="006F0159" w:rsidRDefault="00B743F4" w:rsidP="007517FD">
            <w:pPr>
              <w:pStyle w:val="item1"/>
              <w:numPr>
                <w:ilvl w:val="0"/>
                <w:numId w:val="0"/>
              </w:numPr>
              <w:spacing w:line="240" w:lineRule="auto"/>
              <w:contextualSpacing w:val="0"/>
              <w:jc w:val="center"/>
              <w:rPr>
                <w:rFonts w:ascii="Calibri" w:eastAsia="Times New Roman" w:hAnsi="Calibri" w:cs="Arial"/>
                <w:sz w:val="18"/>
                <w:szCs w:val="18"/>
                <w:lang w:val="en-GB"/>
              </w:rPr>
            </w:pPr>
            <w:r w:rsidRPr="006F0159">
              <w:rPr>
                <w:rFonts w:ascii="Calibri" w:eastAsia="Times New Roman" w:hAnsi="Calibri" w:cs="Arial"/>
                <w:sz w:val="18"/>
                <w:szCs w:val="18"/>
                <w:lang w:val="en-GB"/>
              </w:rPr>
              <w:t xml:space="preserve">1.5. </w:t>
            </w:r>
            <w:r w:rsidR="00950C59">
              <w:rPr>
                <w:rFonts w:ascii="Calibri" w:eastAsia="Times New Roman" w:hAnsi="Calibri" w:cs="Arial"/>
                <w:sz w:val="18"/>
                <w:szCs w:val="18"/>
                <w:lang w:val="en-GB"/>
              </w:rPr>
              <w:t xml:space="preserve">Age on last birthday </w:t>
            </w:r>
          </w:p>
        </w:tc>
        <w:tc>
          <w:tcPr>
            <w:tcW w:w="810" w:type="dxa"/>
            <w:tcBorders>
              <w:bottom w:val="nil"/>
            </w:tcBorders>
          </w:tcPr>
          <w:p w:rsidR="00B743F4" w:rsidRPr="006F0159" w:rsidRDefault="00B743F4" w:rsidP="007517FD">
            <w:pPr>
              <w:pStyle w:val="item1"/>
              <w:numPr>
                <w:ilvl w:val="0"/>
                <w:numId w:val="0"/>
              </w:numPr>
              <w:spacing w:line="240" w:lineRule="auto"/>
              <w:contextualSpacing w:val="0"/>
              <w:jc w:val="center"/>
              <w:rPr>
                <w:rFonts w:ascii="Calibri" w:eastAsia="Times New Roman" w:hAnsi="Calibri" w:cs="Arial"/>
                <w:b w:val="0"/>
                <w:sz w:val="18"/>
                <w:szCs w:val="18"/>
                <w:lang w:val="en-GB"/>
              </w:rPr>
            </w:pPr>
            <w:r w:rsidRPr="006F0159">
              <w:rPr>
                <w:rFonts w:ascii="Calibri" w:eastAsia="Times New Roman" w:hAnsi="Calibri" w:cs="Arial"/>
                <w:sz w:val="18"/>
                <w:szCs w:val="18"/>
                <w:lang w:val="en-GB"/>
              </w:rPr>
              <w:t>1.6. Et</w:t>
            </w:r>
            <w:r w:rsidR="00950C59">
              <w:rPr>
                <w:rFonts w:ascii="Calibri" w:eastAsia="Times New Roman" w:hAnsi="Calibri" w:cs="Arial"/>
                <w:sz w:val="18"/>
                <w:szCs w:val="18"/>
                <w:lang w:val="en-GB"/>
              </w:rPr>
              <w:t>h</w:t>
            </w:r>
            <w:r w:rsidRPr="006F0159">
              <w:rPr>
                <w:rFonts w:ascii="Calibri" w:eastAsia="Times New Roman" w:hAnsi="Calibri" w:cs="Arial"/>
                <w:sz w:val="18"/>
                <w:szCs w:val="18"/>
                <w:lang w:val="en-GB"/>
              </w:rPr>
              <w:t>ni</w:t>
            </w:r>
            <w:r w:rsidR="00950C59">
              <w:rPr>
                <w:rFonts w:ascii="Calibri" w:eastAsia="Times New Roman" w:hAnsi="Calibri" w:cs="Arial"/>
                <w:sz w:val="18"/>
                <w:szCs w:val="18"/>
                <w:lang w:val="en-GB"/>
              </w:rPr>
              <w:t>city</w:t>
            </w:r>
          </w:p>
          <w:p w:rsidR="00B743F4" w:rsidRPr="006F0159" w:rsidRDefault="00B743F4" w:rsidP="007517FD">
            <w:pPr>
              <w:pStyle w:val="item1"/>
              <w:numPr>
                <w:ilvl w:val="0"/>
                <w:numId w:val="0"/>
              </w:numPr>
              <w:spacing w:line="240" w:lineRule="auto"/>
              <w:contextualSpacing w:val="0"/>
              <w:jc w:val="center"/>
              <w:rPr>
                <w:rFonts w:ascii="Calibri" w:eastAsia="Times New Roman" w:hAnsi="Calibri" w:cs="Arial"/>
                <w:b w:val="0"/>
                <w:sz w:val="18"/>
                <w:szCs w:val="18"/>
                <w:lang w:val="en-GB"/>
              </w:rPr>
            </w:pPr>
          </w:p>
        </w:tc>
        <w:tc>
          <w:tcPr>
            <w:tcW w:w="810" w:type="dxa"/>
            <w:tcBorders>
              <w:bottom w:val="nil"/>
            </w:tcBorders>
          </w:tcPr>
          <w:p w:rsidR="00B743F4" w:rsidRPr="006F0159" w:rsidRDefault="00B743F4" w:rsidP="00950C59">
            <w:pPr>
              <w:pStyle w:val="item1"/>
              <w:numPr>
                <w:ilvl w:val="0"/>
                <w:numId w:val="0"/>
              </w:numPr>
              <w:spacing w:line="240" w:lineRule="auto"/>
              <w:contextualSpacing w:val="0"/>
              <w:jc w:val="center"/>
              <w:rPr>
                <w:rFonts w:ascii="Calibri" w:eastAsia="Times New Roman" w:hAnsi="Calibri" w:cs="Arial"/>
                <w:b w:val="0"/>
                <w:sz w:val="18"/>
                <w:szCs w:val="18"/>
                <w:lang w:val="en-GB"/>
              </w:rPr>
            </w:pPr>
            <w:r w:rsidRPr="006F0159">
              <w:rPr>
                <w:rFonts w:ascii="Calibri" w:hAnsi="Calibri"/>
                <w:sz w:val="18"/>
                <w:szCs w:val="20"/>
                <w:lang w:val="en-GB"/>
              </w:rPr>
              <w:t xml:space="preserve">1.7. </w:t>
            </w:r>
            <w:r w:rsidR="00950C59">
              <w:rPr>
                <w:rFonts w:ascii="Calibri" w:hAnsi="Calibri"/>
                <w:sz w:val="18"/>
                <w:szCs w:val="20"/>
                <w:lang w:val="en-GB"/>
              </w:rPr>
              <w:t>Marital status</w:t>
            </w:r>
          </w:p>
          <w:p w:rsidR="00B743F4" w:rsidRPr="006F0159" w:rsidRDefault="00B743F4" w:rsidP="007517FD">
            <w:pPr>
              <w:spacing w:before="0" w:after="0"/>
              <w:jc w:val="center"/>
              <w:rPr>
                <w:rFonts w:cs="Arial"/>
                <w:sz w:val="18"/>
                <w:szCs w:val="18"/>
              </w:rPr>
            </w:pPr>
          </w:p>
        </w:tc>
        <w:tc>
          <w:tcPr>
            <w:tcW w:w="990" w:type="dxa"/>
            <w:tcBorders>
              <w:bottom w:val="nil"/>
            </w:tcBorders>
          </w:tcPr>
          <w:p w:rsidR="00B743F4" w:rsidRPr="006F0159" w:rsidRDefault="00B743F4" w:rsidP="00950C59">
            <w:pPr>
              <w:pStyle w:val="item1"/>
              <w:numPr>
                <w:ilvl w:val="0"/>
                <w:numId w:val="0"/>
              </w:numPr>
              <w:spacing w:line="240" w:lineRule="auto"/>
              <w:contextualSpacing w:val="0"/>
              <w:jc w:val="center"/>
              <w:rPr>
                <w:rFonts w:ascii="Calibri" w:hAnsi="Calibri"/>
                <w:sz w:val="18"/>
                <w:szCs w:val="20"/>
                <w:lang w:val="en-GB"/>
              </w:rPr>
            </w:pPr>
            <w:r w:rsidRPr="006F0159">
              <w:rPr>
                <w:rFonts w:ascii="Calibri" w:hAnsi="Calibri"/>
                <w:sz w:val="18"/>
                <w:szCs w:val="20"/>
                <w:lang w:val="en-GB"/>
              </w:rPr>
              <w:t xml:space="preserve">1.8. </w:t>
            </w:r>
            <w:r w:rsidR="00950C59">
              <w:rPr>
                <w:rFonts w:ascii="Calibri" w:hAnsi="Calibri"/>
                <w:sz w:val="18"/>
                <w:szCs w:val="20"/>
                <w:lang w:val="en-GB"/>
              </w:rPr>
              <w:t>Kinship to the reference person</w:t>
            </w:r>
          </w:p>
        </w:tc>
        <w:tc>
          <w:tcPr>
            <w:tcW w:w="3510" w:type="dxa"/>
            <w:tcBorders>
              <w:bottom w:val="nil"/>
            </w:tcBorders>
          </w:tcPr>
          <w:p w:rsidR="00B743F4" w:rsidRPr="006F0159" w:rsidRDefault="00950C59" w:rsidP="007517FD">
            <w:pPr>
              <w:spacing w:before="0" w:after="0"/>
              <w:jc w:val="center"/>
              <w:rPr>
                <w:rFonts w:cs="Arial"/>
                <w:i/>
                <w:color w:val="FF0000"/>
                <w:sz w:val="18"/>
                <w:szCs w:val="18"/>
              </w:rPr>
            </w:pPr>
            <w:r>
              <w:rPr>
                <w:rFonts w:cs="Arial"/>
                <w:i/>
                <w:color w:val="FF0000"/>
                <w:sz w:val="18"/>
                <w:szCs w:val="18"/>
              </w:rPr>
              <w:t>Only for code</w:t>
            </w:r>
            <w:r w:rsidR="00B743F4" w:rsidRPr="006F0159">
              <w:rPr>
                <w:rFonts w:cs="Arial"/>
                <w:i/>
                <w:color w:val="FF0000"/>
                <w:sz w:val="18"/>
                <w:szCs w:val="18"/>
              </w:rPr>
              <w:t xml:space="preserve"> 9</w:t>
            </w:r>
          </w:p>
          <w:p w:rsidR="00B743F4" w:rsidRPr="006F0159" w:rsidRDefault="00950C59" w:rsidP="007517FD">
            <w:pPr>
              <w:spacing w:before="0" w:after="0"/>
              <w:jc w:val="center"/>
              <w:rPr>
                <w:rFonts w:cs="Arial"/>
                <w:i/>
                <w:color w:val="FF0000"/>
                <w:sz w:val="18"/>
                <w:szCs w:val="18"/>
              </w:rPr>
            </w:pPr>
            <w:r>
              <w:rPr>
                <w:rFonts w:cs="Arial"/>
                <w:i/>
                <w:color w:val="FF0000"/>
                <w:sz w:val="18"/>
                <w:szCs w:val="18"/>
              </w:rPr>
              <w:t xml:space="preserve">Under </w:t>
            </w:r>
            <w:r w:rsidR="00B743F4" w:rsidRPr="006F0159">
              <w:rPr>
                <w:rFonts w:cs="Arial"/>
                <w:i/>
                <w:color w:val="FF0000"/>
                <w:sz w:val="18"/>
                <w:szCs w:val="18"/>
              </w:rPr>
              <w:t>RELPERS</w:t>
            </w:r>
          </w:p>
          <w:p w:rsidR="00B743F4" w:rsidRPr="006F0159" w:rsidRDefault="00B743F4" w:rsidP="007517FD">
            <w:pPr>
              <w:pStyle w:val="item1"/>
              <w:numPr>
                <w:ilvl w:val="0"/>
                <w:numId w:val="0"/>
              </w:numPr>
              <w:tabs>
                <w:tab w:val="left" w:pos="9356"/>
              </w:tabs>
              <w:spacing w:line="240" w:lineRule="auto"/>
              <w:contextualSpacing w:val="0"/>
              <w:jc w:val="center"/>
              <w:rPr>
                <w:rFonts w:ascii="Calibri" w:hAnsi="Calibri"/>
                <w:sz w:val="18"/>
                <w:szCs w:val="20"/>
                <w:lang w:val="en-GB"/>
              </w:rPr>
            </w:pPr>
            <w:r w:rsidRPr="006F0159">
              <w:rPr>
                <w:rFonts w:ascii="Calibri" w:eastAsia="Times New Roman" w:hAnsi="Calibri" w:cs="Arial"/>
                <w:sz w:val="18"/>
                <w:szCs w:val="18"/>
                <w:lang w:val="en-GB"/>
              </w:rPr>
              <w:t>1.9</w:t>
            </w:r>
            <w:r w:rsidRPr="006F0159">
              <w:rPr>
                <w:rFonts w:ascii="Calibri" w:eastAsia="Times New Roman" w:hAnsi="Calibri" w:cs="Arial"/>
                <w:b w:val="0"/>
                <w:sz w:val="18"/>
                <w:szCs w:val="18"/>
                <w:lang w:val="en-GB"/>
              </w:rPr>
              <w:t xml:space="preserve">. </w:t>
            </w:r>
            <w:r w:rsidR="00950C59" w:rsidRPr="00142579">
              <w:rPr>
                <w:rFonts w:ascii="Calibri" w:eastAsia="Times New Roman" w:hAnsi="Calibri" w:cs="Arial"/>
                <w:sz w:val="18"/>
                <w:szCs w:val="18"/>
                <w:lang w:val="en-GB"/>
              </w:rPr>
              <w:t xml:space="preserve">What year was he/she </w:t>
            </w:r>
            <w:r w:rsidR="00142579">
              <w:rPr>
                <w:rFonts w:ascii="Calibri" w:eastAsia="Times New Roman" w:hAnsi="Calibri" w:cs="Arial"/>
                <w:sz w:val="18"/>
                <w:szCs w:val="18"/>
                <w:lang w:val="en-GB"/>
              </w:rPr>
              <w:t>placed</w:t>
            </w:r>
            <w:r w:rsidR="00950C59" w:rsidRPr="00142579">
              <w:rPr>
                <w:rFonts w:ascii="Calibri" w:eastAsia="Times New Roman" w:hAnsi="Calibri" w:cs="Arial"/>
                <w:sz w:val="18"/>
                <w:szCs w:val="18"/>
                <w:lang w:val="en-GB"/>
              </w:rPr>
              <w:t xml:space="preserve"> in </w:t>
            </w:r>
            <w:r w:rsidR="00142579" w:rsidRPr="00142579">
              <w:rPr>
                <w:rFonts w:ascii="Calibri" w:eastAsia="Times New Roman" w:hAnsi="Calibri" w:cs="Arial"/>
                <w:sz w:val="18"/>
                <w:szCs w:val="18"/>
                <w:lang w:val="en-GB"/>
              </w:rPr>
              <w:t xml:space="preserve">family </w:t>
            </w:r>
            <w:r w:rsidR="00142579">
              <w:rPr>
                <w:rFonts w:ascii="Calibri" w:eastAsia="Times New Roman" w:hAnsi="Calibri" w:cs="Arial"/>
                <w:sz w:val="18"/>
                <w:szCs w:val="18"/>
                <w:lang w:val="en-GB"/>
              </w:rPr>
              <w:t>care</w:t>
            </w:r>
            <w:r w:rsidRPr="006F0159">
              <w:rPr>
                <w:rFonts w:ascii="Calibri" w:hAnsi="Calibri"/>
                <w:sz w:val="18"/>
                <w:szCs w:val="20"/>
                <w:lang w:val="en-GB"/>
              </w:rPr>
              <w:t>?</w:t>
            </w:r>
          </w:p>
        </w:tc>
      </w:tr>
      <w:tr w:rsidR="00B743F4" w:rsidRPr="006F0159" w:rsidTr="007517FD">
        <w:trPr>
          <w:cantSplit/>
          <w:trHeight w:val="165"/>
        </w:trPr>
        <w:tc>
          <w:tcPr>
            <w:tcW w:w="985" w:type="dxa"/>
            <w:tcBorders>
              <w:left w:val="single" w:sz="4" w:space="0" w:color="auto"/>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CPERS</w:t>
            </w:r>
          </w:p>
        </w:tc>
        <w:tc>
          <w:tcPr>
            <w:tcW w:w="2430" w:type="dxa"/>
            <w:tcBorders>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MEMBR</w:t>
            </w:r>
          </w:p>
        </w:tc>
        <w:tc>
          <w:tcPr>
            <w:tcW w:w="900" w:type="dxa"/>
            <w:tcBorders>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PREZ</w:t>
            </w:r>
          </w:p>
        </w:tc>
        <w:tc>
          <w:tcPr>
            <w:tcW w:w="2070" w:type="dxa"/>
            <w:tcBorders>
              <w:top w:val="single" w:sz="4" w:space="0" w:color="auto"/>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ANN</w:t>
            </w:r>
          </w:p>
        </w:tc>
        <w:tc>
          <w:tcPr>
            <w:tcW w:w="1260" w:type="dxa"/>
            <w:tcBorders>
              <w:top w:val="single" w:sz="4" w:space="0" w:color="auto"/>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SEX</w:t>
            </w:r>
          </w:p>
        </w:tc>
        <w:tc>
          <w:tcPr>
            <w:tcW w:w="900" w:type="dxa"/>
            <w:tcBorders>
              <w:top w:val="single" w:sz="4" w:space="0" w:color="auto"/>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AGE</w:t>
            </w:r>
          </w:p>
        </w:tc>
        <w:tc>
          <w:tcPr>
            <w:tcW w:w="810" w:type="dxa"/>
            <w:tcBorders>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ETN</w:t>
            </w:r>
          </w:p>
        </w:tc>
        <w:tc>
          <w:tcPr>
            <w:tcW w:w="810" w:type="dxa"/>
            <w:tcBorders>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STACIV</w:t>
            </w:r>
          </w:p>
        </w:tc>
        <w:tc>
          <w:tcPr>
            <w:tcW w:w="990" w:type="dxa"/>
            <w:tcBorders>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RELPERS</w:t>
            </w:r>
          </w:p>
        </w:tc>
        <w:tc>
          <w:tcPr>
            <w:tcW w:w="3510" w:type="dxa"/>
            <w:tcBorders>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PLAS</w:t>
            </w:r>
          </w:p>
        </w:tc>
      </w:tr>
      <w:tr w:rsidR="00B743F4" w:rsidRPr="006F0159" w:rsidTr="007517FD">
        <w:trPr>
          <w:cantSplit/>
          <w:trHeight w:val="366"/>
        </w:trPr>
        <w:tc>
          <w:tcPr>
            <w:tcW w:w="985" w:type="dxa"/>
            <w:tcBorders>
              <w:left w:val="single" w:sz="4" w:space="0" w:color="auto"/>
            </w:tcBorders>
            <w:vAlign w:val="center"/>
          </w:tcPr>
          <w:p w:rsidR="00B743F4" w:rsidRPr="006F0159" w:rsidRDefault="00B743F4" w:rsidP="007517FD">
            <w:pPr>
              <w:spacing w:before="0" w:after="0"/>
              <w:jc w:val="center"/>
              <w:rPr>
                <w:rFonts w:cs="Arial"/>
                <w:sz w:val="18"/>
                <w:szCs w:val="18"/>
              </w:rPr>
            </w:pPr>
            <w:r w:rsidRPr="006F0159">
              <w:rPr>
                <w:rFonts w:cs="Arial"/>
                <w:sz w:val="18"/>
                <w:szCs w:val="18"/>
              </w:rPr>
              <w:t>01</w:t>
            </w:r>
          </w:p>
        </w:tc>
        <w:tc>
          <w:tcPr>
            <w:tcW w:w="2430" w:type="dxa"/>
          </w:tcPr>
          <w:p w:rsidR="00B743F4" w:rsidRPr="006F0159" w:rsidRDefault="00B743F4" w:rsidP="007517FD">
            <w:pPr>
              <w:spacing w:before="0" w:after="0"/>
              <w:rPr>
                <w:rFonts w:cs="Arial"/>
                <w:b/>
                <w:sz w:val="18"/>
                <w:szCs w:val="18"/>
              </w:rPr>
            </w:pPr>
          </w:p>
        </w:tc>
        <w:tc>
          <w:tcPr>
            <w:tcW w:w="900" w:type="dxa"/>
          </w:tcPr>
          <w:p w:rsidR="00B743F4" w:rsidRPr="006F0159" w:rsidRDefault="00B743F4" w:rsidP="007517FD">
            <w:pPr>
              <w:spacing w:before="0" w:after="0"/>
              <w:rPr>
                <w:rFonts w:cs="Arial"/>
                <w:b/>
                <w:sz w:val="18"/>
                <w:szCs w:val="18"/>
              </w:rPr>
            </w:pPr>
          </w:p>
        </w:tc>
        <w:tc>
          <w:tcPr>
            <w:tcW w:w="2070" w:type="dxa"/>
            <w:vAlign w:val="bottom"/>
          </w:tcPr>
          <w:p w:rsidR="00B743F4" w:rsidRPr="006F0159" w:rsidRDefault="00B743F4" w:rsidP="007517FD">
            <w:pPr>
              <w:spacing w:before="0" w:after="0"/>
              <w:jc w:val="center"/>
              <w:rPr>
                <w:rFonts w:cs="Arial"/>
                <w:b/>
                <w:sz w:val="18"/>
                <w:szCs w:val="18"/>
              </w:rPr>
            </w:pPr>
            <w:r w:rsidRPr="006F0159">
              <w:rPr>
                <w:rFonts w:cs="Arial"/>
                <w:sz w:val="18"/>
                <w:szCs w:val="18"/>
              </w:rPr>
              <w:t>|__|__|__|__|</w:t>
            </w:r>
          </w:p>
        </w:tc>
        <w:tc>
          <w:tcPr>
            <w:tcW w:w="1260" w:type="dxa"/>
            <w:vAlign w:val="bottom"/>
          </w:tcPr>
          <w:p w:rsidR="00B743F4" w:rsidRPr="006F0159" w:rsidRDefault="00B743F4" w:rsidP="007517FD">
            <w:pPr>
              <w:spacing w:before="0" w:after="0"/>
              <w:jc w:val="center"/>
              <w:rPr>
                <w:rFonts w:cs="Arial"/>
                <w:b/>
                <w:sz w:val="18"/>
                <w:szCs w:val="18"/>
              </w:rPr>
            </w:pPr>
          </w:p>
        </w:tc>
        <w:tc>
          <w:tcPr>
            <w:tcW w:w="900" w:type="dxa"/>
            <w:vAlign w:val="bottom"/>
          </w:tcPr>
          <w:p w:rsidR="00B743F4" w:rsidRPr="006F0159" w:rsidRDefault="00B743F4" w:rsidP="007517FD">
            <w:pPr>
              <w:spacing w:before="0" w:after="0"/>
              <w:jc w:val="center"/>
              <w:rPr>
                <w:rFonts w:cs="Arial"/>
                <w:b/>
                <w:sz w:val="18"/>
                <w:szCs w:val="18"/>
              </w:rPr>
            </w:pPr>
          </w:p>
        </w:tc>
        <w:tc>
          <w:tcPr>
            <w:tcW w:w="810" w:type="dxa"/>
            <w:vAlign w:val="center"/>
          </w:tcPr>
          <w:p w:rsidR="00B743F4" w:rsidRPr="006F0159" w:rsidRDefault="00B743F4" w:rsidP="007517FD">
            <w:pPr>
              <w:spacing w:before="0" w:after="0"/>
              <w:jc w:val="center"/>
              <w:rPr>
                <w:rFonts w:cs="Arial"/>
                <w:sz w:val="18"/>
                <w:szCs w:val="18"/>
              </w:rPr>
            </w:pPr>
          </w:p>
        </w:tc>
        <w:tc>
          <w:tcPr>
            <w:tcW w:w="810" w:type="dxa"/>
          </w:tcPr>
          <w:p w:rsidR="00B743F4" w:rsidRPr="006F0159" w:rsidRDefault="00B743F4" w:rsidP="007517FD">
            <w:pPr>
              <w:spacing w:before="0" w:after="0"/>
              <w:rPr>
                <w:rFonts w:cs="Arial"/>
                <w:b/>
                <w:sz w:val="18"/>
                <w:szCs w:val="18"/>
              </w:rPr>
            </w:pPr>
          </w:p>
        </w:tc>
        <w:tc>
          <w:tcPr>
            <w:tcW w:w="990" w:type="dxa"/>
            <w:vAlign w:val="bottom"/>
          </w:tcPr>
          <w:p w:rsidR="00B743F4" w:rsidRPr="006F0159" w:rsidRDefault="00B743F4" w:rsidP="007517FD">
            <w:pPr>
              <w:spacing w:before="0" w:after="0"/>
              <w:jc w:val="center"/>
              <w:rPr>
                <w:rFonts w:cs="Arial"/>
                <w:b/>
                <w:sz w:val="18"/>
                <w:szCs w:val="18"/>
              </w:rPr>
            </w:pPr>
            <w:r w:rsidRPr="006F0159">
              <w:rPr>
                <w:rFonts w:cs="Arial"/>
                <w:sz w:val="18"/>
                <w:szCs w:val="18"/>
              </w:rPr>
              <w:t>1</w:t>
            </w:r>
          </w:p>
        </w:tc>
        <w:tc>
          <w:tcPr>
            <w:tcW w:w="3510" w:type="dxa"/>
          </w:tcPr>
          <w:p w:rsidR="00B743F4" w:rsidRPr="006F0159" w:rsidRDefault="00B743F4" w:rsidP="007517FD">
            <w:pPr>
              <w:spacing w:before="0" w:after="0"/>
              <w:rPr>
                <w:rFonts w:cs="Arial"/>
                <w:b/>
                <w:sz w:val="18"/>
                <w:szCs w:val="18"/>
              </w:rPr>
            </w:pPr>
          </w:p>
        </w:tc>
      </w:tr>
      <w:tr w:rsidR="00B743F4" w:rsidRPr="006F0159" w:rsidTr="007517FD">
        <w:trPr>
          <w:cantSplit/>
          <w:trHeight w:val="366"/>
        </w:trPr>
        <w:tc>
          <w:tcPr>
            <w:tcW w:w="985" w:type="dxa"/>
            <w:tcBorders>
              <w:left w:val="single" w:sz="4" w:space="0" w:color="auto"/>
            </w:tcBorders>
            <w:vAlign w:val="center"/>
          </w:tcPr>
          <w:p w:rsidR="00B743F4" w:rsidRPr="006F0159" w:rsidRDefault="00B743F4" w:rsidP="007517FD">
            <w:pPr>
              <w:spacing w:before="0" w:after="0"/>
              <w:jc w:val="center"/>
              <w:rPr>
                <w:rFonts w:cs="Arial"/>
                <w:sz w:val="18"/>
                <w:szCs w:val="18"/>
              </w:rPr>
            </w:pPr>
            <w:r w:rsidRPr="006F0159">
              <w:rPr>
                <w:rFonts w:cs="Arial"/>
                <w:sz w:val="18"/>
                <w:szCs w:val="18"/>
              </w:rPr>
              <w:t>02</w:t>
            </w:r>
          </w:p>
        </w:tc>
        <w:tc>
          <w:tcPr>
            <w:tcW w:w="2430" w:type="dxa"/>
            <w:tcBorders>
              <w:bottom w:val="single" w:sz="4" w:space="0" w:color="auto"/>
            </w:tcBorders>
          </w:tcPr>
          <w:p w:rsidR="00B743F4" w:rsidRPr="006F0159" w:rsidRDefault="00B743F4" w:rsidP="007517FD">
            <w:pPr>
              <w:spacing w:before="0" w:after="0"/>
              <w:rPr>
                <w:rFonts w:cs="Arial"/>
                <w:b/>
                <w:sz w:val="18"/>
                <w:szCs w:val="18"/>
              </w:rPr>
            </w:pPr>
          </w:p>
        </w:tc>
        <w:tc>
          <w:tcPr>
            <w:tcW w:w="900" w:type="dxa"/>
            <w:tcBorders>
              <w:bottom w:val="single" w:sz="4" w:space="0" w:color="auto"/>
            </w:tcBorders>
          </w:tcPr>
          <w:p w:rsidR="00B743F4" w:rsidRPr="006F0159" w:rsidRDefault="00B743F4" w:rsidP="007517FD">
            <w:pPr>
              <w:spacing w:before="0" w:after="0"/>
              <w:rPr>
                <w:rFonts w:cs="Arial"/>
                <w:b/>
                <w:sz w:val="18"/>
                <w:szCs w:val="18"/>
              </w:rPr>
            </w:pPr>
          </w:p>
        </w:tc>
        <w:tc>
          <w:tcPr>
            <w:tcW w:w="2070" w:type="dxa"/>
            <w:tcBorders>
              <w:bottom w:val="single" w:sz="4" w:space="0" w:color="auto"/>
            </w:tcBorders>
            <w:vAlign w:val="bottom"/>
          </w:tcPr>
          <w:p w:rsidR="00B743F4" w:rsidRPr="006F0159" w:rsidRDefault="00B743F4" w:rsidP="007517FD">
            <w:pPr>
              <w:spacing w:before="0" w:after="0"/>
              <w:jc w:val="center"/>
              <w:rPr>
                <w:rFonts w:cs="Arial"/>
                <w:b/>
                <w:sz w:val="18"/>
                <w:szCs w:val="18"/>
              </w:rPr>
            </w:pPr>
            <w:r w:rsidRPr="006F0159">
              <w:rPr>
                <w:rFonts w:cs="Arial"/>
                <w:sz w:val="18"/>
                <w:szCs w:val="18"/>
              </w:rPr>
              <w:t>|__|__|__|__|</w:t>
            </w:r>
          </w:p>
        </w:tc>
        <w:tc>
          <w:tcPr>
            <w:tcW w:w="1260" w:type="dxa"/>
            <w:tcBorders>
              <w:bottom w:val="single" w:sz="4" w:space="0" w:color="auto"/>
            </w:tcBorders>
            <w:vAlign w:val="bottom"/>
          </w:tcPr>
          <w:p w:rsidR="00B743F4" w:rsidRPr="006F0159" w:rsidRDefault="00B743F4" w:rsidP="007517FD">
            <w:pPr>
              <w:spacing w:before="0" w:after="0"/>
              <w:jc w:val="center"/>
              <w:rPr>
                <w:rFonts w:cs="Arial"/>
                <w:b/>
                <w:sz w:val="18"/>
                <w:szCs w:val="18"/>
              </w:rPr>
            </w:pPr>
          </w:p>
        </w:tc>
        <w:tc>
          <w:tcPr>
            <w:tcW w:w="900" w:type="dxa"/>
            <w:tcBorders>
              <w:bottom w:val="single" w:sz="4" w:space="0" w:color="auto"/>
            </w:tcBorders>
            <w:vAlign w:val="bottom"/>
          </w:tcPr>
          <w:p w:rsidR="00B743F4" w:rsidRPr="006F0159" w:rsidRDefault="00B743F4" w:rsidP="007517FD">
            <w:pPr>
              <w:spacing w:before="0" w:after="0"/>
              <w:jc w:val="center"/>
              <w:rPr>
                <w:rFonts w:cs="Arial"/>
                <w:b/>
                <w:sz w:val="18"/>
                <w:szCs w:val="18"/>
              </w:rPr>
            </w:pPr>
          </w:p>
        </w:tc>
        <w:tc>
          <w:tcPr>
            <w:tcW w:w="810" w:type="dxa"/>
            <w:tcBorders>
              <w:bottom w:val="single" w:sz="4" w:space="0" w:color="auto"/>
            </w:tcBorders>
          </w:tcPr>
          <w:p w:rsidR="00B743F4" w:rsidRPr="006F0159" w:rsidRDefault="00B743F4" w:rsidP="007517FD">
            <w:pPr>
              <w:spacing w:before="0" w:after="0"/>
              <w:rPr>
                <w:rFonts w:cs="Arial"/>
                <w:b/>
                <w:sz w:val="18"/>
                <w:szCs w:val="18"/>
              </w:rPr>
            </w:pPr>
          </w:p>
        </w:tc>
        <w:tc>
          <w:tcPr>
            <w:tcW w:w="810" w:type="dxa"/>
            <w:tcBorders>
              <w:bottom w:val="single" w:sz="4" w:space="0" w:color="auto"/>
            </w:tcBorders>
          </w:tcPr>
          <w:p w:rsidR="00B743F4" w:rsidRPr="006F0159" w:rsidRDefault="00B743F4" w:rsidP="007517FD">
            <w:pPr>
              <w:spacing w:before="0" w:after="0"/>
              <w:rPr>
                <w:rFonts w:cs="Arial"/>
                <w:b/>
                <w:sz w:val="18"/>
                <w:szCs w:val="18"/>
              </w:rPr>
            </w:pPr>
          </w:p>
        </w:tc>
        <w:tc>
          <w:tcPr>
            <w:tcW w:w="990" w:type="dxa"/>
            <w:tcBorders>
              <w:bottom w:val="single" w:sz="4" w:space="0" w:color="auto"/>
            </w:tcBorders>
          </w:tcPr>
          <w:p w:rsidR="00B743F4" w:rsidRPr="006F0159" w:rsidRDefault="00B743F4" w:rsidP="007517FD">
            <w:pPr>
              <w:spacing w:before="0" w:after="0"/>
              <w:rPr>
                <w:rFonts w:cs="Arial"/>
                <w:b/>
                <w:sz w:val="18"/>
                <w:szCs w:val="18"/>
              </w:rPr>
            </w:pPr>
          </w:p>
        </w:tc>
        <w:tc>
          <w:tcPr>
            <w:tcW w:w="3510" w:type="dxa"/>
            <w:tcBorders>
              <w:bottom w:val="single" w:sz="4" w:space="0" w:color="auto"/>
            </w:tcBorders>
          </w:tcPr>
          <w:p w:rsidR="00B743F4" w:rsidRPr="006F0159" w:rsidRDefault="00B743F4" w:rsidP="007517FD">
            <w:pPr>
              <w:spacing w:before="0" w:after="0"/>
              <w:rPr>
                <w:rFonts w:cs="Arial"/>
                <w:b/>
                <w:sz w:val="18"/>
                <w:szCs w:val="18"/>
              </w:rPr>
            </w:pPr>
          </w:p>
        </w:tc>
      </w:tr>
      <w:tr w:rsidR="00B743F4" w:rsidRPr="006F0159" w:rsidTr="007517FD">
        <w:trPr>
          <w:cantSplit/>
          <w:trHeight w:val="366"/>
        </w:trPr>
        <w:tc>
          <w:tcPr>
            <w:tcW w:w="985" w:type="dxa"/>
            <w:tcBorders>
              <w:left w:val="single" w:sz="4" w:space="0" w:color="auto"/>
              <w:bottom w:val="single" w:sz="4" w:space="0" w:color="auto"/>
            </w:tcBorders>
            <w:vAlign w:val="center"/>
          </w:tcPr>
          <w:p w:rsidR="00B743F4" w:rsidRPr="006F0159" w:rsidRDefault="00B743F4" w:rsidP="007517FD">
            <w:pPr>
              <w:spacing w:before="0" w:after="0"/>
              <w:jc w:val="center"/>
              <w:rPr>
                <w:rFonts w:cs="Arial"/>
                <w:sz w:val="18"/>
                <w:szCs w:val="18"/>
              </w:rPr>
            </w:pPr>
            <w:r w:rsidRPr="006F0159">
              <w:rPr>
                <w:rFonts w:cs="Arial"/>
                <w:sz w:val="18"/>
                <w:szCs w:val="18"/>
              </w:rPr>
              <w:t>03</w:t>
            </w:r>
          </w:p>
        </w:tc>
        <w:tc>
          <w:tcPr>
            <w:tcW w:w="2430" w:type="dxa"/>
            <w:tcBorders>
              <w:bottom w:val="single" w:sz="4" w:space="0" w:color="auto"/>
            </w:tcBorders>
          </w:tcPr>
          <w:p w:rsidR="00B743F4" w:rsidRPr="006F0159" w:rsidRDefault="00B743F4" w:rsidP="007517FD">
            <w:pPr>
              <w:spacing w:before="0" w:after="0"/>
              <w:rPr>
                <w:rFonts w:cs="Arial"/>
                <w:b/>
                <w:sz w:val="18"/>
                <w:szCs w:val="18"/>
              </w:rPr>
            </w:pPr>
          </w:p>
        </w:tc>
        <w:tc>
          <w:tcPr>
            <w:tcW w:w="900" w:type="dxa"/>
            <w:tcBorders>
              <w:bottom w:val="single" w:sz="4" w:space="0" w:color="auto"/>
            </w:tcBorders>
          </w:tcPr>
          <w:p w:rsidR="00B743F4" w:rsidRPr="006F0159" w:rsidRDefault="00B743F4" w:rsidP="007517FD">
            <w:pPr>
              <w:spacing w:before="0" w:after="0"/>
              <w:rPr>
                <w:rFonts w:cs="Arial"/>
                <w:b/>
                <w:sz w:val="18"/>
                <w:szCs w:val="18"/>
              </w:rPr>
            </w:pPr>
          </w:p>
        </w:tc>
        <w:tc>
          <w:tcPr>
            <w:tcW w:w="2070" w:type="dxa"/>
            <w:tcBorders>
              <w:bottom w:val="single" w:sz="4" w:space="0" w:color="auto"/>
            </w:tcBorders>
            <w:vAlign w:val="bottom"/>
          </w:tcPr>
          <w:p w:rsidR="00B743F4" w:rsidRPr="006F0159" w:rsidRDefault="00B743F4" w:rsidP="007517FD">
            <w:pPr>
              <w:spacing w:before="0" w:after="0"/>
              <w:jc w:val="center"/>
              <w:rPr>
                <w:rFonts w:cs="Arial"/>
                <w:b/>
                <w:sz w:val="18"/>
                <w:szCs w:val="18"/>
              </w:rPr>
            </w:pPr>
            <w:r w:rsidRPr="006F0159">
              <w:rPr>
                <w:rFonts w:cs="Arial"/>
                <w:sz w:val="18"/>
                <w:szCs w:val="18"/>
              </w:rPr>
              <w:t>|__|__|__|__|</w:t>
            </w:r>
          </w:p>
        </w:tc>
        <w:tc>
          <w:tcPr>
            <w:tcW w:w="1260" w:type="dxa"/>
            <w:tcBorders>
              <w:bottom w:val="single" w:sz="4" w:space="0" w:color="auto"/>
            </w:tcBorders>
            <w:vAlign w:val="bottom"/>
          </w:tcPr>
          <w:p w:rsidR="00B743F4" w:rsidRPr="006F0159" w:rsidRDefault="00B743F4" w:rsidP="007517FD">
            <w:pPr>
              <w:spacing w:before="0" w:after="0"/>
              <w:jc w:val="center"/>
              <w:rPr>
                <w:rFonts w:cs="Arial"/>
                <w:b/>
                <w:sz w:val="18"/>
                <w:szCs w:val="18"/>
              </w:rPr>
            </w:pPr>
          </w:p>
        </w:tc>
        <w:tc>
          <w:tcPr>
            <w:tcW w:w="900" w:type="dxa"/>
            <w:tcBorders>
              <w:bottom w:val="single" w:sz="4" w:space="0" w:color="auto"/>
            </w:tcBorders>
            <w:vAlign w:val="bottom"/>
          </w:tcPr>
          <w:p w:rsidR="00B743F4" w:rsidRPr="006F0159" w:rsidRDefault="00B743F4" w:rsidP="007517FD">
            <w:pPr>
              <w:spacing w:before="0" w:after="0"/>
              <w:jc w:val="center"/>
              <w:rPr>
                <w:rFonts w:cs="Arial"/>
                <w:b/>
                <w:sz w:val="18"/>
                <w:szCs w:val="18"/>
              </w:rPr>
            </w:pPr>
          </w:p>
        </w:tc>
        <w:tc>
          <w:tcPr>
            <w:tcW w:w="810" w:type="dxa"/>
            <w:tcBorders>
              <w:bottom w:val="single" w:sz="4" w:space="0" w:color="auto"/>
            </w:tcBorders>
          </w:tcPr>
          <w:p w:rsidR="00B743F4" w:rsidRPr="006F0159" w:rsidRDefault="00B743F4" w:rsidP="007517FD">
            <w:pPr>
              <w:spacing w:before="0" w:after="0"/>
              <w:rPr>
                <w:rFonts w:cs="Arial"/>
                <w:b/>
                <w:sz w:val="18"/>
                <w:szCs w:val="18"/>
              </w:rPr>
            </w:pPr>
          </w:p>
        </w:tc>
        <w:tc>
          <w:tcPr>
            <w:tcW w:w="810" w:type="dxa"/>
            <w:tcBorders>
              <w:bottom w:val="single" w:sz="4" w:space="0" w:color="auto"/>
            </w:tcBorders>
          </w:tcPr>
          <w:p w:rsidR="00B743F4" w:rsidRPr="006F0159" w:rsidRDefault="00B743F4" w:rsidP="007517FD">
            <w:pPr>
              <w:spacing w:before="0" w:after="0"/>
              <w:rPr>
                <w:rFonts w:cs="Arial"/>
                <w:b/>
                <w:sz w:val="18"/>
                <w:szCs w:val="18"/>
              </w:rPr>
            </w:pPr>
          </w:p>
        </w:tc>
        <w:tc>
          <w:tcPr>
            <w:tcW w:w="990" w:type="dxa"/>
            <w:tcBorders>
              <w:bottom w:val="single" w:sz="4" w:space="0" w:color="auto"/>
            </w:tcBorders>
          </w:tcPr>
          <w:p w:rsidR="00B743F4" w:rsidRPr="006F0159" w:rsidRDefault="00B743F4" w:rsidP="007517FD">
            <w:pPr>
              <w:spacing w:before="0" w:after="0"/>
              <w:rPr>
                <w:rFonts w:cs="Arial"/>
                <w:b/>
                <w:sz w:val="18"/>
                <w:szCs w:val="18"/>
              </w:rPr>
            </w:pPr>
          </w:p>
        </w:tc>
        <w:tc>
          <w:tcPr>
            <w:tcW w:w="3510" w:type="dxa"/>
            <w:tcBorders>
              <w:bottom w:val="single" w:sz="4" w:space="0" w:color="auto"/>
            </w:tcBorders>
          </w:tcPr>
          <w:p w:rsidR="00B743F4" w:rsidRPr="006F0159" w:rsidRDefault="00B743F4" w:rsidP="007517FD">
            <w:pPr>
              <w:spacing w:before="0" w:after="0"/>
              <w:rPr>
                <w:rFonts w:cs="Arial"/>
                <w:b/>
                <w:sz w:val="18"/>
                <w:szCs w:val="18"/>
              </w:rPr>
            </w:pPr>
          </w:p>
        </w:tc>
      </w:tr>
    </w:tbl>
    <w:p w:rsidR="00B743F4" w:rsidRPr="006F0159" w:rsidRDefault="00B743F4" w:rsidP="00B743F4">
      <w:pPr>
        <w:spacing w:after="0"/>
        <w:rPr>
          <w:color w:val="FF0000"/>
          <w:sz w:val="20"/>
          <w:szCs w:val="20"/>
        </w:rPr>
      </w:pPr>
    </w:p>
    <w:p w:rsidR="00B743F4" w:rsidRPr="006F0159" w:rsidRDefault="00B743F4" w:rsidP="00B743F4">
      <w:pPr>
        <w:spacing w:before="0" w:after="0"/>
      </w:pPr>
    </w:p>
    <w:p w:rsidR="00B743F4" w:rsidRPr="006F0159" w:rsidRDefault="00B743F4" w:rsidP="0000634C">
      <w:r w:rsidRPr="006F0159">
        <w:t>B. Vulnerabilit</w:t>
      </w:r>
      <w:r w:rsidR="004A19F8">
        <w:t>ies</w:t>
      </w:r>
    </w:p>
    <w:p w:rsidR="00B743F4" w:rsidRPr="006F0159" w:rsidRDefault="00B743F4" w:rsidP="0000634C">
      <w:pPr>
        <w:rPr>
          <w:b/>
        </w:rPr>
      </w:pPr>
      <w:r w:rsidRPr="006F0159">
        <w:rPr>
          <w:rStyle w:val="Strong"/>
          <w:b w:val="0"/>
        </w:rPr>
        <w:t>Vulnerabilit</w:t>
      </w:r>
      <w:r w:rsidR="004039BE">
        <w:rPr>
          <w:rStyle w:val="Strong"/>
          <w:b w:val="0"/>
        </w:rPr>
        <w:t>ies of household members</w:t>
      </w:r>
      <w:r w:rsidRPr="006F0159">
        <w:rPr>
          <w:rStyle w:val="Strong"/>
          <w:b w:val="0"/>
        </w:rPr>
        <w:t xml:space="preserve">. </w:t>
      </w:r>
      <w:r w:rsidR="004039BE">
        <w:rPr>
          <w:rStyle w:val="Strong"/>
          <w:b w:val="0"/>
        </w:rPr>
        <w:t>Please provide information on all household members wh</w:t>
      </w:r>
      <w:r w:rsidR="007A2F84">
        <w:rPr>
          <w:rStyle w:val="Strong"/>
          <w:b w:val="0"/>
        </w:rPr>
        <w:t>o find themselves in</w:t>
      </w:r>
      <w:r w:rsidR="00436009">
        <w:rPr>
          <w:rStyle w:val="Strong"/>
          <w:b w:val="0"/>
        </w:rPr>
        <w:t xml:space="preserve"> </w:t>
      </w:r>
      <w:r w:rsidR="004039BE">
        <w:rPr>
          <w:rStyle w:val="Strong"/>
          <w:b w:val="0"/>
        </w:rPr>
        <w:t xml:space="preserve">the </w:t>
      </w:r>
      <w:r w:rsidRPr="006F0159">
        <w:rPr>
          <w:rStyle w:val="Strong"/>
          <w:b w:val="0"/>
        </w:rPr>
        <w:t>s</w:t>
      </w:r>
      <w:r w:rsidR="004039BE">
        <w:rPr>
          <w:rStyle w:val="Strong"/>
          <w:b w:val="0"/>
        </w:rPr>
        <w:t>ituations below</w:t>
      </w:r>
      <w:r w:rsidRPr="006F0159">
        <w:rPr>
          <w:rStyle w:val="Strong"/>
          <w:b w:val="0"/>
        </w:rPr>
        <w:t>.</w:t>
      </w:r>
    </w:p>
    <w:p w:rsidR="00B743F4" w:rsidRPr="006F0159" w:rsidRDefault="0027423F" w:rsidP="00B743F4">
      <w:pPr>
        <w:spacing w:after="0"/>
        <w:rPr>
          <w:b/>
          <w:i/>
          <w:color w:val="FF0000"/>
          <w:sz w:val="18"/>
          <w:szCs w:val="18"/>
        </w:rPr>
      </w:pPr>
      <w:r>
        <w:rPr>
          <w:b/>
          <w:i/>
          <w:color w:val="FF0000"/>
          <w:sz w:val="18"/>
          <w:szCs w:val="18"/>
        </w:rPr>
        <w:t>Use the same persons’ codes you used in section A</w:t>
      </w:r>
      <w:r w:rsidR="00B743F4" w:rsidRPr="006F0159">
        <w:rPr>
          <w:b/>
          <w:i/>
          <w:color w:val="FF0000"/>
          <w:sz w:val="18"/>
          <w:szCs w:val="18"/>
        </w:rPr>
        <w:t xml:space="preserve">. </w:t>
      </w:r>
      <w:r>
        <w:rPr>
          <w:b/>
          <w:i/>
          <w:color w:val="FF0000"/>
          <w:sz w:val="18"/>
          <w:szCs w:val="18"/>
        </w:rPr>
        <w:t xml:space="preserve">Write down </w:t>
      </w:r>
      <w:r w:rsidR="00B743F4" w:rsidRPr="006F0159">
        <w:rPr>
          <w:b/>
          <w:i/>
          <w:color w:val="FF0000"/>
          <w:sz w:val="18"/>
          <w:szCs w:val="18"/>
        </w:rPr>
        <w:t>cod</w:t>
      </w:r>
      <w:r>
        <w:rPr>
          <w:b/>
          <w:i/>
          <w:color w:val="FF0000"/>
          <w:sz w:val="18"/>
          <w:szCs w:val="18"/>
        </w:rPr>
        <w:t>e</w:t>
      </w:r>
      <w:r w:rsidR="00B743F4" w:rsidRPr="006F0159">
        <w:rPr>
          <w:b/>
          <w:i/>
          <w:color w:val="FF0000"/>
          <w:sz w:val="18"/>
          <w:szCs w:val="18"/>
        </w:rPr>
        <w:t xml:space="preserve"> 1 </w:t>
      </w:r>
      <w:r>
        <w:rPr>
          <w:b/>
          <w:i/>
          <w:color w:val="FF0000"/>
          <w:sz w:val="18"/>
          <w:szCs w:val="18"/>
        </w:rPr>
        <w:t>for each child/person in the respective situation</w:t>
      </w:r>
      <w:r w:rsidR="00B743F4" w:rsidRPr="006F0159">
        <w:rPr>
          <w:b/>
          <w:i/>
          <w:color w:val="FF0000"/>
          <w:sz w:val="18"/>
          <w:szCs w:val="18"/>
        </w:rPr>
        <w:t>, excep</w:t>
      </w:r>
      <w:r>
        <w:rPr>
          <w:b/>
          <w:i/>
          <w:color w:val="FF0000"/>
          <w:sz w:val="18"/>
          <w:szCs w:val="18"/>
        </w:rPr>
        <w:t xml:space="preserve">t for the </w:t>
      </w:r>
      <w:r w:rsidR="00B743F4" w:rsidRPr="006F0159">
        <w:rPr>
          <w:b/>
          <w:i/>
          <w:color w:val="FF0000"/>
          <w:sz w:val="18"/>
          <w:szCs w:val="18"/>
        </w:rPr>
        <w:t>item</w:t>
      </w:r>
      <w:r>
        <w:rPr>
          <w:b/>
          <w:i/>
          <w:color w:val="FF0000"/>
          <w:sz w:val="18"/>
          <w:szCs w:val="18"/>
        </w:rPr>
        <w:t xml:space="preserve">s which require a </w:t>
      </w:r>
      <w:r w:rsidR="00B743F4" w:rsidRPr="006F0159">
        <w:rPr>
          <w:b/>
          <w:i/>
          <w:color w:val="FF0000"/>
          <w:sz w:val="18"/>
          <w:szCs w:val="18"/>
        </w:rPr>
        <w:t>specific</w:t>
      </w:r>
      <w:r>
        <w:rPr>
          <w:b/>
          <w:i/>
          <w:color w:val="FF0000"/>
          <w:sz w:val="18"/>
          <w:szCs w:val="18"/>
        </w:rPr>
        <w:t xml:space="preserve"> description.</w:t>
      </w:r>
    </w:p>
    <w:tbl>
      <w:tblPr>
        <w:tblW w:w="9392" w:type="dxa"/>
        <w:tblInd w:w="10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92"/>
      </w:tblGrid>
      <w:tr w:rsidR="00B743F4" w:rsidRPr="006F0159" w:rsidTr="007517FD">
        <w:tc>
          <w:tcPr>
            <w:tcW w:w="9392" w:type="dxa"/>
            <w:shd w:val="clear" w:color="auto" w:fill="auto"/>
          </w:tcPr>
          <w:p w:rsidR="00B743F4" w:rsidRPr="006F0159" w:rsidRDefault="00B743F4" w:rsidP="007517FD">
            <w:pPr>
              <w:spacing w:before="0" w:after="0"/>
              <w:rPr>
                <w:rFonts w:cs="Arial"/>
                <w:color w:val="FF0000"/>
                <w:sz w:val="20"/>
                <w:szCs w:val="20"/>
              </w:rPr>
            </w:pPr>
            <w:r w:rsidRPr="006F0159">
              <w:rPr>
                <w:b/>
                <w:sz w:val="18"/>
                <w:szCs w:val="18"/>
              </w:rPr>
              <w:t>2.1.-2.</w:t>
            </w:r>
            <w:r w:rsidR="0027423F">
              <w:rPr>
                <w:b/>
                <w:sz w:val="18"/>
                <w:szCs w:val="18"/>
              </w:rPr>
              <w:t>7</w:t>
            </w:r>
            <w:r w:rsidRPr="006F0159">
              <w:rPr>
                <w:b/>
                <w:sz w:val="18"/>
                <w:szCs w:val="18"/>
              </w:rPr>
              <w:t xml:space="preserve">. </w:t>
            </w:r>
            <w:r w:rsidR="0027423F">
              <w:rPr>
                <w:b/>
                <w:sz w:val="18"/>
                <w:szCs w:val="18"/>
              </w:rPr>
              <w:t>Write down code</w:t>
            </w:r>
            <w:r w:rsidRPr="006F0159">
              <w:rPr>
                <w:b/>
                <w:sz w:val="18"/>
                <w:szCs w:val="18"/>
              </w:rPr>
              <w:t xml:space="preserve"> 1 </w:t>
            </w:r>
            <w:r w:rsidR="0027423F">
              <w:rPr>
                <w:b/>
                <w:sz w:val="18"/>
                <w:szCs w:val="18"/>
              </w:rPr>
              <w:t>for each child/person in the respective situation</w:t>
            </w:r>
            <w:r w:rsidRPr="006F0159">
              <w:rPr>
                <w:b/>
                <w:sz w:val="18"/>
                <w:szCs w:val="18"/>
              </w:rPr>
              <w:t>.</w:t>
            </w:r>
          </w:p>
        </w:tc>
      </w:tr>
    </w:tbl>
    <w:tbl>
      <w:tblPr>
        <w:tblpPr w:leftFromText="180" w:rightFromText="180" w:vertAnchor="text" w:horzAnchor="margin" w:tblpY="18"/>
        <w:tblOverlap w:val="never"/>
        <w:tblW w:w="14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14"/>
        <w:gridCol w:w="2351"/>
        <w:gridCol w:w="2250"/>
        <w:gridCol w:w="1980"/>
        <w:gridCol w:w="1530"/>
        <w:gridCol w:w="1440"/>
        <w:gridCol w:w="1890"/>
        <w:gridCol w:w="2070"/>
      </w:tblGrid>
      <w:tr w:rsidR="00B743F4" w:rsidRPr="006F0159" w:rsidTr="007517FD">
        <w:trPr>
          <w:cantSplit/>
          <w:trHeight w:val="894"/>
        </w:trPr>
        <w:tc>
          <w:tcPr>
            <w:tcW w:w="714" w:type="dxa"/>
            <w:tcBorders>
              <w:left w:val="single" w:sz="4" w:space="0" w:color="auto"/>
              <w:bottom w:val="single" w:sz="4" w:space="0" w:color="auto"/>
            </w:tcBorders>
          </w:tcPr>
          <w:p w:rsidR="00B743F4" w:rsidRPr="006F0159" w:rsidRDefault="0027423F" w:rsidP="007517FD">
            <w:pPr>
              <w:spacing w:before="0" w:after="0"/>
              <w:jc w:val="center"/>
              <w:rPr>
                <w:rFonts w:cs="Arial"/>
                <w:b/>
                <w:sz w:val="18"/>
                <w:szCs w:val="18"/>
              </w:rPr>
            </w:pPr>
            <w:r>
              <w:rPr>
                <w:rFonts w:cs="Arial"/>
                <w:b/>
                <w:sz w:val="18"/>
                <w:szCs w:val="18"/>
              </w:rPr>
              <w:t>Person’s code</w:t>
            </w:r>
          </w:p>
        </w:tc>
        <w:tc>
          <w:tcPr>
            <w:tcW w:w="2351" w:type="dxa"/>
            <w:tcBorders>
              <w:bottom w:val="nil"/>
            </w:tcBorders>
          </w:tcPr>
          <w:p w:rsidR="00B743F4" w:rsidRPr="006F0159" w:rsidRDefault="00B743F4" w:rsidP="007517FD">
            <w:pPr>
              <w:spacing w:before="0" w:after="0"/>
              <w:jc w:val="center"/>
              <w:rPr>
                <w:rFonts w:cs="Arial"/>
                <w:b/>
                <w:sz w:val="18"/>
                <w:szCs w:val="18"/>
              </w:rPr>
            </w:pPr>
            <w:r w:rsidRPr="006F0159">
              <w:rPr>
                <w:rFonts w:cs="Arial"/>
                <w:b/>
                <w:sz w:val="18"/>
                <w:szCs w:val="18"/>
              </w:rPr>
              <w:t xml:space="preserve">2.1. </w:t>
            </w:r>
          </w:p>
          <w:p w:rsidR="00B743F4" w:rsidRPr="006F0159" w:rsidRDefault="00B743F4" w:rsidP="0027423F">
            <w:pPr>
              <w:spacing w:before="0" w:after="0"/>
              <w:jc w:val="center"/>
              <w:rPr>
                <w:rFonts w:cs="Arial"/>
                <w:b/>
                <w:sz w:val="18"/>
                <w:szCs w:val="18"/>
              </w:rPr>
            </w:pPr>
            <w:r w:rsidRPr="006F0159">
              <w:rPr>
                <w:rFonts w:cs="Arial"/>
                <w:b/>
                <w:sz w:val="18"/>
                <w:szCs w:val="18"/>
              </w:rPr>
              <w:t>C</w:t>
            </w:r>
            <w:r w:rsidR="0027423F">
              <w:rPr>
                <w:rFonts w:cs="Arial"/>
                <w:b/>
                <w:sz w:val="18"/>
                <w:szCs w:val="18"/>
              </w:rPr>
              <w:t>hild with only one parent at h</w:t>
            </w:r>
            <w:r w:rsidRPr="006F0159">
              <w:rPr>
                <w:rFonts w:cs="Arial"/>
                <w:b/>
                <w:sz w:val="18"/>
                <w:szCs w:val="18"/>
              </w:rPr>
              <w:t>o</w:t>
            </w:r>
            <w:r w:rsidR="0027423F">
              <w:rPr>
                <w:rFonts w:cs="Arial"/>
                <w:b/>
                <w:sz w:val="18"/>
                <w:szCs w:val="18"/>
              </w:rPr>
              <w:t>me</w:t>
            </w:r>
            <w:r w:rsidRPr="006F0159">
              <w:rPr>
                <w:rFonts w:cs="Arial"/>
                <w:b/>
                <w:sz w:val="18"/>
                <w:szCs w:val="18"/>
              </w:rPr>
              <w:t xml:space="preserve"> </w:t>
            </w:r>
            <w:r w:rsidR="0027423F">
              <w:rPr>
                <w:rFonts w:cs="Arial"/>
                <w:b/>
                <w:sz w:val="18"/>
                <w:szCs w:val="18"/>
              </w:rPr>
              <w:t>– whose mother/father is in hospital/long-term care centre</w:t>
            </w:r>
            <w:r w:rsidRPr="006F0159">
              <w:rPr>
                <w:rFonts w:cs="Arial"/>
                <w:b/>
                <w:sz w:val="18"/>
                <w:szCs w:val="18"/>
              </w:rPr>
              <w:t>/</w:t>
            </w:r>
            <w:r w:rsidR="0027423F">
              <w:rPr>
                <w:rFonts w:cs="Arial"/>
                <w:b/>
                <w:sz w:val="18"/>
                <w:szCs w:val="18"/>
              </w:rPr>
              <w:t>prison</w:t>
            </w:r>
            <w:r w:rsidR="00B1491F">
              <w:rPr>
                <w:rFonts w:cs="Arial"/>
                <w:b/>
                <w:sz w:val="18"/>
                <w:szCs w:val="18"/>
              </w:rPr>
              <w:t xml:space="preserve"> or </w:t>
            </w:r>
            <w:r w:rsidR="0027423F">
              <w:rPr>
                <w:rFonts w:cs="Arial"/>
                <w:b/>
                <w:sz w:val="18"/>
                <w:szCs w:val="18"/>
              </w:rPr>
              <w:t xml:space="preserve">divorced, separated and </w:t>
            </w:r>
            <w:r w:rsidR="00B1491F">
              <w:rPr>
                <w:rFonts w:cs="Arial"/>
                <w:b/>
                <w:sz w:val="18"/>
                <w:szCs w:val="18"/>
              </w:rPr>
              <w:t>moved out</w:t>
            </w:r>
            <w:r w:rsidRPr="006F0159">
              <w:rPr>
                <w:rFonts w:cs="Arial"/>
                <w:b/>
                <w:sz w:val="18"/>
                <w:szCs w:val="18"/>
              </w:rPr>
              <w:t>/</w:t>
            </w:r>
            <w:r w:rsidR="00B1491F">
              <w:rPr>
                <w:rFonts w:cs="Arial"/>
                <w:b/>
                <w:sz w:val="18"/>
                <w:szCs w:val="18"/>
              </w:rPr>
              <w:t>deceased or in an unknown situation</w:t>
            </w:r>
          </w:p>
        </w:tc>
        <w:tc>
          <w:tcPr>
            <w:tcW w:w="2250" w:type="dxa"/>
            <w:tcBorders>
              <w:bottom w:val="nil"/>
            </w:tcBorders>
          </w:tcPr>
          <w:p w:rsidR="00B743F4" w:rsidRPr="006F0159" w:rsidRDefault="00B743F4" w:rsidP="007517FD">
            <w:pPr>
              <w:spacing w:before="0" w:after="0"/>
              <w:jc w:val="center"/>
              <w:rPr>
                <w:rFonts w:cs="Arial"/>
                <w:b/>
                <w:sz w:val="18"/>
                <w:szCs w:val="18"/>
              </w:rPr>
            </w:pPr>
            <w:r w:rsidRPr="006F0159">
              <w:rPr>
                <w:rFonts w:cs="Arial"/>
                <w:b/>
                <w:sz w:val="18"/>
                <w:szCs w:val="18"/>
              </w:rPr>
              <w:t xml:space="preserve">2.2. </w:t>
            </w:r>
          </w:p>
          <w:p w:rsidR="00B743F4" w:rsidRPr="006F0159" w:rsidRDefault="00B743F4" w:rsidP="00B1491F">
            <w:pPr>
              <w:spacing w:before="0" w:after="0"/>
              <w:jc w:val="center"/>
              <w:rPr>
                <w:rFonts w:cs="Segoe UI"/>
                <w:szCs w:val="20"/>
              </w:rPr>
            </w:pPr>
            <w:r w:rsidRPr="006F0159">
              <w:rPr>
                <w:rFonts w:cs="Arial"/>
                <w:b/>
                <w:sz w:val="18"/>
                <w:szCs w:val="18"/>
              </w:rPr>
              <w:t>C</w:t>
            </w:r>
            <w:r w:rsidR="00B1491F">
              <w:rPr>
                <w:rFonts w:cs="Arial"/>
                <w:b/>
                <w:sz w:val="18"/>
                <w:szCs w:val="18"/>
              </w:rPr>
              <w:t>hild with no parent at home</w:t>
            </w:r>
            <w:r w:rsidRPr="006F0159">
              <w:rPr>
                <w:rFonts w:cs="Arial"/>
                <w:b/>
                <w:sz w:val="18"/>
                <w:szCs w:val="18"/>
              </w:rPr>
              <w:t xml:space="preserve"> </w:t>
            </w:r>
            <w:r w:rsidR="00B1491F">
              <w:rPr>
                <w:rFonts w:cs="Arial"/>
                <w:b/>
                <w:sz w:val="18"/>
                <w:szCs w:val="18"/>
              </w:rPr>
              <w:t>– who has neither parent at home</w:t>
            </w:r>
            <w:r w:rsidRPr="006F0159">
              <w:rPr>
                <w:rFonts w:cs="Arial"/>
                <w:b/>
                <w:sz w:val="18"/>
                <w:szCs w:val="18"/>
              </w:rPr>
              <w:t xml:space="preserve">, </w:t>
            </w:r>
            <w:r w:rsidR="00B1491F">
              <w:rPr>
                <w:rFonts w:cs="Arial"/>
                <w:b/>
                <w:sz w:val="18"/>
                <w:szCs w:val="18"/>
              </w:rPr>
              <w:t xml:space="preserve">but has an adult carer in the household </w:t>
            </w:r>
            <w:r w:rsidRPr="006F0159">
              <w:rPr>
                <w:rFonts w:cs="Arial"/>
                <w:b/>
                <w:sz w:val="18"/>
                <w:szCs w:val="18"/>
              </w:rPr>
              <w:t>(</w:t>
            </w:r>
            <w:r w:rsidR="00B1491F">
              <w:rPr>
                <w:rFonts w:cs="Arial"/>
                <w:b/>
                <w:sz w:val="18"/>
                <w:szCs w:val="18"/>
              </w:rPr>
              <w:t xml:space="preserve">aged over </w:t>
            </w:r>
            <w:r w:rsidRPr="006F0159">
              <w:rPr>
                <w:rFonts w:cs="Arial"/>
                <w:b/>
                <w:sz w:val="18"/>
                <w:szCs w:val="18"/>
              </w:rPr>
              <w:t xml:space="preserve">18). </w:t>
            </w:r>
            <w:r w:rsidR="00B1491F">
              <w:rPr>
                <w:rFonts w:cs="Arial"/>
                <w:b/>
                <w:sz w:val="18"/>
                <w:szCs w:val="18"/>
              </w:rPr>
              <w:t>Not applicable to children in placement centres or foster care</w:t>
            </w:r>
            <w:r w:rsidRPr="006F0159">
              <w:rPr>
                <w:rFonts w:cs="Arial"/>
                <w:b/>
                <w:sz w:val="18"/>
                <w:szCs w:val="18"/>
              </w:rPr>
              <w:t xml:space="preserve">. </w:t>
            </w:r>
          </w:p>
        </w:tc>
        <w:tc>
          <w:tcPr>
            <w:tcW w:w="1980" w:type="dxa"/>
            <w:tcBorders>
              <w:bottom w:val="nil"/>
            </w:tcBorders>
          </w:tcPr>
          <w:p w:rsidR="00B743F4" w:rsidRPr="006F0159" w:rsidRDefault="00B743F4" w:rsidP="007517FD">
            <w:pPr>
              <w:spacing w:before="0" w:after="0"/>
              <w:jc w:val="center"/>
              <w:rPr>
                <w:rFonts w:cs="Arial"/>
                <w:b/>
                <w:sz w:val="18"/>
                <w:szCs w:val="18"/>
              </w:rPr>
            </w:pPr>
            <w:r w:rsidRPr="006F0159">
              <w:rPr>
                <w:rFonts w:cs="Arial"/>
                <w:b/>
                <w:sz w:val="18"/>
                <w:szCs w:val="18"/>
              </w:rPr>
              <w:t>2.3</w:t>
            </w:r>
          </w:p>
          <w:p w:rsidR="00B743F4" w:rsidRPr="006F0159" w:rsidRDefault="00B743F4" w:rsidP="007517FD">
            <w:pPr>
              <w:spacing w:before="0" w:after="0"/>
              <w:jc w:val="center"/>
              <w:rPr>
                <w:rFonts w:cs="Arial"/>
                <w:b/>
                <w:sz w:val="18"/>
                <w:szCs w:val="18"/>
              </w:rPr>
            </w:pPr>
            <w:r w:rsidRPr="006F0159">
              <w:rPr>
                <w:rFonts w:cs="Arial"/>
                <w:b/>
                <w:sz w:val="18"/>
                <w:szCs w:val="18"/>
              </w:rPr>
              <w:t>C</w:t>
            </w:r>
            <w:r w:rsidR="00B1491F">
              <w:rPr>
                <w:rFonts w:cs="Arial"/>
                <w:b/>
                <w:sz w:val="18"/>
                <w:szCs w:val="18"/>
              </w:rPr>
              <w:t>hild with one or both parents gone abroad</w:t>
            </w:r>
          </w:p>
          <w:p w:rsidR="00B743F4" w:rsidRPr="006F0159" w:rsidRDefault="00B743F4" w:rsidP="007517FD">
            <w:pPr>
              <w:spacing w:before="0" w:after="0"/>
              <w:jc w:val="center"/>
              <w:rPr>
                <w:rFonts w:cs="Arial"/>
                <w:b/>
                <w:sz w:val="18"/>
                <w:szCs w:val="18"/>
              </w:rPr>
            </w:pPr>
          </w:p>
        </w:tc>
        <w:tc>
          <w:tcPr>
            <w:tcW w:w="1530" w:type="dxa"/>
            <w:tcBorders>
              <w:bottom w:val="nil"/>
            </w:tcBorders>
          </w:tcPr>
          <w:p w:rsidR="00B743F4" w:rsidRPr="006F0159" w:rsidRDefault="00B743F4" w:rsidP="007517FD">
            <w:pPr>
              <w:spacing w:before="0" w:after="0"/>
              <w:jc w:val="center"/>
              <w:rPr>
                <w:rFonts w:cs="Arial"/>
                <w:b/>
                <w:sz w:val="18"/>
                <w:szCs w:val="18"/>
              </w:rPr>
            </w:pPr>
            <w:r w:rsidRPr="006F0159">
              <w:rPr>
                <w:rFonts w:cs="Arial"/>
                <w:b/>
                <w:sz w:val="18"/>
                <w:szCs w:val="18"/>
              </w:rPr>
              <w:t>2.4.</w:t>
            </w:r>
          </w:p>
          <w:p w:rsidR="00B743F4" w:rsidRPr="006F0159" w:rsidRDefault="00B743F4" w:rsidP="00B1491F">
            <w:pPr>
              <w:spacing w:before="0" w:after="0"/>
              <w:jc w:val="center"/>
              <w:rPr>
                <w:rFonts w:cs="Arial"/>
                <w:sz w:val="18"/>
                <w:szCs w:val="18"/>
              </w:rPr>
            </w:pPr>
            <w:r w:rsidRPr="006F0159">
              <w:rPr>
                <w:rFonts w:cs="Arial"/>
                <w:b/>
                <w:sz w:val="18"/>
                <w:szCs w:val="18"/>
              </w:rPr>
              <w:t>C</w:t>
            </w:r>
            <w:r w:rsidR="00B1491F">
              <w:rPr>
                <w:rFonts w:cs="Arial"/>
                <w:b/>
                <w:sz w:val="18"/>
                <w:szCs w:val="18"/>
              </w:rPr>
              <w:t>hild with underage mother</w:t>
            </w:r>
          </w:p>
        </w:tc>
        <w:tc>
          <w:tcPr>
            <w:tcW w:w="1440" w:type="dxa"/>
            <w:tcBorders>
              <w:bottom w:val="single" w:sz="4" w:space="0" w:color="auto"/>
              <w:right w:val="single" w:sz="4" w:space="0" w:color="auto"/>
            </w:tcBorders>
          </w:tcPr>
          <w:p w:rsidR="00B743F4" w:rsidRPr="006F0159" w:rsidRDefault="00B743F4" w:rsidP="007517FD">
            <w:pPr>
              <w:spacing w:before="0" w:after="0"/>
              <w:jc w:val="center"/>
              <w:rPr>
                <w:rFonts w:cs="Arial"/>
                <w:b/>
                <w:sz w:val="18"/>
                <w:szCs w:val="18"/>
              </w:rPr>
            </w:pPr>
            <w:r w:rsidRPr="006F0159">
              <w:rPr>
                <w:rFonts w:cs="Arial"/>
                <w:b/>
                <w:sz w:val="18"/>
                <w:szCs w:val="18"/>
              </w:rPr>
              <w:t>2.5.</w:t>
            </w:r>
          </w:p>
          <w:p w:rsidR="00B743F4" w:rsidRPr="006F0159" w:rsidRDefault="00B1491F" w:rsidP="007517FD">
            <w:pPr>
              <w:spacing w:before="0" w:after="0"/>
              <w:jc w:val="center"/>
              <w:rPr>
                <w:rFonts w:cs="Arial"/>
                <w:b/>
                <w:sz w:val="18"/>
                <w:szCs w:val="18"/>
              </w:rPr>
            </w:pPr>
            <w:r>
              <w:rPr>
                <w:rFonts w:cs="Arial"/>
                <w:b/>
                <w:sz w:val="18"/>
                <w:szCs w:val="18"/>
              </w:rPr>
              <w:t>Underage mother</w:t>
            </w:r>
          </w:p>
          <w:p w:rsidR="00B743F4" w:rsidRPr="006F0159" w:rsidRDefault="00B743F4" w:rsidP="007517FD">
            <w:pPr>
              <w:spacing w:before="0" w:after="0"/>
              <w:jc w:val="center"/>
              <w:rPr>
                <w:rFonts w:cs="Arial"/>
                <w:sz w:val="18"/>
                <w:szCs w:val="18"/>
              </w:rPr>
            </w:pPr>
          </w:p>
        </w:tc>
        <w:tc>
          <w:tcPr>
            <w:tcW w:w="1890" w:type="dxa"/>
            <w:tcBorders>
              <w:left w:val="single" w:sz="4" w:space="0" w:color="auto"/>
              <w:bottom w:val="single" w:sz="4" w:space="0" w:color="auto"/>
            </w:tcBorders>
          </w:tcPr>
          <w:p w:rsidR="00B743F4" w:rsidRPr="006F0159" w:rsidRDefault="00B743F4" w:rsidP="007517FD">
            <w:pPr>
              <w:spacing w:before="0" w:after="0"/>
              <w:jc w:val="center"/>
              <w:rPr>
                <w:rFonts w:cs="Arial"/>
                <w:b/>
                <w:sz w:val="18"/>
                <w:szCs w:val="18"/>
              </w:rPr>
            </w:pPr>
            <w:r w:rsidRPr="006F0159">
              <w:rPr>
                <w:rFonts w:cs="Arial"/>
                <w:b/>
                <w:sz w:val="18"/>
                <w:szCs w:val="18"/>
              </w:rPr>
              <w:t>2.6.</w:t>
            </w:r>
          </w:p>
          <w:p w:rsidR="00B743F4" w:rsidRPr="006F0159" w:rsidRDefault="00B743F4" w:rsidP="007517FD">
            <w:pPr>
              <w:spacing w:before="0" w:after="0"/>
              <w:jc w:val="center"/>
              <w:rPr>
                <w:rFonts w:cs="Arial"/>
                <w:b/>
                <w:sz w:val="18"/>
                <w:szCs w:val="18"/>
              </w:rPr>
            </w:pPr>
            <w:r w:rsidRPr="006F0159">
              <w:rPr>
                <w:rFonts w:cs="Arial"/>
                <w:b/>
                <w:sz w:val="18"/>
                <w:szCs w:val="18"/>
              </w:rPr>
              <w:t>C</w:t>
            </w:r>
            <w:r w:rsidR="00B1491F">
              <w:rPr>
                <w:rFonts w:cs="Arial"/>
                <w:b/>
                <w:sz w:val="18"/>
                <w:szCs w:val="18"/>
              </w:rPr>
              <w:t xml:space="preserve">hild with placement measure (with relatives up to the fourth degree or </w:t>
            </w:r>
            <w:r w:rsidR="00022180">
              <w:rPr>
                <w:rFonts w:cs="Arial"/>
                <w:b/>
                <w:sz w:val="18"/>
                <w:szCs w:val="18"/>
              </w:rPr>
              <w:t>with a professional foster carer</w:t>
            </w:r>
            <w:r w:rsidRPr="006F0159">
              <w:rPr>
                <w:rFonts w:cs="Arial"/>
                <w:b/>
                <w:sz w:val="18"/>
                <w:szCs w:val="18"/>
              </w:rPr>
              <w:t>)</w:t>
            </w:r>
          </w:p>
          <w:p w:rsidR="00B743F4" w:rsidRPr="006F0159" w:rsidRDefault="00B743F4" w:rsidP="007517FD">
            <w:pPr>
              <w:spacing w:before="0" w:after="0"/>
              <w:jc w:val="center"/>
              <w:rPr>
                <w:rFonts w:cs="Arial"/>
                <w:i/>
                <w:sz w:val="18"/>
                <w:szCs w:val="18"/>
              </w:rPr>
            </w:pPr>
          </w:p>
        </w:tc>
        <w:tc>
          <w:tcPr>
            <w:tcW w:w="2070" w:type="dxa"/>
            <w:tcBorders>
              <w:bottom w:val="nil"/>
            </w:tcBorders>
          </w:tcPr>
          <w:p w:rsidR="00B743F4" w:rsidRPr="006F0159" w:rsidRDefault="00B743F4" w:rsidP="007517FD">
            <w:pPr>
              <w:tabs>
                <w:tab w:val="center" w:pos="4320"/>
                <w:tab w:val="right" w:pos="8640"/>
              </w:tabs>
              <w:spacing w:before="0" w:after="0"/>
              <w:jc w:val="center"/>
              <w:rPr>
                <w:rFonts w:cs="Arial"/>
                <w:b/>
                <w:sz w:val="18"/>
                <w:szCs w:val="18"/>
              </w:rPr>
            </w:pPr>
            <w:r w:rsidRPr="006F0159">
              <w:rPr>
                <w:rFonts w:cs="Arial"/>
                <w:b/>
                <w:sz w:val="18"/>
                <w:szCs w:val="18"/>
              </w:rPr>
              <w:t>2.7</w:t>
            </w:r>
          </w:p>
          <w:p w:rsidR="00022180" w:rsidRPr="006F0159" w:rsidRDefault="00B743F4" w:rsidP="00022180">
            <w:pPr>
              <w:tabs>
                <w:tab w:val="center" w:pos="4320"/>
                <w:tab w:val="right" w:pos="8640"/>
              </w:tabs>
              <w:spacing w:before="0" w:after="0"/>
              <w:jc w:val="center"/>
              <w:rPr>
                <w:rFonts w:cs="Arial"/>
                <w:b/>
                <w:sz w:val="18"/>
                <w:szCs w:val="18"/>
              </w:rPr>
            </w:pPr>
            <w:r w:rsidRPr="006F0159">
              <w:rPr>
                <w:rFonts w:cs="Arial"/>
                <w:b/>
                <w:sz w:val="18"/>
                <w:szCs w:val="18"/>
              </w:rPr>
              <w:t>C</w:t>
            </w:r>
            <w:r w:rsidR="00022180">
              <w:rPr>
                <w:rFonts w:cs="Arial"/>
                <w:b/>
                <w:sz w:val="18"/>
                <w:szCs w:val="18"/>
              </w:rPr>
              <w:t>hild reintegrated in their birth family when exiting the protection system</w:t>
            </w:r>
          </w:p>
          <w:p w:rsidR="00B743F4" w:rsidRPr="006F0159" w:rsidRDefault="00B743F4" w:rsidP="007517FD">
            <w:pPr>
              <w:tabs>
                <w:tab w:val="center" w:pos="4320"/>
                <w:tab w:val="right" w:pos="8640"/>
              </w:tabs>
              <w:spacing w:before="0" w:after="0"/>
              <w:jc w:val="center"/>
              <w:rPr>
                <w:rFonts w:cs="Arial"/>
                <w:b/>
                <w:sz w:val="18"/>
                <w:szCs w:val="18"/>
              </w:rPr>
            </w:pPr>
            <w:r w:rsidRPr="006F0159">
              <w:rPr>
                <w:rFonts w:cs="Arial"/>
                <w:b/>
                <w:sz w:val="18"/>
                <w:szCs w:val="18"/>
              </w:rPr>
              <w:t xml:space="preserve">– </w:t>
            </w:r>
            <w:r w:rsidR="00022180">
              <w:rPr>
                <w:rFonts w:cs="Arial"/>
                <w:b/>
                <w:sz w:val="18"/>
                <w:szCs w:val="18"/>
              </w:rPr>
              <w:t xml:space="preserve">after having been in public care </w:t>
            </w:r>
          </w:p>
        </w:tc>
      </w:tr>
      <w:tr w:rsidR="00B743F4" w:rsidRPr="006F0159" w:rsidTr="007517FD">
        <w:trPr>
          <w:cantSplit/>
          <w:trHeight w:val="165"/>
        </w:trPr>
        <w:tc>
          <w:tcPr>
            <w:tcW w:w="714" w:type="dxa"/>
            <w:tcBorders>
              <w:left w:val="single" w:sz="4" w:space="0" w:color="auto"/>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CPERS</w:t>
            </w:r>
          </w:p>
        </w:tc>
        <w:tc>
          <w:tcPr>
            <w:tcW w:w="2351" w:type="dxa"/>
            <w:tcBorders>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ACASA1</w:t>
            </w:r>
          </w:p>
        </w:tc>
        <w:tc>
          <w:tcPr>
            <w:tcW w:w="2250" w:type="dxa"/>
            <w:tcBorders>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ACASA0</w:t>
            </w:r>
          </w:p>
        </w:tc>
        <w:tc>
          <w:tcPr>
            <w:tcW w:w="1980" w:type="dxa"/>
            <w:tcBorders>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STRAIN</w:t>
            </w:r>
          </w:p>
        </w:tc>
        <w:tc>
          <w:tcPr>
            <w:tcW w:w="1530" w:type="dxa"/>
            <w:tcBorders>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CMIN</w:t>
            </w:r>
          </w:p>
        </w:tc>
        <w:tc>
          <w:tcPr>
            <w:tcW w:w="1440" w:type="dxa"/>
            <w:tcBorders>
              <w:top w:val="single" w:sz="4" w:space="0" w:color="auto"/>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MIN</w:t>
            </w:r>
          </w:p>
        </w:tc>
        <w:tc>
          <w:tcPr>
            <w:tcW w:w="1890" w:type="dxa"/>
            <w:tcBorders>
              <w:top w:val="single" w:sz="4" w:space="0" w:color="auto"/>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MONO</w:t>
            </w:r>
          </w:p>
        </w:tc>
        <w:tc>
          <w:tcPr>
            <w:tcW w:w="2070" w:type="dxa"/>
            <w:tcBorders>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REIN</w:t>
            </w:r>
          </w:p>
        </w:tc>
      </w:tr>
      <w:tr w:rsidR="00B743F4" w:rsidRPr="006F0159" w:rsidTr="007517FD">
        <w:trPr>
          <w:cantSplit/>
          <w:trHeight w:val="366"/>
        </w:trPr>
        <w:tc>
          <w:tcPr>
            <w:tcW w:w="714" w:type="dxa"/>
            <w:tcBorders>
              <w:left w:val="single" w:sz="4" w:space="0" w:color="auto"/>
            </w:tcBorders>
            <w:vAlign w:val="center"/>
          </w:tcPr>
          <w:p w:rsidR="00B743F4" w:rsidRPr="006F0159" w:rsidRDefault="00B743F4" w:rsidP="007517FD">
            <w:pPr>
              <w:spacing w:before="0" w:after="0"/>
              <w:jc w:val="center"/>
              <w:rPr>
                <w:rFonts w:cs="Arial"/>
                <w:sz w:val="18"/>
                <w:szCs w:val="18"/>
              </w:rPr>
            </w:pPr>
            <w:r w:rsidRPr="006F0159">
              <w:rPr>
                <w:rFonts w:cs="Arial"/>
                <w:sz w:val="18"/>
                <w:szCs w:val="18"/>
              </w:rPr>
              <w:t>01</w:t>
            </w:r>
          </w:p>
        </w:tc>
        <w:tc>
          <w:tcPr>
            <w:tcW w:w="2351" w:type="dxa"/>
          </w:tcPr>
          <w:p w:rsidR="00B743F4" w:rsidRPr="006F0159" w:rsidRDefault="00B743F4" w:rsidP="007517FD">
            <w:pPr>
              <w:spacing w:before="0" w:after="0"/>
              <w:rPr>
                <w:rFonts w:cs="Arial"/>
                <w:b/>
                <w:sz w:val="18"/>
                <w:szCs w:val="18"/>
              </w:rPr>
            </w:pPr>
          </w:p>
        </w:tc>
        <w:tc>
          <w:tcPr>
            <w:tcW w:w="2250" w:type="dxa"/>
          </w:tcPr>
          <w:p w:rsidR="00B743F4" w:rsidRPr="006F0159" w:rsidRDefault="00B743F4" w:rsidP="007517FD">
            <w:pPr>
              <w:spacing w:before="0" w:after="0"/>
              <w:rPr>
                <w:rFonts w:cs="Arial"/>
                <w:b/>
                <w:sz w:val="18"/>
                <w:szCs w:val="18"/>
              </w:rPr>
            </w:pPr>
          </w:p>
        </w:tc>
        <w:tc>
          <w:tcPr>
            <w:tcW w:w="1980" w:type="dxa"/>
          </w:tcPr>
          <w:p w:rsidR="00B743F4" w:rsidRPr="006F0159" w:rsidRDefault="00B743F4" w:rsidP="007517FD">
            <w:pPr>
              <w:spacing w:before="0" w:after="0"/>
              <w:rPr>
                <w:rFonts w:cs="Arial"/>
                <w:b/>
                <w:sz w:val="18"/>
                <w:szCs w:val="18"/>
              </w:rPr>
            </w:pPr>
          </w:p>
        </w:tc>
        <w:tc>
          <w:tcPr>
            <w:tcW w:w="1530" w:type="dxa"/>
          </w:tcPr>
          <w:p w:rsidR="00B743F4" w:rsidRPr="006F0159" w:rsidRDefault="00B743F4" w:rsidP="007517FD">
            <w:pPr>
              <w:spacing w:before="0" w:after="0"/>
              <w:rPr>
                <w:rFonts w:cs="Arial"/>
                <w:b/>
                <w:sz w:val="18"/>
                <w:szCs w:val="18"/>
              </w:rPr>
            </w:pPr>
          </w:p>
        </w:tc>
        <w:tc>
          <w:tcPr>
            <w:tcW w:w="1440" w:type="dxa"/>
            <w:vAlign w:val="bottom"/>
          </w:tcPr>
          <w:p w:rsidR="00B743F4" w:rsidRPr="006F0159" w:rsidRDefault="00B743F4" w:rsidP="007517FD">
            <w:pPr>
              <w:spacing w:before="0" w:after="0"/>
              <w:jc w:val="center"/>
              <w:rPr>
                <w:rFonts w:cs="Arial"/>
                <w:b/>
                <w:sz w:val="18"/>
                <w:szCs w:val="18"/>
              </w:rPr>
            </w:pPr>
          </w:p>
        </w:tc>
        <w:tc>
          <w:tcPr>
            <w:tcW w:w="1890" w:type="dxa"/>
            <w:vAlign w:val="bottom"/>
          </w:tcPr>
          <w:p w:rsidR="00B743F4" w:rsidRPr="006F0159" w:rsidRDefault="00B743F4" w:rsidP="007517FD">
            <w:pPr>
              <w:spacing w:before="0" w:after="0"/>
              <w:jc w:val="center"/>
              <w:rPr>
                <w:rFonts w:cs="Arial"/>
                <w:b/>
                <w:sz w:val="18"/>
                <w:szCs w:val="18"/>
              </w:rPr>
            </w:pPr>
          </w:p>
        </w:tc>
        <w:tc>
          <w:tcPr>
            <w:tcW w:w="2070" w:type="dxa"/>
          </w:tcPr>
          <w:p w:rsidR="00B743F4" w:rsidRPr="006F0159" w:rsidRDefault="00B743F4" w:rsidP="007517FD">
            <w:pPr>
              <w:spacing w:before="0" w:after="0"/>
              <w:jc w:val="center"/>
              <w:rPr>
                <w:rFonts w:cs="Arial"/>
                <w:b/>
                <w:sz w:val="18"/>
                <w:szCs w:val="18"/>
              </w:rPr>
            </w:pPr>
          </w:p>
        </w:tc>
      </w:tr>
      <w:tr w:rsidR="00B743F4" w:rsidRPr="006F0159" w:rsidTr="007517FD">
        <w:trPr>
          <w:cantSplit/>
          <w:trHeight w:val="366"/>
        </w:trPr>
        <w:tc>
          <w:tcPr>
            <w:tcW w:w="714" w:type="dxa"/>
            <w:tcBorders>
              <w:left w:val="single" w:sz="4" w:space="0" w:color="auto"/>
            </w:tcBorders>
            <w:vAlign w:val="center"/>
          </w:tcPr>
          <w:p w:rsidR="00B743F4" w:rsidRPr="006F0159" w:rsidRDefault="00B743F4" w:rsidP="007517FD">
            <w:pPr>
              <w:spacing w:before="0" w:after="0"/>
              <w:jc w:val="center"/>
              <w:rPr>
                <w:rFonts w:cs="Arial"/>
                <w:sz w:val="18"/>
                <w:szCs w:val="18"/>
              </w:rPr>
            </w:pPr>
            <w:r w:rsidRPr="006F0159">
              <w:rPr>
                <w:rFonts w:cs="Arial"/>
                <w:sz w:val="18"/>
                <w:szCs w:val="18"/>
              </w:rPr>
              <w:t>02</w:t>
            </w:r>
          </w:p>
        </w:tc>
        <w:tc>
          <w:tcPr>
            <w:tcW w:w="2351" w:type="dxa"/>
            <w:tcBorders>
              <w:bottom w:val="single" w:sz="4" w:space="0" w:color="auto"/>
            </w:tcBorders>
          </w:tcPr>
          <w:p w:rsidR="00B743F4" w:rsidRPr="006F0159" w:rsidRDefault="00B743F4" w:rsidP="007517FD">
            <w:pPr>
              <w:spacing w:before="0" w:after="0"/>
              <w:rPr>
                <w:rFonts w:cs="Arial"/>
                <w:b/>
                <w:sz w:val="18"/>
                <w:szCs w:val="18"/>
              </w:rPr>
            </w:pPr>
          </w:p>
        </w:tc>
        <w:tc>
          <w:tcPr>
            <w:tcW w:w="2250" w:type="dxa"/>
            <w:tcBorders>
              <w:bottom w:val="single" w:sz="4" w:space="0" w:color="auto"/>
            </w:tcBorders>
          </w:tcPr>
          <w:p w:rsidR="00B743F4" w:rsidRPr="006F0159" w:rsidRDefault="00B743F4" w:rsidP="007517FD">
            <w:pPr>
              <w:spacing w:before="0" w:after="0"/>
              <w:rPr>
                <w:rFonts w:cs="Arial"/>
                <w:b/>
                <w:sz w:val="18"/>
                <w:szCs w:val="18"/>
              </w:rPr>
            </w:pPr>
          </w:p>
        </w:tc>
        <w:tc>
          <w:tcPr>
            <w:tcW w:w="1980" w:type="dxa"/>
            <w:tcBorders>
              <w:bottom w:val="single" w:sz="4" w:space="0" w:color="auto"/>
            </w:tcBorders>
          </w:tcPr>
          <w:p w:rsidR="00B743F4" w:rsidRPr="006F0159" w:rsidRDefault="00B743F4" w:rsidP="007517FD">
            <w:pPr>
              <w:spacing w:before="0" w:after="0"/>
              <w:rPr>
                <w:rFonts w:cs="Arial"/>
                <w:b/>
                <w:sz w:val="18"/>
                <w:szCs w:val="18"/>
              </w:rPr>
            </w:pPr>
          </w:p>
        </w:tc>
        <w:tc>
          <w:tcPr>
            <w:tcW w:w="1530" w:type="dxa"/>
            <w:tcBorders>
              <w:bottom w:val="single" w:sz="4" w:space="0" w:color="auto"/>
            </w:tcBorders>
          </w:tcPr>
          <w:p w:rsidR="00B743F4" w:rsidRPr="006F0159" w:rsidRDefault="00B743F4" w:rsidP="007517FD">
            <w:pPr>
              <w:spacing w:before="0" w:after="0"/>
              <w:rPr>
                <w:rFonts w:cs="Arial"/>
                <w:b/>
                <w:sz w:val="18"/>
                <w:szCs w:val="18"/>
              </w:rPr>
            </w:pPr>
          </w:p>
        </w:tc>
        <w:tc>
          <w:tcPr>
            <w:tcW w:w="1440" w:type="dxa"/>
            <w:tcBorders>
              <w:bottom w:val="single" w:sz="4" w:space="0" w:color="auto"/>
            </w:tcBorders>
            <w:vAlign w:val="bottom"/>
          </w:tcPr>
          <w:p w:rsidR="00B743F4" w:rsidRPr="006F0159" w:rsidRDefault="00B743F4" w:rsidP="007517FD">
            <w:pPr>
              <w:spacing w:before="0" w:after="0"/>
              <w:jc w:val="center"/>
              <w:rPr>
                <w:rFonts w:cs="Arial"/>
                <w:b/>
                <w:sz w:val="18"/>
                <w:szCs w:val="18"/>
              </w:rPr>
            </w:pPr>
          </w:p>
        </w:tc>
        <w:tc>
          <w:tcPr>
            <w:tcW w:w="1890" w:type="dxa"/>
            <w:tcBorders>
              <w:bottom w:val="single" w:sz="4" w:space="0" w:color="auto"/>
            </w:tcBorders>
            <w:vAlign w:val="bottom"/>
          </w:tcPr>
          <w:p w:rsidR="00B743F4" w:rsidRPr="006F0159" w:rsidRDefault="00B743F4" w:rsidP="007517FD">
            <w:pPr>
              <w:spacing w:before="0" w:after="0"/>
              <w:jc w:val="center"/>
              <w:rPr>
                <w:rFonts w:cs="Arial"/>
                <w:b/>
                <w:sz w:val="18"/>
                <w:szCs w:val="18"/>
              </w:rPr>
            </w:pPr>
          </w:p>
        </w:tc>
        <w:tc>
          <w:tcPr>
            <w:tcW w:w="2070" w:type="dxa"/>
            <w:tcBorders>
              <w:bottom w:val="single" w:sz="4" w:space="0" w:color="auto"/>
            </w:tcBorders>
          </w:tcPr>
          <w:p w:rsidR="00B743F4" w:rsidRPr="006F0159" w:rsidRDefault="00B743F4" w:rsidP="007517FD">
            <w:pPr>
              <w:spacing w:before="0" w:after="0"/>
              <w:rPr>
                <w:rFonts w:cs="Arial"/>
                <w:b/>
                <w:sz w:val="18"/>
                <w:szCs w:val="18"/>
              </w:rPr>
            </w:pPr>
          </w:p>
        </w:tc>
      </w:tr>
      <w:tr w:rsidR="00B743F4" w:rsidRPr="006F0159" w:rsidTr="007517FD">
        <w:trPr>
          <w:cantSplit/>
          <w:trHeight w:val="366"/>
        </w:trPr>
        <w:tc>
          <w:tcPr>
            <w:tcW w:w="714" w:type="dxa"/>
            <w:tcBorders>
              <w:left w:val="single" w:sz="4" w:space="0" w:color="auto"/>
              <w:bottom w:val="single" w:sz="4" w:space="0" w:color="auto"/>
            </w:tcBorders>
            <w:vAlign w:val="center"/>
          </w:tcPr>
          <w:p w:rsidR="00B743F4" w:rsidRPr="006F0159" w:rsidRDefault="00B743F4" w:rsidP="007517FD">
            <w:pPr>
              <w:spacing w:before="0" w:after="0"/>
              <w:jc w:val="center"/>
              <w:rPr>
                <w:rFonts w:cs="Arial"/>
                <w:sz w:val="18"/>
                <w:szCs w:val="18"/>
              </w:rPr>
            </w:pPr>
            <w:r w:rsidRPr="006F0159">
              <w:rPr>
                <w:rFonts w:cs="Arial"/>
                <w:sz w:val="18"/>
                <w:szCs w:val="18"/>
              </w:rPr>
              <w:t>03</w:t>
            </w:r>
          </w:p>
        </w:tc>
        <w:tc>
          <w:tcPr>
            <w:tcW w:w="2351" w:type="dxa"/>
            <w:tcBorders>
              <w:bottom w:val="single" w:sz="4" w:space="0" w:color="auto"/>
            </w:tcBorders>
          </w:tcPr>
          <w:p w:rsidR="00B743F4" w:rsidRPr="006F0159" w:rsidRDefault="00B743F4" w:rsidP="007517FD">
            <w:pPr>
              <w:spacing w:before="0" w:after="0"/>
              <w:rPr>
                <w:rFonts w:cs="Arial"/>
                <w:b/>
                <w:sz w:val="18"/>
                <w:szCs w:val="18"/>
              </w:rPr>
            </w:pPr>
          </w:p>
        </w:tc>
        <w:tc>
          <w:tcPr>
            <w:tcW w:w="2250" w:type="dxa"/>
            <w:tcBorders>
              <w:bottom w:val="single" w:sz="4" w:space="0" w:color="auto"/>
            </w:tcBorders>
          </w:tcPr>
          <w:p w:rsidR="00B743F4" w:rsidRPr="006F0159" w:rsidRDefault="00B743F4" w:rsidP="007517FD">
            <w:pPr>
              <w:spacing w:before="0" w:after="0"/>
              <w:rPr>
                <w:rFonts w:cs="Arial"/>
                <w:b/>
                <w:sz w:val="18"/>
                <w:szCs w:val="18"/>
              </w:rPr>
            </w:pPr>
          </w:p>
        </w:tc>
        <w:tc>
          <w:tcPr>
            <w:tcW w:w="1980" w:type="dxa"/>
            <w:tcBorders>
              <w:bottom w:val="single" w:sz="4" w:space="0" w:color="auto"/>
            </w:tcBorders>
          </w:tcPr>
          <w:p w:rsidR="00B743F4" w:rsidRPr="006F0159" w:rsidRDefault="00B743F4" w:rsidP="007517FD">
            <w:pPr>
              <w:spacing w:before="0" w:after="0"/>
              <w:rPr>
                <w:rFonts w:cs="Arial"/>
                <w:b/>
                <w:sz w:val="18"/>
                <w:szCs w:val="18"/>
              </w:rPr>
            </w:pPr>
          </w:p>
        </w:tc>
        <w:tc>
          <w:tcPr>
            <w:tcW w:w="1530" w:type="dxa"/>
            <w:tcBorders>
              <w:bottom w:val="single" w:sz="4" w:space="0" w:color="auto"/>
            </w:tcBorders>
          </w:tcPr>
          <w:p w:rsidR="00B743F4" w:rsidRPr="006F0159" w:rsidRDefault="00B743F4" w:rsidP="007517FD">
            <w:pPr>
              <w:spacing w:before="0" w:after="0"/>
              <w:rPr>
                <w:rFonts w:cs="Arial"/>
                <w:b/>
                <w:sz w:val="18"/>
                <w:szCs w:val="18"/>
              </w:rPr>
            </w:pPr>
          </w:p>
        </w:tc>
        <w:tc>
          <w:tcPr>
            <w:tcW w:w="1440" w:type="dxa"/>
            <w:tcBorders>
              <w:bottom w:val="single" w:sz="4" w:space="0" w:color="auto"/>
            </w:tcBorders>
            <w:vAlign w:val="bottom"/>
          </w:tcPr>
          <w:p w:rsidR="00B743F4" w:rsidRPr="006F0159" w:rsidRDefault="00B743F4" w:rsidP="007517FD">
            <w:pPr>
              <w:spacing w:before="0" w:after="0"/>
              <w:jc w:val="center"/>
              <w:rPr>
                <w:rFonts w:cs="Arial"/>
                <w:b/>
                <w:sz w:val="18"/>
                <w:szCs w:val="18"/>
              </w:rPr>
            </w:pPr>
          </w:p>
        </w:tc>
        <w:tc>
          <w:tcPr>
            <w:tcW w:w="1890" w:type="dxa"/>
            <w:tcBorders>
              <w:bottom w:val="single" w:sz="4" w:space="0" w:color="auto"/>
            </w:tcBorders>
            <w:vAlign w:val="bottom"/>
          </w:tcPr>
          <w:p w:rsidR="00B743F4" w:rsidRPr="006F0159" w:rsidRDefault="00B743F4" w:rsidP="007517FD">
            <w:pPr>
              <w:spacing w:before="0" w:after="0"/>
              <w:jc w:val="center"/>
              <w:rPr>
                <w:rFonts w:cs="Arial"/>
                <w:b/>
                <w:sz w:val="18"/>
                <w:szCs w:val="18"/>
              </w:rPr>
            </w:pPr>
          </w:p>
        </w:tc>
        <w:tc>
          <w:tcPr>
            <w:tcW w:w="2070" w:type="dxa"/>
            <w:tcBorders>
              <w:bottom w:val="single" w:sz="4" w:space="0" w:color="auto"/>
            </w:tcBorders>
          </w:tcPr>
          <w:p w:rsidR="00B743F4" w:rsidRPr="006F0159" w:rsidRDefault="00B743F4" w:rsidP="007517FD">
            <w:pPr>
              <w:spacing w:before="0" w:after="0"/>
              <w:rPr>
                <w:rFonts w:cs="Arial"/>
                <w:b/>
                <w:sz w:val="18"/>
                <w:szCs w:val="18"/>
              </w:rPr>
            </w:pPr>
          </w:p>
        </w:tc>
      </w:tr>
    </w:tbl>
    <w:p w:rsidR="00B743F4" w:rsidRPr="006F0159" w:rsidRDefault="00B743F4" w:rsidP="00B743F4">
      <w:pPr>
        <w:spacing w:before="0" w:after="0"/>
        <w:rPr>
          <w:rFonts w:ascii="Arial" w:hAnsi="Arial"/>
          <w:sz w:val="18"/>
          <w:szCs w:val="18"/>
        </w:rPr>
      </w:pPr>
    </w:p>
    <w:tbl>
      <w:tblPr>
        <w:tblStyle w:val="TableGrid"/>
        <w:tblW w:w="0" w:type="auto"/>
        <w:tblLook w:val="04A0" w:firstRow="1" w:lastRow="0" w:firstColumn="1" w:lastColumn="0" w:noHBand="0" w:noVBand="1"/>
      </w:tblPr>
      <w:tblGrid>
        <w:gridCol w:w="5485"/>
        <w:gridCol w:w="5680"/>
      </w:tblGrid>
      <w:tr w:rsidR="00B743F4" w:rsidRPr="006F0159" w:rsidTr="007517FD">
        <w:trPr>
          <w:trHeight w:val="2933"/>
        </w:trPr>
        <w:tc>
          <w:tcPr>
            <w:tcW w:w="5485" w:type="dxa"/>
            <w:tcBorders>
              <w:right w:val="nil"/>
            </w:tcBorders>
          </w:tcPr>
          <w:p w:rsidR="00B743F4" w:rsidRPr="006F0159" w:rsidRDefault="00B743F4" w:rsidP="007517FD">
            <w:pPr>
              <w:spacing w:before="0" w:after="0"/>
              <w:rPr>
                <w:b/>
                <w:sz w:val="18"/>
                <w:szCs w:val="18"/>
              </w:rPr>
            </w:pPr>
            <w:r w:rsidRPr="006F0159">
              <w:rPr>
                <w:b/>
                <w:sz w:val="18"/>
                <w:szCs w:val="18"/>
              </w:rPr>
              <w:t xml:space="preserve">3.1.-3.6. </w:t>
            </w:r>
            <w:r w:rsidR="00052BCC">
              <w:rPr>
                <w:b/>
                <w:sz w:val="18"/>
                <w:szCs w:val="18"/>
              </w:rPr>
              <w:t>Write down code</w:t>
            </w:r>
            <w:r w:rsidR="00052BCC" w:rsidRPr="006F0159">
              <w:rPr>
                <w:b/>
                <w:sz w:val="18"/>
                <w:szCs w:val="18"/>
              </w:rPr>
              <w:t xml:space="preserve"> 1 </w:t>
            </w:r>
            <w:r w:rsidR="00052BCC">
              <w:rPr>
                <w:b/>
                <w:sz w:val="18"/>
                <w:szCs w:val="18"/>
              </w:rPr>
              <w:t>for each child/person in the respective situation</w:t>
            </w:r>
            <w:r w:rsidRPr="006F0159">
              <w:rPr>
                <w:b/>
                <w:sz w:val="18"/>
                <w:szCs w:val="18"/>
              </w:rPr>
              <w:t>.</w:t>
            </w:r>
          </w:p>
          <w:p w:rsidR="00B743F4" w:rsidRPr="006F0159" w:rsidRDefault="00B743F4" w:rsidP="007517FD">
            <w:pPr>
              <w:spacing w:before="0" w:after="0"/>
              <w:rPr>
                <w:rFonts w:cs="Arial"/>
                <w:color w:val="FF0000"/>
                <w:sz w:val="20"/>
                <w:szCs w:val="20"/>
              </w:rPr>
            </w:pPr>
            <w:r w:rsidRPr="006F0159">
              <w:rPr>
                <w:b/>
                <w:sz w:val="18"/>
                <w:szCs w:val="18"/>
              </w:rPr>
              <w:t xml:space="preserve">3.7 </w:t>
            </w:r>
            <w:r w:rsidR="00052BCC">
              <w:rPr>
                <w:b/>
                <w:sz w:val="18"/>
                <w:szCs w:val="18"/>
              </w:rPr>
              <w:t>Write down the code from 1 to 10 for each child/person</w:t>
            </w:r>
            <w:r w:rsidRPr="006F0159">
              <w:rPr>
                <w:b/>
                <w:sz w:val="18"/>
                <w:szCs w:val="18"/>
              </w:rPr>
              <w:t xml:space="preserve"> </w:t>
            </w:r>
          </w:p>
          <w:p w:rsidR="00B743F4" w:rsidRPr="006F0159" w:rsidRDefault="00B743F4" w:rsidP="007517FD">
            <w:pPr>
              <w:spacing w:before="0" w:after="0"/>
              <w:ind w:left="342" w:hanging="342"/>
              <w:rPr>
                <w:b/>
                <w:sz w:val="18"/>
                <w:szCs w:val="18"/>
              </w:rPr>
            </w:pPr>
          </w:p>
          <w:p w:rsidR="00B743F4" w:rsidRPr="006F0159" w:rsidRDefault="00B743F4" w:rsidP="007517FD">
            <w:pPr>
              <w:spacing w:before="0" w:after="0"/>
              <w:rPr>
                <w:i/>
                <w:sz w:val="18"/>
                <w:szCs w:val="18"/>
              </w:rPr>
            </w:pPr>
          </w:p>
          <w:p w:rsidR="00B743F4" w:rsidRPr="006F0159" w:rsidRDefault="008B37BF" w:rsidP="007517FD">
            <w:pPr>
              <w:spacing w:before="0" w:after="0"/>
              <w:rPr>
                <w:b/>
                <w:sz w:val="18"/>
                <w:szCs w:val="18"/>
              </w:rPr>
            </w:pPr>
            <w:r>
              <w:rPr>
                <w:b/>
                <w:sz w:val="18"/>
                <w:szCs w:val="18"/>
              </w:rPr>
              <w:t>3.8-</w:t>
            </w:r>
            <w:r w:rsidR="009256E4">
              <w:rPr>
                <w:b/>
                <w:sz w:val="18"/>
                <w:szCs w:val="18"/>
              </w:rPr>
              <w:t>3.9. Alcohol/tobacco use</w:t>
            </w:r>
          </w:p>
          <w:p w:rsidR="00B743F4" w:rsidRPr="006F0159" w:rsidRDefault="00B743F4" w:rsidP="007517FD">
            <w:pPr>
              <w:spacing w:before="0" w:after="0"/>
              <w:rPr>
                <w:sz w:val="18"/>
                <w:szCs w:val="18"/>
              </w:rPr>
            </w:pPr>
            <w:r w:rsidRPr="006F0159">
              <w:rPr>
                <w:sz w:val="18"/>
                <w:szCs w:val="18"/>
              </w:rPr>
              <w:t>1 – oc</w:t>
            </w:r>
            <w:r w:rsidR="009256E4">
              <w:rPr>
                <w:sz w:val="18"/>
                <w:szCs w:val="18"/>
              </w:rPr>
              <w:t>c</w:t>
            </w:r>
            <w:r w:rsidRPr="006F0159">
              <w:rPr>
                <w:sz w:val="18"/>
                <w:szCs w:val="18"/>
              </w:rPr>
              <w:t>a</w:t>
            </w:r>
            <w:r w:rsidR="009256E4">
              <w:rPr>
                <w:sz w:val="18"/>
                <w:szCs w:val="18"/>
              </w:rPr>
              <w:t>s</w:t>
            </w:r>
            <w:r w:rsidRPr="006F0159">
              <w:rPr>
                <w:sz w:val="18"/>
                <w:szCs w:val="18"/>
              </w:rPr>
              <w:t>ional</w:t>
            </w:r>
            <w:r w:rsidR="009256E4">
              <w:rPr>
                <w:sz w:val="18"/>
                <w:szCs w:val="18"/>
              </w:rPr>
              <w:t>ly</w:t>
            </w:r>
          </w:p>
          <w:p w:rsidR="00B743F4" w:rsidRPr="006F0159" w:rsidRDefault="00B743F4" w:rsidP="007517FD">
            <w:pPr>
              <w:spacing w:before="0" w:after="0"/>
              <w:rPr>
                <w:sz w:val="18"/>
                <w:szCs w:val="18"/>
              </w:rPr>
            </w:pPr>
            <w:r w:rsidRPr="006F0159">
              <w:rPr>
                <w:sz w:val="18"/>
                <w:szCs w:val="18"/>
              </w:rPr>
              <w:t>2 – o</w:t>
            </w:r>
            <w:r w:rsidR="009256E4">
              <w:rPr>
                <w:sz w:val="18"/>
                <w:szCs w:val="18"/>
              </w:rPr>
              <w:t>nce or twice a month</w:t>
            </w:r>
          </w:p>
          <w:p w:rsidR="00B743F4" w:rsidRPr="006F0159" w:rsidRDefault="00B743F4" w:rsidP="007517FD">
            <w:pPr>
              <w:spacing w:before="0" w:after="0"/>
              <w:rPr>
                <w:sz w:val="18"/>
                <w:szCs w:val="18"/>
              </w:rPr>
            </w:pPr>
            <w:r w:rsidRPr="006F0159">
              <w:rPr>
                <w:sz w:val="18"/>
                <w:szCs w:val="18"/>
              </w:rPr>
              <w:t>3 – o</w:t>
            </w:r>
            <w:r w:rsidR="009256E4">
              <w:rPr>
                <w:sz w:val="18"/>
                <w:szCs w:val="18"/>
              </w:rPr>
              <w:t>nce or twice a week</w:t>
            </w:r>
          </w:p>
          <w:p w:rsidR="00B743F4" w:rsidRPr="006F0159" w:rsidRDefault="00B743F4" w:rsidP="007517FD">
            <w:pPr>
              <w:spacing w:before="0" w:after="0"/>
              <w:rPr>
                <w:sz w:val="18"/>
                <w:szCs w:val="18"/>
              </w:rPr>
            </w:pPr>
            <w:r w:rsidRPr="006F0159">
              <w:rPr>
                <w:sz w:val="18"/>
                <w:szCs w:val="18"/>
              </w:rPr>
              <w:t xml:space="preserve">4 – </w:t>
            </w:r>
            <w:r w:rsidR="009256E4">
              <w:rPr>
                <w:sz w:val="18"/>
                <w:szCs w:val="18"/>
              </w:rPr>
              <w:t>daily</w:t>
            </w:r>
          </w:p>
          <w:p w:rsidR="00B743F4" w:rsidRPr="006F0159" w:rsidRDefault="009256E4" w:rsidP="007517FD">
            <w:pPr>
              <w:spacing w:before="0" w:after="0"/>
              <w:rPr>
                <w:rFonts w:ascii="Arial" w:hAnsi="Arial"/>
                <w:b/>
                <w:color w:val="FF0000"/>
                <w:szCs w:val="20"/>
              </w:rPr>
            </w:pPr>
            <w:r>
              <w:rPr>
                <w:sz w:val="18"/>
                <w:szCs w:val="18"/>
              </w:rPr>
              <w:t xml:space="preserve">5 – </w:t>
            </w:r>
            <w:r w:rsidR="00AA5C31">
              <w:rPr>
                <w:sz w:val="18"/>
                <w:szCs w:val="18"/>
              </w:rPr>
              <w:t>not a user</w:t>
            </w:r>
          </w:p>
        </w:tc>
        <w:tc>
          <w:tcPr>
            <w:tcW w:w="5680" w:type="dxa"/>
            <w:tcBorders>
              <w:left w:val="nil"/>
            </w:tcBorders>
          </w:tcPr>
          <w:p w:rsidR="00B743F4" w:rsidRPr="006F0159" w:rsidRDefault="00B743F4" w:rsidP="007517FD">
            <w:pPr>
              <w:spacing w:before="0" w:after="0"/>
              <w:ind w:left="342" w:hanging="342"/>
              <w:rPr>
                <w:rFonts w:cs="Arial"/>
                <w:sz w:val="18"/>
                <w:szCs w:val="18"/>
              </w:rPr>
            </w:pPr>
            <w:r w:rsidRPr="006F0159">
              <w:rPr>
                <w:b/>
                <w:sz w:val="18"/>
                <w:szCs w:val="18"/>
              </w:rPr>
              <w:t xml:space="preserve">3.10. </w:t>
            </w:r>
            <w:r w:rsidR="009256E4">
              <w:rPr>
                <w:b/>
                <w:sz w:val="18"/>
                <w:szCs w:val="18"/>
              </w:rPr>
              <w:t>H</w:t>
            </w:r>
            <w:r w:rsidR="00052BCC">
              <w:rPr>
                <w:b/>
                <w:sz w:val="18"/>
                <w:szCs w:val="18"/>
              </w:rPr>
              <w:t>ighest level of educational attainment</w:t>
            </w:r>
          </w:p>
          <w:p w:rsidR="00B743F4" w:rsidRPr="006F0159" w:rsidRDefault="00052BCC" w:rsidP="007517FD">
            <w:pPr>
              <w:spacing w:before="0" w:after="0"/>
              <w:ind w:left="342" w:hanging="270"/>
              <w:rPr>
                <w:sz w:val="18"/>
                <w:szCs w:val="18"/>
              </w:rPr>
            </w:pPr>
            <w:r>
              <w:rPr>
                <w:sz w:val="18"/>
                <w:szCs w:val="18"/>
              </w:rPr>
              <w:t>1 – no school graduated</w:t>
            </w:r>
          </w:p>
          <w:p w:rsidR="00B743F4" w:rsidRPr="006F0159" w:rsidRDefault="00B743F4" w:rsidP="007517FD">
            <w:pPr>
              <w:spacing w:before="0" w:after="0"/>
              <w:ind w:left="342" w:hanging="270"/>
              <w:rPr>
                <w:sz w:val="18"/>
                <w:szCs w:val="18"/>
              </w:rPr>
            </w:pPr>
            <w:r w:rsidRPr="006F0159">
              <w:rPr>
                <w:sz w:val="18"/>
                <w:szCs w:val="18"/>
              </w:rPr>
              <w:t xml:space="preserve">2 </w:t>
            </w:r>
            <w:r w:rsidR="00052BCC">
              <w:rPr>
                <w:sz w:val="18"/>
                <w:szCs w:val="18"/>
              </w:rPr>
              <w:t>–</w:t>
            </w:r>
            <w:r w:rsidRPr="006F0159">
              <w:rPr>
                <w:sz w:val="18"/>
                <w:szCs w:val="18"/>
              </w:rPr>
              <w:t xml:space="preserve"> </w:t>
            </w:r>
            <w:r w:rsidR="00052BCC" w:rsidRPr="00052BCC">
              <w:rPr>
                <w:sz w:val="18"/>
                <w:szCs w:val="18"/>
              </w:rPr>
              <w:t>primary</w:t>
            </w:r>
            <w:r w:rsidR="00052BCC">
              <w:rPr>
                <w:sz w:val="18"/>
                <w:szCs w:val="18"/>
              </w:rPr>
              <w:t xml:space="preserve"> </w:t>
            </w:r>
            <w:r w:rsidR="00052BCC" w:rsidRPr="00052BCC">
              <w:rPr>
                <w:sz w:val="18"/>
                <w:szCs w:val="18"/>
              </w:rPr>
              <w:t>school (grades 1 to 4)</w:t>
            </w:r>
          </w:p>
          <w:p w:rsidR="00B743F4" w:rsidRPr="006F0159" w:rsidRDefault="00B743F4" w:rsidP="007517FD">
            <w:pPr>
              <w:spacing w:before="0" w:after="0"/>
              <w:ind w:left="342" w:hanging="270"/>
              <w:rPr>
                <w:sz w:val="18"/>
                <w:szCs w:val="18"/>
              </w:rPr>
            </w:pPr>
            <w:r w:rsidRPr="006F0159">
              <w:rPr>
                <w:sz w:val="18"/>
                <w:szCs w:val="18"/>
              </w:rPr>
              <w:t xml:space="preserve">3 </w:t>
            </w:r>
            <w:r w:rsidR="00052BCC">
              <w:rPr>
                <w:sz w:val="18"/>
                <w:szCs w:val="18"/>
              </w:rPr>
              <w:t>–</w:t>
            </w:r>
            <w:r w:rsidRPr="006F0159">
              <w:rPr>
                <w:sz w:val="18"/>
                <w:szCs w:val="18"/>
              </w:rPr>
              <w:t xml:space="preserve"> </w:t>
            </w:r>
            <w:r w:rsidR="00052BCC" w:rsidRPr="00052BCC">
              <w:rPr>
                <w:sz w:val="18"/>
                <w:szCs w:val="18"/>
              </w:rPr>
              <w:t>gymnasium (grades 5 to 8)</w:t>
            </w:r>
          </w:p>
          <w:p w:rsidR="00B743F4" w:rsidRPr="006F0159" w:rsidRDefault="00B743F4" w:rsidP="007517FD">
            <w:pPr>
              <w:spacing w:before="0" w:after="0"/>
              <w:ind w:left="342" w:hanging="270"/>
              <w:rPr>
                <w:sz w:val="18"/>
                <w:szCs w:val="18"/>
              </w:rPr>
            </w:pPr>
            <w:r w:rsidRPr="006F0159">
              <w:rPr>
                <w:sz w:val="18"/>
                <w:szCs w:val="18"/>
              </w:rPr>
              <w:t xml:space="preserve">4 </w:t>
            </w:r>
            <w:r w:rsidR="009256E4">
              <w:rPr>
                <w:sz w:val="18"/>
                <w:szCs w:val="18"/>
              </w:rPr>
              <w:t>–</w:t>
            </w:r>
            <w:r w:rsidRPr="006F0159">
              <w:rPr>
                <w:sz w:val="18"/>
                <w:szCs w:val="18"/>
              </w:rPr>
              <w:t xml:space="preserve"> </w:t>
            </w:r>
            <w:r w:rsidR="00052BCC" w:rsidRPr="00052BCC">
              <w:rPr>
                <w:sz w:val="18"/>
                <w:szCs w:val="18"/>
              </w:rPr>
              <w:t>vocational, apprentice or complementary school</w:t>
            </w:r>
          </w:p>
          <w:p w:rsidR="00B743F4" w:rsidRPr="006F0159" w:rsidRDefault="00B743F4" w:rsidP="007517FD">
            <w:pPr>
              <w:spacing w:before="0" w:after="0"/>
              <w:ind w:left="342" w:hanging="270"/>
              <w:rPr>
                <w:sz w:val="18"/>
                <w:szCs w:val="18"/>
              </w:rPr>
            </w:pPr>
            <w:r w:rsidRPr="006F0159">
              <w:rPr>
                <w:sz w:val="18"/>
                <w:szCs w:val="18"/>
              </w:rPr>
              <w:t xml:space="preserve">5 </w:t>
            </w:r>
            <w:r w:rsidR="009256E4">
              <w:rPr>
                <w:sz w:val="18"/>
                <w:szCs w:val="18"/>
              </w:rPr>
              <w:t>–</w:t>
            </w:r>
            <w:r w:rsidRPr="006F0159">
              <w:rPr>
                <w:sz w:val="18"/>
                <w:szCs w:val="18"/>
              </w:rPr>
              <w:t xml:space="preserve"> </w:t>
            </w:r>
            <w:r w:rsidR="009256E4" w:rsidRPr="009256E4">
              <w:rPr>
                <w:sz w:val="18"/>
                <w:szCs w:val="18"/>
              </w:rPr>
              <w:t>first</w:t>
            </w:r>
            <w:r w:rsidR="009256E4">
              <w:rPr>
                <w:sz w:val="18"/>
                <w:szCs w:val="18"/>
              </w:rPr>
              <w:t xml:space="preserve"> </w:t>
            </w:r>
            <w:r w:rsidR="009256E4" w:rsidRPr="009256E4">
              <w:rPr>
                <w:sz w:val="18"/>
                <w:szCs w:val="18"/>
              </w:rPr>
              <w:t>high school stage (grades 9 to 10)</w:t>
            </w:r>
          </w:p>
          <w:p w:rsidR="00B743F4" w:rsidRPr="006F0159" w:rsidRDefault="00B743F4" w:rsidP="007517FD">
            <w:pPr>
              <w:spacing w:before="0" w:after="0"/>
              <w:ind w:left="342" w:hanging="270"/>
              <w:rPr>
                <w:sz w:val="18"/>
                <w:szCs w:val="18"/>
              </w:rPr>
            </w:pPr>
            <w:r w:rsidRPr="006F0159">
              <w:rPr>
                <w:sz w:val="18"/>
                <w:szCs w:val="18"/>
              </w:rPr>
              <w:t xml:space="preserve">6 </w:t>
            </w:r>
            <w:r w:rsidR="009256E4">
              <w:rPr>
                <w:sz w:val="18"/>
                <w:szCs w:val="18"/>
              </w:rPr>
              <w:t>–</w:t>
            </w:r>
            <w:r w:rsidRPr="006F0159">
              <w:rPr>
                <w:sz w:val="18"/>
                <w:szCs w:val="18"/>
              </w:rPr>
              <w:t xml:space="preserve"> </w:t>
            </w:r>
            <w:r w:rsidR="009256E4" w:rsidRPr="009256E4">
              <w:rPr>
                <w:sz w:val="18"/>
                <w:szCs w:val="18"/>
              </w:rPr>
              <w:t>high</w:t>
            </w:r>
            <w:r w:rsidR="009256E4">
              <w:rPr>
                <w:sz w:val="18"/>
                <w:szCs w:val="18"/>
              </w:rPr>
              <w:t xml:space="preserve"> </w:t>
            </w:r>
            <w:r w:rsidR="009256E4" w:rsidRPr="009256E4">
              <w:rPr>
                <w:sz w:val="18"/>
                <w:szCs w:val="18"/>
              </w:rPr>
              <w:t>school (grades 9 to 12</w:t>
            </w:r>
            <w:r w:rsidR="009256E4">
              <w:rPr>
                <w:sz w:val="18"/>
                <w:szCs w:val="18"/>
              </w:rPr>
              <w:t>)</w:t>
            </w:r>
          </w:p>
          <w:p w:rsidR="00B743F4" w:rsidRPr="006F0159" w:rsidRDefault="00B743F4" w:rsidP="007517FD">
            <w:pPr>
              <w:spacing w:before="0" w:after="0"/>
              <w:ind w:left="342" w:hanging="270"/>
              <w:rPr>
                <w:sz w:val="18"/>
                <w:szCs w:val="18"/>
              </w:rPr>
            </w:pPr>
            <w:r w:rsidRPr="006F0159">
              <w:rPr>
                <w:sz w:val="18"/>
                <w:szCs w:val="18"/>
              </w:rPr>
              <w:t xml:space="preserve">7 </w:t>
            </w:r>
            <w:r w:rsidR="009256E4">
              <w:rPr>
                <w:sz w:val="18"/>
                <w:szCs w:val="18"/>
              </w:rPr>
              <w:t>–</w:t>
            </w:r>
            <w:r w:rsidRPr="006F0159">
              <w:rPr>
                <w:sz w:val="18"/>
                <w:szCs w:val="18"/>
              </w:rPr>
              <w:t xml:space="preserve"> </w:t>
            </w:r>
            <w:r w:rsidR="00B20BD0">
              <w:rPr>
                <w:sz w:val="18"/>
                <w:szCs w:val="18"/>
              </w:rPr>
              <w:t>specialis</w:t>
            </w:r>
            <w:r w:rsidR="009256E4" w:rsidRPr="009256E4">
              <w:rPr>
                <w:sz w:val="18"/>
                <w:szCs w:val="18"/>
              </w:rPr>
              <w:t>ed</w:t>
            </w:r>
            <w:r w:rsidR="009256E4">
              <w:rPr>
                <w:sz w:val="18"/>
                <w:szCs w:val="18"/>
              </w:rPr>
              <w:t xml:space="preserve"> </w:t>
            </w:r>
            <w:r w:rsidR="009256E4" w:rsidRPr="009256E4">
              <w:rPr>
                <w:sz w:val="18"/>
                <w:szCs w:val="18"/>
              </w:rPr>
              <w:t>or technical posthigh school studies</w:t>
            </w:r>
          </w:p>
          <w:p w:rsidR="00B743F4" w:rsidRPr="006F0159" w:rsidRDefault="00B743F4" w:rsidP="007517FD">
            <w:pPr>
              <w:spacing w:before="0" w:after="0"/>
              <w:ind w:left="342" w:hanging="270"/>
              <w:rPr>
                <w:sz w:val="18"/>
                <w:szCs w:val="18"/>
              </w:rPr>
            </w:pPr>
            <w:r w:rsidRPr="006F0159">
              <w:rPr>
                <w:sz w:val="18"/>
                <w:szCs w:val="18"/>
              </w:rPr>
              <w:t xml:space="preserve">8 </w:t>
            </w:r>
            <w:r w:rsidR="009256E4">
              <w:rPr>
                <w:sz w:val="18"/>
                <w:szCs w:val="18"/>
              </w:rPr>
              <w:t>–</w:t>
            </w:r>
            <w:r w:rsidRPr="006F0159">
              <w:rPr>
                <w:sz w:val="18"/>
                <w:szCs w:val="18"/>
              </w:rPr>
              <w:t xml:space="preserve"> </w:t>
            </w:r>
            <w:r w:rsidR="009256E4" w:rsidRPr="009256E4">
              <w:rPr>
                <w:sz w:val="18"/>
                <w:szCs w:val="18"/>
              </w:rPr>
              <w:t>short-term university education/college</w:t>
            </w:r>
          </w:p>
          <w:p w:rsidR="00B743F4" w:rsidRPr="006F0159" w:rsidRDefault="00B743F4" w:rsidP="007517FD">
            <w:pPr>
              <w:tabs>
                <w:tab w:val="center" w:pos="4320"/>
                <w:tab w:val="right" w:pos="8640"/>
              </w:tabs>
              <w:spacing w:before="0" w:after="0"/>
              <w:ind w:left="252" w:hanging="180"/>
              <w:rPr>
                <w:sz w:val="18"/>
                <w:szCs w:val="18"/>
              </w:rPr>
            </w:pPr>
            <w:r w:rsidRPr="006F0159">
              <w:rPr>
                <w:sz w:val="18"/>
                <w:szCs w:val="18"/>
              </w:rPr>
              <w:t xml:space="preserve">9 </w:t>
            </w:r>
            <w:r w:rsidR="009256E4">
              <w:rPr>
                <w:sz w:val="18"/>
                <w:szCs w:val="18"/>
              </w:rPr>
              <w:t>–</w:t>
            </w:r>
            <w:r w:rsidRPr="006F0159">
              <w:rPr>
                <w:sz w:val="18"/>
                <w:szCs w:val="18"/>
              </w:rPr>
              <w:t xml:space="preserve"> </w:t>
            </w:r>
            <w:r w:rsidR="009256E4" w:rsidRPr="009256E4">
              <w:rPr>
                <w:sz w:val="18"/>
                <w:szCs w:val="18"/>
              </w:rPr>
              <w:t>long-term university education (</w:t>
            </w:r>
            <w:r w:rsidR="009256E4" w:rsidRPr="009256E4">
              <w:rPr>
                <w:i/>
                <w:sz w:val="18"/>
                <w:szCs w:val="18"/>
              </w:rPr>
              <w:t>including a master degree</w:t>
            </w:r>
            <w:r w:rsidR="009256E4" w:rsidRPr="009256E4">
              <w:rPr>
                <w:sz w:val="18"/>
                <w:szCs w:val="18"/>
              </w:rPr>
              <w:t>)</w:t>
            </w:r>
          </w:p>
          <w:p w:rsidR="00B743F4" w:rsidRPr="006F0159" w:rsidRDefault="00B743F4" w:rsidP="007517FD">
            <w:pPr>
              <w:spacing w:before="0" w:after="0"/>
              <w:ind w:left="342" w:hanging="360"/>
              <w:rPr>
                <w:sz w:val="18"/>
                <w:szCs w:val="18"/>
              </w:rPr>
            </w:pPr>
            <w:r w:rsidRPr="006F0159">
              <w:rPr>
                <w:sz w:val="18"/>
                <w:szCs w:val="18"/>
              </w:rPr>
              <w:t xml:space="preserve">10 </w:t>
            </w:r>
            <w:r w:rsidR="009256E4">
              <w:rPr>
                <w:sz w:val="18"/>
                <w:szCs w:val="18"/>
              </w:rPr>
              <w:t>–</w:t>
            </w:r>
            <w:r w:rsidRPr="006F0159">
              <w:rPr>
                <w:sz w:val="18"/>
                <w:szCs w:val="18"/>
              </w:rPr>
              <w:t xml:space="preserve"> </w:t>
            </w:r>
            <w:r w:rsidR="009256E4">
              <w:rPr>
                <w:sz w:val="18"/>
                <w:szCs w:val="18"/>
              </w:rPr>
              <w:t>PhD</w:t>
            </w:r>
          </w:p>
          <w:p w:rsidR="00B743F4" w:rsidRPr="006F0159" w:rsidRDefault="00B743F4" w:rsidP="007517FD">
            <w:pPr>
              <w:spacing w:before="0" w:after="0"/>
              <w:rPr>
                <w:b/>
                <w:sz w:val="18"/>
                <w:szCs w:val="18"/>
              </w:rPr>
            </w:pPr>
            <w:r w:rsidRPr="006F0159">
              <w:rPr>
                <w:b/>
                <w:sz w:val="18"/>
                <w:szCs w:val="18"/>
              </w:rPr>
              <w:t>At</w:t>
            </w:r>
            <w:r w:rsidR="009256E4">
              <w:rPr>
                <w:b/>
                <w:sz w:val="18"/>
                <w:szCs w:val="18"/>
              </w:rPr>
              <w:t>tention</w:t>
            </w:r>
            <w:r w:rsidRPr="006F0159">
              <w:rPr>
                <w:b/>
                <w:sz w:val="18"/>
                <w:szCs w:val="18"/>
              </w:rPr>
              <w:t>!</w:t>
            </w:r>
            <w:r w:rsidRPr="006F0159">
              <w:rPr>
                <w:i/>
                <w:sz w:val="18"/>
                <w:szCs w:val="18"/>
              </w:rPr>
              <w:t xml:space="preserve"> </w:t>
            </w:r>
            <w:r w:rsidR="009256E4">
              <w:rPr>
                <w:i/>
                <w:sz w:val="18"/>
                <w:szCs w:val="18"/>
              </w:rPr>
              <w:t>Write down the level of education already attained, not in the process of being attained.</w:t>
            </w:r>
          </w:p>
        </w:tc>
      </w:tr>
    </w:tbl>
    <w:p w:rsidR="00B743F4" w:rsidRPr="006F0159" w:rsidRDefault="00B743F4" w:rsidP="00B743F4">
      <w:pPr>
        <w:spacing w:before="0" w:after="0"/>
        <w:rPr>
          <w:rFonts w:ascii="Arial" w:hAnsi="Arial"/>
          <w:szCs w:val="20"/>
        </w:rPr>
      </w:pPr>
    </w:p>
    <w:tbl>
      <w:tblPr>
        <w:tblpPr w:leftFromText="180" w:rightFromText="180" w:vertAnchor="text" w:horzAnchor="margin" w:tblpX="-214" w:tblpY="18"/>
        <w:tblOverlap w:val="never"/>
        <w:tblW w:w="14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77"/>
        <w:gridCol w:w="1350"/>
        <w:gridCol w:w="1350"/>
        <w:gridCol w:w="1350"/>
        <w:gridCol w:w="1350"/>
        <w:gridCol w:w="1350"/>
        <w:gridCol w:w="1350"/>
        <w:gridCol w:w="1350"/>
        <w:gridCol w:w="1350"/>
        <w:gridCol w:w="1350"/>
        <w:gridCol w:w="1532"/>
      </w:tblGrid>
      <w:tr w:rsidR="00B743F4" w:rsidRPr="006F0159" w:rsidTr="007517FD">
        <w:trPr>
          <w:cantSplit/>
          <w:trHeight w:val="1247"/>
        </w:trPr>
        <w:tc>
          <w:tcPr>
            <w:tcW w:w="677" w:type="dxa"/>
            <w:tcBorders>
              <w:left w:val="single" w:sz="4" w:space="0" w:color="auto"/>
              <w:bottom w:val="single" w:sz="4" w:space="0" w:color="auto"/>
            </w:tcBorders>
          </w:tcPr>
          <w:p w:rsidR="00B743F4" w:rsidRPr="006F0159" w:rsidRDefault="009256E4" w:rsidP="007517FD">
            <w:pPr>
              <w:spacing w:before="0" w:after="0"/>
              <w:jc w:val="center"/>
              <w:rPr>
                <w:rFonts w:cs="Arial"/>
                <w:b/>
                <w:sz w:val="18"/>
                <w:szCs w:val="18"/>
              </w:rPr>
            </w:pPr>
            <w:r>
              <w:rPr>
                <w:rFonts w:cs="Arial"/>
                <w:b/>
                <w:sz w:val="18"/>
                <w:szCs w:val="18"/>
              </w:rPr>
              <w:lastRenderedPageBreak/>
              <w:t>Person’s code</w:t>
            </w:r>
          </w:p>
        </w:tc>
        <w:tc>
          <w:tcPr>
            <w:tcW w:w="1350" w:type="dxa"/>
            <w:tcBorders>
              <w:bottom w:val="nil"/>
            </w:tcBorders>
          </w:tcPr>
          <w:p w:rsidR="009256E4" w:rsidRPr="006F0159" w:rsidRDefault="00B743F4" w:rsidP="009256E4">
            <w:pPr>
              <w:pStyle w:val="item1"/>
              <w:numPr>
                <w:ilvl w:val="0"/>
                <w:numId w:val="0"/>
              </w:numPr>
              <w:spacing w:line="240" w:lineRule="auto"/>
              <w:contextualSpacing w:val="0"/>
              <w:jc w:val="center"/>
              <w:rPr>
                <w:rFonts w:cs="Arial"/>
                <w:b w:val="0"/>
                <w:sz w:val="18"/>
                <w:szCs w:val="18"/>
              </w:rPr>
            </w:pPr>
            <w:r w:rsidRPr="006F0159">
              <w:rPr>
                <w:rFonts w:ascii="Calibri" w:eastAsia="Times New Roman" w:hAnsi="Calibri" w:cs="Arial"/>
                <w:sz w:val="18"/>
                <w:szCs w:val="18"/>
                <w:lang w:val="en-GB"/>
              </w:rPr>
              <w:t xml:space="preserve">3.1. </w:t>
            </w:r>
            <w:r w:rsidRPr="006F0159">
              <w:rPr>
                <w:rFonts w:ascii="Calibri" w:hAnsi="Calibri"/>
                <w:sz w:val="18"/>
                <w:szCs w:val="20"/>
                <w:lang w:val="en-GB"/>
              </w:rPr>
              <w:t>Perso</w:t>
            </w:r>
            <w:r w:rsidR="009256E4">
              <w:rPr>
                <w:rFonts w:ascii="Calibri" w:hAnsi="Calibri"/>
                <w:sz w:val="18"/>
                <w:szCs w:val="20"/>
                <w:lang w:val="en-GB"/>
              </w:rPr>
              <w:t>n with no ID papers</w:t>
            </w:r>
          </w:p>
          <w:p w:rsidR="00B743F4" w:rsidRPr="006F0159" w:rsidRDefault="00B743F4" w:rsidP="007517FD">
            <w:pPr>
              <w:tabs>
                <w:tab w:val="left" w:pos="567"/>
                <w:tab w:val="left" w:pos="3969"/>
                <w:tab w:val="left" w:pos="4689"/>
                <w:tab w:val="right" w:pos="9923"/>
              </w:tabs>
              <w:spacing w:before="0" w:after="0"/>
              <w:jc w:val="center"/>
              <w:rPr>
                <w:rFonts w:cs="Arial"/>
                <w:b/>
                <w:sz w:val="18"/>
                <w:szCs w:val="18"/>
              </w:rPr>
            </w:pPr>
          </w:p>
          <w:p w:rsidR="00B743F4" w:rsidRPr="006F0159" w:rsidRDefault="00B743F4" w:rsidP="007517FD">
            <w:pPr>
              <w:pStyle w:val="item1"/>
              <w:numPr>
                <w:ilvl w:val="0"/>
                <w:numId w:val="0"/>
              </w:numPr>
              <w:spacing w:line="240" w:lineRule="auto"/>
              <w:contextualSpacing w:val="0"/>
              <w:jc w:val="center"/>
              <w:rPr>
                <w:rFonts w:ascii="Calibri" w:eastAsia="Times New Roman" w:hAnsi="Calibri" w:cs="Arial"/>
                <w:b w:val="0"/>
                <w:sz w:val="18"/>
                <w:szCs w:val="18"/>
                <w:lang w:val="en-GB"/>
              </w:rPr>
            </w:pPr>
          </w:p>
        </w:tc>
        <w:tc>
          <w:tcPr>
            <w:tcW w:w="1350" w:type="dxa"/>
            <w:tcBorders>
              <w:bottom w:val="nil"/>
            </w:tcBorders>
          </w:tcPr>
          <w:p w:rsidR="00B743F4" w:rsidRPr="006F0159" w:rsidRDefault="00B743F4" w:rsidP="007517FD">
            <w:pPr>
              <w:pStyle w:val="item1"/>
              <w:numPr>
                <w:ilvl w:val="0"/>
                <w:numId w:val="0"/>
              </w:numPr>
              <w:spacing w:line="240" w:lineRule="auto"/>
              <w:contextualSpacing w:val="0"/>
              <w:jc w:val="center"/>
              <w:rPr>
                <w:rFonts w:ascii="Calibri" w:eastAsia="Times New Roman" w:hAnsi="Calibri" w:cs="Arial"/>
                <w:sz w:val="18"/>
                <w:szCs w:val="18"/>
                <w:lang w:val="en-GB"/>
              </w:rPr>
            </w:pPr>
            <w:r w:rsidRPr="006F0159">
              <w:rPr>
                <w:rFonts w:ascii="Calibri" w:eastAsia="Times New Roman" w:hAnsi="Calibri" w:cs="Arial"/>
                <w:sz w:val="18"/>
                <w:szCs w:val="18"/>
                <w:lang w:val="en-GB"/>
              </w:rPr>
              <w:t>3.2. Perso</w:t>
            </w:r>
            <w:r w:rsidR="009256E4">
              <w:rPr>
                <w:rFonts w:ascii="Calibri" w:eastAsia="Times New Roman" w:hAnsi="Calibri" w:cs="Arial"/>
                <w:sz w:val="18"/>
                <w:szCs w:val="18"/>
                <w:lang w:val="en-GB"/>
              </w:rPr>
              <w:t>n registered with a family physician</w:t>
            </w:r>
          </w:p>
        </w:tc>
        <w:tc>
          <w:tcPr>
            <w:tcW w:w="1350" w:type="dxa"/>
            <w:tcBorders>
              <w:bottom w:val="nil"/>
            </w:tcBorders>
          </w:tcPr>
          <w:p w:rsidR="00B743F4" w:rsidRPr="006F0159" w:rsidRDefault="00B743F4" w:rsidP="007517FD">
            <w:pPr>
              <w:pStyle w:val="item1"/>
              <w:numPr>
                <w:ilvl w:val="0"/>
                <w:numId w:val="0"/>
              </w:numPr>
              <w:spacing w:line="240" w:lineRule="auto"/>
              <w:contextualSpacing w:val="0"/>
              <w:jc w:val="center"/>
              <w:rPr>
                <w:rFonts w:ascii="Calibri" w:eastAsia="Times New Roman" w:hAnsi="Calibri" w:cs="Arial"/>
                <w:sz w:val="18"/>
                <w:szCs w:val="18"/>
                <w:lang w:val="en-GB"/>
              </w:rPr>
            </w:pPr>
            <w:r w:rsidRPr="006F0159">
              <w:rPr>
                <w:rFonts w:ascii="Calibri" w:eastAsia="Times New Roman" w:hAnsi="Calibri" w:cs="Arial"/>
                <w:sz w:val="18"/>
                <w:szCs w:val="18"/>
                <w:lang w:val="en-GB"/>
              </w:rPr>
              <w:t>3.3. C</w:t>
            </w:r>
            <w:r w:rsidR="009256E4">
              <w:rPr>
                <w:rFonts w:ascii="Calibri" w:eastAsia="Times New Roman" w:hAnsi="Calibri" w:cs="Arial"/>
                <w:sz w:val="18"/>
                <w:szCs w:val="18"/>
                <w:lang w:val="en-GB"/>
              </w:rPr>
              <w:t>hild is vaccinated according to the imm</w:t>
            </w:r>
            <w:r w:rsidR="002D4A51">
              <w:rPr>
                <w:rFonts w:ascii="Calibri" w:eastAsia="Times New Roman" w:hAnsi="Calibri" w:cs="Arial"/>
                <w:sz w:val="18"/>
                <w:szCs w:val="18"/>
                <w:lang w:val="en-GB"/>
              </w:rPr>
              <w:t>unization schedule</w:t>
            </w:r>
          </w:p>
        </w:tc>
        <w:tc>
          <w:tcPr>
            <w:tcW w:w="1350" w:type="dxa"/>
            <w:tcBorders>
              <w:bottom w:val="nil"/>
            </w:tcBorders>
          </w:tcPr>
          <w:p w:rsidR="00B743F4" w:rsidRPr="006F0159" w:rsidRDefault="00B743F4" w:rsidP="007517FD">
            <w:pPr>
              <w:pStyle w:val="item1"/>
              <w:numPr>
                <w:ilvl w:val="0"/>
                <w:numId w:val="0"/>
              </w:numPr>
              <w:spacing w:line="240" w:lineRule="auto"/>
              <w:contextualSpacing w:val="0"/>
              <w:jc w:val="center"/>
              <w:rPr>
                <w:rFonts w:ascii="Calibri" w:eastAsia="Times New Roman" w:hAnsi="Calibri" w:cs="Arial"/>
                <w:sz w:val="18"/>
                <w:szCs w:val="18"/>
                <w:lang w:val="en-GB"/>
              </w:rPr>
            </w:pPr>
            <w:r w:rsidRPr="006F0159">
              <w:rPr>
                <w:rFonts w:ascii="Calibri" w:eastAsia="Times New Roman" w:hAnsi="Calibri" w:cs="Arial"/>
                <w:sz w:val="18"/>
                <w:szCs w:val="18"/>
                <w:lang w:val="en-GB"/>
              </w:rPr>
              <w:t>3.4. Perso</w:t>
            </w:r>
            <w:r w:rsidR="002D4A51">
              <w:rPr>
                <w:rFonts w:ascii="Calibri" w:eastAsia="Times New Roman" w:hAnsi="Calibri" w:cs="Arial"/>
                <w:sz w:val="18"/>
                <w:szCs w:val="18"/>
                <w:lang w:val="en-GB"/>
              </w:rPr>
              <w:t xml:space="preserve">n with impairment or disability </w:t>
            </w:r>
          </w:p>
        </w:tc>
        <w:tc>
          <w:tcPr>
            <w:tcW w:w="1350" w:type="dxa"/>
            <w:tcBorders>
              <w:bottom w:val="nil"/>
            </w:tcBorders>
          </w:tcPr>
          <w:p w:rsidR="00B743F4" w:rsidRPr="006F0159" w:rsidRDefault="002D4A51" w:rsidP="007517FD">
            <w:pPr>
              <w:spacing w:before="0" w:after="0"/>
              <w:jc w:val="center"/>
              <w:rPr>
                <w:rFonts w:cs="Arial"/>
                <w:b/>
                <w:sz w:val="18"/>
                <w:szCs w:val="18"/>
              </w:rPr>
            </w:pPr>
            <w:r>
              <w:rPr>
                <w:rFonts w:cs="Arial"/>
                <w:i/>
                <w:sz w:val="18"/>
                <w:szCs w:val="18"/>
              </w:rPr>
              <w:t>Only for code</w:t>
            </w:r>
            <w:r w:rsidR="00B743F4" w:rsidRPr="006F0159">
              <w:rPr>
                <w:rFonts w:cs="Arial"/>
                <w:i/>
                <w:sz w:val="18"/>
                <w:szCs w:val="18"/>
              </w:rPr>
              <w:t xml:space="preserve"> 1 </w:t>
            </w:r>
            <w:r>
              <w:rPr>
                <w:rFonts w:cs="Arial"/>
                <w:i/>
                <w:sz w:val="18"/>
                <w:szCs w:val="18"/>
              </w:rPr>
              <w:t>under</w:t>
            </w:r>
            <w:r w:rsidR="00B743F4" w:rsidRPr="006F0159">
              <w:rPr>
                <w:rFonts w:cs="Arial"/>
                <w:i/>
                <w:sz w:val="18"/>
                <w:szCs w:val="18"/>
              </w:rPr>
              <w:t xml:space="preserve"> DIZ</w:t>
            </w:r>
          </w:p>
          <w:p w:rsidR="00B743F4" w:rsidRPr="006F0159" w:rsidRDefault="00B743F4" w:rsidP="007517FD">
            <w:pPr>
              <w:spacing w:before="0" w:after="0"/>
              <w:jc w:val="center"/>
              <w:rPr>
                <w:rFonts w:cs="Arial"/>
                <w:b/>
                <w:sz w:val="18"/>
                <w:szCs w:val="18"/>
              </w:rPr>
            </w:pPr>
          </w:p>
          <w:p w:rsidR="002D4A51" w:rsidRPr="006F0159" w:rsidRDefault="00B743F4" w:rsidP="002D4A51">
            <w:pPr>
              <w:pStyle w:val="item1"/>
              <w:numPr>
                <w:ilvl w:val="0"/>
                <w:numId w:val="0"/>
              </w:numPr>
              <w:spacing w:line="240" w:lineRule="auto"/>
              <w:contextualSpacing w:val="0"/>
              <w:jc w:val="center"/>
              <w:rPr>
                <w:rFonts w:ascii="Calibri" w:eastAsia="Times New Roman" w:hAnsi="Calibri" w:cs="Arial"/>
                <w:sz w:val="18"/>
                <w:szCs w:val="18"/>
                <w:lang w:val="en-GB"/>
              </w:rPr>
            </w:pPr>
            <w:r w:rsidRPr="006F0159">
              <w:rPr>
                <w:rFonts w:ascii="Calibri" w:eastAsia="Times New Roman" w:hAnsi="Calibri" w:cs="Arial"/>
                <w:sz w:val="18"/>
                <w:szCs w:val="18"/>
                <w:lang w:val="en-GB"/>
              </w:rPr>
              <w:t>3.5.</w:t>
            </w:r>
            <w:r w:rsidRPr="006F0159">
              <w:rPr>
                <w:rFonts w:ascii="Calibri" w:eastAsia="Times New Roman" w:hAnsi="Calibri" w:cs="Arial"/>
                <w:b w:val="0"/>
                <w:sz w:val="18"/>
                <w:szCs w:val="18"/>
                <w:lang w:val="en-GB"/>
              </w:rPr>
              <w:t xml:space="preserve"> </w:t>
            </w:r>
            <w:r w:rsidRPr="006F0159">
              <w:rPr>
                <w:rFonts w:ascii="Calibri" w:eastAsia="Times New Roman" w:hAnsi="Calibri" w:cs="Arial"/>
                <w:sz w:val="18"/>
                <w:szCs w:val="18"/>
                <w:lang w:val="en-GB"/>
              </w:rPr>
              <w:t>Perso</w:t>
            </w:r>
            <w:r w:rsidR="002D4A51">
              <w:rPr>
                <w:rFonts w:ascii="Calibri" w:eastAsia="Times New Roman" w:hAnsi="Calibri" w:cs="Arial"/>
                <w:sz w:val="18"/>
                <w:szCs w:val="18"/>
                <w:lang w:val="en-GB"/>
              </w:rPr>
              <w:t>n with a disability certificate</w:t>
            </w:r>
          </w:p>
          <w:p w:rsidR="00B743F4" w:rsidRPr="006F0159" w:rsidRDefault="00B743F4" w:rsidP="007517FD">
            <w:pPr>
              <w:pStyle w:val="item1"/>
              <w:numPr>
                <w:ilvl w:val="0"/>
                <w:numId w:val="0"/>
              </w:numPr>
              <w:spacing w:line="240" w:lineRule="auto"/>
              <w:contextualSpacing w:val="0"/>
              <w:jc w:val="center"/>
              <w:rPr>
                <w:rFonts w:ascii="Calibri" w:eastAsia="Times New Roman" w:hAnsi="Calibri" w:cs="Arial"/>
                <w:sz w:val="18"/>
                <w:szCs w:val="18"/>
                <w:lang w:val="en-GB"/>
              </w:rPr>
            </w:pPr>
          </w:p>
        </w:tc>
        <w:tc>
          <w:tcPr>
            <w:tcW w:w="1350" w:type="dxa"/>
            <w:tcBorders>
              <w:bottom w:val="nil"/>
            </w:tcBorders>
          </w:tcPr>
          <w:p w:rsidR="00B743F4" w:rsidRPr="006F0159" w:rsidRDefault="00B743F4" w:rsidP="007517FD">
            <w:pPr>
              <w:pStyle w:val="item1"/>
              <w:numPr>
                <w:ilvl w:val="0"/>
                <w:numId w:val="0"/>
              </w:numPr>
              <w:spacing w:line="240" w:lineRule="auto"/>
              <w:contextualSpacing w:val="0"/>
              <w:jc w:val="center"/>
              <w:rPr>
                <w:rFonts w:ascii="Calibri" w:hAnsi="Calibri"/>
                <w:sz w:val="18"/>
                <w:szCs w:val="20"/>
                <w:lang w:val="en-GB"/>
              </w:rPr>
            </w:pPr>
            <w:r w:rsidRPr="006F0159">
              <w:rPr>
                <w:rFonts w:ascii="Calibri" w:eastAsia="Times New Roman" w:hAnsi="Calibri" w:cs="Arial"/>
                <w:sz w:val="18"/>
                <w:szCs w:val="18"/>
                <w:lang w:val="en-GB"/>
              </w:rPr>
              <w:t xml:space="preserve">3.6. </w:t>
            </w:r>
            <w:r w:rsidR="002D4A51">
              <w:rPr>
                <w:rFonts w:ascii="Calibri" w:eastAsia="Times New Roman" w:hAnsi="Calibri" w:cs="Arial"/>
                <w:sz w:val="18"/>
                <w:szCs w:val="18"/>
                <w:lang w:val="en-GB"/>
              </w:rPr>
              <w:t>Over the last 6 months, the person underwent a routine medical check-up</w:t>
            </w:r>
          </w:p>
        </w:tc>
        <w:tc>
          <w:tcPr>
            <w:tcW w:w="1350" w:type="dxa"/>
            <w:tcBorders>
              <w:bottom w:val="nil"/>
            </w:tcBorders>
          </w:tcPr>
          <w:p w:rsidR="00B743F4" w:rsidRPr="006F0159" w:rsidRDefault="00B743F4" w:rsidP="007517FD">
            <w:pPr>
              <w:pStyle w:val="item1"/>
              <w:numPr>
                <w:ilvl w:val="0"/>
                <w:numId w:val="0"/>
              </w:numPr>
              <w:spacing w:line="240" w:lineRule="auto"/>
              <w:contextualSpacing w:val="0"/>
              <w:jc w:val="center"/>
              <w:rPr>
                <w:rFonts w:ascii="Calibri" w:eastAsia="Times New Roman" w:hAnsi="Calibri" w:cs="Arial"/>
                <w:b w:val="0"/>
                <w:sz w:val="18"/>
                <w:szCs w:val="18"/>
                <w:lang w:val="en-GB"/>
              </w:rPr>
            </w:pPr>
            <w:r w:rsidRPr="006F0159">
              <w:rPr>
                <w:rFonts w:ascii="Calibri" w:hAnsi="Calibri"/>
                <w:sz w:val="18"/>
                <w:szCs w:val="20"/>
                <w:lang w:val="en-GB"/>
              </w:rPr>
              <w:t xml:space="preserve">3.7. </w:t>
            </w:r>
            <w:r w:rsidR="002D4A51">
              <w:rPr>
                <w:rFonts w:ascii="Calibri" w:hAnsi="Calibri"/>
                <w:sz w:val="18"/>
                <w:szCs w:val="20"/>
                <w:lang w:val="en-GB"/>
              </w:rPr>
              <w:t>Personal assessment of health status</w:t>
            </w:r>
          </w:p>
          <w:p w:rsidR="00B743F4" w:rsidRPr="006F0159" w:rsidRDefault="00B743F4" w:rsidP="007517FD">
            <w:pPr>
              <w:pStyle w:val="item1"/>
              <w:numPr>
                <w:ilvl w:val="0"/>
                <w:numId w:val="0"/>
              </w:numPr>
              <w:tabs>
                <w:tab w:val="left" w:pos="8505"/>
              </w:tabs>
              <w:spacing w:line="240" w:lineRule="auto"/>
              <w:contextualSpacing w:val="0"/>
              <w:jc w:val="center"/>
              <w:rPr>
                <w:rFonts w:ascii="Calibri" w:eastAsia="Times New Roman" w:hAnsi="Calibri" w:cs="Arial"/>
                <w:b w:val="0"/>
                <w:sz w:val="16"/>
                <w:szCs w:val="16"/>
                <w:lang w:val="en-GB"/>
              </w:rPr>
            </w:pPr>
            <w:r w:rsidRPr="006F0159">
              <w:rPr>
                <w:rFonts w:ascii="Calibri" w:hAnsi="Calibri"/>
                <w:b w:val="0"/>
                <w:i/>
                <w:sz w:val="16"/>
                <w:szCs w:val="16"/>
                <w:lang w:val="en-GB"/>
              </w:rPr>
              <w:t>(</w:t>
            </w:r>
            <w:r w:rsidR="002D4A51">
              <w:rPr>
                <w:rFonts w:ascii="Calibri" w:hAnsi="Calibri"/>
                <w:b w:val="0"/>
                <w:i/>
                <w:sz w:val="16"/>
                <w:szCs w:val="16"/>
                <w:lang w:val="en-GB"/>
              </w:rPr>
              <w:t>on a scale from</w:t>
            </w:r>
            <w:r w:rsidRPr="006F0159">
              <w:rPr>
                <w:rFonts w:ascii="Calibri" w:hAnsi="Calibri"/>
                <w:b w:val="0"/>
                <w:i/>
                <w:sz w:val="16"/>
                <w:szCs w:val="16"/>
                <w:lang w:val="en-GB"/>
              </w:rPr>
              <w:t xml:space="preserve"> 1 – </w:t>
            </w:r>
            <w:r w:rsidR="002D4A51">
              <w:rPr>
                <w:rFonts w:ascii="Calibri" w:hAnsi="Calibri"/>
                <w:b w:val="0"/>
                <w:i/>
                <w:sz w:val="16"/>
                <w:szCs w:val="16"/>
                <w:lang w:val="en-GB"/>
              </w:rPr>
              <w:t>very poor</w:t>
            </w:r>
            <w:r w:rsidRPr="006F0159">
              <w:rPr>
                <w:rFonts w:ascii="Calibri" w:hAnsi="Calibri"/>
                <w:b w:val="0"/>
                <w:i/>
                <w:sz w:val="16"/>
                <w:szCs w:val="16"/>
                <w:lang w:val="en-GB"/>
              </w:rPr>
              <w:t xml:space="preserve"> </w:t>
            </w:r>
            <w:r w:rsidR="002D4A51">
              <w:rPr>
                <w:rFonts w:ascii="Calibri" w:hAnsi="Calibri"/>
                <w:b w:val="0"/>
                <w:i/>
                <w:sz w:val="16"/>
                <w:szCs w:val="16"/>
                <w:lang w:val="en-GB"/>
              </w:rPr>
              <w:t>to</w:t>
            </w:r>
            <w:r w:rsidRPr="006F0159">
              <w:rPr>
                <w:rFonts w:ascii="Calibri" w:hAnsi="Calibri"/>
                <w:b w:val="0"/>
                <w:i/>
                <w:sz w:val="16"/>
                <w:szCs w:val="16"/>
                <w:lang w:val="en-GB"/>
              </w:rPr>
              <w:t xml:space="preserve"> 10 – </w:t>
            </w:r>
            <w:r w:rsidR="002D4A51">
              <w:rPr>
                <w:rFonts w:ascii="Calibri" w:hAnsi="Calibri"/>
                <w:b w:val="0"/>
                <w:i/>
                <w:sz w:val="16"/>
                <w:szCs w:val="16"/>
                <w:lang w:val="en-GB"/>
              </w:rPr>
              <w:t>very good</w:t>
            </w:r>
            <w:r w:rsidRPr="006F0159">
              <w:rPr>
                <w:rFonts w:ascii="Calibri" w:hAnsi="Calibri"/>
                <w:b w:val="0"/>
                <w:i/>
                <w:sz w:val="16"/>
                <w:szCs w:val="16"/>
                <w:lang w:val="en-GB"/>
              </w:rPr>
              <w:t>)</w:t>
            </w:r>
          </w:p>
        </w:tc>
        <w:tc>
          <w:tcPr>
            <w:tcW w:w="1350" w:type="dxa"/>
            <w:tcBorders>
              <w:bottom w:val="nil"/>
            </w:tcBorders>
          </w:tcPr>
          <w:p w:rsidR="00B743F4" w:rsidRPr="006F0159" w:rsidRDefault="00B743F4" w:rsidP="002D4A51">
            <w:pPr>
              <w:pStyle w:val="item1"/>
              <w:numPr>
                <w:ilvl w:val="0"/>
                <w:numId w:val="0"/>
              </w:numPr>
              <w:spacing w:line="240" w:lineRule="auto"/>
              <w:contextualSpacing w:val="0"/>
              <w:jc w:val="center"/>
              <w:rPr>
                <w:rFonts w:ascii="Calibri" w:eastAsia="Times New Roman" w:hAnsi="Calibri" w:cs="Arial"/>
                <w:b w:val="0"/>
                <w:sz w:val="18"/>
                <w:szCs w:val="18"/>
                <w:lang w:val="en-GB"/>
              </w:rPr>
            </w:pPr>
            <w:r w:rsidRPr="006F0159">
              <w:rPr>
                <w:rFonts w:ascii="Calibri" w:hAnsi="Calibri"/>
                <w:sz w:val="18"/>
                <w:szCs w:val="20"/>
                <w:lang w:val="en-GB"/>
              </w:rPr>
              <w:t>3.8. Consum</w:t>
            </w:r>
            <w:r w:rsidR="002D4A51">
              <w:rPr>
                <w:rFonts w:ascii="Calibri" w:hAnsi="Calibri"/>
                <w:sz w:val="18"/>
                <w:szCs w:val="20"/>
                <w:lang w:val="en-GB"/>
              </w:rPr>
              <w:t>es alcohol</w:t>
            </w:r>
          </w:p>
        </w:tc>
        <w:tc>
          <w:tcPr>
            <w:tcW w:w="1350" w:type="dxa"/>
            <w:tcBorders>
              <w:bottom w:val="nil"/>
            </w:tcBorders>
          </w:tcPr>
          <w:p w:rsidR="00B743F4" w:rsidRPr="006F0159" w:rsidRDefault="00B743F4" w:rsidP="007517FD">
            <w:pPr>
              <w:pStyle w:val="item1"/>
              <w:numPr>
                <w:ilvl w:val="0"/>
                <w:numId w:val="0"/>
              </w:numPr>
              <w:spacing w:line="240" w:lineRule="auto"/>
              <w:contextualSpacing w:val="0"/>
              <w:jc w:val="center"/>
              <w:rPr>
                <w:rFonts w:ascii="Calibri" w:eastAsia="Times New Roman" w:hAnsi="Calibri" w:cs="Arial"/>
                <w:b w:val="0"/>
                <w:sz w:val="18"/>
                <w:szCs w:val="18"/>
                <w:lang w:val="en-GB"/>
              </w:rPr>
            </w:pPr>
            <w:r w:rsidRPr="006F0159">
              <w:rPr>
                <w:rFonts w:ascii="Calibri" w:hAnsi="Calibri"/>
                <w:sz w:val="18"/>
                <w:szCs w:val="20"/>
                <w:lang w:val="en-GB"/>
              </w:rPr>
              <w:t xml:space="preserve">3.9. </w:t>
            </w:r>
            <w:r w:rsidR="002D4A51">
              <w:rPr>
                <w:rFonts w:ascii="Calibri" w:hAnsi="Calibri"/>
                <w:sz w:val="18"/>
                <w:szCs w:val="20"/>
                <w:lang w:val="en-GB"/>
              </w:rPr>
              <w:t>Smokes</w:t>
            </w:r>
          </w:p>
        </w:tc>
        <w:tc>
          <w:tcPr>
            <w:tcW w:w="1532" w:type="dxa"/>
            <w:tcBorders>
              <w:bottom w:val="nil"/>
            </w:tcBorders>
          </w:tcPr>
          <w:p w:rsidR="00B743F4" w:rsidRPr="006F0159" w:rsidRDefault="00B743F4" w:rsidP="007517FD">
            <w:pPr>
              <w:pStyle w:val="item1"/>
              <w:numPr>
                <w:ilvl w:val="0"/>
                <w:numId w:val="0"/>
              </w:numPr>
              <w:spacing w:line="240" w:lineRule="auto"/>
              <w:contextualSpacing w:val="0"/>
              <w:jc w:val="center"/>
              <w:rPr>
                <w:rFonts w:ascii="Calibri" w:eastAsia="Times New Roman" w:hAnsi="Calibri" w:cs="Arial"/>
                <w:b w:val="0"/>
                <w:sz w:val="18"/>
                <w:szCs w:val="18"/>
                <w:lang w:val="en-GB"/>
              </w:rPr>
            </w:pPr>
            <w:r w:rsidRPr="006F0159">
              <w:rPr>
                <w:rFonts w:ascii="Calibri" w:hAnsi="Calibri"/>
                <w:sz w:val="18"/>
                <w:szCs w:val="20"/>
                <w:lang w:val="en-GB"/>
              </w:rPr>
              <w:t xml:space="preserve">3.10. </w:t>
            </w:r>
            <w:r w:rsidR="00AA5C31">
              <w:rPr>
                <w:rFonts w:ascii="Calibri" w:hAnsi="Calibri"/>
                <w:sz w:val="18"/>
                <w:szCs w:val="20"/>
                <w:lang w:val="en-GB"/>
              </w:rPr>
              <w:t>Highest level of educational attainment</w:t>
            </w:r>
          </w:p>
          <w:p w:rsidR="00B743F4" w:rsidRPr="006F0159" w:rsidRDefault="00B743F4" w:rsidP="007517FD">
            <w:pPr>
              <w:pStyle w:val="item1"/>
              <w:numPr>
                <w:ilvl w:val="0"/>
                <w:numId w:val="0"/>
              </w:numPr>
              <w:spacing w:line="240" w:lineRule="auto"/>
              <w:contextualSpacing w:val="0"/>
              <w:jc w:val="center"/>
              <w:rPr>
                <w:rFonts w:ascii="Calibri" w:eastAsia="Times New Roman" w:hAnsi="Calibri" w:cs="Arial"/>
                <w:sz w:val="18"/>
                <w:szCs w:val="18"/>
                <w:lang w:val="en-GB"/>
              </w:rPr>
            </w:pPr>
          </w:p>
        </w:tc>
      </w:tr>
      <w:tr w:rsidR="00B743F4" w:rsidRPr="006F0159" w:rsidTr="007517FD">
        <w:trPr>
          <w:cantSplit/>
          <w:trHeight w:val="165"/>
        </w:trPr>
        <w:tc>
          <w:tcPr>
            <w:tcW w:w="677" w:type="dxa"/>
            <w:tcBorders>
              <w:left w:val="single" w:sz="4" w:space="0" w:color="auto"/>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CPERS</w:t>
            </w:r>
          </w:p>
        </w:tc>
        <w:tc>
          <w:tcPr>
            <w:tcW w:w="1350" w:type="dxa"/>
            <w:tcBorders>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ACTE</w:t>
            </w:r>
          </w:p>
        </w:tc>
        <w:tc>
          <w:tcPr>
            <w:tcW w:w="1350" w:type="dxa"/>
            <w:tcBorders>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6"/>
                <w:szCs w:val="16"/>
              </w:rPr>
              <w:t>MEDIC</w:t>
            </w:r>
          </w:p>
        </w:tc>
        <w:tc>
          <w:tcPr>
            <w:tcW w:w="1350" w:type="dxa"/>
            <w:tcBorders>
              <w:bottom w:val="single" w:sz="4" w:space="0" w:color="auto"/>
            </w:tcBorders>
          </w:tcPr>
          <w:p w:rsidR="00B743F4" w:rsidRPr="006F0159" w:rsidRDefault="00B743F4" w:rsidP="007517FD">
            <w:pPr>
              <w:spacing w:before="0" w:after="0"/>
              <w:jc w:val="center"/>
              <w:rPr>
                <w:rFonts w:cs="Arial"/>
                <w:sz w:val="16"/>
                <w:szCs w:val="16"/>
              </w:rPr>
            </w:pPr>
            <w:r w:rsidRPr="006F0159">
              <w:rPr>
                <w:rFonts w:cs="Arial"/>
                <w:sz w:val="16"/>
                <w:szCs w:val="16"/>
              </w:rPr>
              <w:t>VACC</w:t>
            </w:r>
          </w:p>
        </w:tc>
        <w:tc>
          <w:tcPr>
            <w:tcW w:w="1350" w:type="dxa"/>
            <w:tcBorders>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6"/>
                <w:szCs w:val="16"/>
              </w:rPr>
              <w:t>DIZ</w:t>
            </w:r>
          </w:p>
        </w:tc>
        <w:tc>
          <w:tcPr>
            <w:tcW w:w="1350" w:type="dxa"/>
            <w:tcBorders>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6"/>
                <w:szCs w:val="16"/>
              </w:rPr>
              <w:t>CTFH</w:t>
            </w:r>
          </w:p>
        </w:tc>
        <w:tc>
          <w:tcPr>
            <w:tcW w:w="1350" w:type="dxa"/>
            <w:tcBorders>
              <w:bottom w:val="single" w:sz="4" w:space="0" w:color="auto"/>
            </w:tcBorders>
          </w:tcPr>
          <w:p w:rsidR="00B743F4" w:rsidRPr="006F0159" w:rsidRDefault="00B743F4" w:rsidP="007517FD">
            <w:pPr>
              <w:spacing w:before="0" w:after="0"/>
              <w:jc w:val="center"/>
              <w:rPr>
                <w:rFonts w:cs="Arial"/>
                <w:sz w:val="18"/>
                <w:szCs w:val="18"/>
              </w:rPr>
            </w:pPr>
            <w:r w:rsidRPr="006F0159">
              <w:rPr>
                <w:rFonts w:cs="Arial"/>
                <w:sz w:val="18"/>
                <w:szCs w:val="18"/>
              </w:rPr>
              <w:t>CTRL</w:t>
            </w:r>
          </w:p>
        </w:tc>
        <w:tc>
          <w:tcPr>
            <w:tcW w:w="1350" w:type="dxa"/>
            <w:tcBorders>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SAN</w:t>
            </w:r>
          </w:p>
        </w:tc>
        <w:tc>
          <w:tcPr>
            <w:tcW w:w="1350" w:type="dxa"/>
            <w:tcBorders>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ALC</w:t>
            </w:r>
          </w:p>
        </w:tc>
        <w:tc>
          <w:tcPr>
            <w:tcW w:w="1350" w:type="dxa"/>
            <w:tcBorders>
              <w:bottom w:val="single" w:sz="4" w:space="0" w:color="auto"/>
            </w:tcBorders>
          </w:tcPr>
          <w:p w:rsidR="00B743F4" w:rsidRPr="006F0159" w:rsidRDefault="00B743F4" w:rsidP="007517FD">
            <w:pPr>
              <w:spacing w:before="0" w:after="0"/>
              <w:jc w:val="center"/>
              <w:rPr>
                <w:rFonts w:cs="Arial"/>
                <w:sz w:val="18"/>
                <w:szCs w:val="18"/>
              </w:rPr>
            </w:pPr>
            <w:r w:rsidRPr="006F0159">
              <w:rPr>
                <w:rFonts w:cs="Arial"/>
                <w:sz w:val="18"/>
                <w:szCs w:val="18"/>
              </w:rPr>
              <w:t>FUM</w:t>
            </w:r>
          </w:p>
        </w:tc>
        <w:tc>
          <w:tcPr>
            <w:tcW w:w="1532" w:type="dxa"/>
            <w:tcBorders>
              <w:bottom w:val="single" w:sz="4" w:space="0" w:color="auto"/>
            </w:tcBorders>
          </w:tcPr>
          <w:p w:rsidR="00B743F4" w:rsidRPr="006F0159" w:rsidRDefault="00B743F4" w:rsidP="007517FD">
            <w:pPr>
              <w:spacing w:before="0" w:after="0"/>
              <w:jc w:val="center"/>
              <w:rPr>
                <w:rFonts w:cs="Arial"/>
                <w:sz w:val="18"/>
                <w:szCs w:val="18"/>
              </w:rPr>
            </w:pPr>
            <w:r w:rsidRPr="006F0159">
              <w:rPr>
                <w:rFonts w:cs="Arial"/>
                <w:sz w:val="18"/>
                <w:szCs w:val="18"/>
              </w:rPr>
              <w:t>NIVEDU</w:t>
            </w:r>
          </w:p>
        </w:tc>
      </w:tr>
      <w:tr w:rsidR="00B743F4" w:rsidRPr="006F0159" w:rsidTr="007517FD">
        <w:trPr>
          <w:cantSplit/>
          <w:trHeight w:val="366"/>
        </w:trPr>
        <w:tc>
          <w:tcPr>
            <w:tcW w:w="677" w:type="dxa"/>
            <w:tcBorders>
              <w:left w:val="single" w:sz="4" w:space="0" w:color="auto"/>
            </w:tcBorders>
            <w:vAlign w:val="center"/>
          </w:tcPr>
          <w:p w:rsidR="00B743F4" w:rsidRPr="006F0159" w:rsidRDefault="00B743F4" w:rsidP="007517FD">
            <w:pPr>
              <w:spacing w:before="0" w:after="0"/>
              <w:jc w:val="center"/>
              <w:rPr>
                <w:rFonts w:cs="Arial"/>
                <w:sz w:val="18"/>
                <w:szCs w:val="18"/>
              </w:rPr>
            </w:pPr>
            <w:r w:rsidRPr="006F0159">
              <w:rPr>
                <w:rFonts w:cs="Arial"/>
                <w:sz w:val="18"/>
                <w:szCs w:val="18"/>
              </w:rPr>
              <w:t>01</w:t>
            </w:r>
          </w:p>
        </w:tc>
        <w:tc>
          <w:tcPr>
            <w:tcW w:w="1350" w:type="dxa"/>
          </w:tcPr>
          <w:p w:rsidR="00B743F4" w:rsidRPr="006F0159" w:rsidRDefault="00B743F4" w:rsidP="007517FD">
            <w:pPr>
              <w:spacing w:before="0" w:after="0"/>
              <w:jc w:val="center"/>
              <w:rPr>
                <w:rFonts w:cs="Arial"/>
                <w:b/>
                <w:sz w:val="18"/>
                <w:szCs w:val="18"/>
              </w:rPr>
            </w:pPr>
          </w:p>
        </w:tc>
        <w:tc>
          <w:tcPr>
            <w:tcW w:w="1350" w:type="dxa"/>
          </w:tcPr>
          <w:p w:rsidR="00B743F4" w:rsidRPr="006F0159" w:rsidRDefault="00B743F4" w:rsidP="007517FD">
            <w:pPr>
              <w:spacing w:before="0" w:after="0"/>
              <w:jc w:val="center"/>
              <w:rPr>
                <w:rFonts w:cs="Arial"/>
                <w:b/>
                <w:sz w:val="18"/>
                <w:szCs w:val="18"/>
              </w:rPr>
            </w:pPr>
          </w:p>
        </w:tc>
        <w:tc>
          <w:tcPr>
            <w:tcW w:w="1350" w:type="dxa"/>
          </w:tcPr>
          <w:p w:rsidR="00B743F4" w:rsidRPr="006F0159" w:rsidRDefault="00B743F4" w:rsidP="007517FD">
            <w:pPr>
              <w:spacing w:before="0" w:after="0"/>
              <w:jc w:val="center"/>
              <w:rPr>
                <w:rFonts w:cs="Arial"/>
                <w:b/>
                <w:sz w:val="18"/>
                <w:szCs w:val="18"/>
              </w:rPr>
            </w:pPr>
          </w:p>
        </w:tc>
        <w:tc>
          <w:tcPr>
            <w:tcW w:w="1350" w:type="dxa"/>
          </w:tcPr>
          <w:p w:rsidR="00B743F4" w:rsidRPr="006F0159" w:rsidRDefault="00B743F4" w:rsidP="007517FD">
            <w:pPr>
              <w:spacing w:before="0" w:after="0"/>
              <w:jc w:val="center"/>
              <w:rPr>
                <w:rFonts w:cs="Arial"/>
                <w:b/>
                <w:sz w:val="18"/>
                <w:szCs w:val="18"/>
              </w:rPr>
            </w:pPr>
          </w:p>
        </w:tc>
        <w:tc>
          <w:tcPr>
            <w:tcW w:w="1350" w:type="dxa"/>
          </w:tcPr>
          <w:p w:rsidR="00B743F4" w:rsidRPr="006F0159" w:rsidRDefault="00B743F4" w:rsidP="007517FD">
            <w:pPr>
              <w:spacing w:before="0" w:after="0"/>
              <w:jc w:val="center"/>
              <w:rPr>
                <w:rFonts w:cs="Arial"/>
                <w:b/>
                <w:sz w:val="18"/>
                <w:szCs w:val="18"/>
              </w:rPr>
            </w:pPr>
          </w:p>
        </w:tc>
        <w:tc>
          <w:tcPr>
            <w:tcW w:w="1350" w:type="dxa"/>
          </w:tcPr>
          <w:p w:rsidR="00B743F4" w:rsidRPr="006F0159" w:rsidRDefault="00B743F4" w:rsidP="007517FD">
            <w:pPr>
              <w:spacing w:before="0" w:after="0"/>
              <w:jc w:val="center"/>
              <w:rPr>
                <w:rFonts w:cs="Arial"/>
                <w:b/>
                <w:sz w:val="18"/>
                <w:szCs w:val="18"/>
              </w:rPr>
            </w:pPr>
          </w:p>
        </w:tc>
        <w:tc>
          <w:tcPr>
            <w:tcW w:w="1350" w:type="dxa"/>
          </w:tcPr>
          <w:p w:rsidR="00B743F4" w:rsidRPr="006F0159" w:rsidRDefault="00B743F4" w:rsidP="007517FD">
            <w:pPr>
              <w:spacing w:before="0" w:after="0"/>
              <w:jc w:val="center"/>
              <w:rPr>
                <w:rFonts w:cs="Arial"/>
                <w:b/>
                <w:sz w:val="18"/>
                <w:szCs w:val="18"/>
              </w:rPr>
            </w:pPr>
          </w:p>
        </w:tc>
        <w:tc>
          <w:tcPr>
            <w:tcW w:w="1350" w:type="dxa"/>
          </w:tcPr>
          <w:p w:rsidR="00B743F4" w:rsidRPr="006F0159" w:rsidRDefault="00B743F4" w:rsidP="007517FD">
            <w:pPr>
              <w:spacing w:before="0" w:after="0"/>
              <w:jc w:val="center"/>
              <w:rPr>
                <w:rFonts w:cs="Arial"/>
                <w:b/>
                <w:sz w:val="18"/>
                <w:szCs w:val="18"/>
              </w:rPr>
            </w:pPr>
          </w:p>
        </w:tc>
        <w:tc>
          <w:tcPr>
            <w:tcW w:w="1350" w:type="dxa"/>
          </w:tcPr>
          <w:p w:rsidR="00B743F4" w:rsidRPr="006F0159" w:rsidRDefault="00B743F4" w:rsidP="007517FD">
            <w:pPr>
              <w:spacing w:before="0" w:after="0"/>
              <w:jc w:val="center"/>
              <w:rPr>
                <w:rFonts w:cs="Arial"/>
                <w:b/>
                <w:sz w:val="18"/>
                <w:szCs w:val="18"/>
              </w:rPr>
            </w:pPr>
          </w:p>
        </w:tc>
        <w:tc>
          <w:tcPr>
            <w:tcW w:w="1532" w:type="dxa"/>
          </w:tcPr>
          <w:p w:rsidR="00B743F4" w:rsidRPr="006F0159" w:rsidRDefault="00B743F4" w:rsidP="007517FD">
            <w:pPr>
              <w:spacing w:before="0" w:after="0"/>
              <w:jc w:val="center"/>
              <w:rPr>
                <w:rFonts w:cs="Arial"/>
                <w:b/>
                <w:sz w:val="18"/>
                <w:szCs w:val="18"/>
              </w:rPr>
            </w:pPr>
          </w:p>
        </w:tc>
      </w:tr>
      <w:tr w:rsidR="00B743F4" w:rsidRPr="006F0159" w:rsidTr="007517FD">
        <w:trPr>
          <w:cantSplit/>
          <w:trHeight w:val="366"/>
        </w:trPr>
        <w:tc>
          <w:tcPr>
            <w:tcW w:w="677" w:type="dxa"/>
            <w:tcBorders>
              <w:left w:val="single" w:sz="4" w:space="0" w:color="auto"/>
            </w:tcBorders>
            <w:vAlign w:val="center"/>
          </w:tcPr>
          <w:p w:rsidR="00B743F4" w:rsidRPr="006F0159" w:rsidRDefault="00B743F4" w:rsidP="007517FD">
            <w:pPr>
              <w:spacing w:before="0" w:after="0"/>
              <w:jc w:val="center"/>
              <w:rPr>
                <w:rFonts w:cs="Arial"/>
                <w:sz w:val="18"/>
                <w:szCs w:val="18"/>
              </w:rPr>
            </w:pPr>
            <w:r w:rsidRPr="006F0159">
              <w:rPr>
                <w:rFonts w:cs="Arial"/>
                <w:sz w:val="18"/>
                <w:szCs w:val="18"/>
              </w:rPr>
              <w:t>02</w:t>
            </w:r>
          </w:p>
        </w:tc>
        <w:tc>
          <w:tcPr>
            <w:tcW w:w="1350" w:type="dxa"/>
            <w:tcBorders>
              <w:bottom w:val="single" w:sz="4" w:space="0" w:color="auto"/>
            </w:tcBorders>
          </w:tcPr>
          <w:p w:rsidR="00B743F4" w:rsidRPr="006F0159" w:rsidRDefault="00B743F4" w:rsidP="007517FD">
            <w:pPr>
              <w:spacing w:before="0" w:after="0"/>
              <w:rPr>
                <w:rFonts w:cs="Arial"/>
                <w:b/>
                <w:sz w:val="18"/>
                <w:szCs w:val="18"/>
              </w:rPr>
            </w:pPr>
          </w:p>
        </w:tc>
        <w:tc>
          <w:tcPr>
            <w:tcW w:w="1350" w:type="dxa"/>
            <w:tcBorders>
              <w:bottom w:val="single" w:sz="4" w:space="0" w:color="auto"/>
            </w:tcBorders>
          </w:tcPr>
          <w:p w:rsidR="00B743F4" w:rsidRPr="006F0159" w:rsidRDefault="00B743F4" w:rsidP="007517FD">
            <w:pPr>
              <w:spacing w:before="0" w:after="0"/>
              <w:rPr>
                <w:rFonts w:cs="Arial"/>
                <w:b/>
                <w:sz w:val="18"/>
                <w:szCs w:val="18"/>
              </w:rPr>
            </w:pPr>
          </w:p>
        </w:tc>
        <w:tc>
          <w:tcPr>
            <w:tcW w:w="1350" w:type="dxa"/>
            <w:tcBorders>
              <w:bottom w:val="single" w:sz="4" w:space="0" w:color="auto"/>
            </w:tcBorders>
          </w:tcPr>
          <w:p w:rsidR="00B743F4" w:rsidRPr="006F0159" w:rsidRDefault="00B743F4" w:rsidP="007517FD">
            <w:pPr>
              <w:spacing w:before="0" w:after="0"/>
              <w:rPr>
                <w:rFonts w:cs="Arial"/>
                <w:b/>
                <w:sz w:val="18"/>
                <w:szCs w:val="18"/>
              </w:rPr>
            </w:pPr>
          </w:p>
        </w:tc>
        <w:tc>
          <w:tcPr>
            <w:tcW w:w="1350" w:type="dxa"/>
            <w:tcBorders>
              <w:bottom w:val="single" w:sz="4" w:space="0" w:color="auto"/>
            </w:tcBorders>
          </w:tcPr>
          <w:p w:rsidR="00B743F4" w:rsidRPr="006F0159" w:rsidRDefault="00B743F4" w:rsidP="007517FD">
            <w:pPr>
              <w:spacing w:before="0" w:after="0"/>
              <w:rPr>
                <w:rFonts w:cs="Arial"/>
                <w:b/>
                <w:sz w:val="18"/>
                <w:szCs w:val="18"/>
              </w:rPr>
            </w:pPr>
          </w:p>
        </w:tc>
        <w:tc>
          <w:tcPr>
            <w:tcW w:w="1350" w:type="dxa"/>
            <w:tcBorders>
              <w:bottom w:val="single" w:sz="4" w:space="0" w:color="auto"/>
            </w:tcBorders>
          </w:tcPr>
          <w:p w:rsidR="00B743F4" w:rsidRPr="006F0159" w:rsidRDefault="00B743F4" w:rsidP="007517FD">
            <w:pPr>
              <w:spacing w:before="0" w:after="0"/>
              <w:rPr>
                <w:rFonts w:cs="Arial"/>
                <w:b/>
                <w:sz w:val="18"/>
                <w:szCs w:val="18"/>
              </w:rPr>
            </w:pPr>
          </w:p>
        </w:tc>
        <w:tc>
          <w:tcPr>
            <w:tcW w:w="1350" w:type="dxa"/>
            <w:tcBorders>
              <w:bottom w:val="single" w:sz="4" w:space="0" w:color="auto"/>
            </w:tcBorders>
          </w:tcPr>
          <w:p w:rsidR="00B743F4" w:rsidRPr="006F0159" w:rsidRDefault="00B743F4" w:rsidP="007517FD">
            <w:pPr>
              <w:spacing w:before="0" w:after="0"/>
              <w:rPr>
                <w:rFonts w:cs="Arial"/>
                <w:b/>
                <w:sz w:val="18"/>
                <w:szCs w:val="18"/>
              </w:rPr>
            </w:pPr>
          </w:p>
        </w:tc>
        <w:tc>
          <w:tcPr>
            <w:tcW w:w="1350" w:type="dxa"/>
            <w:tcBorders>
              <w:bottom w:val="single" w:sz="4" w:space="0" w:color="auto"/>
            </w:tcBorders>
          </w:tcPr>
          <w:p w:rsidR="00B743F4" w:rsidRPr="006F0159" w:rsidRDefault="00B743F4" w:rsidP="007517FD">
            <w:pPr>
              <w:spacing w:before="0" w:after="0"/>
              <w:rPr>
                <w:rFonts w:cs="Arial"/>
                <w:b/>
                <w:sz w:val="18"/>
                <w:szCs w:val="18"/>
              </w:rPr>
            </w:pPr>
          </w:p>
        </w:tc>
        <w:tc>
          <w:tcPr>
            <w:tcW w:w="1350" w:type="dxa"/>
            <w:tcBorders>
              <w:bottom w:val="single" w:sz="4" w:space="0" w:color="auto"/>
            </w:tcBorders>
          </w:tcPr>
          <w:p w:rsidR="00B743F4" w:rsidRPr="006F0159" w:rsidRDefault="00B743F4" w:rsidP="007517FD">
            <w:pPr>
              <w:spacing w:before="0" w:after="0"/>
              <w:rPr>
                <w:rFonts w:cs="Arial"/>
                <w:b/>
                <w:sz w:val="18"/>
                <w:szCs w:val="18"/>
              </w:rPr>
            </w:pPr>
          </w:p>
        </w:tc>
        <w:tc>
          <w:tcPr>
            <w:tcW w:w="1350" w:type="dxa"/>
            <w:tcBorders>
              <w:bottom w:val="single" w:sz="4" w:space="0" w:color="auto"/>
            </w:tcBorders>
          </w:tcPr>
          <w:p w:rsidR="00B743F4" w:rsidRPr="006F0159" w:rsidRDefault="00B743F4" w:rsidP="007517FD">
            <w:pPr>
              <w:spacing w:before="0" w:after="0"/>
              <w:rPr>
                <w:rFonts w:cs="Arial"/>
                <w:b/>
                <w:sz w:val="18"/>
                <w:szCs w:val="18"/>
              </w:rPr>
            </w:pPr>
          </w:p>
        </w:tc>
        <w:tc>
          <w:tcPr>
            <w:tcW w:w="1532" w:type="dxa"/>
            <w:tcBorders>
              <w:bottom w:val="single" w:sz="4" w:space="0" w:color="auto"/>
            </w:tcBorders>
          </w:tcPr>
          <w:p w:rsidR="00B743F4" w:rsidRPr="006F0159" w:rsidRDefault="00B743F4" w:rsidP="007517FD">
            <w:pPr>
              <w:spacing w:before="0" w:after="0"/>
              <w:rPr>
                <w:rFonts w:cs="Arial"/>
                <w:b/>
                <w:sz w:val="18"/>
                <w:szCs w:val="18"/>
              </w:rPr>
            </w:pPr>
          </w:p>
        </w:tc>
      </w:tr>
      <w:tr w:rsidR="00B743F4" w:rsidRPr="006F0159" w:rsidTr="007517FD">
        <w:trPr>
          <w:cantSplit/>
          <w:trHeight w:val="366"/>
        </w:trPr>
        <w:tc>
          <w:tcPr>
            <w:tcW w:w="677" w:type="dxa"/>
            <w:tcBorders>
              <w:left w:val="single" w:sz="4" w:space="0" w:color="auto"/>
              <w:bottom w:val="single" w:sz="4" w:space="0" w:color="auto"/>
            </w:tcBorders>
            <w:vAlign w:val="center"/>
          </w:tcPr>
          <w:p w:rsidR="00B743F4" w:rsidRPr="006F0159" w:rsidRDefault="00B743F4" w:rsidP="007517FD">
            <w:pPr>
              <w:spacing w:before="0" w:after="0"/>
              <w:jc w:val="center"/>
              <w:rPr>
                <w:rFonts w:cs="Arial"/>
                <w:sz w:val="18"/>
                <w:szCs w:val="18"/>
              </w:rPr>
            </w:pPr>
            <w:r w:rsidRPr="006F0159">
              <w:rPr>
                <w:rFonts w:cs="Arial"/>
                <w:sz w:val="18"/>
                <w:szCs w:val="18"/>
              </w:rPr>
              <w:t>03</w:t>
            </w:r>
          </w:p>
        </w:tc>
        <w:tc>
          <w:tcPr>
            <w:tcW w:w="1350" w:type="dxa"/>
            <w:tcBorders>
              <w:bottom w:val="single" w:sz="4" w:space="0" w:color="auto"/>
            </w:tcBorders>
          </w:tcPr>
          <w:p w:rsidR="00B743F4" w:rsidRPr="006F0159" w:rsidRDefault="00B743F4" w:rsidP="007517FD">
            <w:pPr>
              <w:spacing w:before="0" w:after="0"/>
              <w:rPr>
                <w:rFonts w:cs="Arial"/>
                <w:b/>
                <w:sz w:val="18"/>
                <w:szCs w:val="18"/>
              </w:rPr>
            </w:pPr>
          </w:p>
        </w:tc>
        <w:tc>
          <w:tcPr>
            <w:tcW w:w="1350" w:type="dxa"/>
            <w:tcBorders>
              <w:bottom w:val="single" w:sz="4" w:space="0" w:color="auto"/>
            </w:tcBorders>
          </w:tcPr>
          <w:p w:rsidR="00B743F4" w:rsidRPr="006F0159" w:rsidRDefault="00B743F4" w:rsidP="007517FD">
            <w:pPr>
              <w:spacing w:before="0" w:after="0"/>
              <w:rPr>
                <w:rFonts w:cs="Arial"/>
                <w:b/>
                <w:sz w:val="18"/>
                <w:szCs w:val="18"/>
              </w:rPr>
            </w:pPr>
          </w:p>
        </w:tc>
        <w:tc>
          <w:tcPr>
            <w:tcW w:w="1350" w:type="dxa"/>
            <w:tcBorders>
              <w:bottom w:val="single" w:sz="4" w:space="0" w:color="auto"/>
            </w:tcBorders>
          </w:tcPr>
          <w:p w:rsidR="00B743F4" w:rsidRPr="006F0159" w:rsidRDefault="00B743F4" w:rsidP="007517FD">
            <w:pPr>
              <w:spacing w:before="0" w:after="0"/>
              <w:rPr>
                <w:rFonts w:cs="Arial"/>
                <w:b/>
                <w:sz w:val="18"/>
                <w:szCs w:val="18"/>
              </w:rPr>
            </w:pPr>
          </w:p>
        </w:tc>
        <w:tc>
          <w:tcPr>
            <w:tcW w:w="1350" w:type="dxa"/>
            <w:tcBorders>
              <w:bottom w:val="single" w:sz="4" w:space="0" w:color="auto"/>
            </w:tcBorders>
          </w:tcPr>
          <w:p w:rsidR="00B743F4" w:rsidRPr="006F0159" w:rsidRDefault="00B743F4" w:rsidP="007517FD">
            <w:pPr>
              <w:spacing w:before="0" w:after="0"/>
              <w:rPr>
                <w:rFonts w:cs="Arial"/>
                <w:b/>
                <w:sz w:val="18"/>
                <w:szCs w:val="18"/>
              </w:rPr>
            </w:pPr>
          </w:p>
        </w:tc>
        <w:tc>
          <w:tcPr>
            <w:tcW w:w="1350" w:type="dxa"/>
            <w:tcBorders>
              <w:bottom w:val="single" w:sz="4" w:space="0" w:color="auto"/>
            </w:tcBorders>
          </w:tcPr>
          <w:p w:rsidR="00B743F4" w:rsidRPr="006F0159" w:rsidRDefault="00B743F4" w:rsidP="007517FD">
            <w:pPr>
              <w:spacing w:before="0" w:after="0"/>
              <w:rPr>
                <w:rFonts w:cs="Arial"/>
                <w:b/>
                <w:sz w:val="18"/>
                <w:szCs w:val="18"/>
              </w:rPr>
            </w:pPr>
          </w:p>
        </w:tc>
        <w:tc>
          <w:tcPr>
            <w:tcW w:w="1350" w:type="dxa"/>
            <w:tcBorders>
              <w:bottom w:val="single" w:sz="4" w:space="0" w:color="auto"/>
            </w:tcBorders>
          </w:tcPr>
          <w:p w:rsidR="00B743F4" w:rsidRPr="006F0159" w:rsidRDefault="00B743F4" w:rsidP="007517FD">
            <w:pPr>
              <w:spacing w:before="0" w:after="0"/>
              <w:rPr>
                <w:rFonts w:cs="Arial"/>
                <w:b/>
                <w:sz w:val="18"/>
                <w:szCs w:val="18"/>
              </w:rPr>
            </w:pPr>
          </w:p>
        </w:tc>
        <w:tc>
          <w:tcPr>
            <w:tcW w:w="1350" w:type="dxa"/>
            <w:tcBorders>
              <w:bottom w:val="single" w:sz="4" w:space="0" w:color="auto"/>
            </w:tcBorders>
          </w:tcPr>
          <w:p w:rsidR="00B743F4" w:rsidRPr="006F0159" w:rsidRDefault="00B743F4" w:rsidP="007517FD">
            <w:pPr>
              <w:spacing w:before="0" w:after="0"/>
              <w:rPr>
                <w:rFonts w:cs="Arial"/>
                <w:b/>
                <w:sz w:val="18"/>
                <w:szCs w:val="18"/>
              </w:rPr>
            </w:pPr>
          </w:p>
        </w:tc>
        <w:tc>
          <w:tcPr>
            <w:tcW w:w="1350" w:type="dxa"/>
            <w:tcBorders>
              <w:bottom w:val="single" w:sz="4" w:space="0" w:color="auto"/>
            </w:tcBorders>
          </w:tcPr>
          <w:p w:rsidR="00B743F4" w:rsidRPr="006F0159" w:rsidRDefault="00B743F4" w:rsidP="007517FD">
            <w:pPr>
              <w:spacing w:before="0" w:after="0"/>
              <w:rPr>
                <w:rFonts w:cs="Arial"/>
                <w:b/>
                <w:sz w:val="18"/>
                <w:szCs w:val="18"/>
              </w:rPr>
            </w:pPr>
          </w:p>
        </w:tc>
        <w:tc>
          <w:tcPr>
            <w:tcW w:w="1350" w:type="dxa"/>
            <w:tcBorders>
              <w:bottom w:val="single" w:sz="4" w:space="0" w:color="auto"/>
            </w:tcBorders>
          </w:tcPr>
          <w:p w:rsidR="00B743F4" w:rsidRPr="006F0159" w:rsidRDefault="00B743F4" w:rsidP="007517FD">
            <w:pPr>
              <w:spacing w:before="0" w:after="0"/>
              <w:rPr>
                <w:rFonts w:cs="Arial"/>
                <w:b/>
                <w:sz w:val="18"/>
                <w:szCs w:val="18"/>
              </w:rPr>
            </w:pPr>
          </w:p>
        </w:tc>
        <w:tc>
          <w:tcPr>
            <w:tcW w:w="1532" w:type="dxa"/>
            <w:tcBorders>
              <w:bottom w:val="single" w:sz="4" w:space="0" w:color="auto"/>
            </w:tcBorders>
          </w:tcPr>
          <w:p w:rsidR="00B743F4" w:rsidRPr="006F0159" w:rsidRDefault="00B743F4" w:rsidP="007517FD">
            <w:pPr>
              <w:spacing w:before="0" w:after="0"/>
              <w:rPr>
                <w:rFonts w:cs="Arial"/>
                <w:b/>
                <w:sz w:val="18"/>
                <w:szCs w:val="18"/>
              </w:rPr>
            </w:pPr>
          </w:p>
        </w:tc>
      </w:tr>
    </w:tbl>
    <w:p w:rsidR="00B743F4" w:rsidRPr="006F0159" w:rsidRDefault="00B743F4" w:rsidP="00B743F4">
      <w:pPr>
        <w:spacing w:before="0" w:after="0"/>
        <w:rPr>
          <w:sz w:val="18"/>
          <w:szCs w:val="18"/>
        </w:rPr>
      </w:pPr>
    </w:p>
    <w:p w:rsidR="00B743F4" w:rsidRPr="006F0159" w:rsidRDefault="00AA5C31" w:rsidP="00737900">
      <w:pPr>
        <w:rPr>
          <w:b/>
        </w:rPr>
      </w:pPr>
      <w:r>
        <w:rPr>
          <w:rStyle w:val="Strong"/>
          <w:b w:val="0"/>
        </w:rPr>
        <w:t xml:space="preserve">Children’s vulnerabilities. Please provide information on the children in your household. </w:t>
      </w:r>
    </w:p>
    <w:tbl>
      <w:tblPr>
        <w:tblW w:w="8527" w:type="dxa"/>
        <w:tblInd w:w="1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8527"/>
      </w:tblGrid>
      <w:tr w:rsidR="00B743F4" w:rsidRPr="006F0159" w:rsidTr="007517FD">
        <w:trPr>
          <w:trHeight w:val="244"/>
        </w:trPr>
        <w:tc>
          <w:tcPr>
            <w:tcW w:w="8527" w:type="dxa"/>
            <w:vMerge w:val="restart"/>
          </w:tcPr>
          <w:p w:rsidR="00B743F4" w:rsidRPr="006F0159" w:rsidRDefault="00B743F4" w:rsidP="007517FD">
            <w:pPr>
              <w:spacing w:before="0" w:after="0"/>
              <w:rPr>
                <w:b/>
                <w:sz w:val="18"/>
                <w:szCs w:val="18"/>
              </w:rPr>
            </w:pPr>
            <w:r w:rsidRPr="006F0159">
              <w:rPr>
                <w:b/>
                <w:sz w:val="18"/>
                <w:szCs w:val="18"/>
              </w:rPr>
              <w:t xml:space="preserve">4.1.-4.5. </w:t>
            </w:r>
            <w:r w:rsidR="00AA5C31">
              <w:rPr>
                <w:b/>
                <w:sz w:val="18"/>
                <w:szCs w:val="18"/>
              </w:rPr>
              <w:t xml:space="preserve">Read each of the situations listed below and write down </w:t>
            </w:r>
            <w:r w:rsidRPr="006F0159">
              <w:rPr>
                <w:b/>
                <w:sz w:val="18"/>
                <w:szCs w:val="18"/>
                <w:u w:val="single"/>
              </w:rPr>
              <w:t>cod</w:t>
            </w:r>
            <w:r w:rsidR="00AA5C31">
              <w:rPr>
                <w:b/>
                <w:sz w:val="18"/>
                <w:szCs w:val="18"/>
                <w:u w:val="single"/>
              </w:rPr>
              <w:t>e 1 (the other boxes shall remain empty</w:t>
            </w:r>
            <w:r w:rsidRPr="006F0159">
              <w:rPr>
                <w:b/>
                <w:sz w:val="18"/>
                <w:szCs w:val="18"/>
                <w:u w:val="single"/>
              </w:rPr>
              <w:t>/n</w:t>
            </w:r>
            <w:r w:rsidR="00AA5C31">
              <w:rPr>
                <w:b/>
                <w:sz w:val="18"/>
                <w:szCs w:val="18"/>
                <w:u w:val="single"/>
              </w:rPr>
              <w:t>ot filled in</w:t>
            </w:r>
            <w:r w:rsidRPr="006F0159">
              <w:rPr>
                <w:b/>
                <w:sz w:val="18"/>
                <w:szCs w:val="18"/>
                <w:u w:val="single"/>
              </w:rPr>
              <w:t>)</w:t>
            </w:r>
            <w:r w:rsidRPr="006F0159">
              <w:rPr>
                <w:b/>
                <w:sz w:val="18"/>
                <w:szCs w:val="18"/>
              </w:rPr>
              <w:t xml:space="preserve"> </w:t>
            </w:r>
            <w:r w:rsidR="00AA5C31">
              <w:rPr>
                <w:b/>
                <w:sz w:val="18"/>
                <w:szCs w:val="18"/>
              </w:rPr>
              <w:t>for the children/persons in the respective situation</w:t>
            </w:r>
            <w:r w:rsidR="008B37BF">
              <w:rPr>
                <w:b/>
                <w:sz w:val="18"/>
                <w:szCs w:val="18"/>
              </w:rPr>
              <w:t>.</w:t>
            </w:r>
          </w:p>
          <w:p w:rsidR="00B743F4" w:rsidRPr="006F0159" w:rsidRDefault="00B743F4" w:rsidP="007517FD">
            <w:pPr>
              <w:keepNext/>
              <w:keepLines/>
              <w:spacing w:before="0" w:after="0"/>
              <w:rPr>
                <w:b/>
                <w:sz w:val="18"/>
                <w:szCs w:val="18"/>
              </w:rPr>
            </w:pPr>
          </w:p>
          <w:p w:rsidR="00B743F4" w:rsidRPr="006F0159" w:rsidRDefault="00B743F4" w:rsidP="007517FD">
            <w:pPr>
              <w:keepNext/>
              <w:keepLines/>
              <w:spacing w:before="0" w:after="0"/>
              <w:rPr>
                <w:rFonts w:cs="Arial"/>
                <w:b/>
                <w:sz w:val="18"/>
                <w:szCs w:val="18"/>
              </w:rPr>
            </w:pPr>
            <w:r w:rsidRPr="006F0159">
              <w:rPr>
                <w:b/>
                <w:sz w:val="18"/>
                <w:szCs w:val="18"/>
              </w:rPr>
              <w:t xml:space="preserve">4.6. </w:t>
            </w:r>
            <w:r w:rsidR="00AA5C31">
              <w:rPr>
                <w:b/>
                <w:sz w:val="18"/>
                <w:szCs w:val="18"/>
              </w:rPr>
              <w:t xml:space="preserve">The most frequently used method to </w:t>
            </w:r>
            <w:r w:rsidRPr="006F0159">
              <w:rPr>
                <w:rFonts w:cs="Arial"/>
                <w:b/>
                <w:sz w:val="18"/>
                <w:szCs w:val="18"/>
              </w:rPr>
              <w:t>disciplin</w:t>
            </w:r>
            <w:r w:rsidR="00AA5C31">
              <w:rPr>
                <w:rFonts w:cs="Arial"/>
                <w:b/>
                <w:sz w:val="18"/>
                <w:szCs w:val="18"/>
              </w:rPr>
              <w:t>e the child</w:t>
            </w:r>
          </w:p>
          <w:p w:rsidR="00AA5C31" w:rsidRDefault="00B743F4" w:rsidP="007517FD">
            <w:pPr>
              <w:keepNext/>
              <w:keepLines/>
              <w:autoSpaceDE w:val="0"/>
              <w:autoSpaceDN w:val="0"/>
              <w:adjustRightInd w:val="0"/>
              <w:spacing w:before="0" w:after="0"/>
              <w:rPr>
                <w:sz w:val="18"/>
                <w:szCs w:val="18"/>
              </w:rPr>
            </w:pPr>
            <w:r w:rsidRPr="006F0159">
              <w:rPr>
                <w:sz w:val="18"/>
                <w:szCs w:val="18"/>
              </w:rPr>
              <w:t xml:space="preserve">1 </w:t>
            </w:r>
            <w:r w:rsidR="00AA5C31">
              <w:rPr>
                <w:sz w:val="18"/>
                <w:szCs w:val="18"/>
              </w:rPr>
              <w:t xml:space="preserve">– </w:t>
            </w:r>
            <w:r w:rsidR="00AA5C31" w:rsidRPr="00AA5C31">
              <w:rPr>
                <w:sz w:val="18"/>
                <w:szCs w:val="18"/>
              </w:rPr>
              <w:t xml:space="preserve">through discussions, resorting to reason </w:t>
            </w:r>
          </w:p>
          <w:p w:rsidR="00B743F4" w:rsidRPr="006F0159" w:rsidRDefault="00AA5C31" w:rsidP="007517FD">
            <w:pPr>
              <w:keepNext/>
              <w:keepLines/>
              <w:autoSpaceDE w:val="0"/>
              <w:autoSpaceDN w:val="0"/>
              <w:adjustRightInd w:val="0"/>
              <w:spacing w:before="0" w:after="0"/>
              <w:rPr>
                <w:rFonts w:cs="Arial"/>
                <w:sz w:val="18"/>
                <w:szCs w:val="18"/>
              </w:rPr>
            </w:pPr>
            <w:r>
              <w:rPr>
                <w:sz w:val="18"/>
                <w:szCs w:val="18"/>
              </w:rPr>
              <w:t xml:space="preserve">2 – </w:t>
            </w:r>
            <w:r w:rsidRPr="00AA5C31">
              <w:rPr>
                <w:sz w:val="18"/>
                <w:szCs w:val="18"/>
              </w:rPr>
              <w:t>using deprivation/denial as punishment (he/she is not given sweets, not allowed to watch TV, to play etc.</w:t>
            </w:r>
            <w:r>
              <w:rPr>
                <w:sz w:val="18"/>
                <w:szCs w:val="18"/>
              </w:rPr>
              <w:t>)</w:t>
            </w:r>
          </w:p>
          <w:p w:rsidR="00B743F4" w:rsidRPr="006F0159" w:rsidRDefault="00B743F4" w:rsidP="007517FD">
            <w:pPr>
              <w:keepNext/>
              <w:keepLines/>
              <w:autoSpaceDE w:val="0"/>
              <w:autoSpaceDN w:val="0"/>
              <w:adjustRightInd w:val="0"/>
              <w:spacing w:before="0" w:after="0"/>
              <w:rPr>
                <w:rFonts w:cs="Arial"/>
                <w:sz w:val="18"/>
                <w:szCs w:val="18"/>
              </w:rPr>
            </w:pPr>
            <w:r w:rsidRPr="006F0159">
              <w:rPr>
                <w:rFonts w:cs="Arial"/>
                <w:sz w:val="18"/>
                <w:szCs w:val="18"/>
              </w:rPr>
              <w:t xml:space="preserve">3 – </w:t>
            </w:r>
            <w:r w:rsidR="00AA5C31">
              <w:rPr>
                <w:rFonts w:cs="Arial"/>
                <w:sz w:val="18"/>
                <w:szCs w:val="18"/>
              </w:rPr>
              <w:t>the child is yelled at</w:t>
            </w:r>
          </w:p>
          <w:p w:rsidR="00B743F4" w:rsidRPr="006F0159" w:rsidRDefault="00B743F4" w:rsidP="007517FD">
            <w:pPr>
              <w:keepNext/>
              <w:keepLines/>
              <w:autoSpaceDE w:val="0"/>
              <w:autoSpaceDN w:val="0"/>
              <w:adjustRightInd w:val="0"/>
              <w:spacing w:before="0" w:after="0"/>
              <w:rPr>
                <w:rFonts w:cs="Arial"/>
                <w:sz w:val="18"/>
                <w:szCs w:val="18"/>
              </w:rPr>
            </w:pPr>
            <w:r w:rsidRPr="006F0159">
              <w:rPr>
                <w:rFonts w:cs="Arial"/>
                <w:sz w:val="18"/>
                <w:szCs w:val="18"/>
              </w:rPr>
              <w:t xml:space="preserve">4 – </w:t>
            </w:r>
            <w:r w:rsidR="00AA5C31" w:rsidRPr="00AA5C31">
              <w:rPr>
                <w:rFonts w:cs="Arial"/>
                <w:sz w:val="18"/>
                <w:szCs w:val="18"/>
              </w:rPr>
              <w:t>by threatening him/her with punishment</w:t>
            </w:r>
          </w:p>
          <w:p w:rsidR="00B743F4" w:rsidRPr="006F0159" w:rsidRDefault="00B743F4" w:rsidP="007517FD">
            <w:pPr>
              <w:keepNext/>
              <w:keepLines/>
              <w:autoSpaceDE w:val="0"/>
              <w:autoSpaceDN w:val="0"/>
              <w:adjustRightInd w:val="0"/>
              <w:spacing w:before="0" w:after="0"/>
              <w:rPr>
                <w:rFonts w:cs="Arial"/>
                <w:sz w:val="18"/>
                <w:szCs w:val="18"/>
              </w:rPr>
            </w:pPr>
            <w:r w:rsidRPr="006F0159">
              <w:rPr>
                <w:rFonts w:cs="Arial"/>
                <w:sz w:val="18"/>
                <w:szCs w:val="18"/>
              </w:rPr>
              <w:t xml:space="preserve">5 – </w:t>
            </w:r>
            <w:r w:rsidR="00AA5C31" w:rsidRPr="00AA5C31">
              <w:rPr>
                <w:rFonts w:cs="Arial"/>
                <w:sz w:val="18"/>
                <w:szCs w:val="18"/>
              </w:rPr>
              <w:t>by beating him/her</w:t>
            </w:r>
            <w:r w:rsidRPr="006F0159">
              <w:rPr>
                <w:rFonts w:cs="Arial"/>
                <w:sz w:val="18"/>
                <w:szCs w:val="18"/>
              </w:rPr>
              <w:t xml:space="preserve"> </w:t>
            </w:r>
          </w:p>
          <w:p w:rsidR="00B743F4" w:rsidRPr="006F0159" w:rsidRDefault="00B743F4" w:rsidP="007517FD">
            <w:pPr>
              <w:keepNext/>
              <w:keepLines/>
              <w:spacing w:before="0" w:after="0"/>
              <w:ind w:left="342" w:hanging="360"/>
              <w:rPr>
                <w:i/>
                <w:sz w:val="18"/>
                <w:szCs w:val="18"/>
              </w:rPr>
            </w:pPr>
            <w:r w:rsidRPr="006F0159">
              <w:rPr>
                <w:rFonts w:cs="Arial"/>
                <w:sz w:val="18"/>
                <w:szCs w:val="18"/>
              </w:rPr>
              <w:t xml:space="preserve">6 – </w:t>
            </w:r>
            <w:r w:rsidR="00AA5C31" w:rsidRPr="00AA5C31">
              <w:rPr>
                <w:rFonts w:cs="Arial"/>
                <w:sz w:val="18"/>
                <w:szCs w:val="18"/>
              </w:rPr>
              <w:t>by using humiliating and offensive language against the child</w:t>
            </w:r>
          </w:p>
        </w:tc>
      </w:tr>
      <w:tr w:rsidR="00B743F4" w:rsidRPr="006F0159" w:rsidTr="007517FD">
        <w:trPr>
          <w:trHeight w:val="1437"/>
        </w:trPr>
        <w:tc>
          <w:tcPr>
            <w:tcW w:w="8527" w:type="dxa"/>
            <w:vMerge/>
          </w:tcPr>
          <w:p w:rsidR="00B743F4" w:rsidRPr="006F0159" w:rsidRDefault="00B743F4" w:rsidP="007517FD">
            <w:pPr>
              <w:spacing w:after="0"/>
              <w:rPr>
                <w:sz w:val="18"/>
                <w:szCs w:val="18"/>
              </w:rPr>
            </w:pPr>
          </w:p>
        </w:tc>
      </w:tr>
    </w:tbl>
    <w:p w:rsidR="00B743F4" w:rsidRPr="006F0159" w:rsidRDefault="00B743F4" w:rsidP="00B743F4">
      <w:pPr>
        <w:spacing w:before="0" w:after="0"/>
        <w:rPr>
          <w:rFonts w:ascii="Arial" w:hAnsi="Arial"/>
          <w:szCs w:val="20"/>
        </w:rPr>
      </w:pPr>
    </w:p>
    <w:tbl>
      <w:tblPr>
        <w:tblW w:w="14459" w:type="dxa"/>
        <w:tblInd w:w="-279" w:type="dxa"/>
        <w:tblBorders>
          <w:top w:val="double" w:sz="4" w:space="0" w:color="auto"/>
          <w:left w:val="double" w:sz="4" w:space="0" w:color="auto"/>
          <w:bottom w:val="single" w:sz="4" w:space="0" w:color="auto"/>
          <w:right w:val="doub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09"/>
        <w:gridCol w:w="2275"/>
        <w:gridCol w:w="2275"/>
        <w:gridCol w:w="2275"/>
        <w:gridCol w:w="2275"/>
        <w:gridCol w:w="2165"/>
        <w:gridCol w:w="2385"/>
      </w:tblGrid>
      <w:tr w:rsidR="00B743F4" w:rsidRPr="006F0159" w:rsidTr="007517FD">
        <w:trPr>
          <w:cantSplit/>
          <w:trHeight w:val="178"/>
        </w:trPr>
        <w:tc>
          <w:tcPr>
            <w:tcW w:w="809" w:type="dxa"/>
            <w:tcBorders>
              <w:top w:val="single" w:sz="4" w:space="0" w:color="auto"/>
              <w:left w:val="single" w:sz="4" w:space="0" w:color="auto"/>
              <w:bottom w:val="single" w:sz="4" w:space="0" w:color="auto"/>
            </w:tcBorders>
          </w:tcPr>
          <w:p w:rsidR="00B743F4" w:rsidRPr="006F0159" w:rsidRDefault="00AA5C31" w:rsidP="007517FD">
            <w:pPr>
              <w:spacing w:before="0" w:after="0"/>
              <w:jc w:val="center"/>
              <w:rPr>
                <w:rFonts w:cs="Arial"/>
                <w:b/>
                <w:sz w:val="18"/>
                <w:szCs w:val="18"/>
              </w:rPr>
            </w:pPr>
            <w:r>
              <w:rPr>
                <w:rFonts w:cs="Arial"/>
                <w:b/>
                <w:sz w:val="18"/>
                <w:szCs w:val="18"/>
              </w:rPr>
              <w:t>Person’s code</w:t>
            </w:r>
          </w:p>
        </w:tc>
        <w:tc>
          <w:tcPr>
            <w:tcW w:w="2275" w:type="dxa"/>
            <w:tcBorders>
              <w:top w:val="single" w:sz="4" w:space="0" w:color="000000"/>
              <w:left w:val="single" w:sz="4" w:space="0" w:color="000000"/>
              <w:bottom w:val="single" w:sz="4" w:space="0" w:color="000000"/>
              <w:right w:val="single" w:sz="4" w:space="0" w:color="000000"/>
            </w:tcBorders>
          </w:tcPr>
          <w:p w:rsidR="00B743F4" w:rsidRPr="006F0159" w:rsidRDefault="00B743F4" w:rsidP="007517FD">
            <w:pPr>
              <w:pStyle w:val="item1"/>
              <w:numPr>
                <w:ilvl w:val="0"/>
                <w:numId w:val="0"/>
              </w:numPr>
              <w:spacing w:line="240" w:lineRule="auto"/>
              <w:ind w:left="42"/>
              <w:contextualSpacing w:val="0"/>
              <w:jc w:val="center"/>
              <w:rPr>
                <w:rFonts w:ascii="Calibri" w:eastAsia="Times New Roman" w:hAnsi="Calibri" w:cs="Arial"/>
                <w:b w:val="0"/>
                <w:sz w:val="18"/>
                <w:szCs w:val="18"/>
                <w:lang w:val="en-GB"/>
              </w:rPr>
            </w:pPr>
            <w:r w:rsidRPr="006F0159">
              <w:rPr>
                <w:rFonts w:ascii="Calibri" w:eastAsia="Times New Roman" w:hAnsi="Calibri" w:cs="Arial"/>
                <w:sz w:val="18"/>
                <w:szCs w:val="18"/>
                <w:lang w:val="en-GB"/>
              </w:rPr>
              <w:t>4.1.</w:t>
            </w:r>
            <w:r w:rsidRPr="006F0159">
              <w:rPr>
                <w:rFonts w:ascii="Calibri" w:eastAsia="Times New Roman" w:hAnsi="Calibri" w:cs="Arial"/>
                <w:b w:val="0"/>
                <w:sz w:val="18"/>
                <w:szCs w:val="18"/>
                <w:lang w:val="en-GB"/>
              </w:rPr>
              <w:t xml:space="preserve"> </w:t>
            </w:r>
            <w:r w:rsidRPr="006F0159">
              <w:rPr>
                <w:rFonts w:ascii="Calibri" w:hAnsi="Calibri"/>
                <w:sz w:val="18"/>
                <w:szCs w:val="18"/>
                <w:lang w:val="en-GB"/>
              </w:rPr>
              <w:t>C</w:t>
            </w:r>
            <w:r w:rsidR="00AA5C31">
              <w:rPr>
                <w:rFonts w:ascii="Calibri" w:hAnsi="Calibri"/>
                <w:sz w:val="18"/>
                <w:szCs w:val="18"/>
                <w:lang w:val="en-GB"/>
              </w:rPr>
              <w:t>hild attends school/kindergarten daily</w:t>
            </w:r>
            <w:r w:rsidRPr="00AA5C31">
              <w:rPr>
                <w:rStyle w:val="FootnoteReference"/>
                <w:rFonts w:ascii="Calibri" w:eastAsia="Times New Roman" w:hAnsi="Calibri" w:cs="Arial"/>
                <w:b w:val="0"/>
                <w:sz w:val="18"/>
                <w:szCs w:val="18"/>
                <w:lang w:val="en-GB"/>
              </w:rPr>
              <w:footnoteReference w:id="163"/>
            </w:r>
            <w:r w:rsidRPr="006F0159">
              <w:rPr>
                <w:rFonts w:ascii="Calibri" w:eastAsia="Times New Roman" w:hAnsi="Calibri" w:cs="Arial"/>
                <w:sz w:val="18"/>
                <w:szCs w:val="18"/>
                <w:lang w:val="en-GB"/>
              </w:rPr>
              <w:t xml:space="preserve"> </w:t>
            </w:r>
          </w:p>
          <w:p w:rsidR="00B743F4" w:rsidRPr="006F0159" w:rsidRDefault="00B743F4" w:rsidP="007517FD">
            <w:pPr>
              <w:pStyle w:val="item1"/>
              <w:numPr>
                <w:ilvl w:val="0"/>
                <w:numId w:val="0"/>
              </w:numPr>
              <w:spacing w:line="240" w:lineRule="auto"/>
              <w:ind w:left="42"/>
              <w:contextualSpacing w:val="0"/>
              <w:jc w:val="center"/>
              <w:rPr>
                <w:rFonts w:ascii="Calibri" w:eastAsia="Times New Roman" w:hAnsi="Calibri" w:cs="Arial"/>
                <w:i/>
                <w:sz w:val="18"/>
                <w:szCs w:val="18"/>
                <w:lang w:val="en-GB"/>
              </w:rPr>
            </w:pPr>
            <w:r w:rsidRPr="006F0159">
              <w:rPr>
                <w:rFonts w:ascii="Calibri" w:eastAsia="Times New Roman" w:hAnsi="Calibri" w:cs="Arial"/>
                <w:b w:val="0"/>
                <w:i/>
                <w:color w:val="FF0000"/>
                <w:sz w:val="18"/>
                <w:szCs w:val="18"/>
                <w:lang w:val="en-GB"/>
              </w:rPr>
              <w:t>(a</w:t>
            </w:r>
            <w:r w:rsidR="00AA5C31">
              <w:rPr>
                <w:rFonts w:ascii="Calibri" w:eastAsia="Times New Roman" w:hAnsi="Calibri" w:cs="Arial"/>
                <w:b w:val="0"/>
                <w:i/>
                <w:color w:val="FF0000"/>
                <w:sz w:val="18"/>
                <w:szCs w:val="18"/>
                <w:lang w:val="en-GB"/>
              </w:rPr>
              <w:t>sk the question depending on the child’s age)</w:t>
            </w:r>
          </w:p>
        </w:tc>
        <w:tc>
          <w:tcPr>
            <w:tcW w:w="2275" w:type="dxa"/>
            <w:tcBorders>
              <w:top w:val="single" w:sz="4" w:space="0" w:color="000000"/>
              <w:left w:val="single" w:sz="4" w:space="0" w:color="000000"/>
              <w:bottom w:val="single" w:sz="4" w:space="0" w:color="000000"/>
              <w:right w:val="single" w:sz="4" w:space="0" w:color="000000"/>
            </w:tcBorders>
          </w:tcPr>
          <w:p w:rsidR="00B743F4" w:rsidRPr="006F0159" w:rsidRDefault="003574A1" w:rsidP="007517FD">
            <w:pPr>
              <w:spacing w:before="0" w:after="0"/>
              <w:jc w:val="center"/>
              <w:rPr>
                <w:rFonts w:cs="Arial"/>
                <w:sz w:val="18"/>
                <w:szCs w:val="18"/>
              </w:rPr>
            </w:pPr>
            <w:r>
              <w:rPr>
                <w:rFonts w:cs="Arial"/>
                <w:i/>
                <w:color w:val="FF0000"/>
                <w:sz w:val="18"/>
                <w:szCs w:val="18"/>
              </w:rPr>
              <w:t>Only for school age children</w:t>
            </w:r>
            <w:r w:rsidR="00B743F4" w:rsidRPr="006F0159">
              <w:rPr>
                <w:rFonts w:cs="Arial"/>
                <w:i/>
                <w:color w:val="FF0000"/>
                <w:sz w:val="18"/>
                <w:szCs w:val="18"/>
              </w:rPr>
              <w:t xml:space="preserve"> (</w:t>
            </w:r>
            <w:r>
              <w:rPr>
                <w:rFonts w:cs="Arial"/>
                <w:i/>
                <w:color w:val="FF0000"/>
                <w:sz w:val="18"/>
                <w:szCs w:val="18"/>
              </w:rPr>
              <w:t>over age 6</w:t>
            </w:r>
            <w:r w:rsidR="00B743F4" w:rsidRPr="006F0159">
              <w:rPr>
                <w:rFonts w:cs="Arial"/>
                <w:i/>
                <w:color w:val="FF0000"/>
                <w:sz w:val="18"/>
                <w:szCs w:val="18"/>
              </w:rPr>
              <w:t xml:space="preserve">) </w:t>
            </w:r>
          </w:p>
          <w:p w:rsidR="00B743F4" w:rsidRPr="006F0159" w:rsidRDefault="00B743F4" w:rsidP="007517FD">
            <w:pPr>
              <w:pStyle w:val="item1"/>
              <w:numPr>
                <w:ilvl w:val="0"/>
                <w:numId w:val="0"/>
              </w:numPr>
              <w:spacing w:line="240" w:lineRule="auto"/>
              <w:ind w:left="42"/>
              <w:contextualSpacing w:val="0"/>
              <w:jc w:val="center"/>
              <w:rPr>
                <w:rFonts w:ascii="Calibri" w:eastAsia="Times New Roman" w:hAnsi="Calibri" w:cs="Arial"/>
                <w:sz w:val="18"/>
                <w:szCs w:val="18"/>
                <w:lang w:val="en-GB"/>
              </w:rPr>
            </w:pPr>
            <w:r w:rsidRPr="006F0159">
              <w:rPr>
                <w:rFonts w:ascii="Calibri" w:eastAsia="Times New Roman" w:hAnsi="Calibri" w:cs="Arial"/>
                <w:sz w:val="18"/>
                <w:szCs w:val="18"/>
                <w:lang w:val="en-GB"/>
              </w:rPr>
              <w:t>4.2.</w:t>
            </w:r>
            <w:r w:rsidRPr="006F0159">
              <w:rPr>
                <w:rFonts w:ascii="Calibri" w:eastAsia="Times New Roman" w:hAnsi="Calibri" w:cs="Arial"/>
                <w:b w:val="0"/>
                <w:sz w:val="18"/>
                <w:szCs w:val="18"/>
                <w:lang w:val="en-GB"/>
              </w:rPr>
              <w:t xml:space="preserve"> </w:t>
            </w:r>
            <w:r w:rsidRPr="006F0159">
              <w:rPr>
                <w:rFonts w:ascii="Calibri" w:hAnsi="Calibri"/>
                <w:sz w:val="18"/>
                <w:szCs w:val="18"/>
                <w:lang w:val="en-GB"/>
              </w:rPr>
              <w:t>C</w:t>
            </w:r>
            <w:r w:rsidR="003574A1">
              <w:rPr>
                <w:rFonts w:ascii="Calibri" w:hAnsi="Calibri"/>
                <w:sz w:val="18"/>
                <w:szCs w:val="18"/>
                <w:lang w:val="en-GB"/>
              </w:rPr>
              <w:t>hild dropped out of school or intends to drop out</w:t>
            </w:r>
          </w:p>
          <w:p w:rsidR="00B743F4" w:rsidRPr="006F0159" w:rsidRDefault="00B743F4" w:rsidP="007517FD">
            <w:pPr>
              <w:pStyle w:val="item1"/>
              <w:numPr>
                <w:ilvl w:val="0"/>
                <w:numId w:val="0"/>
              </w:numPr>
              <w:spacing w:line="240" w:lineRule="auto"/>
              <w:ind w:left="42"/>
              <w:contextualSpacing w:val="0"/>
              <w:rPr>
                <w:rFonts w:ascii="Calibri" w:eastAsia="Times New Roman" w:hAnsi="Calibri" w:cs="Arial"/>
                <w:b w:val="0"/>
                <w:sz w:val="18"/>
                <w:szCs w:val="18"/>
                <w:lang w:val="en-GB"/>
              </w:rPr>
            </w:pPr>
          </w:p>
        </w:tc>
        <w:tc>
          <w:tcPr>
            <w:tcW w:w="2275" w:type="dxa"/>
            <w:tcBorders>
              <w:top w:val="single" w:sz="4" w:space="0" w:color="auto"/>
              <w:left w:val="single" w:sz="4" w:space="0" w:color="000000"/>
              <w:bottom w:val="single" w:sz="4" w:space="0" w:color="auto"/>
              <w:right w:val="single" w:sz="4" w:space="0" w:color="auto"/>
            </w:tcBorders>
          </w:tcPr>
          <w:p w:rsidR="00B743F4" w:rsidRPr="006F0159" w:rsidRDefault="003574A1" w:rsidP="007517FD">
            <w:pPr>
              <w:pStyle w:val="item1"/>
              <w:numPr>
                <w:ilvl w:val="0"/>
                <w:numId w:val="0"/>
              </w:numPr>
              <w:spacing w:line="240" w:lineRule="auto"/>
              <w:ind w:left="42" w:hanging="25"/>
              <w:contextualSpacing w:val="0"/>
              <w:jc w:val="center"/>
              <w:rPr>
                <w:rFonts w:ascii="Calibri" w:eastAsia="Times New Roman" w:hAnsi="Calibri" w:cs="Arial"/>
                <w:b w:val="0"/>
                <w:i/>
                <w:sz w:val="18"/>
                <w:szCs w:val="18"/>
                <w:lang w:val="en-GB"/>
              </w:rPr>
            </w:pPr>
            <w:r>
              <w:rPr>
                <w:rFonts w:ascii="Calibri" w:eastAsia="Times New Roman" w:hAnsi="Calibri" w:cs="Arial"/>
                <w:b w:val="0"/>
                <w:i/>
                <w:sz w:val="18"/>
                <w:szCs w:val="18"/>
                <w:lang w:val="en-GB"/>
              </w:rPr>
              <w:t>Only for school age children</w:t>
            </w:r>
            <w:r w:rsidR="00B743F4" w:rsidRPr="006F0159">
              <w:rPr>
                <w:rFonts w:ascii="Calibri" w:eastAsia="Times New Roman" w:hAnsi="Calibri" w:cs="Arial"/>
                <w:b w:val="0"/>
                <w:i/>
                <w:sz w:val="18"/>
                <w:szCs w:val="18"/>
                <w:lang w:val="en-GB"/>
              </w:rPr>
              <w:t xml:space="preserve"> (</w:t>
            </w:r>
            <w:r>
              <w:rPr>
                <w:rFonts w:ascii="Calibri" w:eastAsia="Times New Roman" w:hAnsi="Calibri" w:cs="Arial"/>
                <w:b w:val="0"/>
                <w:i/>
                <w:sz w:val="18"/>
                <w:szCs w:val="18"/>
                <w:lang w:val="en-GB"/>
              </w:rPr>
              <w:t>over age</w:t>
            </w:r>
            <w:r w:rsidR="00B743F4" w:rsidRPr="006F0159">
              <w:rPr>
                <w:rFonts w:ascii="Calibri" w:eastAsia="Times New Roman" w:hAnsi="Calibri" w:cs="Arial"/>
                <w:b w:val="0"/>
                <w:i/>
                <w:sz w:val="18"/>
                <w:szCs w:val="18"/>
                <w:lang w:val="en-GB"/>
              </w:rPr>
              <w:t xml:space="preserve"> 6)</w:t>
            </w:r>
          </w:p>
          <w:p w:rsidR="00B743F4" w:rsidRPr="006F0159" w:rsidRDefault="00B743F4" w:rsidP="003574A1">
            <w:pPr>
              <w:pStyle w:val="item1"/>
              <w:numPr>
                <w:ilvl w:val="0"/>
                <w:numId w:val="0"/>
              </w:numPr>
              <w:spacing w:line="240" w:lineRule="auto"/>
              <w:ind w:left="42" w:hanging="25"/>
              <w:contextualSpacing w:val="0"/>
              <w:jc w:val="center"/>
              <w:rPr>
                <w:rFonts w:cs="Arial"/>
                <w:b w:val="0"/>
                <w:sz w:val="18"/>
                <w:szCs w:val="18"/>
              </w:rPr>
            </w:pPr>
            <w:r w:rsidRPr="006F0159">
              <w:rPr>
                <w:rFonts w:ascii="Calibri" w:eastAsia="Times New Roman" w:hAnsi="Calibri" w:cs="Arial"/>
                <w:sz w:val="18"/>
                <w:szCs w:val="18"/>
                <w:lang w:val="en-GB"/>
              </w:rPr>
              <w:t>4.3.</w:t>
            </w:r>
            <w:r w:rsidRPr="006F0159">
              <w:rPr>
                <w:rFonts w:ascii="Calibri" w:eastAsia="Times New Roman" w:hAnsi="Calibri" w:cs="Arial"/>
                <w:b w:val="0"/>
                <w:sz w:val="18"/>
                <w:szCs w:val="18"/>
                <w:lang w:val="en-GB"/>
              </w:rPr>
              <w:t xml:space="preserve"> </w:t>
            </w:r>
            <w:r w:rsidRPr="006F0159">
              <w:rPr>
                <w:rFonts w:ascii="Calibri" w:hAnsi="Calibri"/>
                <w:sz w:val="18"/>
                <w:szCs w:val="18"/>
                <w:lang w:val="en-GB"/>
              </w:rPr>
              <w:t>C</w:t>
            </w:r>
            <w:r w:rsidR="003574A1">
              <w:rPr>
                <w:rFonts w:ascii="Calibri" w:hAnsi="Calibri"/>
                <w:sz w:val="18"/>
                <w:szCs w:val="18"/>
                <w:lang w:val="en-GB"/>
              </w:rPr>
              <w:t>hild repeated a school year</w:t>
            </w:r>
          </w:p>
          <w:p w:rsidR="00B743F4" w:rsidRPr="006F0159" w:rsidRDefault="00B743F4" w:rsidP="007517FD">
            <w:pPr>
              <w:spacing w:before="0" w:after="0"/>
              <w:ind w:left="42"/>
              <w:jc w:val="center"/>
              <w:rPr>
                <w:rFonts w:cs="Arial"/>
                <w:b/>
                <w:sz w:val="18"/>
                <w:szCs w:val="18"/>
              </w:rPr>
            </w:pPr>
          </w:p>
        </w:tc>
        <w:tc>
          <w:tcPr>
            <w:tcW w:w="2275" w:type="dxa"/>
            <w:tcBorders>
              <w:top w:val="single" w:sz="4" w:space="0" w:color="auto"/>
              <w:left w:val="single" w:sz="4" w:space="0" w:color="000000"/>
              <w:bottom w:val="single" w:sz="4" w:space="0" w:color="auto"/>
              <w:right w:val="single" w:sz="4" w:space="0" w:color="000000"/>
            </w:tcBorders>
          </w:tcPr>
          <w:p w:rsidR="00B743F4" w:rsidRPr="006F0159" w:rsidRDefault="003574A1" w:rsidP="007517FD">
            <w:pPr>
              <w:spacing w:before="0" w:after="0"/>
              <w:ind w:left="42"/>
              <w:jc w:val="center"/>
              <w:rPr>
                <w:rFonts w:cs="Arial"/>
                <w:i/>
                <w:sz w:val="18"/>
                <w:szCs w:val="18"/>
              </w:rPr>
            </w:pPr>
            <w:r>
              <w:rPr>
                <w:rFonts w:cs="Arial"/>
                <w:i/>
                <w:sz w:val="18"/>
                <w:szCs w:val="18"/>
              </w:rPr>
              <w:t>Only for children who attend school on a daily basis</w:t>
            </w:r>
          </w:p>
          <w:p w:rsidR="00B743F4" w:rsidRPr="006F0159" w:rsidRDefault="00B743F4" w:rsidP="007517FD">
            <w:pPr>
              <w:spacing w:before="0" w:after="0"/>
              <w:ind w:left="42"/>
              <w:jc w:val="center"/>
              <w:rPr>
                <w:rFonts w:cs="Arial"/>
                <w:b/>
                <w:sz w:val="18"/>
                <w:szCs w:val="18"/>
              </w:rPr>
            </w:pPr>
            <w:r w:rsidRPr="006F0159">
              <w:rPr>
                <w:rFonts w:cs="Arial"/>
                <w:b/>
                <w:sz w:val="18"/>
                <w:szCs w:val="18"/>
              </w:rPr>
              <w:t xml:space="preserve">4.4. </w:t>
            </w:r>
            <w:r w:rsidR="003574A1">
              <w:rPr>
                <w:b/>
                <w:sz w:val="18"/>
                <w:szCs w:val="18"/>
              </w:rPr>
              <w:t>How would you assess your child’s learning outcomes</w:t>
            </w:r>
            <w:r w:rsidRPr="006F0159">
              <w:rPr>
                <w:b/>
                <w:sz w:val="18"/>
                <w:szCs w:val="18"/>
              </w:rPr>
              <w:t>?</w:t>
            </w:r>
          </w:p>
          <w:p w:rsidR="00B743F4" w:rsidRPr="006F0159" w:rsidRDefault="003574A1" w:rsidP="007517FD">
            <w:pPr>
              <w:spacing w:before="0" w:after="0"/>
              <w:ind w:left="42"/>
              <w:jc w:val="center"/>
              <w:rPr>
                <w:sz w:val="18"/>
                <w:szCs w:val="18"/>
              </w:rPr>
            </w:pPr>
            <w:r>
              <w:rPr>
                <w:i/>
                <w:sz w:val="18"/>
                <w:szCs w:val="18"/>
              </w:rPr>
              <w:t>On a scale from</w:t>
            </w:r>
            <w:r w:rsidR="00B743F4" w:rsidRPr="006F0159">
              <w:rPr>
                <w:i/>
                <w:sz w:val="18"/>
                <w:szCs w:val="18"/>
              </w:rPr>
              <w:t xml:space="preserve"> 1 – </w:t>
            </w:r>
            <w:r>
              <w:rPr>
                <w:i/>
                <w:sz w:val="18"/>
                <w:szCs w:val="18"/>
              </w:rPr>
              <w:t>very poor to</w:t>
            </w:r>
            <w:r w:rsidR="00B743F4" w:rsidRPr="006F0159">
              <w:rPr>
                <w:i/>
                <w:sz w:val="18"/>
                <w:szCs w:val="18"/>
              </w:rPr>
              <w:t xml:space="preserve"> 10 – </w:t>
            </w:r>
            <w:r>
              <w:rPr>
                <w:i/>
                <w:sz w:val="18"/>
                <w:szCs w:val="18"/>
              </w:rPr>
              <w:t>very good</w:t>
            </w:r>
          </w:p>
        </w:tc>
        <w:tc>
          <w:tcPr>
            <w:tcW w:w="2165" w:type="dxa"/>
            <w:tcBorders>
              <w:top w:val="single" w:sz="4" w:space="0" w:color="auto"/>
              <w:left w:val="single" w:sz="4" w:space="0" w:color="000000"/>
              <w:bottom w:val="single" w:sz="4" w:space="0" w:color="auto"/>
              <w:right w:val="single" w:sz="4" w:space="0" w:color="auto"/>
            </w:tcBorders>
          </w:tcPr>
          <w:p w:rsidR="00B743F4" w:rsidRPr="006F0159" w:rsidRDefault="00B743F4" w:rsidP="007517FD">
            <w:pPr>
              <w:pStyle w:val="item1"/>
              <w:numPr>
                <w:ilvl w:val="0"/>
                <w:numId w:val="0"/>
              </w:numPr>
              <w:spacing w:line="240" w:lineRule="auto"/>
              <w:ind w:left="42"/>
              <w:contextualSpacing w:val="0"/>
              <w:jc w:val="center"/>
              <w:rPr>
                <w:rFonts w:ascii="Calibri" w:eastAsia="Times New Roman" w:hAnsi="Calibri" w:cs="Arial"/>
                <w:sz w:val="18"/>
                <w:szCs w:val="18"/>
                <w:lang w:val="en-GB"/>
              </w:rPr>
            </w:pPr>
            <w:r w:rsidRPr="006F0159">
              <w:rPr>
                <w:rFonts w:ascii="Calibri" w:hAnsi="Calibri"/>
                <w:sz w:val="18"/>
                <w:szCs w:val="18"/>
                <w:lang w:val="en-GB"/>
              </w:rPr>
              <w:t xml:space="preserve">4.5. </w:t>
            </w:r>
            <w:r w:rsidR="003574A1">
              <w:rPr>
                <w:rFonts w:ascii="Calibri" w:hAnsi="Calibri"/>
                <w:sz w:val="18"/>
                <w:szCs w:val="18"/>
                <w:lang w:val="en-GB"/>
              </w:rPr>
              <w:t>Your child is sometimes left home alone</w:t>
            </w:r>
            <w:r w:rsidRPr="003574A1">
              <w:rPr>
                <w:rStyle w:val="FootnoteReference"/>
                <w:rFonts w:ascii="Calibri" w:eastAsia="Times New Roman" w:hAnsi="Calibri"/>
                <w:b w:val="0"/>
                <w:sz w:val="18"/>
                <w:szCs w:val="18"/>
                <w:lang w:val="en-GB"/>
              </w:rPr>
              <w:footnoteReference w:id="164"/>
            </w:r>
            <w:r w:rsidRPr="006F0159">
              <w:rPr>
                <w:rFonts w:ascii="Calibri" w:eastAsia="Times New Roman" w:hAnsi="Calibri"/>
                <w:sz w:val="18"/>
                <w:szCs w:val="18"/>
                <w:lang w:val="en-GB"/>
              </w:rPr>
              <w:t xml:space="preserve"> (</w:t>
            </w:r>
            <w:r w:rsidR="003574A1">
              <w:rPr>
                <w:rFonts w:ascii="Calibri" w:eastAsia="Times New Roman" w:hAnsi="Calibri"/>
                <w:sz w:val="18"/>
                <w:szCs w:val="18"/>
                <w:lang w:val="en-GB"/>
              </w:rPr>
              <w:t>with no adult supervision</w:t>
            </w:r>
            <w:r w:rsidRPr="006F0159">
              <w:rPr>
                <w:rFonts w:ascii="Calibri" w:eastAsia="Times New Roman" w:hAnsi="Calibri"/>
                <w:sz w:val="18"/>
                <w:szCs w:val="18"/>
                <w:lang w:val="en-GB"/>
              </w:rPr>
              <w:t xml:space="preserve">) </w:t>
            </w:r>
            <w:r w:rsidR="003574A1">
              <w:rPr>
                <w:rFonts w:ascii="Calibri" w:eastAsia="Times New Roman" w:hAnsi="Calibri"/>
                <w:sz w:val="18"/>
                <w:szCs w:val="18"/>
                <w:lang w:val="en-GB"/>
              </w:rPr>
              <w:t>or only with his/her siblings</w:t>
            </w:r>
            <w:r w:rsidRPr="006F0159">
              <w:rPr>
                <w:rFonts w:ascii="Calibri" w:eastAsia="Times New Roman" w:hAnsi="Calibri"/>
                <w:sz w:val="18"/>
                <w:szCs w:val="18"/>
                <w:lang w:val="en-GB"/>
              </w:rPr>
              <w:t xml:space="preserve"> </w:t>
            </w:r>
          </w:p>
        </w:tc>
        <w:tc>
          <w:tcPr>
            <w:tcW w:w="2385" w:type="dxa"/>
            <w:tcBorders>
              <w:top w:val="single" w:sz="4" w:space="0" w:color="auto"/>
              <w:left w:val="single" w:sz="4" w:space="0" w:color="000000"/>
              <w:bottom w:val="single" w:sz="4" w:space="0" w:color="auto"/>
              <w:right w:val="single" w:sz="4" w:space="0" w:color="auto"/>
            </w:tcBorders>
          </w:tcPr>
          <w:p w:rsidR="00B743F4" w:rsidRPr="006F0159" w:rsidRDefault="003574A1" w:rsidP="007517FD">
            <w:pPr>
              <w:pStyle w:val="item1"/>
              <w:numPr>
                <w:ilvl w:val="0"/>
                <w:numId w:val="0"/>
              </w:numPr>
              <w:spacing w:line="240" w:lineRule="auto"/>
              <w:ind w:left="42"/>
              <w:contextualSpacing w:val="0"/>
              <w:jc w:val="center"/>
              <w:rPr>
                <w:rFonts w:ascii="Calibri" w:eastAsia="Times New Roman" w:hAnsi="Calibri" w:cs="Arial"/>
                <w:sz w:val="18"/>
                <w:szCs w:val="18"/>
                <w:lang w:val="en-GB"/>
              </w:rPr>
            </w:pPr>
            <w:r>
              <w:rPr>
                <w:rFonts w:ascii="Calibri" w:eastAsia="Times New Roman" w:hAnsi="Calibri" w:cs="Arial"/>
                <w:sz w:val="18"/>
                <w:szCs w:val="18"/>
                <w:lang w:val="en-GB"/>
              </w:rPr>
              <w:t xml:space="preserve">4.6. </w:t>
            </w:r>
            <w:r w:rsidRPr="003574A1">
              <w:rPr>
                <w:rFonts w:ascii="Calibri" w:eastAsia="Times New Roman" w:hAnsi="Calibri" w:cs="Arial"/>
                <w:sz w:val="18"/>
                <w:szCs w:val="18"/>
                <w:lang w:val="en-GB"/>
              </w:rPr>
              <w:t>The most frequently used method to discipline the child</w:t>
            </w:r>
            <w:r w:rsidRPr="003574A1">
              <w:rPr>
                <w:rFonts w:ascii="Calibri" w:eastAsia="Times New Roman" w:hAnsi="Calibri" w:cs="Arial"/>
                <w:sz w:val="18"/>
                <w:szCs w:val="18"/>
                <w:vertAlign w:val="superscript"/>
                <w:lang w:val="en-GB"/>
              </w:rPr>
              <w:t xml:space="preserve"> </w:t>
            </w:r>
            <w:r w:rsidR="00B743F4" w:rsidRPr="003574A1">
              <w:rPr>
                <w:rStyle w:val="FootnoteReference"/>
                <w:rFonts w:ascii="Calibri" w:eastAsia="Times New Roman" w:hAnsi="Calibri" w:cs="Arial"/>
                <w:b w:val="0"/>
                <w:sz w:val="18"/>
                <w:szCs w:val="18"/>
                <w:lang w:val="en-GB"/>
              </w:rPr>
              <w:footnoteReference w:id="165"/>
            </w:r>
          </w:p>
          <w:p w:rsidR="00B743F4" w:rsidRPr="006F0159" w:rsidRDefault="00B743F4" w:rsidP="007517FD">
            <w:pPr>
              <w:pStyle w:val="item1"/>
              <w:numPr>
                <w:ilvl w:val="0"/>
                <w:numId w:val="0"/>
              </w:numPr>
              <w:spacing w:line="240" w:lineRule="auto"/>
              <w:ind w:left="42"/>
              <w:contextualSpacing w:val="0"/>
              <w:jc w:val="center"/>
              <w:rPr>
                <w:rFonts w:ascii="Calibri" w:eastAsia="Times New Roman" w:hAnsi="Calibri" w:cs="Arial"/>
                <w:i/>
                <w:sz w:val="18"/>
                <w:szCs w:val="18"/>
                <w:lang w:val="en-GB"/>
              </w:rPr>
            </w:pPr>
            <w:r w:rsidRPr="006F0159">
              <w:rPr>
                <w:rFonts w:ascii="Calibri" w:eastAsia="Times New Roman" w:hAnsi="Calibri" w:cs="Arial"/>
                <w:b w:val="0"/>
                <w:i/>
                <w:sz w:val="18"/>
                <w:szCs w:val="18"/>
                <w:lang w:val="en-GB"/>
              </w:rPr>
              <w:t>(</w:t>
            </w:r>
            <w:r w:rsidR="003574A1">
              <w:rPr>
                <w:rFonts w:ascii="Calibri" w:eastAsia="Times New Roman" w:hAnsi="Calibri" w:cs="Arial"/>
                <w:b w:val="0"/>
                <w:i/>
                <w:sz w:val="18"/>
                <w:szCs w:val="18"/>
                <w:lang w:val="en-GB"/>
              </w:rPr>
              <w:t>do not rea</w:t>
            </w:r>
            <w:r w:rsidR="004D601E">
              <w:rPr>
                <w:rFonts w:ascii="Calibri" w:eastAsia="Times New Roman" w:hAnsi="Calibri" w:cs="Arial"/>
                <w:b w:val="0"/>
                <w:i/>
                <w:sz w:val="18"/>
                <w:szCs w:val="18"/>
                <w:lang w:val="en-GB"/>
              </w:rPr>
              <w:t>d the options out loud</w:t>
            </w:r>
            <w:r w:rsidRPr="006F0159">
              <w:rPr>
                <w:rFonts w:ascii="Calibri" w:eastAsia="Times New Roman" w:hAnsi="Calibri" w:cs="Arial"/>
                <w:b w:val="0"/>
                <w:i/>
                <w:sz w:val="18"/>
                <w:szCs w:val="18"/>
                <w:lang w:val="en-GB"/>
              </w:rPr>
              <w:t xml:space="preserve">! </w:t>
            </w:r>
            <w:r w:rsidR="004D601E">
              <w:rPr>
                <w:rFonts w:ascii="Calibri" w:eastAsia="Times New Roman" w:hAnsi="Calibri" w:cs="Arial"/>
                <w:b w:val="0"/>
                <w:i/>
                <w:sz w:val="18"/>
                <w:szCs w:val="18"/>
                <w:lang w:val="en-GB"/>
              </w:rPr>
              <w:t>Write down the code associated with the most severe of the situations mentioned by the reference person</w:t>
            </w:r>
            <w:r w:rsidRPr="006F0159">
              <w:rPr>
                <w:rFonts w:ascii="Calibri" w:eastAsia="Times New Roman" w:hAnsi="Calibri" w:cs="Arial"/>
                <w:b w:val="0"/>
                <w:i/>
                <w:sz w:val="18"/>
                <w:szCs w:val="18"/>
                <w:lang w:val="en-GB"/>
              </w:rPr>
              <w:t>)</w:t>
            </w:r>
          </w:p>
        </w:tc>
      </w:tr>
      <w:tr w:rsidR="00B743F4" w:rsidRPr="006F0159" w:rsidTr="007517FD">
        <w:trPr>
          <w:cantSplit/>
          <w:trHeight w:val="178"/>
        </w:trPr>
        <w:tc>
          <w:tcPr>
            <w:tcW w:w="809" w:type="dxa"/>
            <w:tcBorders>
              <w:top w:val="single" w:sz="4" w:space="0" w:color="auto"/>
              <w:left w:val="single" w:sz="4" w:space="0" w:color="auto"/>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lastRenderedPageBreak/>
              <w:t>CPERS</w:t>
            </w:r>
          </w:p>
        </w:tc>
        <w:tc>
          <w:tcPr>
            <w:tcW w:w="2275" w:type="dxa"/>
            <w:tcBorders>
              <w:top w:val="single" w:sz="4" w:space="0" w:color="000000"/>
              <w:bottom w:val="single" w:sz="4" w:space="0" w:color="auto"/>
              <w:right w:val="single" w:sz="4" w:space="0" w:color="000000"/>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SCHOOL</w:t>
            </w:r>
          </w:p>
        </w:tc>
        <w:tc>
          <w:tcPr>
            <w:tcW w:w="2275" w:type="dxa"/>
            <w:tcBorders>
              <w:top w:val="single" w:sz="4" w:space="0" w:color="000000"/>
              <w:left w:val="single" w:sz="4" w:space="0" w:color="000000"/>
              <w:bottom w:val="single" w:sz="4" w:space="0" w:color="000000"/>
              <w:right w:val="single" w:sz="4" w:space="0" w:color="000000"/>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ABN</w:t>
            </w:r>
          </w:p>
        </w:tc>
        <w:tc>
          <w:tcPr>
            <w:tcW w:w="2275" w:type="dxa"/>
            <w:tcBorders>
              <w:top w:val="single" w:sz="4" w:space="0" w:color="auto"/>
              <w:left w:val="single" w:sz="4" w:space="0" w:color="000000"/>
              <w:bottom w:val="single" w:sz="4" w:space="0" w:color="auto"/>
              <w:right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REPET</w:t>
            </w:r>
          </w:p>
        </w:tc>
        <w:tc>
          <w:tcPr>
            <w:tcW w:w="2275" w:type="dxa"/>
            <w:tcBorders>
              <w:top w:val="single" w:sz="4" w:space="0" w:color="auto"/>
              <w:left w:val="single" w:sz="4" w:space="0" w:color="000000"/>
              <w:bottom w:val="single" w:sz="4" w:space="0" w:color="auto"/>
              <w:right w:val="single" w:sz="4" w:space="0" w:color="000000"/>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SIT</w:t>
            </w:r>
          </w:p>
        </w:tc>
        <w:tc>
          <w:tcPr>
            <w:tcW w:w="2165" w:type="dxa"/>
            <w:tcBorders>
              <w:top w:val="single" w:sz="4" w:space="0" w:color="auto"/>
              <w:left w:val="single" w:sz="4" w:space="0" w:color="000000"/>
              <w:bottom w:val="single" w:sz="4" w:space="0" w:color="auto"/>
              <w:right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CSING</w:t>
            </w:r>
          </w:p>
        </w:tc>
        <w:tc>
          <w:tcPr>
            <w:tcW w:w="2385" w:type="dxa"/>
            <w:tcBorders>
              <w:top w:val="single" w:sz="4" w:space="0" w:color="auto"/>
              <w:left w:val="single" w:sz="4" w:space="0" w:color="000000"/>
              <w:bottom w:val="single" w:sz="4" w:space="0" w:color="auto"/>
              <w:right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DISCIP</w:t>
            </w:r>
          </w:p>
        </w:tc>
      </w:tr>
      <w:tr w:rsidR="00B743F4" w:rsidRPr="006F0159" w:rsidTr="007517FD">
        <w:tblPrEx>
          <w:tblBorders>
            <w:top w:val="single" w:sz="4" w:space="0" w:color="auto"/>
            <w:left w:val="single" w:sz="4" w:space="0" w:color="auto"/>
            <w:right w:val="single" w:sz="4" w:space="0" w:color="auto"/>
          </w:tblBorders>
        </w:tblPrEx>
        <w:trPr>
          <w:cantSplit/>
          <w:trHeight w:val="366"/>
        </w:trPr>
        <w:tc>
          <w:tcPr>
            <w:tcW w:w="809" w:type="dxa"/>
            <w:tcBorders>
              <w:left w:val="single" w:sz="4" w:space="0" w:color="auto"/>
            </w:tcBorders>
            <w:vAlign w:val="center"/>
          </w:tcPr>
          <w:p w:rsidR="00B743F4" w:rsidRPr="006F0159" w:rsidRDefault="00B743F4" w:rsidP="007517FD">
            <w:pPr>
              <w:spacing w:before="0" w:after="0"/>
              <w:jc w:val="center"/>
              <w:rPr>
                <w:rFonts w:cs="Arial"/>
                <w:sz w:val="18"/>
                <w:szCs w:val="18"/>
              </w:rPr>
            </w:pPr>
            <w:r w:rsidRPr="006F0159">
              <w:rPr>
                <w:rFonts w:cs="Arial"/>
                <w:sz w:val="18"/>
                <w:szCs w:val="18"/>
              </w:rPr>
              <w:t>01</w:t>
            </w:r>
          </w:p>
        </w:tc>
        <w:tc>
          <w:tcPr>
            <w:tcW w:w="2275" w:type="dxa"/>
            <w:tcBorders>
              <w:right w:val="single" w:sz="4" w:space="0" w:color="auto"/>
            </w:tcBorders>
          </w:tcPr>
          <w:p w:rsidR="00B743F4" w:rsidRPr="006F0159" w:rsidRDefault="00B743F4" w:rsidP="007517FD">
            <w:pPr>
              <w:spacing w:before="0" w:after="0"/>
              <w:rPr>
                <w:rFonts w:cs="Arial"/>
                <w:b/>
                <w:sz w:val="18"/>
                <w:szCs w:val="18"/>
              </w:rPr>
            </w:pPr>
          </w:p>
        </w:tc>
        <w:tc>
          <w:tcPr>
            <w:tcW w:w="2275" w:type="dxa"/>
            <w:tcBorders>
              <w:right w:val="single" w:sz="4" w:space="0" w:color="auto"/>
            </w:tcBorders>
          </w:tcPr>
          <w:p w:rsidR="00B743F4" w:rsidRPr="006F0159" w:rsidRDefault="00B743F4" w:rsidP="007517FD">
            <w:pPr>
              <w:spacing w:before="0" w:after="0"/>
              <w:rPr>
                <w:rFonts w:cs="Arial"/>
                <w:b/>
                <w:sz w:val="18"/>
                <w:szCs w:val="18"/>
              </w:rPr>
            </w:pPr>
          </w:p>
        </w:tc>
        <w:tc>
          <w:tcPr>
            <w:tcW w:w="2275" w:type="dxa"/>
            <w:tcBorders>
              <w:left w:val="single" w:sz="4" w:space="0" w:color="auto"/>
            </w:tcBorders>
          </w:tcPr>
          <w:p w:rsidR="00B743F4" w:rsidRPr="006F0159" w:rsidRDefault="00B743F4" w:rsidP="007517FD">
            <w:pPr>
              <w:spacing w:before="0" w:after="0"/>
              <w:rPr>
                <w:rFonts w:cs="Arial"/>
                <w:b/>
                <w:sz w:val="18"/>
                <w:szCs w:val="18"/>
              </w:rPr>
            </w:pPr>
          </w:p>
        </w:tc>
        <w:tc>
          <w:tcPr>
            <w:tcW w:w="2275" w:type="dxa"/>
            <w:tcBorders>
              <w:left w:val="single" w:sz="4" w:space="0" w:color="auto"/>
              <w:right w:val="single" w:sz="4" w:space="0" w:color="auto"/>
            </w:tcBorders>
          </w:tcPr>
          <w:p w:rsidR="00B743F4" w:rsidRPr="006F0159" w:rsidRDefault="00B743F4" w:rsidP="007517FD">
            <w:pPr>
              <w:spacing w:before="0" w:after="0"/>
              <w:rPr>
                <w:rFonts w:cs="Arial"/>
                <w:b/>
                <w:sz w:val="18"/>
                <w:szCs w:val="18"/>
              </w:rPr>
            </w:pPr>
          </w:p>
        </w:tc>
        <w:tc>
          <w:tcPr>
            <w:tcW w:w="2165" w:type="dxa"/>
            <w:tcBorders>
              <w:left w:val="single" w:sz="4" w:space="0" w:color="auto"/>
            </w:tcBorders>
          </w:tcPr>
          <w:p w:rsidR="00B743F4" w:rsidRPr="006F0159" w:rsidRDefault="00B743F4" w:rsidP="007517FD">
            <w:pPr>
              <w:spacing w:before="0" w:after="0"/>
              <w:rPr>
                <w:rFonts w:cs="Arial"/>
                <w:b/>
                <w:sz w:val="18"/>
                <w:szCs w:val="18"/>
              </w:rPr>
            </w:pPr>
          </w:p>
        </w:tc>
        <w:tc>
          <w:tcPr>
            <w:tcW w:w="2385" w:type="dxa"/>
            <w:tcBorders>
              <w:left w:val="single" w:sz="4" w:space="0" w:color="auto"/>
            </w:tcBorders>
          </w:tcPr>
          <w:p w:rsidR="00B743F4" w:rsidRPr="006F0159" w:rsidRDefault="00B743F4" w:rsidP="007517FD">
            <w:pPr>
              <w:spacing w:before="0" w:after="0"/>
              <w:rPr>
                <w:rFonts w:cs="Arial"/>
                <w:b/>
                <w:sz w:val="18"/>
                <w:szCs w:val="18"/>
              </w:rPr>
            </w:pPr>
          </w:p>
        </w:tc>
      </w:tr>
      <w:tr w:rsidR="00B743F4" w:rsidRPr="006F0159" w:rsidTr="007517FD">
        <w:tblPrEx>
          <w:tblBorders>
            <w:top w:val="single" w:sz="4" w:space="0" w:color="auto"/>
            <w:left w:val="single" w:sz="4" w:space="0" w:color="auto"/>
            <w:right w:val="single" w:sz="4" w:space="0" w:color="auto"/>
          </w:tblBorders>
        </w:tblPrEx>
        <w:trPr>
          <w:cantSplit/>
          <w:trHeight w:val="366"/>
        </w:trPr>
        <w:tc>
          <w:tcPr>
            <w:tcW w:w="809" w:type="dxa"/>
            <w:tcBorders>
              <w:left w:val="single" w:sz="4" w:space="0" w:color="auto"/>
            </w:tcBorders>
            <w:vAlign w:val="center"/>
          </w:tcPr>
          <w:p w:rsidR="00B743F4" w:rsidRPr="006F0159" w:rsidRDefault="00B743F4" w:rsidP="007517FD">
            <w:pPr>
              <w:spacing w:before="0" w:after="0"/>
              <w:jc w:val="center"/>
              <w:rPr>
                <w:rFonts w:cs="Arial"/>
                <w:sz w:val="18"/>
                <w:szCs w:val="18"/>
              </w:rPr>
            </w:pPr>
            <w:r w:rsidRPr="006F0159">
              <w:rPr>
                <w:rFonts w:cs="Arial"/>
                <w:sz w:val="18"/>
                <w:szCs w:val="18"/>
              </w:rPr>
              <w:t>02</w:t>
            </w:r>
          </w:p>
        </w:tc>
        <w:tc>
          <w:tcPr>
            <w:tcW w:w="2275" w:type="dxa"/>
            <w:tcBorders>
              <w:right w:val="single" w:sz="4" w:space="0" w:color="auto"/>
            </w:tcBorders>
          </w:tcPr>
          <w:p w:rsidR="00B743F4" w:rsidRPr="006F0159" w:rsidRDefault="00B743F4" w:rsidP="007517FD">
            <w:pPr>
              <w:spacing w:before="0" w:after="0"/>
              <w:rPr>
                <w:rFonts w:cs="Arial"/>
                <w:b/>
                <w:sz w:val="18"/>
                <w:szCs w:val="18"/>
              </w:rPr>
            </w:pPr>
          </w:p>
        </w:tc>
        <w:tc>
          <w:tcPr>
            <w:tcW w:w="2275" w:type="dxa"/>
            <w:tcBorders>
              <w:right w:val="single" w:sz="4" w:space="0" w:color="auto"/>
            </w:tcBorders>
          </w:tcPr>
          <w:p w:rsidR="00B743F4" w:rsidRPr="006F0159" w:rsidRDefault="00B743F4" w:rsidP="007517FD">
            <w:pPr>
              <w:spacing w:before="0" w:after="0"/>
              <w:rPr>
                <w:rFonts w:cs="Arial"/>
                <w:b/>
                <w:sz w:val="18"/>
                <w:szCs w:val="18"/>
              </w:rPr>
            </w:pPr>
          </w:p>
        </w:tc>
        <w:tc>
          <w:tcPr>
            <w:tcW w:w="2275" w:type="dxa"/>
            <w:tcBorders>
              <w:left w:val="single" w:sz="4" w:space="0" w:color="auto"/>
            </w:tcBorders>
          </w:tcPr>
          <w:p w:rsidR="00B743F4" w:rsidRPr="006F0159" w:rsidRDefault="00B743F4" w:rsidP="007517FD">
            <w:pPr>
              <w:spacing w:before="0" w:after="0"/>
              <w:rPr>
                <w:rFonts w:cs="Arial"/>
                <w:b/>
                <w:sz w:val="18"/>
                <w:szCs w:val="18"/>
              </w:rPr>
            </w:pPr>
          </w:p>
        </w:tc>
        <w:tc>
          <w:tcPr>
            <w:tcW w:w="2275" w:type="dxa"/>
            <w:tcBorders>
              <w:left w:val="single" w:sz="4" w:space="0" w:color="auto"/>
              <w:right w:val="single" w:sz="4" w:space="0" w:color="auto"/>
            </w:tcBorders>
          </w:tcPr>
          <w:p w:rsidR="00B743F4" w:rsidRPr="006F0159" w:rsidRDefault="00B743F4" w:rsidP="007517FD">
            <w:pPr>
              <w:spacing w:before="0" w:after="0"/>
              <w:rPr>
                <w:rFonts w:cs="Arial"/>
                <w:b/>
                <w:sz w:val="18"/>
                <w:szCs w:val="18"/>
              </w:rPr>
            </w:pPr>
          </w:p>
        </w:tc>
        <w:tc>
          <w:tcPr>
            <w:tcW w:w="2165" w:type="dxa"/>
            <w:tcBorders>
              <w:left w:val="single" w:sz="4" w:space="0" w:color="auto"/>
            </w:tcBorders>
          </w:tcPr>
          <w:p w:rsidR="00B743F4" w:rsidRPr="006F0159" w:rsidRDefault="00B743F4" w:rsidP="007517FD">
            <w:pPr>
              <w:spacing w:before="0" w:after="0"/>
              <w:rPr>
                <w:rFonts w:cs="Arial"/>
                <w:b/>
                <w:sz w:val="18"/>
                <w:szCs w:val="18"/>
              </w:rPr>
            </w:pPr>
          </w:p>
        </w:tc>
        <w:tc>
          <w:tcPr>
            <w:tcW w:w="2385" w:type="dxa"/>
            <w:tcBorders>
              <w:left w:val="single" w:sz="4" w:space="0" w:color="auto"/>
            </w:tcBorders>
          </w:tcPr>
          <w:p w:rsidR="00B743F4" w:rsidRPr="006F0159" w:rsidRDefault="00B743F4" w:rsidP="007517FD">
            <w:pPr>
              <w:spacing w:before="0" w:after="0"/>
              <w:rPr>
                <w:rFonts w:cs="Arial"/>
                <w:b/>
                <w:sz w:val="18"/>
                <w:szCs w:val="18"/>
              </w:rPr>
            </w:pPr>
          </w:p>
        </w:tc>
      </w:tr>
      <w:tr w:rsidR="00B743F4" w:rsidRPr="006F0159" w:rsidTr="007517FD">
        <w:tblPrEx>
          <w:tblBorders>
            <w:top w:val="single" w:sz="4" w:space="0" w:color="auto"/>
            <w:left w:val="single" w:sz="4" w:space="0" w:color="auto"/>
            <w:right w:val="single" w:sz="4" w:space="0" w:color="auto"/>
          </w:tblBorders>
        </w:tblPrEx>
        <w:trPr>
          <w:cantSplit/>
          <w:trHeight w:val="366"/>
        </w:trPr>
        <w:tc>
          <w:tcPr>
            <w:tcW w:w="809" w:type="dxa"/>
            <w:tcBorders>
              <w:left w:val="single" w:sz="4" w:space="0" w:color="auto"/>
              <w:bottom w:val="single" w:sz="4" w:space="0" w:color="auto"/>
            </w:tcBorders>
            <w:vAlign w:val="center"/>
          </w:tcPr>
          <w:p w:rsidR="00B743F4" w:rsidRPr="006F0159" w:rsidRDefault="00B743F4" w:rsidP="007517FD">
            <w:pPr>
              <w:spacing w:before="0" w:after="0"/>
              <w:jc w:val="center"/>
              <w:rPr>
                <w:rFonts w:cs="Arial"/>
                <w:sz w:val="18"/>
                <w:szCs w:val="18"/>
              </w:rPr>
            </w:pPr>
            <w:r w:rsidRPr="006F0159">
              <w:rPr>
                <w:rFonts w:cs="Arial"/>
                <w:sz w:val="18"/>
                <w:szCs w:val="18"/>
              </w:rPr>
              <w:t>03</w:t>
            </w:r>
          </w:p>
        </w:tc>
        <w:tc>
          <w:tcPr>
            <w:tcW w:w="2275" w:type="dxa"/>
            <w:tcBorders>
              <w:bottom w:val="single" w:sz="4" w:space="0" w:color="auto"/>
              <w:right w:val="single" w:sz="4" w:space="0" w:color="auto"/>
            </w:tcBorders>
          </w:tcPr>
          <w:p w:rsidR="00B743F4" w:rsidRPr="006F0159" w:rsidRDefault="00B743F4" w:rsidP="007517FD">
            <w:pPr>
              <w:spacing w:before="0" w:after="0"/>
              <w:rPr>
                <w:rFonts w:cs="Arial"/>
                <w:b/>
                <w:sz w:val="18"/>
                <w:szCs w:val="18"/>
              </w:rPr>
            </w:pPr>
          </w:p>
        </w:tc>
        <w:tc>
          <w:tcPr>
            <w:tcW w:w="2275" w:type="dxa"/>
            <w:tcBorders>
              <w:bottom w:val="single" w:sz="4" w:space="0" w:color="auto"/>
              <w:right w:val="single" w:sz="4" w:space="0" w:color="auto"/>
            </w:tcBorders>
          </w:tcPr>
          <w:p w:rsidR="00B743F4" w:rsidRPr="006F0159" w:rsidRDefault="00B743F4" w:rsidP="007517FD">
            <w:pPr>
              <w:spacing w:before="0" w:after="0"/>
              <w:rPr>
                <w:rFonts w:cs="Arial"/>
                <w:b/>
                <w:sz w:val="18"/>
                <w:szCs w:val="18"/>
              </w:rPr>
            </w:pPr>
          </w:p>
        </w:tc>
        <w:tc>
          <w:tcPr>
            <w:tcW w:w="2275" w:type="dxa"/>
            <w:tcBorders>
              <w:left w:val="single" w:sz="4" w:space="0" w:color="auto"/>
              <w:bottom w:val="single" w:sz="4" w:space="0" w:color="auto"/>
            </w:tcBorders>
          </w:tcPr>
          <w:p w:rsidR="00B743F4" w:rsidRPr="006F0159" w:rsidRDefault="00B743F4" w:rsidP="007517FD">
            <w:pPr>
              <w:spacing w:before="0" w:after="0"/>
              <w:rPr>
                <w:rFonts w:cs="Arial"/>
                <w:b/>
                <w:sz w:val="18"/>
                <w:szCs w:val="18"/>
              </w:rPr>
            </w:pPr>
          </w:p>
        </w:tc>
        <w:tc>
          <w:tcPr>
            <w:tcW w:w="2275" w:type="dxa"/>
            <w:tcBorders>
              <w:left w:val="single" w:sz="4" w:space="0" w:color="auto"/>
              <w:bottom w:val="single" w:sz="4" w:space="0" w:color="auto"/>
              <w:right w:val="single" w:sz="4" w:space="0" w:color="auto"/>
            </w:tcBorders>
          </w:tcPr>
          <w:p w:rsidR="00B743F4" w:rsidRPr="006F0159" w:rsidRDefault="00B743F4" w:rsidP="007517FD">
            <w:pPr>
              <w:spacing w:before="0" w:after="0"/>
              <w:rPr>
                <w:rFonts w:cs="Arial"/>
                <w:b/>
                <w:sz w:val="18"/>
                <w:szCs w:val="18"/>
              </w:rPr>
            </w:pPr>
          </w:p>
        </w:tc>
        <w:tc>
          <w:tcPr>
            <w:tcW w:w="2165" w:type="dxa"/>
            <w:tcBorders>
              <w:left w:val="single" w:sz="4" w:space="0" w:color="auto"/>
              <w:bottom w:val="single" w:sz="4" w:space="0" w:color="auto"/>
            </w:tcBorders>
          </w:tcPr>
          <w:p w:rsidR="00B743F4" w:rsidRPr="006F0159" w:rsidRDefault="00B743F4" w:rsidP="007517FD">
            <w:pPr>
              <w:spacing w:before="0" w:after="0"/>
              <w:rPr>
                <w:rFonts w:cs="Arial"/>
                <w:b/>
                <w:sz w:val="18"/>
                <w:szCs w:val="18"/>
              </w:rPr>
            </w:pPr>
          </w:p>
        </w:tc>
        <w:tc>
          <w:tcPr>
            <w:tcW w:w="2385" w:type="dxa"/>
            <w:tcBorders>
              <w:left w:val="single" w:sz="4" w:space="0" w:color="auto"/>
              <w:bottom w:val="single" w:sz="4" w:space="0" w:color="auto"/>
            </w:tcBorders>
          </w:tcPr>
          <w:p w:rsidR="00B743F4" w:rsidRPr="006F0159" w:rsidRDefault="00B743F4" w:rsidP="007517FD">
            <w:pPr>
              <w:spacing w:before="0" w:after="0"/>
              <w:rPr>
                <w:rFonts w:cs="Arial"/>
                <w:b/>
                <w:sz w:val="18"/>
                <w:szCs w:val="18"/>
              </w:rPr>
            </w:pPr>
          </w:p>
        </w:tc>
      </w:tr>
    </w:tbl>
    <w:p w:rsidR="00B743F4" w:rsidRPr="006F0159" w:rsidRDefault="00B743F4" w:rsidP="00B743F4">
      <w:pPr>
        <w:pStyle w:val="item1"/>
        <w:numPr>
          <w:ilvl w:val="0"/>
          <w:numId w:val="0"/>
        </w:numPr>
        <w:rPr>
          <w:rFonts w:ascii="Calibri" w:hAnsi="Calibri"/>
          <w:sz w:val="20"/>
          <w:szCs w:val="20"/>
          <w:lang w:val="en-GB"/>
        </w:rPr>
      </w:pPr>
    </w:p>
    <w:p w:rsidR="00B743F4" w:rsidRPr="006F0159" w:rsidRDefault="00B743F4" w:rsidP="00B743F4">
      <w:pPr>
        <w:pStyle w:val="item1"/>
        <w:numPr>
          <w:ilvl w:val="0"/>
          <w:numId w:val="0"/>
        </w:numPr>
        <w:ind w:left="360" w:hanging="360"/>
        <w:rPr>
          <w:rFonts w:ascii="Calibri" w:hAnsi="Calibri"/>
          <w:sz w:val="20"/>
          <w:szCs w:val="20"/>
          <w:lang w:val="en-GB"/>
        </w:rPr>
        <w:sectPr w:rsidR="00B743F4" w:rsidRPr="006F0159" w:rsidSect="007517FD">
          <w:footerReference w:type="even" r:id="rId48"/>
          <w:footerReference w:type="default" r:id="rId49"/>
          <w:pgSz w:w="16838" w:h="11906" w:orient="landscape" w:code="9"/>
          <w:pgMar w:top="1134" w:right="1134" w:bottom="1134" w:left="1134" w:header="709" w:footer="709" w:gutter="0"/>
          <w:cols w:space="708"/>
          <w:docGrid w:linePitch="360"/>
        </w:sectPr>
      </w:pPr>
    </w:p>
    <w:p w:rsidR="00B743F4" w:rsidRPr="006F0159" w:rsidRDefault="00B743F4" w:rsidP="00737900">
      <w:r w:rsidRPr="006F0159">
        <w:lastRenderedPageBreak/>
        <w:t>D. S</w:t>
      </w:r>
      <w:r w:rsidR="008B37BF">
        <w:t>ocial services</w:t>
      </w:r>
    </w:p>
    <w:p w:rsidR="00B743F4" w:rsidRPr="006F0159" w:rsidRDefault="004012F8" w:rsidP="00737900">
      <w:pPr>
        <w:rPr>
          <w:rStyle w:val="Strong"/>
          <w:b w:val="0"/>
        </w:rPr>
      </w:pPr>
      <w:r>
        <w:rPr>
          <w:rStyle w:val="Strong"/>
          <w:b w:val="0"/>
        </w:rPr>
        <w:t>For each child, indicate the social services they received during January 2013 – S</w:t>
      </w:r>
      <w:r w:rsidR="00B743F4" w:rsidRPr="006F0159">
        <w:rPr>
          <w:rStyle w:val="Strong"/>
          <w:b w:val="0"/>
        </w:rPr>
        <w:t>eptemb</w:t>
      </w:r>
      <w:r>
        <w:rPr>
          <w:rStyle w:val="Strong"/>
          <w:b w:val="0"/>
        </w:rPr>
        <w:t>e</w:t>
      </w:r>
      <w:r w:rsidR="00B743F4" w:rsidRPr="006F0159">
        <w:rPr>
          <w:rStyle w:val="Strong"/>
          <w:b w:val="0"/>
        </w:rPr>
        <w:t>r</w:t>
      </w:r>
      <w:r>
        <w:rPr>
          <w:rStyle w:val="Strong"/>
          <w:b w:val="0"/>
        </w:rPr>
        <w:t xml:space="preserve"> </w:t>
      </w:r>
      <w:r w:rsidR="00B743F4" w:rsidRPr="006F0159">
        <w:rPr>
          <w:rStyle w:val="Strong"/>
          <w:b w:val="0"/>
        </w:rPr>
        <w:t>2015.</w:t>
      </w:r>
    </w:p>
    <w:tbl>
      <w:tblPr>
        <w:tblW w:w="9929" w:type="dxa"/>
        <w:tblInd w:w="-426"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444"/>
        <w:gridCol w:w="271"/>
        <w:gridCol w:w="708"/>
        <w:gridCol w:w="709"/>
        <w:gridCol w:w="709"/>
        <w:gridCol w:w="709"/>
        <w:gridCol w:w="708"/>
        <w:gridCol w:w="709"/>
        <w:gridCol w:w="709"/>
        <w:gridCol w:w="709"/>
        <w:gridCol w:w="708"/>
        <w:gridCol w:w="709"/>
        <w:gridCol w:w="709"/>
        <w:gridCol w:w="709"/>
        <w:gridCol w:w="670"/>
        <w:gridCol w:w="39"/>
      </w:tblGrid>
      <w:tr w:rsidR="00B743F4" w:rsidRPr="006F0159" w:rsidTr="007517FD">
        <w:trPr>
          <w:gridBefore w:val="1"/>
          <w:gridAfter w:val="1"/>
          <w:wBefore w:w="444" w:type="dxa"/>
          <w:wAfter w:w="39" w:type="dxa"/>
          <w:trHeight w:val="3348"/>
        </w:trPr>
        <w:tc>
          <w:tcPr>
            <w:tcW w:w="9446" w:type="dxa"/>
            <w:gridSpan w:val="14"/>
          </w:tcPr>
          <w:p w:rsidR="00B743F4" w:rsidRPr="006F0159" w:rsidRDefault="004012F8" w:rsidP="007517FD">
            <w:pPr>
              <w:spacing w:before="0" w:after="0"/>
              <w:rPr>
                <w:b/>
                <w:sz w:val="18"/>
                <w:szCs w:val="18"/>
              </w:rPr>
            </w:pPr>
            <w:r>
              <w:rPr>
                <w:b/>
                <w:sz w:val="18"/>
                <w:szCs w:val="18"/>
              </w:rPr>
              <w:t xml:space="preserve">Read each of the following services and write down </w:t>
            </w:r>
            <w:r w:rsidR="00B743F4" w:rsidRPr="006F0159">
              <w:rPr>
                <w:b/>
                <w:sz w:val="18"/>
                <w:szCs w:val="18"/>
                <w:u w:val="single"/>
              </w:rPr>
              <w:t>cod</w:t>
            </w:r>
            <w:r>
              <w:rPr>
                <w:b/>
                <w:sz w:val="18"/>
                <w:szCs w:val="18"/>
                <w:u w:val="single"/>
              </w:rPr>
              <w:t>e</w:t>
            </w:r>
            <w:r w:rsidR="00B743F4" w:rsidRPr="006F0159">
              <w:rPr>
                <w:b/>
                <w:sz w:val="18"/>
                <w:szCs w:val="18"/>
                <w:u w:val="single"/>
              </w:rPr>
              <w:t xml:space="preserve"> 1 (</w:t>
            </w:r>
            <w:r w:rsidRPr="004012F8">
              <w:rPr>
                <w:b/>
                <w:sz w:val="18"/>
                <w:szCs w:val="18"/>
                <w:u w:val="single"/>
              </w:rPr>
              <w:t>the other boxes shall remain empty/not filled in) for the children/persons in the respective situation</w:t>
            </w:r>
            <w:r w:rsidR="00B743F4" w:rsidRPr="006F0159">
              <w:rPr>
                <w:b/>
                <w:sz w:val="18"/>
                <w:szCs w:val="18"/>
              </w:rPr>
              <w:t>:</w:t>
            </w:r>
          </w:p>
          <w:p w:rsidR="00B743F4" w:rsidRPr="006F0159" w:rsidRDefault="004012F8" w:rsidP="007517FD">
            <w:pPr>
              <w:spacing w:before="0" w:after="0"/>
              <w:rPr>
                <w:sz w:val="18"/>
                <w:szCs w:val="18"/>
              </w:rPr>
            </w:pPr>
            <w:r>
              <w:rPr>
                <w:sz w:val="18"/>
                <w:szCs w:val="18"/>
              </w:rPr>
              <w:t>5.1. Registration with a family physician</w:t>
            </w:r>
          </w:p>
          <w:p w:rsidR="00B743F4" w:rsidRPr="006F0159" w:rsidRDefault="00B743F4" w:rsidP="007517FD">
            <w:pPr>
              <w:spacing w:before="0" w:after="0"/>
              <w:rPr>
                <w:sz w:val="18"/>
                <w:szCs w:val="18"/>
              </w:rPr>
            </w:pPr>
            <w:r w:rsidRPr="006F0159">
              <w:rPr>
                <w:sz w:val="18"/>
                <w:szCs w:val="18"/>
              </w:rPr>
              <w:t xml:space="preserve">5.2. </w:t>
            </w:r>
            <w:r w:rsidR="004012F8">
              <w:rPr>
                <w:sz w:val="18"/>
                <w:szCs w:val="18"/>
              </w:rPr>
              <w:t>Scheduling a doctor’s appointment and/or accompanying the person to the doctor</w:t>
            </w:r>
            <w:r w:rsidRPr="006F0159">
              <w:rPr>
                <w:sz w:val="18"/>
                <w:szCs w:val="18"/>
              </w:rPr>
              <w:t xml:space="preserve"> </w:t>
            </w:r>
          </w:p>
          <w:p w:rsidR="00B743F4" w:rsidRPr="006F0159" w:rsidRDefault="00B743F4" w:rsidP="007517FD">
            <w:pPr>
              <w:spacing w:before="0" w:after="0"/>
              <w:rPr>
                <w:sz w:val="18"/>
                <w:szCs w:val="18"/>
              </w:rPr>
            </w:pPr>
            <w:r w:rsidRPr="006F0159">
              <w:rPr>
                <w:sz w:val="18"/>
                <w:szCs w:val="18"/>
              </w:rPr>
              <w:t xml:space="preserve">5.3. </w:t>
            </w:r>
            <w:r w:rsidR="004012F8">
              <w:rPr>
                <w:sz w:val="18"/>
                <w:szCs w:val="18"/>
              </w:rPr>
              <w:t>Ensuring transportation to the doctor</w:t>
            </w:r>
          </w:p>
          <w:p w:rsidR="00B743F4" w:rsidRPr="006F0159" w:rsidRDefault="00B743F4" w:rsidP="007517FD">
            <w:pPr>
              <w:spacing w:before="0" w:after="0"/>
              <w:rPr>
                <w:sz w:val="18"/>
                <w:szCs w:val="18"/>
              </w:rPr>
            </w:pPr>
            <w:r w:rsidRPr="006F0159">
              <w:rPr>
                <w:sz w:val="18"/>
                <w:szCs w:val="18"/>
              </w:rPr>
              <w:t>5.4. Ob</w:t>
            </w:r>
            <w:r w:rsidR="004012F8">
              <w:rPr>
                <w:sz w:val="18"/>
                <w:szCs w:val="18"/>
              </w:rPr>
              <w:t>taining a disability certificate</w:t>
            </w:r>
          </w:p>
          <w:p w:rsidR="00B743F4" w:rsidRPr="006F0159" w:rsidRDefault="00B743F4" w:rsidP="007517FD">
            <w:pPr>
              <w:spacing w:before="0" w:after="0"/>
              <w:rPr>
                <w:sz w:val="18"/>
                <w:szCs w:val="18"/>
              </w:rPr>
            </w:pPr>
            <w:r w:rsidRPr="006F0159">
              <w:rPr>
                <w:sz w:val="18"/>
                <w:szCs w:val="18"/>
              </w:rPr>
              <w:t>5.5. Facilita</w:t>
            </w:r>
            <w:r w:rsidR="004012F8">
              <w:rPr>
                <w:sz w:val="18"/>
                <w:szCs w:val="18"/>
              </w:rPr>
              <w:t xml:space="preserve">ting access to social benefits </w:t>
            </w:r>
            <w:r w:rsidRPr="006F0159">
              <w:rPr>
                <w:sz w:val="18"/>
                <w:szCs w:val="18"/>
              </w:rPr>
              <w:t>(</w:t>
            </w:r>
            <w:r w:rsidR="004012F8">
              <w:rPr>
                <w:sz w:val="18"/>
                <w:szCs w:val="18"/>
              </w:rPr>
              <w:t xml:space="preserve">social aid, family support allowance </w:t>
            </w:r>
            <w:r w:rsidRPr="006F0159">
              <w:rPr>
                <w:sz w:val="18"/>
                <w:szCs w:val="18"/>
              </w:rPr>
              <w:t>etc.)</w:t>
            </w:r>
          </w:p>
          <w:p w:rsidR="00B743F4" w:rsidRPr="006F0159" w:rsidRDefault="004012F8" w:rsidP="007517FD">
            <w:pPr>
              <w:spacing w:before="0" w:after="0"/>
              <w:rPr>
                <w:sz w:val="18"/>
                <w:szCs w:val="18"/>
              </w:rPr>
            </w:pPr>
            <w:r>
              <w:rPr>
                <w:sz w:val="18"/>
                <w:szCs w:val="18"/>
              </w:rPr>
              <w:t>5.6. Obtaining ID papers</w:t>
            </w:r>
          </w:p>
          <w:p w:rsidR="00B743F4" w:rsidRPr="006F0159" w:rsidRDefault="00B743F4" w:rsidP="007517FD">
            <w:pPr>
              <w:spacing w:before="0" w:after="0"/>
              <w:rPr>
                <w:sz w:val="18"/>
                <w:szCs w:val="18"/>
              </w:rPr>
            </w:pPr>
            <w:r w:rsidRPr="006F0159">
              <w:rPr>
                <w:sz w:val="18"/>
                <w:szCs w:val="18"/>
              </w:rPr>
              <w:t>5.7. Informa</w:t>
            </w:r>
            <w:r w:rsidR="003E2457">
              <w:rPr>
                <w:sz w:val="18"/>
                <w:szCs w:val="18"/>
              </w:rPr>
              <w:t xml:space="preserve">tion on rights and risks related to violence, abuse, </w:t>
            </w:r>
            <w:r w:rsidRPr="006F0159">
              <w:rPr>
                <w:sz w:val="18"/>
                <w:szCs w:val="18"/>
              </w:rPr>
              <w:t>explo</w:t>
            </w:r>
            <w:r w:rsidR="003E2457">
              <w:rPr>
                <w:sz w:val="18"/>
                <w:szCs w:val="18"/>
              </w:rPr>
              <w:t>itation</w:t>
            </w:r>
          </w:p>
          <w:p w:rsidR="00B743F4" w:rsidRPr="006F0159" w:rsidRDefault="00B743F4" w:rsidP="007517FD">
            <w:pPr>
              <w:spacing w:before="0" w:after="0"/>
              <w:rPr>
                <w:sz w:val="18"/>
                <w:szCs w:val="18"/>
              </w:rPr>
            </w:pPr>
            <w:r w:rsidRPr="006F0159">
              <w:rPr>
                <w:sz w:val="18"/>
                <w:szCs w:val="18"/>
              </w:rPr>
              <w:t xml:space="preserve">5.8. </w:t>
            </w:r>
            <w:r w:rsidR="003E2457">
              <w:rPr>
                <w:sz w:val="18"/>
                <w:szCs w:val="18"/>
              </w:rPr>
              <w:t xml:space="preserve">Specialised individual counselling </w:t>
            </w:r>
            <w:r w:rsidRPr="006F0159">
              <w:rPr>
                <w:sz w:val="18"/>
                <w:szCs w:val="18"/>
              </w:rPr>
              <w:t>(</w:t>
            </w:r>
            <w:r w:rsidR="003E2457">
              <w:rPr>
                <w:sz w:val="18"/>
                <w:szCs w:val="18"/>
              </w:rPr>
              <w:t>on topics such as:</w:t>
            </w:r>
            <w:r w:rsidRPr="006F0159">
              <w:rPr>
                <w:sz w:val="18"/>
                <w:szCs w:val="18"/>
              </w:rPr>
              <w:t xml:space="preserve"> </w:t>
            </w:r>
            <w:r w:rsidR="003E2457">
              <w:rPr>
                <w:sz w:val="18"/>
                <w:szCs w:val="18"/>
              </w:rPr>
              <w:t>the family’s role in child development and education</w:t>
            </w:r>
            <w:r w:rsidRPr="006F0159">
              <w:rPr>
                <w:sz w:val="18"/>
                <w:szCs w:val="18"/>
              </w:rPr>
              <w:t xml:space="preserve">, </w:t>
            </w:r>
            <w:r w:rsidR="003E2457">
              <w:rPr>
                <w:sz w:val="18"/>
                <w:szCs w:val="18"/>
              </w:rPr>
              <w:t>development stages, institutionalisation outcomes, child abuse and neglect, care of children with disabilities, family planning, risk</w:t>
            </w:r>
            <w:r w:rsidR="00982250">
              <w:rPr>
                <w:sz w:val="18"/>
                <w:szCs w:val="18"/>
              </w:rPr>
              <w:t>s associated with sexually transmitted diseases</w:t>
            </w:r>
            <w:r w:rsidRPr="006F0159">
              <w:rPr>
                <w:sz w:val="18"/>
                <w:szCs w:val="18"/>
              </w:rPr>
              <w:t>, etc.)</w:t>
            </w:r>
          </w:p>
          <w:p w:rsidR="00B743F4" w:rsidRPr="006F0159" w:rsidRDefault="00B743F4" w:rsidP="007517FD">
            <w:pPr>
              <w:spacing w:before="0" w:after="0"/>
              <w:rPr>
                <w:sz w:val="18"/>
                <w:szCs w:val="18"/>
              </w:rPr>
            </w:pPr>
            <w:r w:rsidRPr="006F0159">
              <w:rPr>
                <w:sz w:val="18"/>
                <w:szCs w:val="18"/>
              </w:rPr>
              <w:t>5.9. C</w:t>
            </w:r>
            <w:r w:rsidR="00982250">
              <w:rPr>
                <w:sz w:val="18"/>
                <w:szCs w:val="18"/>
              </w:rPr>
              <w:t>ounselling and support centre for children and parents</w:t>
            </w:r>
            <w:r w:rsidRPr="006F0159">
              <w:rPr>
                <w:sz w:val="18"/>
                <w:szCs w:val="18"/>
              </w:rPr>
              <w:t xml:space="preserve"> </w:t>
            </w:r>
          </w:p>
          <w:p w:rsidR="00B743F4" w:rsidRPr="006F0159" w:rsidRDefault="00982250" w:rsidP="007517FD">
            <w:pPr>
              <w:spacing w:before="0" w:after="0"/>
              <w:rPr>
                <w:sz w:val="18"/>
                <w:szCs w:val="18"/>
              </w:rPr>
            </w:pPr>
            <w:r>
              <w:rPr>
                <w:sz w:val="18"/>
                <w:szCs w:val="18"/>
              </w:rPr>
              <w:t>5.10. School enrolment</w:t>
            </w:r>
          </w:p>
          <w:p w:rsidR="00B743F4" w:rsidRPr="006F0159" w:rsidRDefault="00982250" w:rsidP="007517FD">
            <w:pPr>
              <w:spacing w:before="0" w:after="0"/>
              <w:rPr>
                <w:sz w:val="18"/>
                <w:szCs w:val="18"/>
              </w:rPr>
            </w:pPr>
            <w:r>
              <w:rPr>
                <w:sz w:val="18"/>
                <w:szCs w:val="18"/>
              </w:rPr>
              <w:t xml:space="preserve">5.11. </w:t>
            </w:r>
            <w:r w:rsidRPr="00982250">
              <w:rPr>
                <w:sz w:val="18"/>
                <w:szCs w:val="18"/>
              </w:rPr>
              <w:t>Discussing with teaching staff to solve school-related problems</w:t>
            </w:r>
          </w:p>
          <w:p w:rsidR="00B743F4" w:rsidRPr="006F0159" w:rsidRDefault="00B743F4" w:rsidP="007517FD">
            <w:pPr>
              <w:spacing w:before="0" w:after="0"/>
              <w:rPr>
                <w:sz w:val="18"/>
                <w:szCs w:val="18"/>
              </w:rPr>
            </w:pPr>
            <w:r w:rsidRPr="006F0159">
              <w:rPr>
                <w:sz w:val="18"/>
                <w:szCs w:val="18"/>
              </w:rPr>
              <w:t xml:space="preserve">5.12. </w:t>
            </w:r>
            <w:r w:rsidR="00982250">
              <w:rPr>
                <w:sz w:val="18"/>
                <w:szCs w:val="18"/>
              </w:rPr>
              <w:t>Referral to the public care system and/or other organisations providing specialised services</w:t>
            </w:r>
          </w:p>
          <w:p w:rsidR="00B743F4" w:rsidRPr="006F0159" w:rsidRDefault="00B743F4" w:rsidP="007517FD">
            <w:pPr>
              <w:spacing w:before="0" w:after="0"/>
              <w:rPr>
                <w:sz w:val="18"/>
                <w:szCs w:val="18"/>
              </w:rPr>
            </w:pPr>
            <w:r w:rsidRPr="006F0159">
              <w:rPr>
                <w:sz w:val="18"/>
                <w:szCs w:val="18"/>
              </w:rPr>
              <w:t>5.13 Reintegra</w:t>
            </w:r>
            <w:r w:rsidR="00982250">
              <w:rPr>
                <w:sz w:val="18"/>
                <w:szCs w:val="18"/>
              </w:rPr>
              <w:t>tion in the birth family after child’s exit from public care</w:t>
            </w:r>
            <w:r w:rsidRPr="006F0159">
              <w:rPr>
                <w:sz w:val="18"/>
                <w:szCs w:val="18"/>
              </w:rPr>
              <w:t xml:space="preserve"> </w:t>
            </w:r>
          </w:p>
        </w:tc>
      </w:tr>
      <w:tr w:rsidR="00B743F4" w:rsidRPr="006F0159" w:rsidTr="007517FD">
        <w:tblPrEx>
          <w:tblBorders>
            <w:top w:val="double" w:sz="4" w:space="0" w:color="auto"/>
            <w:left w:val="double" w:sz="4" w:space="0" w:color="auto"/>
            <w:right w:val="doub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rPr>
          <w:cantSplit/>
          <w:trHeight w:val="178"/>
        </w:trPr>
        <w:tc>
          <w:tcPr>
            <w:tcW w:w="715" w:type="dxa"/>
            <w:gridSpan w:val="2"/>
            <w:tcBorders>
              <w:top w:val="single" w:sz="4" w:space="0" w:color="auto"/>
              <w:left w:val="single" w:sz="4" w:space="0" w:color="auto"/>
              <w:bottom w:val="single" w:sz="4" w:space="0" w:color="auto"/>
            </w:tcBorders>
          </w:tcPr>
          <w:p w:rsidR="00B743F4" w:rsidRPr="006F0159" w:rsidRDefault="00982250" w:rsidP="007517FD">
            <w:pPr>
              <w:spacing w:before="0" w:after="0"/>
              <w:jc w:val="center"/>
              <w:rPr>
                <w:rFonts w:cs="Arial"/>
                <w:b/>
                <w:sz w:val="18"/>
                <w:szCs w:val="18"/>
              </w:rPr>
            </w:pPr>
            <w:r>
              <w:rPr>
                <w:rFonts w:cs="Arial"/>
                <w:b/>
                <w:sz w:val="18"/>
                <w:szCs w:val="18"/>
              </w:rPr>
              <w:t>Person’s code</w:t>
            </w:r>
          </w:p>
        </w:tc>
        <w:tc>
          <w:tcPr>
            <w:tcW w:w="708" w:type="dxa"/>
            <w:tcBorders>
              <w:top w:val="single" w:sz="4" w:space="0" w:color="auto"/>
              <w:bottom w:val="single" w:sz="4" w:space="0" w:color="auto"/>
              <w:right w:val="single" w:sz="4" w:space="0" w:color="auto"/>
            </w:tcBorders>
          </w:tcPr>
          <w:p w:rsidR="00B743F4" w:rsidRPr="006F0159" w:rsidRDefault="00B743F4" w:rsidP="007517FD">
            <w:pPr>
              <w:pStyle w:val="item1"/>
              <w:numPr>
                <w:ilvl w:val="0"/>
                <w:numId w:val="0"/>
              </w:numPr>
              <w:spacing w:line="240" w:lineRule="auto"/>
              <w:contextualSpacing w:val="0"/>
              <w:jc w:val="center"/>
              <w:rPr>
                <w:rFonts w:ascii="Calibri" w:hAnsi="Calibri"/>
                <w:sz w:val="18"/>
                <w:szCs w:val="18"/>
                <w:lang w:val="en-GB"/>
              </w:rPr>
            </w:pPr>
            <w:r w:rsidRPr="006F0159">
              <w:rPr>
                <w:rFonts w:ascii="Calibri" w:hAnsi="Calibri"/>
                <w:sz w:val="18"/>
                <w:szCs w:val="18"/>
                <w:lang w:val="en-GB"/>
              </w:rPr>
              <w:t>5.1.</w:t>
            </w:r>
          </w:p>
        </w:tc>
        <w:tc>
          <w:tcPr>
            <w:tcW w:w="709" w:type="dxa"/>
            <w:tcBorders>
              <w:top w:val="single" w:sz="4" w:space="0" w:color="auto"/>
              <w:bottom w:val="single" w:sz="4" w:space="0" w:color="auto"/>
              <w:right w:val="single" w:sz="4" w:space="0" w:color="auto"/>
            </w:tcBorders>
          </w:tcPr>
          <w:p w:rsidR="00B743F4" w:rsidRPr="006F0159" w:rsidRDefault="00B743F4" w:rsidP="007517FD">
            <w:pPr>
              <w:pStyle w:val="item1"/>
              <w:numPr>
                <w:ilvl w:val="0"/>
                <w:numId w:val="0"/>
              </w:numPr>
              <w:spacing w:line="240" w:lineRule="auto"/>
              <w:contextualSpacing w:val="0"/>
              <w:jc w:val="center"/>
              <w:rPr>
                <w:rFonts w:ascii="Calibri" w:hAnsi="Calibri"/>
                <w:sz w:val="18"/>
                <w:szCs w:val="18"/>
                <w:lang w:val="en-GB"/>
              </w:rPr>
            </w:pPr>
            <w:r w:rsidRPr="006F0159">
              <w:rPr>
                <w:rFonts w:ascii="Calibri" w:hAnsi="Calibri"/>
                <w:sz w:val="18"/>
                <w:szCs w:val="18"/>
                <w:lang w:val="en-GB"/>
              </w:rPr>
              <w:t>5.2.</w:t>
            </w:r>
          </w:p>
        </w:tc>
        <w:tc>
          <w:tcPr>
            <w:tcW w:w="709" w:type="dxa"/>
            <w:tcBorders>
              <w:top w:val="single" w:sz="4" w:space="0" w:color="auto"/>
              <w:bottom w:val="single" w:sz="4" w:space="0" w:color="auto"/>
              <w:right w:val="single" w:sz="4" w:space="0" w:color="auto"/>
            </w:tcBorders>
          </w:tcPr>
          <w:p w:rsidR="00B743F4" w:rsidRPr="006F0159" w:rsidRDefault="00B743F4" w:rsidP="007517FD">
            <w:pPr>
              <w:pStyle w:val="item1"/>
              <w:numPr>
                <w:ilvl w:val="0"/>
                <w:numId w:val="0"/>
              </w:numPr>
              <w:spacing w:line="240" w:lineRule="auto"/>
              <w:contextualSpacing w:val="0"/>
              <w:jc w:val="center"/>
              <w:rPr>
                <w:rFonts w:ascii="Calibri" w:hAnsi="Calibri"/>
                <w:sz w:val="18"/>
                <w:szCs w:val="18"/>
                <w:lang w:val="en-GB"/>
              </w:rPr>
            </w:pPr>
            <w:r w:rsidRPr="006F0159">
              <w:rPr>
                <w:rFonts w:ascii="Calibri" w:hAnsi="Calibri"/>
                <w:sz w:val="18"/>
                <w:szCs w:val="18"/>
                <w:lang w:val="en-GB"/>
              </w:rPr>
              <w:t>5.3</w:t>
            </w:r>
          </w:p>
        </w:tc>
        <w:tc>
          <w:tcPr>
            <w:tcW w:w="709" w:type="dxa"/>
            <w:tcBorders>
              <w:top w:val="single" w:sz="4" w:space="0" w:color="auto"/>
              <w:bottom w:val="single" w:sz="4" w:space="0" w:color="auto"/>
              <w:right w:val="single" w:sz="4" w:space="0" w:color="auto"/>
            </w:tcBorders>
          </w:tcPr>
          <w:p w:rsidR="00B743F4" w:rsidRPr="006F0159" w:rsidRDefault="00B743F4" w:rsidP="007517FD">
            <w:pPr>
              <w:pStyle w:val="item1"/>
              <w:numPr>
                <w:ilvl w:val="0"/>
                <w:numId w:val="0"/>
              </w:numPr>
              <w:spacing w:line="240" w:lineRule="auto"/>
              <w:contextualSpacing w:val="0"/>
              <w:jc w:val="center"/>
              <w:rPr>
                <w:rFonts w:ascii="Calibri" w:hAnsi="Calibri"/>
                <w:sz w:val="18"/>
                <w:szCs w:val="18"/>
                <w:lang w:val="en-GB"/>
              </w:rPr>
            </w:pPr>
            <w:r w:rsidRPr="006F0159">
              <w:rPr>
                <w:rFonts w:ascii="Calibri" w:hAnsi="Calibri"/>
                <w:sz w:val="18"/>
                <w:szCs w:val="18"/>
                <w:lang w:val="en-GB"/>
              </w:rPr>
              <w:t>5.4.</w:t>
            </w:r>
          </w:p>
        </w:tc>
        <w:tc>
          <w:tcPr>
            <w:tcW w:w="708" w:type="dxa"/>
            <w:tcBorders>
              <w:top w:val="single" w:sz="4" w:space="0" w:color="auto"/>
              <w:bottom w:val="single" w:sz="4" w:space="0" w:color="auto"/>
              <w:right w:val="single" w:sz="4" w:space="0" w:color="auto"/>
            </w:tcBorders>
          </w:tcPr>
          <w:p w:rsidR="00B743F4" w:rsidRPr="006F0159" w:rsidRDefault="00B743F4" w:rsidP="007517FD">
            <w:pPr>
              <w:pStyle w:val="item1"/>
              <w:numPr>
                <w:ilvl w:val="0"/>
                <w:numId w:val="0"/>
              </w:numPr>
              <w:spacing w:line="240" w:lineRule="auto"/>
              <w:contextualSpacing w:val="0"/>
              <w:jc w:val="center"/>
              <w:rPr>
                <w:rFonts w:ascii="Calibri" w:hAnsi="Calibri"/>
                <w:sz w:val="18"/>
                <w:szCs w:val="18"/>
                <w:lang w:val="en-GB"/>
              </w:rPr>
            </w:pPr>
            <w:r w:rsidRPr="006F0159">
              <w:rPr>
                <w:rFonts w:ascii="Calibri" w:hAnsi="Calibri"/>
                <w:sz w:val="18"/>
                <w:szCs w:val="18"/>
                <w:lang w:val="en-GB"/>
              </w:rPr>
              <w:t>5.5</w:t>
            </w:r>
          </w:p>
        </w:tc>
        <w:tc>
          <w:tcPr>
            <w:tcW w:w="709" w:type="dxa"/>
            <w:tcBorders>
              <w:top w:val="single" w:sz="4" w:space="0" w:color="auto"/>
              <w:bottom w:val="single" w:sz="4" w:space="0" w:color="auto"/>
              <w:right w:val="single" w:sz="4" w:space="0" w:color="auto"/>
            </w:tcBorders>
          </w:tcPr>
          <w:p w:rsidR="00B743F4" w:rsidRPr="006F0159" w:rsidRDefault="00B743F4" w:rsidP="007517FD">
            <w:pPr>
              <w:pStyle w:val="item1"/>
              <w:numPr>
                <w:ilvl w:val="0"/>
                <w:numId w:val="0"/>
              </w:numPr>
              <w:spacing w:line="240" w:lineRule="auto"/>
              <w:contextualSpacing w:val="0"/>
              <w:jc w:val="center"/>
              <w:rPr>
                <w:rFonts w:ascii="Calibri" w:hAnsi="Calibri"/>
                <w:sz w:val="18"/>
                <w:szCs w:val="18"/>
                <w:lang w:val="en-GB"/>
              </w:rPr>
            </w:pPr>
            <w:r w:rsidRPr="006F0159">
              <w:rPr>
                <w:rFonts w:ascii="Calibri" w:hAnsi="Calibri"/>
                <w:sz w:val="18"/>
                <w:szCs w:val="18"/>
                <w:lang w:val="en-GB"/>
              </w:rPr>
              <w:t>5.6</w:t>
            </w:r>
          </w:p>
        </w:tc>
        <w:tc>
          <w:tcPr>
            <w:tcW w:w="709" w:type="dxa"/>
            <w:tcBorders>
              <w:top w:val="single" w:sz="4" w:space="0" w:color="auto"/>
              <w:bottom w:val="single" w:sz="4" w:space="0" w:color="auto"/>
              <w:right w:val="single" w:sz="4" w:space="0" w:color="auto"/>
            </w:tcBorders>
          </w:tcPr>
          <w:p w:rsidR="00B743F4" w:rsidRPr="006F0159" w:rsidRDefault="00B743F4" w:rsidP="007517FD">
            <w:pPr>
              <w:pStyle w:val="item1"/>
              <w:numPr>
                <w:ilvl w:val="0"/>
                <w:numId w:val="0"/>
              </w:numPr>
              <w:spacing w:line="240" w:lineRule="auto"/>
              <w:contextualSpacing w:val="0"/>
              <w:jc w:val="center"/>
              <w:rPr>
                <w:rFonts w:ascii="Calibri" w:hAnsi="Calibri"/>
                <w:sz w:val="18"/>
                <w:szCs w:val="18"/>
                <w:lang w:val="en-GB"/>
              </w:rPr>
            </w:pPr>
            <w:r w:rsidRPr="006F0159">
              <w:rPr>
                <w:rFonts w:ascii="Calibri" w:hAnsi="Calibri"/>
                <w:sz w:val="18"/>
                <w:szCs w:val="18"/>
                <w:lang w:val="en-GB"/>
              </w:rPr>
              <w:t>5.7</w:t>
            </w:r>
          </w:p>
        </w:tc>
        <w:tc>
          <w:tcPr>
            <w:tcW w:w="709" w:type="dxa"/>
            <w:tcBorders>
              <w:top w:val="single" w:sz="4" w:space="0" w:color="auto"/>
              <w:bottom w:val="single" w:sz="4" w:space="0" w:color="auto"/>
              <w:right w:val="single" w:sz="4" w:space="0" w:color="auto"/>
            </w:tcBorders>
          </w:tcPr>
          <w:p w:rsidR="00B743F4" w:rsidRPr="006F0159" w:rsidRDefault="00B743F4" w:rsidP="007517FD">
            <w:pPr>
              <w:pStyle w:val="item1"/>
              <w:numPr>
                <w:ilvl w:val="0"/>
                <w:numId w:val="0"/>
              </w:numPr>
              <w:spacing w:line="240" w:lineRule="auto"/>
              <w:contextualSpacing w:val="0"/>
              <w:jc w:val="center"/>
              <w:rPr>
                <w:rFonts w:ascii="Calibri" w:hAnsi="Calibri"/>
                <w:sz w:val="18"/>
                <w:szCs w:val="18"/>
                <w:lang w:val="en-GB"/>
              </w:rPr>
            </w:pPr>
            <w:r w:rsidRPr="006F0159">
              <w:rPr>
                <w:rFonts w:ascii="Calibri" w:hAnsi="Calibri"/>
                <w:sz w:val="18"/>
                <w:szCs w:val="18"/>
                <w:lang w:val="en-GB"/>
              </w:rPr>
              <w:t>5.8</w:t>
            </w:r>
          </w:p>
        </w:tc>
        <w:tc>
          <w:tcPr>
            <w:tcW w:w="708" w:type="dxa"/>
            <w:tcBorders>
              <w:top w:val="single" w:sz="4" w:space="0" w:color="auto"/>
              <w:bottom w:val="single" w:sz="4" w:space="0" w:color="auto"/>
              <w:right w:val="single" w:sz="4" w:space="0" w:color="auto"/>
            </w:tcBorders>
          </w:tcPr>
          <w:p w:rsidR="00B743F4" w:rsidRPr="006F0159" w:rsidRDefault="00B743F4" w:rsidP="007517FD">
            <w:pPr>
              <w:pStyle w:val="item1"/>
              <w:numPr>
                <w:ilvl w:val="0"/>
                <w:numId w:val="0"/>
              </w:numPr>
              <w:spacing w:line="240" w:lineRule="auto"/>
              <w:contextualSpacing w:val="0"/>
              <w:jc w:val="center"/>
              <w:rPr>
                <w:rFonts w:ascii="Calibri" w:hAnsi="Calibri"/>
                <w:sz w:val="18"/>
                <w:szCs w:val="18"/>
                <w:lang w:val="en-GB"/>
              </w:rPr>
            </w:pPr>
            <w:r w:rsidRPr="006F0159">
              <w:rPr>
                <w:rFonts w:ascii="Calibri" w:hAnsi="Calibri"/>
                <w:sz w:val="18"/>
                <w:szCs w:val="18"/>
                <w:lang w:val="en-GB"/>
              </w:rPr>
              <w:t>5.9</w:t>
            </w:r>
          </w:p>
        </w:tc>
        <w:tc>
          <w:tcPr>
            <w:tcW w:w="709" w:type="dxa"/>
            <w:tcBorders>
              <w:top w:val="single" w:sz="4" w:space="0" w:color="auto"/>
              <w:bottom w:val="single" w:sz="4" w:space="0" w:color="auto"/>
              <w:right w:val="single" w:sz="4" w:space="0" w:color="auto"/>
            </w:tcBorders>
          </w:tcPr>
          <w:p w:rsidR="00B743F4" w:rsidRPr="006F0159" w:rsidRDefault="00B743F4" w:rsidP="007517FD">
            <w:pPr>
              <w:pStyle w:val="item1"/>
              <w:numPr>
                <w:ilvl w:val="0"/>
                <w:numId w:val="0"/>
              </w:numPr>
              <w:spacing w:line="240" w:lineRule="auto"/>
              <w:contextualSpacing w:val="0"/>
              <w:jc w:val="center"/>
              <w:rPr>
                <w:rFonts w:ascii="Calibri" w:hAnsi="Calibri"/>
                <w:sz w:val="18"/>
                <w:szCs w:val="18"/>
                <w:lang w:val="en-GB"/>
              </w:rPr>
            </w:pPr>
            <w:r w:rsidRPr="006F0159">
              <w:rPr>
                <w:rFonts w:ascii="Calibri" w:hAnsi="Calibri"/>
                <w:sz w:val="18"/>
                <w:szCs w:val="18"/>
                <w:lang w:val="en-GB"/>
              </w:rPr>
              <w:t>5.10</w:t>
            </w:r>
          </w:p>
        </w:tc>
        <w:tc>
          <w:tcPr>
            <w:tcW w:w="709" w:type="dxa"/>
            <w:tcBorders>
              <w:top w:val="single" w:sz="4" w:space="0" w:color="auto"/>
              <w:bottom w:val="single" w:sz="4" w:space="0" w:color="auto"/>
              <w:right w:val="single" w:sz="4" w:space="0" w:color="auto"/>
            </w:tcBorders>
          </w:tcPr>
          <w:p w:rsidR="00B743F4" w:rsidRPr="006F0159" w:rsidRDefault="00B743F4" w:rsidP="007517FD">
            <w:pPr>
              <w:pStyle w:val="item1"/>
              <w:numPr>
                <w:ilvl w:val="0"/>
                <w:numId w:val="0"/>
              </w:numPr>
              <w:spacing w:line="240" w:lineRule="auto"/>
              <w:contextualSpacing w:val="0"/>
              <w:jc w:val="center"/>
              <w:rPr>
                <w:rFonts w:ascii="Calibri" w:hAnsi="Calibri"/>
                <w:sz w:val="18"/>
                <w:szCs w:val="18"/>
                <w:lang w:val="en-GB"/>
              </w:rPr>
            </w:pPr>
            <w:r w:rsidRPr="006F0159">
              <w:rPr>
                <w:rFonts w:ascii="Calibri" w:hAnsi="Calibri"/>
                <w:sz w:val="18"/>
                <w:szCs w:val="18"/>
                <w:lang w:val="en-GB"/>
              </w:rPr>
              <w:t>5.11</w:t>
            </w:r>
          </w:p>
        </w:tc>
        <w:tc>
          <w:tcPr>
            <w:tcW w:w="709" w:type="dxa"/>
            <w:tcBorders>
              <w:top w:val="single" w:sz="4" w:space="0" w:color="auto"/>
              <w:bottom w:val="single" w:sz="4" w:space="0" w:color="auto"/>
              <w:right w:val="single" w:sz="4" w:space="0" w:color="auto"/>
            </w:tcBorders>
          </w:tcPr>
          <w:p w:rsidR="00B743F4" w:rsidRPr="006F0159" w:rsidRDefault="00B743F4" w:rsidP="007517FD">
            <w:pPr>
              <w:pStyle w:val="item1"/>
              <w:numPr>
                <w:ilvl w:val="0"/>
                <w:numId w:val="0"/>
              </w:numPr>
              <w:spacing w:line="240" w:lineRule="auto"/>
              <w:contextualSpacing w:val="0"/>
              <w:jc w:val="center"/>
              <w:rPr>
                <w:rFonts w:ascii="Calibri" w:hAnsi="Calibri"/>
                <w:sz w:val="18"/>
                <w:szCs w:val="18"/>
                <w:lang w:val="en-GB"/>
              </w:rPr>
            </w:pPr>
            <w:r w:rsidRPr="006F0159">
              <w:rPr>
                <w:rFonts w:ascii="Calibri" w:hAnsi="Calibri"/>
                <w:sz w:val="18"/>
                <w:szCs w:val="18"/>
                <w:lang w:val="en-GB"/>
              </w:rPr>
              <w:t>5.12</w:t>
            </w:r>
          </w:p>
        </w:tc>
        <w:tc>
          <w:tcPr>
            <w:tcW w:w="709" w:type="dxa"/>
            <w:gridSpan w:val="2"/>
            <w:tcBorders>
              <w:top w:val="single" w:sz="4" w:space="0" w:color="auto"/>
              <w:bottom w:val="single" w:sz="4" w:space="0" w:color="auto"/>
              <w:right w:val="single" w:sz="4" w:space="0" w:color="auto"/>
            </w:tcBorders>
          </w:tcPr>
          <w:p w:rsidR="00B743F4" w:rsidRPr="006F0159" w:rsidRDefault="00B743F4" w:rsidP="007517FD">
            <w:pPr>
              <w:pStyle w:val="item1"/>
              <w:numPr>
                <w:ilvl w:val="0"/>
                <w:numId w:val="0"/>
              </w:numPr>
              <w:spacing w:line="240" w:lineRule="auto"/>
              <w:contextualSpacing w:val="0"/>
              <w:jc w:val="center"/>
              <w:rPr>
                <w:rFonts w:ascii="Calibri" w:hAnsi="Calibri"/>
                <w:sz w:val="18"/>
                <w:szCs w:val="18"/>
                <w:lang w:val="en-GB"/>
              </w:rPr>
            </w:pPr>
            <w:r w:rsidRPr="006F0159">
              <w:rPr>
                <w:rFonts w:ascii="Calibri" w:hAnsi="Calibri"/>
                <w:sz w:val="18"/>
                <w:szCs w:val="18"/>
                <w:lang w:val="en-GB"/>
              </w:rPr>
              <w:t>5.13</w:t>
            </w:r>
          </w:p>
        </w:tc>
      </w:tr>
      <w:tr w:rsidR="00B743F4" w:rsidRPr="006F0159" w:rsidTr="007517FD">
        <w:tblPrEx>
          <w:tblBorders>
            <w:top w:val="double" w:sz="4" w:space="0" w:color="auto"/>
            <w:left w:val="double" w:sz="4" w:space="0" w:color="auto"/>
            <w:right w:val="doub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rPr>
          <w:cantSplit/>
          <w:trHeight w:val="178"/>
        </w:trPr>
        <w:tc>
          <w:tcPr>
            <w:tcW w:w="715" w:type="dxa"/>
            <w:gridSpan w:val="2"/>
            <w:tcBorders>
              <w:top w:val="single" w:sz="4" w:space="0" w:color="auto"/>
              <w:left w:val="single" w:sz="4" w:space="0" w:color="auto"/>
              <w:bottom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CPERS</w:t>
            </w:r>
          </w:p>
        </w:tc>
        <w:tc>
          <w:tcPr>
            <w:tcW w:w="708" w:type="dxa"/>
            <w:tcBorders>
              <w:top w:val="single" w:sz="4" w:space="0" w:color="auto"/>
              <w:bottom w:val="single" w:sz="4" w:space="0" w:color="auto"/>
              <w:right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SV1</w:t>
            </w:r>
          </w:p>
        </w:tc>
        <w:tc>
          <w:tcPr>
            <w:tcW w:w="709" w:type="dxa"/>
            <w:tcBorders>
              <w:top w:val="single" w:sz="4" w:space="0" w:color="auto"/>
              <w:bottom w:val="single" w:sz="4" w:space="0" w:color="auto"/>
              <w:right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SV2</w:t>
            </w:r>
          </w:p>
        </w:tc>
        <w:tc>
          <w:tcPr>
            <w:tcW w:w="709" w:type="dxa"/>
            <w:tcBorders>
              <w:top w:val="single" w:sz="4" w:space="0" w:color="auto"/>
              <w:bottom w:val="single" w:sz="4" w:space="0" w:color="auto"/>
              <w:right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SV3</w:t>
            </w:r>
          </w:p>
        </w:tc>
        <w:tc>
          <w:tcPr>
            <w:tcW w:w="709" w:type="dxa"/>
            <w:tcBorders>
              <w:top w:val="single" w:sz="4" w:space="0" w:color="auto"/>
              <w:bottom w:val="single" w:sz="4" w:space="0" w:color="auto"/>
              <w:right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SV4</w:t>
            </w:r>
          </w:p>
        </w:tc>
        <w:tc>
          <w:tcPr>
            <w:tcW w:w="708" w:type="dxa"/>
            <w:tcBorders>
              <w:top w:val="single" w:sz="4" w:space="0" w:color="auto"/>
              <w:bottom w:val="single" w:sz="4" w:space="0" w:color="auto"/>
              <w:right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SV5</w:t>
            </w:r>
          </w:p>
        </w:tc>
        <w:tc>
          <w:tcPr>
            <w:tcW w:w="709" w:type="dxa"/>
            <w:tcBorders>
              <w:top w:val="single" w:sz="4" w:space="0" w:color="auto"/>
              <w:bottom w:val="single" w:sz="4" w:space="0" w:color="auto"/>
              <w:right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SV6</w:t>
            </w:r>
          </w:p>
        </w:tc>
        <w:tc>
          <w:tcPr>
            <w:tcW w:w="709" w:type="dxa"/>
            <w:tcBorders>
              <w:top w:val="single" w:sz="4" w:space="0" w:color="auto"/>
              <w:bottom w:val="single" w:sz="4" w:space="0" w:color="auto"/>
              <w:right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SV7</w:t>
            </w:r>
          </w:p>
        </w:tc>
        <w:tc>
          <w:tcPr>
            <w:tcW w:w="709" w:type="dxa"/>
            <w:tcBorders>
              <w:top w:val="single" w:sz="4" w:space="0" w:color="auto"/>
              <w:bottom w:val="single" w:sz="4" w:space="0" w:color="auto"/>
              <w:right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SV8</w:t>
            </w:r>
          </w:p>
        </w:tc>
        <w:tc>
          <w:tcPr>
            <w:tcW w:w="708" w:type="dxa"/>
            <w:tcBorders>
              <w:top w:val="single" w:sz="4" w:space="0" w:color="auto"/>
              <w:bottom w:val="single" w:sz="4" w:space="0" w:color="auto"/>
              <w:right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SV9</w:t>
            </w:r>
          </w:p>
        </w:tc>
        <w:tc>
          <w:tcPr>
            <w:tcW w:w="709" w:type="dxa"/>
            <w:tcBorders>
              <w:top w:val="single" w:sz="4" w:space="0" w:color="auto"/>
              <w:bottom w:val="single" w:sz="4" w:space="0" w:color="auto"/>
              <w:right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SV10</w:t>
            </w:r>
          </w:p>
        </w:tc>
        <w:tc>
          <w:tcPr>
            <w:tcW w:w="709" w:type="dxa"/>
            <w:tcBorders>
              <w:top w:val="single" w:sz="4" w:space="0" w:color="auto"/>
              <w:bottom w:val="single" w:sz="4" w:space="0" w:color="auto"/>
              <w:right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SV11</w:t>
            </w:r>
          </w:p>
        </w:tc>
        <w:tc>
          <w:tcPr>
            <w:tcW w:w="709" w:type="dxa"/>
            <w:tcBorders>
              <w:top w:val="single" w:sz="4" w:space="0" w:color="auto"/>
              <w:bottom w:val="single" w:sz="4" w:space="0" w:color="auto"/>
              <w:right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SV12</w:t>
            </w:r>
          </w:p>
        </w:tc>
        <w:tc>
          <w:tcPr>
            <w:tcW w:w="709" w:type="dxa"/>
            <w:gridSpan w:val="2"/>
            <w:tcBorders>
              <w:top w:val="single" w:sz="4" w:space="0" w:color="auto"/>
              <w:bottom w:val="single" w:sz="4" w:space="0" w:color="auto"/>
              <w:right w:val="single" w:sz="4" w:space="0" w:color="auto"/>
            </w:tcBorders>
            <w:vAlign w:val="bottom"/>
          </w:tcPr>
          <w:p w:rsidR="00B743F4" w:rsidRPr="006F0159" w:rsidRDefault="00B743F4" w:rsidP="007517FD">
            <w:pPr>
              <w:spacing w:before="0" w:after="0"/>
              <w:jc w:val="center"/>
              <w:rPr>
                <w:rFonts w:cs="Arial"/>
                <w:sz w:val="18"/>
                <w:szCs w:val="18"/>
              </w:rPr>
            </w:pPr>
            <w:r w:rsidRPr="006F0159">
              <w:rPr>
                <w:rFonts w:cs="Arial"/>
                <w:sz w:val="18"/>
                <w:szCs w:val="18"/>
              </w:rPr>
              <w:t>SV13</w:t>
            </w:r>
          </w:p>
        </w:tc>
      </w:tr>
      <w:tr w:rsidR="00B743F4" w:rsidRPr="006F0159" w:rsidTr="007517FD">
        <w:tblPrEx>
          <w:tblBorders>
            <w:insideH w:val="single" w:sz="4" w:space="0" w:color="auto"/>
            <w:insideV w:val="single" w:sz="4" w:space="0" w:color="auto"/>
          </w:tblBorders>
          <w:tblCellMar>
            <w:left w:w="0" w:type="dxa"/>
            <w:right w:w="0" w:type="dxa"/>
          </w:tblCellMar>
          <w:tblLook w:val="0000" w:firstRow="0" w:lastRow="0" w:firstColumn="0" w:lastColumn="0" w:noHBand="0" w:noVBand="0"/>
        </w:tblPrEx>
        <w:trPr>
          <w:cantSplit/>
          <w:trHeight w:val="366"/>
        </w:trPr>
        <w:tc>
          <w:tcPr>
            <w:tcW w:w="715" w:type="dxa"/>
            <w:gridSpan w:val="2"/>
            <w:tcBorders>
              <w:left w:val="single" w:sz="4" w:space="0" w:color="auto"/>
            </w:tcBorders>
            <w:vAlign w:val="center"/>
          </w:tcPr>
          <w:p w:rsidR="00B743F4" w:rsidRPr="006F0159" w:rsidRDefault="00B743F4" w:rsidP="007517FD">
            <w:pPr>
              <w:spacing w:before="0" w:after="0"/>
              <w:jc w:val="center"/>
              <w:rPr>
                <w:rFonts w:cs="Arial"/>
                <w:sz w:val="18"/>
                <w:szCs w:val="18"/>
              </w:rPr>
            </w:pPr>
            <w:r w:rsidRPr="006F0159">
              <w:rPr>
                <w:rFonts w:cs="Arial"/>
                <w:sz w:val="18"/>
                <w:szCs w:val="18"/>
              </w:rPr>
              <w:t>01</w:t>
            </w:r>
          </w:p>
        </w:tc>
        <w:tc>
          <w:tcPr>
            <w:tcW w:w="708" w:type="dxa"/>
          </w:tcPr>
          <w:p w:rsidR="00B743F4" w:rsidRPr="006F0159" w:rsidRDefault="00B743F4" w:rsidP="007517FD">
            <w:pPr>
              <w:spacing w:before="0" w:after="0"/>
              <w:rPr>
                <w:rFonts w:cs="Arial"/>
                <w:b/>
                <w:sz w:val="18"/>
                <w:szCs w:val="18"/>
              </w:rPr>
            </w:pPr>
          </w:p>
        </w:tc>
        <w:tc>
          <w:tcPr>
            <w:tcW w:w="709" w:type="dxa"/>
          </w:tcPr>
          <w:p w:rsidR="00B743F4" w:rsidRPr="006F0159" w:rsidRDefault="00B743F4" w:rsidP="007517FD">
            <w:pPr>
              <w:spacing w:before="0" w:after="0"/>
              <w:rPr>
                <w:rFonts w:cs="Arial"/>
                <w:b/>
                <w:sz w:val="18"/>
                <w:szCs w:val="18"/>
              </w:rPr>
            </w:pPr>
          </w:p>
        </w:tc>
        <w:tc>
          <w:tcPr>
            <w:tcW w:w="709" w:type="dxa"/>
          </w:tcPr>
          <w:p w:rsidR="00B743F4" w:rsidRPr="006F0159" w:rsidRDefault="00B743F4" w:rsidP="007517FD">
            <w:pPr>
              <w:spacing w:before="0" w:after="0"/>
              <w:rPr>
                <w:rFonts w:cs="Arial"/>
                <w:b/>
                <w:sz w:val="18"/>
                <w:szCs w:val="18"/>
              </w:rPr>
            </w:pPr>
          </w:p>
        </w:tc>
        <w:tc>
          <w:tcPr>
            <w:tcW w:w="709" w:type="dxa"/>
          </w:tcPr>
          <w:p w:rsidR="00B743F4" w:rsidRPr="006F0159" w:rsidRDefault="00B743F4" w:rsidP="007517FD">
            <w:pPr>
              <w:spacing w:before="0" w:after="0"/>
              <w:rPr>
                <w:rFonts w:cs="Arial"/>
                <w:b/>
                <w:sz w:val="18"/>
                <w:szCs w:val="18"/>
              </w:rPr>
            </w:pPr>
          </w:p>
        </w:tc>
        <w:tc>
          <w:tcPr>
            <w:tcW w:w="708" w:type="dxa"/>
          </w:tcPr>
          <w:p w:rsidR="00B743F4" w:rsidRPr="006F0159" w:rsidRDefault="00B743F4" w:rsidP="007517FD">
            <w:pPr>
              <w:spacing w:before="0" w:after="0"/>
              <w:rPr>
                <w:rFonts w:cs="Arial"/>
                <w:b/>
                <w:sz w:val="18"/>
                <w:szCs w:val="18"/>
              </w:rPr>
            </w:pPr>
          </w:p>
        </w:tc>
        <w:tc>
          <w:tcPr>
            <w:tcW w:w="709" w:type="dxa"/>
          </w:tcPr>
          <w:p w:rsidR="00B743F4" w:rsidRPr="006F0159" w:rsidRDefault="00B743F4" w:rsidP="007517FD">
            <w:pPr>
              <w:spacing w:before="0" w:after="0"/>
              <w:rPr>
                <w:rFonts w:cs="Arial"/>
                <w:b/>
                <w:sz w:val="18"/>
                <w:szCs w:val="18"/>
              </w:rPr>
            </w:pPr>
          </w:p>
        </w:tc>
        <w:tc>
          <w:tcPr>
            <w:tcW w:w="709" w:type="dxa"/>
          </w:tcPr>
          <w:p w:rsidR="00B743F4" w:rsidRPr="006F0159" w:rsidRDefault="00B743F4" w:rsidP="007517FD">
            <w:pPr>
              <w:spacing w:before="0" w:after="0"/>
              <w:rPr>
                <w:rFonts w:cs="Arial"/>
                <w:b/>
                <w:sz w:val="18"/>
                <w:szCs w:val="18"/>
              </w:rPr>
            </w:pPr>
          </w:p>
        </w:tc>
        <w:tc>
          <w:tcPr>
            <w:tcW w:w="709" w:type="dxa"/>
          </w:tcPr>
          <w:p w:rsidR="00B743F4" w:rsidRPr="006F0159" w:rsidRDefault="00B743F4" w:rsidP="007517FD">
            <w:pPr>
              <w:spacing w:before="0" w:after="0"/>
              <w:rPr>
                <w:rFonts w:cs="Arial"/>
                <w:b/>
                <w:sz w:val="18"/>
                <w:szCs w:val="18"/>
              </w:rPr>
            </w:pPr>
          </w:p>
        </w:tc>
        <w:tc>
          <w:tcPr>
            <w:tcW w:w="708" w:type="dxa"/>
          </w:tcPr>
          <w:p w:rsidR="00B743F4" w:rsidRPr="006F0159" w:rsidRDefault="00B743F4" w:rsidP="007517FD">
            <w:pPr>
              <w:spacing w:before="0" w:after="0"/>
              <w:rPr>
                <w:rFonts w:cs="Arial"/>
                <w:b/>
                <w:sz w:val="18"/>
                <w:szCs w:val="18"/>
              </w:rPr>
            </w:pPr>
          </w:p>
        </w:tc>
        <w:tc>
          <w:tcPr>
            <w:tcW w:w="709" w:type="dxa"/>
          </w:tcPr>
          <w:p w:rsidR="00B743F4" w:rsidRPr="006F0159" w:rsidRDefault="00B743F4" w:rsidP="007517FD">
            <w:pPr>
              <w:spacing w:before="0" w:after="0"/>
              <w:rPr>
                <w:rFonts w:cs="Arial"/>
                <w:b/>
                <w:sz w:val="18"/>
                <w:szCs w:val="18"/>
              </w:rPr>
            </w:pPr>
          </w:p>
        </w:tc>
        <w:tc>
          <w:tcPr>
            <w:tcW w:w="709" w:type="dxa"/>
          </w:tcPr>
          <w:p w:rsidR="00B743F4" w:rsidRPr="006F0159" w:rsidRDefault="00B743F4" w:rsidP="007517FD">
            <w:pPr>
              <w:spacing w:before="0" w:after="0"/>
              <w:rPr>
                <w:rFonts w:cs="Arial"/>
                <w:b/>
                <w:sz w:val="18"/>
                <w:szCs w:val="18"/>
              </w:rPr>
            </w:pPr>
          </w:p>
        </w:tc>
        <w:tc>
          <w:tcPr>
            <w:tcW w:w="709" w:type="dxa"/>
          </w:tcPr>
          <w:p w:rsidR="00B743F4" w:rsidRPr="006F0159" w:rsidRDefault="00B743F4" w:rsidP="007517FD">
            <w:pPr>
              <w:spacing w:before="0" w:after="0"/>
              <w:rPr>
                <w:rFonts w:cs="Arial"/>
                <w:b/>
                <w:sz w:val="18"/>
                <w:szCs w:val="18"/>
              </w:rPr>
            </w:pPr>
          </w:p>
        </w:tc>
        <w:tc>
          <w:tcPr>
            <w:tcW w:w="709" w:type="dxa"/>
            <w:gridSpan w:val="2"/>
          </w:tcPr>
          <w:p w:rsidR="00B743F4" w:rsidRPr="006F0159" w:rsidRDefault="00B743F4" w:rsidP="007517FD">
            <w:pPr>
              <w:spacing w:before="0" w:after="0"/>
              <w:rPr>
                <w:rFonts w:cs="Arial"/>
                <w:b/>
                <w:sz w:val="18"/>
                <w:szCs w:val="18"/>
              </w:rPr>
            </w:pPr>
          </w:p>
        </w:tc>
      </w:tr>
      <w:tr w:rsidR="00B743F4" w:rsidRPr="006F0159" w:rsidTr="007517FD">
        <w:tblPrEx>
          <w:tblBorders>
            <w:insideH w:val="single" w:sz="4" w:space="0" w:color="auto"/>
            <w:insideV w:val="single" w:sz="4" w:space="0" w:color="auto"/>
          </w:tblBorders>
          <w:tblCellMar>
            <w:left w:w="0" w:type="dxa"/>
            <w:right w:w="0" w:type="dxa"/>
          </w:tblCellMar>
          <w:tblLook w:val="0000" w:firstRow="0" w:lastRow="0" w:firstColumn="0" w:lastColumn="0" w:noHBand="0" w:noVBand="0"/>
        </w:tblPrEx>
        <w:trPr>
          <w:cantSplit/>
          <w:trHeight w:val="366"/>
        </w:trPr>
        <w:tc>
          <w:tcPr>
            <w:tcW w:w="715" w:type="dxa"/>
            <w:gridSpan w:val="2"/>
            <w:tcBorders>
              <w:left w:val="single" w:sz="4" w:space="0" w:color="auto"/>
            </w:tcBorders>
            <w:vAlign w:val="center"/>
          </w:tcPr>
          <w:p w:rsidR="00B743F4" w:rsidRPr="006F0159" w:rsidRDefault="00B743F4" w:rsidP="007517FD">
            <w:pPr>
              <w:spacing w:before="0" w:after="0"/>
              <w:jc w:val="center"/>
              <w:rPr>
                <w:rFonts w:cs="Arial"/>
                <w:sz w:val="18"/>
                <w:szCs w:val="18"/>
              </w:rPr>
            </w:pPr>
            <w:r w:rsidRPr="006F0159">
              <w:rPr>
                <w:rFonts w:cs="Arial"/>
                <w:sz w:val="18"/>
                <w:szCs w:val="18"/>
              </w:rPr>
              <w:t>02</w:t>
            </w:r>
          </w:p>
        </w:tc>
        <w:tc>
          <w:tcPr>
            <w:tcW w:w="708" w:type="dxa"/>
          </w:tcPr>
          <w:p w:rsidR="00B743F4" w:rsidRPr="006F0159" w:rsidRDefault="00B743F4" w:rsidP="007517FD">
            <w:pPr>
              <w:spacing w:before="0" w:after="0"/>
              <w:rPr>
                <w:rFonts w:cs="Arial"/>
                <w:b/>
                <w:sz w:val="18"/>
                <w:szCs w:val="18"/>
              </w:rPr>
            </w:pPr>
          </w:p>
        </w:tc>
        <w:tc>
          <w:tcPr>
            <w:tcW w:w="709" w:type="dxa"/>
          </w:tcPr>
          <w:p w:rsidR="00B743F4" w:rsidRPr="006F0159" w:rsidRDefault="00B743F4" w:rsidP="007517FD">
            <w:pPr>
              <w:spacing w:before="0" w:after="0"/>
              <w:rPr>
                <w:rFonts w:cs="Arial"/>
                <w:b/>
                <w:sz w:val="18"/>
                <w:szCs w:val="18"/>
              </w:rPr>
            </w:pPr>
          </w:p>
        </w:tc>
        <w:tc>
          <w:tcPr>
            <w:tcW w:w="709" w:type="dxa"/>
          </w:tcPr>
          <w:p w:rsidR="00B743F4" w:rsidRPr="006F0159" w:rsidRDefault="00B743F4" w:rsidP="007517FD">
            <w:pPr>
              <w:spacing w:before="0" w:after="0"/>
              <w:rPr>
                <w:rFonts w:cs="Arial"/>
                <w:b/>
                <w:sz w:val="18"/>
                <w:szCs w:val="18"/>
              </w:rPr>
            </w:pPr>
          </w:p>
        </w:tc>
        <w:tc>
          <w:tcPr>
            <w:tcW w:w="709" w:type="dxa"/>
          </w:tcPr>
          <w:p w:rsidR="00B743F4" w:rsidRPr="006F0159" w:rsidRDefault="00B743F4" w:rsidP="007517FD">
            <w:pPr>
              <w:spacing w:before="0" w:after="0"/>
              <w:rPr>
                <w:rFonts w:cs="Arial"/>
                <w:b/>
                <w:sz w:val="18"/>
                <w:szCs w:val="18"/>
              </w:rPr>
            </w:pPr>
          </w:p>
        </w:tc>
        <w:tc>
          <w:tcPr>
            <w:tcW w:w="708" w:type="dxa"/>
          </w:tcPr>
          <w:p w:rsidR="00B743F4" w:rsidRPr="006F0159" w:rsidRDefault="00B743F4" w:rsidP="007517FD">
            <w:pPr>
              <w:spacing w:before="0" w:after="0"/>
              <w:rPr>
                <w:rFonts w:cs="Arial"/>
                <w:b/>
                <w:sz w:val="18"/>
                <w:szCs w:val="18"/>
              </w:rPr>
            </w:pPr>
          </w:p>
        </w:tc>
        <w:tc>
          <w:tcPr>
            <w:tcW w:w="709" w:type="dxa"/>
          </w:tcPr>
          <w:p w:rsidR="00B743F4" w:rsidRPr="006F0159" w:rsidRDefault="00B743F4" w:rsidP="007517FD">
            <w:pPr>
              <w:spacing w:before="0" w:after="0"/>
              <w:rPr>
                <w:rFonts w:cs="Arial"/>
                <w:b/>
                <w:sz w:val="18"/>
                <w:szCs w:val="18"/>
              </w:rPr>
            </w:pPr>
          </w:p>
        </w:tc>
        <w:tc>
          <w:tcPr>
            <w:tcW w:w="709" w:type="dxa"/>
          </w:tcPr>
          <w:p w:rsidR="00B743F4" w:rsidRPr="006F0159" w:rsidRDefault="00B743F4" w:rsidP="007517FD">
            <w:pPr>
              <w:spacing w:before="0" w:after="0"/>
              <w:rPr>
                <w:rFonts w:cs="Arial"/>
                <w:b/>
                <w:sz w:val="18"/>
                <w:szCs w:val="18"/>
              </w:rPr>
            </w:pPr>
          </w:p>
        </w:tc>
        <w:tc>
          <w:tcPr>
            <w:tcW w:w="709" w:type="dxa"/>
          </w:tcPr>
          <w:p w:rsidR="00B743F4" w:rsidRPr="006F0159" w:rsidRDefault="00B743F4" w:rsidP="007517FD">
            <w:pPr>
              <w:spacing w:before="0" w:after="0"/>
              <w:rPr>
                <w:rFonts w:cs="Arial"/>
                <w:b/>
                <w:sz w:val="18"/>
                <w:szCs w:val="18"/>
              </w:rPr>
            </w:pPr>
          </w:p>
        </w:tc>
        <w:tc>
          <w:tcPr>
            <w:tcW w:w="708" w:type="dxa"/>
          </w:tcPr>
          <w:p w:rsidR="00B743F4" w:rsidRPr="006F0159" w:rsidRDefault="00B743F4" w:rsidP="007517FD">
            <w:pPr>
              <w:spacing w:before="0" w:after="0"/>
              <w:rPr>
                <w:rFonts w:cs="Arial"/>
                <w:b/>
                <w:sz w:val="18"/>
                <w:szCs w:val="18"/>
              </w:rPr>
            </w:pPr>
          </w:p>
        </w:tc>
        <w:tc>
          <w:tcPr>
            <w:tcW w:w="709" w:type="dxa"/>
          </w:tcPr>
          <w:p w:rsidR="00B743F4" w:rsidRPr="006F0159" w:rsidRDefault="00B743F4" w:rsidP="007517FD">
            <w:pPr>
              <w:spacing w:before="0" w:after="0"/>
              <w:rPr>
                <w:rFonts w:cs="Arial"/>
                <w:b/>
                <w:sz w:val="18"/>
                <w:szCs w:val="18"/>
              </w:rPr>
            </w:pPr>
          </w:p>
        </w:tc>
        <w:tc>
          <w:tcPr>
            <w:tcW w:w="709" w:type="dxa"/>
          </w:tcPr>
          <w:p w:rsidR="00B743F4" w:rsidRPr="006F0159" w:rsidRDefault="00B743F4" w:rsidP="007517FD">
            <w:pPr>
              <w:spacing w:before="0" w:after="0"/>
              <w:rPr>
                <w:rFonts w:cs="Arial"/>
                <w:b/>
                <w:sz w:val="18"/>
                <w:szCs w:val="18"/>
              </w:rPr>
            </w:pPr>
          </w:p>
        </w:tc>
        <w:tc>
          <w:tcPr>
            <w:tcW w:w="709" w:type="dxa"/>
          </w:tcPr>
          <w:p w:rsidR="00B743F4" w:rsidRPr="006F0159" w:rsidRDefault="00B743F4" w:rsidP="007517FD">
            <w:pPr>
              <w:spacing w:before="0" w:after="0"/>
              <w:rPr>
                <w:rFonts w:cs="Arial"/>
                <w:b/>
                <w:sz w:val="18"/>
                <w:szCs w:val="18"/>
              </w:rPr>
            </w:pPr>
          </w:p>
        </w:tc>
        <w:tc>
          <w:tcPr>
            <w:tcW w:w="709" w:type="dxa"/>
            <w:gridSpan w:val="2"/>
          </w:tcPr>
          <w:p w:rsidR="00B743F4" w:rsidRPr="006F0159" w:rsidRDefault="00B743F4" w:rsidP="007517FD">
            <w:pPr>
              <w:spacing w:before="0" w:after="0"/>
              <w:rPr>
                <w:rFonts w:cs="Arial"/>
                <w:b/>
                <w:sz w:val="18"/>
                <w:szCs w:val="18"/>
              </w:rPr>
            </w:pPr>
          </w:p>
        </w:tc>
      </w:tr>
      <w:tr w:rsidR="00B743F4" w:rsidRPr="006F0159" w:rsidTr="007517FD">
        <w:tblPrEx>
          <w:tblBorders>
            <w:insideH w:val="single" w:sz="4" w:space="0" w:color="auto"/>
            <w:insideV w:val="single" w:sz="4" w:space="0" w:color="auto"/>
          </w:tblBorders>
          <w:tblCellMar>
            <w:left w:w="0" w:type="dxa"/>
            <w:right w:w="0" w:type="dxa"/>
          </w:tblCellMar>
          <w:tblLook w:val="0000" w:firstRow="0" w:lastRow="0" w:firstColumn="0" w:lastColumn="0" w:noHBand="0" w:noVBand="0"/>
        </w:tblPrEx>
        <w:trPr>
          <w:cantSplit/>
          <w:trHeight w:val="366"/>
        </w:trPr>
        <w:tc>
          <w:tcPr>
            <w:tcW w:w="715" w:type="dxa"/>
            <w:gridSpan w:val="2"/>
            <w:tcBorders>
              <w:left w:val="single" w:sz="4" w:space="0" w:color="auto"/>
              <w:bottom w:val="single" w:sz="4" w:space="0" w:color="auto"/>
            </w:tcBorders>
            <w:vAlign w:val="center"/>
          </w:tcPr>
          <w:p w:rsidR="00B743F4" w:rsidRPr="006F0159" w:rsidRDefault="00B743F4" w:rsidP="007517FD">
            <w:pPr>
              <w:spacing w:before="0" w:after="0"/>
              <w:jc w:val="center"/>
              <w:rPr>
                <w:rFonts w:cs="Arial"/>
                <w:sz w:val="18"/>
                <w:szCs w:val="18"/>
              </w:rPr>
            </w:pPr>
            <w:r w:rsidRPr="006F0159">
              <w:rPr>
                <w:rFonts w:cs="Arial"/>
                <w:sz w:val="18"/>
                <w:szCs w:val="18"/>
              </w:rPr>
              <w:t>03</w:t>
            </w:r>
          </w:p>
        </w:tc>
        <w:tc>
          <w:tcPr>
            <w:tcW w:w="708" w:type="dxa"/>
            <w:tcBorders>
              <w:bottom w:val="single" w:sz="4" w:space="0" w:color="auto"/>
            </w:tcBorders>
          </w:tcPr>
          <w:p w:rsidR="00B743F4" w:rsidRPr="006F0159" w:rsidRDefault="00B743F4" w:rsidP="007517FD">
            <w:pPr>
              <w:spacing w:before="0" w:after="0"/>
              <w:rPr>
                <w:rFonts w:cs="Arial"/>
                <w:b/>
                <w:sz w:val="18"/>
                <w:szCs w:val="18"/>
              </w:rPr>
            </w:pPr>
          </w:p>
        </w:tc>
        <w:tc>
          <w:tcPr>
            <w:tcW w:w="709" w:type="dxa"/>
            <w:tcBorders>
              <w:bottom w:val="single" w:sz="4" w:space="0" w:color="auto"/>
            </w:tcBorders>
          </w:tcPr>
          <w:p w:rsidR="00B743F4" w:rsidRPr="006F0159" w:rsidRDefault="00B743F4" w:rsidP="007517FD">
            <w:pPr>
              <w:spacing w:before="0" w:after="0"/>
              <w:rPr>
                <w:rFonts w:cs="Arial"/>
                <w:b/>
                <w:sz w:val="18"/>
                <w:szCs w:val="18"/>
              </w:rPr>
            </w:pPr>
          </w:p>
        </w:tc>
        <w:tc>
          <w:tcPr>
            <w:tcW w:w="709" w:type="dxa"/>
            <w:tcBorders>
              <w:bottom w:val="single" w:sz="4" w:space="0" w:color="auto"/>
            </w:tcBorders>
          </w:tcPr>
          <w:p w:rsidR="00B743F4" w:rsidRPr="006F0159" w:rsidRDefault="00B743F4" w:rsidP="007517FD">
            <w:pPr>
              <w:spacing w:before="0" w:after="0"/>
              <w:rPr>
                <w:rFonts w:cs="Arial"/>
                <w:b/>
                <w:sz w:val="18"/>
                <w:szCs w:val="18"/>
              </w:rPr>
            </w:pPr>
          </w:p>
        </w:tc>
        <w:tc>
          <w:tcPr>
            <w:tcW w:w="709" w:type="dxa"/>
            <w:tcBorders>
              <w:bottom w:val="single" w:sz="4" w:space="0" w:color="auto"/>
            </w:tcBorders>
          </w:tcPr>
          <w:p w:rsidR="00B743F4" w:rsidRPr="006F0159" w:rsidRDefault="00B743F4" w:rsidP="007517FD">
            <w:pPr>
              <w:spacing w:before="0" w:after="0"/>
              <w:rPr>
                <w:rFonts w:cs="Arial"/>
                <w:b/>
                <w:sz w:val="18"/>
                <w:szCs w:val="18"/>
              </w:rPr>
            </w:pPr>
          </w:p>
        </w:tc>
        <w:tc>
          <w:tcPr>
            <w:tcW w:w="708" w:type="dxa"/>
            <w:tcBorders>
              <w:bottom w:val="single" w:sz="4" w:space="0" w:color="auto"/>
            </w:tcBorders>
          </w:tcPr>
          <w:p w:rsidR="00B743F4" w:rsidRPr="006F0159" w:rsidRDefault="00B743F4" w:rsidP="007517FD">
            <w:pPr>
              <w:spacing w:before="0" w:after="0"/>
              <w:rPr>
                <w:rFonts w:cs="Arial"/>
                <w:b/>
                <w:sz w:val="18"/>
                <w:szCs w:val="18"/>
              </w:rPr>
            </w:pPr>
          </w:p>
        </w:tc>
        <w:tc>
          <w:tcPr>
            <w:tcW w:w="709" w:type="dxa"/>
            <w:tcBorders>
              <w:bottom w:val="single" w:sz="4" w:space="0" w:color="auto"/>
            </w:tcBorders>
          </w:tcPr>
          <w:p w:rsidR="00B743F4" w:rsidRPr="006F0159" w:rsidRDefault="00B743F4" w:rsidP="007517FD">
            <w:pPr>
              <w:spacing w:before="0" w:after="0"/>
              <w:rPr>
                <w:rFonts w:cs="Arial"/>
                <w:b/>
                <w:sz w:val="18"/>
                <w:szCs w:val="18"/>
              </w:rPr>
            </w:pPr>
          </w:p>
        </w:tc>
        <w:tc>
          <w:tcPr>
            <w:tcW w:w="709" w:type="dxa"/>
            <w:tcBorders>
              <w:bottom w:val="single" w:sz="4" w:space="0" w:color="auto"/>
            </w:tcBorders>
          </w:tcPr>
          <w:p w:rsidR="00B743F4" w:rsidRPr="006F0159" w:rsidRDefault="00B743F4" w:rsidP="007517FD">
            <w:pPr>
              <w:spacing w:before="0" w:after="0"/>
              <w:rPr>
                <w:rFonts w:cs="Arial"/>
                <w:b/>
                <w:sz w:val="18"/>
                <w:szCs w:val="18"/>
              </w:rPr>
            </w:pPr>
          </w:p>
        </w:tc>
        <w:tc>
          <w:tcPr>
            <w:tcW w:w="709" w:type="dxa"/>
            <w:tcBorders>
              <w:bottom w:val="single" w:sz="4" w:space="0" w:color="auto"/>
            </w:tcBorders>
          </w:tcPr>
          <w:p w:rsidR="00B743F4" w:rsidRPr="006F0159" w:rsidRDefault="00B743F4" w:rsidP="007517FD">
            <w:pPr>
              <w:spacing w:before="0" w:after="0"/>
              <w:rPr>
                <w:rFonts w:cs="Arial"/>
                <w:b/>
                <w:sz w:val="18"/>
                <w:szCs w:val="18"/>
              </w:rPr>
            </w:pPr>
          </w:p>
        </w:tc>
        <w:tc>
          <w:tcPr>
            <w:tcW w:w="708" w:type="dxa"/>
            <w:tcBorders>
              <w:bottom w:val="single" w:sz="4" w:space="0" w:color="auto"/>
            </w:tcBorders>
          </w:tcPr>
          <w:p w:rsidR="00B743F4" w:rsidRPr="006F0159" w:rsidRDefault="00B743F4" w:rsidP="007517FD">
            <w:pPr>
              <w:spacing w:before="0" w:after="0"/>
              <w:rPr>
                <w:rFonts w:cs="Arial"/>
                <w:b/>
                <w:sz w:val="18"/>
                <w:szCs w:val="18"/>
              </w:rPr>
            </w:pPr>
          </w:p>
        </w:tc>
        <w:tc>
          <w:tcPr>
            <w:tcW w:w="709" w:type="dxa"/>
            <w:tcBorders>
              <w:bottom w:val="single" w:sz="4" w:space="0" w:color="auto"/>
            </w:tcBorders>
          </w:tcPr>
          <w:p w:rsidR="00B743F4" w:rsidRPr="006F0159" w:rsidRDefault="00B743F4" w:rsidP="007517FD">
            <w:pPr>
              <w:spacing w:before="0" w:after="0"/>
              <w:rPr>
                <w:rFonts w:cs="Arial"/>
                <w:b/>
                <w:sz w:val="18"/>
                <w:szCs w:val="18"/>
              </w:rPr>
            </w:pPr>
          </w:p>
        </w:tc>
        <w:tc>
          <w:tcPr>
            <w:tcW w:w="709" w:type="dxa"/>
            <w:tcBorders>
              <w:bottom w:val="single" w:sz="4" w:space="0" w:color="auto"/>
            </w:tcBorders>
          </w:tcPr>
          <w:p w:rsidR="00B743F4" w:rsidRPr="006F0159" w:rsidRDefault="00B743F4" w:rsidP="007517FD">
            <w:pPr>
              <w:spacing w:before="0" w:after="0"/>
              <w:rPr>
                <w:rFonts w:cs="Arial"/>
                <w:b/>
                <w:sz w:val="18"/>
                <w:szCs w:val="18"/>
              </w:rPr>
            </w:pPr>
          </w:p>
        </w:tc>
        <w:tc>
          <w:tcPr>
            <w:tcW w:w="709" w:type="dxa"/>
            <w:tcBorders>
              <w:bottom w:val="single" w:sz="4" w:space="0" w:color="auto"/>
            </w:tcBorders>
          </w:tcPr>
          <w:p w:rsidR="00B743F4" w:rsidRPr="006F0159" w:rsidRDefault="00B743F4" w:rsidP="007517FD">
            <w:pPr>
              <w:spacing w:before="0" w:after="0"/>
              <w:rPr>
                <w:rFonts w:cs="Arial"/>
                <w:b/>
                <w:sz w:val="18"/>
                <w:szCs w:val="18"/>
              </w:rPr>
            </w:pPr>
          </w:p>
        </w:tc>
        <w:tc>
          <w:tcPr>
            <w:tcW w:w="709" w:type="dxa"/>
            <w:gridSpan w:val="2"/>
            <w:tcBorders>
              <w:bottom w:val="single" w:sz="4" w:space="0" w:color="auto"/>
            </w:tcBorders>
          </w:tcPr>
          <w:p w:rsidR="00B743F4" w:rsidRPr="006F0159" w:rsidRDefault="00B743F4" w:rsidP="007517FD">
            <w:pPr>
              <w:spacing w:before="0" w:after="0"/>
              <w:rPr>
                <w:rFonts w:cs="Arial"/>
                <w:b/>
                <w:sz w:val="18"/>
                <w:szCs w:val="18"/>
              </w:rPr>
            </w:pPr>
          </w:p>
        </w:tc>
      </w:tr>
    </w:tbl>
    <w:p w:rsidR="00B743F4" w:rsidRPr="006F0159" w:rsidRDefault="00B743F4" w:rsidP="00B743F4">
      <w:pPr>
        <w:tabs>
          <w:tab w:val="left" w:pos="567"/>
          <w:tab w:val="left" w:pos="3969"/>
          <w:tab w:val="left" w:pos="4689"/>
          <w:tab w:val="right" w:pos="9923"/>
        </w:tabs>
        <w:spacing w:before="0" w:after="0"/>
        <w:rPr>
          <w:rFonts w:cs="Arial"/>
          <w:sz w:val="20"/>
          <w:szCs w:val="20"/>
        </w:rPr>
      </w:pPr>
    </w:p>
    <w:p w:rsidR="00B743F4" w:rsidRPr="006F0159" w:rsidRDefault="00982250" w:rsidP="00B743F4">
      <w:pPr>
        <w:tabs>
          <w:tab w:val="left" w:pos="567"/>
          <w:tab w:val="left" w:pos="3969"/>
          <w:tab w:val="left" w:pos="4689"/>
          <w:tab w:val="right" w:pos="9923"/>
        </w:tabs>
        <w:spacing w:after="0"/>
        <w:rPr>
          <w:rFonts w:cs="Arial"/>
          <w:b/>
          <w:i/>
          <w:color w:val="FF0000"/>
          <w:sz w:val="20"/>
          <w:szCs w:val="20"/>
        </w:rPr>
      </w:pPr>
      <w:r>
        <w:rPr>
          <w:rFonts w:cs="Arial"/>
          <w:b/>
          <w:i/>
          <w:color w:val="FF0000"/>
          <w:sz w:val="20"/>
          <w:szCs w:val="20"/>
        </w:rPr>
        <w:t xml:space="preserve">The </w:t>
      </w:r>
      <w:r w:rsidR="00134431">
        <w:rPr>
          <w:rFonts w:cs="Arial"/>
          <w:b/>
          <w:i/>
          <w:color w:val="FF0000"/>
          <w:sz w:val="20"/>
          <w:szCs w:val="20"/>
        </w:rPr>
        <w:t>next</w:t>
      </w:r>
      <w:r>
        <w:rPr>
          <w:rFonts w:cs="Arial"/>
          <w:b/>
          <w:i/>
          <w:color w:val="FF0000"/>
          <w:sz w:val="20"/>
          <w:szCs w:val="20"/>
        </w:rPr>
        <w:t xml:space="preserve"> questions are for the reference person</w:t>
      </w:r>
    </w:p>
    <w:p w:rsidR="00B743F4" w:rsidRPr="006F0159" w:rsidRDefault="00B743F4" w:rsidP="00737900">
      <w:r w:rsidRPr="006F0159">
        <w:t>E. Informa</w:t>
      </w:r>
      <w:r w:rsidR="00982250">
        <w:t>tion</w:t>
      </w:r>
    </w:p>
    <w:p w:rsidR="00B743F4" w:rsidRPr="006F0159" w:rsidRDefault="00B743F4" w:rsidP="00B743F4">
      <w:pPr>
        <w:pStyle w:val="item1"/>
        <w:numPr>
          <w:ilvl w:val="0"/>
          <w:numId w:val="0"/>
        </w:numPr>
        <w:rPr>
          <w:rFonts w:ascii="Calibri" w:hAnsi="Calibri"/>
          <w:b w:val="0"/>
          <w:i/>
          <w:sz w:val="20"/>
          <w:szCs w:val="20"/>
          <w:lang w:val="en-GB"/>
        </w:rPr>
      </w:pPr>
      <w:r w:rsidRPr="006F0159">
        <w:rPr>
          <w:rFonts w:ascii="Calibri" w:hAnsi="Calibri"/>
          <w:b w:val="0"/>
          <w:i/>
          <w:sz w:val="20"/>
          <w:szCs w:val="20"/>
          <w:lang w:val="en-GB"/>
        </w:rPr>
        <w:t>(</w:t>
      </w:r>
      <w:r w:rsidR="001C4592">
        <w:rPr>
          <w:rFonts w:ascii="Calibri" w:hAnsi="Calibri"/>
          <w:b w:val="0"/>
          <w:i/>
          <w:sz w:val="20"/>
          <w:szCs w:val="20"/>
          <w:lang w:val="en-GB"/>
        </w:rPr>
        <w:t>for each question, encircle the code that corresponds to the answer</w:t>
      </w:r>
      <w:r w:rsidRPr="006F0159">
        <w:rPr>
          <w:rFonts w:ascii="Calibri" w:hAnsi="Calibri"/>
          <w:b w:val="0"/>
          <w:i/>
          <w:sz w:val="20"/>
          <w:szCs w:val="20"/>
          <w:lang w:val="en-GB"/>
        </w:rPr>
        <w:t>)</w:t>
      </w:r>
    </w:p>
    <w:tbl>
      <w:tblPr>
        <w:tblStyle w:val="TableGrid"/>
        <w:tblW w:w="9882" w:type="dxa"/>
        <w:tblCellMar>
          <w:left w:w="28" w:type="dxa"/>
          <w:right w:w="28" w:type="dxa"/>
        </w:tblCellMar>
        <w:tblLook w:val="04A0" w:firstRow="1" w:lastRow="0" w:firstColumn="1" w:lastColumn="0" w:noHBand="0" w:noVBand="1"/>
      </w:tblPr>
      <w:tblGrid>
        <w:gridCol w:w="5524"/>
        <w:gridCol w:w="992"/>
        <w:gridCol w:w="892"/>
        <w:gridCol w:w="900"/>
        <w:gridCol w:w="770"/>
        <w:gridCol w:w="393"/>
        <w:gridCol w:w="411"/>
      </w:tblGrid>
      <w:tr w:rsidR="00B743F4" w:rsidRPr="006F0159" w:rsidTr="007517FD">
        <w:trPr>
          <w:tblHeader/>
        </w:trPr>
        <w:tc>
          <w:tcPr>
            <w:tcW w:w="5524" w:type="dxa"/>
          </w:tcPr>
          <w:p w:rsidR="00B743F4" w:rsidRPr="006F0159" w:rsidRDefault="00B743F4" w:rsidP="007517FD">
            <w:pPr>
              <w:spacing w:before="0" w:after="0"/>
              <w:rPr>
                <w:sz w:val="18"/>
                <w:szCs w:val="18"/>
              </w:rPr>
            </w:pPr>
          </w:p>
        </w:tc>
        <w:tc>
          <w:tcPr>
            <w:tcW w:w="992" w:type="dxa"/>
            <w:vAlign w:val="center"/>
          </w:tcPr>
          <w:p w:rsidR="00B743F4" w:rsidRPr="006F0159" w:rsidRDefault="001C4592" w:rsidP="007517FD">
            <w:pPr>
              <w:spacing w:before="0" w:after="0"/>
              <w:jc w:val="center"/>
              <w:rPr>
                <w:sz w:val="18"/>
                <w:szCs w:val="18"/>
              </w:rPr>
            </w:pPr>
            <w:r>
              <w:rPr>
                <w:sz w:val="18"/>
                <w:szCs w:val="18"/>
              </w:rPr>
              <w:t>To a very small extent</w:t>
            </w:r>
          </w:p>
        </w:tc>
        <w:tc>
          <w:tcPr>
            <w:tcW w:w="892" w:type="dxa"/>
            <w:vAlign w:val="center"/>
          </w:tcPr>
          <w:p w:rsidR="00B743F4" w:rsidRPr="006F0159" w:rsidRDefault="001C4592" w:rsidP="007517FD">
            <w:pPr>
              <w:spacing w:before="0" w:after="0"/>
              <w:jc w:val="center"/>
              <w:rPr>
                <w:sz w:val="18"/>
                <w:szCs w:val="18"/>
              </w:rPr>
            </w:pPr>
            <w:r>
              <w:rPr>
                <w:sz w:val="18"/>
                <w:szCs w:val="18"/>
              </w:rPr>
              <w:t>To a small extent</w:t>
            </w:r>
          </w:p>
        </w:tc>
        <w:tc>
          <w:tcPr>
            <w:tcW w:w="900" w:type="dxa"/>
            <w:vAlign w:val="center"/>
          </w:tcPr>
          <w:p w:rsidR="00B743F4" w:rsidRPr="006F0159" w:rsidRDefault="001C4592" w:rsidP="007517FD">
            <w:pPr>
              <w:spacing w:before="0" w:after="0"/>
              <w:jc w:val="center"/>
              <w:rPr>
                <w:sz w:val="18"/>
                <w:szCs w:val="18"/>
              </w:rPr>
            </w:pPr>
            <w:r>
              <w:rPr>
                <w:sz w:val="18"/>
                <w:szCs w:val="18"/>
              </w:rPr>
              <w:t>To a large extent</w:t>
            </w:r>
          </w:p>
        </w:tc>
        <w:tc>
          <w:tcPr>
            <w:tcW w:w="770" w:type="dxa"/>
            <w:vAlign w:val="center"/>
          </w:tcPr>
          <w:p w:rsidR="00B743F4" w:rsidRPr="006F0159" w:rsidRDefault="001C4592" w:rsidP="007517FD">
            <w:pPr>
              <w:spacing w:before="0" w:after="0"/>
              <w:jc w:val="center"/>
              <w:rPr>
                <w:sz w:val="18"/>
                <w:szCs w:val="18"/>
              </w:rPr>
            </w:pPr>
            <w:r>
              <w:rPr>
                <w:sz w:val="18"/>
                <w:szCs w:val="18"/>
              </w:rPr>
              <w:t>To a very large extent</w:t>
            </w:r>
          </w:p>
        </w:tc>
        <w:tc>
          <w:tcPr>
            <w:tcW w:w="393" w:type="dxa"/>
            <w:vAlign w:val="center"/>
          </w:tcPr>
          <w:p w:rsidR="00B743F4" w:rsidRPr="006F0159" w:rsidRDefault="001C4592" w:rsidP="007517FD">
            <w:pPr>
              <w:spacing w:before="0" w:after="0"/>
              <w:jc w:val="center"/>
              <w:rPr>
                <w:sz w:val="18"/>
                <w:szCs w:val="18"/>
              </w:rPr>
            </w:pPr>
            <w:r>
              <w:rPr>
                <w:sz w:val="18"/>
                <w:szCs w:val="18"/>
              </w:rPr>
              <w:t>DK</w:t>
            </w:r>
          </w:p>
        </w:tc>
        <w:tc>
          <w:tcPr>
            <w:tcW w:w="411" w:type="dxa"/>
            <w:vAlign w:val="center"/>
          </w:tcPr>
          <w:p w:rsidR="00B743F4" w:rsidRPr="006F0159" w:rsidRDefault="00B743F4" w:rsidP="007517FD">
            <w:pPr>
              <w:spacing w:before="0" w:after="0"/>
              <w:jc w:val="center"/>
              <w:rPr>
                <w:sz w:val="18"/>
                <w:szCs w:val="18"/>
              </w:rPr>
            </w:pPr>
            <w:r w:rsidRPr="006F0159">
              <w:rPr>
                <w:sz w:val="18"/>
                <w:szCs w:val="18"/>
              </w:rPr>
              <w:t>NR</w:t>
            </w:r>
          </w:p>
        </w:tc>
      </w:tr>
      <w:tr w:rsidR="00B743F4" w:rsidRPr="006F0159" w:rsidTr="007517FD">
        <w:tc>
          <w:tcPr>
            <w:tcW w:w="5524" w:type="dxa"/>
          </w:tcPr>
          <w:p w:rsidR="00B743F4" w:rsidRPr="006F0159" w:rsidRDefault="00B743F4" w:rsidP="007517FD">
            <w:pPr>
              <w:pStyle w:val="item1"/>
              <w:numPr>
                <w:ilvl w:val="0"/>
                <w:numId w:val="0"/>
              </w:numPr>
              <w:spacing w:line="240" w:lineRule="auto"/>
              <w:rPr>
                <w:rFonts w:ascii="Calibri" w:hAnsi="Calibri"/>
                <w:sz w:val="18"/>
                <w:szCs w:val="18"/>
                <w:lang w:val="en-GB"/>
              </w:rPr>
            </w:pPr>
            <w:r w:rsidRPr="006F0159">
              <w:rPr>
                <w:rFonts w:ascii="Calibri" w:hAnsi="Calibri"/>
                <w:sz w:val="18"/>
                <w:szCs w:val="18"/>
                <w:lang w:val="en-GB"/>
              </w:rPr>
              <w:t xml:space="preserve">6.1. </w:t>
            </w:r>
            <w:r w:rsidR="001C4592">
              <w:rPr>
                <w:rFonts w:ascii="Calibri" w:hAnsi="Calibri"/>
                <w:sz w:val="18"/>
                <w:szCs w:val="18"/>
                <w:lang w:val="en-GB"/>
              </w:rPr>
              <w:t>To what extent are you informed about your right to social aid?</w:t>
            </w:r>
          </w:p>
        </w:tc>
        <w:tc>
          <w:tcPr>
            <w:tcW w:w="992" w:type="dxa"/>
            <w:vAlign w:val="center"/>
          </w:tcPr>
          <w:p w:rsidR="00B743F4" w:rsidRPr="006F0159" w:rsidRDefault="00B743F4" w:rsidP="007517FD">
            <w:pPr>
              <w:spacing w:before="0" w:after="0"/>
              <w:jc w:val="center"/>
              <w:rPr>
                <w:sz w:val="18"/>
                <w:szCs w:val="18"/>
              </w:rPr>
            </w:pPr>
            <w:r w:rsidRPr="006F0159">
              <w:rPr>
                <w:sz w:val="18"/>
                <w:szCs w:val="18"/>
              </w:rPr>
              <w:t>1</w:t>
            </w:r>
          </w:p>
        </w:tc>
        <w:tc>
          <w:tcPr>
            <w:tcW w:w="892" w:type="dxa"/>
            <w:vAlign w:val="center"/>
          </w:tcPr>
          <w:p w:rsidR="00B743F4" w:rsidRPr="006F0159" w:rsidRDefault="00B743F4" w:rsidP="007517FD">
            <w:pPr>
              <w:spacing w:before="0" w:after="0"/>
              <w:jc w:val="center"/>
              <w:rPr>
                <w:sz w:val="18"/>
                <w:szCs w:val="18"/>
              </w:rPr>
            </w:pPr>
            <w:r w:rsidRPr="006F0159">
              <w:rPr>
                <w:sz w:val="18"/>
                <w:szCs w:val="18"/>
              </w:rPr>
              <w:t>2</w:t>
            </w:r>
          </w:p>
        </w:tc>
        <w:tc>
          <w:tcPr>
            <w:tcW w:w="900" w:type="dxa"/>
            <w:vAlign w:val="center"/>
          </w:tcPr>
          <w:p w:rsidR="00B743F4" w:rsidRPr="006F0159" w:rsidRDefault="00B743F4" w:rsidP="007517FD">
            <w:pPr>
              <w:spacing w:before="0" w:after="0"/>
              <w:jc w:val="center"/>
              <w:rPr>
                <w:sz w:val="18"/>
                <w:szCs w:val="18"/>
              </w:rPr>
            </w:pPr>
            <w:r w:rsidRPr="006F0159">
              <w:rPr>
                <w:sz w:val="18"/>
                <w:szCs w:val="18"/>
              </w:rPr>
              <w:t>3</w:t>
            </w:r>
          </w:p>
        </w:tc>
        <w:tc>
          <w:tcPr>
            <w:tcW w:w="770" w:type="dxa"/>
            <w:vAlign w:val="center"/>
          </w:tcPr>
          <w:p w:rsidR="00B743F4" w:rsidRPr="006F0159" w:rsidRDefault="00B743F4" w:rsidP="007517FD">
            <w:pPr>
              <w:spacing w:before="0" w:after="0"/>
              <w:jc w:val="center"/>
              <w:rPr>
                <w:sz w:val="18"/>
                <w:szCs w:val="18"/>
              </w:rPr>
            </w:pPr>
            <w:r w:rsidRPr="006F0159">
              <w:rPr>
                <w:sz w:val="18"/>
                <w:szCs w:val="18"/>
              </w:rPr>
              <w:t>4</w:t>
            </w:r>
          </w:p>
        </w:tc>
        <w:tc>
          <w:tcPr>
            <w:tcW w:w="393" w:type="dxa"/>
            <w:vAlign w:val="center"/>
          </w:tcPr>
          <w:p w:rsidR="00B743F4" w:rsidRPr="006F0159" w:rsidRDefault="00B743F4" w:rsidP="007517FD">
            <w:pPr>
              <w:spacing w:before="0" w:after="0"/>
              <w:jc w:val="center"/>
              <w:rPr>
                <w:sz w:val="18"/>
                <w:szCs w:val="18"/>
              </w:rPr>
            </w:pPr>
            <w:r w:rsidRPr="006F0159">
              <w:rPr>
                <w:sz w:val="18"/>
                <w:szCs w:val="18"/>
              </w:rPr>
              <w:t>98</w:t>
            </w:r>
          </w:p>
        </w:tc>
        <w:tc>
          <w:tcPr>
            <w:tcW w:w="411" w:type="dxa"/>
            <w:vAlign w:val="center"/>
          </w:tcPr>
          <w:p w:rsidR="00B743F4" w:rsidRPr="006F0159" w:rsidRDefault="00B743F4" w:rsidP="007517FD">
            <w:pPr>
              <w:spacing w:before="0" w:after="0"/>
              <w:jc w:val="center"/>
              <w:rPr>
                <w:sz w:val="18"/>
                <w:szCs w:val="18"/>
              </w:rPr>
            </w:pPr>
            <w:r w:rsidRPr="006F0159">
              <w:rPr>
                <w:sz w:val="18"/>
                <w:szCs w:val="18"/>
              </w:rPr>
              <w:t>99</w:t>
            </w:r>
          </w:p>
        </w:tc>
      </w:tr>
      <w:tr w:rsidR="00B743F4" w:rsidRPr="006F0159" w:rsidTr="007517FD">
        <w:tc>
          <w:tcPr>
            <w:tcW w:w="5524" w:type="dxa"/>
          </w:tcPr>
          <w:p w:rsidR="00B743F4" w:rsidRPr="006F0159" w:rsidRDefault="00B743F4" w:rsidP="007517FD">
            <w:pPr>
              <w:pStyle w:val="item1"/>
              <w:numPr>
                <w:ilvl w:val="0"/>
                <w:numId w:val="0"/>
              </w:numPr>
              <w:tabs>
                <w:tab w:val="left" w:pos="454"/>
              </w:tabs>
              <w:spacing w:line="240" w:lineRule="auto"/>
              <w:rPr>
                <w:rFonts w:ascii="Calibri" w:hAnsi="Calibri"/>
                <w:sz w:val="18"/>
                <w:szCs w:val="18"/>
                <w:lang w:val="en-GB"/>
              </w:rPr>
            </w:pPr>
            <w:r w:rsidRPr="006F0159">
              <w:rPr>
                <w:rFonts w:ascii="Calibri" w:hAnsi="Calibri"/>
                <w:sz w:val="18"/>
                <w:szCs w:val="18"/>
                <w:lang w:val="en-GB"/>
              </w:rPr>
              <w:t xml:space="preserve">6.2. </w:t>
            </w:r>
            <w:r w:rsidR="00BB39AB">
              <w:rPr>
                <w:rFonts w:ascii="Calibri" w:hAnsi="Calibri"/>
                <w:sz w:val="18"/>
                <w:szCs w:val="18"/>
                <w:lang w:val="en-GB"/>
              </w:rPr>
              <w:t xml:space="preserve">To what extent are you </w:t>
            </w:r>
            <w:r w:rsidR="00D01E72">
              <w:rPr>
                <w:rFonts w:ascii="Calibri" w:hAnsi="Calibri"/>
                <w:sz w:val="18"/>
                <w:szCs w:val="18"/>
                <w:lang w:val="en-GB"/>
              </w:rPr>
              <w:t>i</w:t>
            </w:r>
            <w:r w:rsidR="00BB39AB">
              <w:rPr>
                <w:rFonts w:ascii="Calibri" w:hAnsi="Calibri"/>
                <w:sz w:val="18"/>
                <w:szCs w:val="18"/>
                <w:lang w:val="en-GB"/>
              </w:rPr>
              <w:t>nformed about your right to</w:t>
            </w:r>
            <w:r w:rsidR="00BB39AB" w:rsidRPr="006F0159">
              <w:rPr>
                <w:rFonts w:ascii="Calibri" w:hAnsi="Calibri"/>
                <w:sz w:val="18"/>
                <w:szCs w:val="18"/>
                <w:lang w:val="en-GB"/>
              </w:rPr>
              <w:t xml:space="preserve"> </w:t>
            </w:r>
            <w:r w:rsidR="00BB39AB">
              <w:rPr>
                <w:rFonts w:ascii="Calibri" w:hAnsi="Calibri"/>
                <w:sz w:val="18"/>
                <w:szCs w:val="18"/>
                <w:lang w:val="en-GB"/>
              </w:rPr>
              <w:t>health care?</w:t>
            </w:r>
          </w:p>
        </w:tc>
        <w:tc>
          <w:tcPr>
            <w:tcW w:w="992" w:type="dxa"/>
            <w:vAlign w:val="center"/>
          </w:tcPr>
          <w:p w:rsidR="00B743F4" w:rsidRPr="006F0159" w:rsidRDefault="00B743F4" w:rsidP="007517FD">
            <w:pPr>
              <w:spacing w:before="0" w:after="0"/>
              <w:jc w:val="center"/>
              <w:rPr>
                <w:sz w:val="18"/>
                <w:szCs w:val="18"/>
              </w:rPr>
            </w:pPr>
            <w:r w:rsidRPr="006F0159">
              <w:rPr>
                <w:sz w:val="18"/>
                <w:szCs w:val="18"/>
              </w:rPr>
              <w:t>1</w:t>
            </w:r>
          </w:p>
        </w:tc>
        <w:tc>
          <w:tcPr>
            <w:tcW w:w="892" w:type="dxa"/>
            <w:vAlign w:val="center"/>
          </w:tcPr>
          <w:p w:rsidR="00B743F4" w:rsidRPr="006F0159" w:rsidRDefault="00B743F4" w:rsidP="007517FD">
            <w:pPr>
              <w:spacing w:before="0" w:after="0"/>
              <w:jc w:val="center"/>
              <w:rPr>
                <w:sz w:val="18"/>
                <w:szCs w:val="18"/>
              </w:rPr>
            </w:pPr>
            <w:r w:rsidRPr="006F0159">
              <w:rPr>
                <w:sz w:val="18"/>
                <w:szCs w:val="18"/>
              </w:rPr>
              <w:t>2</w:t>
            </w:r>
          </w:p>
        </w:tc>
        <w:tc>
          <w:tcPr>
            <w:tcW w:w="900" w:type="dxa"/>
            <w:vAlign w:val="center"/>
          </w:tcPr>
          <w:p w:rsidR="00B743F4" w:rsidRPr="006F0159" w:rsidRDefault="00B743F4" w:rsidP="007517FD">
            <w:pPr>
              <w:spacing w:before="0" w:after="0"/>
              <w:jc w:val="center"/>
              <w:rPr>
                <w:sz w:val="18"/>
                <w:szCs w:val="18"/>
              </w:rPr>
            </w:pPr>
            <w:r w:rsidRPr="006F0159">
              <w:rPr>
                <w:sz w:val="18"/>
                <w:szCs w:val="18"/>
              </w:rPr>
              <w:t>3</w:t>
            </w:r>
          </w:p>
        </w:tc>
        <w:tc>
          <w:tcPr>
            <w:tcW w:w="770" w:type="dxa"/>
            <w:vAlign w:val="center"/>
          </w:tcPr>
          <w:p w:rsidR="00B743F4" w:rsidRPr="006F0159" w:rsidRDefault="00B743F4" w:rsidP="007517FD">
            <w:pPr>
              <w:spacing w:before="0" w:after="0"/>
              <w:jc w:val="center"/>
              <w:rPr>
                <w:sz w:val="18"/>
                <w:szCs w:val="18"/>
              </w:rPr>
            </w:pPr>
            <w:r w:rsidRPr="006F0159">
              <w:rPr>
                <w:sz w:val="18"/>
                <w:szCs w:val="18"/>
              </w:rPr>
              <w:t>4</w:t>
            </w:r>
          </w:p>
        </w:tc>
        <w:tc>
          <w:tcPr>
            <w:tcW w:w="393" w:type="dxa"/>
            <w:vAlign w:val="center"/>
          </w:tcPr>
          <w:p w:rsidR="00B743F4" w:rsidRPr="006F0159" w:rsidRDefault="00B743F4" w:rsidP="007517FD">
            <w:pPr>
              <w:spacing w:before="0" w:after="0"/>
              <w:jc w:val="center"/>
              <w:rPr>
                <w:sz w:val="18"/>
                <w:szCs w:val="18"/>
              </w:rPr>
            </w:pPr>
            <w:r w:rsidRPr="006F0159">
              <w:rPr>
                <w:sz w:val="18"/>
                <w:szCs w:val="18"/>
              </w:rPr>
              <w:t>98</w:t>
            </w:r>
          </w:p>
        </w:tc>
        <w:tc>
          <w:tcPr>
            <w:tcW w:w="411" w:type="dxa"/>
            <w:vAlign w:val="center"/>
          </w:tcPr>
          <w:p w:rsidR="00B743F4" w:rsidRPr="006F0159" w:rsidRDefault="00B743F4" w:rsidP="007517FD">
            <w:pPr>
              <w:spacing w:before="0" w:after="0"/>
              <w:jc w:val="center"/>
              <w:rPr>
                <w:sz w:val="18"/>
                <w:szCs w:val="18"/>
              </w:rPr>
            </w:pPr>
            <w:r w:rsidRPr="006F0159">
              <w:rPr>
                <w:sz w:val="18"/>
                <w:szCs w:val="18"/>
              </w:rPr>
              <w:t>99</w:t>
            </w:r>
          </w:p>
        </w:tc>
      </w:tr>
      <w:tr w:rsidR="00B743F4" w:rsidRPr="006F0159" w:rsidTr="007517FD">
        <w:tc>
          <w:tcPr>
            <w:tcW w:w="5524" w:type="dxa"/>
          </w:tcPr>
          <w:p w:rsidR="00B743F4" w:rsidRPr="006F0159" w:rsidRDefault="00B743F4" w:rsidP="007517FD">
            <w:pPr>
              <w:pStyle w:val="item1"/>
              <w:numPr>
                <w:ilvl w:val="0"/>
                <w:numId w:val="0"/>
              </w:numPr>
              <w:tabs>
                <w:tab w:val="left" w:pos="454"/>
              </w:tabs>
              <w:spacing w:line="240" w:lineRule="auto"/>
              <w:rPr>
                <w:rFonts w:ascii="Calibri" w:hAnsi="Calibri"/>
                <w:sz w:val="18"/>
                <w:szCs w:val="18"/>
                <w:lang w:val="en-GB"/>
              </w:rPr>
            </w:pPr>
            <w:r w:rsidRPr="006F0159">
              <w:rPr>
                <w:rFonts w:ascii="Calibri" w:hAnsi="Calibri"/>
                <w:sz w:val="18"/>
                <w:szCs w:val="18"/>
                <w:lang w:val="en-GB"/>
              </w:rPr>
              <w:t xml:space="preserve">6.3. </w:t>
            </w:r>
            <w:r w:rsidR="00BB39AB">
              <w:rPr>
                <w:rFonts w:ascii="Calibri" w:hAnsi="Calibri"/>
                <w:sz w:val="18"/>
                <w:szCs w:val="18"/>
                <w:lang w:val="en-GB"/>
              </w:rPr>
              <w:t xml:space="preserve">To what extent are you informed about the </w:t>
            </w:r>
            <w:r w:rsidR="00D01E72">
              <w:rPr>
                <w:rFonts w:ascii="Calibri" w:hAnsi="Calibri"/>
                <w:sz w:val="18"/>
                <w:szCs w:val="18"/>
                <w:lang w:val="en-GB"/>
              </w:rPr>
              <w:t xml:space="preserve">mayoralty </w:t>
            </w:r>
            <w:r w:rsidR="00BB39AB">
              <w:rPr>
                <w:rFonts w:ascii="Calibri" w:hAnsi="Calibri"/>
                <w:sz w:val="18"/>
                <w:szCs w:val="18"/>
                <w:lang w:val="en-GB"/>
              </w:rPr>
              <w:t>services you should receive?</w:t>
            </w:r>
          </w:p>
        </w:tc>
        <w:tc>
          <w:tcPr>
            <w:tcW w:w="992" w:type="dxa"/>
            <w:vAlign w:val="center"/>
          </w:tcPr>
          <w:p w:rsidR="00B743F4" w:rsidRPr="006F0159" w:rsidRDefault="00B743F4" w:rsidP="007517FD">
            <w:pPr>
              <w:spacing w:before="0" w:after="0"/>
              <w:jc w:val="center"/>
              <w:rPr>
                <w:sz w:val="18"/>
                <w:szCs w:val="18"/>
              </w:rPr>
            </w:pPr>
            <w:r w:rsidRPr="006F0159">
              <w:rPr>
                <w:sz w:val="18"/>
                <w:szCs w:val="18"/>
              </w:rPr>
              <w:t>1</w:t>
            </w:r>
          </w:p>
        </w:tc>
        <w:tc>
          <w:tcPr>
            <w:tcW w:w="892" w:type="dxa"/>
            <w:vAlign w:val="center"/>
          </w:tcPr>
          <w:p w:rsidR="00B743F4" w:rsidRPr="006F0159" w:rsidRDefault="00B743F4" w:rsidP="007517FD">
            <w:pPr>
              <w:spacing w:before="0" w:after="0"/>
              <w:jc w:val="center"/>
              <w:rPr>
                <w:sz w:val="18"/>
                <w:szCs w:val="18"/>
              </w:rPr>
            </w:pPr>
            <w:r w:rsidRPr="006F0159">
              <w:rPr>
                <w:sz w:val="18"/>
                <w:szCs w:val="18"/>
              </w:rPr>
              <w:t>2</w:t>
            </w:r>
          </w:p>
        </w:tc>
        <w:tc>
          <w:tcPr>
            <w:tcW w:w="900" w:type="dxa"/>
            <w:vAlign w:val="center"/>
          </w:tcPr>
          <w:p w:rsidR="00B743F4" w:rsidRPr="006F0159" w:rsidRDefault="00B743F4" w:rsidP="007517FD">
            <w:pPr>
              <w:spacing w:before="0" w:after="0"/>
              <w:jc w:val="center"/>
              <w:rPr>
                <w:sz w:val="18"/>
                <w:szCs w:val="18"/>
              </w:rPr>
            </w:pPr>
            <w:r w:rsidRPr="006F0159">
              <w:rPr>
                <w:sz w:val="18"/>
                <w:szCs w:val="18"/>
              </w:rPr>
              <w:t>3</w:t>
            </w:r>
          </w:p>
        </w:tc>
        <w:tc>
          <w:tcPr>
            <w:tcW w:w="770" w:type="dxa"/>
            <w:vAlign w:val="center"/>
          </w:tcPr>
          <w:p w:rsidR="00B743F4" w:rsidRPr="006F0159" w:rsidRDefault="00B743F4" w:rsidP="007517FD">
            <w:pPr>
              <w:spacing w:before="0" w:after="0"/>
              <w:jc w:val="center"/>
              <w:rPr>
                <w:sz w:val="18"/>
                <w:szCs w:val="18"/>
              </w:rPr>
            </w:pPr>
            <w:r w:rsidRPr="006F0159">
              <w:rPr>
                <w:sz w:val="18"/>
                <w:szCs w:val="18"/>
              </w:rPr>
              <w:t>4</w:t>
            </w:r>
          </w:p>
        </w:tc>
        <w:tc>
          <w:tcPr>
            <w:tcW w:w="393" w:type="dxa"/>
            <w:vAlign w:val="center"/>
          </w:tcPr>
          <w:p w:rsidR="00B743F4" w:rsidRPr="006F0159" w:rsidRDefault="00B743F4" w:rsidP="007517FD">
            <w:pPr>
              <w:spacing w:before="0" w:after="0"/>
              <w:jc w:val="center"/>
              <w:rPr>
                <w:sz w:val="18"/>
                <w:szCs w:val="18"/>
              </w:rPr>
            </w:pPr>
            <w:r w:rsidRPr="006F0159">
              <w:rPr>
                <w:sz w:val="18"/>
                <w:szCs w:val="18"/>
              </w:rPr>
              <w:t>98</w:t>
            </w:r>
          </w:p>
        </w:tc>
        <w:tc>
          <w:tcPr>
            <w:tcW w:w="411" w:type="dxa"/>
            <w:vAlign w:val="center"/>
          </w:tcPr>
          <w:p w:rsidR="00B743F4" w:rsidRPr="006F0159" w:rsidRDefault="00B743F4" w:rsidP="007517FD">
            <w:pPr>
              <w:spacing w:before="0" w:after="0"/>
              <w:jc w:val="center"/>
              <w:rPr>
                <w:sz w:val="18"/>
                <w:szCs w:val="18"/>
              </w:rPr>
            </w:pPr>
            <w:r w:rsidRPr="006F0159">
              <w:rPr>
                <w:sz w:val="18"/>
                <w:szCs w:val="18"/>
              </w:rPr>
              <w:t>99</w:t>
            </w:r>
          </w:p>
        </w:tc>
      </w:tr>
      <w:tr w:rsidR="00B743F4" w:rsidRPr="006F0159" w:rsidTr="007517FD">
        <w:tc>
          <w:tcPr>
            <w:tcW w:w="5524" w:type="dxa"/>
          </w:tcPr>
          <w:p w:rsidR="00B743F4" w:rsidRPr="006F0159" w:rsidRDefault="00B743F4" w:rsidP="007517FD">
            <w:pPr>
              <w:pStyle w:val="item1"/>
              <w:numPr>
                <w:ilvl w:val="0"/>
                <w:numId w:val="0"/>
              </w:numPr>
              <w:tabs>
                <w:tab w:val="left" w:pos="454"/>
              </w:tabs>
              <w:spacing w:line="240" w:lineRule="auto"/>
              <w:rPr>
                <w:rFonts w:ascii="Calibri" w:hAnsi="Calibri"/>
                <w:sz w:val="18"/>
                <w:szCs w:val="18"/>
                <w:lang w:val="en-GB"/>
              </w:rPr>
            </w:pPr>
            <w:r w:rsidRPr="006F0159">
              <w:rPr>
                <w:rFonts w:ascii="Calibri" w:hAnsi="Calibri"/>
                <w:sz w:val="18"/>
                <w:szCs w:val="18"/>
                <w:lang w:val="en-GB"/>
              </w:rPr>
              <w:t xml:space="preserve">6.4. </w:t>
            </w:r>
            <w:r w:rsidR="00BB39AB">
              <w:rPr>
                <w:rFonts w:ascii="Calibri" w:hAnsi="Calibri"/>
                <w:sz w:val="18"/>
                <w:szCs w:val="18"/>
                <w:lang w:val="en-GB"/>
              </w:rPr>
              <w:t xml:space="preserve">To what extent are you informed about the </w:t>
            </w:r>
            <w:r w:rsidRPr="006F0159">
              <w:rPr>
                <w:rFonts w:ascii="Calibri" w:hAnsi="Calibri"/>
                <w:sz w:val="18"/>
                <w:szCs w:val="18"/>
                <w:lang w:val="en-GB"/>
              </w:rPr>
              <w:t>vaccin</w:t>
            </w:r>
            <w:r w:rsidR="00BB39AB">
              <w:rPr>
                <w:rFonts w:ascii="Calibri" w:hAnsi="Calibri"/>
                <w:sz w:val="18"/>
                <w:szCs w:val="18"/>
                <w:lang w:val="en-GB"/>
              </w:rPr>
              <w:t>es children need?</w:t>
            </w:r>
          </w:p>
        </w:tc>
        <w:tc>
          <w:tcPr>
            <w:tcW w:w="992" w:type="dxa"/>
            <w:vAlign w:val="center"/>
          </w:tcPr>
          <w:p w:rsidR="00B743F4" w:rsidRPr="006F0159" w:rsidRDefault="00B743F4" w:rsidP="007517FD">
            <w:pPr>
              <w:spacing w:before="0" w:after="0"/>
              <w:jc w:val="center"/>
              <w:rPr>
                <w:sz w:val="18"/>
                <w:szCs w:val="18"/>
              </w:rPr>
            </w:pPr>
            <w:r w:rsidRPr="006F0159">
              <w:rPr>
                <w:sz w:val="18"/>
                <w:szCs w:val="18"/>
              </w:rPr>
              <w:t>1</w:t>
            </w:r>
          </w:p>
        </w:tc>
        <w:tc>
          <w:tcPr>
            <w:tcW w:w="892" w:type="dxa"/>
            <w:vAlign w:val="center"/>
          </w:tcPr>
          <w:p w:rsidR="00B743F4" w:rsidRPr="006F0159" w:rsidRDefault="00B743F4" w:rsidP="007517FD">
            <w:pPr>
              <w:spacing w:before="0" w:after="0"/>
              <w:jc w:val="center"/>
              <w:rPr>
                <w:sz w:val="18"/>
                <w:szCs w:val="18"/>
              </w:rPr>
            </w:pPr>
            <w:r w:rsidRPr="006F0159">
              <w:rPr>
                <w:sz w:val="18"/>
                <w:szCs w:val="18"/>
              </w:rPr>
              <w:t>2</w:t>
            </w:r>
          </w:p>
        </w:tc>
        <w:tc>
          <w:tcPr>
            <w:tcW w:w="900" w:type="dxa"/>
            <w:vAlign w:val="center"/>
          </w:tcPr>
          <w:p w:rsidR="00B743F4" w:rsidRPr="006F0159" w:rsidRDefault="00B743F4" w:rsidP="007517FD">
            <w:pPr>
              <w:spacing w:before="0" w:after="0"/>
              <w:jc w:val="center"/>
              <w:rPr>
                <w:sz w:val="18"/>
                <w:szCs w:val="18"/>
              </w:rPr>
            </w:pPr>
            <w:r w:rsidRPr="006F0159">
              <w:rPr>
                <w:sz w:val="18"/>
                <w:szCs w:val="18"/>
              </w:rPr>
              <w:t>3</w:t>
            </w:r>
          </w:p>
        </w:tc>
        <w:tc>
          <w:tcPr>
            <w:tcW w:w="770" w:type="dxa"/>
            <w:vAlign w:val="center"/>
          </w:tcPr>
          <w:p w:rsidR="00B743F4" w:rsidRPr="006F0159" w:rsidRDefault="00B743F4" w:rsidP="007517FD">
            <w:pPr>
              <w:spacing w:before="0" w:after="0"/>
              <w:jc w:val="center"/>
              <w:rPr>
                <w:sz w:val="18"/>
                <w:szCs w:val="18"/>
              </w:rPr>
            </w:pPr>
            <w:r w:rsidRPr="006F0159">
              <w:rPr>
                <w:sz w:val="18"/>
                <w:szCs w:val="18"/>
              </w:rPr>
              <w:t>4</w:t>
            </w:r>
          </w:p>
        </w:tc>
        <w:tc>
          <w:tcPr>
            <w:tcW w:w="393" w:type="dxa"/>
            <w:vAlign w:val="center"/>
          </w:tcPr>
          <w:p w:rsidR="00B743F4" w:rsidRPr="006F0159" w:rsidRDefault="00B743F4" w:rsidP="007517FD">
            <w:pPr>
              <w:spacing w:before="0" w:after="0"/>
              <w:jc w:val="center"/>
              <w:rPr>
                <w:sz w:val="18"/>
                <w:szCs w:val="18"/>
              </w:rPr>
            </w:pPr>
            <w:r w:rsidRPr="006F0159">
              <w:rPr>
                <w:sz w:val="18"/>
                <w:szCs w:val="18"/>
              </w:rPr>
              <w:t>98</w:t>
            </w:r>
          </w:p>
        </w:tc>
        <w:tc>
          <w:tcPr>
            <w:tcW w:w="411" w:type="dxa"/>
            <w:vAlign w:val="center"/>
          </w:tcPr>
          <w:p w:rsidR="00B743F4" w:rsidRPr="006F0159" w:rsidRDefault="00B743F4" w:rsidP="007517FD">
            <w:pPr>
              <w:spacing w:before="0" w:after="0"/>
              <w:jc w:val="center"/>
              <w:rPr>
                <w:sz w:val="18"/>
                <w:szCs w:val="18"/>
              </w:rPr>
            </w:pPr>
            <w:r w:rsidRPr="006F0159">
              <w:rPr>
                <w:sz w:val="18"/>
                <w:szCs w:val="18"/>
              </w:rPr>
              <w:t>99</w:t>
            </w:r>
          </w:p>
        </w:tc>
      </w:tr>
      <w:tr w:rsidR="00B743F4" w:rsidRPr="006F0159" w:rsidTr="007517FD">
        <w:tc>
          <w:tcPr>
            <w:tcW w:w="5524" w:type="dxa"/>
          </w:tcPr>
          <w:p w:rsidR="00B743F4" w:rsidRPr="006F0159" w:rsidRDefault="00B743F4" w:rsidP="007517FD">
            <w:pPr>
              <w:pStyle w:val="item1"/>
              <w:numPr>
                <w:ilvl w:val="0"/>
                <w:numId w:val="0"/>
              </w:numPr>
              <w:tabs>
                <w:tab w:val="left" w:pos="454"/>
              </w:tabs>
              <w:spacing w:line="240" w:lineRule="auto"/>
              <w:rPr>
                <w:rFonts w:ascii="Calibri" w:hAnsi="Calibri"/>
                <w:sz w:val="18"/>
                <w:szCs w:val="18"/>
                <w:lang w:val="en-GB"/>
              </w:rPr>
            </w:pPr>
            <w:r w:rsidRPr="006F0159">
              <w:rPr>
                <w:rFonts w:ascii="Calibri" w:hAnsi="Calibri"/>
                <w:sz w:val="18"/>
                <w:szCs w:val="18"/>
                <w:lang w:val="en-GB"/>
              </w:rPr>
              <w:t xml:space="preserve">6.5. </w:t>
            </w:r>
            <w:r w:rsidR="00BB39AB">
              <w:rPr>
                <w:rFonts w:ascii="Calibri" w:hAnsi="Calibri"/>
                <w:sz w:val="18"/>
                <w:szCs w:val="18"/>
                <w:lang w:val="en-GB"/>
              </w:rPr>
              <w:t>To what extent are you informed about children’s right to education?</w:t>
            </w:r>
          </w:p>
        </w:tc>
        <w:tc>
          <w:tcPr>
            <w:tcW w:w="992" w:type="dxa"/>
            <w:vAlign w:val="center"/>
          </w:tcPr>
          <w:p w:rsidR="00B743F4" w:rsidRPr="006F0159" w:rsidRDefault="00B743F4" w:rsidP="007517FD">
            <w:pPr>
              <w:spacing w:before="0" w:after="0"/>
              <w:jc w:val="center"/>
              <w:rPr>
                <w:sz w:val="18"/>
                <w:szCs w:val="18"/>
              </w:rPr>
            </w:pPr>
            <w:r w:rsidRPr="006F0159">
              <w:rPr>
                <w:sz w:val="18"/>
                <w:szCs w:val="18"/>
              </w:rPr>
              <w:t>1</w:t>
            </w:r>
          </w:p>
        </w:tc>
        <w:tc>
          <w:tcPr>
            <w:tcW w:w="892" w:type="dxa"/>
            <w:vAlign w:val="center"/>
          </w:tcPr>
          <w:p w:rsidR="00B743F4" w:rsidRPr="006F0159" w:rsidRDefault="00B743F4" w:rsidP="007517FD">
            <w:pPr>
              <w:spacing w:before="0" w:after="0"/>
              <w:jc w:val="center"/>
              <w:rPr>
                <w:sz w:val="18"/>
                <w:szCs w:val="18"/>
              </w:rPr>
            </w:pPr>
            <w:r w:rsidRPr="006F0159">
              <w:rPr>
                <w:sz w:val="18"/>
                <w:szCs w:val="18"/>
              </w:rPr>
              <w:t>2</w:t>
            </w:r>
          </w:p>
        </w:tc>
        <w:tc>
          <w:tcPr>
            <w:tcW w:w="900" w:type="dxa"/>
            <w:vAlign w:val="center"/>
          </w:tcPr>
          <w:p w:rsidR="00B743F4" w:rsidRPr="006F0159" w:rsidRDefault="00B743F4" w:rsidP="007517FD">
            <w:pPr>
              <w:spacing w:before="0" w:after="0"/>
              <w:jc w:val="center"/>
              <w:rPr>
                <w:sz w:val="18"/>
                <w:szCs w:val="18"/>
              </w:rPr>
            </w:pPr>
            <w:r w:rsidRPr="006F0159">
              <w:rPr>
                <w:sz w:val="18"/>
                <w:szCs w:val="18"/>
              </w:rPr>
              <w:t>3</w:t>
            </w:r>
          </w:p>
        </w:tc>
        <w:tc>
          <w:tcPr>
            <w:tcW w:w="770" w:type="dxa"/>
            <w:vAlign w:val="center"/>
          </w:tcPr>
          <w:p w:rsidR="00B743F4" w:rsidRPr="006F0159" w:rsidRDefault="00B743F4" w:rsidP="007517FD">
            <w:pPr>
              <w:spacing w:before="0" w:after="0"/>
              <w:jc w:val="center"/>
              <w:rPr>
                <w:sz w:val="18"/>
                <w:szCs w:val="18"/>
              </w:rPr>
            </w:pPr>
            <w:r w:rsidRPr="006F0159">
              <w:rPr>
                <w:sz w:val="18"/>
                <w:szCs w:val="18"/>
              </w:rPr>
              <w:t>4</w:t>
            </w:r>
          </w:p>
        </w:tc>
        <w:tc>
          <w:tcPr>
            <w:tcW w:w="393" w:type="dxa"/>
            <w:vAlign w:val="center"/>
          </w:tcPr>
          <w:p w:rsidR="00B743F4" w:rsidRPr="006F0159" w:rsidRDefault="00B743F4" w:rsidP="007517FD">
            <w:pPr>
              <w:spacing w:before="0" w:after="0"/>
              <w:jc w:val="center"/>
              <w:rPr>
                <w:sz w:val="18"/>
                <w:szCs w:val="18"/>
              </w:rPr>
            </w:pPr>
            <w:r w:rsidRPr="006F0159">
              <w:rPr>
                <w:sz w:val="18"/>
                <w:szCs w:val="18"/>
              </w:rPr>
              <w:t>98</w:t>
            </w:r>
          </w:p>
        </w:tc>
        <w:tc>
          <w:tcPr>
            <w:tcW w:w="411" w:type="dxa"/>
            <w:vAlign w:val="center"/>
          </w:tcPr>
          <w:p w:rsidR="00B743F4" w:rsidRPr="006F0159" w:rsidRDefault="00B743F4" w:rsidP="007517FD">
            <w:pPr>
              <w:spacing w:before="0" w:after="0"/>
              <w:jc w:val="center"/>
              <w:rPr>
                <w:sz w:val="18"/>
                <w:szCs w:val="18"/>
              </w:rPr>
            </w:pPr>
            <w:r w:rsidRPr="006F0159">
              <w:rPr>
                <w:sz w:val="18"/>
                <w:szCs w:val="18"/>
              </w:rPr>
              <w:t>99</w:t>
            </w:r>
          </w:p>
        </w:tc>
      </w:tr>
      <w:tr w:rsidR="00B743F4" w:rsidRPr="006F0159" w:rsidTr="007517FD">
        <w:tc>
          <w:tcPr>
            <w:tcW w:w="5524" w:type="dxa"/>
          </w:tcPr>
          <w:p w:rsidR="00B743F4" w:rsidRPr="006F0159" w:rsidRDefault="00B743F4" w:rsidP="007517FD">
            <w:pPr>
              <w:pStyle w:val="item1"/>
              <w:numPr>
                <w:ilvl w:val="0"/>
                <w:numId w:val="0"/>
              </w:numPr>
              <w:tabs>
                <w:tab w:val="left" w:pos="454"/>
              </w:tabs>
              <w:spacing w:line="240" w:lineRule="auto"/>
              <w:rPr>
                <w:rFonts w:ascii="Calibri" w:hAnsi="Calibri"/>
                <w:sz w:val="18"/>
                <w:szCs w:val="18"/>
                <w:lang w:val="en-GB"/>
              </w:rPr>
            </w:pPr>
            <w:r w:rsidRPr="006F0159">
              <w:rPr>
                <w:rFonts w:ascii="Calibri" w:hAnsi="Calibri"/>
                <w:sz w:val="18"/>
                <w:szCs w:val="18"/>
                <w:lang w:val="en-GB"/>
              </w:rPr>
              <w:t xml:space="preserve">6.6. </w:t>
            </w:r>
            <w:r w:rsidR="00BB39AB">
              <w:rPr>
                <w:rFonts w:ascii="Calibri" w:hAnsi="Calibri"/>
                <w:sz w:val="18"/>
                <w:szCs w:val="18"/>
                <w:lang w:val="en-GB"/>
              </w:rPr>
              <w:t>To what extent are you informed about the risks associated with alcohol consumption?</w:t>
            </w:r>
          </w:p>
        </w:tc>
        <w:tc>
          <w:tcPr>
            <w:tcW w:w="992" w:type="dxa"/>
            <w:vAlign w:val="center"/>
          </w:tcPr>
          <w:p w:rsidR="00B743F4" w:rsidRPr="006F0159" w:rsidRDefault="00B743F4" w:rsidP="007517FD">
            <w:pPr>
              <w:spacing w:before="0" w:after="0"/>
              <w:jc w:val="center"/>
              <w:rPr>
                <w:sz w:val="18"/>
                <w:szCs w:val="18"/>
              </w:rPr>
            </w:pPr>
            <w:r w:rsidRPr="006F0159">
              <w:rPr>
                <w:sz w:val="18"/>
                <w:szCs w:val="18"/>
              </w:rPr>
              <w:t>1</w:t>
            </w:r>
          </w:p>
        </w:tc>
        <w:tc>
          <w:tcPr>
            <w:tcW w:w="892" w:type="dxa"/>
            <w:vAlign w:val="center"/>
          </w:tcPr>
          <w:p w:rsidR="00B743F4" w:rsidRPr="006F0159" w:rsidRDefault="00B743F4" w:rsidP="007517FD">
            <w:pPr>
              <w:spacing w:before="0" w:after="0"/>
              <w:jc w:val="center"/>
              <w:rPr>
                <w:sz w:val="18"/>
                <w:szCs w:val="18"/>
              </w:rPr>
            </w:pPr>
            <w:r w:rsidRPr="006F0159">
              <w:rPr>
                <w:sz w:val="18"/>
                <w:szCs w:val="18"/>
              </w:rPr>
              <w:t>2</w:t>
            </w:r>
          </w:p>
        </w:tc>
        <w:tc>
          <w:tcPr>
            <w:tcW w:w="900" w:type="dxa"/>
            <w:vAlign w:val="center"/>
          </w:tcPr>
          <w:p w:rsidR="00B743F4" w:rsidRPr="006F0159" w:rsidRDefault="00B743F4" w:rsidP="007517FD">
            <w:pPr>
              <w:spacing w:before="0" w:after="0"/>
              <w:jc w:val="center"/>
              <w:rPr>
                <w:sz w:val="18"/>
                <w:szCs w:val="18"/>
              </w:rPr>
            </w:pPr>
            <w:r w:rsidRPr="006F0159">
              <w:rPr>
                <w:sz w:val="18"/>
                <w:szCs w:val="18"/>
              </w:rPr>
              <w:t>3</w:t>
            </w:r>
          </w:p>
        </w:tc>
        <w:tc>
          <w:tcPr>
            <w:tcW w:w="770" w:type="dxa"/>
            <w:vAlign w:val="center"/>
          </w:tcPr>
          <w:p w:rsidR="00B743F4" w:rsidRPr="006F0159" w:rsidRDefault="00B743F4" w:rsidP="007517FD">
            <w:pPr>
              <w:spacing w:before="0" w:after="0"/>
              <w:jc w:val="center"/>
              <w:rPr>
                <w:sz w:val="18"/>
                <w:szCs w:val="18"/>
              </w:rPr>
            </w:pPr>
            <w:r w:rsidRPr="006F0159">
              <w:rPr>
                <w:sz w:val="18"/>
                <w:szCs w:val="18"/>
              </w:rPr>
              <w:t>4</w:t>
            </w:r>
          </w:p>
        </w:tc>
        <w:tc>
          <w:tcPr>
            <w:tcW w:w="393" w:type="dxa"/>
            <w:vAlign w:val="center"/>
          </w:tcPr>
          <w:p w:rsidR="00B743F4" w:rsidRPr="006F0159" w:rsidRDefault="00B743F4" w:rsidP="007517FD">
            <w:pPr>
              <w:spacing w:before="0" w:after="0"/>
              <w:jc w:val="center"/>
              <w:rPr>
                <w:sz w:val="18"/>
                <w:szCs w:val="18"/>
              </w:rPr>
            </w:pPr>
            <w:r w:rsidRPr="006F0159">
              <w:rPr>
                <w:sz w:val="18"/>
                <w:szCs w:val="18"/>
              </w:rPr>
              <w:t>98</w:t>
            </w:r>
          </w:p>
        </w:tc>
        <w:tc>
          <w:tcPr>
            <w:tcW w:w="411" w:type="dxa"/>
            <w:vAlign w:val="center"/>
          </w:tcPr>
          <w:p w:rsidR="00B743F4" w:rsidRPr="006F0159" w:rsidRDefault="00B743F4" w:rsidP="007517FD">
            <w:pPr>
              <w:spacing w:before="0" w:after="0"/>
              <w:jc w:val="center"/>
              <w:rPr>
                <w:sz w:val="18"/>
                <w:szCs w:val="18"/>
              </w:rPr>
            </w:pPr>
            <w:r w:rsidRPr="006F0159">
              <w:rPr>
                <w:sz w:val="18"/>
                <w:szCs w:val="18"/>
              </w:rPr>
              <w:t>99</w:t>
            </w:r>
          </w:p>
        </w:tc>
      </w:tr>
      <w:tr w:rsidR="00B743F4" w:rsidRPr="006F0159" w:rsidTr="007517FD">
        <w:tc>
          <w:tcPr>
            <w:tcW w:w="5524" w:type="dxa"/>
            <w:shd w:val="clear" w:color="auto" w:fill="auto"/>
          </w:tcPr>
          <w:p w:rsidR="00B743F4" w:rsidRPr="006F0159" w:rsidRDefault="00B743F4" w:rsidP="007517FD">
            <w:pPr>
              <w:pStyle w:val="item1"/>
              <w:numPr>
                <w:ilvl w:val="0"/>
                <w:numId w:val="0"/>
              </w:numPr>
              <w:tabs>
                <w:tab w:val="left" w:pos="454"/>
              </w:tabs>
              <w:spacing w:line="240" w:lineRule="auto"/>
              <w:rPr>
                <w:rFonts w:ascii="Calibri" w:hAnsi="Calibri"/>
                <w:sz w:val="18"/>
                <w:szCs w:val="18"/>
                <w:lang w:val="en-GB"/>
              </w:rPr>
            </w:pPr>
            <w:r w:rsidRPr="006F0159">
              <w:rPr>
                <w:rFonts w:ascii="Calibri" w:hAnsi="Calibri"/>
                <w:sz w:val="18"/>
                <w:szCs w:val="18"/>
                <w:lang w:val="en-GB"/>
              </w:rPr>
              <w:t xml:space="preserve">6.7. </w:t>
            </w:r>
            <w:r w:rsidR="00BB39AB">
              <w:rPr>
                <w:rFonts w:ascii="Calibri" w:hAnsi="Calibri"/>
                <w:sz w:val="18"/>
                <w:szCs w:val="18"/>
                <w:lang w:val="en-GB"/>
              </w:rPr>
              <w:t>To what extent are the household adolescents informed about the risks associated with alcohol consumption?</w:t>
            </w:r>
          </w:p>
        </w:tc>
        <w:tc>
          <w:tcPr>
            <w:tcW w:w="992" w:type="dxa"/>
            <w:shd w:val="clear" w:color="auto" w:fill="auto"/>
            <w:vAlign w:val="center"/>
          </w:tcPr>
          <w:p w:rsidR="00B743F4" w:rsidRPr="006F0159" w:rsidRDefault="00B743F4" w:rsidP="007517FD">
            <w:pPr>
              <w:spacing w:before="0" w:after="0"/>
              <w:jc w:val="center"/>
              <w:rPr>
                <w:sz w:val="18"/>
                <w:szCs w:val="18"/>
              </w:rPr>
            </w:pPr>
            <w:r w:rsidRPr="006F0159">
              <w:rPr>
                <w:sz w:val="18"/>
                <w:szCs w:val="18"/>
              </w:rPr>
              <w:t>1</w:t>
            </w:r>
          </w:p>
        </w:tc>
        <w:tc>
          <w:tcPr>
            <w:tcW w:w="892" w:type="dxa"/>
            <w:shd w:val="clear" w:color="auto" w:fill="auto"/>
            <w:vAlign w:val="center"/>
          </w:tcPr>
          <w:p w:rsidR="00B743F4" w:rsidRPr="006F0159" w:rsidRDefault="00B743F4" w:rsidP="007517FD">
            <w:pPr>
              <w:spacing w:before="0" w:after="0"/>
              <w:jc w:val="center"/>
              <w:rPr>
                <w:sz w:val="18"/>
                <w:szCs w:val="18"/>
              </w:rPr>
            </w:pPr>
            <w:r w:rsidRPr="006F0159">
              <w:rPr>
                <w:sz w:val="18"/>
                <w:szCs w:val="18"/>
              </w:rPr>
              <w:t>2</w:t>
            </w:r>
          </w:p>
        </w:tc>
        <w:tc>
          <w:tcPr>
            <w:tcW w:w="900" w:type="dxa"/>
            <w:shd w:val="clear" w:color="auto" w:fill="auto"/>
            <w:vAlign w:val="center"/>
          </w:tcPr>
          <w:p w:rsidR="00B743F4" w:rsidRPr="006F0159" w:rsidRDefault="00B743F4" w:rsidP="007517FD">
            <w:pPr>
              <w:spacing w:before="0" w:after="0"/>
              <w:jc w:val="center"/>
              <w:rPr>
                <w:sz w:val="18"/>
                <w:szCs w:val="18"/>
              </w:rPr>
            </w:pPr>
            <w:r w:rsidRPr="006F0159">
              <w:rPr>
                <w:sz w:val="18"/>
                <w:szCs w:val="18"/>
              </w:rPr>
              <w:t>3</w:t>
            </w:r>
          </w:p>
        </w:tc>
        <w:tc>
          <w:tcPr>
            <w:tcW w:w="770" w:type="dxa"/>
            <w:shd w:val="clear" w:color="auto" w:fill="auto"/>
            <w:vAlign w:val="center"/>
          </w:tcPr>
          <w:p w:rsidR="00B743F4" w:rsidRPr="006F0159" w:rsidRDefault="00B743F4" w:rsidP="007517FD">
            <w:pPr>
              <w:spacing w:before="0" w:after="0"/>
              <w:jc w:val="center"/>
              <w:rPr>
                <w:sz w:val="18"/>
                <w:szCs w:val="18"/>
              </w:rPr>
            </w:pPr>
            <w:r w:rsidRPr="006F0159">
              <w:rPr>
                <w:sz w:val="18"/>
                <w:szCs w:val="18"/>
              </w:rPr>
              <w:t>4</w:t>
            </w:r>
          </w:p>
        </w:tc>
        <w:tc>
          <w:tcPr>
            <w:tcW w:w="393" w:type="dxa"/>
            <w:shd w:val="clear" w:color="auto" w:fill="auto"/>
            <w:vAlign w:val="center"/>
          </w:tcPr>
          <w:p w:rsidR="00B743F4" w:rsidRPr="006F0159" w:rsidRDefault="00B743F4" w:rsidP="007517FD">
            <w:pPr>
              <w:spacing w:before="0" w:after="0"/>
              <w:jc w:val="center"/>
              <w:rPr>
                <w:sz w:val="18"/>
                <w:szCs w:val="18"/>
              </w:rPr>
            </w:pPr>
            <w:r w:rsidRPr="006F0159">
              <w:rPr>
                <w:sz w:val="18"/>
                <w:szCs w:val="18"/>
              </w:rPr>
              <w:t>98</w:t>
            </w:r>
          </w:p>
        </w:tc>
        <w:tc>
          <w:tcPr>
            <w:tcW w:w="411" w:type="dxa"/>
            <w:shd w:val="clear" w:color="auto" w:fill="auto"/>
            <w:vAlign w:val="center"/>
          </w:tcPr>
          <w:p w:rsidR="00B743F4" w:rsidRPr="006F0159" w:rsidRDefault="00B743F4" w:rsidP="007517FD">
            <w:pPr>
              <w:spacing w:before="0" w:after="0"/>
              <w:jc w:val="center"/>
              <w:rPr>
                <w:sz w:val="18"/>
                <w:szCs w:val="18"/>
              </w:rPr>
            </w:pPr>
            <w:r w:rsidRPr="006F0159">
              <w:rPr>
                <w:sz w:val="18"/>
                <w:szCs w:val="18"/>
              </w:rPr>
              <w:t>99</w:t>
            </w:r>
          </w:p>
        </w:tc>
      </w:tr>
      <w:tr w:rsidR="00B743F4" w:rsidRPr="006F0159" w:rsidTr="007517FD">
        <w:tc>
          <w:tcPr>
            <w:tcW w:w="5524" w:type="dxa"/>
          </w:tcPr>
          <w:p w:rsidR="00B743F4" w:rsidRPr="006F0159" w:rsidRDefault="00B743F4" w:rsidP="007517FD">
            <w:pPr>
              <w:pStyle w:val="item1"/>
              <w:numPr>
                <w:ilvl w:val="0"/>
                <w:numId w:val="0"/>
              </w:numPr>
              <w:tabs>
                <w:tab w:val="left" w:pos="454"/>
              </w:tabs>
              <w:spacing w:line="240" w:lineRule="auto"/>
              <w:rPr>
                <w:rFonts w:ascii="Calibri" w:hAnsi="Calibri"/>
                <w:sz w:val="18"/>
                <w:szCs w:val="18"/>
                <w:lang w:val="en-GB"/>
              </w:rPr>
            </w:pPr>
            <w:r w:rsidRPr="006F0159">
              <w:rPr>
                <w:rFonts w:ascii="Calibri" w:hAnsi="Calibri"/>
                <w:sz w:val="18"/>
                <w:szCs w:val="18"/>
                <w:lang w:val="en-GB"/>
              </w:rPr>
              <w:t xml:space="preserve">6.8. </w:t>
            </w:r>
            <w:r w:rsidR="00BB39AB">
              <w:rPr>
                <w:rFonts w:ascii="Calibri" w:hAnsi="Calibri"/>
                <w:sz w:val="18"/>
                <w:szCs w:val="18"/>
                <w:lang w:val="en-GB"/>
              </w:rPr>
              <w:t>To what extent are you informed about the risks associated with smoking?</w:t>
            </w:r>
          </w:p>
        </w:tc>
        <w:tc>
          <w:tcPr>
            <w:tcW w:w="992" w:type="dxa"/>
            <w:vAlign w:val="center"/>
          </w:tcPr>
          <w:p w:rsidR="00B743F4" w:rsidRPr="006F0159" w:rsidRDefault="00B743F4" w:rsidP="007517FD">
            <w:pPr>
              <w:spacing w:before="0" w:after="0"/>
              <w:jc w:val="center"/>
              <w:rPr>
                <w:sz w:val="18"/>
                <w:szCs w:val="18"/>
              </w:rPr>
            </w:pPr>
            <w:r w:rsidRPr="006F0159">
              <w:rPr>
                <w:sz w:val="18"/>
                <w:szCs w:val="18"/>
              </w:rPr>
              <w:t>1</w:t>
            </w:r>
          </w:p>
        </w:tc>
        <w:tc>
          <w:tcPr>
            <w:tcW w:w="892" w:type="dxa"/>
            <w:vAlign w:val="center"/>
          </w:tcPr>
          <w:p w:rsidR="00B743F4" w:rsidRPr="006F0159" w:rsidRDefault="00B743F4" w:rsidP="007517FD">
            <w:pPr>
              <w:spacing w:before="0" w:after="0"/>
              <w:jc w:val="center"/>
              <w:rPr>
                <w:sz w:val="18"/>
                <w:szCs w:val="18"/>
              </w:rPr>
            </w:pPr>
            <w:r w:rsidRPr="006F0159">
              <w:rPr>
                <w:sz w:val="18"/>
                <w:szCs w:val="18"/>
              </w:rPr>
              <w:t>2</w:t>
            </w:r>
          </w:p>
        </w:tc>
        <w:tc>
          <w:tcPr>
            <w:tcW w:w="900" w:type="dxa"/>
            <w:vAlign w:val="center"/>
          </w:tcPr>
          <w:p w:rsidR="00B743F4" w:rsidRPr="006F0159" w:rsidRDefault="00B743F4" w:rsidP="007517FD">
            <w:pPr>
              <w:spacing w:before="0" w:after="0"/>
              <w:jc w:val="center"/>
              <w:rPr>
                <w:sz w:val="18"/>
                <w:szCs w:val="18"/>
              </w:rPr>
            </w:pPr>
            <w:r w:rsidRPr="006F0159">
              <w:rPr>
                <w:sz w:val="18"/>
                <w:szCs w:val="18"/>
              </w:rPr>
              <w:t>3</w:t>
            </w:r>
          </w:p>
        </w:tc>
        <w:tc>
          <w:tcPr>
            <w:tcW w:w="770" w:type="dxa"/>
            <w:vAlign w:val="center"/>
          </w:tcPr>
          <w:p w:rsidR="00B743F4" w:rsidRPr="006F0159" w:rsidRDefault="00B743F4" w:rsidP="007517FD">
            <w:pPr>
              <w:spacing w:before="0" w:after="0"/>
              <w:jc w:val="center"/>
              <w:rPr>
                <w:sz w:val="18"/>
                <w:szCs w:val="18"/>
              </w:rPr>
            </w:pPr>
            <w:r w:rsidRPr="006F0159">
              <w:rPr>
                <w:sz w:val="18"/>
                <w:szCs w:val="18"/>
              </w:rPr>
              <w:t>4</w:t>
            </w:r>
          </w:p>
        </w:tc>
        <w:tc>
          <w:tcPr>
            <w:tcW w:w="393" w:type="dxa"/>
            <w:vAlign w:val="center"/>
          </w:tcPr>
          <w:p w:rsidR="00B743F4" w:rsidRPr="006F0159" w:rsidRDefault="00B743F4" w:rsidP="007517FD">
            <w:pPr>
              <w:spacing w:before="0" w:after="0"/>
              <w:jc w:val="center"/>
              <w:rPr>
                <w:sz w:val="18"/>
                <w:szCs w:val="18"/>
              </w:rPr>
            </w:pPr>
            <w:r w:rsidRPr="006F0159">
              <w:rPr>
                <w:sz w:val="18"/>
                <w:szCs w:val="18"/>
              </w:rPr>
              <w:t>98</w:t>
            </w:r>
          </w:p>
        </w:tc>
        <w:tc>
          <w:tcPr>
            <w:tcW w:w="411" w:type="dxa"/>
            <w:vAlign w:val="center"/>
          </w:tcPr>
          <w:p w:rsidR="00B743F4" w:rsidRPr="006F0159" w:rsidRDefault="00B743F4" w:rsidP="007517FD">
            <w:pPr>
              <w:spacing w:before="0" w:after="0"/>
              <w:jc w:val="center"/>
              <w:rPr>
                <w:sz w:val="18"/>
                <w:szCs w:val="18"/>
              </w:rPr>
            </w:pPr>
            <w:r w:rsidRPr="006F0159">
              <w:rPr>
                <w:sz w:val="18"/>
                <w:szCs w:val="18"/>
              </w:rPr>
              <w:t>99</w:t>
            </w:r>
          </w:p>
        </w:tc>
      </w:tr>
      <w:tr w:rsidR="00B743F4" w:rsidRPr="006F0159" w:rsidTr="007517FD">
        <w:tc>
          <w:tcPr>
            <w:tcW w:w="5524" w:type="dxa"/>
            <w:shd w:val="clear" w:color="auto" w:fill="auto"/>
          </w:tcPr>
          <w:p w:rsidR="00B743F4" w:rsidRPr="006F0159" w:rsidRDefault="00B743F4" w:rsidP="007517FD">
            <w:pPr>
              <w:pStyle w:val="item1"/>
              <w:numPr>
                <w:ilvl w:val="0"/>
                <w:numId w:val="0"/>
              </w:numPr>
              <w:tabs>
                <w:tab w:val="left" w:pos="454"/>
              </w:tabs>
              <w:spacing w:line="240" w:lineRule="auto"/>
              <w:rPr>
                <w:rFonts w:ascii="Calibri" w:hAnsi="Calibri"/>
                <w:sz w:val="18"/>
                <w:szCs w:val="18"/>
                <w:lang w:val="en-GB"/>
              </w:rPr>
            </w:pPr>
            <w:r w:rsidRPr="006F0159">
              <w:rPr>
                <w:rFonts w:ascii="Calibri" w:hAnsi="Calibri"/>
                <w:sz w:val="18"/>
                <w:szCs w:val="18"/>
                <w:lang w:val="en-GB"/>
              </w:rPr>
              <w:t xml:space="preserve">6.9. </w:t>
            </w:r>
            <w:r w:rsidR="00BB39AB">
              <w:rPr>
                <w:rFonts w:ascii="Calibri" w:hAnsi="Calibri"/>
                <w:sz w:val="18"/>
                <w:szCs w:val="18"/>
                <w:lang w:val="en-GB"/>
              </w:rPr>
              <w:t>To what extent are the household adolescents informed about the risks associated with smoking?</w:t>
            </w:r>
          </w:p>
        </w:tc>
        <w:tc>
          <w:tcPr>
            <w:tcW w:w="992" w:type="dxa"/>
            <w:shd w:val="clear" w:color="auto" w:fill="auto"/>
            <w:vAlign w:val="center"/>
          </w:tcPr>
          <w:p w:rsidR="00B743F4" w:rsidRPr="006F0159" w:rsidRDefault="00B743F4" w:rsidP="007517FD">
            <w:pPr>
              <w:spacing w:before="0" w:after="0"/>
              <w:jc w:val="center"/>
              <w:rPr>
                <w:sz w:val="18"/>
                <w:szCs w:val="18"/>
              </w:rPr>
            </w:pPr>
            <w:r w:rsidRPr="006F0159">
              <w:rPr>
                <w:sz w:val="18"/>
                <w:szCs w:val="18"/>
              </w:rPr>
              <w:t>1</w:t>
            </w:r>
          </w:p>
        </w:tc>
        <w:tc>
          <w:tcPr>
            <w:tcW w:w="892" w:type="dxa"/>
            <w:shd w:val="clear" w:color="auto" w:fill="auto"/>
            <w:vAlign w:val="center"/>
          </w:tcPr>
          <w:p w:rsidR="00B743F4" w:rsidRPr="006F0159" w:rsidRDefault="00B743F4" w:rsidP="007517FD">
            <w:pPr>
              <w:spacing w:before="0" w:after="0"/>
              <w:jc w:val="center"/>
              <w:rPr>
                <w:sz w:val="18"/>
                <w:szCs w:val="18"/>
              </w:rPr>
            </w:pPr>
            <w:r w:rsidRPr="006F0159">
              <w:rPr>
                <w:sz w:val="18"/>
                <w:szCs w:val="18"/>
              </w:rPr>
              <w:t>2</w:t>
            </w:r>
          </w:p>
        </w:tc>
        <w:tc>
          <w:tcPr>
            <w:tcW w:w="900" w:type="dxa"/>
            <w:shd w:val="clear" w:color="auto" w:fill="auto"/>
            <w:vAlign w:val="center"/>
          </w:tcPr>
          <w:p w:rsidR="00B743F4" w:rsidRPr="006F0159" w:rsidRDefault="00B743F4" w:rsidP="007517FD">
            <w:pPr>
              <w:spacing w:before="0" w:after="0"/>
              <w:jc w:val="center"/>
              <w:rPr>
                <w:sz w:val="18"/>
                <w:szCs w:val="18"/>
              </w:rPr>
            </w:pPr>
            <w:r w:rsidRPr="006F0159">
              <w:rPr>
                <w:sz w:val="18"/>
                <w:szCs w:val="18"/>
              </w:rPr>
              <w:t>3</w:t>
            </w:r>
          </w:p>
        </w:tc>
        <w:tc>
          <w:tcPr>
            <w:tcW w:w="770" w:type="dxa"/>
            <w:shd w:val="clear" w:color="auto" w:fill="auto"/>
            <w:vAlign w:val="center"/>
          </w:tcPr>
          <w:p w:rsidR="00B743F4" w:rsidRPr="006F0159" w:rsidRDefault="00B743F4" w:rsidP="007517FD">
            <w:pPr>
              <w:spacing w:before="0" w:after="0"/>
              <w:jc w:val="center"/>
              <w:rPr>
                <w:sz w:val="18"/>
                <w:szCs w:val="18"/>
              </w:rPr>
            </w:pPr>
            <w:r w:rsidRPr="006F0159">
              <w:rPr>
                <w:sz w:val="18"/>
                <w:szCs w:val="18"/>
              </w:rPr>
              <w:t>4</w:t>
            </w:r>
          </w:p>
        </w:tc>
        <w:tc>
          <w:tcPr>
            <w:tcW w:w="393" w:type="dxa"/>
            <w:shd w:val="clear" w:color="auto" w:fill="auto"/>
            <w:vAlign w:val="center"/>
          </w:tcPr>
          <w:p w:rsidR="00B743F4" w:rsidRPr="006F0159" w:rsidRDefault="00B743F4" w:rsidP="007517FD">
            <w:pPr>
              <w:spacing w:before="0" w:after="0"/>
              <w:jc w:val="center"/>
              <w:rPr>
                <w:sz w:val="18"/>
                <w:szCs w:val="18"/>
              </w:rPr>
            </w:pPr>
            <w:r w:rsidRPr="006F0159">
              <w:rPr>
                <w:sz w:val="18"/>
                <w:szCs w:val="18"/>
              </w:rPr>
              <w:t>98</w:t>
            </w:r>
          </w:p>
        </w:tc>
        <w:tc>
          <w:tcPr>
            <w:tcW w:w="411" w:type="dxa"/>
            <w:shd w:val="clear" w:color="auto" w:fill="auto"/>
            <w:vAlign w:val="center"/>
          </w:tcPr>
          <w:p w:rsidR="00B743F4" w:rsidRPr="006F0159" w:rsidRDefault="00B743F4" w:rsidP="007517FD">
            <w:pPr>
              <w:spacing w:before="0" w:after="0"/>
              <w:jc w:val="center"/>
              <w:rPr>
                <w:sz w:val="18"/>
                <w:szCs w:val="18"/>
              </w:rPr>
            </w:pPr>
            <w:r w:rsidRPr="006F0159">
              <w:rPr>
                <w:sz w:val="18"/>
                <w:szCs w:val="18"/>
              </w:rPr>
              <w:t>99</w:t>
            </w:r>
          </w:p>
        </w:tc>
      </w:tr>
      <w:tr w:rsidR="00B743F4" w:rsidRPr="006F0159" w:rsidTr="007517FD">
        <w:tc>
          <w:tcPr>
            <w:tcW w:w="5524" w:type="dxa"/>
          </w:tcPr>
          <w:p w:rsidR="00B743F4" w:rsidRPr="006F0159" w:rsidRDefault="00B743F4" w:rsidP="007517FD">
            <w:pPr>
              <w:pStyle w:val="item1"/>
              <w:numPr>
                <w:ilvl w:val="0"/>
                <w:numId w:val="0"/>
              </w:numPr>
              <w:tabs>
                <w:tab w:val="left" w:pos="454"/>
              </w:tabs>
              <w:spacing w:line="240" w:lineRule="auto"/>
              <w:rPr>
                <w:rFonts w:ascii="Calibri" w:hAnsi="Calibri"/>
                <w:sz w:val="18"/>
                <w:szCs w:val="18"/>
                <w:lang w:val="en-GB"/>
              </w:rPr>
            </w:pPr>
            <w:r w:rsidRPr="006F0159">
              <w:rPr>
                <w:rFonts w:ascii="Calibri" w:hAnsi="Calibri"/>
                <w:sz w:val="18"/>
                <w:szCs w:val="18"/>
                <w:lang w:val="en-GB"/>
              </w:rPr>
              <w:t xml:space="preserve">6.10. </w:t>
            </w:r>
            <w:r w:rsidR="00BB39AB">
              <w:rPr>
                <w:rFonts w:ascii="Calibri" w:hAnsi="Calibri"/>
                <w:sz w:val="18"/>
                <w:szCs w:val="18"/>
                <w:lang w:val="en-GB"/>
              </w:rPr>
              <w:t>To what extent are you informed about the means to avoid unwanted pregnancies and sexually transmitted diseases?</w:t>
            </w:r>
          </w:p>
        </w:tc>
        <w:tc>
          <w:tcPr>
            <w:tcW w:w="992" w:type="dxa"/>
            <w:vAlign w:val="center"/>
          </w:tcPr>
          <w:p w:rsidR="00B743F4" w:rsidRPr="006F0159" w:rsidRDefault="00B743F4" w:rsidP="007517FD">
            <w:pPr>
              <w:spacing w:before="0" w:after="0"/>
              <w:jc w:val="center"/>
              <w:rPr>
                <w:sz w:val="18"/>
                <w:szCs w:val="18"/>
              </w:rPr>
            </w:pPr>
            <w:r w:rsidRPr="006F0159">
              <w:rPr>
                <w:sz w:val="18"/>
                <w:szCs w:val="18"/>
              </w:rPr>
              <w:t>1</w:t>
            </w:r>
          </w:p>
        </w:tc>
        <w:tc>
          <w:tcPr>
            <w:tcW w:w="892" w:type="dxa"/>
            <w:vAlign w:val="center"/>
          </w:tcPr>
          <w:p w:rsidR="00B743F4" w:rsidRPr="006F0159" w:rsidRDefault="00B743F4" w:rsidP="007517FD">
            <w:pPr>
              <w:spacing w:before="0" w:after="0"/>
              <w:jc w:val="center"/>
              <w:rPr>
                <w:sz w:val="18"/>
                <w:szCs w:val="18"/>
              </w:rPr>
            </w:pPr>
            <w:r w:rsidRPr="006F0159">
              <w:rPr>
                <w:sz w:val="18"/>
                <w:szCs w:val="18"/>
              </w:rPr>
              <w:t>2</w:t>
            </w:r>
          </w:p>
        </w:tc>
        <w:tc>
          <w:tcPr>
            <w:tcW w:w="900" w:type="dxa"/>
            <w:vAlign w:val="center"/>
          </w:tcPr>
          <w:p w:rsidR="00B743F4" w:rsidRPr="006F0159" w:rsidRDefault="00B743F4" w:rsidP="007517FD">
            <w:pPr>
              <w:spacing w:before="0" w:after="0"/>
              <w:jc w:val="center"/>
              <w:rPr>
                <w:sz w:val="18"/>
                <w:szCs w:val="18"/>
              </w:rPr>
            </w:pPr>
            <w:r w:rsidRPr="006F0159">
              <w:rPr>
                <w:sz w:val="18"/>
                <w:szCs w:val="18"/>
              </w:rPr>
              <w:t>3</w:t>
            </w:r>
          </w:p>
        </w:tc>
        <w:tc>
          <w:tcPr>
            <w:tcW w:w="770" w:type="dxa"/>
            <w:vAlign w:val="center"/>
          </w:tcPr>
          <w:p w:rsidR="00B743F4" w:rsidRPr="006F0159" w:rsidRDefault="00B743F4" w:rsidP="007517FD">
            <w:pPr>
              <w:spacing w:before="0" w:after="0"/>
              <w:jc w:val="center"/>
              <w:rPr>
                <w:sz w:val="18"/>
                <w:szCs w:val="18"/>
              </w:rPr>
            </w:pPr>
            <w:r w:rsidRPr="006F0159">
              <w:rPr>
                <w:sz w:val="18"/>
                <w:szCs w:val="18"/>
              </w:rPr>
              <w:t>4</w:t>
            </w:r>
          </w:p>
        </w:tc>
        <w:tc>
          <w:tcPr>
            <w:tcW w:w="393" w:type="dxa"/>
            <w:vAlign w:val="center"/>
          </w:tcPr>
          <w:p w:rsidR="00B743F4" w:rsidRPr="006F0159" w:rsidRDefault="00B743F4" w:rsidP="007517FD">
            <w:pPr>
              <w:spacing w:before="0" w:after="0"/>
              <w:jc w:val="center"/>
              <w:rPr>
                <w:sz w:val="18"/>
                <w:szCs w:val="18"/>
              </w:rPr>
            </w:pPr>
            <w:r w:rsidRPr="006F0159">
              <w:rPr>
                <w:sz w:val="18"/>
                <w:szCs w:val="18"/>
              </w:rPr>
              <w:t>98</w:t>
            </w:r>
          </w:p>
        </w:tc>
        <w:tc>
          <w:tcPr>
            <w:tcW w:w="411" w:type="dxa"/>
            <w:vAlign w:val="center"/>
          </w:tcPr>
          <w:p w:rsidR="00B743F4" w:rsidRPr="006F0159" w:rsidRDefault="00B743F4" w:rsidP="007517FD">
            <w:pPr>
              <w:spacing w:before="0" w:after="0"/>
              <w:jc w:val="center"/>
              <w:rPr>
                <w:sz w:val="18"/>
                <w:szCs w:val="18"/>
              </w:rPr>
            </w:pPr>
            <w:r w:rsidRPr="006F0159">
              <w:rPr>
                <w:sz w:val="18"/>
                <w:szCs w:val="18"/>
              </w:rPr>
              <w:t>99</w:t>
            </w:r>
          </w:p>
        </w:tc>
      </w:tr>
      <w:tr w:rsidR="00B743F4" w:rsidRPr="006F0159" w:rsidTr="007517FD">
        <w:tc>
          <w:tcPr>
            <w:tcW w:w="5524" w:type="dxa"/>
            <w:shd w:val="clear" w:color="auto" w:fill="auto"/>
          </w:tcPr>
          <w:p w:rsidR="00B743F4" w:rsidRPr="006F0159" w:rsidRDefault="00B743F4" w:rsidP="007517FD">
            <w:pPr>
              <w:pStyle w:val="item1"/>
              <w:numPr>
                <w:ilvl w:val="0"/>
                <w:numId w:val="0"/>
              </w:numPr>
              <w:tabs>
                <w:tab w:val="left" w:pos="454"/>
              </w:tabs>
              <w:spacing w:line="240" w:lineRule="auto"/>
              <w:rPr>
                <w:rFonts w:ascii="Calibri" w:hAnsi="Calibri"/>
                <w:sz w:val="18"/>
                <w:szCs w:val="18"/>
                <w:lang w:val="en-GB"/>
              </w:rPr>
            </w:pPr>
            <w:r w:rsidRPr="006F0159">
              <w:rPr>
                <w:rFonts w:ascii="Calibri" w:hAnsi="Calibri"/>
                <w:sz w:val="18"/>
                <w:szCs w:val="18"/>
                <w:lang w:val="en-GB"/>
              </w:rPr>
              <w:t xml:space="preserve">6.11. </w:t>
            </w:r>
            <w:r w:rsidR="00BB39AB">
              <w:rPr>
                <w:rFonts w:ascii="Calibri" w:hAnsi="Calibri"/>
                <w:sz w:val="18"/>
                <w:szCs w:val="18"/>
                <w:lang w:val="en-GB"/>
              </w:rPr>
              <w:t>To what extent are the household adolescents informed about the me</w:t>
            </w:r>
            <w:r w:rsidR="00D01E72">
              <w:rPr>
                <w:rFonts w:ascii="Calibri" w:hAnsi="Calibri"/>
                <w:sz w:val="18"/>
                <w:szCs w:val="18"/>
                <w:lang w:val="en-GB"/>
              </w:rPr>
              <w:t>ans to a</w:t>
            </w:r>
            <w:r w:rsidR="00BB39AB">
              <w:rPr>
                <w:rFonts w:ascii="Calibri" w:hAnsi="Calibri"/>
                <w:sz w:val="18"/>
                <w:szCs w:val="18"/>
                <w:lang w:val="en-GB"/>
              </w:rPr>
              <w:t>void unwanted pregnancies and sexually transmitted diseases?</w:t>
            </w:r>
          </w:p>
        </w:tc>
        <w:tc>
          <w:tcPr>
            <w:tcW w:w="992" w:type="dxa"/>
            <w:shd w:val="clear" w:color="auto" w:fill="auto"/>
            <w:vAlign w:val="center"/>
          </w:tcPr>
          <w:p w:rsidR="00B743F4" w:rsidRPr="006F0159" w:rsidRDefault="00B743F4" w:rsidP="007517FD">
            <w:pPr>
              <w:spacing w:before="0" w:after="0"/>
              <w:jc w:val="center"/>
              <w:rPr>
                <w:sz w:val="18"/>
                <w:szCs w:val="18"/>
              </w:rPr>
            </w:pPr>
            <w:r w:rsidRPr="006F0159">
              <w:rPr>
                <w:sz w:val="18"/>
                <w:szCs w:val="18"/>
              </w:rPr>
              <w:t>1</w:t>
            </w:r>
          </w:p>
        </w:tc>
        <w:tc>
          <w:tcPr>
            <w:tcW w:w="892" w:type="dxa"/>
            <w:shd w:val="clear" w:color="auto" w:fill="auto"/>
            <w:vAlign w:val="center"/>
          </w:tcPr>
          <w:p w:rsidR="00B743F4" w:rsidRPr="006F0159" w:rsidRDefault="00B743F4" w:rsidP="007517FD">
            <w:pPr>
              <w:spacing w:before="0" w:after="0"/>
              <w:jc w:val="center"/>
              <w:rPr>
                <w:sz w:val="18"/>
                <w:szCs w:val="18"/>
              </w:rPr>
            </w:pPr>
            <w:r w:rsidRPr="006F0159">
              <w:rPr>
                <w:sz w:val="18"/>
                <w:szCs w:val="18"/>
              </w:rPr>
              <w:t>2</w:t>
            </w:r>
          </w:p>
        </w:tc>
        <w:tc>
          <w:tcPr>
            <w:tcW w:w="900" w:type="dxa"/>
            <w:shd w:val="clear" w:color="auto" w:fill="auto"/>
            <w:vAlign w:val="center"/>
          </w:tcPr>
          <w:p w:rsidR="00B743F4" w:rsidRPr="006F0159" w:rsidRDefault="00B743F4" w:rsidP="007517FD">
            <w:pPr>
              <w:spacing w:before="0" w:after="0"/>
              <w:jc w:val="center"/>
              <w:rPr>
                <w:sz w:val="18"/>
                <w:szCs w:val="18"/>
              </w:rPr>
            </w:pPr>
            <w:r w:rsidRPr="006F0159">
              <w:rPr>
                <w:sz w:val="18"/>
                <w:szCs w:val="18"/>
              </w:rPr>
              <w:t>3</w:t>
            </w:r>
          </w:p>
        </w:tc>
        <w:tc>
          <w:tcPr>
            <w:tcW w:w="770" w:type="dxa"/>
            <w:shd w:val="clear" w:color="auto" w:fill="auto"/>
            <w:vAlign w:val="center"/>
          </w:tcPr>
          <w:p w:rsidR="00B743F4" w:rsidRPr="006F0159" w:rsidRDefault="00B743F4" w:rsidP="007517FD">
            <w:pPr>
              <w:spacing w:before="0" w:after="0"/>
              <w:jc w:val="center"/>
              <w:rPr>
                <w:sz w:val="18"/>
                <w:szCs w:val="18"/>
              </w:rPr>
            </w:pPr>
            <w:r w:rsidRPr="006F0159">
              <w:rPr>
                <w:sz w:val="18"/>
                <w:szCs w:val="18"/>
              </w:rPr>
              <w:t>4</w:t>
            </w:r>
          </w:p>
        </w:tc>
        <w:tc>
          <w:tcPr>
            <w:tcW w:w="393" w:type="dxa"/>
            <w:shd w:val="clear" w:color="auto" w:fill="auto"/>
            <w:vAlign w:val="center"/>
          </w:tcPr>
          <w:p w:rsidR="00B743F4" w:rsidRPr="006F0159" w:rsidRDefault="00B743F4" w:rsidP="007517FD">
            <w:pPr>
              <w:spacing w:before="0" w:after="0"/>
              <w:jc w:val="center"/>
              <w:rPr>
                <w:sz w:val="18"/>
                <w:szCs w:val="18"/>
              </w:rPr>
            </w:pPr>
            <w:r w:rsidRPr="006F0159">
              <w:rPr>
                <w:sz w:val="18"/>
                <w:szCs w:val="18"/>
              </w:rPr>
              <w:t>98</w:t>
            </w:r>
          </w:p>
        </w:tc>
        <w:tc>
          <w:tcPr>
            <w:tcW w:w="411" w:type="dxa"/>
            <w:shd w:val="clear" w:color="auto" w:fill="auto"/>
            <w:vAlign w:val="center"/>
          </w:tcPr>
          <w:p w:rsidR="00B743F4" w:rsidRPr="006F0159" w:rsidRDefault="00B743F4" w:rsidP="007517FD">
            <w:pPr>
              <w:spacing w:before="0" w:after="0"/>
              <w:jc w:val="center"/>
              <w:rPr>
                <w:sz w:val="18"/>
                <w:szCs w:val="18"/>
              </w:rPr>
            </w:pPr>
            <w:r w:rsidRPr="006F0159">
              <w:rPr>
                <w:sz w:val="18"/>
                <w:szCs w:val="18"/>
              </w:rPr>
              <w:t>99</w:t>
            </w:r>
          </w:p>
        </w:tc>
      </w:tr>
      <w:tr w:rsidR="00B743F4" w:rsidRPr="006F0159" w:rsidTr="007517FD">
        <w:tc>
          <w:tcPr>
            <w:tcW w:w="5524" w:type="dxa"/>
          </w:tcPr>
          <w:p w:rsidR="00B743F4" w:rsidRPr="006F0159" w:rsidRDefault="00B743F4" w:rsidP="007517FD">
            <w:pPr>
              <w:pStyle w:val="item1"/>
              <w:numPr>
                <w:ilvl w:val="0"/>
                <w:numId w:val="0"/>
              </w:numPr>
              <w:tabs>
                <w:tab w:val="left" w:pos="454"/>
              </w:tabs>
              <w:spacing w:line="240" w:lineRule="auto"/>
              <w:rPr>
                <w:rFonts w:ascii="Calibri" w:hAnsi="Calibri"/>
                <w:sz w:val="18"/>
                <w:szCs w:val="18"/>
                <w:lang w:val="en-GB"/>
              </w:rPr>
            </w:pPr>
            <w:r w:rsidRPr="006F0159">
              <w:rPr>
                <w:rFonts w:ascii="Calibri" w:hAnsi="Calibri"/>
                <w:sz w:val="18"/>
                <w:szCs w:val="18"/>
                <w:lang w:val="en-GB"/>
              </w:rPr>
              <w:t xml:space="preserve">6.12. </w:t>
            </w:r>
            <w:r w:rsidR="00D01E72">
              <w:rPr>
                <w:rFonts w:ascii="Calibri" w:hAnsi="Calibri"/>
                <w:sz w:val="18"/>
                <w:szCs w:val="18"/>
                <w:lang w:val="en-GB"/>
              </w:rPr>
              <w:t>To what extent are you informed about transmissible diseases</w:t>
            </w:r>
            <w:r w:rsidRPr="006F0159">
              <w:rPr>
                <w:rFonts w:ascii="Calibri" w:hAnsi="Calibri"/>
                <w:sz w:val="18"/>
                <w:szCs w:val="18"/>
                <w:lang w:val="en-GB"/>
              </w:rPr>
              <w:t xml:space="preserve"> (inclu</w:t>
            </w:r>
            <w:r w:rsidR="00D01E72">
              <w:rPr>
                <w:rFonts w:ascii="Calibri" w:hAnsi="Calibri"/>
                <w:sz w:val="18"/>
                <w:szCs w:val="18"/>
                <w:lang w:val="en-GB"/>
              </w:rPr>
              <w:t>ding sexually transmitted diseases</w:t>
            </w:r>
            <w:r w:rsidRPr="006F0159">
              <w:rPr>
                <w:rFonts w:ascii="Calibri" w:hAnsi="Calibri"/>
                <w:sz w:val="18"/>
                <w:szCs w:val="18"/>
                <w:lang w:val="en-GB"/>
              </w:rPr>
              <w:t>)</w:t>
            </w:r>
            <w:r w:rsidR="00D01E72">
              <w:rPr>
                <w:rFonts w:ascii="Calibri" w:hAnsi="Calibri"/>
                <w:sz w:val="18"/>
                <w:szCs w:val="18"/>
                <w:lang w:val="en-GB"/>
              </w:rPr>
              <w:t>?</w:t>
            </w:r>
          </w:p>
        </w:tc>
        <w:tc>
          <w:tcPr>
            <w:tcW w:w="992" w:type="dxa"/>
            <w:vAlign w:val="center"/>
          </w:tcPr>
          <w:p w:rsidR="00B743F4" w:rsidRPr="006F0159" w:rsidRDefault="00B743F4" w:rsidP="007517FD">
            <w:pPr>
              <w:spacing w:before="0" w:after="0"/>
              <w:jc w:val="center"/>
              <w:rPr>
                <w:sz w:val="18"/>
                <w:szCs w:val="18"/>
              </w:rPr>
            </w:pPr>
            <w:r w:rsidRPr="006F0159">
              <w:rPr>
                <w:sz w:val="18"/>
                <w:szCs w:val="18"/>
              </w:rPr>
              <w:t>1</w:t>
            </w:r>
          </w:p>
        </w:tc>
        <w:tc>
          <w:tcPr>
            <w:tcW w:w="892" w:type="dxa"/>
            <w:vAlign w:val="center"/>
          </w:tcPr>
          <w:p w:rsidR="00B743F4" w:rsidRPr="006F0159" w:rsidRDefault="00B743F4" w:rsidP="007517FD">
            <w:pPr>
              <w:spacing w:before="0" w:after="0"/>
              <w:jc w:val="center"/>
              <w:rPr>
                <w:sz w:val="18"/>
                <w:szCs w:val="18"/>
              </w:rPr>
            </w:pPr>
            <w:r w:rsidRPr="006F0159">
              <w:rPr>
                <w:sz w:val="18"/>
                <w:szCs w:val="18"/>
              </w:rPr>
              <w:t>2</w:t>
            </w:r>
          </w:p>
        </w:tc>
        <w:tc>
          <w:tcPr>
            <w:tcW w:w="900" w:type="dxa"/>
            <w:vAlign w:val="center"/>
          </w:tcPr>
          <w:p w:rsidR="00B743F4" w:rsidRPr="006F0159" w:rsidRDefault="00B743F4" w:rsidP="007517FD">
            <w:pPr>
              <w:spacing w:before="0" w:after="0"/>
              <w:jc w:val="center"/>
              <w:rPr>
                <w:sz w:val="18"/>
                <w:szCs w:val="18"/>
              </w:rPr>
            </w:pPr>
            <w:r w:rsidRPr="006F0159">
              <w:rPr>
                <w:sz w:val="18"/>
                <w:szCs w:val="18"/>
              </w:rPr>
              <w:t>3</w:t>
            </w:r>
          </w:p>
        </w:tc>
        <w:tc>
          <w:tcPr>
            <w:tcW w:w="770" w:type="dxa"/>
            <w:vAlign w:val="center"/>
          </w:tcPr>
          <w:p w:rsidR="00B743F4" w:rsidRPr="006F0159" w:rsidRDefault="00B743F4" w:rsidP="007517FD">
            <w:pPr>
              <w:spacing w:before="0" w:after="0"/>
              <w:jc w:val="center"/>
              <w:rPr>
                <w:sz w:val="18"/>
                <w:szCs w:val="18"/>
              </w:rPr>
            </w:pPr>
            <w:r w:rsidRPr="006F0159">
              <w:rPr>
                <w:sz w:val="18"/>
                <w:szCs w:val="18"/>
              </w:rPr>
              <w:t>4</w:t>
            </w:r>
          </w:p>
        </w:tc>
        <w:tc>
          <w:tcPr>
            <w:tcW w:w="393" w:type="dxa"/>
            <w:vAlign w:val="center"/>
          </w:tcPr>
          <w:p w:rsidR="00B743F4" w:rsidRPr="006F0159" w:rsidRDefault="00B743F4" w:rsidP="007517FD">
            <w:pPr>
              <w:spacing w:before="0" w:after="0"/>
              <w:jc w:val="center"/>
              <w:rPr>
                <w:sz w:val="18"/>
                <w:szCs w:val="18"/>
              </w:rPr>
            </w:pPr>
            <w:r w:rsidRPr="006F0159">
              <w:rPr>
                <w:sz w:val="18"/>
                <w:szCs w:val="18"/>
              </w:rPr>
              <w:t>98</w:t>
            </w:r>
          </w:p>
        </w:tc>
        <w:tc>
          <w:tcPr>
            <w:tcW w:w="411" w:type="dxa"/>
            <w:vAlign w:val="center"/>
          </w:tcPr>
          <w:p w:rsidR="00B743F4" w:rsidRPr="006F0159" w:rsidRDefault="00B743F4" w:rsidP="007517FD">
            <w:pPr>
              <w:spacing w:before="0" w:after="0"/>
              <w:jc w:val="center"/>
              <w:rPr>
                <w:sz w:val="18"/>
                <w:szCs w:val="18"/>
              </w:rPr>
            </w:pPr>
            <w:r w:rsidRPr="006F0159">
              <w:rPr>
                <w:sz w:val="18"/>
                <w:szCs w:val="18"/>
              </w:rPr>
              <w:t>99</w:t>
            </w:r>
          </w:p>
        </w:tc>
      </w:tr>
      <w:tr w:rsidR="00B743F4" w:rsidRPr="006F0159" w:rsidTr="007517FD">
        <w:tc>
          <w:tcPr>
            <w:tcW w:w="5524" w:type="dxa"/>
            <w:shd w:val="clear" w:color="auto" w:fill="auto"/>
          </w:tcPr>
          <w:p w:rsidR="00B743F4" w:rsidRPr="006F0159" w:rsidRDefault="00B743F4" w:rsidP="007517FD">
            <w:pPr>
              <w:pStyle w:val="item1"/>
              <w:numPr>
                <w:ilvl w:val="0"/>
                <w:numId w:val="0"/>
              </w:numPr>
              <w:tabs>
                <w:tab w:val="left" w:pos="454"/>
              </w:tabs>
              <w:spacing w:line="240" w:lineRule="auto"/>
              <w:rPr>
                <w:rFonts w:ascii="Calibri" w:hAnsi="Calibri"/>
                <w:sz w:val="18"/>
                <w:szCs w:val="18"/>
                <w:lang w:val="en-GB"/>
              </w:rPr>
            </w:pPr>
            <w:r w:rsidRPr="006F0159">
              <w:rPr>
                <w:rFonts w:ascii="Calibri" w:hAnsi="Calibri"/>
                <w:sz w:val="18"/>
                <w:szCs w:val="18"/>
                <w:lang w:val="en-GB"/>
              </w:rPr>
              <w:lastRenderedPageBreak/>
              <w:t xml:space="preserve">6.13. </w:t>
            </w:r>
            <w:r w:rsidR="00D01E72">
              <w:rPr>
                <w:rFonts w:ascii="Calibri" w:hAnsi="Calibri"/>
                <w:sz w:val="18"/>
                <w:szCs w:val="18"/>
                <w:lang w:val="en-GB"/>
              </w:rPr>
              <w:t>To what extent are the household adolescents informed about transmissible diseases</w:t>
            </w:r>
            <w:r w:rsidR="00D01E72" w:rsidRPr="006F0159">
              <w:rPr>
                <w:rFonts w:ascii="Calibri" w:hAnsi="Calibri"/>
                <w:sz w:val="18"/>
                <w:szCs w:val="18"/>
                <w:lang w:val="en-GB"/>
              </w:rPr>
              <w:t xml:space="preserve"> (inclu</w:t>
            </w:r>
            <w:r w:rsidR="00D01E72">
              <w:rPr>
                <w:rFonts w:ascii="Calibri" w:hAnsi="Calibri"/>
                <w:sz w:val="18"/>
                <w:szCs w:val="18"/>
                <w:lang w:val="en-GB"/>
              </w:rPr>
              <w:t>ding sexually transmitted diseases</w:t>
            </w:r>
            <w:r w:rsidRPr="006F0159">
              <w:rPr>
                <w:rFonts w:ascii="Calibri" w:hAnsi="Calibri"/>
                <w:sz w:val="18"/>
                <w:szCs w:val="18"/>
                <w:lang w:val="en-GB"/>
              </w:rPr>
              <w:t>)</w:t>
            </w:r>
            <w:r w:rsidR="00D01E72">
              <w:rPr>
                <w:rFonts w:ascii="Calibri" w:hAnsi="Calibri"/>
                <w:sz w:val="18"/>
                <w:szCs w:val="18"/>
                <w:lang w:val="en-GB"/>
              </w:rPr>
              <w:t>?</w:t>
            </w:r>
          </w:p>
        </w:tc>
        <w:tc>
          <w:tcPr>
            <w:tcW w:w="992" w:type="dxa"/>
            <w:shd w:val="clear" w:color="auto" w:fill="auto"/>
            <w:vAlign w:val="center"/>
          </w:tcPr>
          <w:p w:rsidR="00B743F4" w:rsidRPr="006F0159" w:rsidRDefault="00B743F4" w:rsidP="007517FD">
            <w:pPr>
              <w:spacing w:before="0" w:after="0"/>
              <w:jc w:val="center"/>
              <w:rPr>
                <w:sz w:val="18"/>
                <w:szCs w:val="18"/>
              </w:rPr>
            </w:pPr>
            <w:r w:rsidRPr="006F0159">
              <w:rPr>
                <w:sz w:val="18"/>
                <w:szCs w:val="18"/>
              </w:rPr>
              <w:t>1</w:t>
            </w:r>
          </w:p>
        </w:tc>
        <w:tc>
          <w:tcPr>
            <w:tcW w:w="892" w:type="dxa"/>
            <w:shd w:val="clear" w:color="auto" w:fill="auto"/>
            <w:vAlign w:val="center"/>
          </w:tcPr>
          <w:p w:rsidR="00B743F4" w:rsidRPr="006F0159" w:rsidRDefault="00B743F4" w:rsidP="007517FD">
            <w:pPr>
              <w:spacing w:before="0" w:after="0"/>
              <w:jc w:val="center"/>
              <w:rPr>
                <w:sz w:val="18"/>
                <w:szCs w:val="18"/>
              </w:rPr>
            </w:pPr>
            <w:r w:rsidRPr="006F0159">
              <w:rPr>
                <w:sz w:val="18"/>
                <w:szCs w:val="18"/>
              </w:rPr>
              <w:t>2</w:t>
            </w:r>
          </w:p>
        </w:tc>
        <w:tc>
          <w:tcPr>
            <w:tcW w:w="900" w:type="dxa"/>
            <w:shd w:val="clear" w:color="auto" w:fill="auto"/>
            <w:vAlign w:val="center"/>
          </w:tcPr>
          <w:p w:rsidR="00B743F4" w:rsidRPr="006F0159" w:rsidRDefault="00B743F4" w:rsidP="007517FD">
            <w:pPr>
              <w:spacing w:before="0" w:after="0"/>
              <w:jc w:val="center"/>
              <w:rPr>
                <w:sz w:val="18"/>
                <w:szCs w:val="18"/>
              </w:rPr>
            </w:pPr>
            <w:r w:rsidRPr="006F0159">
              <w:rPr>
                <w:sz w:val="18"/>
                <w:szCs w:val="18"/>
              </w:rPr>
              <w:t>3</w:t>
            </w:r>
          </w:p>
        </w:tc>
        <w:tc>
          <w:tcPr>
            <w:tcW w:w="770" w:type="dxa"/>
            <w:shd w:val="clear" w:color="auto" w:fill="auto"/>
            <w:vAlign w:val="center"/>
          </w:tcPr>
          <w:p w:rsidR="00B743F4" w:rsidRPr="006F0159" w:rsidRDefault="00B743F4" w:rsidP="007517FD">
            <w:pPr>
              <w:spacing w:before="0" w:after="0"/>
              <w:jc w:val="center"/>
              <w:rPr>
                <w:sz w:val="18"/>
                <w:szCs w:val="18"/>
              </w:rPr>
            </w:pPr>
            <w:r w:rsidRPr="006F0159">
              <w:rPr>
                <w:sz w:val="18"/>
                <w:szCs w:val="18"/>
              </w:rPr>
              <w:t>4</w:t>
            </w:r>
          </w:p>
        </w:tc>
        <w:tc>
          <w:tcPr>
            <w:tcW w:w="393" w:type="dxa"/>
            <w:shd w:val="clear" w:color="auto" w:fill="auto"/>
            <w:vAlign w:val="center"/>
          </w:tcPr>
          <w:p w:rsidR="00B743F4" w:rsidRPr="006F0159" w:rsidRDefault="00B743F4" w:rsidP="007517FD">
            <w:pPr>
              <w:spacing w:before="0" w:after="0"/>
              <w:jc w:val="center"/>
              <w:rPr>
                <w:sz w:val="18"/>
                <w:szCs w:val="18"/>
              </w:rPr>
            </w:pPr>
            <w:r w:rsidRPr="006F0159">
              <w:rPr>
                <w:sz w:val="18"/>
                <w:szCs w:val="18"/>
              </w:rPr>
              <w:t>98</w:t>
            </w:r>
          </w:p>
        </w:tc>
        <w:tc>
          <w:tcPr>
            <w:tcW w:w="411" w:type="dxa"/>
            <w:shd w:val="clear" w:color="auto" w:fill="auto"/>
            <w:vAlign w:val="center"/>
          </w:tcPr>
          <w:p w:rsidR="00B743F4" w:rsidRPr="006F0159" w:rsidRDefault="00B743F4" w:rsidP="007517FD">
            <w:pPr>
              <w:spacing w:before="0" w:after="0"/>
              <w:jc w:val="center"/>
              <w:rPr>
                <w:sz w:val="18"/>
                <w:szCs w:val="18"/>
              </w:rPr>
            </w:pPr>
            <w:r w:rsidRPr="006F0159">
              <w:rPr>
                <w:sz w:val="18"/>
                <w:szCs w:val="18"/>
              </w:rPr>
              <w:t>99</w:t>
            </w:r>
          </w:p>
        </w:tc>
      </w:tr>
    </w:tbl>
    <w:p w:rsidR="00B743F4" w:rsidRPr="0065729F" w:rsidRDefault="00CA1EF4" w:rsidP="00B743F4">
      <w:pPr>
        <w:pStyle w:val="item1"/>
        <w:numPr>
          <w:ilvl w:val="0"/>
          <w:numId w:val="0"/>
        </w:numPr>
        <w:spacing w:line="240" w:lineRule="auto"/>
        <w:contextualSpacing w:val="0"/>
        <w:rPr>
          <w:rFonts w:ascii="Calibri" w:hAnsi="Calibri"/>
          <w:b w:val="0"/>
          <w:sz w:val="18"/>
          <w:szCs w:val="18"/>
          <w:lang w:val="en-GB"/>
        </w:rPr>
      </w:pPr>
      <w:r w:rsidRPr="0065729F">
        <w:rPr>
          <w:rFonts w:ascii="Calibri" w:hAnsi="Calibri"/>
          <w:b w:val="0"/>
          <w:sz w:val="18"/>
          <w:szCs w:val="18"/>
          <w:lang w:val="en-GB"/>
        </w:rPr>
        <w:t>DK – Don’t know</w:t>
      </w:r>
    </w:p>
    <w:p w:rsidR="00CA1EF4" w:rsidRPr="0065729F" w:rsidRDefault="00CA1EF4" w:rsidP="00B743F4">
      <w:pPr>
        <w:pStyle w:val="item1"/>
        <w:numPr>
          <w:ilvl w:val="0"/>
          <w:numId w:val="0"/>
        </w:numPr>
        <w:spacing w:line="240" w:lineRule="auto"/>
        <w:contextualSpacing w:val="0"/>
        <w:rPr>
          <w:rFonts w:ascii="Calibri" w:hAnsi="Calibri"/>
          <w:b w:val="0"/>
          <w:sz w:val="18"/>
          <w:szCs w:val="18"/>
          <w:lang w:val="en-GB"/>
        </w:rPr>
      </w:pPr>
      <w:r w:rsidRPr="0065729F">
        <w:rPr>
          <w:rFonts w:ascii="Calibri" w:hAnsi="Calibri"/>
          <w:b w:val="0"/>
          <w:sz w:val="18"/>
          <w:szCs w:val="18"/>
          <w:lang w:val="en-GB"/>
        </w:rPr>
        <w:t xml:space="preserve">NR – Non-response </w:t>
      </w:r>
    </w:p>
    <w:p w:rsidR="00B743F4" w:rsidRPr="006F0159" w:rsidRDefault="00B743F4" w:rsidP="00737900">
      <w:r w:rsidRPr="006F0159">
        <w:t>F. Satisfac</w:t>
      </w:r>
      <w:r w:rsidR="00FB41CA">
        <w:t>tion with the social services and work undertaken by the local community workers</w:t>
      </w:r>
    </w:p>
    <w:tbl>
      <w:tblPr>
        <w:tblStyle w:val="TableGrid"/>
        <w:tblW w:w="9904" w:type="dxa"/>
        <w:tblCellMar>
          <w:left w:w="28" w:type="dxa"/>
          <w:right w:w="28" w:type="dxa"/>
        </w:tblCellMar>
        <w:tblLook w:val="04A0" w:firstRow="1" w:lastRow="0" w:firstColumn="1" w:lastColumn="0" w:noHBand="0" w:noVBand="1"/>
      </w:tblPr>
      <w:tblGrid>
        <w:gridCol w:w="3549"/>
        <w:gridCol w:w="874"/>
        <w:gridCol w:w="1692"/>
        <w:gridCol w:w="1563"/>
        <w:gridCol w:w="1422"/>
        <w:gridCol w:w="393"/>
        <w:gridCol w:w="411"/>
      </w:tblGrid>
      <w:tr w:rsidR="00B743F4" w:rsidRPr="006F0159" w:rsidTr="007517FD">
        <w:trPr>
          <w:tblHeader/>
        </w:trPr>
        <w:tc>
          <w:tcPr>
            <w:tcW w:w="3549" w:type="dxa"/>
            <w:vMerge w:val="restart"/>
          </w:tcPr>
          <w:p w:rsidR="00B743F4" w:rsidRPr="006F0159" w:rsidRDefault="00B743F4" w:rsidP="007517FD">
            <w:pPr>
              <w:spacing w:before="0" w:after="0"/>
              <w:rPr>
                <w:b/>
                <w:sz w:val="20"/>
                <w:szCs w:val="20"/>
              </w:rPr>
            </w:pPr>
          </w:p>
          <w:p w:rsidR="00B743F4" w:rsidRPr="006F0159" w:rsidRDefault="00FB41CA" w:rsidP="007517FD">
            <w:pPr>
              <w:spacing w:before="0" w:after="0"/>
              <w:rPr>
                <w:b/>
                <w:sz w:val="20"/>
                <w:szCs w:val="20"/>
              </w:rPr>
            </w:pPr>
            <w:r>
              <w:rPr>
                <w:b/>
                <w:sz w:val="20"/>
                <w:szCs w:val="20"/>
              </w:rPr>
              <w:t>Q7. In your commune, do you know the</w:t>
            </w:r>
            <w:r w:rsidR="00B743F4" w:rsidRPr="006F0159">
              <w:rPr>
                <w:b/>
                <w:sz w:val="20"/>
                <w:szCs w:val="20"/>
              </w:rPr>
              <w:t>...</w:t>
            </w:r>
          </w:p>
          <w:p w:rsidR="00B743F4" w:rsidRPr="006F0159" w:rsidRDefault="00B743F4" w:rsidP="007517FD">
            <w:pPr>
              <w:pStyle w:val="item1"/>
              <w:numPr>
                <w:ilvl w:val="0"/>
                <w:numId w:val="0"/>
              </w:numPr>
              <w:contextualSpacing w:val="0"/>
              <w:rPr>
                <w:rFonts w:ascii="Calibri" w:hAnsi="Calibri"/>
                <w:b w:val="0"/>
                <w:i/>
                <w:sz w:val="20"/>
                <w:szCs w:val="20"/>
                <w:lang w:val="en-GB"/>
              </w:rPr>
            </w:pPr>
            <w:r w:rsidRPr="006F0159">
              <w:rPr>
                <w:rFonts w:ascii="Calibri" w:hAnsi="Calibri"/>
                <w:b w:val="0"/>
                <w:i/>
                <w:sz w:val="20"/>
                <w:szCs w:val="20"/>
                <w:lang w:val="en-GB"/>
              </w:rPr>
              <w:t>(</w:t>
            </w:r>
            <w:r w:rsidR="00FB41CA">
              <w:rPr>
                <w:rFonts w:ascii="Calibri" w:hAnsi="Calibri"/>
                <w:b w:val="0"/>
                <w:i/>
                <w:sz w:val="20"/>
                <w:szCs w:val="20"/>
                <w:lang w:val="en-GB"/>
              </w:rPr>
              <w:t>for each question, encircle the code that corresponds to the answer</w:t>
            </w:r>
            <w:r w:rsidRPr="006F0159">
              <w:rPr>
                <w:rFonts w:ascii="Calibri" w:hAnsi="Calibri"/>
                <w:b w:val="0"/>
                <w:i/>
                <w:sz w:val="20"/>
                <w:szCs w:val="20"/>
                <w:lang w:val="en-GB"/>
              </w:rPr>
              <w:t>)</w:t>
            </w:r>
          </w:p>
        </w:tc>
        <w:tc>
          <w:tcPr>
            <w:tcW w:w="874" w:type="dxa"/>
            <w:vMerge w:val="restart"/>
            <w:vAlign w:val="center"/>
          </w:tcPr>
          <w:p w:rsidR="00B743F4" w:rsidRPr="006F0159" w:rsidRDefault="00B743F4" w:rsidP="007517FD">
            <w:pPr>
              <w:spacing w:before="0" w:after="0"/>
              <w:jc w:val="center"/>
              <w:rPr>
                <w:b/>
                <w:sz w:val="20"/>
                <w:szCs w:val="20"/>
              </w:rPr>
            </w:pPr>
            <w:r w:rsidRPr="006F0159">
              <w:rPr>
                <w:b/>
                <w:sz w:val="20"/>
                <w:szCs w:val="20"/>
              </w:rPr>
              <w:t>Q7</w:t>
            </w:r>
          </w:p>
          <w:p w:rsidR="00B743F4" w:rsidRPr="006F0159" w:rsidRDefault="00B743F4" w:rsidP="007517FD">
            <w:pPr>
              <w:spacing w:before="0" w:after="0"/>
              <w:jc w:val="center"/>
              <w:rPr>
                <w:sz w:val="20"/>
                <w:szCs w:val="20"/>
              </w:rPr>
            </w:pPr>
            <w:r w:rsidRPr="006F0159">
              <w:rPr>
                <w:b/>
                <w:sz w:val="20"/>
                <w:szCs w:val="20"/>
              </w:rPr>
              <w:t>N</w:t>
            </w:r>
            <w:r w:rsidR="00FB41CA">
              <w:rPr>
                <w:b/>
                <w:sz w:val="20"/>
                <w:szCs w:val="20"/>
              </w:rPr>
              <w:t>o</w:t>
            </w:r>
          </w:p>
        </w:tc>
        <w:tc>
          <w:tcPr>
            <w:tcW w:w="4677" w:type="dxa"/>
            <w:gridSpan w:val="3"/>
            <w:vAlign w:val="center"/>
          </w:tcPr>
          <w:p w:rsidR="00B743F4" w:rsidRPr="006F0159" w:rsidRDefault="00FB41CA" w:rsidP="007517FD">
            <w:pPr>
              <w:spacing w:before="0" w:after="0"/>
              <w:jc w:val="center"/>
              <w:rPr>
                <w:b/>
                <w:sz w:val="20"/>
                <w:szCs w:val="20"/>
              </w:rPr>
            </w:pPr>
            <w:r>
              <w:rPr>
                <w:b/>
                <w:sz w:val="20"/>
                <w:szCs w:val="20"/>
              </w:rPr>
              <w:t>If yes</w:t>
            </w:r>
            <w:r w:rsidR="00B743F4" w:rsidRPr="006F0159">
              <w:rPr>
                <w:b/>
                <w:sz w:val="20"/>
                <w:szCs w:val="20"/>
              </w:rPr>
              <w:t>, ...</w:t>
            </w:r>
          </w:p>
        </w:tc>
        <w:tc>
          <w:tcPr>
            <w:tcW w:w="393" w:type="dxa"/>
            <w:vAlign w:val="center"/>
          </w:tcPr>
          <w:p w:rsidR="00B743F4" w:rsidRPr="006F0159" w:rsidRDefault="00B743F4" w:rsidP="007517FD">
            <w:pPr>
              <w:spacing w:before="0" w:after="0"/>
              <w:jc w:val="center"/>
              <w:rPr>
                <w:sz w:val="20"/>
                <w:szCs w:val="20"/>
              </w:rPr>
            </w:pPr>
          </w:p>
        </w:tc>
        <w:tc>
          <w:tcPr>
            <w:tcW w:w="411" w:type="dxa"/>
            <w:vAlign w:val="center"/>
          </w:tcPr>
          <w:p w:rsidR="00B743F4" w:rsidRPr="006F0159" w:rsidRDefault="00B743F4" w:rsidP="007517FD">
            <w:pPr>
              <w:spacing w:before="0" w:after="0"/>
              <w:jc w:val="center"/>
              <w:rPr>
                <w:sz w:val="20"/>
                <w:szCs w:val="20"/>
              </w:rPr>
            </w:pPr>
          </w:p>
        </w:tc>
      </w:tr>
      <w:tr w:rsidR="00B743F4" w:rsidRPr="006F0159" w:rsidTr="007517FD">
        <w:trPr>
          <w:tblHeader/>
        </w:trPr>
        <w:tc>
          <w:tcPr>
            <w:tcW w:w="3549" w:type="dxa"/>
            <w:vMerge/>
          </w:tcPr>
          <w:p w:rsidR="00B743F4" w:rsidRPr="006F0159" w:rsidRDefault="00B743F4" w:rsidP="007517FD">
            <w:pPr>
              <w:spacing w:before="0" w:after="0"/>
              <w:rPr>
                <w:b/>
                <w:sz w:val="20"/>
                <w:szCs w:val="20"/>
              </w:rPr>
            </w:pPr>
          </w:p>
        </w:tc>
        <w:tc>
          <w:tcPr>
            <w:tcW w:w="874" w:type="dxa"/>
            <w:vMerge/>
            <w:vAlign w:val="center"/>
          </w:tcPr>
          <w:p w:rsidR="00B743F4" w:rsidRPr="006F0159" w:rsidRDefault="00B743F4" w:rsidP="007517FD">
            <w:pPr>
              <w:spacing w:before="0" w:after="0"/>
              <w:jc w:val="center"/>
              <w:rPr>
                <w:b/>
                <w:sz w:val="20"/>
                <w:szCs w:val="20"/>
              </w:rPr>
            </w:pPr>
          </w:p>
        </w:tc>
        <w:tc>
          <w:tcPr>
            <w:tcW w:w="1692" w:type="dxa"/>
            <w:vAlign w:val="center"/>
          </w:tcPr>
          <w:p w:rsidR="00B743F4" w:rsidRPr="006F0159" w:rsidRDefault="00FB41CA" w:rsidP="007517FD">
            <w:pPr>
              <w:spacing w:before="0" w:after="0"/>
              <w:jc w:val="center"/>
              <w:rPr>
                <w:sz w:val="20"/>
                <w:szCs w:val="20"/>
              </w:rPr>
            </w:pPr>
            <w:r>
              <w:rPr>
                <w:sz w:val="20"/>
                <w:szCs w:val="20"/>
              </w:rPr>
              <w:t>Yes, but we never talked</w:t>
            </w:r>
          </w:p>
        </w:tc>
        <w:tc>
          <w:tcPr>
            <w:tcW w:w="1563" w:type="dxa"/>
          </w:tcPr>
          <w:p w:rsidR="00B743F4" w:rsidRPr="006F0159" w:rsidRDefault="00FB41CA" w:rsidP="007517FD">
            <w:pPr>
              <w:spacing w:before="0" w:after="0"/>
              <w:jc w:val="center"/>
              <w:rPr>
                <w:sz w:val="20"/>
                <w:szCs w:val="20"/>
              </w:rPr>
            </w:pPr>
            <w:r>
              <w:rPr>
                <w:sz w:val="20"/>
                <w:szCs w:val="20"/>
              </w:rPr>
              <w:t>Yes, we talked on occasion</w:t>
            </w:r>
          </w:p>
        </w:tc>
        <w:tc>
          <w:tcPr>
            <w:tcW w:w="1422" w:type="dxa"/>
          </w:tcPr>
          <w:p w:rsidR="00B743F4" w:rsidRPr="006F0159" w:rsidRDefault="00FB41CA" w:rsidP="007517FD">
            <w:pPr>
              <w:spacing w:before="0" w:after="0"/>
              <w:jc w:val="center"/>
              <w:rPr>
                <w:sz w:val="20"/>
                <w:szCs w:val="20"/>
              </w:rPr>
            </w:pPr>
            <w:r>
              <w:rPr>
                <w:sz w:val="20"/>
                <w:szCs w:val="20"/>
              </w:rPr>
              <w:t xml:space="preserve">Yes, we talk often  </w:t>
            </w:r>
          </w:p>
        </w:tc>
        <w:tc>
          <w:tcPr>
            <w:tcW w:w="393" w:type="dxa"/>
            <w:vAlign w:val="center"/>
          </w:tcPr>
          <w:p w:rsidR="00B743F4" w:rsidRPr="006F0159" w:rsidRDefault="00FB41CA" w:rsidP="007517FD">
            <w:pPr>
              <w:spacing w:before="0" w:after="0"/>
              <w:jc w:val="center"/>
              <w:rPr>
                <w:sz w:val="20"/>
                <w:szCs w:val="20"/>
              </w:rPr>
            </w:pPr>
            <w:r>
              <w:rPr>
                <w:sz w:val="20"/>
                <w:szCs w:val="20"/>
              </w:rPr>
              <w:t>DK</w:t>
            </w:r>
          </w:p>
        </w:tc>
        <w:tc>
          <w:tcPr>
            <w:tcW w:w="411" w:type="dxa"/>
            <w:vAlign w:val="center"/>
          </w:tcPr>
          <w:p w:rsidR="00B743F4" w:rsidRPr="006F0159" w:rsidRDefault="00B743F4" w:rsidP="007517FD">
            <w:pPr>
              <w:spacing w:before="0" w:after="0"/>
              <w:jc w:val="center"/>
              <w:rPr>
                <w:sz w:val="20"/>
                <w:szCs w:val="20"/>
              </w:rPr>
            </w:pPr>
            <w:r w:rsidRPr="006F0159">
              <w:rPr>
                <w:sz w:val="20"/>
                <w:szCs w:val="20"/>
              </w:rPr>
              <w:t>NR</w:t>
            </w:r>
          </w:p>
        </w:tc>
      </w:tr>
      <w:tr w:rsidR="00B743F4" w:rsidRPr="006F0159" w:rsidTr="007517FD">
        <w:tc>
          <w:tcPr>
            <w:tcW w:w="3549" w:type="dxa"/>
          </w:tcPr>
          <w:p w:rsidR="00B743F4" w:rsidRPr="006F0159" w:rsidRDefault="00B743F4" w:rsidP="007517FD">
            <w:pPr>
              <w:pStyle w:val="item1"/>
              <w:numPr>
                <w:ilvl w:val="0"/>
                <w:numId w:val="0"/>
              </w:numPr>
              <w:tabs>
                <w:tab w:val="left" w:pos="454"/>
              </w:tabs>
              <w:ind w:left="393" w:hanging="360"/>
              <w:contextualSpacing w:val="0"/>
              <w:rPr>
                <w:rFonts w:ascii="Calibri" w:hAnsi="Calibri"/>
                <w:sz w:val="20"/>
                <w:szCs w:val="20"/>
                <w:lang w:val="en-GB"/>
              </w:rPr>
            </w:pPr>
            <w:bookmarkStart w:id="407" w:name="_Ref418939937"/>
            <w:r w:rsidRPr="006F0159">
              <w:rPr>
                <w:rFonts w:ascii="Calibri" w:hAnsi="Calibri"/>
                <w:sz w:val="20"/>
                <w:szCs w:val="20"/>
                <w:lang w:val="en-GB"/>
              </w:rPr>
              <w:t xml:space="preserve">7.1. </w:t>
            </w:r>
            <w:r w:rsidR="00FB41CA">
              <w:rPr>
                <w:rFonts w:ascii="Calibri" w:hAnsi="Calibri"/>
                <w:sz w:val="20"/>
                <w:szCs w:val="20"/>
                <w:lang w:val="en-GB"/>
              </w:rPr>
              <w:t>Social/outreach worker</w:t>
            </w:r>
            <w:bookmarkEnd w:id="407"/>
          </w:p>
        </w:tc>
        <w:tc>
          <w:tcPr>
            <w:tcW w:w="874" w:type="dxa"/>
            <w:vAlign w:val="center"/>
          </w:tcPr>
          <w:p w:rsidR="00B743F4" w:rsidRPr="006F0159" w:rsidRDefault="00B743F4" w:rsidP="007517FD">
            <w:pPr>
              <w:spacing w:before="0" w:after="0"/>
              <w:jc w:val="center"/>
              <w:rPr>
                <w:sz w:val="20"/>
                <w:szCs w:val="20"/>
              </w:rPr>
            </w:pPr>
            <w:r w:rsidRPr="006F0159">
              <w:rPr>
                <w:sz w:val="20"/>
                <w:szCs w:val="20"/>
              </w:rPr>
              <w:t>4</w:t>
            </w:r>
          </w:p>
        </w:tc>
        <w:tc>
          <w:tcPr>
            <w:tcW w:w="1692" w:type="dxa"/>
            <w:vAlign w:val="center"/>
          </w:tcPr>
          <w:p w:rsidR="00B743F4" w:rsidRPr="006F0159" w:rsidRDefault="00B743F4" w:rsidP="007517FD">
            <w:pPr>
              <w:spacing w:before="0" w:after="0"/>
              <w:jc w:val="center"/>
              <w:rPr>
                <w:sz w:val="20"/>
                <w:szCs w:val="20"/>
              </w:rPr>
            </w:pPr>
            <w:r w:rsidRPr="006F0159">
              <w:rPr>
                <w:sz w:val="20"/>
                <w:szCs w:val="20"/>
              </w:rPr>
              <w:t>1</w:t>
            </w:r>
          </w:p>
        </w:tc>
        <w:tc>
          <w:tcPr>
            <w:tcW w:w="1563" w:type="dxa"/>
          </w:tcPr>
          <w:p w:rsidR="00B743F4" w:rsidRPr="006F0159" w:rsidRDefault="00B743F4" w:rsidP="007517FD">
            <w:pPr>
              <w:spacing w:before="0" w:after="0"/>
              <w:jc w:val="center"/>
              <w:rPr>
                <w:sz w:val="20"/>
                <w:szCs w:val="20"/>
              </w:rPr>
            </w:pPr>
            <w:r w:rsidRPr="006F0159">
              <w:rPr>
                <w:sz w:val="20"/>
                <w:szCs w:val="20"/>
              </w:rPr>
              <w:t>2</w:t>
            </w:r>
          </w:p>
        </w:tc>
        <w:tc>
          <w:tcPr>
            <w:tcW w:w="1422" w:type="dxa"/>
          </w:tcPr>
          <w:p w:rsidR="00B743F4" w:rsidRPr="006F0159" w:rsidRDefault="00B743F4" w:rsidP="007517FD">
            <w:pPr>
              <w:spacing w:before="0" w:after="0"/>
              <w:jc w:val="center"/>
              <w:rPr>
                <w:sz w:val="20"/>
                <w:szCs w:val="20"/>
              </w:rPr>
            </w:pPr>
            <w:r w:rsidRPr="006F0159">
              <w:rPr>
                <w:sz w:val="20"/>
                <w:szCs w:val="20"/>
              </w:rPr>
              <w:t>3</w:t>
            </w:r>
          </w:p>
        </w:tc>
        <w:tc>
          <w:tcPr>
            <w:tcW w:w="393" w:type="dxa"/>
            <w:vAlign w:val="center"/>
          </w:tcPr>
          <w:p w:rsidR="00B743F4" w:rsidRPr="006F0159" w:rsidRDefault="00B743F4" w:rsidP="007517FD">
            <w:pPr>
              <w:spacing w:before="0" w:after="0"/>
              <w:jc w:val="center"/>
              <w:rPr>
                <w:sz w:val="20"/>
                <w:szCs w:val="20"/>
              </w:rPr>
            </w:pPr>
            <w:r w:rsidRPr="006F0159">
              <w:rPr>
                <w:sz w:val="20"/>
                <w:szCs w:val="20"/>
              </w:rPr>
              <w:t>98</w:t>
            </w:r>
          </w:p>
        </w:tc>
        <w:tc>
          <w:tcPr>
            <w:tcW w:w="411" w:type="dxa"/>
            <w:vAlign w:val="center"/>
          </w:tcPr>
          <w:p w:rsidR="00B743F4" w:rsidRPr="006F0159" w:rsidRDefault="00B743F4" w:rsidP="007517FD">
            <w:pPr>
              <w:spacing w:before="0" w:after="0"/>
              <w:jc w:val="center"/>
              <w:rPr>
                <w:sz w:val="20"/>
                <w:szCs w:val="20"/>
              </w:rPr>
            </w:pPr>
            <w:r w:rsidRPr="006F0159">
              <w:rPr>
                <w:sz w:val="20"/>
                <w:szCs w:val="20"/>
              </w:rPr>
              <w:t>99</w:t>
            </w:r>
          </w:p>
        </w:tc>
      </w:tr>
      <w:tr w:rsidR="00B743F4" w:rsidRPr="006F0159" w:rsidTr="007517FD">
        <w:tc>
          <w:tcPr>
            <w:tcW w:w="3549" w:type="dxa"/>
          </w:tcPr>
          <w:p w:rsidR="00B743F4" w:rsidRPr="006F0159" w:rsidRDefault="00B743F4" w:rsidP="007517FD">
            <w:pPr>
              <w:pStyle w:val="item1"/>
              <w:numPr>
                <w:ilvl w:val="0"/>
                <w:numId w:val="0"/>
              </w:numPr>
              <w:tabs>
                <w:tab w:val="left" w:pos="454"/>
              </w:tabs>
              <w:ind w:left="393" w:hanging="360"/>
              <w:contextualSpacing w:val="0"/>
              <w:rPr>
                <w:rFonts w:ascii="Calibri" w:hAnsi="Calibri"/>
                <w:sz w:val="20"/>
                <w:szCs w:val="20"/>
                <w:lang w:val="en-GB"/>
              </w:rPr>
            </w:pPr>
            <w:bookmarkStart w:id="408" w:name="_Ref418939941"/>
            <w:r w:rsidRPr="006F0159">
              <w:rPr>
                <w:rFonts w:ascii="Calibri" w:hAnsi="Calibri"/>
                <w:sz w:val="20"/>
                <w:szCs w:val="20"/>
                <w:lang w:val="en-GB"/>
              </w:rPr>
              <w:t xml:space="preserve">7.2. </w:t>
            </w:r>
            <w:bookmarkEnd w:id="408"/>
            <w:r w:rsidR="00FB41CA">
              <w:rPr>
                <w:rFonts w:ascii="Calibri" w:hAnsi="Calibri"/>
                <w:sz w:val="20"/>
                <w:szCs w:val="20"/>
                <w:lang w:val="en-GB"/>
              </w:rPr>
              <w:t>Community health nurse</w:t>
            </w:r>
            <w:r w:rsidRPr="00FB41CA">
              <w:rPr>
                <w:rStyle w:val="FootnoteReference"/>
                <w:rFonts w:ascii="Calibri" w:hAnsi="Calibri"/>
                <w:b w:val="0"/>
                <w:sz w:val="20"/>
                <w:szCs w:val="20"/>
                <w:lang w:val="en-GB"/>
              </w:rPr>
              <w:footnoteReference w:id="166"/>
            </w:r>
          </w:p>
        </w:tc>
        <w:tc>
          <w:tcPr>
            <w:tcW w:w="874" w:type="dxa"/>
            <w:vAlign w:val="center"/>
          </w:tcPr>
          <w:p w:rsidR="00B743F4" w:rsidRPr="006F0159" w:rsidRDefault="00B743F4" w:rsidP="007517FD">
            <w:pPr>
              <w:spacing w:before="0" w:after="0"/>
              <w:jc w:val="center"/>
              <w:rPr>
                <w:sz w:val="20"/>
                <w:szCs w:val="20"/>
              </w:rPr>
            </w:pPr>
            <w:r w:rsidRPr="006F0159">
              <w:rPr>
                <w:sz w:val="20"/>
                <w:szCs w:val="20"/>
              </w:rPr>
              <w:t>4</w:t>
            </w:r>
          </w:p>
        </w:tc>
        <w:tc>
          <w:tcPr>
            <w:tcW w:w="1692" w:type="dxa"/>
            <w:vAlign w:val="center"/>
          </w:tcPr>
          <w:p w:rsidR="00B743F4" w:rsidRPr="006F0159" w:rsidRDefault="00B743F4" w:rsidP="007517FD">
            <w:pPr>
              <w:spacing w:before="0" w:after="0"/>
              <w:jc w:val="center"/>
              <w:rPr>
                <w:sz w:val="20"/>
                <w:szCs w:val="20"/>
              </w:rPr>
            </w:pPr>
            <w:r w:rsidRPr="006F0159">
              <w:rPr>
                <w:sz w:val="20"/>
                <w:szCs w:val="20"/>
              </w:rPr>
              <w:t>1</w:t>
            </w:r>
          </w:p>
        </w:tc>
        <w:tc>
          <w:tcPr>
            <w:tcW w:w="1563" w:type="dxa"/>
          </w:tcPr>
          <w:p w:rsidR="00B743F4" w:rsidRPr="006F0159" w:rsidRDefault="00B743F4" w:rsidP="007517FD">
            <w:pPr>
              <w:spacing w:before="0" w:after="0"/>
              <w:jc w:val="center"/>
              <w:rPr>
                <w:sz w:val="20"/>
                <w:szCs w:val="20"/>
              </w:rPr>
            </w:pPr>
            <w:r w:rsidRPr="006F0159">
              <w:rPr>
                <w:sz w:val="20"/>
                <w:szCs w:val="20"/>
              </w:rPr>
              <w:t>2</w:t>
            </w:r>
          </w:p>
        </w:tc>
        <w:tc>
          <w:tcPr>
            <w:tcW w:w="1422" w:type="dxa"/>
          </w:tcPr>
          <w:p w:rsidR="00B743F4" w:rsidRPr="006F0159" w:rsidRDefault="00B743F4" w:rsidP="007517FD">
            <w:pPr>
              <w:spacing w:before="0" w:after="0"/>
              <w:jc w:val="center"/>
              <w:rPr>
                <w:sz w:val="20"/>
                <w:szCs w:val="20"/>
              </w:rPr>
            </w:pPr>
            <w:r w:rsidRPr="006F0159">
              <w:rPr>
                <w:sz w:val="20"/>
                <w:szCs w:val="20"/>
              </w:rPr>
              <w:t>3</w:t>
            </w:r>
          </w:p>
        </w:tc>
        <w:tc>
          <w:tcPr>
            <w:tcW w:w="393" w:type="dxa"/>
            <w:vAlign w:val="center"/>
          </w:tcPr>
          <w:p w:rsidR="00B743F4" w:rsidRPr="006F0159" w:rsidRDefault="00B743F4" w:rsidP="007517FD">
            <w:pPr>
              <w:spacing w:before="0" w:after="0"/>
              <w:jc w:val="center"/>
              <w:rPr>
                <w:sz w:val="20"/>
                <w:szCs w:val="20"/>
              </w:rPr>
            </w:pPr>
            <w:r w:rsidRPr="006F0159">
              <w:rPr>
                <w:sz w:val="20"/>
                <w:szCs w:val="20"/>
              </w:rPr>
              <w:t>98</w:t>
            </w:r>
          </w:p>
        </w:tc>
        <w:tc>
          <w:tcPr>
            <w:tcW w:w="411" w:type="dxa"/>
            <w:vAlign w:val="center"/>
          </w:tcPr>
          <w:p w:rsidR="00B743F4" w:rsidRPr="006F0159" w:rsidRDefault="00B743F4" w:rsidP="007517FD">
            <w:pPr>
              <w:spacing w:before="0" w:after="0"/>
              <w:jc w:val="center"/>
              <w:rPr>
                <w:sz w:val="20"/>
                <w:szCs w:val="20"/>
              </w:rPr>
            </w:pPr>
            <w:r w:rsidRPr="006F0159">
              <w:rPr>
                <w:sz w:val="20"/>
                <w:szCs w:val="20"/>
              </w:rPr>
              <w:t>99</w:t>
            </w:r>
          </w:p>
        </w:tc>
      </w:tr>
      <w:tr w:rsidR="00B743F4" w:rsidRPr="006F0159" w:rsidTr="007517FD">
        <w:tc>
          <w:tcPr>
            <w:tcW w:w="3549" w:type="dxa"/>
          </w:tcPr>
          <w:p w:rsidR="00B743F4" w:rsidRPr="006F0159" w:rsidRDefault="00B743F4" w:rsidP="007517FD">
            <w:pPr>
              <w:pStyle w:val="item1"/>
              <w:numPr>
                <w:ilvl w:val="0"/>
                <w:numId w:val="0"/>
              </w:numPr>
              <w:tabs>
                <w:tab w:val="left" w:pos="454"/>
              </w:tabs>
              <w:ind w:left="393" w:hanging="360"/>
              <w:contextualSpacing w:val="0"/>
              <w:rPr>
                <w:rFonts w:ascii="Calibri" w:hAnsi="Calibri"/>
                <w:sz w:val="20"/>
                <w:szCs w:val="20"/>
                <w:lang w:val="en-GB"/>
              </w:rPr>
            </w:pPr>
            <w:r w:rsidRPr="006F0159">
              <w:rPr>
                <w:rFonts w:ascii="Calibri" w:hAnsi="Calibri"/>
                <w:sz w:val="20"/>
                <w:szCs w:val="20"/>
                <w:lang w:val="en-GB"/>
              </w:rPr>
              <w:t xml:space="preserve">7.3. </w:t>
            </w:r>
            <w:r w:rsidR="00FB41CA">
              <w:rPr>
                <w:rFonts w:ascii="Calibri" w:hAnsi="Calibri"/>
                <w:sz w:val="20"/>
                <w:szCs w:val="20"/>
                <w:lang w:val="en-GB"/>
              </w:rPr>
              <w:t>School counsellor</w:t>
            </w:r>
          </w:p>
        </w:tc>
        <w:tc>
          <w:tcPr>
            <w:tcW w:w="874" w:type="dxa"/>
            <w:vAlign w:val="center"/>
          </w:tcPr>
          <w:p w:rsidR="00B743F4" w:rsidRPr="006F0159" w:rsidRDefault="00B743F4" w:rsidP="007517FD">
            <w:pPr>
              <w:spacing w:before="0" w:after="0"/>
              <w:jc w:val="center"/>
              <w:rPr>
                <w:sz w:val="20"/>
                <w:szCs w:val="20"/>
              </w:rPr>
            </w:pPr>
            <w:r w:rsidRPr="006F0159">
              <w:rPr>
                <w:sz w:val="20"/>
                <w:szCs w:val="20"/>
              </w:rPr>
              <w:t>4</w:t>
            </w:r>
          </w:p>
        </w:tc>
        <w:tc>
          <w:tcPr>
            <w:tcW w:w="1692" w:type="dxa"/>
            <w:vAlign w:val="center"/>
          </w:tcPr>
          <w:p w:rsidR="00B743F4" w:rsidRPr="006F0159" w:rsidRDefault="00B743F4" w:rsidP="007517FD">
            <w:pPr>
              <w:spacing w:before="0" w:after="0"/>
              <w:jc w:val="center"/>
              <w:rPr>
                <w:sz w:val="20"/>
                <w:szCs w:val="20"/>
              </w:rPr>
            </w:pPr>
            <w:r w:rsidRPr="006F0159">
              <w:rPr>
                <w:sz w:val="20"/>
                <w:szCs w:val="20"/>
              </w:rPr>
              <w:t>1</w:t>
            </w:r>
          </w:p>
        </w:tc>
        <w:tc>
          <w:tcPr>
            <w:tcW w:w="1563" w:type="dxa"/>
          </w:tcPr>
          <w:p w:rsidR="00B743F4" w:rsidRPr="006F0159" w:rsidRDefault="00B743F4" w:rsidP="007517FD">
            <w:pPr>
              <w:spacing w:before="0" w:after="0"/>
              <w:jc w:val="center"/>
              <w:rPr>
                <w:sz w:val="20"/>
                <w:szCs w:val="20"/>
              </w:rPr>
            </w:pPr>
            <w:r w:rsidRPr="006F0159">
              <w:rPr>
                <w:sz w:val="20"/>
                <w:szCs w:val="20"/>
              </w:rPr>
              <w:t>2</w:t>
            </w:r>
          </w:p>
        </w:tc>
        <w:tc>
          <w:tcPr>
            <w:tcW w:w="1422" w:type="dxa"/>
          </w:tcPr>
          <w:p w:rsidR="00B743F4" w:rsidRPr="006F0159" w:rsidRDefault="00B743F4" w:rsidP="007517FD">
            <w:pPr>
              <w:spacing w:before="0" w:after="0"/>
              <w:jc w:val="center"/>
              <w:rPr>
                <w:sz w:val="20"/>
                <w:szCs w:val="20"/>
              </w:rPr>
            </w:pPr>
            <w:r w:rsidRPr="006F0159">
              <w:rPr>
                <w:sz w:val="20"/>
                <w:szCs w:val="20"/>
              </w:rPr>
              <w:t>3</w:t>
            </w:r>
          </w:p>
        </w:tc>
        <w:tc>
          <w:tcPr>
            <w:tcW w:w="393" w:type="dxa"/>
            <w:vAlign w:val="center"/>
          </w:tcPr>
          <w:p w:rsidR="00B743F4" w:rsidRPr="006F0159" w:rsidRDefault="00B743F4" w:rsidP="007517FD">
            <w:pPr>
              <w:spacing w:before="0" w:after="0"/>
              <w:jc w:val="center"/>
              <w:rPr>
                <w:sz w:val="20"/>
                <w:szCs w:val="20"/>
              </w:rPr>
            </w:pPr>
            <w:r w:rsidRPr="006F0159">
              <w:rPr>
                <w:sz w:val="20"/>
                <w:szCs w:val="20"/>
              </w:rPr>
              <w:t>98</w:t>
            </w:r>
          </w:p>
        </w:tc>
        <w:tc>
          <w:tcPr>
            <w:tcW w:w="411" w:type="dxa"/>
            <w:vAlign w:val="center"/>
          </w:tcPr>
          <w:p w:rsidR="00B743F4" w:rsidRPr="006F0159" w:rsidRDefault="00B743F4" w:rsidP="007517FD">
            <w:pPr>
              <w:spacing w:before="0" w:after="0"/>
              <w:jc w:val="center"/>
              <w:rPr>
                <w:sz w:val="20"/>
                <w:szCs w:val="20"/>
              </w:rPr>
            </w:pPr>
            <w:r w:rsidRPr="006F0159">
              <w:rPr>
                <w:sz w:val="20"/>
                <w:szCs w:val="20"/>
              </w:rPr>
              <w:t>99</w:t>
            </w:r>
          </w:p>
        </w:tc>
      </w:tr>
      <w:tr w:rsidR="00B743F4" w:rsidRPr="006F0159" w:rsidTr="007517FD">
        <w:tc>
          <w:tcPr>
            <w:tcW w:w="3549" w:type="dxa"/>
          </w:tcPr>
          <w:p w:rsidR="00B743F4" w:rsidRPr="006F0159" w:rsidRDefault="00B743F4" w:rsidP="007517FD">
            <w:pPr>
              <w:pStyle w:val="item1"/>
              <w:numPr>
                <w:ilvl w:val="0"/>
                <w:numId w:val="0"/>
              </w:numPr>
              <w:tabs>
                <w:tab w:val="left" w:pos="454"/>
              </w:tabs>
              <w:ind w:left="393" w:hanging="360"/>
              <w:contextualSpacing w:val="0"/>
              <w:rPr>
                <w:rFonts w:ascii="Calibri" w:hAnsi="Calibri"/>
                <w:sz w:val="20"/>
                <w:szCs w:val="20"/>
                <w:lang w:val="en-GB"/>
              </w:rPr>
            </w:pPr>
            <w:r w:rsidRPr="006F0159">
              <w:rPr>
                <w:rFonts w:ascii="Calibri" w:hAnsi="Calibri"/>
                <w:sz w:val="20"/>
                <w:szCs w:val="20"/>
                <w:lang w:val="en-GB"/>
              </w:rPr>
              <w:t xml:space="preserve">7.4. </w:t>
            </w:r>
            <w:r w:rsidR="00FB41CA">
              <w:rPr>
                <w:rFonts w:ascii="Calibri" w:hAnsi="Calibri"/>
                <w:sz w:val="20"/>
                <w:szCs w:val="20"/>
                <w:lang w:val="en-GB"/>
              </w:rPr>
              <w:t>Health mediator</w:t>
            </w:r>
          </w:p>
        </w:tc>
        <w:tc>
          <w:tcPr>
            <w:tcW w:w="874" w:type="dxa"/>
            <w:vAlign w:val="center"/>
          </w:tcPr>
          <w:p w:rsidR="00B743F4" w:rsidRPr="006F0159" w:rsidRDefault="00B743F4" w:rsidP="007517FD">
            <w:pPr>
              <w:spacing w:before="0" w:after="0"/>
              <w:jc w:val="center"/>
              <w:rPr>
                <w:sz w:val="20"/>
                <w:szCs w:val="20"/>
              </w:rPr>
            </w:pPr>
            <w:r w:rsidRPr="006F0159">
              <w:rPr>
                <w:sz w:val="20"/>
                <w:szCs w:val="20"/>
              </w:rPr>
              <w:t>4</w:t>
            </w:r>
          </w:p>
        </w:tc>
        <w:tc>
          <w:tcPr>
            <w:tcW w:w="1692" w:type="dxa"/>
            <w:vAlign w:val="center"/>
          </w:tcPr>
          <w:p w:rsidR="00B743F4" w:rsidRPr="006F0159" w:rsidRDefault="00B743F4" w:rsidP="007517FD">
            <w:pPr>
              <w:spacing w:before="0" w:after="0"/>
              <w:jc w:val="center"/>
              <w:rPr>
                <w:sz w:val="20"/>
                <w:szCs w:val="20"/>
              </w:rPr>
            </w:pPr>
            <w:r w:rsidRPr="006F0159">
              <w:rPr>
                <w:sz w:val="20"/>
                <w:szCs w:val="20"/>
              </w:rPr>
              <w:t>1</w:t>
            </w:r>
          </w:p>
        </w:tc>
        <w:tc>
          <w:tcPr>
            <w:tcW w:w="1563" w:type="dxa"/>
          </w:tcPr>
          <w:p w:rsidR="00B743F4" w:rsidRPr="006F0159" w:rsidRDefault="00B743F4" w:rsidP="007517FD">
            <w:pPr>
              <w:spacing w:before="0" w:after="0"/>
              <w:jc w:val="center"/>
              <w:rPr>
                <w:sz w:val="20"/>
                <w:szCs w:val="20"/>
              </w:rPr>
            </w:pPr>
            <w:r w:rsidRPr="006F0159">
              <w:rPr>
                <w:sz w:val="20"/>
                <w:szCs w:val="20"/>
              </w:rPr>
              <w:t>2</w:t>
            </w:r>
          </w:p>
        </w:tc>
        <w:tc>
          <w:tcPr>
            <w:tcW w:w="1422" w:type="dxa"/>
          </w:tcPr>
          <w:p w:rsidR="00B743F4" w:rsidRPr="006F0159" w:rsidRDefault="00B743F4" w:rsidP="007517FD">
            <w:pPr>
              <w:spacing w:before="0" w:after="0"/>
              <w:jc w:val="center"/>
              <w:rPr>
                <w:sz w:val="20"/>
                <w:szCs w:val="20"/>
              </w:rPr>
            </w:pPr>
            <w:r w:rsidRPr="006F0159">
              <w:rPr>
                <w:sz w:val="20"/>
                <w:szCs w:val="20"/>
              </w:rPr>
              <w:t>3</w:t>
            </w:r>
          </w:p>
        </w:tc>
        <w:tc>
          <w:tcPr>
            <w:tcW w:w="393" w:type="dxa"/>
            <w:vAlign w:val="center"/>
          </w:tcPr>
          <w:p w:rsidR="00B743F4" w:rsidRPr="006F0159" w:rsidRDefault="00B743F4" w:rsidP="007517FD">
            <w:pPr>
              <w:spacing w:before="0" w:after="0"/>
              <w:jc w:val="center"/>
              <w:rPr>
                <w:sz w:val="20"/>
                <w:szCs w:val="20"/>
              </w:rPr>
            </w:pPr>
            <w:r w:rsidRPr="006F0159">
              <w:rPr>
                <w:sz w:val="20"/>
                <w:szCs w:val="20"/>
              </w:rPr>
              <w:t>98</w:t>
            </w:r>
          </w:p>
        </w:tc>
        <w:tc>
          <w:tcPr>
            <w:tcW w:w="411" w:type="dxa"/>
            <w:vAlign w:val="center"/>
          </w:tcPr>
          <w:p w:rsidR="00B743F4" w:rsidRPr="006F0159" w:rsidRDefault="00B743F4" w:rsidP="007517FD">
            <w:pPr>
              <w:spacing w:before="0" w:after="0"/>
              <w:jc w:val="center"/>
              <w:rPr>
                <w:sz w:val="20"/>
                <w:szCs w:val="20"/>
              </w:rPr>
            </w:pPr>
            <w:r w:rsidRPr="006F0159">
              <w:rPr>
                <w:sz w:val="20"/>
                <w:szCs w:val="20"/>
              </w:rPr>
              <w:t>99</w:t>
            </w:r>
          </w:p>
        </w:tc>
      </w:tr>
      <w:tr w:rsidR="00B743F4" w:rsidRPr="006F0159" w:rsidTr="007517FD">
        <w:tc>
          <w:tcPr>
            <w:tcW w:w="3549" w:type="dxa"/>
          </w:tcPr>
          <w:p w:rsidR="00B743F4" w:rsidRPr="006F0159" w:rsidRDefault="00B743F4" w:rsidP="007517FD">
            <w:pPr>
              <w:pStyle w:val="item1"/>
              <w:numPr>
                <w:ilvl w:val="0"/>
                <w:numId w:val="0"/>
              </w:numPr>
              <w:tabs>
                <w:tab w:val="left" w:pos="454"/>
              </w:tabs>
              <w:ind w:left="393" w:hanging="360"/>
              <w:contextualSpacing w:val="0"/>
              <w:rPr>
                <w:rFonts w:ascii="Calibri" w:hAnsi="Calibri"/>
                <w:sz w:val="20"/>
                <w:szCs w:val="20"/>
                <w:lang w:val="en-GB"/>
              </w:rPr>
            </w:pPr>
            <w:r w:rsidRPr="006F0159">
              <w:rPr>
                <w:rFonts w:ascii="Calibri" w:hAnsi="Calibri"/>
                <w:sz w:val="20"/>
                <w:szCs w:val="20"/>
                <w:lang w:val="en-GB"/>
              </w:rPr>
              <w:t xml:space="preserve">7.5. </w:t>
            </w:r>
            <w:r w:rsidR="00FB41CA">
              <w:rPr>
                <w:rFonts w:ascii="Calibri" w:hAnsi="Calibri"/>
                <w:sz w:val="20"/>
                <w:szCs w:val="20"/>
                <w:lang w:val="en-GB"/>
              </w:rPr>
              <w:t>School mediator</w:t>
            </w:r>
          </w:p>
        </w:tc>
        <w:tc>
          <w:tcPr>
            <w:tcW w:w="874" w:type="dxa"/>
            <w:vAlign w:val="center"/>
          </w:tcPr>
          <w:p w:rsidR="00B743F4" w:rsidRPr="006F0159" w:rsidRDefault="00B743F4" w:rsidP="007517FD">
            <w:pPr>
              <w:spacing w:before="0" w:after="0"/>
              <w:jc w:val="center"/>
              <w:rPr>
                <w:sz w:val="20"/>
                <w:szCs w:val="20"/>
              </w:rPr>
            </w:pPr>
            <w:r w:rsidRPr="006F0159">
              <w:rPr>
                <w:sz w:val="20"/>
                <w:szCs w:val="20"/>
              </w:rPr>
              <w:t>4</w:t>
            </w:r>
          </w:p>
        </w:tc>
        <w:tc>
          <w:tcPr>
            <w:tcW w:w="1692" w:type="dxa"/>
            <w:vAlign w:val="center"/>
          </w:tcPr>
          <w:p w:rsidR="00B743F4" w:rsidRPr="006F0159" w:rsidRDefault="00B743F4" w:rsidP="007517FD">
            <w:pPr>
              <w:spacing w:before="0" w:after="0"/>
              <w:jc w:val="center"/>
              <w:rPr>
                <w:sz w:val="20"/>
                <w:szCs w:val="20"/>
              </w:rPr>
            </w:pPr>
            <w:r w:rsidRPr="006F0159">
              <w:rPr>
                <w:sz w:val="20"/>
                <w:szCs w:val="20"/>
              </w:rPr>
              <w:t>1</w:t>
            </w:r>
          </w:p>
        </w:tc>
        <w:tc>
          <w:tcPr>
            <w:tcW w:w="1563" w:type="dxa"/>
          </w:tcPr>
          <w:p w:rsidR="00B743F4" w:rsidRPr="006F0159" w:rsidRDefault="00B743F4" w:rsidP="007517FD">
            <w:pPr>
              <w:spacing w:before="0" w:after="0"/>
              <w:jc w:val="center"/>
              <w:rPr>
                <w:sz w:val="20"/>
                <w:szCs w:val="20"/>
              </w:rPr>
            </w:pPr>
            <w:r w:rsidRPr="006F0159">
              <w:rPr>
                <w:sz w:val="20"/>
                <w:szCs w:val="20"/>
              </w:rPr>
              <w:t>2</w:t>
            </w:r>
          </w:p>
        </w:tc>
        <w:tc>
          <w:tcPr>
            <w:tcW w:w="1422" w:type="dxa"/>
          </w:tcPr>
          <w:p w:rsidR="00B743F4" w:rsidRPr="006F0159" w:rsidRDefault="00B743F4" w:rsidP="007517FD">
            <w:pPr>
              <w:spacing w:before="0" w:after="0"/>
              <w:jc w:val="center"/>
              <w:rPr>
                <w:sz w:val="20"/>
                <w:szCs w:val="20"/>
              </w:rPr>
            </w:pPr>
            <w:r w:rsidRPr="006F0159">
              <w:rPr>
                <w:sz w:val="20"/>
                <w:szCs w:val="20"/>
              </w:rPr>
              <w:t>3</w:t>
            </w:r>
          </w:p>
        </w:tc>
        <w:tc>
          <w:tcPr>
            <w:tcW w:w="393" w:type="dxa"/>
            <w:vAlign w:val="center"/>
          </w:tcPr>
          <w:p w:rsidR="00B743F4" w:rsidRPr="006F0159" w:rsidRDefault="00B743F4" w:rsidP="007517FD">
            <w:pPr>
              <w:spacing w:before="0" w:after="0"/>
              <w:jc w:val="center"/>
              <w:rPr>
                <w:sz w:val="20"/>
                <w:szCs w:val="20"/>
              </w:rPr>
            </w:pPr>
            <w:r w:rsidRPr="006F0159">
              <w:rPr>
                <w:sz w:val="20"/>
                <w:szCs w:val="20"/>
              </w:rPr>
              <w:t>98</w:t>
            </w:r>
          </w:p>
        </w:tc>
        <w:tc>
          <w:tcPr>
            <w:tcW w:w="411" w:type="dxa"/>
            <w:vAlign w:val="center"/>
          </w:tcPr>
          <w:p w:rsidR="00B743F4" w:rsidRPr="006F0159" w:rsidRDefault="00B743F4" w:rsidP="007517FD">
            <w:pPr>
              <w:spacing w:before="0" w:after="0"/>
              <w:jc w:val="center"/>
              <w:rPr>
                <w:sz w:val="20"/>
                <w:szCs w:val="20"/>
              </w:rPr>
            </w:pPr>
            <w:r w:rsidRPr="006F0159">
              <w:rPr>
                <w:sz w:val="20"/>
                <w:szCs w:val="20"/>
              </w:rPr>
              <w:t>99</w:t>
            </w:r>
          </w:p>
        </w:tc>
      </w:tr>
      <w:tr w:rsidR="00B743F4" w:rsidRPr="006F0159" w:rsidTr="007517FD">
        <w:tc>
          <w:tcPr>
            <w:tcW w:w="3549" w:type="dxa"/>
          </w:tcPr>
          <w:p w:rsidR="00B743F4" w:rsidRPr="006F0159" w:rsidRDefault="00FB41CA" w:rsidP="00FC35B3">
            <w:pPr>
              <w:pStyle w:val="item1"/>
              <w:numPr>
                <w:ilvl w:val="1"/>
                <w:numId w:val="142"/>
              </w:numPr>
              <w:tabs>
                <w:tab w:val="left" w:pos="454"/>
              </w:tabs>
              <w:contextualSpacing w:val="0"/>
              <w:rPr>
                <w:rFonts w:ascii="Calibri" w:hAnsi="Calibri"/>
                <w:sz w:val="20"/>
                <w:szCs w:val="20"/>
                <w:lang w:val="en-GB"/>
              </w:rPr>
            </w:pPr>
            <w:r>
              <w:rPr>
                <w:rFonts w:ascii="Calibri" w:hAnsi="Calibri"/>
                <w:sz w:val="20"/>
                <w:szCs w:val="20"/>
                <w:lang w:val="en-GB"/>
              </w:rPr>
              <w:t>Another community worker</w:t>
            </w:r>
            <w:r w:rsidR="00B743F4" w:rsidRPr="006F0159">
              <w:rPr>
                <w:rFonts w:ascii="Calibri" w:hAnsi="Calibri"/>
                <w:sz w:val="20"/>
                <w:szCs w:val="20"/>
                <w:lang w:val="en-GB"/>
              </w:rPr>
              <w:t xml:space="preserve">. </w:t>
            </w:r>
            <w:r>
              <w:rPr>
                <w:rFonts w:ascii="Calibri" w:hAnsi="Calibri"/>
                <w:sz w:val="20"/>
                <w:szCs w:val="20"/>
                <w:lang w:val="en-GB"/>
              </w:rPr>
              <w:t>Specify</w:t>
            </w:r>
            <w:r w:rsidR="001C4592">
              <w:rPr>
                <w:rFonts w:ascii="Calibri" w:hAnsi="Calibri"/>
                <w:sz w:val="20"/>
                <w:szCs w:val="20"/>
                <w:lang w:val="en-GB"/>
              </w:rPr>
              <w:t>: ________________________</w:t>
            </w:r>
          </w:p>
        </w:tc>
        <w:tc>
          <w:tcPr>
            <w:tcW w:w="874" w:type="dxa"/>
            <w:vAlign w:val="center"/>
          </w:tcPr>
          <w:p w:rsidR="00B743F4" w:rsidRPr="006F0159" w:rsidRDefault="00B743F4" w:rsidP="007517FD">
            <w:pPr>
              <w:spacing w:before="0" w:after="0"/>
              <w:jc w:val="center"/>
              <w:rPr>
                <w:sz w:val="20"/>
                <w:szCs w:val="20"/>
              </w:rPr>
            </w:pPr>
            <w:r w:rsidRPr="006F0159">
              <w:rPr>
                <w:sz w:val="20"/>
                <w:szCs w:val="20"/>
              </w:rPr>
              <w:t>4</w:t>
            </w:r>
          </w:p>
        </w:tc>
        <w:tc>
          <w:tcPr>
            <w:tcW w:w="1692" w:type="dxa"/>
            <w:vAlign w:val="center"/>
          </w:tcPr>
          <w:p w:rsidR="00B743F4" w:rsidRPr="006F0159" w:rsidRDefault="00B743F4" w:rsidP="007517FD">
            <w:pPr>
              <w:spacing w:before="0" w:after="0"/>
              <w:jc w:val="center"/>
              <w:rPr>
                <w:sz w:val="20"/>
                <w:szCs w:val="20"/>
              </w:rPr>
            </w:pPr>
            <w:r w:rsidRPr="006F0159">
              <w:rPr>
                <w:sz w:val="20"/>
                <w:szCs w:val="20"/>
              </w:rPr>
              <w:t>1</w:t>
            </w:r>
          </w:p>
        </w:tc>
        <w:tc>
          <w:tcPr>
            <w:tcW w:w="1563" w:type="dxa"/>
            <w:vAlign w:val="center"/>
          </w:tcPr>
          <w:p w:rsidR="00B743F4" w:rsidRPr="006F0159" w:rsidRDefault="00B743F4" w:rsidP="007517FD">
            <w:pPr>
              <w:spacing w:before="0" w:after="0"/>
              <w:jc w:val="center"/>
              <w:rPr>
                <w:sz w:val="20"/>
                <w:szCs w:val="20"/>
              </w:rPr>
            </w:pPr>
            <w:r w:rsidRPr="006F0159">
              <w:rPr>
                <w:sz w:val="20"/>
                <w:szCs w:val="20"/>
              </w:rPr>
              <w:t>2</w:t>
            </w:r>
          </w:p>
        </w:tc>
        <w:tc>
          <w:tcPr>
            <w:tcW w:w="1422" w:type="dxa"/>
            <w:vAlign w:val="center"/>
          </w:tcPr>
          <w:p w:rsidR="00B743F4" w:rsidRPr="006F0159" w:rsidRDefault="00B743F4" w:rsidP="007517FD">
            <w:pPr>
              <w:spacing w:before="0" w:after="0"/>
              <w:jc w:val="center"/>
              <w:rPr>
                <w:sz w:val="20"/>
                <w:szCs w:val="20"/>
              </w:rPr>
            </w:pPr>
            <w:r w:rsidRPr="006F0159">
              <w:rPr>
                <w:sz w:val="20"/>
                <w:szCs w:val="20"/>
              </w:rPr>
              <w:t>3</w:t>
            </w:r>
          </w:p>
        </w:tc>
        <w:tc>
          <w:tcPr>
            <w:tcW w:w="393" w:type="dxa"/>
            <w:vAlign w:val="center"/>
          </w:tcPr>
          <w:p w:rsidR="00B743F4" w:rsidRPr="006F0159" w:rsidRDefault="00B743F4" w:rsidP="007517FD">
            <w:pPr>
              <w:spacing w:before="0" w:after="0"/>
              <w:jc w:val="center"/>
              <w:rPr>
                <w:sz w:val="20"/>
                <w:szCs w:val="20"/>
              </w:rPr>
            </w:pPr>
            <w:r w:rsidRPr="006F0159">
              <w:rPr>
                <w:sz w:val="20"/>
                <w:szCs w:val="20"/>
              </w:rPr>
              <w:t>98</w:t>
            </w:r>
          </w:p>
        </w:tc>
        <w:tc>
          <w:tcPr>
            <w:tcW w:w="411" w:type="dxa"/>
            <w:vAlign w:val="center"/>
          </w:tcPr>
          <w:p w:rsidR="00B743F4" w:rsidRPr="006F0159" w:rsidRDefault="00B743F4" w:rsidP="007517FD">
            <w:pPr>
              <w:spacing w:before="0" w:after="0"/>
              <w:jc w:val="center"/>
              <w:rPr>
                <w:sz w:val="20"/>
                <w:szCs w:val="20"/>
              </w:rPr>
            </w:pPr>
            <w:r w:rsidRPr="006F0159">
              <w:rPr>
                <w:sz w:val="20"/>
                <w:szCs w:val="20"/>
              </w:rPr>
              <w:t>99</w:t>
            </w:r>
          </w:p>
        </w:tc>
      </w:tr>
    </w:tbl>
    <w:p w:rsidR="00134431" w:rsidRPr="0065729F" w:rsidRDefault="00134431" w:rsidP="00134431">
      <w:pPr>
        <w:pStyle w:val="item1"/>
        <w:numPr>
          <w:ilvl w:val="0"/>
          <w:numId w:val="0"/>
        </w:numPr>
        <w:spacing w:line="240" w:lineRule="auto"/>
        <w:contextualSpacing w:val="0"/>
        <w:rPr>
          <w:rFonts w:ascii="Calibri" w:hAnsi="Calibri"/>
          <w:b w:val="0"/>
          <w:sz w:val="18"/>
          <w:szCs w:val="18"/>
          <w:lang w:val="en-GB"/>
        </w:rPr>
      </w:pPr>
      <w:r w:rsidRPr="0065729F">
        <w:rPr>
          <w:rFonts w:ascii="Calibri" w:hAnsi="Calibri"/>
          <w:b w:val="0"/>
          <w:sz w:val="18"/>
          <w:szCs w:val="18"/>
          <w:lang w:val="en-GB"/>
        </w:rPr>
        <w:t>DK – Don’t know</w:t>
      </w:r>
    </w:p>
    <w:p w:rsidR="00134431" w:rsidRPr="0065729F" w:rsidRDefault="00134431" w:rsidP="00134431">
      <w:pPr>
        <w:pStyle w:val="item1"/>
        <w:numPr>
          <w:ilvl w:val="0"/>
          <w:numId w:val="0"/>
        </w:numPr>
        <w:spacing w:line="240" w:lineRule="auto"/>
        <w:contextualSpacing w:val="0"/>
        <w:rPr>
          <w:rFonts w:ascii="Calibri" w:hAnsi="Calibri"/>
          <w:b w:val="0"/>
          <w:sz w:val="18"/>
          <w:szCs w:val="18"/>
          <w:lang w:val="en-GB"/>
        </w:rPr>
      </w:pPr>
      <w:r w:rsidRPr="0065729F">
        <w:rPr>
          <w:rFonts w:ascii="Calibri" w:hAnsi="Calibri"/>
          <w:b w:val="0"/>
          <w:sz w:val="18"/>
          <w:szCs w:val="18"/>
          <w:lang w:val="en-GB"/>
        </w:rPr>
        <w:t xml:space="preserve">NR – Non-response </w:t>
      </w:r>
    </w:p>
    <w:p w:rsidR="00B743F4" w:rsidRPr="006F0159" w:rsidRDefault="00FB41CA" w:rsidP="00B743F4">
      <w:pPr>
        <w:rPr>
          <w:i/>
          <w:sz w:val="20"/>
          <w:szCs w:val="20"/>
        </w:rPr>
      </w:pPr>
      <w:r>
        <w:rPr>
          <w:i/>
          <w:sz w:val="20"/>
          <w:szCs w:val="20"/>
        </w:rPr>
        <w:t xml:space="preserve">If the answers to </w:t>
      </w:r>
      <w:r w:rsidR="00B743F4" w:rsidRPr="006F0159">
        <w:rPr>
          <w:i/>
          <w:sz w:val="20"/>
          <w:szCs w:val="20"/>
        </w:rPr>
        <w:t>7.1.</w:t>
      </w:r>
      <w:r>
        <w:rPr>
          <w:i/>
          <w:sz w:val="20"/>
          <w:szCs w:val="20"/>
        </w:rPr>
        <w:t xml:space="preserve"> were </w:t>
      </w:r>
      <w:r w:rsidR="00B743F4" w:rsidRPr="006F0159">
        <w:rPr>
          <w:i/>
          <w:sz w:val="20"/>
          <w:szCs w:val="20"/>
        </w:rPr>
        <w:t xml:space="preserve">2 </w:t>
      </w:r>
      <w:r>
        <w:rPr>
          <w:i/>
          <w:sz w:val="20"/>
          <w:szCs w:val="20"/>
        </w:rPr>
        <w:t>or</w:t>
      </w:r>
      <w:r w:rsidR="00B743F4" w:rsidRPr="006F0159">
        <w:rPr>
          <w:i/>
          <w:sz w:val="20"/>
          <w:szCs w:val="20"/>
        </w:rPr>
        <w:t xml:space="preserve"> 3</w:t>
      </w:r>
      <w:r>
        <w:rPr>
          <w:i/>
          <w:sz w:val="20"/>
          <w:szCs w:val="20"/>
        </w:rPr>
        <w:t>, go to question</w:t>
      </w:r>
      <w:r w:rsidR="00B743F4" w:rsidRPr="006F0159">
        <w:rPr>
          <w:i/>
          <w:sz w:val="20"/>
          <w:szCs w:val="20"/>
        </w:rPr>
        <w:t xml:space="preserve"> 8.1.</w:t>
      </w:r>
      <w:r>
        <w:rPr>
          <w:i/>
          <w:sz w:val="20"/>
          <w:szCs w:val="20"/>
        </w:rPr>
        <w:t xml:space="preserve"> If the answers were</w:t>
      </w:r>
      <w:r w:rsidR="00B743F4" w:rsidRPr="006F0159">
        <w:rPr>
          <w:i/>
          <w:sz w:val="20"/>
          <w:szCs w:val="20"/>
        </w:rPr>
        <w:t xml:space="preserve"> 1 </w:t>
      </w:r>
      <w:r>
        <w:rPr>
          <w:i/>
          <w:sz w:val="20"/>
          <w:szCs w:val="20"/>
        </w:rPr>
        <w:t>or</w:t>
      </w:r>
      <w:r w:rsidR="00B743F4" w:rsidRPr="006F0159">
        <w:rPr>
          <w:i/>
          <w:sz w:val="20"/>
          <w:szCs w:val="20"/>
        </w:rPr>
        <w:t xml:space="preserve"> 4, </w:t>
      </w:r>
      <w:r>
        <w:rPr>
          <w:i/>
          <w:sz w:val="20"/>
          <w:szCs w:val="20"/>
        </w:rPr>
        <w:t>go to question</w:t>
      </w:r>
      <w:r w:rsidR="00B743F4" w:rsidRPr="006F0159">
        <w:rPr>
          <w:i/>
          <w:sz w:val="20"/>
          <w:szCs w:val="20"/>
        </w:rPr>
        <w:t xml:space="preserve"> 8.2.</w:t>
      </w:r>
    </w:p>
    <w:p w:rsidR="00B743F4" w:rsidRPr="006F0159" w:rsidRDefault="00B743F4" w:rsidP="00B743F4">
      <w:pPr>
        <w:pStyle w:val="item1"/>
        <w:numPr>
          <w:ilvl w:val="0"/>
          <w:numId w:val="0"/>
        </w:numPr>
        <w:tabs>
          <w:tab w:val="left" w:pos="454"/>
        </w:tabs>
        <w:spacing w:line="240" w:lineRule="auto"/>
        <w:ind w:left="567"/>
        <w:rPr>
          <w:rFonts w:ascii="Calibri" w:hAnsi="Calibri"/>
          <w:sz w:val="20"/>
          <w:szCs w:val="20"/>
          <w:lang w:val="en-GB"/>
        </w:rPr>
      </w:pPr>
      <w:r w:rsidRPr="006F0159">
        <w:rPr>
          <w:rFonts w:ascii="Calibri" w:hAnsi="Calibri"/>
          <w:sz w:val="20"/>
          <w:szCs w:val="20"/>
          <w:lang w:val="en-GB"/>
        </w:rPr>
        <w:t xml:space="preserve">8.1. </w:t>
      </w:r>
      <w:r w:rsidR="00FB41CA">
        <w:rPr>
          <w:rFonts w:ascii="Calibri" w:hAnsi="Calibri"/>
          <w:sz w:val="20"/>
          <w:szCs w:val="20"/>
          <w:lang w:val="en-GB"/>
        </w:rPr>
        <w:t>Last year</w:t>
      </w:r>
      <w:r w:rsidRPr="006F0159">
        <w:rPr>
          <w:rFonts w:ascii="Calibri" w:hAnsi="Calibri"/>
          <w:sz w:val="20"/>
          <w:szCs w:val="20"/>
          <w:lang w:val="en-GB"/>
        </w:rPr>
        <w:t xml:space="preserve"> (2015), </w:t>
      </w:r>
      <w:r w:rsidR="00FB41CA">
        <w:rPr>
          <w:rFonts w:ascii="Calibri" w:hAnsi="Calibri"/>
          <w:sz w:val="20"/>
          <w:szCs w:val="20"/>
          <w:lang w:val="en-GB"/>
        </w:rPr>
        <w:t>how often was your family vis</w:t>
      </w:r>
      <w:r w:rsidR="00704A98">
        <w:rPr>
          <w:rFonts w:ascii="Calibri" w:hAnsi="Calibri"/>
          <w:sz w:val="20"/>
          <w:szCs w:val="20"/>
          <w:lang w:val="en-GB"/>
        </w:rPr>
        <w:t>i</w:t>
      </w:r>
      <w:r w:rsidR="00FB41CA">
        <w:rPr>
          <w:rFonts w:ascii="Calibri" w:hAnsi="Calibri"/>
          <w:sz w:val="20"/>
          <w:szCs w:val="20"/>
          <w:lang w:val="en-GB"/>
        </w:rPr>
        <w:t>ted by the s</w:t>
      </w:r>
      <w:r w:rsidRPr="006F0159">
        <w:rPr>
          <w:rFonts w:ascii="Calibri" w:hAnsi="Calibri"/>
          <w:sz w:val="20"/>
          <w:szCs w:val="20"/>
          <w:lang w:val="en-GB"/>
        </w:rPr>
        <w:t>ocial</w:t>
      </w:r>
      <w:r w:rsidR="00FB41CA">
        <w:rPr>
          <w:rFonts w:ascii="Calibri" w:hAnsi="Calibri"/>
          <w:sz w:val="20"/>
          <w:szCs w:val="20"/>
          <w:lang w:val="en-GB"/>
        </w:rPr>
        <w:t xml:space="preserve"> worker</w:t>
      </w:r>
      <w:r w:rsidRPr="006F0159">
        <w:rPr>
          <w:rFonts w:ascii="Calibri" w:hAnsi="Calibri"/>
          <w:sz w:val="20"/>
          <w:szCs w:val="20"/>
          <w:lang w:val="en-GB"/>
        </w:rPr>
        <w:t>?</w:t>
      </w:r>
    </w:p>
    <w:p w:rsidR="00B743F4" w:rsidRPr="006F0159" w:rsidRDefault="00B743F4" w:rsidP="00FC35B3">
      <w:pPr>
        <w:numPr>
          <w:ilvl w:val="0"/>
          <w:numId w:val="115"/>
        </w:numPr>
        <w:tabs>
          <w:tab w:val="left" w:pos="567"/>
          <w:tab w:val="left" w:pos="1530"/>
          <w:tab w:val="left" w:pos="4689"/>
          <w:tab w:val="right" w:pos="9923"/>
        </w:tabs>
        <w:spacing w:before="0" w:after="0"/>
        <w:rPr>
          <w:rFonts w:cs="Arial"/>
          <w:sz w:val="20"/>
          <w:szCs w:val="20"/>
        </w:rPr>
      </w:pPr>
      <w:r w:rsidRPr="006F0159">
        <w:rPr>
          <w:rFonts w:cs="Arial"/>
          <w:sz w:val="20"/>
          <w:szCs w:val="20"/>
        </w:rPr>
        <w:t>O</w:t>
      </w:r>
      <w:r w:rsidR="00704A98">
        <w:rPr>
          <w:rFonts w:cs="Arial"/>
          <w:sz w:val="20"/>
          <w:szCs w:val="20"/>
        </w:rPr>
        <w:t>nce a week</w:t>
      </w:r>
    </w:p>
    <w:p w:rsidR="00B743F4" w:rsidRPr="006F0159" w:rsidRDefault="00704A98" w:rsidP="00FC35B3">
      <w:pPr>
        <w:numPr>
          <w:ilvl w:val="0"/>
          <w:numId w:val="115"/>
        </w:numPr>
        <w:tabs>
          <w:tab w:val="left" w:pos="567"/>
          <w:tab w:val="left" w:pos="1530"/>
          <w:tab w:val="left" w:pos="4689"/>
          <w:tab w:val="right" w:pos="9923"/>
        </w:tabs>
        <w:spacing w:before="0" w:after="0"/>
        <w:rPr>
          <w:rFonts w:cs="Arial"/>
          <w:sz w:val="20"/>
          <w:szCs w:val="20"/>
        </w:rPr>
      </w:pPr>
      <w:r>
        <w:rPr>
          <w:rFonts w:cs="Arial"/>
          <w:sz w:val="20"/>
          <w:szCs w:val="20"/>
        </w:rPr>
        <w:t xml:space="preserve">A </w:t>
      </w:r>
      <w:r w:rsidR="00E63B80">
        <w:rPr>
          <w:rFonts w:cs="Arial"/>
          <w:sz w:val="20"/>
          <w:szCs w:val="20"/>
        </w:rPr>
        <w:t>few</w:t>
      </w:r>
      <w:r>
        <w:rPr>
          <w:rFonts w:cs="Arial"/>
          <w:sz w:val="20"/>
          <w:szCs w:val="20"/>
        </w:rPr>
        <w:t xml:space="preserve"> times a month</w:t>
      </w:r>
    </w:p>
    <w:p w:rsidR="00B743F4" w:rsidRPr="006F0159" w:rsidRDefault="00704A98" w:rsidP="00FC35B3">
      <w:pPr>
        <w:numPr>
          <w:ilvl w:val="0"/>
          <w:numId w:val="115"/>
        </w:numPr>
        <w:tabs>
          <w:tab w:val="left" w:pos="567"/>
          <w:tab w:val="left" w:pos="1530"/>
          <w:tab w:val="left" w:pos="4689"/>
          <w:tab w:val="right" w:pos="9923"/>
        </w:tabs>
        <w:spacing w:before="0" w:after="0"/>
        <w:rPr>
          <w:rFonts w:cs="Arial"/>
          <w:sz w:val="20"/>
          <w:szCs w:val="20"/>
        </w:rPr>
      </w:pPr>
      <w:r>
        <w:rPr>
          <w:rFonts w:cs="Arial"/>
          <w:sz w:val="20"/>
          <w:szCs w:val="20"/>
        </w:rPr>
        <w:t>Once a month</w:t>
      </w:r>
    </w:p>
    <w:p w:rsidR="00B743F4" w:rsidRPr="006F0159" w:rsidRDefault="00704A98" w:rsidP="00FC35B3">
      <w:pPr>
        <w:numPr>
          <w:ilvl w:val="0"/>
          <w:numId w:val="115"/>
        </w:numPr>
        <w:tabs>
          <w:tab w:val="left" w:pos="567"/>
          <w:tab w:val="left" w:pos="1530"/>
          <w:tab w:val="left" w:pos="4689"/>
          <w:tab w:val="right" w:pos="9923"/>
        </w:tabs>
        <w:spacing w:before="0" w:after="0"/>
        <w:rPr>
          <w:rFonts w:cs="Arial"/>
          <w:sz w:val="20"/>
          <w:szCs w:val="20"/>
        </w:rPr>
      </w:pPr>
      <w:r>
        <w:rPr>
          <w:rFonts w:cs="Arial"/>
          <w:sz w:val="20"/>
          <w:szCs w:val="20"/>
        </w:rPr>
        <w:t>Less than once a month</w:t>
      </w:r>
    </w:p>
    <w:p w:rsidR="00B743F4" w:rsidRPr="006F0159" w:rsidRDefault="00704A98" w:rsidP="00FC35B3">
      <w:pPr>
        <w:numPr>
          <w:ilvl w:val="0"/>
          <w:numId w:val="115"/>
        </w:numPr>
        <w:tabs>
          <w:tab w:val="left" w:pos="567"/>
          <w:tab w:val="left" w:pos="1530"/>
          <w:tab w:val="left" w:pos="4689"/>
          <w:tab w:val="right" w:pos="9923"/>
        </w:tabs>
        <w:spacing w:before="0" w:after="0"/>
        <w:rPr>
          <w:rFonts w:cs="Arial"/>
          <w:sz w:val="20"/>
          <w:szCs w:val="20"/>
        </w:rPr>
      </w:pPr>
      <w:r>
        <w:rPr>
          <w:rFonts w:cs="Arial"/>
          <w:sz w:val="20"/>
          <w:szCs w:val="20"/>
        </w:rPr>
        <w:t>Never</w:t>
      </w:r>
    </w:p>
    <w:p w:rsidR="00B743F4" w:rsidRPr="006F0159" w:rsidRDefault="00704A98" w:rsidP="00B743F4">
      <w:pPr>
        <w:rPr>
          <w:i/>
          <w:sz w:val="20"/>
          <w:szCs w:val="20"/>
        </w:rPr>
      </w:pPr>
      <w:r>
        <w:rPr>
          <w:i/>
          <w:sz w:val="20"/>
          <w:szCs w:val="20"/>
        </w:rPr>
        <w:t xml:space="preserve">If the answers to </w:t>
      </w:r>
      <w:r w:rsidR="00B743F4" w:rsidRPr="006F0159">
        <w:rPr>
          <w:i/>
          <w:sz w:val="20"/>
          <w:szCs w:val="20"/>
        </w:rPr>
        <w:t xml:space="preserve">7.2. </w:t>
      </w:r>
      <w:r>
        <w:rPr>
          <w:i/>
          <w:sz w:val="20"/>
          <w:szCs w:val="20"/>
        </w:rPr>
        <w:t>were</w:t>
      </w:r>
      <w:r w:rsidR="00B743F4" w:rsidRPr="006F0159">
        <w:rPr>
          <w:i/>
          <w:sz w:val="20"/>
          <w:szCs w:val="20"/>
        </w:rPr>
        <w:t xml:space="preserve"> 2 </w:t>
      </w:r>
      <w:r>
        <w:rPr>
          <w:i/>
          <w:sz w:val="20"/>
          <w:szCs w:val="20"/>
        </w:rPr>
        <w:t>or</w:t>
      </w:r>
      <w:r w:rsidR="00B743F4" w:rsidRPr="006F0159">
        <w:rPr>
          <w:i/>
          <w:sz w:val="20"/>
          <w:szCs w:val="20"/>
        </w:rPr>
        <w:t xml:space="preserve"> 3</w:t>
      </w:r>
      <w:r>
        <w:rPr>
          <w:i/>
          <w:sz w:val="20"/>
          <w:szCs w:val="20"/>
        </w:rPr>
        <w:t>,</w:t>
      </w:r>
      <w:r w:rsidR="00B743F4" w:rsidRPr="006F0159">
        <w:rPr>
          <w:i/>
          <w:sz w:val="20"/>
          <w:szCs w:val="20"/>
        </w:rPr>
        <w:t xml:space="preserve"> </w:t>
      </w:r>
      <w:r>
        <w:rPr>
          <w:i/>
          <w:sz w:val="20"/>
          <w:szCs w:val="20"/>
        </w:rPr>
        <w:t>go to questions</w:t>
      </w:r>
      <w:r w:rsidRPr="006F0159">
        <w:rPr>
          <w:i/>
          <w:sz w:val="20"/>
          <w:szCs w:val="20"/>
        </w:rPr>
        <w:t xml:space="preserve"> </w:t>
      </w:r>
      <w:r w:rsidR="00B743F4" w:rsidRPr="006F0159">
        <w:rPr>
          <w:i/>
          <w:sz w:val="20"/>
          <w:szCs w:val="20"/>
        </w:rPr>
        <w:t xml:space="preserve">8.1 </w:t>
      </w:r>
      <w:r>
        <w:rPr>
          <w:i/>
          <w:sz w:val="20"/>
          <w:szCs w:val="20"/>
        </w:rPr>
        <w:t>and</w:t>
      </w:r>
      <w:r w:rsidR="00B743F4" w:rsidRPr="006F0159">
        <w:rPr>
          <w:i/>
          <w:sz w:val="20"/>
          <w:szCs w:val="20"/>
        </w:rPr>
        <w:t xml:space="preserve"> 8.2. </w:t>
      </w:r>
      <w:r>
        <w:rPr>
          <w:i/>
          <w:sz w:val="20"/>
          <w:szCs w:val="20"/>
        </w:rPr>
        <w:t>If the answers were</w:t>
      </w:r>
      <w:r w:rsidRPr="006F0159">
        <w:rPr>
          <w:i/>
          <w:sz w:val="20"/>
          <w:szCs w:val="20"/>
        </w:rPr>
        <w:t xml:space="preserve"> </w:t>
      </w:r>
      <w:r w:rsidR="00B743F4" w:rsidRPr="006F0159">
        <w:rPr>
          <w:i/>
          <w:sz w:val="20"/>
          <w:szCs w:val="20"/>
        </w:rPr>
        <w:t xml:space="preserve">1 sau 4, </w:t>
      </w:r>
      <w:r>
        <w:rPr>
          <w:i/>
          <w:sz w:val="20"/>
          <w:szCs w:val="20"/>
        </w:rPr>
        <w:t>go to question</w:t>
      </w:r>
      <w:r w:rsidR="00B743F4" w:rsidRPr="006F0159">
        <w:rPr>
          <w:i/>
          <w:sz w:val="20"/>
          <w:szCs w:val="20"/>
        </w:rPr>
        <w:t xml:space="preserve"> 9.</w:t>
      </w:r>
    </w:p>
    <w:p w:rsidR="00B743F4" w:rsidRPr="006F0159" w:rsidRDefault="00B743F4" w:rsidP="00704A98">
      <w:pPr>
        <w:pStyle w:val="item1"/>
        <w:numPr>
          <w:ilvl w:val="0"/>
          <w:numId w:val="0"/>
        </w:numPr>
        <w:tabs>
          <w:tab w:val="left" w:pos="454"/>
        </w:tabs>
        <w:spacing w:line="240" w:lineRule="auto"/>
        <w:ind w:left="900" w:hanging="360"/>
        <w:rPr>
          <w:rFonts w:ascii="Calibri" w:hAnsi="Calibri"/>
          <w:sz w:val="20"/>
          <w:szCs w:val="20"/>
          <w:lang w:val="en-GB"/>
        </w:rPr>
      </w:pPr>
      <w:r w:rsidRPr="006F0159">
        <w:rPr>
          <w:rFonts w:ascii="Calibri" w:hAnsi="Calibri"/>
          <w:sz w:val="20"/>
          <w:szCs w:val="20"/>
          <w:lang w:val="en-GB"/>
        </w:rPr>
        <w:t xml:space="preserve">8.2. </w:t>
      </w:r>
      <w:r w:rsidR="00E034A9">
        <w:rPr>
          <w:rFonts w:ascii="Calibri" w:hAnsi="Calibri"/>
          <w:sz w:val="20"/>
          <w:szCs w:val="20"/>
          <w:lang w:val="en-GB"/>
        </w:rPr>
        <w:t>Last year</w:t>
      </w:r>
      <w:r w:rsidR="00E034A9" w:rsidRPr="006F0159">
        <w:rPr>
          <w:rFonts w:ascii="Calibri" w:hAnsi="Calibri"/>
          <w:sz w:val="20"/>
          <w:szCs w:val="20"/>
          <w:lang w:val="en-GB"/>
        </w:rPr>
        <w:t xml:space="preserve"> (2015), </w:t>
      </w:r>
      <w:r w:rsidR="00E034A9">
        <w:rPr>
          <w:rFonts w:ascii="Calibri" w:hAnsi="Calibri"/>
          <w:sz w:val="20"/>
          <w:szCs w:val="20"/>
          <w:lang w:val="en-GB"/>
        </w:rPr>
        <w:t>how often was your family visited by the community health nurse</w:t>
      </w:r>
      <w:r w:rsidRPr="006F0159">
        <w:rPr>
          <w:rFonts w:ascii="Calibri" w:hAnsi="Calibri"/>
          <w:sz w:val="20"/>
          <w:szCs w:val="20"/>
          <w:lang w:val="en-GB"/>
        </w:rPr>
        <w:t>?</w:t>
      </w:r>
    </w:p>
    <w:p w:rsidR="00B743F4" w:rsidRPr="006F0159" w:rsidRDefault="00B743F4" w:rsidP="00FC35B3">
      <w:pPr>
        <w:numPr>
          <w:ilvl w:val="0"/>
          <w:numId w:val="115"/>
        </w:numPr>
        <w:tabs>
          <w:tab w:val="left" w:pos="567"/>
          <w:tab w:val="left" w:pos="1530"/>
          <w:tab w:val="left" w:pos="4689"/>
          <w:tab w:val="right" w:pos="9923"/>
        </w:tabs>
        <w:spacing w:before="0" w:after="0"/>
        <w:rPr>
          <w:rFonts w:cs="Arial"/>
          <w:sz w:val="20"/>
          <w:szCs w:val="20"/>
        </w:rPr>
      </w:pPr>
      <w:r w:rsidRPr="006F0159">
        <w:rPr>
          <w:rFonts w:cs="Arial"/>
          <w:sz w:val="20"/>
          <w:szCs w:val="20"/>
        </w:rPr>
        <w:t>O</w:t>
      </w:r>
      <w:r w:rsidR="00E034A9">
        <w:rPr>
          <w:rFonts w:cs="Arial"/>
          <w:sz w:val="20"/>
          <w:szCs w:val="20"/>
        </w:rPr>
        <w:t>n</w:t>
      </w:r>
      <w:r w:rsidR="008307BB">
        <w:rPr>
          <w:rFonts w:cs="Arial"/>
          <w:sz w:val="20"/>
          <w:szCs w:val="20"/>
        </w:rPr>
        <w:t>c</w:t>
      </w:r>
      <w:r w:rsidR="00E034A9">
        <w:rPr>
          <w:rFonts w:cs="Arial"/>
          <w:sz w:val="20"/>
          <w:szCs w:val="20"/>
        </w:rPr>
        <w:t>e a week</w:t>
      </w:r>
    </w:p>
    <w:p w:rsidR="00B743F4" w:rsidRPr="006F0159" w:rsidRDefault="00E034A9" w:rsidP="00FC35B3">
      <w:pPr>
        <w:numPr>
          <w:ilvl w:val="0"/>
          <w:numId w:val="115"/>
        </w:numPr>
        <w:tabs>
          <w:tab w:val="left" w:pos="567"/>
          <w:tab w:val="left" w:pos="1530"/>
          <w:tab w:val="left" w:pos="4689"/>
          <w:tab w:val="right" w:pos="9923"/>
        </w:tabs>
        <w:spacing w:before="0" w:after="0"/>
        <w:rPr>
          <w:rFonts w:cs="Arial"/>
          <w:sz w:val="20"/>
          <w:szCs w:val="20"/>
        </w:rPr>
      </w:pPr>
      <w:r w:rsidRPr="00E034A9">
        <w:rPr>
          <w:rFonts w:cs="Arial"/>
          <w:sz w:val="20"/>
          <w:szCs w:val="20"/>
        </w:rPr>
        <w:t>A f</w:t>
      </w:r>
      <w:r w:rsidR="00E63B80">
        <w:rPr>
          <w:rFonts w:cs="Arial"/>
          <w:sz w:val="20"/>
          <w:szCs w:val="20"/>
        </w:rPr>
        <w:t>ew</w:t>
      </w:r>
      <w:r w:rsidRPr="00E034A9">
        <w:rPr>
          <w:rFonts w:cs="Arial"/>
          <w:sz w:val="20"/>
          <w:szCs w:val="20"/>
        </w:rPr>
        <w:t xml:space="preserve"> times a month</w:t>
      </w:r>
    </w:p>
    <w:p w:rsidR="00B743F4" w:rsidRPr="006F0159" w:rsidRDefault="00E034A9" w:rsidP="00FC35B3">
      <w:pPr>
        <w:numPr>
          <w:ilvl w:val="0"/>
          <w:numId w:val="115"/>
        </w:numPr>
        <w:tabs>
          <w:tab w:val="left" w:pos="567"/>
          <w:tab w:val="left" w:pos="1530"/>
          <w:tab w:val="left" w:pos="4689"/>
          <w:tab w:val="right" w:pos="9923"/>
        </w:tabs>
        <w:spacing w:before="0" w:after="0"/>
        <w:rPr>
          <w:rFonts w:cs="Arial"/>
          <w:sz w:val="20"/>
          <w:szCs w:val="20"/>
        </w:rPr>
      </w:pPr>
      <w:r>
        <w:rPr>
          <w:rFonts w:cs="Arial"/>
          <w:sz w:val="20"/>
          <w:szCs w:val="20"/>
        </w:rPr>
        <w:t>Once a month</w:t>
      </w:r>
    </w:p>
    <w:p w:rsidR="00E034A9" w:rsidRPr="006F0159" w:rsidRDefault="00E034A9" w:rsidP="00FC35B3">
      <w:pPr>
        <w:numPr>
          <w:ilvl w:val="0"/>
          <w:numId w:val="115"/>
        </w:numPr>
        <w:tabs>
          <w:tab w:val="left" w:pos="567"/>
          <w:tab w:val="left" w:pos="1530"/>
          <w:tab w:val="left" w:pos="4689"/>
          <w:tab w:val="right" w:pos="9923"/>
        </w:tabs>
        <w:spacing w:before="0" w:after="0"/>
        <w:rPr>
          <w:rFonts w:cs="Arial"/>
          <w:sz w:val="20"/>
          <w:szCs w:val="20"/>
        </w:rPr>
      </w:pPr>
      <w:r>
        <w:rPr>
          <w:rFonts w:cs="Arial"/>
          <w:sz w:val="20"/>
          <w:szCs w:val="20"/>
        </w:rPr>
        <w:t>Less than once a month</w:t>
      </w:r>
    </w:p>
    <w:p w:rsidR="00B743F4" w:rsidRPr="00E034A9" w:rsidRDefault="00B743F4" w:rsidP="00FC35B3">
      <w:pPr>
        <w:numPr>
          <w:ilvl w:val="0"/>
          <w:numId w:val="115"/>
        </w:numPr>
        <w:tabs>
          <w:tab w:val="left" w:pos="567"/>
          <w:tab w:val="left" w:pos="1530"/>
          <w:tab w:val="left" w:pos="4689"/>
          <w:tab w:val="right" w:pos="9923"/>
        </w:tabs>
        <w:spacing w:before="0" w:after="0"/>
        <w:rPr>
          <w:rFonts w:cs="Arial"/>
          <w:sz w:val="20"/>
          <w:szCs w:val="20"/>
        </w:rPr>
      </w:pPr>
      <w:r w:rsidRPr="00E034A9">
        <w:rPr>
          <w:rFonts w:cs="Arial"/>
          <w:sz w:val="20"/>
          <w:szCs w:val="20"/>
        </w:rPr>
        <w:t>N</w:t>
      </w:r>
      <w:r w:rsidR="00E034A9">
        <w:rPr>
          <w:rFonts w:cs="Arial"/>
          <w:sz w:val="20"/>
          <w:szCs w:val="20"/>
        </w:rPr>
        <w:t>ever</w:t>
      </w:r>
    </w:p>
    <w:p w:rsidR="00B743F4" w:rsidRPr="006F0159" w:rsidRDefault="00B743F4" w:rsidP="00B743F4">
      <w:pPr>
        <w:spacing w:before="0" w:after="0"/>
        <w:rPr>
          <w:sz w:val="20"/>
          <w:szCs w:val="20"/>
        </w:rPr>
      </w:pPr>
    </w:p>
    <w:p w:rsidR="00B743F4" w:rsidRPr="006F0159" w:rsidRDefault="00E034A9" w:rsidP="00B743F4">
      <w:pPr>
        <w:rPr>
          <w:b/>
          <w:sz w:val="20"/>
          <w:szCs w:val="20"/>
          <w:u w:val="single"/>
        </w:rPr>
      </w:pPr>
      <w:r>
        <w:rPr>
          <w:b/>
          <w:sz w:val="20"/>
          <w:szCs w:val="20"/>
          <w:u w:val="single"/>
        </w:rPr>
        <w:t xml:space="preserve">How would you rate the services provided by </w:t>
      </w:r>
      <w:r w:rsidR="00B743F4" w:rsidRPr="006F0159">
        <w:rPr>
          <w:i/>
          <w:color w:val="FF0000"/>
          <w:sz w:val="20"/>
          <w:szCs w:val="20"/>
          <w:u w:val="single"/>
        </w:rPr>
        <w:t>(</w:t>
      </w:r>
      <w:r>
        <w:rPr>
          <w:i/>
          <w:color w:val="FF0000"/>
          <w:sz w:val="20"/>
          <w:szCs w:val="20"/>
          <w:u w:val="single"/>
        </w:rPr>
        <w:t>questions</w:t>
      </w:r>
      <w:r w:rsidR="00B743F4" w:rsidRPr="006F0159">
        <w:rPr>
          <w:i/>
          <w:color w:val="FF0000"/>
          <w:sz w:val="20"/>
          <w:szCs w:val="20"/>
          <w:u w:val="single"/>
        </w:rPr>
        <w:t xml:space="preserve"> 9.2 </w:t>
      </w:r>
      <w:r>
        <w:rPr>
          <w:i/>
          <w:color w:val="FF0000"/>
          <w:sz w:val="20"/>
          <w:szCs w:val="20"/>
          <w:u w:val="single"/>
        </w:rPr>
        <w:t>and</w:t>
      </w:r>
      <w:r w:rsidR="00B743F4" w:rsidRPr="006F0159">
        <w:rPr>
          <w:i/>
          <w:color w:val="FF0000"/>
          <w:sz w:val="20"/>
          <w:szCs w:val="20"/>
          <w:u w:val="single"/>
        </w:rPr>
        <w:t xml:space="preserve"> 9.3 </w:t>
      </w:r>
      <w:r>
        <w:rPr>
          <w:i/>
          <w:color w:val="FF0000"/>
          <w:sz w:val="20"/>
          <w:szCs w:val="20"/>
          <w:u w:val="single"/>
        </w:rPr>
        <w:t xml:space="preserve">apply only </w:t>
      </w:r>
      <w:r w:rsidR="008307BB">
        <w:rPr>
          <w:i/>
          <w:color w:val="FF0000"/>
          <w:sz w:val="20"/>
          <w:szCs w:val="20"/>
          <w:u w:val="single"/>
        </w:rPr>
        <w:t>to</w:t>
      </w:r>
      <w:r>
        <w:rPr>
          <w:i/>
          <w:color w:val="FF0000"/>
          <w:sz w:val="20"/>
          <w:szCs w:val="20"/>
          <w:u w:val="single"/>
        </w:rPr>
        <w:t xml:space="preserve"> those communities which have a </w:t>
      </w:r>
      <w:r w:rsidR="008307BB">
        <w:rPr>
          <w:i/>
          <w:color w:val="FF0000"/>
          <w:sz w:val="20"/>
          <w:szCs w:val="20"/>
          <w:u w:val="single"/>
        </w:rPr>
        <w:t>community health nurse</w:t>
      </w:r>
      <w:r w:rsidR="00B743F4" w:rsidRPr="006F0159">
        <w:rPr>
          <w:i/>
          <w:color w:val="FF0000"/>
          <w:sz w:val="20"/>
          <w:szCs w:val="20"/>
          <w:u w:val="single"/>
        </w:rPr>
        <w:t>)</w:t>
      </w:r>
      <w:r w:rsidR="00B743F4" w:rsidRPr="006F0159">
        <w:rPr>
          <w:b/>
          <w:sz w:val="20"/>
          <w:szCs w:val="20"/>
          <w:u w:val="single"/>
        </w:rPr>
        <w:t>:</w:t>
      </w:r>
    </w:p>
    <w:tbl>
      <w:tblPr>
        <w:tblStyle w:val="TableGrid"/>
        <w:tblW w:w="9694" w:type="dxa"/>
        <w:tblCellMar>
          <w:left w:w="28" w:type="dxa"/>
          <w:right w:w="28" w:type="dxa"/>
        </w:tblCellMar>
        <w:tblLook w:val="04A0" w:firstRow="1" w:lastRow="0" w:firstColumn="1" w:lastColumn="0" w:noHBand="0" w:noVBand="1"/>
      </w:tblPr>
      <w:tblGrid>
        <w:gridCol w:w="3289"/>
        <w:gridCol w:w="1044"/>
        <w:gridCol w:w="1196"/>
        <w:gridCol w:w="1073"/>
        <w:gridCol w:w="1156"/>
        <w:gridCol w:w="1178"/>
        <w:gridCol w:w="370"/>
        <w:gridCol w:w="388"/>
      </w:tblGrid>
      <w:tr w:rsidR="00B743F4" w:rsidRPr="006F0159" w:rsidTr="00134431">
        <w:trPr>
          <w:tblHeader/>
        </w:trPr>
        <w:tc>
          <w:tcPr>
            <w:tcW w:w="3289" w:type="dxa"/>
          </w:tcPr>
          <w:p w:rsidR="00B743F4" w:rsidRPr="006F0159" w:rsidRDefault="00B743F4" w:rsidP="007517FD">
            <w:pPr>
              <w:spacing w:before="0" w:after="0"/>
              <w:rPr>
                <w:sz w:val="20"/>
                <w:szCs w:val="20"/>
              </w:rPr>
            </w:pPr>
          </w:p>
        </w:tc>
        <w:tc>
          <w:tcPr>
            <w:tcW w:w="1044" w:type="dxa"/>
            <w:vAlign w:val="center"/>
          </w:tcPr>
          <w:p w:rsidR="00B743F4" w:rsidRPr="006F0159" w:rsidRDefault="008307BB" w:rsidP="007517FD">
            <w:pPr>
              <w:spacing w:before="0" w:after="0"/>
              <w:jc w:val="center"/>
              <w:rPr>
                <w:sz w:val="20"/>
                <w:szCs w:val="20"/>
              </w:rPr>
            </w:pPr>
            <w:r>
              <w:rPr>
                <w:sz w:val="20"/>
                <w:szCs w:val="20"/>
              </w:rPr>
              <w:t>Very poor</w:t>
            </w:r>
          </w:p>
        </w:tc>
        <w:tc>
          <w:tcPr>
            <w:tcW w:w="1196" w:type="dxa"/>
            <w:vAlign w:val="center"/>
          </w:tcPr>
          <w:p w:rsidR="00B743F4" w:rsidRPr="006F0159" w:rsidRDefault="00B743F4" w:rsidP="007517FD">
            <w:pPr>
              <w:spacing w:before="0" w:after="0"/>
              <w:jc w:val="center"/>
              <w:rPr>
                <w:sz w:val="20"/>
                <w:szCs w:val="20"/>
              </w:rPr>
            </w:pPr>
            <w:r w:rsidRPr="006F0159">
              <w:rPr>
                <w:sz w:val="20"/>
                <w:szCs w:val="20"/>
              </w:rPr>
              <w:t>P</w:t>
            </w:r>
            <w:r w:rsidR="008307BB">
              <w:rPr>
                <w:sz w:val="20"/>
                <w:szCs w:val="20"/>
              </w:rPr>
              <w:t>oor</w:t>
            </w:r>
          </w:p>
        </w:tc>
        <w:tc>
          <w:tcPr>
            <w:tcW w:w="1073" w:type="dxa"/>
          </w:tcPr>
          <w:p w:rsidR="00B743F4" w:rsidRPr="006F0159" w:rsidRDefault="008307BB" w:rsidP="007517FD">
            <w:pPr>
              <w:spacing w:before="0" w:after="0"/>
              <w:jc w:val="center"/>
              <w:rPr>
                <w:sz w:val="20"/>
                <w:szCs w:val="20"/>
              </w:rPr>
            </w:pPr>
            <w:r>
              <w:rPr>
                <w:sz w:val="20"/>
                <w:szCs w:val="20"/>
              </w:rPr>
              <w:t>Good</w:t>
            </w:r>
          </w:p>
        </w:tc>
        <w:tc>
          <w:tcPr>
            <w:tcW w:w="1156" w:type="dxa"/>
          </w:tcPr>
          <w:p w:rsidR="00B743F4" w:rsidRPr="006F0159" w:rsidRDefault="008307BB" w:rsidP="007517FD">
            <w:pPr>
              <w:spacing w:before="0" w:after="0"/>
              <w:jc w:val="center"/>
              <w:rPr>
                <w:sz w:val="20"/>
                <w:szCs w:val="20"/>
              </w:rPr>
            </w:pPr>
            <w:r>
              <w:rPr>
                <w:sz w:val="20"/>
                <w:szCs w:val="20"/>
              </w:rPr>
              <w:t>Very good</w:t>
            </w:r>
          </w:p>
        </w:tc>
        <w:tc>
          <w:tcPr>
            <w:tcW w:w="1178" w:type="dxa"/>
          </w:tcPr>
          <w:p w:rsidR="00B743F4" w:rsidRPr="006F0159" w:rsidRDefault="00B743F4" w:rsidP="007517FD">
            <w:pPr>
              <w:spacing w:before="0" w:after="0"/>
              <w:jc w:val="center"/>
              <w:rPr>
                <w:sz w:val="20"/>
                <w:szCs w:val="20"/>
              </w:rPr>
            </w:pPr>
            <w:r w:rsidRPr="006F0159">
              <w:rPr>
                <w:sz w:val="20"/>
                <w:szCs w:val="20"/>
              </w:rPr>
              <w:t>N</w:t>
            </w:r>
            <w:r w:rsidR="008307BB">
              <w:rPr>
                <w:sz w:val="20"/>
                <w:szCs w:val="20"/>
              </w:rPr>
              <w:t>ot applicable</w:t>
            </w:r>
          </w:p>
        </w:tc>
        <w:tc>
          <w:tcPr>
            <w:tcW w:w="370" w:type="dxa"/>
            <w:vAlign w:val="center"/>
          </w:tcPr>
          <w:p w:rsidR="00B743F4" w:rsidRPr="006F0159" w:rsidRDefault="008307BB" w:rsidP="007517FD">
            <w:pPr>
              <w:spacing w:before="0" w:after="0"/>
              <w:jc w:val="center"/>
              <w:rPr>
                <w:sz w:val="20"/>
                <w:szCs w:val="20"/>
              </w:rPr>
            </w:pPr>
            <w:r>
              <w:rPr>
                <w:sz w:val="20"/>
                <w:szCs w:val="20"/>
              </w:rPr>
              <w:t>DK</w:t>
            </w:r>
          </w:p>
        </w:tc>
        <w:tc>
          <w:tcPr>
            <w:tcW w:w="388" w:type="dxa"/>
            <w:vAlign w:val="center"/>
          </w:tcPr>
          <w:p w:rsidR="00B743F4" w:rsidRPr="006F0159" w:rsidRDefault="00B743F4" w:rsidP="007517FD">
            <w:pPr>
              <w:spacing w:before="0" w:after="0"/>
              <w:jc w:val="center"/>
              <w:rPr>
                <w:sz w:val="20"/>
                <w:szCs w:val="20"/>
              </w:rPr>
            </w:pPr>
            <w:r w:rsidRPr="006F0159">
              <w:rPr>
                <w:sz w:val="20"/>
                <w:szCs w:val="20"/>
              </w:rPr>
              <w:t>NR</w:t>
            </w:r>
          </w:p>
        </w:tc>
      </w:tr>
      <w:tr w:rsidR="00B743F4" w:rsidRPr="006F0159" w:rsidTr="00134431">
        <w:tc>
          <w:tcPr>
            <w:tcW w:w="3289" w:type="dxa"/>
          </w:tcPr>
          <w:p w:rsidR="00B743F4" w:rsidRPr="006F0159" w:rsidRDefault="00B743F4" w:rsidP="007517FD">
            <w:pPr>
              <w:pStyle w:val="item1"/>
              <w:numPr>
                <w:ilvl w:val="0"/>
                <w:numId w:val="0"/>
              </w:numPr>
              <w:tabs>
                <w:tab w:val="left" w:pos="454"/>
              </w:tabs>
              <w:contextualSpacing w:val="0"/>
              <w:rPr>
                <w:rFonts w:ascii="Calibri" w:hAnsi="Calibri"/>
                <w:sz w:val="20"/>
                <w:szCs w:val="20"/>
                <w:lang w:val="en-GB"/>
              </w:rPr>
            </w:pPr>
            <w:r w:rsidRPr="006F0159">
              <w:rPr>
                <w:rFonts w:ascii="Calibri" w:hAnsi="Calibri"/>
                <w:sz w:val="20"/>
                <w:szCs w:val="20"/>
                <w:lang w:val="en-GB"/>
              </w:rPr>
              <w:t xml:space="preserve">9.1. </w:t>
            </w:r>
            <w:r w:rsidR="00134431">
              <w:rPr>
                <w:rFonts w:ascii="Calibri" w:hAnsi="Calibri"/>
                <w:sz w:val="20"/>
                <w:szCs w:val="20"/>
                <w:lang w:val="en-GB"/>
              </w:rPr>
              <w:t>The s</w:t>
            </w:r>
            <w:r w:rsidRPr="006F0159">
              <w:rPr>
                <w:rFonts w:ascii="Calibri" w:hAnsi="Calibri"/>
                <w:sz w:val="20"/>
                <w:szCs w:val="20"/>
                <w:lang w:val="en-GB"/>
              </w:rPr>
              <w:t>ocial</w:t>
            </w:r>
            <w:r w:rsidR="008307BB">
              <w:rPr>
                <w:rFonts w:ascii="Calibri" w:hAnsi="Calibri"/>
                <w:sz w:val="20"/>
                <w:szCs w:val="20"/>
                <w:lang w:val="en-GB"/>
              </w:rPr>
              <w:t xml:space="preserve"> worker</w:t>
            </w:r>
          </w:p>
        </w:tc>
        <w:tc>
          <w:tcPr>
            <w:tcW w:w="1044" w:type="dxa"/>
            <w:vAlign w:val="center"/>
          </w:tcPr>
          <w:p w:rsidR="00B743F4" w:rsidRPr="006F0159" w:rsidRDefault="00B743F4" w:rsidP="007517FD">
            <w:pPr>
              <w:spacing w:before="0" w:after="0"/>
              <w:jc w:val="center"/>
              <w:rPr>
                <w:sz w:val="20"/>
                <w:szCs w:val="20"/>
              </w:rPr>
            </w:pPr>
            <w:r w:rsidRPr="006F0159">
              <w:rPr>
                <w:sz w:val="20"/>
                <w:szCs w:val="20"/>
              </w:rPr>
              <w:t>1</w:t>
            </w:r>
          </w:p>
        </w:tc>
        <w:tc>
          <w:tcPr>
            <w:tcW w:w="1196" w:type="dxa"/>
            <w:vAlign w:val="center"/>
          </w:tcPr>
          <w:p w:rsidR="00B743F4" w:rsidRPr="006F0159" w:rsidRDefault="00B743F4" w:rsidP="007517FD">
            <w:pPr>
              <w:spacing w:before="0" w:after="0"/>
              <w:jc w:val="center"/>
              <w:rPr>
                <w:sz w:val="20"/>
                <w:szCs w:val="20"/>
              </w:rPr>
            </w:pPr>
            <w:r w:rsidRPr="006F0159">
              <w:rPr>
                <w:sz w:val="20"/>
                <w:szCs w:val="20"/>
              </w:rPr>
              <w:t>2</w:t>
            </w:r>
          </w:p>
        </w:tc>
        <w:tc>
          <w:tcPr>
            <w:tcW w:w="1073" w:type="dxa"/>
          </w:tcPr>
          <w:p w:rsidR="00B743F4" w:rsidRPr="006F0159" w:rsidRDefault="00B743F4" w:rsidP="007517FD">
            <w:pPr>
              <w:spacing w:before="0" w:after="0"/>
              <w:jc w:val="center"/>
              <w:rPr>
                <w:sz w:val="20"/>
                <w:szCs w:val="20"/>
              </w:rPr>
            </w:pPr>
            <w:r w:rsidRPr="006F0159">
              <w:rPr>
                <w:sz w:val="20"/>
                <w:szCs w:val="20"/>
              </w:rPr>
              <w:t>3</w:t>
            </w:r>
          </w:p>
        </w:tc>
        <w:tc>
          <w:tcPr>
            <w:tcW w:w="1156" w:type="dxa"/>
          </w:tcPr>
          <w:p w:rsidR="00B743F4" w:rsidRPr="006F0159" w:rsidRDefault="00B743F4" w:rsidP="007517FD">
            <w:pPr>
              <w:spacing w:before="0" w:after="0"/>
              <w:jc w:val="center"/>
              <w:rPr>
                <w:sz w:val="20"/>
                <w:szCs w:val="20"/>
              </w:rPr>
            </w:pPr>
            <w:r w:rsidRPr="006F0159">
              <w:rPr>
                <w:sz w:val="20"/>
                <w:szCs w:val="20"/>
              </w:rPr>
              <w:t>4</w:t>
            </w:r>
          </w:p>
        </w:tc>
        <w:tc>
          <w:tcPr>
            <w:tcW w:w="1178" w:type="dxa"/>
          </w:tcPr>
          <w:p w:rsidR="00B743F4" w:rsidRPr="006F0159" w:rsidRDefault="00B743F4" w:rsidP="007517FD">
            <w:pPr>
              <w:spacing w:before="0" w:after="0"/>
              <w:jc w:val="center"/>
              <w:rPr>
                <w:sz w:val="20"/>
                <w:szCs w:val="20"/>
              </w:rPr>
            </w:pPr>
            <w:r w:rsidRPr="006F0159">
              <w:rPr>
                <w:sz w:val="20"/>
                <w:szCs w:val="20"/>
              </w:rPr>
              <w:t>97</w:t>
            </w:r>
          </w:p>
        </w:tc>
        <w:tc>
          <w:tcPr>
            <w:tcW w:w="370" w:type="dxa"/>
            <w:vAlign w:val="center"/>
          </w:tcPr>
          <w:p w:rsidR="00B743F4" w:rsidRPr="006F0159" w:rsidRDefault="00B743F4" w:rsidP="007517FD">
            <w:pPr>
              <w:spacing w:before="0" w:after="0"/>
              <w:jc w:val="center"/>
              <w:rPr>
                <w:sz w:val="20"/>
                <w:szCs w:val="20"/>
              </w:rPr>
            </w:pPr>
            <w:r w:rsidRPr="006F0159">
              <w:rPr>
                <w:sz w:val="20"/>
                <w:szCs w:val="20"/>
              </w:rPr>
              <w:t>98</w:t>
            </w:r>
          </w:p>
        </w:tc>
        <w:tc>
          <w:tcPr>
            <w:tcW w:w="388" w:type="dxa"/>
            <w:vAlign w:val="center"/>
          </w:tcPr>
          <w:p w:rsidR="00B743F4" w:rsidRPr="006F0159" w:rsidRDefault="00B743F4" w:rsidP="007517FD">
            <w:pPr>
              <w:spacing w:before="0" w:after="0"/>
              <w:jc w:val="center"/>
              <w:rPr>
                <w:sz w:val="20"/>
                <w:szCs w:val="20"/>
              </w:rPr>
            </w:pPr>
            <w:r w:rsidRPr="006F0159">
              <w:rPr>
                <w:sz w:val="20"/>
                <w:szCs w:val="20"/>
              </w:rPr>
              <w:t>99</w:t>
            </w:r>
          </w:p>
        </w:tc>
      </w:tr>
      <w:tr w:rsidR="00B743F4" w:rsidRPr="006F0159" w:rsidTr="00134431">
        <w:tc>
          <w:tcPr>
            <w:tcW w:w="3289" w:type="dxa"/>
          </w:tcPr>
          <w:p w:rsidR="00B743F4" w:rsidRPr="006F0159" w:rsidRDefault="00B743F4" w:rsidP="007517FD">
            <w:pPr>
              <w:pStyle w:val="item1"/>
              <w:numPr>
                <w:ilvl w:val="0"/>
                <w:numId w:val="0"/>
              </w:numPr>
              <w:tabs>
                <w:tab w:val="left" w:pos="454"/>
              </w:tabs>
              <w:contextualSpacing w:val="0"/>
              <w:rPr>
                <w:rFonts w:ascii="Calibri" w:hAnsi="Calibri"/>
                <w:sz w:val="20"/>
                <w:szCs w:val="20"/>
                <w:lang w:val="en-GB"/>
              </w:rPr>
            </w:pPr>
            <w:r w:rsidRPr="006F0159">
              <w:rPr>
                <w:rFonts w:ascii="Calibri" w:hAnsi="Calibri"/>
                <w:sz w:val="20"/>
                <w:szCs w:val="20"/>
                <w:lang w:val="en-GB"/>
              </w:rPr>
              <w:t xml:space="preserve">9.2. </w:t>
            </w:r>
            <w:r w:rsidR="00134431">
              <w:rPr>
                <w:rFonts w:ascii="Calibri" w:hAnsi="Calibri"/>
                <w:sz w:val="20"/>
                <w:szCs w:val="20"/>
                <w:lang w:val="en-GB"/>
              </w:rPr>
              <w:t>The c</w:t>
            </w:r>
            <w:r w:rsidRPr="006F0159">
              <w:rPr>
                <w:rFonts w:ascii="Calibri" w:hAnsi="Calibri"/>
                <w:sz w:val="20"/>
                <w:szCs w:val="20"/>
                <w:lang w:val="en-GB"/>
              </w:rPr>
              <w:t>om</w:t>
            </w:r>
            <w:r w:rsidR="008307BB">
              <w:rPr>
                <w:rFonts w:ascii="Calibri" w:hAnsi="Calibri"/>
                <w:sz w:val="20"/>
                <w:szCs w:val="20"/>
                <w:lang w:val="en-GB"/>
              </w:rPr>
              <w:t>m</w:t>
            </w:r>
            <w:r w:rsidRPr="006F0159">
              <w:rPr>
                <w:rFonts w:ascii="Calibri" w:hAnsi="Calibri"/>
                <w:sz w:val="20"/>
                <w:szCs w:val="20"/>
                <w:lang w:val="en-GB"/>
              </w:rPr>
              <w:t>unit</w:t>
            </w:r>
            <w:r w:rsidR="008307BB">
              <w:rPr>
                <w:rFonts w:ascii="Calibri" w:hAnsi="Calibri"/>
                <w:sz w:val="20"/>
                <w:szCs w:val="20"/>
                <w:lang w:val="en-GB"/>
              </w:rPr>
              <w:t>y health nurse</w:t>
            </w:r>
          </w:p>
        </w:tc>
        <w:tc>
          <w:tcPr>
            <w:tcW w:w="1044" w:type="dxa"/>
            <w:vAlign w:val="center"/>
          </w:tcPr>
          <w:p w:rsidR="00B743F4" w:rsidRPr="006F0159" w:rsidRDefault="00B743F4" w:rsidP="007517FD">
            <w:pPr>
              <w:spacing w:before="0" w:after="0"/>
              <w:jc w:val="center"/>
              <w:rPr>
                <w:sz w:val="20"/>
                <w:szCs w:val="20"/>
              </w:rPr>
            </w:pPr>
            <w:r w:rsidRPr="006F0159">
              <w:rPr>
                <w:sz w:val="20"/>
                <w:szCs w:val="20"/>
              </w:rPr>
              <w:t>1</w:t>
            </w:r>
          </w:p>
        </w:tc>
        <w:tc>
          <w:tcPr>
            <w:tcW w:w="1196" w:type="dxa"/>
            <w:vAlign w:val="center"/>
          </w:tcPr>
          <w:p w:rsidR="00B743F4" w:rsidRPr="006F0159" w:rsidRDefault="00B743F4" w:rsidP="007517FD">
            <w:pPr>
              <w:spacing w:before="0" w:after="0"/>
              <w:jc w:val="center"/>
              <w:rPr>
                <w:sz w:val="20"/>
                <w:szCs w:val="20"/>
              </w:rPr>
            </w:pPr>
            <w:r w:rsidRPr="006F0159">
              <w:rPr>
                <w:sz w:val="20"/>
                <w:szCs w:val="20"/>
              </w:rPr>
              <w:t>2</w:t>
            </w:r>
          </w:p>
        </w:tc>
        <w:tc>
          <w:tcPr>
            <w:tcW w:w="1073" w:type="dxa"/>
          </w:tcPr>
          <w:p w:rsidR="00B743F4" w:rsidRPr="006F0159" w:rsidRDefault="00B743F4" w:rsidP="007517FD">
            <w:pPr>
              <w:spacing w:before="0" w:after="0"/>
              <w:jc w:val="center"/>
              <w:rPr>
                <w:sz w:val="20"/>
                <w:szCs w:val="20"/>
              </w:rPr>
            </w:pPr>
            <w:r w:rsidRPr="006F0159">
              <w:rPr>
                <w:sz w:val="20"/>
                <w:szCs w:val="20"/>
              </w:rPr>
              <w:t>3</w:t>
            </w:r>
          </w:p>
        </w:tc>
        <w:tc>
          <w:tcPr>
            <w:tcW w:w="1156" w:type="dxa"/>
          </w:tcPr>
          <w:p w:rsidR="00B743F4" w:rsidRPr="006F0159" w:rsidRDefault="00B743F4" w:rsidP="007517FD">
            <w:pPr>
              <w:spacing w:before="0" w:after="0"/>
              <w:jc w:val="center"/>
              <w:rPr>
                <w:sz w:val="20"/>
                <w:szCs w:val="20"/>
              </w:rPr>
            </w:pPr>
            <w:r w:rsidRPr="006F0159">
              <w:rPr>
                <w:sz w:val="20"/>
                <w:szCs w:val="20"/>
              </w:rPr>
              <w:t>4</w:t>
            </w:r>
          </w:p>
        </w:tc>
        <w:tc>
          <w:tcPr>
            <w:tcW w:w="1178" w:type="dxa"/>
          </w:tcPr>
          <w:p w:rsidR="00B743F4" w:rsidRPr="006F0159" w:rsidRDefault="00B743F4" w:rsidP="007517FD">
            <w:pPr>
              <w:spacing w:before="0" w:after="0"/>
              <w:jc w:val="center"/>
              <w:rPr>
                <w:sz w:val="20"/>
                <w:szCs w:val="20"/>
              </w:rPr>
            </w:pPr>
            <w:r w:rsidRPr="006F0159">
              <w:rPr>
                <w:sz w:val="20"/>
                <w:szCs w:val="20"/>
              </w:rPr>
              <w:t>97</w:t>
            </w:r>
          </w:p>
        </w:tc>
        <w:tc>
          <w:tcPr>
            <w:tcW w:w="370" w:type="dxa"/>
            <w:vAlign w:val="center"/>
          </w:tcPr>
          <w:p w:rsidR="00B743F4" w:rsidRPr="006F0159" w:rsidRDefault="00B743F4" w:rsidP="007517FD">
            <w:pPr>
              <w:spacing w:before="0" w:after="0"/>
              <w:jc w:val="center"/>
              <w:rPr>
                <w:sz w:val="20"/>
                <w:szCs w:val="20"/>
              </w:rPr>
            </w:pPr>
            <w:r w:rsidRPr="006F0159">
              <w:rPr>
                <w:sz w:val="20"/>
                <w:szCs w:val="20"/>
              </w:rPr>
              <w:t>98</w:t>
            </w:r>
          </w:p>
        </w:tc>
        <w:tc>
          <w:tcPr>
            <w:tcW w:w="388" w:type="dxa"/>
            <w:vAlign w:val="center"/>
          </w:tcPr>
          <w:p w:rsidR="00B743F4" w:rsidRPr="006F0159" w:rsidRDefault="00B743F4" w:rsidP="007517FD">
            <w:pPr>
              <w:spacing w:before="0" w:after="0"/>
              <w:jc w:val="center"/>
              <w:rPr>
                <w:sz w:val="20"/>
                <w:szCs w:val="20"/>
              </w:rPr>
            </w:pPr>
            <w:r w:rsidRPr="006F0159">
              <w:rPr>
                <w:sz w:val="20"/>
                <w:szCs w:val="20"/>
              </w:rPr>
              <w:t>99</w:t>
            </w:r>
          </w:p>
        </w:tc>
      </w:tr>
      <w:tr w:rsidR="00B743F4" w:rsidRPr="006F0159" w:rsidTr="00134431">
        <w:tc>
          <w:tcPr>
            <w:tcW w:w="3289" w:type="dxa"/>
          </w:tcPr>
          <w:p w:rsidR="00B743F4" w:rsidRPr="006F0159" w:rsidRDefault="00B743F4" w:rsidP="007517FD">
            <w:pPr>
              <w:pStyle w:val="item1"/>
              <w:numPr>
                <w:ilvl w:val="0"/>
                <w:numId w:val="0"/>
              </w:numPr>
              <w:tabs>
                <w:tab w:val="left" w:pos="454"/>
              </w:tabs>
              <w:contextualSpacing w:val="0"/>
              <w:rPr>
                <w:rFonts w:ascii="Calibri" w:hAnsi="Calibri"/>
                <w:sz w:val="20"/>
                <w:szCs w:val="20"/>
                <w:lang w:val="en-GB"/>
              </w:rPr>
            </w:pPr>
            <w:r w:rsidRPr="006F0159">
              <w:rPr>
                <w:rFonts w:ascii="Calibri" w:hAnsi="Calibri"/>
                <w:sz w:val="20"/>
                <w:szCs w:val="20"/>
                <w:lang w:val="en-GB"/>
              </w:rPr>
              <w:t xml:space="preserve">9.3. </w:t>
            </w:r>
            <w:r w:rsidR="008307BB">
              <w:rPr>
                <w:rFonts w:ascii="Calibri" w:hAnsi="Calibri"/>
                <w:sz w:val="20"/>
                <w:szCs w:val="20"/>
                <w:lang w:val="en-GB"/>
              </w:rPr>
              <w:t>T</w:t>
            </w:r>
            <w:r w:rsidR="00134431">
              <w:rPr>
                <w:rFonts w:ascii="Calibri" w:hAnsi="Calibri"/>
                <w:sz w:val="20"/>
                <w:szCs w:val="20"/>
                <w:lang w:val="en-GB"/>
              </w:rPr>
              <w:t xml:space="preserve">he two </w:t>
            </w:r>
            <w:r w:rsidR="00134431" w:rsidRPr="006F0159">
              <w:rPr>
                <w:rFonts w:ascii="Calibri" w:hAnsi="Calibri"/>
                <w:sz w:val="20"/>
                <w:szCs w:val="20"/>
                <w:lang w:val="en-GB"/>
              </w:rPr>
              <w:t>(</w:t>
            </w:r>
            <w:r w:rsidR="00134431">
              <w:rPr>
                <w:rFonts w:ascii="Calibri" w:hAnsi="Calibri"/>
                <w:sz w:val="20"/>
                <w:szCs w:val="20"/>
                <w:lang w:val="en-GB"/>
              </w:rPr>
              <w:t>SW and CHN</w:t>
            </w:r>
            <w:r w:rsidR="00134431" w:rsidRPr="006F0159">
              <w:rPr>
                <w:rFonts w:ascii="Calibri" w:hAnsi="Calibri"/>
                <w:sz w:val="20"/>
                <w:szCs w:val="20"/>
                <w:lang w:val="en-GB"/>
              </w:rPr>
              <w:t>)</w:t>
            </w:r>
            <w:r w:rsidR="00134431">
              <w:rPr>
                <w:rFonts w:ascii="Calibri" w:hAnsi="Calibri"/>
                <w:sz w:val="20"/>
                <w:szCs w:val="20"/>
                <w:lang w:val="en-GB"/>
              </w:rPr>
              <w:t xml:space="preserve"> as a te</w:t>
            </w:r>
            <w:r w:rsidR="008307BB">
              <w:rPr>
                <w:rFonts w:ascii="Calibri" w:hAnsi="Calibri"/>
                <w:sz w:val="20"/>
                <w:szCs w:val="20"/>
                <w:lang w:val="en-GB"/>
              </w:rPr>
              <w:t xml:space="preserve">am </w:t>
            </w:r>
          </w:p>
        </w:tc>
        <w:tc>
          <w:tcPr>
            <w:tcW w:w="1044" w:type="dxa"/>
            <w:vAlign w:val="center"/>
          </w:tcPr>
          <w:p w:rsidR="00B743F4" w:rsidRPr="006F0159" w:rsidRDefault="00B743F4" w:rsidP="007517FD">
            <w:pPr>
              <w:spacing w:before="0" w:after="0"/>
              <w:jc w:val="center"/>
              <w:rPr>
                <w:sz w:val="20"/>
                <w:szCs w:val="20"/>
              </w:rPr>
            </w:pPr>
            <w:r w:rsidRPr="006F0159">
              <w:rPr>
                <w:sz w:val="20"/>
                <w:szCs w:val="20"/>
              </w:rPr>
              <w:t>1</w:t>
            </w:r>
          </w:p>
        </w:tc>
        <w:tc>
          <w:tcPr>
            <w:tcW w:w="1196" w:type="dxa"/>
            <w:vAlign w:val="center"/>
          </w:tcPr>
          <w:p w:rsidR="00B743F4" w:rsidRPr="006F0159" w:rsidRDefault="00B743F4" w:rsidP="007517FD">
            <w:pPr>
              <w:spacing w:before="0" w:after="0"/>
              <w:jc w:val="center"/>
              <w:rPr>
                <w:sz w:val="20"/>
                <w:szCs w:val="20"/>
              </w:rPr>
            </w:pPr>
            <w:r w:rsidRPr="006F0159">
              <w:rPr>
                <w:sz w:val="20"/>
                <w:szCs w:val="20"/>
              </w:rPr>
              <w:t>2</w:t>
            </w:r>
          </w:p>
        </w:tc>
        <w:tc>
          <w:tcPr>
            <w:tcW w:w="1073" w:type="dxa"/>
          </w:tcPr>
          <w:p w:rsidR="00B743F4" w:rsidRPr="006F0159" w:rsidRDefault="00B743F4" w:rsidP="007517FD">
            <w:pPr>
              <w:spacing w:before="0" w:after="0"/>
              <w:jc w:val="center"/>
              <w:rPr>
                <w:sz w:val="20"/>
                <w:szCs w:val="20"/>
              </w:rPr>
            </w:pPr>
            <w:r w:rsidRPr="006F0159">
              <w:rPr>
                <w:sz w:val="20"/>
                <w:szCs w:val="20"/>
              </w:rPr>
              <w:t>3</w:t>
            </w:r>
          </w:p>
        </w:tc>
        <w:tc>
          <w:tcPr>
            <w:tcW w:w="1156" w:type="dxa"/>
          </w:tcPr>
          <w:p w:rsidR="00B743F4" w:rsidRPr="006F0159" w:rsidRDefault="00B743F4" w:rsidP="007517FD">
            <w:pPr>
              <w:spacing w:before="0" w:after="0"/>
              <w:jc w:val="center"/>
              <w:rPr>
                <w:sz w:val="20"/>
                <w:szCs w:val="20"/>
              </w:rPr>
            </w:pPr>
            <w:r w:rsidRPr="006F0159">
              <w:rPr>
                <w:sz w:val="20"/>
                <w:szCs w:val="20"/>
              </w:rPr>
              <w:t>4</w:t>
            </w:r>
          </w:p>
        </w:tc>
        <w:tc>
          <w:tcPr>
            <w:tcW w:w="1178" w:type="dxa"/>
          </w:tcPr>
          <w:p w:rsidR="00B743F4" w:rsidRPr="006F0159" w:rsidRDefault="00B743F4" w:rsidP="007517FD">
            <w:pPr>
              <w:spacing w:before="0" w:after="0"/>
              <w:jc w:val="center"/>
              <w:rPr>
                <w:sz w:val="20"/>
                <w:szCs w:val="20"/>
              </w:rPr>
            </w:pPr>
            <w:r w:rsidRPr="006F0159">
              <w:rPr>
                <w:sz w:val="20"/>
                <w:szCs w:val="20"/>
              </w:rPr>
              <w:t>97</w:t>
            </w:r>
          </w:p>
        </w:tc>
        <w:tc>
          <w:tcPr>
            <w:tcW w:w="370" w:type="dxa"/>
            <w:vAlign w:val="center"/>
          </w:tcPr>
          <w:p w:rsidR="00B743F4" w:rsidRPr="006F0159" w:rsidRDefault="00B743F4" w:rsidP="007517FD">
            <w:pPr>
              <w:spacing w:before="0" w:after="0"/>
              <w:jc w:val="center"/>
              <w:rPr>
                <w:sz w:val="20"/>
                <w:szCs w:val="20"/>
              </w:rPr>
            </w:pPr>
            <w:r w:rsidRPr="006F0159">
              <w:rPr>
                <w:sz w:val="20"/>
                <w:szCs w:val="20"/>
              </w:rPr>
              <w:t>98</w:t>
            </w:r>
          </w:p>
        </w:tc>
        <w:tc>
          <w:tcPr>
            <w:tcW w:w="388" w:type="dxa"/>
            <w:vAlign w:val="center"/>
          </w:tcPr>
          <w:p w:rsidR="00B743F4" w:rsidRPr="006F0159" w:rsidRDefault="00B743F4" w:rsidP="007517FD">
            <w:pPr>
              <w:spacing w:before="0" w:after="0"/>
              <w:jc w:val="center"/>
              <w:rPr>
                <w:sz w:val="20"/>
                <w:szCs w:val="20"/>
              </w:rPr>
            </w:pPr>
            <w:r w:rsidRPr="006F0159">
              <w:rPr>
                <w:sz w:val="20"/>
                <w:szCs w:val="20"/>
              </w:rPr>
              <w:t>99</w:t>
            </w:r>
          </w:p>
        </w:tc>
      </w:tr>
    </w:tbl>
    <w:tbl>
      <w:tblPr>
        <w:tblW w:w="10173" w:type="dxa"/>
        <w:tblLayout w:type="fixed"/>
        <w:tblLook w:val="04A0" w:firstRow="1" w:lastRow="0" w:firstColumn="1" w:lastColumn="0" w:noHBand="0" w:noVBand="1"/>
      </w:tblPr>
      <w:tblGrid>
        <w:gridCol w:w="1951"/>
        <w:gridCol w:w="1418"/>
        <w:gridCol w:w="1221"/>
        <w:gridCol w:w="1800"/>
        <w:gridCol w:w="2138"/>
        <w:gridCol w:w="794"/>
        <w:gridCol w:w="851"/>
      </w:tblGrid>
      <w:tr w:rsidR="00B743F4" w:rsidRPr="006F0159" w:rsidTr="007517FD">
        <w:trPr>
          <w:trHeight w:val="305"/>
        </w:trPr>
        <w:tc>
          <w:tcPr>
            <w:tcW w:w="8528" w:type="dxa"/>
            <w:gridSpan w:val="5"/>
          </w:tcPr>
          <w:p w:rsidR="00134431" w:rsidRPr="0065729F" w:rsidRDefault="00134431" w:rsidP="00134431">
            <w:pPr>
              <w:pStyle w:val="item1"/>
              <w:numPr>
                <w:ilvl w:val="0"/>
                <w:numId w:val="0"/>
              </w:numPr>
              <w:spacing w:line="240" w:lineRule="auto"/>
              <w:contextualSpacing w:val="0"/>
              <w:rPr>
                <w:rFonts w:ascii="Calibri" w:hAnsi="Calibri"/>
                <w:b w:val="0"/>
                <w:sz w:val="18"/>
                <w:szCs w:val="18"/>
                <w:lang w:val="en-GB"/>
              </w:rPr>
            </w:pPr>
            <w:r w:rsidRPr="0065729F">
              <w:rPr>
                <w:rFonts w:ascii="Calibri" w:hAnsi="Calibri"/>
                <w:b w:val="0"/>
                <w:sz w:val="18"/>
                <w:szCs w:val="18"/>
                <w:lang w:val="en-GB"/>
              </w:rPr>
              <w:t>DK – Don’t know</w:t>
            </w:r>
          </w:p>
          <w:p w:rsidR="00134431" w:rsidRPr="0065729F" w:rsidRDefault="00134431" w:rsidP="00134431">
            <w:pPr>
              <w:pStyle w:val="item1"/>
              <w:numPr>
                <w:ilvl w:val="0"/>
                <w:numId w:val="0"/>
              </w:numPr>
              <w:spacing w:line="240" w:lineRule="auto"/>
              <w:contextualSpacing w:val="0"/>
              <w:rPr>
                <w:rFonts w:ascii="Calibri" w:hAnsi="Calibri"/>
                <w:b w:val="0"/>
                <w:sz w:val="18"/>
                <w:szCs w:val="18"/>
                <w:lang w:val="en-GB"/>
              </w:rPr>
            </w:pPr>
            <w:r w:rsidRPr="0065729F">
              <w:rPr>
                <w:rFonts w:ascii="Calibri" w:hAnsi="Calibri"/>
                <w:b w:val="0"/>
                <w:sz w:val="18"/>
                <w:szCs w:val="18"/>
                <w:lang w:val="en-GB"/>
              </w:rPr>
              <w:t xml:space="preserve">NR – Non-response </w:t>
            </w:r>
          </w:p>
          <w:p w:rsidR="00B743F4" w:rsidRPr="006F0159" w:rsidRDefault="00B743F4" w:rsidP="007517FD">
            <w:pPr>
              <w:tabs>
                <w:tab w:val="left" w:pos="567"/>
                <w:tab w:val="left" w:pos="3969"/>
                <w:tab w:val="left" w:pos="4689"/>
                <w:tab w:val="right" w:pos="9923"/>
              </w:tabs>
              <w:spacing w:before="0" w:after="0"/>
              <w:rPr>
                <w:b/>
                <w:sz w:val="20"/>
                <w:szCs w:val="20"/>
              </w:rPr>
            </w:pPr>
          </w:p>
          <w:p w:rsidR="00B743F4" w:rsidRPr="006F0159" w:rsidRDefault="008307BB" w:rsidP="007517FD">
            <w:pPr>
              <w:tabs>
                <w:tab w:val="left" w:pos="567"/>
                <w:tab w:val="left" w:pos="3969"/>
                <w:tab w:val="left" w:pos="4689"/>
                <w:tab w:val="right" w:pos="9923"/>
              </w:tabs>
              <w:spacing w:before="0" w:after="0"/>
              <w:rPr>
                <w:b/>
                <w:sz w:val="20"/>
                <w:szCs w:val="20"/>
              </w:rPr>
            </w:pPr>
            <w:r>
              <w:rPr>
                <w:b/>
                <w:sz w:val="20"/>
                <w:szCs w:val="20"/>
              </w:rPr>
              <w:lastRenderedPageBreak/>
              <w:t>10. Overall, how satisfied are you with the social services you received</w:t>
            </w:r>
            <w:r w:rsidR="00B743F4" w:rsidRPr="006F0159">
              <w:rPr>
                <w:b/>
                <w:sz w:val="20"/>
                <w:szCs w:val="20"/>
              </w:rPr>
              <w:t>?</w:t>
            </w:r>
          </w:p>
        </w:tc>
        <w:tc>
          <w:tcPr>
            <w:tcW w:w="794" w:type="dxa"/>
          </w:tcPr>
          <w:p w:rsidR="00B743F4" w:rsidRPr="006F0159" w:rsidRDefault="00B743F4" w:rsidP="007517FD">
            <w:pPr>
              <w:tabs>
                <w:tab w:val="left" w:pos="567"/>
                <w:tab w:val="left" w:pos="3969"/>
                <w:tab w:val="left" w:pos="4689"/>
                <w:tab w:val="right" w:pos="9923"/>
              </w:tabs>
              <w:spacing w:before="0" w:after="0"/>
              <w:rPr>
                <w:b/>
                <w:sz w:val="20"/>
                <w:szCs w:val="20"/>
              </w:rPr>
            </w:pPr>
          </w:p>
        </w:tc>
        <w:tc>
          <w:tcPr>
            <w:tcW w:w="851" w:type="dxa"/>
          </w:tcPr>
          <w:p w:rsidR="00B743F4" w:rsidRPr="006F0159" w:rsidRDefault="00B743F4" w:rsidP="007517FD">
            <w:pPr>
              <w:tabs>
                <w:tab w:val="left" w:pos="567"/>
                <w:tab w:val="left" w:pos="3969"/>
                <w:tab w:val="left" w:pos="4689"/>
                <w:tab w:val="right" w:pos="9923"/>
              </w:tabs>
              <w:spacing w:before="0" w:after="0"/>
              <w:rPr>
                <w:b/>
                <w:sz w:val="20"/>
                <w:szCs w:val="20"/>
              </w:rPr>
            </w:pPr>
          </w:p>
        </w:tc>
      </w:tr>
      <w:tr w:rsidR="00B743F4" w:rsidRPr="006F0159" w:rsidTr="007517FD">
        <w:tc>
          <w:tcPr>
            <w:tcW w:w="1951" w:type="dxa"/>
          </w:tcPr>
          <w:p w:rsidR="00B743F4" w:rsidRPr="006F0159" w:rsidRDefault="00B743F4" w:rsidP="007517FD">
            <w:pPr>
              <w:tabs>
                <w:tab w:val="left" w:pos="567"/>
                <w:tab w:val="left" w:pos="3969"/>
                <w:tab w:val="left" w:pos="4689"/>
                <w:tab w:val="right" w:pos="9923"/>
              </w:tabs>
              <w:spacing w:after="0"/>
              <w:rPr>
                <w:rFonts w:cs="Arial"/>
                <w:b/>
                <w:sz w:val="20"/>
                <w:szCs w:val="20"/>
              </w:rPr>
            </w:pPr>
            <w:r w:rsidRPr="006F0159">
              <w:rPr>
                <w:sz w:val="20"/>
                <w:szCs w:val="20"/>
              </w:rPr>
              <w:t xml:space="preserve">1. </w:t>
            </w:r>
            <w:r w:rsidR="008307BB">
              <w:rPr>
                <w:sz w:val="20"/>
                <w:szCs w:val="20"/>
              </w:rPr>
              <w:t>Highly dissatisfied</w:t>
            </w:r>
          </w:p>
        </w:tc>
        <w:tc>
          <w:tcPr>
            <w:tcW w:w="1418" w:type="dxa"/>
          </w:tcPr>
          <w:p w:rsidR="00B743F4" w:rsidRPr="006F0159" w:rsidRDefault="00B743F4" w:rsidP="007517FD">
            <w:pPr>
              <w:tabs>
                <w:tab w:val="left" w:pos="567"/>
                <w:tab w:val="left" w:pos="3969"/>
                <w:tab w:val="left" w:pos="4689"/>
                <w:tab w:val="right" w:pos="9923"/>
              </w:tabs>
              <w:spacing w:after="0"/>
              <w:rPr>
                <w:rFonts w:cs="Arial"/>
                <w:b/>
                <w:sz w:val="20"/>
                <w:szCs w:val="20"/>
              </w:rPr>
            </w:pPr>
            <w:r w:rsidRPr="006F0159">
              <w:rPr>
                <w:sz w:val="20"/>
                <w:szCs w:val="20"/>
              </w:rPr>
              <w:t xml:space="preserve">2. </w:t>
            </w:r>
            <w:r w:rsidR="008307BB">
              <w:rPr>
                <w:sz w:val="20"/>
                <w:szCs w:val="20"/>
              </w:rPr>
              <w:t>Dissa</w:t>
            </w:r>
            <w:r w:rsidRPr="006F0159">
              <w:rPr>
                <w:sz w:val="20"/>
                <w:szCs w:val="20"/>
              </w:rPr>
              <w:t>t</w:t>
            </w:r>
            <w:r w:rsidR="008307BB">
              <w:rPr>
                <w:sz w:val="20"/>
                <w:szCs w:val="20"/>
              </w:rPr>
              <w:t>isfied</w:t>
            </w:r>
          </w:p>
        </w:tc>
        <w:tc>
          <w:tcPr>
            <w:tcW w:w="1221" w:type="dxa"/>
          </w:tcPr>
          <w:p w:rsidR="00B743F4" w:rsidRPr="006F0159" w:rsidRDefault="00B743F4" w:rsidP="007517FD">
            <w:pPr>
              <w:tabs>
                <w:tab w:val="left" w:pos="567"/>
                <w:tab w:val="left" w:pos="3969"/>
                <w:tab w:val="left" w:pos="4689"/>
                <w:tab w:val="right" w:pos="9923"/>
              </w:tabs>
              <w:spacing w:after="0"/>
              <w:rPr>
                <w:rFonts w:cs="Arial"/>
                <w:b/>
                <w:sz w:val="20"/>
                <w:szCs w:val="20"/>
              </w:rPr>
            </w:pPr>
            <w:r w:rsidRPr="006F0159">
              <w:rPr>
                <w:sz w:val="20"/>
                <w:szCs w:val="20"/>
              </w:rPr>
              <w:t xml:space="preserve">3. </w:t>
            </w:r>
            <w:r w:rsidR="008307BB">
              <w:rPr>
                <w:sz w:val="20"/>
                <w:szCs w:val="20"/>
              </w:rPr>
              <w:t>Satisfied</w:t>
            </w:r>
          </w:p>
        </w:tc>
        <w:tc>
          <w:tcPr>
            <w:tcW w:w="1800" w:type="dxa"/>
          </w:tcPr>
          <w:p w:rsidR="00B743F4" w:rsidRPr="006F0159" w:rsidRDefault="00B743F4" w:rsidP="007517FD">
            <w:pPr>
              <w:tabs>
                <w:tab w:val="left" w:pos="567"/>
                <w:tab w:val="left" w:pos="3969"/>
                <w:tab w:val="left" w:pos="4689"/>
                <w:tab w:val="right" w:pos="9923"/>
              </w:tabs>
              <w:spacing w:after="0"/>
              <w:rPr>
                <w:rFonts w:cs="Arial"/>
                <w:sz w:val="20"/>
                <w:szCs w:val="20"/>
              </w:rPr>
            </w:pPr>
            <w:r w:rsidRPr="006F0159">
              <w:rPr>
                <w:rFonts w:cs="Arial"/>
                <w:sz w:val="20"/>
                <w:szCs w:val="20"/>
              </w:rPr>
              <w:t xml:space="preserve">4. </w:t>
            </w:r>
            <w:r w:rsidR="008307BB">
              <w:rPr>
                <w:rFonts w:cs="Arial"/>
                <w:sz w:val="20"/>
                <w:szCs w:val="20"/>
              </w:rPr>
              <w:t>Highly satisfied</w:t>
            </w:r>
          </w:p>
        </w:tc>
        <w:tc>
          <w:tcPr>
            <w:tcW w:w="2138" w:type="dxa"/>
          </w:tcPr>
          <w:p w:rsidR="00B743F4" w:rsidRPr="006F0159" w:rsidRDefault="00B743F4" w:rsidP="007517FD">
            <w:pPr>
              <w:tabs>
                <w:tab w:val="left" w:pos="567"/>
                <w:tab w:val="left" w:pos="3969"/>
                <w:tab w:val="left" w:pos="4689"/>
                <w:tab w:val="right" w:pos="9923"/>
              </w:tabs>
              <w:spacing w:after="0"/>
              <w:rPr>
                <w:rFonts w:cs="Arial"/>
                <w:sz w:val="20"/>
                <w:szCs w:val="20"/>
              </w:rPr>
            </w:pPr>
            <w:r w:rsidRPr="006F0159">
              <w:rPr>
                <w:rFonts w:cs="Arial"/>
                <w:sz w:val="20"/>
                <w:szCs w:val="20"/>
              </w:rPr>
              <w:t xml:space="preserve">9 </w:t>
            </w:r>
            <w:r w:rsidR="008307BB">
              <w:rPr>
                <w:rFonts w:cs="Arial"/>
                <w:sz w:val="20"/>
                <w:szCs w:val="20"/>
              </w:rPr>
              <w:t>Not a recipient</w:t>
            </w:r>
          </w:p>
        </w:tc>
        <w:tc>
          <w:tcPr>
            <w:tcW w:w="794" w:type="dxa"/>
          </w:tcPr>
          <w:p w:rsidR="00B743F4" w:rsidRPr="006F0159" w:rsidRDefault="00B743F4" w:rsidP="007517FD">
            <w:pPr>
              <w:tabs>
                <w:tab w:val="left" w:pos="567"/>
                <w:tab w:val="left" w:pos="3969"/>
                <w:tab w:val="left" w:pos="4689"/>
                <w:tab w:val="right" w:pos="9923"/>
              </w:tabs>
              <w:spacing w:after="0"/>
              <w:rPr>
                <w:rFonts w:cs="Arial"/>
                <w:sz w:val="20"/>
                <w:szCs w:val="20"/>
              </w:rPr>
            </w:pPr>
            <w:r w:rsidRPr="006F0159">
              <w:rPr>
                <w:rFonts w:cs="Arial"/>
                <w:sz w:val="20"/>
                <w:szCs w:val="20"/>
              </w:rPr>
              <w:t xml:space="preserve">98. </w:t>
            </w:r>
            <w:r w:rsidR="008307BB">
              <w:rPr>
                <w:rFonts w:cs="Arial"/>
                <w:sz w:val="20"/>
                <w:szCs w:val="20"/>
              </w:rPr>
              <w:t>DK</w:t>
            </w:r>
          </w:p>
        </w:tc>
        <w:tc>
          <w:tcPr>
            <w:tcW w:w="851" w:type="dxa"/>
          </w:tcPr>
          <w:p w:rsidR="00B743F4" w:rsidRPr="006F0159" w:rsidRDefault="00B743F4" w:rsidP="007517FD">
            <w:pPr>
              <w:tabs>
                <w:tab w:val="left" w:pos="567"/>
                <w:tab w:val="left" w:pos="3969"/>
                <w:tab w:val="left" w:pos="4689"/>
                <w:tab w:val="right" w:pos="9923"/>
              </w:tabs>
              <w:spacing w:after="0"/>
              <w:rPr>
                <w:rFonts w:cs="Arial"/>
                <w:sz w:val="20"/>
                <w:szCs w:val="20"/>
              </w:rPr>
            </w:pPr>
            <w:r w:rsidRPr="006F0159">
              <w:rPr>
                <w:rFonts w:cs="Arial"/>
                <w:sz w:val="20"/>
                <w:szCs w:val="20"/>
              </w:rPr>
              <w:t>99. NR</w:t>
            </w:r>
          </w:p>
        </w:tc>
      </w:tr>
    </w:tbl>
    <w:p w:rsidR="0065729F" w:rsidRDefault="0065729F" w:rsidP="0065729F">
      <w:pPr>
        <w:pStyle w:val="item1"/>
        <w:numPr>
          <w:ilvl w:val="0"/>
          <w:numId w:val="0"/>
        </w:numPr>
        <w:spacing w:line="240" w:lineRule="auto"/>
        <w:contextualSpacing w:val="0"/>
        <w:rPr>
          <w:rFonts w:ascii="Calibri" w:hAnsi="Calibri"/>
          <w:b w:val="0"/>
          <w:sz w:val="18"/>
          <w:szCs w:val="18"/>
          <w:lang w:val="en-GB"/>
        </w:rPr>
      </w:pPr>
    </w:p>
    <w:p w:rsidR="0065729F" w:rsidRPr="0065729F" w:rsidRDefault="0065729F" w:rsidP="0065729F">
      <w:pPr>
        <w:pStyle w:val="item1"/>
        <w:numPr>
          <w:ilvl w:val="0"/>
          <w:numId w:val="0"/>
        </w:numPr>
        <w:spacing w:line="240" w:lineRule="auto"/>
        <w:contextualSpacing w:val="0"/>
        <w:rPr>
          <w:rFonts w:ascii="Calibri" w:hAnsi="Calibri"/>
          <w:b w:val="0"/>
          <w:sz w:val="18"/>
          <w:szCs w:val="18"/>
          <w:lang w:val="en-GB"/>
        </w:rPr>
      </w:pPr>
      <w:r w:rsidRPr="0065729F">
        <w:rPr>
          <w:rFonts w:ascii="Calibri" w:hAnsi="Calibri"/>
          <w:b w:val="0"/>
          <w:sz w:val="18"/>
          <w:szCs w:val="18"/>
          <w:lang w:val="en-GB"/>
        </w:rPr>
        <w:t>DK – Don’t know</w:t>
      </w:r>
    </w:p>
    <w:p w:rsidR="0065729F" w:rsidRPr="0065729F" w:rsidRDefault="0065729F" w:rsidP="0065729F">
      <w:pPr>
        <w:pStyle w:val="item1"/>
        <w:numPr>
          <w:ilvl w:val="0"/>
          <w:numId w:val="0"/>
        </w:numPr>
        <w:spacing w:line="240" w:lineRule="auto"/>
        <w:contextualSpacing w:val="0"/>
        <w:rPr>
          <w:rFonts w:ascii="Calibri" w:hAnsi="Calibri"/>
          <w:b w:val="0"/>
          <w:sz w:val="18"/>
          <w:szCs w:val="18"/>
          <w:lang w:val="en-GB"/>
        </w:rPr>
      </w:pPr>
      <w:r w:rsidRPr="0065729F">
        <w:rPr>
          <w:rFonts w:ascii="Calibri" w:hAnsi="Calibri"/>
          <w:b w:val="0"/>
          <w:sz w:val="18"/>
          <w:szCs w:val="18"/>
          <w:lang w:val="en-GB"/>
        </w:rPr>
        <w:t xml:space="preserve">NR – Non-response </w:t>
      </w:r>
    </w:p>
    <w:p w:rsidR="00B743F4" w:rsidRPr="006F0159" w:rsidRDefault="00B743F4" w:rsidP="00B743F4">
      <w:pPr>
        <w:tabs>
          <w:tab w:val="left" w:pos="567"/>
          <w:tab w:val="left" w:pos="3969"/>
          <w:tab w:val="left" w:pos="4689"/>
          <w:tab w:val="right" w:pos="9923"/>
        </w:tabs>
        <w:spacing w:before="0" w:after="0"/>
        <w:rPr>
          <w:rFonts w:cs="Arial"/>
          <w:b/>
          <w:sz w:val="20"/>
          <w:szCs w:val="20"/>
        </w:rPr>
      </w:pPr>
    </w:p>
    <w:p w:rsidR="00B743F4" w:rsidRPr="006F0159" w:rsidRDefault="00134431" w:rsidP="00B743F4">
      <w:pPr>
        <w:tabs>
          <w:tab w:val="left" w:pos="567"/>
          <w:tab w:val="left" w:pos="3969"/>
          <w:tab w:val="left" w:pos="4689"/>
          <w:tab w:val="right" w:pos="9923"/>
        </w:tabs>
        <w:spacing w:after="0"/>
        <w:rPr>
          <w:rFonts w:cs="Arial"/>
          <w:b/>
          <w:i/>
          <w:color w:val="FF0000"/>
          <w:sz w:val="20"/>
          <w:szCs w:val="20"/>
        </w:rPr>
      </w:pPr>
      <w:r>
        <w:rPr>
          <w:rFonts w:cs="Arial"/>
          <w:b/>
          <w:i/>
          <w:color w:val="FF0000"/>
          <w:sz w:val="20"/>
          <w:szCs w:val="20"/>
        </w:rPr>
        <w:t xml:space="preserve">Questions </w:t>
      </w:r>
      <w:r w:rsidR="00B743F4" w:rsidRPr="006F0159">
        <w:rPr>
          <w:rFonts w:cs="Arial"/>
          <w:b/>
          <w:i/>
          <w:color w:val="FF0000"/>
          <w:sz w:val="20"/>
          <w:szCs w:val="20"/>
        </w:rPr>
        <w:t xml:space="preserve">11 </w:t>
      </w:r>
      <w:r>
        <w:rPr>
          <w:rFonts w:cs="Arial"/>
          <w:b/>
          <w:i/>
          <w:color w:val="FF0000"/>
          <w:sz w:val="20"/>
          <w:szCs w:val="20"/>
        </w:rPr>
        <w:t>to</w:t>
      </w:r>
      <w:r w:rsidR="00B743F4" w:rsidRPr="006F0159">
        <w:rPr>
          <w:rFonts w:cs="Arial"/>
          <w:b/>
          <w:i/>
          <w:color w:val="FF0000"/>
          <w:sz w:val="20"/>
          <w:szCs w:val="20"/>
        </w:rPr>
        <w:t xml:space="preserve"> 15 </w:t>
      </w:r>
      <w:r>
        <w:rPr>
          <w:rFonts w:cs="Arial"/>
          <w:b/>
          <w:i/>
          <w:color w:val="FF0000"/>
          <w:sz w:val="20"/>
          <w:szCs w:val="20"/>
        </w:rPr>
        <w:t>are to be asked only in the intervention communes</w:t>
      </w:r>
    </w:p>
    <w:p w:rsidR="00B743F4" w:rsidRPr="006F0159" w:rsidRDefault="00B743F4" w:rsidP="00B743F4">
      <w:pPr>
        <w:tabs>
          <w:tab w:val="left" w:pos="567"/>
          <w:tab w:val="left" w:pos="3969"/>
          <w:tab w:val="left" w:pos="4689"/>
          <w:tab w:val="right" w:pos="9923"/>
        </w:tabs>
        <w:spacing w:after="0"/>
        <w:rPr>
          <w:rFonts w:cs="Arial"/>
          <w:b/>
          <w:sz w:val="20"/>
          <w:szCs w:val="20"/>
        </w:rPr>
      </w:pPr>
      <w:r w:rsidRPr="006F0159">
        <w:rPr>
          <w:rFonts w:cs="Arial"/>
          <w:b/>
          <w:sz w:val="20"/>
          <w:szCs w:val="20"/>
        </w:rPr>
        <w:t xml:space="preserve">11. </w:t>
      </w:r>
      <w:r w:rsidR="00134431">
        <w:rPr>
          <w:rFonts w:cs="Arial"/>
          <w:b/>
          <w:sz w:val="20"/>
          <w:szCs w:val="20"/>
        </w:rPr>
        <w:t>Have you heard about the</w:t>
      </w:r>
      <w:r w:rsidRPr="006F0159">
        <w:rPr>
          <w:rFonts w:cs="Arial"/>
          <w:b/>
          <w:sz w:val="20"/>
          <w:szCs w:val="20"/>
        </w:rPr>
        <w:t xml:space="preserve"> UNICEF</w:t>
      </w:r>
      <w:r w:rsidR="00134431">
        <w:rPr>
          <w:rFonts w:cs="Arial"/>
          <w:b/>
          <w:sz w:val="20"/>
          <w:szCs w:val="20"/>
        </w:rPr>
        <w:t xml:space="preserve"> project called</w:t>
      </w:r>
      <w:r w:rsidRPr="006F0159">
        <w:rPr>
          <w:rFonts w:cs="Arial"/>
          <w:b/>
          <w:sz w:val="20"/>
          <w:szCs w:val="20"/>
        </w:rPr>
        <w:t xml:space="preserve"> </w:t>
      </w:r>
      <w:r w:rsidR="00134431">
        <w:rPr>
          <w:rFonts w:cs="Arial"/>
          <w:b/>
          <w:sz w:val="20"/>
          <w:szCs w:val="20"/>
        </w:rPr>
        <w:t>“First Priority</w:t>
      </w:r>
      <w:r w:rsidRPr="006F0159">
        <w:rPr>
          <w:rFonts w:cs="Arial"/>
          <w:b/>
          <w:sz w:val="20"/>
          <w:szCs w:val="20"/>
        </w:rPr>
        <w:t>: N</w:t>
      </w:r>
      <w:r w:rsidR="00134431">
        <w:rPr>
          <w:rFonts w:cs="Arial"/>
          <w:b/>
          <w:sz w:val="20"/>
          <w:szCs w:val="20"/>
        </w:rPr>
        <w:t>o More ‘I</w:t>
      </w:r>
      <w:r w:rsidRPr="006F0159">
        <w:rPr>
          <w:rFonts w:cs="Arial"/>
          <w:b/>
          <w:sz w:val="20"/>
          <w:szCs w:val="20"/>
        </w:rPr>
        <w:t>nvi</w:t>
      </w:r>
      <w:r w:rsidR="00134431">
        <w:rPr>
          <w:rFonts w:cs="Arial"/>
          <w:b/>
          <w:sz w:val="20"/>
          <w:szCs w:val="20"/>
        </w:rPr>
        <w:t>sib</w:t>
      </w:r>
      <w:r w:rsidRPr="006F0159">
        <w:rPr>
          <w:rFonts w:cs="Arial"/>
          <w:b/>
          <w:sz w:val="20"/>
          <w:szCs w:val="20"/>
        </w:rPr>
        <w:t>l</w:t>
      </w:r>
      <w:r w:rsidR="00134431">
        <w:rPr>
          <w:rFonts w:cs="Arial"/>
          <w:b/>
          <w:sz w:val="20"/>
          <w:szCs w:val="20"/>
        </w:rPr>
        <w:t>e’ Children</w:t>
      </w:r>
      <w:r w:rsidRPr="006F0159">
        <w:rPr>
          <w:rFonts w:cs="Arial"/>
          <w:b/>
          <w:sz w:val="20"/>
          <w:szCs w:val="20"/>
        </w:rPr>
        <w:t xml:space="preserve">!” </w:t>
      </w:r>
      <w:r w:rsidR="00134431">
        <w:rPr>
          <w:rFonts w:cs="Arial"/>
          <w:b/>
          <w:sz w:val="20"/>
          <w:szCs w:val="20"/>
        </w:rPr>
        <w:t xml:space="preserve">carried out in your commune between </w:t>
      </w:r>
      <w:r w:rsidRPr="006F0159">
        <w:rPr>
          <w:rFonts w:cs="Arial"/>
          <w:b/>
          <w:sz w:val="20"/>
          <w:szCs w:val="20"/>
        </w:rPr>
        <w:t xml:space="preserve">2011 </w:t>
      </w:r>
      <w:r w:rsidR="00134431">
        <w:rPr>
          <w:rFonts w:cs="Arial"/>
          <w:b/>
          <w:sz w:val="20"/>
          <w:szCs w:val="20"/>
        </w:rPr>
        <w:t>and</w:t>
      </w:r>
      <w:r w:rsidRPr="006F0159">
        <w:rPr>
          <w:rFonts w:cs="Arial"/>
          <w:b/>
          <w:sz w:val="20"/>
          <w:szCs w:val="20"/>
        </w:rPr>
        <w:t xml:space="preserve"> 2015?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7"/>
        <w:gridCol w:w="2407"/>
        <w:gridCol w:w="2407"/>
        <w:gridCol w:w="2407"/>
      </w:tblGrid>
      <w:tr w:rsidR="00B743F4" w:rsidRPr="006F0159" w:rsidTr="007517FD">
        <w:tc>
          <w:tcPr>
            <w:tcW w:w="2407" w:type="dxa"/>
          </w:tcPr>
          <w:p w:rsidR="00B743F4" w:rsidRPr="006F0159" w:rsidRDefault="00B743F4" w:rsidP="007517FD">
            <w:pPr>
              <w:tabs>
                <w:tab w:val="left" w:pos="567"/>
                <w:tab w:val="left" w:pos="3969"/>
                <w:tab w:val="left" w:pos="4689"/>
                <w:tab w:val="right" w:pos="9923"/>
              </w:tabs>
              <w:rPr>
                <w:rFonts w:cs="Arial"/>
                <w:b/>
                <w:sz w:val="20"/>
                <w:szCs w:val="20"/>
              </w:rPr>
            </w:pPr>
            <w:r w:rsidRPr="006F0159">
              <w:rPr>
                <w:rFonts w:cs="Arial"/>
                <w:sz w:val="20"/>
                <w:szCs w:val="20"/>
              </w:rPr>
              <w:t xml:space="preserve">1. </w:t>
            </w:r>
            <w:r w:rsidR="00E84A32">
              <w:rPr>
                <w:rFonts w:cs="Arial"/>
                <w:sz w:val="20"/>
                <w:szCs w:val="20"/>
              </w:rPr>
              <w:t>Yes</w:t>
            </w:r>
          </w:p>
        </w:tc>
        <w:tc>
          <w:tcPr>
            <w:tcW w:w="2407" w:type="dxa"/>
          </w:tcPr>
          <w:p w:rsidR="00B743F4" w:rsidRPr="006F0159" w:rsidRDefault="00B743F4" w:rsidP="007517FD">
            <w:pPr>
              <w:tabs>
                <w:tab w:val="left" w:pos="567"/>
                <w:tab w:val="left" w:pos="3969"/>
                <w:tab w:val="left" w:pos="4689"/>
                <w:tab w:val="right" w:pos="9923"/>
              </w:tabs>
              <w:rPr>
                <w:rFonts w:cs="Arial"/>
                <w:sz w:val="20"/>
                <w:szCs w:val="20"/>
              </w:rPr>
            </w:pPr>
            <w:r w:rsidRPr="006F0159">
              <w:rPr>
                <w:rFonts w:cs="Arial"/>
                <w:sz w:val="20"/>
                <w:szCs w:val="20"/>
              </w:rPr>
              <w:t>2. N</w:t>
            </w:r>
            <w:r w:rsidR="00E84A32">
              <w:rPr>
                <w:rFonts w:cs="Arial"/>
                <w:sz w:val="20"/>
                <w:szCs w:val="20"/>
              </w:rPr>
              <w:t>o</w:t>
            </w:r>
          </w:p>
        </w:tc>
        <w:tc>
          <w:tcPr>
            <w:tcW w:w="2407" w:type="dxa"/>
          </w:tcPr>
          <w:p w:rsidR="00B743F4" w:rsidRPr="006F0159" w:rsidRDefault="00B743F4" w:rsidP="007517FD">
            <w:pPr>
              <w:tabs>
                <w:tab w:val="left" w:pos="567"/>
                <w:tab w:val="left" w:pos="3969"/>
                <w:tab w:val="left" w:pos="4689"/>
                <w:tab w:val="right" w:pos="9923"/>
              </w:tabs>
              <w:rPr>
                <w:rFonts w:cs="Arial"/>
                <w:sz w:val="20"/>
                <w:szCs w:val="20"/>
              </w:rPr>
            </w:pPr>
            <w:r w:rsidRPr="006F0159">
              <w:rPr>
                <w:rFonts w:cs="Arial"/>
                <w:sz w:val="20"/>
                <w:szCs w:val="20"/>
              </w:rPr>
              <w:t xml:space="preserve">98. </w:t>
            </w:r>
            <w:r w:rsidR="00E84A32">
              <w:rPr>
                <w:rFonts w:cs="Arial"/>
                <w:sz w:val="20"/>
                <w:szCs w:val="20"/>
              </w:rPr>
              <w:t>DK</w:t>
            </w:r>
          </w:p>
        </w:tc>
        <w:tc>
          <w:tcPr>
            <w:tcW w:w="2407" w:type="dxa"/>
          </w:tcPr>
          <w:p w:rsidR="00B743F4" w:rsidRPr="006F0159" w:rsidRDefault="00B743F4" w:rsidP="007517FD">
            <w:pPr>
              <w:tabs>
                <w:tab w:val="left" w:pos="567"/>
                <w:tab w:val="left" w:pos="3969"/>
                <w:tab w:val="left" w:pos="4689"/>
                <w:tab w:val="right" w:pos="9923"/>
              </w:tabs>
              <w:rPr>
                <w:rFonts w:cs="Arial"/>
                <w:b/>
                <w:sz w:val="20"/>
                <w:szCs w:val="20"/>
              </w:rPr>
            </w:pPr>
            <w:r w:rsidRPr="006F0159">
              <w:rPr>
                <w:rFonts w:cs="Arial"/>
                <w:sz w:val="20"/>
                <w:szCs w:val="20"/>
              </w:rPr>
              <w:t>99. NR</w:t>
            </w:r>
          </w:p>
        </w:tc>
      </w:tr>
    </w:tbl>
    <w:p w:rsidR="00AA781A" w:rsidRPr="0065729F" w:rsidRDefault="00AA781A" w:rsidP="00AA781A">
      <w:pPr>
        <w:pStyle w:val="item1"/>
        <w:numPr>
          <w:ilvl w:val="0"/>
          <w:numId w:val="0"/>
        </w:numPr>
        <w:spacing w:line="240" w:lineRule="auto"/>
        <w:contextualSpacing w:val="0"/>
        <w:rPr>
          <w:rFonts w:ascii="Calibri" w:hAnsi="Calibri"/>
          <w:b w:val="0"/>
          <w:sz w:val="18"/>
          <w:szCs w:val="18"/>
          <w:lang w:val="en-GB"/>
        </w:rPr>
      </w:pPr>
      <w:r w:rsidRPr="0065729F">
        <w:rPr>
          <w:rFonts w:ascii="Calibri" w:hAnsi="Calibri"/>
          <w:b w:val="0"/>
          <w:sz w:val="18"/>
          <w:szCs w:val="18"/>
          <w:lang w:val="en-GB"/>
        </w:rPr>
        <w:t>DK – Don’t know</w:t>
      </w:r>
    </w:p>
    <w:p w:rsidR="00AA781A" w:rsidRPr="0065729F" w:rsidRDefault="00AA781A" w:rsidP="00AA781A">
      <w:pPr>
        <w:pStyle w:val="item1"/>
        <w:numPr>
          <w:ilvl w:val="0"/>
          <w:numId w:val="0"/>
        </w:numPr>
        <w:spacing w:line="240" w:lineRule="auto"/>
        <w:contextualSpacing w:val="0"/>
        <w:rPr>
          <w:rFonts w:ascii="Calibri" w:hAnsi="Calibri"/>
          <w:b w:val="0"/>
          <w:sz w:val="18"/>
          <w:szCs w:val="18"/>
          <w:lang w:val="en-GB"/>
        </w:rPr>
      </w:pPr>
      <w:r w:rsidRPr="0065729F">
        <w:rPr>
          <w:rFonts w:ascii="Calibri" w:hAnsi="Calibri"/>
          <w:b w:val="0"/>
          <w:sz w:val="18"/>
          <w:szCs w:val="18"/>
          <w:lang w:val="en-GB"/>
        </w:rPr>
        <w:t xml:space="preserve">NR – Non-response </w:t>
      </w:r>
    </w:p>
    <w:p w:rsidR="00AA1877" w:rsidRPr="00AA1877" w:rsidRDefault="00AA1877" w:rsidP="00B743F4">
      <w:pPr>
        <w:rPr>
          <w:b/>
          <w:i/>
          <w:sz w:val="2"/>
          <w:szCs w:val="2"/>
        </w:rPr>
      </w:pPr>
    </w:p>
    <w:p w:rsidR="00B743F4" w:rsidRPr="006F0159" w:rsidRDefault="00E84A32" w:rsidP="00B743F4">
      <w:pPr>
        <w:rPr>
          <w:b/>
          <w:i/>
          <w:sz w:val="20"/>
          <w:szCs w:val="20"/>
        </w:rPr>
      </w:pPr>
      <w:r>
        <w:rPr>
          <w:b/>
          <w:i/>
          <w:sz w:val="20"/>
          <w:szCs w:val="20"/>
        </w:rPr>
        <w:t>If yes</w:t>
      </w:r>
      <w:r w:rsidR="00B743F4" w:rsidRPr="006F0159">
        <w:rPr>
          <w:b/>
          <w:i/>
          <w:sz w:val="20"/>
          <w:szCs w:val="20"/>
        </w:rPr>
        <w:t xml:space="preserve"> (q11 = 1)</w:t>
      </w:r>
    </w:p>
    <w:p w:rsidR="00B743F4" w:rsidRPr="006F0159" w:rsidRDefault="00B743F4" w:rsidP="00B743F4">
      <w:pPr>
        <w:rPr>
          <w:b/>
          <w:sz w:val="20"/>
          <w:szCs w:val="20"/>
        </w:rPr>
      </w:pPr>
      <w:r w:rsidRPr="006F0159">
        <w:rPr>
          <w:b/>
          <w:sz w:val="20"/>
          <w:szCs w:val="20"/>
        </w:rPr>
        <w:t xml:space="preserve">12. </w:t>
      </w:r>
      <w:r w:rsidR="00E84A32">
        <w:rPr>
          <w:b/>
          <w:sz w:val="20"/>
          <w:szCs w:val="20"/>
        </w:rPr>
        <w:t xml:space="preserve">What is your opinion of the activities of </w:t>
      </w:r>
      <w:r w:rsidR="00E84A32">
        <w:rPr>
          <w:rFonts w:cs="Arial"/>
          <w:b/>
          <w:sz w:val="20"/>
          <w:szCs w:val="20"/>
        </w:rPr>
        <w:t>“First Priority</w:t>
      </w:r>
      <w:r w:rsidR="00E84A32" w:rsidRPr="006F0159">
        <w:rPr>
          <w:rFonts w:cs="Arial"/>
          <w:b/>
          <w:sz w:val="20"/>
          <w:szCs w:val="20"/>
        </w:rPr>
        <w:t>: N</w:t>
      </w:r>
      <w:r w:rsidR="00E84A32">
        <w:rPr>
          <w:rFonts w:cs="Arial"/>
          <w:b/>
          <w:sz w:val="20"/>
          <w:szCs w:val="20"/>
        </w:rPr>
        <w:t>o More ‘I</w:t>
      </w:r>
      <w:r w:rsidR="00E84A32" w:rsidRPr="006F0159">
        <w:rPr>
          <w:rFonts w:cs="Arial"/>
          <w:b/>
          <w:sz w:val="20"/>
          <w:szCs w:val="20"/>
        </w:rPr>
        <w:t>nvi</w:t>
      </w:r>
      <w:r w:rsidR="00E84A32">
        <w:rPr>
          <w:rFonts w:cs="Arial"/>
          <w:b/>
          <w:sz w:val="20"/>
          <w:szCs w:val="20"/>
        </w:rPr>
        <w:t>sib</w:t>
      </w:r>
      <w:r w:rsidR="00E84A32" w:rsidRPr="006F0159">
        <w:rPr>
          <w:rFonts w:cs="Arial"/>
          <w:b/>
          <w:sz w:val="20"/>
          <w:szCs w:val="20"/>
        </w:rPr>
        <w:t>l</w:t>
      </w:r>
      <w:r w:rsidR="00E84A32">
        <w:rPr>
          <w:rFonts w:cs="Arial"/>
          <w:b/>
          <w:sz w:val="20"/>
          <w:szCs w:val="20"/>
        </w:rPr>
        <w:t>e’ Children</w:t>
      </w:r>
      <w:r w:rsidR="00E84A32" w:rsidRPr="006F0159">
        <w:rPr>
          <w:rFonts w:cs="Arial"/>
          <w:b/>
          <w:sz w:val="20"/>
          <w:szCs w:val="20"/>
        </w:rPr>
        <w:t>!”</w:t>
      </w:r>
      <w:r w:rsidR="00E84A32">
        <w:rPr>
          <w:rFonts w:cs="Arial"/>
          <w:b/>
          <w:sz w:val="20"/>
          <w:szCs w:val="20"/>
        </w:rPr>
        <w:t xml:space="preserve"> carried out in your commune between </w:t>
      </w:r>
      <w:r w:rsidR="00E84A32" w:rsidRPr="006F0159">
        <w:rPr>
          <w:rFonts w:cs="Arial"/>
          <w:b/>
          <w:sz w:val="20"/>
          <w:szCs w:val="20"/>
        </w:rPr>
        <w:t xml:space="preserve">2011 </w:t>
      </w:r>
      <w:r w:rsidR="00E84A32">
        <w:rPr>
          <w:rFonts w:cs="Arial"/>
          <w:b/>
          <w:sz w:val="20"/>
          <w:szCs w:val="20"/>
        </w:rPr>
        <w:t>and</w:t>
      </w:r>
      <w:r w:rsidR="00E84A32" w:rsidRPr="006F0159">
        <w:rPr>
          <w:rFonts w:cs="Arial"/>
          <w:b/>
          <w:sz w:val="20"/>
          <w:szCs w:val="20"/>
        </w:rPr>
        <w:t xml:space="preserve"> 2015</w:t>
      </w:r>
      <w:r w:rsidRPr="006F0159">
        <w:rPr>
          <w:b/>
          <w:sz w:val="20"/>
          <w:szCs w:val="20"/>
        </w:rPr>
        <w:t>?</w:t>
      </w:r>
    </w:p>
    <w:tbl>
      <w:tblPr>
        <w:tblStyle w:val="TableGrid"/>
        <w:tblW w:w="97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2278"/>
        <w:gridCol w:w="1440"/>
        <w:gridCol w:w="1260"/>
        <w:gridCol w:w="1710"/>
        <w:gridCol w:w="1890"/>
        <w:gridCol w:w="1170"/>
      </w:tblGrid>
      <w:tr w:rsidR="00B743F4" w:rsidRPr="006F0159" w:rsidTr="007517FD">
        <w:trPr>
          <w:tblHeader/>
        </w:trPr>
        <w:tc>
          <w:tcPr>
            <w:tcW w:w="2278" w:type="dxa"/>
            <w:vAlign w:val="center"/>
          </w:tcPr>
          <w:p w:rsidR="00B743F4" w:rsidRPr="006F0159" w:rsidRDefault="00B743F4" w:rsidP="007517FD">
            <w:pPr>
              <w:rPr>
                <w:sz w:val="20"/>
                <w:szCs w:val="20"/>
              </w:rPr>
            </w:pPr>
            <w:r w:rsidRPr="006F0159">
              <w:rPr>
                <w:sz w:val="20"/>
                <w:szCs w:val="20"/>
              </w:rPr>
              <w:t xml:space="preserve">1. </w:t>
            </w:r>
            <w:r w:rsidR="00E84A32">
              <w:rPr>
                <w:sz w:val="20"/>
                <w:szCs w:val="20"/>
              </w:rPr>
              <w:t>Very poor</w:t>
            </w:r>
          </w:p>
        </w:tc>
        <w:tc>
          <w:tcPr>
            <w:tcW w:w="1440" w:type="dxa"/>
            <w:vAlign w:val="center"/>
          </w:tcPr>
          <w:p w:rsidR="00B743F4" w:rsidRPr="006F0159" w:rsidRDefault="00B743F4" w:rsidP="007517FD">
            <w:pPr>
              <w:rPr>
                <w:sz w:val="20"/>
                <w:szCs w:val="20"/>
              </w:rPr>
            </w:pPr>
            <w:r w:rsidRPr="006F0159">
              <w:rPr>
                <w:sz w:val="20"/>
                <w:szCs w:val="20"/>
              </w:rPr>
              <w:t>2. P</w:t>
            </w:r>
            <w:r w:rsidR="00E84A32">
              <w:rPr>
                <w:sz w:val="20"/>
                <w:szCs w:val="20"/>
              </w:rPr>
              <w:t>oor</w:t>
            </w:r>
          </w:p>
        </w:tc>
        <w:tc>
          <w:tcPr>
            <w:tcW w:w="1260" w:type="dxa"/>
          </w:tcPr>
          <w:p w:rsidR="00B743F4" w:rsidRPr="006F0159" w:rsidRDefault="00B743F4" w:rsidP="007517FD">
            <w:pPr>
              <w:rPr>
                <w:sz w:val="20"/>
                <w:szCs w:val="20"/>
              </w:rPr>
            </w:pPr>
            <w:r w:rsidRPr="006F0159">
              <w:rPr>
                <w:sz w:val="20"/>
                <w:szCs w:val="20"/>
              </w:rPr>
              <w:t xml:space="preserve">3. </w:t>
            </w:r>
            <w:r w:rsidR="00E84A32">
              <w:rPr>
                <w:sz w:val="20"/>
                <w:szCs w:val="20"/>
              </w:rPr>
              <w:t>Good</w:t>
            </w:r>
          </w:p>
        </w:tc>
        <w:tc>
          <w:tcPr>
            <w:tcW w:w="1710" w:type="dxa"/>
          </w:tcPr>
          <w:p w:rsidR="00B743F4" w:rsidRPr="006F0159" w:rsidRDefault="00B743F4" w:rsidP="007517FD">
            <w:pPr>
              <w:rPr>
                <w:sz w:val="20"/>
                <w:szCs w:val="20"/>
              </w:rPr>
            </w:pPr>
            <w:r w:rsidRPr="006F0159">
              <w:rPr>
                <w:sz w:val="20"/>
                <w:szCs w:val="20"/>
              </w:rPr>
              <w:t xml:space="preserve">4. </w:t>
            </w:r>
            <w:r w:rsidR="00E84A32">
              <w:rPr>
                <w:sz w:val="20"/>
                <w:szCs w:val="20"/>
              </w:rPr>
              <w:t>Very good</w:t>
            </w:r>
          </w:p>
        </w:tc>
        <w:tc>
          <w:tcPr>
            <w:tcW w:w="1890" w:type="dxa"/>
            <w:vAlign w:val="center"/>
          </w:tcPr>
          <w:p w:rsidR="00B743F4" w:rsidRPr="006F0159" w:rsidRDefault="00B743F4" w:rsidP="007517FD">
            <w:pPr>
              <w:jc w:val="center"/>
              <w:rPr>
                <w:sz w:val="20"/>
                <w:szCs w:val="20"/>
              </w:rPr>
            </w:pPr>
            <w:r w:rsidRPr="006F0159">
              <w:rPr>
                <w:sz w:val="20"/>
                <w:szCs w:val="20"/>
              </w:rPr>
              <w:t>98.</w:t>
            </w:r>
            <w:r w:rsidR="00E84A32">
              <w:rPr>
                <w:sz w:val="20"/>
                <w:szCs w:val="20"/>
              </w:rPr>
              <w:t xml:space="preserve"> Dk</w:t>
            </w:r>
          </w:p>
        </w:tc>
        <w:tc>
          <w:tcPr>
            <w:tcW w:w="1170" w:type="dxa"/>
            <w:vAlign w:val="center"/>
          </w:tcPr>
          <w:p w:rsidR="00B743F4" w:rsidRPr="006F0159" w:rsidRDefault="00B743F4" w:rsidP="007517FD">
            <w:pPr>
              <w:jc w:val="center"/>
              <w:rPr>
                <w:sz w:val="20"/>
                <w:szCs w:val="20"/>
              </w:rPr>
            </w:pPr>
            <w:r w:rsidRPr="006F0159">
              <w:rPr>
                <w:sz w:val="20"/>
                <w:szCs w:val="20"/>
              </w:rPr>
              <w:t>99. NR</w:t>
            </w:r>
          </w:p>
        </w:tc>
      </w:tr>
    </w:tbl>
    <w:p w:rsidR="00AA781A" w:rsidRPr="0065729F" w:rsidRDefault="00AA781A" w:rsidP="00AA781A">
      <w:pPr>
        <w:pStyle w:val="item1"/>
        <w:numPr>
          <w:ilvl w:val="0"/>
          <w:numId w:val="0"/>
        </w:numPr>
        <w:spacing w:line="240" w:lineRule="auto"/>
        <w:contextualSpacing w:val="0"/>
        <w:rPr>
          <w:rFonts w:ascii="Calibri" w:hAnsi="Calibri"/>
          <w:b w:val="0"/>
          <w:sz w:val="18"/>
          <w:szCs w:val="18"/>
          <w:lang w:val="en-GB"/>
        </w:rPr>
      </w:pPr>
      <w:r w:rsidRPr="0065729F">
        <w:rPr>
          <w:rFonts w:ascii="Calibri" w:hAnsi="Calibri"/>
          <w:b w:val="0"/>
          <w:sz w:val="18"/>
          <w:szCs w:val="18"/>
          <w:lang w:val="en-GB"/>
        </w:rPr>
        <w:t>DK – Don’t know</w:t>
      </w:r>
    </w:p>
    <w:p w:rsidR="00AA781A" w:rsidRPr="0065729F" w:rsidRDefault="00AA781A" w:rsidP="00AA781A">
      <w:pPr>
        <w:pStyle w:val="item1"/>
        <w:numPr>
          <w:ilvl w:val="0"/>
          <w:numId w:val="0"/>
        </w:numPr>
        <w:spacing w:line="240" w:lineRule="auto"/>
        <w:contextualSpacing w:val="0"/>
        <w:rPr>
          <w:rFonts w:ascii="Calibri" w:hAnsi="Calibri"/>
          <w:b w:val="0"/>
          <w:sz w:val="18"/>
          <w:szCs w:val="18"/>
          <w:lang w:val="en-GB"/>
        </w:rPr>
      </w:pPr>
      <w:r w:rsidRPr="0065729F">
        <w:rPr>
          <w:rFonts w:ascii="Calibri" w:hAnsi="Calibri"/>
          <w:b w:val="0"/>
          <w:sz w:val="18"/>
          <w:szCs w:val="18"/>
          <w:lang w:val="en-GB"/>
        </w:rPr>
        <w:t xml:space="preserve">NR – Non-response </w:t>
      </w:r>
    </w:p>
    <w:p w:rsidR="00B743F4" w:rsidRPr="006F0159" w:rsidRDefault="00B743F4" w:rsidP="00B743F4">
      <w:pPr>
        <w:spacing w:before="0" w:after="0"/>
        <w:rPr>
          <w:sz w:val="20"/>
          <w:szCs w:val="20"/>
        </w:rPr>
      </w:pPr>
    </w:p>
    <w:p w:rsidR="00B743F4" w:rsidRPr="006F0159" w:rsidRDefault="00B743F4" w:rsidP="00B743F4">
      <w:pPr>
        <w:tabs>
          <w:tab w:val="left" w:pos="567"/>
          <w:tab w:val="left" w:pos="3969"/>
          <w:tab w:val="left" w:pos="4689"/>
          <w:tab w:val="right" w:pos="9923"/>
        </w:tabs>
        <w:spacing w:after="0"/>
        <w:rPr>
          <w:rFonts w:cs="Arial"/>
          <w:sz w:val="20"/>
          <w:szCs w:val="20"/>
        </w:rPr>
      </w:pPr>
      <w:r w:rsidRPr="006F0159">
        <w:rPr>
          <w:rFonts w:cs="Arial"/>
          <w:b/>
          <w:sz w:val="20"/>
          <w:szCs w:val="20"/>
        </w:rPr>
        <w:t xml:space="preserve">13. </w:t>
      </w:r>
      <w:r w:rsidR="00AA1877">
        <w:rPr>
          <w:rFonts w:cs="Arial"/>
          <w:b/>
          <w:sz w:val="20"/>
          <w:szCs w:val="20"/>
        </w:rPr>
        <w:t>Over the last years, were you invited by the social worker and/or community health nurse to participate in activities/thematic support groups organised at the Community Centre</w:t>
      </w:r>
      <w:r w:rsidRPr="006F0159">
        <w:rPr>
          <w:rFonts w:cs="Arial"/>
          <w:b/>
          <w:sz w:val="20"/>
          <w:szCs w:val="20"/>
        </w:rPr>
        <w:t>?</w:t>
      </w:r>
      <w:r w:rsidRPr="006F0159">
        <w:rPr>
          <w:rFonts w:cs="Arial"/>
          <w:sz w:val="20"/>
          <w:szCs w:val="20"/>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8"/>
        <w:gridCol w:w="1800"/>
        <w:gridCol w:w="3150"/>
        <w:gridCol w:w="1440"/>
        <w:gridCol w:w="900"/>
      </w:tblGrid>
      <w:tr w:rsidR="00B743F4" w:rsidRPr="006F0159" w:rsidTr="00AA1877">
        <w:tc>
          <w:tcPr>
            <w:tcW w:w="2448" w:type="dxa"/>
          </w:tcPr>
          <w:p w:rsidR="00B743F4" w:rsidRPr="006F0159" w:rsidRDefault="00AA1877" w:rsidP="007517FD">
            <w:pPr>
              <w:tabs>
                <w:tab w:val="left" w:pos="567"/>
                <w:tab w:val="left" w:pos="3969"/>
                <w:tab w:val="left" w:pos="4689"/>
                <w:tab w:val="right" w:pos="9923"/>
              </w:tabs>
              <w:rPr>
                <w:rFonts w:cs="Arial"/>
                <w:b/>
                <w:sz w:val="20"/>
                <w:szCs w:val="20"/>
              </w:rPr>
            </w:pPr>
            <w:r>
              <w:rPr>
                <w:rFonts w:cs="Arial"/>
                <w:sz w:val="20"/>
                <w:szCs w:val="20"/>
              </w:rPr>
              <w:t>1. Yes</w:t>
            </w:r>
          </w:p>
        </w:tc>
        <w:tc>
          <w:tcPr>
            <w:tcW w:w="1800" w:type="dxa"/>
          </w:tcPr>
          <w:p w:rsidR="00B743F4" w:rsidRPr="006F0159" w:rsidRDefault="00B743F4" w:rsidP="007517FD">
            <w:pPr>
              <w:tabs>
                <w:tab w:val="left" w:pos="567"/>
                <w:tab w:val="left" w:pos="3969"/>
                <w:tab w:val="left" w:pos="4689"/>
                <w:tab w:val="right" w:pos="9923"/>
              </w:tabs>
              <w:rPr>
                <w:rFonts w:cs="Arial"/>
                <w:sz w:val="20"/>
                <w:szCs w:val="20"/>
              </w:rPr>
            </w:pPr>
            <w:r w:rsidRPr="006F0159">
              <w:rPr>
                <w:rFonts w:cs="Arial"/>
                <w:sz w:val="20"/>
                <w:szCs w:val="20"/>
              </w:rPr>
              <w:t>2. N</w:t>
            </w:r>
            <w:r w:rsidR="00AA1877">
              <w:rPr>
                <w:rFonts w:cs="Arial"/>
                <w:sz w:val="20"/>
                <w:szCs w:val="20"/>
              </w:rPr>
              <w:t>o</w:t>
            </w:r>
          </w:p>
        </w:tc>
        <w:tc>
          <w:tcPr>
            <w:tcW w:w="3150" w:type="dxa"/>
          </w:tcPr>
          <w:p w:rsidR="00B743F4" w:rsidRPr="006F0159" w:rsidRDefault="00B743F4" w:rsidP="007517FD">
            <w:pPr>
              <w:tabs>
                <w:tab w:val="left" w:pos="567"/>
                <w:tab w:val="left" w:pos="3969"/>
                <w:tab w:val="left" w:pos="4689"/>
                <w:tab w:val="right" w:pos="9923"/>
              </w:tabs>
              <w:rPr>
                <w:rFonts w:cs="Arial"/>
                <w:sz w:val="20"/>
                <w:szCs w:val="20"/>
              </w:rPr>
            </w:pPr>
            <w:r w:rsidRPr="006F0159">
              <w:rPr>
                <w:rFonts w:cs="Arial"/>
                <w:sz w:val="20"/>
                <w:szCs w:val="20"/>
              </w:rPr>
              <w:t xml:space="preserve">9. </w:t>
            </w:r>
            <w:r w:rsidR="00AA1877">
              <w:rPr>
                <w:rFonts w:cs="Arial"/>
                <w:sz w:val="20"/>
                <w:szCs w:val="20"/>
              </w:rPr>
              <w:t>Don’t remember</w:t>
            </w:r>
            <w:r w:rsidRPr="006F0159">
              <w:rPr>
                <w:rFonts w:cs="Arial"/>
                <w:sz w:val="20"/>
                <w:szCs w:val="20"/>
              </w:rPr>
              <w:t>/n</w:t>
            </w:r>
            <w:r w:rsidR="00AA1877">
              <w:rPr>
                <w:rFonts w:cs="Arial"/>
                <w:sz w:val="20"/>
                <w:szCs w:val="20"/>
              </w:rPr>
              <w:t>ot applicable</w:t>
            </w:r>
          </w:p>
        </w:tc>
        <w:tc>
          <w:tcPr>
            <w:tcW w:w="1440" w:type="dxa"/>
          </w:tcPr>
          <w:p w:rsidR="00B743F4" w:rsidRPr="006F0159" w:rsidRDefault="00B743F4" w:rsidP="007517FD">
            <w:pPr>
              <w:tabs>
                <w:tab w:val="left" w:pos="567"/>
                <w:tab w:val="left" w:pos="3969"/>
                <w:tab w:val="left" w:pos="4689"/>
                <w:tab w:val="right" w:pos="9923"/>
              </w:tabs>
              <w:rPr>
                <w:rFonts w:cs="Arial"/>
                <w:sz w:val="20"/>
                <w:szCs w:val="20"/>
              </w:rPr>
            </w:pPr>
            <w:r w:rsidRPr="006F0159">
              <w:rPr>
                <w:rFonts w:cs="Arial"/>
                <w:sz w:val="20"/>
                <w:szCs w:val="20"/>
              </w:rPr>
              <w:t xml:space="preserve">98. </w:t>
            </w:r>
            <w:r w:rsidR="00AA1877">
              <w:rPr>
                <w:rFonts w:cs="Arial"/>
                <w:sz w:val="20"/>
                <w:szCs w:val="20"/>
              </w:rPr>
              <w:t>DK</w:t>
            </w:r>
          </w:p>
        </w:tc>
        <w:tc>
          <w:tcPr>
            <w:tcW w:w="900" w:type="dxa"/>
          </w:tcPr>
          <w:p w:rsidR="00B743F4" w:rsidRPr="006F0159" w:rsidRDefault="00B743F4" w:rsidP="007517FD">
            <w:pPr>
              <w:tabs>
                <w:tab w:val="left" w:pos="567"/>
                <w:tab w:val="left" w:pos="3969"/>
                <w:tab w:val="left" w:pos="4689"/>
                <w:tab w:val="right" w:pos="9923"/>
              </w:tabs>
              <w:rPr>
                <w:rFonts w:cs="Arial"/>
                <w:b/>
                <w:sz w:val="20"/>
                <w:szCs w:val="20"/>
              </w:rPr>
            </w:pPr>
            <w:r w:rsidRPr="006F0159">
              <w:rPr>
                <w:rFonts w:cs="Arial"/>
                <w:sz w:val="20"/>
                <w:szCs w:val="20"/>
              </w:rPr>
              <w:t>99. NR</w:t>
            </w:r>
          </w:p>
        </w:tc>
      </w:tr>
    </w:tbl>
    <w:p w:rsidR="00AA1877" w:rsidRPr="0065729F" w:rsidRDefault="00AA1877" w:rsidP="00AA1877">
      <w:pPr>
        <w:pStyle w:val="item1"/>
        <w:numPr>
          <w:ilvl w:val="0"/>
          <w:numId w:val="0"/>
        </w:numPr>
        <w:spacing w:line="240" w:lineRule="auto"/>
        <w:contextualSpacing w:val="0"/>
        <w:rPr>
          <w:rFonts w:ascii="Calibri" w:hAnsi="Calibri"/>
          <w:b w:val="0"/>
          <w:sz w:val="18"/>
          <w:szCs w:val="18"/>
          <w:lang w:val="en-GB"/>
        </w:rPr>
      </w:pPr>
      <w:r w:rsidRPr="0065729F">
        <w:rPr>
          <w:rFonts w:ascii="Calibri" w:hAnsi="Calibri"/>
          <w:b w:val="0"/>
          <w:sz w:val="18"/>
          <w:szCs w:val="18"/>
          <w:lang w:val="en-GB"/>
        </w:rPr>
        <w:t>DK – Don’t know</w:t>
      </w:r>
    </w:p>
    <w:p w:rsidR="00AA1877" w:rsidRPr="0065729F" w:rsidRDefault="00AA1877" w:rsidP="00AA1877">
      <w:pPr>
        <w:pStyle w:val="item1"/>
        <w:numPr>
          <w:ilvl w:val="0"/>
          <w:numId w:val="0"/>
        </w:numPr>
        <w:spacing w:line="240" w:lineRule="auto"/>
        <w:contextualSpacing w:val="0"/>
        <w:rPr>
          <w:rFonts w:ascii="Calibri" w:hAnsi="Calibri"/>
          <w:b w:val="0"/>
          <w:sz w:val="18"/>
          <w:szCs w:val="18"/>
          <w:lang w:val="en-GB"/>
        </w:rPr>
      </w:pPr>
      <w:r w:rsidRPr="0065729F">
        <w:rPr>
          <w:rFonts w:ascii="Calibri" w:hAnsi="Calibri"/>
          <w:b w:val="0"/>
          <w:sz w:val="18"/>
          <w:szCs w:val="18"/>
          <w:lang w:val="en-GB"/>
        </w:rPr>
        <w:t xml:space="preserve">NR – Non-response </w:t>
      </w:r>
    </w:p>
    <w:p w:rsidR="00AA1877" w:rsidRDefault="00AA1877" w:rsidP="00B743F4">
      <w:pPr>
        <w:tabs>
          <w:tab w:val="left" w:pos="567"/>
          <w:tab w:val="left" w:pos="3969"/>
          <w:tab w:val="left" w:pos="4689"/>
          <w:tab w:val="right" w:pos="9923"/>
        </w:tabs>
        <w:spacing w:after="0"/>
        <w:rPr>
          <w:rFonts w:cs="Arial"/>
          <w:i/>
          <w:sz w:val="20"/>
          <w:szCs w:val="20"/>
        </w:rPr>
      </w:pPr>
      <w:r>
        <w:rPr>
          <w:rFonts w:cs="Arial"/>
          <w:i/>
          <w:sz w:val="20"/>
          <w:szCs w:val="20"/>
        </w:rPr>
        <w:t>If not</w:t>
      </w:r>
      <w:r w:rsidR="00B743F4" w:rsidRPr="006F0159">
        <w:rPr>
          <w:rFonts w:cs="Arial"/>
          <w:i/>
          <w:sz w:val="20"/>
          <w:szCs w:val="20"/>
        </w:rPr>
        <w:t xml:space="preserve"> (q13 = 2), </w:t>
      </w:r>
      <w:r>
        <w:rPr>
          <w:rFonts w:cs="Arial"/>
          <w:i/>
          <w:sz w:val="20"/>
          <w:szCs w:val="20"/>
        </w:rPr>
        <w:t>move on to</w:t>
      </w:r>
      <w:r w:rsidR="00B743F4" w:rsidRPr="006F0159">
        <w:rPr>
          <w:rFonts w:cs="Arial"/>
          <w:i/>
          <w:sz w:val="20"/>
          <w:szCs w:val="20"/>
        </w:rPr>
        <w:t xml:space="preserve"> q14. </w:t>
      </w:r>
      <w:r>
        <w:rPr>
          <w:rFonts w:cs="Arial"/>
          <w:i/>
          <w:sz w:val="20"/>
          <w:szCs w:val="20"/>
        </w:rPr>
        <w:t>If yes (</w:t>
      </w:r>
      <w:r w:rsidR="00B743F4" w:rsidRPr="006F0159">
        <w:rPr>
          <w:rFonts w:cs="Arial"/>
          <w:i/>
          <w:sz w:val="20"/>
          <w:szCs w:val="20"/>
        </w:rPr>
        <w:t xml:space="preserve">q13 =1), </w:t>
      </w:r>
      <w:r>
        <w:rPr>
          <w:rFonts w:cs="Arial"/>
          <w:i/>
          <w:sz w:val="20"/>
          <w:szCs w:val="20"/>
        </w:rPr>
        <w:t>move on to</w:t>
      </w:r>
      <w:r w:rsidR="00B743F4" w:rsidRPr="006F0159">
        <w:rPr>
          <w:rFonts w:cs="Arial"/>
          <w:i/>
          <w:sz w:val="20"/>
          <w:szCs w:val="20"/>
        </w:rPr>
        <w:t xml:space="preserve"> q15.</w:t>
      </w:r>
    </w:p>
    <w:p w:rsidR="0065729F" w:rsidRPr="0065729F" w:rsidRDefault="0065729F" w:rsidP="00B743F4">
      <w:pPr>
        <w:tabs>
          <w:tab w:val="left" w:pos="567"/>
          <w:tab w:val="left" w:pos="3969"/>
          <w:tab w:val="left" w:pos="4689"/>
          <w:tab w:val="right" w:pos="9923"/>
        </w:tabs>
        <w:spacing w:after="0"/>
        <w:rPr>
          <w:rFonts w:cs="Arial"/>
          <w:sz w:val="2"/>
          <w:szCs w:val="2"/>
        </w:rPr>
      </w:pPr>
    </w:p>
    <w:p w:rsidR="00B743F4" w:rsidRPr="006F0159" w:rsidRDefault="00B743F4" w:rsidP="00B743F4">
      <w:pPr>
        <w:tabs>
          <w:tab w:val="left" w:pos="567"/>
          <w:tab w:val="left" w:pos="3969"/>
          <w:tab w:val="left" w:pos="4689"/>
          <w:tab w:val="right" w:pos="9923"/>
        </w:tabs>
        <w:spacing w:after="0"/>
        <w:rPr>
          <w:rFonts w:cs="Arial"/>
          <w:b/>
          <w:sz w:val="20"/>
          <w:szCs w:val="20"/>
        </w:rPr>
      </w:pPr>
      <w:r w:rsidRPr="006F0159">
        <w:rPr>
          <w:rFonts w:cs="Arial"/>
          <w:b/>
          <w:sz w:val="20"/>
          <w:szCs w:val="20"/>
        </w:rPr>
        <w:t>14.</w:t>
      </w:r>
      <w:r w:rsidRPr="006F0159">
        <w:rPr>
          <w:rFonts w:cs="Arial"/>
          <w:i/>
          <w:sz w:val="20"/>
          <w:szCs w:val="20"/>
        </w:rPr>
        <w:t xml:space="preserve"> </w:t>
      </w:r>
      <w:r w:rsidR="00AA1877" w:rsidRPr="00AA1877">
        <w:rPr>
          <w:rFonts w:cs="Arial"/>
          <w:b/>
          <w:sz w:val="20"/>
          <w:szCs w:val="20"/>
        </w:rPr>
        <w:t>Were you ever invited to participate</w:t>
      </w:r>
      <w:r w:rsidRPr="006F0159">
        <w:rPr>
          <w:rFonts w:cs="Arial"/>
          <w:b/>
          <w:sz w:val="20"/>
          <w:szCs w:val="20"/>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7"/>
        <w:gridCol w:w="2407"/>
        <w:gridCol w:w="2407"/>
        <w:gridCol w:w="2407"/>
      </w:tblGrid>
      <w:tr w:rsidR="00B743F4" w:rsidRPr="006F0159" w:rsidTr="007517FD">
        <w:tc>
          <w:tcPr>
            <w:tcW w:w="2407" w:type="dxa"/>
          </w:tcPr>
          <w:p w:rsidR="00B743F4" w:rsidRPr="006F0159" w:rsidRDefault="00B743F4" w:rsidP="007517FD">
            <w:pPr>
              <w:tabs>
                <w:tab w:val="left" w:pos="567"/>
                <w:tab w:val="left" w:pos="3969"/>
                <w:tab w:val="left" w:pos="4689"/>
                <w:tab w:val="right" w:pos="9923"/>
              </w:tabs>
              <w:rPr>
                <w:rFonts w:cs="Arial"/>
                <w:b/>
                <w:sz w:val="20"/>
                <w:szCs w:val="20"/>
              </w:rPr>
            </w:pPr>
            <w:r w:rsidRPr="006F0159">
              <w:rPr>
                <w:rFonts w:cs="Arial"/>
                <w:sz w:val="20"/>
                <w:szCs w:val="20"/>
              </w:rPr>
              <w:t xml:space="preserve">1. </w:t>
            </w:r>
            <w:r w:rsidR="00AA1877">
              <w:rPr>
                <w:rFonts w:cs="Arial"/>
                <w:sz w:val="20"/>
                <w:szCs w:val="20"/>
              </w:rPr>
              <w:t>Yes</w:t>
            </w:r>
          </w:p>
        </w:tc>
        <w:tc>
          <w:tcPr>
            <w:tcW w:w="2407" w:type="dxa"/>
          </w:tcPr>
          <w:p w:rsidR="00B743F4" w:rsidRPr="006F0159" w:rsidRDefault="00B743F4" w:rsidP="007517FD">
            <w:pPr>
              <w:tabs>
                <w:tab w:val="left" w:pos="567"/>
                <w:tab w:val="left" w:pos="3969"/>
                <w:tab w:val="left" w:pos="4689"/>
                <w:tab w:val="right" w:pos="9923"/>
              </w:tabs>
              <w:rPr>
                <w:rFonts w:cs="Arial"/>
                <w:sz w:val="20"/>
                <w:szCs w:val="20"/>
              </w:rPr>
            </w:pPr>
            <w:r w:rsidRPr="006F0159">
              <w:rPr>
                <w:rFonts w:cs="Arial"/>
                <w:sz w:val="20"/>
                <w:szCs w:val="20"/>
              </w:rPr>
              <w:t>2. N</w:t>
            </w:r>
            <w:r w:rsidR="00AA1877">
              <w:rPr>
                <w:rFonts w:cs="Arial"/>
                <w:sz w:val="20"/>
                <w:szCs w:val="20"/>
              </w:rPr>
              <w:t>o</w:t>
            </w:r>
          </w:p>
        </w:tc>
        <w:tc>
          <w:tcPr>
            <w:tcW w:w="2407" w:type="dxa"/>
          </w:tcPr>
          <w:p w:rsidR="00B743F4" w:rsidRPr="006F0159" w:rsidRDefault="00B743F4" w:rsidP="007517FD">
            <w:pPr>
              <w:tabs>
                <w:tab w:val="left" w:pos="567"/>
                <w:tab w:val="left" w:pos="3969"/>
                <w:tab w:val="left" w:pos="4689"/>
                <w:tab w:val="right" w:pos="9923"/>
              </w:tabs>
              <w:rPr>
                <w:rFonts w:cs="Arial"/>
                <w:sz w:val="20"/>
                <w:szCs w:val="20"/>
              </w:rPr>
            </w:pPr>
            <w:r w:rsidRPr="006F0159">
              <w:rPr>
                <w:rFonts w:cs="Arial"/>
                <w:sz w:val="20"/>
                <w:szCs w:val="20"/>
              </w:rPr>
              <w:t xml:space="preserve">98. </w:t>
            </w:r>
            <w:r w:rsidR="00AA1877">
              <w:rPr>
                <w:rFonts w:cs="Arial"/>
                <w:sz w:val="20"/>
                <w:szCs w:val="20"/>
              </w:rPr>
              <w:t>DK</w:t>
            </w:r>
          </w:p>
        </w:tc>
        <w:tc>
          <w:tcPr>
            <w:tcW w:w="2407" w:type="dxa"/>
          </w:tcPr>
          <w:p w:rsidR="00B743F4" w:rsidRPr="006F0159" w:rsidRDefault="00B743F4" w:rsidP="007517FD">
            <w:pPr>
              <w:tabs>
                <w:tab w:val="left" w:pos="567"/>
                <w:tab w:val="left" w:pos="3969"/>
                <w:tab w:val="left" w:pos="4689"/>
                <w:tab w:val="right" w:pos="9923"/>
              </w:tabs>
              <w:rPr>
                <w:rFonts w:cs="Arial"/>
                <w:b/>
                <w:sz w:val="20"/>
                <w:szCs w:val="20"/>
              </w:rPr>
            </w:pPr>
            <w:r w:rsidRPr="006F0159">
              <w:rPr>
                <w:rFonts w:cs="Arial"/>
                <w:sz w:val="20"/>
                <w:szCs w:val="20"/>
              </w:rPr>
              <w:t>99. NR</w:t>
            </w:r>
          </w:p>
        </w:tc>
      </w:tr>
    </w:tbl>
    <w:p w:rsidR="00AA1877" w:rsidRPr="0065729F" w:rsidRDefault="00AA1877" w:rsidP="00AA1877">
      <w:pPr>
        <w:pStyle w:val="item1"/>
        <w:numPr>
          <w:ilvl w:val="0"/>
          <w:numId w:val="0"/>
        </w:numPr>
        <w:spacing w:line="240" w:lineRule="auto"/>
        <w:contextualSpacing w:val="0"/>
        <w:rPr>
          <w:rFonts w:ascii="Calibri" w:hAnsi="Calibri"/>
          <w:b w:val="0"/>
          <w:sz w:val="18"/>
          <w:szCs w:val="18"/>
          <w:lang w:val="en-GB"/>
        </w:rPr>
      </w:pPr>
      <w:r w:rsidRPr="0065729F">
        <w:rPr>
          <w:rFonts w:ascii="Calibri" w:hAnsi="Calibri"/>
          <w:b w:val="0"/>
          <w:sz w:val="18"/>
          <w:szCs w:val="18"/>
          <w:lang w:val="en-GB"/>
        </w:rPr>
        <w:t>DK – Don’t know</w:t>
      </w:r>
    </w:p>
    <w:p w:rsidR="00AA1877" w:rsidRPr="0065729F" w:rsidRDefault="00AA1877" w:rsidP="00AA1877">
      <w:pPr>
        <w:pStyle w:val="item1"/>
        <w:numPr>
          <w:ilvl w:val="0"/>
          <w:numId w:val="0"/>
        </w:numPr>
        <w:spacing w:line="240" w:lineRule="auto"/>
        <w:contextualSpacing w:val="0"/>
        <w:rPr>
          <w:rFonts w:ascii="Calibri" w:hAnsi="Calibri"/>
          <w:b w:val="0"/>
          <w:sz w:val="18"/>
          <w:szCs w:val="18"/>
          <w:lang w:val="en-GB"/>
        </w:rPr>
      </w:pPr>
      <w:r w:rsidRPr="0065729F">
        <w:rPr>
          <w:rFonts w:ascii="Calibri" w:hAnsi="Calibri"/>
          <w:b w:val="0"/>
          <w:sz w:val="18"/>
          <w:szCs w:val="18"/>
          <w:lang w:val="en-GB"/>
        </w:rPr>
        <w:t xml:space="preserve">NR – Non-response </w:t>
      </w:r>
    </w:p>
    <w:p w:rsidR="00B743F4" w:rsidRPr="00AA1877" w:rsidRDefault="00B743F4" w:rsidP="00B743F4">
      <w:pPr>
        <w:tabs>
          <w:tab w:val="left" w:pos="567"/>
          <w:tab w:val="left" w:pos="3969"/>
          <w:tab w:val="left" w:pos="4689"/>
          <w:tab w:val="right" w:pos="9923"/>
        </w:tabs>
        <w:spacing w:before="0" w:after="0"/>
        <w:rPr>
          <w:rFonts w:cs="Arial"/>
          <w:b/>
          <w:sz w:val="16"/>
          <w:szCs w:val="16"/>
        </w:rPr>
      </w:pPr>
    </w:p>
    <w:tbl>
      <w:tblPr>
        <w:tblW w:w="0" w:type="auto"/>
        <w:tblLook w:val="04A0" w:firstRow="1" w:lastRow="0" w:firstColumn="1" w:lastColumn="0" w:noHBand="0" w:noVBand="1"/>
      </w:tblPr>
      <w:tblGrid>
        <w:gridCol w:w="2448"/>
        <w:gridCol w:w="1890"/>
        <w:gridCol w:w="1980"/>
        <w:gridCol w:w="2430"/>
        <w:gridCol w:w="1458"/>
      </w:tblGrid>
      <w:tr w:rsidR="00B743F4" w:rsidRPr="006F0159" w:rsidTr="007517FD">
        <w:tc>
          <w:tcPr>
            <w:tcW w:w="10206" w:type="dxa"/>
            <w:gridSpan w:val="5"/>
          </w:tcPr>
          <w:p w:rsidR="00B743F4" w:rsidRPr="006F0159" w:rsidRDefault="00B743F4" w:rsidP="007517FD">
            <w:pPr>
              <w:tabs>
                <w:tab w:val="left" w:pos="567"/>
                <w:tab w:val="left" w:pos="3969"/>
                <w:tab w:val="left" w:pos="4689"/>
                <w:tab w:val="right" w:pos="9923"/>
              </w:tabs>
              <w:spacing w:after="0"/>
              <w:rPr>
                <w:rFonts w:cs="Arial"/>
                <w:b/>
                <w:sz w:val="20"/>
                <w:szCs w:val="20"/>
              </w:rPr>
            </w:pPr>
            <w:r w:rsidRPr="006F0159">
              <w:rPr>
                <w:rFonts w:cs="Arial"/>
                <w:b/>
                <w:sz w:val="20"/>
                <w:szCs w:val="20"/>
              </w:rPr>
              <w:t xml:space="preserve">15. </w:t>
            </w:r>
            <w:r w:rsidR="00AA1877">
              <w:rPr>
                <w:rFonts w:cs="Arial"/>
                <w:b/>
                <w:sz w:val="20"/>
                <w:szCs w:val="20"/>
              </w:rPr>
              <w:t>Considering the services you received as part of the project, would you say that, i</w:t>
            </w:r>
            <w:r w:rsidRPr="006F0159">
              <w:rPr>
                <w:rFonts w:cs="Arial"/>
                <w:b/>
                <w:sz w:val="20"/>
                <w:szCs w:val="20"/>
              </w:rPr>
              <w:t xml:space="preserve">n 2015, </w:t>
            </w:r>
            <w:r w:rsidR="00AA1877">
              <w:rPr>
                <w:rFonts w:cs="Arial"/>
                <w:b/>
                <w:sz w:val="20"/>
                <w:szCs w:val="20"/>
              </w:rPr>
              <w:t>your family’s life improved compared to previous years</w:t>
            </w:r>
            <w:r w:rsidRPr="006F0159">
              <w:rPr>
                <w:rFonts w:cs="Arial"/>
                <w:b/>
                <w:sz w:val="20"/>
                <w:szCs w:val="20"/>
              </w:rPr>
              <w:t>?</w:t>
            </w:r>
          </w:p>
        </w:tc>
      </w:tr>
      <w:tr w:rsidR="00B743F4" w:rsidRPr="006F0159" w:rsidTr="007517FD">
        <w:tc>
          <w:tcPr>
            <w:tcW w:w="2448" w:type="dxa"/>
          </w:tcPr>
          <w:p w:rsidR="00B743F4" w:rsidRPr="006F0159" w:rsidRDefault="00B743F4" w:rsidP="007517FD">
            <w:pPr>
              <w:tabs>
                <w:tab w:val="left" w:pos="567"/>
                <w:tab w:val="left" w:pos="3969"/>
                <w:tab w:val="left" w:pos="4689"/>
                <w:tab w:val="right" w:pos="9923"/>
              </w:tabs>
              <w:spacing w:after="0"/>
              <w:rPr>
                <w:rFonts w:cs="Arial"/>
                <w:sz w:val="20"/>
                <w:szCs w:val="20"/>
              </w:rPr>
            </w:pPr>
            <w:r w:rsidRPr="006F0159">
              <w:rPr>
                <w:rFonts w:cs="Arial"/>
                <w:sz w:val="20"/>
                <w:szCs w:val="20"/>
              </w:rPr>
              <w:t xml:space="preserve">1. </w:t>
            </w:r>
            <w:r w:rsidR="00AA1877">
              <w:rPr>
                <w:rFonts w:cs="Arial"/>
                <w:sz w:val="20"/>
                <w:szCs w:val="20"/>
              </w:rPr>
              <w:t>To a very small extent</w:t>
            </w:r>
          </w:p>
        </w:tc>
        <w:tc>
          <w:tcPr>
            <w:tcW w:w="1890" w:type="dxa"/>
          </w:tcPr>
          <w:p w:rsidR="00B743F4" w:rsidRPr="006F0159" w:rsidRDefault="00B743F4" w:rsidP="007517FD">
            <w:pPr>
              <w:tabs>
                <w:tab w:val="left" w:pos="567"/>
                <w:tab w:val="left" w:pos="3969"/>
                <w:tab w:val="left" w:pos="4689"/>
                <w:tab w:val="right" w:pos="9923"/>
              </w:tabs>
              <w:spacing w:after="0"/>
              <w:rPr>
                <w:rFonts w:cs="Arial"/>
                <w:sz w:val="20"/>
                <w:szCs w:val="20"/>
              </w:rPr>
            </w:pPr>
            <w:r w:rsidRPr="006F0159">
              <w:rPr>
                <w:rFonts w:cs="Arial"/>
                <w:sz w:val="20"/>
                <w:szCs w:val="20"/>
              </w:rPr>
              <w:t xml:space="preserve">2. </w:t>
            </w:r>
            <w:r w:rsidR="00AA1877">
              <w:rPr>
                <w:rFonts w:cs="Arial"/>
                <w:sz w:val="20"/>
                <w:szCs w:val="20"/>
              </w:rPr>
              <w:t>To a small extent</w:t>
            </w:r>
          </w:p>
        </w:tc>
        <w:tc>
          <w:tcPr>
            <w:tcW w:w="1980" w:type="dxa"/>
          </w:tcPr>
          <w:p w:rsidR="00B743F4" w:rsidRPr="006F0159" w:rsidRDefault="00B743F4" w:rsidP="007517FD">
            <w:pPr>
              <w:tabs>
                <w:tab w:val="left" w:pos="567"/>
                <w:tab w:val="left" w:pos="3969"/>
                <w:tab w:val="left" w:pos="4689"/>
                <w:tab w:val="right" w:pos="9923"/>
              </w:tabs>
              <w:spacing w:after="0"/>
              <w:rPr>
                <w:rFonts w:cs="Arial"/>
                <w:sz w:val="20"/>
                <w:szCs w:val="20"/>
              </w:rPr>
            </w:pPr>
            <w:r w:rsidRPr="006F0159">
              <w:rPr>
                <w:rFonts w:cs="Arial"/>
                <w:sz w:val="20"/>
                <w:szCs w:val="20"/>
              </w:rPr>
              <w:t xml:space="preserve">3. </w:t>
            </w:r>
            <w:r w:rsidR="00AA1877">
              <w:rPr>
                <w:rFonts w:cs="Arial"/>
                <w:sz w:val="20"/>
                <w:szCs w:val="20"/>
              </w:rPr>
              <w:t xml:space="preserve">To a </w:t>
            </w:r>
            <w:r w:rsidR="00CC0B23">
              <w:rPr>
                <w:rFonts w:cs="Arial"/>
                <w:sz w:val="20"/>
                <w:szCs w:val="20"/>
              </w:rPr>
              <w:t>large</w:t>
            </w:r>
            <w:r w:rsidR="00AA1877">
              <w:rPr>
                <w:rFonts w:cs="Arial"/>
                <w:sz w:val="20"/>
                <w:szCs w:val="20"/>
              </w:rPr>
              <w:t xml:space="preserve"> extent</w:t>
            </w:r>
          </w:p>
        </w:tc>
        <w:tc>
          <w:tcPr>
            <w:tcW w:w="2430" w:type="dxa"/>
          </w:tcPr>
          <w:p w:rsidR="00B743F4" w:rsidRPr="006F0159" w:rsidRDefault="00B743F4" w:rsidP="007517FD">
            <w:pPr>
              <w:tabs>
                <w:tab w:val="left" w:pos="567"/>
                <w:tab w:val="left" w:pos="3969"/>
                <w:tab w:val="left" w:pos="4689"/>
                <w:tab w:val="right" w:pos="9923"/>
              </w:tabs>
              <w:spacing w:after="0"/>
              <w:rPr>
                <w:rFonts w:cs="Arial"/>
                <w:sz w:val="20"/>
                <w:szCs w:val="20"/>
              </w:rPr>
            </w:pPr>
            <w:r w:rsidRPr="006F0159">
              <w:rPr>
                <w:rFonts w:cs="Arial"/>
                <w:sz w:val="20"/>
                <w:szCs w:val="20"/>
              </w:rPr>
              <w:t xml:space="preserve">4. </w:t>
            </w:r>
            <w:r w:rsidR="00AA1877">
              <w:rPr>
                <w:rFonts w:cs="Arial"/>
                <w:sz w:val="20"/>
                <w:szCs w:val="20"/>
              </w:rPr>
              <w:t>To a very large extent</w:t>
            </w:r>
          </w:p>
        </w:tc>
        <w:tc>
          <w:tcPr>
            <w:tcW w:w="1458" w:type="dxa"/>
          </w:tcPr>
          <w:p w:rsidR="00B743F4" w:rsidRPr="006F0159" w:rsidRDefault="00B743F4" w:rsidP="007517FD">
            <w:pPr>
              <w:tabs>
                <w:tab w:val="left" w:pos="567"/>
                <w:tab w:val="left" w:pos="3969"/>
                <w:tab w:val="left" w:pos="4689"/>
                <w:tab w:val="right" w:pos="9923"/>
              </w:tabs>
              <w:spacing w:after="0"/>
              <w:rPr>
                <w:rFonts w:cs="Arial"/>
                <w:sz w:val="20"/>
                <w:szCs w:val="20"/>
              </w:rPr>
            </w:pPr>
            <w:r w:rsidRPr="006F0159">
              <w:rPr>
                <w:rFonts w:cs="Arial"/>
                <w:sz w:val="20"/>
                <w:szCs w:val="20"/>
              </w:rPr>
              <w:t xml:space="preserve">5. </w:t>
            </w:r>
            <w:r w:rsidR="00AA1877">
              <w:rPr>
                <w:rFonts w:cs="Arial"/>
                <w:sz w:val="20"/>
                <w:szCs w:val="20"/>
              </w:rPr>
              <w:t>Not at all</w:t>
            </w:r>
          </w:p>
        </w:tc>
      </w:tr>
      <w:tr w:rsidR="00B743F4" w:rsidRPr="006F0159" w:rsidTr="007517FD">
        <w:tc>
          <w:tcPr>
            <w:tcW w:w="2448" w:type="dxa"/>
          </w:tcPr>
          <w:p w:rsidR="00B743F4" w:rsidRPr="006F0159" w:rsidRDefault="00B743F4" w:rsidP="007517FD">
            <w:pPr>
              <w:tabs>
                <w:tab w:val="left" w:pos="567"/>
                <w:tab w:val="left" w:pos="3969"/>
                <w:tab w:val="left" w:pos="4689"/>
                <w:tab w:val="right" w:pos="9923"/>
              </w:tabs>
              <w:spacing w:after="0"/>
              <w:rPr>
                <w:rFonts w:cs="Arial"/>
                <w:sz w:val="20"/>
                <w:szCs w:val="20"/>
              </w:rPr>
            </w:pPr>
            <w:r w:rsidRPr="006F0159">
              <w:rPr>
                <w:rFonts w:cs="Arial"/>
                <w:sz w:val="20"/>
                <w:szCs w:val="20"/>
              </w:rPr>
              <w:t xml:space="preserve">98. </w:t>
            </w:r>
            <w:r w:rsidR="00AA1877">
              <w:rPr>
                <w:rFonts w:cs="Arial"/>
                <w:sz w:val="20"/>
                <w:szCs w:val="20"/>
              </w:rPr>
              <w:t>DK</w:t>
            </w:r>
          </w:p>
        </w:tc>
        <w:tc>
          <w:tcPr>
            <w:tcW w:w="1890" w:type="dxa"/>
          </w:tcPr>
          <w:p w:rsidR="00B743F4" w:rsidRPr="006F0159" w:rsidRDefault="00B743F4" w:rsidP="007517FD">
            <w:pPr>
              <w:tabs>
                <w:tab w:val="left" w:pos="567"/>
                <w:tab w:val="left" w:pos="3969"/>
                <w:tab w:val="left" w:pos="4689"/>
                <w:tab w:val="right" w:pos="9923"/>
              </w:tabs>
              <w:spacing w:after="0"/>
              <w:rPr>
                <w:rFonts w:cs="Arial"/>
                <w:sz w:val="20"/>
                <w:szCs w:val="20"/>
              </w:rPr>
            </w:pPr>
            <w:r w:rsidRPr="006F0159">
              <w:rPr>
                <w:rFonts w:cs="Arial"/>
                <w:sz w:val="20"/>
                <w:szCs w:val="20"/>
              </w:rPr>
              <w:t>99. NR</w:t>
            </w:r>
          </w:p>
        </w:tc>
        <w:tc>
          <w:tcPr>
            <w:tcW w:w="1980" w:type="dxa"/>
          </w:tcPr>
          <w:p w:rsidR="00B743F4" w:rsidRPr="006F0159" w:rsidRDefault="00B743F4" w:rsidP="007517FD">
            <w:pPr>
              <w:tabs>
                <w:tab w:val="left" w:pos="567"/>
                <w:tab w:val="left" w:pos="3969"/>
                <w:tab w:val="left" w:pos="4689"/>
                <w:tab w:val="right" w:pos="9923"/>
              </w:tabs>
              <w:spacing w:after="0"/>
              <w:rPr>
                <w:rFonts w:cs="Arial"/>
                <w:sz w:val="20"/>
                <w:szCs w:val="20"/>
              </w:rPr>
            </w:pPr>
          </w:p>
        </w:tc>
        <w:tc>
          <w:tcPr>
            <w:tcW w:w="2430" w:type="dxa"/>
          </w:tcPr>
          <w:p w:rsidR="00B743F4" w:rsidRPr="006F0159" w:rsidRDefault="00B743F4" w:rsidP="007517FD">
            <w:pPr>
              <w:tabs>
                <w:tab w:val="left" w:pos="567"/>
                <w:tab w:val="left" w:pos="3969"/>
                <w:tab w:val="left" w:pos="4689"/>
                <w:tab w:val="right" w:pos="9923"/>
              </w:tabs>
              <w:spacing w:after="0"/>
              <w:rPr>
                <w:rFonts w:cs="Arial"/>
                <w:sz w:val="20"/>
                <w:szCs w:val="20"/>
              </w:rPr>
            </w:pPr>
          </w:p>
        </w:tc>
        <w:tc>
          <w:tcPr>
            <w:tcW w:w="1458" w:type="dxa"/>
          </w:tcPr>
          <w:p w:rsidR="00B743F4" w:rsidRPr="006F0159" w:rsidRDefault="00B743F4" w:rsidP="007517FD">
            <w:pPr>
              <w:tabs>
                <w:tab w:val="left" w:pos="567"/>
                <w:tab w:val="left" w:pos="3969"/>
                <w:tab w:val="left" w:pos="4689"/>
                <w:tab w:val="right" w:pos="9923"/>
              </w:tabs>
              <w:spacing w:after="0"/>
              <w:rPr>
                <w:rFonts w:cs="Arial"/>
                <w:sz w:val="20"/>
                <w:szCs w:val="20"/>
              </w:rPr>
            </w:pPr>
          </w:p>
        </w:tc>
      </w:tr>
    </w:tbl>
    <w:p w:rsidR="00B743F4" w:rsidRPr="006F0159" w:rsidRDefault="00B743F4" w:rsidP="00B743F4">
      <w:pPr>
        <w:pStyle w:val="item1"/>
        <w:numPr>
          <w:ilvl w:val="0"/>
          <w:numId w:val="0"/>
        </w:numPr>
        <w:spacing w:line="240" w:lineRule="auto"/>
        <w:contextualSpacing w:val="0"/>
        <w:rPr>
          <w:rFonts w:ascii="Calibri" w:hAnsi="Calibri"/>
          <w:sz w:val="20"/>
          <w:szCs w:val="20"/>
          <w:lang w:val="en-GB"/>
        </w:rPr>
      </w:pPr>
    </w:p>
    <w:p w:rsidR="00AA1877" w:rsidRPr="0065729F" w:rsidRDefault="00AA1877" w:rsidP="00AA1877">
      <w:pPr>
        <w:pStyle w:val="item1"/>
        <w:numPr>
          <w:ilvl w:val="0"/>
          <w:numId w:val="0"/>
        </w:numPr>
        <w:spacing w:line="240" w:lineRule="auto"/>
        <w:contextualSpacing w:val="0"/>
        <w:rPr>
          <w:rFonts w:ascii="Calibri" w:hAnsi="Calibri"/>
          <w:b w:val="0"/>
          <w:sz w:val="18"/>
          <w:szCs w:val="18"/>
          <w:lang w:val="en-GB"/>
        </w:rPr>
      </w:pPr>
      <w:r w:rsidRPr="0065729F">
        <w:rPr>
          <w:rFonts w:ascii="Calibri" w:hAnsi="Calibri"/>
          <w:b w:val="0"/>
          <w:sz w:val="18"/>
          <w:szCs w:val="18"/>
          <w:lang w:val="en-GB"/>
        </w:rPr>
        <w:t>DK – Don’t know</w:t>
      </w:r>
    </w:p>
    <w:p w:rsidR="00AA1877" w:rsidRPr="0065729F" w:rsidRDefault="00AA1877" w:rsidP="00AA1877">
      <w:pPr>
        <w:pStyle w:val="item1"/>
        <w:numPr>
          <w:ilvl w:val="0"/>
          <w:numId w:val="0"/>
        </w:numPr>
        <w:spacing w:line="240" w:lineRule="auto"/>
        <w:contextualSpacing w:val="0"/>
        <w:rPr>
          <w:rFonts w:ascii="Calibri" w:hAnsi="Calibri"/>
          <w:b w:val="0"/>
          <w:sz w:val="18"/>
          <w:szCs w:val="18"/>
          <w:lang w:val="en-GB"/>
        </w:rPr>
      </w:pPr>
      <w:r w:rsidRPr="0065729F">
        <w:rPr>
          <w:rFonts w:ascii="Calibri" w:hAnsi="Calibri"/>
          <w:b w:val="0"/>
          <w:sz w:val="18"/>
          <w:szCs w:val="18"/>
          <w:lang w:val="en-GB"/>
        </w:rPr>
        <w:t xml:space="preserve">NR – Non-response </w:t>
      </w:r>
    </w:p>
    <w:p w:rsidR="00AA1877" w:rsidRDefault="00AA1877" w:rsidP="00B743F4">
      <w:pPr>
        <w:pStyle w:val="item1"/>
        <w:numPr>
          <w:ilvl w:val="0"/>
          <w:numId w:val="0"/>
        </w:numPr>
        <w:rPr>
          <w:rFonts w:ascii="Calibri" w:hAnsi="Calibri"/>
          <w:sz w:val="20"/>
          <w:szCs w:val="20"/>
          <w:lang w:val="en-GB"/>
        </w:rPr>
      </w:pPr>
    </w:p>
    <w:p w:rsidR="00B743F4" w:rsidRPr="006F0159" w:rsidRDefault="00AA1877" w:rsidP="00B743F4">
      <w:pPr>
        <w:pStyle w:val="item1"/>
        <w:numPr>
          <w:ilvl w:val="0"/>
          <w:numId w:val="0"/>
        </w:numPr>
        <w:rPr>
          <w:rFonts w:ascii="Calibri" w:hAnsi="Calibri"/>
          <w:sz w:val="20"/>
          <w:szCs w:val="20"/>
          <w:lang w:val="en-GB"/>
        </w:rPr>
      </w:pPr>
      <w:r>
        <w:rPr>
          <w:rFonts w:ascii="Calibri" w:hAnsi="Calibri"/>
          <w:sz w:val="20"/>
          <w:szCs w:val="20"/>
          <w:lang w:val="en-GB"/>
        </w:rPr>
        <w:t xml:space="preserve">If you </w:t>
      </w:r>
      <w:r w:rsidR="00945B0F">
        <w:rPr>
          <w:rFonts w:ascii="Calibri" w:hAnsi="Calibri"/>
          <w:sz w:val="20"/>
          <w:szCs w:val="20"/>
          <w:lang w:val="en-GB"/>
        </w:rPr>
        <w:t xml:space="preserve">were to </w:t>
      </w:r>
      <w:r>
        <w:rPr>
          <w:rFonts w:ascii="Calibri" w:hAnsi="Calibri"/>
          <w:sz w:val="20"/>
          <w:szCs w:val="20"/>
          <w:lang w:val="en-GB"/>
        </w:rPr>
        <w:t>consider the last</w:t>
      </w:r>
      <w:r w:rsidR="00B743F4" w:rsidRPr="006F0159">
        <w:rPr>
          <w:rFonts w:ascii="Calibri" w:hAnsi="Calibri"/>
          <w:sz w:val="20"/>
          <w:szCs w:val="20"/>
          <w:lang w:val="en-GB"/>
        </w:rPr>
        <w:t xml:space="preserve"> 4 </w:t>
      </w:r>
      <w:r>
        <w:rPr>
          <w:rFonts w:ascii="Calibri" w:hAnsi="Calibri"/>
          <w:sz w:val="20"/>
          <w:szCs w:val="20"/>
          <w:lang w:val="en-GB"/>
        </w:rPr>
        <w:t>years</w:t>
      </w:r>
      <w:r w:rsidR="00B743F4" w:rsidRPr="006F0159">
        <w:rPr>
          <w:rFonts w:ascii="Calibri" w:hAnsi="Calibri"/>
          <w:sz w:val="20"/>
          <w:szCs w:val="20"/>
          <w:lang w:val="en-GB"/>
        </w:rPr>
        <w:t xml:space="preserve"> (2011-2015), </w:t>
      </w:r>
      <w:r>
        <w:rPr>
          <w:rFonts w:ascii="Calibri" w:hAnsi="Calibri"/>
          <w:sz w:val="20"/>
          <w:szCs w:val="20"/>
          <w:lang w:val="en-GB"/>
        </w:rPr>
        <w:t>you would say</w:t>
      </w:r>
      <w:r w:rsidR="00B743F4" w:rsidRPr="006F0159">
        <w:rPr>
          <w:rFonts w:ascii="Calibri" w:hAnsi="Calibri"/>
          <w:sz w:val="20"/>
          <w:szCs w:val="20"/>
          <w:lang w:val="en-GB"/>
        </w:rPr>
        <w:t>:</w:t>
      </w:r>
    </w:p>
    <w:tbl>
      <w:tblPr>
        <w:tblStyle w:val="TableGrid"/>
        <w:tblW w:w="10275" w:type="dxa"/>
        <w:tblCellMar>
          <w:left w:w="28" w:type="dxa"/>
          <w:right w:w="28" w:type="dxa"/>
        </w:tblCellMar>
        <w:tblLook w:val="04A0" w:firstRow="1" w:lastRow="0" w:firstColumn="1" w:lastColumn="0" w:noHBand="0" w:noVBand="1"/>
      </w:tblPr>
      <w:tblGrid>
        <w:gridCol w:w="5240"/>
        <w:gridCol w:w="1134"/>
        <w:gridCol w:w="851"/>
        <w:gridCol w:w="813"/>
        <w:gridCol w:w="1040"/>
        <w:gridCol w:w="393"/>
        <w:gridCol w:w="393"/>
        <w:gridCol w:w="411"/>
      </w:tblGrid>
      <w:tr w:rsidR="0015564F" w:rsidRPr="006F0159" w:rsidTr="0015564F">
        <w:trPr>
          <w:tblHeader/>
        </w:trPr>
        <w:tc>
          <w:tcPr>
            <w:tcW w:w="5240" w:type="dxa"/>
          </w:tcPr>
          <w:p w:rsidR="00B743F4" w:rsidRPr="006F0159" w:rsidRDefault="00B743F4" w:rsidP="007517FD">
            <w:pPr>
              <w:spacing w:before="0" w:after="0"/>
              <w:rPr>
                <w:sz w:val="20"/>
                <w:szCs w:val="20"/>
              </w:rPr>
            </w:pPr>
          </w:p>
        </w:tc>
        <w:tc>
          <w:tcPr>
            <w:tcW w:w="1134" w:type="dxa"/>
            <w:vAlign w:val="center"/>
          </w:tcPr>
          <w:p w:rsidR="00B743F4" w:rsidRPr="006F0159" w:rsidRDefault="0015564F" w:rsidP="007517FD">
            <w:pPr>
              <w:spacing w:before="0" w:after="0"/>
              <w:jc w:val="center"/>
              <w:rPr>
                <w:sz w:val="20"/>
                <w:szCs w:val="20"/>
              </w:rPr>
            </w:pPr>
            <w:r>
              <w:rPr>
                <w:sz w:val="20"/>
                <w:szCs w:val="20"/>
              </w:rPr>
              <w:t>To a very small extent</w:t>
            </w:r>
          </w:p>
        </w:tc>
        <w:tc>
          <w:tcPr>
            <w:tcW w:w="851" w:type="dxa"/>
            <w:vAlign w:val="center"/>
          </w:tcPr>
          <w:p w:rsidR="00B743F4" w:rsidRPr="006F0159" w:rsidRDefault="0015564F" w:rsidP="007517FD">
            <w:pPr>
              <w:spacing w:before="0" w:after="0"/>
              <w:jc w:val="center"/>
              <w:rPr>
                <w:sz w:val="20"/>
                <w:szCs w:val="20"/>
              </w:rPr>
            </w:pPr>
            <w:r>
              <w:rPr>
                <w:sz w:val="20"/>
                <w:szCs w:val="20"/>
              </w:rPr>
              <w:t>To a small extent</w:t>
            </w:r>
          </w:p>
        </w:tc>
        <w:tc>
          <w:tcPr>
            <w:tcW w:w="813" w:type="dxa"/>
            <w:vAlign w:val="center"/>
          </w:tcPr>
          <w:p w:rsidR="00B743F4" w:rsidRPr="006F0159" w:rsidRDefault="0015564F" w:rsidP="007517FD">
            <w:pPr>
              <w:spacing w:before="0" w:after="0"/>
              <w:jc w:val="center"/>
              <w:rPr>
                <w:sz w:val="20"/>
                <w:szCs w:val="20"/>
              </w:rPr>
            </w:pPr>
            <w:r>
              <w:rPr>
                <w:sz w:val="20"/>
                <w:szCs w:val="20"/>
              </w:rPr>
              <w:t>To a large extent</w:t>
            </w:r>
          </w:p>
        </w:tc>
        <w:tc>
          <w:tcPr>
            <w:tcW w:w="1040" w:type="dxa"/>
            <w:vAlign w:val="center"/>
          </w:tcPr>
          <w:p w:rsidR="00B743F4" w:rsidRPr="006F0159" w:rsidRDefault="0015564F" w:rsidP="007517FD">
            <w:pPr>
              <w:spacing w:before="0" w:after="0"/>
              <w:jc w:val="center"/>
              <w:rPr>
                <w:sz w:val="20"/>
                <w:szCs w:val="20"/>
              </w:rPr>
            </w:pPr>
            <w:r>
              <w:rPr>
                <w:sz w:val="20"/>
                <w:szCs w:val="20"/>
              </w:rPr>
              <w:t>To a very large extent</w:t>
            </w:r>
          </w:p>
        </w:tc>
        <w:tc>
          <w:tcPr>
            <w:tcW w:w="393" w:type="dxa"/>
            <w:vAlign w:val="center"/>
          </w:tcPr>
          <w:p w:rsidR="00B743F4" w:rsidRPr="006F0159" w:rsidRDefault="00B743F4" w:rsidP="0015564F">
            <w:pPr>
              <w:spacing w:before="0" w:after="0"/>
              <w:jc w:val="center"/>
              <w:rPr>
                <w:sz w:val="20"/>
                <w:szCs w:val="20"/>
              </w:rPr>
            </w:pPr>
            <w:r w:rsidRPr="006F0159">
              <w:rPr>
                <w:sz w:val="20"/>
                <w:szCs w:val="20"/>
              </w:rPr>
              <w:t>N</w:t>
            </w:r>
            <w:r w:rsidR="0015564F">
              <w:rPr>
                <w:sz w:val="20"/>
                <w:szCs w:val="20"/>
              </w:rPr>
              <w:t>/A</w:t>
            </w:r>
          </w:p>
        </w:tc>
        <w:tc>
          <w:tcPr>
            <w:tcW w:w="393" w:type="dxa"/>
            <w:vAlign w:val="center"/>
          </w:tcPr>
          <w:p w:rsidR="00B743F4" w:rsidRPr="006F0159" w:rsidRDefault="0015564F" w:rsidP="007517FD">
            <w:pPr>
              <w:spacing w:before="0" w:after="0"/>
              <w:jc w:val="center"/>
              <w:rPr>
                <w:sz w:val="20"/>
                <w:szCs w:val="20"/>
              </w:rPr>
            </w:pPr>
            <w:r>
              <w:rPr>
                <w:sz w:val="20"/>
                <w:szCs w:val="20"/>
              </w:rPr>
              <w:t>DK</w:t>
            </w:r>
          </w:p>
        </w:tc>
        <w:tc>
          <w:tcPr>
            <w:tcW w:w="411" w:type="dxa"/>
            <w:vAlign w:val="center"/>
          </w:tcPr>
          <w:p w:rsidR="00B743F4" w:rsidRPr="006F0159" w:rsidRDefault="00B743F4" w:rsidP="007517FD">
            <w:pPr>
              <w:spacing w:before="0" w:after="0"/>
              <w:jc w:val="center"/>
              <w:rPr>
                <w:sz w:val="20"/>
                <w:szCs w:val="20"/>
              </w:rPr>
            </w:pPr>
            <w:r w:rsidRPr="006F0159">
              <w:rPr>
                <w:sz w:val="20"/>
                <w:szCs w:val="20"/>
              </w:rPr>
              <w:t>NR</w:t>
            </w:r>
          </w:p>
        </w:tc>
      </w:tr>
      <w:tr w:rsidR="0015564F" w:rsidRPr="006F0159" w:rsidTr="0015564F">
        <w:tc>
          <w:tcPr>
            <w:tcW w:w="5240" w:type="dxa"/>
          </w:tcPr>
          <w:p w:rsidR="00B743F4" w:rsidRPr="006F0159" w:rsidRDefault="0015564F" w:rsidP="007517FD">
            <w:pPr>
              <w:pStyle w:val="item1"/>
              <w:numPr>
                <w:ilvl w:val="0"/>
                <w:numId w:val="0"/>
              </w:numPr>
              <w:tabs>
                <w:tab w:val="left" w:pos="426"/>
              </w:tabs>
              <w:contextualSpacing w:val="0"/>
              <w:rPr>
                <w:rFonts w:ascii="Calibri" w:hAnsi="Calibri"/>
                <w:sz w:val="20"/>
                <w:szCs w:val="20"/>
                <w:lang w:val="en-GB"/>
              </w:rPr>
            </w:pPr>
            <w:r>
              <w:rPr>
                <w:rFonts w:ascii="Calibri" w:hAnsi="Calibri"/>
                <w:sz w:val="20"/>
                <w:szCs w:val="20"/>
                <w:lang w:val="en-GB"/>
              </w:rPr>
              <w:t>16.1. Y</w:t>
            </w:r>
            <w:r w:rsidRPr="0015564F">
              <w:rPr>
                <w:rFonts w:ascii="Calibri" w:hAnsi="Calibri"/>
                <w:sz w:val="20"/>
                <w:szCs w:val="20"/>
                <w:lang w:val="en-GB" w:bidi="en-US"/>
              </w:rPr>
              <w:t>ou received more support from the social/outreach worker than you did before</w:t>
            </w:r>
          </w:p>
        </w:tc>
        <w:tc>
          <w:tcPr>
            <w:tcW w:w="1134" w:type="dxa"/>
            <w:vAlign w:val="center"/>
          </w:tcPr>
          <w:p w:rsidR="00B743F4" w:rsidRPr="006F0159" w:rsidRDefault="00B743F4" w:rsidP="007517FD">
            <w:pPr>
              <w:spacing w:before="0" w:after="0"/>
              <w:jc w:val="center"/>
              <w:rPr>
                <w:sz w:val="20"/>
                <w:szCs w:val="20"/>
              </w:rPr>
            </w:pPr>
            <w:r w:rsidRPr="006F0159">
              <w:rPr>
                <w:sz w:val="20"/>
                <w:szCs w:val="20"/>
              </w:rPr>
              <w:t>1</w:t>
            </w:r>
          </w:p>
        </w:tc>
        <w:tc>
          <w:tcPr>
            <w:tcW w:w="851" w:type="dxa"/>
            <w:vAlign w:val="center"/>
          </w:tcPr>
          <w:p w:rsidR="00B743F4" w:rsidRPr="006F0159" w:rsidRDefault="00B743F4" w:rsidP="007517FD">
            <w:pPr>
              <w:spacing w:before="0" w:after="0"/>
              <w:jc w:val="center"/>
              <w:rPr>
                <w:sz w:val="20"/>
                <w:szCs w:val="20"/>
              </w:rPr>
            </w:pPr>
            <w:r w:rsidRPr="006F0159">
              <w:rPr>
                <w:sz w:val="20"/>
                <w:szCs w:val="20"/>
              </w:rPr>
              <w:t>2</w:t>
            </w:r>
          </w:p>
        </w:tc>
        <w:tc>
          <w:tcPr>
            <w:tcW w:w="813" w:type="dxa"/>
            <w:vAlign w:val="center"/>
          </w:tcPr>
          <w:p w:rsidR="00B743F4" w:rsidRPr="006F0159" w:rsidRDefault="00B743F4" w:rsidP="007517FD">
            <w:pPr>
              <w:spacing w:before="0" w:after="0"/>
              <w:jc w:val="center"/>
              <w:rPr>
                <w:sz w:val="20"/>
                <w:szCs w:val="20"/>
              </w:rPr>
            </w:pPr>
            <w:r w:rsidRPr="006F0159">
              <w:rPr>
                <w:sz w:val="20"/>
                <w:szCs w:val="20"/>
              </w:rPr>
              <w:t>3</w:t>
            </w:r>
          </w:p>
        </w:tc>
        <w:tc>
          <w:tcPr>
            <w:tcW w:w="1040" w:type="dxa"/>
            <w:vAlign w:val="center"/>
          </w:tcPr>
          <w:p w:rsidR="00B743F4" w:rsidRPr="006F0159" w:rsidRDefault="00B743F4" w:rsidP="007517FD">
            <w:pPr>
              <w:spacing w:before="0" w:after="0"/>
              <w:jc w:val="center"/>
              <w:rPr>
                <w:sz w:val="20"/>
                <w:szCs w:val="20"/>
              </w:rPr>
            </w:pPr>
            <w:r w:rsidRPr="006F0159">
              <w:rPr>
                <w:sz w:val="20"/>
                <w:szCs w:val="20"/>
              </w:rPr>
              <w:t>4</w:t>
            </w:r>
          </w:p>
        </w:tc>
        <w:tc>
          <w:tcPr>
            <w:tcW w:w="393" w:type="dxa"/>
            <w:vAlign w:val="center"/>
          </w:tcPr>
          <w:p w:rsidR="00B743F4" w:rsidRPr="006F0159" w:rsidRDefault="00B743F4" w:rsidP="0015564F">
            <w:pPr>
              <w:spacing w:before="0" w:after="0"/>
              <w:jc w:val="center"/>
              <w:rPr>
                <w:sz w:val="20"/>
                <w:szCs w:val="20"/>
              </w:rPr>
            </w:pPr>
            <w:r w:rsidRPr="006F0159">
              <w:rPr>
                <w:sz w:val="20"/>
                <w:szCs w:val="20"/>
              </w:rPr>
              <w:t>97</w:t>
            </w:r>
          </w:p>
        </w:tc>
        <w:tc>
          <w:tcPr>
            <w:tcW w:w="393" w:type="dxa"/>
            <w:vAlign w:val="center"/>
          </w:tcPr>
          <w:p w:rsidR="00B743F4" w:rsidRPr="006F0159" w:rsidRDefault="00B743F4" w:rsidP="007517FD">
            <w:pPr>
              <w:spacing w:before="0" w:after="0"/>
              <w:jc w:val="center"/>
              <w:rPr>
                <w:sz w:val="20"/>
                <w:szCs w:val="20"/>
              </w:rPr>
            </w:pPr>
            <w:r w:rsidRPr="006F0159">
              <w:rPr>
                <w:sz w:val="20"/>
                <w:szCs w:val="20"/>
              </w:rPr>
              <w:t>98</w:t>
            </w:r>
          </w:p>
        </w:tc>
        <w:tc>
          <w:tcPr>
            <w:tcW w:w="411" w:type="dxa"/>
            <w:vAlign w:val="center"/>
          </w:tcPr>
          <w:p w:rsidR="00B743F4" w:rsidRPr="006F0159" w:rsidRDefault="00B743F4" w:rsidP="007517FD">
            <w:pPr>
              <w:spacing w:before="0" w:after="0"/>
              <w:jc w:val="center"/>
              <w:rPr>
                <w:sz w:val="20"/>
                <w:szCs w:val="20"/>
              </w:rPr>
            </w:pPr>
            <w:r w:rsidRPr="006F0159">
              <w:rPr>
                <w:sz w:val="20"/>
                <w:szCs w:val="20"/>
              </w:rPr>
              <w:t>99</w:t>
            </w:r>
          </w:p>
        </w:tc>
      </w:tr>
      <w:tr w:rsidR="0015564F" w:rsidRPr="006F0159" w:rsidTr="0015564F">
        <w:tc>
          <w:tcPr>
            <w:tcW w:w="5240" w:type="dxa"/>
          </w:tcPr>
          <w:p w:rsidR="00B743F4" w:rsidRPr="006F0159" w:rsidRDefault="0015564F" w:rsidP="007517FD">
            <w:pPr>
              <w:pStyle w:val="item1"/>
              <w:numPr>
                <w:ilvl w:val="0"/>
                <w:numId w:val="0"/>
              </w:numPr>
              <w:tabs>
                <w:tab w:val="left" w:pos="426"/>
              </w:tabs>
              <w:contextualSpacing w:val="0"/>
              <w:rPr>
                <w:rFonts w:ascii="Calibri" w:hAnsi="Calibri"/>
                <w:sz w:val="20"/>
                <w:szCs w:val="20"/>
                <w:lang w:val="en-GB"/>
              </w:rPr>
            </w:pPr>
            <w:r>
              <w:rPr>
                <w:rFonts w:ascii="Calibri" w:hAnsi="Calibri"/>
                <w:sz w:val="20"/>
                <w:szCs w:val="20"/>
                <w:lang w:val="en-GB"/>
              </w:rPr>
              <w:t>16.2. Y</w:t>
            </w:r>
            <w:r w:rsidRPr="0015564F">
              <w:rPr>
                <w:rFonts w:ascii="Calibri" w:hAnsi="Calibri"/>
                <w:sz w:val="20"/>
                <w:szCs w:val="20"/>
                <w:lang w:val="en-GB" w:bidi="en-US"/>
              </w:rPr>
              <w:t xml:space="preserve">ou received more support from the </w:t>
            </w:r>
            <w:r>
              <w:rPr>
                <w:rFonts w:ascii="Calibri" w:hAnsi="Calibri"/>
                <w:sz w:val="20"/>
                <w:szCs w:val="20"/>
                <w:lang w:val="en-GB" w:bidi="en-US"/>
              </w:rPr>
              <w:t>community health nurse</w:t>
            </w:r>
          </w:p>
        </w:tc>
        <w:tc>
          <w:tcPr>
            <w:tcW w:w="1134" w:type="dxa"/>
            <w:vAlign w:val="center"/>
          </w:tcPr>
          <w:p w:rsidR="00B743F4" w:rsidRPr="006F0159" w:rsidRDefault="00B743F4" w:rsidP="007517FD">
            <w:pPr>
              <w:spacing w:before="0" w:after="0"/>
              <w:jc w:val="center"/>
              <w:rPr>
                <w:sz w:val="20"/>
                <w:szCs w:val="20"/>
              </w:rPr>
            </w:pPr>
            <w:r w:rsidRPr="006F0159">
              <w:rPr>
                <w:sz w:val="20"/>
                <w:szCs w:val="20"/>
              </w:rPr>
              <w:t>1</w:t>
            </w:r>
          </w:p>
        </w:tc>
        <w:tc>
          <w:tcPr>
            <w:tcW w:w="851" w:type="dxa"/>
            <w:vAlign w:val="center"/>
          </w:tcPr>
          <w:p w:rsidR="00B743F4" w:rsidRPr="006F0159" w:rsidRDefault="00B743F4" w:rsidP="007517FD">
            <w:pPr>
              <w:spacing w:before="0" w:after="0"/>
              <w:jc w:val="center"/>
              <w:rPr>
                <w:sz w:val="20"/>
                <w:szCs w:val="20"/>
              </w:rPr>
            </w:pPr>
            <w:r w:rsidRPr="006F0159">
              <w:rPr>
                <w:sz w:val="20"/>
                <w:szCs w:val="20"/>
              </w:rPr>
              <w:t>2</w:t>
            </w:r>
          </w:p>
        </w:tc>
        <w:tc>
          <w:tcPr>
            <w:tcW w:w="813" w:type="dxa"/>
            <w:vAlign w:val="center"/>
          </w:tcPr>
          <w:p w:rsidR="00B743F4" w:rsidRPr="006F0159" w:rsidRDefault="00B743F4" w:rsidP="007517FD">
            <w:pPr>
              <w:spacing w:before="0" w:after="0"/>
              <w:jc w:val="center"/>
              <w:rPr>
                <w:sz w:val="20"/>
                <w:szCs w:val="20"/>
              </w:rPr>
            </w:pPr>
            <w:r w:rsidRPr="006F0159">
              <w:rPr>
                <w:sz w:val="20"/>
                <w:szCs w:val="20"/>
              </w:rPr>
              <w:t>3</w:t>
            </w:r>
          </w:p>
        </w:tc>
        <w:tc>
          <w:tcPr>
            <w:tcW w:w="1040" w:type="dxa"/>
            <w:vAlign w:val="center"/>
          </w:tcPr>
          <w:p w:rsidR="00B743F4" w:rsidRPr="006F0159" w:rsidRDefault="00B743F4" w:rsidP="007517FD">
            <w:pPr>
              <w:spacing w:before="0" w:after="0"/>
              <w:jc w:val="center"/>
              <w:rPr>
                <w:sz w:val="20"/>
                <w:szCs w:val="20"/>
              </w:rPr>
            </w:pPr>
            <w:r w:rsidRPr="006F0159">
              <w:rPr>
                <w:sz w:val="20"/>
                <w:szCs w:val="20"/>
              </w:rPr>
              <w:t>4</w:t>
            </w:r>
          </w:p>
        </w:tc>
        <w:tc>
          <w:tcPr>
            <w:tcW w:w="393" w:type="dxa"/>
            <w:vAlign w:val="center"/>
          </w:tcPr>
          <w:p w:rsidR="00B743F4" w:rsidRPr="006F0159" w:rsidRDefault="00B743F4" w:rsidP="0015564F">
            <w:pPr>
              <w:spacing w:before="0" w:after="0"/>
              <w:jc w:val="center"/>
              <w:rPr>
                <w:sz w:val="20"/>
                <w:szCs w:val="20"/>
              </w:rPr>
            </w:pPr>
            <w:r w:rsidRPr="006F0159">
              <w:rPr>
                <w:sz w:val="20"/>
                <w:szCs w:val="20"/>
              </w:rPr>
              <w:t>97</w:t>
            </w:r>
          </w:p>
        </w:tc>
        <w:tc>
          <w:tcPr>
            <w:tcW w:w="393" w:type="dxa"/>
            <w:vAlign w:val="center"/>
          </w:tcPr>
          <w:p w:rsidR="00B743F4" w:rsidRPr="006F0159" w:rsidRDefault="00B743F4" w:rsidP="007517FD">
            <w:pPr>
              <w:spacing w:before="0" w:after="0"/>
              <w:jc w:val="center"/>
              <w:rPr>
                <w:sz w:val="20"/>
                <w:szCs w:val="20"/>
              </w:rPr>
            </w:pPr>
            <w:r w:rsidRPr="006F0159">
              <w:rPr>
                <w:sz w:val="20"/>
                <w:szCs w:val="20"/>
              </w:rPr>
              <w:t>98</w:t>
            </w:r>
          </w:p>
        </w:tc>
        <w:tc>
          <w:tcPr>
            <w:tcW w:w="411" w:type="dxa"/>
            <w:vAlign w:val="center"/>
          </w:tcPr>
          <w:p w:rsidR="00B743F4" w:rsidRPr="006F0159" w:rsidRDefault="00B743F4" w:rsidP="007517FD">
            <w:pPr>
              <w:spacing w:before="0" w:after="0"/>
              <w:jc w:val="center"/>
              <w:rPr>
                <w:sz w:val="20"/>
                <w:szCs w:val="20"/>
              </w:rPr>
            </w:pPr>
            <w:r w:rsidRPr="006F0159">
              <w:rPr>
                <w:sz w:val="20"/>
                <w:szCs w:val="20"/>
              </w:rPr>
              <w:t>99</w:t>
            </w:r>
          </w:p>
        </w:tc>
      </w:tr>
      <w:tr w:rsidR="0015564F" w:rsidRPr="006F0159" w:rsidTr="0015564F">
        <w:tc>
          <w:tcPr>
            <w:tcW w:w="5240" w:type="dxa"/>
          </w:tcPr>
          <w:p w:rsidR="00B743F4" w:rsidRPr="006F0159" w:rsidRDefault="0015564F" w:rsidP="007517FD">
            <w:pPr>
              <w:pStyle w:val="item1"/>
              <w:numPr>
                <w:ilvl w:val="0"/>
                <w:numId w:val="0"/>
              </w:numPr>
              <w:tabs>
                <w:tab w:val="left" w:pos="426"/>
              </w:tabs>
              <w:contextualSpacing w:val="0"/>
              <w:rPr>
                <w:rFonts w:ascii="Calibri" w:hAnsi="Calibri"/>
                <w:sz w:val="20"/>
                <w:szCs w:val="20"/>
                <w:lang w:val="en-GB"/>
              </w:rPr>
            </w:pPr>
            <w:r>
              <w:rPr>
                <w:rFonts w:ascii="Calibri" w:hAnsi="Calibri"/>
                <w:sz w:val="20"/>
                <w:szCs w:val="20"/>
                <w:lang w:val="en-GB"/>
              </w:rPr>
              <w:t>16.3. Y</w:t>
            </w:r>
            <w:r w:rsidRPr="0015564F">
              <w:rPr>
                <w:rFonts w:ascii="Calibri" w:hAnsi="Calibri"/>
                <w:sz w:val="20"/>
                <w:szCs w:val="20"/>
                <w:lang w:val="en-GB"/>
              </w:rPr>
              <w:t>our family's situation improved thanks to the involvement of the social/outreach worker</w:t>
            </w:r>
          </w:p>
        </w:tc>
        <w:tc>
          <w:tcPr>
            <w:tcW w:w="1134" w:type="dxa"/>
            <w:vAlign w:val="center"/>
          </w:tcPr>
          <w:p w:rsidR="00B743F4" w:rsidRPr="006F0159" w:rsidRDefault="00B743F4" w:rsidP="007517FD">
            <w:pPr>
              <w:spacing w:before="0" w:after="0"/>
              <w:jc w:val="center"/>
              <w:rPr>
                <w:sz w:val="20"/>
                <w:szCs w:val="20"/>
              </w:rPr>
            </w:pPr>
            <w:r w:rsidRPr="006F0159">
              <w:rPr>
                <w:sz w:val="20"/>
                <w:szCs w:val="20"/>
              </w:rPr>
              <w:t>1</w:t>
            </w:r>
          </w:p>
        </w:tc>
        <w:tc>
          <w:tcPr>
            <w:tcW w:w="851" w:type="dxa"/>
            <w:vAlign w:val="center"/>
          </w:tcPr>
          <w:p w:rsidR="00B743F4" w:rsidRPr="006F0159" w:rsidRDefault="00B743F4" w:rsidP="007517FD">
            <w:pPr>
              <w:spacing w:before="0" w:after="0"/>
              <w:jc w:val="center"/>
              <w:rPr>
                <w:sz w:val="20"/>
                <w:szCs w:val="20"/>
              </w:rPr>
            </w:pPr>
            <w:r w:rsidRPr="006F0159">
              <w:rPr>
                <w:sz w:val="20"/>
                <w:szCs w:val="20"/>
              </w:rPr>
              <w:t>2</w:t>
            </w:r>
          </w:p>
        </w:tc>
        <w:tc>
          <w:tcPr>
            <w:tcW w:w="813" w:type="dxa"/>
            <w:vAlign w:val="center"/>
          </w:tcPr>
          <w:p w:rsidR="00B743F4" w:rsidRPr="006F0159" w:rsidRDefault="00B743F4" w:rsidP="007517FD">
            <w:pPr>
              <w:spacing w:before="0" w:after="0"/>
              <w:jc w:val="center"/>
              <w:rPr>
                <w:sz w:val="20"/>
                <w:szCs w:val="20"/>
              </w:rPr>
            </w:pPr>
            <w:r w:rsidRPr="006F0159">
              <w:rPr>
                <w:sz w:val="20"/>
                <w:szCs w:val="20"/>
              </w:rPr>
              <w:t>3</w:t>
            </w:r>
          </w:p>
        </w:tc>
        <w:tc>
          <w:tcPr>
            <w:tcW w:w="1040" w:type="dxa"/>
            <w:vAlign w:val="center"/>
          </w:tcPr>
          <w:p w:rsidR="00B743F4" w:rsidRPr="006F0159" w:rsidRDefault="00B743F4" w:rsidP="007517FD">
            <w:pPr>
              <w:spacing w:before="0" w:after="0"/>
              <w:jc w:val="center"/>
              <w:rPr>
                <w:sz w:val="20"/>
                <w:szCs w:val="20"/>
              </w:rPr>
            </w:pPr>
            <w:r w:rsidRPr="006F0159">
              <w:rPr>
                <w:sz w:val="20"/>
                <w:szCs w:val="20"/>
              </w:rPr>
              <w:t>4</w:t>
            </w:r>
          </w:p>
        </w:tc>
        <w:tc>
          <w:tcPr>
            <w:tcW w:w="393" w:type="dxa"/>
            <w:vAlign w:val="center"/>
          </w:tcPr>
          <w:p w:rsidR="00B743F4" w:rsidRPr="006F0159" w:rsidRDefault="00B743F4" w:rsidP="0015564F">
            <w:pPr>
              <w:spacing w:before="0" w:after="0"/>
              <w:jc w:val="center"/>
              <w:rPr>
                <w:sz w:val="20"/>
                <w:szCs w:val="20"/>
              </w:rPr>
            </w:pPr>
            <w:r w:rsidRPr="006F0159">
              <w:rPr>
                <w:sz w:val="20"/>
                <w:szCs w:val="20"/>
              </w:rPr>
              <w:t>97</w:t>
            </w:r>
          </w:p>
        </w:tc>
        <w:tc>
          <w:tcPr>
            <w:tcW w:w="393" w:type="dxa"/>
            <w:vAlign w:val="center"/>
          </w:tcPr>
          <w:p w:rsidR="00B743F4" w:rsidRPr="006F0159" w:rsidRDefault="00B743F4" w:rsidP="007517FD">
            <w:pPr>
              <w:spacing w:before="0" w:after="0"/>
              <w:jc w:val="center"/>
              <w:rPr>
                <w:sz w:val="20"/>
                <w:szCs w:val="20"/>
              </w:rPr>
            </w:pPr>
            <w:r w:rsidRPr="006F0159">
              <w:rPr>
                <w:sz w:val="20"/>
                <w:szCs w:val="20"/>
              </w:rPr>
              <w:t>98</w:t>
            </w:r>
          </w:p>
        </w:tc>
        <w:tc>
          <w:tcPr>
            <w:tcW w:w="411" w:type="dxa"/>
            <w:vAlign w:val="center"/>
          </w:tcPr>
          <w:p w:rsidR="00B743F4" w:rsidRPr="006F0159" w:rsidRDefault="00B743F4" w:rsidP="007517FD">
            <w:pPr>
              <w:spacing w:before="0" w:after="0"/>
              <w:jc w:val="center"/>
              <w:rPr>
                <w:sz w:val="20"/>
                <w:szCs w:val="20"/>
              </w:rPr>
            </w:pPr>
            <w:r w:rsidRPr="006F0159">
              <w:rPr>
                <w:sz w:val="20"/>
                <w:szCs w:val="20"/>
              </w:rPr>
              <w:t>99</w:t>
            </w:r>
          </w:p>
        </w:tc>
      </w:tr>
      <w:tr w:rsidR="0015564F" w:rsidRPr="006F0159" w:rsidTr="0015564F">
        <w:tc>
          <w:tcPr>
            <w:tcW w:w="5240" w:type="dxa"/>
          </w:tcPr>
          <w:p w:rsidR="00B743F4" w:rsidRPr="006F0159" w:rsidRDefault="0015564F" w:rsidP="007517FD">
            <w:pPr>
              <w:pStyle w:val="item1"/>
              <w:numPr>
                <w:ilvl w:val="0"/>
                <w:numId w:val="0"/>
              </w:numPr>
              <w:tabs>
                <w:tab w:val="left" w:pos="426"/>
              </w:tabs>
              <w:contextualSpacing w:val="0"/>
              <w:rPr>
                <w:rFonts w:ascii="Calibri" w:hAnsi="Calibri"/>
                <w:sz w:val="20"/>
                <w:szCs w:val="20"/>
                <w:lang w:val="en-GB"/>
              </w:rPr>
            </w:pPr>
            <w:r>
              <w:rPr>
                <w:rFonts w:ascii="Calibri" w:hAnsi="Calibri"/>
                <w:sz w:val="20"/>
                <w:szCs w:val="20"/>
                <w:lang w:val="en-GB"/>
              </w:rPr>
              <w:t>16.4. Y</w:t>
            </w:r>
            <w:r w:rsidRPr="0015564F">
              <w:rPr>
                <w:rFonts w:ascii="Calibri" w:hAnsi="Calibri"/>
                <w:sz w:val="20"/>
                <w:szCs w:val="20"/>
                <w:lang w:val="en-GB"/>
              </w:rPr>
              <w:t>our family's health improved thanks to the involvement of the social/outreach worker or of the community health nurse</w:t>
            </w:r>
          </w:p>
        </w:tc>
        <w:tc>
          <w:tcPr>
            <w:tcW w:w="1134" w:type="dxa"/>
            <w:vAlign w:val="center"/>
          </w:tcPr>
          <w:p w:rsidR="00B743F4" w:rsidRPr="006F0159" w:rsidRDefault="00B743F4" w:rsidP="007517FD">
            <w:pPr>
              <w:spacing w:before="0" w:after="0"/>
              <w:jc w:val="center"/>
              <w:rPr>
                <w:sz w:val="20"/>
                <w:szCs w:val="20"/>
              </w:rPr>
            </w:pPr>
            <w:r w:rsidRPr="006F0159">
              <w:rPr>
                <w:sz w:val="20"/>
                <w:szCs w:val="20"/>
              </w:rPr>
              <w:t>1</w:t>
            </w:r>
          </w:p>
        </w:tc>
        <w:tc>
          <w:tcPr>
            <w:tcW w:w="851" w:type="dxa"/>
            <w:vAlign w:val="center"/>
          </w:tcPr>
          <w:p w:rsidR="00B743F4" w:rsidRPr="006F0159" w:rsidRDefault="00B743F4" w:rsidP="007517FD">
            <w:pPr>
              <w:spacing w:before="0" w:after="0"/>
              <w:jc w:val="center"/>
              <w:rPr>
                <w:sz w:val="20"/>
                <w:szCs w:val="20"/>
              </w:rPr>
            </w:pPr>
            <w:r w:rsidRPr="006F0159">
              <w:rPr>
                <w:sz w:val="20"/>
                <w:szCs w:val="20"/>
              </w:rPr>
              <w:t>2</w:t>
            </w:r>
          </w:p>
        </w:tc>
        <w:tc>
          <w:tcPr>
            <w:tcW w:w="813" w:type="dxa"/>
            <w:vAlign w:val="center"/>
          </w:tcPr>
          <w:p w:rsidR="00B743F4" w:rsidRPr="006F0159" w:rsidRDefault="00B743F4" w:rsidP="007517FD">
            <w:pPr>
              <w:spacing w:before="0" w:after="0"/>
              <w:jc w:val="center"/>
              <w:rPr>
                <w:sz w:val="20"/>
                <w:szCs w:val="20"/>
              </w:rPr>
            </w:pPr>
            <w:r w:rsidRPr="006F0159">
              <w:rPr>
                <w:sz w:val="20"/>
                <w:szCs w:val="20"/>
              </w:rPr>
              <w:t>3</w:t>
            </w:r>
          </w:p>
        </w:tc>
        <w:tc>
          <w:tcPr>
            <w:tcW w:w="1040" w:type="dxa"/>
            <w:vAlign w:val="center"/>
          </w:tcPr>
          <w:p w:rsidR="00B743F4" w:rsidRPr="006F0159" w:rsidRDefault="00B743F4" w:rsidP="007517FD">
            <w:pPr>
              <w:spacing w:before="0" w:after="0"/>
              <w:jc w:val="center"/>
              <w:rPr>
                <w:sz w:val="20"/>
                <w:szCs w:val="20"/>
              </w:rPr>
            </w:pPr>
            <w:r w:rsidRPr="006F0159">
              <w:rPr>
                <w:sz w:val="20"/>
                <w:szCs w:val="20"/>
              </w:rPr>
              <w:t>4</w:t>
            </w:r>
          </w:p>
        </w:tc>
        <w:tc>
          <w:tcPr>
            <w:tcW w:w="393" w:type="dxa"/>
            <w:vAlign w:val="center"/>
          </w:tcPr>
          <w:p w:rsidR="00B743F4" w:rsidRPr="006F0159" w:rsidRDefault="00B743F4" w:rsidP="0015564F">
            <w:pPr>
              <w:spacing w:before="0" w:after="0"/>
              <w:jc w:val="center"/>
              <w:rPr>
                <w:sz w:val="20"/>
                <w:szCs w:val="20"/>
              </w:rPr>
            </w:pPr>
            <w:r w:rsidRPr="006F0159">
              <w:rPr>
                <w:sz w:val="20"/>
                <w:szCs w:val="20"/>
              </w:rPr>
              <w:t>97</w:t>
            </w:r>
          </w:p>
        </w:tc>
        <w:tc>
          <w:tcPr>
            <w:tcW w:w="393" w:type="dxa"/>
            <w:vAlign w:val="center"/>
          </w:tcPr>
          <w:p w:rsidR="00B743F4" w:rsidRPr="006F0159" w:rsidRDefault="00B743F4" w:rsidP="007517FD">
            <w:pPr>
              <w:spacing w:before="0" w:after="0"/>
              <w:jc w:val="center"/>
              <w:rPr>
                <w:sz w:val="20"/>
                <w:szCs w:val="20"/>
              </w:rPr>
            </w:pPr>
            <w:r w:rsidRPr="006F0159">
              <w:rPr>
                <w:sz w:val="20"/>
                <w:szCs w:val="20"/>
              </w:rPr>
              <w:t>98</w:t>
            </w:r>
          </w:p>
        </w:tc>
        <w:tc>
          <w:tcPr>
            <w:tcW w:w="411" w:type="dxa"/>
            <w:vAlign w:val="center"/>
          </w:tcPr>
          <w:p w:rsidR="00B743F4" w:rsidRPr="006F0159" w:rsidRDefault="00B743F4" w:rsidP="007517FD">
            <w:pPr>
              <w:spacing w:before="0" w:after="0"/>
              <w:jc w:val="center"/>
              <w:rPr>
                <w:sz w:val="20"/>
                <w:szCs w:val="20"/>
              </w:rPr>
            </w:pPr>
            <w:r w:rsidRPr="006F0159">
              <w:rPr>
                <w:sz w:val="20"/>
                <w:szCs w:val="20"/>
              </w:rPr>
              <w:t>99</w:t>
            </w:r>
          </w:p>
        </w:tc>
      </w:tr>
      <w:tr w:rsidR="0015564F" w:rsidRPr="006F0159" w:rsidTr="0015564F">
        <w:tc>
          <w:tcPr>
            <w:tcW w:w="5240" w:type="dxa"/>
          </w:tcPr>
          <w:p w:rsidR="00B743F4" w:rsidRPr="006F0159" w:rsidRDefault="0015564F" w:rsidP="007517FD">
            <w:pPr>
              <w:pStyle w:val="item1"/>
              <w:numPr>
                <w:ilvl w:val="0"/>
                <w:numId w:val="0"/>
              </w:numPr>
              <w:tabs>
                <w:tab w:val="left" w:pos="426"/>
              </w:tabs>
              <w:contextualSpacing w:val="0"/>
              <w:rPr>
                <w:rFonts w:ascii="Calibri" w:hAnsi="Calibri"/>
                <w:sz w:val="20"/>
                <w:szCs w:val="20"/>
                <w:lang w:val="en-GB"/>
              </w:rPr>
            </w:pPr>
            <w:r>
              <w:rPr>
                <w:rFonts w:ascii="Calibri" w:hAnsi="Calibri"/>
                <w:sz w:val="20"/>
                <w:szCs w:val="20"/>
                <w:lang w:val="en-GB"/>
              </w:rPr>
              <w:t>16.5. T</w:t>
            </w:r>
            <w:r w:rsidRPr="0015564F">
              <w:rPr>
                <w:rFonts w:ascii="Calibri" w:hAnsi="Calibri"/>
                <w:sz w:val="20"/>
                <w:szCs w:val="20"/>
                <w:lang w:val="en-GB"/>
              </w:rPr>
              <w:t>hat if you had a problem, you could count on mayoralty support to solve it</w:t>
            </w:r>
          </w:p>
        </w:tc>
        <w:tc>
          <w:tcPr>
            <w:tcW w:w="1134" w:type="dxa"/>
            <w:vAlign w:val="center"/>
          </w:tcPr>
          <w:p w:rsidR="00B743F4" w:rsidRPr="006F0159" w:rsidRDefault="00B743F4" w:rsidP="007517FD">
            <w:pPr>
              <w:spacing w:before="0" w:after="0"/>
              <w:jc w:val="center"/>
              <w:rPr>
                <w:sz w:val="20"/>
                <w:szCs w:val="20"/>
              </w:rPr>
            </w:pPr>
            <w:r w:rsidRPr="006F0159">
              <w:rPr>
                <w:sz w:val="20"/>
                <w:szCs w:val="20"/>
              </w:rPr>
              <w:t>1</w:t>
            </w:r>
          </w:p>
        </w:tc>
        <w:tc>
          <w:tcPr>
            <w:tcW w:w="851" w:type="dxa"/>
            <w:vAlign w:val="center"/>
          </w:tcPr>
          <w:p w:rsidR="00B743F4" w:rsidRPr="006F0159" w:rsidRDefault="00B743F4" w:rsidP="007517FD">
            <w:pPr>
              <w:spacing w:before="0" w:after="0"/>
              <w:jc w:val="center"/>
              <w:rPr>
                <w:sz w:val="20"/>
                <w:szCs w:val="20"/>
              </w:rPr>
            </w:pPr>
            <w:r w:rsidRPr="006F0159">
              <w:rPr>
                <w:sz w:val="20"/>
                <w:szCs w:val="20"/>
              </w:rPr>
              <w:t>2</w:t>
            </w:r>
          </w:p>
        </w:tc>
        <w:tc>
          <w:tcPr>
            <w:tcW w:w="813" w:type="dxa"/>
            <w:vAlign w:val="center"/>
          </w:tcPr>
          <w:p w:rsidR="00B743F4" w:rsidRPr="006F0159" w:rsidRDefault="00B743F4" w:rsidP="007517FD">
            <w:pPr>
              <w:spacing w:before="0" w:after="0"/>
              <w:jc w:val="center"/>
              <w:rPr>
                <w:sz w:val="20"/>
                <w:szCs w:val="20"/>
              </w:rPr>
            </w:pPr>
            <w:r w:rsidRPr="006F0159">
              <w:rPr>
                <w:sz w:val="20"/>
                <w:szCs w:val="20"/>
              </w:rPr>
              <w:t>3</w:t>
            </w:r>
          </w:p>
        </w:tc>
        <w:tc>
          <w:tcPr>
            <w:tcW w:w="1040" w:type="dxa"/>
            <w:vAlign w:val="center"/>
          </w:tcPr>
          <w:p w:rsidR="00B743F4" w:rsidRPr="006F0159" w:rsidRDefault="00B743F4" w:rsidP="007517FD">
            <w:pPr>
              <w:spacing w:before="0" w:after="0"/>
              <w:jc w:val="center"/>
              <w:rPr>
                <w:sz w:val="20"/>
                <w:szCs w:val="20"/>
              </w:rPr>
            </w:pPr>
            <w:r w:rsidRPr="006F0159">
              <w:rPr>
                <w:sz w:val="20"/>
                <w:szCs w:val="20"/>
              </w:rPr>
              <w:t>4</w:t>
            </w:r>
          </w:p>
        </w:tc>
        <w:tc>
          <w:tcPr>
            <w:tcW w:w="393" w:type="dxa"/>
            <w:vAlign w:val="center"/>
          </w:tcPr>
          <w:p w:rsidR="00B743F4" w:rsidRPr="006F0159" w:rsidRDefault="00B743F4" w:rsidP="0015564F">
            <w:pPr>
              <w:spacing w:before="0" w:after="0"/>
              <w:jc w:val="center"/>
              <w:rPr>
                <w:sz w:val="20"/>
                <w:szCs w:val="20"/>
              </w:rPr>
            </w:pPr>
            <w:r w:rsidRPr="006F0159">
              <w:rPr>
                <w:sz w:val="20"/>
                <w:szCs w:val="20"/>
              </w:rPr>
              <w:t>97</w:t>
            </w:r>
          </w:p>
        </w:tc>
        <w:tc>
          <w:tcPr>
            <w:tcW w:w="393" w:type="dxa"/>
            <w:vAlign w:val="center"/>
          </w:tcPr>
          <w:p w:rsidR="00B743F4" w:rsidRPr="006F0159" w:rsidRDefault="00B743F4" w:rsidP="007517FD">
            <w:pPr>
              <w:spacing w:before="0" w:after="0"/>
              <w:jc w:val="center"/>
              <w:rPr>
                <w:sz w:val="20"/>
                <w:szCs w:val="20"/>
              </w:rPr>
            </w:pPr>
            <w:r w:rsidRPr="006F0159">
              <w:rPr>
                <w:sz w:val="20"/>
                <w:szCs w:val="20"/>
              </w:rPr>
              <w:t>98</w:t>
            </w:r>
          </w:p>
        </w:tc>
        <w:tc>
          <w:tcPr>
            <w:tcW w:w="411" w:type="dxa"/>
            <w:vAlign w:val="center"/>
          </w:tcPr>
          <w:p w:rsidR="00B743F4" w:rsidRPr="006F0159" w:rsidRDefault="00B743F4" w:rsidP="007517FD">
            <w:pPr>
              <w:spacing w:before="0" w:after="0"/>
              <w:jc w:val="center"/>
              <w:rPr>
                <w:sz w:val="20"/>
                <w:szCs w:val="20"/>
              </w:rPr>
            </w:pPr>
            <w:r w:rsidRPr="006F0159">
              <w:rPr>
                <w:sz w:val="20"/>
                <w:szCs w:val="20"/>
              </w:rPr>
              <w:t>99</w:t>
            </w:r>
          </w:p>
        </w:tc>
      </w:tr>
    </w:tbl>
    <w:p w:rsidR="0015564F" w:rsidRPr="008828C5" w:rsidRDefault="0015564F" w:rsidP="0015564F">
      <w:pPr>
        <w:pStyle w:val="item1"/>
        <w:numPr>
          <w:ilvl w:val="0"/>
          <w:numId w:val="0"/>
        </w:numPr>
        <w:spacing w:line="240" w:lineRule="auto"/>
        <w:contextualSpacing w:val="0"/>
        <w:rPr>
          <w:rFonts w:ascii="Calibri" w:hAnsi="Calibri"/>
          <w:b w:val="0"/>
          <w:sz w:val="18"/>
          <w:szCs w:val="18"/>
          <w:lang w:val="en-GB"/>
        </w:rPr>
      </w:pPr>
      <w:r w:rsidRPr="008828C5">
        <w:rPr>
          <w:rFonts w:ascii="Calibri" w:hAnsi="Calibri"/>
          <w:b w:val="0"/>
          <w:sz w:val="18"/>
          <w:szCs w:val="18"/>
          <w:lang w:val="en-GB"/>
        </w:rPr>
        <w:t>N/A – Not applicable</w:t>
      </w:r>
    </w:p>
    <w:p w:rsidR="0015564F" w:rsidRPr="008828C5" w:rsidRDefault="0015564F" w:rsidP="0015564F">
      <w:pPr>
        <w:pStyle w:val="item1"/>
        <w:numPr>
          <w:ilvl w:val="0"/>
          <w:numId w:val="0"/>
        </w:numPr>
        <w:spacing w:line="240" w:lineRule="auto"/>
        <w:contextualSpacing w:val="0"/>
        <w:rPr>
          <w:rFonts w:ascii="Calibri" w:hAnsi="Calibri"/>
          <w:b w:val="0"/>
          <w:sz w:val="18"/>
          <w:szCs w:val="18"/>
          <w:lang w:val="en-GB"/>
        </w:rPr>
      </w:pPr>
      <w:r w:rsidRPr="008828C5">
        <w:rPr>
          <w:rFonts w:ascii="Calibri" w:hAnsi="Calibri"/>
          <w:b w:val="0"/>
          <w:sz w:val="18"/>
          <w:szCs w:val="18"/>
          <w:lang w:val="en-GB"/>
        </w:rPr>
        <w:t>DK – Don’t know</w:t>
      </w:r>
    </w:p>
    <w:p w:rsidR="0015564F" w:rsidRPr="008828C5" w:rsidRDefault="0015564F" w:rsidP="0015564F">
      <w:pPr>
        <w:pStyle w:val="item1"/>
        <w:numPr>
          <w:ilvl w:val="0"/>
          <w:numId w:val="0"/>
        </w:numPr>
        <w:spacing w:line="240" w:lineRule="auto"/>
        <w:contextualSpacing w:val="0"/>
        <w:rPr>
          <w:rFonts w:ascii="Calibri" w:hAnsi="Calibri"/>
          <w:b w:val="0"/>
          <w:sz w:val="18"/>
          <w:szCs w:val="18"/>
          <w:lang w:val="en-GB"/>
        </w:rPr>
      </w:pPr>
      <w:r w:rsidRPr="008828C5">
        <w:rPr>
          <w:rFonts w:ascii="Calibri" w:hAnsi="Calibri"/>
          <w:b w:val="0"/>
          <w:sz w:val="18"/>
          <w:szCs w:val="18"/>
          <w:lang w:val="en-GB"/>
        </w:rPr>
        <w:t xml:space="preserve">NR – Non-response </w:t>
      </w:r>
    </w:p>
    <w:p w:rsidR="00B743F4" w:rsidRPr="006F0159" w:rsidRDefault="00B743F4" w:rsidP="00B743F4">
      <w:pPr>
        <w:tabs>
          <w:tab w:val="left" w:pos="567"/>
          <w:tab w:val="left" w:pos="3969"/>
          <w:tab w:val="left" w:pos="4689"/>
          <w:tab w:val="right" w:pos="9923"/>
        </w:tabs>
        <w:spacing w:before="0" w:after="0"/>
        <w:rPr>
          <w:rFonts w:cs="Arial"/>
          <w:b/>
          <w:sz w:val="20"/>
          <w:szCs w:val="20"/>
        </w:rPr>
      </w:pPr>
    </w:p>
    <w:p w:rsidR="00B743F4" w:rsidRPr="006F0159" w:rsidRDefault="00B743F4" w:rsidP="00737900">
      <w:pPr>
        <w:rPr>
          <w:rFonts w:cs="Arial"/>
        </w:rPr>
      </w:pPr>
      <w:r w:rsidRPr="006F0159">
        <w:t xml:space="preserve">G. </w:t>
      </w:r>
      <w:r w:rsidR="0015564F">
        <w:t>Income and expenditure</w:t>
      </w:r>
    </w:p>
    <w:tbl>
      <w:tblPr>
        <w:tblW w:w="10170" w:type="dxa"/>
        <w:tblInd w:w="-9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250"/>
        <w:gridCol w:w="4306"/>
        <w:gridCol w:w="2614"/>
      </w:tblGrid>
      <w:tr w:rsidR="00B743F4" w:rsidRPr="006F0159" w:rsidTr="007517FD">
        <w:trPr>
          <w:trHeight w:val="503"/>
        </w:trPr>
        <w:tc>
          <w:tcPr>
            <w:tcW w:w="3209" w:type="dxa"/>
          </w:tcPr>
          <w:p w:rsidR="00B743F4" w:rsidRPr="006F0159" w:rsidRDefault="00B743F4" w:rsidP="007517FD">
            <w:pPr>
              <w:spacing w:before="0" w:after="0"/>
              <w:rPr>
                <w:b/>
                <w:sz w:val="18"/>
                <w:szCs w:val="20"/>
              </w:rPr>
            </w:pPr>
            <w:r w:rsidRPr="006F0159">
              <w:rPr>
                <w:b/>
                <w:sz w:val="18"/>
                <w:szCs w:val="20"/>
              </w:rPr>
              <w:t xml:space="preserve">17.1. </w:t>
            </w:r>
            <w:r w:rsidR="00817A86">
              <w:rPr>
                <w:b/>
                <w:sz w:val="18"/>
                <w:szCs w:val="20"/>
              </w:rPr>
              <w:t xml:space="preserve">Main occupation during the last </w:t>
            </w:r>
            <w:r w:rsidRPr="006F0159">
              <w:rPr>
                <w:b/>
                <w:sz w:val="18"/>
                <w:szCs w:val="20"/>
              </w:rPr>
              <w:t xml:space="preserve">12 </w:t>
            </w:r>
            <w:r w:rsidR="00817A86">
              <w:rPr>
                <w:b/>
                <w:sz w:val="18"/>
                <w:szCs w:val="20"/>
              </w:rPr>
              <w:t>months</w:t>
            </w:r>
          </w:p>
        </w:tc>
        <w:tc>
          <w:tcPr>
            <w:tcW w:w="4252" w:type="dxa"/>
          </w:tcPr>
          <w:p w:rsidR="00B743F4" w:rsidRPr="006F0159" w:rsidRDefault="00B743F4" w:rsidP="007517FD">
            <w:pPr>
              <w:spacing w:before="0" w:after="0"/>
              <w:rPr>
                <w:rFonts w:cs="Arial"/>
                <w:b/>
                <w:sz w:val="18"/>
                <w:szCs w:val="20"/>
              </w:rPr>
            </w:pPr>
            <w:r w:rsidRPr="006F0159">
              <w:rPr>
                <w:rFonts w:cs="Arial"/>
                <w:b/>
                <w:sz w:val="18"/>
                <w:szCs w:val="20"/>
              </w:rPr>
              <w:t>17.2-17.1</w:t>
            </w:r>
            <w:r w:rsidR="00A306EC">
              <w:rPr>
                <w:rFonts w:cs="Arial"/>
                <w:b/>
                <w:sz w:val="18"/>
                <w:szCs w:val="20"/>
              </w:rPr>
              <w:t>6</w:t>
            </w:r>
            <w:r w:rsidRPr="006F0159">
              <w:rPr>
                <w:rFonts w:cs="Arial"/>
                <w:b/>
                <w:sz w:val="18"/>
                <w:szCs w:val="20"/>
              </w:rPr>
              <w:t xml:space="preserve">. </w:t>
            </w:r>
            <w:r w:rsidR="00C86A34">
              <w:rPr>
                <w:rFonts w:cs="Arial"/>
                <w:b/>
                <w:sz w:val="18"/>
                <w:szCs w:val="20"/>
              </w:rPr>
              <w:t>Social b</w:t>
            </w:r>
            <w:r w:rsidRPr="006F0159">
              <w:rPr>
                <w:rFonts w:cs="Arial"/>
                <w:b/>
                <w:sz w:val="18"/>
                <w:szCs w:val="20"/>
              </w:rPr>
              <w:t>enefi</w:t>
            </w:r>
            <w:r w:rsidR="00C86A34">
              <w:rPr>
                <w:rFonts w:cs="Arial"/>
                <w:b/>
                <w:sz w:val="18"/>
                <w:szCs w:val="20"/>
              </w:rPr>
              <w:t>ts</w:t>
            </w:r>
          </w:p>
          <w:p w:rsidR="00B743F4" w:rsidRPr="006F0159" w:rsidRDefault="00B743F4" w:rsidP="007517FD">
            <w:pPr>
              <w:spacing w:before="0" w:after="0"/>
              <w:rPr>
                <w:rFonts w:cs="Arial"/>
                <w:b/>
                <w:sz w:val="18"/>
                <w:szCs w:val="20"/>
              </w:rPr>
            </w:pPr>
          </w:p>
        </w:tc>
        <w:tc>
          <w:tcPr>
            <w:tcW w:w="2581" w:type="dxa"/>
          </w:tcPr>
          <w:p w:rsidR="00B743F4" w:rsidRPr="006F0159" w:rsidRDefault="00B743F4" w:rsidP="007517FD">
            <w:pPr>
              <w:spacing w:before="0" w:after="0"/>
              <w:rPr>
                <w:rFonts w:cs="Arial"/>
                <w:b/>
                <w:sz w:val="18"/>
                <w:szCs w:val="20"/>
              </w:rPr>
            </w:pPr>
            <w:r w:rsidRPr="006F0159">
              <w:rPr>
                <w:rFonts w:cs="Arial"/>
                <w:b/>
                <w:sz w:val="18"/>
                <w:szCs w:val="20"/>
              </w:rPr>
              <w:t>17.1</w:t>
            </w:r>
            <w:r w:rsidR="00A306EC">
              <w:rPr>
                <w:rFonts w:cs="Arial"/>
                <w:b/>
                <w:sz w:val="18"/>
                <w:szCs w:val="20"/>
              </w:rPr>
              <w:t>7</w:t>
            </w:r>
            <w:r w:rsidRPr="006F0159">
              <w:rPr>
                <w:rFonts w:cs="Arial"/>
                <w:b/>
                <w:sz w:val="18"/>
                <w:szCs w:val="20"/>
              </w:rPr>
              <w:t>. Salari</w:t>
            </w:r>
            <w:r w:rsidR="00C86A34">
              <w:rPr>
                <w:rFonts w:cs="Arial"/>
                <w:b/>
                <w:sz w:val="18"/>
                <w:szCs w:val="20"/>
              </w:rPr>
              <w:t>es</w:t>
            </w:r>
          </w:p>
        </w:tc>
      </w:tr>
      <w:tr w:rsidR="00B743F4" w:rsidRPr="006F0159" w:rsidTr="007517FD">
        <w:trPr>
          <w:trHeight w:val="986"/>
        </w:trPr>
        <w:tc>
          <w:tcPr>
            <w:tcW w:w="3209" w:type="dxa"/>
          </w:tcPr>
          <w:p w:rsidR="00B743F4" w:rsidRPr="006F0159" w:rsidRDefault="00B743F4" w:rsidP="00817A86">
            <w:pPr>
              <w:spacing w:before="0" w:after="0"/>
              <w:ind w:left="342" w:hanging="270"/>
              <w:jc w:val="left"/>
              <w:rPr>
                <w:sz w:val="18"/>
                <w:szCs w:val="20"/>
              </w:rPr>
            </w:pPr>
            <w:r w:rsidRPr="006F0159">
              <w:rPr>
                <w:sz w:val="18"/>
                <w:szCs w:val="20"/>
              </w:rPr>
              <w:t xml:space="preserve">1. </w:t>
            </w:r>
            <w:r w:rsidR="00817A86">
              <w:rPr>
                <w:sz w:val="18"/>
                <w:szCs w:val="20"/>
              </w:rPr>
              <w:t>employee</w:t>
            </w:r>
          </w:p>
          <w:p w:rsidR="00B743F4" w:rsidRPr="006F0159" w:rsidRDefault="00817A86" w:rsidP="00817A86">
            <w:pPr>
              <w:spacing w:before="0" w:after="0"/>
              <w:ind w:left="342" w:hanging="270"/>
              <w:jc w:val="left"/>
              <w:rPr>
                <w:sz w:val="18"/>
                <w:szCs w:val="20"/>
              </w:rPr>
            </w:pPr>
            <w:r>
              <w:rPr>
                <w:rFonts w:cs="Arial"/>
                <w:sz w:val="18"/>
                <w:szCs w:val="20"/>
              </w:rPr>
              <w:t xml:space="preserve">2. </w:t>
            </w:r>
            <w:r w:rsidRPr="00817A86">
              <w:rPr>
                <w:rFonts w:cs="Arial"/>
                <w:sz w:val="18"/>
                <w:szCs w:val="20"/>
              </w:rPr>
              <w:t>other status as working person (</w:t>
            </w:r>
            <w:r w:rsidRPr="00817A86">
              <w:rPr>
                <w:rFonts w:cs="Arial"/>
                <w:i/>
                <w:sz w:val="18"/>
                <w:szCs w:val="20"/>
              </w:rPr>
              <w:t>day worker, illegal worker etc.</w:t>
            </w:r>
            <w:r>
              <w:rPr>
                <w:rFonts w:cs="Arial"/>
                <w:sz w:val="18"/>
                <w:szCs w:val="20"/>
              </w:rPr>
              <w:t>)</w:t>
            </w:r>
          </w:p>
          <w:p w:rsidR="00B743F4" w:rsidRPr="006F0159" w:rsidRDefault="00B743F4" w:rsidP="00817A86">
            <w:pPr>
              <w:spacing w:before="0" w:after="0"/>
              <w:ind w:left="342" w:hanging="270"/>
              <w:jc w:val="left"/>
              <w:rPr>
                <w:sz w:val="18"/>
                <w:szCs w:val="20"/>
              </w:rPr>
            </w:pPr>
            <w:r w:rsidRPr="006F0159">
              <w:rPr>
                <w:sz w:val="18"/>
                <w:szCs w:val="20"/>
              </w:rPr>
              <w:t xml:space="preserve">3. </w:t>
            </w:r>
            <w:r w:rsidR="00817A86">
              <w:rPr>
                <w:sz w:val="18"/>
                <w:szCs w:val="20"/>
              </w:rPr>
              <w:t>employer</w:t>
            </w:r>
          </w:p>
          <w:p w:rsidR="00B743F4" w:rsidRPr="006F0159" w:rsidRDefault="00817A86" w:rsidP="00817A86">
            <w:pPr>
              <w:spacing w:before="0" w:after="0"/>
              <w:ind w:left="342" w:hanging="270"/>
              <w:jc w:val="left"/>
              <w:rPr>
                <w:sz w:val="18"/>
                <w:szCs w:val="20"/>
              </w:rPr>
            </w:pPr>
            <w:r>
              <w:rPr>
                <w:sz w:val="18"/>
                <w:szCs w:val="20"/>
              </w:rPr>
              <w:t xml:space="preserve">4. </w:t>
            </w:r>
            <w:r w:rsidRPr="00817A86">
              <w:rPr>
                <w:sz w:val="18"/>
                <w:szCs w:val="20"/>
              </w:rPr>
              <w:t>working on his/her own in non-agricultural activities (</w:t>
            </w:r>
            <w:r>
              <w:rPr>
                <w:sz w:val="18"/>
                <w:szCs w:val="20"/>
              </w:rPr>
              <w:t xml:space="preserve">including </w:t>
            </w:r>
            <w:r w:rsidRPr="00817A86">
              <w:rPr>
                <w:sz w:val="18"/>
                <w:szCs w:val="20"/>
              </w:rPr>
              <w:t>self-employed person, family business, freelancer</w:t>
            </w:r>
            <w:r w:rsidR="00B743F4" w:rsidRPr="006F0159">
              <w:rPr>
                <w:rFonts w:cs="Arial"/>
                <w:color w:val="000000"/>
                <w:sz w:val="18"/>
                <w:szCs w:val="20"/>
              </w:rPr>
              <w:t>)</w:t>
            </w:r>
          </w:p>
          <w:p w:rsidR="00B743F4" w:rsidRPr="006F0159" w:rsidRDefault="00817A86" w:rsidP="00817A86">
            <w:pPr>
              <w:spacing w:before="0" w:after="0"/>
              <w:ind w:left="342" w:hanging="270"/>
              <w:jc w:val="left"/>
              <w:rPr>
                <w:sz w:val="18"/>
                <w:szCs w:val="20"/>
              </w:rPr>
            </w:pPr>
            <w:r>
              <w:rPr>
                <w:sz w:val="18"/>
                <w:szCs w:val="20"/>
              </w:rPr>
              <w:t xml:space="preserve">5. </w:t>
            </w:r>
            <w:r w:rsidRPr="00817A86">
              <w:rPr>
                <w:sz w:val="18"/>
                <w:szCs w:val="20"/>
              </w:rPr>
              <w:t>working on his/her own in agriculture</w:t>
            </w:r>
          </w:p>
          <w:p w:rsidR="00B743F4" w:rsidRPr="006F0159" w:rsidRDefault="00817A86" w:rsidP="00817A86">
            <w:pPr>
              <w:spacing w:before="0" w:after="0"/>
              <w:ind w:left="342" w:hanging="270"/>
              <w:jc w:val="left"/>
              <w:rPr>
                <w:sz w:val="18"/>
                <w:szCs w:val="20"/>
              </w:rPr>
            </w:pPr>
            <w:r>
              <w:rPr>
                <w:sz w:val="18"/>
                <w:szCs w:val="20"/>
              </w:rPr>
              <w:t xml:space="preserve">6. </w:t>
            </w:r>
            <w:r w:rsidR="00B743F4" w:rsidRPr="006F0159">
              <w:rPr>
                <w:sz w:val="18"/>
                <w:szCs w:val="20"/>
              </w:rPr>
              <w:t>famil</w:t>
            </w:r>
            <w:r>
              <w:rPr>
                <w:sz w:val="18"/>
                <w:szCs w:val="20"/>
              </w:rPr>
              <w:t xml:space="preserve">y </w:t>
            </w:r>
            <w:r w:rsidR="00C86A34">
              <w:rPr>
                <w:sz w:val="18"/>
                <w:szCs w:val="20"/>
              </w:rPr>
              <w:t>support</w:t>
            </w:r>
          </w:p>
          <w:p w:rsidR="00B743F4" w:rsidRPr="006F0159" w:rsidRDefault="00B743F4" w:rsidP="00817A86">
            <w:pPr>
              <w:spacing w:before="0" w:after="0"/>
              <w:ind w:left="342" w:hanging="270"/>
              <w:jc w:val="left"/>
              <w:rPr>
                <w:sz w:val="18"/>
                <w:szCs w:val="20"/>
              </w:rPr>
            </w:pPr>
            <w:r w:rsidRPr="006F0159">
              <w:rPr>
                <w:sz w:val="18"/>
                <w:szCs w:val="20"/>
              </w:rPr>
              <w:t xml:space="preserve">7. </w:t>
            </w:r>
            <w:r w:rsidR="00817A86" w:rsidRPr="00817A86">
              <w:rPr>
                <w:sz w:val="18"/>
                <w:szCs w:val="20"/>
              </w:rPr>
              <w:t>registered unemployed person</w:t>
            </w:r>
          </w:p>
          <w:p w:rsidR="00B743F4" w:rsidRPr="006F0159" w:rsidRDefault="00B743F4" w:rsidP="00817A86">
            <w:pPr>
              <w:spacing w:before="0" w:after="0"/>
              <w:ind w:left="342" w:hanging="270"/>
              <w:jc w:val="left"/>
              <w:rPr>
                <w:sz w:val="18"/>
                <w:szCs w:val="20"/>
              </w:rPr>
            </w:pPr>
            <w:r w:rsidRPr="006F0159">
              <w:rPr>
                <w:rFonts w:cs="Arial"/>
                <w:sz w:val="18"/>
                <w:szCs w:val="20"/>
              </w:rPr>
              <w:t xml:space="preserve">8. </w:t>
            </w:r>
            <w:r w:rsidR="00817A86" w:rsidRPr="00817A86">
              <w:rPr>
                <w:rFonts w:cs="Arial"/>
                <w:sz w:val="18"/>
                <w:szCs w:val="20"/>
              </w:rPr>
              <w:t>non-registered unemployed person (</w:t>
            </w:r>
            <w:r w:rsidR="00817A86" w:rsidRPr="00817A86">
              <w:rPr>
                <w:rFonts w:cs="Arial"/>
                <w:i/>
                <w:sz w:val="18"/>
                <w:szCs w:val="20"/>
              </w:rPr>
              <w:t>no longer receives an unemployment benefit/support allowance and is looking for a job</w:t>
            </w:r>
            <w:r w:rsidR="00817A86">
              <w:rPr>
                <w:rFonts w:cs="Arial"/>
                <w:sz w:val="18"/>
                <w:szCs w:val="20"/>
              </w:rPr>
              <w:t>)</w:t>
            </w:r>
          </w:p>
          <w:p w:rsidR="00B743F4" w:rsidRPr="006F0159" w:rsidRDefault="00B743F4" w:rsidP="00817A86">
            <w:pPr>
              <w:spacing w:before="0" w:after="0"/>
              <w:ind w:left="342" w:hanging="270"/>
              <w:jc w:val="left"/>
              <w:rPr>
                <w:rFonts w:cs="Arial"/>
                <w:sz w:val="18"/>
                <w:szCs w:val="20"/>
              </w:rPr>
            </w:pPr>
            <w:r w:rsidRPr="006F0159">
              <w:rPr>
                <w:sz w:val="18"/>
                <w:szCs w:val="20"/>
              </w:rPr>
              <w:t xml:space="preserve">9. </w:t>
            </w:r>
            <w:r w:rsidR="00817A86" w:rsidRPr="00817A86">
              <w:rPr>
                <w:rFonts w:cs="Arial"/>
                <w:sz w:val="18"/>
                <w:szCs w:val="20"/>
              </w:rPr>
              <w:t>pensioner for age limit</w:t>
            </w:r>
          </w:p>
          <w:p w:rsidR="00B743F4" w:rsidRPr="006F0159" w:rsidRDefault="00B743F4" w:rsidP="00817A86">
            <w:pPr>
              <w:spacing w:before="0" w:after="0"/>
              <w:ind w:left="342" w:hanging="270"/>
              <w:jc w:val="left"/>
              <w:rPr>
                <w:rFonts w:cs="Arial"/>
                <w:sz w:val="18"/>
                <w:szCs w:val="20"/>
              </w:rPr>
            </w:pPr>
            <w:r w:rsidRPr="006F0159">
              <w:rPr>
                <w:rFonts w:cs="Arial"/>
                <w:sz w:val="18"/>
                <w:szCs w:val="20"/>
              </w:rPr>
              <w:t>10.</w:t>
            </w:r>
            <w:r w:rsidRPr="006F0159">
              <w:rPr>
                <w:sz w:val="18"/>
                <w:szCs w:val="20"/>
              </w:rPr>
              <w:t xml:space="preserve"> </w:t>
            </w:r>
            <w:r w:rsidR="00817A86">
              <w:rPr>
                <w:sz w:val="18"/>
                <w:szCs w:val="20"/>
              </w:rPr>
              <w:t>other type of pensioner</w:t>
            </w:r>
          </w:p>
          <w:p w:rsidR="00B743F4" w:rsidRPr="006F0159" w:rsidRDefault="00B743F4" w:rsidP="00817A86">
            <w:pPr>
              <w:spacing w:before="0" w:after="0"/>
              <w:ind w:left="342" w:hanging="270"/>
              <w:jc w:val="left"/>
              <w:rPr>
                <w:sz w:val="18"/>
                <w:szCs w:val="20"/>
              </w:rPr>
            </w:pPr>
            <w:r w:rsidRPr="006F0159">
              <w:rPr>
                <w:sz w:val="18"/>
                <w:szCs w:val="20"/>
              </w:rPr>
              <w:t xml:space="preserve">11. </w:t>
            </w:r>
            <w:r w:rsidR="00817A86">
              <w:rPr>
                <w:sz w:val="18"/>
                <w:szCs w:val="20"/>
              </w:rPr>
              <w:t>pupil</w:t>
            </w:r>
            <w:r w:rsidRPr="006F0159">
              <w:rPr>
                <w:sz w:val="18"/>
                <w:szCs w:val="20"/>
              </w:rPr>
              <w:t>, student (</w:t>
            </w:r>
            <w:r w:rsidRPr="006F0159">
              <w:rPr>
                <w:b/>
                <w:sz w:val="18"/>
                <w:szCs w:val="20"/>
              </w:rPr>
              <w:t>A</w:t>
            </w:r>
            <w:r w:rsidR="00817A86">
              <w:rPr>
                <w:b/>
                <w:sz w:val="18"/>
                <w:szCs w:val="20"/>
              </w:rPr>
              <w:t>t</w:t>
            </w:r>
            <w:r w:rsidRPr="006F0159">
              <w:rPr>
                <w:b/>
                <w:sz w:val="18"/>
                <w:szCs w:val="20"/>
              </w:rPr>
              <w:t>ten</w:t>
            </w:r>
            <w:r w:rsidR="00817A86">
              <w:rPr>
                <w:b/>
                <w:sz w:val="18"/>
                <w:szCs w:val="20"/>
              </w:rPr>
              <w:t>tion</w:t>
            </w:r>
            <w:r w:rsidRPr="006F0159">
              <w:rPr>
                <w:b/>
                <w:sz w:val="18"/>
                <w:szCs w:val="20"/>
              </w:rPr>
              <w:t>!</w:t>
            </w:r>
            <w:r w:rsidRPr="006F0159">
              <w:rPr>
                <w:i/>
                <w:sz w:val="18"/>
                <w:szCs w:val="20"/>
              </w:rPr>
              <w:t xml:space="preserve"> </w:t>
            </w:r>
            <w:r w:rsidR="00817A86" w:rsidRPr="00817A86">
              <w:rPr>
                <w:i/>
                <w:sz w:val="18"/>
                <w:szCs w:val="20"/>
              </w:rPr>
              <w:t>Include children who attend kindergarten</w:t>
            </w:r>
            <w:r w:rsidRPr="006F0159">
              <w:rPr>
                <w:sz w:val="18"/>
                <w:szCs w:val="20"/>
              </w:rPr>
              <w:t>)</w:t>
            </w:r>
          </w:p>
          <w:p w:rsidR="00B743F4" w:rsidRPr="006F0159" w:rsidRDefault="00B743F4" w:rsidP="00817A86">
            <w:pPr>
              <w:spacing w:before="0" w:after="0"/>
              <w:ind w:left="342" w:hanging="270"/>
              <w:jc w:val="left"/>
              <w:rPr>
                <w:sz w:val="18"/>
                <w:szCs w:val="20"/>
              </w:rPr>
            </w:pPr>
            <w:r w:rsidRPr="006F0159">
              <w:rPr>
                <w:sz w:val="18"/>
                <w:szCs w:val="20"/>
              </w:rPr>
              <w:t xml:space="preserve">12. </w:t>
            </w:r>
            <w:r w:rsidR="00817A86">
              <w:rPr>
                <w:sz w:val="18"/>
                <w:szCs w:val="20"/>
              </w:rPr>
              <w:t>housewife</w:t>
            </w:r>
          </w:p>
          <w:p w:rsidR="00B743F4" w:rsidRPr="006F0159" w:rsidRDefault="00B743F4" w:rsidP="00817A86">
            <w:pPr>
              <w:spacing w:before="0" w:after="0"/>
              <w:ind w:left="342" w:hanging="270"/>
              <w:jc w:val="left"/>
              <w:rPr>
                <w:sz w:val="18"/>
                <w:szCs w:val="20"/>
              </w:rPr>
            </w:pPr>
            <w:r w:rsidRPr="006F0159">
              <w:rPr>
                <w:sz w:val="18"/>
                <w:szCs w:val="20"/>
              </w:rPr>
              <w:t xml:space="preserve">13. </w:t>
            </w:r>
            <w:r w:rsidR="007931E1" w:rsidRPr="007931E1">
              <w:rPr>
                <w:rFonts w:cs="Arial"/>
                <w:color w:val="000000"/>
                <w:sz w:val="18"/>
                <w:szCs w:val="20"/>
              </w:rPr>
              <w:t>person with incapacity for work</w:t>
            </w:r>
          </w:p>
          <w:p w:rsidR="00B743F4" w:rsidRPr="006F0159" w:rsidRDefault="00B743F4" w:rsidP="00817A86">
            <w:pPr>
              <w:spacing w:before="0" w:after="0"/>
              <w:ind w:left="342" w:hanging="270"/>
              <w:jc w:val="left"/>
              <w:rPr>
                <w:sz w:val="18"/>
                <w:szCs w:val="20"/>
              </w:rPr>
            </w:pPr>
            <w:r w:rsidRPr="006F0159">
              <w:rPr>
                <w:sz w:val="18"/>
                <w:szCs w:val="20"/>
              </w:rPr>
              <w:t xml:space="preserve">14. </w:t>
            </w:r>
            <w:r w:rsidR="007931E1" w:rsidRPr="007931E1">
              <w:rPr>
                <w:sz w:val="18"/>
                <w:szCs w:val="20"/>
              </w:rPr>
              <w:t>other status of inactive person (</w:t>
            </w:r>
            <w:r w:rsidR="007931E1" w:rsidRPr="007931E1">
              <w:rPr>
                <w:i/>
                <w:sz w:val="18"/>
                <w:szCs w:val="20"/>
              </w:rPr>
              <w:t>pre-school child who does not attend kindergarten, dependent</w:t>
            </w:r>
            <w:r w:rsidRPr="006F0159">
              <w:rPr>
                <w:sz w:val="18"/>
                <w:szCs w:val="20"/>
              </w:rPr>
              <w:t>)</w:t>
            </w:r>
          </w:p>
        </w:tc>
        <w:tc>
          <w:tcPr>
            <w:tcW w:w="4252" w:type="dxa"/>
          </w:tcPr>
          <w:p w:rsidR="00B743F4" w:rsidRPr="006F0159" w:rsidRDefault="00614E0A" w:rsidP="007517FD">
            <w:pPr>
              <w:spacing w:before="0" w:after="0"/>
              <w:rPr>
                <w:sz w:val="18"/>
                <w:szCs w:val="20"/>
              </w:rPr>
            </w:pPr>
            <w:r>
              <w:rPr>
                <w:rFonts w:cs="Arial"/>
                <w:b/>
                <w:sz w:val="18"/>
                <w:szCs w:val="20"/>
              </w:rPr>
              <w:t>Write down</w:t>
            </w:r>
            <w:r w:rsidR="00B743F4" w:rsidRPr="006F0159">
              <w:rPr>
                <w:rFonts w:cs="Arial"/>
                <w:b/>
                <w:sz w:val="18"/>
                <w:szCs w:val="20"/>
              </w:rPr>
              <w:t xml:space="preserve"> cod</w:t>
            </w:r>
            <w:r>
              <w:rPr>
                <w:rFonts w:cs="Arial"/>
                <w:b/>
                <w:sz w:val="18"/>
                <w:szCs w:val="20"/>
              </w:rPr>
              <w:t>e</w:t>
            </w:r>
            <w:r w:rsidR="00B743F4" w:rsidRPr="006F0159">
              <w:rPr>
                <w:rFonts w:cs="Arial"/>
                <w:b/>
                <w:sz w:val="18"/>
                <w:szCs w:val="20"/>
              </w:rPr>
              <w:t xml:space="preserve"> 1 </w:t>
            </w:r>
            <w:r>
              <w:rPr>
                <w:rFonts w:cs="Arial"/>
                <w:b/>
                <w:sz w:val="18"/>
                <w:szCs w:val="20"/>
              </w:rPr>
              <w:t xml:space="preserve">for persons who received the social benefit in </w:t>
            </w:r>
            <w:r w:rsidR="00B743F4" w:rsidRPr="006F0159">
              <w:rPr>
                <w:rFonts w:cs="Arial"/>
                <w:b/>
                <w:sz w:val="18"/>
                <w:szCs w:val="20"/>
              </w:rPr>
              <w:t>2012.</w:t>
            </w:r>
          </w:p>
          <w:p w:rsidR="00B743F4" w:rsidRPr="006F0159" w:rsidRDefault="00B743F4" w:rsidP="007517FD">
            <w:pPr>
              <w:spacing w:before="0" w:after="0"/>
              <w:rPr>
                <w:sz w:val="18"/>
                <w:szCs w:val="20"/>
              </w:rPr>
            </w:pPr>
            <w:r w:rsidRPr="006F0159">
              <w:rPr>
                <w:sz w:val="18"/>
                <w:szCs w:val="20"/>
              </w:rPr>
              <w:t xml:space="preserve">17.2. </w:t>
            </w:r>
            <w:r w:rsidR="00C86A34">
              <w:rPr>
                <w:sz w:val="18"/>
                <w:szCs w:val="20"/>
              </w:rPr>
              <w:t>Family allowance</w:t>
            </w:r>
          </w:p>
          <w:p w:rsidR="00B743F4" w:rsidRPr="006F0159" w:rsidRDefault="00C86A34" w:rsidP="007517FD">
            <w:pPr>
              <w:spacing w:before="0" w:after="0"/>
              <w:rPr>
                <w:sz w:val="18"/>
                <w:szCs w:val="20"/>
              </w:rPr>
            </w:pPr>
            <w:r>
              <w:rPr>
                <w:sz w:val="18"/>
                <w:szCs w:val="20"/>
              </w:rPr>
              <w:t>17.3. Monthly p</w:t>
            </w:r>
            <w:r w:rsidR="00B743F4" w:rsidRPr="006F0159">
              <w:rPr>
                <w:sz w:val="18"/>
                <w:szCs w:val="20"/>
              </w:rPr>
              <w:t>la</w:t>
            </w:r>
            <w:r>
              <w:rPr>
                <w:sz w:val="18"/>
                <w:szCs w:val="20"/>
              </w:rPr>
              <w:t>ce</w:t>
            </w:r>
            <w:r w:rsidR="00B743F4" w:rsidRPr="006F0159">
              <w:rPr>
                <w:sz w:val="18"/>
                <w:szCs w:val="20"/>
              </w:rPr>
              <w:t>ment</w:t>
            </w:r>
            <w:r>
              <w:rPr>
                <w:sz w:val="18"/>
                <w:szCs w:val="20"/>
              </w:rPr>
              <w:t xml:space="preserve"> allowance</w:t>
            </w:r>
          </w:p>
          <w:p w:rsidR="00B743F4" w:rsidRPr="006F0159" w:rsidRDefault="00C86A34" w:rsidP="007517FD">
            <w:pPr>
              <w:spacing w:before="0" w:after="0"/>
              <w:rPr>
                <w:sz w:val="18"/>
                <w:szCs w:val="20"/>
              </w:rPr>
            </w:pPr>
            <w:r>
              <w:rPr>
                <w:sz w:val="18"/>
                <w:szCs w:val="20"/>
              </w:rPr>
              <w:t xml:space="preserve">17.4 </w:t>
            </w:r>
            <w:r w:rsidRPr="00C86A34">
              <w:rPr>
                <w:sz w:val="18"/>
                <w:szCs w:val="20"/>
              </w:rPr>
              <w:t>Aid for persons with extremely serious health conditions granted for medical treatment and surgery abroad</w:t>
            </w:r>
          </w:p>
          <w:p w:rsidR="00B743F4" w:rsidRPr="006F0159" w:rsidRDefault="00B743F4" w:rsidP="007517FD">
            <w:pPr>
              <w:spacing w:before="0" w:after="0"/>
              <w:rPr>
                <w:sz w:val="18"/>
                <w:szCs w:val="20"/>
              </w:rPr>
            </w:pPr>
            <w:r w:rsidRPr="006F0159">
              <w:rPr>
                <w:sz w:val="18"/>
                <w:szCs w:val="20"/>
              </w:rPr>
              <w:t xml:space="preserve">17.5. </w:t>
            </w:r>
            <w:r w:rsidR="00C86A34" w:rsidRPr="00C86A34">
              <w:rPr>
                <w:sz w:val="18"/>
                <w:szCs w:val="20"/>
              </w:rPr>
              <w:t>Monthly allowance for persons with severe and marked disabilities</w:t>
            </w:r>
          </w:p>
          <w:p w:rsidR="00B743F4" w:rsidRPr="006F0159" w:rsidRDefault="00B743F4" w:rsidP="007517FD">
            <w:pPr>
              <w:spacing w:before="0" w:after="0"/>
              <w:rPr>
                <w:sz w:val="18"/>
                <w:szCs w:val="20"/>
              </w:rPr>
            </w:pPr>
            <w:r w:rsidRPr="006F0159">
              <w:rPr>
                <w:sz w:val="18"/>
                <w:szCs w:val="20"/>
              </w:rPr>
              <w:t xml:space="preserve">17.6. </w:t>
            </w:r>
            <w:r w:rsidR="00C86A34" w:rsidRPr="00C86A34">
              <w:rPr>
                <w:sz w:val="18"/>
                <w:szCs w:val="20"/>
              </w:rPr>
              <w:t>Monthly allowance for attendants of adults with severe visual impairment</w:t>
            </w:r>
          </w:p>
          <w:p w:rsidR="00B743F4" w:rsidRPr="006F0159" w:rsidRDefault="00B743F4" w:rsidP="007517FD">
            <w:pPr>
              <w:spacing w:before="0" w:after="0"/>
              <w:rPr>
                <w:sz w:val="18"/>
                <w:szCs w:val="20"/>
              </w:rPr>
            </w:pPr>
            <w:r w:rsidRPr="006F0159">
              <w:rPr>
                <w:sz w:val="18"/>
                <w:szCs w:val="20"/>
              </w:rPr>
              <w:t xml:space="preserve">17.7. </w:t>
            </w:r>
            <w:r w:rsidR="00C86A34">
              <w:rPr>
                <w:sz w:val="18"/>
                <w:szCs w:val="20"/>
              </w:rPr>
              <w:t xml:space="preserve">Monthly food allowance for HIV </w:t>
            </w:r>
            <w:r w:rsidR="00C86A34" w:rsidRPr="00C86A34">
              <w:rPr>
                <w:sz w:val="18"/>
                <w:szCs w:val="20"/>
              </w:rPr>
              <w:t>infected persons</w:t>
            </w:r>
            <w:r w:rsidR="00C86A34">
              <w:rPr>
                <w:sz w:val="18"/>
                <w:szCs w:val="20"/>
              </w:rPr>
              <w:t xml:space="preserve"> or </w:t>
            </w:r>
            <w:r w:rsidR="00C26B27">
              <w:rPr>
                <w:sz w:val="18"/>
                <w:szCs w:val="20"/>
              </w:rPr>
              <w:t>people with AIDS</w:t>
            </w:r>
          </w:p>
          <w:p w:rsidR="00B743F4" w:rsidRPr="006F0159" w:rsidRDefault="00B743F4" w:rsidP="007517FD">
            <w:pPr>
              <w:spacing w:before="0" w:after="0"/>
              <w:rPr>
                <w:sz w:val="18"/>
                <w:szCs w:val="20"/>
              </w:rPr>
            </w:pPr>
            <w:r w:rsidRPr="006F0159">
              <w:rPr>
                <w:sz w:val="18"/>
                <w:szCs w:val="20"/>
              </w:rPr>
              <w:t xml:space="preserve">17.8. </w:t>
            </w:r>
            <w:r w:rsidR="00C26B27" w:rsidRPr="00C26B27">
              <w:rPr>
                <w:sz w:val="18"/>
                <w:szCs w:val="20"/>
              </w:rPr>
              <w:t>Food support for children with HIV/AIDS disability</w:t>
            </w:r>
          </w:p>
          <w:p w:rsidR="00B743F4" w:rsidRPr="006F0159" w:rsidRDefault="00B743F4" w:rsidP="007517FD">
            <w:pPr>
              <w:spacing w:before="0" w:after="0"/>
              <w:rPr>
                <w:sz w:val="18"/>
                <w:szCs w:val="20"/>
              </w:rPr>
            </w:pPr>
            <w:r w:rsidRPr="006F0159">
              <w:rPr>
                <w:sz w:val="18"/>
                <w:szCs w:val="20"/>
              </w:rPr>
              <w:t xml:space="preserve">17.9. </w:t>
            </w:r>
            <w:r w:rsidR="00C26B27" w:rsidRPr="00C26B27">
              <w:rPr>
                <w:sz w:val="18"/>
                <w:szCs w:val="20"/>
              </w:rPr>
              <w:t>Income support for securing the guaranteed minimum income</w:t>
            </w:r>
          </w:p>
          <w:p w:rsidR="00B743F4" w:rsidRPr="006F0159" w:rsidRDefault="00B743F4" w:rsidP="007517FD">
            <w:pPr>
              <w:spacing w:before="0" w:after="0"/>
              <w:rPr>
                <w:sz w:val="18"/>
                <w:szCs w:val="20"/>
              </w:rPr>
            </w:pPr>
            <w:r w:rsidRPr="006F0159">
              <w:rPr>
                <w:sz w:val="18"/>
                <w:szCs w:val="20"/>
              </w:rPr>
              <w:t xml:space="preserve">17.10. </w:t>
            </w:r>
            <w:r w:rsidR="00C26B27" w:rsidRPr="00C26B27">
              <w:rPr>
                <w:sz w:val="18"/>
                <w:szCs w:val="20"/>
              </w:rPr>
              <w:t>Heating aid (heating allowance, wood logs</w:t>
            </w:r>
            <w:r w:rsidRPr="006F0159">
              <w:rPr>
                <w:sz w:val="18"/>
                <w:szCs w:val="20"/>
              </w:rPr>
              <w:t>)</w:t>
            </w:r>
          </w:p>
          <w:p w:rsidR="00B743F4" w:rsidRPr="006F0159" w:rsidRDefault="00B743F4" w:rsidP="007517FD">
            <w:pPr>
              <w:spacing w:before="0" w:after="0"/>
              <w:rPr>
                <w:sz w:val="18"/>
                <w:szCs w:val="20"/>
              </w:rPr>
            </w:pPr>
            <w:r w:rsidRPr="006F0159">
              <w:rPr>
                <w:sz w:val="18"/>
                <w:szCs w:val="20"/>
              </w:rPr>
              <w:t xml:space="preserve">17.11. </w:t>
            </w:r>
            <w:r w:rsidR="00C26B27">
              <w:rPr>
                <w:sz w:val="18"/>
                <w:szCs w:val="20"/>
              </w:rPr>
              <w:t>Emergency aid</w:t>
            </w:r>
          </w:p>
          <w:p w:rsidR="00B743F4" w:rsidRPr="006F0159" w:rsidRDefault="00B743F4" w:rsidP="007517FD">
            <w:pPr>
              <w:spacing w:before="0" w:after="0"/>
              <w:rPr>
                <w:sz w:val="18"/>
                <w:szCs w:val="20"/>
              </w:rPr>
            </w:pPr>
            <w:r w:rsidRPr="006F0159">
              <w:rPr>
                <w:sz w:val="18"/>
                <w:szCs w:val="20"/>
              </w:rPr>
              <w:t xml:space="preserve">17.12. </w:t>
            </w:r>
            <w:r w:rsidR="00C26B27" w:rsidRPr="00C26B27">
              <w:rPr>
                <w:sz w:val="18"/>
                <w:szCs w:val="20"/>
              </w:rPr>
              <w:t>Food aid from the European Union</w:t>
            </w:r>
          </w:p>
          <w:p w:rsidR="00B743F4" w:rsidRPr="006F0159" w:rsidRDefault="00B743F4" w:rsidP="007517FD">
            <w:pPr>
              <w:spacing w:before="0" w:after="0"/>
              <w:rPr>
                <w:sz w:val="18"/>
                <w:szCs w:val="20"/>
              </w:rPr>
            </w:pPr>
            <w:r w:rsidRPr="006F0159">
              <w:rPr>
                <w:sz w:val="18"/>
                <w:szCs w:val="20"/>
              </w:rPr>
              <w:t xml:space="preserve">17.13. </w:t>
            </w:r>
            <w:r w:rsidR="00C26B27">
              <w:rPr>
                <w:sz w:val="18"/>
                <w:szCs w:val="20"/>
              </w:rPr>
              <w:t>Day centre</w:t>
            </w:r>
          </w:p>
          <w:p w:rsidR="00B743F4" w:rsidRPr="006F0159" w:rsidRDefault="00B743F4" w:rsidP="007517FD">
            <w:pPr>
              <w:spacing w:before="0" w:after="0"/>
              <w:rPr>
                <w:sz w:val="18"/>
                <w:szCs w:val="20"/>
              </w:rPr>
            </w:pPr>
            <w:r w:rsidRPr="006F0159">
              <w:rPr>
                <w:sz w:val="18"/>
                <w:szCs w:val="20"/>
              </w:rPr>
              <w:t xml:space="preserve">17.14. </w:t>
            </w:r>
            <w:r w:rsidR="00C26B27">
              <w:rPr>
                <w:sz w:val="18"/>
                <w:szCs w:val="20"/>
              </w:rPr>
              <w:t>Social canteen</w:t>
            </w:r>
          </w:p>
          <w:p w:rsidR="00B743F4" w:rsidRPr="006F0159" w:rsidRDefault="00B743F4" w:rsidP="007517FD">
            <w:pPr>
              <w:spacing w:before="0" w:after="0"/>
              <w:rPr>
                <w:sz w:val="18"/>
                <w:szCs w:val="20"/>
              </w:rPr>
            </w:pPr>
            <w:r w:rsidRPr="006F0159">
              <w:rPr>
                <w:sz w:val="18"/>
                <w:szCs w:val="20"/>
              </w:rPr>
              <w:t xml:space="preserve">17.15. </w:t>
            </w:r>
            <w:r w:rsidR="00C26B27" w:rsidRPr="00C26B27">
              <w:rPr>
                <w:sz w:val="18"/>
                <w:szCs w:val="20"/>
              </w:rPr>
              <w:t>Powder milk for babies</w:t>
            </w:r>
          </w:p>
          <w:p w:rsidR="00B743F4" w:rsidRPr="006F0159" w:rsidRDefault="00B743F4" w:rsidP="007517FD">
            <w:pPr>
              <w:spacing w:before="0" w:after="0"/>
              <w:rPr>
                <w:sz w:val="18"/>
                <w:szCs w:val="20"/>
              </w:rPr>
            </w:pPr>
            <w:r w:rsidRPr="006F0159">
              <w:rPr>
                <w:sz w:val="18"/>
                <w:szCs w:val="20"/>
              </w:rPr>
              <w:t xml:space="preserve">17.16. </w:t>
            </w:r>
            <w:r w:rsidR="00C26B27">
              <w:rPr>
                <w:sz w:val="18"/>
                <w:szCs w:val="20"/>
              </w:rPr>
              <w:t xml:space="preserve">Other </w:t>
            </w:r>
            <w:r w:rsidRPr="006F0159">
              <w:rPr>
                <w:sz w:val="18"/>
                <w:szCs w:val="20"/>
              </w:rPr>
              <w:t>benefi</w:t>
            </w:r>
            <w:r w:rsidR="00C26B27">
              <w:rPr>
                <w:sz w:val="18"/>
                <w:szCs w:val="20"/>
              </w:rPr>
              <w:t>ts</w:t>
            </w:r>
            <w:r w:rsidRPr="006F0159">
              <w:rPr>
                <w:sz w:val="18"/>
                <w:szCs w:val="20"/>
              </w:rPr>
              <w:t xml:space="preserve">, </w:t>
            </w:r>
            <w:r w:rsidR="00C26B27">
              <w:rPr>
                <w:sz w:val="18"/>
                <w:szCs w:val="20"/>
              </w:rPr>
              <w:t xml:space="preserve">types of </w:t>
            </w:r>
            <w:r w:rsidRPr="006F0159">
              <w:rPr>
                <w:sz w:val="18"/>
                <w:szCs w:val="20"/>
              </w:rPr>
              <w:t>a</w:t>
            </w:r>
            <w:r w:rsidR="00C26B27">
              <w:rPr>
                <w:sz w:val="18"/>
                <w:szCs w:val="20"/>
              </w:rPr>
              <w:t>id or social</w:t>
            </w:r>
            <w:r w:rsidRPr="006F0159">
              <w:rPr>
                <w:sz w:val="18"/>
                <w:szCs w:val="20"/>
              </w:rPr>
              <w:t xml:space="preserve"> servic</w:t>
            </w:r>
            <w:r w:rsidR="00C26B27">
              <w:rPr>
                <w:sz w:val="18"/>
                <w:szCs w:val="20"/>
              </w:rPr>
              <w:t>es, namely</w:t>
            </w:r>
            <w:r w:rsidRPr="006F0159">
              <w:rPr>
                <w:sz w:val="18"/>
                <w:szCs w:val="20"/>
              </w:rPr>
              <w:t>:</w:t>
            </w:r>
            <w:r w:rsidR="00C26B27">
              <w:rPr>
                <w:sz w:val="18"/>
                <w:szCs w:val="20"/>
              </w:rPr>
              <w:t xml:space="preserve"> </w:t>
            </w:r>
            <w:r w:rsidRPr="006F0159">
              <w:rPr>
                <w:sz w:val="18"/>
                <w:szCs w:val="20"/>
              </w:rPr>
              <w:t>..................................................</w:t>
            </w:r>
          </w:p>
        </w:tc>
        <w:tc>
          <w:tcPr>
            <w:tcW w:w="2581" w:type="dxa"/>
          </w:tcPr>
          <w:p w:rsidR="00B743F4" w:rsidRPr="006F0159" w:rsidRDefault="00614E0A" w:rsidP="007517FD">
            <w:pPr>
              <w:spacing w:before="0" w:after="0"/>
              <w:rPr>
                <w:rFonts w:cs="Arial"/>
                <w:sz w:val="18"/>
                <w:szCs w:val="20"/>
              </w:rPr>
            </w:pPr>
            <w:r>
              <w:rPr>
                <w:rFonts w:cs="Arial"/>
                <w:b/>
                <w:sz w:val="18"/>
                <w:szCs w:val="20"/>
              </w:rPr>
              <w:t xml:space="preserve">Write down </w:t>
            </w:r>
            <w:r w:rsidR="00B743F4" w:rsidRPr="006F0159">
              <w:rPr>
                <w:rFonts w:cs="Arial"/>
                <w:b/>
                <w:sz w:val="18"/>
                <w:szCs w:val="20"/>
              </w:rPr>
              <w:t>cod</w:t>
            </w:r>
            <w:r w:rsidR="00C26B27">
              <w:rPr>
                <w:rFonts w:cs="Arial"/>
                <w:b/>
                <w:sz w:val="18"/>
                <w:szCs w:val="20"/>
              </w:rPr>
              <w:t>e</w:t>
            </w:r>
            <w:r w:rsidR="00B743F4" w:rsidRPr="006F0159">
              <w:rPr>
                <w:rFonts w:cs="Arial"/>
                <w:b/>
                <w:sz w:val="18"/>
                <w:szCs w:val="20"/>
              </w:rPr>
              <w:t xml:space="preserve"> 1 </w:t>
            </w:r>
            <w:r>
              <w:rPr>
                <w:rFonts w:cs="Arial"/>
                <w:b/>
                <w:sz w:val="18"/>
                <w:szCs w:val="20"/>
              </w:rPr>
              <w:t xml:space="preserve">for persons who obtained income from salaries, independent or occasional activities in December </w:t>
            </w:r>
            <w:r w:rsidR="00B743F4" w:rsidRPr="006F0159">
              <w:rPr>
                <w:rFonts w:cs="Arial"/>
                <w:b/>
                <w:sz w:val="18"/>
                <w:szCs w:val="20"/>
              </w:rPr>
              <w:t>2012</w:t>
            </w:r>
            <w:r w:rsidR="00B743F4" w:rsidRPr="006F0159">
              <w:rPr>
                <w:rFonts w:cs="Arial"/>
                <w:sz w:val="18"/>
                <w:szCs w:val="20"/>
              </w:rPr>
              <w:t>.</w:t>
            </w:r>
          </w:p>
          <w:p w:rsidR="00B743F4" w:rsidRPr="006F0159" w:rsidRDefault="00B743F4" w:rsidP="007517FD">
            <w:pPr>
              <w:spacing w:before="0" w:after="0"/>
              <w:rPr>
                <w:rFonts w:cs="Arial"/>
                <w:b/>
                <w:sz w:val="18"/>
                <w:szCs w:val="20"/>
              </w:rPr>
            </w:pPr>
          </w:p>
          <w:p w:rsidR="00B743F4" w:rsidRPr="006F0159" w:rsidRDefault="00B743F4" w:rsidP="007517FD">
            <w:pPr>
              <w:spacing w:before="0" w:after="0"/>
              <w:rPr>
                <w:rFonts w:cs="Arial"/>
                <w:b/>
                <w:sz w:val="18"/>
                <w:szCs w:val="20"/>
              </w:rPr>
            </w:pPr>
          </w:p>
          <w:p w:rsidR="00B743F4" w:rsidRPr="006F0159" w:rsidRDefault="00B743F4" w:rsidP="007517FD">
            <w:pPr>
              <w:spacing w:before="0" w:after="0"/>
              <w:rPr>
                <w:rFonts w:cs="Arial"/>
                <w:b/>
                <w:sz w:val="18"/>
                <w:szCs w:val="20"/>
              </w:rPr>
            </w:pPr>
            <w:r w:rsidRPr="006F0159">
              <w:rPr>
                <w:rFonts w:cs="Arial"/>
                <w:b/>
                <w:sz w:val="18"/>
                <w:szCs w:val="20"/>
              </w:rPr>
              <w:t>17.1</w:t>
            </w:r>
            <w:r w:rsidR="00A306EC">
              <w:rPr>
                <w:rFonts w:cs="Arial"/>
                <w:b/>
                <w:sz w:val="18"/>
                <w:szCs w:val="20"/>
              </w:rPr>
              <w:t>8</w:t>
            </w:r>
            <w:r w:rsidRPr="006F0159">
              <w:rPr>
                <w:rFonts w:cs="Arial"/>
                <w:b/>
                <w:sz w:val="18"/>
                <w:szCs w:val="20"/>
              </w:rPr>
              <w:t>. Pensi</w:t>
            </w:r>
            <w:r w:rsidR="00C86A34">
              <w:rPr>
                <w:rFonts w:cs="Arial"/>
                <w:b/>
                <w:sz w:val="18"/>
                <w:szCs w:val="20"/>
              </w:rPr>
              <w:t>ons</w:t>
            </w:r>
          </w:p>
          <w:p w:rsidR="00B743F4" w:rsidRPr="006F0159" w:rsidRDefault="00B743F4" w:rsidP="007517FD">
            <w:pPr>
              <w:spacing w:before="0" w:after="0"/>
              <w:rPr>
                <w:rFonts w:cs="Arial"/>
                <w:b/>
                <w:sz w:val="18"/>
                <w:szCs w:val="20"/>
              </w:rPr>
            </w:pPr>
          </w:p>
          <w:p w:rsidR="00B743F4" w:rsidRPr="006F0159" w:rsidRDefault="00A306EC" w:rsidP="007517FD">
            <w:pPr>
              <w:spacing w:before="0" w:after="0"/>
              <w:rPr>
                <w:rFonts w:cs="Arial"/>
                <w:b/>
                <w:sz w:val="18"/>
                <w:szCs w:val="20"/>
              </w:rPr>
            </w:pPr>
            <w:r>
              <w:rPr>
                <w:rFonts w:cs="Arial"/>
                <w:b/>
                <w:sz w:val="18"/>
                <w:szCs w:val="20"/>
              </w:rPr>
              <w:t>Write down code</w:t>
            </w:r>
            <w:r w:rsidR="00B743F4" w:rsidRPr="006F0159">
              <w:rPr>
                <w:rFonts w:cs="Arial"/>
                <w:b/>
                <w:sz w:val="18"/>
                <w:szCs w:val="20"/>
              </w:rPr>
              <w:t xml:space="preserve"> 1 </w:t>
            </w:r>
            <w:r>
              <w:rPr>
                <w:rFonts w:cs="Arial"/>
                <w:b/>
                <w:sz w:val="18"/>
                <w:szCs w:val="20"/>
              </w:rPr>
              <w:t>for persons who obtained any type of pensions in December</w:t>
            </w:r>
            <w:r w:rsidR="00B743F4" w:rsidRPr="006F0159">
              <w:rPr>
                <w:rFonts w:cs="Arial"/>
                <w:b/>
                <w:sz w:val="18"/>
                <w:szCs w:val="20"/>
              </w:rPr>
              <w:t xml:space="preserve"> 2012.</w:t>
            </w:r>
          </w:p>
        </w:tc>
      </w:tr>
    </w:tbl>
    <w:p w:rsidR="00B743F4" w:rsidRPr="006F0159" w:rsidRDefault="00B743F4" w:rsidP="00B743F4">
      <w:pPr>
        <w:spacing w:after="0"/>
        <w:rPr>
          <w:rFonts w:cs="Arial"/>
          <w:b/>
          <w:sz w:val="18"/>
          <w:szCs w:val="18"/>
        </w:rPr>
      </w:pPr>
    </w:p>
    <w:tbl>
      <w:tblPr>
        <w:tblW w:w="10170" w:type="dxa"/>
        <w:tblInd w:w="-90" w:type="dxa"/>
        <w:tblBorders>
          <w:top w:val="double" w:sz="4" w:space="0" w:color="auto"/>
          <w:left w:val="double" w:sz="4" w:space="0" w:color="auto"/>
          <w:bottom w:val="single" w:sz="4" w:space="0" w:color="auto"/>
          <w:right w:val="doub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73"/>
        <w:gridCol w:w="865"/>
        <w:gridCol w:w="436"/>
        <w:gridCol w:w="436"/>
        <w:gridCol w:w="436"/>
        <w:gridCol w:w="436"/>
        <w:gridCol w:w="436"/>
        <w:gridCol w:w="436"/>
        <w:gridCol w:w="436"/>
        <w:gridCol w:w="436"/>
        <w:gridCol w:w="443"/>
        <w:gridCol w:w="511"/>
        <w:gridCol w:w="511"/>
        <w:gridCol w:w="511"/>
        <w:gridCol w:w="511"/>
        <w:gridCol w:w="511"/>
        <w:gridCol w:w="511"/>
        <w:gridCol w:w="814"/>
        <w:gridCol w:w="821"/>
      </w:tblGrid>
      <w:tr w:rsidR="00B743F4" w:rsidRPr="006F0159" w:rsidTr="007517FD">
        <w:trPr>
          <w:cantSplit/>
          <w:trHeight w:val="178"/>
        </w:trPr>
        <w:tc>
          <w:tcPr>
            <w:tcW w:w="674" w:type="dxa"/>
            <w:tcBorders>
              <w:top w:val="nil"/>
              <w:left w:val="nil"/>
              <w:bottom w:val="single" w:sz="4" w:space="0" w:color="auto"/>
              <w:right w:val="nil"/>
            </w:tcBorders>
          </w:tcPr>
          <w:p w:rsidR="00B743F4" w:rsidRPr="006F0159" w:rsidRDefault="00B743F4" w:rsidP="007517FD">
            <w:pPr>
              <w:spacing w:after="0"/>
              <w:rPr>
                <w:rFonts w:cs="Arial"/>
                <w:b/>
                <w:sz w:val="18"/>
                <w:szCs w:val="18"/>
              </w:rPr>
            </w:pPr>
          </w:p>
        </w:tc>
        <w:tc>
          <w:tcPr>
            <w:tcW w:w="709" w:type="dxa"/>
            <w:tcBorders>
              <w:top w:val="nil"/>
              <w:left w:val="nil"/>
              <w:bottom w:val="single" w:sz="4" w:space="0" w:color="auto"/>
              <w:right w:val="single" w:sz="4" w:space="0" w:color="auto"/>
            </w:tcBorders>
          </w:tcPr>
          <w:p w:rsidR="00B743F4" w:rsidRPr="006F0159" w:rsidRDefault="00B743F4" w:rsidP="007517FD">
            <w:pPr>
              <w:spacing w:after="0"/>
              <w:rPr>
                <w:rFonts w:cs="Arial"/>
                <w:b/>
                <w:sz w:val="18"/>
                <w:szCs w:val="18"/>
              </w:rPr>
            </w:pPr>
          </w:p>
        </w:tc>
        <w:tc>
          <w:tcPr>
            <w:tcW w:w="7119" w:type="dxa"/>
            <w:gridSpan w:val="15"/>
            <w:tcBorders>
              <w:top w:val="single" w:sz="4" w:space="0" w:color="auto"/>
              <w:left w:val="single" w:sz="4" w:space="0" w:color="auto"/>
              <w:bottom w:val="single" w:sz="4" w:space="0" w:color="auto"/>
              <w:right w:val="single" w:sz="4" w:space="0" w:color="auto"/>
            </w:tcBorders>
          </w:tcPr>
          <w:p w:rsidR="00B743F4" w:rsidRPr="006F0159" w:rsidRDefault="00A306EC" w:rsidP="007517FD">
            <w:pPr>
              <w:spacing w:after="0"/>
              <w:jc w:val="center"/>
              <w:rPr>
                <w:rFonts w:cs="Arial"/>
                <w:i/>
                <w:sz w:val="18"/>
                <w:szCs w:val="18"/>
              </w:rPr>
            </w:pPr>
            <w:r>
              <w:rPr>
                <w:rFonts w:cs="Arial"/>
                <w:i/>
                <w:sz w:val="18"/>
                <w:szCs w:val="18"/>
              </w:rPr>
              <w:t>Social b</w:t>
            </w:r>
            <w:r w:rsidR="00B743F4" w:rsidRPr="006F0159">
              <w:rPr>
                <w:rFonts w:cs="Arial"/>
                <w:i/>
                <w:sz w:val="18"/>
                <w:szCs w:val="18"/>
              </w:rPr>
              <w:t>enefi</w:t>
            </w:r>
            <w:r>
              <w:rPr>
                <w:rFonts w:cs="Arial"/>
                <w:i/>
                <w:sz w:val="18"/>
                <w:szCs w:val="18"/>
              </w:rPr>
              <w:t>ts</w:t>
            </w:r>
          </w:p>
        </w:tc>
        <w:tc>
          <w:tcPr>
            <w:tcW w:w="1668" w:type="dxa"/>
            <w:gridSpan w:val="2"/>
            <w:tcBorders>
              <w:top w:val="single" w:sz="4" w:space="0" w:color="auto"/>
              <w:bottom w:val="single" w:sz="4" w:space="0" w:color="auto"/>
              <w:right w:val="single" w:sz="4" w:space="0" w:color="auto"/>
            </w:tcBorders>
          </w:tcPr>
          <w:p w:rsidR="00B743F4" w:rsidRPr="006F0159" w:rsidRDefault="00A306EC" w:rsidP="007517FD">
            <w:pPr>
              <w:spacing w:after="0"/>
              <w:jc w:val="center"/>
              <w:rPr>
                <w:rFonts w:cs="Arial"/>
                <w:i/>
                <w:sz w:val="18"/>
                <w:szCs w:val="18"/>
              </w:rPr>
            </w:pPr>
            <w:r>
              <w:rPr>
                <w:rFonts w:cs="Arial"/>
                <w:i/>
                <w:sz w:val="18"/>
                <w:szCs w:val="18"/>
              </w:rPr>
              <w:t>Other incomes</w:t>
            </w:r>
          </w:p>
        </w:tc>
      </w:tr>
      <w:tr w:rsidR="00B743F4" w:rsidRPr="006F0159" w:rsidTr="007517FD">
        <w:trPr>
          <w:cantSplit/>
          <w:trHeight w:val="178"/>
        </w:trPr>
        <w:tc>
          <w:tcPr>
            <w:tcW w:w="674" w:type="dxa"/>
            <w:tcBorders>
              <w:top w:val="single" w:sz="4" w:space="0" w:color="auto"/>
              <w:left w:val="single" w:sz="4" w:space="0" w:color="auto"/>
              <w:bottom w:val="single" w:sz="4" w:space="0" w:color="auto"/>
            </w:tcBorders>
          </w:tcPr>
          <w:p w:rsidR="00B743F4" w:rsidRPr="006F0159" w:rsidRDefault="00A306EC" w:rsidP="007517FD">
            <w:pPr>
              <w:spacing w:before="0" w:after="0"/>
              <w:jc w:val="center"/>
              <w:rPr>
                <w:rFonts w:cs="Arial"/>
                <w:b/>
                <w:sz w:val="18"/>
                <w:szCs w:val="18"/>
              </w:rPr>
            </w:pPr>
            <w:r>
              <w:rPr>
                <w:rFonts w:cs="Arial"/>
                <w:b/>
                <w:sz w:val="18"/>
                <w:szCs w:val="18"/>
              </w:rPr>
              <w:t>Person’s code</w:t>
            </w:r>
          </w:p>
        </w:tc>
        <w:tc>
          <w:tcPr>
            <w:tcW w:w="709" w:type="dxa"/>
            <w:tcBorders>
              <w:top w:val="single" w:sz="4" w:space="0" w:color="auto"/>
              <w:left w:val="single" w:sz="4" w:space="0" w:color="auto"/>
              <w:bottom w:val="single" w:sz="4" w:space="0" w:color="auto"/>
            </w:tcBorders>
          </w:tcPr>
          <w:p w:rsidR="00B743F4" w:rsidRPr="006F0159" w:rsidRDefault="00B743F4" w:rsidP="007517FD">
            <w:pPr>
              <w:spacing w:before="0" w:after="0"/>
              <w:jc w:val="center"/>
              <w:rPr>
                <w:rFonts w:cs="Arial"/>
                <w:b/>
                <w:sz w:val="18"/>
                <w:szCs w:val="18"/>
              </w:rPr>
            </w:pPr>
            <w:r w:rsidRPr="006F0159">
              <w:rPr>
                <w:rFonts w:cs="Arial"/>
                <w:b/>
                <w:sz w:val="18"/>
                <w:szCs w:val="18"/>
              </w:rPr>
              <w:t>17.1</w:t>
            </w:r>
          </w:p>
          <w:p w:rsidR="00B743F4" w:rsidRPr="006F0159" w:rsidRDefault="00A306EC" w:rsidP="007517FD">
            <w:pPr>
              <w:spacing w:before="0" w:after="0"/>
              <w:jc w:val="center"/>
              <w:rPr>
                <w:rFonts w:cs="Arial"/>
                <w:b/>
                <w:sz w:val="18"/>
                <w:szCs w:val="18"/>
              </w:rPr>
            </w:pPr>
            <w:r>
              <w:rPr>
                <w:rFonts w:cs="Arial"/>
                <w:b/>
                <w:sz w:val="18"/>
                <w:szCs w:val="18"/>
              </w:rPr>
              <w:t>Occupation</w:t>
            </w:r>
          </w:p>
        </w:tc>
        <w:tc>
          <w:tcPr>
            <w:tcW w:w="445" w:type="dxa"/>
            <w:tcBorders>
              <w:top w:val="single" w:sz="4" w:space="0" w:color="auto"/>
              <w:bottom w:val="single" w:sz="4" w:space="0" w:color="auto"/>
              <w:right w:val="single" w:sz="4" w:space="0" w:color="auto"/>
            </w:tcBorders>
          </w:tcPr>
          <w:p w:rsidR="00B743F4" w:rsidRPr="006F0159" w:rsidRDefault="00B743F4" w:rsidP="007517FD">
            <w:pPr>
              <w:spacing w:before="0" w:after="0"/>
              <w:jc w:val="center"/>
              <w:rPr>
                <w:rFonts w:cs="Arial"/>
                <w:b/>
                <w:sz w:val="18"/>
                <w:szCs w:val="18"/>
              </w:rPr>
            </w:pPr>
            <w:r w:rsidRPr="006F0159">
              <w:rPr>
                <w:rFonts w:cs="Arial"/>
                <w:b/>
                <w:sz w:val="18"/>
                <w:szCs w:val="18"/>
              </w:rPr>
              <w:t>17.2</w:t>
            </w:r>
          </w:p>
        </w:tc>
        <w:tc>
          <w:tcPr>
            <w:tcW w:w="445" w:type="dxa"/>
            <w:tcBorders>
              <w:top w:val="single" w:sz="4" w:space="0" w:color="auto"/>
              <w:bottom w:val="single" w:sz="4" w:space="0" w:color="auto"/>
              <w:right w:val="single" w:sz="4" w:space="0" w:color="auto"/>
            </w:tcBorders>
          </w:tcPr>
          <w:p w:rsidR="00B743F4" w:rsidRPr="006F0159" w:rsidRDefault="00B743F4" w:rsidP="007517FD">
            <w:pPr>
              <w:spacing w:before="0" w:after="0"/>
              <w:jc w:val="center"/>
              <w:rPr>
                <w:rFonts w:cs="Arial"/>
                <w:b/>
                <w:sz w:val="18"/>
                <w:szCs w:val="18"/>
              </w:rPr>
            </w:pPr>
            <w:r w:rsidRPr="006F0159">
              <w:rPr>
                <w:rFonts w:cs="Arial"/>
                <w:b/>
                <w:sz w:val="18"/>
                <w:szCs w:val="18"/>
              </w:rPr>
              <w:t>17.3</w:t>
            </w:r>
          </w:p>
        </w:tc>
        <w:tc>
          <w:tcPr>
            <w:tcW w:w="445" w:type="dxa"/>
            <w:tcBorders>
              <w:top w:val="single" w:sz="4" w:space="0" w:color="auto"/>
              <w:bottom w:val="single" w:sz="4" w:space="0" w:color="auto"/>
              <w:right w:val="single" w:sz="4" w:space="0" w:color="auto"/>
            </w:tcBorders>
          </w:tcPr>
          <w:p w:rsidR="00B743F4" w:rsidRPr="006F0159" w:rsidRDefault="00B743F4" w:rsidP="007517FD">
            <w:pPr>
              <w:spacing w:before="0" w:after="0"/>
              <w:jc w:val="center"/>
              <w:rPr>
                <w:rFonts w:cs="Arial"/>
                <w:b/>
                <w:sz w:val="18"/>
                <w:szCs w:val="18"/>
              </w:rPr>
            </w:pPr>
            <w:r w:rsidRPr="006F0159">
              <w:rPr>
                <w:rFonts w:cs="Arial"/>
                <w:b/>
                <w:sz w:val="18"/>
                <w:szCs w:val="18"/>
              </w:rPr>
              <w:t>17.4</w:t>
            </w:r>
          </w:p>
        </w:tc>
        <w:tc>
          <w:tcPr>
            <w:tcW w:w="445" w:type="dxa"/>
            <w:tcBorders>
              <w:top w:val="single" w:sz="4" w:space="0" w:color="auto"/>
              <w:bottom w:val="single" w:sz="4" w:space="0" w:color="auto"/>
              <w:right w:val="single" w:sz="4" w:space="0" w:color="auto"/>
            </w:tcBorders>
          </w:tcPr>
          <w:p w:rsidR="00B743F4" w:rsidRPr="006F0159" w:rsidRDefault="00B743F4" w:rsidP="007517FD">
            <w:pPr>
              <w:spacing w:before="0" w:after="0"/>
              <w:jc w:val="center"/>
              <w:rPr>
                <w:rFonts w:cs="Arial"/>
                <w:b/>
                <w:sz w:val="18"/>
                <w:szCs w:val="18"/>
              </w:rPr>
            </w:pPr>
            <w:r w:rsidRPr="006F0159">
              <w:rPr>
                <w:rFonts w:cs="Arial"/>
                <w:b/>
                <w:sz w:val="18"/>
                <w:szCs w:val="18"/>
              </w:rPr>
              <w:t>17.5</w:t>
            </w:r>
          </w:p>
        </w:tc>
        <w:tc>
          <w:tcPr>
            <w:tcW w:w="445" w:type="dxa"/>
            <w:tcBorders>
              <w:top w:val="single" w:sz="4" w:space="0" w:color="auto"/>
              <w:bottom w:val="single" w:sz="4" w:space="0" w:color="auto"/>
              <w:right w:val="single" w:sz="4" w:space="0" w:color="auto"/>
            </w:tcBorders>
          </w:tcPr>
          <w:p w:rsidR="00B743F4" w:rsidRPr="006F0159" w:rsidRDefault="00B743F4" w:rsidP="007517FD">
            <w:pPr>
              <w:spacing w:before="0" w:after="0"/>
              <w:jc w:val="center"/>
              <w:rPr>
                <w:rFonts w:cs="Arial"/>
                <w:b/>
                <w:sz w:val="18"/>
                <w:szCs w:val="18"/>
              </w:rPr>
            </w:pPr>
            <w:r w:rsidRPr="006F0159">
              <w:rPr>
                <w:rFonts w:cs="Arial"/>
                <w:b/>
                <w:sz w:val="18"/>
                <w:szCs w:val="18"/>
              </w:rPr>
              <w:t>17.6</w:t>
            </w:r>
          </w:p>
        </w:tc>
        <w:tc>
          <w:tcPr>
            <w:tcW w:w="445" w:type="dxa"/>
            <w:tcBorders>
              <w:top w:val="single" w:sz="4" w:space="0" w:color="auto"/>
              <w:bottom w:val="single" w:sz="4" w:space="0" w:color="auto"/>
              <w:right w:val="single" w:sz="4" w:space="0" w:color="auto"/>
            </w:tcBorders>
          </w:tcPr>
          <w:p w:rsidR="00B743F4" w:rsidRPr="006F0159" w:rsidRDefault="00B743F4" w:rsidP="007517FD">
            <w:pPr>
              <w:spacing w:before="0" w:after="0"/>
              <w:jc w:val="center"/>
              <w:rPr>
                <w:rFonts w:cs="Arial"/>
                <w:b/>
                <w:sz w:val="18"/>
                <w:szCs w:val="18"/>
              </w:rPr>
            </w:pPr>
            <w:r w:rsidRPr="006F0159">
              <w:rPr>
                <w:rFonts w:cs="Arial"/>
                <w:b/>
                <w:sz w:val="18"/>
                <w:szCs w:val="18"/>
              </w:rPr>
              <w:t>17.7</w:t>
            </w:r>
          </w:p>
        </w:tc>
        <w:tc>
          <w:tcPr>
            <w:tcW w:w="445" w:type="dxa"/>
            <w:tcBorders>
              <w:top w:val="single" w:sz="4" w:space="0" w:color="auto"/>
              <w:bottom w:val="single" w:sz="4" w:space="0" w:color="auto"/>
              <w:right w:val="single" w:sz="4" w:space="0" w:color="auto"/>
            </w:tcBorders>
          </w:tcPr>
          <w:p w:rsidR="00B743F4" w:rsidRPr="006F0159" w:rsidRDefault="00B743F4" w:rsidP="007517FD">
            <w:pPr>
              <w:spacing w:before="0" w:after="0"/>
              <w:jc w:val="center"/>
              <w:rPr>
                <w:rFonts w:cs="Arial"/>
                <w:b/>
                <w:sz w:val="18"/>
                <w:szCs w:val="18"/>
              </w:rPr>
            </w:pPr>
            <w:r w:rsidRPr="006F0159">
              <w:rPr>
                <w:rFonts w:cs="Arial"/>
                <w:b/>
                <w:sz w:val="18"/>
                <w:szCs w:val="18"/>
              </w:rPr>
              <w:t>1</w:t>
            </w:r>
            <w:r w:rsidR="00A306EC">
              <w:rPr>
                <w:rFonts w:cs="Arial"/>
                <w:b/>
                <w:sz w:val="18"/>
                <w:szCs w:val="18"/>
              </w:rPr>
              <w:t>7</w:t>
            </w:r>
            <w:r w:rsidRPr="006F0159">
              <w:rPr>
                <w:rFonts w:cs="Arial"/>
                <w:b/>
                <w:sz w:val="18"/>
                <w:szCs w:val="18"/>
              </w:rPr>
              <w:t>.8</w:t>
            </w:r>
          </w:p>
        </w:tc>
        <w:tc>
          <w:tcPr>
            <w:tcW w:w="445" w:type="dxa"/>
            <w:tcBorders>
              <w:top w:val="single" w:sz="4" w:space="0" w:color="auto"/>
              <w:bottom w:val="single" w:sz="4" w:space="0" w:color="auto"/>
              <w:right w:val="single" w:sz="4" w:space="0" w:color="auto"/>
            </w:tcBorders>
          </w:tcPr>
          <w:p w:rsidR="00B743F4" w:rsidRPr="006F0159" w:rsidRDefault="00B743F4" w:rsidP="007517FD">
            <w:pPr>
              <w:spacing w:before="0" w:after="0"/>
              <w:jc w:val="center"/>
              <w:rPr>
                <w:rFonts w:cs="Arial"/>
                <w:b/>
                <w:sz w:val="18"/>
                <w:szCs w:val="18"/>
              </w:rPr>
            </w:pPr>
            <w:r w:rsidRPr="006F0159">
              <w:rPr>
                <w:rFonts w:cs="Arial"/>
                <w:b/>
                <w:sz w:val="18"/>
                <w:szCs w:val="18"/>
              </w:rPr>
              <w:t>17.9</w:t>
            </w:r>
          </w:p>
        </w:tc>
        <w:tc>
          <w:tcPr>
            <w:tcW w:w="445" w:type="dxa"/>
            <w:tcBorders>
              <w:top w:val="single" w:sz="4" w:space="0" w:color="auto"/>
              <w:bottom w:val="single" w:sz="4" w:space="0" w:color="auto"/>
              <w:right w:val="single" w:sz="4" w:space="0" w:color="auto"/>
            </w:tcBorders>
          </w:tcPr>
          <w:p w:rsidR="00B743F4" w:rsidRPr="006F0159" w:rsidRDefault="00B743F4" w:rsidP="007517FD">
            <w:pPr>
              <w:spacing w:before="0" w:after="0"/>
              <w:jc w:val="center"/>
              <w:rPr>
                <w:rFonts w:cs="Arial"/>
                <w:b/>
                <w:sz w:val="18"/>
                <w:szCs w:val="18"/>
              </w:rPr>
            </w:pPr>
            <w:r w:rsidRPr="006F0159">
              <w:rPr>
                <w:rFonts w:cs="Arial"/>
                <w:b/>
                <w:sz w:val="18"/>
                <w:szCs w:val="18"/>
              </w:rPr>
              <w:t>17.10</w:t>
            </w:r>
          </w:p>
        </w:tc>
        <w:tc>
          <w:tcPr>
            <w:tcW w:w="519" w:type="dxa"/>
            <w:tcBorders>
              <w:top w:val="single" w:sz="4" w:space="0" w:color="auto"/>
              <w:bottom w:val="single" w:sz="4" w:space="0" w:color="auto"/>
              <w:right w:val="single" w:sz="4" w:space="0" w:color="auto"/>
            </w:tcBorders>
          </w:tcPr>
          <w:p w:rsidR="00B743F4" w:rsidRPr="006F0159" w:rsidRDefault="00B743F4" w:rsidP="007517FD">
            <w:pPr>
              <w:spacing w:before="0" w:after="0"/>
              <w:jc w:val="center"/>
              <w:rPr>
                <w:rFonts w:cs="Arial"/>
                <w:b/>
                <w:sz w:val="18"/>
                <w:szCs w:val="18"/>
              </w:rPr>
            </w:pPr>
            <w:r w:rsidRPr="006F0159">
              <w:rPr>
                <w:rFonts w:cs="Arial"/>
                <w:b/>
                <w:sz w:val="18"/>
                <w:szCs w:val="18"/>
              </w:rPr>
              <w:t>17.11</w:t>
            </w:r>
          </w:p>
        </w:tc>
        <w:tc>
          <w:tcPr>
            <w:tcW w:w="519" w:type="dxa"/>
            <w:tcBorders>
              <w:top w:val="single" w:sz="4" w:space="0" w:color="auto"/>
              <w:bottom w:val="single" w:sz="4" w:space="0" w:color="auto"/>
              <w:right w:val="single" w:sz="4" w:space="0" w:color="auto"/>
            </w:tcBorders>
          </w:tcPr>
          <w:p w:rsidR="00B743F4" w:rsidRPr="006F0159" w:rsidRDefault="00B743F4" w:rsidP="007517FD">
            <w:pPr>
              <w:spacing w:before="0" w:after="0"/>
              <w:jc w:val="center"/>
              <w:rPr>
                <w:rFonts w:cs="Arial"/>
                <w:b/>
                <w:sz w:val="18"/>
                <w:szCs w:val="18"/>
              </w:rPr>
            </w:pPr>
            <w:r w:rsidRPr="006F0159">
              <w:rPr>
                <w:rFonts w:cs="Arial"/>
                <w:b/>
                <w:sz w:val="18"/>
                <w:szCs w:val="18"/>
              </w:rPr>
              <w:t>17.12</w:t>
            </w:r>
          </w:p>
        </w:tc>
        <w:tc>
          <w:tcPr>
            <w:tcW w:w="519" w:type="dxa"/>
            <w:tcBorders>
              <w:top w:val="single" w:sz="4" w:space="0" w:color="auto"/>
              <w:bottom w:val="single" w:sz="4" w:space="0" w:color="auto"/>
              <w:right w:val="single" w:sz="4" w:space="0" w:color="auto"/>
            </w:tcBorders>
          </w:tcPr>
          <w:p w:rsidR="00B743F4" w:rsidRPr="006F0159" w:rsidRDefault="00B743F4" w:rsidP="007517FD">
            <w:pPr>
              <w:spacing w:before="0" w:after="0"/>
              <w:jc w:val="center"/>
              <w:rPr>
                <w:rFonts w:cs="Arial"/>
                <w:b/>
                <w:sz w:val="18"/>
                <w:szCs w:val="18"/>
              </w:rPr>
            </w:pPr>
            <w:r w:rsidRPr="006F0159">
              <w:rPr>
                <w:rFonts w:cs="Arial"/>
                <w:b/>
                <w:sz w:val="18"/>
                <w:szCs w:val="18"/>
              </w:rPr>
              <w:t>17.1</w:t>
            </w:r>
            <w:r w:rsidR="00A306EC">
              <w:rPr>
                <w:rFonts w:cs="Arial"/>
                <w:b/>
                <w:sz w:val="18"/>
                <w:szCs w:val="18"/>
              </w:rPr>
              <w:t>3</w:t>
            </w:r>
          </w:p>
        </w:tc>
        <w:tc>
          <w:tcPr>
            <w:tcW w:w="519" w:type="dxa"/>
            <w:tcBorders>
              <w:top w:val="single" w:sz="4" w:space="0" w:color="auto"/>
              <w:bottom w:val="single" w:sz="4" w:space="0" w:color="auto"/>
              <w:right w:val="single" w:sz="4" w:space="0" w:color="auto"/>
            </w:tcBorders>
          </w:tcPr>
          <w:p w:rsidR="00B743F4" w:rsidRPr="006F0159" w:rsidRDefault="00B743F4" w:rsidP="007517FD">
            <w:pPr>
              <w:spacing w:before="0" w:after="0"/>
              <w:jc w:val="center"/>
              <w:rPr>
                <w:rFonts w:cs="Arial"/>
                <w:b/>
                <w:sz w:val="18"/>
                <w:szCs w:val="18"/>
              </w:rPr>
            </w:pPr>
            <w:r w:rsidRPr="006F0159">
              <w:rPr>
                <w:rFonts w:cs="Arial"/>
                <w:b/>
                <w:sz w:val="18"/>
                <w:szCs w:val="18"/>
              </w:rPr>
              <w:t>17.1</w:t>
            </w:r>
            <w:r w:rsidR="00A306EC">
              <w:rPr>
                <w:rFonts w:cs="Arial"/>
                <w:b/>
                <w:sz w:val="18"/>
                <w:szCs w:val="18"/>
              </w:rPr>
              <w:t>4</w:t>
            </w:r>
          </w:p>
        </w:tc>
        <w:tc>
          <w:tcPr>
            <w:tcW w:w="519" w:type="dxa"/>
            <w:tcBorders>
              <w:top w:val="single" w:sz="4" w:space="0" w:color="auto"/>
              <w:bottom w:val="single" w:sz="4" w:space="0" w:color="auto"/>
              <w:right w:val="single" w:sz="4" w:space="0" w:color="auto"/>
            </w:tcBorders>
          </w:tcPr>
          <w:p w:rsidR="00B743F4" w:rsidRPr="006F0159" w:rsidRDefault="00B743F4" w:rsidP="007517FD">
            <w:pPr>
              <w:spacing w:before="0" w:after="0"/>
              <w:jc w:val="center"/>
              <w:rPr>
                <w:rFonts w:cs="Arial"/>
                <w:b/>
                <w:sz w:val="18"/>
                <w:szCs w:val="18"/>
              </w:rPr>
            </w:pPr>
            <w:r w:rsidRPr="006F0159">
              <w:rPr>
                <w:rFonts w:cs="Arial"/>
                <w:b/>
                <w:sz w:val="18"/>
                <w:szCs w:val="18"/>
              </w:rPr>
              <w:t>17.1</w:t>
            </w:r>
            <w:r w:rsidR="00A306EC">
              <w:rPr>
                <w:rFonts w:cs="Arial"/>
                <w:b/>
                <w:sz w:val="18"/>
                <w:szCs w:val="18"/>
              </w:rPr>
              <w:t>5</w:t>
            </w:r>
          </w:p>
        </w:tc>
        <w:tc>
          <w:tcPr>
            <w:tcW w:w="519" w:type="dxa"/>
            <w:tcBorders>
              <w:top w:val="single" w:sz="4" w:space="0" w:color="auto"/>
              <w:bottom w:val="single" w:sz="4" w:space="0" w:color="auto"/>
              <w:right w:val="single" w:sz="4" w:space="0" w:color="auto"/>
            </w:tcBorders>
          </w:tcPr>
          <w:p w:rsidR="00B743F4" w:rsidRPr="006F0159" w:rsidRDefault="00B743F4" w:rsidP="007517FD">
            <w:pPr>
              <w:spacing w:before="0" w:after="0"/>
              <w:jc w:val="center"/>
              <w:rPr>
                <w:rFonts w:cs="Arial"/>
                <w:b/>
                <w:sz w:val="18"/>
                <w:szCs w:val="18"/>
              </w:rPr>
            </w:pPr>
            <w:r w:rsidRPr="006F0159">
              <w:rPr>
                <w:rFonts w:cs="Arial"/>
                <w:b/>
                <w:sz w:val="18"/>
                <w:szCs w:val="18"/>
              </w:rPr>
              <w:t>17.1</w:t>
            </w:r>
            <w:r w:rsidR="00A306EC">
              <w:rPr>
                <w:rFonts w:cs="Arial"/>
                <w:b/>
                <w:sz w:val="18"/>
                <w:szCs w:val="18"/>
              </w:rPr>
              <w:t>6</w:t>
            </w:r>
          </w:p>
        </w:tc>
        <w:tc>
          <w:tcPr>
            <w:tcW w:w="834" w:type="dxa"/>
            <w:tcBorders>
              <w:top w:val="single" w:sz="4" w:space="0" w:color="auto"/>
              <w:bottom w:val="single" w:sz="4" w:space="0" w:color="auto"/>
              <w:right w:val="single" w:sz="4" w:space="0" w:color="auto"/>
            </w:tcBorders>
          </w:tcPr>
          <w:p w:rsidR="00B743F4" w:rsidRPr="006F0159" w:rsidRDefault="00B743F4" w:rsidP="007517FD">
            <w:pPr>
              <w:spacing w:before="0" w:after="0"/>
              <w:jc w:val="center"/>
              <w:rPr>
                <w:rFonts w:cs="Arial"/>
                <w:b/>
                <w:sz w:val="18"/>
                <w:szCs w:val="18"/>
              </w:rPr>
            </w:pPr>
            <w:r w:rsidRPr="006F0159">
              <w:rPr>
                <w:rFonts w:cs="Arial"/>
                <w:b/>
                <w:sz w:val="18"/>
                <w:szCs w:val="18"/>
              </w:rPr>
              <w:t>17.1</w:t>
            </w:r>
            <w:r w:rsidR="00A306EC">
              <w:rPr>
                <w:rFonts w:cs="Arial"/>
                <w:b/>
                <w:sz w:val="18"/>
                <w:szCs w:val="18"/>
              </w:rPr>
              <w:t>7</w:t>
            </w:r>
          </w:p>
          <w:p w:rsidR="00B743F4" w:rsidRPr="006F0159" w:rsidRDefault="00B743F4" w:rsidP="007517FD">
            <w:pPr>
              <w:spacing w:before="0" w:after="0"/>
              <w:jc w:val="center"/>
              <w:rPr>
                <w:rFonts w:cs="Arial"/>
                <w:b/>
                <w:sz w:val="18"/>
                <w:szCs w:val="18"/>
              </w:rPr>
            </w:pPr>
            <w:r w:rsidRPr="006F0159">
              <w:rPr>
                <w:rFonts w:cs="Arial"/>
                <w:b/>
                <w:sz w:val="18"/>
                <w:szCs w:val="18"/>
              </w:rPr>
              <w:t>Salari</w:t>
            </w:r>
            <w:r w:rsidR="00A306EC">
              <w:rPr>
                <w:rFonts w:cs="Arial"/>
                <w:b/>
                <w:sz w:val="18"/>
                <w:szCs w:val="18"/>
              </w:rPr>
              <w:t>es</w:t>
            </w:r>
          </w:p>
        </w:tc>
        <w:tc>
          <w:tcPr>
            <w:tcW w:w="834" w:type="dxa"/>
            <w:tcBorders>
              <w:top w:val="single" w:sz="4" w:space="0" w:color="auto"/>
              <w:bottom w:val="single" w:sz="4" w:space="0" w:color="auto"/>
              <w:right w:val="single" w:sz="4" w:space="0" w:color="auto"/>
            </w:tcBorders>
          </w:tcPr>
          <w:p w:rsidR="00B743F4" w:rsidRPr="006F0159" w:rsidRDefault="00B743F4" w:rsidP="007517FD">
            <w:pPr>
              <w:spacing w:before="0" w:after="0"/>
              <w:jc w:val="center"/>
              <w:rPr>
                <w:rFonts w:cs="Arial"/>
                <w:b/>
                <w:sz w:val="18"/>
                <w:szCs w:val="18"/>
              </w:rPr>
            </w:pPr>
            <w:r w:rsidRPr="006F0159">
              <w:rPr>
                <w:rFonts w:cs="Arial"/>
                <w:b/>
                <w:sz w:val="18"/>
                <w:szCs w:val="18"/>
              </w:rPr>
              <w:t>17.1</w:t>
            </w:r>
            <w:r w:rsidR="00A306EC">
              <w:rPr>
                <w:rFonts w:cs="Arial"/>
                <w:b/>
                <w:sz w:val="18"/>
                <w:szCs w:val="18"/>
              </w:rPr>
              <w:t>8</w:t>
            </w:r>
          </w:p>
          <w:p w:rsidR="00B743F4" w:rsidRPr="006F0159" w:rsidRDefault="00B743F4" w:rsidP="007517FD">
            <w:pPr>
              <w:spacing w:before="0" w:after="0"/>
              <w:jc w:val="center"/>
              <w:rPr>
                <w:rFonts w:cs="Arial"/>
                <w:b/>
                <w:sz w:val="18"/>
                <w:szCs w:val="18"/>
              </w:rPr>
            </w:pPr>
            <w:r w:rsidRPr="006F0159">
              <w:rPr>
                <w:rFonts w:cs="Arial"/>
                <w:b/>
                <w:sz w:val="18"/>
                <w:szCs w:val="18"/>
              </w:rPr>
              <w:t>Pensi</w:t>
            </w:r>
            <w:r w:rsidR="00A306EC">
              <w:rPr>
                <w:rFonts w:cs="Arial"/>
                <w:b/>
                <w:sz w:val="18"/>
                <w:szCs w:val="18"/>
              </w:rPr>
              <w:t>ons</w:t>
            </w:r>
          </w:p>
        </w:tc>
      </w:tr>
      <w:tr w:rsidR="00B743F4" w:rsidRPr="006F0159" w:rsidTr="007517FD">
        <w:trPr>
          <w:cantSplit/>
          <w:trHeight w:val="215"/>
        </w:trPr>
        <w:tc>
          <w:tcPr>
            <w:tcW w:w="674" w:type="dxa"/>
            <w:tcBorders>
              <w:top w:val="single" w:sz="4" w:space="0" w:color="auto"/>
              <w:left w:val="single" w:sz="4" w:space="0" w:color="auto"/>
              <w:bottom w:val="single" w:sz="4" w:space="0" w:color="auto"/>
            </w:tcBorders>
            <w:vAlign w:val="bottom"/>
          </w:tcPr>
          <w:p w:rsidR="00B743F4" w:rsidRPr="006F0159" w:rsidRDefault="00B743F4" w:rsidP="007517FD">
            <w:pPr>
              <w:spacing w:after="0"/>
              <w:jc w:val="center"/>
              <w:rPr>
                <w:rFonts w:cs="Arial"/>
                <w:sz w:val="18"/>
                <w:szCs w:val="18"/>
              </w:rPr>
            </w:pPr>
            <w:r w:rsidRPr="006F0159">
              <w:rPr>
                <w:rFonts w:cs="Arial"/>
                <w:sz w:val="18"/>
                <w:szCs w:val="18"/>
              </w:rPr>
              <w:t>CPERS</w:t>
            </w:r>
          </w:p>
        </w:tc>
        <w:tc>
          <w:tcPr>
            <w:tcW w:w="709" w:type="dxa"/>
            <w:tcBorders>
              <w:top w:val="single" w:sz="4" w:space="0" w:color="auto"/>
              <w:left w:val="single" w:sz="4" w:space="0" w:color="auto"/>
              <w:bottom w:val="single" w:sz="4" w:space="0" w:color="auto"/>
            </w:tcBorders>
            <w:vAlign w:val="bottom"/>
          </w:tcPr>
          <w:p w:rsidR="00B743F4" w:rsidRPr="006F0159" w:rsidRDefault="00B743F4" w:rsidP="007517FD">
            <w:pPr>
              <w:spacing w:after="0"/>
              <w:jc w:val="center"/>
              <w:rPr>
                <w:rFonts w:cs="Arial"/>
                <w:sz w:val="18"/>
                <w:szCs w:val="18"/>
              </w:rPr>
            </w:pPr>
            <w:r w:rsidRPr="006F0159">
              <w:rPr>
                <w:rFonts w:cs="Arial"/>
                <w:sz w:val="18"/>
                <w:szCs w:val="18"/>
              </w:rPr>
              <w:t>OCUP</w:t>
            </w:r>
          </w:p>
        </w:tc>
        <w:tc>
          <w:tcPr>
            <w:tcW w:w="445" w:type="dxa"/>
            <w:tcBorders>
              <w:top w:val="single" w:sz="4" w:space="0" w:color="auto"/>
              <w:bottom w:val="single" w:sz="4" w:space="0" w:color="auto"/>
              <w:right w:val="single" w:sz="4" w:space="0" w:color="auto"/>
            </w:tcBorders>
            <w:vAlign w:val="bottom"/>
          </w:tcPr>
          <w:p w:rsidR="00B743F4" w:rsidRPr="006F0159" w:rsidRDefault="00B743F4" w:rsidP="007517FD">
            <w:pPr>
              <w:spacing w:after="0"/>
              <w:jc w:val="center"/>
              <w:rPr>
                <w:rFonts w:cs="Arial"/>
                <w:sz w:val="18"/>
                <w:szCs w:val="18"/>
              </w:rPr>
            </w:pPr>
            <w:r w:rsidRPr="006F0159">
              <w:rPr>
                <w:rFonts w:cs="Arial"/>
                <w:sz w:val="18"/>
                <w:szCs w:val="18"/>
              </w:rPr>
              <w:t>BS1</w:t>
            </w:r>
          </w:p>
        </w:tc>
        <w:tc>
          <w:tcPr>
            <w:tcW w:w="445" w:type="dxa"/>
            <w:tcBorders>
              <w:top w:val="single" w:sz="4" w:space="0" w:color="auto"/>
              <w:bottom w:val="single" w:sz="4" w:space="0" w:color="auto"/>
              <w:right w:val="single" w:sz="4" w:space="0" w:color="auto"/>
            </w:tcBorders>
            <w:vAlign w:val="bottom"/>
          </w:tcPr>
          <w:p w:rsidR="00B743F4" w:rsidRPr="006F0159" w:rsidRDefault="00B743F4" w:rsidP="007517FD">
            <w:pPr>
              <w:spacing w:after="0"/>
              <w:jc w:val="center"/>
              <w:rPr>
                <w:rFonts w:cs="Arial"/>
                <w:sz w:val="18"/>
                <w:szCs w:val="18"/>
              </w:rPr>
            </w:pPr>
            <w:r w:rsidRPr="006F0159">
              <w:rPr>
                <w:rFonts w:cs="Arial"/>
                <w:sz w:val="18"/>
                <w:szCs w:val="18"/>
              </w:rPr>
              <w:t>BS2</w:t>
            </w:r>
          </w:p>
        </w:tc>
        <w:tc>
          <w:tcPr>
            <w:tcW w:w="445" w:type="dxa"/>
            <w:tcBorders>
              <w:top w:val="single" w:sz="4" w:space="0" w:color="auto"/>
              <w:bottom w:val="single" w:sz="4" w:space="0" w:color="auto"/>
              <w:right w:val="single" w:sz="4" w:space="0" w:color="auto"/>
            </w:tcBorders>
            <w:vAlign w:val="bottom"/>
          </w:tcPr>
          <w:p w:rsidR="00B743F4" w:rsidRPr="006F0159" w:rsidRDefault="00B743F4" w:rsidP="007517FD">
            <w:pPr>
              <w:spacing w:after="0"/>
              <w:jc w:val="center"/>
              <w:rPr>
                <w:rFonts w:cs="Arial"/>
                <w:sz w:val="18"/>
                <w:szCs w:val="18"/>
              </w:rPr>
            </w:pPr>
            <w:r w:rsidRPr="006F0159">
              <w:rPr>
                <w:rFonts w:cs="Arial"/>
                <w:sz w:val="18"/>
                <w:szCs w:val="18"/>
              </w:rPr>
              <w:t>BS3</w:t>
            </w:r>
          </w:p>
        </w:tc>
        <w:tc>
          <w:tcPr>
            <w:tcW w:w="445" w:type="dxa"/>
            <w:tcBorders>
              <w:top w:val="single" w:sz="4" w:space="0" w:color="auto"/>
              <w:bottom w:val="single" w:sz="4" w:space="0" w:color="auto"/>
              <w:right w:val="single" w:sz="4" w:space="0" w:color="auto"/>
            </w:tcBorders>
            <w:vAlign w:val="bottom"/>
          </w:tcPr>
          <w:p w:rsidR="00B743F4" w:rsidRPr="006F0159" w:rsidRDefault="00B743F4" w:rsidP="007517FD">
            <w:pPr>
              <w:spacing w:after="0"/>
              <w:jc w:val="center"/>
              <w:rPr>
                <w:rFonts w:cs="Arial"/>
                <w:sz w:val="18"/>
                <w:szCs w:val="18"/>
              </w:rPr>
            </w:pPr>
            <w:r w:rsidRPr="006F0159">
              <w:rPr>
                <w:rFonts w:cs="Arial"/>
                <w:sz w:val="18"/>
                <w:szCs w:val="18"/>
              </w:rPr>
              <w:t>BS4</w:t>
            </w:r>
          </w:p>
        </w:tc>
        <w:tc>
          <w:tcPr>
            <w:tcW w:w="445" w:type="dxa"/>
            <w:tcBorders>
              <w:top w:val="single" w:sz="4" w:space="0" w:color="auto"/>
              <w:bottom w:val="single" w:sz="4" w:space="0" w:color="auto"/>
              <w:right w:val="single" w:sz="4" w:space="0" w:color="auto"/>
            </w:tcBorders>
            <w:vAlign w:val="bottom"/>
          </w:tcPr>
          <w:p w:rsidR="00B743F4" w:rsidRPr="006F0159" w:rsidRDefault="00B743F4" w:rsidP="007517FD">
            <w:pPr>
              <w:spacing w:after="0"/>
              <w:jc w:val="center"/>
              <w:rPr>
                <w:rFonts w:cs="Arial"/>
                <w:sz w:val="18"/>
                <w:szCs w:val="18"/>
              </w:rPr>
            </w:pPr>
            <w:r w:rsidRPr="006F0159">
              <w:rPr>
                <w:rFonts w:cs="Arial"/>
                <w:sz w:val="18"/>
                <w:szCs w:val="18"/>
              </w:rPr>
              <w:t>BS5</w:t>
            </w:r>
          </w:p>
        </w:tc>
        <w:tc>
          <w:tcPr>
            <w:tcW w:w="445" w:type="dxa"/>
            <w:tcBorders>
              <w:top w:val="single" w:sz="4" w:space="0" w:color="auto"/>
              <w:bottom w:val="single" w:sz="4" w:space="0" w:color="auto"/>
              <w:right w:val="single" w:sz="4" w:space="0" w:color="auto"/>
            </w:tcBorders>
            <w:vAlign w:val="bottom"/>
          </w:tcPr>
          <w:p w:rsidR="00B743F4" w:rsidRPr="006F0159" w:rsidRDefault="00B743F4" w:rsidP="007517FD">
            <w:pPr>
              <w:spacing w:after="0"/>
              <w:jc w:val="center"/>
              <w:rPr>
                <w:rFonts w:cs="Arial"/>
                <w:sz w:val="18"/>
                <w:szCs w:val="18"/>
              </w:rPr>
            </w:pPr>
            <w:r w:rsidRPr="006F0159">
              <w:rPr>
                <w:rFonts w:cs="Arial"/>
                <w:sz w:val="18"/>
                <w:szCs w:val="18"/>
              </w:rPr>
              <w:t>BS6</w:t>
            </w:r>
          </w:p>
        </w:tc>
        <w:tc>
          <w:tcPr>
            <w:tcW w:w="445" w:type="dxa"/>
            <w:tcBorders>
              <w:top w:val="single" w:sz="4" w:space="0" w:color="auto"/>
              <w:bottom w:val="single" w:sz="4" w:space="0" w:color="auto"/>
              <w:right w:val="single" w:sz="4" w:space="0" w:color="auto"/>
            </w:tcBorders>
            <w:vAlign w:val="bottom"/>
          </w:tcPr>
          <w:p w:rsidR="00B743F4" w:rsidRPr="006F0159" w:rsidRDefault="00B743F4" w:rsidP="007517FD">
            <w:pPr>
              <w:spacing w:after="0"/>
              <w:jc w:val="center"/>
              <w:rPr>
                <w:rFonts w:cs="Arial"/>
                <w:sz w:val="18"/>
                <w:szCs w:val="18"/>
              </w:rPr>
            </w:pPr>
            <w:r w:rsidRPr="006F0159">
              <w:rPr>
                <w:rFonts w:cs="Arial"/>
                <w:sz w:val="18"/>
                <w:szCs w:val="18"/>
              </w:rPr>
              <w:t>BS7</w:t>
            </w:r>
          </w:p>
        </w:tc>
        <w:tc>
          <w:tcPr>
            <w:tcW w:w="445" w:type="dxa"/>
            <w:tcBorders>
              <w:top w:val="single" w:sz="4" w:space="0" w:color="auto"/>
              <w:bottom w:val="single" w:sz="4" w:space="0" w:color="auto"/>
              <w:right w:val="single" w:sz="4" w:space="0" w:color="auto"/>
            </w:tcBorders>
            <w:vAlign w:val="bottom"/>
          </w:tcPr>
          <w:p w:rsidR="00B743F4" w:rsidRPr="006F0159" w:rsidRDefault="00B743F4" w:rsidP="007517FD">
            <w:pPr>
              <w:spacing w:after="0"/>
              <w:jc w:val="center"/>
              <w:rPr>
                <w:rFonts w:cs="Arial"/>
                <w:sz w:val="18"/>
                <w:szCs w:val="18"/>
              </w:rPr>
            </w:pPr>
            <w:r w:rsidRPr="006F0159">
              <w:rPr>
                <w:rFonts w:cs="Arial"/>
                <w:sz w:val="18"/>
                <w:szCs w:val="18"/>
              </w:rPr>
              <w:t>BS8</w:t>
            </w:r>
          </w:p>
        </w:tc>
        <w:tc>
          <w:tcPr>
            <w:tcW w:w="445" w:type="dxa"/>
            <w:tcBorders>
              <w:top w:val="single" w:sz="4" w:space="0" w:color="auto"/>
              <w:bottom w:val="single" w:sz="4" w:space="0" w:color="auto"/>
              <w:right w:val="single" w:sz="4" w:space="0" w:color="auto"/>
            </w:tcBorders>
            <w:vAlign w:val="bottom"/>
          </w:tcPr>
          <w:p w:rsidR="00B743F4" w:rsidRPr="006F0159" w:rsidRDefault="00B743F4" w:rsidP="007517FD">
            <w:pPr>
              <w:spacing w:after="0"/>
              <w:jc w:val="center"/>
              <w:rPr>
                <w:rFonts w:cs="Arial"/>
                <w:sz w:val="18"/>
                <w:szCs w:val="18"/>
              </w:rPr>
            </w:pPr>
            <w:r w:rsidRPr="006F0159">
              <w:rPr>
                <w:rFonts w:cs="Arial"/>
                <w:sz w:val="18"/>
                <w:szCs w:val="18"/>
              </w:rPr>
              <w:t>BS9</w:t>
            </w:r>
          </w:p>
        </w:tc>
        <w:tc>
          <w:tcPr>
            <w:tcW w:w="519" w:type="dxa"/>
            <w:tcBorders>
              <w:top w:val="single" w:sz="4" w:space="0" w:color="auto"/>
              <w:bottom w:val="single" w:sz="4" w:space="0" w:color="auto"/>
              <w:right w:val="single" w:sz="4" w:space="0" w:color="auto"/>
            </w:tcBorders>
            <w:vAlign w:val="bottom"/>
          </w:tcPr>
          <w:p w:rsidR="00B743F4" w:rsidRPr="006F0159" w:rsidRDefault="00B743F4" w:rsidP="007517FD">
            <w:pPr>
              <w:spacing w:after="0"/>
              <w:jc w:val="center"/>
              <w:rPr>
                <w:rFonts w:cs="Arial"/>
                <w:sz w:val="18"/>
                <w:szCs w:val="18"/>
              </w:rPr>
            </w:pPr>
            <w:r w:rsidRPr="006F0159">
              <w:rPr>
                <w:rFonts w:cs="Arial"/>
                <w:sz w:val="18"/>
                <w:szCs w:val="18"/>
              </w:rPr>
              <w:t>BS10</w:t>
            </w:r>
          </w:p>
        </w:tc>
        <w:tc>
          <w:tcPr>
            <w:tcW w:w="519" w:type="dxa"/>
            <w:tcBorders>
              <w:top w:val="single" w:sz="4" w:space="0" w:color="auto"/>
              <w:bottom w:val="single" w:sz="4" w:space="0" w:color="auto"/>
              <w:right w:val="single" w:sz="4" w:space="0" w:color="auto"/>
            </w:tcBorders>
            <w:vAlign w:val="bottom"/>
          </w:tcPr>
          <w:p w:rsidR="00B743F4" w:rsidRPr="006F0159" w:rsidRDefault="00B743F4" w:rsidP="007517FD">
            <w:pPr>
              <w:spacing w:after="0"/>
              <w:jc w:val="center"/>
              <w:rPr>
                <w:rFonts w:cs="Arial"/>
                <w:sz w:val="18"/>
                <w:szCs w:val="18"/>
              </w:rPr>
            </w:pPr>
            <w:r w:rsidRPr="006F0159">
              <w:rPr>
                <w:rFonts w:cs="Arial"/>
                <w:sz w:val="18"/>
                <w:szCs w:val="18"/>
              </w:rPr>
              <w:t>BS11</w:t>
            </w:r>
          </w:p>
        </w:tc>
        <w:tc>
          <w:tcPr>
            <w:tcW w:w="519" w:type="dxa"/>
            <w:tcBorders>
              <w:top w:val="single" w:sz="4" w:space="0" w:color="auto"/>
              <w:bottom w:val="single" w:sz="4" w:space="0" w:color="auto"/>
              <w:right w:val="single" w:sz="4" w:space="0" w:color="auto"/>
            </w:tcBorders>
            <w:vAlign w:val="bottom"/>
          </w:tcPr>
          <w:p w:rsidR="00B743F4" w:rsidRPr="006F0159" w:rsidRDefault="00B743F4" w:rsidP="007517FD">
            <w:pPr>
              <w:spacing w:after="0"/>
              <w:jc w:val="center"/>
              <w:rPr>
                <w:rFonts w:cs="Arial"/>
                <w:sz w:val="18"/>
                <w:szCs w:val="18"/>
              </w:rPr>
            </w:pPr>
            <w:r w:rsidRPr="006F0159">
              <w:rPr>
                <w:rFonts w:cs="Arial"/>
                <w:sz w:val="18"/>
                <w:szCs w:val="18"/>
              </w:rPr>
              <w:t>BS12</w:t>
            </w:r>
          </w:p>
        </w:tc>
        <w:tc>
          <w:tcPr>
            <w:tcW w:w="519" w:type="dxa"/>
            <w:tcBorders>
              <w:top w:val="single" w:sz="4" w:space="0" w:color="auto"/>
              <w:bottom w:val="single" w:sz="4" w:space="0" w:color="auto"/>
              <w:right w:val="single" w:sz="4" w:space="0" w:color="auto"/>
            </w:tcBorders>
            <w:vAlign w:val="bottom"/>
          </w:tcPr>
          <w:p w:rsidR="00B743F4" w:rsidRPr="006F0159" w:rsidRDefault="00B743F4" w:rsidP="007517FD">
            <w:pPr>
              <w:spacing w:after="0"/>
              <w:jc w:val="center"/>
              <w:rPr>
                <w:rFonts w:cs="Arial"/>
                <w:sz w:val="18"/>
                <w:szCs w:val="18"/>
              </w:rPr>
            </w:pPr>
            <w:r w:rsidRPr="006F0159">
              <w:rPr>
                <w:rFonts w:cs="Arial"/>
                <w:sz w:val="18"/>
                <w:szCs w:val="18"/>
              </w:rPr>
              <w:t>BS13</w:t>
            </w:r>
          </w:p>
        </w:tc>
        <w:tc>
          <w:tcPr>
            <w:tcW w:w="519" w:type="dxa"/>
            <w:tcBorders>
              <w:top w:val="single" w:sz="4" w:space="0" w:color="auto"/>
              <w:bottom w:val="single" w:sz="4" w:space="0" w:color="auto"/>
              <w:right w:val="single" w:sz="4" w:space="0" w:color="auto"/>
            </w:tcBorders>
            <w:vAlign w:val="bottom"/>
          </w:tcPr>
          <w:p w:rsidR="00B743F4" w:rsidRPr="006F0159" w:rsidRDefault="00B743F4" w:rsidP="007517FD">
            <w:pPr>
              <w:spacing w:after="0"/>
              <w:jc w:val="center"/>
              <w:rPr>
                <w:rFonts w:cs="Arial"/>
                <w:sz w:val="18"/>
                <w:szCs w:val="18"/>
              </w:rPr>
            </w:pPr>
            <w:r w:rsidRPr="006F0159">
              <w:rPr>
                <w:rFonts w:cs="Arial"/>
                <w:sz w:val="18"/>
                <w:szCs w:val="18"/>
              </w:rPr>
              <w:t>BS14</w:t>
            </w:r>
          </w:p>
        </w:tc>
        <w:tc>
          <w:tcPr>
            <w:tcW w:w="519" w:type="dxa"/>
            <w:tcBorders>
              <w:top w:val="single" w:sz="4" w:space="0" w:color="auto"/>
              <w:bottom w:val="single" w:sz="4" w:space="0" w:color="auto"/>
              <w:right w:val="single" w:sz="4" w:space="0" w:color="auto"/>
            </w:tcBorders>
            <w:vAlign w:val="bottom"/>
          </w:tcPr>
          <w:p w:rsidR="00B743F4" w:rsidRPr="006F0159" w:rsidRDefault="00B743F4" w:rsidP="007517FD">
            <w:pPr>
              <w:spacing w:after="0"/>
              <w:jc w:val="center"/>
              <w:rPr>
                <w:rFonts w:cs="Arial"/>
                <w:sz w:val="18"/>
                <w:szCs w:val="18"/>
              </w:rPr>
            </w:pPr>
            <w:r w:rsidRPr="006F0159">
              <w:rPr>
                <w:rFonts w:cs="Arial"/>
                <w:sz w:val="18"/>
                <w:szCs w:val="18"/>
              </w:rPr>
              <w:t>BS15</w:t>
            </w:r>
          </w:p>
        </w:tc>
        <w:tc>
          <w:tcPr>
            <w:tcW w:w="834" w:type="dxa"/>
            <w:tcBorders>
              <w:top w:val="single" w:sz="4" w:space="0" w:color="auto"/>
              <w:bottom w:val="single" w:sz="4" w:space="0" w:color="auto"/>
              <w:right w:val="single" w:sz="4" w:space="0" w:color="auto"/>
            </w:tcBorders>
            <w:vAlign w:val="bottom"/>
          </w:tcPr>
          <w:p w:rsidR="00B743F4" w:rsidRPr="006F0159" w:rsidRDefault="00B743F4" w:rsidP="007517FD">
            <w:pPr>
              <w:spacing w:after="0"/>
              <w:jc w:val="center"/>
              <w:rPr>
                <w:rFonts w:cs="Arial"/>
                <w:sz w:val="18"/>
                <w:szCs w:val="18"/>
              </w:rPr>
            </w:pPr>
            <w:r w:rsidRPr="006F0159">
              <w:rPr>
                <w:rFonts w:cs="Arial"/>
                <w:sz w:val="18"/>
                <w:szCs w:val="18"/>
              </w:rPr>
              <w:t>SAL</w:t>
            </w:r>
          </w:p>
        </w:tc>
        <w:tc>
          <w:tcPr>
            <w:tcW w:w="834" w:type="dxa"/>
            <w:tcBorders>
              <w:top w:val="single" w:sz="4" w:space="0" w:color="auto"/>
              <w:bottom w:val="single" w:sz="4" w:space="0" w:color="auto"/>
              <w:right w:val="single" w:sz="4" w:space="0" w:color="auto"/>
            </w:tcBorders>
            <w:vAlign w:val="bottom"/>
          </w:tcPr>
          <w:p w:rsidR="00B743F4" w:rsidRPr="006F0159" w:rsidRDefault="00B743F4" w:rsidP="007517FD">
            <w:pPr>
              <w:spacing w:after="0"/>
              <w:jc w:val="center"/>
              <w:rPr>
                <w:rFonts w:cs="Arial"/>
                <w:sz w:val="18"/>
                <w:szCs w:val="18"/>
              </w:rPr>
            </w:pPr>
            <w:r w:rsidRPr="006F0159">
              <w:rPr>
                <w:rFonts w:cs="Arial"/>
                <w:sz w:val="18"/>
                <w:szCs w:val="18"/>
              </w:rPr>
              <w:t>PNS</w:t>
            </w:r>
          </w:p>
        </w:tc>
      </w:tr>
      <w:tr w:rsidR="00B743F4" w:rsidRPr="006F0159" w:rsidTr="007517FD">
        <w:tblPrEx>
          <w:tblBorders>
            <w:top w:val="single" w:sz="4" w:space="0" w:color="auto"/>
            <w:left w:val="single" w:sz="4" w:space="0" w:color="auto"/>
            <w:right w:val="single" w:sz="4" w:space="0" w:color="auto"/>
          </w:tblBorders>
        </w:tblPrEx>
        <w:trPr>
          <w:cantSplit/>
          <w:trHeight w:val="366"/>
        </w:trPr>
        <w:tc>
          <w:tcPr>
            <w:tcW w:w="674" w:type="dxa"/>
            <w:tcBorders>
              <w:left w:val="single" w:sz="4" w:space="0" w:color="auto"/>
            </w:tcBorders>
            <w:vAlign w:val="center"/>
          </w:tcPr>
          <w:p w:rsidR="00B743F4" w:rsidRPr="006F0159" w:rsidRDefault="00B743F4" w:rsidP="007517FD">
            <w:pPr>
              <w:spacing w:after="0"/>
              <w:jc w:val="center"/>
              <w:rPr>
                <w:rFonts w:cs="Arial"/>
                <w:sz w:val="18"/>
                <w:szCs w:val="18"/>
              </w:rPr>
            </w:pPr>
            <w:r w:rsidRPr="006F0159">
              <w:rPr>
                <w:rFonts w:cs="Arial"/>
                <w:sz w:val="18"/>
                <w:szCs w:val="18"/>
              </w:rPr>
              <w:t>01</w:t>
            </w:r>
          </w:p>
        </w:tc>
        <w:tc>
          <w:tcPr>
            <w:tcW w:w="709" w:type="dxa"/>
            <w:tcBorders>
              <w:left w:val="single" w:sz="4" w:space="0" w:color="auto"/>
            </w:tcBorders>
          </w:tcPr>
          <w:p w:rsidR="00B743F4" w:rsidRPr="006F0159" w:rsidRDefault="00B743F4" w:rsidP="007517FD">
            <w:pPr>
              <w:spacing w:after="0"/>
              <w:rPr>
                <w:rFonts w:cs="Arial"/>
                <w:b/>
                <w:sz w:val="18"/>
                <w:szCs w:val="18"/>
              </w:rPr>
            </w:pPr>
          </w:p>
        </w:tc>
        <w:tc>
          <w:tcPr>
            <w:tcW w:w="445" w:type="dxa"/>
          </w:tcPr>
          <w:p w:rsidR="00B743F4" w:rsidRPr="006F0159" w:rsidRDefault="00B743F4" w:rsidP="007517FD">
            <w:pPr>
              <w:spacing w:after="0"/>
              <w:rPr>
                <w:rFonts w:cs="Arial"/>
                <w:b/>
                <w:sz w:val="18"/>
                <w:szCs w:val="18"/>
              </w:rPr>
            </w:pPr>
          </w:p>
        </w:tc>
        <w:tc>
          <w:tcPr>
            <w:tcW w:w="445" w:type="dxa"/>
          </w:tcPr>
          <w:p w:rsidR="00B743F4" w:rsidRPr="006F0159" w:rsidRDefault="00B743F4" w:rsidP="007517FD">
            <w:pPr>
              <w:spacing w:after="0"/>
              <w:rPr>
                <w:rFonts w:cs="Arial"/>
                <w:b/>
                <w:sz w:val="18"/>
                <w:szCs w:val="18"/>
              </w:rPr>
            </w:pPr>
          </w:p>
        </w:tc>
        <w:tc>
          <w:tcPr>
            <w:tcW w:w="445" w:type="dxa"/>
          </w:tcPr>
          <w:p w:rsidR="00B743F4" w:rsidRPr="006F0159" w:rsidRDefault="00B743F4" w:rsidP="007517FD">
            <w:pPr>
              <w:spacing w:after="0"/>
              <w:rPr>
                <w:rFonts w:cs="Arial"/>
                <w:b/>
                <w:sz w:val="18"/>
                <w:szCs w:val="18"/>
              </w:rPr>
            </w:pPr>
          </w:p>
        </w:tc>
        <w:tc>
          <w:tcPr>
            <w:tcW w:w="445" w:type="dxa"/>
          </w:tcPr>
          <w:p w:rsidR="00B743F4" w:rsidRPr="006F0159" w:rsidRDefault="00B743F4" w:rsidP="007517FD">
            <w:pPr>
              <w:spacing w:after="0"/>
              <w:rPr>
                <w:rFonts w:cs="Arial"/>
                <w:b/>
                <w:sz w:val="18"/>
                <w:szCs w:val="18"/>
              </w:rPr>
            </w:pPr>
          </w:p>
        </w:tc>
        <w:tc>
          <w:tcPr>
            <w:tcW w:w="445" w:type="dxa"/>
          </w:tcPr>
          <w:p w:rsidR="00B743F4" w:rsidRPr="006F0159" w:rsidRDefault="00B743F4" w:rsidP="007517FD">
            <w:pPr>
              <w:spacing w:after="0"/>
              <w:rPr>
                <w:rFonts w:cs="Arial"/>
                <w:b/>
                <w:sz w:val="18"/>
                <w:szCs w:val="18"/>
              </w:rPr>
            </w:pPr>
          </w:p>
        </w:tc>
        <w:tc>
          <w:tcPr>
            <w:tcW w:w="445" w:type="dxa"/>
          </w:tcPr>
          <w:p w:rsidR="00B743F4" w:rsidRPr="006F0159" w:rsidRDefault="00B743F4" w:rsidP="007517FD">
            <w:pPr>
              <w:spacing w:after="0"/>
              <w:rPr>
                <w:rFonts w:cs="Arial"/>
                <w:b/>
                <w:sz w:val="18"/>
                <w:szCs w:val="18"/>
              </w:rPr>
            </w:pPr>
          </w:p>
        </w:tc>
        <w:tc>
          <w:tcPr>
            <w:tcW w:w="445" w:type="dxa"/>
          </w:tcPr>
          <w:p w:rsidR="00B743F4" w:rsidRPr="006F0159" w:rsidRDefault="00B743F4" w:rsidP="007517FD">
            <w:pPr>
              <w:spacing w:after="0"/>
              <w:rPr>
                <w:rFonts w:cs="Arial"/>
                <w:b/>
                <w:sz w:val="18"/>
                <w:szCs w:val="18"/>
              </w:rPr>
            </w:pPr>
          </w:p>
        </w:tc>
        <w:tc>
          <w:tcPr>
            <w:tcW w:w="445" w:type="dxa"/>
          </w:tcPr>
          <w:p w:rsidR="00B743F4" w:rsidRPr="006F0159" w:rsidRDefault="00B743F4" w:rsidP="007517FD">
            <w:pPr>
              <w:spacing w:after="0"/>
              <w:rPr>
                <w:rFonts w:cs="Arial"/>
                <w:b/>
                <w:sz w:val="18"/>
                <w:szCs w:val="18"/>
              </w:rPr>
            </w:pPr>
          </w:p>
        </w:tc>
        <w:tc>
          <w:tcPr>
            <w:tcW w:w="445" w:type="dxa"/>
          </w:tcPr>
          <w:p w:rsidR="00B743F4" w:rsidRPr="006F0159" w:rsidRDefault="00B743F4" w:rsidP="007517FD">
            <w:pPr>
              <w:spacing w:after="0"/>
              <w:rPr>
                <w:rFonts w:cs="Arial"/>
                <w:b/>
                <w:sz w:val="18"/>
                <w:szCs w:val="18"/>
              </w:rPr>
            </w:pPr>
          </w:p>
        </w:tc>
        <w:tc>
          <w:tcPr>
            <w:tcW w:w="519" w:type="dxa"/>
          </w:tcPr>
          <w:p w:rsidR="00B743F4" w:rsidRPr="006F0159" w:rsidRDefault="00B743F4" w:rsidP="007517FD">
            <w:pPr>
              <w:spacing w:after="0"/>
              <w:rPr>
                <w:rFonts w:cs="Arial"/>
                <w:b/>
                <w:sz w:val="18"/>
                <w:szCs w:val="18"/>
              </w:rPr>
            </w:pPr>
          </w:p>
        </w:tc>
        <w:tc>
          <w:tcPr>
            <w:tcW w:w="519" w:type="dxa"/>
          </w:tcPr>
          <w:p w:rsidR="00B743F4" w:rsidRPr="006F0159" w:rsidRDefault="00B743F4" w:rsidP="007517FD">
            <w:pPr>
              <w:spacing w:after="0"/>
              <w:rPr>
                <w:rFonts w:cs="Arial"/>
                <w:b/>
                <w:sz w:val="18"/>
                <w:szCs w:val="18"/>
              </w:rPr>
            </w:pPr>
          </w:p>
        </w:tc>
        <w:tc>
          <w:tcPr>
            <w:tcW w:w="519" w:type="dxa"/>
          </w:tcPr>
          <w:p w:rsidR="00B743F4" w:rsidRPr="006F0159" w:rsidRDefault="00B743F4" w:rsidP="007517FD">
            <w:pPr>
              <w:spacing w:after="0"/>
              <w:rPr>
                <w:rFonts w:cs="Arial"/>
                <w:b/>
                <w:sz w:val="18"/>
                <w:szCs w:val="18"/>
              </w:rPr>
            </w:pPr>
          </w:p>
        </w:tc>
        <w:tc>
          <w:tcPr>
            <w:tcW w:w="519" w:type="dxa"/>
          </w:tcPr>
          <w:p w:rsidR="00B743F4" w:rsidRPr="006F0159" w:rsidRDefault="00B743F4" w:rsidP="007517FD">
            <w:pPr>
              <w:spacing w:after="0"/>
              <w:rPr>
                <w:rFonts w:cs="Arial"/>
                <w:b/>
                <w:sz w:val="18"/>
                <w:szCs w:val="18"/>
              </w:rPr>
            </w:pPr>
          </w:p>
        </w:tc>
        <w:tc>
          <w:tcPr>
            <w:tcW w:w="519" w:type="dxa"/>
          </w:tcPr>
          <w:p w:rsidR="00B743F4" w:rsidRPr="006F0159" w:rsidRDefault="00B743F4" w:rsidP="007517FD">
            <w:pPr>
              <w:spacing w:after="0"/>
              <w:rPr>
                <w:rFonts w:cs="Arial"/>
                <w:b/>
                <w:sz w:val="18"/>
                <w:szCs w:val="18"/>
              </w:rPr>
            </w:pPr>
          </w:p>
        </w:tc>
        <w:tc>
          <w:tcPr>
            <w:tcW w:w="519" w:type="dxa"/>
          </w:tcPr>
          <w:p w:rsidR="00B743F4" w:rsidRPr="006F0159" w:rsidRDefault="00B743F4" w:rsidP="007517FD">
            <w:pPr>
              <w:spacing w:after="0"/>
              <w:rPr>
                <w:rFonts w:cs="Arial"/>
                <w:b/>
                <w:sz w:val="18"/>
                <w:szCs w:val="18"/>
              </w:rPr>
            </w:pPr>
          </w:p>
        </w:tc>
        <w:tc>
          <w:tcPr>
            <w:tcW w:w="834" w:type="dxa"/>
          </w:tcPr>
          <w:p w:rsidR="00B743F4" w:rsidRPr="006F0159" w:rsidRDefault="00B743F4" w:rsidP="007517FD">
            <w:pPr>
              <w:spacing w:after="0"/>
              <w:rPr>
                <w:rFonts w:cs="Arial"/>
                <w:b/>
                <w:sz w:val="18"/>
                <w:szCs w:val="18"/>
              </w:rPr>
            </w:pPr>
          </w:p>
        </w:tc>
        <w:tc>
          <w:tcPr>
            <w:tcW w:w="834" w:type="dxa"/>
          </w:tcPr>
          <w:p w:rsidR="00B743F4" w:rsidRPr="006F0159" w:rsidRDefault="00B743F4" w:rsidP="007517FD">
            <w:pPr>
              <w:spacing w:after="0"/>
              <w:rPr>
                <w:rFonts w:cs="Arial"/>
                <w:b/>
                <w:sz w:val="18"/>
                <w:szCs w:val="18"/>
              </w:rPr>
            </w:pPr>
          </w:p>
        </w:tc>
      </w:tr>
      <w:tr w:rsidR="00B743F4" w:rsidRPr="006F0159" w:rsidTr="007517FD">
        <w:tblPrEx>
          <w:tblBorders>
            <w:top w:val="single" w:sz="4" w:space="0" w:color="auto"/>
            <w:left w:val="single" w:sz="4" w:space="0" w:color="auto"/>
            <w:right w:val="single" w:sz="4" w:space="0" w:color="auto"/>
          </w:tblBorders>
        </w:tblPrEx>
        <w:trPr>
          <w:cantSplit/>
          <w:trHeight w:val="366"/>
        </w:trPr>
        <w:tc>
          <w:tcPr>
            <w:tcW w:w="674" w:type="dxa"/>
            <w:tcBorders>
              <w:left w:val="single" w:sz="4" w:space="0" w:color="auto"/>
            </w:tcBorders>
            <w:vAlign w:val="center"/>
          </w:tcPr>
          <w:p w:rsidR="00B743F4" w:rsidRPr="006F0159" w:rsidRDefault="00B743F4" w:rsidP="007517FD">
            <w:pPr>
              <w:spacing w:after="0"/>
              <w:jc w:val="center"/>
              <w:rPr>
                <w:rFonts w:cs="Arial"/>
                <w:sz w:val="18"/>
                <w:szCs w:val="18"/>
              </w:rPr>
            </w:pPr>
            <w:r w:rsidRPr="006F0159">
              <w:rPr>
                <w:rFonts w:cs="Arial"/>
                <w:sz w:val="18"/>
                <w:szCs w:val="18"/>
              </w:rPr>
              <w:t>02</w:t>
            </w:r>
          </w:p>
        </w:tc>
        <w:tc>
          <w:tcPr>
            <w:tcW w:w="709" w:type="dxa"/>
            <w:tcBorders>
              <w:left w:val="single" w:sz="4" w:space="0" w:color="auto"/>
              <w:bottom w:val="single" w:sz="4" w:space="0" w:color="auto"/>
            </w:tcBorders>
          </w:tcPr>
          <w:p w:rsidR="00B743F4" w:rsidRPr="006F0159" w:rsidRDefault="00B743F4" w:rsidP="007517FD">
            <w:pPr>
              <w:spacing w:after="0"/>
              <w:rPr>
                <w:rFonts w:cs="Arial"/>
                <w:b/>
                <w:sz w:val="18"/>
                <w:szCs w:val="18"/>
              </w:rPr>
            </w:pPr>
          </w:p>
        </w:tc>
        <w:tc>
          <w:tcPr>
            <w:tcW w:w="445" w:type="dxa"/>
            <w:tcBorders>
              <w:bottom w:val="single" w:sz="4" w:space="0" w:color="auto"/>
            </w:tcBorders>
          </w:tcPr>
          <w:p w:rsidR="00B743F4" w:rsidRPr="006F0159" w:rsidRDefault="00B743F4" w:rsidP="007517FD">
            <w:pPr>
              <w:spacing w:after="0"/>
              <w:rPr>
                <w:rFonts w:cs="Arial"/>
                <w:b/>
                <w:sz w:val="18"/>
                <w:szCs w:val="18"/>
              </w:rPr>
            </w:pPr>
          </w:p>
        </w:tc>
        <w:tc>
          <w:tcPr>
            <w:tcW w:w="445" w:type="dxa"/>
            <w:tcBorders>
              <w:bottom w:val="single" w:sz="4" w:space="0" w:color="auto"/>
            </w:tcBorders>
          </w:tcPr>
          <w:p w:rsidR="00B743F4" w:rsidRPr="006F0159" w:rsidRDefault="00B743F4" w:rsidP="007517FD">
            <w:pPr>
              <w:spacing w:after="0"/>
              <w:rPr>
                <w:rFonts w:cs="Arial"/>
                <w:b/>
                <w:sz w:val="18"/>
                <w:szCs w:val="18"/>
              </w:rPr>
            </w:pPr>
          </w:p>
        </w:tc>
        <w:tc>
          <w:tcPr>
            <w:tcW w:w="445" w:type="dxa"/>
            <w:tcBorders>
              <w:bottom w:val="single" w:sz="4" w:space="0" w:color="auto"/>
            </w:tcBorders>
          </w:tcPr>
          <w:p w:rsidR="00B743F4" w:rsidRPr="006F0159" w:rsidRDefault="00B743F4" w:rsidP="007517FD">
            <w:pPr>
              <w:spacing w:after="0"/>
              <w:rPr>
                <w:rFonts w:cs="Arial"/>
                <w:b/>
                <w:sz w:val="18"/>
                <w:szCs w:val="18"/>
              </w:rPr>
            </w:pPr>
          </w:p>
        </w:tc>
        <w:tc>
          <w:tcPr>
            <w:tcW w:w="445" w:type="dxa"/>
            <w:tcBorders>
              <w:bottom w:val="single" w:sz="4" w:space="0" w:color="auto"/>
            </w:tcBorders>
          </w:tcPr>
          <w:p w:rsidR="00B743F4" w:rsidRPr="006F0159" w:rsidRDefault="00B743F4" w:rsidP="007517FD">
            <w:pPr>
              <w:spacing w:after="0"/>
              <w:rPr>
                <w:rFonts w:cs="Arial"/>
                <w:b/>
                <w:sz w:val="18"/>
                <w:szCs w:val="18"/>
              </w:rPr>
            </w:pPr>
          </w:p>
        </w:tc>
        <w:tc>
          <w:tcPr>
            <w:tcW w:w="445" w:type="dxa"/>
            <w:tcBorders>
              <w:bottom w:val="single" w:sz="4" w:space="0" w:color="auto"/>
            </w:tcBorders>
          </w:tcPr>
          <w:p w:rsidR="00B743F4" w:rsidRPr="006F0159" w:rsidRDefault="00B743F4" w:rsidP="007517FD">
            <w:pPr>
              <w:spacing w:after="0"/>
              <w:rPr>
                <w:rFonts w:cs="Arial"/>
                <w:b/>
                <w:sz w:val="18"/>
                <w:szCs w:val="18"/>
              </w:rPr>
            </w:pPr>
          </w:p>
        </w:tc>
        <w:tc>
          <w:tcPr>
            <w:tcW w:w="445" w:type="dxa"/>
            <w:tcBorders>
              <w:bottom w:val="single" w:sz="4" w:space="0" w:color="auto"/>
            </w:tcBorders>
          </w:tcPr>
          <w:p w:rsidR="00B743F4" w:rsidRPr="006F0159" w:rsidRDefault="00B743F4" w:rsidP="007517FD">
            <w:pPr>
              <w:spacing w:after="0"/>
              <w:rPr>
                <w:rFonts w:cs="Arial"/>
                <w:b/>
                <w:sz w:val="18"/>
                <w:szCs w:val="18"/>
              </w:rPr>
            </w:pPr>
          </w:p>
        </w:tc>
        <w:tc>
          <w:tcPr>
            <w:tcW w:w="445" w:type="dxa"/>
            <w:tcBorders>
              <w:bottom w:val="single" w:sz="4" w:space="0" w:color="auto"/>
            </w:tcBorders>
          </w:tcPr>
          <w:p w:rsidR="00B743F4" w:rsidRPr="006F0159" w:rsidRDefault="00B743F4" w:rsidP="007517FD">
            <w:pPr>
              <w:spacing w:after="0"/>
              <w:rPr>
                <w:rFonts w:cs="Arial"/>
                <w:b/>
                <w:sz w:val="18"/>
                <w:szCs w:val="18"/>
              </w:rPr>
            </w:pPr>
          </w:p>
        </w:tc>
        <w:tc>
          <w:tcPr>
            <w:tcW w:w="445" w:type="dxa"/>
            <w:tcBorders>
              <w:bottom w:val="single" w:sz="4" w:space="0" w:color="auto"/>
            </w:tcBorders>
          </w:tcPr>
          <w:p w:rsidR="00B743F4" w:rsidRPr="006F0159" w:rsidRDefault="00B743F4" w:rsidP="007517FD">
            <w:pPr>
              <w:spacing w:after="0"/>
              <w:rPr>
                <w:rFonts w:cs="Arial"/>
                <w:b/>
                <w:sz w:val="18"/>
                <w:szCs w:val="18"/>
              </w:rPr>
            </w:pPr>
          </w:p>
        </w:tc>
        <w:tc>
          <w:tcPr>
            <w:tcW w:w="445" w:type="dxa"/>
            <w:tcBorders>
              <w:bottom w:val="single" w:sz="4" w:space="0" w:color="auto"/>
            </w:tcBorders>
          </w:tcPr>
          <w:p w:rsidR="00B743F4" w:rsidRPr="006F0159" w:rsidRDefault="00B743F4" w:rsidP="007517FD">
            <w:pPr>
              <w:spacing w:after="0"/>
              <w:rPr>
                <w:rFonts w:cs="Arial"/>
                <w:b/>
                <w:sz w:val="18"/>
                <w:szCs w:val="18"/>
              </w:rPr>
            </w:pPr>
          </w:p>
        </w:tc>
        <w:tc>
          <w:tcPr>
            <w:tcW w:w="519" w:type="dxa"/>
            <w:tcBorders>
              <w:bottom w:val="single" w:sz="4" w:space="0" w:color="auto"/>
            </w:tcBorders>
          </w:tcPr>
          <w:p w:rsidR="00B743F4" w:rsidRPr="006F0159" w:rsidRDefault="00B743F4" w:rsidP="007517FD">
            <w:pPr>
              <w:spacing w:after="0"/>
              <w:rPr>
                <w:rFonts w:cs="Arial"/>
                <w:b/>
                <w:sz w:val="18"/>
                <w:szCs w:val="18"/>
              </w:rPr>
            </w:pPr>
          </w:p>
        </w:tc>
        <w:tc>
          <w:tcPr>
            <w:tcW w:w="519" w:type="dxa"/>
            <w:tcBorders>
              <w:bottom w:val="single" w:sz="4" w:space="0" w:color="auto"/>
            </w:tcBorders>
          </w:tcPr>
          <w:p w:rsidR="00B743F4" w:rsidRPr="006F0159" w:rsidRDefault="00B743F4" w:rsidP="007517FD">
            <w:pPr>
              <w:spacing w:after="0"/>
              <w:rPr>
                <w:rFonts w:cs="Arial"/>
                <w:b/>
                <w:sz w:val="18"/>
                <w:szCs w:val="18"/>
              </w:rPr>
            </w:pPr>
          </w:p>
        </w:tc>
        <w:tc>
          <w:tcPr>
            <w:tcW w:w="519" w:type="dxa"/>
            <w:tcBorders>
              <w:bottom w:val="single" w:sz="4" w:space="0" w:color="auto"/>
            </w:tcBorders>
          </w:tcPr>
          <w:p w:rsidR="00B743F4" w:rsidRPr="006F0159" w:rsidRDefault="00B743F4" w:rsidP="007517FD">
            <w:pPr>
              <w:spacing w:after="0"/>
              <w:rPr>
                <w:rFonts w:cs="Arial"/>
                <w:b/>
                <w:sz w:val="18"/>
                <w:szCs w:val="18"/>
              </w:rPr>
            </w:pPr>
          </w:p>
        </w:tc>
        <w:tc>
          <w:tcPr>
            <w:tcW w:w="519" w:type="dxa"/>
            <w:tcBorders>
              <w:bottom w:val="single" w:sz="4" w:space="0" w:color="auto"/>
            </w:tcBorders>
          </w:tcPr>
          <w:p w:rsidR="00B743F4" w:rsidRPr="006F0159" w:rsidRDefault="00B743F4" w:rsidP="007517FD">
            <w:pPr>
              <w:spacing w:after="0"/>
              <w:rPr>
                <w:rFonts w:cs="Arial"/>
                <w:b/>
                <w:sz w:val="18"/>
                <w:szCs w:val="18"/>
              </w:rPr>
            </w:pPr>
          </w:p>
        </w:tc>
        <w:tc>
          <w:tcPr>
            <w:tcW w:w="519" w:type="dxa"/>
            <w:tcBorders>
              <w:bottom w:val="single" w:sz="4" w:space="0" w:color="auto"/>
            </w:tcBorders>
          </w:tcPr>
          <w:p w:rsidR="00B743F4" w:rsidRPr="006F0159" w:rsidRDefault="00B743F4" w:rsidP="007517FD">
            <w:pPr>
              <w:spacing w:after="0"/>
              <w:rPr>
                <w:rFonts w:cs="Arial"/>
                <w:b/>
                <w:sz w:val="18"/>
                <w:szCs w:val="18"/>
              </w:rPr>
            </w:pPr>
          </w:p>
        </w:tc>
        <w:tc>
          <w:tcPr>
            <w:tcW w:w="519" w:type="dxa"/>
            <w:tcBorders>
              <w:bottom w:val="single" w:sz="4" w:space="0" w:color="auto"/>
            </w:tcBorders>
          </w:tcPr>
          <w:p w:rsidR="00B743F4" w:rsidRPr="006F0159" w:rsidRDefault="00B743F4" w:rsidP="007517FD">
            <w:pPr>
              <w:spacing w:after="0"/>
              <w:rPr>
                <w:rFonts w:cs="Arial"/>
                <w:b/>
                <w:sz w:val="18"/>
                <w:szCs w:val="18"/>
              </w:rPr>
            </w:pPr>
          </w:p>
        </w:tc>
        <w:tc>
          <w:tcPr>
            <w:tcW w:w="834" w:type="dxa"/>
            <w:tcBorders>
              <w:bottom w:val="single" w:sz="4" w:space="0" w:color="auto"/>
            </w:tcBorders>
          </w:tcPr>
          <w:p w:rsidR="00B743F4" w:rsidRPr="006F0159" w:rsidRDefault="00B743F4" w:rsidP="007517FD">
            <w:pPr>
              <w:spacing w:after="0"/>
              <w:rPr>
                <w:rFonts w:cs="Arial"/>
                <w:b/>
                <w:sz w:val="18"/>
                <w:szCs w:val="18"/>
              </w:rPr>
            </w:pPr>
          </w:p>
        </w:tc>
        <w:tc>
          <w:tcPr>
            <w:tcW w:w="834" w:type="dxa"/>
            <w:tcBorders>
              <w:bottom w:val="single" w:sz="4" w:space="0" w:color="auto"/>
            </w:tcBorders>
          </w:tcPr>
          <w:p w:rsidR="00B743F4" w:rsidRPr="006F0159" w:rsidRDefault="00B743F4" w:rsidP="007517FD">
            <w:pPr>
              <w:spacing w:after="0"/>
              <w:rPr>
                <w:rFonts w:cs="Arial"/>
                <w:b/>
                <w:sz w:val="18"/>
                <w:szCs w:val="18"/>
              </w:rPr>
            </w:pPr>
          </w:p>
        </w:tc>
      </w:tr>
      <w:tr w:rsidR="00B743F4" w:rsidRPr="006F0159" w:rsidTr="007517FD">
        <w:tblPrEx>
          <w:tblBorders>
            <w:top w:val="single" w:sz="4" w:space="0" w:color="auto"/>
            <w:left w:val="single" w:sz="4" w:space="0" w:color="auto"/>
            <w:right w:val="single" w:sz="4" w:space="0" w:color="auto"/>
          </w:tblBorders>
        </w:tblPrEx>
        <w:trPr>
          <w:cantSplit/>
          <w:trHeight w:val="366"/>
        </w:trPr>
        <w:tc>
          <w:tcPr>
            <w:tcW w:w="674" w:type="dxa"/>
            <w:tcBorders>
              <w:left w:val="single" w:sz="4" w:space="0" w:color="auto"/>
              <w:bottom w:val="single" w:sz="4" w:space="0" w:color="auto"/>
            </w:tcBorders>
            <w:vAlign w:val="center"/>
          </w:tcPr>
          <w:p w:rsidR="00B743F4" w:rsidRPr="006F0159" w:rsidRDefault="00B743F4" w:rsidP="007517FD">
            <w:pPr>
              <w:spacing w:after="0"/>
              <w:jc w:val="center"/>
              <w:rPr>
                <w:rFonts w:cs="Arial"/>
                <w:sz w:val="18"/>
                <w:szCs w:val="18"/>
              </w:rPr>
            </w:pPr>
            <w:r w:rsidRPr="006F0159">
              <w:rPr>
                <w:rFonts w:cs="Arial"/>
                <w:sz w:val="18"/>
                <w:szCs w:val="18"/>
              </w:rPr>
              <w:lastRenderedPageBreak/>
              <w:t>03</w:t>
            </w:r>
          </w:p>
        </w:tc>
        <w:tc>
          <w:tcPr>
            <w:tcW w:w="709" w:type="dxa"/>
            <w:tcBorders>
              <w:left w:val="single" w:sz="4" w:space="0" w:color="auto"/>
              <w:bottom w:val="single" w:sz="4" w:space="0" w:color="auto"/>
            </w:tcBorders>
          </w:tcPr>
          <w:p w:rsidR="00B743F4" w:rsidRPr="006F0159" w:rsidRDefault="00B743F4" w:rsidP="007517FD">
            <w:pPr>
              <w:spacing w:after="0"/>
              <w:rPr>
                <w:rFonts w:cs="Arial"/>
                <w:b/>
                <w:sz w:val="18"/>
                <w:szCs w:val="18"/>
              </w:rPr>
            </w:pPr>
          </w:p>
        </w:tc>
        <w:tc>
          <w:tcPr>
            <w:tcW w:w="445" w:type="dxa"/>
            <w:tcBorders>
              <w:bottom w:val="single" w:sz="4" w:space="0" w:color="auto"/>
            </w:tcBorders>
          </w:tcPr>
          <w:p w:rsidR="00B743F4" w:rsidRPr="006F0159" w:rsidRDefault="00B743F4" w:rsidP="007517FD">
            <w:pPr>
              <w:spacing w:after="0"/>
              <w:rPr>
                <w:rFonts w:cs="Arial"/>
                <w:b/>
                <w:sz w:val="18"/>
                <w:szCs w:val="18"/>
              </w:rPr>
            </w:pPr>
          </w:p>
        </w:tc>
        <w:tc>
          <w:tcPr>
            <w:tcW w:w="445" w:type="dxa"/>
            <w:tcBorders>
              <w:bottom w:val="single" w:sz="4" w:space="0" w:color="auto"/>
            </w:tcBorders>
          </w:tcPr>
          <w:p w:rsidR="00B743F4" w:rsidRPr="006F0159" w:rsidRDefault="00B743F4" w:rsidP="007517FD">
            <w:pPr>
              <w:spacing w:after="0"/>
              <w:rPr>
                <w:rFonts w:cs="Arial"/>
                <w:b/>
                <w:sz w:val="18"/>
                <w:szCs w:val="18"/>
              </w:rPr>
            </w:pPr>
          </w:p>
        </w:tc>
        <w:tc>
          <w:tcPr>
            <w:tcW w:w="445" w:type="dxa"/>
            <w:tcBorders>
              <w:bottom w:val="single" w:sz="4" w:space="0" w:color="auto"/>
            </w:tcBorders>
          </w:tcPr>
          <w:p w:rsidR="00B743F4" w:rsidRPr="006F0159" w:rsidRDefault="00B743F4" w:rsidP="007517FD">
            <w:pPr>
              <w:spacing w:after="0"/>
              <w:rPr>
                <w:rFonts w:cs="Arial"/>
                <w:b/>
                <w:sz w:val="18"/>
                <w:szCs w:val="18"/>
              </w:rPr>
            </w:pPr>
          </w:p>
        </w:tc>
        <w:tc>
          <w:tcPr>
            <w:tcW w:w="445" w:type="dxa"/>
            <w:tcBorders>
              <w:bottom w:val="single" w:sz="4" w:space="0" w:color="auto"/>
            </w:tcBorders>
          </w:tcPr>
          <w:p w:rsidR="00B743F4" w:rsidRPr="006F0159" w:rsidRDefault="00B743F4" w:rsidP="007517FD">
            <w:pPr>
              <w:spacing w:after="0"/>
              <w:rPr>
                <w:rFonts w:cs="Arial"/>
                <w:b/>
                <w:sz w:val="18"/>
                <w:szCs w:val="18"/>
              </w:rPr>
            </w:pPr>
          </w:p>
        </w:tc>
        <w:tc>
          <w:tcPr>
            <w:tcW w:w="445" w:type="dxa"/>
            <w:tcBorders>
              <w:bottom w:val="single" w:sz="4" w:space="0" w:color="auto"/>
            </w:tcBorders>
          </w:tcPr>
          <w:p w:rsidR="00B743F4" w:rsidRPr="006F0159" w:rsidRDefault="00B743F4" w:rsidP="007517FD">
            <w:pPr>
              <w:spacing w:after="0"/>
              <w:rPr>
                <w:rFonts w:cs="Arial"/>
                <w:b/>
                <w:sz w:val="18"/>
                <w:szCs w:val="18"/>
              </w:rPr>
            </w:pPr>
          </w:p>
        </w:tc>
        <w:tc>
          <w:tcPr>
            <w:tcW w:w="445" w:type="dxa"/>
            <w:tcBorders>
              <w:bottom w:val="single" w:sz="4" w:space="0" w:color="auto"/>
            </w:tcBorders>
          </w:tcPr>
          <w:p w:rsidR="00B743F4" w:rsidRPr="006F0159" w:rsidRDefault="00B743F4" w:rsidP="007517FD">
            <w:pPr>
              <w:spacing w:after="0"/>
              <w:rPr>
                <w:rFonts w:cs="Arial"/>
                <w:b/>
                <w:sz w:val="18"/>
                <w:szCs w:val="18"/>
              </w:rPr>
            </w:pPr>
          </w:p>
        </w:tc>
        <w:tc>
          <w:tcPr>
            <w:tcW w:w="445" w:type="dxa"/>
            <w:tcBorders>
              <w:bottom w:val="single" w:sz="4" w:space="0" w:color="auto"/>
            </w:tcBorders>
          </w:tcPr>
          <w:p w:rsidR="00B743F4" w:rsidRPr="006F0159" w:rsidRDefault="00B743F4" w:rsidP="007517FD">
            <w:pPr>
              <w:spacing w:after="0"/>
              <w:rPr>
                <w:rFonts w:cs="Arial"/>
                <w:b/>
                <w:sz w:val="18"/>
                <w:szCs w:val="18"/>
              </w:rPr>
            </w:pPr>
          </w:p>
        </w:tc>
        <w:tc>
          <w:tcPr>
            <w:tcW w:w="445" w:type="dxa"/>
            <w:tcBorders>
              <w:bottom w:val="single" w:sz="4" w:space="0" w:color="auto"/>
            </w:tcBorders>
          </w:tcPr>
          <w:p w:rsidR="00B743F4" w:rsidRPr="006F0159" w:rsidRDefault="00B743F4" w:rsidP="007517FD">
            <w:pPr>
              <w:spacing w:after="0"/>
              <w:rPr>
                <w:rFonts w:cs="Arial"/>
                <w:b/>
                <w:sz w:val="18"/>
                <w:szCs w:val="18"/>
              </w:rPr>
            </w:pPr>
          </w:p>
        </w:tc>
        <w:tc>
          <w:tcPr>
            <w:tcW w:w="445" w:type="dxa"/>
            <w:tcBorders>
              <w:bottom w:val="single" w:sz="4" w:space="0" w:color="auto"/>
            </w:tcBorders>
          </w:tcPr>
          <w:p w:rsidR="00B743F4" w:rsidRPr="006F0159" w:rsidRDefault="00B743F4" w:rsidP="007517FD">
            <w:pPr>
              <w:spacing w:after="0"/>
              <w:rPr>
                <w:rFonts w:cs="Arial"/>
                <w:b/>
                <w:sz w:val="18"/>
                <w:szCs w:val="18"/>
              </w:rPr>
            </w:pPr>
          </w:p>
        </w:tc>
        <w:tc>
          <w:tcPr>
            <w:tcW w:w="519" w:type="dxa"/>
            <w:tcBorders>
              <w:bottom w:val="single" w:sz="4" w:space="0" w:color="auto"/>
            </w:tcBorders>
          </w:tcPr>
          <w:p w:rsidR="00B743F4" w:rsidRPr="006F0159" w:rsidRDefault="00B743F4" w:rsidP="007517FD">
            <w:pPr>
              <w:spacing w:after="0"/>
              <w:rPr>
                <w:rFonts w:cs="Arial"/>
                <w:b/>
                <w:sz w:val="18"/>
                <w:szCs w:val="18"/>
              </w:rPr>
            </w:pPr>
          </w:p>
        </w:tc>
        <w:tc>
          <w:tcPr>
            <w:tcW w:w="519" w:type="dxa"/>
            <w:tcBorders>
              <w:bottom w:val="single" w:sz="4" w:space="0" w:color="auto"/>
            </w:tcBorders>
          </w:tcPr>
          <w:p w:rsidR="00B743F4" w:rsidRPr="006F0159" w:rsidRDefault="00B743F4" w:rsidP="007517FD">
            <w:pPr>
              <w:spacing w:after="0"/>
              <w:rPr>
                <w:rFonts w:cs="Arial"/>
                <w:b/>
                <w:sz w:val="18"/>
                <w:szCs w:val="18"/>
              </w:rPr>
            </w:pPr>
          </w:p>
        </w:tc>
        <w:tc>
          <w:tcPr>
            <w:tcW w:w="519" w:type="dxa"/>
            <w:tcBorders>
              <w:bottom w:val="single" w:sz="4" w:space="0" w:color="auto"/>
            </w:tcBorders>
          </w:tcPr>
          <w:p w:rsidR="00B743F4" w:rsidRPr="006F0159" w:rsidRDefault="00B743F4" w:rsidP="007517FD">
            <w:pPr>
              <w:spacing w:after="0"/>
              <w:rPr>
                <w:rFonts w:cs="Arial"/>
                <w:b/>
                <w:sz w:val="18"/>
                <w:szCs w:val="18"/>
              </w:rPr>
            </w:pPr>
          </w:p>
        </w:tc>
        <w:tc>
          <w:tcPr>
            <w:tcW w:w="519" w:type="dxa"/>
            <w:tcBorders>
              <w:bottom w:val="single" w:sz="4" w:space="0" w:color="auto"/>
            </w:tcBorders>
          </w:tcPr>
          <w:p w:rsidR="00B743F4" w:rsidRPr="006F0159" w:rsidRDefault="00B743F4" w:rsidP="007517FD">
            <w:pPr>
              <w:spacing w:after="0"/>
              <w:rPr>
                <w:rFonts w:cs="Arial"/>
                <w:b/>
                <w:sz w:val="18"/>
                <w:szCs w:val="18"/>
              </w:rPr>
            </w:pPr>
          </w:p>
        </w:tc>
        <w:tc>
          <w:tcPr>
            <w:tcW w:w="519" w:type="dxa"/>
            <w:tcBorders>
              <w:bottom w:val="single" w:sz="4" w:space="0" w:color="auto"/>
            </w:tcBorders>
          </w:tcPr>
          <w:p w:rsidR="00B743F4" w:rsidRPr="006F0159" w:rsidRDefault="00B743F4" w:rsidP="007517FD">
            <w:pPr>
              <w:spacing w:after="0"/>
              <w:rPr>
                <w:rFonts w:cs="Arial"/>
                <w:b/>
                <w:sz w:val="18"/>
                <w:szCs w:val="18"/>
              </w:rPr>
            </w:pPr>
          </w:p>
        </w:tc>
        <w:tc>
          <w:tcPr>
            <w:tcW w:w="519" w:type="dxa"/>
            <w:tcBorders>
              <w:bottom w:val="single" w:sz="4" w:space="0" w:color="auto"/>
            </w:tcBorders>
          </w:tcPr>
          <w:p w:rsidR="00B743F4" w:rsidRPr="006F0159" w:rsidRDefault="00B743F4" w:rsidP="007517FD">
            <w:pPr>
              <w:spacing w:after="0"/>
              <w:rPr>
                <w:rFonts w:cs="Arial"/>
                <w:b/>
                <w:sz w:val="18"/>
                <w:szCs w:val="18"/>
              </w:rPr>
            </w:pPr>
          </w:p>
        </w:tc>
        <w:tc>
          <w:tcPr>
            <w:tcW w:w="834" w:type="dxa"/>
            <w:tcBorders>
              <w:bottom w:val="single" w:sz="4" w:space="0" w:color="auto"/>
            </w:tcBorders>
          </w:tcPr>
          <w:p w:rsidR="00B743F4" w:rsidRPr="006F0159" w:rsidRDefault="00B743F4" w:rsidP="007517FD">
            <w:pPr>
              <w:spacing w:after="0"/>
              <w:rPr>
                <w:rFonts w:cs="Arial"/>
                <w:b/>
                <w:sz w:val="18"/>
                <w:szCs w:val="18"/>
              </w:rPr>
            </w:pPr>
          </w:p>
        </w:tc>
        <w:tc>
          <w:tcPr>
            <w:tcW w:w="834" w:type="dxa"/>
            <w:tcBorders>
              <w:bottom w:val="single" w:sz="4" w:space="0" w:color="auto"/>
            </w:tcBorders>
          </w:tcPr>
          <w:p w:rsidR="00B743F4" w:rsidRPr="006F0159" w:rsidRDefault="00B743F4" w:rsidP="007517FD">
            <w:pPr>
              <w:spacing w:after="0"/>
              <w:rPr>
                <w:rFonts w:cs="Arial"/>
                <w:b/>
                <w:sz w:val="18"/>
                <w:szCs w:val="18"/>
              </w:rPr>
            </w:pPr>
          </w:p>
        </w:tc>
      </w:tr>
    </w:tbl>
    <w:p w:rsidR="00B743F4" w:rsidRPr="006F0159" w:rsidRDefault="00B743F4" w:rsidP="00B743F4">
      <w:pPr>
        <w:spacing w:before="0" w:after="0"/>
        <w:rPr>
          <w:sz w:val="20"/>
          <w:szCs w:val="20"/>
        </w:rPr>
      </w:pPr>
    </w:p>
    <w:p w:rsidR="00B743F4" w:rsidRPr="006F0159" w:rsidRDefault="00B743F4" w:rsidP="00B743F4">
      <w:pPr>
        <w:ind w:left="567" w:right="293" w:hanging="567"/>
        <w:rPr>
          <w:rFonts w:cs="Arial"/>
          <w:b/>
          <w:sz w:val="20"/>
          <w:szCs w:val="20"/>
        </w:rPr>
      </w:pPr>
      <w:r w:rsidRPr="006F0159">
        <w:rPr>
          <w:rFonts w:cs="Arial"/>
          <w:b/>
          <w:color w:val="000000"/>
          <w:sz w:val="20"/>
          <w:szCs w:val="20"/>
        </w:rPr>
        <w:t xml:space="preserve">18. VENG. </w:t>
      </w:r>
      <w:r w:rsidR="005054BD" w:rsidRPr="005054BD">
        <w:rPr>
          <w:rFonts w:cs="Arial"/>
          <w:b/>
          <w:sz w:val="20"/>
          <w:szCs w:val="20"/>
          <w:u w:val="single"/>
        </w:rPr>
        <w:t>Last month,</w:t>
      </w:r>
      <w:r w:rsidR="005054BD" w:rsidRPr="005054BD">
        <w:rPr>
          <w:rFonts w:cs="Arial"/>
          <w:b/>
          <w:sz w:val="20"/>
          <w:szCs w:val="20"/>
        </w:rPr>
        <w:t xml:space="preserve"> </w:t>
      </w:r>
      <w:r w:rsidR="005054BD" w:rsidRPr="005054BD">
        <w:rPr>
          <w:rFonts w:cs="Arial"/>
          <w:b/>
          <w:sz w:val="20"/>
          <w:szCs w:val="20"/>
          <w:u w:val="single"/>
        </w:rPr>
        <w:t>the total amount of money</w:t>
      </w:r>
      <w:r w:rsidR="005054BD" w:rsidRPr="005054BD">
        <w:rPr>
          <w:rFonts w:cs="Arial"/>
          <w:b/>
          <w:sz w:val="20"/>
          <w:szCs w:val="20"/>
        </w:rPr>
        <w:t xml:space="preserve"> obtained from salaries, pensions, allowances, </w:t>
      </w:r>
      <w:r w:rsidR="005054BD">
        <w:rPr>
          <w:rFonts w:cs="Arial"/>
          <w:b/>
          <w:sz w:val="20"/>
          <w:szCs w:val="20"/>
        </w:rPr>
        <w:t xml:space="preserve">social aid, </w:t>
      </w:r>
      <w:r w:rsidR="005054BD" w:rsidRPr="005054BD">
        <w:rPr>
          <w:rFonts w:cs="Arial"/>
          <w:b/>
          <w:sz w:val="20"/>
          <w:szCs w:val="20"/>
        </w:rPr>
        <w:t xml:space="preserve">sales etc. </w:t>
      </w:r>
      <w:r w:rsidR="005054BD" w:rsidRPr="005054BD">
        <w:rPr>
          <w:rFonts w:cs="Arial"/>
          <w:b/>
          <w:sz w:val="20"/>
          <w:szCs w:val="20"/>
          <w:u w:val="single"/>
        </w:rPr>
        <w:t xml:space="preserve">by all household members </w:t>
      </w:r>
      <w:r w:rsidR="005054BD" w:rsidRPr="005054BD">
        <w:rPr>
          <w:rFonts w:cs="Arial"/>
          <w:i/>
          <w:sz w:val="20"/>
          <w:szCs w:val="20"/>
          <w:u w:val="single"/>
        </w:rPr>
        <w:t>(including the respondent)</w:t>
      </w:r>
      <w:r w:rsidR="005054BD" w:rsidRPr="005054BD">
        <w:rPr>
          <w:rFonts w:cs="Arial"/>
          <w:b/>
          <w:sz w:val="20"/>
          <w:szCs w:val="20"/>
          <w:u w:val="single"/>
        </w:rPr>
        <w:t>, was approximatel</w:t>
      </w:r>
      <w:r w:rsidR="005054BD">
        <w:rPr>
          <w:rFonts w:cs="Arial"/>
          <w:b/>
          <w:sz w:val="20"/>
          <w:szCs w:val="20"/>
          <w:u w:val="single"/>
        </w:rPr>
        <w:t>y</w:t>
      </w:r>
      <w:r w:rsidR="005054BD" w:rsidRPr="005054BD">
        <w:rPr>
          <w:rFonts w:cs="Arial"/>
          <w:b/>
          <w:sz w:val="20"/>
          <w:szCs w:val="20"/>
          <w:u w:val="single"/>
        </w:rPr>
        <w:t xml:space="preserve"> </w:t>
      </w:r>
      <w:r w:rsidRPr="006F0159">
        <w:rPr>
          <w:rFonts w:cs="Arial"/>
          <w:b/>
          <w:sz w:val="20"/>
          <w:szCs w:val="20"/>
        </w:rPr>
        <w:t>…</w:t>
      </w:r>
    </w:p>
    <w:p w:rsidR="00B743F4" w:rsidRPr="006F0159" w:rsidRDefault="00B743F4" w:rsidP="00B743F4">
      <w:pPr>
        <w:spacing w:after="0"/>
        <w:rPr>
          <w:rFonts w:cs="Arial"/>
          <w:sz w:val="20"/>
          <w:szCs w:val="20"/>
        </w:rPr>
      </w:pPr>
      <w:r w:rsidRPr="006F0159">
        <w:rPr>
          <w:rFonts w:cs="Arial"/>
          <w:sz w:val="20"/>
          <w:szCs w:val="20"/>
        </w:rPr>
        <w:t>I__I__I__I__I__I__I__I RON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8"/>
        <w:gridCol w:w="2771"/>
        <w:gridCol w:w="3285"/>
      </w:tblGrid>
      <w:tr w:rsidR="00B743F4" w:rsidRPr="006F0159" w:rsidTr="007517FD">
        <w:tc>
          <w:tcPr>
            <w:tcW w:w="3798" w:type="dxa"/>
          </w:tcPr>
          <w:p w:rsidR="00B743F4" w:rsidRPr="006F0159" w:rsidRDefault="00B743F4" w:rsidP="007517FD">
            <w:pPr>
              <w:rPr>
                <w:rFonts w:cs="Arial"/>
                <w:bCs/>
                <w:sz w:val="20"/>
                <w:szCs w:val="20"/>
              </w:rPr>
            </w:pPr>
            <w:r w:rsidRPr="006F0159">
              <w:rPr>
                <w:rFonts w:cs="Arial"/>
                <w:bCs/>
                <w:sz w:val="20"/>
                <w:szCs w:val="20"/>
              </w:rPr>
              <w:t>9. N</w:t>
            </w:r>
            <w:r w:rsidR="005054BD">
              <w:rPr>
                <w:rFonts w:cs="Arial"/>
                <w:bCs/>
                <w:sz w:val="20"/>
                <w:szCs w:val="20"/>
              </w:rPr>
              <w:t>o</w:t>
            </w:r>
            <w:r w:rsidR="004753D9">
              <w:rPr>
                <w:rFonts w:cs="Arial"/>
                <w:bCs/>
                <w:sz w:val="20"/>
                <w:szCs w:val="20"/>
              </w:rPr>
              <w:t xml:space="preserve"> monetary</w:t>
            </w:r>
            <w:r w:rsidR="005054BD">
              <w:rPr>
                <w:rFonts w:cs="Arial"/>
                <w:bCs/>
                <w:sz w:val="20"/>
                <w:szCs w:val="20"/>
              </w:rPr>
              <w:t xml:space="preserve"> income</w:t>
            </w:r>
          </w:p>
        </w:tc>
        <w:tc>
          <w:tcPr>
            <w:tcW w:w="2771" w:type="dxa"/>
          </w:tcPr>
          <w:p w:rsidR="00B743F4" w:rsidRPr="006F0159" w:rsidRDefault="00B743F4" w:rsidP="007517FD">
            <w:pPr>
              <w:rPr>
                <w:rFonts w:cs="Arial"/>
                <w:bCs/>
                <w:sz w:val="20"/>
                <w:szCs w:val="20"/>
              </w:rPr>
            </w:pPr>
            <w:r w:rsidRPr="006F0159">
              <w:rPr>
                <w:rFonts w:cs="Arial"/>
                <w:bCs/>
                <w:sz w:val="20"/>
                <w:szCs w:val="20"/>
              </w:rPr>
              <w:t>9</w:t>
            </w:r>
            <w:r w:rsidRPr="006F0159">
              <w:rPr>
                <w:rFonts w:cs="Arial"/>
                <w:sz w:val="20"/>
                <w:szCs w:val="20"/>
              </w:rPr>
              <w:t xml:space="preserve">8. </w:t>
            </w:r>
            <w:r w:rsidR="00E63B80">
              <w:rPr>
                <w:rFonts w:cs="Arial"/>
                <w:sz w:val="20"/>
                <w:szCs w:val="20"/>
              </w:rPr>
              <w:t>DK</w:t>
            </w:r>
          </w:p>
        </w:tc>
        <w:tc>
          <w:tcPr>
            <w:tcW w:w="3285" w:type="dxa"/>
          </w:tcPr>
          <w:p w:rsidR="00B743F4" w:rsidRPr="006F0159" w:rsidRDefault="00B743F4" w:rsidP="007517FD">
            <w:pPr>
              <w:rPr>
                <w:rFonts w:cs="Arial"/>
                <w:bCs/>
                <w:sz w:val="20"/>
                <w:szCs w:val="20"/>
              </w:rPr>
            </w:pPr>
            <w:r w:rsidRPr="006F0159">
              <w:rPr>
                <w:rFonts w:cs="Arial"/>
                <w:sz w:val="20"/>
                <w:szCs w:val="20"/>
              </w:rPr>
              <w:t>99. NR</w:t>
            </w:r>
          </w:p>
        </w:tc>
      </w:tr>
    </w:tbl>
    <w:p w:rsidR="004753D9" w:rsidRPr="008828C5" w:rsidRDefault="004753D9" w:rsidP="004753D9">
      <w:pPr>
        <w:pStyle w:val="item1"/>
        <w:numPr>
          <w:ilvl w:val="0"/>
          <w:numId w:val="0"/>
        </w:numPr>
        <w:spacing w:line="240" w:lineRule="auto"/>
        <w:contextualSpacing w:val="0"/>
        <w:rPr>
          <w:rFonts w:ascii="Calibri" w:hAnsi="Calibri"/>
          <w:b w:val="0"/>
          <w:sz w:val="18"/>
          <w:szCs w:val="18"/>
          <w:lang w:val="en-GB"/>
        </w:rPr>
      </w:pPr>
      <w:r w:rsidRPr="008828C5">
        <w:rPr>
          <w:rFonts w:ascii="Calibri" w:hAnsi="Calibri"/>
          <w:b w:val="0"/>
          <w:sz w:val="18"/>
          <w:szCs w:val="18"/>
          <w:lang w:val="en-GB"/>
        </w:rPr>
        <w:t>DK – Don’t know</w:t>
      </w:r>
    </w:p>
    <w:p w:rsidR="004753D9" w:rsidRPr="008828C5" w:rsidRDefault="004753D9" w:rsidP="004753D9">
      <w:pPr>
        <w:pStyle w:val="item1"/>
        <w:numPr>
          <w:ilvl w:val="0"/>
          <w:numId w:val="0"/>
        </w:numPr>
        <w:spacing w:line="240" w:lineRule="auto"/>
        <w:contextualSpacing w:val="0"/>
        <w:rPr>
          <w:rFonts w:ascii="Calibri" w:hAnsi="Calibri"/>
          <w:b w:val="0"/>
          <w:sz w:val="18"/>
          <w:szCs w:val="18"/>
          <w:lang w:val="en-GB"/>
        </w:rPr>
      </w:pPr>
      <w:r w:rsidRPr="008828C5">
        <w:rPr>
          <w:rFonts w:ascii="Calibri" w:hAnsi="Calibri"/>
          <w:b w:val="0"/>
          <w:sz w:val="18"/>
          <w:szCs w:val="18"/>
          <w:lang w:val="en-GB"/>
        </w:rPr>
        <w:t xml:space="preserve">NR – Non-response </w:t>
      </w:r>
    </w:p>
    <w:p w:rsidR="00B743F4" w:rsidRPr="006F0159" w:rsidRDefault="00B743F4" w:rsidP="00B743F4">
      <w:pPr>
        <w:spacing w:before="0" w:after="0"/>
        <w:rPr>
          <w:rFonts w:cs="Arial"/>
          <w:b/>
          <w:sz w:val="18"/>
          <w:szCs w:val="18"/>
        </w:rPr>
      </w:pPr>
    </w:p>
    <w:p w:rsidR="00B743F4" w:rsidRPr="006F0159" w:rsidRDefault="00B743F4" w:rsidP="00B743F4">
      <w:pPr>
        <w:spacing w:after="0"/>
        <w:rPr>
          <w:b/>
          <w:sz w:val="20"/>
          <w:szCs w:val="20"/>
        </w:rPr>
      </w:pPr>
      <w:r w:rsidRPr="006F0159">
        <w:rPr>
          <w:b/>
          <w:sz w:val="20"/>
          <w:szCs w:val="20"/>
        </w:rPr>
        <w:t xml:space="preserve">19. CONS. </w:t>
      </w:r>
      <w:r w:rsidR="005054BD" w:rsidRPr="005054BD">
        <w:rPr>
          <w:b/>
          <w:sz w:val="20"/>
          <w:szCs w:val="20"/>
        </w:rPr>
        <w:t>In a regular month, how much do you spend for food products</w:t>
      </w:r>
      <w:r w:rsidRPr="006F0159">
        <w:rPr>
          <w:b/>
          <w:sz w:val="20"/>
          <w:szCs w:val="20"/>
        </w:rPr>
        <w:t>?</w:t>
      </w:r>
    </w:p>
    <w:p w:rsidR="00B743F4" w:rsidRPr="006F0159" w:rsidRDefault="00B743F4" w:rsidP="00B743F4">
      <w:pPr>
        <w:spacing w:after="0"/>
        <w:rPr>
          <w:rFonts w:cs="Arial"/>
          <w:bCs/>
          <w:sz w:val="20"/>
          <w:szCs w:val="20"/>
        </w:rPr>
      </w:pPr>
      <w:r w:rsidRPr="006F0159">
        <w:rPr>
          <w:rFonts w:cs="Arial"/>
          <w:sz w:val="20"/>
          <w:szCs w:val="20"/>
        </w:rPr>
        <w:t>I__I__I__I__I__I__I__I RON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1"/>
        <w:gridCol w:w="3285"/>
      </w:tblGrid>
      <w:tr w:rsidR="00B743F4" w:rsidRPr="006F0159" w:rsidTr="007517FD">
        <w:tc>
          <w:tcPr>
            <w:tcW w:w="2771" w:type="dxa"/>
          </w:tcPr>
          <w:p w:rsidR="00B743F4" w:rsidRPr="006F0159" w:rsidRDefault="00B743F4" w:rsidP="007517FD">
            <w:pPr>
              <w:rPr>
                <w:rFonts w:cs="Arial"/>
                <w:bCs/>
                <w:sz w:val="20"/>
                <w:szCs w:val="20"/>
              </w:rPr>
            </w:pPr>
            <w:r w:rsidRPr="006F0159">
              <w:rPr>
                <w:rFonts w:cs="Arial"/>
                <w:bCs/>
                <w:sz w:val="20"/>
                <w:szCs w:val="20"/>
              </w:rPr>
              <w:t>9</w:t>
            </w:r>
            <w:r w:rsidRPr="006F0159">
              <w:rPr>
                <w:rFonts w:cs="Arial"/>
                <w:sz w:val="20"/>
                <w:szCs w:val="20"/>
              </w:rPr>
              <w:t xml:space="preserve">8. </w:t>
            </w:r>
            <w:r w:rsidR="00E63B80">
              <w:rPr>
                <w:rFonts w:cs="Arial"/>
                <w:sz w:val="20"/>
                <w:szCs w:val="20"/>
              </w:rPr>
              <w:t>DK</w:t>
            </w:r>
          </w:p>
        </w:tc>
        <w:tc>
          <w:tcPr>
            <w:tcW w:w="3285" w:type="dxa"/>
          </w:tcPr>
          <w:p w:rsidR="00B743F4" w:rsidRPr="006F0159" w:rsidRDefault="00B743F4" w:rsidP="007517FD">
            <w:pPr>
              <w:rPr>
                <w:rFonts w:cs="Arial"/>
                <w:bCs/>
                <w:sz w:val="20"/>
                <w:szCs w:val="20"/>
              </w:rPr>
            </w:pPr>
            <w:r w:rsidRPr="006F0159">
              <w:rPr>
                <w:rFonts w:cs="Arial"/>
                <w:sz w:val="20"/>
                <w:szCs w:val="20"/>
              </w:rPr>
              <w:t>99. NR</w:t>
            </w:r>
          </w:p>
        </w:tc>
      </w:tr>
    </w:tbl>
    <w:p w:rsidR="006C3A41" w:rsidRPr="008828C5" w:rsidRDefault="006C3A41" w:rsidP="006C3A41">
      <w:pPr>
        <w:pStyle w:val="item1"/>
        <w:numPr>
          <w:ilvl w:val="0"/>
          <w:numId w:val="0"/>
        </w:numPr>
        <w:spacing w:line="240" w:lineRule="auto"/>
        <w:contextualSpacing w:val="0"/>
        <w:rPr>
          <w:rFonts w:ascii="Calibri" w:hAnsi="Calibri"/>
          <w:b w:val="0"/>
          <w:sz w:val="18"/>
          <w:szCs w:val="18"/>
          <w:lang w:val="en-GB"/>
        </w:rPr>
      </w:pPr>
      <w:r w:rsidRPr="008828C5">
        <w:rPr>
          <w:rFonts w:ascii="Calibri" w:hAnsi="Calibri"/>
          <w:b w:val="0"/>
          <w:sz w:val="18"/>
          <w:szCs w:val="18"/>
          <w:lang w:val="en-GB"/>
        </w:rPr>
        <w:t>DK – Don’t know</w:t>
      </w:r>
    </w:p>
    <w:p w:rsidR="006C3A41" w:rsidRPr="008828C5" w:rsidRDefault="006C3A41" w:rsidP="006C3A41">
      <w:pPr>
        <w:pStyle w:val="item1"/>
        <w:numPr>
          <w:ilvl w:val="0"/>
          <w:numId w:val="0"/>
        </w:numPr>
        <w:spacing w:line="240" w:lineRule="auto"/>
        <w:contextualSpacing w:val="0"/>
        <w:rPr>
          <w:rFonts w:ascii="Calibri" w:hAnsi="Calibri"/>
          <w:b w:val="0"/>
          <w:sz w:val="18"/>
          <w:szCs w:val="18"/>
          <w:lang w:val="en-GB"/>
        </w:rPr>
      </w:pPr>
      <w:r w:rsidRPr="008828C5">
        <w:rPr>
          <w:rFonts w:ascii="Calibri" w:hAnsi="Calibri"/>
          <w:b w:val="0"/>
          <w:sz w:val="18"/>
          <w:szCs w:val="18"/>
          <w:lang w:val="en-GB"/>
        </w:rPr>
        <w:t xml:space="preserve">NR – Non-response </w:t>
      </w:r>
    </w:p>
    <w:p w:rsidR="00B743F4" w:rsidRPr="006F0159" w:rsidRDefault="00B743F4" w:rsidP="00B743F4">
      <w:pPr>
        <w:spacing w:before="0" w:after="0"/>
        <w:rPr>
          <w:b/>
          <w:sz w:val="20"/>
          <w:szCs w:val="20"/>
        </w:rPr>
      </w:pPr>
    </w:p>
    <w:p w:rsidR="00B743F4" w:rsidRPr="006F0159" w:rsidRDefault="00B743F4" w:rsidP="00B743F4">
      <w:pPr>
        <w:spacing w:after="0"/>
        <w:rPr>
          <w:b/>
          <w:sz w:val="20"/>
          <w:szCs w:val="20"/>
        </w:rPr>
      </w:pPr>
      <w:r w:rsidRPr="006F0159">
        <w:rPr>
          <w:b/>
          <w:sz w:val="20"/>
          <w:szCs w:val="20"/>
        </w:rPr>
        <w:t>20. D</w:t>
      </w:r>
      <w:r w:rsidR="005054BD">
        <w:rPr>
          <w:b/>
          <w:sz w:val="20"/>
          <w:szCs w:val="20"/>
        </w:rPr>
        <w:t>o you have a garden from where you obtain various food products</w:t>
      </w:r>
      <w:r w:rsidRPr="006F0159">
        <w:rPr>
          <w:b/>
          <w:sz w:val="20"/>
          <w:szCs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7"/>
        <w:gridCol w:w="2407"/>
        <w:gridCol w:w="2407"/>
        <w:gridCol w:w="2407"/>
      </w:tblGrid>
      <w:tr w:rsidR="00B743F4" w:rsidRPr="006F0159" w:rsidTr="007517FD">
        <w:tc>
          <w:tcPr>
            <w:tcW w:w="2407" w:type="dxa"/>
          </w:tcPr>
          <w:p w:rsidR="00B743F4" w:rsidRPr="006F0159" w:rsidRDefault="00B743F4" w:rsidP="007517FD">
            <w:pPr>
              <w:tabs>
                <w:tab w:val="left" w:pos="567"/>
                <w:tab w:val="left" w:pos="3969"/>
                <w:tab w:val="left" w:pos="4689"/>
                <w:tab w:val="right" w:pos="9923"/>
              </w:tabs>
              <w:rPr>
                <w:rFonts w:cs="Arial"/>
                <w:b/>
                <w:sz w:val="20"/>
                <w:szCs w:val="20"/>
              </w:rPr>
            </w:pPr>
            <w:r w:rsidRPr="006F0159">
              <w:rPr>
                <w:rFonts w:cs="Arial"/>
                <w:sz w:val="20"/>
                <w:szCs w:val="20"/>
              </w:rPr>
              <w:t xml:space="preserve">1. </w:t>
            </w:r>
            <w:r w:rsidR="00E63B80">
              <w:rPr>
                <w:rFonts w:cs="Arial"/>
                <w:sz w:val="20"/>
                <w:szCs w:val="20"/>
              </w:rPr>
              <w:t>Yes</w:t>
            </w:r>
          </w:p>
        </w:tc>
        <w:tc>
          <w:tcPr>
            <w:tcW w:w="2407" w:type="dxa"/>
          </w:tcPr>
          <w:p w:rsidR="00B743F4" w:rsidRPr="006F0159" w:rsidRDefault="00B743F4" w:rsidP="007517FD">
            <w:pPr>
              <w:tabs>
                <w:tab w:val="left" w:pos="567"/>
                <w:tab w:val="left" w:pos="3969"/>
                <w:tab w:val="left" w:pos="4689"/>
                <w:tab w:val="right" w:pos="9923"/>
              </w:tabs>
              <w:rPr>
                <w:rFonts w:cs="Arial"/>
                <w:sz w:val="20"/>
                <w:szCs w:val="20"/>
              </w:rPr>
            </w:pPr>
            <w:r w:rsidRPr="006F0159">
              <w:rPr>
                <w:rFonts w:cs="Arial"/>
                <w:sz w:val="20"/>
                <w:szCs w:val="20"/>
              </w:rPr>
              <w:t>2. N</w:t>
            </w:r>
            <w:r w:rsidR="00E63B80">
              <w:rPr>
                <w:rFonts w:cs="Arial"/>
                <w:sz w:val="20"/>
                <w:szCs w:val="20"/>
              </w:rPr>
              <w:t>o</w:t>
            </w:r>
          </w:p>
        </w:tc>
        <w:tc>
          <w:tcPr>
            <w:tcW w:w="2407" w:type="dxa"/>
          </w:tcPr>
          <w:p w:rsidR="00B743F4" w:rsidRPr="006F0159" w:rsidRDefault="00B743F4" w:rsidP="007517FD">
            <w:pPr>
              <w:tabs>
                <w:tab w:val="left" w:pos="567"/>
                <w:tab w:val="left" w:pos="3969"/>
                <w:tab w:val="left" w:pos="4689"/>
                <w:tab w:val="right" w:pos="9923"/>
              </w:tabs>
              <w:rPr>
                <w:rFonts w:cs="Arial"/>
                <w:sz w:val="20"/>
                <w:szCs w:val="20"/>
              </w:rPr>
            </w:pPr>
            <w:r w:rsidRPr="006F0159">
              <w:rPr>
                <w:rFonts w:cs="Arial"/>
                <w:sz w:val="20"/>
                <w:szCs w:val="20"/>
              </w:rPr>
              <w:t xml:space="preserve">98. </w:t>
            </w:r>
            <w:r w:rsidR="00E63B80">
              <w:rPr>
                <w:rFonts w:cs="Arial"/>
                <w:sz w:val="20"/>
                <w:szCs w:val="20"/>
              </w:rPr>
              <w:t>DK</w:t>
            </w:r>
          </w:p>
        </w:tc>
        <w:tc>
          <w:tcPr>
            <w:tcW w:w="2407" w:type="dxa"/>
          </w:tcPr>
          <w:p w:rsidR="00B743F4" w:rsidRPr="006F0159" w:rsidRDefault="00B743F4" w:rsidP="007517FD">
            <w:pPr>
              <w:tabs>
                <w:tab w:val="left" w:pos="567"/>
                <w:tab w:val="left" w:pos="3969"/>
                <w:tab w:val="left" w:pos="4689"/>
                <w:tab w:val="right" w:pos="9923"/>
              </w:tabs>
              <w:rPr>
                <w:rFonts w:cs="Arial"/>
                <w:b/>
                <w:sz w:val="20"/>
                <w:szCs w:val="20"/>
              </w:rPr>
            </w:pPr>
            <w:r w:rsidRPr="006F0159">
              <w:rPr>
                <w:rFonts w:cs="Arial"/>
                <w:sz w:val="20"/>
                <w:szCs w:val="20"/>
              </w:rPr>
              <w:t>99. NR</w:t>
            </w:r>
          </w:p>
        </w:tc>
      </w:tr>
    </w:tbl>
    <w:p w:rsidR="006C3A41" w:rsidRPr="008828C5" w:rsidRDefault="006C3A41" w:rsidP="006C3A41">
      <w:pPr>
        <w:pStyle w:val="item1"/>
        <w:numPr>
          <w:ilvl w:val="0"/>
          <w:numId w:val="0"/>
        </w:numPr>
        <w:spacing w:line="240" w:lineRule="auto"/>
        <w:contextualSpacing w:val="0"/>
        <w:rPr>
          <w:rFonts w:ascii="Calibri" w:hAnsi="Calibri"/>
          <w:b w:val="0"/>
          <w:sz w:val="18"/>
          <w:szCs w:val="18"/>
          <w:lang w:val="en-GB"/>
        </w:rPr>
      </w:pPr>
      <w:r w:rsidRPr="008828C5">
        <w:rPr>
          <w:rFonts w:ascii="Calibri" w:hAnsi="Calibri"/>
          <w:b w:val="0"/>
          <w:sz w:val="18"/>
          <w:szCs w:val="18"/>
          <w:lang w:val="en-GB"/>
        </w:rPr>
        <w:t>DK – Don’t know</w:t>
      </w:r>
    </w:p>
    <w:p w:rsidR="006C3A41" w:rsidRPr="008828C5" w:rsidRDefault="006C3A41" w:rsidP="006C3A41">
      <w:pPr>
        <w:pStyle w:val="item1"/>
        <w:numPr>
          <w:ilvl w:val="0"/>
          <w:numId w:val="0"/>
        </w:numPr>
        <w:spacing w:line="240" w:lineRule="auto"/>
        <w:contextualSpacing w:val="0"/>
        <w:rPr>
          <w:rFonts w:ascii="Calibri" w:hAnsi="Calibri"/>
          <w:b w:val="0"/>
          <w:sz w:val="18"/>
          <w:szCs w:val="18"/>
          <w:lang w:val="en-GB"/>
        </w:rPr>
      </w:pPr>
      <w:r w:rsidRPr="008828C5">
        <w:rPr>
          <w:rFonts w:ascii="Calibri" w:hAnsi="Calibri"/>
          <w:b w:val="0"/>
          <w:sz w:val="18"/>
          <w:szCs w:val="18"/>
          <w:lang w:val="en-GB"/>
        </w:rPr>
        <w:t xml:space="preserve">NR – Non-response </w:t>
      </w:r>
    </w:p>
    <w:p w:rsidR="00B743F4" w:rsidRPr="006F0159" w:rsidRDefault="00B743F4" w:rsidP="00B743F4">
      <w:pPr>
        <w:spacing w:before="0" w:after="0"/>
        <w:rPr>
          <w:rFonts w:cs="Arial"/>
          <w:sz w:val="20"/>
          <w:szCs w:val="20"/>
        </w:rPr>
      </w:pPr>
    </w:p>
    <w:p w:rsidR="00B743F4" w:rsidRPr="006F0159" w:rsidRDefault="00B743F4" w:rsidP="00B743F4">
      <w:pPr>
        <w:spacing w:after="0"/>
        <w:rPr>
          <w:b/>
          <w:sz w:val="20"/>
          <w:szCs w:val="20"/>
        </w:rPr>
      </w:pPr>
      <w:r w:rsidRPr="006F0159">
        <w:rPr>
          <w:b/>
          <w:sz w:val="20"/>
          <w:szCs w:val="20"/>
        </w:rPr>
        <w:t xml:space="preserve">21. VNEED. </w:t>
      </w:r>
      <w:r w:rsidR="005054BD" w:rsidRPr="005054BD">
        <w:rPr>
          <w:b/>
          <w:sz w:val="20"/>
          <w:szCs w:val="20"/>
        </w:rPr>
        <w:t xml:space="preserve">Did last month’s total monthly net income of the household allow you to cover </w:t>
      </w:r>
      <w:r w:rsidR="005054BD">
        <w:rPr>
          <w:b/>
          <w:sz w:val="20"/>
          <w:szCs w:val="20"/>
        </w:rPr>
        <w:t xml:space="preserve">the </w:t>
      </w:r>
      <w:r w:rsidR="005054BD" w:rsidRPr="005054BD">
        <w:rPr>
          <w:b/>
          <w:sz w:val="20"/>
          <w:szCs w:val="20"/>
        </w:rPr>
        <w:t>running expenses</w:t>
      </w:r>
      <w:r w:rsidRPr="006F0159">
        <w:rPr>
          <w:b/>
          <w:sz w:val="20"/>
          <w:szCs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7"/>
        <w:gridCol w:w="2407"/>
        <w:gridCol w:w="2407"/>
        <w:gridCol w:w="2407"/>
      </w:tblGrid>
      <w:tr w:rsidR="00B743F4" w:rsidRPr="006F0159" w:rsidTr="007517FD">
        <w:tc>
          <w:tcPr>
            <w:tcW w:w="2407" w:type="dxa"/>
          </w:tcPr>
          <w:p w:rsidR="00B743F4" w:rsidRPr="006F0159" w:rsidRDefault="00B743F4" w:rsidP="007517FD">
            <w:pPr>
              <w:tabs>
                <w:tab w:val="left" w:pos="567"/>
                <w:tab w:val="left" w:pos="3969"/>
                <w:tab w:val="left" w:pos="4689"/>
                <w:tab w:val="right" w:pos="9923"/>
              </w:tabs>
              <w:rPr>
                <w:rFonts w:cs="Arial"/>
                <w:b/>
                <w:sz w:val="20"/>
                <w:szCs w:val="20"/>
              </w:rPr>
            </w:pPr>
            <w:r w:rsidRPr="006F0159">
              <w:rPr>
                <w:rFonts w:cs="Arial"/>
                <w:sz w:val="20"/>
                <w:szCs w:val="20"/>
              </w:rPr>
              <w:t xml:space="preserve">1. </w:t>
            </w:r>
            <w:r w:rsidR="00E63B80">
              <w:rPr>
                <w:rFonts w:cs="Arial"/>
                <w:sz w:val="20"/>
                <w:szCs w:val="20"/>
              </w:rPr>
              <w:t>Yes</w:t>
            </w:r>
          </w:p>
        </w:tc>
        <w:tc>
          <w:tcPr>
            <w:tcW w:w="2407" w:type="dxa"/>
          </w:tcPr>
          <w:p w:rsidR="00B743F4" w:rsidRPr="006F0159" w:rsidRDefault="00B743F4" w:rsidP="007517FD">
            <w:pPr>
              <w:tabs>
                <w:tab w:val="left" w:pos="567"/>
                <w:tab w:val="left" w:pos="3969"/>
                <w:tab w:val="left" w:pos="4689"/>
                <w:tab w:val="right" w:pos="9923"/>
              </w:tabs>
              <w:rPr>
                <w:rFonts w:cs="Arial"/>
                <w:sz w:val="20"/>
                <w:szCs w:val="20"/>
              </w:rPr>
            </w:pPr>
            <w:r w:rsidRPr="006F0159">
              <w:rPr>
                <w:rFonts w:cs="Arial"/>
                <w:sz w:val="20"/>
                <w:szCs w:val="20"/>
              </w:rPr>
              <w:t>2. N</w:t>
            </w:r>
            <w:r w:rsidR="00E63B80">
              <w:rPr>
                <w:rFonts w:cs="Arial"/>
                <w:sz w:val="20"/>
                <w:szCs w:val="20"/>
              </w:rPr>
              <w:t>o</w:t>
            </w:r>
          </w:p>
        </w:tc>
        <w:tc>
          <w:tcPr>
            <w:tcW w:w="2407" w:type="dxa"/>
          </w:tcPr>
          <w:p w:rsidR="00B743F4" w:rsidRPr="006F0159" w:rsidRDefault="00B743F4" w:rsidP="007517FD">
            <w:pPr>
              <w:tabs>
                <w:tab w:val="left" w:pos="567"/>
                <w:tab w:val="left" w:pos="3969"/>
                <w:tab w:val="left" w:pos="4689"/>
                <w:tab w:val="right" w:pos="9923"/>
              </w:tabs>
              <w:rPr>
                <w:rFonts w:cs="Arial"/>
                <w:sz w:val="20"/>
                <w:szCs w:val="20"/>
              </w:rPr>
            </w:pPr>
            <w:r w:rsidRPr="006F0159">
              <w:rPr>
                <w:rFonts w:cs="Arial"/>
                <w:sz w:val="20"/>
                <w:szCs w:val="20"/>
              </w:rPr>
              <w:t xml:space="preserve">98. </w:t>
            </w:r>
            <w:r w:rsidR="00E63B80">
              <w:rPr>
                <w:rFonts w:cs="Arial"/>
                <w:sz w:val="20"/>
                <w:szCs w:val="20"/>
              </w:rPr>
              <w:t>DK</w:t>
            </w:r>
          </w:p>
        </w:tc>
        <w:tc>
          <w:tcPr>
            <w:tcW w:w="2407" w:type="dxa"/>
          </w:tcPr>
          <w:p w:rsidR="00B743F4" w:rsidRPr="006F0159" w:rsidRDefault="00B743F4" w:rsidP="007517FD">
            <w:pPr>
              <w:tabs>
                <w:tab w:val="left" w:pos="567"/>
                <w:tab w:val="left" w:pos="3969"/>
                <w:tab w:val="left" w:pos="4689"/>
                <w:tab w:val="right" w:pos="9923"/>
              </w:tabs>
              <w:rPr>
                <w:rFonts w:cs="Arial"/>
                <w:b/>
                <w:sz w:val="20"/>
                <w:szCs w:val="20"/>
              </w:rPr>
            </w:pPr>
            <w:r w:rsidRPr="006F0159">
              <w:rPr>
                <w:rFonts w:cs="Arial"/>
                <w:sz w:val="20"/>
                <w:szCs w:val="20"/>
              </w:rPr>
              <w:t>99. NR</w:t>
            </w:r>
          </w:p>
        </w:tc>
      </w:tr>
    </w:tbl>
    <w:p w:rsidR="006C3A41" w:rsidRPr="008828C5" w:rsidRDefault="006C3A41" w:rsidP="006C3A41">
      <w:pPr>
        <w:pStyle w:val="item1"/>
        <w:numPr>
          <w:ilvl w:val="0"/>
          <w:numId w:val="0"/>
        </w:numPr>
        <w:spacing w:line="240" w:lineRule="auto"/>
        <w:contextualSpacing w:val="0"/>
        <w:rPr>
          <w:rFonts w:ascii="Calibri" w:hAnsi="Calibri"/>
          <w:b w:val="0"/>
          <w:sz w:val="18"/>
          <w:szCs w:val="18"/>
          <w:lang w:val="en-GB"/>
        </w:rPr>
      </w:pPr>
      <w:r w:rsidRPr="008828C5">
        <w:rPr>
          <w:rFonts w:ascii="Calibri" w:hAnsi="Calibri"/>
          <w:b w:val="0"/>
          <w:sz w:val="18"/>
          <w:szCs w:val="18"/>
          <w:lang w:val="en-GB"/>
        </w:rPr>
        <w:t>DK – Don’t know</w:t>
      </w:r>
    </w:p>
    <w:p w:rsidR="006C3A41" w:rsidRPr="008828C5" w:rsidRDefault="006C3A41" w:rsidP="006C3A41">
      <w:pPr>
        <w:pStyle w:val="item1"/>
        <w:numPr>
          <w:ilvl w:val="0"/>
          <w:numId w:val="0"/>
        </w:numPr>
        <w:spacing w:line="240" w:lineRule="auto"/>
        <w:contextualSpacing w:val="0"/>
        <w:rPr>
          <w:rFonts w:ascii="Calibri" w:hAnsi="Calibri"/>
          <w:b w:val="0"/>
          <w:sz w:val="18"/>
          <w:szCs w:val="18"/>
          <w:lang w:val="en-GB"/>
        </w:rPr>
      </w:pPr>
      <w:r w:rsidRPr="008828C5">
        <w:rPr>
          <w:rFonts w:ascii="Calibri" w:hAnsi="Calibri"/>
          <w:b w:val="0"/>
          <w:sz w:val="18"/>
          <w:szCs w:val="18"/>
          <w:lang w:val="en-GB"/>
        </w:rPr>
        <w:t xml:space="preserve">NR – Non-response </w:t>
      </w:r>
    </w:p>
    <w:p w:rsidR="00B743F4" w:rsidRPr="006F0159" w:rsidRDefault="00B743F4" w:rsidP="006C3A41">
      <w:pPr>
        <w:spacing w:before="0" w:after="0"/>
        <w:rPr>
          <w:rFonts w:cs="Arial"/>
          <w:sz w:val="20"/>
          <w:szCs w:val="20"/>
        </w:rPr>
      </w:pPr>
    </w:p>
    <w:p w:rsidR="00B743F4" w:rsidRPr="006F0159" w:rsidRDefault="00B743F4" w:rsidP="00B743F4">
      <w:pPr>
        <w:tabs>
          <w:tab w:val="left" w:pos="4253"/>
          <w:tab w:val="left" w:pos="5954"/>
          <w:tab w:val="left" w:pos="7088"/>
          <w:tab w:val="left" w:pos="9214"/>
        </w:tabs>
        <w:spacing w:after="0"/>
        <w:ind w:right="-144"/>
        <w:rPr>
          <w:rFonts w:cs="Arial"/>
          <w:b/>
          <w:sz w:val="20"/>
          <w:szCs w:val="20"/>
        </w:rPr>
      </w:pPr>
      <w:r w:rsidRPr="006F0159">
        <w:rPr>
          <w:rFonts w:cs="Arial"/>
          <w:b/>
          <w:sz w:val="20"/>
          <w:szCs w:val="20"/>
        </w:rPr>
        <w:t xml:space="preserve">22. VENSUB. </w:t>
      </w:r>
      <w:r w:rsidR="005054BD" w:rsidRPr="005054BD">
        <w:rPr>
          <w:rFonts w:cs="Arial"/>
          <w:b/>
          <w:sz w:val="20"/>
          <w:szCs w:val="20"/>
        </w:rPr>
        <w:t>What is your opinion of the current incomes of your household</w:t>
      </w:r>
      <w:r w:rsidRPr="006F0159">
        <w:rPr>
          <w:rFonts w:cs="Arial"/>
          <w:b/>
          <w:sz w:val="20"/>
          <w:szCs w:val="20"/>
        </w:rPr>
        <w: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86"/>
        <w:gridCol w:w="5087"/>
      </w:tblGrid>
      <w:tr w:rsidR="00B743F4" w:rsidRPr="006F0159" w:rsidTr="007517FD">
        <w:trPr>
          <w:cantSplit/>
        </w:trPr>
        <w:tc>
          <w:tcPr>
            <w:tcW w:w="10173" w:type="dxa"/>
            <w:gridSpan w:val="2"/>
          </w:tcPr>
          <w:p w:rsidR="00B743F4" w:rsidRPr="006F0159" w:rsidRDefault="005054BD" w:rsidP="007517FD">
            <w:pPr>
              <w:tabs>
                <w:tab w:val="left" w:pos="4253"/>
                <w:tab w:val="left" w:pos="5954"/>
                <w:tab w:val="left" w:pos="7088"/>
                <w:tab w:val="left" w:pos="9214"/>
              </w:tabs>
              <w:spacing w:before="0" w:after="0"/>
              <w:ind w:right="-144"/>
              <w:rPr>
                <w:rFonts w:cs="Arial"/>
                <w:b/>
                <w:sz w:val="20"/>
                <w:szCs w:val="20"/>
              </w:rPr>
            </w:pPr>
            <w:r>
              <w:rPr>
                <w:rFonts w:cs="Arial"/>
                <w:sz w:val="20"/>
                <w:szCs w:val="20"/>
              </w:rPr>
              <w:t>1. T</w:t>
            </w:r>
            <w:r w:rsidRPr="005054BD">
              <w:rPr>
                <w:rFonts w:cs="Arial"/>
                <w:sz w:val="20"/>
                <w:szCs w:val="20"/>
              </w:rPr>
              <w:t xml:space="preserve">hey are not enough even for </w:t>
            </w:r>
            <w:r>
              <w:rPr>
                <w:rFonts w:cs="Arial"/>
                <w:sz w:val="20"/>
                <w:szCs w:val="20"/>
              </w:rPr>
              <w:t xml:space="preserve">the </w:t>
            </w:r>
            <w:r w:rsidRPr="005054BD">
              <w:rPr>
                <w:rFonts w:cs="Arial"/>
                <w:sz w:val="20"/>
                <w:szCs w:val="20"/>
              </w:rPr>
              <w:t>bare necessities</w:t>
            </w:r>
          </w:p>
        </w:tc>
      </w:tr>
      <w:tr w:rsidR="00B743F4" w:rsidRPr="006F0159" w:rsidTr="007517FD">
        <w:trPr>
          <w:cantSplit/>
        </w:trPr>
        <w:tc>
          <w:tcPr>
            <w:tcW w:w="10173" w:type="dxa"/>
            <w:gridSpan w:val="2"/>
          </w:tcPr>
          <w:p w:rsidR="00B743F4" w:rsidRPr="006F0159" w:rsidRDefault="00B743F4" w:rsidP="007517FD">
            <w:pPr>
              <w:tabs>
                <w:tab w:val="left" w:pos="4253"/>
                <w:tab w:val="left" w:pos="5954"/>
                <w:tab w:val="left" w:pos="7088"/>
                <w:tab w:val="left" w:pos="9214"/>
              </w:tabs>
              <w:spacing w:before="0" w:after="0"/>
              <w:ind w:right="-144"/>
              <w:rPr>
                <w:rFonts w:cs="Arial"/>
                <w:b/>
                <w:sz w:val="20"/>
                <w:szCs w:val="20"/>
              </w:rPr>
            </w:pPr>
            <w:r w:rsidRPr="006F0159">
              <w:rPr>
                <w:rFonts w:cs="Arial"/>
                <w:sz w:val="20"/>
                <w:szCs w:val="20"/>
              </w:rPr>
              <w:t xml:space="preserve">2. </w:t>
            </w:r>
            <w:r w:rsidR="005054BD">
              <w:rPr>
                <w:rFonts w:cs="Arial"/>
                <w:sz w:val="20"/>
                <w:szCs w:val="20"/>
              </w:rPr>
              <w:t>T</w:t>
            </w:r>
            <w:r w:rsidR="005054BD" w:rsidRPr="005054BD">
              <w:rPr>
                <w:rFonts w:cs="Arial"/>
                <w:sz w:val="20"/>
                <w:szCs w:val="20"/>
              </w:rPr>
              <w:t xml:space="preserve">hey are enough only for </w:t>
            </w:r>
            <w:r w:rsidR="005054BD">
              <w:rPr>
                <w:rFonts w:cs="Arial"/>
                <w:sz w:val="20"/>
                <w:szCs w:val="20"/>
              </w:rPr>
              <w:t xml:space="preserve">the </w:t>
            </w:r>
            <w:r w:rsidR="005054BD" w:rsidRPr="005054BD">
              <w:rPr>
                <w:rFonts w:cs="Arial"/>
                <w:sz w:val="20"/>
                <w:szCs w:val="20"/>
              </w:rPr>
              <w:t>bare necessities</w:t>
            </w:r>
          </w:p>
        </w:tc>
      </w:tr>
      <w:tr w:rsidR="00B743F4" w:rsidRPr="006F0159" w:rsidTr="007517FD">
        <w:trPr>
          <w:cantSplit/>
        </w:trPr>
        <w:tc>
          <w:tcPr>
            <w:tcW w:w="10173" w:type="dxa"/>
            <w:gridSpan w:val="2"/>
          </w:tcPr>
          <w:p w:rsidR="00B743F4" w:rsidRPr="006F0159" w:rsidRDefault="005054BD" w:rsidP="007517FD">
            <w:pPr>
              <w:tabs>
                <w:tab w:val="left" w:pos="4253"/>
                <w:tab w:val="left" w:pos="5954"/>
                <w:tab w:val="left" w:pos="7088"/>
                <w:tab w:val="left" w:pos="9214"/>
              </w:tabs>
              <w:spacing w:before="0" w:after="0"/>
              <w:ind w:right="-144"/>
              <w:rPr>
                <w:rFonts w:cs="Arial"/>
                <w:b/>
                <w:sz w:val="20"/>
                <w:szCs w:val="20"/>
              </w:rPr>
            </w:pPr>
            <w:r>
              <w:rPr>
                <w:rFonts w:cs="Arial"/>
                <w:sz w:val="20"/>
                <w:szCs w:val="20"/>
              </w:rPr>
              <w:t>3. T</w:t>
            </w:r>
            <w:r w:rsidRPr="005054BD">
              <w:rPr>
                <w:rFonts w:cs="Arial"/>
                <w:sz w:val="20"/>
                <w:szCs w:val="20"/>
              </w:rPr>
              <w:t>hey are enough for a decent living, but we cannot aff</w:t>
            </w:r>
            <w:r>
              <w:rPr>
                <w:rFonts w:cs="Arial"/>
                <w:sz w:val="20"/>
                <w:szCs w:val="20"/>
              </w:rPr>
              <w:t>ord to buy more expensive items</w:t>
            </w:r>
          </w:p>
        </w:tc>
      </w:tr>
      <w:tr w:rsidR="00B743F4" w:rsidRPr="006F0159" w:rsidTr="007517FD">
        <w:trPr>
          <w:cantSplit/>
        </w:trPr>
        <w:tc>
          <w:tcPr>
            <w:tcW w:w="10173" w:type="dxa"/>
            <w:gridSpan w:val="2"/>
          </w:tcPr>
          <w:p w:rsidR="00B743F4" w:rsidRPr="006F0159" w:rsidRDefault="00B743F4" w:rsidP="007517FD">
            <w:pPr>
              <w:tabs>
                <w:tab w:val="left" w:pos="432"/>
                <w:tab w:val="left" w:pos="4253"/>
                <w:tab w:val="left" w:pos="5954"/>
                <w:tab w:val="left" w:pos="7088"/>
                <w:tab w:val="left" w:pos="9214"/>
              </w:tabs>
              <w:spacing w:before="0" w:after="0"/>
              <w:rPr>
                <w:rFonts w:cs="Arial"/>
                <w:b/>
                <w:sz w:val="20"/>
                <w:szCs w:val="20"/>
              </w:rPr>
            </w:pPr>
            <w:r w:rsidRPr="006F0159">
              <w:rPr>
                <w:rFonts w:cs="Arial"/>
                <w:sz w:val="20"/>
                <w:szCs w:val="20"/>
              </w:rPr>
              <w:t xml:space="preserve">4. </w:t>
            </w:r>
            <w:r w:rsidR="005054BD">
              <w:rPr>
                <w:rFonts w:cs="Arial"/>
                <w:sz w:val="20"/>
                <w:szCs w:val="20"/>
              </w:rPr>
              <w:t>W</w:t>
            </w:r>
            <w:r w:rsidR="005054BD" w:rsidRPr="005054BD">
              <w:rPr>
                <w:rFonts w:cs="Arial"/>
                <w:sz w:val="20"/>
                <w:szCs w:val="20"/>
              </w:rPr>
              <w:t xml:space="preserve">e manage to buy more expensive </w:t>
            </w:r>
            <w:r w:rsidR="005054BD">
              <w:rPr>
                <w:rFonts w:cs="Arial"/>
                <w:sz w:val="20"/>
                <w:szCs w:val="20"/>
              </w:rPr>
              <w:t>items</w:t>
            </w:r>
            <w:r w:rsidR="005054BD" w:rsidRPr="005054BD">
              <w:rPr>
                <w:rFonts w:cs="Arial"/>
                <w:sz w:val="20"/>
                <w:szCs w:val="20"/>
              </w:rPr>
              <w:t>, but with restrictions in other areas</w:t>
            </w:r>
          </w:p>
        </w:tc>
      </w:tr>
      <w:tr w:rsidR="00B743F4" w:rsidRPr="006F0159" w:rsidTr="007517FD">
        <w:trPr>
          <w:cantSplit/>
        </w:trPr>
        <w:tc>
          <w:tcPr>
            <w:tcW w:w="10173" w:type="dxa"/>
            <w:gridSpan w:val="2"/>
          </w:tcPr>
          <w:p w:rsidR="00B743F4" w:rsidRPr="006F0159" w:rsidRDefault="00B743F4" w:rsidP="007517FD">
            <w:pPr>
              <w:tabs>
                <w:tab w:val="left" w:pos="4253"/>
                <w:tab w:val="left" w:pos="5954"/>
                <w:tab w:val="left" w:pos="7088"/>
                <w:tab w:val="left" w:pos="9214"/>
              </w:tabs>
              <w:spacing w:before="0" w:after="0"/>
              <w:rPr>
                <w:rFonts w:cs="Arial"/>
                <w:sz w:val="20"/>
                <w:szCs w:val="20"/>
              </w:rPr>
            </w:pPr>
            <w:r w:rsidRPr="006F0159">
              <w:rPr>
                <w:rFonts w:cs="Arial"/>
                <w:sz w:val="20"/>
                <w:szCs w:val="20"/>
              </w:rPr>
              <w:t xml:space="preserve">5. </w:t>
            </w:r>
            <w:r w:rsidR="005054BD">
              <w:rPr>
                <w:rFonts w:cs="Arial"/>
                <w:sz w:val="20"/>
                <w:szCs w:val="20"/>
              </w:rPr>
              <w:t>W</w:t>
            </w:r>
            <w:r w:rsidR="005054BD" w:rsidRPr="005054BD">
              <w:rPr>
                <w:rFonts w:cs="Arial"/>
                <w:sz w:val="20"/>
                <w:szCs w:val="20"/>
              </w:rPr>
              <w:t>e manage to have everything we need without depriving ourselves of anything</w:t>
            </w:r>
          </w:p>
        </w:tc>
      </w:tr>
      <w:tr w:rsidR="00B743F4" w:rsidRPr="006F0159" w:rsidTr="007517FD">
        <w:trPr>
          <w:cantSplit/>
        </w:trPr>
        <w:tc>
          <w:tcPr>
            <w:tcW w:w="5086" w:type="dxa"/>
          </w:tcPr>
          <w:p w:rsidR="00B743F4" w:rsidRPr="006F0159" w:rsidRDefault="00B743F4" w:rsidP="007517FD">
            <w:pPr>
              <w:tabs>
                <w:tab w:val="left" w:pos="4253"/>
                <w:tab w:val="left" w:pos="5954"/>
                <w:tab w:val="left" w:pos="7088"/>
                <w:tab w:val="left" w:pos="9214"/>
              </w:tabs>
              <w:spacing w:before="0" w:after="0"/>
              <w:ind w:left="709" w:hanging="709"/>
              <w:rPr>
                <w:rFonts w:cs="Arial"/>
                <w:sz w:val="20"/>
                <w:szCs w:val="20"/>
              </w:rPr>
            </w:pPr>
            <w:r w:rsidRPr="006F0159">
              <w:rPr>
                <w:rFonts w:cs="Arial"/>
                <w:sz w:val="20"/>
                <w:szCs w:val="20"/>
              </w:rPr>
              <w:t xml:space="preserve">98. </w:t>
            </w:r>
            <w:r w:rsidR="00E63B80">
              <w:rPr>
                <w:rFonts w:cs="Arial"/>
                <w:sz w:val="20"/>
                <w:szCs w:val="20"/>
              </w:rPr>
              <w:t>DK</w:t>
            </w:r>
            <w:r w:rsidRPr="006F0159">
              <w:rPr>
                <w:rFonts w:cs="Arial"/>
                <w:sz w:val="20"/>
                <w:szCs w:val="20"/>
              </w:rPr>
              <w:t xml:space="preserve"> </w:t>
            </w:r>
          </w:p>
        </w:tc>
        <w:tc>
          <w:tcPr>
            <w:tcW w:w="5087" w:type="dxa"/>
          </w:tcPr>
          <w:p w:rsidR="00B743F4" w:rsidRPr="006F0159" w:rsidRDefault="00B743F4" w:rsidP="007517FD">
            <w:pPr>
              <w:tabs>
                <w:tab w:val="left" w:pos="4253"/>
                <w:tab w:val="left" w:pos="5954"/>
                <w:tab w:val="left" w:pos="7088"/>
                <w:tab w:val="left" w:pos="9214"/>
              </w:tabs>
              <w:spacing w:before="0" w:after="0"/>
              <w:ind w:left="709" w:hanging="709"/>
              <w:rPr>
                <w:rFonts w:cs="Arial"/>
                <w:sz w:val="20"/>
                <w:szCs w:val="20"/>
              </w:rPr>
            </w:pPr>
            <w:r w:rsidRPr="006F0159">
              <w:rPr>
                <w:rFonts w:cs="Arial"/>
                <w:sz w:val="20"/>
                <w:szCs w:val="20"/>
              </w:rPr>
              <w:t>99. NR</w:t>
            </w:r>
          </w:p>
        </w:tc>
      </w:tr>
    </w:tbl>
    <w:p w:rsidR="006C3A41" w:rsidRPr="008828C5" w:rsidRDefault="006C3A41" w:rsidP="006C3A41">
      <w:pPr>
        <w:pStyle w:val="item1"/>
        <w:numPr>
          <w:ilvl w:val="0"/>
          <w:numId w:val="0"/>
        </w:numPr>
        <w:spacing w:line="240" w:lineRule="auto"/>
        <w:contextualSpacing w:val="0"/>
        <w:rPr>
          <w:rFonts w:ascii="Calibri" w:hAnsi="Calibri"/>
          <w:b w:val="0"/>
          <w:sz w:val="18"/>
          <w:szCs w:val="18"/>
          <w:lang w:val="en-GB"/>
        </w:rPr>
      </w:pPr>
      <w:r w:rsidRPr="008828C5">
        <w:rPr>
          <w:rFonts w:ascii="Calibri" w:hAnsi="Calibri"/>
          <w:b w:val="0"/>
          <w:sz w:val="18"/>
          <w:szCs w:val="18"/>
          <w:lang w:val="en-GB"/>
        </w:rPr>
        <w:t>DK – Don’t know</w:t>
      </w:r>
    </w:p>
    <w:p w:rsidR="006C3A41" w:rsidRPr="008828C5" w:rsidRDefault="006C3A41" w:rsidP="006C3A41">
      <w:pPr>
        <w:pStyle w:val="item1"/>
        <w:numPr>
          <w:ilvl w:val="0"/>
          <w:numId w:val="0"/>
        </w:numPr>
        <w:spacing w:line="240" w:lineRule="auto"/>
        <w:contextualSpacing w:val="0"/>
        <w:rPr>
          <w:rFonts w:ascii="Calibri" w:hAnsi="Calibri"/>
          <w:b w:val="0"/>
          <w:sz w:val="18"/>
          <w:szCs w:val="18"/>
          <w:lang w:val="en-GB"/>
        </w:rPr>
      </w:pPr>
      <w:r w:rsidRPr="008828C5">
        <w:rPr>
          <w:rFonts w:ascii="Calibri" w:hAnsi="Calibri"/>
          <w:b w:val="0"/>
          <w:sz w:val="18"/>
          <w:szCs w:val="18"/>
          <w:lang w:val="en-GB"/>
        </w:rPr>
        <w:t xml:space="preserve">NR – Non-response </w:t>
      </w:r>
    </w:p>
    <w:p w:rsidR="00B743F4" w:rsidRPr="006F0159" w:rsidRDefault="00B743F4" w:rsidP="006C3A41">
      <w:pPr>
        <w:spacing w:before="0" w:after="0"/>
        <w:rPr>
          <w:sz w:val="18"/>
          <w:szCs w:val="18"/>
        </w:rPr>
      </w:pPr>
    </w:p>
    <w:p w:rsidR="00B743F4" w:rsidRPr="006F0159" w:rsidRDefault="00B743F4" w:rsidP="00737900">
      <w:pPr>
        <w:rPr>
          <w:rFonts w:cs="Arial"/>
        </w:rPr>
      </w:pPr>
      <w:r w:rsidRPr="006F0159">
        <w:t xml:space="preserve">H. </w:t>
      </w:r>
      <w:r w:rsidR="00E63B80">
        <w:t>Living c</w:t>
      </w:r>
      <w:r w:rsidRPr="006F0159">
        <w:t>ondi</w:t>
      </w:r>
      <w:r w:rsidR="00E63B80">
        <w:t>tions</w:t>
      </w:r>
    </w:p>
    <w:tbl>
      <w:tblPr>
        <w:tblW w:w="10206" w:type="dxa"/>
        <w:tblBorders>
          <w:insideV w:val="single" w:sz="4" w:space="0" w:color="000000"/>
        </w:tblBorders>
        <w:tblLayout w:type="fixed"/>
        <w:tblLook w:val="04A0" w:firstRow="1" w:lastRow="0" w:firstColumn="1" w:lastColumn="0" w:noHBand="0" w:noVBand="1"/>
      </w:tblPr>
      <w:tblGrid>
        <w:gridCol w:w="2718"/>
        <w:gridCol w:w="3240"/>
        <w:gridCol w:w="4248"/>
      </w:tblGrid>
      <w:tr w:rsidR="00B743F4" w:rsidRPr="006F0159" w:rsidTr="007517FD">
        <w:trPr>
          <w:trHeight w:val="305"/>
        </w:trPr>
        <w:tc>
          <w:tcPr>
            <w:tcW w:w="10206" w:type="dxa"/>
            <w:gridSpan w:val="3"/>
            <w:tcBorders>
              <w:bottom w:val="nil"/>
            </w:tcBorders>
          </w:tcPr>
          <w:p w:rsidR="00B743F4" w:rsidRPr="006F0159" w:rsidRDefault="00A306EC" w:rsidP="007517FD">
            <w:pPr>
              <w:tabs>
                <w:tab w:val="left" w:pos="567"/>
                <w:tab w:val="left" w:pos="3969"/>
                <w:tab w:val="left" w:pos="4689"/>
                <w:tab w:val="right" w:pos="9923"/>
              </w:tabs>
              <w:spacing w:after="0"/>
              <w:rPr>
                <w:b/>
                <w:sz w:val="20"/>
                <w:szCs w:val="20"/>
              </w:rPr>
            </w:pPr>
            <w:r>
              <w:rPr>
                <w:b/>
                <w:sz w:val="20"/>
                <w:szCs w:val="20"/>
              </w:rPr>
              <w:t xml:space="preserve">23. </w:t>
            </w:r>
            <w:r w:rsidRPr="00A306EC">
              <w:rPr>
                <w:b/>
                <w:sz w:val="20"/>
                <w:szCs w:val="20"/>
              </w:rPr>
              <w:t xml:space="preserve">How often were you unable to heat your dwelling </w:t>
            </w:r>
            <w:r>
              <w:rPr>
                <w:b/>
                <w:sz w:val="20"/>
                <w:szCs w:val="20"/>
              </w:rPr>
              <w:t xml:space="preserve">and were cold </w:t>
            </w:r>
            <w:r w:rsidRPr="00A306EC">
              <w:rPr>
                <w:b/>
                <w:sz w:val="20"/>
                <w:szCs w:val="20"/>
              </w:rPr>
              <w:t>last winter</w:t>
            </w:r>
            <w:r w:rsidR="00B743F4" w:rsidRPr="006F0159">
              <w:rPr>
                <w:b/>
                <w:sz w:val="20"/>
                <w:szCs w:val="20"/>
              </w:rPr>
              <w:t>?</w:t>
            </w:r>
          </w:p>
        </w:tc>
      </w:tr>
      <w:tr w:rsidR="00B743F4" w:rsidRPr="006F0159" w:rsidTr="007517FD">
        <w:tc>
          <w:tcPr>
            <w:tcW w:w="2718" w:type="dxa"/>
            <w:tcBorders>
              <w:top w:val="nil"/>
              <w:left w:val="nil"/>
              <w:bottom w:val="nil"/>
              <w:right w:val="nil"/>
            </w:tcBorders>
          </w:tcPr>
          <w:p w:rsidR="00B743F4" w:rsidRPr="006F0159" w:rsidRDefault="00B743F4" w:rsidP="007517FD">
            <w:pPr>
              <w:tabs>
                <w:tab w:val="left" w:pos="567"/>
                <w:tab w:val="left" w:pos="3969"/>
                <w:tab w:val="left" w:pos="4689"/>
                <w:tab w:val="right" w:pos="9923"/>
              </w:tabs>
              <w:spacing w:after="0"/>
              <w:rPr>
                <w:rFonts w:cs="Arial"/>
                <w:b/>
                <w:sz w:val="20"/>
                <w:szCs w:val="20"/>
              </w:rPr>
            </w:pPr>
            <w:r w:rsidRPr="006F0159">
              <w:rPr>
                <w:sz w:val="20"/>
                <w:szCs w:val="20"/>
              </w:rPr>
              <w:t xml:space="preserve">1. </w:t>
            </w:r>
            <w:r w:rsidR="00E63B80">
              <w:rPr>
                <w:sz w:val="20"/>
                <w:szCs w:val="20"/>
              </w:rPr>
              <w:t>daily</w:t>
            </w:r>
          </w:p>
        </w:tc>
        <w:tc>
          <w:tcPr>
            <w:tcW w:w="3240" w:type="dxa"/>
            <w:tcBorders>
              <w:top w:val="nil"/>
              <w:left w:val="nil"/>
              <w:bottom w:val="nil"/>
              <w:right w:val="nil"/>
            </w:tcBorders>
          </w:tcPr>
          <w:p w:rsidR="00B743F4" w:rsidRPr="006F0159" w:rsidRDefault="00B743F4" w:rsidP="007517FD">
            <w:pPr>
              <w:tabs>
                <w:tab w:val="left" w:pos="567"/>
                <w:tab w:val="left" w:pos="3969"/>
                <w:tab w:val="left" w:pos="4689"/>
                <w:tab w:val="right" w:pos="9923"/>
              </w:tabs>
              <w:spacing w:after="0"/>
              <w:rPr>
                <w:rFonts w:cs="Arial"/>
                <w:b/>
                <w:sz w:val="20"/>
                <w:szCs w:val="20"/>
              </w:rPr>
            </w:pPr>
            <w:r w:rsidRPr="006F0159">
              <w:rPr>
                <w:sz w:val="20"/>
                <w:szCs w:val="20"/>
              </w:rPr>
              <w:t xml:space="preserve">2. </w:t>
            </w:r>
            <w:r w:rsidR="00E63B80">
              <w:rPr>
                <w:sz w:val="20"/>
                <w:szCs w:val="20"/>
              </w:rPr>
              <w:t>a few times a week</w:t>
            </w:r>
          </w:p>
        </w:tc>
        <w:tc>
          <w:tcPr>
            <w:tcW w:w="4248" w:type="dxa"/>
            <w:tcBorders>
              <w:top w:val="nil"/>
              <w:left w:val="nil"/>
              <w:bottom w:val="nil"/>
              <w:right w:val="nil"/>
            </w:tcBorders>
          </w:tcPr>
          <w:p w:rsidR="00B743F4" w:rsidRPr="006F0159" w:rsidRDefault="00B743F4" w:rsidP="007517FD">
            <w:pPr>
              <w:tabs>
                <w:tab w:val="left" w:pos="567"/>
                <w:tab w:val="left" w:pos="3969"/>
                <w:tab w:val="left" w:pos="4689"/>
                <w:tab w:val="right" w:pos="9923"/>
              </w:tabs>
              <w:spacing w:after="0"/>
              <w:rPr>
                <w:rFonts w:cs="Arial"/>
                <w:b/>
                <w:sz w:val="20"/>
                <w:szCs w:val="20"/>
              </w:rPr>
            </w:pPr>
            <w:r w:rsidRPr="006F0159">
              <w:rPr>
                <w:sz w:val="20"/>
                <w:szCs w:val="20"/>
              </w:rPr>
              <w:t>3. o</w:t>
            </w:r>
            <w:r w:rsidR="00E63B80">
              <w:rPr>
                <w:sz w:val="20"/>
                <w:szCs w:val="20"/>
              </w:rPr>
              <w:t>nce a week</w:t>
            </w:r>
          </w:p>
        </w:tc>
      </w:tr>
      <w:tr w:rsidR="00B743F4" w:rsidRPr="006F0159" w:rsidTr="007517FD">
        <w:trPr>
          <w:trHeight w:val="297"/>
        </w:trPr>
        <w:tc>
          <w:tcPr>
            <w:tcW w:w="2718" w:type="dxa"/>
            <w:tcBorders>
              <w:top w:val="nil"/>
              <w:left w:val="nil"/>
              <w:bottom w:val="nil"/>
              <w:right w:val="nil"/>
            </w:tcBorders>
          </w:tcPr>
          <w:p w:rsidR="00B743F4" w:rsidRPr="006F0159" w:rsidRDefault="00B743F4" w:rsidP="007517FD">
            <w:pPr>
              <w:tabs>
                <w:tab w:val="left" w:pos="567"/>
                <w:tab w:val="left" w:pos="3969"/>
                <w:tab w:val="left" w:pos="4689"/>
                <w:tab w:val="right" w:pos="9923"/>
              </w:tabs>
              <w:spacing w:before="60" w:after="0"/>
              <w:rPr>
                <w:rFonts w:cs="Arial"/>
                <w:b/>
                <w:sz w:val="20"/>
                <w:szCs w:val="20"/>
              </w:rPr>
            </w:pPr>
            <w:r w:rsidRPr="006F0159">
              <w:rPr>
                <w:sz w:val="20"/>
                <w:szCs w:val="20"/>
              </w:rPr>
              <w:t xml:space="preserve">4. </w:t>
            </w:r>
            <w:r w:rsidR="00E63B80">
              <w:rPr>
                <w:sz w:val="20"/>
                <w:szCs w:val="20"/>
              </w:rPr>
              <w:t>a few times a month</w:t>
            </w:r>
            <w:r w:rsidRPr="006F0159">
              <w:rPr>
                <w:sz w:val="20"/>
                <w:szCs w:val="20"/>
              </w:rPr>
              <w:t xml:space="preserve"> </w:t>
            </w:r>
          </w:p>
        </w:tc>
        <w:tc>
          <w:tcPr>
            <w:tcW w:w="3240" w:type="dxa"/>
            <w:tcBorders>
              <w:top w:val="nil"/>
              <w:left w:val="nil"/>
              <w:bottom w:val="nil"/>
              <w:right w:val="nil"/>
            </w:tcBorders>
          </w:tcPr>
          <w:p w:rsidR="00B743F4" w:rsidRPr="006F0159" w:rsidRDefault="00B743F4" w:rsidP="007517FD">
            <w:pPr>
              <w:tabs>
                <w:tab w:val="left" w:pos="567"/>
                <w:tab w:val="left" w:pos="3969"/>
                <w:tab w:val="left" w:pos="4689"/>
                <w:tab w:val="right" w:pos="9923"/>
              </w:tabs>
              <w:spacing w:before="60" w:after="0"/>
              <w:rPr>
                <w:rFonts w:cs="Arial"/>
                <w:b/>
                <w:sz w:val="20"/>
                <w:szCs w:val="20"/>
              </w:rPr>
            </w:pPr>
            <w:r w:rsidRPr="006F0159">
              <w:rPr>
                <w:sz w:val="20"/>
                <w:szCs w:val="20"/>
              </w:rPr>
              <w:t xml:space="preserve">5. </w:t>
            </w:r>
            <w:r w:rsidR="00E63B80">
              <w:rPr>
                <w:sz w:val="20"/>
                <w:szCs w:val="20"/>
              </w:rPr>
              <w:t>less often</w:t>
            </w:r>
            <w:r w:rsidRPr="006F0159">
              <w:rPr>
                <w:sz w:val="20"/>
                <w:szCs w:val="20"/>
              </w:rPr>
              <w:t xml:space="preserve"> </w:t>
            </w:r>
          </w:p>
        </w:tc>
        <w:tc>
          <w:tcPr>
            <w:tcW w:w="4248" w:type="dxa"/>
            <w:tcBorders>
              <w:top w:val="nil"/>
              <w:left w:val="nil"/>
              <w:bottom w:val="nil"/>
              <w:right w:val="nil"/>
            </w:tcBorders>
          </w:tcPr>
          <w:p w:rsidR="00B743F4" w:rsidRPr="006F0159" w:rsidRDefault="00B743F4" w:rsidP="007517FD">
            <w:pPr>
              <w:tabs>
                <w:tab w:val="left" w:pos="567"/>
                <w:tab w:val="left" w:pos="3969"/>
                <w:tab w:val="left" w:pos="4689"/>
                <w:tab w:val="right" w:pos="9923"/>
              </w:tabs>
              <w:spacing w:before="60" w:after="0"/>
              <w:rPr>
                <w:sz w:val="20"/>
                <w:szCs w:val="20"/>
              </w:rPr>
            </w:pPr>
            <w:r w:rsidRPr="006F0159">
              <w:rPr>
                <w:sz w:val="20"/>
                <w:szCs w:val="20"/>
              </w:rPr>
              <w:t>6. n</w:t>
            </w:r>
            <w:r w:rsidR="00E63B80">
              <w:rPr>
                <w:sz w:val="20"/>
                <w:szCs w:val="20"/>
              </w:rPr>
              <w:t>ever</w:t>
            </w:r>
          </w:p>
        </w:tc>
      </w:tr>
      <w:tr w:rsidR="00B743F4" w:rsidRPr="006F0159" w:rsidTr="007517FD">
        <w:tc>
          <w:tcPr>
            <w:tcW w:w="2718" w:type="dxa"/>
            <w:tcBorders>
              <w:top w:val="nil"/>
              <w:left w:val="nil"/>
              <w:bottom w:val="nil"/>
              <w:right w:val="nil"/>
            </w:tcBorders>
          </w:tcPr>
          <w:p w:rsidR="00B743F4" w:rsidRPr="006F0159" w:rsidRDefault="00B743F4" w:rsidP="007517FD">
            <w:pPr>
              <w:tabs>
                <w:tab w:val="left" w:pos="567"/>
                <w:tab w:val="left" w:pos="3969"/>
                <w:tab w:val="left" w:pos="4689"/>
                <w:tab w:val="right" w:pos="9923"/>
              </w:tabs>
              <w:spacing w:before="60" w:after="0"/>
              <w:rPr>
                <w:sz w:val="20"/>
                <w:szCs w:val="20"/>
              </w:rPr>
            </w:pPr>
          </w:p>
        </w:tc>
        <w:tc>
          <w:tcPr>
            <w:tcW w:w="3240" w:type="dxa"/>
            <w:tcBorders>
              <w:top w:val="nil"/>
              <w:left w:val="nil"/>
              <w:bottom w:val="nil"/>
              <w:right w:val="nil"/>
            </w:tcBorders>
          </w:tcPr>
          <w:p w:rsidR="00B743F4" w:rsidRPr="006F0159" w:rsidRDefault="00B743F4" w:rsidP="007517FD">
            <w:pPr>
              <w:spacing w:after="0"/>
              <w:rPr>
                <w:rFonts w:cs="Arial"/>
                <w:sz w:val="20"/>
                <w:szCs w:val="20"/>
              </w:rPr>
            </w:pPr>
            <w:r w:rsidRPr="006F0159">
              <w:rPr>
                <w:rFonts w:cs="Arial"/>
                <w:bCs/>
                <w:sz w:val="20"/>
                <w:szCs w:val="20"/>
              </w:rPr>
              <w:t>9</w:t>
            </w:r>
            <w:r w:rsidRPr="006F0159">
              <w:rPr>
                <w:rFonts w:cs="Arial"/>
                <w:sz w:val="20"/>
                <w:szCs w:val="20"/>
              </w:rPr>
              <w:t xml:space="preserve">8. </w:t>
            </w:r>
            <w:r w:rsidR="00E63B80">
              <w:rPr>
                <w:rFonts w:cs="Arial"/>
                <w:sz w:val="20"/>
                <w:szCs w:val="20"/>
              </w:rPr>
              <w:t>DK</w:t>
            </w:r>
          </w:p>
        </w:tc>
        <w:tc>
          <w:tcPr>
            <w:tcW w:w="4248" w:type="dxa"/>
            <w:tcBorders>
              <w:top w:val="nil"/>
              <w:left w:val="nil"/>
              <w:bottom w:val="nil"/>
              <w:right w:val="nil"/>
            </w:tcBorders>
          </w:tcPr>
          <w:p w:rsidR="00B743F4" w:rsidRPr="006F0159" w:rsidRDefault="00B743F4" w:rsidP="007517FD">
            <w:pPr>
              <w:tabs>
                <w:tab w:val="left" w:pos="567"/>
                <w:tab w:val="left" w:pos="3969"/>
                <w:tab w:val="left" w:pos="4689"/>
                <w:tab w:val="right" w:pos="9923"/>
              </w:tabs>
              <w:spacing w:before="60" w:after="0"/>
              <w:rPr>
                <w:sz w:val="20"/>
                <w:szCs w:val="20"/>
              </w:rPr>
            </w:pPr>
            <w:r w:rsidRPr="006F0159">
              <w:rPr>
                <w:rFonts w:cs="Arial"/>
                <w:sz w:val="20"/>
                <w:szCs w:val="20"/>
              </w:rPr>
              <w:t>99. NR</w:t>
            </w:r>
          </w:p>
        </w:tc>
      </w:tr>
    </w:tbl>
    <w:p w:rsidR="006C3A41" w:rsidRPr="008828C5" w:rsidRDefault="006C3A41" w:rsidP="006C3A41">
      <w:pPr>
        <w:pStyle w:val="item1"/>
        <w:numPr>
          <w:ilvl w:val="0"/>
          <w:numId w:val="0"/>
        </w:numPr>
        <w:spacing w:line="240" w:lineRule="auto"/>
        <w:contextualSpacing w:val="0"/>
        <w:rPr>
          <w:rFonts w:ascii="Calibri" w:hAnsi="Calibri"/>
          <w:b w:val="0"/>
          <w:sz w:val="18"/>
          <w:szCs w:val="18"/>
          <w:lang w:val="en-GB"/>
        </w:rPr>
      </w:pPr>
      <w:r w:rsidRPr="008828C5">
        <w:rPr>
          <w:rFonts w:ascii="Calibri" w:hAnsi="Calibri"/>
          <w:b w:val="0"/>
          <w:sz w:val="18"/>
          <w:szCs w:val="18"/>
          <w:lang w:val="en-GB"/>
        </w:rPr>
        <w:lastRenderedPageBreak/>
        <w:t>DK – Don’t know</w:t>
      </w:r>
    </w:p>
    <w:p w:rsidR="006C3A41" w:rsidRPr="008828C5" w:rsidRDefault="006C3A41" w:rsidP="006C3A41">
      <w:pPr>
        <w:pStyle w:val="item1"/>
        <w:numPr>
          <w:ilvl w:val="0"/>
          <w:numId w:val="0"/>
        </w:numPr>
        <w:spacing w:line="240" w:lineRule="auto"/>
        <w:contextualSpacing w:val="0"/>
        <w:rPr>
          <w:rFonts w:ascii="Calibri" w:hAnsi="Calibri"/>
          <w:b w:val="0"/>
          <w:sz w:val="18"/>
          <w:szCs w:val="18"/>
          <w:lang w:val="en-GB"/>
        </w:rPr>
      </w:pPr>
      <w:r w:rsidRPr="008828C5">
        <w:rPr>
          <w:rFonts w:ascii="Calibri" w:hAnsi="Calibri"/>
          <w:b w:val="0"/>
          <w:sz w:val="18"/>
          <w:szCs w:val="18"/>
          <w:lang w:val="en-GB"/>
        </w:rPr>
        <w:t xml:space="preserve">NR – Non-response </w:t>
      </w:r>
    </w:p>
    <w:p w:rsidR="00B743F4" w:rsidRPr="006F0159" w:rsidRDefault="00B743F4" w:rsidP="006C3A41">
      <w:pPr>
        <w:spacing w:before="0" w:after="0"/>
        <w:rPr>
          <w:sz w:val="20"/>
          <w:szCs w:val="20"/>
        </w:rPr>
      </w:pPr>
    </w:p>
    <w:tbl>
      <w:tblPr>
        <w:tblW w:w="0" w:type="auto"/>
        <w:tblBorders>
          <w:insideV w:val="single" w:sz="4" w:space="0" w:color="000000"/>
        </w:tblBorders>
        <w:tblLayout w:type="fixed"/>
        <w:tblLook w:val="04A0" w:firstRow="1" w:lastRow="0" w:firstColumn="1" w:lastColumn="0" w:noHBand="0" w:noVBand="1"/>
      </w:tblPr>
      <w:tblGrid>
        <w:gridCol w:w="2718"/>
        <w:gridCol w:w="3240"/>
        <w:gridCol w:w="4248"/>
      </w:tblGrid>
      <w:tr w:rsidR="00B743F4" w:rsidRPr="006F0159" w:rsidTr="007517FD">
        <w:trPr>
          <w:trHeight w:val="305"/>
        </w:trPr>
        <w:tc>
          <w:tcPr>
            <w:tcW w:w="10206" w:type="dxa"/>
            <w:gridSpan w:val="3"/>
            <w:tcBorders>
              <w:bottom w:val="nil"/>
            </w:tcBorders>
          </w:tcPr>
          <w:p w:rsidR="00B743F4" w:rsidRPr="006F0159" w:rsidRDefault="00B743F4" w:rsidP="007517FD">
            <w:pPr>
              <w:tabs>
                <w:tab w:val="left" w:pos="567"/>
                <w:tab w:val="left" w:pos="3969"/>
                <w:tab w:val="left" w:pos="4689"/>
                <w:tab w:val="right" w:pos="9923"/>
              </w:tabs>
              <w:spacing w:after="0"/>
              <w:rPr>
                <w:b/>
                <w:sz w:val="20"/>
                <w:szCs w:val="20"/>
              </w:rPr>
            </w:pPr>
            <w:r w:rsidRPr="006F0159">
              <w:rPr>
                <w:b/>
                <w:sz w:val="20"/>
                <w:szCs w:val="20"/>
              </w:rPr>
              <w:t xml:space="preserve">24. </w:t>
            </w:r>
            <w:r w:rsidR="00E63B80" w:rsidRPr="00E63B80">
              <w:rPr>
                <w:b/>
                <w:sz w:val="20"/>
                <w:szCs w:val="20"/>
              </w:rPr>
              <w:t xml:space="preserve">How often did you not have food to put on the table </w:t>
            </w:r>
            <w:r w:rsidR="00E63B80">
              <w:rPr>
                <w:b/>
                <w:sz w:val="20"/>
                <w:szCs w:val="20"/>
              </w:rPr>
              <w:t xml:space="preserve">and children suffered from hunger </w:t>
            </w:r>
            <w:r w:rsidR="00E63B80" w:rsidRPr="00E63B80">
              <w:rPr>
                <w:b/>
                <w:sz w:val="20"/>
                <w:szCs w:val="20"/>
              </w:rPr>
              <w:t>in the past 6 months</w:t>
            </w:r>
            <w:r w:rsidRPr="006F0159">
              <w:rPr>
                <w:b/>
                <w:sz w:val="20"/>
                <w:szCs w:val="20"/>
              </w:rPr>
              <w:t>?</w:t>
            </w:r>
          </w:p>
        </w:tc>
      </w:tr>
      <w:tr w:rsidR="00B743F4" w:rsidRPr="006F0159" w:rsidTr="007517FD">
        <w:tblPrEx>
          <w:tblBorders>
            <w:insideV w:val="none" w:sz="0" w:space="0" w:color="auto"/>
          </w:tblBorders>
        </w:tblPrEx>
        <w:tc>
          <w:tcPr>
            <w:tcW w:w="2718" w:type="dxa"/>
          </w:tcPr>
          <w:p w:rsidR="00B743F4" w:rsidRPr="006F0159" w:rsidRDefault="00B743F4" w:rsidP="007517FD">
            <w:pPr>
              <w:tabs>
                <w:tab w:val="left" w:pos="567"/>
                <w:tab w:val="left" w:pos="3969"/>
                <w:tab w:val="left" w:pos="4689"/>
                <w:tab w:val="right" w:pos="9923"/>
              </w:tabs>
              <w:spacing w:after="0"/>
              <w:rPr>
                <w:rFonts w:cs="Arial"/>
                <w:b/>
                <w:sz w:val="20"/>
                <w:szCs w:val="20"/>
              </w:rPr>
            </w:pPr>
            <w:r w:rsidRPr="006F0159">
              <w:rPr>
                <w:sz w:val="20"/>
                <w:szCs w:val="20"/>
              </w:rPr>
              <w:t xml:space="preserve">1. </w:t>
            </w:r>
            <w:r w:rsidR="00E63B80">
              <w:rPr>
                <w:sz w:val="20"/>
                <w:szCs w:val="20"/>
              </w:rPr>
              <w:t>daily</w:t>
            </w:r>
          </w:p>
        </w:tc>
        <w:tc>
          <w:tcPr>
            <w:tcW w:w="3240" w:type="dxa"/>
          </w:tcPr>
          <w:p w:rsidR="00B743F4" w:rsidRPr="006F0159" w:rsidRDefault="00B743F4" w:rsidP="007517FD">
            <w:pPr>
              <w:tabs>
                <w:tab w:val="left" w:pos="567"/>
                <w:tab w:val="left" w:pos="3969"/>
                <w:tab w:val="left" w:pos="4689"/>
                <w:tab w:val="right" w:pos="9923"/>
              </w:tabs>
              <w:spacing w:after="0"/>
              <w:rPr>
                <w:rFonts w:cs="Arial"/>
                <w:b/>
                <w:sz w:val="20"/>
                <w:szCs w:val="20"/>
              </w:rPr>
            </w:pPr>
            <w:r w:rsidRPr="006F0159">
              <w:rPr>
                <w:sz w:val="20"/>
                <w:szCs w:val="20"/>
              </w:rPr>
              <w:t xml:space="preserve">2. </w:t>
            </w:r>
            <w:r w:rsidR="00E63B80">
              <w:rPr>
                <w:sz w:val="20"/>
                <w:szCs w:val="20"/>
              </w:rPr>
              <w:t>a few times a week</w:t>
            </w:r>
          </w:p>
        </w:tc>
        <w:tc>
          <w:tcPr>
            <w:tcW w:w="4248" w:type="dxa"/>
          </w:tcPr>
          <w:p w:rsidR="00B743F4" w:rsidRPr="006F0159" w:rsidRDefault="00B743F4" w:rsidP="007517FD">
            <w:pPr>
              <w:tabs>
                <w:tab w:val="left" w:pos="567"/>
                <w:tab w:val="left" w:pos="3969"/>
                <w:tab w:val="left" w:pos="4689"/>
                <w:tab w:val="right" w:pos="9923"/>
              </w:tabs>
              <w:spacing w:after="0"/>
              <w:rPr>
                <w:rFonts w:cs="Arial"/>
                <w:b/>
                <w:sz w:val="20"/>
                <w:szCs w:val="20"/>
              </w:rPr>
            </w:pPr>
            <w:r w:rsidRPr="006F0159">
              <w:rPr>
                <w:sz w:val="20"/>
                <w:szCs w:val="20"/>
              </w:rPr>
              <w:t>3. o</w:t>
            </w:r>
            <w:r w:rsidR="00E63B80">
              <w:rPr>
                <w:sz w:val="20"/>
                <w:szCs w:val="20"/>
              </w:rPr>
              <w:t>nce a week</w:t>
            </w:r>
          </w:p>
        </w:tc>
      </w:tr>
      <w:tr w:rsidR="00B743F4" w:rsidRPr="006F0159" w:rsidTr="007517FD">
        <w:tblPrEx>
          <w:tblBorders>
            <w:insideV w:val="none" w:sz="0" w:space="0" w:color="auto"/>
          </w:tblBorders>
        </w:tblPrEx>
        <w:tc>
          <w:tcPr>
            <w:tcW w:w="2718" w:type="dxa"/>
          </w:tcPr>
          <w:p w:rsidR="00B743F4" w:rsidRPr="006F0159" w:rsidRDefault="00B743F4" w:rsidP="007517FD">
            <w:pPr>
              <w:tabs>
                <w:tab w:val="left" w:pos="567"/>
                <w:tab w:val="left" w:pos="3969"/>
                <w:tab w:val="left" w:pos="4689"/>
                <w:tab w:val="right" w:pos="9923"/>
              </w:tabs>
              <w:spacing w:before="60" w:after="0"/>
              <w:rPr>
                <w:rFonts w:cs="Arial"/>
                <w:b/>
                <w:sz w:val="20"/>
                <w:szCs w:val="20"/>
              </w:rPr>
            </w:pPr>
            <w:r w:rsidRPr="006F0159">
              <w:rPr>
                <w:sz w:val="20"/>
                <w:szCs w:val="20"/>
              </w:rPr>
              <w:t xml:space="preserve">4. </w:t>
            </w:r>
            <w:r w:rsidR="00E63B80">
              <w:rPr>
                <w:sz w:val="20"/>
                <w:szCs w:val="20"/>
              </w:rPr>
              <w:t>a few times a month</w:t>
            </w:r>
            <w:r w:rsidRPr="006F0159">
              <w:rPr>
                <w:sz w:val="20"/>
                <w:szCs w:val="20"/>
              </w:rPr>
              <w:t xml:space="preserve"> </w:t>
            </w:r>
          </w:p>
        </w:tc>
        <w:tc>
          <w:tcPr>
            <w:tcW w:w="3240" w:type="dxa"/>
          </w:tcPr>
          <w:p w:rsidR="00B743F4" w:rsidRPr="006F0159" w:rsidRDefault="00B743F4" w:rsidP="007517FD">
            <w:pPr>
              <w:tabs>
                <w:tab w:val="left" w:pos="567"/>
                <w:tab w:val="left" w:pos="3969"/>
                <w:tab w:val="left" w:pos="4689"/>
                <w:tab w:val="right" w:pos="9923"/>
              </w:tabs>
              <w:spacing w:before="60" w:after="0"/>
              <w:rPr>
                <w:rFonts w:cs="Arial"/>
                <w:b/>
                <w:sz w:val="20"/>
                <w:szCs w:val="20"/>
              </w:rPr>
            </w:pPr>
            <w:r w:rsidRPr="006F0159">
              <w:rPr>
                <w:sz w:val="20"/>
                <w:szCs w:val="20"/>
              </w:rPr>
              <w:t xml:space="preserve">5. </w:t>
            </w:r>
            <w:r w:rsidR="00E63B80">
              <w:rPr>
                <w:sz w:val="20"/>
                <w:szCs w:val="20"/>
              </w:rPr>
              <w:t>less often</w:t>
            </w:r>
            <w:r w:rsidRPr="006F0159">
              <w:rPr>
                <w:sz w:val="20"/>
                <w:szCs w:val="20"/>
              </w:rPr>
              <w:t xml:space="preserve"> </w:t>
            </w:r>
          </w:p>
        </w:tc>
        <w:tc>
          <w:tcPr>
            <w:tcW w:w="4248" w:type="dxa"/>
          </w:tcPr>
          <w:p w:rsidR="00B743F4" w:rsidRPr="006F0159" w:rsidRDefault="00B743F4" w:rsidP="007517FD">
            <w:pPr>
              <w:tabs>
                <w:tab w:val="left" w:pos="567"/>
                <w:tab w:val="left" w:pos="3969"/>
                <w:tab w:val="left" w:pos="4689"/>
                <w:tab w:val="right" w:pos="9923"/>
              </w:tabs>
              <w:spacing w:before="60" w:after="0"/>
              <w:rPr>
                <w:rFonts w:cs="Arial"/>
                <w:b/>
                <w:sz w:val="20"/>
                <w:szCs w:val="20"/>
              </w:rPr>
            </w:pPr>
            <w:r w:rsidRPr="006F0159">
              <w:rPr>
                <w:sz w:val="20"/>
                <w:szCs w:val="20"/>
              </w:rPr>
              <w:t>6. n</w:t>
            </w:r>
            <w:r w:rsidR="00E63B80">
              <w:rPr>
                <w:sz w:val="20"/>
                <w:szCs w:val="20"/>
              </w:rPr>
              <w:t>ever</w:t>
            </w:r>
          </w:p>
        </w:tc>
      </w:tr>
      <w:tr w:rsidR="00B743F4" w:rsidRPr="006F0159" w:rsidTr="007517FD">
        <w:tblPrEx>
          <w:tblBorders>
            <w:insideV w:val="none" w:sz="0" w:space="0" w:color="auto"/>
          </w:tblBorders>
        </w:tblPrEx>
        <w:tc>
          <w:tcPr>
            <w:tcW w:w="2718" w:type="dxa"/>
          </w:tcPr>
          <w:p w:rsidR="00B743F4" w:rsidRPr="006F0159" w:rsidRDefault="00B743F4" w:rsidP="007517FD">
            <w:pPr>
              <w:tabs>
                <w:tab w:val="left" w:pos="567"/>
                <w:tab w:val="left" w:pos="3969"/>
                <w:tab w:val="left" w:pos="4689"/>
                <w:tab w:val="right" w:pos="9923"/>
              </w:tabs>
              <w:spacing w:before="60" w:after="0"/>
              <w:rPr>
                <w:sz w:val="20"/>
                <w:szCs w:val="20"/>
              </w:rPr>
            </w:pPr>
          </w:p>
        </w:tc>
        <w:tc>
          <w:tcPr>
            <w:tcW w:w="3240" w:type="dxa"/>
          </w:tcPr>
          <w:p w:rsidR="00B743F4" w:rsidRPr="006F0159" w:rsidRDefault="00B743F4" w:rsidP="007517FD">
            <w:pPr>
              <w:spacing w:after="0"/>
              <w:rPr>
                <w:rFonts w:cs="Arial"/>
                <w:sz w:val="20"/>
                <w:szCs w:val="20"/>
              </w:rPr>
            </w:pPr>
            <w:r w:rsidRPr="006F0159">
              <w:rPr>
                <w:rFonts w:cs="Arial"/>
                <w:bCs/>
                <w:sz w:val="20"/>
                <w:szCs w:val="20"/>
              </w:rPr>
              <w:t>9</w:t>
            </w:r>
            <w:r w:rsidRPr="006F0159">
              <w:rPr>
                <w:rFonts w:cs="Arial"/>
                <w:sz w:val="20"/>
                <w:szCs w:val="20"/>
              </w:rPr>
              <w:t xml:space="preserve">8. </w:t>
            </w:r>
            <w:r w:rsidR="005054BD">
              <w:rPr>
                <w:rFonts w:cs="Arial"/>
                <w:sz w:val="20"/>
                <w:szCs w:val="20"/>
              </w:rPr>
              <w:t>DK</w:t>
            </w:r>
          </w:p>
        </w:tc>
        <w:tc>
          <w:tcPr>
            <w:tcW w:w="4248" w:type="dxa"/>
          </w:tcPr>
          <w:p w:rsidR="00B743F4" w:rsidRPr="006F0159" w:rsidRDefault="00B743F4" w:rsidP="007517FD">
            <w:pPr>
              <w:tabs>
                <w:tab w:val="left" w:pos="567"/>
                <w:tab w:val="left" w:pos="3969"/>
                <w:tab w:val="left" w:pos="4689"/>
                <w:tab w:val="right" w:pos="9923"/>
              </w:tabs>
              <w:spacing w:before="60" w:after="0"/>
              <w:rPr>
                <w:sz w:val="20"/>
                <w:szCs w:val="20"/>
              </w:rPr>
            </w:pPr>
            <w:r w:rsidRPr="006F0159">
              <w:rPr>
                <w:rFonts w:cs="Arial"/>
                <w:sz w:val="20"/>
                <w:szCs w:val="20"/>
              </w:rPr>
              <w:t>99. NR</w:t>
            </w:r>
          </w:p>
        </w:tc>
      </w:tr>
    </w:tbl>
    <w:p w:rsidR="006C3A41" w:rsidRPr="008828C5" w:rsidRDefault="006C3A41" w:rsidP="006C3A41">
      <w:pPr>
        <w:pStyle w:val="item1"/>
        <w:numPr>
          <w:ilvl w:val="0"/>
          <w:numId w:val="0"/>
        </w:numPr>
        <w:spacing w:line="240" w:lineRule="auto"/>
        <w:contextualSpacing w:val="0"/>
        <w:rPr>
          <w:rFonts w:ascii="Calibri" w:hAnsi="Calibri"/>
          <w:b w:val="0"/>
          <w:sz w:val="18"/>
          <w:szCs w:val="18"/>
          <w:lang w:val="en-GB"/>
        </w:rPr>
      </w:pPr>
      <w:r w:rsidRPr="008828C5">
        <w:rPr>
          <w:rFonts w:ascii="Calibri" w:hAnsi="Calibri"/>
          <w:b w:val="0"/>
          <w:sz w:val="18"/>
          <w:szCs w:val="18"/>
          <w:lang w:val="en-GB"/>
        </w:rPr>
        <w:t>DK – Don’t know</w:t>
      </w:r>
    </w:p>
    <w:p w:rsidR="006C3A41" w:rsidRPr="008828C5" w:rsidRDefault="006C3A41" w:rsidP="006C3A41">
      <w:pPr>
        <w:pStyle w:val="item1"/>
        <w:numPr>
          <w:ilvl w:val="0"/>
          <w:numId w:val="0"/>
        </w:numPr>
        <w:spacing w:line="240" w:lineRule="auto"/>
        <w:contextualSpacing w:val="0"/>
        <w:rPr>
          <w:rFonts w:ascii="Calibri" w:hAnsi="Calibri"/>
          <w:b w:val="0"/>
          <w:sz w:val="18"/>
          <w:szCs w:val="18"/>
          <w:lang w:val="en-GB"/>
        </w:rPr>
      </w:pPr>
      <w:r w:rsidRPr="008828C5">
        <w:rPr>
          <w:rFonts w:ascii="Calibri" w:hAnsi="Calibri"/>
          <w:b w:val="0"/>
          <w:sz w:val="18"/>
          <w:szCs w:val="18"/>
          <w:lang w:val="en-GB"/>
        </w:rPr>
        <w:t xml:space="preserve">NR – Non-response </w:t>
      </w:r>
    </w:p>
    <w:p w:rsidR="00B743F4" w:rsidRPr="006F0159" w:rsidRDefault="00B743F4" w:rsidP="006C3A41">
      <w:pPr>
        <w:spacing w:before="0" w:after="0"/>
        <w:rPr>
          <w:rFonts w:cs="Arial"/>
          <w:b/>
          <w:sz w:val="20"/>
          <w:szCs w:val="20"/>
        </w:rPr>
      </w:pPr>
    </w:p>
    <w:p w:rsidR="00B743F4" w:rsidRPr="006F0159" w:rsidRDefault="00B743F4" w:rsidP="00B743F4">
      <w:pPr>
        <w:spacing w:after="0"/>
        <w:rPr>
          <w:rFonts w:cs="Arial"/>
          <w:b/>
          <w:sz w:val="20"/>
          <w:szCs w:val="20"/>
        </w:rPr>
      </w:pPr>
      <w:r w:rsidRPr="006F0159">
        <w:rPr>
          <w:rFonts w:cs="Arial"/>
          <w:b/>
          <w:sz w:val="20"/>
          <w:szCs w:val="20"/>
        </w:rPr>
        <w:t xml:space="preserve">25. </w:t>
      </w:r>
      <w:r w:rsidR="005054BD" w:rsidRPr="005054BD">
        <w:rPr>
          <w:rFonts w:cs="Arial"/>
          <w:b/>
          <w:sz w:val="20"/>
          <w:szCs w:val="20"/>
        </w:rPr>
        <w:t>How many rooms does your dwelling have, other than kitchen, hallways, bathroom and other auxiliary spaces</w:t>
      </w:r>
      <w:r w:rsidRPr="006F0159">
        <w:rPr>
          <w:rFonts w:cs="Arial"/>
          <w:b/>
          <w:sz w:val="20"/>
          <w:szCs w:val="20"/>
        </w:rPr>
        <w:t xml:space="preserve">? </w:t>
      </w:r>
    </w:p>
    <w:p w:rsidR="00B743F4" w:rsidRPr="006F0159" w:rsidRDefault="00B743F4" w:rsidP="00B743F4">
      <w:pPr>
        <w:spacing w:after="0"/>
        <w:rPr>
          <w:rFonts w:cs="Arial"/>
          <w:b/>
          <w:bCs/>
          <w:sz w:val="20"/>
          <w:szCs w:val="20"/>
        </w:rPr>
      </w:pPr>
      <w:r w:rsidRPr="006F0159">
        <w:rPr>
          <w:rFonts w:cs="Arial"/>
          <w:bCs/>
          <w:sz w:val="20"/>
          <w:szCs w:val="20"/>
        </w:rPr>
        <w:t xml:space="preserve">|__|__| </w:t>
      </w:r>
      <w:r w:rsidR="005054BD">
        <w:rPr>
          <w:rFonts w:cs="Arial"/>
          <w:bCs/>
          <w:sz w:val="20"/>
          <w:szCs w:val="20"/>
        </w:rPr>
        <w:t>rooms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1"/>
        <w:gridCol w:w="3285"/>
      </w:tblGrid>
      <w:tr w:rsidR="00B743F4" w:rsidRPr="006F0159" w:rsidTr="007517FD">
        <w:tc>
          <w:tcPr>
            <w:tcW w:w="2771" w:type="dxa"/>
          </w:tcPr>
          <w:p w:rsidR="00B743F4" w:rsidRPr="006F0159" w:rsidRDefault="00B743F4" w:rsidP="007517FD">
            <w:pPr>
              <w:rPr>
                <w:rFonts w:cs="Arial"/>
                <w:bCs/>
                <w:sz w:val="20"/>
                <w:szCs w:val="20"/>
              </w:rPr>
            </w:pPr>
            <w:r w:rsidRPr="006F0159">
              <w:rPr>
                <w:rFonts w:cs="Arial"/>
                <w:bCs/>
                <w:sz w:val="20"/>
                <w:szCs w:val="20"/>
              </w:rPr>
              <w:t>9</w:t>
            </w:r>
            <w:r w:rsidRPr="006F0159">
              <w:rPr>
                <w:rFonts w:cs="Arial"/>
                <w:sz w:val="20"/>
                <w:szCs w:val="20"/>
              </w:rPr>
              <w:t xml:space="preserve">8. </w:t>
            </w:r>
            <w:r w:rsidR="005054BD">
              <w:rPr>
                <w:rFonts w:cs="Arial"/>
                <w:sz w:val="20"/>
                <w:szCs w:val="20"/>
              </w:rPr>
              <w:t>DK</w:t>
            </w:r>
          </w:p>
        </w:tc>
        <w:tc>
          <w:tcPr>
            <w:tcW w:w="3285" w:type="dxa"/>
          </w:tcPr>
          <w:p w:rsidR="00B743F4" w:rsidRPr="006F0159" w:rsidRDefault="00B743F4" w:rsidP="007517FD">
            <w:pPr>
              <w:rPr>
                <w:rFonts w:cs="Arial"/>
                <w:bCs/>
                <w:sz w:val="20"/>
                <w:szCs w:val="20"/>
              </w:rPr>
            </w:pPr>
            <w:r w:rsidRPr="006F0159">
              <w:rPr>
                <w:rFonts w:cs="Arial"/>
                <w:sz w:val="20"/>
                <w:szCs w:val="20"/>
              </w:rPr>
              <w:t>99. NR</w:t>
            </w:r>
          </w:p>
        </w:tc>
      </w:tr>
    </w:tbl>
    <w:p w:rsidR="006C3A41" w:rsidRPr="008828C5" w:rsidRDefault="006C3A41" w:rsidP="006C3A41">
      <w:pPr>
        <w:pStyle w:val="item1"/>
        <w:numPr>
          <w:ilvl w:val="0"/>
          <w:numId w:val="0"/>
        </w:numPr>
        <w:spacing w:line="240" w:lineRule="auto"/>
        <w:contextualSpacing w:val="0"/>
        <w:rPr>
          <w:rFonts w:ascii="Calibri" w:hAnsi="Calibri"/>
          <w:b w:val="0"/>
          <w:sz w:val="18"/>
          <w:szCs w:val="18"/>
          <w:lang w:val="en-GB"/>
        </w:rPr>
      </w:pPr>
      <w:r w:rsidRPr="008828C5">
        <w:rPr>
          <w:rFonts w:ascii="Calibri" w:hAnsi="Calibri"/>
          <w:b w:val="0"/>
          <w:sz w:val="18"/>
          <w:szCs w:val="18"/>
          <w:lang w:val="en-GB"/>
        </w:rPr>
        <w:t>DK – Don’t know</w:t>
      </w:r>
    </w:p>
    <w:p w:rsidR="006C3A41" w:rsidRPr="008828C5" w:rsidRDefault="006C3A41" w:rsidP="006C3A41">
      <w:pPr>
        <w:pStyle w:val="item1"/>
        <w:numPr>
          <w:ilvl w:val="0"/>
          <w:numId w:val="0"/>
        </w:numPr>
        <w:spacing w:line="240" w:lineRule="auto"/>
        <w:contextualSpacing w:val="0"/>
        <w:rPr>
          <w:rFonts w:ascii="Calibri" w:hAnsi="Calibri"/>
          <w:b w:val="0"/>
          <w:sz w:val="18"/>
          <w:szCs w:val="18"/>
          <w:lang w:val="en-GB"/>
        </w:rPr>
      </w:pPr>
      <w:r w:rsidRPr="008828C5">
        <w:rPr>
          <w:rFonts w:ascii="Calibri" w:hAnsi="Calibri"/>
          <w:b w:val="0"/>
          <w:sz w:val="18"/>
          <w:szCs w:val="18"/>
          <w:lang w:val="en-GB"/>
        </w:rPr>
        <w:t xml:space="preserve">NR – Non-response </w:t>
      </w:r>
    </w:p>
    <w:p w:rsidR="00B743F4" w:rsidRPr="006F0159" w:rsidRDefault="00B743F4" w:rsidP="006C3A41">
      <w:pPr>
        <w:spacing w:before="0" w:after="0"/>
        <w:rPr>
          <w:rFonts w:cs="Arial"/>
          <w:b/>
          <w:bCs/>
          <w:sz w:val="20"/>
          <w:szCs w:val="20"/>
        </w:rPr>
      </w:pPr>
    </w:p>
    <w:p w:rsidR="00B743F4" w:rsidRPr="006F0159" w:rsidRDefault="00B743F4" w:rsidP="00B743F4">
      <w:pPr>
        <w:spacing w:after="0"/>
        <w:rPr>
          <w:rFonts w:cs="Arial"/>
          <w:b/>
          <w:bCs/>
          <w:sz w:val="20"/>
          <w:szCs w:val="20"/>
        </w:rPr>
      </w:pPr>
      <w:r w:rsidRPr="006F0159">
        <w:rPr>
          <w:rFonts w:cs="Arial"/>
          <w:b/>
          <w:bCs/>
          <w:sz w:val="20"/>
          <w:szCs w:val="20"/>
        </w:rPr>
        <w:t xml:space="preserve">26. </w:t>
      </w:r>
      <w:r w:rsidR="005054BD" w:rsidRPr="005054BD">
        <w:rPr>
          <w:rFonts w:cs="Arial"/>
          <w:b/>
          <w:bCs/>
          <w:sz w:val="20"/>
          <w:szCs w:val="20"/>
        </w:rPr>
        <w:t>In how many rooms do the household members sleep</w:t>
      </w:r>
      <w:r w:rsidRPr="005054BD">
        <w:rPr>
          <w:rStyle w:val="FootnoteReference"/>
          <w:rFonts w:cs="Arial"/>
          <w:bCs/>
          <w:sz w:val="20"/>
          <w:szCs w:val="20"/>
        </w:rPr>
        <w:footnoteReference w:id="167"/>
      </w:r>
      <w:r w:rsidRPr="006F0159">
        <w:rPr>
          <w:rFonts w:cs="Arial"/>
          <w:b/>
          <w:bCs/>
          <w:sz w:val="20"/>
          <w:szCs w:val="20"/>
        </w:rPr>
        <w:t xml:space="preserve">? </w:t>
      </w:r>
    </w:p>
    <w:p w:rsidR="00B743F4" w:rsidRPr="006F0159" w:rsidRDefault="00B743F4" w:rsidP="00B743F4">
      <w:pPr>
        <w:spacing w:after="0"/>
        <w:rPr>
          <w:rFonts w:cs="Arial"/>
          <w:b/>
          <w:bCs/>
          <w:sz w:val="20"/>
          <w:szCs w:val="20"/>
        </w:rPr>
      </w:pPr>
      <w:r w:rsidRPr="006F0159">
        <w:rPr>
          <w:rFonts w:cs="Arial"/>
          <w:bCs/>
          <w:sz w:val="20"/>
          <w:szCs w:val="20"/>
        </w:rPr>
        <w:t xml:space="preserve">|__|__| </w:t>
      </w:r>
      <w:r w:rsidR="005054BD">
        <w:rPr>
          <w:rFonts w:cs="Arial"/>
          <w:bCs/>
          <w:sz w:val="20"/>
          <w:szCs w:val="20"/>
        </w:rPr>
        <w:t>rooms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1"/>
        <w:gridCol w:w="3285"/>
      </w:tblGrid>
      <w:tr w:rsidR="00B743F4" w:rsidRPr="006F0159" w:rsidTr="007517FD">
        <w:tc>
          <w:tcPr>
            <w:tcW w:w="2771" w:type="dxa"/>
          </w:tcPr>
          <w:p w:rsidR="00B743F4" w:rsidRPr="006F0159" w:rsidRDefault="00B743F4" w:rsidP="007517FD">
            <w:pPr>
              <w:rPr>
                <w:rFonts w:cs="Arial"/>
                <w:bCs/>
                <w:sz w:val="20"/>
                <w:szCs w:val="20"/>
              </w:rPr>
            </w:pPr>
            <w:r w:rsidRPr="006F0159">
              <w:rPr>
                <w:rFonts w:cs="Arial"/>
                <w:bCs/>
                <w:sz w:val="20"/>
                <w:szCs w:val="20"/>
              </w:rPr>
              <w:t>9</w:t>
            </w:r>
            <w:r w:rsidRPr="006F0159">
              <w:rPr>
                <w:rFonts w:cs="Arial"/>
                <w:sz w:val="20"/>
                <w:szCs w:val="20"/>
              </w:rPr>
              <w:t xml:space="preserve">8. </w:t>
            </w:r>
            <w:r w:rsidR="005054BD">
              <w:rPr>
                <w:rFonts w:cs="Arial"/>
                <w:sz w:val="20"/>
                <w:szCs w:val="20"/>
              </w:rPr>
              <w:t>DK</w:t>
            </w:r>
          </w:p>
        </w:tc>
        <w:tc>
          <w:tcPr>
            <w:tcW w:w="3285" w:type="dxa"/>
          </w:tcPr>
          <w:p w:rsidR="00B743F4" w:rsidRPr="006F0159" w:rsidRDefault="00B743F4" w:rsidP="007517FD">
            <w:pPr>
              <w:rPr>
                <w:rFonts w:cs="Arial"/>
                <w:bCs/>
                <w:sz w:val="20"/>
                <w:szCs w:val="20"/>
              </w:rPr>
            </w:pPr>
            <w:r w:rsidRPr="006F0159">
              <w:rPr>
                <w:rFonts w:cs="Arial"/>
                <w:sz w:val="20"/>
                <w:szCs w:val="20"/>
              </w:rPr>
              <w:t>99. NR</w:t>
            </w:r>
          </w:p>
        </w:tc>
      </w:tr>
    </w:tbl>
    <w:p w:rsidR="006C3A41" w:rsidRPr="008828C5" w:rsidRDefault="006C3A41" w:rsidP="006C3A41">
      <w:pPr>
        <w:pStyle w:val="item1"/>
        <w:numPr>
          <w:ilvl w:val="0"/>
          <w:numId w:val="0"/>
        </w:numPr>
        <w:spacing w:line="240" w:lineRule="auto"/>
        <w:contextualSpacing w:val="0"/>
        <w:rPr>
          <w:rFonts w:ascii="Calibri" w:hAnsi="Calibri"/>
          <w:b w:val="0"/>
          <w:sz w:val="18"/>
          <w:szCs w:val="18"/>
          <w:lang w:val="en-GB"/>
        </w:rPr>
      </w:pPr>
      <w:r w:rsidRPr="008828C5">
        <w:rPr>
          <w:rFonts w:ascii="Calibri" w:hAnsi="Calibri"/>
          <w:b w:val="0"/>
          <w:sz w:val="18"/>
          <w:szCs w:val="18"/>
          <w:lang w:val="en-GB"/>
        </w:rPr>
        <w:t>DK – Don’t know</w:t>
      </w:r>
    </w:p>
    <w:p w:rsidR="006C3A41" w:rsidRPr="008828C5" w:rsidRDefault="006C3A41" w:rsidP="006C3A41">
      <w:pPr>
        <w:pStyle w:val="item1"/>
        <w:numPr>
          <w:ilvl w:val="0"/>
          <w:numId w:val="0"/>
        </w:numPr>
        <w:spacing w:line="240" w:lineRule="auto"/>
        <w:contextualSpacing w:val="0"/>
        <w:rPr>
          <w:rFonts w:ascii="Calibri" w:hAnsi="Calibri"/>
          <w:b w:val="0"/>
          <w:sz w:val="18"/>
          <w:szCs w:val="18"/>
          <w:lang w:val="en-GB"/>
        </w:rPr>
      </w:pPr>
      <w:r w:rsidRPr="008828C5">
        <w:rPr>
          <w:rFonts w:ascii="Calibri" w:hAnsi="Calibri"/>
          <w:b w:val="0"/>
          <w:sz w:val="18"/>
          <w:szCs w:val="18"/>
          <w:lang w:val="en-GB"/>
        </w:rPr>
        <w:t xml:space="preserve">NR – Non-response </w:t>
      </w:r>
    </w:p>
    <w:p w:rsidR="00B743F4" w:rsidRPr="006F0159" w:rsidRDefault="00B743F4" w:rsidP="006C3A41">
      <w:pPr>
        <w:spacing w:before="0" w:after="0"/>
        <w:rPr>
          <w:rFonts w:cs="Arial"/>
          <w:sz w:val="20"/>
          <w:szCs w:val="20"/>
        </w:rPr>
      </w:pPr>
    </w:p>
    <w:p w:rsidR="00B743F4" w:rsidRPr="006F0159" w:rsidRDefault="00B743F4" w:rsidP="00B743F4">
      <w:pPr>
        <w:spacing w:after="0"/>
        <w:rPr>
          <w:rFonts w:cs="Arial"/>
          <w:b/>
          <w:sz w:val="20"/>
          <w:szCs w:val="20"/>
        </w:rPr>
      </w:pPr>
      <w:r w:rsidRPr="006F0159">
        <w:rPr>
          <w:rFonts w:cs="Arial"/>
          <w:b/>
          <w:sz w:val="20"/>
          <w:szCs w:val="20"/>
        </w:rPr>
        <w:t xml:space="preserve">27. </w:t>
      </w:r>
      <w:r w:rsidR="005054BD" w:rsidRPr="005054BD">
        <w:rPr>
          <w:rFonts w:cs="Arial"/>
          <w:b/>
          <w:sz w:val="20"/>
          <w:szCs w:val="20"/>
        </w:rPr>
        <w:t>Is the number of rooms in your dwelling enough for the household needs</w:t>
      </w:r>
      <w:r w:rsidRPr="006F0159">
        <w:rPr>
          <w:rFonts w:cs="Arial"/>
          <w:b/>
          <w:sz w:val="20"/>
          <w:szCs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7"/>
        <w:gridCol w:w="2407"/>
        <w:gridCol w:w="2407"/>
        <w:gridCol w:w="2407"/>
      </w:tblGrid>
      <w:tr w:rsidR="00B743F4" w:rsidRPr="006F0159" w:rsidTr="007517FD">
        <w:tc>
          <w:tcPr>
            <w:tcW w:w="2407" w:type="dxa"/>
          </w:tcPr>
          <w:p w:rsidR="00B743F4" w:rsidRPr="006F0159" w:rsidRDefault="00B743F4" w:rsidP="007517FD">
            <w:pPr>
              <w:tabs>
                <w:tab w:val="left" w:pos="567"/>
                <w:tab w:val="left" w:pos="3969"/>
                <w:tab w:val="left" w:pos="4689"/>
                <w:tab w:val="right" w:pos="9923"/>
              </w:tabs>
              <w:rPr>
                <w:rFonts w:cs="Arial"/>
                <w:b/>
                <w:sz w:val="20"/>
                <w:szCs w:val="20"/>
              </w:rPr>
            </w:pPr>
            <w:r w:rsidRPr="006F0159">
              <w:rPr>
                <w:rFonts w:cs="Arial"/>
                <w:sz w:val="20"/>
                <w:szCs w:val="20"/>
              </w:rPr>
              <w:t xml:space="preserve">1. </w:t>
            </w:r>
            <w:r w:rsidR="005054BD">
              <w:rPr>
                <w:rFonts w:cs="Arial"/>
                <w:sz w:val="20"/>
                <w:szCs w:val="20"/>
              </w:rPr>
              <w:t>Yes</w:t>
            </w:r>
          </w:p>
        </w:tc>
        <w:tc>
          <w:tcPr>
            <w:tcW w:w="2407" w:type="dxa"/>
          </w:tcPr>
          <w:p w:rsidR="00B743F4" w:rsidRPr="006F0159" w:rsidRDefault="00B743F4" w:rsidP="007517FD">
            <w:pPr>
              <w:tabs>
                <w:tab w:val="left" w:pos="567"/>
                <w:tab w:val="left" w:pos="3969"/>
                <w:tab w:val="left" w:pos="4689"/>
                <w:tab w:val="right" w:pos="9923"/>
              </w:tabs>
              <w:rPr>
                <w:rFonts w:cs="Arial"/>
                <w:sz w:val="20"/>
                <w:szCs w:val="20"/>
              </w:rPr>
            </w:pPr>
            <w:r w:rsidRPr="006F0159">
              <w:rPr>
                <w:rFonts w:cs="Arial"/>
                <w:sz w:val="20"/>
                <w:szCs w:val="20"/>
              </w:rPr>
              <w:t>2. N</w:t>
            </w:r>
            <w:r w:rsidR="005054BD">
              <w:rPr>
                <w:rFonts w:cs="Arial"/>
                <w:sz w:val="20"/>
                <w:szCs w:val="20"/>
              </w:rPr>
              <w:t>o</w:t>
            </w:r>
          </w:p>
        </w:tc>
        <w:tc>
          <w:tcPr>
            <w:tcW w:w="2407" w:type="dxa"/>
          </w:tcPr>
          <w:p w:rsidR="00B743F4" w:rsidRPr="006F0159" w:rsidRDefault="00B743F4" w:rsidP="007517FD">
            <w:pPr>
              <w:tabs>
                <w:tab w:val="left" w:pos="567"/>
                <w:tab w:val="left" w:pos="3969"/>
                <w:tab w:val="left" w:pos="4689"/>
                <w:tab w:val="right" w:pos="9923"/>
              </w:tabs>
              <w:rPr>
                <w:rFonts w:cs="Arial"/>
                <w:sz w:val="20"/>
                <w:szCs w:val="20"/>
              </w:rPr>
            </w:pPr>
            <w:r w:rsidRPr="006F0159">
              <w:rPr>
                <w:rFonts w:cs="Arial"/>
                <w:sz w:val="20"/>
                <w:szCs w:val="20"/>
              </w:rPr>
              <w:t xml:space="preserve">98. </w:t>
            </w:r>
            <w:r w:rsidR="005054BD">
              <w:rPr>
                <w:rFonts w:cs="Arial"/>
                <w:sz w:val="20"/>
                <w:szCs w:val="20"/>
              </w:rPr>
              <w:t>DK</w:t>
            </w:r>
          </w:p>
        </w:tc>
        <w:tc>
          <w:tcPr>
            <w:tcW w:w="2407" w:type="dxa"/>
          </w:tcPr>
          <w:p w:rsidR="00B743F4" w:rsidRPr="006F0159" w:rsidRDefault="00B743F4" w:rsidP="007517FD">
            <w:pPr>
              <w:tabs>
                <w:tab w:val="left" w:pos="567"/>
                <w:tab w:val="left" w:pos="3969"/>
                <w:tab w:val="left" w:pos="4689"/>
                <w:tab w:val="right" w:pos="9923"/>
              </w:tabs>
              <w:rPr>
                <w:rFonts w:cs="Arial"/>
                <w:b/>
                <w:sz w:val="20"/>
                <w:szCs w:val="20"/>
              </w:rPr>
            </w:pPr>
            <w:r w:rsidRPr="006F0159">
              <w:rPr>
                <w:rFonts w:cs="Arial"/>
                <w:sz w:val="20"/>
                <w:szCs w:val="20"/>
              </w:rPr>
              <w:t>99. NR</w:t>
            </w:r>
          </w:p>
        </w:tc>
      </w:tr>
    </w:tbl>
    <w:p w:rsidR="006C3A41" w:rsidRPr="008828C5" w:rsidRDefault="006C3A41" w:rsidP="006C3A41">
      <w:pPr>
        <w:pStyle w:val="item1"/>
        <w:numPr>
          <w:ilvl w:val="0"/>
          <w:numId w:val="0"/>
        </w:numPr>
        <w:spacing w:line="240" w:lineRule="auto"/>
        <w:contextualSpacing w:val="0"/>
        <w:rPr>
          <w:rFonts w:ascii="Calibri" w:hAnsi="Calibri"/>
          <w:b w:val="0"/>
          <w:sz w:val="18"/>
          <w:szCs w:val="18"/>
          <w:lang w:val="en-GB"/>
        </w:rPr>
      </w:pPr>
      <w:r w:rsidRPr="008828C5">
        <w:rPr>
          <w:rFonts w:ascii="Calibri" w:hAnsi="Calibri"/>
          <w:b w:val="0"/>
          <w:sz w:val="18"/>
          <w:szCs w:val="18"/>
          <w:lang w:val="en-GB"/>
        </w:rPr>
        <w:t>DK – Don’t know</w:t>
      </w:r>
    </w:p>
    <w:p w:rsidR="006C3A41" w:rsidRPr="008828C5" w:rsidRDefault="006C3A41" w:rsidP="006C3A41">
      <w:pPr>
        <w:pStyle w:val="item1"/>
        <w:numPr>
          <w:ilvl w:val="0"/>
          <w:numId w:val="0"/>
        </w:numPr>
        <w:spacing w:line="240" w:lineRule="auto"/>
        <w:contextualSpacing w:val="0"/>
        <w:rPr>
          <w:rFonts w:ascii="Calibri" w:hAnsi="Calibri"/>
          <w:b w:val="0"/>
          <w:sz w:val="18"/>
          <w:szCs w:val="18"/>
          <w:lang w:val="en-GB"/>
        </w:rPr>
      </w:pPr>
      <w:r w:rsidRPr="008828C5">
        <w:rPr>
          <w:rFonts w:ascii="Calibri" w:hAnsi="Calibri"/>
          <w:b w:val="0"/>
          <w:sz w:val="18"/>
          <w:szCs w:val="18"/>
          <w:lang w:val="en-GB"/>
        </w:rPr>
        <w:t xml:space="preserve">NR – Non-response </w:t>
      </w:r>
    </w:p>
    <w:p w:rsidR="00B743F4" w:rsidRPr="006F0159" w:rsidRDefault="00B743F4" w:rsidP="00B743F4">
      <w:pPr>
        <w:spacing w:before="120" w:after="120"/>
        <w:rPr>
          <w:rFonts w:cs="Calibri"/>
          <w:noProof/>
          <w:szCs w:val="22"/>
        </w:rPr>
        <w:sectPr w:rsidR="00B743F4" w:rsidRPr="006F0159" w:rsidSect="007517FD">
          <w:pgSz w:w="12240" w:h="15840"/>
          <w:pgMar w:top="850" w:right="850" w:bottom="850" w:left="1138" w:header="720" w:footer="720" w:gutter="0"/>
          <w:cols w:space="720"/>
          <w:docGrid w:linePitch="360"/>
        </w:sectPr>
      </w:pPr>
    </w:p>
    <w:p w:rsidR="00B743F4" w:rsidRPr="006F0159" w:rsidRDefault="00B743F4" w:rsidP="00B743F4">
      <w:pPr>
        <w:spacing w:before="0" w:after="0"/>
        <w:rPr>
          <w:szCs w:val="22"/>
        </w:rPr>
      </w:pPr>
      <w:bookmarkStart w:id="409" w:name="_Toc358923367"/>
    </w:p>
    <w:p w:rsidR="00B743F4" w:rsidRPr="006F0159" w:rsidRDefault="00B743F4" w:rsidP="00B743F4">
      <w:pPr>
        <w:pStyle w:val="Style3"/>
        <w:keepNext/>
        <w:keepLines/>
        <w:pBdr>
          <w:top w:val="none" w:sz="0" w:space="0" w:color="auto"/>
          <w:left w:val="none" w:sz="0" w:space="0" w:color="auto"/>
          <w:bottom w:val="single" w:sz="4" w:space="0" w:color="auto"/>
        </w:pBdr>
        <w:rPr>
          <w:b w:val="0"/>
          <w:noProof/>
          <w:color w:val="365F91" w:themeColor="accent1" w:themeShade="BF"/>
          <w:lang w:val="en-GB"/>
        </w:rPr>
      </w:pPr>
      <w:bookmarkStart w:id="410" w:name="_Toc529786240"/>
      <w:r w:rsidRPr="006F0159">
        <w:rPr>
          <w:b w:val="0"/>
          <w:noProof/>
          <w:color w:val="365F91" w:themeColor="accent1" w:themeShade="BF"/>
          <w:lang w:val="en-GB"/>
        </w:rPr>
        <w:t>An</w:t>
      </w:r>
      <w:r w:rsidR="00A1548B">
        <w:rPr>
          <w:b w:val="0"/>
          <w:noProof/>
          <w:color w:val="365F91" w:themeColor="accent1" w:themeShade="BF"/>
          <w:lang w:val="en-GB"/>
        </w:rPr>
        <w:t>n</w:t>
      </w:r>
      <w:r w:rsidRPr="006F0159">
        <w:rPr>
          <w:b w:val="0"/>
          <w:noProof/>
          <w:color w:val="365F91" w:themeColor="accent1" w:themeShade="BF"/>
          <w:lang w:val="en-GB"/>
        </w:rPr>
        <w:t xml:space="preserve">ex 11.2. </w:t>
      </w:r>
      <w:r w:rsidR="00A1548B">
        <w:rPr>
          <w:b w:val="0"/>
          <w:noProof/>
          <w:color w:val="365F91" w:themeColor="accent1" w:themeShade="BF"/>
          <w:lang w:val="en-GB"/>
        </w:rPr>
        <w:t>questionnaire for mayoralties</w:t>
      </w:r>
      <w:bookmarkEnd w:id="410"/>
    </w:p>
    <w:p w:rsidR="00B743F4" w:rsidRPr="006F0159" w:rsidRDefault="00275DD4" w:rsidP="00B743F4">
      <w:pPr>
        <w:spacing w:before="0" w:after="0"/>
        <w:rPr>
          <w:szCs w:val="22"/>
        </w:rPr>
      </w:pPr>
      <w:r>
        <w:rPr>
          <w:szCs w:val="22"/>
        </w:rPr>
        <w:t>The questionnaire for mayoralties is a tool to be uploaded on an online platform and self</w:t>
      </w:r>
      <w:r w:rsidR="00121512">
        <w:rPr>
          <w:szCs w:val="22"/>
        </w:rPr>
        <w:t>-</w:t>
      </w:r>
      <w:r>
        <w:rPr>
          <w:szCs w:val="22"/>
        </w:rPr>
        <w:t>a</w:t>
      </w:r>
      <w:r w:rsidR="00121512">
        <w:rPr>
          <w:szCs w:val="22"/>
        </w:rPr>
        <w:t>dministered</w:t>
      </w:r>
      <w:r>
        <w:rPr>
          <w:szCs w:val="22"/>
        </w:rPr>
        <w:t xml:space="preserve"> </w:t>
      </w:r>
      <w:r w:rsidR="00121512">
        <w:rPr>
          <w:szCs w:val="22"/>
        </w:rPr>
        <w:t xml:space="preserve">or administered via telephone. As an emergency solution, in communities were interviews are scheduled, </w:t>
      </w:r>
      <w:r w:rsidR="000F46E2">
        <w:rPr>
          <w:szCs w:val="22"/>
        </w:rPr>
        <w:t xml:space="preserve">the local experts of </w:t>
      </w:r>
      <w:r w:rsidR="000F46E2" w:rsidRPr="006F0159">
        <w:rPr>
          <w:rFonts w:cs="Arial"/>
          <w:b/>
          <w:color w:val="244061"/>
          <w:szCs w:val="22"/>
        </w:rPr>
        <w:t>International Consulting Expertise (ICE)</w:t>
      </w:r>
      <w:r w:rsidR="000F46E2">
        <w:rPr>
          <w:szCs w:val="22"/>
        </w:rPr>
        <w:t xml:space="preserve"> will administer this </w:t>
      </w:r>
      <w:r w:rsidR="00121512">
        <w:rPr>
          <w:szCs w:val="22"/>
        </w:rPr>
        <w:t xml:space="preserve">questionnaire </w:t>
      </w:r>
      <w:r w:rsidR="000F46E2">
        <w:rPr>
          <w:szCs w:val="22"/>
        </w:rPr>
        <w:t xml:space="preserve">in a face-to-face mode </w:t>
      </w:r>
      <w:r w:rsidR="00121512">
        <w:rPr>
          <w:szCs w:val="22"/>
        </w:rPr>
        <w:t xml:space="preserve">to the mayoralty official </w:t>
      </w:r>
      <w:r w:rsidR="000F46E2">
        <w:rPr>
          <w:szCs w:val="22"/>
        </w:rPr>
        <w:t>indicated by the social/outreach worker or by the community health nurse as being the most appropriate respondent</w:t>
      </w:r>
      <w:r w:rsidR="00B743F4" w:rsidRPr="006F0159">
        <w:rPr>
          <w:szCs w:val="22"/>
        </w:rPr>
        <w:t>.</w:t>
      </w:r>
    </w:p>
    <w:p w:rsidR="00B743F4" w:rsidRPr="006F0159" w:rsidRDefault="000F46E2" w:rsidP="00B743F4">
      <w:pPr>
        <w:spacing w:before="0" w:after="0"/>
        <w:rPr>
          <w:szCs w:val="22"/>
        </w:rPr>
      </w:pPr>
      <w:r>
        <w:rPr>
          <w:szCs w:val="22"/>
        </w:rPr>
        <w:t xml:space="preserve">The questionnaire for mayoralties </w:t>
      </w:r>
      <w:r w:rsidR="00EC42DA">
        <w:rPr>
          <w:szCs w:val="22"/>
        </w:rPr>
        <w:t xml:space="preserve">mainly assesses the capacity of the mayoralty </w:t>
      </w:r>
      <w:r w:rsidR="00B743F4" w:rsidRPr="006F0159">
        <w:rPr>
          <w:szCs w:val="22"/>
        </w:rPr>
        <w:t>(</w:t>
      </w:r>
      <w:r w:rsidR="00EC42DA">
        <w:rPr>
          <w:szCs w:val="22"/>
        </w:rPr>
        <w:t>of the administrative apparatus in the commune)</w:t>
      </w:r>
      <w:r w:rsidR="00B743F4" w:rsidRPr="006F0159">
        <w:rPr>
          <w:szCs w:val="22"/>
        </w:rPr>
        <w:t xml:space="preserve"> </w:t>
      </w:r>
      <w:r w:rsidR="00EC42DA">
        <w:rPr>
          <w:szCs w:val="22"/>
        </w:rPr>
        <w:t xml:space="preserve">and particularly of the Public Social Assistance Service </w:t>
      </w:r>
      <w:r w:rsidR="00B743F4" w:rsidRPr="006F0159">
        <w:rPr>
          <w:szCs w:val="22"/>
        </w:rPr>
        <w:t xml:space="preserve">(SPAS) </w:t>
      </w:r>
      <w:r w:rsidR="00EC42DA">
        <w:rPr>
          <w:szCs w:val="22"/>
        </w:rPr>
        <w:t xml:space="preserve">to </w:t>
      </w:r>
      <w:r w:rsidR="00B743F4" w:rsidRPr="006F0159">
        <w:rPr>
          <w:szCs w:val="22"/>
        </w:rPr>
        <w:t>implement</w:t>
      </w:r>
      <w:r w:rsidR="00EC42DA">
        <w:rPr>
          <w:szCs w:val="22"/>
        </w:rPr>
        <w:t xml:space="preserve"> the</w:t>
      </w:r>
      <w:r w:rsidR="00B743F4" w:rsidRPr="006F0159">
        <w:rPr>
          <w:szCs w:val="22"/>
        </w:rPr>
        <w:t xml:space="preserve"> UNICEF</w:t>
      </w:r>
      <w:r w:rsidR="00EC42DA">
        <w:rPr>
          <w:szCs w:val="22"/>
        </w:rPr>
        <w:t xml:space="preserve"> model</w:t>
      </w:r>
      <w:r w:rsidR="00B743F4" w:rsidRPr="006F0159">
        <w:rPr>
          <w:szCs w:val="22"/>
        </w:rPr>
        <w:t xml:space="preserve">. </w:t>
      </w:r>
      <w:r w:rsidR="00EC42DA">
        <w:rPr>
          <w:szCs w:val="22"/>
        </w:rPr>
        <w:t>It serves to determine</w:t>
      </w:r>
      <w:r w:rsidR="00B743F4" w:rsidRPr="006F0159">
        <w:rPr>
          <w:szCs w:val="22"/>
        </w:rPr>
        <w:t xml:space="preserve">: (a) </w:t>
      </w:r>
      <w:r w:rsidR="00EC42DA">
        <w:rPr>
          <w:szCs w:val="22"/>
        </w:rPr>
        <w:t>the relevance of the model and its effectiveness in increasing the administrative capacity for social assistance</w:t>
      </w:r>
      <w:r w:rsidR="00B743F4" w:rsidRPr="006F0159">
        <w:rPr>
          <w:szCs w:val="22"/>
        </w:rPr>
        <w:t xml:space="preserve">, (b) </w:t>
      </w:r>
      <w:r w:rsidR="00EC42DA">
        <w:rPr>
          <w:szCs w:val="22"/>
        </w:rPr>
        <w:t xml:space="preserve">the </w:t>
      </w:r>
      <w:r w:rsidR="00B743F4" w:rsidRPr="006F0159">
        <w:rPr>
          <w:szCs w:val="22"/>
        </w:rPr>
        <w:t>sust</w:t>
      </w:r>
      <w:r w:rsidR="00EC42DA">
        <w:rPr>
          <w:szCs w:val="22"/>
        </w:rPr>
        <w:t>ainability of the model</w:t>
      </w:r>
      <w:r w:rsidR="00B743F4" w:rsidRPr="006F0159">
        <w:rPr>
          <w:szCs w:val="22"/>
        </w:rPr>
        <w:t xml:space="preserve">, (c) </w:t>
      </w:r>
      <w:r w:rsidR="00EC42DA">
        <w:rPr>
          <w:szCs w:val="22"/>
        </w:rPr>
        <w:t>the perception regarding the potential for replicating the model in other communities.</w:t>
      </w:r>
    </w:p>
    <w:p w:rsidR="00B743F4" w:rsidRPr="006F0159" w:rsidRDefault="00EC42DA" w:rsidP="00B743F4">
      <w:pPr>
        <w:spacing w:before="0" w:after="0"/>
        <w:rPr>
          <w:rFonts w:cs="Calibri"/>
          <w:bCs/>
          <w:szCs w:val="22"/>
        </w:rPr>
      </w:pPr>
      <w:r>
        <w:rPr>
          <w:rFonts w:eastAsia="SimSun"/>
          <w:szCs w:val="22"/>
          <w:lang w:eastAsia="zh-CN"/>
        </w:rPr>
        <w:t>During March</w:t>
      </w:r>
      <w:r w:rsidRPr="006F0159">
        <w:rPr>
          <w:rFonts w:eastAsia="SimSun"/>
          <w:szCs w:val="22"/>
          <w:lang w:eastAsia="zh-CN"/>
        </w:rPr>
        <w:t xml:space="preserve"> 2016 – </w:t>
      </w:r>
      <w:r>
        <w:rPr>
          <w:rFonts w:eastAsia="SimSun"/>
          <w:szCs w:val="22"/>
          <w:lang w:eastAsia="zh-CN"/>
        </w:rPr>
        <w:t>March</w:t>
      </w:r>
      <w:r w:rsidRPr="006F0159">
        <w:rPr>
          <w:rFonts w:eastAsia="SimSun"/>
          <w:szCs w:val="22"/>
          <w:lang w:eastAsia="zh-CN"/>
        </w:rPr>
        <w:t xml:space="preserve"> 2017</w:t>
      </w:r>
      <w:r>
        <w:rPr>
          <w:rFonts w:eastAsia="SimSun"/>
          <w:szCs w:val="22"/>
          <w:lang w:eastAsia="zh-CN"/>
        </w:rPr>
        <w:t>,</w:t>
      </w:r>
      <w:r w:rsidRPr="006F0159">
        <w:rPr>
          <w:rFonts w:cs="Calibri"/>
          <w:b/>
          <w:bCs/>
          <w:szCs w:val="22"/>
        </w:rPr>
        <w:t xml:space="preserve"> </w:t>
      </w:r>
      <w:r w:rsidR="00B743F4" w:rsidRPr="006F0159">
        <w:rPr>
          <w:rFonts w:cs="Arial"/>
          <w:b/>
          <w:color w:val="244061"/>
          <w:szCs w:val="22"/>
        </w:rPr>
        <w:t xml:space="preserve">International Consulting Expertise (ICE) </w:t>
      </w:r>
      <w:r w:rsidRPr="00EC42DA">
        <w:rPr>
          <w:rFonts w:cs="Arial"/>
          <w:szCs w:val="22"/>
        </w:rPr>
        <w:t>is conducting an</w:t>
      </w:r>
      <w:r>
        <w:rPr>
          <w:rFonts w:cs="Arial"/>
          <w:b/>
          <w:color w:val="244061"/>
          <w:szCs w:val="22"/>
        </w:rPr>
        <w:t xml:space="preserve"> </w:t>
      </w:r>
      <w:r w:rsidR="00B743F4" w:rsidRPr="006F0159">
        <w:rPr>
          <w:rFonts w:cs="Calibri"/>
          <w:b/>
          <w:bCs/>
          <w:szCs w:val="22"/>
        </w:rPr>
        <w:t>evalua</w:t>
      </w:r>
      <w:r>
        <w:rPr>
          <w:rFonts w:cs="Calibri"/>
          <w:b/>
          <w:bCs/>
          <w:szCs w:val="22"/>
        </w:rPr>
        <w:t>tion of the “First Priority: No More ‘I</w:t>
      </w:r>
      <w:r w:rsidR="00B743F4" w:rsidRPr="006F0159">
        <w:rPr>
          <w:rFonts w:cs="Calibri"/>
          <w:b/>
          <w:bCs/>
          <w:szCs w:val="22"/>
        </w:rPr>
        <w:t>nvi</w:t>
      </w:r>
      <w:r>
        <w:rPr>
          <w:rFonts w:cs="Calibri"/>
          <w:b/>
          <w:bCs/>
          <w:szCs w:val="22"/>
        </w:rPr>
        <w:t>s</w:t>
      </w:r>
      <w:r w:rsidR="00B743F4" w:rsidRPr="006F0159">
        <w:rPr>
          <w:rFonts w:cs="Calibri"/>
          <w:b/>
          <w:bCs/>
          <w:szCs w:val="22"/>
        </w:rPr>
        <w:t>ibl</w:t>
      </w:r>
      <w:r>
        <w:rPr>
          <w:rFonts w:cs="Calibri"/>
          <w:b/>
          <w:bCs/>
          <w:szCs w:val="22"/>
        </w:rPr>
        <w:t>e’ Children!” project</w:t>
      </w:r>
      <w:r w:rsidR="00B743F4" w:rsidRPr="006F0159">
        <w:rPr>
          <w:rFonts w:cs="Calibri"/>
          <w:bCs/>
          <w:szCs w:val="22"/>
        </w:rPr>
        <w:t>, implement</w:t>
      </w:r>
      <w:r>
        <w:rPr>
          <w:rFonts w:cs="Calibri"/>
          <w:bCs/>
          <w:szCs w:val="22"/>
        </w:rPr>
        <w:t xml:space="preserve">ed by </w:t>
      </w:r>
      <w:r w:rsidR="00B743F4" w:rsidRPr="006F0159">
        <w:rPr>
          <w:rFonts w:cs="Arial"/>
          <w:b/>
          <w:color w:val="244061"/>
          <w:szCs w:val="22"/>
        </w:rPr>
        <w:t xml:space="preserve">UNICEF </w:t>
      </w:r>
      <w:r>
        <w:rPr>
          <w:rFonts w:cs="Arial"/>
          <w:b/>
          <w:color w:val="244061"/>
          <w:szCs w:val="22"/>
        </w:rPr>
        <w:t>i</w:t>
      </w:r>
      <w:r w:rsidR="00B743F4" w:rsidRPr="006F0159">
        <w:rPr>
          <w:rFonts w:cs="Arial"/>
          <w:b/>
          <w:color w:val="244061"/>
          <w:szCs w:val="22"/>
        </w:rPr>
        <w:t>n Rom</w:t>
      </w:r>
      <w:r>
        <w:rPr>
          <w:rFonts w:cs="Arial"/>
          <w:b/>
          <w:color w:val="244061"/>
          <w:szCs w:val="22"/>
        </w:rPr>
        <w:t>a</w:t>
      </w:r>
      <w:r w:rsidR="00B743F4" w:rsidRPr="006F0159">
        <w:rPr>
          <w:rFonts w:cs="Arial"/>
          <w:b/>
          <w:color w:val="244061"/>
          <w:szCs w:val="22"/>
        </w:rPr>
        <w:t>nia</w:t>
      </w:r>
      <w:r>
        <w:rPr>
          <w:rFonts w:eastAsia="SimSun"/>
          <w:b/>
          <w:szCs w:val="22"/>
          <w:lang w:eastAsia="zh-CN"/>
        </w:rPr>
        <w:t xml:space="preserve"> </w:t>
      </w:r>
      <w:r w:rsidRPr="00EC42DA">
        <w:rPr>
          <w:rFonts w:eastAsia="SimSun"/>
          <w:szCs w:val="22"/>
          <w:lang w:eastAsia="zh-CN"/>
        </w:rPr>
        <w:t>between April</w:t>
      </w:r>
      <w:r w:rsidR="00B743F4" w:rsidRPr="006F0159">
        <w:rPr>
          <w:rFonts w:cs="Calibri"/>
          <w:bCs/>
          <w:szCs w:val="22"/>
        </w:rPr>
        <w:t xml:space="preserve"> 2011 </w:t>
      </w:r>
      <w:r>
        <w:rPr>
          <w:rFonts w:cs="Calibri"/>
          <w:bCs/>
          <w:szCs w:val="22"/>
        </w:rPr>
        <w:t>and S</w:t>
      </w:r>
      <w:r w:rsidR="00B743F4" w:rsidRPr="006F0159">
        <w:rPr>
          <w:rFonts w:cs="Calibri"/>
          <w:bCs/>
          <w:szCs w:val="22"/>
        </w:rPr>
        <w:t>eptemb</w:t>
      </w:r>
      <w:r>
        <w:rPr>
          <w:rFonts w:cs="Calibri"/>
          <w:bCs/>
          <w:szCs w:val="22"/>
        </w:rPr>
        <w:t>e</w:t>
      </w:r>
      <w:r w:rsidR="00B743F4" w:rsidRPr="006F0159">
        <w:rPr>
          <w:rFonts w:cs="Calibri"/>
          <w:bCs/>
          <w:szCs w:val="22"/>
        </w:rPr>
        <w:t>r 2015</w:t>
      </w:r>
      <w:r w:rsidR="00B743F4" w:rsidRPr="00BB4856">
        <w:rPr>
          <w:rFonts w:eastAsia="SimSun"/>
          <w:szCs w:val="22"/>
          <w:lang w:eastAsia="zh-CN"/>
        </w:rPr>
        <w:t xml:space="preserve">. </w:t>
      </w:r>
      <w:r w:rsidR="00BB4856">
        <w:rPr>
          <w:rFonts w:cs="Calibri"/>
          <w:bCs/>
          <w:szCs w:val="22"/>
        </w:rPr>
        <w:t xml:space="preserve">The project aimed to increase the impact of social protection policies among vulnerable children and families </w:t>
      </w:r>
      <w:r w:rsidR="00B743F4" w:rsidRPr="006F0159">
        <w:rPr>
          <w:rFonts w:cs="Calibri"/>
          <w:bCs/>
          <w:szCs w:val="22"/>
        </w:rPr>
        <w:t>(</w:t>
      </w:r>
      <w:r w:rsidR="00BB4856">
        <w:rPr>
          <w:rFonts w:cs="Calibri"/>
          <w:bCs/>
          <w:szCs w:val="22"/>
        </w:rPr>
        <w:t xml:space="preserve">the </w:t>
      </w:r>
      <w:r w:rsidR="00B743F4" w:rsidRPr="006F0159">
        <w:rPr>
          <w:rFonts w:cs="Calibri"/>
          <w:bCs/>
          <w:szCs w:val="22"/>
        </w:rPr>
        <w:t>‘invi</w:t>
      </w:r>
      <w:r w:rsidR="00BB4856">
        <w:rPr>
          <w:rFonts w:cs="Calibri"/>
          <w:bCs/>
          <w:szCs w:val="22"/>
        </w:rPr>
        <w:t>sible</w:t>
      </w:r>
      <w:r w:rsidR="00BB4856" w:rsidRPr="006F0159">
        <w:rPr>
          <w:rFonts w:cs="Calibri"/>
          <w:bCs/>
          <w:szCs w:val="22"/>
        </w:rPr>
        <w:t>’</w:t>
      </w:r>
      <w:r w:rsidR="00BB4856">
        <w:rPr>
          <w:rFonts w:cs="Calibri"/>
          <w:bCs/>
          <w:szCs w:val="22"/>
        </w:rPr>
        <w:t xml:space="preserve"> children</w:t>
      </w:r>
      <w:r w:rsidR="00B743F4" w:rsidRPr="006F0159">
        <w:rPr>
          <w:rFonts w:cs="Calibri"/>
          <w:bCs/>
          <w:szCs w:val="22"/>
        </w:rPr>
        <w:t xml:space="preserve">) </w:t>
      </w:r>
      <w:r w:rsidR="00BB4856">
        <w:rPr>
          <w:rFonts w:cs="Calibri"/>
          <w:bCs/>
          <w:szCs w:val="22"/>
        </w:rPr>
        <w:t xml:space="preserve">by increasing their access to basic social and health services and, as such, </w:t>
      </w:r>
      <w:r w:rsidR="00126DF5">
        <w:rPr>
          <w:rFonts w:cs="Calibri"/>
          <w:bCs/>
          <w:szCs w:val="22"/>
        </w:rPr>
        <w:t xml:space="preserve">to </w:t>
      </w:r>
      <w:r w:rsidR="00BB4856">
        <w:rPr>
          <w:rFonts w:cs="Calibri"/>
          <w:bCs/>
          <w:szCs w:val="22"/>
        </w:rPr>
        <w:t>build the local authorities’ capacity to deliver a minimum package of integrated services.</w:t>
      </w:r>
    </w:p>
    <w:p w:rsidR="00B743F4" w:rsidRPr="006F0159" w:rsidRDefault="00BB4856" w:rsidP="00B743F4">
      <w:pPr>
        <w:spacing w:before="0" w:after="0"/>
        <w:rPr>
          <w:szCs w:val="22"/>
        </w:rPr>
      </w:pPr>
      <w:r>
        <w:rPr>
          <w:rFonts w:eastAsia="SimSun"/>
          <w:szCs w:val="22"/>
          <w:lang w:eastAsia="zh-CN"/>
        </w:rPr>
        <w:t xml:space="preserve">Your commune participated in the implementation of this project in at least one of its implementation phases </w:t>
      </w:r>
      <w:r w:rsidR="00B743F4" w:rsidRPr="006F0159">
        <w:rPr>
          <w:rFonts w:eastAsia="SimSun"/>
          <w:szCs w:val="22"/>
          <w:lang w:eastAsia="zh-CN"/>
        </w:rPr>
        <w:t>(</w:t>
      </w:r>
      <w:r>
        <w:rPr>
          <w:rFonts w:eastAsia="SimSun"/>
          <w:szCs w:val="22"/>
          <w:lang w:eastAsia="zh-CN"/>
        </w:rPr>
        <w:t>at least the initial phase)</w:t>
      </w:r>
      <w:r w:rsidR="00B743F4" w:rsidRPr="006F0159">
        <w:rPr>
          <w:rFonts w:eastAsia="SimSun"/>
          <w:szCs w:val="22"/>
          <w:lang w:eastAsia="zh-CN"/>
        </w:rPr>
        <w:t xml:space="preserve">. </w:t>
      </w:r>
      <w:r>
        <w:rPr>
          <w:rFonts w:eastAsia="SimSun"/>
          <w:szCs w:val="22"/>
          <w:lang w:eastAsia="zh-CN"/>
        </w:rPr>
        <w:t xml:space="preserve">To better understand the outcomes of the project in terms of increasing SPAS capacity to deliver social and health services, including integrated community-based services, </w:t>
      </w:r>
      <w:r w:rsidR="00DF78AF">
        <w:rPr>
          <w:rFonts w:eastAsia="SimSun"/>
          <w:szCs w:val="22"/>
          <w:lang w:eastAsia="zh-CN"/>
        </w:rPr>
        <w:t>to children and their families in</w:t>
      </w:r>
      <w:r w:rsidR="00DF78AF" w:rsidRPr="00DF78AF">
        <w:rPr>
          <w:rFonts w:eastAsia="SimSun"/>
          <w:szCs w:val="22"/>
          <w:lang w:eastAsia="zh-CN"/>
        </w:rPr>
        <w:t xml:space="preserve"> </w:t>
      </w:r>
      <w:r w:rsidR="00DF78AF">
        <w:rPr>
          <w:rFonts w:eastAsia="SimSun"/>
          <w:szCs w:val="22"/>
          <w:lang w:eastAsia="zh-CN"/>
        </w:rPr>
        <w:t>rural areas, we kindly ask you to provide us with certain information.</w:t>
      </w:r>
    </w:p>
    <w:p w:rsidR="00B743F4" w:rsidRPr="006F0159" w:rsidRDefault="00FA4F1D" w:rsidP="00B743F4">
      <w:pPr>
        <w:spacing w:before="0" w:after="0"/>
        <w:rPr>
          <w:i/>
          <w:szCs w:val="22"/>
        </w:rPr>
      </w:pPr>
      <w:r>
        <w:rPr>
          <w:szCs w:val="22"/>
        </w:rPr>
        <w:t>Completing t</w:t>
      </w:r>
      <w:r w:rsidR="00DF78AF">
        <w:rPr>
          <w:szCs w:val="22"/>
        </w:rPr>
        <w:t xml:space="preserve">he questionnaire will take no longer than 15 minutes, </w:t>
      </w:r>
      <w:r>
        <w:rPr>
          <w:szCs w:val="22"/>
        </w:rPr>
        <w:t xml:space="preserve">and the data obtained will be used </w:t>
      </w:r>
      <w:r w:rsidR="00B743F4" w:rsidRPr="006F0159">
        <w:rPr>
          <w:szCs w:val="22"/>
        </w:rPr>
        <w:t>exclusiv</w:t>
      </w:r>
      <w:r>
        <w:rPr>
          <w:szCs w:val="22"/>
        </w:rPr>
        <w:t xml:space="preserve">ely for statistical processing in the evaluation of the </w:t>
      </w:r>
      <w:r w:rsidR="00B743F4" w:rsidRPr="006F0159">
        <w:rPr>
          <w:szCs w:val="22"/>
        </w:rPr>
        <w:t>UNICEF</w:t>
      </w:r>
      <w:r>
        <w:rPr>
          <w:szCs w:val="22"/>
        </w:rPr>
        <w:t xml:space="preserve"> project</w:t>
      </w:r>
      <w:r w:rsidR="00B743F4" w:rsidRPr="006F0159">
        <w:rPr>
          <w:szCs w:val="22"/>
        </w:rPr>
        <w:t>.</w:t>
      </w:r>
    </w:p>
    <w:p w:rsidR="00B743F4" w:rsidRPr="006F0159" w:rsidRDefault="00B743F4" w:rsidP="00737900">
      <w:r w:rsidRPr="006F0159">
        <w:t>Sec</w:t>
      </w:r>
      <w:r w:rsidR="00FA4F1D">
        <w:t>tion</w:t>
      </w:r>
      <w:r w:rsidRPr="006F0159">
        <w:t xml:space="preserve"> 1 – </w:t>
      </w:r>
      <w:r w:rsidR="00FA4F1D">
        <w:t>Commune environment and key characteristics</w:t>
      </w:r>
    </w:p>
    <w:p w:rsidR="00B743F4" w:rsidRPr="006F0159" w:rsidRDefault="00B743F4" w:rsidP="00B743F4">
      <w:pPr>
        <w:spacing w:before="0" w:after="0"/>
        <w:rPr>
          <w:b/>
          <w:szCs w:val="22"/>
        </w:rPr>
      </w:pPr>
      <w:r w:rsidRPr="006F0159">
        <w:rPr>
          <w:b/>
          <w:szCs w:val="22"/>
        </w:rPr>
        <w:t>1. N</w:t>
      </w:r>
      <w:r w:rsidR="00FA4F1D">
        <w:rPr>
          <w:b/>
          <w:szCs w:val="22"/>
        </w:rPr>
        <w:t>ame of commune</w:t>
      </w:r>
      <w:r w:rsidRPr="006F0159">
        <w:rPr>
          <w:b/>
          <w:szCs w:val="22"/>
        </w:rPr>
        <w:t>:</w:t>
      </w:r>
    </w:p>
    <w:p w:rsidR="00B743F4" w:rsidRPr="006F0159" w:rsidRDefault="00B743F4" w:rsidP="00B743F4">
      <w:pPr>
        <w:spacing w:before="0" w:after="0"/>
        <w:rPr>
          <w:szCs w:val="22"/>
        </w:rPr>
      </w:pPr>
    </w:p>
    <w:p w:rsidR="00B743F4" w:rsidRPr="006F0159" w:rsidRDefault="00B743F4" w:rsidP="00B743F4">
      <w:pPr>
        <w:spacing w:before="0" w:after="0"/>
        <w:rPr>
          <w:b/>
          <w:szCs w:val="22"/>
        </w:rPr>
      </w:pPr>
      <w:r w:rsidRPr="006F0159">
        <w:rPr>
          <w:b/>
          <w:szCs w:val="22"/>
        </w:rPr>
        <w:t>2. N</w:t>
      </w:r>
      <w:r w:rsidR="00FA4F1D">
        <w:rPr>
          <w:b/>
          <w:szCs w:val="22"/>
        </w:rPr>
        <w:t>ame of person who fills in the questionnaire</w:t>
      </w:r>
      <w:r w:rsidRPr="006F0159">
        <w:rPr>
          <w:b/>
          <w:szCs w:val="22"/>
        </w:rPr>
        <w:t>:</w:t>
      </w:r>
    </w:p>
    <w:p w:rsidR="00B743F4" w:rsidRPr="006F0159" w:rsidRDefault="00B743F4" w:rsidP="00B743F4">
      <w:pPr>
        <w:spacing w:before="0" w:after="0"/>
        <w:rPr>
          <w:szCs w:val="22"/>
        </w:rPr>
      </w:pPr>
    </w:p>
    <w:p w:rsidR="00B743F4" w:rsidRPr="006F0159" w:rsidRDefault="00B743F4" w:rsidP="00B743F4">
      <w:pPr>
        <w:spacing w:before="0" w:after="0"/>
        <w:rPr>
          <w:b/>
          <w:szCs w:val="22"/>
        </w:rPr>
      </w:pPr>
      <w:r w:rsidRPr="006F0159">
        <w:rPr>
          <w:b/>
          <w:szCs w:val="22"/>
        </w:rPr>
        <w:t xml:space="preserve">3. </w:t>
      </w:r>
      <w:r w:rsidR="00FA4F1D">
        <w:rPr>
          <w:b/>
          <w:szCs w:val="22"/>
        </w:rPr>
        <w:t>Title of person who fills in the questionnaire</w:t>
      </w:r>
      <w:r w:rsidRPr="006F0159">
        <w:rPr>
          <w:b/>
          <w:szCs w:val="22"/>
        </w:rPr>
        <w:t>:</w:t>
      </w:r>
    </w:p>
    <w:p w:rsidR="00B743F4" w:rsidRPr="006F0159" w:rsidRDefault="00B743F4" w:rsidP="00B743F4">
      <w:pPr>
        <w:spacing w:before="0" w:after="0"/>
        <w:rPr>
          <w:b/>
          <w:szCs w:val="22"/>
        </w:rPr>
      </w:pPr>
    </w:p>
    <w:p w:rsidR="00B743F4" w:rsidRPr="006F0159" w:rsidRDefault="00B743F4" w:rsidP="00B743F4">
      <w:pPr>
        <w:spacing w:before="0" w:after="0"/>
        <w:rPr>
          <w:b/>
          <w:szCs w:val="22"/>
        </w:rPr>
      </w:pPr>
      <w:r w:rsidRPr="006F0159">
        <w:rPr>
          <w:b/>
          <w:szCs w:val="22"/>
        </w:rPr>
        <w:t xml:space="preserve">4. </w:t>
      </w:r>
      <w:r w:rsidR="00FA4F1D">
        <w:rPr>
          <w:b/>
          <w:szCs w:val="22"/>
        </w:rPr>
        <w:t xml:space="preserve">Villages forming the commune and number of inhabitants in each village </w:t>
      </w:r>
      <w:r w:rsidRPr="006F0159">
        <w:rPr>
          <w:b/>
          <w:szCs w:val="22"/>
        </w:rPr>
        <w:t>(</w:t>
      </w:r>
      <w:r w:rsidR="00FA4F1D">
        <w:rPr>
          <w:b/>
          <w:szCs w:val="22"/>
        </w:rPr>
        <w:t xml:space="preserve">where available, breakdown the information by gender and </w:t>
      </w:r>
      <w:r w:rsidRPr="006F0159">
        <w:rPr>
          <w:b/>
          <w:szCs w:val="22"/>
        </w:rPr>
        <w:t>et</w:t>
      </w:r>
      <w:r w:rsidR="00FA4F1D">
        <w:rPr>
          <w:b/>
          <w:szCs w:val="22"/>
        </w:rPr>
        <w:t>h</w:t>
      </w:r>
      <w:r w:rsidRPr="006F0159">
        <w:rPr>
          <w:b/>
          <w:szCs w:val="22"/>
        </w:rPr>
        <w:t>ni</w:t>
      </w:r>
      <w:r w:rsidR="00FA4F1D">
        <w:rPr>
          <w:b/>
          <w:szCs w:val="22"/>
        </w:rPr>
        <w:t>city</w:t>
      </w:r>
      <w:r w:rsidRPr="006F0159">
        <w:rPr>
          <w:b/>
          <w:szCs w:val="22"/>
        </w:rPr>
        <w:t>):</w:t>
      </w:r>
    </w:p>
    <w:tbl>
      <w:tblPr>
        <w:tblStyle w:val="TableGrid"/>
        <w:tblW w:w="0" w:type="auto"/>
        <w:tblInd w:w="108" w:type="dxa"/>
        <w:tblLook w:val="04A0" w:firstRow="1" w:lastRow="0" w:firstColumn="1" w:lastColumn="0" w:noHBand="0" w:noVBand="1"/>
      </w:tblPr>
      <w:tblGrid>
        <w:gridCol w:w="530"/>
        <w:gridCol w:w="811"/>
        <w:gridCol w:w="1224"/>
        <w:gridCol w:w="968"/>
        <w:gridCol w:w="968"/>
        <w:gridCol w:w="891"/>
        <w:gridCol w:w="972"/>
        <w:gridCol w:w="1099"/>
        <w:gridCol w:w="1042"/>
      </w:tblGrid>
      <w:tr w:rsidR="00B743F4" w:rsidRPr="006F0159" w:rsidTr="00340B11">
        <w:tc>
          <w:tcPr>
            <w:tcW w:w="530" w:type="dxa"/>
          </w:tcPr>
          <w:p w:rsidR="00B743F4" w:rsidRPr="006F0159" w:rsidRDefault="00FA4F1D" w:rsidP="007517FD">
            <w:pPr>
              <w:spacing w:before="0" w:after="0"/>
              <w:rPr>
                <w:szCs w:val="22"/>
              </w:rPr>
            </w:pPr>
            <w:r>
              <w:rPr>
                <w:szCs w:val="22"/>
              </w:rPr>
              <w:t>No.</w:t>
            </w:r>
          </w:p>
        </w:tc>
        <w:tc>
          <w:tcPr>
            <w:tcW w:w="811" w:type="dxa"/>
          </w:tcPr>
          <w:p w:rsidR="00B743F4" w:rsidRPr="006F0159" w:rsidRDefault="00FA4F1D" w:rsidP="007517FD">
            <w:pPr>
              <w:spacing w:before="0" w:after="0"/>
              <w:rPr>
                <w:szCs w:val="22"/>
              </w:rPr>
            </w:pPr>
            <w:r>
              <w:rPr>
                <w:szCs w:val="22"/>
              </w:rPr>
              <w:t>Village</w:t>
            </w:r>
          </w:p>
        </w:tc>
        <w:tc>
          <w:tcPr>
            <w:tcW w:w="1224" w:type="dxa"/>
          </w:tcPr>
          <w:p w:rsidR="00B743F4" w:rsidRPr="006F0159" w:rsidRDefault="00FA4F1D" w:rsidP="007517FD">
            <w:pPr>
              <w:spacing w:before="0" w:after="0"/>
              <w:rPr>
                <w:szCs w:val="22"/>
              </w:rPr>
            </w:pPr>
            <w:r>
              <w:rPr>
                <w:szCs w:val="22"/>
              </w:rPr>
              <w:t>No. of inhabitants</w:t>
            </w:r>
            <w:r w:rsidR="00B743F4" w:rsidRPr="006F0159">
              <w:rPr>
                <w:szCs w:val="22"/>
              </w:rPr>
              <w:t xml:space="preserve"> (</w:t>
            </w:r>
            <w:r>
              <w:rPr>
                <w:szCs w:val="22"/>
              </w:rPr>
              <w:t>of whom</w:t>
            </w:r>
            <w:r w:rsidR="00B743F4" w:rsidRPr="006F0159">
              <w:rPr>
                <w:szCs w:val="22"/>
              </w:rPr>
              <w:t>:)</w:t>
            </w:r>
          </w:p>
        </w:tc>
        <w:tc>
          <w:tcPr>
            <w:tcW w:w="968" w:type="dxa"/>
          </w:tcPr>
          <w:p w:rsidR="00B743F4" w:rsidRPr="006F0159" w:rsidRDefault="00B743F4" w:rsidP="007517FD">
            <w:pPr>
              <w:spacing w:before="0" w:after="0"/>
              <w:rPr>
                <w:szCs w:val="22"/>
              </w:rPr>
            </w:pPr>
            <w:r w:rsidRPr="006F0159">
              <w:rPr>
                <w:szCs w:val="22"/>
              </w:rPr>
              <w:t>C</w:t>
            </w:r>
            <w:r w:rsidR="00340B11">
              <w:rPr>
                <w:szCs w:val="22"/>
              </w:rPr>
              <w:t>hildren</w:t>
            </w:r>
            <w:r w:rsidRPr="006F0159">
              <w:rPr>
                <w:szCs w:val="22"/>
              </w:rPr>
              <w:t xml:space="preserve"> (</w:t>
            </w:r>
            <w:r w:rsidR="00340B11">
              <w:rPr>
                <w:szCs w:val="22"/>
              </w:rPr>
              <w:t xml:space="preserve">under age </w:t>
            </w:r>
            <w:r w:rsidRPr="006F0159">
              <w:rPr>
                <w:szCs w:val="22"/>
              </w:rPr>
              <w:t>18</w:t>
            </w:r>
            <w:r w:rsidR="00340B11">
              <w:rPr>
                <w:szCs w:val="22"/>
              </w:rPr>
              <w:t>) – girls</w:t>
            </w:r>
          </w:p>
        </w:tc>
        <w:tc>
          <w:tcPr>
            <w:tcW w:w="968" w:type="dxa"/>
          </w:tcPr>
          <w:p w:rsidR="00B743F4" w:rsidRPr="006F0159" w:rsidRDefault="00340B11" w:rsidP="007517FD">
            <w:pPr>
              <w:spacing w:before="0" w:after="0"/>
              <w:rPr>
                <w:szCs w:val="22"/>
              </w:rPr>
            </w:pPr>
            <w:r w:rsidRPr="006F0159">
              <w:rPr>
                <w:szCs w:val="22"/>
              </w:rPr>
              <w:t>C</w:t>
            </w:r>
            <w:r>
              <w:rPr>
                <w:szCs w:val="22"/>
              </w:rPr>
              <w:t>hildren</w:t>
            </w:r>
            <w:r w:rsidRPr="006F0159">
              <w:rPr>
                <w:szCs w:val="22"/>
              </w:rPr>
              <w:t xml:space="preserve"> (</w:t>
            </w:r>
            <w:r>
              <w:rPr>
                <w:szCs w:val="22"/>
              </w:rPr>
              <w:t xml:space="preserve">under age </w:t>
            </w:r>
            <w:r w:rsidRPr="006F0159">
              <w:rPr>
                <w:szCs w:val="22"/>
              </w:rPr>
              <w:t>18</w:t>
            </w:r>
            <w:r>
              <w:rPr>
                <w:szCs w:val="22"/>
              </w:rPr>
              <w:t>) – boys</w:t>
            </w:r>
          </w:p>
        </w:tc>
        <w:tc>
          <w:tcPr>
            <w:tcW w:w="891" w:type="dxa"/>
          </w:tcPr>
          <w:p w:rsidR="00B743F4" w:rsidRPr="006F0159" w:rsidRDefault="00B743F4" w:rsidP="007517FD">
            <w:pPr>
              <w:spacing w:before="0" w:after="0"/>
              <w:rPr>
                <w:szCs w:val="22"/>
              </w:rPr>
            </w:pPr>
            <w:r w:rsidRPr="006F0159">
              <w:rPr>
                <w:szCs w:val="22"/>
              </w:rPr>
              <w:t>Adul</w:t>
            </w:r>
            <w:r w:rsidR="00340B11">
              <w:rPr>
                <w:szCs w:val="22"/>
              </w:rPr>
              <w:t>ts</w:t>
            </w:r>
            <w:r w:rsidRPr="006F0159">
              <w:rPr>
                <w:szCs w:val="22"/>
              </w:rPr>
              <w:t xml:space="preserve"> (</w:t>
            </w:r>
            <w:r w:rsidR="00340B11">
              <w:rPr>
                <w:szCs w:val="22"/>
              </w:rPr>
              <w:t>over</w:t>
            </w:r>
            <w:r w:rsidRPr="006F0159">
              <w:rPr>
                <w:szCs w:val="22"/>
              </w:rPr>
              <w:t xml:space="preserve"> 18) </w:t>
            </w:r>
            <w:r w:rsidR="00340B11">
              <w:rPr>
                <w:szCs w:val="22"/>
              </w:rPr>
              <w:t>–</w:t>
            </w:r>
            <w:r w:rsidRPr="006F0159">
              <w:rPr>
                <w:szCs w:val="22"/>
              </w:rPr>
              <w:t xml:space="preserve"> </w:t>
            </w:r>
            <w:r w:rsidR="00340B11">
              <w:rPr>
                <w:szCs w:val="22"/>
              </w:rPr>
              <w:t>women</w:t>
            </w:r>
          </w:p>
        </w:tc>
        <w:tc>
          <w:tcPr>
            <w:tcW w:w="972" w:type="dxa"/>
          </w:tcPr>
          <w:p w:rsidR="00B743F4" w:rsidRPr="006F0159" w:rsidRDefault="00340B11" w:rsidP="007517FD">
            <w:pPr>
              <w:spacing w:before="0" w:after="0"/>
              <w:rPr>
                <w:szCs w:val="22"/>
              </w:rPr>
            </w:pPr>
            <w:r w:rsidRPr="006F0159">
              <w:rPr>
                <w:szCs w:val="22"/>
              </w:rPr>
              <w:t>Adul</w:t>
            </w:r>
            <w:r>
              <w:rPr>
                <w:szCs w:val="22"/>
              </w:rPr>
              <w:t>ts</w:t>
            </w:r>
            <w:r w:rsidRPr="006F0159">
              <w:rPr>
                <w:szCs w:val="22"/>
              </w:rPr>
              <w:t xml:space="preserve"> (</w:t>
            </w:r>
            <w:r>
              <w:rPr>
                <w:szCs w:val="22"/>
              </w:rPr>
              <w:t>over</w:t>
            </w:r>
            <w:r w:rsidRPr="006F0159">
              <w:rPr>
                <w:szCs w:val="22"/>
              </w:rPr>
              <w:t xml:space="preserve"> 18) </w:t>
            </w:r>
            <w:r>
              <w:rPr>
                <w:szCs w:val="22"/>
              </w:rPr>
              <w:t>–</w:t>
            </w:r>
            <w:r w:rsidRPr="006F0159">
              <w:rPr>
                <w:szCs w:val="22"/>
              </w:rPr>
              <w:t xml:space="preserve"> </w:t>
            </w:r>
            <w:r>
              <w:rPr>
                <w:szCs w:val="22"/>
              </w:rPr>
              <w:t>men</w:t>
            </w:r>
          </w:p>
        </w:tc>
        <w:tc>
          <w:tcPr>
            <w:tcW w:w="1099" w:type="dxa"/>
          </w:tcPr>
          <w:p w:rsidR="00B743F4" w:rsidRPr="006F0159" w:rsidRDefault="00340B11" w:rsidP="007517FD">
            <w:pPr>
              <w:spacing w:before="0" w:after="0"/>
              <w:rPr>
                <w:szCs w:val="22"/>
              </w:rPr>
            </w:pPr>
            <w:r>
              <w:rPr>
                <w:szCs w:val="22"/>
              </w:rPr>
              <w:t>Roma children</w:t>
            </w:r>
            <w:r w:rsidR="00B743F4" w:rsidRPr="006F0159">
              <w:rPr>
                <w:szCs w:val="22"/>
              </w:rPr>
              <w:t xml:space="preserve"> </w:t>
            </w:r>
          </w:p>
        </w:tc>
        <w:tc>
          <w:tcPr>
            <w:tcW w:w="1042" w:type="dxa"/>
          </w:tcPr>
          <w:p w:rsidR="00B743F4" w:rsidRPr="006F0159" w:rsidRDefault="00340B11" w:rsidP="007517FD">
            <w:pPr>
              <w:spacing w:before="0" w:after="0"/>
              <w:rPr>
                <w:szCs w:val="22"/>
              </w:rPr>
            </w:pPr>
            <w:r>
              <w:rPr>
                <w:szCs w:val="22"/>
              </w:rPr>
              <w:t>Roma adults</w:t>
            </w:r>
            <w:r w:rsidR="00B743F4" w:rsidRPr="006F0159">
              <w:rPr>
                <w:szCs w:val="22"/>
              </w:rPr>
              <w:t xml:space="preserve"> </w:t>
            </w:r>
          </w:p>
        </w:tc>
      </w:tr>
      <w:tr w:rsidR="00B743F4" w:rsidRPr="006F0159" w:rsidTr="00340B11">
        <w:tc>
          <w:tcPr>
            <w:tcW w:w="530" w:type="dxa"/>
          </w:tcPr>
          <w:p w:rsidR="00B743F4" w:rsidRPr="006F0159" w:rsidRDefault="00B743F4" w:rsidP="007517FD">
            <w:pPr>
              <w:spacing w:before="0" w:after="0"/>
              <w:rPr>
                <w:szCs w:val="22"/>
              </w:rPr>
            </w:pPr>
          </w:p>
        </w:tc>
        <w:tc>
          <w:tcPr>
            <w:tcW w:w="811" w:type="dxa"/>
          </w:tcPr>
          <w:p w:rsidR="00B743F4" w:rsidRPr="006F0159" w:rsidRDefault="00B743F4" w:rsidP="007517FD">
            <w:pPr>
              <w:spacing w:before="0" w:after="0"/>
              <w:rPr>
                <w:szCs w:val="22"/>
              </w:rPr>
            </w:pPr>
          </w:p>
        </w:tc>
        <w:tc>
          <w:tcPr>
            <w:tcW w:w="1224" w:type="dxa"/>
          </w:tcPr>
          <w:p w:rsidR="00B743F4" w:rsidRPr="006F0159" w:rsidRDefault="00B743F4" w:rsidP="007517FD">
            <w:pPr>
              <w:spacing w:before="0" w:after="0"/>
              <w:rPr>
                <w:szCs w:val="22"/>
              </w:rPr>
            </w:pPr>
          </w:p>
        </w:tc>
        <w:tc>
          <w:tcPr>
            <w:tcW w:w="968" w:type="dxa"/>
          </w:tcPr>
          <w:p w:rsidR="00B743F4" w:rsidRPr="006F0159" w:rsidRDefault="00B743F4" w:rsidP="007517FD">
            <w:pPr>
              <w:spacing w:before="0" w:after="0"/>
              <w:rPr>
                <w:szCs w:val="22"/>
              </w:rPr>
            </w:pPr>
          </w:p>
        </w:tc>
        <w:tc>
          <w:tcPr>
            <w:tcW w:w="968" w:type="dxa"/>
          </w:tcPr>
          <w:p w:rsidR="00B743F4" w:rsidRPr="006F0159" w:rsidRDefault="00B743F4" w:rsidP="007517FD">
            <w:pPr>
              <w:spacing w:before="0" w:after="0"/>
              <w:rPr>
                <w:szCs w:val="22"/>
              </w:rPr>
            </w:pPr>
          </w:p>
        </w:tc>
        <w:tc>
          <w:tcPr>
            <w:tcW w:w="891" w:type="dxa"/>
          </w:tcPr>
          <w:p w:rsidR="00B743F4" w:rsidRPr="006F0159" w:rsidRDefault="00B743F4" w:rsidP="007517FD">
            <w:pPr>
              <w:spacing w:before="0" w:after="0"/>
              <w:rPr>
                <w:szCs w:val="22"/>
              </w:rPr>
            </w:pPr>
          </w:p>
        </w:tc>
        <w:tc>
          <w:tcPr>
            <w:tcW w:w="972" w:type="dxa"/>
          </w:tcPr>
          <w:p w:rsidR="00B743F4" w:rsidRPr="006F0159" w:rsidRDefault="00B743F4" w:rsidP="007517FD">
            <w:pPr>
              <w:spacing w:before="0" w:after="0"/>
              <w:rPr>
                <w:szCs w:val="22"/>
              </w:rPr>
            </w:pPr>
          </w:p>
        </w:tc>
        <w:tc>
          <w:tcPr>
            <w:tcW w:w="1099" w:type="dxa"/>
          </w:tcPr>
          <w:p w:rsidR="00B743F4" w:rsidRPr="006F0159" w:rsidRDefault="00B743F4" w:rsidP="007517FD">
            <w:pPr>
              <w:spacing w:before="0" w:after="0"/>
              <w:rPr>
                <w:szCs w:val="22"/>
              </w:rPr>
            </w:pPr>
          </w:p>
        </w:tc>
        <w:tc>
          <w:tcPr>
            <w:tcW w:w="1042" w:type="dxa"/>
          </w:tcPr>
          <w:p w:rsidR="00B743F4" w:rsidRPr="006F0159" w:rsidRDefault="00B743F4" w:rsidP="007517FD">
            <w:pPr>
              <w:spacing w:before="0" w:after="0"/>
              <w:rPr>
                <w:szCs w:val="22"/>
              </w:rPr>
            </w:pPr>
          </w:p>
        </w:tc>
      </w:tr>
      <w:tr w:rsidR="00B743F4" w:rsidRPr="006F0159" w:rsidTr="00340B11">
        <w:tc>
          <w:tcPr>
            <w:tcW w:w="530" w:type="dxa"/>
          </w:tcPr>
          <w:p w:rsidR="00B743F4" w:rsidRPr="006F0159" w:rsidRDefault="00B743F4" w:rsidP="007517FD">
            <w:pPr>
              <w:spacing w:before="0" w:after="0"/>
              <w:rPr>
                <w:szCs w:val="22"/>
              </w:rPr>
            </w:pPr>
          </w:p>
        </w:tc>
        <w:tc>
          <w:tcPr>
            <w:tcW w:w="811" w:type="dxa"/>
          </w:tcPr>
          <w:p w:rsidR="00B743F4" w:rsidRPr="006F0159" w:rsidRDefault="00B743F4" w:rsidP="007517FD">
            <w:pPr>
              <w:spacing w:before="0" w:after="0"/>
              <w:rPr>
                <w:szCs w:val="22"/>
              </w:rPr>
            </w:pPr>
          </w:p>
        </w:tc>
        <w:tc>
          <w:tcPr>
            <w:tcW w:w="1224" w:type="dxa"/>
          </w:tcPr>
          <w:p w:rsidR="00B743F4" w:rsidRPr="006F0159" w:rsidRDefault="00B743F4" w:rsidP="007517FD">
            <w:pPr>
              <w:spacing w:before="0" w:after="0"/>
              <w:rPr>
                <w:szCs w:val="22"/>
              </w:rPr>
            </w:pPr>
          </w:p>
        </w:tc>
        <w:tc>
          <w:tcPr>
            <w:tcW w:w="968" w:type="dxa"/>
          </w:tcPr>
          <w:p w:rsidR="00B743F4" w:rsidRPr="006F0159" w:rsidRDefault="00B743F4" w:rsidP="007517FD">
            <w:pPr>
              <w:spacing w:before="0" w:after="0"/>
              <w:rPr>
                <w:szCs w:val="22"/>
              </w:rPr>
            </w:pPr>
          </w:p>
        </w:tc>
        <w:tc>
          <w:tcPr>
            <w:tcW w:w="968" w:type="dxa"/>
          </w:tcPr>
          <w:p w:rsidR="00B743F4" w:rsidRPr="006F0159" w:rsidRDefault="00B743F4" w:rsidP="007517FD">
            <w:pPr>
              <w:spacing w:before="0" w:after="0"/>
              <w:rPr>
                <w:szCs w:val="22"/>
              </w:rPr>
            </w:pPr>
          </w:p>
        </w:tc>
        <w:tc>
          <w:tcPr>
            <w:tcW w:w="891" w:type="dxa"/>
          </w:tcPr>
          <w:p w:rsidR="00B743F4" w:rsidRPr="006F0159" w:rsidRDefault="00B743F4" w:rsidP="007517FD">
            <w:pPr>
              <w:spacing w:before="0" w:after="0"/>
              <w:rPr>
                <w:szCs w:val="22"/>
              </w:rPr>
            </w:pPr>
          </w:p>
        </w:tc>
        <w:tc>
          <w:tcPr>
            <w:tcW w:w="972" w:type="dxa"/>
          </w:tcPr>
          <w:p w:rsidR="00B743F4" w:rsidRPr="006F0159" w:rsidRDefault="00B743F4" w:rsidP="007517FD">
            <w:pPr>
              <w:spacing w:before="0" w:after="0"/>
              <w:rPr>
                <w:szCs w:val="22"/>
              </w:rPr>
            </w:pPr>
          </w:p>
        </w:tc>
        <w:tc>
          <w:tcPr>
            <w:tcW w:w="1099" w:type="dxa"/>
          </w:tcPr>
          <w:p w:rsidR="00B743F4" w:rsidRPr="006F0159" w:rsidRDefault="00B743F4" w:rsidP="007517FD">
            <w:pPr>
              <w:spacing w:before="0" w:after="0"/>
              <w:rPr>
                <w:szCs w:val="22"/>
              </w:rPr>
            </w:pPr>
          </w:p>
        </w:tc>
        <w:tc>
          <w:tcPr>
            <w:tcW w:w="1042" w:type="dxa"/>
          </w:tcPr>
          <w:p w:rsidR="00B743F4" w:rsidRPr="006F0159" w:rsidRDefault="00B743F4" w:rsidP="007517FD">
            <w:pPr>
              <w:spacing w:before="0" w:after="0"/>
              <w:rPr>
                <w:szCs w:val="22"/>
              </w:rPr>
            </w:pPr>
          </w:p>
        </w:tc>
      </w:tr>
      <w:tr w:rsidR="00B743F4" w:rsidRPr="006F0159" w:rsidTr="00340B11">
        <w:tc>
          <w:tcPr>
            <w:tcW w:w="530" w:type="dxa"/>
          </w:tcPr>
          <w:p w:rsidR="00B743F4" w:rsidRPr="006F0159" w:rsidRDefault="00B743F4" w:rsidP="007517FD">
            <w:pPr>
              <w:spacing w:before="0" w:after="0"/>
              <w:rPr>
                <w:szCs w:val="22"/>
              </w:rPr>
            </w:pPr>
          </w:p>
        </w:tc>
        <w:tc>
          <w:tcPr>
            <w:tcW w:w="811" w:type="dxa"/>
          </w:tcPr>
          <w:p w:rsidR="00B743F4" w:rsidRPr="006F0159" w:rsidRDefault="00B743F4" w:rsidP="007517FD">
            <w:pPr>
              <w:spacing w:before="0" w:after="0"/>
              <w:rPr>
                <w:szCs w:val="22"/>
              </w:rPr>
            </w:pPr>
          </w:p>
        </w:tc>
        <w:tc>
          <w:tcPr>
            <w:tcW w:w="1224" w:type="dxa"/>
          </w:tcPr>
          <w:p w:rsidR="00B743F4" w:rsidRPr="006F0159" w:rsidRDefault="00B743F4" w:rsidP="007517FD">
            <w:pPr>
              <w:spacing w:before="0" w:after="0"/>
              <w:rPr>
                <w:szCs w:val="22"/>
              </w:rPr>
            </w:pPr>
          </w:p>
        </w:tc>
        <w:tc>
          <w:tcPr>
            <w:tcW w:w="968" w:type="dxa"/>
          </w:tcPr>
          <w:p w:rsidR="00B743F4" w:rsidRPr="006F0159" w:rsidRDefault="00B743F4" w:rsidP="007517FD">
            <w:pPr>
              <w:spacing w:before="0" w:after="0"/>
              <w:rPr>
                <w:szCs w:val="22"/>
              </w:rPr>
            </w:pPr>
          </w:p>
        </w:tc>
        <w:tc>
          <w:tcPr>
            <w:tcW w:w="968" w:type="dxa"/>
          </w:tcPr>
          <w:p w:rsidR="00B743F4" w:rsidRPr="006F0159" w:rsidRDefault="00B743F4" w:rsidP="007517FD">
            <w:pPr>
              <w:spacing w:before="0" w:after="0"/>
              <w:rPr>
                <w:szCs w:val="22"/>
              </w:rPr>
            </w:pPr>
          </w:p>
        </w:tc>
        <w:tc>
          <w:tcPr>
            <w:tcW w:w="891" w:type="dxa"/>
          </w:tcPr>
          <w:p w:rsidR="00B743F4" w:rsidRPr="006F0159" w:rsidRDefault="00B743F4" w:rsidP="007517FD">
            <w:pPr>
              <w:spacing w:before="0" w:after="0"/>
              <w:rPr>
                <w:szCs w:val="22"/>
              </w:rPr>
            </w:pPr>
          </w:p>
        </w:tc>
        <w:tc>
          <w:tcPr>
            <w:tcW w:w="972" w:type="dxa"/>
          </w:tcPr>
          <w:p w:rsidR="00B743F4" w:rsidRPr="006F0159" w:rsidRDefault="00B743F4" w:rsidP="007517FD">
            <w:pPr>
              <w:spacing w:before="0" w:after="0"/>
              <w:rPr>
                <w:szCs w:val="22"/>
              </w:rPr>
            </w:pPr>
          </w:p>
        </w:tc>
        <w:tc>
          <w:tcPr>
            <w:tcW w:w="1099" w:type="dxa"/>
          </w:tcPr>
          <w:p w:rsidR="00B743F4" w:rsidRPr="006F0159" w:rsidRDefault="00B743F4" w:rsidP="007517FD">
            <w:pPr>
              <w:spacing w:before="0" w:after="0"/>
              <w:rPr>
                <w:szCs w:val="22"/>
              </w:rPr>
            </w:pPr>
          </w:p>
        </w:tc>
        <w:tc>
          <w:tcPr>
            <w:tcW w:w="1042" w:type="dxa"/>
          </w:tcPr>
          <w:p w:rsidR="00B743F4" w:rsidRPr="006F0159" w:rsidRDefault="00B743F4" w:rsidP="007517FD">
            <w:pPr>
              <w:spacing w:before="0" w:after="0"/>
              <w:rPr>
                <w:szCs w:val="22"/>
              </w:rPr>
            </w:pPr>
          </w:p>
        </w:tc>
      </w:tr>
      <w:tr w:rsidR="00B743F4" w:rsidRPr="006F0159" w:rsidTr="00340B11">
        <w:tc>
          <w:tcPr>
            <w:tcW w:w="530" w:type="dxa"/>
          </w:tcPr>
          <w:p w:rsidR="00B743F4" w:rsidRPr="006F0159" w:rsidRDefault="00B743F4" w:rsidP="007517FD">
            <w:pPr>
              <w:spacing w:before="0" w:after="0"/>
              <w:rPr>
                <w:szCs w:val="22"/>
              </w:rPr>
            </w:pPr>
          </w:p>
        </w:tc>
        <w:tc>
          <w:tcPr>
            <w:tcW w:w="811" w:type="dxa"/>
          </w:tcPr>
          <w:p w:rsidR="00B743F4" w:rsidRPr="006F0159" w:rsidRDefault="00B743F4" w:rsidP="007517FD">
            <w:pPr>
              <w:spacing w:before="0" w:after="0"/>
              <w:rPr>
                <w:szCs w:val="22"/>
              </w:rPr>
            </w:pPr>
          </w:p>
        </w:tc>
        <w:tc>
          <w:tcPr>
            <w:tcW w:w="1224" w:type="dxa"/>
          </w:tcPr>
          <w:p w:rsidR="00B743F4" w:rsidRPr="006F0159" w:rsidRDefault="00B743F4" w:rsidP="007517FD">
            <w:pPr>
              <w:spacing w:before="0" w:after="0"/>
              <w:rPr>
                <w:szCs w:val="22"/>
              </w:rPr>
            </w:pPr>
          </w:p>
        </w:tc>
        <w:tc>
          <w:tcPr>
            <w:tcW w:w="968" w:type="dxa"/>
          </w:tcPr>
          <w:p w:rsidR="00B743F4" w:rsidRPr="006F0159" w:rsidRDefault="00B743F4" w:rsidP="007517FD">
            <w:pPr>
              <w:spacing w:before="0" w:after="0"/>
              <w:rPr>
                <w:szCs w:val="22"/>
              </w:rPr>
            </w:pPr>
          </w:p>
        </w:tc>
        <w:tc>
          <w:tcPr>
            <w:tcW w:w="968" w:type="dxa"/>
          </w:tcPr>
          <w:p w:rsidR="00B743F4" w:rsidRPr="006F0159" w:rsidRDefault="00B743F4" w:rsidP="007517FD">
            <w:pPr>
              <w:spacing w:before="0" w:after="0"/>
              <w:rPr>
                <w:szCs w:val="22"/>
              </w:rPr>
            </w:pPr>
          </w:p>
        </w:tc>
        <w:tc>
          <w:tcPr>
            <w:tcW w:w="891" w:type="dxa"/>
          </w:tcPr>
          <w:p w:rsidR="00B743F4" w:rsidRPr="006F0159" w:rsidRDefault="00B743F4" w:rsidP="007517FD">
            <w:pPr>
              <w:spacing w:before="0" w:after="0"/>
              <w:rPr>
                <w:szCs w:val="22"/>
              </w:rPr>
            </w:pPr>
          </w:p>
        </w:tc>
        <w:tc>
          <w:tcPr>
            <w:tcW w:w="972" w:type="dxa"/>
          </w:tcPr>
          <w:p w:rsidR="00B743F4" w:rsidRPr="006F0159" w:rsidRDefault="00B743F4" w:rsidP="007517FD">
            <w:pPr>
              <w:spacing w:before="0" w:after="0"/>
              <w:rPr>
                <w:szCs w:val="22"/>
              </w:rPr>
            </w:pPr>
          </w:p>
        </w:tc>
        <w:tc>
          <w:tcPr>
            <w:tcW w:w="1099" w:type="dxa"/>
          </w:tcPr>
          <w:p w:rsidR="00B743F4" w:rsidRPr="006F0159" w:rsidRDefault="00B743F4" w:rsidP="007517FD">
            <w:pPr>
              <w:spacing w:before="0" w:after="0"/>
              <w:rPr>
                <w:szCs w:val="22"/>
              </w:rPr>
            </w:pPr>
          </w:p>
        </w:tc>
        <w:tc>
          <w:tcPr>
            <w:tcW w:w="1042" w:type="dxa"/>
          </w:tcPr>
          <w:p w:rsidR="00B743F4" w:rsidRPr="006F0159" w:rsidRDefault="00B743F4" w:rsidP="007517FD">
            <w:pPr>
              <w:spacing w:before="0" w:after="0"/>
              <w:rPr>
                <w:szCs w:val="22"/>
              </w:rPr>
            </w:pPr>
          </w:p>
        </w:tc>
      </w:tr>
      <w:tr w:rsidR="00B743F4" w:rsidRPr="006F0159" w:rsidTr="00340B11">
        <w:tc>
          <w:tcPr>
            <w:tcW w:w="530" w:type="dxa"/>
          </w:tcPr>
          <w:p w:rsidR="00B743F4" w:rsidRPr="006F0159" w:rsidRDefault="00B743F4" w:rsidP="007517FD">
            <w:pPr>
              <w:spacing w:before="0" w:after="0"/>
              <w:rPr>
                <w:szCs w:val="22"/>
              </w:rPr>
            </w:pPr>
          </w:p>
        </w:tc>
        <w:tc>
          <w:tcPr>
            <w:tcW w:w="811" w:type="dxa"/>
          </w:tcPr>
          <w:p w:rsidR="00B743F4" w:rsidRPr="006F0159" w:rsidRDefault="00B743F4" w:rsidP="007517FD">
            <w:pPr>
              <w:spacing w:before="0" w:after="0"/>
              <w:rPr>
                <w:szCs w:val="22"/>
              </w:rPr>
            </w:pPr>
          </w:p>
        </w:tc>
        <w:tc>
          <w:tcPr>
            <w:tcW w:w="1224" w:type="dxa"/>
          </w:tcPr>
          <w:p w:rsidR="00B743F4" w:rsidRPr="006F0159" w:rsidRDefault="00B743F4" w:rsidP="007517FD">
            <w:pPr>
              <w:spacing w:before="0" w:after="0"/>
              <w:rPr>
                <w:szCs w:val="22"/>
              </w:rPr>
            </w:pPr>
          </w:p>
        </w:tc>
        <w:tc>
          <w:tcPr>
            <w:tcW w:w="968" w:type="dxa"/>
          </w:tcPr>
          <w:p w:rsidR="00B743F4" w:rsidRPr="006F0159" w:rsidRDefault="00B743F4" w:rsidP="007517FD">
            <w:pPr>
              <w:spacing w:before="0" w:after="0"/>
              <w:rPr>
                <w:szCs w:val="22"/>
              </w:rPr>
            </w:pPr>
          </w:p>
        </w:tc>
        <w:tc>
          <w:tcPr>
            <w:tcW w:w="968" w:type="dxa"/>
          </w:tcPr>
          <w:p w:rsidR="00B743F4" w:rsidRPr="006F0159" w:rsidRDefault="00B743F4" w:rsidP="007517FD">
            <w:pPr>
              <w:spacing w:before="0" w:after="0"/>
              <w:rPr>
                <w:szCs w:val="22"/>
              </w:rPr>
            </w:pPr>
          </w:p>
        </w:tc>
        <w:tc>
          <w:tcPr>
            <w:tcW w:w="891" w:type="dxa"/>
          </w:tcPr>
          <w:p w:rsidR="00B743F4" w:rsidRPr="006F0159" w:rsidRDefault="00B743F4" w:rsidP="007517FD">
            <w:pPr>
              <w:spacing w:before="0" w:after="0"/>
              <w:rPr>
                <w:szCs w:val="22"/>
              </w:rPr>
            </w:pPr>
          </w:p>
        </w:tc>
        <w:tc>
          <w:tcPr>
            <w:tcW w:w="972" w:type="dxa"/>
          </w:tcPr>
          <w:p w:rsidR="00B743F4" w:rsidRPr="006F0159" w:rsidRDefault="00B743F4" w:rsidP="007517FD">
            <w:pPr>
              <w:spacing w:before="0" w:after="0"/>
              <w:rPr>
                <w:szCs w:val="22"/>
              </w:rPr>
            </w:pPr>
          </w:p>
        </w:tc>
        <w:tc>
          <w:tcPr>
            <w:tcW w:w="1099" w:type="dxa"/>
          </w:tcPr>
          <w:p w:rsidR="00B743F4" w:rsidRPr="006F0159" w:rsidRDefault="00B743F4" w:rsidP="007517FD">
            <w:pPr>
              <w:spacing w:before="0" w:after="0"/>
              <w:rPr>
                <w:szCs w:val="22"/>
              </w:rPr>
            </w:pPr>
          </w:p>
        </w:tc>
        <w:tc>
          <w:tcPr>
            <w:tcW w:w="1042" w:type="dxa"/>
          </w:tcPr>
          <w:p w:rsidR="00B743F4" w:rsidRPr="006F0159" w:rsidRDefault="00B743F4" w:rsidP="007517FD">
            <w:pPr>
              <w:spacing w:before="0" w:after="0"/>
              <w:rPr>
                <w:szCs w:val="22"/>
              </w:rPr>
            </w:pPr>
          </w:p>
        </w:tc>
      </w:tr>
      <w:tr w:rsidR="00B743F4" w:rsidRPr="006F0159" w:rsidTr="00340B11">
        <w:tc>
          <w:tcPr>
            <w:tcW w:w="530" w:type="dxa"/>
          </w:tcPr>
          <w:p w:rsidR="00B743F4" w:rsidRPr="006F0159" w:rsidRDefault="00B743F4" w:rsidP="007517FD">
            <w:pPr>
              <w:spacing w:before="0" w:after="0"/>
              <w:rPr>
                <w:szCs w:val="22"/>
              </w:rPr>
            </w:pPr>
          </w:p>
        </w:tc>
        <w:tc>
          <w:tcPr>
            <w:tcW w:w="811" w:type="dxa"/>
          </w:tcPr>
          <w:p w:rsidR="00B743F4" w:rsidRPr="006F0159" w:rsidRDefault="00B743F4" w:rsidP="007517FD">
            <w:pPr>
              <w:spacing w:before="0" w:after="0"/>
              <w:rPr>
                <w:szCs w:val="22"/>
              </w:rPr>
            </w:pPr>
          </w:p>
        </w:tc>
        <w:tc>
          <w:tcPr>
            <w:tcW w:w="1224" w:type="dxa"/>
          </w:tcPr>
          <w:p w:rsidR="00B743F4" w:rsidRPr="006F0159" w:rsidRDefault="00B743F4" w:rsidP="007517FD">
            <w:pPr>
              <w:spacing w:before="0" w:after="0"/>
              <w:rPr>
                <w:szCs w:val="22"/>
              </w:rPr>
            </w:pPr>
          </w:p>
        </w:tc>
        <w:tc>
          <w:tcPr>
            <w:tcW w:w="968" w:type="dxa"/>
          </w:tcPr>
          <w:p w:rsidR="00B743F4" w:rsidRPr="006F0159" w:rsidRDefault="00B743F4" w:rsidP="007517FD">
            <w:pPr>
              <w:spacing w:before="0" w:after="0"/>
              <w:rPr>
                <w:szCs w:val="22"/>
              </w:rPr>
            </w:pPr>
          </w:p>
        </w:tc>
        <w:tc>
          <w:tcPr>
            <w:tcW w:w="968" w:type="dxa"/>
          </w:tcPr>
          <w:p w:rsidR="00B743F4" w:rsidRPr="006F0159" w:rsidRDefault="00B743F4" w:rsidP="007517FD">
            <w:pPr>
              <w:spacing w:before="0" w:after="0"/>
              <w:rPr>
                <w:szCs w:val="22"/>
              </w:rPr>
            </w:pPr>
          </w:p>
        </w:tc>
        <w:tc>
          <w:tcPr>
            <w:tcW w:w="891" w:type="dxa"/>
          </w:tcPr>
          <w:p w:rsidR="00B743F4" w:rsidRPr="006F0159" w:rsidRDefault="00B743F4" w:rsidP="007517FD">
            <w:pPr>
              <w:spacing w:before="0" w:after="0"/>
              <w:rPr>
                <w:szCs w:val="22"/>
              </w:rPr>
            </w:pPr>
          </w:p>
        </w:tc>
        <w:tc>
          <w:tcPr>
            <w:tcW w:w="972" w:type="dxa"/>
          </w:tcPr>
          <w:p w:rsidR="00B743F4" w:rsidRPr="006F0159" w:rsidRDefault="00B743F4" w:rsidP="007517FD">
            <w:pPr>
              <w:spacing w:before="0" w:after="0"/>
              <w:rPr>
                <w:szCs w:val="22"/>
              </w:rPr>
            </w:pPr>
          </w:p>
        </w:tc>
        <w:tc>
          <w:tcPr>
            <w:tcW w:w="1099" w:type="dxa"/>
          </w:tcPr>
          <w:p w:rsidR="00B743F4" w:rsidRPr="006F0159" w:rsidRDefault="00B743F4" w:rsidP="007517FD">
            <w:pPr>
              <w:spacing w:before="0" w:after="0"/>
              <w:rPr>
                <w:szCs w:val="22"/>
              </w:rPr>
            </w:pPr>
          </w:p>
        </w:tc>
        <w:tc>
          <w:tcPr>
            <w:tcW w:w="1042" w:type="dxa"/>
          </w:tcPr>
          <w:p w:rsidR="00B743F4" w:rsidRPr="006F0159" w:rsidRDefault="00B743F4" w:rsidP="007517FD">
            <w:pPr>
              <w:spacing w:before="0" w:after="0"/>
              <w:rPr>
                <w:szCs w:val="22"/>
              </w:rPr>
            </w:pPr>
          </w:p>
        </w:tc>
      </w:tr>
    </w:tbl>
    <w:p w:rsidR="00B743F4" w:rsidRPr="006F0159" w:rsidRDefault="00B743F4" w:rsidP="00B743F4">
      <w:pPr>
        <w:spacing w:before="0" w:after="0"/>
        <w:rPr>
          <w:szCs w:val="22"/>
        </w:rPr>
      </w:pPr>
    </w:p>
    <w:p w:rsidR="00B743F4" w:rsidRPr="006F0159" w:rsidRDefault="00B743F4" w:rsidP="00B743F4">
      <w:pPr>
        <w:spacing w:before="0" w:after="0"/>
        <w:rPr>
          <w:b/>
          <w:szCs w:val="22"/>
        </w:rPr>
      </w:pPr>
      <w:r w:rsidRPr="006F0159">
        <w:rPr>
          <w:b/>
          <w:szCs w:val="22"/>
        </w:rPr>
        <w:t xml:space="preserve">5. </w:t>
      </w:r>
      <w:r w:rsidR="00340B11">
        <w:rPr>
          <w:b/>
          <w:szCs w:val="22"/>
        </w:rPr>
        <w:t>Please specify the source of the data provided above</w:t>
      </w:r>
      <w:r w:rsidRPr="006F0159">
        <w:rPr>
          <w:b/>
          <w:szCs w:val="22"/>
        </w:rPr>
        <w:t>:</w:t>
      </w:r>
    </w:p>
    <w:p w:rsidR="00B743F4" w:rsidRPr="006F0159" w:rsidRDefault="00B743F4" w:rsidP="00B743F4">
      <w:pPr>
        <w:spacing w:before="0" w:after="0"/>
        <w:rPr>
          <w:b/>
          <w:szCs w:val="22"/>
        </w:rPr>
      </w:pPr>
    </w:p>
    <w:p w:rsidR="00B743F4" w:rsidRPr="006F0159" w:rsidRDefault="00B743F4" w:rsidP="00B743F4">
      <w:pPr>
        <w:spacing w:before="0" w:after="0"/>
        <w:rPr>
          <w:b/>
          <w:szCs w:val="22"/>
        </w:rPr>
      </w:pPr>
      <w:r w:rsidRPr="006F0159">
        <w:rPr>
          <w:b/>
          <w:szCs w:val="22"/>
        </w:rPr>
        <w:t xml:space="preserve">6. </w:t>
      </w:r>
      <w:r w:rsidR="00340B11">
        <w:rPr>
          <w:b/>
          <w:szCs w:val="22"/>
        </w:rPr>
        <w:t>If the requested data could not be provided</w:t>
      </w:r>
      <w:r w:rsidRPr="006F0159">
        <w:rPr>
          <w:b/>
          <w:szCs w:val="22"/>
        </w:rPr>
        <w:t xml:space="preserve">, </w:t>
      </w:r>
      <w:r w:rsidR="00340B11">
        <w:rPr>
          <w:b/>
          <w:szCs w:val="22"/>
        </w:rPr>
        <w:t xml:space="preserve">please indicate whether, in your opinion, it would be useful to have these data collected </w:t>
      </w:r>
      <w:r w:rsidR="00D579EB">
        <w:rPr>
          <w:b/>
          <w:szCs w:val="22"/>
        </w:rPr>
        <w:t>in</w:t>
      </w:r>
      <w:r w:rsidR="00340B11">
        <w:rPr>
          <w:b/>
          <w:szCs w:val="22"/>
        </w:rPr>
        <w:t xml:space="preserve"> your commune:</w:t>
      </w:r>
    </w:p>
    <w:p w:rsidR="00B743F4" w:rsidRPr="006F0159" w:rsidRDefault="00B743F4" w:rsidP="00B743F4">
      <w:pPr>
        <w:spacing w:before="0" w:after="0"/>
        <w:rPr>
          <w:b/>
          <w:szCs w:val="22"/>
        </w:rPr>
      </w:pPr>
    </w:p>
    <w:p w:rsidR="00B743F4" w:rsidRPr="006F0159" w:rsidRDefault="00B743F4" w:rsidP="00B743F4">
      <w:pPr>
        <w:spacing w:before="0" w:after="0"/>
        <w:rPr>
          <w:b/>
          <w:szCs w:val="22"/>
        </w:rPr>
      </w:pPr>
      <w:r w:rsidRPr="006F0159">
        <w:rPr>
          <w:b/>
          <w:szCs w:val="22"/>
        </w:rPr>
        <w:t xml:space="preserve">7. </w:t>
      </w:r>
      <w:r w:rsidR="00D579EB">
        <w:rPr>
          <w:b/>
          <w:szCs w:val="22"/>
        </w:rPr>
        <w:t>The local budget over the last years amounted to</w:t>
      </w:r>
      <w:r w:rsidRPr="006F0159">
        <w:rPr>
          <w:b/>
          <w:szCs w:val="22"/>
        </w:rPr>
        <w:t>:</w:t>
      </w:r>
    </w:p>
    <w:tbl>
      <w:tblPr>
        <w:tblStyle w:val="TableGrid"/>
        <w:tblW w:w="0" w:type="auto"/>
        <w:tblLook w:val="04A0" w:firstRow="1" w:lastRow="0" w:firstColumn="1" w:lastColumn="0" w:noHBand="0" w:noVBand="1"/>
      </w:tblPr>
      <w:tblGrid>
        <w:gridCol w:w="943"/>
        <w:gridCol w:w="3588"/>
      </w:tblGrid>
      <w:tr w:rsidR="00B743F4" w:rsidRPr="006F0159" w:rsidTr="007517FD">
        <w:tc>
          <w:tcPr>
            <w:tcW w:w="943" w:type="dxa"/>
          </w:tcPr>
          <w:p w:rsidR="00B743F4" w:rsidRPr="006F0159" w:rsidRDefault="00D579EB" w:rsidP="007517FD">
            <w:pPr>
              <w:spacing w:before="0" w:after="0"/>
              <w:rPr>
                <w:szCs w:val="22"/>
              </w:rPr>
            </w:pPr>
            <w:r>
              <w:rPr>
                <w:szCs w:val="22"/>
              </w:rPr>
              <w:lastRenderedPageBreak/>
              <w:t>Year</w:t>
            </w:r>
          </w:p>
        </w:tc>
        <w:tc>
          <w:tcPr>
            <w:tcW w:w="3588" w:type="dxa"/>
          </w:tcPr>
          <w:p w:rsidR="00B743F4" w:rsidRPr="006F0159" w:rsidRDefault="00D579EB" w:rsidP="007517FD">
            <w:pPr>
              <w:spacing w:before="0" w:after="0"/>
              <w:rPr>
                <w:szCs w:val="22"/>
              </w:rPr>
            </w:pPr>
            <w:r>
              <w:rPr>
                <w:szCs w:val="22"/>
              </w:rPr>
              <w:t>Local budget</w:t>
            </w:r>
            <w:r w:rsidR="00B743F4" w:rsidRPr="006F0159">
              <w:rPr>
                <w:szCs w:val="22"/>
              </w:rPr>
              <w:t xml:space="preserve"> (</w:t>
            </w:r>
            <w:r>
              <w:rPr>
                <w:szCs w:val="22"/>
              </w:rPr>
              <w:t xml:space="preserve">thousand </w:t>
            </w:r>
            <w:r w:rsidR="00B743F4" w:rsidRPr="006F0159">
              <w:rPr>
                <w:szCs w:val="22"/>
              </w:rPr>
              <w:t>lei)</w:t>
            </w:r>
          </w:p>
        </w:tc>
      </w:tr>
      <w:tr w:rsidR="00B743F4" w:rsidRPr="006F0159" w:rsidTr="007517FD">
        <w:tc>
          <w:tcPr>
            <w:tcW w:w="943" w:type="dxa"/>
          </w:tcPr>
          <w:p w:rsidR="00B743F4" w:rsidRPr="006F0159" w:rsidRDefault="00B743F4" w:rsidP="007517FD">
            <w:pPr>
              <w:spacing w:before="0" w:after="0"/>
              <w:rPr>
                <w:szCs w:val="22"/>
              </w:rPr>
            </w:pPr>
            <w:r w:rsidRPr="006F0159">
              <w:rPr>
                <w:szCs w:val="22"/>
              </w:rPr>
              <w:t>2011</w:t>
            </w:r>
          </w:p>
        </w:tc>
        <w:tc>
          <w:tcPr>
            <w:tcW w:w="3588" w:type="dxa"/>
          </w:tcPr>
          <w:p w:rsidR="00B743F4" w:rsidRPr="006F0159" w:rsidRDefault="00B743F4" w:rsidP="007517FD">
            <w:pPr>
              <w:spacing w:before="0" w:after="0"/>
              <w:rPr>
                <w:szCs w:val="22"/>
              </w:rPr>
            </w:pPr>
          </w:p>
        </w:tc>
      </w:tr>
      <w:tr w:rsidR="00B743F4" w:rsidRPr="006F0159" w:rsidTr="007517FD">
        <w:tc>
          <w:tcPr>
            <w:tcW w:w="943" w:type="dxa"/>
          </w:tcPr>
          <w:p w:rsidR="00B743F4" w:rsidRPr="006F0159" w:rsidRDefault="00B743F4" w:rsidP="007517FD">
            <w:pPr>
              <w:spacing w:before="0" w:after="0"/>
              <w:rPr>
                <w:szCs w:val="22"/>
              </w:rPr>
            </w:pPr>
            <w:r w:rsidRPr="006F0159">
              <w:rPr>
                <w:szCs w:val="22"/>
              </w:rPr>
              <w:t>2012</w:t>
            </w:r>
          </w:p>
        </w:tc>
        <w:tc>
          <w:tcPr>
            <w:tcW w:w="3588" w:type="dxa"/>
          </w:tcPr>
          <w:p w:rsidR="00B743F4" w:rsidRPr="006F0159" w:rsidRDefault="00B743F4" w:rsidP="007517FD">
            <w:pPr>
              <w:spacing w:before="0" w:after="0"/>
              <w:rPr>
                <w:szCs w:val="22"/>
              </w:rPr>
            </w:pPr>
          </w:p>
        </w:tc>
      </w:tr>
      <w:tr w:rsidR="00B743F4" w:rsidRPr="006F0159" w:rsidTr="007517FD">
        <w:tc>
          <w:tcPr>
            <w:tcW w:w="943" w:type="dxa"/>
          </w:tcPr>
          <w:p w:rsidR="00B743F4" w:rsidRPr="006F0159" w:rsidRDefault="00B743F4" w:rsidP="007517FD">
            <w:pPr>
              <w:spacing w:before="0" w:after="0"/>
              <w:rPr>
                <w:szCs w:val="22"/>
              </w:rPr>
            </w:pPr>
            <w:r w:rsidRPr="006F0159">
              <w:rPr>
                <w:szCs w:val="22"/>
              </w:rPr>
              <w:t>2013</w:t>
            </w:r>
          </w:p>
        </w:tc>
        <w:tc>
          <w:tcPr>
            <w:tcW w:w="3588" w:type="dxa"/>
          </w:tcPr>
          <w:p w:rsidR="00B743F4" w:rsidRPr="006F0159" w:rsidRDefault="00B743F4" w:rsidP="007517FD">
            <w:pPr>
              <w:spacing w:before="0" w:after="0"/>
              <w:rPr>
                <w:szCs w:val="22"/>
              </w:rPr>
            </w:pPr>
          </w:p>
        </w:tc>
      </w:tr>
      <w:tr w:rsidR="00B743F4" w:rsidRPr="006F0159" w:rsidTr="007517FD">
        <w:tc>
          <w:tcPr>
            <w:tcW w:w="943" w:type="dxa"/>
          </w:tcPr>
          <w:p w:rsidR="00B743F4" w:rsidRPr="006F0159" w:rsidRDefault="00B743F4" w:rsidP="007517FD">
            <w:pPr>
              <w:spacing w:before="0" w:after="0"/>
              <w:rPr>
                <w:szCs w:val="22"/>
              </w:rPr>
            </w:pPr>
            <w:r w:rsidRPr="006F0159">
              <w:rPr>
                <w:szCs w:val="22"/>
              </w:rPr>
              <w:t>2014</w:t>
            </w:r>
          </w:p>
        </w:tc>
        <w:tc>
          <w:tcPr>
            <w:tcW w:w="3588" w:type="dxa"/>
          </w:tcPr>
          <w:p w:rsidR="00B743F4" w:rsidRPr="006F0159" w:rsidRDefault="00B743F4" w:rsidP="007517FD">
            <w:pPr>
              <w:spacing w:before="0" w:after="0"/>
              <w:rPr>
                <w:szCs w:val="22"/>
              </w:rPr>
            </w:pPr>
          </w:p>
        </w:tc>
      </w:tr>
      <w:tr w:rsidR="00B743F4" w:rsidRPr="006F0159" w:rsidTr="007517FD">
        <w:tc>
          <w:tcPr>
            <w:tcW w:w="943" w:type="dxa"/>
          </w:tcPr>
          <w:p w:rsidR="00B743F4" w:rsidRPr="006F0159" w:rsidRDefault="00B743F4" w:rsidP="007517FD">
            <w:pPr>
              <w:spacing w:before="0" w:after="0"/>
              <w:rPr>
                <w:szCs w:val="22"/>
              </w:rPr>
            </w:pPr>
            <w:r w:rsidRPr="006F0159">
              <w:rPr>
                <w:szCs w:val="22"/>
              </w:rPr>
              <w:t>2015</w:t>
            </w:r>
          </w:p>
        </w:tc>
        <w:tc>
          <w:tcPr>
            <w:tcW w:w="3588" w:type="dxa"/>
          </w:tcPr>
          <w:p w:rsidR="00B743F4" w:rsidRPr="006F0159" w:rsidRDefault="00B743F4" w:rsidP="007517FD">
            <w:pPr>
              <w:spacing w:before="0" w:after="0"/>
              <w:rPr>
                <w:szCs w:val="22"/>
              </w:rPr>
            </w:pPr>
          </w:p>
        </w:tc>
      </w:tr>
    </w:tbl>
    <w:p w:rsidR="00B743F4" w:rsidRPr="006F0159" w:rsidRDefault="00B743F4" w:rsidP="00B743F4">
      <w:pPr>
        <w:spacing w:before="0" w:after="0"/>
        <w:rPr>
          <w:szCs w:val="22"/>
        </w:rPr>
      </w:pPr>
    </w:p>
    <w:p w:rsidR="00B743F4" w:rsidRPr="006F0159" w:rsidRDefault="00B743F4" w:rsidP="00B743F4">
      <w:pPr>
        <w:spacing w:before="0" w:after="0"/>
        <w:rPr>
          <w:szCs w:val="22"/>
        </w:rPr>
      </w:pPr>
      <w:r w:rsidRPr="006F0159">
        <w:rPr>
          <w:b/>
          <w:szCs w:val="22"/>
        </w:rPr>
        <w:t>8. Num</w:t>
      </w:r>
      <w:r w:rsidR="002F7E56">
        <w:rPr>
          <w:b/>
          <w:szCs w:val="22"/>
        </w:rPr>
        <w:t xml:space="preserve">ber of </w:t>
      </w:r>
      <w:r w:rsidR="00667423">
        <w:rPr>
          <w:b/>
          <w:szCs w:val="22"/>
        </w:rPr>
        <w:t xml:space="preserve">commune </w:t>
      </w:r>
      <w:r w:rsidR="002F7E56">
        <w:rPr>
          <w:b/>
          <w:szCs w:val="22"/>
        </w:rPr>
        <w:t>recipients of social benefits over the last year</w:t>
      </w:r>
      <w:r w:rsidRPr="006F0159">
        <w:rPr>
          <w:b/>
          <w:szCs w:val="22"/>
        </w:rPr>
        <w:t xml:space="preserve">: </w:t>
      </w:r>
      <w:r w:rsidR="002F7E56">
        <w:rPr>
          <w:szCs w:val="22"/>
        </w:rPr>
        <w:t xml:space="preserve">___ </w:t>
      </w:r>
    </w:p>
    <w:p w:rsidR="00B743F4" w:rsidRPr="006F0159" w:rsidRDefault="00B743F4" w:rsidP="00737900">
      <w:r w:rsidRPr="006F0159">
        <w:t>Sec</w:t>
      </w:r>
      <w:r w:rsidR="002F7E56">
        <w:t xml:space="preserve">tion </w:t>
      </w:r>
      <w:r w:rsidRPr="006F0159">
        <w:t xml:space="preserve">2 – </w:t>
      </w:r>
      <w:r w:rsidR="002F7E56">
        <w:t>The commune and SPAS administrative apparatus</w:t>
      </w:r>
    </w:p>
    <w:p w:rsidR="00B743F4" w:rsidRPr="006F0159" w:rsidRDefault="00B743F4" w:rsidP="00B743F4">
      <w:pPr>
        <w:spacing w:before="0" w:after="0"/>
        <w:rPr>
          <w:szCs w:val="22"/>
        </w:rPr>
      </w:pPr>
      <w:r w:rsidRPr="006F0159">
        <w:rPr>
          <w:b/>
          <w:szCs w:val="22"/>
        </w:rPr>
        <w:t xml:space="preserve">9. </w:t>
      </w:r>
      <w:r w:rsidR="002F7E56">
        <w:rPr>
          <w:b/>
          <w:szCs w:val="22"/>
        </w:rPr>
        <w:t xml:space="preserve">Total number of </w:t>
      </w:r>
      <w:r w:rsidR="00667423">
        <w:rPr>
          <w:b/>
          <w:szCs w:val="22"/>
        </w:rPr>
        <w:t>M</w:t>
      </w:r>
      <w:r w:rsidR="002F7E56">
        <w:rPr>
          <w:b/>
          <w:szCs w:val="22"/>
        </w:rPr>
        <w:t>ayoralty employees</w:t>
      </w:r>
      <w:r w:rsidRPr="006F0159">
        <w:rPr>
          <w:b/>
          <w:szCs w:val="22"/>
        </w:rPr>
        <w:t xml:space="preserve">: </w:t>
      </w:r>
      <w:r w:rsidRPr="006F0159">
        <w:rPr>
          <w:szCs w:val="22"/>
        </w:rPr>
        <w:t>___</w:t>
      </w:r>
    </w:p>
    <w:p w:rsidR="00B743F4" w:rsidRPr="006F0159" w:rsidRDefault="00B743F4" w:rsidP="00B743F4">
      <w:pPr>
        <w:spacing w:before="0" w:after="0"/>
        <w:rPr>
          <w:szCs w:val="22"/>
        </w:rPr>
      </w:pPr>
    </w:p>
    <w:p w:rsidR="00B743F4" w:rsidRPr="006F0159" w:rsidRDefault="00B743F4" w:rsidP="00B743F4">
      <w:pPr>
        <w:spacing w:before="0" w:after="0"/>
        <w:rPr>
          <w:b/>
          <w:szCs w:val="22"/>
        </w:rPr>
      </w:pPr>
      <w:r w:rsidRPr="006F0159">
        <w:rPr>
          <w:b/>
          <w:szCs w:val="22"/>
        </w:rPr>
        <w:t xml:space="preserve">9.1. </w:t>
      </w:r>
      <w:r w:rsidR="002F7E56">
        <w:rPr>
          <w:b/>
          <w:szCs w:val="22"/>
        </w:rPr>
        <w:t>Number of social workers with specialised studies</w:t>
      </w:r>
      <w:r w:rsidRPr="002F7E56">
        <w:rPr>
          <w:rStyle w:val="FootnoteReference"/>
          <w:szCs w:val="22"/>
        </w:rPr>
        <w:footnoteReference w:id="168"/>
      </w:r>
      <w:r w:rsidRPr="006F0159">
        <w:rPr>
          <w:b/>
          <w:szCs w:val="22"/>
        </w:rPr>
        <w:t xml:space="preserve"> </w:t>
      </w:r>
      <w:r w:rsidR="002F7E56">
        <w:rPr>
          <w:b/>
          <w:szCs w:val="22"/>
        </w:rPr>
        <w:t xml:space="preserve">hired full time </w:t>
      </w:r>
      <w:r w:rsidRPr="006F0159">
        <w:rPr>
          <w:szCs w:val="22"/>
        </w:rPr>
        <w:t>(</w:t>
      </w:r>
      <w:r w:rsidR="002F7E56">
        <w:rPr>
          <w:szCs w:val="22"/>
        </w:rPr>
        <w:t xml:space="preserve">for part time employment, fill in number fractions, for instance if you have a social worker </w:t>
      </w:r>
      <w:r w:rsidR="00A061E3">
        <w:rPr>
          <w:szCs w:val="22"/>
        </w:rPr>
        <w:t>hired for</w:t>
      </w:r>
      <w:r w:rsidR="002F7E56">
        <w:rPr>
          <w:szCs w:val="22"/>
        </w:rPr>
        <w:t xml:space="preserve"> </w:t>
      </w:r>
      <w:r w:rsidRPr="006F0159">
        <w:rPr>
          <w:szCs w:val="22"/>
        </w:rPr>
        <w:t xml:space="preserve">4 </w:t>
      </w:r>
      <w:r w:rsidR="002F7E56">
        <w:rPr>
          <w:szCs w:val="22"/>
        </w:rPr>
        <w:t>hours/day, fill in</w:t>
      </w:r>
      <w:r w:rsidRPr="006F0159">
        <w:rPr>
          <w:szCs w:val="22"/>
        </w:rPr>
        <w:t xml:space="preserve"> 0</w:t>
      </w:r>
      <w:r w:rsidR="002F7E56">
        <w:rPr>
          <w:szCs w:val="22"/>
        </w:rPr>
        <w:t>.</w:t>
      </w:r>
      <w:r w:rsidRPr="006F0159">
        <w:rPr>
          <w:szCs w:val="22"/>
        </w:rPr>
        <w:t xml:space="preserve">5 </w:t>
      </w:r>
      <w:r w:rsidR="002F7E56">
        <w:rPr>
          <w:szCs w:val="22"/>
        </w:rPr>
        <w:t>a.s.o.)</w:t>
      </w:r>
      <w:r w:rsidRPr="006F0159">
        <w:rPr>
          <w:szCs w:val="22"/>
        </w:rPr>
        <w:t>:</w:t>
      </w:r>
      <w:r w:rsidRPr="006F0159">
        <w:rPr>
          <w:b/>
          <w:szCs w:val="22"/>
        </w:rPr>
        <w:t xml:space="preserve"> </w:t>
      </w:r>
      <w:r w:rsidRPr="002F7E56">
        <w:rPr>
          <w:szCs w:val="22"/>
        </w:rPr>
        <w:t>___</w:t>
      </w:r>
      <w:r w:rsidRPr="006F0159">
        <w:rPr>
          <w:b/>
          <w:szCs w:val="22"/>
        </w:rPr>
        <w:t xml:space="preserve"> </w:t>
      </w:r>
    </w:p>
    <w:p w:rsidR="00B743F4" w:rsidRPr="006F0159" w:rsidRDefault="00B743F4" w:rsidP="00B743F4">
      <w:pPr>
        <w:spacing w:before="0" w:after="0"/>
        <w:rPr>
          <w:b/>
          <w:szCs w:val="22"/>
        </w:rPr>
      </w:pPr>
    </w:p>
    <w:p w:rsidR="00FC02E8" w:rsidRPr="00FC02E8" w:rsidRDefault="00B743F4" w:rsidP="00FC02E8">
      <w:pPr>
        <w:pStyle w:val="ListParagraph"/>
        <w:numPr>
          <w:ilvl w:val="1"/>
          <w:numId w:val="22"/>
        </w:numPr>
        <w:spacing w:before="0" w:after="0"/>
        <w:rPr>
          <w:szCs w:val="22"/>
        </w:rPr>
      </w:pPr>
      <w:r w:rsidRPr="00FC02E8">
        <w:rPr>
          <w:b/>
          <w:szCs w:val="22"/>
        </w:rPr>
        <w:t>Num</w:t>
      </w:r>
      <w:r w:rsidR="00667423" w:rsidRPr="00FC02E8">
        <w:rPr>
          <w:b/>
          <w:szCs w:val="22"/>
        </w:rPr>
        <w:t>ber of persons with social assistance duties, but no specialised studies</w:t>
      </w:r>
      <w:r w:rsidRPr="00FC02E8">
        <w:rPr>
          <w:b/>
          <w:szCs w:val="22"/>
        </w:rPr>
        <w:t xml:space="preserve"> (</w:t>
      </w:r>
      <w:r w:rsidR="00667423" w:rsidRPr="00FC02E8">
        <w:rPr>
          <w:b/>
          <w:szCs w:val="22"/>
        </w:rPr>
        <w:t>social referents</w:t>
      </w:r>
      <w:r w:rsidRPr="00FC02E8">
        <w:rPr>
          <w:b/>
          <w:szCs w:val="22"/>
        </w:rPr>
        <w:t>/</w:t>
      </w:r>
      <w:r w:rsidR="00667423" w:rsidRPr="00FC02E8">
        <w:rPr>
          <w:b/>
          <w:szCs w:val="22"/>
        </w:rPr>
        <w:t>social assistance operatives</w:t>
      </w:r>
      <w:r w:rsidRPr="00FC02E8">
        <w:rPr>
          <w:b/>
          <w:szCs w:val="22"/>
        </w:rPr>
        <w:t xml:space="preserve">), </w:t>
      </w:r>
      <w:r w:rsidR="00667423" w:rsidRPr="00FC02E8">
        <w:rPr>
          <w:b/>
          <w:szCs w:val="22"/>
        </w:rPr>
        <w:t>hired full time</w:t>
      </w:r>
      <w:r w:rsidRPr="00FC02E8">
        <w:rPr>
          <w:b/>
          <w:szCs w:val="22"/>
        </w:rPr>
        <w:t xml:space="preserve"> </w:t>
      </w:r>
      <w:r w:rsidRPr="00FC02E8">
        <w:rPr>
          <w:szCs w:val="22"/>
        </w:rPr>
        <w:t>(</w:t>
      </w:r>
      <w:r w:rsidR="00667423" w:rsidRPr="00FC02E8">
        <w:rPr>
          <w:szCs w:val="22"/>
        </w:rPr>
        <w:t>for part time employment, fill in number fraction</w:t>
      </w:r>
      <w:r w:rsidR="00A061E3" w:rsidRPr="00FC02E8">
        <w:rPr>
          <w:szCs w:val="22"/>
        </w:rPr>
        <w:t xml:space="preserve">s, for instance if you have a person with </w:t>
      </w:r>
      <w:r w:rsidR="00667423" w:rsidRPr="00FC02E8">
        <w:rPr>
          <w:szCs w:val="22"/>
        </w:rPr>
        <w:t xml:space="preserve">social assistance duties </w:t>
      </w:r>
      <w:r w:rsidR="00A061E3" w:rsidRPr="00FC02E8">
        <w:rPr>
          <w:szCs w:val="22"/>
        </w:rPr>
        <w:t xml:space="preserve">hired for </w:t>
      </w:r>
      <w:r w:rsidR="00667423" w:rsidRPr="00FC02E8">
        <w:rPr>
          <w:szCs w:val="22"/>
        </w:rPr>
        <w:t>4 hours/day, fill in 0.5 a.s.o.</w:t>
      </w:r>
      <w:r w:rsidRPr="00FC02E8">
        <w:rPr>
          <w:szCs w:val="22"/>
        </w:rPr>
        <w:t>):</w:t>
      </w:r>
      <w:r w:rsidRPr="00FC02E8">
        <w:rPr>
          <w:b/>
          <w:szCs w:val="22"/>
        </w:rPr>
        <w:t xml:space="preserve"> </w:t>
      </w:r>
      <w:r w:rsidRPr="00FC02E8">
        <w:rPr>
          <w:szCs w:val="22"/>
        </w:rPr>
        <w:t>___</w:t>
      </w:r>
    </w:p>
    <w:p w:rsidR="00B743F4" w:rsidRPr="006F0159" w:rsidRDefault="00A061E3" w:rsidP="00FC02E8">
      <w:pPr>
        <w:spacing w:before="120" w:after="0"/>
        <w:ind w:left="720"/>
        <w:rPr>
          <w:i/>
          <w:color w:val="FF0000"/>
          <w:szCs w:val="22"/>
        </w:rPr>
      </w:pPr>
      <w:r>
        <w:rPr>
          <w:i/>
          <w:color w:val="FF0000"/>
          <w:szCs w:val="22"/>
        </w:rPr>
        <w:t>Introduce a filter</w:t>
      </w:r>
      <w:r w:rsidR="00B743F4" w:rsidRPr="006F0159">
        <w:rPr>
          <w:i/>
          <w:color w:val="FF0000"/>
          <w:szCs w:val="22"/>
        </w:rPr>
        <w:t xml:space="preserve">: </w:t>
      </w:r>
      <w:r>
        <w:rPr>
          <w:i/>
          <w:color w:val="FF0000"/>
          <w:szCs w:val="22"/>
        </w:rPr>
        <w:t xml:space="preserve">if the number provided in response to the previous question is above </w:t>
      </w:r>
      <w:r w:rsidR="00B743F4" w:rsidRPr="006F0159">
        <w:rPr>
          <w:i/>
          <w:color w:val="FF0000"/>
          <w:szCs w:val="22"/>
        </w:rPr>
        <w:t xml:space="preserve">0, </w:t>
      </w:r>
      <w:r w:rsidR="00FC02E8">
        <w:rPr>
          <w:i/>
          <w:color w:val="FF0000"/>
          <w:szCs w:val="22"/>
        </w:rPr>
        <w:t>use</w:t>
      </w:r>
      <w:r>
        <w:rPr>
          <w:i/>
          <w:color w:val="FF0000"/>
          <w:szCs w:val="22"/>
        </w:rPr>
        <w:t xml:space="preserve"> question </w:t>
      </w:r>
      <w:r w:rsidR="00B743F4" w:rsidRPr="006F0159">
        <w:rPr>
          <w:i/>
          <w:color w:val="FF0000"/>
          <w:szCs w:val="22"/>
        </w:rPr>
        <w:t>9.3</w:t>
      </w:r>
      <w:r w:rsidR="00667423">
        <w:rPr>
          <w:i/>
          <w:color w:val="FF0000"/>
          <w:szCs w:val="22"/>
        </w:rPr>
        <w:t>.</w:t>
      </w:r>
    </w:p>
    <w:p w:rsidR="00B743F4" w:rsidRPr="006F0159" w:rsidRDefault="00B743F4" w:rsidP="00B743F4">
      <w:pPr>
        <w:spacing w:before="0" w:after="0"/>
        <w:rPr>
          <w:b/>
          <w:szCs w:val="22"/>
        </w:rPr>
      </w:pPr>
      <w:r w:rsidRPr="006F0159">
        <w:rPr>
          <w:b/>
          <w:szCs w:val="22"/>
        </w:rPr>
        <w:t xml:space="preserve">9.3. </w:t>
      </w:r>
      <w:r w:rsidR="00A061E3">
        <w:rPr>
          <w:b/>
          <w:szCs w:val="22"/>
        </w:rPr>
        <w:t xml:space="preserve">If </w:t>
      </w:r>
      <w:r w:rsidR="009A4B1C">
        <w:rPr>
          <w:b/>
          <w:szCs w:val="22"/>
        </w:rPr>
        <w:t xml:space="preserve">your institution employs </w:t>
      </w:r>
      <w:r w:rsidR="00A061E3">
        <w:rPr>
          <w:b/>
          <w:szCs w:val="22"/>
        </w:rPr>
        <w:t>outreach workers, please specify their highest level of educational attainment</w:t>
      </w:r>
      <w:r w:rsidRPr="006F0159">
        <w:rPr>
          <w:b/>
          <w:szCs w:val="22"/>
        </w:rPr>
        <w:t>:</w:t>
      </w:r>
    </w:p>
    <w:p w:rsidR="00B743F4" w:rsidRPr="006F0159" w:rsidRDefault="00A061E3" w:rsidP="00FC35B3">
      <w:pPr>
        <w:pStyle w:val="ListParagraph"/>
        <w:numPr>
          <w:ilvl w:val="0"/>
          <w:numId w:val="116"/>
        </w:numPr>
        <w:spacing w:before="0" w:after="0"/>
        <w:contextualSpacing w:val="0"/>
        <w:rPr>
          <w:szCs w:val="22"/>
        </w:rPr>
      </w:pPr>
      <w:r>
        <w:rPr>
          <w:szCs w:val="22"/>
        </w:rPr>
        <w:t xml:space="preserve">Gymnasium </w:t>
      </w:r>
    </w:p>
    <w:p w:rsidR="00B743F4" w:rsidRPr="006F0159" w:rsidRDefault="00B743F4" w:rsidP="00FC35B3">
      <w:pPr>
        <w:pStyle w:val="ListParagraph"/>
        <w:numPr>
          <w:ilvl w:val="0"/>
          <w:numId w:val="116"/>
        </w:numPr>
        <w:spacing w:before="0" w:after="0"/>
        <w:contextualSpacing w:val="0"/>
        <w:rPr>
          <w:szCs w:val="22"/>
        </w:rPr>
      </w:pPr>
      <w:r w:rsidRPr="006F0159">
        <w:rPr>
          <w:szCs w:val="22"/>
        </w:rPr>
        <w:t>S</w:t>
      </w:r>
      <w:r w:rsidR="00A061E3">
        <w:rPr>
          <w:szCs w:val="22"/>
        </w:rPr>
        <w:t>econdary education</w:t>
      </w:r>
      <w:r w:rsidRPr="006F0159">
        <w:rPr>
          <w:szCs w:val="22"/>
        </w:rPr>
        <w:t xml:space="preserve"> (</w:t>
      </w:r>
      <w:r w:rsidR="00A061E3">
        <w:rPr>
          <w:szCs w:val="22"/>
        </w:rPr>
        <w:t>high school</w:t>
      </w:r>
      <w:r w:rsidRPr="006F0159">
        <w:rPr>
          <w:szCs w:val="22"/>
        </w:rPr>
        <w:t>)</w:t>
      </w:r>
    </w:p>
    <w:p w:rsidR="00B743F4" w:rsidRPr="006F0159" w:rsidRDefault="00B743F4" w:rsidP="00FC35B3">
      <w:pPr>
        <w:pStyle w:val="ListParagraph"/>
        <w:numPr>
          <w:ilvl w:val="0"/>
          <w:numId w:val="116"/>
        </w:numPr>
        <w:spacing w:before="0" w:after="0"/>
        <w:contextualSpacing w:val="0"/>
        <w:rPr>
          <w:szCs w:val="22"/>
        </w:rPr>
      </w:pPr>
      <w:r w:rsidRPr="006F0159">
        <w:rPr>
          <w:szCs w:val="22"/>
        </w:rPr>
        <w:t>S</w:t>
      </w:r>
      <w:r w:rsidR="00A061E3">
        <w:rPr>
          <w:szCs w:val="22"/>
        </w:rPr>
        <w:t>pecialised post-high school studies</w:t>
      </w:r>
    </w:p>
    <w:p w:rsidR="00B743F4" w:rsidRPr="006F0159" w:rsidRDefault="00A061E3" w:rsidP="00FC35B3">
      <w:pPr>
        <w:pStyle w:val="ListParagraph"/>
        <w:numPr>
          <w:ilvl w:val="0"/>
          <w:numId w:val="116"/>
        </w:numPr>
        <w:spacing w:before="0" w:after="0"/>
        <w:contextualSpacing w:val="0"/>
        <w:rPr>
          <w:szCs w:val="22"/>
        </w:rPr>
      </w:pPr>
      <w:r>
        <w:rPr>
          <w:szCs w:val="22"/>
        </w:rPr>
        <w:t>Higher education (university, master degree</w:t>
      </w:r>
      <w:r w:rsidR="00B743F4" w:rsidRPr="006F0159">
        <w:rPr>
          <w:szCs w:val="22"/>
        </w:rPr>
        <w:t xml:space="preserve">) </w:t>
      </w:r>
      <w:r>
        <w:rPr>
          <w:szCs w:val="22"/>
        </w:rPr>
        <w:t>in fields other than social assistance</w:t>
      </w:r>
    </w:p>
    <w:p w:rsidR="00B743F4" w:rsidRPr="006F0159" w:rsidRDefault="00B743F4" w:rsidP="00667423">
      <w:pPr>
        <w:pStyle w:val="ListParagraph"/>
        <w:spacing w:before="0" w:after="0"/>
        <w:ind w:left="771"/>
        <w:contextualSpacing w:val="0"/>
        <w:rPr>
          <w:szCs w:val="22"/>
        </w:rPr>
      </w:pPr>
    </w:p>
    <w:p w:rsidR="00B743F4" w:rsidRPr="006F0159" w:rsidRDefault="00B743F4" w:rsidP="00B743F4">
      <w:pPr>
        <w:spacing w:before="0" w:after="0"/>
        <w:rPr>
          <w:b/>
          <w:szCs w:val="22"/>
        </w:rPr>
      </w:pPr>
      <w:r w:rsidRPr="006F0159">
        <w:rPr>
          <w:b/>
          <w:szCs w:val="22"/>
        </w:rPr>
        <w:t xml:space="preserve">10. </w:t>
      </w:r>
      <w:r w:rsidR="00B17269">
        <w:rPr>
          <w:b/>
          <w:szCs w:val="22"/>
        </w:rPr>
        <w:t xml:space="preserve">The social/outreach worker in the </w:t>
      </w:r>
      <w:r w:rsidRPr="006F0159">
        <w:rPr>
          <w:b/>
          <w:szCs w:val="22"/>
        </w:rPr>
        <w:t>UNICEF</w:t>
      </w:r>
      <w:r w:rsidR="00B17269">
        <w:rPr>
          <w:b/>
          <w:szCs w:val="22"/>
        </w:rPr>
        <w:t xml:space="preserve"> project was</w:t>
      </w:r>
      <w:r w:rsidRPr="006F0159">
        <w:rPr>
          <w:b/>
          <w:szCs w:val="22"/>
        </w:rPr>
        <w:t>:</w:t>
      </w:r>
    </w:p>
    <w:p w:rsidR="00B743F4" w:rsidRPr="006F0159" w:rsidRDefault="00B743F4" w:rsidP="00B743F4">
      <w:pPr>
        <w:spacing w:before="0" w:after="0"/>
        <w:rPr>
          <w:szCs w:val="22"/>
        </w:rPr>
      </w:pPr>
      <w:r w:rsidRPr="006F0159">
        <w:rPr>
          <w:szCs w:val="22"/>
        </w:rPr>
        <w:t>a. recru</w:t>
      </w:r>
      <w:r w:rsidR="00B17269">
        <w:rPr>
          <w:szCs w:val="22"/>
        </w:rPr>
        <w:t>ited from the existing mayoralty employees with social assistance duties</w:t>
      </w:r>
    </w:p>
    <w:p w:rsidR="00B743F4" w:rsidRPr="006F0159" w:rsidRDefault="00B743F4" w:rsidP="00B743F4">
      <w:pPr>
        <w:spacing w:before="0" w:after="0"/>
        <w:rPr>
          <w:szCs w:val="22"/>
        </w:rPr>
      </w:pPr>
      <w:r w:rsidRPr="006F0159">
        <w:rPr>
          <w:szCs w:val="22"/>
        </w:rPr>
        <w:t>b. recru</w:t>
      </w:r>
      <w:r w:rsidR="00B17269">
        <w:rPr>
          <w:szCs w:val="22"/>
        </w:rPr>
        <w:t xml:space="preserve">ited from </w:t>
      </w:r>
      <w:r w:rsidR="00145B1C">
        <w:rPr>
          <w:szCs w:val="22"/>
        </w:rPr>
        <w:t xml:space="preserve">the </w:t>
      </w:r>
      <w:r w:rsidR="00B17269">
        <w:rPr>
          <w:szCs w:val="22"/>
        </w:rPr>
        <w:t xml:space="preserve">mayoralty </w:t>
      </w:r>
      <w:r w:rsidR="00145B1C">
        <w:rPr>
          <w:szCs w:val="22"/>
        </w:rPr>
        <w:t>employees</w:t>
      </w:r>
      <w:r w:rsidR="00B17269">
        <w:rPr>
          <w:szCs w:val="22"/>
        </w:rPr>
        <w:t xml:space="preserve"> with no previous social assistance duties</w:t>
      </w:r>
    </w:p>
    <w:p w:rsidR="00B743F4" w:rsidRPr="006F0159" w:rsidRDefault="00B743F4" w:rsidP="00B743F4">
      <w:pPr>
        <w:spacing w:before="0" w:after="0"/>
        <w:rPr>
          <w:szCs w:val="22"/>
        </w:rPr>
      </w:pPr>
      <w:r w:rsidRPr="006F0159">
        <w:rPr>
          <w:szCs w:val="22"/>
        </w:rPr>
        <w:t>c. recru</w:t>
      </w:r>
      <w:r w:rsidR="00B17269">
        <w:rPr>
          <w:szCs w:val="22"/>
        </w:rPr>
        <w:t>ited from outside the mayoralty, but not made part of the mayoralty staff once the project ended</w:t>
      </w:r>
    </w:p>
    <w:p w:rsidR="00B743F4" w:rsidRPr="006F0159" w:rsidRDefault="00B743F4" w:rsidP="00B743F4">
      <w:pPr>
        <w:spacing w:before="0" w:after="0"/>
        <w:rPr>
          <w:szCs w:val="22"/>
        </w:rPr>
      </w:pPr>
      <w:r w:rsidRPr="006F0159">
        <w:rPr>
          <w:szCs w:val="22"/>
        </w:rPr>
        <w:t xml:space="preserve">d. </w:t>
      </w:r>
      <w:r w:rsidR="00B17269" w:rsidRPr="006F0159">
        <w:rPr>
          <w:szCs w:val="22"/>
        </w:rPr>
        <w:t>recru</w:t>
      </w:r>
      <w:r w:rsidR="00B17269">
        <w:rPr>
          <w:szCs w:val="22"/>
        </w:rPr>
        <w:t>ited from outside the mayoralty, but hired as social worker within the mayoralty once the project ended</w:t>
      </w:r>
    </w:p>
    <w:p w:rsidR="00B743F4" w:rsidRPr="006F0159" w:rsidRDefault="00B743F4" w:rsidP="00B743F4">
      <w:pPr>
        <w:spacing w:before="0" w:after="0"/>
        <w:rPr>
          <w:szCs w:val="22"/>
        </w:rPr>
      </w:pPr>
      <w:r w:rsidRPr="006F0159">
        <w:rPr>
          <w:szCs w:val="22"/>
        </w:rPr>
        <w:t xml:space="preserve">e. </w:t>
      </w:r>
      <w:r w:rsidR="00B17269" w:rsidRPr="006F0159">
        <w:rPr>
          <w:szCs w:val="22"/>
        </w:rPr>
        <w:t>recru</w:t>
      </w:r>
      <w:r w:rsidR="00B17269">
        <w:rPr>
          <w:szCs w:val="22"/>
        </w:rPr>
        <w:t xml:space="preserve">ited from outside the mayoralty, but hired within the mayoralty on a position outside the </w:t>
      </w:r>
      <w:r w:rsidRPr="006F0159">
        <w:rPr>
          <w:szCs w:val="22"/>
        </w:rPr>
        <w:t>SPAS</w:t>
      </w:r>
      <w:r w:rsidR="00B17269">
        <w:rPr>
          <w:szCs w:val="22"/>
        </w:rPr>
        <w:t xml:space="preserve"> once the project ended</w:t>
      </w:r>
    </w:p>
    <w:p w:rsidR="00B743F4" w:rsidRPr="006F0159" w:rsidRDefault="00B743F4" w:rsidP="00B743F4">
      <w:pPr>
        <w:spacing w:before="0" w:after="0"/>
        <w:rPr>
          <w:szCs w:val="22"/>
        </w:rPr>
      </w:pPr>
      <w:r w:rsidRPr="006F0159">
        <w:rPr>
          <w:szCs w:val="22"/>
        </w:rPr>
        <w:t xml:space="preserve">f. </w:t>
      </w:r>
      <w:r w:rsidR="00B17269">
        <w:rPr>
          <w:szCs w:val="22"/>
        </w:rPr>
        <w:t xml:space="preserve">a different </w:t>
      </w:r>
      <w:r w:rsidR="00145B1C">
        <w:rPr>
          <w:szCs w:val="22"/>
        </w:rPr>
        <w:t>situation</w:t>
      </w:r>
      <w:r w:rsidRPr="006F0159">
        <w:rPr>
          <w:szCs w:val="22"/>
        </w:rPr>
        <w:t xml:space="preserve"> …………………………………………………………………………………………………………………..</w:t>
      </w:r>
    </w:p>
    <w:p w:rsidR="00B743F4" w:rsidRPr="006F0159" w:rsidRDefault="00B743F4" w:rsidP="00B743F4">
      <w:pPr>
        <w:spacing w:before="0" w:after="0"/>
        <w:rPr>
          <w:szCs w:val="22"/>
        </w:rPr>
      </w:pPr>
      <w:r w:rsidRPr="006F0159">
        <w:rPr>
          <w:szCs w:val="22"/>
        </w:rPr>
        <w:t xml:space="preserve">g. </w:t>
      </w:r>
      <w:r w:rsidR="00145B1C">
        <w:rPr>
          <w:szCs w:val="22"/>
        </w:rPr>
        <w:t xml:space="preserve">no </w:t>
      </w:r>
      <w:r w:rsidR="00B17269">
        <w:rPr>
          <w:szCs w:val="22"/>
        </w:rPr>
        <w:t>social worker</w:t>
      </w:r>
      <w:r w:rsidR="00145B1C">
        <w:rPr>
          <w:szCs w:val="22"/>
        </w:rPr>
        <w:t xml:space="preserve"> was</w:t>
      </w:r>
      <w:r w:rsidR="00B17269">
        <w:rPr>
          <w:szCs w:val="22"/>
        </w:rPr>
        <w:t xml:space="preserve"> hired in the </w:t>
      </w:r>
      <w:r w:rsidRPr="006F0159">
        <w:rPr>
          <w:szCs w:val="22"/>
        </w:rPr>
        <w:t>UNICEF</w:t>
      </w:r>
      <w:r w:rsidR="00B17269">
        <w:rPr>
          <w:szCs w:val="22"/>
        </w:rPr>
        <w:t xml:space="preserve"> project</w:t>
      </w:r>
    </w:p>
    <w:p w:rsidR="00B743F4" w:rsidRPr="006F0159" w:rsidRDefault="00B743F4" w:rsidP="00B743F4">
      <w:pPr>
        <w:spacing w:before="0" w:after="0"/>
        <w:rPr>
          <w:szCs w:val="22"/>
        </w:rPr>
      </w:pPr>
    </w:p>
    <w:p w:rsidR="00B743F4" w:rsidRPr="006F0159" w:rsidRDefault="00B743F4" w:rsidP="00B743F4">
      <w:pPr>
        <w:spacing w:before="0" w:after="0"/>
        <w:rPr>
          <w:b/>
          <w:szCs w:val="22"/>
        </w:rPr>
      </w:pPr>
      <w:r w:rsidRPr="006F0159">
        <w:rPr>
          <w:b/>
          <w:szCs w:val="22"/>
        </w:rPr>
        <w:t>11. Num</w:t>
      </w:r>
      <w:r w:rsidR="00145B1C">
        <w:rPr>
          <w:b/>
          <w:szCs w:val="22"/>
        </w:rPr>
        <w:t xml:space="preserve">ber of community health nurses hired full time </w:t>
      </w:r>
      <w:r w:rsidRPr="006F0159">
        <w:rPr>
          <w:szCs w:val="22"/>
        </w:rPr>
        <w:t>(</w:t>
      </w:r>
      <w:r w:rsidR="00145B1C">
        <w:rPr>
          <w:szCs w:val="22"/>
        </w:rPr>
        <w:t xml:space="preserve">for part time employment, fill in number fractions, for instance if you have a community health nurse hired for </w:t>
      </w:r>
      <w:r w:rsidR="00145B1C" w:rsidRPr="006F0159">
        <w:rPr>
          <w:szCs w:val="22"/>
        </w:rPr>
        <w:t xml:space="preserve">4 </w:t>
      </w:r>
      <w:r w:rsidR="00145B1C">
        <w:rPr>
          <w:szCs w:val="22"/>
        </w:rPr>
        <w:t>hours/day, fill in</w:t>
      </w:r>
      <w:r w:rsidR="00145B1C" w:rsidRPr="006F0159">
        <w:rPr>
          <w:szCs w:val="22"/>
        </w:rPr>
        <w:t xml:space="preserve"> 0</w:t>
      </w:r>
      <w:r w:rsidR="00145B1C">
        <w:rPr>
          <w:szCs w:val="22"/>
        </w:rPr>
        <w:t>.</w:t>
      </w:r>
      <w:r w:rsidR="00145B1C" w:rsidRPr="006F0159">
        <w:rPr>
          <w:szCs w:val="22"/>
        </w:rPr>
        <w:t xml:space="preserve">5 </w:t>
      </w:r>
      <w:r w:rsidR="00145B1C">
        <w:rPr>
          <w:szCs w:val="22"/>
        </w:rPr>
        <w:t>a.s.o.</w:t>
      </w:r>
      <w:r w:rsidRPr="006F0159">
        <w:rPr>
          <w:szCs w:val="22"/>
        </w:rPr>
        <w:t>):</w:t>
      </w:r>
      <w:r w:rsidRPr="006F0159">
        <w:rPr>
          <w:b/>
          <w:szCs w:val="22"/>
        </w:rPr>
        <w:t xml:space="preserve"> </w:t>
      </w:r>
      <w:r w:rsidRPr="00145B1C">
        <w:rPr>
          <w:szCs w:val="22"/>
        </w:rPr>
        <w:t>___</w:t>
      </w:r>
      <w:r w:rsidRPr="006F0159">
        <w:rPr>
          <w:b/>
          <w:szCs w:val="22"/>
        </w:rPr>
        <w:t xml:space="preserve"> </w:t>
      </w:r>
    </w:p>
    <w:p w:rsidR="00B743F4" w:rsidRPr="006F0159" w:rsidRDefault="00B743F4" w:rsidP="00B743F4">
      <w:pPr>
        <w:spacing w:before="0" w:after="0"/>
        <w:rPr>
          <w:szCs w:val="22"/>
        </w:rPr>
      </w:pPr>
    </w:p>
    <w:p w:rsidR="00B743F4" w:rsidRPr="006F0159" w:rsidRDefault="00B743F4" w:rsidP="00B743F4">
      <w:pPr>
        <w:spacing w:before="0" w:after="0"/>
        <w:rPr>
          <w:b/>
          <w:szCs w:val="22"/>
        </w:rPr>
      </w:pPr>
      <w:r w:rsidRPr="006F0159">
        <w:rPr>
          <w:b/>
          <w:szCs w:val="22"/>
        </w:rPr>
        <w:t xml:space="preserve">12. </w:t>
      </w:r>
      <w:r w:rsidR="00145B1C">
        <w:rPr>
          <w:b/>
          <w:szCs w:val="22"/>
        </w:rPr>
        <w:t xml:space="preserve">The community health nurse in the </w:t>
      </w:r>
      <w:r w:rsidR="00145B1C" w:rsidRPr="006F0159">
        <w:rPr>
          <w:b/>
          <w:szCs w:val="22"/>
        </w:rPr>
        <w:t>UNICEF</w:t>
      </w:r>
      <w:r w:rsidR="00145B1C">
        <w:rPr>
          <w:b/>
          <w:szCs w:val="22"/>
        </w:rPr>
        <w:t xml:space="preserve"> project was</w:t>
      </w:r>
      <w:r w:rsidRPr="006F0159">
        <w:rPr>
          <w:b/>
          <w:szCs w:val="22"/>
        </w:rPr>
        <w:t>:</w:t>
      </w:r>
    </w:p>
    <w:p w:rsidR="00B743F4" w:rsidRPr="006F0159" w:rsidRDefault="00B743F4" w:rsidP="00B743F4">
      <w:pPr>
        <w:spacing w:before="0" w:after="0"/>
        <w:rPr>
          <w:szCs w:val="22"/>
        </w:rPr>
      </w:pPr>
      <w:r w:rsidRPr="006F0159">
        <w:rPr>
          <w:szCs w:val="22"/>
        </w:rPr>
        <w:t xml:space="preserve">a. </w:t>
      </w:r>
      <w:r w:rsidR="00145B1C" w:rsidRPr="006F0159">
        <w:rPr>
          <w:szCs w:val="22"/>
        </w:rPr>
        <w:t>recru</w:t>
      </w:r>
      <w:r w:rsidR="00145B1C">
        <w:rPr>
          <w:szCs w:val="22"/>
        </w:rPr>
        <w:t>ited from the existing mayoralty employees with social assistance or health care duties</w:t>
      </w:r>
    </w:p>
    <w:p w:rsidR="00B743F4" w:rsidRPr="006F0159" w:rsidRDefault="00B743F4" w:rsidP="00B743F4">
      <w:pPr>
        <w:spacing w:before="0" w:after="0"/>
        <w:rPr>
          <w:szCs w:val="22"/>
        </w:rPr>
      </w:pPr>
      <w:r w:rsidRPr="006F0159">
        <w:rPr>
          <w:szCs w:val="22"/>
        </w:rPr>
        <w:t xml:space="preserve">b. </w:t>
      </w:r>
      <w:r w:rsidR="00145B1C" w:rsidRPr="006F0159">
        <w:rPr>
          <w:szCs w:val="22"/>
        </w:rPr>
        <w:t>recru</w:t>
      </w:r>
      <w:r w:rsidR="00145B1C">
        <w:rPr>
          <w:szCs w:val="22"/>
        </w:rPr>
        <w:t>ited from the mayoralty employees with no previous social assistance or health care duties</w:t>
      </w:r>
    </w:p>
    <w:p w:rsidR="00B743F4" w:rsidRPr="006F0159" w:rsidRDefault="00B743F4" w:rsidP="00B743F4">
      <w:pPr>
        <w:spacing w:before="0" w:after="0"/>
        <w:rPr>
          <w:szCs w:val="22"/>
        </w:rPr>
      </w:pPr>
      <w:r w:rsidRPr="006F0159">
        <w:rPr>
          <w:szCs w:val="22"/>
        </w:rPr>
        <w:t xml:space="preserve">c. </w:t>
      </w:r>
      <w:r w:rsidR="00145B1C" w:rsidRPr="006F0159">
        <w:rPr>
          <w:szCs w:val="22"/>
        </w:rPr>
        <w:t>recru</w:t>
      </w:r>
      <w:r w:rsidR="00145B1C">
        <w:rPr>
          <w:szCs w:val="22"/>
        </w:rPr>
        <w:t>ited from outside the mayoralty, but not made part of the mayoralty staff once the project ended</w:t>
      </w:r>
    </w:p>
    <w:p w:rsidR="00B743F4" w:rsidRPr="006F0159" w:rsidRDefault="00B743F4" w:rsidP="00B743F4">
      <w:pPr>
        <w:spacing w:before="0" w:after="0"/>
        <w:rPr>
          <w:szCs w:val="22"/>
        </w:rPr>
      </w:pPr>
      <w:r w:rsidRPr="006F0159">
        <w:rPr>
          <w:szCs w:val="22"/>
        </w:rPr>
        <w:t xml:space="preserve">d. </w:t>
      </w:r>
      <w:r w:rsidR="00145B1C" w:rsidRPr="006F0159">
        <w:rPr>
          <w:szCs w:val="22"/>
        </w:rPr>
        <w:t>recru</w:t>
      </w:r>
      <w:r w:rsidR="00145B1C">
        <w:rPr>
          <w:szCs w:val="22"/>
        </w:rPr>
        <w:t>ited from outside the mayoralty, but hired as community health nurse within the mayoralty once the project ended</w:t>
      </w:r>
    </w:p>
    <w:p w:rsidR="00B743F4" w:rsidRPr="006F0159" w:rsidRDefault="00B743F4" w:rsidP="00B743F4">
      <w:pPr>
        <w:spacing w:before="0" w:after="0"/>
        <w:rPr>
          <w:szCs w:val="22"/>
        </w:rPr>
      </w:pPr>
      <w:r w:rsidRPr="006F0159">
        <w:rPr>
          <w:szCs w:val="22"/>
        </w:rPr>
        <w:t xml:space="preserve">e. </w:t>
      </w:r>
      <w:r w:rsidR="00145B1C" w:rsidRPr="006F0159">
        <w:rPr>
          <w:szCs w:val="22"/>
        </w:rPr>
        <w:t>recru</w:t>
      </w:r>
      <w:r w:rsidR="00145B1C">
        <w:rPr>
          <w:szCs w:val="22"/>
        </w:rPr>
        <w:t xml:space="preserve">ited from outside the mayoralty, but hired within the mayoralty on a position outside the </w:t>
      </w:r>
      <w:r w:rsidR="00145B1C" w:rsidRPr="006F0159">
        <w:rPr>
          <w:szCs w:val="22"/>
        </w:rPr>
        <w:t>SPAS</w:t>
      </w:r>
      <w:r w:rsidR="00145B1C">
        <w:rPr>
          <w:szCs w:val="22"/>
        </w:rPr>
        <w:t xml:space="preserve"> once the project ended</w:t>
      </w:r>
    </w:p>
    <w:p w:rsidR="00B743F4" w:rsidRPr="006F0159" w:rsidRDefault="00B743F4" w:rsidP="00B743F4">
      <w:pPr>
        <w:spacing w:before="0" w:after="0"/>
        <w:rPr>
          <w:szCs w:val="22"/>
        </w:rPr>
      </w:pPr>
      <w:r w:rsidRPr="006F0159">
        <w:rPr>
          <w:szCs w:val="22"/>
        </w:rPr>
        <w:t xml:space="preserve">f. </w:t>
      </w:r>
      <w:r w:rsidR="00145B1C">
        <w:rPr>
          <w:szCs w:val="22"/>
        </w:rPr>
        <w:t>a different situation</w:t>
      </w:r>
      <w:r w:rsidR="00145B1C" w:rsidRPr="006F0159">
        <w:rPr>
          <w:szCs w:val="22"/>
        </w:rPr>
        <w:t xml:space="preserve"> </w:t>
      </w:r>
      <w:r w:rsidRPr="006F0159">
        <w:rPr>
          <w:szCs w:val="22"/>
        </w:rPr>
        <w:t>…………………………………………………………………………………………………………………….</w:t>
      </w:r>
    </w:p>
    <w:p w:rsidR="00B743F4" w:rsidRPr="006F0159" w:rsidRDefault="00B743F4" w:rsidP="00B743F4">
      <w:pPr>
        <w:spacing w:before="0" w:after="0"/>
        <w:rPr>
          <w:szCs w:val="22"/>
        </w:rPr>
      </w:pPr>
      <w:r w:rsidRPr="006F0159">
        <w:rPr>
          <w:szCs w:val="22"/>
        </w:rPr>
        <w:t xml:space="preserve">g. </w:t>
      </w:r>
      <w:r w:rsidR="00145B1C">
        <w:rPr>
          <w:szCs w:val="22"/>
        </w:rPr>
        <w:t xml:space="preserve">no community health nurse was hired in the </w:t>
      </w:r>
      <w:r w:rsidR="00145B1C" w:rsidRPr="006F0159">
        <w:rPr>
          <w:szCs w:val="22"/>
        </w:rPr>
        <w:t>UNICEF</w:t>
      </w:r>
      <w:r w:rsidR="00145B1C">
        <w:rPr>
          <w:szCs w:val="22"/>
        </w:rPr>
        <w:t xml:space="preserve"> project</w:t>
      </w:r>
    </w:p>
    <w:p w:rsidR="00B743F4" w:rsidRPr="006F0159" w:rsidRDefault="00B743F4" w:rsidP="00737900">
      <w:r w:rsidRPr="006F0159">
        <w:lastRenderedPageBreak/>
        <w:t>Sec</w:t>
      </w:r>
      <w:r w:rsidR="00F84FFD">
        <w:t>tion</w:t>
      </w:r>
      <w:r w:rsidRPr="006F0159">
        <w:t xml:space="preserve"> 3 – </w:t>
      </w:r>
      <w:r w:rsidR="00830F74">
        <w:t xml:space="preserve">Further education and training of </w:t>
      </w:r>
      <w:r w:rsidR="00F84FFD">
        <w:t>SPAS employees</w:t>
      </w:r>
    </w:p>
    <w:p w:rsidR="00B743F4" w:rsidRPr="006F0159" w:rsidRDefault="00B743F4" w:rsidP="00B743F4">
      <w:pPr>
        <w:spacing w:before="0" w:after="0"/>
        <w:rPr>
          <w:b/>
          <w:szCs w:val="22"/>
        </w:rPr>
      </w:pPr>
      <w:r w:rsidRPr="006F0159">
        <w:rPr>
          <w:b/>
          <w:szCs w:val="22"/>
        </w:rPr>
        <w:t xml:space="preserve">13. </w:t>
      </w:r>
      <w:r w:rsidR="00754ECD">
        <w:rPr>
          <w:b/>
          <w:szCs w:val="22"/>
        </w:rPr>
        <w:t>Has/have t</w:t>
      </w:r>
      <w:r w:rsidR="00B3000F">
        <w:rPr>
          <w:b/>
          <w:szCs w:val="22"/>
        </w:rPr>
        <w:t xml:space="preserve">he social/outreach worker(s) </w:t>
      </w:r>
      <w:r w:rsidRPr="006F0159">
        <w:rPr>
          <w:b/>
          <w:szCs w:val="22"/>
        </w:rPr>
        <w:t>participat</w:t>
      </w:r>
      <w:r w:rsidR="00B3000F">
        <w:rPr>
          <w:b/>
          <w:szCs w:val="22"/>
        </w:rPr>
        <w:t>ed in further education and training in the field of social assistance</w:t>
      </w:r>
      <w:r w:rsidRPr="006F0159">
        <w:rPr>
          <w:b/>
          <w:szCs w:val="22"/>
        </w:rPr>
        <w:t>?</w:t>
      </w:r>
    </w:p>
    <w:p w:rsidR="00B743F4" w:rsidRPr="006F0159" w:rsidRDefault="00B743F4" w:rsidP="00B743F4">
      <w:pPr>
        <w:spacing w:before="0" w:after="0"/>
        <w:rPr>
          <w:szCs w:val="22"/>
        </w:rPr>
      </w:pPr>
      <w:r w:rsidRPr="006F0159">
        <w:rPr>
          <w:szCs w:val="22"/>
        </w:rPr>
        <w:t xml:space="preserve">a. </w:t>
      </w:r>
      <w:r w:rsidR="00B3000F">
        <w:rPr>
          <w:szCs w:val="22"/>
        </w:rPr>
        <w:t>yes</w:t>
      </w:r>
    </w:p>
    <w:p w:rsidR="00B743F4" w:rsidRPr="006F0159" w:rsidRDefault="00B743F4" w:rsidP="00B743F4">
      <w:pPr>
        <w:spacing w:before="0" w:after="0"/>
        <w:rPr>
          <w:szCs w:val="22"/>
        </w:rPr>
      </w:pPr>
      <w:r w:rsidRPr="006F0159">
        <w:rPr>
          <w:szCs w:val="22"/>
        </w:rPr>
        <w:t xml:space="preserve">b. </w:t>
      </w:r>
      <w:r w:rsidR="00B3000F">
        <w:rPr>
          <w:szCs w:val="22"/>
        </w:rPr>
        <w:t>no</w:t>
      </w:r>
    </w:p>
    <w:p w:rsidR="00B743F4" w:rsidRPr="006F0159" w:rsidRDefault="00B3000F" w:rsidP="00B743F4">
      <w:pPr>
        <w:spacing w:before="0" w:after="0"/>
        <w:ind w:left="720"/>
        <w:rPr>
          <w:i/>
          <w:color w:val="FF0000"/>
          <w:szCs w:val="22"/>
        </w:rPr>
      </w:pPr>
      <w:r>
        <w:rPr>
          <w:i/>
          <w:color w:val="FF0000"/>
          <w:szCs w:val="22"/>
        </w:rPr>
        <w:t>Introduce a filter</w:t>
      </w:r>
      <w:r w:rsidRPr="006F0159">
        <w:rPr>
          <w:i/>
          <w:color w:val="FF0000"/>
          <w:szCs w:val="22"/>
        </w:rPr>
        <w:t xml:space="preserve">: </w:t>
      </w:r>
      <w:r>
        <w:rPr>
          <w:i/>
          <w:color w:val="FF0000"/>
          <w:szCs w:val="22"/>
        </w:rPr>
        <w:t>if the answer to the previous question is “yes”</w:t>
      </w:r>
      <w:r w:rsidRPr="006F0159">
        <w:rPr>
          <w:i/>
          <w:color w:val="FF0000"/>
          <w:szCs w:val="22"/>
        </w:rPr>
        <w:t xml:space="preserve">, </w:t>
      </w:r>
      <w:r>
        <w:rPr>
          <w:i/>
          <w:color w:val="FF0000"/>
          <w:szCs w:val="22"/>
        </w:rPr>
        <w:t>use questions</w:t>
      </w:r>
      <w:r w:rsidR="00B743F4" w:rsidRPr="006F0159">
        <w:rPr>
          <w:i/>
          <w:color w:val="FF0000"/>
          <w:szCs w:val="22"/>
        </w:rPr>
        <w:t xml:space="preserve"> 13.1-13.2</w:t>
      </w:r>
      <w:r>
        <w:rPr>
          <w:i/>
          <w:color w:val="FF0000"/>
          <w:szCs w:val="22"/>
        </w:rPr>
        <w:t>.</w:t>
      </w:r>
    </w:p>
    <w:p w:rsidR="00B743F4" w:rsidRPr="006F0159" w:rsidRDefault="00B743F4" w:rsidP="00B743F4">
      <w:pPr>
        <w:spacing w:before="0" w:after="0"/>
        <w:rPr>
          <w:b/>
          <w:szCs w:val="22"/>
        </w:rPr>
      </w:pPr>
      <w:r w:rsidRPr="006F0159">
        <w:rPr>
          <w:b/>
          <w:szCs w:val="22"/>
        </w:rPr>
        <w:t xml:space="preserve">13.1. </w:t>
      </w:r>
      <w:r w:rsidR="00B3000F">
        <w:rPr>
          <w:b/>
          <w:szCs w:val="22"/>
        </w:rPr>
        <w:t xml:space="preserve">What was the topic of the training </w:t>
      </w:r>
      <w:r w:rsidR="00754ECD">
        <w:rPr>
          <w:b/>
          <w:szCs w:val="22"/>
        </w:rPr>
        <w:t xml:space="preserve">courses </w:t>
      </w:r>
      <w:r w:rsidR="00B3000F">
        <w:rPr>
          <w:b/>
          <w:szCs w:val="22"/>
        </w:rPr>
        <w:t>attended by the social/outreach worker(s)?</w:t>
      </w:r>
    </w:p>
    <w:p w:rsidR="00B743F4" w:rsidRPr="006F0159" w:rsidRDefault="00B743F4" w:rsidP="00B743F4">
      <w:pPr>
        <w:spacing w:before="0" w:after="0"/>
        <w:rPr>
          <w:szCs w:val="22"/>
        </w:rPr>
      </w:pPr>
      <w:r w:rsidRPr="006F0159">
        <w:rPr>
          <w:szCs w:val="22"/>
        </w:rPr>
        <w:t>___ (</w:t>
      </w:r>
      <w:r w:rsidR="00754ECD">
        <w:rPr>
          <w:szCs w:val="22"/>
        </w:rPr>
        <w:t>open answer</w:t>
      </w:r>
      <w:r w:rsidRPr="006F0159">
        <w:rPr>
          <w:szCs w:val="22"/>
        </w:rPr>
        <w:t>)</w:t>
      </w:r>
    </w:p>
    <w:p w:rsidR="00B743F4" w:rsidRPr="006F0159" w:rsidRDefault="00B743F4" w:rsidP="00B743F4">
      <w:pPr>
        <w:spacing w:before="0" w:after="0"/>
        <w:rPr>
          <w:szCs w:val="22"/>
        </w:rPr>
      </w:pPr>
    </w:p>
    <w:p w:rsidR="00B743F4" w:rsidRPr="006F0159" w:rsidRDefault="00B743F4" w:rsidP="00B743F4">
      <w:pPr>
        <w:spacing w:before="0" w:after="0"/>
        <w:rPr>
          <w:b/>
          <w:szCs w:val="22"/>
        </w:rPr>
      </w:pPr>
      <w:r w:rsidRPr="006F0159">
        <w:rPr>
          <w:b/>
          <w:szCs w:val="22"/>
        </w:rPr>
        <w:t xml:space="preserve">13.2. </w:t>
      </w:r>
      <w:r w:rsidR="00754ECD">
        <w:rPr>
          <w:b/>
          <w:szCs w:val="22"/>
        </w:rPr>
        <w:t xml:space="preserve">What was the cumulated duration </w:t>
      </w:r>
      <w:r w:rsidRPr="006F0159">
        <w:rPr>
          <w:b/>
          <w:szCs w:val="22"/>
        </w:rPr>
        <w:t>(</w:t>
      </w:r>
      <w:r w:rsidR="00754ECD">
        <w:rPr>
          <w:b/>
          <w:szCs w:val="22"/>
        </w:rPr>
        <w:t>number of days</w:t>
      </w:r>
      <w:r w:rsidRPr="006F0159">
        <w:rPr>
          <w:b/>
          <w:szCs w:val="22"/>
        </w:rPr>
        <w:t xml:space="preserve">) </w:t>
      </w:r>
      <w:r w:rsidR="00754ECD">
        <w:rPr>
          <w:b/>
          <w:szCs w:val="22"/>
        </w:rPr>
        <w:t>of the training courses attended by the social/outreach worker(s)?</w:t>
      </w:r>
    </w:p>
    <w:p w:rsidR="00B743F4" w:rsidRPr="006F0159" w:rsidRDefault="00754ECD" w:rsidP="00B743F4">
      <w:pPr>
        <w:spacing w:before="0" w:after="0"/>
        <w:rPr>
          <w:szCs w:val="22"/>
        </w:rPr>
      </w:pPr>
      <w:r>
        <w:rPr>
          <w:szCs w:val="22"/>
        </w:rPr>
        <w:t xml:space="preserve">___ </w:t>
      </w:r>
    </w:p>
    <w:p w:rsidR="00B743F4" w:rsidRPr="006F0159" w:rsidRDefault="00B743F4" w:rsidP="00B743F4">
      <w:pPr>
        <w:spacing w:before="0" w:after="0"/>
        <w:rPr>
          <w:szCs w:val="22"/>
        </w:rPr>
      </w:pPr>
    </w:p>
    <w:p w:rsidR="00B743F4" w:rsidRPr="006F0159" w:rsidRDefault="00B743F4" w:rsidP="00B743F4">
      <w:pPr>
        <w:spacing w:before="0" w:after="0"/>
        <w:rPr>
          <w:b/>
          <w:szCs w:val="22"/>
        </w:rPr>
      </w:pPr>
      <w:r w:rsidRPr="006F0159">
        <w:rPr>
          <w:b/>
          <w:szCs w:val="22"/>
        </w:rPr>
        <w:t>14.</w:t>
      </w:r>
      <w:r w:rsidRPr="006F0159">
        <w:rPr>
          <w:szCs w:val="22"/>
        </w:rPr>
        <w:t xml:space="preserve"> </w:t>
      </w:r>
      <w:r w:rsidR="00754ECD">
        <w:rPr>
          <w:b/>
          <w:szCs w:val="22"/>
        </w:rPr>
        <w:t xml:space="preserve">Has/have the community health nurse(s) </w:t>
      </w:r>
      <w:r w:rsidR="00754ECD" w:rsidRPr="006F0159">
        <w:rPr>
          <w:b/>
          <w:szCs w:val="22"/>
        </w:rPr>
        <w:t>participat</w:t>
      </w:r>
      <w:r w:rsidR="00754ECD">
        <w:rPr>
          <w:b/>
          <w:szCs w:val="22"/>
        </w:rPr>
        <w:t>ed in further education and training in the field of health care or community health care</w:t>
      </w:r>
      <w:r w:rsidRPr="006F0159">
        <w:rPr>
          <w:b/>
          <w:szCs w:val="22"/>
        </w:rPr>
        <w:t>?</w:t>
      </w:r>
    </w:p>
    <w:p w:rsidR="00B743F4" w:rsidRPr="006F0159" w:rsidRDefault="00B743F4" w:rsidP="00B743F4">
      <w:pPr>
        <w:spacing w:before="0" w:after="0"/>
        <w:rPr>
          <w:szCs w:val="22"/>
        </w:rPr>
      </w:pPr>
      <w:r w:rsidRPr="006F0159">
        <w:rPr>
          <w:szCs w:val="22"/>
        </w:rPr>
        <w:t xml:space="preserve">a. </w:t>
      </w:r>
      <w:r w:rsidR="00754ECD">
        <w:rPr>
          <w:szCs w:val="22"/>
        </w:rPr>
        <w:t>yes</w:t>
      </w:r>
    </w:p>
    <w:p w:rsidR="00B743F4" w:rsidRPr="006F0159" w:rsidRDefault="00B743F4" w:rsidP="00B743F4">
      <w:pPr>
        <w:spacing w:before="0" w:after="0"/>
        <w:rPr>
          <w:szCs w:val="22"/>
        </w:rPr>
      </w:pPr>
      <w:r w:rsidRPr="006F0159">
        <w:rPr>
          <w:szCs w:val="22"/>
        </w:rPr>
        <w:t>b. n</w:t>
      </w:r>
      <w:r w:rsidR="00754ECD">
        <w:rPr>
          <w:szCs w:val="22"/>
        </w:rPr>
        <w:t>o</w:t>
      </w:r>
    </w:p>
    <w:p w:rsidR="00B743F4" w:rsidRPr="006F0159" w:rsidRDefault="00754ECD" w:rsidP="00B743F4">
      <w:pPr>
        <w:spacing w:before="0" w:after="0"/>
        <w:ind w:left="720"/>
        <w:rPr>
          <w:i/>
          <w:color w:val="FF0000"/>
          <w:szCs w:val="22"/>
        </w:rPr>
      </w:pPr>
      <w:r>
        <w:rPr>
          <w:i/>
          <w:color w:val="FF0000"/>
          <w:szCs w:val="22"/>
        </w:rPr>
        <w:t>Introduce a filter</w:t>
      </w:r>
      <w:r w:rsidRPr="006F0159">
        <w:rPr>
          <w:i/>
          <w:color w:val="FF0000"/>
          <w:szCs w:val="22"/>
        </w:rPr>
        <w:t xml:space="preserve">: </w:t>
      </w:r>
      <w:r>
        <w:rPr>
          <w:i/>
          <w:color w:val="FF0000"/>
          <w:szCs w:val="22"/>
        </w:rPr>
        <w:t>if the answer to the previous question is “yes”</w:t>
      </w:r>
      <w:r w:rsidRPr="006F0159">
        <w:rPr>
          <w:i/>
          <w:color w:val="FF0000"/>
          <w:szCs w:val="22"/>
        </w:rPr>
        <w:t xml:space="preserve">, </w:t>
      </w:r>
      <w:r>
        <w:rPr>
          <w:i/>
          <w:color w:val="FF0000"/>
          <w:szCs w:val="22"/>
        </w:rPr>
        <w:t>use questions</w:t>
      </w:r>
      <w:r w:rsidR="00B743F4" w:rsidRPr="006F0159">
        <w:rPr>
          <w:i/>
          <w:color w:val="FF0000"/>
          <w:szCs w:val="22"/>
        </w:rPr>
        <w:t xml:space="preserve"> 14.1-14.2:</w:t>
      </w:r>
    </w:p>
    <w:p w:rsidR="00B743F4" w:rsidRPr="006F0159" w:rsidRDefault="00B743F4" w:rsidP="00B743F4">
      <w:pPr>
        <w:spacing w:before="0" w:after="0"/>
        <w:rPr>
          <w:b/>
          <w:szCs w:val="22"/>
        </w:rPr>
      </w:pPr>
      <w:r w:rsidRPr="006F0159">
        <w:rPr>
          <w:b/>
          <w:szCs w:val="22"/>
        </w:rPr>
        <w:t xml:space="preserve">14.1. </w:t>
      </w:r>
      <w:r w:rsidR="00754ECD">
        <w:rPr>
          <w:b/>
          <w:szCs w:val="22"/>
        </w:rPr>
        <w:t>What was the topic of the training courses attended by the community health nurse(s)?</w:t>
      </w:r>
    </w:p>
    <w:p w:rsidR="00B743F4" w:rsidRPr="006F0159" w:rsidRDefault="00754ECD" w:rsidP="00B743F4">
      <w:pPr>
        <w:spacing w:before="0" w:after="0"/>
        <w:rPr>
          <w:szCs w:val="22"/>
        </w:rPr>
      </w:pPr>
      <w:r>
        <w:rPr>
          <w:szCs w:val="22"/>
        </w:rPr>
        <w:t>___ (open answer</w:t>
      </w:r>
      <w:r w:rsidR="00B743F4" w:rsidRPr="006F0159">
        <w:rPr>
          <w:szCs w:val="22"/>
        </w:rPr>
        <w:t>)</w:t>
      </w:r>
    </w:p>
    <w:p w:rsidR="00B743F4" w:rsidRPr="006F0159" w:rsidRDefault="00B743F4" w:rsidP="00B743F4">
      <w:pPr>
        <w:spacing w:before="0" w:after="0"/>
        <w:rPr>
          <w:szCs w:val="22"/>
        </w:rPr>
      </w:pPr>
    </w:p>
    <w:p w:rsidR="00B743F4" w:rsidRPr="006F0159" w:rsidRDefault="00B743F4" w:rsidP="00B743F4">
      <w:pPr>
        <w:spacing w:before="0" w:after="0"/>
        <w:rPr>
          <w:b/>
          <w:szCs w:val="22"/>
        </w:rPr>
      </w:pPr>
      <w:r w:rsidRPr="006F0159">
        <w:rPr>
          <w:b/>
          <w:szCs w:val="22"/>
        </w:rPr>
        <w:t xml:space="preserve">14.2. </w:t>
      </w:r>
      <w:r w:rsidR="00754ECD">
        <w:rPr>
          <w:b/>
          <w:szCs w:val="22"/>
        </w:rPr>
        <w:t xml:space="preserve">What was the cumulated duration </w:t>
      </w:r>
      <w:r w:rsidR="00754ECD" w:rsidRPr="006F0159">
        <w:rPr>
          <w:b/>
          <w:szCs w:val="22"/>
        </w:rPr>
        <w:t>(</w:t>
      </w:r>
      <w:r w:rsidR="00754ECD">
        <w:rPr>
          <w:b/>
          <w:szCs w:val="22"/>
        </w:rPr>
        <w:t>number of days</w:t>
      </w:r>
      <w:r w:rsidR="00754ECD" w:rsidRPr="006F0159">
        <w:rPr>
          <w:b/>
          <w:szCs w:val="22"/>
        </w:rPr>
        <w:t xml:space="preserve">) </w:t>
      </w:r>
      <w:r w:rsidR="00754ECD">
        <w:rPr>
          <w:b/>
          <w:szCs w:val="22"/>
        </w:rPr>
        <w:t>of the training courses attended by the community health nurse</w:t>
      </w:r>
      <w:r w:rsidRPr="006F0159">
        <w:rPr>
          <w:b/>
          <w:szCs w:val="22"/>
        </w:rPr>
        <w:t>(</w:t>
      </w:r>
      <w:r w:rsidR="00754ECD">
        <w:rPr>
          <w:b/>
          <w:szCs w:val="22"/>
        </w:rPr>
        <w:t>s)?</w:t>
      </w:r>
    </w:p>
    <w:p w:rsidR="00B743F4" w:rsidRPr="006F0159" w:rsidRDefault="00754ECD" w:rsidP="00B743F4">
      <w:pPr>
        <w:spacing w:before="0" w:after="0"/>
        <w:rPr>
          <w:szCs w:val="22"/>
        </w:rPr>
      </w:pPr>
      <w:r>
        <w:rPr>
          <w:szCs w:val="22"/>
        </w:rPr>
        <w:t xml:space="preserve">___ </w:t>
      </w:r>
    </w:p>
    <w:p w:rsidR="00B743F4" w:rsidRPr="006F0159" w:rsidRDefault="00B743F4" w:rsidP="00B743F4">
      <w:pPr>
        <w:spacing w:before="0" w:after="0"/>
        <w:rPr>
          <w:szCs w:val="22"/>
        </w:rPr>
      </w:pPr>
    </w:p>
    <w:p w:rsidR="00B743F4" w:rsidRPr="006F0159" w:rsidRDefault="00B743F4" w:rsidP="00B743F4">
      <w:pPr>
        <w:spacing w:before="0" w:after="0"/>
        <w:rPr>
          <w:b/>
          <w:szCs w:val="22"/>
        </w:rPr>
      </w:pPr>
      <w:r w:rsidRPr="006F0159">
        <w:rPr>
          <w:b/>
          <w:szCs w:val="22"/>
        </w:rPr>
        <w:t xml:space="preserve">15. </w:t>
      </w:r>
      <w:r w:rsidR="00754ECD">
        <w:rPr>
          <w:b/>
          <w:szCs w:val="22"/>
        </w:rPr>
        <w:t>If both social/outreach workers and community health nurses work in your commune, have they attended training courses together</w:t>
      </w:r>
      <w:r w:rsidRPr="006F0159">
        <w:rPr>
          <w:b/>
          <w:szCs w:val="22"/>
        </w:rPr>
        <w:t>?</w:t>
      </w:r>
    </w:p>
    <w:p w:rsidR="00B743F4" w:rsidRPr="006F0159" w:rsidRDefault="00B743F4" w:rsidP="00B743F4">
      <w:pPr>
        <w:spacing w:before="0" w:after="0"/>
        <w:rPr>
          <w:szCs w:val="22"/>
        </w:rPr>
      </w:pPr>
      <w:r w:rsidRPr="006F0159">
        <w:rPr>
          <w:szCs w:val="22"/>
        </w:rPr>
        <w:t xml:space="preserve">a. </w:t>
      </w:r>
      <w:r w:rsidR="00754ECD">
        <w:rPr>
          <w:szCs w:val="22"/>
        </w:rPr>
        <w:t>yes</w:t>
      </w:r>
    </w:p>
    <w:p w:rsidR="00B743F4" w:rsidRPr="006F0159" w:rsidRDefault="00B743F4" w:rsidP="00B743F4">
      <w:pPr>
        <w:spacing w:before="0" w:after="0"/>
        <w:rPr>
          <w:szCs w:val="22"/>
        </w:rPr>
      </w:pPr>
      <w:r w:rsidRPr="006F0159">
        <w:rPr>
          <w:szCs w:val="22"/>
        </w:rPr>
        <w:t>b. n</w:t>
      </w:r>
      <w:r w:rsidR="00754ECD">
        <w:rPr>
          <w:szCs w:val="22"/>
        </w:rPr>
        <w:t>o</w:t>
      </w:r>
    </w:p>
    <w:p w:rsidR="00B743F4" w:rsidRPr="006F0159" w:rsidRDefault="00B743F4" w:rsidP="00B743F4">
      <w:pPr>
        <w:spacing w:before="0" w:after="0"/>
        <w:rPr>
          <w:szCs w:val="22"/>
        </w:rPr>
      </w:pPr>
      <w:r w:rsidRPr="006F0159">
        <w:rPr>
          <w:szCs w:val="22"/>
        </w:rPr>
        <w:t xml:space="preserve">c. </w:t>
      </w:r>
      <w:r w:rsidR="00754ECD">
        <w:rPr>
          <w:szCs w:val="22"/>
        </w:rPr>
        <w:t>don’t know</w:t>
      </w:r>
    </w:p>
    <w:p w:rsidR="00B743F4" w:rsidRPr="006F0159" w:rsidRDefault="00754ECD" w:rsidP="00754ECD">
      <w:pPr>
        <w:spacing w:before="120" w:after="0"/>
        <w:ind w:left="720"/>
        <w:rPr>
          <w:i/>
          <w:color w:val="FF0000"/>
          <w:szCs w:val="22"/>
        </w:rPr>
      </w:pPr>
      <w:r>
        <w:rPr>
          <w:i/>
          <w:color w:val="FF0000"/>
          <w:szCs w:val="22"/>
        </w:rPr>
        <w:t>Introduce a filter</w:t>
      </w:r>
      <w:r w:rsidRPr="006F0159">
        <w:rPr>
          <w:i/>
          <w:color w:val="FF0000"/>
          <w:szCs w:val="22"/>
        </w:rPr>
        <w:t xml:space="preserve">: </w:t>
      </w:r>
      <w:r>
        <w:rPr>
          <w:i/>
          <w:color w:val="FF0000"/>
          <w:szCs w:val="22"/>
        </w:rPr>
        <w:t>if the answer to the previous question is “yes”</w:t>
      </w:r>
      <w:r w:rsidRPr="006F0159">
        <w:rPr>
          <w:i/>
          <w:color w:val="FF0000"/>
          <w:szCs w:val="22"/>
        </w:rPr>
        <w:t xml:space="preserve">, </w:t>
      </w:r>
      <w:r>
        <w:rPr>
          <w:i/>
          <w:color w:val="FF0000"/>
          <w:szCs w:val="22"/>
        </w:rPr>
        <w:t>use questions</w:t>
      </w:r>
      <w:r w:rsidRPr="006F0159">
        <w:rPr>
          <w:i/>
          <w:color w:val="FF0000"/>
          <w:szCs w:val="22"/>
        </w:rPr>
        <w:t xml:space="preserve"> </w:t>
      </w:r>
      <w:r w:rsidR="00B743F4" w:rsidRPr="006F0159">
        <w:rPr>
          <w:i/>
          <w:color w:val="FF0000"/>
          <w:szCs w:val="22"/>
        </w:rPr>
        <w:t>1</w:t>
      </w:r>
      <w:r w:rsidR="002E73F9">
        <w:rPr>
          <w:i/>
          <w:color w:val="FF0000"/>
          <w:szCs w:val="22"/>
        </w:rPr>
        <w:t>5</w:t>
      </w:r>
      <w:r w:rsidR="00B743F4" w:rsidRPr="006F0159">
        <w:rPr>
          <w:i/>
          <w:color w:val="FF0000"/>
          <w:szCs w:val="22"/>
        </w:rPr>
        <w:t>.1-1</w:t>
      </w:r>
      <w:r w:rsidR="002E73F9">
        <w:rPr>
          <w:i/>
          <w:color w:val="FF0000"/>
          <w:szCs w:val="22"/>
        </w:rPr>
        <w:t>5</w:t>
      </w:r>
      <w:r w:rsidR="00B743F4" w:rsidRPr="006F0159">
        <w:rPr>
          <w:i/>
          <w:color w:val="FF0000"/>
          <w:szCs w:val="22"/>
        </w:rPr>
        <w:t>.2:</w:t>
      </w:r>
    </w:p>
    <w:p w:rsidR="00B743F4" w:rsidRPr="006F0159" w:rsidRDefault="00B743F4" w:rsidP="00B743F4">
      <w:pPr>
        <w:spacing w:before="0" w:after="0"/>
        <w:rPr>
          <w:b/>
          <w:szCs w:val="22"/>
        </w:rPr>
      </w:pPr>
      <w:r w:rsidRPr="006F0159">
        <w:rPr>
          <w:b/>
          <w:szCs w:val="22"/>
        </w:rPr>
        <w:t xml:space="preserve">15.1. </w:t>
      </w:r>
      <w:r w:rsidR="00754ECD">
        <w:rPr>
          <w:b/>
          <w:szCs w:val="22"/>
        </w:rPr>
        <w:t>What was the topic of the training courses the SPAS employees attended jointly?</w:t>
      </w:r>
    </w:p>
    <w:p w:rsidR="00B743F4" w:rsidRPr="006F0159" w:rsidRDefault="00B743F4" w:rsidP="00B743F4">
      <w:pPr>
        <w:spacing w:before="0" w:after="0"/>
        <w:rPr>
          <w:szCs w:val="22"/>
        </w:rPr>
      </w:pPr>
      <w:r w:rsidRPr="006F0159">
        <w:rPr>
          <w:szCs w:val="22"/>
        </w:rPr>
        <w:t>___ (</w:t>
      </w:r>
      <w:r w:rsidR="00754ECD">
        <w:rPr>
          <w:szCs w:val="22"/>
        </w:rPr>
        <w:t>open answer</w:t>
      </w:r>
      <w:r w:rsidRPr="006F0159">
        <w:rPr>
          <w:szCs w:val="22"/>
        </w:rPr>
        <w:t>)</w:t>
      </w:r>
    </w:p>
    <w:p w:rsidR="00B743F4" w:rsidRPr="006F0159" w:rsidRDefault="00B743F4" w:rsidP="00B743F4">
      <w:pPr>
        <w:spacing w:before="0" w:after="0"/>
        <w:rPr>
          <w:szCs w:val="22"/>
        </w:rPr>
      </w:pPr>
    </w:p>
    <w:p w:rsidR="00B743F4" w:rsidRPr="006F0159" w:rsidRDefault="00B743F4" w:rsidP="00B743F4">
      <w:pPr>
        <w:spacing w:before="0" w:after="0"/>
        <w:rPr>
          <w:b/>
          <w:szCs w:val="22"/>
        </w:rPr>
      </w:pPr>
      <w:r w:rsidRPr="006F0159">
        <w:rPr>
          <w:b/>
          <w:szCs w:val="22"/>
        </w:rPr>
        <w:t xml:space="preserve">15.2. </w:t>
      </w:r>
      <w:r w:rsidR="00A36B0F">
        <w:rPr>
          <w:b/>
          <w:szCs w:val="22"/>
        </w:rPr>
        <w:t xml:space="preserve">What was the cumulated duration </w:t>
      </w:r>
      <w:r w:rsidR="00A36B0F" w:rsidRPr="006F0159">
        <w:rPr>
          <w:b/>
          <w:szCs w:val="22"/>
        </w:rPr>
        <w:t>(</w:t>
      </w:r>
      <w:r w:rsidR="00A36B0F">
        <w:rPr>
          <w:b/>
          <w:szCs w:val="22"/>
        </w:rPr>
        <w:t>number of days</w:t>
      </w:r>
      <w:r w:rsidR="00A36B0F" w:rsidRPr="006F0159">
        <w:rPr>
          <w:b/>
          <w:szCs w:val="22"/>
        </w:rPr>
        <w:t xml:space="preserve">) </w:t>
      </w:r>
      <w:r w:rsidR="00A36B0F">
        <w:rPr>
          <w:b/>
          <w:szCs w:val="22"/>
        </w:rPr>
        <w:t>of the training courses the SPAS employees attended jointly?</w:t>
      </w:r>
    </w:p>
    <w:p w:rsidR="00B743F4" w:rsidRPr="006F0159" w:rsidRDefault="00A36B0F" w:rsidP="00B743F4">
      <w:pPr>
        <w:spacing w:before="0" w:after="0"/>
        <w:rPr>
          <w:szCs w:val="22"/>
        </w:rPr>
      </w:pPr>
      <w:r>
        <w:rPr>
          <w:szCs w:val="22"/>
        </w:rPr>
        <w:t xml:space="preserve">___ </w:t>
      </w:r>
    </w:p>
    <w:p w:rsidR="00B743F4" w:rsidRPr="006F0159" w:rsidRDefault="00B743F4" w:rsidP="00737900">
      <w:r w:rsidRPr="006F0159">
        <w:t>Sec</w:t>
      </w:r>
      <w:r w:rsidR="00A36B0F">
        <w:t xml:space="preserve">tion 4 – Standardising of </w:t>
      </w:r>
      <w:r w:rsidRPr="006F0159">
        <w:t>SPAS</w:t>
      </w:r>
      <w:r w:rsidR="00A36B0F">
        <w:t xml:space="preserve"> work</w:t>
      </w:r>
    </w:p>
    <w:p w:rsidR="00B743F4" w:rsidRPr="006F0159" w:rsidRDefault="00B743F4" w:rsidP="00B743F4">
      <w:pPr>
        <w:spacing w:before="0" w:after="0"/>
        <w:rPr>
          <w:b/>
          <w:i/>
          <w:szCs w:val="22"/>
        </w:rPr>
      </w:pPr>
      <w:r w:rsidRPr="006F0159">
        <w:rPr>
          <w:b/>
          <w:szCs w:val="22"/>
        </w:rPr>
        <w:t xml:space="preserve">16. </w:t>
      </w:r>
      <w:r w:rsidR="005F37AB">
        <w:rPr>
          <w:b/>
          <w:szCs w:val="22"/>
        </w:rPr>
        <w:t>Are there operational procedures in place for the work of social/outreach workers</w:t>
      </w:r>
      <w:r w:rsidRPr="006F0159">
        <w:rPr>
          <w:b/>
          <w:szCs w:val="22"/>
        </w:rPr>
        <w:t xml:space="preserve">? </w:t>
      </w:r>
      <w:r w:rsidRPr="006F0159">
        <w:rPr>
          <w:szCs w:val="22"/>
        </w:rPr>
        <w:t>(</w:t>
      </w:r>
      <w:r w:rsidR="005F37AB" w:rsidRPr="005F37AB">
        <w:rPr>
          <w:i/>
          <w:szCs w:val="22"/>
        </w:rPr>
        <w:t>mayoralty internal procedures</w:t>
      </w:r>
      <w:r w:rsidRPr="006F0159">
        <w:rPr>
          <w:i/>
          <w:szCs w:val="22"/>
        </w:rPr>
        <w:t xml:space="preserve">, </w:t>
      </w:r>
      <w:r w:rsidR="005F37AB">
        <w:rPr>
          <w:i/>
          <w:szCs w:val="22"/>
        </w:rPr>
        <w:t xml:space="preserve">other than regulations in force or </w:t>
      </w:r>
      <w:r w:rsidRPr="006F0159">
        <w:rPr>
          <w:i/>
          <w:szCs w:val="22"/>
        </w:rPr>
        <w:t>UNICEF</w:t>
      </w:r>
      <w:r w:rsidR="005F37AB">
        <w:rPr>
          <w:i/>
          <w:szCs w:val="22"/>
        </w:rPr>
        <w:t xml:space="preserve"> project procedures</w:t>
      </w:r>
      <w:r w:rsidRPr="006F0159">
        <w:rPr>
          <w:i/>
          <w:szCs w:val="22"/>
        </w:rPr>
        <w:t>)</w:t>
      </w:r>
    </w:p>
    <w:p w:rsidR="00B743F4" w:rsidRPr="006F0159" w:rsidRDefault="00B743F4" w:rsidP="00B743F4">
      <w:pPr>
        <w:spacing w:before="0" w:after="0"/>
        <w:rPr>
          <w:szCs w:val="22"/>
        </w:rPr>
      </w:pPr>
      <w:r w:rsidRPr="006F0159">
        <w:rPr>
          <w:szCs w:val="22"/>
        </w:rPr>
        <w:t xml:space="preserve">a. </w:t>
      </w:r>
      <w:r w:rsidR="005F37AB">
        <w:rPr>
          <w:szCs w:val="22"/>
        </w:rPr>
        <w:t>yes</w:t>
      </w:r>
    </w:p>
    <w:p w:rsidR="00B743F4" w:rsidRPr="006F0159" w:rsidRDefault="005F37AB" w:rsidP="00B743F4">
      <w:pPr>
        <w:spacing w:before="0" w:after="0"/>
        <w:rPr>
          <w:szCs w:val="22"/>
        </w:rPr>
      </w:pPr>
      <w:r>
        <w:rPr>
          <w:szCs w:val="22"/>
        </w:rPr>
        <w:t>b. no</w:t>
      </w:r>
    </w:p>
    <w:p w:rsidR="00B743F4" w:rsidRPr="006F0159" w:rsidRDefault="005F37AB" w:rsidP="00B743F4">
      <w:pPr>
        <w:spacing w:before="0" w:after="0"/>
        <w:rPr>
          <w:szCs w:val="22"/>
        </w:rPr>
      </w:pPr>
      <w:r>
        <w:rPr>
          <w:szCs w:val="22"/>
        </w:rPr>
        <w:t>c. don’t know</w:t>
      </w:r>
    </w:p>
    <w:p w:rsidR="00B743F4" w:rsidRPr="006F0159" w:rsidRDefault="00B743F4" w:rsidP="00B743F4">
      <w:pPr>
        <w:spacing w:before="0" w:after="0"/>
        <w:rPr>
          <w:szCs w:val="22"/>
        </w:rPr>
      </w:pPr>
    </w:p>
    <w:p w:rsidR="00B743F4" w:rsidRPr="006F0159" w:rsidRDefault="00B743F4" w:rsidP="00B743F4">
      <w:pPr>
        <w:spacing w:before="0" w:after="0"/>
        <w:rPr>
          <w:b/>
          <w:szCs w:val="22"/>
        </w:rPr>
      </w:pPr>
      <w:r w:rsidRPr="006F0159">
        <w:rPr>
          <w:b/>
          <w:szCs w:val="22"/>
        </w:rPr>
        <w:t xml:space="preserve">17. </w:t>
      </w:r>
      <w:r w:rsidR="005F37AB">
        <w:rPr>
          <w:b/>
          <w:szCs w:val="22"/>
        </w:rPr>
        <w:t>Are there handbooks, guidelines, manuals or other types of documents the employed social/outreach workers use in their activity</w:t>
      </w:r>
      <w:r w:rsidRPr="006F0159">
        <w:rPr>
          <w:b/>
          <w:szCs w:val="22"/>
        </w:rPr>
        <w:t xml:space="preserve">? </w:t>
      </w:r>
    </w:p>
    <w:p w:rsidR="00B743F4" w:rsidRPr="006F0159" w:rsidRDefault="00B743F4" w:rsidP="00B743F4">
      <w:pPr>
        <w:spacing w:before="0" w:after="0"/>
        <w:rPr>
          <w:szCs w:val="22"/>
        </w:rPr>
      </w:pPr>
      <w:r w:rsidRPr="006F0159">
        <w:rPr>
          <w:szCs w:val="22"/>
        </w:rPr>
        <w:t xml:space="preserve">a. </w:t>
      </w:r>
      <w:r w:rsidR="005F37AB">
        <w:rPr>
          <w:szCs w:val="22"/>
        </w:rPr>
        <w:t>yes</w:t>
      </w:r>
      <w:r w:rsidRPr="006F0159">
        <w:rPr>
          <w:szCs w:val="22"/>
        </w:rPr>
        <w:t xml:space="preserve">. </w:t>
      </w:r>
      <w:r w:rsidR="005F37AB">
        <w:rPr>
          <w:szCs w:val="22"/>
        </w:rPr>
        <w:t>Specify which</w:t>
      </w:r>
      <w:r w:rsidRPr="006F0159">
        <w:rPr>
          <w:szCs w:val="22"/>
        </w:rPr>
        <w:t>: ____</w:t>
      </w:r>
    </w:p>
    <w:p w:rsidR="00B743F4" w:rsidRPr="006F0159" w:rsidRDefault="00B743F4" w:rsidP="00B743F4">
      <w:pPr>
        <w:spacing w:before="0" w:after="0"/>
        <w:rPr>
          <w:szCs w:val="22"/>
        </w:rPr>
      </w:pPr>
      <w:r w:rsidRPr="006F0159">
        <w:rPr>
          <w:szCs w:val="22"/>
        </w:rPr>
        <w:t>b. n</w:t>
      </w:r>
      <w:r w:rsidR="005F37AB">
        <w:rPr>
          <w:szCs w:val="22"/>
        </w:rPr>
        <w:t>o</w:t>
      </w:r>
    </w:p>
    <w:p w:rsidR="00B743F4" w:rsidRPr="006F0159" w:rsidRDefault="00B743F4" w:rsidP="00B743F4">
      <w:pPr>
        <w:spacing w:before="0" w:after="0"/>
        <w:rPr>
          <w:szCs w:val="22"/>
        </w:rPr>
      </w:pPr>
      <w:r w:rsidRPr="006F0159">
        <w:rPr>
          <w:szCs w:val="22"/>
        </w:rPr>
        <w:t xml:space="preserve">c. </w:t>
      </w:r>
      <w:r w:rsidR="005F37AB">
        <w:rPr>
          <w:szCs w:val="22"/>
        </w:rPr>
        <w:t>don’t know</w:t>
      </w:r>
    </w:p>
    <w:p w:rsidR="00B743F4" w:rsidRPr="006F0159" w:rsidRDefault="00B743F4" w:rsidP="00737900">
      <w:r w:rsidRPr="006F0159">
        <w:lastRenderedPageBreak/>
        <w:t>Sec</w:t>
      </w:r>
      <w:r w:rsidR="005F37AB">
        <w:t>tion</w:t>
      </w:r>
      <w:r w:rsidRPr="006F0159">
        <w:t xml:space="preserve"> 5 – </w:t>
      </w:r>
      <w:r w:rsidR="005F37AB">
        <w:t xml:space="preserve">Social assistance projects </w:t>
      </w:r>
    </w:p>
    <w:p w:rsidR="00B743F4" w:rsidRPr="006F0159" w:rsidRDefault="00B743F4" w:rsidP="00B743F4">
      <w:pPr>
        <w:spacing w:before="0" w:after="0"/>
        <w:rPr>
          <w:b/>
          <w:szCs w:val="22"/>
        </w:rPr>
      </w:pPr>
      <w:r w:rsidRPr="006F0159">
        <w:rPr>
          <w:b/>
          <w:szCs w:val="22"/>
        </w:rPr>
        <w:t xml:space="preserve">18. </w:t>
      </w:r>
      <w:r w:rsidR="005F37AB">
        <w:rPr>
          <w:b/>
          <w:szCs w:val="22"/>
        </w:rPr>
        <w:t>During</w:t>
      </w:r>
      <w:r w:rsidRPr="006F0159">
        <w:rPr>
          <w:b/>
          <w:szCs w:val="22"/>
        </w:rPr>
        <w:t xml:space="preserve"> 2011-2015, </w:t>
      </w:r>
      <w:r w:rsidR="0000153F">
        <w:rPr>
          <w:b/>
          <w:szCs w:val="22"/>
        </w:rPr>
        <w:t>did</w:t>
      </w:r>
      <w:r w:rsidR="005F37AB">
        <w:rPr>
          <w:b/>
          <w:szCs w:val="22"/>
        </w:rPr>
        <w:t xml:space="preserve"> the commune appl</w:t>
      </w:r>
      <w:r w:rsidR="0000153F">
        <w:rPr>
          <w:b/>
          <w:szCs w:val="22"/>
        </w:rPr>
        <w:t>y</w:t>
      </w:r>
      <w:r w:rsidR="005F37AB">
        <w:rPr>
          <w:b/>
          <w:szCs w:val="22"/>
        </w:rPr>
        <w:t xml:space="preserve"> for non-reimbursable funding (European funds</w:t>
      </w:r>
      <w:r w:rsidRPr="006F0159">
        <w:rPr>
          <w:b/>
          <w:szCs w:val="22"/>
        </w:rPr>
        <w:t xml:space="preserve"> – </w:t>
      </w:r>
      <w:r w:rsidR="005F37AB">
        <w:rPr>
          <w:b/>
          <w:szCs w:val="22"/>
        </w:rPr>
        <w:t>S</w:t>
      </w:r>
      <w:r w:rsidR="00986D3E">
        <w:rPr>
          <w:b/>
          <w:szCs w:val="22"/>
        </w:rPr>
        <w:t>ocial</w:t>
      </w:r>
      <w:r w:rsidR="005F37AB">
        <w:rPr>
          <w:b/>
          <w:szCs w:val="22"/>
        </w:rPr>
        <w:t xml:space="preserve"> and</w:t>
      </w:r>
      <w:r w:rsidRPr="006F0159">
        <w:rPr>
          <w:b/>
          <w:szCs w:val="22"/>
        </w:rPr>
        <w:t>/</w:t>
      </w:r>
      <w:r w:rsidR="005F37AB">
        <w:rPr>
          <w:b/>
          <w:szCs w:val="22"/>
        </w:rPr>
        <w:t>or Cohesion Fund</w:t>
      </w:r>
      <w:r w:rsidRPr="006F0159">
        <w:rPr>
          <w:b/>
          <w:szCs w:val="22"/>
        </w:rPr>
        <w:t xml:space="preserve">, EEA Grants, </w:t>
      </w:r>
      <w:r w:rsidR="005F37AB">
        <w:rPr>
          <w:b/>
          <w:szCs w:val="22"/>
        </w:rPr>
        <w:t>Norway Grants</w:t>
      </w:r>
      <w:r w:rsidRPr="006F0159">
        <w:rPr>
          <w:b/>
          <w:szCs w:val="22"/>
        </w:rPr>
        <w:t xml:space="preserve">) </w:t>
      </w:r>
      <w:r w:rsidR="005F37AB">
        <w:rPr>
          <w:b/>
          <w:szCs w:val="22"/>
        </w:rPr>
        <w:t xml:space="preserve">for projects </w:t>
      </w:r>
      <w:r w:rsidR="0000153F">
        <w:rPr>
          <w:b/>
          <w:szCs w:val="22"/>
        </w:rPr>
        <w:t>that had a</w:t>
      </w:r>
      <w:r w:rsidR="005F37AB">
        <w:rPr>
          <w:b/>
          <w:szCs w:val="22"/>
        </w:rPr>
        <w:t xml:space="preserve"> social assistance, health or educational component</w:t>
      </w:r>
      <w:r w:rsidRPr="006F0159">
        <w:rPr>
          <w:b/>
          <w:szCs w:val="22"/>
        </w:rPr>
        <w:t xml:space="preserve">? </w:t>
      </w:r>
      <w:r w:rsidR="005F37AB">
        <w:rPr>
          <w:b/>
          <w:szCs w:val="22"/>
        </w:rPr>
        <w:t>If yes, specify the funding mechanism</w:t>
      </w:r>
      <w:r w:rsidRPr="006F0159">
        <w:rPr>
          <w:b/>
          <w:szCs w:val="22"/>
        </w:rPr>
        <w:t>.</w:t>
      </w:r>
    </w:p>
    <w:p w:rsidR="00B743F4" w:rsidRPr="006F0159" w:rsidRDefault="00B743F4" w:rsidP="00B743F4">
      <w:pPr>
        <w:spacing w:before="0" w:after="0"/>
        <w:rPr>
          <w:szCs w:val="22"/>
        </w:rPr>
      </w:pPr>
      <w:r w:rsidRPr="006F0159">
        <w:rPr>
          <w:szCs w:val="22"/>
        </w:rPr>
        <w:t xml:space="preserve">a. </w:t>
      </w:r>
      <w:r w:rsidR="005F37AB">
        <w:rPr>
          <w:szCs w:val="22"/>
        </w:rPr>
        <w:t>yes</w:t>
      </w:r>
      <w:r w:rsidRPr="006F0159">
        <w:rPr>
          <w:szCs w:val="22"/>
        </w:rPr>
        <w:t xml:space="preserve">, </w:t>
      </w:r>
      <w:r w:rsidR="005F37AB">
        <w:rPr>
          <w:szCs w:val="22"/>
        </w:rPr>
        <w:t xml:space="preserve">with </w:t>
      </w:r>
      <w:r w:rsidR="00F13E32">
        <w:rPr>
          <w:szCs w:val="22"/>
        </w:rPr>
        <w:t xml:space="preserve">the </w:t>
      </w:r>
      <w:r w:rsidR="00986D3E">
        <w:rPr>
          <w:szCs w:val="22"/>
        </w:rPr>
        <w:t>HRD SOP</w:t>
      </w:r>
    </w:p>
    <w:p w:rsidR="00B743F4" w:rsidRPr="006F0159" w:rsidRDefault="00B743F4" w:rsidP="00B743F4">
      <w:pPr>
        <w:spacing w:before="0" w:after="0"/>
        <w:rPr>
          <w:szCs w:val="22"/>
        </w:rPr>
      </w:pPr>
      <w:r w:rsidRPr="006F0159">
        <w:rPr>
          <w:szCs w:val="22"/>
        </w:rPr>
        <w:t xml:space="preserve">b. </w:t>
      </w:r>
      <w:r w:rsidR="005F37AB">
        <w:rPr>
          <w:szCs w:val="22"/>
        </w:rPr>
        <w:t xml:space="preserve">yes, with </w:t>
      </w:r>
      <w:r w:rsidR="00986D3E">
        <w:rPr>
          <w:szCs w:val="22"/>
        </w:rPr>
        <w:t>the National Rural Development Programme</w:t>
      </w:r>
    </w:p>
    <w:p w:rsidR="00B743F4" w:rsidRPr="006F0159" w:rsidRDefault="00B743F4" w:rsidP="00B743F4">
      <w:pPr>
        <w:spacing w:before="0" w:after="0"/>
        <w:rPr>
          <w:szCs w:val="22"/>
        </w:rPr>
      </w:pPr>
      <w:r w:rsidRPr="006F0159">
        <w:rPr>
          <w:szCs w:val="22"/>
        </w:rPr>
        <w:t xml:space="preserve">c. </w:t>
      </w:r>
      <w:r w:rsidR="005F37AB">
        <w:rPr>
          <w:szCs w:val="22"/>
        </w:rPr>
        <w:t>yes</w:t>
      </w:r>
      <w:r w:rsidRPr="006F0159">
        <w:rPr>
          <w:szCs w:val="22"/>
        </w:rPr>
        <w:t xml:space="preserve">, </w:t>
      </w:r>
      <w:r w:rsidR="005F37AB">
        <w:rPr>
          <w:szCs w:val="22"/>
        </w:rPr>
        <w:t>with</w:t>
      </w:r>
      <w:r w:rsidRPr="006F0159">
        <w:rPr>
          <w:szCs w:val="22"/>
        </w:rPr>
        <w:t xml:space="preserve"> </w:t>
      </w:r>
      <w:r w:rsidR="00986D3E">
        <w:rPr>
          <w:szCs w:val="22"/>
        </w:rPr>
        <w:t>the Regional Operational Programme</w:t>
      </w:r>
    </w:p>
    <w:p w:rsidR="00B743F4" w:rsidRPr="006F0159" w:rsidRDefault="00B743F4" w:rsidP="00B743F4">
      <w:pPr>
        <w:spacing w:before="0" w:after="0"/>
        <w:rPr>
          <w:szCs w:val="22"/>
        </w:rPr>
      </w:pPr>
      <w:r w:rsidRPr="006F0159">
        <w:rPr>
          <w:szCs w:val="22"/>
        </w:rPr>
        <w:t xml:space="preserve">d. </w:t>
      </w:r>
      <w:r w:rsidR="005F37AB">
        <w:rPr>
          <w:szCs w:val="22"/>
        </w:rPr>
        <w:t>yes, with a different funding mechanism</w:t>
      </w:r>
      <w:r w:rsidRPr="006F0159">
        <w:rPr>
          <w:szCs w:val="22"/>
        </w:rPr>
        <w:t xml:space="preserve">. </w:t>
      </w:r>
      <w:r w:rsidR="005F37AB">
        <w:rPr>
          <w:szCs w:val="22"/>
        </w:rPr>
        <w:t>Specify which</w:t>
      </w:r>
      <w:r w:rsidRPr="006F0159">
        <w:rPr>
          <w:szCs w:val="22"/>
        </w:rPr>
        <w:t>: ___</w:t>
      </w:r>
    </w:p>
    <w:p w:rsidR="00B743F4" w:rsidRPr="006F0159" w:rsidRDefault="00B743F4" w:rsidP="00B743F4">
      <w:pPr>
        <w:spacing w:before="0" w:after="0"/>
        <w:rPr>
          <w:szCs w:val="22"/>
        </w:rPr>
      </w:pPr>
      <w:r w:rsidRPr="006F0159">
        <w:rPr>
          <w:szCs w:val="22"/>
        </w:rPr>
        <w:t>e. n</w:t>
      </w:r>
      <w:r w:rsidR="00986D3E">
        <w:rPr>
          <w:szCs w:val="22"/>
        </w:rPr>
        <w:t>o</w:t>
      </w:r>
    </w:p>
    <w:p w:rsidR="00B743F4" w:rsidRPr="006F0159" w:rsidRDefault="00B743F4" w:rsidP="00B743F4">
      <w:pPr>
        <w:spacing w:before="0" w:after="0"/>
        <w:rPr>
          <w:szCs w:val="22"/>
        </w:rPr>
      </w:pPr>
      <w:r w:rsidRPr="006F0159">
        <w:rPr>
          <w:szCs w:val="22"/>
        </w:rPr>
        <w:t xml:space="preserve">f. </w:t>
      </w:r>
      <w:r w:rsidR="00986D3E">
        <w:rPr>
          <w:szCs w:val="22"/>
        </w:rPr>
        <w:t>don’t know</w:t>
      </w:r>
    </w:p>
    <w:p w:rsidR="00B743F4" w:rsidRPr="006F0159" w:rsidRDefault="00B743F4" w:rsidP="00B743F4">
      <w:pPr>
        <w:spacing w:before="0" w:after="0"/>
        <w:rPr>
          <w:szCs w:val="22"/>
        </w:rPr>
      </w:pPr>
    </w:p>
    <w:p w:rsidR="00B743F4" w:rsidRPr="006F0159" w:rsidRDefault="00B743F4" w:rsidP="00B743F4">
      <w:pPr>
        <w:spacing w:before="0" w:after="0"/>
        <w:rPr>
          <w:b/>
          <w:szCs w:val="22"/>
        </w:rPr>
      </w:pPr>
      <w:r w:rsidRPr="006F0159">
        <w:rPr>
          <w:b/>
          <w:szCs w:val="22"/>
        </w:rPr>
        <w:t>19.</w:t>
      </w:r>
      <w:r w:rsidRPr="006F0159">
        <w:rPr>
          <w:szCs w:val="22"/>
        </w:rPr>
        <w:t xml:space="preserve"> </w:t>
      </w:r>
      <w:r w:rsidR="0000153F">
        <w:rPr>
          <w:b/>
          <w:szCs w:val="22"/>
        </w:rPr>
        <w:t>During</w:t>
      </w:r>
      <w:r w:rsidRPr="006F0159">
        <w:rPr>
          <w:b/>
          <w:szCs w:val="22"/>
        </w:rPr>
        <w:t xml:space="preserve"> 2011-2015, </w:t>
      </w:r>
      <w:r w:rsidR="0000153F">
        <w:rPr>
          <w:b/>
          <w:szCs w:val="22"/>
        </w:rPr>
        <w:t>did the commune receive funding/implement grant projects that had a social assistance, health or educational component</w:t>
      </w:r>
      <w:r w:rsidRPr="006F0159">
        <w:rPr>
          <w:b/>
          <w:szCs w:val="22"/>
        </w:rPr>
        <w:t xml:space="preserve">? </w:t>
      </w:r>
    </w:p>
    <w:p w:rsidR="00B743F4" w:rsidRPr="006F0159" w:rsidRDefault="00B743F4" w:rsidP="00B743F4">
      <w:pPr>
        <w:spacing w:before="0" w:after="0"/>
        <w:rPr>
          <w:szCs w:val="22"/>
        </w:rPr>
      </w:pPr>
      <w:r w:rsidRPr="006F0159">
        <w:rPr>
          <w:szCs w:val="22"/>
        </w:rPr>
        <w:t xml:space="preserve">a. </w:t>
      </w:r>
      <w:r w:rsidR="0000153F">
        <w:rPr>
          <w:szCs w:val="22"/>
        </w:rPr>
        <w:t>yes</w:t>
      </w:r>
      <w:r w:rsidRPr="006F0159">
        <w:rPr>
          <w:szCs w:val="22"/>
        </w:rPr>
        <w:t xml:space="preserve">, </w:t>
      </w:r>
      <w:r w:rsidR="0000153F">
        <w:rPr>
          <w:szCs w:val="22"/>
        </w:rPr>
        <w:t>via</w:t>
      </w:r>
      <w:r w:rsidRPr="006F0159">
        <w:rPr>
          <w:szCs w:val="22"/>
        </w:rPr>
        <w:t xml:space="preserve"> </w:t>
      </w:r>
      <w:r w:rsidR="00F13E32">
        <w:rPr>
          <w:szCs w:val="22"/>
        </w:rPr>
        <w:t xml:space="preserve">the </w:t>
      </w:r>
      <w:r w:rsidR="00986D3E">
        <w:rPr>
          <w:szCs w:val="22"/>
        </w:rPr>
        <w:t>HRD SOP</w:t>
      </w:r>
    </w:p>
    <w:p w:rsidR="00B743F4" w:rsidRPr="006F0159" w:rsidRDefault="00B743F4" w:rsidP="00B743F4">
      <w:pPr>
        <w:spacing w:before="0" w:after="0"/>
        <w:rPr>
          <w:szCs w:val="22"/>
        </w:rPr>
      </w:pPr>
      <w:r w:rsidRPr="006F0159">
        <w:rPr>
          <w:szCs w:val="22"/>
        </w:rPr>
        <w:t xml:space="preserve">b. </w:t>
      </w:r>
      <w:r w:rsidR="0000153F">
        <w:rPr>
          <w:szCs w:val="22"/>
        </w:rPr>
        <w:t>yes,</w:t>
      </w:r>
      <w:r w:rsidRPr="006F0159">
        <w:rPr>
          <w:szCs w:val="22"/>
        </w:rPr>
        <w:t xml:space="preserve"> </w:t>
      </w:r>
      <w:r w:rsidR="0000153F">
        <w:rPr>
          <w:szCs w:val="22"/>
        </w:rPr>
        <w:t>via the National Rural Development Programme</w:t>
      </w:r>
    </w:p>
    <w:p w:rsidR="00B743F4" w:rsidRPr="006F0159" w:rsidRDefault="00B743F4" w:rsidP="00B743F4">
      <w:pPr>
        <w:spacing w:before="0" w:after="0"/>
        <w:rPr>
          <w:szCs w:val="22"/>
        </w:rPr>
      </w:pPr>
      <w:r w:rsidRPr="006F0159">
        <w:rPr>
          <w:szCs w:val="22"/>
        </w:rPr>
        <w:t xml:space="preserve">c. </w:t>
      </w:r>
      <w:r w:rsidR="0000153F">
        <w:rPr>
          <w:szCs w:val="22"/>
        </w:rPr>
        <w:t>yes</w:t>
      </w:r>
      <w:r w:rsidRPr="006F0159">
        <w:rPr>
          <w:szCs w:val="22"/>
        </w:rPr>
        <w:t xml:space="preserve">, </w:t>
      </w:r>
      <w:r w:rsidR="0000153F">
        <w:rPr>
          <w:szCs w:val="22"/>
        </w:rPr>
        <w:t>via</w:t>
      </w:r>
      <w:r w:rsidR="0000153F" w:rsidRPr="006F0159">
        <w:rPr>
          <w:szCs w:val="22"/>
        </w:rPr>
        <w:t xml:space="preserve"> </w:t>
      </w:r>
      <w:r w:rsidR="0000153F">
        <w:rPr>
          <w:szCs w:val="22"/>
        </w:rPr>
        <w:t>the Regional Operational Programme</w:t>
      </w:r>
    </w:p>
    <w:p w:rsidR="00B743F4" w:rsidRPr="006F0159" w:rsidRDefault="00B743F4" w:rsidP="00B743F4">
      <w:pPr>
        <w:spacing w:before="0" w:after="0"/>
        <w:rPr>
          <w:szCs w:val="22"/>
        </w:rPr>
      </w:pPr>
      <w:r w:rsidRPr="006F0159">
        <w:rPr>
          <w:szCs w:val="22"/>
        </w:rPr>
        <w:t xml:space="preserve">d. </w:t>
      </w:r>
      <w:r w:rsidR="0000153F">
        <w:rPr>
          <w:szCs w:val="22"/>
        </w:rPr>
        <w:t>yes</w:t>
      </w:r>
      <w:r w:rsidRPr="006F0159">
        <w:rPr>
          <w:szCs w:val="22"/>
        </w:rPr>
        <w:t xml:space="preserve">, </w:t>
      </w:r>
      <w:r w:rsidR="0000153F">
        <w:rPr>
          <w:szCs w:val="22"/>
        </w:rPr>
        <w:t>via a different funding mechanism</w:t>
      </w:r>
      <w:r w:rsidR="0000153F" w:rsidRPr="006F0159">
        <w:rPr>
          <w:szCs w:val="22"/>
        </w:rPr>
        <w:t xml:space="preserve">. </w:t>
      </w:r>
      <w:r w:rsidR="0000153F">
        <w:rPr>
          <w:szCs w:val="22"/>
        </w:rPr>
        <w:t>Specify which</w:t>
      </w:r>
      <w:r w:rsidRPr="006F0159">
        <w:rPr>
          <w:szCs w:val="22"/>
        </w:rPr>
        <w:t>: ___</w:t>
      </w:r>
    </w:p>
    <w:p w:rsidR="00B743F4" w:rsidRPr="006F0159" w:rsidRDefault="00B743F4" w:rsidP="00B743F4">
      <w:pPr>
        <w:spacing w:before="0" w:after="0"/>
        <w:rPr>
          <w:szCs w:val="22"/>
        </w:rPr>
      </w:pPr>
      <w:r w:rsidRPr="006F0159">
        <w:rPr>
          <w:szCs w:val="22"/>
        </w:rPr>
        <w:t>e. n</w:t>
      </w:r>
      <w:r w:rsidR="0000153F">
        <w:rPr>
          <w:szCs w:val="22"/>
        </w:rPr>
        <w:t>o</w:t>
      </w:r>
    </w:p>
    <w:p w:rsidR="00B743F4" w:rsidRPr="006F0159" w:rsidRDefault="00B743F4" w:rsidP="00B743F4">
      <w:pPr>
        <w:spacing w:before="0" w:after="0"/>
        <w:rPr>
          <w:szCs w:val="22"/>
        </w:rPr>
      </w:pPr>
      <w:r w:rsidRPr="006F0159">
        <w:rPr>
          <w:szCs w:val="22"/>
        </w:rPr>
        <w:t xml:space="preserve">f. </w:t>
      </w:r>
      <w:r w:rsidR="0000153F">
        <w:rPr>
          <w:szCs w:val="22"/>
        </w:rPr>
        <w:t>don’t know</w:t>
      </w:r>
    </w:p>
    <w:p w:rsidR="00B743F4" w:rsidRPr="006F0159" w:rsidRDefault="00B743F4" w:rsidP="00737900">
      <w:r w:rsidRPr="006F0159">
        <w:t>Sec</w:t>
      </w:r>
      <w:r w:rsidR="0000153F">
        <w:t>tion</w:t>
      </w:r>
      <w:r w:rsidRPr="006F0159">
        <w:t xml:space="preserve"> 6 – S</w:t>
      </w:r>
      <w:r w:rsidR="0000153F">
        <w:t xml:space="preserve">tructures providing </w:t>
      </w:r>
      <w:r w:rsidR="00F13E32">
        <w:t>support and guidance to the SPAS</w:t>
      </w:r>
      <w:r w:rsidR="0000153F">
        <w:t xml:space="preserve"> </w:t>
      </w:r>
    </w:p>
    <w:p w:rsidR="00B743F4" w:rsidRPr="006F0159" w:rsidRDefault="00F10197" w:rsidP="00B743F4">
      <w:pPr>
        <w:spacing w:before="0" w:after="0"/>
        <w:rPr>
          <w:b/>
          <w:szCs w:val="22"/>
        </w:rPr>
      </w:pPr>
      <w:r>
        <w:rPr>
          <w:b/>
          <w:szCs w:val="22"/>
        </w:rPr>
        <w:t>20. Does the commune have community centres that provide support and counselling to children and their families</w:t>
      </w:r>
      <w:r w:rsidR="00B743F4" w:rsidRPr="006F0159">
        <w:rPr>
          <w:b/>
          <w:szCs w:val="22"/>
        </w:rPr>
        <w:t xml:space="preserve">, </w:t>
      </w:r>
      <w:r>
        <w:rPr>
          <w:b/>
          <w:szCs w:val="22"/>
        </w:rPr>
        <w:t>which were set up during</w:t>
      </w:r>
      <w:r w:rsidR="00B743F4" w:rsidRPr="006F0159">
        <w:rPr>
          <w:b/>
          <w:szCs w:val="22"/>
        </w:rPr>
        <w:t xml:space="preserve"> 2011-2015? </w:t>
      </w:r>
    </w:p>
    <w:p w:rsidR="00B743F4" w:rsidRPr="006F0159" w:rsidRDefault="00B743F4" w:rsidP="00B743F4">
      <w:pPr>
        <w:spacing w:before="0" w:after="0"/>
        <w:rPr>
          <w:szCs w:val="22"/>
        </w:rPr>
      </w:pPr>
      <w:r w:rsidRPr="006F0159">
        <w:rPr>
          <w:szCs w:val="22"/>
        </w:rPr>
        <w:t xml:space="preserve">a. </w:t>
      </w:r>
      <w:r w:rsidR="00F10197">
        <w:rPr>
          <w:szCs w:val="22"/>
        </w:rPr>
        <w:t>yes</w:t>
      </w:r>
    </w:p>
    <w:p w:rsidR="00B743F4" w:rsidRPr="006F0159" w:rsidRDefault="00B743F4" w:rsidP="00B743F4">
      <w:pPr>
        <w:spacing w:before="0" w:after="0"/>
        <w:rPr>
          <w:szCs w:val="22"/>
        </w:rPr>
      </w:pPr>
      <w:r w:rsidRPr="006F0159">
        <w:rPr>
          <w:szCs w:val="22"/>
        </w:rPr>
        <w:t>b. n</w:t>
      </w:r>
      <w:r w:rsidR="00F10197">
        <w:rPr>
          <w:szCs w:val="22"/>
        </w:rPr>
        <w:t>o</w:t>
      </w:r>
    </w:p>
    <w:p w:rsidR="00B743F4" w:rsidRPr="006F0159" w:rsidRDefault="00B743F4" w:rsidP="00B743F4">
      <w:pPr>
        <w:spacing w:before="0" w:after="0"/>
        <w:rPr>
          <w:szCs w:val="22"/>
        </w:rPr>
      </w:pPr>
      <w:r w:rsidRPr="006F0159">
        <w:rPr>
          <w:szCs w:val="22"/>
        </w:rPr>
        <w:t xml:space="preserve">c. </w:t>
      </w:r>
      <w:r w:rsidR="00F10197">
        <w:rPr>
          <w:szCs w:val="22"/>
        </w:rPr>
        <w:t>don’t know</w:t>
      </w:r>
    </w:p>
    <w:p w:rsidR="00B743F4" w:rsidRPr="006F0159" w:rsidRDefault="00B743F4" w:rsidP="00B743F4">
      <w:pPr>
        <w:spacing w:before="0" w:after="0"/>
        <w:rPr>
          <w:szCs w:val="22"/>
        </w:rPr>
      </w:pPr>
    </w:p>
    <w:p w:rsidR="00B743F4" w:rsidRPr="006F0159" w:rsidRDefault="00B743F4" w:rsidP="00B743F4">
      <w:pPr>
        <w:spacing w:before="0" w:after="0"/>
        <w:rPr>
          <w:b/>
          <w:szCs w:val="22"/>
        </w:rPr>
      </w:pPr>
      <w:r w:rsidRPr="006F0159">
        <w:rPr>
          <w:b/>
          <w:szCs w:val="22"/>
        </w:rPr>
        <w:t xml:space="preserve">21. </w:t>
      </w:r>
      <w:r w:rsidR="00F10197">
        <w:rPr>
          <w:b/>
          <w:szCs w:val="22"/>
        </w:rPr>
        <w:t xml:space="preserve">Does the commune have a </w:t>
      </w:r>
      <w:r w:rsidR="00AB1A89">
        <w:rPr>
          <w:b/>
          <w:szCs w:val="22"/>
        </w:rPr>
        <w:t>community consultative structure (CCS) tasked, among others, with managing the problems of children and their families</w:t>
      </w:r>
      <w:r w:rsidRPr="006F0159">
        <w:rPr>
          <w:b/>
          <w:szCs w:val="22"/>
        </w:rPr>
        <w:t>?</w:t>
      </w:r>
    </w:p>
    <w:p w:rsidR="00B743F4" w:rsidRPr="006F0159" w:rsidRDefault="00AB1A89" w:rsidP="00B743F4">
      <w:pPr>
        <w:spacing w:before="0" w:after="0"/>
        <w:rPr>
          <w:szCs w:val="22"/>
        </w:rPr>
      </w:pPr>
      <w:r>
        <w:rPr>
          <w:szCs w:val="22"/>
        </w:rPr>
        <w:t>a. yes</w:t>
      </w:r>
    </w:p>
    <w:p w:rsidR="00B743F4" w:rsidRPr="006F0159" w:rsidRDefault="00B743F4" w:rsidP="00B743F4">
      <w:pPr>
        <w:spacing w:before="0" w:after="0"/>
        <w:rPr>
          <w:szCs w:val="22"/>
        </w:rPr>
      </w:pPr>
      <w:r w:rsidRPr="006F0159">
        <w:rPr>
          <w:szCs w:val="22"/>
        </w:rPr>
        <w:t>b. n</w:t>
      </w:r>
      <w:r w:rsidR="00AB1A89">
        <w:rPr>
          <w:szCs w:val="22"/>
        </w:rPr>
        <w:t>o</w:t>
      </w:r>
    </w:p>
    <w:p w:rsidR="00B743F4" w:rsidRPr="006F0159" w:rsidRDefault="00B743F4" w:rsidP="00B743F4">
      <w:pPr>
        <w:spacing w:before="0" w:after="0"/>
        <w:rPr>
          <w:szCs w:val="22"/>
        </w:rPr>
      </w:pPr>
      <w:r w:rsidRPr="006F0159">
        <w:rPr>
          <w:szCs w:val="22"/>
        </w:rPr>
        <w:t xml:space="preserve">c. </w:t>
      </w:r>
      <w:r w:rsidR="00AB1A89">
        <w:rPr>
          <w:szCs w:val="22"/>
        </w:rPr>
        <w:t>don’t know</w:t>
      </w:r>
    </w:p>
    <w:p w:rsidR="00B743F4" w:rsidRPr="006F0159" w:rsidRDefault="00AB1A89" w:rsidP="00AB1A89">
      <w:pPr>
        <w:spacing w:before="120" w:after="0"/>
        <w:ind w:left="720"/>
        <w:rPr>
          <w:i/>
          <w:color w:val="FF0000"/>
          <w:szCs w:val="22"/>
        </w:rPr>
      </w:pPr>
      <w:r>
        <w:rPr>
          <w:i/>
          <w:color w:val="FF0000"/>
          <w:szCs w:val="22"/>
        </w:rPr>
        <w:t>Introduce a filter</w:t>
      </w:r>
      <w:r w:rsidRPr="006F0159">
        <w:rPr>
          <w:i/>
          <w:color w:val="FF0000"/>
          <w:szCs w:val="22"/>
        </w:rPr>
        <w:t xml:space="preserve">: </w:t>
      </w:r>
      <w:r>
        <w:rPr>
          <w:i/>
          <w:color w:val="FF0000"/>
          <w:szCs w:val="22"/>
        </w:rPr>
        <w:t>if the answer to the previous question is “yes”</w:t>
      </w:r>
      <w:r w:rsidRPr="006F0159">
        <w:rPr>
          <w:i/>
          <w:color w:val="FF0000"/>
          <w:szCs w:val="22"/>
        </w:rPr>
        <w:t xml:space="preserve">, </w:t>
      </w:r>
      <w:r>
        <w:rPr>
          <w:i/>
          <w:color w:val="FF0000"/>
          <w:szCs w:val="22"/>
        </w:rPr>
        <w:t>use questions</w:t>
      </w:r>
      <w:r w:rsidRPr="006F0159">
        <w:rPr>
          <w:i/>
          <w:color w:val="FF0000"/>
          <w:szCs w:val="22"/>
        </w:rPr>
        <w:t xml:space="preserve"> </w:t>
      </w:r>
      <w:r w:rsidR="00B743F4" w:rsidRPr="006F0159">
        <w:rPr>
          <w:i/>
          <w:color w:val="FF0000"/>
          <w:szCs w:val="22"/>
        </w:rPr>
        <w:t>21.1-21.3:</w:t>
      </w:r>
    </w:p>
    <w:p w:rsidR="00B743F4" w:rsidRPr="006F0159" w:rsidRDefault="00B743F4" w:rsidP="00B743F4">
      <w:pPr>
        <w:spacing w:before="0" w:after="0"/>
        <w:rPr>
          <w:b/>
          <w:szCs w:val="22"/>
        </w:rPr>
      </w:pPr>
      <w:r w:rsidRPr="006F0159">
        <w:rPr>
          <w:b/>
          <w:szCs w:val="22"/>
        </w:rPr>
        <w:t xml:space="preserve">21.1. </w:t>
      </w:r>
      <w:r w:rsidR="00AB1A89">
        <w:rPr>
          <w:b/>
          <w:szCs w:val="22"/>
        </w:rPr>
        <w:t xml:space="preserve">Was the CCS formally established (based on </w:t>
      </w:r>
      <w:r w:rsidR="0084760A">
        <w:rPr>
          <w:b/>
          <w:szCs w:val="22"/>
        </w:rPr>
        <w:t xml:space="preserve">a </w:t>
      </w:r>
      <w:r w:rsidR="00AB1A89">
        <w:rPr>
          <w:b/>
          <w:szCs w:val="22"/>
        </w:rPr>
        <w:t>Mayor</w:t>
      </w:r>
      <w:r w:rsidR="0084760A">
        <w:rPr>
          <w:b/>
          <w:szCs w:val="22"/>
        </w:rPr>
        <w:t>alty</w:t>
      </w:r>
      <w:r w:rsidR="00AB1A89">
        <w:rPr>
          <w:b/>
          <w:szCs w:val="22"/>
        </w:rPr>
        <w:t>/Local Council</w:t>
      </w:r>
      <w:r w:rsidR="0084760A">
        <w:rPr>
          <w:b/>
          <w:szCs w:val="22"/>
        </w:rPr>
        <w:t xml:space="preserve"> decision</w:t>
      </w:r>
      <w:r w:rsidR="00AB1A89">
        <w:rPr>
          <w:b/>
          <w:szCs w:val="22"/>
        </w:rPr>
        <w:t>)</w:t>
      </w:r>
      <w:r w:rsidRPr="006F0159">
        <w:rPr>
          <w:b/>
          <w:szCs w:val="22"/>
        </w:rPr>
        <w:t>?</w:t>
      </w:r>
    </w:p>
    <w:p w:rsidR="00B743F4" w:rsidRPr="006F0159" w:rsidRDefault="00B743F4" w:rsidP="00B743F4">
      <w:pPr>
        <w:spacing w:before="0" w:after="0"/>
        <w:rPr>
          <w:szCs w:val="22"/>
        </w:rPr>
      </w:pPr>
      <w:r w:rsidRPr="006F0159">
        <w:rPr>
          <w:szCs w:val="22"/>
        </w:rPr>
        <w:t xml:space="preserve">a. </w:t>
      </w:r>
      <w:r w:rsidR="00AB1A89">
        <w:rPr>
          <w:szCs w:val="22"/>
        </w:rPr>
        <w:t>yes</w:t>
      </w:r>
    </w:p>
    <w:p w:rsidR="00B743F4" w:rsidRPr="006F0159" w:rsidRDefault="00B743F4" w:rsidP="00B743F4">
      <w:pPr>
        <w:spacing w:before="0" w:after="0"/>
        <w:rPr>
          <w:szCs w:val="22"/>
        </w:rPr>
      </w:pPr>
      <w:r w:rsidRPr="006F0159">
        <w:rPr>
          <w:szCs w:val="22"/>
        </w:rPr>
        <w:t>b. n</w:t>
      </w:r>
      <w:r w:rsidR="00AB1A89">
        <w:rPr>
          <w:szCs w:val="22"/>
        </w:rPr>
        <w:t>o</w:t>
      </w:r>
    </w:p>
    <w:p w:rsidR="00B743F4" w:rsidRPr="006F0159" w:rsidRDefault="00B743F4" w:rsidP="00B743F4">
      <w:pPr>
        <w:spacing w:before="0" w:after="0"/>
        <w:rPr>
          <w:szCs w:val="22"/>
        </w:rPr>
      </w:pPr>
      <w:r w:rsidRPr="006F0159">
        <w:rPr>
          <w:szCs w:val="22"/>
        </w:rPr>
        <w:t xml:space="preserve">c. </w:t>
      </w:r>
      <w:r w:rsidR="00AB1A89">
        <w:rPr>
          <w:szCs w:val="22"/>
        </w:rPr>
        <w:t>don’t know</w:t>
      </w:r>
    </w:p>
    <w:p w:rsidR="00B743F4" w:rsidRPr="006F0159" w:rsidRDefault="00B743F4" w:rsidP="00B743F4">
      <w:pPr>
        <w:spacing w:before="0" w:after="0"/>
        <w:rPr>
          <w:b/>
          <w:szCs w:val="22"/>
        </w:rPr>
      </w:pPr>
    </w:p>
    <w:p w:rsidR="00B743F4" w:rsidRPr="006F0159" w:rsidRDefault="00B743F4" w:rsidP="00B743F4">
      <w:pPr>
        <w:spacing w:before="0" w:after="0"/>
        <w:rPr>
          <w:b/>
          <w:szCs w:val="22"/>
        </w:rPr>
      </w:pPr>
      <w:r w:rsidRPr="006F0159">
        <w:rPr>
          <w:b/>
          <w:szCs w:val="22"/>
        </w:rPr>
        <w:t xml:space="preserve">21.2. </w:t>
      </w:r>
      <w:r w:rsidR="00AB1A89">
        <w:rPr>
          <w:b/>
          <w:szCs w:val="22"/>
        </w:rPr>
        <w:t>If the answer to the previous question is “yes”</w:t>
      </w:r>
      <w:r w:rsidRPr="006F0159">
        <w:rPr>
          <w:b/>
          <w:szCs w:val="22"/>
        </w:rPr>
        <w:t xml:space="preserve">, </w:t>
      </w:r>
      <w:r w:rsidR="00AB1A89">
        <w:rPr>
          <w:b/>
          <w:szCs w:val="22"/>
        </w:rPr>
        <w:t xml:space="preserve">was the CCS </w:t>
      </w:r>
      <w:r w:rsidR="0084760A">
        <w:rPr>
          <w:b/>
          <w:szCs w:val="22"/>
        </w:rPr>
        <w:t xml:space="preserve">set up during the </w:t>
      </w:r>
      <w:r w:rsidRPr="006F0159">
        <w:rPr>
          <w:b/>
          <w:szCs w:val="22"/>
        </w:rPr>
        <w:t>UNICEF</w:t>
      </w:r>
      <w:r w:rsidR="0084760A">
        <w:rPr>
          <w:b/>
          <w:szCs w:val="22"/>
        </w:rPr>
        <w:t xml:space="preserve"> project</w:t>
      </w:r>
      <w:r w:rsidRPr="006F0159">
        <w:rPr>
          <w:b/>
          <w:szCs w:val="22"/>
        </w:rPr>
        <w:t>?</w:t>
      </w:r>
    </w:p>
    <w:p w:rsidR="00B743F4" w:rsidRPr="006F0159" w:rsidRDefault="00B743F4" w:rsidP="00B743F4">
      <w:pPr>
        <w:spacing w:before="0" w:after="0"/>
        <w:rPr>
          <w:szCs w:val="22"/>
        </w:rPr>
      </w:pPr>
      <w:r w:rsidRPr="006F0159">
        <w:rPr>
          <w:szCs w:val="22"/>
        </w:rPr>
        <w:t xml:space="preserve">a. </w:t>
      </w:r>
      <w:r w:rsidR="0084760A">
        <w:rPr>
          <w:szCs w:val="22"/>
        </w:rPr>
        <w:t>yes</w:t>
      </w:r>
    </w:p>
    <w:p w:rsidR="00B743F4" w:rsidRPr="006F0159" w:rsidRDefault="0084760A" w:rsidP="00B743F4">
      <w:pPr>
        <w:spacing w:before="0" w:after="0"/>
        <w:rPr>
          <w:szCs w:val="22"/>
        </w:rPr>
      </w:pPr>
      <w:r>
        <w:rPr>
          <w:szCs w:val="22"/>
        </w:rPr>
        <w:t>b. no</w:t>
      </w:r>
    </w:p>
    <w:p w:rsidR="00B743F4" w:rsidRPr="006F0159" w:rsidRDefault="00B743F4" w:rsidP="00B743F4">
      <w:pPr>
        <w:spacing w:before="0" w:after="0"/>
        <w:rPr>
          <w:szCs w:val="22"/>
        </w:rPr>
      </w:pPr>
      <w:r w:rsidRPr="006F0159">
        <w:rPr>
          <w:szCs w:val="22"/>
        </w:rPr>
        <w:t xml:space="preserve">c. </w:t>
      </w:r>
      <w:r w:rsidR="0084760A">
        <w:rPr>
          <w:szCs w:val="22"/>
        </w:rPr>
        <w:t>don’t know</w:t>
      </w:r>
    </w:p>
    <w:p w:rsidR="00B743F4" w:rsidRPr="006F0159" w:rsidRDefault="00B743F4" w:rsidP="00B743F4">
      <w:pPr>
        <w:spacing w:before="0" w:after="0"/>
        <w:rPr>
          <w:b/>
          <w:szCs w:val="22"/>
        </w:rPr>
      </w:pPr>
    </w:p>
    <w:p w:rsidR="00B743F4" w:rsidRPr="006F0159" w:rsidRDefault="00B743F4" w:rsidP="00B743F4">
      <w:pPr>
        <w:spacing w:before="0" w:after="0"/>
        <w:rPr>
          <w:szCs w:val="22"/>
        </w:rPr>
      </w:pPr>
      <w:r w:rsidRPr="006F0159">
        <w:rPr>
          <w:b/>
          <w:szCs w:val="22"/>
        </w:rPr>
        <w:t xml:space="preserve">21.3. </w:t>
      </w:r>
      <w:r w:rsidR="0084760A">
        <w:rPr>
          <w:b/>
          <w:szCs w:val="22"/>
        </w:rPr>
        <w:t>If there is a CCS that deals with children’s and their families’ problems</w:t>
      </w:r>
      <w:r w:rsidRPr="006F0159">
        <w:rPr>
          <w:b/>
          <w:szCs w:val="22"/>
        </w:rPr>
        <w:t xml:space="preserve">, </w:t>
      </w:r>
      <w:r w:rsidR="0084760A">
        <w:rPr>
          <w:b/>
          <w:szCs w:val="22"/>
        </w:rPr>
        <w:t>how often do its members get together?</w:t>
      </w:r>
      <w:r w:rsidRPr="006F0159">
        <w:rPr>
          <w:b/>
          <w:szCs w:val="22"/>
        </w:rPr>
        <w:t xml:space="preserve"> </w:t>
      </w:r>
    </w:p>
    <w:p w:rsidR="00B743F4" w:rsidRPr="006F0159" w:rsidRDefault="00B743F4" w:rsidP="00B743F4">
      <w:pPr>
        <w:spacing w:before="0" w:after="0"/>
        <w:rPr>
          <w:szCs w:val="22"/>
        </w:rPr>
      </w:pPr>
      <w:r w:rsidRPr="006F0159">
        <w:rPr>
          <w:szCs w:val="22"/>
        </w:rPr>
        <w:t xml:space="preserve">a. </w:t>
      </w:r>
      <w:r w:rsidR="0084760A">
        <w:rPr>
          <w:szCs w:val="22"/>
        </w:rPr>
        <w:t>weekly</w:t>
      </w:r>
    </w:p>
    <w:p w:rsidR="00B743F4" w:rsidRPr="006F0159" w:rsidRDefault="00B743F4" w:rsidP="00B743F4">
      <w:pPr>
        <w:spacing w:before="0" w:after="0"/>
        <w:rPr>
          <w:szCs w:val="22"/>
        </w:rPr>
      </w:pPr>
      <w:r w:rsidRPr="006F0159">
        <w:rPr>
          <w:szCs w:val="22"/>
        </w:rPr>
        <w:t xml:space="preserve">b. </w:t>
      </w:r>
      <w:r w:rsidR="0084760A">
        <w:rPr>
          <w:szCs w:val="22"/>
        </w:rPr>
        <w:t>monthly</w:t>
      </w:r>
    </w:p>
    <w:p w:rsidR="00B743F4" w:rsidRPr="006F0159" w:rsidRDefault="00B743F4" w:rsidP="00B743F4">
      <w:pPr>
        <w:spacing w:before="0" w:after="0"/>
        <w:rPr>
          <w:szCs w:val="22"/>
        </w:rPr>
      </w:pPr>
      <w:r w:rsidRPr="006F0159">
        <w:rPr>
          <w:szCs w:val="22"/>
        </w:rPr>
        <w:t xml:space="preserve">c. </w:t>
      </w:r>
      <w:r w:rsidR="0084760A">
        <w:rPr>
          <w:szCs w:val="22"/>
        </w:rPr>
        <w:t>quarterly</w:t>
      </w:r>
    </w:p>
    <w:p w:rsidR="00B743F4" w:rsidRPr="006F0159" w:rsidRDefault="00B743F4" w:rsidP="00B743F4">
      <w:pPr>
        <w:spacing w:before="0" w:after="0"/>
        <w:rPr>
          <w:szCs w:val="22"/>
        </w:rPr>
      </w:pPr>
      <w:r w:rsidRPr="006F0159">
        <w:rPr>
          <w:szCs w:val="22"/>
        </w:rPr>
        <w:t xml:space="preserve">d. </w:t>
      </w:r>
      <w:r w:rsidR="0084760A">
        <w:rPr>
          <w:szCs w:val="22"/>
        </w:rPr>
        <w:t>half-yearly</w:t>
      </w:r>
    </w:p>
    <w:p w:rsidR="00B743F4" w:rsidRPr="006F0159" w:rsidRDefault="00B743F4" w:rsidP="00B743F4">
      <w:pPr>
        <w:spacing w:before="0" w:after="0"/>
        <w:rPr>
          <w:szCs w:val="22"/>
        </w:rPr>
      </w:pPr>
      <w:r w:rsidRPr="006F0159">
        <w:rPr>
          <w:szCs w:val="22"/>
        </w:rPr>
        <w:t>e.</w:t>
      </w:r>
      <w:r w:rsidR="0084760A">
        <w:rPr>
          <w:szCs w:val="22"/>
        </w:rPr>
        <w:t xml:space="preserve"> once a year</w:t>
      </w:r>
    </w:p>
    <w:p w:rsidR="00B743F4" w:rsidRPr="006F0159" w:rsidRDefault="00B743F4" w:rsidP="00B743F4">
      <w:pPr>
        <w:spacing w:before="0" w:after="0"/>
        <w:rPr>
          <w:szCs w:val="22"/>
        </w:rPr>
      </w:pPr>
      <w:r w:rsidRPr="006F0159">
        <w:rPr>
          <w:szCs w:val="22"/>
        </w:rPr>
        <w:lastRenderedPageBreak/>
        <w:t xml:space="preserve">f. </w:t>
      </w:r>
      <w:r w:rsidR="0084760A">
        <w:rPr>
          <w:szCs w:val="22"/>
        </w:rPr>
        <w:t>less than once a year</w:t>
      </w:r>
    </w:p>
    <w:p w:rsidR="00B743F4" w:rsidRPr="006F0159" w:rsidRDefault="00B743F4" w:rsidP="00B743F4">
      <w:pPr>
        <w:spacing w:before="0" w:after="0"/>
        <w:rPr>
          <w:szCs w:val="22"/>
        </w:rPr>
      </w:pPr>
      <w:r w:rsidRPr="006F0159">
        <w:rPr>
          <w:szCs w:val="22"/>
        </w:rPr>
        <w:t xml:space="preserve">g. </w:t>
      </w:r>
      <w:r w:rsidR="0084760A">
        <w:rPr>
          <w:szCs w:val="22"/>
        </w:rPr>
        <w:t>on a need basis</w:t>
      </w:r>
    </w:p>
    <w:p w:rsidR="00B743F4" w:rsidRPr="006F0159" w:rsidRDefault="0084760A" w:rsidP="00B743F4">
      <w:pPr>
        <w:spacing w:before="0" w:after="0"/>
        <w:rPr>
          <w:szCs w:val="22"/>
        </w:rPr>
      </w:pPr>
      <w:r>
        <w:rPr>
          <w:szCs w:val="22"/>
        </w:rPr>
        <w:t>h. don’t know</w:t>
      </w:r>
    </w:p>
    <w:p w:rsidR="00B743F4" w:rsidRPr="006F0159" w:rsidRDefault="00B743F4" w:rsidP="00B743F4">
      <w:pPr>
        <w:spacing w:before="0" w:after="0"/>
        <w:rPr>
          <w:szCs w:val="22"/>
        </w:rPr>
      </w:pPr>
    </w:p>
    <w:p w:rsidR="00B743F4" w:rsidRPr="006F0159" w:rsidRDefault="00B743F4" w:rsidP="00B743F4">
      <w:pPr>
        <w:spacing w:before="0" w:after="0"/>
        <w:rPr>
          <w:b/>
          <w:szCs w:val="22"/>
        </w:rPr>
      </w:pPr>
      <w:r w:rsidRPr="006F0159">
        <w:rPr>
          <w:b/>
          <w:szCs w:val="22"/>
        </w:rPr>
        <w:t xml:space="preserve">22. </w:t>
      </w:r>
      <w:r w:rsidR="0084760A">
        <w:rPr>
          <w:b/>
          <w:szCs w:val="22"/>
        </w:rPr>
        <w:t xml:space="preserve">In your opinion, which is the county institution </w:t>
      </w:r>
      <w:r w:rsidR="00B417EC">
        <w:rPr>
          <w:b/>
          <w:szCs w:val="22"/>
        </w:rPr>
        <w:t>the mayoralty and the SPAS most need technical and methodological support from</w:t>
      </w:r>
      <w:r w:rsidRPr="006F0159">
        <w:rPr>
          <w:b/>
          <w:szCs w:val="22"/>
        </w:rPr>
        <w:t>?</w:t>
      </w:r>
    </w:p>
    <w:p w:rsidR="00B743F4" w:rsidRPr="006F0159" w:rsidRDefault="00B743F4" w:rsidP="00B743F4">
      <w:pPr>
        <w:spacing w:before="0" w:after="0"/>
        <w:rPr>
          <w:szCs w:val="22"/>
        </w:rPr>
      </w:pPr>
      <w:r w:rsidRPr="006F0159">
        <w:rPr>
          <w:szCs w:val="22"/>
        </w:rPr>
        <w:t xml:space="preserve">a. </w:t>
      </w:r>
      <w:r w:rsidR="00DA6FE8">
        <w:rPr>
          <w:szCs w:val="22"/>
        </w:rPr>
        <w:t xml:space="preserve">the </w:t>
      </w:r>
      <w:r w:rsidRPr="006F0159">
        <w:rPr>
          <w:szCs w:val="22"/>
        </w:rPr>
        <w:t>Co</w:t>
      </w:r>
      <w:r w:rsidR="00DA6FE8">
        <w:rPr>
          <w:szCs w:val="22"/>
        </w:rPr>
        <w:t>unty Council</w:t>
      </w:r>
    </w:p>
    <w:p w:rsidR="00B743F4" w:rsidRPr="006F0159" w:rsidRDefault="00B743F4" w:rsidP="00B743F4">
      <w:pPr>
        <w:spacing w:before="0" w:after="0"/>
        <w:rPr>
          <w:szCs w:val="22"/>
        </w:rPr>
      </w:pPr>
      <w:r w:rsidRPr="006F0159">
        <w:rPr>
          <w:szCs w:val="22"/>
        </w:rPr>
        <w:t xml:space="preserve">b. </w:t>
      </w:r>
      <w:r w:rsidR="00DA6FE8">
        <w:rPr>
          <w:szCs w:val="22"/>
        </w:rPr>
        <w:t xml:space="preserve">the </w:t>
      </w:r>
      <w:r w:rsidRPr="006F0159">
        <w:rPr>
          <w:szCs w:val="22"/>
        </w:rPr>
        <w:t>General</w:t>
      </w:r>
      <w:r w:rsidR="00DA6FE8">
        <w:rPr>
          <w:szCs w:val="22"/>
        </w:rPr>
        <w:t xml:space="preserve"> Directorate for Social Assistance and Child Protection</w:t>
      </w:r>
    </w:p>
    <w:p w:rsidR="00B743F4" w:rsidRPr="006F0159" w:rsidRDefault="00B743F4" w:rsidP="00B743F4">
      <w:pPr>
        <w:spacing w:before="0" w:after="0"/>
        <w:rPr>
          <w:szCs w:val="22"/>
        </w:rPr>
      </w:pPr>
      <w:r w:rsidRPr="006F0159">
        <w:rPr>
          <w:szCs w:val="22"/>
        </w:rPr>
        <w:t xml:space="preserve">c. </w:t>
      </w:r>
      <w:r w:rsidR="00DA6FE8">
        <w:rPr>
          <w:szCs w:val="22"/>
        </w:rPr>
        <w:t>the Directorate for Public Health</w:t>
      </w:r>
    </w:p>
    <w:p w:rsidR="00B743F4" w:rsidRPr="006F0159" w:rsidRDefault="00B743F4" w:rsidP="00B743F4">
      <w:pPr>
        <w:spacing w:before="0" w:after="0"/>
        <w:rPr>
          <w:szCs w:val="22"/>
        </w:rPr>
      </w:pPr>
      <w:r w:rsidRPr="006F0159">
        <w:rPr>
          <w:szCs w:val="22"/>
        </w:rPr>
        <w:t xml:space="preserve">d. </w:t>
      </w:r>
      <w:r w:rsidR="00DA6FE8">
        <w:rPr>
          <w:szCs w:val="22"/>
        </w:rPr>
        <w:t xml:space="preserve">the </w:t>
      </w:r>
      <w:r w:rsidRPr="006F0159">
        <w:rPr>
          <w:szCs w:val="22"/>
        </w:rPr>
        <w:t>Prefectur</w:t>
      </w:r>
      <w:r w:rsidR="00DA6FE8">
        <w:rPr>
          <w:szCs w:val="22"/>
        </w:rPr>
        <w:t>e</w:t>
      </w:r>
    </w:p>
    <w:p w:rsidR="00B743F4" w:rsidRPr="006F0159" w:rsidRDefault="00B743F4" w:rsidP="00B743F4">
      <w:pPr>
        <w:spacing w:before="0" w:after="0"/>
        <w:rPr>
          <w:szCs w:val="22"/>
        </w:rPr>
      </w:pPr>
      <w:r w:rsidRPr="006F0159">
        <w:rPr>
          <w:szCs w:val="22"/>
        </w:rPr>
        <w:t xml:space="preserve">e. </w:t>
      </w:r>
      <w:r w:rsidR="00DA6FE8">
        <w:rPr>
          <w:szCs w:val="22"/>
        </w:rPr>
        <w:t>the NGOs</w:t>
      </w:r>
    </w:p>
    <w:p w:rsidR="00B743F4" w:rsidRPr="006F0159" w:rsidRDefault="00B743F4" w:rsidP="00B743F4">
      <w:pPr>
        <w:spacing w:before="0" w:after="0"/>
        <w:rPr>
          <w:szCs w:val="22"/>
        </w:rPr>
      </w:pPr>
      <w:r w:rsidRPr="006F0159">
        <w:rPr>
          <w:szCs w:val="22"/>
        </w:rPr>
        <w:t xml:space="preserve">f. </w:t>
      </w:r>
      <w:r w:rsidR="00DA6FE8">
        <w:rPr>
          <w:szCs w:val="22"/>
        </w:rPr>
        <w:t>Other</w:t>
      </w:r>
      <w:r w:rsidRPr="006F0159">
        <w:rPr>
          <w:szCs w:val="22"/>
        </w:rPr>
        <w:t xml:space="preserve">. </w:t>
      </w:r>
      <w:r w:rsidR="00DA6FE8">
        <w:rPr>
          <w:szCs w:val="22"/>
        </w:rPr>
        <w:t>Specify</w:t>
      </w:r>
      <w:r w:rsidRPr="006F0159">
        <w:rPr>
          <w:szCs w:val="22"/>
        </w:rPr>
        <w:t>: ____</w:t>
      </w:r>
    </w:p>
    <w:p w:rsidR="00B743F4" w:rsidRPr="006F0159" w:rsidRDefault="00B743F4" w:rsidP="00B743F4">
      <w:pPr>
        <w:spacing w:before="0" w:after="0"/>
        <w:rPr>
          <w:szCs w:val="22"/>
        </w:rPr>
      </w:pPr>
    </w:p>
    <w:p w:rsidR="00B743F4" w:rsidRPr="006F0159" w:rsidRDefault="00B743F4" w:rsidP="00B743F4">
      <w:pPr>
        <w:spacing w:before="0" w:after="0"/>
        <w:rPr>
          <w:b/>
          <w:szCs w:val="22"/>
        </w:rPr>
      </w:pPr>
      <w:r w:rsidRPr="006F0159">
        <w:rPr>
          <w:b/>
          <w:szCs w:val="22"/>
        </w:rPr>
        <w:t xml:space="preserve">23. </w:t>
      </w:r>
      <w:r w:rsidR="00DA6FE8">
        <w:rPr>
          <w:b/>
          <w:szCs w:val="22"/>
        </w:rPr>
        <w:t xml:space="preserve">And which is the county institution that most assists you </w:t>
      </w:r>
      <w:r w:rsidRPr="006F0159">
        <w:rPr>
          <w:b/>
          <w:szCs w:val="22"/>
        </w:rPr>
        <w:t>(</w:t>
      </w:r>
      <w:r w:rsidR="00DA6FE8">
        <w:rPr>
          <w:b/>
          <w:szCs w:val="22"/>
        </w:rPr>
        <w:t>with technical and methodological guidance and support) i</w:t>
      </w:r>
      <w:r w:rsidRPr="006F0159">
        <w:rPr>
          <w:b/>
          <w:szCs w:val="22"/>
        </w:rPr>
        <w:t>n general</w:t>
      </w:r>
      <w:r w:rsidR="00DA6FE8">
        <w:rPr>
          <w:b/>
          <w:szCs w:val="22"/>
        </w:rPr>
        <w:t xml:space="preserve"> in the </w:t>
      </w:r>
      <w:r w:rsidRPr="006F0159">
        <w:rPr>
          <w:b/>
          <w:szCs w:val="22"/>
        </w:rPr>
        <w:t>SPAS</w:t>
      </w:r>
      <w:r w:rsidR="00DA6FE8">
        <w:rPr>
          <w:b/>
          <w:szCs w:val="22"/>
        </w:rPr>
        <w:t xml:space="preserve"> activity</w:t>
      </w:r>
      <w:r w:rsidRPr="006F0159">
        <w:rPr>
          <w:b/>
          <w:szCs w:val="22"/>
        </w:rPr>
        <w:t>?</w:t>
      </w:r>
    </w:p>
    <w:p w:rsidR="00DA6FE8" w:rsidRPr="006F0159" w:rsidRDefault="00DA6FE8" w:rsidP="00DA6FE8">
      <w:pPr>
        <w:spacing w:before="0" w:after="0"/>
        <w:rPr>
          <w:szCs w:val="22"/>
        </w:rPr>
      </w:pPr>
      <w:r w:rsidRPr="006F0159">
        <w:rPr>
          <w:szCs w:val="22"/>
        </w:rPr>
        <w:t xml:space="preserve">a. </w:t>
      </w:r>
      <w:r>
        <w:rPr>
          <w:szCs w:val="22"/>
        </w:rPr>
        <w:t xml:space="preserve">the </w:t>
      </w:r>
      <w:r w:rsidRPr="006F0159">
        <w:rPr>
          <w:szCs w:val="22"/>
        </w:rPr>
        <w:t>Co</w:t>
      </w:r>
      <w:r>
        <w:rPr>
          <w:szCs w:val="22"/>
        </w:rPr>
        <w:t>unty Council</w:t>
      </w:r>
    </w:p>
    <w:p w:rsidR="00DA6FE8" w:rsidRPr="006F0159" w:rsidRDefault="00DA6FE8" w:rsidP="00DA6FE8">
      <w:pPr>
        <w:spacing w:before="0" w:after="0"/>
        <w:rPr>
          <w:szCs w:val="22"/>
        </w:rPr>
      </w:pPr>
      <w:r w:rsidRPr="006F0159">
        <w:rPr>
          <w:szCs w:val="22"/>
        </w:rPr>
        <w:t xml:space="preserve">b. </w:t>
      </w:r>
      <w:r>
        <w:rPr>
          <w:szCs w:val="22"/>
        </w:rPr>
        <w:t xml:space="preserve">the </w:t>
      </w:r>
      <w:r w:rsidRPr="006F0159">
        <w:rPr>
          <w:szCs w:val="22"/>
        </w:rPr>
        <w:t>General</w:t>
      </w:r>
      <w:r>
        <w:rPr>
          <w:szCs w:val="22"/>
        </w:rPr>
        <w:t xml:space="preserve"> Directorate for Social Assistance and Child Protection</w:t>
      </w:r>
    </w:p>
    <w:p w:rsidR="00DA6FE8" w:rsidRPr="006F0159" w:rsidRDefault="00DA6FE8" w:rsidP="00DA6FE8">
      <w:pPr>
        <w:spacing w:before="0" w:after="0"/>
        <w:rPr>
          <w:szCs w:val="22"/>
        </w:rPr>
      </w:pPr>
      <w:r w:rsidRPr="006F0159">
        <w:rPr>
          <w:szCs w:val="22"/>
        </w:rPr>
        <w:t xml:space="preserve">c. </w:t>
      </w:r>
      <w:r>
        <w:rPr>
          <w:szCs w:val="22"/>
        </w:rPr>
        <w:t>the Directorate for Public Health</w:t>
      </w:r>
    </w:p>
    <w:p w:rsidR="00DA6FE8" w:rsidRPr="006F0159" w:rsidRDefault="00DA6FE8" w:rsidP="00DA6FE8">
      <w:pPr>
        <w:spacing w:before="0" w:after="0"/>
        <w:rPr>
          <w:szCs w:val="22"/>
        </w:rPr>
      </w:pPr>
      <w:r w:rsidRPr="006F0159">
        <w:rPr>
          <w:szCs w:val="22"/>
        </w:rPr>
        <w:t xml:space="preserve">d. </w:t>
      </w:r>
      <w:r>
        <w:rPr>
          <w:szCs w:val="22"/>
        </w:rPr>
        <w:t xml:space="preserve">the </w:t>
      </w:r>
      <w:r w:rsidRPr="006F0159">
        <w:rPr>
          <w:szCs w:val="22"/>
        </w:rPr>
        <w:t>Prefectur</w:t>
      </w:r>
      <w:r>
        <w:rPr>
          <w:szCs w:val="22"/>
        </w:rPr>
        <w:t>e</w:t>
      </w:r>
    </w:p>
    <w:p w:rsidR="00DA6FE8" w:rsidRPr="006F0159" w:rsidRDefault="00DA6FE8" w:rsidP="00DA6FE8">
      <w:pPr>
        <w:spacing w:before="0" w:after="0"/>
        <w:rPr>
          <w:szCs w:val="22"/>
        </w:rPr>
      </w:pPr>
      <w:r w:rsidRPr="006F0159">
        <w:rPr>
          <w:szCs w:val="22"/>
        </w:rPr>
        <w:t xml:space="preserve">e. </w:t>
      </w:r>
      <w:r>
        <w:rPr>
          <w:szCs w:val="22"/>
        </w:rPr>
        <w:t>the NGOs</w:t>
      </w:r>
    </w:p>
    <w:p w:rsidR="00DA6FE8" w:rsidRPr="006F0159" w:rsidRDefault="00DA6FE8" w:rsidP="00DA6FE8">
      <w:pPr>
        <w:spacing w:before="0" w:after="0"/>
        <w:rPr>
          <w:szCs w:val="22"/>
        </w:rPr>
      </w:pPr>
      <w:r w:rsidRPr="006F0159">
        <w:rPr>
          <w:szCs w:val="22"/>
        </w:rPr>
        <w:t xml:space="preserve">f. </w:t>
      </w:r>
      <w:r>
        <w:rPr>
          <w:szCs w:val="22"/>
        </w:rPr>
        <w:t>Other</w:t>
      </w:r>
      <w:r w:rsidRPr="006F0159">
        <w:rPr>
          <w:szCs w:val="22"/>
        </w:rPr>
        <w:t xml:space="preserve">. </w:t>
      </w:r>
      <w:r>
        <w:rPr>
          <w:szCs w:val="22"/>
        </w:rPr>
        <w:t>Specify</w:t>
      </w:r>
      <w:r w:rsidRPr="006F0159">
        <w:rPr>
          <w:szCs w:val="22"/>
        </w:rPr>
        <w:t>: ____</w:t>
      </w:r>
    </w:p>
    <w:p w:rsidR="00B743F4" w:rsidRPr="006F0159" w:rsidRDefault="00B743F4" w:rsidP="00B743F4">
      <w:pPr>
        <w:spacing w:before="0" w:after="0"/>
        <w:rPr>
          <w:szCs w:val="22"/>
          <w:highlight w:val="yellow"/>
        </w:rPr>
      </w:pPr>
    </w:p>
    <w:p w:rsidR="00B743F4" w:rsidRPr="006F0159" w:rsidRDefault="00B743F4" w:rsidP="00B743F4">
      <w:pPr>
        <w:spacing w:before="0" w:after="160" w:line="259" w:lineRule="auto"/>
        <w:rPr>
          <w:szCs w:val="22"/>
          <w:lang w:bidi="ar-SA"/>
        </w:rPr>
      </w:pPr>
      <w:r w:rsidRPr="006F0159">
        <w:rPr>
          <w:szCs w:val="22"/>
          <w:lang w:bidi="ar-SA"/>
        </w:rPr>
        <w:br w:type="page"/>
      </w:r>
    </w:p>
    <w:p w:rsidR="00B743F4" w:rsidRPr="006F0159" w:rsidRDefault="00B743F4" w:rsidP="00B743F4">
      <w:pPr>
        <w:spacing w:before="0" w:after="0"/>
        <w:rPr>
          <w:szCs w:val="22"/>
          <w:lang w:bidi="ar-SA"/>
        </w:rPr>
      </w:pPr>
    </w:p>
    <w:p w:rsidR="00B743F4" w:rsidRPr="006F0159" w:rsidRDefault="00B743F4" w:rsidP="00B743F4">
      <w:pPr>
        <w:pStyle w:val="Style3"/>
        <w:keepNext/>
        <w:keepLines/>
        <w:pBdr>
          <w:top w:val="none" w:sz="0" w:space="0" w:color="auto"/>
          <w:left w:val="none" w:sz="0" w:space="0" w:color="auto"/>
          <w:bottom w:val="single" w:sz="4" w:space="0" w:color="auto"/>
        </w:pBdr>
        <w:rPr>
          <w:b w:val="0"/>
          <w:noProof/>
          <w:color w:val="365F91" w:themeColor="accent1" w:themeShade="BF"/>
          <w:lang w:val="en-GB"/>
        </w:rPr>
      </w:pPr>
      <w:bookmarkStart w:id="411" w:name="_Toc529786241"/>
      <w:r w:rsidRPr="006F0159">
        <w:rPr>
          <w:b w:val="0"/>
          <w:noProof/>
          <w:color w:val="365F91" w:themeColor="accent1" w:themeShade="BF"/>
          <w:lang w:val="en-GB"/>
        </w:rPr>
        <w:t>An</w:t>
      </w:r>
      <w:r w:rsidR="00623079">
        <w:rPr>
          <w:b w:val="0"/>
          <w:noProof/>
          <w:color w:val="365F91" w:themeColor="accent1" w:themeShade="BF"/>
          <w:lang w:val="en-GB"/>
        </w:rPr>
        <w:t>n</w:t>
      </w:r>
      <w:r w:rsidRPr="006F0159">
        <w:rPr>
          <w:b w:val="0"/>
          <w:noProof/>
          <w:color w:val="365F91" w:themeColor="accent1" w:themeShade="BF"/>
          <w:lang w:val="en-GB"/>
        </w:rPr>
        <w:t>ex 11.3. intervi</w:t>
      </w:r>
      <w:r w:rsidR="00897269">
        <w:rPr>
          <w:b w:val="0"/>
          <w:noProof/>
          <w:color w:val="365F91" w:themeColor="accent1" w:themeShade="BF"/>
          <w:lang w:val="en-GB"/>
        </w:rPr>
        <w:t xml:space="preserve">ew guide </w:t>
      </w:r>
      <w:r w:rsidR="005070DA">
        <w:rPr>
          <w:b w:val="0"/>
          <w:noProof/>
          <w:color w:val="365F91" w:themeColor="accent1" w:themeShade="BF"/>
          <w:lang w:val="en-GB"/>
        </w:rPr>
        <w:t>–</w:t>
      </w:r>
      <w:r w:rsidR="00897269">
        <w:rPr>
          <w:b w:val="0"/>
          <w:noProof/>
          <w:color w:val="365F91" w:themeColor="accent1" w:themeShade="BF"/>
          <w:lang w:val="en-GB"/>
        </w:rPr>
        <w:t xml:space="preserve"> the designated county supervisor</w:t>
      </w:r>
      <w:bookmarkEnd w:id="411"/>
    </w:p>
    <w:p w:rsidR="00B743F4" w:rsidRPr="006F0159" w:rsidRDefault="00B743F4" w:rsidP="00B743F4">
      <w:pPr>
        <w:spacing w:before="0" w:after="0"/>
        <w:rPr>
          <w:noProof/>
          <w:szCs w:val="22"/>
        </w:rPr>
      </w:pPr>
    </w:p>
    <w:p w:rsidR="00B743F4" w:rsidRPr="006F0159" w:rsidRDefault="00897269" w:rsidP="00B743F4">
      <w:pPr>
        <w:spacing w:before="0" w:after="0"/>
        <w:rPr>
          <w:rFonts w:cs="Arial"/>
          <w:color w:val="244061"/>
          <w:szCs w:val="22"/>
        </w:rPr>
      </w:pPr>
      <w:r>
        <w:rPr>
          <w:noProof/>
          <w:szCs w:val="22"/>
        </w:rPr>
        <w:t>Interviews with the designated county supervisors will be conducted by the local experts of</w:t>
      </w:r>
      <w:r w:rsidR="00B743F4" w:rsidRPr="006F0159">
        <w:rPr>
          <w:szCs w:val="22"/>
        </w:rPr>
        <w:t xml:space="preserve"> </w:t>
      </w:r>
      <w:r w:rsidR="00B743F4" w:rsidRPr="006F0159">
        <w:rPr>
          <w:rFonts w:cs="Arial"/>
          <w:b/>
          <w:color w:val="244061"/>
          <w:szCs w:val="22"/>
        </w:rPr>
        <w:t>International Consulting Expertise (ICE)</w:t>
      </w:r>
      <w:r w:rsidR="00B743F4" w:rsidRPr="006F0159">
        <w:rPr>
          <w:rFonts w:cs="Arial"/>
          <w:color w:val="244061"/>
          <w:szCs w:val="22"/>
        </w:rPr>
        <w:t>.</w:t>
      </w:r>
    </w:p>
    <w:p w:rsidR="00B743F4" w:rsidRPr="006F0159" w:rsidRDefault="00013175" w:rsidP="00B743F4">
      <w:pPr>
        <w:spacing w:before="0" w:after="0"/>
        <w:rPr>
          <w:noProof/>
          <w:szCs w:val="22"/>
        </w:rPr>
      </w:pPr>
      <w:r>
        <w:rPr>
          <w:noProof/>
          <w:szCs w:val="22"/>
        </w:rPr>
        <w:t xml:space="preserve">The interview </w:t>
      </w:r>
      <w:r w:rsidR="00EF2A30">
        <w:rPr>
          <w:noProof/>
          <w:szCs w:val="22"/>
        </w:rPr>
        <w:t xml:space="preserve">serves to </w:t>
      </w:r>
      <w:r>
        <w:rPr>
          <w:noProof/>
          <w:szCs w:val="22"/>
        </w:rPr>
        <w:t xml:space="preserve">collect information </w:t>
      </w:r>
      <w:r w:rsidR="00E6067F">
        <w:rPr>
          <w:noProof/>
          <w:szCs w:val="22"/>
        </w:rPr>
        <w:t>for the</w:t>
      </w:r>
      <w:r w:rsidR="00DA158E">
        <w:rPr>
          <w:noProof/>
          <w:szCs w:val="22"/>
        </w:rPr>
        <w:t xml:space="preserve"> evaluati</w:t>
      </w:r>
      <w:r w:rsidR="00E6067F">
        <w:rPr>
          <w:noProof/>
          <w:szCs w:val="22"/>
        </w:rPr>
        <w:t>on</w:t>
      </w:r>
      <w:r w:rsidR="00DA158E">
        <w:rPr>
          <w:noProof/>
          <w:szCs w:val="22"/>
        </w:rPr>
        <w:t xml:space="preserve"> </w:t>
      </w:r>
      <w:r w:rsidR="00E6067F">
        <w:rPr>
          <w:noProof/>
          <w:szCs w:val="22"/>
        </w:rPr>
        <w:t xml:space="preserve">of </w:t>
      </w:r>
      <w:r w:rsidR="00DA158E">
        <w:rPr>
          <w:noProof/>
          <w:szCs w:val="22"/>
        </w:rPr>
        <w:t>project effectiveness and efficiency</w:t>
      </w:r>
      <w:r w:rsidR="00B743F4" w:rsidRPr="006F0159">
        <w:rPr>
          <w:noProof/>
          <w:szCs w:val="22"/>
        </w:rPr>
        <w:t>.</w:t>
      </w:r>
    </w:p>
    <w:p w:rsidR="00B743F4" w:rsidRPr="006F0159" w:rsidRDefault="00B743F4" w:rsidP="00737900">
      <w:pPr>
        <w:rPr>
          <w:noProof/>
        </w:rPr>
      </w:pPr>
      <w:r w:rsidRPr="006F0159">
        <w:rPr>
          <w:noProof/>
        </w:rPr>
        <w:t>Instruc</w:t>
      </w:r>
      <w:r w:rsidR="00E6067F">
        <w:rPr>
          <w:noProof/>
        </w:rPr>
        <w:t>tions for the local experts who conduct the interview</w:t>
      </w:r>
      <w:r w:rsidR="00A845E2">
        <w:rPr>
          <w:noProof/>
        </w:rPr>
        <w:t>s</w:t>
      </w:r>
    </w:p>
    <w:p w:rsidR="00B743F4" w:rsidRPr="006F0159" w:rsidRDefault="008133D4" w:rsidP="00FC35B3">
      <w:pPr>
        <w:pStyle w:val="ListParagraph"/>
        <w:numPr>
          <w:ilvl w:val="0"/>
          <w:numId w:val="119"/>
        </w:numPr>
        <w:spacing w:before="0" w:after="0"/>
        <w:contextualSpacing w:val="0"/>
        <w:rPr>
          <w:noProof/>
          <w:szCs w:val="22"/>
        </w:rPr>
      </w:pPr>
      <w:r>
        <w:rPr>
          <w:noProof/>
          <w:szCs w:val="22"/>
        </w:rPr>
        <w:t xml:space="preserve">The questions proposed provide guidance, the interview will be </w:t>
      </w:r>
      <w:r w:rsidR="00B743F4" w:rsidRPr="006F0159">
        <w:rPr>
          <w:noProof/>
          <w:szCs w:val="22"/>
        </w:rPr>
        <w:t>semi-structur</w:t>
      </w:r>
      <w:r>
        <w:rPr>
          <w:noProof/>
          <w:szCs w:val="22"/>
        </w:rPr>
        <w:t xml:space="preserve">ed and </w:t>
      </w:r>
      <w:r w:rsidR="00C17AFF">
        <w:rPr>
          <w:noProof/>
          <w:szCs w:val="22"/>
        </w:rPr>
        <w:t xml:space="preserve">will enable the </w:t>
      </w:r>
      <w:r w:rsidR="00BD425E">
        <w:rPr>
          <w:noProof/>
          <w:szCs w:val="22"/>
        </w:rPr>
        <w:t xml:space="preserve">county </w:t>
      </w:r>
      <w:r w:rsidR="00C17AFF">
        <w:rPr>
          <w:noProof/>
          <w:szCs w:val="22"/>
        </w:rPr>
        <w:t>supervisors to express themselves freely</w:t>
      </w:r>
      <w:r w:rsidR="00B743F4" w:rsidRPr="006F0159">
        <w:rPr>
          <w:noProof/>
          <w:szCs w:val="22"/>
        </w:rPr>
        <w:t xml:space="preserve">. </w:t>
      </w:r>
      <w:r w:rsidR="00C17AFF">
        <w:rPr>
          <w:noProof/>
          <w:szCs w:val="22"/>
        </w:rPr>
        <w:t>The information thus collected will be analysed afterwards.</w:t>
      </w:r>
    </w:p>
    <w:p w:rsidR="00B743F4" w:rsidRPr="006F0159" w:rsidRDefault="00C17AFF" w:rsidP="00FC35B3">
      <w:pPr>
        <w:pStyle w:val="ListParagraph"/>
        <w:numPr>
          <w:ilvl w:val="0"/>
          <w:numId w:val="119"/>
        </w:numPr>
        <w:spacing w:before="0" w:after="0"/>
        <w:contextualSpacing w:val="0"/>
        <w:rPr>
          <w:noProof/>
          <w:szCs w:val="22"/>
        </w:rPr>
      </w:pPr>
      <w:r>
        <w:rPr>
          <w:noProof/>
          <w:szCs w:val="22"/>
        </w:rPr>
        <w:t>If some of the questions reveal the need for further questioning, ask additional questions that will guide the discussion and provide clarity.</w:t>
      </w:r>
    </w:p>
    <w:p w:rsidR="00B743F4" w:rsidRPr="006F0159" w:rsidRDefault="00C17AFF" w:rsidP="00FC35B3">
      <w:pPr>
        <w:pStyle w:val="ListParagraph"/>
        <w:numPr>
          <w:ilvl w:val="0"/>
          <w:numId w:val="119"/>
        </w:numPr>
        <w:spacing w:before="0" w:after="0"/>
        <w:contextualSpacing w:val="0"/>
        <w:rPr>
          <w:noProof/>
          <w:szCs w:val="22"/>
        </w:rPr>
      </w:pPr>
      <w:r>
        <w:rPr>
          <w:noProof/>
          <w:szCs w:val="22"/>
        </w:rPr>
        <w:t>If the questions you ask ellicit broad answers (lacking specifics), answers that refer to hypothetical cases or desirable answers, insist that respondents provide concrete examples.</w:t>
      </w:r>
    </w:p>
    <w:p w:rsidR="00B743F4" w:rsidRDefault="000042CF" w:rsidP="00FC35B3">
      <w:pPr>
        <w:pStyle w:val="ListParagraph"/>
        <w:numPr>
          <w:ilvl w:val="0"/>
          <w:numId w:val="119"/>
        </w:numPr>
        <w:spacing w:before="0" w:after="0"/>
        <w:contextualSpacing w:val="0"/>
        <w:rPr>
          <w:noProof/>
          <w:szCs w:val="22"/>
        </w:rPr>
      </w:pPr>
      <w:r>
        <w:rPr>
          <w:noProof/>
          <w:szCs w:val="22"/>
        </w:rPr>
        <w:t>If the answer to one of the questions was already formulated during the discussions that covered a previous question, ask the participants if they have anything else they would like to add on the respective topic. If there is nothing else, move on</w:t>
      </w:r>
      <w:r w:rsidR="00B743F4" w:rsidRPr="006F0159">
        <w:rPr>
          <w:noProof/>
          <w:szCs w:val="22"/>
        </w:rPr>
        <w:t>.</w:t>
      </w:r>
    </w:p>
    <w:p w:rsidR="0041656E" w:rsidRPr="006F0159" w:rsidRDefault="0041656E" w:rsidP="00FC35B3">
      <w:pPr>
        <w:pStyle w:val="ListParagraph"/>
        <w:numPr>
          <w:ilvl w:val="0"/>
          <w:numId w:val="119"/>
        </w:numPr>
        <w:spacing w:before="0" w:after="0"/>
        <w:contextualSpacing w:val="0"/>
        <w:rPr>
          <w:noProof/>
          <w:szCs w:val="22"/>
        </w:rPr>
      </w:pPr>
      <w:r>
        <w:rPr>
          <w:noProof/>
          <w:szCs w:val="22"/>
        </w:rPr>
        <w:t>The section dedicated to presenting the project is to be tailored to each interviewee, providing answers to all the participants’ questions.</w:t>
      </w:r>
    </w:p>
    <w:p w:rsidR="00B743F4" w:rsidRPr="006F0159" w:rsidRDefault="000042CF" w:rsidP="00FC35B3">
      <w:pPr>
        <w:pStyle w:val="ListParagraph"/>
        <w:numPr>
          <w:ilvl w:val="0"/>
          <w:numId w:val="119"/>
        </w:numPr>
        <w:spacing w:before="0" w:after="0"/>
        <w:contextualSpacing w:val="0"/>
        <w:rPr>
          <w:noProof/>
          <w:szCs w:val="22"/>
        </w:rPr>
      </w:pPr>
      <w:r>
        <w:rPr>
          <w:noProof/>
          <w:szCs w:val="22"/>
        </w:rPr>
        <w:t>Questions regarding community health nurses are to be asked only in those communities where these are present.</w:t>
      </w:r>
    </w:p>
    <w:p w:rsidR="00B743F4" w:rsidRPr="006F0159" w:rsidRDefault="001C4A78" w:rsidP="00737900">
      <w:pPr>
        <w:rPr>
          <w:noProof/>
        </w:rPr>
      </w:pPr>
      <w:r>
        <w:rPr>
          <w:noProof/>
        </w:rPr>
        <w:t>Interviewees</w:t>
      </w:r>
    </w:p>
    <w:p w:rsidR="00B743F4" w:rsidRPr="006F0159" w:rsidRDefault="001C4A78" w:rsidP="00B743F4">
      <w:pPr>
        <w:spacing w:before="0" w:after="0"/>
        <w:rPr>
          <w:szCs w:val="22"/>
        </w:rPr>
      </w:pPr>
      <w:r>
        <w:rPr>
          <w:szCs w:val="22"/>
        </w:rPr>
        <w:t xml:space="preserve">Interviews will target the </w:t>
      </w:r>
      <w:r w:rsidRPr="001C4A78">
        <w:rPr>
          <w:b/>
          <w:szCs w:val="22"/>
        </w:rPr>
        <w:t>designated county supervisors</w:t>
      </w:r>
      <w:r w:rsidR="00B743F4" w:rsidRPr="006F0159">
        <w:rPr>
          <w:szCs w:val="22"/>
        </w:rPr>
        <w:t xml:space="preserve"> </w:t>
      </w:r>
      <w:r>
        <w:rPr>
          <w:szCs w:val="22"/>
        </w:rPr>
        <w:t>from the following institutions</w:t>
      </w:r>
      <w:r w:rsidR="00B743F4" w:rsidRPr="006F0159">
        <w:rPr>
          <w:szCs w:val="22"/>
        </w:rPr>
        <w:t>:</w:t>
      </w:r>
    </w:p>
    <w:p w:rsidR="00B743F4" w:rsidRPr="006F0159" w:rsidRDefault="001C4A78" w:rsidP="00FC35B3">
      <w:pPr>
        <w:pStyle w:val="ListParagraph"/>
        <w:numPr>
          <w:ilvl w:val="0"/>
          <w:numId w:val="118"/>
        </w:numPr>
        <w:spacing w:before="0" w:after="0"/>
        <w:contextualSpacing w:val="0"/>
        <w:rPr>
          <w:szCs w:val="22"/>
        </w:rPr>
      </w:pPr>
      <w:r>
        <w:rPr>
          <w:szCs w:val="22"/>
        </w:rPr>
        <w:t>the GDSACP</w:t>
      </w:r>
    </w:p>
    <w:p w:rsidR="00B743F4" w:rsidRPr="006F0159" w:rsidRDefault="001C4A78" w:rsidP="00FC35B3">
      <w:pPr>
        <w:pStyle w:val="ListParagraph"/>
        <w:numPr>
          <w:ilvl w:val="0"/>
          <w:numId w:val="118"/>
        </w:numPr>
        <w:spacing w:before="0" w:after="0"/>
        <w:contextualSpacing w:val="0"/>
        <w:rPr>
          <w:szCs w:val="22"/>
        </w:rPr>
      </w:pPr>
      <w:r>
        <w:rPr>
          <w:szCs w:val="22"/>
        </w:rPr>
        <w:t xml:space="preserve">the </w:t>
      </w:r>
      <w:r w:rsidR="00B743F4" w:rsidRPr="006F0159">
        <w:rPr>
          <w:szCs w:val="22"/>
        </w:rPr>
        <w:t>DP</w:t>
      </w:r>
      <w:r>
        <w:rPr>
          <w:szCs w:val="22"/>
        </w:rPr>
        <w:t>H</w:t>
      </w:r>
    </w:p>
    <w:p w:rsidR="00B743F4" w:rsidRPr="006F0159" w:rsidRDefault="00B743F4" w:rsidP="00737900">
      <w:pPr>
        <w:rPr>
          <w:noProof/>
        </w:rPr>
      </w:pPr>
      <w:r w:rsidRPr="006F0159">
        <w:rPr>
          <w:noProof/>
        </w:rPr>
        <w:t>Intro</w:t>
      </w:r>
    </w:p>
    <w:p w:rsidR="00B743F4" w:rsidRPr="006F0159" w:rsidRDefault="001C4A78" w:rsidP="00CE7065">
      <w:pPr>
        <w:spacing w:before="0" w:after="0"/>
        <w:ind w:left="426"/>
        <w:rPr>
          <w:rFonts w:cs="Calibri"/>
          <w:bCs/>
          <w:szCs w:val="22"/>
        </w:rPr>
      </w:pPr>
      <w:r>
        <w:rPr>
          <w:rFonts w:cs="Calibri"/>
          <w:szCs w:val="22"/>
        </w:rPr>
        <w:t xml:space="preserve">My name is </w:t>
      </w:r>
      <w:r w:rsidR="00B743F4" w:rsidRPr="006F0159">
        <w:rPr>
          <w:rFonts w:cs="Calibri"/>
          <w:szCs w:val="22"/>
        </w:rPr>
        <w:t xml:space="preserve">......................... </w:t>
      </w:r>
      <w:r>
        <w:rPr>
          <w:rFonts w:cs="Calibri"/>
          <w:szCs w:val="22"/>
        </w:rPr>
        <w:t xml:space="preserve">and I represent </w:t>
      </w:r>
      <w:r w:rsidR="00B743F4" w:rsidRPr="006F0159">
        <w:rPr>
          <w:rFonts w:cs="Arial"/>
          <w:b/>
          <w:color w:val="244061"/>
          <w:szCs w:val="22"/>
        </w:rPr>
        <w:t>International Consulting Expertise (ICE)</w:t>
      </w:r>
      <w:r w:rsidR="00B743F4" w:rsidRPr="006F0159">
        <w:rPr>
          <w:rFonts w:cs="Calibri"/>
          <w:szCs w:val="22"/>
        </w:rPr>
        <w:t xml:space="preserve">, </w:t>
      </w:r>
      <w:r>
        <w:rPr>
          <w:rFonts w:cs="Calibri"/>
          <w:szCs w:val="22"/>
        </w:rPr>
        <w:t xml:space="preserve">a company conducting </w:t>
      </w:r>
      <w:r w:rsidR="009A03B2">
        <w:rPr>
          <w:rFonts w:cs="Calibri"/>
          <w:szCs w:val="22"/>
        </w:rPr>
        <w:t>during March</w:t>
      </w:r>
      <w:r w:rsidR="009A03B2">
        <w:rPr>
          <w:rFonts w:eastAsia="SimSun"/>
          <w:szCs w:val="22"/>
          <w:lang w:eastAsia="zh-CN"/>
        </w:rPr>
        <w:t xml:space="preserve"> 2016 – March</w:t>
      </w:r>
      <w:r w:rsidR="009A03B2" w:rsidRPr="006F0159">
        <w:rPr>
          <w:rFonts w:eastAsia="SimSun"/>
          <w:szCs w:val="22"/>
          <w:lang w:eastAsia="zh-CN"/>
        </w:rPr>
        <w:t xml:space="preserve"> 2017</w:t>
      </w:r>
      <w:r w:rsidR="009A03B2">
        <w:rPr>
          <w:rFonts w:eastAsia="SimSun"/>
          <w:szCs w:val="22"/>
          <w:lang w:eastAsia="zh-CN"/>
        </w:rPr>
        <w:t xml:space="preserve"> </w:t>
      </w:r>
      <w:r>
        <w:rPr>
          <w:rFonts w:cs="Calibri"/>
          <w:szCs w:val="22"/>
        </w:rPr>
        <w:t xml:space="preserve">the </w:t>
      </w:r>
      <w:r w:rsidRPr="001C4A78">
        <w:rPr>
          <w:rFonts w:cs="Calibri"/>
          <w:b/>
          <w:szCs w:val="22"/>
        </w:rPr>
        <w:t>evaluation of</w:t>
      </w:r>
      <w:r>
        <w:rPr>
          <w:rFonts w:cs="Calibri"/>
          <w:szCs w:val="22"/>
        </w:rPr>
        <w:t xml:space="preserve"> </w:t>
      </w:r>
      <w:r w:rsidRPr="001C4A78">
        <w:rPr>
          <w:rFonts w:cs="Calibri"/>
          <w:b/>
          <w:szCs w:val="22"/>
        </w:rPr>
        <w:t>“First Priority: No More ‘Invisible’ Children!”</w:t>
      </w:r>
      <w:r>
        <w:rPr>
          <w:rFonts w:cs="Calibri"/>
          <w:b/>
          <w:szCs w:val="22"/>
        </w:rPr>
        <w:t xml:space="preserve"> model</w:t>
      </w:r>
      <w:r w:rsidR="007877E1">
        <w:rPr>
          <w:rFonts w:cs="Calibri"/>
          <w:b/>
          <w:szCs w:val="22"/>
        </w:rPr>
        <w:t>/project</w:t>
      </w:r>
      <w:r>
        <w:rPr>
          <w:rFonts w:cs="Calibri"/>
          <w:b/>
          <w:szCs w:val="22"/>
        </w:rPr>
        <w:t xml:space="preserve"> </w:t>
      </w:r>
      <w:r>
        <w:rPr>
          <w:rFonts w:cs="Calibri"/>
          <w:szCs w:val="22"/>
        </w:rPr>
        <w:t xml:space="preserve">implemented by </w:t>
      </w:r>
      <w:r w:rsidRPr="001C4A78">
        <w:rPr>
          <w:rFonts w:cs="Arial"/>
          <w:b/>
          <w:color w:val="244061"/>
          <w:szCs w:val="22"/>
        </w:rPr>
        <w:t>UNICEF in Romania</w:t>
      </w:r>
      <w:r>
        <w:rPr>
          <w:rFonts w:cs="Calibri"/>
          <w:szCs w:val="22"/>
        </w:rPr>
        <w:t xml:space="preserve"> between April 2011 and September 2015, a model in whose implementation you were also involved.  </w:t>
      </w:r>
      <w:r w:rsidR="00B743F4" w:rsidRPr="006F0159">
        <w:rPr>
          <w:rFonts w:eastAsia="SimSun"/>
          <w:b/>
          <w:szCs w:val="22"/>
          <w:lang w:eastAsia="zh-CN"/>
        </w:rPr>
        <w:t xml:space="preserve"> </w:t>
      </w:r>
    </w:p>
    <w:p w:rsidR="00B743F4" w:rsidRPr="006F0159" w:rsidRDefault="009A03B2" w:rsidP="00CE7065">
      <w:pPr>
        <w:spacing w:before="0" w:after="0"/>
        <w:ind w:left="426"/>
        <w:rPr>
          <w:rFonts w:cs="Calibri"/>
          <w:szCs w:val="22"/>
        </w:rPr>
      </w:pPr>
      <w:r>
        <w:rPr>
          <w:rFonts w:cs="Calibri"/>
          <w:szCs w:val="22"/>
        </w:rPr>
        <w:t xml:space="preserve">Everything we discuss here is </w:t>
      </w:r>
      <w:r w:rsidR="00B743F4" w:rsidRPr="006F0159">
        <w:rPr>
          <w:rFonts w:cs="Calibri"/>
          <w:szCs w:val="22"/>
        </w:rPr>
        <w:t>strict</w:t>
      </w:r>
      <w:r>
        <w:rPr>
          <w:rFonts w:cs="Calibri"/>
          <w:szCs w:val="22"/>
        </w:rPr>
        <w:t>ly confident</w:t>
      </w:r>
      <w:r w:rsidR="00B743F4" w:rsidRPr="006F0159">
        <w:rPr>
          <w:rFonts w:cs="Calibri"/>
          <w:szCs w:val="22"/>
        </w:rPr>
        <w:t xml:space="preserve">ial – </w:t>
      </w:r>
      <w:r>
        <w:rPr>
          <w:rFonts w:cs="Calibri"/>
          <w:szCs w:val="22"/>
        </w:rPr>
        <w:t xml:space="preserve">nothing will be shared with anyone outside this project and you will be cited in reports as “interviewed </w:t>
      </w:r>
      <w:r w:rsidR="00B743F4" w:rsidRPr="006F0159">
        <w:rPr>
          <w:rFonts w:cs="Calibri"/>
          <w:szCs w:val="22"/>
        </w:rPr>
        <w:t>supervi</w:t>
      </w:r>
      <w:r>
        <w:rPr>
          <w:rFonts w:cs="Calibri"/>
          <w:szCs w:val="22"/>
        </w:rPr>
        <w:t>s</w:t>
      </w:r>
      <w:r w:rsidR="00B743F4" w:rsidRPr="006F0159">
        <w:rPr>
          <w:rFonts w:cs="Calibri"/>
          <w:szCs w:val="22"/>
        </w:rPr>
        <w:t>or</w:t>
      </w:r>
      <w:r>
        <w:rPr>
          <w:rFonts w:cs="Calibri"/>
          <w:szCs w:val="22"/>
        </w:rPr>
        <w:t>”</w:t>
      </w:r>
      <w:r w:rsidR="00B743F4" w:rsidRPr="006F0159">
        <w:rPr>
          <w:rFonts w:cs="Calibri"/>
          <w:szCs w:val="22"/>
        </w:rPr>
        <w:t xml:space="preserve">. </w:t>
      </w:r>
      <w:r>
        <w:rPr>
          <w:rFonts w:cs="Calibri"/>
          <w:szCs w:val="22"/>
        </w:rPr>
        <w:t xml:space="preserve">You need to know that your opinions will not be treated as good/bad or as right/wrong and that we are not here to judge you in any way. </w:t>
      </w:r>
    </w:p>
    <w:p w:rsidR="00B743F4" w:rsidRPr="006F0159" w:rsidRDefault="009A03B2" w:rsidP="00CE7065">
      <w:pPr>
        <w:spacing w:before="0" w:after="0"/>
        <w:ind w:left="426"/>
        <w:rPr>
          <w:rFonts w:cs="Calibri"/>
          <w:szCs w:val="22"/>
        </w:rPr>
      </w:pPr>
      <w:r>
        <w:rPr>
          <w:rFonts w:cs="Calibri"/>
          <w:szCs w:val="22"/>
        </w:rPr>
        <w:t>We would also like to have your permission to record our discussion</w:t>
      </w:r>
      <w:r w:rsidR="00F71124">
        <w:rPr>
          <w:rFonts w:cs="Calibri"/>
          <w:szCs w:val="22"/>
        </w:rPr>
        <w:t xml:space="preserve"> so as</w:t>
      </w:r>
      <w:r>
        <w:rPr>
          <w:rFonts w:cs="Calibri"/>
          <w:szCs w:val="22"/>
        </w:rPr>
        <w:t xml:space="preserve"> to keep track of details and ensure complete and accurate data.</w:t>
      </w:r>
      <w:r w:rsidR="00B743F4" w:rsidRPr="006F0159">
        <w:rPr>
          <w:rFonts w:cs="Calibri"/>
          <w:szCs w:val="22"/>
        </w:rPr>
        <w:t xml:space="preserve"> </w:t>
      </w:r>
      <w:r>
        <w:rPr>
          <w:rFonts w:cs="Calibri"/>
          <w:szCs w:val="22"/>
        </w:rPr>
        <w:t xml:space="preserve">Your </w:t>
      </w:r>
      <w:r w:rsidR="00603001">
        <w:rPr>
          <w:rFonts w:cs="Calibri"/>
          <w:szCs w:val="22"/>
        </w:rPr>
        <w:t>input</w:t>
      </w:r>
      <w:r>
        <w:rPr>
          <w:rFonts w:cs="Calibri"/>
          <w:szCs w:val="22"/>
        </w:rPr>
        <w:t xml:space="preserve"> is considered highly relevant</w:t>
      </w:r>
      <w:r w:rsidR="00B743F4" w:rsidRPr="006F0159">
        <w:rPr>
          <w:rFonts w:cs="Calibri"/>
          <w:szCs w:val="22"/>
        </w:rPr>
        <w:t xml:space="preserve">. </w:t>
      </w:r>
      <w:r w:rsidR="00F71124">
        <w:rPr>
          <w:rFonts w:cs="Calibri"/>
          <w:szCs w:val="22"/>
        </w:rPr>
        <w:t>If you agree, I will turn on the recorder.</w:t>
      </w:r>
    </w:p>
    <w:p w:rsidR="00B743F4" w:rsidRPr="006F0159" w:rsidRDefault="00F71124" w:rsidP="00737900">
      <w:pPr>
        <w:rPr>
          <w:noProof/>
        </w:rPr>
      </w:pPr>
      <w:r>
        <w:rPr>
          <w:noProof/>
        </w:rPr>
        <w:t>Questions</w:t>
      </w:r>
    </w:p>
    <w:p w:rsidR="00B743F4" w:rsidRPr="006F0159" w:rsidRDefault="00CB5C8D" w:rsidP="00737900">
      <w:pPr>
        <w:rPr>
          <w:noProof/>
        </w:rPr>
      </w:pPr>
      <w:r>
        <w:rPr>
          <w:noProof/>
        </w:rPr>
        <w:t xml:space="preserve">Needs of children living in the county and of their </w:t>
      </w:r>
      <w:r w:rsidR="00A022F1">
        <w:rPr>
          <w:noProof/>
        </w:rPr>
        <w:t>families</w:t>
      </w:r>
    </w:p>
    <w:p w:rsidR="00B743F4" w:rsidRPr="006F0159" w:rsidRDefault="00F1187E" w:rsidP="00FC35B3">
      <w:pPr>
        <w:pStyle w:val="ListParagraph"/>
        <w:numPr>
          <w:ilvl w:val="0"/>
          <w:numId w:val="117"/>
        </w:numPr>
        <w:spacing w:before="0" w:after="0"/>
        <w:contextualSpacing w:val="0"/>
        <w:rPr>
          <w:noProof/>
          <w:szCs w:val="22"/>
        </w:rPr>
      </w:pPr>
      <w:r>
        <w:rPr>
          <w:noProof/>
          <w:szCs w:val="22"/>
        </w:rPr>
        <w:t>Which would you say are the</w:t>
      </w:r>
      <w:r w:rsidR="004312C7">
        <w:rPr>
          <w:noProof/>
          <w:szCs w:val="22"/>
        </w:rPr>
        <w:t xml:space="preserve"> main problems and needs of </w:t>
      </w:r>
      <w:r>
        <w:rPr>
          <w:noProof/>
          <w:szCs w:val="22"/>
        </w:rPr>
        <w:t xml:space="preserve">children and their families </w:t>
      </w:r>
      <w:r w:rsidR="00CB5C8D">
        <w:rPr>
          <w:noProof/>
          <w:szCs w:val="22"/>
        </w:rPr>
        <w:t>in your county</w:t>
      </w:r>
      <w:r w:rsidR="00B743F4" w:rsidRPr="006F0159">
        <w:rPr>
          <w:noProof/>
          <w:szCs w:val="22"/>
        </w:rPr>
        <w:t xml:space="preserve">? </w:t>
      </w:r>
      <w:r w:rsidR="00CB5C8D">
        <w:rPr>
          <w:noProof/>
          <w:szCs w:val="22"/>
        </w:rPr>
        <w:t xml:space="preserve">Are these problems and needs visible </w:t>
      </w:r>
      <w:r w:rsidR="008F19F0">
        <w:rPr>
          <w:noProof/>
          <w:szCs w:val="22"/>
        </w:rPr>
        <w:t>in</w:t>
      </w:r>
      <w:r w:rsidR="00CB5C8D">
        <w:rPr>
          <w:noProof/>
          <w:szCs w:val="22"/>
        </w:rPr>
        <w:t xml:space="preserve"> their communities </w:t>
      </w:r>
      <w:r w:rsidR="00B743F4" w:rsidRPr="006F0159">
        <w:rPr>
          <w:noProof/>
          <w:szCs w:val="22"/>
        </w:rPr>
        <w:t xml:space="preserve">/ </w:t>
      </w:r>
      <w:r w:rsidR="00CB5C8D">
        <w:rPr>
          <w:noProof/>
          <w:szCs w:val="22"/>
        </w:rPr>
        <w:t xml:space="preserve">known to the main stakeholders/professionals expected to address them </w:t>
      </w:r>
      <w:r w:rsidR="00B743F4" w:rsidRPr="006F0159">
        <w:rPr>
          <w:noProof/>
          <w:szCs w:val="22"/>
        </w:rPr>
        <w:t>(</w:t>
      </w:r>
      <w:r w:rsidR="00CB5C8D">
        <w:rPr>
          <w:noProof/>
          <w:szCs w:val="22"/>
        </w:rPr>
        <w:t>e.g. does the head teacher know what children are not enrolled in school or does the family physician know who is not registered on his/her lists and do these professionals carry out activities to reduce vulnerabilities</w:t>
      </w:r>
      <w:r w:rsidR="00B743F4" w:rsidRPr="006F0159">
        <w:rPr>
          <w:noProof/>
          <w:szCs w:val="22"/>
        </w:rPr>
        <w:t>?</w:t>
      </w:r>
      <w:r w:rsidR="00CB5C8D">
        <w:rPr>
          <w:noProof/>
          <w:szCs w:val="22"/>
        </w:rPr>
        <w:t>)?</w:t>
      </w:r>
      <w:r w:rsidR="00B743F4" w:rsidRPr="006F0159">
        <w:rPr>
          <w:noProof/>
          <w:szCs w:val="22"/>
        </w:rPr>
        <w:t xml:space="preserve"> </w:t>
      </w:r>
      <w:r w:rsidR="008F19F0">
        <w:rPr>
          <w:noProof/>
          <w:szCs w:val="22"/>
        </w:rPr>
        <w:t>Which are visible and which are not</w:t>
      </w:r>
      <w:r w:rsidR="00B743F4" w:rsidRPr="006F0159">
        <w:rPr>
          <w:noProof/>
          <w:szCs w:val="22"/>
        </w:rPr>
        <w:t xml:space="preserve">? </w:t>
      </w:r>
      <w:r w:rsidR="008F19F0">
        <w:rPr>
          <w:noProof/>
          <w:szCs w:val="22"/>
        </w:rPr>
        <w:t>What vulnerabilities and needs could not be addressed through the model</w:t>
      </w:r>
      <w:r w:rsidR="00B743F4" w:rsidRPr="006F0159">
        <w:rPr>
          <w:noProof/>
          <w:szCs w:val="22"/>
        </w:rPr>
        <w:t xml:space="preserve">? </w:t>
      </w:r>
      <w:r w:rsidR="008F19F0">
        <w:rPr>
          <w:noProof/>
          <w:szCs w:val="22"/>
        </w:rPr>
        <w:t>Why do you think certain problems and needs were not targeted by the model</w:t>
      </w:r>
      <w:r w:rsidR="00B743F4" w:rsidRPr="006F0159">
        <w:rPr>
          <w:noProof/>
          <w:szCs w:val="22"/>
        </w:rPr>
        <w:t>?</w:t>
      </w:r>
    </w:p>
    <w:p w:rsidR="00B743F4" w:rsidRPr="006F0159" w:rsidRDefault="00577F68" w:rsidP="00FC35B3">
      <w:pPr>
        <w:pStyle w:val="ListParagraph"/>
        <w:numPr>
          <w:ilvl w:val="0"/>
          <w:numId w:val="117"/>
        </w:numPr>
        <w:spacing w:before="0" w:after="0"/>
        <w:contextualSpacing w:val="0"/>
        <w:rPr>
          <w:noProof/>
          <w:szCs w:val="22"/>
        </w:rPr>
      </w:pPr>
      <w:r>
        <w:rPr>
          <w:noProof/>
          <w:szCs w:val="22"/>
        </w:rPr>
        <w:lastRenderedPageBreak/>
        <w:t>In your experience, do the services delivered by the community workers you supervised in the modelling project help address/reduce vulnerabilities and meet needs</w:t>
      </w:r>
      <w:r w:rsidR="00B743F4" w:rsidRPr="006F0159">
        <w:rPr>
          <w:noProof/>
          <w:szCs w:val="22"/>
        </w:rPr>
        <w:t>?</w:t>
      </w:r>
    </w:p>
    <w:p w:rsidR="00B743F4" w:rsidRPr="006F0159" w:rsidRDefault="00577F68" w:rsidP="00FC35B3">
      <w:pPr>
        <w:pStyle w:val="ListParagraph"/>
        <w:numPr>
          <w:ilvl w:val="0"/>
          <w:numId w:val="117"/>
        </w:numPr>
        <w:spacing w:before="0" w:after="0"/>
        <w:contextualSpacing w:val="0"/>
        <w:rPr>
          <w:noProof/>
          <w:szCs w:val="22"/>
        </w:rPr>
      </w:pPr>
      <w:r>
        <w:rPr>
          <w:noProof/>
          <w:szCs w:val="22"/>
        </w:rPr>
        <w:t>What is your view of the minimum package of services</w:t>
      </w:r>
      <w:r w:rsidR="00B743F4" w:rsidRPr="006F0159">
        <w:rPr>
          <w:noProof/>
          <w:szCs w:val="22"/>
        </w:rPr>
        <w:t xml:space="preserve">? </w:t>
      </w:r>
      <w:r>
        <w:rPr>
          <w:noProof/>
          <w:szCs w:val="22"/>
        </w:rPr>
        <w:t>What should be changed</w:t>
      </w:r>
      <w:r w:rsidR="00B743F4" w:rsidRPr="006F0159">
        <w:rPr>
          <w:noProof/>
          <w:szCs w:val="22"/>
        </w:rPr>
        <w:t xml:space="preserve">? </w:t>
      </w:r>
      <w:r>
        <w:rPr>
          <w:noProof/>
          <w:szCs w:val="22"/>
        </w:rPr>
        <w:t>What package services should be removed/replaced</w:t>
      </w:r>
      <w:r w:rsidR="00B743F4" w:rsidRPr="006F0159">
        <w:rPr>
          <w:noProof/>
          <w:szCs w:val="22"/>
        </w:rPr>
        <w:t>?</w:t>
      </w:r>
    </w:p>
    <w:p w:rsidR="00B743F4" w:rsidRPr="006F0159" w:rsidRDefault="00B743F4" w:rsidP="00737900">
      <w:pPr>
        <w:rPr>
          <w:noProof/>
        </w:rPr>
      </w:pPr>
      <w:r w:rsidRPr="006F0159">
        <w:rPr>
          <w:noProof/>
        </w:rPr>
        <w:t>SPAS</w:t>
      </w:r>
      <w:r w:rsidR="00577F68">
        <w:rPr>
          <w:noProof/>
        </w:rPr>
        <w:t xml:space="preserve"> capacity and chances of sustainability </w:t>
      </w:r>
    </w:p>
    <w:p w:rsidR="00B743F4" w:rsidRPr="006F0159" w:rsidRDefault="00577F68" w:rsidP="00FC35B3">
      <w:pPr>
        <w:pStyle w:val="ListParagraph"/>
        <w:numPr>
          <w:ilvl w:val="0"/>
          <w:numId w:val="117"/>
        </w:numPr>
        <w:spacing w:before="0" w:after="0"/>
        <w:contextualSpacing w:val="0"/>
        <w:rPr>
          <w:noProof/>
          <w:szCs w:val="22"/>
        </w:rPr>
      </w:pPr>
      <w:r>
        <w:rPr>
          <w:noProof/>
          <w:szCs w:val="22"/>
        </w:rPr>
        <w:t xml:space="preserve">How would you assess the </w:t>
      </w:r>
      <w:r w:rsidR="00B743F4" w:rsidRPr="006F0159">
        <w:rPr>
          <w:noProof/>
          <w:szCs w:val="22"/>
        </w:rPr>
        <w:t>SPAS</w:t>
      </w:r>
      <w:r>
        <w:rPr>
          <w:noProof/>
          <w:szCs w:val="22"/>
        </w:rPr>
        <w:t xml:space="preserve"> capacity to address the needs of the community and to deliver social services</w:t>
      </w:r>
      <w:r w:rsidR="00B743F4" w:rsidRPr="006F0159">
        <w:rPr>
          <w:noProof/>
          <w:szCs w:val="22"/>
        </w:rPr>
        <w:t xml:space="preserve">? </w:t>
      </w:r>
      <w:r>
        <w:rPr>
          <w:noProof/>
          <w:szCs w:val="22"/>
        </w:rPr>
        <w:t>Can you compare the situation in 2</w:t>
      </w:r>
      <w:r w:rsidR="00B743F4" w:rsidRPr="006F0159">
        <w:rPr>
          <w:noProof/>
          <w:szCs w:val="22"/>
        </w:rPr>
        <w:t xml:space="preserve">015 </w:t>
      </w:r>
      <w:r w:rsidR="000010E2">
        <w:rPr>
          <w:noProof/>
          <w:szCs w:val="22"/>
        </w:rPr>
        <w:t>to</w:t>
      </w:r>
      <w:r>
        <w:rPr>
          <w:noProof/>
          <w:szCs w:val="22"/>
        </w:rPr>
        <w:t xml:space="preserve"> that in </w:t>
      </w:r>
      <w:r w:rsidR="00B743F4" w:rsidRPr="006F0159">
        <w:rPr>
          <w:noProof/>
          <w:szCs w:val="22"/>
        </w:rPr>
        <w:t xml:space="preserve">2011? </w:t>
      </w:r>
      <w:r>
        <w:rPr>
          <w:noProof/>
          <w:szCs w:val="22"/>
        </w:rPr>
        <w:t>In your opinion, how did the model implementation influence the attitude of the community’s mayor? How about that of the mayoralty staff</w:t>
      </w:r>
      <w:r w:rsidR="00B743F4" w:rsidRPr="006F0159">
        <w:rPr>
          <w:szCs w:val="22"/>
        </w:rPr>
        <w:t>?</w:t>
      </w:r>
    </w:p>
    <w:p w:rsidR="00B743F4" w:rsidRPr="006F0159" w:rsidRDefault="00577F68" w:rsidP="00FC35B3">
      <w:pPr>
        <w:pStyle w:val="ListParagraph"/>
        <w:numPr>
          <w:ilvl w:val="0"/>
          <w:numId w:val="117"/>
        </w:numPr>
        <w:spacing w:before="0" w:after="0"/>
        <w:contextualSpacing w:val="0"/>
        <w:rPr>
          <w:noProof/>
          <w:szCs w:val="22"/>
        </w:rPr>
      </w:pPr>
      <w:r>
        <w:rPr>
          <w:noProof/>
          <w:szCs w:val="22"/>
        </w:rPr>
        <w:t xml:space="preserve">How would you describe the cooperation between the community workers and the Community Consultative Structures and other community </w:t>
      </w:r>
      <w:r w:rsidR="00B906A2">
        <w:rPr>
          <w:noProof/>
          <w:szCs w:val="22"/>
        </w:rPr>
        <w:t>acto</w:t>
      </w:r>
      <w:r>
        <w:rPr>
          <w:noProof/>
          <w:szCs w:val="22"/>
        </w:rPr>
        <w:t>rs</w:t>
      </w:r>
      <w:r w:rsidR="00182218">
        <w:rPr>
          <w:noProof/>
          <w:szCs w:val="22"/>
        </w:rPr>
        <w:t xml:space="preserve"> (e.g.</w:t>
      </w:r>
      <w:r>
        <w:rPr>
          <w:noProof/>
          <w:szCs w:val="22"/>
        </w:rPr>
        <w:t xml:space="preserve"> </w:t>
      </w:r>
      <w:r w:rsidR="00B906A2">
        <w:rPr>
          <w:noProof/>
          <w:szCs w:val="22"/>
        </w:rPr>
        <w:t xml:space="preserve">clinic, </w:t>
      </w:r>
      <w:r>
        <w:rPr>
          <w:noProof/>
          <w:szCs w:val="22"/>
        </w:rPr>
        <w:t>school</w:t>
      </w:r>
      <w:r w:rsidR="00B743F4" w:rsidRPr="006F0159">
        <w:rPr>
          <w:noProof/>
          <w:szCs w:val="22"/>
        </w:rPr>
        <w:t xml:space="preserve"> etc.</w:t>
      </w:r>
      <w:r w:rsidR="00182218">
        <w:rPr>
          <w:noProof/>
          <w:szCs w:val="22"/>
        </w:rPr>
        <w:t>)</w:t>
      </w:r>
      <w:r w:rsidR="00B743F4" w:rsidRPr="006F0159">
        <w:rPr>
          <w:noProof/>
          <w:szCs w:val="22"/>
        </w:rPr>
        <w:t>?</w:t>
      </w:r>
    </w:p>
    <w:p w:rsidR="00B743F4" w:rsidRPr="006F0159" w:rsidRDefault="00B906A2" w:rsidP="00FC35B3">
      <w:pPr>
        <w:pStyle w:val="ListParagraph"/>
        <w:numPr>
          <w:ilvl w:val="0"/>
          <w:numId w:val="117"/>
        </w:numPr>
        <w:spacing w:before="0" w:after="0"/>
        <w:contextualSpacing w:val="0"/>
        <w:rPr>
          <w:noProof/>
          <w:szCs w:val="22"/>
        </w:rPr>
      </w:pPr>
      <w:r>
        <w:rPr>
          <w:noProof/>
          <w:szCs w:val="22"/>
        </w:rPr>
        <w:t xml:space="preserve">What changes has the </w:t>
      </w:r>
      <w:r w:rsidR="00B743F4" w:rsidRPr="006F0159">
        <w:rPr>
          <w:noProof/>
          <w:szCs w:val="22"/>
        </w:rPr>
        <w:t>UNICEF</w:t>
      </w:r>
      <w:r>
        <w:rPr>
          <w:noProof/>
          <w:szCs w:val="22"/>
        </w:rPr>
        <w:t xml:space="preserve"> project generated in the communities in which it was imp</w:t>
      </w:r>
      <w:r w:rsidR="00B743F4" w:rsidRPr="006F0159">
        <w:rPr>
          <w:noProof/>
          <w:szCs w:val="22"/>
        </w:rPr>
        <w:t>lement</w:t>
      </w:r>
      <w:r>
        <w:rPr>
          <w:noProof/>
          <w:szCs w:val="22"/>
        </w:rPr>
        <w:t>ed</w:t>
      </w:r>
      <w:r w:rsidR="00B743F4" w:rsidRPr="006F0159">
        <w:rPr>
          <w:noProof/>
          <w:szCs w:val="22"/>
        </w:rPr>
        <w:t xml:space="preserve">? </w:t>
      </w:r>
      <w:r>
        <w:rPr>
          <w:noProof/>
          <w:szCs w:val="22"/>
        </w:rPr>
        <w:t xml:space="preserve">Please compare the communes which </w:t>
      </w:r>
      <w:r w:rsidR="00B743F4" w:rsidRPr="006F0159">
        <w:rPr>
          <w:noProof/>
          <w:szCs w:val="22"/>
        </w:rPr>
        <w:t>implement</w:t>
      </w:r>
      <w:r>
        <w:rPr>
          <w:noProof/>
          <w:szCs w:val="22"/>
        </w:rPr>
        <w:t>ed the model until its end</w:t>
      </w:r>
      <w:r w:rsidR="00B743F4" w:rsidRPr="006F0159">
        <w:rPr>
          <w:noProof/>
          <w:szCs w:val="22"/>
        </w:rPr>
        <w:t xml:space="preserve"> (2015) </w:t>
      </w:r>
      <w:r>
        <w:rPr>
          <w:noProof/>
          <w:szCs w:val="22"/>
        </w:rPr>
        <w:t>to the communes in which the model was implemented only partially.</w:t>
      </w:r>
      <w:r w:rsidR="00B743F4" w:rsidRPr="006F0159">
        <w:rPr>
          <w:noProof/>
          <w:szCs w:val="22"/>
        </w:rPr>
        <w:t xml:space="preserve"> </w:t>
      </w:r>
      <w:r>
        <w:rPr>
          <w:noProof/>
          <w:szCs w:val="22"/>
        </w:rPr>
        <w:t>What do you think of service delivery in the communes that were dropped from the project?</w:t>
      </w:r>
    </w:p>
    <w:p w:rsidR="00B743F4" w:rsidRPr="006F0159" w:rsidRDefault="00B906A2" w:rsidP="00FC35B3">
      <w:pPr>
        <w:pStyle w:val="ListParagraph"/>
        <w:numPr>
          <w:ilvl w:val="0"/>
          <w:numId w:val="117"/>
        </w:numPr>
        <w:spacing w:before="0" w:after="0"/>
        <w:contextualSpacing w:val="0"/>
        <w:rPr>
          <w:noProof/>
          <w:szCs w:val="22"/>
        </w:rPr>
      </w:pPr>
      <w:r>
        <w:rPr>
          <w:noProof/>
          <w:szCs w:val="22"/>
        </w:rPr>
        <w:t>What do you think is required (at all levels</w:t>
      </w:r>
      <w:r w:rsidR="00B743F4" w:rsidRPr="006F0159">
        <w:rPr>
          <w:noProof/>
          <w:szCs w:val="22"/>
        </w:rPr>
        <w:t>: institu</w:t>
      </w:r>
      <w:r>
        <w:rPr>
          <w:noProof/>
          <w:szCs w:val="22"/>
        </w:rPr>
        <w:t xml:space="preserve">tional, </w:t>
      </w:r>
      <w:r w:rsidR="00B743F4" w:rsidRPr="006F0159">
        <w:rPr>
          <w:noProof/>
          <w:szCs w:val="22"/>
        </w:rPr>
        <w:t>legislativ</w:t>
      </w:r>
      <w:r>
        <w:rPr>
          <w:noProof/>
          <w:szCs w:val="22"/>
        </w:rPr>
        <w:t>e</w:t>
      </w:r>
      <w:r w:rsidR="00B743F4" w:rsidRPr="006F0159">
        <w:rPr>
          <w:noProof/>
          <w:szCs w:val="22"/>
        </w:rPr>
        <w:t xml:space="preserve">, </w:t>
      </w:r>
      <w:r>
        <w:rPr>
          <w:noProof/>
          <w:szCs w:val="22"/>
        </w:rPr>
        <w:t>human and financial resources</w:t>
      </w:r>
      <w:r w:rsidR="00B743F4" w:rsidRPr="006F0159">
        <w:rPr>
          <w:noProof/>
          <w:szCs w:val="22"/>
        </w:rPr>
        <w:t xml:space="preserve">) </w:t>
      </w:r>
      <w:r>
        <w:rPr>
          <w:noProof/>
          <w:szCs w:val="22"/>
        </w:rPr>
        <w:t>to continue the model in the communities of your county</w:t>
      </w:r>
      <w:r w:rsidR="00B743F4" w:rsidRPr="006F0159">
        <w:rPr>
          <w:noProof/>
          <w:szCs w:val="22"/>
        </w:rPr>
        <w:t xml:space="preserve">? </w:t>
      </w:r>
      <w:r>
        <w:rPr>
          <w:noProof/>
          <w:szCs w:val="22"/>
        </w:rPr>
        <w:t>Which would be the enabling factors</w:t>
      </w:r>
      <w:r w:rsidR="00B743F4" w:rsidRPr="006F0159">
        <w:rPr>
          <w:noProof/>
          <w:szCs w:val="22"/>
        </w:rPr>
        <w:t xml:space="preserve">? </w:t>
      </w:r>
      <w:r>
        <w:rPr>
          <w:noProof/>
          <w:szCs w:val="22"/>
        </w:rPr>
        <w:t>To what extent is the current environment favourable to continuing the model</w:t>
      </w:r>
      <w:r w:rsidR="00B743F4" w:rsidRPr="006F0159">
        <w:rPr>
          <w:noProof/>
          <w:szCs w:val="22"/>
        </w:rPr>
        <w:t xml:space="preserve">? </w:t>
      </w:r>
      <w:r>
        <w:rPr>
          <w:noProof/>
          <w:szCs w:val="22"/>
        </w:rPr>
        <w:t>In your opinion, which are the obstacles/bottlenecks?</w:t>
      </w:r>
      <w:r w:rsidR="00B743F4" w:rsidRPr="006F0159">
        <w:rPr>
          <w:noProof/>
          <w:szCs w:val="22"/>
        </w:rPr>
        <w:t xml:space="preserve"> </w:t>
      </w:r>
    </w:p>
    <w:p w:rsidR="00B743F4" w:rsidRPr="006F0159" w:rsidRDefault="00B906A2" w:rsidP="00737900">
      <w:pPr>
        <w:rPr>
          <w:noProof/>
        </w:rPr>
      </w:pPr>
      <w:r>
        <w:rPr>
          <w:noProof/>
        </w:rPr>
        <w:t>Model effectiveness</w:t>
      </w:r>
    </w:p>
    <w:p w:rsidR="00B743F4" w:rsidRPr="006F0159" w:rsidRDefault="00DE7CCB" w:rsidP="00FC35B3">
      <w:pPr>
        <w:pStyle w:val="ListParagraph"/>
        <w:numPr>
          <w:ilvl w:val="0"/>
          <w:numId w:val="117"/>
        </w:numPr>
        <w:spacing w:before="0" w:after="0"/>
        <w:contextualSpacing w:val="0"/>
        <w:rPr>
          <w:noProof/>
          <w:szCs w:val="22"/>
        </w:rPr>
      </w:pPr>
      <w:r>
        <w:rPr>
          <w:noProof/>
          <w:szCs w:val="22"/>
        </w:rPr>
        <w:t xml:space="preserve">According to the project </w:t>
      </w:r>
      <w:r w:rsidR="00B906A2">
        <w:rPr>
          <w:noProof/>
          <w:szCs w:val="22"/>
        </w:rPr>
        <w:t>design</w:t>
      </w:r>
      <w:r>
        <w:rPr>
          <w:noProof/>
          <w:szCs w:val="22"/>
        </w:rPr>
        <w:t>, the social services delivered to children and their families (information, counselling, guidance, re</w:t>
      </w:r>
      <w:r w:rsidR="00672F7F">
        <w:rPr>
          <w:noProof/>
          <w:szCs w:val="22"/>
        </w:rPr>
        <w:t>ferral, needs assessment and re</w:t>
      </w:r>
      <w:r>
        <w:rPr>
          <w:noProof/>
          <w:szCs w:val="22"/>
        </w:rPr>
        <w:t>assessment) and the other project elements contribute to reducing vulnerabilities</w:t>
      </w:r>
      <w:r w:rsidR="00B743F4" w:rsidRPr="006F0159">
        <w:rPr>
          <w:noProof/>
          <w:szCs w:val="22"/>
        </w:rPr>
        <w:t>:</w:t>
      </w:r>
    </w:p>
    <w:p w:rsidR="00B743F4" w:rsidRPr="006F0159" w:rsidRDefault="00B743F4" w:rsidP="00B743F4">
      <w:pPr>
        <w:spacing w:before="0" w:after="0"/>
        <w:rPr>
          <w:noProof/>
          <w:szCs w:val="22"/>
        </w:rPr>
      </w:pPr>
      <w:r w:rsidRPr="006F0159">
        <w:rPr>
          <w:noProof/>
          <w:szCs w:val="22"/>
        </w:rPr>
        <w:t xml:space="preserve">8.1. </w:t>
      </w:r>
      <w:r w:rsidR="00DE7CCB">
        <w:rPr>
          <w:noProof/>
          <w:szCs w:val="22"/>
        </w:rPr>
        <w:t>If the project helps reduce vulnerabilities, please describe how</w:t>
      </w:r>
      <w:r w:rsidRPr="006F0159">
        <w:rPr>
          <w:noProof/>
          <w:szCs w:val="22"/>
        </w:rPr>
        <w:t>.</w:t>
      </w:r>
    </w:p>
    <w:p w:rsidR="00B743F4" w:rsidRDefault="00B743F4" w:rsidP="00B743F4">
      <w:pPr>
        <w:spacing w:before="0" w:after="0"/>
        <w:rPr>
          <w:noProof/>
          <w:szCs w:val="22"/>
        </w:rPr>
      </w:pPr>
      <w:r w:rsidRPr="006F0159">
        <w:rPr>
          <w:noProof/>
          <w:szCs w:val="22"/>
        </w:rPr>
        <w:t xml:space="preserve">8.2. </w:t>
      </w:r>
      <w:r w:rsidR="00DE7CCB">
        <w:rPr>
          <w:noProof/>
          <w:szCs w:val="22"/>
        </w:rPr>
        <w:t>If the project does not help reduce vulnerabilities, please specify why</w:t>
      </w:r>
      <w:r w:rsidR="006B65F7">
        <w:rPr>
          <w:noProof/>
          <w:szCs w:val="22"/>
        </w:rPr>
        <w:t xml:space="preserve"> not</w:t>
      </w:r>
      <w:r w:rsidR="00DE7CCB">
        <w:rPr>
          <w:noProof/>
          <w:szCs w:val="22"/>
        </w:rPr>
        <w:t>, in your opinion.</w:t>
      </w:r>
    </w:p>
    <w:p w:rsidR="00DE7CCB" w:rsidRPr="006F0159" w:rsidRDefault="00DE7CCB" w:rsidP="00B743F4">
      <w:pPr>
        <w:spacing w:before="0" w:after="0"/>
        <w:rPr>
          <w:noProof/>
          <w:szCs w:val="22"/>
        </w:rPr>
      </w:pPr>
    </w:p>
    <w:p w:rsidR="00B743F4" w:rsidRPr="006F0159" w:rsidRDefault="00DE7CCB" w:rsidP="00B743F4">
      <w:pPr>
        <w:spacing w:before="0" w:after="0"/>
        <w:rPr>
          <w:i/>
          <w:noProof/>
          <w:color w:val="FF0000"/>
          <w:szCs w:val="22"/>
        </w:rPr>
      </w:pPr>
      <w:r>
        <w:rPr>
          <w:i/>
          <w:noProof/>
          <w:color w:val="FF0000"/>
          <w:szCs w:val="22"/>
        </w:rPr>
        <w:t xml:space="preserve">Address, </w:t>
      </w:r>
      <w:r w:rsidR="00926E64">
        <w:rPr>
          <w:i/>
          <w:noProof/>
          <w:color w:val="FF0000"/>
          <w:szCs w:val="22"/>
        </w:rPr>
        <w:t>one by one</w:t>
      </w:r>
      <w:r>
        <w:rPr>
          <w:i/>
          <w:noProof/>
          <w:color w:val="FF0000"/>
          <w:szCs w:val="22"/>
        </w:rPr>
        <w:t>, the following potential project outcomes</w:t>
      </w:r>
      <w:r w:rsidR="00B743F4" w:rsidRPr="006F0159">
        <w:rPr>
          <w:i/>
          <w:noProof/>
          <w:color w:val="FF0000"/>
          <w:szCs w:val="22"/>
        </w:rPr>
        <w:t>:</w:t>
      </w:r>
    </w:p>
    <w:p w:rsidR="00B743F4" w:rsidRPr="006F0159" w:rsidRDefault="00B743F4" w:rsidP="00B743F4">
      <w:pPr>
        <w:pStyle w:val="ListParagraph"/>
        <w:spacing w:after="0"/>
        <w:ind w:left="1440"/>
        <w:contextualSpacing w:val="0"/>
        <w:rPr>
          <w:b/>
          <w:i/>
          <w:noProof/>
          <w:szCs w:val="22"/>
        </w:rPr>
      </w:pPr>
      <w:r w:rsidRPr="006F0159">
        <w:rPr>
          <w:b/>
          <w:i/>
          <w:noProof/>
          <w:szCs w:val="22"/>
        </w:rPr>
        <w:t>Acces</w:t>
      </w:r>
      <w:r w:rsidR="00DE7CCB">
        <w:rPr>
          <w:b/>
          <w:i/>
          <w:noProof/>
          <w:szCs w:val="22"/>
        </w:rPr>
        <w:t>s to certain services</w:t>
      </w:r>
    </w:p>
    <w:p w:rsidR="00A55CBB" w:rsidRDefault="00A55CBB" w:rsidP="00FC35B3">
      <w:pPr>
        <w:pStyle w:val="ListParagraph"/>
        <w:numPr>
          <w:ilvl w:val="1"/>
          <w:numId w:val="120"/>
        </w:numPr>
        <w:spacing w:before="0" w:after="0"/>
        <w:contextualSpacing w:val="0"/>
        <w:rPr>
          <w:noProof/>
          <w:szCs w:val="22"/>
          <w:u w:val="single"/>
        </w:rPr>
      </w:pPr>
      <w:r>
        <w:rPr>
          <w:noProof/>
          <w:szCs w:val="22"/>
          <w:u w:val="single"/>
        </w:rPr>
        <w:t>I</w:t>
      </w:r>
      <w:r w:rsidR="009B4113">
        <w:rPr>
          <w:noProof/>
          <w:szCs w:val="22"/>
          <w:u w:val="single"/>
        </w:rPr>
        <w:t>ncreased access to</w:t>
      </w:r>
      <w:r>
        <w:rPr>
          <w:noProof/>
          <w:szCs w:val="22"/>
          <w:u w:val="single"/>
        </w:rPr>
        <w:t xml:space="preserve"> social services</w:t>
      </w:r>
      <w:r w:rsidR="009B4113">
        <w:rPr>
          <w:noProof/>
          <w:szCs w:val="22"/>
          <w:u w:val="single"/>
        </w:rPr>
        <w:t xml:space="preserve"> </w:t>
      </w:r>
    </w:p>
    <w:p w:rsidR="00B743F4" w:rsidRPr="006F0159" w:rsidRDefault="00A55CBB" w:rsidP="00FC35B3">
      <w:pPr>
        <w:pStyle w:val="ListParagraph"/>
        <w:numPr>
          <w:ilvl w:val="1"/>
          <w:numId w:val="120"/>
        </w:numPr>
        <w:spacing w:before="0" w:after="0"/>
        <w:contextualSpacing w:val="0"/>
        <w:rPr>
          <w:noProof/>
          <w:szCs w:val="22"/>
          <w:u w:val="single"/>
        </w:rPr>
      </w:pPr>
      <w:r>
        <w:rPr>
          <w:noProof/>
          <w:szCs w:val="22"/>
          <w:u w:val="single"/>
        </w:rPr>
        <w:t>Children</w:t>
      </w:r>
      <w:r w:rsidR="00E0713E">
        <w:rPr>
          <w:noProof/>
          <w:szCs w:val="22"/>
          <w:u w:val="single"/>
        </w:rPr>
        <w:t xml:space="preserve"> have</w:t>
      </w:r>
      <w:r>
        <w:rPr>
          <w:noProof/>
          <w:szCs w:val="22"/>
          <w:u w:val="single"/>
        </w:rPr>
        <w:t xml:space="preserve"> increased access to </w:t>
      </w:r>
      <w:r w:rsidR="009B4113">
        <w:rPr>
          <w:noProof/>
          <w:szCs w:val="22"/>
          <w:u w:val="single"/>
        </w:rPr>
        <w:t>health services</w:t>
      </w:r>
      <w:r w:rsidR="00B743F4" w:rsidRPr="006F0159">
        <w:rPr>
          <w:noProof/>
          <w:szCs w:val="22"/>
          <w:u w:val="single"/>
        </w:rPr>
        <w:t xml:space="preserve"> </w:t>
      </w:r>
    </w:p>
    <w:p w:rsidR="00B743F4" w:rsidRPr="006F0159" w:rsidRDefault="00F11370" w:rsidP="00FC35B3">
      <w:pPr>
        <w:pStyle w:val="ListParagraph"/>
        <w:numPr>
          <w:ilvl w:val="1"/>
          <w:numId w:val="120"/>
        </w:numPr>
        <w:spacing w:before="0" w:after="0"/>
        <w:contextualSpacing w:val="0"/>
        <w:rPr>
          <w:noProof/>
          <w:szCs w:val="22"/>
          <w:u w:val="single"/>
        </w:rPr>
      </w:pPr>
      <w:r>
        <w:rPr>
          <w:noProof/>
          <w:szCs w:val="22"/>
          <w:u w:val="single"/>
        </w:rPr>
        <w:t>Children</w:t>
      </w:r>
      <w:r w:rsidR="00E0713E">
        <w:rPr>
          <w:noProof/>
          <w:szCs w:val="22"/>
          <w:u w:val="single"/>
        </w:rPr>
        <w:t xml:space="preserve"> have</w:t>
      </w:r>
      <w:r>
        <w:rPr>
          <w:noProof/>
          <w:szCs w:val="22"/>
          <w:u w:val="single"/>
        </w:rPr>
        <w:t xml:space="preserve"> increased access to</w:t>
      </w:r>
      <w:r w:rsidRPr="006F0159">
        <w:rPr>
          <w:noProof/>
          <w:szCs w:val="22"/>
          <w:u w:val="single"/>
        </w:rPr>
        <w:t xml:space="preserve"> </w:t>
      </w:r>
      <w:r w:rsidR="00B743F4" w:rsidRPr="006F0159">
        <w:rPr>
          <w:noProof/>
          <w:szCs w:val="22"/>
          <w:u w:val="single"/>
        </w:rPr>
        <w:t>educa</w:t>
      </w:r>
      <w:r>
        <w:rPr>
          <w:noProof/>
          <w:szCs w:val="22"/>
          <w:u w:val="single"/>
        </w:rPr>
        <w:t>tion</w:t>
      </w:r>
      <w:r w:rsidR="00B743F4" w:rsidRPr="006F0159">
        <w:rPr>
          <w:noProof/>
          <w:szCs w:val="22"/>
        </w:rPr>
        <w:t xml:space="preserve"> </w:t>
      </w:r>
    </w:p>
    <w:p w:rsidR="00B743F4" w:rsidRPr="006F0159" w:rsidRDefault="00F11370" w:rsidP="00FC35B3">
      <w:pPr>
        <w:pStyle w:val="ListParagraph"/>
        <w:numPr>
          <w:ilvl w:val="1"/>
          <w:numId w:val="120"/>
        </w:numPr>
        <w:spacing w:before="0" w:after="0"/>
        <w:contextualSpacing w:val="0"/>
        <w:rPr>
          <w:noProof/>
          <w:szCs w:val="22"/>
        </w:rPr>
      </w:pPr>
      <w:r>
        <w:rPr>
          <w:noProof/>
          <w:szCs w:val="22"/>
        </w:rPr>
        <w:t>Education participation and school attendance</w:t>
      </w:r>
    </w:p>
    <w:p w:rsidR="00B743F4" w:rsidRPr="006F0159" w:rsidRDefault="00DE7CCB" w:rsidP="00B743F4">
      <w:pPr>
        <w:pStyle w:val="ListParagraph"/>
        <w:spacing w:after="0"/>
        <w:ind w:left="1440"/>
        <w:contextualSpacing w:val="0"/>
        <w:rPr>
          <w:b/>
          <w:i/>
          <w:noProof/>
          <w:szCs w:val="22"/>
        </w:rPr>
      </w:pPr>
      <w:r>
        <w:rPr>
          <w:b/>
          <w:i/>
          <w:noProof/>
          <w:szCs w:val="22"/>
        </w:rPr>
        <w:t>Quality of services received</w:t>
      </w:r>
    </w:p>
    <w:p w:rsidR="00B743F4" w:rsidRDefault="00F11370" w:rsidP="00FC35B3">
      <w:pPr>
        <w:pStyle w:val="ListParagraph"/>
        <w:numPr>
          <w:ilvl w:val="1"/>
          <w:numId w:val="120"/>
        </w:numPr>
        <w:spacing w:before="0" w:after="0"/>
        <w:contextualSpacing w:val="0"/>
        <w:rPr>
          <w:noProof/>
          <w:szCs w:val="22"/>
        </w:rPr>
      </w:pPr>
      <w:r>
        <w:rPr>
          <w:noProof/>
          <w:szCs w:val="22"/>
        </w:rPr>
        <w:t xml:space="preserve">Increased family care, including in terms of health and nutrition </w:t>
      </w:r>
      <w:r w:rsidR="00B743F4" w:rsidRPr="006F0159">
        <w:rPr>
          <w:noProof/>
          <w:szCs w:val="22"/>
        </w:rPr>
        <w:t>(</w:t>
      </w:r>
      <w:r>
        <w:rPr>
          <w:noProof/>
          <w:szCs w:val="22"/>
        </w:rPr>
        <w:t xml:space="preserve">better food, provision of vitamins </w:t>
      </w:r>
      <w:r w:rsidR="00B743F4" w:rsidRPr="006F0159">
        <w:rPr>
          <w:noProof/>
          <w:szCs w:val="22"/>
        </w:rPr>
        <w:t>etc.)</w:t>
      </w:r>
    </w:p>
    <w:p w:rsidR="00E0713E" w:rsidRPr="006F0159" w:rsidRDefault="00E0713E" w:rsidP="00FC35B3">
      <w:pPr>
        <w:pStyle w:val="ListParagraph"/>
        <w:numPr>
          <w:ilvl w:val="1"/>
          <w:numId w:val="120"/>
        </w:numPr>
        <w:spacing w:before="0" w:after="0"/>
        <w:contextualSpacing w:val="0"/>
        <w:rPr>
          <w:noProof/>
          <w:szCs w:val="22"/>
        </w:rPr>
      </w:pPr>
      <w:r>
        <w:rPr>
          <w:noProof/>
          <w:szCs w:val="22"/>
        </w:rPr>
        <w:t>Better social services for children</w:t>
      </w:r>
    </w:p>
    <w:p w:rsidR="00B743F4" w:rsidRPr="006F0159" w:rsidRDefault="00F11370" w:rsidP="00FC35B3">
      <w:pPr>
        <w:pStyle w:val="ListParagraph"/>
        <w:numPr>
          <w:ilvl w:val="1"/>
          <w:numId w:val="120"/>
        </w:numPr>
        <w:spacing w:before="0" w:after="0"/>
        <w:contextualSpacing w:val="0"/>
        <w:rPr>
          <w:noProof/>
          <w:szCs w:val="22"/>
        </w:rPr>
      </w:pPr>
      <w:r>
        <w:rPr>
          <w:noProof/>
          <w:szCs w:val="22"/>
        </w:rPr>
        <w:t>Better health services for children</w:t>
      </w:r>
      <w:r w:rsidR="00B743F4" w:rsidRPr="006F0159">
        <w:rPr>
          <w:noProof/>
          <w:szCs w:val="22"/>
        </w:rPr>
        <w:t xml:space="preserve"> </w:t>
      </w:r>
    </w:p>
    <w:p w:rsidR="00B743F4" w:rsidRPr="006F0159" w:rsidRDefault="00F11370" w:rsidP="00FC35B3">
      <w:pPr>
        <w:pStyle w:val="ListParagraph"/>
        <w:numPr>
          <w:ilvl w:val="1"/>
          <w:numId w:val="120"/>
        </w:numPr>
        <w:spacing w:before="0" w:after="0"/>
        <w:contextualSpacing w:val="0"/>
        <w:rPr>
          <w:noProof/>
          <w:szCs w:val="22"/>
        </w:rPr>
      </w:pPr>
      <w:r>
        <w:rPr>
          <w:noProof/>
          <w:szCs w:val="22"/>
        </w:rPr>
        <w:t>Improved health care for pregnant women, including pregnant adolescent girls</w:t>
      </w:r>
    </w:p>
    <w:p w:rsidR="00B743F4" w:rsidRPr="006F0159" w:rsidRDefault="00F11370" w:rsidP="00FC35B3">
      <w:pPr>
        <w:pStyle w:val="ListParagraph"/>
        <w:numPr>
          <w:ilvl w:val="1"/>
          <w:numId w:val="120"/>
        </w:numPr>
        <w:spacing w:before="0" w:after="0"/>
        <w:contextualSpacing w:val="0"/>
        <w:rPr>
          <w:noProof/>
          <w:szCs w:val="22"/>
        </w:rPr>
      </w:pPr>
      <w:r>
        <w:rPr>
          <w:noProof/>
          <w:szCs w:val="22"/>
        </w:rPr>
        <w:t>Increased quality of care for children with disabilities or special needs</w:t>
      </w:r>
    </w:p>
    <w:p w:rsidR="00B743F4" w:rsidRPr="006F0159" w:rsidRDefault="00DE7CCB" w:rsidP="00B743F4">
      <w:pPr>
        <w:pStyle w:val="ListParagraph"/>
        <w:spacing w:after="0"/>
        <w:ind w:left="1440"/>
        <w:contextualSpacing w:val="0"/>
        <w:rPr>
          <w:b/>
          <w:i/>
          <w:noProof/>
          <w:szCs w:val="22"/>
        </w:rPr>
      </w:pPr>
      <w:r>
        <w:rPr>
          <w:b/>
          <w:i/>
          <w:noProof/>
          <w:szCs w:val="22"/>
        </w:rPr>
        <w:t xml:space="preserve">Reduced risks </w:t>
      </w:r>
      <w:r w:rsidR="0039418A">
        <w:rPr>
          <w:b/>
          <w:i/>
          <w:noProof/>
          <w:szCs w:val="22"/>
        </w:rPr>
        <w:t xml:space="preserve">due to </w:t>
      </w:r>
      <w:r>
        <w:rPr>
          <w:b/>
          <w:i/>
          <w:noProof/>
          <w:szCs w:val="22"/>
        </w:rPr>
        <w:t>services received</w:t>
      </w:r>
    </w:p>
    <w:p w:rsidR="00B743F4" w:rsidRPr="006F0159" w:rsidRDefault="006C055A" w:rsidP="00FC35B3">
      <w:pPr>
        <w:pStyle w:val="ListParagraph"/>
        <w:numPr>
          <w:ilvl w:val="1"/>
          <w:numId w:val="120"/>
        </w:numPr>
        <w:spacing w:before="0" w:after="0"/>
        <w:contextualSpacing w:val="0"/>
        <w:rPr>
          <w:noProof/>
          <w:szCs w:val="22"/>
        </w:rPr>
      </w:pPr>
      <w:r>
        <w:rPr>
          <w:noProof/>
          <w:szCs w:val="22"/>
        </w:rPr>
        <w:t>Reduced risk of teen pregnancies</w:t>
      </w:r>
    </w:p>
    <w:p w:rsidR="00B743F4" w:rsidRPr="006F0159" w:rsidRDefault="006C055A" w:rsidP="00FC35B3">
      <w:pPr>
        <w:pStyle w:val="ListParagraph"/>
        <w:numPr>
          <w:ilvl w:val="1"/>
          <w:numId w:val="120"/>
        </w:numPr>
        <w:spacing w:before="0" w:after="0"/>
        <w:contextualSpacing w:val="0"/>
        <w:rPr>
          <w:noProof/>
          <w:szCs w:val="22"/>
          <w:u w:val="single"/>
        </w:rPr>
      </w:pPr>
      <w:r>
        <w:rPr>
          <w:noProof/>
          <w:szCs w:val="22"/>
        </w:rPr>
        <w:t>Reduced risk of poverty and unsanitary housing</w:t>
      </w:r>
    </w:p>
    <w:p w:rsidR="00B743F4" w:rsidRPr="006F0159" w:rsidRDefault="00E0713E" w:rsidP="00FC35B3">
      <w:pPr>
        <w:pStyle w:val="ListParagraph"/>
        <w:numPr>
          <w:ilvl w:val="1"/>
          <w:numId w:val="120"/>
        </w:numPr>
        <w:spacing w:before="0" w:after="0"/>
        <w:contextualSpacing w:val="0"/>
        <w:rPr>
          <w:noProof/>
          <w:szCs w:val="22"/>
          <w:u w:val="single"/>
        </w:rPr>
      </w:pPr>
      <w:r>
        <w:rPr>
          <w:noProof/>
          <w:szCs w:val="22"/>
          <w:u w:val="single"/>
        </w:rPr>
        <w:t>Children are p</w:t>
      </w:r>
      <w:r w:rsidR="00B743F4" w:rsidRPr="006F0159">
        <w:rPr>
          <w:noProof/>
          <w:szCs w:val="22"/>
          <w:u w:val="single"/>
        </w:rPr>
        <w:t>rote</w:t>
      </w:r>
      <w:r w:rsidR="006C055A">
        <w:rPr>
          <w:noProof/>
          <w:szCs w:val="22"/>
          <w:u w:val="single"/>
        </w:rPr>
        <w:t>c</w:t>
      </w:r>
      <w:r>
        <w:rPr>
          <w:noProof/>
          <w:szCs w:val="22"/>
          <w:u w:val="single"/>
        </w:rPr>
        <w:t>ted</w:t>
      </w:r>
      <w:r w:rsidR="006C055A">
        <w:rPr>
          <w:noProof/>
          <w:szCs w:val="22"/>
          <w:u w:val="single"/>
        </w:rPr>
        <w:t xml:space="preserve"> against the risk of child-family</w:t>
      </w:r>
      <w:r w:rsidR="00B743F4" w:rsidRPr="006F0159">
        <w:rPr>
          <w:noProof/>
          <w:szCs w:val="22"/>
          <w:u w:val="single"/>
        </w:rPr>
        <w:t xml:space="preserve"> separa</w:t>
      </w:r>
      <w:r w:rsidR="006C055A">
        <w:rPr>
          <w:noProof/>
          <w:szCs w:val="22"/>
          <w:u w:val="single"/>
        </w:rPr>
        <w:t>tion</w:t>
      </w:r>
    </w:p>
    <w:p w:rsidR="00B743F4" w:rsidRPr="006F0159" w:rsidRDefault="00E0713E" w:rsidP="00FC35B3">
      <w:pPr>
        <w:pStyle w:val="ListParagraph"/>
        <w:numPr>
          <w:ilvl w:val="1"/>
          <w:numId w:val="120"/>
        </w:numPr>
        <w:spacing w:before="0" w:after="0"/>
        <w:contextualSpacing w:val="0"/>
        <w:rPr>
          <w:noProof/>
          <w:szCs w:val="22"/>
          <w:u w:val="single"/>
        </w:rPr>
      </w:pPr>
      <w:r>
        <w:rPr>
          <w:noProof/>
          <w:szCs w:val="22"/>
          <w:u w:val="single"/>
        </w:rPr>
        <w:t>C</w:t>
      </w:r>
      <w:r w:rsidR="006C055A">
        <w:rPr>
          <w:noProof/>
          <w:szCs w:val="22"/>
          <w:u w:val="single"/>
        </w:rPr>
        <w:t xml:space="preserve">hildren </w:t>
      </w:r>
      <w:r>
        <w:rPr>
          <w:noProof/>
          <w:szCs w:val="22"/>
          <w:u w:val="single"/>
        </w:rPr>
        <w:t xml:space="preserve">are protected </w:t>
      </w:r>
      <w:r w:rsidR="006C055A">
        <w:rPr>
          <w:noProof/>
          <w:szCs w:val="22"/>
          <w:u w:val="single"/>
        </w:rPr>
        <w:t>against violence</w:t>
      </w:r>
      <w:r w:rsidR="00B743F4" w:rsidRPr="006F0159">
        <w:rPr>
          <w:noProof/>
          <w:szCs w:val="22"/>
          <w:u w:val="single"/>
        </w:rPr>
        <w:t xml:space="preserve"> / </w:t>
      </w:r>
      <w:r w:rsidR="006C055A">
        <w:rPr>
          <w:noProof/>
          <w:szCs w:val="22"/>
          <w:u w:val="single"/>
        </w:rPr>
        <w:t>reduced violence</w:t>
      </w:r>
    </w:p>
    <w:p w:rsidR="00B743F4" w:rsidRPr="006F0159" w:rsidRDefault="00B743F4" w:rsidP="00FC35B3">
      <w:pPr>
        <w:pStyle w:val="ListParagraph"/>
        <w:numPr>
          <w:ilvl w:val="1"/>
          <w:numId w:val="120"/>
        </w:numPr>
        <w:spacing w:before="0" w:after="0"/>
        <w:contextualSpacing w:val="0"/>
        <w:rPr>
          <w:noProof/>
          <w:szCs w:val="22"/>
        </w:rPr>
      </w:pPr>
      <w:r w:rsidRPr="006F0159">
        <w:rPr>
          <w:noProof/>
          <w:szCs w:val="22"/>
          <w:u w:val="single"/>
        </w:rPr>
        <w:t>Preven</w:t>
      </w:r>
      <w:r w:rsidR="006C055A">
        <w:rPr>
          <w:noProof/>
          <w:szCs w:val="22"/>
          <w:u w:val="single"/>
        </w:rPr>
        <w:t>tion of risk behaviour</w:t>
      </w:r>
      <w:r w:rsidRPr="006F0159">
        <w:rPr>
          <w:noProof/>
          <w:szCs w:val="22"/>
        </w:rPr>
        <w:t xml:space="preserve"> (</w:t>
      </w:r>
      <w:r w:rsidR="006C055A">
        <w:rPr>
          <w:noProof/>
          <w:szCs w:val="22"/>
        </w:rPr>
        <w:t>particularly alcohol consumption)</w:t>
      </w:r>
      <w:r w:rsidRPr="006F0159">
        <w:rPr>
          <w:noProof/>
          <w:szCs w:val="22"/>
        </w:rPr>
        <w:t xml:space="preserve"> </w:t>
      </w:r>
      <w:r w:rsidR="006C055A">
        <w:rPr>
          <w:noProof/>
          <w:szCs w:val="22"/>
        </w:rPr>
        <w:t>among children and especially adolescents</w:t>
      </w:r>
    </w:p>
    <w:p w:rsidR="00B743F4" w:rsidRPr="006F0159" w:rsidRDefault="006C055A" w:rsidP="00FC35B3">
      <w:pPr>
        <w:pStyle w:val="ListParagraph"/>
        <w:numPr>
          <w:ilvl w:val="1"/>
          <w:numId w:val="120"/>
        </w:numPr>
        <w:spacing w:before="0" w:after="0"/>
        <w:contextualSpacing w:val="0"/>
        <w:rPr>
          <w:noProof/>
          <w:szCs w:val="22"/>
          <w:u w:val="single"/>
        </w:rPr>
      </w:pPr>
      <w:r>
        <w:rPr>
          <w:noProof/>
          <w:szCs w:val="22"/>
          <w:u w:val="single"/>
        </w:rPr>
        <w:t>Children</w:t>
      </w:r>
      <w:r w:rsidRPr="006F0159">
        <w:rPr>
          <w:noProof/>
          <w:szCs w:val="22"/>
          <w:u w:val="single"/>
        </w:rPr>
        <w:t xml:space="preserve"> (inclu</w:t>
      </w:r>
      <w:r>
        <w:rPr>
          <w:noProof/>
          <w:szCs w:val="22"/>
          <w:u w:val="single"/>
        </w:rPr>
        <w:t xml:space="preserve">ding </w:t>
      </w:r>
      <w:r w:rsidRPr="006F0159">
        <w:rPr>
          <w:noProof/>
          <w:szCs w:val="22"/>
          <w:u w:val="single"/>
        </w:rPr>
        <w:t>adolescen</w:t>
      </w:r>
      <w:r>
        <w:rPr>
          <w:noProof/>
          <w:szCs w:val="22"/>
          <w:u w:val="single"/>
        </w:rPr>
        <w:t>ts</w:t>
      </w:r>
      <w:r w:rsidRPr="006F0159">
        <w:rPr>
          <w:noProof/>
          <w:szCs w:val="22"/>
          <w:u w:val="single"/>
        </w:rPr>
        <w:t xml:space="preserve">) </w:t>
      </w:r>
      <w:r>
        <w:rPr>
          <w:noProof/>
          <w:szCs w:val="22"/>
          <w:u w:val="single"/>
        </w:rPr>
        <w:t>and their families</w:t>
      </w:r>
      <w:r w:rsidR="00E0713E">
        <w:rPr>
          <w:noProof/>
          <w:szCs w:val="22"/>
          <w:u w:val="single"/>
        </w:rPr>
        <w:t xml:space="preserve"> have </w:t>
      </w:r>
      <w:r>
        <w:rPr>
          <w:noProof/>
          <w:szCs w:val="22"/>
          <w:u w:val="single"/>
        </w:rPr>
        <w:t xml:space="preserve">increased knowledge of their rights </w:t>
      </w:r>
    </w:p>
    <w:p w:rsidR="00B743F4" w:rsidRPr="006F0159" w:rsidRDefault="00DE7CCB" w:rsidP="00B743F4">
      <w:pPr>
        <w:pStyle w:val="ListParagraph"/>
        <w:spacing w:after="0"/>
        <w:ind w:left="1440"/>
        <w:contextualSpacing w:val="0"/>
        <w:rPr>
          <w:b/>
          <w:i/>
          <w:noProof/>
          <w:szCs w:val="22"/>
        </w:rPr>
      </w:pPr>
      <w:r>
        <w:rPr>
          <w:b/>
          <w:i/>
          <w:noProof/>
          <w:szCs w:val="22"/>
        </w:rPr>
        <w:lastRenderedPageBreak/>
        <w:t>Community-level outcomes</w:t>
      </w:r>
    </w:p>
    <w:p w:rsidR="00B743F4" w:rsidRPr="006F0159" w:rsidRDefault="006C055A" w:rsidP="00FC35B3">
      <w:pPr>
        <w:pStyle w:val="ListParagraph"/>
        <w:numPr>
          <w:ilvl w:val="1"/>
          <w:numId w:val="120"/>
        </w:numPr>
        <w:spacing w:before="0" w:after="0"/>
        <w:contextualSpacing w:val="0"/>
        <w:rPr>
          <w:noProof/>
          <w:szCs w:val="22"/>
          <w:u w:val="single"/>
        </w:rPr>
      </w:pPr>
      <w:r>
        <w:rPr>
          <w:noProof/>
          <w:szCs w:val="22"/>
          <w:u w:val="single"/>
        </w:rPr>
        <w:t xml:space="preserve">Increased </w:t>
      </w:r>
      <w:r w:rsidR="00B743F4" w:rsidRPr="006F0159">
        <w:rPr>
          <w:noProof/>
          <w:szCs w:val="22"/>
          <w:u w:val="single"/>
        </w:rPr>
        <w:t>SPAS</w:t>
      </w:r>
      <w:r>
        <w:rPr>
          <w:noProof/>
          <w:szCs w:val="22"/>
          <w:u w:val="single"/>
        </w:rPr>
        <w:t xml:space="preserve"> capacity to further deliver social services</w:t>
      </w:r>
    </w:p>
    <w:p w:rsidR="00B743F4" w:rsidRPr="006F0159" w:rsidRDefault="006C055A" w:rsidP="00FC35B3">
      <w:pPr>
        <w:pStyle w:val="ListParagraph"/>
        <w:numPr>
          <w:ilvl w:val="1"/>
          <w:numId w:val="120"/>
        </w:numPr>
        <w:spacing w:before="0" w:after="0"/>
        <w:contextualSpacing w:val="0"/>
        <w:rPr>
          <w:noProof/>
          <w:szCs w:val="22"/>
          <w:u w:val="single"/>
        </w:rPr>
      </w:pPr>
      <w:r>
        <w:rPr>
          <w:noProof/>
          <w:szCs w:val="22"/>
          <w:u w:val="single"/>
        </w:rPr>
        <w:t>Increased community interest for addressing children’s issues</w:t>
      </w:r>
    </w:p>
    <w:p w:rsidR="00B743F4" w:rsidRPr="006C055A" w:rsidRDefault="00B743F4" w:rsidP="00B743F4">
      <w:pPr>
        <w:spacing w:before="0" w:after="0"/>
        <w:ind w:left="360"/>
        <w:rPr>
          <w:noProof/>
          <w:szCs w:val="22"/>
        </w:rPr>
      </w:pPr>
      <w:r w:rsidRPr="006C055A">
        <w:rPr>
          <w:noProof/>
          <w:szCs w:val="22"/>
        </w:rPr>
        <w:t>(</w:t>
      </w:r>
      <w:r w:rsidR="006C055A">
        <w:rPr>
          <w:noProof/>
          <w:szCs w:val="22"/>
        </w:rPr>
        <w:t>the underlined items are part of the T</w:t>
      </w:r>
      <w:r w:rsidRPr="006C055A">
        <w:rPr>
          <w:noProof/>
          <w:szCs w:val="22"/>
        </w:rPr>
        <w:t>oC</w:t>
      </w:r>
      <w:r w:rsidR="00024B31">
        <w:rPr>
          <w:noProof/>
          <w:szCs w:val="22"/>
        </w:rPr>
        <w:t xml:space="preserve"> and the answers related to them help assess project effectiveness and impact as well as relevance</w:t>
      </w:r>
      <w:r w:rsidRPr="006C055A">
        <w:rPr>
          <w:noProof/>
          <w:szCs w:val="22"/>
        </w:rPr>
        <w:t>)</w:t>
      </w:r>
    </w:p>
    <w:p w:rsidR="00B743F4" w:rsidRPr="006F0159" w:rsidRDefault="00B743F4" w:rsidP="00B743F4">
      <w:pPr>
        <w:spacing w:before="0" w:after="0"/>
        <w:ind w:left="360"/>
        <w:rPr>
          <w:noProof/>
          <w:szCs w:val="22"/>
        </w:rPr>
      </w:pPr>
    </w:p>
    <w:p w:rsidR="00B743F4" w:rsidRPr="006F0159" w:rsidRDefault="00024B31" w:rsidP="00FC35B3">
      <w:pPr>
        <w:pStyle w:val="ListParagraph"/>
        <w:numPr>
          <w:ilvl w:val="0"/>
          <w:numId w:val="117"/>
        </w:numPr>
        <w:spacing w:before="0" w:after="0"/>
        <w:contextualSpacing w:val="0"/>
        <w:rPr>
          <w:noProof/>
          <w:szCs w:val="22"/>
        </w:rPr>
      </w:pPr>
      <w:r>
        <w:rPr>
          <w:noProof/>
          <w:szCs w:val="22"/>
        </w:rPr>
        <w:t>What do you think of the</w:t>
      </w:r>
      <w:r w:rsidR="00B743F4" w:rsidRPr="006F0159">
        <w:rPr>
          <w:noProof/>
          <w:szCs w:val="22"/>
        </w:rPr>
        <w:t xml:space="preserve"> A</w:t>
      </w:r>
      <w:r>
        <w:rPr>
          <w:noProof/>
          <w:szCs w:val="22"/>
        </w:rPr>
        <w:t>urora application and online platform</w:t>
      </w:r>
      <w:r w:rsidR="00B743F4" w:rsidRPr="006F0159">
        <w:rPr>
          <w:noProof/>
          <w:szCs w:val="22"/>
        </w:rPr>
        <w:t xml:space="preserve">? </w:t>
      </w:r>
      <w:r>
        <w:rPr>
          <w:noProof/>
          <w:szCs w:val="22"/>
        </w:rPr>
        <w:t>What did the use of Aurora change for you at county level? And for the community workers</w:t>
      </w:r>
      <w:r w:rsidR="00B743F4" w:rsidRPr="006F0159">
        <w:rPr>
          <w:noProof/>
          <w:szCs w:val="22"/>
        </w:rPr>
        <w:t xml:space="preserve">? </w:t>
      </w:r>
    </w:p>
    <w:p w:rsidR="00B743F4" w:rsidRPr="006F0159" w:rsidRDefault="00024B31" w:rsidP="00FC35B3">
      <w:pPr>
        <w:pStyle w:val="ListParagraph"/>
        <w:numPr>
          <w:ilvl w:val="1"/>
          <w:numId w:val="120"/>
        </w:numPr>
        <w:spacing w:before="0" w:after="0"/>
        <w:contextualSpacing w:val="0"/>
        <w:rPr>
          <w:noProof/>
          <w:szCs w:val="22"/>
        </w:rPr>
      </w:pPr>
      <w:r>
        <w:rPr>
          <w:noProof/>
          <w:szCs w:val="22"/>
        </w:rPr>
        <w:t>To what extent is the Aurora useful to you and your institution at county level? Please provide examples</w:t>
      </w:r>
      <w:r w:rsidR="00B743F4" w:rsidRPr="006F0159">
        <w:rPr>
          <w:noProof/>
          <w:szCs w:val="22"/>
        </w:rPr>
        <w:t>/argument</w:t>
      </w:r>
      <w:r>
        <w:rPr>
          <w:noProof/>
          <w:szCs w:val="22"/>
        </w:rPr>
        <w:t>s</w:t>
      </w:r>
      <w:r w:rsidR="00B743F4" w:rsidRPr="006F0159">
        <w:rPr>
          <w:noProof/>
          <w:szCs w:val="22"/>
        </w:rPr>
        <w:t>.</w:t>
      </w:r>
    </w:p>
    <w:p w:rsidR="00B743F4" w:rsidRPr="006F0159" w:rsidRDefault="00024B31" w:rsidP="00FC35B3">
      <w:pPr>
        <w:pStyle w:val="ListParagraph"/>
        <w:numPr>
          <w:ilvl w:val="1"/>
          <w:numId w:val="120"/>
        </w:numPr>
        <w:spacing w:before="0" w:after="0"/>
        <w:contextualSpacing w:val="0"/>
        <w:rPr>
          <w:noProof/>
          <w:szCs w:val="22"/>
        </w:rPr>
      </w:pPr>
      <w:r>
        <w:rPr>
          <w:noProof/>
          <w:szCs w:val="22"/>
        </w:rPr>
        <w:t>What e</w:t>
      </w:r>
      <w:r w:rsidR="00B743F4" w:rsidRPr="006F0159">
        <w:rPr>
          <w:noProof/>
          <w:szCs w:val="22"/>
        </w:rPr>
        <w:t>lement</w:t>
      </w:r>
      <w:r>
        <w:rPr>
          <w:noProof/>
          <w:szCs w:val="22"/>
        </w:rPr>
        <w:t>s of the A</w:t>
      </w:r>
      <w:r w:rsidR="00B743F4" w:rsidRPr="006F0159">
        <w:rPr>
          <w:noProof/>
          <w:szCs w:val="22"/>
        </w:rPr>
        <w:t xml:space="preserve">urora </w:t>
      </w:r>
      <w:r>
        <w:rPr>
          <w:noProof/>
          <w:szCs w:val="22"/>
        </w:rPr>
        <w:t>help you most in your work</w:t>
      </w:r>
      <w:r w:rsidR="00B743F4" w:rsidRPr="006F0159">
        <w:rPr>
          <w:noProof/>
          <w:szCs w:val="22"/>
        </w:rPr>
        <w:t>?</w:t>
      </w:r>
    </w:p>
    <w:p w:rsidR="00B743F4" w:rsidRDefault="00024B31" w:rsidP="00FC35B3">
      <w:pPr>
        <w:pStyle w:val="ListParagraph"/>
        <w:numPr>
          <w:ilvl w:val="1"/>
          <w:numId w:val="120"/>
        </w:numPr>
        <w:spacing w:before="0" w:after="0"/>
        <w:contextualSpacing w:val="0"/>
        <w:rPr>
          <w:noProof/>
          <w:szCs w:val="22"/>
        </w:rPr>
      </w:pPr>
      <w:r>
        <w:rPr>
          <w:noProof/>
          <w:szCs w:val="22"/>
        </w:rPr>
        <w:t xml:space="preserve">What additional elements would Aurora require so as to provide you with all the information you need in your work? </w:t>
      </w:r>
      <w:r w:rsidR="00B743F4" w:rsidRPr="006F0159">
        <w:rPr>
          <w:noProof/>
          <w:szCs w:val="22"/>
        </w:rPr>
        <w:t xml:space="preserve"> </w:t>
      </w:r>
    </w:p>
    <w:p w:rsidR="00802BAB" w:rsidRPr="006F0159" w:rsidRDefault="00802BAB" w:rsidP="00802BAB">
      <w:pPr>
        <w:pStyle w:val="ListParagraph"/>
        <w:spacing w:before="0" w:after="0"/>
        <w:ind w:left="1440"/>
        <w:contextualSpacing w:val="0"/>
        <w:rPr>
          <w:noProof/>
          <w:szCs w:val="22"/>
        </w:rPr>
      </w:pPr>
    </w:p>
    <w:p w:rsidR="00B743F4" w:rsidRPr="006F0159" w:rsidRDefault="00024B31" w:rsidP="00FC35B3">
      <w:pPr>
        <w:pStyle w:val="ListParagraph"/>
        <w:numPr>
          <w:ilvl w:val="0"/>
          <w:numId w:val="117"/>
        </w:numPr>
        <w:spacing w:before="0" w:after="0"/>
        <w:contextualSpacing w:val="0"/>
        <w:rPr>
          <w:noProof/>
          <w:szCs w:val="22"/>
        </w:rPr>
      </w:pPr>
      <w:r>
        <w:rPr>
          <w:noProof/>
          <w:szCs w:val="22"/>
        </w:rPr>
        <w:t>How successful was each of the project components</w:t>
      </w:r>
      <w:r w:rsidR="00B743F4" w:rsidRPr="006F0159">
        <w:rPr>
          <w:noProof/>
          <w:szCs w:val="22"/>
        </w:rPr>
        <w:t xml:space="preserve">? </w:t>
      </w:r>
      <w:r>
        <w:rPr>
          <w:noProof/>
          <w:szCs w:val="22"/>
        </w:rPr>
        <w:t>If a component was successful, please specify in what way.</w:t>
      </w:r>
      <w:r w:rsidR="00CB550D">
        <w:rPr>
          <w:noProof/>
          <w:szCs w:val="22"/>
        </w:rPr>
        <w:t xml:space="preserve"> If it was not successful, please specify why not.</w:t>
      </w:r>
    </w:p>
    <w:p w:rsidR="00CB550D" w:rsidRDefault="00CB550D" w:rsidP="00B743F4">
      <w:pPr>
        <w:spacing w:before="0" w:after="0"/>
        <w:rPr>
          <w:i/>
          <w:noProof/>
          <w:szCs w:val="22"/>
        </w:rPr>
      </w:pPr>
    </w:p>
    <w:p w:rsidR="00B743F4" w:rsidRPr="006F0159" w:rsidRDefault="00CB550D" w:rsidP="00B743F4">
      <w:pPr>
        <w:spacing w:before="0" w:after="0"/>
        <w:rPr>
          <w:i/>
          <w:noProof/>
          <w:szCs w:val="22"/>
        </w:rPr>
      </w:pPr>
      <w:r>
        <w:rPr>
          <w:i/>
          <w:noProof/>
          <w:szCs w:val="22"/>
        </w:rPr>
        <w:t xml:space="preserve">Address the following items separately, explaining to what extent and via what mechanisms </w:t>
      </w:r>
      <w:r w:rsidR="00704361">
        <w:rPr>
          <w:i/>
          <w:noProof/>
          <w:szCs w:val="22"/>
        </w:rPr>
        <w:t>they</w:t>
      </w:r>
      <w:r>
        <w:rPr>
          <w:i/>
          <w:noProof/>
          <w:szCs w:val="22"/>
        </w:rPr>
        <w:t xml:space="preserve"> w</w:t>
      </w:r>
      <w:r w:rsidR="00704361">
        <w:rPr>
          <w:i/>
          <w:noProof/>
          <w:szCs w:val="22"/>
        </w:rPr>
        <w:t>ere</w:t>
      </w:r>
      <w:r>
        <w:rPr>
          <w:i/>
          <w:noProof/>
          <w:szCs w:val="22"/>
        </w:rPr>
        <w:t xml:space="preserve"> effective</w:t>
      </w:r>
      <w:r w:rsidR="00B743F4" w:rsidRPr="006F0159">
        <w:rPr>
          <w:i/>
          <w:noProof/>
          <w:szCs w:val="22"/>
        </w:rPr>
        <w:t>:</w:t>
      </w:r>
    </w:p>
    <w:p w:rsidR="00B743F4" w:rsidRPr="006F0159" w:rsidRDefault="00B743F4" w:rsidP="00FC35B3">
      <w:pPr>
        <w:pStyle w:val="ListParagraph"/>
        <w:numPr>
          <w:ilvl w:val="1"/>
          <w:numId w:val="120"/>
        </w:numPr>
        <w:spacing w:before="0" w:after="0"/>
        <w:contextualSpacing w:val="0"/>
        <w:rPr>
          <w:noProof/>
          <w:szCs w:val="22"/>
        </w:rPr>
      </w:pPr>
      <w:r w:rsidRPr="006F0159">
        <w:rPr>
          <w:noProof/>
          <w:szCs w:val="22"/>
        </w:rPr>
        <w:t>Servic</w:t>
      </w:r>
      <w:r w:rsidR="00CB550D">
        <w:rPr>
          <w:noProof/>
          <w:szCs w:val="22"/>
        </w:rPr>
        <w:t xml:space="preserve">es </w:t>
      </w:r>
      <w:r w:rsidRPr="006F0159">
        <w:rPr>
          <w:noProof/>
          <w:szCs w:val="22"/>
        </w:rPr>
        <w:t>(Identifica</w:t>
      </w:r>
      <w:r w:rsidR="00CB550D">
        <w:rPr>
          <w:noProof/>
          <w:szCs w:val="22"/>
        </w:rPr>
        <w:t>tion</w:t>
      </w:r>
      <w:r w:rsidRPr="006F0159">
        <w:rPr>
          <w:noProof/>
          <w:szCs w:val="22"/>
        </w:rPr>
        <w:t>,</w:t>
      </w:r>
      <w:r w:rsidR="00CB550D">
        <w:rPr>
          <w:noProof/>
          <w:szCs w:val="22"/>
        </w:rPr>
        <w:t xml:space="preserve"> Needs assessment (using the</w:t>
      </w:r>
      <w:r w:rsidRPr="006F0159">
        <w:rPr>
          <w:noProof/>
          <w:szCs w:val="22"/>
        </w:rPr>
        <w:t xml:space="preserve"> A</w:t>
      </w:r>
      <w:r w:rsidR="00CB550D">
        <w:rPr>
          <w:noProof/>
          <w:szCs w:val="22"/>
        </w:rPr>
        <w:t>urora</w:t>
      </w:r>
      <w:r w:rsidRPr="006F0159">
        <w:rPr>
          <w:noProof/>
          <w:szCs w:val="22"/>
        </w:rPr>
        <w:t>), Informa</w:t>
      </w:r>
      <w:r w:rsidR="00CB550D">
        <w:rPr>
          <w:noProof/>
          <w:szCs w:val="22"/>
        </w:rPr>
        <w:t>tion and guidance, Counselling, Accompaniment and support, Referral, Monitoring, Reassessment</w:t>
      </w:r>
      <w:r w:rsidRPr="006F0159">
        <w:rPr>
          <w:noProof/>
          <w:szCs w:val="22"/>
        </w:rPr>
        <w:t xml:space="preserve"> (</w:t>
      </w:r>
      <w:r w:rsidR="00CB550D">
        <w:rPr>
          <w:noProof/>
          <w:szCs w:val="22"/>
        </w:rPr>
        <w:t>re</w:t>
      </w:r>
      <w:r w:rsidR="00704361">
        <w:rPr>
          <w:noProof/>
          <w:szCs w:val="22"/>
        </w:rPr>
        <w:t>application</w:t>
      </w:r>
      <w:r w:rsidR="00CB550D">
        <w:rPr>
          <w:noProof/>
          <w:szCs w:val="22"/>
        </w:rPr>
        <w:t xml:space="preserve"> of the </w:t>
      </w:r>
      <w:r w:rsidRPr="006F0159">
        <w:rPr>
          <w:noProof/>
          <w:szCs w:val="22"/>
        </w:rPr>
        <w:t>A</w:t>
      </w:r>
      <w:r w:rsidR="00CB550D">
        <w:rPr>
          <w:noProof/>
          <w:szCs w:val="22"/>
        </w:rPr>
        <w:t>urora</w:t>
      </w:r>
      <w:r w:rsidRPr="006F0159">
        <w:rPr>
          <w:noProof/>
          <w:szCs w:val="22"/>
        </w:rPr>
        <w:t xml:space="preserve">). </w:t>
      </w:r>
    </w:p>
    <w:p w:rsidR="00B743F4" w:rsidRPr="006F0159" w:rsidRDefault="00704361" w:rsidP="00FC35B3">
      <w:pPr>
        <w:pStyle w:val="ListParagraph"/>
        <w:numPr>
          <w:ilvl w:val="1"/>
          <w:numId w:val="120"/>
        </w:numPr>
        <w:spacing w:before="0" w:after="0"/>
        <w:contextualSpacing w:val="0"/>
        <w:rPr>
          <w:noProof/>
          <w:szCs w:val="22"/>
        </w:rPr>
      </w:pPr>
      <w:r>
        <w:rPr>
          <w:noProof/>
          <w:szCs w:val="22"/>
        </w:rPr>
        <w:t>If you consider the risk of child-family separation and the priority zero services</w:t>
      </w:r>
      <w:r w:rsidR="00B743F4" w:rsidRPr="006F0159">
        <w:rPr>
          <w:noProof/>
          <w:szCs w:val="22"/>
        </w:rPr>
        <w:t xml:space="preserve">, </w:t>
      </w:r>
      <w:r w:rsidR="00802BAB">
        <w:rPr>
          <w:noProof/>
          <w:szCs w:val="22"/>
        </w:rPr>
        <w:t xml:space="preserve">how would you assess the procedure developed in the project? Do you believe community-level intervention can reduce pressure on the </w:t>
      </w:r>
      <w:r w:rsidR="00B87513">
        <w:rPr>
          <w:noProof/>
          <w:szCs w:val="22"/>
        </w:rPr>
        <w:t>child care</w:t>
      </w:r>
      <w:r w:rsidR="00802BAB">
        <w:rPr>
          <w:noProof/>
          <w:szCs w:val="22"/>
        </w:rPr>
        <w:t xml:space="preserve"> system</w:t>
      </w:r>
      <w:r w:rsidR="00B743F4" w:rsidRPr="006F0159">
        <w:rPr>
          <w:noProof/>
          <w:szCs w:val="22"/>
        </w:rPr>
        <w:t xml:space="preserve">? </w:t>
      </w:r>
      <w:r w:rsidR="00802BAB">
        <w:rPr>
          <w:noProof/>
          <w:szCs w:val="22"/>
        </w:rPr>
        <w:t>Please provide a few examples</w:t>
      </w:r>
      <w:r w:rsidR="00B743F4" w:rsidRPr="006F0159">
        <w:rPr>
          <w:noProof/>
          <w:szCs w:val="22"/>
        </w:rPr>
        <w:t>.</w:t>
      </w:r>
    </w:p>
    <w:p w:rsidR="00B743F4" w:rsidRPr="006F0159" w:rsidRDefault="00802BAB" w:rsidP="00FC35B3">
      <w:pPr>
        <w:pStyle w:val="ListParagraph"/>
        <w:numPr>
          <w:ilvl w:val="0"/>
          <w:numId w:val="138"/>
        </w:numPr>
        <w:spacing w:before="0" w:after="0"/>
        <w:contextualSpacing w:val="0"/>
        <w:rPr>
          <w:noProof/>
          <w:szCs w:val="22"/>
        </w:rPr>
      </w:pPr>
      <w:r>
        <w:rPr>
          <w:noProof/>
          <w:szCs w:val="22"/>
        </w:rPr>
        <w:t xml:space="preserve">Integrated approach to services (at community level and involving the Community </w:t>
      </w:r>
      <w:r w:rsidRPr="006F0159">
        <w:rPr>
          <w:noProof/>
          <w:szCs w:val="22"/>
        </w:rPr>
        <w:t>Consultative</w:t>
      </w:r>
      <w:r>
        <w:rPr>
          <w:noProof/>
          <w:szCs w:val="22"/>
        </w:rPr>
        <w:t xml:space="preserve"> Structures) and team approach to service delivery </w:t>
      </w:r>
      <w:r w:rsidR="00B743F4" w:rsidRPr="006F0159">
        <w:rPr>
          <w:noProof/>
          <w:szCs w:val="22"/>
        </w:rPr>
        <w:t>(</w:t>
      </w:r>
      <w:r>
        <w:rPr>
          <w:noProof/>
          <w:szCs w:val="22"/>
        </w:rPr>
        <w:t>where applicable</w:t>
      </w:r>
      <w:r w:rsidR="00B743F4" w:rsidRPr="006F0159">
        <w:rPr>
          <w:noProof/>
          <w:szCs w:val="22"/>
        </w:rPr>
        <w:t xml:space="preserve">) – </w:t>
      </w:r>
      <w:r>
        <w:rPr>
          <w:noProof/>
          <w:szCs w:val="22"/>
        </w:rPr>
        <w:t>by the social worker and the community health nurse.</w:t>
      </w:r>
    </w:p>
    <w:p w:rsidR="00B743F4" w:rsidRPr="006F0159" w:rsidRDefault="00B743F4" w:rsidP="00FC35B3">
      <w:pPr>
        <w:pStyle w:val="ListParagraph"/>
        <w:numPr>
          <w:ilvl w:val="0"/>
          <w:numId w:val="138"/>
        </w:numPr>
        <w:spacing w:before="0" w:after="0"/>
        <w:contextualSpacing w:val="0"/>
        <w:rPr>
          <w:noProof/>
          <w:szCs w:val="22"/>
        </w:rPr>
      </w:pPr>
      <w:r w:rsidRPr="006F0159">
        <w:rPr>
          <w:noProof/>
          <w:szCs w:val="22"/>
        </w:rPr>
        <w:t>C</w:t>
      </w:r>
      <w:r w:rsidR="00802BAB">
        <w:rPr>
          <w:noProof/>
          <w:szCs w:val="22"/>
        </w:rPr>
        <w:t>ounty c</w:t>
      </w:r>
      <w:r w:rsidRPr="006F0159">
        <w:rPr>
          <w:noProof/>
          <w:szCs w:val="22"/>
        </w:rPr>
        <w:t>oord</w:t>
      </w:r>
      <w:r w:rsidR="00802BAB">
        <w:rPr>
          <w:noProof/>
          <w:szCs w:val="22"/>
        </w:rPr>
        <w:t>ination and supervision</w:t>
      </w:r>
      <w:r w:rsidRPr="006F0159">
        <w:rPr>
          <w:noProof/>
          <w:szCs w:val="22"/>
        </w:rPr>
        <w:t>, inclu</w:t>
      </w:r>
      <w:r w:rsidR="00802BAB">
        <w:rPr>
          <w:noProof/>
          <w:szCs w:val="22"/>
        </w:rPr>
        <w:t>ding</w:t>
      </w:r>
      <w:r w:rsidRPr="006F0159">
        <w:rPr>
          <w:noProof/>
          <w:szCs w:val="22"/>
        </w:rPr>
        <w:t xml:space="preserve"> </w:t>
      </w:r>
      <w:r w:rsidR="00802BAB">
        <w:rPr>
          <w:noProof/>
          <w:szCs w:val="22"/>
        </w:rPr>
        <w:t xml:space="preserve">ongoing activity </w:t>
      </w:r>
      <w:r w:rsidRPr="006F0159">
        <w:rPr>
          <w:noProof/>
          <w:szCs w:val="22"/>
        </w:rPr>
        <w:t>monitori</w:t>
      </w:r>
      <w:r w:rsidR="00802BAB">
        <w:rPr>
          <w:noProof/>
          <w:szCs w:val="22"/>
        </w:rPr>
        <w:t>ng and evaluation.</w:t>
      </w:r>
    </w:p>
    <w:p w:rsidR="00B743F4" w:rsidRPr="006F0159" w:rsidRDefault="00802BAB" w:rsidP="00FC35B3">
      <w:pPr>
        <w:pStyle w:val="ListParagraph"/>
        <w:numPr>
          <w:ilvl w:val="1"/>
          <w:numId w:val="120"/>
        </w:numPr>
        <w:spacing w:before="0" w:after="0"/>
        <w:contextualSpacing w:val="0"/>
        <w:rPr>
          <w:noProof/>
          <w:szCs w:val="22"/>
        </w:rPr>
      </w:pPr>
      <w:r>
        <w:rPr>
          <w:noProof/>
          <w:szCs w:val="22"/>
        </w:rPr>
        <w:t xml:space="preserve">Capacity building for professionals </w:t>
      </w:r>
      <w:r w:rsidR="00B743F4" w:rsidRPr="006F0159">
        <w:rPr>
          <w:noProof/>
          <w:szCs w:val="22"/>
        </w:rPr>
        <w:t>(</w:t>
      </w:r>
      <w:r>
        <w:rPr>
          <w:noProof/>
          <w:szCs w:val="22"/>
        </w:rPr>
        <w:t>at both local and county level</w:t>
      </w:r>
      <w:r w:rsidR="00B743F4" w:rsidRPr="006F0159">
        <w:rPr>
          <w:noProof/>
          <w:szCs w:val="22"/>
        </w:rPr>
        <w:t xml:space="preserve">) </w:t>
      </w:r>
    </w:p>
    <w:p w:rsidR="00B743F4" w:rsidRPr="006F0159" w:rsidRDefault="00B743F4" w:rsidP="00FC35B3">
      <w:pPr>
        <w:pStyle w:val="ListParagraph"/>
        <w:numPr>
          <w:ilvl w:val="1"/>
          <w:numId w:val="120"/>
        </w:numPr>
        <w:spacing w:before="0" w:after="0"/>
        <w:contextualSpacing w:val="0"/>
        <w:rPr>
          <w:noProof/>
          <w:szCs w:val="22"/>
        </w:rPr>
      </w:pPr>
      <w:r w:rsidRPr="006F0159">
        <w:rPr>
          <w:noProof/>
          <w:szCs w:val="22"/>
        </w:rPr>
        <w:t>Micro-grant</w:t>
      </w:r>
      <w:r w:rsidR="00802BAB">
        <w:rPr>
          <w:noProof/>
          <w:szCs w:val="22"/>
        </w:rPr>
        <w:t>s</w:t>
      </w:r>
    </w:p>
    <w:p w:rsidR="00B743F4" w:rsidRPr="006F0159" w:rsidRDefault="00B743F4" w:rsidP="00B743F4">
      <w:pPr>
        <w:spacing w:before="0" w:after="0"/>
        <w:ind w:left="360"/>
        <w:rPr>
          <w:noProof/>
          <w:szCs w:val="22"/>
        </w:rPr>
      </w:pPr>
    </w:p>
    <w:p w:rsidR="00B743F4" w:rsidRPr="006F0159" w:rsidRDefault="007A7664" w:rsidP="00FC35B3">
      <w:pPr>
        <w:pStyle w:val="ListParagraph"/>
        <w:numPr>
          <w:ilvl w:val="0"/>
          <w:numId w:val="117"/>
        </w:numPr>
        <w:spacing w:before="0" w:after="0"/>
        <w:contextualSpacing w:val="0"/>
        <w:rPr>
          <w:noProof/>
          <w:szCs w:val="22"/>
        </w:rPr>
      </w:pPr>
      <w:r>
        <w:rPr>
          <w:noProof/>
          <w:szCs w:val="22"/>
        </w:rPr>
        <w:t xml:space="preserve">Do you think the project duration was long enough to generate impact for </w:t>
      </w:r>
      <w:r w:rsidR="00634C94">
        <w:rPr>
          <w:noProof/>
          <w:szCs w:val="22"/>
        </w:rPr>
        <w:t xml:space="preserve">the </w:t>
      </w:r>
      <w:r>
        <w:rPr>
          <w:noProof/>
          <w:szCs w:val="22"/>
        </w:rPr>
        <w:t>children and their families</w:t>
      </w:r>
      <w:r w:rsidR="00634C94">
        <w:rPr>
          <w:noProof/>
          <w:szCs w:val="22"/>
        </w:rPr>
        <w:t xml:space="preserve"> who received the services</w:t>
      </w:r>
      <w:r w:rsidR="00B743F4" w:rsidRPr="006F0159">
        <w:rPr>
          <w:noProof/>
          <w:szCs w:val="22"/>
        </w:rPr>
        <w:t>?</w:t>
      </w:r>
    </w:p>
    <w:p w:rsidR="00B743F4" w:rsidRPr="006F0159" w:rsidRDefault="007A7664" w:rsidP="00FC35B3">
      <w:pPr>
        <w:pStyle w:val="ListParagraph"/>
        <w:numPr>
          <w:ilvl w:val="0"/>
          <w:numId w:val="117"/>
        </w:numPr>
        <w:spacing w:before="0" w:after="0"/>
        <w:contextualSpacing w:val="0"/>
        <w:rPr>
          <w:noProof/>
          <w:szCs w:val="22"/>
        </w:rPr>
      </w:pPr>
      <w:r>
        <w:rPr>
          <w:noProof/>
          <w:szCs w:val="22"/>
        </w:rPr>
        <w:t>What changes do you think the model implementation determined</w:t>
      </w:r>
      <w:r w:rsidR="00B743F4" w:rsidRPr="006F0159">
        <w:rPr>
          <w:noProof/>
          <w:szCs w:val="22"/>
        </w:rPr>
        <w:t>/influen</w:t>
      </w:r>
      <w:r>
        <w:rPr>
          <w:noProof/>
          <w:szCs w:val="22"/>
        </w:rPr>
        <w:t>ced at local level/for its beneficiaries?</w:t>
      </w:r>
    </w:p>
    <w:p w:rsidR="00B743F4" w:rsidRPr="006F0159" w:rsidRDefault="00B743F4" w:rsidP="00737900">
      <w:pPr>
        <w:rPr>
          <w:noProof/>
        </w:rPr>
      </w:pPr>
      <w:r w:rsidRPr="006F0159">
        <w:rPr>
          <w:noProof/>
        </w:rPr>
        <w:t>Co</w:t>
      </w:r>
      <w:r w:rsidR="00E25EDD">
        <w:rPr>
          <w:noProof/>
        </w:rPr>
        <w:t xml:space="preserve">operation with local </w:t>
      </w:r>
      <w:r w:rsidRPr="006F0159">
        <w:rPr>
          <w:noProof/>
        </w:rPr>
        <w:t>institu</w:t>
      </w:r>
      <w:r w:rsidR="00E25EDD">
        <w:rPr>
          <w:noProof/>
        </w:rPr>
        <w:t xml:space="preserve">tions </w:t>
      </w:r>
      <w:r w:rsidR="00E6045B">
        <w:rPr>
          <w:noProof/>
        </w:rPr>
        <w:t>and chances of sustainability</w:t>
      </w:r>
    </w:p>
    <w:p w:rsidR="00B743F4" w:rsidRPr="006F0159" w:rsidRDefault="00E6045B" w:rsidP="00FC35B3">
      <w:pPr>
        <w:pStyle w:val="ListParagraph"/>
        <w:numPr>
          <w:ilvl w:val="0"/>
          <w:numId w:val="117"/>
        </w:numPr>
        <w:spacing w:before="0" w:after="0"/>
        <w:contextualSpacing w:val="0"/>
        <w:rPr>
          <w:szCs w:val="22"/>
        </w:rPr>
      </w:pPr>
      <w:r>
        <w:rPr>
          <w:noProof/>
          <w:szCs w:val="22"/>
        </w:rPr>
        <w:t xml:space="preserve">With reference to the project, </w:t>
      </w:r>
      <w:r w:rsidR="008E217F">
        <w:rPr>
          <w:noProof/>
          <w:szCs w:val="22"/>
        </w:rPr>
        <w:t xml:space="preserve">what can you tell us about </w:t>
      </w:r>
      <w:r w:rsidR="00EF1E84">
        <w:rPr>
          <w:noProof/>
          <w:szCs w:val="22"/>
        </w:rPr>
        <w:t xml:space="preserve">the GDSACP/DPH </w:t>
      </w:r>
      <w:r w:rsidR="00EF1E84">
        <w:rPr>
          <w:noProof/>
          <w:color w:val="FF0000"/>
          <w:szCs w:val="22"/>
        </w:rPr>
        <w:t>(depending on the person you are interviewing</w:t>
      </w:r>
      <w:r w:rsidR="00EF1E84" w:rsidRPr="006F0159">
        <w:rPr>
          <w:noProof/>
          <w:color w:val="FF0000"/>
          <w:szCs w:val="22"/>
        </w:rPr>
        <w:t>)</w:t>
      </w:r>
      <w:r w:rsidR="00EF1E84">
        <w:rPr>
          <w:noProof/>
          <w:color w:val="FF0000"/>
          <w:szCs w:val="22"/>
        </w:rPr>
        <w:t xml:space="preserve"> </w:t>
      </w:r>
      <w:r w:rsidR="008E217F">
        <w:rPr>
          <w:noProof/>
          <w:szCs w:val="22"/>
        </w:rPr>
        <w:t xml:space="preserve">cooperation </w:t>
      </w:r>
      <w:r w:rsidR="00EF1E84">
        <w:rPr>
          <w:noProof/>
          <w:szCs w:val="22"/>
        </w:rPr>
        <w:t>with the</w:t>
      </w:r>
      <w:r w:rsidR="008E217F">
        <w:rPr>
          <w:noProof/>
          <w:szCs w:val="22"/>
        </w:rPr>
        <w:t xml:space="preserve"> local institutions? </w:t>
      </w:r>
      <w:r w:rsidR="009E1B16">
        <w:rPr>
          <w:noProof/>
          <w:szCs w:val="22"/>
        </w:rPr>
        <w:t xml:space="preserve">And with the outreach worker(s)? How did </w:t>
      </w:r>
      <w:r w:rsidR="00EF1E84">
        <w:rPr>
          <w:noProof/>
          <w:szCs w:val="22"/>
        </w:rPr>
        <w:t>things</w:t>
      </w:r>
      <w:r w:rsidR="009E1B16">
        <w:rPr>
          <w:noProof/>
          <w:szCs w:val="22"/>
        </w:rPr>
        <w:t xml:space="preserve"> work? Give examples</w:t>
      </w:r>
      <w:r w:rsidR="00B743F4" w:rsidRPr="006F0159">
        <w:rPr>
          <w:noProof/>
          <w:szCs w:val="22"/>
        </w:rPr>
        <w:t>.</w:t>
      </w:r>
    </w:p>
    <w:p w:rsidR="00B743F4" w:rsidRPr="006F0159" w:rsidRDefault="009E1B16" w:rsidP="00FC35B3">
      <w:pPr>
        <w:pStyle w:val="ListParagraph"/>
        <w:numPr>
          <w:ilvl w:val="0"/>
          <w:numId w:val="117"/>
        </w:numPr>
        <w:spacing w:before="0" w:after="0"/>
        <w:contextualSpacing w:val="0"/>
        <w:rPr>
          <w:szCs w:val="22"/>
        </w:rPr>
      </w:pPr>
      <w:r>
        <w:rPr>
          <w:noProof/>
          <w:szCs w:val="22"/>
        </w:rPr>
        <w:t>Which were the activities/elements with best results</w:t>
      </w:r>
      <w:r w:rsidR="00B743F4" w:rsidRPr="006F0159">
        <w:rPr>
          <w:noProof/>
          <w:szCs w:val="22"/>
        </w:rPr>
        <w:t xml:space="preserve">? </w:t>
      </w:r>
      <w:r w:rsidR="00EF1E84">
        <w:rPr>
          <w:noProof/>
          <w:szCs w:val="22"/>
        </w:rPr>
        <w:t>Which were the barriers</w:t>
      </w:r>
      <w:r w:rsidR="00B743F4" w:rsidRPr="006F0159">
        <w:rPr>
          <w:noProof/>
          <w:szCs w:val="22"/>
        </w:rPr>
        <w:t xml:space="preserve">? </w:t>
      </w:r>
      <w:r w:rsidR="00EF1E84">
        <w:rPr>
          <w:noProof/>
          <w:szCs w:val="22"/>
        </w:rPr>
        <w:t>What were the strong points of the resource centres/support provided by the GDSACP/DPH</w:t>
      </w:r>
      <w:r w:rsidR="00B743F4" w:rsidRPr="006F0159">
        <w:rPr>
          <w:szCs w:val="22"/>
        </w:rPr>
        <w:t xml:space="preserve">? </w:t>
      </w:r>
      <w:r w:rsidR="00EF1E84">
        <w:rPr>
          <w:szCs w:val="22"/>
        </w:rPr>
        <w:t>How would you describe the work of methodological supervision you carried out in the project? What should be improved with regard to this methodological coordination</w:t>
      </w:r>
      <w:r w:rsidR="00B743F4" w:rsidRPr="006F0159">
        <w:rPr>
          <w:szCs w:val="22"/>
        </w:rPr>
        <w:t xml:space="preserve">? </w:t>
      </w:r>
    </w:p>
    <w:p w:rsidR="00B743F4" w:rsidRPr="006F0159" w:rsidRDefault="00EF1E84" w:rsidP="00FC35B3">
      <w:pPr>
        <w:pStyle w:val="ListParagraph"/>
        <w:numPr>
          <w:ilvl w:val="0"/>
          <w:numId w:val="117"/>
        </w:numPr>
        <w:spacing w:before="0" w:after="0"/>
        <w:contextualSpacing w:val="0"/>
        <w:rPr>
          <w:szCs w:val="22"/>
        </w:rPr>
      </w:pPr>
      <w:r>
        <w:rPr>
          <w:szCs w:val="22"/>
        </w:rPr>
        <w:t>How would you assess the impact and relevance of the experience exchanges facilitated by the project</w:t>
      </w:r>
      <w:r w:rsidR="00B743F4" w:rsidRPr="006F0159">
        <w:rPr>
          <w:szCs w:val="22"/>
        </w:rPr>
        <w:t>?</w:t>
      </w:r>
    </w:p>
    <w:p w:rsidR="00B743F4" w:rsidRPr="006F0159" w:rsidRDefault="00EF1E84" w:rsidP="00737900">
      <w:pPr>
        <w:rPr>
          <w:noProof/>
        </w:rPr>
      </w:pPr>
      <w:r>
        <w:rPr>
          <w:noProof/>
        </w:rPr>
        <w:t>Cooperation among county institutions</w:t>
      </w:r>
    </w:p>
    <w:p w:rsidR="00B743F4" w:rsidRPr="006F0159" w:rsidRDefault="00EF1E84" w:rsidP="00FC35B3">
      <w:pPr>
        <w:pStyle w:val="ListParagraph"/>
        <w:numPr>
          <w:ilvl w:val="0"/>
          <w:numId w:val="117"/>
        </w:numPr>
        <w:spacing w:before="0" w:after="0"/>
        <w:contextualSpacing w:val="0"/>
        <w:rPr>
          <w:noProof/>
          <w:szCs w:val="22"/>
        </w:rPr>
      </w:pPr>
      <w:r>
        <w:rPr>
          <w:noProof/>
          <w:szCs w:val="22"/>
        </w:rPr>
        <w:t xml:space="preserve">What is your opinion of the cooperation between the </w:t>
      </w:r>
      <w:r w:rsidR="00B743F4" w:rsidRPr="006F0159">
        <w:rPr>
          <w:noProof/>
          <w:szCs w:val="22"/>
        </w:rPr>
        <w:t>2</w:t>
      </w:r>
      <w:r>
        <w:rPr>
          <w:noProof/>
          <w:szCs w:val="22"/>
        </w:rPr>
        <w:t xml:space="preserve"> partner county institutions in the everyday work? </w:t>
      </w:r>
      <w:r w:rsidR="00B743F4" w:rsidRPr="006F0159">
        <w:rPr>
          <w:noProof/>
          <w:szCs w:val="22"/>
        </w:rPr>
        <w:t xml:space="preserve"> </w:t>
      </w:r>
      <w:r>
        <w:rPr>
          <w:noProof/>
          <w:szCs w:val="22"/>
        </w:rPr>
        <w:t>And in the project</w:t>
      </w:r>
      <w:r w:rsidR="00B743F4" w:rsidRPr="006F0159">
        <w:rPr>
          <w:noProof/>
          <w:szCs w:val="22"/>
        </w:rPr>
        <w:t xml:space="preserve">? </w:t>
      </w:r>
      <w:r>
        <w:rPr>
          <w:noProof/>
          <w:szCs w:val="22"/>
        </w:rPr>
        <w:t>How did it work</w:t>
      </w:r>
      <w:r w:rsidR="00B743F4" w:rsidRPr="006F0159">
        <w:rPr>
          <w:noProof/>
          <w:szCs w:val="22"/>
        </w:rPr>
        <w:t xml:space="preserve">? </w:t>
      </w:r>
      <w:r>
        <w:rPr>
          <w:noProof/>
          <w:szCs w:val="22"/>
        </w:rPr>
        <w:t>Give examples. For the GDSACP supervisors</w:t>
      </w:r>
      <w:r w:rsidR="00B743F4" w:rsidRPr="006F0159">
        <w:rPr>
          <w:noProof/>
          <w:szCs w:val="22"/>
        </w:rPr>
        <w:t xml:space="preserve">: </w:t>
      </w:r>
      <w:r w:rsidR="008F010E">
        <w:rPr>
          <w:noProof/>
          <w:szCs w:val="22"/>
        </w:rPr>
        <w:t>What changes resulted from adding the health component to the project in 2013</w:t>
      </w:r>
      <w:r w:rsidR="00B743F4" w:rsidRPr="006F0159">
        <w:rPr>
          <w:noProof/>
          <w:szCs w:val="22"/>
        </w:rPr>
        <w:t xml:space="preserve">? </w:t>
      </w:r>
    </w:p>
    <w:p w:rsidR="00B743F4" w:rsidRPr="006F0159" w:rsidRDefault="008F010E" w:rsidP="00FC35B3">
      <w:pPr>
        <w:pStyle w:val="ListParagraph"/>
        <w:numPr>
          <w:ilvl w:val="0"/>
          <w:numId w:val="117"/>
        </w:numPr>
        <w:spacing w:before="0" w:after="0"/>
        <w:contextualSpacing w:val="0"/>
        <w:rPr>
          <w:noProof/>
          <w:szCs w:val="22"/>
        </w:rPr>
      </w:pPr>
      <w:r>
        <w:rPr>
          <w:noProof/>
          <w:szCs w:val="22"/>
        </w:rPr>
        <w:lastRenderedPageBreak/>
        <w:t xml:space="preserve">What is your opinion of the </w:t>
      </w:r>
      <w:r w:rsidR="00335E41">
        <w:rPr>
          <w:noProof/>
          <w:szCs w:val="22"/>
        </w:rPr>
        <w:t>capacity-building activities</w:t>
      </w:r>
      <w:r w:rsidR="00B743F4" w:rsidRPr="006F0159">
        <w:rPr>
          <w:noProof/>
          <w:szCs w:val="22"/>
        </w:rPr>
        <w:t xml:space="preserve">? </w:t>
      </w:r>
      <w:r w:rsidR="00335E41">
        <w:rPr>
          <w:noProof/>
          <w:szCs w:val="22"/>
        </w:rPr>
        <w:t>Which ones were the most successful</w:t>
      </w:r>
      <w:r w:rsidR="00B743F4" w:rsidRPr="006F0159">
        <w:rPr>
          <w:noProof/>
          <w:szCs w:val="22"/>
        </w:rPr>
        <w:t xml:space="preserve"> (</w:t>
      </w:r>
      <w:r w:rsidR="00335E41">
        <w:rPr>
          <w:noProof/>
          <w:szCs w:val="22"/>
        </w:rPr>
        <w:t>training</w:t>
      </w:r>
      <w:r w:rsidR="00B743F4" w:rsidRPr="006F0159">
        <w:rPr>
          <w:noProof/>
          <w:szCs w:val="22"/>
        </w:rPr>
        <w:t xml:space="preserve">, </w:t>
      </w:r>
      <w:r w:rsidR="00335E41">
        <w:rPr>
          <w:noProof/>
          <w:szCs w:val="22"/>
        </w:rPr>
        <w:t>working meetings</w:t>
      </w:r>
      <w:r w:rsidR="00B743F4" w:rsidRPr="006F0159">
        <w:rPr>
          <w:noProof/>
          <w:szCs w:val="22"/>
        </w:rPr>
        <w:t>, vi</w:t>
      </w:r>
      <w:r w:rsidR="00335E41">
        <w:rPr>
          <w:noProof/>
          <w:szCs w:val="22"/>
        </w:rPr>
        <w:t>sits</w:t>
      </w:r>
      <w:r w:rsidR="00B743F4" w:rsidRPr="006F0159">
        <w:rPr>
          <w:noProof/>
          <w:szCs w:val="22"/>
        </w:rPr>
        <w:t xml:space="preserve"> etc.)? </w:t>
      </w:r>
    </w:p>
    <w:p w:rsidR="00B743F4" w:rsidRPr="006F0159" w:rsidRDefault="00335E41" w:rsidP="00FC35B3">
      <w:pPr>
        <w:pStyle w:val="ListParagraph"/>
        <w:numPr>
          <w:ilvl w:val="0"/>
          <w:numId w:val="117"/>
        </w:numPr>
        <w:spacing w:before="0" w:after="0"/>
        <w:contextualSpacing w:val="0"/>
        <w:rPr>
          <w:noProof/>
          <w:szCs w:val="22"/>
        </w:rPr>
      </w:pPr>
      <w:r>
        <w:rPr>
          <w:noProof/>
          <w:szCs w:val="22"/>
        </w:rPr>
        <w:t>What were the main benefits of working in an integrated manner?</w:t>
      </w:r>
      <w:r w:rsidR="00B743F4" w:rsidRPr="006F0159">
        <w:rPr>
          <w:noProof/>
          <w:szCs w:val="22"/>
        </w:rPr>
        <w:t xml:space="preserve"> </w:t>
      </w:r>
      <w:r>
        <w:rPr>
          <w:noProof/>
          <w:szCs w:val="22"/>
        </w:rPr>
        <w:t>What can you tell us about the professional network this project helped create</w:t>
      </w:r>
      <w:r w:rsidR="00B743F4" w:rsidRPr="006F0159">
        <w:rPr>
          <w:noProof/>
          <w:szCs w:val="22"/>
        </w:rPr>
        <w:t>?</w:t>
      </w:r>
    </w:p>
    <w:p w:rsidR="00B743F4" w:rsidRPr="006F0159" w:rsidRDefault="00B743F4" w:rsidP="00737900">
      <w:pPr>
        <w:rPr>
          <w:noProof/>
        </w:rPr>
      </w:pPr>
      <w:r w:rsidRPr="006F0159">
        <w:rPr>
          <w:noProof/>
        </w:rPr>
        <w:t>Le</w:t>
      </w:r>
      <w:r w:rsidR="00335E41">
        <w:rPr>
          <w:noProof/>
        </w:rPr>
        <w:t>ssons learned and recommendations</w:t>
      </w:r>
    </w:p>
    <w:p w:rsidR="00B743F4" w:rsidRDefault="00335E41" w:rsidP="00FC35B3">
      <w:pPr>
        <w:pStyle w:val="ListParagraph"/>
        <w:numPr>
          <w:ilvl w:val="0"/>
          <w:numId w:val="117"/>
        </w:numPr>
        <w:spacing w:before="0" w:after="0"/>
        <w:contextualSpacing w:val="0"/>
        <w:rPr>
          <w:noProof/>
          <w:szCs w:val="22"/>
        </w:rPr>
      </w:pPr>
      <w:r>
        <w:rPr>
          <w:noProof/>
          <w:szCs w:val="22"/>
        </w:rPr>
        <w:t>What lessons learned in the project should be considered for future reference when carrying out activities related to continuing or scaling up, at county or national level, a minimum package of preventive services</w:t>
      </w:r>
      <w:r w:rsidR="00B743F4" w:rsidRPr="006F0159">
        <w:rPr>
          <w:noProof/>
          <w:szCs w:val="22"/>
        </w:rPr>
        <w:t xml:space="preserve">? </w:t>
      </w:r>
      <w:r w:rsidR="00B02F88">
        <w:rPr>
          <w:noProof/>
          <w:szCs w:val="22"/>
        </w:rPr>
        <w:t>What would you recommend</w:t>
      </w:r>
      <w:r w:rsidR="00B743F4" w:rsidRPr="006F0159">
        <w:rPr>
          <w:noProof/>
          <w:szCs w:val="22"/>
        </w:rPr>
        <w:t>?</w:t>
      </w:r>
    </w:p>
    <w:p w:rsidR="00335E41" w:rsidRPr="006F0159" w:rsidRDefault="00335E41" w:rsidP="00335E41">
      <w:pPr>
        <w:pStyle w:val="ListParagraph"/>
        <w:spacing w:before="0" w:after="0"/>
        <w:contextualSpacing w:val="0"/>
        <w:rPr>
          <w:noProof/>
          <w:szCs w:val="22"/>
        </w:rPr>
      </w:pPr>
    </w:p>
    <w:p w:rsidR="00B743F4" w:rsidRPr="006F0159" w:rsidRDefault="00B02F88" w:rsidP="00FC35B3">
      <w:pPr>
        <w:pStyle w:val="ListParagraph"/>
        <w:numPr>
          <w:ilvl w:val="0"/>
          <w:numId w:val="117"/>
        </w:numPr>
        <w:spacing w:before="0" w:after="0"/>
        <w:contextualSpacing w:val="0"/>
        <w:rPr>
          <w:szCs w:val="22"/>
        </w:rPr>
      </w:pPr>
      <w:r>
        <w:rPr>
          <w:noProof/>
          <w:szCs w:val="22"/>
        </w:rPr>
        <w:t>Did the project generate significant unexpected outcomes</w:t>
      </w:r>
      <w:r w:rsidR="00B743F4" w:rsidRPr="006F0159">
        <w:rPr>
          <w:noProof/>
          <w:szCs w:val="22"/>
        </w:rPr>
        <w:t xml:space="preserve">, </w:t>
      </w:r>
      <w:r>
        <w:rPr>
          <w:noProof/>
          <w:szCs w:val="22"/>
        </w:rPr>
        <w:t>such as building local capacity to respond to and/or address</w:t>
      </w:r>
      <w:r w:rsidR="008B2672">
        <w:rPr>
          <w:noProof/>
          <w:szCs w:val="22"/>
        </w:rPr>
        <w:t xml:space="preserve"> other</w:t>
      </w:r>
      <w:r>
        <w:rPr>
          <w:noProof/>
          <w:szCs w:val="22"/>
        </w:rPr>
        <w:t xml:space="preserve"> issues related to child rights protection and promotion</w:t>
      </w:r>
      <w:r w:rsidR="00B743F4" w:rsidRPr="006F0159">
        <w:rPr>
          <w:noProof/>
          <w:szCs w:val="22"/>
        </w:rPr>
        <w:t xml:space="preserve">? </w:t>
      </w:r>
      <w:r>
        <w:rPr>
          <w:noProof/>
          <w:szCs w:val="22"/>
        </w:rPr>
        <w:t>What about at county level</w:t>
      </w:r>
      <w:r w:rsidR="00B743F4" w:rsidRPr="006F0159">
        <w:rPr>
          <w:noProof/>
          <w:szCs w:val="22"/>
        </w:rPr>
        <w:t>?</w:t>
      </w:r>
    </w:p>
    <w:p w:rsidR="00B743F4" w:rsidRPr="006F0159" w:rsidRDefault="00B743F4" w:rsidP="00B743F4">
      <w:pPr>
        <w:spacing w:before="0" w:after="160" w:line="259" w:lineRule="auto"/>
        <w:rPr>
          <w:szCs w:val="22"/>
          <w:lang w:bidi="ar-SA"/>
        </w:rPr>
      </w:pPr>
      <w:r w:rsidRPr="006F0159">
        <w:rPr>
          <w:szCs w:val="22"/>
          <w:lang w:bidi="ar-SA"/>
        </w:rPr>
        <w:br w:type="page"/>
      </w:r>
    </w:p>
    <w:p w:rsidR="00B743F4" w:rsidRPr="006F0159" w:rsidRDefault="00B743F4" w:rsidP="00B743F4">
      <w:pPr>
        <w:spacing w:before="0" w:after="0"/>
        <w:rPr>
          <w:szCs w:val="22"/>
          <w:lang w:bidi="ar-SA"/>
        </w:rPr>
      </w:pPr>
    </w:p>
    <w:p w:rsidR="00B743F4" w:rsidRPr="006F0159" w:rsidRDefault="00B743F4" w:rsidP="00B743F4">
      <w:pPr>
        <w:pStyle w:val="Style3"/>
        <w:keepNext/>
        <w:keepLines/>
        <w:pBdr>
          <w:top w:val="none" w:sz="0" w:space="0" w:color="auto"/>
          <w:left w:val="none" w:sz="0" w:space="0" w:color="auto"/>
          <w:bottom w:val="single" w:sz="4" w:space="0" w:color="auto"/>
        </w:pBdr>
        <w:rPr>
          <w:b w:val="0"/>
          <w:noProof/>
          <w:color w:val="365F91" w:themeColor="accent1" w:themeShade="BF"/>
          <w:lang w:val="en-GB"/>
        </w:rPr>
      </w:pPr>
      <w:bookmarkStart w:id="412" w:name="_Toc529786242"/>
      <w:r w:rsidRPr="006F0159">
        <w:rPr>
          <w:b w:val="0"/>
          <w:noProof/>
          <w:color w:val="365F91" w:themeColor="accent1" w:themeShade="BF"/>
          <w:lang w:val="en-GB"/>
        </w:rPr>
        <w:t>An</w:t>
      </w:r>
      <w:r w:rsidR="00F81367">
        <w:rPr>
          <w:b w:val="0"/>
          <w:noProof/>
          <w:color w:val="365F91" w:themeColor="accent1" w:themeShade="BF"/>
          <w:lang w:val="en-GB"/>
        </w:rPr>
        <w:t>N</w:t>
      </w:r>
      <w:r w:rsidRPr="006F0159">
        <w:rPr>
          <w:b w:val="0"/>
          <w:noProof/>
          <w:color w:val="365F91" w:themeColor="accent1" w:themeShade="BF"/>
          <w:lang w:val="en-GB"/>
        </w:rPr>
        <w:t>ex 11.4. intervi</w:t>
      </w:r>
      <w:r w:rsidR="00F81367">
        <w:rPr>
          <w:b w:val="0"/>
          <w:noProof/>
          <w:color w:val="365F91" w:themeColor="accent1" w:themeShade="BF"/>
          <w:lang w:val="en-GB"/>
        </w:rPr>
        <w:t xml:space="preserve">ew guide </w:t>
      </w:r>
      <w:r w:rsidR="005070DA">
        <w:rPr>
          <w:b w:val="0"/>
          <w:noProof/>
          <w:color w:val="365F91" w:themeColor="accent1" w:themeShade="BF"/>
          <w:lang w:val="en-GB"/>
        </w:rPr>
        <w:t>–</w:t>
      </w:r>
      <w:r w:rsidR="00F81367">
        <w:rPr>
          <w:b w:val="0"/>
          <w:noProof/>
          <w:color w:val="365F91" w:themeColor="accent1" w:themeShade="BF"/>
          <w:lang w:val="en-GB"/>
        </w:rPr>
        <w:t xml:space="preserve"> social</w:t>
      </w:r>
      <w:r w:rsidR="00662F4C" w:rsidRPr="006F0159">
        <w:rPr>
          <w:b w:val="0"/>
          <w:noProof/>
          <w:color w:val="365F91" w:themeColor="accent1" w:themeShade="BF"/>
          <w:lang w:val="en-GB"/>
        </w:rPr>
        <w:t>/</w:t>
      </w:r>
      <w:r w:rsidR="00F81367">
        <w:rPr>
          <w:b w:val="0"/>
          <w:noProof/>
          <w:color w:val="365F91" w:themeColor="accent1" w:themeShade="BF"/>
          <w:lang w:val="en-GB"/>
        </w:rPr>
        <w:t>outreach workers and community health nurses from the intervention communes</w:t>
      </w:r>
      <w:bookmarkEnd w:id="412"/>
    </w:p>
    <w:p w:rsidR="00B743F4" w:rsidRPr="006F0159" w:rsidRDefault="00B743F4" w:rsidP="00B743F4">
      <w:pPr>
        <w:spacing w:before="0" w:after="0"/>
        <w:rPr>
          <w:rFonts w:cs="Arial"/>
          <w:color w:val="244061"/>
          <w:szCs w:val="22"/>
        </w:rPr>
      </w:pPr>
      <w:r w:rsidRPr="006F0159">
        <w:rPr>
          <w:noProof/>
          <w:szCs w:val="22"/>
        </w:rPr>
        <w:t>Intervi</w:t>
      </w:r>
      <w:r w:rsidR="000179BD">
        <w:rPr>
          <w:noProof/>
          <w:szCs w:val="22"/>
        </w:rPr>
        <w:t>ews with the social/outreach workers and the community health nurses from communities which implemented the model/project will be conducted by the local experts of</w:t>
      </w:r>
      <w:r w:rsidRPr="006F0159">
        <w:rPr>
          <w:szCs w:val="22"/>
        </w:rPr>
        <w:t xml:space="preserve"> </w:t>
      </w:r>
      <w:r w:rsidRPr="006F0159">
        <w:rPr>
          <w:rFonts w:cs="Arial"/>
          <w:b/>
          <w:color w:val="244061"/>
          <w:szCs w:val="22"/>
        </w:rPr>
        <w:t>International Consulting Expertise (ICE)</w:t>
      </w:r>
      <w:r w:rsidRPr="000179BD">
        <w:rPr>
          <w:rFonts w:cs="Arial"/>
          <w:szCs w:val="22"/>
        </w:rPr>
        <w:t>.</w:t>
      </w:r>
      <w:r w:rsidRPr="006F0159">
        <w:rPr>
          <w:rFonts w:cs="Arial"/>
          <w:color w:val="244061"/>
          <w:szCs w:val="22"/>
        </w:rPr>
        <w:t xml:space="preserve"> </w:t>
      </w:r>
      <w:r w:rsidR="000179BD" w:rsidRPr="000179BD">
        <w:rPr>
          <w:rFonts w:cs="Arial"/>
          <w:szCs w:val="22"/>
        </w:rPr>
        <w:t>They will be</w:t>
      </w:r>
      <w:r w:rsidR="000179BD">
        <w:rPr>
          <w:rFonts w:cs="Arial"/>
          <w:color w:val="244061"/>
          <w:szCs w:val="22"/>
        </w:rPr>
        <w:t xml:space="preserve"> </w:t>
      </w:r>
      <w:r w:rsidR="000179BD" w:rsidRPr="000179BD">
        <w:rPr>
          <w:rFonts w:cs="Arial"/>
          <w:szCs w:val="22"/>
        </w:rPr>
        <w:t>organised</w:t>
      </w:r>
      <w:r w:rsidR="000179BD">
        <w:rPr>
          <w:rFonts w:cs="Arial"/>
          <w:color w:val="244061"/>
          <w:szCs w:val="22"/>
        </w:rPr>
        <w:t xml:space="preserve"> </w:t>
      </w:r>
      <w:r w:rsidRPr="006F0159">
        <w:rPr>
          <w:noProof/>
          <w:szCs w:val="22"/>
          <w:u w:val="single"/>
        </w:rPr>
        <w:t>separat</w:t>
      </w:r>
      <w:r w:rsidR="000179BD">
        <w:rPr>
          <w:noProof/>
          <w:szCs w:val="22"/>
          <w:u w:val="single"/>
        </w:rPr>
        <w:t>ely</w:t>
      </w:r>
      <w:r w:rsidRPr="006F0159">
        <w:rPr>
          <w:noProof/>
          <w:szCs w:val="22"/>
        </w:rPr>
        <w:t xml:space="preserve">, </w:t>
      </w:r>
      <w:r w:rsidR="000179BD">
        <w:rPr>
          <w:noProof/>
          <w:szCs w:val="22"/>
        </w:rPr>
        <w:t>at the beginning of the field data collection mission.</w:t>
      </w:r>
    </w:p>
    <w:p w:rsidR="00B743F4" w:rsidRPr="006F0159" w:rsidRDefault="00EF2A30" w:rsidP="00B743F4">
      <w:pPr>
        <w:spacing w:before="0" w:after="0"/>
        <w:rPr>
          <w:noProof/>
          <w:szCs w:val="22"/>
        </w:rPr>
      </w:pPr>
      <w:r>
        <w:rPr>
          <w:noProof/>
          <w:szCs w:val="22"/>
        </w:rPr>
        <w:t>The interview serves to c</w:t>
      </w:r>
      <w:r w:rsidR="0041656E">
        <w:rPr>
          <w:noProof/>
          <w:szCs w:val="22"/>
        </w:rPr>
        <w:t xml:space="preserve">ollect information for </w:t>
      </w:r>
      <w:r w:rsidR="000179BD">
        <w:rPr>
          <w:noProof/>
          <w:szCs w:val="22"/>
        </w:rPr>
        <w:t xml:space="preserve">all </w:t>
      </w:r>
      <w:r w:rsidR="0041656E">
        <w:rPr>
          <w:noProof/>
          <w:szCs w:val="22"/>
        </w:rPr>
        <w:t>the evaluation criteria</w:t>
      </w:r>
      <w:r w:rsidR="00B743F4" w:rsidRPr="006F0159">
        <w:rPr>
          <w:noProof/>
          <w:szCs w:val="22"/>
        </w:rPr>
        <w:t>.</w:t>
      </w:r>
    </w:p>
    <w:p w:rsidR="009D34E2" w:rsidRPr="006F0159" w:rsidRDefault="009D34E2" w:rsidP="009D34E2">
      <w:pPr>
        <w:rPr>
          <w:noProof/>
        </w:rPr>
      </w:pPr>
      <w:r w:rsidRPr="006F0159">
        <w:rPr>
          <w:noProof/>
        </w:rPr>
        <w:t>Instruc</w:t>
      </w:r>
      <w:r>
        <w:rPr>
          <w:noProof/>
        </w:rPr>
        <w:t>tions for the local experts who conduct the interview</w:t>
      </w:r>
      <w:r w:rsidR="0063268C">
        <w:rPr>
          <w:noProof/>
        </w:rPr>
        <w:t>s</w:t>
      </w:r>
    </w:p>
    <w:p w:rsidR="009D34E2" w:rsidRPr="006F0159" w:rsidRDefault="009D34E2" w:rsidP="00FC35B3">
      <w:pPr>
        <w:pStyle w:val="ListParagraph"/>
        <w:numPr>
          <w:ilvl w:val="0"/>
          <w:numId w:val="119"/>
        </w:numPr>
        <w:spacing w:before="0" w:after="0"/>
        <w:contextualSpacing w:val="0"/>
        <w:rPr>
          <w:noProof/>
          <w:szCs w:val="22"/>
        </w:rPr>
      </w:pPr>
      <w:r>
        <w:rPr>
          <w:noProof/>
          <w:szCs w:val="22"/>
        </w:rPr>
        <w:t xml:space="preserve">The questions proposed provide guidance, the interview will be </w:t>
      </w:r>
      <w:r w:rsidRPr="006F0159">
        <w:rPr>
          <w:noProof/>
          <w:szCs w:val="22"/>
        </w:rPr>
        <w:t>semi-structur</w:t>
      </w:r>
      <w:r>
        <w:rPr>
          <w:noProof/>
          <w:szCs w:val="22"/>
        </w:rPr>
        <w:t>ed and will enable the s</w:t>
      </w:r>
      <w:r w:rsidR="0041656E">
        <w:rPr>
          <w:noProof/>
          <w:szCs w:val="22"/>
        </w:rPr>
        <w:t>ocial/outreach workers</w:t>
      </w:r>
      <w:r>
        <w:rPr>
          <w:noProof/>
          <w:szCs w:val="22"/>
        </w:rPr>
        <w:t xml:space="preserve"> to express themselves freely</w:t>
      </w:r>
      <w:r w:rsidRPr="006F0159">
        <w:rPr>
          <w:noProof/>
          <w:szCs w:val="22"/>
        </w:rPr>
        <w:t xml:space="preserve">. </w:t>
      </w:r>
      <w:r>
        <w:rPr>
          <w:noProof/>
          <w:szCs w:val="22"/>
        </w:rPr>
        <w:t>The information thus collected will be analysed afterwards.</w:t>
      </w:r>
    </w:p>
    <w:p w:rsidR="009D34E2" w:rsidRPr="006F0159" w:rsidRDefault="009D34E2" w:rsidP="00FC35B3">
      <w:pPr>
        <w:pStyle w:val="ListParagraph"/>
        <w:numPr>
          <w:ilvl w:val="0"/>
          <w:numId w:val="119"/>
        </w:numPr>
        <w:spacing w:before="0" w:after="0"/>
        <w:contextualSpacing w:val="0"/>
        <w:rPr>
          <w:noProof/>
          <w:szCs w:val="22"/>
        </w:rPr>
      </w:pPr>
      <w:r>
        <w:rPr>
          <w:noProof/>
          <w:szCs w:val="22"/>
        </w:rPr>
        <w:t>If some of the questions reveal the need for further questioning, ask additional questions that will guide the discussion and provide clarity.</w:t>
      </w:r>
    </w:p>
    <w:p w:rsidR="009D34E2" w:rsidRPr="006F0159" w:rsidRDefault="009D34E2" w:rsidP="00FC35B3">
      <w:pPr>
        <w:pStyle w:val="ListParagraph"/>
        <w:numPr>
          <w:ilvl w:val="0"/>
          <w:numId w:val="119"/>
        </w:numPr>
        <w:spacing w:before="0" w:after="0"/>
        <w:contextualSpacing w:val="0"/>
        <w:rPr>
          <w:noProof/>
          <w:szCs w:val="22"/>
        </w:rPr>
      </w:pPr>
      <w:r>
        <w:rPr>
          <w:noProof/>
          <w:szCs w:val="22"/>
        </w:rPr>
        <w:t>If the questions you ask ellicit broad answers (lacking specifics), answers that refer to hypothetical cases or desirable answers, insist that respondents provide concrete examples.</w:t>
      </w:r>
    </w:p>
    <w:p w:rsidR="00B743F4" w:rsidRPr="006F0159" w:rsidRDefault="009D34E2" w:rsidP="00FC35B3">
      <w:pPr>
        <w:pStyle w:val="ListParagraph"/>
        <w:numPr>
          <w:ilvl w:val="0"/>
          <w:numId w:val="119"/>
        </w:numPr>
        <w:spacing w:before="0" w:after="0"/>
        <w:contextualSpacing w:val="0"/>
        <w:rPr>
          <w:noProof/>
          <w:szCs w:val="22"/>
        </w:rPr>
      </w:pPr>
      <w:r>
        <w:rPr>
          <w:noProof/>
          <w:szCs w:val="22"/>
        </w:rPr>
        <w:t>If the answer to one of the questions was already formulated during the discussions that covered a previous question, ask the participants if they have anything else they would like to add on the respective topic. If there is nothing else, move on</w:t>
      </w:r>
      <w:r w:rsidR="00B743F4" w:rsidRPr="006F0159">
        <w:rPr>
          <w:noProof/>
          <w:szCs w:val="22"/>
        </w:rPr>
        <w:t>.</w:t>
      </w:r>
    </w:p>
    <w:p w:rsidR="00B743F4" w:rsidRDefault="0041656E" w:rsidP="00FC35B3">
      <w:pPr>
        <w:pStyle w:val="ListParagraph"/>
        <w:numPr>
          <w:ilvl w:val="0"/>
          <w:numId w:val="119"/>
        </w:numPr>
        <w:spacing w:before="0" w:after="0"/>
        <w:contextualSpacing w:val="0"/>
        <w:rPr>
          <w:noProof/>
          <w:szCs w:val="22"/>
        </w:rPr>
      </w:pPr>
      <w:r>
        <w:rPr>
          <w:noProof/>
          <w:szCs w:val="22"/>
        </w:rPr>
        <w:t>The section dedicated to presenting the project is to be tailored to each interviewee, providing answers to all the participants’ questions</w:t>
      </w:r>
      <w:r w:rsidR="00B743F4" w:rsidRPr="006F0159">
        <w:rPr>
          <w:noProof/>
          <w:szCs w:val="22"/>
        </w:rPr>
        <w:t>.</w:t>
      </w:r>
    </w:p>
    <w:p w:rsidR="00B743F4" w:rsidRPr="006F0159" w:rsidRDefault="00B743F4" w:rsidP="00737900">
      <w:pPr>
        <w:rPr>
          <w:noProof/>
        </w:rPr>
      </w:pPr>
      <w:r w:rsidRPr="006F0159">
        <w:rPr>
          <w:noProof/>
        </w:rPr>
        <w:t>Intro</w:t>
      </w:r>
    </w:p>
    <w:p w:rsidR="00103CDD" w:rsidRPr="00103CDD" w:rsidRDefault="00103CDD" w:rsidP="00103CDD">
      <w:pPr>
        <w:spacing w:before="0" w:after="0"/>
        <w:ind w:left="360"/>
        <w:rPr>
          <w:rFonts w:cs="Calibri"/>
          <w:bCs/>
          <w:szCs w:val="22"/>
        </w:rPr>
      </w:pPr>
      <w:r w:rsidRPr="00103CDD">
        <w:rPr>
          <w:rFonts w:cs="Calibri"/>
          <w:szCs w:val="22"/>
        </w:rPr>
        <w:t xml:space="preserve">My name is ......................... and I represent </w:t>
      </w:r>
      <w:r w:rsidRPr="00103CDD">
        <w:rPr>
          <w:rFonts w:cs="Calibri"/>
          <w:b/>
          <w:szCs w:val="22"/>
        </w:rPr>
        <w:t>International Consulting Expertise (ICE)</w:t>
      </w:r>
      <w:r w:rsidRPr="00103CDD">
        <w:rPr>
          <w:rFonts w:cs="Calibri"/>
          <w:szCs w:val="22"/>
        </w:rPr>
        <w:t xml:space="preserve">, a company conducting during March 2016 – March 2017 the </w:t>
      </w:r>
      <w:r w:rsidRPr="00103CDD">
        <w:rPr>
          <w:rFonts w:cs="Calibri"/>
          <w:b/>
          <w:szCs w:val="22"/>
        </w:rPr>
        <w:t>evaluation of</w:t>
      </w:r>
      <w:r w:rsidRPr="00103CDD">
        <w:rPr>
          <w:rFonts w:cs="Calibri"/>
          <w:szCs w:val="22"/>
        </w:rPr>
        <w:t xml:space="preserve"> </w:t>
      </w:r>
      <w:r w:rsidRPr="00103CDD">
        <w:rPr>
          <w:rFonts w:cs="Calibri"/>
          <w:b/>
          <w:szCs w:val="22"/>
        </w:rPr>
        <w:t>“First Priority: No More ‘Invisible’ Children!” model</w:t>
      </w:r>
      <w:r w:rsidR="005F2D34">
        <w:rPr>
          <w:rFonts w:cs="Calibri"/>
          <w:b/>
          <w:szCs w:val="22"/>
        </w:rPr>
        <w:t>/</w:t>
      </w:r>
      <w:r w:rsidRPr="00103CDD">
        <w:rPr>
          <w:rFonts w:cs="Calibri"/>
          <w:b/>
          <w:szCs w:val="22"/>
        </w:rPr>
        <w:t xml:space="preserve"> project </w:t>
      </w:r>
      <w:r w:rsidRPr="00103CDD">
        <w:rPr>
          <w:rFonts w:cs="Calibri"/>
          <w:szCs w:val="22"/>
        </w:rPr>
        <w:t xml:space="preserve">implemented by </w:t>
      </w:r>
      <w:r w:rsidRPr="00CE7065">
        <w:rPr>
          <w:rFonts w:cs="Arial"/>
          <w:b/>
          <w:color w:val="244061"/>
          <w:szCs w:val="22"/>
        </w:rPr>
        <w:t>UNICEF in Romania</w:t>
      </w:r>
      <w:r w:rsidRPr="00103CDD">
        <w:rPr>
          <w:rFonts w:cs="Calibri"/>
          <w:szCs w:val="22"/>
        </w:rPr>
        <w:t xml:space="preserve"> between April 2011 and September 2015, a model in whose implementation you were also involved.  </w:t>
      </w:r>
      <w:r w:rsidRPr="00103CDD">
        <w:rPr>
          <w:rFonts w:cs="Calibri"/>
          <w:b/>
          <w:szCs w:val="22"/>
        </w:rPr>
        <w:t xml:space="preserve"> </w:t>
      </w:r>
    </w:p>
    <w:p w:rsidR="00103CDD" w:rsidRPr="00103CDD" w:rsidRDefault="00103CDD" w:rsidP="00103CDD">
      <w:pPr>
        <w:spacing w:before="0" w:after="0"/>
        <w:ind w:left="360"/>
        <w:rPr>
          <w:rFonts w:cs="Calibri"/>
          <w:szCs w:val="22"/>
        </w:rPr>
      </w:pPr>
      <w:r w:rsidRPr="00103CDD">
        <w:rPr>
          <w:rFonts w:cs="Calibri"/>
          <w:szCs w:val="22"/>
        </w:rPr>
        <w:t xml:space="preserve">Everything we discuss here is strictly confidential – nothing will be shared with anyone outside this </w:t>
      </w:r>
      <w:r w:rsidR="00106C8F">
        <w:rPr>
          <w:rFonts w:cs="Calibri"/>
          <w:szCs w:val="22"/>
        </w:rPr>
        <w:t>model/</w:t>
      </w:r>
      <w:r w:rsidRPr="00103CDD">
        <w:rPr>
          <w:rFonts w:cs="Calibri"/>
          <w:szCs w:val="22"/>
        </w:rPr>
        <w:t xml:space="preserve">project and you will be cited in reports as “interviewed </w:t>
      </w:r>
      <w:r>
        <w:rPr>
          <w:rFonts w:cs="Calibri"/>
          <w:szCs w:val="22"/>
        </w:rPr>
        <w:t>community worker</w:t>
      </w:r>
      <w:r w:rsidRPr="00103CDD">
        <w:rPr>
          <w:rFonts w:cs="Calibri"/>
          <w:szCs w:val="22"/>
        </w:rPr>
        <w:t xml:space="preserve">”. You need to know that your opinions will not be treated as good/bad or as right/wrong and that we are not here to judge you in any way. </w:t>
      </w:r>
      <w:r>
        <w:rPr>
          <w:rFonts w:cs="Calibri"/>
          <w:szCs w:val="22"/>
        </w:rPr>
        <w:t xml:space="preserve">This discussion will help us understand whether the </w:t>
      </w:r>
      <w:r w:rsidRPr="006F0159">
        <w:rPr>
          <w:rFonts w:cs="Calibri"/>
          <w:bCs/>
          <w:szCs w:val="22"/>
        </w:rPr>
        <w:t>model/pro</w:t>
      </w:r>
      <w:r>
        <w:rPr>
          <w:rFonts w:cs="Calibri"/>
          <w:bCs/>
          <w:szCs w:val="22"/>
        </w:rPr>
        <w:t>j</w:t>
      </w:r>
      <w:r w:rsidRPr="006F0159">
        <w:rPr>
          <w:rFonts w:cs="Calibri"/>
          <w:bCs/>
          <w:szCs w:val="22"/>
        </w:rPr>
        <w:t>ect</w:t>
      </w:r>
      <w:r>
        <w:rPr>
          <w:rFonts w:cs="Calibri"/>
          <w:bCs/>
          <w:szCs w:val="22"/>
        </w:rPr>
        <w:t xml:space="preserve"> has met the community’s and professionals’ needs and will enable us to formulate recommendations for the national replication of an intervention model.</w:t>
      </w:r>
    </w:p>
    <w:p w:rsidR="00B743F4" w:rsidRPr="006F0159" w:rsidRDefault="00103CDD" w:rsidP="00103CDD">
      <w:pPr>
        <w:spacing w:before="0" w:after="0"/>
        <w:ind w:left="360"/>
        <w:rPr>
          <w:rFonts w:cs="Calibri"/>
          <w:szCs w:val="22"/>
        </w:rPr>
      </w:pPr>
      <w:r w:rsidRPr="00103CDD">
        <w:rPr>
          <w:rFonts w:cs="Calibri"/>
          <w:szCs w:val="22"/>
        </w:rPr>
        <w:t xml:space="preserve">We would also like to have your permission to record our discussion so as to keep track of details and ensure complete and accurate data. Your </w:t>
      </w:r>
      <w:r w:rsidR="00603001">
        <w:rPr>
          <w:rFonts w:cs="Calibri"/>
          <w:szCs w:val="22"/>
        </w:rPr>
        <w:t>input</w:t>
      </w:r>
      <w:r w:rsidRPr="00103CDD">
        <w:rPr>
          <w:rFonts w:cs="Calibri"/>
          <w:szCs w:val="22"/>
        </w:rPr>
        <w:t xml:space="preserve"> is considered highly relevant. If you agree, I will turn on the recorder</w:t>
      </w:r>
      <w:r w:rsidR="00B743F4" w:rsidRPr="006F0159">
        <w:rPr>
          <w:rFonts w:cs="Calibri"/>
          <w:szCs w:val="22"/>
        </w:rPr>
        <w:t>.</w:t>
      </w:r>
    </w:p>
    <w:p w:rsidR="00B743F4" w:rsidRPr="006F0159" w:rsidRDefault="00103CDD" w:rsidP="00737900">
      <w:pPr>
        <w:rPr>
          <w:noProof/>
        </w:rPr>
      </w:pPr>
      <w:r>
        <w:rPr>
          <w:noProof/>
        </w:rPr>
        <w:t>Questions</w:t>
      </w:r>
    </w:p>
    <w:p w:rsidR="00B743F4" w:rsidRPr="006F0159" w:rsidRDefault="00103CDD" w:rsidP="00737900">
      <w:pPr>
        <w:rPr>
          <w:noProof/>
        </w:rPr>
      </w:pPr>
      <w:r>
        <w:rPr>
          <w:noProof/>
        </w:rPr>
        <w:t>Community n</w:t>
      </w:r>
      <w:r w:rsidR="00B743F4" w:rsidRPr="006F0159">
        <w:rPr>
          <w:noProof/>
        </w:rPr>
        <w:t>e</w:t>
      </w:r>
      <w:r>
        <w:rPr>
          <w:noProof/>
        </w:rPr>
        <w:t>eds</w:t>
      </w:r>
    </w:p>
    <w:p w:rsidR="00B743F4" w:rsidRPr="006F0159" w:rsidRDefault="00103CDD" w:rsidP="00FC35B3">
      <w:pPr>
        <w:pStyle w:val="ListParagraph"/>
        <w:numPr>
          <w:ilvl w:val="0"/>
          <w:numId w:val="122"/>
        </w:numPr>
        <w:spacing w:before="0" w:after="0"/>
        <w:ind w:left="540"/>
        <w:contextualSpacing w:val="0"/>
        <w:rPr>
          <w:noProof/>
          <w:szCs w:val="22"/>
        </w:rPr>
      </w:pPr>
      <w:r>
        <w:rPr>
          <w:noProof/>
          <w:szCs w:val="22"/>
        </w:rPr>
        <w:t>Which would you say are the main problems/</w:t>
      </w:r>
      <w:r w:rsidR="004312C7">
        <w:rPr>
          <w:noProof/>
          <w:szCs w:val="22"/>
        </w:rPr>
        <w:t>challenge</w:t>
      </w:r>
      <w:r>
        <w:rPr>
          <w:noProof/>
          <w:szCs w:val="22"/>
        </w:rPr>
        <w:t>s and needs of children and their families in your community?</w:t>
      </w:r>
    </w:p>
    <w:p w:rsidR="00B743F4" w:rsidRPr="006F0159" w:rsidRDefault="004312C7" w:rsidP="00FC35B3">
      <w:pPr>
        <w:pStyle w:val="ListParagraph"/>
        <w:numPr>
          <w:ilvl w:val="0"/>
          <w:numId w:val="122"/>
        </w:numPr>
        <w:spacing w:before="0" w:after="0"/>
        <w:ind w:left="540"/>
        <w:contextualSpacing w:val="0"/>
        <w:rPr>
          <w:noProof/>
          <w:szCs w:val="22"/>
        </w:rPr>
      </w:pPr>
      <w:r>
        <w:rPr>
          <w:noProof/>
          <w:szCs w:val="22"/>
        </w:rPr>
        <w:t>Would you say that these problems/challenges and needs are vis</w:t>
      </w:r>
      <w:r w:rsidR="00B743F4" w:rsidRPr="006F0159">
        <w:rPr>
          <w:noProof/>
          <w:szCs w:val="22"/>
        </w:rPr>
        <w:t xml:space="preserve">ible </w:t>
      </w:r>
      <w:r>
        <w:rPr>
          <w:noProof/>
          <w:szCs w:val="22"/>
        </w:rPr>
        <w:t>to the community</w:t>
      </w:r>
      <w:r w:rsidR="00B743F4" w:rsidRPr="006F0159">
        <w:rPr>
          <w:noProof/>
          <w:szCs w:val="22"/>
        </w:rPr>
        <w:t xml:space="preserve"> /</w:t>
      </w:r>
      <w:r w:rsidRPr="004312C7">
        <w:rPr>
          <w:noProof/>
          <w:szCs w:val="22"/>
        </w:rPr>
        <w:t xml:space="preserve"> </w:t>
      </w:r>
      <w:r>
        <w:rPr>
          <w:noProof/>
          <w:szCs w:val="22"/>
        </w:rPr>
        <w:t xml:space="preserve">known to the main stakeholders/professionals expected to address them </w:t>
      </w:r>
      <w:r w:rsidRPr="006F0159">
        <w:rPr>
          <w:noProof/>
          <w:szCs w:val="22"/>
        </w:rPr>
        <w:t>(</w:t>
      </w:r>
      <w:r>
        <w:rPr>
          <w:noProof/>
          <w:szCs w:val="22"/>
        </w:rPr>
        <w:t>e.g. does the head teacher know what children are not enrolled in school or does the family physician know who is not registered on his/her lists and do these professionals carry out activities to reduce vulnerabilities</w:t>
      </w:r>
      <w:r w:rsidRPr="006F0159">
        <w:rPr>
          <w:noProof/>
          <w:szCs w:val="22"/>
        </w:rPr>
        <w:t>?</w:t>
      </w:r>
      <w:r>
        <w:rPr>
          <w:noProof/>
          <w:szCs w:val="22"/>
        </w:rPr>
        <w:t>)?</w:t>
      </w:r>
      <w:r w:rsidRPr="006F0159">
        <w:rPr>
          <w:noProof/>
          <w:szCs w:val="22"/>
        </w:rPr>
        <w:t xml:space="preserve"> </w:t>
      </w:r>
      <w:r>
        <w:rPr>
          <w:noProof/>
          <w:szCs w:val="22"/>
        </w:rPr>
        <w:t>Which ones are visible and which are less so? Why?</w:t>
      </w:r>
    </w:p>
    <w:p w:rsidR="00B743F4" w:rsidRPr="006F0159" w:rsidRDefault="004312C7" w:rsidP="00B743F4">
      <w:pPr>
        <w:spacing w:after="0"/>
        <w:rPr>
          <w:noProof/>
          <w:szCs w:val="22"/>
        </w:rPr>
      </w:pPr>
      <w:r>
        <w:rPr>
          <w:noProof/>
          <w:szCs w:val="22"/>
        </w:rPr>
        <w:t>Can you give an example of problem/vulnerability which is difficult to identify</w:t>
      </w:r>
      <w:r w:rsidR="00B743F4" w:rsidRPr="006F0159">
        <w:rPr>
          <w:noProof/>
          <w:szCs w:val="22"/>
        </w:rPr>
        <w:t>? (i.e. violen</w:t>
      </w:r>
      <w:r>
        <w:rPr>
          <w:noProof/>
          <w:szCs w:val="22"/>
        </w:rPr>
        <w:t>ce, abuse, neglect</w:t>
      </w:r>
      <w:r w:rsidR="00B743F4" w:rsidRPr="006F0159">
        <w:rPr>
          <w:noProof/>
          <w:szCs w:val="22"/>
        </w:rPr>
        <w:t xml:space="preserve"> etc.)</w:t>
      </w:r>
    </w:p>
    <w:p w:rsidR="00B743F4" w:rsidRPr="006F0159" w:rsidRDefault="004312C7" w:rsidP="00FC35B3">
      <w:pPr>
        <w:pStyle w:val="ListParagraph"/>
        <w:numPr>
          <w:ilvl w:val="0"/>
          <w:numId w:val="122"/>
        </w:numPr>
        <w:spacing w:before="0" w:after="0"/>
        <w:ind w:left="540"/>
        <w:contextualSpacing w:val="0"/>
        <w:rPr>
          <w:noProof/>
          <w:szCs w:val="22"/>
        </w:rPr>
      </w:pPr>
      <w:r>
        <w:rPr>
          <w:noProof/>
          <w:szCs w:val="22"/>
        </w:rPr>
        <w:t>From your experience, do the services delivered in the project help address problems, meet needs</w:t>
      </w:r>
      <w:r w:rsidR="00B743F4" w:rsidRPr="006F0159">
        <w:rPr>
          <w:noProof/>
          <w:szCs w:val="22"/>
        </w:rPr>
        <w:t xml:space="preserve">? </w:t>
      </w:r>
      <w:r>
        <w:rPr>
          <w:noProof/>
          <w:szCs w:val="22"/>
        </w:rPr>
        <w:t>Give us some examples of services you delivered. Were there services you were unable to provide? Why</w:t>
      </w:r>
      <w:r w:rsidR="00E63A91">
        <w:rPr>
          <w:noProof/>
          <w:szCs w:val="22"/>
        </w:rPr>
        <w:t xml:space="preserve"> is that</w:t>
      </w:r>
      <w:r>
        <w:rPr>
          <w:noProof/>
          <w:szCs w:val="22"/>
        </w:rPr>
        <w:t xml:space="preserve"> (for </w:t>
      </w:r>
      <w:r>
        <w:rPr>
          <w:noProof/>
          <w:szCs w:val="22"/>
        </w:rPr>
        <w:lastRenderedPageBreak/>
        <w:t>reasons of capacity, existing resources, services that were not available/in place etc.)</w:t>
      </w:r>
      <w:r w:rsidR="00B743F4" w:rsidRPr="006F0159">
        <w:rPr>
          <w:noProof/>
          <w:szCs w:val="22"/>
        </w:rPr>
        <w:t xml:space="preserve">? </w:t>
      </w:r>
      <w:r w:rsidR="00E63A91">
        <w:rPr>
          <w:noProof/>
          <w:szCs w:val="22"/>
        </w:rPr>
        <w:t>What would you do differently if you could</w:t>
      </w:r>
      <w:r w:rsidR="00B743F4" w:rsidRPr="006F0159">
        <w:rPr>
          <w:noProof/>
          <w:szCs w:val="22"/>
        </w:rPr>
        <w:t xml:space="preserve">?  </w:t>
      </w:r>
    </w:p>
    <w:p w:rsidR="00B743F4" w:rsidRPr="006F0159" w:rsidRDefault="00E63A91" w:rsidP="00FC35B3">
      <w:pPr>
        <w:pStyle w:val="ListParagraph"/>
        <w:numPr>
          <w:ilvl w:val="0"/>
          <w:numId w:val="122"/>
        </w:numPr>
        <w:spacing w:before="0" w:after="0"/>
        <w:ind w:left="540"/>
        <w:contextualSpacing w:val="0"/>
        <w:rPr>
          <w:noProof/>
          <w:szCs w:val="22"/>
        </w:rPr>
      </w:pPr>
      <w:r>
        <w:rPr>
          <w:noProof/>
          <w:szCs w:val="22"/>
        </w:rPr>
        <w:t xml:space="preserve">What </w:t>
      </w:r>
      <w:r w:rsidR="00B743F4" w:rsidRPr="006F0159">
        <w:rPr>
          <w:noProof/>
          <w:szCs w:val="22"/>
        </w:rPr>
        <w:t>problem</w:t>
      </w:r>
      <w:r>
        <w:rPr>
          <w:noProof/>
          <w:szCs w:val="22"/>
        </w:rPr>
        <w:t>s</w:t>
      </w:r>
      <w:r w:rsidR="00B743F4" w:rsidRPr="006F0159">
        <w:rPr>
          <w:noProof/>
          <w:szCs w:val="22"/>
        </w:rPr>
        <w:t>/</w:t>
      </w:r>
      <w:r>
        <w:rPr>
          <w:noProof/>
          <w:szCs w:val="22"/>
        </w:rPr>
        <w:t>challenges and needs could not be addressed in the model</w:t>
      </w:r>
      <w:r w:rsidR="00B743F4" w:rsidRPr="006F0159">
        <w:rPr>
          <w:noProof/>
          <w:szCs w:val="22"/>
        </w:rPr>
        <w:t xml:space="preserve">? </w:t>
      </w:r>
    </w:p>
    <w:p w:rsidR="00B743F4" w:rsidRPr="006F0159" w:rsidRDefault="00E63A91" w:rsidP="00737900">
      <w:pPr>
        <w:rPr>
          <w:noProof/>
        </w:rPr>
      </w:pPr>
      <w:r>
        <w:rPr>
          <w:noProof/>
        </w:rPr>
        <w:t>The work of community workers</w:t>
      </w:r>
    </w:p>
    <w:p w:rsidR="00B743F4" w:rsidRPr="006F0159" w:rsidRDefault="0062030E" w:rsidP="00FC35B3">
      <w:pPr>
        <w:pStyle w:val="ListParagraph"/>
        <w:numPr>
          <w:ilvl w:val="0"/>
          <w:numId w:val="122"/>
        </w:numPr>
        <w:spacing w:before="0" w:after="0"/>
        <w:ind w:left="540"/>
        <w:contextualSpacing w:val="0"/>
        <w:rPr>
          <w:noProof/>
          <w:szCs w:val="22"/>
        </w:rPr>
      </w:pPr>
      <w:r>
        <w:rPr>
          <w:szCs w:val="22"/>
        </w:rPr>
        <w:t>What are your duties within the mayoralty</w:t>
      </w:r>
      <w:r w:rsidR="00B743F4" w:rsidRPr="006F0159">
        <w:rPr>
          <w:szCs w:val="22"/>
        </w:rPr>
        <w:t xml:space="preserve">? </w:t>
      </w:r>
      <w:r>
        <w:rPr>
          <w:szCs w:val="22"/>
        </w:rPr>
        <w:t>How do you cooperate with the ot</w:t>
      </w:r>
      <w:r w:rsidR="0064523E">
        <w:rPr>
          <w:szCs w:val="22"/>
        </w:rPr>
        <w:t>her community workers in the commune</w:t>
      </w:r>
      <w:r w:rsidR="00B743F4" w:rsidRPr="006F0159">
        <w:rPr>
          <w:szCs w:val="22"/>
        </w:rPr>
        <w:t>?</w:t>
      </w:r>
      <w:r w:rsidR="0064523E">
        <w:rPr>
          <w:szCs w:val="22"/>
        </w:rPr>
        <w:t xml:space="preserve"> </w:t>
      </w:r>
    </w:p>
    <w:p w:rsidR="00B743F4" w:rsidRPr="006F0159" w:rsidRDefault="0064523E" w:rsidP="00FC35B3">
      <w:pPr>
        <w:pStyle w:val="ListParagraph"/>
        <w:numPr>
          <w:ilvl w:val="0"/>
          <w:numId w:val="122"/>
        </w:numPr>
        <w:spacing w:before="0" w:after="0"/>
        <w:ind w:left="540"/>
        <w:contextualSpacing w:val="0"/>
        <w:rPr>
          <w:noProof/>
          <w:szCs w:val="22"/>
        </w:rPr>
      </w:pPr>
      <w:r>
        <w:rPr>
          <w:noProof/>
          <w:szCs w:val="22"/>
        </w:rPr>
        <w:t xml:space="preserve">How do you </w:t>
      </w:r>
      <w:r w:rsidR="00BC6B41">
        <w:rPr>
          <w:noProof/>
          <w:szCs w:val="22"/>
        </w:rPr>
        <w:t xml:space="preserve">generally </w:t>
      </w:r>
      <w:r>
        <w:rPr>
          <w:noProof/>
          <w:szCs w:val="22"/>
        </w:rPr>
        <w:t>divide your work time between field and office duties</w:t>
      </w:r>
      <w:r w:rsidR="00B743F4" w:rsidRPr="006F0159">
        <w:rPr>
          <w:noProof/>
          <w:szCs w:val="22"/>
        </w:rPr>
        <w:t xml:space="preserve">? </w:t>
      </w:r>
      <w:r>
        <w:rPr>
          <w:noProof/>
          <w:szCs w:val="22"/>
        </w:rPr>
        <w:t xml:space="preserve">Describe a regular week at work </w:t>
      </w:r>
      <w:r w:rsidR="00B743F4" w:rsidRPr="006F0159">
        <w:rPr>
          <w:noProof/>
          <w:szCs w:val="22"/>
        </w:rPr>
        <w:t>(</w:t>
      </w:r>
      <w:r>
        <w:rPr>
          <w:noProof/>
          <w:szCs w:val="22"/>
        </w:rPr>
        <w:t>as it was a year ago, until Se</w:t>
      </w:r>
      <w:r w:rsidR="00B743F4" w:rsidRPr="006F0159">
        <w:rPr>
          <w:noProof/>
          <w:szCs w:val="22"/>
        </w:rPr>
        <w:t>ptemb</w:t>
      </w:r>
      <w:r>
        <w:rPr>
          <w:noProof/>
          <w:szCs w:val="22"/>
        </w:rPr>
        <w:t>e</w:t>
      </w:r>
      <w:r w:rsidR="00B743F4" w:rsidRPr="006F0159">
        <w:rPr>
          <w:noProof/>
          <w:szCs w:val="22"/>
        </w:rPr>
        <w:t>r 2015).</w:t>
      </w:r>
    </w:p>
    <w:p w:rsidR="00B743F4" w:rsidRPr="006F0159" w:rsidRDefault="0064523E" w:rsidP="00FC35B3">
      <w:pPr>
        <w:pStyle w:val="ListParagraph"/>
        <w:numPr>
          <w:ilvl w:val="0"/>
          <w:numId w:val="122"/>
        </w:numPr>
        <w:spacing w:before="0" w:after="0"/>
        <w:ind w:left="540"/>
        <w:contextualSpacing w:val="0"/>
        <w:rPr>
          <w:noProof/>
          <w:szCs w:val="22"/>
        </w:rPr>
      </w:pPr>
      <w:r>
        <w:rPr>
          <w:noProof/>
          <w:szCs w:val="22"/>
        </w:rPr>
        <w:t>What do you do to identify vulnerable children and persons in the commune?</w:t>
      </w:r>
    </w:p>
    <w:p w:rsidR="00B743F4" w:rsidRPr="006F0159" w:rsidRDefault="0064523E" w:rsidP="00FC35B3">
      <w:pPr>
        <w:pStyle w:val="ListParagraph"/>
        <w:numPr>
          <w:ilvl w:val="0"/>
          <w:numId w:val="122"/>
        </w:numPr>
        <w:spacing w:before="0" w:after="0"/>
        <w:ind w:left="540"/>
        <w:contextualSpacing w:val="0"/>
        <w:rPr>
          <w:szCs w:val="22"/>
        </w:rPr>
      </w:pPr>
      <w:r>
        <w:rPr>
          <w:szCs w:val="22"/>
        </w:rPr>
        <w:t>What are your strategies to encourage children to attend school</w:t>
      </w:r>
      <w:r w:rsidR="00B743F4" w:rsidRPr="006F0159">
        <w:rPr>
          <w:szCs w:val="22"/>
        </w:rPr>
        <w:t xml:space="preserve">? </w:t>
      </w:r>
      <w:r>
        <w:rPr>
          <w:szCs w:val="22"/>
        </w:rPr>
        <w:t>And to determine the household children and adults to register with a family physician and undergo regular health checkups</w:t>
      </w:r>
      <w:r w:rsidR="00B743F4" w:rsidRPr="006F0159">
        <w:rPr>
          <w:szCs w:val="22"/>
        </w:rPr>
        <w:t xml:space="preserve">? </w:t>
      </w:r>
    </w:p>
    <w:p w:rsidR="00B743F4" w:rsidRPr="006F0159" w:rsidRDefault="0064523E" w:rsidP="00FC35B3">
      <w:pPr>
        <w:pStyle w:val="ListParagraph"/>
        <w:numPr>
          <w:ilvl w:val="0"/>
          <w:numId w:val="122"/>
        </w:numPr>
        <w:spacing w:before="0" w:after="0"/>
        <w:ind w:left="540"/>
        <w:contextualSpacing w:val="0"/>
        <w:rPr>
          <w:szCs w:val="22"/>
        </w:rPr>
      </w:pPr>
      <w:r>
        <w:rPr>
          <w:szCs w:val="22"/>
        </w:rPr>
        <w:t xml:space="preserve">What are your strategies to </w:t>
      </w:r>
      <w:r w:rsidR="00B743F4" w:rsidRPr="006F0159">
        <w:rPr>
          <w:szCs w:val="22"/>
        </w:rPr>
        <w:t>identif</w:t>
      </w:r>
      <w:r>
        <w:rPr>
          <w:szCs w:val="22"/>
        </w:rPr>
        <w:t>y and combat situations of violence against children</w:t>
      </w:r>
      <w:r w:rsidR="00B743F4" w:rsidRPr="006F0159">
        <w:rPr>
          <w:szCs w:val="22"/>
        </w:rPr>
        <w:t xml:space="preserve">? </w:t>
      </w:r>
      <w:r>
        <w:rPr>
          <w:szCs w:val="22"/>
        </w:rPr>
        <w:t>Were the training courses you attended useful? The materials you received</w:t>
      </w:r>
      <w:r w:rsidR="00B743F4" w:rsidRPr="006F0159">
        <w:rPr>
          <w:szCs w:val="22"/>
        </w:rPr>
        <w:t xml:space="preserve">? </w:t>
      </w:r>
      <w:r>
        <w:rPr>
          <w:szCs w:val="22"/>
        </w:rPr>
        <w:t>What about the support you got from county/national level?</w:t>
      </w:r>
      <w:r w:rsidR="00B743F4" w:rsidRPr="006F0159">
        <w:rPr>
          <w:szCs w:val="22"/>
        </w:rPr>
        <w:t xml:space="preserve"> </w:t>
      </w:r>
    </w:p>
    <w:p w:rsidR="00B743F4" w:rsidRPr="006F0159" w:rsidRDefault="0064523E" w:rsidP="00FC35B3">
      <w:pPr>
        <w:pStyle w:val="ListParagraph"/>
        <w:numPr>
          <w:ilvl w:val="0"/>
          <w:numId w:val="122"/>
        </w:numPr>
        <w:spacing w:before="0" w:after="0"/>
        <w:ind w:left="540"/>
        <w:contextualSpacing w:val="0"/>
        <w:rPr>
          <w:szCs w:val="22"/>
        </w:rPr>
      </w:pPr>
      <w:r>
        <w:rPr>
          <w:szCs w:val="22"/>
        </w:rPr>
        <w:t>How many cases were you able to manage in a regular month? How did you pr</w:t>
      </w:r>
      <w:r w:rsidR="00B743F4" w:rsidRPr="006F0159">
        <w:rPr>
          <w:szCs w:val="22"/>
        </w:rPr>
        <w:t>ioriti</w:t>
      </w:r>
      <w:r>
        <w:rPr>
          <w:szCs w:val="22"/>
        </w:rPr>
        <w:t xml:space="preserve">se your </w:t>
      </w:r>
      <w:r w:rsidR="00B743F4" w:rsidRPr="006F0159">
        <w:rPr>
          <w:szCs w:val="22"/>
        </w:rPr>
        <w:t>interven</w:t>
      </w:r>
      <w:r>
        <w:rPr>
          <w:szCs w:val="22"/>
        </w:rPr>
        <w:t>tion</w:t>
      </w:r>
      <w:r w:rsidR="00B743F4" w:rsidRPr="006F0159">
        <w:rPr>
          <w:szCs w:val="22"/>
        </w:rPr>
        <w:t>?</w:t>
      </w:r>
    </w:p>
    <w:p w:rsidR="00B743F4" w:rsidRPr="006F0159" w:rsidRDefault="0064523E" w:rsidP="00FC35B3">
      <w:pPr>
        <w:pStyle w:val="ListParagraph"/>
        <w:numPr>
          <w:ilvl w:val="0"/>
          <w:numId w:val="122"/>
        </w:numPr>
        <w:spacing w:before="0" w:after="0"/>
        <w:ind w:left="540"/>
        <w:contextualSpacing w:val="0"/>
        <w:rPr>
          <w:szCs w:val="22"/>
        </w:rPr>
      </w:pPr>
      <w:r>
        <w:rPr>
          <w:szCs w:val="22"/>
        </w:rPr>
        <w:t>For those who worked individually: Did you feel the need to get help from other co-workers</w:t>
      </w:r>
      <w:r w:rsidR="00B743F4" w:rsidRPr="006F0159">
        <w:rPr>
          <w:szCs w:val="22"/>
        </w:rPr>
        <w:t xml:space="preserve">? </w:t>
      </w:r>
      <w:r>
        <w:rPr>
          <w:szCs w:val="22"/>
        </w:rPr>
        <w:t>What kind of help would you have needed</w:t>
      </w:r>
      <w:r w:rsidR="00B743F4" w:rsidRPr="006F0159">
        <w:rPr>
          <w:szCs w:val="22"/>
        </w:rPr>
        <w:t>?</w:t>
      </w:r>
    </w:p>
    <w:p w:rsidR="00B743F4" w:rsidRPr="006F0159" w:rsidRDefault="0064523E" w:rsidP="00FC35B3">
      <w:pPr>
        <w:pStyle w:val="ListParagraph"/>
        <w:numPr>
          <w:ilvl w:val="0"/>
          <w:numId w:val="122"/>
        </w:numPr>
        <w:spacing w:before="0" w:after="0"/>
        <w:ind w:left="540"/>
        <w:contextualSpacing w:val="0"/>
        <w:rPr>
          <w:szCs w:val="22"/>
        </w:rPr>
      </w:pPr>
      <w:r>
        <w:rPr>
          <w:szCs w:val="22"/>
        </w:rPr>
        <w:t>For those who teamed up with a community health nurse</w:t>
      </w:r>
      <w:r w:rsidR="00B743F4" w:rsidRPr="006F0159">
        <w:rPr>
          <w:szCs w:val="22"/>
        </w:rPr>
        <w:t xml:space="preserve">: </w:t>
      </w:r>
      <w:r>
        <w:rPr>
          <w:szCs w:val="22"/>
        </w:rPr>
        <w:t>What do you think about team work</w:t>
      </w:r>
      <w:r w:rsidR="00B743F4" w:rsidRPr="006F0159">
        <w:rPr>
          <w:szCs w:val="22"/>
        </w:rPr>
        <w:t xml:space="preserve">? </w:t>
      </w:r>
      <w:r w:rsidR="001C36E4">
        <w:rPr>
          <w:szCs w:val="22"/>
        </w:rPr>
        <w:t>Does it make your work easier or, on the contrary, harder? How d</w:t>
      </w:r>
      <w:r w:rsidR="00B87513">
        <w:rPr>
          <w:szCs w:val="22"/>
        </w:rPr>
        <w:t>id</w:t>
      </w:r>
      <w:r w:rsidR="001C36E4">
        <w:rPr>
          <w:szCs w:val="22"/>
        </w:rPr>
        <w:t xml:space="preserve"> you go about establishing the work plan? How d</w:t>
      </w:r>
      <w:r w:rsidR="00B87513">
        <w:rPr>
          <w:szCs w:val="22"/>
        </w:rPr>
        <w:t>id</w:t>
      </w:r>
      <w:r w:rsidR="001C36E4">
        <w:rPr>
          <w:szCs w:val="22"/>
        </w:rPr>
        <w:t xml:space="preserve"> you take decisions?</w:t>
      </w:r>
      <w:r w:rsidR="00B743F4" w:rsidRPr="006F0159">
        <w:rPr>
          <w:szCs w:val="22"/>
        </w:rPr>
        <w:t xml:space="preserve"> </w:t>
      </w:r>
    </w:p>
    <w:p w:rsidR="00B743F4" w:rsidRPr="006F0159" w:rsidRDefault="009F7378" w:rsidP="00737900">
      <w:pPr>
        <w:rPr>
          <w:noProof/>
        </w:rPr>
      </w:pPr>
      <w:r>
        <w:rPr>
          <w:noProof/>
        </w:rPr>
        <w:t>Model effectiveness</w:t>
      </w:r>
    </w:p>
    <w:p w:rsidR="00B743F4" w:rsidRPr="006F0159" w:rsidRDefault="00A55CBB" w:rsidP="00FC35B3">
      <w:pPr>
        <w:pStyle w:val="ListParagraph"/>
        <w:numPr>
          <w:ilvl w:val="0"/>
          <w:numId w:val="122"/>
        </w:numPr>
        <w:spacing w:before="0" w:after="0"/>
        <w:ind w:left="540"/>
        <w:contextualSpacing w:val="0"/>
        <w:rPr>
          <w:noProof/>
          <w:szCs w:val="22"/>
        </w:rPr>
      </w:pPr>
      <w:r>
        <w:rPr>
          <w:noProof/>
          <w:szCs w:val="22"/>
        </w:rPr>
        <w:t>According to the model/project design, the social services delivered to children and their families (information, counselling, guidance, referral, needs assessment and reassessment) and the other project elements contribute to reducing vulnerabilities</w:t>
      </w:r>
      <w:r w:rsidR="00B743F4" w:rsidRPr="006F0159">
        <w:rPr>
          <w:noProof/>
          <w:szCs w:val="22"/>
        </w:rPr>
        <w:t>:</w:t>
      </w:r>
    </w:p>
    <w:p w:rsidR="00B743F4" w:rsidRPr="006F0159" w:rsidRDefault="00A55CBB" w:rsidP="00B743F4">
      <w:pPr>
        <w:spacing w:before="0" w:after="0"/>
        <w:rPr>
          <w:noProof/>
          <w:szCs w:val="22"/>
        </w:rPr>
      </w:pPr>
      <w:r>
        <w:rPr>
          <w:noProof/>
          <w:szCs w:val="22"/>
        </w:rPr>
        <w:t>13.1. If the project helps reduce vulnerabilities, please describe how</w:t>
      </w:r>
      <w:r w:rsidR="00B743F4" w:rsidRPr="006F0159">
        <w:rPr>
          <w:noProof/>
          <w:szCs w:val="22"/>
        </w:rPr>
        <w:t>.</w:t>
      </w:r>
    </w:p>
    <w:p w:rsidR="00B743F4" w:rsidRPr="006F0159" w:rsidRDefault="00A55CBB" w:rsidP="00B743F4">
      <w:pPr>
        <w:spacing w:before="0" w:after="0"/>
        <w:rPr>
          <w:noProof/>
          <w:szCs w:val="22"/>
        </w:rPr>
      </w:pPr>
      <w:r>
        <w:rPr>
          <w:noProof/>
          <w:szCs w:val="22"/>
        </w:rPr>
        <w:t>13.2. If the project does not help reduce vulnerabilities, please specify why</w:t>
      </w:r>
      <w:r w:rsidR="006B65F7">
        <w:rPr>
          <w:noProof/>
          <w:szCs w:val="22"/>
        </w:rPr>
        <w:t xml:space="preserve"> not</w:t>
      </w:r>
      <w:r>
        <w:rPr>
          <w:noProof/>
          <w:szCs w:val="22"/>
        </w:rPr>
        <w:t xml:space="preserve">, in your opinion. </w:t>
      </w:r>
      <w:r w:rsidR="00B743F4" w:rsidRPr="006F0159">
        <w:rPr>
          <w:noProof/>
          <w:szCs w:val="22"/>
        </w:rPr>
        <w:t xml:space="preserve"> </w:t>
      </w:r>
    </w:p>
    <w:p w:rsidR="00A55CBB" w:rsidRDefault="00A55CBB" w:rsidP="00B743F4">
      <w:pPr>
        <w:spacing w:before="0" w:after="0"/>
        <w:rPr>
          <w:i/>
          <w:noProof/>
          <w:color w:val="FF0000"/>
          <w:szCs w:val="22"/>
        </w:rPr>
      </w:pPr>
    </w:p>
    <w:p w:rsidR="00B743F4" w:rsidRPr="006F0159" w:rsidRDefault="00A55CBB" w:rsidP="00B743F4">
      <w:pPr>
        <w:spacing w:before="0" w:after="0"/>
        <w:rPr>
          <w:i/>
          <w:noProof/>
          <w:color w:val="FF0000"/>
          <w:szCs w:val="22"/>
        </w:rPr>
      </w:pPr>
      <w:r>
        <w:rPr>
          <w:i/>
          <w:noProof/>
          <w:color w:val="FF0000"/>
          <w:szCs w:val="22"/>
        </w:rPr>
        <w:t>Address, one by one, the following potential project outcomes</w:t>
      </w:r>
      <w:r w:rsidR="00B743F4" w:rsidRPr="006F0159">
        <w:rPr>
          <w:i/>
          <w:noProof/>
          <w:color w:val="FF0000"/>
          <w:szCs w:val="22"/>
        </w:rPr>
        <w:t>:</w:t>
      </w:r>
    </w:p>
    <w:p w:rsidR="00B743F4" w:rsidRPr="006F0159" w:rsidRDefault="00B743F4" w:rsidP="00B743F4">
      <w:pPr>
        <w:pStyle w:val="ListParagraph"/>
        <w:spacing w:after="0"/>
        <w:ind w:left="1440"/>
        <w:contextualSpacing w:val="0"/>
        <w:rPr>
          <w:b/>
          <w:i/>
          <w:noProof/>
          <w:szCs w:val="22"/>
        </w:rPr>
      </w:pPr>
      <w:r w:rsidRPr="006F0159">
        <w:rPr>
          <w:b/>
          <w:i/>
          <w:noProof/>
          <w:szCs w:val="22"/>
        </w:rPr>
        <w:t>Acce</w:t>
      </w:r>
      <w:r w:rsidR="00A55CBB">
        <w:rPr>
          <w:b/>
          <w:i/>
          <w:noProof/>
          <w:szCs w:val="22"/>
        </w:rPr>
        <w:t>s</w:t>
      </w:r>
      <w:r w:rsidRPr="006F0159">
        <w:rPr>
          <w:b/>
          <w:i/>
          <w:noProof/>
          <w:szCs w:val="22"/>
        </w:rPr>
        <w:t>s</w:t>
      </w:r>
      <w:r w:rsidR="00A55CBB">
        <w:rPr>
          <w:b/>
          <w:i/>
          <w:noProof/>
          <w:szCs w:val="22"/>
        </w:rPr>
        <w:t xml:space="preserve"> to certain services</w:t>
      </w:r>
    </w:p>
    <w:p w:rsidR="00B743F4" w:rsidRPr="006F0159" w:rsidRDefault="00A55CBB" w:rsidP="00FC35B3">
      <w:pPr>
        <w:pStyle w:val="ListParagraph"/>
        <w:numPr>
          <w:ilvl w:val="1"/>
          <w:numId w:val="122"/>
        </w:numPr>
        <w:spacing w:before="0" w:after="0"/>
        <w:contextualSpacing w:val="0"/>
        <w:rPr>
          <w:noProof/>
          <w:szCs w:val="22"/>
          <w:u w:val="single"/>
        </w:rPr>
      </w:pPr>
      <w:r>
        <w:rPr>
          <w:noProof/>
          <w:szCs w:val="22"/>
          <w:u w:val="single"/>
        </w:rPr>
        <w:t xml:space="preserve">Increased access to </w:t>
      </w:r>
      <w:r w:rsidR="00B743F4" w:rsidRPr="006F0159">
        <w:rPr>
          <w:noProof/>
          <w:szCs w:val="22"/>
          <w:u w:val="single"/>
        </w:rPr>
        <w:t>social</w:t>
      </w:r>
      <w:r>
        <w:rPr>
          <w:noProof/>
          <w:szCs w:val="22"/>
          <w:u w:val="single"/>
        </w:rPr>
        <w:t xml:space="preserve"> s</w:t>
      </w:r>
      <w:r w:rsidR="00B743F4" w:rsidRPr="006F0159">
        <w:rPr>
          <w:noProof/>
          <w:szCs w:val="22"/>
          <w:u w:val="single"/>
        </w:rPr>
        <w:t>e</w:t>
      </w:r>
      <w:r>
        <w:rPr>
          <w:noProof/>
          <w:szCs w:val="22"/>
          <w:u w:val="single"/>
        </w:rPr>
        <w:t>rvices</w:t>
      </w:r>
    </w:p>
    <w:p w:rsidR="00B743F4" w:rsidRPr="006F0159" w:rsidRDefault="00B743F4" w:rsidP="00FC35B3">
      <w:pPr>
        <w:pStyle w:val="ListParagraph"/>
        <w:numPr>
          <w:ilvl w:val="1"/>
          <w:numId w:val="122"/>
        </w:numPr>
        <w:spacing w:before="0" w:after="0"/>
        <w:contextualSpacing w:val="0"/>
        <w:rPr>
          <w:noProof/>
          <w:szCs w:val="22"/>
          <w:u w:val="single"/>
        </w:rPr>
      </w:pPr>
      <w:r w:rsidRPr="006F0159">
        <w:rPr>
          <w:noProof/>
          <w:szCs w:val="22"/>
          <w:u w:val="single"/>
        </w:rPr>
        <w:t>C</w:t>
      </w:r>
      <w:r w:rsidR="00A55CBB">
        <w:rPr>
          <w:noProof/>
          <w:szCs w:val="22"/>
          <w:u w:val="single"/>
        </w:rPr>
        <w:t>hildren</w:t>
      </w:r>
      <w:r w:rsidR="004D3A0D">
        <w:rPr>
          <w:noProof/>
          <w:szCs w:val="22"/>
          <w:u w:val="single"/>
        </w:rPr>
        <w:t xml:space="preserve"> have</w:t>
      </w:r>
      <w:r w:rsidR="00A55CBB">
        <w:rPr>
          <w:noProof/>
          <w:szCs w:val="22"/>
          <w:u w:val="single"/>
        </w:rPr>
        <w:t xml:space="preserve"> increased access to health services</w:t>
      </w:r>
      <w:r w:rsidRPr="006F0159">
        <w:rPr>
          <w:noProof/>
          <w:szCs w:val="22"/>
          <w:u w:val="single"/>
        </w:rPr>
        <w:t xml:space="preserve"> </w:t>
      </w:r>
    </w:p>
    <w:p w:rsidR="00B743F4" w:rsidRPr="006F0159" w:rsidRDefault="00A55CBB" w:rsidP="00FC35B3">
      <w:pPr>
        <w:pStyle w:val="ListParagraph"/>
        <w:numPr>
          <w:ilvl w:val="1"/>
          <w:numId w:val="122"/>
        </w:numPr>
        <w:spacing w:before="0" w:after="0"/>
        <w:contextualSpacing w:val="0"/>
        <w:rPr>
          <w:noProof/>
          <w:szCs w:val="22"/>
          <w:u w:val="single"/>
        </w:rPr>
      </w:pPr>
      <w:r w:rsidRPr="006F0159">
        <w:rPr>
          <w:noProof/>
          <w:szCs w:val="22"/>
          <w:u w:val="single"/>
        </w:rPr>
        <w:t>C</w:t>
      </w:r>
      <w:r>
        <w:rPr>
          <w:noProof/>
          <w:szCs w:val="22"/>
          <w:u w:val="single"/>
        </w:rPr>
        <w:t>hildren</w:t>
      </w:r>
      <w:r w:rsidR="004D3A0D">
        <w:rPr>
          <w:noProof/>
          <w:szCs w:val="22"/>
          <w:u w:val="single"/>
        </w:rPr>
        <w:t xml:space="preserve"> have </w:t>
      </w:r>
      <w:r>
        <w:rPr>
          <w:noProof/>
          <w:szCs w:val="22"/>
          <w:u w:val="single"/>
        </w:rPr>
        <w:t xml:space="preserve">increased access to </w:t>
      </w:r>
      <w:r w:rsidR="00B743F4" w:rsidRPr="006F0159">
        <w:rPr>
          <w:noProof/>
          <w:szCs w:val="22"/>
          <w:u w:val="single"/>
        </w:rPr>
        <w:t>educa</w:t>
      </w:r>
      <w:r>
        <w:rPr>
          <w:noProof/>
          <w:szCs w:val="22"/>
          <w:u w:val="single"/>
        </w:rPr>
        <w:t>tion</w:t>
      </w:r>
      <w:r w:rsidR="00B743F4" w:rsidRPr="006F0159">
        <w:rPr>
          <w:noProof/>
          <w:szCs w:val="22"/>
        </w:rPr>
        <w:t xml:space="preserve"> </w:t>
      </w:r>
    </w:p>
    <w:p w:rsidR="00B743F4" w:rsidRPr="006F0159" w:rsidRDefault="00A55CBB" w:rsidP="00FC35B3">
      <w:pPr>
        <w:pStyle w:val="ListParagraph"/>
        <w:numPr>
          <w:ilvl w:val="1"/>
          <w:numId w:val="122"/>
        </w:numPr>
        <w:spacing w:before="0" w:after="0"/>
        <w:contextualSpacing w:val="0"/>
        <w:rPr>
          <w:noProof/>
          <w:szCs w:val="22"/>
        </w:rPr>
      </w:pPr>
      <w:r>
        <w:rPr>
          <w:noProof/>
          <w:szCs w:val="22"/>
        </w:rPr>
        <w:t>Education p</w:t>
      </w:r>
      <w:r w:rsidR="00B743F4" w:rsidRPr="006F0159">
        <w:rPr>
          <w:noProof/>
          <w:szCs w:val="22"/>
        </w:rPr>
        <w:t>articipa</w:t>
      </w:r>
      <w:r>
        <w:rPr>
          <w:noProof/>
          <w:szCs w:val="22"/>
        </w:rPr>
        <w:t>tion and school attendance</w:t>
      </w:r>
    </w:p>
    <w:p w:rsidR="00B743F4" w:rsidRPr="006F0159" w:rsidRDefault="00A55CBB" w:rsidP="00B743F4">
      <w:pPr>
        <w:pStyle w:val="ListParagraph"/>
        <w:spacing w:after="0"/>
        <w:ind w:left="1440"/>
        <w:contextualSpacing w:val="0"/>
        <w:rPr>
          <w:b/>
          <w:i/>
          <w:noProof/>
          <w:szCs w:val="22"/>
        </w:rPr>
      </w:pPr>
      <w:r>
        <w:rPr>
          <w:b/>
          <w:i/>
          <w:noProof/>
          <w:szCs w:val="22"/>
        </w:rPr>
        <w:t>Quality of services received</w:t>
      </w:r>
    </w:p>
    <w:p w:rsidR="00B743F4" w:rsidRPr="006F0159" w:rsidRDefault="00A55CBB" w:rsidP="00FC35B3">
      <w:pPr>
        <w:pStyle w:val="ListParagraph"/>
        <w:numPr>
          <w:ilvl w:val="1"/>
          <w:numId w:val="122"/>
        </w:numPr>
        <w:spacing w:before="0" w:after="0"/>
        <w:contextualSpacing w:val="0"/>
        <w:rPr>
          <w:noProof/>
          <w:szCs w:val="22"/>
        </w:rPr>
      </w:pPr>
      <w:r>
        <w:rPr>
          <w:noProof/>
          <w:szCs w:val="22"/>
        </w:rPr>
        <w:t>Increased family care, including in terms of health and nutrition (better food quality, provision of vitamins etc.)</w:t>
      </w:r>
    </w:p>
    <w:p w:rsidR="00B743F4" w:rsidRPr="006F0159" w:rsidRDefault="00A55CBB" w:rsidP="00FC35B3">
      <w:pPr>
        <w:pStyle w:val="ListParagraph"/>
        <w:numPr>
          <w:ilvl w:val="1"/>
          <w:numId w:val="122"/>
        </w:numPr>
        <w:spacing w:before="0" w:after="0"/>
        <w:contextualSpacing w:val="0"/>
        <w:rPr>
          <w:noProof/>
          <w:szCs w:val="22"/>
        </w:rPr>
      </w:pPr>
      <w:r>
        <w:rPr>
          <w:noProof/>
          <w:szCs w:val="22"/>
        </w:rPr>
        <w:t>Better social services for children</w:t>
      </w:r>
    </w:p>
    <w:p w:rsidR="00B743F4" w:rsidRPr="006F0159" w:rsidRDefault="00A55CBB" w:rsidP="00FC35B3">
      <w:pPr>
        <w:pStyle w:val="ListParagraph"/>
        <w:numPr>
          <w:ilvl w:val="1"/>
          <w:numId w:val="122"/>
        </w:numPr>
        <w:spacing w:before="0" w:after="0"/>
        <w:contextualSpacing w:val="0"/>
        <w:rPr>
          <w:noProof/>
          <w:szCs w:val="22"/>
        </w:rPr>
      </w:pPr>
      <w:r>
        <w:rPr>
          <w:noProof/>
          <w:szCs w:val="22"/>
        </w:rPr>
        <w:t>Better health services for children</w:t>
      </w:r>
      <w:r w:rsidR="00B743F4" w:rsidRPr="006F0159">
        <w:rPr>
          <w:noProof/>
          <w:szCs w:val="22"/>
        </w:rPr>
        <w:t xml:space="preserve"> </w:t>
      </w:r>
    </w:p>
    <w:p w:rsidR="00B743F4" w:rsidRPr="006F0159" w:rsidRDefault="00A55CBB" w:rsidP="00FC35B3">
      <w:pPr>
        <w:pStyle w:val="ListParagraph"/>
        <w:numPr>
          <w:ilvl w:val="1"/>
          <w:numId w:val="122"/>
        </w:numPr>
        <w:spacing w:before="0" w:after="0"/>
        <w:contextualSpacing w:val="0"/>
        <w:rPr>
          <w:noProof/>
          <w:szCs w:val="22"/>
        </w:rPr>
      </w:pPr>
      <w:r>
        <w:rPr>
          <w:noProof/>
          <w:szCs w:val="22"/>
        </w:rPr>
        <w:t>Improved health care for pregnant women, including pregnant adolescent girls</w:t>
      </w:r>
    </w:p>
    <w:p w:rsidR="00B743F4" w:rsidRPr="006F0159" w:rsidRDefault="00A55CBB" w:rsidP="00FC35B3">
      <w:pPr>
        <w:pStyle w:val="ListParagraph"/>
        <w:numPr>
          <w:ilvl w:val="1"/>
          <w:numId w:val="122"/>
        </w:numPr>
        <w:spacing w:before="0" w:after="0"/>
        <w:contextualSpacing w:val="0"/>
        <w:rPr>
          <w:noProof/>
          <w:szCs w:val="22"/>
        </w:rPr>
      </w:pPr>
      <w:r>
        <w:rPr>
          <w:noProof/>
          <w:szCs w:val="22"/>
        </w:rPr>
        <w:t xml:space="preserve">Increased quality of care for children with disabilities or </w:t>
      </w:r>
      <w:r w:rsidR="00441008">
        <w:rPr>
          <w:noProof/>
          <w:szCs w:val="22"/>
        </w:rPr>
        <w:t>s</w:t>
      </w:r>
      <w:r>
        <w:rPr>
          <w:noProof/>
          <w:szCs w:val="22"/>
        </w:rPr>
        <w:t>pecial needs</w:t>
      </w:r>
    </w:p>
    <w:p w:rsidR="00B743F4" w:rsidRPr="006F0159" w:rsidRDefault="0039418A" w:rsidP="00B743F4">
      <w:pPr>
        <w:pStyle w:val="ListParagraph"/>
        <w:spacing w:after="0"/>
        <w:ind w:left="1440"/>
        <w:contextualSpacing w:val="0"/>
        <w:rPr>
          <w:b/>
          <w:i/>
          <w:noProof/>
          <w:szCs w:val="22"/>
        </w:rPr>
      </w:pPr>
      <w:r>
        <w:rPr>
          <w:b/>
          <w:i/>
          <w:noProof/>
          <w:szCs w:val="22"/>
        </w:rPr>
        <w:t>Reduced risks due to services received</w:t>
      </w:r>
    </w:p>
    <w:p w:rsidR="00B743F4" w:rsidRPr="006F0159" w:rsidRDefault="0039418A" w:rsidP="00FC35B3">
      <w:pPr>
        <w:pStyle w:val="ListParagraph"/>
        <w:numPr>
          <w:ilvl w:val="1"/>
          <w:numId w:val="122"/>
        </w:numPr>
        <w:spacing w:before="0" w:after="0"/>
        <w:contextualSpacing w:val="0"/>
        <w:rPr>
          <w:noProof/>
          <w:szCs w:val="22"/>
        </w:rPr>
      </w:pPr>
      <w:r>
        <w:rPr>
          <w:noProof/>
          <w:szCs w:val="22"/>
        </w:rPr>
        <w:t>Reduced risk of teen pregnancies</w:t>
      </w:r>
    </w:p>
    <w:p w:rsidR="00B743F4" w:rsidRPr="006F0159" w:rsidRDefault="0039418A" w:rsidP="00FC35B3">
      <w:pPr>
        <w:pStyle w:val="ListParagraph"/>
        <w:numPr>
          <w:ilvl w:val="1"/>
          <w:numId w:val="122"/>
        </w:numPr>
        <w:spacing w:before="0" w:after="0"/>
        <w:contextualSpacing w:val="0"/>
        <w:rPr>
          <w:noProof/>
          <w:szCs w:val="22"/>
          <w:u w:val="single"/>
        </w:rPr>
      </w:pPr>
      <w:r>
        <w:rPr>
          <w:noProof/>
          <w:szCs w:val="22"/>
        </w:rPr>
        <w:t>Reduced risk of poverty and unsanitary housing</w:t>
      </w:r>
    </w:p>
    <w:p w:rsidR="00B743F4" w:rsidRPr="006F0159" w:rsidRDefault="00E0713E" w:rsidP="00FC35B3">
      <w:pPr>
        <w:pStyle w:val="ListParagraph"/>
        <w:numPr>
          <w:ilvl w:val="1"/>
          <w:numId w:val="122"/>
        </w:numPr>
        <w:spacing w:before="0" w:after="0"/>
        <w:contextualSpacing w:val="0"/>
        <w:rPr>
          <w:noProof/>
          <w:szCs w:val="22"/>
          <w:u w:val="single"/>
        </w:rPr>
      </w:pPr>
      <w:r>
        <w:rPr>
          <w:noProof/>
          <w:szCs w:val="22"/>
          <w:u w:val="single"/>
        </w:rPr>
        <w:t>C</w:t>
      </w:r>
      <w:r w:rsidR="0039418A">
        <w:rPr>
          <w:noProof/>
          <w:szCs w:val="22"/>
          <w:u w:val="single"/>
        </w:rPr>
        <w:t xml:space="preserve">hildren </w:t>
      </w:r>
      <w:r>
        <w:rPr>
          <w:noProof/>
          <w:szCs w:val="22"/>
          <w:u w:val="single"/>
        </w:rPr>
        <w:t xml:space="preserve">are protected </w:t>
      </w:r>
      <w:r w:rsidR="0039418A">
        <w:rPr>
          <w:noProof/>
          <w:szCs w:val="22"/>
          <w:u w:val="single"/>
        </w:rPr>
        <w:t>against the risk of child-family</w:t>
      </w:r>
      <w:r w:rsidR="0039418A" w:rsidRPr="006F0159">
        <w:rPr>
          <w:noProof/>
          <w:szCs w:val="22"/>
          <w:u w:val="single"/>
        </w:rPr>
        <w:t xml:space="preserve"> separa</w:t>
      </w:r>
      <w:r w:rsidR="0039418A">
        <w:rPr>
          <w:noProof/>
          <w:szCs w:val="22"/>
          <w:u w:val="single"/>
        </w:rPr>
        <w:t>tion</w:t>
      </w:r>
    </w:p>
    <w:p w:rsidR="00B743F4" w:rsidRPr="006F0159" w:rsidRDefault="00E0713E" w:rsidP="00FC35B3">
      <w:pPr>
        <w:pStyle w:val="ListParagraph"/>
        <w:numPr>
          <w:ilvl w:val="1"/>
          <w:numId w:val="122"/>
        </w:numPr>
        <w:spacing w:before="0" w:after="0"/>
        <w:contextualSpacing w:val="0"/>
        <w:rPr>
          <w:noProof/>
          <w:szCs w:val="22"/>
          <w:u w:val="single"/>
        </w:rPr>
      </w:pPr>
      <w:r>
        <w:rPr>
          <w:noProof/>
          <w:szCs w:val="22"/>
          <w:u w:val="single"/>
        </w:rPr>
        <w:t>C</w:t>
      </w:r>
      <w:r w:rsidR="0039418A">
        <w:rPr>
          <w:noProof/>
          <w:szCs w:val="22"/>
          <w:u w:val="single"/>
        </w:rPr>
        <w:t>hildren</w:t>
      </w:r>
      <w:r>
        <w:rPr>
          <w:noProof/>
          <w:szCs w:val="22"/>
          <w:u w:val="single"/>
        </w:rPr>
        <w:t xml:space="preserve"> are protected</w:t>
      </w:r>
      <w:r w:rsidR="0039418A">
        <w:rPr>
          <w:noProof/>
          <w:szCs w:val="22"/>
          <w:u w:val="single"/>
        </w:rPr>
        <w:t xml:space="preserve"> against</w:t>
      </w:r>
      <w:r w:rsidR="00B743F4" w:rsidRPr="006F0159">
        <w:rPr>
          <w:noProof/>
          <w:szCs w:val="22"/>
          <w:u w:val="single"/>
        </w:rPr>
        <w:t xml:space="preserve"> violen</w:t>
      </w:r>
      <w:r w:rsidR="0039418A">
        <w:rPr>
          <w:noProof/>
          <w:szCs w:val="22"/>
          <w:u w:val="single"/>
        </w:rPr>
        <w:t>ce</w:t>
      </w:r>
      <w:r w:rsidR="00B743F4" w:rsidRPr="006F0159">
        <w:rPr>
          <w:noProof/>
          <w:szCs w:val="22"/>
          <w:u w:val="single"/>
        </w:rPr>
        <w:t xml:space="preserve"> / </w:t>
      </w:r>
      <w:r w:rsidR="0039418A">
        <w:rPr>
          <w:noProof/>
          <w:szCs w:val="22"/>
          <w:u w:val="single"/>
        </w:rPr>
        <w:t>reduced violence</w:t>
      </w:r>
    </w:p>
    <w:p w:rsidR="00B743F4" w:rsidRPr="006F0159" w:rsidRDefault="0039418A" w:rsidP="00FC35B3">
      <w:pPr>
        <w:pStyle w:val="ListParagraph"/>
        <w:numPr>
          <w:ilvl w:val="1"/>
          <w:numId w:val="122"/>
        </w:numPr>
        <w:spacing w:before="0" w:after="0"/>
        <w:contextualSpacing w:val="0"/>
        <w:rPr>
          <w:noProof/>
          <w:szCs w:val="22"/>
        </w:rPr>
      </w:pPr>
      <w:r w:rsidRPr="006F0159">
        <w:rPr>
          <w:noProof/>
          <w:szCs w:val="22"/>
          <w:u w:val="single"/>
        </w:rPr>
        <w:lastRenderedPageBreak/>
        <w:t>Preven</w:t>
      </w:r>
      <w:r>
        <w:rPr>
          <w:noProof/>
          <w:szCs w:val="22"/>
          <w:u w:val="single"/>
        </w:rPr>
        <w:t>tion of risk behaviour</w:t>
      </w:r>
      <w:r w:rsidRPr="006F0159">
        <w:rPr>
          <w:noProof/>
          <w:szCs w:val="22"/>
        </w:rPr>
        <w:t xml:space="preserve"> (</w:t>
      </w:r>
      <w:r>
        <w:rPr>
          <w:noProof/>
          <w:szCs w:val="22"/>
        </w:rPr>
        <w:t>particularly alcohol consumption)</w:t>
      </w:r>
      <w:r w:rsidRPr="006F0159">
        <w:rPr>
          <w:noProof/>
          <w:szCs w:val="22"/>
        </w:rPr>
        <w:t xml:space="preserve"> </w:t>
      </w:r>
      <w:r>
        <w:rPr>
          <w:noProof/>
          <w:szCs w:val="22"/>
        </w:rPr>
        <w:t>among children and especially adolescents</w:t>
      </w:r>
    </w:p>
    <w:p w:rsidR="00B743F4" w:rsidRPr="006F0159" w:rsidRDefault="0039418A" w:rsidP="00FC35B3">
      <w:pPr>
        <w:pStyle w:val="ListParagraph"/>
        <w:numPr>
          <w:ilvl w:val="1"/>
          <w:numId w:val="122"/>
        </w:numPr>
        <w:spacing w:before="0" w:after="0"/>
        <w:contextualSpacing w:val="0"/>
        <w:rPr>
          <w:noProof/>
          <w:szCs w:val="22"/>
          <w:u w:val="single"/>
        </w:rPr>
      </w:pPr>
      <w:r>
        <w:rPr>
          <w:noProof/>
          <w:szCs w:val="22"/>
          <w:u w:val="single"/>
        </w:rPr>
        <w:t>Children</w:t>
      </w:r>
      <w:r w:rsidRPr="006F0159">
        <w:rPr>
          <w:noProof/>
          <w:szCs w:val="22"/>
          <w:u w:val="single"/>
        </w:rPr>
        <w:t xml:space="preserve"> (inclu</w:t>
      </w:r>
      <w:r>
        <w:rPr>
          <w:noProof/>
          <w:szCs w:val="22"/>
          <w:u w:val="single"/>
        </w:rPr>
        <w:t xml:space="preserve">ding </w:t>
      </w:r>
      <w:r w:rsidRPr="006F0159">
        <w:rPr>
          <w:noProof/>
          <w:szCs w:val="22"/>
          <w:u w:val="single"/>
        </w:rPr>
        <w:t>adolescen</w:t>
      </w:r>
      <w:r>
        <w:rPr>
          <w:noProof/>
          <w:szCs w:val="22"/>
          <w:u w:val="single"/>
        </w:rPr>
        <w:t>ts</w:t>
      </w:r>
      <w:r w:rsidRPr="006F0159">
        <w:rPr>
          <w:noProof/>
          <w:szCs w:val="22"/>
          <w:u w:val="single"/>
        </w:rPr>
        <w:t xml:space="preserve">) </w:t>
      </w:r>
      <w:r>
        <w:rPr>
          <w:noProof/>
          <w:szCs w:val="22"/>
          <w:u w:val="single"/>
        </w:rPr>
        <w:t>and their families</w:t>
      </w:r>
      <w:r w:rsidR="00E0713E">
        <w:rPr>
          <w:noProof/>
          <w:szCs w:val="22"/>
          <w:u w:val="single"/>
        </w:rPr>
        <w:t xml:space="preserve"> have</w:t>
      </w:r>
      <w:r>
        <w:rPr>
          <w:noProof/>
          <w:szCs w:val="22"/>
          <w:u w:val="single"/>
        </w:rPr>
        <w:t xml:space="preserve"> increased knowledge </w:t>
      </w:r>
      <w:r w:rsidR="00E0713E">
        <w:rPr>
          <w:noProof/>
          <w:szCs w:val="22"/>
          <w:u w:val="single"/>
        </w:rPr>
        <w:t>of</w:t>
      </w:r>
      <w:r>
        <w:rPr>
          <w:noProof/>
          <w:szCs w:val="22"/>
          <w:u w:val="single"/>
        </w:rPr>
        <w:t xml:space="preserve"> their rights</w:t>
      </w:r>
    </w:p>
    <w:p w:rsidR="00B743F4" w:rsidRPr="006F0159" w:rsidRDefault="0039418A" w:rsidP="00B743F4">
      <w:pPr>
        <w:pStyle w:val="ListParagraph"/>
        <w:spacing w:after="0"/>
        <w:ind w:left="1440"/>
        <w:contextualSpacing w:val="0"/>
        <w:rPr>
          <w:b/>
          <w:i/>
          <w:noProof/>
          <w:szCs w:val="22"/>
        </w:rPr>
      </w:pPr>
      <w:r>
        <w:rPr>
          <w:b/>
          <w:i/>
          <w:noProof/>
          <w:szCs w:val="22"/>
        </w:rPr>
        <w:t>Community-level outcomes</w:t>
      </w:r>
    </w:p>
    <w:p w:rsidR="00B743F4" w:rsidRPr="006F0159" w:rsidRDefault="00E0713E" w:rsidP="00FC35B3">
      <w:pPr>
        <w:pStyle w:val="ListParagraph"/>
        <w:numPr>
          <w:ilvl w:val="1"/>
          <w:numId w:val="122"/>
        </w:numPr>
        <w:spacing w:before="0" w:after="0"/>
        <w:contextualSpacing w:val="0"/>
        <w:rPr>
          <w:noProof/>
          <w:szCs w:val="22"/>
          <w:u w:val="single"/>
        </w:rPr>
      </w:pPr>
      <w:r>
        <w:rPr>
          <w:noProof/>
          <w:szCs w:val="22"/>
          <w:u w:val="single"/>
        </w:rPr>
        <w:t xml:space="preserve">Increased </w:t>
      </w:r>
      <w:r w:rsidRPr="006F0159">
        <w:rPr>
          <w:noProof/>
          <w:szCs w:val="22"/>
          <w:u w:val="single"/>
        </w:rPr>
        <w:t>SPAS</w:t>
      </w:r>
      <w:r>
        <w:rPr>
          <w:noProof/>
          <w:szCs w:val="22"/>
          <w:u w:val="single"/>
        </w:rPr>
        <w:t xml:space="preserve"> capacity to further deliver social services</w:t>
      </w:r>
    </w:p>
    <w:p w:rsidR="00B743F4" w:rsidRPr="006F0159" w:rsidRDefault="00E0713E" w:rsidP="00FC35B3">
      <w:pPr>
        <w:pStyle w:val="ListParagraph"/>
        <w:numPr>
          <w:ilvl w:val="1"/>
          <w:numId w:val="122"/>
        </w:numPr>
        <w:spacing w:before="0" w:after="0"/>
        <w:contextualSpacing w:val="0"/>
        <w:rPr>
          <w:noProof/>
          <w:szCs w:val="22"/>
          <w:u w:val="single"/>
        </w:rPr>
      </w:pPr>
      <w:r>
        <w:rPr>
          <w:noProof/>
          <w:szCs w:val="22"/>
          <w:u w:val="single"/>
        </w:rPr>
        <w:t>Increased community interest for addressing children’s issues</w:t>
      </w:r>
    </w:p>
    <w:p w:rsidR="00E0713E" w:rsidRPr="006C055A" w:rsidRDefault="00B743F4" w:rsidP="00E0713E">
      <w:pPr>
        <w:spacing w:before="0" w:after="0"/>
        <w:ind w:left="360"/>
        <w:rPr>
          <w:noProof/>
          <w:szCs w:val="22"/>
        </w:rPr>
      </w:pPr>
      <w:r w:rsidRPr="00E0713E">
        <w:rPr>
          <w:noProof/>
          <w:szCs w:val="22"/>
        </w:rPr>
        <w:t>(</w:t>
      </w:r>
      <w:r w:rsidR="00E0713E">
        <w:rPr>
          <w:noProof/>
          <w:szCs w:val="22"/>
        </w:rPr>
        <w:t>the underlined items are part of the T</w:t>
      </w:r>
      <w:r w:rsidR="00E0713E" w:rsidRPr="006C055A">
        <w:rPr>
          <w:noProof/>
          <w:szCs w:val="22"/>
        </w:rPr>
        <w:t>oC</w:t>
      </w:r>
      <w:r w:rsidR="00E0713E">
        <w:rPr>
          <w:noProof/>
          <w:szCs w:val="22"/>
        </w:rPr>
        <w:t xml:space="preserve"> and the answers related to them help assess project effectiveness and impact as well as relevance</w:t>
      </w:r>
      <w:r w:rsidR="00E0713E" w:rsidRPr="006C055A">
        <w:rPr>
          <w:noProof/>
          <w:szCs w:val="22"/>
        </w:rPr>
        <w:t>)</w:t>
      </w:r>
    </w:p>
    <w:p w:rsidR="00B743F4" w:rsidRPr="006F0159" w:rsidRDefault="00B743F4" w:rsidP="00B743F4">
      <w:pPr>
        <w:spacing w:before="0" w:after="0"/>
        <w:ind w:left="360"/>
        <w:rPr>
          <w:noProof/>
          <w:szCs w:val="22"/>
        </w:rPr>
      </w:pPr>
    </w:p>
    <w:p w:rsidR="00B743F4" w:rsidRPr="006F0159" w:rsidRDefault="00BD05C1" w:rsidP="00FC35B3">
      <w:pPr>
        <w:pStyle w:val="ListParagraph"/>
        <w:numPr>
          <w:ilvl w:val="0"/>
          <w:numId w:val="122"/>
        </w:numPr>
        <w:spacing w:before="0" w:after="0"/>
        <w:ind w:left="540"/>
        <w:contextualSpacing w:val="0"/>
        <w:rPr>
          <w:noProof/>
          <w:szCs w:val="22"/>
        </w:rPr>
      </w:pPr>
      <w:r>
        <w:rPr>
          <w:noProof/>
          <w:szCs w:val="22"/>
        </w:rPr>
        <w:t xml:space="preserve">What do you think about the </w:t>
      </w:r>
      <w:r w:rsidR="00B743F4" w:rsidRPr="006F0159">
        <w:rPr>
          <w:noProof/>
          <w:szCs w:val="22"/>
        </w:rPr>
        <w:t>A</w:t>
      </w:r>
      <w:r>
        <w:rPr>
          <w:noProof/>
          <w:szCs w:val="22"/>
        </w:rPr>
        <w:t>urora application</w:t>
      </w:r>
      <w:r w:rsidR="000344AF">
        <w:rPr>
          <w:noProof/>
          <w:szCs w:val="22"/>
        </w:rPr>
        <w:t xml:space="preserve"> and the way it can help you manage cases of vulnerable children and women in the community</w:t>
      </w:r>
      <w:r w:rsidR="00B743F4" w:rsidRPr="006F0159">
        <w:rPr>
          <w:noProof/>
          <w:szCs w:val="22"/>
        </w:rPr>
        <w:t xml:space="preserve">? </w:t>
      </w:r>
    </w:p>
    <w:p w:rsidR="00B743F4" w:rsidRPr="006F0159" w:rsidRDefault="000344AF" w:rsidP="00FC35B3">
      <w:pPr>
        <w:pStyle w:val="ListParagraph"/>
        <w:numPr>
          <w:ilvl w:val="1"/>
          <w:numId w:val="122"/>
        </w:numPr>
        <w:spacing w:before="0" w:after="0"/>
        <w:contextualSpacing w:val="0"/>
        <w:rPr>
          <w:noProof/>
          <w:szCs w:val="22"/>
        </w:rPr>
      </w:pPr>
      <w:r>
        <w:rPr>
          <w:noProof/>
          <w:szCs w:val="22"/>
        </w:rPr>
        <w:t xml:space="preserve">With regard to the identification services </w:t>
      </w:r>
      <w:r w:rsidR="00B743F4" w:rsidRPr="006F0159">
        <w:rPr>
          <w:noProof/>
          <w:szCs w:val="22"/>
        </w:rPr>
        <w:t>(c</w:t>
      </w:r>
      <w:r>
        <w:rPr>
          <w:noProof/>
          <w:szCs w:val="22"/>
        </w:rPr>
        <w:t>hildren recorded in the 2011 database</w:t>
      </w:r>
      <w:r w:rsidR="00B743F4" w:rsidRPr="006F0159">
        <w:rPr>
          <w:noProof/>
          <w:szCs w:val="22"/>
        </w:rPr>
        <w:t>)</w:t>
      </w:r>
      <w:r>
        <w:rPr>
          <w:noProof/>
          <w:szCs w:val="22"/>
        </w:rPr>
        <w:t>, has the Aurora also helped you identify unknown vulnerabilities/vulnerabilities other than those you knew of</w:t>
      </w:r>
      <w:r w:rsidR="00B743F4" w:rsidRPr="006F0159">
        <w:rPr>
          <w:noProof/>
          <w:szCs w:val="22"/>
        </w:rPr>
        <w:t xml:space="preserve">? </w:t>
      </w:r>
    </w:p>
    <w:p w:rsidR="00B743F4" w:rsidRPr="006F0159" w:rsidRDefault="000344AF" w:rsidP="00FC35B3">
      <w:pPr>
        <w:pStyle w:val="ListParagraph"/>
        <w:numPr>
          <w:ilvl w:val="1"/>
          <w:numId w:val="122"/>
        </w:numPr>
        <w:spacing w:before="0" w:after="0"/>
        <w:contextualSpacing w:val="0"/>
        <w:rPr>
          <w:noProof/>
          <w:szCs w:val="22"/>
        </w:rPr>
      </w:pPr>
      <w:r>
        <w:rPr>
          <w:noProof/>
          <w:szCs w:val="22"/>
        </w:rPr>
        <w:t xml:space="preserve">Have you identified new cases using the Aurora </w:t>
      </w:r>
      <w:r w:rsidR="00B743F4" w:rsidRPr="006F0159">
        <w:rPr>
          <w:noProof/>
          <w:szCs w:val="22"/>
        </w:rPr>
        <w:t>(n</w:t>
      </w:r>
      <w:r>
        <w:rPr>
          <w:noProof/>
          <w:szCs w:val="22"/>
        </w:rPr>
        <w:t>ewborns, cases of violence</w:t>
      </w:r>
      <w:r w:rsidR="00B743F4" w:rsidRPr="006F0159">
        <w:rPr>
          <w:noProof/>
          <w:szCs w:val="22"/>
        </w:rPr>
        <w:t xml:space="preserve"> etc.)? </w:t>
      </w:r>
      <w:r>
        <w:rPr>
          <w:noProof/>
          <w:szCs w:val="22"/>
        </w:rPr>
        <w:t>How did you identify them</w:t>
      </w:r>
      <w:r w:rsidR="00B743F4" w:rsidRPr="006F0159">
        <w:rPr>
          <w:noProof/>
          <w:szCs w:val="22"/>
        </w:rPr>
        <w:t xml:space="preserve">? </w:t>
      </w:r>
      <w:r>
        <w:rPr>
          <w:noProof/>
          <w:szCs w:val="22"/>
        </w:rPr>
        <w:t>Were they referred to you by other local stakeholders</w:t>
      </w:r>
      <w:r w:rsidR="00B743F4" w:rsidRPr="006F0159">
        <w:rPr>
          <w:noProof/>
          <w:szCs w:val="22"/>
        </w:rPr>
        <w:t xml:space="preserve">? </w:t>
      </w:r>
    </w:p>
    <w:p w:rsidR="00B743F4" w:rsidRPr="006F0159" w:rsidRDefault="000344AF" w:rsidP="00FC35B3">
      <w:pPr>
        <w:pStyle w:val="ListParagraph"/>
        <w:numPr>
          <w:ilvl w:val="1"/>
          <w:numId w:val="122"/>
        </w:numPr>
        <w:spacing w:before="0" w:after="0"/>
        <w:contextualSpacing w:val="0"/>
        <w:rPr>
          <w:noProof/>
          <w:szCs w:val="22"/>
        </w:rPr>
      </w:pPr>
      <w:r>
        <w:rPr>
          <w:noProof/>
          <w:szCs w:val="22"/>
        </w:rPr>
        <w:t>Do you think the services generated by the Aurora are relevant to the types of cases you are dealing with</w:t>
      </w:r>
      <w:r w:rsidR="00B743F4" w:rsidRPr="006F0159">
        <w:rPr>
          <w:noProof/>
          <w:szCs w:val="22"/>
        </w:rPr>
        <w:t>?</w:t>
      </w:r>
    </w:p>
    <w:p w:rsidR="00B743F4" w:rsidRPr="006F0159" w:rsidRDefault="000344AF" w:rsidP="00B743F4">
      <w:pPr>
        <w:spacing w:before="0" w:after="0"/>
        <w:rPr>
          <w:noProof/>
          <w:szCs w:val="22"/>
        </w:rPr>
      </w:pPr>
      <w:r>
        <w:rPr>
          <w:noProof/>
          <w:szCs w:val="22"/>
        </w:rPr>
        <w:t>14.1. What additional elements would Aurora require so as to provide you with all the information you need in your work</w:t>
      </w:r>
      <w:r w:rsidR="00B743F4" w:rsidRPr="006F0159">
        <w:rPr>
          <w:noProof/>
          <w:szCs w:val="22"/>
        </w:rPr>
        <w:t>?</w:t>
      </w:r>
    </w:p>
    <w:p w:rsidR="00B743F4" w:rsidRPr="006F0159" w:rsidRDefault="00B743F4" w:rsidP="00B743F4">
      <w:pPr>
        <w:pStyle w:val="ListParagraph"/>
        <w:spacing w:after="0"/>
        <w:contextualSpacing w:val="0"/>
        <w:rPr>
          <w:noProof/>
          <w:szCs w:val="22"/>
        </w:rPr>
      </w:pPr>
    </w:p>
    <w:p w:rsidR="00B743F4" w:rsidRPr="006F0159" w:rsidRDefault="000344AF" w:rsidP="00FC35B3">
      <w:pPr>
        <w:pStyle w:val="ListParagraph"/>
        <w:numPr>
          <w:ilvl w:val="0"/>
          <w:numId w:val="122"/>
        </w:numPr>
        <w:spacing w:before="0" w:after="0"/>
        <w:ind w:left="540"/>
        <w:contextualSpacing w:val="0"/>
        <w:rPr>
          <w:noProof/>
          <w:szCs w:val="22"/>
        </w:rPr>
      </w:pPr>
      <w:r>
        <w:rPr>
          <w:noProof/>
          <w:szCs w:val="22"/>
        </w:rPr>
        <w:t>Were the individual project components successful</w:t>
      </w:r>
      <w:r w:rsidR="00B743F4" w:rsidRPr="006F0159">
        <w:rPr>
          <w:noProof/>
          <w:szCs w:val="22"/>
        </w:rPr>
        <w:t xml:space="preserve">? </w:t>
      </w:r>
      <w:r>
        <w:rPr>
          <w:noProof/>
          <w:szCs w:val="22"/>
        </w:rPr>
        <w:t>If a component was successful, please specify in what way. If it was not successful, please specify why not</w:t>
      </w:r>
      <w:r w:rsidR="00B743F4" w:rsidRPr="006F0159">
        <w:rPr>
          <w:noProof/>
          <w:szCs w:val="22"/>
        </w:rPr>
        <w:t>.</w:t>
      </w:r>
    </w:p>
    <w:p w:rsidR="000344AF" w:rsidRDefault="000344AF" w:rsidP="00B743F4">
      <w:pPr>
        <w:spacing w:before="0" w:after="0"/>
        <w:rPr>
          <w:i/>
          <w:noProof/>
          <w:szCs w:val="22"/>
        </w:rPr>
      </w:pPr>
    </w:p>
    <w:p w:rsidR="00B743F4" w:rsidRPr="006F0159" w:rsidRDefault="00634C94" w:rsidP="00B743F4">
      <w:pPr>
        <w:spacing w:before="0" w:after="0"/>
        <w:rPr>
          <w:i/>
          <w:noProof/>
          <w:szCs w:val="22"/>
        </w:rPr>
      </w:pPr>
      <w:r>
        <w:rPr>
          <w:i/>
          <w:noProof/>
          <w:szCs w:val="22"/>
        </w:rPr>
        <w:t>Address the following items separately, explaining to what extent and via what mechanisms they were effective</w:t>
      </w:r>
      <w:r w:rsidR="00B743F4" w:rsidRPr="006F0159">
        <w:rPr>
          <w:i/>
          <w:noProof/>
          <w:szCs w:val="22"/>
        </w:rPr>
        <w:t>:</w:t>
      </w:r>
    </w:p>
    <w:p w:rsidR="00B743F4" w:rsidRPr="006F0159" w:rsidRDefault="00B743F4" w:rsidP="00FC35B3">
      <w:pPr>
        <w:pStyle w:val="ListParagraph"/>
        <w:numPr>
          <w:ilvl w:val="1"/>
          <w:numId w:val="121"/>
        </w:numPr>
        <w:spacing w:before="0" w:after="0"/>
        <w:contextualSpacing w:val="0"/>
        <w:rPr>
          <w:noProof/>
          <w:szCs w:val="22"/>
        </w:rPr>
      </w:pPr>
      <w:r w:rsidRPr="006F0159">
        <w:rPr>
          <w:noProof/>
          <w:szCs w:val="22"/>
        </w:rPr>
        <w:t>Identifica</w:t>
      </w:r>
      <w:r w:rsidR="00634C94">
        <w:rPr>
          <w:noProof/>
          <w:szCs w:val="22"/>
        </w:rPr>
        <w:t>tion</w:t>
      </w:r>
    </w:p>
    <w:p w:rsidR="00B743F4" w:rsidRPr="006F0159" w:rsidRDefault="00634C94" w:rsidP="00FC35B3">
      <w:pPr>
        <w:pStyle w:val="ListParagraph"/>
        <w:numPr>
          <w:ilvl w:val="1"/>
          <w:numId w:val="121"/>
        </w:numPr>
        <w:spacing w:before="0" w:after="0"/>
        <w:contextualSpacing w:val="0"/>
        <w:rPr>
          <w:noProof/>
          <w:szCs w:val="22"/>
        </w:rPr>
      </w:pPr>
      <w:r>
        <w:rPr>
          <w:noProof/>
          <w:szCs w:val="22"/>
        </w:rPr>
        <w:t>Needs assessment</w:t>
      </w:r>
      <w:r w:rsidR="00B743F4" w:rsidRPr="006F0159">
        <w:rPr>
          <w:noProof/>
          <w:szCs w:val="22"/>
        </w:rPr>
        <w:t xml:space="preserve"> (</w:t>
      </w:r>
      <w:r>
        <w:rPr>
          <w:noProof/>
          <w:szCs w:val="22"/>
        </w:rPr>
        <w:t>using the</w:t>
      </w:r>
      <w:r w:rsidR="00B743F4" w:rsidRPr="006F0159">
        <w:rPr>
          <w:noProof/>
          <w:szCs w:val="22"/>
        </w:rPr>
        <w:t xml:space="preserve"> A</w:t>
      </w:r>
      <w:r>
        <w:rPr>
          <w:noProof/>
          <w:szCs w:val="22"/>
        </w:rPr>
        <w:t>urora</w:t>
      </w:r>
      <w:r w:rsidR="00B743F4" w:rsidRPr="006F0159">
        <w:rPr>
          <w:noProof/>
          <w:szCs w:val="22"/>
        </w:rPr>
        <w:t>)</w:t>
      </w:r>
    </w:p>
    <w:p w:rsidR="00B743F4" w:rsidRPr="006F0159" w:rsidRDefault="00B743F4" w:rsidP="00FC35B3">
      <w:pPr>
        <w:pStyle w:val="ListParagraph"/>
        <w:numPr>
          <w:ilvl w:val="1"/>
          <w:numId w:val="121"/>
        </w:numPr>
        <w:spacing w:before="0" w:after="0"/>
        <w:contextualSpacing w:val="0"/>
        <w:rPr>
          <w:noProof/>
          <w:szCs w:val="22"/>
        </w:rPr>
      </w:pPr>
      <w:r w:rsidRPr="006F0159">
        <w:rPr>
          <w:noProof/>
          <w:szCs w:val="22"/>
        </w:rPr>
        <w:t>Informa</w:t>
      </w:r>
      <w:r w:rsidR="00634C94">
        <w:rPr>
          <w:noProof/>
          <w:szCs w:val="22"/>
        </w:rPr>
        <w:t>tion and guidance</w:t>
      </w:r>
    </w:p>
    <w:p w:rsidR="00B743F4" w:rsidRPr="006F0159" w:rsidRDefault="00B743F4" w:rsidP="00FC35B3">
      <w:pPr>
        <w:pStyle w:val="ListParagraph"/>
        <w:numPr>
          <w:ilvl w:val="1"/>
          <w:numId w:val="121"/>
        </w:numPr>
        <w:spacing w:before="0" w:after="0"/>
        <w:contextualSpacing w:val="0"/>
        <w:rPr>
          <w:noProof/>
          <w:szCs w:val="22"/>
        </w:rPr>
      </w:pPr>
      <w:r w:rsidRPr="006F0159">
        <w:rPr>
          <w:noProof/>
          <w:szCs w:val="22"/>
        </w:rPr>
        <w:t>Co</w:t>
      </w:r>
      <w:r w:rsidR="00634C94">
        <w:rPr>
          <w:noProof/>
          <w:szCs w:val="22"/>
        </w:rPr>
        <w:t>unselling</w:t>
      </w:r>
    </w:p>
    <w:p w:rsidR="00B743F4" w:rsidRPr="006F0159" w:rsidRDefault="00B743F4" w:rsidP="00FC35B3">
      <w:pPr>
        <w:pStyle w:val="ListParagraph"/>
        <w:numPr>
          <w:ilvl w:val="1"/>
          <w:numId w:val="121"/>
        </w:numPr>
        <w:spacing w:before="0" w:after="0"/>
        <w:contextualSpacing w:val="0"/>
        <w:rPr>
          <w:noProof/>
          <w:szCs w:val="22"/>
        </w:rPr>
      </w:pPr>
      <w:r w:rsidRPr="006F0159">
        <w:rPr>
          <w:noProof/>
          <w:szCs w:val="22"/>
        </w:rPr>
        <w:t>Ac</w:t>
      </w:r>
      <w:r w:rsidR="00634C94">
        <w:rPr>
          <w:noProof/>
          <w:szCs w:val="22"/>
        </w:rPr>
        <w:t>c</w:t>
      </w:r>
      <w:r w:rsidRPr="006F0159">
        <w:rPr>
          <w:noProof/>
          <w:szCs w:val="22"/>
        </w:rPr>
        <w:t>ompani</w:t>
      </w:r>
      <w:r w:rsidR="00634C94">
        <w:rPr>
          <w:noProof/>
          <w:szCs w:val="22"/>
        </w:rPr>
        <w:t>ment and support</w:t>
      </w:r>
    </w:p>
    <w:p w:rsidR="00B743F4" w:rsidRPr="006F0159" w:rsidRDefault="00B743F4" w:rsidP="00FC35B3">
      <w:pPr>
        <w:pStyle w:val="ListParagraph"/>
        <w:numPr>
          <w:ilvl w:val="1"/>
          <w:numId w:val="121"/>
        </w:numPr>
        <w:spacing w:before="0" w:after="0"/>
        <w:contextualSpacing w:val="0"/>
        <w:rPr>
          <w:noProof/>
          <w:szCs w:val="22"/>
        </w:rPr>
      </w:pPr>
      <w:r w:rsidRPr="006F0159">
        <w:rPr>
          <w:noProof/>
          <w:szCs w:val="22"/>
        </w:rPr>
        <w:t>Refer</w:t>
      </w:r>
      <w:r w:rsidR="00634C94">
        <w:rPr>
          <w:noProof/>
          <w:szCs w:val="22"/>
        </w:rPr>
        <w:t>ral</w:t>
      </w:r>
    </w:p>
    <w:p w:rsidR="00B743F4" w:rsidRPr="006F0159" w:rsidRDefault="00B743F4" w:rsidP="00FC35B3">
      <w:pPr>
        <w:pStyle w:val="ListParagraph"/>
        <w:numPr>
          <w:ilvl w:val="1"/>
          <w:numId w:val="121"/>
        </w:numPr>
        <w:spacing w:before="0" w:after="0"/>
        <w:contextualSpacing w:val="0"/>
        <w:rPr>
          <w:noProof/>
          <w:szCs w:val="22"/>
        </w:rPr>
      </w:pPr>
      <w:r w:rsidRPr="006F0159">
        <w:rPr>
          <w:noProof/>
          <w:szCs w:val="22"/>
        </w:rPr>
        <w:t>Monitori</w:t>
      </w:r>
      <w:r w:rsidR="00634C94">
        <w:rPr>
          <w:noProof/>
          <w:szCs w:val="22"/>
        </w:rPr>
        <w:t>ng</w:t>
      </w:r>
    </w:p>
    <w:p w:rsidR="00B743F4" w:rsidRPr="006F0159" w:rsidRDefault="00672F7F" w:rsidP="00FC35B3">
      <w:pPr>
        <w:pStyle w:val="ListParagraph"/>
        <w:numPr>
          <w:ilvl w:val="1"/>
          <w:numId w:val="121"/>
        </w:numPr>
        <w:spacing w:before="0" w:after="0"/>
        <w:contextualSpacing w:val="0"/>
        <w:rPr>
          <w:noProof/>
          <w:szCs w:val="22"/>
        </w:rPr>
      </w:pPr>
      <w:r>
        <w:rPr>
          <w:noProof/>
          <w:szCs w:val="22"/>
        </w:rPr>
        <w:t>Re</w:t>
      </w:r>
      <w:r w:rsidR="00634C94">
        <w:rPr>
          <w:noProof/>
          <w:szCs w:val="22"/>
        </w:rPr>
        <w:t>assessment</w:t>
      </w:r>
      <w:r w:rsidR="00B743F4" w:rsidRPr="006F0159">
        <w:rPr>
          <w:noProof/>
          <w:szCs w:val="22"/>
        </w:rPr>
        <w:t xml:space="preserve"> (</w:t>
      </w:r>
      <w:r w:rsidR="00634C94">
        <w:rPr>
          <w:noProof/>
          <w:szCs w:val="22"/>
        </w:rPr>
        <w:t xml:space="preserve">using the </w:t>
      </w:r>
      <w:r w:rsidR="00B743F4" w:rsidRPr="006F0159">
        <w:rPr>
          <w:noProof/>
          <w:szCs w:val="22"/>
        </w:rPr>
        <w:t>A</w:t>
      </w:r>
      <w:r w:rsidR="00634C94">
        <w:rPr>
          <w:noProof/>
          <w:szCs w:val="22"/>
        </w:rPr>
        <w:t>urora again</w:t>
      </w:r>
      <w:r w:rsidR="00B743F4" w:rsidRPr="006F0159">
        <w:rPr>
          <w:noProof/>
          <w:szCs w:val="22"/>
        </w:rPr>
        <w:t xml:space="preserve">). </w:t>
      </w:r>
      <w:r w:rsidR="00634C94">
        <w:rPr>
          <w:noProof/>
          <w:szCs w:val="22"/>
        </w:rPr>
        <w:t>What are the benefits of re-administering the questionnaire</w:t>
      </w:r>
      <w:r w:rsidR="00B743F4" w:rsidRPr="006F0159">
        <w:rPr>
          <w:noProof/>
          <w:szCs w:val="22"/>
        </w:rPr>
        <w:t>?</w:t>
      </w:r>
      <w:r w:rsidR="00634C94">
        <w:rPr>
          <w:noProof/>
          <w:szCs w:val="22"/>
        </w:rPr>
        <w:t xml:space="preserve"> </w:t>
      </w:r>
    </w:p>
    <w:p w:rsidR="00B743F4" w:rsidRPr="006F0159" w:rsidRDefault="00634C94" w:rsidP="00FC35B3">
      <w:pPr>
        <w:pStyle w:val="ListParagraph"/>
        <w:numPr>
          <w:ilvl w:val="1"/>
          <w:numId w:val="121"/>
        </w:numPr>
        <w:spacing w:before="0" w:after="0"/>
        <w:contextualSpacing w:val="0"/>
        <w:rPr>
          <w:noProof/>
          <w:szCs w:val="22"/>
        </w:rPr>
      </w:pPr>
      <w:r>
        <w:rPr>
          <w:noProof/>
          <w:szCs w:val="22"/>
        </w:rPr>
        <w:t>P</w:t>
      </w:r>
      <w:r w:rsidR="00B743F4" w:rsidRPr="006F0159">
        <w:rPr>
          <w:noProof/>
          <w:szCs w:val="22"/>
        </w:rPr>
        <w:t>riorit</w:t>
      </w:r>
      <w:r>
        <w:rPr>
          <w:noProof/>
          <w:szCs w:val="22"/>
        </w:rPr>
        <w:t xml:space="preserve">y </w:t>
      </w:r>
      <w:r w:rsidR="00B743F4" w:rsidRPr="006F0159">
        <w:rPr>
          <w:noProof/>
          <w:szCs w:val="22"/>
        </w:rPr>
        <w:t>0</w:t>
      </w:r>
      <w:r>
        <w:rPr>
          <w:noProof/>
          <w:szCs w:val="22"/>
        </w:rPr>
        <w:t xml:space="preserve"> service</w:t>
      </w:r>
      <w:r w:rsidR="00B743F4" w:rsidRPr="006F0159">
        <w:rPr>
          <w:noProof/>
          <w:szCs w:val="22"/>
        </w:rPr>
        <w:t xml:space="preserve"> (</w:t>
      </w:r>
      <w:r>
        <w:rPr>
          <w:noProof/>
          <w:szCs w:val="22"/>
        </w:rPr>
        <w:t>please refer to how the risk of child-family separation is assessed as well as to the implementation of the service</w:t>
      </w:r>
      <w:r w:rsidR="00B743F4" w:rsidRPr="006F0159">
        <w:rPr>
          <w:noProof/>
          <w:szCs w:val="22"/>
        </w:rPr>
        <w:t>)</w:t>
      </w:r>
    </w:p>
    <w:p w:rsidR="00B743F4" w:rsidRPr="006F0159" w:rsidRDefault="00634C94" w:rsidP="00FC35B3">
      <w:pPr>
        <w:pStyle w:val="ListParagraph"/>
        <w:numPr>
          <w:ilvl w:val="1"/>
          <w:numId w:val="121"/>
        </w:numPr>
        <w:spacing w:before="0" w:after="0"/>
        <w:contextualSpacing w:val="0"/>
        <w:rPr>
          <w:noProof/>
          <w:szCs w:val="22"/>
        </w:rPr>
      </w:pPr>
      <w:r>
        <w:rPr>
          <w:noProof/>
          <w:szCs w:val="22"/>
        </w:rPr>
        <w:t xml:space="preserve">Integrated approach to services (at community level and involving the Community </w:t>
      </w:r>
      <w:r w:rsidRPr="006F0159">
        <w:rPr>
          <w:noProof/>
          <w:szCs w:val="22"/>
        </w:rPr>
        <w:t>Consultative</w:t>
      </w:r>
      <w:r>
        <w:rPr>
          <w:noProof/>
          <w:szCs w:val="22"/>
        </w:rPr>
        <w:t xml:space="preserve"> Structures) and team approach to service delivery </w:t>
      </w:r>
      <w:r w:rsidRPr="006F0159">
        <w:rPr>
          <w:noProof/>
          <w:szCs w:val="22"/>
        </w:rPr>
        <w:t>(</w:t>
      </w:r>
      <w:r>
        <w:rPr>
          <w:noProof/>
          <w:szCs w:val="22"/>
        </w:rPr>
        <w:t>where applicable</w:t>
      </w:r>
      <w:r w:rsidRPr="006F0159">
        <w:rPr>
          <w:noProof/>
          <w:szCs w:val="22"/>
        </w:rPr>
        <w:t xml:space="preserve">) </w:t>
      </w:r>
      <w:r>
        <w:rPr>
          <w:noProof/>
          <w:szCs w:val="22"/>
        </w:rPr>
        <w:t>by the social worker and the community health nurse</w:t>
      </w:r>
    </w:p>
    <w:p w:rsidR="00B743F4" w:rsidRPr="006F0159" w:rsidRDefault="00B743F4" w:rsidP="00FC35B3">
      <w:pPr>
        <w:pStyle w:val="ListParagraph"/>
        <w:numPr>
          <w:ilvl w:val="1"/>
          <w:numId w:val="121"/>
        </w:numPr>
        <w:spacing w:before="0" w:after="0"/>
        <w:contextualSpacing w:val="0"/>
        <w:rPr>
          <w:noProof/>
          <w:szCs w:val="22"/>
        </w:rPr>
      </w:pPr>
      <w:r w:rsidRPr="006F0159">
        <w:rPr>
          <w:noProof/>
          <w:szCs w:val="22"/>
        </w:rPr>
        <w:t>Micro-grant</w:t>
      </w:r>
      <w:r w:rsidR="00634C94">
        <w:rPr>
          <w:noProof/>
          <w:szCs w:val="22"/>
        </w:rPr>
        <w:t>s</w:t>
      </w:r>
    </w:p>
    <w:p w:rsidR="00B743F4" w:rsidRPr="006F0159" w:rsidRDefault="00B743F4" w:rsidP="00B743F4">
      <w:pPr>
        <w:spacing w:before="0" w:after="0"/>
        <w:ind w:left="360"/>
        <w:rPr>
          <w:noProof/>
          <w:szCs w:val="22"/>
        </w:rPr>
      </w:pPr>
    </w:p>
    <w:p w:rsidR="00B743F4" w:rsidRPr="006F0159" w:rsidRDefault="00634C94" w:rsidP="00FC35B3">
      <w:pPr>
        <w:pStyle w:val="ListParagraph"/>
        <w:numPr>
          <w:ilvl w:val="0"/>
          <w:numId w:val="122"/>
        </w:numPr>
        <w:spacing w:before="0" w:after="0"/>
        <w:ind w:left="540"/>
        <w:contextualSpacing w:val="0"/>
        <w:rPr>
          <w:noProof/>
          <w:szCs w:val="22"/>
        </w:rPr>
      </w:pPr>
      <w:r>
        <w:rPr>
          <w:noProof/>
          <w:szCs w:val="22"/>
        </w:rPr>
        <w:t xml:space="preserve">Would you say the project duration was long enough to generate </w:t>
      </w:r>
      <w:r w:rsidR="00B743F4" w:rsidRPr="006F0159">
        <w:rPr>
          <w:noProof/>
          <w:szCs w:val="22"/>
        </w:rPr>
        <w:t>impact</w:t>
      </w:r>
      <w:r>
        <w:rPr>
          <w:noProof/>
          <w:szCs w:val="22"/>
        </w:rPr>
        <w:t xml:space="preserve"> among the children and their families who received the services</w:t>
      </w:r>
      <w:r w:rsidR="00B743F4" w:rsidRPr="006F0159">
        <w:rPr>
          <w:noProof/>
          <w:szCs w:val="22"/>
        </w:rPr>
        <w:t>?</w:t>
      </w:r>
    </w:p>
    <w:p w:rsidR="00B743F4" w:rsidRPr="006F0159" w:rsidRDefault="00634C94" w:rsidP="00FC35B3">
      <w:pPr>
        <w:pStyle w:val="ListParagraph"/>
        <w:numPr>
          <w:ilvl w:val="0"/>
          <w:numId w:val="122"/>
        </w:numPr>
        <w:spacing w:before="0" w:after="0"/>
        <w:ind w:left="540"/>
        <w:contextualSpacing w:val="0"/>
        <w:rPr>
          <w:noProof/>
          <w:szCs w:val="22"/>
        </w:rPr>
      </w:pPr>
      <w:r>
        <w:rPr>
          <w:noProof/>
          <w:szCs w:val="22"/>
        </w:rPr>
        <w:t>What changes do you think the model implementation determined</w:t>
      </w:r>
      <w:r w:rsidRPr="006F0159">
        <w:rPr>
          <w:noProof/>
          <w:szCs w:val="22"/>
        </w:rPr>
        <w:t>/influen</w:t>
      </w:r>
      <w:r>
        <w:rPr>
          <w:noProof/>
          <w:szCs w:val="22"/>
        </w:rPr>
        <w:t>ced at local level/for its beneficiaries</w:t>
      </w:r>
      <w:r w:rsidR="00B743F4" w:rsidRPr="006F0159">
        <w:rPr>
          <w:noProof/>
          <w:szCs w:val="22"/>
        </w:rPr>
        <w:t>?</w:t>
      </w:r>
    </w:p>
    <w:p w:rsidR="00634C94" w:rsidRPr="006F0159" w:rsidRDefault="00634C94" w:rsidP="00634C94">
      <w:pPr>
        <w:rPr>
          <w:noProof/>
        </w:rPr>
      </w:pPr>
      <w:r>
        <w:rPr>
          <w:noProof/>
        </w:rPr>
        <w:t>SPAS capacity and chances of sustainability</w:t>
      </w:r>
    </w:p>
    <w:p w:rsidR="00B743F4" w:rsidRPr="006F0159" w:rsidRDefault="005D0EE8" w:rsidP="00FC35B3">
      <w:pPr>
        <w:pStyle w:val="ListParagraph"/>
        <w:numPr>
          <w:ilvl w:val="0"/>
          <w:numId w:val="122"/>
        </w:numPr>
        <w:spacing w:before="0" w:after="0"/>
        <w:ind w:left="540"/>
        <w:contextualSpacing w:val="0"/>
        <w:rPr>
          <w:noProof/>
          <w:szCs w:val="22"/>
        </w:rPr>
      </w:pPr>
      <w:r>
        <w:rPr>
          <w:noProof/>
          <w:szCs w:val="22"/>
        </w:rPr>
        <w:t xml:space="preserve">How would you assess the </w:t>
      </w:r>
      <w:r w:rsidRPr="006F0159">
        <w:rPr>
          <w:noProof/>
          <w:szCs w:val="22"/>
        </w:rPr>
        <w:t>SPAS</w:t>
      </w:r>
      <w:r>
        <w:rPr>
          <w:noProof/>
          <w:szCs w:val="22"/>
        </w:rPr>
        <w:t xml:space="preserve"> capacity to deliver social services</w:t>
      </w:r>
      <w:r w:rsidRPr="006F0159">
        <w:rPr>
          <w:noProof/>
          <w:szCs w:val="22"/>
        </w:rPr>
        <w:t xml:space="preserve">? </w:t>
      </w:r>
      <w:r>
        <w:rPr>
          <w:noProof/>
          <w:szCs w:val="22"/>
        </w:rPr>
        <w:t>Can you compare the situation in 2</w:t>
      </w:r>
      <w:r w:rsidRPr="006F0159">
        <w:rPr>
          <w:noProof/>
          <w:szCs w:val="22"/>
        </w:rPr>
        <w:t xml:space="preserve">015 </w:t>
      </w:r>
      <w:r w:rsidR="000010E2">
        <w:rPr>
          <w:noProof/>
          <w:szCs w:val="22"/>
        </w:rPr>
        <w:t>to</w:t>
      </w:r>
      <w:r>
        <w:rPr>
          <w:noProof/>
          <w:szCs w:val="22"/>
        </w:rPr>
        <w:t xml:space="preserve"> that in </w:t>
      </w:r>
      <w:r w:rsidRPr="006F0159">
        <w:rPr>
          <w:noProof/>
          <w:szCs w:val="22"/>
        </w:rPr>
        <w:t>2011</w:t>
      </w:r>
      <w:r>
        <w:rPr>
          <w:noProof/>
          <w:szCs w:val="22"/>
        </w:rPr>
        <w:t>?</w:t>
      </w:r>
      <w:r w:rsidR="00B743F4" w:rsidRPr="006F0159">
        <w:rPr>
          <w:noProof/>
          <w:szCs w:val="22"/>
        </w:rPr>
        <w:t xml:space="preserve"> </w:t>
      </w:r>
    </w:p>
    <w:p w:rsidR="00B743F4" w:rsidRPr="006F0159" w:rsidRDefault="005D0EE8" w:rsidP="00FC35B3">
      <w:pPr>
        <w:pStyle w:val="ListParagraph"/>
        <w:numPr>
          <w:ilvl w:val="0"/>
          <w:numId w:val="122"/>
        </w:numPr>
        <w:spacing w:before="0" w:after="0"/>
        <w:ind w:left="540"/>
        <w:contextualSpacing w:val="0"/>
        <w:rPr>
          <w:noProof/>
          <w:szCs w:val="22"/>
        </w:rPr>
      </w:pPr>
      <w:r>
        <w:rPr>
          <w:noProof/>
          <w:szCs w:val="22"/>
        </w:rPr>
        <w:t>What services were you abl</w:t>
      </w:r>
      <w:r w:rsidR="00B743F4" w:rsidRPr="006F0159">
        <w:rPr>
          <w:noProof/>
          <w:szCs w:val="22"/>
        </w:rPr>
        <w:t>e</w:t>
      </w:r>
      <w:r>
        <w:rPr>
          <w:noProof/>
          <w:szCs w:val="22"/>
        </w:rPr>
        <w:t xml:space="preserve"> to deliver? Were there services you were unable to deliver</w:t>
      </w:r>
      <w:r w:rsidR="00B743F4" w:rsidRPr="006F0159">
        <w:rPr>
          <w:noProof/>
          <w:szCs w:val="22"/>
        </w:rPr>
        <w:t xml:space="preserve">? </w:t>
      </w:r>
      <w:r>
        <w:rPr>
          <w:noProof/>
          <w:szCs w:val="22"/>
        </w:rPr>
        <w:t>What were the main barriers</w:t>
      </w:r>
      <w:r w:rsidR="00B743F4" w:rsidRPr="006F0159">
        <w:rPr>
          <w:noProof/>
          <w:szCs w:val="22"/>
        </w:rPr>
        <w:t>?</w:t>
      </w:r>
    </w:p>
    <w:p w:rsidR="00B743F4" w:rsidRPr="006F0159" w:rsidRDefault="005D0EE8" w:rsidP="00FC35B3">
      <w:pPr>
        <w:pStyle w:val="ListParagraph"/>
        <w:numPr>
          <w:ilvl w:val="0"/>
          <w:numId w:val="122"/>
        </w:numPr>
        <w:spacing w:before="0" w:after="0"/>
        <w:ind w:left="540"/>
        <w:contextualSpacing w:val="0"/>
        <w:rPr>
          <w:noProof/>
          <w:szCs w:val="22"/>
        </w:rPr>
      </w:pPr>
      <w:r>
        <w:rPr>
          <w:noProof/>
          <w:szCs w:val="22"/>
        </w:rPr>
        <w:lastRenderedPageBreak/>
        <w:t xml:space="preserve">In your opinion, </w:t>
      </w:r>
      <w:r w:rsidR="00FF6594">
        <w:rPr>
          <w:noProof/>
          <w:szCs w:val="22"/>
        </w:rPr>
        <w:t xml:space="preserve">how do </w:t>
      </w:r>
      <w:r>
        <w:rPr>
          <w:noProof/>
          <w:szCs w:val="22"/>
        </w:rPr>
        <w:t>service recipients/community</w:t>
      </w:r>
      <w:r w:rsidR="00FF6594">
        <w:rPr>
          <w:noProof/>
          <w:szCs w:val="22"/>
        </w:rPr>
        <w:t xml:space="preserve"> members view the </w:t>
      </w:r>
      <w:r>
        <w:rPr>
          <w:noProof/>
          <w:szCs w:val="22"/>
        </w:rPr>
        <w:t xml:space="preserve">social services </w:t>
      </w:r>
      <w:r w:rsidR="00B743F4" w:rsidRPr="006F0159">
        <w:rPr>
          <w:noProof/>
          <w:szCs w:val="22"/>
        </w:rPr>
        <w:t>(</w:t>
      </w:r>
      <w:r w:rsidR="00FF6594">
        <w:rPr>
          <w:noProof/>
          <w:szCs w:val="22"/>
        </w:rPr>
        <w:t xml:space="preserve">versus </w:t>
      </w:r>
      <w:r>
        <w:rPr>
          <w:noProof/>
          <w:szCs w:val="22"/>
        </w:rPr>
        <w:t xml:space="preserve">social benefits) </w:t>
      </w:r>
      <w:r w:rsidR="00B743F4" w:rsidRPr="006F0159">
        <w:rPr>
          <w:noProof/>
          <w:szCs w:val="22"/>
        </w:rPr>
        <w:t>/</w:t>
      </w:r>
      <w:r>
        <w:rPr>
          <w:noProof/>
          <w:szCs w:val="22"/>
        </w:rPr>
        <w:t xml:space="preserve">health services </w:t>
      </w:r>
      <w:r w:rsidR="00B743F4" w:rsidRPr="006F0159">
        <w:rPr>
          <w:noProof/>
          <w:szCs w:val="22"/>
        </w:rPr>
        <w:t>(</w:t>
      </w:r>
      <w:r>
        <w:rPr>
          <w:noProof/>
          <w:szCs w:val="22"/>
        </w:rPr>
        <w:t>for the community health nurse, where applicable</w:t>
      </w:r>
      <w:r w:rsidR="00B743F4" w:rsidRPr="006F0159">
        <w:rPr>
          <w:noProof/>
          <w:szCs w:val="22"/>
        </w:rPr>
        <w:t xml:space="preserve">)? </w:t>
      </w:r>
      <w:r w:rsidR="00FF6594">
        <w:rPr>
          <w:noProof/>
          <w:szCs w:val="22"/>
        </w:rPr>
        <w:t>What do other local professionals think of these services</w:t>
      </w:r>
      <w:r w:rsidR="00B743F4" w:rsidRPr="006F0159">
        <w:rPr>
          <w:noProof/>
          <w:szCs w:val="22"/>
        </w:rPr>
        <w:t>?</w:t>
      </w:r>
    </w:p>
    <w:p w:rsidR="00B743F4" w:rsidRDefault="00FF6594" w:rsidP="00FC35B3">
      <w:pPr>
        <w:pStyle w:val="ListParagraph"/>
        <w:numPr>
          <w:ilvl w:val="0"/>
          <w:numId w:val="122"/>
        </w:numPr>
        <w:spacing w:before="0" w:after="0"/>
        <w:ind w:left="540"/>
        <w:contextualSpacing w:val="0"/>
        <w:rPr>
          <w:noProof/>
          <w:szCs w:val="22"/>
        </w:rPr>
      </w:pPr>
      <w:r w:rsidRPr="00182218">
        <w:rPr>
          <w:noProof/>
          <w:szCs w:val="22"/>
        </w:rPr>
        <w:t>What is your opinion of the integrated approach</w:t>
      </w:r>
      <w:r w:rsidR="00B743F4" w:rsidRPr="00182218">
        <w:rPr>
          <w:noProof/>
          <w:szCs w:val="22"/>
        </w:rPr>
        <w:t xml:space="preserve">? </w:t>
      </w:r>
      <w:r w:rsidRPr="00182218">
        <w:rPr>
          <w:noProof/>
          <w:szCs w:val="22"/>
        </w:rPr>
        <w:t>Did it help</w:t>
      </w:r>
      <w:r w:rsidR="00B743F4" w:rsidRPr="00182218">
        <w:rPr>
          <w:noProof/>
          <w:szCs w:val="22"/>
        </w:rPr>
        <w:t>/</w:t>
      </w:r>
      <w:r w:rsidRPr="00182218">
        <w:rPr>
          <w:noProof/>
          <w:szCs w:val="22"/>
        </w:rPr>
        <w:t>would it have helped to team up with another community worker? How did you manage to split the tasks</w:t>
      </w:r>
      <w:r w:rsidR="00182218" w:rsidRPr="00182218">
        <w:rPr>
          <w:noProof/>
          <w:szCs w:val="22"/>
        </w:rPr>
        <w:t xml:space="preserve"> between the two of you</w:t>
      </w:r>
      <w:r w:rsidR="00B743F4" w:rsidRPr="00182218">
        <w:rPr>
          <w:noProof/>
          <w:szCs w:val="22"/>
        </w:rPr>
        <w:t>/</w:t>
      </w:r>
      <w:r w:rsidRPr="00182218">
        <w:rPr>
          <w:noProof/>
          <w:szCs w:val="22"/>
        </w:rPr>
        <w:t xml:space="preserve">How would you have split the tasks had you worked together with a CHN? </w:t>
      </w:r>
      <w:r w:rsidR="00B743F4" w:rsidRPr="00182218">
        <w:rPr>
          <w:noProof/>
          <w:szCs w:val="22"/>
        </w:rPr>
        <w:t xml:space="preserve"> </w:t>
      </w:r>
    </w:p>
    <w:p w:rsidR="00182218" w:rsidRPr="00182218" w:rsidRDefault="00182218" w:rsidP="00182218">
      <w:pPr>
        <w:pStyle w:val="ListParagraph"/>
        <w:spacing w:before="0" w:after="0"/>
        <w:ind w:left="540"/>
        <w:contextualSpacing w:val="0"/>
        <w:rPr>
          <w:noProof/>
          <w:szCs w:val="22"/>
        </w:rPr>
      </w:pPr>
    </w:p>
    <w:p w:rsidR="00B743F4" w:rsidRPr="006F0159" w:rsidRDefault="00182218" w:rsidP="00FC35B3">
      <w:pPr>
        <w:pStyle w:val="ListParagraph"/>
        <w:numPr>
          <w:ilvl w:val="0"/>
          <w:numId w:val="122"/>
        </w:numPr>
        <w:spacing w:before="0" w:after="0"/>
        <w:ind w:left="540"/>
        <w:contextualSpacing w:val="0"/>
        <w:rPr>
          <w:noProof/>
          <w:szCs w:val="22"/>
        </w:rPr>
      </w:pPr>
      <w:r>
        <w:rPr>
          <w:noProof/>
          <w:szCs w:val="22"/>
        </w:rPr>
        <w:t>If you consider priority 0 service, do you think it is a useful service</w:t>
      </w:r>
      <w:r w:rsidR="00B743F4" w:rsidRPr="006F0159">
        <w:rPr>
          <w:noProof/>
          <w:szCs w:val="22"/>
        </w:rPr>
        <w:t xml:space="preserve">? </w:t>
      </w:r>
      <w:r>
        <w:rPr>
          <w:noProof/>
          <w:szCs w:val="22"/>
        </w:rPr>
        <w:t>Does it accurately indicate the cases of child-family separation</w:t>
      </w:r>
      <w:r w:rsidR="00B743F4" w:rsidRPr="006F0159">
        <w:rPr>
          <w:noProof/>
          <w:szCs w:val="22"/>
        </w:rPr>
        <w:t xml:space="preserve"> (At</w:t>
      </w:r>
      <w:r>
        <w:rPr>
          <w:noProof/>
          <w:szCs w:val="22"/>
        </w:rPr>
        <w:t>tention</w:t>
      </w:r>
      <w:r w:rsidR="00B743F4" w:rsidRPr="006F0159">
        <w:rPr>
          <w:noProof/>
          <w:szCs w:val="22"/>
        </w:rPr>
        <w:t>! N</w:t>
      </w:r>
      <w:r>
        <w:rPr>
          <w:noProof/>
          <w:szCs w:val="22"/>
        </w:rPr>
        <w:t>ot the emergency sit</w:t>
      </w:r>
      <w:r w:rsidR="00B743F4" w:rsidRPr="006F0159">
        <w:rPr>
          <w:noProof/>
          <w:szCs w:val="22"/>
        </w:rPr>
        <w:t>u</w:t>
      </w:r>
      <w:r>
        <w:rPr>
          <w:noProof/>
          <w:szCs w:val="22"/>
        </w:rPr>
        <w:t>ations</w:t>
      </w:r>
      <w:r w:rsidR="00B743F4" w:rsidRPr="006F0159">
        <w:rPr>
          <w:noProof/>
          <w:szCs w:val="22"/>
        </w:rPr>
        <w:t xml:space="preserve">)? </w:t>
      </w:r>
      <w:r>
        <w:rPr>
          <w:noProof/>
          <w:szCs w:val="22"/>
        </w:rPr>
        <w:t>In what way do you think the procedure that needs to be initiated can help you in your intervention? Please give some examples</w:t>
      </w:r>
      <w:r w:rsidR="00B743F4" w:rsidRPr="006F0159">
        <w:rPr>
          <w:noProof/>
          <w:szCs w:val="22"/>
        </w:rPr>
        <w:t>.</w:t>
      </w:r>
    </w:p>
    <w:p w:rsidR="00B743F4" w:rsidRPr="006F0159" w:rsidRDefault="00182218" w:rsidP="00FC35B3">
      <w:pPr>
        <w:pStyle w:val="ListParagraph"/>
        <w:numPr>
          <w:ilvl w:val="0"/>
          <w:numId w:val="122"/>
        </w:numPr>
        <w:spacing w:before="0" w:after="0"/>
        <w:ind w:left="540"/>
        <w:contextualSpacing w:val="0"/>
        <w:rPr>
          <w:noProof/>
          <w:szCs w:val="22"/>
        </w:rPr>
      </w:pPr>
      <w:r>
        <w:rPr>
          <w:noProof/>
          <w:szCs w:val="22"/>
        </w:rPr>
        <w:t xml:space="preserve">How do you cooperate with the Community Consultative </w:t>
      </w:r>
      <w:r w:rsidR="00B743F4" w:rsidRPr="006F0159">
        <w:rPr>
          <w:noProof/>
          <w:szCs w:val="22"/>
        </w:rPr>
        <w:t>Structur</w:t>
      </w:r>
      <w:r>
        <w:rPr>
          <w:noProof/>
          <w:szCs w:val="22"/>
        </w:rPr>
        <w:t>e and with other community actors (e.g.</w:t>
      </w:r>
      <w:r w:rsidR="00B743F4" w:rsidRPr="006F0159">
        <w:rPr>
          <w:noProof/>
          <w:szCs w:val="22"/>
        </w:rPr>
        <w:t xml:space="preserve"> </w:t>
      </w:r>
      <w:r>
        <w:rPr>
          <w:noProof/>
          <w:szCs w:val="22"/>
        </w:rPr>
        <w:t xml:space="preserve">clinic, school </w:t>
      </w:r>
      <w:r w:rsidR="00B743F4" w:rsidRPr="006F0159">
        <w:rPr>
          <w:noProof/>
          <w:szCs w:val="22"/>
        </w:rPr>
        <w:t>etc.</w:t>
      </w:r>
      <w:r>
        <w:rPr>
          <w:noProof/>
          <w:szCs w:val="22"/>
        </w:rPr>
        <w:t>)</w:t>
      </w:r>
      <w:r w:rsidR="00B743F4" w:rsidRPr="006F0159">
        <w:rPr>
          <w:noProof/>
          <w:szCs w:val="22"/>
        </w:rPr>
        <w:t>?</w:t>
      </w:r>
    </w:p>
    <w:p w:rsidR="00B743F4" w:rsidRPr="006F0159" w:rsidRDefault="005D0EE8" w:rsidP="00FC35B3">
      <w:pPr>
        <w:pStyle w:val="ListParagraph"/>
        <w:numPr>
          <w:ilvl w:val="0"/>
          <w:numId w:val="122"/>
        </w:numPr>
        <w:spacing w:before="0" w:after="0"/>
        <w:ind w:left="540"/>
        <w:contextualSpacing w:val="0"/>
        <w:rPr>
          <w:noProof/>
          <w:szCs w:val="22"/>
        </w:rPr>
      </w:pPr>
      <w:r>
        <w:rPr>
          <w:noProof/>
          <w:szCs w:val="22"/>
        </w:rPr>
        <w:t xml:space="preserve">In your opinion, how did the model implementation influence the attitude of the community’s mayor? How about that of </w:t>
      </w:r>
      <w:r w:rsidR="00B87513">
        <w:rPr>
          <w:noProof/>
          <w:szCs w:val="22"/>
        </w:rPr>
        <w:t>other</w:t>
      </w:r>
      <w:r>
        <w:rPr>
          <w:noProof/>
          <w:szCs w:val="22"/>
        </w:rPr>
        <w:t xml:space="preserve"> mayoralty staff</w:t>
      </w:r>
      <w:r w:rsidR="00B743F4" w:rsidRPr="006F0159">
        <w:rPr>
          <w:szCs w:val="22"/>
        </w:rPr>
        <w:t>?</w:t>
      </w:r>
    </w:p>
    <w:p w:rsidR="00B743F4" w:rsidRPr="006F0159" w:rsidRDefault="005D0EE8" w:rsidP="00FC35B3">
      <w:pPr>
        <w:pStyle w:val="ListParagraph"/>
        <w:numPr>
          <w:ilvl w:val="0"/>
          <w:numId w:val="122"/>
        </w:numPr>
        <w:spacing w:before="0" w:after="0"/>
        <w:ind w:left="540"/>
        <w:contextualSpacing w:val="0"/>
        <w:rPr>
          <w:noProof/>
          <w:szCs w:val="22"/>
        </w:rPr>
      </w:pPr>
      <w:r>
        <w:rPr>
          <w:noProof/>
          <w:szCs w:val="22"/>
        </w:rPr>
        <w:t>What do you think is required (at all levels</w:t>
      </w:r>
      <w:r w:rsidRPr="006F0159">
        <w:rPr>
          <w:noProof/>
          <w:szCs w:val="22"/>
        </w:rPr>
        <w:t>: institu</w:t>
      </w:r>
      <w:r>
        <w:rPr>
          <w:noProof/>
          <w:szCs w:val="22"/>
        </w:rPr>
        <w:t xml:space="preserve">tional, </w:t>
      </w:r>
      <w:r w:rsidRPr="006F0159">
        <w:rPr>
          <w:noProof/>
          <w:szCs w:val="22"/>
        </w:rPr>
        <w:t>legislativ</w:t>
      </w:r>
      <w:r>
        <w:rPr>
          <w:noProof/>
          <w:szCs w:val="22"/>
        </w:rPr>
        <w:t>e</w:t>
      </w:r>
      <w:r w:rsidRPr="006F0159">
        <w:rPr>
          <w:noProof/>
          <w:szCs w:val="22"/>
        </w:rPr>
        <w:t xml:space="preserve">, </w:t>
      </w:r>
      <w:r>
        <w:rPr>
          <w:noProof/>
          <w:szCs w:val="22"/>
        </w:rPr>
        <w:t>human and financial resources</w:t>
      </w:r>
      <w:r w:rsidRPr="006F0159">
        <w:rPr>
          <w:noProof/>
          <w:szCs w:val="22"/>
        </w:rPr>
        <w:t xml:space="preserve">) </w:t>
      </w:r>
      <w:r>
        <w:rPr>
          <w:noProof/>
          <w:szCs w:val="22"/>
        </w:rPr>
        <w:t>to continue the model in the community</w:t>
      </w:r>
      <w:r w:rsidRPr="006F0159">
        <w:rPr>
          <w:noProof/>
          <w:szCs w:val="22"/>
        </w:rPr>
        <w:t xml:space="preserve">? </w:t>
      </w:r>
      <w:r>
        <w:rPr>
          <w:noProof/>
          <w:szCs w:val="22"/>
        </w:rPr>
        <w:t>Which would be the enabling factors</w:t>
      </w:r>
      <w:r w:rsidRPr="006F0159">
        <w:rPr>
          <w:noProof/>
          <w:szCs w:val="22"/>
        </w:rPr>
        <w:t xml:space="preserve">? </w:t>
      </w:r>
      <w:r>
        <w:rPr>
          <w:noProof/>
          <w:szCs w:val="22"/>
        </w:rPr>
        <w:t>To what extent is the current environment favourable to continuing the model</w:t>
      </w:r>
      <w:r w:rsidRPr="006F0159">
        <w:rPr>
          <w:noProof/>
          <w:szCs w:val="22"/>
        </w:rPr>
        <w:t xml:space="preserve">? </w:t>
      </w:r>
      <w:r>
        <w:rPr>
          <w:noProof/>
          <w:szCs w:val="22"/>
        </w:rPr>
        <w:t>In your opinion, which are the obstacles/bottlenecks</w:t>
      </w:r>
      <w:r w:rsidR="00B743F4" w:rsidRPr="006F0159">
        <w:rPr>
          <w:noProof/>
          <w:szCs w:val="22"/>
        </w:rPr>
        <w:t>?</w:t>
      </w:r>
    </w:p>
    <w:p w:rsidR="00B743F4" w:rsidRPr="006F0159" w:rsidRDefault="00B743F4" w:rsidP="00737900">
      <w:pPr>
        <w:rPr>
          <w:noProof/>
        </w:rPr>
      </w:pPr>
      <w:r w:rsidRPr="006F0159">
        <w:rPr>
          <w:noProof/>
        </w:rPr>
        <w:t>Co</w:t>
      </w:r>
      <w:r w:rsidR="005D0EE8">
        <w:rPr>
          <w:noProof/>
        </w:rPr>
        <w:t>operation with county institutions</w:t>
      </w:r>
      <w:r w:rsidRPr="006F0159">
        <w:rPr>
          <w:noProof/>
        </w:rPr>
        <w:t xml:space="preserve"> (G</w:t>
      </w:r>
      <w:r w:rsidR="005D0EE8">
        <w:rPr>
          <w:noProof/>
        </w:rPr>
        <w:t>D</w:t>
      </w:r>
      <w:r w:rsidRPr="006F0159">
        <w:rPr>
          <w:noProof/>
        </w:rPr>
        <w:t>S</w:t>
      </w:r>
      <w:r w:rsidR="005D0EE8">
        <w:rPr>
          <w:noProof/>
        </w:rPr>
        <w:t>A</w:t>
      </w:r>
      <w:r w:rsidRPr="006F0159">
        <w:rPr>
          <w:noProof/>
        </w:rPr>
        <w:t>C</w:t>
      </w:r>
      <w:r w:rsidR="005D0EE8">
        <w:rPr>
          <w:noProof/>
        </w:rPr>
        <w:t>P and DPH</w:t>
      </w:r>
      <w:r w:rsidRPr="006F0159">
        <w:rPr>
          <w:noProof/>
        </w:rPr>
        <w:t xml:space="preserve">) </w:t>
      </w:r>
      <w:r w:rsidR="005D0EE8">
        <w:rPr>
          <w:noProof/>
        </w:rPr>
        <w:t>and chances of sustainability</w:t>
      </w:r>
    </w:p>
    <w:p w:rsidR="00B743F4" w:rsidRPr="006F0159" w:rsidRDefault="00EE18FE" w:rsidP="00FC35B3">
      <w:pPr>
        <w:pStyle w:val="ListParagraph"/>
        <w:numPr>
          <w:ilvl w:val="0"/>
          <w:numId w:val="122"/>
        </w:numPr>
        <w:spacing w:before="0" w:after="0"/>
        <w:ind w:left="540"/>
        <w:contextualSpacing w:val="0"/>
        <w:rPr>
          <w:szCs w:val="22"/>
        </w:rPr>
      </w:pPr>
      <w:r>
        <w:rPr>
          <w:noProof/>
          <w:szCs w:val="22"/>
        </w:rPr>
        <w:t>How is your cooperation with the GDSACP</w:t>
      </w:r>
      <w:r w:rsidR="00B743F4" w:rsidRPr="006F0159">
        <w:rPr>
          <w:noProof/>
          <w:szCs w:val="22"/>
        </w:rPr>
        <w:t xml:space="preserve">? </w:t>
      </w:r>
      <w:r>
        <w:rPr>
          <w:noProof/>
          <w:szCs w:val="22"/>
        </w:rPr>
        <w:t xml:space="preserve">What kind of support do you receive from </w:t>
      </w:r>
      <w:r w:rsidR="00D934B4">
        <w:rPr>
          <w:noProof/>
          <w:szCs w:val="22"/>
        </w:rPr>
        <w:t>them and what kind of support would you need?</w:t>
      </w:r>
      <w:r w:rsidR="00B743F4" w:rsidRPr="006F0159">
        <w:rPr>
          <w:szCs w:val="22"/>
        </w:rPr>
        <w:t xml:space="preserve"> </w:t>
      </w:r>
      <w:r w:rsidR="00182218">
        <w:rPr>
          <w:noProof/>
          <w:szCs w:val="22"/>
        </w:rPr>
        <w:t>What were the strong points of the resource centres/support provided by the GDSACP</w:t>
      </w:r>
      <w:r w:rsidR="00B743F4" w:rsidRPr="006F0159">
        <w:rPr>
          <w:szCs w:val="22"/>
        </w:rPr>
        <w:t xml:space="preserve">? </w:t>
      </w:r>
      <w:r w:rsidR="00D934B4">
        <w:rPr>
          <w:szCs w:val="22"/>
        </w:rPr>
        <w:t>How necessary and relevant would you say was the methodological coordination/supervision provided by the GDSACP in the project?</w:t>
      </w:r>
      <w:r w:rsidR="00B743F4" w:rsidRPr="006F0159">
        <w:rPr>
          <w:szCs w:val="22"/>
        </w:rPr>
        <w:t xml:space="preserve"> </w:t>
      </w:r>
      <w:r w:rsidR="00D934B4">
        <w:rPr>
          <w:szCs w:val="22"/>
        </w:rPr>
        <w:t>What aspects of this methodological coordination/supervision should be improved</w:t>
      </w:r>
      <w:r w:rsidR="00B743F4" w:rsidRPr="006F0159">
        <w:rPr>
          <w:szCs w:val="22"/>
        </w:rPr>
        <w:t>?</w:t>
      </w:r>
    </w:p>
    <w:p w:rsidR="00B743F4" w:rsidRPr="006F0159" w:rsidRDefault="00D934B4" w:rsidP="00FC35B3">
      <w:pPr>
        <w:pStyle w:val="ListParagraph"/>
        <w:numPr>
          <w:ilvl w:val="0"/>
          <w:numId w:val="122"/>
        </w:numPr>
        <w:spacing w:before="0" w:after="0"/>
        <w:ind w:left="540"/>
        <w:contextualSpacing w:val="0"/>
        <w:rPr>
          <w:szCs w:val="22"/>
        </w:rPr>
      </w:pPr>
      <w:r>
        <w:rPr>
          <w:szCs w:val="22"/>
        </w:rPr>
        <w:t>And with the</w:t>
      </w:r>
      <w:r w:rsidR="00B743F4" w:rsidRPr="006F0159">
        <w:rPr>
          <w:szCs w:val="22"/>
        </w:rPr>
        <w:t xml:space="preserve"> DP</w:t>
      </w:r>
      <w:r>
        <w:rPr>
          <w:szCs w:val="22"/>
        </w:rPr>
        <w:t>H</w:t>
      </w:r>
      <w:r w:rsidR="00B743F4" w:rsidRPr="006F0159">
        <w:rPr>
          <w:szCs w:val="22"/>
        </w:rPr>
        <w:t xml:space="preserve">? </w:t>
      </w:r>
      <w:r>
        <w:rPr>
          <w:noProof/>
          <w:szCs w:val="22"/>
        </w:rPr>
        <w:t xml:space="preserve">What kind of support do you receive from them and what kind of support would you need? </w:t>
      </w:r>
      <w:r w:rsidR="00182218">
        <w:rPr>
          <w:noProof/>
          <w:szCs w:val="22"/>
        </w:rPr>
        <w:t>What were the strong points of the resource centres/support provided by the DPH</w:t>
      </w:r>
      <w:r w:rsidR="00B743F4" w:rsidRPr="006F0159">
        <w:rPr>
          <w:szCs w:val="22"/>
        </w:rPr>
        <w:t xml:space="preserve">? </w:t>
      </w:r>
      <w:r>
        <w:rPr>
          <w:szCs w:val="22"/>
        </w:rPr>
        <w:t>How necessary and relevant would you say was the methodological coordination/supervision provided by the DPH in the project?</w:t>
      </w:r>
      <w:r w:rsidRPr="006F0159">
        <w:rPr>
          <w:szCs w:val="22"/>
        </w:rPr>
        <w:t xml:space="preserve"> </w:t>
      </w:r>
      <w:r>
        <w:rPr>
          <w:szCs w:val="22"/>
        </w:rPr>
        <w:t>What aspects of this methodological coordination/supervision should be improved</w:t>
      </w:r>
      <w:r w:rsidR="00B743F4" w:rsidRPr="006F0159">
        <w:rPr>
          <w:szCs w:val="22"/>
        </w:rPr>
        <w:t xml:space="preserve">? </w:t>
      </w:r>
    </w:p>
    <w:p w:rsidR="00B743F4" w:rsidRPr="006F0159" w:rsidRDefault="00D934B4" w:rsidP="00B743F4">
      <w:pPr>
        <w:spacing w:before="0" w:after="0"/>
        <w:ind w:left="360"/>
        <w:rPr>
          <w:szCs w:val="22"/>
        </w:rPr>
      </w:pPr>
      <w:r>
        <w:rPr>
          <w:szCs w:val="22"/>
        </w:rPr>
        <w:t>How would you assess the impact and relevance of the experience exchanges facilitated by the model/project</w:t>
      </w:r>
      <w:r w:rsidR="00B743F4" w:rsidRPr="006F0159">
        <w:rPr>
          <w:szCs w:val="22"/>
        </w:rPr>
        <w:t>?</w:t>
      </w:r>
    </w:p>
    <w:p w:rsidR="00B743F4" w:rsidRPr="006F0159" w:rsidRDefault="00B743F4" w:rsidP="00B743F4">
      <w:pPr>
        <w:spacing w:before="0" w:after="0"/>
        <w:rPr>
          <w:szCs w:val="22"/>
        </w:rPr>
      </w:pPr>
      <w:r w:rsidRPr="006F0159">
        <w:rPr>
          <w:szCs w:val="22"/>
        </w:rPr>
        <w:t xml:space="preserve">27.1. </w:t>
      </w:r>
      <w:r w:rsidR="00D934B4">
        <w:rPr>
          <w:szCs w:val="22"/>
        </w:rPr>
        <w:t>What about the relationship with other county-level institutions</w:t>
      </w:r>
      <w:r w:rsidRPr="006F0159">
        <w:rPr>
          <w:szCs w:val="22"/>
        </w:rPr>
        <w:t xml:space="preserve">? </w:t>
      </w:r>
      <w:r w:rsidR="00D934B4">
        <w:rPr>
          <w:szCs w:val="22"/>
        </w:rPr>
        <w:t>Would you say the county supervisors facilitated access to other county institutions</w:t>
      </w:r>
      <w:r w:rsidRPr="006F0159">
        <w:rPr>
          <w:szCs w:val="22"/>
        </w:rPr>
        <w:t>?</w:t>
      </w:r>
    </w:p>
    <w:p w:rsidR="00B743F4" w:rsidRPr="006F0159" w:rsidRDefault="00B743F4" w:rsidP="00B743F4">
      <w:pPr>
        <w:spacing w:before="0" w:after="0"/>
        <w:rPr>
          <w:szCs w:val="22"/>
        </w:rPr>
      </w:pPr>
    </w:p>
    <w:p w:rsidR="00B743F4" w:rsidRPr="006F0159" w:rsidRDefault="00E93563" w:rsidP="00FC35B3">
      <w:pPr>
        <w:pStyle w:val="ListParagraph"/>
        <w:numPr>
          <w:ilvl w:val="0"/>
          <w:numId w:val="122"/>
        </w:numPr>
        <w:spacing w:before="0" w:after="0"/>
        <w:ind w:left="540"/>
        <w:contextualSpacing w:val="0"/>
        <w:rPr>
          <w:noProof/>
          <w:szCs w:val="22"/>
        </w:rPr>
      </w:pPr>
      <w:r>
        <w:rPr>
          <w:noProof/>
          <w:szCs w:val="22"/>
        </w:rPr>
        <w:t>I</w:t>
      </w:r>
      <w:r w:rsidR="00B87513">
        <w:rPr>
          <w:noProof/>
          <w:szCs w:val="22"/>
        </w:rPr>
        <w:t>n your opinion, does the model increase or reduce pressure on the child care system</w:t>
      </w:r>
      <w:r w:rsidR="00B743F4" w:rsidRPr="006F0159">
        <w:rPr>
          <w:noProof/>
          <w:szCs w:val="22"/>
        </w:rPr>
        <w:t xml:space="preserve">? </w:t>
      </w:r>
      <w:r>
        <w:rPr>
          <w:noProof/>
          <w:szCs w:val="22"/>
        </w:rPr>
        <w:t>Why so? Can you give some examples?</w:t>
      </w:r>
    </w:p>
    <w:p w:rsidR="00B743F4" w:rsidRPr="006F0159" w:rsidRDefault="00E93563" w:rsidP="00737900">
      <w:pPr>
        <w:rPr>
          <w:noProof/>
        </w:rPr>
      </w:pPr>
      <w:r>
        <w:rPr>
          <w:noProof/>
        </w:rPr>
        <w:t>M</w:t>
      </w:r>
      <w:r w:rsidR="00B743F4" w:rsidRPr="006F0159">
        <w:rPr>
          <w:noProof/>
        </w:rPr>
        <w:t>odel</w:t>
      </w:r>
      <w:r>
        <w:rPr>
          <w:noProof/>
        </w:rPr>
        <w:t xml:space="preserve"> efficiency</w:t>
      </w:r>
    </w:p>
    <w:p w:rsidR="00B743F4" w:rsidRPr="006F0159" w:rsidRDefault="00E93563" w:rsidP="00FC35B3">
      <w:pPr>
        <w:pStyle w:val="ListParagraph"/>
        <w:numPr>
          <w:ilvl w:val="0"/>
          <w:numId w:val="122"/>
        </w:numPr>
        <w:spacing w:before="0" w:after="0"/>
        <w:ind w:left="540"/>
        <w:contextualSpacing w:val="0"/>
        <w:rPr>
          <w:noProof/>
          <w:szCs w:val="22"/>
        </w:rPr>
      </w:pPr>
      <w:r>
        <w:rPr>
          <w:noProof/>
          <w:szCs w:val="22"/>
        </w:rPr>
        <w:t>Would you say the model made an efficient use of its resources</w:t>
      </w:r>
      <w:r w:rsidR="00B743F4" w:rsidRPr="006F0159">
        <w:rPr>
          <w:noProof/>
          <w:szCs w:val="22"/>
        </w:rPr>
        <w:t xml:space="preserve">? </w:t>
      </w:r>
      <w:r>
        <w:rPr>
          <w:noProof/>
          <w:szCs w:val="22"/>
        </w:rPr>
        <w:t xml:space="preserve">Financially speaking, what can you tell us about the benefits of the integrated approach promoted by the model? Can you compare the model costs to the </w:t>
      </w:r>
      <w:r w:rsidR="00AC5357">
        <w:rPr>
          <w:noProof/>
          <w:szCs w:val="22"/>
        </w:rPr>
        <w:t xml:space="preserve">regulated </w:t>
      </w:r>
      <w:r>
        <w:rPr>
          <w:noProof/>
          <w:szCs w:val="22"/>
        </w:rPr>
        <w:t>standard costs?</w:t>
      </w:r>
    </w:p>
    <w:p w:rsidR="00B743F4" w:rsidRPr="006F0159" w:rsidRDefault="00E93563" w:rsidP="0060252B">
      <w:pPr>
        <w:spacing w:after="0"/>
        <w:rPr>
          <w:noProof/>
          <w:szCs w:val="22"/>
        </w:rPr>
      </w:pPr>
      <w:r>
        <w:rPr>
          <w:noProof/>
          <w:szCs w:val="22"/>
        </w:rPr>
        <w:t>Can you assess the costs and results of the model</w:t>
      </w:r>
      <w:r w:rsidR="00B743F4" w:rsidRPr="006F0159">
        <w:rPr>
          <w:noProof/>
          <w:szCs w:val="22"/>
        </w:rPr>
        <w:t xml:space="preserve"> – </w:t>
      </w:r>
      <w:r>
        <w:rPr>
          <w:noProof/>
          <w:szCs w:val="22"/>
        </w:rPr>
        <w:t>of the services delivered to children and their families</w:t>
      </w:r>
      <w:r w:rsidR="00B743F4" w:rsidRPr="006F0159">
        <w:rPr>
          <w:noProof/>
          <w:szCs w:val="22"/>
        </w:rPr>
        <w:t xml:space="preserve"> – </w:t>
      </w:r>
      <w:r>
        <w:rPr>
          <w:noProof/>
          <w:szCs w:val="22"/>
        </w:rPr>
        <w:t xml:space="preserve">versus the costs and </w:t>
      </w:r>
      <w:r w:rsidR="001F138B">
        <w:rPr>
          <w:noProof/>
          <w:szCs w:val="22"/>
        </w:rPr>
        <w:t>results of the social benefits paid according to the law</w:t>
      </w:r>
      <w:r w:rsidR="00B743F4" w:rsidRPr="006F0159">
        <w:rPr>
          <w:noProof/>
          <w:szCs w:val="22"/>
        </w:rPr>
        <w:t xml:space="preserve">? </w:t>
      </w:r>
      <w:r w:rsidR="001F138B">
        <w:rPr>
          <w:noProof/>
          <w:szCs w:val="22"/>
        </w:rPr>
        <w:t xml:space="preserve">Please compare the outcomes of the </w:t>
      </w:r>
      <w:r w:rsidR="00B743F4" w:rsidRPr="006F0159">
        <w:rPr>
          <w:noProof/>
          <w:szCs w:val="22"/>
        </w:rPr>
        <w:t>UNICEF</w:t>
      </w:r>
      <w:r w:rsidR="001F138B">
        <w:rPr>
          <w:noProof/>
          <w:szCs w:val="22"/>
        </w:rPr>
        <w:t xml:space="preserve"> model to the outcomes of the social benefits</w:t>
      </w:r>
      <w:r w:rsidR="00B743F4" w:rsidRPr="006F0159">
        <w:rPr>
          <w:noProof/>
          <w:szCs w:val="22"/>
        </w:rPr>
        <w:t xml:space="preserve">. </w:t>
      </w:r>
      <w:r w:rsidR="001F138B">
        <w:rPr>
          <w:noProof/>
          <w:szCs w:val="22"/>
        </w:rPr>
        <w:t xml:space="preserve">Consider the children who could have qualified to receive project services </w:t>
      </w:r>
      <w:r w:rsidR="00B743F4" w:rsidRPr="006F0159">
        <w:rPr>
          <w:noProof/>
          <w:szCs w:val="22"/>
        </w:rPr>
        <w:t>(</w:t>
      </w:r>
      <w:r w:rsidR="001F138B">
        <w:rPr>
          <w:noProof/>
          <w:szCs w:val="22"/>
        </w:rPr>
        <w:t>given their high vulnerability) and who received only social benefits.</w:t>
      </w:r>
      <w:r w:rsidR="00B743F4" w:rsidRPr="006F0159">
        <w:rPr>
          <w:noProof/>
          <w:szCs w:val="22"/>
        </w:rPr>
        <w:t xml:space="preserve"> </w:t>
      </w:r>
      <w:r w:rsidR="001F138B">
        <w:rPr>
          <w:noProof/>
          <w:szCs w:val="22"/>
        </w:rPr>
        <w:t>Give examples</w:t>
      </w:r>
      <w:r w:rsidR="00B743F4" w:rsidRPr="006F0159">
        <w:rPr>
          <w:noProof/>
          <w:szCs w:val="22"/>
        </w:rPr>
        <w:t>.</w:t>
      </w:r>
    </w:p>
    <w:p w:rsidR="00B743F4" w:rsidRPr="006F0159" w:rsidRDefault="00B743F4" w:rsidP="00737900">
      <w:pPr>
        <w:rPr>
          <w:noProof/>
        </w:rPr>
      </w:pPr>
      <w:r w:rsidRPr="006F0159">
        <w:rPr>
          <w:noProof/>
        </w:rPr>
        <w:t>Le</w:t>
      </w:r>
      <w:r w:rsidR="001F138B">
        <w:rPr>
          <w:noProof/>
        </w:rPr>
        <w:t>ssons learned and recommendations</w:t>
      </w:r>
    </w:p>
    <w:p w:rsidR="00B743F4" w:rsidRPr="006F0159" w:rsidRDefault="001F138B" w:rsidP="00FC35B3">
      <w:pPr>
        <w:pStyle w:val="ListParagraph"/>
        <w:numPr>
          <w:ilvl w:val="0"/>
          <w:numId w:val="122"/>
        </w:numPr>
        <w:spacing w:before="0" w:after="0"/>
        <w:ind w:left="540"/>
        <w:contextualSpacing w:val="0"/>
        <w:rPr>
          <w:noProof/>
          <w:szCs w:val="22"/>
        </w:rPr>
      </w:pPr>
      <w:r>
        <w:rPr>
          <w:noProof/>
          <w:szCs w:val="22"/>
        </w:rPr>
        <w:t>Which of the lessons learned at the local level should be considered for future reference when carrying out activities related to continuing or scaling up, at county or national level, a minimum package of services to prevent child-family separation</w:t>
      </w:r>
      <w:r w:rsidR="00B743F4" w:rsidRPr="006F0159">
        <w:rPr>
          <w:noProof/>
          <w:szCs w:val="22"/>
        </w:rPr>
        <w:t>?</w:t>
      </w:r>
    </w:p>
    <w:p w:rsidR="00B743F4" w:rsidRPr="006F0159" w:rsidRDefault="001F138B" w:rsidP="00FC35B3">
      <w:pPr>
        <w:pStyle w:val="ListParagraph"/>
        <w:numPr>
          <w:ilvl w:val="0"/>
          <w:numId w:val="122"/>
        </w:numPr>
        <w:spacing w:before="0" w:after="0"/>
        <w:ind w:left="540"/>
        <w:contextualSpacing w:val="0"/>
        <w:rPr>
          <w:noProof/>
          <w:szCs w:val="22"/>
        </w:rPr>
      </w:pPr>
      <w:r>
        <w:rPr>
          <w:noProof/>
          <w:szCs w:val="22"/>
        </w:rPr>
        <w:lastRenderedPageBreak/>
        <w:t>Did the project generate significant unexpected outcomes</w:t>
      </w:r>
      <w:r w:rsidRPr="006F0159">
        <w:rPr>
          <w:noProof/>
          <w:szCs w:val="22"/>
        </w:rPr>
        <w:t xml:space="preserve">, </w:t>
      </w:r>
      <w:r>
        <w:rPr>
          <w:noProof/>
          <w:szCs w:val="22"/>
        </w:rPr>
        <w:t xml:space="preserve">such as building local capacity to respond to and/or address </w:t>
      </w:r>
      <w:r w:rsidR="003F1CBA">
        <w:rPr>
          <w:noProof/>
          <w:szCs w:val="22"/>
        </w:rPr>
        <w:t xml:space="preserve">other </w:t>
      </w:r>
      <w:r>
        <w:rPr>
          <w:noProof/>
          <w:szCs w:val="22"/>
        </w:rPr>
        <w:t>issues related to child rights protection and promotion</w:t>
      </w:r>
      <w:r w:rsidR="00B743F4" w:rsidRPr="006F0159">
        <w:rPr>
          <w:noProof/>
          <w:szCs w:val="22"/>
        </w:rPr>
        <w:t>?</w:t>
      </w:r>
    </w:p>
    <w:p w:rsidR="00B743F4" w:rsidRPr="006F0159" w:rsidRDefault="001F138B" w:rsidP="00FC35B3">
      <w:pPr>
        <w:pStyle w:val="ListParagraph"/>
        <w:numPr>
          <w:ilvl w:val="0"/>
          <w:numId w:val="122"/>
        </w:numPr>
        <w:spacing w:before="0" w:after="0"/>
        <w:ind w:left="540"/>
        <w:contextualSpacing w:val="0"/>
        <w:rPr>
          <w:noProof/>
          <w:szCs w:val="22"/>
        </w:rPr>
      </w:pPr>
      <w:r>
        <w:rPr>
          <w:noProof/>
          <w:szCs w:val="22"/>
        </w:rPr>
        <w:t xml:space="preserve">Do you have any recommendations in view of </w:t>
      </w:r>
      <w:r w:rsidR="003F604F">
        <w:rPr>
          <w:noProof/>
          <w:szCs w:val="22"/>
        </w:rPr>
        <w:t xml:space="preserve">a potential replication/scale-up of the model at county level </w:t>
      </w:r>
      <w:r w:rsidR="00B743F4" w:rsidRPr="006F0159">
        <w:rPr>
          <w:noProof/>
          <w:szCs w:val="22"/>
        </w:rPr>
        <w:t>(</w:t>
      </w:r>
      <w:r w:rsidR="003F604F">
        <w:rPr>
          <w:noProof/>
          <w:szCs w:val="22"/>
        </w:rPr>
        <w:t>all communities in a county</w:t>
      </w:r>
      <w:r w:rsidR="00B743F4" w:rsidRPr="006F0159">
        <w:rPr>
          <w:noProof/>
          <w:szCs w:val="22"/>
        </w:rPr>
        <w:t xml:space="preserve">) </w:t>
      </w:r>
      <w:r w:rsidR="003F604F">
        <w:rPr>
          <w:noProof/>
          <w:szCs w:val="22"/>
        </w:rPr>
        <w:t>and</w:t>
      </w:r>
      <w:r w:rsidR="00B743F4" w:rsidRPr="006F0159">
        <w:rPr>
          <w:noProof/>
          <w:szCs w:val="22"/>
        </w:rPr>
        <w:t>/</w:t>
      </w:r>
      <w:r w:rsidR="003F604F">
        <w:rPr>
          <w:noProof/>
          <w:szCs w:val="22"/>
        </w:rPr>
        <w:t>or national level</w:t>
      </w:r>
      <w:r w:rsidR="00B743F4" w:rsidRPr="006F0159">
        <w:rPr>
          <w:noProof/>
          <w:szCs w:val="22"/>
        </w:rPr>
        <w:t>?</w:t>
      </w:r>
    </w:p>
    <w:p w:rsidR="00B743F4" w:rsidRPr="006F0159" w:rsidRDefault="00B743F4" w:rsidP="00B743F4">
      <w:pPr>
        <w:spacing w:before="0" w:after="160" w:line="259" w:lineRule="auto"/>
        <w:rPr>
          <w:szCs w:val="22"/>
          <w:lang w:bidi="ar-SA"/>
        </w:rPr>
      </w:pPr>
      <w:r w:rsidRPr="006F0159">
        <w:rPr>
          <w:szCs w:val="22"/>
          <w:lang w:bidi="ar-SA"/>
        </w:rPr>
        <w:br w:type="page"/>
      </w:r>
    </w:p>
    <w:p w:rsidR="00B743F4" w:rsidRPr="006F0159" w:rsidRDefault="00B743F4" w:rsidP="00B743F4">
      <w:pPr>
        <w:spacing w:before="0" w:after="0"/>
        <w:rPr>
          <w:szCs w:val="22"/>
          <w:lang w:bidi="ar-SA"/>
        </w:rPr>
      </w:pPr>
    </w:p>
    <w:p w:rsidR="00B743F4" w:rsidRPr="006F0159" w:rsidRDefault="00B743F4" w:rsidP="00B743F4">
      <w:pPr>
        <w:pStyle w:val="Style3"/>
        <w:keepNext/>
        <w:keepLines/>
        <w:pBdr>
          <w:top w:val="none" w:sz="0" w:space="0" w:color="auto"/>
          <w:left w:val="none" w:sz="0" w:space="0" w:color="auto"/>
          <w:bottom w:val="single" w:sz="4" w:space="0" w:color="auto"/>
        </w:pBdr>
        <w:rPr>
          <w:b w:val="0"/>
          <w:noProof/>
          <w:color w:val="365F91" w:themeColor="accent1" w:themeShade="BF"/>
          <w:lang w:val="en-GB"/>
        </w:rPr>
      </w:pPr>
      <w:bookmarkStart w:id="413" w:name="_Toc529786243"/>
      <w:r w:rsidRPr="006F0159">
        <w:rPr>
          <w:b w:val="0"/>
          <w:noProof/>
          <w:color w:val="365F91" w:themeColor="accent1" w:themeShade="BF"/>
          <w:lang w:val="en-GB"/>
        </w:rPr>
        <w:t>An</w:t>
      </w:r>
      <w:r w:rsidR="00B91D48">
        <w:rPr>
          <w:b w:val="0"/>
          <w:noProof/>
          <w:color w:val="365F91" w:themeColor="accent1" w:themeShade="BF"/>
          <w:lang w:val="en-GB"/>
        </w:rPr>
        <w:t>n</w:t>
      </w:r>
      <w:r w:rsidRPr="006F0159">
        <w:rPr>
          <w:b w:val="0"/>
          <w:noProof/>
          <w:color w:val="365F91" w:themeColor="accent1" w:themeShade="BF"/>
          <w:lang w:val="en-GB"/>
        </w:rPr>
        <w:t>ex 11.5. intervi</w:t>
      </w:r>
      <w:r w:rsidR="005070DA">
        <w:rPr>
          <w:b w:val="0"/>
          <w:noProof/>
          <w:color w:val="365F91" w:themeColor="accent1" w:themeShade="BF"/>
          <w:lang w:val="en-GB"/>
        </w:rPr>
        <w:t xml:space="preserve">ew guide – </w:t>
      </w:r>
      <w:r w:rsidR="002C2E3B">
        <w:rPr>
          <w:b w:val="0"/>
          <w:noProof/>
          <w:color w:val="365F91" w:themeColor="accent1" w:themeShade="BF"/>
          <w:lang w:val="en-GB"/>
        </w:rPr>
        <w:t xml:space="preserve">social/outreach workers </w:t>
      </w:r>
      <w:r w:rsidR="005070DA">
        <w:rPr>
          <w:b w:val="0"/>
          <w:noProof/>
          <w:color w:val="365F91" w:themeColor="accent1" w:themeShade="BF"/>
          <w:lang w:val="en-GB"/>
        </w:rPr>
        <w:t>from the</w:t>
      </w:r>
      <w:r w:rsidR="002C2E3B">
        <w:rPr>
          <w:b w:val="0"/>
          <w:noProof/>
          <w:color w:val="365F91" w:themeColor="accent1" w:themeShade="BF"/>
          <w:lang w:val="en-GB"/>
        </w:rPr>
        <w:t xml:space="preserve"> control communes</w:t>
      </w:r>
      <w:bookmarkEnd w:id="413"/>
    </w:p>
    <w:p w:rsidR="00B743F4" w:rsidRPr="006F0159" w:rsidRDefault="00B743F4" w:rsidP="00B743F4">
      <w:pPr>
        <w:spacing w:before="0" w:after="0"/>
        <w:rPr>
          <w:rFonts w:cs="Arial"/>
          <w:color w:val="244061"/>
          <w:szCs w:val="22"/>
        </w:rPr>
      </w:pPr>
      <w:r w:rsidRPr="006F0159">
        <w:rPr>
          <w:noProof/>
          <w:szCs w:val="22"/>
        </w:rPr>
        <w:t>Intervi</w:t>
      </w:r>
      <w:r w:rsidR="008C5D78">
        <w:rPr>
          <w:noProof/>
          <w:szCs w:val="22"/>
        </w:rPr>
        <w:t>ews with the social/outreach workers from the control communes will be conducted by the local experts of</w:t>
      </w:r>
      <w:r w:rsidRPr="006F0159">
        <w:rPr>
          <w:szCs w:val="22"/>
        </w:rPr>
        <w:t xml:space="preserve"> </w:t>
      </w:r>
      <w:r w:rsidRPr="006F0159">
        <w:rPr>
          <w:rFonts w:cs="Arial"/>
          <w:b/>
          <w:color w:val="244061"/>
          <w:szCs w:val="22"/>
        </w:rPr>
        <w:t>International Consulting Expertise (ICE)</w:t>
      </w:r>
      <w:r w:rsidRPr="006F0159">
        <w:rPr>
          <w:rFonts w:cs="Arial"/>
          <w:color w:val="244061"/>
          <w:szCs w:val="22"/>
        </w:rPr>
        <w:t xml:space="preserve">. </w:t>
      </w:r>
      <w:r w:rsidR="008C5D78" w:rsidRPr="008C5D78">
        <w:rPr>
          <w:rFonts w:cs="Arial"/>
          <w:szCs w:val="22"/>
        </w:rPr>
        <w:t>Depending on the local context, if the social/outreach worker</w:t>
      </w:r>
      <w:r w:rsidR="008C5D78">
        <w:rPr>
          <w:rFonts w:cs="Arial"/>
          <w:color w:val="244061"/>
          <w:szCs w:val="22"/>
        </w:rPr>
        <w:t xml:space="preserve"> </w:t>
      </w:r>
      <w:r w:rsidR="008C5D78" w:rsidRPr="008C5D78">
        <w:rPr>
          <w:rFonts w:cs="Arial"/>
          <w:szCs w:val="22"/>
        </w:rPr>
        <w:t xml:space="preserve">involved in the project in 2011 changed in the meantime and there is another mayoralty </w:t>
      </w:r>
      <w:r w:rsidR="008C5D78">
        <w:rPr>
          <w:rFonts w:cs="Arial"/>
          <w:szCs w:val="22"/>
        </w:rPr>
        <w:t>employee</w:t>
      </w:r>
      <w:r w:rsidR="008C5D78" w:rsidRPr="008C5D78">
        <w:rPr>
          <w:rFonts w:cs="Arial"/>
          <w:szCs w:val="22"/>
        </w:rPr>
        <w:t xml:space="preserve"> who </w:t>
      </w:r>
      <w:r w:rsidR="008C5D78">
        <w:rPr>
          <w:rFonts w:cs="Arial"/>
          <w:szCs w:val="22"/>
        </w:rPr>
        <w:t>knows more about the initial identification carried out in 2011 and about the SPAS activity,</w:t>
      </w:r>
      <w:r w:rsidR="008C5D78">
        <w:rPr>
          <w:rFonts w:cs="Arial"/>
          <w:color w:val="244061"/>
          <w:szCs w:val="22"/>
        </w:rPr>
        <w:t xml:space="preserve"> </w:t>
      </w:r>
      <w:r w:rsidR="008C5D78" w:rsidRPr="008C5D78">
        <w:rPr>
          <w:rFonts w:cs="Arial"/>
          <w:szCs w:val="22"/>
        </w:rPr>
        <w:t>the interview will be conducted with that person</w:t>
      </w:r>
      <w:r w:rsidRPr="001009A9">
        <w:rPr>
          <w:rFonts w:cs="Arial"/>
          <w:szCs w:val="22"/>
        </w:rPr>
        <w:t>.</w:t>
      </w:r>
    </w:p>
    <w:p w:rsidR="00B743F4" w:rsidRPr="006F0159" w:rsidRDefault="00A17EF5" w:rsidP="00B743F4">
      <w:pPr>
        <w:spacing w:before="0" w:after="0"/>
        <w:rPr>
          <w:noProof/>
          <w:szCs w:val="22"/>
        </w:rPr>
      </w:pPr>
      <w:r>
        <w:rPr>
          <w:noProof/>
          <w:szCs w:val="22"/>
        </w:rPr>
        <w:t xml:space="preserve">The interview </w:t>
      </w:r>
      <w:r w:rsidR="00EF2A30">
        <w:rPr>
          <w:noProof/>
          <w:szCs w:val="22"/>
        </w:rPr>
        <w:t>serves to collect information for comparison with the information collected in the communes which implemented all project phases</w:t>
      </w:r>
      <w:r w:rsidR="0060252B" w:rsidRPr="006F0159">
        <w:rPr>
          <w:noProof/>
          <w:szCs w:val="22"/>
        </w:rPr>
        <w:t>.</w:t>
      </w:r>
    </w:p>
    <w:p w:rsidR="008C5D78" w:rsidRPr="006F0159" w:rsidRDefault="008C5D78" w:rsidP="008C5D78">
      <w:pPr>
        <w:rPr>
          <w:noProof/>
        </w:rPr>
      </w:pPr>
      <w:r w:rsidRPr="006F0159">
        <w:rPr>
          <w:noProof/>
        </w:rPr>
        <w:t>Instruc</w:t>
      </w:r>
      <w:r>
        <w:rPr>
          <w:noProof/>
        </w:rPr>
        <w:t>tions for the local experts who conduct the interview</w:t>
      </w:r>
      <w:r w:rsidR="0063268C">
        <w:rPr>
          <w:noProof/>
        </w:rPr>
        <w:t>s</w:t>
      </w:r>
    </w:p>
    <w:p w:rsidR="008C5D78" w:rsidRPr="006F0159" w:rsidRDefault="008C5D78" w:rsidP="00FC35B3">
      <w:pPr>
        <w:pStyle w:val="ListParagraph"/>
        <w:numPr>
          <w:ilvl w:val="0"/>
          <w:numId w:val="119"/>
        </w:numPr>
        <w:spacing w:before="0" w:after="0"/>
        <w:contextualSpacing w:val="0"/>
        <w:rPr>
          <w:noProof/>
          <w:szCs w:val="22"/>
        </w:rPr>
      </w:pPr>
      <w:r>
        <w:rPr>
          <w:noProof/>
          <w:szCs w:val="22"/>
        </w:rPr>
        <w:t xml:space="preserve">The questions proposed provide guidance, the interview will be </w:t>
      </w:r>
      <w:r w:rsidRPr="006F0159">
        <w:rPr>
          <w:noProof/>
          <w:szCs w:val="22"/>
        </w:rPr>
        <w:t>semi-structur</w:t>
      </w:r>
      <w:r>
        <w:rPr>
          <w:noProof/>
          <w:szCs w:val="22"/>
        </w:rPr>
        <w:t>ed and will enable the social/outreach workers to express themselves freely</w:t>
      </w:r>
      <w:r w:rsidRPr="006F0159">
        <w:rPr>
          <w:noProof/>
          <w:szCs w:val="22"/>
        </w:rPr>
        <w:t xml:space="preserve">. </w:t>
      </w:r>
      <w:r>
        <w:rPr>
          <w:noProof/>
          <w:szCs w:val="22"/>
        </w:rPr>
        <w:t>The information thus collected will be analysed afterwards.</w:t>
      </w:r>
    </w:p>
    <w:p w:rsidR="008C5D78" w:rsidRPr="006F0159" w:rsidRDefault="008C5D78" w:rsidP="00FC35B3">
      <w:pPr>
        <w:pStyle w:val="ListParagraph"/>
        <w:numPr>
          <w:ilvl w:val="0"/>
          <w:numId w:val="119"/>
        </w:numPr>
        <w:spacing w:before="0" w:after="0"/>
        <w:contextualSpacing w:val="0"/>
        <w:rPr>
          <w:noProof/>
          <w:szCs w:val="22"/>
        </w:rPr>
      </w:pPr>
      <w:r>
        <w:rPr>
          <w:noProof/>
          <w:szCs w:val="22"/>
        </w:rPr>
        <w:t>If some of the questions reveal the need for further questioning, ask additional questions that will guide the discussion and provide clarity.</w:t>
      </w:r>
    </w:p>
    <w:p w:rsidR="008C5D78" w:rsidRPr="006F0159" w:rsidRDefault="008C5D78" w:rsidP="00FC35B3">
      <w:pPr>
        <w:pStyle w:val="ListParagraph"/>
        <w:numPr>
          <w:ilvl w:val="0"/>
          <w:numId w:val="119"/>
        </w:numPr>
        <w:spacing w:before="0" w:after="0"/>
        <w:contextualSpacing w:val="0"/>
        <w:rPr>
          <w:noProof/>
          <w:szCs w:val="22"/>
        </w:rPr>
      </w:pPr>
      <w:r>
        <w:rPr>
          <w:noProof/>
          <w:szCs w:val="22"/>
        </w:rPr>
        <w:t>If the questions you ask ellicit broad answers (lacking specifics), answers that refer to hypothetical cases or desirable answers, insist that respondents provide concrete examples.</w:t>
      </w:r>
    </w:p>
    <w:p w:rsidR="008C5D78" w:rsidRDefault="008C5D78" w:rsidP="00FC35B3">
      <w:pPr>
        <w:pStyle w:val="ListParagraph"/>
        <w:numPr>
          <w:ilvl w:val="0"/>
          <w:numId w:val="119"/>
        </w:numPr>
        <w:spacing w:before="0" w:after="0"/>
        <w:contextualSpacing w:val="0"/>
        <w:rPr>
          <w:noProof/>
          <w:szCs w:val="22"/>
        </w:rPr>
      </w:pPr>
      <w:r>
        <w:rPr>
          <w:noProof/>
          <w:szCs w:val="22"/>
        </w:rPr>
        <w:t>If the answer to one of the questions was already formulated during the discussions that covered a previous question, ask the participants if they have anything else they would like to add on the respective topic. If there is nothing else, move on</w:t>
      </w:r>
      <w:r w:rsidRPr="006F0159">
        <w:rPr>
          <w:noProof/>
          <w:szCs w:val="22"/>
        </w:rPr>
        <w:t>.</w:t>
      </w:r>
    </w:p>
    <w:p w:rsidR="008C5D78" w:rsidRPr="006F0159" w:rsidRDefault="008C5D78" w:rsidP="00FC35B3">
      <w:pPr>
        <w:pStyle w:val="ListParagraph"/>
        <w:numPr>
          <w:ilvl w:val="0"/>
          <w:numId w:val="119"/>
        </w:numPr>
        <w:spacing w:before="0" w:after="0"/>
        <w:contextualSpacing w:val="0"/>
        <w:rPr>
          <w:noProof/>
          <w:szCs w:val="22"/>
        </w:rPr>
      </w:pPr>
      <w:r>
        <w:rPr>
          <w:noProof/>
          <w:szCs w:val="22"/>
        </w:rPr>
        <w:t>The section dedicated to presenting the project is to be tailored to each interviewee, providing answers to all the participants’ questions.</w:t>
      </w:r>
    </w:p>
    <w:p w:rsidR="00B743F4" w:rsidRPr="008C5D78" w:rsidRDefault="008C5D78" w:rsidP="00FC35B3">
      <w:pPr>
        <w:pStyle w:val="ListParagraph"/>
        <w:numPr>
          <w:ilvl w:val="0"/>
          <w:numId w:val="119"/>
        </w:numPr>
        <w:spacing w:before="0" w:after="0"/>
        <w:contextualSpacing w:val="0"/>
        <w:rPr>
          <w:noProof/>
          <w:szCs w:val="22"/>
        </w:rPr>
      </w:pPr>
      <w:r>
        <w:rPr>
          <w:noProof/>
          <w:szCs w:val="22"/>
        </w:rPr>
        <w:t>Questions regarding community health nurses are to be asked only in those communities where these are present.</w:t>
      </w:r>
    </w:p>
    <w:p w:rsidR="00B743F4" w:rsidRPr="006F0159" w:rsidRDefault="00B743F4" w:rsidP="00737900">
      <w:pPr>
        <w:rPr>
          <w:noProof/>
        </w:rPr>
      </w:pPr>
      <w:r w:rsidRPr="006F0159">
        <w:rPr>
          <w:noProof/>
        </w:rPr>
        <w:t>Intro</w:t>
      </w:r>
    </w:p>
    <w:p w:rsidR="00B743F4" w:rsidRPr="006F0159" w:rsidRDefault="008C5D78" w:rsidP="00B743F4">
      <w:pPr>
        <w:spacing w:before="0" w:after="0"/>
        <w:ind w:left="360"/>
        <w:rPr>
          <w:rFonts w:cs="Calibri"/>
          <w:bCs/>
          <w:szCs w:val="22"/>
        </w:rPr>
      </w:pPr>
      <w:r w:rsidRPr="00103CDD">
        <w:rPr>
          <w:rFonts w:cs="Calibri"/>
          <w:szCs w:val="22"/>
        </w:rPr>
        <w:t xml:space="preserve">My name is ......................... and I represent </w:t>
      </w:r>
      <w:r w:rsidRPr="00103CDD">
        <w:rPr>
          <w:rFonts w:cs="Calibri"/>
          <w:b/>
          <w:szCs w:val="22"/>
        </w:rPr>
        <w:t>International Consulting Expertise (ICE)</w:t>
      </w:r>
      <w:r w:rsidRPr="00103CDD">
        <w:rPr>
          <w:rFonts w:cs="Calibri"/>
          <w:szCs w:val="22"/>
        </w:rPr>
        <w:t xml:space="preserve">, a company conducting during March 2016 – March 2017 the </w:t>
      </w:r>
      <w:r w:rsidRPr="00103CDD">
        <w:rPr>
          <w:rFonts w:cs="Calibri"/>
          <w:b/>
          <w:szCs w:val="22"/>
        </w:rPr>
        <w:t>evaluation of</w:t>
      </w:r>
      <w:r w:rsidRPr="00103CDD">
        <w:rPr>
          <w:rFonts w:cs="Calibri"/>
          <w:szCs w:val="22"/>
        </w:rPr>
        <w:t xml:space="preserve"> </w:t>
      </w:r>
      <w:r w:rsidRPr="00103CDD">
        <w:rPr>
          <w:rFonts w:cs="Calibri"/>
          <w:b/>
          <w:szCs w:val="22"/>
        </w:rPr>
        <w:t>“First Priority: No More ‘Invisible’ Children!” model</w:t>
      </w:r>
      <w:r w:rsidR="00A845E2">
        <w:rPr>
          <w:rFonts w:cs="Calibri"/>
          <w:b/>
          <w:szCs w:val="22"/>
        </w:rPr>
        <w:t>/p</w:t>
      </w:r>
      <w:r w:rsidRPr="00103CDD">
        <w:rPr>
          <w:rFonts w:cs="Calibri"/>
          <w:b/>
          <w:szCs w:val="22"/>
        </w:rPr>
        <w:t xml:space="preserve">roject </w:t>
      </w:r>
      <w:r w:rsidRPr="00103CDD">
        <w:rPr>
          <w:rFonts w:cs="Calibri"/>
          <w:szCs w:val="22"/>
        </w:rPr>
        <w:t xml:space="preserve">implemented by </w:t>
      </w:r>
      <w:r w:rsidRPr="00CE7065">
        <w:rPr>
          <w:rFonts w:cs="Arial"/>
          <w:b/>
          <w:color w:val="244061"/>
          <w:szCs w:val="22"/>
        </w:rPr>
        <w:t>UNICEF in Romania</w:t>
      </w:r>
      <w:r w:rsidRPr="00103CDD">
        <w:rPr>
          <w:rFonts w:cs="Calibri"/>
          <w:szCs w:val="22"/>
        </w:rPr>
        <w:t xml:space="preserve"> between April 2011 and September 2015</w:t>
      </w:r>
      <w:r w:rsidR="00B743F4" w:rsidRPr="006F0159">
        <w:rPr>
          <w:rFonts w:eastAsia="SimSun"/>
          <w:szCs w:val="22"/>
          <w:lang w:eastAsia="zh-CN"/>
        </w:rPr>
        <w:t>.</w:t>
      </w:r>
      <w:r w:rsidR="00644B35">
        <w:rPr>
          <w:rFonts w:eastAsia="SimSun"/>
          <w:szCs w:val="22"/>
          <w:lang w:eastAsia="zh-CN"/>
        </w:rPr>
        <w:t xml:space="preserve"> </w:t>
      </w:r>
      <w:r w:rsidR="00644B35">
        <w:rPr>
          <w:rFonts w:cs="Calibri"/>
          <w:bCs/>
          <w:szCs w:val="22"/>
        </w:rPr>
        <w:t xml:space="preserve">The model/project aimed to increase the impact of social protection policies among vulnerable children and families </w:t>
      </w:r>
      <w:r w:rsidR="00644B35" w:rsidRPr="006F0159">
        <w:rPr>
          <w:rFonts w:cs="Calibri"/>
          <w:bCs/>
          <w:szCs w:val="22"/>
        </w:rPr>
        <w:t>(</w:t>
      </w:r>
      <w:r w:rsidR="00644B35">
        <w:rPr>
          <w:rFonts w:cs="Calibri"/>
          <w:bCs/>
          <w:szCs w:val="22"/>
        </w:rPr>
        <w:t xml:space="preserve">the </w:t>
      </w:r>
      <w:r w:rsidR="00644B35" w:rsidRPr="006F0159">
        <w:rPr>
          <w:rFonts w:cs="Calibri"/>
          <w:bCs/>
          <w:szCs w:val="22"/>
        </w:rPr>
        <w:t>‘invi</w:t>
      </w:r>
      <w:r w:rsidR="00644B35">
        <w:rPr>
          <w:rFonts w:cs="Calibri"/>
          <w:bCs/>
          <w:szCs w:val="22"/>
        </w:rPr>
        <w:t>sible</w:t>
      </w:r>
      <w:r w:rsidR="00644B35" w:rsidRPr="006F0159">
        <w:rPr>
          <w:rFonts w:cs="Calibri"/>
          <w:bCs/>
          <w:szCs w:val="22"/>
        </w:rPr>
        <w:t>’</w:t>
      </w:r>
      <w:r w:rsidR="00644B35">
        <w:rPr>
          <w:rFonts w:cs="Calibri"/>
          <w:bCs/>
          <w:szCs w:val="22"/>
        </w:rPr>
        <w:t xml:space="preserve"> children</w:t>
      </w:r>
      <w:r w:rsidR="00644B35" w:rsidRPr="006F0159">
        <w:rPr>
          <w:rFonts w:cs="Calibri"/>
          <w:bCs/>
          <w:szCs w:val="22"/>
        </w:rPr>
        <w:t xml:space="preserve">) </w:t>
      </w:r>
      <w:r w:rsidR="00644B35">
        <w:rPr>
          <w:rFonts w:cs="Calibri"/>
          <w:bCs/>
          <w:szCs w:val="22"/>
        </w:rPr>
        <w:t xml:space="preserve">by delivering a prevention-based minimum package of services and, as such, </w:t>
      </w:r>
      <w:r w:rsidR="00126DF5">
        <w:rPr>
          <w:rFonts w:cs="Calibri"/>
          <w:bCs/>
          <w:szCs w:val="22"/>
        </w:rPr>
        <w:t>to build</w:t>
      </w:r>
      <w:r w:rsidR="00644B35">
        <w:rPr>
          <w:rFonts w:cs="Calibri"/>
          <w:bCs/>
          <w:szCs w:val="22"/>
        </w:rPr>
        <w:t xml:space="preserve"> the local authorities’ capacity to support basic social services.</w:t>
      </w:r>
      <w:r w:rsidR="00644B35">
        <w:rPr>
          <w:rFonts w:eastAsia="SimSun"/>
          <w:szCs w:val="22"/>
          <w:lang w:eastAsia="zh-CN"/>
        </w:rPr>
        <w:t xml:space="preserve"> In your commune, the model was implemented in </w:t>
      </w:r>
      <w:r w:rsidR="00B743F4" w:rsidRPr="006F0159">
        <w:rPr>
          <w:rFonts w:eastAsia="SimSun"/>
          <w:szCs w:val="22"/>
          <w:lang w:eastAsia="zh-CN"/>
        </w:rPr>
        <w:t>2011</w:t>
      </w:r>
      <w:r w:rsidR="00644B35">
        <w:rPr>
          <w:rFonts w:eastAsia="SimSun"/>
          <w:szCs w:val="22"/>
          <w:lang w:eastAsia="zh-CN"/>
        </w:rPr>
        <w:t xml:space="preserve"> in the phase concerned with the identification of </w:t>
      </w:r>
      <w:r w:rsidR="00B743F4" w:rsidRPr="006F0159">
        <w:rPr>
          <w:rFonts w:cs="Calibri"/>
          <w:bCs/>
          <w:szCs w:val="22"/>
        </w:rPr>
        <w:t>‘</w:t>
      </w:r>
      <w:r w:rsidR="00644B35">
        <w:rPr>
          <w:rFonts w:cs="Calibri"/>
          <w:bCs/>
          <w:szCs w:val="22"/>
        </w:rPr>
        <w:t>invisible children</w:t>
      </w:r>
      <w:r w:rsidR="00B743F4" w:rsidRPr="006F0159">
        <w:rPr>
          <w:rFonts w:cs="Calibri"/>
          <w:bCs/>
          <w:szCs w:val="22"/>
        </w:rPr>
        <w:t>’</w:t>
      </w:r>
      <w:r w:rsidR="00644B35">
        <w:rPr>
          <w:rFonts w:cs="Calibri"/>
          <w:bCs/>
          <w:szCs w:val="22"/>
        </w:rPr>
        <w:t xml:space="preserve">. After that, </w:t>
      </w:r>
      <w:r w:rsidR="00644B35">
        <w:rPr>
          <w:rFonts w:eastAsia="SimSun"/>
          <w:szCs w:val="22"/>
          <w:lang w:eastAsia="zh-CN"/>
        </w:rPr>
        <w:t>the model was further implemented in other communes of the county</w:t>
      </w:r>
      <w:r w:rsidR="00B743F4" w:rsidRPr="006F0159">
        <w:rPr>
          <w:rFonts w:eastAsia="SimSun"/>
          <w:szCs w:val="22"/>
          <w:lang w:eastAsia="zh-CN"/>
        </w:rPr>
        <w:t xml:space="preserve">. </w:t>
      </w:r>
    </w:p>
    <w:p w:rsidR="008C5D78" w:rsidRPr="00103CDD" w:rsidRDefault="008C5D78" w:rsidP="008C5D78">
      <w:pPr>
        <w:spacing w:before="0" w:after="0"/>
        <w:ind w:left="360"/>
        <w:rPr>
          <w:rFonts w:cs="Calibri"/>
          <w:szCs w:val="22"/>
        </w:rPr>
      </w:pPr>
      <w:r w:rsidRPr="00103CDD">
        <w:rPr>
          <w:rFonts w:cs="Calibri"/>
          <w:szCs w:val="22"/>
        </w:rPr>
        <w:t xml:space="preserve">Everything we discuss here is strictly confidential – nothing will be shared with anyone outside this </w:t>
      </w:r>
      <w:r w:rsidR="00106C8F">
        <w:rPr>
          <w:rFonts w:cs="Calibri"/>
          <w:szCs w:val="22"/>
        </w:rPr>
        <w:t>model/</w:t>
      </w:r>
      <w:r w:rsidRPr="00103CDD">
        <w:rPr>
          <w:rFonts w:cs="Calibri"/>
          <w:szCs w:val="22"/>
        </w:rPr>
        <w:t xml:space="preserve">project and you will be cited in reports as “interviewed </w:t>
      </w:r>
      <w:r>
        <w:rPr>
          <w:rFonts w:cs="Calibri"/>
          <w:szCs w:val="22"/>
        </w:rPr>
        <w:t>community worker</w:t>
      </w:r>
      <w:r w:rsidRPr="00103CDD">
        <w:rPr>
          <w:rFonts w:cs="Calibri"/>
          <w:szCs w:val="22"/>
        </w:rPr>
        <w:t xml:space="preserve">”. You need to know that your opinions will not be treated as good/bad or as right/wrong and that we are not here to judge you in any way. </w:t>
      </w:r>
      <w:r>
        <w:rPr>
          <w:rFonts w:cs="Calibri"/>
          <w:szCs w:val="22"/>
        </w:rPr>
        <w:t xml:space="preserve">This discussion will help us understand whether the </w:t>
      </w:r>
      <w:r w:rsidRPr="006F0159">
        <w:rPr>
          <w:rFonts w:cs="Calibri"/>
          <w:bCs/>
          <w:szCs w:val="22"/>
        </w:rPr>
        <w:t>model/pro</w:t>
      </w:r>
      <w:r>
        <w:rPr>
          <w:rFonts w:cs="Calibri"/>
          <w:bCs/>
          <w:szCs w:val="22"/>
        </w:rPr>
        <w:t>j</w:t>
      </w:r>
      <w:r w:rsidRPr="006F0159">
        <w:rPr>
          <w:rFonts w:cs="Calibri"/>
          <w:bCs/>
          <w:szCs w:val="22"/>
        </w:rPr>
        <w:t>ect</w:t>
      </w:r>
      <w:r>
        <w:rPr>
          <w:rFonts w:cs="Calibri"/>
          <w:bCs/>
          <w:szCs w:val="22"/>
        </w:rPr>
        <w:t xml:space="preserve"> has met the community’s and professionals’ needs and will enable us to formulate recommendations for the national replication of an intervention model.</w:t>
      </w:r>
    </w:p>
    <w:p w:rsidR="00B743F4" w:rsidRPr="006F0159" w:rsidRDefault="008C5D78" w:rsidP="008C5D78">
      <w:pPr>
        <w:spacing w:before="0" w:after="0"/>
        <w:ind w:left="360"/>
        <w:rPr>
          <w:rFonts w:cs="Calibri"/>
          <w:szCs w:val="22"/>
        </w:rPr>
      </w:pPr>
      <w:r w:rsidRPr="00103CDD">
        <w:rPr>
          <w:rFonts w:cs="Calibri"/>
          <w:szCs w:val="22"/>
        </w:rPr>
        <w:t xml:space="preserve">We would also like to have your permission to record our discussion so as to keep track of details and ensure complete and accurate data. Your </w:t>
      </w:r>
      <w:r w:rsidR="00603001">
        <w:rPr>
          <w:rFonts w:cs="Calibri"/>
          <w:szCs w:val="22"/>
        </w:rPr>
        <w:t>input</w:t>
      </w:r>
      <w:r w:rsidRPr="00103CDD">
        <w:rPr>
          <w:rFonts w:cs="Calibri"/>
          <w:szCs w:val="22"/>
        </w:rPr>
        <w:t xml:space="preserve"> is considered highly relevant. If you agree, I will turn on the recorder</w:t>
      </w:r>
      <w:r w:rsidR="0060252B" w:rsidRPr="006F0159">
        <w:rPr>
          <w:rFonts w:cs="Calibri"/>
          <w:szCs w:val="22"/>
        </w:rPr>
        <w:t>.</w:t>
      </w:r>
    </w:p>
    <w:p w:rsidR="00B743F4" w:rsidRPr="006F0159" w:rsidRDefault="008C5D78" w:rsidP="00737900">
      <w:pPr>
        <w:rPr>
          <w:noProof/>
        </w:rPr>
      </w:pPr>
      <w:r>
        <w:rPr>
          <w:noProof/>
        </w:rPr>
        <w:t>Questions</w:t>
      </w:r>
    </w:p>
    <w:p w:rsidR="00B743F4" w:rsidRPr="006F0159" w:rsidRDefault="00106C8F" w:rsidP="00737900">
      <w:pPr>
        <w:rPr>
          <w:noProof/>
        </w:rPr>
      </w:pPr>
      <w:r>
        <w:rPr>
          <w:noProof/>
        </w:rPr>
        <w:t>Community needs</w:t>
      </w:r>
    </w:p>
    <w:p w:rsidR="00B743F4" w:rsidRPr="006F0159" w:rsidRDefault="00FA730C" w:rsidP="00FC35B3">
      <w:pPr>
        <w:pStyle w:val="ListParagraph"/>
        <w:numPr>
          <w:ilvl w:val="0"/>
          <w:numId w:val="125"/>
        </w:numPr>
        <w:spacing w:before="0" w:after="0"/>
        <w:contextualSpacing w:val="0"/>
        <w:rPr>
          <w:noProof/>
          <w:szCs w:val="22"/>
        </w:rPr>
      </w:pPr>
      <w:r>
        <w:rPr>
          <w:noProof/>
          <w:szCs w:val="22"/>
        </w:rPr>
        <w:t>Wh</w:t>
      </w:r>
      <w:r w:rsidR="00913819">
        <w:rPr>
          <w:noProof/>
          <w:szCs w:val="22"/>
        </w:rPr>
        <w:t>at</w:t>
      </w:r>
      <w:r>
        <w:rPr>
          <w:noProof/>
          <w:szCs w:val="22"/>
        </w:rPr>
        <w:t xml:space="preserve"> are the main problems/challenges and needs of children and their families in your community</w:t>
      </w:r>
      <w:r w:rsidR="00B743F4" w:rsidRPr="006F0159">
        <w:rPr>
          <w:noProof/>
          <w:szCs w:val="22"/>
        </w:rPr>
        <w:t>?</w:t>
      </w:r>
    </w:p>
    <w:p w:rsidR="00B743F4" w:rsidRPr="006F0159" w:rsidRDefault="00FA730C" w:rsidP="00FC35B3">
      <w:pPr>
        <w:pStyle w:val="ListParagraph"/>
        <w:numPr>
          <w:ilvl w:val="0"/>
          <w:numId w:val="125"/>
        </w:numPr>
        <w:spacing w:before="0" w:after="0"/>
        <w:contextualSpacing w:val="0"/>
        <w:rPr>
          <w:noProof/>
          <w:szCs w:val="22"/>
        </w:rPr>
      </w:pPr>
      <w:r>
        <w:rPr>
          <w:noProof/>
          <w:szCs w:val="22"/>
        </w:rPr>
        <w:t>Would you say that these problems/challenges and needs are vis</w:t>
      </w:r>
      <w:r w:rsidRPr="006F0159">
        <w:rPr>
          <w:noProof/>
          <w:szCs w:val="22"/>
        </w:rPr>
        <w:t xml:space="preserve">ible </w:t>
      </w:r>
      <w:r>
        <w:rPr>
          <w:noProof/>
          <w:szCs w:val="22"/>
        </w:rPr>
        <w:t>to the community</w:t>
      </w:r>
      <w:r w:rsidRPr="006F0159">
        <w:rPr>
          <w:noProof/>
          <w:szCs w:val="22"/>
        </w:rPr>
        <w:t xml:space="preserve"> /</w:t>
      </w:r>
      <w:r w:rsidRPr="004312C7">
        <w:rPr>
          <w:noProof/>
          <w:szCs w:val="22"/>
        </w:rPr>
        <w:t xml:space="preserve"> </w:t>
      </w:r>
      <w:r>
        <w:rPr>
          <w:noProof/>
          <w:szCs w:val="22"/>
        </w:rPr>
        <w:t xml:space="preserve">known to the main stakeholders/professionals expected to address them </w:t>
      </w:r>
      <w:r w:rsidRPr="006F0159">
        <w:rPr>
          <w:noProof/>
          <w:szCs w:val="22"/>
        </w:rPr>
        <w:t>(</w:t>
      </w:r>
      <w:r>
        <w:rPr>
          <w:noProof/>
          <w:szCs w:val="22"/>
        </w:rPr>
        <w:t xml:space="preserve">e.g. does the head teacher know what </w:t>
      </w:r>
      <w:r>
        <w:rPr>
          <w:noProof/>
          <w:szCs w:val="22"/>
        </w:rPr>
        <w:lastRenderedPageBreak/>
        <w:t>children are not enrolled in school or does the family physician know who is not registered on his/her lists and do these professionals carry out activities to reduce vulnerabilities</w:t>
      </w:r>
      <w:r w:rsidRPr="006F0159">
        <w:rPr>
          <w:noProof/>
          <w:szCs w:val="22"/>
        </w:rPr>
        <w:t>?</w:t>
      </w:r>
      <w:r>
        <w:rPr>
          <w:noProof/>
          <w:szCs w:val="22"/>
        </w:rPr>
        <w:t>)?</w:t>
      </w:r>
      <w:r w:rsidRPr="006F0159">
        <w:rPr>
          <w:noProof/>
          <w:szCs w:val="22"/>
        </w:rPr>
        <w:t xml:space="preserve"> </w:t>
      </w:r>
      <w:r>
        <w:rPr>
          <w:noProof/>
          <w:szCs w:val="22"/>
        </w:rPr>
        <w:t>Which ones are visible and which are less so? Why</w:t>
      </w:r>
      <w:r w:rsidR="00913819">
        <w:rPr>
          <w:noProof/>
          <w:szCs w:val="22"/>
        </w:rPr>
        <w:t>? Can you given an example of problem/vulnerability which is difficult to identify</w:t>
      </w:r>
      <w:r w:rsidR="00913819" w:rsidRPr="006F0159">
        <w:rPr>
          <w:noProof/>
          <w:szCs w:val="22"/>
        </w:rPr>
        <w:t>? (i.e. violen</w:t>
      </w:r>
      <w:r w:rsidR="00913819">
        <w:rPr>
          <w:noProof/>
          <w:szCs w:val="22"/>
        </w:rPr>
        <w:t>ce, abuse, neglect</w:t>
      </w:r>
      <w:r w:rsidR="00913819" w:rsidRPr="006F0159">
        <w:rPr>
          <w:noProof/>
          <w:szCs w:val="22"/>
        </w:rPr>
        <w:t xml:space="preserve"> </w:t>
      </w:r>
      <w:r w:rsidR="00B743F4" w:rsidRPr="006F0159">
        <w:rPr>
          <w:noProof/>
          <w:szCs w:val="22"/>
        </w:rPr>
        <w:t>etc.)</w:t>
      </w:r>
    </w:p>
    <w:p w:rsidR="00B743F4" w:rsidRPr="006F0159" w:rsidRDefault="00913819" w:rsidP="00FC35B3">
      <w:pPr>
        <w:pStyle w:val="ListParagraph"/>
        <w:numPr>
          <w:ilvl w:val="0"/>
          <w:numId w:val="125"/>
        </w:numPr>
        <w:spacing w:before="0" w:after="0"/>
        <w:contextualSpacing w:val="0"/>
        <w:rPr>
          <w:noProof/>
          <w:szCs w:val="22"/>
        </w:rPr>
      </w:pPr>
      <w:r>
        <w:rPr>
          <w:noProof/>
          <w:szCs w:val="22"/>
        </w:rPr>
        <w:t>From your experience, do the SPAS services help address problems, meet needs</w:t>
      </w:r>
      <w:r w:rsidRPr="006F0159">
        <w:rPr>
          <w:noProof/>
          <w:szCs w:val="22"/>
        </w:rPr>
        <w:t xml:space="preserve">? </w:t>
      </w:r>
      <w:r>
        <w:rPr>
          <w:noProof/>
          <w:szCs w:val="22"/>
        </w:rPr>
        <w:t>Give us some examples</w:t>
      </w:r>
      <w:r w:rsidRPr="006F0159">
        <w:rPr>
          <w:noProof/>
          <w:szCs w:val="22"/>
        </w:rPr>
        <w:t xml:space="preserve"> </w:t>
      </w:r>
      <w:r>
        <w:rPr>
          <w:noProof/>
          <w:szCs w:val="22"/>
        </w:rPr>
        <w:t xml:space="preserve">from your </w:t>
      </w:r>
      <w:r w:rsidR="00DB6396">
        <w:rPr>
          <w:noProof/>
          <w:szCs w:val="22"/>
        </w:rPr>
        <w:t>everyday</w:t>
      </w:r>
      <w:r>
        <w:rPr>
          <w:noProof/>
          <w:szCs w:val="22"/>
        </w:rPr>
        <w:t xml:space="preserve"> work. What services are available locally</w:t>
      </w:r>
      <w:r w:rsidR="00B743F4" w:rsidRPr="006F0159">
        <w:rPr>
          <w:noProof/>
          <w:szCs w:val="22"/>
        </w:rPr>
        <w:t xml:space="preserve">? </w:t>
      </w:r>
    </w:p>
    <w:p w:rsidR="00B743F4" w:rsidRPr="006F0159" w:rsidRDefault="00913819" w:rsidP="00FC35B3">
      <w:pPr>
        <w:pStyle w:val="ListParagraph"/>
        <w:numPr>
          <w:ilvl w:val="0"/>
          <w:numId w:val="125"/>
        </w:numPr>
        <w:spacing w:before="0" w:after="0"/>
        <w:contextualSpacing w:val="0"/>
        <w:rPr>
          <w:noProof/>
          <w:szCs w:val="22"/>
        </w:rPr>
      </w:pPr>
      <w:r>
        <w:rPr>
          <w:noProof/>
          <w:szCs w:val="22"/>
        </w:rPr>
        <w:t xml:space="preserve">What </w:t>
      </w:r>
      <w:r w:rsidR="00B743F4" w:rsidRPr="006F0159">
        <w:rPr>
          <w:noProof/>
          <w:szCs w:val="22"/>
        </w:rPr>
        <w:t>problem</w:t>
      </w:r>
      <w:r>
        <w:rPr>
          <w:noProof/>
          <w:szCs w:val="22"/>
        </w:rPr>
        <w:t>s</w:t>
      </w:r>
      <w:r w:rsidR="00B743F4" w:rsidRPr="006F0159">
        <w:rPr>
          <w:noProof/>
          <w:szCs w:val="22"/>
        </w:rPr>
        <w:t>/</w:t>
      </w:r>
      <w:r>
        <w:rPr>
          <w:noProof/>
          <w:szCs w:val="22"/>
        </w:rPr>
        <w:t>challenges and needs cannot be addressed by the</w:t>
      </w:r>
      <w:r w:rsidR="00B743F4" w:rsidRPr="006F0159">
        <w:rPr>
          <w:noProof/>
          <w:szCs w:val="22"/>
        </w:rPr>
        <w:t xml:space="preserve"> SPAS? </w:t>
      </w:r>
      <w:r>
        <w:rPr>
          <w:noProof/>
          <w:szCs w:val="22"/>
        </w:rPr>
        <w:t>What are the reasons why the SPAS and you in your work are unable to cover all the problems or needs of children and their families</w:t>
      </w:r>
      <w:r w:rsidR="00B743F4" w:rsidRPr="006F0159">
        <w:rPr>
          <w:noProof/>
          <w:szCs w:val="22"/>
        </w:rPr>
        <w:t>?</w:t>
      </w:r>
    </w:p>
    <w:p w:rsidR="00B743F4" w:rsidRPr="006F0159" w:rsidRDefault="00913819" w:rsidP="00737900">
      <w:pPr>
        <w:rPr>
          <w:noProof/>
        </w:rPr>
      </w:pPr>
      <w:r>
        <w:rPr>
          <w:noProof/>
        </w:rPr>
        <w:t>The work of community workers</w:t>
      </w:r>
    </w:p>
    <w:p w:rsidR="00B743F4" w:rsidRPr="006F0159" w:rsidRDefault="00913819" w:rsidP="00FC35B3">
      <w:pPr>
        <w:pStyle w:val="ListParagraph"/>
        <w:numPr>
          <w:ilvl w:val="0"/>
          <w:numId w:val="125"/>
        </w:numPr>
        <w:spacing w:before="0" w:after="0"/>
        <w:contextualSpacing w:val="0"/>
        <w:rPr>
          <w:noProof/>
          <w:szCs w:val="22"/>
        </w:rPr>
      </w:pPr>
      <w:r>
        <w:rPr>
          <w:szCs w:val="22"/>
        </w:rPr>
        <w:t>What are your duties within the mayoralty</w:t>
      </w:r>
      <w:r w:rsidR="00B743F4" w:rsidRPr="006F0159">
        <w:rPr>
          <w:noProof/>
          <w:szCs w:val="22"/>
        </w:rPr>
        <w:t xml:space="preserve">? </w:t>
      </w:r>
      <w:r>
        <w:rPr>
          <w:noProof/>
          <w:szCs w:val="22"/>
        </w:rPr>
        <w:t>How do you generally divide your work time between field and office duties</w:t>
      </w:r>
      <w:r w:rsidRPr="006F0159">
        <w:rPr>
          <w:noProof/>
          <w:szCs w:val="22"/>
        </w:rPr>
        <w:t xml:space="preserve">? </w:t>
      </w:r>
      <w:r>
        <w:rPr>
          <w:noProof/>
          <w:szCs w:val="22"/>
        </w:rPr>
        <w:t>Describe a regular week at work</w:t>
      </w:r>
      <w:r w:rsidR="00B743F4" w:rsidRPr="006F0159">
        <w:rPr>
          <w:noProof/>
          <w:szCs w:val="22"/>
        </w:rPr>
        <w:t xml:space="preserve">. </w:t>
      </w:r>
    </w:p>
    <w:p w:rsidR="00B743F4" w:rsidRPr="006F0159" w:rsidRDefault="00BC6B41" w:rsidP="00FC35B3">
      <w:pPr>
        <w:pStyle w:val="ListParagraph"/>
        <w:numPr>
          <w:ilvl w:val="0"/>
          <w:numId w:val="125"/>
        </w:numPr>
        <w:spacing w:before="0" w:after="0"/>
        <w:contextualSpacing w:val="0"/>
        <w:rPr>
          <w:noProof/>
          <w:szCs w:val="22"/>
        </w:rPr>
      </w:pPr>
      <w:r>
        <w:rPr>
          <w:noProof/>
          <w:szCs w:val="22"/>
        </w:rPr>
        <w:t>What strategies do you use to identify vulnerable children and persons in the commune</w:t>
      </w:r>
      <w:r w:rsidR="00B743F4" w:rsidRPr="006F0159">
        <w:rPr>
          <w:noProof/>
          <w:szCs w:val="22"/>
        </w:rPr>
        <w:t>?</w:t>
      </w:r>
    </w:p>
    <w:p w:rsidR="00B743F4" w:rsidRPr="006F0159" w:rsidRDefault="00BC6B41" w:rsidP="00FC35B3">
      <w:pPr>
        <w:pStyle w:val="ListParagraph"/>
        <w:numPr>
          <w:ilvl w:val="0"/>
          <w:numId w:val="125"/>
        </w:numPr>
        <w:spacing w:before="0" w:after="0"/>
        <w:contextualSpacing w:val="0"/>
        <w:rPr>
          <w:szCs w:val="22"/>
        </w:rPr>
      </w:pPr>
      <w:r>
        <w:rPr>
          <w:szCs w:val="22"/>
        </w:rPr>
        <w:t>What are your strategies to encourage children to attend school</w:t>
      </w:r>
      <w:r w:rsidRPr="006F0159">
        <w:rPr>
          <w:szCs w:val="22"/>
        </w:rPr>
        <w:t xml:space="preserve">? </w:t>
      </w:r>
      <w:r>
        <w:rPr>
          <w:szCs w:val="22"/>
        </w:rPr>
        <w:t>And to determine the household children and adults to register with a family physician and undergo regular health checkups</w:t>
      </w:r>
      <w:r w:rsidR="00B743F4" w:rsidRPr="006F0159">
        <w:rPr>
          <w:szCs w:val="22"/>
        </w:rPr>
        <w:t>?</w:t>
      </w:r>
    </w:p>
    <w:p w:rsidR="00B743F4" w:rsidRPr="006F0159" w:rsidRDefault="00BC6B41" w:rsidP="00FC35B3">
      <w:pPr>
        <w:pStyle w:val="ListParagraph"/>
        <w:numPr>
          <w:ilvl w:val="0"/>
          <w:numId w:val="125"/>
        </w:numPr>
        <w:spacing w:before="0" w:after="0"/>
        <w:contextualSpacing w:val="0"/>
        <w:rPr>
          <w:szCs w:val="22"/>
        </w:rPr>
      </w:pPr>
      <w:r>
        <w:rPr>
          <w:szCs w:val="22"/>
        </w:rPr>
        <w:t xml:space="preserve">What are your strategies to </w:t>
      </w:r>
      <w:r w:rsidRPr="006F0159">
        <w:rPr>
          <w:szCs w:val="22"/>
        </w:rPr>
        <w:t>identif</w:t>
      </w:r>
      <w:r>
        <w:rPr>
          <w:szCs w:val="22"/>
        </w:rPr>
        <w:t>y and combat situations of violence against children</w:t>
      </w:r>
      <w:r w:rsidR="00B743F4" w:rsidRPr="006F0159">
        <w:rPr>
          <w:szCs w:val="22"/>
        </w:rPr>
        <w:t xml:space="preserve">? </w:t>
      </w:r>
    </w:p>
    <w:p w:rsidR="00B743F4" w:rsidRPr="006F0159" w:rsidRDefault="00BC6B41" w:rsidP="00FC35B3">
      <w:pPr>
        <w:pStyle w:val="ListParagraph"/>
        <w:numPr>
          <w:ilvl w:val="0"/>
          <w:numId w:val="125"/>
        </w:numPr>
        <w:spacing w:before="0" w:after="0"/>
        <w:contextualSpacing w:val="0"/>
        <w:rPr>
          <w:szCs w:val="22"/>
        </w:rPr>
      </w:pPr>
      <w:r>
        <w:rPr>
          <w:szCs w:val="22"/>
        </w:rPr>
        <w:t>Do you think you need help/support to better ident</w:t>
      </w:r>
      <w:r w:rsidR="00B743F4" w:rsidRPr="006F0159">
        <w:rPr>
          <w:szCs w:val="22"/>
        </w:rPr>
        <w:t>i</w:t>
      </w:r>
      <w:r>
        <w:rPr>
          <w:szCs w:val="22"/>
        </w:rPr>
        <w:t>fy vulnerabilities of children and their families? And to address those vulnerabilities</w:t>
      </w:r>
      <w:r w:rsidR="00B743F4" w:rsidRPr="006F0159">
        <w:rPr>
          <w:szCs w:val="22"/>
        </w:rPr>
        <w:t>?</w:t>
      </w:r>
    </w:p>
    <w:p w:rsidR="00B743F4" w:rsidRPr="006F0159" w:rsidRDefault="00BC6B41" w:rsidP="00FC35B3">
      <w:pPr>
        <w:pStyle w:val="ListParagraph"/>
        <w:numPr>
          <w:ilvl w:val="0"/>
          <w:numId w:val="125"/>
        </w:numPr>
        <w:spacing w:before="0" w:after="0"/>
        <w:contextualSpacing w:val="0"/>
        <w:rPr>
          <w:szCs w:val="22"/>
        </w:rPr>
      </w:pPr>
      <w:r>
        <w:rPr>
          <w:szCs w:val="22"/>
        </w:rPr>
        <w:t>How many cases are you able to manage in a regular month? How do you pr</w:t>
      </w:r>
      <w:r w:rsidRPr="006F0159">
        <w:rPr>
          <w:szCs w:val="22"/>
        </w:rPr>
        <w:t>ioriti</w:t>
      </w:r>
      <w:r>
        <w:rPr>
          <w:szCs w:val="22"/>
        </w:rPr>
        <w:t xml:space="preserve">se your </w:t>
      </w:r>
      <w:r w:rsidRPr="006F0159">
        <w:rPr>
          <w:szCs w:val="22"/>
        </w:rPr>
        <w:t>interven</w:t>
      </w:r>
      <w:r>
        <w:rPr>
          <w:szCs w:val="22"/>
        </w:rPr>
        <w:t>tion</w:t>
      </w:r>
      <w:r w:rsidR="00B743F4" w:rsidRPr="006F0159">
        <w:rPr>
          <w:szCs w:val="22"/>
        </w:rPr>
        <w:t xml:space="preserve">? </w:t>
      </w:r>
    </w:p>
    <w:p w:rsidR="00B743F4" w:rsidRPr="006F0159" w:rsidRDefault="00BC6B41" w:rsidP="00737900">
      <w:pPr>
        <w:rPr>
          <w:noProof/>
        </w:rPr>
      </w:pPr>
      <w:r>
        <w:rPr>
          <w:noProof/>
        </w:rPr>
        <w:t>Effectiveness of community workers’ activity</w:t>
      </w:r>
    </w:p>
    <w:p w:rsidR="00B743F4" w:rsidRPr="006F0159" w:rsidRDefault="00BC6B41" w:rsidP="00FC35B3">
      <w:pPr>
        <w:pStyle w:val="ListParagraph"/>
        <w:numPr>
          <w:ilvl w:val="0"/>
          <w:numId w:val="125"/>
        </w:numPr>
        <w:spacing w:before="0" w:after="0"/>
        <w:contextualSpacing w:val="0"/>
        <w:rPr>
          <w:noProof/>
          <w:szCs w:val="22"/>
        </w:rPr>
      </w:pPr>
      <w:r>
        <w:rPr>
          <w:noProof/>
          <w:szCs w:val="22"/>
        </w:rPr>
        <w:t xml:space="preserve">The work you carry out within the </w:t>
      </w:r>
      <w:r w:rsidR="00B743F4" w:rsidRPr="006F0159">
        <w:rPr>
          <w:noProof/>
          <w:szCs w:val="22"/>
        </w:rPr>
        <w:t>SPAS</w:t>
      </w:r>
      <w:r>
        <w:rPr>
          <w:noProof/>
          <w:szCs w:val="22"/>
        </w:rPr>
        <w:t xml:space="preserve"> result in</w:t>
      </w:r>
      <w:r w:rsidR="00B743F4" w:rsidRPr="006F0159">
        <w:rPr>
          <w:noProof/>
          <w:szCs w:val="22"/>
        </w:rPr>
        <w:t>:… .</w:t>
      </w:r>
    </w:p>
    <w:p w:rsidR="00B743F4" w:rsidRPr="006F0159" w:rsidRDefault="00B743F4" w:rsidP="00B743F4">
      <w:pPr>
        <w:spacing w:before="0" w:after="0"/>
        <w:rPr>
          <w:noProof/>
          <w:szCs w:val="22"/>
        </w:rPr>
      </w:pPr>
      <w:r w:rsidRPr="006F0159">
        <w:rPr>
          <w:noProof/>
          <w:szCs w:val="22"/>
        </w:rPr>
        <w:t xml:space="preserve">11.1. </w:t>
      </w:r>
      <w:r w:rsidR="00BC6B41">
        <w:rPr>
          <w:noProof/>
          <w:szCs w:val="22"/>
        </w:rPr>
        <w:t>If your work helps reduce the listed vulnerabilities, please describe how</w:t>
      </w:r>
      <w:r w:rsidRPr="006F0159">
        <w:rPr>
          <w:noProof/>
          <w:szCs w:val="22"/>
        </w:rPr>
        <w:t>.</w:t>
      </w:r>
    </w:p>
    <w:p w:rsidR="00B743F4" w:rsidRPr="006F0159" w:rsidRDefault="00B743F4" w:rsidP="00B743F4">
      <w:pPr>
        <w:spacing w:before="0" w:after="0"/>
        <w:rPr>
          <w:noProof/>
          <w:szCs w:val="22"/>
        </w:rPr>
      </w:pPr>
      <w:r w:rsidRPr="006F0159">
        <w:rPr>
          <w:noProof/>
          <w:szCs w:val="22"/>
        </w:rPr>
        <w:t xml:space="preserve">11.2. </w:t>
      </w:r>
      <w:r w:rsidR="00BC6B41">
        <w:rPr>
          <w:noProof/>
          <w:szCs w:val="22"/>
        </w:rPr>
        <w:t>If your work does not help reduce the listed vulnerabilities, please specify why</w:t>
      </w:r>
      <w:r w:rsidR="003167F5">
        <w:rPr>
          <w:noProof/>
          <w:szCs w:val="22"/>
        </w:rPr>
        <w:t xml:space="preserve"> not</w:t>
      </w:r>
      <w:r w:rsidRPr="006F0159">
        <w:rPr>
          <w:noProof/>
          <w:szCs w:val="22"/>
        </w:rPr>
        <w:t>.</w:t>
      </w:r>
    </w:p>
    <w:p w:rsidR="00BC6B41" w:rsidRDefault="00BC6B41" w:rsidP="00B743F4">
      <w:pPr>
        <w:spacing w:before="0" w:after="0"/>
        <w:rPr>
          <w:i/>
          <w:noProof/>
          <w:color w:val="FF0000"/>
          <w:szCs w:val="22"/>
        </w:rPr>
      </w:pPr>
    </w:p>
    <w:p w:rsidR="00B743F4" w:rsidRPr="006F0159" w:rsidRDefault="00441008" w:rsidP="00B743F4">
      <w:pPr>
        <w:spacing w:before="0" w:after="0"/>
        <w:rPr>
          <w:noProof/>
          <w:szCs w:val="22"/>
        </w:rPr>
      </w:pPr>
      <w:r>
        <w:rPr>
          <w:i/>
          <w:noProof/>
          <w:color w:val="FF0000"/>
          <w:szCs w:val="22"/>
        </w:rPr>
        <w:t>Address, one by one, the following potential outcomes</w:t>
      </w:r>
      <w:r w:rsidRPr="006F0159">
        <w:rPr>
          <w:i/>
          <w:noProof/>
          <w:color w:val="FF0000"/>
          <w:szCs w:val="22"/>
        </w:rPr>
        <w:t xml:space="preserve"> </w:t>
      </w:r>
      <w:r>
        <w:rPr>
          <w:i/>
          <w:noProof/>
          <w:color w:val="FF0000"/>
          <w:szCs w:val="22"/>
        </w:rPr>
        <w:t xml:space="preserve">of </w:t>
      </w:r>
      <w:r w:rsidR="00B743F4" w:rsidRPr="006F0159">
        <w:rPr>
          <w:i/>
          <w:noProof/>
          <w:color w:val="FF0000"/>
          <w:szCs w:val="22"/>
        </w:rPr>
        <w:t>SPAS</w:t>
      </w:r>
      <w:r>
        <w:rPr>
          <w:i/>
          <w:noProof/>
          <w:color w:val="FF0000"/>
          <w:szCs w:val="22"/>
        </w:rPr>
        <w:t xml:space="preserve"> work</w:t>
      </w:r>
      <w:r w:rsidR="00B743F4" w:rsidRPr="006F0159">
        <w:rPr>
          <w:i/>
          <w:noProof/>
          <w:color w:val="FF0000"/>
          <w:szCs w:val="22"/>
        </w:rPr>
        <w:t>:</w:t>
      </w:r>
    </w:p>
    <w:p w:rsidR="00B743F4" w:rsidRPr="006F0159" w:rsidRDefault="00B743F4" w:rsidP="00B743F4">
      <w:pPr>
        <w:pStyle w:val="ListParagraph"/>
        <w:spacing w:after="0"/>
        <w:ind w:left="1440"/>
        <w:contextualSpacing w:val="0"/>
        <w:rPr>
          <w:b/>
          <w:i/>
          <w:noProof/>
          <w:szCs w:val="22"/>
        </w:rPr>
      </w:pPr>
      <w:r w:rsidRPr="006F0159">
        <w:rPr>
          <w:b/>
          <w:i/>
          <w:noProof/>
          <w:szCs w:val="22"/>
        </w:rPr>
        <w:t>Acce</w:t>
      </w:r>
      <w:r w:rsidR="00BC6B41">
        <w:rPr>
          <w:b/>
          <w:i/>
          <w:noProof/>
          <w:szCs w:val="22"/>
        </w:rPr>
        <w:t>s</w:t>
      </w:r>
      <w:r w:rsidRPr="006F0159">
        <w:rPr>
          <w:b/>
          <w:i/>
          <w:noProof/>
          <w:szCs w:val="22"/>
        </w:rPr>
        <w:t>s</w:t>
      </w:r>
      <w:r w:rsidR="00BC6B41">
        <w:rPr>
          <w:b/>
          <w:i/>
          <w:noProof/>
          <w:szCs w:val="22"/>
        </w:rPr>
        <w:t xml:space="preserve"> to certain services</w:t>
      </w:r>
    </w:p>
    <w:p w:rsidR="00B743F4" w:rsidRPr="006F0159" w:rsidRDefault="00441008" w:rsidP="00FC35B3">
      <w:pPr>
        <w:pStyle w:val="ListParagraph"/>
        <w:numPr>
          <w:ilvl w:val="1"/>
          <w:numId w:val="125"/>
        </w:numPr>
        <w:spacing w:before="0" w:after="0"/>
        <w:contextualSpacing w:val="0"/>
        <w:rPr>
          <w:noProof/>
          <w:szCs w:val="22"/>
          <w:u w:val="single"/>
        </w:rPr>
      </w:pPr>
      <w:r>
        <w:rPr>
          <w:noProof/>
          <w:szCs w:val="22"/>
          <w:u w:val="single"/>
        </w:rPr>
        <w:t>Increased access to social services</w:t>
      </w:r>
    </w:p>
    <w:p w:rsidR="00B743F4" w:rsidRPr="006F0159" w:rsidRDefault="00B743F4" w:rsidP="00FC35B3">
      <w:pPr>
        <w:pStyle w:val="ListParagraph"/>
        <w:numPr>
          <w:ilvl w:val="1"/>
          <w:numId w:val="125"/>
        </w:numPr>
        <w:spacing w:before="0" w:after="0"/>
        <w:contextualSpacing w:val="0"/>
        <w:rPr>
          <w:noProof/>
          <w:szCs w:val="22"/>
          <w:u w:val="single"/>
        </w:rPr>
      </w:pPr>
      <w:r w:rsidRPr="006F0159">
        <w:rPr>
          <w:noProof/>
          <w:szCs w:val="22"/>
          <w:u w:val="single"/>
        </w:rPr>
        <w:t>C</w:t>
      </w:r>
      <w:r w:rsidR="00441008">
        <w:rPr>
          <w:noProof/>
          <w:szCs w:val="22"/>
          <w:u w:val="single"/>
        </w:rPr>
        <w:t>hildren have increased access to health services</w:t>
      </w:r>
      <w:r w:rsidRPr="006F0159">
        <w:rPr>
          <w:noProof/>
          <w:szCs w:val="22"/>
          <w:u w:val="single"/>
        </w:rPr>
        <w:t xml:space="preserve"> </w:t>
      </w:r>
    </w:p>
    <w:p w:rsidR="00B743F4" w:rsidRPr="006F0159" w:rsidRDefault="00441008" w:rsidP="00FC35B3">
      <w:pPr>
        <w:pStyle w:val="ListParagraph"/>
        <w:numPr>
          <w:ilvl w:val="1"/>
          <w:numId w:val="125"/>
        </w:numPr>
        <w:spacing w:before="0" w:after="0"/>
        <w:contextualSpacing w:val="0"/>
        <w:rPr>
          <w:noProof/>
          <w:szCs w:val="22"/>
          <w:u w:val="single"/>
        </w:rPr>
      </w:pPr>
      <w:r w:rsidRPr="006F0159">
        <w:rPr>
          <w:noProof/>
          <w:szCs w:val="22"/>
          <w:u w:val="single"/>
        </w:rPr>
        <w:t>C</w:t>
      </w:r>
      <w:r>
        <w:rPr>
          <w:noProof/>
          <w:szCs w:val="22"/>
          <w:u w:val="single"/>
        </w:rPr>
        <w:t xml:space="preserve">hildren have increased access to </w:t>
      </w:r>
      <w:r w:rsidR="00B743F4" w:rsidRPr="006F0159">
        <w:rPr>
          <w:noProof/>
          <w:szCs w:val="22"/>
          <w:u w:val="single"/>
        </w:rPr>
        <w:t>educa</w:t>
      </w:r>
      <w:r>
        <w:rPr>
          <w:noProof/>
          <w:szCs w:val="22"/>
          <w:u w:val="single"/>
        </w:rPr>
        <w:t>tion</w:t>
      </w:r>
      <w:r w:rsidR="00B743F4" w:rsidRPr="006F0159">
        <w:rPr>
          <w:noProof/>
          <w:szCs w:val="22"/>
        </w:rPr>
        <w:t xml:space="preserve"> </w:t>
      </w:r>
    </w:p>
    <w:p w:rsidR="00B743F4" w:rsidRPr="006F0159" w:rsidRDefault="003167F5" w:rsidP="00FC35B3">
      <w:pPr>
        <w:pStyle w:val="ListParagraph"/>
        <w:numPr>
          <w:ilvl w:val="1"/>
          <w:numId w:val="125"/>
        </w:numPr>
        <w:spacing w:before="0" w:after="0"/>
        <w:contextualSpacing w:val="0"/>
        <w:rPr>
          <w:noProof/>
          <w:szCs w:val="22"/>
        </w:rPr>
      </w:pPr>
      <w:r>
        <w:rPr>
          <w:noProof/>
          <w:szCs w:val="22"/>
        </w:rPr>
        <w:t>Education</w:t>
      </w:r>
      <w:r w:rsidRPr="006F0159">
        <w:rPr>
          <w:noProof/>
          <w:szCs w:val="22"/>
        </w:rPr>
        <w:t xml:space="preserve"> </w:t>
      </w:r>
      <w:r>
        <w:rPr>
          <w:noProof/>
          <w:szCs w:val="22"/>
        </w:rPr>
        <w:t>p</w:t>
      </w:r>
      <w:r w:rsidR="00B743F4" w:rsidRPr="006F0159">
        <w:rPr>
          <w:noProof/>
          <w:szCs w:val="22"/>
        </w:rPr>
        <w:t>articipa</w:t>
      </w:r>
      <w:r w:rsidR="00441008">
        <w:rPr>
          <w:noProof/>
          <w:szCs w:val="22"/>
        </w:rPr>
        <w:t>tion and school attendance</w:t>
      </w:r>
    </w:p>
    <w:p w:rsidR="00B743F4" w:rsidRPr="006F0159" w:rsidRDefault="00441008" w:rsidP="00B743F4">
      <w:pPr>
        <w:pStyle w:val="ListParagraph"/>
        <w:spacing w:after="0"/>
        <w:ind w:left="1440"/>
        <w:contextualSpacing w:val="0"/>
        <w:rPr>
          <w:b/>
          <w:i/>
          <w:noProof/>
          <w:szCs w:val="22"/>
        </w:rPr>
      </w:pPr>
      <w:r>
        <w:rPr>
          <w:b/>
          <w:i/>
          <w:noProof/>
          <w:szCs w:val="22"/>
        </w:rPr>
        <w:t>Quality of services received</w:t>
      </w:r>
    </w:p>
    <w:p w:rsidR="00B743F4" w:rsidRPr="006F0159" w:rsidRDefault="00441008" w:rsidP="00FC35B3">
      <w:pPr>
        <w:pStyle w:val="ListParagraph"/>
        <w:numPr>
          <w:ilvl w:val="1"/>
          <w:numId w:val="125"/>
        </w:numPr>
        <w:spacing w:before="0" w:after="0"/>
        <w:contextualSpacing w:val="0"/>
        <w:rPr>
          <w:noProof/>
          <w:szCs w:val="22"/>
        </w:rPr>
      </w:pPr>
      <w:r>
        <w:rPr>
          <w:noProof/>
          <w:szCs w:val="22"/>
        </w:rPr>
        <w:t xml:space="preserve">Increased family care, including in terms of health and nutrition (better food quality, provision of vitamins </w:t>
      </w:r>
      <w:r w:rsidR="00B743F4" w:rsidRPr="006F0159">
        <w:rPr>
          <w:noProof/>
          <w:szCs w:val="22"/>
        </w:rPr>
        <w:t>etc.)</w:t>
      </w:r>
    </w:p>
    <w:p w:rsidR="00B743F4" w:rsidRPr="006F0159" w:rsidRDefault="00441008" w:rsidP="00FC35B3">
      <w:pPr>
        <w:pStyle w:val="ListParagraph"/>
        <w:numPr>
          <w:ilvl w:val="1"/>
          <w:numId w:val="125"/>
        </w:numPr>
        <w:spacing w:before="0" w:after="0"/>
        <w:contextualSpacing w:val="0"/>
        <w:rPr>
          <w:noProof/>
          <w:szCs w:val="22"/>
        </w:rPr>
      </w:pPr>
      <w:r>
        <w:rPr>
          <w:noProof/>
          <w:szCs w:val="22"/>
        </w:rPr>
        <w:t>Better social services for children</w:t>
      </w:r>
    </w:p>
    <w:p w:rsidR="00B743F4" w:rsidRPr="006F0159" w:rsidRDefault="00441008" w:rsidP="00FC35B3">
      <w:pPr>
        <w:pStyle w:val="ListParagraph"/>
        <w:numPr>
          <w:ilvl w:val="1"/>
          <w:numId w:val="125"/>
        </w:numPr>
        <w:spacing w:before="0" w:after="0"/>
        <w:contextualSpacing w:val="0"/>
        <w:rPr>
          <w:noProof/>
          <w:szCs w:val="22"/>
        </w:rPr>
      </w:pPr>
      <w:r>
        <w:rPr>
          <w:noProof/>
          <w:szCs w:val="22"/>
        </w:rPr>
        <w:t>Better health services for children</w:t>
      </w:r>
      <w:r w:rsidR="00B743F4" w:rsidRPr="006F0159">
        <w:rPr>
          <w:noProof/>
          <w:szCs w:val="22"/>
        </w:rPr>
        <w:t xml:space="preserve"> </w:t>
      </w:r>
    </w:p>
    <w:p w:rsidR="00B743F4" w:rsidRPr="006F0159" w:rsidRDefault="003167F5" w:rsidP="00FC35B3">
      <w:pPr>
        <w:pStyle w:val="ListParagraph"/>
        <w:numPr>
          <w:ilvl w:val="1"/>
          <w:numId w:val="125"/>
        </w:numPr>
        <w:spacing w:before="0" w:after="0"/>
        <w:contextualSpacing w:val="0"/>
        <w:rPr>
          <w:noProof/>
          <w:szCs w:val="22"/>
        </w:rPr>
      </w:pPr>
      <w:r>
        <w:rPr>
          <w:noProof/>
          <w:szCs w:val="22"/>
        </w:rPr>
        <w:t xml:space="preserve">Improved </w:t>
      </w:r>
      <w:r w:rsidR="00441008">
        <w:rPr>
          <w:noProof/>
          <w:szCs w:val="22"/>
        </w:rPr>
        <w:t>health care for pregnant women, including pregnant adolescent girls</w:t>
      </w:r>
    </w:p>
    <w:p w:rsidR="00B743F4" w:rsidRPr="006F0159" w:rsidRDefault="00441008" w:rsidP="00FC35B3">
      <w:pPr>
        <w:pStyle w:val="ListParagraph"/>
        <w:numPr>
          <w:ilvl w:val="1"/>
          <w:numId w:val="125"/>
        </w:numPr>
        <w:spacing w:before="0" w:after="0"/>
        <w:contextualSpacing w:val="0"/>
        <w:rPr>
          <w:noProof/>
          <w:szCs w:val="22"/>
        </w:rPr>
      </w:pPr>
      <w:r>
        <w:rPr>
          <w:noProof/>
          <w:szCs w:val="22"/>
        </w:rPr>
        <w:t>Increased quality of care for children with disabilities or special needs</w:t>
      </w:r>
    </w:p>
    <w:p w:rsidR="00B743F4" w:rsidRPr="006F0159" w:rsidRDefault="00441008" w:rsidP="00B743F4">
      <w:pPr>
        <w:pStyle w:val="ListParagraph"/>
        <w:spacing w:after="0"/>
        <w:ind w:left="1440"/>
        <w:contextualSpacing w:val="0"/>
        <w:rPr>
          <w:b/>
          <w:i/>
          <w:noProof/>
          <w:szCs w:val="22"/>
        </w:rPr>
      </w:pPr>
      <w:r>
        <w:rPr>
          <w:b/>
          <w:i/>
          <w:noProof/>
          <w:szCs w:val="22"/>
        </w:rPr>
        <w:t>Reduced risks due to services received</w:t>
      </w:r>
    </w:p>
    <w:p w:rsidR="00B743F4" w:rsidRPr="006F0159" w:rsidRDefault="00441008" w:rsidP="00FC35B3">
      <w:pPr>
        <w:pStyle w:val="ListParagraph"/>
        <w:numPr>
          <w:ilvl w:val="1"/>
          <w:numId w:val="125"/>
        </w:numPr>
        <w:spacing w:before="0" w:after="0"/>
        <w:contextualSpacing w:val="0"/>
        <w:rPr>
          <w:noProof/>
          <w:szCs w:val="22"/>
        </w:rPr>
      </w:pPr>
      <w:r>
        <w:rPr>
          <w:noProof/>
          <w:szCs w:val="22"/>
        </w:rPr>
        <w:t>Reduced risk of teen pregnancies</w:t>
      </w:r>
    </w:p>
    <w:p w:rsidR="00B743F4" w:rsidRPr="006F0159" w:rsidRDefault="00441008" w:rsidP="00FC35B3">
      <w:pPr>
        <w:pStyle w:val="ListParagraph"/>
        <w:numPr>
          <w:ilvl w:val="1"/>
          <w:numId w:val="125"/>
        </w:numPr>
        <w:spacing w:before="0" w:after="0"/>
        <w:contextualSpacing w:val="0"/>
        <w:rPr>
          <w:noProof/>
          <w:szCs w:val="22"/>
          <w:u w:val="single"/>
        </w:rPr>
      </w:pPr>
      <w:r>
        <w:rPr>
          <w:noProof/>
          <w:szCs w:val="22"/>
        </w:rPr>
        <w:t>Reduced risk of poverty and unsanitary housing</w:t>
      </w:r>
    </w:p>
    <w:p w:rsidR="00B743F4" w:rsidRPr="006F0159" w:rsidRDefault="00441008" w:rsidP="00FC35B3">
      <w:pPr>
        <w:pStyle w:val="ListParagraph"/>
        <w:numPr>
          <w:ilvl w:val="1"/>
          <w:numId w:val="125"/>
        </w:numPr>
        <w:spacing w:before="0" w:after="0"/>
        <w:contextualSpacing w:val="0"/>
        <w:rPr>
          <w:noProof/>
          <w:szCs w:val="22"/>
          <w:u w:val="single"/>
        </w:rPr>
      </w:pPr>
      <w:r>
        <w:rPr>
          <w:noProof/>
          <w:szCs w:val="22"/>
          <w:u w:val="single"/>
        </w:rPr>
        <w:t xml:space="preserve">Children are protected against child-family </w:t>
      </w:r>
      <w:r w:rsidR="00B743F4" w:rsidRPr="006F0159">
        <w:rPr>
          <w:noProof/>
          <w:szCs w:val="22"/>
          <w:u w:val="single"/>
        </w:rPr>
        <w:t>separa</w:t>
      </w:r>
      <w:r>
        <w:rPr>
          <w:noProof/>
          <w:szCs w:val="22"/>
          <w:u w:val="single"/>
        </w:rPr>
        <w:t>tion</w:t>
      </w:r>
    </w:p>
    <w:p w:rsidR="00B743F4" w:rsidRPr="006F0159" w:rsidRDefault="00441008" w:rsidP="00FC35B3">
      <w:pPr>
        <w:pStyle w:val="ListParagraph"/>
        <w:numPr>
          <w:ilvl w:val="1"/>
          <w:numId w:val="125"/>
        </w:numPr>
        <w:spacing w:before="0" w:after="0"/>
        <w:contextualSpacing w:val="0"/>
        <w:rPr>
          <w:noProof/>
          <w:szCs w:val="22"/>
          <w:u w:val="single"/>
        </w:rPr>
      </w:pPr>
      <w:r>
        <w:rPr>
          <w:noProof/>
          <w:szCs w:val="22"/>
          <w:u w:val="single"/>
        </w:rPr>
        <w:t>Children are p</w:t>
      </w:r>
      <w:r w:rsidR="00B743F4" w:rsidRPr="006F0159">
        <w:rPr>
          <w:noProof/>
          <w:szCs w:val="22"/>
          <w:u w:val="single"/>
        </w:rPr>
        <w:t>rote</w:t>
      </w:r>
      <w:r>
        <w:rPr>
          <w:noProof/>
          <w:szCs w:val="22"/>
          <w:u w:val="single"/>
        </w:rPr>
        <w:t>cted against violence</w:t>
      </w:r>
      <w:r w:rsidR="00B743F4" w:rsidRPr="006F0159">
        <w:rPr>
          <w:noProof/>
          <w:szCs w:val="22"/>
          <w:u w:val="single"/>
        </w:rPr>
        <w:t xml:space="preserve"> / </w:t>
      </w:r>
      <w:r>
        <w:rPr>
          <w:noProof/>
          <w:szCs w:val="22"/>
          <w:u w:val="single"/>
        </w:rPr>
        <w:t>reduced violence</w:t>
      </w:r>
    </w:p>
    <w:p w:rsidR="00B743F4" w:rsidRPr="006F0159" w:rsidRDefault="00441008" w:rsidP="00FC35B3">
      <w:pPr>
        <w:pStyle w:val="ListParagraph"/>
        <w:numPr>
          <w:ilvl w:val="1"/>
          <w:numId w:val="125"/>
        </w:numPr>
        <w:spacing w:before="0" w:after="0"/>
        <w:contextualSpacing w:val="0"/>
        <w:rPr>
          <w:noProof/>
          <w:szCs w:val="22"/>
        </w:rPr>
      </w:pPr>
      <w:r w:rsidRPr="006F0159">
        <w:rPr>
          <w:noProof/>
          <w:szCs w:val="22"/>
          <w:u w:val="single"/>
        </w:rPr>
        <w:t>Preven</w:t>
      </w:r>
      <w:r>
        <w:rPr>
          <w:noProof/>
          <w:szCs w:val="22"/>
          <w:u w:val="single"/>
        </w:rPr>
        <w:t>tion of risk behaviour</w:t>
      </w:r>
      <w:r w:rsidRPr="006F0159">
        <w:rPr>
          <w:noProof/>
          <w:szCs w:val="22"/>
        </w:rPr>
        <w:t xml:space="preserve"> (</w:t>
      </w:r>
      <w:r>
        <w:rPr>
          <w:noProof/>
          <w:szCs w:val="22"/>
        </w:rPr>
        <w:t>particularly alcohol consumption)</w:t>
      </w:r>
      <w:r w:rsidRPr="006F0159">
        <w:rPr>
          <w:noProof/>
          <w:szCs w:val="22"/>
        </w:rPr>
        <w:t xml:space="preserve"> </w:t>
      </w:r>
      <w:r>
        <w:rPr>
          <w:noProof/>
          <w:szCs w:val="22"/>
        </w:rPr>
        <w:t>among children and especially adolescents</w:t>
      </w:r>
    </w:p>
    <w:p w:rsidR="00B743F4" w:rsidRPr="006F0159" w:rsidRDefault="00D514BB" w:rsidP="00FC35B3">
      <w:pPr>
        <w:pStyle w:val="ListParagraph"/>
        <w:numPr>
          <w:ilvl w:val="1"/>
          <w:numId w:val="125"/>
        </w:numPr>
        <w:spacing w:before="0" w:after="0"/>
        <w:contextualSpacing w:val="0"/>
        <w:rPr>
          <w:noProof/>
          <w:szCs w:val="22"/>
          <w:u w:val="single"/>
        </w:rPr>
      </w:pPr>
      <w:r>
        <w:rPr>
          <w:noProof/>
          <w:szCs w:val="22"/>
          <w:u w:val="single"/>
        </w:rPr>
        <w:t>Children</w:t>
      </w:r>
      <w:r w:rsidRPr="006F0159">
        <w:rPr>
          <w:noProof/>
          <w:szCs w:val="22"/>
          <w:u w:val="single"/>
        </w:rPr>
        <w:t xml:space="preserve"> (inclu</w:t>
      </w:r>
      <w:r>
        <w:rPr>
          <w:noProof/>
          <w:szCs w:val="22"/>
          <w:u w:val="single"/>
        </w:rPr>
        <w:t xml:space="preserve">ding </w:t>
      </w:r>
      <w:r w:rsidRPr="006F0159">
        <w:rPr>
          <w:noProof/>
          <w:szCs w:val="22"/>
          <w:u w:val="single"/>
        </w:rPr>
        <w:t>adolescen</w:t>
      </w:r>
      <w:r>
        <w:rPr>
          <w:noProof/>
          <w:szCs w:val="22"/>
          <w:u w:val="single"/>
        </w:rPr>
        <w:t>ts</w:t>
      </w:r>
      <w:r w:rsidRPr="006F0159">
        <w:rPr>
          <w:noProof/>
          <w:szCs w:val="22"/>
          <w:u w:val="single"/>
        </w:rPr>
        <w:t xml:space="preserve">) </w:t>
      </w:r>
      <w:r>
        <w:rPr>
          <w:noProof/>
          <w:szCs w:val="22"/>
          <w:u w:val="single"/>
        </w:rPr>
        <w:t>and their families have increased knowledge of their rights</w:t>
      </w:r>
    </w:p>
    <w:p w:rsidR="00B743F4" w:rsidRPr="006F0159" w:rsidRDefault="00B743F4" w:rsidP="00737900">
      <w:pPr>
        <w:rPr>
          <w:noProof/>
        </w:rPr>
      </w:pPr>
      <w:r w:rsidRPr="006F0159">
        <w:rPr>
          <w:noProof/>
        </w:rPr>
        <w:t>Ne</w:t>
      </w:r>
      <w:r w:rsidR="00D514BB">
        <w:rPr>
          <w:noProof/>
        </w:rPr>
        <w:t>ed for tools and approaches initiated by the UN</w:t>
      </w:r>
      <w:r w:rsidRPr="006F0159">
        <w:rPr>
          <w:noProof/>
        </w:rPr>
        <w:t>ICEF</w:t>
      </w:r>
      <w:r w:rsidR="00D514BB">
        <w:rPr>
          <w:noProof/>
        </w:rPr>
        <w:t xml:space="preserve"> model</w:t>
      </w:r>
      <w:r w:rsidRPr="006F0159" w:rsidDel="001B3EF4">
        <w:rPr>
          <w:noProof/>
        </w:rPr>
        <w:t xml:space="preserve"> </w:t>
      </w:r>
    </w:p>
    <w:p w:rsidR="00B743F4" w:rsidRPr="006F0159" w:rsidRDefault="00D514BB" w:rsidP="00FC35B3">
      <w:pPr>
        <w:pStyle w:val="ListParagraph"/>
        <w:numPr>
          <w:ilvl w:val="0"/>
          <w:numId w:val="125"/>
        </w:numPr>
        <w:spacing w:before="0" w:after="0"/>
        <w:contextualSpacing w:val="0"/>
        <w:rPr>
          <w:noProof/>
          <w:szCs w:val="22"/>
        </w:rPr>
      </w:pPr>
      <w:r>
        <w:rPr>
          <w:noProof/>
          <w:szCs w:val="22"/>
        </w:rPr>
        <w:lastRenderedPageBreak/>
        <w:t>To address the multiple vulnerabilities of children and their families in your community</w:t>
      </w:r>
      <w:r w:rsidR="00B743F4" w:rsidRPr="006F0159">
        <w:rPr>
          <w:noProof/>
          <w:szCs w:val="22"/>
        </w:rPr>
        <w:t xml:space="preserve">, </w:t>
      </w:r>
      <w:r>
        <w:rPr>
          <w:noProof/>
          <w:szCs w:val="22"/>
        </w:rPr>
        <w:t>would you need guidance/tools/</w:t>
      </w:r>
      <w:r w:rsidRPr="00D514BB">
        <w:rPr>
          <w:noProof/>
          <w:szCs w:val="22"/>
        </w:rPr>
        <w:t xml:space="preserve"> </w:t>
      </w:r>
      <w:r>
        <w:rPr>
          <w:noProof/>
          <w:szCs w:val="22"/>
        </w:rPr>
        <w:t>methodological supervision and coordination</w:t>
      </w:r>
      <w:r w:rsidR="00B743F4" w:rsidRPr="006F0159">
        <w:rPr>
          <w:noProof/>
          <w:szCs w:val="22"/>
        </w:rPr>
        <w:t>?</w:t>
      </w:r>
    </w:p>
    <w:p w:rsidR="00B743F4" w:rsidRPr="006F0159" w:rsidRDefault="00D514BB" w:rsidP="00FC35B3">
      <w:pPr>
        <w:pStyle w:val="ListParagraph"/>
        <w:numPr>
          <w:ilvl w:val="1"/>
          <w:numId w:val="125"/>
        </w:numPr>
        <w:spacing w:before="0" w:after="0"/>
        <w:contextualSpacing w:val="0"/>
        <w:rPr>
          <w:noProof/>
          <w:szCs w:val="22"/>
        </w:rPr>
      </w:pPr>
      <w:r>
        <w:rPr>
          <w:noProof/>
          <w:szCs w:val="22"/>
        </w:rPr>
        <w:t>And to prepare an intervention plan</w:t>
      </w:r>
      <w:r w:rsidR="00B743F4" w:rsidRPr="006F0159">
        <w:rPr>
          <w:noProof/>
          <w:szCs w:val="22"/>
        </w:rPr>
        <w:t>?</w:t>
      </w:r>
    </w:p>
    <w:p w:rsidR="00B743F4" w:rsidRPr="006F0159" w:rsidRDefault="00D514BB" w:rsidP="00FC35B3">
      <w:pPr>
        <w:pStyle w:val="ListParagraph"/>
        <w:numPr>
          <w:ilvl w:val="1"/>
          <w:numId w:val="125"/>
        </w:numPr>
        <w:spacing w:before="0" w:after="0"/>
        <w:contextualSpacing w:val="0"/>
        <w:rPr>
          <w:noProof/>
          <w:szCs w:val="22"/>
        </w:rPr>
      </w:pPr>
      <w:r>
        <w:rPr>
          <w:noProof/>
          <w:szCs w:val="22"/>
        </w:rPr>
        <w:t xml:space="preserve">Would you say a </w:t>
      </w:r>
      <w:r w:rsidR="00B743F4" w:rsidRPr="006F0159">
        <w:rPr>
          <w:noProof/>
          <w:szCs w:val="22"/>
        </w:rPr>
        <w:t xml:space="preserve">digital </w:t>
      </w:r>
      <w:r>
        <w:rPr>
          <w:noProof/>
          <w:szCs w:val="22"/>
        </w:rPr>
        <w:t xml:space="preserve">tool </w:t>
      </w:r>
      <w:r w:rsidR="00B743F4" w:rsidRPr="006F0159">
        <w:rPr>
          <w:noProof/>
          <w:szCs w:val="22"/>
        </w:rPr>
        <w:t>(</w:t>
      </w:r>
      <w:r>
        <w:rPr>
          <w:noProof/>
          <w:szCs w:val="22"/>
        </w:rPr>
        <w:t>a program on a tablet computer</w:t>
      </w:r>
      <w:r w:rsidR="00B743F4" w:rsidRPr="006F0159">
        <w:rPr>
          <w:noProof/>
          <w:szCs w:val="22"/>
        </w:rPr>
        <w:t xml:space="preserve">) </w:t>
      </w:r>
      <w:r>
        <w:rPr>
          <w:noProof/>
          <w:szCs w:val="22"/>
        </w:rPr>
        <w:t xml:space="preserve">based on a household questionnaire </w:t>
      </w:r>
      <w:r w:rsidR="00C72D3C">
        <w:rPr>
          <w:noProof/>
          <w:szCs w:val="22"/>
        </w:rPr>
        <w:t>serving to assess vulnerabilities for each household would be of use in the SPAS activity</w:t>
      </w:r>
      <w:r w:rsidR="00B743F4" w:rsidRPr="006F0159">
        <w:rPr>
          <w:noProof/>
          <w:szCs w:val="22"/>
        </w:rPr>
        <w:t xml:space="preserve">? </w:t>
      </w:r>
      <w:r w:rsidR="00C72D3C">
        <w:rPr>
          <w:noProof/>
          <w:szCs w:val="22"/>
        </w:rPr>
        <w:t>What should such a tool include?</w:t>
      </w:r>
    </w:p>
    <w:p w:rsidR="00B743F4" w:rsidRPr="006F0159" w:rsidRDefault="00C72D3C" w:rsidP="00FC35B3">
      <w:pPr>
        <w:pStyle w:val="ListParagraph"/>
        <w:numPr>
          <w:ilvl w:val="1"/>
          <w:numId w:val="125"/>
        </w:numPr>
        <w:spacing w:before="0" w:after="0"/>
        <w:contextualSpacing w:val="0"/>
        <w:rPr>
          <w:noProof/>
          <w:szCs w:val="22"/>
        </w:rPr>
      </w:pPr>
      <w:r>
        <w:rPr>
          <w:noProof/>
          <w:szCs w:val="22"/>
        </w:rPr>
        <w:t xml:space="preserve">Do you believe a minimum package of </w:t>
      </w:r>
      <w:r w:rsidRPr="006F0159">
        <w:rPr>
          <w:noProof/>
          <w:szCs w:val="22"/>
        </w:rPr>
        <w:t>(social,</w:t>
      </w:r>
      <w:r>
        <w:rPr>
          <w:noProof/>
          <w:szCs w:val="22"/>
        </w:rPr>
        <w:t xml:space="preserve"> health, educational</w:t>
      </w:r>
      <w:r w:rsidRPr="006F0159">
        <w:rPr>
          <w:noProof/>
          <w:szCs w:val="22"/>
        </w:rPr>
        <w:t xml:space="preserve">) </w:t>
      </w:r>
      <w:r>
        <w:rPr>
          <w:noProof/>
          <w:szCs w:val="22"/>
        </w:rPr>
        <w:t>services</w:t>
      </w:r>
      <w:r w:rsidR="00B743F4" w:rsidRPr="006F0159">
        <w:rPr>
          <w:noProof/>
          <w:szCs w:val="22"/>
        </w:rPr>
        <w:t xml:space="preserve"> </w:t>
      </w:r>
      <w:r>
        <w:rPr>
          <w:noProof/>
          <w:szCs w:val="22"/>
        </w:rPr>
        <w:t>can better help reduce the vulnerabilities mentioned previously</w:t>
      </w:r>
      <w:r w:rsidR="00B743F4" w:rsidRPr="006F0159">
        <w:rPr>
          <w:noProof/>
          <w:szCs w:val="22"/>
        </w:rPr>
        <w:t>?</w:t>
      </w:r>
    </w:p>
    <w:p w:rsidR="00B743F4" w:rsidRPr="006F0159" w:rsidRDefault="00C72D3C" w:rsidP="00FC35B3">
      <w:pPr>
        <w:pStyle w:val="ListParagraph"/>
        <w:numPr>
          <w:ilvl w:val="1"/>
          <w:numId w:val="125"/>
        </w:numPr>
        <w:spacing w:before="0" w:after="0"/>
        <w:contextualSpacing w:val="0"/>
        <w:rPr>
          <w:noProof/>
          <w:szCs w:val="22"/>
        </w:rPr>
      </w:pPr>
      <w:r>
        <w:rPr>
          <w:noProof/>
          <w:szCs w:val="22"/>
        </w:rPr>
        <w:t xml:space="preserve">If you were to consider the monitoring and evaluation of the cases </w:t>
      </w:r>
      <w:r w:rsidR="009C1C48">
        <w:rPr>
          <w:noProof/>
          <w:szCs w:val="22"/>
        </w:rPr>
        <w:t xml:space="preserve">you have </w:t>
      </w:r>
      <w:r>
        <w:rPr>
          <w:noProof/>
          <w:szCs w:val="22"/>
        </w:rPr>
        <w:t xml:space="preserve">on file, </w:t>
      </w:r>
      <w:r w:rsidR="009C1C48">
        <w:rPr>
          <w:noProof/>
          <w:szCs w:val="22"/>
        </w:rPr>
        <w:t>what would be your needs?</w:t>
      </w:r>
    </w:p>
    <w:p w:rsidR="00B743F4" w:rsidRPr="006F0159" w:rsidRDefault="009C1C48" w:rsidP="00FC35B3">
      <w:pPr>
        <w:pStyle w:val="ListParagraph"/>
        <w:numPr>
          <w:ilvl w:val="0"/>
          <w:numId w:val="125"/>
        </w:numPr>
        <w:spacing w:before="0" w:after="0"/>
        <w:contextualSpacing w:val="0"/>
        <w:rPr>
          <w:noProof/>
          <w:szCs w:val="22"/>
        </w:rPr>
      </w:pPr>
      <w:r>
        <w:rPr>
          <w:noProof/>
          <w:szCs w:val="22"/>
        </w:rPr>
        <w:t>What is your opinion of the integrated approach</w:t>
      </w:r>
      <w:r w:rsidR="00B743F4" w:rsidRPr="006F0159">
        <w:rPr>
          <w:noProof/>
          <w:szCs w:val="22"/>
        </w:rPr>
        <w:t xml:space="preserve">? </w:t>
      </w:r>
      <w:r>
        <w:rPr>
          <w:noProof/>
          <w:szCs w:val="22"/>
        </w:rPr>
        <w:t xml:space="preserve">Do you think it would be useful for you and the other SPAS co-workers </w:t>
      </w:r>
      <w:r w:rsidRPr="006F0159">
        <w:rPr>
          <w:noProof/>
          <w:szCs w:val="22"/>
        </w:rPr>
        <w:t>(</w:t>
      </w:r>
      <w:r>
        <w:rPr>
          <w:noProof/>
          <w:szCs w:val="22"/>
        </w:rPr>
        <w:t>e.g. the community health nurse, the health mediator</w:t>
      </w:r>
      <w:r w:rsidRPr="006F0159">
        <w:rPr>
          <w:noProof/>
          <w:szCs w:val="22"/>
        </w:rPr>
        <w:t xml:space="preserve"> etc.)</w:t>
      </w:r>
      <w:r>
        <w:rPr>
          <w:noProof/>
          <w:szCs w:val="22"/>
        </w:rPr>
        <w:t xml:space="preserve"> to have common/shared working tools</w:t>
      </w:r>
      <w:r w:rsidR="00B743F4" w:rsidRPr="006F0159">
        <w:rPr>
          <w:noProof/>
          <w:szCs w:val="22"/>
        </w:rPr>
        <w:t xml:space="preserve">? </w:t>
      </w:r>
      <w:r>
        <w:rPr>
          <w:noProof/>
          <w:szCs w:val="22"/>
        </w:rPr>
        <w:t>How about a common database</w:t>
      </w:r>
      <w:r w:rsidR="00B743F4" w:rsidRPr="006F0159">
        <w:rPr>
          <w:noProof/>
          <w:szCs w:val="22"/>
        </w:rPr>
        <w:t>?</w:t>
      </w:r>
    </w:p>
    <w:p w:rsidR="00B743F4" w:rsidRPr="006F0159" w:rsidRDefault="009C1C48" w:rsidP="00737900">
      <w:pPr>
        <w:rPr>
          <w:noProof/>
        </w:rPr>
      </w:pPr>
      <w:r>
        <w:rPr>
          <w:noProof/>
        </w:rPr>
        <w:t>Institutional c</w:t>
      </w:r>
      <w:r w:rsidR="00B743F4" w:rsidRPr="006F0159">
        <w:rPr>
          <w:noProof/>
        </w:rPr>
        <w:t>apacit</w:t>
      </w:r>
      <w:r>
        <w:rPr>
          <w:noProof/>
        </w:rPr>
        <w:t>y</w:t>
      </w:r>
    </w:p>
    <w:p w:rsidR="00B743F4" w:rsidRPr="006F0159" w:rsidRDefault="009C1C48" w:rsidP="00FC35B3">
      <w:pPr>
        <w:pStyle w:val="ListParagraph"/>
        <w:numPr>
          <w:ilvl w:val="0"/>
          <w:numId w:val="125"/>
        </w:numPr>
        <w:spacing w:before="0" w:after="0"/>
        <w:contextualSpacing w:val="0"/>
        <w:rPr>
          <w:noProof/>
          <w:szCs w:val="22"/>
        </w:rPr>
      </w:pPr>
      <w:r>
        <w:rPr>
          <w:noProof/>
          <w:szCs w:val="22"/>
        </w:rPr>
        <w:t xml:space="preserve">How would you assess the </w:t>
      </w:r>
      <w:r w:rsidRPr="006F0159">
        <w:rPr>
          <w:noProof/>
          <w:szCs w:val="22"/>
        </w:rPr>
        <w:t>SPAS</w:t>
      </w:r>
      <w:r>
        <w:rPr>
          <w:noProof/>
          <w:szCs w:val="22"/>
        </w:rPr>
        <w:t xml:space="preserve"> capacity to deliver social services</w:t>
      </w:r>
      <w:r w:rsidRPr="006F0159">
        <w:rPr>
          <w:noProof/>
          <w:szCs w:val="22"/>
        </w:rPr>
        <w:t xml:space="preserve">? </w:t>
      </w:r>
      <w:r>
        <w:rPr>
          <w:noProof/>
          <w:szCs w:val="22"/>
        </w:rPr>
        <w:t>Can you compare the situation in 2</w:t>
      </w:r>
      <w:r w:rsidRPr="006F0159">
        <w:rPr>
          <w:noProof/>
          <w:szCs w:val="22"/>
        </w:rPr>
        <w:t>01</w:t>
      </w:r>
      <w:r>
        <w:rPr>
          <w:noProof/>
          <w:szCs w:val="22"/>
        </w:rPr>
        <w:t>6</w:t>
      </w:r>
      <w:r w:rsidRPr="006F0159">
        <w:rPr>
          <w:noProof/>
          <w:szCs w:val="22"/>
        </w:rPr>
        <w:t xml:space="preserve"> </w:t>
      </w:r>
      <w:r w:rsidR="000010E2">
        <w:rPr>
          <w:noProof/>
          <w:szCs w:val="22"/>
        </w:rPr>
        <w:t>to</w:t>
      </w:r>
      <w:r>
        <w:rPr>
          <w:noProof/>
          <w:szCs w:val="22"/>
        </w:rPr>
        <w:t xml:space="preserve"> that in </w:t>
      </w:r>
      <w:r w:rsidRPr="006F0159">
        <w:rPr>
          <w:noProof/>
          <w:szCs w:val="22"/>
        </w:rPr>
        <w:t>2011</w:t>
      </w:r>
      <w:r w:rsidR="00B743F4" w:rsidRPr="006F0159">
        <w:rPr>
          <w:noProof/>
          <w:szCs w:val="22"/>
        </w:rPr>
        <w:t xml:space="preserve">? </w:t>
      </w:r>
      <w:r>
        <w:rPr>
          <w:szCs w:val="22"/>
        </w:rPr>
        <w:t>What kind of support does the social/outreach worker receive from the mayoralty?</w:t>
      </w:r>
      <w:r w:rsidR="00B743F4" w:rsidRPr="006F0159">
        <w:rPr>
          <w:szCs w:val="22"/>
        </w:rPr>
        <w:t xml:space="preserve"> </w:t>
      </w:r>
      <w:r>
        <w:rPr>
          <w:szCs w:val="22"/>
        </w:rPr>
        <w:t>What resources are available to them</w:t>
      </w:r>
      <w:r w:rsidR="00B743F4" w:rsidRPr="006F0159">
        <w:rPr>
          <w:szCs w:val="22"/>
        </w:rPr>
        <w:t>?</w:t>
      </w:r>
    </w:p>
    <w:p w:rsidR="00B743F4" w:rsidRPr="006F0159" w:rsidRDefault="00593428" w:rsidP="00FC35B3">
      <w:pPr>
        <w:pStyle w:val="ListParagraph"/>
        <w:numPr>
          <w:ilvl w:val="0"/>
          <w:numId w:val="125"/>
        </w:numPr>
        <w:spacing w:before="0" w:after="0"/>
        <w:contextualSpacing w:val="0"/>
        <w:rPr>
          <w:szCs w:val="22"/>
        </w:rPr>
      </w:pPr>
      <w:r>
        <w:rPr>
          <w:szCs w:val="22"/>
        </w:rPr>
        <w:t xml:space="preserve">What community support </w:t>
      </w:r>
      <w:r w:rsidR="00B743F4" w:rsidRPr="006F0159">
        <w:rPr>
          <w:szCs w:val="22"/>
        </w:rPr>
        <w:t>(</w:t>
      </w:r>
      <w:r>
        <w:rPr>
          <w:szCs w:val="22"/>
        </w:rPr>
        <w:t>from institutions other than the mayoralty</w:t>
      </w:r>
      <w:r w:rsidR="00B743F4" w:rsidRPr="006F0159">
        <w:rPr>
          <w:szCs w:val="22"/>
        </w:rPr>
        <w:t xml:space="preserve">) </w:t>
      </w:r>
      <w:r>
        <w:rPr>
          <w:szCs w:val="22"/>
        </w:rPr>
        <w:t>do you receive to fulfil your social worker tasks</w:t>
      </w:r>
      <w:r w:rsidR="00B743F4" w:rsidRPr="006F0159">
        <w:rPr>
          <w:szCs w:val="22"/>
        </w:rPr>
        <w:t xml:space="preserve">? </w:t>
      </w:r>
      <w:r>
        <w:rPr>
          <w:szCs w:val="22"/>
        </w:rPr>
        <w:t>How do you cooperate with the school, the clinic</w:t>
      </w:r>
      <w:r w:rsidR="00B743F4" w:rsidRPr="006F0159">
        <w:rPr>
          <w:szCs w:val="22"/>
        </w:rPr>
        <w:t xml:space="preserve"> etc.?</w:t>
      </w:r>
    </w:p>
    <w:p w:rsidR="00B743F4" w:rsidRPr="006F0159" w:rsidRDefault="00593428" w:rsidP="00FC35B3">
      <w:pPr>
        <w:pStyle w:val="ListParagraph"/>
        <w:numPr>
          <w:ilvl w:val="0"/>
          <w:numId w:val="125"/>
        </w:numPr>
        <w:spacing w:before="0" w:after="0"/>
        <w:contextualSpacing w:val="0"/>
        <w:rPr>
          <w:szCs w:val="22"/>
        </w:rPr>
      </w:pPr>
      <w:r>
        <w:rPr>
          <w:noProof/>
          <w:szCs w:val="22"/>
        </w:rPr>
        <w:t xml:space="preserve">How </w:t>
      </w:r>
      <w:r w:rsidR="001021D3">
        <w:rPr>
          <w:noProof/>
          <w:szCs w:val="22"/>
        </w:rPr>
        <w:t>do you cooperate</w:t>
      </w:r>
      <w:r>
        <w:rPr>
          <w:noProof/>
          <w:szCs w:val="22"/>
        </w:rPr>
        <w:t xml:space="preserve"> with the GDSACP</w:t>
      </w:r>
      <w:r w:rsidRPr="006F0159">
        <w:rPr>
          <w:noProof/>
          <w:szCs w:val="22"/>
        </w:rPr>
        <w:t xml:space="preserve">? </w:t>
      </w:r>
      <w:r>
        <w:rPr>
          <w:noProof/>
          <w:szCs w:val="22"/>
        </w:rPr>
        <w:t>And with the DPH</w:t>
      </w:r>
      <w:r w:rsidRPr="006F0159">
        <w:rPr>
          <w:noProof/>
          <w:szCs w:val="22"/>
        </w:rPr>
        <w:t xml:space="preserve">? </w:t>
      </w:r>
      <w:r>
        <w:rPr>
          <w:noProof/>
          <w:szCs w:val="22"/>
        </w:rPr>
        <w:t>What kind of support do you receive from them and what kind of support would you need</w:t>
      </w:r>
      <w:r w:rsidR="00B743F4" w:rsidRPr="006F0159">
        <w:rPr>
          <w:noProof/>
          <w:szCs w:val="22"/>
        </w:rPr>
        <w:t>?</w:t>
      </w:r>
      <w:r w:rsidR="00B743F4" w:rsidRPr="006F0159">
        <w:rPr>
          <w:szCs w:val="22"/>
        </w:rPr>
        <w:t xml:space="preserve"> </w:t>
      </w:r>
    </w:p>
    <w:p w:rsidR="00B743F4" w:rsidRPr="006F0159" w:rsidRDefault="00593428" w:rsidP="00737900">
      <w:pPr>
        <w:rPr>
          <w:noProof/>
        </w:rPr>
      </w:pPr>
      <w:r>
        <w:rPr>
          <w:noProof/>
        </w:rPr>
        <w:t>Model replication</w:t>
      </w:r>
    </w:p>
    <w:p w:rsidR="00B743F4" w:rsidRPr="006F0159" w:rsidRDefault="00593428" w:rsidP="00FC35B3">
      <w:pPr>
        <w:pStyle w:val="ListParagraph"/>
        <w:numPr>
          <w:ilvl w:val="0"/>
          <w:numId w:val="125"/>
        </w:numPr>
        <w:spacing w:before="0" w:after="0"/>
        <w:contextualSpacing w:val="0"/>
        <w:rPr>
          <w:noProof/>
          <w:szCs w:val="22"/>
        </w:rPr>
      </w:pPr>
      <w:r>
        <w:rPr>
          <w:noProof/>
          <w:szCs w:val="22"/>
        </w:rPr>
        <w:t>What do you think is required (at all levels</w:t>
      </w:r>
      <w:r w:rsidRPr="006F0159">
        <w:rPr>
          <w:noProof/>
          <w:szCs w:val="22"/>
        </w:rPr>
        <w:t>: institu</w:t>
      </w:r>
      <w:r>
        <w:rPr>
          <w:noProof/>
          <w:szCs w:val="22"/>
        </w:rPr>
        <w:t xml:space="preserve">tional, </w:t>
      </w:r>
      <w:r w:rsidRPr="006F0159">
        <w:rPr>
          <w:noProof/>
          <w:szCs w:val="22"/>
        </w:rPr>
        <w:t>legislativ</w:t>
      </w:r>
      <w:r>
        <w:rPr>
          <w:noProof/>
          <w:szCs w:val="22"/>
        </w:rPr>
        <w:t>e</w:t>
      </w:r>
      <w:r w:rsidRPr="006F0159">
        <w:rPr>
          <w:noProof/>
          <w:szCs w:val="22"/>
        </w:rPr>
        <w:t xml:space="preserve">, </w:t>
      </w:r>
      <w:r>
        <w:rPr>
          <w:noProof/>
          <w:szCs w:val="22"/>
        </w:rPr>
        <w:t>human and financial resources</w:t>
      </w:r>
      <w:r w:rsidRPr="006F0159">
        <w:rPr>
          <w:noProof/>
          <w:szCs w:val="22"/>
        </w:rPr>
        <w:t xml:space="preserve">) </w:t>
      </w:r>
      <w:r>
        <w:rPr>
          <w:noProof/>
          <w:szCs w:val="22"/>
        </w:rPr>
        <w:t>to implement the UNICEF model/project in your community as well</w:t>
      </w:r>
      <w:r w:rsidRPr="006F0159">
        <w:rPr>
          <w:noProof/>
          <w:szCs w:val="22"/>
        </w:rPr>
        <w:t xml:space="preserve">? </w:t>
      </w:r>
      <w:r>
        <w:rPr>
          <w:noProof/>
          <w:szCs w:val="22"/>
        </w:rPr>
        <w:t>Which would be the enabling factors</w:t>
      </w:r>
      <w:r w:rsidRPr="006F0159">
        <w:rPr>
          <w:noProof/>
          <w:szCs w:val="22"/>
        </w:rPr>
        <w:t xml:space="preserve">? </w:t>
      </w:r>
      <w:r>
        <w:rPr>
          <w:noProof/>
          <w:szCs w:val="22"/>
        </w:rPr>
        <w:t>To what extent is the current environment favourable to implementing this kind of working approach</w:t>
      </w:r>
      <w:r w:rsidRPr="006F0159">
        <w:rPr>
          <w:noProof/>
          <w:szCs w:val="22"/>
        </w:rPr>
        <w:t xml:space="preserve">? </w:t>
      </w:r>
      <w:r>
        <w:rPr>
          <w:noProof/>
          <w:szCs w:val="22"/>
        </w:rPr>
        <w:t>In your opinion, which are the obstacles/bottlenecks</w:t>
      </w:r>
      <w:r w:rsidR="00B743F4" w:rsidRPr="006F0159">
        <w:rPr>
          <w:noProof/>
          <w:szCs w:val="22"/>
        </w:rPr>
        <w:t>?</w:t>
      </w:r>
    </w:p>
    <w:p w:rsidR="00593428" w:rsidRDefault="00593428" w:rsidP="00B743F4">
      <w:pPr>
        <w:spacing w:before="0" w:after="0"/>
        <w:rPr>
          <w:i/>
          <w:noProof/>
          <w:color w:val="FF0000"/>
          <w:szCs w:val="22"/>
        </w:rPr>
      </w:pPr>
    </w:p>
    <w:p w:rsidR="00B743F4" w:rsidRPr="006F0159" w:rsidRDefault="00593428" w:rsidP="00B743F4">
      <w:pPr>
        <w:spacing w:before="0" w:after="0"/>
        <w:rPr>
          <w:i/>
          <w:noProof/>
          <w:szCs w:val="22"/>
        </w:rPr>
      </w:pPr>
      <w:r>
        <w:rPr>
          <w:i/>
          <w:noProof/>
          <w:color w:val="FF0000"/>
          <w:szCs w:val="22"/>
        </w:rPr>
        <w:t>Very brief presentation</w:t>
      </w:r>
      <w:r w:rsidR="00B743F4" w:rsidRPr="006F0159">
        <w:rPr>
          <w:i/>
          <w:noProof/>
          <w:color w:val="FF0000"/>
          <w:szCs w:val="22"/>
        </w:rPr>
        <w:t>:</w:t>
      </w:r>
      <w:r w:rsidR="00B743F4" w:rsidRPr="006F0159">
        <w:rPr>
          <w:i/>
          <w:noProof/>
          <w:szCs w:val="22"/>
        </w:rPr>
        <w:t xml:space="preserve"> </w:t>
      </w:r>
      <w:r>
        <w:rPr>
          <w:i/>
          <w:noProof/>
          <w:szCs w:val="22"/>
        </w:rPr>
        <w:t xml:space="preserve">The </w:t>
      </w:r>
      <w:r w:rsidR="00B743F4" w:rsidRPr="006F0159">
        <w:rPr>
          <w:i/>
          <w:noProof/>
          <w:szCs w:val="22"/>
        </w:rPr>
        <w:t>UNICEF</w:t>
      </w:r>
      <w:r>
        <w:rPr>
          <w:i/>
          <w:noProof/>
          <w:szCs w:val="22"/>
        </w:rPr>
        <w:t xml:space="preserve"> model/project </w:t>
      </w:r>
      <w:r w:rsidR="00672F7F">
        <w:rPr>
          <w:i/>
          <w:noProof/>
          <w:szCs w:val="22"/>
        </w:rPr>
        <w:t xml:space="preserve">was based on </w:t>
      </w:r>
      <w:r>
        <w:rPr>
          <w:i/>
          <w:noProof/>
          <w:szCs w:val="22"/>
        </w:rPr>
        <w:t>the delivery of a minimum package of basic social and health services</w:t>
      </w:r>
      <w:r w:rsidR="00B743F4" w:rsidRPr="006F0159">
        <w:rPr>
          <w:i/>
          <w:noProof/>
          <w:szCs w:val="22"/>
        </w:rPr>
        <w:t xml:space="preserve">, </w:t>
      </w:r>
      <w:r w:rsidR="00672F7F">
        <w:rPr>
          <w:i/>
          <w:noProof/>
          <w:szCs w:val="22"/>
        </w:rPr>
        <w:t xml:space="preserve">following an initial assessment conducted using </w:t>
      </w:r>
      <w:r w:rsidR="00B743F4" w:rsidRPr="006F0159">
        <w:rPr>
          <w:i/>
          <w:noProof/>
          <w:szCs w:val="22"/>
        </w:rPr>
        <w:t>standardi</w:t>
      </w:r>
      <w:r w:rsidR="00672F7F">
        <w:rPr>
          <w:i/>
          <w:noProof/>
          <w:szCs w:val="22"/>
        </w:rPr>
        <w:t>sed questionnaires. The social services planned after having identified and assessed the vulnerabilities included</w:t>
      </w:r>
      <w:r w:rsidR="00B743F4" w:rsidRPr="006F0159">
        <w:rPr>
          <w:i/>
          <w:noProof/>
          <w:szCs w:val="22"/>
        </w:rPr>
        <w:t xml:space="preserve"> informa</w:t>
      </w:r>
      <w:r w:rsidR="00672F7F">
        <w:rPr>
          <w:i/>
          <w:noProof/>
          <w:szCs w:val="22"/>
        </w:rPr>
        <w:t>tion</w:t>
      </w:r>
      <w:r w:rsidR="00B743F4" w:rsidRPr="006F0159">
        <w:rPr>
          <w:i/>
          <w:noProof/>
          <w:szCs w:val="22"/>
        </w:rPr>
        <w:t xml:space="preserve">, </w:t>
      </w:r>
      <w:r w:rsidR="00672F7F">
        <w:rPr>
          <w:i/>
          <w:noProof/>
          <w:szCs w:val="22"/>
        </w:rPr>
        <w:t xml:space="preserve">counselling, accompaniment and support, monitoring and regular needs reassessment. </w:t>
      </w:r>
    </w:p>
    <w:p w:rsidR="00B743F4" w:rsidRPr="006F0159" w:rsidRDefault="00B743F4" w:rsidP="00B743F4">
      <w:pPr>
        <w:spacing w:before="0" w:after="0"/>
        <w:rPr>
          <w:noProof/>
          <w:szCs w:val="22"/>
        </w:rPr>
      </w:pPr>
    </w:p>
    <w:p w:rsidR="00B743F4" w:rsidRPr="006F0159" w:rsidRDefault="00B743F4" w:rsidP="00B743F4">
      <w:pPr>
        <w:spacing w:before="0" w:after="0"/>
        <w:rPr>
          <w:noProof/>
          <w:szCs w:val="22"/>
        </w:rPr>
      </w:pPr>
      <w:r w:rsidRPr="006F0159">
        <w:rPr>
          <w:noProof/>
          <w:szCs w:val="22"/>
        </w:rPr>
        <w:br w:type="page"/>
      </w:r>
    </w:p>
    <w:p w:rsidR="00B743F4" w:rsidRPr="006F0159" w:rsidRDefault="00B743F4" w:rsidP="00B743F4">
      <w:pPr>
        <w:spacing w:before="0" w:after="0"/>
        <w:rPr>
          <w:szCs w:val="22"/>
          <w:lang w:bidi="ar-SA"/>
        </w:rPr>
      </w:pPr>
    </w:p>
    <w:p w:rsidR="00B743F4" w:rsidRPr="006F0159" w:rsidRDefault="00B743F4" w:rsidP="00B743F4">
      <w:pPr>
        <w:pStyle w:val="Style3"/>
        <w:keepNext/>
        <w:keepLines/>
        <w:pBdr>
          <w:top w:val="none" w:sz="0" w:space="0" w:color="auto"/>
          <w:left w:val="none" w:sz="0" w:space="0" w:color="auto"/>
          <w:bottom w:val="single" w:sz="4" w:space="0" w:color="auto"/>
        </w:pBdr>
        <w:rPr>
          <w:b w:val="0"/>
          <w:noProof/>
          <w:color w:val="365F91" w:themeColor="accent1" w:themeShade="BF"/>
          <w:lang w:val="en-GB"/>
        </w:rPr>
      </w:pPr>
      <w:bookmarkStart w:id="414" w:name="_Toc529786244"/>
      <w:r w:rsidRPr="006F0159">
        <w:rPr>
          <w:b w:val="0"/>
          <w:noProof/>
          <w:color w:val="365F91" w:themeColor="accent1" w:themeShade="BF"/>
          <w:lang w:val="en-GB"/>
        </w:rPr>
        <w:t>An</w:t>
      </w:r>
      <w:r w:rsidR="003456E9">
        <w:rPr>
          <w:b w:val="0"/>
          <w:noProof/>
          <w:color w:val="365F91" w:themeColor="accent1" w:themeShade="BF"/>
          <w:lang w:val="en-GB"/>
        </w:rPr>
        <w:t>n</w:t>
      </w:r>
      <w:r w:rsidRPr="006F0159">
        <w:rPr>
          <w:b w:val="0"/>
          <w:noProof/>
          <w:color w:val="365F91" w:themeColor="accent1" w:themeShade="BF"/>
          <w:lang w:val="en-GB"/>
        </w:rPr>
        <w:t>ex</w:t>
      </w:r>
      <w:r w:rsidR="003456E9">
        <w:rPr>
          <w:b w:val="0"/>
          <w:noProof/>
          <w:color w:val="365F91" w:themeColor="accent1" w:themeShade="BF"/>
          <w:lang w:val="en-GB"/>
        </w:rPr>
        <w:t xml:space="preserve"> </w:t>
      </w:r>
      <w:r w:rsidRPr="006F0159">
        <w:rPr>
          <w:b w:val="0"/>
          <w:noProof/>
          <w:color w:val="365F91" w:themeColor="accent1" w:themeShade="BF"/>
          <w:lang w:val="en-GB"/>
        </w:rPr>
        <w:t>11.6. intervi</w:t>
      </w:r>
      <w:r w:rsidR="00924F3B">
        <w:rPr>
          <w:b w:val="0"/>
          <w:noProof/>
          <w:color w:val="365F91" w:themeColor="accent1" w:themeShade="BF"/>
          <w:lang w:val="en-GB"/>
        </w:rPr>
        <w:t xml:space="preserve">ew guide </w:t>
      </w:r>
      <w:r w:rsidR="005070DA">
        <w:rPr>
          <w:b w:val="0"/>
          <w:noProof/>
          <w:color w:val="365F91" w:themeColor="accent1" w:themeShade="BF"/>
          <w:lang w:val="en-GB"/>
        </w:rPr>
        <w:t>–</w:t>
      </w:r>
      <w:r w:rsidR="00924F3B">
        <w:rPr>
          <w:b w:val="0"/>
          <w:noProof/>
          <w:color w:val="365F91" w:themeColor="accent1" w:themeShade="BF"/>
          <w:lang w:val="en-GB"/>
        </w:rPr>
        <w:t xml:space="preserve"> parent</w:t>
      </w:r>
      <w:r w:rsidR="005070DA">
        <w:rPr>
          <w:b w:val="0"/>
          <w:noProof/>
          <w:color w:val="365F91" w:themeColor="accent1" w:themeShade="BF"/>
          <w:lang w:val="en-GB"/>
        </w:rPr>
        <w:t>s (recipients of model services)</w:t>
      </w:r>
      <w:bookmarkEnd w:id="414"/>
    </w:p>
    <w:p w:rsidR="00B743F4" w:rsidRPr="006F0159" w:rsidRDefault="00B743F4" w:rsidP="00B743F4">
      <w:pPr>
        <w:spacing w:before="0" w:after="0"/>
        <w:rPr>
          <w:rFonts w:cs="Arial"/>
          <w:color w:val="244061"/>
          <w:szCs w:val="22"/>
        </w:rPr>
      </w:pPr>
      <w:r w:rsidRPr="006F0159">
        <w:rPr>
          <w:noProof/>
          <w:szCs w:val="22"/>
        </w:rPr>
        <w:t>Intervi</w:t>
      </w:r>
      <w:r w:rsidR="008B351B">
        <w:rPr>
          <w:noProof/>
          <w:szCs w:val="22"/>
        </w:rPr>
        <w:t xml:space="preserve">ews with parents will be conducted by the local experts of </w:t>
      </w:r>
      <w:r w:rsidRPr="006F0159">
        <w:rPr>
          <w:rFonts w:cs="Arial"/>
          <w:b/>
          <w:color w:val="244061"/>
          <w:szCs w:val="22"/>
        </w:rPr>
        <w:t>International Consulting Expertise (ICE)</w:t>
      </w:r>
      <w:r w:rsidRPr="006F0159">
        <w:rPr>
          <w:rFonts w:cs="Arial"/>
          <w:color w:val="244061"/>
          <w:szCs w:val="22"/>
        </w:rPr>
        <w:t xml:space="preserve">. </w:t>
      </w:r>
      <w:r w:rsidR="008B351B">
        <w:rPr>
          <w:rFonts w:cs="Arial"/>
          <w:szCs w:val="22"/>
        </w:rPr>
        <w:t xml:space="preserve">To determine which parents to interview, enlist the </w:t>
      </w:r>
      <w:r w:rsidR="00AC6681">
        <w:rPr>
          <w:rFonts w:cs="Arial"/>
          <w:szCs w:val="22"/>
        </w:rPr>
        <w:t>support</w:t>
      </w:r>
      <w:r w:rsidR="008B351B">
        <w:rPr>
          <w:rFonts w:cs="Arial"/>
          <w:szCs w:val="22"/>
        </w:rPr>
        <w:t xml:space="preserve"> of the social/outreach worker and/or of the community health nurse.</w:t>
      </w:r>
    </w:p>
    <w:p w:rsidR="00B743F4" w:rsidRPr="006F0159" w:rsidRDefault="00AC6681" w:rsidP="00B743F4">
      <w:pPr>
        <w:spacing w:before="0" w:after="0"/>
        <w:rPr>
          <w:noProof/>
          <w:szCs w:val="22"/>
        </w:rPr>
      </w:pPr>
      <w:r>
        <w:rPr>
          <w:noProof/>
          <w:szCs w:val="22"/>
        </w:rPr>
        <w:t>The interview serves to collect information on model/project relevance and effectiveness</w:t>
      </w:r>
      <w:r w:rsidR="0060252B" w:rsidRPr="006F0159">
        <w:rPr>
          <w:noProof/>
          <w:szCs w:val="22"/>
        </w:rPr>
        <w:t>.</w:t>
      </w:r>
    </w:p>
    <w:p w:rsidR="00B743F4" w:rsidRPr="006F0159" w:rsidRDefault="00B743F4" w:rsidP="00737900">
      <w:pPr>
        <w:rPr>
          <w:noProof/>
        </w:rPr>
      </w:pPr>
      <w:r w:rsidRPr="006F0159">
        <w:rPr>
          <w:noProof/>
        </w:rPr>
        <w:t>Instruc</w:t>
      </w:r>
      <w:r w:rsidR="00AC6681">
        <w:rPr>
          <w:noProof/>
        </w:rPr>
        <w:t>tions for the local experts who conduct the interviews</w:t>
      </w:r>
    </w:p>
    <w:p w:rsidR="00AC6681" w:rsidRPr="006F0159" w:rsidRDefault="00AC6681" w:rsidP="00FC35B3">
      <w:pPr>
        <w:pStyle w:val="ListParagraph"/>
        <w:numPr>
          <w:ilvl w:val="0"/>
          <w:numId w:val="119"/>
        </w:numPr>
        <w:spacing w:before="0" w:after="0"/>
        <w:contextualSpacing w:val="0"/>
        <w:rPr>
          <w:noProof/>
          <w:szCs w:val="22"/>
        </w:rPr>
      </w:pPr>
      <w:r>
        <w:rPr>
          <w:noProof/>
          <w:szCs w:val="22"/>
        </w:rPr>
        <w:t xml:space="preserve">The questions proposed provide guidance, the interview will be </w:t>
      </w:r>
      <w:r w:rsidRPr="006F0159">
        <w:rPr>
          <w:noProof/>
          <w:szCs w:val="22"/>
        </w:rPr>
        <w:t>semi-structur</w:t>
      </w:r>
      <w:r>
        <w:rPr>
          <w:noProof/>
          <w:szCs w:val="22"/>
        </w:rPr>
        <w:t>ed and will enable the parents to express themselves freely</w:t>
      </w:r>
      <w:r w:rsidRPr="006F0159">
        <w:rPr>
          <w:noProof/>
          <w:szCs w:val="22"/>
        </w:rPr>
        <w:t xml:space="preserve">. </w:t>
      </w:r>
      <w:r>
        <w:rPr>
          <w:noProof/>
          <w:szCs w:val="22"/>
        </w:rPr>
        <w:t>The information thus collected will be analysed afterwards.</w:t>
      </w:r>
    </w:p>
    <w:p w:rsidR="00AC6681" w:rsidRPr="006F0159" w:rsidRDefault="00AC6681" w:rsidP="00FC35B3">
      <w:pPr>
        <w:pStyle w:val="ListParagraph"/>
        <w:numPr>
          <w:ilvl w:val="0"/>
          <w:numId w:val="119"/>
        </w:numPr>
        <w:spacing w:before="0" w:after="0"/>
        <w:contextualSpacing w:val="0"/>
        <w:rPr>
          <w:noProof/>
          <w:szCs w:val="22"/>
        </w:rPr>
      </w:pPr>
      <w:r>
        <w:rPr>
          <w:noProof/>
          <w:szCs w:val="22"/>
        </w:rPr>
        <w:t>If some of the questions reveal the need for further questioning, ask additional questions that will guide the discussion and provide clarity.</w:t>
      </w:r>
    </w:p>
    <w:p w:rsidR="00AC6681" w:rsidRPr="006F0159" w:rsidRDefault="00AC6681" w:rsidP="00FC35B3">
      <w:pPr>
        <w:pStyle w:val="ListParagraph"/>
        <w:numPr>
          <w:ilvl w:val="0"/>
          <w:numId w:val="119"/>
        </w:numPr>
        <w:spacing w:before="0" w:after="0"/>
        <w:contextualSpacing w:val="0"/>
        <w:rPr>
          <w:noProof/>
          <w:szCs w:val="22"/>
        </w:rPr>
      </w:pPr>
      <w:r>
        <w:rPr>
          <w:noProof/>
          <w:szCs w:val="22"/>
        </w:rPr>
        <w:t>If the questions you ask ellicit broad answers (lacking specifics), answers that refer to hypothetical cases or desirable answers, insist that respondents provide concrete examples.</w:t>
      </w:r>
    </w:p>
    <w:p w:rsidR="00AC6681" w:rsidRDefault="00AC6681" w:rsidP="00FC35B3">
      <w:pPr>
        <w:pStyle w:val="ListParagraph"/>
        <w:numPr>
          <w:ilvl w:val="0"/>
          <w:numId w:val="119"/>
        </w:numPr>
        <w:spacing w:before="0" w:after="0"/>
        <w:contextualSpacing w:val="0"/>
        <w:rPr>
          <w:noProof/>
          <w:szCs w:val="22"/>
        </w:rPr>
      </w:pPr>
      <w:r>
        <w:rPr>
          <w:noProof/>
          <w:szCs w:val="22"/>
        </w:rPr>
        <w:t>If the answer to one of the questions was already formulated during the discussions that covered a previous question, ask the participants if they have anything else they would like to add on the respective topic. If there is nothing else, move on</w:t>
      </w:r>
      <w:r w:rsidRPr="006F0159">
        <w:rPr>
          <w:noProof/>
          <w:szCs w:val="22"/>
        </w:rPr>
        <w:t>.</w:t>
      </w:r>
    </w:p>
    <w:p w:rsidR="00AC6681" w:rsidRPr="006F0159" w:rsidRDefault="00AC6681" w:rsidP="00FC35B3">
      <w:pPr>
        <w:pStyle w:val="ListParagraph"/>
        <w:numPr>
          <w:ilvl w:val="0"/>
          <w:numId w:val="119"/>
        </w:numPr>
        <w:spacing w:before="0" w:after="0"/>
        <w:contextualSpacing w:val="0"/>
        <w:rPr>
          <w:noProof/>
          <w:szCs w:val="22"/>
        </w:rPr>
      </w:pPr>
      <w:r>
        <w:rPr>
          <w:noProof/>
          <w:szCs w:val="22"/>
        </w:rPr>
        <w:t>The section dedicated to presenting the project is to be tailored to each interviewee, providing answers to all the participants’ questions.</w:t>
      </w:r>
    </w:p>
    <w:p w:rsidR="00B743F4" w:rsidRPr="00AC6681" w:rsidRDefault="00AC6681" w:rsidP="00FC35B3">
      <w:pPr>
        <w:pStyle w:val="ListParagraph"/>
        <w:numPr>
          <w:ilvl w:val="0"/>
          <w:numId w:val="119"/>
        </w:numPr>
        <w:spacing w:before="0" w:after="0"/>
        <w:contextualSpacing w:val="0"/>
        <w:rPr>
          <w:noProof/>
          <w:szCs w:val="22"/>
        </w:rPr>
      </w:pPr>
      <w:r>
        <w:rPr>
          <w:noProof/>
          <w:szCs w:val="22"/>
        </w:rPr>
        <w:t>Questions regarding community health nurses are to be asked only in those communities where these are present.</w:t>
      </w:r>
    </w:p>
    <w:p w:rsidR="00B743F4" w:rsidRPr="006F0159" w:rsidRDefault="00B743F4" w:rsidP="00737900">
      <w:pPr>
        <w:rPr>
          <w:noProof/>
        </w:rPr>
      </w:pPr>
      <w:r w:rsidRPr="006F0159">
        <w:rPr>
          <w:noProof/>
        </w:rPr>
        <w:t>Introduc</w:t>
      </w:r>
      <w:r w:rsidR="003456E9">
        <w:rPr>
          <w:noProof/>
        </w:rPr>
        <w:t>tion</w:t>
      </w:r>
    </w:p>
    <w:p w:rsidR="00B743F4" w:rsidRPr="006F0159" w:rsidRDefault="00AC6681" w:rsidP="00B743F4">
      <w:pPr>
        <w:spacing w:before="0" w:after="0"/>
        <w:ind w:left="360"/>
        <w:rPr>
          <w:rFonts w:cs="Calibri"/>
          <w:bCs/>
          <w:szCs w:val="22"/>
        </w:rPr>
      </w:pPr>
      <w:r w:rsidRPr="00103CDD">
        <w:rPr>
          <w:rFonts w:cs="Calibri"/>
          <w:szCs w:val="22"/>
        </w:rPr>
        <w:t xml:space="preserve">My name is ......................... and I represent </w:t>
      </w:r>
      <w:r w:rsidRPr="00103CDD">
        <w:rPr>
          <w:rFonts w:cs="Calibri"/>
          <w:b/>
          <w:szCs w:val="22"/>
        </w:rPr>
        <w:t>International Consulting Expertise (ICE)</w:t>
      </w:r>
      <w:r w:rsidRPr="00103CDD">
        <w:rPr>
          <w:rFonts w:cs="Calibri"/>
          <w:szCs w:val="22"/>
        </w:rPr>
        <w:t xml:space="preserve">, a company conducting during March 2016 – March 2017 the </w:t>
      </w:r>
      <w:r w:rsidRPr="00103CDD">
        <w:rPr>
          <w:rFonts w:cs="Calibri"/>
          <w:b/>
          <w:szCs w:val="22"/>
        </w:rPr>
        <w:t>evaluation of</w:t>
      </w:r>
      <w:r w:rsidRPr="00103CDD">
        <w:rPr>
          <w:rFonts w:cs="Calibri"/>
          <w:szCs w:val="22"/>
        </w:rPr>
        <w:t xml:space="preserve"> </w:t>
      </w:r>
      <w:r w:rsidRPr="00103CDD">
        <w:rPr>
          <w:rFonts w:cs="Calibri"/>
          <w:b/>
          <w:szCs w:val="22"/>
        </w:rPr>
        <w:t>“First Priority: No More ‘Invisible’ Children!” model</w:t>
      </w:r>
      <w:r>
        <w:rPr>
          <w:rFonts w:cs="Calibri"/>
          <w:b/>
          <w:szCs w:val="22"/>
        </w:rPr>
        <w:t>/p</w:t>
      </w:r>
      <w:r w:rsidRPr="00103CDD">
        <w:rPr>
          <w:rFonts w:cs="Calibri"/>
          <w:b/>
          <w:szCs w:val="22"/>
        </w:rPr>
        <w:t xml:space="preserve">roject </w:t>
      </w:r>
      <w:r w:rsidRPr="00103CDD">
        <w:rPr>
          <w:rFonts w:cs="Calibri"/>
          <w:szCs w:val="22"/>
        </w:rPr>
        <w:t xml:space="preserve">implemented by </w:t>
      </w:r>
      <w:r w:rsidRPr="00CE7065">
        <w:rPr>
          <w:rFonts w:cs="Arial"/>
          <w:b/>
          <w:color w:val="244061"/>
          <w:szCs w:val="22"/>
        </w:rPr>
        <w:t>UNICEF in Romania</w:t>
      </w:r>
      <w:r w:rsidRPr="00103CDD">
        <w:rPr>
          <w:rFonts w:cs="Calibri"/>
          <w:szCs w:val="22"/>
        </w:rPr>
        <w:t xml:space="preserve"> between April 2011 and September 2015</w:t>
      </w:r>
      <w:r w:rsidRPr="006F0159">
        <w:rPr>
          <w:rFonts w:eastAsia="SimSun"/>
          <w:szCs w:val="22"/>
          <w:lang w:eastAsia="zh-CN"/>
        </w:rPr>
        <w:t>.</w:t>
      </w:r>
      <w:r>
        <w:rPr>
          <w:rFonts w:eastAsia="SimSun"/>
          <w:szCs w:val="22"/>
          <w:lang w:eastAsia="zh-CN"/>
        </w:rPr>
        <w:t xml:space="preserve"> </w:t>
      </w:r>
      <w:r>
        <w:rPr>
          <w:rFonts w:cs="Calibri"/>
          <w:bCs/>
          <w:szCs w:val="22"/>
        </w:rPr>
        <w:t xml:space="preserve">The model/project aimed to ensure delivery of social and health services for children and their families to improve </w:t>
      </w:r>
      <w:r w:rsidR="00E128A3">
        <w:rPr>
          <w:rFonts w:cs="Calibri"/>
          <w:bCs/>
          <w:szCs w:val="22"/>
        </w:rPr>
        <w:t xml:space="preserve">the way </w:t>
      </w:r>
      <w:r>
        <w:rPr>
          <w:rFonts w:cs="Calibri"/>
          <w:bCs/>
          <w:szCs w:val="22"/>
        </w:rPr>
        <w:t>the state support</w:t>
      </w:r>
      <w:r w:rsidR="00E128A3">
        <w:rPr>
          <w:rFonts w:cs="Calibri"/>
          <w:bCs/>
          <w:szCs w:val="22"/>
        </w:rPr>
        <w:t xml:space="preserve">s </w:t>
      </w:r>
      <w:r>
        <w:rPr>
          <w:rFonts w:cs="Calibri"/>
          <w:bCs/>
          <w:szCs w:val="22"/>
        </w:rPr>
        <w:t>rural children’s development</w:t>
      </w:r>
      <w:r w:rsidR="00B743F4" w:rsidRPr="006F0159">
        <w:rPr>
          <w:rFonts w:cs="Calibri"/>
          <w:bCs/>
          <w:szCs w:val="22"/>
        </w:rPr>
        <w:t>.</w:t>
      </w:r>
    </w:p>
    <w:p w:rsidR="00F46505" w:rsidRDefault="00F46505" w:rsidP="00F46505">
      <w:pPr>
        <w:spacing w:before="0" w:after="0"/>
        <w:ind w:left="360"/>
        <w:rPr>
          <w:rFonts w:cs="Calibri"/>
          <w:bCs/>
          <w:szCs w:val="22"/>
        </w:rPr>
      </w:pPr>
      <w:r>
        <w:rPr>
          <w:rFonts w:cs="Calibri"/>
          <w:szCs w:val="22"/>
        </w:rPr>
        <w:t xml:space="preserve">This discussion will help us understand whether the </w:t>
      </w:r>
      <w:r w:rsidRPr="006F0159">
        <w:rPr>
          <w:rFonts w:cs="Calibri"/>
          <w:bCs/>
          <w:szCs w:val="22"/>
        </w:rPr>
        <w:t>pro</w:t>
      </w:r>
      <w:r>
        <w:rPr>
          <w:rFonts w:cs="Calibri"/>
          <w:bCs/>
          <w:szCs w:val="22"/>
        </w:rPr>
        <w:t>j</w:t>
      </w:r>
      <w:r w:rsidRPr="006F0159">
        <w:rPr>
          <w:rFonts w:cs="Calibri"/>
          <w:bCs/>
          <w:szCs w:val="22"/>
        </w:rPr>
        <w:t>ect</w:t>
      </w:r>
      <w:r>
        <w:rPr>
          <w:rFonts w:cs="Calibri"/>
          <w:bCs/>
          <w:szCs w:val="22"/>
        </w:rPr>
        <w:t xml:space="preserve"> has met the needs you had at the time and whether it was truly useful to you.</w:t>
      </w:r>
      <w:r w:rsidR="00B743F4" w:rsidRPr="006F0159">
        <w:rPr>
          <w:rFonts w:cs="Calibri"/>
          <w:bCs/>
          <w:szCs w:val="22"/>
        </w:rPr>
        <w:t xml:space="preserve"> </w:t>
      </w:r>
    </w:p>
    <w:p w:rsidR="00F46505" w:rsidRPr="00103CDD" w:rsidRDefault="00F46505" w:rsidP="00F46505">
      <w:pPr>
        <w:spacing w:before="0" w:after="0"/>
        <w:ind w:left="360"/>
        <w:rPr>
          <w:rFonts w:cs="Calibri"/>
          <w:szCs w:val="22"/>
        </w:rPr>
      </w:pPr>
      <w:r w:rsidRPr="00103CDD">
        <w:rPr>
          <w:rFonts w:cs="Calibri"/>
          <w:szCs w:val="22"/>
        </w:rPr>
        <w:t xml:space="preserve">Everything we discuss here is strictly confidential – nothing will be shared with anyone outside this </w:t>
      </w:r>
      <w:r>
        <w:rPr>
          <w:rFonts w:cs="Calibri"/>
          <w:szCs w:val="22"/>
        </w:rPr>
        <w:t>model/</w:t>
      </w:r>
      <w:r w:rsidRPr="00103CDD">
        <w:rPr>
          <w:rFonts w:cs="Calibri"/>
          <w:szCs w:val="22"/>
        </w:rPr>
        <w:t xml:space="preserve">project and you will be cited in reports as “interviewed </w:t>
      </w:r>
      <w:r>
        <w:rPr>
          <w:rFonts w:cs="Calibri"/>
          <w:szCs w:val="22"/>
        </w:rPr>
        <w:t>parent</w:t>
      </w:r>
      <w:r w:rsidRPr="00103CDD">
        <w:rPr>
          <w:rFonts w:cs="Calibri"/>
          <w:szCs w:val="22"/>
        </w:rPr>
        <w:t xml:space="preserve">”. You need to know that your opinions will not be treated as good/bad or as right/wrong and that we are not here to judge you in any way. </w:t>
      </w:r>
    </w:p>
    <w:p w:rsidR="00B743F4" w:rsidRPr="006F0159" w:rsidRDefault="00F46505" w:rsidP="0060252B">
      <w:pPr>
        <w:spacing w:before="0" w:after="0"/>
        <w:ind w:left="360"/>
        <w:rPr>
          <w:rFonts w:cs="Calibri"/>
          <w:bCs/>
          <w:szCs w:val="22"/>
        </w:rPr>
      </w:pPr>
      <w:r w:rsidRPr="00103CDD">
        <w:rPr>
          <w:rFonts w:cs="Calibri"/>
          <w:szCs w:val="22"/>
        </w:rPr>
        <w:t xml:space="preserve">We would also like to have your permission to record our discussion so as to keep track of details and ensure complete and accurate data. Your </w:t>
      </w:r>
      <w:r w:rsidR="00603001">
        <w:rPr>
          <w:rFonts w:cs="Calibri"/>
          <w:szCs w:val="22"/>
        </w:rPr>
        <w:t>input</w:t>
      </w:r>
      <w:r w:rsidRPr="00103CDD">
        <w:rPr>
          <w:rFonts w:cs="Calibri"/>
          <w:szCs w:val="22"/>
        </w:rPr>
        <w:t xml:space="preserve"> is considered highly relevant. If you agree, I will turn on the recorder</w:t>
      </w:r>
      <w:r>
        <w:rPr>
          <w:rFonts w:cs="Calibri"/>
          <w:szCs w:val="22"/>
        </w:rPr>
        <w:t>.</w:t>
      </w:r>
    </w:p>
    <w:p w:rsidR="00B743F4" w:rsidRPr="006F0159" w:rsidRDefault="00F46505" w:rsidP="00737900">
      <w:pPr>
        <w:rPr>
          <w:noProof/>
        </w:rPr>
      </w:pPr>
      <w:r>
        <w:rPr>
          <w:noProof/>
        </w:rPr>
        <w:t>Questions</w:t>
      </w:r>
    </w:p>
    <w:p w:rsidR="00B743F4" w:rsidRPr="006F0159" w:rsidRDefault="00F46505" w:rsidP="00737900">
      <w:pPr>
        <w:rPr>
          <w:noProof/>
        </w:rPr>
      </w:pPr>
      <w:r>
        <w:rPr>
          <w:noProof/>
        </w:rPr>
        <w:t>Children’s and their families’ needs</w:t>
      </w:r>
    </w:p>
    <w:p w:rsidR="00B743F4" w:rsidRPr="006F0159" w:rsidRDefault="00B743F4" w:rsidP="00B743F4">
      <w:pPr>
        <w:spacing w:before="0" w:after="0"/>
        <w:rPr>
          <w:szCs w:val="22"/>
        </w:rPr>
      </w:pPr>
      <w:r w:rsidRPr="006F0159">
        <w:rPr>
          <w:szCs w:val="22"/>
        </w:rPr>
        <w:t xml:space="preserve">1. </w:t>
      </w:r>
      <w:r w:rsidR="00F46505">
        <w:rPr>
          <w:szCs w:val="22"/>
        </w:rPr>
        <w:t>Tell us/Talk about your children and family</w:t>
      </w:r>
      <w:r w:rsidRPr="006F0159">
        <w:rPr>
          <w:szCs w:val="22"/>
        </w:rPr>
        <w:t xml:space="preserve"> </w:t>
      </w:r>
      <w:r w:rsidRPr="006F0159">
        <w:rPr>
          <w:noProof/>
          <w:szCs w:val="22"/>
        </w:rPr>
        <w:t>(</w:t>
      </w:r>
      <w:r w:rsidR="00F46505" w:rsidRPr="00E2293A">
        <w:rPr>
          <w:i/>
          <w:noProof/>
          <w:szCs w:val="22"/>
        </w:rPr>
        <w:t>consider the household structure, income, housing conditions, any particular issues</w:t>
      </w:r>
      <w:r w:rsidRPr="006F0159">
        <w:rPr>
          <w:noProof/>
          <w:szCs w:val="22"/>
        </w:rPr>
        <w:t>)</w:t>
      </w:r>
      <w:r w:rsidR="00040B31">
        <w:rPr>
          <w:noProof/>
          <w:szCs w:val="22"/>
        </w:rPr>
        <w:t>.</w:t>
      </w:r>
      <w:r w:rsidRPr="006F0159">
        <w:rPr>
          <w:szCs w:val="22"/>
        </w:rPr>
        <w:t xml:space="preserve"> </w:t>
      </w:r>
      <w:r w:rsidR="00F46505">
        <w:rPr>
          <w:szCs w:val="22"/>
        </w:rPr>
        <w:t>Wh</w:t>
      </w:r>
      <w:r w:rsidR="00040B31">
        <w:rPr>
          <w:szCs w:val="22"/>
        </w:rPr>
        <w:t>at</w:t>
      </w:r>
      <w:r w:rsidR="00F46505">
        <w:rPr>
          <w:szCs w:val="22"/>
        </w:rPr>
        <w:t xml:space="preserve"> m</w:t>
      </w:r>
      <w:r w:rsidR="00040B31">
        <w:rPr>
          <w:szCs w:val="22"/>
        </w:rPr>
        <w:t xml:space="preserve">ajor </w:t>
      </w:r>
      <w:r w:rsidR="00F46505">
        <w:rPr>
          <w:szCs w:val="22"/>
        </w:rPr>
        <w:t>p</w:t>
      </w:r>
      <w:r w:rsidRPr="006F0159">
        <w:rPr>
          <w:szCs w:val="22"/>
        </w:rPr>
        <w:t>roblem</w:t>
      </w:r>
      <w:r w:rsidR="00F46505">
        <w:rPr>
          <w:szCs w:val="22"/>
        </w:rPr>
        <w:t>s</w:t>
      </w:r>
      <w:r w:rsidRPr="006F0159">
        <w:rPr>
          <w:szCs w:val="22"/>
        </w:rPr>
        <w:t>/</w:t>
      </w:r>
      <w:r w:rsidR="00040B31">
        <w:rPr>
          <w:szCs w:val="22"/>
        </w:rPr>
        <w:t>challenges does your family have</w:t>
      </w:r>
      <w:r w:rsidRPr="006F0159">
        <w:rPr>
          <w:szCs w:val="22"/>
        </w:rPr>
        <w:t xml:space="preserve">? </w:t>
      </w:r>
      <w:r w:rsidR="00040B31">
        <w:rPr>
          <w:szCs w:val="22"/>
        </w:rPr>
        <w:t>How have they changed over the last 5 years</w:t>
      </w:r>
      <w:r w:rsidRPr="006F0159">
        <w:rPr>
          <w:szCs w:val="22"/>
        </w:rPr>
        <w:t xml:space="preserve">? </w:t>
      </w:r>
    </w:p>
    <w:p w:rsidR="00B743F4" w:rsidRPr="006F0159" w:rsidRDefault="00B743F4" w:rsidP="00B743F4">
      <w:pPr>
        <w:spacing w:before="0" w:after="0"/>
        <w:rPr>
          <w:szCs w:val="22"/>
        </w:rPr>
      </w:pPr>
      <w:r w:rsidRPr="006F0159">
        <w:rPr>
          <w:szCs w:val="22"/>
        </w:rPr>
        <w:t xml:space="preserve">2. </w:t>
      </w:r>
      <w:r w:rsidR="00040B31">
        <w:rPr>
          <w:szCs w:val="22"/>
        </w:rPr>
        <w:t>What kind of support do you need</w:t>
      </w:r>
      <w:r w:rsidRPr="006F0159">
        <w:rPr>
          <w:szCs w:val="22"/>
        </w:rPr>
        <w:t xml:space="preserve">? </w:t>
      </w:r>
      <w:r w:rsidR="00040B31">
        <w:rPr>
          <w:szCs w:val="22"/>
        </w:rPr>
        <w:t>Do you think the social/outreach worker or the community health nurse could provide the support you need</w:t>
      </w:r>
      <w:r w:rsidRPr="006F0159">
        <w:rPr>
          <w:szCs w:val="22"/>
        </w:rPr>
        <w:t>?</w:t>
      </w:r>
    </w:p>
    <w:p w:rsidR="00B743F4" w:rsidRPr="006F0159" w:rsidRDefault="00B743F4" w:rsidP="00B743F4">
      <w:pPr>
        <w:spacing w:before="0" w:after="0"/>
        <w:rPr>
          <w:szCs w:val="22"/>
        </w:rPr>
      </w:pPr>
      <w:r w:rsidRPr="006F0159">
        <w:rPr>
          <w:noProof/>
          <w:szCs w:val="22"/>
        </w:rPr>
        <w:t xml:space="preserve">3. </w:t>
      </w:r>
      <w:r w:rsidR="00040B31">
        <w:rPr>
          <w:noProof/>
          <w:szCs w:val="22"/>
        </w:rPr>
        <w:t>What kind of support do you receive from the mayoralty</w:t>
      </w:r>
      <w:r w:rsidRPr="006F0159">
        <w:rPr>
          <w:noProof/>
          <w:szCs w:val="22"/>
        </w:rPr>
        <w:t xml:space="preserve">: </w:t>
      </w:r>
      <w:r w:rsidR="00DD59BA">
        <w:rPr>
          <w:noProof/>
          <w:szCs w:val="22"/>
        </w:rPr>
        <w:t>cash, goods</w:t>
      </w:r>
      <w:r w:rsidR="00E9258C">
        <w:rPr>
          <w:noProof/>
          <w:szCs w:val="22"/>
        </w:rPr>
        <w:t>, items</w:t>
      </w:r>
      <w:r w:rsidR="00040B31">
        <w:rPr>
          <w:noProof/>
          <w:szCs w:val="22"/>
        </w:rPr>
        <w:t>?</w:t>
      </w:r>
      <w:r w:rsidRPr="006F0159">
        <w:rPr>
          <w:noProof/>
          <w:szCs w:val="22"/>
        </w:rPr>
        <w:t xml:space="preserve"> </w:t>
      </w:r>
      <w:r w:rsidR="00DD59BA">
        <w:rPr>
          <w:noProof/>
          <w:szCs w:val="22"/>
        </w:rPr>
        <w:t>How i</w:t>
      </w:r>
      <w:r w:rsidRPr="006F0159">
        <w:rPr>
          <w:noProof/>
          <w:szCs w:val="22"/>
        </w:rPr>
        <w:t>mportant</w:t>
      </w:r>
      <w:r w:rsidR="00DD59BA">
        <w:rPr>
          <w:noProof/>
          <w:szCs w:val="22"/>
        </w:rPr>
        <w:t xml:space="preserve"> are these </w:t>
      </w:r>
      <w:r w:rsidR="00E9258C">
        <w:rPr>
          <w:noProof/>
          <w:szCs w:val="22"/>
        </w:rPr>
        <w:t>to</w:t>
      </w:r>
      <w:r w:rsidR="00DD59BA">
        <w:rPr>
          <w:noProof/>
          <w:szCs w:val="22"/>
        </w:rPr>
        <w:t xml:space="preserve"> you</w:t>
      </w:r>
      <w:r w:rsidRPr="006F0159">
        <w:rPr>
          <w:noProof/>
          <w:szCs w:val="22"/>
        </w:rPr>
        <w:t xml:space="preserve">? </w:t>
      </w:r>
      <w:r w:rsidR="00E9258C">
        <w:rPr>
          <w:noProof/>
          <w:szCs w:val="22"/>
        </w:rPr>
        <w:t>Would you be able to live without social aid</w:t>
      </w:r>
      <w:r w:rsidRPr="006F0159">
        <w:rPr>
          <w:noProof/>
          <w:szCs w:val="22"/>
        </w:rPr>
        <w:t>?</w:t>
      </w:r>
      <w:r w:rsidR="00E9258C">
        <w:rPr>
          <w:noProof/>
          <w:szCs w:val="22"/>
        </w:rPr>
        <w:t xml:space="preserve"> </w:t>
      </w:r>
    </w:p>
    <w:p w:rsidR="00B743F4" w:rsidRPr="006F0159" w:rsidRDefault="00FE79C1" w:rsidP="00737900">
      <w:r>
        <w:t>Model effectiveness</w:t>
      </w:r>
    </w:p>
    <w:p w:rsidR="00B743F4" w:rsidRPr="006F0159" w:rsidRDefault="00B743F4" w:rsidP="00B743F4">
      <w:pPr>
        <w:spacing w:before="0" w:after="0"/>
        <w:rPr>
          <w:szCs w:val="22"/>
        </w:rPr>
      </w:pPr>
      <w:r w:rsidRPr="006F0159">
        <w:rPr>
          <w:noProof/>
          <w:szCs w:val="22"/>
        </w:rPr>
        <w:lastRenderedPageBreak/>
        <w:t xml:space="preserve">4. </w:t>
      </w:r>
      <w:r w:rsidR="00FE79C1">
        <w:rPr>
          <w:noProof/>
          <w:szCs w:val="22"/>
        </w:rPr>
        <w:t>Do you know the social/outreach worker in the commune</w:t>
      </w:r>
      <w:r w:rsidRPr="006F0159">
        <w:rPr>
          <w:noProof/>
          <w:szCs w:val="22"/>
        </w:rPr>
        <w:t xml:space="preserve">? </w:t>
      </w:r>
      <w:r w:rsidR="00FE79C1">
        <w:rPr>
          <w:noProof/>
          <w:szCs w:val="22"/>
        </w:rPr>
        <w:t>Do you know his/her name, what he/she does</w:t>
      </w:r>
      <w:r w:rsidR="00FE79C1">
        <w:rPr>
          <w:szCs w:val="22"/>
        </w:rPr>
        <w:t xml:space="preserve"> or what his/her role is</w:t>
      </w:r>
      <w:r w:rsidRPr="006F0159">
        <w:rPr>
          <w:szCs w:val="22"/>
        </w:rPr>
        <w:t>?</w:t>
      </w:r>
    </w:p>
    <w:p w:rsidR="00B743F4" w:rsidRPr="006F0159" w:rsidRDefault="00B743F4" w:rsidP="00B743F4">
      <w:pPr>
        <w:spacing w:before="0" w:after="0"/>
        <w:rPr>
          <w:szCs w:val="22"/>
        </w:rPr>
      </w:pPr>
      <w:r w:rsidRPr="006F0159">
        <w:rPr>
          <w:szCs w:val="22"/>
        </w:rPr>
        <w:t xml:space="preserve">4.1. </w:t>
      </w:r>
      <w:r w:rsidR="00FE79C1">
        <w:rPr>
          <w:noProof/>
          <w:szCs w:val="22"/>
        </w:rPr>
        <w:t>Do you know the community health nurse</w:t>
      </w:r>
      <w:r w:rsidRPr="006F0159">
        <w:rPr>
          <w:noProof/>
          <w:szCs w:val="22"/>
        </w:rPr>
        <w:t xml:space="preserve">? </w:t>
      </w:r>
      <w:r w:rsidR="00FE79C1">
        <w:rPr>
          <w:noProof/>
          <w:szCs w:val="22"/>
        </w:rPr>
        <w:t>Do you know his/her name, what he/she does</w:t>
      </w:r>
      <w:r w:rsidR="00FE79C1">
        <w:rPr>
          <w:szCs w:val="22"/>
        </w:rPr>
        <w:t xml:space="preserve"> or what his/her role is</w:t>
      </w:r>
      <w:r w:rsidRPr="006F0159">
        <w:rPr>
          <w:szCs w:val="22"/>
        </w:rPr>
        <w:t>?</w:t>
      </w:r>
    </w:p>
    <w:p w:rsidR="00B743F4" w:rsidRPr="006F0159" w:rsidRDefault="00B743F4" w:rsidP="00B743F4">
      <w:pPr>
        <w:spacing w:before="0" w:after="0"/>
        <w:rPr>
          <w:noProof/>
          <w:szCs w:val="22"/>
        </w:rPr>
      </w:pPr>
    </w:p>
    <w:p w:rsidR="00B743F4" w:rsidRPr="006F0159" w:rsidRDefault="00B743F4" w:rsidP="00B743F4">
      <w:pPr>
        <w:spacing w:before="0" w:after="0"/>
        <w:rPr>
          <w:noProof/>
          <w:szCs w:val="22"/>
        </w:rPr>
      </w:pPr>
      <w:r w:rsidRPr="006F0159">
        <w:rPr>
          <w:noProof/>
          <w:szCs w:val="22"/>
        </w:rPr>
        <w:t xml:space="preserve">5. </w:t>
      </w:r>
      <w:r w:rsidR="00FE79C1">
        <w:rPr>
          <w:noProof/>
          <w:szCs w:val="22"/>
        </w:rPr>
        <w:t>Did the social/outreach worker visit you</w:t>
      </w:r>
      <w:r w:rsidRPr="006F0159">
        <w:rPr>
          <w:noProof/>
          <w:szCs w:val="22"/>
        </w:rPr>
        <w:t xml:space="preserve">? </w:t>
      </w:r>
      <w:r w:rsidR="00FE79C1">
        <w:rPr>
          <w:noProof/>
          <w:szCs w:val="22"/>
        </w:rPr>
        <w:t>How often was your household visited</w:t>
      </w:r>
      <w:r w:rsidRPr="006F0159">
        <w:rPr>
          <w:noProof/>
          <w:szCs w:val="22"/>
        </w:rPr>
        <w:t xml:space="preserve">? </w:t>
      </w:r>
      <w:r w:rsidR="00FE79C1">
        <w:rPr>
          <w:noProof/>
          <w:szCs w:val="22"/>
        </w:rPr>
        <w:t xml:space="preserve">When was it visited </w:t>
      </w:r>
      <w:r w:rsidRPr="006F0159">
        <w:rPr>
          <w:noProof/>
          <w:szCs w:val="22"/>
        </w:rPr>
        <w:t>(</w:t>
      </w:r>
      <w:r w:rsidR="00FE79C1">
        <w:rPr>
          <w:noProof/>
          <w:szCs w:val="22"/>
        </w:rPr>
        <w:t xml:space="preserve">when the community worker was available, on a need basis </w:t>
      </w:r>
      <w:r w:rsidRPr="006F0159">
        <w:rPr>
          <w:noProof/>
          <w:szCs w:val="22"/>
        </w:rPr>
        <w:t>etc.)?</w:t>
      </w:r>
    </w:p>
    <w:p w:rsidR="00B743F4" w:rsidRPr="006F0159" w:rsidRDefault="00B743F4" w:rsidP="00B743F4">
      <w:pPr>
        <w:spacing w:before="0" w:after="0"/>
        <w:rPr>
          <w:i/>
          <w:noProof/>
          <w:color w:val="FF0000"/>
          <w:szCs w:val="22"/>
        </w:rPr>
      </w:pPr>
      <w:r w:rsidRPr="006F0159">
        <w:rPr>
          <w:noProof/>
          <w:szCs w:val="22"/>
        </w:rPr>
        <w:t>5.1</w:t>
      </w:r>
      <w:r w:rsidR="00FE79C1">
        <w:rPr>
          <w:noProof/>
          <w:szCs w:val="22"/>
        </w:rPr>
        <w:t xml:space="preserve">. </w:t>
      </w:r>
      <w:r w:rsidR="006A0612">
        <w:rPr>
          <w:noProof/>
          <w:szCs w:val="22"/>
        </w:rPr>
        <w:t>Did</w:t>
      </w:r>
      <w:r w:rsidR="00FE79C1">
        <w:rPr>
          <w:noProof/>
          <w:szCs w:val="22"/>
        </w:rPr>
        <w:t xml:space="preserve"> the community health nurse</w:t>
      </w:r>
      <w:r w:rsidR="006A0612">
        <w:rPr>
          <w:noProof/>
          <w:szCs w:val="22"/>
        </w:rPr>
        <w:t xml:space="preserve"> visit you</w:t>
      </w:r>
      <w:r w:rsidRPr="006F0159">
        <w:rPr>
          <w:noProof/>
          <w:szCs w:val="22"/>
        </w:rPr>
        <w:t xml:space="preserve">? </w:t>
      </w:r>
      <w:r w:rsidR="006A0612">
        <w:rPr>
          <w:noProof/>
          <w:szCs w:val="22"/>
        </w:rPr>
        <w:t>How often was your household visited</w:t>
      </w:r>
      <w:r w:rsidR="006A0612" w:rsidRPr="006F0159">
        <w:rPr>
          <w:noProof/>
          <w:szCs w:val="22"/>
        </w:rPr>
        <w:t xml:space="preserve">? </w:t>
      </w:r>
      <w:r w:rsidR="006A0612">
        <w:rPr>
          <w:noProof/>
          <w:szCs w:val="22"/>
        </w:rPr>
        <w:t xml:space="preserve">When was it visited </w:t>
      </w:r>
      <w:r w:rsidR="006A0612" w:rsidRPr="006F0159">
        <w:rPr>
          <w:noProof/>
          <w:szCs w:val="22"/>
        </w:rPr>
        <w:t>(</w:t>
      </w:r>
      <w:r w:rsidR="006A0612">
        <w:rPr>
          <w:noProof/>
          <w:szCs w:val="22"/>
        </w:rPr>
        <w:t xml:space="preserve">when the community worker was available, on a need basis </w:t>
      </w:r>
      <w:r w:rsidR="006A0612" w:rsidRPr="006F0159">
        <w:rPr>
          <w:noProof/>
          <w:szCs w:val="22"/>
        </w:rPr>
        <w:t>etc.)?</w:t>
      </w:r>
    </w:p>
    <w:p w:rsidR="00B743F4" w:rsidRPr="006F0159" w:rsidRDefault="00B743F4" w:rsidP="00B743F4">
      <w:pPr>
        <w:spacing w:before="0" w:after="0"/>
        <w:rPr>
          <w:noProof/>
          <w:szCs w:val="22"/>
        </w:rPr>
      </w:pPr>
    </w:p>
    <w:p w:rsidR="00B743F4" w:rsidRPr="006F0159" w:rsidRDefault="00B743F4" w:rsidP="00B743F4">
      <w:pPr>
        <w:spacing w:before="0" w:after="0"/>
        <w:rPr>
          <w:noProof/>
          <w:szCs w:val="22"/>
        </w:rPr>
      </w:pPr>
      <w:r w:rsidRPr="006F0159">
        <w:rPr>
          <w:noProof/>
          <w:szCs w:val="22"/>
        </w:rPr>
        <w:t xml:space="preserve">6. </w:t>
      </w:r>
      <w:r w:rsidR="006A0612">
        <w:rPr>
          <w:noProof/>
          <w:szCs w:val="22"/>
        </w:rPr>
        <w:t>Briefly describe your relationship with the social/outreach worker</w:t>
      </w:r>
      <w:r w:rsidRPr="006F0159">
        <w:rPr>
          <w:noProof/>
          <w:szCs w:val="22"/>
        </w:rPr>
        <w:t xml:space="preserve">. </w:t>
      </w:r>
      <w:r w:rsidR="006A0612">
        <w:rPr>
          <w:noProof/>
          <w:szCs w:val="22"/>
        </w:rPr>
        <w:t>And with the community health nurse</w:t>
      </w:r>
      <w:r w:rsidRPr="006F0159">
        <w:rPr>
          <w:noProof/>
          <w:szCs w:val="22"/>
        </w:rPr>
        <w:t xml:space="preserve">. </w:t>
      </w:r>
      <w:r w:rsidR="006A0612">
        <w:rPr>
          <w:noProof/>
          <w:szCs w:val="22"/>
        </w:rPr>
        <w:t>What is your opinion of their work</w:t>
      </w:r>
      <w:r w:rsidRPr="006F0159">
        <w:rPr>
          <w:noProof/>
          <w:szCs w:val="22"/>
        </w:rPr>
        <w:t>?</w:t>
      </w:r>
      <w:r w:rsidR="00A23A04">
        <w:rPr>
          <w:noProof/>
          <w:szCs w:val="22"/>
        </w:rPr>
        <w:t xml:space="preserve"> </w:t>
      </w:r>
    </w:p>
    <w:p w:rsidR="00B743F4" w:rsidRPr="006F0159" w:rsidRDefault="00B743F4" w:rsidP="00B743F4">
      <w:pPr>
        <w:spacing w:before="0" w:after="0"/>
        <w:rPr>
          <w:noProof/>
          <w:color w:val="000000" w:themeColor="text1"/>
          <w:szCs w:val="22"/>
        </w:rPr>
      </w:pPr>
      <w:r w:rsidRPr="006F0159">
        <w:rPr>
          <w:noProof/>
          <w:color w:val="000000" w:themeColor="text1"/>
          <w:szCs w:val="22"/>
        </w:rPr>
        <w:t xml:space="preserve">7. </w:t>
      </w:r>
      <w:r w:rsidR="006A0612">
        <w:rPr>
          <w:noProof/>
          <w:color w:val="000000" w:themeColor="text1"/>
          <w:szCs w:val="22"/>
        </w:rPr>
        <w:t>How do you let the social/outreach worker and/or the community health nurse know what your needs are</w:t>
      </w:r>
      <w:r w:rsidRPr="006F0159">
        <w:rPr>
          <w:noProof/>
          <w:color w:val="000000" w:themeColor="text1"/>
          <w:szCs w:val="22"/>
        </w:rPr>
        <w:t>?</w:t>
      </w:r>
    </w:p>
    <w:p w:rsidR="00B743F4" w:rsidRPr="006F0159" w:rsidRDefault="00B743F4" w:rsidP="00B743F4">
      <w:pPr>
        <w:spacing w:before="0" w:after="0"/>
        <w:rPr>
          <w:noProof/>
          <w:szCs w:val="22"/>
        </w:rPr>
      </w:pPr>
      <w:r w:rsidRPr="006F0159">
        <w:rPr>
          <w:noProof/>
          <w:szCs w:val="22"/>
        </w:rPr>
        <w:t xml:space="preserve">8. </w:t>
      </w:r>
      <w:r w:rsidR="00A23A04">
        <w:rPr>
          <w:noProof/>
          <w:szCs w:val="22"/>
        </w:rPr>
        <w:t>Have you ever asked the social/outreach worker and/or the community health nurse for help? In what circumstances? How</w:t>
      </w:r>
      <w:r w:rsidRPr="006F0159">
        <w:rPr>
          <w:noProof/>
          <w:szCs w:val="22"/>
        </w:rPr>
        <w:t xml:space="preserve">? </w:t>
      </w:r>
      <w:r w:rsidR="00A23A04">
        <w:rPr>
          <w:noProof/>
          <w:szCs w:val="22"/>
        </w:rPr>
        <w:t>Tell us about the last time you remember you asked for their help.</w:t>
      </w:r>
      <w:r w:rsidRPr="006F0159">
        <w:rPr>
          <w:noProof/>
          <w:szCs w:val="22"/>
        </w:rPr>
        <w:t xml:space="preserve"> </w:t>
      </w:r>
    </w:p>
    <w:p w:rsidR="00B743F4" w:rsidRPr="006F0159" w:rsidRDefault="00B743F4" w:rsidP="00B743F4">
      <w:pPr>
        <w:spacing w:before="0" w:after="0"/>
        <w:rPr>
          <w:noProof/>
          <w:szCs w:val="22"/>
        </w:rPr>
      </w:pPr>
      <w:r w:rsidRPr="006F0159">
        <w:rPr>
          <w:noProof/>
          <w:szCs w:val="22"/>
        </w:rPr>
        <w:t xml:space="preserve">9. </w:t>
      </w:r>
      <w:r w:rsidR="00A23A04">
        <w:rPr>
          <w:noProof/>
          <w:szCs w:val="22"/>
        </w:rPr>
        <w:t>Did the social worker provide you with the information you needed to solve the problem you had?</w:t>
      </w:r>
      <w:r w:rsidRPr="006F0159">
        <w:rPr>
          <w:noProof/>
          <w:szCs w:val="22"/>
        </w:rPr>
        <w:t xml:space="preserve"> </w:t>
      </w:r>
      <w:r w:rsidR="00A23A04">
        <w:rPr>
          <w:noProof/>
          <w:szCs w:val="22"/>
        </w:rPr>
        <w:t>Did he/she tell you what rights children and adults have</w:t>
      </w:r>
      <w:r w:rsidRPr="006F0159">
        <w:rPr>
          <w:noProof/>
          <w:szCs w:val="22"/>
        </w:rPr>
        <w:t xml:space="preserve">? </w:t>
      </w:r>
      <w:r w:rsidR="00A23A04">
        <w:rPr>
          <w:noProof/>
          <w:szCs w:val="22"/>
        </w:rPr>
        <w:t xml:space="preserve">Did he/she refer you to other relevant institutions and/or specialists </w:t>
      </w:r>
      <w:r w:rsidRPr="006F0159">
        <w:rPr>
          <w:noProof/>
          <w:szCs w:val="22"/>
        </w:rPr>
        <w:t xml:space="preserve">(i.e. </w:t>
      </w:r>
      <w:r w:rsidR="007027D9">
        <w:rPr>
          <w:noProof/>
          <w:szCs w:val="22"/>
        </w:rPr>
        <w:t>specialised physician, psychologist, the GDSACP, the County Employment Agency e</w:t>
      </w:r>
      <w:r w:rsidRPr="006F0159">
        <w:rPr>
          <w:noProof/>
          <w:szCs w:val="22"/>
        </w:rPr>
        <w:t xml:space="preserve">tc.)? </w:t>
      </w:r>
      <w:r w:rsidR="007027D9">
        <w:rPr>
          <w:noProof/>
          <w:szCs w:val="22"/>
        </w:rPr>
        <w:t>Did he/she accompany you to other institutions to receive services</w:t>
      </w:r>
      <w:r w:rsidRPr="006F0159">
        <w:rPr>
          <w:noProof/>
          <w:szCs w:val="22"/>
        </w:rPr>
        <w:t xml:space="preserve"> (i.e. </w:t>
      </w:r>
      <w:r w:rsidR="007027D9">
        <w:rPr>
          <w:noProof/>
          <w:szCs w:val="22"/>
        </w:rPr>
        <w:t>family physician,</w:t>
      </w:r>
      <w:r w:rsidR="007027D9" w:rsidRPr="006F0159">
        <w:rPr>
          <w:noProof/>
          <w:szCs w:val="22"/>
        </w:rPr>
        <w:t xml:space="preserve"> </w:t>
      </w:r>
      <w:r w:rsidR="007027D9">
        <w:rPr>
          <w:noProof/>
          <w:szCs w:val="22"/>
        </w:rPr>
        <w:t xml:space="preserve">school </w:t>
      </w:r>
      <w:r w:rsidRPr="006F0159">
        <w:rPr>
          <w:noProof/>
          <w:szCs w:val="22"/>
        </w:rPr>
        <w:t xml:space="preserve">etc.)? </w:t>
      </w:r>
      <w:r w:rsidR="007027D9">
        <w:rPr>
          <w:noProof/>
          <w:szCs w:val="22"/>
        </w:rPr>
        <w:t>Did he/she help take decisions</w:t>
      </w:r>
      <w:r w:rsidRPr="006F0159">
        <w:rPr>
          <w:noProof/>
          <w:szCs w:val="22"/>
        </w:rPr>
        <w:t>?</w:t>
      </w:r>
      <w:r w:rsidR="00A23A04">
        <w:rPr>
          <w:noProof/>
          <w:szCs w:val="22"/>
        </w:rPr>
        <w:t xml:space="preserve"> </w:t>
      </w:r>
    </w:p>
    <w:p w:rsidR="00B743F4" w:rsidRPr="006F0159" w:rsidRDefault="00B743F4" w:rsidP="00B743F4">
      <w:pPr>
        <w:spacing w:before="0" w:after="0"/>
        <w:rPr>
          <w:noProof/>
          <w:color w:val="FF0000"/>
          <w:szCs w:val="22"/>
        </w:rPr>
      </w:pPr>
      <w:r w:rsidRPr="006F0159">
        <w:rPr>
          <w:noProof/>
          <w:szCs w:val="22"/>
        </w:rPr>
        <w:t xml:space="preserve">9.1. </w:t>
      </w:r>
      <w:r w:rsidR="007027D9">
        <w:rPr>
          <w:noProof/>
          <w:szCs w:val="22"/>
        </w:rPr>
        <w:t>What about the community health nurse</w:t>
      </w:r>
      <w:r w:rsidRPr="006F0159">
        <w:rPr>
          <w:noProof/>
          <w:szCs w:val="22"/>
        </w:rPr>
        <w:t>?</w:t>
      </w:r>
      <w:r w:rsidRPr="006F0159">
        <w:rPr>
          <w:noProof/>
          <w:color w:val="FF0000"/>
          <w:szCs w:val="22"/>
        </w:rPr>
        <w:t xml:space="preserve"> </w:t>
      </w:r>
      <w:r w:rsidRPr="006F0159">
        <w:rPr>
          <w:i/>
          <w:noProof/>
          <w:color w:val="FF0000"/>
          <w:szCs w:val="22"/>
        </w:rPr>
        <w:t>(repe</w:t>
      </w:r>
      <w:r w:rsidR="007027D9">
        <w:rPr>
          <w:i/>
          <w:noProof/>
          <w:color w:val="FF0000"/>
          <w:szCs w:val="22"/>
        </w:rPr>
        <w:t>a</w:t>
      </w:r>
      <w:r w:rsidRPr="006F0159">
        <w:rPr>
          <w:i/>
          <w:noProof/>
          <w:color w:val="FF0000"/>
          <w:szCs w:val="22"/>
        </w:rPr>
        <w:t>t</w:t>
      </w:r>
      <w:r w:rsidR="007027D9">
        <w:rPr>
          <w:i/>
          <w:noProof/>
          <w:color w:val="FF0000"/>
          <w:szCs w:val="22"/>
        </w:rPr>
        <w:t xml:space="preserve"> the above questions regarding the main types of services</w:t>
      </w:r>
      <w:r w:rsidRPr="006F0159">
        <w:rPr>
          <w:i/>
          <w:noProof/>
          <w:color w:val="FF0000"/>
          <w:szCs w:val="22"/>
        </w:rPr>
        <w:t>)</w:t>
      </w:r>
    </w:p>
    <w:p w:rsidR="00B743F4" w:rsidRPr="006F0159" w:rsidRDefault="007027D9" w:rsidP="00737900">
      <w:pPr>
        <w:rPr>
          <w:noProof/>
        </w:rPr>
      </w:pPr>
      <w:r>
        <w:rPr>
          <w:noProof/>
        </w:rPr>
        <w:t>Model impact</w:t>
      </w:r>
    </w:p>
    <w:p w:rsidR="00B743F4" w:rsidRPr="006F0159" w:rsidRDefault="00B743F4" w:rsidP="00B743F4">
      <w:pPr>
        <w:spacing w:before="0" w:after="0"/>
        <w:rPr>
          <w:noProof/>
          <w:szCs w:val="22"/>
        </w:rPr>
      </w:pPr>
      <w:r w:rsidRPr="006F0159">
        <w:rPr>
          <w:noProof/>
          <w:szCs w:val="22"/>
        </w:rPr>
        <w:t xml:space="preserve">10. </w:t>
      </w:r>
      <w:r w:rsidR="007027D9">
        <w:rPr>
          <w:noProof/>
          <w:szCs w:val="22"/>
        </w:rPr>
        <w:t>Five years ago, were all your family members registered with a family physician</w:t>
      </w:r>
      <w:r w:rsidRPr="006F0159">
        <w:rPr>
          <w:noProof/>
          <w:szCs w:val="22"/>
        </w:rPr>
        <w:t xml:space="preserve">? </w:t>
      </w:r>
      <w:r w:rsidR="00B12EF2">
        <w:rPr>
          <w:noProof/>
          <w:szCs w:val="22"/>
        </w:rPr>
        <w:t xml:space="preserve">What about </w:t>
      </w:r>
      <w:r w:rsidR="007027D9">
        <w:rPr>
          <w:noProof/>
          <w:szCs w:val="22"/>
        </w:rPr>
        <w:t>now</w:t>
      </w:r>
      <w:r w:rsidRPr="006F0159">
        <w:rPr>
          <w:noProof/>
          <w:szCs w:val="22"/>
        </w:rPr>
        <w:t xml:space="preserve">? </w:t>
      </w:r>
      <w:r w:rsidR="007027D9">
        <w:rPr>
          <w:noProof/>
          <w:szCs w:val="22"/>
        </w:rPr>
        <w:t>If not, why</w:t>
      </w:r>
      <w:r w:rsidR="00B12EF2">
        <w:rPr>
          <w:noProof/>
          <w:szCs w:val="22"/>
        </w:rPr>
        <w:t xml:space="preserve"> not</w:t>
      </w:r>
      <w:r w:rsidRPr="006F0159">
        <w:rPr>
          <w:noProof/>
          <w:szCs w:val="22"/>
        </w:rPr>
        <w:t xml:space="preserve">? </w:t>
      </w:r>
    </w:p>
    <w:p w:rsidR="00B743F4" w:rsidRPr="006F0159" w:rsidRDefault="00B743F4" w:rsidP="00B743F4">
      <w:pPr>
        <w:spacing w:before="0" w:after="0"/>
        <w:rPr>
          <w:noProof/>
          <w:szCs w:val="22"/>
        </w:rPr>
      </w:pPr>
      <w:r w:rsidRPr="006F0159">
        <w:rPr>
          <w:noProof/>
          <w:szCs w:val="22"/>
        </w:rPr>
        <w:t xml:space="preserve">10.1. </w:t>
      </w:r>
      <w:r w:rsidR="007027D9">
        <w:rPr>
          <w:noProof/>
          <w:szCs w:val="22"/>
        </w:rPr>
        <w:t>Did the social/outreach worker and</w:t>
      </w:r>
      <w:r w:rsidRPr="006F0159">
        <w:rPr>
          <w:noProof/>
          <w:szCs w:val="22"/>
        </w:rPr>
        <w:t>/</w:t>
      </w:r>
      <w:r w:rsidR="007027D9">
        <w:rPr>
          <w:noProof/>
          <w:szCs w:val="22"/>
        </w:rPr>
        <w:t xml:space="preserve">or the community health nurse help you register the children in your household with </w:t>
      </w:r>
      <w:r w:rsidR="00B12EF2">
        <w:rPr>
          <w:noProof/>
          <w:szCs w:val="22"/>
        </w:rPr>
        <w:t>a</w:t>
      </w:r>
      <w:r w:rsidR="007027D9">
        <w:rPr>
          <w:noProof/>
          <w:szCs w:val="22"/>
        </w:rPr>
        <w:t xml:space="preserve"> family physician</w:t>
      </w:r>
      <w:r w:rsidRPr="006F0159">
        <w:rPr>
          <w:noProof/>
          <w:szCs w:val="22"/>
        </w:rPr>
        <w:t>?</w:t>
      </w:r>
    </w:p>
    <w:p w:rsidR="00B743F4" w:rsidRPr="006F0159" w:rsidRDefault="00B743F4" w:rsidP="00B743F4">
      <w:pPr>
        <w:spacing w:before="0" w:after="0"/>
        <w:rPr>
          <w:noProof/>
          <w:szCs w:val="22"/>
        </w:rPr>
      </w:pPr>
    </w:p>
    <w:p w:rsidR="00B743F4" w:rsidRPr="006F0159" w:rsidRDefault="00B743F4" w:rsidP="00B743F4">
      <w:pPr>
        <w:spacing w:before="0" w:after="0"/>
        <w:rPr>
          <w:noProof/>
          <w:szCs w:val="22"/>
        </w:rPr>
      </w:pPr>
      <w:r w:rsidRPr="006F0159">
        <w:rPr>
          <w:noProof/>
          <w:szCs w:val="22"/>
        </w:rPr>
        <w:t xml:space="preserve">11. </w:t>
      </w:r>
      <w:r w:rsidR="00B12EF2">
        <w:rPr>
          <w:noProof/>
          <w:szCs w:val="22"/>
        </w:rPr>
        <w:t>Five years ago, were all the family’s school age and preschool age children enrolled in school or kindergarten</w:t>
      </w:r>
      <w:r w:rsidRPr="006F0159">
        <w:rPr>
          <w:noProof/>
          <w:szCs w:val="22"/>
        </w:rPr>
        <w:t xml:space="preserve">? </w:t>
      </w:r>
      <w:r w:rsidR="00B12EF2">
        <w:rPr>
          <w:noProof/>
          <w:szCs w:val="22"/>
        </w:rPr>
        <w:t>What about now</w:t>
      </w:r>
      <w:r w:rsidRPr="006F0159">
        <w:rPr>
          <w:noProof/>
          <w:szCs w:val="22"/>
        </w:rPr>
        <w:t xml:space="preserve">? </w:t>
      </w:r>
      <w:r w:rsidR="00B12EF2">
        <w:rPr>
          <w:noProof/>
          <w:szCs w:val="22"/>
        </w:rPr>
        <w:t>If not, why not</w:t>
      </w:r>
      <w:r w:rsidRPr="006F0159">
        <w:rPr>
          <w:noProof/>
          <w:szCs w:val="22"/>
        </w:rPr>
        <w:t>?</w:t>
      </w:r>
    </w:p>
    <w:p w:rsidR="00B743F4" w:rsidRPr="006F0159" w:rsidRDefault="00B743F4" w:rsidP="00B743F4">
      <w:pPr>
        <w:spacing w:before="0" w:after="0"/>
        <w:rPr>
          <w:noProof/>
          <w:szCs w:val="22"/>
        </w:rPr>
      </w:pPr>
      <w:r w:rsidRPr="006F0159">
        <w:rPr>
          <w:noProof/>
          <w:szCs w:val="22"/>
        </w:rPr>
        <w:t xml:space="preserve">11.1. </w:t>
      </w:r>
      <w:r w:rsidR="00B12EF2">
        <w:rPr>
          <w:noProof/>
          <w:szCs w:val="22"/>
        </w:rPr>
        <w:t>Did the social worker help you enrol the children in school</w:t>
      </w:r>
      <w:r w:rsidRPr="006F0159">
        <w:rPr>
          <w:noProof/>
          <w:szCs w:val="22"/>
        </w:rPr>
        <w:t>?</w:t>
      </w:r>
    </w:p>
    <w:p w:rsidR="00B743F4" w:rsidRPr="006F0159" w:rsidRDefault="00B743F4" w:rsidP="00B743F4">
      <w:pPr>
        <w:spacing w:before="0" w:after="0"/>
        <w:rPr>
          <w:noProof/>
          <w:szCs w:val="22"/>
        </w:rPr>
      </w:pPr>
    </w:p>
    <w:p w:rsidR="00B743F4" w:rsidRPr="006F0159" w:rsidRDefault="00B743F4" w:rsidP="00B743F4">
      <w:pPr>
        <w:spacing w:before="0" w:after="0"/>
        <w:rPr>
          <w:noProof/>
          <w:szCs w:val="22"/>
        </w:rPr>
      </w:pPr>
      <w:r w:rsidRPr="006F0159">
        <w:rPr>
          <w:noProof/>
          <w:szCs w:val="22"/>
        </w:rPr>
        <w:t xml:space="preserve">12. </w:t>
      </w:r>
      <w:r w:rsidR="00C70480">
        <w:rPr>
          <w:noProof/>
          <w:szCs w:val="22"/>
        </w:rPr>
        <w:t>Did</w:t>
      </w:r>
      <w:r w:rsidR="00F22986">
        <w:rPr>
          <w:noProof/>
          <w:szCs w:val="22"/>
        </w:rPr>
        <w:t xml:space="preserve"> the teaching staff </w:t>
      </w:r>
      <w:r w:rsidR="00F22986" w:rsidRPr="006F0159">
        <w:rPr>
          <w:noProof/>
          <w:szCs w:val="22"/>
        </w:rPr>
        <w:t>(</w:t>
      </w:r>
      <w:r w:rsidR="00F22986">
        <w:rPr>
          <w:noProof/>
          <w:szCs w:val="22"/>
        </w:rPr>
        <w:t>preschool teacher/primary</w:t>
      </w:r>
      <w:r w:rsidR="00D351A9">
        <w:rPr>
          <w:noProof/>
          <w:szCs w:val="22"/>
        </w:rPr>
        <w:t xml:space="preserve"> school</w:t>
      </w:r>
      <w:r w:rsidR="00F22986">
        <w:rPr>
          <w:noProof/>
          <w:szCs w:val="22"/>
        </w:rPr>
        <w:t xml:space="preserve"> teacher</w:t>
      </w:r>
      <w:r w:rsidR="00D351A9">
        <w:rPr>
          <w:noProof/>
          <w:szCs w:val="22"/>
        </w:rPr>
        <w:t>/high school teacher</w:t>
      </w:r>
      <w:r w:rsidR="00F22986" w:rsidRPr="006F0159">
        <w:rPr>
          <w:noProof/>
          <w:szCs w:val="22"/>
        </w:rPr>
        <w:t xml:space="preserve">) </w:t>
      </w:r>
      <w:r w:rsidR="00F22986">
        <w:rPr>
          <w:noProof/>
          <w:szCs w:val="22"/>
        </w:rPr>
        <w:t>ever complain about your children</w:t>
      </w:r>
      <w:r w:rsidRPr="006F0159">
        <w:rPr>
          <w:noProof/>
          <w:szCs w:val="22"/>
        </w:rPr>
        <w:t xml:space="preserve">? </w:t>
      </w:r>
      <w:r w:rsidR="00D351A9">
        <w:rPr>
          <w:noProof/>
          <w:szCs w:val="22"/>
        </w:rPr>
        <w:t xml:space="preserve">Do your children </w:t>
      </w:r>
      <w:r w:rsidR="00C70480">
        <w:rPr>
          <w:noProof/>
          <w:szCs w:val="22"/>
        </w:rPr>
        <w:t>have</w:t>
      </w:r>
      <w:r w:rsidR="00D351A9">
        <w:rPr>
          <w:noProof/>
          <w:szCs w:val="22"/>
        </w:rPr>
        <w:t xml:space="preserve"> school</w:t>
      </w:r>
      <w:r w:rsidRPr="006F0159">
        <w:rPr>
          <w:noProof/>
          <w:szCs w:val="22"/>
        </w:rPr>
        <w:t xml:space="preserve"> </w:t>
      </w:r>
      <w:r w:rsidR="00C70480">
        <w:rPr>
          <w:noProof/>
          <w:szCs w:val="22"/>
        </w:rPr>
        <w:t xml:space="preserve">problems </w:t>
      </w:r>
      <w:r w:rsidRPr="006F0159">
        <w:rPr>
          <w:noProof/>
          <w:szCs w:val="22"/>
        </w:rPr>
        <w:t>(</w:t>
      </w:r>
      <w:r w:rsidR="00D351A9">
        <w:rPr>
          <w:noProof/>
          <w:szCs w:val="22"/>
        </w:rPr>
        <w:t>poor performance or bad behaviour</w:t>
      </w:r>
      <w:r w:rsidRPr="006F0159">
        <w:rPr>
          <w:noProof/>
          <w:szCs w:val="22"/>
        </w:rPr>
        <w:t xml:space="preserve"> – </w:t>
      </w:r>
      <w:r w:rsidR="00D351A9">
        <w:rPr>
          <w:noProof/>
          <w:szCs w:val="22"/>
        </w:rPr>
        <w:t>fights</w:t>
      </w:r>
      <w:r w:rsidRPr="006F0159">
        <w:rPr>
          <w:noProof/>
          <w:szCs w:val="22"/>
        </w:rPr>
        <w:t xml:space="preserve"> etc.)? </w:t>
      </w:r>
      <w:r w:rsidR="00D351A9">
        <w:rPr>
          <w:noProof/>
          <w:szCs w:val="22"/>
        </w:rPr>
        <w:t>If yes, did the social worker help you manage the situation</w:t>
      </w:r>
      <w:r w:rsidRPr="006F0159">
        <w:rPr>
          <w:noProof/>
          <w:szCs w:val="22"/>
        </w:rPr>
        <w:t xml:space="preserve">? </w:t>
      </w:r>
      <w:r w:rsidR="00D351A9">
        <w:rPr>
          <w:noProof/>
          <w:szCs w:val="22"/>
        </w:rPr>
        <w:t>How</w:t>
      </w:r>
      <w:r w:rsidRPr="006F0159">
        <w:rPr>
          <w:noProof/>
          <w:szCs w:val="22"/>
        </w:rPr>
        <w:t>?</w:t>
      </w:r>
    </w:p>
    <w:p w:rsidR="00B743F4" w:rsidRPr="006F0159" w:rsidRDefault="00B743F4" w:rsidP="00B743F4">
      <w:pPr>
        <w:spacing w:before="0" w:after="0"/>
        <w:rPr>
          <w:noProof/>
          <w:szCs w:val="22"/>
        </w:rPr>
      </w:pPr>
      <w:r w:rsidRPr="006F0159">
        <w:rPr>
          <w:noProof/>
          <w:szCs w:val="22"/>
        </w:rPr>
        <w:t xml:space="preserve">13. </w:t>
      </w:r>
      <w:r w:rsidR="00C70480">
        <w:rPr>
          <w:noProof/>
          <w:szCs w:val="22"/>
        </w:rPr>
        <w:t>Do all your children live in the household</w:t>
      </w:r>
      <w:r w:rsidRPr="006F0159">
        <w:rPr>
          <w:noProof/>
          <w:szCs w:val="22"/>
        </w:rPr>
        <w:t xml:space="preserve">? </w:t>
      </w:r>
    </w:p>
    <w:p w:rsidR="00B743F4" w:rsidRPr="006F0159" w:rsidRDefault="0025281E" w:rsidP="00FC35B3">
      <w:pPr>
        <w:pStyle w:val="ListParagraph"/>
        <w:numPr>
          <w:ilvl w:val="0"/>
          <w:numId w:val="123"/>
        </w:numPr>
        <w:spacing w:before="0" w:after="0"/>
        <w:contextualSpacing w:val="0"/>
        <w:rPr>
          <w:noProof/>
          <w:szCs w:val="22"/>
        </w:rPr>
      </w:pPr>
      <w:r>
        <w:rPr>
          <w:noProof/>
          <w:szCs w:val="22"/>
        </w:rPr>
        <w:t>If not, where are those who don’t</w:t>
      </w:r>
      <w:r w:rsidR="00C70480">
        <w:rPr>
          <w:noProof/>
          <w:szCs w:val="22"/>
        </w:rPr>
        <w:t>?</w:t>
      </w:r>
      <w:r w:rsidR="00B743F4" w:rsidRPr="006F0159">
        <w:rPr>
          <w:noProof/>
          <w:szCs w:val="22"/>
        </w:rPr>
        <w:t xml:space="preserve"> </w:t>
      </w:r>
      <w:r>
        <w:rPr>
          <w:noProof/>
          <w:szCs w:val="22"/>
        </w:rPr>
        <w:t>Are any of your children in public care</w:t>
      </w:r>
      <w:r w:rsidR="00B743F4" w:rsidRPr="006F0159">
        <w:rPr>
          <w:noProof/>
          <w:szCs w:val="22"/>
        </w:rPr>
        <w:t xml:space="preserve">? </w:t>
      </w:r>
      <w:r>
        <w:rPr>
          <w:noProof/>
          <w:szCs w:val="22"/>
        </w:rPr>
        <w:t>What is their status</w:t>
      </w:r>
      <w:r w:rsidR="00B743F4" w:rsidRPr="006F0159">
        <w:rPr>
          <w:noProof/>
          <w:szCs w:val="22"/>
        </w:rPr>
        <w:t xml:space="preserve">? </w:t>
      </w:r>
      <w:r>
        <w:rPr>
          <w:noProof/>
          <w:szCs w:val="22"/>
        </w:rPr>
        <w:t>Do you want to take them back</w:t>
      </w:r>
      <w:r w:rsidR="00B743F4" w:rsidRPr="006F0159">
        <w:rPr>
          <w:noProof/>
          <w:szCs w:val="22"/>
        </w:rPr>
        <w:t>?</w:t>
      </w:r>
    </w:p>
    <w:p w:rsidR="00B743F4" w:rsidRPr="006F0159" w:rsidRDefault="0025281E" w:rsidP="00FC35B3">
      <w:pPr>
        <w:pStyle w:val="ListParagraph"/>
        <w:numPr>
          <w:ilvl w:val="0"/>
          <w:numId w:val="123"/>
        </w:numPr>
        <w:spacing w:before="0" w:after="0"/>
        <w:contextualSpacing w:val="0"/>
        <w:rPr>
          <w:noProof/>
          <w:szCs w:val="22"/>
        </w:rPr>
      </w:pPr>
      <w:r>
        <w:rPr>
          <w:noProof/>
          <w:szCs w:val="22"/>
        </w:rPr>
        <w:t>Was there ever a time when one of your children could have ended up in public care? Why? What did the social worker do then</w:t>
      </w:r>
      <w:r w:rsidR="00B743F4" w:rsidRPr="006F0159">
        <w:rPr>
          <w:noProof/>
          <w:szCs w:val="22"/>
        </w:rPr>
        <w:t xml:space="preserve">? </w:t>
      </w:r>
      <w:r>
        <w:rPr>
          <w:noProof/>
          <w:szCs w:val="22"/>
        </w:rPr>
        <w:t>Tell us more about this</w:t>
      </w:r>
      <w:r w:rsidR="00B743F4" w:rsidRPr="006F0159">
        <w:rPr>
          <w:noProof/>
          <w:szCs w:val="22"/>
        </w:rPr>
        <w:t>.</w:t>
      </w:r>
    </w:p>
    <w:p w:rsidR="00B743F4" w:rsidRPr="006F0159" w:rsidRDefault="00B743F4" w:rsidP="00B743F4">
      <w:pPr>
        <w:spacing w:before="0" w:after="0"/>
        <w:rPr>
          <w:noProof/>
          <w:szCs w:val="22"/>
        </w:rPr>
      </w:pPr>
      <w:r w:rsidRPr="006F0159">
        <w:rPr>
          <w:noProof/>
          <w:szCs w:val="22"/>
        </w:rPr>
        <w:t xml:space="preserve">14. </w:t>
      </w:r>
      <w:r w:rsidR="0025281E">
        <w:rPr>
          <w:noProof/>
          <w:szCs w:val="22"/>
        </w:rPr>
        <w:t>What do you do when your children do something stupid</w:t>
      </w:r>
      <w:r w:rsidRPr="006F0159">
        <w:rPr>
          <w:noProof/>
          <w:szCs w:val="22"/>
        </w:rPr>
        <w:t>?</w:t>
      </w:r>
      <w:r w:rsidR="0025281E">
        <w:rPr>
          <w:noProof/>
          <w:szCs w:val="22"/>
        </w:rPr>
        <w:t xml:space="preserve"> How do you react</w:t>
      </w:r>
      <w:r w:rsidRPr="006F0159">
        <w:rPr>
          <w:noProof/>
          <w:szCs w:val="22"/>
        </w:rPr>
        <w:t xml:space="preserve">? </w:t>
      </w:r>
      <w:r w:rsidR="0025281E">
        <w:rPr>
          <w:noProof/>
          <w:szCs w:val="22"/>
        </w:rPr>
        <w:t>Do you use punishment to discipline the children</w:t>
      </w:r>
      <w:r w:rsidRPr="006F0159">
        <w:rPr>
          <w:noProof/>
          <w:szCs w:val="22"/>
        </w:rPr>
        <w:t xml:space="preserve">? </w:t>
      </w:r>
      <w:r w:rsidR="0025281E">
        <w:rPr>
          <w:noProof/>
          <w:szCs w:val="22"/>
        </w:rPr>
        <w:t>If yes, how are children punished in your family</w:t>
      </w:r>
      <w:r w:rsidRPr="006F0159">
        <w:rPr>
          <w:noProof/>
          <w:szCs w:val="22"/>
        </w:rPr>
        <w:t xml:space="preserve">? </w:t>
      </w:r>
      <w:r w:rsidR="0025281E">
        <w:rPr>
          <w:noProof/>
          <w:szCs w:val="22"/>
        </w:rPr>
        <w:t xml:space="preserve">Has anything changed </w:t>
      </w:r>
      <w:r w:rsidR="000E6C0F">
        <w:rPr>
          <w:noProof/>
          <w:szCs w:val="22"/>
        </w:rPr>
        <w:t>in the past few years in the way you talk to/discipline your children</w:t>
      </w:r>
      <w:r w:rsidRPr="006F0159">
        <w:rPr>
          <w:noProof/>
          <w:szCs w:val="22"/>
        </w:rPr>
        <w:t xml:space="preserve">? </w:t>
      </w:r>
      <w:r w:rsidR="009E14D2">
        <w:rPr>
          <w:noProof/>
          <w:szCs w:val="22"/>
        </w:rPr>
        <w:t>Did</w:t>
      </w:r>
      <w:r w:rsidR="000E6C0F">
        <w:rPr>
          <w:noProof/>
          <w:szCs w:val="22"/>
        </w:rPr>
        <w:t xml:space="preserve"> the social worker help you find discipline methods that don’t involve beating the child?</w:t>
      </w:r>
    </w:p>
    <w:p w:rsidR="00B743F4" w:rsidRPr="006F0159" w:rsidRDefault="00B743F4" w:rsidP="00B743F4">
      <w:pPr>
        <w:spacing w:before="0" w:after="0"/>
        <w:rPr>
          <w:noProof/>
          <w:szCs w:val="22"/>
        </w:rPr>
      </w:pPr>
      <w:r w:rsidRPr="006F0159">
        <w:rPr>
          <w:noProof/>
          <w:szCs w:val="22"/>
        </w:rPr>
        <w:t xml:space="preserve">15. </w:t>
      </w:r>
      <w:r w:rsidR="000E6C0F">
        <w:rPr>
          <w:noProof/>
          <w:szCs w:val="22"/>
        </w:rPr>
        <w:t xml:space="preserve">Do you have your children help you </w:t>
      </w:r>
      <w:r w:rsidR="00DF11BE">
        <w:rPr>
          <w:noProof/>
          <w:szCs w:val="22"/>
        </w:rPr>
        <w:t>run the</w:t>
      </w:r>
      <w:r w:rsidR="000E6C0F">
        <w:rPr>
          <w:noProof/>
          <w:szCs w:val="22"/>
        </w:rPr>
        <w:t xml:space="preserve"> household?</w:t>
      </w:r>
      <w:r w:rsidRPr="006F0159">
        <w:rPr>
          <w:noProof/>
          <w:szCs w:val="22"/>
        </w:rPr>
        <w:t xml:space="preserve"> </w:t>
      </w:r>
      <w:r w:rsidR="00665E78">
        <w:rPr>
          <w:noProof/>
          <w:szCs w:val="22"/>
        </w:rPr>
        <w:t>Starting what age</w:t>
      </w:r>
      <w:r w:rsidRPr="006F0159">
        <w:rPr>
          <w:noProof/>
          <w:szCs w:val="22"/>
        </w:rPr>
        <w:t xml:space="preserve">? </w:t>
      </w:r>
      <w:r w:rsidR="00665E78">
        <w:rPr>
          <w:noProof/>
          <w:szCs w:val="22"/>
        </w:rPr>
        <w:t>Did the social worker talk to you about the consequences of child labour</w:t>
      </w:r>
      <w:r w:rsidRPr="006F0159">
        <w:rPr>
          <w:noProof/>
          <w:szCs w:val="22"/>
        </w:rPr>
        <w:t xml:space="preserve">? </w:t>
      </w:r>
    </w:p>
    <w:p w:rsidR="00B743F4" w:rsidRPr="006F0159" w:rsidRDefault="00B743F4" w:rsidP="00B743F4">
      <w:pPr>
        <w:spacing w:before="0" w:after="0"/>
        <w:rPr>
          <w:i/>
          <w:noProof/>
          <w:szCs w:val="22"/>
        </w:rPr>
      </w:pPr>
      <w:r w:rsidRPr="006F0159">
        <w:rPr>
          <w:noProof/>
          <w:szCs w:val="22"/>
        </w:rPr>
        <w:t xml:space="preserve">16. </w:t>
      </w:r>
      <w:r w:rsidR="00315BF9">
        <w:rPr>
          <w:noProof/>
          <w:szCs w:val="22"/>
        </w:rPr>
        <w:t>With what other problems</w:t>
      </w:r>
      <w:r w:rsidRPr="006F0159">
        <w:rPr>
          <w:noProof/>
          <w:szCs w:val="22"/>
        </w:rPr>
        <w:t>/</w:t>
      </w:r>
      <w:r w:rsidR="00E2293A">
        <w:rPr>
          <w:noProof/>
          <w:szCs w:val="22"/>
        </w:rPr>
        <w:t>matters</w:t>
      </w:r>
      <w:r w:rsidR="00315BF9">
        <w:rPr>
          <w:noProof/>
          <w:szCs w:val="22"/>
        </w:rPr>
        <w:t xml:space="preserve"> </w:t>
      </w:r>
      <w:r w:rsidR="007871E4">
        <w:rPr>
          <w:noProof/>
          <w:szCs w:val="22"/>
        </w:rPr>
        <w:t xml:space="preserve">did </w:t>
      </w:r>
      <w:r w:rsidR="00315BF9">
        <w:rPr>
          <w:noProof/>
          <w:szCs w:val="22"/>
        </w:rPr>
        <w:t>the social worker help you</w:t>
      </w:r>
      <w:r w:rsidR="00E2293A">
        <w:rPr>
          <w:noProof/>
          <w:szCs w:val="22"/>
        </w:rPr>
        <w:t>? And the community health nurse</w:t>
      </w:r>
      <w:r w:rsidRPr="006F0159">
        <w:rPr>
          <w:noProof/>
          <w:szCs w:val="22"/>
        </w:rPr>
        <w:t xml:space="preserve">? </w:t>
      </w:r>
      <w:r w:rsidRPr="006F0159">
        <w:rPr>
          <w:i/>
          <w:noProof/>
          <w:szCs w:val="22"/>
        </w:rPr>
        <w:t>(</w:t>
      </w:r>
      <w:r w:rsidR="00E2293A">
        <w:rPr>
          <w:i/>
          <w:noProof/>
          <w:szCs w:val="22"/>
        </w:rPr>
        <w:t>depending on the parents’ openness, explore issues such as: child vaccination, obtaining ID papers or other documents</w:t>
      </w:r>
      <w:r w:rsidRPr="006F0159">
        <w:rPr>
          <w:i/>
          <w:noProof/>
          <w:szCs w:val="22"/>
        </w:rPr>
        <w:t xml:space="preserve"> (e</w:t>
      </w:r>
      <w:r w:rsidR="00E2293A">
        <w:rPr>
          <w:i/>
          <w:noProof/>
          <w:szCs w:val="22"/>
        </w:rPr>
        <w:t xml:space="preserve">.g. disability </w:t>
      </w:r>
      <w:r w:rsidRPr="006F0159">
        <w:rPr>
          <w:i/>
          <w:noProof/>
          <w:szCs w:val="22"/>
        </w:rPr>
        <w:t>certificat</w:t>
      </w:r>
      <w:r w:rsidR="00E2293A">
        <w:rPr>
          <w:i/>
          <w:noProof/>
          <w:szCs w:val="22"/>
        </w:rPr>
        <w:t>e e</w:t>
      </w:r>
      <w:r w:rsidRPr="006F0159">
        <w:rPr>
          <w:i/>
          <w:noProof/>
          <w:szCs w:val="22"/>
        </w:rPr>
        <w:t>tc.), contracep</w:t>
      </w:r>
      <w:r w:rsidR="00E2293A">
        <w:rPr>
          <w:i/>
          <w:noProof/>
          <w:szCs w:val="22"/>
        </w:rPr>
        <w:t xml:space="preserve">tion for </w:t>
      </w:r>
      <w:r w:rsidR="007E0C9E">
        <w:rPr>
          <w:i/>
          <w:noProof/>
          <w:szCs w:val="22"/>
        </w:rPr>
        <w:t xml:space="preserve">the </w:t>
      </w:r>
      <w:r w:rsidR="00E2293A">
        <w:rPr>
          <w:i/>
          <w:noProof/>
          <w:szCs w:val="22"/>
        </w:rPr>
        <w:t xml:space="preserve">parents or </w:t>
      </w:r>
      <w:r w:rsidR="007E0C9E">
        <w:rPr>
          <w:i/>
          <w:noProof/>
          <w:szCs w:val="22"/>
        </w:rPr>
        <w:t xml:space="preserve">the </w:t>
      </w:r>
      <w:r w:rsidR="00E2293A">
        <w:rPr>
          <w:i/>
          <w:noProof/>
          <w:szCs w:val="22"/>
        </w:rPr>
        <w:t>adolescent</w:t>
      </w:r>
      <w:r w:rsidR="007E0C9E">
        <w:rPr>
          <w:i/>
          <w:noProof/>
          <w:szCs w:val="22"/>
        </w:rPr>
        <w:t xml:space="preserve"> member</w:t>
      </w:r>
      <w:r w:rsidR="00E2293A">
        <w:rPr>
          <w:i/>
          <w:noProof/>
          <w:szCs w:val="22"/>
        </w:rPr>
        <w:t>s</w:t>
      </w:r>
      <w:r w:rsidR="007E0C9E">
        <w:rPr>
          <w:i/>
          <w:noProof/>
          <w:szCs w:val="22"/>
        </w:rPr>
        <w:t xml:space="preserve"> of the family</w:t>
      </w:r>
      <w:r w:rsidRPr="006F0159">
        <w:rPr>
          <w:i/>
          <w:noProof/>
          <w:szCs w:val="22"/>
        </w:rPr>
        <w:t>)</w:t>
      </w:r>
    </w:p>
    <w:p w:rsidR="00B743F4" w:rsidRPr="006F0159" w:rsidRDefault="00B743F4" w:rsidP="00B743F4">
      <w:pPr>
        <w:spacing w:before="0" w:after="0"/>
        <w:rPr>
          <w:noProof/>
          <w:szCs w:val="22"/>
        </w:rPr>
      </w:pPr>
      <w:r w:rsidRPr="006F0159">
        <w:rPr>
          <w:noProof/>
          <w:szCs w:val="22"/>
        </w:rPr>
        <w:lastRenderedPageBreak/>
        <w:t xml:space="preserve">17. </w:t>
      </w:r>
      <w:r w:rsidR="00E2293A">
        <w:rPr>
          <w:noProof/>
          <w:szCs w:val="22"/>
        </w:rPr>
        <w:t>Did you take part in activities organised by the social worker and/or the community health nurse</w:t>
      </w:r>
      <w:r w:rsidRPr="006F0159">
        <w:rPr>
          <w:noProof/>
          <w:szCs w:val="22"/>
        </w:rPr>
        <w:t xml:space="preserve">? </w:t>
      </w:r>
      <w:r w:rsidR="00E2293A">
        <w:rPr>
          <w:noProof/>
          <w:szCs w:val="22"/>
        </w:rPr>
        <w:t>If yes, please describe the activity and your participation</w:t>
      </w:r>
      <w:r w:rsidRPr="006F0159">
        <w:rPr>
          <w:noProof/>
          <w:szCs w:val="22"/>
        </w:rPr>
        <w:t xml:space="preserve">. </w:t>
      </w:r>
      <w:r w:rsidR="00E2293A">
        <w:rPr>
          <w:noProof/>
          <w:szCs w:val="22"/>
        </w:rPr>
        <w:t>What did you learn in those activities</w:t>
      </w:r>
      <w:r w:rsidRPr="006F0159">
        <w:rPr>
          <w:noProof/>
          <w:szCs w:val="22"/>
        </w:rPr>
        <w:t xml:space="preserve">? </w:t>
      </w:r>
      <w:r w:rsidR="00E2293A">
        <w:rPr>
          <w:noProof/>
          <w:szCs w:val="22"/>
        </w:rPr>
        <w:t>What else would you have liked to learn</w:t>
      </w:r>
      <w:r w:rsidRPr="006F0159">
        <w:rPr>
          <w:noProof/>
          <w:szCs w:val="22"/>
        </w:rPr>
        <w:t xml:space="preserve">? </w:t>
      </w:r>
      <w:r w:rsidR="00E2293A">
        <w:rPr>
          <w:noProof/>
          <w:szCs w:val="22"/>
        </w:rPr>
        <w:t>Would you participate in such activities</w:t>
      </w:r>
      <w:r w:rsidR="00E2293A" w:rsidRPr="00E2293A">
        <w:rPr>
          <w:noProof/>
          <w:szCs w:val="22"/>
        </w:rPr>
        <w:t xml:space="preserve"> </w:t>
      </w:r>
      <w:r w:rsidR="00E2293A">
        <w:rPr>
          <w:noProof/>
          <w:szCs w:val="22"/>
        </w:rPr>
        <w:t>again</w:t>
      </w:r>
      <w:r w:rsidRPr="006F0159">
        <w:rPr>
          <w:noProof/>
          <w:szCs w:val="22"/>
        </w:rPr>
        <w:t xml:space="preserve">? </w:t>
      </w:r>
      <w:r w:rsidR="00E2293A">
        <w:rPr>
          <w:noProof/>
          <w:szCs w:val="22"/>
        </w:rPr>
        <w:t>What would you add</w:t>
      </w:r>
      <w:r w:rsidRPr="006F0159">
        <w:rPr>
          <w:noProof/>
          <w:szCs w:val="22"/>
        </w:rPr>
        <w:t>?</w:t>
      </w:r>
    </w:p>
    <w:p w:rsidR="00B743F4" w:rsidRPr="006F0159" w:rsidRDefault="00E2293A" w:rsidP="00737900">
      <w:pPr>
        <w:rPr>
          <w:noProof/>
        </w:rPr>
      </w:pPr>
      <w:r>
        <w:rPr>
          <w:noProof/>
        </w:rPr>
        <w:t>General assessment</w:t>
      </w:r>
    </w:p>
    <w:p w:rsidR="00B743F4" w:rsidRPr="006F0159" w:rsidRDefault="00B743F4" w:rsidP="00B743F4">
      <w:pPr>
        <w:spacing w:before="0" w:after="0"/>
        <w:rPr>
          <w:noProof/>
          <w:szCs w:val="22"/>
        </w:rPr>
      </w:pPr>
      <w:r w:rsidRPr="006F0159">
        <w:rPr>
          <w:noProof/>
          <w:szCs w:val="22"/>
        </w:rPr>
        <w:t xml:space="preserve">18. </w:t>
      </w:r>
      <w:r w:rsidR="00E2293A">
        <w:rPr>
          <w:noProof/>
          <w:szCs w:val="22"/>
        </w:rPr>
        <w:t>Which would you say was the biggest help you received from the social worker</w:t>
      </w:r>
      <w:r w:rsidRPr="006F0159">
        <w:rPr>
          <w:noProof/>
          <w:szCs w:val="22"/>
        </w:rPr>
        <w:t xml:space="preserve">? </w:t>
      </w:r>
      <w:r w:rsidR="00E2293A">
        <w:rPr>
          <w:noProof/>
          <w:szCs w:val="22"/>
        </w:rPr>
        <w:t>And from the community health nurse</w:t>
      </w:r>
      <w:r w:rsidRPr="006F0159">
        <w:rPr>
          <w:noProof/>
          <w:szCs w:val="22"/>
        </w:rPr>
        <w:t xml:space="preserve">? </w:t>
      </w:r>
      <w:r w:rsidR="00FD2EB5">
        <w:rPr>
          <w:noProof/>
          <w:szCs w:val="22"/>
        </w:rPr>
        <w:t>What do you think would have happened had you not received that help</w:t>
      </w:r>
      <w:r w:rsidRPr="006F0159">
        <w:rPr>
          <w:noProof/>
          <w:szCs w:val="22"/>
        </w:rPr>
        <w:t>?</w:t>
      </w:r>
    </w:p>
    <w:p w:rsidR="00B743F4" w:rsidRPr="006F0159" w:rsidRDefault="00B743F4" w:rsidP="00B743F4">
      <w:pPr>
        <w:spacing w:before="0" w:after="0"/>
        <w:rPr>
          <w:noProof/>
          <w:szCs w:val="22"/>
        </w:rPr>
      </w:pPr>
      <w:r w:rsidRPr="006F0159">
        <w:rPr>
          <w:noProof/>
          <w:szCs w:val="22"/>
        </w:rPr>
        <w:t xml:space="preserve">19. </w:t>
      </w:r>
      <w:r w:rsidR="00FD2EB5">
        <w:rPr>
          <w:noProof/>
          <w:szCs w:val="22"/>
        </w:rPr>
        <w:t xml:space="preserve">What aspects of their work are you not </w:t>
      </w:r>
      <w:r w:rsidR="00DC4795">
        <w:rPr>
          <w:noProof/>
          <w:szCs w:val="22"/>
        </w:rPr>
        <w:t>satisfied with</w:t>
      </w:r>
      <w:r w:rsidRPr="006F0159">
        <w:rPr>
          <w:noProof/>
          <w:szCs w:val="22"/>
        </w:rPr>
        <w:t xml:space="preserve">? </w:t>
      </w:r>
      <w:r w:rsidR="00DC4795">
        <w:rPr>
          <w:noProof/>
          <w:szCs w:val="22"/>
        </w:rPr>
        <w:t>Which were insufficient</w:t>
      </w:r>
      <w:r w:rsidRPr="006F0159">
        <w:rPr>
          <w:noProof/>
          <w:szCs w:val="22"/>
        </w:rPr>
        <w:t>?</w:t>
      </w:r>
      <w:r w:rsidR="00DC4795">
        <w:rPr>
          <w:noProof/>
          <w:szCs w:val="22"/>
        </w:rPr>
        <w:t xml:space="preserve"> What do you think could be done better</w:t>
      </w:r>
      <w:r w:rsidRPr="006F0159">
        <w:rPr>
          <w:noProof/>
          <w:szCs w:val="22"/>
        </w:rPr>
        <w:t xml:space="preserve">? </w:t>
      </w:r>
      <w:r w:rsidR="00DC4795">
        <w:rPr>
          <w:noProof/>
          <w:szCs w:val="22"/>
        </w:rPr>
        <w:t>Or what else could the social worker and the community health nurse do in addition to what they have done so far</w:t>
      </w:r>
      <w:r w:rsidRPr="006F0159">
        <w:rPr>
          <w:noProof/>
          <w:szCs w:val="22"/>
        </w:rPr>
        <w:t>?</w:t>
      </w:r>
      <w:r w:rsidRPr="006F0159" w:rsidDel="00FF1E75">
        <w:rPr>
          <w:noProof/>
          <w:szCs w:val="22"/>
        </w:rPr>
        <w:t xml:space="preserve"> </w:t>
      </w:r>
    </w:p>
    <w:p w:rsidR="00B743F4" w:rsidRPr="006F0159" w:rsidRDefault="00B743F4" w:rsidP="00B743F4">
      <w:pPr>
        <w:spacing w:before="0" w:after="0"/>
        <w:rPr>
          <w:noProof/>
          <w:szCs w:val="22"/>
        </w:rPr>
      </w:pPr>
      <w:r w:rsidRPr="006F0159">
        <w:rPr>
          <w:noProof/>
          <w:szCs w:val="22"/>
        </w:rPr>
        <w:t xml:space="preserve">19.1 </w:t>
      </w:r>
      <w:r w:rsidR="00DC4795">
        <w:rPr>
          <w:noProof/>
          <w:szCs w:val="22"/>
        </w:rPr>
        <w:t>If both workers were available in the commune, what is your opinion of how the two of them worked/work together</w:t>
      </w:r>
      <w:r w:rsidRPr="006F0159">
        <w:rPr>
          <w:noProof/>
          <w:szCs w:val="22"/>
        </w:rPr>
        <w:t xml:space="preserve">? </w:t>
      </w:r>
    </w:p>
    <w:p w:rsidR="00B743F4" w:rsidRPr="006F0159" w:rsidRDefault="00B743F4" w:rsidP="00B743F4">
      <w:pPr>
        <w:spacing w:before="0" w:after="0"/>
        <w:rPr>
          <w:noProof/>
          <w:szCs w:val="22"/>
        </w:rPr>
      </w:pPr>
      <w:r w:rsidRPr="006F0159">
        <w:rPr>
          <w:noProof/>
          <w:szCs w:val="22"/>
        </w:rPr>
        <w:t xml:space="preserve">19.2 </w:t>
      </w:r>
      <w:r w:rsidR="00DC4795">
        <w:rPr>
          <w:noProof/>
          <w:szCs w:val="22"/>
        </w:rPr>
        <w:t>If the social worker worked/works by himself/herself, do you think he/she would need additional help</w:t>
      </w:r>
      <w:r w:rsidRPr="006F0159">
        <w:rPr>
          <w:noProof/>
          <w:szCs w:val="22"/>
        </w:rPr>
        <w:t xml:space="preserve">? </w:t>
      </w:r>
      <w:r w:rsidR="00DC4795">
        <w:rPr>
          <w:noProof/>
          <w:szCs w:val="22"/>
        </w:rPr>
        <w:t>From whom</w:t>
      </w:r>
      <w:r w:rsidRPr="006F0159">
        <w:rPr>
          <w:noProof/>
          <w:szCs w:val="22"/>
        </w:rPr>
        <w:t xml:space="preserve">? </w:t>
      </w:r>
      <w:r w:rsidR="00DC4795">
        <w:rPr>
          <w:noProof/>
          <w:szCs w:val="22"/>
        </w:rPr>
        <w:t>What kind of help</w:t>
      </w:r>
      <w:r w:rsidRPr="006F0159">
        <w:rPr>
          <w:noProof/>
          <w:szCs w:val="22"/>
        </w:rPr>
        <w:t>?</w:t>
      </w:r>
    </w:p>
    <w:p w:rsidR="00B743F4" w:rsidRPr="006F0159" w:rsidRDefault="00B743F4" w:rsidP="00B743F4">
      <w:pPr>
        <w:spacing w:before="0" w:after="0"/>
        <w:rPr>
          <w:noProof/>
          <w:szCs w:val="22"/>
        </w:rPr>
      </w:pPr>
      <w:r w:rsidRPr="006F0159">
        <w:rPr>
          <w:noProof/>
          <w:szCs w:val="22"/>
        </w:rPr>
        <w:t xml:space="preserve">19.3 </w:t>
      </w:r>
      <w:r w:rsidR="00DC4795">
        <w:rPr>
          <w:noProof/>
          <w:szCs w:val="22"/>
        </w:rPr>
        <w:t>How about you, what else could you do to support the social worker and the community health nurse?</w:t>
      </w:r>
    </w:p>
    <w:p w:rsidR="00B743F4" w:rsidRPr="006F0159" w:rsidRDefault="00B743F4" w:rsidP="00B743F4">
      <w:pPr>
        <w:spacing w:before="0" w:after="0"/>
        <w:rPr>
          <w:noProof/>
          <w:szCs w:val="22"/>
        </w:rPr>
      </w:pPr>
    </w:p>
    <w:p w:rsidR="00B743F4" w:rsidRPr="006F0159" w:rsidRDefault="00B743F4" w:rsidP="00B743F4">
      <w:pPr>
        <w:spacing w:before="0" w:after="160" w:line="259" w:lineRule="auto"/>
        <w:rPr>
          <w:szCs w:val="22"/>
          <w:lang w:bidi="ar-SA"/>
        </w:rPr>
      </w:pPr>
      <w:r w:rsidRPr="006F0159">
        <w:rPr>
          <w:szCs w:val="22"/>
          <w:lang w:bidi="ar-SA"/>
        </w:rPr>
        <w:br w:type="page"/>
      </w:r>
    </w:p>
    <w:p w:rsidR="00B743F4" w:rsidRPr="006F0159" w:rsidRDefault="00B743F4" w:rsidP="00B743F4">
      <w:pPr>
        <w:spacing w:before="0" w:after="0"/>
        <w:rPr>
          <w:szCs w:val="22"/>
          <w:lang w:bidi="ar-SA"/>
        </w:rPr>
      </w:pPr>
    </w:p>
    <w:p w:rsidR="00B743F4" w:rsidRPr="006F0159" w:rsidRDefault="00B743F4" w:rsidP="00B743F4">
      <w:pPr>
        <w:pStyle w:val="Style3"/>
        <w:keepNext/>
        <w:keepLines/>
        <w:pBdr>
          <w:top w:val="none" w:sz="0" w:space="0" w:color="auto"/>
          <w:left w:val="none" w:sz="0" w:space="0" w:color="auto"/>
          <w:bottom w:val="single" w:sz="4" w:space="0" w:color="auto"/>
        </w:pBdr>
        <w:rPr>
          <w:b w:val="0"/>
          <w:noProof/>
          <w:color w:val="365F91" w:themeColor="accent1" w:themeShade="BF"/>
          <w:lang w:val="en-GB"/>
        </w:rPr>
      </w:pPr>
      <w:bookmarkStart w:id="415" w:name="_Toc529786245"/>
      <w:r w:rsidRPr="006F0159">
        <w:rPr>
          <w:b w:val="0"/>
          <w:noProof/>
          <w:color w:val="365F91" w:themeColor="accent1" w:themeShade="BF"/>
          <w:lang w:val="en-GB"/>
        </w:rPr>
        <w:t>An</w:t>
      </w:r>
      <w:r w:rsidR="00037BFD">
        <w:rPr>
          <w:b w:val="0"/>
          <w:noProof/>
          <w:color w:val="365F91" w:themeColor="accent1" w:themeShade="BF"/>
          <w:lang w:val="en-GB"/>
        </w:rPr>
        <w:t>n</w:t>
      </w:r>
      <w:r w:rsidRPr="006F0159">
        <w:rPr>
          <w:b w:val="0"/>
          <w:noProof/>
          <w:color w:val="365F91" w:themeColor="accent1" w:themeShade="BF"/>
          <w:lang w:val="en-GB"/>
        </w:rPr>
        <w:t>ex 11.7. intervi</w:t>
      </w:r>
      <w:r w:rsidR="00037BFD">
        <w:rPr>
          <w:b w:val="0"/>
          <w:noProof/>
          <w:color w:val="365F91" w:themeColor="accent1" w:themeShade="BF"/>
          <w:lang w:val="en-GB"/>
        </w:rPr>
        <w:t>ew guide – national decision-makers</w:t>
      </w:r>
      <w:bookmarkEnd w:id="415"/>
    </w:p>
    <w:p w:rsidR="00B743F4" w:rsidRPr="006F0159" w:rsidRDefault="00B743F4" w:rsidP="00B743F4">
      <w:pPr>
        <w:spacing w:before="0" w:after="0"/>
        <w:rPr>
          <w:szCs w:val="22"/>
        </w:rPr>
      </w:pPr>
      <w:r w:rsidRPr="006F0159">
        <w:rPr>
          <w:szCs w:val="22"/>
        </w:rPr>
        <w:t>Intervi</w:t>
      </w:r>
      <w:r w:rsidR="003D1A13">
        <w:rPr>
          <w:szCs w:val="22"/>
        </w:rPr>
        <w:t>ews conducted at national level with representatives of key ministries and institutions serve to collect information on model/project relevance and effectiveness in relation to national s</w:t>
      </w:r>
      <w:r w:rsidRPr="006F0159">
        <w:rPr>
          <w:szCs w:val="22"/>
        </w:rPr>
        <w:t>trategi</w:t>
      </w:r>
      <w:r w:rsidR="003D1A13">
        <w:rPr>
          <w:szCs w:val="22"/>
        </w:rPr>
        <w:t>es and on model replication nationwide</w:t>
      </w:r>
      <w:r w:rsidRPr="006F0159">
        <w:rPr>
          <w:szCs w:val="22"/>
        </w:rPr>
        <w:t>.</w:t>
      </w:r>
    </w:p>
    <w:p w:rsidR="00B743F4" w:rsidRPr="006F0159" w:rsidRDefault="00B743F4" w:rsidP="00B743F4">
      <w:pPr>
        <w:spacing w:before="0" w:after="0"/>
        <w:rPr>
          <w:rFonts w:cs="Arial"/>
          <w:b/>
          <w:color w:val="244061"/>
          <w:szCs w:val="22"/>
        </w:rPr>
      </w:pPr>
      <w:r w:rsidRPr="006F0159">
        <w:rPr>
          <w:szCs w:val="22"/>
        </w:rPr>
        <w:t>Intervi</w:t>
      </w:r>
      <w:r w:rsidR="003D1A13">
        <w:rPr>
          <w:szCs w:val="22"/>
        </w:rPr>
        <w:t xml:space="preserve">ews will be conducted by a senior </w:t>
      </w:r>
      <w:r w:rsidRPr="006F0159">
        <w:rPr>
          <w:szCs w:val="22"/>
        </w:rPr>
        <w:t>expert</w:t>
      </w:r>
      <w:r w:rsidR="003D1A13">
        <w:rPr>
          <w:szCs w:val="22"/>
        </w:rPr>
        <w:t xml:space="preserve"> from the national expert team of</w:t>
      </w:r>
      <w:r w:rsidRPr="006F0159">
        <w:rPr>
          <w:szCs w:val="22"/>
        </w:rPr>
        <w:t xml:space="preserve"> </w:t>
      </w:r>
      <w:r w:rsidRPr="006F0159">
        <w:rPr>
          <w:rFonts w:cs="Arial"/>
          <w:b/>
          <w:color w:val="244061"/>
          <w:szCs w:val="22"/>
        </w:rPr>
        <w:t>International Consulting Expertise (ICE).</w:t>
      </w:r>
    </w:p>
    <w:p w:rsidR="00B743F4" w:rsidRPr="006F0159" w:rsidRDefault="003D1A13" w:rsidP="00737900">
      <w:r>
        <w:t>Remarks</w:t>
      </w:r>
    </w:p>
    <w:p w:rsidR="00B743F4" w:rsidRPr="006F0159" w:rsidRDefault="003D1A13" w:rsidP="00FC35B3">
      <w:pPr>
        <w:pStyle w:val="ListParagraph"/>
        <w:numPr>
          <w:ilvl w:val="0"/>
          <w:numId w:val="124"/>
        </w:numPr>
        <w:spacing w:before="0" w:after="0"/>
        <w:rPr>
          <w:szCs w:val="22"/>
        </w:rPr>
      </w:pPr>
      <w:bookmarkStart w:id="416" w:name="_Hlk494543553"/>
      <w:r>
        <w:rPr>
          <w:szCs w:val="22"/>
        </w:rPr>
        <w:t xml:space="preserve">The interview will be </w:t>
      </w:r>
      <w:r w:rsidR="00037BFD">
        <w:rPr>
          <w:szCs w:val="22"/>
        </w:rPr>
        <w:t>semi</w:t>
      </w:r>
      <w:r>
        <w:rPr>
          <w:szCs w:val="22"/>
        </w:rPr>
        <w:t>-</w:t>
      </w:r>
      <w:r w:rsidR="00B743F4" w:rsidRPr="006F0159">
        <w:rPr>
          <w:szCs w:val="22"/>
        </w:rPr>
        <w:t>struct</w:t>
      </w:r>
      <w:r w:rsidR="00037BFD">
        <w:rPr>
          <w:szCs w:val="22"/>
        </w:rPr>
        <w:t>u</w:t>
      </w:r>
      <w:r w:rsidR="00B743F4" w:rsidRPr="006F0159">
        <w:rPr>
          <w:szCs w:val="22"/>
        </w:rPr>
        <w:t>r</w:t>
      </w:r>
      <w:r>
        <w:rPr>
          <w:szCs w:val="22"/>
        </w:rPr>
        <w:t>ed</w:t>
      </w:r>
      <w:r w:rsidR="00B743F4" w:rsidRPr="006F0159">
        <w:rPr>
          <w:szCs w:val="22"/>
        </w:rPr>
        <w:t xml:space="preserve">, </w:t>
      </w:r>
      <w:r>
        <w:rPr>
          <w:szCs w:val="22"/>
        </w:rPr>
        <w:t>the questions will serve as basis for dialogue and will guide the discussion, they don’t have to be used word for word</w:t>
      </w:r>
      <w:r w:rsidR="00B743F4" w:rsidRPr="006F0159">
        <w:rPr>
          <w:szCs w:val="22"/>
        </w:rPr>
        <w:t>.</w:t>
      </w:r>
    </w:p>
    <w:p w:rsidR="00B743F4" w:rsidRPr="006F0159" w:rsidRDefault="00802BA0" w:rsidP="00FC35B3">
      <w:pPr>
        <w:pStyle w:val="ListParagraph"/>
        <w:numPr>
          <w:ilvl w:val="0"/>
          <w:numId w:val="124"/>
        </w:numPr>
        <w:spacing w:before="0" w:after="0"/>
        <w:rPr>
          <w:szCs w:val="22"/>
        </w:rPr>
      </w:pPr>
      <w:r>
        <w:rPr>
          <w:szCs w:val="22"/>
        </w:rPr>
        <w:t>If the interviewees find it useful to add information, this should be encouraged.</w:t>
      </w:r>
    </w:p>
    <w:p w:rsidR="00B743F4" w:rsidRPr="006F0159" w:rsidRDefault="00802BA0" w:rsidP="00FC35B3">
      <w:pPr>
        <w:pStyle w:val="ListParagraph"/>
        <w:numPr>
          <w:ilvl w:val="0"/>
          <w:numId w:val="124"/>
        </w:numPr>
        <w:spacing w:before="0" w:after="0"/>
        <w:rPr>
          <w:szCs w:val="22"/>
        </w:rPr>
      </w:pPr>
      <w:r>
        <w:rPr>
          <w:szCs w:val="22"/>
        </w:rPr>
        <w:t>In all cases, insist that interviewees provide concrete examples to illustrate their statements</w:t>
      </w:r>
      <w:r w:rsidR="00B743F4" w:rsidRPr="006F0159">
        <w:rPr>
          <w:szCs w:val="22"/>
        </w:rPr>
        <w:t>.</w:t>
      </w:r>
    </w:p>
    <w:p w:rsidR="00B743F4" w:rsidRPr="006F0159" w:rsidRDefault="00802BA0" w:rsidP="00FC35B3">
      <w:pPr>
        <w:pStyle w:val="ListParagraph"/>
        <w:numPr>
          <w:ilvl w:val="0"/>
          <w:numId w:val="124"/>
        </w:numPr>
        <w:spacing w:before="0" w:after="0"/>
        <w:rPr>
          <w:i/>
          <w:noProof/>
          <w:szCs w:val="22"/>
        </w:rPr>
      </w:pPr>
      <w:r>
        <w:rPr>
          <w:i/>
          <w:noProof/>
          <w:szCs w:val="22"/>
        </w:rPr>
        <w:t>Each</w:t>
      </w:r>
      <w:r w:rsidR="00B743F4" w:rsidRPr="006F0159">
        <w:rPr>
          <w:i/>
          <w:noProof/>
          <w:szCs w:val="22"/>
        </w:rPr>
        <w:t xml:space="preserve"> participant</w:t>
      </w:r>
      <w:r>
        <w:rPr>
          <w:i/>
          <w:noProof/>
          <w:szCs w:val="22"/>
        </w:rPr>
        <w:t xml:space="preserve"> will receive a brief presentation of the model/project, explaining the </w:t>
      </w:r>
      <w:r w:rsidR="00B743F4" w:rsidRPr="006F0159">
        <w:rPr>
          <w:i/>
          <w:noProof/>
          <w:szCs w:val="22"/>
        </w:rPr>
        <w:t xml:space="preserve">UNICEF </w:t>
      </w:r>
      <w:r>
        <w:rPr>
          <w:i/>
          <w:noProof/>
          <w:szCs w:val="22"/>
        </w:rPr>
        <w:t>approach and the key concepts</w:t>
      </w:r>
      <w:r w:rsidR="00B743F4" w:rsidRPr="006F0159">
        <w:rPr>
          <w:i/>
          <w:noProof/>
          <w:szCs w:val="22"/>
        </w:rPr>
        <w:t xml:space="preserve">. </w:t>
      </w:r>
      <w:r>
        <w:rPr>
          <w:i/>
          <w:noProof/>
          <w:szCs w:val="22"/>
        </w:rPr>
        <w:t>The introduction will cover the main model/project activities, phases and most relevant definitions to ensure common understanding</w:t>
      </w:r>
      <w:r w:rsidR="00B743F4" w:rsidRPr="006F0159">
        <w:rPr>
          <w:i/>
          <w:noProof/>
          <w:szCs w:val="22"/>
        </w:rPr>
        <w:t xml:space="preserve">. </w:t>
      </w:r>
      <w:r>
        <w:rPr>
          <w:i/>
          <w:noProof/>
          <w:szCs w:val="22"/>
        </w:rPr>
        <w:t>As we do not know what level of knowledge the panel participants share, this presentation cannot be standardised and will represent the first (unstructured) part of the discussion.</w:t>
      </w:r>
      <w:bookmarkEnd w:id="416"/>
      <w:r w:rsidR="00D463B2">
        <w:rPr>
          <w:i/>
          <w:noProof/>
          <w:szCs w:val="22"/>
        </w:rPr>
        <w:t xml:space="preserve"> </w:t>
      </w:r>
    </w:p>
    <w:p w:rsidR="00B743F4" w:rsidRPr="006F0159" w:rsidRDefault="00802BA0" w:rsidP="00737900">
      <w:r>
        <w:t>Interviewees</w:t>
      </w:r>
    </w:p>
    <w:p w:rsidR="00B743F4" w:rsidRPr="006F0159" w:rsidRDefault="00802BA0" w:rsidP="00B743F4">
      <w:pPr>
        <w:spacing w:before="0" w:after="0"/>
        <w:rPr>
          <w:szCs w:val="22"/>
        </w:rPr>
      </w:pPr>
      <w:r>
        <w:rPr>
          <w:szCs w:val="22"/>
        </w:rPr>
        <w:t xml:space="preserve">Interviews will </w:t>
      </w:r>
      <w:r w:rsidR="0078689D">
        <w:rPr>
          <w:szCs w:val="22"/>
        </w:rPr>
        <w:t>target representatives of the following institutions</w:t>
      </w:r>
      <w:r w:rsidR="00B743F4" w:rsidRPr="006F0159">
        <w:rPr>
          <w:szCs w:val="22"/>
        </w:rPr>
        <w:t>:</w:t>
      </w:r>
    </w:p>
    <w:p w:rsidR="00B743F4" w:rsidRPr="006F0159" w:rsidRDefault="0078689D" w:rsidP="00FC35B3">
      <w:pPr>
        <w:pStyle w:val="ListParagraph"/>
        <w:numPr>
          <w:ilvl w:val="0"/>
          <w:numId w:val="118"/>
        </w:numPr>
        <w:spacing w:before="0" w:after="0"/>
        <w:contextualSpacing w:val="0"/>
        <w:rPr>
          <w:szCs w:val="22"/>
        </w:rPr>
      </w:pPr>
      <w:r>
        <w:rPr>
          <w:szCs w:val="22"/>
        </w:rPr>
        <w:t>The Minister of Labour, Family, Social Protection and the Elderly</w:t>
      </w:r>
      <w:r w:rsidR="00B743F4" w:rsidRPr="006F0159">
        <w:rPr>
          <w:szCs w:val="22"/>
        </w:rPr>
        <w:t xml:space="preserve"> </w:t>
      </w:r>
    </w:p>
    <w:p w:rsidR="00B743F4" w:rsidRPr="006F0159" w:rsidRDefault="0078689D" w:rsidP="00FC35B3">
      <w:pPr>
        <w:pStyle w:val="ListParagraph"/>
        <w:numPr>
          <w:ilvl w:val="0"/>
          <w:numId w:val="118"/>
        </w:numPr>
        <w:spacing w:before="0" w:after="0"/>
        <w:contextualSpacing w:val="0"/>
        <w:rPr>
          <w:szCs w:val="22"/>
        </w:rPr>
      </w:pPr>
      <w:r>
        <w:rPr>
          <w:szCs w:val="22"/>
        </w:rPr>
        <w:t>t</w:t>
      </w:r>
      <w:r w:rsidR="00802BA0">
        <w:rPr>
          <w:szCs w:val="22"/>
        </w:rPr>
        <w:t xml:space="preserve">he National </w:t>
      </w:r>
      <w:r w:rsidR="00B743F4" w:rsidRPr="006F0159">
        <w:rPr>
          <w:szCs w:val="22"/>
        </w:rPr>
        <w:t>Aut</w:t>
      </w:r>
      <w:r w:rsidR="00802BA0">
        <w:rPr>
          <w:szCs w:val="22"/>
        </w:rPr>
        <w:t>h</w:t>
      </w:r>
      <w:r w:rsidR="00B743F4" w:rsidRPr="006F0159">
        <w:rPr>
          <w:szCs w:val="22"/>
        </w:rPr>
        <w:t>orit</w:t>
      </w:r>
      <w:r w:rsidR="00802BA0">
        <w:rPr>
          <w:szCs w:val="22"/>
        </w:rPr>
        <w:t xml:space="preserve">y for the </w:t>
      </w:r>
      <w:r>
        <w:rPr>
          <w:szCs w:val="22"/>
        </w:rPr>
        <w:t>Protection of Child Rights and Adoption</w:t>
      </w:r>
    </w:p>
    <w:p w:rsidR="00B743F4" w:rsidRPr="006F0159" w:rsidRDefault="00802BA0" w:rsidP="00FC35B3">
      <w:pPr>
        <w:pStyle w:val="ListParagraph"/>
        <w:numPr>
          <w:ilvl w:val="0"/>
          <w:numId w:val="118"/>
        </w:numPr>
        <w:spacing w:before="0" w:after="0"/>
        <w:contextualSpacing w:val="0"/>
        <w:rPr>
          <w:szCs w:val="22"/>
        </w:rPr>
      </w:pPr>
      <w:r>
        <w:rPr>
          <w:szCs w:val="22"/>
        </w:rPr>
        <w:t>the Ministry of Health</w:t>
      </w:r>
    </w:p>
    <w:p w:rsidR="00B743F4" w:rsidRPr="006F0159" w:rsidRDefault="00802BA0" w:rsidP="00FC35B3">
      <w:pPr>
        <w:pStyle w:val="ListParagraph"/>
        <w:numPr>
          <w:ilvl w:val="0"/>
          <w:numId w:val="118"/>
        </w:numPr>
        <w:spacing w:before="0" w:after="0"/>
        <w:contextualSpacing w:val="0"/>
        <w:rPr>
          <w:szCs w:val="22"/>
        </w:rPr>
      </w:pPr>
      <w:r>
        <w:rPr>
          <w:szCs w:val="22"/>
        </w:rPr>
        <w:t>the Ministry of Youth and Sports</w:t>
      </w:r>
    </w:p>
    <w:p w:rsidR="00B743F4" w:rsidRPr="006F0159" w:rsidRDefault="00B743F4" w:rsidP="00737900">
      <w:r w:rsidRPr="006F0159">
        <w:t>Introduc</w:t>
      </w:r>
      <w:r w:rsidR="00AC5109">
        <w:t>tion</w:t>
      </w:r>
    </w:p>
    <w:p w:rsidR="00B743F4" w:rsidRPr="006F0159" w:rsidRDefault="00AC5109" w:rsidP="00B743F4">
      <w:pPr>
        <w:spacing w:before="0" w:after="0"/>
        <w:ind w:left="360"/>
        <w:rPr>
          <w:rFonts w:cs="Calibri"/>
          <w:bCs/>
          <w:szCs w:val="22"/>
        </w:rPr>
      </w:pPr>
      <w:r w:rsidRPr="00103CDD">
        <w:rPr>
          <w:rFonts w:cs="Calibri"/>
          <w:szCs w:val="22"/>
        </w:rPr>
        <w:t xml:space="preserve">My name is ......................... and I represent </w:t>
      </w:r>
      <w:r w:rsidRPr="00103CDD">
        <w:rPr>
          <w:rFonts w:cs="Calibri"/>
          <w:b/>
          <w:szCs w:val="22"/>
        </w:rPr>
        <w:t>International Consulting Expertise (ICE)</w:t>
      </w:r>
      <w:r w:rsidRPr="00103CDD">
        <w:rPr>
          <w:rFonts w:cs="Calibri"/>
          <w:szCs w:val="22"/>
        </w:rPr>
        <w:t xml:space="preserve">, a company conducting during March 2016 – March 2017 the </w:t>
      </w:r>
      <w:r w:rsidRPr="00103CDD">
        <w:rPr>
          <w:rFonts w:cs="Calibri"/>
          <w:b/>
          <w:szCs w:val="22"/>
        </w:rPr>
        <w:t>evaluation of</w:t>
      </w:r>
      <w:r w:rsidRPr="00103CDD">
        <w:rPr>
          <w:rFonts w:cs="Calibri"/>
          <w:szCs w:val="22"/>
        </w:rPr>
        <w:t xml:space="preserve"> </w:t>
      </w:r>
      <w:r w:rsidRPr="00103CDD">
        <w:rPr>
          <w:rFonts w:cs="Calibri"/>
          <w:b/>
          <w:szCs w:val="22"/>
        </w:rPr>
        <w:t>“First Priority: No More ‘Invisible’ Children!” model</w:t>
      </w:r>
      <w:r>
        <w:rPr>
          <w:rFonts w:cs="Calibri"/>
          <w:b/>
          <w:szCs w:val="22"/>
        </w:rPr>
        <w:t>/p</w:t>
      </w:r>
      <w:r w:rsidRPr="00103CDD">
        <w:rPr>
          <w:rFonts w:cs="Calibri"/>
          <w:b/>
          <w:szCs w:val="22"/>
        </w:rPr>
        <w:t xml:space="preserve">roject </w:t>
      </w:r>
      <w:r w:rsidRPr="00103CDD">
        <w:rPr>
          <w:rFonts w:cs="Calibri"/>
          <w:szCs w:val="22"/>
        </w:rPr>
        <w:t xml:space="preserve">implemented by </w:t>
      </w:r>
      <w:r w:rsidRPr="00CE7065">
        <w:rPr>
          <w:rFonts w:cs="Arial"/>
          <w:b/>
          <w:color w:val="244061"/>
          <w:szCs w:val="22"/>
        </w:rPr>
        <w:t>UNICEF in Romania</w:t>
      </w:r>
      <w:r w:rsidRPr="00103CDD">
        <w:rPr>
          <w:rFonts w:cs="Calibri"/>
          <w:szCs w:val="22"/>
        </w:rPr>
        <w:t xml:space="preserve"> between April 2011 and September 2015</w:t>
      </w:r>
      <w:r w:rsidRPr="006F0159">
        <w:rPr>
          <w:rFonts w:eastAsia="SimSun"/>
          <w:szCs w:val="22"/>
          <w:lang w:eastAsia="zh-CN"/>
        </w:rPr>
        <w:t>.</w:t>
      </w:r>
      <w:r>
        <w:rPr>
          <w:rFonts w:eastAsia="SimSun"/>
          <w:szCs w:val="22"/>
          <w:lang w:eastAsia="zh-CN"/>
        </w:rPr>
        <w:t xml:space="preserve"> </w:t>
      </w:r>
      <w:r>
        <w:rPr>
          <w:rFonts w:cs="Calibri"/>
          <w:bCs/>
          <w:szCs w:val="22"/>
        </w:rPr>
        <w:t xml:space="preserve">The model/project aimed to increase the impact of social protection policies among vulnerable children and families </w:t>
      </w:r>
      <w:r w:rsidRPr="006F0159">
        <w:rPr>
          <w:rFonts w:cs="Calibri"/>
          <w:bCs/>
          <w:szCs w:val="22"/>
        </w:rPr>
        <w:t>(</w:t>
      </w:r>
      <w:r>
        <w:rPr>
          <w:rFonts w:cs="Calibri"/>
          <w:bCs/>
          <w:szCs w:val="22"/>
        </w:rPr>
        <w:t xml:space="preserve">the </w:t>
      </w:r>
      <w:r w:rsidRPr="006F0159">
        <w:rPr>
          <w:rFonts w:cs="Calibri"/>
          <w:bCs/>
          <w:szCs w:val="22"/>
        </w:rPr>
        <w:t>‘invi</w:t>
      </w:r>
      <w:r>
        <w:rPr>
          <w:rFonts w:cs="Calibri"/>
          <w:bCs/>
          <w:szCs w:val="22"/>
        </w:rPr>
        <w:t>sible</w:t>
      </w:r>
      <w:r w:rsidRPr="006F0159">
        <w:rPr>
          <w:rFonts w:cs="Calibri"/>
          <w:bCs/>
          <w:szCs w:val="22"/>
        </w:rPr>
        <w:t>’</w:t>
      </w:r>
      <w:r>
        <w:rPr>
          <w:rFonts w:cs="Calibri"/>
          <w:bCs/>
          <w:szCs w:val="22"/>
        </w:rPr>
        <w:t xml:space="preserve"> children</w:t>
      </w:r>
      <w:r w:rsidRPr="006F0159">
        <w:rPr>
          <w:rFonts w:cs="Calibri"/>
          <w:bCs/>
          <w:szCs w:val="22"/>
        </w:rPr>
        <w:t xml:space="preserve">) </w:t>
      </w:r>
      <w:r>
        <w:rPr>
          <w:rFonts w:cs="Calibri"/>
          <w:bCs/>
          <w:szCs w:val="22"/>
        </w:rPr>
        <w:t>by delivering a prevention-based minimum package of services and, as such, to build the local authorities’ capacity to support basic social services</w:t>
      </w:r>
      <w:r w:rsidR="00B743F4" w:rsidRPr="006F0159">
        <w:rPr>
          <w:rFonts w:cs="Calibri"/>
          <w:bCs/>
          <w:szCs w:val="22"/>
        </w:rPr>
        <w:t>.</w:t>
      </w:r>
    </w:p>
    <w:p w:rsidR="00B743F4" w:rsidRPr="006F0159" w:rsidRDefault="00AC5109" w:rsidP="00B743F4">
      <w:pPr>
        <w:spacing w:before="0" w:after="0"/>
        <w:ind w:left="360"/>
        <w:rPr>
          <w:rFonts w:cs="Calibri"/>
          <w:szCs w:val="22"/>
        </w:rPr>
      </w:pPr>
      <w:r w:rsidRPr="00103CDD">
        <w:rPr>
          <w:rFonts w:cs="Calibri"/>
          <w:szCs w:val="22"/>
        </w:rPr>
        <w:t xml:space="preserve">We would like to have your permission to record our discussion so as to keep track of details and ensure complete and accurate data. Your </w:t>
      </w:r>
      <w:r w:rsidR="00603001">
        <w:rPr>
          <w:rFonts w:cs="Calibri"/>
          <w:szCs w:val="22"/>
        </w:rPr>
        <w:t>input</w:t>
      </w:r>
      <w:r w:rsidRPr="00103CDD">
        <w:rPr>
          <w:rFonts w:cs="Calibri"/>
          <w:szCs w:val="22"/>
        </w:rPr>
        <w:t xml:space="preserve"> is considered highly relevant. If you agree, I will turn on the recorder</w:t>
      </w:r>
      <w:r w:rsidR="00B743F4" w:rsidRPr="006F0159">
        <w:rPr>
          <w:rFonts w:cs="Calibri"/>
          <w:szCs w:val="22"/>
        </w:rPr>
        <w:t>.</w:t>
      </w:r>
    </w:p>
    <w:p w:rsidR="00B743F4" w:rsidRPr="006F0159" w:rsidRDefault="00AC5109" w:rsidP="00737900">
      <w:r>
        <w:t>Questions</w:t>
      </w:r>
    </w:p>
    <w:p w:rsidR="00B743F4" w:rsidRPr="006F0159" w:rsidRDefault="00AC5109" w:rsidP="00737900">
      <w:r>
        <w:t>Model r</w:t>
      </w:r>
      <w:r w:rsidR="00B743F4" w:rsidRPr="006F0159">
        <w:t>elevan</w:t>
      </w:r>
      <w:r>
        <w:t>ce</w:t>
      </w:r>
    </w:p>
    <w:p w:rsidR="00B743F4" w:rsidRPr="006F0159" w:rsidRDefault="00AC5109" w:rsidP="00B743F4">
      <w:pPr>
        <w:spacing w:before="0" w:after="0"/>
        <w:rPr>
          <w:szCs w:val="22"/>
        </w:rPr>
      </w:pPr>
      <w:r>
        <w:rPr>
          <w:szCs w:val="22"/>
        </w:rPr>
        <w:t>To guide the discussion, you can use the following questions</w:t>
      </w:r>
      <w:r w:rsidR="00B743F4" w:rsidRPr="006F0159">
        <w:rPr>
          <w:szCs w:val="22"/>
        </w:rPr>
        <w:t>:</w:t>
      </w:r>
    </w:p>
    <w:p w:rsidR="00B743F4" w:rsidRPr="006F0159" w:rsidRDefault="00B43FA8" w:rsidP="00FC35B3">
      <w:pPr>
        <w:pStyle w:val="ListParagraph"/>
        <w:numPr>
          <w:ilvl w:val="0"/>
          <w:numId w:val="126"/>
        </w:numPr>
        <w:spacing w:before="0" w:after="0"/>
        <w:contextualSpacing w:val="0"/>
        <w:rPr>
          <w:szCs w:val="22"/>
        </w:rPr>
      </w:pPr>
      <w:r>
        <w:rPr>
          <w:szCs w:val="22"/>
        </w:rPr>
        <w:t xml:space="preserve">To what extent and in what way would you say the </w:t>
      </w:r>
      <w:r w:rsidR="00B743F4" w:rsidRPr="006F0159">
        <w:rPr>
          <w:szCs w:val="22"/>
        </w:rPr>
        <w:t>UNICEF</w:t>
      </w:r>
      <w:r>
        <w:rPr>
          <w:szCs w:val="22"/>
        </w:rPr>
        <w:t xml:space="preserve"> project </w:t>
      </w:r>
      <w:r w:rsidR="00940B67">
        <w:rPr>
          <w:szCs w:val="22"/>
        </w:rPr>
        <w:t>addressed</w:t>
      </w:r>
      <w:r>
        <w:rPr>
          <w:szCs w:val="22"/>
        </w:rPr>
        <w:t xml:space="preserve"> the needs of the most vulnerable children and reduc</w:t>
      </w:r>
      <w:r w:rsidR="00940B67">
        <w:rPr>
          <w:szCs w:val="22"/>
        </w:rPr>
        <w:t>tion of</w:t>
      </w:r>
      <w:r>
        <w:rPr>
          <w:szCs w:val="22"/>
        </w:rPr>
        <w:t xml:space="preserve"> i</w:t>
      </w:r>
      <w:r w:rsidR="00B743F4" w:rsidRPr="006F0159">
        <w:rPr>
          <w:szCs w:val="22"/>
        </w:rPr>
        <w:t>ne</w:t>
      </w:r>
      <w:r>
        <w:rPr>
          <w:szCs w:val="22"/>
        </w:rPr>
        <w:t>quities</w:t>
      </w:r>
      <w:r w:rsidR="00B743F4" w:rsidRPr="006F0159">
        <w:rPr>
          <w:szCs w:val="22"/>
        </w:rPr>
        <w:t>?</w:t>
      </w:r>
    </w:p>
    <w:p w:rsidR="00B743F4" w:rsidRPr="006F0159" w:rsidRDefault="00940B67" w:rsidP="00FC35B3">
      <w:pPr>
        <w:pStyle w:val="ListParagraph"/>
        <w:numPr>
          <w:ilvl w:val="0"/>
          <w:numId w:val="126"/>
        </w:numPr>
        <w:spacing w:before="0" w:after="0"/>
        <w:contextualSpacing w:val="0"/>
        <w:rPr>
          <w:szCs w:val="22"/>
        </w:rPr>
      </w:pPr>
      <w:r>
        <w:rPr>
          <w:szCs w:val="22"/>
        </w:rPr>
        <w:t>How would you assess the relevance of the</w:t>
      </w:r>
      <w:r w:rsidR="00B743F4" w:rsidRPr="006F0159">
        <w:rPr>
          <w:szCs w:val="22"/>
        </w:rPr>
        <w:t xml:space="preserve"> UNICEF</w:t>
      </w:r>
      <w:r>
        <w:rPr>
          <w:szCs w:val="22"/>
        </w:rPr>
        <w:t xml:space="preserve"> model in relation to national</w:t>
      </w:r>
      <w:r w:rsidR="00B743F4" w:rsidRPr="006F0159">
        <w:rPr>
          <w:szCs w:val="22"/>
        </w:rPr>
        <w:t xml:space="preserve"> poli</w:t>
      </w:r>
      <w:r>
        <w:rPr>
          <w:szCs w:val="22"/>
        </w:rPr>
        <w:t>cies and programmes, sectoral or cross-sectoral strategies?</w:t>
      </w:r>
    </w:p>
    <w:p w:rsidR="00B743F4" w:rsidRPr="006F0159" w:rsidRDefault="00940B67" w:rsidP="00FC35B3">
      <w:pPr>
        <w:pStyle w:val="ListParagraph"/>
        <w:numPr>
          <w:ilvl w:val="1"/>
          <w:numId w:val="126"/>
        </w:numPr>
        <w:spacing w:before="0" w:after="0"/>
        <w:contextualSpacing w:val="0"/>
        <w:rPr>
          <w:szCs w:val="22"/>
        </w:rPr>
      </w:pPr>
      <w:r>
        <w:rPr>
          <w:szCs w:val="22"/>
        </w:rPr>
        <w:t>In relation to which of the priorities of the strategy for the protection and promotion of children’s rights would you say the model was/is most</w:t>
      </w:r>
      <w:r w:rsidR="00B743F4" w:rsidRPr="006F0159">
        <w:rPr>
          <w:szCs w:val="22"/>
        </w:rPr>
        <w:t xml:space="preserve"> relevant?</w:t>
      </w:r>
    </w:p>
    <w:p w:rsidR="00B743F4" w:rsidRPr="006F0159" w:rsidRDefault="00940B67" w:rsidP="00FC35B3">
      <w:pPr>
        <w:pStyle w:val="ListParagraph"/>
        <w:numPr>
          <w:ilvl w:val="1"/>
          <w:numId w:val="126"/>
        </w:numPr>
        <w:spacing w:before="0" w:after="0"/>
        <w:contextualSpacing w:val="0"/>
        <w:rPr>
          <w:szCs w:val="22"/>
        </w:rPr>
      </w:pPr>
      <w:r>
        <w:rPr>
          <w:szCs w:val="22"/>
        </w:rPr>
        <w:t>How about in relation to other</w:t>
      </w:r>
      <w:r w:rsidR="00B743F4" w:rsidRPr="006F0159">
        <w:rPr>
          <w:szCs w:val="22"/>
        </w:rPr>
        <w:t xml:space="preserve"> strategi</w:t>
      </w:r>
      <w:r>
        <w:rPr>
          <w:szCs w:val="22"/>
        </w:rPr>
        <w:t>es</w:t>
      </w:r>
      <w:r w:rsidR="00B743F4" w:rsidRPr="006F0159">
        <w:rPr>
          <w:szCs w:val="22"/>
        </w:rPr>
        <w:t xml:space="preserve">? </w:t>
      </w:r>
      <w:r w:rsidR="00B743F4" w:rsidRPr="006F0159">
        <w:rPr>
          <w:i/>
          <w:szCs w:val="22"/>
        </w:rPr>
        <w:t>(list</w:t>
      </w:r>
      <w:r>
        <w:rPr>
          <w:i/>
          <w:szCs w:val="22"/>
        </w:rPr>
        <w:t xml:space="preserve"> the strategies relevant to the public authority where the interview is conducted</w:t>
      </w:r>
      <w:r w:rsidR="00B743F4" w:rsidRPr="006F0159">
        <w:rPr>
          <w:i/>
          <w:szCs w:val="22"/>
        </w:rPr>
        <w:t>)</w:t>
      </w:r>
    </w:p>
    <w:p w:rsidR="00B743F4" w:rsidRPr="006F0159" w:rsidRDefault="00A41FA8" w:rsidP="00FC35B3">
      <w:pPr>
        <w:pStyle w:val="ListParagraph"/>
        <w:numPr>
          <w:ilvl w:val="1"/>
          <w:numId w:val="126"/>
        </w:numPr>
        <w:spacing w:before="0" w:after="0"/>
        <w:contextualSpacing w:val="0"/>
        <w:rPr>
          <w:szCs w:val="22"/>
        </w:rPr>
      </w:pPr>
      <w:r>
        <w:rPr>
          <w:szCs w:val="22"/>
        </w:rPr>
        <w:lastRenderedPageBreak/>
        <w:t>What necessary information to develop a strategy/decide on certain prioritites did the UNICEF model provide you?</w:t>
      </w:r>
    </w:p>
    <w:p w:rsidR="00B743F4" w:rsidRPr="006F0159" w:rsidRDefault="00A41FA8" w:rsidP="00737900">
      <w:r>
        <w:t>Model effectiveness</w:t>
      </w:r>
    </w:p>
    <w:p w:rsidR="00B743F4" w:rsidRPr="006F0159" w:rsidRDefault="00A41FA8" w:rsidP="00B743F4">
      <w:pPr>
        <w:spacing w:before="0" w:after="0"/>
        <w:rPr>
          <w:szCs w:val="22"/>
        </w:rPr>
      </w:pPr>
      <w:r>
        <w:rPr>
          <w:szCs w:val="22"/>
        </w:rPr>
        <w:t>To guide the discussion, you can use the following questions</w:t>
      </w:r>
      <w:r w:rsidR="00B743F4" w:rsidRPr="006F0159">
        <w:rPr>
          <w:szCs w:val="22"/>
        </w:rPr>
        <w:t>:</w:t>
      </w:r>
    </w:p>
    <w:p w:rsidR="00B743F4" w:rsidRPr="006F0159" w:rsidRDefault="00A41FA8" w:rsidP="00FC35B3">
      <w:pPr>
        <w:pStyle w:val="ListParagraph"/>
        <w:numPr>
          <w:ilvl w:val="0"/>
          <w:numId w:val="126"/>
        </w:numPr>
        <w:spacing w:before="0" w:after="0"/>
        <w:contextualSpacing w:val="0"/>
        <w:rPr>
          <w:szCs w:val="22"/>
        </w:rPr>
      </w:pPr>
      <w:r>
        <w:rPr>
          <w:szCs w:val="22"/>
        </w:rPr>
        <w:t xml:space="preserve">To what extent would you say the model helped reduce children’s vulnerabilities and, as such, </w:t>
      </w:r>
      <w:r w:rsidR="00DC37DE">
        <w:rPr>
          <w:szCs w:val="22"/>
        </w:rPr>
        <w:t>contributed to the realisation of children’s rights, as set out in the UN Convention on the Rights of the Child</w:t>
      </w:r>
      <w:r w:rsidR="00B743F4" w:rsidRPr="006F0159">
        <w:rPr>
          <w:szCs w:val="22"/>
        </w:rPr>
        <w:t>?</w:t>
      </w:r>
    </w:p>
    <w:p w:rsidR="00B743F4" w:rsidRPr="006F0159" w:rsidRDefault="00DC37DE" w:rsidP="00FC35B3">
      <w:pPr>
        <w:pStyle w:val="ListParagraph"/>
        <w:numPr>
          <w:ilvl w:val="1"/>
          <w:numId w:val="126"/>
        </w:numPr>
        <w:spacing w:before="0" w:after="0"/>
        <w:contextualSpacing w:val="0"/>
        <w:rPr>
          <w:szCs w:val="22"/>
        </w:rPr>
      </w:pPr>
      <w:r>
        <w:rPr>
          <w:szCs w:val="22"/>
        </w:rPr>
        <w:t>Does the minimum package of services address all children’s vulnerabilities</w:t>
      </w:r>
      <w:r w:rsidR="00B743F4" w:rsidRPr="006F0159">
        <w:rPr>
          <w:szCs w:val="22"/>
        </w:rPr>
        <w:t>?</w:t>
      </w:r>
    </w:p>
    <w:p w:rsidR="00B743F4" w:rsidRPr="006F0159" w:rsidRDefault="00DC37DE" w:rsidP="00FC35B3">
      <w:pPr>
        <w:pStyle w:val="ListParagraph"/>
        <w:numPr>
          <w:ilvl w:val="1"/>
          <w:numId w:val="126"/>
        </w:numPr>
        <w:spacing w:before="0" w:after="0"/>
        <w:contextualSpacing w:val="0"/>
        <w:rPr>
          <w:szCs w:val="22"/>
        </w:rPr>
      </w:pPr>
      <w:r>
        <w:rPr>
          <w:szCs w:val="22"/>
        </w:rPr>
        <w:t>What would you say is the added value of the integrated approach promoted by the model</w:t>
      </w:r>
      <w:r w:rsidR="00B743F4" w:rsidRPr="006F0159">
        <w:rPr>
          <w:szCs w:val="22"/>
        </w:rPr>
        <w:t>?</w:t>
      </w:r>
    </w:p>
    <w:p w:rsidR="00B743F4" w:rsidRPr="006F0159" w:rsidRDefault="00DC37DE" w:rsidP="00FC35B3">
      <w:pPr>
        <w:pStyle w:val="ListParagraph"/>
        <w:numPr>
          <w:ilvl w:val="1"/>
          <w:numId w:val="126"/>
        </w:numPr>
        <w:spacing w:before="0" w:after="0"/>
        <w:contextualSpacing w:val="0"/>
        <w:rPr>
          <w:szCs w:val="22"/>
        </w:rPr>
      </w:pPr>
      <w:r>
        <w:rPr>
          <w:szCs w:val="22"/>
        </w:rPr>
        <w:t xml:space="preserve">In your opinion, how do the </w:t>
      </w:r>
      <w:r w:rsidR="00B743F4" w:rsidRPr="006F0159">
        <w:rPr>
          <w:szCs w:val="22"/>
        </w:rPr>
        <w:t>micro-grant</w:t>
      </w:r>
      <w:r>
        <w:rPr>
          <w:szCs w:val="22"/>
        </w:rPr>
        <w:t>s</w:t>
      </w:r>
      <w:r w:rsidR="00B743F4" w:rsidRPr="006F0159">
        <w:rPr>
          <w:szCs w:val="22"/>
        </w:rPr>
        <w:t xml:space="preserve"> (</w:t>
      </w:r>
      <w:r>
        <w:rPr>
          <w:szCs w:val="22"/>
        </w:rPr>
        <w:t>awarded to mayoralties</w:t>
      </w:r>
      <w:r w:rsidR="00B743F4" w:rsidRPr="006F0159">
        <w:rPr>
          <w:szCs w:val="22"/>
        </w:rPr>
        <w:t xml:space="preserve">) </w:t>
      </w:r>
      <w:r>
        <w:rPr>
          <w:szCs w:val="22"/>
        </w:rPr>
        <w:t xml:space="preserve">contribute to </w:t>
      </w:r>
      <w:r w:rsidR="00AB696F">
        <w:rPr>
          <w:szCs w:val="22"/>
        </w:rPr>
        <w:t>reducing vulnerabilities</w:t>
      </w:r>
      <w:r w:rsidR="00B743F4" w:rsidRPr="006F0159">
        <w:rPr>
          <w:szCs w:val="22"/>
        </w:rPr>
        <w:t>?</w:t>
      </w:r>
    </w:p>
    <w:p w:rsidR="00B743F4" w:rsidRPr="006F0159" w:rsidRDefault="00AB696F" w:rsidP="00FC35B3">
      <w:pPr>
        <w:pStyle w:val="ListParagraph"/>
        <w:numPr>
          <w:ilvl w:val="0"/>
          <w:numId w:val="126"/>
        </w:numPr>
        <w:spacing w:before="0" w:after="0"/>
        <w:contextualSpacing w:val="0"/>
        <w:rPr>
          <w:szCs w:val="22"/>
        </w:rPr>
      </w:pPr>
      <w:r>
        <w:rPr>
          <w:szCs w:val="22"/>
        </w:rPr>
        <w:t>Do you think the model increases or reduces the pressure on the child care system</w:t>
      </w:r>
      <w:r w:rsidR="00B743F4" w:rsidRPr="006F0159">
        <w:rPr>
          <w:szCs w:val="22"/>
        </w:rPr>
        <w:t xml:space="preserve">? </w:t>
      </w:r>
      <w:r>
        <w:rPr>
          <w:szCs w:val="22"/>
        </w:rPr>
        <w:t>Justify</w:t>
      </w:r>
      <w:r w:rsidR="00B743F4" w:rsidRPr="006F0159">
        <w:rPr>
          <w:szCs w:val="22"/>
        </w:rPr>
        <w:t>.</w:t>
      </w:r>
    </w:p>
    <w:p w:rsidR="00B743F4" w:rsidRPr="006F0159" w:rsidRDefault="00AB696F" w:rsidP="00FC35B3">
      <w:pPr>
        <w:pStyle w:val="ListParagraph"/>
        <w:numPr>
          <w:ilvl w:val="0"/>
          <w:numId w:val="126"/>
        </w:numPr>
        <w:spacing w:before="0" w:after="0"/>
        <w:contextualSpacing w:val="0"/>
        <w:rPr>
          <w:szCs w:val="22"/>
        </w:rPr>
      </w:pPr>
      <w:r>
        <w:rPr>
          <w:szCs w:val="22"/>
        </w:rPr>
        <w:t>In your opinion, how did the model contribute to strengthening national strategies</w:t>
      </w:r>
      <w:r w:rsidR="00AC5357">
        <w:rPr>
          <w:szCs w:val="22"/>
        </w:rPr>
        <w:t xml:space="preserve"> and focus on preventio</w:t>
      </w:r>
      <w:r>
        <w:rPr>
          <w:szCs w:val="22"/>
        </w:rPr>
        <w:t>n</w:t>
      </w:r>
      <w:r w:rsidR="00AC5357">
        <w:rPr>
          <w:szCs w:val="22"/>
        </w:rPr>
        <w:t xml:space="preserve"> of</w:t>
      </w:r>
      <w:r>
        <w:rPr>
          <w:szCs w:val="22"/>
        </w:rPr>
        <w:t xml:space="preserve"> child-family separation and </w:t>
      </w:r>
      <w:r w:rsidR="00AC5357">
        <w:rPr>
          <w:szCs w:val="22"/>
        </w:rPr>
        <w:t>of</w:t>
      </w:r>
      <w:r>
        <w:rPr>
          <w:szCs w:val="22"/>
        </w:rPr>
        <w:t xml:space="preserve"> violence against children</w:t>
      </w:r>
      <w:r w:rsidR="00B743F4" w:rsidRPr="006F0159">
        <w:rPr>
          <w:szCs w:val="22"/>
        </w:rPr>
        <w:t>?</w:t>
      </w:r>
    </w:p>
    <w:p w:rsidR="00B743F4" w:rsidRPr="006F0159" w:rsidRDefault="00A41FA8" w:rsidP="00737900">
      <w:r>
        <w:t>M</w:t>
      </w:r>
      <w:r w:rsidR="00B743F4" w:rsidRPr="006F0159">
        <w:t>odel</w:t>
      </w:r>
      <w:r>
        <w:t xml:space="preserve"> efficiency</w:t>
      </w:r>
    </w:p>
    <w:p w:rsidR="00B743F4" w:rsidRPr="006F0159" w:rsidRDefault="00A41FA8" w:rsidP="00B743F4">
      <w:pPr>
        <w:spacing w:before="0" w:after="0"/>
        <w:rPr>
          <w:szCs w:val="22"/>
        </w:rPr>
      </w:pPr>
      <w:r>
        <w:rPr>
          <w:szCs w:val="22"/>
        </w:rPr>
        <w:t>To guide the discussion, you can use the following questions</w:t>
      </w:r>
      <w:r w:rsidR="00B743F4" w:rsidRPr="006F0159">
        <w:rPr>
          <w:szCs w:val="22"/>
        </w:rPr>
        <w:t>:</w:t>
      </w:r>
    </w:p>
    <w:p w:rsidR="00B743F4" w:rsidRPr="006F0159" w:rsidRDefault="00AC5357" w:rsidP="00FC35B3">
      <w:pPr>
        <w:pStyle w:val="ListParagraph"/>
        <w:numPr>
          <w:ilvl w:val="0"/>
          <w:numId w:val="126"/>
        </w:numPr>
        <w:spacing w:before="0" w:after="0"/>
        <w:contextualSpacing w:val="0"/>
        <w:rPr>
          <w:szCs w:val="22"/>
        </w:rPr>
      </w:pPr>
      <w:r w:rsidRPr="00AC5357">
        <w:rPr>
          <w:szCs w:val="22"/>
          <w:lang w:val="ro-RO"/>
        </w:rPr>
        <w:t xml:space="preserve">What are the </w:t>
      </w:r>
      <w:r>
        <w:rPr>
          <w:szCs w:val="22"/>
          <w:lang w:val="ro-RO"/>
        </w:rPr>
        <w:t xml:space="preserve">financial </w:t>
      </w:r>
      <w:r w:rsidRPr="00AC5357">
        <w:rPr>
          <w:szCs w:val="22"/>
          <w:lang w:val="ro-RO"/>
        </w:rPr>
        <w:t xml:space="preserve">benefits of the integrated approach </w:t>
      </w:r>
      <w:r>
        <w:rPr>
          <w:szCs w:val="22"/>
          <w:lang w:val="ro-RO"/>
        </w:rPr>
        <w:t>promoted by the model/project</w:t>
      </w:r>
      <w:r w:rsidR="00B743F4" w:rsidRPr="00AC5357">
        <w:rPr>
          <w:szCs w:val="22"/>
        </w:rPr>
        <w:t>?</w:t>
      </w:r>
      <w:r>
        <w:rPr>
          <w:szCs w:val="22"/>
        </w:rPr>
        <w:t xml:space="preserve"> What is your opinion of this model/project costs</w:t>
      </w:r>
      <w:r w:rsidR="00B743F4" w:rsidRPr="006F0159">
        <w:rPr>
          <w:szCs w:val="22"/>
        </w:rPr>
        <w:t xml:space="preserve"> </w:t>
      </w:r>
      <w:r w:rsidR="00B743F4" w:rsidRPr="006F0159">
        <w:rPr>
          <w:i/>
          <w:szCs w:val="22"/>
        </w:rPr>
        <w:t>(</w:t>
      </w:r>
      <w:r>
        <w:rPr>
          <w:i/>
          <w:szCs w:val="22"/>
        </w:rPr>
        <w:t xml:space="preserve">present the findings of the </w:t>
      </w:r>
      <w:r w:rsidR="00B743F4" w:rsidRPr="006F0159">
        <w:rPr>
          <w:i/>
          <w:szCs w:val="22"/>
        </w:rPr>
        <w:t>P</w:t>
      </w:r>
      <w:r>
        <w:rPr>
          <w:i/>
          <w:szCs w:val="22"/>
        </w:rPr>
        <w:t>w</w:t>
      </w:r>
      <w:r w:rsidR="00B743F4" w:rsidRPr="006F0159">
        <w:rPr>
          <w:i/>
          <w:szCs w:val="22"/>
        </w:rPr>
        <w:t>C</w:t>
      </w:r>
      <w:r>
        <w:rPr>
          <w:i/>
          <w:szCs w:val="22"/>
        </w:rPr>
        <w:t xml:space="preserve"> study</w:t>
      </w:r>
      <w:r w:rsidR="00B743F4" w:rsidRPr="006F0159">
        <w:rPr>
          <w:i/>
          <w:szCs w:val="22"/>
        </w:rPr>
        <w:t>)</w:t>
      </w:r>
      <w:r w:rsidR="00B743F4" w:rsidRPr="006F0159">
        <w:rPr>
          <w:szCs w:val="22"/>
        </w:rPr>
        <w:t xml:space="preserve"> compar</w:t>
      </w:r>
      <w:r w:rsidR="00343A6E">
        <w:rPr>
          <w:szCs w:val="22"/>
        </w:rPr>
        <w:t xml:space="preserve">ed to </w:t>
      </w:r>
      <w:r w:rsidR="00861027">
        <w:rPr>
          <w:szCs w:val="22"/>
        </w:rPr>
        <w:t>those set out in the regulated cost standards</w:t>
      </w:r>
      <w:r w:rsidR="00B743F4" w:rsidRPr="006F0159">
        <w:rPr>
          <w:szCs w:val="22"/>
        </w:rPr>
        <w:t>?</w:t>
      </w:r>
    </w:p>
    <w:p w:rsidR="00B743F4" w:rsidRPr="006F0159" w:rsidRDefault="00A41FA8" w:rsidP="00737900">
      <w:r>
        <w:t>M</w:t>
      </w:r>
      <w:r w:rsidR="00B743F4" w:rsidRPr="006F0159">
        <w:t>odel</w:t>
      </w:r>
      <w:r>
        <w:t xml:space="preserve"> replication</w:t>
      </w:r>
    </w:p>
    <w:p w:rsidR="00B743F4" w:rsidRPr="006F0159" w:rsidRDefault="00A41FA8" w:rsidP="00B743F4">
      <w:pPr>
        <w:spacing w:before="0" w:after="0"/>
        <w:rPr>
          <w:szCs w:val="22"/>
        </w:rPr>
      </w:pPr>
      <w:r>
        <w:rPr>
          <w:szCs w:val="22"/>
        </w:rPr>
        <w:t>To guide the discussion, you can use the following questions</w:t>
      </w:r>
      <w:r w:rsidR="00B743F4" w:rsidRPr="006F0159">
        <w:rPr>
          <w:szCs w:val="22"/>
        </w:rPr>
        <w:t>:</w:t>
      </w:r>
    </w:p>
    <w:p w:rsidR="00B743F4" w:rsidRPr="006F0159" w:rsidRDefault="00861027" w:rsidP="00FC35B3">
      <w:pPr>
        <w:pStyle w:val="ListParagraph"/>
        <w:numPr>
          <w:ilvl w:val="0"/>
          <w:numId w:val="126"/>
        </w:numPr>
        <w:spacing w:before="0" w:after="0"/>
        <w:contextualSpacing w:val="0"/>
        <w:rPr>
          <w:szCs w:val="22"/>
        </w:rPr>
      </w:pPr>
      <w:r>
        <w:rPr>
          <w:szCs w:val="22"/>
        </w:rPr>
        <w:t>Do you think the model/project can be replicated at national level</w:t>
      </w:r>
      <w:r w:rsidR="00B743F4" w:rsidRPr="006F0159">
        <w:rPr>
          <w:szCs w:val="22"/>
        </w:rPr>
        <w:t xml:space="preserve">? </w:t>
      </w:r>
      <w:r w:rsidRPr="00861027">
        <w:rPr>
          <w:szCs w:val="22"/>
        </w:rPr>
        <w:t xml:space="preserve">As a whole or only certain components </w:t>
      </w:r>
      <w:r w:rsidR="00B743F4" w:rsidRPr="006F0159">
        <w:rPr>
          <w:szCs w:val="22"/>
        </w:rPr>
        <w:t>(</w:t>
      </w:r>
      <w:r>
        <w:rPr>
          <w:szCs w:val="22"/>
        </w:rPr>
        <w:t>specify which components)</w:t>
      </w:r>
      <w:r w:rsidR="00B743F4" w:rsidRPr="006F0159">
        <w:rPr>
          <w:szCs w:val="22"/>
        </w:rPr>
        <w:t xml:space="preserve">? </w:t>
      </w:r>
      <w:r>
        <w:rPr>
          <w:szCs w:val="22"/>
        </w:rPr>
        <w:t>Do you think adjustments are necessary in view of replication</w:t>
      </w:r>
      <w:r w:rsidR="00B743F4" w:rsidRPr="006F0159">
        <w:rPr>
          <w:szCs w:val="22"/>
        </w:rPr>
        <w:t>?</w:t>
      </w:r>
    </w:p>
    <w:p w:rsidR="00B743F4" w:rsidRPr="006F0159" w:rsidRDefault="00861027" w:rsidP="00FC35B3">
      <w:pPr>
        <w:pStyle w:val="ListParagraph"/>
        <w:numPr>
          <w:ilvl w:val="0"/>
          <w:numId w:val="126"/>
        </w:numPr>
        <w:spacing w:before="0" w:after="0"/>
        <w:contextualSpacing w:val="0"/>
        <w:rPr>
          <w:szCs w:val="22"/>
        </w:rPr>
      </w:pPr>
      <w:r>
        <w:rPr>
          <w:szCs w:val="22"/>
        </w:rPr>
        <w:t xml:space="preserve">What </w:t>
      </w:r>
      <w:r>
        <w:rPr>
          <w:noProof/>
          <w:szCs w:val="22"/>
        </w:rPr>
        <w:t>do you think is required (at all levels</w:t>
      </w:r>
      <w:r w:rsidRPr="006F0159">
        <w:rPr>
          <w:noProof/>
          <w:szCs w:val="22"/>
        </w:rPr>
        <w:t>: institu</w:t>
      </w:r>
      <w:r>
        <w:rPr>
          <w:noProof/>
          <w:szCs w:val="22"/>
        </w:rPr>
        <w:t xml:space="preserve">tional, </w:t>
      </w:r>
      <w:r w:rsidRPr="006F0159">
        <w:rPr>
          <w:noProof/>
          <w:szCs w:val="22"/>
        </w:rPr>
        <w:t>legislativ</w:t>
      </w:r>
      <w:r>
        <w:rPr>
          <w:noProof/>
          <w:szCs w:val="22"/>
        </w:rPr>
        <w:t>e</w:t>
      </w:r>
      <w:r w:rsidRPr="006F0159">
        <w:rPr>
          <w:noProof/>
          <w:szCs w:val="22"/>
        </w:rPr>
        <w:t xml:space="preserve">, </w:t>
      </w:r>
      <w:r>
        <w:rPr>
          <w:noProof/>
          <w:szCs w:val="22"/>
        </w:rPr>
        <w:t>human and financial resources</w:t>
      </w:r>
      <w:r w:rsidRPr="006F0159">
        <w:rPr>
          <w:noProof/>
          <w:szCs w:val="22"/>
        </w:rPr>
        <w:t xml:space="preserve">) </w:t>
      </w:r>
      <w:r>
        <w:rPr>
          <w:noProof/>
          <w:szCs w:val="22"/>
        </w:rPr>
        <w:t>to scale up the model at national level</w:t>
      </w:r>
      <w:r w:rsidRPr="006F0159">
        <w:rPr>
          <w:noProof/>
          <w:szCs w:val="22"/>
        </w:rPr>
        <w:t xml:space="preserve">? </w:t>
      </w:r>
      <w:r>
        <w:rPr>
          <w:noProof/>
          <w:szCs w:val="22"/>
        </w:rPr>
        <w:t>Which would be the enabling factors</w:t>
      </w:r>
      <w:r w:rsidRPr="006F0159">
        <w:rPr>
          <w:noProof/>
          <w:szCs w:val="22"/>
        </w:rPr>
        <w:t xml:space="preserve">? </w:t>
      </w:r>
      <w:r>
        <w:rPr>
          <w:noProof/>
          <w:szCs w:val="22"/>
        </w:rPr>
        <w:t>To what extent is the current environment favourable to scaling up the model/project nationwide</w:t>
      </w:r>
      <w:r w:rsidRPr="006F0159">
        <w:rPr>
          <w:noProof/>
          <w:szCs w:val="22"/>
        </w:rPr>
        <w:t xml:space="preserve">? </w:t>
      </w:r>
      <w:r>
        <w:rPr>
          <w:noProof/>
          <w:szCs w:val="22"/>
        </w:rPr>
        <w:t>In your opinion, which are the obstacles/bottlenecks</w:t>
      </w:r>
      <w:r w:rsidR="00B743F4" w:rsidRPr="006F0159">
        <w:rPr>
          <w:szCs w:val="22"/>
        </w:rPr>
        <w:t>?</w:t>
      </w:r>
    </w:p>
    <w:p w:rsidR="00B743F4" w:rsidRPr="006F0159" w:rsidRDefault="00861027" w:rsidP="00FC35B3">
      <w:pPr>
        <w:pStyle w:val="ListParagraph"/>
        <w:numPr>
          <w:ilvl w:val="0"/>
          <w:numId w:val="126"/>
        </w:numPr>
        <w:spacing w:before="0" w:after="0"/>
        <w:contextualSpacing w:val="0"/>
        <w:rPr>
          <w:szCs w:val="22"/>
        </w:rPr>
      </w:pPr>
      <w:r>
        <w:rPr>
          <w:noProof/>
          <w:szCs w:val="22"/>
        </w:rPr>
        <w:t>Do you have any recommendations in view of a potential model replication/scale-up at national level</w:t>
      </w:r>
      <w:r w:rsidR="00B743F4" w:rsidRPr="006F0159">
        <w:rPr>
          <w:szCs w:val="22"/>
        </w:rPr>
        <w:t>?</w:t>
      </w:r>
    </w:p>
    <w:p w:rsidR="00B743F4" w:rsidRPr="006F0159" w:rsidRDefault="00A41FA8" w:rsidP="00737900">
      <w:r>
        <w:t>Model i</w:t>
      </w:r>
      <w:r w:rsidR="00B743F4" w:rsidRPr="006F0159">
        <w:t>mpact</w:t>
      </w:r>
    </w:p>
    <w:p w:rsidR="00B743F4" w:rsidRPr="006F0159" w:rsidRDefault="00A41FA8" w:rsidP="00B743F4">
      <w:pPr>
        <w:spacing w:before="0" w:after="0"/>
        <w:rPr>
          <w:szCs w:val="22"/>
        </w:rPr>
      </w:pPr>
      <w:r>
        <w:rPr>
          <w:szCs w:val="22"/>
        </w:rPr>
        <w:t>To guide the discussion, you can use the following questions</w:t>
      </w:r>
      <w:r w:rsidR="00B743F4" w:rsidRPr="006F0159">
        <w:rPr>
          <w:szCs w:val="22"/>
        </w:rPr>
        <w:t>:</w:t>
      </w:r>
    </w:p>
    <w:p w:rsidR="00B743F4" w:rsidRPr="006F0159" w:rsidRDefault="00861027" w:rsidP="00FC35B3">
      <w:pPr>
        <w:pStyle w:val="ListParagraph"/>
        <w:numPr>
          <w:ilvl w:val="0"/>
          <w:numId w:val="126"/>
        </w:numPr>
        <w:spacing w:before="0" w:after="0"/>
        <w:contextualSpacing w:val="0"/>
        <w:rPr>
          <w:szCs w:val="22"/>
        </w:rPr>
      </w:pPr>
      <w:r>
        <w:rPr>
          <w:szCs w:val="22"/>
        </w:rPr>
        <w:t xml:space="preserve">What changes would you say the model </w:t>
      </w:r>
      <w:r w:rsidR="00DE0516">
        <w:rPr>
          <w:szCs w:val="22"/>
        </w:rPr>
        <w:t xml:space="preserve">has </w:t>
      </w:r>
      <w:r w:rsidR="00B743F4" w:rsidRPr="006F0159">
        <w:rPr>
          <w:szCs w:val="22"/>
        </w:rPr>
        <w:t>determin</w:t>
      </w:r>
      <w:r>
        <w:rPr>
          <w:szCs w:val="22"/>
        </w:rPr>
        <w:t>ed</w:t>
      </w:r>
      <w:r w:rsidR="00B743F4" w:rsidRPr="006F0159">
        <w:rPr>
          <w:szCs w:val="22"/>
        </w:rPr>
        <w:t>/influen</w:t>
      </w:r>
      <w:r>
        <w:rPr>
          <w:szCs w:val="22"/>
        </w:rPr>
        <w:t>ced</w:t>
      </w:r>
      <w:r w:rsidR="00DE0516">
        <w:rPr>
          <w:szCs w:val="22"/>
        </w:rPr>
        <w:t xml:space="preserve"> </w:t>
      </w:r>
      <w:r w:rsidR="00B743F4" w:rsidRPr="006F0159">
        <w:rPr>
          <w:szCs w:val="22"/>
        </w:rPr>
        <w:t>at</w:t>
      </w:r>
      <w:r w:rsidR="00DE0516">
        <w:rPr>
          <w:szCs w:val="22"/>
        </w:rPr>
        <w:t xml:space="preserve"> national/county/local/the beneficiaries’ level</w:t>
      </w:r>
      <w:r w:rsidR="00B743F4" w:rsidRPr="006F0159">
        <w:rPr>
          <w:szCs w:val="22"/>
        </w:rPr>
        <w:t xml:space="preserve"> </w:t>
      </w:r>
      <w:r w:rsidR="00B743F4" w:rsidRPr="006F0159">
        <w:rPr>
          <w:i/>
          <w:szCs w:val="22"/>
        </w:rPr>
        <w:t>(</w:t>
      </w:r>
      <w:r w:rsidR="00DE0516">
        <w:rPr>
          <w:i/>
          <w:szCs w:val="22"/>
        </w:rPr>
        <w:t>ask for the interviewees’ opinion on all the levels they know of</w:t>
      </w:r>
      <w:r w:rsidR="00B743F4" w:rsidRPr="006F0159">
        <w:rPr>
          <w:i/>
          <w:szCs w:val="22"/>
        </w:rPr>
        <w:t>)</w:t>
      </w:r>
      <w:r w:rsidR="00B743F4" w:rsidRPr="006F0159">
        <w:rPr>
          <w:szCs w:val="22"/>
        </w:rPr>
        <w:t>?</w:t>
      </w:r>
    </w:p>
    <w:p w:rsidR="00B743F4" w:rsidRPr="006F0159" w:rsidRDefault="00DE0516" w:rsidP="00FC35B3">
      <w:pPr>
        <w:pStyle w:val="ListParagraph"/>
        <w:numPr>
          <w:ilvl w:val="0"/>
          <w:numId w:val="126"/>
        </w:numPr>
        <w:spacing w:before="0" w:after="0"/>
        <w:contextualSpacing w:val="0"/>
        <w:rPr>
          <w:szCs w:val="22"/>
        </w:rPr>
      </w:pPr>
      <w:r>
        <w:rPr>
          <w:szCs w:val="22"/>
        </w:rPr>
        <w:t xml:space="preserve">To what extent did the model determine an increase in the impact of social </w:t>
      </w:r>
      <w:r w:rsidR="009D06BD">
        <w:rPr>
          <w:szCs w:val="22"/>
        </w:rPr>
        <w:t xml:space="preserve">protection </w:t>
      </w:r>
      <w:r>
        <w:rPr>
          <w:szCs w:val="22"/>
        </w:rPr>
        <w:t xml:space="preserve">policies on the most </w:t>
      </w:r>
      <w:r w:rsidR="009D06BD">
        <w:rPr>
          <w:szCs w:val="22"/>
        </w:rPr>
        <w:t xml:space="preserve">poor and </w:t>
      </w:r>
      <w:r>
        <w:rPr>
          <w:szCs w:val="22"/>
        </w:rPr>
        <w:t>vulnerable children</w:t>
      </w:r>
      <w:r w:rsidR="00B743F4" w:rsidRPr="006F0159">
        <w:rPr>
          <w:szCs w:val="22"/>
        </w:rPr>
        <w:t xml:space="preserve">? </w:t>
      </w:r>
      <w:r>
        <w:rPr>
          <w:szCs w:val="22"/>
        </w:rPr>
        <w:t xml:space="preserve">What are the current outcomes of </w:t>
      </w:r>
      <w:r w:rsidR="009D06BD">
        <w:rPr>
          <w:szCs w:val="22"/>
        </w:rPr>
        <w:t>implementing</w:t>
      </w:r>
      <w:r>
        <w:rPr>
          <w:szCs w:val="22"/>
        </w:rPr>
        <w:t xml:space="preserve"> the strategies the model influenced</w:t>
      </w:r>
      <w:r w:rsidR="00B743F4" w:rsidRPr="006F0159">
        <w:rPr>
          <w:szCs w:val="22"/>
        </w:rPr>
        <w:t>?</w:t>
      </w:r>
    </w:p>
    <w:p w:rsidR="00B743F4" w:rsidRPr="006F0159" w:rsidRDefault="00B743F4" w:rsidP="00737900">
      <w:r w:rsidRPr="006F0159">
        <w:t>Le</w:t>
      </w:r>
      <w:r w:rsidR="00A41FA8">
        <w:t>ssons learned and unexpected outcomes</w:t>
      </w:r>
    </w:p>
    <w:p w:rsidR="00B743F4" w:rsidRPr="006F0159" w:rsidRDefault="00A41FA8" w:rsidP="00B743F4">
      <w:pPr>
        <w:spacing w:before="0" w:after="0"/>
        <w:rPr>
          <w:szCs w:val="22"/>
        </w:rPr>
      </w:pPr>
      <w:r>
        <w:rPr>
          <w:szCs w:val="22"/>
        </w:rPr>
        <w:t>To guide the discussion, you can use the following questions</w:t>
      </w:r>
      <w:r w:rsidR="00B743F4" w:rsidRPr="006F0159">
        <w:rPr>
          <w:szCs w:val="22"/>
        </w:rPr>
        <w:t>:</w:t>
      </w:r>
    </w:p>
    <w:p w:rsidR="00B743F4" w:rsidRPr="006F0159" w:rsidRDefault="009D06BD" w:rsidP="00FC35B3">
      <w:pPr>
        <w:pStyle w:val="ListParagraph"/>
        <w:numPr>
          <w:ilvl w:val="0"/>
          <w:numId w:val="126"/>
        </w:numPr>
        <w:spacing w:before="0" w:after="0"/>
        <w:contextualSpacing w:val="0"/>
        <w:rPr>
          <w:szCs w:val="22"/>
        </w:rPr>
      </w:pPr>
      <w:r>
        <w:rPr>
          <w:szCs w:val="22"/>
        </w:rPr>
        <w:t xml:space="preserve">Which </w:t>
      </w:r>
      <w:r>
        <w:rPr>
          <w:noProof/>
          <w:szCs w:val="22"/>
        </w:rPr>
        <w:t>of the lessons learned at the national level should be considered for future reference when carrying out activities related to the national scale up of a minimum package of services to prevent child-family separation</w:t>
      </w:r>
      <w:r w:rsidR="00B743F4" w:rsidRPr="006F0159">
        <w:rPr>
          <w:szCs w:val="22"/>
        </w:rPr>
        <w:t>?</w:t>
      </w:r>
    </w:p>
    <w:p w:rsidR="00B743F4" w:rsidRPr="006F0159" w:rsidRDefault="009D06BD" w:rsidP="00FC35B3">
      <w:pPr>
        <w:pStyle w:val="ListParagraph"/>
        <w:numPr>
          <w:ilvl w:val="0"/>
          <w:numId w:val="126"/>
        </w:numPr>
        <w:spacing w:before="0" w:after="0"/>
        <w:contextualSpacing w:val="0"/>
        <w:rPr>
          <w:szCs w:val="22"/>
        </w:rPr>
      </w:pPr>
      <w:r>
        <w:rPr>
          <w:noProof/>
          <w:szCs w:val="22"/>
        </w:rPr>
        <w:t xml:space="preserve">Did the </w:t>
      </w:r>
      <w:r w:rsidR="00AD162A">
        <w:rPr>
          <w:noProof/>
          <w:szCs w:val="22"/>
        </w:rPr>
        <w:t>model</w:t>
      </w:r>
      <w:r>
        <w:rPr>
          <w:noProof/>
          <w:szCs w:val="22"/>
        </w:rPr>
        <w:t xml:space="preserve"> generate significant unexpected outcomes</w:t>
      </w:r>
      <w:r w:rsidRPr="006F0159">
        <w:rPr>
          <w:noProof/>
          <w:szCs w:val="22"/>
        </w:rPr>
        <w:t xml:space="preserve">, </w:t>
      </w:r>
      <w:r>
        <w:rPr>
          <w:noProof/>
          <w:szCs w:val="22"/>
        </w:rPr>
        <w:t xml:space="preserve">such as building local capacity to respond to and/or address </w:t>
      </w:r>
      <w:r w:rsidR="003F1CBA">
        <w:rPr>
          <w:noProof/>
          <w:szCs w:val="22"/>
        </w:rPr>
        <w:t xml:space="preserve">other </w:t>
      </w:r>
      <w:r>
        <w:rPr>
          <w:noProof/>
          <w:szCs w:val="22"/>
        </w:rPr>
        <w:t>issues related to child rights protection and promotion</w:t>
      </w:r>
      <w:r w:rsidR="00B743F4" w:rsidRPr="006F0159">
        <w:rPr>
          <w:szCs w:val="22"/>
        </w:rPr>
        <w:t>?</w:t>
      </w:r>
    </w:p>
    <w:p w:rsidR="00B743F4" w:rsidRPr="006F0159" w:rsidRDefault="00B743F4" w:rsidP="00B743F4">
      <w:pPr>
        <w:spacing w:before="0" w:after="0"/>
        <w:rPr>
          <w:szCs w:val="22"/>
          <w:lang w:bidi="ar-SA"/>
        </w:rPr>
      </w:pPr>
    </w:p>
    <w:p w:rsidR="00B743F4" w:rsidRPr="006F0159" w:rsidRDefault="00B743F4" w:rsidP="00B743F4">
      <w:pPr>
        <w:spacing w:before="0" w:after="160" w:line="259" w:lineRule="auto"/>
        <w:rPr>
          <w:szCs w:val="22"/>
          <w:lang w:bidi="ar-SA"/>
        </w:rPr>
      </w:pPr>
      <w:r w:rsidRPr="006F0159">
        <w:rPr>
          <w:szCs w:val="22"/>
          <w:lang w:bidi="ar-SA"/>
        </w:rPr>
        <w:br w:type="page"/>
      </w:r>
    </w:p>
    <w:p w:rsidR="00B743F4" w:rsidRPr="006F0159" w:rsidRDefault="00B743F4" w:rsidP="00B743F4">
      <w:pPr>
        <w:spacing w:before="0" w:after="0"/>
        <w:rPr>
          <w:szCs w:val="22"/>
          <w:lang w:bidi="ar-SA"/>
        </w:rPr>
      </w:pPr>
    </w:p>
    <w:p w:rsidR="00B743F4" w:rsidRPr="006F0159" w:rsidRDefault="00B743F4" w:rsidP="00B743F4">
      <w:pPr>
        <w:pStyle w:val="Style3"/>
        <w:keepNext/>
        <w:keepLines/>
        <w:pBdr>
          <w:top w:val="none" w:sz="0" w:space="0" w:color="auto"/>
          <w:left w:val="none" w:sz="0" w:space="0" w:color="auto"/>
          <w:bottom w:val="single" w:sz="4" w:space="0" w:color="auto"/>
        </w:pBdr>
        <w:rPr>
          <w:b w:val="0"/>
          <w:noProof/>
          <w:color w:val="365F91" w:themeColor="accent1" w:themeShade="BF"/>
          <w:lang w:val="en-GB"/>
        </w:rPr>
      </w:pPr>
      <w:bookmarkStart w:id="417" w:name="_Toc529786246"/>
      <w:r w:rsidRPr="006F0159">
        <w:rPr>
          <w:b w:val="0"/>
          <w:noProof/>
          <w:color w:val="365F91" w:themeColor="accent1" w:themeShade="BF"/>
          <w:lang w:val="en-GB"/>
        </w:rPr>
        <w:t>An</w:t>
      </w:r>
      <w:r w:rsidR="00A41FA8">
        <w:rPr>
          <w:b w:val="0"/>
          <w:noProof/>
          <w:color w:val="365F91" w:themeColor="accent1" w:themeShade="BF"/>
          <w:lang w:val="en-GB"/>
        </w:rPr>
        <w:t>n</w:t>
      </w:r>
      <w:r w:rsidRPr="006F0159">
        <w:rPr>
          <w:b w:val="0"/>
          <w:noProof/>
          <w:color w:val="365F91" w:themeColor="accent1" w:themeShade="BF"/>
          <w:lang w:val="en-GB"/>
        </w:rPr>
        <w:t>ex 11.8. intervi</w:t>
      </w:r>
      <w:r w:rsidR="00A41FA8">
        <w:rPr>
          <w:b w:val="0"/>
          <w:noProof/>
          <w:color w:val="365F91" w:themeColor="accent1" w:themeShade="BF"/>
          <w:lang w:val="en-GB"/>
        </w:rPr>
        <w:t>ew guide – national ngos</w:t>
      </w:r>
      <w:bookmarkEnd w:id="417"/>
    </w:p>
    <w:p w:rsidR="00B743F4" w:rsidRPr="006F0159" w:rsidRDefault="00AD162A" w:rsidP="00B743F4">
      <w:pPr>
        <w:spacing w:before="0" w:after="0"/>
        <w:rPr>
          <w:szCs w:val="22"/>
        </w:rPr>
      </w:pPr>
      <w:r w:rsidRPr="006F0159">
        <w:rPr>
          <w:szCs w:val="22"/>
        </w:rPr>
        <w:t>Intervi</w:t>
      </w:r>
      <w:r>
        <w:rPr>
          <w:szCs w:val="22"/>
        </w:rPr>
        <w:t>ews conducted at national level with UNICEF partner representatives serve to collect information on model</w:t>
      </w:r>
      <w:r w:rsidRPr="006F0159">
        <w:rPr>
          <w:szCs w:val="22"/>
        </w:rPr>
        <w:t xml:space="preserve"> </w:t>
      </w:r>
      <w:r w:rsidR="00B743F4" w:rsidRPr="006F0159">
        <w:rPr>
          <w:szCs w:val="22"/>
        </w:rPr>
        <w:t>implementa</w:t>
      </w:r>
      <w:r>
        <w:rPr>
          <w:szCs w:val="22"/>
        </w:rPr>
        <w:t xml:space="preserve">tion, sustainability and impact as perceived by the partners, </w:t>
      </w:r>
      <w:r w:rsidR="00B743F4" w:rsidRPr="006F0159">
        <w:rPr>
          <w:szCs w:val="22"/>
        </w:rPr>
        <w:t>inclu</w:t>
      </w:r>
      <w:r>
        <w:rPr>
          <w:szCs w:val="22"/>
        </w:rPr>
        <w:t>ding the reasons</w:t>
      </w:r>
      <w:r w:rsidR="00B743F4" w:rsidRPr="006F0159">
        <w:rPr>
          <w:szCs w:val="22"/>
        </w:rPr>
        <w:t>/argument</w:t>
      </w:r>
      <w:r>
        <w:rPr>
          <w:szCs w:val="22"/>
        </w:rPr>
        <w:t>s</w:t>
      </w:r>
      <w:r w:rsidR="00B743F4" w:rsidRPr="006F0159">
        <w:rPr>
          <w:szCs w:val="22"/>
        </w:rPr>
        <w:t xml:space="preserve"> </w:t>
      </w:r>
      <w:r>
        <w:rPr>
          <w:szCs w:val="22"/>
        </w:rPr>
        <w:t xml:space="preserve">regarding model sustainability and impact </w:t>
      </w:r>
      <w:r w:rsidR="005216C3">
        <w:rPr>
          <w:szCs w:val="22"/>
        </w:rPr>
        <w:t xml:space="preserve">and whether the model is replicable on a larger scale </w:t>
      </w:r>
      <w:r w:rsidR="00B743F4" w:rsidRPr="006F0159">
        <w:rPr>
          <w:szCs w:val="22"/>
        </w:rPr>
        <w:t>(</w:t>
      </w:r>
      <w:r w:rsidR="005216C3">
        <w:rPr>
          <w:szCs w:val="22"/>
        </w:rPr>
        <w:t>county, m</w:t>
      </w:r>
      <w:r w:rsidR="00B743F4" w:rsidRPr="006F0159">
        <w:rPr>
          <w:szCs w:val="22"/>
        </w:rPr>
        <w:t>ulti-</w:t>
      </w:r>
      <w:r w:rsidR="005216C3">
        <w:rPr>
          <w:szCs w:val="22"/>
        </w:rPr>
        <w:t>county, national level</w:t>
      </w:r>
      <w:r w:rsidR="00B743F4" w:rsidRPr="006F0159">
        <w:rPr>
          <w:szCs w:val="22"/>
        </w:rPr>
        <w:t>).</w:t>
      </w:r>
    </w:p>
    <w:p w:rsidR="00B743F4" w:rsidRPr="006F0159" w:rsidRDefault="005216C3" w:rsidP="00B743F4">
      <w:pPr>
        <w:spacing w:before="0" w:after="0"/>
        <w:rPr>
          <w:szCs w:val="22"/>
        </w:rPr>
      </w:pPr>
      <w:r w:rsidRPr="006F0159">
        <w:rPr>
          <w:szCs w:val="22"/>
        </w:rPr>
        <w:t>Intervi</w:t>
      </w:r>
      <w:r>
        <w:rPr>
          <w:szCs w:val="22"/>
        </w:rPr>
        <w:t xml:space="preserve">ews will be conducted by a senior </w:t>
      </w:r>
      <w:r w:rsidRPr="006F0159">
        <w:rPr>
          <w:szCs w:val="22"/>
        </w:rPr>
        <w:t>expert</w:t>
      </w:r>
      <w:r>
        <w:rPr>
          <w:szCs w:val="22"/>
        </w:rPr>
        <w:t xml:space="preserve"> from the national expert team of</w:t>
      </w:r>
      <w:r w:rsidR="00B743F4" w:rsidRPr="006F0159">
        <w:rPr>
          <w:szCs w:val="22"/>
        </w:rPr>
        <w:t xml:space="preserve"> </w:t>
      </w:r>
      <w:r w:rsidR="00B743F4" w:rsidRPr="006F0159">
        <w:rPr>
          <w:rFonts w:cs="Arial"/>
          <w:b/>
          <w:color w:val="244061"/>
          <w:szCs w:val="22"/>
        </w:rPr>
        <w:t>International Consulting Expertise (ICE).</w:t>
      </w:r>
    </w:p>
    <w:p w:rsidR="00B743F4" w:rsidRPr="006F0159" w:rsidRDefault="00A41FA8" w:rsidP="00737900">
      <w:r>
        <w:t>Remarks</w:t>
      </w:r>
      <w:r w:rsidR="00B743F4" w:rsidRPr="006F0159">
        <w:t>:</w:t>
      </w:r>
    </w:p>
    <w:p w:rsidR="00B743F4" w:rsidRPr="006F0159" w:rsidRDefault="005216C3" w:rsidP="00FC35B3">
      <w:pPr>
        <w:pStyle w:val="ListParagraph"/>
        <w:numPr>
          <w:ilvl w:val="0"/>
          <w:numId w:val="124"/>
        </w:numPr>
        <w:spacing w:before="0" w:after="0"/>
        <w:contextualSpacing w:val="0"/>
        <w:rPr>
          <w:szCs w:val="22"/>
        </w:rPr>
      </w:pPr>
      <w:r>
        <w:rPr>
          <w:szCs w:val="22"/>
        </w:rPr>
        <w:t>Given that the interviewees are familiar with the topic</w:t>
      </w:r>
      <w:r w:rsidR="00B743F4" w:rsidRPr="006F0159">
        <w:rPr>
          <w:szCs w:val="22"/>
        </w:rPr>
        <w:t xml:space="preserve">, </w:t>
      </w:r>
      <w:r>
        <w:rPr>
          <w:szCs w:val="22"/>
        </w:rPr>
        <w:t>a detailed presentation of the project is not necessary.</w:t>
      </w:r>
    </w:p>
    <w:p w:rsidR="005216C3" w:rsidRPr="006F0159" w:rsidRDefault="005216C3" w:rsidP="00FC35B3">
      <w:pPr>
        <w:pStyle w:val="ListParagraph"/>
        <w:numPr>
          <w:ilvl w:val="0"/>
          <w:numId w:val="124"/>
        </w:numPr>
        <w:spacing w:before="0" w:after="0"/>
        <w:rPr>
          <w:szCs w:val="22"/>
        </w:rPr>
      </w:pPr>
      <w:r>
        <w:rPr>
          <w:szCs w:val="22"/>
        </w:rPr>
        <w:t>The interview will be semi-</w:t>
      </w:r>
      <w:r w:rsidRPr="006F0159">
        <w:rPr>
          <w:szCs w:val="22"/>
        </w:rPr>
        <w:t>struct</w:t>
      </w:r>
      <w:r>
        <w:rPr>
          <w:szCs w:val="22"/>
        </w:rPr>
        <w:t>u</w:t>
      </w:r>
      <w:r w:rsidRPr="006F0159">
        <w:rPr>
          <w:szCs w:val="22"/>
        </w:rPr>
        <w:t>r</w:t>
      </w:r>
      <w:r>
        <w:rPr>
          <w:szCs w:val="22"/>
        </w:rPr>
        <w:t>ed</w:t>
      </w:r>
      <w:r w:rsidRPr="006F0159">
        <w:rPr>
          <w:szCs w:val="22"/>
        </w:rPr>
        <w:t xml:space="preserve">, </w:t>
      </w:r>
      <w:r>
        <w:rPr>
          <w:szCs w:val="22"/>
        </w:rPr>
        <w:t>the questions will serve as basis for dialogue and will guide the discussion, they don’t have to be used word for word</w:t>
      </w:r>
      <w:r w:rsidRPr="006F0159">
        <w:rPr>
          <w:szCs w:val="22"/>
        </w:rPr>
        <w:t>.</w:t>
      </w:r>
    </w:p>
    <w:p w:rsidR="005216C3" w:rsidRPr="006F0159" w:rsidRDefault="005216C3" w:rsidP="00FC35B3">
      <w:pPr>
        <w:pStyle w:val="ListParagraph"/>
        <w:numPr>
          <w:ilvl w:val="0"/>
          <w:numId w:val="124"/>
        </w:numPr>
        <w:spacing w:before="0" w:after="0"/>
        <w:rPr>
          <w:szCs w:val="22"/>
        </w:rPr>
      </w:pPr>
      <w:r>
        <w:rPr>
          <w:szCs w:val="22"/>
        </w:rPr>
        <w:t>If the interviewees find it useful to add information, this should be encouraged.</w:t>
      </w:r>
    </w:p>
    <w:p w:rsidR="00B743F4" w:rsidRPr="006F0159" w:rsidRDefault="005216C3" w:rsidP="00FC35B3">
      <w:pPr>
        <w:pStyle w:val="ListParagraph"/>
        <w:numPr>
          <w:ilvl w:val="0"/>
          <w:numId w:val="124"/>
        </w:numPr>
        <w:spacing w:before="0" w:after="0"/>
        <w:contextualSpacing w:val="0"/>
        <w:rPr>
          <w:szCs w:val="22"/>
        </w:rPr>
      </w:pPr>
      <w:r>
        <w:rPr>
          <w:szCs w:val="22"/>
        </w:rPr>
        <w:t>In all cases, insist that interviewees provide concrete examples to illustrate their statements</w:t>
      </w:r>
      <w:r w:rsidR="00B743F4" w:rsidRPr="006F0159">
        <w:rPr>
          <w:szCs w:val="22"/>
        </w:rPr>
        <w:t>.</w:t>
      </w:r>
    </w:p>
    <w:p w:rsidR="00B743F4" w:rsidRPr="006F0159" w:rsidRDefault="00A41FA8" w:rsidP="00737900">
      <w:r>
        <w:t>Interviewees</w:t>
      </w:r>
    </w:p>
    <w:p w:rsidR="00B743F4" w:rsidRPr="006F0159" w:rsidRDefault="005216C3" w:rsidP="00B743F4">
      <w:pPr>
        <w:spacing w:before="0" w:after="0"/>
        <w:rPr>
          <w:szCs w:val="22"/>
        </w:rPr>
      </w:pPr>
      <w:r>
        <w:rPr>
          <w:szCs w:val="22"/>
        </w:rPr>
        <w:t xml:space="preserve">Interviews will target representatives of the following </w:t>
      </w:r>
      <w:r w:rsidR="00B743F4" w:rsidRPr="006F0159">
        <w:rPr>
          <w:szCs w:val="22"/>
        </w:rPr>
        <w:t>organi</w:t>
      </w:r>
      <w:r>
        <w:rPr>
          <w:szCs w:val="22"/>
        </w:rPr>
        <w:t>sations</w:t>
      </w:r>
      <w:r w:rsidR="00B743F4" w:rsidRPr="006F0159">
        <w:rPr>
          <w:szCs w:val="22"/>
        </w:rPr>
        <w:t>:</w:t>
      </w:r>
    </w:p>
    <w:p w:rsidR="00B743F4" w:rsidRPr="006F0159" w:rsidRDefault="00B743F4" w:rsidP="00FC35B3">
      <w:pPr>
        <w:pStyle w:val="ListParagraph"/>
        <w:numPr>
          <w:ilvl w:val="0"/>
          <w:numId w:val="118"/>
        </w:numPr>
        <w:spacing w:before="0" w:after="0"/>
        <w:contextualSpacing w:val="0"/>
        <w:rPr>
          <w:szCs w:val="22"/>
        </w:rPr>
      </w:pPr>
      <w:r w:rsidRPr="006F0159">
        <w:rPr>
          <w:szCs w:val="22"/>
        </w:rPr>
        <w:t>CERME</w:t>
      </w:r>
    </w:p>
    <w:p w:rsidR="00B743F4" w:rsidRPr="006F0159" w:rsidRDefault="00B743F4" w:rsidP="00FC35B3">
      <w:pPr>
        <w:pStyle w:val="ListParagraph"/>
        <w:numPr>
          <w:ilvl w:val="0"/>
          <w:numId w:val="118"/>
        </w:numPr>
        <w:spacing w:before="0" w:after="0"/>
        <w:contextualSpacing w:val="0"/>
        <w:rPr>
          <w:szCs w:val="22"/>
        </w:rPr>
      </w:pPr>
      <w:r w:rsidRPr="006F0159">
        <w:rPr>
          <w:szCs w:val="22"/>
        </w:rPr>
        <w:t>CPSS</w:t>
      </w:r>
    </w:p>
    <w:p w:rsidR="00B743F4" w:rsidRPr="006F0159" w:rsidRDefault="00B743F4" w:rsidP="00FC35B3">
      <w:pPr>
        <w:pStyle w:val="ListParagraph"/>
        <w:numPr>
          <w:ilvl w:val="0"/>
          <w:numId w:val="118"/>
        </w:numPr>
        <w:spacing w:before="0" w:after="0"/>
        <w:contextualSpacing w:val="0"/>
        <w:rPr>
          <w:szCs w:val="22"/>
        </w:rPr>
      </w:pPr>
      <w:r w:rsidRPr="006F0159">
        <w:rPr>
          <w:szCs w:val="22"/>
        </w:rPr>
        <w:t>PSI</w:t>
      </w:r>
    </w:p>
    <w:p w:rsidR="00B743F4" w:rsidRPr="006F0159" w:rsidRDefault="00B743F4" w:rsidP="00737900">
      <w:r w:rsidRPr="006F0159">
        <w:t>Introduc</w:t>
      </w:r>
      <w:r w:rsidR="00A41FA8">
        <w:t>tion</w:t>
      </w:r>
    </w:p>
    <w:p w:rsidR="005216C3" w:rsidRPr="006F0159" w:rsidRDefault="005216C3" w:rsidP="005216C3">
      <w:pPr>
        <w:spacing w:before="0" w:after="0"/>
        <w:ind w:left="360"/>
        <w:rPr>
          <w:rFonts w:cs="Calibri"/>
          <w:bCs/>
          <w:szCs w:val="22"/>
        </w:rPr>
      </w:pPr>
      <w:r w:rsidRPr="00103CDD">
        <w:rPr>
          <w:rFonts w:cs="Calibri"/>
          <w:szCs w:val="22"/>
        </w:rPr>
        <w:t xml:space="preserve">My name is ......................... and I represent </w:t>
      </w:r>
      <w:r w:rsidRPr="00103CDD">
        <w:rPr>
          <w:rFonts w:cs="Calibri"/>
          <w:b/>
          <w:szCs w:val="22"/>
        </w:rPr>
        <w:t>International Consulting Expertise (ICE)</w:t>
      </w:r>
      <w:r w:rsidRPr="00103CDD">
        <w:rPr>
          <w:rFonts w:cs="Calibri"/>
          <w:szCs w:val="22"/>
        </w:rPr>
        <w:t xml:space="preserve">, a company conducting during March 2016 – March 2017 the </w:t>
      </w:r>
      <w:r w:rsidRPr="00103CDD">
        <w:rPr>
          <w:rFonts w:cs="Calibri"/>
          <w:b/>
          <w:szCs w:val="22"/>
        </w:rPr>
        <w:t>evaluation of</w:t>
      </w:r>
      <w:r w:rsidRPr="00103CDD">
        <w:rPr>
          <w:rFonts w:cs="Calibri"/>
          <w:szCs w:val="22"/>
        </w:rPr>
        <w:t xml:space="preserve"> </w:t>
      </w:r>
      <w:r w:rsidRPr="00103CDD">
        <w:rPr>
          <w:rFonts w:cs="Calibri"/>
          <w:b/>
          <w:szCs w:val="22"/>
        </w:rPr>
        <w:t>“First Priority: No More ‘Invisible’ Children!” model</w:t>
      </w:r>
      <w:r>
        <w:rPr>
          <w:rFonts w:cs="Calibri"/>
          <w:b/>
          <w:szCs w:val="22"/>
        </w:rPr>
        <w:t>/p</w:t>
      </w:r>
      <w:r w:rsidRPr="00103CDD">
        <w:rPr>
          <w:rFonts w:cs="Calibri"/>
          <w:b/>
          <w:szCs w:val="22"/>
        </w:rPr>
        <w:t xml:space="preserve">roject </w:t>
      </w:r>
      <w:r w:rsidRPr="00103CDD">
        <w:rPr>
          <w:rFonts w:cs="Calibri"/>
          <w:szCs w:val="22"/>
        </w:rPr>
        <w:t xml:space="preserve">implemented by </w:t>
      </w:r>
      <w:r w:rsidRPr="00CE7065">
        <w:rPr>
          <w:rFonts w:cs="Arial"/>
          <w:b/>
          <w:color w:val="244061"/>
          <w:szCs w:val="22"/>
        </w:rPr>
        <w:t>UNICEF in Romania</w:t>
      </w:r>
      <w:r w:rsidRPr="00103CDD">
        <w:rPr>
          <w:rFonts w:cs="Calibri"/>
          <w:szCs w:val="22"/>
        </w:rPr>
        <w:t xml:space="preserve"> between April 2011 and September 2015</w:t>
      </w:r>
      <w:r w:rsidRPr="006F0159">
        <w:rPr>
          <w:rFonts w:eastAsia="SimSun"/>
          <w:szCs w:val="22"/>
          <w:lang w:eastAsia="zh-CN"/>
        </w:rPr>
        <w:t>.</w:t>
      </w:r>
      <w:r>
        <w:rPr>
          <w:rFonts w:eastAsia="SimSun"/>
          <w:szCs w:val="22"/>
          <w:lang w:eastAsia="zh-CN"/>
        </w:rPr>
        <w:t xml:space="preserve"> </w:t>
      </w:r>
      <w:r>
        <w:rPr>
          <w:rFonts w:cs="Calibri"/>
          <w:bCs/>
          <w:szCs w:val="22"/>
        </w:rPr>
        <w:t xml:space="preserve">The model/project aimed to increase the impact of social protection policies for vulnerable children and families </w:t>
      </w:r>
      <w:r w:rsidRPr="006F0159">
        <w:rPr>
          <w:rFonts w:cs="Calibri"/>
          <w:bCs/>
          <w:szCs w:val="22"/>
        </w:rPr>
        <w:t>(</w:t>
      </w:r>
      <w:r>
        <w:rPr>
          <w:rFonts w:cs="Calibri"/>
          <w:bCs/>
          <w:szCs w:val="22"/>
        </w:rPr>
        <w:t xml:space="preserve">the </w:t>
      </w:r>
      <w:r w:rsidRPr="006F0159">
        <w:rPr>
          <w:rFonts w:cs="Calibri"/>
          <w:bCs/>
          <w:szCs w:val="22"/>
        </w:rPr>
        <w:t>‘invi</w:t>
      </w:r>
      <w:r>
        <w:rPr>
          <w:rFonts w:cs="Calibri"/>
          <w:bCs/>
          <w:szCs w:val="22"/>
        </w:rPr>
        <w:t>sible</w:t>
      </w:r>
      <w:r w:rsidRPr="006F0159">
        <w:rPr>
          <w:rFonts w:cs="Calibri"/>
          <w:bCs/>
          <w:szCs w:val="22"/>
        </w:rPr>
        <w:t>’</w:t>
      </w:r>
      <w:r>
        <w:rPr>
          <w:rFonts w:cs="Calibri"/>
          <w:bCs/>
          <w:szCs w:val="22"/>
        </w:rPr>
        <w:t xml:space="preserve"> children</w:t>
      </w:r>
      <w:r w:rsidRPr="006F0159">
        <w:rPr>
          <w:rFonts w:cs="Calibri"/>
          <w:bCs/>
          <w:szCs w:val="22"/>
        </w:rPr>
        <w:t xml:space="preserve">) </w:t>
      </w:r>
      <w:r>
        <w:rPr>
          <w:rFonts w:cs="Calibri"/>
          <w:bCs/>
          <w:szCs w:val="22"/>
        </w:rPr>
        <w:t>by delivering a prevention-based minimum package of services and, as such, to build the local authorities’ capacity to support basic social services</w:t>
      </w:r>
      <w:r w:rsidRPr="006F0159">
        <w:rPr>
          <w:rFonts w:cs="Calibri"/>
          <w:bCs/>
          <w:szCs w:val="22"/>
        </w:rPr>
        <w:t>.</w:t>
      </w:r>
    </w:p>
    <w:p w:rsidR="00B743F4" w:rsidRPr="006F0159" w:rsidRDefault="005216C3" w:rsidP="005216C3">
      <w:pPr>
        <w:spacing w:before="0" w:after="0"/>
        <w:ind w:left="360"/>
        <w:rPr>
          <w:rFonts w:cs="Calibri"/>
          <w:szCs w:val="22"/>
        </w:rPr>
      </w:pPr>
      <w:r w:rsidRPr="00103CDD">
        <w:rPr>
          <w:rFonts w:cs="Calibri"/>
          <w:szCs w:val="22"/>
        </w:rPr>
        <w:t xml:space="preserve">We would like to have your permission to record our discussion so as to keep track of details and ensure complete and accurate data. Your </w:t>
      </w:r>
      <w:r w:rsidR="00603001">
        <w:rPr>
          <w:rFonts w:cs="Calibri"/>
          <w:szCs w:val="22"/>
        </w:rPr>
        <w:t>input</w:t>
      </w:r>
      <w:r w:rsidRPr="00103CDD">
        <w:rPr>
          <w:rFonts w:cs="Calibri"/>
          <w:szCs w:val="22"/>
        </w:rPr>
        <w:t xml:space="preserve"> is considered highly relevant. If you agree, I will turn on the recorder</w:t>
      </w:r>
      <w:r w:rsidR="00B743F4" w:rsidRPr="006F0159">
        <w:rPr>
          <w:rFonts w:cs="Calibri"/>
          <w:szCs w:val="22"/>
        </w:rPr>
        <w:t>.</w:t>
      </w:r>
    </w:p>
    <w:p w:rsidR="00B743F4" w:rsidRPr="006F0159" w:rsidRDefault="00A41FA8" w:rsidP="00737900">
      <w:r>
        <w:t>Questions</w:t>
      </w:r>
    </w:p>
    <w:p w:rsidR="00B743F4" w:rsidRPr="006F0159" w:rsidRDefault="00A41FA8" w:rsidP="00737900">
      <w:r>
        <w:t>Model relevance</w:t>
      </w:r>
    </w:p>
    <w:p w:rsidR="00B743F4" w:rsidRPr="006F0159" w:rsidRDefault="00A41FA8" w:rsidP="00B743F4">
      <w:pPr>
        <w:spacing w:before="0" w:after="0"/>
        <w:rPr>
          <w:szCs w:val="22"/>
        </w:rPr>
      </w:pPr>
      <w:r>
        <w:rPr>
          <w:szCs w:val="22"/>
        </w:rPr>
        <w:t>To guide the discussion, you can use the following questions</w:t>
      </w:r>
      <w:r w:rsidR="00B743F4" w:rsidRPr="006F0159">
        <w:rPr>
          <w:szCs w:val="22"/>
        </w:rPr>
        <w:t>:</w:t>
      </w:r>
    </w:p>
    <w:p w:rsidR="00B743F4" w:rsidRPr="006F0159" w:rsidRDefault="005216C3" w:rsidP="00FC35B3">
      <w:pPr>
        <w:pStyle w:val="ListParagraph"/>
        <w:numPr>
          <w:ilvl w:val="0"/>
          <w:numId w:val="143"/>
        </w:numPr>
        <w:spacing w:before="0" w:after="0"/>
        <w:contextualSpacing w:val="0"/>
        <w:rPr>
          <w:szCs w:val="22"/>
        </w:rPr>
      </w:pPr>
      <w:r>
        <w:rPr>
          <w:szCs w:val="22"/>
        </w:rPr>
        <w:t xml:space="preserve">To what extent and in what way would you say the </w:t>
      </w:r>
      <w:r w:rsidRPr="006F0159">
        <w:rPr>
          <w:szCs w:val="22"/>
        </w:rPr>
        <w:t>UNICEF</w:t>
      </w:r>
      <w:r>
        <w:rPr>
          <w:szCs w:val="22"/>
        </w:rPr>
        <w:t xml:space="preserve"> model/project addressed the needs of the most vulnerable children and reduction of i</w:t>
      </w:r>
      <w:r w:rsidRPr="006F0159">
        <w:rPr>
          <w:szCs w:val="22"/>
        </w:rPr>
        <w:t>ne</w:t>
      </w:r>
      <w:r>
        <w:rPr>
          <w:szCs w:val="22"/>
        </w:rPr>
        <w:t>quities</w:t>
      </w:r>
      <w:r w:rsidR="00B743F4" w:rsidRPr="006F0159">
        <w:rPr>
          <w:szCs w:val="22"/>
        </w:rPr>
        <w:t>?</w:t>
      </w:r>
    </w:p>
    <w:p w:rsidR="00B743F4" w:rsidRPr="006F0159" w:rsidRDefault="005216C3" w:rsidP="00FC35B3">
      <w:pPr>
        <w:pStyle w:val="ListParagraph"/>
        <w:numPr>
          <w:ilvl w:val="0"/>
          <w:numId w:val="143"/>
        </w:numPr>
        <w:spacing w:before="0" w:after="0"/>
        <w:contextualSpacing w:val="0"/>
        <w:rPr>
          <w:szCs w:val="22"/>
        </w:rPr>
      </w:pPr>
      <w:r>
        <w:rPr>
          <w:szCs w:val="22"/>
        </w:rPr>
        <w:t>How would you assess the relevance of the</w:t>
      </w:r>
      <w:r w:rsidRPr="006F0159">
        <w:rPr>
          <w:szCs w:val="22"/>
        </w:rPr>
        <w:t xml:space="preserve"> UNICEF</w:t>
      </w:r>
      <w:r>
        <w:rPr>
          <w:szCs w:val="22"/>
        </w:rPr>
        <w:t xml:space="preserve"> model in relation to national</w:t>
      </w:r>
      <w:r w:rsidRPr="006F0159">
        <w:rPr>
          <w:szCs w:val="22"/>
        </w:rPr>
        <w:t xml:space="preserve"> poli</w:t>
      </w:r>
      <w:r>
        <w:rPr>
          <w:szCs w:val="22"/>
        </w:rPr>
        <w:t>cies and programmes, sectoral or cross-sectoral strategies</w:t>
      </w:r>
      <w:r w:rsidR="00B743F4" w:rsidRPr="006F0159">
        <w:rPr>
          <w:szCs w:val="22"/>
        </w:rPr>
        <w:t>?</w:t>
      </w:r>
    </w:p>
    <w:p w:rsidR="00B743F4" w:rsidRPr="006F0159" w:rsidRDefault="005216C3" w:rsidP="00FC35B3">
      <w:pPr>
        <w:pStyle w:val="ListParagraph"/>
        <w:numPr>
          <w:ilvl w:val="1"/>
          <w:numId w:val="143"/>
        </w:numPr>
        <w:spacing w:before="0" w:after="0"/>
        <w:contextualSpacing w:val="0"/>
        <w:rPr>
          <w:szCs w:val="22"/>
        </w:rPr>
      </w:pPr>
      <w:r>
        <w:rPr>
          <w:szCs w:val="22"/>
        </w:rPr>
        <w:t>In relation to which of the priorities of the strategy for the protection and promotion of children’s rights would you say the model was/is most</w:t>
      </w:r>
      <w:r w:rsidRPr="006F0159">
        <w:rPr>
          <w:szCs w:val="22"/>
        </w:rPr>
        <w:t xml:space="preserve"> relevant</w:t>
      </w:r>
      <w:r w:rsidR="00B743F4" w:rsidRPr="006F0159">
        <w:rPr>
          <w:szCs w:val="22"/>
        </w:rPr>
        <w:t>?</w:t>
      </w:r>
    </w:p>
    <w:p w:rsidR="00B743F4" w:rsidRPr="006F0159" w:rsidRDefault="005216C3" w:rsidP="00FC35B3">
      <w:pPr>
        <w:pStyle w:val="ListParagraph"/>
        <w:numPr>
          <w:ilvl w:val="1"/>
          <w:numId w:val="143"/>
        </w:numPr>
        <w:spacing w:before="0" w:after="0"/>
        <w:contextualSpacing w:val="0"/>
        <w:rPr>
          <w:szCs w:val="22"/>
        </w:rPr>
      </w:pPr>
      <w:r>
        <w:rPr>
          <w:szCs w:val="22"/>
        </w:rPr>
        <w:t>How about in relation to other</w:t>
      </w:r>
      <w:r w:rsidR="00B743F4" w:rsidRPr="006F0159">
        <w:rPr>
          <w:szCs w:val="22"/>
        </w:rPr>
        <w:t xml:space="preserve"> strategi</w:t>
      </w:r>
      <w:r>
        <w:rPr>
          <w:szCs w:val="22"/>
        </w:rPr>
        <w:t>es</w:t>
      </w:r>
      <w:r w:rsidR="00B743F4" w:rsidRPr="006F0159">
        <w:rPr>
          <w:szCs w:val="22"/>
        </w:rPr>
        <w:t xml:space="preserve">? </w:t>
      </w:r>
    </w:p>
    <w:p w:rsidR="00B743F4" w:rsidRPr="006F0159" w:rsidRDefault="005216C3" w:rsidP="00FC35B3">
      <w:pPr>
        <w:pStyle w:val="ListParagraph"/>
        <w:numPr>
          <w:ilvl w:val="1"/>
          <w:numId w:val="143"/>
        </w:numPr>
        <w:spacing w:before="0" w:after="0"/>
        <w:contextualSpacing w:val="0"/>
        <w:rPr>
          <w:szCs w:val="22"/>
        </w:rPr>
      </w:pPr>
      <w:r>
        <w:rPr>
          <w:szCs w:val="22"/>
        </w:rPr>
        <w:t>What necessary information to develop a strategy/decide on certain prioritites did the UNICEF model provide?</w:t>
      </w:r>
    </w:p>
    <w:p w:rsidR="00B743F4" w:rsidRPr="006F0159" w:rsidRDefault="00A41FA8" w:rsidP="00737900">
      <w:r>
        <w:t>Model effectiveness</w:t>
      </w:r>
    </w:p>
    <w:p w:rsidR="00B743F4" w:rsidRPr="006F0159" w:rsidRDefault="00A41FA8" w:rsidP="00B743F4">
      <w:pPr>
        <w:spacing w:before="0" w:after="0"/>
        <w:rPr>
          <w:szCs w:val="22"/>
        </w:rPr>
      </w:pPr>
      <w:r>
        <w:rPr>
          <w:szCs w:val="22"/>
        </w:rPr>
        <w:t>To guide the discussion, you can use the following questions</w:t>
      </w:r>
      <w:r w:rsidR="00B743F4" w:rsidRPr="006F0159">
        <w:rPr>
          <w:szCs w:val="22"/>
        </w:rPr>
        <w:t>:</w:t>
      </w:r>
    </w:p>
    <w:p w:rsidR="00B743F4" w:rsidRPr="006F0159" w:rsidRDefault="007D0B65" w:rsidP="00FC35B3">
      <w:pPr>
        <w:pStyle w:val="ListParagraph"/>
        <w:numPr>
          <w:ilvl w:val="0"/>
          <w:numId w:val="143"/>
        </w:numPr>
        <w:spacing w:before="0" w:after="0"/>
        <w:contextualSpacing w:val="0"/>
        <w:rPr>
          <w:szCs w:val="22"/>
        </w:rPr>
      </w:pPr>
      <w:r>
        <w:rPr>
          <w:szCs w:val="22"/>
        </w:rPr>
        <w:lastRenderedPageBreak/>
        <w:t>To what extent would you say the model helped reduce children’s vulnerabilities and, as such, contributed to the realisation of children’s rights, as set out in the UN Convention on the Rights of the Child</w:t>
      </w:r>
      <w:r w:rsidR="00B743F4" w:rsidRPr="006F0159">
        <w:rPr>
          <w:szCs w:val="22"/>
        </w:rPr>
        <w:t>?</w:t>
      </w:r>
    </w:p>
    <w:p w:rsidR="00B743F4" w:rsidRPr="006F0159" w:rsidRDefault="007D0B65" w:rsidP="00FC35B3">
      <w:pPr>
        <w:pStyle w:val="ListParagraph"/>
        <w:numPr>
          <w:ilvl w:val="1"/>
          <w:numId w:val="143"/>
        </w:numPr>
        <w:spacing w:before="0" w:after="0"/>
        <w:contextualSpacing w:val="0"/>
        <w:rPr>
          <w:szCs w:val="22"/>
        </w:rPr>
      </w:pPr>
      <w:r>
        <w:rPr>
          <w:szCs w:val="22"/>
        </w:rPr>
        <w:t>Does the minimum package of services address all children’s vulnerabilities</w:t>
      </w:r>
      <w:r w:rsidR="00B743F4" w:rsidRPr="006F0159">
        <w:rPr>
          <w:szCs w:val="22"/>
        </w:rPr>
        <w:t>?</w:t>
      </w:r>
    </w:p>
    <w:p w:rsidR="00B743F4" w:rsidRPr="006F0159" w:rsidRDefault="007D0B65" w:rsidP="00FC35B3">
      <w:pPr>
        <w:pStyle w:val="ListParagraph"/>
        <w:numPr>
          <w:ilvl w:val="1"/>
          <w:numId w:val="143"/>
        </w:numPr>
        <w:spacing w:before="0" w:after="0"/>
        <w:contextualSpacing w:val="0"/>
        <w:rPr>
          <w:szCs w:val="22"/>
        </w:rPr>
      </w:pPr>
      <w:r>
        <w:rPr>
          <w:szCs w:val="22"/>
        </w:rPr>
        <w:t>What would you say is the added value of the integrated approach promoted by the model</w:t>
      </w:r>
      <w:r w:rsidR="00B743F4" w:rsidRPr="006F0159">
        <w:rPr>
          <w:szCs w:val="22"/>
        </w:rPr>
        <w:t>?</w:t>
      </w:r>
    </w:p>
    <w:p w:rsidR="00B743F4" w:rsidRPr="006F0159" w:rsidRDefault="007D0B65" w:rsidP="00FC35B3">
      <w:pPr>
        <w:pStyle w:val="ListParagraph"/>
        <w:numPr>
          <w:ilvl w:val="1"/>
          <w:numId w:val="143"/>
        </w:numPr>
        <w:spacing w:before="0" w:after="0"/>
        <w:contextualSpacing w:val="0"/>
        <w:rPr>
          <w:szCs w:val="22"/>
        </w:rPr>
      </w:pPr>
      <w:r>
        <w:rPr>
          <w:szCs w:val="22"/>
        </w:rPr>
        <w:t xml:space="preserve">In your opinion, how do the </w:t>
      </w:r>
      <w:r w:rsidRPr="006F0159">
        <w:rPr>
          <w:szCs w:val="22"/>
        </w:rPr>
        <w:t>micro-grant</w:t>
      </w:r>
      <w:r>
        <w:rPr>
          <w:szCs w:val="22"/>
        </w:rPr>
        <w:t>s</w:t>
      </w:r>
      <w:r w:rsidRPr="006F0159">
        <w:rPr>
          <w:szCs w:val="22"/>
        </w:rPr>
        <w:t xml:space="preserve"> (</w:t>
      </w:r>
      <w:r>
        <w:rPr>
          <w:szCs w:val="22"/>
        </w:rPr>
        <w:t>awarded to mayoralties</w:t>
      </w:r>
      <w:r w:rsidRPr="006F0159">
        <w:rPr>
          <w:szCs w:val="22"/>
        </w:rPr>
        <w:t xml:space="preserve">) </w:t>
      </w:r>
      <w:r>
        <w:rPr>
          <w:szCs w:val="22"/>
        </w:rPr>
        <w:t>contribute to reducing vulnerabilities</w:t>
      </w:r>
      <w:r w:rsidR="00B743F4" w:rsidRPr="006F0159">
        <w:rPr>
          <w:szCs w:val="22"/>
        </w:rPr>
        <w:t>?</w:t>
      </w:r>
    </w:p>
    <w:p w:rsidR="00B743F4" w:rsidRPr="006F0159" w:rsidRDefault="007D0B65" w:rsidP="00FC35B3">
      <w:pPr>
        <w:pStyle w:val="ListParagraph"/>
        <w:numPr>
          <w:ilvl w:val="0"/>
          <w:numId w:val="143"/>
        </w:numPr>
        <w:spacing w:before="0" w:after="0"/>
        <w:contextualSpacing w:val="0"/>
        <w:rPr>
          <w:szCs w:val="22"/>
        </w:rPr>
      </w:pPr>
      <w:r>
        <w:rPr>
          <w:szCs w:val="22"/>
        </w:rPr>
        <w:t>Do you think the model increases or reduces the pressure on the child care system</w:t>
      </w:r>
      <w:r w:rsidRPr="006F0159">
        <w:rPr>
          <w:szCs w:val="22"/>
        </w:rPr>
        <w:t xml:space="preserve">? </w:t>
      </w:r>
      <w:r>
        <w:rPr>
          <w:szCs w:val="22"/>
        </w:rPr>
        <w:t>Justify</w:t>
      </w:r>
      <w:r w:rsidR="00B743F4" w:rsidRPr="006F0159">
        <w:rPr>
          <w:szCs w:val="22"/>
        </w:rPr>
        <w:t>.</w:t>
      </w:r>
    </w:p>
    <w:p w:rsidR="00B743F4" w:rsidRPr="006F0159" w:rsidRDefault="007D0B65" w:rsidP="00FC35B3">
      <w:pPr>
        <w:pStyle w:val="ListParagraph"/>
        <w:numPr>
          <w:ilvl w:val="0"/>
          <w:numId w:val="143"/>
        </w:numPr>
        <w:spacing w:before="0" w:after="0"/>
        <w:contextualSpacing w:val="0"/>
        <w:rPr>
          <w:szCs w:val="22"/>
        </w:rPr>
      </w:pPr>
      <w:r>
        <w:rPr>
          <w:szCs w:val="22"/>
        </w:rPr>
        <w:t>In your opinion, how did the model contribute to strengthening national strategies and focus on prevention of child-family separation and of violence against children</w:t>
      </w:r>
      <w:r w:rsidR="00B743F4" w:rsidRPr="006F0159">
        <w:rPr>
          <w:szCs w:val="22"/>
        </w:rPr>
        <w:t>?</w:t>
      </w:r>
    </w:p>
    <w:p w:rsidR="00B743F4" w:rsidRPr="006F0159" w:rsidRDefault="00A41FA8" w:rsidP="00737900">
      <w:r>
        <w:t>M</w:t>
      </w:r>
      <w:r w:rsidR="00B743F4" w:rsidRPr="006F0159">
        <w:t>odel</w:t>
      </w:r>
      <w:r>
        <w:t xml:space="preserve"> efficiency</w:t>
      </w:r>
    </w:p>
    <w:p w:rsidR="00B743F4" w:rsidRPr="006F0159" w:rsidRDefault="00A41FA8" w:rsidP="00B743F4">
      <w:pPr>
        <w:spacing w:before="0" w:after="0"/>
        <w:rPr>
          <w:szCs w:val="22"/>
        </w:rPr>
      </w:pPr>
      <w:r>
        <w:rPr>
          <w:szCs w:val="22"/>
        </w:rPr>
        <w:t>To guide the discussion, you can use the following questions</w:t>
      </w:r>
      <w:r w:rsidR="00B743F4" w:rsidRPr="006F0159">
        <w:rPr>
          <w:szCs w:val="22"/>
        </w:rPr>
        <w:t>:</w:t>
      </w:r>
    </w:p>
    <w:p w:rsidR="00B743F4" w:rsidRPr="006F0159" w:rsidRDefault="007D0B65" w:rsidP="00FC35B3">
      <w:pPr>
        <w:pStyle w:val="ListParagraph"/>
        <w:numPr>
          <w:ilvl w:val="0"/>
          <w:numId w:val="143"/>
        </w:numPr>
        <w:spacing w:before="0" w:after="0"/>
        <w:contextualSpacing w:val="0"/>
        <w:rPr>
          <w:szCs w:val="22"/>
        </w:rPr>
      </w:pPr>
      <w:r>
        <w:rPr>
          <w:szCs w:val="22"/>
        </w:rPr>
        <w:t xml:space="preserve">Would you say the </w:t>
      </w:r>
      <w:r w:rsidR="00B743F4" w:rsidRPr="006F0159">
        <w:rPr>
          <w:szCs w:val="22"/>
        </w:rPr>
        <w:t>model/pro</w:t>
      </w:r>
      <w:r>
        <w:rPr>
          <w:szCs w:val="22"/>
        </w:rPr>
        <w:t>ject used resources in an efficient/e</w:t>
      </w:r>
      <w:r w:rsidR="00B743F4" w:rsidRPr="006F0159">
        <w:rPr>
          <w:szCs w:val="22"/>
        </w:rPr>
        <w:t>conomic</w:t>
      </w:r>
      <w:r>
        <w:rPr>
          <w:szCs w:val="22"/>
        </w:rPr>
        <w:t>al manner</w:t>
      </w:r>
      <w:r w:rsidR="00B743F4" w:rsidRPr="006F0159">
        <w:rPr>
          <w:szCs w:val="22"/>
        </w:rPr>
        <w:t xml:space="preserve">? </w:t>
      </w:r>
      <w:r>
        <w:rPr>
          <w:szCs w:val="22"/>
        </w:rPr>
        <w:t>What is your opinion of the model/project costs compared to those of other similar projects you know or implement</w:t>
      </w:r>
      <w:r w:rsidR="003F1CBA">
        <w:rPr>
          <w:szCs w:val="22"/>
        </w:rPr>
        <w:t>?</w:t>
      </w:r>
    </w:p>
    <w:p w:rsidR="00B743F4" w:rsidRPr="006F0159" w:rsidRDefault="007D0B65" w:rsidP="00FC35B3">
      <w:pPr>
        <w:pStyle w:val="ListParagraph"/>
        <w:numPr>
          <w:ilvl w:val="0"/>
          <w:numId w:val="143"/>
        </w:numPr>
        <w:spacing w:before="0" w:after="0"/>
        <w:contextualSpacing w:val="0"/>
        <w:rPr>
          <w:szCs w:val="22"/>
        </w:rPr>
      </w:pPr>
      <w:r>
        <w:rPr>
          <w:noProof/>
          <w:szCs w:val="22"/>
        </w:rPr>
        <w:t>Financially speaking, what can you tell us about the benefits of the integrated approach promoted by the model?</w:t>
      </w:r>
      <w:r w:rsidR="00B743F4" w:rsidRPr="006F0159">
        <w:rPr>
          <w:szCs w:val="22"/>
        </w:rPr>
        <w:t xml:space="preserve"> </w:t>
      </w:r>
      <w:r>
        <w:rPr>
          <w:szCs w:val="22"/>
        </w:rPr>
        <w:t>What is your opinion of this project costs</w:t>
      </w:r>
      <w:r w:rsidRPr="006F0159">
        <w:rPr>
          <w:szCs w:val="22"/>
        </w:rPr>
        <w:t xml:space="preserve"> </w:t>
      </w:r>
      <w:r w:rsidRPr="006F0159">
        <w:rPr>
          <w:i/>
          <w:szCs w:val="22"/>
        </w:rPr>
        <w:t>(</w:t>
      </w:r>
      <w:r>
        <w:rPr>
          <w:i/>
          <w:szCs w:val="22"/>
        </w:rPr>
        <w:t xml:space="preserve">present the findings of the </w:t>
      </w:r>
      <w:r w:rsidRPr="006F0159">
        <w:rPr>
          <w:i/>
          <w:szCs w:val="22"/>
        </w:rPr>
        <w:t>P</w:t>
      </w:r>
      <w:r>
        <w:rPr>
          <w:i/>
          <w:szCs w:val="22"/>
        </w:rPr>
        <w:t>w</w:t>
      </w:r>
      <w:r w:rsidRPr="006F0159">
        <w:rPr>
          <w:i/>
          <w:szCs w:val="22"/>
        </w:rPr>
        <w:t>C</w:t>
      </w:r>
      <w:r>
        <w:rPr>
          <w:i/>
          <w:szCs w:val="22"/>
        </w:rPr>
        <w:t xml:space="preserve"> study</w:t>
      </w:r>
      <w:r w:rsidRPr="006F0159">
        <w:rPr>
          <w:i/>
          <w:szCs w:val="22"/>
        </w:rPr>
        <w:t>)</w:t>
      </w:r>
      <w:r w:rsidRPr="006F0159">
        <w:rPr>
          <w:szCs w:val="22"/>
        </w:rPr>
        <w:t xml:space="preserve"> compar</w:t>
      </w:r>
      <w:r>
        <w:rPr>
          <w:szCs w:val="22"/>
        </w:rPr>
        <w:t>ed to those set out in the regulated cost standards</w:t>
      </w:r>
      <w:r w:rsidR="00B743F4" w:rsidRPr="006F0159">
        <w:rPr>
          <w:szCs w:val="22"/>
        </w:rPr>
        <w:t>?</w:t>
      </w:r>
    </w:p>
    <w:p w:rsidR="00B743F4" w:rsidRPr="006F0159" w:rsidRDefault="00A41FA8" w:rsidP="00737900">
      <w:r>
        <w:t>Model replication</w:t>
      </w:r>
    </w:p>
    <w:p w:rsidR="00B743F4" w:rsidRPr="006F0159" w:rsidRDefault="00A41FA8" w:rsidP="00B743F4">
      <w:pPr>
        <w:spacing w:before="0" w:after="0"/>
        <w:rPr>
          <w:szCs w:val="22"/>
        </w:rPr>
      </w:pPr>
      <w:r>
        <w:rPr>
          <w:szCs w:val="22"/>
        </w:rPr>
        <w:t>To guide the discussion, you can use the following questions</w:t>
      </w:r>
      <w:r w:rsidR="00B743F4" w:rsidRPr="006F0159">
        <w:rPr>
          <w:szCs w:val="22"/>
        </w:rPr>
        <w:t>:</w:t>
      </w:r>
    </w:p>
    <w:p w:rsidR="00B743F4" w:rsidRPr="006F0159" w:rsidRDefault="003F1CBA" w:rsidP="00FC35B3">
      <w:pPr>
        <w:pStyle w:val="ListParagraph"/>
        <w:numPr>
          <w:ilvl w:val="0"/>
          <w:numId w:val="143"/>
        </w:numPr>
        <w:spacing w:before="0" w:after="0"/>
        <w:contextualSpacing w:val="0"/>
        <w:rPr>
          <w:szCs w:val="22"/>
        </w:rPr>
      </w:pPr>
      <w:r>
        <w:rPr>
          <w:szCs w:val="22"/>
        </w:rPr>
        <w:t>Do you think the model/project can be replicated at national level</w:t>
      </w:r>
      <w:r w:rsidRPr="006F0159">
        <w:rPr>
          <w:szCs w:val="22"/>
        </w:rPr>
        <w:t xml:space="preserve">? </w:t>
      </w:r>
      <w:r w:rsidRPr="00861027">
        <w:rPr>
          <w:szCs w:val="22"/>
        </w:rPr>
        <w:t xml:space="preserve">As a whole or only certain components </w:t>
      </w:r>
      <w:r w:rsidRPr="006F0159">
        <w:rPr>
          <w:szCs w:val="22"/>
        </w:rPr>
        <w:t>(</w:t>
      </w:r>
      <w:r>
        <w:rPr>
          <w:szCs w:val="22"/>
        </w:rPr>
        <w:t>specify which components)</w:t>
      </w:r>
      <w:r w:rsidRPr="006F0159">
        <w:rPr>
          <w:szCs w:val="22"/>
        </w:rPr>
        <w:t xml:space="preserve">? </w:t>
      </w:r>
      <w:r>
        <w:rPr>
          <w:szCs w:val="22"/>
        </w:rPr>
        <w:t>Do you think adjustments are necessary in view of replication</w:t>
      </w:r>
      <w:r w:rsidR="00B743F4" w:rsidRPr="006F0159">
        <w:rPr>
          <w:szCs w:val="22"/>
        </w:rPr>
        <w:t>?</w:t>
      </w:r>
    </w:p>
    <w:p w:rsidR="00B743F4" w:rsidRPr="006F0159" w:rsidRDefault="003F1CBA" w:rsidP="00FC35B3">
      <w:pPr>
        <w:pStyle w:val="ListParagraph"/>
        <w:numPr>
          <w:ilvl w:val="0"/>
          <w:numId w:val="143"/>
        </w:numPr>
        <w:spacing w:before="0" w:after="0"/>
        <w:contextualSpacing w:val="0"/>
        <w:rPr>
          <w:szCs w:val="22"/>
        </w:rPr>
      </w:pPr>
      <w:r>
        <w:rPr>
          <w:szCs w:val="22"/>
        </w:rPr>
        <w:t xml:space="preserve">What </w:t>
      </w:r>
      <w:r>
        <w:rPr>
          <w:noProof/>
          <w:szCs w:val="22"/>
        </w:rPr>
        <w:t>do you think is required (at all levels</w:t>
      </w:r>
      <w:r w:rsidRPr="006F0159">
        <w:rPr>
          <w:noProof/>
          <w:szCs w:val="22"/>
        </w:rPr>
        <w:t>: institu</w:t>
      </w:r>
      <w:r>
        <w:rPr>
          <w:noProof/>
          <w:szCs w:val="22"/>
        </w:rPr>
        <w:t xml:space="preserve">tional, </w:t>
      </w:r>
      <w:r w:rsidRPr="006F0159">
        <w:rPr>
          <w:noProof/>
          <w:szCs w:val="22"/>
        </w:rPr>
        <w:t>legislativ</w:t>
      </w:r>
      <w:r>
        <w:rPr>
          <w:noProof/>
          <w:szCs w:val="22"/>
        </w:rPr>
        <w:t>e</w:t>
      </w:r>
      <w:r w:rsidRPr="006F0159">
        <w:rPr>
          <w:noProof/>
          <w:szCs w:val="22"/>
        </w:rPr>
        <w:t xml:space="preserve">, </w:t>
      </w:r>
      <w:r>
        <w:rPr>
          <w:noProof/>
          <w:szCs w:val="22"/>
        </w:rPr>
        <w:t>human and financial resources</w:t>
      </w:r>
      <w:r w:rsidRPr="006F0159">
        <w:rPr>
          <w:noProof/>
          <w:szCs w:val="22"/>
        </w:rPr>
        <w:t xml:space="preserve">) </w:t>
      </w:r>
      <w:r>
        <w:rPr>
          <w:noProof/>
          <w:szCs w:val="22"/>
        </w:rPr>
        <w:t>to scale up the model/project at national level</w:t>
      </w:r>
      <w:r w:rsidRPr="006F0159">
        <w:rPr>
          <w:noProof/>
          <w:szCs w:val="22"/>
        </w:rPr>
        <w:t xml:space="preserve">? </w:t>
      </w:r>
      <w:r>
        <w:rPr>
          <w:noProof/>
          <w:szCs w:val="22"/>
        </w:rPr>
        <w:t>Which would be the enabling factors</w:t>
      </w:r>
      <w:r w:rsidRPr="006F0159">
        <w:rPr>
          <w:noProof/>
          <w:szCs w:val="22"/>
        </w:rPr>
        <w:t xml:space="preserve">? </w:t>
      </w:r>
      <w:r>
        <w:rPr>
          <w:noProof/>
          <w:szCs w:val="22"/>
        </w:rPr>
        <w:t>To what extent is the current environment favourable to scaling up the model/project nationwide</w:t>
      </w:r>
      <w:r w:rsidRPr="006F0159">
        <w:rPr>
          <w:noProof/>
          <w:szCs w:val="22"/>
        </w:rPr>
        <w:t xml:space="preserve">? </w:t>
      </w:r>
      <w:r>
        <w:rPr>
          <w:noProof/>
          <w:szCs w:val="22"/>
        </w:rPr>
        <w:t>In your opinion, which are the obstacles/bottlenecks</w:t>
      </w:r>
      <w:r w:rsidR="00B743F4" w:rsidRPr="006F0159">
        <w:rPr>
          <w:szCs w:val="22"/>
        </w:rPr>
        <w:t>?</w:t>
      </w:r>
    </w:p>
    <w:p w:rsidR="00B743F4" w:rsidRPr="006F0159" w:rsidRDefault="003F1CBA" w:rsidP="00FC35B3">
      <w:pPr>
        <w:pStyle w:val="ListParagraph"/>
        <w:numPr>
          <w:ilvl w:val="0"/>
          <w:numId w:val="143"/>
        </w:numPr>
        <w:spacing w:before="0" w:after="0"/>
        <w:contextualSpacing w:val="0"/>
        <w:rPr>
          <w:szCs w:val="22"/>
        </w:rPr>
      </w:pPr>
      <w:r>
        <w:rPr>
          <w:noProof/>
          <w:szCs w:val="22"/>
        </w:rPr>
        <w:t>Do you have any recommendations in view of a potential model replication/scale-up at national level</w:t>
      </w:r>
      <w:r w:rsidR="00B743F4" w:rsidRPr="006F0159">
        <w:rPr>
          <w:szCs w:val="22"/>
        </w:rPr>
        <w:t>?</w:t>
      </w:r>
    </w:p>
    <w:p w:rsidR="00B743F4" w:rsidRPr="006F0159" w:rsidRDefault="00A41FA8" w:rsidP="00737900">
      <w:r>
        <w:t>Model impact</w:t>
      </w:r>
    </w:p>
    <w:p w:rsidR="00B743F4" w:rsidRPr="006F0159" w:rsidRDefault="00A41FA8" w:rsidP="00B743F4">
      <w:pPr>
        <w:spacing w:before="0" w:after="0"/>
        <w:rPr>
          <w:szCs w:val="22"/>
        </w:rPr>
      </w:pPr>
      <w:r>
        <w:rPr>
          <w:szCs w:val="22"/>
        </w:rPr>
        <w:t>To guide the discussion, you can use the following questions</w:t>
      </w:r>
      <w:r w:rsidR="00B743F4" w:rsidRPr="006F0159">
        <w:rPr>
          <w:szCs w:val="22"/>
        </w:rPr>
        <w:t>:</w:t>
      </w:r>
    </w:p>
    <w:p w:rsidR="00B743F4" w:rsidRPr="006F0159" w:rsidRDefault="003F1CBA" w:rsidP="00FC35B3">
      <w:pPr>
        <w:pStyle w:val="ListParagraph"/>
        <w:numPr>
          <w:ilvl w:val="0"/>
          <w:numId w:val="143"/>
        </w:numPr>
        <w:spacing w:before="0" w:after="0"/>
        <w:contextualSpacing w:val="0"/>
        <w:rPr>
          <w:szCs w:val="22"/>
        </w:rPr>
      </w:pPr>
      <w:r>
        <w:rPr>
          <w:szCs w:val="22"/>
        </w:rPr>
        <w:t xml:space="preserve">What changes would you say the model/project has </w:t>
      </w:r>
      <w:r w:rsidRPr="006F0159">
        <w:rPr>
          <w:szCs w:val="22"/>
        </w:rPr>
        <w:t>determin</w:t>
      </w:r>
      <w:r>
        <w:rPr>
          <w:szCs w:val="22"/>
        </w:rPr>
        <w:t>ed</w:t>
      </w:r>
      <w:r w:rsidRPr="006F0159">
        <w:rPr>
          <w:szCs w:val="22"/>
        </w:rPr>
        <w:t>/influen</w:t>
      </w:r>
      <w:r>
        <w:rPr>
          <w:szCs w:val="22"/>
        </w:rPr>
        <w:t xml:space="preserve">ced </w:t>
      </w:r>
      <w:r w:rsidRPr="006F0159">
        <w:rPr>
          <w:szCs w:val="22"/>
        </w:rPr>
        <w:t>at</w:t>
      </w:r>
      <w:r>
        <w:rPr>
          <w:szCs w:val="22"/>
        </w:rPr>
        <w:t xml:space="preserve"> national/county/local/the beneficiaries’ level</w:t>
      </w:r>
      <w:r w:rsidRPr="006F0159">
        <w:rPr>
          <w:szCs w:val="22"/>
        </w:rPr>
        <w:t xml:space="preserve"> </w:t>
      </w:r>
      <w:r w:rsidRPr="006F0159">
        <w:rPr>
          <w:i/>
          <w:szCs w:val="22"/>
        </w:rPr>
        <w:t>(</w:t>
      </w:r>
      <w:r>
        <w:rPr>
          <w:i/>
          <w:szCs w:val="22"/>
        </w:rPr>
        <w:t>ask for the interviewees’ opinion on all the levels they know of</w:t>
      </w:r>
      <w:r w:rsidR="00B743F4" w:rsidRPr="006F0159">
        <w:rPr>
          <w:i/>
          <w:szCs w:val="22"/>
        </w:rPr>
        <w:t>)</w:t>
      </w:r>
      <w:r w:rsidR="00B743F4" w:rsidRPr="006F0159">
        <w:rPr>
          <w:szCs w:val="22"/>
        </w:rPr>
        <w:t>?</w:t>
      </w:r>
    </w:p>
    <w:p w:rsidR="00B743F4" w:rsidRPr="006F0159" w:rsidRDefault="003F1CBA" w:rsidP="00FC35B3">
      <w:pPr>
        <w:pStyle w:val="ListParagraph"/>
        <w:numPr>
          <w:ilvl w:val="0"/>
          <w:numId w:val="143"/>
        </w:numPr>
        <w:spacing w:before="0" w:after="0"/>
        <w:contextualSpacing w:val="0"/>
        <w:rPr>
          <w:szCs w:val="22"/>
        </w:rPr>
      </w:pPr>
      <w:r>
        <w:rPr>
          <w:szCs w:val="22"/>
        </w:rPr>
        <w:t>To what extent did the model/project determine an increase in the impact of social protection policies on the most poor and vulnerable children</w:t>
      </w:r>
      <w:r w:rsidRPr="006F0159">
        <w:rPr>
          <w:szCs w:val="22"/>
        </w:rPr>
        <w:t xml:space="preserve">? </w:t>
      </w:r>
      <w:r>
        <w:rPr>
          <w:szCs w:val="22"/>
        </w:rPr>
        <w:t>What are the current outcomes of implementing the strategies the model influenced</w:t>
      </w:r>
      <w:r w:rsidR="00B743F4" w:rsidRPr="006F0159">
        <w:rPr>
          <w:szCs w:val="22"/>
        </w:rPr>
        <w:t>?</w:t>
      </w:r>
    </w:p>
    <w:p w:rsidR="00B743F4" w:rsidRPr="006F0159" w:rsidRDefault="00A41FA8" w:rsidP="00737900">
      <w:r>
        <w:t>Lessons learned and unexpected outcomes</w:t>
      </w:r>
    </w:p>
    <w:p w:rsidR="00B743F4" w:rsidRPr="006F0159" w:rsidRDefault="00A41FA8" w:rsidP="00B743F4">
      <w:pPr>
        <w:spacing w:before="0" w:after="0"/>
        <w:rPr>
          <w:szCs w:val="22"/>
        </w:rPr>
      </w:pPr>
      <w:r>
        <w:rPr>
          <w:szCs w:val="22"/>
        </w:rPr>
        <w:t>To guide the discussion, you can use the following questions</w:t>
      </w:r>
      <w:r w:rsidR="00B743F4" w:rsidRPr="006F0159">
        <w:rPr>
          <w:szCs w:val="22"/>
        </w:rPr>
        <w:t>:</w:t>
      </w:r>
    </w:p>
    <w:p w:rsidR="00B743F4" w:rsidRPr="006F0159" w:rsidRDefault="003F1CBA" w:rsidP="00FC35B3">
      <w:pPr>
        <w:pStyle w:val="ListParagraph"/>
        <w:numPr>
          <w:ilvl w:val="0"/>
          <w:numId w:val="143"/>
        </w:numPr>
        <w:spacing w:before="0" w:after="0"/>
        <w:contextualSpacing w:val="0"/>
        <w:rPr>
          <w:szCs w:val="22"/>
        </w:rPr>
      </w:pPr>
      <w:r>
        <w:rPr>
          <w:szCs w:val="22"/>
        </w:rPr>
        <w:t xml:space="preserve">Which </w:t>
      </w:r>
      <w:r>
        <w:rPr>
          <w:noProof/>
          <w:szCs w:val="22"/>
        </w:rPr>
        <w:t>of the lessons learned at the national level should be considered for future reference when carrying out activities related to the national scale up of a minimum package of services to prevent child-family separation</w:t>
      </w:r>
      <w:r w:rsidR="00B743F4" w:rsidRPr="006F0159">
        <w:rPr>
          <w:szCs w:val="22"/>
        </w:rPr>
        <w:t>?</w:t>
      </w:r>
    </w:p>
    <w:p w:rsidR="00B743F4" w:rsidRPr="006F0159" w:rsidRDefault="003F1CBA" w:rsidP="00FC35B3">
      <w:pPr>
        <w:pStyle w:val="ListParagraph"/>
        <w:numPr>
          <w:ilvl w:val="0"/>
          <w:numId w:val="143"/>
        </w:numPr>
        <w:spacing w:before="0" w:after="0"/>
        <w:contextualSpacing w:val="0"/>
        <w:rPr>
          <w:szCs w:val="22"/>
        </w:rPr>
      </w:pPr>
      <w:r>
        <w:rPr>
          <w:noProof/>
          <w:szCs w:val="22"/>
        </w:rPr>
        <w:t>Did the model/project generate significant unexpected outcomes</w:t>
      </w:r>
      <w:r w:rsidRPr="006F0159">
        <w:rPr>
          <w:noProof/>
          <w:szCs w:val="22"/>
        </w:rPr>
        <w:t xml:space="preserve">, </w:t>
      </w:r>
      <w:r>
        <w:rPr>
          <w:noProof/>
          <w:szCs w:val="22"/>
        </w:rPr>
        <w:t>such as building local capacity to respond to and/or address other issues related to child rights protection and promotion</w:t>
      </w:r>
      <w:r w:rsidR="00B743F4" w:rsidRPr="006F0159">
        <w:rPr>
          <w:szCs w:val="22"/>
        </w:rPr>
        <w:t>?</w:t>
      </w:r>
    </w:p>
    <w:p w:rsidR="00B743F4" w:rsidRPr="006F0159" w:rsidRDefault="00B743F4" w:rsidP="00B743F4">
      <w:pPr>
        <w:rPr>
          <w:szCs w:val="22"/>
          <w:lang w:bidi="ar-SA"/>
        </w:rPr>
      </w:pPr>
      <w:r w:rsidRPr="006F0159">
        <w:rPr>
          <w:szCs w:val="22"/>
          <w:lang w:bidi="ar-SA"/>
        </w:rPr>
        <w:br w:type="page"/>
      </w:r>
    </w:p>
    <w:p w:rsidR="00B743F4" w:rsidRPr="006F0159" w:rsidRDefault="00B743F4" w:rsidP="00B743F4">
      <w:pPr>
        <w:spacing w:before="0" w:after="0"/>
        <w:rPr>
          <w:szCs w:val="22"/>
          <w:lang w:bidi="ar-SA"/>
        </w:rPr>
      </w:pPr>
    </w:p>
    <w:p w:rsidR="00B743F4" w:rsidRPr="006F0159" w:rsidRDefault="00B743F4" w:rsidP="00B743F4">
      <w:pPr>
        <w:pStyle w:val="Style3"/>
        <w:keepNext/>
        <w:keepLines/>
        <w:pBdr>
          <w:top w:val="none" w:sz="0" w:space="0" w:color="auto"/>
          <w:left w:val="none" w:sz="0" w:space="0" w:color="auto"/>
          <w:bottom w:val="single" w:sz="4" w:space="0" w:color="auto"/>
        </w:pBdr>
        <w:rPr>
          <w:b w:val="0"/>
          <w:noProof/>
          <w:color w:val="365F91" w:themeColor="accent1" w:themeShade="BF"/>
          <w:lang w:val="en-GB"/>
        </w:rPr>
      </w:pPr>
      <w:bookmarkStart w:id="418" w:name="_Toc529786247"/>
      <w:r w:rsidRPr="006F0159">
        <w:rPr>
          <w:b w:val="0"/>
          <w:noProof/>
          <w:color w:val="365F91" w:themeColor="accent1" w:themeShade="BF"/>
          <w:lang w:val="en-GB"/>
        </w:rPr>
        <w:t>An</w:t>
      </w:r>
      <w:r w:rsidR="003F1CBA">
        <w:rPr>
          <w:b w:val="0"/>
          <w:noProof/>
          <w:color w:val="365F91" w:themeColor="accent1" w:themeShade="BF"/>
          <w:lang w:val="en-GB"/>
        </w:rPr>
        <w:t>n</w:t>
      </w:r>
      <w:r w:rsidRPr="006F0159">
        <w:rPr>
          <w:b w:val="0"/>
          <w:noProof/>
          <w:color w:val="365F91" w:themeColor="accent1" w:themeShade="BF"/>
          <w:lang w:val="en-GB"/>
        </w:rPr>
        <w:t>ex 11.9. focus gr</w:t>
      </w:r>
      <w:r w:rsidR="003F1CBA">
        <w:rPr>
          <w:b w:val="0"/>
          <w:noProof/>
          <w:color w:val="365F91" w:themeColor="accent1" w:themeShade="BF"/>
          <w:lang w:val="en-GB"/>
        </w:rPr>
        <w:t>o</w:t>
      </w:r>
      <w:r w:rsidRPr="006F0159">
        <w:rPr>
          <w:b w:val="0"/>
          <w:noProof/>
          <w:color w:val="365F91" w:themeColor="accent1" w:themeShade="BF"/>
          <w:lang w:val="en-GB"/>
        </w:rPr>
        <w:t>up</w:t>
      </w:r>
      <w:r w:rsidR="003F1CBA">
        <w:rPr>
          <w:b w:val="0"/>
          <w:noProof/>
          <w:color w:val="365F91" w:themeColor="accent1" w:themeShade="BF"/>
          <w:lang w:val="en-GB"/>
        </w:rPr>
        <w:t xml:space="preserve"> guide</w:t>
      </w:r>
      <w:bookmarkEnd w:id="418"/>
    </w:p>
    <w:p w:rsidR="00B743F4" w:rsidRPr="006F0159" w:rsidRDefault="00D01FD1" w:rsidP="00B743F4">
      <w:pPr>
        <w:spacing w:before="0" w:after="0"/>
        <w:rPr>
          <w:rFonts w:cs="Calibri"/>
          <w:szCs w:val="22"/>
        </w:rPr>
      </w:pPr>
      <w:r>
        <w:rPr>
          <w:szCs w:val="22"/>
        </w:rPr>
        <w:t>The f</w:t>
      </w:r>
      <w:r w:rsidR="00B743F4" w:rsidRPr="006F0159">
        <w:rPr>
          <w:szCs w:val="22"/>
        </w:rPr>
        <w:t>ocus gr</w:t>
      </w:r>
      <w:r>
        <w:rPr>
          <w:szCs w:val="22"/>
        </w:rPr>
        <w:t>ou</w:t>
      </w:r>
      <w:r w:rsidR="00B743F4" w:rsidRPr="006F0159">
        <w:rPr>
          <w:szCs w:val="22"/>
        </w:rPr>
        <w:t>p</w:t>
      </w:r>
      <w:r>
        <w:rPr>
          <w:szCs w:val="22"/>
        </w:rPr>
        <w:t xml:space="preserve"> will be organised by the local experts of</w:t>
      </w:r>
      <w:r w:rsidR="00B743F4" w:rsidRPr="006F0159">
        <w:rPr>
          <w:szCs w:val="22"/>
        </w:rPr>
        <w:t xml:space="preserve"> </w:t>
      </w:r>
      <w:r w:rsidR="00B743F4" w:rsidRPr="006F0159">
        <w:rPr>
          <w:rFonts w:cs="Arial"/>
          <w:b/>
          <w:color w:val="244061"/>
          <w:szCs w:val="22"/>
        </w:rPr>
        <w:t>International Consulting Expertise (ICE)</w:t>
      </w:r>
      <w:r w:rsidR="00B743F4" w:rsidRPr="006F0159">
        <w:rPr>
          <w:rFonts w:cs="Calibri"/>
          <w:szCs w:val="22"/>
        </w:rPr>
        <w:t xml:space="preserve"> </w:t>
      </w:r>
      <w:r>
        <w:rPr>
          <w:rFonts w:cs="Calibri"/>
          <w:szCs w:val="22"/>
        </w:rPr>
        <w:t>towards the end of the field data collection mission, and its participants will consist of members of the Community Consultative S</w:t>
      </w:r>
      <w:r w:rsidR="00B743F4" w:rsidRPr="006F0159">
        <w:rPr>
          <w:rFonts w:cs="Calibri"/>
          <w:szCs w:val="22"/>
        </w:rPr>
        <w:t>tructur</w:t>
      </w:r>
      <w:r>
        <w:rPr>
          <w:rFonts w:cs="Calibri"/>
          <w:szCs w:val="22"/>
        </w:rPr>
        <w:t>es</w:t>
      </w:r>
      <w:r w:rsidR="00B743F4" w:rsidRPr="006F0159">
        <w:rPr>
          <w:rFonts w:cs="Calibri"/>
          <w:szCs w:val="22"/>
        </w:rPr>
        <w:t xml:space="preserve"> (CC</w:t>
      </w:r>
      <w:r>
        <w:rPr>
          <w:rFonts w:cs="Calibri"/>
          <w:szCs w:val="22"/>
        </w:rPr>
        <w:t>S</w:t>
      </w:r>
      <w:r w:rsidR="00B743F4" w:rsidRPr="006F0159">
        <w:rPr>
          <w:rFonts w:cs="Calibri"/>
          <w:szCs w:val="22"/>
        </w:rPr>
        <w:t>)</w:t>
      </w:r>
      <w:r>
        <w:rPr>
          <w:rFonts w:cs="Calibri"/>
          <w:szCs w:val="22"/>
        </w:rPr>
        <w:t xml:space="preserve"> and, where applicable, of representatives of local NGOs. The social/outreach workers and/or community health nurses will be asked to support the local </w:t>
      </w:r>
      <w:r w:rsidR="00B743F4" w:rsidRPr="006F0159">
        <w:rPr>
          <w:rFonts w:cs="Calibri"/>
          <w:szCs w:val="22"/>
        </w:rPr>
        <w:t>expert</w:t>
      </w:r>
      <w:r>
        <w:rPr>
          <w:rFonts w:cs="Calibri"/>
          <w:szCs w:val="22"/>
        </w:rPr>
        <w:t xml:space="preserve">s in identifying the focus group participants and the most suitable location to organise it. </w:t>
      </w:r>
      <w:r w:rsidR="00B743F4" w:rsidRPr="006F0159">
        <w:rPr>
          <w:rFonts w:cs="Calibri"/>
          <w:szCs w:val="22"/>
        </w:rPr>
        <w:t>Participan</w:t>
      </w:r>
      <w:r>
        <w:rPr>
          <w:rFonts w:cs="Calibri"/>
          <w:szCs w:val="22"/>
        </w:rPr>
        <w:t>ts and location will depend on the local conte</w:t>
      </w:r>
      <w:r w:rsidR="00B743F4" w:rsidRPr="006F0159">
        <w:rPr>
          <w:rFonts w:cs="Calibri"/>
          <w:szCs w:val="22"/>
        </w:rPr>
        <w:t xml:space="preserve">xt, </w:t>
      </w:r>
      <w:r>
        <w:rPr>
          <w:rFonts w:cs="Calibri"/>
          <w:szCs w:val="22"/>
        </w:rPr>
        <w:t xml:space="preserve">but organising the focus group on the mayoralty or school premises </w:t>
      </w:r>
      <w:r w:rsidR="0073098B">
        <w:rPr>
          <w:rFonts w:cs="Calibri"/>
          <w:szCs w:val="22"/>
        </w:rPr>
        <w:t>should take priority</w:t>
      </w:r>
      <w:r>
        <w:rPr>
          <w:rFonts w:cs="Calibri"/>
          <w:szCs w:val="22"/>
        </w:rPr>
        <w:t xml:space="preserve">. </w:t>
      </w:r>
      <w:r w:rsidR="0073098B">
        <w:rPr>
          <w:rFonts w:cs="Calibri"/>
          <w:szCs w:val="22"/>
        </w:rPr>
        <w:t>Where a commune lacks an operational CCS</w:t>
      </w:r>
      <w:r w:rsidR="00B743F4" w:rsidRPr="006F0159">
        <w:rPr>
          <w:noProof/>
          <w:szCs w:val="22"/>
        </w:rPr>
        <w:t xml:space="preserve">, </w:t>
      </w:r>
      <w:r w:rsidR="0073098B">
        <w:rPr>
          <w:noProof/>
          <w:szCs w:val="22"/>
        </w:rPr>
        <w:t>the focus group will consist of relevant local stakeholders</w:t>
      </w:r>
      <w:r w:rsidR="00B743F4" w:rsidRPr="006F0159">
        <w:rPr>
          <w:noProof/>
          <w:szCs w:val="22"/>
        </w:rPr>
        <w:t xml:space="preserve"> (</w:t>
      </w:r>
      <w:r w:rsidR="0073098B">
        <w:rPr>
          <w:noProof/>
          <w:szCs w:val="22"/>
        </w:rPr>
        <w:t xml:space="preserve">who would have otherwise been part of the CCS had it been </w:t>
      </w:r>
      <w:r w:rsidR="00B743F4" w:rsidRPr="006F0159">
        <w:rPr>
          <w:noProof/>
          <w:szCs w:val="22"/>
        </w:rPr>
        <w:t>func</w:t>
      </w:r>
      <w:r w:rsidR="0073098B">
        <w:rPr>
          <w:noProof/>
          <w:szCs w:val="22"/>
        </w:rPr>
        <w:t>tional)</w:t>
      </w:r>
      <w:r w:rsidR="00B743F4" w:rsidRPr="006F0159">
        <w:rPr>
          <w:noProof/>
          <w:szCs w:val="22"/>
        </w:rPr>
        <w:t>.</w:t>
      </w:r>
    </w:p>
    <w:p w:rsidR="00B743F4" w:rsidRPr="006F0159" w:rsidRDefault="0073098B" w:rsidP="00B743F4">
      <w:pPr>
        <w:spacing w:before="0" w:after="0"/>
        <w:rPr>
          <w:rFonts w:cs="Calibri"/>
          <w:szCs w:val="22"/>
        </w:rPr>
      </w:pPr>
      <w:r>
        <w:rPr>
          <w:rFonts w:cs="Calibri"/>
          <w:szCs w:val="22"/>
        </w:rPr>
        <w:t>The focus group will serve to collect information on the needs of the community, the main model outcomes, the CCS</w:t>
      </w:r>
      <w:r w:rsidR="00B743F4" w:rsidRPr="006F0159">
        <w:rPr>
          <w:rFonts w:cs="Calibri"/>
          <w:szCs w:val="22"/>
        </w:rPr>
        <w:t xml:space="preserve"> contribu</w:t>
      </w:r>
      <w:r>
        <w:rPr>
          <w:rFonts w:cs="Calibri"/>
          <w:szCs w:val="22"/>
        </w:rPr>
        <w:t>tion to the model implementation and on the chances of continuing the model in the community once the UNICEF project ends.</w:t>
      </w:r>
    </w:p>
    <w:p w:rsidR="00B743F4" w:rsidRPr="006F0159" w:rsidRDefault="00B743F4" w:rsidP="00737900">
      <w:r w:rsidRPr="006F0159">
        <w:t>Instruc</w:t>
      </w:r>
      <w:r w:rsidR="0073098B">
        <w:t xml:space="preserve">tions for the local </w:t>
      </w:r>
      <w:r w:rsidRPr="006F0159">
        <w:t>exper</w:t>
      </w:r>
      <w:r w:rsidR="0073098B">
        <w:t>ts who conduct the focus groups</w:t>
      </w:r>
    </w:p>
    <w:p w:rsidR="0073098B" w:rsidRPr="006F0159" w:rsidRDefault="0073098B" w:rsidP="00FC35B3">
      <w:pPr>
        <w:pStyle w:val="ListParagraph"/>
        <w:numPr>
          <w:ilvl w:val="0"/>
          <w:numId w:val="119"/>
        </w:numPr>
        <w:spacing w:before="0" w:after="0"/>
        <w:contextualSpacing w:val="0"/>
        <w:rPr>
          <w:noProof/>
          <w:szCs w:val="22"/>
        </w:rPr>
      </w:pPr>
      <w:r>
        <w:rPr>
          <w:noProof/>
          <w:szCs w:val="22"/>
        </w:rPr>
        <w:t xml:space="preserve">The questions proposed provide guidance, the focus group guide being </w:t>
      </w:r>
      <w:r w:rsidRPr="006F0159">
        <w:rPr>
          <w:noProof/>
          <w:szCs w:val="22"/>
        </w:rPr>
        <w:t>semi-structur</w:t>
      </w:r>
      <w:r>
        <w:rPr>
          <w:noProof/>
          <w:szCs w:val="22"/>
        </w:rPr>
        <w:t>ed.</w:t>
      </w:r>
    </w:p>
    <w:p w:rsidR="0073098B" w:rsidRPr="006F0159" w:rsidRDefault="0073098B" w:rsidP="00FC35B3">
      <w:pPr>
        <w:pStyle w:val="ListParagraph"/>
        <w:numPr>
          <w:ilvl w:val="0"/>
          <w:numId w:val="119"/>
        </w:numPr>
        <w:spacing w:before="0" w:after="0"/>
        <w:contextualSpacing w:val="0"/>
        <w:rPr>
          <w:noProof/>
          <w:szCs w:val="22"/>
        </w:rPr>
      </w:pPr>
      <w:r>
        <w:rPr>
          <w:noProof/>
          <w:szCs w:val="22"/>
        </w:rPr>
        <w:t>If some of the questions reveal the need for further questioning, ask additional questions to guide the discussion.</w:t>
      </w:r>
    </w:p>
    <w:p w:rsidR="0073098B" w:rsidRPr="006F0159" w:rsidRDefault="0073098B" w:rsidP="00FC35B3">
      <w:pPr>
        <w:pStyle w:val="ListParagraph"/>
        <w:numPr>
          <w:ilvl w:val="0"/>
          <w:numId w:val="119"/>
        </w:numPr>
        <w:spacing w:before="0" w:after="0"/>
        <w:contextualSpacing w:val="0"/>
        <w:rPr>
          <w:noProof/>
          <w:szCs w:val="22"/>
        </w:rPr>
      </w:pPr>
      <w:r>
        <w:rPr>
          <w:noProof/>
          <w:szCs w:val="22"/>
        </w:rPr>
        <w:t>If the questions you ask ellicit broad answers (lacking specifics), answers that refer to hypothetical cases or desirable answers, insist that respondents provide concrete examples.</w:t>
      </w:r>
    </w:p>
    <w:p w:rsidR="0073098B" w:rsidRDefault="0073098B" w:rsidP="00FC35B3">
      <w:pPr>
        <w:pStyle w:val="ListParagraph"/>
        <w:numPr>
          <w:ilvl w:val="0"/>
          <w:numId w:val="119"/>
        </w:numPr>
        <w:spacing w:before="0" w:after="0"/>
        <w:contextualSpacing w:val="0"/>
        <w:rPr>
          <w:noProof/>
          <w:szCs w:val="22"/>
        </w:rPr>
      </w:pPr>
      <w:r>
        <w:rPr>
          <w:noProof/>
          <w:szCs w:val="22"/>
        </w:rPr>
        <w:t>If the answer to one of the questions was already formulated during the discussions that covered a previous question, ask the participants if they have anything else they would like to add on the respective topic. If there is nothing else, move on</w:t>
      </w:r>
      <w:r w:rsidRPr="006F0159">
        <w:rPr>
          <w:noProof/>
          <w:szCs w:val="22"/>
        </w:rPr>
        <w:t>.</w:t>
      </w:r>
    </w:p>
    <w:p w:rsidR="00B743F4" w:rsidRPr="006F0159" w:rsidRDefault="0073098B" w:rsidP="00FC35B3">
      <w:pPr>
        <w:pStyle w:val="ListParagraph"/>
        <w:numPr>
          <w:ilvl w:val="0"/>
          <w:numId w:val="119"/>
        </w:numPr>
        <w:spacing w:before="0" w:after="0"/>
        <w:contextualSpacing w:val="0"/>
        <w:rPr>
          <w:noProof/>
          <w:szCs w:val="22"/>
        </w:rPr>
      </w:pPr>
      <w:r>
        <w:rPr>
          <w:noProof/>
          <w:szCs w:val="22"/>
        </w:rPr>
        <w:t xml:space="preserve">Given the long list of topics for discussion under question </w:t>
      </w:r>
      <w:r w:rsidR="00B743F4" w:rsidRPr="006F0159">
        <w:rPr>
          <w:noProof/>
          <w:szCs w:val="22"/>
        </w:rPr>
        <w:t xml:space="preserve">5, </w:t>
      </w:r>
      <w:r>
        <w:rPr>
          <w:noProof/>
          <w:szCs w:val="22"/>
        </w:rPr>
        <w:t xml:space="preserve">please print the list of topics tackled by question 5 and hand it to the participants when </w:t>
      </w:r>
      <w:r w:rsidR="00445668">
        <w:rPr>
          <w:noProof/>
          <w:szCs w:val="22"/>
        </w:rPr>
        <w:t>you reach t</w:t>
      </w:r>
      <w:r>
        <w:rPr>
          <w:noProof/>
          <w:szCs w:val="22"/>
        </w:rPr>
        <w:t>hat question.</w:t>
      </w:r>
    </w:p>
    <w:p w:rsidR="00B743F4" w:rsidRPr="0073098B" w:rsidRDefault="0073098B" w:rsidP="00FC35B3">
      <w:pPr>
        <w:pStyle w:val="ListParagraph"/>
        <w:numPr>
          <w:ilvl w:val="0"/>
          <w:numId w:val="119"/>
        </w:numPr>
        <w:spacing w:before="0" w:after="0"/>
        <w:contextualSpacing w:val="0"/>
        <w:rPr>
          <w:noProof/>
          <w:szCs w:val="22"/>
        </w:rPr>
      </w:pPr>
      <w:r>
        <w:rPr>
          <w:noProof/>
          <w:szCs w:val="22"/>
        </w:rPr>
        <w:t>The sections dedicated to presenting the project (at the beginning and preceding a set of questions) is to be tailored to each group, providing answers to all the participants’ questions</w:t>
      </w:r>
      <w:r w:rsidRPr="006F0159">
        <w:rPr>
          <w:noProof/>
          <w:szCs w:val="22"/>
        </w:rPr>
        <w:t>.</w:t>
      </w:r>
    </w:p>
    <w:p w:rsidR="00B743F4" w:rsidRPr="006F0159" w:rsidRDefault="00445668" w:rsidP="00FC35B3">
      <w:pPr>
        <w:pStyle w:val="ListParagraph"/>
        <w:numPr>
          <w:ilvl w:val="0"/>
          <w:numId w:val="119"/>
        </w:numPr>
        <w:spacing w:before="0" w:after="0"/>
        <w:contextualSpacing w:val="0"/>
        <w:rPr>
          <w:noProof/>
          <w:szCs w:val="22"/>
        </w:rPr>
      </w:pPr>
      <w:r>
        <w:rPr>
          <w:noProof/>
          <w:szCs w:val="22"/>
        </w:rPr>
        <w:t>During the focus group, the terms “</w:t>
      </w:r>
      <w:r w:rsidR="00B743F4" w:rsidRPr="006F0159">
        <w:rPr>
          <w:noProof/>
          <w:szCs w:val="22"/>
        </w:rPr>
        <w:t>model</w:t>
      </w:r>
      <w:r>
        <w:rPr>
          <w:noProof/>
          <w:szCs w:val="22"/>
        </w:rPr>
        <w:t>” or “</w:t>
      </w:r>
      <w:r w:rsidR="00B743F4" w:rsidRPr="006F0159">
        <w:rPr>
          <w:noProof/>
          <w:szCs w:val="22"/>
        </w:rPr>
        <w:t>pro</w:t>
      </w:r>
      <w:r>
        <w:rPr>
          <w:noProof/>
          <w:szCs w:val="22"/>
        </w:rPr>
        <w:t>j</w:t>
      </w:r>
      <w:r w:rsidR="00B743F4" w:rsidRPr="006F0159">
        <w:rPr>
          <w:noProof/>
          <w:szCs w:val="22"/>
        </w:rPr>
        <w:t>ect</w:t>
      </w:r>
      <w:r>
        <w:rPr>
          <w:noProof/>
          <w:szCs w:val="22"/>
        </w:rPr>
        <w:t xml:space="preserve">” will be used with reference to the UNICEF </w:t>
      </w:r>
      <w:r w:rsidRPr="006F0159">
        <w:rPr>
          <w:noProof/>
          <w:szCs w:val="22"/>
        </w:rPr>
        <w:t>ini</w:t>
      </w:r>
      <w:r>
        <w:rPr>
          <w:noProof/>
          <w:szCs w:val="22"/>
        </w:rPr>
        <w:t>t</w:t>
      </w:r>
      <w:r w:rsidRPr="006F0159">
        <w:rPr>
          <w:noProof/>
          <w:szCs w:val="22"/>
        </w:rPr>
        <w:t>iativ</w:t>
      </w:r>
      <w:r>
        <w:rPr>
          <w:noProof/>
          <w:szCs w:val="22"/>
        </w:rPr>
        <w:t xml:space="preserve">e </w:t>
      </w:r>
      <w:r w:rsidRPr="00103CDD">
        <w:rPr>
          <w:rFonts w:cs="Calibri"/>
          <w:b/>
          <w:szCs w:val="22"/>
        </w:rPr>
        <w:t>“First Priority: No More ‘Invisible’ Children!”</w:t>
      </w:r>
      <w:r w:rsidRPr="00445668">
        <w:rPr>
          <w:rFonts w:cs="Calibri"/>
          <w:szCs w:val="22"/>
        </w:rPr>
        <w:t>,</w:t>
      </w:r>
      <w:r>
        <w:rPr>
          <w:rFonts w:cs="Calibri"/>
          <w:bCs/>
          <w:szCs w:val="22"/>
        </w:rPr>
        <w:t xml:space="preserve"> depending on which term is most familiar to the focus group participants</w:t>
      </w:r>
      <w:r w:rsidR="00B743F4" w:rsidRPr="006F0159">
        <w:rPr>
          <w:rFonts w:cs="Calibri"/>
          <w:bCs/>
          <w:szCs w:val="22"/>
        </w:rPr>
        <w:t>.</w:t>
      </w:r>
    </w:p>
    <w:p w:rsidR="00B743F4" w:rsidRPr="006F0159" w:rsidRDefault="00B743F4" w:rsidP="00737900">
      <w:r w:rsidRPr="006F0159">
        <w:t>Introduc</w:t>
      </w:r>
      <w:r w:rsidR="00445668">
        <w:t>tion</w:t>
      </w:r>
    </w:p>
    <w:p w:rsidR="00B743F4" w:rsidRPr="006F0159" w:rsidRDefault="00445668" w:rsidP="00B743F4">
      <w:pPr>
        <w:spacing w:before="0" w:after="0"/>
        <w:ind w:left="360"/>
        <w:rPr>
          <w:szCs w:val="22"/>
        </w:rPr>
      </w:pPr>
      <w:r w:rsidRPr="00103CDD">
        <w:rPr>
          <w:rFonts w:cs="Calibri"/>
          <w:szCs w:val="22"/>
        </w:rPr>
        <w:t xml:space="preserve">My name is ......................... and I represent </w:t>
      </w:r>
      <w:r w:rsidRPr="00103CDD">
        <w:rPr>
          <w:rFonts w:cs="Calibri"/>
          <w:b/>
          <w:szCs w:val="22"/>
        </w:rPr>
        <w:t>International Consulting Expertise (ICE)</w:t>
      </w:r>
      <w:r w:rsidRPr="00103CDD">
        <w:rPr>
          <w:rFonts w:cs="Calibri"/>
          <w:szCs w:val="22"/>
        </w:rPr>
        <w:t xml:space="preserve">, a company conducting during March 2016 – March 2017 the </w:t>
      </w:r>
      <w:r w:rsidRPr="00103CDD">
        <w:rPr>
          <w:rFonts w:cs="Calibri"/>
          <w:b/>
          <w:szCs w:val="22"/>
        </w:rPr>
        <w:t>evaluation of</w:t>
      </w:r>
      <w:r w:rsidRPr="00103CDD">
        <w:rPr>
          <w:rFonts w:cs="Calibri"/>
          <w:szCs w:val="22"/>
        </w:rPr>
        <w:t xml:space="preserve"> </w:t>
      </w:r>
      <w:r w:rsidRPr="00103CDD">
        <w:rPr>
          <w:rFonts w:cs="Calibri"/>
          <w:b/>
          <w:szCs w:val="22"/>
        </w:rPr>
        <w:t>“First Priority: No M</w:t>
      </w:r>
      <w:r>
        <w:rPr>
          <w:rFonts w:cs="Calibri"/>
          <w:b/>
          <w:szCs w:val="22"/>
        </w:rPr>
        <w:t>ore ‘Invisible’ Children!” p</w:t>
      </w:r>
      <w:r w:rsidRPr="00103CDD">
        <w:rPr>
          <w:rFonts w:cs="Calibri"/>
          <w:b/>
          <w:szCs w:val="22"/>
        </w:rPr>
        <w:t xml:space="preserve">roject </w:t>
      </w:r>
      <w:r w:rsidRPr="00103CDD">
        <w:rPr>
          <w:rFonts w:cs="Calibri"/>
          <w:szCs w:val="22"/>
        </w:rPr>
        <w:t xml:space="preserve">implemented by </w:t>
      </w:r>
      <w:r w:rsidRPr="00CE7065">
        <w:rPr>
          <w:rFonts w:cs="Arial"/>
          <w:b/>
          <w:color w:val="244061"/>
          <w:szCs w:val="22"/>
        </w:rPr>
        <w:t>UNICEF in Romania</w:t>
      </w:r>
      <w:r w:rsidRPr="00103CDD">
        <w:rPr>
          <w:rFonts w:cs="Calibri"/>
          <w:szCs w:val="22"/>
        </w:rPr>
        <w:t xml:space="preserve"> between April 2011 and September 2015</w:t>
      </w:r>
      <w:r w:rsidRPr="006F0159">
        <w:rPr>
          <w:rFonts w:eastAsia="SimSun"/>
          <w:szCs w:val="22"/>
          <w:lang w:eastAsia="zh-CN"/>
        </w:rPr>
        <w:t>.</w:t>
      </w:r>
      <w:r>
        <w:rPr>
          <w:rFonts w:eastAsia="SimSun"/>
          <w:szCs w:val="22"/>
          <w:lang w:eastAsia="zh-CN"/>
        </w:rPr>
        <w:t xml:space="preserve"> </w:t>
      </w:r>
      <w:r>
        <w:rPr>
          <w:rFonts w:cs="Calibri"/>
          <w:bCs/>
          <w:szCs w:val="22"/>
        </w:rPr>
        <w:t xml:space="preserve">The project aimed to increase the impact of social protection policies for vulnerable children and families </w:t>
      </w:r>
      <w:r w:rsidRPr="006F0159">
        <w:rPr>
          <w:rFonts w:cs="Calibri"/>
          <w:bCs/>
          <w:szCs w:val="22"/>
        </w:rPr>
        <w:t>(</w:t>
      </w:r>
      <w:r>
        <w:rPr>
          <w:rFonts w:cs="Calibri"/>
          <w:bCs/>
          <w:szCs w:val="22"/>
        </w:rPr>
        <w:t xml:space="preserve">the </w:t>
      </w:r>
      <w:r w:rsidRPr="006F0159">
        <w:rPr>
          <w:rFonts w:cs="Calibri"/>
          <w:bCs/>
          <w:szCs w:val="22"/>
        </w:rPr>
        <w:t>‘invi</w:t>
      </w:r>
      <w:r>
        <w:rPr>
          <w:rFonts w:cs="Calibri"/>
          <w:bCs/>
          <w:szCs w:val="22"/>
        </w:rPr>
        <w:t>sible</w:t>
      </w:r>
      <w:r w:rsidRPr="006F0159">
        <w:rPr>
          <w:rFonts w:cs="Calibri"/>
          <w:bCs/>
          <w:szCs w:val="22"/>
        </w:rPr>
        <w:t>’</w:t>
      </w:r>
      <w:r>
        <w:rPr>
          <w:rFonts w:cs="Calibri"/>
          <w:bCs/>
          <w:szCs w:val="22"/>
        </w:rPr>
        <w:t xml:space="preserve"> children</w:t>
      </w:r>
      <w:r w:rsidRPr="006F0159">
        <w:rPr>
          <w:rFonts w:cs="Calibri"/>
          <w:bCs/>
          <w:szCs w:val="22"/>
        </w:rPr>
        <w:t xml:space="preserve">) </w:t>
      </w:r>
      <w:r>
        <w:rPr>
          <w:rFonts w:cs="Calibri"/>
          <w:bCs/>
          <w:szCs w:val="22"/>
        </w:rPr>
        <w:t>by delivering a prevention-based minimum package of services and, as such, to build the local authorities’ capacity to support basic social services</w:t>
      </w:r>
      <w:r w:rsidR="00B743F4" w:rsidRPr="006F0159">
        <w:rPr>
          <w:rFonts w:cs="Calibri"/>
          <w:bCs/>
          <w:szCs w:val="22"/>
        </w:rPr>
        <w:t>.</w:t>
      </w:r>
    </w:p>
    <w:p w:rsidR="00B743F4" w:rsidRPr="006F0159" w:rsidRDefault="00445668" w:rsidP="00B743F4">
      <w:pPr>
        <w:spacing w:before="0" w:after="0"/>
        <w:ind w:left="360"/>
        <w:rPr>
          <w:rFonts w:cs="Calibri"/>
          <w:szCs w:val="22"/>
        </w:rPr>
      </w:pPr>
      <w:r>
        <w:rPr>
          <w:rFonts w:cs="Calibri"/>
          <w:szCs w:val="22"/>
        </w:rPr>
        <w:t>The f</w:t>
      </w:r>
      <w:r w:rsidR="00B743F4" w:rsidRPr="006F0159">
        <w:rPr>
          <w:rFonts w:cs="Calibri"/>
          <w:szCs w:val="22"/>
        </w:rPr>
        <w:t>ocus gr</w:t>
      </w:r>
      <w:r>
        <w:rPr>
          <w:rFonts w:cs="Calibri"/>
          <w:szCs w:val="22"/>
        </w:rPr>
        <w:t>o</w:t>
      </w:r>
      <w:r w:rsidR="00B743F4" w:rsidRPr="006F0159">
        <w:rPr>
          <w:rFonts w:cs="Calibri"/>
          <w:szCs w:val="22"/>
        </w:rPr>
        <w:t>up</w:t>
      </w:r>
      <w:r>
        <w:rPr>
          <w:rFonts w:cs="Calibri"/>
          <w:szCs w:val="22"/>
        </w:rPr>
        <w:t>s</w:t>
      </w:r>
      <w:r w:rsidR="00B743F4" w:rsidRPr="006F0159">
        <w:rPr>
          <w:rFonts w:cs="Calibri"/>
          <w:szCs w:val="22"/>
        </w:rPr>
        <w:t xml:space="preserve"> (</w:t>
      </w:r>
      <w:r>
        <w:rPr>
          <w:rFonts w:cs="Calibri"/>
          <w:szCs w:val="22"/>
        </w:rPr>
        <w:t>such as the one you are participating in right now</w:t>
      </w:r>
      <w:r w:rsidR="00B743F4" w:rsidRPr="006F0159">
        <w:rPr>
          <w:rFonts w:cs="Calibri"/>
          <w:szCs w:val="22"/>
        </w:rPr>
        <w:t xml:space="preserve">) </w:t>
      </w:r>
      <w:r>
        <w:rPr>
          <w:rFonts w:cs="Calibri"/>
          <w:szCs w:val="22"/>
        </w:rPr>
        <w:t>will help us understand the community’s needs, the main project outcomes, the CCS</w:t>
      </w:r>
      <w:r w:rsidRPr="006F0159">
        <w:rPr>
          <w:rFonts w:cs="Calibri"/>
          <w:szCs w:val="22"/>
        </w:rPr>
        <w:t xml:space="preserve"> contribu</w:t>
      </w:r>
      <w:r>
        <w:rPr>
          <w:rFonts w:cs="Calibri"/>
          <w:szCs w:val="22"/>
        </w:rPr>
        <w:t>tion to the project implementation and the chances of continuing the project in the community once the UNICEF model/project ends</w:t>
      </w:r>
      <w:r w:rsidR="00B743F4" w:rsidRPr="006F0159">
        <w:rPr>
          <w:rFonts w:cs="Calibri"/>
          <w:szCs w:val="22"/>
        </w:rPr>
        <w:t>.</w:t>
      </w:r>
    </w:p>
    <w:p w:rsidR="00B743F4" w:rsidRPr="006F0159" w:rsidRDefault="00603001" w:rsidP="00B743F4">
      <w:pPr>
        <w:spacing w:before="0" w:after="0"/>
        <w:ind w:left="360"/>
        <w:rPr>
          <w:rFonts w:cs="Calibri"/>
          <w:szCs w:val="22"/>
        </w:rPr>
      </w:pPr>
      <w:r w:rsidRPr="00103CDD">
        <w:rPr>
          <w:rFonts w:cs="Calibri"/>
          <w:szCs w:val="22"/>
        </w:rPr>
        <w:t>Everything we discuss here is strictly confidential – nothing will be shared with anyone outside this project and you will be cited in reports as “</w:t>
      </w:r>
      <w:r>
        <w:rPr>
          <w:rFonts w:cs="Calibri"/>
          <w:szCs w:val="22"/>
        </w:rPr>
        <w:t>focus group participant</w:t>
      </w:r>
      <w:r w:rsidRPr="00103CDD">
        <w:rPr>
          <w:rFonts w:cs="Calibri"/>
          <w:szCs w:val="22"/>
        </w:rPr>
        <w:t>”. You need to know that your opinions will not be treated as good/bad or as right/wrong and that we are not here to judge you in any way</w:t>
      </w:r>
      <w:r w:rsidR="00B743F4" w:rsidRPr="006F0159">
        <w:rPr>
          <w:rFonts w:cs="Calibri"/>
          <w:szCs w:val="22"/>
        </w:rPr>
        <w:t>.</w:t>
      </w:r>
    </w:p>
    <w:p w:rsidR="00B743F4" w:rsidRPr="006F0159" w:rsidRDefault="00603001" w:rsidP="00B743F4">
      <w:pPr>
        <w:spacing w:before="0" w:after="0"/>
        <w:ind w:left="360"/>
        <w:rPr>
          <w:rFonts w:cs="Calibri"/>
          <w:szCs w:val="22"/>
        </w:rPr>
      </w:pPr>
      <w:r>
        <w:rPr>
          <w:rFonts w:cs="Calibri"/>
          <w:szCs w:val="22"/>
        </w:rPr>
        <w:t xml:space="preserve">The ground rules should be discussed with all focus group </w:t>
      </w:r>
      <w:r w:rsidR="00B743F4" w:rsidRPr="006F0159">
        <w:rPr>
          <w:rFonts w:cs="Calibri"/>
          <w:szCs w:val="22"/>
        </w:rPr>
        <w:t>participan</w:t>
      </w:r>
      <w:r>
        <w:rPr>
          <w:rFonts w:cs="Calibri"/>
          <w:szCs w:val="22"/>
        </w:rPr>
        <w:t>ts</w:t>
      </w:r>
      <w:r w:rsidR="00B743F4" w:rsidRPr="006F0159">
        <w:rPr>
          <w:rFonts w:cs="Calibri"/>
          <w:szCs w:val="22"/>
        </w:rPr>
        <w:t xml:space="preserve">: </w:t>
      </w:r>
      <w:r>
        <w:rPr>
          <w:rFonts w:cs="Calibri"/>
          <w:szCs w:val="22"/>
        </w:rPr>
        <w:t>‘All answers are welcome</w:t>
      </w:r>
      <w:r w:rsidR="00B743F4" w:rsidRPr="006F0159">
        <w:rPr>
          <w:szCs w:val="22"/>
        </w:rPr>
        <w:t>!</w:t>
      </w:r>
      <w:r>
        <w:rPr>
          <w:szCs w:val="22"/>
        </w:rPr>
        <w:t>’</w:t>
      </w:r>
      <w:r w:rsidR="00B743F4" w:rsidRPr="006F0159">
        <w:rPr>
          <w:szCs w:val="22"/>
        </w:rPr>
        <w:t xml:space="preserve">, </w:t>
      </w:r>
      <w:r>
        <w:rPr>
          <w:szCs w:val="22"/>
        </w:rPr>
        <w:t>‘We respect everyone’s views, even if they are different from ours</w:t>
      </w:r>
      <w:r w:rsidR="00B743F4" w:rsidRPr="006F0159">
        <w:rPr>
          <w:szCs w:val="22"/>
        </w:rPr>
        <w:t>!</w:t>
      </w:r>
      <w:r>
        <w:rPr>
          <w:szCs w:val="22"/>
        </w:rPr>
        <w:t>’,</w:t>
      </w:r>
      <w:r w:rsidR="00B743F4" w:rsidRPr="006F0159">
        <w:rPr>
          <w:szCs w:val="22"/>
        </w:rPr>
        <w:t xml:space="preserve"> </w:t>
      </w:r>
      <w:r>
        <w:rPr>
          <w:szCs w:val="22"/>
        </w:rPr>
        <w:t>‘We encourage everyone to actively participate in the discussion</w:t>
      </w:r>
      <w:r w:rsidR="00B743F4" w:rsidRPr="006F0159">
        <w:rPr>
          <w:szCs w:val="22"/>
        </w:rPr>
        <w:t>!</w:t>
      </w:r>
      <w:r>
        <w:rPr>
          <w:szCs w:val="22"/>
        </w:rPr>
        <w:t>’.</w:t>
      </w:r>
    </w:p>
    <w:p w:rsidR="00B743F4" w:rsidRPr="006F0159" w:rsidRDefault="00603001" w:rsidP="00B743F4">
      <w:pPr>
        <w:spacing w:before="0" w:after="0"/>
        <w:ind w:left="360"/>
        <w:rPr>
          <w:rFonts w:cs="Calibri"/>
          <w:szCs w:val="22"/>
        </w:rPr>
      </w:pPr>
      <w:r>
        <w:rPr>
          <w:rFonts w:cs="Calibri"/>
          <w:szCs w:val="22"/>
        </w:rPr>
        <w:t xml:space="preserve">Our </w:t>
      </w:r>
      <w:r w:rsidR="00AB1798">
        <w:rPr>
          <w:rFonts w:cs="Calibri"/>
          <w:szCs w:val="22"/>
        </w:rPr>
        <w:t>discussion will focus on the m</w:t>
      </w:r>
      <w:r w:rsidR="00B743F4" w:rsidRPr="006F0159">
        <w:rPr>
          <w:rFonts w:cs="Calibri"/>
          <w:szCs w:val="22"/>
        </w:rPr>
        <w:t>odel/pro</w:t>
      </w:r>
      <w:r w:rsidR="00AB1798">
        <w:rPr>
          <w:rFonts w:cs="Calibri"/>
          <w:szCs w:val="22"/>
        </w:rPr>
        <w:t>j</w:t>
      </w:r>
      <w:r w:rsidR="00B743F4" w:rsidRPr="006F0159">
        <w:rPr>
          <w:rFonts w:cs="Calibri"/>
          <w:szCs w:val="22"/>
        </w:rPr>
        <w:t>ect</w:t>
      </w:r>
      <w:r w:rsidR="00AB1798">
        <w:rPr>
          <w:rFonts w:cs="Calibri"/>
          <w:szCs w:val="22"/>
        </w:rPr>
        <w:t xml:space="preserve"> and on the Community Consultative </w:t>
      </w:r>
      <w:r w:rsidR="00B743F4" w:rsidRPr="006F0159">
        <w:rPr>
          <w:rFonts w:cs="Calibri"/>
          <w:szCs w:val="22"/>
        </w:rPr>
        <w:t>Structur</w:t>
      </w:r>
      <w:r w:rsidR="00AB1798">
        <w:rPr>
          <w:rFonts w:cs="Calibri"/>
          <w:szCs w:val="22"/>
        </w:rPr>
        <w:t>e you are part of.</w:t>
      </w:r>
      <w:r w:rsidR="00B743F4" w:rsidRPr="006F0159">
        <w:rPr>
          <w:rFonts w:cs="Calibri"/>
          <w:szCs w:val="22"/>
        </w:rPr>
        <w:t xml:space="preserve"> </w:t>
      </w:r>
      <w:r w:rsidR="00AB1798">
        <w:rPr>
          <w:rFonts w:cs="Calibri"/>
          <w:szCs w:val="22"/>
        </w:rPr>
        <w:t>We will ask you to talk about your experience with these</w:t>
      </w:r>
      <w:r w:rsidR="00B743F4" w:rsidRPr="006F0159">
        <w:rPr>
          <w:rFonts w:cs="Calibri"/>
          <w:szCs w:val="22"/>
        </w:rPr>
        <w:t xml:space="preserve">. </w:t>
      </w:r>
      <w:r w:rsidR="00AB1798">
        <w:rPr>
          <w:rFonts w:cs="Calibri"/>
          <w:szCs w:val="22"/>
        </w:rPr>
        <w:t>If you were not involved in this type of activities, please let us know and we will provide you with more details.</w:t>
      </w:r>
    </w:p>
    <w:p w:rsidR="00B743F4" w:rsidRPr="006F0159" w:rsidRDefault="00445668" w:rsidP="00B743F4">
      <w:pPr>
        <w:spacing w:before="0" w:after="0"/>
        <w:ind w:left="360"/>
        <w:rPr>
          <w:rFonts w:cs="Calibri"/>
          <w:szCs w:val="22"/>
        </w:rPr>
      </w:pPr>
      <w:r w:rsidRPr="00103CDD">
        <w:rPr>
          <w:rFonts w:cs="Calibri"/>
          <w:szCs w:val="22"/>
        </w:rPr>
        <w:lastRenderedPageBreak/>
        <w:t xml:space="preserve">We would </w:t>
      </w:r>
      <w:r>
        <w:rPr>
          <w:rFonts w:cs="Calibri"/>
          <w:szCs w:val="22"/>
        </w:rPr>
        <w:t xml:space="preserve">also </w:t>
      </w:r>
      <w:r w:rsidRPr="00103CDD">
        <w:rPr>
          <w:rFonts w:cs="Calibri"/>
          <w:szCs w:val="22"/>
        </w:rPr>
        <w:t xml:space="preserve">like to have your permission to record our discussion so as to keep track of details and ensure complete and accurate data. Your </w:t>
      </w:r>
      <w:r>
        <w:rPr>
          <w:rFonts w:cs="Calibri"/>
          <w:szCs w:val="22"/>
        </w:rPr>
        <w:t>input</w:t>
      </w:r>
      <w:r w:rsidRPr="00103CDD">
        <w:rPr>
          <w:rFonts w:cs="Calibri"/>
          <w:szCs w:val="22"/>
        </w:rPr>
        <w:t xml:space="preserve"> is considered highly relevant. If you agree, I will turn on the recorder</w:t>
      </w:r>
      <w:r w:rsidR="00B743F4" w:rsidRPr="006F0159">
        <w:rPr>
          <w:rFonts w:cs="Calibri"/>
          <w:szCs w:val="22"/>
        </w:rPr>
        <w:t xml:space="preserve">. </w:t>
      </w:r>
    </w:p>
    <w:p w:rsidR="00B743F4" w:rsidRPr="006F0159" w:rsidRDefault="00603001" w:rsidP="00B743F4">
      <w:pPr>
        <w:spacing w:before="0" w:after="0"/>
        <w:ind w:left="360"/>
        <w:rPr>
          <w:rFonts w:cs="Calibri"/>
          <w:szCs w:val="22"/>
        </w:rPr>
      </w:pPr>
      <w:r>
        <w:rPr>
          <w:rFonts w:cs="Calibri"/>
          <w:szCs w:val="22"/>
        </w:rPr>
        <w:t>We estimate this meeting will last around</w:t>
      </w:r>
      <w:r w:rsidR="00B743F4" w:rsidRPr="006F0159">
        <w:rPr>
          <w:rFonts w:cs="Calibri"/>
          <w:szCs w:val="22"/>
        </w:rPr>
        <w:t xml:space="preserve"> 90</w:t>
      </w:r>
      <w:r>
        <w:rPr>
          <w:rFonts w:cs="Calibri"/>
          <w:szCs w:val="22"/>
        </w:rPr>
        <w:t xml:space="preserve"> minutes</w:t>
      </w:r>
      <w:r w:rsidR="00B743F4" w:rsidRPr="006F0159">
        <w:rPr>
          <w:rFonts w:cs="Calibri"/>
          <w:szCs w:val="22"/>
        </w:rPr>
        <w:t>.</w:t>
      </w:r>
    </w:p>
    <w:p w:rsidR="00B743F4" w:rsidRPr="006F0159" w:rsidRDefault="00603001" w:rsidP="00737900">
      <w:r>
        <w:t>Questions</w:t>
      </w:r>
    </w:p>
    <w:p w:rsidR="00B743F4" w:rsidRPr="006F0159" w:rsidRDefault="00AB1798" w:rsidP="00737900">
      <w:r>
        <w:t>Community’s, children’s and their families’ needs</w:t>
      </w:r>
      <w:r w:rsidR="00B743F4" w:rsidRPr="006F0159">
        <w:t>, important</w:t>
      </w:r>
      <w:r>
        <w:t xml:space="preserve"> in evaluating the </w:t>
      </w:r>
      <w:r w:rsidR="00B743F4" w:rsidRPr="006F0159">
        <w:t>UNICEF</w:t>
      </w:r>
      <w:r>
        <w:t xml:space="preserve"> project relevance</w:t>
      </w:r>
    </w:p>
    <w:p w:rsidR="00B743F4" w:rsidRPr="006F0159" w:rsidRDefault="00AB1798" w:rsidP="00FC35B3">
      <w:pPr>
        <w:pStyle w:val="ListParagraph"/>
        <w:numPr>
          <w:ilvl w:val="0"/>
          <w:numId w:val="127"/>
        </w:numPr>
        <w:spacing w:before="0" w:after="0"/>
        <w:contextualSpacing w:val="0"/>
        <w:rPr>
          <w:noProof/>
          <w:szCs w:val="22"/>
        </w:rPr>
      </w:pPr>
      <w:r>
        <w:rPr>
          <w:noProof/>
          <w:szCs w:val="22"/>
        </w:rPr>
        <w:t>What are your community’s main problems/challenges and needs</w:t>
      </w:r>
      <w:r w:rsidR="00B743F4" w:rsidRPr="006F0159">
        <w:rPr>
          <w:noProof/>
          <w:szCs w:val="22"/>
        </w:rPr>
        <w:t>?</w:t>
      </w:r>
    </w:p>
    <w:p w:rsidR="00B743F4" w:rsidRPr="006F0159" w:rsidRDefault="00AB1798" w:rsidP="00FC35B3">
      <w:pPr>
        <w:pStyle w:val="ListParagraph"/>
        <w:numPr>
          <w:ilvl w:val="0"/>
          <w:numId w:val="127"/>
        </w:numPr>
        <w:spacing w:before="0" w:after="0"/>
        <w:contextualSpacing w:val="0"/>
        <w:rPr>
          <w:noProof/>
          <w:szCs w:val="22"/>
        </w:rPr>
      </w:pPr>
      <w:r>
        <w:rPr>
          <w:noProof/>
          <w:szCs w:val="22"/>
        </w:rPr>
        <w:t>What are the main problems/challenges and needs of children and their families in your community</w:t>
      </w:r>
      <w:r w:rsidR="00B743F4" w:rsidRPr="006F0159">
        <w:rPr>
          <w:noProof/>
          <w:szCs w:val="22"/>
        </w:rPr>
        <w:t>?</w:t>
      </w:r>
    </w:p>
    <w:p w:rsidR="00B743F4" w:rsidRPr="006F0159" w:rsidRDefault="00AB1798" w:rsidP="00FC35B3">
      <w:pPr>
        <w:pStyle w:val="ListParagraph"/>
        <w:numPr>
          <w:ilvl w:val="0"/>
          <w:numId w:val="127"/>
        </w:numPr>
        <w:spacing w:before="0" w:after="0"/>
        <w:contextualSpacing w:val="0"/>
        <w:rPr>
          <w:noProof/>
          <w:szCs w:val="22"/>
        </w:rPr>
      </w:pPr>
      <w:r>
        <w:rPr>
          <w:szCs w:val="22"/>
        </w:rPr>
        <w:t xml:space="preserve">Of all the problems and needs children and their families have, which ones are most visible </w:t>
      </w:r>
      <w:r w:rsidR="00B743F4" w:rsidRPr="006F0159">
        <w:rPr>
          <w:szCs w:val="22"/>
        </w:rPr>
        <w:t>(</w:t>
      </w:r>
      <w:r>
        <w:rPr>
          <w:szCs w:val="22"/>
        </w:rPr>
        <w:t>easily identifiable by everyone</w:t>
      </w:r>
      <w:r w:rsidR="00B743F4" w:rsidRPr="006F0159">
        <w:rPr>
          <w:szCs w:val="22"/>
        </w:rPr>
        <w:t xml:space="preserve">) </w:t>
      </w:r>
      <w:r>
        <w:rPr>
          <w:szCs w:val="22"/>
        </w:rPr>
        <w:t>and which ones are le</w:t>
      </w:r>
      <w:r w:rsidR="006B65F7">
        <w:rPr>
          <w:szCs w:val="22"/>
        </w:rPr>
        <w:t>a</w:t>
      </w:r>
      <w:r>
        <w:rPr>
          <w:szCs w:val="22"/>
        </w:rPr>
        <w:t>s</w:t>
      </w:r>
      <w:r w:rsidR="006B65F7">
        <w:rPr>
          <w:szCs w:val="22"/>
        </w:rPr>
        <w:t>t</w:t>
      </w:r>
      <w:r>
        <w:rPr>
          <w:szCs w:val="22"/>
        </w:rPr>
        <w:t xml:space="preserve"> visible</w:t>
      </w:r>
      <w:r w:rsidR="00B743F4" w:rsidRPr="006F0159">
        <w:rPr>
          <w:szCs w:val="22"/>
        </w:rPr>
        <w:t xml:space="preserve">? </w:t>
      </w:r>
      <w:r w:rsidR="006B65F7">
        <w:rPr>
          <w:szCs w:val="22"/>
        </w:rPr>
        <w:t>Can you tell us why some of the problems are more visible than others</w:t>
      </w:r>
      <w:r w:rsidR="00B743F4" w:rsidRPr="006F0159">
        <w:rPr>
          <w:noProof/>
          <w:szCs w:val="22"/>
        </w:rPr>
        <w:t>?</w:t>
      </w:r>
    </w:p>
    <w:p w:rsidR="00B743F4" w:rsidRPr="006F0159" w:rsidRDefault="006B65F7" w:rsidP="00FC35B3">
      <w:pPr>
        <w:pStyle w:val="ListParagraph"/>
        <w:numPr>
          <w:ilvl w:val="0"/>
          <w:numId w:val="127"/>
        </w:numPr>
        <w:spacing w:before="0" w:after="0"/>
        <w:contextualSpacing w:val="0"/>
        <w:rPr>
          <w:szCs w:val="22"/>
        </w:rPr>
      </w:pPr>
      <w:r>
        <w:rPr>
          <w:szCs w:val="22"/>
        </w:rPr>
        <w:t>What resources are there available in your community to address these problems</w:t>
      </w:r>
      <w:r w:rsidR="00B743F4" w:rsidRPr="006F0159">
        <w:rPr>
          <w:szCs w:val="22"/>
        </w:rPr>
        <w:t xml:space="preserve">? </w:t>
      </w:r>
      <w:r>
        <w:rPr>
          <w:szCs w:val="22"/>
        </w:rPr>
        <w:t>To what extent does the community need support in addressing these problems and what kind of support would that be?</w:t>
      </w:r>
    </w:p>
    <w:p w:rsidR="00B743F4" w:rsidRPr="006F0159" w:rsidRDefault="006B65F7" w:rsidP="00737900">
      <w:pPr>
        <w:rPr>
          <w:noProof/>
        </w:rPr>
      </w:pPr>
      <w:r>
        <w:t>Project effectiveness and outcomes</w:t>
      </w:r>
    </w:p>
    <w:p w:rsidR="00B743F4" w:rsidRPr="006F0159" w:rsidRDefault="003E1254" w:rsidP="00B743F4">
      <w:pPr>
        <w:spacing w:before="0" w:after="0"/>
        <w:rPr>
          <w:noProof/>
          <w:szCs w:val="22"/>
        </w:rPr>
      </w:pPr>
      <w:r>
        <w:rPr>
          <w:noProof/>
          <w:color w:val="FF0000"/>
          <w:szCs w:val="22"/>
        </w:rPr>
        <w:t>Very brief p</w:t>
      </w:r>
      <w:r w:rsidR="00B743F4" w:rsidRPr="006F0159">
        <w:rPr>
          <w:noProof/>
          <w:color w:val="FF0000"/>
          <w:szCs w:val="22"/>
        </w:rPr>
        <w:t>re</w:t>
      </w:r>
      <w:r>
        <w:rPr>
          <w:noProof/>
          <w:color w:val="FF0000"/>
          <w:szCs w:val="22"/>
        </w:rPr>
        <w:t>s</w:t>
      </w:r>
      <w:r w:rsidR="00B743F4" w:rsidRPr="006F0159">
        <w:rPr>
          <w:noProof/>
          <w:color w:val="FF0000"/>
          <w:szCs w:val="22"/>
        </w:rPr>
        <w:t>enta</w:t>
      </w:r>
      <w:r>
        <w:rPr>
          <w:noProof/>
          <w:color w:val="FF0000"/>
          <w:szCs w:val="22"/>
        </w:rPr>
        <w:t>tion</w:t>
      </w:r>
      <w:r w:rsidR="00B743F4" w:rsidRPr="006F0159">
        <w:rPr>
          <w:noProof/>
          <w:color w:val="FF0000"/>
          <w:szCs w:val="22"/>
        </w:rPr>
        <w:t xml:space="preserve">: </w:t>
      </w:r>
      <w:r w:rsidR="006B65F7" w:rsidRPr="006B65F7">
        <w:rPr>
          <w:noProof/>
          <w:szCs w:val="22"/>
        </w:rPr>
        <w:t>The UNICEF</w:t>
      </w:r>
      <w:r w:rsidR="006B65F7">
        <w:rPr>
          <w:noProof/>
          <w:szCs w:val="22"/>
        </w:rPr>
        <w:t xml:space="preserve"> </w:t>
      </w:r>
      <w:r w:rsidR="006B65F7" w:rsidRPr="006B65F7">
        <w:rPr>
          <w:noProof/>
          <w:szCs w:val="22"/>
        </w:rPr>
        <w:t xml:space="preserve">project was based on the delivery of a </w:t>
      </w:r>
      <w:r w:rsidR="006B65F7">
        <w:rPr>
          <w:noProof/>
          <w:szCs w:val="22"/>
        </w:rPr>
        <w:t xml:space="preserve">model </w:t>
      </w:r>
      <w:r w:rsidR="006B65F7" w:rsidRPr="006B65F7">
        <w:rPr>
          <w:noProof/>
          <w:szCs w:val="22"/>
        </w:rPr>
        <w:t>minimum package of basic social and health services, following an initial assessment conducted using standardised questionnaires. The social services planned after having identified and assessed the vulnerabilities included information, counselling, accompaniment and support, monitoring and regular needs reassessment</w:t>
      </w:r>
      <w:r w:rsidR="00B743F4" w:rsidRPr="006F0159">
        <w:rPr>
          <w:noProof/>
          <w:szCs w:val="22"/>
        </w:rPr>
        <w:t xml:space="preserve">. </w:t>
      </w:r>
      <w:r w:rsidR="006B65F7">
        <w:rPr>
          <w:noProof/>
          <w:szCs w:val="22"/>
        </w:rPr>
        <w:t>Not all identifiable vulnerabilities could be addressed by the project directly, but we would also like to know whether any of the problems and needs of children and their families could have been addressed by the project i</w:t>
      </w:r>
      <w:r w:rsidR="00B743F4" w:rsidRPr="006F0159">
        <w:rPr>
          <w:noProof/>
          <w:szCs w:val="22"/>
        </w:rPr>
        <w:t>ndirect</w:t>
      </w:r>
      <w:r w:rsidR="006B65F7">
        <w:rPr>
          <w:noProof/>
          <w:szCs w:val="22"/>
        </w:rPr>
        <w:t>ly</w:t>
      </w:r>
      <w:r w:rsidR="00B743F4" w:rsidRPr="006F0159">
        <w:rPr>
          <w:noProof/>
          <w:szCs w:val="22"/>
        </w:rPr>
        <w:t>.</w:t>
      </w:r>
    </w:p>
    <w:p w:rsidR="00B743F4" w:rsidRPr="006F0159" w:rsidRDefault="006B65F7" w:rsidP="00FC35B3">
      <w:pPr>
        <w:pStyle w:val="ListParagraph"/>
        <w:numPr>
          <w:ilvl w:val="0"/>
          <w:numId w:val="127"/>
        </w:numPr>
        <w:spacing w:before="0" w:after="0"/>
        <w:contextualSpacing w:val="0"/>
        <w:rPr>
          <w:noProof/>
          <w:szCs w:val="22"/>
        </w:rPr>
      </w:pPr>
      <w:r>
        <w:rPr>
          <w:noProof/>
          <w:szCs w:val="22"/>
        </w:rPr>
        <w:t>According to the project design, the social and health (where applicable) services delivered to children and their families (information, counselling, guidance, referral, needs assessment and reassessment) and the other project elements contribute to reducing vulnerabilities</w:t>
      </w:r>
      <w:r w:rsidR="00B743F4" w:rsidRPr="006F0159">
        <w:rPr>
          <w:noProof/>
          <w:szCs w:val="22"/>
        </w:rPr>
        <w:t>:</w:t>
      </w:r>
    </w:p>
    <w:p w:rsidR="00B743F4" w:rsidRPr="006F0159" w:rsidRDefault="00B743F4" w:rsidP="00B743F4">
      <w:pPr>
        <w:spacing w:before="0" w:after="0"/>
        <w:rPr>
          <w:noProof/>
          <w:szCs w:val="22"/>
        </w:rPr>
      </w:pPr>
      <w:r w:rsidRPr="006F0159">
        <w:rPr>
          <w:noProof/>
          <w:szCs w:val="22"/>
        </w:rPr>
        <w:t xml:space="preserve">5.1. </w:t>
      </w:r>
      <w:r w:rsidR="006B65F7">
        <w:rPr>
          <w:noProof/>
          <w:szCs w:val="22"/>
        </w:rPr>
        <w:t>If the project helps reduce vulnerabilities</w:t>
      </w:r>
      <w:r w:rsidRPr="006F0159">
        <w:rPr>
          <w:noProof/>
          <w:szCs w:val="22"/>
        </w:rPr>
        <w:t xml:space="preserve">, </w:t>
      </w:r>
      <w:r w:rsidR="006B65F7">
        <w:rPr>
          <w:noProof/>
          <w:szCs w:val="22"/>
        </w:rPr>
        <w:t xml:space="preserve">please </w:t>
      </w:r>
      <w:r w:rsidR="003167F5">
        <w:rPr>
          <w:noProof/>
          <w:szCs w:val="22"/>
        </w:rPr>
        <w:t>describe how</w:t>
      </w:r>
      <w:r w:rsidRPr="006F0159">
        <w:rPr>
          <w:noProof/>
          <w:szCs w:val="22"/>
        </w:rPr>
        <w:t>.</w:t>
      </w:r>
    </w:p>
    <w:p w:rsidR="00B743F4" w:rsidRPr="006F0159" w:rsidRDefault="00B743F4" w:rsidP="00B743F4">
      <w:pPr>
        <w:spacing w:before="0" w:after="0"/>
        <w:rPr>
          <w:noProof/>
          <w:szCs w:val="22"/>
        </w:rPr>
      </w:pPr>
      <w:r w:rsidRPr="006F0159">
        <w:rPr>
          <w:noProof/>
          <w:szCs w:val="22"/>
        </w:rPr>
        <w:t xml:space="preserve">5.2. </w:t>
      </w:r>
      <w:r w:rsidR="006B65F7">
        <w:rPr>
          <w:noProof/>
          <w:szCs w:val="22"/>
        </w:rPr>
        <w:t>If the project does not help reduce vulnerabilities</w:t>
      </w:r>
      <w:r w:rsidRPr="006F0159">
        <w:rPr>
          <w:noProof/>
          <w:szCs w:val="22"/>
        </w:rPr>
        <w:t xml:space="preserve">, </w:t>
      </w:r>
      <w:r w:rsidR="006B65F7">
        <w:rPr>
          <w:noProof/>
          <w:szCs w:val="22"/>
        </w:rPr>
        <w:t>please specify why not</w:t>
      </w:r>
      <w:r w:rsidRPr="006F0159">
        <w:rPr>
          <w:noProof/>
          <w:szCs w:val="22"/>
        </w:rPr>
        <w:t xml:space="preserve">, </w:t>
      </w:r>
      <w:r w:rsidR="006B65F7">
        <w:rPr>
          <w:noProof/>
          <w:szCs w:val="22"/>
        </w:rPr>
        <w:t>in your opinion</w:t>
      </w:r>
      <w:r w:rsidRPr="006F0159">
        <w:rPr>
          <w:noProof/>
          <w:szCs w:val="22"/>
        </w:rPr>
        <w:t>.</w:t>
      </w:r>
    </w:p>
    <w:p w:rsidR="006B65F7" w:rsidRDefault="006B65F7" w:rsidP="00B743F4">
      <w:pPr>
        <w:spacing w:before="0" w:after="0"/>
        <w:rPr>
          <w:i/>
          <w:noProof/>
          <w:color w:val="FF0000"/>
          <w:szCs w:val="22"/>
        </w:rPr>
      </w:pPr>
    </w:p>
    <w:p w:rsidR="00B743F4" w:rsidRPr="006F0159" w:rsidRDefault="003167F5" w:rsidP="00B743F4">
      <w:pPr>
        <w:spacing w:before="0" w:after="0"/>
        <w:rPr>
          <w:i/>
          <w:noProof/>
          <w:color w:val="FF0000"/>
          <w:szCs w:val="22"/>
        </w:rPr>
      </w:pPr>
      <w:r>
        <w:rPr>
          <w:i/>
          <w:noProof/>
          <w:color w:val="FF0000"/>
          <w:szCs w:val="22"/>
        </w:rPr>
        <w:t>Address, one by one, the following potential project outcomes</w:t>
      </w:r>
      <w:r w:rsidR="00B743F4" w:rsidRPr="006F0159">
        <w:rPr>
          <w:i/>
          <w:noProof/>
          <w:color w:val="FF0000"/>
          <w:szCs w:val="22"/>
        </w:rPr>
        <w:t>:</w:t>
      </w:r>
    </w:p>
    <w:p w:rsidR="00B743F4" w:rsidRPr="006F0159" w:rsidRDefault="00B743F4" w:rsidP="00B743F4">
      <w:pPr>
        <w:pStyle w:val="ListParagraph"/>
        <w:spacing w:after="0"/>
        <w:ind w:left="1440"/>
        <w:contextualSpacing w:val="0"/>
        <w:rPr>
          <w:b/>
          <w:i/>
          <w:noProof/>
          <w:szCs w:val="22"/>
        </w:rPr>
      </w:pPr>
      <w:r w:rsidRPr="006F0159">
        <w:rPr>
          <w:b/>
          <w:i/>
          <w:noProof/>
          <w:szCs w:val="22"/>
        </w:rPr>
        <w:t>Acces</w:t>
      </w:r>
      <w:r w:rsidR="003167F5">
        <w:rPr>
          <w:b/>
          <w:i/>
          <w:noProof/>
          <w:szCs w:val="22"/>
        </w:rPr>
        <w:t>s to certain services</w:t>
      </w:r>
    </w:p>
    <w:p w:rsidR="00B743F4" w:rsidRPr="006F0159" w:rsidRDefault="003167F5" w:rsidP="00FC35B3">
      <w:pPr>
        <w:pStyle w:val="ListParagraph"/>
        <w:numPr>
          <w:ilvl w:val="1"/>
          <w:numId w:val="127"/>
        </w:numPr>
        <w:spacing w:before="0" w:after="0"/>
        <w:contextualSpacing w:val="0"/>
        <w:rPr>
          <w:noProof/>
          <w:szCs w:val="22"/>
          <w:u w:val="single"/>
        </w:rPr>
      </w:pPr>
      <w:r>
        <w:rPr>
          <w:noProof/>
          <w:szCs w:val="22"/>
          <w:u w:val="single"/>
        </w:rPr>
        <w:t>Children have increased access to social services</w:t>
      </w:r>
    </w:p>
    <w:p w:rsidR="00B743F4" w:rsidRPr="006F0159" w:rsidRDefault="003167F5" w:rsidP="00FC35B3">
      <w:pPr>
        <w:pStyle w:val="ListParagraph"/>
        <w:numPr>
          <w:ilvl w:val="1"/>
          <w:numId w:val="127"/>
        </w:numPr>
        <w:spacing w:before="0" w:after="0"/>
        <w:contextualSpacing w:val="0"/>
        <w:rPr>
          <w:noProof/>
          <w:szCs w:val="22"/>
          <w:u w:val="single"/>
        </w:rPr>
      </w:pPr>
      <w:r>
        <w:rPr>
          <w:noProof/>
          <w:szCs w:val="22"/>
          <w:u w:val="single"/>
        </w:rPr>
        <w:t>Children have increased access to health services</w:t>
      </w:r>
      <w:r w:rsidR="00B743F4" w:rsidRPr="006F0159">
        <w:rPr>
          <w:noProof/>
          <w:szCs w:val="22"/>
          <w:u w:val="single"/>
        </w:rPr>
        <w:t xml:space="preserve"> </w:t>
      </w:r>
    </w:p>
    <w:p w:rsidR="00B743F4" w:rsidRPr="006F0159" w:rsidRDefault="003167F5" w:rsidP="00FC35B3">
      <w:pPr>
        <w:pStyle w:val="ListParagraph"/>
        <w:numPr>
          <w:ilvl w:val="1"/>
          <w:numId w:val="127"/>
        </w:numPr>
        <w:spacing w:before="0" w:after="0"/>
        <w:contextualSpacing w:val="0"/>
        <w:rPr>
          <w:noProof/>
          <w:szCs w:val="22"/>
          <w:u w:val="single"/>
        </w:rPr>
      </w:pPr>
      <w:r>
        <w:rPr>
          <w:noProof/>
          <w:szCs w:val="22"/>
          <w:u w:val="single"/>
        </w:rPr>
        <w:t>Children have increased access to education</w:t>
      </w:r>
      <w:r w:rsidR="00B743F4" w:rsidRPr="006F0159">
        <w:rPr>
          <w:noProof/>
          <w:szCs w:val="22"/>
        </w:rPr>
        <w:t xml:space="preserve"> </w:t>
      </w:r>
    </w:p>
    <w:p w:rsidR="00B743F4" w:rsidRPr="006F0159" w:rsidRDefault="003167F5" w:rsidP="00FC35B3">
      <w:pPr>
        <w:pStyle w:val="ListParagraph"/>
        <w:numPr>
          <w:ilvl w:val="1"/>
          <w:numId w:val="127"/>
        </w:numPr>
        <w:spacing w:before="0" w:after="0"/>
        <w:contextualSpacing w:val="0"/>
        <w:rPr>
          <w:noProof/>
          <w:szCs w:val="22"/>
        </w:rPr>
      </w:pPr>
      <w:r>
        <w:rPr>
          <w:noProof/>
          <w:szCs w:val="22"/>
        </w:rPr>
        <w:t>Education</w:t>
      </w:r>
      <w:r w:rsidRPr="006F0159">
        <w:rPr>
          <w:noProof/>
          <w:szCs w:val="22"/>
        </w:rPr>
        <w:t xml:space="preserve"> </w:t>
      </w:r>
      <w:r>
        <w:rPr>
          <w:noProof/>
          <w:szCs w:val="22"/>
        </w:rPr>
        <w:t>p</w:t>
      </w:r>
      <w:r w:rsidR="00B743F4" w:rsidRPr="006F0159">
        <w:rPr>
          <w:noProof/>
          <w:szCs w:val="22"/>
        </w:rPr>
        <w:t>articipa</w:t>
      </w:r>
      <w:r>
        <w:rPr>
          <w:noProof/>
          <w:szCs w:val="22"/>
        </w:rPr>
        <w:t>tion and school attendance</w:t>
      </w:r>
    </w:p>
    <w:p w:rsidR="00B743F4" w:rsidRPr="006F0159" w:rsidRDefault="003167F5" w:rsidP="00B743F4">
      <w:pPr>
        <w:pStyle w:val="ListParagraph"/>
        <w:spacing w:after="0"/>
        <w:ind w:left="1440"/>
        <w:contextualSpacing w:val="0"/>
        <w:rPr>
          <w:b/>
          <w:i/>
          <w:noProof/>
          <w:szCs w:val="22"/>
        </w:rPr>
      </w:pPr>
      <w:r>
        <w:rPr>
          <w:b/>
          <w:i/>
          <w:noProof/>
          <w:szCs w:val="22"/>
        </w:rPr>
        <w:t>Quality of services received</w:t>
      </w:r>
    </w:p>
    <w:p w:rsidR="00B743F4" w:rsidRPr="006F0159" w:rsidRDefault="003167F5" w:rsidP="00FC35B3">
      <w:pPr>
        <w:pStyle w:val="ListParagraph"/>
        <w:numPr>
          <w:ilvl w:val="1"/>
          <w:numId w:val="127"/>
        </w:numPr>
        <w:spacing w:before="0" w:after="0"/>
        <w:contextualSpacing w:val="0"/>
        <w:rPr>
          <w:noProof/>
          <w:szCs w:val="22"/>
        </w:rPr>
      </w:pPr>
      <w:r>
        <w:rPr>
          <w:noProof/>
          <w:szCs w:val="22"/>
        </w:rPr>
        <w:t xml:space="preserve">Increased family care, including in terms of health and nutrition </w:t>
      </w:r>
      <w:r w:rsidRPr="006F0159">
        <w:rPr>
          <w:noProof/>
          <w:szCs w:val="22"/>
        </w:rPr>
        <w:t>(</w:t>
      </w:r>
      <w:r>
        <w:rPr>
          <w:noProof/>
          <w:szCs w:val="22"/>
        </w:rPr>
        <w:t xml:space="preserve">better food, provision of vitamins </w:t>
      </w:r>
      <w:r w:rsidR="00B743F4" w:rsidRPr="006F0159">
        <w:rPr>
          <w:noProof/>
          <w:szCs w:val="22"/>
        </w:rPr>
        <w:t>etc.)</w:t>
      </w:r>
    </w:p>
    <w:p w:rsidR="00B743F4" w:rsidRPr="006F0159" w:rsidRDefault="003167F5" w:rsidP="00FC35B3">
      <w:pPr>
        <w:pStyle w:val="ListParagraph"/>
        <w:numPr>
          <w:ilvl w:val="1"/>
          <w:numId w:val="127"/>
        </w:numPr>
        <w:spacing w:before="0" w:after="0"/>
        <w:contextualSpacing w:val="0"/>
        <w:rPr>
          <w:noProof/>
          <w:szCs w:val="22"/>
        </w:rPr>
      </w:pPr>
      <w:r>
        <w:rPr>
          <w:noProof/>
          <w:szCs w:val="22"/>
        </w:rPr>
        <w:t>Better social services for children</w:t>
      </w:r>
    </w:p>
    <w:p w:rsidR="00B743F4" w:rsidRPr="006F0159" w:rsidRDefault="003167F5" w:rsidP="00FC35B3">
      <w:pPr>
        <w:pStyle w:val="ListParagraph"/>
        <w:numPr>
          <w:ilvl w:val="1"/>
          <w:numId w:val="127"/>
        </w:numPr>
        <w:spacing w:before="0" w:after="0"/>
        <w:contextualSpacing w:val="0"/>
        <w:rPr>
          <w:noProof/>
          <w:szCs w:val="22"/>
        </w:rPr>
      </w:pPr>
      <w:r>
        <w:rPr>
          <w:noProof/>
          <w:szCs w:val="22"/>
        </w:rPr>
        <w:t>Better health services for children</w:t>
      </w:r>
      <w:r w:rsidR="00B743F4" w:rsidRPr="006F0159">
        <w:rPr>
          <w:noProof/>
          <w:szCs w:val="22"/>
        </w:rPr>
        <w:t xml:space="preserve"> </w:t>
      </w:r>
    </w:p>
    <w:p w:rsidR="00B743F4" w:rsidRPr="006F0159" w:rsidRDefault="003167F5" w:rsidP="00FC35B3">
      <w:pPr>
        <w:pStyle w:val="ListParagraph"/>
        <w:numPr>
          <w:ilvl w:val="1"/>
          <w:numId w:val="127"/>
        </w:numPr>
        <w:spacing w:before="0" w:after="0"/>
        <w:contextualSpacing w:val="0"/>
        <w:rPr>
          <w:noProof/>
          <w:szCs w:val="22"/>
        </w:rPr>
      </w:pPr>
      <w:r>
        <w:rPr>
          <w:noProof/>
          <w:szCs w:val="22"/>
        </w:rPr>
        <w:t>Improved health care for pregnant women, including pregnant adolescent girls</w:t>
      </w:r>
    </w:p>
    <w:p w:rsidR="00B743F4" w:rsidRPr="006F0159" w:rsidRDefault="003167F5" w:rsidP="00FC35B3">
      <w:pPr>
        <w:pStyle w:val="ListParagraph"/>
        <w:numPr>
          <w:ilvl w:val="1"/>
          <w:numId w:val="127"/>
        </w:numPr>
        <w:spacing w:before="0" w:after="0"/>
        <w:contextualSpacing w:val="0"/>
        <w:rPr>
          <w:noProof/>
          <w:szCs w:val="22"/>
        </w:rPr>
      </w:pPr>
      <w:r>
        <w:rPr>
          <w:noProof/>
          <w:szCs w:val="22"/>
        </w:rPr>
        <w:t xml:space="preserve">Increased quality of care for children with </w:t>
      </w:r>
      <w:r w:rsidR="00B743F4" w:rsidRPr="006F0159">
        <w:rPr>
          <w:noProof/>
          <w:szCs w:val="22"/>
        </w:rPr>
        <w:t>di</w:t>
      </w:r>
      <w:r>
        <w:rPr>
          <w:noProof/>
          <w:szCs w:val="22"/>
        </w:rPr>
        <w:t>s</w:t>
      </w:r>
      <w:r w:rsidR="00B743F4" w:rsidRPr="006F0159">
        <w:rPr>
          <w:noProof/>
          <w:szCs w:val="22"/>
        </w:rPr>
        <w:t>abilit</w:t>
      </w:r>
      <w:r>
        <w:rPr>
          <w:noProof/>
          <w:szCs w:val="22"/>
        </w:rPr>
        <w:t>ies or special needs</w:t>
      </w:r>
    </w:p>
    <w:p w:rsidR="00B743F4" w:rsidRPr="006F0159" w:rsidRDefault="003167F5" w:rsidP="00B743F4">
      <w:pPr>
        <w:pStyle w:val="ListParagraph"/>
        <w:spacing w:after="0"/>
        <w:ind w:left="1440"/>
        <w:contextualSpacing w:val="0"/>
        <w:rPr>
          <w:b/>
          <w:i/>
          <w:noProof/>
          <w:szCs w:val="22"/>
        </w:rPr>
      </w:pPr>
      <w:r>
        <w:rPr>
          <w:b/>
          <w:i/>
          <w:noProof/>
          <w:szCs w:val="22"/>
        </w:rPr>
        <w:t>Reduced risks due to services received</w:t>
      </w:r>
    </w:p>
    <w:p w:rsidR="00B743F4" w:rsidRPr="006F0159" w:rsidRDefault="003167F5" w:rsidP="00FC35B3">
      <w:pPr>
        <w:pStyle w:val="ListParagraph"/>
        <w:numPr>
          <w:ilvl w:val="1"/>
          <w:numId w:val="127"/>
        </w:numPr>
        <w:spacing w:before="0" w:after="0"/>
        <w:contextualSpacing w:val="0"/>
        <w:rPr>
          <w:noProof/>
          <w:szCs w:val="22"/>
        </w:rPr>
      </w:pPr>
      <w:r>
        <w:rPr>
          <w:noProof/>
          <w:szCs w:val="22"/>
        </w:rPr>
        <w:t>Reduced risk of teen pregnancies</w:t>
      </w:r>
    </w:p>
    <w:p w:rsidR="00B743F4" w:rsidRPr="006F0159" w:rsidRDefault="003167F5" w:rsidP="00FC35B3">
      <w:pPr>
        <w:pStyle w:val="ListParagraph"/>
        <w:numPr>
          <w:ilvl w:val="1"/>
          <w:numId w:val="127"/>
        </w:numPr>
        <w:spacing w:before="0" w:after="0"/>
        <w:contextualSpacing w:val="0"/>
        <w:rPr>
          <w:noProof/>
          <w:szCs w:val="22"/>
          <w:u w:val="single"/>
        </w:rPr>
      </w:pPr>
      <w:r>
        <w:rPr>
          <w:noProof/>
          <w:szCs w:val="22"/>
        </w:rPr>
        <w:t>Reduced risk of poverty and unsanitary housing</w:t>
      </w:r>
    </w:p>
    <w:p w:rsidR="00B743F4" w:rsidRPr="006F0159" w:rsidRDefault="00075ADD" w:rsidP="00FC35B3">
      <w:pPr>
        <w:pStyle w:val="ListParagraph"/>
        <w:numPr>
          <w:ilvl w:val="1"/>
          <w:numId w:val="127"/>
        </w:numPr>
        <w:spacing w:before="0" w:after="0"/>
        <w:contextualSpacing w:val="0"/>
        <w:rPr>
          <w:noProof/>
          <w:szCs w:val="22"/>
          <w:u w:val="single"/>
        </w:rPr>
      </w:pPr>
      <w:r>
        <w:rPr>
          <w:noProof/>
          <w:szCs w:val="22"/>
          <w:u w:val="single"/>
        </w:rPr>
        <w:t>Children are protected against the risk of child-family separation</w:t>
      </w:r>
    </w:p>
    <w:p w:rsidR="00B743F4" w:rsidRPr="006F0159" w:rsidRDefault="00075ADD" w:rsidP="00FC35B3">
      <w:pPr>
        <w:pStyle w:val="ListParagraph"/>
        <w:numPr>
          <w:ilvl w:val="1"/>
          <w:numId w:val="127"/>
        </w:numPr>
        <w:spacing w:before="0" w:after="0"/>
        <w:contextualSpacing w:val="0"/>
        <w:rPr>
          <w:noProof/>
          <w:szCs w:val="22"/>
          <w:u w:val="single"/>
        </w:rPr>
      </w:pPr>
      <w:r>
        <w:rPr>
          <w:noProof/>
          <w:szCs w:val="22"/>
          <w:u w:val="single"/>
        </w:rPr>
        <w:t>Children are protected against violence</w:t>
      </w:r>
      <w:r w:rsidR="00B743F4" w:rsidRPr="006F0159">
        <w:rPr>
          <w:noProof/>
          <w:szCs w:val="22"/>
          <w:u w:val="single"/>
        </w:rPr>
        <w:t xml:space="preserve"> / </w:t>
      </w:r>
      <w:r>
        <w:rPr>
          <w:noProof/>
          <w:szCs w:val="22"/>
          <w:u w:val="single"/>
        </w:rPr>
        <w:t>reduced violence</w:t>
      </w:r>
    </w:p>
    <w:p w:rsidR="00B743F4" w:rsidRPr="006F0159" w:rsidRDefault="00075ADD" w:rsidP="00FC35B3">
      <w:pPr>
        <w:pStyle w:val="ListParagraph"/>
        <w:numPr>
          <w:ilvl w:val="1"/>
          <w:numId w:val="127"/>
        </w:numPr>
        <w:spacing w:before="0" w:after="0"/>
        <w:contextualSpacing w:val="0"/>
        <w:rPr>
          <w:noProof/>
          <w:szCs w:val="22"/>
        </w:rPr>
      </w:pPr>
      <w:r w:rsidRPr="006F0159">
        <w:rPr>
          <w:noProof/>
          <w:szCs w:val="22"/>
          <w:u w:val="single"/>
        </w:rPr>
        <w:t>Preven</w:t>
      </w:r>
      <w:r>
        <w:rPr>
          <w:noProof/>
          <w:szCs w:val="22"/>
          <w:u w:val="single"/>
        </w:rPr>
        <w:t>tion of risk behaviour</w:t>
      </w:r>
      <w:r w:rsidRPr="006F0159">
        <w:rPr>
          <w:noProof/>
          <w:szCs w:val="22"/>
        </w:rPr>
        <w:t xml:space="preserve"> (</w:t>
      </w:r>
      <w:r>
        <w:rPr>
          <w:noProof/>
          <w:szCs w:val="22"/>
        </w:rPr>
        <w:t>particularly alcohol consumption)</w:t>
      </w:r>
      <w:r w:rsidRPr="006F0159">
        <w:rPr>
          <w:noProof/>
          <w:szCs w:val="22"/>
        </w:rPr>
        <w:t xml:space="preserve"> </w:t>
      </w:r>
      <w:r>
        <w:rPr>
          <w:noProof/>
          <w:szCs w:val="22"/>
        </w:rPr>
        <w:t>among children and especially adolescents</w:t>
      </w:r>
    </w:p>
    <w:p w:rsidR="00B743F4" w:rsidRPr="006F0159" w:rsidRDefault="00075ADD" w:rsidP="00FC35B3">
      <w:pPr>
        <w:pStyle w:val="ListParagraph"/>
        <w:numPr>
          <w:ilvl w:val="1"/>
          <w:numId w:val="127"/>
        </w:numPr>
        <w:spacing w:before="0" w:after="0"/>
        <w:contextualSpacing w:val="0"/>
        <w:rPr>
          <w:noProof/>
          <w:szCs w:val="22"/>
          <w:u w:val="single"/>
        </w:rPr>
      </w:pPr>
      <w:r>
        <w:rPr>
          <w:noProof/>
          <w:szCs w:val="22"/>
          <w:u w:val="single"/>
        </w:rPr>
        <w:t>Children</w:t>
      </w:r>
      <w:r w:rsidRPr="006F0159">
        <w:rPr>
          <w:noProof/>
          <w:szCs w:val="22"/>
          <w:u w:val="single"/>
        </w:rPr>
        <w:t xml:space="preserve"> (inclu</w:t>
      </w:r>
      <w:r>
        <w:rPr>
          <w:noProof/>
          <w:szCs w:val="22"/>
          <w:u w:val="single"/>
        </w:rPr>
        <w:t xml:space="preserve">ding </w:t>
      </w:r>
      <w:r w:rsidRPr="006F0159">
        <w:rPr>
          <w:noProof/>
          <w:szCs w:val="22"/>
          <w:u w:val="single"/>
        </w:rPr>
        <w:t>adolescen</w:t>
      </w:r>
      <w:r>
        <w:rPr>
          <w:noProof/>
          <w:szCs w:val="22"/>
          <w:u w:val="single"/>
        </w:rPr>
        <w:t>ts</w:t>
      </w:r>
      <w:r w:rsidRPr="006F0159">
        <w:rPr>
          <w:noProof/>
          <w:szCs w:val="22"/>
          <w:u w:val="single"/>
        </w:rPr>
        <w:t xml:space="preserve">) </w:t>
      </w:r>
      <w:r>
        <w:rPr>
          <w:noProof/>
          <w:szCs w:val="22"/>
          <w:u w:val="single"/>
        </w:rPr>
        <w:t>and their families have increased knowledge of their rights</w:t>
      </w:r>
    </w:p>
    <w:p w:rsidR="00B743F4" w:rsidRPr="006F0159" w:rsidRDefault="003167F5" w:rsidP="00B743F4">
      <w:pPr>
        <w:pStyle w:val="ListParagraph"/>
        <w:spacing w:after="0"/>
        <w:ind w:left="1440"/>
        <w:contextualSpacing w:val="0"/>
        <w:rPr>
          <w:b/>
          <w:i/>
          <w:noProof/>
          <w:szCs w:val="22"/>
        </w:rPr>
      </w:pPr>
      <w:r>
        <w:rPr>
          <w:b/>
          <w:i/>
          <w:noProof/>
          <w:szCs w:val="22"/>
        </w:rPr>
        <w:lastRenderedPageBreak/>
        <w:t>Community-level outcomes</w:t>
      </w:r>
    </w:p>
    <w:p w:rsidR="00B743F4" w:rsidRPr="006F0159" w:rsidRDefault="00075ADD" w:rsidP="00FC35B3">
      <w:pPr>
        <w:pStyle w:val="ListParagraph"/>
        <w:numPr>
          <w:ilvl w:val="1"/>
          <w:numId w:val="127"/>
        </w:numPr>
        <w:spacing w:before="0" w:after="0"/>
        <w:contextualSpacing w:val="0"/>
        <w:rPr>
          <w:noProof/>
          <w:szCs w:val="22"/>
          <w:u w:val="single"/>
        </w:rPr>
      </w:pPr>
      <w:r>
        <w:rPr>
          <w:noProof/>
          <w:szCs w:val="22"/>
          <w:u w:val="single"/>
        </w:rPr>
        <w:t xml:space="preserve">Increased </w:t>
      </w:r>
      <w:r w:rsidRPr="006F0159">
        <w:rPr>
          <w:noProof/>
          <w:szCs w:val="22"/>
          <w:u w:val="single"/>
        </w:rPr>
        <w:t>SPAS</w:t>
      </w:r>
      <w:r>
        <w:rPr>
          <w:noProof/>
          <w:szCs w:val="22"/>
          <w:u w:val="single"/>
        </w:rPr>
        <w:t xml:space="preserve"> capacity to further deliver social services</w:t>
      </w:r>
    </w:p>
    <w:p w:rsidR="00B743F4" w:rsidRPr="006F0159" w:rsidRDefault="00075ADD" w:rsidP="00FC35B3">
      <w:pPr>
        <w:pStyle w:val="ListParagraph"/>
        <w:numPr>
          <w:ilvl w:val="1"/>
          <w:numId w:val="127"/>
        </w:numPr>
        <w:spacing w:before="0" w:after="0"/>
        <w:contextualSpacing w:val="0"/>
        <w:rPr>
          <w:noProof/>
          <w:szCs w:val="22"/>
          <w:u w:val="single"/>
        </w:rPr>
      </w:pPr>
      <w:r>
        <w:rPr>
          <w:noProof/>
          <w:szCs w:val="22"/>
          <w:u w:val="single"/>
        </w:rPr>
        <w:t>Increased community interest for addressing children’s issues</w:t>
      </w:r>
    </w:p>
    <w:p w:rsidR="00B743F4" w:rsidRPr="003167F5" w:rsidRDefault="00B743F4" w:rsidP="00B743F4">
      <w:pPr>
        <w:spacing w:before="0" w:after="0"/>
        <w:rPr>
          <w:i/>
          <w:noProof/>
          <w:color w:val="FF0000"/>
          <w:szCs w:val="22"/>
        </w:rPr>
      </w:pPr>
      <w:r w:rsidRPr="003167F5">
        <w:rPr>
          <w:i/>
          <w:noProof/>
          <w:color w:val="FF0000"/>
          <w:szCs w:val="22"/>
        </w:rPr>
        <w:t>(</w:t>
      </w:r>
      <w:r w:rsidR="00075ADD">
        <w:rPr>
          <w:i/>
          <w:noProof/>
          <w:color w:val="FF0000"/>
          <w:szCs w:val="22"/>
        </w:rPr>
        <w:t>Explanatory note for the</w:t>
      </w:r>
      <w:r w:rsidRPr="003167F5">
        <w:rPr>
          <w:i/>
          <w:noProof/>
          <w:color w:val="FF0000"/>
          <w:szCs w:val="22"/>
        </w:rPr>
        <w:t xml:space="preserve"> exper</w:t>
      </w:r>
      <w:r w:rsidR="00075ADD">
        <w:rPr>
          <w:i/>
          <w:noProof/>
          <w:color w:val="FF0000"/>
          <w:szCs w:val="22"/>
        </w:rPr>
        <w:t>ts</w:t>
      </w:r>
      <w:r w:rsidRPr="003167F5">
        <w:rPr>
          <w:i/>
          <w:noProof/>
          <w:color w:val="FF0000"/>
          <w:szCs w:val="22"/>
        </w:rPr>
        <w:t xml:space="preserve">: </w:t>
      </w:r>
      <w:r w:rsidR="00075ADD" w:rsidRPr="00075ADD">
        <w:rPr>
          <w:i/>
          <w:noProof/>
          <w:color w:val="FF0000"/>
          <w:szCs w:val="22"/>
        </w:rPr>
        <w:t xml:space="preserve">the underlined items are part of the </w:t>
      </w:r>
      <w:r w:rsidR="00075ADD">
        <w:rPr>
          <w:i/>
          <w:noProof/>
          <w:color w:val="FF0000"/>
          <w:szCs w:val="22"/>
        </w:rPr>
        <w:t>Theory of Change (</w:t>
      </w:r>
      <w:r w:rsidR="00075ADD" w:rsidRPr="00075ADD">
        <w:rPr>
          <w:i/>
          <w:noProof/>
          <w:color w:val="FF0000"/>
          <w:szCs w:val="22"/>
        </w:rPr>
        <w:t>ToC</w:t>
      </w:r>
      <w:r w:rsidR="00075ADD">
        <w:rPr>
          <w:i/>
          <w:noProof/>
          <w:color w:val="FF0000"/>
          <w:szCs w:val="22"/>
        </w:rPr>
        <w:t>)</w:t>
      </w:r>
      <w:r w:rsidR="00075ADD" w:rsidRPr="00075ADD">
        <w:rPr>
          <w:i/>
          <w:noProof/>
          <w:color w:val="FF0000"/>
          <w:szCs w:val="22"/>
        </w:rPr>
        <w:t xml:space="preserve"> and the answers related to them help assess project effectiveness and impact as well as relevance</w:t>
      </w:r>
      <w:r w:rsidRPr="003167F5">
        <w:rPr>
          <w:i/>
          <w:noProof/>
          <w:color w:val="FF0000"/>
          <w:szCs w:val="22"/>
        </w:rPr>
        <w:t xml:space="preserve">. </w:t>
      </w:r>
      <w:r w:rsidR="00075ADD">
        <w:rPr>
          <w:i/>
          <w:noProof/>
          <w:color w:val="FF0000"/>
          <w:szCs w:val="22"/>
        </w:rPr>
        <w:t xml:space="preserve">The items not underlined are potential vulnerabilities which the project did not address </w:t>
      </w:r>
      <w:r w:rsidRPr="003167F5">
        <w:rPr>
          <w:i/>
          <w:noProof/>
          <w:color w:val="FF0000"/>
          <w:szCs w:val="22"/>
        </w:rPr>
        <w:t>direct</w:t>
      </w:r>
      <w:r w:rsidR="00075ADD">
        <w:rPr>
          <w:i/>
          <w:noProof/>
          <w:color w:val="FF0000"/>
          <w:szCs w:val="22"/>
        </w:rPr>
        <w:t>ly</w:t>
      </w:r>
      <w:r w:rsidRPr="003167F5">
        <w:rPr>
          <w:i/>
          <w:noProof/>
          <w:color w:val="FF0000"/>
          <w:szCs w:val="22"/>
        </w:rPr>
        <w:t xml:space="preserve">. </w:t>
      </w:r>
      <w:r w:rsidR="00075ADD">
        <w:rPr>
          <w:i/>
          <w:noProof/>
          <w:color w:val="FF0000"/>
          <w:szCs w:val="22"/>
        </w:rPr>
        <w:t>We are interested in assessing whether the project was able to generate i</w:t>
      </w:r>
      <w:r w:rsidRPr="003167F5">
        <w:rPr>
          <w:i/>
          <w:noProof/>
          <w:color w:val="FF0000"/>
          <w:szCs w:val="22"/>
        </w:rPr>
        <w:t>ndirect</w:t>
      </w:r>
      <w:r w:rsidR="00075ADD">
        <w:rPr>
          <w:i/>
          <w:noProof/>
          <w:color w:val="FF0000"/>
          <w:szCs w:val="22"/>
        </w:rPr>
        <w:t xml:space="preserve"> outcomes relative to these</w:t>
      </w:r>
      <w:r w:rsidRPr="003167F5">
        <w:rPr>
          <w:i/>
          <w:noProof/>
          <w:color w:val="FF0000"/>
          <w:szCs w:val="22"/>
        </w:rPr>
        <w:t>).</w:t>
      </w:r>
    </w:p>
    <w:p w:rsidR="00B743F4" w:rsidRPr="006F0159" w:rsidRDefault="00B743F4" w:rsidP="00B743F4">
      <w:pPr>
        <w:spacing w:before="0" w:after="0"/>
        <w:ind w:left="360"/>
        <w:rPr>
          <w:noProof/>
          <w:szCs w:val="22"/>
        </w:rPr>
      </w:pPr>
    </w:p>
    <w:p w:rsidR="00B743F4" w:rsidRPr="006F0159" w:rsidRDefault="00075ADD" w:rsidP="00FC35B3">
      <w:pPr>
        <w:pStyle w:val="ListParagraph"/>
        <w:numPr>
          <w:ilvl w:val="0"/>
          <w:numId w:val="127"/>
        </w:numPr>
        <w:spacing w:before="0" w:after="0"/>
        <w:contextualSpacing w:val="0"/>
        <w:rPr>
          <w:noProof/>
          <w:szCs w:val="22"/>
        </w:rPr>
      </w:pPr>
      <w:r>
        <w:rPr>
          <w:noProof/>
          <w:szCs w:val="22"/>
        </w:rPr>
        <w:t>What changes do you think the model</w:t>
      </w:r>
      <w:r w:rsidR="003E1254">
        <w:rPr>
          <w:noProof/>
          <w:szCs w:val="22"/>
        </w:rPr>
        <w:t>/project</w:t>
      </w:r>
      <w:r>
        <w:rPr>
          <w:noProof/>
          <w:szCs w:val="22"/>
        </w:rPr>
        <w:t xml:space="preserve"> implementation determined</w:t>
      </w:r>
      <w:r w:rsidRPr="006F0159">
        <w:rPr>
          <w:noProof/>
          <w:szCs w:val="22"/>
        </w:rPr>
        <w:t>/influen</w:t>
      </w:r>
      <w:r>
        <w:rPr>
          <w:noProof/>
          <w:szCs w:val="22"/>
        </w:rPr>
        <w:t>ced at local level/for its beneficiaries</w:t>
      </w:r>
      <w:r w:rsidR="00B743F4" w:rsidRPr="006F0159">
        <w:rPr>
          <w:noProof/>
          <w:szCs w:val="22"/>
        </w:rPr>
        <w:t xml:space="preserve">? </w:t>
      </w:r>
      <w:r w:rsidR="003E1254">
        <w:rPr>
          <w:noProof/>
          <w:szCs w:val="22"/>
        </w:rPr>
        <w:t>Please provide concrete examples</w:t>
      </w:r>
      <w:r w:rsidR="00B743F4" w:rsidRPr="006F0159">
        <w:rPr>
          <w:noProof/>
          <w:szCs w:val="22"/>
        </w:rPr>
        <w:t>.</w:t>
      </w:r>
    </w:p>
    <w:p w:rsidR="00B743F4" w:rsidRPr="006F0159" w:rsidRDefault="003E1254" w:rsidP="00737900">
      <w:pPr>
        <w:rPr>
          <w:noProof/>
        </w:rPr>
      </w:pPr>
      <w:r>
        <w:t>Community Consultative S</w:t>
      </w:r>
      <w:r w:rsidRPr="006F0159">
        <w:t>tructur</w:t>
      </w:r>
      <w:r>
        <w:t>e (CCS)</w:t>
      </w:r>
      <w:r w:rsidRPr="006F0159">
        <w:t xml:space="preserve"> </w:t>
      </w:r>
      <w:r>
        <w:t>r</w:t>
      </w:r>
      <w:r w:rsidR="00B743F4" w:rsidRPr="006F0159">
        <w:t>ol</w:t>
      </w:r>
      <w:r>
        <w:t xml:space="preserve">e </w:t>
      </w:r>
    </w:p>
    <w:p w:rsidR="00B743F4" w:rsidRPr="006F0159" w:rsidRDefault="003E1254" w:rsidP="00FC35B3">
      <w:pPr>
        <w:pStyle w:val="ListParagraph"/>
        <w:numPr>
          <w:ilvl w:val="0"/>
          <w:numId w:val="127"/>
        </w:numPr>
        <w:spacing w:before="0" w:after="0"/>
        <w:contextualSpacing w:val="0"/>
        <w:rPr>
          <w:noProof/>
          <w:szCs w:val="22"/>
        </w:rPr>
      </w:pPr>
      <w:r>
        <w:rPr>
          <w:noProof/>
          <w:szCs w:val="22"/>
        </w:rPr>
        <w:t>How is the CCS organised</w:t>
      </w:r>
      <w:r w:rsidR="00B743F4" w:rsidRPr="006F0159">
        <w:rPr>
          <w:noProof/>
          <w:szCs w:val="22"/>
        </w:rPr>
        <w:t xml:space="preserve">? </w:t>
      </w:r>
      <w:r>
        <w:rPr>
          <w:noProof/>
          <w:szCs w:val="22"/>
        </w:rPr>
        <w:t>How, where and how often does it get together</w:t>
      </w:r>
      <w:r w:rsidR="00B743F4" w:rsidRPr="006F0159">
        <w:rPr>
          <w:noProof/>
          <w:szCs w:val="22"/>
        </w:rPr>
        <w:t xml:space="preserve">? </w:t>
      </w:r>
      <w:r>
        <w:rPr>
          <w:noProof/>
          <w:szCs w:val="22"/>
        </w:rPr>
        <w:t>What topics of discussion does it cover</w:t>
      </w:r>
      <w:r w:rsidR="00B743F4" w:rsidRPr="006F0159">
        <w:rPr>
          <w:noProof/>
          <w:szCs w:val="22"/>
        </w:rPr>
        <w:t xml:space="preserve">? </w:t>
      </w:r>
      <w:r>
        <w:rPr>
          <w:noProof/>
          <w:szCs w:val="22"/>
        </w:rPr>
        <w:t>How has its activity progressed over the last years</w:t>
      </w:r>
      <w:r w:rsidR="00B743F4" w:rsidRPr="006F0159">
        <w:rPr>
          <w:noProof/>
          <w:szCs w:val="22"/>
        </w:rPr>
        <w:t xml:space="preserve"> (g</w:t>
      </w:r>
      <w:r w:rsidR="00711E7C">
        <w:rPr>
          <w:noProof/>
          <w:szCs w:val="22"/>
        </w:rPr>
        <w:t>o back at least 3 years</w:t>
      </w:r>
      <w:r w:rsidR="00B743F4" w:rsidRPr="006F0159">
        <w:rPr>
          <w:noProof/>
          <w:szCs w:val="22"/>
        </w:rPr>
        <w:t xml:space="preserve">)? </w:t>
      </w:r>
      <w:r>
        <w:rPr>
          <w:noProof/>
          <w:szCs w:val="22"/>
        </w:rPr>
        <w:t>Please give us specific examples from the model/project implementation, keeping the identity of those involved con</w:t>
      </w:r>
      <w:r w:rsidR="00B743F4" w:rsidRPr="006F0159">
        <w:rPr>
          <w:noProof/>
          <w:szCs w:val="22"/>
        </w:rPr>
        <w:t>fiden</w:t>
      </w:r>
      <w:r>
        <w:rPr>
          <w:noProof/>
          <w:szCs w:val="22"/>
        </w:rPr>
        <w:t>tial</w:t>
      </w:r>
      <w:r w:rsidR="00B743F4" w:rsidRPr="006F0159">
        <w:rPr>
          <w:noProof/>
          <w:szCs w:val="22"/>
        </w:rPr>
        <w:t>.</w:t>
      </w:r>
    </w:p>
    <w:p w:rsidR="00B743F4" w:rsidRPr="006F0159" w:rsidRDefault="003E1254" w:rsidP="00FC35B3">
      <w:pPr>
        <w:pStyle w:val="ListParagraph"/>
        <w:numPr>
          <w:ilvl w:val="0"/>
          <w:numId w:val="127"/>
        </w:numPr>
        <w:spacing w:before="0" w:after="0"/>
        <w:contextualSpacing w:val="0"/>
        <w:rPr>
          <w:noProof/>
          <w:szCs w:val="22"/>
        </w:rPr>
      </w:pPr>
      <w:r>
        <w:rPr>
          <w:noProof/>
          <w:szCs w:val="22"/>
        </w:rPr>
        <w:t xml:space="preserve">How did you, as CCS, participate in the </w:t>
      </w:r>
      <w:r w:rsidR="00B743F4" w:rsidRPr="006F0159">
        <w:rPr>
          <w:noProof/>
          <w:szCs w:val="22"/>
        </w:rPr>
        <w:t>implementa</w:t>
      </w:r>
      <w:r>
        <w:rPr>
          <w:noProof/>
          <w:szCs w:val="22"/>
        </w:rPr>
        <w:t>tion of the</w:t>
      </w:r>
      <w:r w:rsidR="00B743F4" w:rsidRPr="006F0159">
        <w:rPr>
          <w:noProof/>
          <w:szCs w:val="22"/>
        </w:rPr>
        <w:t xml:space="preserve"> model/pro</w:t>
      </w:r>
      <w:r>
        <w:rPr>
          <w:noProof/>
          <w:szCs w:val="22"/>
        </w:rPr>
        <w:t>ject?</w:t>
      </w:r>
    </w:p>
    <w:p w:rsidR="00B743F4" w:rsidRPr="006F0159" w:rsidRDefault="00B743F4" w:rsidP="00737900">
      <w:pPr>
        <w:rPr>
          <w:noProof/>
        </w:rPr>
      </w:pPr>
      <w:r w:rsidRPr="006F0159">
        <w:t>UNICEF</w:t>
      </w:r>
      <w:r w:rsidR="003E1254">
        <w:t xml:space="preserve"> project</w:t>
      </w:r>
      <w:r w:rsidR="003E1254" w:rsidRPr="003E1254">
        <w:t xml:space="preserve"> </w:t>
      </w:r>
      <w:r w:rsidR="003E1254">
        <w:t>e</w:t>
      </w:r>
      <w:r w:rsidR="003E1254" w:rsidRPr="006F0159">
        <w:t>f</w:t>
      </w:r>
      <w:r w:rsidR="003E1254">
        <w:t>f</w:t>
      </w:r>
      <w:r w:rsidR="003E1254" w:rsidRPr="006F0159">
        <w:t>icien</w:t>
      </w:r>
      <w:r w:rsidR="003E1254">
        <w:t>cy</w:t>
      </w:r>
    </w:p>
    <w:p w:rsidR="00B743F4" w:rsidRPr="006F0159" w:rsidRDefault="003E1254" w:rsidP="00FC35B3">
      <w:pPr>
        <w:pStyle w:val="ListParagraph"/>
        <w:numPr>
          <w:ilvl w:val="0"/>
          <w:numId w:val="127"/>
        </w:numPr>
        <w:spacing w:before="0" w:after="0"/>
        <w:contextualSpacing w:val="0"/>
        <w:rPr>
          <w:noProof/>
          <w:szCs w:val="22"/>
        </w:rPr>
      </w:pPr>
      <w:r>
        <w:rPr>
          <w:noProof/>
          <w:szCs w:val="22"/>
        </w:rPr>
        <w:t xml:space="preserve">How would you assess the </w:t>
      </w:r>
      <w:r w:rsidRPr="006F0159">
        <w:rPr>
          <w:noProof/>
          <w:szCs w:val="22"/>
        </w:rPr>
        <w:t>SPAS</w:t>
      </w:r>
      <w:r>
        <w:rPr>
          <w:noProof/>
          <w:szCs w:val="22"/>
        </w:rPr>
        <w:t xml:space="preserve"> capacity to deliver social services</w:t>
      </w:r>
      <w:r w:rsidRPr="006F0159">
        <w:rPr>
          <w:noProof/>
          <w:szCs w:val="22"/>
        </w:rPr>
        <w:t xml:space="preserve">? </w:t>
      </w:r>
      <w:r>
        <w:rPr>
          <w:noProof/>
          <w:szCs w:val="22"/>
        </w:rPr>
        <w:t>Can you compare the situation in 2</w:t>
      </w:r>
      <w:r w:rsidRPr="006F0159">
        <w:rPr>
          <w:noProof/>
          <w:szCs w:val="22"/>
        </w:rPr>
        <w:t>01</w:t>
      </w:r>
      <w:r>
        <w:rPr>
          <w:noProof/>
          <w:szCs w:val="22"/>
        </w:rPr>
        <w:t>6</w:t>
      </w:r>
      <w:r w:rsidRPr="006F0159">
        <w:rPr>
          <w:noProof/>
          <w:szCs w:val="22"/>
        </w:rPr>
        <w:t xml:space="preserve"> </w:t>
      </w:r>
      <w:r>
        <w:rPr>
          <w:noProof/>
          <w:szCs w:val="22"/>
        </w:rPr>
        <w:t xml:space="preserve">to that in </w:t>
      </w:r>
      <w:r w:rsidRPr="006F0159">
        <w:rPr>
          <w:noProof/>
          <w:szCs w:val="22"/>
        </w:rPr>
        <w:t>2011</w:t>
      </w:r>
      <w:r w:rsidR="00B743F4" w:rsidRPr="006F0159">
        <w:rPr>
          <w:noProof/>
          <w:szCs w:val="22"/>
        </w:rPr>
        <w:t xml:space="preserve">? </w:t>
      </w:r>
      <w:r>
        <w:rPr>
          <w:noProof/>
          <w:szCs w:val="22"/>
        </w:rPr>
        <w:t xml:space="preserve">Have county-level institutions contributed to increasing </w:t>
      </w:r>
      <w:r w:rsidR="00B743F4" w:rsidRPr="006F0159">
        <w:rPr>
          <w:noProof/>
          <w:szCs w:val="22"/>
        </w:rPr>
        <w:t>SPAS</w:t>
      </w:r>
      <w:r>
        <w:rPr>
          <w:noProof/>
          <w:szCs w:val="22"/>
        </w:rPr>
        <w:t xml:space="preserve"> capacity</w:t>
      </w:r>
      <w:r w:rsidR="00B743F4" w:rsidRPr="006F0159">
        <w:rPr>
          <w:noProof/>
          <w:szCs w:val="22"/>
        </w:rPr>
        <w:t xml:space="preserve">? </w:t>
      </w:r>
      <w:r>
        <w:rPr>
          <w:noProof/>
          <w:szCs w:val="22"/>
        </w:rPr>
        <w:t>If yes, which institutions and how</w:t>
      </w:r>
      <w:r w:rsidR="00B743F4" w:rsidRPr="006F0159">
        <w:rPr>
          <w:noProof/>
          <w:szCs w:val="22"/>
        </w:rPr>
        <w:t>?</w:t>
      </w:r>
    </w:p>
    <w:p w:rsidR="00B743F4" w:rsidRPr="006F0159" w:rsidRDefault="008B2672" w:rsidP="00FC35B3">
      <w:pPr>
        <w:pStyle w:val="ListParagraph"/>
        <w:numPr>
          <w:ilvl w:val="0"/>
          <w:numId w:val="127"/>
        </w:numPr>
        <w:spacing w:before="0" w:after="0"/>
        <w:contextualSpacing w:val="0"/>
        <w:rPr>
          <w:noProof/>
          <w:szCs w:val="22"/>
        </w:rPr>
      </w:pPr>
      <w:r>
        <w:rPr>
          <w:noProof/>
          <w:szCs w:val="22"/>
        </w:rPr>
        <w:t>Would you say the model makes an efficient use of its resources</w:t>
      </w:r>
      <w:r w:rsidRPr="006F0159">
        <w:rPr>
          <w:noProof/>
          <w:szCs w:val="22"/>
        </w:rPr>
        <w:t xml:space="preserve">? </w:t>
      </w:r>
      <w:r>
        <w:rPr>
          <w:noProof/>
          <w:szCs w:val="22"/>
        </w:rPr>
        <w:t>From an economic point of view, what can you tell us about the benefits of the integrated approach promoted by the model, its ensuring the delivery of a package of basic social and health services</w:t>
      </w:r>
      <w:r w:rsidR="00B743F4" w:rsidRPr="006F0159">
        <w:rPr>
          <w:noProof/>
          <w:szCs w:val="22"/>
        </w:rPr>
        <w:t>?</w:t>
      </w:r>
    </w:p>
    <w:p w:rsidR="00B743F4" w:rsidRPr="006F0159" w:rsidRDefault="008B2672" w:rsidP="00FC35B3">
      <w:pPr>
        <w:pStyle w:val="ListParagraph"/>
        <w:numPr>
          <w:ilvl w:val="0"/>
          <w:numId w:val="127"/>
        </w:numPr>
        <w:spacing w:before="0" w:after="0"/>
        <w:contextualSpacing w:val="0"/>
        <w:rPr>
          <w:noProof/>
          <w:szCs w:val="22"/>
        </w:rPr>
      </w:pPr>
      <w:r>
        <w:rPr>
          <w:noProof/>
          <w:szCs w:val="22"/>
        </w:rPr>
        <w:t>Can you assess the results of the model</w:t>
      </w:r>
      <w:r w:rsidRPr="006F0159">
        <w:rPr>
          <w:noProof/>
          <w:szCs w:val="22"/>
        </w:rPr>
        <w:t xml:space="preserve"> –</w:t>
      </w:r>
      <w:r>
        <w:rPr>
          <w:noProof/>
          <w:szCs w:val="22"/>
        </w:rPr>
        <w:t xml:space="preserve"> the services delivered to children and their families</w:t>
      </w:r>
      <w:r w:rsidRPr="006F0159">
        <w:rPr>
          <w:noProof/>
          <w:szCs w:val="22"/>
        </w:rPr>
        <w:t xml:space="preserve"> – </w:t>
      </w:r>
      <w:r>
        <w:rPr>
          <w:noProof/>
          <w:szCs w:val="22"/>
        </w:rPr>
        <w:t>versus the results of the social benefits paid according to the law</w:t>
      </w:r>
      <w:r w:rsidR="00B743F4" w:rsidRPr="006F0159">
        <w:rPr>
          <w:noProof/>
          <w:szCs w:val="22"/>
        </w:rPr>
        <w:t xml:space="preserve">? </w:t>
      </w:r>
    </w:p>
    <w:p w:rsidR="00B743F4" w:rsidRPr="006F0159" w:rsidRDefault="00B743F4" w:rsidP="00737900">
      <w:pPr>
        <w:rPr>
          <w:noProof/>
        </w:rPr>
      </w:pPr>
      <w:r w:rsidRPr="006F0159">
        <w:t>UNICEF</w:t>
      </w:r>
      <w:r w:rsidR="000010E2">
        <w:t xml:space="preserve"> project sustainability</w:t>
      </w:r>
    </w:p>
    <w:p w:rsidR="00B743F4" w:rsidRPr="006F0159" w:rsidRDefault="00EE0EB4" w:rsidP="00FC35B3">
      <w:pPr>
        <w:pStyle w:val="ListParagraph"/>
        <w:numPr>
          <w:ilvl w:val="0"/>
          <w:numId w:val="127"/>
        </w:numPr>
        <w:spacing w:before="0" w:after="0"/>
        <w:contextualSpacing w:val="0"/>
        <w:rPr>
          <w:noProof/>
          <w:szCs w:val="22"/>
        </w:rPr>
      </w:pPr>
      <w:r>
        <w:rPr>
          <w:noProof/>
          <w:szCs w:val="22"/>
        </w:rPr>
        <w:t xml:space="preserve">Do you think the results achieved are likely to continue in </w:t>
      </w:r>
      <w:r w:rsidR="00B743F4" w:rsidRPr="006F0159">
        <w:rPr>
          <w:noProof/>
          <w:szCs w:val="22"/>
        </w:rPr>
        <w:t>2016</w:t>
      </w:r>
      <w:r>
        <w:rPr>
          <w:noProof/>
          <w:szCs w:val="22"/>
        </w:rPr>
        <w:t xml:space="preserve"> and beyond</w:t>
      </w:r>
      <w:r w:rsidR="00B743F4" w:rsidRPr="006F0159">
        <w:rPr>
          <w:noProof/>
          <w:szCs w:val="22"/>
        </w:rPr>
        <w:t xml:space="preserve">, </w:t>
      </w:r>
      <w:r>
        <w:rPr>
          <w:noProof/>
          <w:szCs w:val="22"/>
        </w:rPr>
        <w:t>even if the model/project ended</w:t>
      </w:r>
      <w:r w:rsidR="00B743F4" w:rsidRPr="006F0159">
        <w:rPr>
          <w:noProof/>
          <w:szCs w:val="22"/>
        </w:rPr>
        <w:t>?</w:t>
      </w:r>
    </w:p>
    <w:p w:rsidR="00B743F4" w:rsidRPr="006F0159" w:rsidRDefault="000010E2" w:rsidP="00FC35B3">
      <w:pPr>
        <w:pStyle w:val="ListParagraph"/>
        <w:numPr>
          <w:ilvl w:val="0"/>
          <w:numId w:val="127"/>
        </w:numPr>
        <w:spacing w:before="0" w:after="0"/>
        <w:contextualSpacing w:val="0"/>
        <w:rPr>
          <w:noProof/>
          <w:szCs w:val="22"/>
        </w:rPr>
      </w:pPr>
      <w:r>
        <w:rPr>
          <w:noProof/>
          <w:szCs w:val="22"/>
        </w:rPr>
        <w:t>What do you think is required (at all levels</w:t>
      </w:r>
      <w:r w:rsidRPr="006F0159">
        <w:rPr>
          <w:noProof/>
          <w:szCs w:val="22"/>
        </w:rPr>
        <w:t>: institu</w:t>
      </w:r>
      <w:r>
        <w:rPr>
          <w:noProof/>
          <w:szCs w:val="22"/>
        </w:rPr>
        <w:t xml:space="preserve">tional, </w:t>
      </w:r>
      <w:r w:rsidRPr="006F0159">
        <w:rPr>
          <w:noProof/>
          <w:szCs w:val="22"/>
        </w:rPr>
        <w:t>legislativ</w:t>
      </w:r>
      <w:r>
        <w:rPr>
          <w:noProof/>
          <w:szCs w:val="22"/>
        </w:rPr>
        <w:t>e</w:t>
      </w:r>
      <w:r w:rsidRPr="006F0159">
        <w:rPr>
          <w:noProof/>
          <w:szCs w:val="22"/>
        </w:rPr>
        <w:t xml:space="preserve">, </w:t>
      </w:r>
      <w:r>
        <w:rPr>
          <w:noProof/>
          <w:szCs w:val="22"/>
        </w:rPr>
        <w:t>human and financial resources</w:t>
      </w:r>
      <w:r w:rsidRPr="006F0159">
        <w:rPr>
          <w:noProof/>
          <w:szCs w:val="22"/>
        </w:rPr>
        <w:t xml:space="preserve">) </w:t>
      </w:r>
      <w:r>
        <w:rPr>
          <w:noProof/>
          <w:szCs w:val="22"/>
        </w:rPr>
        <w:t>to continue the model/project in your community</w:t>
      </w:r>
      <w:r w:rsidRPr="006F0159">
        <w:rPr>
          <w:noProof/>
          <w:szCs w:val="22"/>
        </w:rPr>
        <w:t xml:space="preserve">? </w:t>
      </w:r>
      <w:r>
        <w:rPr>
          <w:noProof/>
          <w:szCs w:val="22"/>
        </w:rPr>
        <w:t>Which would be the enabling factors</w:t>
      </w:r>
      <w:r w:rsidRPr="006F0159">
        <w:rPr>
          <w:noProof/>
          <w:szCs w:val="22"/>
        </w:rPr>
        <w:t xml:space="preserve">? </w:t>
      </w:r>
      <w:r>
        <w:rPr>
          <w:noProof/>
          <w:szCs w:val="22"/>
        </w:rPr>
        <w:t>To what extent is the current environment favourable to continuing the model</w:t>
      </w:r>
      <w:r w:rsidRPr="006F0159">
        <w:rPr>
          <w:noProof/>
          <w:szCs w:val="22"/>
        </w:rPr>
        <w:t xml:space="preserve">? </w:t>
      </w:r>
      <w:r>
        <w:rPr>
          <w:noProof/>
          <w:szCs w:val="22"/>
        </w:rPr>
        <w:t>In your opinion, which are the obstacles/bottlenecks</w:t>
      </w:r>
      <w:r w:rsidR="00B743F4" w:rsidRPr="006F0159">
        <w:rPr>
          <w:noProof/>
          <w:szCs w:val="22"/>
        </w:rPr>
        <w:t>?</w:t>
      </w:r>
    </w:p>
    <w:p w:rsidR="00B743F4" w:rsidRPr="006F0159" w:rsidRDefault="00B743F4" w:rsidP="00737900">
      <w:pPr>
        <w:rPr>
          <w:noProof/>
        </w:rPr>
      </w:pPr>
      <w:r w:rsidRPr="006F0159">
        <w:t>Le</w:t>
      </w:r>
      <w:r w:rsidR="000010E2">
        <w:t>ssons learned, unexpected outcomes and recommendations</w:t>
      </w:r>
    </w:p>
    <w:p w:rsidR="00B743F4" w:rsidRPr="006F0159" w:rsidRDefault="000010E2" w:rsidP="00FC35B3">
      <w:pPr>
        <w:pStyle w:val="ListParagraph"/>
        <w:numPr>
          <w:ilvl w:val="0"/>
          <w:numId w:val="127"/>
        </w:numPr>
        <w:spacing w:before="0" w:after="0"/>
        <w:contextualSpacing w:val="0"/>
        <w:rPr>
          <w:noProof/>
          <w:szCs w:val="22"/>
        </w:rPr>
      </w:pPr>
      <w:r>
        <w:rPr>
          <w:noProof/>
          <w:szCs w:val="22"/>
        </w:rPr>
        <w:t xml:space="preserve">Do you have any recommendations in view of a potential replication/scale-up of the model/project at county level </w:t>
      </w:r>
      <w:r w:rsidRPr="006F0159">
        <w:rPr>
          <w:noProof/>
          <w:szCs w:val="22"/>
        </w:rPr>
        <w:t>(</w:t>
      </w:r>
      <w:r>
        <w:rPr>
          <w:noProof/>
          <w:szCs w:val="22"/>
        </w:rPr>
        <w:t>all communities in a county</w:t>
      </w:r>
      <w:r w:rsidRPr="006F0159">
        <w:rPr>
          <w:noProof/>
          <w:szCs w:val="22"/>
        </w:rPr>
        <w:t xml:space="preserve">) </w:t>
      </w:r>
      <w:r>
        <w:rPr>
          <w:noProof/>
          <w:szCs w:val="22"/>
        </w:rPr>
        <w:t>and national level</w:t>
      </w:r>
      <w:r w:rsidR="00B743F4" w:rsidRPr="006F0159">
        <w:rPr>
          <w:noProof/>
          <w:szCs w:val="22"/>
        </w:rPr>
        <w:t>?</w:t>
      </w:r>
    </w:p>
    <w:p w:rsidR="00B743F4" w:rsidRPr="006F0159" w:rsidRDefault="000010E2" w:rsidP="00FC35B3">
      <w:pPr>
        <w:pStyle w:val="ListParagraph"/>
        <w:numPr>
          <w:ilvl w:val="0"/>
          <w:numId w:val="127"/>
        </w:numPr>
        <w:spacing w:before="0" w:after="0"/>
        <w:contextualSpacing w:val="0"/>
        <w:rPr>
          <w:noProof/>
          <w:szCs w:val="22"/>
        </w:rPr>
      </w:pPr>
      <w:r>
        <w:rPr>
          <w:noProof/>
          <w:szCs w:val="22"/>
        </w:rPr>
        <w:t>Which of the lessons learned at the local level should be considered for future reference when carrying out activities related to continuing or scaling up, at county or national level, a minimum package of services to prevent child-family separation</w:t>
      </w:r>
      <w:r w:rsidR="00B743F4" w:rsidRPr="006F0159">
        <w:rPr>
          <w:noProof/>
          <w:szCs w:val="22"/>
        </w:rPr>
        <w:t>?</w:t>
      </w:r>
    </w:p>
    <w:p w:rsidR="00B743F4" w:rsidRPr="006F0159" w:rsidRDefault="00832A7D" w:rsidP="00FC35B3">
      <w:pPr>
        <w:pStyle w:val="ListParagraph"/>
        <w:numPr>
          <w:ilvl w:val="0"/>
          <w:numId w:val="127"/>
        </w:numPr>
        <w:spacing w:before="0" w:after="0"/>
        <w:contextualSpacing w:val="0"/>
        <w:rPr>
          <w:noProof/>
          <w:szCs w:val="22"/>
        </w:rPr>
      </w:pPr>
      <w:r>
        <w:rPr>
          <w:noProof/>
          <w:szCs w:val="22"/>
        </w:rPr>
        <w:t>Did the project generate significant unexpected outcomes</w:t>
      </w:r>
      <w:r w:rsidRPr="006F0159">
        <w:rPr>
          <w:noProof/>
          <w:szCs w:val="22"/>
        </w:rPr>
        <w:t xml:space="preserve">, </w:t>
      </w:r>
      <w:r>
        <w:rPr>
          <w:noProof/>
          <w:szCs w:val="22"/>
        </w:rPr>
        <w:t>such as building local capacity to respond to and/or address other issues related to child rights protection and promotion</w:t>
      </w:r>
      <w:r w:rsidR="00B743F4" w:rsidRPr="006F0159">
        <w:rPr>
          <w:noProof/>
          <w:szCs w:val="22"/>
        </w:rPr>
        <w:t>?</w:t>
      </w:r>
    </w:p>
    <w:p w:rsidR="00B743F4" w:rsidRPr="006F0159" w:rsidRDefault="00B743F4" w:rsidP="00B743F4">
      <w:pPr>
        <w:rPr>
          <w:szCs w:val="22"/>
          <w:lang w:bidi="ar-SA"/>
        </w:rPr>
      </w:pPr>
      <w:r w:rsidRPr="006F0159">
        <w:rPr>
          <w:szCs w:val="22"/>
          <w:lang w:bidi="ar-SA"/>
        </w:rPr>
        <w:br w:type="page"/>
      </w:r>
    </w:p>
    <w:p w:rsidR="00B743F4" w:rsidRPr="006F0159" w:rsidRDefault="00B743F4" w:rsidP="00B743F4">
      <w:pPr>
        <w:rPr>
          <w:szCs w:val="22"/>
          <w:lang w:bidi="ar-SA"/>
        </w:rPr>
      </w:pPr>
    </w:p>
    <w:p w:rsidR="00B743F4" w:rsidRPr="006F0159" w:rsidRDefault="00B743F4" w:rsidP="00B743F4">
      <w:pPr>
        <w:pStyle w:val="Style3"/>
        <w:keepNext/>
        <w:keepLines/>
        <w:pBdr>
          <w:top w:val="none" w:sz="0" w:space="0" w:color="auto"/>
          <w:left w:val="none" w:sz="0" w:space="0" w:color="auto"/>
          <w:bottom w:val="single" w:sz="4" w:space="0" w:color="auto"/>
        </w:pBdr>
        <w:rPr>
          <w:b w:val="0"/>
          <w:noProof/>
          <w:color w:val="365F91" w:themeColor="accent1" w:themeShade="BF"/>
          <w:lang w:val="en-GB"/>
        </w:rPr>
      </w:pPr>
      <w:bookmarkStart w:id="419" w:name="_Toc529786248"/>
      <w:r w:rsidRPr="006F0159">
        <w:rPr>
          <w:b w:val="0"/>
          <w:noProof/>
          <w:color w:val="365F91" w:themeColor="accent1" w:themeShade="BF"/>
          <w:lang w:val="en-GB"/>
        </w:rPr>
        <w:t>An</w:t>
      </w:r>
      <w:r w:rsidR="00322BF9">
        <w:rPr>
          <w:b w:val="0"/>
          <w:noProof/>
          <w:color w:val="365F91" w:themeColor="accent1" w:themeShade="BF"/>
          <w:lang w:val="en-GB"/>
        </w:rPr>
        <w:t>n</w:t>
      </w:r>
      <w:r w:rsidRPr="006F0159">
        <w:rPr>
          <w:b w:val="0"/>
          <w:noProof/>
          <w:color w:val="365F91" w:themeColor="accent1" w:themeShade="BF"/>
          <w:lang w:val="en-GB"/>
        </w:rPr>
        <w:t>ex 11.10. G</w:t>
      </w:r>
      <w:r w:rsidR="00EE0EB4">
        <w:rPr>
          <w:b w:val="0"/>
          <w:noProof/>
          <w:color w:val="365F91" w:themeColor="accent1" w:themeShade="BF"/>
          <w:lang w:val="en-GB"/>
        </w:rPr>
        <w:t>uide for conducting workshops with children</w:t>
      </w:r>
      <w:bookmarkEnd w:id="419"/>
    </w:p>
    <w:p w:rsidR="00B743F4" w:rsidRPr="006F0159" w:rsidRDefault="00EE0EB4" w:rsidP="00B743F4">
      <w:pPr>
        <w:spacing w:before="0" w:after="0"/>
        <w:rPr>
          <w:color w:val="FF0000"/>
          <w:szCs w:val="22"/>
        </w:rPr>
      </w:pPr>
      <w:r>
        <w:rPr>
          <w:color w:val="FF0000"/>
          <w:szCs w:val="22"/>
        </w:rPr>
        <w:t>Prior to organising the workshops with children, you need to ask for the parents’ written informed consent to their children’s</w:t>
      </w:r>
      <w:r w:rsidR="00B743F4" w:rsidRPr="006F0159">
        <w:rPr>
          <w:color w:val="FF0000"/>
          <w:szCs w:val="22"/>
        </w:rPr>
        <w:t xml:space="preserve"> participa</w:t>
      </w:r>
      <w:r>
        <w:rPr>
          <w:color w:val="FF0000"/>
          <w:szCs w:val="22"/>
        </w:rPr>
        <w:t>tion and recording</w:t>
      </w:r>
      <w:r w:rsidR="00B743F4" w:rsidRPr="006F0159">
        <w:rPr>
          <w:color w:val="FF0000"/>
          <w:szCs w:val="22"/>
        </w:rPr>
        <w:t>.</w:t>
      </w:r>
    </w:p>
    <w:p w:rsidR="00B743F4" w:rsidRPr="006F0159" w:rsidRDefault="00B743F4" w:rsidP="00737900">
      <w:r w:rsidRPr="006F0159">
        <w:t>Introduc</w:t>
      </w:r>
      <w:r w:rsidR="00EE0EB4">
        <w:t>tion</w:t>
      </w:r>
    </w:p>
    <w:p w:rsidR="00B743F4" w:rsidRPr="006F0159" w:rsidRDefault="00EE0EB4" w:rsidP="00FC35B3">
      <w:pPr>
        <w:pStyle w:val="ListParagraph"/>
        <w:numPr>
          <w:ilvl w:val="0"/>
          <w:numId w:val="130"/>
        </w:numPr>
        <w:spacing w:before="0" w:after="0"/>
        <w:ind w:left="714" w:hanging="357"/>
        <w:contextualSpacing w:val="0"/>
        <w:rPr>
          <w:b/>
          <w:szCs w:val="22"/>
        </w:rPr>
      </w:pPr>
      <w:r>
        <w:rPr>
          <w:b/>
          <w:szCs w:val="22"/>
        </w:rPr>
        <w:t>Introduce the facilitator</w:t>
      </w:r>
      <w:r w:rsidR="00B743F4" w:rsidRPr="006F0159">
        <w:rPr>
          <w:b/>
          <w:szCs w:val="22"/>
        </w:rPr>
        <w:t>.</w:t>
      </w:r>
    </w:p>
    <w:p w:rsidR="00B743F4" w:rsidRPr="006F0159" w:rsidRDefault="00EE0EB4" w:rsidP="00FC35B3">
      <w:pPr>
        <w:pStyle w:val="ListParagraph"/>
        <w:numPr>
          <w:ilvl w:val="0"/>
          <w:numId w:val="130"/>
        </w:numPr>
        <w:spacing w:before="0" w:after="0"/>
        <w:ind w:left="714" w:hanging="357"/>
        <w:contextualSpacing w:val="0"/>
        <w:rPr>
          <w:szCs w:val="22"/>
        </w:rPr>
      </w:pPr>
      <w:r>
        <w:rPr>
          <w:b/>
          <w:szCs w:val="22"/>
        </w:rPr>
        <w:t>Present the evaluation according to the children’s level of understanding</w:t>
      </w:r>
      <w:r w:rsidR="00B743F4" w:rsidRPr="006F0159">
        <w:rPr>
          <w:b/>
          <w:szCs w:val="22"/>
        </w:rPr>
        <w:t xml:space="preserve">: </w:t>
      </w:r>
      <w:r w:rsidR="00B743F4" w:rsidRPr="006F0159">
        <w:rPr>
          <w:szCs w:val="22"/>
        </w:rPr>
        <w:t xml:space="preserve">UNICEF </w:t>
      </w:r>
      <w:r>
        <w:rPr>
          <w:szCs w:val="22"/>
        </w:rPr>
        <w:t xml:space="preserve">carried out certain </w:t>
      </w:r>
      <w:r w:rsidR="00B743F4" w:rsidRPr="006F0159">
        <w:rPr>
          <w:szCs w:val="22"/>
        </w:rPr>
        <w:t>activit</w:t>
      </w:r>
      <w:r>
        <w:rPr>
          <w:szCs w:val="22"/>
        </w:rPr>
        <w:t>ies for them and we wish to understand whether or not these activities achieved all the intended results</w:t>
      </w:r>
      <w:r w:rsidR="00B743F4" w:rsidRPr="006F0159">
        <w:rPr>
          <w:szCs w:val="22"/>
        </w:rPr>
        <w:t>.</w:t>
      </w:r>
    </w:p>
    <w:p w:rsidR="00B743F4" w:rsidRPr="006F0159" w:rsidRDefault="00EE0EB4" w:rsidP="00FC35B3">
      <w:pPr>
        <w:pStyle w:val="ListParagraph"/>
        <w:numPr>
          <w:ilvl w:val="0"/>
          <w:numId w:val="130"/>
        </w:numPr>
        <w:spacing w:before="0" w:after="0"/>
        <w:ind w:left="714" w:hanging="357"/>
        <w:contextualSpacing w:val="0"/>
        <w:rPr>
          <w:szCs w:val="22"/>
        </w:rPr>
      </w:pPr>
      <w:r>
        <w:rPr>
          <w:b/>
          <w:szCs w:val="22"/>
        </w:rPr>
        <w:t xml:space="preserve">Cover the </w:t>
      </w:r>
      <w:r w:rsidR="00CB3457">
        <w:rPr>
          <w:b/>
          <w:szCs w:val="22"/>
        </w:rPr>
        <w:t xml:space="preserve">rules governing </w:t>
      </w:r>
      <w:r>
        <w:rPr>
          <w:b/>
          <w:szCs w:val="22"/>
        </w:rPr>
        <w:t>group work.</w:t>
      </w:r>
    </w:p>
    <w:p w:rsidR="00B743F4" w:rsidRPr="006F0159" w:rsidRDefault="0073766E" w:rsidP="00737900">
      <w:r>
        <w:t>Tips for the local experts</w:t>
      </w:r>
    </w:p>
    <w:p w:rsidR="00B743F4" w:rsidRPr="006F0159" w:rsidRDefault="0073766E" w:rsidP="00FC35B3">
      <w:pPr>
        <w:pStyle w:val="ListParagraph"/>
        <w:numPr>
          <w:ilvl w:val="0"/>
          <w:numId w:val="131"/>
        </w:numPr>
        <w:spacing w:before="0" w:after="0"/>
        <w:ind w:left="714" w:hanging="357"/>
        <w:contextualSpacing w:val="0"/>
        <w:rPr>
          <w:szCs w:val="22"/>
        </w:rPr>
      </w:pPr>
      <w:r>
        <w:rPr>
          <w:szCs w:val="22"/>
        </w:rPr>
        <w:t>Workshops with children will be conducted at the end of the data collection mission, for best use of the information collected.</w:t>
      </w:r>
    </w:p>
    <w:p w:rsidR="00B743F4" w:rsidRPr="006F0159" w:rsidRDefault="0073766E" w:rsidP="00FC35B3">
      <w:pPr>
        <w:pStyle w:val="ListParagraph"/>
        <w:numPr>
          <w:ilvl w:val="0"/>
          <w:numId w:val="131"/>
        </w:numPr>
        <w:spacing w:before="0" w:after="0"/>
        <w:ind w:left="714" w:hanging="357"/>
        <w:contextualSpacing w:val="0"/>
        <w:rPr>
          <w:szCs w:val="22"/>
        </w:rPr>
      </w:pPr>
      <w:r>
        <w:rPr>
          <w:szCs w:val="22"/>
        </w:rPr>
        <w:t xml:space="preserve">To facilitate </w:t>
      </w:r>
      <w:r w:rsidR="00B743F4" w:rsidRPr="006F0159">
        <w:rPr>
          <w:szCs w:val="22"/>
        </w:rPr>
        <w:t>co</w:t>
      </w:r>
      <w:r>
        <w:rPr>
          <w:szCs w:val="22"/>
        </w:rPr>
        <w:t>m</w:t>
      </w:r>
      <w:r w:rsidR="00B743F4" w:rsidRPr="006F0159">
        <w:rPr>
          <w:szCs w:val="22"/>
        </w:rPr>
        <w:t>munica</w:t>
      </w:r>
      <w:r>
        <w:rPr>
          <w:szCs w:val="22"/>
        </w:rPr>
        <w:t>tion with the children</w:t>
      </w:r>
      <w:r w:rsidR="00B743F4" w:rsidRPr="006F0159">
        <w:rPr>
          <w:szCs w:val="22"/>
        </w:rPr>
        <w:t xml:space="preserve">, </w:t>
      </w:r>
      <w:r>
        <w:rPr>
          <w:szCs w:val="22"/>
        </w:rPr>
        <w:t>avoid using the professional title and instead</w:t>
      </w:r>
      <w:r w:rsidR="00B743F4" w:rsidRPr="006F0159">
        <w:rPr>
          <w:szCs w:val="22"/>
        </w:rPr>
        <w:t>,</w:t>
      </w:r>
      <w:r>
        <w:rPr>
          <w:szCs w:val="22"/>
        </w:rPr>
        <w:t xml:space="preserve"> to the extent possible,</w:t>
      </w:r>
      <w:r w:rsidR="00B743F4" w:rsidRPr="006F0159">
        <w:rPr>
          <w:szCs w:val="22"/>
        </w:rPr>
        <w:t xml:space="preserve"> </w:t>
      </w:r>
      <w:r>
        <w:rPr>
          <w:szCs w:val="22"/>
        </w:rPr>
        <w:t>use the professionals’ name or term they are known to go by in the community.</w:t>
      </w:r>
    </w:p>
    <w:p w:rsidR="00B743F4" w:rsidRPr="006F0159" w:rsidRDefault="00CB3457" w:rsidP="00FC35B3">
      <w:pPr>
        <w:pStyle w:val="ListParagraph"/>
        <w:numPr>
          <w:ilvl w:val="0"/>
          <w:numId w:val="131"/>
        </w:numPr>
        <w:spacing w:before="0" w:after="0"/>
        <w:ind w:left="714" w:hanging="357"/>
        <w:contextualSpacing w:val="0"/>
        <w:rPr>
          <w:caps/>
          <w:szCs w:val="22"/>
        </w:rPr>
      </w:pPr>
      <w:r>
        <w:rPr>
          <w:szCs w:val="22"/>
        </w:rPr>
        <w:t xml:space="preserve">During the workshop, the local expert will interact with the children and will guide their presentations </w:t>
      </w:r>
      <w:r w:rsidR="00B743F4" w:rsidRPr="006F0159">
        <w:rPr>
          <w:szCs w:val="22"/>
        </w:rPr>
        <w:t xml:space="preserve">(oral </w:t>
      </w:r>
      <w:r>
        <w:rPr>
          <w:szCs w:val="22"/>
        </w:rPr>
        <w:t xml:space="preserve">ones </w:t>
      </w:r>
      <w:r w:rsidR="00B743F4" w:rsidRPr="006F0159">
        <w:rPr>
          <w:szCs w:val="22"/>
        </w:rPr>
        <w:t>–</w:t>
      </w:r>
      <w:r>
        <w:rPr>
          <w:szCs w:val="22"/>
        </w:rPr>
        <w:t xml:space="preserve"> via the living library and </w:t>
      </w:r>
      <w:r w:rsidR="00B743F4" w:rsidRPr="006F0159">
        <w:rPr>
          <w:szCs w:val="22"/>
        </w:rPr>
        <w:t>vi</w:t>
      </w:r>
      <w:r>
        <w:rPr>
          <w:szCs w:val="22"/>
        </w:rPr>
        <w:t>s</w:t>
      </w:r>
      <w:r w:rsidR="00B743F4" w:rsidRPr="006F0159">
        <w:rPr>
          <w:szCs w:val="22"/>
        </w:rPr>
        <w:t>ual</w:t>
      </w:r>
      <w:r>
        <w:rPr>
          <w:szCs w:val="22"/>
        </w:rPr>
        <w:t xml:space="preserve"> ones</w:t>
      </w:r>
      <w:r w:rsidR="00B743F4" w:rsidRPr="006F0159">
        <w:rPr>
          <w:szCs w:val="22"/>
        </w:rPr>
        <w:t xml:space="preserve"> – </w:t>
      </w:r>
      <w:r>
        <w:rPr>
          <w:szCs w:val="22"/>
        </w:rPr>
        <w:t>via the collage technique</w:t>
      </w:r>
      <w:r w:rsidR="00B743F4" w:rsidRPr="006F0159">
        <w:rPr>
          <w:szCs w:val="22"/>
        </w:rPr>
        <w:t xml:space="preserve">) </w:t>
      </w:r>
      <w:r>
        <w:rPr>
          <w:szCs w:val="22"/>
        </w:rPr>
        <w:t xml:space="preserve">to best </w:t>
      </w:r>
      <w:r w:rsidR="00B743F4" w:rsidRPr="006F0159">
        <w:rPr>
          <w:szCs w:val="22"/>
        </w:rPr>
        <w:t>reflect</w:t>
      </w:r>
      <w:r>
        <w:rPr>
          <w:szCs w:val="22"/>
        </w:rPr>
        <w:t xml:space="preserve"> the children’s needs and their connection with the project, </w:t>
      </w:r>
      <w:r w:rsidR="00B743F4" w:rsidRPr="006F0159">
        <w:rPr>
          <w:szCs w:val="22"/>
        </w:rPr>
        <w:t>inclu</w:t>
      </w:r>
      <w:r>
        <w:rPr>
          <w:szCs w:val="22"/>
        </w:rPr>
        <w:t>ding their pa</w:t>
      </w:r>
      <w:r w:rsidR="00B743F4" w:rsidRPr="006F0159">
        <w:rPr>
          <w:szCs w:val="22"/>
        </w:rPr>
        <w:t>rticipa</w:t>
      </w:r>
      <w:r>
        <w:rPr>
          <w:szCs w:val="22"/>
        </w:rPr>
        <w:t>tion in the micr</w:t>
      </w:r>
      <w:r w:rsidR="00B743F4" w:rsidRPr="006F0159">
        <w:rPr>
          <w:szCs w:val="22"/>
        </w:rPr>
        <w:t>o-grant</w:t>
      </w:r>
      <w:r>
        <w:rPr>
          <w:szCs w:val="22"/>
        </w:rPr>
        <w:t xml:space="preserve"> projects</w:t>
      </w:r>
      <w:r w:rsidR="00B743F4" w:rsidRPr="006F0159">
        <w:rPr>
          <w:szCs w:val="22"/>
        </w:rPr>
        <w:t>.</w:t>
      </w:r>
      <w:r w:rsidR="0073766E">
        <w:rPr>
          <w:szCs w:val="22"/>
        </w:rPr>
        <w:t xml:space="preserve"> </w:t>
      </w:r>
    </w:p>
    <w:p w:rsidR="00B743F4" w:rsidRPr="006F0159" w:rsidRDefault="00CB3457" w:rsidP="00737900">
      <w:r>
        <w:t>Facilitation methods of acquiring information</w:t>
      </w:r>
    </w:p>
    <w:p w:rsidR="00B743F4" w:rsidRPr="006F0159" w:rsidRDefault="00B743F4" w:rsidP="00737900">
      <w:r w:rsidRPr="006F0159">
        <w:t>1. Col</w:t>
      </w:r>
      <w:r w:rsidR="00CB3457">
        <w:t>l</w:t>
      </w:r>
      <w:r w:rsidRPr="006F0159">
        <w:t>a</w:t>
      </w:r>
      <w:r w:rsidR="00CB3457">
        <w:t>g</w:t>
      </w:r>
      <w:r w:rsidRPr="006F0159">
        <w:t>e</w:t>
      </w:r>
      <w:r w:rsidR="00596CAB">
        <w:t>s</w:t>
      </w:r>
    </w:p>
    <w:p w:rsidR="00B743F4" w:rsidRPr="006F0159" w:rsidRDefault="00B743F4" w:rsidP="00B743F4">
      <w:pPr>
        <w:spacing w:before="0" w:after="0"/>
        <w:rPr>
          <w:szCs w:val="22"/>
        </w:rPr>
      </w:pPr>
      <w:r w:rsidRPr="006F0159">
        <w:rPr>
          <w:szCs w:val="22"/>
        </w:rPr>
        <w:t>1.1. C</w:t>
      </w:r>
      <w:r w:rsidR="00CB3457">
        <w:rPr>
          <w:szCs w:val="22"/>
        </w:rPr>
        <w:t>hildren will receive</w:t>
      </w:r>
      <w:r w:rsidRPr="006F0159">
        <w:rPr>
          <w:szCs w:val="22"/>
        </w:rPr>
        <w:t>:</w:t>
      </w:r>
    </w:p>
    <w:p w:rsidR="00B743F4" w:rsidRPr="006F0159" w:rsidRDefault="00CB3457" w:rsidP="00FC35B3">
      <w:pPr>
        <w:pStyle w:val="ListParagraph"/>
        <w:numPr>
          <w:ilvl w:val="0"/>
          <w:numId w:val="128"/>
        </w:numPr>
        <w:spacing w:before="0" w:after="0"/>
        <w:contextualSpacing w:val="0"/>
        <w:rPr>
          <w:szCs w:val="22"/>
        </w:rPr>
      </w:pPr>
      <w:r>
        <w:rPr>
          <w:szCs w:val="22"/>
        </w:rPr>
        <w:t xml:space="preserve">a set of </w:t>
      </w:r>
      <w:r w:rsidR="00B743F4" w:rsidRPr="006F0159">
        <w:rPr>
          <w:szCs w:val="22"/>
        </w:rPr>
        <w:t xml:space="preserve">10 </w:t>
      </w:r>
      <w:r>
        <w:rPr>
          <w:szCs w:val="22"/>
        </w:rPr>
        <w:t>newspapers and magazines</w:t>
      </w:r>
    </w:p>
    <w:p w:rsidR="00B743F4" w:rsidRPr="006F0159" w:rsidRDefault="00627339" w:rsidP="00FC35B3">
      <w:pPr>
        <w:pStyle w:val="ListParagraph"/>
        <w:numPr>
          <w:ilvl w:val="0"/>
          <w:numId w:val="128"/>
        </w:numPr>
        <w:spacing w:before="0" w:after="0"/>
        <w:contextualSpacing w:val="0"/>
        <w:rPr>
          <w:szCs w:val="22"/>
        </w:rPr>
      </w:pPr>
      <w:r>
        <w:rPr>
          <w:szCs w:val="22"/>
        </w:rPr>
        <w:t>scissors (several pairs</w:t>
      </w:r>
      <w:r w:rsidR="00B743F4" w:rsidRPr="006F0159">
        <w:rPr>
          <w:szCs w:val="22"/>
        </w:rPr>
        <w:t>)</w:t>
      </w:r>
    </w:p>
    <w:p w:rsidR="00B743F4" w:rsidRPr="006F0159" w:rsidRDefault="00627339" w:rsidP="00FC35B3">
      <w:pPr>
        <w:pStyle w:val="ListParagraph"/>
        <w:numPr>
          <w:ilvl w:val="0"/>
          <w:numId w:val="128"/>
        </w:numPr>
        <w:spacing w:before="0" w:after="0"/>
        <w:contextualSpacing w:val="0"/>
        <w:rPr>
          <w:szCs w:val="22"/>
        </w:rPr>
      </w:pPr>
      <w:r>
        <w:rPr>
          <w:szCs w:val="22"/>
        </w:rPr>
        <w:t>glue</w:t>
      </w:r>
      <w:r w:rsidR="00B743F4" w:rsidRPr="006F0159">
        <w:rPr>
          <w:szCs w:val="22"/>
        </w:rPr>
        <w:t xml:space="preserve"> (</w:t>
      </w:r>
      <w:r>
        <w:rPr>
          <w:szCs w:val="22"/>
        </w:rPr>
        <w:t>several sticks</w:t>
      </w:r>
      <w:r w:rsidR="00B743F4" w:rsidRPr="006F0159">
        <w:rPr>
          <w:szCs w:val="22"/>
        </w:rPr>
        <w:t>), sco</w:t>
      </w:r>
      <w:r>
        <w:rPr>
          <w:szCs w:val="22"/>
        </w:rPr>
        <w:t>t</w:t>
      </w:r>
      <w:r w:rsidR="00B743F4" w:rsidRPr="006F0159">
        <w:rPr>
          <w:szCs w:val="22"/>
        </w:rPr>
        <w:t xml:space="preserve">ch </w:t>
      </w:r>
      <w:r>
        <w:rPr>
          <w:szCs w:val="22"/>
        </w:rPr>
        <w:t>tape for paper</w:t>
      </w:r>
      <w:r w:rsidR="00B743F4" w:rsidRPr="006F0159">
        <w:rPr>
          <w:szCs w:val="22"/>
        </w:rPr>
        <w:t xml:space="preserve"> (</w:t>
      </w:r>
      <w:r>
        <w:rPr>
          <w:szCs w:val="22"/>
        </w:rPr>
        <w:t>several rolls</w:t>
      </w:r>
      <w:r w:rsidR="00B743F4" w:rsidRPr="006F0159">
        <w:rPr>
          <w:szCs w:val="22"/>
        </w:rPr>
        <w:t>)</w:t>
      </w:r>
    </w:p>
    <w:p w:rsidR="00B743F4" w:rsidRPr="006F0159" w:rsidRDefault="00B743F4" w:rsidP="00FC35B3">
      <w:pPr>
        <w:pStyle w:val="ListParagraph"/>
        <w:numPr>
          <w:ilvl w:val="0"/>
          <w:numId w:val="128"/>
        </w:numPr>
        <w:spacing w:before="0" w:after="0"/>
        <w:contextualSpacing w:val="0"/>
        <w:rPr>
          <w:szCs w:val="22"/>
        </w:rPr>
      </w:pPr>
      <w:r w:rsidRPr="006F0159">
        <w:rPr>
          <w:szCs w:val="22"/>
        </w:rPr>
        <w:t>marker</w:t>
      </w:r>
      <w:r w:rsidR="00627339">
        <w:rPr>
          <w:szCs w:val="22"/>
        </w:rPr>
        <w:t>s of different colours</w:t>
      </w:r>
    </w:p>
    <w:p w:rsidR="00B743F4" w:rsidRPr="006F0159" w:rsidRDefault="00B743F4" w:rsidP="00FC35B3">
      <w:pPr>
        <w:pStyle w:val="ListParagraph"/>
        <w:numPr>
          <w:ilvl w:val="0"/>
          <w:numId w:val="128"/>
        </w:numPr>
        <w:spacing w:before="0" w:after="0"/>
        <w:contextualSpacing w:val="0"/>
        <w:rPr>
          <w:szCs w:val="22"/>
        </w:rPr>
      </w:pPr>
      <w:r w:rsidRPr="006F0159">
        <w:rPr>
          <w:szCs w:val="22"/>
        </w:rPr>
        <w:t>flipchart</w:t>
      </w:r>
      <w:r w:rsidR="00627339">
        <w:rPr>
          <w:szCs w:val="22"/>
        </w:rPr>
        <w:t xml:space="preserve"> paper</w:t>
      </w:r>
    </w:p>
    <w:p w:rsidR="00B743F4" w:rsidRPr="006F0159" w:rsidRDefault="00B743F4" w:rsidP="00B743F4">
      <w:pPr>
        <w:spacing w:before="0" w:after="0"/>
        <w:rPr>
          <w:szCs w:val="22"/>
        </w:rPr>
      </w:pPr>
      <w:r w:rsidRPr="006F0159">
        <w:rPr>
          <w:szCs w:val="22"/>
        </w:rPr>
        <w:t xml:space="preserve">1.2. </w:t>
      </w:r>
      <w:r w:rsidR="00627339">
        <w:rPr>
          <w:szCs w:val="22"/>
        </w:rPr>
        <w:t xml:space="preserve">Form groups of </w:t>
      </w:r>
      <w:r w:rsidRPr="006F0159">
        <w:rPr>
          <w:szCs w:val="22"/>
        </w:rPr>
        <w:t>3-4 c</w:t>
      </w:r>
      <w:r w:rsidR="00627339">
        <w:rPr>
          <w:szCs w:val="22"/>
        </w:rPr>
        <w:t>hildren each</w:t>
      </w:r>
    </w:p>
    <w:p w:rsidR="00B743F4" w:rsidRPr="006F0159" w:rsidRDefault="00B743F4" w:rsidP="00B743F4">
      <w:pPr>
        <w:spacing w:before="0" w:after="0"/>
        <w:rPr>
          <w:szCs w:val="22"/>
        </w:rPr>
      </w:pPr>
      <w:r w:rsidRPr="006F0159">
        <w:rPr>
          <w:szCs w:val="22"/>
        </w:rPr>
        <w:t>1.3. C</w:t>
      </w:r>
      <w:r w:rsidR="00627339">
        <w:rPr>
          <w:szCs w:val="22"/>
        </w:rPr>
        <w:t xml:space="preserve">hildren will be asked to prepare </w:t>
      </w:r>
      <w:r w:rsidRPr="006F0159">
        <w:rPr>
          <w:szCs w:val="22"/>
        </w:rPr>
        <w:t>2 col</w:t>
      </w:r>
      <w:r w:rsidR="00627339">
        <w:rPr>
          <w:szCs w:val="22"/>
        </w:rPr>
        <w:t>l</w:t>
      </w:r>
      <w:r w:rsidRPr="006F0159">
        <w:rPr>
          <w:szCs w:val="22"/>
        </w:rPr>
        <w:t>a</w:t>
      </w:r>
      <w:r w:rsidR="00627339">
        <w:rPr>
          <w:szCs w:val="22"/>
        </w:rPr>
        <w:t>g</w:t>
      </w:r>
      <w:r w:rsidRPr="006F0159">
        <w:rPr>
          <w:szCs w:val="22"/>
        </w:rPr>
        <w:t>e</w:t>
      </w:r>
      <w:r w:rsidR="00627339">
        <w:rPr>
          <w:szCs w:val="22"/>
        </w:rPr>
        <w:t>s</w:t>
      </w:r>
      <w:r w:rsidRPr="006F0159">
        <w:rPr>
          <w:szCs w:val="22"/>
        </w:rPr>
        <w:t>:</w:t>
      </w:r>
    </w:p>
    <w:p w:rsidR="00B743F4" w:rsidRPr="006F0159" w:rsidRDefault="00627339" w:rsidP="00FC35B3">
      <w:pPr>
        <w:pStyle w:val="ListParagraph"/>
        <w:numPr>
          <w:ilvl w:val="0"/>
          <w:numId w:val="129"/>
        </w:numPr>
        <w:spacing w:before="0" w:after="0"/>
        <w:contextualSpacing w:val="0"/>
        <w:rPr>
          <w:szCs w:val="22"/>
        </w:rPr>
      </w:pPr>
      <w:r>
        <w:rPr>
          <w:szCs w:val="22"/>
        </w:rPr>
        <w:t>one depicting their current life in the commune (including their needs, problems as well as joys</w:t>
      </w:r>
      <w:r w:rsidR="00B743F4" w:rsidRPr="006F0159">
        <w:rPr>
          <w:szCs w:val="22"/>
        </w:rPr>
        <w:t>)</w:t>
      </w:r>
      <w:r w:rsidR="00E04387">
        <w:rPr>
          <w:szCs w:val="22"/>
        </w:rPr>
        <w:t>,</w:t>
      </w:r>
    </w:p>
    <w:p w:rsidR="00B743F4" w:rsidRPr="006F0159" w:rsidRDefault="00627339" w:rsidP="00FC35B3">
      <w:pPr>
        <w:pStyle w:val="ListParagraph"/>
        <w:numPr>
          <w:ilvl w:val="0"/>
          <w:numId w:val="129"/>
        </w:numPr>
        <w:spacing w:before="0" w:after="0"/>
        <w:contextualSpacing w:val="0"/>
        <w:rPr>
          <w:szCs w:val="22"/>
        </w:rPr>
      </w:pPr>
      <w:r>
        <w:rPr>
          <w:szCs w:val="22"/>
        </w:rPr>
        <w:t>one depicting how the social worker and community health nurse helped improve their life</w:t>
      </w:r>
      <w:r w:rsidR="00E04387">
        <w:rPr>
          <w:szCs w:val="22"/>
        </w:rPr>
        <w:t>.</w:t>
      </w:r>
    </w:p>
    <w:p w:rsidR="00B743F4" w:rsidRPr="006F0159" w:rsidRDefault="00B743F4" w:rsidP="00B743F4">
      <w:pPr>
        <w:spacing w:before="0" w:after="0"/>
        <w:rPr>
          <w:szCs w:val="22"/>
        </w:rPr>
      </w:pPr>
      <w:r w:rsidRPr="006F0159">
        <w:rPr>
          <w:szCs w:val="22"/>
        </w:rPr>
        <w:t>1.4. C</w:t>
      </w:r>
      <w:r w:rsidR="00627339">
        <w:rPr>
          <w:szCs w:val="22"/>
        </w:rPr>
        <w:t xml:space="preserve">hildren with then be asked to present their </w:t>
      </w:r>
      <w:r w:rsidRPr="006F0159">
        <w:rPr>
          <w:szCs w:val="22"/>
        </w:rPr>
        <w:t>col</w:t>
      </w:r>
      <w:r w:rsidR="00627339">
        <w:rPr>
          <w:szCs w:val="22"/>
        </w:rPr>
        <w:t>l</w:t>
      </w:r>
      <w:r w:rsidRPr="006F0159">
        <w:rPr>
          <w:szCs w:val="22"/>
        </w:rPr>
        <w:t>a</w:t>
      </w:r>
      <w:r w:rsidR="00627339">
        <w:rPr>
          <w:szCs w:val="22"/>
        </w:rPr>
        <w:t>g</w:t>
      </w:r>
      <w:r w:rsidRPr="006F0159">
        <w:rPr>
          <w:szCs w:val="22"/>
        </w:rPr>
        <w:t>e</w:t>
      </w:r>
      <w:r w:rsidR="00627339">
        <w:rPr>
          <w:szCs w:val="22"/>
        </w:rPr>
        <w:t>s</w:t>
      </w:r>
      <w:r w:rsidRPr="006F0159">
        <w:rPr>
          <w:szCs w:val="22"/>
        </w:rPr>
        <w:t>.</w:t>
      </w:r>
    </w:p>
    <w:p w:rsidR="00B743F4" w:rsidRPr="006F0159" w:rsidRDefault="00627339" w:rsidP="00B743F4">
      <w:pPr>
        <w:spacing w:before="0" w:after="0"/>
        <w:rPr>
          <w:b/>
          <w:i/>
          <w:szCs w:val="22"/>
        </w:rPr>
      </w:pPr>
      <w:r>
        <w:rPr>
          <w:b/>
          <w:i/>
          <w:szCs w:val="22"/>
        </w:rPr>
        <w:t xml:space="preserve">At the end of the </w:t>
      </w:r>
      <w:r w:rsidR="00B743F4" w:rsidRPr="006F0159">
        <w:rPr>
          <w:b/>
          <w:i/>
          <w:szCs w:val="22"/>
        </w:rPr>
        <w:t>workshop</w:t>
      </w:r>
      <w:r>
        <w:rPr>
          <w:b/>
          <w:i/>
          <w:szCs w:val="22"/>
        </w:rPr>
        <w:t xml:space="preserve">, the local </w:t>
      </w:r>
      <w:r w:rsidR="00B743F4" w:rsidRPr="006F0159">
        <w:rPr>
          <w:b/>
          <w:i/>
          <w:szCs w:val="22"/>
        </w:rPr>
        <w:t>expert</w:t>
      </w:r>
      <w:r>
        <w:rPr>
          <w:b/>
          <w:i/>
          <w:szCs w:val="22"/>
        </w:rPr>
        <w:t xml:space="preserve"> will draft a report on</w:t>
      </w:r>
      <w:r w:rsidR="00B743F4" w:rsidRPr="006F0159">
        <w:rPr>
          <w:b/>
          <w:i/>
          <w:szCs w:val="22"/>
        </w:rPr>
        <w:t>:</w:t>
      </w:r>
    </w:p>
    <w:p w:rsidR="00B743F4" w:rsidRPr="006F0159" w:rsidRDefault="00627339" w:rsidP="00FC35B3">
      <w:pPr>
        <w:pStyle w:val="ListParagraph"/>
        <w:numPr>
          <w:ilvl w:val="0"/>
          <w:numId w:val="132"/>
        </w:numPr>
        <w:spacing w:before="0" w:after="0"/>
        <w:ind w:left="714" w:hanging="357"/>
        <w:contextualSpacing w:val="0"/>
        <w:rPr>
          <w:b/>
          <w:i/>
          <w:szCs w:val="22"/>
        </w:rPr>
      </w:pPr>
      <w:r>
        <w:rPr>
          <w:b/>
          <w:i/>
          <w:szCs w:val="22"/>
        </w:rPr>
        <w:t>project relevance, based on the collages that depict children’s life and needs</w:t>
      </w:r>
      <w:r w:rsidR="00E04387">
        <w:rPr>
          <w:b/>
          <w:i/>
          <w:szCs w:val="22"/>
        </w:rPr>
        <w:t>;</w:t>
      </w:r>
    </w:p>
    <w:p w:rsidR="00B743F4" w:rsidRPr="006F0159" w:rsidRDefault="00627339" w:rsidP="00FC35B3">
      <w:pPr>
        <w:pStyle w:val="ListParagraph"/>
        <w:numPr>
          <w:ilvl w:val="0"/>
          <w:numId w:val="132"/>
        </w:numPr>
        <w:spacing w:before="0" w:after="0"/>
        <w:ind w:left="714" w:hanging="357"/>
        <w:contextualSpacing w:val="0"/>
        <w:rPr>
          <w:b/>
          <w:i/>
          <w:szCs w:val="22"/>
        </w:rPr>
      </w:pPr>
      <w:r>
        <w:rPr>
          <w:b/>
          <w:i/>
          <w:szCs w:val="22"/>
        </w:rPr>
        <w:t>project effectiveness</w:t>
      </w:r>
      <w:r w:rsidR="00B743F4" w:rsidRPr="006F0159">
        <w:rPr>
          <w:b/>
          <w:i/>
          <w:szCs w:val="22"/>
        </w:rPr>
        <w:t xml:space="preserve">, </w:t>
      </w:r>
      <w:r>
        <w:rPr>
          <w:b/>
          <w:i/>
          <w:szCs w:val="22"/>
        </w:rPr>
        <w:t>based on the collages that depict children’s interaction with the social wo</w:t>
      </w:r>
      <w:r w:rsidR="00E04387">
        <w:rPr>
          <w:b/>
          <w:i/>
          <w:szCs w:val="22"/>
        </w:rPr>
        <w:t>rker and community health nurse;</w:t>
      </w:r>
    </w:p>
    <w:p w:rsidR="00B743F4" w:rsidRPr="004C4188" w:rsidRDefault="004C4188" w:rsidP="004C4188">
      <w:pPr>
        <w:spacing w:before="0" w:after="0"/>
        <w:rPr>
          <w:b/>
          <w:i/>
          <w:szCs w:val="22"/>
        </w:rPr>
      </w:pPr>
      <w:r>
        <w:rPr>
          <w:b/>
          <w:szCs w:val="22"/>
        </w:rPr>
        <w:t>The report will i</w:t>
      </w:r>
      <w:r w:rsidR="00627339" w:rsidRPr="004C4188">
        <w:rPr>
          <w:b/>
          <w:szCs w:val="22"/>
        </w:rPr>
        <w:t>nclude pictures of the collages</w:t>
      </w:r>
      <w:r w:rsidR="00E04387" w:rsidRPr="004C4188">
        <w:rPr>
          <w:b/>
          <w:szCs w:val="22"/>
        </w:rPr>
        <w:t>.</w:t>
      </w:r>
    </w:p>
    <w:p w:rsidR="00B743F4" w:rsidRPr="006F0159" w:rsidRDefault="00B743F4" w:rsidP="00737900">
      <w:r w:rsidRPr="006F0159">
        <w:t xml:space="preserve">2. </w:t>
      </w:r>
      <w:r w:rsidR="00596CAB">
        <w:t>Living library</w:t>
      </w:r>
    </w:p>
    <w:p w:rsidR="00B743F4" w:rsidRPr="006F0159" w:rsidRDefault="00B743F4" w:rsidP="00B743F4">
      <w:pPr>
        <w:spacing w:before="0" w:after="0"/>
        <w:rPr>
          <w:szCs w:val="22"/>
        </w:rPr>
      </w:pPr>
      <w:r w:rsidRPr="006F0159">
        <w:rPr>
          <w:szCs w:val="22"/>
        </w:rPr>
        <w:t>C</w:t>
      </w:r>
      <w:r w:rsidR="00596CAB">
        <w:rPr>
          <w:szCs w:val="22"/>
        </w:rPr>
        <w:t>hildren will be asked to tell a true story about how they came to know the social worker and the community health nurse in the village and how they were helped by them.</w:t>
      </w:r>
    </w:p>
    <w:p w:rsidR="00B743F4" w:rsidRPr="006F0159" w:rsidRDefault="00596CAB" w:rsidP="00B743F4">
      <w:pPr>
        <w:spacing w:before="0" w:after="0"/>
        <w:rPr>
          <w:szCs w:val="22"/>
        </w:rPr>
      </w:pPr>
      <w:r>
        <w:rPr>
          <w:b/>
          <w:i/>
          <w:szCs w:val="22"/>
        </w:rPr>
        <w:t xml:space="preserve">At the end of the </w:t>
      </w:r>
      <w:r w:rsidR="00B743F4" w:rsidRPr="006F0159">
        <w:rPr>
          <w:b/>
          <w:i/>
          <w:szCs w:val="22"/>
        </w:rPr>
        <w:t xml:space="preserve">workshop, </w:t>
      </w:r>
      <w:r>
        <w:rPr>
          <w:b/>
          <w:i/>
          <w:szCs w:val="22"/>
        </w:rPr>
        <w:t xml:space="preserve">the local </w:t>
      </w:r>
      <w:r w:rsidR="00B743F4" w:rsidRPr="006F0159">
        <w:rPr>
          <w:b/>
          <w:i/>
          <w:szCs w:val="22"/>
        </w:rPr>
        <w:t>expert</w:t>
      </w:r>
      <w:r>
        <w:rPr>
          <w:b/>
          <w:i/>
          <w:szCs w:val="22"/>
        </w:rPr>
        <w:t xml:space="preserve"> will draft a brief report summarising the s</w:t>
      </w:r>
      <w:r w:rsidR="00B743F4" w:rsidRPr="006F0159">
        <w:rPr>
          <w:b/>
          <w:i/>
          <w:szCs w:val="22"/>
        </w:rPr>
        <w:t>itua</w:t>
      </w:r>
      <w:r>
        <w:rPr>
          <w:b/>
          <w:i/>
          <w:szCs w:val="22"/>
        </w:rPr>
        <w:t xml:space="preserve">tions depicted in the stories, which will serve to assess project effectiveness. </w:t>
      </w:r>
    </w:p>
    <w:p w:rsidR="00B743F4" w:rsidRPr="006F0159" w:rsidRDefault="00596CAB" w:rsidP="00B743F4">
      <w:pPr>
        <w:spacing w:before="0" w:after="0"/>
        <w:rPr>
          <w:szCs w:val="22"/>
        </w:rPr>
      </w:pPr>
      <w:r>
        <w:rPr>
          <w:szCs w:val="22"/>
        </w:rPr>
        <w:t>Questions asked will cover</w:t>
      </w:r>
      <w:r w:rsidR="00B743F4" w:rsidRPr="006F0159">
        <w:rPr>
          <w:szCs w:val="22"/>
        </w:rPr>
        <w:t>:</w:t>
      </w:r>
    </w:p>
    <w:p w:rsidR="00B743F4" w:rsidRPr="006F0159" w:rsidRDefault="00B743F4" w:rsidP="00FC35B3">
      <w:pPr>
        <w:pStyle w:val="ListParagraph"/>
        <w:numPr>
          <w:ilvl w:val="0"/>
          <w:numId w:val="133"/>
        </w:numPr>
        <w:spacing w:before="0" w:after="0"/>
        <w:contextualSpacing w:val="0"/>
        <w:rPr>
          <w:szCs w:val="22"/>
        </w:rPr>
      </w:pPr>
      <w:r w:rsidRPr="006F0159">
        <w:rPr>
          <w:szCs w:val="22"/>
        </w:rPr>
        <w:t>micro-grant</w:t>
      </w:r>
      <w:r w:rsidR="00596CAB">
        <w:rPr>
          <w:szCs w:val="22"/>
        </w:rPr>
        <w:t xml:space="preserve"> project activities</w:t>
      </w:r>
      <w:r w:rsidR="00E04387">
        <w:rPr>
          <w:szCs w:val="22"/>
        </w:rPr>
        <w:t>;</w:t>
      </w:r>
    </w:p>
    <w:p w:rsidR="00B743F4" w:rsidRPr="006F0159" w:rsidRDefault="00596CAB" w:rsidP="00FC35B3">
      <w:pPr>
        <w:pStyle w:val="ListParagraph"/>
        <w:numPr>
          <w:ilvl w:val="0"/>
          <w:numId w:val="133"/>
        </w:numPr>
        <w:spacing w:before="0" w:after="0"/>
        <w:contextualSpacing w:val="0"/>
        <w:rPr>
          <w:szCs w:val="22"/>
        </w:rPr>
      </w:pPr>
      <w:r>
        <w:rPr>
          <w:szCs w:val="22"/>
        </w:rPr>
        <w:lastRenderedPageBreak/>
        <w:t>the extent of</w:t>
      </w:r>
      <w:r w:rsidR="00E04387">
        <w:rPr>
          <w:szCs w:val="22"/>
        </w:rPr>
        <w:t xml:space="preserve"> their participation</w:t>
      </w:r>
      <w:r>
        <w:rPr>
          <w:szCs w:val="22"/>
        </w:rPr>
        <w:t xml:space="preserve"> in community life </w:t>
      </w:r>
      <w:r w:rsidR="00B743F4" w:rsidRPr="006F0159">
        <w:rPr>
          <w:szCs w:val="22"/>
        </w:rPr>
        <w:t>(</w:t>
      </w:r>
      <w:r>
        <w:rPr>
          <w:szCs w:val="22"/>
        </w:rPr>
        <w:t xml:space="preserve">major </w:t>
      </w:r>
      <w:r w:rsidR="00B743F4" w:rsidRPr="006F0159">
        <w:rPr>
          <w:szCs w:val="22"/>
        </w:rPr>
        <w:t>even</w:t>
      </w:r>
      <w:r>
        <w:rPr>
          <w:szCs w:val="22"/>
        </w:rPr>
        <w:t>ts</w:t>
      </w:r>
      <w:r w:rsidR="00B743F4" w:rsidRPr="006F0159">
        <w:rPr>
          <w:szCs w:val="22"/>
        </w:rPr>
        <w:t xml:space="preserve">, </w:t>
      </w:r>
      <w:r>
        <w:rPr>
          <w:szCs w:val="22"/>
        </w:rPr>
        <w:t>knowledge of local officials</w:t>
      </w:r>
      <w:r w:rsidR="00B743F4" w:rsidRPr="006F0159">
        <w:rPr>
          <w:szCs w:val="22"/>
        </w:rPr>
        <w:t>)</w:t>
      </w:r>
      <w:r w:rsidR="00E04387">
        <w:rPr>
          <w:szCs w:val="22"/>
        </w:rPr>
        <w:t>;</w:t>
      </w:r>
    </w:p>
    <w:p w:rsidR="00B743F4" w:rsidRPr="006F0159" w:rsidRDefault="00596CAB" w:rsidP="00FC35B3">
      <w:pPr>
        <w:pStyle w:val="ListParagraph"/>
        <w:numPr>
          <w:ilvl w:val="0"/>
          <w:numId w:val="133"/>
        </w:numPr>
        <w:spacing w:before="0" w:after="0"/>
        <w:contextualSpacing w:val="0"/>
        <w:rPr>
          <w:szCs w:val="22"/>
        </w:rPr>
      </w:pPr>
      <w:r>
        <w:rPr>
          <w:szCs w:val="22"/>
        </w:rPr>
        <w:t xml:space="preserve">whether they are asked for their opinion on the activities they are involved in, including the </w:t>
      </w:r>
      <w:r w:rsidR="00B743F4" w:rsidRPr="006F0159">
        <w:rPr>
          <w:szCs w:val="22"/>
        </w:rPr>
        <w:t>micro-grant</w:t>
      </w:r>
      <w:r>
        <w:rPr>
          <w:szCs w:val="22"/>
        </w:rPr>
        <w:t xml:space="preserve"> project activities</w:t>
      </w:r>
      <w:r w:rsidR="00E04387">
        <w:rPr>
          <w:szCs w:val="22"/>
        </w:rPr>
        <w:t>;</w:t>
      </w:r>
    </w:p>
    <w:p w:rsidR="00B743F4" w:rsidRPr="006F0159" w:rsidRDefault="00596CAB" w:rsidP="00FC35B3">
      <w:pPr>
        <w:pStyle w:val="ListParagraph"/>
        <w:numPr>
          <w:ilvl w:val="0"/>
          <w:numId w:val="133"/>
        </w:numPr>
        <w:spacing w:before="0" w:after="0"/>
        <w:contextualSpacing w:val="0"/>
        <w:rPr>
          <w:szCs w:val="22"/>
        </w:rPr>
      </w:pPr>
      <w:r>
        <w:rPr>
          <w:szCs w:val="22"/>
        </w:rPr>
        <w:t xml:space="preserve">their </w:t>
      </w:r>
      <w:r w:rsidR="00B743F4" w:rsidRPr="006F0159">
        <w:rPr>
          <w:szCs w:val="22"/>
        </w:rPr>
        <w:t>participa</w:t>
      </w:r>
      <w:r>
        <w:rPr>
          <w:szCs w:val="22"/>
        </w:rPr>
        <w:t>tion in the campaign against violence</w:t>
      </w:r>
      <w:r w:rsidR="00B743F4" w:rsidRPr="006F0159">
        <w:rPr>
          <w:szCs w:val="22"/>
        </w:rPr>
        <w:t>.</w:t>
      </w:r>
    </w:p>
    <w:p w:rsidR="00B743F4" w:rsidRPr="006F0159" w:rsidRDefault="00B743F4" w:rsidP="00B743F4">
      <w:pPr>
        <w:rPr>
          <w:szCs w:val="22"/>
          <w:lang w:bidi="ar-SA"/>
        </w:rPr>
        <w:sectPr w:rsidR="00B743F4" w:rsidRPr="006F0159" w:rsidSect="007517FD">
          <w:pgSz w:w="12240" w:h="15840"/>
          <w:pgMar w:top="850" w:right="850" w:bottom="850" w:left="1138" w:header="720" w:footer="720" w:gutter="0"/>
          <w:cols w:space="720"/>
          <w:docGrid w:linePitch="360"/>
        </w:sectPr>
      </w:pPr>
    </w:p>
    <w:p w:rsidR="00B743F4" w:rsidRPr="006F0159" w:rsidRDefault="00B743F4" w:rsidP="00B743F4">
      <w:pPr>
        <w:rPr>
          <w:szCs w:val="22"/>
          <w:lang w:bidi="ar-SA"/>
        </w:rPr>
      </w:pPr>
    </w:p>
    <w:p w:rsidR="00B743F4" w:rsidRPr="006F0159" w:rsidRDefault="00B743F4" w:rsidP="00B743F4">
      <w:pPr>
        <w:pStyle w:val="Style3"/>
        <w:keepNext/>
        <w:keepLines/>
        <w:pBdr>
          <w:top w:val="none" w:sz="0" w:space="0" w:color="auto"/>
          <w:left w:val="none" w:sz="0" w:space="0" w:color="auto"/>
          <w:bottom w:val="single" w:sz="4" w:space="0" w:color="auto"/>
        </w:pBdr>
        <w:rPr>
          <w:b w:val="0"/>
          <w:noProof/>
          <w:color w:val="365F91" w:themeColor="accent1" w:themeShade="BF"/>
          <w:lang w:val="en-GB"/>
        </w:rPr>
      </w:pPr>
      <w:bookmarkStart w:id="420" w:name="_Toc529786249"/>
      <w:r w:rsidRPr="006F0159">
        <w:rPr>
          <w:b w:val="0"/>
          <w:noProof/>
          <w:color w:val="365F91" w:themeColor="accent1" w:themeShade="BF"/>
          <w:lang w:val="en-GB"/>
        </w:rPr>
        <w:t>An</w:t>
      </w:r>
      <w:r w:rsidR="005200A4">
        <w:rPr>
          <w:b w:val="0"/>
          <w:noProof/>
          <w:color w:val="365F91" w:themeColor="accent1" w:themeShade="BF"/>
          <w:lang w:val="en-GB"/>
        </w:rPr>
        <w:t>n</w:t>
      </w:r>
      <w:r w:rsidRPr="006F0159">
        <w:rPr>
          <w:b w:val="0"/>
          <w:noProof/>
          <w:color w:val="365F91" w:themeColor="accent1" w:themeShade="BF"/>
          <w:lang w:val="en-GB"/>
        </w:rPr>
        <w:t xml:space="preserve">ex 11.11. </w:t>
      </w:r>
      <w:r w:rsidR="005200A4">
        <w:rPr>
          <w:b w:val="0"/>
          <w:noProof/>
          <w:color w:val="365F91" w:themeColor="accent1" w:themeShade="BF"/>
          <w:lang w:val="en-GB"/>
        </w:rPr>
        <w:t xml:space="preserve">observation </w:t>
      </w:r>
      <w:r w:rsidRPr="006F0159">
        <w:rPr>
          <w:b w:val="0"/>
          <w:noProof/>
          <w:color w:val="365F91" w:themeColor="accent1" w:themeShade="BF"/>
          <w:lang w:val="en-GB"/>
        </w:rPr>
        <w:t>Protocol</w:t>
      </w:r>
      <w:bookmarkEnd w:id="420"/>
    </w:p>
    <w:p w:rsidR="00B743F4" w:rsidRPr="006F0159" w:rsidRDefault="00B743F4" w:rsidP="00B743F4">
      <w:pPr>
        <w:spacing w:before="0" w:after="0"/>
        <w:rPr>
          <w:noProof/>
          <w:color w:val="FF0000"/>
          <w:szCs w:val="22"/>
        </w:rPr>
      </w:pPr>
    </w:p>
    <w:p w:rsidR="00B743F4" w:rsidRPr="006F0159" w:rsidRDefault="00370EEB" w:rsidP="00FC35B3">
      <w:pPr>
        <w:pStyle w:val="ListParagraph"/>
        <w:numPr>
          <w:ilvl w:val="0"/>
          <w:numId w:val="134"/>
        </w:numPr>
        <w:spacing w:before="0" w:after="0"/>
        <w:rPr>
          <w:i/>
          <w:noProof/>
          <w:color w:val="FF0000"/>
          <w:szCs w:val="22"/>
        </w:rPr>
      </w:pPr>
      <w:r>
        <w:rPr>
          <w:i/>
          <w:noProof/>
          <w:color w:val="FF0000"/>
          <w:szCs w:val="22"/>
        </w:rPr>
        <w:t xml:space="preserve">to be filled in at the end of the data collection mission by the local </w:t>
      </w:r>
      <w:r w:rsidR="00B743F4" w:rsidRPr="006F0159">
        <w:rPr>
          <w:i/>
          <w:noProof/>
          <w:color w:val="FF0000"/>
          <w:szCs w:val="22"/>
        </w:rPr>
        <w:t>expert</w:t>
      </w:r>
      <w:r>
        <w:rPr>
          <w:i/>
          <w:noProof/>
          <w:color w:val="FF0000"/>
          <w:szCs w:val="22"/>
        </w:rPr>
        <w:t xml:space="preserve"> involved in the evaluation, using the information collected from the interviews and visits in the community</w:t>
      </w:r>
      <w:r w:rsidR="00B743F4" w:rsidRPr="006F0159">
        <w:rPr>
          <w:i/>
          <w:noProof/>
          <w:color w:val="FF0000"/>
          <w:szCs w:val="22"/>
        </w:rPr>
        <w:t>, anal</w:t>
      </w:r>
      <w:r>
        <w:rPr>
          <w:i/>
          <w:noProof/>
          <w:color w:val="FF0000"/>
          <w:szCs w:val="22"/>
        </w:rPr>
        <w:t>ysed based on the local expert’s experience;</w:t>
      </w:r>
    </w:p>
    <w:p w:rsidR="00B743F4" w:rsidRPr="006F0159" w:rsidRDefault="00370EEB" w:rsidP="00FC35B3">
      <w:pPr>
        <w:pStyle w:val="ListParagraph"/>
        <w:numPr>
          <w:ilvl w:val="0"/>
          <w:numId w:val="134"/>
        </w:numPr>
        <w:spacing w:before="0" w:after="0"/>
        <w:rPr>
          <w:i/>
          <w:noProof/>
          <w:color w:val="FF0000"/>
          <w:szCs w:val="22"/>
        </w:rPr>
      </w:pPr>
      <w:r>
        <w:rPr>
          <w:i/>
          <w:noProof/>
          <w:color w:val="FF0000"/>
          <w:szCs w:val="22"/>
        </w:rPr>
        <w:t>photos of the community will be attached</w:t>
      </w:r>
      <w:r w:rsidR="00B743F4" w:rsidRPr="006F0159">
        <w:rPr>
          <w:i/>
          <w:noProof/>
          <w:color w:val="FF0000"/>
          <w:szCs w:val="22"/>
        </w:rPr>
        <w:t>,</w:t>
      </w:r>
      <w:r>
        <w:rPr>
          <w:i/>
          <w:noProof/>
          <w:color w:val="FF0000"/>
          <w:szCs w:val="22"/>
        </w:rPr>
        <w:t xml:space="preserve"> to be used by the experts and</w:t>
      </w:r>
      <w:r w:rsidR="000E7739">
        <w:rPr>
          <w:i/>
          <w:noProof/>
          <w:color w:val="FF0000"/>
          <w:szCs w:val="22"/>
        </w:rPr>
        <w:t xml:space="preserve"> </w:t>
      </w:r>
      <w:r>
        <w:rPr>
          <w:i/>
          <w:noProof/>
          <w:color w:val="FF0000"/>
          <w:szCs w:val="22"/>
        </w:rPr>
        <w:t>in the report, if appropriate</w:t>
      </w:r>
      <w:r w:rsidR="00B743F4" w:rsidRPr="006F0159">
        <w:rPr>
          <w:i/>
          <w:noProof/>
          <w:color w:val="FF0000"/>
          <w:szCs w:val="22"/>
        </w:rPr>
        <w:t xml:space="preserve">. </w:t>
      </w:r>
      <w:r w:rsidR="000E7739">
        <w:rPr>
          <w:i/>
          <w:noProof/>
          <w:color w:val="FF0000"/>
          <w:szCs w:val="22"/>
        </w:rPr>
        <w:t>To use photos of human subjects, adults’/parents’ written consent will have to be obtained</w:t>
      </w:r>
      <w:r w:rsidR="00B743F4" w:rsidRPr="006F0159">
        <w:rPr>
          <w:i/>
          <w:noProof/>
          <w:color w:val="FF0000"/>
          <w:szCs w:val="22"/>
        </w:rPr>
        <w:t xml:space="preserve">. </w:t>
      </w:r>
      <w:r w:rsidR="000E7739">
        <w:rPr>
          <w:i/>
          <w:noProof/>
          <w:color w:val="FF0000"/>
          <w:szCs w:val="22"/>
        </w:rPr>
        <w:t>Otherwise, there can be photos of the surroundings/household</w:t>
      </w:r>
      <w:r w:rsidR="00B743F4" w:rsidRPr="006F0159">
        <w:rPr>
          <w:i/>
          <w:noProof/>
          <w:color w:val="FF0000"/>
          <w:szCs w:val="22"/>
        </w:rPr>
        <w:t xml:space="preserve"> etc.</w:t>
      </w:r>
    </w:p>
    <w:p w:rsidR="00B743F4" w:rsidRPr="006F0159" w:rsidRDefault="00B743F4" w:rsidP="00737900">
      <w:pPr>
        <w:rPr>
          <w:noProof/>
        </w:rPr>
      </w:pPr>
      <w:r w:rsidRPr="006F0159">
        <w:rPr>
          <w:noProof/>
        </w:rPr>
        <w:t>0. Context</w:t>
      </w:r>
    </w:p>
    <w:p w:rsidR="00B743F4" w:rsidRPr="006F0159" w:rsidRDefault="000E7739" w:rsidP="00B743F4">
      <w:pPr>
        <w:spacing w:before="0" w:after="0"/>
        <w:rPr>
          <w:noProof/>
          <w:szCs w:val="22"/>
        </w:rPr>
      </w:pPr>
      <w:r>
        <w:rPr>
          <w:noProof/>
          <w:szCs w:val="22"/>
        </w:rPr>
        <w:t>Community name</w:t>
      </w:r>
      <w:r w:rsidR="00B743F4" w:rsidRPr="006F0159">
        <w:rPr>
          <w:noProof/>
          <w:szCs w:val="22"/>
        </w:rPr>
        <w:t xml:space="preserve">: ___ </w:t>
      </w:r>
    </w:p>
    <w:p w:rsidR="00B743F4" w:rsidRPr="006F0159" w:rsidRDefault="000E7739" w:rsidP="00B743F4">
      <w:pPr>
        <w:spacing w:before="0" w:after="0"/>
        <w:rPr>
          <w:noProof/>
          <w:szCs w:val="22"/>
        </w:rPr>
      </w:pPr>
      <w:r>
        <w:rPr>
          <w:noProof/>
          <w:szCs w:val="22"/>
        </w:rPr>
        <w:t>Number of inhabitants</w:t>
      </w:r>
      <w:r w:rsidR="00B743F4" w:rsidRPr="006F0159">
        <w:rPr>
          <w:noProof/>
          <w:szCs w:val="22"/>
        </w:rPr>
        <w:t xml:space="preserve">: ___ </w:t>
      </w:r>
    </w:p>
    <w:p w:rsidR="00B743F4" w:rsidRPr="006F0159" w:rsidRDefault="00B743F4" w:rsidP="00B743F4">
      <w:pPr>
        <w:spacing w:before="0" w:after="0"/>
        <w:rPr>
          <w:noProof/>
          <w:szCs w:val="22"/>
        </w:rPr>
      </w:pPr>
      <w:r w:rsidRPr="006F0159">
        <w:rPr>
          <w:noProof/>
          <w:szCs w:val="22"/>
        </w:rPr>
        <w:t>Num</w:t>
      </w:r>
      <w:r w:rsidR="000E7739">
        <w:rPr>
          <w:noProof/>
          <w:szCs w:val="22"/>
        </w:rPr>
        <w:t>ber of villages</w:t>
      </w:r>
      <w:r w:rsidRPr="006F0159">
        <w:rPr>
          <w:noProof/>
          <w:szCs w:val="22"/>
        </w:rPr>
        <w:t xml:space="preserve">: ___ </w:t>
      </w:r>
    </w:p>
    <w:p w:rsidR="00B743F4" w:rsidRPr="006F0159" w:rsidRDefault="000E7739" w:rsidP="00B743F4">
      <w:pPr>
        <w:spacing w:before="0" w:after="0"/>
        <w:rPr>
          <w:noProof/>
          <w:szCs w:val="22"/>
        </w:rPr>
      </w:pPr>
      <w:r>
        <w:rPr>
          <w:noProof/>
          <w:szCs w:val="22"/>
        </w:rPr>
        <w:t>Community structure</w:t>
      </w:r>
      <w:r w:rsidR="00B743F4" w:rsidRPr="006F0159">
        <w:rPr>
          <w:noProof/>
          <w:szCs w:val="22"/>
        </w:rPr>
        <w:t xml:space="preserve"> (</w:t>
      </w:r>
      <w:r>
        <w:rPr>
          <w:noProof/>
          <w:szCs w:val="22"/>
        </w:rPr>
        <w:t>how remote are the villages</w:t>
      </w:r>
      <w:r w:rsidR="00B743F4" w:rsidRPr="006F0159">
        <w:rPr>
          <w:noProof/>
          <w:szCs w:val="22"/>
        </w:rPr>
        <w:t xml:space="preserve">, </w:t>
      </w:r>
      <w:r>
        <w:rPr>
          <w:noProof/>
          <w:szCs w:val="22"/>
        </w:rPr>
        <w:t>how scattered are the houses in the villages.</w:t>
      </w:r>
      <w:r w:rsidR="00B743F4" w:rsidRPr="006F0159">
        <w:rPr>
          <w:noProof/>
          <w:szCs w:val="22"/>
        </w:rPr>
        <w:t xml:space="preserve"> </w:t>
      </w:r>
      <w:r>
        <w:rPr>
          <w:noProof/>
          <w:szCs w:val="22"/>
        </w:rPr>
        <w:t>Assess how challenging social workers’ fieldwork is here</w:t>
      </w:r>
      <w:r w:rsidR="00B743F4" w:rsidRPr="006F0159">
        <w:rPr>
          <w:noProof/>
          <w:szCs w:val="22"/>
        </w:rPr>
        <w:t xml:space="preserve">): ___ </w:t>
      </w:r>
    </w:p>
    <w:p w:rsidR="00B743F4" w:rsidRPr="006F0159" w:rsidRDefault="00B743F4" w:rsidP="00B743F4">
      <w:pPr>
        <w:spacing w:before="0" w:after="0"/>
        <w:rPr>
          <w:noProof/>
          <w:szCs w:val="22"/>
        </w:rPr>
      </w:pPr>
      <w:r w:rsidRPr="006F0159">
        <w:rPr>
          <w:noProof/>
          <w:szCs w:val="22"/>
        </w:rPr>
        <w:t>N</w:t>
      </w:r>
      <w:r w:rsidR="000E7739">
        <w:rPr>
          <w:noProof/>
          <w:szCs w:val="22"/>
        </w:rPr>
        <w:t>ame of social worker</w:t>
      </w:r>
      <w:r w:rsidRPr="006F0159">
        <w:rPr>
          <w:noProof/>
          <w:szCs w:val="22"/>
        </w:rPr>
        <w:t xml:space="preserve">: ___ </w:t>
      </w:r>
    </w:p>
    <w:p w:rsidR="00B743F4" w:rsidRPr="006F0159" w:rsidRDefault="000E7739" w:rsidP="00B743F4">
      <w:pPr>
        <w:spacing w:before="0" w:after="0"/>
        <w:rPr>
          <w:noProof/>
          <w:szCs w:val="22"/>
        </w:rPr>
      </w:pPr>
      <w:r>
        <w:rPr>
          <w:noProof/>
          <w:szCs w:val="22"/>
        </w:rPr>
        <w:t>Na</w:t>
      </w:r>
      <w:r w:rsidR="00B743F4" w:rsidRPr="006F0159">
        <w:rPr>
          <w:noProof/>
          <w:szCs w:val="22"/>
        </w:rPr>
        <w:t>me</w:t>
      </w:r>
      <w:r>
        <w:rPr>
          <w:noProof/>
          <w:szCs w:val="22"/>
        </w:rPr>
        <w:t xml:space="preserve"> of community health nurse</w:t>
      </w:r>
      <w:r w:rsidR="00B743F4" w:rsidRPr="006F0159">
        <w:rPr>
          <w:noProof/>
          <w:szCs w:val="22"/>
        </w:rPr>
        <w:t>: ___</w:t>
      </w:r>
    </w:p>
    <w:p w:rsidR="00B743F4" w:rsidRPr="006F0159" w:rsidRDefault="000E7739" w:rsidP="00B743F4">
      <w:pPr>
        <w:spacing w:before="0" w:after="0"/>
        <w:rPr>
          <w:noProof/>
          <w:szCs w:val="22"/>
        </w:rPr>
      </w:pPr>
      <w:r>
        <w:rPr>
          <w:noProof/>
          <w:szCs w:val="22"/>
        </w:rPr>
        <w:t>Was the social worker hired by the project or was he/she already a mayoralty employee</w:t>
      </w:r>
      <w:r w:rsidR="00B743F4" w:rsidRPr="006F0159">
        <w:rPr>
          <w:noProof/>
          <w:szCs w:val="22"/>
        </w:rPr>
        <w:t xml:space="preserve">? - </w:t>
      </w:r>
      <w:r>
        <w:rPr>
          <w:noProof/>
          <w:szCs w:val="22"/>
          <w:u w:val="single"/>
        </w:rPr>
        <w:t>YES</w:t>
      </w:r>
      <w:r w:rsidR="00B743F4" w:rsidRPr="006F0159">
        <w:rPr>
          <w:noProof/>
          <w:szCs w:val="22"/>
          <w:u w:val="single"/>
        </w:rPr>
        <w:t>/N</w:t>
      </w:r>
      <w:r>
        <w:rPr>
          <w:noProof/>
          <w:szCs w:val="22"/>
          <w:u w:val="single"/>
        </w:rPr>
        <w:t>O</w:t>
      </w:r>
      <w:r w:rsidR="00B743F4" w:rsidRPr="006F0159">
        <w:rPr>
          <w:noProof/>
          <w:szCs w:val="22"/>
        </w:rPr>
        <w:t xml:space="preserve"> / </w:t>
      </w:r>
      <w:r w:rsidR="00353146">
        <w:rPr>
          <w:noProof/>
          <w:szCs w:val="22"/>
        </w:rPr>
        <w:t>additional remarks</w:t>
      </w:r>
      <w:r w:rsidR="00B743F4" w:rsidRPr="006F0159">
        <w:rPr>
          <w:noProof/>
          <w:szCs w:val="22"/>
        </w:rPr>
        <w:t xml:space="preserve">: ___ </w:t>
      </w:r>
    </w:p>
    <w:p w:rsidR="00B743F4" w:rsidRPr="006F0159" w:rsidRDefault="00353146" w:rsidP="00B743F4">
      <w:pPr>
        <w:spacing w:before="0" w:after="0"/>
        <w:rPr>
          <w:noProof/>
          <w:szCs w:val="22"/>
        </w:rPr>
      </w:pPr>
      <w:r>
        <w:rPr>
          <w:noProof/>
          <w:szCs w:val="22"/>
        </w:rPr>
        <w:t>Did the social worker remain in place (employed) after project completion</w:t>
      </w:r>
      <w:r w:rsidR="00B743F4" w:rsidRPr="006F0159">
        <w:rPr>
          <w:noProof/>
          <w:szCs w:val="22"/>
        </w:rPr>
        <w:t xml:space="preserve">? - </w:t>
      </w:r>
      <w:r>
        <w:rPr>
          <w:noProof/>
          <w:szCs w:val="22"/>
          <w:u w:val="single"/>
        </w:rPr>
        <w:t>YES</w:t>
      </w:r>
      <w:r w:rsidR="00B743F4" w:rsidRPr="006F0159">
        <w:rPr>
          <w:noProof/>
          <w:szCs w:val="22"/>
          <w:u w:val="single"/>
        </w:rPr>
        <w:t>/N</w:t>
      </w:r>
      <w:r>
        <w:rPr>
          <w:noProof/>
          <w:szCs w:val="22"/>
          <w:u w:val="single"/>
        </w:rPr>
        <w:t>O</w:t>
      </w:r>
      <w:r w:rsidR="00B743F4" w:rsidRPr="006F0159">
        <w:rPr>
          <w:noProof/>
          <w:szCs w:val="22"/>
        </w:rPr>
        <w:t xml:space="preserve"> / </w:t>
      </w:r>
      <w:r>
        <w:rPr>
          <w:noProof/>
          <w:szCs w:val="22"/>
        </w:rPr>
        <w:t>additional remarks</w:t>
      </w:r>
      <w:r w:rsidR="00B743F4" w:rsidRPr="006F0159">
        <w:rPr>
          <w:noProof/>
          <w:szCs w:val="22"/>
        </w:rPr>
        <w:t xml:space="preserve">: ___ </w:t>
      </w:r>
    </w:p>
    <w:p w:rsidR="00B743F4" w:rsidRPr="006F0159" w:rsidRDefault="00353146" w:rsidP="00B743F4">
      <w:pPr>
        <w:spacing w:before="0" w:after="0"/>
        <w:rPr>
          <w:noProof/>
          <w:szCs w:val="22"/>
        </w:rPr>
      </w:pPr>
      <w:r>
        <w:rPr>
          <w:noProof/>
          <w:szCs w:val="22"/>
        </w:rPr>
        <w:t>Was the community health nurse hired by the project or was he/she already a mayoralty employee</w:t>
      </w:r>
      <w:r w:rsidR="00B743F4" w:rsidRPr="006F0159">
        <w:rPr>
          <w:noProof/>
          <w:szCs w:val="22"/>
        </w:rPr>
        <w:t xml:space="preserve">? - </w:t>
      </w:r>
      <w:r>
        <w:rPr>
          <w:noProof/>
          <w:szCs w:val="22"/>
          <w:u w:val="single"/>
        </w:rPr>
        <w:t>YES</w:t>
      </w:r>
      <w:r w:rsidR="00B743F4" w:rsidRPr="006F0159">
        <w:rPr>
          <w:noProof/>
          <w:szCs w:val="22"/>
          <w:u w:val="single"/>
        </w:rPr>
        <w:t>/N</w:t>
      </w:r>
      <w:r>
        <w:rPr>
          <w:noProof/>
          <w:szCs w:val="22"/>
          <w:u w:val="single"/>
        </w:rPr>
        <w:t>O</w:t>
      </w:r>
      <w:r w:rsidR="00B743F4" w:rsidRPr="006F0159">
        <w:rPr>
          <w:noProof/>
          <w:szCs w:val="22"/>
        </w:rPr>
        <w:t xml:space="preserve"> / </w:t>
      </w:r>
      <w:r>
        <w:rPr>
          <w:noProof/>
          <w:szCs w:val="22"/>
        </w:rPr>
        <w:t>additional remarks</w:t>
      </w:r>
      <w:r w:rsidR="00B743F4" w:rsidRPr="006F0159">
        <w:rPr>
          <w:noProof/>
          <w:szCs w:val="22"/>
        </w:rPr>
        <w:t xml:space="preserve">: ___ </w:t>
      </w:r>
    </w:p>
    <w:p w:rsidR="00B743F4" w:rsidRPr="006F0159" w:rsidRDefault="00353146" w:rsidP="00B743F4">
      <w:pPr>
        <w:spacing w:before="0" w:after="0"/>
        <w:rPr>
          <w:noProof/>
          <w:szCs w:val="22"/>
        </w:rPr>
      </w:pPr>
      <w:r>
        <w:rPr>
          <w:noProof/>
          <w:szCs w:val="22"/>
        </w:rPr>
        <w:t>Did the community health nurse remain in place (employed) after project completion</w:t>
      </w:r>
      <w:r w:rsidR="00B743F4" w:rsidRPr="006F0159">
        <w:rPr>
          <w:noProof/>
          <w:szCs w:val="22"/>
        </w:rPr>
        <w:t xml:space="preserve">? - </w:t>
      </w:r>
      <w:r>
        <w:rPr>
          <w:noProof/>
          <w:szCs w:val="22"/>
          <w:u w:val="single"/>
        </w:rPr>
        <w:t>YES</w:t>
      </w:r>
      <w:r w:rsidR="00B743F4" w:rsidRPr="006F0159">
        <w:rPr>
          <w:noProof/>
          <w:szCs w:val="22"/>
          <w:u w:val="single"/>
        </w:rPr>
        <w:t>/N</w:t>
      </w:r>
      <w:r>
        <w:rPr>
          <w:noProof/>
          <w:szCs w:val="22"/>
          <w:u w:val="single"/>
        </w:rPr>
        <w:t>O</w:t>
      </w:r>
      <w:r w:rsidR="00B743F4" w:rsidRPr="006F0159">
        <w:rPr>
          <w:noProof/>
          <w:szCs w:val="22"/>
        </w:rPr>
        <w:t xml:space="preserve"> / </w:t>
      </w:r>
      <w:r>
        <w:rPr>
          <w:noProof/>
          <w:szCs w:val="22"/>
        </w:rPr>
        <w:t>additional remarks</w:t>
      </w:r>
      <w:r w:rsidR="00B743F4" w:rsidRPr="006F0159">
        <w:rPr>
          <w:noProof/>
          <w:szCs w:val="22"/>
        </w:rPr>
        <w:t xml:space="preserve">: ___ </w:t>
      </w:r>
    </w:p>
    <w:p w:rsidR="00B743F4" w:rsidRPr="006F0159" w:rsidRDefault="00B743F4" w:rsidP="00B743F4">
      <w:pPr>
        <w:spacing w:before="0" w:after="0"/>
        <w:rPr>
          <w:i/>
          <w:noProof/>
          <w:color w:val="FF0000"/>
          <w:szCs w:val="22"/>
        </w:rPr>
      </w:pPr>
      <w:r w:rsidRPr="006F0159">
        <w:rPr>
          <w:i/>
          <w:noProof/>
          <w:color w:val="FF0000"/>
          <w:szCs w:val="22"/>
        </w:rPr>
        <w:t>(</w:t>
      </w:r>
      <w:r w:rsidR="00353146">
        <w:rPr>
          <w:i/>
          <w:noProof/>
          <w:color w:val="FF0000"/>
          <w:szCs w:val="22"/>
        </w:rPr>
        <w:t>this information can be collected primarily via the interviews with social/outreach workers and community health nurses and via the questionnaires for mayoralties</w:t>
      </w:r>
      <w:r w:rsidRPr="006F0159">
        <w:rPr>
          <w:i/>
          <w:noProof/>
          <w:color w:val="FF0000"/>
          <w:szCs w:val="22"/>
        </w:rPr>
        <w:t>)</w:t>
      </w:r>
    </w:p>
    <w:p w:rsidR="00B743F4" w:rsidRPr="006F0159" w:rsidRDefault="00B743F4" w:rsidP="00C534D4">
      <w:pPr>
        <w:spacing w:after="120"/>
        <w:rPr>
          <w:noProof/>
        </w:rPr>
      </w:pPr>
      <w:r w:rsidRPr="006F0159">
        <w:rPr>
          <w:noProof/>
        </w:rPr>
        <w:t xml:space="preserve">1. </w:t>
      </w:r>
      <w:r w:rsidR="00353146">
        <w:rPr>
          <w:noProof/>
        </w:rPr>
        <w:t>General, economic and social c</w:t>
      </w:r>
      <w:r w:rsidRPr="006F0159">
        <w:rPr>
          <w:noProof/>
        </w:rPr>
        <w:t xml:space="preserve">ontext, </w:t>
      </w:r>
      <w:r w:rsidR="00353146">
        <w:rPr>
          <w:noProof/>
        </w:rPr>
        <w:t xml:space="preserve">community </w:t>
      </w:r>
      <w:r w:rsidRPr="006F0159">
        <w:rPr>
          <w:noProof/>
        </w:rPr>
        <w:t>ne</w:t>
      </w:r>
      <w:r w:rsidR="00353146">
        <w:rPr>
          <w:noProof/>
        </w:rPr>
        <w:t>eds and problems</w:t>
      </w:r>
    </w:p>
    <w:p w:rsidR="00B743F4" w:rsidRPr="006F0159" w:rsidRDefault="00353146" w:rsidP="00FC35B3">
      <w:pPr>
        <w:pStyle w:val="ListParagraph"/>
        <w:numPr>
          <w:ilvl w:val="0"/>
          <w:numId w:val="135"/>
        </w:numPr>
        <w:spacing w:before="0" w:after="0"/>
        <w:rPr>
          <w:noProof/>
          <w:szCs w:val="22"/>
        </w:rPr>
      </w:pPr>
      <w:r>
        <w:rPr>
          <w:noProof/>
          <w:szCs w:val="22"/>
        </w:rPr>
        <w:t>Give a brief description of the community</w:t>
      </w:r>
      <w:r w:rsidR="00B743F4" w:rsidRPr="006F0159">
        <w:rPr>
          <w:noProof/>
          <w:szCs w:val="22"/>
        </w:rPr>
        <w:t xml:space="preserve"> (</w:t>
      </w:r>
      <w:r>
        <w:rPr>
          <w:noProof/>
          <w:szCs w:val="22"/>
        </w:rPr>
        <w:t>how far from the town, structure</w:t>
      </w:r>
      <w:r w:rsidR="00B743F4" w:rsidRPr="006F0159">
        <w:rPr>
          <w:noProof/>
          <w:szCs w:val="22"/>
        </w:rPr>
        <w:t xml:space="preserve"> –</w:t>
      </w:r>
      <w:r>
        <w:rPr>
          <w:noProof/>
          <w:szCs w:val="22"/>
        </w:rPr>
        <w:t xml:space="preserve"> dispersal</w:t>
      </w:r>
      <w:r w:rsidR="00B743F4" w:rsidRPr="006F0159">
        <w:rPr>
          <w:noProof/>
          <w:szCs w:val="22"/>
        </w:rPr>
        <w:t xml:space="preserve"> etc. </w:t>
      </w:r>
      <w:r>
        <w:rPr>
          <w:noProof/>
          <w:szCs w:val="22"/>
        </w:rPr>
        <w:t>Assess how challenging social workers’ fieldwork is here</w:t>
      </w:r>
      <w:r w:rsidR="00B743F4" w:rsidRPr="006F0159">
        <w:rPr>
          <w:noProof/>
          <w:szCs w:val="22"/>
        </w:rPr>
        <w:t xml:space="preserve">) </w:t>
      </w:r>
      <w:r>
        <w:rPr>
          <w:noProof/>
          <w:szCs w:val="22"/>
        </w:rPr>
        <w:t>and of the existing services</w:t>
      </w:r>
      <w:r w:rsidR="00B743F4" w:rsidRPr="006F0159">
        <w:rPr>
          <w:noProof/>
          <w:szCs w:val="22"/>
        </w:rPr>
        <w:t xml:space="preserve">: </w:t>
      </w:r>
      <w:r>
        <w:rPr>
          <w:noProof/>
          <w:szCs w:val="22"/>
        </w:rPr>
        <w:t xml:space="preserve">water supply, </w:t>
      </w:r>
      <w:r w:rsidR="00AF19F6">
        <w:rPr>
          <w:noProof/>
          <w:szCs w:val="22"/>
        </w:rPr>
        <w:t>sewerage, natural gas, family physician(s)</w:t>
      </w:r>
      <w:r w:rsidR="00B743F4" w:rsidRPr="006F0159">
        <w:rPr>
          <w:noProof/>
          <w:szCs w:val="22"/>
        </w:rPr>
        <w:t xml:space="preserve"> (</w:t>
      </w:r>
      <w:r w:rsidR="00AF19F6">
        <w:rPr>
          <w:noProof/>
          <w:szCs w:val="22"/>
        </w:rPr>
        <w:t>location of clinic(s)</w:t>
      </w:r>
      <w:r w:rsidR="00B743F4" w:rsidRPr="006F0159">
        <w:rPr>
          <w:noProof/>
          <w:szCs w:val="22"/>
        </w:rPr>
        <w:t xml:space="preserve">, </w:t>
      </w:r>
      <w:r w:rsidR="00AF19F6">
        <w:rPr>
          <w:noProof/>
          <w:szCs w:val="22"/>
        </w:rPr>
        <w:t>working hours)</w:t>
      </w:r>
      <w:r w:rsidR="00B743F4" w:rsidRPr="006F0159">
        <w:rPr>
          <w:noProof/>
          <w:szCs w:val="22"/>
        </w:rPr>
        <w:t xml:space="preserve">, </w:t>
      </w:r>
      <w:r w:rsidR="00AF19F6">
        <w:rPr>
          <w:noProof/>
          <w:szCs w:val="22"/>
        </w:rPr>
        <w:t>school(s)</w:t>
      </w:r>
      <w:r w:rsidR="00B743F4" w:rsidRPr="006F0159">
        <w:rPr>
          <w:noProof/>
          <w:szCs w:val="22"/>
        </w:rPr>
        <w:t xml:space="preserve"> (</w:t>
      </w:r>
      <w:r w:rsidR="00AF19F6">
        <w:rPr>
          <w:noProof/>
          <w:szCs w:val="22"/>
        </w:rPr>
        <w:t xml:space="preserve">up to what grade, separate classes or </w:t>
      </w:r>
      <w:r w:rsidR="00224096">
        <w:rPr>
          <w:noProof/>
          <w:szCs w:val="22"/>
        </w:rPr>
        <w:t>simultaneous teaching</w:t>
      </w:r>
      <w:r w:rsidR="00B743F4" w:rsidRPr="006F0159">
        <w:rPr>
          <w:noProof/>
          <w:szCs w:val="22"/>
        </w:rPr>
        <w:t>? etc.)</w:t>
      </w:r>
      <w:r w:rsidR="00224096">
        <w:rPr>
          <w:noProof/>
          <w:szCs w:val="22"/>
        </w:rPr>
        <w:t>;</w:t>
      </w:r>
    </w:p>
    <w:p w:rsidR="00B743F4" w:rsidRPr="006F0159" w:rsidRDefault="00224096" w:rsidP="00FC35B3">
      <w:pPr>
        <w:pStyle w:val="ListParagraph"/>
        <w:numPr>
          <w:ilvl w:val="0"/>
          <w:numId w:val="135"/>
        </w:numPr>
        <w:spacing w:before="0" w:after="0"/>
        <w:rPr>
          <w:noProof/>
          <w:szCs w:val="22"/>
        </w:rPr>
      </w:pPr>
      <w:r>
        <w:rPr>
          <w:noProof/>
          <w:szCs w:val="22"/>
        </w:rPr>
        <w:t xml:space="preserve">Briefly describe the community population </w:t>
      </w:r>
      <w:r w:rsidR="00B743F4" w:rsidRPr="006F0159">
        <w:rPr>
          <w:noProof/>
          <w:szCs w:val="22"/>
        </w:rPr>
        <w:t>(</w:t>
      </w:r>
      <w:r>
        <w:rPr>
          <w:noProof/>
          <w:szCs w:val="22"/>
        </w:rPr>
        <w:t xml:space="preserve">age </w:t>
      </w:r>
      <w:r w:rsidR="00B743F4" w:rsidRPr="006F0159">
        <w:rPr>
          <w:noProof/>
          <w:szCs w:val="22"/>
        </w:rPr>
        <w:t>distribu</w:t>
      </w:r>
      <w:r>
        <w:rPr>
          <w:noProof/>
          <w:szCs w:val="22"/>
        </w:rPr>
        <w:t>tion, education level, main occupations</w:t>
      </w:r>
      <w:r w:rsidR="00B743F4" w:rsidRPr="006F0159">
        <w:rPr>
          <w:noProof/>
          <w:szCs w:val="22"/>
        </w:rPr>
        <w:t xml:space="preserve"> etc.)</w:t>
      </w:r>
      <w:r>
        <w:rPr>
          <w:noProof/>
          <w:szCs w:val="22"/>
        </w:rPr>
        <w:t>;</w:t>
      </w:r>
    </w:p>
    <w:p w:rsidR="00B743F4" w:rsidRPr="006F0159" w:rsidRDefault="00224096" w:rsidP="00FC35B3">
      <w:pPr>
        <w:pStyle w:val="ListParagraph"/>
        <w:numPr>
          <w:ilvl w:val="0"/>
          <w:numId w:val="135"/>
        </w:numPr>
        <w:spacing w:before="0" w:after="0"/>
        <w:rPr>
          <w:noProof/>
          <w:szCs w:val="22"/>
        </w:rPr>
      </w:pPr>
      <w:r>
        <w:rPr>
          <w:noProof/>
          <w:szCs w:val="22"/>
        </w:rPr>
        <w:t>Give a brief description of the community’s s</w:t>
      </w:r>
      <w:r w:rsidR="00B743F4" w:rsidRPr="006F0159">
        <w:rPr>
          <w:noProof/>
          <w:szCs w:val="22"/>
        </w:rPr>
        <w:t>ocio-economic</w:t>
      </w:r>
      <w:r>
        <w:rPr>
          <w:noProof/>
          <w:szCs w:val="22"/>
        </w:rPr>
        <w:t xml:space="preserve"> environment</w:t>
      </w:r>
      <w:r w:rsidR="00B743F4" w:rsidRPr="006F0159">
        <w:rPr>
          <w:noProof/>
          <w:szCs w:val="22"/>
        </w:rPr>
        <w:t xml:space="preserve">: </w:t>
      </w:r>
      <w:r>
        <w:rPr>
          <w:noProof/>
          <w:szCs w:val="22"/>
        </w:rPr>
        <w:t>inhabitants’ main income sources, main economic activities, investors/economic initiatives;</w:t>
      </w:r>
    </w:p>
    <w:p w:rsidR="00B743F4" w:rsidRPr="006F0159" w:rsidRDefault="00224096" w:rsidP="00FC35B3">
      <w:pPr>
        <w:pStyle w:val="ListParagraph"/>
        <w:numPr>
          <w:ilvl w:val="0"/>
          <w:numId w:val="135"/>
        </w:numPr>
        <w:spacing w:before="0" w:after="0"/>
        <w:rPr>
          <w:noProof/>
          <w:szCs w:val="22"/>
        </w:rPr>
      </w:pPr>
      <w:r>
        <w:rPr>
          <w:b/>
          <w:i/>
          <w:noProof/>
          <w:szCs w:val="22"/>
        </w:rPr>
        <w:t xml:space="preserve">Identify the obvious community needs and problems </w:t>
      </w:r>
      <w:r w:rsidR="00B743F4" w:rsidRPr="00224096">
        <w:rPr>
          <w:i/>
          <w:noProof/>
          <w:szCs w:val="22"/>
        </w:rPr>
        <w:t>(</w:t>
      </w:r>
      <w:r>
        <w:rPr>
          <w:i/>
          <w:noProof/>
          <w:szCs w:val="22"/>
        </w:rPr>
        <w:t>as they emerge from the interviews conducted with professionals, parents, from the workshops with children</w:t>
      </w:r>
      <w:r w:rsidR="00B743F4" w:rsidRPr="006F0159">
        <w:rPr>
          <w:i/>
          <w:noProof/>
          <w:szCs w:val="22"/>
        </w:rPr>
        <w:t xml:space="preserve"> etc., </w:t>
      </w:r>
      <w:r>
        <w:rPr>
          <w:i/>
          <w:noProof/>
          <w:szCs w:val="22"/>
        </w:rPr>
        <w:t xml:space="preserve">as well as from the local experts’ direct </w:t>
      </w:r>
      <w:r w:rsidR="00B743F4" w:rsidRPr="006F0159">
        <w:rPr>
          <w:i/>
          <w:noProof/>
          <w:szCs w:val="22"/>
        </w:rPr>
        <w:t>observa</w:t>
      </w:r>
      <w:r>
        <w:rPr>
          <w:i/>
          <w:noProof/>
          <w:szCs w:val="22"/>
        </w:rPr>
        <w:t>tion</w:t>
      </w:r>
      <w:r w:rsidR="00B743F4" w:rsidRPr="006F0159">
        <w:rPr>
          <w:i/>
          <w:noProof/>
          <w:szCs w:val="22"/>
        </w:rPr>
        <w:t>)</w:t>
      </w:r>
    </w:p>
    <w:p w:rsidR="00B743F4" w:rsidRPr="006F0159" w:rsidRDefault="00B743F4" w:rsidP="00737900">
      <w:pPr>
        <w:rPr>
          <w:noProof/>
        </w:rPr>
      </w:pPr>
      <w:r w:rsidRPr="006F0159">
        <w:rPr>
          <w:noProof/>
        </w:rPr>
        <w:t xml:space="preserve">2. </w:t>
      </w:r>
      <w:r w:rsidR="00224096">
        <w:rPr>
          <w:noProof/>
        </w:rPr>
        <w:t>S</w:t>
      </w:r>
      <w:r w:rsidRPr="006F0159">
        <w:rPr>
          <w:noProof/>
        </w:rPr>
        <w:t>ocial</w:t>
      </w:r>
      <w:r w:rsidR="00224096">
        <w:rPr>
          <w:noProof/>
        </w:rPr>
        <w:t xml:space="preserve"> workers</w:t>
      </w:r>
    </w:p>
    <w:p w:rsidR="00B743F4" w:rsidRPr="006F0159" w:rsidRDefault="00B743F4" w:rsidP="00B743F4">
      <w:pPr>
        <w:spacing w:before="0" w:after="0"/>
        <w:rPr>
          <w:noProof/>
          <w:szCs w:val="22"/>
        </w:rPr>
      </w:pPr>
      <w:r w:rsidRPr="006F0159">
        <w:rPr>
          <w:b/>
          <w:noProof/>
          <w:szCs w:val="22"/>
        </w:rPr>
        <w:t xml:space="preserve">2.1. </w:t>
      </w:r>
      <w:r w:rsidR="00224096">
        <w:rPr>
          <w:b/>
          <w:noProof/>
          <w:szCs w:val="22"/>
        </w:rPr>
        <w:t xml:space="preserve">Assess the </w:t>
      </w:r>
      <w:r w:rsidR="00D456DB">
        <w:rPr>
          <w:b/>
          <w:noProof/>
          <w:szCs w:val="22"/>
        </w:rPr>
        <w:t xml:space="preserve">social/outreach worker’s </w:t>
      </w:r>
      <w:r w:rsidR="00224096">
        <w:rPr>
          <w:b/>
          <w:noProof/>
          <w:szCs w:val="22"/>
        </w:rPr>
        <w:t>training</w:t>
      </w:r>
      <w:r w:rsidR="00D456DB">
        <w:rPr>
          <w:b/>
          <w:noProof/>
          <w:szCs w:val="22"/>
        </w:rPr>
        <w:t>/qualification in the area of child protection</w:t>
      </w:r>
      <w:r w:rsidRPr="006F0159">
        <w:rPr>
          <w:b/>
          <w:noProof/>
          <w:szCs w:val="22"/>
        </w:rPr>
        <w:t xml:space="preserve">, </w:t>
      </w:r>
      <w:r w:rsidR="00D456DB" w:rsidRPr="00C534D4">
        <w:rPr>
          <w:noProof/>
          <w:szCs w:val="22"/>
        </w:rPr>
        <w:t>as resulting from your discussion with him/her</w:t>
      </w:r>
      <w:r w:rsidRPr="00C534D4">
        <w:rPr>
          <w:noProof/>
          <w:szCs w:val="22"/>
        </w:rPr>
        <w:t xml:space="preserve"> </w:t>
      </w:r>
      <w:r w:rsidRPr="006F0159">
        <w:rPr>
          <w:noProof/>
          <w:szCs w:val="22"/>
        </w:rPr>
        <w:t>(refer</w:t>
      </w:r>
      <w:r w:rsidR="00D456DB">
        <w:rPr>
          <w:noProof/>
          <w:szCs w:val="22"/>
        </w:rPr>
        <w:t xml:space="preserve"> to their practical skills/competencies</w:t>
      </w:r>
      <w:r w:rsidRPr="006F0159">
        <w:rPr>
          <w:noProof/>
          <w:szCs w:val="22"/>
        </w:rPr>
        <w:t>,</w:t>
      </w:r>
      <w:r w:rsidR="00D456DB">
        <w:rPr>
          <w:noProof/>
          <w:szCs w:val="22"/>
        </w:rPr>
        <w:t xml:space="preserve"> in addition to the certification they possess</w:t>
      </w:r>
      <w:r w:rsidRPr="006F0159">
        <w:rPr>
          <w:noProof/>
          <w:szCs w:val="22"/>
        </w:rPr>
        <w:t>).</w:t>
      </w:r>
    </w:p>
    <w:tbl>
      <w:tblPr>
        <w:tblStyle w:val="TableGrid"/>
        <w:tblW w:w="0" w:type="auto"/>
        <w:tblLook w:val="04A0" w:firstRow="1" w:lastRow="0" w:firstColumn="1" w:lastColumn="0" w:noHBand="0" w:noVBand="1"/>
      </w:tblPr>
      <w:tblGrid>
        <w:gridCol w:w="2366"/>
        <w:gridCol w:w="2366"/>
        <w:gridCol w:w="2366"/>
        <w:gridCol w:w="2366"/>
      </w:tblGrid>
      <w:tr w:rsidR="00B743F4" w:rsidRPr="006F0159" w:rsidTr="007517FD">
        <w:tc>
          <w:tcPr>
            <w:tcW w:w="2366" w:type="dxa"/>
          </w:tcPr>
          <w:p w:rsidR="00B743F4" w:rsidRPr="006F0159" w:rsidRDefault="00D456DB" w:rsidP="00D456DB">
            <w:pPr>
              <w:spacing w:before="0" w:after="0"/>
              <w:jc w:val="left"/>
              <w:rPr>
                <w:noProof/>
                <w:szCs w:val="22"/>
              </w:rPr>
            </w:pPr>
            <w:r>
              <w:rPr>
                <w:noProof/>
                <w:szCs w:val="22"/>
              </w:rPr>
              <w:t>Unsatisfactory</w:t>
            </w:r>
            <w:r w:rsidR="00B743F4" w:rsidRPr="006F0159">
              <w:rPr>
                <w:noProof/>
                <w:szCs w:val="22"/>
              </w:rPr>
              <w:t xml:space="preserve"> / </w:t>
            </w:r>
            <w:r w:rsidR="00C534D4">
              <w:rPr>
                <w:noProof/>
                <w:szCs w:val="22"/>
              </w:rPr>
              <w:t>I</w:t>
            </w:r>
            <w:r>
              <w:rPr>
                <w:noProof/>
                <w:szCs w:val="22"/>
              </w:rPr>
              <w:t>nsufficient to implement the project</w:t>
            </w:r>
            <w:r w:rsidR="00B743F4" w:rsidRPr="006F0159">
              <w:rPr>
                <w:noProof/>
                <w:szCs w:val="22"/>
              </w:rPr>
              <w:t xml:space="preserve"> </w:t>
            </w:r>
          </w:p>
        </w:tc>
        <w:tc>
          <w:tcPr>
            <w:tcW w:w="2366" w:type="dxa"/>
          </w:tcPr>
          <w:p w:rsidR="00B743F4" w:rsidRPr="006F0159" w:rsidRDefault="00B743F4" w:rsidP="00D456DB">
            <w:pPr>
              <w:spacing w:before="0" w:after="0"/>
              <w:jc w:val="left"/>
              <w:rPr>
                <w:noProof/>
                <w:szCs w:val="22"/>
              </w:rPr>
            </w:pPr>
            <w:r w:rsidRPr="006F0159">
              <w:rPr>
                <w:noProof/>
                <w:szCs w:val="22"/>
              </w:rPr>
              <w:t>Satisf</w:t>
            </w:r>
            <w:r w:rsidR="00D456DB">
              <w:rPr>
                <w:noProof/>
                <w:szCs w:val="22"/>
              </w:rPr>
              <w:t xml:space="preserve">actory </w:t>
            </w:r>
            <w:r w:rsidRPr="006F0159">
              <w:rPr>
                <w:noProof/>
                <w:szCs w:val="22"/>
              </w:rPr>
              <w:t>/ Su</w:t>
            </w:r>
            <w:r w:rsidR="00D456DB">
              <w:rPr>
                <w:noProof/>
                <w:szCs w:val="22"/>
              </w:rPr>
              <w:t>f</w:t>
            </w:r>
            <w:r w:rsidRPr="006F0159">
              <w:rPr>
                <w:noProof/>
                <w:szCs w:val="22"/>
              </w:rPr>
              <w:t>ficient</w:t>
            </w:r>
            <w:r w:rsidR="00D456DB">
              <w:rPr>
                <w:noProof/>
                <w:szCs w:val="22"/>
              </w:rPr>
              <w:t xml:space="preserve"> at a minimum </w:t>
            </w:r>
            <w:r w:rsidR="00C534D4">
              <w:rPr>
                <w:noProof/>
                <w:szCs w:val="22"/>
              </w:rPr>
              <w:t xml:space="preserve">level </w:t>
            </w:r>
            <w:r w:rsidR="00D456DB">
              <w:rPr>
                <w:noProof/>
                <w:szCs w:val="22"/>
              </w:rPr>
              <w:t>to implement the project</w:t>
            </w:r>
          </w:p>
        </w:tc>
        <w:tc>
          <w:tcPr>
            <w:tcW w:w="2366" w:type="dxa"/>
          </w:tcPr>
          <w:p w:rsidR="00B743F4" w:rsidRPr="006F0159" w:rsidRDefault="00C534D4" w:rsidP="007517FD">
            <w:pPr>
              <w:spacing w:before="0" w:after="0"/>
              <w:rPr>
                <w:noProof/>
                <w:szCs w:val="22"/>
              </w:rPr>
            </w:pPr>
            <w:r>
              <w:rPr>
                <w:noProof/>
                <w:szCs w:val="22"/>
              </w:rPr>
              <w:t>Good</w:t>
            </w:r>
          </w:p>
        </w:tc>
        <w:tc>
          <w:tcPr>
            <w:tcW w:w="2366" w:type="dxa"/>
          </w:tcPr>
          <w:p w:rsidR="00B743F4" w:rsidRPr="006F0159" w:rsidRDefault="00C534D4" w:rsidP="007517FD">
            <w:pPr>
              <w:spacing w:before="0" w:after="0"/>
              <w:rPr>
                <w:noProof/>
                <w:szCs w:val="22"/>
              </w:rPr>
            </w:pPr>
            <w:r>
              <w:rPr>
                <w:noProof/>
                <w:szCs w:val="22"/>
              </w:rPr>
              <w:t>Very good</w:t>
            </w:r>
          </w:p>
        </w:tc>
      </w:tr>
      <w:tr w:rsidR="00B743F4" w:rsidRPr="006F0159" w:rsidTr="007517FD">
        <w:tc>
          <w:tcPr>
            <w:tcW w:w="2366" w:type="dxa"/>
          </w:tcPr>
          <w:p w:rsidR="00B743F4" w:rsidRPr="006F0159" w:rsidRDefault="00B743F4" w:rsidP="007517FD">
            <w:pPr>
              <w:spacing w:before="0" w:after="0"/>
              <w:rPr>
                <w:noProof/>
                <w:szCs w:val="22"/>
              </w:rPr>
            </w:pPr>
          </w:p>
        </w:tc>
        <w:tc>
          <w:tcPr>
            <w:tcW w:w="2366" w:type="dxa"/>
          </w:tcPr>
          <w:p w:rsidR="00B743F4" w:rsidRPr="006F0159" w:rsidRDefault="00B743F4" w:rsidP="007517FD">
            <w:pPr>
              <w:spacing w:before="0" w:after="0"/>
              <w:rPr>
                <w:noProof/>
                <w:szCs w:val="22"/>
              </w:rPr>
            </w:pPr>
          </w:p>
        </w:tc>
        <w:tc>
          <w:tcPr>
            <w:tcW w:w="2366" w:type="dxa"/>
          </w:tcPr>
          <w:p w:rsidR="00B743F4" w:rsidRPr="006F0159" w:rsidRDefault="00B743F4" w:rsidP="007517FD">
            <w:pPr>
              <w:spacing w:before="0" w:after="0"/>
              <w:rPr>
                <w:noProof/>
                <w:szCs w:val="22"/>
              </w:rPr>
            </w:pPr>
          </w:p>
        </w:tc>
        <w:tc>
          <w:tcPr>
            <w:tcW w:w="2366" w:type="dxa"/>
          </w:tcPr>
          <w:p w:rsidR="00B743F4" w:rsidRPr="006F0159" w:rsidRDefault="00B743F4" w:rsidP="007517FD">
            <w:pPr>
              <w:spacing w:before="0" w:after="0"/>
              <w:rPr>
                <w:noProof/>
                <w:szCs w:val="22"/>
              </w:rPr>
            </w:pPr>
          </w:p>
        </w:tc>
      </w:tr>
    </w:tbl>
    <w:p w:rsidR="00B743F4" w:rsidRPr="006F0159" w:rsidRDefault="00C534D4" w:rsidP="00B743F4">
      <w:pPr>
        <w:spacing w:before="0" w:after="0"/>
        <w:rPr>
          <w:b/>
          <w:noProof/>
          <w:szCs w:val="22"/>
        </w:rPr>
      </w:pPr>
      <w:r>
        <w:rPr>
          <w:b/>
          <w:noProof/>
          <w:szCs w:val="22"/>
        </w:rPr>
        <w:t>Justify.</w:t>
      </w:r>
    </w:p>
    <w:p w:rsidR="00B743F4" w:rsidRPr="006F0159" w:rsidRDefault="00C534D4" w:rsidP="00FC35B3">
      <w:pPr>
        <w:pStyle w:val="ListParagraph"/>
        <w:numPr>
          <w:ilvl w:val="0"/>
          <w:numId w:val="136"/>
        </w:numPr>
        <w:spacing w:before="0" w:after="60"/>
        <w:ind w:left="714" w:hanging="357"/>
        <w:rPr>
          <w:noProof/>
          <w:szCs w:val="22"/>
        </w:rPr>
      </w:pPr>
      <w:r>
        <w:rPr>
          <w:noProof/>
          <w:szCs w:val="22"/>
        </w:rPr>
        <w:lastRenderedPageBreak/>
        <w:t>Refer to their studies, as well as the knowledge and competencies acquired during the project.</w:t>
      </w:r>
    </w:p>
    <w:p w:rsidR="00B743F4" w:rsidRPr="006F0159" w:rsidRDefault="00B743F4" w:rsidP="00B743F4">
      <w:pPr>
        <w:spacing w:before="0" w:after="0"/>
        <w:rPr>
          <w:b/>
          <w:noProof/>
          <w:szCs w:val="22"/>
        </w:rPr>
      </w:pPr>
      <w:r w:rsidRPr="006F0159">
        <w:rPr>
          <w:b/>
          <w:noProof/>
          <w:szCs w:val="22"/>
        </w:rPr>
        <w:t xml:space="preserve">2.2. </w:t>
      </w:r>
      <w:r w:rsidR="00C534D4">
        <w:rPr>
          <w:b/>
          <w:noProof/>
          <w:szCs w:val="22"/>
        </w:rPr>
        <w:t>Assess the community health nurse’s training/qualification in the area of child protection and child care (where CHNs are available)</w:t>
      </w:r>
      <w:r w:rsidR="00C534D4" w:rsidRPr="006F0159">
        <w:rPr>
          <w:b/>
          <w:noProof/>
          <w:szCs w:val="22"/>
        </w:rPr>
        <w:t xml:space="preserve">, </w:t>
      </w:r>
      <w:r w:rsidR="00C534D4" w:rsidRPr="00C534D4">
        <w:rPr>
          <w:noProof/>
          <w:szCs w:val="22"/>
        </w:rPr>
        <w:t xml:space="preserve">as resulting from your discussion with him/her </w:t>
      </w:r>
      <w:r w:rsidR="00C534D4" w:rsidRPr="006F0159">
        <w:rPr>
          <w:noProof/>
          <w:szCs w:val="22"/>
        </w:rPr>
        <w:t>(refer</w:t>
      </w:r>
      <w:r w:rsidR="00C534D4">
        <w:rPr>
          <w:noProof/>
          <w:szCs w:val="22"/>
        </w:rPr>
        <w:t xml:space="preserve"> to their practical skills/competencies</w:t>
      </w:r>
      <w:r w:rsidR="00C534D4" w:rsidRPr="006F0159">
        <w:rPr>
          <w:noProof/>
          <w:szCs w:val="22"/>
        </w:rPr>
        <w:t>,</w:t>
      </w:r>
      <w:r w:rsidR="00C534D4">
        <w:rPr>
          <w:noProof/>
          <w:szCs w:val="22"/>
        </w:rPr>
        <w:t xml:space="preserve"> in addition to the certification they possess</w:t>
      </w:r>
      <w:r w:rsidRPr="006F0159">
        <w:rPr>
          <w:noProof/>
          <w:szCs w:val="22"/>
        </w:rPr>
        <w:t>).</w:t>
      </w:r>
    </w:p>
    <w:tbl>
      <w:tblPr>
        <w:tblStyle w:val="TableGrid"/>
        <w:tblW w:w="0" w:type="auto"/>
        <w:tblLook w:val="04A0" w:firstRow="1" w:lastRow="0" w:firstColumn="1" w:lastColumn="0" w:noHBand="0" w:noVBand="1"/>
      </w:tblPr>
      <w:tblGrid>
        <w:gridCol w:w="2366"/>
        <w:gridCol w:w="2366"/>
        <w:gridCol w:w="2366"/>
        <w:gridCol w:w="2366"/>
      </w:tblGrid>
      <w:tr w:rsidR="00C534D4" w:rsidRPr="006F0159" w:rsidTr="007517FD">
        <w:tc>
          <w:tcPr>
            <w:tcW w:w="2366" w:type="dxa"/>
          </w:tcPr>
          <w:p w:rsidR="00C534D4" w:rsidRPr="006F0159" w:rsidRDefault="00C534D4" w:rsidP="00C534D4">
            <w:pPr>
              <w:spacing w:before="0" w:after="0"/>
              <w:jc w:val="left"/>
              <w:rPr>
                <w:noProof/>
                <w:szCs w:val="22"/>
              </w:rPr>
            </w:pPr>
            <w:r>
              <w:rPr>
                <w:noProof/>
                <w:szCs w:val="22"/>
              </w:rPr>
              <w:t>Unsatisfactory</w:t>
            </w:r>
            <w:r w:rsidRPr="006F0159">
              <w:rPr>
                <w:noProof/>
                <w:szCs w:val="22"/>
              </w:rPr>
              <w:t xml:space="preserve"> / </w:t>
            </w:r>
            <w:r>
              <w:rPr>
                <w:noProof/>
                <w:szCs w:val="22"/>
              </w:rPr>
              <w:t>Insufficient to implement the project</w:t>
            </w:r>
            <w:r w:rsidRPr="006F0159">
              <w:rPr>
                <w:noProof/>
                <w:szCs w:val="22"/>
              </w:rPr>
              <w:t xml:space="preserve"> </w:t>
            </w:r>
          </w:p>
        </w:tc>
        <w:tc>
          <w:tcPr>
            <w:tcW w:w="2366" w:type="dxa"/>
          </w:tcPr>
          <w:p w:rsidR="00C534D4" w:rsidRPr="006F0159" w:rsidRDefault="00C534D4" w:rsidP="00C534D4">
            <w:pPr>
              <w:spacing w:before="0" w:after="0"/>
              <w:jc w:val="left"/>
              <w:rPr>
                <w:noProof/>
                <w:szCs w:val="22"/>
              </w:rPr>
            </w:pPr>
            <w:r w:rsidRPr="006F0159">
              <w:rPr>
                <w:noProof/>
                <w:szCs w:val="22"/>
              </w:rPr>
              <w:t>Satisf</w:t>
            </w:r>
            <w:r>
              <w:rPr>
                <w:noProof/>
                <w:szCs w:val="22"/>
              </w:rPr>
              <w:t xml:space="preserve">actory </w:t>
            </w:r>
            <w:r w:rsidRPr="006F0159">
              <w:rPr>
                <w:noProof/>
                <w:szCs w:val="22"/>
              </w:rPr>
              <w:t>/ Su</w:t>
            </w:r>
            <w:r>
              <w:rPr>
                <w:noProof/>
                <w:szCs w:val="22"/>
              </w:rPr>
              <w:t>f</w:t>
            </w:r>
            <w:r w:rsidRPr="006F0159">
              <w:rPr>
                <w:noProof/>
                <w:szCs w:val="22"/>
              </w:rPr>
              <w:t>ficient</w:t>
            </w:r>
            <w:r>
              <w:rPr>
                <w:noProof/>
                <w:szCs w:val="22"/>
              </w:rPr>
              <w:t xml:space="preserve"> at a minimum level to implement the project</w:t>
            </w:r>
          </w:p>
        </w:tc>
        <w:tc>
          <w:tcPr>
            <w:tcW w:w="2366" w:type="dxa"/>
          </w:tcPr>
          <w:p w:rsidR="00C534D4" w:rsidRPr="006F0159" w:rsidRDefault="00C534D4" w:rsidP="00C534D4">
            <w:pPr>
              <w:spacing w:before="0" w:after="0"/>
              <w:rPr>
                <w:noProof/>
                <w:szCs w:val="22"/>
              </w:rPr>
            </w:pPr>
            <w:r>
              <w:rPr>
                <w:noProof/>
                <w:szCs w:val="22"/>
              </w:rPr>
              <w:t>Good</w:t>
            </w:r>
          </w:p>
        </w:tc>
        <w:tc>
          <w:tcPr>
            <w:tcW w:w="2366" w:type="dxa"/>
          </w:tcPr>
          <w:p w:rsidR="00C534D4" w:rsidRPr="006F0159" w:rsidRDefault="00C534D4" w:rsidP="00C534D4">
            <w:pPr>
              <w:spacing w:before="0" w:after="0"/>
              <w:rPr>
                <w:noProof/>
                <w:szCs w:val="22"/>
              </w:rPr>
            </w:pPr>
            <w:r>
              <w:rPr>
                <w:noProof/>
                <w:szCs w:val="22"/>
              </w:rPr>
              <w:t>Very good</w:t>
            </w:r>
          </w:p>
        </w:tc>
      </w:tr>
      <w:tr w:rsidR="00B743F4" w:rsidRPr="006F0159" w:rsidTr="007517FD">
        <w:tc>
          <w:tcPr>
            <w:tcW w:w="2366" w:type="dxa"/>
          </w:tcPr>
          <w:p w:rsidR="00B743F4" w:rsidRPr="006F0159" w:rsidRDefault="00B743F4" w:rsidP="007517FD">
            <w:pPr>
              <w:spacing w:before="0" w:after="0"/>
              <w:rPr>
                <w:noProof/>
                <w:szCs w:val="22"/>
              </w:rPr>
            </w:pPr>
          </w:p>
        </w:tc>
        <w:tc>
          <w:tcPr>
            <w:tcW w:w="2366" w:type="dxa"/>
          </w:tcPr>
          <w:p w:rsidR="00B743F4" w:rsidRPr="006F0159" w:rsidRDefault="00B743F4" w:rsidP="007517FD">
            <w:pPr>
              <w:spacing w:before="0" w:after="0"/>
              <w:rPr>
                <w:noProof/>
                <w:szCs w:val="22"/>
              </w:rPr>
            </w:pPr>
          </w:p>
        </w:tc>
        <w:tc>
          <w:tcPr>
            <w:tcW w:w="2366" w:type="dxa"/>
          </w:tcPr>
          <w:p w:rsidR="00B743F4" w:rsidRPr="006F0159" w:rsidRDefault="00B743F4" w:rsidP="007517FD">
            <w:pPr>
              <w:spacing w:before="0" w:after="0"/>
              <w:rPr>
                <w:noProof/>
                <w:szCs w:val="22"/>
              </w:rPr>
            </w:pPr>
          </w:p>
        </w:tc>
        <w:tc>
          <w:tcPr>
            <w:tcW w:w="2366" w:type="dxa"/>
          </w:tcPr>
          <w:p w:rsidR="00B743F4" w:rsidRPr="006F0159" w:rsidRDefault="00B743F4" w:rsidP="007517FD">
            <w:pPr>
              <w:spacing w:before="0" w:after="0"/>
              <w:rPr>
                <w:noProof/>
                <w:szCs w:val="22"/>
              </w:rPr>
            </w:pPr>
          </w:p>
        </w:tc>
      </w:tr>
    </w:tbl>
    <w:p w:rsidR="00B743F4" w:rsidRPr="006F0159" w:rsidRDefault="00C534D4" w:rsidP="00B743F4">
      <w:pPr>
        <w:spacing w:before="0" w:after="0"/>
        <w:rPr>
          <w:b/>
          <w:noProof/>
          <w:szCs w:val="22"/>
        </w:rPr>
      </w:pPr>
      <w:r>
        <w:rPr>
          <w:b/>
          <w:noProof/>
          <w:szCs w:val="22"/>
        </w:rPr>
        <w:t>Justify.</w:t>
      </w:r>
    </w:p>
    <w:p w:rsidR="00B743F4" w:rsidRPr="006F0159" w:rsidRDefault="00C534D4" w:rsidP="00FC35B3">
      <w:pPr>
        <w:pStyle w:val="ListParagraph"/>
        <w:numPr>
          <w:ilvl w:val="0"/>
          <w:numId w:val="136"/>
        </w:numPr>
        <w:spacing w:before="0" w:after="0"/>
        <w:rPr>
          <w:noProof/>
          <w:szCs w:val="22"/>
        </w:rPr>
      </w:pPr>
      <w:r>
        <w:rPr>
          <w:noProof/>
          <w:szCs w:val="22"/>
        </w:rPr>
        <w:t>Refer to their studies, as well as the knowledge and competencies acquired during the project</w:t>
      </w:r>
      <w:r w:rsidR="00B743F4" w:rsidRPr="006F0159">
        <w:rPr>
          <w:noProof/>
          <w:szCs w:val="22"/>
        </w:rPr>
        <w:t>.</w:t>
      </w:r>
    </w:p>
    <w:p w:rsidR="00B743F4" w:rsidRPr="006F0159" w:rsidRDefault="00B743F4" w:rsidP="00737900">
      <w:pPr>
        <w:rPr>
          <w:noProof/>
        </w:rPr>
      </w:pPr>
      <w:r w:rsidRPr="006F0159">
        <w:rPr>
          <w:noProof/>
        </w:rPr>
        <w:t>3. Stakeholder</w:t>
      </w:r>
      <w:r w:rsidR="00C534D4">
        <w:rPr>
          <w:noProof/>
        </w:rPr>
        <w:t>s</w:t>
      </w:r>
    </w:p>
    <w:p w:rsidR="00B743F4" w:rsidRPr="006F0159" w:rsidRDefault="00B743F4" w:rsidP="00B743F4">
      <w:pPr>
        <w:spacing w:before="0" w:after="0"/>
        <w:rPr>
          <w:noProof/>
          <w:szCs w:val="22"/>
        </w:rPr>
      </w:pPr>
      <w:r w:rsidRPr="006F0159">
        <w:rPr>
          <w:b/>
          <w:noProof/>
          <w:szCs w:val="22"/>
        </w:rPr>
        <w:t>3.1. A</w:t>
      </w:r>
      <w:r w:rsidR="00C534D4">
        <w:rPr>
          <w:b/>
          <w:noProof/>
          <w:szCs w:val="22"/>
        </w:rPr>
        <w:t xml:space="preserve">ssess the relationship between the social worker and the community health nurse </w:t>
      </w:r>
      <w:r w:rsidRPr="006F0159">
        <w:rPr>
          <w:noProof/>
          <w:szCs w:val="22"/>
        </w:rPr>
        <w:t>(</w:t>
      </w:r>
      <w:r w:rsidR="00C534D4">
        <w:rPr>
          <w:noProof/>
          <w:szCs w:val="22"/>
        </w:rPr>
        <w:t>where CHNs are available</w:t>
      </w:r>
      <w:r w:rsidRPr="006F0159">
        <w:rPr>
          <w:noProof/>
          <w:szCs w:val="22"/>
        </w:rPr>
        <w:t xml:space="preserve">), </w:t>
      </w:r>
      <w:r w:rsidR="00C534D4">
        <w:rPr>
          <w:noProof/>
          <w:szCs w:val="22"/>
        </w:rPr>
        <w:t xml:space="preserve">as resulting from your discussion and from the </w:t>
      </w:r>
      <w:r w:rsidRPr="006F0159">
        <w:rPr>
          <w:noProof/>
          <w:szCs w:val="22"/>
        </w:rPr>
        <w:t>focus gr</w:t>
      </w:r>
      <w:r w:rsidR="00C534D4">
        <w:rPr>
          <w:noProof/>
          <w:szCs w:val="22"/>
        </w:rPr>
        <w:t>o</w:t>
      </w:r>
      <w:r w:rsidRPr="006F0159">
        <w:rPr>
          <w:noProof/>
          <w:szCs w:val="22"/>
        </w:rPr>
        <w:t>up.</w:t>
      </w:r>
    </w:p>
    <w:tbl>
      <w:tblPr>
        <w:tblStyle w:val="TableGrid"/>
        <w:tblW w:w="0" w:type="auto"/>
        <w:tblLook w:val="04A0" w:firstRow="1" w:lastRow="0" w:firstColumn="1" w:lastColumn="0" w:noHBand="0" w:noVBand="1"/>
      </w:tblPr>
      <w:tblGrid>
        <w:gridCol w:w="1924"/>
        <w:gridCol w:w="1924"/>
        <w:gridCol w:w="1924"/>
        <w:gridCol w:w="1925"/>
        <w:gridCol w:w="1925"/>
      </w:tblGrid>
      <w:tr w:rsidR="00B743F4" w:rsidRPr="006F0159" w:rsidTr="007517FD">
        <w:tc>
          <w:tcPr>
            <w:tcW w:w="1924" w:type="dxa"/>
          </w:tcPr>
          <w:p w:rsidR="00B743F4" w:rsidRPr="006F0159" w:rsidRDefault="00C534D4" w:rsidP="007517FD">
            <w:pPr>
              <w:spacing w:before="0" w:after="0"/>
              <w:rPr>
                <w:noProof/>
                <w:szCs w:val="22"/>
              </w:rPr>
            </w:pPr>
            <w:r>
              <w:rPr>
                <w:noProof/>
                <w:szCs w:val="22"/>
              </w:rPr>
              <w:t>Very poor</w:t>
            </w:r>
          </w:p>
        </w:tc>
        <w:tc>
          <w:tcPr>
            <w:tcW w:w="1924" w:type="dxa"/>
          </w:tcPr>
          <w:p w:rsidR="00B743F4" w:rsidRPr="006F0159" w:rsidRDefault="00B743F4" w:rsidP="007517FD">
            <w:pPr>
              <w:spacing w:before="0" w:after="0"/>
              <w:rPr>
                <w:noProof/>
                <w:szCs w:val="22"/>
              </w:rPr>
            </w:pPr>
            <w:r w:rsidRPr="006F0159">
              <w:rPr>
                <w:noProof/>
                <w:szCs w:val="22"/>
              </w:rPr>
              <w:t>P</w:t>
            </w:r>
            <w:r w:rsidR="00C534D4">
              <w:rPr>
                <w:noProof/>
                <w:szCs w:val="22"/>
              </w:rPr>
              <w:t>oor</w:t>
            </w:r>
          </w:p>
        </w:tc>
        <w:tc>
          <w:tcPr>
            <w:tcW w:w="1924" w:type="dxa"/>
          </w:tcPr>
          <w:p w:rsidR="00B743F4" w:rsidRPr="006F0159" w:rsidRDefault="00B743F4" w:rsidP="007517FD">
            <w:pPr>
              <w:spacing w:before="0" w:after="0"/>
              <w:rPr>
                <w:noProof/>
                <w:szCs w:val="22"/>
              </w:rPr>
            </w:pPr>
            <w:r w:rsidRPr="006F0159">
              <w:rPr>
                <w:noProof/>
                <w:szCs w:val="22"/>
              </w:rPr>
              <w:t>Neutr</w:t>
            </w:r>
            <w:r w:rsidR="00C534D4">
              <w:rPr>
                <w:noProof/>
                <w:szCs w:val="22"/>
              </w:rPr>
              <w:t>al</w:t>
            </w:r>
          </w:p>
        </w:tc>
        <w:tc>
          <w:tcPr>
            <w:tcW w:w="1925" w:type="dxa"/>
          </w:tcPr>
          <w:p w:rsidR="00B743F4" w:rsidRPr="006F0159" w:rsidRDefault="00C534D4" w:rsidP="007517FD">
            <w:pPr>
              <w:spacing w:before="0" w:after="0"/>
              <w:rPr>
                <w:noProof/>
                <w:szCs w:val="22"/>
              </w:rPr>
            </w:pPr>
            <w:r>
              <w:rPr>
                <w:noProof/>
                <w:szCs w:val="22"/>
              </w:rPr>
              <w:t>Good</w:t>
            </w:r>
          </w:p>
        </w:tc>
        <w:tc>
          <w:tcPr>
            <w:tcW w:w="1925" w:type="dxa"/>
          </w:tcPr>
          <w:p w:rsidR="00B743F4" w:rsidRPr="006F0159" w:rsidRDefault="00C534D4" w:rsidP="007517FD">
            <w:pPr>
              <w:spacing w:before="0" w:after="0"/>
              <w:rPr>
                <w:noProof/>
                <w:szCs w:val="22"/>
              </w:rPr>
            </w:pPr>
            <w:r>
              <w:rPr>
                <w:noProof/>
                <w:szCs w:val="22"/>
              </w:rPr>
              <w:t>Very good</w:t>
            </w:r>
          </w:p>
        </w:tc>
      </w:tr>
      <w:tr w:rsidR="00B743F4" w:rsidRPr="006F0159" w:rsidTr="007517FD">
        <w:tc>
          <w:tcPr>
            <w:tcW w:w="1924" w:type="dxa"/>
          </w:tcPr>
          <w:p w:rsidR="00B743F4" w:rsidRPr="006F0159" w:rsidRDefault="00B743F4" w:rsidP="007517FD">
            <w:pPr>
              <w:spacing w:before="0" w:after="0"/>
              <w:rPr>
                <w:noProof/>
                <w:szCs w:val="22"/>
              </w:rPr>
            </w:pPr>
          </w:p>
        </w:tc>
        <w:tc>
          <w:tcPr>
            <w:tcW w:w="1924" w:type="dxa"/>
          </w:tcPr>
          <w:p w:rsidR="00B743F4" w:rsidRPr="006F0159" w:rsidRDefault="00B743F4" w:rsidP="007517FD">
            <w:pPr>
              <w:spacing w:before="0" w:after="0"/>
              <w:rPr>
                <w:noProof/>
                <w:szCs w:val="22"/>
              </w:rPr>
            </w:pPr>
          </w:p>
        </w:tc>
        <w:tc>
          <w:tcPr>
            <w:tcW w:w="1924" w:type="dxa"/>
          </w:tcPr>
          <w:p w:rsidR="00B743F4" w:rsidRPr="006F0159" w:rsidRDefault="00B743F4" w:rsidP="007517FD">
            <w:pPr>
              <w:spacing w:before="0" w:after="0"/>
              <w:rPr>
                <w:noProof/>
                <w:szCs w:val="22"/>
              </w:rPr>
            </w:pPr>
          </w:p>
        </w:tc>
        <w:tc>
          <w:tcPr>
            <w:tcW w:w="1925" w:type="dxa"/>
          </w:tcPr>
          <w:p w:rsidR="00B743F4" w:rsidRPr="006F0159" w:rsidRDefault="00B743F4" w:rsidP="007517FD">
            <w:pPr>
              <w:spacing w:before="0" w:after="0"/>
              <w:rPr>
                <w:noProof/>
                <w:szCs w:val="22"/>
              </w:rPr>
            </w:pPr>
          </w:p>
        </w:tc>
        <w:tc>
          <w:tcPr>
            <w:tcW w:w="1925" w:type="dxa"/>
          </w:tcPr>
          <w:p w:rsidR="00B743F4" w:rsidRPr="006F0159" w:rsidRDefault="00B743F4" w:rsidP="007517FD">
            <w:pPr>
              <w:spacing w:before="0" w:after="0"/>
              <w:rPr>
                <w:noProof/>
                <w:szCs w:val="22"/>
              </w:rPr>
            </w:pPr>
          </w:p>
        </w:tc>
      </w:tr>
    </w:tbl>
    <w:p w:rsidR="00B743F4" w:rsidRPr="006F0159" w:rsidRDefault="00C534D4" w:rsidP="00C534D4">
      <w:pPr>
        <w:spacing w:before="0" w:after="60"/>
        <w:rPr>
          <w:b/>
          <w:noProof/>
          <w:szCs w:val="22"/>
        </w:rPr>
      </w:pPr>
      <w:r>
        <w:rPr>
          <w:b/>
          <w:noProof/>
          <w:szCs w:val="22"/>
        </w:rPr>
        <w:t>Justify</w:t>
      </w:r>
      <w:r w:rsidR="00B743F4" w:rsidRPr="006F0159">
        <w:rPr>
          <w:b/>
          <w:noProof/>
          <w:szCs w:val="22"/>
        </w:rPr>
        <w:t>.</w:t>
      </w:r>
    </w:p>
    <w:p w:rsidR="00B743F4" w:rsidRPr="006F0159" w:rsidRDefault="00B743F4" w:rsidP="00B743F4">
      <w:pPr>
        <w:spacing w:before="0" w:after="0"/>
        <w:rPr>
          <w:noProof/>
          <w:szCs w:val="22"/>
        </w:rPr>
      </w:pPr>
      <w:r w:rsidRPr="006F0159">
        <w:rPr>
          <w:b/>
          <w:noProof/>
          <w:szCs w:val="22"/>
        </w:rPr>
        <w:t xml:space="preserve">3.2 </w:t>
      </w:r>
      <w:r w:rsidR="00C534D4" w:rsidRPr="006F0159">
        <w:rPr>
          <w:b/>
          <w:noProof/>
          <w:szCs w:val="22"/>
        </w:rPr>
        <w:t>A</w:t>
      </w:r>
      <w:r w:rsidR="00C534D4">
        <w:rPr>
          <w:b/>
          <w:noProof/>
          <w:szCs w:val="22"/>
        </w:rPr>
        <w:t xml:space="preserve">ssess the relationship between the social worker, the community health nurse </w:t>
      </w:r>
      <w:r w:rsidR="00C534D4" w:rsidRPr="006F0159">
        <w:rPr>
          <w:noProof/>
          <w:szCs w:val="22"/>
        </w:rPr>
        <w:t>(</w:t>
      </w:r>
      <w:r w:rsidR="00C534D4">
        <w:rPr>
          <w:noProof/>
          <w:szCs w:val="22"/>
        </w:rPr>
        <w:t>where CHNs are available</w:t>
      </w:r>
      <w:r w:rsidR="00C534D4" w:rsidRPr="006F0159">
        <w:rPr>
          <w:noProof/>
          <w:szCs w:val="22"/>
        </w:rPr>
        <w:t>)</w:t>
      </w:r>
      <w:r w:rsidR="00C534D4">
        <w:rPr>
          <w:noProof/>
          <w:szCs w:val="22"/>
        </w:rPr>
        <w:t xml:space="preserve"> </w:t>
      </w:r>
      <w:r w:rsidR="006B2F96">
        <w:rPr>
          <w:b/>
          <w:noProof/>
          <w:szCs w:val="22"/>
        </w:rPr>
        <w:t>and the community and various</w:t>
      </w:r>
      <w:r w:rsidR="00C534D4" w:rsidRPr="00C534D4">
        <w:rPr>
          <w:b/>
          <w:noProof/>
          <w:szCs w:val="22"/>
        </w:rPr>
        <w:t xml:space="preserve"> institutions</w:t>
      </w:r>
      <w:r w:rsidR="00C534D4" w:rsidRPr="006F0159">
        <w:rPr>
          <w:noProof/>
          <w:szCs w:val="22"/>
        </w:rPr>
        <w:t xml:space="preserve"> </w:t>
      </w:r>
      <w:r w:rsidR="00C534D4">
        <w:rPr>
          <w:noProof/>
          <w:szCs w:val="22"/>
        </w:rPr>
        <w:t xml:space="preserve">(as resulting from </w:t>
      </w:r>
      <w:r w:rsidR="006B2F96">
        <w:rPr>
          <w:noProof/>
          <w:szCs w:val="22"/>
        </w:rPr>
        <w:t xml:space="preserve">the </w:t>
      </w:r>
      <w:r w:rsidR="00C534D4">
        <w:rPr>
          <w:noProof/>
          <w:szCs w:val="22"/>
        </w:rPr>
        <w:t xml:space="preserve">interviews, discussions and </w:t>
      </w:r>
      <w:r w:rsidR="00C534D4" w:rsidRPr="006F0159">
        <w:rPr>
          <w:noProof/>
          <w:szCs w:val="22"/>
        </w:rPr>
        <w:t>focus gr</w:t>
      </w:r>
      <w:r w:rsidR="00C534D4">
        <w:rPr>
          <w:noProof/>
          <w:szCs w:val="22"/>
        </w:rPr>
        <w:t>o</w:t>
      </w:r>
      <w:r w:rsidR="00C534D4" w:rsidRPr="006F0159">
        <w:rPr>
          <w:noProof/>
          <w:szCs w:val="22"/>
        </w:rPr>
        <w:t>up</w:t>
      </w:r>
      <w:r w:rsidRPr="006F0159">
        <w:rPr>
          <w:noProof/>
          <w:szCs w:val="22"/>
        </w:rPr>
        <w:t>).</w:t>
      </w:r>
    </w:p>
    <w:tbl>
      <w:tblPr>
        <w:tblStyle w:val="TableGrid"/>
        <w:tblW w:w="0" w:type="auto"/>
        <w:tblLook w:val="04A0" w:firstRow="1" w:lastRow="0" w:firstColumn="1" w:lastColumn="0" w:noHBand="0" w:noVBand="1"/>
      </w:tblPr>
      <w:tblGrid>
        <w:gridCol w:w="1471"/>
        <w:gridCol w:w="1650"/>
        <w:gridCol w:w="1649"/>
        <w:gridCol w:w="1635"/>
        <w:gridCol w:w="1592"/>
        <w:gridCol w:w="1625"/>
      </w:tblGrid>
      <w:tr w:rsidR="006B2F96" w:rsidRPr="006F0159" w:rsidTr="007517FD">
        <w:tc>
          <w:tcPr>
            <w:tcW w:w="1471" w:type="dxa"/>
          </w:tcPr>
          <w:p w:rsidR="006B2F96" w:rsidRPr="006F0159" w:rsidRDefault="006B2F96" w:rsidP="006B2F96">
            <w:pPr>
              <w:spacing w:before="0" w:after="0"/>
              <w:rPr>
                <w:noProof/>
                <w:szCs w:val="22"/>
              </w:rPr>
            </w:pPr>
          </w:p>
        </w:tc>
        <w:tc>
          <w:tcPr>
            <w:tcW w:w="1650" w:type="dxa"/>
          </w:tcPr>
          <w:p w:rsidR="006B2F96" w:rsidRPr="006F0159" w:rsidRDefault="006B2F96" w:rsidP="006B2F96">
            <w:pPr>
              <w:spacing w:before="0" w:after="0"/>
              <w:rPr>
                <w:noProof/>
                <w:szCs w:val="22"/>
              </w:rPr>
            </w:pPr>
            <w:r>
              <w:rPr>
                <w:noProof/>
                <w:szCs w:val="22"/>
              </w:rPr>
              <w:t>Very poor</w:t>
            </w:r>
          </w:p>
        </w:tc>
        <w:tc>
          <w:tcPr>
            <w:tcW w:w="1649" w:type="dxa"/>
          </w:tcPr>
          <w:p w:rsidR="006B2F96" w:rsidRPr="006F0159" w:rsidRDefault="006B2F96" w:rsidP="006B2F96">
            <w:pPr>
              <w:spacing w:before="0" w:after="0"/>
              <w:rPr>
                <w:noProof/>
                <w:szCs w:val="22"/>
              </w:rPr>
            </w:pPr>
            <w:r w:rsidRPr="006F0159">
              <w:rPr>
                <w:noProof/>
                <w:szCs w:val="22"/>
              </w:rPr>
              <w:t>P</w:t>
            </w:r>
            <w:r>
              <w:rPr>
                <w:noProof/>
                <w:szCs w:val="22"/>
              </w:rPr>
              <w:t>oor</w:t>
            </w:r>
          </w:p>
        </w:tc>
        <w:tc>
          <w:tcPr>
            <w:tcW w:w="1635" w:type="dxa"/>
          </w:tcPr>
          <w:p w:rsidR="006B2F96" w:rsidRPr="006F0159" w:rsidRDefault="006B2F96" w:rsidP="006B2F96">
            <w:pPr>
              <w:spacing w:before="0" w:after="0"/>
              <w:rPr>
                <w:noProof/>
                <w:szCs w:val="22"/>
              </w:rPr>
            </w:pPr>
            <w:r w:rsidRPr="006F0159">
              <w:rPr>
                <w:noProof/>
                <w:szCs w:val="22"/>
              </w:rPr>
              <w:t>Neutr</w:t>
            </w:r>
            <w:r>
              <w:rPr>
                <w:noProof/>
                <w:szCs w:val="22"/>
              </w:rPr>
              <w:t>al</w:t>
            </w:r>
          </w:p>
        </w:tc>
        <w:tc>
          <w:tcPr>
            <w:tcW w:w="1592" w:type="dxa"/>
          </w:tcPr>
          <w:p w:rsidR="006B2F96" w:rsidRPr="006F0159" w:rsidRDefault="006B2F96" w:rsidP="006B2F96">
            <w:pPr>
              <w:spacing w:before="0" w:after="0"/>
              <w:rPr>
                <w:noProof/>
                <w:szCs w:val="22"/>
              </w:rPr>
            </w:pPr>
            <w:r>
              <w:rPr>
                <w:noProof/>
                <w:szCs w:val="22"/>
              </w:rPr>
              <w:t>Good</w:t>
            </w:r>
          </w:p>
        </w:tc>
        <w:tc>
          <w:tcPr>
            <w:tcW w:w="1625" w:type="dxa"/>
          </w:tcPr>
          <w:p w:rsidR="006B2F96" w:rsidRPr="006F0159" w:rsidRDefault="006B2F96" w:rsidP="006B2F96">
            <w:pPr>
              <w:spacing w:before="0" w:after="0"/>
              <w:rPr>
                <w:noProof/>
                <w:szCs w:val="22"/>
              </w:rPr>
            </w:pPr>
            <w:r>
              <w:rPr>
                <w:noProof/>
                <w:szCs w:val="22"/>
              </w:rPr>
              <w:t>Very good</w:t>
            </w:r>
          </w:p>
        </w:tc>
      </w:tr>
      <w:tr w:rsidR="00B743F4" w:rsidRPr="006F0159" w:rsidTr="007517FD">
        <w:tc>
          <w:tcPr>
            <w:tcW w:w="1471" w:type="dxa"/>
          </w:tcPr>
          <w:p w:rsidR="00B743F4" w:rsidRPr="006F0159" w:rsidRDefault="00B743F4" w:rsidP="006B2F96">
            <w:pPr>
              <w:spacing w:before="0" w:after="0"/>
              <w:jc w:val="left"/>
              <w:rPr>
                <w:noProof/>
                <w:szCs w:val="22"/>
              </w:rPr>
            </w:pPr>
            <w:r w:rsidRPr="006F0159">
              <w:rPr>
                <w:noProof/>
                <w:szCs w:val="22"/>
              </w:rPr>
              <w:t>Co</w:t>
            </w:r>
            <w:r w:rsidR="006B2F96">
              <w:rPr>
                <w:noProof/>
                <w:szCs w:val="22"/>
              </w:rPr>
              <w:t>m</w:t>
            </w:r>
            <w:r w:rsidRPr="006F0159">
              <w:rPr>
                <w:noProof/>
                <w:szCs w:val="22"/>
              </w:rPr>
              <w:t>munit</w:t>
            </w:r>
            <w:r w:rsidR="006B2F96">
              <w:rPr>
                <w:noProof/>
                <w:szCs w:val="22"/>
              </w:rPr>
              <w:t>y Consultative Structure</w:t>
            </w:r>
            <w:r w:rsidRPr="006F0159">
              <w:rPr>
                <w:noProof/>
                <w:szCs w:val="22"/>
              </w:rPr>
              <w:t xml:space="preserve"> / </w:t>
            </w:r>
            <w:r w:rsidR="006B2F96">
              <w:rPr>
                <w:noProof/>
                <w:szCs w:val="22"/>
              </w:rPr>
              <w:t>CCS members</w:t>
            </w:r>
          </w:p>
        </w:tc>
        <w:tc>
          <w:tcPr>
            <w:tcW w:w="1650" w:type="dxa"/>
          </w:tcPr>
          <w:p w:rsidR="00B743F4" w:rsidRPr="006F0159" w:rsidRDefault="00B743F4" w:rsidP="007517FD">
            <w:pPr>
              <w:spacing w:before="0" w:after="0"/>
              <w:rPr>
                <w:noProof/>
                <w:szCs w:val="22"/>
              </w:rPr>
            </w:pPr>
          </w:p>
        </w:tc>
        <w:tc>
          <w:tcPr>
            <w:tcW w:w="1649" w:type="dxa"/>
          </w:tcPr>
          <w:p w:rsidR="00B743F4" w:rsidRPr="006F0159" w:rsidRDefault="00B743F4" w:rsidP="007517FD">
            <w:pPr>
              <w:spacing w:before="0" w:after="0"/>
              <w:rPr>
                <w:noProof/>
                <w:szCs w:val="22"/>
              </w:rPr>
            </w:pPr>
          </w:p>
        </w:tc>
        <w:tc>
          <w:tcPr>
            <w:tcW w:w="1635" w:type="dxa"/>
          </w:tcPr>
          <w:p w:rsidR="00B743F4" w:rsidRPr="006F0159" w:rsidRDefault="00B743F4" w:rsidP="007517FD">
            <w:pPr>
              <w:spacing w:before="0" w:after="0"/>
              <w:rPr>
                <w:noProof/>
                <w:szCs w:val="22"/>
              </w:rPr>
            </w:pPr>
          </w:p>
        </w:tc>
        <w:tc>
          <w:tcPr>
            <w:tcW w:w="1592" w:type="dxa"/>
          </w:tcPr>
          <w:p w:rsidR="00B743F4" w:rsidRPr="006F0159" w:rsidRDefault="00B743F4" w:rsidP="007517FD">
            <w:pPr>
              <w:spacing w:before="0" w:after="0"/>
              <w:rPr>
                <w:noProof/>
                <w:szCs w:val="22"/>
              </w:rPr>
            </w:pPr>
          </w:p>
        </w:tc>
        <w:tc>
          <w:tcPr>
            <w:tcW w:w="1625" w:type="dxa"/>
          </w:tcPr>
          <w:p w:rsidR="00B743F4" w:rsidRPr="006F0159" w:rsidRDefault="00B743F4" w:rsidP="007517FD">
            <w:pPr>
              <w:spacing w:before="0" w:after="0"/>
              <w:rPr>
                <w:noProof/>
                <w:szCs w:val="22"/>
              </w:rPr>
            </w:pPr>
          </w:p>
        </w:tc>
      </w:tr>
      <w:tr w:rsidR="00B743F4" w:rsidRPr="006F0159" w:rsidTr="007517FD">
        <w:tc>
          <w:tcPr>
            <w:tcW w:w="1471" w:type="dxa"/>
          </w:tcPr>
          <w:p w:rsidR="00B743F4" w:rsidRPr="006F0159" w:rsidRDefault="00B743F4" w:rsidP="007517FD">
            <w:pPr>
              <w:spacing w:before="0" w:after="0"/>
              <w:rPr>
                <w:noProof/>
                <w:szCs w:val="22"/>
              </w:rPr>
            </w:pPr>
            <w:r w:rsidRPr="006F0159">
              <w:rPr>
                <w:noProof/>
                <w:szCs w:val="22"/>
              </w:rPr>
              <w:t>C</w:t>
            </w:r>
            <w:r w:rsidR="006B2F96">
              <w:rPr>
                <w:noProof/>
                <w:szCs w:val="22"/>
              </w:rPr>
              <w:t>hildren</w:t>
            </w:r>
          </w:p>
        </w:tc>
        <w:tc>
          <w:tcPr>
            <w:tcW w:w="1650" w:type="dxa"/>
          </w:tcPr>
          <w:p w:rsidR="00B743F4" w:rsidRPr="006F0159" w:rsidRDefault="00B743F4" w:rsidP="007517FD">
            <w:pPr>
              <w:spacing w:before="0" w:after="0"/>
              <w:rPr>
                <w:noProof/>
                <w:szCs w:val="22"/>
              </w:rPr>
            </w:pPr>
          </w:p>
        </w:tc>
        <w:tc>
          <w:tcPr>
            <w:tcW w:w="1649" w:type="dxa"/>
          </w:tcPr>
          <w:p w:rsidR="00B743F4" w:rsidRPr="006F0159" w:rsidRDefault="00B743F4" w:rsidP="007517FD">
            <w:pPr>
              <w:spacing w:before="0" w:after="0"/>
              <w:rPr>
                <w:noProof/>
                <w:szCs w:val="22"/>
              </w:rPr>
            </w:pPr>
          </w:p>
        </w:tc>
        <w:tc>
          <w:tcPr>
            <w:tcW w:w="1635" w:type="dxa"/>
          </w:tcPr>
          <w:p w:rsidR="00B743F4" w:rsidRPr="006F0159" w:rsidRDefault="00B743F4" w:rsidP="007517FD">
            <w:pPr>
              <w:spacing w:before="0" w:after="0"/>
              <w:rPr>
                <w:noProof/>
                <w:szCs w:val="22"/>
              </w:rPr>
            </w:pPr>
          </w:p>
        </w:tc>
        <w:tc>
          <w:tcPr>
            <w:tcW w:w="1592" w:type="dxa"/>
          </w:tcPr>
          <w:p w:rsidR="00B743F4" w:rsidRPr="006F0159" w:rsidRDefault="00B743F4" w:rsidP="007517FD">
            <w:pPr>
              <w:spacing w:before="0" w:after="0"/>
              <w:rPr>
                <w:noProof/>
                <w:szCs w:val="22"/>
              </w:rPr>
            </w:pPr>
          </w:p>
        </w:tc>
        <w:tc>
          <w:tcPr>
            <w:tcW w:w="1625" w:type="dxa"/>
          </w:tcPr>
          <w:p w:rsidR="00B743F4" w:rsidRPr="006F0159" w:rsidRDefault="00B743F4" w:rsidP="007517FD">
            <w:pPr>
              <w:spacing w:before="0" w:after="0"/>
              <w:rPr>
                <w:noProof/>
                <w:szCs w:val="22"/>
              </w:rPr>
            </w:pPr>
          </w:p>
        </w:tc>
      </w:tr>
      <w:tr w:rsidR="00B743F4" w:rsidRPr="006F0159" w:rsidTr="007517FD">
        <w:tc>
          <w:tcPr>
            <w:tcW w:w="1471" w:type="dxa"/>
          </w:tcPr>
          <w:p w:rsidR="00B743F4" w:rsidRPr="006F0159" w:rsidRDefault="00B743F4" w:rsidP="006B2F96">
            <w:pPr>
              <w:spacing w:before="0" w:after="0"/>
              <w:jc w:val="left"/>
              <w:rPr>
                <w:noProof/>
                <w:szCs w:val="22"/>
              </w:rPr>
            </w:pPr>
            <w:r w:rsidRPr="006F0159">
              <w:rPr>
                <w:noProof/>
                <w:szCs w:val="22"/>
              </w:rPr>
              <w:t>Famili</w:t>
            </w:r>
            <w:r w:rsidR="006B2F96">
              <w:rPr>
                <w:noProof/>
                <w:szCs w:val="22"/>
              </w:rPr>
              <w:t>es / parents</w:t>
            </w:r>
          </w:p>
        </w:tc>
        <w:tc>
          <w:tcPr>
            <w:tcW w:w="1650" w:type="dxa"/>
          </w:tcPr>
          <w:p w:rsidR="00B743F4" w:rsidRPr="006F0159" w:rsidRDefault="00B743F4" w:rsidP="007517FD">
            <w:pPr>
              <w:spacing w:before="0" w:after="0"/>
              <w:rPr>
                <w:noProof/>
                <w:szCs w:val="22"/>
              </w:rPr>
            </w:pPr>
          </w:p>
        </w:tc>
        <w:tc>
          <w:tcPr>
            <w:tcW w:w="1649" w:type="dxa"/>
          </w:tcPr>
          <w:p w:rsidR="00B743F4" w:rsidRPr="006F0159" w:rsidRDefault="00B743F4" w:rsidP="007517FD">
            <w:pPr>
              <w:spacing w:before="0" w:after="0"/>
              <w:rPr>
                <w:noProof/>
                <w:szCs w:val="22"/>
              </w:rPr>
            </w:pPr>
          </w:p>
        </w:tc>
        <w:tc>
          <w:tcPr>
            <w:tcW w:w="1635" w:type="dxa"/>
          </w:tcPr>
          <w:p w:rsidR="00B743F4" w:rsidRPr="006F0159" w:rsidRDefault="00B743F4" w:rsidP="007517FD">
            <w:pPr>
              <w:spacing w:before="0" w:after="0"/>
              <w:rPr>
                <w:noProof/>
                <w:szCs w:val="22"/>
              </w:rPr>
            </w:pPr>
          </w:p>
        </w:tc>
        <w:tc>
          <w:tcPr>
            <w:tcW w:w="1592" w:type="dxa"/>
          </w:tcPr>
          <w:p w:rsidR="00B743F4" w:rsidRPr="006F0159" w:rsidRDefault="00B743F4" w:rsidP="007517FD">
            <w:pPr>
              <w:spacing w:before="0" w:after="0"/>
              <w:rPr>
                <w:noProof/>
                <w:szCs w:val="22"/>
              </w:rPr>
            </w:pPr>
          </w:p>
        </w:tc>
        <w:tc>
          <w:tcPr>
            <w:tcW w:w="1625" w:type="dxa"/>
          </w:tcPr>
          <w:p w:rsidR="00B743F4" w:rsidRPr="006F0159" w:rsidRDefault="00B743F4" w:rsidP="007517FD">
            <w:pPr>
              <w:spacing w:before="0" w:after="0"/>
              <w:rPr>
                <w:noProof/>
                <w:szCs w:val="22"/>
              </w:rPr>
            </w:pPr>
          </w:p>
        </w:tc>
      </w:tr>
      <w:tr w:rsidR="00B743F4" w:rsidRPr="006F0159" w:rsidTr="007517FD">
        <w:tc>
          <w:tcPr>
            <w:tcW w:w="1471" w:type="dxa"/>
          </w:tcPr>
          <w:p w:rsidR="00B743F4" w:rsidRPr="006F0159" w:rsidRDefault="006B2F96" w:rsidP="007517FD">
            <w:pPr>
              <w:spacing w:before="0" w:after="0"/>
              <w:rPr>
                <w:noProof/>
                <w:szCs w:val="22"/>
              </w:rPr>
            </w:pPr>
            <w:r>
              <w:rPr>
                <w:noProof/>
                <w:szCs w:val="22"/>
              </w:rPr>
              <w:t>GDSACP</w:t>
            </w:r>
          </w:p>
        </w:tc>
        <w:tc>
          <w:tcPr>
            <w:tcW w:w="1650" w:type="dxa"/>
          </w:tcPr>
          <w:p w:rsidR="00B743F4" w:rsidRPr="006F0159" w:rsidRDefault="00B743F4" w:rsidP="007517FD">
            <w:pPr>
              <w:spacing w:before="0" w:after="0"/>
              <w:rPr>
                <w:noProof/>
                <w:szCs w:val="22"/>
              </w:rPr>
            </w:pPr>
          </w:p>
        </w:tc>
        <w:tc>
          <w:tcPr>
            <w:tcW w:w="1649" w:type="dxa"/>
          </w:tcPr>
          <w:p w:rsidR="00B743F4" w:rsidRPr="006F0159" w:rsidRDefault="00B743F4" w:rsidP="007517FD">
            <w:pPr>
              <w:spacing w:before="0" w:after="0"/>
              <w:rPr>
                <w:noProof/>
                <w:szCs w:val="22"/>
              </w:rPr>
            </w:pPr>
          </w:p>
        </w:tc>
        <w:tc>
          <w:tcPr>
            <w:tcW w:w="1635" w:type="dxa"/>
          </w:tcPr>
          <w:p w:rsidR="00B743F4" w:rsidRPr="006F0159" w:rsidRDefault="00B743F4" w:rsidP="007517FD">
            <w:pPr>
              <w:spacing w:before="0" w:after="0"/>
              <w:rPr>
                <w:noProof/>
                <w:szCs w:val="22"/>
              </w:rPr>
            </w:pPr>
          </w:p>
        </w:tc>
        <w:tc>
          <w:tcPr>
            <w:tcW w:w="1592" w:type="dxa"/>
          </w:tcPr>
          <w:p w:rsidR="00B743F4" w:rsidRPr="006F0159" w:rsidRDefault="00B743F4" w:rsidP="007517FD">
            <w:pPr>
              <w:spacing w:before="0" w:after="0"/>
              <w:rPr>
                <w:noProof/>
                <w:szCs w:val="22"/>
              </w:rPr>
            </w:pPr>
          </w:p>
        </w:tc>
        <w:tc>
          <w:tcPr>
            <w:tcW w:w="1625" w:type="dxa"/>
          </w:tcPr>
          <w:p w:rsidR="00B743F4" w:rsidRPr="006F0159" w:rsidRDefault="00B743F4" w:rsidP="007517FD">
            <w:pPr>
              <w:spacing w:before="0" w:after="0"/>
              <w:rPr>
                <w:noProof/>
                <w:szCs w:val="22"/>
              </w:rPr>
            </w:pPr>
          </w:p>
        </w:tc>
      </w:tr>
      <w:tr w:rsidR="00B743F4" w:rsidRPr="006F0159" w:rsidTr="007517FD">
        <w:tc>
          <w:tcPr>
            <w:tcW w:w="1471" w:type="dxa"/>
          </w:tcPr>
          <w:p w:rsidR="00B743F4" w:rsidRPr="006F0159" w:rsidRDefault="00B743F4" w:rsidP="007517FD">
            <w:pPr>
              <w:spacing w:before="0" w:after="0"/>
              <w:rPr>
                <w:noProof/>
                <w:szCs w:val="22"/>
              </w:rPr>
            </w:pPr>
            <w:r w:rsidRPr="006F0159">
              <w:rPr>
                <w:noProof/>
                <w:szCs w:val="22"/>
              </w:rPr>
              <w:t>D</w:t>
            </w:r>
            <w:r w:rsidR="006B2F96">
              <w:rPr>
                <w:noProof/>
                <w:szCs w:val="22"/>
              </w:rPr>
              <w:t>PH</w:t>
            </w:r>
          </w:p>
        </w:tc>
        <w:tc>
          <w:tcPr>
            <w:tcW w:w="1650" w:type="dxa"/>
          </w:tcPr>
          <w:p w:rsidR="00B743F4" w:rsidRPr="006F0159" w:rsidRDefault="00B743F4" w:rsidP="007517FD">
            <w:pPr>
              <w:spacing w:before="0" w:after="0"/>
              <w:rPr>
                <w:noProof/>
                <w:szCs w:val="22"/>
              </w:rPr>
            </w:pPr>
          </w:p>
        </w:tc>
        <w:tc>
          <w:tcPr>
            <w:tcW w:w="1649" w:type="dxa"/>
          </w:tcPr>
          <w:p w:rsidR="00B743F4" w:rsidRPr="006F0159" w:rsidRDefault="00B743F4" w:rsidP="007517FD">
            <w:pPr>
              <w:spacing w:before="0" w:after="0"/>
              <w:rPr>
                <w:noProof/>
                <w:szCs w:val="22"/>
              </w:rPr>
            </w:pPr>
          </w:p>
        </w:tc>
        <w:tc>
          <w:tcPr>
            <w:tcW w:w="1635" w:type="dxa"/>
          </w:tcPr>
          <w:p w:rsidR="00B743F4" w:rsidRPr="006F0159" w:rsidRDefault="00B743F4" w:rsidP="007517FD">
            <w:pPr>
              <w:spacing w:before="0" w:after="0"/>
              <w:rPr>
                <w:noProof/>
                <w:szCs w:val="22"/>
              </w:rPr>
            </w:pPr>
          </w:p>
        </w:tc>
        <w:tc>
          <w:tcPr>
            <w:tcW w:w="1592" w:type="dxa"/>
          </w:tcPr>
          <w:p w:rsidR="00B743F4" w:rsidRPr="006F0159" w:rsidRDefault="00B743F4" w:rsidP="007517FD">
            <w:pPr>
              <w:spacing w:before="0" w:after="0"/>
              <w:rPr>
                <w:noProof/>
                <w:szCs w:val="22"/>
              </w:rPr>
            </w:pPr>
          </w:p>
        </w:tc>
        <w:tc>
          <w:tcPr>
            <w:tcW w:w="1625" w:type="dxa"/>
          </w:tcPr>
          <w:p w:rsidR="00B743F4" w:rsidRPr="006F0159" w:rsidRDefault="00B743F4" w:rsidP="007517FD">
            <w:pPr>
              <w:spacing w:before="0" w:after="0"/>
              <w:rPr>
                <w:noProof/>
                <w:szCs w:val="22"/>
              </w:rPr>
            </w:pPr>
          </w:p>
        </w:tc>
      </w:tr>
    </w:tbl>
    <w:p w:rsidR="00B743F4" w:rsidRPr="006F0159" w:rsidRDefault="00C534D4" w:rsidP="006B2F96">
      <w:pPr>
        <w:spacing w:before="0" w:after="60"/>
        <w:rPr>
          <w:b/>
          <w:noProof/>
          <w:szCs w:val="22"/>
        </w:rPr>
      </w:pPr>
      <w:r>
        <w:rPr>
          <w:b/>
          <w:noProof/>
          <w:szCs w:val="22"/>
        </w:rPr>
        <w:t>Justify</w:t>
      </w:r>
      <w:r w:rsidR="00B743F4" w:rsidRPr="006F0159">
        <w:rPr>
          <w:b/>
          <w:noProof/>
          <w:szCs w:val="22"/>
        </w:rPr>
        <w:t>.</w:t>
      </w:r>
    </w:p>
    <w:p w:rsidR="00B743F4" w:rsidRPr="006F0159" w:rsidRDefault="00B743F4" w:rsidP="00B743F4">
      <w:pPr>
        <w:spacing w:before="0" w:after="0"/>
        <w:rPr>
          <w:b/>
          <w:noProof/>
          <w:szCs w:val="22"/>
        </w:rPr>
      </w:pPr>
      <w:r w:rsidRPr="006F0159">
        <w:rPr>
          <w:b/>
          <w:noProof/>
          <w:szCs w:val="22"/>
        </w:rPr>
        <w:t>3.3. A</w:t>
      </w:r>
      <w:r w:rsidR="006B2F96">
        <w:rPr>
          <w:b/>
          <w:noProof/>
          <w:szCs w:val="22"/>
        </w:rPr>
        <w:t>ssess the CCS work</w:t>
      </w:r>
      <w:r w:rsidRPr="006F0159">
        <w:rPr>
          <w:b/>
          <w:noProof/>
          <w:szCs w:val="22"/>
        </w:rPr>
        <w:t xml:space="preserve"> </w:t>
      </w:r>
      <w:r w:rsidRPr="006F0159">
        <w:rPr>
          <w:noProof/>
          <w:szCs w:val="22"/>
        </w:rPr>
        <w:t>(a</w:t>
      </w:r>
      <w:r w:rsidR="006B2F96">
        <w:rPr>
          <w:noProof/>
          <w:szCs w:val="22"/>
        </w:rPr>
        <w:t>s resulting from the interviews, discussions and fo</w:t>
      </w:r>
      <w:r w:rsidRPr="006F0159">
        <w:rPr>
          <w:noProof/>
          <w:szCs w:val="22"/>
        </w:rPr>
        <w:t>cus gr</w:t>
      </w:r>
      <w:r w:rsidR="006B2F96">
        <w:rPr>
          <w:noProof/>
          <w:szCs w:val="22"/>
        </w:rPr>
        <w:t>o</w:t>
      </w:r>
      <w:r w:rsidRPr="006F0159">
        <w:rPr>
          <w:noProof/>
          <w:szCs w:val="22"/>
        </w:rPr>
        <w:t>up)</w:t>
      </w:r>
    </w:p>
    <w:tbl>
      <w:tblPr>
        <w:tblStyle w:val="TableGrid"/>
        <w:tblW w:w="0" w:type="auto"/>
        <w:tblLook w:val="04A0" w:firstRow="1" w:lastRow="0" w:firstColumn="1" w:lastColumn="0" w:noHBand="0" w:noVBand="1"/>
      </w:tblPr>
      <w:tblGrid>
        <w:gridCol w:w="1924"/>
        <w:gridCol w:w="1924"/>
        <w:gridCol w:w="1924"/>
        <w:gridCol w:w="1925"/>
        <w:gridCol w:w="1925"/>
      </w:tblGrid>
      <w:tr w:rsidR="006B2F96" w:rsidRPr="006F0159" w:rsidTr="007517FD">
        <w:tc>
          <w:tcPr>
            <w:tcW w:w="1924" w:type="dxa"/>
          </w:tcPr>
          <w:p w:rsidR="006B2F96" w:rsidRPr="006F0159" w:rsidRDefault="006B2F96" w:rsidP="006B2F96">
            <w:pPr>
              <w:spacing w:before="0" w:after="0"/>
              <w:rPr>
                <w:noProof/>
                <w:szCs w:val="22"/>
              </w:rPr>
            </w:pPr>
            <w:r>
              <w:rPr>
                <w:noProof/>
                <w:szCs w:val="22"/>
              </w:rPr>
              <w:t>Very poor</w:t>
            </w:r>
          </w:p>
        </w:tc>
        <w:tc>
          <w:tcPr>
            <w:tcW w:w="1924" w:type="dxa"/>
          </w:tcPr>
          <w:p w:rsidR="006B2F96" w:rsidRPr="006F0159" w:rsidRDefault="006B2F96" w:rsidP="006B2F96">
            <w:pPr>
              <w:spacing w:before="0" w:after="0"/>
              <w:rPr>
                <w:noProof/>
                <w:szCs w:val="22"/>
              </w:rPr>
            </w:pPr>
            <w:r w:rsidRPr="006F0159">
              <w:rPr>
                <w:noProof/>
                <w:szCs w:val="22"/>
              </w:rPr>
              <w:t>P</w:t>
            </w:r>
            <w:r>
              <w:rPr>
                <w:noProof/>
                <w:szCs w:val="22"/>
              </w:rPr>
              <w:t>oor</w:t>
            </w:r>
          </w:p>
        </w:tc>
        <w:tc>
          <w:tcPr>
            <w:tcW w:w="1924" w:type="dxa"/>
          </w:tcPr>
          <w:p w:rsidR="006B2F96" w:rsidRPr="006F0159" w:rsidRDefault="006B2F96" w:rsidP="006B2F96">
            <w:pPr>
              <w:spacing w:before="0" w:after="0"/>
              <w:rPr>
                <w:noProof/>
                <w:szCs w:val="22"/>
              </w:rPr>
            </w:pPr>
            <w:r w:rsidRPr="006F0159">
              <w:rPr>
                <w:noProof/>
                <w:szCs w:val="22"/>
              </w:rPr>
              <w:t>Neutr</w:t>
            </w:r>
            <w:r>
              <w:rPr>
                <w:noProof/>
                <w:szCs w:val="22"/>
              </w:rPr>
              <w:t>al</w:t>
            </w:r>
          </w:p>
        </w:tc>
        <w:tc>
          <w:tcPr>
            <w:tcW w:w="1925" w:type="dxa"/>
          </w:tcPr>
          <w:p w:rsidR="006B2F96" w:rsidRPr="006F0159" w:rsidRDefault="006B2F96" w:rsidP="006B2F96">
            <w:pPr>
              <w:spacing w:before="0" w:after="0"/>
              <w:rPr>
                <w:noProof/>
                <w:szCs w:val="22"/>
              </w:rPr>
            </w:pPr>
            <w:r>
              <w:rPr>
                <w:noProof/>
                <w:szCs w:val="22"/>
              </w:rPr>
              <w:t>Good</w:t>
            </w:r>
          </w:p>
        </w:tc>
        <w:tc>
          <w:tcPr>
            <w:tcW w:w="1925" w:type="dxa"/>
          </w:tcPr>
          <w:p w:rsidR="006B2F96" w:rsidRPr="006F0159" w:rsidRDefault="006B2F96" w:rsidP="006B2F96">
            <w:pPr>
              <w:spacing w:before="0" w:after="0"/>
              <w:rPr>
                <w:noProof/>
                <w:szCs w:val="22"/>
              </w:rPr>
            </w:pPr>
            <w:r>
              <w:rPr>
                <w:noProof/>
                <w:szCs w:val="22"/>
              </w:rPr>
              <w:t>Very good</w:t>
            </w:r>
          </w:p>
        </w:tc>
      </w:tr>
      <w:tr w:rsidR="00B743F4" w:rsidRPr="006F0159" w:rsidTr="007517FD">
        <w:tc>
          <w:tcPr>
            <w:tcW w:w="1924" w:type="dxa"/>
          </w:tcPr>
          <w:p w:rsidR="00B743F4" w:rsidRPr="006F0159" w:rsidRDefault="00B743F4" w:rsidP="007517FD">
            <w:pPr>
              <w:spacing w:before="0" w:after="0"/>
              <w:rPr>
                <w:noProof/>
                <w:szCs w:val="22"/>
              </w:rPr>
            </w:pPr>
          </w:p>
        </w:tc>
        <w:tc>
          <w:tcPr>
            <w:tcW w:w="1924" w:type="dxa"/>
          </w:tcPr>
          <w:p w:rsidR="00B743F4" w:rsidRPr="006F0159" w:rsidRDefault="00B743F4" w:rsidP="007517FD">
            <w:pPr>
              <w:spacing w:before="0" w:after="0"/>
              <w:rPr>
                <w:noProof/>
                <w:szCs w:val="22"/>
              </w:rPr>
            </w:pPr>
          </w:p>
        </w:tc>
        <w:tc>
          <w:tcPr>
            <w:tcW w:w="1924" w:type="dxa"/>
          </w:tcPr>
          <w:p w:rsidR="00B743F4" w:rsidRPr="006F0159" w:rsidRDefault="00B743F4" w:rsidP="007517FD">
            <w:pPr>
              <w:spacing w:before="0" w:after="0"/>
              <w:rPr>
                <w:noProof/>
                <w:szCs w:val="22"/>
              </w:rPr>
            </w:pPr>
          </w:p>
        </w:tc>
        <w:tc>
          <w:tcPr>
            <w:tcW w:w="1925" w:type="dxa"/>
          </w:tcPr>
          <w:p w:rsidR="00B743F4" w:rsidRPr="006F0159" w:rsidRDefault="00B743F4" w:rsidP="007517FD">
            <w:pPr>
              <w:spacing w:before="0" w:after="0"/>
              <w:rPr>
                <w:noProof/>
                <w:szCs w:val="22"/>
              </w:rPr>
            </w:pPr>
          </w:p>
        </w:tc>
        <w:tc>
          <w:tcPr>
            <w:tcW w:w="1925" w:type="dxa"/>
          </w:tcPr>
          <w:p w:rsidR="00B743F4" w:rsidRPr="006F0159" w:rsidRDefault="00B743F4" w:rsidP="007517FD">
            <w:pPr>
              <w:spacing w:before="0" w:after="0"/>
              <w:rPr>
                <w:noProof/>
                <w:szCs w:val="22"/>
              </w:rPr>
            </w:pPr>
          </w:p>
        </w:tc>
      </w:tr>
    </w:tbl>
    <w:p w:rsidR="00B743F4" w:rsidRPr="006F0159" w:rsidRDefault="00C534D4" w:rsidP="006B2F96">
      <w:pPr>
        <w:spacing w:before="0" w:after="60"/>
        <w:rPr>
          <w:b/>
          <w:noProof/>
          <w:szCs w:val="22"/>
        </w:rPr>
      </w:pPr>
      <w:r>
        <w:rPr>
          <w:b/>
          <w:noProof/>
          <w:szCs w:val="22"/>
        </w:rPr>
        <w:t>Justify</w:t>
      </w:r>
      <w:r w:rsidR="00B743F4" w:rsidRPr="006F0159">
        <w:rPr>
          <w:b/>
          <w:noProof/>
          <w:szCs w:val="22"/>
        </w:rPr>
        <w:t>.</w:t>
      </w:r>
    </w:p>
    <w:p w:rsidR="00B743F4" w:rsidRPr="006F0159" w:rsidRDefault="00B743F4" w:rsidP="00B743F4">
      <w:pPr>
        <w:spacing w:before="0" w:after="0"/>
        <w:rPr>
          <w:b/>
          <w:noProof/>
          <w:szCs w:val="22"/>
        </w:rPr>
      </w:pPr>
      <w:r w:rsidRPr="006F0159">
        <w:rPr>
          <w:b/>
          <w:noProof/>
          <w:szCs w:val="22"/>
        </w:rPr>
        <w:t>3.4. A</w:t>
      </w:r>
      <w:r w:rsidR="006B2F96">
        <w:rPr>
          <w:b/>
          <w:noProof/>
          <w:szCs w:val="22"/>
        </w:rPr>
        <w:t xml:space="preserve">ssess how well the </w:t>
      </w:r>
      <w:r w:rsidRPr="006F0159">
        <w:rPr>
          <w:b/>
          <w:noProof/>
          <w:szCs w:val="22"/>
        </w:rPr>
        <w:t>SPAS</w:t>
      </w:r>
      <w:r w:rsidR="006B2F96">
        <w:rPr>
          <w:b/>
          <w:noProof/>
          <w:szCs w:val="22"/>
        </w:rPr>
        <w:t xml:space="preserve"> is organised in the community.</w:t>
      </w:r>
      <w:r w:rsidRPr="006F0159">
        <w:rPr>
          <w:b/>
          <w:noProof/>
          <w:szCs w:val="22"/>
        </w:rPr>
        <w:t xml:space="preserve"> </w:t>
      </w:r>
      <w:r w:rsidRPr="006F0159">
        <w:rPr>
          <w:noProof/>
          <w:szCs w:val="22"/>
        </w:rPr>
        <w:t>At</w:t>
      </w:r>
      <w:r w:rsidR="006B2F96">
        <w:rPr>
          <w:noProof/>
          <w:szCs w:val="22"/>
        </w:rPr>
        <w:t xml:space="preserve">tention, according to Law </w:t>
      </w:r>
      <w:r w:rsidRPr="006F0159">
        <w:rPr>
          <w:szCs w:val="22"/>
        </w:rPr>
        <w:t xml:space="preserve">292/2011, </w:t>
      </w:r>
      <w:r w:rsidR="006B2F96">
        <w:rPr>
          <w:szCs w:val="22"/>
        </w:rPr>
        <w:t xml:space="preserve">the </w:t>
      </w:r>
      <w:r w:rsidRPr="006F0159">
        <w:rPr>
          <w:szCs w:val="22"/>
        </w:rPr>
        <w:t xml:space="preserve">SPAS </w:t>
      </w:r>
      <w:r w:rsidR="006B2F96">
        <w:rPr>
          <w:szCs w:val="22"/>
        </w:rPr>
        <w:t>can be a department within the mayor’s specialised apparatus</w:t>
      </w:r>
      <w:r w:rsidRPr="006F0159">
        <w:rPr>
          <w:szCs w:val="22"/>
        </w:rPr>
        <w:t xml:space="preserve">. </w:t>
      </w:r>
    </w:p>
    <w:tbl>
      <w:tblPr>
        <w:tblStyle w:val="TableGrid"/>
        <w:tblW w:w="0" w:type="auto"/>
        <w:tblLook w:val="04A0" w:firstRow="1" w:lastRow="0" w:firstColumn="1" w:lastColumn="0" w:noHBand="0" w:noVBand="1"/>
      </w:tblPr>
      <w:tblGrid>
        <w:gridCol w:w="1924"/>
        <w:gridCol w:w="1924"/>
        <w:gridCol w:w="1924"/>
        <w:gridCol w:w="1925"/>
        <w:gridCol w:w="1925"/>
      </w:tblGrid>
      <w:tr w:rsidR="00B743F4" w:rsidRPr="006F0159" w:rsidTr="007517FD">
        <w:tc>
          <w:tcPr>
            <w:tcW w:w="1924" w:type="dxa"/>
          </w:tcPr>
          <w:p w:rsidR="00B743F4" w:rsidRPr="006F0159" w:rsidRDefault="006B2F96" w:rsidP="006B2F96">
            <w:pPr>
              <w:spacing w:before="0" w:after="0"/>
              <w:jc w:val="left"/>
              <w:rPr>
                <w:noProof/>
                <w:szCs w:val="22"/>
              </w:rPr>
            </w:pPr>
            <w:r>
              <w:rPr>
                <w:noProof/>
                <w:szCs w:val="22"/>
              </w:rPr>
              <w:t>Very poorly organised</w:t>
            </w:r>
          </w:p>
        </w:tc>
        <w:tc>
          <w:tcPr>
            <w:tcW w:w="1924" w:type="dxa"/>
          </w:tcPr>
          <w:p w:rsidR="00B743F4" w:rsidRPr="006F0159" w:rsidRDefault="00B743F4" w:rsidP="007517FD">
            <w:pPr>
              <w:spacing w:before="0" w:after="0"/>
              <w:rPr>
                <w:noProof/>
                <w:szCs w:val="22"/>
              </w:rPr>
            </w:pPr>
            <w:r w:rsidRPr="006F0159">
              <w:rPr>
                <w:noProof/>
                <w:szCs w:val="22"/>
              </w:rPr>
              <w:t>P</w:t>
            </w:r>
            <w:r w:rsidR="006B2F96">
              <w:rPr>
                <w:noProof/>
                <w:szCs w:val="22"/>
              </w:rPr>
              <w:t>oorly organised</w:t>
            </w:r>
          </w:p>
        </w:tc>
        <w:tc>
          <w:tcPr>
            <w:tcW w:w="1924" w:type="dxa"/>
          </w:tcPr>
          <w:p w:rsidR="00B743F4" w:rsidRPr="006F0159" w:rsidRDefault="006B2F96" w:rsidP="007517FD">
            <w:pPr>
              <w:spacing w:before="0" w:after="0"/>
              <w:rPr>
                <w:noProof/>
                <w:szCs w:val="22"/>
              </w:rPr>
            </w:pPr>
            <w:r>
              <w:rPr>
                <w:noProof/>
                <w:szCs w:val="22"/>
              </w:rPr>
              <w:t>Neither good, nor bad</w:t>
            </w:r>
          </w:p>
        </w:tc>
        <w:tc>
          <w:tcPr>
            <w:tcW w:w="1925" w:type="dxa"/>
          </w:tcPr>
          <w:p w:rsidR="00B743F4" w:rsidRPr="006F0159" w:rsidRDefault="006B2F96" w:rsidP="007517FD">
            <w:pPr>
              <w:spacing w:before="0" w:after="0"/>
              <w:rPr>
                <w:noProof/>
                <w:szCs w:val="22"/>
              </w:rPr>
            </w:pPr>
            <w:r>
              <w:rPr>
                <w:noProof/>
                <w:szCs w:val="22"/>
              </w:rPr>
              <w:t>Well organised</w:t>
            </w:r>
          </w:p>
        </w:tc>
        <w:tc>
          <w:tcPr>
            <w:tcW w:w="1925" w:type="dxa"/>
          </w:tcPr>
          <w:p w:rsidR="00B743F4" w:rsidRPr="006F0159" w:rsidRDefault="006B2F96" w:rsidP="006B2F96">
            <w:pPr>
              <w:spacing w:before="0" w:after="0"/>
              <w:jc w:val="left"/>
              <w:rPr>
                <w:noProof/>
                <w:szCs w:val="22"/>
              </w:rPr>
            </w:pPr>
            <w:r>
              <w:rPr>
                <w:noProof/>
                <w:szCs w:val="22"/>
              </w:rPr>
              <w:t>Very well organised</w:t>
            </w:r>
          </w:p>
        </w:tc>
      </w:tr>
      <w:tr w:rsidR="00B743F4" w:rsidRPr="006F0159" w:rsidTr="007517FD">
        <w:tc>
          <w:tcPr>
            <w:tcW w:w="1924" w:type="dxa"/>
          </w:tcPr>
          <w:p w:rsidR="00B743F4" w:rsidRPr="006F0159" w:rsidRDefault="00B743F4" w:rsidP="007517FD">
            <w:pPr>
              <w:spacing w:before="0" w:after="0"/>
              <w:rPr>
                <w:noProof/>
                <w:szCs w:val="22"/>
              </w:rPr>
            </w:pPr>
          </w:p>
        </w:tc>
        <w:tc>
          <w:tcPr>
            <w:tcW w:w="1924" w:type="dxa"/>
          </w:tcPr>
          <w:p w:rsidR="00B743F4" w:rsidRPr="006F0159" w:rsidRDefault="00B743F4" w:rsidP="007517FD">
            <w:pPr>
              <w:spacing w:before="0" w:after="0"/>
              <w:rPr>
                <w:noProof/>
                <w:szCs w:val="22"/>
              </w:rPr>
            </w:pPr>
          </w:p>
        </w:tc>
        <w:tc>
          <w:tcPr>
            <w:tcW w:w="1924" w:type="dxa"/>
          </w:tcPr>
          <w:p w:rsidR="00B743F4" w:rsidRPr="006F0159" w:rsidRDefault="00B743F4" w:rsidP="007517FD">
            <w:pPr>
              <w:spacing w:before="0" w:after="0"/>
              <w:rPr>
                <w:noProof/>
                <w:szCs w:val="22"/>
              </w:rPr>
            </w:pPr>
          </w:p>
        </w:tc>
        <w:tc>
          <w:tcPr>
            <w:tcW w:w="1925" w:type="dxa"/>
          </w:tcPr>
          <w:p w:rsidR="00B743F4" w:rsidRPr="006F0159" w:rsidRDefault="00B743F4" w:rsidP="007517FD">
            <w:pPr>
              <w:spacing w:before="0" w:after="0"/>
              <w:rPr>
                <w:noProof/>
                <w:szCs w:val="22"/>
              </w:rPr>
            </w:pPr>
          </w:p>
        </w:tc>
        <w:tc>
          <w:tcPr>
            <w:tcW w:w="1925" w:type="dxa"/>
          </w:tcPr>
          <w:p w:rsidR="00B743F4" w:rsidRPr="006F0159" w:rsidRDefault="00B743F4" w:rsidP="007517FD">
            <w:pPr>
              <w:spacing w:before="0" w:after="0"/>
              <w:rPr>
                <w:noProof/>
                <w:szCs w:val="22"/>
              </w:rPr>
            </w:pPr>
          </w:p>
        </w:tc>
      </w:tr>
    </w:tbl>
    <w:p w:rsidR="00B743F4" w:rsidRPr="006F0159" w:rsidRDefault="00C534D4" w:rsidP="00B743F4">
      <w:pPr>
        <w:spacing w:before="0" w:after="0"/>
        <w:rPr>
          <w:b/>
          <w:noProof/>
          <w:szCs w:val="22"/>
        </w:rPr>
      </w:pPr>
      <w:r>
        <w:rPr>
          <w:b/>
          <w:noProof/>
          <w:szCs w:val="22"/>
        </w:rPr>
        <w:t>Justify</w:t>
      </w:r>
      <w:r w:rsidR="00B743F4" w:rsidRPr="006F0159">
        <w:rPr>
          <w:b/>
          <w:noProof/>
          <w:szCs w:val="22"/>
        </w:rPr>
        <w:t>.</w:t>
      </w:r>
    </w:p>
    <w:p w:rsidR="00B743F4" w:rsidRPr="006F0159" w:rsidRDefault="00B743F4" w:rsidP="00737900">
      <w:pPr>
        <w:rPr>
          <w:noProof/>
        </w:rPr>
      </w:pPr>
      <w:r w:rsidRPr="006F0159">
        <w:rPr>
          <w:noProof/>
        </w:rPr>
        <w:t>4. Motiva</w:t>
      </w:r>
      <w:r w:rsidR="00C534D4">
        <w:rPr>
          <w:noProof/>
        </w:rPr>
        <w:t>tion</w:t>
      </w:r>
    </w:p>
    <w:p w:rsidR="00B743F4" w:rsidRPr="006F0159" w:rsidRDefault="006B2F96" w:rsidP="00B743F4">
      <w:pPr>
        <w:spacing w:before="0" w:after="0"/>
        <w:rPr>
          <w:b/>
          <w:noProof/>
          <w:szCs w:val="22"/>
        </w:rPr>
      </w:pPr>
      <w:r>
        <w:rPr>
          <w:b/>
          <w:noProof/>
          <w:szCs w:val="22"/>
        </w:rPr>
        <w:t>Assess the motivation and capacity to continue the activities, the prevention-based approach and the community integrated approach, on the part of both social/outreach workers and community health nurses and the stakeholders.</w:t>
      </w:r>
      <w:r w:rsidR="00B743F4" w:rsidRPr="006F0159">
        <w:rPr>
          <w:b/>
          <w:noProof/>
          <w:szCs w:val="22"/>
        </w:rPr>
        <w:t xml:space="preserve"> </w:t>
      </w:r>
      <w:r w:rsidR="00C534D4">
        <w:rPr>
          <w:b/>
          <w:noProof/>
          <w:szCs w:val="22"/>
        </w:rPr>
        <w:t>Justify</w:t>
      </w:r>
      <w:r w:rsidR="00B743F4" w:rsidRPr="006F0159">
        <w:rPr>
          <w:b/>
          <w:noProof/>
          <w:szCs w:val="22"/>
        </w:rPr>
        <w:t>.</w:t>
      </w:r>
    </w:p>
    <w:p w:rsidR="00B743F4" w:rsidRPr="006F0159" w:rsidRDefault="00B743F4" w:rsidP="00B743F4">
      <w:pPr>
        <w:rPr>
          <w:lang w:bidi="ar-SA"/>
        </w:rPr>
      </w:pPr>
    </w:p>
    <w:p w:rsidR="00B743F4" w:rsidRPr="006F0159" w:rsidRDefault="00B743F4" w:rsidP="00B743F4">
      <w:pPr>
        <w:rPr>
          <w:lang w:bidi="ar-SA"/>
        </w:rPr>
        <w:sectPr w:rsidR="00B743F4" w:rsidRPr="006F0159" w:rsidSect="007517FD">
          <w:pgSz w:w="12240" w:h="15840"/>
          <w:pgMar w:top="850" w:right="850" w:bottom="850" w:left="1138" w:header="720" w:footer="720" w:gutter="0"/>
          <w:cols w:space="720"/>
          <w:docGrid w:linePitch="360"/>
        </w:sectPr>
      </w:pPr>
    </w:p>
    <w:p w:rsidR="00B743F4" w:rsidRPr="006F0159" w:rsidRDefault="00B743F4" w:rsidP="00B743F4">
      <w:pPr>
        <w:pStyle w:val="Heading2"/>
        <w:keepNext/>
        <w:keepLines/>
        <w:pageBreakBefore/>
        <w:pBdr>
          <w:top w:val="none" w:sz="0" w:space="0" w:color="auto"/>
          <w:left w:val="none" w:sz="0" w:space="0" w:color="auto"/>
          <w:bottom w:val="none" w:sz="0" w:space="0" w:color="auto"/>
          <w:right w:val="none" w:sz="0" w:space="0" w:color="auto"/>
        </w:pBdr>
        <w:shd w:val="clear" w:color="auto" w:fill="B8CCE4" w:themeFill="accent1" w:themeFillTint="66"/>
        <w:spacing w:before="0" w:after="120"/>
        <w:rPr>
          <w:noProof/>
        </w:rPr>
      </w:pPr>
      <w:bookmarkStart w:id="421" w:name="_Toc529786250"/>
      <w:r w:rsidRPr="006F0159">
        <w:rPr>
          <w:noProof/>
        </w:rPr>
        <w:lastRenderedPageBreak/>
        <w:t>An</w:t>
      </w:r>
      <w:r w:rsidR="00BE190D">
        <w:rPr>
          <w:noProof/>
        </w:rPr>
        <w:t>n</w:t>
      </w:r>
      <w:r w:rsidRPr="006F0159">
        <w:rPr>
          <w:noProof/>
        </w:rPr>
        <w:t xml:space="preserve">ex 12 – </w:t>
      </w:r>
      <w:bookmarkEnd w:id="409"/>
      <w:r w:rsidR="00EA6A0D" w:rsidRPr="006F0159">
        <w:rPr>
          <w:noProof/>
        </w:rPr>
        <w:t>Structur</w:t>
      </w:r>
      <w:r w:rsidR="00EA6A0D">
        <w:rPr>
          <w:noProof/>
        </w:rPr>
        <w:t>e of databases used in evaluating model pressure on child care and health care systems</w:t>
      </w:r>
      <w:bookmarkEnd w:id="421"/>
    </w:p>
    <w:p w:rsidR="00B743F4" w:rsidRPr="006F0159" w:rsidRDefault="00B743F4" w:rsidP="006E0D3D">
      <w:pPr>
        <w:pStyle w:val="Style3"/>
        <w:keepNext/>
        <w:keepLines/>
        <w:pBdr>
          <w:top w:val="none" w:sz="0" w:space="0" w:color="auto"/>
          <w:left w:val="none" w:sz="0" w:space="0" w:color="auto"/>
          <w:bottom w:val="single" w:sz="4" w:space="0" w:color="auto"/>
        </w:pBdr>
        <w:rPr>
          <w:b w:val="0"/>
          <w:noProof/>
          <w:color w:val="365F91" w:themeColor="accent1" w:themeShade="BF"/>
          <w:lang w:val="en-GB"/>
        </w:rPr>
      </w:pPr>
      <w:bookmarkStart w:id="422" w:name="_Toc358923368"/>
      <w:bookmarkStart w:id="423" w:name="_Toc529786251"/>
      <w:r w:rsidRPr="006F0159">
        <w:rPr>
          <w:b w:val="0"/>
          <w:noProof/>
          <w:color w:val="365F91" w:themeColor="accent1" w:themeShade="BF"/>
          <w:lang w:val="en-GB"/>
        </w:rPr>
        <w:t>An</w:t>
      </w:r>
      <w:r w:rsidR="00861E37">
        <w:rPr>
          <w:b w:val="0"/>
          <w:noProof/>
          <w:color w:val="365F91" w:themeColor="accent1" w:themeShade="BF"/>
          <w:lang w:val="en-GB"/>
        </w:rPr>
        <w:t>n</w:t>
      </w:r>
      <w:r w:rsidRPr="006F0159">
        <w:rPr>
          <w:b w:val="0"/>
          <w:noProof/>
          <w:color w:val="365F91" w:themeColor="accent1" w:themeShade="BF"/>
          <w:lang w:val="en-GB"/>
        </w:rPr>
        <w:t xml:space="preserve">ex 12.1. </w:t>
      </w:r>
      <w:r w:rsidR="00EA6A0D" w:rsidRPr="00EA6A0D">
        <w:rPr>
          <w:b w:val="0"/>
          <w:noProof/>
          <w:color w:val="365F91" w:themeColor="accent1" w:themeShade="BF"/>
          <w:lang w:val="en-GB"/>
        </w:rPr>
        <w:t>Structure of dabase of entries into and exits from the child care system, in the intervention and control communes</w:t>
      </w:r>
      <w:bookmarkEnd w:id="422"/>
      <w:bookmarkEnd w:id="423"/>
    </w:p>
    <w:tbl>
      <w:tblPr>
        <w:tblW w:w="14429" w:type="dxa"/>
        <w:tblInd w:w="-34" w:type="dxa"/>
        <w:tblLayout w:type="fixed"/>
        <w:tblLook w:val="04A0" w:firstRow="1" w:lastRow="0" w:firstColumn="1" w:lastColumn="0" w:noHBand="0" w:noVBand="1"/>
      </w:tblPr>
      <w:tblGrid>
        <w:gridCol w:w="993"/>
        <w:gridCol w:w="992"/>
        <w:gridCol w:w="709"/>
        <w:gridCol w:w="992"/>
        <w:gridCol w:w="992"/>
        <w:gridCol w:w="1276"/>
        <w:gridCol w:w="1134"/>
        <w:gridCol w:w="851"/>
        <w:gridCol w:w="850"/>
        <w:gridCol w:w="992"/>
        <w:gridCol w:w="993"/>
        <w:gridCol w:w="708"/>
        <w:gridCol w:w="993"/>
        <w:gridCol w:w="708"/>
        <w:gridCol w:w="1246"/>
      </w:tblGrid>
      <w:tr w:rsidR="00861E37" w:rsidRPr="006F0159" w:rsidTr="00861E37">
        <w:trPr>
          <w:trHeight w:val="255"/>
        </w:trPr>
        <w:tc>
          <w:tcPr>
            <w:tcW w:w="993"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AF6DD5" w:rsidRPr="006F0159" w:rsidRDefault="00AF6DD5" w:rsidP="007517FD">
            <w:pPr>
              <w:spacing w:before="0" w:after="0"/>
              <w:rPr>
                <w:b/>
                <w:bCs/>
                <w:color w:val="000000"/>
                <w:sz w:val="18"/>
                <w:szCs w:val="18"/>
                <w:lang w:bidi="ar-SA"/>
              </w:rPr>
            </w:pPr>
            <w:r w:rsidRPr="006F0159">
              <w:rPr>
                <w:b/>
                <w:bCs/>
                <w:color w:val="000000"/>
                <w:sz w:val="18"/>
                <w:szCs w:val="18"/>
                <w:lang w:bidi="ar-SA"/>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AF6DD5" w:rsidRPr="006F0159" w:rsidRDefault="00AF6DD5" w:rsidP="007517FD">
            <w:pPr>
              <w:spacing w:before="0" w:after="0"/>
              <w:rPr>
                <w:b/>
                <w:bCs/>
                <w:color w:val="000000"/>
                <w:sz w:val="18"/>
                <w:szCs w:val="18"/>
                <w:lang w:bidi="ar-SA"/>
              </w:rPr>
            </w:pPr>
            <w:r w:rsidRPr="006F0159">
              <w:rPr>
                <w:b/>
                <w:bCs/>
                <w:color w:val="000000"/>
                <w:sz w:val="18"/>
                <w:szCs w:val="18"/>
                <w:lang w:bidi="ar-SA"/>
              </w:rPr>
              <w:t>Com</w:t>
            </w:r>
            <w:r w:rsidR="00BE190D">
              <w:rPr>
                <w:b/>
                <w:bCs/>
                <w:color w:val="000000"/>
                <w:sz w:val="18"/>
                <w:szCs w:val="18"/>
                <w:lang w:bidi="ar-SA"/>
              </w:rPr>
              <w:t>m</w:t>
            </w:r>
            <w:r w:rsidRPr="006F0159">
              <w:rPr>
                <w:b/>
                <w:bCs/>
                <w:color w:val="000000"/>
                <w:sz w:val="18"/>
                <w:szCs w:val="18"/>
                <w:lang w:bidi="ar-SA"/>
              </w:rPr>
              <w:t>un</w:t>
            </w:r>
            <w:r w:rsidR="00BE190D">
              <w:rPr>
                <w:b/>
                <w:bCs/>
                <w:color w:val="000000"/>
                <w:sz w:val="18"/>
                <w:szCs w:val="18"/>
                <w:lang w:bidi="ar-SA"/>
              </w:rPr>
              <w:t>e</w:t>
            </w:r>
          </w:p>
        </w:tc>
        <w:tc>
          <w:tcPr>
            <w:tcW w:w="709" w:type="dxa"/>
            <w:vMerge w:val="restart"/>
            <w:tcBorders>
              <w:top w:val="single" w:sz="4" w:space="0" w:color="auto"/>
              <w:left w:val="nil"/>
              <w:right w:val="single" w:sz="4" w:space="0" w:color="auto"/>
            </w:tcBorders>
            <w:shd w:val="clear" w:color="000000" w:fill="D9D9D9"/>
            <w:vAlign w:val="center"/>
            <w:hideMark/>
          </w:tcPr>
          <w:p w:rsidR="00AF6DD5" w:rsidRPr="006F0159" w:rsidRDefault="00AF6DD5" w:rsidP="00AF6DD5">
            <w:pPr>
              <w:spacing w:before="0" w:after="0"/>
              <w:rPr>
                <w:b/>
                <w:bCs/>
                <w:color w:val="000000"/>
                <w:sz w:val="18"/>
                <w:szCs w:val="18"/>
                <w:lang w:bidi="ar-SA"/>
              </w:rPr>
            </w:pPr>
            <w:r w:rsidRPr="006F0159">
              <w:rPr>
                <w:b/>
                <w:bCs/>
                <w:color w:val="000000"/>
                <w:sz w:val="18"/>
                <w:szCs w:val="18"/>
                <w:lang w:bidi="ar-SA"/>
              </w:rPr>
              <w:t> </w:t>
            </w:r>
            <w:r w:rsidR="00BE190D">
              <w:rPr>
                <w:b/>
                <w:bCs/>
                <w:color w:val="000000"/>
                <w:sz w:val="18"/>
                <w:szCs w:val="18"/>
                <w:lang w:bidi="ar-SA"/>
              </w:rPr>
              <w:t>Year</w:t>
            </w:r>
            <w:r w:rsidRPr="006F0159">
              <w:rPr>
                <w:b/>
                <w:bCs/>
                <w:color w:val="000000"/>
                <w:sz w:val="18"/>
                <w:szCs w:val="18"/>
                <w:lang w:bidi="ar-SA"/>
              </w:rPr>
              <w:t xml:space="preserve"> </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AF6DD5" w:rsidRPr="006F0159" w:rsidRDefault="00AF6DD5" w:rsidP="007517FD">
            <w:pPr>
              <w:spacing w:before="0" w:after="0"/>
              <w:rPr>
                <w:b/>
                <w:bCs/>
                <w:color w:val="000000"/>
                <w:sz w:val="18"/>
                <w:szCs w:val="18"/>
                <w:lang w:bidi="ar-SA"/>
              </w:rPr>
            </w:pPr>
            <w:r w:rsidRPr="006F0159">
              <w:rPr>
                <w:b/>
                <w:bCs/>
                <w:color w:val="000000"/>
                <w:sz w:val="18"/>
                <w:szCs w:val="18"/>
                <w:lang w:bidi="ar-SA"/>
              </w:rPr>
              <w:t xml:space="preserve">Total </w:t>
            </w:r>
            <w:r w:rsidR="00BE190D">
              <w:rPr>
                <w:b/>
                <w:bCs/>
                <w:color w:val="000000"/>
                <w:sz w:val="18"/>
                <w:szCs w:val="18"/>
                <w:lang w:bidi="ar-SA"/>
              </w:rPr>
              <w:t>children separated from their family</w:t>
            </w:r>
            <w:r w:rsidRPr="006F0159">
              <w:rPr>
                <w:b/>
                <w:bCs/>
                <w:color w:val="000000"/>
                <w:sz w:val="18"/>
                <w:szCs w:val="18"/>
                <w:lang w:bidi="ar-SA"/>
              </w:rPr>
              <w:t xml:space="preserve"> </w:t>
            </w:r>
          </w:p>
        </w:tc>
        <w:tc>
          <w:tcPr>
            <w:tcW w:w="8789" w:type="dxa"/>
            <w:gridSpan w:val="9"/>
            <w:tcBorders>
              <w:top w:val="single" w:sz="4" w:space="0" w:color="auto"/>
              <w:left w:val="nil"/>
              <w:bottom w:val="single" w:sz="4" w:space="0" w:color="auto"/>
              <w:right w:val="single" w:sz="4" w:space="0" w:color="auto"/>
            </w:tcBorders>
            <w:shd w:val="clear" w:color="000000" w:fill="D9D9D9"/>
            <w:noWrap/>
            <w:vAlign w:val="center"/>
            <w:hideMark/>
          </w:tcPr>
          <w:p w:rsidR="00AF6DD5" w:rsidRPr="006F0159" w:rsidRDefault="00AF6DD5" w:rsidP="007517FD">
            <w:pPr>
              <w:spacing w:before="0" w:after="0"/>
              <w:jc w:val="center"/>
              <w:rPr>
                <w:b/>
                <w:bCs/>
                <w:color w:val="000000"/>
                <w:sz w:val="18"/>
                <w:szCs w:val="18"/>
                <w:lang w:bidi="ar-SA"/>
              </w:rPr>
            </w:pPr>
            <w:r w:rsidRPr="006F0159">
              <w:rPr>
                <w:b/>
                <w:bCs/>
                <w:color w:val="000000"/>
                <w:sz w:val="18"/>
                <w:szCs w:val="18"/>
                <w:lang w:bidi="ar-SA"/>
              </w:rPr>
              <w:t xml:space="preserve">Total </w:t>
            </w:r>
            <w:r w:rsidR="00BE190D">
              <w:rPr>
                <w:b/>
                <w:bCs/>
                <w:color w:val="000000"/>
                <w:sz w:val="18"/>
                <w:szCs w:val="18"/>
                <w:lang w:bidi="ar-SA"/>
              </w:rPr>
              <w:t>children separated from their family</w:t>
            </w:r>
            <w:r w:rsidRPr="006F0159">
              <w:rPr>
                <w:b/>
                <w:bCs/>
                <w:color w:val="000000"/>
                <w:sz w:val="18"/>
                <w:szCs w:val="18"/>
                <w:lang w:bidi="ar-SA"/>
              </w:rPr>
              <w:t xml:space="preserve">, </w:t>
            </w:r>
            <w:r w:rsidR="00BE190D">
              <w:rPr>
                <w:b/>
                <w:bCs/>
                <w:color w:val="000000"/>
                <w:sz w:val="18"/>
                <w:szCs w:val="18"/>
                <w:lang w:bidi="ar-SA"/>
              </w:rPr>
              <w:t>of whom</w:t>
            </w:r>
            <w:r w:rsidRPr="006F0159">
              <w:rPr>
                <w:b/>
                <w:bCs/>
                <w:color w:val="000000"/>
                <w:sz w:val="18"/>
                <w:szCs w:val="18"/>
                <w:lang w:bidi="ar-SA"/>
              </w:rPr>
              <w:t xml:space="preserve">, </w:t>
            </w:r>
            <w:r w:rsidR="00BE190D">
              <w:rPr>
                <w:b/>
                <w:bCs/>
                <w:color w:val="000000"/>
                <w:sz w:val="18"/>
                <w:szCs w:val="18"/>
                <w:lang w:bidi="ar-SA"/>
              </w:rPr>
              <w:t xml:space="preserve">according to cause of </w:t>
            </w:r>
            <w:r w:rsidRPr="006F0159">
              <w:rPr>
                <w:b/>
                <w:bCs/>
                <w:color w:val="000000"/>
                <w:sz w:val="18"/>
                <w:szCs w:val="18"/>
                <w:lang w:bidi="ar-SA"/>
              </w:rPr>
              <w:t>separ</w:t>
            </w:r>
            <w:r w:rsidR="00BE190D">
              <w:rPr>
                <w:b/>
                <w:bCs/>
                <w:color w:val="000000"/>
                <w:sz w:val="18"/>
                <w:szCs w:val="18"/>
                <w:lang w:bidi="ar-SA"/>
              </w:rPr>
              <w:t>ation</w:t>
            </w:r>
            <w:r w:rsidRPr="006F0159">
              <w:rPr>
                <w:b/>
                <w:bCs/>
                <w:color w:val="000000"/>
                <w:sz w:val="18"/>
                <w:szCs w:val="18"/>
                <w:lang w:bidi="ar-SA"/>
              </w:rPr>
              <w:t xml:space="preserve">: </w:t>
            </w:r>
          </w:p>
        </w:tc>
        <w:tc>
          <w:tcPr>
            <w:tcW w:w="1954" w:type="dxa"/>
            <w:gridSpan w:val="2"/>
            <w:tcBorders>
              <w:top w:val="single" w:sz="4" w:space="0" w:color="auto"/>
              <w:left w:val="nil"/>
              <w:bottom w:val="single" w:sz="4" w:space="0" w:color="auto"/>
              <w:right w:val="single" w:sz="4" w:space="0" w:color="auto"/>
            </w:tcBorders>
            <w:shd w:val="clear" w:color="000000" w:fill="D9D9D9"/>
            <w:vAlign w:val="center"/>
            <w:hideMark/>
          </w:tcPr>
          <w:p w:rsidR="00AF6DD5" w:rsidRPr="006F0159" w:rsidRDefault="00AF6DD5" w:rsidP="007517FD">
            <w:pPr>
              <w:spacing w:before="0" w:after="0"/>
              <w:jc w:val="center"/>
              <w:rPr>
                <w:b/>
                <w:bCs/>
                <w:color w:val="000000"/>
                <w:sz w:val="18"/>
                <w:szCs w:val="18"/>
                <w:lang w:bidi="ar-SA"/>
              </w:rPr>
            </w:pPr>
            <w:r w:rsidRPr="006F0159">
              <w:rPr>
                <w:b/>
                <w:bCs/>
                <w:color w:val="000000"/>
                <w:sz w:val="18"/>
                <w:szCs w:val="18"/>
                <w:lang w:bidi="ar-SA"/>
              </w:rPr>
              <w:t>C</w:t>
            </w:r>
            <w:r w:rsidR="00BE190D">
              <w:rPr>
                <w:b/>
                <w:bCs/>
                <w:color w:val="000000"/>
                <w:sz w:val="18"/>
                <w:szCs w:val="18"/>
                <w:lang w:bidi="ar-SA"/>
              </w:rPr>
              <w:t>hildren who exited the system</w:t>
            </w:r>
          </w:p>
        </w:tc>
      </w:tr>
      <w:tr w:rsidR="00861E37" w:rsidRPr="006F0159" w:rsidTr="00861E37">
        <w:trPr>
          <w:trHeight w:val="1275"/>
        </w:trPr>
        <w:tc>
          <w:tcPr>
            <w:tcW w:w="993" w:type="dxa"/>
            <w:tcBorders>
              <w:top w:val="nil"/>
              <w:left w:val="single" w:sz="4" w:space="0" w:color="auto"/>
              <w:bottom w:val="single" w:sz="4" w:space="0" w:color="auto"/>
              <w:right w:val="single" w:sz="4" w:space="0" w:color="auto"/>
            </w:tcBorders>
            <w:shd w:val="clear" w:color="000000" w:fill="D9D9D9"/>
            <w:vAlign w:val="center"/>
            <w:hideMark/>
          </w:tcPr>
          <w:p w:rsidR="00AF6DD5" w:rsidRPr="006F0159" w:rsidRDefault="00BE190D" w:rsidP="007517FD">
            <w:pPr>
              <w:spacing w:before="0" w:after="0"/>
              <w:rPr>
                <w:b/>
                <w:bCs/>
                <w:color w:val="000000"/>
                <w:sz w:val="18"/>
                <w:szCs w:val="18"/>
                <w:lang w:bidi="ar-SA"/>
              </w:rPr>
            </w:pPr>
            <w:r>
              <w:rPr>
                <w:b/>
                <w:bCs/>
                <w:color w:val="000000"/>
                <w:sz w:val="18"/>
                <w:szCs w:val="18"/>
                <w:lang w:bidi="ar-SA"/>
              </w:rPr>
              <w:t>COUNTY</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AF6DD5" w:rsidRPr="006F0159" w:rsidRDefault="00AF6DD5" w:rsidP="007517FD">
            <w:pPr>
              <w:spacing w:before="0" w:after="0"/>
              <w:rPr>
                <w:b/>
                <w:bCs/>
                <w:color w:val="000000"/>
                <w:sz w:val="18"/>
                <w:szCs w:val="18"/>
                <w:lang w:bidi="ar-SA"/>
              </w:rPr>
            </w:pPr>
          </w:p>
        </w:tc>
        <w:tc>
          <w:tcPr>
            <w:tcW w:w="709" w:type="dxa"/>
            <w:vMerge/>
            <w:tcBorders>
              <w:left w:val="nil"/>
              <w:bottom w:val="single" w:sz="4" w:space="0" w:color="auto"/>
              <w:right w:val="single" w:sz="4" w:space="0" w:color="auto"/>
            </w:tcBorders>
            <w:shd w:val="clear" w:color="000000" w:fill="D9D9D9"/>
            <w:vAlign w:val="center"/>
            <w:hideMark/>
          </w:tcPr>
          <w:p w:rsidR="00AF6DD5" w:rsidRPr="006F0159" w:rsidRDefault="00AF6DD5" w:rsidP="007517FD">
            <w:pPr>
              <w:spacing w:before="0" w:after="0"/>
              <w:rPr>
                <w:b/>
                <w:bCs/>
                <w:color w:val="000000"/>
                <w:sz w:val="18"/>
                <w:szCs w:val="18"/>
                <w:lang w:bidi="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AF6DD5" w:rsidRPr="006F0159" w:rsidRDefault="00AF6DD5" w:rsidP="007517FD">
            <w:pPr>
              <w:spacing w:before="0" w:after="0"/>
              <w:rPr>
                <w:b/>
                <w:bCs/>
                <w:color w:val="000000"/>
                <w:sz w:val="18"/>
                <w:szCs w:val="18"/>
                <w:lang w:bidi="ar-SA"/>
              </w:rPr>
            </w:pPr>
          </w:p>
        </w:tc>
        <w:tc>
          <w:tcPr>
            <w:tcW w:w="992" w:type="dxa"/>
            <w:tcBorders>
              <w:top w:val="nil"/>
              <w:left w:val="nil"/>
              <w:bottom w:val="single" w:sz="4" w:space="0" w:color="auto"/>
              <w:right w:val="single" w:sz="4" w:space="0" w:color="auto"/>
            </w:tcBorders>
            <w:shd w:val="clear" w:color="000000" w:fill="FFFFFF"/>
            <w:vAlign w:val="center"/>
            <w:hideMark/>
          </w:tcPr>
          <w:p w:rsidR="00AF6DD5" w:rsidRPr="006F0159" w:rsidRDefault="00BE190D" w:rsidP="007517FD">
            <w:pPr>
              <w:spacing w:before="0" w:after="0"/>
              <w:rPr>
                <w:b/>
                <w:bCs/>
                <w:color w:val="000000"/>
                <w:sz w:val="18"/>
                <w:szCs w:val="18"/>
                <w:lang w:bidi="ar-SA"/>
              </w:rPr>
            </w:pPr>
            <w:r>
              <w:rPr>
                <w:b/>
                <w:bCs/>
                <w:color w:val="000000"/>
                <w:sz w:val="18"/>
                <w:szCs w:val="18"/>
                <w:lang w:bidi="ar-SA"/>
              </w:rPr>
              <w:t>Parents deceased</w:t>
            </w:r>
          </w:p>
        </w:tc>
        <w:tc>
          <w:tcPr>
            <w:tcW w:w="1276" w:type="dxa"/>
            <w:tcBorders>
              <w:top w:val="nil"/>
              <w:left w:val="nil"/>
              <w:bottom w:val="single" w:sz="4" w:space="0" w:color="auto"/>
              <w:right w:val="single" w:sz="4" w:space="0" w:color="auto"/>
            </w:tcBorders>
            <w:shd w:val="clear" w:color="000000" w:fill="FFFFFF"/>
            <w:vAlign w:val="center"/>
            <w:hideMark/>
          </w:tcPr>
          <w:p w:rsidR="00AF6DD5" w:rsidRPr="006F0159" w:rsidRDefault="00BE190D" w:rsidP="007517FD">
            <w:pPr>
              <w:spacing w:before="0" w:after="0"/>
              <w:rPr>
                <w:b/>
                <w:bCs/>
                <w:color w:val="000000"/>
                <w:sz w:val="18"/>
                <w:szCs w:val="18"/>
                <w:lang w:bidi="ar-SA"/>
              </w:rPr>
            </w:pPr>
            <w:r>
              <w:rPr>
                <w:b/>
                <w:bCs/>
                <w:color w:val="000000"/>
                <w:sz w:val="18"/>
                <w:szCs w:val="18"/>
                <w:lang w:bidi="ar-SA"/>
              </w:rPr>
              <w:t>Parents disappeared</w:t>
            </w:r>
          </w:p>
        </w:tc>
        <w:tc>
          <w:tcPr>
            <w:tcW w:w="1134" w:type="dxa"/>
            <w:tcBorders>
              <w:top w:val="nil"/>
              <w:left w:val="nil"/>
              <w:bottom w:val="single" w:sz="4" w:space="0" w:color="auto"/>
              <w:right w:val="single" w:sz="4" w:space="0" w:color="auto"/>
            </w:tcBorders>
            <w:shd w:val="clear" w:color="000000" w:fill="FFFFFF"/>
            <w:vAlign w:val="center"/>
            <w:hideMark/>
          </w:tcPr>
          <w:p w:rsidR="00AF6DD5" w:rsidRPr="006F0159" w:rsidRDefault="00AF6DD5" w:rsidP="007517FD">
            <w:pPr>
              <w:spacing w:before="0" w:after="0"/>
              <w:rPr>
                <w:b/>
                <w:bCs/>
                <w:color w:val="000000"/>
                <w:sz w:val="18"/>
                <w:szCs w:val="18"/>
                <w:lang w:bidi="ar-SA"/>
              </w:rPr>
            </w:pPr>
            <w:r w:rsidRPr="006F0159">
              <w:rPr>
                <w:b/>
                <w:bCs/>
                <w:color w:val="000000"/>
                <w:sz w:val="18"/>
                <w:szCs w:val="18"/>
                <w:lang w:bidi="ar-SA"/>
              </w:rPr>
              <w:t>P</w:t>
            </w:r>
            <w:r w:rsidR="00BE190D">
              <w:rPr>
                <w:b/>
                <w:bCs/>
                <w:color w:val="000000"/>
                <w:sz w:val="18"/>
                <w:szCs w:val="18"/>
                <w:lang w:bidi="ar-SA"/>
              </w:rPr>
              <w:t>arents deprived of parental rights</w:t>
            </w:r>
          </w:p>
        </w:tc>
        <w:tc>
          <w:tcPr>
            <w:tcW w:w="851" w:type="dxa"/>
            <w:tcBorders>
              <w:top w:val="nil"/>
              <w:left w:val="nil"/>
              <w:bottom w:val="single" w:sz="4" w:space="0" w:color="auto"/>
              <w:right w:val="single" w:sz="4" w:space="0" w:color="auto"/>
            </w:tcBorders>
            <w:shd w:val="clear" w:color="000000" w:fill="FFFFFF"/>
            <w:noWrap/>
            <w:vAlign w:val="center"/>
            <w:hideMark/>
          </w:tcPr>
          <w:p w:rsidR="00AF6DD5" w:rsidRPr="006F0159" w:rsidRDefault="00BE190D" w:rsidP="007517FD">
            <w:pPr>
              <w:spacing w:before="0" w:after="0"/>
              <w:rPr>
                <w:b/>
                <w:bCs/>
                <w:color w:val="000000"/>
                <w:sz w:val="18"/>
                <w:szCs w:val="18"/>
                <w:lang w:bidi="ar-SA"/>
              </w:rPr>
            </w:pPr>
            <w:r>
              <w:rPr>
                <w:b/>
                <w:bCs/>
                <w:color w:val="000000"/>
                <w:sz w:val="18"/>
                <w:szCs w:val="18"/>
                <w:lang w:bidi="ar-SA"/>
              </w:rPr>
              <w:t>Poverty</w:t>
            </w:r>
            <w:r w:rsidR="00AF6DD5" w:rsidRPr="006F0159">
              <w:rPr>
                <w:b/>
                <w:bCs/>
                <w:color w:val="000000"/>
                <w:sz w:val="18"/>
                <w:szCs w:val="18"/>
                <w:lang w:bidi="ar-SA"/>
              </w:rPr>
              <w:t xml:space="preserve"> </w:t>
            </w:r>
          </w:p>
        </w:tc>
        <w:tc>
          <w:tcPr>
            <w:tcW w:w="850" w:type="dxa"/>
            <w:tcBorders>
              <w:top w:val="nil"/>
              <w:left w:val="nil"/>
              <w:bottom w:val="single" w:sz="4" w:space="0" w:color="auto"/>
              <w:right w:val="single" w:sz="4" w:space="0" w:color="auto"/>
            </w:tcBorders>
            <w:shd w:val="clear" w:color="000000" w:fill="FFFFFF"/>
            <w:vAlign w:val="center"/>
            <w:hideMark/>
          </w:tcPr>
          <w:p w:rsidR="00AF6DD5" w:rsidRPr="006F0159" w:rsidRDefault="00BE190D" w:rsidP="007517FD">
            <w:pPr>
              <w:spacing w:before="0" w:after="0"/>
              <w:rPr>
                <w:b/>
                <w:bCs/>
                <w:color w:val="000000"/>
                <w:sz w:val="18"/>
                <w:szCs w:val="18"/>
                <w:lang w:bidi="ar-SA"/>
              </w:rPr>
            </w:pPr>
            <w:r>
              <w:rPr>
                <w:b/>
                <w:bCs/>
                <w:color w:val="000000"/>
                <w:sz w:val="18"/>
                <w:szCs w:val="18"/>
                <w:lang w:bidi="ar-SA"/>
              </w:rPr>
              <w:t>Abuse and neglect</w:t>
            </w:r>
          </w:p>
        </w:tc>
        <w:tc>
          <w:tcPr>
            <w:tcW w:w="992" w:type="dxa"/>
            <w:tcBorders>
              <w:top w:val="nil"/>
              <w:left w:val="nil"/>
              <w:bottom w:val="single" w:sz="4" w:space="0" w:color="auto"/>
              <w:right w:val="single" w:sz="4" w:space="0" w:color="auto"/>
            </w:tcBorders>
            <w:shd w:val="clear" w:color="000000" w:fill="FFFFFF"/>
            <w:vAlign w:val="center"/>
            <w:hideMark/>
          </w:tcPr>
          <w:p w:rsidR="00AF6DD5" w:rsidRPr="006F0159" w:rsidRDefault="00BE190D" w:rsidP="007517FD">
            <w:pPr>
              <w:spacing w:before="0" w:after="0"/>
              <w:rPr>
                <w:b/>
                <w:bCs/>
                <w:color w:val="000000"/>
                <w:sz w:val="18"/>
                <w:szCs w:val="18"/>
                <w:lang w:bidi="ar-SA"/>
              </w:rPr>
            </w:pPr>
            <w:r>
              <w:rPr>
                <w:b/>
                <w:bCs/>
                <w:color w:val="000000"/>
                <w:sz w:val="18"/>
                <w:szCs w:val="18"/>
                <w:lang w:bidi="ar-SA"/>
              </w:rPr>
              <w:t>Child disability</w:t>
            </w:r>
          </w:p>
        </w:tc>
        <w:tc>
          <w:tcPr>
            <w:tcW w:w="993" w:type="dxa"/>
            <w:tcBorders>
              <w:top w:val="nil"/>
              <w:left w:val="nil"/>
              <w:bottom w:val="single" w:sz="4" w:space="0" w:color="auto"/>
              <w:right w:val="single" w:sz="4" w:space="0" w:color="auto"/>
            </w:tcBorders>
            <w:shd w:val="clear" w:color="000000" w:fill="FFFFFF"/>
            <w:vAlign w:val="center"/>
            <w:hideMark/>
          </w:tcPr>
          <w:p w:rsidR="00AF6DD5" w:rsidRPr="006F0159" w:rsidRDefault="00861E37" w:rsidP="007517FD">
            <w:pPr>
              <w:spacing w:before="0" w:after="0"/>
              <w:rPr>
                <w:b/>
                <w:bCs/>
                <w:color w:val="000000"/>
                <w:sz w:val="18"/>
                <w:szCs w:val="18"/>
                <w:lang w:bidi="ar-SA"/>
              </w:rPr>
            </w:pPr>
            <w:r>
              <w:rPr>
                <w:b/>
                <w:bCs/>
                <w:color w:val="000000"/>
                <w:sz w:val="18"/>
                <w:szCs w:val="18"/>
                <w:lang w:bidi="ar-SA"/>
              </w:rPr>
              <w:t>Parental</w:t>
            </w:r>
            <w:r w:rsidR="00BE190D">
              <w:rPr>
                <w:b/>
                <w:bCs/>
                <w:color w:val="000000"/>
                <w:sz w:val="18"/>
                <w:szCs w:val="18"/>
                <w:lang w:bidi="ar-SA"/>
              </w:rPr>
              <w:t xml:space="preserve"> disability</w:t>
            </w:r>
          </w:p>
        </w:tc>
        <w:tc>
          <w:tcPr>
            <w:tcW w:w="708" w:type="dxa"/>
            <w:tcBorders>
              <w:top w:val="nil"/>
              <w:left w:val="nil"/>
              <w:bottom w:val="single" w:sz="4" w:space="0" w:color="auto"/>
              <w:right w:val="single" w:sz="4" w:space="0" w:color="auto"/>
            </w:tcBorders>
            <w:shd w:val="clear" w:color="000000" w:fill="FFFFFF"/>
            <w:vAlign w:val="center"/>
            <w:hideMark/>
          </w:tcPr>
          <w:p w:rsidR="00AF6DD5" w:rsidRPr="006F0159" w:rsidRDefault="00BE190D" w:rsidP="007517FD">
            <w:pPr>
              <w:spacing w:before="0" w:after="0"/>
              <w:rPr>
                <w:b/>
                <w:bCs/>
                <w:color w:val="000000"/>
                <w:sz w:val="18"/>
                <w:szCs w:val="18"/>
                <w:lang w:bidi="ar-SA"/>
              </w:rPr>
            </w:pPr>
            <w:r>
              <w:rPr>
                <w:b/>
                <w:bCs/>
                <w:color w:val="000000"/>
                <w:sz w:val="18"/>
                <w:szCs w:val="18"/>
                <w:lang w:bidi="ar-SA"/>
              </w:rPr>
              <w:t>Other</w:t>
            </w:r>
          </w:p>
        </w:tc>
        <w:tc>
          <w:tcPr>
            <w:tcW w:w="993" w:type="dxa"/>
            <w:tcBorders>
              <w:top w:val="nil"/>
              <w:left w:val="nil"/>
              <w:bottom w:val="single" w:sz="4" w:space="0" w:color="auto"/>
              <w:right w:val="single" w:sz="4" w:space="0" w:color="auto"/>
            </w:tcBorders>
            <w:shd w:val="clear" w:color="000000" w:fill="FFFFFF"/>
            <w:vAlign w:val="center"/>
            <w:hideMark/>
          </w:tcPr>
          <w:p w:rsidR="00AF6DD5" w:rsidRPr="006F0159" w:rsidRDefault="00BE190D" w:rsidP="007517FD">
            <w:pPr>
              <w:spacing w:before="0" w:after="0"/>
              <w:rPr>
                <w:b/>
                <w:bCs/>
                <w:color w:val="000000"/>
                <w:sz w:val="18"/>
                <w:szCs w:val="18"/>
                <w:lang w:bidi="ar-SA"/>
              </w:rPr>
            </w:pPr>
            <w:r>
              <w:rPr>
                <w:b/>
                <w:bCs/>
                <w:color w:val="000000"/>
                <w:sz w:val="18"/>
                <w:szCs w:val="18"/>
                <w:lang w:bidi="ar-SA"/>
              </w:rPr>
              <w:t>For other, specify which</w:t>
            </w:r>
          </w:p>
        </w:tc>
        <w:tc>
          <w:tcPr>
            <w:tcW w:w="708" w:type="dxa"/>
            <w:tcBorders>
              <w:top w:val="nil"/>
              <w:left w:val="nil"/>
              <w:bottom w:val="single" w:sz="4" w:space="0" w:color="auto"/>
              <w:right w:val="single" w:sz="4" w:space="0" w:color="auto"/>
            </w:tcBorders>
            <w:shd w:val="clear" w:color="000000" w:fill="D9D9D9"/>
            <w:vAlign w:val="center"/>
            <w:hideMark/>
          </w:tcPr>
          <w:p w:rsidR="00AF6DD5" w:rsidRPr="006F0159" w:rsidRDefault="00AF6DD5" w:rsidP="007517FD">
            <w:pPr>
              <w:spacing w:before="0" w:after="0"/>
              <w:rPr>
                <w:b/>
                <w:bCs/>
                <w:color w:val="000000"/>
                <w:sz w:val="18"/>
                <w:szCs w:val="18"/>
                <w:lang w:bidi="ar-SA"/>
              </w:rPr>
            </w:pPr>
            <w:r w:rsidRPr="006F0159">
              <w:rPr>
                <w:b/>
                <w:bCs/>
                <w:color w:val="000000"/>
                <w:sz w:val="18"/>
                <w:szCs w:val="18"/>
                <w:lang w:bidi="ar-SA"/>
              </w:rPr>
              <w:t xml:space="preserve">Total </w:t>
            </w:r>
          </w:p>
        </w:tc>
        <w:tc>
          <w:tcPr>
            <w:tcW w:w="1246" w:type="dxa"/>
            <w:tcBorders>
              <w:top w:val="nil"/>
              <w:left w:val="nil"/>
              <w:bottom w:val="single" w:sz="4" w:space="0" w:color="auto"/>
              <w:right w:val="single" w:sz="4" w:space="0" w:color="auto"/>
            </w:tcBorders>
            <w:shd w:val="clear" w:color="000000" w:fill="D9D9D9"/>
            <w:vAlign w:val="center"/>
            <w:hideMark/>
          </w:tcPr>
          <w:p w:rsidR="00AF6DD5" w:rsidRPr="006F0159" w:rsidRDefault="00BE190D" w:rsidP="00861E37">
            <w:pPr>
              <w:spacing w:before="0" w:after="0"/>
              <w:jc w:val="left"/>
              <w:rPr>
                <w:b/>
                <w:bCs/>
                <w:color w:val="000000"/>
                <w:sz w:val="18"/>
                <w:szCs w:val="18"/>
                <w:lang w:bidi="ar-SA"/>
              </w:rPr>
            </w:pPr>
            <w:r>
              <w:rPr>
                <w:b/>
                <w:bCs/>
                <w:color w:val="000000"/>
                <w:sz w:val="18"/>
                <w:szCs w:val="18"/>
                <w:lang w:bidi="ar-SA"/>
              </w:rPr>
              <w:t xml:space="preserve">Of whom, children </w:t>
            </w:r>
            <w:r w:rsidR="00AF6DD5" w:rsidRPr="006F0159">
              <w:rPr>
                <w:b/>
                <w:bCs/>
                <w:color w:val="000000"/>
                <w:sz w:val="18"/>
                <w:szCs w:val="18"/>
                <w:lang w:bidi="ar-SA"/>
              </w:rPr>
              <w:t>reintegra</w:t>
            </w:r>
            <w:r>
              <w:rPr>
                <w:b/>
                <w:bCs/>
                <w:color w:val="000000"/>
                <w:sz w:val="18"/>
                <w:szCs w:val="18"/>
                <w:lang w:bidi="ar-SA"/>
              </w:rPr>
              <w:t>ted in the family</w:t>
            </w:r>
            <w:r w:rsidR="00AF6DD5" w:rsidRPr="006F0159">
              <w:rPr>
                <w:b/>
                <w:bCs/>
                <w:color w:val="000000"/>
                <w:sz w:val="18"/>
                <w:szCs w:val="18"/>
                <w:lang w:bidi="ar-SA"/>
              </w:rPr>
              <w:t>/per com</w:t>
            </w:r>
            <w:r>
              <w:rPr>
                <w:b/>
                <w:bCs/>
                <w:color w:val="000000"/>
                <w:sz w:val="18"/>
                <w:szCs w:val="18"/>
                <w:lang w:bidi="ar-SA"/>
              </w:rPr>
              <w:t>m</w:t>
            </w:r>
            <w:r w:rsidR="00AF6DD5" w:rsidRPr="006F0159">
              <w:rPr>
                <w:b/>
                <w:bCs/>
                <w:color w:val="000000"/>
                <w:sz w:val="18"/>
                <w:szCs w:val="18"/>
                <w:lang w:bidi="ar-SA"/>
              </w:rPr>
              <w:t>un</w:t>
            </w:r>
            <w:r>
              <w:rPr>
                <w:b/>
                <w:bCs/>
                <w:color w:val="000000"/>
                <w:sz w:val="18"/>
                <w:szCs w:val="18"/>
                <w:lang w:bidi="ar-SA"/>
              </w:rPr>
              <w:t>e</w:t>
            </w:r>
            <w:r w:rsidR="00AF6DD5" w:rsidRPr="006F0159">
              <w:rPr>
                <w:b/>
                <w:bCs/>
                <w:color w:val="000000"/>
                <w:sz w:val="18"/>
                <w:szCs w:val="18"/>
                <w:lang w:bidi="ar-SA"/>
              </w:rPr>
              <w:t xml:space="preserve"> </w:t>
            </w:r>
          </w:p>
        </w:tc>
      </w:tr>
      <w:tr w:rsidR="00861E37" w:rsidRPr="006F0159" w:rsidTr="00861E37">
        <w:trPr>
          <w:trHeight w:val="255"/>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B743F4" w:rsidRPr="006F0159" w:rsidRDefault="00B743F4" w:rsidP="007517FD">
            <w:pPr>
              <w:spacing w:before="0" w:after="0"/>
              <w:rPr>
                <w:b/>
                <w:bCs/>
                <w:color w:val="000000"/>
                <w:sz w:val="18"/>
                <w:szCs w:val="18"/>
                <w:lang w:bidi="ar-SA"/>
              </w:rPr>
            </w:pPr>
            <w:r w:rsidRPr="006F0159">
              <w:rPr>
                <w:b/>
                <w:bCs/>
                <w:color w:val="000000"/>
                <w:sz w:val="18"/>
                <w:szCs w:val="18"/>
                <w:lang w:bidi="ar-SA"/>
              </w:rPr>
              <w:t>Bacău</w:t>
            </w:r>
          </w:p>
        </w:tc>
        <w:tc>
          <w:tcPr>
            <w:tcW w:w="992" w:type="dxa"/>
            <w:tcBorders>
              <w:top w:val="nil"/>
              <w:left w:val="nil"/>
              <w:bottom w:val="single" w:sz="4" w:space="0" w:color="auto"/>
              <w:right w:val="single" w:sz="4" w:space="0" w:color="auto"/>
            </w:tcBorders>
            <w:shd w:val="clear" w:color="000000" w:fill="FFFFFF"/>
            <w:vAlign w:val="center"/>
          </w:tcPr>
          <w:p w:rsidR="00B743F4" w:rsidRPr="006F0159" w:rsidRDefault="00B743F4" w:rsidP="007517FD">
            <w:pPr>
              <w:spacing w:before="0" w:after="0"/>
              <w:rPr>
                <w:b/>
                <w:bCs/>
                <w:color w:val="000000"/>
                <w:sz w:val="18"/>
                <w:szCs w:val="18"/>
                <w:lang w:bidi="ar-SA"/>
              </w:rPr>
            </w:pPr>
          </w:p>
        </w:tc>
        <w:tc>
          <w:tcPr>
            <w:tcW w:w="709"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992"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992"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1276"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1134"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851"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850"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992"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993"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708"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993"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708"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1246"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r>
      <w:tr w:rsidR="00861E37" w:rsidRPr="006F0159" w:rsidTr="00861E37">
        <w:trPr>
          <w:trHeight w:val="255"/>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B743F4" w:rsidRPr="006F0159" w:rsidRDefault="00B743F4" w:rsidP="007517FD">
            <w:pPr>
              <w:spacing w:before="0" w:after="0"/>
              <w:rPr>
                <w:b/>
                <w:bCs/>
                <w:color w:val="000000"/>
                <w:sz w:val="18"/>
                <w:szCs w:val="18"/>
                <w:lang w:bidi="ar-SA"/>
              </w:rPr>
            </w:pPr>
            <w:r w:rsidRPr="006F0159">
              <w:rPr>
                <w:b/>
                <w:bCs/>
                <w:color w:val="000000"/>
                <w:sz w:val="18"/>
                <w:szCs w:val="18"/>
                <w:lang w:bidi="ar-SA"/>
              </w:rPr>
              <w:t>Botoșani</w:t>
            </w:r>
          </w:p>
        </w:tc>
        <w:tc>
          <w:tcPr>
            <w:tcW w:w="992" w:type="dxa"/>
            <w:tcBorders>
              <w:top w:val="nil"/>
              <w:left w:val="nil"/>
              <w:bottom w:val="single" w:sz="4" w:space="0" w:color="auto"/>
              <w:right w:val="single" w:sz="4" w:space="0" w:color="auto"/>
            </w:tcBorders>
            <w:shd w:val="clear" w:color="000000" w:fill="FFFFFF"/>
            <w:vAlign w:val="center"/>
          </w:tcPr>
          <w:p w:rsidR="00B743F4" w:rsidRPr="006F0159" w:rsidRDefault="00B743F4" w:rsidP="007517FD">
            <w:pPr>
              <w:spacing w:before="0" w:after="0"/>
              <w:rPr>
                <w:b/>
                <w:bCs/>
                <w:color w:val="000000"/>
                <w:sz w:val="18"/>
                <w:szCs w:val="18"/>
                <w:lang w:bidi="ar-SA"/>
              </w:rPr>
            </w:pPr>
          </w:p>
        </w:tc>
        <w:tc>
          <w:tcPr>
            <w:tcW w:w="709"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992"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992"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1276"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1134"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851"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850"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992"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993"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708"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993"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708"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1246"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r>
      <w:tr w:rsidR="00861E37" w:rsidRPr="006F0159" w:rsidTr="00861E37">
        <w:trPr>
          <w:trHeight w:val="255"/>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B743F4" w:rsidRPr="006F0159" w:rsidRDefault="00B743F4" w:rsidP="007517FD">
            <w:pPr>
              <w:spacing w:before="0" w:after="0"/>
              <w:rPr>
                <w:b/>
                <w:bCs/>
                <w:color w:val="000000"/>
                <w:sz w:val="18"/>
                <w:szCs w:val="18"/>
                <w:lang w:bidi="ar-SA"/>
              </w:rPr>
            </w:pPr>
            <w:r w:rsidRPr="006F0159">
              <w:rPr>
                <w:b/>
                <w:bCs/>
                <w:color w:val="000000"/>
                <w:sz w:val="18"/>
                <w:szCs w:val="18"/>
                <w:lang w:bidi="ar-SA"/>
              </w:rPr>
              <w:t>Buzău</w:t>
            </w:r>
          </w:p>
        </w:tc>
        <w:tc>
          <w:tcPr>
            <w:tcW w:w="992" w:type="dxa"/>
            <w:tcBorders>
              <w:top w:val="nil"/>
              <w:left w:val="nil"/>
              <w:bottom w:val="single" w:sz="4" w:space="0" w:color="auto"/>
              <w:right w:val="single" w:sz="4" w:space="0" w:color="auto"/>
            </w:tcBorders>
            <w:shd w:val="clear" w:color="000000" w:fill="FFFFFF"/>
            <w:vAlign w:val="center"/>
          </w:tcPr>
          <w:p w:rsidR="00B743F4" w:rsidRPr="006F0159" w:rsidRDefault="00B743F4" w:rsidP="007517FD">
            <w:pPr>
              <w:spacing w:before="0" w:after="0"/>
              <w:rPr>
                <w:b/>
                <w:bCs/>
                <w:color w:val="000000"/>
                <w:sz w:val="18"/>
                <w:szCs w:val="18"/>
                <w:lang w:bidi="ar-SA"/>
              </w:rPr>
            </w:pPr>
          </w:p>
        </w:tc>
        <w:tc>
          <w:tcPr>
            <w:tcW w:w="709"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992"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992"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1276"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1134"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851"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850"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992"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993"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708"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993"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708"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1246"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r>
      <w:tr w:rsidR="00861E37" w:rsidRPr="006F0159" w:rsidTr="00861E37">
        <w:trPr>
          <w:trHeight w:val="255"/>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B743F4" w:rsidRPr="006F0159" w:rsidRDefault="00B743F4" w:rsidP="007517FD">
            <w:pPr>
              <w:spacing w:before="0" w:after="0"/>
              <w:rPr>
                <w:b/>
                <w:bCs/>
                <w:color w:val="000000"/>
                <w:sz w:val="18"/>
                <w:szCs w:val="18"/>
                <w:lang w:bidi="ar-SA"/>
              </w:rPr>
            </w:pPr>
            <w:r w:rsidRPr="006F0159">
              <w:rPr>
                <w:b/>
                <w:bCs/>
                <w:color w:val="000000"/>
                <w:sz w:val="18"/>
                <w:szCs w:val="18"/>
                <w:lang w:bidi="ar-SA"/>
              </w:rPr>
              <w:t>Vrancea</w:t>
            </w:r>
          </w:p>
        </w:tc>
        <w:tc>
          <w:tcPr>
            <w:tcW w:w="992" w:type="dxa"/>
            <w:tcBorders>
              <w:top w:val="nil"/>
              <w:left w:val="nil"/>
              <w:bottom w:val="single" w:sz="4" w:space="0" w:color="auto"/>
              <w:right w:val="single" w:sz="4" w:space="0" w:color="auto"/>
            </w:tcBorders>
            <w:shd w:val="clear" w:color="FFFFFF" w:fill="FFFFFF"/>
            <w:vAlign w:val="center"/>
          </w:tcPr>
          <w:p w:rsidR="00B743F4" w:rsidRPr="006F0159" w:rsidRDefault="00B743F4" w:rsidP="007517FD">
            <w:pPr>
              <w:spacing w:before="0" w:after="0"/>
              <w:rPr>
                <w:b/>
                <w:bCs/>
                <w:color w:val="000000"/>
                <w:sz w:val="18"/>
                <w:szCs w:val="18"/>
                <w:lang w:bidi="ar-SA"/>
              </w:rPr>
            </w:pPr>
          </w:p>
        </w:tc>
        <w:tc>
          <w:tcPr>
            <w:tcW w:w="709"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992"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992"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1276"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1134"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851"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850"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992"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993"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708"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993"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708"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1246"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r>
      <w:tr w:rsidR="00861E37" w:rsidRPr="006F0159" w:rsidTr="00861E37">
        <w:trPr>
          <w:trHeight w:val="255"/>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B743F4" w:rsidRPr="006F0159" w:rsidRDefault="00B743F4" w:rsidP="007517FD">
            <w:pPr>
              <w:spacing w:before="0" w:after="0"/>
              <w:rPr>
                <w:b/>
                <w:bCs/>
                <w:color w:val="000000"/>
                <w:sz w:val="18"/>
                <w:szCs w:val="18"/>
                <w:lang w:bidi="ar-SA"/>
              </w:rPr>
            </w:pPr>
            <w:r w:rsidRPr="006F0159">
              <w:rPr>
                <w:b/>
                <w:bCs/>
                <w:color w:val="000000"/>
                <w:sz w:val="18"/>
                <w:szCs w:val="18"/>
                <w:lang w:bidi="ar-SA"/>
              </w:rPr>
              <w:t>Vaslui</w:t>
            </w:r>
          </w:p>
        </w:tc>
        <w:tc>
          <w:tcPr>
            <w:tcW w:w="992" w:type="dxa"/>
            <w:tcBorders>
              <w:top w:val="nil"/>
              <w:left w:val="nil"/>
              <w:bottom w:val="single" w:sz="4" w:space="0" w:color="auto"/>
              <w:right w:val="single" w:sz="4" w:space="0" w:color="auto"/>
            </w:tcBorders>
            <w:shd w:val="clear" w:color="000000" w:fill="FFFFFF"/>
            <w:vAlign w:val="center"/>
          </w:tcPr>
          <w:p w:rsidR="00B743F4" w:rsidRPr="006F0159" w:rsidRDefault="00B743F4" w:rsidP="007517FD">
            <w:pPr>
              <w:spacing w:before="0" w:after="0"/>
              <w:rPr>
                <w:b/>
                <w:bCs/>
                <w:color w:val="000000"/>
                <w:sz w:val="18"/>
                <w:szCs w:val="18"/>
                <w:lang w:bidi="ar-SA"/>
              </w:rPr>
            </w:pPr>
          </w:p>
        </w:tc>
        <w:tc>
          <w:tcPr>
            <w:tcW w:w="709"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992"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992"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1276"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1134"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851"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850"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992"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993"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708"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993"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708"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1246"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r>
      <w:tr w:rsidR="00861E37" w:rsidRPr="006F0159" w:rsidTr="00861E37">
        <w:trPr>
          <w:trHeight w:val="255"/>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B743F4" w:rsidRPr="006F0159" w:rsidRDefault="00B743F4" w:rsidP="007517FD">
            <w:pPr>
              <w:spacing w:before="0" w:after="0"/>
              <w:rPr>
                <w:b/>
                <w:bCs/>
                <w:color w:val="000000"/>
                <w:sz w:val="18"/>
                <w:szCs w:val="18"/>
                <w:lang w:bidi="ar-SA"/>
              </w:rPr>
            </w:pPr>
            <w:r w:rsidRPr="006F0159">
              <w:rPr>
                <w:b/>
                <w:bCs/>
                <w:color w:val="000000"/>
                <w:sz w:val="18"/>
                <w:szCs w:val="18"/>
                <w:lang w:bidi="ar-SA"/>
              </w:rPr>
              <w:t>Iași</w:t>
            </w:r>
          </w:p>
        </w:tc>
        <w:tc>
          <w:tcPr>
            <w:tcW w:w="992" w:type="dxa"/>
            <w:tcBorders>
              <w:top w:val="nil"/>
              <w:left w:val="nil"/>
              <w:bottom w:val="single" w:sz="4" w:space="0" w:color="auto"/>
              <w:right w:val="single" w:sz="4" w:space="0" w:color="auto"/>
            </w:tcBorders>
            <w:shd w:val="clear" w:color="000000" w:fill="FFFFFF"/>
            <w:vAlign w:val="center"/>
          </w:tcPr>
          <w:p w:rsidR="00B743F4" w:rsidRPr="006F0159" w:rsidRDefault="00B743F4" w:rsidP="007517FD">
            <w:pPr>
              <w:spacing w:before="0" w:after="0"/>
              <w:rPr>
                <w:b/>
                <w:bCs/>
                <w:color w:val="000000"/>
                <w:sz w:val="18"/>
                <w:szCs w:val="18"/>
                <w:lang w:bidi="ar-SA"/>
              </w:rPr>
            </w:pPr>
          </w:p>
        </w:tc>
        <w:tc>
          <w:tcPr>
            <w:tcW w:w="709"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992"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992"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1276"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1134"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851"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850"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992"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993"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708"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993"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708"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1246"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r>
      <w:tr w:rsidR="00861E37" w:rsidRPr="006F0159" w:rsidTr="00861E37">
        <w:trPr>
          <w:trHeight w:val="255"/>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B743F4" w:rsidRPr="006F0159" w:rsidRDefault="00B743F4" w:rsidP="007517FD">
            <w:pPr>
              <w:spacing w:before="0" w:after="0"/>
              <w:rPr>
                <w:b/>
                <w:bCs/>
                <w:color w:val="000000"/>
                <w:sz w:val="18"/>
                <w:szCs w:val="18"/>
                <w:lang w:bidi="ar-SA"/>
              </w:rPr>
            </w:pPr>
            <w:r w:rsidRPr="006F0159">
              <w:rPr>
                <w:b/>
                <w:bCs/>
                <w:color w:val="000000"/>
                <w:sz w:val="18"/>
                <w:szCs w:val="18"/>
                <w:lang w:bidi="ar-SA"/>
              </w:rPr>
              <w:t>Neamț</w:t>
            </w:r>
          </w:p>
        </w:tc>
        <w:tc>
          <w:tcPr>
            <w:tcW w:w="992" w:type="dxa"/>
            <w:tcBorders>
              <w:top w:val="nil"/>
              <w:left w:val="nil"/>
              <w:bottom w:val="single" w:sz="4" w:space="0" w:color="auto"/>
              <w:right w:val="single" w:sz="4" w:space="0" w:color="auto"/>
            </w:tcBorders>
            <w:shd w:val="clear" w:color="000000" w:fill="FFFFFF"/>
            <w:vAlign w:val="center"/>
          </w:tcPr>
          <w:p w:rsidR="00B743F4" w:rsidRPr="006F0159" w:rsidRDefault="00B743F4" w:rsidP="007517FD">
            <w:pPr>
              <w:spacing w:before="0" w:after="0"/>
              <w:rPr>
                <w:b/>
                <w:bCs/>
                <w:color w:val="000000"/>
                <w:sz w:val="18"/>
                <w:szCs w:val="18"/>
                <w:lang w:bidi="ar-SA"/>
              </w:rPr>
            </w:pPr>
          </w:p>
        </w:tc>
        <w:tc>
          <w:tcPr>
            <w:tcW w:w="709"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992"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992"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1276"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1134"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851"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850"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992"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993"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708"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993"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708"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1246"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r>
      <w:tr w:rsidR="00861E37" w:rsidRPr="006F0159" w:rsidTr="00861E37">
        <w:trPr>
          <w:trHeight w:val="255"/>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B743F4" w:rsidRPr="006F0159" w:rsidRDefault="00B743F4" w:rsidP="007517FD">
            <w:pPr>
              <w:spacing w:before="0" w:after="0"/>
              <w:rPr>
                <w:b/>
                <w:bCs/>
                <w:color w:val="000000"/>
                <w:sz w:val="18"/>
                <w:szCs w:val="18"/>
                <w:lang w:bidi="ar-SA"/>
              </w:rPr>
            </w:pPr>
            <w:r w:rsidRPr="006F0159">
              <w:rPr>
                <w:b/>
                <w:bCs/>
                <w:color w:val="000000"/>
                <w:sz w:val="18"/>
                <w:szCs w:val="18"/>
                <w:lang w:bidi="ar-SA"/>
              </w:rPr>
              <w:t>Suceava</w:t>
            </w:r>
          </w:p>
        </w:tc>
        <w:tc>
          <w:tcPr>
            <w:tcW w:w="992" w:type="dxa"/>
            <w:tcBorders>
              <w:top w:val="nil"/>
              <w:left w:val="nil"/>
              <w:bottom w:val="single" w:sz="4" w:space="0" w:color="auto"/>
              <w:right w:val="single" w:sz="4" w:space="0" w:color="auto"/>
            </w:tcBorders>
            <w:shd w:val="clear" w:color="000000" w:fill="FFFFFF"/>
            <w:vAlign w:val="center"/>
          </w:tcPr>
          <w:p w:rsidR="00B743F4" w:rsidRPr="006F0159" w:rsidRDefault="00B743F4" w:rsidP="007517FD">
            <w:pPr>
              <w:spacing w:before="0" w:after="0"/>
              <w:rPr>
                <w:b/>
                <w:bCs/>
                <w:color w:val="000000"/>
                <w:sz w:val="18"/>
                <w:szCs w:val="18"/>
                <w:lang w:bidi="ar-SA"/>
              </w:rPr>
            </w:pPr>
          </w:p>
        </w:tc>
        <w:tc>
          <w:tcPr>
            <w:tcW w:w="709"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jc w:val="right"/>
              <w:rPr>
                <w:color w:val="000000"/>
                <w:sz w:val="18"/>
                <w:szCs w:val="18"/>
                <w:lang w:bidi="ar-SA"/>
              </w:rPr>
            </w:pPr>
          </w:p>
        </w:tc>
        <w:tc>
          <w:tcPr>
            <w:tcW w:w="992"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992"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1276"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1134"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851"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850"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992"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993"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708"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993"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708"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c>
          <w:tcPr>
            <w:tcW w:w="1246" w:type="dxa"/>
            <w:tcBorders>
              <w:top w:val="nil"/>
              <w:left w:val="nil"/>
              <w:bottom w:val="single" w:sz="4" w:space="0" w:color="auto"/>
              <w:right w:val="single" w:sz="4" w:space="0" w:color="auto"/>
            </w:tcBorders>
            <w:shd w:val="clear" w:color="auto" w:fill="auto"/>
            <w:noWrap/>
            <w:vAlign w:val="center"/>
          </w:tcPr>
          <w:p w:rsidR="00B743F4" w:rsidRPr="006F0159" w:rsidRDefault="00B743F4" w:rsidP="007517FD">
            <w:pPr>
              <w:spacing w:before="0" w:after="0"/>
              <w:rPr>
                <w:color w:val="000000"/>
                <w:sz w:val="18"/>
                <w:szCs w:val="18"/>
                <w:lang w:bidi="ar-SA"/>
              </w:rPr>
            </w:pPr>
          </w:p>
        </w:tc>
      </w:tr>
    </w:tbl>
    <w:p w:rsidR="00AF6DD5" w:rsidRPr="006F0159" w:rsidRDefault="00AF6DD5" w:rsidP="00B743F4">
      <w:pPr>
        <w:spacing w:before="120" w:after="120"/>
        <w:rPr>
          <w:rFonts w:cs="Calibri"/>
          <w:noProof/>
          <w:szCs w:val="22"/>
        </w:rPr>
      </w:pPr>
    </w:p>
    <w:p w:rsidR="00AF6DD5" w:rsidRPr="006F0159" w:rsidRDefault="00AF6DD5" w:rsidP="00B743F4">
      <w:pPr>
        <w:spacing w:before="120" w:after="120"/>
        <w:rPr>
          <w:rFonts w:cs="Calibri"/>
          <w:b/>
          <w:noProof/>
          <w:color w:val="365F91" w:themeColor="accent1" w:themeShade="BF"/>
          <w:sz w:val="20"/>
          <w:szCs w:val="22"/>
        </w:rPr>
      </w:pPr>
      <w:r w:rsidRPr="006F0159">
        <w:rPr>
          <w:rFonts w:cs="Calibri"/>
          <w:b/>
          <w:noProof/>
          <w:color w:val="365F91" w:themeColor="accent1" w:themeShade="BF"/>
          <w:sz w:val="20"/>
          <w:szCs w:val="22"/>
        </w:rPr>
        <w:t>Dat</w:t>
      </w:r>
      <w:r w:rsidR="00861E37">
        <w:rPr>
          <w:rFonts w:cs="Calibri"/>
          <w:b/>
          <w:noProof/>
          <w:color w:val="365F91" w:themeColor="accent1" w:themeShade="BF"/>
          <w:sz w:val="20"/>
          <w:szCs w:val="22"/>
        </w:rPr>
        <w:t>a</w:t>
      </w:r>
      <w:r w:rsidRPr="006F0159">
        <w:rPr>
          <w:rFonts w:cs="Calibri"/>
          <w:b/>
          <w:noProof/>
          <w:color w:val="365F91" w:themeColor="accent1" w:themeShade="BF"/>
          <w:sz w:val="20"/>
          <w:szCs w:val="22"/>
        </w:rPr>
        <w:t xml:space="preserve"> col</w:t>
      </w:r>
      <w:r w:rsidR="00861E37">
        <w:rPr>
          <w:rFonts w:cs="Calibri"/>
          <w:b/>
          <w:noProof/>
          <w:color w:val="365F91" w:themeColor="accent1" w:themeShade="BF"/>
          <w:sz w:val="20"/>
          <w:szCs w:val="22"/>
        </w:rPr>
        <w:t>l</w:t>
      </w:r>
      <w:r w:rsidRPr="006F0159">
        <w:rPr>
          <w:rFonts w:cs="Calibri"/>
          <w:b/>
          <w:noProof/>
          <w:color w:val="365F91" w:themeColor="accent1" w:themeShade="BF"/>
          <w:sz w:val="20"/>
          <w:szCs w:val="22"/>
        </w:rPr>
        <w:t>ec</w:t>
      </w:r>
      <w:r w:rsidR="006E0D3D" w:rsidRPr="006F0159">
        <w:rPr>
          <w:rFonts w:cs="Calibri"/>
          <w:b/>
          <w:noProof/>
          <w:color w:val="365F91" w:themeColor="accent1" w:themeShade="BF"/>
          <w:sz w:val="20"/>
          <w:szCs w:val="22"/>
        </w:rPr>
        <w:t>t</w:t>
      </w:r>
      <w:r w:rsidR="00861E37">
        <w:rPr>
          <w:rFonts w:cs="Calibri"/>
          <w:b/>
          <w:noProof/>
          <w:color w:val="365F91" w:themeColor="accent1" w:themeShade="BF"/>
          <w:sz w:val="20"/>
          <w:szCs w:val="22"/>
        </w:rPr>
        <w:t>ed and instructions for collection</w:t>
      </w:r>
    </w:p>
    <w:tbl>
      <w:tblPr>
        <w:tblStyle w:val="TableGrid"/>
        <w:tblW w:w="14395" w:type="dxa"/>
        <w:tblLook w:val="04A0" w:firstRow="1" w:lastRow="0" w:firstColumn="1" w:lastColumn="0" w:noHBand="0" w:noVBand="1"/>
      </w:tblPr>
      <w:tblGrid>
        <w:gridCol w:w="6385"/>
        <w:gridCol w:w="8010"/>
      </w:tblGrid>
      <w:tr w:rsidR="00AF6DD5" w:rsidRPr="006F0159" w:rsidTr="00737900">
        <w:trPr>
          <w:trHeight w:val="182"/>
        </w:trPr>
        <w:tc>
          <w:tcPr>
            <w:tcW w:w="6385" w:type="dxa"/>
            <w:hideMark/>
          </w:tcPr>
          <w:p w:rsidR="00AF6DD5" w:rsidRPr="006F0159" w:rsidRDefault="00AF6DD5" w:rsidP="00737900">
            <w:pPr>
              <w:spacing w:before="0" w:after="0"/>
              <w:rPr>
                <w:rFonts w:asciiTheme="majorHAnsi" w:hAnsiTheme="majorHAnsi" w:cs="Calibri"/>
                <w:b/>
                <w:bCs/>
                <w:noProof/>
                <w:szCs w:val="22"/>
              </w:rPr>
            </w:pPr>
            <w:r w:rsidRPr="006F0159">
              <w:rPr>
                <w:rFonts w:asciiTheme="majorHAnsi" w:hAnsiTheme="majorHAnsi" w:cs="Calibri"/>
                <w:b/>
                <w:bCs/>
                <w:noProof/>
                <w:szCs w:val="22"/>
              </w:rPr>
              <w:t>Variab</w:t>
            </w:r>
            <w:r w:rsidR="00861E37">
              <w:rPr>
                <w:rFonts w:asciiTheme="majorHAnsi" w:hAnsiTheme="majorHAnsi" w:cs="Calibri"/>
                <w:b/>
                <w:bCs/>
                <w:noProof/>
                <w:szCs w:val="22"/>
              </w:rPr>
              <w:t>le</w:t>
            </w:r>
          </w:p>
        </w:tc>
        <w:tc>
          <w:tcPr>
            <w:tcW w:w="8010" w:type="dxa"/>
            <w:hideMark/>
          </w:tcPr>
          <w:p w:rsidR="00AF6DD5" w:rsidRPr="006F0159" w:rsidRDefault="007137A2" w:rsidP="00737900">
            <w:pPr>
              <w:spacing w:before="0" w:after="0"/>
              <w:jc w:val="left"/>
              <w:rPr>
                <w:rFonts w:asciiTheme="majorHAnsi" w:hAnsiTheme="majorHAnsi" w:cs="Calibri"/>
                <w:b/>
                <w:bCs/>
                <w:noProof/>
                <w:szCs w:val="22"/>
              </w:rPr>
            </w:pPr>
            <w:r>
              <w:rPr>
                <w:rFonts w:asciiTheme="majorHAnsi" w:hAnsiTheme="majorHAnsi" w:cs="Calibri"/>
                <w:b/>
                <w:bCs/>
                <w:noProof/>
                <w:szCs w:val="22"/>
              </w:rPr>
              <w:t>How to fill in. Answer options</w:t>
            </w:r>
          </w:p>
        </w:tc>
      </w:tr>
      <w:tr w:rsidR="00AF6DD5" w:rsidRPr="006F0159" w:rsidTr="00737900">
        <w:trPr>
          <w:trHeight w:val="185"/>
        </w:trPr>
        <w:tc>
          <w:tcPr>
            <w:tcW w:w="6385" w:type="dxa"/>
            <w:hideMark/>
          </w:tcPr>
          <w:p w:rsidR="00AF6DD5" w:rsidRPr="006F0159" w:rsidRDefault="00861E37" w:rsidP="00737900">
            <w:pPr>
              <w:spacing w:before="0" w:after="0"/>
              <w:rPr>
                <w:rFonts w:asciiTheme="majorHAnsi" w:hAnsiTheme="majorHAnsi" w:cs="Calibri"/>
                <w:b/>
                <w:bCs/>
                <w:noProof/>
                <w:szCs w:val="22"/>
              </w:rPr>
            </w:pPr>
            <w:r>
              <w:rPr>
                <w:rFonts w:asciiTheme="majorHAnsi" w:hAnsiTheme="majorHAnsi" w:cs="Calibri"/>
                <w:b/>
                <w:bCs/>
                <w:noProof/>
                <w:szCs w:val="22"/>
              </w:rPr>
              <w:t xml:space="preserve">Child’s first and last name </w:t>
            </w:r>
          </w:p>
        </w:tc>
        <w:tc>
          <w:tcPr>
            <w:tcW w:w="8010" w:type="dxa"/>
            <w:hideMark/>
          </w:tcPr>
          <w:p w:rsidR="00AF6DD5" w:rsidRPr="006F0159" w:rsidRDefault="00B66F02" w:rsidP="00737900">
            <w:pPr>
              <w:spacing w:before="0" w:after="0"/>
              <w:jc w:val="left"/>
              <w:rPr>
                <w:rFonts w:asciiTheme="majorHAnsi" w:hAnsiTheme="majorHAnsi" w:cs="Calibri"/>
                <w:noProof/>
                <w:szCs w:val="22"/>
              </w:rPr>
            </w:pPr>
            <w:r>
              <w:rPr>
                <w:rFonts w:asciiTheme="majorHAnsi" w:hAnsiTheme="majorHAnsi" w:cs="Calibri"/>
                <w:noProof/>
                <w:szCs w:val="22"/>
              </w:rPr>
              <w:t>Enter</w:t>
            </w:r>
            <w:r w:rsidR="007137A2">
              <w:rPr>
                <w:rFonts w:asciiTheme="majorHAnsi" w:hAnsiTheme="majorHAnsi" w:cs="Calibri"/>
                <w:noProof/>
                <w:szCs w:val="22"/>
              </w:rPr>
              <w:t xml:space="preserve"> the child’s full name, not just the initials</w:t>
            </w:r>
          </w:p>
        </w:tc>
      </w:tr>
      <w:tr w:rsidR="00AF6DD5" w:rsidRPr="006F0159" w:rsidTr="00737900">
        <w:trPr>
          <w:trHeight w:val="63"/>
        </w:trPr>
        <w:tc>
          <w:tcPr>
            <w:tcW w:w="6385" w:type="dxa"/>
            <w:hideMark/>
          </w:tcPr>
          <w:p w:rsidR="00AF6DD5" w:rsidRPr="006F0159" w:rsidRDefault="00AF6DD5" w:rsidP="00737900">
            <w:pPr>
              <w:spacing w:before="0" w:after="0"/>
              <w:rPr>
                <w:rFonts w:asciiTheme="majorHAnsi" w:hAnsiTheme="majorHAnsi" w:cs="Calibri"/>
                <w:noProof/>
                <w:szCs w:val="22"/>
              </w:rPr>
            </w:pPr>
            <w:r w:rsidRPr="006F0159">
              <w:rPr>
                <w:rFonts w:asciiTheme="majorHAnsi" w:hAnsiTheme="majorHAnsi" w:cs="Calibri"/>
                <w:b/>
                <w:bCs/>
                <w:noProof/>
                <w:szCs w:val="22"/>
              </w:rPr>
              <w:t>Com</w:t>
            </w:r>
            <w:r w:rsidR="00861E37">
              <w:rPr>
                <w:rFonts w:asciiTheme="majorHAnsi" w:hAnsiTheme="majorHAnsi" w:cs="Calibri"/>
                <w:b/>
                <w:bCs/>
                <w:noProof/>
                <w:szCs w:val="22"/>
              </w:rPr>
              <w:t>m</w:t>
            </w:r>
            <w:r w:rsidRPr="006F0159">
              <w:rPr>
                <w:rFonts w:asciiTheme="majorHAnsi" w:hAnsiTheme="majorHAnsi" w:cs="Calibri"/>
                <w:b/>
                <w:bCs/>
                <w:noProof/>
                <w:szCs w:val="22"/>
              </w:rPr>
              <w:t>un</w:t>
            </w:r>
            <w:r w:rsidR="00861E37">
              <w:rPr>
                <w:rFonts w:asciiTheme="majorHAnsi" w:hAnsiTheme="majorHAnsi" w:cs="Calibri"/>
                <w:b/>
                <w:bCs/>
                <w:noProof/>
                <w:szCs w:val="22"/>
              </w:rPr>
              <w:t>e of origin</w:t>
            </w:r>
            <w:r w:rsidRPr="006F0159">
              <w:rPr>
                <w:rFonts w:asciiTheme="majorHAnsi" w:hAnsiTheme="majorHAnsi" w:cs="Calibri"/>
                <w:noProof/>
                <w:szCs w:val="22"/>
              </w:rPr>
              <w:t xml:space="preserve"> (selec</w:t>
            </w:r>
            <w:r w:rsidR="00861E37">
              <w:rPr>
                <w:rFonts w:asciiTheme="majorHAnsi" w:hAnsiTheme="majorHAnsi" w:cs="Calibri"/>
                <w:noProof/>
                <w:szCs w:val="22"/>
              </w:rPr>
              <w:t>tion</w:t>
            </w:r>
            <w:r w:rsidRPr="006F0159">
              <w:rPr>
                <w:rFonts w:asciiTheme="majorHAnsi" w:hAnsiTheme="majorHAnsi" w:cs="Calibri"/>
                <w:noProof/>
                <w:szCs w:val="22"/>
              </w:rPr>
              <w:t xml:space="preserve">) </w:t>
            </w:r>
          </w:p>
        </w:tc>
        <w:tc>
          <w:tcPr>
            <w:tcW w:w="8010" w:type="dxa"/>
            <w:hideMark/>
          </w:tcPr>
          <w:p w:rsidR="00AF6DD5" w:rsidRPr="006F0159" w:rsidRDefault="00B66F02" w:rsidP="00737900">
            <w:pPr>
              <w:spacing w:before="0" w:after="0"/>
              <w:jc w:val="left"/>
              <w:rPr>
                <w:rFonts w:asciiTheme="majorHAnsi" w:hAnsiTheme="majorHAnsi" w:cs="Calibri"/>
                <w:noProof/>
                <w:szCs w:val="22"/>
              </w:rPr>
            </w:pPr>
            <w:r>
              <w:rPr>
                <w:rFonts w:asciiTheme="majorHAnsi" w:hAnsiTheme="majorHAnsi" w:cs="Calibri"/>
                <w:noProof/>
                <w:szCs w:val="22"/>
              </w:rPr>
              <w:t>Enter</w:t>
            </w:r>
            <w:r w:rsidR="007137A2">
              <w:rPr>
                <w:rFonts w:asciiTheme="majorHAnsi" w:hAnsiTheme="majorHAnsi" w:cs="Calibri"/>
                <w:noProof/>
                <w:szCs w:val="22"/>
              </w:rPr>
              <w:t xml:space="preserve"> the name of the commune of origin</w:t>
            </w:r>
            <w:r w:rsidR="00AF6DD5" w:rsidRPr="006F0159">
              <w:rPr>
                <w:rFonts w:asciiTheme="majorHAnsi" w:hAnsiTheme="majorHAnsi" w:cs="Calibri"/>
                <w:noProof/>
                <w:szCs w:val="22"/>
              </w:rPr>
              <w:t xml:space="preserve"> </w:t>
            </w:r>
          </w:p>
        </w:tc>
      </w:tr>
      <w:tr w:rsidR="00AF6DD5" w:rsidRPr="006F0159" w:rsidTr="00737900">
        <w:trPr>
          <w:trHeight w:val="335"/>
        </w:trPr>
        <w:tc>
          <w:tcPr>
            <w:tcW w:w="6385" w:type="dxa"/>
            <w:hideMark/>
          </w:tcPr>
          <w:p w:rsidR="00AF6DD5" w:rsidRPr="006F0159" w:rsidRDefault="00861E37" w:rsidP="00737900">
            <w:pPr>
              <w:spacing w:before="0" w:after="0"/>
              <w:rPr>
                <w:rFonts w:asciiTheme="majorHAnsi" w:hAnsiTheme="majorHAnsi" w:cs="Calibri"/>
                <w:noProof/>
                <w:szCs w:val="22"/>
              </w:rPr>
            </w:pPr>
            <w:r>
              <w:rPr>
                <w:rFonts w:asciiTheme="majorHAnsi" w:hAnsiTheme="majorHAnsi" w:cs="Calibri"/>
                <w:b/>
                <w:bCs/>
                <w:noProof/>
                <w:szCs w:val="22"/>
              </w:rPr>
              <w:t>Child’s age</w:t>
            </w:r>
            <w:r w:rsidR="00AF6DD5" w:rsidRPr="006F0159">
              <w:rPr>
                <w:rFonts w:asciiTheme="majorHAnsi" w:hAnsiTheme="majorHAnsi" w:cs="Calibri"/>
                <w:b/>
                <w:bCs/>
                <w:noProof/>
                <w:szCs w:val="22"/>
              </w:rPr>
              <w:t xml:space="preserve"> </w:t>
            </w:r>
            <w:r w:rsidR="00AF6DD5" w:rsidRPr="006F0159">
              <w:rPr>
                <w:rFonts w:asciiTheme="majorHAnsi" w:hAnsiTheme="majorHAnsi" w:cs="Calibri"/>
                <w:noProof/>
                <w:szCs w:val="22"/>
              </w:rPr>
              <w:t>(</w:t>
            </w:r>
            <w:r>
              <w:rPr>
                <w:rFonts w:asciiTheme="majorHAnsi" w:hAnsiTheme="majorHAnsi" w:cs="Calibri"/>
                <w:noProof/>
                <w:szCs w:val="22"/>
              </w:rPr>
              <w:t>on last birthday)</w:t>
            </w:r>
            <w:r w:rsidR="00AF6DD5" w:rsidRPr="006F0159">
              <w:rPr>
                <w:rFonts w:asciiTheme="majorHAnsi" w:hAnsiTheme="majorHAnsi" w:cs="Calibri"/>
                <w:noProof/>
                <w:szCs w:val="22"/>
              </w:rPr>
              <w:t xml:space="preserve"> </w:t>
            </w:r>
            <w:r>
              <w:rPr>
                <w:rFonts w:asciiTheme="majorHAnsi" w:hAnsiTheme="majorHAnsi" w:cs="Calibri"/>
                <w:noProof/>
                <w:szCs w:val="22"/>
              </w:rPr>
              <w:t>at the time of entry with the Child Protection</w:t>
            </w:r>
            <w:r w:rsidR="00AF6DD5" w:rsidRPr="006F0159">
              <w:rPr>
                <w:rFonts w:asciiTheme="majorHAnsi" w:hAnsiTheme="majorHAnsi" w:cs="Calibri"/>
                <w:noProof/>
                <w:szCs w:val="22"/>
              </w:rPr>
              <w:t xml:space="preserve"> Com</w:t>
            </w:r>
            <w:r>
              <w:rPr>
                <w:rFonts w:asciiTheme="majorHAnsi" w:hAnsiTheme="majorHAnsi" w:cs="Calibri"/>
                <w:noProof/>
                <w:szCs w:val="22"/>
              </w:rPr>
              <w:t>m</w:t>
            </w:r>
            <w:r w:rsidR="00AF6DD5" w:rsidRPr="006F0159">
              <w:rPr>
                <w:rFonts w:asciiTheme="majorHAnsi" w:hAnsiTheme="majorHAnsi" w:cs="Calibri"/>
                <w:noProof/>
                <w:szCs w:val="22"/>
              </w:rPr>
              <w:t>is</w:t>
            </w:r>
            <w:r>
              <w:rPr>
                <w:rFonts w:asciiTheme="majorHAnsi" w:hAnsiTheme="majorHAnsi" w:cs="Calibri"/>
                <w:noProof/>
                <w:szCs w:val="22"/>
              </w:rPr>
              <w:t>s</w:t>
            </w:r>
            <w:r w:rsidR="00AF6DD5" w:rsidRPr="006F0159">
              <w:rPr>
                <w:rFonts w:asciiTheme="majorHAnsi" w:hAnsiTheme="majorHAnsi" w:cs="Calibri"/>
                <w:noProof/>
                <w:szCs w:val="22"/>
              </w:rPr>
              <w:t>i</w:t>
            </w:r>
            <w:r>
              <w:rPr>
                <w:rFonts w:asciiTheme="majorHAnsi" w:hAnsiTheme="majorHAnsi" w:cs="Calibri"/>
                <w:noProof/>
                <w:szCs w:val="22"/>
              </w:rPr>
              <w:t>on</w:t>
            </w:r>
          </w:p>
        </w:tc>
        <w:tc>
          <w:tcPr>
            <w:tcW w:w="8010" w:type="dxa"/>
            <w:hideMark/>
          </w:tcPr>
          <w:p w:rsidR="00AF6DD5" w:rsidRPr="006F0159" w:rsidRDefault="00B66F02" w:rsidP="00737900">
            <w:pPr>
              <w:spacing w:before="0" w:after="0"/>
              <w:jc w:val="left"/>
              <w:rPr>
                <w:rFonts w:asciiTheme="majorHAnsi" w:hAnsiTheme="majorHAnsi" w:cs="Calibri"/>
                <w:noProof/>
                <w:szCs w:val="22"/>
              </w:rPr>
            </w:pPr>
            <w:r>
              <w:rPr>
                <w:rFonts w:asciiTheme="majorHAnsi" w:hAnsiTheme="majorHAnsi" w:cs="Calibri"/>
                <w:noProof/>
                <w:szCs w:val="22"/>
              </w:rPr>
              <w:t>Number, in years on last birthday</w:t>
            </w:r>
            <w:r w:rsidR="00AF6DD5" w:rsidRPr="006F0159">
              <w:rPr>
                <w:rFonts w:asciiTheme="majorHAnsi" w:hAnsiTheme="majorHAnsi" w:cs="Calibri"/>
                <w:noProof/>
                <w:szCs w:val="22"/>
              </w:rPr>
              <w:t xml:space="preserve">. </w:t>
            </w:r>
            <w:r>
              <w:rPr>
                <w:rFonts w:asciiTheme="majorHAnsi" w:hAnsiTheme="majorHAnsi" w:cs="Calibri"/>
                <w:noProof/>
                <w:szCs w:val="22"/>
              </w:rPr>
              <w:t>If child is below age 1, enter 0</w:t>
            </w:r>
            <w:r w:rsidR="00AF6DD5" w:rsidRPr="006F0159">
              <w:rPr>
                <w:rFonts w:asciiTheme="majorHAnsi" w:hAnsiTheme="majorHAnsi" w:cs="Calibri"/>
                <w:noProof/>
                <w:szCs w:val="22"/>
              </w:rPr>
              <w:t xml:space="preserve"> (zero)</w:t>
            </w:r>
          </w:p>
        </w:tc>
      </w:tr>
      <w:tr w:rsidR="00AF6DD5" w:rsidRPr="006F0159" w:rsidTr="00737900">
        <w:trPr>
          <w:trHeight w:val="499"/>
        </w:trPr>
        <w:tc>
          <w:tcPr>
            <w:tcW w:w="6385" w:type="dxa"/>
            <w:hideMark/>
          </w:tcPr>
          <w:p w:rsidR="00AF6DD5" w:rsidRPr="006F0159" w:rsidRDefault="00DB104D" w:rsidP="00737900">
            <w:pPr>
              <w:spacing w:before="0" w:after="0"/>
              <w:rPr>
                <w:rFonts w:asciiTheme="majorHAnsi" w:hAnsiTheme="majorHAnsi" w:cs="Calibri"/>
                <w:b/>
                <w:bCs/>
                <w:noProof/>
                <w:szCs w:val="22"/>
              </w:rPr>
            </w:pPr>
            <w:r>
              <w:rPr>
                <w:rFonts w:asciiTheme="majorHAnsi" w:hAnsiTheme="majorHAnsi" w:cs="Calibri"/>
                <w:b/>
                <w:bCs/>
                <w:noProof/>
                <w:szCs w:val="22"/>
              </w:rPr>
              <w:t>Did the child live with both parents?</w:t>
            </w:r>
          </w:p>
        </w:tc>
        <w:tc>
          <w:tcPr>
            <w:tcW w:w="8010" w:type="dxa"/>
            <w:hideMark/>
          </w:tcPr>
          <w:p w:rsidR="00AF6DD5" w:rsidRPr="006F0159" w:rsidRDefault="00EA6A0D" w:rsidP="00737900">
            <w:pPr>
              <w:spacing w:before="0" w:after="0"/>
              <w:jc w:val="left"/>
              <w:rPr>
                <w:rFonts w:asciiTheme="majorHAnsi" w:hAnsiTheme="majorHAnsi" w:cs="Calibri"/>
                <w:noProof/>
                <w:szCs w:val="22"/>
              </w:rPr>
            </w:pPr>
            <w:r>
              <w:rPr>
                <w:rFonts w:asciiTheme="majorHAnsi" w:hAnsiTheme="majorHAnsi" w:cs="Calibri"/>
                <w:noProof/>
                <w:szCs w:val="22"/>
              </w:rPr>
              <w:t>Answer options</w:t>
            </w:r>
            <w:r w:rsidR="00AF6DD5" w:rsidRPr="006F0159">
              <w:rPr>
                <w:rFonts w:asciiTheme="majorHAnsi" w:hAnsiTheme="majorHAnsi" w:cs="Calibri"/>
                <w:noProof/>
                <w:szCs w:val="22"/>
              </w:rPr>
              <w:t>:</w:t>
            </w:r>
            <w:r w:rsidR="00AF6DD5" w:rsidRPr="006F0159">
              <w:rPr>
                <w:rFonts w:asciiTheme="majorHAnsi" w:hAnsiTheme="majorHAnsi" w:cs="Calibri"/>
                <w:noProof/>
                <w:szCs w:val="22"/>
              </w:rPr>
              <w:br/>
            </w:r>
            <w:r>
              <w:rPr>
                <w:rFonts w:asciiTheme="majorHAnsi" w:hAnsiTheme="majorHAnsi" w:cs="Calibri"/>
                <w:noProof/>
                <w:szCs w:val="22"/>
              </w:rPr>
              <w:t>YES</w:t>
            </w:r>
            <w:r w:rsidR="00AF6DD5" w:rsidRPr="006F0159">
              <w:rPr>
                <w:rFonts w:asciiTheme="majorHAnsi" w:hAnsiTheme="majorHAnsi" w:cs="Calibri"/>
                <w:noProof/>
                <w:szCs w:val="22"/>
              </w:rPr>
              <w:br/>
              <w:t>N</w:t>
            </w:r>
            <w:r>
              <w:rPr>
                <w:rFonts w:asciiTheme="majorHAnsi" w:hAnsiTheme="majorHAnsi" w:cs="Calibri"/>
                <w:noProof/>
                <w:szCs w:val="22"/>
              </w:rPr>
              <w:t>O</w:t>
            </w:r>
            <w:r>
              <w:rPr>
                <w:rFonts w:asciiTheme="majorHAnsi" w:hAnsiTheme="majorHAnsi" w:cs="Calibri"/>
                <w:noProof/>
                <w:szCs w:val="22"/>
              </w:rPr>
              <w:br/>
              <w:t>No i</w:t>
            </w:r>
            <w:r w:rsidR="00AF6DD5" w:rsidRPr="006F0159">
              <w:rPr>
                <w:rFonts w:asciiTheme="majorHAnsi" w:hAnsiTheme="majorHAnsi" w:cs="Calibri"/>
                <w:noProof/>
                <w:szCs w:val="22"/>
              </w:rPr>
              <w:t>nforma</w:t>
            </w:r>
            <w:r>
              <w:rPr>
                <w:rFonts w:asciiTheme="majorHAnsi" w:hAnsiTheme="majorHAnsi" w:cs="Calibri"/>
                <w:noProof/>
                <w:szCs w:val="22"/>
              </w:rPr>
              <w:t>tion</w:t>
            </w:r>
            <w:r>
              <w:rPr>
                <w:rFonts w:asciiTheme="majorHAnsi" w:hAnsiTheme="majorHAnsi" w:cs="Calibri"/>
                <w:noProof/>
                <w:szCs w:val="22"/>
              </w:rPr>
              <w:br/>
              <w:t>Not applicable</w:t>
            </w:r>
          </w:p>
        </w:tc>
      </w:tr>
      <w:tr w:rsidR="00AF6DD5" w:rsidRPr="006F0159" w:rsidTr="00737900">
        <w:trPr>
          <w:trHeight w:val="63"/>
        </w:trPr>
        <w:tc>
          <w:tcPr>
            <w:tcW w:w="6385" w:type="dxa"/>
            <w:hideMark/>
          </w:tcPr>
          <w:p w:rsidR="00AF6DD5" w:rsidRPr="006F0159" w:rsidRDefault="00DB104D" w:rsidP="00737900">
            <w:pPr>
              <w:spacing w:before="0" w:after="0"/>
              <w:rPr>
                <w:rFonts w:asciiTheme="majorHAnsi" w:hAnsiTheme="majorHAnsi" w:cs="Calibri"/>
                <w:noProof/>
                <w:szCs w:val="22"/>
              </w:rPr>
            </w:pPr>
            <w:r>
              <w:rPr>
                <w:rFonts w:asciiTheme="majorHAnsi" w:hAnsiTheme="majorHAnsi" w:cs="Calibri"/>
                <w:b/>
                <w:bCs/>
                <w:noProof/>
                <w:szCs w:val="22"/>
              </w:rPr>
              <w:t>Number of child’s siblings under age 18</w:t>
            </w:r>
          </w:p>
        </w:tc>
        <w:tc>
          <w:tcPr>
            <w:tcW w:w="8010" w:type="dxa"/>
            <w:hideMark/>
          </w:tcPr>
          <w:p w:rsidR="00AF6DD5" w:rsidRPr="006F0159" w:rsidRDefault="00AF6DD5" w:rsidP="00737900">
            <w:pPr>
              <w:spacing w:before="0" w:after="0"/>
              <w:jc w:val="left"/>
              <w:rPr>
                <w:rFonts w:asciiTheme="majorHAnsi" w:hAnsiTheme="majorHAnsi" w:cs="Calibri"/>
                <w:noProof/>
                <w:szCs w:val="22"/>
              </w:rPr>
            </w:pPr>
            <w:r w:rsidRPr="006F0159">
              <w:rPr>
                <w:rFonts w:asciiTheme="majorHAnsi" w:hAnsiTheme="majorHAnsi" w:cs="Calibri"/>
                <w:noProof/>
                <w:szCs w:val="22"/>
              </w:rPr>
              <w:t>Num</w:t>
            </w:r>
            <w:r w:rsidR="00B66F02">
              <w:rPr>
                <w:rFonts w:asciiTheme="majorHAnsi" w:hAnsiTheme="majorHAnsi" w:cs="Calibri"/>
                <w:noProof/>
                <w:szCs w:val="22"/>
              </w:rPr>
              <w:t>ber</w:t>
            </w:r>
          </w:p>
        </w:tc>
      </w:tr>
      <w:tr w:rsidR="00AF6DD5" w:rsidRPr="006F0159" w:rsidTr="00737900">
        <w:trPr>
          <w:trHeight w:val="63"/>
        </w:trPr>
        <w:tc>
          <w:tcPr>
            <w:tcW w:w="6385" w:type="dxa"/>
            <w:hideMark/>
          </w:tcPr>
          <w:p w:rsidR="00AF6DD5" w:rsidRPr="006F0159" w:rsidRDefault="00DB104D" w:rsidP="00737900">
            <w:pPr>
              <w:spacing w:before="0" w:after="0"/>
              <w:rPr>
                <w:rFonts w:asciiTheme="majorHAnsi" w:hAnsiTheme="majorHAnsi" w:cs="Calibri"/>
                <w:b/>
                <w:bCs/>
                <w:noProof/>
                <w:szCs w:val="22"/>
              </w:rPr>
            </w:pPr>
            <w:r>
              <w:rPr>
                <w:rFonts w:asciiTheme="majorHAnsi" w:hAnsiTheme="majorHAnsi" w:cs="Calibri"/>
                <w:b/>
                <w:bCs/>
                <w:noProof/>
                <w:szCs w:val="22"/>
              </w:rPr>
              <w:t>Child has other siblings in public care</w:t>
            </w:r>
          </w:p>
        </w:tc>
        <w:tc>
          <w:tcPr>
            <w:tcW w:w="8010" w:type="dxa"/>
            <w:hideMark/>
          </w:tcPr>
          <w:p w:rsidR="00AF6DD5" w:rsidRPr="006F0159" w:rsidRDefault="00EA6A0D" w:rsidP="00737900">
            <w:pPr>
              <w:spacing w:before="0" w:after="0"/>
              <w:jc w:val="left"/>
              <w:rPr>
                <w:rFonts w:asciiTheme="majorHAnsi" w:hAnsiTheme="majorHAnsi" w:cs="Calibri"/>
                <w:noProof/>
                <w:szCs w:val="22"/>
              </w:rPr>
            </w:pPr>
            <w:r>
              <w:rPr>
                <w:rFonts w:asciiTheme="majorHAnsi" w:hAnsiTheme="majorHAnsi" w:cs="Calibri"/>
                <w:noProof/>
                <w:szCs w:val="22"/>
              </w:rPr>
              <w:t>Answer options</w:t>
            </w:r>
            <w:r w:rsidR="00AF6DD5" w:rsidRPr="006F0159">
              <w:rPr>
                <w:rFonts w:asciiTheme="majorHAnsi" w:hAnsiTheme="majorHAnsi" w:cs="Calibri"/>
                <w:noProof/>
                <w:szCs w:val="22"/>
              </w:rPr>
              <w:t>:</w:t>
            </w:r>
            <w:r w:rsidR="00AF6DD5" w:rsidRPr="006F0159">
              <w:rPr>
                <w:rFonts w:asciiTheme="majorHAnsi" w:hAnsiTheme="majorHAnsi" w:cs="Calibri"/>
                <w:noProof/>
                <w:szCs w:val="22"/>
              </w:rPr>
              <w:br/>
            </w:r>
            <w:r>
              <w:rPr>
                <w:rFonts w:asciiTheme="majorHAnsi" w:hAnsiTheme="majorHAnsi" w:cs="Calibri"/>
                <w:noProof/>
                <w:szCs w:val="22"/>
              </w:rPr>
              <w:t>YES</w:t>
            </w:r>
            <w:r w:rsidR="00AF6DD5" w:rsidRPr="006F0159">
              <w:rPr>
                <w:rFonts w:asciiTheme="majorHAnsi" w:hAnsiTheme="majorHAnsi" w:cs="Calibri"/>
                <w:noProof/>
                <w:szCs w:val="22"/>
              </w:rPr>
              <w:br/>
              <w:t>N</w:t>
            </w:r>
            <w:r>
              <w:rPr>
                <w:rFonts w:asciiTheme="majorHAnsi" w:hAnsiTheme="majorHAnsi" w:cs="Calibri"/>
                <w:noProof/>
                <w:szCs w:val="22"/>
              </w:rPr>
              <w:t>O</w:t>
            </w:r>
            <w:r w:rsidR="00AF6DD5" w:rsidRPr="006F0159">
              <w:rPr>
                <w:rFonts w:asciiTheme="majorHAnsi" w:hAnsiTheme="majorHAnsi" w:cs="Calibri"/>
                <w:noProof/>
                <w:szCs w:val="22"/>
              </w:rPr>
              <w:br/>
            </w:r>
            <w:r w:rsidR="007137A2">
              <w:rPr>
                <w:rFonts w:asciiTheme="majorHAnsi" w:hAnsiTheme="majorHAnsi" w:cs="Calibri"/>
                <w:noProof/>
                <w:szCs w:val="22"/>
              </w:rPr>
              <w:t>No information</w:t>
            </w:r>
            <w:r w:rsidR="00AF6DD5" w:rsidRPr="006F0159">
              <w:rPr>
                <w:rFonts w:asciiTheme="majorHAnsi" w:hAnsiTheme="majorHAnsi" w:cs="Calibri"/>
                <w:noProof/>
                <w:szCs w:val="22"/>
              </w:rPr>
              <w:br/>
            </w:r>
            <w:r w:rsidR="00AF6DD5" w:rsidRPr="006F0159">
              <w:rPr>
                <w:rFonts w:asciiTheme="majorHAnsi" w:hAnsiTheme="majorHAnsi" w:cs="Calibri"/>
                <w:noProof/>
                <w:szCs w:val="22"/>
              </w:rPr>
              <w:lastRenderedPageBreak/>
              <w:t>N</w:t>
            </w:r>
            <w:r w:rsidR="007137A2">
              <w:rPr>
                <w:rFonts w:asciiTheme="majorHAnsi" w:hAnsiTheme="majorHAnsi" w:cs="Calibri"/>
                <w:noProof/>
                <w:szCs w:val="22"/>
              </w:rPr>
              <w:t>ot applicable</w:t>
            </w:r>
          </w:p>
        </w:tc>
      </w:tr>
      <w:tr w:rsidR="00AF6DD5" w:rsidRPr="006F0159" w:rsidTr="00AF6DD5">
        <w:trPr>
          <w:trHeight w:val="77"/>
        </w:trPr>
        <w:tc>
          <w:tcPr>
            <w:tcW w:w="6385" w:type="dxa"/>
            <w:hideMark/>
          </w:tcPr>
          <w:p w:rsidR="00AF6DD5" w:rsidRPr="006F0159" w:rsidRDefault="003862E1" w:rsidP="00737900">
            <w:pPr>
              <w:spacing w:before="0" w:after="0"/>
              <w:rPr>
                <w:rFonts w:asciiTheme="majorHAnsi" w:hAnsiTheme="majorHAnsi" w:cs="Calibri"/>
                <w:noProof/>
                <w:szCs w:val="22"/>
              </w:rPr>
            </w:pPr>
            <w:r>
              <w:rPr>
                <w:rFonts w:asciiTheme="majorHAnsi" w:hAnsiTheme="majorHAnsi" w:cs="Calibri"/>
                <w:b/>
                <w:bCs/>
                <w:noProof/>
                <w:szCs w:val="22"/>
              </w:rPr>
              <w:lastRenderedPageBreak/>
              <w:t>If yes, how many?</w:t>
            </w:r>
          </w:p>
        </w:tc>
        <w:tc>
          <w:tcPr>
            <w:tcW w:w="8010" w:type="dxa"/>
            <w:hideMark/>
          </w:tcPr>
          <w:p w:rsidR="00AF6DD5" w:rsidRPr="006F0159" w:rsidRDefault="003862E1" w:rsidP="0079219F">
            <w:pPr>
              <w:spacing w:before="0" w:after="0"/>
              <w:jc w:val="left"/>
              <w:rPr>
                <w:rFonts w:asciiTheme="majorHAnsi" w:hAnsiTheme="majorHAnsi" w:cs="Calibri"/>
                <w:noProof/>
                <w:szCs w:val="22"/>
              </w:rPr>
            </w:pPr>
            <w:r>
              <w:rPr>
                <w:rFonts w:asciiTheme="majorHAnsi" w:hAnsiTheme="majorHAnsi" w:cs="Calibri"/>
                <w:noProof/>
                <w:szCs w:val="22"/>
              </w:rPr>
              <w:t>Number</w:t>
            </w:r>
            <w:r w:rsidR="00AF6DD5" w:rsidRPr="006F0159">
              <w:rPr>
                <w:rFonts w:asciiTheme="majorHAnsi" w:hAnsiTheme="majorHAnsi" w:cs="Calibri"/>
                <w:noProof/>
                <w:szCs w:val="22"/>
              </w:rPr>
              <w:t> </w:t>
            </w:r>
          </w:p>
        </w:tc>
      </w:tr>
      <w:tr w:rsidR="00AF6DD5" w:rsidRPr="006F0159" w:rsidTr="00AF6DD5">
        <w:trPr>
          <w:trHeight w:val="1124"/>
        </w:trPr>
        <w:tc>
          <w:tcPr>
            <w:tcW w:w="6385" w:type="dxa"/>
            <w:hideMark/>
          </w:tcPr>
          <w:p w:rsidR="00AF6DD5" w:rsidRPr="006F0159" w:rsidRDefault="00AF6DD5" w:rsidP="00737900">
            <w:pPr>
              <w:spacing w:before="0" w:after="0"/>
              <w:rPr>
                <w:rFonts w:asciiTheme="majorHAnsi" w:hAnsiTheme="majorHAnsi" w:cs="Calibri"/>
                <w:b/>
                <w:bCs/>
                <w:noProof/>
                <w:szCs w:val="22"/>
              </w:rPr>
            </w:pPr>
            <w:r w:rsidRPr="006F0159">
              <w:rPr>
                <w:rFonts w:asciiTheme="majorHAnsi" w:hAnsiTheme="majorHAnsi" w:cs="Calibri"/>
                <w:b/>
                <w:bCs/>
                <w:noProof/>
                <w:szCs w:val="22"/>
              </w:rPr>
              <w:t>C</w:t>
            </w:r>
            <w:r w:rsidR="003862E1">
              <w:rPr>
                <w:rFonts w:asciiTheme="majorHAnsi" w:hAnsiTheme="majorHAnsi" w:cs="Calibri"/>
                <w:b/>
                <w:bCs/>
                <w:noProof/>
                <w:szCs w:val="22"/>
              </w:rPr>
              <w:t>hild living in poverty</w:t>
            </w:r>
            <w:r w:rsidRPr="006F0159">
              <w:rPr>
                <w:rFonts w:asciiTheme="majorHAnsi" w:hAnsiTheme="majorHAnsi" w:cs="Calibri"/>
                <w:b/>
                <w:bCs/>
                <w:noProof/>
                <w:szCs w:val="22"/>
              </w:rPr>
              <w:t xml:space="preserve"> </w:t>
            </w:r>
          </w:p>
        </w:tc>
        <w:tc>
          <w:tcPr>
            <w:tcW w:w="8010" w:type="dxa"/>
            <w:hideMark/>
          </w:tcPr>
          <w:p w:rsidR="00AF6DD5" w:rsidRPr="006F0159" w:rsidRDefault="00EA6A0D" w:rsidP="0079219F">
            <w:pPr>
              <w:spacing w:before="0" w:after="0"/>
              <w:jc w:val="left"/>
              <w:rPr>
                <w:rFonts w:asciiTheme="majorHAnsi" w:hAnsiTheme="majorHAnsi" w:cs="Calibri"/>
                <w:noProof/>
                <w:szCs w:val="22"/>
              </w:rPr>
            </w:pPr>
            <w:r>
              <w:rPr>
                <w:rFonts w:asciiTheme="majorHAnsi" w:hAnsiTheme="majorHAnsi" w:cs="Calibri"/>
                <w:noProof/>
                <w:szCs w:val="22"/>
              </w:rPr>
              <w:t>Answer options</w:t>
            </w:r>
            <w:r w:rsidR="00AF6DD5" w:rsidRPr="006F0159">
              <w:rPr>
                <w:rFonts w:asciiTheme="majorHAnsi" w:hAnsiTheme="majorHAnsi" w:cs="Calibri"/>
                <w:noProof/>
                <w:szCs w:val="22"/>
              </w:rPr>
              <w:t>:</w:t>
            </w:r>
            <w:r w:rsidR="00AF6DD5" w:rsidRPr="006F0159">
              <w:rPr>
                <w:rFonts w:asciiTheme="majorHAnsi" w:hAnsiTheme="majorHAnsi" w:cs="Calibri"/>
                <w:noProof/>
                <w:szCs w:val="22"/>
              </w:rPr>
              <w:br/>
            </w:r>
            <w:r w:rsidR="007137A2">
              <w:rPr>
                <w:rFonts w:asciiTheme="majorHAnsi" w:hAnsiTheme="majorHAnsi" w:cs="Calibri"/>
                <w:noProof/>
                <w:szCs w:val="22"/>
              </w:rPr>
              <w:t>YES</w:t>
            </w:r>
            <w:r w:rsidR="007137A2" w:rsidRPr="006F0159">
              <w:rPr>
                <w:rFonts w:asciiTheme="majorHAnsi" w:hAnsiTheme="majorHAnsi" w:cs="Calibri"/>
                <w:noProof/>
                <w:szCs w:val="22"/>
              </w:rPr>
              <w:br/>
              <w:t>N</w:t>
            </w:r>
            <w:r w:rsidR="007137A2">
              <w:rPr>
                <w:rFonts w:asciiTheme="majorHAnsi" w:hAnsiTheme="majorHAnsi" w:cs="Calibri"/>
                <w:noProof/>
                <w:szCs w:val="22"/>
              </w:rPr>
              <w:t>O</w:t>
            </w:r>
            <w:r w:rsidR="007137A2">
              <w:rPr>
                <w:rFonts w:asciiTheme="majorHAnsi" w:hAnsiTheme="majorHAnsi" w:cs="Calibri"/>
                <w:noProof/>
                <w:szCs w:val="22"/>
              </w:rPr>
              <w:br/>
              <w:t>No i</w:t>
            </w:r>
            <w:r w:rsidR="007137A2" w:rsidRPr="006F0159">
              <w:rPr>
                <w:rFonts w:asciiTheme="majorHAnsi" w:hAnsiTheme="majorHAnsi" w:cs="Calibri"/>
                <w:noProof/>
                <w:szCs w:val="22"/>
              </w:rPr>
              <w:t>nforma</w:t>
            </w:r>
            <w:r w:rsidR="007137A2">
              <w:rPr>
                <w:rFonts w:asciiTheme="majorHAnsi" w:hAnsiTheme="majorHAnsi" w:cs="Calibri"/>
                <w:noProof/>
                <w:szCs w:val="22"/>
              </w:rPr>
              <w:t>tion</w:t>
            </w:r>
            <w:r w:rsidR="007137A2">
              <w:rPr>
                <w:rFonts w:asciiTheme="majorHAnsi" w:hAnsiTheme="majorHAnsi" w:cs="Calibri"/>
                <w:noProof/>
                <w:szCs w:val="22"/>
              </w:rPr>
              <w:br/>
              <w:t>Not applicable</w:t>
            </w:r>
          </w:p>
        </w:tc>
      </w:tr>
      <w:tr w:rsidR="00AF6DD5" w:rsidRPr="006F0159" w:rsidTr="00AF6DD5">
        <w:trPr>
          <w:trHeight w:val="251"/>
        </w:trPr>
        <w:tc>
          <w:tcPr>
            <w:tcW w:w="6385" w:type="dxa"/>
            <w:hideMark/>
          </w:tcPr>
          <w:p w:rsidR="00AF6DD5" w:rsidRPr="006F0159" w:rsidRDefault="00AF6DD5" w:rsidP="00737900">
            <w:pPr>
              <w:spacing w:before="0" w:after="0"/>
              <w:rPr>
                <w:rFonts w:asciiTheme="majorHAnsi" w:hAnsiTheme="majorHAnsi" w:cs="Calibri"/>
                <w:b/>
                <w:bCs/>
                <w:noProof/>
                <w:szCs w:val="22"/>
              </w:rPr>
            </w:pPr>
            <w:r w:rsidRPr="006F0159">
              <w:rPr>
                <w:rFonts w:asciiTheme="majorHAnsi" w:hAnsiTheme="majorHAnsi" w:cs="Calibri"/>
                <w:b/>
                <w:bCs/>
                <w:noProof/>
                <w:szCs w:val="22"/>
              </w:rPr>
              <w:t>C</w:t>
            </w:r>
            <w:r w:rsidR="003862E1">
              <w:rPr>
                <w:rFonts w:asciiTheme="majorHAnsi" w:hAnsiTheme="majorHAnsi" w:cs="Calibri"/>
                <w:b/>
                <w:bCs/>
                <w:noProof/>
                <w:szCs w:val="22"/>
              </w:rPr>
              <w:t>hild not registered with a family physician</w:t>
            </w:r>
          </w:p>
        </w:tc>
        <w:tc>
          <w:tcPr>
            <w:tcW w:w="8010" w:type="dxa"/>
            <w:hideMark/>
          </w:tcPr>
          <w:p w:rsidR="00AF6DD5" w:rsidRPr="006F0159" w:rsidRDefault="00EA6A0D" w:rsidP="0079219F">
            <w:pPr>
              <w:spacing w:before="0" w:after="0"/>
              <w:jc w:val="left"/>
              <w:rPr>
                <w:rFonts w:asciiTheme="majorHAnsi" w:hAnsiTheme="majorHAnsi" w:cs="Calibri"/>
                <w:noProof/>
                <w:szCs w:val="22"/>
              </w:rPr>
            </w:pPr>
            <w:r>
              <w:rPr>
                <w:rFonts w:asciiTheme="majorHAnsi" w:hAnsiTheme="majorHAnsi" w:cs="Calibri"/>
                <w:noProof/>
                <w:szCs w:val="22"/>
              </w:rPr>
              <w:t>Answer options</w:t>
            </w:r>
            <w:r w:rsidR="00AF6DD5" w:rsidRPr="006F0159">
              <w:rPr>
                <w:rFonts w:asciiTheme="majorHAnsi" w:hAnsiTheme="majorHAnsi" w:cs="Calibri"/>
                <w:noProof/>
                <w:szCs w:val="22"/>
              </w:rPr>
              <w:t>:</w:t>
            </w:r>
            <w:r w:rsidR="00AF6DD5" w:rsidRPr="006F0159">
              <w:rPr>
                <w:rFonts w:asciiTheme="majorHAnsi" w:hAnsiTheme="majorHAnsi" w:cs="Calibri"/>
                <w:noProof/>
                <w:szCs w:val="22"/>
              </w:rPr>
              <w:br/>
            </w:r>
            <w:r w:rsidR="007137A2">
              <w:rPr>
                <w:rFonts w:asciiTheme="majorHAnsi" w:hAnsiTheme="majorHAnsi" w:cs="Calibri"/>
                <w:noProof/>
                <w:szCs w:val="22"/>
              </w:rPr>
              <w:t>YES</w:t>
            </w:r>
            <w:r w:rsidR="007137A2" w:rsidRPr="006F0159">
              <w:rPr>
                <w:rFonts w:asciiTheme="majorHAnsi" w:hAnsiTheme="majorHAnsi" w:cs="Calibri"/>
                <w:noProof/>
                <w:szCs w:val="22"/>
              </w:rPr>
              <w:br/>
              <w:t>N</w:t>
            </w:r>
            <w:r w:rsidR="007137A2">
              <w:rPr>
                <w:rFonts w:asciiTheme="majorHAnsi" w:hAnsiTheme="majorHAnsi" w:cs="Calibri"/>
                <w:noProof/>
                <w:szCs w:val="22"/>
              </w:rPr>
              <w:t>O</w:t>
            </w:r>
            <w:r w:rsidR="007137A2">
              <w:rPr>
                <w:rFonts w:asciiTheme="majorHAnsi" w:hAnsiTheme="majorHAnsi" w:cs="Calibri"/>
                <w:noProof/>
                <w:szCs w:val="22"/>
              </w:rPr>
              <w:br/>
              <w:t>No i</w:t>
            </w:r>
            <w:r w:rsidR="007137A2" w:rsidRPr="006F0159">
              <w:rPr>
                <w:rFonts w:asciiTheme="majorHAnsi" w:hAnsiTheme="majorHAnsi" w:cs="Calibri"/>
                <w:noProof/>
                <w:szCs w:val="22"/>
              </w:rPr>
              <w:t>nforma</w:t>
            </w:r>
            <w:r w:rsidR="007137A2">
              <w:rPr>
                <w:rFonts w:asciiTheme="majorHAnsi" w:hAnsiTheme="majorHAnsi" w:cs="Calibri"/>
                <w:noProof/>
                <w:szCs w:val="22"/>
              </w:rPr>
              <w:t>tion</w:t>
            </w:r>
            <w:r w:rsidR="007137A2">
              <w:rPr>
                <w:rFonts w:asciiTheme="majorHAnsi" w:hAnsiTheme="majorHAnsi" w:cs="Calibri"/>
                <w:noProof/>
                <w:szCs w:val="22"/>
              </w:rPr>
              <w:br/>
              <w:t>Not applicable</w:t>
            </w:r>
          </w:p>
        </w:tc>
      </w:tr>
      <w:tr w:rsidR="00AF6DD5" w:rsidRPr="006F0159" w:rsidTr="00AF6DD5">
        <w:trPr>
          <w:trHeight w:val="1169"/>
        </w:trPr>
        <w:tc>
          <w:tcPr>
            <w:tcW w:w="6385" w:type="dxa"/>
            <w:hideMark/>
          </w:tcPr>
          <w:p w:rsidR="00AF6DD5" w:rsidRPr="006F0159" w:rsidRDefault="00AF6DD5" w:rsidP="00737900">
            <w:pPr>
              <w:spacing w:before="0" w:after="0"/>
              <w:rPr>
                <w:rFonts w:asciiTheme="majorHAnsi" w:hAnsiTheme="majorHAnsi" w:cs="Calibri"/>
                <w:b/>
                <w:bCs/>
                <w:noProof/>
                <w:szCs w:val="22"/>
              </w:rPr>
            </w:pPr>
            <w:r w:rsidRPr="006F0159">
              <w:rPr>
                <w:rFonts w:asciiTheme="majorHAnsi" w:hAnsiTheme="majorHAnsi" w:cs="Calibri"/>
                <w:b/>
                <w:bCs/>
                <w:noProof/>
                <w:szCs w:val="22"/>
              </w:rPr>
              <w:t>C</w:t>
            </w:r>
            <w:r w:rsidR="003862E1">
              <w:rPr>
                <w:rFonts w:asciiTheme="majorHAnsi" w:hAnsiTheme="majorHAnsi" w:cs="Calibri"/>
                <w:b/>
                <w:bCs/>
                <w:noProof/>
                <w:szCs w:val="22"/>
              </w:rPr>
              <w:t>hild aged up to 1 year</w:t>
            </w:r>
            <w:r w:rsidRPr="006F0159">
              <w:rPr>
                <w:rFonts w:asciiTheme="majorHAnsi" w:hAnsiTheme="majorHAnsi" w:cs="Calibri"/>
                <w:b/>
                <w:bCs/>
                <w:noProof/>
                <w:szCs w:val="22"/>
              </w:rPr>
              <w:t xml:space="preserve">, în </w:t>
            </w:r>
            <w:r w:rsidR="00697A9D">
              <w:rPr>
                <w:rFonts w:asciiTheme="majorHAnsi" w:hAnsiTheme="majorHAnsi" w:cs="Calibri"/>
                <w:b/>
                <w:bCs/>
                <w:noProof/>
                <w:szCs w:val="22"/>
              </w:rPr>
              <w:t>a situation of risk</w:t>
            </w:r>
            <w:r w:rsidRPr="006F0159">
              <w:rPr>
                <w:rFonts w:asciiTheme="majorHAnsi" w:hAnsiTheme="majorHAnsi" w:cs="Calibri"/>
                <w:b/>
                <w:bCs/>
                <w:noProof/>
                <w:szCs w:val="22"/>
              </w:rPr>
              <w:t xml:space="preserve"> </w:t>
            </w:r>
          </w:p>
        </w:tc>
        <w:tc>
          <w:tcPr>
            <w:tcW w:w="8010" w:type="dxa"/>
            <w:hideMark/>
          </w:tcPr>
          <w:p w:rsidR="00AF6DD5" w:rsidRPr="006F0159" w:rsidRDefault="00EA6A0D" w:rsidP="0079219F">
            <w:pPr>
              <w:spacing w:before="0" w:after="0"/>
              <w:jc w:val="left"/>
              <w:rPr>
                <w:rFonts w:asciiTheme="majorHAnsi" w:hAnsiTheme="majorHAnsi" w:cs="Calibri"/>
                <w:noProof/>
                <w:szCs w:val="22"/>
              </w:rPr>
            </w:pPr>
            <w:r>
              <w:rPr>
                <w:rFonts w:asciiTheme="majorHAnsi" w:hAnsiTheme="majorHAnsi" w:cs="Calibri"/>
                <w:noProof/>
                <w:szCs w:val="22"/>
              </w:rPr>
              <w:t>Answer options</w:t>
            </w:r>
            <w:r w:rsidR="00AF6DD5" w:rsidRPr="006F0159">
              <w:rPr>
                <w:rFonts w:asciiTheme="majorHAnsi" w:hAnsiTheme="majorHAnsi" w:cs="Calibri"/>
                <w:noProof/>
                <w:szCs w:val="22"/>
              </w:rPr>
              <w:t>:</w:t>
            </w:r>
            <w:r w:rsidR="00AF6DD5" w:rsidRPr="006F0159">
              <w:rPr>
                <w:rFonts w:asciiTheme="majorHAnsi" w:hAnsiTheme="majorHAnsi" w:cs="Calibri"/>
                <w:noProof/>
                <w:szCs w:val="22"/>
              </w:rPr>
              <w:br/>
            </w:r>
            <w:r w:rsidR="007137A2">
              <w:rPr>
                <w:rFonts w:asciiTheme="majorHAnsi" w:hAnsiTheme="majorHAnsi" w:cs="Calibri"/>
                <w:noProof/>
                <w:szCs w:val="22"/>
              </w:rPr>
              <w:t>YES</w:t>
            </w:r>
            <w:r w:rsidR="007137A2" w:rsidRPr="006F0159">
              <w:rPr>
                <w:rFonts w:asciiTheme="majorHAnsi" w:hAnsiTheme="majorHAnsi" w:cs="Calibri"/>
                <w:noProof/>
                <w:szCs w:val="22"/>
              </w:rPr>
              <w:br/>
              <w:t>N</w:t>
            </w:r>
            <w:r w:rsidR="007137A2">
              <w:rPr>
                <w:rFonts w:asciiTheme="majorHAnsi" w:hAnsiTheme="majorHAnsi" w:cs="Calibri"/>
                <w:noProof/>
                <w:szCs w:val="22"/>
              </w:rPr>
              <w:t>O</w:t>
            </w:r>
            <w:r w:rsidR="007137A2">
              <w:rPr>
                <w:rFonts w:asciiTheme="majorHAnsi" w:hAnsiTheme="majorHAnsi" w:cs="Calibri"/>
                <w:noProof/>
                <w:szCs w:val="22"/>
              </w:rPr>
              <w:br/>
              <w:t>No i</w:t>
            </w:r>
            <w:r w:rsidR="007137A2" w:rsidRPr="006F0159">
              <w:rPr>
                <w:rFonts w:asciiTheme="majorHAnsi" w:hAnsiTheme="majorHAnsi" w:cs="Calibri"/>
                <w:noProof/>
                <w:szCs w:val="22"/>
              </w:rPr>
              <w:t>nforma</w:t>
            </w:r>
            <w:r w:rsidR="007137A2">
              <w:rPr>
                <w:rFonts w:asciiTheme="majorHAnsi" w:hAnsiTheme="majorHAnsi" w:cs="Calibri"/>
                <w:noProof/>
                <w:szCs w:val="22"/>
              </w:rPr>
              <w:t>tion</w:t>
            </w:r>
            <w:r w:rsidR="007137A2">
              <w:rPr>
                <w:rFonts w:asciiTheme="majorHAnsi" w:hAnsiTheme="majorHAnsi" w:cs="Calibri"/>
                <w:noProof/>
                <w:szCs w:val="22"/>
              </w:rPr>
              <w:br/>
              <w:t>Not applicable</w:t>
            </w:r>
          </w:p>
        </w:tc>
      </w:tr>
      <w:tr w:rsidR="00AF6DD5" w:rsidRPr="006F0159" w:rsidTr="00AF6DD5">
        <w:trPr>
          <w:trHeight w:val="710"/>
        </w:trPr>
        <w:tc>
          <w:tcPr>
            <w:tcW w:w="6385" w:type="dxa"/>
            <w:hideMark/>
          </w:tcPr>
          <w:p w:rsidR="00AF6DD5" w:rsidRPr="006F0159" w:rsidRDefault="00697A9D" w:rsidP="00737900">
            <w:pPr>
              <w:spacing w:before="0" w:after="0"/>
              <w:rPr>
                <w:rFonts w:asciiTheme="majorHAnsi" w:hAnsiTheme="majorHAnsi" w:cs="Calibri"/>
                <w:noProof/>
                <w:szCs w:val="22"/>
              </w:rPr>
            </w:pPr>
            <w:r w:rsidRPr="00697A9D">
              <w:rPr>
                <w:rFonts w:asciiTheme="majorHAnsi" w:hAnsiTheme="majorHAnsi" w:cs="Calibri"/>
                <w:b/>
                <w:bCs/>
                <w:noProof/>
                <w:szCs w:val="22"/>
              </w:rPr>
              <w:t>Child aged 1 to 5 years, in a situation of risk</w:t>
            </w:r>
          </w:p>
        </w:tc>
        <w:tc>
          <w:tcPr>
            <w:tcW w:w="8010" w:type="dxa"/>
            <w:hideMark/>
          </w:tcPr>
          <w:p w:rsidR="00AF6DD5" w:rsidRPr="006F0159" w:rsidRDefault="00EA6A0D" w:rsidP="0079219F">
            <w:pPr>
              <w:spacing w:before="0" w:after="0"/>
              <w:jc w:val="left"/>
              <w:rPr>
                <w:rFonts w:asciiTheme="majorHAnsi" w:hAnsiTheme="majorHAnsi" w:cs="Calibri"/>
                <w:noProof/>
                <w:szCs w:val="22"/>
              </w:rPr>
            </w:pPr>
            <w:r>
              <w:rPr>
                <w:rFonts w:asciiTheme="majorHAnsi" w:hAnsiTheme="majorHAnsi" w:cs="Calibri"/>
                <w:noProof/>
                <w:szCs w:val="22"/>
              </w:rPr>
              <w:t>Answer options</w:t>
            </w:r>
            <w:r w:rsidR="00AF6DD5" w:rsidRPr="006F0159">
              <w:rPr>
                <w:rFonts w:asciiTheme="majorHAnsi" w:hAnsiTheme="majorHAnsi" w:cs="Calibri"/>
                <w:noProof/>
                <w:szCs w:val="22"/>
              </w:rPr>
              <w:t>:</w:t>
            </w:r>
            <w:r w:rsidR="00AF6DD5" w:rsidRPr="006F0159">
              <w:rPr>
                <w:rFonts w:asciiTheme="majorHAnsi" w:hAnsiTheme="majorHAnsi" w:cs="Calibri"/>
                <w:noProof/>
                <w:szCs w:val="22"/>
              </w:rPr>
              <w:br/>
            </w:r>
            <w:r w:rsidR="007137A2">
              <w:rPr>
                <w:rFonts w:asciiTheme="majorHAnsi" w:hAnsiTheme="majorHAnsi" w:cs="Calibri"/>
                <w:noProof/>
                <w:szCs w:val="22"/>
              </w:rPr>
              <w:t>YES</w:t>
            </w:r>
            <w:r w:rsidR="007137A2" w:rsidRPr="006F0159">
              <w:rPr>
                <w:rFonts w:asciiTheme="majorHAnsi" w:hAnsiTheme="majorHAnsi" w:cs="Calibri"/>
                <w:noProof/>
                <w:szCs w:val="22"/>
              </w:rPr>
              <w:br/>
              <w:t>N</w:t>
            </w:r>
            <w:r w:rsidR="007137A2">
              <w:rPr>
                <w:rFonts w:asciiTheme="majorHAnsi" w:hAnsiTheme="majorHAnsi" w:cs="Calibri"/>
                <w:noProof/>
                <w:szCs w:val="22"/>
              </w:rPr>
              <w:t>O</w:t>
            </w:r>
            <w:r w:rsidR="007137A2">
              <w:rPr>
                <w:rFonts w:asciiTheme="majorHAnsi" w:hAnsiTheme="majorHAnsi" w:cs="Calibri"/>
                <w:noProof/>
                <w:szCs w:val="22"/>
              </w:rPr>
              <w:br/>
              <w:t>No i</w:t>
            </w:r>
            <w:r w:rsidR="007137A2" w:rsidRPr="006F0159">
              <w:rPr>
                <w:rFonts w:asciiTheme="majorHAnsi" w:hAnsiTheme="majorHAnsi" w:cs="Calibri"/>
                <w:noProof/>
                <w:szCs w:val="22"/>
              </w:rPr>
              <w:t>nforma</w:t>
            </w:r>
            <w:r w:rsidR="007137A2">
              <w:rPr>
                <w:rFonts w:asciiTheme="majorHAnsi" w:hAnsiTheme="majorHAnsi" w:cs="Calibri"/>
                <w:noProof/>
                <w:szCs w:val="22"/>
              </w:rPr>
              <w:t>tion</w:t>
            </w:r>
            <w:r w:rsidR="007137A2">
              <w:rPr>
                <w:rFonts w:asciiTheme="majorHAnsi" w:hAnsiTheme="majorHAnsi" w:cs="Calibri"/>
                <w:noProof/>
                <w:szCs w:val="22"/>
              </w:rPr>
              <w:br/>
              <w:t>Not applicable</w:t>
            </w:r>
          </w:p>
        </w:tc>
      </w:tr>
      <w:tr w:rsidR="00AF6DD5" w:rsidRPr="006F0159" w:rsidTr="00737900">
        <w:trPr>
          <w:trHeight w:val="962"/>
        </w:trPr>
        <w:tc>
          <w:tcPr>
            <w:tcW w:w="6385" w:type="dxa"/>
            <w:hideMark/>
          </w:tcPr>
          <w:p w:rsidR="00AF6DD5" w:rsidRPr="006F0159" w:rsidRDefault="00697A9D" w:rsidP="00737900">
            <w:pPr>
              <w:spacing w:before="0" w:after="0"/>
              <w:rPr>
                <w:rFonts w:asciiTheme="majorHAnsi" w:hAnsiTheme="majorHAnsi" w:cs="Calibri"/>
                <w:b/>
                <w:bCs/>
                <w:noProof/>
                <w:szCs w:val="22"/>
              </w:rPr>
            </w:pPr>
            <w:r w:rsidRPr="00697A9D">
              <w:rPr>
                <w:rFonts w:asciiTheme="majorHAnsi" w:hAnsiTheme="majorHAnsi" w:cs="Calibri"/>
                <w:b/>
                <w:bCs/>
                <w:noProof/>
                <w:szCs w:val="22"/>
              </w:rPr>
              <w:t>Child with chronic disease or living in a household whose members have chronic diseases</w:t>
            </w:r>
          </w:p>
        </w:tc>
        <w:tc>
          <w:tcPr>
            <w:tcW w:w="8010" w:type="dxa"/>
            <w:hideMark/>
          </w:tcPr>
          <w:p w:rsidR="00AF6DD5" w:rsidRPr="006F0159" w:rsidRDefault="00EA6A0D" w:rsidP="00737900">
            <w:pPr>
              <w:spacing w:before="0" w:after="0"/>
              <w:jc w:val="left"/>
              <w:rPr>
                <w:rFonts w:asciiTheme="majorHAnsi" w:hAnsiTheme="majorHAnsi" w:cs="Calibri"/>
                <w:noProof/>
                <w:szCs w:val="22"/>
              </w:rPr>
            </w:pPr>
            <w:r>
              <w:rPr>
                <w:rFonts w:asciiTheme="majorHAnsi" w:hAnsiTheme="majorHAnsi" w:cs="Calibri"/>
                <w:noProof/>
                <w:szCs w:val="22"/>
              </w:rPr>
              <w:t>Answer options</w:t>
            </w:r>
            <w:r w:rsidR="00AF6DD5" w:rsidRPr="006F0159">
              <w:rPr>
                <w:rFonts w:asciiTheme="majorHAnsi" w:hAnsiTheme="majorHAnsi" w:cs="Calibri"/>
                <w:noProof/>
                <w:szCs w:val="22"/>
              </w:rPr>
              <w:t>:</w:t>
            </w:r>
            <w:r w:rsidR="00AF6DD5" w:rsidRPr="006F0159">
              <w:rPr>
                <w:rFonts w:asciiTheme="majorHAnsi" w:hAnsiTheme="majorHAnsi" w:cs="Calibri"/>
                <w:noProof/>
                <w:szCs w:val="22"/>
              </w:rPr>
              <w:br/>
            </w:r>
            <w:r w:rsidR="007137A2">
              <w:rPr>
                <w:rFonts w:asciiTheme="majorHAnsi" w:hAnsiTheme="majorHAnsi" w:cs="Calibri"/>
                <w:noProof/>
                <w:szCs w:val="22"/>
              </w:rPr>
              <w:t>YES</w:t>
            </w:r>
            <w:r w:rsidR="007137A2" w:rsidRPr="006F0159">
              <w:rPr>
                <w:rFonts w:asciiTheme="majorHAnsi" w:hAnsiTheme="majorHAnsi" w:cs="Calibri"/>
                <w:noProof/>
                <w:szCs w:val="22"/>
              </w:rPr>
              <w:br/>
              <w:t>N</w:t>
            </w:r>
            <w:r w:rsidR="007137A2">
              <w:rPr>
                <w:rFonts w:asciiTheme="majorHAnsi" w:hAnsiTheme="majorHAnsi" w:cs="Calibri"/>
                <w:noProof/>
                <w:szCs w:val="22"/>
              </w:rPr>
              <w:t>O</w:t>
            </w:r>
            <w:r w:rsidR="007137A2">
              <w:rPr>
                <w:rFonts w:asciiTheme="majorHAnsi" w:hAnsiTheme="majorHAnsi" w:cs="Calibri"/>
                <w:noProof/>
                <w:szCs w:val="22"/>
              </w:rPr>
              <w:br/>
              <w:t>No i</w:t>
            </w:r>
            <w:r w:rsidR="007137A2" w:rsidRPr="006F0159">
              <w:rPr>
                <w:rFonts w:asciiTheme="majorHAnsi" w:hAnsiTheme="majorHAnsi" w:cs="Calibri"/>
                <w:noProof/>
                <w:szCs w:val="22"/>
              </w:rPr>
              <w:t>nforma</w:t>
            </w:r>
            <w:r w:rsidR="007137A2">
              <w:rPr>
                <w:rFonts w:asciiTheme="majorHAnsi" w:hAnsiTheme="majorHAnsi" w:cs="Calibri"/>
                <w:noProof/>
                <w:szCs w:val="22"/>
              </w:rPr>
              <w:t>tion</w:t>
            </w:r>
            <w:r w:rsidR="007137A2">
              <w:rPr>
                <w:rFonts w:asciiTheme="majorHAnsi" w:hAnsiTheme="majorHAnsi" w:cs="Calibri"/>
                <w:noProof/>
                <w:szCs w:val="22"/>
              </w:rPr>
              <w:br/>
              <w:t>Not applicable</w:t>
            </w:r>
          </w:p>
        </w:tc>
      </w:tr>
      <w:tr w:rsidR="00AF6DD5" w:rsidRPr="006F0159" w:rsidTr="00AF6DD5">
        <w:trPr>
          <w:trHeight w:val="557"/>
        </w:trPr>
        <w:tc>
          <w:tcPr>
            <w:tcW w:w="6385" w:type="dxa"/>
            <w:hideMark/>
          </w:tcPr>
          <w:p w:rsidR="00AF6DD5" w:rsidRPr="006F0159" w:rsidRDefault="00697A9D" w:rsidP="00737900">
            <w:pPr>
              <w:spacing w:before="0" w:after="0"/>
              <w:rPr>
                <w:rFonts w:asciiTheme="majorHAnsi" w:hAnsiTheme="majorHAnsi" w:cs="Calibri"/>
                <w:b/>
                <w:bCs/>
                <w:noProof/>
                <w:szCs w:val="22"/>
              </w:rPr>
            </w:pPr>
            <w:r w:rsidRPr="00697A9D">
              <w:rPr>
                <w:rFonts w:asciiTheme="majorHAnsi" w:hAnsiTheme="majorHAnsi" w:cs="Calibri"/>
                <w:b/>
                <w:bCs/>
                <w:noProof/>
                <w:szCs w:val="22"/>
              </w:rPr>
              <w:t>Child not enrolled in school, who dropped out of school or is at risk of dropping out</w:t>
            </w:r>
          </w:p>
        </w:tc>
        <w:tc>
          <w:tcPr>
            <w:tcW w:w="8010" w:type="dxa"/>
            <w:hideMark/>
          </w:tcPr>
          <w:p w:rsidR="00AF6DD5" w:rsidRPr="006F0159" w:rsidRDefault="00EA6A0D" w:rsidP="0079219F">
            <w:pPr>
              <w:spacing w:before="0" w:after="0"/>
              <w:jc w:val="left"/>
              <w:rPr>
                <w:rFonts w:asciiTheme="majorHAnsi" w:hAnsiTheme="majorHAnsi" w:cs="Calibri"/>
                <w:noProof/>
                <w:szCs w:val="22"/>
              </w:rPr>
            </w:pPr>
            <w:r>
              <w:rPr>
                <w:rFonts w:asciiTheme="majorHAnsi" w:hAnsiTheme="majorHAnsi" w:cs="Calibri"/>
                <w:noProof/>
                <w:szCs w:val="22"/>
              </w:rPr>
              <w:t>Answer options</w:t>
            </w:r>
            <w:r w:rsidR="00AF6DD5" w:rsidRPr="006F0159">
              <w:rPr>
                <w:rFonts w:asciiTheme="majorHAnsi" w:hAnsiTheme="majorHAnsi" w:cs="Calibri"/>
                <w:noProof/>
                <w:szCs w:val="22"/>
              </w:rPr>
              <w:t>:</w:t>
            </w:r>
            <w:r w:rsidR="00AF6DD5" w:rsidRPr="006F0159">
              <w:rPr>
                <w:rFonts w:asciiTheme="majorHAnsi" w:hAnsiTheme="majorHAnsi" w:cs="Calibri"/>
                <w:noProof/>
                <w:szCs w:val="22"/>
              </w:rPr>
              <w:br/>
            </w:r>
            <w:r w:rsidR="007137A2">
              <w:rPr>
                <w:rFonts w:asciiTheme="majorHAnsi" w:hAnsiTheme="majorHAnsi" w:cs="Calibri"/>
                <w:noProof/>
                <w:szCs w:val="22"/>
              </w:rPr>
              <w:t>YES</w:t>
            </w:r>
            <w:r w:rsidR="007137A2" w:rsidRPr="006F0159">
              <w:rPr>
                <w:rFonts w:asciiTheme="majorHAnsi" w:hAnsiTheme="majorHAnsi" w:cs="Calibri"/>
                <w:noProof/>
                <w:szCs w:val="22"/>
              </w:rPr>
              <w:br/>
              <w:t>N</w:t>
            </w:r>
            <w:r w:rsidR="007137A2">
              <w:rPr>
                <w:rFonts w:asciiTheme="majorHAnsi" w:hAnsiTheme="majorHAnsi" w:cs="Calibri"/>
                <w:noProof/>
                <w:szCs w:val="22"/>
              </w:rPr>
              <w:t>O</w:t>
            </w:r>
            <w:r w:rsidR="007137A2">
              <w:rPr>
                <w:rFonts w:asciiTheme="majorHAnsi" w:hAnsiTheme="majorHAnsi" w:cs="Calibri"/>
                <w:noProof/>
                <w:szCs w:val="22"/>
              </w:rPr>
              <w:br/>
              <w:t>No i</w:t>
            </w:r>
            <w:r w:rsidR="007137A2" w:rsidRPr="006F0159">
              <w:rPr>
                <w:rFonts w:asciiTheme="majorHAnsi" w:hAnsiTheme="majorHAnsi" w:cs="Calibri"/>
                <w:noProof/>
                <w:szCs w:val="22"/>
              </w:rPr>
              <w:t>nforma</w:t>
            </w:r>
            <w:r w:rsidR="007137A2">
              <w:rPr>
                <w:rFonts w:asciiTheme="majorHAnsi" w:hAnsiTheme="majorHAnsi" w:cs="Calibri"/>
                <w:noProof/>
                <w:szCs w:val="22"/>
              </w:rPr>
              <w:t>tion</w:t>
            </w:r>
            <w:r w:rsidR="007137A2">
              <w:rPr>
                <w:rFonts w:asciiTheme="majorHAnsi" w:hAnsiTheme="majorHAnsi" w:cs="Calibri"/>
                <w:noProof/>
                <w:szCs w:val="22"/>
              </w:rPr>
              <w:br/>
              <w:t>Not applicable</w:t>
            </w:r>
          </w:p>
        </w:tc>
      </w:tr>
      <w:tr w:rsidR="00AF6DD5" w:rsidRPr="006F0159" w:rsidTr="00AF6DD5">
        <w:trPr>
          <w:trHeight w:val="962"/>
        </w:trPr>
        <w:tc>
          <w:tcPr>
            <w:tcW w:w="6385" w:type="dxa"/>
            <w:hideMark/>
          </w:tcPr>
          <w:p w:rsidR="00AF6DD5" w:rsidRPr="006F0159" w:rsidRDefault="00697A9D" w:rsidP="00737900">
            <w:pPr>
              <w:spacing w:before="0" w:after="0"/>
              <w:rPr>
                <w:rFonts w:asciiTheme="majorHAnsi" w:hAnsiTheme="majorHAnsi" w:cs="Calibri"/>
                <w:b/>
                <w:bCs/>
                <w:noProof/>
                <w:szCs w:val="22"/>
              </w:rPr>
            </w:pPr>
            <w:r w:rsidRPr="00697A9D">
              <w:rPr>
                <w:rFonts w:asciiTheme="majorHAnsi" w:hAnsiTheme="majorHAnsi" w:cs="Calibri"/>
                <w:b/>
                <w:bCs/>
                <w:noProof/>
                <w:szCs w:val="22"/>
              </w:rPr>
              <w:t>Adolescent/child with risk behaviours</w:t>
            </w:r>
            <w:r w:rsidR="00AF6DD5" w:rsidRPr="006F0159">
              <w:rPr>
                <w:rFonts w:asciiTheme="majorHAnsi" w:hAnsiTheme="majorHAnsi" w:cs="Calibri"/>
                <w:b/>
                <w:bCs/>
                <w:noProof/>
                <w:szCs w:val="22"/>
              </w:rPr>
              <w:t xml:space="preserve"> </w:t>
            </w:r>
          </w:p>
        </w:tc>
        <w:tc>
          <w:tcPr>
            <w:tcW w:w="8010" w:type="dxa"/>
            <w:hideMark/>
          </w:tcPr>
          <w:p w:rsidR="00AF6DD5" w:rsidRPr="006F0159" w:rsidRDefault="00EA6A0D" w:rsidP="0079219F">
            <w:pPr>
              <w:spacing w:before="0" w:after="0"/>
              <w:jc w:val="left"/>
              <w:rPr>
                <w:rFonts w:asciiTheme="majorHAnsi" w:hAnsiTheme="majorHAnsi" w:cs="Calibri"/>
                <w:noProof/>
                <w:szCs w:val="22"/>
              </w:rPr>
            </w:pPr>
            <w:r>
              <w:rPr>
                <w:rFonts w:asciiTheme="majorHAnsi" w:hAnsiTheme="majorHAnsi" w:cs="Calibri"/>
                <w:noProof/>
                <w:szCs w:val="22"/>
              </w:rPr>
              <w:t>Answer options</w:t>
            </w:r>
            <w:r w:rsidR="00AF6DD5" w:rsidRPr="006F0159">
              <w:rPr>
                <w:rFonts w:asciiTheme="majorHAnsi" w:hAnsiTheme="majorHAnsi" w:cs="Calibri"/>
                <w:noProof/>
                <w:szCs w:val="22"/>
              </w:rPr>
              <w:t>:</w:t>
            </w:r>
            <w:r w:rsidR="00AF6DD5" w:rsidRPr="006F0159">
              <w:rPr>
                <w:rFonts w:asciiTheme="majorHAnsi" w:hAnsiTheme="majorHAnsi" w:cs="Calibri"/>
                <w:noProof/>
                <w:szCs w:val="22"/>
              </w:rPr>
              <w:br/>
            </w:r>
            <w:r w:rsidR="007137A2">
              <w:rPr>
                <w:rFonts w:asciiTheme="majorHAnsi" w:hAnsiTheme="majorHAnsi" w:cs="Calibri"/>
                <w:noProof/>
                <w:szCs w:val="22"/>
              </w:rPr>
              <w:t>YES</w:t>
            </w:r>
            <w:r w:rsidR="007137A2" w:rsidRPr="006F0159">
              <w:rPr>
                <w:rFonts w:asciiTheme="majorHAnsi" w:hAnsiTheme="majorHAnsi" w:cs="Calibri"/>
                <w:noProof/>
                <w:szCs w:val="22"/>
              </w:rPr>
              <w:br/>
              <w:t>N</w:t>
            </w:r>
            <w:r w:rsidR="007137A2">
              <w:rPr>
                <w:rFonts w:asciiTheme="majorHAnsi" w:hAnsiTheme="majorHAnsi" w:cs="Calibri"/>
                <w:noProof/>
                <w:szCs w:val="22"/>
              </w:rPr>
              <w:t>O</w:t>
            </w:r>
            <w:r w:rsidR="007137A2">
              <w:rPr>
                <w:rFonts w:asciiTheme="majorHAnsi" w:hAnsiTheme="majorHAnsi" w:cs="Calibri"/>
                <w:noProof/>
                <w:szCs w:val="22"/>
              </w:rPr>
              <w:br/>
              <w:t>No i</w:t>
            </w:r>
            <w:r w:rsidR="007137A2" w:rsidRPr="006F0159">
              <w:rPr>
                <w:rFonts w:asciiTheme="majorHAnsi" w:hAnsiTheme="majorHAnsi" w:cs="Calibri"/>
                <w:noProof/>
                <w:szCs w:val="22"/>
              </w:rPr>
              <w:t>nforma</w:t>
            </w:r>
            <w:r w:rsidR="007137A2">
              <w:rPr>
                <w:rFonts w:asciiTheme="majorHAnsi" w:hAnsiTheme="majorHAnsi" w:cs="Calibri"/>
                <w:noProof/>
                <w:szCs w:val="22"/>
              </w:rPr>
              <w:t>tion</w:t>
            </w:r>
            <w:r w:rsidR="007137A2">
              <w:rPr>
                <w:rFonts w:asciiTheme="majorHAnsi" w:hAnsiTheme="majorHAnsi" w:cs="Calibri"/>
                <w:noProof/>
                <w:szCs w:val="22"/>
              </w:rPr>
              <w:br/>
              <w:t>Not applicable</w:t>
            </w:r>
          </w:p>
        </w:tc>
      </w:tr>
      <w:tr w:rsidR="00AF6DD5" w:rsidRPr="006F0159" w:rsidTr="00AF6DD5">
        <w:trPr>
          <w:trHeight w:val="1043"/>
        </w:trPr>
        <w:tc>
          <w:tcPr>
            <w:tcW w:w="6385" w:type="dxa"/>
            <w:hideMark/>
          </w:tcPr>
          <w:p w:rsidR="00AF6DD5" w:rsidRPr="006F0159" w:rsidRDefault="00697A9D" w:rsidP="00737900">
            <w:pPr>
              <w:spacing w:before="0" w:after="0"/>
              <w:rPr>
                <w:rFonts w:asciiTheme="majorHAnsi" w:hAnsiTheme="majorHAnsi" w:cs="Calibri"/>
                <w:b/>
                <w:bCs/>
                <w:noProof/>
                <w:szCs w:val="22"/>
              </w:rPr>
            </w:pPr>
            <w:r w:rsidRPr="00697A9D">
              <w:rPr>
                <w:rFonts w:asciiTheme="majorHAnsi" w:hAnsiTheme="majorHAnsi" w:cs="Calibri"/>
                <w:b/>
                <w:bCs/>
                <w:noProof/>
                <w:szCs w:val="22"/>
              </w:rPr>
              <w:lastRenderedPageBreak/>
              <w:t>Child living in a family prone to child violence, abuse or neglect</w:t>
            </w:r>
            <w:r w:rsidR="00AF6DD5" w:rsidRPr="006F0159">
              <w:rPr>
                <w:rFonts w:asciiTheme="majorHAnsi" w:hAnsiTheme="majorHAnsi" w:cs="Calibri"/>
                <w:b/>
                <w:bCs/>
                <w:noProof/>
                <w:szCs w:val="22"/>
              </w:rPr>
              <w:t xml:space="preserve"> </w:t>
            </w:r>
          </w:p>
        </w:tc>
        <w:tc>
          <w:tcPr>
            <w:tcW w:w="8010" w:type="dxa"/>
            <w:hideMark/>
          </w:tcPr>
          <w:p w:rsidR="00AF6DD5" w:rsidRPr="006F0159" w:rsidRDefault="00EA6A0D" w:rsidP="0079219F">
            <w:pPr>
              <w:spacing w:before="0" w:after="0"/>
              <w:jc w:val="left"/>
              <w:rPr>
                <w:rFonts w:asciiTheme="majorHAnsi" w:hAnsiTheme="majorHAnsi" w:cs="Calibri"/>
                <w:noProof/>
                <w:szCs w:val="22"/>
              </w:rPr>
            </w:pPr>
            <w:r>
              <w:rPr>
                <w:rFonts w:asciiTheme="majorHAnsi" w:hAnsiTheme="majorHAnsi" w:cs="Calibri"/>
                <w:noProof/>
                <w:szCs w:val="22"/>
              </w:rPr>
              <w:t>Answer options</w:t>
            </w:r>
            <w:r w:rsidR="00AF6DD5" w:rsidRPr="006F0159">
              <w:rPr>
                <w:rFonts w:asciiTheme="majorHAnsi" w:hAnsiTheme="majorHAnsi" w:cs="Calibri"/>
                <w:noProof/>
                <w:szCs w:val="22"/>
              </w:rPr>
              <w:t>:</w:t>
            </w:r>
            <w:r w:rsidR="00AF6DD5" w:rsidRPr="006F0159">
              <w:rPr>
                <w:rFonts w:asciiTheme="majorHAnsi" w:hAnsiTheme="majorHAnsi" w:cs="Calibri"/>
                <w:noProof/>
                <w:szCs w:val="22"/>
              </w:rPr>
              <w:br/>
            </w:r>
            <w:r w:rsidR="007137A2">
              <w:rPr>
                <w:rFonts w:asciiTheme="majorHAnsi" w:hAnsiTheme="majorHAnsi" w:cs="Calibri"/>
                <w:noProof/>
                <w:szCs w:val="22"/>
              </w:rPr>
              <w:t>YES</w:t>
            </w:r>
            <w:r w:rsidR="007137A2" w:rsidRPr="006F0159">
              <w:rPr>
                <w:rFonts w:asciiTheme="majorHAnsi" w:hAnsiTheme="majorHAnsi" w:cs="Calibri"/>
                <w:noProof/>
                <w:szCs w:val="22"/>
              </w:rPr>
              <w:br/>
              <w:t>N</w:t>
            </w:r>
            <w:r w:rsidR="007137A2">
              <w:rPr>
                <w:rFonts w:asciiTheme="majorHAnsi" w:hAnsiTheme="majorHAnsi" w:cs="Calibri"/>
                <w:noProof/>
                <w:szCs w:val="22"/>
              </w:rPr>
              <w:t>O</w:t>
            </w:r>
            <w:r w:rsidR="007137A2">
              <w:rPr>
                <w:rFonts w:asciiTheme="majorHAnsi" w:hAnsiTheme="majorHAnsi" w:cs="Calibri"/>
                <w:noProof/>
                <w:szCs w:val="22"/>
              </w:rPr>
              <w:br/>
              <w:t>No i</w:t>
            </w:r>
            <w:r w:rsidR="007137A2" w:rsidRPr="006F0159">
              <w:rPr>
                <w:rFonts w:asciiTheme="majorHAnsi" w:hAnsiTheme="majorHAnsi" w:cs="Calibri"/>
                <w:noProof/>
                <w:szCs w:val="22"/>
              </w:rPr>
              <w:t>nforma</w:t>
            </w:r>
            <w:r w:rsidR="007137A2">
              <w:rPr>
                <w:rFonts w:asciiTheme="majorHAnsi" w:hAnsiTheme="majorHAnsi" w:cs="Calibri"/>
                <w:noProof/>
                <w:szCs w:val="22"/>
              </w:rPr>
              <w:t>tion</w:t>
            </w:r>
            <w:r w:rsidR="007137A2">
              <w:rPr>
                <w:rFonts w:asciiTheme="majorHAnsi" w:hAnsiTheme="majorHAnsi" w:cs="Calibri"/>
                <w:noProof/>
                <w:szCs w:val="22"/>
              </w:rPr>
              <w:br/>
              <w:t>Not applicable</w:t>
            </w:r>
          </w:p>
        </w:tc>
      </w:tr>
      <w:tr w:rsidR="00AF6DD5" w:rsidRPr="006F0159" w:rsidTr="00AF6DD5">
        <w:trPr>
          <w:trHeight w:val="989"/>
        </w:trPr>
        <w:tc>
          <w:tcPr>
            <w:tcW w:w="6385" w:type="dxa"/>
            <w:hideMark/>
          </w:tcPr>
          <w:p w:rsidR="00AF6DD5" w:rsidRPr="006F0159" w:rsidRDefault="00697A9D" w:rsidP="00737900">
            <w:pPr>
              <w:spacing w:before="0" w:after="0"/>
              <w:rPr>
                <w:rFonts w:asciiTheme="majorHAnsi" w:hAnsiTheme="majorHAnsi" w:cs="Calibri"/>
                <w:noProof/>
                <w:szCs w:val="22"/>
              </w:rPr>
            </w:pPr>
            <w:r w:rsidRPr="00697A9D">
              <w:rPr>
                <w:rFonts w:asciiTheme="majorHAnsi" w:hAnsiTheme="majorHAnsi" w:cs="Calibri"/>
                <w:b/>
                <w:bCs/>
                <w:noProof/>
                <w:szCs w:val="22"/>
              </w:rPr>
              <w:t>Child living in precarious housing conditions</w:t>
            </w:r>
          </w:p>
        </w:tc>
        <w:tc>
          <w:tcPr>
            <w:tcW w:w="8010" w:type="dxa"/>
            <w:hideMark/>
          </w:tcPr>
          <w:p w:rsidR="00AF6DD5" w:rsidRPr="006F0159" w:rsidRDefault="00EA6A0D" w:rsidP="0079219F">
            <w:pPr>
              <w:spacing w:before="0" w:after="0"/>
              <w:jc w:val="left"/>
              <w:rPr>
                <w:rFonts w:asciiTheme="majorHAnsi" w:hAnsiTheme="majorHAnsi" w:cs="Calibri"/>
                <w:noProof/>
                <w:szCs w:val="22"/>
              </w:rPr>
            </w:pPr>
            <w:r>
              <w:rPr>
                <w:rFonts w:asciiTheme="majorHAnsi" w:hAnsiTheme="majorHAnsi" w:cs="Calibri"/>
                <w:noProof/>
                <w:szCs w:val="22"/>
              </w:rPr>
              <w:t>Answer options</w:t>
            </w:r>
            <w:r w:rsidR="00AF6DD5" w:rsidRPr="006F0159">
              <w:rPr>
                <w:rFonts w:asciiTheme="majorHAnsi" w:hAnsiTheme="majorHAnsi" w:cs="Calibri"/>
                <w:noProof/>
                <w:szCs w:val="22"/>
              </w:rPr>
              <w:t>:</w:t>
            </w:r>
            <w:r w:rsidR="00AF6DD5" w:rsidRPr="006F0159">
              <w:rPr>
                <w:rFonts w:asciiTheme="majorHAnsi" w:hAnsiTheme="majorHAnsi" w:cs="Calibri"/>
                <w:noProof/>
                <w:szCs w:val="22"/>
              </w:rPr>
              <w:br/>
            </w:r>
            <w:r w:rsidR="007137A2">
              <w:rPr>
                <w:rFonts w:asciiTheme="majorHAnsi" w:hAnsiTheme="majorHAnsi" w:cs="Calibri"/>
                <w:noProof/>
                <w:szCs w:val="22"/>
              </w:rPr>
              <w:t>YES</w:t>
            </w:r>
            <w:r w:rsidR="007137A2" w:rsidRPr="006F0159">
              <w:rPr>
                <w:rFonts w:asciiTheme="majorHAnsi" w:hAnsiTheme="majorHAnsi" w:cs="Calibri"/>
                <w:noProof/>
                <w:szCs w:val="22"/>
              </w:rPr>
              <w:br/>
              <w:t>N</w:t>
            </w:r>
            <w:r w:rsidR="007137A2">
              <w:rPr>
                <w:rFonts w:asciiTheme="majorHAnsi" w:hAnsiTheme="majorHAnsi" w:cs="Calibri"/>
                <w:noProof/>
                <w:szCs w:val="22"/>
              </w:rPr>
              <w:t>O</w:t>
            </w:r>
            <w:r w:rsidR="007137A2">
              <w:rPr>
                <w:rFonts w:asciiTheme="majorHAnsi" w:hAnsiTheme="majorHAnsi" w:cs="Calibri"/>
                <w:noProof/>
                <w:szCs w:val="22"/>
              </w:rPr>
              <w:br/>
              <w:t>No i</w:t>
            </w:r>
            <w:r w:rsidR="007137A2" w:rsidRPr="006F0159">
              <w:rPr>
                <w:rFonts w:asciiTheme="majorHAnsi" w:hAnsiTheme="majorHAnsi" w:cs="Calibri"/>
                <w:noProof/>
                <w:szCs w:val="22"/>
              </w:rPr>
              <w:t>nforma</w:t>
            </w:r>
            <w:r w:rsidR="007137A2">
              <w:rPr>
                <w:rFonts w:asciiTheme="majorHAnsi" w:hAnsiTheme="majorHAnsi" w:cs="Calibri"/>
                <w:noProof/>
                <w:szCs w:val="22"/>
              </w:rPr>
              <w:t>tion</w:t>
            </w:r>
            <w:r w:rsidR="007137A2">
              <w:rPr>
                <w:rFonts w:asciiTheme="majorHAnsi" w:hAnsiTheme="majorHAnsi" w:cs="Calibri"/>
                <w:noProof/>
                <w:szCs w:val="22"/>
              </w:rPr>
              <w:br/>
              <w:t>Not applicable</w:t>
            </w:r>
          </w:p>
        </w:tc>
      </w:tr>
      <w:tr w:rsidR="00AF6DD5" w:rsidRPr="006F0159" w:rsidTr="00737900">
        <w:trPr>
          <w:trHeight w:val="830"/>
        </w:trPr>
        <w:tc>
          <w:tcPr>
            <w:tcW w:w="6385" w:type="dxa"/>
            <w:hideMark/>
          </w:tcPr>
          <w:p w:rsidR="00AF6DD5" w:rsidRPr="006F0159" w:rsidRDefault="00697A9D" w:rsidP="00737900">
            <w:pPr>
              <w:spacing w:before="0" w:after="0"/>
              <w:rPr>
                <w:rFonts w:asciiTheme="majorHAnsi" w:hAnsiTheme="majorHAnsi" w:cs="Calibri"/>
                <w:b/>
                <w:bCs/>
                <w:noProof/>
                <w:szCs w:val="22"/>
              </w:rPr>
            </w:pPr>
            <w:r>
              <w:rPr>
                <w:rFonts w:asciiTheme="majorHAnsi" w:hAnsiTheme="majorHAnsi" w:cs="Calibri"/>
                <w:b/>
                <w:bCs/>
                <w:noProof/>
                <w:szCs w:val="22"/>
              </w:rPr>
              <w:t>Child with no ID papers</w:t>
            </w:r>
            <w:r w:rsidR="00AF6DD5" w:rsidRPr="006F0159">
              <w:rPr>
                <w:rFonts w:asciiTheme="majorHAnsi" w:hAnsiTheme="majorHAnsi" w:cs="Calibri"/>
                <w:b/>
                <w:bCs/>
                <w:noProof/>
                <w:szCs w:val="22"/>
              </w:rPr>
              <w:t xml:space="preserve"> (</w:t>
            </w:r>
            <w:r>
              <w:rPr>
                <w:rFonts w:asciiTheme="majorHAnsi" w:hAnsiTheme="majorHAnsi" w:cs="Calibri"/>
                <w:b/>
                <w:bCs/>
                <w:noProof/>
                <w:szCs w:val="22"/>
              </w:rPr>
              <w:t>no</w:t>
            </w:r>
            <w:r w:rsidR="00AF6DD5" w:rsidRPr="006F0159">
              <w:rPr>
                <w:rFonts w:asciiTheme="majorHAnsi" w:hAnsiTheme="majorHAnsi" w:cs="Calibri"/>
                <w:b/>
                <w:bCs/>
                <w:noProof/>
                <w:szCs w:val="22"/>
              </w:rPr>
              <w:t xml:space="preserve"> </w:t>
            </w:r>
            <w:r>
              <w:rPr>
                <w:rFonts w:asciiTheme="majorHAnsi" w:hAnsiTheme="majorHAnsi" w:cs="Calibri"/>
                <w:b/>
                <w:bCs/>
                <w:noProof/>
                <w:szCs w:val="22"/>
              </w:rPr>
              <w:t>Personal Numerical Code</w:t>
            </w:r>
            <w:r w:rsidR="00AF6DD5" w:rsidRPr="006F0159">
              <w:rPr>
                <w:rFonts w:asciiTheme="majorHAnsi" w:hAnsiTheme="majorHAnsi" w:cs="Calibri"/>
                <w:b/>
                <w:bCs/>
                <w:noProof/>
                <w:szCs w:val="22"/>
              </w:rPr>
              <w:t>)</w:t>
            </w:r>
          </w:p>
        </w:tc>
        <w:tc>
          <w:tcPr>
            <w:tcW w:w="8010" w:type="dxa"/>
            <w:hideMark/>
          </w:tcPr>
          <w:p w:rsidR="00AF6DD5" w:rsidRPr="006F0159" w:rsidRDefault="00EA6A0D" w:rsidP="00737900">
            <w:pPr>
              <w:spacing w:before="0" w:after="0"/>
              <w:jc w:val="left"/>
              <w:rPr>
                <w:rFonts w:asciiTheme="majorHAnsi" w:hAnsiTheme="majorHAnsi" w:cs="Calibri"/>
                <w:noProof/>
                <w:szCs w:val="22"/>
              </w:rPr>
            </w:pPr>
            <w:r>
              <w:rPr>
                <w:rFonts w:asciiTheme="majorHAnsi" w:hAnsiTheme="majorHAnsi" w:cs="Calibri"/>
                <w:noProof/>
                <w:szCs w:val="22"/>
              </w:rPr>
              <w:t>Answer options</w:t>
            </w:r>
            <w:r w:rsidR="00AF6DD5" w:rsidRPr="006F0159">
              <w:rPr>
                <w:rFonts w:asciiTheme="majorHAnsi" w:hAnsiTheme="majorHAnsi" w:cs="Calibri"/>
                <w:noProof/>
                <w:szCs w:val="22"/>
              </w:rPr>
              <w:t>:</w:t>
            </w:r>
            <w:r w:rsidR="00AF6DD5" w:rsidRPr="006F0159">
              <w:rPr>
                <w:rFonts w:asciiTheme="majorHAnsi" w:hAnsiTheme="majorHAnsi" w:cs="Calibri"/>
                <w:noProof/>
                <w:szCs w:val="22"/>
              </w:rPr>
              <w:br/>
            </w:r>
            <w:r w:rsidR="007137A2">
              <w:rPr>
                <w:rFonts w:asciiTheme="majorHAnsi" w:hAnsiTheme="majorHAnsi" w:cs="Calibri"/>
                <w:noProof/>
                <w:szCs w:val="22"/>
              </w:rPr>
              <w:t>YES</w:t>
            </w:r>
            <w:r w:rsidR="007137A2" w:rsidRPr="006F0159">
              <w:rPr>
                <w:rFonts w:asciiTheme="majorHAnsi" w:hAnsiTheme="majorHAnsi" w:cs="Calibri"/>
                <w:noProof/>
                <w:szCs w:val="22"/>
              </w:rPr>
              <w:br/>
              <w:t>N</w:t>
            </w:r>
            <w:r w:rsidR="007137A2">
              <w:rPr>
                <w:rFonts w:asciiTheme="majorHAnsi" w:hAnsiTheme="majorHAnsi" w:cs="Calibri"/>
                <w:noProof/>
                <w:szCs w:val="22"/>
              </w:rPr>
              <w:t>O</w:t>
            </w:r>
            <w:r w:rsidR="007137A2">
              <w:rPr>
                <w:rFonts w:asciiTheme="majorHAnsi" w:hAnsiTheme="majorHAnsi" w:cs="Calibri"/>
                <w:noProof/>
                <w:szCs w:val="22"/>
              </w:rPr>
              <w:br/>
              <w:t>No i</w:t>
            </w:r>
            <w:r w:rsidR="007137A2" w:rsidRPr="006F0159">
              <w:rPr>
                <w:rFonts w:asciiTheme="majorHAnsi" w:hAnsiTheme="majorHAnsi" w:cs="Calibri"/>
                <w:noProof/>
                <w:szCs w:val="22"/>
              </w:rPr>
              <w:t>nforma</w:t>
            </w:r>
            <w:r w:rsidR="007137A2">
              <w:rPr>
                <w:rFonts w:asciiTheme="majorHAnsi" w:hAnsiTheme="majorHAnsi" w:cs="Calibri"/>
                <w:noProof/>
                <w:szCs w:val="22"/>
              </w:rPr>
              <w:t>tion</w:t>
            </w:r>
            <w:r w:rsidR="007137A2">
              <w:rPr>
                <w:rFonts w:asciiTheme="majorHAnsi" w:hAnsiTheme="majorHAnsi" w:cs="Calibri"/>
                <w:noProof/>
                <w:szCs w:val="22"/>
              </w:rPr>
              <w:br/>
              <w:t>Not applicable</w:t>
            </w:r>
          </w:p>
        </w:tc>
      </w:tr>
      <w:tr w:rsidR="00AF6DD5" w:rsidRPr="006F0159" w:rsidTr="00737900">
        <w:trPr>
          <w:trHeight w:val="1035"/>
        </w:trPr>
        <w:tc>
          <w:tcPr>
            <w:tcW w:w="6385" w:type="dxa"/>
            <w:hideMark/>
          </w:tcPr>
          <w:p w:rsidR="00AF6DD5" w:rsidRPr="006F0159" w:rsidRDefault="00697A9D" w:rsidP="00737900">
            <w:pPr>
              <w:spacing w:before="0" w:after="0"/>
              <w:rPr>
                <w:rFonts w:asciiTheme="majorHAnsi" w:hAnsiTheme="majorHAnsi" w:cs="Calibri"/>
                <w:b/>
                <w:bCs/>
                <w:noProof/>
                <w:szCs w:val="22"/>
              </w:rPr>
            </w:pPr>
            <w:r w:rsidRPr="00697A9D">
              <w:rPr>
                <w:rFonts w:asciiTheme="majorHAnsi" w:hAnsiTheme="majorHAnsi" w:cs="Calibri"/>
                <w:b/>
                <w:bCs/>
                <w:noProof/>
                <w:szCs w:val="22"/>
              </w:rPr>
              <w:t>Child with only one or no parent at home</w:t>
            </w:r>
          </w:p>
        </w:tc>
        <w:tc>
          <w:tcPr>
            <w:tcW w:w="8010" w:type="dxa"/>
            <w:hideMark/>
          </w:tcPr>
          <w:p w:rsidR="00AF6DD5" w:rsidRPr="006F0159" w:rsidRDefault="00EA6A0D" w:rsidP="00737900">
            <w:pPr>
              <w:spacing w:before="0" w:after="0"/>
              <w:jc w:val="left"/>
              <w:rPr>
                <w:rFonts w:asciiTheme="majorHAnsi" w:hAnsiTheme="majorHAnsi" w:cs="Calibri"/>
                <w:noProof/>
                <w:szCs w:val="22"/>
              </w:rPr>
            </w:pPr>
            <w:r>
              <w:rPr>
                <w:rFonts w:asciiTheme="majorHAnsi" w:hAnsiTheme="majorHAnsi" w:cs="Calibri"/>
                <w:noProof/>
                <w:szCs w:val="22"/>
              </w:rPr>
              <w:t>Answer options</w:t>
            </w:r>
            <w:r w:rsidR="00AF6DD5" w:rsidRPr="006F0159">
              <w:rPr>
                <w:rFonts w:asciiTheme="majorHAnsi" w:hAnsiTheme="majorHAnsi" w:cs="Calibri"/>
                <w:noProof/>
                <w:szCs w:val="22"/>
              </w:rPr>
              <w:t>:</w:t>
            </w:r>
            <w:r w:rsidR="00AF6DD5" w:rsidRPr="006F0159">
              <w:rPr>
                <w:rFonts w:asciiTheme="majorHAnsi" w:hAnsiTheme="majorHAnsi" w:cs="Calibri"/>
                <w:noProof/>
                <w:szCs w:val="22"/>
              </w:rPr>
              <w:br/>
            </w:r>
            <w:r w:rsidR="007137A2">
              <w:rPr>
                <w:rFonts w:asciiTheme="majorHAnsi" w:hAnsiTheme="majorHAnsi" w:cs="Calibri"/>
                <w:noProof/>
                <w:szCs w:val="22"/>
              </w:rPr>
              <w:t>YES</w:t>
            </w:r>
            <w:r w:rsidR="007137A2" w:rsidRPr="006F0159">
              <w:rPr>
                <w:rFonts w:asciiTheme="majorHAnsi" w:hAnsiTheme="majorHAnsi" w:cs="Calibri"/>
                <w:noProof/>
                <w:szCs w:val="22"/>
              </w:rPr>
              <w:br/>
              <w:t>N</w:t>
            </w:r>
            <w:r w:rsidR="007137A2">
              <w:rPr>
                <w:rFonts w:asciiTheme="majorHAnsi" w:hAnsiTheme="majorHAnsi" w:cs="Calibri"/>
                <w:noProof/>
                <w:szCs w:val="22"/>
              </w:rPr>
              <w:t>O</w:t>
            </w:r>
            <w:r w:rsidR="007137A2">
              <w:rPr>
                <w:rFonts w:asciiTheme="majorHAnsi" w:hAnsiTheme="majorHAnsi" w:cs="Calibri"/>
                <w:noProof/>
                <w:szCs w:val="22"/>
              </w:rPr>
              <w:br/>
              <w:t>No i</w:t>
            </w:r>
            <w:r w:rsidR="007137A2" w:rsidRPr="006F0159">
              <w:rPr>
                <w:rFonts w:asciiTheme="majorHAnsi" w:hAnsiTheme="majorHAnsi" w:cs="Calibri"/>
                <w:noProof/>
                <w:szCs w:val="22"/>
              </w:rPr>
              <w:t>nforma</w:t>
            </w:r>
            <w:r w:rsidR="007137A2">
              <w:rPr>
                <w:rFonts w:asciiTheme="majorHAnsi" w:hAnsiTheme="majorHAnsi" w:cs="Calibri"/>
                <w:noProof/>
                <w:szCs w:val="22"/>
              </w:rPr>
              <w:t>tion</w:t>
            </w:r>
            <w:r w:rsidR="007137A2">
              <w:rPr>
                <w:rFonts w:asciiTheme="majorHAnsi" w:hAnsiTheme="majorHAnsi" w:cs="Calibri"/>
                <w:noProof/>
                <w:szCs w:val="22"/>
              </w:rPr>
              <w:br/>
              <w:t>Not applicable</w:t>
            </w:r>
          </w:p>
        </w:tc>
      </w:tr>
      <w:tr w:rsidR="00AF6DD5" w:rsidRPr="006F0159" w:rsidTr="007137A2">
        <w:trPr>
          <w:trHeight w:val="1379"/>
        </w:trPr>
        <w:tc>
          <w:tcPr>
            <w:tcW w:w="6385" w:type="dxa"/>
            <w:hideMark/>
          </w:tcPr>
          <w:p w:rsidR="00AF6DD5" w:rsidRPr="006F0159" w:rsidRDefault="00AF6DD5" w:rsidP="00737900">
            <w:pPr>
              <w:spacing w:before="0" w:after="0"/>
              <w:rPr>
                <w:rFonts w:asciiTheme="majorHAnsi" w:hAnsiTheme="majorHAnsi" w:cs="Calibri"/>
                <w:b/>
                <w:bCs/>
                <w:noProof/>
                <w:szCs w:val="22"/>
              </w:rPr>
            </w:pPr>
            <w:r w:rsidRPr="006F0159">
              <w:rPr>
                <w:rFonts w:asciiTheme="majorHAnsi" w:hAnsiTheme="majorHAnsi" w:cs="Calibri"/>
                <w:b/>
                <w:bCs/>
                <w:noProof/>
                <w:szCs w:val="22"/>
              </w:rPr>
              <w:t>C</w:t>
            </w:r>
            <w:r w:rsidR="00697A9D">
              <w:rPr>
                <w:rFonts w:asciiTheme="majorHAnsi" w:hAnsiTheme="majorHAnsi" w:cs="Calibri"/>
                <w:b/>
                <w:bCs/>
                <w:noProof/>
                <w:szCs w:val="22"/>
              </w:rPr>
              <w:t>hild with disabilities</w:t>
            </w:r>
          </w:p>
        </w:tc>
        <w:tc>
          <w:tcPr>
            <w:tcW w:w="8010" w:type="dxa"/>
            <w:hideMark/>
          </w:tcPr>
          <w:p w:rsidR="00AF6DD5" w:rsidRPr="006F0159" w:rsidRDefault="00EA6A0D" w:rsidP="0079219F">
            <w:pPr>
              <w:spacing w:before="0" w:after="0"/>
              <w:jc w:val="left"/>
              <w:rPr>
                <w:rFonts w:asciiTheme="majorHAnsi" w:hAnsiTheme="majorHAnsi" w:cs="Calibri"/>
                <w:noProof/>
                <w:szCs w:val="22"/>
              </w:rPr>
            </w:pPr>
            <w:r>
              <w:rPr>
                <w:rFonts w:asciiTheme="majorHAnsi" w:hAnsiTheme="majorHAnsi" w:cs="Calibri"/>
                <w:noProof/>
                <w:szCs w:val="22"/>
              </w:rPr>
              <w:t>Answer options</w:t>
            </w:r>
            <w:r w:rsidR="00AF6DD5" w:rsidRPr="006F0159">
              <w:rPr>
                <w:rFonts w:asciiTheme="majorHAnsi" w:hAnsiTheme="majorHAnsi" w:cs="Calibri"/>
                <w:noProof/>
                <w:szCs w:val="22"/>
              </w:rPr>
              <w:t>:</w:t>
            </w:r>
            <w:r w:rsidR="00AF6DD5" w:rsidRPr="006F0159">
              <w:rPr>
                <w:rFonts w:asciiTheme="majorHAnsi" w:hAnsiTheme="majorHAnsi" w:cs="Calibri"/>
                <w:noProof/>
                <w:szCs w:val="22"/>
              </w:rPr>
              <w:br/>
            </w:r>
            <w:r w:rsidR="007137A2">
              <w:rPr>
                <w:rFonts w:asciiTheme="majorHAnsi" w:hAnsiTheme="majorHAnsi" w:cs="Calibri"/>
                <w:noProof/>
                <w:szCs w:val="22"/>
              </w:rPr>
              <w:t>YES</w:t>
            </w:r>
            <w:r w:rsidR="007137A2" w:rsidRPr="006F0159">
              <w:rPr>
                <w:rFonts w:asciiTheme="majorHAnsi" w:hAnsiTheme="majorHAnsi" w:cs="Calibri"/>
                <w:noProof/>
                <w:szCs w:val="22"/>
              </w:rPr>
              <w:br/>
              <w:t>N</w:t>
            </w:r>
            <w:r w:rsidR="007137A2">
              <w:rPr>
                <w:rFonts w:asciiTheme="majorHAnsi" w:hAnsiTheme="majorHAnsi" w:cs="Calibri"/>
                <w:noProof/>
                <w:szCs w:val="22"/>
              </w:rPr>
              <w:t>O</w:t>
            </w:r>
            <w:r w:rsidR="007137A2">
              <w:rPr>
                <w:rFonts w:asciiTheme="majorHAnsi" w:hAnsiTheme="majorHAnsi" w:cs="Calibri"/>
                <w:noProof/>
                <w:szCs w:val="22"/>
              </w:rPr>
              <w:br/>
              <w:t>No i</w:t>
            </w:r>
            <w:r w:rsidR="007137A2" w:rsidRPr="006F0159">
              <w:rPr>
                <w:rFonts w:asciiTheme="majorHAnsi" w:hAnsiTheme="majorHAnsi" w:cs="Calibri"/>
                <w:noProof/>
                <w:szCs w:val="22"/>
              </w:rPr>
              <w:t>nforma</w:t>
            </w:r>
            <w:r w:rsidR="007137A2">
              <w:rPr>
                <w:rFonts w:asciiTheme="majorHAnsi" w:hAnsiTheme="majorHAnsi" w:cs="Calibri"/>
                <w:noProof/>
                <w:szCs w:val="22"/>
              </w:rPr>
              <w:t>tion</w:t>
            </w:r>
            <w:r w:rsidR="007137A2">
              <w:rPr>
                <w:rFonts w:asciiTheme="majorHAnsi" w:hAnsiTheme="majorHAnsi" w:cs="Calibri"/>
                <w:noProof/>
                <w:szCs w:val="22"/>
              </w:rPr>
              <w:br/>
              <w:t>Not applicable</w:t>
            </w:r>
          </w:p>
        </w:tc>
      </w:tr>
      <w:tr w:rsidR="00AF6DD5" w:rsidRPr="006F0159" w:rsidTr="00737900">
        <w:trPr>
          <w:trHeight w:val="593"/>
        </w:trPr>
        <w:tc>
          <w:tcPr>
            <w:tcW w:w="6385" w:type="dxa"/>
            <w:hideMark/>
          </w:tcPr>
          <w:p w:rsidR="00AF6DD5" w:rsidRPr="006F0159" w:rsidRDefault="00697A9D" w:rsidP="00737900">
            <w:pPr>
              <w:spacing w:before="0" w:after="0"/>
              <w:rPr>
                <w:rFonts w:asciiTheme="majorHAnsi" w:hAnsiTheme="majorHAnsi" w:cs="Calibri"/>
                <w:b/>
                <w:bCs/>
                <w:noProof/>
                <w:szCs w:val="22"/>
              </w:rPr>
            </w:pPr>
            <w:r w:rsidRPr="00697A9D">
              <w:rPr>
                <w:rFonts w:asciiTheme="majorHAnsi" w:hAnsiTheme="majorHAnsi" w:cs="Calibri"/>
                <w:b/>
                <w:bCs/>
                <w:noProof/>
                <w:szCs w:val="22"/>
              </w:rPr>
              <w:t>Child at risk of being separated from his/her family – whose mother has underage children not living in the household, but also not in public care</w:t>
            </w:r>
            <w:r w:rsidR="00AF6DD5" w:rsidRPr="006F0159">
              <w:rPr>
                <w:rFonts w:asciiTheme="majorHAnsi" w:hAnsiTheme="majorHAnsi" w:cs="Calibri"/>
                <w:b/>
                <w:bCs/>
                <w:noProof/>
                <w:szCs w:val="22"/>
              </w:rPr>
              <w:t xml:space="preserve"> </w:t>
            </w:r>
          </w:p>
        </w:tc>
        <w:tc>
          <w:tcPr>
            <w:tcW w:w="8010" w:type="dxa"/>
            <w:hideMark/>
          </w:tcPr>
          <w:p w:rsidR="00AF6DD5" w:rsidRPr="006F0159" w:rsidRDefault="00EA6A0D" w:rsidP="00737900">
            <w:pPr>
              <w:spacing w:before="0" w:after="0"/>
              <w:jc w:val="left"/>
              <w:rPr>
                <w:rFonts w:asciiTheme="majorHAnsi" w:hAnsiTheme="majorHAnsi" w:cs="Calibri"/>
                <w:noProof/>
                <w:szCs w:val="22"/>
              </w:rPr>
            </w:pPr>
            <w:r>
              <w:rPr>
                <w:rFonts w:asciiTheme="majorHAnsi" w:hAnsiTheme="majorHAnsi" w:cs="Calibri"/>
                <w:noProof/>
                <w:szCs w:val="22"/>
              </w:rPr>
              <w:t>Answer options</w:t>
            </w:r>
            <w:r w:rsidR="00AF6DD5" w:rsidRPr="006F0159">
              <w:rPr>
                <w:rFonts w:asciiTheme="majorHAnsi" w:hAnsiTheme="majorHAnsi" w:cs="Calibri"/>
                <w:noProof/>
                <w:szCs w:val="22"/>
              </w:rPr>
              <w:t>:</w:t>
            </w:r>
            <w:r w:rsidR="00AF6DD5" w:rsidRPr="006F0159">
              <w:rPr>
                <w:rFonts w:asciiTheme="majorHAnsi" w:hAnsiTheme="majorHAnsi" w:cs="Calibri"/>
                <w:noProof/>
                <w:szCs w:val="22"/>
              </w:rPr>
              <w:br/>
            </w:r>
            <w:r w:rsidR="007137A2">
              <w:rPr>
                <w:rFonts w:asciiTheme="majorHAnsi" w:hAnsiTheme="majorHAnsi" w:cs="Calibri"/>
                <w:noProof/>
                <w:szCs w:val="22"/>
              </w:rPr>
              <w:t>YES</w:t>
            </w:r>
            <w:r w:rsidR="007137A2" w:rsidRPr="006F0159">
              <w:rPr>
                <w:rFonts w:asciiTheme="majorHAnsi" w:hAnsiTheme="majorHAnsi" w:cs="Calibri"/>
                <w:noProof/>
                <w:szCs w:val="22"/>
              </w:rPr>
              <w:br/>
              <w:t>N</w:t>
            </w:r>
            <w:r w:rsidR="007137A2">
              <w:rPr>
                <w:rFonts w:asciiTheme="majorHAnsi" w:hAnsiTheme="majorHAnsi" w:cs="Calibri"/>
                <w:noProof/>
                <w:szCs w:val="22"/>
              </w:rPr>
              <w:t>O</w:t>
            </w:r>
            <w:r w:rsidR="007137A2">
              <w:rPr>
                <w:rFonts w:asciiTheme="majorHAnsi" w:hAnsiTheme="majorHAnsi" w:cs="Calibri"/>
                <w:noProof/>
                <w:szCs w:val="22"/>
              </w:rPr>
              <w:br/>
              <w:t>No i</w:t>
            </w:r>
            <w:r w:rsidR="007137A2" w:rsidRPr="006F0159">
              <w:rPr>
                <w:rFonts w:asciiTheme="majorHAnsi" w:hAnsiTheme="majorHAnsi" w:cs="Calibri"/>
                <w:noProof/>
                <w:szCs w:val="22"/>
              </w:rPr>
              <w:t>nforma</w:t>
            </w:r>
            <w:r w:rsidR="007137A2">
              <w:rPr>
                <w:rFonts w:asciiTheme="majorHAnsi" w:hAnsiTheme="majorHAnsi" w:cs="Calibri"/>
                <w:noProof/>
                <w:szCs w:val="22"/>
              </w:rPr>
              <w:t>tion</w:t>
            </w:r>
            <w:r w:rsidR="007137A2">
              <w:rPr>
                <w:rFonts w:asciiTheme="majorHAnsi" w:hAnsiTheme="majorHAnsi" w:cs="Calibri"/>
                <w:noProof/>
                <w:szCs w:val="22"/>
              </w:rPr>
              <w:br/>
              <w:t>Not applicable</w:t>
            </w:r>
          </w:p>
        </w:tc>
      </w:tr>
      <w:tr w:rsidR="00AF6DD5" w:rsidRPr="006F0159" w:rsidTr="00737900">
        <w:trPr>
          <w:trHeight w:val="924"/>
        </w:trPr>
        <w:tc>
          <w:tcPr>
            <w:tcW w:w="6385" w:type="dxa"/>
            <w:hideMark/>
          </w:tcPr>
          <w:p w:rsidR="00AF6DD5" w:rsidRPr="006F0159" w:rsidRDefault="00245D08" w:rsidP="00737900">
            <w:pPr>
              <w:spacing w:before="0" w:after="0"/>
              <w:rPr>
                <w:rFonts w:asciiTheme="majorHAnsi" w:hAnsiTheme="majorHAnsi" w:cs="Calibri"/>
                <w:b/>
                <w:bCs/>
                <w:noProof/>
                <w:szCs w:val="22"/>
              </w:rPr>
            </w:pPr>
            <w:r w:rsidRPr="00245D08">
              <w:rPr>
                <w:rFonts w:asciiTheme="majorHAnsi" w:hAnsiTheme="majorHAnsi" w:cs="Calibri"/>
                <w:b/>
                <w:bCs/>
                <w:noProof/>
                <w:szCs w:val="22"/>
              </w:rPr>
              <w:t>Child at risk of being separated from his/her family – whose mother has underage children in public care</w:t>
            </w:r>
          </w:p>
        </w:tc>
        <w:tc>
          <w:tcPr>
            <w:tcW w:w="8010" w:type="dxa"/>
            <w:hideMark/>
          </w:tcPr>
          <w:p w:rsidR="00AF6DD5" w:rsidRPr="006F0159" w:rsidRDefault="00EA6A0D" w:rsidP="00737900">
            <w:pPr>
              <w:spacing w:before="0" w:after="0"/>
              <w:jc w:val="left"/>
              <w:rPr>
                <w:rFonts w:asciiTheme="majorHAnsi" w:hAnsiTheme="majorHAnsi" w:cs="Calibri"/>
                <w:noProof/>
                <w:szCs w:val="22"/>
              </w:rPr>
            </w:pPr>
            <w:r>
              <w:rPr>
                <w:rFonts w:asciiTheme="majorHAnsi" w:hAnsiTheme="majorHAnsi" w:cs="Calibri"/>
                <w:noProof/>
                <w:szCs w:val="22"/>
              </w:rPr>
              <w:t>Answer options</w:t>
            </w:r>
            <w:r w:rsidR="00AF6DD5" w:rsidRPr="006F0159">
              <w:rPr>
                <w:rFonts w:asciiTheme="majorHAnsi" w:hAnsiTheme="majorHAnsi" w:cs="Calibri"/>
                <w:noProof/>
                <w:szCs w:val="22"/>
              </w:rPr>
              <w:t>:</w:t>
            </w:r>
            <w:r w:rsidR="00AF6DD5" w:rsidRPr="006F0159">
              <w:rPr>
                <w:rFonts w:asciiTheme="majorHAnsi" w:hAnsiTheme="majorHAnsi" w:cs="Calibri"/>
                <w:noProof/>
                <w:szCs w:val="22"/>
              </w:rPr>
              <w:br/>
            </w:r>
            <w:r w:rsidR="007137A2">
              <w:rPr>
                <w:rFonts w:asciiTheme="majorHAnsi" w:hAnsiTheme="majorHAnsi" w:cs="Calibri"/>
                <w:noProof/>
                <w:szCs w:val="22"/>
              </w:rPr>
              <w:t>YES</w:t>
            </w:r>
            <w:r w:rsidR="007137A2" w:rsidRPr="006F0159">
              <w:rPr>
                <w:rFonts w:asciiTheme="majorHAnsi" w:hAnsiTheme="majorHAnsi" w:cs="Calibri"/>
                <w:noProof/>
                <w:szCs w:val="22"/>
              </w:rPr>
              <w:br/>
              <w:t>N</w:t>
            </w:r>
            <w:r w:rsidR="007137A2">
              <w:rPr>
                <w:rFonts w:asciiTheme="majorHAnsi" w:hAnsiTheme="majorHAnsi" w:cs="Calibri"/>
                <w:noProof/>
                <w:szCs w:val="22"/>
              </w:rPr>
              <w:t>O</w:t>
            </w:r>
            <w:r w:rsidR="007137A2">
              <w:rPr>
                <w:rFonts w:asciiTheme="majorHAnsi" w:hAnsiTheme="majorHAnsi" w:cs="Calibri"/>
                <w:noProof/>
                <w:szCs w:val="22"/>
              </w:rPr>
              <w:br/>
              <w:t>No i</w:t>
            </w:r>
            <w:r w:rsidR="007137A2" w:rsidRPr="006F0159">
              <w:rPr>
                <w:rFonts w:asciiTheme="majorHAnsi" w:hAnsiTheme="majorHAnsi" w:cs="Calibri"/>
                <w:noProof/>
                <w:szCs w:val="22"/>
              </w:rPr>
              <w:t>nforma</w:t>
            </w:r>
            <w:r w:rsidR="007137A2">
              <w:rPr>
                <w:rFonts w:asciiTheme="majorHAnsi" w:hAnsiTheme="majorHAnsi" w:cs="Calibri"/>
                <w:noProof/>
                <w:szCs w:val="22"/>
              </w:rPr>
              <w:t>tion</w:t>
            </w:r>
            <w:r w:rsidR="007137A2">
              <w:rPr>
                <w:rFonts w:asciiTheme="majorHAnsi" w:hAnsiTheme="majorHAnsi" w:cs="Calibri"/>
                <w:noProof/>
                <w:szCs w:val="22"/>
              </w:rPr>
              <w:br/>
              <w:t>Not applicable</w:t>
            </w:r>
          </w:p>
        </w:tc>
      </w:tr>
      <w:tr w:rsidR="00AF6DD5" w:rsidRPr="006F0159" w:rsidTr="00AF6DD5">
        <w:trPr>
          <w:trHeight w:val="269"/>
        </w:trPr>
        <w:tc>
          <w:tcPr>
            <w:tcW w:w="6385" w:type="dxa"/>
            <w:hideMark/>
          </w:tcPr>
          <w:p w:rsidR="00AF6DD5" w:rsidRPr="006F0159" w:rsidRDefault="00AF6DD5" w:rsidP="00737900">
            <w:pPr>
              <w:spacing w:before="0" w:after="0"/>
              <w:rPr>
                <w:rFonts w:asciiTheme="majorHAnsi" w:hAnsiTheme="majorHAnsi" w:cs="Calibri"/>
                <w:noProof/>
                <w:szCs w:val="22"/>
              </w:rPr>
            </w:pPr>
            <w:r w:rsidRPr="006F0159">
              <w:rPr>
                <w:rFonts w:asciiTheme="majorHAnsi" w:hAnsiTheme="majorHAnsi" w:cs="Calibri"/>
                <w:b/>
                <w:bCs/>
                <w:noProof/>
                <w:szCs w:val="22"/>
              </w:rPr>
              <w:t>Dat</w:t>
            </w:r>
            <w:r w:rsidR="00245D08">
              <w:rPr>
                <w:rFonts w:asciiTheme="majorHAnsi" w:hAnsiTheme="majorHAnsi" w:cs="Calibri"/>
                <w:b/>
                <w:bCs/>
                <w:noProof/>
                <w:szCs w:val="22"/>
              </w:rPr>
              <w:t>e of child’s entry into the system</w:t>
            </w:r>
            <w:r w:rsidRPr="006F0159">
              <w:rPr>
                <w:rFonts w:asciiTheme="majorHAnsi" w:hAnsiTheme="majorHAnsi" w:cs="Calibri"/>
                <w:b/>
                <w:bCs/>
                <w:noProof/>
                <w:szCs w:val="22"/>
              </w:rPr>
              <w:t xml:space="preserve"> </w:t>
            </w:r>
            <w:r w:rsidRPr="006F0159">
              <w:rPr>
                <w:rFonts w:asciiTheme="majorHAnsi" w:hAnsiTheme="majorHAnsi" w:cs="Calibri"/>
                <w:noProof/>
                <w:szCs w:val="22"/>
              </w:rPr>
              <w:t>(</w:t>
            </w:r>
            <w:r w:rsidR="0010410A">
              <w:rPr>
                <w:rFonts w:asciiTheme="majorHAnsi" w:hAnsiTheme="majorHAnsi" w:cs="Calibri"/>
                <w:noProof/>
                <w:szCs w:val="22"/>
              </w:rPr>
              <w:t>DD</w:t>
            </w:r>
            <w:r w:rsidRPr="006F0159">
              <w:rPr>
                <w:rFonts w:asciiTheme="majorHAnsi" w:hAnsiTheme="majorHAnsi" w:cs="Calibri"/>
                <w:noProof/>
                <w:szCs w:val="22"/>
              </w:rPr>
              <w:t>/</w:t>
            </w:r>
            <w:r w:rsidR="0010410A">
              <w:rPr>
                <w:rFonts w:asciiTheme="majorHAnsi" w:hAnsiTheme="majorHAnsi" w:cs="Calibri"/>
                <w:noProof/>
                <w:szCs w:val="22"/>
              </w:rPr>
              <w:t>MM</w:t>
            </w:r>
            <w:r w:rsidRPr="006F0159">
              <w:rPr>
                <w:rFonts w:asciiTheme="majorHAnsi" w:hAnsiTheme="majorHAnsi" w:cs="Calibri"/>
                <w:noProof/>
                <w:szCs w:val="22"/>
              </w:rPr>
              <w:t>/</w:t>
            </w:r>
            <w:r w:rsidR="0010410A">
              <w:rPr>
                <w:rFonts w:asciiTheme="majorHAnsi" w:hAnsiTheme="majorHAnsi" w:cs="Calibri"/>
                <w:noProof/>
                <w:szCs w:val="22"/>
              </w:rPr>
              <w:t>YYYY</w:t>
            </w:r>
            <w:r w:rsidRPr="006F0159">
              <w:rPr>
                <w:rFonts w:asciiTheme="majorHAnsi" w:hAnsiTheme="majorHAnsi" w:cs="Calibri"/>
                <w:noProof/>
                <w:szCs w:val="22"/>
              </w:rPr>
              <w:t>)</w:t>
            </w:r>
          </w:p>
        </w:tc>
        <w:tc>
          <w:tcPr>
            <w:tcW w:w="8010" w:type="dxa"/>
            <w:hideMark/>
          </w:tcPr>
          <w:p w:rsidR="00AF6DD5" w:rsidRPr="006F0159" w:rsidRDefault="00B66F02" w:rsidP="0079219F">
            <w:pPr>
              <w:spacing w:before="0" w:after="0"/>
              <w:jc w:val="left"/>
              <w:rPr>
                <w:rFonts w:asciiTheme="majorHAnsi" w:hAnsiTheme="majorHAnsi" w:cs="Calibri"/>
                <w:noProof/>
                <w:szCs w:val="22"/>
              </w:rPr>
            </w:pPr>
            <w:r>
              <w:rPr>
                <w:rFonts w:asciiTheme="majorHAnsi" w:hAnsiTheme="majorHAnsi" w:cs="Calibri"/>
                <w:noProof/>
                <w:szCs w:val="22"/>
              </w:rPr>
              <w:t>Date format</w:t>
            </w:r>
          </w:p>
        </w:tc>
      </w:tr>
      <w:tr w:rsidR="00AF6DD5" w:rsidRPr="006F0159" w:rsidTr="00AF6DD5">
        <w:trPr>
          <w:trHeight w:val="1367"/>
        </w:trPr>
        <w:tc>
          <w:tcPr>
            <w:tcW w:w="6385" w:type="dxa"/>
            <w:hideMark/>
          </w:tcPr>
          <w:p w:rsidR="00AF6DD5" w:rsidRPr="006F0159" w:rsidRDefault="00245D08" w:rsidP="00737900">
            <w:pPr>
              <w:spacing w:before="0" w:after="0"/>
              <w:rPr>
                <w:rFonts w:asciiTheme="majorHAnsi" w:hAnsiTheme="majorHAnsi" w:cs="Calibri"/>
                <w:noProof/>
                <w:szCs w:val="22"/>
              </w:rPr>
            </w:pPr>
            <w:r w:rsidRPr="00245D08">
              <w:rPr>
                <w:rFonts w:asciiTheme="majorHAnsi" w:hAnsiTheme="majorHAnsi" w:cs="Calibri"/>
                <w:b/>
                <w:bCs/>
                <w:noProof/>
                <w:szCs w:val="22"/>
              </w:rPr>
              <w:lastRenderedPageBreak/>
              <w:t xml:space="preserve">Who made the notification and </w:t>
            </w:r>
            <w:r w:rsidR="00023A50">
              <w:rPr>
                <w:rFonts w:asciiTheme="majorHAnsi" w:hAnsiTheme="majorHAnsi" w:cs="Calibri"/>
                <w:b/>
                <w:bCs/>
                <w:noProof/>
                <w:szCs w:val="22"/>
              </w:rPr>
              <w:t>how</w:t>
            </w:r>
            <w:r w:rsidR="00AF6DD5" w:rsidRPr="006F0159">
              <w:rPr>
                <w:rFonts w:asciiTheme="majorHAnsi" w:hAnsiTheme="majorHAnsi" w:cs="Calibri"/>
                <w:b/>
                <w:bCs/>
                <w:noProof/>
                <w:szCs w:val="22"/>
              </w:rPr>
              <w:t>?</w:t>
            </w:r>
            <w:r w:rsidR="00AF6DD5" w:rsidRPr="006F0159">
              <w:rPr>
                <w:rFonts w:asciiTheme="majorHAnsi" w:hAnsiTheme="majorHAnsi" w:cs="Calibri"/>
                <w:noProof/>
                <w:szCs w:val="22"/>
              </w:rPr>
              <w:t xml:space="preserve"> </w:t>
            </w:r>
          </w:p>
        </w:tc>
        <w:tc>
          <w:tcPr>
            <w:tcW w:w="8010" w:type="dxa"/>
            <w:hideMark/>
          </w:tcPr>
          <w:p w:rsidR="00AF6DD5" w:rsidRPr="006F0159" w:rsidRDefault="00EA6A0D" w:rsidP="0079219F">
            <w:pPr>
              <w:spacing w:before="0" w:after="0"/>
              <w:jc w:val="left"/>
              <w:rPr>
                <w:rFonts w:asciiTheme="majorHAnsi" w:hAnsiTheme="majorHAnsi" w:cs="Calibri"/>
                <w:noProof/>
                <w:szCs w:val="22"/>
              </w:rPr>
            </w:pPr>
            <w:r>
              <w:rPr>
                <w:rFonts w:asciiTheme="majorHAnsi" w:hAnsiTheme="majorHAnsi" w:cs="Calibri"/>
                <w:noProof/>
                <w:szCs w:val="22"/>
              </w:rPr>
              <w:t>Answer options</w:t>
            </w:r>
            <w:r w:rsidR="00AF6DD5" w:rsidRPr="006F0159">
              <w:rPr>
                <w:rFonts w:asciiTheme="majorHAnsi" w:hAnsiTheme="majorHAnsi" w:cs="Calibri"/>
                <w:noProof/>
                <w:szCs w:val="22"/>
              </w:rPr>
              <w:t>:</w:t>
            </w:r>
            <w:r w:rsidR="00AF6DD5" w:rsidRPr="006F0159">
              <w:rPr>
                <w:rFonts w:asciiTheme="majorHAnsi" w:hAnsiTheme="majorHAnsi" w:cs="Calibri"/>
                <w:noProof/>
                <w:szCs w:val="22"/>
              </w:rPr>
              <w:br/>
            </w:r>
            <w:r w:rsidR="00B66F02">
              <w:rPr>
                <w:rFonts w:asciiTheme="majorHAnsi" w:hAnsiTheme="majorHAnsi" w:cs="Calibri"/>
                <w:noProof/>
                <w:szCs w:val="22"/>
              </w:rPr>
              <w:t>The child</w:t>
            </w:r>
            <w:r w:rsidR="00AF6DD5" w:rsidRPr="006F0159">
              <w:rPr>
                <w:rFonts w:asciiTheme="majorHAnsi" w:hAnsiTheme="majorHAnsi" w:cs="Calibri"/>
                <w:noProof/>
                <w:szCs w:val="22"/>
              </w:rPr>
              <w:t xml:space="preserve"> </w:t>
            </w:r>
            <w:r w:rsidR="00B66F02">
              <w:rPr>
                <w:rFonts w:asciiTheme="majorHAnsi" w:hAnsiTheme="majorHAnsi" w:cs="Calibri"/>
                <w:noProof/>
                <w:szCs w:val="22"/>
              </w:rPr>
              <w:t>–</w:t>
            </w:r>
            <w:r w:rsidR="00AF6DD5" w:rsidRPr="006F0159">
              <w:rPr>
                <w:rFonts w:asciiTheme="majorHAnsi" w:hAnsiTheme="majorHAnsi" w:cs="Calibri"/>
                <w:noProof/>
                <w:szCs w:val="22"/>
              </w:rPr>
              <w:t xml:space="preserve"> </w:t>
            </w:r>
            <w:r w:rsidR="00B66F02">
              <w:rPr>
                <w:rFonts w:asciiTheme="majorHAnsi" w:hAnsiTheme="majorHAnsi" w:cs="Calibri"/>
                <w:noProof/>
                <w:szCs w:val="22"/>
              </w:rPr>
              <w:t>using the children’s hotline</w:t>
            </w:r>
            <w:r w:rsidR="00AF6DD5" w:rsidRPr="006F0159">
              <w:rPr>
                <w:rFonts w:asciiTheme="majorHAnsi" w:hAnsiTheme="majorHAnsi" w:cs="Calibri"/>
                <w:noProof/>
                <w:szCs w:val="22"/>
              </w:rPr>
              <w:br/>
            </w:r>
            <w:r w:rsidR="00B66F02">
              <w:rPr>
                <w:rFonts w:asciiTheme="majorHAnsi" w:hAnsiTheme="majorHAnsi" w:cs="Calibri"/>
                <w:noProof/>
                <w:szCs w:val="22"/>
              </w:rPr>
              <w:t>The child</w:t>
            </w:r>
            <w:r w:rsidR="00AF6DD5" w:rsidRPr="006F0159">
              <w:rPr>
                <w:rFonts w:asciiTheme="majorHAnsi" w:hAnsiTheme="majorHAnsi" w:cs="Calibri"/>
                <w:noProof/>
                <w:szCs w:val="22"/>
              </w:rPr>
              <w:t xml:space="preserve"> </w:t>
            </w:r>
            <w:r w:rsidR="00B66F02">
              <w:rPr>
                <w:rFonts w:asciiTheme="majorHAnsi" w:hAnsiTheme="majorHAnsi" w:cs="Calibri"/>
                <w:noProof/>
                <w:szCs w:val="22"/>
              </w:rPr>
              <w:t>–</w:t>
            </w:r>
            <w:r w:rsidR="00AF6DD5" w:rsidRPr="006F0159">
              <w:rPr>
                <w:rFonts w:asciiTheme="majorHAnsi" w:hAnsiTheme="majorHAnsi" w:cs="Calibri"/>
                <w:noProof/>
                <w:szCs w:val="22"/>
              </w:rPr>
              <w:t xml:space="preserve"> </w:t>
            </w:r>
            <w:r w:rsidR="00B66F02">
              <w:rPr>
                <w:rFonts w:asciiTheme="majorHAnsi" w:hAnsiTheme="majorHAnsi" w:cs="Calibri"/>
                <w:noProof/>
                <w:szCs w:val="22"/>
              </w:rPr>
              <w:t>calling the GDSACP</w:t>
            </w:r>
            <w:r w:rsidR="00AF6DD5" w:rsidRPr="006F0159">
              <w:rPr>
                <w:rFonts w:asciiTheme="majorHAnsi" w:hAnsiTheme="majorHAnsi" w:cs="Calibri"/>
                <w:noProof/>
                <w:szCs w:val="22"/>
              </w:rPr>
              <w:br/>
              <w:t>Profes</w:t>
            </w:r>
            <w:r w:rsidR="00B66F02">
              <w:rPr>
                <w:rFonts w:asciiTheme="majorHAnsi" w:hAnsiTheme="majorHAnsi" w:cs="Calibri"/>
                <w:noProof/>
                <w:szCs w:val="22"/>
              </w:rPr>
              <w:t>sionals</w:t>
            </w:r>
            <w:r w:rsidR="00AF6DD5" w:rsidRPr="006F0159">
              <w:rPr>
                <w:rFonts w:asciiTheme="majorHAnsi" w:hAnsiTheme="majorHAnsi" w:cs="Calibri"/>
                <w:noProof/>
                <w:szCs w:val="22"/>
              </w:rPr>
              <w:t xml:space="preserve"> </w:t>
            </w:r>
            <w:r w:rsidR="00B66F02">
              <w:rPr>
                <w:rFonts w:asciiTheme="majorHAnsi" w:hAnsiTheme="majorHAnsi" w:cs="Calibri"/>
                <w:noProof/>
                <w:szCs w:val="22"/>
              </w:rPr>
              <w:t>–</w:t>
            </w:r>
            <w:r w:rsidR="00AF6DD5" w:rsidRPr="006F0159">
              <w:rPr>
                <w:rFonts w:asciiTheme="majorHAnsi" w:hAnsiTheme="majorHAnsi" w:cs="Calibri"/>
                <w:noProof/>
                <w:szCs w:val="22"/>
              </w:rPr>
              <w:t xml:space="preserve"> </w:t>
            </w:r>
            <w:r w:rsidR="00B66F02">
              <w:rPr>
                <w:rFonts w:asciiTheme="majorHAnsi" w:hAnsiTheme="majorHAnsi" w:cs="Calibri"/>
                <w:noProof/>
                <w:szCs w:val="22"/>
              </w:rPr>
              <w:t>using the children’s hotline</w:t>
            </w:r>
            <w:r w:rsidR="00AF6DD5" w:rsidRPr="006F0159">
              <w:rPr>
                <w:rFonts w:asciiTheme="majorHAnsi" w:hAnsiTheme="majorHAnsi" w:cs="Calibri"/>
                <w:noProof/>
                <w:szCs w:val="22"/>
              </w:rPr>
              <w:br/>
              <w:t>Profes</w:t>
            </w:r>
            <w:r w:rsidR="00B66F02">
              <w:rPr>
                <w:rFonts w:asciiTheme="majorHAnsi" w:hAnsiTheme="majorHAnsi" w:cs="Calibri"/>
                <w:noProof/>
                <w:szCs w:val="22"/>
              </w:rPr>
              <w:t>s</w:t>
            </w:r>
            <w:r w:rsidR="00AF6DD5" w:rsidRPr="006F0159">
              <w:rPr>
                <w:rFonts w:asciiTheme="majorHAnsi" w:hAnsiTheme="majorHAnsi" w:cs="Calibri"/>
                <w:noProof/>
                <w:szCs w:val="22"/>
              </w:rPr>
              <w:t>ion</w:t>
            </w:r>
            <w:r w:rsidR="00B66F02">
              <w:rPr>
                <w:rFonts w:asciiTheme="majorHAnsi" w:hAnsiTheme="majorHAnsi" w:cs="Calibri"/>
                <w:noProof/>
                <w:szCs w:val="22"/>
              </w:rPr>
              <w:t>als</w:t>
            </w:r>
            <w:r w:rsidR="00AF6DD5" w:rsidRPr="006F0159">
              <w:rPr>
                <w:rFonts w:asciiTheme="majorHAnsi" w:hAnsiTheme="majorHAnsi" w:cs="Calibri"/>
                <w:noProof/>
                <w:szCs w:val="22"/>
              </w:rPr>
              <w:t xml:space="preserve"> </w:t>
            </w:r>
            <w:r w:rsidR="00B66F02">
              <w:rPr>
                <w:rFonts w:asciiTheme="majorHAnsi" w:hAnsiTheme="majorHAnsi" w:cs="Calibri"/>
                <w:noProof/>
                <w:szCs w:val="22"/>
              </w:rPr>
              <w:t>–</w:t>
            </w:r>
            <w:r w:rsidR="00AF6DD5" w:rsidRPr="006F0159">
              <w:rPr>
                <w:rFonts w:asciiTheme="majorHAnsi" w:hAnsiTheme="majorHAnsi" w:cs="Calibri"/>
                <w:noProof/>
                <w:szCs w:val="22"/>
              </w:rPr>
              <w:t xml:space="preserve"> </w:t>
            </w:r>
            <w:r w:rsidR="00B66F02">
              <w:rPr>
                <w:rFonts w:asciiTheme="majorHAnsi" w:hAnsiTheme="majorHAnsi" w:cs="Calibri"/>
                <w:noProof/>
                <w:szCs w:val="22"/>
              </w:rPr>
              <w:t>calling the GDSACP</w:t>
            </w:r>
            <w:r w:rsidR="00AF6DD5" w:rsidRPr="006F0159">
              <w:rPr>
                <w:rFonts w:asciiTheme="majorHAnsi" w:hAnsiTheme="majorHAnsi" w:cs="Calibri"/>
                <w:noProof/>
                <w:szCs w:val="22"/>
              </w:rPr>
              <w:br/>
            </w:r>
            <w:r w:rsidR="00B66F02">
              <w:rPr>
                <w:rFonts w:asciiTheme="majorHAnsi" w:hAnsiTheme="majorHAnsi" w:cs="Calibri"/>
                <w:noProof/>
                <w:szCs w:val="22"/>
              </w:rPr>
              <w:t>Regular persons – using the children’s hotline</w:t>
            </w:r>
            <w:r w:rsidR="00AF6DD5" w:rsidRPr="006F0159">
              <w:rPr>
                <w:rFonts w:asciiTheme="majorHAnsi" w:hAnsiTheme="majorHAnsi" w:cs="Calibri"/>
                <w:noProof/>
                <w:szCs w:val="22"/>
              </w:rPr>
              <w:br/>
            </w:r>
            <w:r w:rsidR="00B66F02">
              <w:rPr>
                <w:rFonts w:asciiTheme="majorHAnsi" w:hAnsiTheme="majorHAnsi" w:cs="Calibri"/>
                <w:noProof/>
                <w:szCs w:val="22"/>
              </w:rPr>
              <w:t>Regular persons</w:t>
            </w:r>
            <w:r w:rsidR="00AF6DD5" w:rsidRPr="006F0159">
              <w:rPr>
                <w:rFonts w:asciiTheme="majorHAnsi" w:hAnsiTheme="majorHAnsi" w:cs="Calibri"/>
                <w:noProof/>
                <w:szCs w:val="22"/>
              </w:rPr>
              <w:t xml:space="preserve"> </w:t>
            </w:r>
            <w:r w:rsidR="00B66F02">
              <w:rPr>
                <w:rFonts w:asciiTheme="majorHAnsi" w:hAnsiTheme="majorHAnsi" w:cs="Calibri"/>
                <w:noProof/>
                <w:szCs w:val="22"/>
              </w:rPr>
              <w:t>–</w:t>
            </w:r>
            <w:r w:rsidR="00AF6DD5" w:rsidRPr="006F0159">
              <w:rPr>
                <w:rFonts w:asciiTheme="majorHAnsi" w:hAnsiTheme="majorHAnsi" w:cs="Calibri"/>
                <w:noProof/>
                <w:szCs w:val="22"/>
              </w:rPr>
              <w:t xml:space="preserve"> </w:t>
            </w:r>
            <w:r w:rsidR="00B66F02">
              <w:rPr>
                <w:rFonts w:asciiTheme="majorHAnsi" w:hAnsiTheme="majorHAnsi" w:cs="Calibri"/>
                <w:noProof/>
                <w:szCs w:val="22"/>
              </w:rPr>
              <w:t>calling the GDSACP</w:t>
            </w:r>
          </w:p>
        </w:tc>
      </w:tr>
      <w:tr w:rsidR="00AF6DD5" w:rsidRPr="006F0159" w:rsidTr="00AF6DD5">
        <w:trPr>
          <w:trHeight w:val="2087"/>
        </w:trPr>
        <w:tc>
          <w:tcPr>
            <w:tcW w:w="6385" w:type="dxa"/>
            <w:hideMark/>
          </w:tcPr>
          <w:p w:rsidR="00AF6DD5" w:rsidRPr="006F0159" w:rsidRDefault="00245D08" w:rsidP="00737900">
            <w:pPr>
              <w:spacing w:before="0" w:after="0"/>
              <w:rPr>
                <w:rFonts w:asciiTheme="majorHAnsi" w:hAnsiTheme="majorHAnsi" w:cs="Calibri"/>
                <w:noProof/>
                <w:szCs w:val="22"/>
              </w:rPr>
            </w:pPr>
            <w:r>
              <w:rPr>
                <w:rFonts w:asciiTheme="majorHAnsi" w:hAnsiTheme="majorHAnsi" w:cs="Calibri"/>
                <w:b/>
                <w:bCs/>
                <w:noProof/>
                <w:szCs w:val="22"/>
              </w:rPr>
              <w:t xml:space="preserve">Main cause of separation according to the child’s case file </w:t>
            </w:r>
            <w:r w:rsidR="00AF6DD5" w:rsidRPr="006F0159">
              <w:rPr>
                <w:rFonts w:asciiTheme="majorHAnsi" w:hAnsiTheme="majorHAnsi" w:cs="Calibri"/>
                <w:noProof/>
                <w:szCs w:val="22"/>
              </w:rPr>
              <w:t>(selec</w:t>
            </w:r>
            <w:r w:rsidR="003862E1">
              <w:rPr>
                <w:rFonts w:asciiTheme="majorHAnsi" w:hAnsiTheme="majorHAnsi" w:cs="Calibri"/>
                <w:noProof/>
                <w:szCs w:val="22"/>
              </w:rPr>
              <w:t>tion</w:t>
            </w:r>
            <w:r w:rsidR="00AF6DD5" w:rsidRPr="006F0159">
              <w:rPr>
                <w:rFonts w:asciiTheme="majorHAnsi" w:hAnsiTheme="majorHAnsi" w:cs="Calibri"/>
                <w:noProof/>
                <w:szCs w:val="22"/>
              </w:rPr>
              <w:t>)</w:t>
            </w:r>
          </w:p>
        </w:tc>
        <w:tc>
          <w:tcPr>
            <w:tcW w:w="8010" w:type="dxa"/>
            <w:hideMark/>
          </w:tcPr>
          <w:p w:rsidR="00AF6DD5" w:rsidRPr="006F0159" w:rsidRDefault="00EA6A0D" w:rsidP="0079219F">
            <w:pPr>
              <w:spacing w:before="0" w:after="0"/>
              <w:jc w:val="left"/>
              <w:rPr>
                <w:rFonts w:asciiTheme="majorHAnsi" w:hAnsiTheme="majorHAnsi" w:cs="Calibri"/>
                <w:noProof/>
                <w:szCs w:val="22"/>
              </w:rPr>
            </w:pPr>
            <w:r>
              <w:rPr>
                <w:rFonts w:asciiTheme="majorHAnsi" w:hAnsiTheme="majorHAnsi" w:cs="Calibri"/>
                <w:noProof/>
                <w:szCs w:val="22"/>
              </w:rPr>
              <w:t>Answer options</w:t>
            </w:r>
            <w:r w:rsidR="00AF6DD5" w:rsidRPr="006F0159">
              <w:rPr>
                <w:rFonts w:asciiTheme="majorHAnsi" w:hAnsiTheme="majorHAnsi" w:cs="Calibri"/>
                <w:noProof/>
                <w:szCs w:val="22"/>
              </w:rPr>
              <w:t>:</w:t>
            </w:r>
            <w:r w:rsidR="00AF6DD5" w:rsidRPr="006F0159">
              <w:rPr>
                <w:rFonts w:asciiTheme="majorHAnsi" w:hAnsiTheme="majorHAnsi" w:cs="Calibri"/>
                <w:noProof/>
                <w:szCs w:val="22"/>
              </w:rPr>
              <w:br/>
            </w:r>
            <w:r>
              <w:rPr>
                <w:rFonts w:asciiTheme="majorHAnsi" w:hAnsiTheme="majorHAnsi" w:cs="Calibri"/>
                <w:noProof/>
                <w:szCs w:val="22"/>
              </w:rPr>
              <w:t>Parents deceased</w:t>
            </w:r>
            <w:r w:rsidR="00AF6DD5" w:rsidRPr="006F0159">
              <w:rPr>
                <w:rFonts w:asciiTheme="majorHAnsi" w:hAnsiTheme="majorHAnsi" w:cs="Calibri"/>
                <w:noProof/>
                <w:szCs w:val="22"/>
              </w:rPr>
              <w:br/>
            </w:r>
            <w:r>
              <w:rPr>
                <w:rFonts w:asciiTheme="majorHAnsi" w:hAnsiTheme="majorHAnsi" w:cs="Calibri"/>
                <w:noProof/>
                <w:szCs w:val="22"/>
              </w:rPr>
              <w:t>Parents disappeared</w:t>
            </w:r>
            <w:r w:rsidR="00AF6DD5" w:rsidRPr="006F0159">
              <w:rPr>
                <w:rFonts w:asciiTheme="majorHAnsi" w:hAnsiTheme="majorHAnsi" w:cs="Calibri"/>
                <w:noProof/>
                <w:szCs w:val="22"/>
              </w:rPr>
              <w:br/>
            </w:r>
            <w:r>
              <w:rPr>
                <w:rFonts w:asciiTheme="majorHAnsi" w:hAnsiTheme="majorHAnsi" w:cs="Calibri"/>
                <w:noProof/>
                <w:szCs w:val="22"/>
              </w:rPr>
              <w:t>Parents deprived of parental rights</w:t>
            </w:r>
            <w:r w:rsidR="00AF6DD5" w:rsidRPr="006F0159">
              <w:rPr>
                <w:rFonts w:asciiTheme="majorHAnsi" w:hAnsiTheme="majorHAnsi" w:cs="Calibri"/>
                <w:noProof/>
                <w:szCs w:val="22"/>
              </w:rPr>
              <w:br/>
            </w:r>
            <w:r>
              <w:rPr>
                <w:rFonts w:asciiTheme="majorHAnsi" w:hAnsiTheme="majorHAnsi" w:cs="Calibri"/>
                <w:noProof/>
                <w:szCs w:val="22"/>
              </w:rPr>
              <w:t>Poverty</w:t>
            </w:r>
            <w:r w:rsidR="00AF6DD5" w:rsidRPr="006F0159">
              <w:rPr>
                <w:rFonts w:asciiTheme="majorHAnsi" w:hAnsiTheme="majorHAnsi" w:cs="Calibri"/>
                <w:noProof/>
                <w:szCs w:val="22"/>
              </w:rPr>
              <w:br/>
              <w:t>Abu</w:t>
            </w:r>
            <w:r>
              <w:rPr>
                <w:rFonts w:asciiTheme="majorHAnsi" w:hAnsiTheme="majorHAnsi" w:cs="Calibri"/>
                <w:noProof/>
                <w:szCs w:val="22"/>
              </w:rPr>
              <w:t>se and neglect</w:t>
            </w:r>
            <w:r w:rsidR="00AF6DD5" w:rsidRPr="006F0159">
              <w:rPr>
                <w:rFonts w:asciiTheme="majorHAnsi" w:hAnsiTheme="majorHAnsi" w:cs="Calibri"/>
                <w:noProof/>
                <w:szCs w:val="22"/>
              </w:rPr>
              <w:br/>
            </w:r>
            <w:r>
              <w:rPr>
                <w:rFonts w:asciiTheme="majorHAnsi" w:hAnsiTheme="majorHAnsi" w:cs="Calibri"/>
                <w:noProof/>
                <w:szCs w:val="22"/>
              </w:rPr>
              <w:t>Child dis</w:t>
            </w:r>
            <w:r w:rsidR="00AF6DD5" w:rsidRPr="006F0159">
              <w:rPr>
                <w:rFonts w:asciiTheme="majorHAnsi" w:hAnsiTheme="majorHAnsi" w:cs="Calibri"/>
                <w:noProof/>
                <w:szCs w:val="22"/>
              </w:rPr>
              <w:t>abilit</w:t>
            </w:r>
            <w:r>
              <w:rPr>
                <w:rFonts w:asciiTheme="majorHAnsi" w:hAnsiTheme="majorHAnsi" w:cs="Calibri"/>
                <w:noProof/>
                <w:szCs w:val="22"/>
              </w:rPr>
              <w:t>y</w:t>
            </w:r>
            <w:r w:rsidR="00AF6DD5" w:rsidRPr="006F0159">
              <w:rPr>
                <w:rFonts w:asciiTheme="majorHAnsi" w:hAnsiTheme="majorHAnsi" w:cs="Calibri"/>
                <w:noProof/>
                <w:szCs w:val="22"/>
              </w:rPr>
              <w:br/>
            </w:r>
            <w:r>
              <w:rPr>
                <w:rFonts w:asciiTheme="majorHAnsi" w:hAnsiTheme="majorHAnsi" w:cs="Calibri"/>
                <w:noProof/>
                <w:szCs w:val="22"/>
              </w:rPr>
              <w:t>Parental disability</w:t>
            </w:r>
            <w:r w:rsidR="00AF6DD5" w:rsidRPr="006F0159">
              <w:rPr>
                <w:rFonts w:asciiTheme="majorHAnsi" w:hAnsiTheme="majorHAnsi" w:cs="Calibri"/>
                <w:noProof/>
                <w:szCs w:val="22"/>
              </w:rPr>
              <w:br/>
            </w:r>
            <w:r>
              <w:rPr>
                <w:rFonts w:asciiTheme="majorHAnsi" w:hAnsiTheme="majorHAnsi" w:cs="Calibri"/>
                <w:noProof/>
                <w:szCs w:val="22"/>
              </w:rPr>
              <w:t>Other</w:t>
            </w:r>
            <w:r w:rsidR="00AF6DD5" w:rsidRPr="006F0159">
              <w:rPr>
                <w:rFonts w:asciiTheme="majorHAnsi" w:hAnsiTheme="majorHAnsi" w:cs="Calibri"/>
                <w:noProof/>
                <w:szCs w:val="22"/>
              </w:rPr>
              <w:t xml:space="preserve"> (</w:t>
            </w:r>
            <w:r>
              <w:rPr>
                <w:rFonts w:asciiTheme="majorHAnsi" w:hAnsiTheme="majorHAnsi" w:cs="Calibri"/>
                <w:noProof/>
                <w:szCs w:val="22"/>
              </w:rPr>
              <w:t>specify</w:t>
            </w:r>
            <w:r w:rsidR="00AF6DD5" w:rsidRPr="006F0159">
              <w:rPr>
                <w:rFonts w:asciiTheme="majorHAnsi" w:hAnsiTheme="majorHAnsi" w:cs="Calibri"/>
                <w:noProof/>
                <w:szCs w:val="22"/>
              </w:rPr>
              <w:t>)</w:t>
            </w:r>
          </w:p>
        </w:tc>
      </w:tr>
      <w:tr w:rsidR="00AF6DD5" w:rsidRPr="006F0159" w:rsidTr="00AF6DD5">
        <w:trPr>
          <w:trHeight w:val="287"/>
        </w:trPr>
        <w:tc>
          <w:tcPr>
            <w:tcW w:w="6385" w:type="dxa"/>
            <w:hideMark/>
          </w:tcPr>
          <w:p w:rsidR="00AF6DD5" w:rsidRPr="006F0159" w:rsidRDefault="00245D08" w:rsidP="00737900">
            <w:pPr>
              <w:spacing w:before="0" w:after="0"/>
              <w:rPr>
                <w:rFonts w:asciiTheme="majorHAnsi" w:hAnsiTheme="majorHAnsi" w:cs="Calibri"/>
                <w:b/>
                <w:bCs/>
                <w:noProof/>
                <w:szCs w:val="22"/>
              </w:rPr>
            </w:pPr>
            <w:r w:rsidRPr="00245D08">
              <w:rPr>
                <w:rFonts w:asciiTheme="majorHAnsi" w:hAnsiTheme="majorHAnsi" w:cs="Calibri"/>
                <w:b/>
                <w:bCs/>
                <w:noProof/>
                <w:szCs w:val="22"/>
              </w:rPr>
              <w:t>Main cause of separation according to the child’s case file – Other. Specify which.</w:t>
            </w:r>
          </w:p>
        </w:tc>
        <w:tc>
          <w:tcPr>
            <w:tcW w:w="8010" w:type="dxa"/>
            <w:hideMark/>
          </w:tcPr>
          <w:p w:rsidR="00AF6DD5" w:rsidRPr="006F0159" w:rsidRDefault="0010410A" w:rsidP="0079219F">
            <w:pPr>
              <w:spacing w:before="0" w:after="0"/>
              <w:jc w:val="left"/>
              <w:rPr>
                <w:rFonts w:asciiTheme="majorHAnsi" w:hAnsiTheme="majorHAnsi" w:cs="Calibri"/>
                <w:noProof/>
                <w:szCs w:val="22"/>
              </w:rPr>
            </w:pPr>
            <w:r>
              <w:rPr>
                <w:rFonts w:asciiTheme="majorHAnsi" w:hAnsiTheme="majorHAnsi" w:cs="Calibri"/>
                <w:noProof/>
                <w:szCs w:val="22"/>
              </w:rPr>
              <w:t>If the answer to the previous question was Other</w:t>
            </w:r>
            <w:r w:rsidR="00AF6DD5" w:rsidRPr="006F0159">
              <w:rPr>
                <w:rFonts w:asciiTheme="majorHAnsi" w:hAnsiTheme="majorHAnsi" w:cs="Calibri"/>
                <w:noProof/>
                <w:szCs w:val="22"/>
              </w:rPr>
              <w:t>,</w:t>
            </w:r>
            <w:r>
              <w:rPr>
                <w:rFonts w:asciiTheme="majorHAnsi" w:hAnsiTheme="majorHAnsi" w:cs="Calibri"/>
                <w:noProof/>
                <w:szCs w:val="22"/>
              </w:rPr>
              <w:t xml:space="preserve"> please </w:t>
            </w:r>
            <w:r w:rsidR="00AF6DD5" w:rsidRPr="006F0159">
              <w:rPr>
                <w:rFonts w:asciiTheme="majorHAnsi" w:hAnsiTheme="majorHAnsi" w:cs="Calibri"/>
                <w:noProof/>
                <w:szCs w:val="22"/>
              </w:rPr>
              <w:t>expl</w:t>
            </w:r>
            <w:r>
              <w:rPr>
                <w:rFonts w:asciiTheme="majorHAnsi" w:hAnsiTheme="majorHAnsi" w:cs="Calibri"/>
                <w:noProof/>
                <w:szCs w:val="22"/>
              </w:rPr>
              <w:t>a</w:t>
            </w:r>
            <w:r w:rsidR="00AF6DD5" w:rsidRPr="006F0159">
              <w:rPr>
                <w:rFonts w:asciiTheme="majorHAnsi" w:hAnsiTheme="majorHAnsi" w:cs="Calibri"/>
                <w:noProof/>
                <w:szCs w:val="22"/>
              </w:rPr>
              <w:t>i</w:t>
            </w:r>
            <w:r>
              <w:rPr>
                <w:rFonts w:asciiTheme="majorHAnsi" w:hAnsiTheme="majorHAnsi" w:cs="Calibri"/>
                <w:noProof/>
                <w:szCs w:val="22"/>
              </w:rPr>
              <w:t>n</w:t>
            </w:r>
            <w:r w:rsidR="00AF6DD5" w:rsidRPr="006F0159">
              <w:rPr>
                <w:rFonts w:asciiTheme="majorHAnsi" w:hAnsiTheme="majorHAnsi" w:cs="Calibri"/>
                <w:noProof/>
                <w:szCs w:val="22"/>
              </w:rPr>
              <w:t>.</w:t>
            </w:r>
          </w:p>
        </w:tc>
      </w:tr>
      <w:tr w:rsidR="00AF6DD5" w:rsidRPr="006F0159" w:rsidTr="00AF6DD5">
        <w:trPr>
          <w:trHeight w:val="1259"/>
        </w:trPr>
        <w:tc>
          <w:tcPr>
            <w:tcW w:w="6385" w:type="dxa"/>
            <w:hideMark/>
          </w:tcPr>
          <w:p w:rsidR="00AF6DD5" w:rsidRPr="006F0159" w:rsidRDefault="00AF6DD5" w:rsidP="00737900">
            <w:pPr>
              <w:spacing w:before="0" w:after="0"/>
              <w:rPr>
                <w:rFonts w:asciiTheme="majorHAnsi" w:hAnsiTheme="majorHAnsi" w:cs="Calibri"/>
                <w:noProof/>
                <w:szCs w:val="22"/>
              </w:rPr>
            </w:pPr>
            <w:r w:rsidRPr="006F0159">
              <w:rPr>
                <w:rFonts w:asciiTheme="majorHAnsi" w:hAnsiTheme="majorHAnsi" w:cs="Calibri"/>
                <w:b/>
                <w:bCs/>
                <w:noProof/>
                <w:szCs w:val="22"/>
              </w:rPr>
              <w:t>C</w:t>
            </w:r>
            <w:r w:rsidR="00245D08">
              <w:rPr>
                <w:rFonts w:asciiTheme="majorHAnsi" w:hAnsiTheme="majorHAnsi" w:cs="Calibri"/>
                <w:b/>
                <w:bCs/>
                <w:noProof/>
                <w:szCs w:val="22"/>
              </w:rPr>
              <w:t xml:space="preserve">hild for whom the GDSACP </w:t>
            </w:r>
            <w:r w:rsidR="00023A50">
              <w:rPr>
                <w:rFonts w:asciiTheme="majorHAnsi" w:hAnsiTheme="majorHAnsi" w:cs="Calibri"/>
                <w:b/>
                <w:bCs/>
                <w:noProof/>
                <w:szCs w:val="22"/>
              </w:rPr>
              <w:t>d</w:t>
            </w:r>
            <w:r w:rsidRPr="006F0159">
              <w:rPr>
                <w:rFonts w:asciiTheme="majorHAnsi" w:hAnsiTheme="majorHAnsi" w:cs="Calibri"/>
                <w:b/>
                <w:bCs/>
                <w:noProof/>
                <w:szCs w:val="22"/>
              </w:rPr>
              <w:t>irector</w:t>
            </w:r>
            <w:r w:rsidR="00245D08">
              <w:rPr>
                <w:rFonts w:asciiTheme="majorHAnsi" w:hAnsiTheme="majorHAnsi" w:cs="Calibri"/>
                <w:b/>
                <w:bCs/>
                <w:noProof/>
                <w:szCs w:val="22"/>
              </w:rPr>
              <w:t xml:space="preserve"> </w:t>
            </w:r>
            <w:r w:rsidR="00A00F07">
              <w:rPr>
                <w:rFonts w:asciiTheme="majorHAnsi" w:hAnsiTheme="majorHAnsi" w:cs="Calibri"/>
                <w:b/>
                <w:bCs/>
                <w:noProof/>
                <w:szCs w:val="22"/>
              </w:rPr>
              <w:t>decided o</w:t>
            </w:r>
            <w:r w:rsidR="00245D08">
              <w:rPr>
                <w:rFonts w:asciiTheme="majorHAnsi" w:hAnsiTheme="majorHAnsi" w:cs="Calibri"/>
                <w:b/>
                <w:bCs/>
                <w:noProof/>
                <w:szCs w:val="22"/>
              </w:rPr>
              <w:t xml:space="preserve">n emergency placement </w:t>
            </w:r>
          </w:p>
        </w:tc>
        <w:tc>
          <w:tcPr>
            <w:tcW w:w="8010" w:type="dxa"/>
            <w:hideMark/>
          </w:tcPr>
          <w:p w:rsidR="00AF6DD5" w:rsidRPr="006F0159" w:rsidRDefault="00EA6A0D" w:rsidP="0079219F">
            <w:pPr>
              <w:spacing w:before="0" w:after="0"/>
              <w:jc w:val="left"/>
              <w:rPr>
                <w:rFonts w:asciiTheme="majorHAnsi" w:hAnsiTheme="majorHAnsi" w:cs="Calibri"/>
                <w:noProof/>
                <w:szCs w:val="22"/>
              </w:rPr>
            </w:pPr>
            <w:r>
              <w:rPr>
                <w:rFonts w:asciiTheme="majorHAnsi" w:hAnsiTheme="majorHAnsi" w:cs="Calibri"/>
                <w:noProof/>
                <w:szCs w:val="22"/>
              </w:rPr>
              <w:t>Answer options</w:t>
            </w:r>
            <w:r w:rsidR="00AF6DD5" w:rsidRPr="006F0159">
              <w:rPr>
                <w:rFonts w:asciiTheme="majorHAnsi" w:hAnsiTheme="majorHAnsi" w:cs="Calibri"/>
                <w:noProof/>
                <w:szCs w:val="22"/>
              </w:rPr>
              <w:t>:</w:t>
            </w:r>
            <w:r w:rsidR="00AF6DD5" w:rsidRPr="006F0159">
              <w:rPr>
                <w:rFonts w:asciiTheme="majorHAnsi" w:hAnsiTheme="majorHAnsi" w:cs="Calibri"/>
                <w:noProof/>
                <w:szCs w:val="22"/>
              </w:rPr>
              <w:br/>
            </w:r>
            <w:r>
              <w:rPr>
                <w:rFonts w:asciiTheme="majorHAnsi" w:hAnsiTheme="majorHAnsi" w:cs="Calibri"/>
                <w:noProof/>
                <w:szCs w:val="22"/>
              </w:rPr>
              <w:t>YES</w:t>
            </w:r>
            <w:r>
              <w:rPr>
                <w:rFonts w:asciiTheme="majorHAnsi" w:hAnsiTheme="majorHAnsi" w:cs="Calibri"/>
                <w:noProof/>
                <w:szCs w:val="22"/>
              </w:rPr>
              <w:br/>
              <w:t>NO</w:t>
            </w:r>
            <w:r w:rsidRPr="006F0159">
              <w:rPr>
                <w:rFonts w:asciiTheme="majorHAnsi" w:hAnsiTheme="majorHAnsi" w:cs="Calibri"/>
                <w:noProof/>
                <w:szCs w:val="22"/>
              </w:rPr>
              <w:br/>
            </w:r>
            <w:r>
              <w:rPr>
                <w:rFonts w:asciiTheme="majorHAnsi" w:hAnsiTheme="majorHAnsi" w:cs="Calibri"/>
                <w:noProof/>
                <w:szCs w:val="22"/>
              </w:rPr>
              <w:t>No i</w:t>
            </w:r>
            <w:r w:rsidRPr="006F0159">
              <w:rPr>
                <w:rFonts w:asciiTheme="majorHAnsi" w:hAnsiTheme="majorHAnsi" w:cs="Calibri"/>
                <w:noProof/>
                <w:szCs w:val="22"/>
              </w:rPr>
              <w:t>nforma</w:t>
            </w:r>
            <w:r>
              <w:rPr>
                <w:rFonts w:asciiTheme="majorHAnsi" w:hAnsiTheme="majorHAnsi" w:cs="Calibri"/>
                <w:noProof/>
                <w:szCs w:val="22"/>
              </w:rPr>
              <w:t>tion</w:t>
            </w:r>
            <w:r w:rsidRPr="006F0159">
              <w:rPr>
                <w:rFonts w:asciiTheme="majorHAnsi" w:hAnsiTheme="majorHAnsi" w:cs="Calibri"/>
                <w:noProof/>
                <w:szCs w:val="22"/>
              </w:rPr>
              <w:br/>
            </w:r>
            <w:r>
              <w:rPr>
                <w:rFonts w:asciiTheme="majorHAnsi" w:hAnsiTheme="majorHAnsi" w:cs="Calibri"/>
                <w:noProof/>
                <w:szCs w:val="22"/>
              </w:rPr>
              <w:t>Don’t know</w:t>
            </w:r>
            <w:r w:rsidRPr="006F0159">
              <w:rPr>
                <w:rFonts w:asciiTheme="majorHAnsi" w:hAnsiTheme="majorHAnsi" w:cs="Calibri"/>
                <w:noProof/>
                <w:szCs w:val="22"/>
              </w:rPr>
              <w:br/>
              <w:t>N</w:t>
            </w:r>
            <w:r>
              <w:rPr>
                <w:rFonts w:asciiTheme="majorHAnsi" w:hAnsiTheme="majorHAnsi" w:cs="Calibri"/>
                <w:noProof/>
                <w:szCs w:val="22"/>
              </w:rPr>
              <w:t>ot applicable</w:t>
            </w:r>
          </w:p>
        </w:tc>
      </w:tr>
      <w:tr w:rsidR="00AF6DD5" w:rsidRPr="006F0159" w:rsidTr="00AF6DD5">
        <w:trPr>
          <w:trHeight w:val="917"/>
        </w:trPr>
        <w:tc>
          <w:tcPr>
            <w:tcW w:w="6385" w:type="dxa"/>
            <w:hideMark/>
          </w:tcPr>
          <w:p w:rsidR="00AF6DD5" w:rsidRPr="006F0159" w:rsidRDefault="00AF6DD5" w:rsidP="00737900">
            <w:pPr>
              <w:spacing w:before="0" w:after="0"/>
              <w:rPr>
                <w:rFonts w:asciiTheme="majorHAnsi" w:hAnsiTheme="majorHAnsi" w:cs="Calibri"/>
                <w:b/>
                <w:bCs/>
                <w:noProof/>
                <w:szCs w:val="22"/>
              </w:rPr>
            </w:pPr>
            <w:r w:rsidRPr="006F0159">
              <w:rPr>
                <w:rFonts w:asciiTheme="majorHAnsi" w:hAnsiTheme="majorHAnsi" w:cs="Calibri"/>
                <w:b/>
                <w:bCs/>
                <w:noProof/>
                <w:szCs w:val="22"/>
              </w:rPr>
              <w:t>C</w:t>
            </w:r>
            <w:r w:rsidR="00245D08">
              <w:rPr>
                <w:rFonts w:asciiTheme="majorHAnsi" w:hAnsiTheme="majorHAnsi" w:cs="Calibri"/>
                <w:b/>
                <w:bCs/>
                <w:noProof/>
                <w:szCs w:val="22"/>
              </w:rPr>
              <w:t xml:space="preserve">hild for whom the court </w:t>
            </w:r>
            <w:r w:rsidR="00A00F07">
              <w:rPr>
                <w:rFonts w:asciiTheme="majorHAnsi" w:hAnsiTheme="majorHAnsi" w:cs="Calibri"/>
                <w:b/>
                <w:bCs/>
                <w:noProof/>
                <w:szCs w:val="22"/>
              </w:rPr>
              <w:t>decided on</w:t>
            </w:r>
            <w:r w:rsidR="00245D08">
              <w:rPr>
                <w:rFonts w:asciiTheme="majorHAnsi" w:hAnsiTheme="majorHAnsi" w:cs="Calibri"/>
                <w:b/>
                <w:bCs/>
                <w:noProof/>
                <w:szCs w:val="22"/>
              </w:rPr>
              <w:t xml:space="preserve"> emergency placement</w:t>
            </w:r>
            <w:r w:rsidRPr="006F0159">
              <w:rPr>
                <w:rFonts w:asciiTheme="majorHAnsi" w:hAnsiTheme="majorHAnsi" w:cs="Calibri"/>
                <w:b/>
                <w:bCs/>
                <w:noProof/>
                <w:szCs w:val="22"/>
              </w:rPr>
              <w:t xml:space="preserve">, </w:t>
            </w:r>
            <w:r w:rsidR="00245D08">
              <w:rPr>
                <w:rFonts w:asciiTheme="majorHAnsi" w:hAnsiTheme="majorHAnsi" w:cs="Calibri"/>
                <w:b/>
                <w:bCs/>
                <w:noProof/>
                <w:szCs w:val="22"/>
              </w:rPr>
              <w:t>based on presidential ordinance</w:t>
            </w:r>
            <w:r w:rsidRPr="006F0159">
              <w:rPr>
                <w:rFonts w:asciiTheme="majorHAnsi" w:hAnsiTheme="majorHAnsi" w:cs="Calibri"/>
                <w:b/>
                <w:bCs/>
                <w:noProof/>
                <w:szCs w:val="22"/>
              </w:rPr>
              <w:t xml:space="preserve"> </w:t>
            </w:r>
          </w:p>
        </w:tc>
        <w:tc>
          <w:tcPr>
            <w:tcW w:w="8010" w:type="dxa"/>
            <w:hideMark/>
          </w:tcPr>
          <w:p w:rsidR="00AF6DD5" w:rsidRPr="006F0159" w:rsidRDefault="00EA6A0D" w:rsidP="0079219F">
            <w:pPr>
              <w:spacing w:before="0" w:after="0"/>
              <w:jc w:val="left"/>
              <w:rPr>
                <w:rFonts w:asciiTheme="majorHAnsi" w:hAnsiTheme="majorHAnsi" w:cs="Calibri"/>
                <w:noProof/>
                <w:szCs w:val="22"/>
              </w:rPr>
            </w:pPr>
            <w:r>
              <w:rPr>
                <w:rFonts w:asciiTheme="majorHAnsi" w:hAnsiTheme="majorHAnsi" w:cs="Calibri"/>
                <w:noProof/>
                <w:szCs w:val="22"/>
              </w:rPr>
              <w:t>Answer options</w:t>
            </w:r>
            <w:r w:rsidR="00AF6DD5" w:rsidRPr="006F0159">
              <w:rPr>
                <w:rFonts w:asciiTheme="majorHAnsi" w:hAnsiTheme="majorHAnsi" w:cs="Calibri"/>
                <w:noProof/>
                <w:szCs w:val="22"/>
              </w:rPr>
              <w:t>:</w:t>
            </w:r>
            <w:r w:rsidR="00AF6DD5" w:rsidRPr="006F0159">
              <w:rPr>
                <w:rFonts w:asciiTheme="majorHAnsi" w:hAnsiTheme="majorHAnsi" w:cs="Calibri"/>
                <w:noProof/>
                <w:szCs w:val="22"/>
              </w:rPr>
              <w:br/>
            </w:r>
            <w:r>
              <w:rPr>
                <w:rFonts w:asciiTheme="majorHAnsi" w:hAnsiTheme="majorHAnsi" w:cs="Calibri"/>
                <w:noProof/>
                <w:szCs w:val="22"/>
              </w:rPr>
              <w:t>YES</w:t>
            </w:r>
            <w:r>
              <w:rPr>
                <w:rFonts w:asciiTheme="majorHAnsi" w:hAnsiTheme="majorHAnsi" w:cs="Calibri"/>
                <w:noProof/>
                <w:szCs w:val="22"/>
              </w:rPr>
              <w:br/>
              <w:t>NO</w:t>
            </w:r>
            <w:r w:rsidR="00AF6DD5" w:rsidRPr="006F0159">
              <w:rPr>
                <w:rFonts w:asciiTheme="majorHAnsi" w:hAnsiTheme="majorHAnsi" w:cs="Calibri"/>
                <w:noProof/>
                <w:szCs w:val="22"/>
              </w:rPr>
              <w:br/>
            </w:r>
            <w:r>
              <w:rPr>
                <w:rFonts w:asciiTheme="majorHAnsi" w:hAnsiTheme="majorHAnsi" w:cs="Calibri"/>
                <w:noProof/>
                <w:szCs w:val="22"/>
              </w:rPr>
              <w:t>No i</w:t>
            </w:r>
            <w:r w:rsidR="00AF6DD5" w:rsidRPr="006F0159">
              <w:rPr>
                <w:rFonts w:asciiTheme="majorHAnsi" w:hAnsiTheme="majorHAnsi" w:cs="Calibri"/>
                <w:noProof/>
                <w:szCs w:val="22"/>
              </w:rPr>
              <w:t>nforma</w:t>
            </w:r>
            <w:r>
              <w:rPr>
                <w:rFonts w:asciiTheme="majorHAnsi" w:hAnsiTheme="majorHAnsi" w:cs="Calibri"/>
                <w:noProof/>
                <w:szCs w:val="22"/>
              </w:rPr>
              <w:t>tion</w:t>
            </w:r>
            <w:r w:rsidR="00AF6DD5" w:rsidRPr="006F0159">
              <w:rPr>
                <w:rFonts w:asciiTheme="majorHAnsi" w:hAnsiTheme="majorHAnsi" w:cs="Calibri"/>
                <w:noProof/>
                <w:szCs w:val="22"/>
              </w:rPr>
              <w:br/>
            </w:r>
            <w:r>
              <w:rPr>
                <w:rFonts w:asciiTheme="majorHAnsi" w:hAnsiTheme="majorHAnsi" w:cs="Calibri"/>
                <w:noProof/>
                <w:szCs w:val="22"/>
              </w:rPr>
              <w:t>Don’t know</w:t>
            </w:r>
            <w:r w:rsidR="00AF6DD5" w:rsidRPr="006F0159">
              <w:rPr>
                <w:rFonts w:asciiTheme="majorHAnsi" w:hAnsiTheme="majorHAnsi" w:cs="Calibri"/>
                <w:noProof/>
                <w:szCs w:val="22"/>
              </w:rPr>
              <w:br/>
              <w:t>N</w:t>
            </w:r>
            <w:r>
              <w:rPr>
                <w:rFonts w:asciiTheme="majorHAnsi" w:hAnsiTheme="majorHAnsi" w:cs="Calibri"/>
                <w:noProof/>
                <w:szCs w:val="22"/>
              </w:rPr>
              <w:t>ot applicable</w:t>
            </w:r>
          </w:p>
        </w:tc>
      </w:tr>
    </w:tbl>
    <w:p w:rsidR="00AF6DD5" w:rsidRPr="006F0159" w:rsidRDefault="00AF6DD5" w:rsidP="00B743F4">
      <w:pPr>
        <w:spacing w:before="120" w:after="120"/>
        <w:rPr>
          <w:rFonts w:cs="Calibri"/>
          <w:noProof/>
          <w:szCs w:val="22"/>
        </w:rPr>
      </w:pPr>
    </w:p>
    <w:p w:rsidR="00B743F4" w:rsidRPr="006F0159" w:rsidRDefault="00B743F4" w:rsidP="00B743F4">
      <w:pPr>
        <w:pStyle w:val="Caption"/>
        <w:keepNext/>
        <w:keepLines/>
        <w:rPr>
          <w:rFonts w:cs="Calibri"/>
          <w:noProof/>
          <w:sz w:val="24"/>
          <w:szCs w:val="22"/>
        </w:rPr>
      </w:pPr>
      <w:r w:rsidRPr="006F0159">
        <w:rPr>
          <w:sz w:val="20"/>
        </w:rPr>
        <w:lastRenderedPageBreak/>
        <w:t>Structur</w:t>
      </w:r>
      <w:r w:rsidR="00A00F07">
        <w:rPr>
          <w:sz w:val="20"/>
        </w:rPr>
        <w:t>e of database</w:t>
      </w:r>
      <w:r w:rsidRPr="006F0159">
        <w:rPr>
          <w:sz w:val="20"/>
        </w:rPr>
        <w:t xml:space="preserve"> </w:t>
      </w:r>
      <w:r w:rsidR="00A00F07">
        <w:rPr>
          <w:sz w:val="20"/>
        </w:rPr>
        <w:t>on</w:t>
      </w:r>
      <w:r w:rsidRPr="006F0159">
        <w:rPr>
          <w:sz w:val="20"/>
        </w:rPr>
        <w:t xml:space="preserve"> vulnerabilit</w:t>
      </w:r>
      <w:r w:rsidR="00A00F07">
        <w:rPr>
          <w:sz w:val="20"/>
        </w:rPr>
        <w:t>ies of children listed with the child care system</w:t>
      </w:r>
    </w:p>
    <w:tbl>
      <w:tblPr>
        <w:tblW w:w="13458" w:type="dxa"/>
        <w:tblInd w:w="-5" w:type="dxa"/>
        <w:tblLook w:val="04A0" w:firstRow="1" w:lastRow="0" w:firstColumn="1" w:lastColumn="0" w:noHBand="0" w:noVBand="1"/>
      </w:tblPr>
      <w:tblGrid>
        <w:gridCol w:w="11312"/>
        <w:gridCol w:w="2146"/>
      </w:tblGrid>
      <w:tr w:rsidR="00B743F4" w:rsidRPr="006F0159" w:rsidTr="00B743F4">
        <w:trPr>
          <w:trHeight w:val="300"/>
        </w:trPr>
        <w:tc>
          <w:tcPr>
            <w:tcW w:w="113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43F4" w:rsidRPr="006F0159" w:rsidRDefault="007137A2" w:rsidP="007517FD">
            <w:pPr>
              <w:keepNext/>
              <w:keepLines/>
              <w:spacing w:before="0" w:after="0"/>
              <w:rPr>
                <w:color w:val="000000"/>
                <w:sz w:val="20"/>
                <w:szCs w:val="20"/>
                <w:lang w:bidi="ar-SA"/>
              </w:rPr>
            </w:pPr>
            <w:r>
              <w:rPr>
                <w:color w:val="000000"/>
                <w:sz w:val="20"/>
                <w:szCs w:val="20"/>
                <w:lang w:bidi="ar-SA"/>
              </w:rPr>
              <w:t>County</w:t>
            </w:r>
          </w:p>
        </w:tc>
        <w:tc>
          <w:tcPr>
            <w:tcW w:w="2146" w:type="dxa"/>
            <w:tcBorders>
              <w:top w:val="single" w:sz="4" w:space="0" w:color="auto"/>
              <w:left w:val="single" w:sz="4" w:space="0" w:color="auto"/>
              <w:bottom w:val="single" w:sz="4" w:space="0" w:color="auto"/>
              <w:right w:val="single" w:sz="4" w:space="0" w:color="auto"/>
            </w:tcBorders>
          </w:tcPr>
          <w:p w:rsidR="00B743F4" w:rsidRPr="006F0159" w:rsidRDefault="00B743F4" w:rsidP="007517FD">
            <w:pPr>
              <w:keepNext/>
              <w:keepLines/>
              <w:spacing w:before="0" w:after="0"/>
              <w:rPr>
                <w:color w:val="000000"/>
                <w:sz w:val="20"/>
                <w:szCs w:val="20"/>
                <w:lang w:bidi="ar-SA"/>
              </w:rPr>
            </w:pPr>
          </w:p>
        </w:tc>
      </w:tr>
      <w:tr w:rsidR="00B743F4" w:rsidRPr="006F0159" w:rsidTr="00B743F4">
        <w:trPr>
          <w:trHeight w:val="300"/>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B743F4" w:rsidP="007517FD">
            <w:pPr>
              <w:keepNext/>
              <w:keepLines/>
              <w:spacing w:before="0" w:after="0"/>
              <w:rPr>
                <w:color w:val="000000"/>
                <w:sz w:val="20"/>
                <w:szCs w:val="20"/>
                <w:lang w:bidi="ar-SA"/>
              </w:rPr>
            </w:pPr>
            <w:r w:rsidRPr="006F0159">
              <w:rPr>
                <w:color w:val="000000"/>
                <w:sz w:val="20"/>
                <w:szCs w:val="20"/>
                <w:lang w:bidi="ar-SA"/>
              </w:rPr>
              <w:t>Com</w:t>
            </w:r>
            <w:r w:rsidR="007137A2">
              <w:rPr>
                <w:color w:val="000000"/>
                <w:sz w:val="20"/>
                <w:szCs w:val="20"/>
                <w:lang w:bidi="ar-SA"/>
              </w:rPr>
              <w:t>m</w:t>
            </w:r>
            <w:r w:rsidRPr="006F0159">
              <w:rPr>
                <w:color w:val="000000"/>
                <w:sz w:val="20"/>
                <w:szCs w:val="20"/>
                <w:lang w:bidi="ar-SA"/>
              </w:rPr>
              <w:t>un</w:t>
            </w:r>
            <w:r w:rsidR="007137A2">
              <w:rPr>
                <w:color w:val="000000"/>
                <w:sz w:val="20"/>
                <w:szCs w:val="20"/>
                <w:lang w:bidi="ar-SA"/>
              </w:rPr>
              <w:t>e of origin</w:t>
            </w:r>
            <w:r w:rsidRPr="006F0159">
              <w:rPr>
                <w:color w:val="000000"/>
                <w:sz w:val="20"/>
                <w:szCs w:val="20"/>
                <w:lang w:bidi="ar-SA"/>
              </w:rPr>
              <w:t xml:space="preserve"> (selec</w:t>
            </w:r>
            <w:r w:rsidR="007137A2">
              <w:rPr>
                <w:color w:val="000000"/>
                <w:sz w:val="20"/>
                <w:szCs w:val="20"/>
                <w:lang w:bidi="ar-SA"/>
              </w:rPr>
              <w:t>tion</w:t>
            </w:r>
            <w:r w:rsidRPr="006F0159">
              <w:rPr>
                <w:color w:val="000000"/>
                <w:sz w:val="20"/>
                <w:szCs w:val="20"/>
                <w:lang w:bidi="ar-SA"/>
              </w:rPr>
              <w:t xml:space="preserve">) </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keepNext/>
              <w:keepLines/>
              <w:spacing w:before="0" w:after="0"/>
              <w:rPr>
                <w:color w:val="000000"/>
                <w:sz w:val="20"/>
                <w:szCs w:val="20"/>
                <w:lang w:bidi="ar-SA"/>
              </w:rPr>
            </w:pPr>
          </w:p>
        </w:tc>
      </w:tr>
      <w:tr w:rsidR="00B743F4" w:rsidRPr="006F0159" w:rsidTr="00B743F4">
        <w:trPr>
          <w:trHeight w:val="300"/>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7137A2" w:rsidP="007517FD">
            <w:pPr>
              <w:keepNext/>
              <w:keepLines/>
              <w:spacing w:before="0" w:after="0"/>
              <w:rPr>
                <w:color w:val="000000"/>
                <w:sz w:val="20"/>
                <w:szCs w:val="20"/>
                <w:lang w:bidi="ar-SA"/>
              </w:rPr>
            </w:pPr>
            <w:r>
              <w:rPr>
                <w:color w:val="000000"/>
                <w:sz w:val="20"/>
                <w:szCs w:val="20"/>
                <w:lang w:bidi="ar-SA"/>
              </w:rPr>
              <w:t>Child’s first and last name</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keepNext/>
              <w:keepLines/>
              <w:spacing w:before="0" w:after="0"/>
              <w:rPr>
                <w:color w:val="000000"/>
                <w:sz w:val="20"/>
                <w:szCs w:val="20"/>
                <w:lang w:bidi="ar-SA"/>
              </w:rPr>
            </w:pPr>
          </w:p>
        </w:tc>
      </w:tr>
      <w:tr w:rsidR="00B743F4" w:rsidRPr="006F0159" w:rsidTr="00B743F4">
        <w:trPr>
          <w:trHeight w:val="67"/>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7137A2" w:rsidP="007517FD">
            <w:pPr>
              <w:spacing w:before="0" w:after="0"/>
              <w:rPr>
                <w:color w:val="000000"/>
                <w:sz w:val="20"/>
                <w:szCs w:val="20"/>
                <w:lang w:bidi="ar-SA"/>
              </w:rPr>
            </w:pPr>
            <w:r>
              <w:rPr>
                <w:color w:val="000000"/>
                <w:sz w:val="20"/>
                <w:szCs w:val="20"/>
                <w:lang w:bidi="ar-SA"/>
              </w:rPr>
              <w:t>Child’s age</w:t>
            </w:r>
            <w:r w:rsidR="00B743F4" w:rsidRPr="006F0159">
              <w:rPr>
                <w:color w:val="000000"/>
                <w:sz w:val="20"/>
                <w:szCs w:val="20"/>
                <w:lang w:bidi="ar-SA"/>
              </w:rPr>
              <w:t xml:space="preserve"> (</w:t>
            </w:r>
            <w:r>
              <w:rPr>
                <w:color w:val="000000"/>
                <w:sz w:val="20"/>
                <w:szCs w:val="20"/>
                <w:lang w:bidi="ar-SA"/>
              </w:rPr>
              <w:t>on last birthday</w:t>
            </w:r>
            <w:r w:rsidR="00B743F4" w:rsidRPr="006F0159">
              <w:rPr>
                <w:color w:val="000000"/>
                <w:sz w:val="20"/>
                <w:szCs w:val="20"/>
                <w:lang w:bidi="ar-SA"/>
              </w:rPr>
              <w:t xml:space="preserve">) </w:t>
            </w:r>
            <w:r>
              <w:rPr>
                <w:color w:val="000000"/>
                <w:sz w:val="20"/>
                <w:szCs w:val="20"/>
                <w:lang w:bidi="ar-SA"/>
              </w:rPr>
              <w:t xml:space="preserve">at time of entry with the Child Protection </w:t>
            </w:r>
            <w:r w:rsidR="00B743F4" w:rsidRPr="006F0159">
              <w:rPr>
                <w:color w:val="000000"/>
                <w:sz w:val="20"/>
                <w:szCs w:val="20"/>
                <w:lang w:bidi="ar-SA"/>
              </w:rPr>
              <w:t>Co</w:t>
            </w:r>
            <w:r>
              <w:rPr>
                <w:color w:val="000000"/>
                <w:sz w:val="20"/>
                <w:szCs w:val="20"/>
                <w:lang w:bidi="ar-SA"/>
              </w:rPr>
              <w:t>m</w:t>
            </w:r>
            <w:r w:rsidR="00B743F4" w:rsidRPr="006F0159">
              <w:rPr>
                <w:color w:val="000000"/>
                <w:sz w:val="20"/>
                <w:szCs w:val="20"/>
                <w:lang w:bidi="ar-SA"/>
              </w:rPr>
              <w:t>mi</w:t>
            </w:r>
            <w:r>
              <w:rPr>
                <w:color w:val="000000"/>
                <w:sz w:val="20"/>
                <w:szCs w:val="20"/>
                <w:lang w:bidi="ar-SA"/>
              </w:rPr>
              <w:t>s</w:t>
            </w:r>
            <w:r w:rsidR="00B743F4" w:rsidRPr="006F0159">
              <w:rPr>
                <w:color w:val="000000"/>
                <w:sz w:val="20"/>
                <w:szCs w:val="20"/>
                <w:lang w:bidi="ar-SA"/>
              </w:rPr>
              <w:t>si</w:t>
            </w:r>
            <w:r>
              <w:rPr>
                <w:color w:val="000000"/>
                <w:sz w:val="20"/>
                <w:szCs w:val="20"/>
                <w:lang w:bidi="ar-SA"/>
              </w:rPr>
              <w:t>on</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r w:rsidR="00B743F4" w:rsidRPr="006F0159" w:rsidTr="00B743F4">
        <w:trPr>
          <w:trHeight w:val="300"/>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7137A2" w:rsidP="007517FD">
            <w:pPr>
              <w:spacing w:before="0" w:after="0"/>
              <w:rPr>
                <w:color w:val="000000"/>
                <w:sz w:val="20"/>
                <w:szCs w:val="20"/>
                <w:lang w:bidi="ar-SA"/>
              </w:rPr>
            </w:pPr>
            <w:r>
              <w:rPr>
                <w:color w:val="000000"/>
                <w:sz w:val="20"/>
                <w:szCs w:val="20"/>
                <w:lang w:bidi="ar-SA"/>
              </w:rPr>
              <w:t>Did the child live with both parents</w:t>
            </w:r>
            <w:r w:rsidR="00B743F4" w:rsidRPr="006F0159">
              <w:rPr>
                <w:color w:val="000000"/>
                <w:sz w:val="20"/>
                <w:szCs w:val="20"/>
                <w:lang w:bidi="ar-SA"/>
              </w:rPr>
              <w:t>? (</w:t>
            </w:r>
            <w:r>
              <w:rPr>
                <w:color w:val="000000"/>
                <w:sz w:val="20"/>
                <w:szCs w:val="20"/>
                <w:lang w:bidi="ar-SA"/>
              </w:rPr>
              <w:t>Yes</w:t>
            </w:r>
            <w:r w:rsidR="00B743F4" w:rsidRPr="006F0159">
              <w:rPr>
                <w:color w:val="000000"/>
                <w:sz w:val="20"/>
                <w:szCs w:val="20"/>
                <w:lang w:bidi="ar-SA"/>
              </w:rPr>
              <w:t>/N</w:t>
            </w:r>
            <w:r>
              <w:rPr>
                <w:color w:val="000000"/>
                <w:sz w:val="20"/>
                <w:szCs w:val="20"/>
                <w:lang w:bidi="ar-SA"/>
              </w:rPr>
              <w:t>o</w:t>
            </w:r>
            <w:r w:rsidR="00B743F4" w:rsidRPr="006F0159">
              <w:rPr>
                <w:color w:val="000000"/>
                <w:sz w:val="20"/>
                <w:szCs w:val="20"/>
                <w:lang w:bidi="ar-SA"/>
              </w:rPr>
              <w:t>)</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r w:rsidR="00B743F4" w:rsidRPr="006F0159" w:rsidTr="00B743F4">
        <w:trPr>
          <w:trHeight w:val="300"/>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7137A2" w:rsidP="007517FD">
            <w:pPr>
              <w:spacing w:before="0" w:after="0"/>
              <w:rPr>
                <w:color w:val="000000"/>
                <w:sz w:val="20"/>
                <w:szCs w:val="20"/>
                <w:lang w:bidi="ar-SA"/>
              </w:rPr>
            </w:pPr>
            <w:r>
              <w:rPr>
                <w:color w:val="000000"/>
                <w:sz w:val="20"/>
                <w:szCs w:val="20"/>
                <w:lang w:bidi="ar-SA"/>
              </w:rPr>
              <w:t>Number of child’s siblings under age 18</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r w:rsidR="00B743F4" w:rsidRPr="006F0159" w:rsidTr="00B743F4">
        <w:trPr>
          <w:trHeight w:val="300"/>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7137A2" w:rsidP="007517FD">
            <w:pPr>
              <w:spacing w:before="0" w:after="0"/>
              <w:rPr>
                <w:color w:val="000000"/>
                <w:sz w:val="20"/>
                <w:szCs w:val="20"/>
                <w:lang w:bidi="ar-SA"/>
              </w:rPr>
            </w:pPr>
            <w:r>
              <w:rPr>
                <w:color w:val="000000"/>
                <w:sz w:val="20"/>
                <w:szCs w:val="20"/>
                <w:lang w:bidi="ar-SA"/>
              </w:rPr>
              <w:t>Child has other siblings in public care (Yes</w:t>
            </w:r>
            <w:r w:rsidR="00B743F4" w:rsidRPr="006F0159">
              <w:rPr>
                <w:color w:val="000000"/>
                <w:sz w:val="20"/>
                <w:szCs w:val="20"/>
                <w:lang w:bidi="ar-SA"/>
              </w:rPr>
              <w:t>/N</w:t>
            </w:r>
            <w:r>
              <w:rPr>
                <w:color w:val="000000"/>
                <w:sz w:val="20"/>
                <w:szCs w:val="20"/>
                <w:lang w:bidi="ar-SA"/>
              </w:rPr>
              <w:t>o</w:t>
            </w:r>
            <w:r w:rsidR="00B743F4" w:rsidRPr="006F0159">
              <w:rPr>
                <w:color w:val="000000"/>
                <w:sz w:val="20"/>
                <w:szCs w:val="20"/>
                <w:lang w:bidi="ar-SA"/>
              </w:rPr>
              <w:t>)</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r w:rsidR="00B743F4" w:rsidRPr="006F0159" w:rsidTr="00B743F4">
        <w:trPr>
          <w:trHeight w:val="60"/>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7137A2" w:rsidP="007517FD">
            <w:pPr>
              <w:spacing w:before="0" w:after="0"/>
              <w:rPr>
                <w:color w:val="000000"/>
                <w:sz w:val="20"/>
                <w:szCs w:val="20"/>
                <w:lang w:bidi="ar-SA"/>
              </w:rPr>
            </w:pPr>
            <w:r>
              <w:rPr>
                <w:color w:val="000000"/>
                <w:sz w:val="20"/>
                <w:szCs w:val="20"/>
                <w:lang w:bidi="ar-SA"/>
              </w:rPr>
              <w:t>If yes, how many</w:t>
            </w:r>
            <w:r w:rsidR="00B743F4" w:rsidRPr="006F0159">
              <w:rPr>
                <w:color w:val="000000"/>
                <w:sz w:val="20"/>
                <w:szCs w:val="20"/>
                <w:lang w:bidi="ar-SA"/>
              </w:rPr>
              <w:t>?</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r w:rsidR="00B743F4" w:rsidRPr="006F0159" w:rsidTr="00B743F4">
        <w:trPr>
          <w:trHeight w:val="300"/>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C</w:t>
            </w:r>
            <w:r w:rsidR="007137A2">
              <w:rPr>
                <w:color w:val="000000"/>
                <w:sz w:val="20"/>
                <w:szCs w:val="20"/>
                <w:lang w:bidi="ar-SA"/>
              </w:rPr>
              <w:t>hild living in poverty (Yes/No</w:t>
            </w:r>
            <w:r w:rsidRPr="006F0159">
              <w:rPr>
                <w:color w:val="000000"/>
                <w:sz w:val="20"/>
                <w:szCs w:val="20"/>
                <w:lang w:bidi="ar-SA"/>
              </w:rPr>
              <w:t>)</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r w:rsidR="00B743F4" w:rsidRPr="006F0159" w:rsidTr="00B743F4">
        <w:trPr>
          <w:trHeight w:val="300"/>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C</w:t>
            </w:r>
            <w:r w:rsidR="00697A9D">
              <w:rPr>
                <w:color w:val="000000"/>
                <w:sz w:val="20"/>
                <w:szCs w:val="20"/>
                <w:lang w:bidi="ar-SA"/>
              </w:rPr>
              <w:t>hild not registered with a family physician</w:t>
            </w:r>
            <w:r w:rsidRPr="006F0159">
              <w:rPr>
                <w:color w:val="000000"/>
                <w:sz w:val="20"/>
                <w:szCs w:val="20"/>
                <w:lang w:bidi="ar-SA"/>
              </w:rPr>
              <w:t xml:space="preserve"> (</w:t>
            </w:r>
            <w:r w:rsidR="007137A2">
              <w:rPr>
                <w:color w:val="000000"/>
                <w:sz w:val="20"/>
                <w:szCs w:val="20"/>
                <w:lang w:bidi="ar-SA"/>
              </w:rPr>
              <w:t>Yes</w:t>
            </w:r>
            <w:r w:rsidR="007137A2" w:rsidRPr="006F0159">
              <w:rPr>
                <w:color w:val="000000"/>
                <w:sz w:val="20"/>
                <w:szCs w:val="20"/>
                <w:lang w:bidi="ar-SA"/>
              </w:rPr>
              <w:t>/N</w:t>
            </w:r>
            <w:r w:rsidR="007137A2">
              <w:rPr>
                <w:color w:val="000000"/>
                <w:sz w:val="20"/>
                <w:szCs w:val="20"/>
                <w:lang w:bidi="ar-SA"/>
              </w:rPr>
              <w:t>o</w:t>
            </w:r>
            <w:r w:rsidRPr="006F0159">
              <w:rPr>
                <w:color w:val="000000"/>
                <w:sz w:val="20"/>
                <w:szCs w:val="20"/>
                <w:lang w:bidi="ar-SA"/>
              </w:rPr>
              <w:t>)</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r w:rsidR="00B743F4" w:rsidRPr="006F0159" w:rsidTr="00B743F4">
        <w:trPr>
          <w:trHeight w:val="157"/>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697A9D" w:rsidP="007517FD">
            <w:pPr>
              <w:spacing w:before="0" w:after="0"/>
              <w:rPr>
                <w:color w:val="000000"/>
                <w:sz w:val="20"/>
                <w:szCs w:val="20"/>
                <w:lang w:bidi="ar-SA"/>
              </w:rPr>
            </w:pPr>
            <w:r w:rsidRPr="00B673C6">
              <w:rPr>
                <w:color w:val="000000"/>
                <w:sz w:val="20"/>
                <w:szCs w:val="20"/>
                <w:lang w:bidi="ar-SA"/>
              </w:rPr>
              <w:t xml:space="preserve">Child aged </w:t>
            </w:r>
            <w:r>
              <w:rPr>
                <w:color w:val="000000"/>
                <w:sz w:val="20"/>
                <w:szCs w:val="20"/>
                <w:lang w:bidi="ar-SA"/>
              </w:rPr>
              <w:t xml:space="preserve">up to </w:t>
            </w:r>
            <w:r w:rsidRPr="00B673C6">
              <w:rPr>
                <w:color w:val="000000"/>
                <w:sz w:val="20"/>
                <w:szCs w:val="20"/>
                <w:lang w:bidi="ar-SA"/>
              </w:rPr>
              <w:t xml:space="preserve">1 </w:t>
            </w:r>
            <w:r>
              <w:rPr>
                <w:color w:val="000000"/>
                <w:sz w:val="20"/>
                <w:szCs w:val="20"/>
                <w:lang w:bidi="ar-SA"/>
              </w:rPr>
              <w:t>y</w:t>
            </w:r>
            <w:r w:rsidRPr="00B673C6">
              <w:rPr>
                <w:color w:val="000000"/>
                <w:sz w:val="20"/>
                <w:szCs w:val="20"/>
                <w:lang w:bidi="ar-SA"/>
              </w:rPr>
              <w:t>ear, in a situation of risk</w:t>
            </w:r>
            <w:r w:rsidRPr="006F0159">
              <w:rPr>
                <w:color w:val="000000"/>
                <w:sz w:val="20"/>
                <w:szCs w:val="20"/>
                <w:lang w:bidi="ar-SA"/>
              </w:rPr>
              <w:t xml:space="preserve"> </w:t>
            </w:r>
            <w:r w:rsidR="00B743F4" w:rsidRPr="006F0159">
              <w:rPr>
                <w:color w:val="000000"/>
                <w:sz w:val="20"/>
                <w:szCs w:val="20"/>
                <w:lang w:bidi="ar-SA"/>
              </w:rPr>
              <w:t>(</w:t>
            </w:r>
            <w:r w:rsidR="007137A2">
              <w:rPr>
                <w:color w:val="000000"/>
                <w:sz w:val="20"/>
                <w:szCs w:val="20"/>
                <w:lang w:bidi="ar-SA"/>
              </w:rPr>
              <w:t>Yes</w:t>
            </w:r>
            <w:r w:rsidR="007137A2" w:rsidRPr="006F0159">
              <w:rPr>
                <w:color w:val="000000"/>
                <w:sz w:val="20"/>
                <w:szCs w:val="20"/>
                <w:lang w:bidi="ar-SA"/>
              </w:rPr>
              <w:t>/N</w:t>
            </w:r>
            <w:r w:rsidR="007137A2">
              <w:rPr>
                <w:color w:val="000000"/>
                <w:sz w:val="20"/>
                <w:szCs w:val="20"/>
                <w:lang w:bidi="ar-SA"/>
              </w:rPr>
              <w:t>o</w:t>
            </w:r>
            <w:r w:rsidR="00B743F4" w:rsidRPr="006F0159">
              <w:rPr>
                <w:color w:val="000000"/>
                <w:sz w:val="20"/>
                <w:szCs w:val="20"/>
                <w:lang w:bidi="ar-SA"/>
              </w:rPr>
              <w:t>)</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r w:rsidR="00B743F4" w:rsidRPr="006F0159" w:rsidTr="00B743F4">
        <w:trPr>
          <w:trHeight w:val="300"/>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697A9D" w:rsidP="007517FD">
            <w:pPr>
              <w:spacing w:before="0" w:after="0"/>
              <w:rPr>
                <w:color w:val="000000"/>
                <w:sz w:val="20"/>
                <w:szCs w:val="20"/>
                <w:lang w:bidi="ar-SA"/>
              </w:rPr>
            </w:pPr>
            <w:r w:rsidRPr="00B673C6">
              <w:rPr>
                <w:color w:val="000000"/>
                <w:sz w:val="20"/>
                <w:szCs w:val="20"/>
                <w:lang w:bidi="ar-SA"/>
              </w:rPr>
              <w:t>Child aged 1 to 5 years, in a situation of risk</w:t>
            </w:r>
            <w:r w:rsidRPr="006F0159">
              <w:rPr>
                <w:color w:val="000000"/>
                <w:sz w:val="20"/>
                <w:szCs w:val="20"/>
                <w:lang w:bidi="ar-SA"/>
              </w:rPr>
              <w:t xml:space="preserve"> </w:t>
            </w:r>
            <w:r w:rsidR="00B743F4" w:rsidRPr="006F0159">
              <w:rPr>
                <w:color w:val="000000"/>
                <w:sz w:val="20"/>
                <w:szCs w:val="20"/>
                <w:lang w:bidi="ar-SA"/>
              </w:rPr>
              <w:t>(</w:t>
            </w:r>
            <w:r w:rsidR="007137A2">
              <w:rPr>
                <w:color w:val="000000"/>
                <w:sz w:val="20"/>
                <w:szCs w:val="20"/>
                <w:lang w:bidi="ar-SA"/>
              </w:rPr>
              <w:t>Yes</w:t>
            </w:r>
            <w:r w:rsidR="007137A2" w:rsidRPr="006F0159">
              <w:rPr>
                <w:color w:val="000000"/>
                <w:sz w:val="20"/>
                <w:szCs w:val="20"/>
                <w:lang w:bidi="ar-SA"/>
              </w:rPr>
              <w:t>/N</w:t>
            </w:r>
            <w:r w:rsidR="007137A2">
              <w:rPr>
                <w:color w:val="000000"/>
                <w:sz w:val="20"/>
                <w:szCs w:val="20"/>
                <w:lang w:bidi="ar-SA"/>
              </w:rPr>
              <w:t>o</w:t>
            </w:r>
            <w:r w:rsidR="00B743F4" w:rsidRPr="006F0159">
              <w:rPr>
                <w:color w:val="000000"/>
                <w:sz w:val="20"/>
                <w:szCs w:val="20"/>
                <w:lang w:bidi="ar-SA"/>
              </w:rPr>
              <w:t>)</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r w:rsidR="00B743F4" w:rsidRPr="006F0159" w:rsidTr="00B743F4">
        <w:trPr>
          <w:trHeight w:val="60"/>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697A9D" w:rsidP="007517FD">
            <w:pPr>
              <w:spacing w:before="0" w:after="0"/>
              <w:rPr>
                <w:color w:val="000000"/>
                <w:sz w:val="20"/>
                <w:szCs w:val="20"/>
                <w:lang w:bidi="ar-SA"/>
              </w:rPr>
            </w:pPr>
            <w:r w:rsidRPr="00697A9D">
              <w:rPr>
                <w:color w:val="000000"/>
                <w:sz w:val="20"/>
                <w:szCs w:val="20"/>
                <w:lang w:bidi="ar-SA"/>
              </w:rPr>
              <w:t xml:space="preserve">Child with chronic disease or living in a household whose members have chronic diseases </w:t>
            </w:r>
            <w:r w:rsidR="00B743F4" w:rsidRPr="006F0159">
              <w:rPr>
                <w:color w:val="000000"/>
                <w:sz w:val="20"/>
                <w:szCs w:val="20"/>
                <w:lang w:bidi="ar-SA"/>
              </w:rPr>
              <w:t>(</w:t>
            </w:r>
            <w:r w:rsidR="007137A2">
              <w:rPr>
                <w:color w:val="000000"/>
                <w:sz w:val="20"/>
                <w:szCs w:val="20"/>
                <w:lang w:bidi="ar-SA"/>
              </w:rPr>
              <w:t>Yes</w:t>
            </w:r>
            <w:r w:rsidR="007137A2" w:rsidRPr="006F0159">
              <w:rPr>
                <w:color w:val="000000"/>
                <w:sz w:val="20"/>
                <w:szCs w:val="20"/>
                <w:lang w:bidi="ar-SA"/>
              </w:rPr>
              <w:t>/N</w:t>
            </w:r>
            <w:r w:rsidR="007137A2">
              <w:rPr>
                <w:color w:val="000000"/>
                <w:sz w:val="20"/>
                <w:szCs w:val="20"/>
                <w:lang w:bidi="ar-SA"/>
              </w:rPr>
              <w:t>o</w:t>
            </w:r>
            <w:r w:rsidR="00B743F4" w:rsidRPr="006F0159">
              <w:rPr>
                <w:color w:val="000000"/>
                <w:sz w:val="20"/>
                <w:szCs w:val="20"/>
                <w:lang w:bidi="ar-SA"/>
              </w:rPr>
              <w:t>)</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r w:rsidR="00B743F4" w:rsidRPr="006F0159" w:rsidTr="00B743F4">
        <w:trPr>
          <w:trHeight w:val="60"/>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697A9D" w:rsidP="007517FD">
            <w:pPr>
              <w:spacing w:before="0" w:after="0"/>
              <w:rPr>
                <w:color w:val="000000"/>
                <w:sz w:val="20"/>
                <w:szCs w:val="20"/>
                <w:lang w:bidi="ar-SA"/>
              </w:rPr>
            </w:pPr>
            <w:r w:rsidRPr="00697A9D">
              <w:rPr>
                <w:color w:val="000000"/>
                <w:sz w:val="20"/>
                <w:szCs w:val="20"/>
                <w:lang w:bidi="ar-SA"/>
              </w:rPr>
              <w:t>Child not enrolled in school, who dropped out of school or is at risk of dropping out</w:t>
            </w:r>
            <w:r w:rsidR="00B743F4" w:rsidRPr="006F0159">
              <w:rPr>
                <w:color w:val="000000"/>
                <w:sz w:val="20"/>
                <w:szCs w:val="20"/>
                <w:lang w:bidi="ar-SA"/>
              </w:rPr>
              <w:t xml:space="preserve"> (</w:t>
            </w:r>
            <w:r w:rsidR="007137A2">
              <w:rPr>
                <w:color w:val="000000"/>
                <w:sz w:val="20"/>
                <w:szCs w:val="20"/>
                <w:lang w:bidi="ar-SA"/>
              </w:rPr>
              <w:t>Yes</w:t>
            </w:r>
            <w:r w:rsidR="007137A2" w:rsidRPr="006F0159">
              <w:rPr>
                <w:color w:val="000000"/>
                <w:sz w:val="20"/>
                <w:szCs w:val="20"/>
                <w:lang w:bidi="ar-SA"/>
              </w:rPr>
              <w:t>/N</w:t>
            </w:r>
            <w:r w:rsidR="007137A2">
              <w:rPr>
                <w:color w:val="000000"/>
                <w:sz w:val="20"/>
                <w:szCs w:val="20"/>
                <w:lang w:bidi="ar-SA"/>
              </w:rPr>
              <w:t>o</w:t>
            </w:r>
            <w:r w:rsidR="00B743F4" w:rsidRPr="006F0159">
              <w:rPr>
                <w:color w:val="000000"/>
                <w:sz w:val="20"/>
                <w:szCs w:val="20"/>
                <w:lang w:bidi="ar-SA"/>
              </w:rPr>
              <w:t>)</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r w:rsidR="00B743F4" w:rsidRPr="006F0159" w:rsidTr="00B743F4">
        <w:trPr>
          <w:trHeight w:val="60"/>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697A9D" w:rsidP="007517FD">
            <w:pPr>
              <w:spacing w:before="0" w:after="0"/>
              <w:rPr>
                <w:color w:val="000000"/>
                <w:sz w:val="20"/>
                <w:szCs w:val="20"/>
                <w:lang w:bidi="ar-SA"/>
              </w:rPr>
            </w:pPr>
            <w:r w:rsidRPr="00697A9D">
              <w:rPr>
                <w:color w:val="000000"/>
                <w:sz w:val="20"/>
                <w:szCs w:val="20"/>
                <w:lang w:bidi="ar-SA"/>
              </w:rPr>
              <w:t xml:space="preserve">Adolescent/child with risk behaviours </w:t>
            </w:r>
            <w:r w:rsidR="00B743F4" w:rsidRPr="006F0159">
              <w:rPr>
                <w:color w:val="000000"/>
                <w:sz w:val="20"/>
                <w:szCs w:val="20"/>
                <w:lang w:bidi="ar-SA"/>
              </w:rPr>
              <w:t>(</w:t>
            </w:r>
            <w:r w:rsidR="007137A2">
              <w:rPr>
                <w:color w:val="000000"/>
                <w:sz w:val="20"/>
                <w:szCs w:val="20"/>
                <w:lang w:bidi="ar-SA"/>
              </w:rPr>
              <w:t>Yes</w:t>
            </w:r>
            <w:r w:rsidR="007137A2" w:rsidRPr="006F0159">
              <w:rPr>
                <w:color w:val="000000"/>
                <w:sz w:val="20"/>
                <w:szCs w:val="20"/>
                <w:lang w:bidi="ar-SA"/>
              </w:rPr>
              <w:t>/N</w:t>
            </w:r>
            <w:r w:rsidR="007137A2">
              <w:rPr>
                <w:color w:val="000000"/>
                <w:sz w:val="20"/>
                <w:szCs w:val="20"/>
                <w:lang w:bidi="ar-SA"/>
              </w:rPr>
              <w:t>o</w:t>
            </w:r>
            <w:r w:rsidR="00B743F4" w:rsidRPr="006F0159">
              <w:rPr>
                <w:color w:val="000000"/>
                <w:sz w:val="20"/>
                <w:szCs w:val="20"/>
                <w:lang w:bidi="ar-SA"/>
              </w:rPr>
              <w:t>)</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r w:rsidR="00B743F4" w:rsidRPr="006F0159" w:rsidTr="00B743F4">
        <w:trPr>
          <w:trHeight w:val="60"/>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697A9D" w:rsidP="007517FD">
            <w:pPr>
              <w:spacing w:before="0" w:after="0"/>
              <w:rPr>
                <w:color w:val="000000"/>
                <w:sz w:val="20"/>
                <w:szCs w:val="20"/>
                <w:lang w:bidi="ar-SA"/>
              </w:rPr>
            </w:pPr>
            <w:r w:rsidRPr="00697A9D">
              <w:rPr>
                <w:color w:val="000000"/>
                <w:sz w:val="20"/>
                <w:szCs w:val="20"/>
                <w:lang w:bidi="ar-SA"/>
              </w:rPr>
              <w:t xml:space="preserve">Child living in a family prone to child violence, abuse or neglect </w:t>
            </w:r>
            <w:r w:rsidR="00B743F4" w:rsidRPr="006F0159">
              <w:rPr>
                <w:color w:val="000000"/>
                <w:sz w:val="20"/>
                <w:szCs w:val="20"/>
                <w:lang w:bidi="ar-SA"/>
              </w:rPr>
              <w:t>(</w:t>
            </w:r>
            <w:r w:rsidR="007137A2">
              <w:rPr>
                <w:color w:val="000000"/>
                <w:sz w:val="20"/>
                <w:szCs w:val="20"/>
                <w:lang w:bidi="ar-SA"/>
              </w:rPr>
              <w:t>Yes</w:t>
            </w:r>
            <w:r w:rsidR="007137A2" w:rsidRPr="006F0159">
              <w:rPr>
                <w:color w:val="000000"/>
                <w:sz w:val="20"/>
                <w:szCs w:val="20"/>
                <w:lang w:bidi="ar-SA"/>
              </w:rPr>
              <w:t>/N</w:t>
            </w:r>
            <w:r w:rsidR="007137A2">
              <w:rPr>
                <w:color w:val="000000"/>
                <w:sz w:val="20"/>
                <w:szCs w:val="20"/>
                <w:lang w:bidi="ar-SA"/>
              </w:rPr>
              <w:t>o</w:t>
            </w:r>
            <w:r w:rsidR="00B743F4" w:rsidRPr="006F0159">
              <w:rPr>
                <w:color w:val="000000"/>
                <w:sz w:val="20"/>
                <w:szCs w:val="20"/>
                <w:lang w:bidi="ar-SA"/>
              </w:rPr>
              <w:t>)</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r w:rsidR="00B743F4" w:rsidRPr="006F0159" w:rsidTr="00B743F4">
        <w:trPr>
          <w:trHeight w:val="300"/>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697A9D" w:rsidP="007517FD">
            <w:pPr>
              <w:spacing w:before="0" w:after="0"/>
              <w:rPr>
                <w:color w:val="000000"/>
                <w:sz w:val="20"/>
                <w:szCs w:val="20"/>
                <w:lang w:bidi="ar-SA"/>
              </w:rPr>
            </w:pPr>
            <w:r w:rsidRPr="00697A9D">
              <w:rPr>
                <w:color w:val="000000"/>
                <w:sz w:val="20"/>
                <w:szCs w:val="20"/>
                <w:lang w:bidi="ar-SA"/>
              </w:rPr>
              <w:t xml:space="preserve">Child living in precarious housing conditions </w:t>
            </w:r>
            <w:r w:rsidR="00B743F4" w:rsidRPr="006F0159">
              <w:rPr>
                <w:color w:val="000000"/>
                <w:sz w:val="20"/>
                <w:szCs w:val="20"/>
                <w:lang w:bidi="ar-SA"/>
              </w:rPr>
              <w:t>(</w:t>
            </w:r>
            <w:r w:rsidR="007137A2">
              <w:rPr>
                <w:color w:val="000000"/>
                <w:sz w:val="20"/>
                <w:szCs w:val="20"/>
                <w:lang w:bidi="ar-SA"/>
              </w:rPr>
              <w:t>Yes</w:t>
            </w:r>
            <w:r w:rsidR="007137A2" w:rsidRPr="006F0159">
              <w:rPr>
                <w:color w:val="000000"/>
                <w:sz w:val="20"/>
                <w:szCs w:val="20"/>
                <w:lang w:bidi="ar-SA"/>
              </w:rPr>
              <w:t>/N</w:t>
            </w:r>
            <w:r w:rsidR="007137A2">
              <w:rPr>
                <w:color w:val="000000"/>
                <w:sz w:val="20"/>
                <w:szCs w:val="20"/>
                <w:lang w:bidi="ar-SA"/>
              </w:rPr>
              <w:t>o</w:t>
            </w:r>
            <w:r w:rsidR="00B743F4" w:rsidRPr="006F0159">
              <w:rPr>
                <w:color w:val="000000"/>
                <w:sz w:val="20"/>
                <w:szCs w:val="20"/>
                <w:lang w:bidi="ar-SA"/>
              </w:rPr>
              <w:t>)</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r w:rsidR="00B743F4" w:rsidRPr="006F0159" w:rsidTr="00B743F4">
        <w:trPr>
          <w:trHeight w:val="300"/>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697A9D" w:rsidP="007517FD">
            <w:pPr>
              <w:spacing w:before="0" w:after="0"/>
              <w:rPr>
                <w:color w:val="000000"/>
                <w:sz w:val="20"/>
                <w:szCs w:val="20"/>
                <w:lang w:bidi="ar-SA"/>
              </w:rPr>
            </w:pPr>
            <w:r w:rsidRPr="00697A9D">
              <w:rPr>
                <w:bCs/>
                <w:color w:val="000000"/>
                <w:sz w:val="20"/>
                <w:szCs w:val="20"/>
                <w:lang w:bidi="ar-SA"/>
              </w:rPr>
              <w:t>Child with no ID papers (no Personal Numerical Code)</w:t>
            </w:r>
            <w:r w:rsidR="00B743F4" w:rsidRPr="006F0159">
              <w:rPr>
                <w:color w:val="000000"/>
                <w:sz w:val="20"/>
                <w:szCs w:val="20"/>
                <w:lang w:bidi="ar-SA"/>
              </w:rPr>
              <w:t xml:space="preserve"> (</w:t>
            </w:r>
            <w:r w:rsidR="007137A2">
              <w:rPr>
                <w:color w:val="000000"/>
                <w:sz w:val="20"/>
                <w:szCs w:val="20"/>
                <w:lang w:bidi="ar-SA"/>
              </w:rPr>
              <w:t>Yes</w:t>
            </w:r>
            <w:r w:rsidR="007137A2" w:rsidRPr="006F0159">
              <w:rPr>
                <w:color w:val="000000"/>
                <w:sz w:val="20"/>
                <w:szCs w:val="20"/>
                <w:lang w:bidi="ar-SA"/>
              </w:rPr>
              <w:t>/N</w:t>
            </w:r>
            <w:r w:rsidR="007137A2">
              <w:rPr>
                <w:color w:val="000000"/>
                <w:sz w:val="20"/>
                <w:szCs w:val="20"/>
                <w:lang w:bidi="ar-SA"/>
              </w:rPr>
              <w:t>o</w:t>
            </w:r>
            <w:r w:rsidR="00B743F4" w:rsidRPr="006F0159">
              <w:rPr>
                <w:color w:val="000000"/>
                <w:sz w:val="20"/>
                <w:szCs w:val="20"/>
                <w:lang w:bidi="ar-SA"/>
              </w:rPr>
              <w:t>)</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r w:rsidR="00B743F4" w:rsidRPr="006F0159" w:rsidTr="00B743F4">
        <w:trPr>
          <w:trHeight w:val="60"/>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697A9D" w:rsidP="007517FD">
            <w:pPr>
              <w:spacing w:before="0" w:after="0"/>
              <w:rPr>
                <w:color w:val="000000"/>
                <w:sz w:val="20"/>
                <w:szCs w:val="20"/>
                <w:lang w:bidi="ar-SA"/>
              </w:rPr>
            </w:pPr>
            <w:r w:rsidRPr="00697A9D">
              <w:rPr>
                <w:color w:val="000000"/>
                <w:sz w:val="20"/>
                <w:szCs w:val="20"/>
                <w:lang w:bidi="ar-SA"/>
              </w:rPr>
              <w:t xml:space="preserve">Child with only one or no parent at home </w:t>
            </w:r>
            <w:r w:rsidR="00B743F4" w:rsidRPr="006F0159">
              <w:rPr>
                <w:color w:val="000000"/>
                <w:sz w:val="20"/>
                <w:szCs w:val="20"/>
                <w:lang w:bidi="ar-SA"/>
              </w:rPr>
              <w:t>(</w:t>
            </w:r>
            <w:r w:rsidR="007137A2">
              <w:rPr>
                <w:color w:val="000000"/>
                <w:sz w:val="20"/>
                <w:szCs w:val="20"/>
                <w:lang w:bidi="ar-SA"/>
              </w:rPr>
              <w:t>Yes</w:t>
            </w:r>
            <w:r w:rsidR="007137A2" w:rsidRPr="006F0159">
              <w:rPr>
                <w:color w:val="000000"/>
                <w:sz w:val="20"/>
                <w:szCs w:val="20"/>
                <w:lang w:bidi="ar-SA"/>
              </w:rPr>
              <w:t>/N</w:t>
            </w:r>
            <w:r w:rsidR="007137A2">
              <w:rPr>
                <w:color w:val="000000"/>
                <w:sz w:val="20"/>
                <w:szCs w:val="20"/>
                <w:lang w:bidi="ar-SA"/>
              </w:rPr>
              <w:t>o</w:t>
            </w:r>
            <w:r w:rsidR="00B743F4" w:rsidRPr="006F0159">
              <w:rPr>
                <w:color w:val="000000"/>
                <w:sz w:val="20"/>
                <w:szCs w:val="20"/>
                <w:lang w:bidi="ar-SA"/>
              </w:rPr>
              <w:t>)</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r w:rsidR="00B743F4" w:rsidRPr="006F0159" w:rsidTr="00B743F4">
        <w:trPr>
          <w:trHeight w:val="300"/>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B743F4" w:rsidP="007517FD">
            <w:pPr>
              <w:spacing w:before="0" w:after="0"/>
              <w:rPr>
                <w:color w:val="000000"/>
                <w:sz w:val="20"/>
                <w:szCs w:val="20"/>
                <w:lang w:bidi="ar-SA"/>
              </w:rPr>
            </w:pPr>
            <w:r w:rsidRPr="006F0159">
              <w:rPr>
                <w:color w:val="000000"/>
                <w:sz w:val="20"/>
                <w:szCs w:val="20"/>
                <w:lang w:bidi="ar-SA"/>
              </w:rPr>
              <w:t>C</w:t>
            </w:r>
            <w:r w:rsidR="00697A9D">
              <w:rPr>
                <w:color w:val="000000"/>
                <w:sz w:val="20"/>
                <w:szCs w:val="20"/>
                <w:lang w:bidi="ar-SA"/>
              </w:rPr>
              <w:t>hild with disabilities</w:t>
            </w:r>
            <w:r w:rsidRPr="006F0159">
              <w:rPr>
                <w:color w:val="000000"/>
                <w:sz w:val="20"/>
                <w:szCs w:val="20"/>
                <w:lang w:bidi="ar-SA"/>
              </w:rPr>
              <w:t xml:space="preserve"> (</w:t>
            </w:r>
            <w:r w:rsidR="007137A2">
              <w:rPr>
                <w:color w:val="000000"/>
                <w:sz w:val="20"/>
                <w:szCs w:val="20"/>
                <w:lang w:bidi="ar-SA"/>
              </w:rPr>
              <w:t>Yes</w:t>
            </w:r>
            <w:r w:rsidR="007137A2" w:rsidRPr="006F0159">
              <w:rPr>
                <w:color w:val="000000"/>
                <w:sz w:val="20"/>
                <w:szCs w:val="20"/>
                <w:lang w:bidi="ar-SA"/>
              </w:rPr>
              <w:t>/N</w:t>
            </w:r>
            <w:r w:rsidR="007137A2">
              <w:rPr>
                <w:color w:val="000000"/>
                <w:sz w:val="20"/>
                <w:szCs w:val="20"/>
                <w:lang w:bidi="ar-SA"/>
              </w:rPr>
              <w:t>o</w:t>
            </w:r>
            <w:r w:rsidRPr="006F0159">
              <w:rPr>
                <w:color w:val="000000"/>
                <w:sz w:val="20"/>
                <w:szCs w:val="20"/>
                <w:lang w:bidi="ar-SA"/>
              </w:rPr>
              <w:t>)</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r w:rsidR="00B743F4" w:rsidRPr="006F0159" w:rsidTr="00B743F4">
        <w:trPr>
          <w:trHeight w:val="283"/>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697A9D" w:rsidP="007517FD">
            <w:pPr>
              <w:spacing w:before="0" w:after="0"/>
              <w:rPr>
                <w:color w:val="000000"/>
                <w:sz w:val="20"/>
                <w:szCs w:val="20"/>
                <w:lang w:bidi="ar-SA"/>
              </w:rPr>
            </w:pPr>
            <w:r w:rsidRPr="00697A9D">
              <w:rPr>
                <w:color w:val="000000"/>
                <w:sz w:val="20"/>
                <w:szCs w:val="20"/>
                <w:lang w:bidi="ar-SA"/>
              </w:rPr>
              <w:t>Child at risk of being separated from his/her family – whose mother has underage children not living in the household, but also not in public care</w:t>
            </w:r>
            <w:r w:rsidR="00B743F4" w:rsidRPr="006F0159">
              <w:rPr>
                <w:color w:val="000000"/>
                <w:sz w:val="20"/>
                <w:szCs w:val="20"/>
                <w:lang w:bidi="ar-SA"/>
              </w:rPr>
              <w:t xml:space="preserve"> (</w:t>
            </w:r>
            <w:r w:rsidR="007137A2">
              <w:rPr>
                <w:color w:val="000000"/>
                <w:sz w:val="20"/>
                <w:szCs w:val="20"/>
                <w:lang w:bidi="ar-SA"/>
              </w:rPr>
              <w:t>Yes</w:t>
            </w:r>
            <w:r w:rsidR="00B743F4" w:rsidRPr="006F0159">
              <w:rPr>
                <w:color w:val="000000"/>
                <w:sz w:val="20"/>
                <w:szCs w:val="20"/>
                <w:lang w:bidi="ar-SA"/>
              </w:rPr>
              <w:t>/N</w:t>
            </w:r>
            <w:r w:rsidR="007137A2">
              <w:rPr>
                <w:color w:val="000000"/>
                <w:sz w:val="20"/>
                <w:szCs w:val="20"/>
                <w:lang w:bidi="ar-SA"/>
              </w:rPr>
              <w:t>o</w:t>
            </w:r>
            <w:r w:rsidR="00B743F4" w:rsidRPr="006F0159">
              <w:rPr>
                <w:color w:val="000000"/>
                <w:sz w:val="20"/>
                <w:szCs w:val="20"/>
                <w:lang w:bidi="ar-SA"/>
              </w:rPr>
              <w:t>)</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r w:rsidR="00B743F4" w:rsidRPr="006F0159" w:rsidTr="00B743F4">
        <w:trPr>
          <w:trHeight w:val="60"/>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697A9D" w:rsidP="007517FD">
            <w:pPr>
              <w:spacing w:before="0" w:after="0"/>
              <w:rPr>
                <w:color w:val="000000"/>
                <w:sz w:val="20"/>
                <w:szCs w:val="20"/>
                <w:lang w:bidi="ar-SA"/>
              </w:rPr>
            </w:pPr>
            <w:r w:rsidRPr="00697A9D">
              <w:rPr>
                <w:color w:val="000000"/>
                <w:sz w:val="20"/>
                <w:szCs w:val="20"/>
                <w:lang w:bidi="ar-SA"/>
              </w:rPr>
              <w:t xml:space="preserve">Child at risk of being separated from his/her family – whose mother has underage children in public care </w:t>
            </w:r>
            <w:r w:rsidR="00B743F4" w:rsidRPr="006F0159">
              <w:rPr>
                <w:color w:val="000000"/>
                <w:sz w:val="20"/>
                <w:szCs w:val="20"/>
                <w:lang w:bidi="ar-SA"/>
              </w:rPr>
              <w:t>(</w:t>
            </w:r>
            <w:r w:rsidR="007137A2">
              <w:rPr>
                <w:color w:val="000000"/>
                <w:sz w:val="20"/>
                <w:szCs w:val="20"/>
                <w:lang w:bidi="ar-SA"/>
              </w:rPr>
              <w:t>Yes</w:t>
            </w:r>
            <w:r w:rsidR="007137A2" w:rsidRPr="006F0159">
              <w:rPr>
                <w:color w:val="000000"/>
                <w:sz w:val="20"/>
                <w:szCs w:val="20"/>
                <w:lang w:bidi="ar-SA"/>
              </w:rPr>
              <w:t>/N</w:t>
            </w:r>
            <w:r w:rsidR="007137A2">
              <w:rPr>
                <w:color w:val="000000"/>
                <w:sz w:val="20"/>
                <w:szCs w:val="20"/>
                <w:lang w:bidi="ar-SA"/>
              </w:rPr>
              <w:t>o</w:t>
            </w:r>
            <w:r w:rsidR="00B743F4" w:rsidRPr="006F0159">
              <w:rPr>
                <w:color w:val="000000"/>
                <w:sz w:val="20"/>
                <w:szCs w:val="20"/>
                <w:lang w:bidi="ar-SA"/>
              </w:rPr>
              <w:t>)</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r w:rsidR="00B743F4" w:rsidRPr="006F0159" w:rsidTr="00B743F4">
        <w:trPr>
          <w:trHeight w:val="300"/>
        </w:trPr>
        <w:tc>
          <w:tcPr>
            <w:tcW w:w="11312" w:type="dxa"/>
            <w:tcBorders>
              <w:top w:val="nil"/>
              <w:left w:val="single" w:sz="4" w:space="0" w:color="auto"/>
              <w:bottom w:val="single" w:sz="4" w:space="0" w:color="auto"/>
              <w:right w:val="single" w:sz="4" w:space="0" w:color="auto"/>
            </w:tcBorders>
            <w:shd w:val="clear" w:color="000000" w:fill="FFFFFF"/>
            <w:vAlign w:val="center"/>
            <w:hideMark/>
          </w:tcPr>
          <w:p w:rsidR="00B743F4" w:rsidRPr="006F0159" w:rsidRDefault="007137A2" w:rsidP="00697A9D">
            <w:pPr>
              <w:spacing w:before="0" w:after="0"/>
              <w:jc w:val="left"/>
              <w:rPr>
                <w:color w:val="000000"/>
                <w:sz w:val="20"/>
                <w:szCs w:val="20"/>
                <w:lang w:bidi="ar-SA"/>
              </w:rPr>
            </w:pPr>
            <w:r>
              <w:rPr>
                <w:color w:val="000000"/>
                <w:sz w:val="20"/>
                <w:szCs w:val="20"/>
                <w:lang w:bidi="ar-SA"/>
              </w:rPr>
              <w:t>Date of entry into the system</w:t>
            </w:r>
            <w:r w:rsidR="00B743F4" w:rsidRPr="006F0159">
              <w:rPr>
                <w:color w:val="000000"/>
                <w:sz w:val="20"/>
                <w:szCs w:val="20"/>
                <w:lang w:bidi="ar-SA"/>
              </w:rPr>
              <w:t xml:space="preserve"> (</w:t>
            </w:r>
            <w:r>
              <w:rPr>
                <w:color w:val="000000"/>
                <w:sz w:val="20"/>
                <w:szCs w:val="20"/>
                <w:lang w:bidi="ar-SA"/>
              </w:rPr>
              <w:t>D</w:t>
            </w:r>
            <w:r w:rsidR="0010410A">
              <w:rPr>
                <w:color w:val="000000"/>
                <w:sz w:val="20"/>
                <w:szCs w:val="20"/>
                <w:lang w:bidi="ar-SA"/>
              </w:rPr>
              <w:t>D</w:t>
            </w:r>
            <w:r w:rsidR="00B743F4" w:rsidRPr="006F0159">
              <w:rPr>
                <w:color w:val="000000"/>
                <w:sz w:val="20"/>
                <w:szCs w:val="20"/>
                <w:lang w:bidi="ar-SA"/>
              </w:rPr>
              <w:t>/</w:t>
            </w:r>
            <w:r w:rsidR="0010410A">
              <w:rPr>
                <w:color w:val="000000"/>
                <w:sz w:val="20"/>
                <w:szCs w:val="20"/>
                <w:lang w:bidi="ar-SA"/>
              </w:rPr>
              <w:t>M</w:t>
            </w:r>
            <w:r>
              <w:rPr>
                <w:color w:val="000000"/>
                <w:sz w:val="20"/>
                <w:szCs w:val="20"/>
                <w:lang w:bidi="ar-SA"/>
              </w:rPr>
              <w:t>M</w:t>
            </w:r>
            <w:r w:rsidR="00B743F4" w:rsidRPr="006F0159">
              <w:rPr>
                <w:color w:val="000000"/>
                <w:sz w:val="20"/>
                <w:szCs w:val="20"/>
                <w:lang w:bidi="ar-SA"/>
              </w:rPr>
              <w:t>/</w:t>
            </w:r>
            <w:r w:rsidR="0010410A">
              <w:rPr>
                <w:color w:val="000000"/>
                <w:sz w:val="20"/>
                <w:szCs w:val="20"/>
                <w:lang w:bidi="ar-SA"/>
              </w:rPr>
              <w:t>YYY</w:t>
            </w:r>
            <w:r>
              <w:rPr>
                <w:color w:val="000000"/>
                <w:sz w:val="20"/>
                <w:szCs w:val="20"/>
                <w:lang w:bidi="ar-SA"/>
              </w:rPr>
              <w:t>Y</w:t>
            </w:r>
            <w:r w:rsidR="00B743F4" w:rsidRPr="006F0159">
              <w:rPr>
                <w:color w:val="000000"/>
                <w:sz w:val="20"/>
                <w:szCs w:val="20"/>
                <w:lang w:bidi="ar-SA"/>
              </w:rPr>
              <w:t>)</w:t>
            </w:r>
          </w:p>
        </w:tc>
        <w:tc>
          <w:tcPr>
            <w:tcW w:w="2146" w:type="dxa"/>
            <w:tcBorders>
              <w:top w:val="nil"/>
              <w:left w:val="single" w:sz="4" w:space="0" w:color="auto"/>
              <w:bottom w:val="single" w:sz="4" w:space="0" w:color="auto"/>
              <w:right w:val="single" w:sz="4" w:space="0" w:color="auto"/>
            </w:tcBorders>
            <w:shd w:val="clear" w:color="000000" w:fill="FFFFFF"/>
          </w:tcPr>
          <w:p w:rsidR="00B743F4" w:rsidRPr="006F0159" w:rsidRDefault="00B743F4" w:rsidP="007517FD">
            <w:pPr>
              <w:spacing w:before="0" w:after="0"/>
              <w:jc w:val="right"/>
              <w:rPr>
                <w:color w:val="000000"/>
                <w:sz w:val="20"/>
                <w:szCs w:val="20"/>
                <w:lang w:bidi="ar-SA"/>
              </w:rPr>
            </w:pPr>
          </w:p>
        </w:tc>
      </w:tr>
      <w:tr w:rsidR="00B743F4" w:rsidRPr="006F0159" w:rsidTr="00B743F4">
        <w:trPr>
          <w:trHeight w:val="60"/>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245D08" w:rsidP="007517FD">
            <w:pPr>
              <w:spacing w:before="0" w:after="0"/>
              <w:rPr>
                <w:color w:val="000000"/>
                <w:sz w:val="20"/>
                <w:szCs w:val="20"/>
                <w:lang w:bidi="ar-SA"/>
              </w:rPr>
            </w:pPr>
            <w:r>
              <w:rPr>
                <w:color w:val="000000"/>
                <w:sz w:val="20"/>
                <w:szCs w:val="20"/>
                <w:lang w:bidi="ar-SA"/>
              </w:rPr>
              <w:t xml:space="preserve">Who made the notification and </w:t>
            </w:r>
            <w:r w:rsidR="00023A50">
              <w:rPr>
                <w:color w:val="000000"/>
                <w:sz w:val="20"/>
                <w:szCs w:val="20"/>
                <w:lang w:bidi="ar-SA"/>
              </w:rPr>
              <w:t>how</w:t>
            </w:r>
            <w:r w:rsidR="00B743F4" w:rsidRPr="006F0159">
              <w:rPr>
                <w:color w:val="000000"/>
                <w:sz w:val="20"/>
                <w:szCs w:val="20"/>
                <w:lang w:bidi="ar-SA"/>
              </w:rPr>
              <w:t>? (selec</w:t>
            </w:r>
            <w:r>
              <w:rPr>
                <w:color w:val="000000"/>
                <w:sz w:val="20"/>
                <w:szCs w:val="20"/>
                <w:lang w:bidi="ar-SA"/>
              </w:rPr>
              <w:t>tion</w:t>
            </w:r>
            <w:r w:rsidR="00B743F4" w:rsidRPr="006F0159">
              <w:rPr>
                <w:color w:val="000000"/>
                <w:sz w:val="20"/>
                <w:szCs w:val="20"/>
                <w:lang w:bidi="ar-SA"/>
              </w:rPr>
              <w:t>)</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r w:rsidR="00B743F4" w:rsidRPr="006F0159" w:rsidTr="00B743F4">
        <w:trPr>
          <w:trHeight w:val="60"/>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245D08" w:rsidP="007517FD">
            <w:pPr>
              <w:spacing w:before="0" w:after="0"/>
              <w:rPr>
                <w:color w:val="000000"/>
                <w:sz w:val="20"/>
                <w:szCs w:val="20"/>
                <w:lang w:bidi="ar-SA"/>
              </w:rPr>
            </w:pPr>
            <w:r w:rsidRPr="00245D08">
              <w:rPr>
                <w:bCs/>
                <w:color w:val="000000"/>
                <w:sz w:val="20"/>
                <w:szCs w:val="20"/>
                <w:lang w:bidi="ar-SA"/>
              </w:rPr>
              <w:t>Main cause of separation according to the child’s case file</w:t>
            </w:r>
            <w:r w:rsidRPr="00245D08">
              <w:rPr>
                <w:b/>
                <w:bCs/>
                <w:color w:val="000000"/>
                <w:sz w:val="20"/>
                <w:szCs w:val="20"/>
                <w:lang w:bidi="ar-SA"/>
              </w:rPr>
              <w:t xml:space="preserve"> </w:t>
            </w:r>
            <w:r w:rsidR="00B743F4" w:rsidRPr="006F0159">
              <w:rPr>
                <w:color w:val="000000"/>
                <w:sz w:val="20"/>
                <w:szCs w:val="20"/>
                <w:lang w:bidi="ar-SA"/>
              </w:rPr>
              <w:t>(selec</w:t>
            </w:r>
            <w:r>
              <w:rPr>
                <w:color w:val="000000"/>
                <w:sz w:val="20"/>
                <w:szCs w:val="20"/>
                <w:lang w:bidi="ar-SA"/>
              </w:rPr>
              <w:t>tion</w:t>
            </w:r>
            <w:r w:rsidR="00B743F4" w:rsidRPr="006F0159">
              <w:rPr>
                <w:color w:val="000000"/>
                <w:sz w:val="20"/>
                <w:szCs w:val="20"/>
                <w:lang w:bidi="ar-SA"/>
              </w:rPr>
              <w:t>)</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r w:rsidR="00B743F4" w:rsidRPr="006F0159" w:rsidTr="00B743F4">
        <w:trPr>
          <w:trHeight w:val="60"/>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245D08" w:rsidP="007517FD">
            <w:pPr>
              <w:spacing w:before="0" w:after="0"/>
              <w:rPr>
                <w:color w:val="000000"/>
                <w:sz w:val="20"/>
                <w:szCs w:val="20"/>
                <w:lang w:bidi="ar-SA"/>
              </w:rPr>
            </w:pPr>
            <w:r w:rsidRPr="00245D08">
              <w:rPr>
                <w:bCs/>
                <w:color w:val="000000"/>
                <w:sz w:val="20"/>
                <w:szCs w:val="20"/>
                <w:lang w:bidi="ar-SA"/>
              </w:rPr>
              <w:t>Main cause of separation according to the child’s case file</w:t>
            </w:r>
            <w:r w:rsidRPr="00245D08">
              <w:rPr>
                <w:b/>
                <w:bCs/>
                <w:color w:val="000000"/>
                <w:sz w:val="20"/>
                <w:szCs w:val="20"/>
                <w:lang w:bidi="ar-SA"/>
              </w:rPr>
              <w:t xml:space="preserve"> </w:t>
            </w:r>
            <w:r>
              <w:rPr>
                <w:color w:val="000000"/>
                <w:sz w:val="20"/>
                <w:szCs w:val="20"/>
                <w:lang w:bidi="ar-SA"/>
              </w:rPr>
              <w:t>–</w:t>
            </w:r>
            <w:r w:rsidR="00B743F4" w:rsidRPr="006F0159">
              <w:rPr>
                <w:color w:val="000000"/>
                <w:sz w:val="20"/>
                <w:szCs w:val="20"/>
                <w:lang w:bidi="ar-SA"/>
              </w:rPr>
              <w:t xml:space="preserve"> </w:t>
            </w:r>
            <w:r>
              <w:rPr>
                <w:color w:val="000000"/>
                <w:sz w:val="20"/>
                <w:szCs w:val="20"/>
                <w:lang w:bidi="ar-SA"/>
              </w:rPr>
              <w:t>Other</w:t>
            </w:r>
            <w:r w:rsidR="00B743F4" w:rsidRPr="006F0159">
              <w:rPr>
                <w:color w:val="000000"/>
                <w:sz w:val="20"/>
                <w:szCs w:val="20"/>
                <w:lang w:bidi="ar-SA"/>
              </w:rPr>
              <w:t xml:space="preserve">. </w:t>
            </w:r>
            <w:r>
              <w:rPr>
                <w:color w:val="000000"/>
                <w:sz w:val="20"/>
                <w:szCs w:val="20"/>
                <w:lang w:bidi="ar-SA"/>
              </w:rPr>
              <w:t>Specify which.</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r w:rsidR="00B743F4" w:rsidRPr="006F0159" w:rsidTr="00B743F4">
        <w:trPr>
          <w:trHeight w:val="60"/>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245D08" w:rsidP="007517FD">
            <w:pPr>
              <w:spacing w:before="0" w:after="0"/>
              <w:rPr>
                <w:color w:val="000000"/>
                <w:sz w:val="20"/>
                <w:szCs w:val="20"/>
                <w:lang w:bidi="ar-SA"/>
              </w:rPr>
            </w:pPr>
            <w:r w:rsidRPr="00245D08">
              <w:rPr>
                <w:bCs/>
                <w:color w:val="000000"/>
                <w:sz w:val="20"/>
                <w:szCs w:val="20"/>
                <w:lang w:bidi="ar-SA"/>
              </w:rPr>
              <w:t xml:space="preserve">Child for whom the </w:t>
            </w:r>
            <w:r>
              <w:rPr>
                <w:bCs/>
                <w:color w:val="000000"/>
                <w:sz w:val="20"/>
                <w:szCs w:val="20"/>
                <w:lang w:bidi="ar-SA"/>
              </w:rPr>
              <w:t xml:space="preserve">GDSACP </w:t>
            </w:r>
            <w:r w:rsidR="00A00F07">
              <w:rPr>
                <w:bCs/>
                <w:color w:val="000000"/>
                <w:sz w:val="20"/>
                <w:szCs w:val="20"/>
                <w:lang w:bidi="ar-SA"/>
              </w:rPr>
              <w:t>d</w:t>
            </w:r>
            <w:r>
              <w:rPr>
                <w:bCs/>
                <w:color w:val="000000"/>
                <w:sz w:val="20"/>
                <w:szCs w:val="20"/>
                <w:lang w:bidi="ar-SA"/>
              </w:rPr>
              <w:t xml:space="preserve">irector </w:t>
            </w:r>
            <w:r w:rsidR="00A00F07">
              <w:rPr>
                <w:bCs/>
                <w:color w:val="000000"/>
                <w:sz w:val="20"/>
                <w:szCs w:val="20"/>
                <w:lang w:bidi="ar-SA"/>
              </w:rPr>
              <w:t>decided on</w:t>
            </w:r>
            <w:r w:rsidRPr="00245D08">
              <w:rPr>
                <w:bCs/>
                <w:color w:val="000000"/>
                <w:sz w:val="20"/>
                <w:szCs w:val="20"/>
                <w:lang w:bidi="ar-SA"/>
              </w:rPr>
              <w:t xml:space="preserve"> emergency placement</w:t>
            </w:r>
            <w:r>
              <w:rPr>
                <w:bCs/>
                <w:color w:val="000000"/>
                <w:sz w:val="20"/>
                <w:szCs w:val="20"/>
                <w:lang w:bidi="ar-SA"/>
              </w:rPr>
              <w:t xml:space="preserve"> </w:t>
            </w:r>
            <w:r w:rsidR="00B743F4" w:rsidRPr="006F0159">
              <w:rPr>
                <w:color w:val="000000"/>
                <w:sz w:val="20"/>
                <w:szCs w:val="20"/>
                <w:lang w:bidi="ar-SA"/>
              </w:rPr>
              <w:t>(</w:t>
            </w:r>
            <w:r w:rsidR="007137A2">
              <w:rPr>
                <w:color w:val="000000"/>
                <w:sz w:val="20"/>
                <w:szCs w:val="20"/>
                <w:lang w:bidi="ar-SA"/>
              </w:rPr>
              <w:t>Yes</w:t>
            </w:r>
            <w:r w:rsidR="007137A2" w:rsidRPr="006F0159">
              <w:rPr>
                <w:color w:val="000000"/>
                <w:sz w:val="20"/>
                <w:szCs w:val="20"/>
                <w:lang w:bidi="ar-SA"/>
              </w:rPr>
              <w:t>/N</w:t>
            </w:r>
            <w:r w:rsidR="007137A2">
              <w:rPr>
                <w:color w:val="000000"/>
                <w:sz w:val="20"/>
                <w:szCs w:val="20"/>
                <w:lang w:bidi="ar-SA"/>
              </w:rPr>
              <w:t>o</w:t>
            </w:r>
            <w:r w:rsidR="00B743F4" w:rsidRPr="006F0159">
              <w:rPr>
                <w:color w:val="000000"/>
                <w:sz w:val="20"/>
                <w:szCs w:val="20"/>
                <w:lang w:bidi="ar-SA"/>
              </w:rPr>
              <w:t xml:space="preserve">) </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r w:rsidR="00B743F4" w:rsidRPr="006F0159" w:rsidTr="00B743F4">
        <w:trPr>
          <w:trHeight w:val="60"/>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245D08" w:rsidP="007517FD">
            <w:pPr>
              <w:spacing w:before="0" w:after="0"/>
              <w:rPr>
                <w:color w:val="000000"/>
                <w:sz w:val="20"/>
                <w:szCs w:val="20"/>
                <w:lang w:bidi="ar-SA"/>
              </w:rPr>
            </w:pPr>
            <w:r w:rsidRPr="00245D08">
              <w:rPr>
                <w:bCs/>
                <w:color w:val="000000"/>
                <w:sz w:val="20"/>
                <w:szCs w:val="20"/>
                <w:lang w:bidi="ar-SA"/>
              </w:rPr>
              <w:t xml:space="preserve">Child for whom the court </w:t>
            </w:r>
            <w:r w:rsidR="00A00F07">
              <w:rPr>
                <w:bCs/>
                <w:color w:val="000000"/>
                <w:sz w:val="20"/>
                <w:szCs w:val="20"/>
                <w:lang w:bidi="ar-SA"/>
              </w:rPr>
              <w:t xml:space="preserve">decided on </w:t>
            </w:r>
            <w:r w:rsidRPr="00245D08">
              <w:rPr>
                <w:bCs/>
                <w:color w:val="000000"/>
                <w:sz w:val="20"/>
                <w:szCs w:val="20"/>
                <w:lang w:bidi="ar-SA"/>
              </w:rPr>
              <w:t>emergency placement, based on presidential ordinance</w:t>
            </w:r>
            <w:r w:rsidRPr="00245D08">
              <w:rPr>
                <w:b/>
                <w:bCs/>
                <w:color w:val="000000"/>
                <w:sz w:val="20"/>
                <w:szCs w:val="20"/>
                <w:lang w:bidi="ar-SA"/>
              </w:rPr>
              <w:t xml:space="preserve"> </w:t>
            </w:r>
            <w:r w:rsidR="00B743F4" w:rsidRPr="006F0159">
              <w:rPr>
                <w:color w:val="000000"/>
                <w:sz w:val="20"/>
                <w:szCs w:val="20"/>
                <w:lang w:bidi="ar-SA"/>
              </w:rPr>
              <w:t>(</w:t>
            </w:r>
            <w:r w:rsidR="007137A2">
              <w:rPr>
                <w:color w:val="000000"/>
                <w:sz w:val="20"/>
                <w:szCs w:val="20"/>
                <w:lang w:bidi="ar-SA"/>
              </w:rPr>
              <w:t>Yes</w:t>
            </w:r>
            <w:r w:rsidR="007137A2" w:rsidRPr="006F0159">
              <w:rPr>
                <w:color w:val="000000"/>
                <w:sz w:val="20"/>
                <w:szCs w:val="20"/>
                <w:lang w:bidi="ar-SA"/>
              </w:rPr>
              <w:t>/N</w:t>
            </w:r>
            <w:r w:rsidR="007137A2">
              <w:rPr>
                <w:color w:val="000000"/>
                <w:sz w:val="20"/>
                <w:szCs w:val="20"/>
                <w:lang w:bidi="ar-SA"/>
              </w:rPr>
              <w:t>o</w:t>
            </w:r>
            <w:r w:rsidR="00B743F4" w:rsidRPr="006F0159">
              <w:rPr>
                <w:color w:val="000000"/>
                <w:sz w:val="20"/>
                <w:szCs w:val="20"/>
                <w:lang w:bidi="ar-SA"/>
              </w:rPr>
              <w:t>)</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r w:rsidR="00B743F4" w:rsidRPr="006F0159" w:rsidTr="00B743F4">
        <w:trPr>
          <w:trHeight w:val="300"/>
        </w:trPr>
        <w:tc>
          <w:tcPr>
            <w:tcW w:w="11312" w:type="dxa"/>
            <w:tcBorders>
              <w:top w:val="nil"/>
              <w:left w:val="single" w:sz="4" w:space="0" w:color="auto"/>
              <w:bottom w:val="single" w:sz="4" w:space="0" w:color="auto"/>
              <w:right w:val="single" w:sz="4" w:space="0" w:color="auto"/>
            </w:tcBorders>
            <w:shd w:val="clear" w:color="auto" w:fill="auto"/>
            <w:vAlign w:val="center"/>
            <w:hideMark/>
          </w:tcPr>
          <w:p w:rsidR="00B743F4" w:rsidRPr="006F0159" w:rsidRDefault="007137A2" w:rsidP="007517FD">
            <w:pPr>
              <w:spacing w:before="0" w:after="0"/>
              <w:rPr>
                <w:color w:val="000000"/>
                <w:sz w:val="20"/>
                <w:szCs w:val="20"/>
                <w:lang w:bidi="ar-SA"/>
              </w:rPr>
            </w:pPr>
            <w:r>
              <w:rPr>
                <w:color w:val="000000"/>
                <w:sz w:val="20"/>
                <w:szCs w:val="20"/>
                <w:lang w:bidi="ar-SA"/>
              </w:rPr>
              <w:t>Special remarks</w:t>
            </w:r>
          </w:p>
        </w:tc>
        <w:tc>
          <w:tcPr>
            <w:tcW w:w="2146" w:type="dxa"/>
            <w:tcBorders>
              <w:top w:val="nil"/>
              <w:left w:val="single" w:sz="4" w:space="0" w:color="auto"/>
              <w:bottom w:val="single" w:sz="4" w:space="0" w:color="auto"/>
              <w:right w:val="single" w:sz="4" w:space="0" w:color="auto"/>
            </w:tcBorders>
          </w:tcPr>
          <w:p w:rsidR="00B743F4" w:rsidRPr="006F0159" w:rsidRDefault="00B743F4" w:rsidP="007517FD">
            <w:pPr>
              <w:spacing w:before="0" w:after="0"/>
              <w:rPr>
                <w:color w:val="000000"/>
                <w:sz w:val="20"/>
                <w:szCs w:val="20"/>
                <w:lang w:bidi="ar-SA"/>
              </w:rPr>
            </w:pPr>
          </w:p>
        </w:tc>
      </w:tr>
    </w:tbl>
    <w:p w:rsidR="00B743F4" w:rsidRDefault="00B743F4" w:rsidP="00B743F4">
      <w:pPr>
        <w:spacing w:before="120" w:after="120"/>
        <w:rPr>
          <w:rFonts w:cs="Calibri"/>
          <w:noProof/>
          <w:szCs w:val="22"/>
        </w:rPr>
      </w:pPr>
    </w:p>
    <w:p w:rsidR="0010410A" w:rsidRPr="006F0159" w:rsidRDefault="0010410A" w:rsidP="00B743F4">
      <w:pPr>
        <w:spacing w:before="120" w:after="120"/>
        <w:rPr>
          <w:rFonts w:cs="Calibri"/>
          <w:noProof/>
          <w:szCs w:val="22"/>
        </w:rPr>
      </w:pPr>
    </w:p>
    <w:p w:rsidR="00B743F4" w:rsidRPr="006F0159" w:rsidRDefault="00B743F4" w:rsidP="006E0D3D">
      <w:pPr>
        <w:pStyle w:val="Style3"/>
        <w:keepNext/>
        <w:keepLines/>
        <w:pBdr>
          <w:top w:val="none" w:sz="0" w:space="0" w:color="auto"/>
          <w:left w:val="none" w:sz="0" w:space="0" w:color="auto"/>
          <w:bottom w:val="single" w:sz="4" w:space="0" w:color="auto"/>
        </w:pBdr>
        <w:rPr>
          <w:b w:val="0"/>
          <w:noProof/>
          <w:color w:val="365F91" w:themeColor="accent1" w:themeShade="BF"/>
          <w:lang w:val="en-GB"/>
        </w:rPr>
      </w:pPr>
      <w:bookmarkStart w:id="424" w:name="_Toc358923369"/>
      <w:bookmarkStart w:id="425" w:name="_Toc529786252"/>
      <w:r w:rsidRPr="006F0159">
        <w:rPr>
          <w:b w:val="0"/>
          <w:noProof/>
          <w:color w:val="365F91" w:themeColor="accent1" w:themeShade="BF"/>
          <w:lang w:val="en-GB"/>
        </w:rPr>
        <w:lastRenderedPageBreak/>
        <w:t>An</w:t>
      </w:r>
      <w:r w:rsidR="00EA6A0D">
        <w:rPr>
          <w:b w:val="0"/>
          <w:noProof/>
          <w:color w:val="365F91" w:themeColor="accent1" w:themeShade="BF"/>
          <w:lang w:val="en-GB"/>
        </w:rPr>
        <w:t>n</w:t>
      </w:r>
      <w:r w:rsidRPr="006F0159">
        <w:rPr>
          <w:b w:val="0"/>
          <w:noProof/>
          <w:color w:val="365F91" w:themeColor="accent1" w:themeShade="BF"/>
          <w:lang w:val="en-GB"/>
        </w:rPr>
        <w:t xml:space="preserve">ex 12.2. </w:t>
      </w:r>
      <w:r w:rsidR="0010410A" w:rsidRPr="0010410A">
        <w:rPr>
          <w:b w:val="0"/>
          <w:noProof/>
          <w:color w:val="365F91" w:themeColor="accent1" w:themeShade="BF"/>
          <w:lang w:val="en-GB"/>
        </w:rPr>
        <w:t xml:space="preserve">Structure of dabase on the </w:t>
      </w:r>
      <w:r w:rsidR="0010410A">
        <w:rPr>
          <w:b w:val="0"/>
          <w:noProof/>
          <w:color w:val="365F91" w:themeColor="accent1" w:themeShade="BF"/>
          <w:lang w:val="en-GB"/>
        </w:rPr>
        <w:t>work</w:t>
      </w:r>
      <w:r w:rsidR="0010410A" w:rsidRPr="0010410A">
        <w:rPr>
          <w:b w:val="0"/>
          <w:noProof/>
          <w:color w:val="365F91" w:themeColor="accent1" w:themeShade="BF"/>
          <w:lang w:val="en-GB"/>
        </w:rPr>
        <w:t xml:space="preserve"> of community health nurses, in the intervention and control communes</w:t>
      </w:r>
      <w:bookmarkEnd w:id="424"/>
      <w:bookmarkEnd w:id="425"/>
    </w:p>
    <w:tbl>
      <w:tblPr>
        <w:tblW w:w="1540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709"/>
        <w:gridCol w:w="709"/>
        <w:gridCol w:w="709"/>
        <w:gridCol w:w="992"/>
        <w:gridCol w:w="709"/>
        <w:gridCol w:w="708"/>
        <w:gridCol w:w="993"/>
        <w:gridCol w:w="992"/>
        <w:gridCol w:w="425"/>
        <w:gridCol w:w="425"/>
        <w:gridCol w:w="993"/>
        <w:gridCol w:w="992"/>
        <w:gridCol w:w="992"/>
        <w:gridCol w:w="709"/>
        <w:gridCol w:w="992"/>
        <w:gridCol w:w="992"/>
        <w:gridCol w:w="993"/>
        <w:gridCol w:w="236"/>
      </w:tblGrid>
      <w:tr w:rsidR="00A00C27" w:rsidRPr="006F0159" w:rsidTr="00D17485">
        <w:trPr>
          <w:gridAfter w:val="1"/>
          <w:wAfter w:w="236" w:type="dxa"/>
          <w:trHeight w:val="296"/>
        </w:trPr>
        <w:tc>
          <w:tcPr>
            <w:tcW w:w="1134" w:type="dxa"/>
            <w:vMerge w:val="restart"/>
            <w:shd w:val="clear" w:color="000000" w:fill="FFFFFF"/>
            <w:vAlign w:val="center"/>
            <w:hideMark/>
          </w:tcPr>
          <w:p w:rsidR="00A00C27" w:rsidRPr="006F0159" w:rsidRDefault="00A00C27" w:rsidP="007517FD">
            <w:pPr>
              <w:spacing w:before="0" w:after="0"/>
              <w:jc w:val="center"/>
              <w:rPr>
                <w:b/>
                <w:bCs/>
                <w:color w:val="000000"/>
                <w:sz w:val="18"/>
                <w:szCs w:val="18"/>
                <w:lang w:bidi="ar-SA"/>
              </w:rPr>
            </w:pPr>
            <w:r w:rsidRPr="006F0159">
              <w:rPr>
                <w:b/>
                <w:bCs/>
                <w:color w:val="000000"/>
                <w:sz w:val="18"/>
                <w:szCs w:val="18"/>
                <w:lang w:bidi="ar-SA"/>
              </w:rPr>
              <w:t>Com</w:t>
            </w:r>
            <w:r>
              <w:rPr>
                <w:b/>
                <w:bCs/>
                <w:color w:val="000000"/>
                <w:sz w:val="18"/>
                <w:szCs w:val="18"/>
                <w:lang w:bidi="ar-SA"/>
              </w:rPr>
              <w:t>m</w:t>
            </w:r>
            <w:r w:rsidRPr="006F0159">
              <w:rPr>
                <w:b/>
                <w:bCs/>
                <w:color w:val="000000"/>
                <w:sz w:val="18"/>
                <w:szCs w:val="18"/>
                <w:lang w:bidi="ar-SA"/>
              </w:rPr>
              <w:t>un</w:t>
            </w:r>
            <w:r>
              <w:rPr>
                <w:b/>
                <w:bCs/>
                <w:color w:val="000000"/>
                <w:sz w:val="18"/>
                <w:szCs w:val="18"/>
                <w:lang w:bidi="ar-SA"/>
              </w:rPr>
              <w:t>e</w:t>
            </w:r>
          </w:p>
        </w:tc>
        <w:tc>
          <w:tcPr>
            <w:tcW w:w="709" w:type="dxa"/>
            <w:vMerge w:val="restart"/>
            <w:shd w:val="clear" w:color="000000" w:fill="FFFFFF"/>
            <w:vAlign w:val="center"/>
            <w:hideMark/>
          </w:tcPr>
          <w:p w:rsidR="00A00C27" w:rsidRPr="006F0159" w:rsidRDefault="00A00C27" w:rsidP="007517FD">
            <w:pPr>
              <w:spacing w:before="0" w:after="0"/>
              <w:jc w:val="center"/>
              <w:rPr>
                <w:b/>
                <w:bCs/>
                <w:color w:val="000000"/>
                <w:sz w:val="18"/>
                <w:szCs w:val="18"/>
                <w:lang w:bidi="ar-SA"/>
              </w:rPr>
            </w:pPr>
            <w:r>
              <w:rPr>
                <w:b/>
                <w:bCs/>
                <w:color w:val="000000"/>
                <w:sz w:val="18"/>
                <w:szCs w:val="18"/>
                <w:lang w:bidi="ar-SA"/>
              </w:rPr>
              <w:t>Year</w:t>
            </w:r>
          </w:p>
        </w:tc>
        <w:tc>
          <w:tcPr>
            <w:tcW w:w="2410" w:type="dxa"/>
            <w:gridSpan w:val="3"/>
            <w:shd w:val="clear" w:color="auto" w:fill="auto"/>
            <w:vAlign w:val="bottom"/>
            <w:hideMark/>
          </w:tcPr>
          <w:p w:rsidR="00A00C27" w:rsidRPr="006F0159" w:rsidRDefault="00A00C27" w:rsidP="007517FD">
            <w:pPr>
              <w:spacing w:before="0" w:after="0"/>
              <w:jc w:val="center"/>
              <w:rPr>
                <w:b/>
                <w:bCs/>
                <w:color w:val="000000"/>
                <w:sz w:val="18"/>
                <w:szCs w:val="18"/>
                <w:lang w:bidi="ar-SA"/>
              </w:rPr>
            </w:pPr>
            <w:r>
              <w:rPr>
                <w:b/>
                <w:bCs/>
                <w:color w:val="000000"/>
                <w:sz w:val="18"/>
                <w:szCs w:val="18"/>
                <w:lang w:bidi="ar-SA"/>
              </w:rPr>
              <w:t>General population covered</w:t>
            </w:r>
          </w:p>
        </w:tc>
        <w:tc>
          <w:tcPr>
            <w:tcW w:w="4252" w:type="dxa"/>
            <w:gridSpan w:val="6"/>
            <w:shd w:val="clear" w:color="auto" w:fill="auto"/>
            <w:vAlign w:val="bottom"/>
            <w:hideMark/>
          </w:tcPr>
          <w:p w:rsidR="00A00C27" w:rsidRPr="006F0159" w:rsidRDefault="00A00C27" w:rsidP="007517FD">
            <w:pPr>
              <w:spacing w:before="0" w:after="0"/>
              <w:jc w:val="center"/>
              <w:rPr>
                <w:b/>
                <w:bCs/>
                <w:color w:val="000000"/>
                <w:sz w:val="18"/>
                <w:szCs w:val="18"/>
                <w:lang w:bidi="ar-SA"/>
              </w:rPr>
            </w:pPr>
            <w:r>
              <w:rPr>
                <w:b/>
                <w:bCs/>
                <w:color w:val="000000"/>
                <w:sz w:val="18"/>
                <w:szCs w:val="18"/>
                <w:lang w:bidi="ar-SA"/>
              </w:rPr>
              <w:t>Child population</w:t>
            </w:r>
            <w:r w:rsidRPr="006F0159">
              <w:rPr>
                <w:b/>
                <w:bCs/>
                <w:color w:val="000000"/>
                <w:sz w:val="18"/>
                <w:szCs w:val="18"/>
                <w:lang w:bidi="ar-SA"/>
              </w:rPr>
              <w:t xml:space="preserve"> (0-18)</w:t>
            </w:r>
          </w:p>
        </w:tc>
        <w:tc>
          <w:tcPr>
            <w:tcW w:w="6663" w:type="dxa"/>
            <w:gridSpan w:val="7"/>
            <w:vAlign w:val="bottom"/>
          </w:tcPr>
          <w:p w:rsidR="00A00C27" w:rsidRDefault="00A00C27" w:rsidP="00A00C27">
            <w:pPr>
              <w:spacing w:before="0" w:after="0"/>
              <w:jc w:val="center"/>
              <w:rPr>
                <w:b/>
                <w:bCs/>
                <w:color w:val="000000"/>
                <w:sz w:val="18"/>
                <w:szCs w:val="18"/>
                <w:lang w:bidi="ar-SA"/>
              </w:rPr>
            </w:pPr>
            <w:r>
              <w:rPr>
                <w:b/>
                <w:bCs/>
                <w:color w:val="000000"/>
                <w:sz w:val="18"/>
                <w:szCs w:val="18"/>
                <w:lang w:bidi="ar-SA"/>
              </w:rPr>
              <w:t>Pregnant women</w:t>
            </w:r>
          </w:p>
        </w:tc>
      </w:tr>
      <w:tr w:rsidR="00D17485" w:rsidRPr="006F0159" w:rsidTr="00D17485">
        <w:trPr>
          <w:cantSplit/>
          <w:trHeight w:val="1439"/>
        </w:trPr>
        <w:tc>
          <w:tcPr>
            <w:tcW w:w="1134" w:type="dxa"/>
            <w:vMerge/>
            <w:vAlign w:val="center"/>
            <w:hideMark/>
          </w:tcPr>
          <w:p w:rsidR="00A00C27" w:rsidRPr="006F0159" w:rsidRDefault="00A00C27" w:rsidP="00A00C27">
            <w:pPr>
              <w:spacing w:before="0" w:after="0"/>
              <w:rPr>
                <w:b/>
                <w:bCs/>
                <w:color w:val="000000"/>
                <w:sz w:val="18"/>
                <w:szCs w:val="18"/>
                <w:lang w:bidi="ar-SA"/>
              </w:rPr>
            </w:pPr>
          </w:p>
        </w:tc>
        <w:tc>
          <w:tcPr>
            <w:tcW w:w="709" w:type="dxa"/>
            <w:vMerge/>
            <w:vAlign w:val="center"/>
            <w:hideMark/>
          </w:tcPr>
          <w:p w:rsidR="00A00C27" w:rsidRPr="006F0159" w:rsidRDefault="00A00C27" w:rsidP="00A00C27">
            <w:pPr>
              <w:spacing w:before="0" w:after="0"/>
              <w:rPr>
                <w:b/>
                <w:bCs/>
                <w:color w:val="000000"/>
                <w:sz w:val="18"/>
                <w:szCs w:val="18"/>
                <w:lang w:bidi="ar-SA"/>
              </w:rPr>
            </w:pPr>
          </w:p>
        </w:tc>
        <w:tc>
          <w:tcPr>
            <w:tcW w:w="709" w:type="dxa"/>
            <w:shd w:val="clear" w:color="auto" w:fill="auto"/>
            <w:textDirection w:val="btLr"/>
            <w:vAlign w:val="center"/>
            <w:hideMark/>
          </w:tcPr>
          <w:p w:rsidR="00A00C27" w:rsidRPr="006F0159" w:rsidRDefault="00A00C27" w:rsidP="00A00C27">
            <w:pPr>
              <w:spacing w:before="0" w:after="0"/>
              <w:ind w:left="113" w:right="113"/>
              <w:jc w:val="left"/>
              <w:rPr>
                <w:color w:val="000000"/>
                <w:sz w:val="18"/>
                <w:szCs w:val="18"/>
                <w:lang w:bidi="ar-SA"/>
              </w:rPr>
            </w:pPr>
            <w:r w:rsidRPr="006F0159">
              <w:rPr>
                <w:color w:val="000000"/>
                <w:sz w:val="18"/>
                <w:szCs w:val="18"/>
                <w:lang w:bidi="ar-SA"/>
              </w:rPr>
              <w:t>N</w:t>
            </w:r>
            <w:r>
              <w:rPr>
                <w:color w:val="000000"/>
                <w:sz w:val="18"/>
                <w:szCs w:val="18"/>
                <w:lang w:bidi="ar-SA"/>
              </w:rPr>
              <w:t>o</w:t>
            </w:r>
            <w:r w:rsidRPr="006F0159">
              <w:rPr>
                <w:color w:val="000000"/>
                <w:sz w:val="18"/>
                <w:szCs w:val="18"/>
                <w:lang w:bidi="ar-SA"/>
              </w:rPr>
              <w:t>.</w:t>
            </w:r>
            <w:r>
              <w:rPr>
                <w:color w:val="000000"/>
                <w:sz w:val="18"/>
                <w:szCs w:val="18"/>
                <w:lang w:bidi="ar-SA"/>
              </w:rPr>
              <w:t xml:space="preserve"> of women of reproductive age (</w:t>
            </w:r>
            <w:r w:rsidRPr="006F0159">
              <w:rPr>
                <w:color w:val="000000"/>
                <w:sz w:val="18"/>
                <w:szCs w:val="18"/>
                <w:lang w:bidi="ar-SA"/>
              </w:rPr>
              <w:t xml:space="preserve">15 - 45 </w:t>
            </w:r>
            <w:r>
              <w:rPr>
                <w:color w:val="000000"/>
                <w:sz w:val="18"/>
                <w:szCs w:val="18"/>
                <w:lang w:bidi="ar-SA"/>
              </w:rPr>
              <w:t>yrs)</w:t>
            </w:r>
          </w:p>
        </w:tc>
        <w:tc>
          <w:tcPr>
            <w:tcW w:w="709" w:type="dxa"/>
            <w:shd w:val="clear" w:color="auto" w:fill="auto"/>
            <w:textDirection w:val="btLr"/>
            <w:vAlign w:val="center"/>
            <w:hideMark/>
          </w:tcPr>
          <w:p w:rsidR="00A00C27" w:rsidRPr="006F0159" w:rsidRDefault="00A00C27" w:rsidP="00A00C27">
            <w:pPr>
              <w:spacing w:before="0" w:after="0"/>
              <w:ind w:left="113" w:right="113"/>
              <w:jc w:val="left"/>
              <w:rPr>
                <w:color w:val="000000"/>
                <w:sz w:val="18"/>
                <w:szCs w:val="18"/>
                <w:lang w:bidi="ar-SA"/>
              </w:rPr>
            </w:pPr>
            <w:r w:rsidRPr="006F0159">
              <w:rPr>
                <w:color w:val="000000"/>
                <w:sz w:val="18"/>
                <w:szCs w:val="18"/>
                <w:lang w:bidi="ar-SA"/>
              </w:rPr>
              <w:t>N</w:t>
            </w:r>
            <w:r>
              <w:rPr>
                <w:color w:val="000000"/>
                <w:sz w:val="18"/>
                <w:szCs w:val="18"/>
                <w:lang w:bidi="ar-SA"/>
              </w:rPr>
              <w:t>o</w:t>
            </w:r>
            <w:r w:rsidRPr="006F0159">
              <w:rPr>
                <w:color w:val="000000"/>
                <w:sz w:val="18"/>
                <w:szCs w:val="18"/>
                <w:lang w:bidi="ar-SA"/>
              </w:rPr>
              <w:t xml:space="preserve">. </w:t>
            </w:r>
            <w:r>
              <w:rPr>
                <w:color w:val="000000"/>
                <w:sz w:val="18"/>
                <w:szCs w:val="18"/>
                <w:lang w:bidi="ar-SA"/>
              </w:rPr>
              <w:t>of women using contraception</w:t>
            </w:r>
          </w:p>
        </w:tc>
        <w:tc>
          <w:tcPr>
            <w:tcW w:w="992" w:type="dxa"/>
            <w:shd w:val="clear" w:color="auto" w:fill="auto"/>
            <w:textDirection w:val="btLr"/>
            <w:vAlign w:val="center"/>
            <w:hideMark/>
          </w:tcPr>
          <w:p w:rsidR="00A00C27" w:rsidRPr="006F0159" w:rsidRDefault="00A00C27" w:rsidP="00A00C27">
            <w:pPr>
              <w:spacing w:before="0" w:after="0"/>
              <w:ind w:left="113" w:right="113"/>
              <w:jc w:val="left"/>
              <w:rPr>
                <w:color w:val="000000"/>
                <w:sz w:val="18"/>
                <w:szCs w:val="18"/>
                <w:lang w:bidi="ar-SA"/>
              </w:rPr>
            </w:pPr>
            <w:r w:rsidRPr="006F0159">
              <w:rPr>
                <w:color w:val="000000"/>
                <w:sz w:val="18"/>
                <w:szCs w:val="18"/>
                <w:lang w:bidi="ar-SA"/>
              </w:rPr>
              <w:t>N</w:t>
            </w:r>
            <w:r>
              <w:rPr>
                <w:color w:val="000000"/>
                <w:sz w:val="18"/>
                <w:szCs w:val="18"/>
                <w:lang w:bidi="ar-SA"/>
              </w:rPr>
              <w:t>o</w:t>
            </w:r>
            <w:r w:rsidRPr="006F0159">
              <w:rPr>
                <w:color w:val="000000"/>
                <w:sz w:val="18"/>
                <w:szCs w:val="18"/>
                <w:lang w:bidi="ar-SA"/>
              </w:rPr>
              <w:t>.</w:t>
            </w:r>
            <w:r>
              <w:rPr>
                <w:color w:val="000000"/>
                <w:sz w:val="18"/>
                <w:szCs w:val="18"/>
                <w:lang w:bidi="ar-SA"/>
              </w:rPr>
              <w:t xml:space="preserve"> of persons not registered with a family physician (FP)</w:t>
            </w:r>
          </w:p>
        </w:tc>
        <w:tc>
          <w:tcPr>
            <w:tcW w:w="709" w:type="dxa"/>
            <w:shd w:val="clear" w:color="auto" w:fill="auto"/>
            <w:textDirection w:val="btLr"/>
            <w:vAlign w:val="center"/>
            <w:hideMark/>
          </w:tcPr>
          <w:p w:rsidR="00A00C27" w:rsidRPr="006F0159" w:rsidRDefault="00A00C27" w:rsidP="00A00C27">
            <w:pPr>
              <w:spacing w:before="0" w:after="0"/>
              <w:ind w:left="113" w:right="113"/>
              <w:jc w:val="left"/>
              <w:rPr>
                <w:color w:val="000000"/>
                <w:sz w:val="18"/>
                <w:szCs w:val="18"/>
                <w:lang w:bidi="ar-SA"/>
              </w:rPr>
            </w:pPr>
            <w:r w:rsidRPr="006F0159">
              <w:rPr>
                <w:color w:val="000000"/>
                <w:sz w:val="18"/>
                <w:szCs w:val="18"/>
                <w:lang w:bidi="ar-SA"/>
              </w:rPr>
              <w:t>N</w:t>
            </w:r>
            <w:r>
              <w:rPr>
                <w:color w:val="000000"/>
                <w:sz w:val="18"/>
                <w:szCs w:val="18"/>
                <w:lang w:bidi="ar-SA"/>
              </w:rPr>
              <w:t>o</w:t>
            </w:r>
            <w:r w:rsidRPr="006F0159">
              <w:rPr>
                <w:color w:val="000000"/>
                <w:sz w:val="18"/>
                <w:szCs w:val="18"/>
                <w:lang w:bidi="ar-SA"/>
              </w:rPr>
              <w:t xml:space="preserve">. </w:t>
            </w:r>
            <w:r>
              <w:rPr>
                <w:color w:val="000000"/>
                <w:sz w:val="18"/>
                <w:szCs w:val="18"/>
                <w:lang w:bidi="ar-SA"/>
              </w:rPr>
              <w:t xml:space="preserve">of cases of </w:t>
            </w:r>
            <w:r w:rsidRPr="006F0159">
              <w:rPr>
                <w:color w:val="000000"/>
                <w:sz w:val="18"/>
                <w:szCs w:val="18"/>
                <w:lang w:bidi="ar-SA"/>
              </w:rPr>
              <w:t xml:space="preserve"> </w:t>
            </w:r>
            <w:r>
              <w:rPr>
                <w:color w:val="000000"/>
                <w:sz w:val="18"/>
                <w:szCs w:val="18"/>
                <w:lang w:bidi="ar-SA"/>
              </w:rPr>
              <w:t>infectious diseases</w:t>
            </w:r>
          </w:p>
        </w:tc>
        <w:tc>
          <w:tcPr>
            <w:tcW w:w="708" w:type="dxa"/>
            <w:shd w:val="clear" w:color="auto" w:fill="auto"/>
            <w:textDirection w:val="btLr"/>
            <w:vAlign w:val="center"/>
            <w:hideMark/>
          </w:tcPr>
          <w:p w:rsidR="00A00C27" w:rsidRPr="006F0159" w:rsidRDefault="00A00C27" w:rsidP="00A00C27">
            <w:pPr>
              <w:spacing w:before="0" w:after="0"/>
              <w:ind w:left="113" w:right="113"/>
              <w:jc w:val="left"/>
              <w:rPr>
                <w:color w:val="000000"/>
                <w:sz w:val="18"/>
                <w:szCs w:val="18"/>
                <w:lang w:bidi="ar-SA"/>
              </w:rPr>
            </w:pPr>
            <w:r w:rsidRPr="006F0159">
              <w:rPr>
                <w:color w:val="000000"/>
                <w:sz w:val="18"/>
                <w:szCs w:val="18"/>
                <w:lang w:bidi="ar-SA"/>
              </w:rPr>
              <w:t>N</w:t>
            </w:r>
            <w:r>
              <w:rPr>
                <w:color w:val="000000"/>
                <w:sz w:val="18"/>
                <w:szCs w:val="18"/>
                <w:lang w:bidi="ar-SA"/>
              </w:rPr>
              <w:t>o</w:t>
            </w:r>
            <w:r w:rsidRPr="006F0159">
              <w:rPr>
                <w:color w:val="000000"/>
                <w:sz w:val="18"/>
                <w:szCs w:val="18"/>
                <w:lang w:bidi="ar-SA"/>
              </w:rPr>
              <w:t>.</w:t>
            </w:r>
            <w:r>
              <w:rPr>
                <w:color w:val="000000"/>
                <w:sz w:val="18"/>
                <w:szCs w:val="18"/>
                <w:lang w:bidi="ar-SA"/>
              </w:rPr>
              <w:t xml:space="preserve"> of children with</w:t>
            </w:r>
            <w:r w:rsidRPr="006F0159">
              <w:rPr>
                <w:color w:val="000000"/>
                <w:sz w:val="18"/>
                <w:szCs w:val="18"/>
                <w:lang w:bidi="ar-SA"/>
              </w:rPr>
              <w:t xml:space="preserve"> c</w:t>
            </w:r>
            <w:r>
              <w:rPr>
                <w:color w:val="000000"/>
                <w:sz w:val="18"/>
                <w:szCs w:val="18"/>
                <w:lang w:bidi="ar-SA"/>
              </w:rPr>
              <w:t>hronic diseases</w:t>
            </w:r>
          </w:p>
        </w:tc>
        <w:tc>
          <w:tcPr>
            <w:tcW w:w="993" w:type="dxa"/>
            <w:shd w:val="clear" w:color="auto" w:fill="auto"/>
            <w:textDirection w:val="btLr"/>
            <w:vAlign w:val="center"/>
            <w:hideMark/>
          </w:tcPr>
          <w:p w:rsidR="00A00C27" w:rsidRPr="006F0159" w:rsidRDefault="00A00C27" w:rsidP="00A00C27">
            <w:pPr>
              <w:spacing w:before="0" w:after="0"/>
              <w:ind w:left="113" w:right="113"/>
              <w:jc w:val="left"/>
              <w:rPr>
                <w:color w:val="000000"/>
                <w:sz w:val="18"/>
                <w:szCs w:val="18"/>
                <w:lang w:bidi="ar-SA"/>
              </w:rPr>
            </w:pPr>
            <w:r w:rsidRPr="006F0159">
              <w:rPr>
                <w:color w:val="000000"/>
                <w:sz w:val="18"/>
                <w:szCs w:val="18"/>
                <w:lang w:bidi="ar-SA"/>
              </w:rPr>
              <w:t>N</w:t>
            </w:r>
            <w:r>
              <w:rPr>
                <w:color w:val="000000"/>
                <w:sz w:val="18"/>
                <w:szCs w:val="18"/>
                <w:lang w:bidi="ar-SA"/>
              </w:rPr>
              <w:t>o</w:t>
            </w:r>
            <w:r w:rsidRPr="006F0159">
              <w:rPr>
                <w:color w:val="000000"/>
                <w:sz w:val="18"/>
                <w:szCs w:val="18"/>
                <w:lang w:bidi="ar-SA"/>
              </w:rPr>
              <w:t xml:space="preserve">. </w:t>
            </w:r>
            <w:r>
              <w:rPr>
                <w:color w:val="000000"/>
                <w:sz w:val="18"/>
                <w:szCs w:val="18"/>
                <w:lang w:bidi="ar-SA"/>
              </w:rPr>
              <w:t>of cases of rickets</w:t>
            </w:r>
            <w:r w:rsidRPr="006F0159">
              <w:rPr>
                <w:color w:val="000000"/>
                <w:sz w:val="18"/>
                <w:szCs w:val="18"/>
                <w:lang w:bidi="ar-SA"/>
              </w:rPr>
              <w:t xml:space="preserve"> pro</w:t>
            </w:r>
            <w:r>
              <w:rPr>
                <w:color w:val="000000"/>
                <w:sz w:val="18"/>
                <w:szCs w:val="18"/>
                <w:lang w:bidi="ar-SA"/>
              </w:rPr>
              <w:t>phylaxis</w:t>
            </w:r>
            <w:r w:rsidRPr="006F0159">
              <w:rPr>
                <w:color w:val="000000"/>
                <w:sz w:val="18"/>
                <w:szCs w:val="18"/>
                <w:lang w:bidi="ar-SA"/>
              </w:rPr>
              <w:t xml:space="preserve"> (vit</w:t>
            </w:r>
            <w:r>
              <w:rPr>
                <w:color w:val="000000"/>
                <w:sz w:val="18"/>
                <w:szCs w:val="18"/>
                <w:lang w:bidi="ar-SA"/>
              </w:rPr>
              <w:t xml:space="preserve">amin </w:t>
            </w:r>
            <w:r w:rsidRPr="006F0159">
              <w:rPr>
                <w:color w:val="000000"/>
                <w:sz w:val="18"/>
                <w:szCs w:val="18"/>
                <w:lang w:bidi="ar-SA"/>
              </w:rPr>
              <w:t>D)</w:t>
            </w:r>
          </w:p>
        </w:tc>
        <w:tc>
          <w:tcPr>
            <w:tcW w:w="992" w:type="dxa"/>
            <w:shd w:val="clear" w:color="auto" w:fill="auto"/>
            <w:textDirection w:val="btLr"/>
            <w:vAlign w:val="center"/>
            <w:hideMark/>
          </w:tcPr>
          <w:p w:rsidR="00A00C27" w:rsidRPr="006F0159" w:rsidRDefault="00A00C27" w:rsidP="00A00C27">
            <w:pPr>
              <w:spacing w:before="0" w:after="0"/>
              <w:ind w:left="113" w:right="113"/>
              <w:jc w:val="left"/>
              <w:rPr>
                <w:color w:val="000000"/>
                <w:sz w:val="18"/>
                <w:szCs w:val="18"/>
                <w:lang w:bidi="ar-SA"/>
              </w:rPr>
            </w:pPr>
            <w:r w:rsidRPr="006F0159">
              <w:rPr>
                <w:color w:val="000000"/>
                <w:sz w:val="18"/>
                <w:szCs w:val="18"/>
                <w:lang w:bidi="ar-SA"/>
              </w:rPr>
              <w:t>N</w:t>
            </w:r>
            <w:r>
              <w:rPr>
                <w:color w:val="000000"/>
                <w:sz w:val="18"/>
                <w:szCs w:val="18"/>
                <w:lang w:bidi="ar-SA"/>
              </w:rPr>
              <w:t>o</w:t>
            </w:r>
            <w:r w:rsidRPr="006F0159">
              <w:rPr>
                <w:color w:val="000000"/>
                <w:sz w:val="18"/>
                <w:szCs w:val="18"/>
                <w:lang w:bidi="ar-SA"/>
              </w:rPr>
              <w:t xml:space="preserve">. </w:t>
            </w:r>
            <w:r>
              <w:rPr>
                <w:color w:val="000000"/>
                <w:sz w:val="18"/>
                <w:szCs w:val="18"/>
                <w:lang w:bidi="ar-SA"/>
              </w:rPr>
              <w:t>of cases of anemia</w:t>
            </w:r>
            <w:r w:rsidRPr="006F0159">
              <w:rPr>
                <w:color w:val="000000"/>
                <w:sz w:val="18"/>
                <w:szCs w:val="18"/>
                <w:lang w:bidi="ar-SA"/>
              </w:rPr>
              <w:t xml:space="preserve"> pro</w:t>
            </w:r>
            <w:r>
              <w:rPr>
                <w:color w:val="000000"/>
                <w:sz w:val="18"/>
                <w:szCs w:val="18"/>
                <w:lang w:bidi="ar-SA"/>
              </w:rPr>
              <w:t>phy</w:t>
            </w:r>
            <w:r w:rsidRPr="006F0159">
              <w:rPr>
                <w:color w:val="000000"/>
                <w:sz w:val="18"/>
                <w:szCs w:val="18"/>
                <w:lang w:bidi="ar-SA"/>
              </w:rPr>
              <w:t>laxi</w:t>
            </w:r>
            <w:r>
              <w:rPr>
                <w:color w:val="000000"/>
                <w:sz w:val="18"/>
                <w:szCs w:val="18"/>
                <w:lang w:bidi="ar-SA"/>
              </w:rPr>
              <w:t>s</w:t>
            </w:r>
            <w:r w:rsidRPr="006F0159">
              <w:rPr>
                <w:color w:val="000000"/>
                <w:sz w:val="18"/>
                <w:szCs w:val="18"/>
                <w:lang w:bidi="ar-SA"/>
              </w:rPr>
              <w:t xml:space="preserve"> (</w:t>
            </w:r>
            <w:r>
              <w:rPr>
                <w:color w:val="000000"/>
                <w:sz w:val="18"/>
                <w:szCs w:val="18"/>
                <w:lang w:bidi="ar-SA"/>
              </w:rPr>
              <w:t>iron</w:t>
            </w:r>
            <w:r w:rsidRPr="006F0159">
              <w:rPr>
                <w:color w:val="000000"/>
                <w:sz w:val="18"/>
                <w:szCs w:val="18"/>
                <w:lang w:bidi="ar-SA"/>
              </w:rPr>
              <w:t>)</w:t>
            </w:r>
          </w:p>
        </w:tc>
        <w:tc>
          <w:tcPr>
            <w:tcW w:w="425" w:type="dxa"/>
            <w:shd w:val="clear" w:color="auto" w:fill="auto"/>
            <w:textDirection w:val="btLr"/>
            <w:vAlign w:val="center"/>
            <w:hideMark/>
          </w:tcPr>
          <w:p w:rsidR="00A00C27" w:rsidRPr="006F0159" w:rsidRDefault="00A00C27" w:rsidP="00A00C27">
            <w:pPr>
              <w:spacing w:before="0" w:after="0"/>
              <w:ind w:left="113" w:right="113"/>
              <w:jc w:val="left"/>
              <w:rPr>
                <w:color w:val="000000"/>
                <w:sz w:val="18"/>
                <w:szCs w:val="18"/>
                <w:lang w:bidi="ar-SA"/>
              </w:rPr>
            </w:pPr>
            <w:r w:rsidRPr="006F0159">
              <w:rPr>
                <w:color w:val="000000"/>
                <w:sz w:val="18"/>
                <w:szCs w:val="18"/>
                <w:lang w:bidi="ar-SA"/>
              </w:rPr>
              <w:t>N</w:t>
            </w:r>
            <w:r>
              <w:rPr>
                <w:color w:val="000000"/>
                <w:sz w:val="18"/>
                <w:szCs w:val="18"/>
                <w:lang w:bidi="ar-SA"/>
              </w:rPr>
              <w:t>o</w:t>
            </w:r>
            <w:r w:rsidRPr="006F0159">
              <w:rPr>
                <w:color w:val="000000"/>
                <w:sz w:val="18"/>
                <w:szCs w:val="18"/>
                <w:lang w:bidi="ar-SA"/>
              </w:rPr>
              <w:t xml:space="preserve">. </w:t>
            </w:r>
            <w:r>
              <w:rPr>
                <w:color w:val="000000"/>
                <w:sz w:val="18"/>
                <w:szCs w:val="18"/>
                <w:lang w:bidi="ar-SA"/>
              </w:rPr>
              <w:t>of deaths</w:t>
            </w:r>
            <w:r w:rsidRPr="006F0159">
              <w:rPr>
                <w:color w:val="000000"/>
                <w:sz w:val="18"/>
                <w:szCs w:val="18"/>
                <w:lang w:bidi="ar-SA"/>
              </w:rPr>
              <w:t xml:space="preserve"> </w:t>
            </w:r>
            <w:r>
              <w:rPr>
                <w:color w:val="000000"/>
                <w:sz w:val="18"/>
                <w:szCs w:val="18"/>
                <w:lang w:bidi="ar-SA"/>
              </w:rPr>
              <w:t>–</w:t>
            </w:r>
            <w:r w:rsidRPr="006F0159">
              <w:rPr>
                <w:color w:val="000000"/>
                <w:sz w:val="18"/>
                <w:szCs w:val="18"/>
                <w:lang w:bidi="ar-SA"/>
              </w:rPr>
              <w:t xml:space="preserve"> </w:t>
            </w:r>
            <w:r>
              <w:rPr>
                <w:color w:val="000000"/>
                <w:sz w:val="18"/>
                <w:szCs w:val="18"/>
                <w:lang w:bidi="ar-SA"/>
              </w:rPr>
              <w:t>at home</w:t>
            </w:r>
          </w:p>
        </w:tc>
        <w:tc>
          <w:tcPr>
            <w:tcW w:w="425" w:type="dxa"/>
            <w:shd w:val="clear" w:color="auto" w:fill="auto"/>
            <w:textDirection w:val="btLr"/>
            <w:vAlign w:val="center"/>
            <w:hideMark/>
          </w:tcPr>
          <w:p w:rsidR="00A00C27" w:rsidRPr="006F0159" w:rsidRDefault="00A00C27" w:rsidP="00A00C27">
            <w:pPr>
              <w:spacing w:before="0" w:after="0"/>
              <w:ind w:left="113" w:right="113"/>
              <w:jc w:val="left"/>
              <w:rPr>
                <w:color w:val="000000"/>
                <w:sz w:val="18"/>
                <w:szCs w:val="18"/>
                <w:lang w:bidi="ar-SA"/>
              </w:rPr>
            </w:pPr>
            <w:r w:rsidRPr="006F0159">
              <w:rPr>
                <w:color w:val="000000"/>
                <w:sz w:val="18"/>
                <w:szCs w:val="18"/>
                <w:lang w:bidi="ar-SA"/>
              </w:rPr>
              <w:t>N</w:t>
            </w:r>
            <w:r>
              <w:rPr>
                <w:color w:val="000000"/>
                <w:sz w:val="18"/>
                <w:szCs w:val="18"/>
                <w:lang w:bidi="ar-SA"/>
              </w:rPr>
              <w:t>o</w:t>
            </w:r>
            <w:r w:rsidRPr="006F0159">
              <w:rPr>
                <w:color w:val="000000"/>
                <w:sz w:val="18"/>
                <w:szCs w:val="18"/>
                <w:lang w:bidi="ar-SA"/>
              </w:rPr>
              <w:t xml:space="preserve">. </w:t>
            </w:r>
            <w:r>
              <w:rPr>
                <w:color w:val="000000"/>
                <w:sz w:val="18"/>
                <w:szCs w:val="18"/>
                <w:lang w:bidi="ar-SA"/>
              </w:rPr>
              <w:t>of deaths</w:t>
            </w:r>
            <w:r w:rsidRPr="006F0159">
              <w:rPr>
                <w:color w:val="000000"/>
                <w:sz w:val="18"/>
                <w:szCs w:val="18"/>
                <w:lang w:bidi="ar-SA"/>
              </w:rPr>
              <w:t xml:space="preserve"> </w:t>
            </w:r>
            <w:r>
              <w:rPr>
                <w:color w:val="000000"/>
                <w:sz w:val="18"/>
                <w:szCs w:val="18"/>
                <w:lang w:bidi="ar-SA"/>
              </w:rPr>
              <w:t>–</w:t>
            </w:r>
            <w:r w:rsidRPr="006F0159">
              <w:rPr>
                <w:color w:val="000000"/>
                <w:sz w:val="18"/>
                <w:szCs w:val="18"/>
                <w:lang w:bidi="ar-SA"/>
              </w:rPr>
              <w:t xml:space="preserve"> </w:t>
            </w:r>
            <w:r>
              <w:rPr>
                <w:color w:val="000000"/>
                <w:sz w:val="18"/>
                <w:szCs w:val="18"/>
                <w:lang w:bidi="ar-SA"/>
              </w:rPr>
              <w:t>in the ho</w:t>
            </w:r>
            <w:r w:rsidRPr="006F0159">
              <w:rPr>
                <w:color w:val="000000"/>
                <w:sz w:val="18"/>
                <w:szCs w:val="18"/>
                <w:lang w:bidi="ar-SA"/>
              </w:rPr>
              <w:t>spital</w:t>
            </w:r>
          </w:p>
        </w:tc>
        <w:tc>
          <w:tcPr>
            <w:tcW w:w="993" w:type="dxa"/>
            <w:shd w:val="clear" w:color="auto" w:fill="auto"/>
            <w:textDirection w:val="btLr"/>
            <w:vAlign w:val="center"/>
            <w:hideMark/>
          </w:tcPr>
          <w:p w:rsidR="00A00C27" w:rsidRPr="006F0159" w:rsidRDefault="00A00C27" w:rsidP="00A00C27">
            <w:pPr>
              <w:spacing w:before="0" w:after="0"/>
              <w:ind w:left="113" w:right="113"/>
              <w:jc w:val="left"/>
              <w:rPr>
                <w:color w:val="000000"/>
                <w:sz w:val="18"/>
                <w:szCs w:val="18"/>
                <w:lang w:bidi="ar-SA"/>
              </w:rPr>
            </w:pPr>
            <w:r>
              <w:rPr>
                <w:color w:val="000000"/>
                <w:sz w:val="18"/>
                <w:szCs w:val="18"/>
                <w:lang w:bidi="ar-SA"/>
              </w:rPr>
              <w:t>T</w:t>
            </w:r>
            <w:r w:rsidRPr="006F0159">
              <w:rPr>
                <w:color w:val="000000"/>
                <w:sz w:val="18"/>
                <w:szCs w:val="18"/>
                <w:lang w:bidi="ar-SA"/>
              </w:rPr>
              <w:t xml:space="preserve">otal </w:t>
            </w:r>
            <w:r>
              <w:rPr>
                <w:color w:val="000000"/>
                <w:sz w:val="18"/>
                <w:szCs w:val="18"/>
                <w:lang w:bidi="ar-SA"/>
              </w:rPr>
              <w:t>no. of pregnant women in the area</w:t>
            </w:r>
          </w:p>
        </w:tc>
        <w:tc>
          <w:tcPr>
            <w:tcW w:w="992" w:type="dxa"/>
            <w:shd w:val="clear" w:color="auto" w:fill="auto"/>
            <w:textDirection w:val="btLr"/>
            <w:vAlign w:val="center"/>
            <w:hideMark/>
          </w:tcPr>
          <w:p w:rsidR="00A00C27" w:rsidRPr="006F0159" w:rsidRDefault="00A00C27" w:rsidP="00A00C27">
            <w:pPr>
              <w:spacing w:before="0" w:after="0"/>
              <w:ind w:left="113" w:right="113"/>
              <w:jc w:val="left"/>
              <w:rPr>
                <w:color w:val="000000"/>
                <w:sz w:val="18"/>
                <w:szCs w:val="18"/>
                <w:lang w:bidi="ar-SA"/>
              </w:rPr>
            </w:pPr>
            <w:r>
              <w:rPr>
                <w:color w:val="000000"/>
                <w:sz w:val="18"/>
                <w:szCs w:val="18"/>
                <w:lang w:bidi="ar-SA"/>
              </w:rPr>
              <w:t>No</w:t>
            </w:r>
            <w:r w:rsidRPr="006F0159">
              <w:rPr>
                <w:color w:val="000000"/>
                <w:sz w:val="18"/>
                <w:szCs w:val="18"/>
                <w:lang w:bidi="ar-SA"/>
              </w:rPr>
              <w:t xml:space="preserve">. </w:t>
            </w:r>
            <w:r>
              <w:rPr>
                <w:color w:val="000000"/>
                <w:sz w:val="18"/>
                <w:szCs w:val="18"/>
                <w:lang w:bidi="ar-SA"/>
              </w:rPr>
              <w:t>of pregnant women registered with a FP by the CHN</w:t>
            </w:r>
          </w:p>
        </w:tc>
        <w:tc>
          <w:tcPr>
            <w:tcW w:w="992" w:type="dxa"/>
            <w:shd w:val="clear" w:color="auto" w:fill="auto"/>
            <w:textDirection w:val="btLr"/>
            <w:vAlign w:val="center"/>
            <w:hideMark/>
          </w:tcPr>
          <w:p w:rsidR="00A00C27" w:rsidRPr="006F0159" w:rsidRDefault="00A00C27" w:rsidP="00A00C27">
            <w:pPr>
              <w:spacing w:before="0" w:after="0"/>
              <w:ind w:left="113" w:right="113"/>
              <w:jc w:val="left"/>
              <w:rPr>
                <w:color w:val="000000"/>
                <w:sz w:val="18"/>
                <w:szCs w:val="18"/>
                <w:lang w:bidi="ar-SA"/>
              </w:rPr>
            </w:pPr>
            <w:r w:rsidRPr="006F0159">
              <w:rPr>
                <w:color w:val="000000"/>
                <w:sz w:val="18"/>
                <w:szCs w:val="18"/>
                <w:lang w:bidi="ar-SA"/>
              </w:rPr>
              <w:t>N</w:t>
            </w:r>
            <w:r>
              <w:rPr>
                <w:color w:val="000000"/>
                <w:sz w:val="18"/>
                <w:szCs w:val="18"/>
                <w:lang w:bidi="ar-SA"/>
              </w:rPr>
              <w:t>o</w:t>
            </w:r>
            <w:r w:rsidRPr="006F0159">
              <w:rPr>
                <w:color w:val="000000"/>
                <w:sz w:val="18"/>
                <w:szCs w:val="18"/>
                <w:lang w:bidi="ar-SA"/>
              </w:rPr>
              <w:t xml:space="preserve">. </w:t>
            </w:r>
            <w:r>
              <w:rPr>
                <w:color w:val="000000"/>
                <w:sz w:val="18"/>
                <w:szCs w:val="18"/>
                <w:lang w:bidi="ar-SA"/>
              </w:rPr>
              <w:t>of pregnant women with medical issues (</w:t>
            </w:r>
            <w:r w:rsidRPr="006F0159">
              <w:rPr>
                <w:color w:val="000000"/>
                <w:sz w:val="18"/>
                <w:szCs w:val="18"/>
                <w:lang w:bidi="ar-SA"/>
              </w:rPr>
              <w:t>ris</w:t>
            </w:r>
            <w:r>
              <w:rPr>
                <w:color w:val="000000"/>
                <w:sz w:val="18"/>
                <w:szCs w:val="18"/>
                <w:lang w:bidi="ar-SA"/>
              </w:rPr>
              <w:t>k pregnancy</w:t>
            </w:r>
            <w:r w:rsidRPr="006F0159">
              <w:rPr>
                <w:color w:val="000000"/>
                <w:sz w:val="18"/>
                <w:szCs w:val="18"/>
                <w:lang w:bidi="ar-SA"/>
              </w:rPr>
              <w:t>)</w:t>
            </w:r>
          </w:p>
        </w:tc>
        <w:tc>
          <w:tcPr>
            <w:tcW w:w="709" w:type="dxa"/>
            <w:textDirection w:val="btLr"/>
            <w:vAlign w:val="center"/>
          </w:tcPr>
          <w:p w:rsidR="00A00C27" w:rsidRPr="006F0159" w:rsidRDefault="00A00C27" w:rsidP="00A00C27">
            <w:pPr>
              <w:spacing w:before="0" w:after="0"/>
              <w:ind w:left="113" w:right="113"/>
              <w:jc w:val="left"/>
              <w:rPr>
                <w:color w:val="000000"/>
                <w:sz w:val="18"/>
                <w:szCs w:val="18"/>
                <w:lang w:bidi="ar-SA"/>
              </w:rPr>
            </w:pPr>
            <w:r w:rsidRPr="006F0159">
              <w:rPr>
                <w:color w:val="000000"/>
                <w:sz w:val="18"/>
                <w:szCs w:val="18"/>
                <w:lang w:bidi="ar-SA"/>
              </w:rPr>
              <w:t>N</w:t>
            </w:r>
            <w:r>
              <w:rPr>
                <w:color w:val="000000"/>
                <w:sz w:val="18"/>
                <w:szCs w:val="18"/>
                <w:lang w:bidi="ar-SA"/>
              </w:rPr>
              <w:t>o</w:t>
            </w:r>
            <w:r w:rsidRPr="006F0159">
              <w:rPr>
                <w:color w:val="000000"/>
                <w:sz w:val="18"/>
                <w:szCs w:val="18"/>
                <w:lang w:bidi="ar-SA"/>
              </w:rPr>
              <w:t xml:space="preserve">. </w:t>
            </w:r>
            <w:r>
              <w:rPr>
                <w:color w:val="000000"/>
                <w:sz w:val="18"/>
                <w:szCs w:val="18"/>
                <w:lang w:bidi="ar-SA"/>
              </w:rPr>
              <w:t>of home deliveries recorded</w:t>
            </w:r>
          </w:p>
        </w:tc>
        <w:tc>
          <w:tcPr>
            <w:tcW w:w="992" w:type="dxa"/>
            <w:shd w:val="clear" w:color="auto" w:fill="auto"/>
            <w:textDirection w:val="btLr"/>
            <w:vAlign w:val="center"/>
          </w:tcPr>
          <w:p w:rsidR="00A00C27" w:rsidRPr="006F0159" w:rsidRDefault="00A00C27" w:rsidP="00A00C27">
            <w:pPr>
              <w:spacing w:before="0" w:after="0"/>
              <w:ind w:left="113" w:right="113"/>
              <w:jc w:val="left"/>
              <w:rPr>
                <w:color w:val="000000"/>
                <w:sz w:val="18"/>
                <w:szCs w:val="18"/>
                <w:lang w:bidi="ar-SA"/>
              </w:rPr>
            </w:pPr>
            <w:r w:rsidRPr="006F0159">
              <w:rPr>
                <w:color w:val="000000"/>
                <w:sz w:val="18"/>
                <w:szCs w:val="18"/>
                <w:lang w:bidi="ar-SA"/>
              </w:rPr>
              <w:t>N</w:t>
            </w:r>
            <w:r>
              <w:rPr>
                <w:color w:val="000000"/>
                <w:sz w:val="18"/>
                <w:szCs w:val="18"/>
                <w:lang w:bidi="ar-SA"/>
              </w:rPr>
              <w:t>o</w:t>
            </w:r>
            <w:r w:rsidRPr="006F0159">
              <w:rPr>
                <w:color w:val="000000"/>
                <w:sz w:val="18"/>
                <w:szCs w:val="18"/>
                <w:lang w:bidi="ar-SA"/>
              </w:rPr>
              <w:t xml:space="preserve">. </w:t>
            </w:r>
            <w:r>
              <w:rPr>
                <w:color w:val="000000"/>
                <w:sz w:val="18"/>
                <w:szCs w:val="18"/>
                <w:lang w:bidi="ar-SA"/>
              </w:rPr>
              <w:t>of deaths of pregnant</w:t>
            </w:r>
            <w:r w:rsidRPr="006F0159">
              <w:rPr>
                <w:color w:val="000000"/>
                <w:sz w:val="18"/>
                <w:szCs w:val="18"/>
                <w:lang w:bidi="ar-SA"/>
              </w:rPr>
              <w:t>/</w:t>
            </w:r>
            <w:r>
              <w:rPr>
                <w:color w:val="000000"/>
                <w:sz w:val="18"/>
                <w:szCs w:val="18"/>
                <w:lang w:bidi="ar-SA"/>
              </w:rPr>
              <w:t>postpartum women – at home</w:t>
            </w:r>
          </w:p>
        </w:tc>
        <w:tc>
          <w:tcPr>
            <w:tcW w:w="992" w:type="dxa"/>
            <w:shd w:val="clear" w:color="auto" w:fill="auto"/>
            <w:noWrap/>
            <w:textDirection w:val="btLr"/>
            <w:vAlign w:val="center"/>
            <w:hideMark/>
          </w:tcPr>
          <w:p w:rsidR="00A00C27" w:rsidRPr="006F0159" w:rsidRDefault="00A00C27" w:rsidP="00A00C27">
            <w:pPr>
              <w:spacing w:before="0" w:after="0"/>
              <w:ind w:left="113" w:right="113"/>
              <w:jc w:val="left"/>
              <w:rPr>
                <w:color w:val="000000"/>
                <w:sz w:val="18"/>
                <w:szCs w:val="18"/>
                <w:lang w:bidi="ar-SA"/>
              </w:rPr>
            </w:pPr>
            <w:r w:rsidRPr="006F0159">
              <w:rPr>
                <w:color w:val="000000"/>
                <w:sz w:val="18"/>
                <w:szCs w:val="18"/>
                <w:lang w:bidi="ar-SA"/>
              </w:rPr>
              <w:t>N</w:t>
            </w:r>
            <w:r>
              <w:rPr>
                <w:color w:val="000000"/>
                <w:sz w:val="18"/>
                <w:szCs w:val="18"/>
                <w:lang w:bidi="ar-SA"/>
              </w:rPr>
              <w:t>o</w:t>
            </w:r>
            <w:r w:rsidRPr="006F0159">
              <w:rPr>
                <w:color w:val="000000"/>
                <w:sz w:val="18"/>
                <w:szCs w:val="18"/>
                <w:lang w:bidi="ar-SA"/>
              </w:rPr>
              <w:t xml:space="preserve">. </w:t>
            </w:r>
            <w:r>
              <w:rPr>
                <w:color w:val="000000"/>
                <w:sz w:val="18"/>
                <w:szCs w:val="18"/>
                <w:lang w:bidi="ar-SA"/>
              </w:rPr>
              <w:t>of deaths of pregnant</w:t>
            </w:r>
            <w:r w:rsidRPr="006F0159">
              <w:rPr>
                <w:color w:val="000000"/>
                <w:sz w:val="18"/>
                <w:szCs w:val="18"/>
                <w:lang w:bidi="ar-SA"/>
              </w:rPr>
              <w:t>/</w:t>
            </w:r>
            <w:r>
              <w:rPr>
                <w:color w:val="000000"/>
                <w:sz w:val="18"/>
                <w:szCs w:val="18"/>
                <w:lang w:bidi="ar-SA"/>
              </w:rPr>
              <w:t>postpartum women – in the hospital</w:t>
            </w:r>
          </w:p>
        </w:tc>
        <w:tc>
          <w:tcPr>
            <w:tcW w:w="993" w:type="dxa"/>
            <w:tcBorders>
              <w:right w:val="single" w:sz="4" w:space="0" w:color="auto"/>
            </w:tcBorders>
            <w:shd w:val="clear" w:color="auto" w:fill="auto"/>
            <w:noWrap/>
            <w:textDirection w:val="btLr"/>
            <w:vAlign w:val="center"/>
            <w:hideMark/>
          </w:tcPr>
          <w:p w:rsidR="00A00C27" w:rsidRPr="006F0159" w:rsidRDefault="00A00C27" w:rsidP="00A00C27">
            <w:pPr>
              <w:spacing w:before="0" w:after="0"/>
              <w:ind w:left="113" w:right="113"/>
              <w:jc w:val="left"/>
              <w:rPr>
                <w:color w:val="000000"/>
                <w:sz w:val="18"/>
                <w:szCs w:val="18"/>
                <w:lang w:bidi="ar-SA"/>
              </w:rPr>
            </w:pPr>
            <w:r w:rsidRPr="006F0159">
              <w:rPr>
                <w:color w:val="000000"/>
                <w:sz w:val="18"/>
                <w:szCs w:val="18"/>
                <w:lang w:bidi="ar-SA"/>
              </w:rPr>
              <w:t>N</w:t>
            </w:r>
            <w:r>
              <w:rPr>
                <w:color w:val="000000"/>
                <w:sz w:val="18"/>
                <w:szCs w:val="18"/>
                <w:lang w:bidi="ar-SA"/>
              </w:rPr>
              <w:t>o</w:t>
            </w:r>
            <w:r w:rsidRPr="006F0159">
              <w:rPr>
                <w:color w:val="000000"/>
                <w:sz w:val="18"/>
                <w:szCs w:val="18"/>
                <w:lang w:bidi="ar-SA"/>
              </w:rPr>
              <w:t xml:space="preserve">. </w:t>
            </w:r>
            <w:r>
              <w:rPr>
                <w:color w:val="000000"/>
                <w:sz w:val="18"/>
                <w:szCs w:val="18"/>
                <w:lang w:bidi="ar-SA"/>
              </w:rPr>
              <w:t>of deaths of pregnant</w:t>
            </w:r>
            <w:r w:rsidRPr="006F0159">
              <w:rPr>
                <w:color w:val="000000"/>
                <w:sz w:val="18"/>
                <w:szCs w:val="18"/>
                <w:lang w:bidi="ar-SA"/>
              </w:rPr>
              <w:t>/</w:t>
            </w:r>
            <w:r>
              <w:rPr>
                <w:color w:val="000000"/>
                <w:sz w:val="18"/>
                <w:szCs w:val="18"/>
                <w:lang w:bidi="ar-SA"/>
              </w:rPr>
              <w:t>postpartum women - elsewhere</w:t>
            </w:r>
            <w:r w:rsidRPr="006F0159">
              <w:rPr>
                <w:color w:val="000000"/>
                <w:sz w:val="18"/>
                <w:szCs w:val="18"/>
                <w:lang w:bidi="ar-SA"/>
              </w:rPr>
              <w:t xml:space="preserve"> </w:t>
            </w:r>
          </w:p>
        </w:tc>
        <w:tc>
          <w:tcPr>
            <w:tcW w:w="236" w:type="dxa"/>
            <w:tcBorders>
              <w:top w:val="nil"/>
              <w:left w:val="single" w:sz="4" w:space="0" w:color="auto"/>
              <w:bottom w:val="nil"/>
              <w:right w:val="nil"/>
            </w:tcBorders>
            <w:shd w:val="clear" w:color="auto" w:fill="auto"/>
            <w:noWrap/>
            <w:textDirection w:val="btLr"/>
            <w:vAlign w:val="center"/>
          </w:tcPr>
          <w:p w:rsidR="00A00C27" w:rsidRPr="006F0159" w:rsidRDefault="00A00C27" w:rsidP="00A00C27">
            <w:pPr>
              <w:spacing w:before="0" w:after="0"/>
              <w:ind w:left="113" w:right="113"/>
              <w:jc w:val="left"/>
              <w:rPr>
                <w:color w:val="000000"/>
                <w:sz w:val="18"/>
                <w:szCs w:val="18"/>
                <w:lang w:bidi="ar-SA"/>
              </w:rPr>
            </w:pPr>
          </w:p>
        </w:tc>
      </w:tr>
      <w:tr w:rsidR="00D17485" w:rsidRPr="006F0159" w:rsidTr="00D17485">
        <w:trPr>
          <w:trHeight w:val="266"/>
        </w:trPr>
        <w:tc>
          <w:tcPr>
            <w:tcW w:w="1134" w:type="dxa"/>
            <w:shd w:val="clear" w:color="000000" w:fill="FFFFFF"/>
            <w:vAlign w:val="center"/>
            <w:hideMark/>
          </w:tcPr>
          <w:p w:rsidR="00A00C27" w:rsidRPr="006F0159" w:rsidRDefault="00A00C27" w:rsidP="00A00C27">
            <w:pPr>
              <w:spacing w:before="0" w:after="0"/>
              <w:rPr>
                <w:b/>
                <w:bCs/>
                <w:color w:val="000000"/>
                <w:sz w:val="18"/>
                <w:szCs w:val="18"/>
                <w:lang w:bidi="ar-SA"/>
              </w:rPr>
            </w:pPr>
            <w:r w:rsidRPr="006F0159">
              <w:rPr>
                <w:b/>
                <w:bCs/>
                <w:color w:val="000000"/>
                <w:sz w:val="18"/>
                <w:szCs w:val="18"/>
                <w:lang w:bidi="ar-SA"/>
              </w:rPr>
              <w:t>ALBE</w:t>
            </w:r>
            <w:r>
              <w:rPr>
                <w:b/>
                <w:bCs/>
                <w:color w:val="000000"/>
                <w:sz w:val="18"/>
                <w:szCs w:val="18"/>
                <w:lang w:bidi="ar-SA"/>
              </w:rPr>
              <w:t>Ș</w:t>
            </w:r>
            <w:r w:rsidRPr="006F0159">
              <w:rPr>
                <w:b/>
                <w:bCs/>
                <w:color w:val="000000"/>
                <w:sz w:val="18"/>
                <w:szCs w:val="18"/>
                <w:lang w:bidi="ar-SA"/>
              </w:rPr>
              <w:t>TI</w:t>
            </w:r>
          </w:p>
        </w:tc>
        <w:tc>
          <w:tcPr>
            <w:tcW w:w="709" w:type="dxa"/>
            <w:shd w:val="clear" w:color="auto" w:fill="auto"/>
            <w:noWrap/>
            <w:vAlign w:val="center"/>
            <w:hideMark/>
          </w:tcPr>
          <w:p w:rsidR="00A00C27" w:rsidRPr="006F0159" w:rsidRDefault="00A00C27" w:rsidP="00A00C27">
            <w:pPr>
              <w:spacing w:before="0" w:after="0"/>
              <w:jc w:val="right"/>
              <w:rPr>
                <w:b/>
                <w:bCs/>
                <w:color w:val="000000"/>
                <w:sz w:val="18"/>
                <w:szCs w:val="18"/>
                <w:lang w:bidi="ar-SA"/>
              </w:rPr>
            </w:pPr>
            <w:r w:rsidRPr="006F0159">
              <w:rPr>
                <w:b/>
                <w:bCs/>
                <w:color w:val="000000"/>
                <w:sz w:val="18"/>
                <w:szCs w:val="18"/>
                <w:lang w:bidi="ar-SA"/>
              </w:rPr>
              <w:t>2013</w:t>
            </w: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236" w:type="dxa"/>
            <w:tcBorders>
              <w:top w:val="nil"/>
              <w:left w:val="single" w:sz="4" w:space="0" w:color="auto"/>
              <w:bottom w:val="nil"/>
              <w:right w:val="nil"/>
            </w:tcBorders>
            <w:shd w:val="clear" w:color="auto" w:fill="auto"/>
            <w:noWrap/>
            <w:vAlign w:val="bottom"/>
          </w:tcPr>
          <w:p w:rsidR="00A00C27" w:rsidRPr="006F0159" w:rsidRDefault="00A00C27" w:rsidP="00A00C27">
            <w:pPr>
              <w:spacing w:before="0" w:after="0"/>
              <w:jc w:val="right"/>
              <w:rPr>
                <w:color w:val="000000"/>
                <w:sz w:val="18"/>
                <w:szCs w:val="18"/>
                <w:lang w:bidi="ar-SA"/>
              </w:rPr>
            </w:pPr>
          </w:p>
        </w:tc>
      </w:tr>
      <w:tr w:rsidR="00D17485" w:rsidRPr="006F0159" w:rsidTr="00D17485">
        <w:trPr>
          <w:trHeight w:val="266"/>
        </w:trPr>
        <w:tc>
          <w:tcPr>
            <w:tcW w:w="1134" w:type="dxa"/>
            <w:shd w:val="clear" w:color="000000" w:fill="FFFFFF"/>
            <w:vAlign w:val="center"/>
            <w:hideMark/>
          </w:tcPr>
          <w:p w:rsidR="00A00C27" w:rsidRPr="006F0159" w:rsidRDefault="00A00C27" w:rsidP="00A00C27">
            <w:pPr>
              <w:spacing w:before="0" w:after="0"/>
              <w:rPr>
                <w:color w:val="000000"/>
                <w:sz w:val="18"/>
                <w:szCs w:val="18"/>
                <w:lang w:bidi="ar-SA"/>
              </w:rPr>
            </w:pPr>
            <w:r w:rsidRPr="006F0159">
              <w:rPr>
                <w:color w:val="000000"/>
                <w:sz w:val="18"/>
                <w:szCs w:val="18"/>
                <w:lang w:bidi="ar-SA"/>
              </w:rPr>
              <w:t>C</w:t>
            </w:r>
            <w:r>
              <w:rPr>
                <w:color w:val="000000"/>
                <w:sz w:val="18"/>
                <w:szCs w:val="18"/>
                <w:lang w:bidi="ar-SA"/>
              </w:rPr>
              <w:t>Ă</w:t>
            </w:r>
            <w:r w:rsidRPr="006F0159">
              <w:rPr>
                <w:color w:val="000000"/>
                <w:sz w:val="18"/>
                <w:szCs w:val="18"/>
                <w:lang w:bidi="ar-SA"/>
              </w:rPr>
              <w:t>L</w:t>
            </w:r>
            <w:r>
              <w:rPr>
                <w:color w:val="000000"/>
                <w:sz w:val="18"/>
                <w:szCs w:val="18"/>
                <w:lang w:bidi="ar-SA"/>
              </w:rPr>
              <w:t>Ă</w:t>
            </w:r>
            <w:r w:rsidRPr="006F0159">
              <w:rPr>
                <w:color w:val="000000"/>
                <w:sz w:val="18"/>
                <w:szCs w:val="18"/>
                <w:lang w:bidi="ar-SA"/>
              </w:rPr>
              <w:t>RA</w:t>
            </w:r>
            <w:r>
              <w:rPr>
                <w:color w:val="000000"/>
                <w:sz w:val="18"/>
                <w:szCs w:val="18"/>
                <w:lang w:bidi="ar-SA"/>
              </w:rPr>
              <w:t>ȘI</w:t>
            </w:r>
            <w:r w:rsidRPr="006F0159">
              <w:rPr>
                <w:color w:val="000000"/>
                <w:sz w:val="18"/>
                <w:szCs w:val="18"/>
                <w:lang w:bidi="ar-SA"/>
              </w:rPr>
              <w:t>*</w:t>
            </w:r>
          </w:p>
        </w:tc>
        <w:tc>
          <w:tcPr>
            <w:tcW w:w="709" w:type="dxa"/>
            <w:shd w:val="clear" w:color="auto" w:fill="auto"/>
            <w:noWrap/>
            <w:vAlign w:val="center"/>
            <w:hideMark/>
          </w:tcPr>
          <w:p w:rsidR="00A00C27" w:rsidRPr="006F0159" w:rsidRDefault="00A00C27" w:rsidP="00A00C27">
            <w:pPr>
              <w:spacing w:before="0" w:after="0"/>
              <w:jc w:val="right"/>
              <w:rPr>
                <w:color w:val="000000"/>
                <w:sz w:val="18"/>
                <w:szCs w:val="18"/>
                <w:lang w:bidi="ar-SA"/>
              </w:rPr>
            </w:pPr>
            <w:r w:rsidRPr="006F0159">
              <w:rPr>
                <w:color w:val="000000"/>
                <w:sz w:val="18"/>
                <w:szCs w:val="18"/>
                <w:lang w:bidi="ar-SA"/>
              </w:rPr>
              <w:t>2013</w:t>
            </w: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236" w:type="dxa"/>
            <w:tcBorders>
              <w:top w:val="nil"/>
              <w:left w:val="single" w:sz="4" w:space="0" w:color="auto"/>
              <w:bottom w:val="nil"/>
              <w:right w:val="nil"/>
            </w:tcBorders>
            <w:shd w:val="clear" w:color="auto" w:fill="auto"/>
            <w:noWrap/>
            <w:vAlign w:val="bottom"/>
          </w:tcPr>
          <w:p w:rsidR="00A00C27" w:rsidRPr="006F0159" w:rsidRDefault="00A00C27" w:rsidP="00A00C27">
            <w:pPr>
              <w:spacing w:before="0" w:after="0"/>
              <w:jc w:val="right"/>
              <w:rPr>
                <w:color w:val="000000"/>
                <w:sz w:val="18"/>
                <w:szCs w:val="18"/>
                <w:lang w:bidi="ar-SA"/>
              </w:rPr>
            </w:pPr>
          </w:p>
        </w:tc>
      </w:tr>
      <w:tr w:rsidR="00D17485" w:rsidRPr="006F0159" w:rsidTr="00D17485">
        <w:trPr>
          <w:trHeight w:val="266"/>
        </w:trPr>
        <w:tc>
          <w:tcPr>
            <w:tcW w:w="1134" w:type="dxa"/>
            <w:shd w:val="clear" w:color="000000" w:fill="FFFFFF"/>
            <w:vAlign w:val="center"/>
            <w:hideMark/>
          </w:tcPr>
          <w:p w:rsidR="00A00C27" w:rsidRPr="006F0159" w:rsidRDefault="00A00C27" w:rsidP="00A00C27">
            <w:pPr>
              <w:spacing w:before="0" w:after="0"/>
              <w:rPr>
                <w:b/>
                <w:bCs/>
                <w:color w:val="000000"/>
                <w:sz w:val="18"/>
                <w:szCs w:val="18"/>
                <w:lang w:bidi="ar-SA"/>
              </w:rPr>
            </w:pPr>
            <w:r w:rsidRPr="006F0159">
              <w:rPr>
                <w:b/>
                <w:bCs/>
                <w:color w:val="000000"/>
                <w:sz w:val="18"/>
                <w:szCs w:val="18"/>
                <w:lang w:bidi="ar-SA"/>
              </w:rPr>
              <w:t>COP</w:t>
            </w:r>
            <w:r>
              <w:rPr>
                <w:b/>
                <w:bCs/>
                <w:color w:val="000000"/>
                <w:sz w:val="18"/>
                <w:szCs w:val="18"/>
                <w:lang w:bidi="ar-SA"/>
              </w:rPr>
              <w:t>Ă</w:t>
            </w:r>
            <w:r w:rsidRPr="006F0159">
              <w:rPr>
                <w:b/>
                <w:bCs/>
                <w:color w:val="000000"/>
                <w:sz w:val="18"/>
                <w:szCs w:val="18"/>
                <w:lang w:bidi="ar-SA"/>
              </w:rPr>
              <w:t>L</w:t>
            </w:r>
            <w:r>
              <w:rPr>
                <w:b/>
                <w:bCs/>
                <w:color w:val="000000"/>
                <w:sz w:val="18"/>
                <w:szCs w:val="18"/>
                <w:lang w:bidi="ar-SA"/>
              </w:rPr>
              <w:t>Ă</w:t>
            </w:r>
            <w:r w:rsidRPr="006F0159">
              <w:rPr>
                <w:b/>
                <w:bCs/>
                <w:color w:val="000000"/>
                <w:sz w:val="18"/>
                <w:szCs w:val="18"/>
                <w:lang w:bidi="ar-SA"/>
              </w:rPr>
              <w:t>U</w:t>
            </w:r>
          </w:p>
        </w:tc>
        <w:tc>
          <w:tcPr>
            <w:tcW w:w="709" w:type="dxa"/>
            <w:shd w:val="clear" w:color="auto" w:fill="auto"/>
            <w:noWrap/>
            <w:vAlign w:val="center"/>
            <w:hideMark/>
          </w:tcPr>
          <w:p w:rsidR="00A00C27" w:rsidRPr="006F0159" w:rsidRDefault="00A00C27" w:rsidP="00A00C27">
            <w:pPr>
              <w:spacing w:before="0" w:after="0"/>
              <w:jc w:val="right"/>
              <w:rPr>
                <w:b/>
                <w:bCs/>
                <w:color w:val="000000"/>
                <w:sz w:val="18"/>
                <w:szCs w:val="18"/>
                <w:lang w:bidi="ar-SA"/>
              </w:rPr>
            </w:pPr>
            <w:r w:rsidRPr="006F0159">
              <w:rPr>
                <w:b/>
                <w:bCs/>
                <w:color w:val="000000"/>
                <w:sz w:val="18"/>
                <w:szCs w:val="18"/>
                <w:lang w:bidi="ar-SA"/>
              </w:rPr>
              <w:t>2013</w:t>
            </w: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236" w:type="dxa"/>
            <w:tcBorders>
              <w:top w:val="nil"/>
              <w:left w:val="single" w:sz="4" w:space="0" w:color="auto"/>
              <w:bottom w:val="nil"/>
              <w:right w:val="nil"/>
            </w:tcBorders>
            <w:shd w:val="clear" w:color="auto" w:fill="auto"/>
            <w:noWrap/>
            <w:vAlign w:val="bottom"/>
          </w:tcPr>
          <w:p w:rsidR="00A00C27" w:rsidRPr="006F0159" w:rsidRDefault="00A00C27" w:rsidP="00A00C27">
            <w:pPr>
              <w:spacing w:before="0" w:after="0"/>
              <w:jc w:val="right"/>
              <w:rPr>
                <w:color w:val="000000"/>
                <w:sz w:val="18"/>
                <w:szCs w:val="18"/>
                <w:lang w:bidi="ar-SA"/>
              </w:rPr>
            </w:pPr>
          </w:p>
        </w:tc>
      </w:tr>
      <w:tr w:rsidR="00D17485" w:rsidRPr="006F0159" w:rsidTr="00D17485">
        <w:trPr>
          <w:trHeight w:val="239"/>
        </w:trPr>
        <w:tc>
          <w:tcPr>
            <w:tcW w:w="1134" w:type="dxa"/>
            <w:shd w:val="clear" w:color="000000" w:fill="FFFFFF"/>
            <w:vAlign w:val="center"/>
            <w:hideMark/>
          </w:tcPr>
          <w:p w:rsidR="00A00C27" w:rsidRPr="006F0159" w:rsidRDefault="00A00C27" w:rsidP="00A00C27">
            <w:pPr>
              <w:spacing w:before="0" w:after="0"/>
              <w:rPr>
                <w:color w:val="000000"/>
                <w:sz w:val="18"/>
                <w:szCs w:val="18"/>
                <w:lang w:bidi="ar-SA"/>
              </w:rPr>
            </w:pPr>
            <w:r w:rsidRPr="006F0159">
              <w:rPr>
                <w:color w:val="000000"/>
                <w:sz w:val="18"/>
                <w:szCs w:val="18"/>
                <w:lang w:bidi="ar-SA"/>
              </w:rPr>
              <w:t>HLIPICEN</w:t>
            </w:r>
            <w:r>
              <w:rPr>
                <w:color w:val="000000"/>
                <w:sz w:val="18"/>
                <w:szCs w:val="18"/>
                <w:lang w:bidi="ar-SA"/>
              </w:rPr>
              <w:t>I</w:t>
            </w:r>
            <w:r w:rsidRPr="006F0159">
              <w:rPr>
                <w:color w:val="000000"/>
                <w:sz w:val="18"/>
                <w:szCs w:val="18"/>
                <w:lang w:bidi="ar-SA"/>
              </w:rPr>
              <w:t>*</w:t>
            </w:r>
          </w:p>
        </w:tc>
        <w:tc>
          <w:tcPr>
            <w:tcW w:w="709" w:type="dxa"/>
            <w:shd w:val="clear" w:color="auto" w:fill="auto"/>
            <w:noWrap/>
            <w:vAlign w:val="center"/>
            <w:hideMark/>
          </w:tcPr>
          <w:p w:rsidR="00A00C27" w:rsidRPr="006F0159" w:rsidRDefault="00A00C27" w:rsidP="00A00C27">
            <w:pPr>
              <w:spacing w:before="0" w:after="0"/>
              <w:jc w:val="right"/>
              <w:rPr>
                <w:color w:val="000000"/>
                <w:sz w:val="18"/>
                <w:szCs w:val="18"/>
                <w:lang w:bidi="ar-SA"/>
              </w:rPr>
            </w:pPr>
            <w:r w:rsidRPr="006F0159">
              <w:rPr>
                <w:color w:val="000000"/>
                <w:sz w:val="18"/>
                <w:szCs w:val="18"/>
                <w:lang w:bidi="ar-SA"/>
              </w:rPr>
              <w:t>2013</w:t>
            </w: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236" w:type="dxa"/>
            <w:tcBorders>
              <w:top w:val="nil"/>
              <w:left w:val="single" w:sz="4" w:space="0" w:color="auto"/>
              <w:bottom w:val="nil"/>
              <w:right w:val="nil"/>
            </w:tcBorders>
            <w:shd w:val="clear" w:color="auto" w:fill="auto"/>
            <w:noWrap/>
            <w:vAlign w:val="bottom"/>
          </w:tcPr>
          <w:p w:rsidR="00A00C27" w:rsidRPr="006F0159" w:rsidRDefault="00A00C27" w:rsidP="00A00C27">
            <w:pPr>
              <w:spacing w:before="0" w:after="0"/>
              <w:jc w:val="right"/>
              <w:rPr>
                <w:color w:val="000000"/>
                <w:sz w:val="18"/>
                <w:szCs w:val="18"/>
                <w:lang w:bidi="ar-SA"/>
              </w:rPr>
            </w:pPr>
          </w:p>
        </w:tc>
      </w:tr>
      <w:tr w:rsidR="00D17485" w:rsidRPr="006F0159" w:rsidTr="00D17485">
        <w:trPr>
          <w:trHeight w:val="266"/>
        </w:trPr>
        <w:tc>
          <w:tcPr>
            <w:tcW w:w="1134" w:type="dxa"/>
            <w:shd w:val="clear" w:color="000000" w:fill="FFFFFF"/>
            <w:vAlign w:val="center"/>
            <w:hideMark/>
          </w:tcPr>
          <w:p w:rsidR="00A00C27" w:rsidRPr="006F0159" w:rsidRDefault="00A00C27" w:rsidP="00A00C27">
            <w:pPr>
              <w:spacing w:before="0" w:after="0"/>
              <w:rPr>
                <w:color w:val="000000"/>
                <w:sz w:val="18"/>
                <w:szCs w:val="18"/>
                <w:lang w:bidi="ar-SA"/>
              </w:rPr>
            </w:pPr>
            <w:r w:rsidRPr="006F0159">
              <w:rPr>
                <w:color w:val="000000"/>
                <w:sz w:val="18"/>
                <w:szCs w:val="18"/>
                <w:lang w:bidi="ar-SA"/>
              </w:rPr>
              <w:t>R</w:t>
            </w:r>
            <w:r>
              <w:rPr>
                <w:color w:val="000000"/>
                <w:sz w:val="18"/>
                <w:szCs w:val="18"/>
                <w:lang w:bidi="ar-SA"/>
              </w:rPr>
              <w:t>Ă</w:t>
            </w:r>
            <w:r w:rsidRPr="006F0159">
              <w:rPr>
                <w:color w:val="000000"/>
                <w:sz w:val="18"/>
                <w:szCs w:val="18"/>
                <w:lang w:bidi="ar-SA"/>
              </w:rPr>
              <w:t>USENI*</w:t>
            </w:r>
          </w:p>
        </w:tc>
        <w:tc>
          <w:tcPr>
            <w:tcW w:w="709" w:type="dxa"/>
            <w:shd w:val="clear" w:color="auto" w:fill="auto"/>
            <w:noWrap/>
            <w:vAlign w:val="center"/>
            <w:hideMark/>
          </w:tcPr>
          <w:p w:rsidR="00A00C27" w:rsidRPr="006F0159" w:rsidRDefault="00A00C27" w:rsidP="00A00C27">
            <w:pPr>
              <w:spacing w:before="0" w:after="0"/>
              <w:jc w:val="right"/>
              <w:rPr>
                <w:color w:val="000000"/>
                <w:sz w:val="18"/>
                <w:szCs w:val="18"/>
                <w:lang w:bidi="ar-SA"/>
              </w:rPr>
            </w:pPr>
            <w:r w:rsidRPr="006F0159">
              <w:rPr>
                <w:color w:val="000000"/>
                <w:sz w:val="18"/>
                <w:szCs w:val="18"/>
                <w:lang w:bidi="ar-SA"/>
              </w:rPr>
              <w:t>2013</w:t>
            </w: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236" w:type="dxa"/>
            <w:tcBorders>
              <w:top w:val="nil"/>
              <w:left w:val="single" w:sz="4" w:space="0" w:color="auto"/>
              <w:bottom w:val="nil"/>
              <w:right w:val="nil"/>
            </w:tcBorders>
            <w:shd w:val="clear" w:color="auto" w:fill="auto"/>
            <w:noWrap/>
            <w:vAlign w:val="bottom"/>
          </w:tcPr>
          <w:p w:rsidR="00A00C27" w:rsidRPr="006F0159" w:rsidRDefault="00A00C27" w:rsidP="00A00C27">
            <w:pPr>
              <w:spacing w:before="0" w:after="0"/>
              <w:jc w:val="right"/>
              <w:rPr>
                <w:color w:val="000000"/>
                <w:sz w:val="18"/>
                <w:szCs w:val="18"/>
                <w:lang w:bidi="ar-SA"/>
              </w:rPr>
            </w:pPr>
          </w:p>
        </w:tc>
      </w:tr>
      <w:tr w:rsidR="00D17485" w:rsidRPr="006F0159" w:rsidTr="00D17485">
        <w:trPr>
          <w:trHeight w:val="266"/>
        </w:trPr>
        <w:tc>
          <w:tcPr>
            <w:tcW w:w="1134" w:type="dxa"/>
            <w:shd w:val="clear" w:color="000000" w:fill="FFFFFF"/>
            <w:vAlign w:val="center"/>
            <w:hideMark/>
          </w:tcPr>
          <w:p w:rsidR="00A00C27" w:rsidRPr="006F0159" w:rsidRDefault="00A00C27" w:rsidP="00A00C27">
            <w:pPr>
              <w:spacing w:before="0" w:after="0"/>
              <w:rPr>
                <w:b/>
                <w:bCs/>
                <w:color w:val="000000"/>
                <w:sz w:val="18"/>
                <w:szCs w:val="18"/>
                <w:lang w:bidi="ar-SA"/>
              </w:rPr>
            </w:pPr>
            <w:r w:rsidRPr="006F0159">
              <w:rPr>
                <w:b/>
                <w:bCs/>
                <w:color w:val="000000"/>
                <w:sz w:val="18"/>
                <w:szCs w:val="18"/>
                <w:lang w:bidi="ar-SA"/>
              </w:rPr>
              <w:t>TODIRENI</w:t>
            </w:r>
          </w:p>
        </w:tc>
        <w:tc>
          <w:tcPr>
            <w:tcW w:w="709" w:type="dxa"/>
            <w:shd w:val="clear" w:color="auto" w:fill="auto"/>
            <w:noWrap/>
            <w:vAlign w:val="center"/>
            <w:hideMark/>
          </w:tcPr>
          <w:p w:rsidR="00A00C27" w:rsidRPr="006F0159" w:rsidRDefault="00A00C27" w:rsidP="00A00C27">
            <w:pPr>
              <w:spacing w:before="0" w:after="0"/>
              <w:jc w:val="right"/>
              <w:rPr>
                <w:b/>
                <w:bCs/>
                <w:color w:val="000000"/>
                <w:sz w:val="18"/>
                <w:szCs w:val="18"/>
                <w:lang w:bidi="ar-SA"/>
              </w:rPr>
            </w:pPr>
            <w:r w:rsidRPr="006F0159">
              <w:rPr>
                <w:b/>
                <w:bCs/>
                <w:color w:val="000000"/>
                <w:sz w:val="18"/>
                <w:szCs w:val="18"/>
                <w:lang w:bidi="ar-SA"/>
              </w:rPr>
              <w:t>2013</w:t>
            </w:r>
          </w:p>
        </w:tc>
        <w:tc>
          <w:tcPr>
            <w:tcW w:w="709"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709" w:type="dxa"/>
          </w:tcPr>
          <w:p w:rsidR="00A00C27" w:rsidRPr="006F0159" w:rsidRDefault="00A00C27" w:rsidP="00A00C27">
            <w:pPr>
              <w:spacing w:before="0" w:after="0"/>
              <w:jc w:val="right"/>
              <w:rPr>
                <w:b/>
                <w:bCs/>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236" w:type="dxa"/>
            <w:tcBorders>
              <w:top w:val="nil"/>
              <w:left w:val="single" w:sz="4" w:space="0" w:color="auto"/>
              <w:bottom w:val="nil"/>
              <w:right w:val="nil"/>
            </w:tcBorders>
            <w:shd w:val="clear" w:color="auto" w:fill="auto"/>
            <w:noWrap/>
            <w:vAlign w:val="bottom"/>
          </w:tcPr>
          <w:p w:rsidR="00A00C27" w:rsidRPr="006F0159" w:rsidRDefault="00A00C27" w:rsidP="00A00C27">
            <w:pPr>
              <w:spacing w:before="0" w:after="0"/>
              <w:jc w:val="right"/>
              <w:rPr>
                <w:b/>
                <w:bCs/>
                <w:color w:val="000000"/>
                <w:sz w:val="18"/>
                <w:szCs w:val="18"/>
                <w:lang w:bidi="ar-SA"/>
              </w:rPr>
            </w:pPr>
          </w:p>
        </w:tc>
      </w:tr>
      <w:tr w:rsidR="00D17485" w:rsidRPr="006F0159" w:rsidTr="00D17485">
        <w:trPr>
          <w:trHeight w:val="266"/>
        </w:trPr>
        <w:tc>
          <w:tcPr>
            <w:tcW w:w="1134" w:type="dxa"/>
            <w:shd w:val="clear" w:color="000000" w:fill="FFFFFF"/>
            <w:vAlign w:val="center"/>
            <w:hideMark/>
          </w:tcPr>
          <w:p w:rsidR="00A00C27" w:rsidRPr="006F0159" w:rsidRDefault="00A00C27" w:rsidP="00A00C27">
            <w:pPr>
              <w:spacing w:before="0" w:after="0"/>
              <w:rPr>
                <w:b/>
                <w:bCs/>
                <w:color w:val="000000"/>
                <w:sz w:val="18"/>
                <w:szCs w:val="18"/>
                <w:lang w:bidi="ar-SA"/>
              </w:rPr>
            </w:pPr>
            <w:r w:rsidRPr="006F0159">
              <w:rPr>
                <w:b/>
                <w:bCs/>
                <w:color w:val="000000"/>
                <w:sz w:val="18"/>
                <w:szCs w:val="18"/>
                <w:lang w:bidi="ar-SA"/>
              </w:rPr>
              <w:t>TUDORA</w:t>
            </w:r>
          </w:p>
        </w:tc>
        <w:tc>
          <w:tcPr>
            <w:tcW w:w="709" w:type="dxa"/>
            <w:shd w:val="clear" w:color="auto" w:fill="auto"/>
            <w:noWrap/>
            <w:vAlign w:val="center"/>
            <w:hideMark/>
          </w:tcPr>
          <w:p w:rsidR="00A00C27" w:rsidRPr="006F0159" w:rsidRDefault="00A00C27" w:rsidP="00A00C27">
            <w:pPr>
              <w:spacing w:before="0" w:after="0"/>
              <w:jc w:val="right"/>
              <w:rPr>
                <w:b/>
                <w:bCs/>
                <w:color w:val="000000"/>
                <w:sz w:val="18"/>
                <w:szCs w:val="18"/>
                <w:lang w:bidi="ar-SA"/>
              </w:rPr>
            </w:pPr>
            <w:r w:rsidRPr="006F0159">
              <w:rPr>
                <w:b/>
                <w:bCs/>
                <w:color w:val="000000"/>
                <w:sz w:val="18"/>
                <w:szCs w:val="18"/>
                <w:lang w:bidi="ar-SA"/>
              </w:rPr>
              <w:t>2013</w:t>
            </w:r>
          </w:p>
        </w:tc>
        <w:tc>
          <w:tcPr>
            <w:tcW w:w="709"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709" w:type="dxa"/>
          </w:tcPr>
          <w:p w:rsidR="00A00C27" w:rsidRPr="006F0159" w:rsidRDefault="00A00C27" w:rsidP="00A00C27">
            <w:pPr>
              <w:spacing w:before="0" w:after="0"/>
              <w:jc w:val="right"/>
              <w:rPr>
                <w:b/>
                <w:bCs/>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236" w:type="dxa"/>
            <w:tcBorders>
              <w:top w:val="nil"/>
              <w:left w:val="single" w:sz="4" w:space="0" w:color="auto"/>
              <w:bottom w:val="nil"/>
              <w:right w:val="nil"/>
            </w:tcBorders>
            <w:shd w:val="clear" w:color="auto" w:fill="auto"/>
            <w:noWrap/>
            <w:vAlign w:val="bottom"/>
          </w:tcPr>
          <w:p w:rsidR="00A00C27" w:rsidRPr="006F0159" w:rsidRDefault="00A00C27" w:rsidP="00A00C27">
            <w:pPr>
              <w:spacing w:before="0" w:after="0"/>
              <w:jc w:val="right"/>
              <w:rPr>
                <w:b/>
                <w:bCs/>
                <w:color w:val="000000"/>
                <w:sz w:val="18"/>
                <w:szCs w:val="18"/>
                <w:lang w:bidi="ar-SA"/>
              </w:rPr>
            </w:pPr>
          </w:p>
        </w:tc>
      </w:tr>
      <w:tr w:rsidR="00D17485" w:rsidRPr="006F0159" w:rsidTr="00D17485">
        <w:trPr>
          <w:trHeight w:val="266"/>
        </w:trPr>
        <w:tc>
          <w:tcPr>
            <w:tcW w:w="1134" w:type="dxa"/>
            <w:shd w:val="clear" w:color="000000" w:fill="FFFFFF"/>
            <w:vAlign w:val="center"/>
            <w:hideMark/>
          </w:tcPr>
          <w:p w:rsidR="00A00C27" w:rsidRPr="006F0159" w:rsidRDefault="00A00C27" w:rsidP="00A00C27">
            <w:pPr>
              <w:spacing w:before="0" w:after="0"/>
              <w:rPr>
                <w:b/>
                <w:bCs/>
                <w:color w:val="000000"/>
                <w:sz w:val="18"/>
                <w:szCs w:val="18"/>
                <w:lang w:bidi="ar-SA"/>
              </w:rPr>
            </w:pPr>
            <w:r w:rsidRPr="006F0159">
              <w:rPr>
                <w:b/>
                <w:bCs/>
                <w:color w:val="000000"/>
                <w:sz w:val="18"/>
                <w:szCs w:val="18"/>
                <w:lang w:bidi="ar-SA"/>
              </w:rPr>
              <w:t>VORONA</w:t>
            </w:r>
          </w:p>
        </w:tc>
        <w:tc>
          <w:tcPr>
            <w:tcW w:w="709" w:type="dxa"/>
            <w:shd w:val="clear" w:color="auto" w:fill="auto"/>
            <w:noWrap/>
            <w:vAlign w:val="center"/>
            <w:hideMark/>
          </w:tcPr>
          <w:p w:rsidR="00A00C27" w:rsidRPr="006F0159" w:rsidRDefault="00A00C27" w:rsidP="00A00C27">
            <w:pPr>
              <w:spacing w:before="0" w:after="0"/>
              <w:jc w:val="right"/>
              <w:rPr>
                <w:b/>
                <w:bCs/>
                <w:color w:val="000000"/>
                <w:sz w:val="18"/>
                <w:szCs w:val="18"/>
                <w:lang w:bidi="ar-SA"/>
              </w:rPr>
            </w:pPr>
            <w:r w:rsidRPr="006F0159">
              <w:rPr>
                <w:b/>
                <w:bCs/>
                <w:color w:val="000000"/>
                <w:sz w:val="18"/>
                <w:szCs w:val="18"/>
                <w:lang w:bidi="ar-SA"/>
              </w:rPr>
              <w:t>2013</w:t>
            </w: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236" w:type="dxa"/>
            <w:tcBorders>
              <w:top w:val="nil"/>
              <w:left w:val="single" w:sz="4" w:space="0" w:color="auto"/>
              <w:bottom w:val="nil"/>
              <w:right w:val="nil"/>
            </w:tcBorders>
            <w:shd w:val="clear" w:color="auto" w:fill="auto"/>
            <w:noWrap/>
            <w:vAlign w:val="bottom"/>
          </w:tcPr>
          <w:p w:rsidR="00A00C27" w:rsidRPr="006F0159" w:rsidRDefault="00A00C27" w:rsidP="00A00C27">
            <w:pPr>
              <w:spacing w:before="0" w:after="0"/>
              <w:jc w:val="right"/>
              <w:rPr>
                <w:color w:val="000000"/>
                <w:sz w:val="18"/>
                <w:szCs w:val="18"/>
                <w:lang w:bidi="ar-SA"/>
              </w:rPr>
            </w:pPr>
          </w:p>
        </w:tc>
      </w:tr>
      <w:tr w:rsidR="00D17485" w:rsidRPr="006F0159" w:rsidTr="00D17485">
        <w:trPr>
          <w:trHeight w:val="266"/>
        </w:trPr>
        <w:tc>
          <w:tcPr>
            <w:tcW w:w="1134" w:type="dxa"/>
            <w:shd w:val="clear" w:color="000000" w:fill="FFFFFF"/>
            <w:vAlign w:val="center"/>
            <w:hideMark/>
          </w:tcPr>
          <w:p w:rsidR="00A00C27" w:rsidRPr="006F0159" w:rsidRDefault="00A00C27" w:rsidP="00A00C27">
            <w:pPr>
              <w:spacing w:before="0" w:after="0"/>
              <w:rPr>
                <w:b/>
                <w:bCs/>
                <w:color w:val="000000"/>
                <w:sz w:val="18"/>
                <w:szCs w:val="18"/>
                <w:lang w:bidi="ar-SA"/>
              </w:rPr>
            </w:pPr>
            <w:r w:rsidRPr="006F0159">
              <w:rPr>
                <w:b/>
                <w:bCs/>
                <w:color w:val="000000"/>
                <w:sz w:val="18"/>
                <w:szCs w:val="18"/>
                <w:lang w:bidi="ar-SA"/>
              </w:rPr>
              <w:t>ALBE</w:t>
            </w:r>
            <w:r>
              <w:rPr>
                <w:b/>
                <w:bCs/>
                <w:color w:val="000000"/>
                <w:sz w:val="18"/>
                <w:szCs w:val="18"/>
                <w:lang w:bidi="ar-SA"/>
              </w:rPr>
              <w:t>Ș</w:t>
            </w:r>
            <w:r w:rsidRPr="006F0159">
              <w:rPr>
                <w:b/>
                <w:bCs/>
                <w:color w:val="000000"/>
                <w:sz w:val="18"/>
                <w:szCs w:val="18"/>
                <w:lang w:bidi="ar-SA"/>
              </w:rPr>
              <w:t>TI</w:t>
            </w:r>
          </w:p>
        </w:tc>
        <w:tc>
          <w:tcPr>
            <w:tcW w:w="709" w:type="dxa"/>
            <w:shd w:val="clear" w:color="auto" w:fill="auto"/>
            <w:noWrap/>
            <w:vAlign w:val="center"/>
            <w:hideMark/>
          </w:tcPr>
          <w:p w:rsidR="00A00C27" w:rsidRPr="006F0159" w:rsidRDefault="00A00C27" w:rsidP="00A00C27">
            <w:pPr>
              <w:spacing w:before="0" w:after="0"/>
              <w:jc w:val="right"/>
              <w:rPr>
                <w:b/>
                <w:bCs/>
                <w:color w:val="000000"/>
                <w:sz w:val="18"/>
                <w:szCs w:val="18"/>
                <w:lang w:bidi="ar-SA"/>
              </w:rPr>
            </w:pPr>
            <w:r w:rsidRPr="006F0159">
              <w:rPr>
                <w:b/>
                <w:bCs/>
                <w:color w:val="000000"/>
                <w:sz w:val="18"/>
                <w:szCs w:val="18"/>
                <w:lang w:bidi="ar-SA"/>
              </w:rPr>
              <w:t>2014</w:t>
            </w: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236" w:type="dxa"/>
            <w:tcBorders>
              <w:top w:val="nil"/>
              <w:left w:val="single" w:sz="4" w:space="0" w:color="auto"/>
              <w:bottom w:val="nil"/>
              <w:right w:val="nil"/>
            </w:tcBorders>
            <w:shd w:val="clear" w:color="auto" w:fill="auto"/>
            <w:noWrap/>
            <w:vAlign w:val="bottom"/>
          </w:tcPr>
          <w:p w:rsidR="00A00C27" w:rsidRPr="006F0159" w:rsidRDefault="00A00C27" w:rsidP="00A00C27">
            <w:pPr>
              <w:spacing w:before="0" w:after="0"/>
              <w:jc w:val="right"/>
              <w:rPr>
                <w:color w:val="000000"/>
                <w:sz w:val="18"/>
                <w:szCs w:val="18"/>
                <w:lang w:bidi="ar-SA"/>
              </w:rPr>
            </w:pPr>
          </w:p>
        </w:tc>
      </w:tr>
      <w:tr w:rsidR="00D17485" w:rsidRPr="006F0159" w:rsidTr="00D17485">
        <w:trPr>
          <w:trHeight w:val="266"/>
        </w:trPr>
        <w:tc>
          <w:tcPr>
            <w:tcW w:w="1134" w:type="dxa"/>
            <w:shd w:val="clear" w:color="000000" w:fill="FFFFFF"/>
            <w:vAlign w:val="center"/>
            <w:hideMark/>
          </w:tcPr>
          <w:p w:rsidR="00A00C27" w:rsidRPr="006F0159" w:rsidRDefault="00A00C27" w:rsidP="00A00C27">
            <w:pPr>
              <w:spacing w:before="0" w:after="0"/>
              <w:rPr>
                <w:color w:val="000000"/>
                <w:sz w:val="18"/>
                <w:szCs w:val="18"/>
                <w:lang w:bidi="ar-SA"/>
              </w:rPr>
            </w:pPr>
            <w:r w:rsidRPr="006F0159">
              <w:rPr>
                <w:color w:val="000000"/>
                <w:sz w:val="18"/>
                <w:szCs w:val="18"/>
                <w:lang w:bidi="ar-SA"/>
              </w:rPr>
              <w:t>C</w:t>
            </w:r>
            <w:r>
              <w:rPr>
                <w:color w:val="000000"/>
                <w:sz w:val="18"/>
                <w:szCs w:val="18"/>
                <w:lang w:bidi="ar-SA"/>
              </w:rPr>
              <w:t>Ă</w:t>
            </w:r>
            <w:r w:rsidRPr="006F0159">
              <w:rPr>
                <w:color w:val="000000"/>
                <w:sz w:val="18"/>
                <w:szCs w:val="18"/>
                <w:lang w:bidi="ar-SA"/>
              </w:rPr>
              <w:t>L</w:t>
            </w:r>
            <w:r>
              <w:rPr>
                <w:color w:val="000000"/>
                <w:sz w:val="18"/>
                <w:szCs w:val="18"/>
                <w:lang w:bidi="ar-SA"/>
              </w:rPr>
              <w:t>Ă</w:t>
            </w:r>
            <w:r w:rsidRPr="006F0159">
              <w:rPr>
                <w:color w:val="000000"/>
                <w:sz w:val="18"/>
                <w:szCs w:val="18"/>
                <w:lang w:bidi="ar-SA"/>
              </w:rPr>
              <w:t>RA</w:t>
            </w:r>
            <w:r>
              <w:rPr>
                <w:color w:val="000000"/>
                <w:sz w:val="18"/>
                <w:szCs w:val="18"/>
                <w:lang w:bidi="ar-SA"/>
              </w:rPr>
              <w:t>ȘI</w:t>
            </w:r>
            <w:r w:rsidRPr="006F0159">
              <w:rPr>
                <w:color w:val="000000"/>
                <w:sz w:val="18"/>
                <w:szCs w:val="18"/>
                <w:lang w:bidi="ar-SA"/>
              </w:rPr>
              <w:t>*</w:t>
            </w:r>
          </w:p>
        </w:tc>
        <w:tc>
          <w:tcPr>
            <w:tcW w:w="709" w:type="dxa"/>
            <w:shd w:val="clear" w:color="auto" w:fill="auto"/>
            <w:noWrap/>
            <w:vAlign w:val="center"/>
            <w:hideMark/>
          </w:tcPr>
          <w:p w:rsidR="00A00C27" w:rsidRPr="006F0159" w:rsidRDefault="00A00C27" w:rsidP="00A00C27">
            <w:pPr>
              <w:spacing w:before="0" w:after="0"/>
              <w:jc w:val="right"/>
              <w:rPr>
                <w:color w:val="000000"/>
                <w:sz w:val="18"/>
                <w:szCs w:val="18"/>
                <w:lang w:bidi="ar-SA"/>
              </w:rPr>
            </w:pPr>
            <w:r w:rsidRPr="006F0159">
              <w:rPr>
                <w:color w:val="000000"/>
                <w:sz w:val="18"/>
                <w:szCs w:val="18"/>
                <w:lang w:bidi="ar-SA"/>
              </w:rPr>
              <w:t>2014</w:t>
            </w: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236" w:type="dxa"/>
            <w:tcBorders>
              <w:top w:val="nil"/>
              <w:left w:val="single" w:sz="4" w:space="0" w:color="auto"/>
              <w:bottom w:val="nil"/>
              <w:right w:val="nil"/>
            </w:tcBorders>
            <w:shd w:val="clear" w:color="auto" w:fill="auto"/>
            <w:noWrap/>
            <w:vAlign w:val="bottom"/>
          </w:tcPr>
          <w:p w:rsidR="00A00C27" w:rsidRPr="006F0159" w:rsidRDefault="00A00C27" w:rsidP="00A00C27">
            <w:pPr>
              <w:spacing w:before="0" w:after="0"/>
              <w:jc w:val="right"/>
              <w:rPr>
                <w:color w:val="000000"/>
                <w:sz w:val="18"/>
                <w:szCs w:val="18"/>
                <w:lang w:bidi="ar-SA"/>
              </w:rPr>
            </w:pPr>
          </w:p>
        </w:tc>
      </w:tr>
      <w:tr w:rsidR="00D17485" w:rsidRPr="006F0159" w:rsidTr="00D17485">
        <w:trPr>
          <w:trHeight w:val="266"/>
        </w:trPr>
        <w:tc>
          <w:tcPr>
            <w:tcW w:w="1134" w:type="dxa"/>
            <w:shd w:val="clear" w:color="000000" w:fill="FFFFFF"/>
            <w:vAlign w:val="center"/>
            <w:hideMark/>
          </w:tcPr>
          <w:p w:rsidR="00A00C27" w:rsidRPr="006F0159" w:rsidRDefault="00A00C27" w:rsidP="00A00C27">
            <w:pPr>
              <w:spacing w:before="0" w:after="0"/>
              <w:rPr>
                <w:b/>
                <w:bCs/>
                <w:color w:val="000000"/>
                <w:sz w:val="18"/>
                <w:szCs w:val="18"/>
                <w:lang w:bidi="ar-SA"/>
              </w:rPr>
            </w:pPr>
            <w:r w:rsidRPr="006F0159">
              <w:rPr>
                <w:b/>
                <w:bCs/>
                <w:color w:val="000000"/>
                <w:sz w:val="18"/>
                <w:szCs w:val="18"/>
                <w:lang w:bidi="ar-SA"/>
              </w:rPr>
              <w:t>COP</w:t>
            </w:r>
            <w:r>
              <w:rPr>
                <w:b/>
                <w:bCs/>
                <w:color w:val="000000"/>
                <w:sz w:val="18"/>
                <w:szCs w:val="18"/>
                <w:lang w:bidi="ar-SA"/>
              </w:rPr>
              <w:t>Ă</w:t>
            </w:r>
            <w:r w:rsidRPr="006F0159">
              <w:rPr>
                <w:b/>
                <w:bCs/>
                <w:color w:val="000000"/>
                <w:sz w:val="18"/>
                <w:szCs w:val="18"/>
                <w:lang w:bidi="ar-SA"/>
              </w:rPr>
              <w:t>L</w:t>
            </w:r>
            <w:r>
              <w:rPr>
                <w:b/>
                <w:bCs/>
                <w:color w:val="000000"/>
                <w:sz w:val="18"/>
                <w:szCs w:val="18"/>
                <w:lang w:bidi="ar-SA"/>
              </w:rPr>
              <w:t>Ă</w:t>
            </w:r>
            <w:r w:rsidRPr="006F0159">
              <w:rPr>
                <w:b/>
                <w:bCs/>
                <w:color w:val="000000"/>
                <w:sz w:val="18"/>
                <w:szCs w:val="18"/>
                <w:lang w:bidi="ar-SA"/>
              </w:rPr>
              <w:t>U</w:t>
            </w:r>
          </w:p>
        </w:tc>
        <w:tc>
          <w:tcPr>
            <w:tcW w:w="709" w:type="dxa"/>
            <w:shd w:val="clear" w:color="auto" w:fill="auto"/>
            <w:noWrap/>
            <w:vAlign w:val="center"/>
            <w:hideMark/>
          </w:tcPr>
          <w:p w:rsidR="00A00C27" w:rsidRPr="006F0159" w:rsidRDefault="00A00C27" w:rsidP="00A00C27">
            <w:pPr>
              <w:spacing w:before="0" w:after="0"/>
              <w:jc w:val="right"/>
              <w:rPr>
                <w:color w:val="000000"/>
                <w:sz w:val="18"/>
                <w:szCs w:val="18"/>
                <w:lang w:bidi="ar-SA"/>
              </w:rPr>
            </w:pPr>
            <w:r w:rsidRPr="006F0159">
              <w:rPr>
                <w:color w:val="000000"/>
                <w:sz w:val="18"/>
                <w:szCs w:val="18"/>
                <w:lang w:bidi="ar-SA"/>
              </w:rPr>
              <w:t>2014</w:t>
            </w: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236" w:type="dxa"/>
            <w:tcBorders>
              <w:top w:val="nil"/>
              <w:left w:val="single" w:sz="4" w:space="0" w:color="auto"/>
              <w:bottom w:val="nil"/>
              <w:right w:val="nil"/>
            </w:tcBorders>
            <w:shd w:val="clear" w:color="auto" w:fill="auto"/>
            <w:noWrap/>
            <w:vAlign w:val="bottom"/>
          </w:tcPr>
          <w:p w:rsidR="00A00C27" w:rsidRPr="006F0159" w:rsidRDefault="00A00C27" w:rsidP="00A00C27">
            <w:pPr>
              <w:spacing w:before="0" w:after="0"/>
              <w:jc w:val="right"/>
              <w:rPr>
                <w:color w:val="000000"/>
                <w:sz w:val="18"/>
                <w:szCs w:val="18"/>
                <w:lang w:bidi="ar-SA"/>
              </w:rPr>
            </w:pPr>
          </w:p>
        </w:tc>
      </w:tr>
      <w:tr w:rsidR="00D17485" w:rsidRPr="006F0159" w:rsidTr="00D17485">
        <w:trPr>
          <w:trHeight w:val="256"/>
        </w:trPr>
        <w:tc>
          <w:tcPr>
            <w:tcW w:w="1134" w:type="dxa"/>
            <w:shd w:val="clear" w:color="000000" w:fill="FFFFFF"/>
            <w:vAlign w:val="center"/>
            <w:hideMark/>
          </w:tcPr>
          <w:p w:rsidR="00A00C27" w:rsidRPr="006F0159" w:rsidRDefault="00A00C27" w:rsidP="00A00C27">
            <w:pPr>
              <w:spacing w:before="0" w:after="0"/>
              <w:rPr>
                <w:color w:val="000000"/>
                <w:sz w:val="18"/>
                <w:szCs w:val="18"/>
                <w:lang w:bidi="ar-SA"/>
              </w:rPr>
            </w:pPr>
            <w:r w:rsidRPr="006F0159">
              <w:rPr>
                <w:color w:val="000000"/>
                <w:sz w:val="18"/>
                <w:szCs w:val="18"/>
                <w:lang w:bidi="ar-SA"/>
              </w:rPr>
              <w:t>HLIPICEN</w:t>
            </w:r>
            <w:r>
              <w:rPr>
                <w:color w:val="000000"/>
                <w:sz w:val="18"/>
                <w:szCs w:val="18"/>
                <w:lang w:bidi="ar-SA"/>
              </w:rPr>
              <w:t>I</w:t>
            </w:r>
            <w:r w:rsidRPr="006F0159">
              <w:rPr>
                <w:color w:val="000000"/>
                <w:sz w:val="18"/>
                <w:szCs w:val="18"/>
                <w:lang w:bidi="ar-SA"/>
              </w:rPr>
              <w:t>*</w:t>
            </w:r>
          </w:p>
        </w:tc>
        <w:tc>
          <w:tcPr>
            <w:tcW w:w="709" w:type="dxa"/>
            <w:shd w:val="clear" w:color="auto" w:fill="auto"/>
            <w:noWrap/>
            <w:vAlign w:val="center"/>
            <w:hideMark/>
          </w:tcPr>
          <w:p w:rsidR="00A00C27" w:rsidRPr="006F0159" w:rsidRDefault="00A00C27" w:rsidP="00A00C27">
            <w:pPr>
              <w:spacing w:before="0" w:after="0"/>
              <w:jc w:val="right"/>
              <w:rPr>
                <w:color w:val="000000"/>
                <w:sz w:val="18"/>
                <w:szCs w:val="18"/>
                <w:lang w:bidi="ar-SA"/>
              </w:rPr>
            </w:pPr>
            <w:r w:rsidRPr="006F0159">
              <w:rPr>
                <w:color w:val="000000"/>
                <w:sz w:val="18"/>
                <w:szCs w:val="18"/>
                <w:lang w:bidi="ar-SA"/>
              </w:rPr>
              <w:t>2014</w:t>
            </w: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rPr>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236" w:type="dxa"/>
            <w:tcBorders>
              <w:top w:val="nil"/>
              <w:left w:val="single" w:sz="4" w:space="0" w:color="auto"/>
              <w:bottom w:val="nil"/>
              <w:right w:val="nil"/>
            </w:tcBorders>
            <w:shd w:val="clear" w:color="auto" w:fill="auto"/>
            <w:noWrap/>
            <w:vAlign w:val="bottom"/>
          </w:tcPr>
          <w:p w:rsidR="00A00C27" w:rsidRPr="006F0159" w:rsidRDefault="00A00C27" w:rsidP="00A00C27">
            <w:pPr>
              <w:spacing w:before="0" w:after="0"/>
              <w:jc w:val="right"/>
              <w:rPr>
                <w:color w:val="000000"/>
                <w:sz w:val="18"/>
                <w:szCs w:val="18"/>
                <w:lang w:bidi="ar-SA"/>
              </w:rPr>
            </w:pPr>
          </w:p>
        </w:tc>
      </w:tr>
      <w:tr w:rsidR="00D17485" w:rsidRPr="006F0159" w:rsidTr="00D17485">
        <w:trPr>
          <w:trHeight w:val="266"/>
        </w:trPr>
        <w:tc>
          <w:tcPr>
            <w:tcW w:w="1134" w:type="dxa"/>
            <w:shd w:val="clear" w:color="000000" w:fill="FFFFFF"/>
            <w:vAlign w:val="center"/>
            <w:hideMark/>
          </w:tcPr>
          <w:p w:rsidR="00A00C27" w:rsidRPr="006F0159" w:rsidRDefault="00A00C27" w:rsidP="00A00C27">
            <w:pPr>
              <w:spacing w:before="0" w:after="0"/>
              <w:rPr>
                <w:color w:val="000000"/>
                <w:sz w:val="18"/>
                <w:szCs w:val="18"/>
                <w:lang w:bidi="ar-SA"/>
              </w:rPr>
            </w:pPr>
            <w:r w:rsidRPr="006F0159">
              <w:rPr>
                <w:color w:val="000000"/>
                <w:sz w:val="18"/>
                <w:szCs w:val="18"/>
                <w:lang w:bidi="ar-SA"/>
              </w:rPr>
              <w:t>R</w:t>
            </w:r>
            <w:r>
              <w:rPr>
                <w:color w:val="000000"/>
                <w:sz w:val="18"/>
                <w:szCs w:val="18"/>
                <w:lang w:bidi="ar-SA"/>
              </w:rPr>
              <w:t>Ă</w:t>
            </w:r>
            <w:r w:rsidRPr="006F0159">
              <w:rPr>
                <w:color w:val="000000"/>
                <w:sz w:val="18"/>
                <w:szCs w:val="18"/>
                <w:lang w:bidi="ar-SA"/>
              </w:rPr>
              <w:t>USENI*</w:t>
            </w:r>
          </w:p>
        </w:tc>
        <w:tc>
          <w:tcPr>
            <w:tcW w:w="709" w:type="dxa"/>
            <w:shd w:val="clear" w:color="auto" w:fill="auto"/>
            <w:noWrap/>
            <w:vAlign w:val="center"/>
            <w:hideMark/>
          </w:tcPr>
          <w:p w:rsidR="00A00C27" w:rsidRPr="006F0159" w:rsidRDefault="00A00C27" w:rsidP="00A00C27">
            <w:pPr>
              <w:spacing w:before="0" w:after="0"/>
              <w:jc w:val="right"/>
              <w:rPr>
                <w:color w:val="000000"/>
                <w:sz w:val="18"/>
                <w:szCs w:val="18"/>
                <w:lang w:bidi="ar-SA"/>
              </w:rPr>
            </w:pPr>
            <w:r w:rsidRPr="006F0159">
              <w:rPr>
                <w:color w:val="000000"/>
                <w:sz w:val="18"/>
                <w:szCs w:val="18"/>
                <w:lang w:bidi="ar-SA"/>
              </w:rPr>
              <w:t>2014</w:t>
            </w: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236" w:type="dxa"/>
            <w:tcBorders>
              <w:top w:val="nil"/>
              <w:left w:val="single" w:sz="4" w:space="0" w:color="auto"/>
              <w:bottom w:val="nil"/>
              <w:right w:val="nil"/>
            </w:tcBorders>
            <w:shd w:val="clear" w:color="auto" w:fill="auto"/>
            <w:noWrap/>
            <w:vAlign w:val="bottom"/>
          </w:tcPr>
          <w:p w:rsidR="00A00C27" w:rsidRPr="006F0159" w:rsidRDefault="00A00C27" w:rsidP="00A00C27">
            <w:pPr>
              <w:spacing w:before="0" w:after="0"/>
              <w:jc w:val="right"/>
              <w:rPr>
                <w:color w:val="000000"/>
                <w:sz w:val="18"/>
                <w:szCs w:val="18"/>
                <w:lang w:bidi="ar-SA"/>
              </w:rPr>
            </w:pPr>
          </w:p>
        </w:tc>
      </w:tr>
      <w:tr w:rsidR="00D17485" w:rsidRPr="006F0159" w:rsidTr="00D17485">
        <w:trPr>
          <w:trHeight w:val="266"/>
        </w:trPr>
        <w:tc>
          <w:tcPr>
            <w:tcW w:w="1134" w:type="dxa"/>
            <w:shd w:val="clear" w:color="000000" w:fill="FFFFFF"/>
            <w:vAlign w:val="center"/>
            <w:hideMark/>
          </w:tcPr>
          <w:p w:rsidR="00A00C27" w:rsidRPr="006F0159" w:rsidRDefault="00A00C27" w:rsidP="00A00C27">
            <w:pPr>
              <w:spacing w:before="0" w:after="0"/>
              <w:rPr>
                <w:b/>
                <w:bCs/>
                <w:color w:val="000000"/>
                <w:sz w:val="18"/>
                <w:szCs w:val="18"/>
                <w:lang w:bidi="ar-SA"/>
              </w:rPr>
            </w:pPr>
            <w:r w:rsidRPr="006F0159">
              <w:rPr>
                <w:b/>
                <w:bCs/>
                <w:color w:val="000000"/>
                <w:sz w:val="18"/>
                <w:szCs w:val="18"/>
                <w:lang w:bidi="ar-SA"/>
              </w:rPr>
              <w:t>TODIRENI</w:t>
            </w:r>
          </w:p>
        </w:tc>
        <w:tc>
          <w:tcPr>
            <w:tcW w:w="709" w:type="dxa"/>
            <w:shd w:val="clear" w:color="auto" w:fill="auto"/>
            <w:noWrap/>
            <w:vAlign w:val="center"/>
            <w:hideMark/>
          </w:tcPr>
          <w:p w:rsidR="00A00C27" w:rsidRPr="006F0159" w:rsidRDefault="00A00C27" w:rsidP="00A00C27">
            <w:pPr>
              <w:spacing w:before="0" w:after="0"/>
              <w:jc w:val="right"/>
              <w:rPr>
                <w:b/>
                <w:bCs/>
                <w:color w:val="000000"/>
                <w:sz w:val="18"/>
                <w:szCs w:val="18"/>
                <w:lang w:bidi="ar-SA"/>
              </w:rPr>
            </w:pPr>
            <w:r w:rsidRPr="006F0159">
              <w:rPr>
                <w:b/>
                <w:bCs/>
                <w:color w:val="000000"/>
                <w:sz w:val="18"/>
                <w:szCs w:val="18"/>
                <w:lang w:bidi="ar-SA"/>
              </w:rPr>
              <w:t>2014</w:t>
            </w:r>
          </w:p>
        </w:tc>
        <w:tc>
          <w:tcPr>
            <w:tcW w:w="709"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709" w:type="dxa"/>
          </w:tcPr>
          <w:p w:rsidR="00A00C27" w:rsidRPr="006F0159" w:rsidRDefault="00A00C27" w:rsidP="00A00C27">
            <w:pPr>
              <w:spacing w:before="0" w:after="0"/>
              <w:jc w:val="right"/>
              <w:rPr>
                <w:b/>
                <w:bCs/>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b/>
                <w:bCs/>
                <w:color w:val="000000"/>
                <w:sz w:val="18"/>
                <w:szCs w:val="18"/>
                <w:lang w:bidi="ar-SA"/>
              </w:rPr>
            </w:pPr>
          </w:p>
        </w:tc>
        <w:tc>
          <w:tcPr>
            <w:tcW w:w="236" w:type="dxa"/>
            <w:tcBorders>
              <w:top w:val="nil"/>
              <w:left w:val="single" w:sz="4" w:space="0" w:color="auto"/>
              <w:bottom w:val="nil"/>
              <w:right w:val="nil"/>
            </w:tcBorders>
            <w:shd w:val="clear" w:color="auto" w:fill="auto"/>
            <w:noWrap/>
            <w:vAlign w:val="bottom"/>
          </w:tcPr>
          <w:p w:rsidR="00A00C27" w:rsidRPr="006F0159" w:rsidRDefault="00A00C27" w:rsidP="00A00C27">
            <w:pPr>
              <w:spacing w:before="0" w:after="0"/>
              <w:jc w:val="right"/>
              <w:rPr>
                <w:b/>
                <w:bCs/>
                <w:color w:val="000000"/>
                <w:sz w:val="18"/>
                <w:szCs w:val="18"/>
                <w:lang w:bidi="ar-SA"/>
              </w:rPr>
            </w:pPr>
          </w:p>
        </w:tc>
      </w:tr>
      <w:tr w:rsidR="00D17485" w:rsidRPr="006F0159" w:rsidTr="00D17485">
        <w:trPr>
          <w:trHeight w:val="266"/>
        </w:trPr>
        <w:tc>
          <w:tcPr>
            <w:tcW w:w="1134" w:type="dxa"/>
            <w:shd w:val="clear" w:color="000000" w:fill="FFFFFF"/>
            <w:vAlign w:val="center"/>
            <w:hideMark/>
          </w:tcPr>
          <w:p w:rsidR="00A00C27" w:rsidRPr="006F0159" w:rsidRDefault="00A00C27" w:rsidP="00A00C27">
            <w:pPr>
              <w:spacing w:before="0" w:after="0"/>
              <w:rPr>
                <w:b/>
                <w:bCs/>
                <w:color w:val="000000"/>
                <w:sz w:val="18"/>
                <w:szCs w:val="18"/>
                <w:lang w:bidi="ar-SA"/>
              </w:rPr>
            </w:pPr>
            <w:r w:rsidRPr="006F0159">
              <w:rPr>
                <w:b/>
                <w:bCs/>
                <w:color w:val="000000"/>
                <w:sz w:val="18"/>
                <w:szCs w:val="18"/>
                <w:lang w:bidi="ar-SA"/>
              </w:rPr>
              <w:t>TUDORA</w:t>
            </w:r>
          </w:p>
        </w:tc>
        <w:tc>
          <w:tcPr>
            <w:tcW w:w="709" w:type="dxa"/>
            <w:shd w:val="clear" w:color="auto" w:fill="auto"/>
            <w:noWrap/>
            <w:vAlign w:val="center"/>
            <w:hideMark/>
          </w:tcPr>
          <w:p w:rsidR="00A00C27" w:rsidRPr="006F0159" w:rsidRDefault="00A00C27" w:rsidP="00A00C27">
            <w:pPr>
              <w:spacing w:before="0" w:after="0"/>
              <w:jc w:val="right"/>
              <w:rPr>
                <w:b/>
                <w:bCs/>
                <w:color w:val="000000"/>
                <w:sz w:val="18"/>
                <w:szCs w:val="18"/>
                <w:lang w:bidi="ar-SA"/>
              </w:rPr>
            </w:pPr>
            <w:r w:rsidRPr="006F0159">
              <w:rPr>
                <w:b/>
                <w:bCs/>
                <w:color w:val="000000"/>
                <w:sz w:val="18"/>
                <w:szCs w:val="18"/>
                <w:lang w:bidi="ar-SA"/>
              </w:rPr>
              <w:t>2014</w:t>
            </w: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236" w:type="dxa"/>
            <w:tcBorders>
              <w:top w:val="nil"/>
              <w:left w:val="single" w:sz="4" w:space="0" w:color="auto"/>
              <w:bottom w:val="nil"/>
              <w:right w:val="nil"/>
            </w:tcBorders>
            <w:shd w:val="clear" w:color="auto" w:fill="auto"/>
            <w:noWrap/>
            <w:vAlign w:val="bottom"/>
          </w:tcPr>
          <w:p w:rsidR="00A00C27" w:rsidRPr="006F0159" w:rsidRDefault="00A00C27" w:rsidP="00A00C27">
            <w:pPr>
              <w:spacing w:before="0" w:after="0"/>
              <w:jc w:val="right"/>
              <w:rPr>
                <w:color w:val="000000"/>
                <w:sz w:val="18"/>
                <w:szCs w:val="18"/>
                <w:lang w:bidi="ar-SA"/>
              </w:rPr>
            </w:pPr>
          </w:p>
        </w:tc>
      </w:tr>
      <w:tr w:rsidR="00D17485" w:rsidRPr="006F0159" w:rsidTr="00D17485">
        <w:trPr>
          <w:trHeight w:val="266"/>
        </w:trPr>
        <w:tc>
          <w:tcPr>
            <w:tcW w:w="1134" w:type="dxa"/>
            <w:shd w:val="clear" w:color="000000" w:fill="FFFFFF"/>
            <w:vAlign w:val="center"/>
            <w:hideMark/>
          </w:tcPr>
          <w:p w:rsidR="00A00C27" w:rsidRPr="006F0159" w:rsidRDefault="00A00C27" w:rsidP="00A00C27">
            <w:pPr>
              <w:spacing w:before="0" w:after="0"/>
              <w:rPr>
                <w:b/>
                <w:bCs/>
                <w:color w:val="000000"/>
                <w:sz w:val="18"/>
                <w:szCs w:val="18"/>
                <w:lang w:bidi="ar-SA"/>
              </w:rPr>
            </w:pPr>
            <w:r w:rsidRPr="006F0159">
              <w:rPr>
                <w:b/>
                <w:bCs/>
                <w:color w:val="000000"/>
                <w:sz w:val="18"/>
                <w:szCs w:val="18"/>
                <w:lang w:bidi="ar-SA"/>
              </w:rPr>
              <w:t>VORONA</w:t>
            </w:r>
          </w:p>
        </w:tc>
        <w:tc>
          <w:tcPr>
            <w:tcW w:w="709" w:type="dxa"/>
            <w:shd w:val="clear" w:color="auto" w:fill="auto"/>
            <w:noWrap/>
            <w:vAlign w:val="center"/>
            <w:hideMark/>
          </w:tcPr>
          <w:p w:rsidR="00A00C27" w:rsidRPr="006F0159" w:rsidRDefault="00A00C27" w:rsidP="00A00C27">
            <w:pPr>
              <w:spacing w:before="0" w:after="0"/>
              <w:jc w:val="right"/>
              <w:rPr>
                <w:b/>
                <w:bCs/>
                <w:color w:val="000000"/>
                <w:sz w:val="18"/>
                <w:szCs w:val="18"/>
                <w:lang w:bidi="ar-SA"/>
              </w:rPr>
            </w:pPr>
            <w:r w:rsidRPr="006F0159">
              <w:rPr>
                <w:b/>
                <w:bCs/>
                <w:color w:val="000000"/>
                <w:sz w:val="18"/>
                <w:szCs w:val="18"/>
                <w:lang w:bidi="ar-SA"/>
              </w:rPr>
              <w:t>2014</w:t>
            </w: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236" w:type="dxa"/>
            <w:tcBorders>
              <w:top w:val="nil"/>
              <w:left w:val="single" w:sz="4" w:space="0" w:color="auto"/>
              <w:bottom w:val="nil"/>
              <w:right w:val="nil"/>
            </w:tcBorders>
            <w:shd w:val="clear" w:color="auto" w:fill="auto"/>
            <w:noWrap/>
            <w:vAlign w:val="bottom"/>
          </w:tcPr>
          <w:p w:rsidR="00A00C27" w:rsidRPr="006F0159" w:rsidRDefault="00A00C27" w:rsidP="00A00C27">
            <w:pPr>
              <w:spacing w:before="0" w:after="0"/>
              <w:jc w:val="right"/>
              <w:rPr>
                <w:color w:val="000000"/>
                <w:sz w:val="18"/>
                <w:szCs w:val="18"/>
                <w:lang w:bidi="ar-SA"/>
              </w:rPr>
            </w:pPr>
          </w:p>
        </w:tc>
      </w:tr>
      <w:tr w:rsidR="00D17485" w:rsidRPr="006F0159" w:rsidTr="00D17485">
        <w:trPr>
          <w:trHeight w:val="266"/>
        </w:trPr>
        <w:tc>
          <w:tcPr>
            <w:tcW w:w="1134" w:type="dxa"/>
            <w:shd w:val="clear" w:color="000000" w:fill="FFFFFF"/>
            <w:vAlign w:val="center"/>
            <w:hideMark/>
          </w:tcPr>
          <w:p w:rsidR="00A00C27" w:rsidRPr="006F0159" w:rsidRDefault="00A00C27" w:rsidP="00A00C27">
            <w:pPr>
              <w:spacing w:before="0" w:after="0"/>
              <w:rPr>
                <w:b/>
                <w:bCs/>
                <w:color w:val="000000"/>
                <w:sz w:val="18"/>
                <w:szCs w:val="18"/>
                <w:lang w:bidi="ar-SA"/>
              </w:rPr>
            </w:pPr>
            <w:r w:rsidRPr="006F0159">
              <w:rPr>
                <w:b/>
                <w:bCs/>
                <w:color w:val="000000"/>
                <w:sz w:val="18"/>
                <w:szCs w:val="18"/>
                <w:lang w:bidi="ar-SA"/>
              </w:rPr>
              <w:t>ALBE</w:t>
            </w:r>
            <w:r>
              <w:rPr>
                <w:b/>
                <w:bCs/>
                <w:color w:val="000000"/>
                <w:sz w:val="18"/>
                <w:szCs w:val="18"/>
                <w:lang w:bidi="ar-SA"/>
              </w:rPr>
              <w:t>Ș</w:t>
            </w:r>
            <w:r w:rsidRPr="006F0159">
              <w:rPr>
                <w:b/>
                <w:bCs/>
                <w:color w:val="000000"/>
                <w:sz w:val="18"/>
                <w:szCs w:val="18"/>
                <w:lang w:bidi="ar-SA"/>
              </w:rPr>
              <w:t>TI</w:t>
            </w:r>
          </w:p>
        </w:tc>
        <w:tc>
          <w:tcPr>
            <w:tcW w:w="709" w:type="dxa"/>
            <w:shd w:val="clear" w:color="auto" w:fill="auto"/>
            <w:noWrap/>
            <w:vAlign w:val="center"/>
            <w:hideMark/>
          </w:tcPr>
          <w:p w:rsidR="00A00C27" w:rsidRPr="006F0159" w:rsidRDefault="00A00C27" w:rsidP="00A00C27">
            <w:pPr>
              <w:spacing w:before="0" w:after="0"/>
              <w:jc w:val="right"/>
              <w:rPr>
                <w:b/>
                <w:bCs/>
                <w:color w:val="000000"/>
                <w:sz w:val="18"/>
                <w:szCs w:val="18"/>
                <w:lang w:bidi="ar-SA"/>
              </w:rPr>
            </w:pPr>
            <w:r w:rsidRPr="006F0159">
              <w:rPr>
                <w:b/>
                <w:bCs/>
                <w:color w:val="000000"/>
                <w:sz w:val="18"/>
                <w:szCs w:val="18"/>
                <w:lang w:bidi="ar-SA"/>
              </w:rPr>
              <w:t>2015</w:t>
            </w: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236" w:type="dxa"/>
            <w:tcBorders>
              <w:top w:val="nil"/>
              <w:left w:val="single" w:sz="4" w:space="0" w:color="auto"/>
              <w:bottom w:val="nil"/>
              <w:right w:val="nil"/>
            </w:tcBorders>
            <w:shd w:val="clear" w:color="auto" w:fill="auto"/>
            <w:noWrap/>
            <w:vAlign w:val="bottom"/>
          </w:tcPr>
          <w:p w:rsidR="00A00C27" w:rsidRPr="006F0159" w:rsidRDefault="00A00C27" w:rsidP="00A00C27">
            <w:pPr>
              <w:spacing w:before="0" w:after="0"/>
              <w:jc w:val="right"/>
              <w:rPr>
                <w:color w:val="000000"/>
                <w:sz w:val="18"/>
                <w:szCs w:val="18"/>
                <w:lang w:bidi="ar-SA"/>
              </w:rPr>
            </w:pPr>
          </w:p>
        </w:tc>
      </w:tr>
      <w:tr w:rsidR="00D17485" w:rsidRPr="006F0159" w:rsidTr="00D17485">
        <w:trPr>
          <w:trHeight w:val="266"/>
        </w:trPr>
        <w:tc>
          <w:tcPr>
            <w:tcW w:w="1134" w:type="dxa"/>
            <w:shd w:val="clear" w:color="000000" w:fill="FFFFFF"/>
            <w:vAlign w:val="center"/>
            <w:hideMark/>
          </w:tcPr>
          <w:p w:rsidR="00A00C27" w:rsidRPr="006F0159" w:rsidRDefault="00A00C27" w:rsidP="00A00C27">
            <w:pPr>
              <w:spacing w:before="0" w:after="0"/>
              <w:rPr>
                <w:color w:val="000000"/>
                <w:sz w:val="18"/>
                <w:szCs w:val="18"/>
                <w:lang w:bidi="ar-SA"/>
              </w:rPr>
            </w:pPr>
            <w:r w:rsidRPr="006F0159">
              <w:rPr>
                <w:color w:val="000000"/>
                <w:sz w:val="18"/>
                <w:szCs w:val="18"/>
                <w:lang w:bidi="ar-SA"/>
              </w:rPr>
              <w:t>C</w:t>
            </w:r>
            <w:r>
              <w:rPr>
                <w:color w:val="000000"/>
                <w:sz w:val="18"/>
                <w:szCs w:val="18"/>
                <w:lang w:bidi="ar-SA"/>
              </w:rPr>
              <w:t>Ă</w:t>
            </w:r>
            <w:r w:rsidRPr="006F0159">
              <w:rPr>
                <w:color w:val="000000"/>
                <w:sz w:val="18"/>
                <w:szCs w:val="18"/>
                <w:lang w:bidi="ar-SA"/>
              </w:rPr>
              <w:t>L</w:t>
            </w:r>
            <w:r>
              <w:rPr>
                <w:color w:val="000000"/>
                <w:sz w:val="18"/>
                <w:szCs w:val="18"/>
                <w:lang w:bidi="ar-SA"/>
              </w:rPr>
              <w:t>Ă</w:t>
            </w:r>
            <w:r w:rsidRPr="006F0159">
              <w:rPr>
                <w:color w:val="000000"/>
                <w:sz w:val="18"/>
                <w:szCs w:val="18"/>
                <w:lang w:bidi="ar-SA"/>
              </w:rPr>
              <w:t>RA</w:t>
            </w:r>
            <w:r>
              <w:rPr>
                <w:color w:val="000000"/>
                <w:sz w:val="18"/>
                <w:szCs w:val="18"/>
                <w:lang w:bidi="ar-SA"/>
              </w:rPr>
              <w:t>Ș</w:t>
            </w:r>
            <w:r w:rsidRPr="006F0159">
              <w:rPr>
                <w:color w:val="000000"/>
                <w:sz w:val="18"/>
                <w:szCs w:val="18"/>
                <w:lang w:bidi="ar-SA"/>
              </w:rPr>
              <w:t>I</w:t>
            </w:r>
          </w:p>
        </w:tc>
        <w:tc>
          <w:tcPr>
            <w:tcW w:w="709" w:type="dxa"/>
            <w:shd w:val="clear" w:color="auto" w:fill="auto"/>
            <w:noWrap/>
            <w:vAlign w:val="center"/>
            <w:hideMark/>
          </w:tcPr>
          <w:p w:rsidR="00A00C27" w:rsidRPr="006F0159" w:rsidRDefault="00A00C27" w:rsidP="00A00C27">
            <w:pPr>
              <w:spacing w:before="0" w:after="0"/>
              <w:jc w:val="right"/>
              <w:rPr>
                <w:color w:val="000000"/>
                <w:sz w:val="18"/>
                <w:szCs w:val="18"/>
                <w:lang w:bidi="ar-SA"/>
              </w:rPr>
            </w:pPr>
            <w:r w:rsidRPr="006F0159">
              <w:rPr>
                <w:color w:val="000000"/>
                <w:sz w:val="18"/>
                <w:szCs w:val="18"/>
                <w:lang w:bidi="ar-SA"/>
              </w:rPr>
              <w:t>2015</w:t>
            </w: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236" w:type="dxa"/>
            <w:tcBorders>
              <w:top w:val="nil"/>
              <w:left w:val="single" w:sz="4" w:space="0" w:color="auto"/>
              <w:bottom w:val="nil"/>
              <w:right w:val="nil"/>
            </w:tcBorders>
            <w:shd w:val="clear" w:color="auto" w:fill="auto"/>
            <w:noWrap/>
            <w:vAlign w:val="bottom"/>
          </w:tcPr>
          <w:p w:rsidR="00A00C27" w:rsidRPr="006F0159" w:rsidRDefault="00A00C27" w:rsidP="00A00C27">
            <w:pPr>
              <w:spacing w:before="0" w:after="0"/>
              <w:jc w:val="right"/>
              <w:rPr>
                <w:color w:val="000000"/>
                <w:sz w:val="18"/>
                <w:szCs w:val="18"/>
                <w:lang w:bidi="ar-SA"/>
              </w:rPr>
            </w:pPr>
          </w:p>
        </w:tc>
      </w:tr>
      <w:tr w:rsidR="00D17485" w:rsidRPr="006F0159" w:rsidTr="00D17485">
        <w:trPr>
          <w:trHeight w:val="266"/>
        </w:trPr>
        <w:tc>
          <w:tcPr>
            <w:tcW w:w="1134" w:type="dxa"/>
            <w:shd w:val="clear" w:color="000000" w:fill="FFFFFF"/>
            <w:vAlign w:val="center"/>
            <w:hideMark/>
          </w:tcPr>
          <w:p w:rsidR="00A00C27" w:rsidRPr="006F0159" w:rsidRDefault="00A00C27" w:rsidP="00A00C27">
            <w:pPr>
              <w:spacing w:before="0" w:after="0"/>
              <w:rPr>
                <w:b/>
                <w:bCs/>
                <w:color w:val="000000"/>
                <w:sz w:val="18"/>
                <w:szCs w:val="18"/>
                <w:lang w:bidi="ar-SA"/>
              </w:rPr>
            </w:pPr>
            <w:r w:rsidRPr="006F0159">
              <w:rPr>
                <w:b/>
                <w:bCs/>
                <w:color w:val="000000"/>
                <w:sz w:val="18"/>
                <w:szCs w:val="18"/>
                <w:lang w:bidi="ar-SA"/>
              </w:rPr>
              <w:t>COP</w:t>
            </w:r>
            <w:r>
              <w:rPr>
                <w:b/>
                <w:bCs/>
                <w:color w:val="000000"/>
                <w:sz w:val="18"/>
                <w:szCs w:val="18"/>
                <w:lang w:bidi="ar-SA"/>
              </w:rPr>
              <w:t>Ă</w:t>
            </w:r>
            <w:r w:rsidRPr="006F0159">
              <w:rPr>
                <w:b/>
                <w:bCs/>
                <w:color w:val="000000"/>
                <w:sz w:val="18"/>
                <w:szCs w:val="18"/>
                <w:lang w:bidi="ar-SA"/>
              </w:rPr>
              <w:t>L</w:t>
            </w:r>
            <w:r>
              <w:rPr>
                <w:b/>
                <w:bCs/>
                <w:color w:val="000000"/>
                <w:sz w:val="18"/>
                <w:szCs w:val="18"/>
                <w:lang w:bidi="ar-SA"/>
              </w:rPr>
              <w:t>Ă</w:t>
            </w:r>
            <w:r w:rsidRPr="006F0159">
              <w:rPr>
                <w:b/>
                <w:bCs/>
                <w:color w:val="000000"/>
                <w:sz w:val="18"/>
                <w:szCs w:val="18"/>
                <w:lang w:bidi="ar-SA"/>
              </w:rPr>
              <w:t>U</w:t>
            </w:r>
          </w:p>
        </w:tc>
        <w:tc>
          <w:tcPr>
            <w:tcW w:w="709" w:type="dxa"/>
            <w:shd w:val="clear" w:color="auto" w:fill="auto"/>
            <w:noWrap/>
            <w:vAlign w:val="center"/>
            <w:hideMark/>
          </w:tcPr>
          <w:p w:rsidR="00A00C27" w:rsidRPr="006F0159" w:rsidRDefault="00A00C27" w:rsidP="00A00C27">
            <w:pPr>
              <w:spacing w:before="0" w:after="0"/>
              <w:jc w:val="right"/>
              <w:rPr>
                <w:b/>
                <w:bCs/>
                <w:color w:val="000000"/>
                <w:sz w:val="18"/>
                <w:szCs w:val="18"/>
                <w:lang w:bidi="ar-SA"/>
              </w:rPr>
            </w:pPr>
            <w:r w:rsidRPr="006F0159">
              <w:rPr>
                <w:b/>
                <w:bCs/>
                <w:color w:val="000000"/>
                <w:sz w:val="18"/>
                <w:szCs w:val="18"/>
                <w:lang w:bidi="ar-SA"/>
              </w:rPr>
              <w:t>2015</w:t>
            </w: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236" w:type="dxa"/>
            <w:tcBorders>
              <w:top w:val="nil"/>
              <w:left w:val="single" w:sz="4" w:space="0" w:color="auto"/>
              <w:bottom w:val="nil"/>
              <w:right w:val="nil"/>
            </w:tcBorders>
            <w:shd w:val="clear" w:color="auto" w:fill="auto"/>
            <w:noWrap/>
            <w:vAlign w:val="bottom"/>
          </w:tcPr>
          <w:p w:rsidR="00A00C27" w:rsidRPr="006F0159" w:rsidRDefault="00A00C27" w:rsidP="00A00C27">
            <w:pPr>
              <w:spacing w:before="0" w:after="0"/>
              <w:jc w:val="right"/>
              <w:rPr>
                <w:color w:val="000000"/>
                <w:sz w:val="18"/>
                <w:szCs w:val="18"/>
                <w:lang w:bidi="ar-SA"/>
              </w:rPr>
            </w:pPr>
          </w:p>
        </w:tc>
      </w:tr>
      <w:tr w:rsidR="00D17485" w:rsidRPr="006F0159" w:rsidTr="00D17485">
        <w:trPr>
          <w:trHeight w:val="185"/>
        </w:trPr>
        <w:tc>
          <w:tcPr>
            <w:tcW w:w="1134" w:type="dxa"/>
            <w:shd w:val="clear" w:color="000000" w:fill="FFFFFF"/>
            <w:vAlign w:val="center"/>
            <w:hideMark/>
          </w:tcPr>
          <w:p w:rsidR="00A00C27" w:rsidRPr="006F0159" w:rsidRDefault="00A00C27" w:rsidP="00A00C27">
            <w:pPr>
              <w:spacing w:before="0" w:after="0"/>
              <w:rPr>
                <w:color w:val="000000"/>
                <w:sz w:val="18"/>
                <w:szCs w:val="18"/>
                <w:lang w:bidi="ar-SA"/>
              </w:rPr>
            </w:pPr>
            <w:r w:rsidRPr="006F0159">
              <w:rPr>
                <w:color w:val="000000"/>
                <w:sz w:val="18"/>
                <w:szCs w:val="18"/>
                <w:lang w:bidi="ar-SA"/>
              </w:rPr>
              <w:t>HLIPICENI</w:t>
            </w:r>
          </w:p>
        </w:tc>
        <w:tc>
          <w:tcPr>
            <w:tcW w:w="709" w:type="dxa"/>
            <w:shd w:val="clear" w:color="auto" w:fill="auto"/>
            <w:noWrap/>
            <w:vAlign w:val="center"/>
            <w:hideMark/>
          </w:tcPr>
          <w:p w:rsidR="00A00C27" w:rsidRPr="006F0159" w:rsidRDefault="00A00C27" w:rsidP="00A00C27">
            <w:pPr>
              <w:spacing w:before="0" w:after="0"/>
              <w:jc w:val="right"/>
              <w:rPr>
                <w:color w:val="000000"/>
                <w:sz w:val="18"/>
                <w:szCs w:val="18"/>
                <w:lang w:bidi="ar-SA"/>
              </w:rPr>
            </w:pPr>
            <w:r w:rsidRPr="006F0159">
              <w:rPr>
                <w:color w:val="000000"/>
                <w:sz w:val="18"/>
                <w:szCs w:val="18"/>
                <w:lang w:bidi="ar-SA"/>
              </w:rPr>
              <w:t>2015</w:t>
            </w: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rPr>
                <w:color w:val="000000"/>
                <w:sz w:val="18"/>
                <w:szCs w:val="18"/>
                <w:lang w:bidi="ar-SA"/>
              </w:rPr>
            </w:pPr>
          </w:p>
        </w:tc>
        <w:tc>
          <w:tcPr>
            <w:tcW w:w="709" w:type="dxa"/>
          </w:tcPr>
          <w:p w:rsidR="00A00C27" w:rsidRPr="006F0159" w:rsidRDefault="00A00C27" w:rsidP="00A00C27">
            <w:pPr>
              <w:spacing w:before="0" w:after="0"/>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rPr>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rPr>
                <w:color w:val="000000"/>
                <w:sz w:val="18"/>
                <w:szCs w:val="18"/>
                <w:lang w:bidi="ar-SA"/>
              </w:rPr>
            </w:pPr>
          </w:p>
        </w:tc>
        <w:tc>
          <w:tcPr>
            <w:tcW w:w="236" w:type="dxa"/>
            <w:tcBorders>
              <w:top w:val="nil"/>
              <w:left w:val="single" w:sz="4" w:space="0" w:color="auto"/>
              <w:bottom w:val="nil"/>
              <w:right w:val="nil"/>
            </w:tcBorders>
            <w:shd w:val="clear" w:color="auto" w:fill="auto"/>
            <w:noWrap/>
            <w:vAlign w:val="bottom"/>
          </w:tcPr>
          <w:p w:rsidR="00A00C27" w:rsidRPr="006F0159" w:rsidRDefault="00A00C27" w:rsidP="00A00C27">
            <w:pPr>
              <w:spacing w:before="0" w:after="0"/>
              <w:rPr>
                <w:color w:val="000000"/>
                <w:sz w:val="18"/>
                <w:szCs w:val="18"/>
                <w:lang w:bidi="ar-SA"/>
              </w:rPr>
            </w:pPr>
          </w:p>
        </w:tc>
      </w:tr>
      <w:tr w:rsidR="00D17485" w:rsidRPr="006F0159" w:rsidTr="00D17485">
        <w:trPr>
          <w:trHeight w:val="266"/>
        </w:trPr>
        <w:tc>
          <w:tcPr>
            <w:tcW w:w="1134" w:type="dxa"/>
            <w:shd w:val="clear" w:color="000000" w:fill="FFFFFF"/>
            <w:vAlign w:val="center"/>
            <w:hideMark/>
          </w:tcPr>
          <w:p w:rsidR="00A00C27" w:rsidRPr="006F0159" w:rsidRDefault="00A00C27" w:rsidP="00A00C27">
            <w:pPr>
              <w:spacing w:before="0" w:after="0"/>
              <w:rPr>
                <w:color w:val="000000"/>
                <w:sz w:val="18"/>
                <w:szCs w:val="18"/>
                <w:lang w:bidi="ar-SA"/>
              </w:rPr>
            </w:pPr>
            <w:r w:rsidRPr="006F0159">
              <w:rPr>
                <w:color w:val="000000"/>
                <w:sz w:val="18"/>
                <w:szCs w:val="18"/>
                <w:lang w:bidi="ar-SA"/>
              </w:rPr>
              <w:t>R</w:t>
            </w:r>
            <w:r>
              <w:rPr>
                <w:color w:val="000000"/>
                <w:sz w:val="18"/>
                <w:szCs w:val="18"/>
                <w:lang w:bidi="ar-SA"/>
              </w:rPr>
              <w:t>Ă</w:t>
            </w:r>
            <w:r w:rsidRPr="006F0159">
              <w:rPr>
                <w:color w:val="000000"/>
                <w:sz w:val="18"/>
                <w:szCs w:val="18"/>
                <w:lang w:bidi="ar-SA"/>
              </w:rPr>
              <w:t>USENI*</w:t>
            </w:r>
          </w:p>
        </w:tc>
        <w:tc>
          <w:tcPr>
            <w:tcW w:w="709" w:type="dxa"/>
            <w:shd w:val="clear" w:color="auto" w:fill="auto"/>
            <w:noWrap/>
            <w:vAlign w:val="center"/>
            <w:hideMark/>
          </w:tcPr>
          <w:p w:rsidR="00A00C27" w:rsidRPr="006F0159" w:rsidRDefault="00A00C27" w:rsidP="00A00C27">
            <w:pPr>
              <w:spacing w:before="0" w:after="0"/>
              <w:jc w:val="right"/>
              <w:rPr>
                <w:color w:val="000000"/>
                <w:sz w:val="18"/>
                <w:szCs w:val="18"/>
                <w:lang w:bidi="ar-SA"/>
              </w:rPr>
            </w:pPr>
            <w:r w:rsidRPr="006F0159">
              <w:rPr>
                <w:color w:val="000000"/>
                <w:sz w:val="18"/>
                <w:szCs w:val="18"/>
                <w:lang w:bidi="ar-SA"/>
              </w:rPr>
              <w:t>2015</w:t>
            </w: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236" w:type="dxa"/>
            <w:tcBorders>
              <w:top w:val="nil"/>
              <w:left w:val="single" w:sz="4" w:space="0" w:color="auto"/>
              <w:bottom w:val="nil"/>
              <w:right w:val="nil"/>
            </w:tcBorders>
            <w:shd w:val="clear" w:color="auto" w:fill="auto"/>
            <w:noWrap/>
            <w:vAlign w:val="bottom"/>
          </w:tcPr>
          <w:p w:rsidR="00A00C27" w:rsidRPr="006F0159" w:rsidRDefault="00A00C27" w:rsidP="00A00C27">
            <w:pPr>
              <w:spacing w:before="0" w:after="0"/>
              <w:jc w:val="right"/>
              <w:rPr>
                <w:color w:val="000000"/>
                <w:sz w:val="18"/>
                <w:szCs w:val="18"/>
                <w:lang w:bidi="ar-SA"/>
              </w:rPr>
            </w:pPr>
          </w:p>
        </w:tc>
      </w:tr>
      <w:tr w:rsidR="00D17485" w:rsidRPr="006F0159" w:rsidTr="00D17485">
        <w:trPr>
          <w:trHeight w:val="266"/>
        </w:trPr>
        <w:tc>
          <w:tcPr>
            <w:tcW w:w="1134" w:type="dxa"/>
            <w:shd w:val="clear" w:color="000000" w:fill="FFFFFF"/>
            <w:vAlign w:val="center"/>
            <w:hideMark/>
          </w:tcPr>
          <w:p w:rsidR="00A00C27" w:rsidRPr="006F0159" w:rsidRDefault="00A00C27" w:rsidP="00A00C27">
            <w:pPr>
              <w:spacing w:before="0" w:after="0"/>
              <w:rPr>
                <w:b/>
                <w:bCs/>
                <w:color w:val="000000"/>
                <w:sz w:val="18"/>
                <w:szCs w:val="18"/>
                <w:lang w:bidi="ar-SA"/>
              </w:rPr>
            </w:pPr>
            <w:r w:rsidRPr="006F0159">
              <w:rPr>
                <w:b/>
                <w:bCs/>
                <w:color w:val="000000"/>
                <w:sz w:val="18"/>
                <w:szCs w:val="18"/>
                <w:lang w:bidi="ar-SA"/>
              </w:rPr>
              <w:t>TODIRENI</w:t>
            </w:r>
          </w:p>
        </w:tc>
        <w:tc>
          <w:tcPr>
            <w:tcW w:w="709" w:type="dxa"/>
            <w:shd w:val="clear" w:color="auto" w:fill="auto"/>
            <w:noWrap/>
            <w:vAlign w:val="center"/>
            <w:hideMark/>
          </w:tcPr>
          <w:p w:rsidR="00A00C27" w:rsidRPr="006F0159" w:rsidRDefault="00A00C27" w:rsidP="00A00C27">
            <w:pPr>
              <w:spacing w:before="0" w:after="0"/>
              <w:jc w:val="right"/>
              <w:rPr>
                <w:b/>
                <w:bCs/>
                <w:color w:val="000000"/>
                <w:sz w:val="18"/>
                <w:szCs w:val="18"/>
                <w:lang w:bidi="ar-SA"/>
              </w:rPr>
            </w:pPr>
            <w:r w:rsidRPr="006F0159">
              <w:rPr>
                <w:b/>
                <w:bCs/>
                <w:color w:val="000000"/>
                <w:sz w:val="18"/>
                <w:szCs w:val="18"/>
                <w:lang w:bidi="ar-SA"/>
              </w:rPr>
              <w:t>2015</w:t>
            </w: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236" w:type="dxa"/>
            <w:tcBorders>
              <w:top w:val="nil"/>
              <w:left w:val="single" w:sz="4" w:space="0" w:color="auto"/>
              <w:bottom w:val="nil"/>
              <w:right w:val="nil"/>
            </w:tcBorders>
            <w:shd w:val="clear" w:color="auto" w:fill="auto"/>
            <w:noWrap/>
            <w:vAlign w:val="bottom"/>
          </w:tcPr>
          <w:p w:rsidR="00A00C27" w:rsidRPr="006F0159" w:rsidRDefault="00A00C27" w:rsidP="00A00C27">
            <w:pPr>
              <w:spacing w:before="0" w:after="0"/>
              <w:jc w:val="right"/>
              <w:rPr>
                <w:color w:val="000000"/>
                <w:sz w:val="18"/>
                <w:szCs w:val="18"/>
                <w:lang w:bidi="ar-SA"/>
              </w:rPr>
            </w:pPr>
          </w:p>
        </w:tc>
      </w:tr>
      <w:tr w:rsidR="00D17485" w:rsidRPr="006F0159" w:rsidTr="00D17485">
        <w:trPr>
          <w:trHeight w:val="266"/>
        </w:trPr>
        <w:tc>
          <w:tcPr>
            <w:tcW w:w="1134" w:type="dxa"/>
            <w:shd w:val="clear" w:color="000000" w:fill="FFFFFF"/>
            <w:vAlign w:val="center"/>
            <w:hideMark/>
          </w:tcPr>
          <w:p w:rsidR="00A00C27" w:rsidRPr="006F0159" w:rsidRDefault="00A00C27" w:rsidP="00A00C27">
            <w:pPr>
              <w:spacing w:before="0" w:after="0"/>
              <w:rPr>
                <w:b/>
                <w:bCs/>
                <w:color w:val="000000"/>
                <w:sz w:val="18"/>
                <w:szCs w:val="18"/>
                <w:lang w:bidi="ar-SA"/>
              </w:rPr>
            </w:pPr>
            <w:r w:rsidRPr="006F0159">
              <w:rPr>
                <w:b/>
                <w:bCs/>
                <w:color w:val="000000"/>
                <w:sz w:val="18"/>
                <w:szCs w:val="18"/>
                <w:lang w:bidi="ar-SA"/>
              </w:rPr>
              <w:t>TUDORA</w:t>
            </w:r>
          </w:p>
        </w:tc>
        <w:tc>
          <w:tcPr>
            <w:tcW w:w="709" w:type="dxa"/>
            <w:shd w:val="clear" w:color="auto" w:fill="auto"/>
            <w:noWrap/>
            <w:vAlign w:val="center"/>
            <w:hideMark/>
          </w:tcPr>
          <w:p w:rsidR="00A00C27" w:rsidRPr="006F0159" w:rsidRDefault="00A00C27" w:rsidP="00A00C27">
            <w:pPr>
              <w:spacing w:before="0" w:after="0"/>
              <w:jc w:val="right"/>
              <w:rPr>
                <w:b/>
                <w:bCs/>
                <w:color w:val="000000"/>
                <w:sz w:val="18"/>
                <w:szCs w:val="18"/>
                <w:lang w:bidi="ar-SA"/>
              </w:rPr>
            </w:pPr>
            <w:r w:rsidRPr="006F0159">
              <w:rPr>
                <w:b/>
                <w:bCs/>
                <w:color w:val="000000"/>
                <w:sz w:val="18"/>
                <w:szCs w:val="18"/>
                <w:lang w:bidi="ar-SA"/>
              </w:rPr>
              <w:t>2015</w:t>
            </w: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236" w:type="dxa"/>
            <w:tcBorders>
              <w:top w:val="nil"/>
              <w:left w:val="single" w:sz="4" w:space="0" w:color="auto"/>
              <w:bottom w:val="nil"/>
              <w:right w:val="nil"/>
            </w:tcBorders>
            <w:shd w:val="clear" w:color="auto" w:fill="auto"/>
            <w:noWrap/>
            <w:vAlign w:val="bottom"/>
          </w:tcPr>
          <w:p w:rsidR="00A00C27" w:rsidRPr="006F0159" w:rsidRDefault="00A00C27" w:rsidP="00A00C27">
            <w:pPr>
              <w:spacing w:before="0" w:after="0"/>
              <w:jc w:val="right"/>
              <w:rPr>
                <w:color w:val="000000"/>
                <w:sz w:val="18"/>
                <w:szCs w:val="18"/>
                <w:lang w:bidi="ar-SA"/>
              </w:rPr>
            </w:pPr>
          </w:p>
        </w:tc>
      </w:tr>
      <w:tr w:rsidR="00D17485" w:rsidRPr="006F0159" w:rsidTr="00D17485">
        <w:trPr>
          <w:trHeight w:val="251"/>
        </w:trPr>
        <w:tc>
          <w:tcPr>
            <w:tcW w:w="1134" w:type="dxa"/>
            <w:shd w:val="clear" w:color="000000" w:fill="FFFFFF"/>
            <w:vAlign w:val="center"/>
            <w:hideMark/>
          </w:tcPr>
          <w:p w:rsidR="00A00C27" w:rsidRPr="006F0159" w:rsidRDefault="00A00C27" w:rsidP="00A00C27">
            <w:pPr>
              <w:spacing w:before="0" w:after="0"/>
              <w:rPr>
                <w:b/>
                <w:bCs/>
                <w:color w:val="000000"/>
                <w:sz w:val="18"/>
                <w:szCs w:val="18"/>
                <w:lang w:bidi="ar-SA"/>
              </w:rPr>
            </w:pPr>
            <w:r w:rsidRPr="006F0159">
              <w:rPr>
                <w:b/>
                <w:bCs/>
                <w:color w:val="000000"/>
                <w:sz w:val="18"/>
                <w:szCs w:val="18"/>
                <w:lang w:bidi="ar-SA"/>
              </w:rPr>
              <w:t>VORONA</w:t>
            </w:r>
          </w:p>
        </w:tc>
        <w:tc>
          <w:tcPr>
            <w:tcW w:w="709" w:type="dxa"/>
            <w:shd w:val="clear" w:color="auto" w:fill="auto"/>
            <w:noWrap/>
            <w:vAlign w:val="center"/>
            <w:hideMark/>
          </w:tcPr>
          <w:p w:rsidR="00A00C27" w:rsidRPr="006F0159" w:rsidRDefault="00A00C27" w:rsidP="00A00C27">
            <w:pPr>
              <w:spacing w:before="0" w:after="0"/>
              <w:jc w:val="right"/>
              <w:rPr>
                <w:b/>
                <w:bCs/>
                <w:color w:val="000000"/>
                <w:sz w:val="18"/>
                <w:szCs w:val="18"/>
                <w:lang w:bidi="ar-SA"/>
              </w:rPr>
            </w:pPr>
            <w:r w:rsidRPr="006F0159">
              <w:rPr>
                <w:b/>
                <w:bCs/>
                <w:color w:val="000000"/>
                <w:sz w:val="18"/>
                <w:szCs w:val="18"/>
                <w:lang w:bidi="ar-SA"/>
              </w:rPr>
              <w:t>2015</w:t>
            </w: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236" w:type="dxa"/>
            <w:tcBorders>
              <w:top w:val="nil"/>
              <w:left w:val="single" w:sz="4" w:space="0" w:color="auto"/>
              <w:bottom w:val="nil"/>
              <w:right w:val="nil"/>
            </w:tcBorders>
            <w:shd w:val="clear" w:color="auto" w:fill="auto"/>
            <w:noWrap/>
            <w:vAlign w:val="bottom"/>
          </w:tcPr>
          <w:p w:rsidR="00A00C27" w:rsidRPr="006F0159" w:rsidRDefault="00A00C27" w:rsidP="00A00C27">
            <w:pPr>
              <w:spacing w:before="0" w:after="0"/>
              <w:jc w:val="right"/>
              <w:rPr>
                <w:color w:val="000000"/>
                <w:sz w:val="18"/>
                <w:szCs w:val="18"/>
                <w:lang w:bidi="ar-SA"/>
              </w:rPr>
            </w:pPr>
          </w:p>
        </w:tc>
      </w:tr>
      <w:tr w:rsidR="00D17485" w:rsidRPr="006F0159" w:rsidTr="00D17485">
        <w:trPr>
          <w:trHeight w:val="251"/>
        </w:trPr>
        <w:tc>
          <w:tcPr>
            <w:tcW w:w="1134" w:type="dxa"/>
            <w:vMerge w:val="restart"/>
            <w:shd w:val="clear" w:color="000000" w:fill="FFFFFF"/>
            <w:vAlign w:val="center"/>
          </w:tcPr>
          <w:p w:rsidR="00A00C27" w:rsidRPr="006F0159" w:rsidRDefault="00A00C27" w:rsidP="00A00C27">
            <w:pPr>
              <w:spacing w:before="0" w:after="0"/>
              <w:rPr>
                <w:b/>
                <w:bCs/>
                <w:color w:val="000000"/>
                <w:sz w:val="18"/>
                <w:szCs w:val="18"/>
                <w:lang w:bidi="ar-SA"/>
              </w:rPr>
            </w:pPr>
            <w:r w:rsidRPr="006F0159">
              <w:rPr>
                <w:b/>
                <w:bCs/>
                <w:color w:val="000000"/>
                <w:sz w:val="18"/>
                <w:szCs w:val="18"/>
                <w:lang w:bidi="ar-SA"/>
              </w:rPr>
              <w:t>TOTAL</w:t>
            </w:r>
          </w:p>
        </w:tc>
        <w:tc>
          <w:tcPr>
            <w:tcW w:w="709" w:type="dxa"/>
            <w:shd w:val="clear" w:color="auto" w:fill="auto"/>
            <w:noWrap/>
            <w:vAlign w:val="center"/>
          </w:tcPr>
          <w:p w:rsidR="00A00C27" w:rsidRPr="006F0159" w:rsidRDefault="00A00C27" w:rsidP="00A00C27">
            <w:pPr>
              <w:spacing w:before="0" w:after="0"/>
              <w:jc w:val="right"/>
              <w:rPr>
                <w:b/>
                <w:bCs/>
                <w:color w:val="000000"/>
                <w:sz w:val="18"/>
                <w:szCs w:val="18"/>
                <w:lang w:bidi="ar-SA"/>
              </w:rPr>
            </w:pPr>
            <w:r w:rsidRPr="006F0159">
              <w:rPr>
                <w:b/>
                <w:bCs/>
                <w:color w:val="000000"/>
                <w:sz w:val="18"/>
                <w:szCs w:val="18"/>
              </w:rPr>
              <w:t>2013</w:t>
            </w: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236" w:type="dxa"/>
            <w:tcBorders>
              <w:top w:val="nil"/>
              <w:left w:val="single" w:sz="4" w:space="0" w:color="auto"/>
              <w:bottom w:val="nil"/>
              <w:right w:val="nil"/>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r>
      <w:tr w:rsidR="00D17485" w:rsidRPr="006F0159" w:rsidTr="00D17485">
        <w:trPr>
          <w:trHeight w:val="251"/>
        </w:trPr>
        <w:tc>
          <w:tcPr>
            <w:tcW w:w="1134" w:type="dxa"/>
            <w:vMerge/>
            <w:shd w:val="clear" w:color="000000" w:fill="FFFFFF"/>
            <w:vAlign w:val="center"/>
          </w:tcPr>
          <w:p w:rsidR="00A00C27" w:rsidRPr="006F0159" w:rsidRDefault="00A00C27" w:rsidP="00A00C27">
            <w:pPr>
              <w:spacing w:before="0" w:after="0"/>
              <w:rPr>
                <w:b/>
                <w:bCs/>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b/>
                <w:bCs/>
                <w:color w:val="000000"/>
                <w:sz w:val="18"/>
                <w:szCs w:val="18"/>
                <w:lang w:bidi="ar-SA"/>
              </w:rPr>
            </w:pPr>
            <w:r w:rsidRPr="006F0159">
              <w:rPr>
                <w:b/>
                <w:bCs/>
                <w:color w:val="000000"/>
                <w:sz w:val="18"/>
                <w:szCs w:val="18"/>
              </w:rPr>
              <w:t>2014</w:t>
            </w: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236" w:type="dxa"/>
            <w:tcBorders>
              <w:top w:val="nil"/>
              <w:left w:val="single" w:sz="4" w:space="0" w:color="auto"/>
              <w:bottom w:val="nil"/>
              <w:right w:val="nil"/>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r>
      <w:tr w:rsidR="00D17485" w:rsidRPr="006F0159" w:rsidTr="00D17485">
        <w:trPr>
          <w:trHeight w:val="251"/>
        </w:trPr>
        <w:tc>
          <w:tcPr>
            <w:tcW w:w="1134" w:type="dxa"/>
            <w:vMerge/>
            <w:shd w:val="clear" w:color="000000" w:fill="FFFFFF"/>
            <w:vAlign w:val="center"/>
          </w:tcPr>
          <w:p w:rsidR="00A00C27" w:rsidRPr="006F0159" w:rsidRDefault="00A00C27" w:rsidP="00A00C27">
            <w:pPr>
              <w:spacing w:before="0" w:after="0"/>
              <w:rPr>
                <w:b/>
                <w:bCs/>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b/>
                <w:bCs/>
                <w:color w:val="000000"/>
                <w:sz w:val="18"/>
                <w:szCs w:val="18"/>
                <w:lang w:bidi="ar-SA"/>
              </w:rPr>
            </w:pPr>
            <w:r w:rsidRPr="006F0159">
              <w:rPr>
                <w:b/>
                <w:bCs/>
                <w:color w:val="000000"/>
                <w:sz w:val="18"/>
                <w:szCs w:val="18"/>
              </w:rPr>
              <w:t>2015</w:t>
            </w: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8"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425"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709" w:type="dxa"/>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2" w:type="dxa"/>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993" w:type="dxa"/>
            <w:tcBorders>
              <w:right w:val="single" w:sz="4" w:space="0" w:color="auto"/>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c>
          <w:tcPr>
            <w:tcW w:w="236" w:type="dxa"/>
            <w:tcBorders>
              <w:top w:val="nil"/>
              <w:left w:val="single" w:sz="4" w:space="0" w:color="auto"/>
              <w:bottom w:val="nil"/>
              <w:right w:val="nil"/>
            </w:tcBorders>
            <w:shd w:val="clear" w:color="auto" w:fill="auto"/>
            <w:noWrap/>
            <w:vAlign w:val="center"/>
          </w:tcPr>
          <w:p w:rsidR="00A00C27" w:rsidRPr="006F0159" w:rsidRDefault="00A00C27" w:rsidP="00A00C27">
            <w:pPr>
              <w:spacing w:before="0" w:after="0"/>
              <w:jc w:val="right"/>
              <w:rPr>
                <w:color w:val="000000"/>
                <w:sz w:val="18"/>
                <w:szCs w:val="18"/>
                <w:lang w:bidi="ar-SA"/>
              </w:rPr>
            </w:pPr>
          </w:p>
        </w:tc>
      </w:tr>
    </w:tbl>
    <w:p w:rsidR="00B743F4" w:rsidRPr="006F0159" w:rsidRDefault="00B743F4" w:rsidP="00B743F4">
      <w:pPr>
        <w:spacing w:before="120" w:after="120"/>
        <w:rPr>
          <w:rFonts w:cs="Calibri"/>
          <w:noProof/>
          <w:szCs w:val="22"/>
        </w:rPr>
        <w:sectPr w:rsidR="00B743F4" w:rsidRPr="006F0159" w:rsidSect="007517FD">
          <w:pgSz w:w="15840" w:h="12240" w:orient="landscape"/>
          <w:pgMar w:top="1138" w:right="850" w:bottom="850" w:left="850" w:header="720" w:footer="720" w:gutter="0"/>
          <w:cols w:space="720"/>
          <w:docGrid w:linePitch="360"/>
        </w:sectPr>
      </w:pPr>
    </w:p>
    <w:p w:rsidR="009B0166" w:rsidRPr="006F0159" w:rsidRDefault="009B0166" w:rsidP="00C60CCD">
      <w:pPr>
        <w:spacing w:before="120" w:after="120"/>
        <w:rPr>
          <w:rFonts w:cs="Calibri"/>
          <w:noProof/>
          <w:szCs w:val="22"/>
        </w:rPr>
      </w:pPr>
    </w:p>
    <w:sectPr w:rsidR="009B0166" w:rsidRPr="006F0159" w:rsidSect="00D81FB2">
      <w:footerReference w:type="first" r:id="rId50"/>
      <w:pgSz w:w="11900" w:h="16840"/>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35B3" w:rsidRDefault="00FC35B3" w:rsidP="00D81FB2">
      <w:pPr>
        <w:spacing w:before="0" w:after="0"/>
      </w:pPr>
      <w:r>
        <w:separator/>
      </w:r>
    </w:p>
  </w:endnote>
  <w:endnote w:type="continuationSeparator" w:id="0">
    <w:p w:rsidR="00FC35B3" w:rsidRDefault="00FC35B3" w:rsidP="00D81FB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DaunPenh">
    <w:panose1 w:val="01010101010101010101"/>
    <w:charset w:val="00"/>
    <w:family w:val="auto"/>
    <w:pitch w:val="variable"/>
    <w:sig w:usb0="00000003" w:usb1="00000000" w:usb2="0001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Bold">
    <w:panose1 w:val="020B07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kkurat">
    <w:altName w:val="Courier New"/>
    <w:panose1 w:val="00000000000000000000"/>
    <w:charset w:val="00"/>
    <w:family w:val="auto"/>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Optima">
    <w:charset w:val="00"/>
    <w:family w:val="auto"/>
    <w:pitch w:val="variable"/>
    <w:sig w:usb0="80000067"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Eurostile ExtendedTwo">
    <w:altName w:val="Arial"/>
    <w:panose1 w:val="00000000000000000000"/>
    <w:charset w:val="00"/>
    <w:family w:val="swiss"/>
    <w:notTrueType/>
    <w:pitch w:val="variable"/>
    <w:sig w:usb0="00000003" w:usb1="00000000" w:usb2="00000000" w:usb3="00000000" w:csb0="00000001" w:csb1="00000000"/>
  </w:font>
  <w:font w:name="Arial,Bold">
    <w:altName w:val="Arial"/>
    <w:panose1 w:val="00000000000000000000"/>
    <w:charset w:val="00"/>
    <w:family w:val="swiss"/>
    <w:notTrueType/>
    <w:pitch w:val="default"/>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EUAlbertina">
    <w:altName w:val="MS Mincho"/>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GaramondPro-Regular">
    <w:altName w:val="Cambria"/>
    <w:panose1 w:val="00000000000000000000"/>
    <w:charset w:val="00"/>
    <w:family w:val="auto"/>
    <w:notTrueType/>
    <w:pitch w:val="default"/>
    <w:sig w:usb0="00000003" w:usb1="00000000" w:usb2="00000000" w:usb3="00000000" w:csb0="00000001" w:csb1="00000000"/>
  </w:font>
  <w:font w:name="SegoeUI">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Italic">
    <w:altName w:val="Arial"/>
    <w:panose1 w:val="00000000000000000000"/>
    <w:charset w:val="00"/>
    <w:family w:val="swiss"/>
    <w:notTrueType/>
    <w:pitch w:val="default"/>
    <w:sig w:usb0="00000007" w:usb1="00000000" w:usb2="00000000" w:usb3="00000000" w:csb0="00000003" w:csb1="00000000"/>
  </w:font>
  <w:font w:name="HelveticaNeueLTPro-Cn">
    <w:panose1 w:val="00000000000000000000"/>
    <w:charset w:val="00"/>
    <w:family w:val="auto"/>
    <w:notTrueType/>
    <w:pitch w:val="default"/>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Calibri,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6B9" w:rsidRDefault="00AD16B9" w:rsidP="00DC692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99</w:t>
    </w:r>
    <w:r>
      <w:rPr>
        <w:rStyle w:val="PageNumber"/>
      </w:rPr>
      <w:fldChar w:fldCharType="end"/>
    </w:r>
  </w:p>
  <w:p w:rsidR="00AD16B9" w:rsidRDefault="00AD16B9" w:rsidP="00E93E7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6B9" w:rsidRPr="00E93E7F" w:rsidRDefault="00AD16B9" w:rsidP="00E93E7F">
    <w:pPr>
      <w:pStyle w:val="Footer"/>
      <w:framePr w:wrap="around" w:vAnchor="text" w:hAnchor="margin" w:xAlign="right" w:y="1"/>
      <w:spacing w:before="120"/>
      <w:rPr>
        <w:rStyle w:val="PageNumber"/>
        <w:sz w:val="20"/>
      </w:rPr>
    </w:pPr>
    <w:r w:rsidRPr="00E93E7F">
      <w:rPr>
        <w:rStyle w:val="PageNumber"/>
        <w:sz w:val="20"/>
      </w:rPr>
      <w:fldChar w:fldCharType="begin"/>
    </w:r>
    <w:r w:rsidRPr="00E93E7F">
      <w:rPr>
        <w:rStyle w:val="PageNumber"/>
        <w:sz w:val="20"/>
      </w:rPr>
      <w:instrText xml:space="preserve">PAGE  </w:instrText>
    </w:r>
    <w:r w:rsidRPr="00E93E7F">
      <w:rPr>
        <w:rStyle w:val="PageNumber"/>
        <w:sz w:val="20"/>
      </w:rPr>
      <w:fldChar w:fldCharType="separate"/>
    </w:r>
    <w:r w:rsidR="00C04416">
      <w:rPr>
        <w:rStyle w:val="PageNumber"/>
        <w:noProof/>
        <w:sz w:val="20"/>
      </w:rPr>
      <w:t>iv</w:t>
    </w:r>
    <w:r w:rsidRPr="00E93E7F">
      <w:rPr>
        <w:rStyle w:val="PageNumber"/>
        <w:sz w:val="20"/>
      </w:rPr>
      <w:fldChar w:fldCharType="end"/>
    </w:r>
  </w:p>
  <w:p w:rsidR="00AD16B9" w:rsidRPr="003E4732" w:rsidRDefault="00AD16B9" w:rsidP="00B97CF9">
    <w:pPr>
      <w:pStyle w:val="Footer"/>
      <w:ind w:right="360" w:firstLine="720"/>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6B9" w:rsidRPr="003E4732" w:rsidRDefault="00AD16B9" w:rsidP="007F2C37">
    <w:pPr>
      <w:pStyle w:val="Footer"/>
      <w:framePr w:wrap="around" w:vAnchor="text" w:hAnchor="page" w:x="11409" w:y="1"/>
      <w:rPr>
        <w:rStyle w:val="PageNumber"/>
        <w:sz w:val="20"/>
        <w:szCs w:val="20"/>
      </w:rPr>
    </w:pPr>
    <w:r w:rsidRPr="003E4732">
      <w:rPr>
        <w:rStyle w:val="PageNumber"/>
        <w:sz w:val="20"/>
        <w:szCs w:val="20"/>
      </w:rPr>
      <w:fldChar w:fldCharType="begin"/>
    </w:r>
    <w:r w:rsidRPr="003E4732">
      <w:rPr>
        <w:rStyle w:val="PageNumber"/>
        <w:sz w:val="20"/>
        <w:szCs w:val="20"/>
      </w:rPr>
      <w:instrText xml:space="preserve">PAGE  </w:instrText>
    </w:r>
    <w:r w:rsidRPr="003E4732">
      <w:rPr>
        <w:rStyle w:val="PageNumber"/>
        <w:sz w:val="20"/>
        <w:szCs w:val="20"/>
      </w:rPr>
      <w:fldChar w:fldCharType="separate"/>
    </w:r>
    <w:r w:rsidR="00C04416">
      <w:rPr>
        <w:rStyle w:val="PageNumber"/>
        <w:noProof/>
        <w:sz w:val="20"/>
        <w:szCs w:val="20"/>
      </w:rPr>
      <w:t>i</w:t>
    </w:r>
    <w:r w:rsidRPr="003E4732">
      <w:rPr>
        <w:rStyle w:val="PageNumber"/>
        <w:sz w:val="20"/>
        <w:szCs w:val="20"/>
      </w:rPr>
      <w:fldChar w:fldCharType="end"/>
    </w:r>
  </w:p>
  <w:p w:rsidR="00AD16B9" w:rsidRPr="00B23D19" w:rsidRDefault="00AD16B9" w:rsidP="00417DE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rPr>
      <w:id w:val="-772550468"/>
      <w:docPartObj>
        <w:docPartGallery w:val="Page Numbers (Bottom of Page)"/>
        <w:docPartUnique/>
      </w:docPartObj>
    </w:sdtPr>
    <w:sdtEndPr>
      <w:rPr>
        <w:noProof/>
      </w:rPr>
    </w:sdtEndPr>
    <w:sdtContent>
      <w:p w:rsidR="00AD16B9" w:rsidRPr="00FE4B9D" w:rsidRDefault="00AD16B9" w:rsidP="007517FD">
        <w:pPr>
          <w:pStyle w:val="Footer"/>
          <w:jc w:val="right"/>
          <w:rPr>
            <w:sz w:val="20"/>
          </w:rPr>
        </w:pPr>
        <w:r w:rsidRPr="00FE4B9D">
          <w:rPr>
            <w:sz w:val="20"/>
          </w:rPr>
          <w:fldChar w:fldCharType="begin"/>
        </w:r>
        <w:r w:rsidRPr="00FE4B9D">
          <w:rPr>
            <w:sz w:val="20"/>
          </w:rPr>
          <w:instrText xml:space="preserve"> PAGE   \* MERGEFORMAT </w:instrText>
        </w:r>
        <w:r w:rsidRPr="00FE4B9D">
          <w:rPr>
            <w:sz w:val="20"/>
          </w:rPr>
          <w:fldChar w:fldCharType="separate"/>
        </w:r>
        <w:r w:rsidR="00C04416">
          <w:rPr>
            <w:noProof/>
            <w:sz w:val="20"/>
          </w:rPr>
          <w:t>97</w:t>
        </w:r>
        <w:r w:rsidRPr="00FE4B9D">
          <w:rPr>
            <w:noProof/>
            <w:sz w:val="20"/>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6B9" w:rsidRDefault="00AD16B9" w:rsidP="007517F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AD16B9" w:rsidRDefault="00AD16B9" w:rsidP="007517FD">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6B9" w:rsidRPr="007426C9" w:rsidRDefault="00AD16B9" w:rsidP="007517FD">
    <w:pPr>
      <w:pStyle w:val="Footer"/>
      <w:framePr w:wrap="around" w:vAnchor="text" w:hAnchor="margin" w:xAlign="right" w:y="1"/>
      <w:rPr>
        <w:rStyle w:val="PageNumber"/>
        <w:rFonts w:cstheme="minorHAnsi"/>
      </w:rPr>
    </w:pPr>
    <w:r w:rsidRPr="007426C9">
      <w:rPr>
        <w:rStyle w:val="PageNumber"/>
        <w:rFonts w:cstheme="minorHAnsi"/>
      </w:rPr>
      <w:fldChar w:fldCharType="begin"/>
    </w:r>
    <w:r w:rsidRPr="007426C9">
      <w:rPr>
        <w:rStyle w:val="PageNumber"/>
        <w:rFonts w:cstheme="minorHAnsi"/>
      </w:rPr>
      <w:instrText xml:space="preserve">PAGE  </w:instrText>
    </w:r>
    <w:r w:rsidRPr="007426C9">
      <w:rPr>
        <w:rStyle w:val="PageNumber"/>
        <w:rFonts w:cstheme="minorHAnsi"/>
      </w:rPr>
      <w:fldChar w:fldCharType="separate"/>
    </w:r>
    <w:r w:rsidR="00C04416">
      <w:rPr>
        <w:rStyle w:val="PageNumber"/>
        <w:rFonts w:cstheme="minorHAnsi"/>
        <w:noProof/>
      </w:rPr>
      <w:t>250</w:t>
    </w:r>
    <w:r w:rsidRPr="007426C9">
      <w:rPr>
        <w:rStyle w:val="PageNumber"/>
        <w:rFonts w:cstheme="minorHAnsi"/>
      </w:rPr>
      <w:fldChar w:fldCharType="end"/>
    </w:r>
  </w:p>
  <w:p w:rsidR="00AD16B9" w:rsidRDefault="00AD16B9" w:rsidP="007517FD">
    <w:pPr>
      <w:pStyle w:val="Footer"/>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6B9" w:rsidRDefault="00AD16B9" w:rsidP="00D81FB2">
    <w:pPr>
      <w:pStyle w:val="Footer"/>
      <w:framePr w:wrap="around" w:vAnchor="text" w:hAnchor="page" w:x="11409"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99</w:t>
    </w:r>
    <w:r>
      <w:rPr>
        <w:rStyle w:val="PageNumber"/>
      </w:rPr>
      <w:fldChar w:fldCharType="end"/>
    </w:r>
  </w:p>
  <w:p w:rsidR="00AD16B9" w:rsidRDefault="00AD16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35B3" w:rsidRDefault="00FC35B3" w:rsidP="00D81FB2">
      <w:pPr>
        <w:spacing w:before="0" w:after="0"/>
      </w:pPr>
      <w:r>
        <w:separator/>
      </w:r>
    </w:p>
  </w:footnote>
  <w:footnote w:type="continuationSeparator" w:id="0">
    <w:p w:rsidR="00FC35B3" w:rsidRDefault="00FC35B3" w:rsidP="00D81FB2">
      <w:pPr>
        <w:spacing w:before="0" w:after="0"/>
      </w:pPr>
      <w:r>
        <w:continuationSeparator/>
      </w:r>
    </w:p>
  </w:footnote>
  <w:footnote w:id="1">
    <w:p w:rsidR="00AD16B9" w:rsidRPr="00B743F4" w:rsidRDefault="00AD16B9" w:rsidP="00D26583">
      <w:pPr>
        <w:pStyle w:val="FootnoteText"/>
        <w:spacing w:before="0"/>
        <w:jc w:val="left"/>
        <w:rPr>
          <w:rFonts w:ascii="Calibri" w:hAnsi="Calibri"/>
          <w:sz w:val="18"/>
          <w:szCs w:val="18"/>
          <w:lang w:val="fr-FR"/>
        </w:rPr>
      </w:pPr>
      <w:r w:rsidRPr="00B743F4">
        <w:rPr>
          <w:rStyle w:val="FootnoteReference"/>
          <w:rFonts w:ascii="Calibri" w:hAnsi="Calibri"/>
          <w:sz w:val="18"/>
          <w:szCs w:val="18"/>
        </w:rPr>
        <w:footnoteRef/>
      </w:r>
      <w:r w:rsidRPr="00B743F4">
        <w:rPr>
          <w:rFonts w:ascii="Calibri" w:hAnsi="Calibri"/>
          <w:sz w:val="18"/>
          <w:szCs w:val="18"/>
          <w:lang w:val="fr-FR"/>
        </w:rPr>
        <w:t xml:space="preserve"> </w:t>
      </w:r>
      <w:r w:rsidRPr="00B743F4">
        <w:rPr>
          <w:rFonts w:ascii="Calibri" w:hAnsi="Calibri"/>
          <w:sz w:val="18"/>
          <w:szCs w:val="18"/>
          <w:lang w:val="ro-RO"/>
        </w:rPr>
        <w:t xml:space="preserve">UNICEF, 2006. </w:t>
      </w:r>
      <w:bookmarkStart w:id="9" w:name="_Hlk488503761"/>
      <w:r w:rsidRPr="00A0746F">
        <w:rPr>
          <w:rFonts w:ascii="Calibri" w:hAnsi="Calibri"/>
          <w:i/>
          <w:sz w:val="18"/>
          <w:szCs w:val="18"/>
          <w:lang w:val="ro-RO"/>
        </w:rPr>
        <w:t>The State of the World’s Children</w:t>
      </w:r>
      <w:r>
        <w:rPr>
          <w:rFonts w:ascii="Calibri" w:hAnsi="Calibri"/>
          <w:i/>
          <w:sz w:val="18"/>
          <w:szCs w:val="18"/>
          <w:lang w:val="ro-RO"/>
        </w:rPr>
        <w:t xml:space="preserve"> – Excluded and Invisible</w:t>
      </w:r>
      <w:bookmarkEnd w:id="9"/>
      <w:r w:rsidRPr="00B743F4">
        <w:rPr>
          <w:rFonts w:ascii="Calibri" w:hAnsi="Calibri"/>
          <w:sz w:val="18"/>
          <w:szCs w:val="18"/>
          <w:lang w:val="ro-RO"/>
        </w:rPr>
        <w:t xml:space="preserve">, </w:t>
      </w:r>
      <w:r>
        <w:rPr>
          <w:rFonts w:ascii="Calibri" w:hAnsi="Calibri"/>
          <w:sz w:val="18"/>
          <w:szCs w:val="18"/>
          <w:lang w:val="ro-RO"/>
        </w:rPr>
        <w:t>p. 35, available at:</w:t>
      </w:r>
      <w:r w:rsidRPr="00B743F4">
        <w:rPr>
          <w:rFonts w:ascii="Calibri" w:hAnsi="Calibri"/>
          <w:sz w:val="18"/>
          <w:szCs w:val="18"/>
          <w:lang w:val="ro-RO"/>
        </w:rPr>
        <w:t xml:space="preserve"> </w:t>
      </w:r>
      <w:hyperlink r:id="rId1" w:history="1">
        <w:r w:rsidRPr="00331C76">
          <w:rPr>
            <w:rStyle w:val="Hyperlink"/>
            <w:rFonts w:ascii="Calibri" w:hAnsi="Calibri"/>
            <w:sz w:val="18"/>
            <w:szCs w:val="18"/>
            <w:lang w:val="ro-RO"/>
          </w:rPr>
          <w:t>https://www.unicef.org/sowc/archive/ENGLISH/The%20State%20of%20the%20World%27s%20Children%202006.pdf</w:t>
        </w:r>
      </w:hyperlink>
      <w:r>
        <w:rPr>
          <w:rFonts w:ascii="Calibri" w:hAnsi="Calibri"/>
          <w:sz w:val="18"/>
          <w:szCs w:val="18"/>
          <w:lang w:val="ro-RO"/>
        </w:rPr>
        <w:t xml:space="preserve"> </w:t>
      </w:r>
    </w:p>
  </w:footnote>
  <w:footnote w:id="2">
    <w:p w:rsidR="00AD16B9" w:rsidRPr="008133FB" w:rsidRDefault="00AD16B9" w:rsidP="00E017D6">
      <w:pPr>
        <w:pStyle w:val="FootnoteText"/>
        <w:spacing w:before="0"/>
        <w:rPr>
          <w:rFonts w:ascii="Calibri" w:hAnsi="Calibri"/>
          <w:sz w:val="18"/>
          <w:szCs w:val="18"/>
          <w:lang w:val="ro-RO"/>
        </w:rPr>
      </w:pPr>
      <w:r w:rsidRPr="008133FB">
        <w:rPr>
          <w:rStyle w:val="FootnoteReference"/>
          <w:sz w:val="18"/>
          <w:szCs w:val="18"/>
        </w:rPr>
        <w:footnoteRef/>
      </w:r>
      <w:r w:rsidRPr="008133FB">
        <w:rPr>
          <w:rFonts w:ascii="Calibri" w:hAnsi="Calibri"/>
          <w:sz w:val="18"/>
          <w:szCs w:val="18"/>
          <w:lang w:val="es-US"/>
        </w:rPr>
        <w:t xml:space="preserve"> </w:t>
      </w:r>
      <w:r w:rsidRPr="00BE000D">
        <w:rPr>
          <w:rFonts w:ascii="Calibri" w:hAnsi="Calibri"/>
          <w:sz w:val="18"/>
          <w:szCs w:val="18"/>
        </w:rPr>
        <w:t xml:space="preserve">Preda, M. (coord.), 2011. </w:t>
      </w:r>
      <w:r w:rsidRPr="00BE000D">
        <w:rPr>
          <w:rFonts w:ascii="Calibri" w:hAnsi="Calibri"/>
          <w:i/>
          <w:sz w:val="18"/>
          <w:szCs w:val="18"/>
        </w:rPr>
        <w:t xml:space="preserve">Situation Analysis of Children in Romania. </w:t>
      </w:r>
      <w:r w:rsidRPr="00BE000D">
        <w:rPr>
          <w:rFonts w:ascii="Calibri" w:hAnsi="Calibri"/>
          <w:sz w:val="18"/>
          <w:szCs w:val="18"/>
          <w:lang w:bidi="en-US"/>
        </w:rPr>
        <w:t xml:space="preserve">UNICEF Report. HBS data, NIS. </w:t>
      </w:r>
      <w:r w:rsidRPr="00BE000D">
        <w:rPr>
          <w:rFonts w:ascii="Calibri" w:hAnsi="Calibri"/>
          <w:sz w:val="18"/>
          <w:szCs w:val="18"/>
        </w:rPr>
        <w:t>Bucharest.</w:t>
      </w:r>
    </w:p>
  </w:footnote>
  <w:footnote w:id="3">
    <w:p w:rsidR="00AD16B9" w:rsidRPr="00123814" w:rsidRDefault="00AD16B9" w:rsidP="00E017D6">
      <w:pPr>
        <w:pStyle w:val="FootnoteText"/>
        <w:spacing w:before="0"/>
        <w:rPr>
          <w:rFonts w:ascii="Calibri" w:hAnsi="Calibri"/>
          <w:sz w:val="18"/>
          <w:szCs w:val="18"/>
          <w:lang w:val="ro-RO"/>
        </w:rPr>
      </w:pPr>
      <w:r w:rsidRPr="00123814">
        <w:rPr>
          <w:rStyle w:val="FootnoteReference"/>
          <w:sz w:val="18"/>
          <w:szCs w:val="18"/>
        </w:rPr>
        <w:footnoteRef/>
      </w:r>
      <w:r w:rsidRPr="00123814">
        <w:rPr>
          <w:rFonts w:ascii="Calibri" w:hAnsi="Calibri"/>
          <w:sz w:val="18"/>
          <w:szCs w:val="18"/>
          <w:lang w:val="ro-RO"/>
        </w:rPr>
        <w:t xml:space="preserve"> UNICEF, 2006. </w:t>
      </w:r>
      <w:r w:rsidRPr="00C71267">
        <w:rPr>
          <w:rFonts w:ascii="Calibri" w:hAnsi="Calibri"/>
          <w:i/>
          <w:sz w:val="18"/>
          <w:szCs w:val="18"/>
          <w:lang w:val="ro-RO"/>
        </w:rPr>
        <w:t xml:space="preserve">The State of </w:t>
      </w:r>
      <w:r w:rsidRPr="00BE000D">
        <w:rPr>
          <w:rFonts w:ascii="Calibri" w:hAnsi="Calibri"/>
          <w:i/>
          <w:sz w:val="18"/>
          <w:szCs w:val="18"/>
        </w:rPr>
        <w:t>the World’s Children – Excluded and Invisible</w:t>
      </w:r>
      <w:r w:rsidRPr="00BE000D">
        <w:rPr>
          <w:rFonts w:ascii="Calibri" w:hAnsi="Calibri"/>
          <w:sz w:val="18"/>
          <w:szCs w:val="18"/>
        </w:rPr>
        <w:t xml:space="preserve">, p. 35, available at: </w:t>
      </w:r>
      <w:hyperlink r:id="rId2" w:history="1">
        <w:r w:rsidRPr="00C71267">
          <w:rPr>
            <w:rStyle w:val="Hyperlink"/>
            <w:lang w:val="ro-RO"/>
          </w:rPr>
          <w:t>https://www.unicef.org/sowc/archive/ENGLISH/The%20State%20of%20the%20World%27s%20Children%202006.pdf</w:t>
        </w:r>
      </w:hyperlink>
      <w:r w:rsidRPr="00C71267">
        <w:rPr>
          <w:rFonts w:ascii="Calibri" w:hAnsi="Calibri"/>
          <w:color w:val="0000FF"/>
          <w:sz w:val="18"/>
          <w:szCs w:val="18"/>
          <w:u w:val="single"/>
          <w:lang w:val="ro-RO"/>
        </w:rPr>
        <w:t xml:space="preserve">   </w:t>
      </w:r>
    </w:p>
  </w:footnote>
  <w:footnote w:id="4">
    <w:p w:rsidR="00AD16B9" w:rsidRPr="008E7BDE" w:rsidRDefault="00AD16B9" w:rsidP="00E017D6">
      <w:pPr>
        <w:pStyle w:val="FootnoteText"/>
        <w:spacing w:before="0"/>
        <w:rPr>
          <w:lang w:val="ro-RO"/>
        </w:rPr>
      </w:pPr>
      <w:r w:rsidRPr="00113D98">
        <w:rPr>
          <w:rStyle w:val="FootnoteReference"/>
          <w:sz w:val="18"/>
          <w:szCs w:val="18"/>
        </w:rPr>
        <w:footnoteRef/>
      </w:r>
      <w:r w:rsidRPr="003B5A80">
        <w:rPr>
          <w:lang w:val="ro-RO"/>
        </w:rPr>
        <w:t xml:space="preserve"> </w:t>
      </w:r>
      <w:r w:rsidRPr="00BE000D">
        <w:rPr>
          <w:rFonts w:ascii="Calibri" w:hAnsi="Calibri"/>
          <w:sz w:val="18"/>
          <w:szCs w:val="18"/>
        </w:rPr>
        <w:t>Counties where the project was implemented:</w:t>
      </w:r>
      <w:r w:rsidRPr="00113D98">
        <w:rPr>
          <w:rFonts w:ascii="Calibri" w:hAnsi="Calibri"/>
          <w:sz w:val="18"/>
          <w:szCs w:val="18"/>
          <w:lang w:val="ro-RO"/>
        </w:rPr>
        <w:t xml:space="preserve"> Bacău, Botoșani, Buzău, Iași, Neamț, Suceava, Vaslui, Vrancea</w:t>
      </w:r>
      <w:r>
        <w:rPr>
          <w:rFonts w:ascii="Calibri" w:hAnsi="Calibri"/>
          <w:sz w:val="18"/>
          <w:szCs w:val="18"/>
          <w:lang w:val="es-US"/>
        </w:rPr>
        <w:t>.</w:t>
      </w:r>
    </w:p>
  </w:footnote>
  <w:footnote w:id="5">
    <w:p w:rsidR="00AD16B9" w:rsidRPr="007C3E82" w:rsidRDefault="00AD16B9" w:rsidP="00E017D6">
      <w:pPr>
        <w:pStyle w:val="FootnoteText"/>
        <w:spacing w:before="0"/>
        <w:rPr>
          <w:rFonts w:ascii="Calibri" w:hAnsi="Calibri"/>
          <w:sz w:val="18"/>
          <w:szCs w:val="18"/>
          <w:lang w:val="ro-RO"/>
        </w:rPr>
      </w:pPr>
      <w:r w:rsidRPr="007C3E82">
        <w:rPr>
          <w:rStyle w:val="FootnoteReference"/>
          <w:sz w:val="18"/>
          <w:szCs w:val="18"/>
        </w:rPr>
        <w:footnoteRef/>
      </w:r>
      <w:r w:rsidRPr="007C3E82">
        <w:rPr>
          <w:rFonts w:ascii="Calibri" w:hAnsi="Calibri"/>
          <w:sz w:val="18"/>
          <w:szCs w:val="18"/>
        </w:rPr>
        <w:t xml:space="preserve"> </w:t>
      </w:r>
      <w:r w:rsidRPr="00113D98">
        <w:rPr>
          <w:rFonts w:ascii="Calibri" w:hAnsi="Calibri"/>
          <w:noProof/>
          <w:sz w:val="18"/>
          <w:szCs w:val="18"/>
        </w:rPr>
        <w:t>After 2014, the model focused on providing an accurate and complete assessment of the cases that had already been identified and on delivering social services based on the minimum package of basic services generated by the Aurora for the cases that were identified and assesed</w:t>
      </w:r>
      <w:r w:rsidRPr="007C3E82">
        <w:rPr>
          <w:rFonts w:ascii="Calibri" w:hAnsi="Calibri"/>
          <w:noProof/>
          <w:sz w:val="18"/>
          <w:szCs w:val="18"/>
          <w:lang w:val="ro-RO"/>
        </w:rPr>
        <w:t>.</w:t>
      </w:r>
    </w:p>
  </w:footnote>
  <w:footnote w:id="6">
    <w:p w:rsidR="00AD16B9" w:rsidRPr="00C16108" w:rsidRDefault="00AD16B9" w:rsidP="00E017D6">
      <w:pPr>
        <w:pStyle w:val="FootnoteText"/>
        <w:spacing w:before="0"/>
        <w:rPr>
          <w:rFonts w:ascii="Calibri" w:hAnsi="Calibri"/>
          <w:sz w:val="18"/>
          <w:szCs w:val="18"/>
          <w:lang w:val="ro-RO"/>
        </w:rPr>
      </w:pPr>
      <w:r w:rsidRPr="00C16108">
        <w:rPr>
          <w:rStyle w:val="FootnoteReference"/>
          <w:sz w:val="18"/>
          <w:szCs w:val="18"/>
        </w:rPr>
        <w:footnoteRef/>
      </w:r>
      <w:r w:rsidRPr="00C16108">
        <w:rPr>
          <w:rFonts w:ascii="Calibri" w:hAnsi="Calibri"/>
          <w:sz w:val="18"/>
          <w:szCs w:val="18"/>
          <w:lang w:val="ro-RO"/>
        </w:rPr>
        <w:t xml:space="preserve"> </w:t>
      </w:r>
      <w:r w:rsidRPr="006F2269">
        <w:rPr>
          <w:rFonts w:ascii="Calibri" w:hAnsi="Calibri" w:cs="Calibri"/>
          <w:noProof/>
          <w:sz w:val="18"/>
          <w:szCs w:val="18"/>
        </w:rPr>
        <w:t>Social workers or referents are hired part time or have other administrative duties in addition to their social work. This lack of staff is often a result of funding shortage. Local public authorities are bound by the law on social assistance to set up social assistance services in the form of functional departments, with no legal personality. However, salaries for SPAS staff are to be paid from the local budget which, in small and poor communities (with no tax-generating economic activities), is often insufficient to cover wages for all the staff categories that should be hired according to the laws governing administrative activities</w:t>
      </w:r>
      <w:r w:rsidRPr="00C16108">
        <w:rPr>
          <w:rFonts w:ascii="Calibri" w:hAnsi="Calibri" w:cs="Calibri"/>
          <w:noProof/>
          <w:sz w:val="18"/>
          <w:szCs w:val="18"/>
          <w:lang w:val="ro-RO"/>
        </w:rPr>
        <w:t>.</w:t>
      </w:r>
    </w:p>
  </w:footnote>
  <w:footnote w:id="7">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Pr>
          <w:rFonts w:ascii="Calibri" w:hAnsi="Calibri"/>
          <w:sz w:val="18"/>
          <w:szCs w:val="18"/>
          <w:lang w:val="es-US"/>
        </w:rPr>
        <w:t xml:space="preserve"> </w:t>
      </w:r>
      <w:r w:rsidRPr="00B743F4">
        <w:rPr>
          <w:rFonts w:ascii="Calibri" w:hAnsi="Calibri"/>
          <w:sz w:val="18"/>
          <w:szCs w:val="18"/>
          <w:lang w:val="es-US"/>
        </w:rPr>
        <w:t>European</w:t>
      </w:r>
      <w:r>
        <w:rPr>
          <w:rFonts w:ascii="Calibri" w:hAnsi="Calibri"/>
          <w:sz w:val="18"/>
          <w:szCs w:val="18"/>
          <w:lang w:val="es-US"/>
        </w:rPr>
        <w:t xml:space="preserve"> Commission</w:t>
      </w:r>
      <w:r w:rsidRPr="00B743F4">
        <w:rPr>
          <w:rFonts w:ascii="Calibri" w:hAnsi="Calibri"/>
          <w:sz w:val="18"/>
          <w:szCs w:val="18"/>
          <w:lang w:val="ro-RO"/>
        </w:rPr>
        <w:t xml:space="preserve">, 2011. </w:t>
      </w:r>
      <w:bookmarkStart w:id="34" w:name="_Hlk488500567"/>
      <w:r>
        <w:rPr>
          <w:rFonts w:ascii="Calibri" w:hAnsi="Calibri"/>
          <w:i/>
          <w:sz w:val="18"/>
          <w:szCs w:val="18"/>
          <w:lang w:val="ro-RO"/>
        </w:rPr>
        <w:t>The social i</w:t>
      </w:r>
      <w:r w:rsidRPr="00B743F4">
        <w:rPr>
          <w:rFonts w:ascii="Calibri" w:hAnsi="Calibri"/>
          <w:i/>
          <w:sz w:val="18"/>
          <w:szCs w:val="18"/>
          <w:lang w:val="ro-RO"/>
        </w:rPr>
        <w:t>mpact</w:t>
      </w:r>
      <w:r>
        <w:rPr>
          <w:rFonts w:ascii="Calibri" w:hAnsi="Calibri"/>
          <w:i/>
          <w:sz w:val="18"/>
          <w:szCs w:val="18"/>
          <w:lang w:val="ro-RO"/>
        </w:rPr>
        <w:t xml:space="preserve"> of the economic</w:t>
      </w:r>
      <w:r w:rsidRPr="00B743F4">
        <w:rPr>
          <w:rFonts w:ascii="Calibri" w:hAnsi="Calibri"/>
          <w:i/>
          <w:sz w:val="18"/>
          <w:szCs w:val="18"/>
          <w:lang w:val="ro-RO"/>
        </w:rPr>
        <w:t xml:space="preserve"> cri</w:t>
      </w:r>
      <w:r>
        <w:rPr>
          <w:rFonts w:ascii="Calibri" w:hAnsi="Calibri"/>
          <w:i/>
          <w:sz w:val="18"/>
          <w:szCs w:val="18"/>
          <w:lang w:val="ro-RO"/>
        </w:rPr>
        <w:t>sis and ongoing fiscal</w:t>
      </w:r>
      <w:r w:rsidRPr="00B743F4">
        <w:rPr>
          <w:rFonts w:ascii="Calibri" w:hAnsi="Calibri"/>
          <w:i/>
          <w:sz w:val="18"/>
          <w:szCs w:val="18"/>
          <w:lang w:val="ro-RO"/>
        </w:rPr>
        <w:t xml:space="preserve"> consolida</w:t>
      </w:r>
      <w:r>
        <w:rPr>
          <w:rFonts w:ascii="Calibri" w:hAnsi="Calibri"/>
          <w:i/>
          <w:sz w:val="18"/>
          <w:szCs w:val="18"/>
          <w:lang w:val="ro-RO"/>
        </w:rPr>
        <w:t>tion</w:t>
      </w:r>
      <w:bookmarkEnd w:id="34"/>
      <w:r w:rsidRPr="00B743F4">
        <w:rPr>
          <w:rFonts w:ascii="Calibri" w:hAnsi="Calibri"/>
          <w:sz w:val="18"/>
          <w:szCs w:val="18"/>
          <w:lang w:val="ro-RO"/>
        </w:rPr>
        <w:t xml:space="preserve">. </w:t>
      </w:r>
      <w:r>
        <w:rPr>
          <w:rFonts w:ascii="Calibri" w:hAnsi="Calibri"/>
          <w:sz w:val="18"/>
          <w:szCs w:val="18"/>
          <w:lang w:val="ro-RO"/>
        </w:rPr>
        <w:t xml:space="preserve">Third report of the Social Protection </w:t>
      </w:r>
      <w:r w:rsidRPr="00B743F4">
        <w:rPr>
          <w:rFonts w:ascii="Calibri" w:hAnsi="Calibri"/>
          <w:sz w:val="18"/>
          <w:szCs w:val="18"/>
          <w:lang w:val="ro-RO"/>
        </w:rPr>
        <w:t>Co</w:t>
      </w:r>
      <w:r>
        <w:rPr>
          <w:rFonts w:ascii="Calibri" w:hAnsi="Calibri"/>
          <w:sz w:val="18"/>
          <w:szCs w:val="18"/>
          <w:lang w:val="ro-RO"/>
        </w:rPr>
        <w:t>m</w:t>
      </w:r>
      <w:r w:rsidRPr="00B743F4">
        <w:rPr>
          <w:rFonts w:ascii="Calibri" w:hAnsi="Calibri"/>
          <w:sz w:val="18"/>
          <w:szCs w:val="18"/>
          <w:lang w:val="ro-RO"/>
        </w:rPr>
        <w:t>mi</w:t>
      </w:r>
      <w:r>
        <w:rPr>
          <w:rFonts w:ascii="Calibri" w:hAnsi="Calibri"/>
          <w:sz w:val="18"/>
          <w:szCs w:val="18"/>
          <w:lang w:val="ro-RO"/>
        </w:rPr>
        <w:t>t</w:t>
      </w:r>
      <w:r w:rsidRPr="00B743F4">
        <w:rPr>
          <w:rFonts w:ascii="Calibri" w:hAnsi="Calibri"/>
          <w:sz w:val="18"/>
          <w:szCs w:val="18"/>
          <w:lang w:val="ro-RO"/>
        </w:rPr>
        <w:t>te</w:t>
      </w:r>
      <w:r>
        <w:rPr>
          <w:rFonts w:ascii="Calibri" w:hAnsi="Calibri"/>
          <w:sz w:val="18"/>
          <w:szCs w:val="18"/>
          <w:lang w:val="ro-RO"/>
        </w:rPr>
        <w:t>e</w:t>
      </w:r>
      <w:r w:rsidRPr="00B743F4">
        <w:rPr>
          <w:rFonts w:ascii="Calibri" w:hAnsi="Calibri"/>
          <w:sz w:val="18"/>
          <w:szCs w:val="18"/>
          <w:lang w:val="ro-RO"/>
        </w:rPr>
        <w:t xml:space="preserve">, </w:t>
      </w:r>
      <w:r>
        <w:rPr>
          <w:rFonts w:ascii="Calibri" w:hAnsi="Calibri"/>
          <w:sz w:val="18"/>
          <w:szCs w:val="18"/>
          <w:lang w:val="ro-RO"/>
        </w:rPr>
        <w:t>available at</w:t>
      </w:r>
      <w:r w:rsidRPr="00B743F4">
        <w:rPr>
          <w:rFonts w:ascii="Calibri" w:hAnsi="Calibri"/>
          <w:sz w:val="18"/>
          <w:szCs w:val="18"/>
          <w:lang w:val="ro-RO"/>
        </w:rPr>
        <w:t xml:space="preserve">: </w:t>
      </w:r>
      <w:hyperlink r:id="rId3" w:history="1">
        <w:r w:rsidRPr="00B743F4">
          <w:rPr>
            <w:rStyle w:val="Hyperlink"/>
            <w:rFonts w:ascii="Calibri" w:hAnsi="Calibri"/>
            <w:sz w:val="18"/>
            <w:szCs w:val="18"/>
            <w:lang w:val="ro-RO"/>
          </w:rPr>
          <w:t>http://goo.gl/ZiHjM8</w:t>
        </w:r>
      </w:hyperlink>
      <w:r w:rsidRPr="00B743F4">
        <w:rPr>
          <w:rFonts w:ascii="Calibri" w:hAnsi="Calibri"/>
          <w:sz w:val="18"/>
          <w:szCs w:val="18"/>
          <w:lang w:val="ro-RO"/>
        </w:rPr>
        <w:t xml:space="preserve"> </w:t>
      </w:r>
    </w:p>
  </w:footnote>
  <w:footnote w:id="8">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Pr>
          <w:rFonts w:ascii="Calibri" w:hAnsi="Calibri"/>
          <w:sz w:val="18"/>
          <w:szCs w:val="18"/>
          <w:lang w:val="ro-RO"/>
        </w:rPr>
        <w:t>2011 d</w:t>
      </w:r>
      <w:r w:rsidRPr="00B743F4">
        <w:rPr>
          <w:rFonts w:ascii="Calibri" w:hAnsi="Calibri"/>
          <w:sz w:val="18"/>
          <w:szCs w:val="18"/>
          <w:lang w:val="ro-RO"/>
        </w:rPr>
        <w:t>at</w:t>
      </w:r>
      <w:r>
        <w:rPr>
          <w:rFonts w:ascii="Calibri" w:hAnsi="Calibri"/>
          <w:sz w:val="18"/>
          <w:szCs w:val="18"/>
          <w:lang w:val="ro-RO"/>
        </w:rPr>
        <w:t>a according to the M</w:t>
      </w:r>
      <w:r w:rsidRPr="00B743F4">
        <w:rPr>
          <w:rFonts w:ascii="Calibri" w:hAnsi="Calibri"/>
          <w:sz w:val="18"/>
          <w:szCs w:val="18"/>
          <w:lang w:val="ro-RO"/>
        </w:rPr>
        <w:t>inist</w:t>
      </w:r>
      <w:r>
        <w:rPr>
          <w:rFonts w:ascii="Calibri" w:hAnsi="Calibri"/>
          <w:sz w:val="18"/>
          <w:szCs w:val="18"/>
          <w:lang w:val="ro-RO"/>
        </w:rPr>
        <w:t>ry of Labour, Family and Social Protection, General Directorate for Child Protection</w:t>
      </w:r>
      <w:r w:rsidRPr="00B743F4">
        <w:rPr>
          <w:rFonts w:ascii="Calibri" w:hAnsi="Calibri"/>
          <w:sz w:val="18"/>
          <w:szCs w:val="18"/>
          <w:lang w:val="ro-RO"/>
        </w:rPr>
        <w:t xml:space="preserve">. </w:t>
      </w:r>
      <w:r>
        <w:rPr>
          <w:rFonts w:ascii="Calibri" w:hAnsi="Calibri"/>
          <w:sz w:val="18"/>
          <w:szCs w:val="18"/>
          <w:lang w:val="ro-RO"/>
        </w:rPr>
        <w:t xml:space="preserve">The number of children in residential care was  </w:t>
      </w:r>
      <w:r w:rsidRPr="00B743F4">
        <w:rPr>
          <w:rFonts w:ascii="Calibri" w:hAnsi="Calibri"/>
          <w:sz w:val="18"/>
          <w:szCs w:val="18"/>
          <w:lang w:val="ro-RO"/>
        </w:rPr>
        <w:t>23</w:t>
      </w:r>
      <w:r>
        <w:rPr>
          <w:rFonts w:ascii="Calibri" w:hAnsi="Calibri"/>
          <w:sz w:val="18"/>
          <w:szCs w:val="18"/>
          <w:lang w:val="ro-RO"/>
        </w:rPr>
        <w:t>,240 i</w:t>
      </w:r>
      <w:r w:rsidRPr="00B743F4">
        <w:rPr>
          <w:rFonts w:ascii="Calibri" w:hAnsi="Calibri"/>
          <w:sz w:val="18"/>
          <w:szCs w:val="18"/>
          <w:lang w:val="ro-RO"/>
        </w:rPr>
        <w:t xml:space="preserve">n 2011 </w:t>
      </w:r>
      <w:r>
        <w:rPr>
          <w:rFonts w:ascii="Calibri" w:hAnsi="Calibri"/>
          <w:sz w:val="18"/>
          <w:szCs w:val="18"/>
          <w:lang w:val="ro-RO"/>
        </w:rPr>
        <w:t>versus</w:t>
      </w:r>
      <w:r w:rsidRPr="00B743F4">
        <w:rPr>
          <w:rFonts w:ascii="Calibri" w:hAnsi="Calibri"/>
          <w:sz w:val="18"/>
          <w:szCs w:val="18"/>
          <w:lang w:val="ro-RO"/>
        </w:rPr>
        <w:t xml:space="preserve"> 23</w:t>
      </w:r>
      <w:r>
        <w:rPr>
          <w:rFonts w:ascii="Calibri" w:hAnsi="Calibri"/>
          <w:sz w:val="18"/>
          <w:szCs w:val="18"/>
          <w:lang w:val="ro-RO"/>
        </w:rPr>
        <w:t>,103 i</w:t>
      </w:r>
      <w:r w:rsidRPr="00B743F4">
        <w:rPr>
          <w:rFonts w:ascii="Calibri" w:hAnsi="Calibri"/>
          <w:sz w:val="18"/>
          <w:szCs w:val="18"/>
          <w:lang w:val="ro-RO"/>
        </w:rPr>
        <w:t xml:space="preserve">n 2010. </w:t>
      </w:r>
    </w:p>
  </w:footnote>
  <w:footnote w:id="9">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Pr>
          <w:rFonts w:ascii="Calibri" w:hAnsi="Calibri"/>
          <w:sz w:val="18"/>
          <w:szCs w:val="18"/>
          <w:lang w:val="ro-RO"/>
        </w:rPr>
        <w:t xml:space="preserve">Relative poverty rate is defined as the share of people living in households where the equivalised disposable income is below the poverty threshold set at 60 per cent of the </w:t>
      </w:r>
      <w:r w:rsidRPr="00B743F4">
        <w:rPr>
          <w:rFonts w:ascii="Calibri" w:hAnsi="Calibri"/>
          <w:sz w:val="18"/>
          <w:szCs w:val="18"/>
          <w:lang w:val="ro-RO"/>
        </w:rPr>
        <w:t>median</w:t>
      </w:r>
      <w:r>
        <w:rPr>
          <w:rFonts w:ascii="Calibri" w:hAnsi="Calibri"/>
          <w:sz w:val="18"/>
          <w:szCs w:val="18"/>
          <w:lang w:val="ro-RO"/>
        </w:rPr>
        <w:t xml:space="preserve"> equivalised disposable income </w:t>
      </w:r>
      <w:r w:rsidRPr="00B743F4">
        <w:rPr>
          <w:rFonts w:ascii="Calibri" w:hAnsi="Calibri"/>
          <w:sz w:val="18"/>
          <w:szCs w:val="18"/>
          <w:lang w:val="ro-RO"/>
        </w:rPr>
        <w:t>(</w:t>
      </w:r>
      <w:r>
        <w:rPr>
          <w:rFonts w:ascii="Calibri" w:hAnsi="Calibri"/>
          <w:sz w:val="18"/>
          <w:szCs w:val="18"/>
          <w:lang w:val="ro-RO"/>
        </w:rPr>
        <w:t xml:space="preserve">after </w:t>
      </w:r>
      <w:r w:rsidRPr="00B743F4">
        <w:rPr>
          <w:rFonts w:ascii="Calibri" w:hAnsi="Calibri"/>
          <w:sz w:val="18"/>
          <w:szCs w:val="18"/>
          <w:lang w:val="ro-RO"/>
        </w:rPr>
        <w:t>social</w:t>
      </w:r>
      <w:r>
        <w:rPr>
          <w:rFonts w:ascii="Calibri" w:hAnsi="Calibri"/>
          <w:sz w:val="18"/>
          <w:szCs w:val="18"/>
          <w:lang w:val="ro-RO"/>
        </w:rPr>
        <w:t xml:space="preserve"> transfers</w:t>
      </w:r>
      <w:r w:rsidRPr="00B743F4">
        <w:rPr>
          <w:rFonts w:ascii="Calibri" w:hAnsi="Calibri"/>
          <w:sz w:val="18"/>
          <w:szCs w:val="18"/>
          <w:lang w:val="ro-RO"/>
        </w:rPr>
        <w:t>).</w:t>
      </w:r>
    </w:p>
  </w:footnote>
  <w:footnote w:id="10">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R</w:t>
      </w:r>
      <w:r>
        <w:rPr>
          <w:rFonts w:ascii="Calibri" w:hAnsi="Calibri"/>
          <w:sz w:val="18"/>
          <w:szCs w:val="18"/>
          <w:lang w:val="ro-RO"/>
        </w:rPr>
        <w:t xml:space="preserve">elative poverty and social exclusion rate </w:t>
      </w:r>
      <w:r w:rsidRPr="00B743F4">
        <w:rPr>
          <w:rFonts w:ascii="Calibri" w:hAnsi="Calibri"/>
          <w:sz w:val="18"/>
          <w:szCs w:val="18"/>
          <w:lang w:val="ro-RO"/>
        </w:rPr>
        <w:t xml:space="preserve">(AROPE) </w:t>
      </w:r>
      <w:r>
        <w:rPr>
          <w:rFonts w:ascii="Calibri" w:hAnsi="Calibri"/>
          <w:sz w:val="18"/>
          <w:szCs w:val="18"/>
          <w:lang w:val="ro-RO"/>
        </w:rPr>
        <w:t xml:space="preserve">is a composite </w:t>
      </w:r>
      <w:r w:rsidRPr="00B743F4">
        <w:rPr>
          <w:rFonts w:ascii="Calibri" w:hAnsi="Calibri"/>
          <w:sz w:val="18"/>
          <w:szCs w:val="18"/>
          <w:lang w:val="ro-RO"/>
        </w:rPr>
        <w:t xml:space="preserve">indicator </w:t>
      </w:r>
      <w:r>
        <w:rPr>
          <w:rFonts w:ascii="Calibri" w:hAnsi="Calibri"/>
          <w:sz w:val="18"/>
          <w:szCs w:val="18"/>
          <w:lang w:val="ro-RO"/>
        </w:rPr>
        <w:t>adop</w:t>
      </w:r>
      <w:r w:rsidRPr="00B743F4">
        <w:rPr>
          <w:rFonts w:ascii="Calibri" w:hAnsi="Calibri"/>
          <w:sz w:val="18"/>
          <w:szCs w:val="18"/>
          <w:lang w:val="ro-RO"/>
        </w:rPr>
        <w:t>t</w:t>
      </w:r>
      <w:r>
        <w:rPr>
          <w:rFonts w:ascii="Calibri" w:hAnsi="Calibri"/>
          <w:sz w:val="18"/>
          <w:szCs w:val="18"/>
          <w:lang w:val="ro-RO"/>
        </w:rPr>
        <w:t>ed</w:t>
      </w:r>
      <w:r w:rsidRPr="00B743F4">
        <w:rPr>
          <w:rFonts w:ascii="Calibri" w:hAnsi="Calibri"/>
          <w:sz w:val="18"/>
          <w:szCs w:val="18"/>
          <w:lang w:val="ro-RO"/>
        </w:rPr>
        <w:t xml:space="preserve"> </w:t>
      </w:r>
      <w:r>
        <w:rPr>
          <w:rFonts w:ascii="Calibri" w:hAnsi="Calibri"/>
          <w:sz w:val="18"/>
          <w:szCs w:val="18"/>
          <w:lang w:val="ro-RO"/>
        </w:rPr>
        <w:t>at EU level under Europe 2020 which promotes social inclusion and poverty reduction</w:t>
      </w:r>
      <w:r w:rsidRPr="00B743F4">
        <w:rPr>
          <w:rFonts w:ascii="Calibri" w:hAnsi="Calibri"/>
          <w:sz w:val="18"/>
          <w:szCs w:val="18"/>
          <w:lang w:val="ro-RO"/>
        </w:rPr>
        <w:t xml:space="preserve">, </w:t>
      </w:r>
      <w:r>
        <w:rPr>
          <w:rFonts w:ascii="Calibri" w:hAnsi="Calibri"/>
          <w:sz w:val="18"/>
          <w:szCs w:val="18"/>
          <w:lang w:val="ro-RO"/>
        </w:rPr>
        <w:t xml:space="preserve">representing the share of the total population which is at risk of poverty or social exclusion. The </w:t>
      </w:r>
      <w:r w:rsidRPr="00B743F4">
        <w:rPr>
          <w:rFonts w:ascii="Calibri" w:hAnsi="Calibri"/>
          <w:sz w:val="18"/>
          <w:szCs w:val="18"/>
          <w:lang w:val="ro-RO"/>
        </w:rPr>
        <w:t>AROPE</w:t>
      </w:r>
      <w:r>
        <w:rPr>
          <w:rFonts w:ascii="Calibri" w:hAnsi="Calibri"/>
          <w:sz w:val="18"/>
          <w:szCs w:val="18"/>
          <w:lang w:val="ro-RO"/>
        </w:rPr>
        <w:t xml:space="preserve"> indicator</w:t>
      </w:r>
      <w:r w:rsidRPr="00B743F4">
        <w:rPr>
          <w:rFonts w:ascii="Calibri" w:hAnsi="Calibri"/>
          <w:sz w:val="18"/>
          <w:szCs w:val="18"/>
          <w:lang w:val="ro-RO"/>
        </w:rPr>
        <w:t xml:space="preserve"> </w:t>
      </w:r>
      <w:r>
        <w:rPr>
          <w:rFonts w:ascii="Calibri" w:hAnsi="Calibri"/>
          <w:sz w:val="18"/>
          <w:szCs w:val="18"/>
          <w:lang w:val="ro-RO"/>
        </w:rPr>
        <w:t>refers to people who find themselves in at least one of the following situations</w:t>
      </w:r>
      <w:r w:rsidRPr="00B743F4">
        <w:rPr>
          <w:rFonts w:ascii="Calibri" w:hAnsi="Calibri"/>
          <w:sz w:val="18"/>
          <w:szCs w:val="18"/>
          <w:lang w:val="ro-RO"/>
        </w:rPr>
        <w:t xml:space="preserve">: </w:t>
      </w:r>
      <w:r>
        <w:rPr>
          <w:rFonts w:ascii="Calibri" w:hAnsi="Calibri"/>
          <w:sz w:val="18"/>
          <w:szCs w:val="18"/>
          <w:lang w:val="ro-RO"/>
        </w:rPr>
        <w:t>they have disposable income below the poverty threshold</w:t>
      </w:r>
      <w:r w:rsidRPr="00B743F4">
        <w:rPr>
          <w:rFonts w:ascii="Calibri" w:hAnsi="Calibri"/>
          <w:sz w:val="18"/>
          <w:szCs w:val="18"/>
          <w:lang w:val="ro-RO"/>
        </w:rPr>
        <w:t xml:space="preserve">; </w:t>
      </w:r>
      <w:r>
        <w:rPr>
          <w:rFonts w:ascii="Calibri" w:hAnsi="Calibri"/>
          <w:sz w:val="18"/>
          <w:szCs w:val="18"/>
          <w:lang w:val="ro-RO"/>
        </w:rPr>
        <w:t>they are severely materially deprived</w:t>
      </w:r>
      <w:r w:rsidRPr="00B743F4">
        <w:rPr>
          <w:rFonts w:ascii="Calibri" w:hAnsi="Calibri"/>
          <w:sz w:val="18"/>
          <w:szCs w:val="18"/>
          <w:lang w:val="ro-RO"/>
        </w:rPr>
        <w:t xml:space="preserve">; </w:t>
      </w:r>
      <w:r>
        <w:rPr>
          <w:rFonts w:ascii="Calibri" w:hAnsi="Calibri"/>
          <w:sz w:val="18"/>
          <w:szCs w:val="18"/>
          <w:lang w:val="ro-RO"/>
        </w:rPr>
        <w:t>they live in a household with a very low work intensity</w:t>
      </w:r>
      <w:r w:rsidRPr="00B743F4">
        <w:rPr>
          <w:rFonts w:ascii="Calibri" w:hAnsi="Calibri"/>
          <w:sz w:val="18"/>
          <w:szCs w:val="18"/>
          <w:lang w:val="ro-RO"/>
        </w:rPr>
        <w:t>.</w:t>
      </w:r>
    </w:p>
  </w:footnote>
  <w:footnote w:id="11">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sidRPr="00B743F4">
        <w:rPr>
          <w:rFonts w:ascii="Calibri" w:hAnsi="Calibri"/>
          <w:i/>
          <w:sz w:val="18"/>
          <w:szCs w:val="18"/>
          <w:lang w:val="ro-RO"/>
        </w:rPr>
        <w:t>Na</w:t>
      </w:r>
      <w:r>
        <w:rPr>
          <w:rFonts w:ascii="Calibri" w:hAnsi="Calibri"/>
          <w:i/>
          <w:sz w:val="18"/>
          <w:szCs w:val="18"/>
          <w:lang w:val="ro-RO"/>
        </w:rPr>
        <w:t>t</w:t>
      </w:r>
      <w:r w:rsidRPr="00B743F4">
        <w:rPr>
          <w:rFonts w:ascii="Calibri" w:hAnsi="Calibri"/>
          <w:i/>
          <w:sz w:val="18"/>
          <w:szCs w:val="18"/>
          <w:lang w:val="ro-RO"/>
        </w:rPr>
        <w:t>ional</w:t>
      </w:r>
      <w:r>
        <w:rPr>
          <w:rFonts w:ascii="Calibri" w:hAnsi="Calibri"/>
          <w:i/>
          <w:sz w:val="18"/>
          <w:szCs w:val="18"/>
          <w:lang w:val="ro-RO"/>
        </w:rPr>
        <w:t xml:space="preserve"> Strategy on Social Inclusion and Poverty Reduction </w:t>
      </w:r>
      <w:r w:rsidRPr="00B743F4">
        <w:rPr>
          <w:rFonts w:ascii="Calibri" w:hAnsi="Calibri"/>
          <w:i/>
          <w:sz w:val="18"/>
          <w:szCs w:val="18"/>
          <w:lang w:val="ro-RO"/>
        </w:rPr>
        <w:t xml:space="preserve">2015-2020, </w:t>
      </w:r>
      <w:r>
        <w:rPr>
          <w:rFonts w:ascii="Calibri" w:hAnsi="Calibri"/>
          <w:sz w:val="18"/>
          <w:szCs w:val="18"/>
          <w:lang w:val="ro-RO"/>
        </w:rPr>
        <w:t>approved based on Government Decision</w:t>
      </w:r>
      <w:r w:rsidRPr="00B743F4">
        <w:rPr>
          <w:rFonts w:ascii="Calibri" w:hAnsi="Calibri"/>
          <w:sz w:val="18"/>
          <w:szCs w:val="18"/>
          <w:lang w:val="ro-RO"/>
        </w:rPr>
        <w:t xml:space="preserve"> 383/2015, p. 24</w:t>
      </w:r>
    </w:p>
  </w:footnote>
  <w:footnote w:id="12">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Idem, p. 26</w:t>
      </w:r>
    </w:p>
  </w:footnote>
  <w:footnote w:id="13">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sidRPr="00B743F4">
        <w:rPr>
          <w:rFonts w:ascii="Calibri" w:hAnsi="Calibri"/>
          <w:i/>
          <w:sz w:val="18"/>
          <w:szCs w:val="18"/>
          <w:lang w:val="ro-RO"/>
        </w:rPr>
        <w:t>Na</w:t>
      </w:r>
      <w:r>
        <w:rPr>
          <w:rFonts w:ascii="Calibri" w:hAnsi="Calibri"/>
          <w:i/>
          <w:sz w:val="18"/>
          <w:szCs w:val="18"/>
          <w:lang w:val="ro-RO"/>
        </w:rPr>
        <w:t>t</w:t>
      </w:r>
      <w:r w:rsidRPr="00B743F4">
        <w:rPr>
          <w:rFonts w:ascii="Calibri" w:hAnsi="Calibri"/>
          <w:i/>
          <w:sz w:val="18"/>
          <w:szCs w:val="18"/>
          <w:lang w:val="ro-RO"/>
        </w:rPr>
        <w:t>ional</w:t>
      </w:r>
      <w:r>
        <w:rPr>
          <w:rFonts w:ascii="Calibri" w:hAnsi="Calibri"/>
          <w:i/>
          <w:sz w:val="18"/>
          <w:szCs w:val="18"/>
          <w:lang w:val="ro-RO"/>
        </w:rPr>
        <w:t xml:space="preserve"> Health Strategy </w:t>
      </w:r>
      <w:r w:rsidRPr="00B743F4">
        <w:rPr>
          <w:rFonts w:ascii="Calibri" w:hAnsi="Calibri"/>
          <w:i/>
          <w:sz w:val="18"/>
          <w:szCs w:val="18"/>
          <w:lang w:val="ro-RO"/>
        </w:rPr>
        <w:t>2014-2020</w:t>
      </w:r>
      <w:r w:rsidRPr="00B743F4">
        <w:rPr>
          <w:rFonts w:ascii="Calibri" w:hAnsi="Calibri"/>
          <w:sz w:val="18"/>
          <w:szCs w:val="18"/>
          <w:lang w:val="ro-RO"/>
        </w:rPr>
        <w:t xml:space="preserve">, </w:t>
      </w:r>
      <w:r>
        <w:rPr>
          <w:rFonts w:ascii="Calibri" w:hAnsi="Calibri"/>
          <w:sz w:val="18"/>
          <w:szCs w:val="18"/>
          <w:lang w:val="ro-RO"/>
        </w:rPr>
        <w:t>approved based on Government Decision</w:t>
      </w:r>
      <w:r w:rsidRPr="00B743F4">
        <w:rPr>
          <w:rFonts w:ascii="Calibri" w:hAnsi="Calibri"/>
          <w:sz w:val="18"/>
          <w:szCs w:val="18"/>
          <w:lang w:val="ro-RO"/>
        </w:rPr>
        <w:t xml:space="preserve"> 1028/214, An</w:t>
      </w:r>
      <w:r>
        <w:rPr>
          <w:rFonts w:ascii="Calibri" w:hAnsi="Calibri"/>
          <w:sz w:val="18"/>
          <w:szCs w:val="18"/>
          <w:lang w:val="ro-RO"/>
        </w:rPr>
        <w:t>n</w:t>
      </w:r>
      <w:r w:rsidRPr="00B743F4">
        <w:rPr>
          <w:rFonts w:ascii="Calibri" w:hAnsi="Calibri"/>
          <w:sz w:val="18"/>
          <w:szCs w:val="18"/>
          <w:lang w:val="ro-RO"/>
        </w:rPr>
        <w:t>ex 1, p. 11</w:t>
      </w:r>
    </w:p>
  </w:footnote>
  <w:footnote w:id="14">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bookmarkStart w:id="40" w:name="_Hlk489884653"/>
      <w:r w:rsidRPr="00B743F4">
        <w:rPr>
          <w:rFonts w:ascii="Calibri" w:hAnsi="Calibri"/>
          <w:i/>
          <w:sz w:val="18"/>
          <w:szCs w:val="18"/>
          <w:lang w:val="ro-RO"/>
        </w:rPr>
        <w:t>Na</w:t>
      </w:r>
      <w:r>
        <w:rPr>
          <w:rFonts w:ascii="Calibri" w:hAnsi="Calibri"/>
          <w:i/>
          <w:sz w:val="18"/>
          <w:szCs w:val="18"/>
          <w:lang w:val="ro-RO"/>
        </w:rPr>
        <w:t>t</w:t>
      </w:r>
      <w:r w:rsidRPr="00B743F4">
        <w:rPr>
          <w:rFonts w:ascii="Calibri" w:hAnsi="Calibri"/>
          <w:i/>
          <w:sz w:val="18"/>
          <w:szCs w:val="18"/>
          <w:lang w:val="ro-RO"/>
        </w:rPr>
        <w:t>ional</w:t>
      </w:r>
      <w:r>
        <w:rPr>
          <w:rFonts w:ascii="Calibri" w:hAnsi="Calibri"/>
          <w:i/>
          <w:sz w:val="18"/>
          <w:szCs w:val="18"/>
          <w:lang w:val="ro-RO"/>
        </w:rPr>
        <w:t xml:space="preserve"> Health Strategy </w:t>
      </w:r>
      <w:r w:rsidRPr="00B743F4">
        <w:rPr>
          <w:rFonts w:ascii="Calibri" w:hAnsi="Calibri" w:cs="AGaramondPro-Regular"/>
          <w:i/>
          <w:sz w:val="18"/>
          <w:szCs w:val="18"/>
          <w:lang w:val="ro-RO"/>
        </w:rPr>
        <w:t xml:space="preserve">2014-2020; </w:t>
      </w:r>
      <w:r w:rsidRPr="00B743F4">
        <w:rPr>
          <w:rFonts w:ascii="Calibri" w:hAnsi="Calibri" w:cs="AGaramondPro-Regular"/>
          <w:sz w:val="18"/>
          <w:szCs w:val="18"/>
          <w:lang w:val="ro-RO"/>
        </w:rPr>
        <w:t>European Centr</w:t>
      </w:r>
      <w:r>
        <w:rPr>
          <w:rFonts w:ascii="Calibri" w:hAnsi="Calibri" w:cs="AGaramondPro-Regular"/>
          <w:sz w:val="18"/>
          <w:szCs w:val="18"/>
          <w:lang w:val="ro-RO"/>
        </w:rPr>
        <w:t>e for Disease</w:t>
      </w:r>
      <w:r w:rsidRPr="00B743F4">
        <w:rPr>
          <w:rFonts w:ascii="Calibri" w:hAnsi="Calibri" w:cs="AGaramondPro-Regular"/>
          <w:sz w:val="18"/>
          <w:szCs w:val="18"/>
          <w:lang w:val="ro-RO"/>
        </w:rPr>
        <w:t xml:space="preserve"> Preven</w:t>
      </w:r>
      <w:r>
        <w:rPr>
          <w:rFonts w:ascii="Calibri" w:hAnsi="Calibri" w:cs="AGaramondPro-Regular"/>
          <w:sz w:val="18"/>
          <w:szCs w:val="18"/>
          <w:lang w:val="ro-RO"/>
        </w:rPr>
        <w:t>tion and</w:t>
      </w:r>
      <w:r w:rsidRPr="00B743F4">
        <w:rPr>
          <w:rFonts w:ascii="Calibri" w:hAnsi="Calibri" w:cs="AGaramondPro-Regular"/>
          <w:sz w:val="18"/>
          <w:szCs w:val="18"/>
          <w:lang w:val="ro-RO"/>
        </w:rPr>
        <w:t xml:space="preserve"> Control</w:t>
      </w:r>
      <w:r w:rsidRPr="00B743F4">
        <w:rPr>
          <w:rFonts w:ascii="Calibri" w:hAnsi="Calibri" w:cs="AGaramondPro-Regular"/>
          <w:i/>
          <w:sz w:val="18"/>
          <w:szCs w:val="18"/>
          <w:lang w:val="ro-RO"/>
        </w:rPr>
        <w:t xml:space="preserve">. </w:t>
      </w:r>
      <w:r>
        <w:rPr>
          <w:rFonts w:ascii="Calibri" w:hAnsi="Calibri" w:cs="AGaramondPro-Regular"/>
          <w:i/>
          <w:sz w:val="18"/>
          <w:szCs w:val="18"/>
          <w:lang w:val="ro-RO"/>
        </w:rPr>
        <w:t>Annual Epidemiological Reports on Communicable Diseas</w:t>
      </w:r>
      <w:r w:rsidRPr="00B743F4">
        <w:rPr>
          <w:rFonts w:ascii="Calibri" w:hAnsi="Calibri" w:cs="AGaramondPro-Regular"/>
          <w:i/>
          <w:sz w:val="18"/>
          <w:szCs w:val="18"/>
          <w:lang w:val="ro-RO"/>
        </w:rPr>
        <w:t>e</w:t>
      </w:r>
      <w:r>
        <w:rPr>
          <w:rFonts w:ascii="Calibri" w:hAnsi="Calibri" w:cs="AGaramondPro-Regular"/>
          <w:i/>
          <w:sz w:val="18"/>
          <w:szCs w:val="18"/>
          <w:lang w:val="ro-RO"/>
        </w:rPr>
        <w:t>s in Europe</w:t>
      </w:r>
      <w:r w:rsidRPr="00B743F4">
        <w:rPr>
          <w:rFonts w:ascii="Calibri" w:hAnsi="Calibri" w:cs="AGaramondPro-Regular"/>
          <w:i/>
          <w:sz w:val="18"/>
          <w:szCs w:val="18"/>
          <w:lang w:val="ro-RO"/>
        </w:rPr>
        <w:t xml:space="preserve"> 2007-2011</w:t>
      </w:r>
      <w:bookmarkEnd w:id="40"/>
    </w:p>
  </w:footnote>
  <w:footnote w:id="15">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Abraham, D. (coord.)</w:t>
      </w:r>
      <w:r>
        <w:rPr>
          <w:rFonts w:ascii="Calibri" w:hAnsi="Calibri"/>
          <w:sz w:val="18"/>
          <w:szCs w:val="18"/>
          <w:lang w:val="ro-RO"/>
        </w:rPr>
        <w:t>,</w:t>
      </w:r>
      <w:r w:rsidRPr="00B743F4">
        <w:rPr>
          <w:rFonts w:ascii="Calibri" w:hAnsi="Calibri"/>
          <w:sz w:val="18"/>
          <w:szCs w:val="18"/>
          <w:lang w:val="ro-RO"/>
        </w:rPr>
        <w:t xml:space="preserve"> 2013. </w:t>
      </w:r>
      <w:r w:rsidRPr="00B743F4">
        <w:rPr>
          <w:rFonts w:ascii="Calibri" w:hAnsi="Calibri"/>
          <w:i/>
          <w:sz w:val="18"/>
          <w:szCs w:val="18"/>
          <w:lang w:val="ro-RO"/>
        </w:rPr>
        <w:t>S</w:t>
      </w:r>
      <w:r>
        <w:rPr>
          <w:rFonts w:ascii="Calibri" w:hAnsi="Calibri"/>
          <w:i/>
          <w:sz w:val="18"/>
          <w:szCs w:val="18"/>
          <w:lang w:val="ro-RO"/>
        </w:rPr>
        <w:t>tate of Adolescents in Romania</w:t>
      </w:r>
      <w:r w:rsidRPr="002F4E91">
        <w:rPr>
          <w:rFonts w:ascii="Calibri" w:hAnsi="Calibri"/>
          <w:i/>
          <w:sz w:val="18"/>
          <w:szCs w:val="18"/>
          <w:lang w:val="ro-RO"/>
        </w:rPr>
        <w:t>.</w:t>
      </w:r>
      <w:r>
        <w:rPr>
          <w:rFonts w:ascii="Calibri" w:hAnsi="Calibri"/>
          <w:sz w:val="18"/>
          <w:szCs w:val="18"/>
          <w:lang w:val="ro-RO"/>
        </w:rPr>
        <w:t xml:space="preserve"> </w:t>
      </w:r>
      <w:r w:rsidRPr="002F4E91">
        <w:rPr>
          <w:rFonts w:ascii="Calibri" w:hAnsi="Calibri"/>
          <w:i/>
          <w:sz w:val="18"/>
          <w:szCs w:val="18"/>
          <w:lang w:val="ro-RO"/>
        </w:rPr>
        <w:t>Final report.</w:t>
      </w:r>
      <w:r w:rsidRPr="00B743F4">
        <w:rPr>
          <w:rFonts w:ascii="Calibri" w:hAnsi="Calibri"/>
          <w:sz w:val="18"/>
          <w:szCs w:val="18"/>
          <w:lang w:val="ro-RO"/>
        </w:rPr>
        <w:t xml:space="preserve"> UNICEF, Buc</w:t>
      </w:r>
      <w:r>
        <w:rPr>
          <w:rFonts w:ascii="Calibri" w:hAnsi="Calibri"/>
          <w:sz w:val="18"/>
          <w:szCs w:val="18"/>
          <w:lang w:val="ro-RO"/>
        </w:rPr>
        <w:t>harest</w:t>
      </w:r>
      <w:r w:rsidRPr="00B743F4">
        <w:rPr>
          <w:rFonts w:ascii="Calibri" w:hAnsi="Calibri"/>
          <w:sz w:val="18"/>
          <w:szCs w:val="18"/>
          <w:lang w:val="ro-RO"/>
        </w:rPr>
        <w:t>. Stud</w:t>
      </w:r>
      <w:r>
        <w:rPr>
          <w:rFonts w:ascii="Calibri" w:hAnsi="Calibri"/>
          <w:sz w:val="18"/>
          <w:szCs w:val="18"/>
          <w:lang w:val="ro-RO"/>
        </w:rPr>
        <w:t xml:space="preserve">y available </w:t>
      </w:r>
      <w:r w:rsidRPr="00B743F4">
        <w:rPr>
          <w:rFonts w:ascii="Calibri" w:hAnsi="Calibri"/>
          <w:sz w:val="18"/>
          <w:szCs w:val="18"/>
          <w:lang w:val="ro-RO"/>
        </w:rPr>
        <w:t xml:space="preserve">online </w:t>
      </w:r>
      <w:r>
        <w:rPr>
          <w:rFonts w:ascii="Calibri" w:hAnsi="Calibri"/>
          <w:sz w:val="18"/>
          <w:szCs w:val="18"/>
          <w:lang w:val="ro-RO"/>
        </w:rPr>
        <w:t>at</w:t>
      </w:r>
      <w:r w:rsidRPr="00B743F4">
        <w:rPr>
          <w:rFonts w:ascii="Calibri" w:hAnsi="Calibri"/>
          <w:sz w:val="18"/>
          <w:szCs w:val="18"/>
          <w:lang w:val="ro-RO"/>
        </w:rPr>
        <w:t xml:space="preserve">: </w:t>
      </w:r>
      <w:hyperlink r:id="rId4" w:history="1">
        <w:r w:rsidRPr="00331C76">
          <w:rPr>
            <w:rStyle w:val="Hyperlink"/>
            <w:rFonts w:ascii="Calibri" w:hAnsi="Calibri"/>
            <w:sz w:val="18"/>
            <w:szCs w:val="18"/>
            <w:lang w:val="ro-RO"/>
          </w:rPr>
          <w:t>https://www.unicef.org/romania/UNICEF_Study_State_of_adolescents_in_Romania.pdf</w:t>
        </w:r>
      </w:hyperlink>
      <w:r>
        <w:rPr>
          <w:rFonts w:ascii="Calibri" w:hAnsi="Calibri"/>
          <w:sz w:val="18"/>
          <w:szCs w:val="18"/>
          <w:lang w:val="ro-RO"/>
        </w:rPr>
        <w:t xml:space="preserve"> </w:t>
      </w:r>
      <w:r w:rsidRPr="002F4E91">
        <w:rPr>
          <w:rFonts w:ascii="Calibri" w:hAnsi="Calibri"/>
          <w:sz w:val="18"/>
          <w:szCs w:val="18"/>
          <w:lang w:val="ro-RO"/>
        </w:rPr>
        <w:t xml:space="preserve"> </w:t>
      </w:r>
      <w:r w:rsidRPr="00B743F4">
        <w:rPr>
          <w:rFonts w:ascii="Calibri" w:hAnsi="Calibri"/>
          <w:sz w:val="18"/>
          <w:szCs w:val="18"/>
          <w:lang w:val="ro-RO"/>
        </w:rPr>
        <w:t xml:space="preserve"> </w:t>
      </w:r>
    </w:p>
  </w:footnote>
  <w:footnote w:id="16">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Pr>
          <w:rFonts w:ascii="Calibri" w:hAnsi="Calibri"/>
          <w:sz w:val="18"/>
          <w:szCs w:val="18"/>
          <w:lang w:val="ro-RO"/>
        </w:rPr>
        <w:t>World Health Organization</w:t>
      </w:r>
      <w:r w:rsidRPr="00B743F4">
        <w:rPr>
          <w:rFonts w:ascii="Calibri" w:hAnsi="Calibri"/>
          <w:sz w:val="18"/>
          <w:szCs w:val="18"/>
          <w:lang w:val="ro-RO"/>
        </w:rPr>
        <w:t xml:space="preserve">, Regional </w:t>
      </w:r>
      <w:r>
        <w:rPr>
          <w:rFonts w:ascii="Calibri" w:hAnsi="Calibri"/>
          <w:sz w:val="18"/>
          <w:szCs w:val="18"/>
          <w:lang w:val="ro-RO"/>
        </w:rPr>
        <w:t>Office for Europe</w:t>
      </w:r>
      <w:r w:rsidRPr="00B743F4">
        <w:rPr>
          <w:rFonts w:ascii="Calibri" w:hAnsi="Calibri"/>
          <w:sz w:val="18"/>
          <w:szCs w:val="18"/>
          <w:lang w:val="ro-RO"/>
        </w:rPr>
        <w:t>, 201</w:t>
      </w:r>
      <w:r>
        <w:rPr>
          <w:rFonts w:ascii="Calibri" w:hAnsi="Calibri"/>
          <w:sz w:val="18"/>
          <w:szCs w:val="18"/>
          <w:lang w:val="ro-RO"/>
        </w:rPr>
        <w:t>3</w:t>
      </w:r>
      <w:r w:rsidRPr="00B743F4">
        <w:rPr>
          <w:rFonts w:ascii="Calibri" w:hAnsi="Calibri"/>
          <w:sz w:val="18"/>
          <w:szCs w:val="18"/>
          <w:lang w:val="ro-RO"/>
        </w:rPr>
        <w:t xml:space="preserve">. </w:t>
      </w:r>
      <w:bookmarkStart w:id="42" w:name="_Hlk488500731"/>
      <w:r w:rsidRPr="00B743F4">
        <w:rPr>
          <w:rFonts w:ascii="Calibri" w:hAnsi="Calibri"/>
          <w:i/>
          <w:sz w:val="18"/>
          <w:szCs w:val="18"/>
          <w:lang w:val="ro-RO"/>
        </w:rPr>
        <w:t>S</w:t>
      </w:r>
      <w:r>
        <w:rPr>
          <w:rFonts w:ascii="Calibri" w:hAnsi="Calibri"/>
          <w:i/>
          <w:sz w:val="18"/>
          <w:szCs w:val="18"/>
          <w:lang w:val="ro-RO"/>
        </w:rPr>
        <w:t>urvey of Adverse Childhood Experiences among</w:t>
      </w:r>
      <w:r w:rsidRPr="00B743F4">
        <w:rPr>
          <w:rFonts w:ascii="Calibri" w:hAnsi="Calibri"/>
          <w:i/>
          <w:sz w:val="18"/>
          <w:szCs w:val="18"/>
          <w:lang w:val="ro-RO"/>
        </w:rPr>
        <w:t xml:space="preserve"> </w:t>
      </w:r>
      <w:r>
        <w:rPr>
          <w:rFonts w:ascii="Calibri" w:hAnsi="Calibri"/>
          <w:i/>
          <w:sz w:val="18"/>
          <w:szCs w:val="18"/>
          <w:lang w:val="ro-RO"/>
        </w:rPr>
        <w:t>Romanian U</w:t>
      </w:r>
      <w:r w:rsidRPr="00B743F4">
        <w:rPr>
          <w:rFonts w:ascii="Calibri" w:hAnsi="Calibri"/>
          <w:i/>
          <w:sz w:val="18"/>
          <w:szCs w:val="18"/>
          <w:lang w:val="ro-RO"/>
        </w:rPr>
        <w:t>niversit</w:t>
      </w:r>
      <w:r>
        <w:rPr>
          <w:rFonts w:ascii="Calibri" w:hAnsi="Calibri"/>
          <w:i/>
          <w:sz w:val="18"/>
          <w:szCs w:val="18"/>
          <w:lang w:val="ro-RO"/>
        </w:rPr>
        <w:t>y Students</w:t>
      </w:r>
      <w:bookmarkEnd w:id="42"/>
      <w:r w:rsidRPr="00B743F4">
        <w:rPr>
          <w:rFonts w:ascii="Calibri" w:hAnsi="Calibri"/>
          <w:sz w:val="18"/>
          <w:szCs w:val="18"/>
          <w:lang w:val="ro-RO"/>
        </w:rPr>
        <w:t xml:space="preserve"> </w:t>
      </w:r>
    </w:p>
  </w:footnote>
  <w:footnote w:id="17">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Pr>
          <w:rFonts w:ascii="Calibri" w:hAnsi="Calibri"/>
          <w:sz w:val="18"/>
          <w:szCs w:val="18"/>
          <w:lang w:val="ro-RO"/>
        </w:rPr>
        <w:t>Save the Children</w:t>
      </w:r>
      <w:r w:rsidRPr="00B743F4">
        <w:rPr>
          <w:rFonts w:ascii="Calibri" w:hAnsi="Calibri"/>
          <w:sz w:val="18"/>
          <w:szCs w:val="18"/>
          <w:lang w:val="ro-RO"/>
        </w:rPr>
        <w:t xml:space="preserve"> Rom</w:t>
      </w:r>
      <w:r>
        <w:rPr>
          <w:rFonts w:ascii="Calibri" w:hAnsi="Calibri"/>
          <w:sz w:val="18"/>
          <w:szCs w:val="18"/>
          <w:lang w:val="ro-RO"/>
        </w:rPr>
        <w:t>a</w:t>
      </w:r>
      <w:r w:rsidRPr="00B743F4">
        <w:rPr>
          <w:rFonts w:ascii="Calibri" w:hAnsi="Calibri"/>
          <w:sz w:val="18"/>
          <w:szCs w:val="18"/>
          <w:lang w:val="ro-RO"/>
        </w:rPr>
        <w:t xml:space="preserve">nia </w:t>
      </w:r>
      <w:r>
        <w:rPr>
          <w:rFonts w:ascii="Calibri" w:hAnsi="Calibri"/>
          <w:sz w:val="18"/>
          <w:szCs w:val="18"/>
          <w:lang w:val="ro-RO"/>
        </w:rPr>
        <w:t>and the Ministry of Labour, Family, Social Protection and the Elderly/</w:t>
      </w:r>
      <w:r w:rsidRPr="00B743F4">
        <w:rPr>
          <w:rFonts w:ascii="Calibri" w:hAnsi="Calibri"/>
          <w:sz w:val="18"/>
          <w:szCs w:val="18"/>
          <w:lang w:val="ro-RO"/>
        </w:rPr>
        <w:t>Direc</w:t>
      </w:r>
      <w:r>
        <w:rPr>
          <w:rFonts w:ascii="Calibri" w:hAnsi="Calibri"/>
          <w:sz w:val="18"/>
          <w:szCs w:val="18"/>
          <w:lang w:val="ro-RO"/>
        </w:rPr>
        <w:t>torate for Child Protection</w:t>
      </w:r>
      <w:r w:rsidRPr="00B743F4">
        <w:rPr>
          <w:rFonts w:ascii="Calibri" w:hAnsi="Calibri"/>
          <w:sz w:val="18"/>
          <w:szCs w:val="18"/>
          <w:lang w:val="ro-RO"/>
        </w:rPr>
        <w:t xml:space="preserve">, 2013. </w:t>
      </w:r>
      <w:r w:rsidRPr="00803CAB">
        <w:rPr>
          <w:rFonts w:ascii="Calibri" w:hAnsi="Calibri"/>
          <w:i/>
          <w:sz w:val="18"/>
          <w:szCs w:val="18"/>
          <w:lang w:val="ro-RO"/>
        </w:rPr>
        <w:t>Child</w:t>
      </w:r>
      <w:r>
        <w:rPr>
          <w:rFonts w:ascii="Calibri" w:hAnsi="Calibri"/>
          <w:sz w:val="18"/>
          <w:szCs w:val="18"/>
          <w:lang w:val="ro-RO"/>
        </w:rPr>
        <w:t xml:space="preserve"> </w:t>
      </w:r>
      <w:r w:rsidRPr="00B743F4">
        <w:rPr>
          <w:rFonts w:ascii="Calibri" w:hAnsi="Calibri"/>
          <w:i/>
          <w:sz w:val="18"/>
          <w:szCs w:val="18"/>
          <w:lang w:val="ro-RO"/>
        </w:rPr>
        <w:t>Abu</w:t>
      </w:r>
      <w:r>
        <w:rPr>
          <w:rFonts w:ascii="Calibri" w:hAnsi="Calibri"/>
          <w:i/>
          <w:sz w:val="18"/>
          <w:szCs w:val="18"/>
          <w:lang w:val="ro-RO"/>
        </w:rPr>
        <w:t>se and Neglect: National sociologic study</w:t>
      </w:r>
    </w:p>
  </w:footnote>
  <w:footnote w:id="18">
    <w:p w:rsidR="00AD16B9" w:rsidRPr="002E1040" w:rsidRDefault="00AD16B9" w:rsidP="006D02DB">
      <w:pPr>
        <w:pStyle w:val="FootnoteText"/>
        <w:spacing w:before="0"/>
        <w:rPr>
          <w:rFonts w:ascii="Calibri" w:hAnsi="Calibri"/>
          <w:sz w:val="18"/>
          <w:szCs w:val="18"/>
          <w:lang w:val="ro-RO"/>
        </w:rPr>
      </w:pPr>
      <w:r w:rsidRPr="002E62DA">
        <w:rPr>
          <w:rStyle w:val="FootnoteReference"/>
          <w:rFonts w:ascii="Calibri" w:hAnsi="Calibri"/>
          <w:sz w:val="18"/>
          <w:szCs w:val="18"/>
        </w:rPr>
        <w:footnoteRef/>
      </w:r>
      <w:r w:rsidRPr="002E62DA">
        <w:rPr>
          <w:rFonts w:ascii="Calibri" w:hAnsi="Calibri"/>
          <w:sz w:val="18"/>
          <w:szCs w:val="18"/>
          <w:lang w:val="ro-RO"/>
        </w:rPr>
        <w:t xml:space="preserve"> O</w:t>
      </w:r>
      <w:r>
        <w:rPr>
          <w:rFonts w:ascii="Calibri" w:hAnsi="Calibri"/>
          <w:sz w:val="18"/>
          <w:szCs w:val="18"/>
          <w:lang w:val="ro-RO"/>
        </w:rPr>
        <w:t>EC</w:t>
      </w:r>
      <w:r w:rsidRPr="002E62DA">
        <w:rPr>
          <w:rFonts w:ascii="Calibri" w:hAnsi="Calibri"/>
          <w:sz w:val="18"/>
          <w:szCs w:val="18"/>
          <w:lang w:val="ro-RO"/>
        </w:rPr>
        <w:t>D</w:t>
      </w:r>
      <w:r>
        <w:rPr>
          <w:rFonts w:ascii="Calibri" w:hAnsi="Calibri"/>
          <w:sz w:val="18"/>
          <w:szCs w:val="18"/>
          <w:lang w:val="ro-RO"/>
        </w:rPr>
        <w:t xml:space="preserve"> and</w:t>
      </w:r>
      <w:r w:rsidRPr="002E62DA">
        <w:rPr>
          <w:rFonts w:ascii="Calibri" w:hAnsi="Calibri"/>
          <w:sz w:val="18"/>
          <w:szCs w:val="18"/>
          <w:lang w:val="ro-RO"/>
        </w:rPr>
        <w:t xml:space="preserve"> UNI</w:t>
      </w:r>
      <w:r>
        <w:rPr>
          <w:rFonts w:ascii="Calibri" w:hAnsi="Calibri"/>
          <w:sz w:val="18"/>
          <w:szCs w:val="18"/>
          <w:lang w:val="ro-RO"/>
        </w:rPr>
        <w:t>C</w:t>
      </w:r>
      <w:r w:rsidRPr="002E62DA">
        <w:rPr>
          <w:rFonts w:ascii="Calibri" w:hAnsi="Calibri"/>
          <w:sz w:val="18"/>
          <w:szCs w:val="18"/>
          <w:lang w:val="ro-RO"/>
        </w:rPr>
        <w:t xml:space="preserve">EF, 2017. </w:t>
      </w:r>
      <w:hyperlink r:id="rId5" w:tgtFrame="_blank" w:history="1">
        <w:r w:rsidRPr="002E62DA">
          <w:rPr>
            <w:rFonts w:ascii="Calibri" w:hAnsi="Calibri"/>
            <w:i/>
            <w:sz w:val="18"/>
            <w:szCs w:val="18"/>
            <w:lang w:val="ro-RO"/>
          </w:rPr>
          <w:t>O</w:t>
        </w:r>
        <w:r>
          <w:rPr>
            <w:rFonts w:ascii="Calibri" w:hAnsi="Calibri"/>
            <w:i/>
            <w:sz w:val="18"/>
            <w:szCs w:val="18"/>
            <w:lang w:val="ro-RO"/>
          </w:rPr>
          <w:t>E</w:t>
        </w:r>
        <w:r w:rsidRPr="002E62DA">
          <w:rPr>
            <w:rFonts w:ascii="Calibri" w:hAnsi="Calibri"/>
            <w:i/>
            <w:sz w:val="18"/>
            <w:szCs w:val="18"/>
            <w:lang w:val="ro-RO"/>
          </w:rPr>
          <w:t>CD</w:t>
        </w:r>
        <w:r>
          <w:rPr>
            <w:rFonts w:ascii="Calibri" w:hAnsi="Calibri"/>
            <w:i/>
            <w:sz w:val="18"/>
            <w:szCs w:val="18"/>
            <w:lang w:val="ro-RO"/>
          </w:rPr>
          <w:t xml:space="preserve"> Reviews of E</w:t>
        </w:r>
        <w:r w:rsidRPr="002E62DA">
          <w:rPr>
            <w:rFonts w:ascii="Calibri" w:hAnsi="Calibri"/>
            <w:i/>
            <w:sz w:val="18"/>
            <w:szCs w:val="18"/>
            <w:lang w:val="ro-RO"/>
          </w:rPr>
          <w:t>valua</w:t>
        </w:r>
        <w:r>
          <w:rPr>
            <w:rFonts w:ascii="Calibri" w:hAnsi="Calibri"/>
            <w:i/>
            <w:sz w:val="18"/>
            <w:szCs w:val="18"/>
            <w:lang w:val="ro-RO"/>
          </w:rPr>
          <w:t>tion and Assessment in Education</w:t>
        </w:r>
      </w:hyperlink>
      <w:r w:rsidRPr="002E62DA">
        <w:rPr>
          <w:rFonts w:ascii="Calibri" w:hAnsi="Calibri"/>
          <w:i/>
          <w:sz w:val="18"/>
          <w:szCs w:val="18"/>
          <w:lang w:val="ro-RO"/>
        </w:rPr>
        <w:t xml:space="preserve">. </w:t>
      </w:r>
      <w:r w:rsidRPr="002E62DA">
        <w:rPr>
          <w:rFonts w:ascii="Calibri" w:hAnsi="Calibri"/>
          <w:sz w:val="18"/>
          <w:szCs w:val="18"/>
          <w:lang w:val="ro-RO"/>
        </w:rPr>
        <w:t>Buc</w:t>
      </w:r>
      <w:r>
        <w:rPr>
          <w:rFonts w:ascii="Calibri" w:hAnsi="Calibri"/>
          <w:sz w:val="18"/>
          <w:szCs w:val="18"/>
          <w:lang w:val="ro-RO"/>
        </w:rPr>
        <w:t>harest</w:t>
      </w:r>
      <w:r w:rsidRPr="002E62DA">
        <w:rPr>
          <w:rFonts w:ascii="Calibri" w:hAnsi="Calibri"/>
          <w:sz w:val="18"/>
          <w:szCs w:val="18"/>
          <w:lang w:val="ro-RO"/>
        </w:rPr>
        <w:t xml:space="preserve">. </w:t>
      </w:r>
      <w:r>
        <w:rPr>
          <w:rFonts w:ascii="Calibri" w:hAnsi="Calibri"/>
          <w:sz w:val="18"/>
          <w:szCs w:val="18"/>
          <w:lang w:val="ro-RO"/>
        </w:rPr>
        <w:t>Available at:</w:t>
      </w:r>
      <w:r w:rsidRPr="002E62DA">
        <w:rPr>
          <w:rFonts w:ascii="Calibri" w:hAnsi="Calibri"/>
          <w:sz w:val="18"/>
          <w:szCs w:val="18"/>
          <w:lang w:val="ro-RO"/>
        </w:rPr>
        <w:t xml:space="preserve"> </w:t>
      </w:r>
      <w:hyperlink r:id="rId6" w:history="1">
        <w:r w:rsidRPr="00331C76">
          <w:rPr>
            <w:rStyle w:val="Hyperlink"/>
            <w:rFonts w:ascii="Calibri" w:hAnsi="Calibri"/>
            <w:sz w:val="18"/>
            <w:szCs w:val="18"/>
            <w:lang w:val="ro-RO"/>
          </w:rPr>
          <w:t>https://www.unicef.org/romania/OECD_Reviews_en_pt_web.pdf</w:t>
        </w:r>
      </w:hyperlink>
      <w:r>
        <w:rPr>
          <w:rFonts w:ascii="Calibri" w:hAnsi="Calibri"/>
          <w:sz w:val="18"/>
          <w:szCs w:val="18"/>
          <w:lang w:val="ro-RO"/>
        </w:rPr>
        <w:t xml:space="preserve"> </w:t>
      </w:r>
    </w:p>
  </w:footnote>
  <w:footnote w:id="19">
    <w:p w:rsidR="00AD16B9" w:rsidRPr="00B743F4" w:rsidRDefault="00AD16B9" w:rsidP="006D02DB">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es-US"/>
        </w:rPr>
        <w:t xml:space="preserve"> Preda</w:t>
      </w:r>
      <w:r>
        <w:rPr>
          <w:rFonts w:ascii="Calibri" w:hAnsi="Calibri"/>
          <w:sz w:val="18"/>
          <w:szCs w:val="18"/>
          <w:lang w:val="es-US"/>
        </w:rPr>
        <w:t>, M.</w:t>
      </w:r>
      <w:r w:rsidRPr="00B743F4">
        <w:rPr>
          <w:rFonts w:ascii="Calibri" w:hAnsi="Calibri"/>
          <w:sz w:val="18"/>
          <w:szCs w:val="18"/>
          <w:lang w:val="es-US"/>
        </w:rPr>
        <w:t xml:space="preserve"> (coord.), 2011. </w:t>
      </w:r>
      <w:r>
        <w:rPr>
          <w:rFonts w:ascii="Calibri" w:hAnsi="Calibri"/>
          <w:i/>
          <w:sz w:val="18"/>
          <w:szCs w:val="18"/>
          <w:lang w:val="es-US"/>
        </w:rPr>
        <w:t>Situation Analysis of Children in Romania</w:t>
      </w:r>
      <w:r w:rsidRPr="00B743F4">
        <w:rPr>
          <w:rFonts w:ascii="Calibri" w:hAnsi="Calibri"/>
          <w:i/>
          <w:sz w:val="18"/>
          <w:szCs w:val="18"/>
          <w:lang w:val="es-US"/>
        </w:rPr>
        <w:t xml:space="preserve">. </w:t>
      </w:r>
      <w:r w:rsidRPr="002E1040">
        <w:rPr>
          <w:rFonts w:ascii="Calibri" w:hAnsi="Calibri"/>
          <w:sz w:val="18"/>
          <w:szCs w:val="18"/>
          <w:lang w:val="en-US"/>
        </w:rPr>
        <w:t>UNICEF R</w:t>
      </w:r>
      <w:r>
        <w:rPr>
          <w:rFonts w:ascii="Calibri" w:hAnsi="Calibri"/>
          <w:sz w:val="18"/>
          <w:szCs w:val="18"/>
          <w:lang w:val="en-US"/>
        </w:rPr>
        <w:t xml:space="preserve">eport. HBS data, NIS. </w:t>
      </w:r>
      <w:r>
        <w:rPr>
          <w:rFonts w:ascii="Calibri" w:hAnsi="Calibri"/>
          <w:sz w:val="18"/>
          <w:szCs w:val="18"/>
          <w:lang w:val="fr-FR"/>
        </w:rPr>
        <w:t>Bucharest</w:t>
      </w:r>
      <w:r w:rsidRPr="00B743F4">
        <w:rPr>
          <w:rFonts w:ascii="Calibri" w:hAnsi="Calibri"/>
          <w:sz w:val="18"/>
          <w:szCs w:val="18"/>
          <w:lang w:val="fr-FR"/>
        </w:rPr>
        <w:t>.</w:t>
      </w:r>
    </w:p>
  </w:footnote>
  <w:footnote w:id="20">
    <w:p w:rsidR="00AD16B9" w:rsidRPr="00B743F4" w:rsidRDefault="00AD16B9" w:rsidP="006D02DB">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St</w:t>
      </w:r>
      <w:r>
        <w:rPr>
          <w:rFonts w:ascii="Calibri" w:hAnsi="Calibri"/>
          <w:sz w:val="18"/>
          <w:szCs w:val="18"/>
          <w:lang w:val="ro-RO"/>
        </w:rPr>
        <w:t>ă</w:t>
      </w:r>
      <w:r w:rsidRPr="00B743F4">
        <w:rPr>
          <w:rFonts w:ascii="Calibri" w:hAnsi="Calibri"/>
          <w:sz w:val="18"/>
          <w:szCs w:val="18"/>
          <w:lang w:val="ro-RO"/>
        </w:rPr>
        <w:t>nculescu,</w:t>
      </w:r>
      <w:r>
        <w:rPr>
          <w:rFonts w:ascii="Calibri" w:hAnsi="Calibri"/>
          <w:sz w:val="18"/>
          <w:szCs w:val="18"/>
          <w:lang w:val="ro-RO"/>
        </w:rPr>
        <w:t xml:space="preserve"> M.S., </w:t>
      </w:r>
      <w:r w:rsidRPr="00B743F4">
        <w:rPr>
          <w:rFonts w:ascii="Calibri" w:hAnsi="Calibri"/>
          <w:sz w:val="18"/>
          <w:szCs w:val="18"/>
          <w:lang w:val="ro-RO"/>
        </w:rPr>
        <w:t xml:space="preserve">Marin, </w:t>
      </w:r>
      <w:r>
        <w:rPr>
          <w:rFonts w:ascii="Calibri" w:hAnsi="Calibri"/>
          <w:sz w:val="18"/>
          <w:szCs w:val="18"/>
          <w:lang w:val="ro-RO"/>
        </w:rPr>
        <w:t xml:space="preserve">M., </w:t>
      </w:r>
      <w:r w:rsidRPr="00B743F4">
        <w:rPr>
          <w:rFonts w:ascii="Calibri" w:hAnsi="Calibri"/>
          <w:sz w:val="18"/>
          <w:szCs w:val="18"/>
          <w:lang w:val="ro-RO"/>
        </w:rPr>
        <w:t xml:space="preserve">2011. </w:t>
      </w:r>
      <w:r w:rsidRPr="00B743F4">
        <w:rPr>
          <w:rFonts w:ascii="Calibri" w:hAnsi="Calibri"/>
          <w:i/>
          <w:sz w:val="18"/>
          <w:szCs w:val="18"/>
          <w:lang w:val="ro-RO"/>
        </w:rPr>
        <w:t>Impact</w:t>
      </w:r>
      <w:r>
        <w:rPr>
          <w:rFonts w:ascii="Calibri" w:hAnsi="Calibri"/>
          <w:i/>
          <w:sz w:val="18"/>
          <w:szCs w:val="18"/>
          <w:lang w:val="ro-RO"/>
        </w:rPr>
        <w:t>s of the international economic crisis in</w:t>
      </w:r>
      <w:r w:rsidRPr="00B743F4">
        <w:rPr>
          <w:rFonts w:ascii="Calibri" w:hAnsi="Calibri"/>
          <w:i/>
          <w:sz w:val="18"/>
          <w:szCs w:val="18"/>
          <w:lang w:val="ro-RO"/>
        </w:rPr>
        <w:t xml:space="preserve"> Rom</w:t>
      </w:r>
      <w:r>
        <w:rPr>
          <w:rFonts w:ascii="Calibri" w:hAnsi="Calibri"/>
          <w:i/>
          <w:sz w:val="18"/>
          <w:szCs w:val="18"/>
          <w:lang w:val="ro-RO"/>
        </w:rPr>
        <w:t>a</w:t>
      </w:r>
      <w:r w:rsidRPr="00B743F4">
        <w:rPr>
          <w:rFonts w:ascii="Calibri" w:hAnsi="Calibri"/>
          <w:i/>
          <w:sz w:val="18"/>
          <w:szCs w:val="18"/>
          <w:lang w:val="ro-RO"/>
        </w:rPr>
        <w:t>nia 2009-2010</w:t>
      </w:r>
      <w:r w:rsidRPr="00B743F4">
        <w:rPr>
          <w:rFonts w:ascii="Calibri" w:hAnsi="Calibri"/>
          <w:sz w:val="18"/>
          <w:szCs w:val="18"/>
          <w:lang w:val="ro-RO"/>
        </w:rPr>
        <w:t>. UNICEF</w:t>
      </w:r>
      <w:r w:rsidRPr="00B07AA0">
        <w:rPr>
          <w:rFonts w:ascii="Calibri" w:hAnsi="Calibri"/>
          <w:sz w:val="18"/>
          <w:szCs w:val="18"/>
          <w:lang w:val="ro-RO"/>
        </w:rPr>
        <w:t xml:space="preserve"> </w:t>
      </w:r>
      <w:r w:rsidRPr="00B743F4">
        <w:rPr>
          <w:rFonts w:ascii="Calibri" w:hAnsi="Calibri"/>
          <w:sz w:val="18"/>
          <w:szCs w:val="18"/>
          <w:lang w:val="ro-RO"/>
        </w:rPr>
        <w:t>R</w:t>
      </w:r>
      <w:r>
        <w:rPr>
          <w:rFonts w:ascii="Calibri" w:hAnsi="Calibri"/>
          <w:sz w:val="18"/>
          <w:szCs w:val="18"/>
          <w:lang w:val="ro-RO"/>
        </w:rPr>
        <w:t xml:space="preserve">eport, </w:t>
      </w:r>
      <w:r>
        <w:rPr>
          <w:rFonts w:ascii="Calibri" w:hAnsi="Calibri"/>
          <w:sz w:val="18"/>
          <w:szCs w:val="18"/>
          <w:lang w:val="fr-FR"/>
        </w:rPr>
        <w:t>Bucharest</w:t>
      </w:r>
      <w:r w:rsidRPr="002E1040">
        <w:rPr>
          <w:rFonts w:ascii="Calibri" w:hAnsi="Calibri"/>
          <w:sz w:val="18"/>
          <w:szCs w:val="18"/>
          <w:lang w:val="ro-RO"/>
        </w:rPr>
        <w:t>.</w:t>
      </w:r>
    </w:p>
  </w:footnote>
  <w:footnote w:id="21">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G</w:t>
      </w:r>
      <w:r>
        <w:rPr>
          <w:rFonts w:ascii="Calibri" w:hAnsi="Calibri"/>
          <w:sz w:val="18"/>
          <w:szCs w:val="18"/>
          <w:lang w:val="ro-RO"/>
        </w:rPr>
        <w:t>overnment Decision</w:t>
      </w:r>
      <w:r w:rsidRPr="00B743F4">
        <w:rPr>
          <w:rFonts w:ascii="Calibri" w:hAnsi="Calibri"/>
          <w:sz w:val="18"/>
          <w:szCs w:val="18"/>
          <w:lang w:val="ro-RO"/>
        </w:rPr>
        <w:t xml:space="preserve"> 1113/</w:t>
      </w:r>
      <w:r>
        <w:rPr>
          <w:rFonts w:ascii="Calibri" w:hAnsi="Calibri"/>
          <w:sz w:val="18"/>
          <w:szCs w:val="18"/>
          <w:lang w:val="ro-RO"/>
        </w:rPr>
        <w:t>12 December</w:t>
      </w:r>
      <w:r w:rsidRPr="00B743F4">
        <w:rPr>
          <w:rFonts w:ascii="Calibri" w:hAnsi="Calibri"/>
          <w:sz w:val="18"/>
          <w:szCs w:val="18"/>
          <w:lang w:val="ro-RO"/>
        </w:rPr>
        <w:t xml:space="preserve"> 201</w:t>
      </w:r>
      <w:r>
        <w:rPr>
          <w:rFonts w:ascii="Calibri" w:hAnsi="Calibri"/>
          <w:sz w:val="18"/>
          <w:szCs w:val="18"/>
          <w:lang w:val="ro-RO"/>
        </w:rPr>
        <w:t>4</w:t>
      </w:r>
    </w:p>
  </w:footnote>
  <w:footnote w:id="22">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G</w:t>
      </w:r>
      <w:r>
        <w:rPr>
          <w:rFonts w:ascii="Calibri" w:hAnsi="Calibri"/>
          <w:sz w:val="18"/>
          <w:szCs w:val="18"/>
          <w:lang w:val="ro-RO"/>
        </w:rPr>
        <w:t>overnment Decision</w:t>
      </w:r>
      <w:r w:rsidRPr="00B743F4">
        <w:rPr>
          <w:rFonts w:ascii="Calibri" w:hAnsi="Calibri"/>
          <w:sz w:val="18"/>
          <w:szCs w:val="18"/>
          <w:lang w:val="ro-RO"/>
        </w:rPr>
        <w:t xml:space="preserve"> 383/27 </w:t>
      </w:r>
      <w:r>
        <w:rPr>
          <w:rFonts w:ascii="Calibri" w:hAnsi="Calibri"/>
          <w:sz w:val="18"/>
          <w:szCs w:val="18"/>
          <w:lang w:val="ro-RO"/>
        </w:rPr>
        <w:t>May</w:t>
      </w:r>
      <w:r w:rsidRPr="00B743F4">
        <w:rPr>
          <w:rFonts w:ascii="Calibri" w:hAnsi="Calibri"/>
          <w:sz w:val="18"/>
          <w:szCs w:val="18"/>
          <w:lang w:val="ro-RO"/>
        </w:rPr>
        <w:t xml:space="preserve"> 2015</w:t>
      </w:r>
    </w:p>
  </w:footnote>
  <w:footnote w:id="23">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G</w:t>
      </w:r>
      <w:r>
        <w:rPr>
          <w:rFonts w:ascii="Calibri" w:hAnsi="Calibri"/>
          <w:sz w:val="18"/>
          <w:szCs w:val="18"/>
          <w:lang w:val="ro-RO"/>
        </w:rPr>
        <w:t>overnment Decision</w:t>
      </w:r>
      <w:r w:rsidRPr="00B743F4">
        <w:rPr>
          <w:rFonts w:ascii="Calibri" w:hAnsi="Calibri"/>
          <w:sz w:val="18"/>
          <w:szCs w:val="18"/>
          <w:lang w:val="ro-RO"/>
        </w:rPr>
        <w:t xml:space="preserve"> 1028/</w:t>
      </w:r>
      <w:r>
        <w:rPr>
          <w:rFonts w:ascii="Calibri" w:hAnsi="Calibri"/>
          <w:sz w:val="18"/>
          <w:szCs w:val="18"/>
          <w:lang w:val="ro-RO"/>
        </w:rPr>
        <w:t>1</w:t>
      </w:r>
      <w:r w:rsidRPr="00B743F4">
        <w:rPr>
          <w:rFonts w:ascii="Calibri" w:hAnsi="Calibri"/>
          <w:sz w:val="18"/>
          <w:szCs w:val="18"/>
          <w:lang w:val="ro-RO"/>
        </w:rPr>
        <w:t xml:space="preserve">8 </w:t>
      </w:r>
      <w:r>
        <w:rPr>
          <w:rFonts w:ascii="Calibri" w:hAnsi="Calibri"/>
          <w:sz w:val="18"/>
          <w:szCs w:val="18"/>
          <w:lang w:val="ro-RO"/>
        </w:rPr>
        <w:t>november</w:t>
      </w:r>
      <w:r w:rsidRPr="00B743F4">
        <w:rPr>
          <w:rFonts w:ascii="Calibri" w:hAnsi="Calibri"/>
          <w:sz w:val="18"/>
          <w:szCs w:val="18"/>
          <w:lang w:val="ro-RO"/>
        </w:rPr>
        <w:t xml:space="preserve"> 2014</w:t>
      </w:r>
    </w:p>
  </w:footnote>
  <w:footnote w:id="24">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M</w:t>
      </w:r>
      <w:r>
        <w:rPr>
          <w:rFonts w:ascii="Calibri" w:hAnsi="Calibri"/>
          <w:sz w:val="18"/>
          <w:szCs w:val="18"/>
          <w:lang w:val="ro-RO"/>
        </w:rPr>
        <w:t>oL</w:t>
      </w:r>
      <w:r w:rsidRPr="00B743F4">
        <w:rPr>
          <w:rFonts w:ascii="Calibri" w:hAnsi="Calibri"/>
          <w:sz w:val="18"/>
          <w:szCs w:val="18"/>
          <w:lang w:val="ro-RO"/>
        </w:rPr>
        <w:t>F</w:t>
      </w:r>
      <w:r>
        <w:rPr>
          <w:rFonts w:ascii="Calibri" w:hAnsi="Calibri"/>
          <w:sz w:val="18"/>
          <w:szCs w:val="18"/>
          <w:lang w:val="ro-RO"/>
        </w:rPr>
        <w:t>S</w:t>
      </w:r>
      <w:r w:rsidRPr="00B743F4">
        <w:rPr>
          <w:rFonts w:ascii="Calibri" w:hAnsi="Calibri"/>
          <w:sz w:val="18"/>
          <w:szCs w:val="18"/>
          <w:lang w:val="ro-RO"/>
        </w:rPr>
        <w:t>P</w:t>
      </w:r>
      <w:r>
        <w:rPr>
          <w:rFonts w:ascii="Calibri" w:hAnsi="Calibri"/>
          <w:sz w:val="18"/>
          <w:szCs w:val="18"/>
          <w:lang w:val="ro-RO"/>
        </w:rPr>
        <w:t>E and</w:t>
      </w:r>
      <w:r w:rsidRPr="00B743F4">
        <w:rPr>
          <w:rFonts w:ascii="Calibri" w:hAnsi="Calibri"/>
          <w:sz w:val="18"/>
          <w:szCs w:val="18"/>
          <w:lang w:val="ro-RO"/>
        </w:rPr>
        <w:t xml:space="preserve"> SERA Romania (2012), p.</w:t>
      </w:r>
      <w:r>
        <w:rPr>
          <w:rFonts w:ascii="Calibri" w:hAnsi="Calibri"/>
          <w:sz w:val="18"/>
          <w:szCs w:val="18"/>
          <w:lang w:val="ro-RO"/>
        </w:rPr>
        <w:t xml:space="preserve"> </w:t>
      </w:r>
      <w:r w:rsidRPr="00B743F4">
        <w:rPr>
          <w:rFonts w:ascii="Calibri" w:hAnsi="Calibri"/>
          <w:sz w:val="18"/>
          <w:szCs w:val="18"/>
          <w:lang w:val="ro-RO"/>
        </w:rPr>
        <w:t>219, apud</w:t>
      </w:r>
      <w:r>
        <w:rPr>
          <w:rFonts w:ascii="Calibri" w:hAnsi="Calibri"/>
          <w:sz w:val="18"/>
          <w:szCs w:val="18"/>
          <w:lang w:val="ro-RO"/>
        </w:rPr>
        <w:t xml:space="preserve"> the </w:t>
      </w:r>
      <w:r w:rsidRPr="009E3FEC">
        <w:rPr>
          <w:rFonts w:ascii="Calibri" w:hAnsi="Calibri"/>
          <w:i/>
          <w:sz w:val="18"/>
          <w:szCs w:val="18"/>
          <w:lang w:val="ro-RO"/>
        </w:rPr>
        <w:t>National</w:t>
      </w:r>
      <w:r w:rsidRPr="00B743F4">
        <w:rPr>
          <w:rFonts w:ascii="Calibri" w:hAnsi="Calibri"/>
          <w:sz w:val="18"/>
          <w:szCs w:val="18"/>
          <w:lang w:val="ro-RO"/>
        </w:rPr>
        <w:t xml:space="preserve"> </w:t>
      </w:r>
      <w:r w:rsidRPr="00B743F4">
        <w:rPr>
          <w:rFonts w:ascii="Calibri" w:hAnsi="Calibri"/>
          <w:i/>
          <w:sz w:val="18"/>
          <w:szCs w:val="18"/>
          <w:lang w:val="ro-RO"/>
        </w:rPr>
        <w:t>Strateg</w:t>
      </w:r>
      <w:r>
        <w:rPr>
          <w:rFonts w:ascii="Calibri" w:hAnsi="Calibri"/>
          <w:i/>
          <w:sz w:val="18"/>
          <w:szCs w:val="18"/>
          <w:lang w:val="ro-RO"/>
        </w:rPr>
        <w:t>y for the Protection and Promotion of Children’s Rights</w:t>
      </w:r>
      <w:r w:rsidRPr="00B743F4">
        <w:rPr>
          <w:rFonts w:ascii="Calibri" w:hAnsi="Calibri"/>
          <w:i/>
          <w:sz w:val="18"/>
          <w:szCs w:val="18"/>
          <w:lang w:val="ro-RO"/>
        </w:rPr>
        <w:t xml:space="preserve"> 2014-2020</w:t>
      </w:r>
      <w:r w:rsidRPr="00B743F4">
        <w:rPr>
          <w:rFonts w:ascii="Calibri" w:hAnsi="Calibri"/>
          <w:sz w:val="18"/>
          <w:szCs w:val="18"/>
          <w:lang w:val="ro-RO"/>
        </w:rPr>
        <w:t xml:space="preserve">, </w:t>
      </w:r>
      <w:r>
        <w:rPr>
          <w:rFonts w:ascii="Calibri" w:hAnsi="Calibri" w:cstheme="minorHAnsi"/>
          <w:sz w:val="18"/>
          <w:szCs w:val="18"/>
          <w:lang w:val="ro-RO"/>
        </w:rPr>
        <w:t xml:space="preserve">approved based on </w:t>
      </w:r>
      <w:r w:rsidRPr="00B743F4">
        <w:rPr>
          <w:rFonts w:ascii="Calibri" w:hAnsi="Calibri"/>
          <w:sz w:val="18"/>
          <w:szCs w:val="18"/>
          <w:lang w:val="ro-RO"/>
        </w:rPr>
        <w:t>G</w:t>
      </w:r>
      <w:r>
        <w:rPr>
          <w:rFonts w:ascii="Calibri" w:hAnsi="Calibri"/>
          <w:sz w:val="18"/>
          <w:szCs w:val="18"/>
          <w:lang w:val="ro-RO"/>
        </w:rPr>
        <w:t>overnment Decision</w:t>
      </w:r>
      <w:r w:rsidRPr="00B743F4">
        <w:rPr>
          <w:rFonts w:ascii="Calibri" w:hAnsi="Calibri" w:cstheme="minorHAnsi"/>
          <w:sz w:val="18"/>
          <w:szCs w:val="18"/>
          <w:lang w:val="ro-RO"/>
        </w:rPr>
        <w:t xml:space="preserve"> 1113/2014</w:t>
      </w:r>
    </w:p>
  </w:footnote>
  <w:footnote w:id="25">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HHC Romania (2011), M</w:t>
      </w:r>
      <w:r>
        <w:rPr>
          <w:rFonts w:ascii="Calibri" w:hAnsi="Calibri"/>
          <w:sz w:val="18"/>
          <w:szCs w:val="18"/>
          <w:lang w:val="ro-RO"/>
        </w:rPr>
        <w:t>oL</w:t>
      </w:r>
      <w:r w:rsidRPr="00B743F4">
        <w:rPr>
          <w:rFonts w:ascii="Calibri" w:hAnsi="Calibri"/>
          <w:sz w:val="18"/>
          <w:szCs w:val="18"/>
          <w:lang w:val="ro-RO"/>
        </w:rPr>
        <w:t>FSP</w:t>
      </w:r>
      <w:r>
        <w:rPr>
          <w:rFonts w:ascii="Calibri" w:hAnsi="Calibri"/>
          <w:sz w:val="18"/>
          <w:szCs w:val="18"/>
          <w:lang w:val="ro-RO"/>
        </w:rPr>
        <w:t xml:space="preserve">E and </w:t>
      </w:r>
      <w:r w:rsidRPr="00B743F4">
        <w:rPr>
          <w:rFonts w:ascii="Calibri" w:hAnsi="Calibri"/>
          <w:sz w:val="18"/>
          <w:szCs w:val="18"/>
          <w:lang w:val="ro-RO"/>
        </w:rPr>
        <w:t>SERA Romania (2012)</w:t>
      </w:r>
      <w:r>
        <w:rPr>
          <w:rFonts w:ascii="Calibri" w:hAnsi="Calibri"/>
          <w:sz w:val="18"/>
          <w:szCs w:val="18"/>
          <w:lang w:val="ro-RO"/>
        </w:rPr>
        <w:t>,</w:t>
      </w:r>
      <w:r w:rsidRPr="00B743F4">
        <w:rPr>
          <w:rFonts w:ascii="Calibri" w:hAnsi="Calibri"/>
          <w:sz w:val="18"/>
          <w:szCs w:val="18"/>
          <w:lang w:val="ro-RO"/>
        </w:rPr>
        <w:t xml:space="preserve"> </w:t>
      </w:r>
      <w:r>
        <w:rPr>
          <w:rFonts w:ascii="Calibri" w:hAnsi="Calibri"/>
          <w:sz w:val="18"/>
          <w:szCs w:val="18"/>
          <w:lang w:val="ro-RO"/>
        </w:rPr>
        <w:t>and</w:t>
      </w:r>
      <w:r w:rsidRPr="00B743F4">
        <w:rPr>
          <w:rFonts w:ascii="Calibri" w:hAnsi="Calibri"/>
          <w:sz w:val="18"/>
          <w:szCs w:val="18"/>
          <w:lang w:val="ro-RO"/>
        </w:rPr>
        <w:t xml:space="preserve"> FONPC (2012), apud </w:t>
      </w:r>
      <w:r>
        <w:rPr>
          <w:rFonts w:ascii="Calibri" w:hAnsi="Calibri"/>
          <w:sz w:val="18"/>
          <w:szCs w:val="18"/>
          <w:lang w:val="ro-RO"/>
        </w:rPr>
        <w:t xml:space="preserve">the </w:t>
      </w:r>
      <w:r w:rsidRPr="000F717F">
        <w:rPr>
          <w:rFonts w:ascii="Calibri" w:hAnsi="Calibri"/>
          <w:i/>
          <w:sz w:val="18"/>
          <w:szCs w:val="18"/>
          <w:lang w:val="ro-RO"/>
        </w:rPr>
        <w:t>National</w:t>
      </w:r>
      <w:r>
        <w:rPr>
          <w:rFonts w:ascii="Calibri" w:hAnsi="Calibri"/>
          <w:sz w:val="18"/>
          <w:szCs w:val="18"/>
          <w:lang w:val="ro-RO"/>
        </w:rPr>
        <w:t xml:space="preserve"> </w:t>
      </w:r>
      <w:r w:rsidRPr="00B743F4">
        <w:rPr>
          <w:rFonts w:ascii="Calibri" w:hAnsi="Calibri"/>
          <w:i/>
          <w:sz w:val="18"/>
          <w:szCs w:val="18"/>
          <w:lang w:val="ro-RO"/>
        </w:rPr>
        <w:t>Strateg</w:t>
      </w:r>
      <w:r>
        <w:rPr>
          <w:rFonts w:ascii="Calibri" w:hAnsi="Calibri"/>
          <w:i/>
          <w:sz w:val="18"/>
          <w:szCs w:val="18"/>
          <w:lang w:val="ro-RO"/>
        </w:rPr>
        <w:t xml:space="preserve">y on Social Inclusion and Poverty Reduction </w:t>
      </w:r>
      <w:r w:rsidRPr="00B743F4">
        <w:rPr>
          <w:rFonts w:ascii="Calibri" w:hAnsi="Calibri"/>
          <w:i/>
          <w:sz w:val="18"/>
          <w:szCs w:val="18"/>
          <w:lang w:val="ro-RO"/>
        </w:rPr>
        <w:t>2015-2020</w:t>
      </w:r>
    </w:p>
  </w:footnote>
  <w:footnote w:id="26">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M</w:t>
      </w:r>
      <w:r>
        <w:rPr>
          <w:rFonts w:ascii="Calibri" w:hAnsi="Calibri"/>
          <w:sz w:val="18"/>
          <w:szCs w:val="18"/>
          <w:lang w:val="ro-RO"/>
        </w:rPr>
        <w:t>oL</w:t>
      </w:r>
      <w:r w:rsidRPr="00B743F4">
        <w:rPr>
          <w:rFonts w:ascii="Calibri" w:hAnsi="Calibri"/>
          <w:sz w:val="18"/>
          <w:szCs w:val="18"/>
          <w:lang w:val="ro-RO"/>
        </w:rPr>
        <w:t>FSP</w:t>
      </w:r>
      <w:r>
        <w:rPr>
          <w:rFonts w:ascii="Calibri" w:hAnsi="Calibri"/>
          <w:sz w:val="18"/>
          <w:szCs w:val="18"/>
          <w:lang w:val="ro-RO"/>
        </w:rPr>
        <w:t>E and</w:t>
      </w:r>
      <w:r w:rsidRPr="00B743F4">
        <w:rPr>
          <w:rFonts w:ascii="Calibri" w:hAnsi="Calibri"/>
          <w:sz w:val="18"/>
          <w:szCs w:val="18"/>
          <w:lang w:val="ro-RO"/>
        </w:rPr>
        <w:t xml:space="preserve"> SERA Romania (2012), p.</w:t>
      </w:r>
      <w:r>
        <w:rPr>
          <w:rFonts w:ascii="Calibri" w:hAnsi="Calibri"/>
          <w:sz w:val="18"/>
          <w:szCs w:val="18"/>
          <w:lang w:val="ro-RO"/>
        </w:rPr>
        <w:t xml:space="preserve"> </w:t>
      </w:r>
      <w:r w:rsidRPr="00B743F4">
        <w:rPr>
          <w:rFonts w:ascii="Calibri" w:hAnsi="Calibri"/>
          <w:sz w:val="18"/>
          <w:szCs w:val="18"/>
          <w:lang w:val="ro-RO"/>
        </w:rPr>
        <w:t>219, apud</w:t>
      </w:r>
      <w:r>
        <w:rPr>
          <w:rFonts w:ascii="Calibri" w:hAnsi="Calibri"/>
          <w:sz w:val="18"/>
          <w:szCs w:val="18"/>
          <w:lang w:val="ro-RO"/>
        </w:rPr>
        <w:t xml:space="preserve"> the</w:t>
      </w:r>
      <w:r w:rsidRPr="00B743F4">
        <w:rPr>
          <w:rFonts w:ascii="Calibri" w:hAnsi="Calibri"/>
          <w:sz w:val="18"/>
          <w:szCs w:val="18"/>
          <w:lang w:val="ro-RO"/>
        </w:rPr>
        <w:t xml:space="preserve"> </w:t>
      </w:r>
      <w:r w:rsidRPr="009E3FEC">
        <w:rPr>
          <w:rFonts w:ascii="Calibri" w:hAnsi="Calibri"/>
          <w:i/>
          <w:sz w:val="18"/>
          <w:szCs w:val="18"/>
          <w:lang w:val="ro-RO"/>
        </w:rPr>
        <w:t>National</w:t>
      </w:r>
      <w:r w:rsidRPr="00B743F4">
        <w:rPr>
          <w:rFonts w:ascii="Calibri" w:hAnsi="Calibri"/>
          <w:sz w:val="18"/>
          <w:szCs w:val="18"/>
          <w:lang w:val="ro-RO"/>
        </w:rPr>
        <w:t xml:space="preserve"> </w:t>
      </w:r>
      <w:r w:rsidRPr="00B743F4">
        <w:rPr>
          <w:rFonts w:ascii="Calibri" w:hAnsi="Calibri"/>
          <w:i/>
          <w:sz w:val="18"/>
          <w:szCs w:val="18"/>
          <w:lang w:val="ro-RO"/>
        </w:rPr>
        <w:t>Strateg</w:t>
      </w:r>
      <w:r>
        <w:rPr>
          <w:rFonts w:ascii="Calibri" w:hAnsi="Calibri"/>
          <w:i/>
          <w:sz w:val="18"/>
          <w:szCs w:val="18"/>
          <w:lang w:val="ro-RO"/>
        </w:rPr>
        <w:t>y for the Protection and Promotion of Children’s Rights</w:t>
      </w:r>
      <w:r w:rsidRPr="00B743F4">
        <w:rPr>
          <w:rFonts w:ascii="Calibri" w:hAnsi="Calibri"/>
          <w:i/>
          <w:sz w:val="18"/>
          <w:szCs w:val="18"/>
          <w:lang w:val="ro-RO"/>
        </w:rPr>
        <w:t xml:space="preserve"> 2014-2020</w:t>
      </w:r>
    </w:p>
  </w:footnote>
  <w:footnote w:id="27">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sidRPr="000F717F">
        <w:rPr>
          <w:rFonts w:ascii="Calibri" w:hAnsi="Calibri"/>
          <w:i/>
          <w:sz w:val="18"/>
          <w:szCs w:val="18"/>
          <w:lang w:val="ro-RO"/>
        </w:rPr>
        <w:t>National</w:t>
      </w:r>
      <w:r>
        <w:rPr>
          <w:rFonts w:ascii="Calibri" w:hAnsi="Calibri"/>
          <w:sz w:val="18"/>
          <w:szCs w:val="18"/>
          <w:lang w:val="ro-RO"/>
        </w:rPr>
        <w:t xml:space="preserve"> </w:t>
      </w:r>
      <w:r w:rsidRPr="00B743F4">
        <w:rPr>
          <w:rFonts w:ascii="Calibri" w:hAnsi="Calibri"/>
          <w:i/>
          <w:sz w:val="18"/>
          <w:szCs w:val="18"/>
          <w:lang w:val="ro-RO"/>
        </w:rPr>
        <w:t>Strateg</w:t>
      </w:r>
      <w:r>
        <w:rPr>
          <w:rFonts w:ascii="Calibri" w:hAnsi="Calibri"/>
          <w:i/>
          <w:sz w:val="18"/>
          <w:szCs w:val="18"/>
          <w:lang w:val="ro-RO"/>
        </w:rPr>
        <w:t>y on Social Inclusion and Poverty Reduction</w:t>
      </w:r>
      <w:r w:rsidRPr="00B743F4">
        <w:rPr>
          <w:rFonts w:ascii="Calibri" w:hAnsi="Calibri"/>
          <w:i/>
          <w:sz w:val="18"/>
          <w:szCs w:val="18"/>
          <w:lang w:val="ro-RO"/>
        </w:rPr>
        <w:t xml:space="preserve"> 2015-2020</w:t>
      </w:r>
      <w:r w:rsidRPr="00B743F4">
        <w:rPr>
          <w:rFonts w:ascii="Calibri" w:hAnsi="Calibri"/>
          <w:sz w:val="18"/>
          <w:szCs w:val="18"/>
          <w:lang w:val="ro-RO"/>
        </w:rPr>
        <w:t>, ap</w:t>
      </w:r>
      <w:r>
        <w:rPr>
          <w:rFonts w:ascii="Calibri" w:hAnsi="Calibri"/>
          <w:sz w:val="18"/>
          <w:szCs w:val="18"/>
          <w:lang w:val="ro-RO"/>
        </w:rPr>
        <w:t>p</w:t>
      </w:r>
      <w:r w:rsidRPr="00B743F4">
        <w:rPr>
          <w:rFonts w:ascii="Calibri" w:hAnsi="Calibri"/>
          <w:sz w:val="18"/>
          <w:szCs w:val="18"/>
          <w:lang w:val="ro-RO"/>
        </w:rPr>
        <w:t>ro</w:t>
      </w:r>
      <w:r>
        <w:rPr>
          <w:rFonts w:ascii="Calibri" w:hAnsi="Calibri"/>
          <w:sz w:val="18"/>
          <w:szCs w:val="18"/>
          <w:lang w:val="ro-RO"/>
        </w:rPr>
        <w:t xml:space="preserve">ved based on </w:t>
      </w:r>
      <w:r w:rsidRPr="00B743F4">
        <w:rPr>
          <w:rFonts w:ascii="Calibri" w:hAnsi="Calibri"/>
          <w:sz w:val="18"/>
          <w:szCs w:val="18"/>
          <w:lang w:val="ro-RO"/>
        </w:rPr>
        <w:t>G</w:t>
      </w:r>
      <w:r>
        <w:rPr>
          <w:rFonts w:ascii="Calibri" w:hAnsi="Calibri"/>
          <w:sz w:val="18"/>
          <w:szCs w:val="18"/>
          <w:lang w:val="ro-RO"/>
        </w:rPr>
        <w:t>o</w:t>
      </w:r>
      <w:r w:rsidRPr="00B743F4">
        <w:rPr>
          <w:rFonts w:ascii="Calibri" w:hAnsi="Calibri"/>
          <w:sz w:val="18"/>
          <w:szCs w:val="18"/>
          <w:lang w:val="ro-RO"/>
        </w:rPr>
        <w:t>vern</w:t>
      </w:r>
      <w:r>
        <w:rPr>
          <w:rFonts w:ascii="Calibri" w:hAnsi="Calibri"/>
          <w:sz w:val="18"/>
          <w:szCs w:val="18"/>
          <w:lang w:val="ro-RO"/>
        </w:rPr>
        <w:t>ment Decision</w:t>
      </w:r>
      <w:r w:rsidRPr="00B743F4">
        <w:rPr>
          <w:rFonts w:ascii="Calibri" w:hAnsi="Calibri"/>
          <w:sz w:val="18"/>
          <w:szCs w:val="18"/>
          <w:lang w:val="ro-RO"/>
        </w:rPr>
        <w:t xml:space="preserve"> 383/2015</w:t>
      </w:r>
    </w:p>
  </w:footnote>
  <w:footnote w:id="28">
    <w:p w:rsidR="00AD16B9" w:rsidRPr="00E23095" w:rsidRDefault="00AD16B9" w:rsidP="00B743F4">
      <w:pPr>
        <w:pStyle w:val="FootnoteText"/>
        <w:spacing w:before="0"/>
        <w:rPr>
          <w:rFonts w:ascii="Calibri" w:hAnsi="Calibri"/>
          <w:sz w:val="18"/>
          <w:szCs w:val="18"/>
        </w:rPr>
      </w:pPr>
      <w:r w:rsidRPr="00B743F4">
        <w:rPr>
          <w:rStyle w:val="FootnoteReference"/>
          <w:rFonts w:ascii="Calibri" w:hAnsi="Calibri"/>
          <w:sz w:val="18"/>
          <w:szCs w:val="18"/>
        </w:rPr>
        <w:footnoteRef/>
      </w:r>
      <w:r w:rsidRPr="00B743F4">
        <w:rPr>
          <w:rFonts w:ascii="Calibri" w:hAnsi="Calibri"/>
          <w:sz w:val="18"/>
          <w:szCs w:val="18"/>
          <w:lang w:val="ro-RO"/>
        </w:rPr>
        <w:t xml:space="preserve"> Ibid</w:t>
      </w:r>
      <w:r>
        <w:rPr>
          <w:rFonts w:ascii="Calibri" w:hAnsi="Calibri"/>
          <w:sz w:val="18"/>
          <w:szCs w:val="18"/>
          <w:lang w:val="ro-RO"/>
        </w:rPr>
        <w:t>.</w:t>
      </w:r>
    </w:p>
  </w:footnote>
  <w:footnote w:id="29">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Pr>
          <w:rFonts w:ascii="Calibri" w:hAnsi="Calibri"/>
          <w:sz w:val="18"/>
          <w:szCs w:val="18"/>
          <w:lang w:val="ro-RO"/>
        </w:rPr>
        <w:t>Of relevance: A</w:t>
      </w:r>
      <w:r w:rsidRPr="00B743F4">
        <w:rPr>
          <w:rFonts w:ascii="Calibri" w:hAnsi="Calibri"/>
          <w:sz w:val="18"/>
          <w:szCs w:val="18"/>
          <w:lang w:val="ro-RO"/>
        </w:rPr>
        <w:t>rt.</w:t>
      </w:r>
      <w:r>
        <w:rPr>
          <w:rFonts w:ascii="Calibri" w:hAnsi="Calibri"/>
          <w:sz w:val="18"/>
          <w:szCs w:val="18"/>
          <w:lang w:val="ro-RO"/>
        </w:rPr>
        <w:t xml:space="preserve"> </w:t>
      </w:r>
      <w:r w:rsidRPr="00B743F4">
        <w:rPr>
          <w:rFonts w:ascii="Calibri" w:hAnsi="Calibri"/>
          <w:sz w:val="18"/>
          <w:szCs w:val="18"/>
          <w:lang w:val="ro-RO"/>
        </w:rPr>
        <w:t xml:space="preserve">9 – </w:t>
      </w:r>
      <w:r>
        <w:rPr>
          <w:rFonts w:ascii="Calibri" w:hAnsi="Calibri"/>
          <w:sz w:val="18"/>
          <w:szCs w:val="18"/>
          <w:lang w:val="ro-RO"/>
        </w:rPr>
        <w:t>the right to grow up in a family environment</w:t>
      </w:r>
      <w:r w:rsidRPr="00B743F4">
        <w:rPr>
          <w:rFonts w:ascii="Calibri" w:hAnsi="Calibri"/>
          <w:sz w:val="18"/>
          <w:szCs w:val="18"/>
          <w:lang w:val="ro-RO"/>
        </w:rPr>
        <w:t xml:space="preserve">, </w:t>
      </w:r>
      <w:r>
        <w:rPr>
          <w:rFonts w:ascii="Calibri" w:hAnsi="Calibri"/>
          <w:sz w:val="18"/>
          <w:szCs w:val="18"/>
          <w:lang w:val="ro-RO"/>
        </w:rPr>
        <w:t>A</w:t>
      </w:r>
      <w:r w:rsidRPr="00B743F4">
        <w:rPr>
          <w:rFonts w:ascii="Calibri" w:hAnsi="Calibri"/>
          <w:sz w:val="18"/>
          <w:szCs w:val="18"/>
          <w:lang w:val="ro-RO"/>
        </w:rPr>
        <w:t xml:space="preserve">rt. 28 – </w:t>
      </w:r>
      <w:r>
        <w:rPr>
          <w:rFonts w:ascii="Calibri" w:hAnsi="Calibri"/>
          <w:sz w:val="18"/>
          <w:szCs w:val="18"/>
          <w:lang w:val="ro-RO"/>
        </w:rPr>
        <w:t>the right to education</w:t>
      </w:r>
      <w:r w:rsidRPr="00B743F4">
        <w:rPr>
          <w:rFonts w:ascii="Calibri" w:hAnsi="Calibri"/>
          <w:sz w:val="18"/>
          <w:szCs w:val="18"/>
          <w:lang w:val="ro-RO"/>
        </w:rPr>
        <w:t xml:space="preserve">, </w:t>
      </w:r>
      <w:r>
        <w:rPr>
          <w:rFonts w:ascii="Calibri" w:hAnsi="Calibri"/>
          <w:sz w:val="18"/>
          <w:szCs w:val="18"/>
          <w:lang w:val="ro-RO"/>
        </w:rPr>
        <w:t>A</w:t>
      </w:r>
      <w:r w:rsidRPr="00B743F4">
        <w:rPr>
          <w:rFonts w:ascii="Calibri" w:hAnsi="Calibri"/>
          <w:sz w:val="18"/>
          <w:szCs w:val="18"/>
          <w:lang w:val="ro-RO"/>
        </w:rPr>
        <w:t>rt. 24 –</w:t>
      </w:r>
      <w:r>
        <w:rPr>
          <w:rFonts w:ascii="Calibri" w:hAnsi="Calibri"/>
          <w:sz w:val="18"/>
          <w:szCs w:val="18"/>
          <w:lang w:val="ro-RO"/>
        </w:rPr>
        <w:t xml:space="preserve"> the right to the enjoyment of the highest attainable standard of health</w:t>
      </w:r>
      <w:r w:rsidRPr="00B743F4">
        <w:rPr>
          <w:rFonts w:ascii="Calibri" w:hAnsi="Calibri"/>
          <w:sz w:val="18"/>
          <w:szCs w:val="18"/>
          <w:lang w:val="ro-RO"/>
        </w:rPr>
        <w:t xml:space="preserve">, </w:t>
      </w:r>
      <w:r>
        <w:rPr>
          <w:rFonts w:ascii="Calibri" w:hAnsi="Calibri"/>
          <w:sz w:val="18"/>
          <w:szCs w:val="18"/>
          <w:lang w:val="ro-RO"/>
        </w:rPr>
        <w:t>A</w:t>
      </w:r>
      <w:r w:rsidRPr="00B743F4">
        <w:rPr>
          <w:rFonts w:ascii="Calibri" w:hAnsi="Calibri"/>
          <w:sz w:val="18"/>
          <w:szCs w:val="18"/>
          <w:lang w:val="ro-RO"/>
        </w:rPr>
        <w:t xml:space="preserve">rt. 27 </w:t>
      </w:r>
      <w:bookmarkStart w:id="52" w:name="_Hlk488594957"/>
      <w:r w:rsidRPr="00B743F4">
        <w:rPr>
          <w:rFonts w:ascii="Calibri" w:hAnsi="Calibri"/>
          <w:sz w:val="18"/>
          <w:szCs w:val="18"/>
          <w:lang w:val="ro-RO"/>
        </w:rPr>
        <w:t>–</w:t>
      </w:r>
      <w:bookmarkEnd w:id="52"/>
      <w:r w:rsidRPr="00B743F4">
        <w:rPr>
          <w:rFonts w:ascii="Calibri" w:hAnsi="Calibri"/>
          <w:sz w:val="18"/>
          <w:szCs w:val="18"/>
          <w:lang w:val="ro-RO"/>
        </w:rPr>
        <w:t xml:space="preserve"> </w:t>
      </w:r>
      <w:r>
        <w:rPr>
          <w:rFonts w:ascii="Calibri" w:hAnsi="Calibri"/>
          <w:sz w:val="18"/>
          <w:szCs w:val="18"/>
          <w:lang w:val="ro-RO"/>
        </w:rPr>
        <w:t>the right to an adequate standard of living</w:t>
      </w:r>
      <w:r w:rsidRPr="00B743F4">
        <w:rPr>
          <w:rFonts w:ascii="Calibri" w:hAnsi="Calibri"/>
          <w:sz w:val="18"/>
          <w:szCs w:val="18"/>
          <w:lang w:val="ro-RO"/>
        </w:rPr>
        <w:t xml:space="preserve">, </w:t>
      </w:r>
      <w:r>
        <w:rPr>
          <w:rFonts w:ascii="Calibri" w:hAnsi="Calibri"/>
          <w:sz w:val="18"/>
          <w:szCs w:val="18"/>
          <w:lang w:val="ro-RO"/>
        </w:rPr>
        <w:t>A</w:t>
      </w:r>
      <w:r w:rsidRPr="00B743F4">
        <w:rPr>
          <w:rFonts w:ascii="Calibri" w:hAnsi="Calibri"/>
          <w:sz w:val="18"/>
          <w:szCs w:val="18"/>
          <w:lang w:val="ro-RO"/>
        </w:rPr>
        <w:t xml:space="preserve">rt. 26 – </w:t>
      </w:r>
      <w:r>
        <w:rPr>
          <w:rFonts w:ascii="Calibri" w:hAnsi="Calibri"/>
          <w:sz w:val="18"/>
          <w:szCs w:val="18"/>
          <w:lang w:val="ro-RO"/>
        </w:rPr>
        <w:t>the right to social security</w:t>
      </w:r>
      <w:r w:rsidRPr="00B743F4">
        <w:rPr>
          <w:rFonts w:ascii="Calibri" w:hAnsi="Calibri"/>
          <w:sz w:val="18"/>
          <w:szCs w:val="18"/>
          <w:lang w:val="ro-RO"/>
        </w:rPr>
        <w:t xml:space="preserve">, </w:t>
      </w:r>
      <w:r>
        <w:rPr>
          <w:rFonts w:ascii="Calibri" w:hAnsi="Calibri"/>
          <w:sz w:val="18"/>
          <w:szCs w:val="18"/>
          <w:lang w:val="ro-RO"/>
        </w:rPr>
        <w:t>A</w:t>
      </w:r>
      <w:r w:rsidRPr="00B743F4">
        <w:rPr>
          <w:rFonts w:ascii="Calibri" w:hAnsi="Calibri"/>
          <w:sz w:val="18"/>
          <w:szCs w:val="18"/>
          <w:lang w:val="ro-RO"/>
        </w:rPr>
        <w:t xml:space="preserve">rt. 31 – </w:t>
      </w:r>
      <w:r>
        <w:rPr>
          <w:rFonts w:ascii="Calibri" w:hAnsi="Calibri"/>
          <w:sz w:val="18"/>
          <w:szCs w:val="18"/>
          <w:lang w:val="ro-RO"/>
        </w:rPr>
        <w:t>the right to rest and leisure</w:t>
      </w:r>
    </w:p>
  </w:footnote>
  <w:footnote w:id="30">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es-US"/>
        </w:rPr>
        <w:t xml:space="preserve"> </w:t>
      </w:r>
      <w:r>
        <w:rPr>
          <w:rFonts w:ascii="Calibri" w:hAnsi="Calibri"/>
          <w:sz w:val="18"/>
          <w:szCs w:val="18"/>
          <w:lang w:val="es-US"/>
        </w:rPr>
        <w:t xml:space="preserve">The selection methodology </w:t>
      </w:r>
      <w:r>
        <w:rPr>
          <w:rFonts w:ascii="Calibri" w:hAnsi="Calibri"/>
          <w:sz w:val="18"/>
          <w:szCs w:val="18"/>
          <w:lang w:val="ro-RO"/>
        </w:rPr>
        <w:t xml:space="preserve">and list of communes are available in </w:t>
      </w:r>
      <w:r w:rsidRPr="00B743F4">
        <w:rPr>
          <w:rFonts w:ascii="Calibri" w:hAnsi="Calibri"/>
          <w:sz w:val="18"/>
          <w:szCs w:val="18"/>
          <w:lang w:val="es-US"/>
        </w:rPr>
        <w:t>Stănculescu</w:t>
      </w:r>
      <w:r>
        <w:rPr>
          <w:rFonts w:ascii="Calibri" w:hAnsi="Calibri"/>
          <w:sz w:val="18"/>
          <w:szCs w:val="18"/>
          <w:lang w:val="es-US"/>
        </w:rPr>
        <w:t>, M. S.</w:t>
      </w:r>
      <w:r w:rsidRPr="00B743F4">
        <w:rPr>
          <w:rFonts w:ascii="Calibri" w:hAnsi="Calibri"/>
          <w:sz w:val="18"/>
          <w:szCs w:val="18"/>
          <w:lang w:val="es-US"/>
        </w:rPr>
        <w:t xml:space="preserve"> (coord.), 201</w:t>
      </w:r>
      <w:r>
        <w:rPr>
          <w:rFonts w:ascii="Calibri" w:hAnsi="Calibri"/>
          <w:sz w:val="18"/>
          <w:szCs w:val="18"/>
          <w:lang w:val="es-US"/>
        </w:rPr>
        <w:t>2</w:t>
      </w:r>
      <w:r w:rsidRPr="00B743F4">
        <w:rPr>
          <w:rFonts w:ascii="Calibri" w:hAnsi="Calibri"/>
          <w:sz w:val="18"/>
          <w:szCs w:val="18"/>
          <w:lang w:val="es-US"/>
        </w:rPr>
        <w:t xml:space="preserve">, </w:t>
      </w:r>
      <w:r>
        <w:rPr>
          <w:rFonts w:ascii="Calibri" w:hAnsi="Calibri"/>
          <w:i/>
          <w:sz w:val="18"/>
          <w:szCs w:val="18"/>
          <w:lang w:val="es-US"/>
        </w:rPr>
        <w:t xml:space="preserve">Helping the </w:t>
      </w:r>
      <w:r w:rsidRPr="00CD43C6">
        <w:rPr>
          <w:rFonts w:ascii="Calibri" w:hAnsi="Calibri"/>
          <w:i/>
          <w:sz w:val="18"/>
          <w:szCs w:val="18"/>
          <w:lang w:val="es-US"/>
        </w:rPr>
        <w:t>invisibl</w:t>
      </w:r>
      <w:r>
        <w:rPr>
          <w:rFonts w:ascii="Calibri" w:hAnsi="Calibri"/>
          <w:i/>
          <w:sz w:val="18"/>
          <w:szCs w:val="18"/>
          <w:lang w:val="es-US"/>
        </w:rPr>
        <w:t>e</w:t>
      </w:r>
      <w:r w:rsidRPr="00CD43C6">
        <w:rPr>
          <w:rFonts w:ascii="Calibri" w:hAnsi="Calibri"/>
          <w:i/>
          <w:sz w:val="18"/>
          <w:szCs w:val="18"/>
          <w:lang w:val="es-US"/>
        </w:rPr>
        <w:t xml:space="preserve"> children –Evaluation Report</w:t>
      </w:r>
      <w:r>
        <w:rPr>
          <w:rFonts w:ascii="Calibri" w:hAnsi="Calibri"/>
          <w:sz w:val="18"/>
          <w:szCs w:val="18"/>
          <w:lang w:val="fr-FR"/>
        </w:rPr>
        <w:t>.</w:t>
      </w:r>
      <w:r w:rsidRPr="00B743F4">
        <w:rPr>
          <w:rFonts w:ascii="Calibri" w:hAnsi="Calibri"/>
          <w:sz w:val="18"/>
          <w:szCs w:val="18"/>
          <w:lang w:val="fr-FR"/>
        </w:rPr>
        <w:t xml:space="preserve"> UNICEF</w:t>
      </w:r>
      <w:r>
        <w:rPr>
          <w:rFonts w:ascii="Calibri" w:hAnsi="Calibri"/>
          <w:sz w:val="18"/>
          <w:szCs w:val="18"/>
          <w:lang w:val="fr-FR"/>
        </w:rPr>
        <w:t xml:space="preserve">, Bucharest. </w:t>
      </w:r>
      <w:r w:rsidRPr="00B743F4">
        <w:rPr>
          <w:rFonts w:ascii="Calibri" w:hAnsi="Calibri"/>
          <w:sz w:val="18"/>
          <w:szCs w:val="18"/>
          <w:lang w:val="ro-RO"/>
        </w:rPr>
        <w:t>pp 125-129</w:t>
      </w:r>
      <w:r>
        <w:rPr>
          <w:rFonts w:ascii="Calibri" w:hAnsi="Calibri"/>
          <w:sz w:val="18"/>
          <w:szCs w:val="18"/>
          <w:lang w:val="ro-RO"/>
        </w:rPr>
        <w:t xml:space="preserve">, </w:t>
      </w:r>
      <w:hyperlink r:id="rId7" w:history="1">
        <w:r w:rsidRPr="00141223">
          <w:rPr>
            <w:rStyle w:val="Hyperlink"/>
            <w:rFonts w:ascii="Calibri" w:hAnsi="Calibri"/>
            <w:sz w:val="18"/>
            <w:szCs w:val="18"/>
            <w:lang w:val="fr-FR"/>
          </w:rPr>
          <w:t>https://www.unicef.org/romania/Raport_HIC_engleza.pdf</w:t>
        </w:r>
      </w:hyperlink>
      <w:r w:rsidRPr="00B743F4">
        <w:rPr>
          <w:rFonts w:ascii="Calibri" w:hAnsi="Calibri"/>
          <w:sz w:val="18"/>
          <w:szCs w:val="18"/>
          <w:lang w:val="ro-RO"/>
        </w:rPr>
        <w:t xml:space="preserve"> </w:t>
      </w:r>
    </w:p>
  </w:footnote>
  <w:footnote w:id="31">
    <w:p w:rsidR="00AD16B9" w:rsidRPr="001E6F60" w:rsidRDefault="00AD16B9" w:rsidP="004B4909">
      <w:pPr>
        <w:pStyle w:val="CommentText"/>
        <w:spacing w:before="0"/>
        <w:rPr>
          <w:rFonts w:ascii="Calibri" w:hAnsi="Calibri"/>
          <w:sz w:val="18"/>
          <w:szCs w:val="18"/>
        </w:rPr>
      </w:pPr>
      <w:r w:rsidRPr="001E6F60">
        <w:rPr>
          <w:rStyle w:val="FootnoteReference"/>
          <w:rFonts w:ascii="Calibri" w:hAnsi="Calibri"/>
          <w:sz w:val="18"/>
          <w:szCs w:val="18"/>
        </w:rPr>
        <w:footnoteRef/>
      </w:r>
      <w:r w:rsidRPr="001E6F60">
        <w:rPr>
          <w:rFonts w:ascii="Calibri" w:hAnsi="Calibri"/>
          <w:sz w:val="18"/>
          <w:szCs w:val="18"/>
        </w:rPr>
        <w:t xml:space="preserve"> The selection methodology and list of communes are available in Stănculescu, M. S. (coord.), 2012, </w:t>
      </w:r>
      <w:r w:rsidRPr="001E6F60">
        <w:rPr>
          <w:rFonts w:ascii="Calibri" w:hAnsi="Calibri"/>
          <w:i/>
          <w:sz w:val="18"/>
          <w:szCs w:val="18"/>
        </w:rPr>
        <w:t>Helping the invisible children –Evaluation Report</w:t>
      </w:r>
      <w:r w:rsidRPr="001E6F60">
        <w:rPr>
          <w:rFonts w:ascii="Calibri" w:hAnsi="Calibri"/>
          <w:sz w:val="18"/>
          <w:szCs w:val="18"/>
        </w:rPr>
        <w:t xml:space="preserve">. pp. 125-129, </w:t>
      </w:r>
      <w:hyperlink r:id="rId8" w:history="1">
        <w:r w:rsidRPr="001E6F60">
          <w:rPr>
            <w:rStyle w:val="Hyperlink"/>
            <w:rFonts w:ascii="Calibri" w:hAnsi="Calibri"/>
            <w:sz w:val="18"/>
            <w:szCs w:val="18"/>
          </w:rPr>
          <w:t>https://www.unicef.org/romania/Raport_HIC_engleza.pdf</w:t>
        </w:r>
      </w:hyperlink>
      <w:r w:rsidRPr="001E6F60">
        <w:rPr>
          <w:rFonts w:ascii="Calibri" w:hAnsi="Calibri"/>
          <w:sz w:val="18"/>
          <w:szCs w:val="18"/>
        </w:rPr>
        <w:t>. The most vulnerable communities were selected from eight counties of Romania’s poorest region – the North-East region.</w:t>
      </w:r>
    </w:p>
  </w:footnote>
  <w:footnote w:id="32">
    <w:p w:rsidR="00AD16B9" w:rsidRPr="00B743F4" w:rsidRDefault="00AD16B9" w:rsidP="00174FBC">
      <w:pPr>
        <w:pStyle w:val="HTMLPreformatted"/>
        <w:rPr>
          <w:rFonts w:ascii="Calibri" w:hAnsi="Calibri"/>
          <w:sz w:val="18"/>
          <w:szCs w:val="18"/>
          <w:lang w:val="ro-RO"/>
        </w:rPr>
      </w:pPr>
      <w:r w:rsidRPr="001E6F60">
        <w:rPr>
          <w:rStyle w:val="FootnoteReference"/>
          <w:rFonts w:ascii="Calibri" w:hAnsi="Calibri"/>
          <w:sz w:val="18"/>
          <w:szCs w:val="18"/>
          <w:lang w:val="en-GB"/>
        </w:rPr>
        <w:footnoteRef/>
      </w:r>
      <w:r w:rsidRPr="001E6F60">
        <w:rPr>
          <w:rFonts w:ascii="Calibri" w:hAnsi="Calibri"/>
          <w:sz w:val="18"/>
          <w:szCs w:val="18"/>
          <w:lang w:val="en-GB"/>
        </w:rPr>
        <w:t xml:space="preserve"> ‘I</w:t>
      </w:r>
      <w:r w:rsidRPr="001E6F60">
        <w:rPr>
          <w:rFonts w:ascii="Calibri" w:eastAsiaTheme="minorHAnsi" w:hAnsi="Calibri" w:cstheme="minorBidi"/>
          <w:sz w:val="18"/>
          <w:szCs w:val="18"/>
          <w:lang w:val="en-GB"/>
        </w:rPr>
        <w:t>nvisible’ children are those</w:t>
      </w:r>
      <w:r>
        <w:rPr>
          <w:rFonts w:ascii="Calibri" w:eastAsiaTheme="minorHAnsi" w:hAnsi="Calibri" w:cstheme="minorBidi"/>
          <w:sz w:val="18"/>
          <w:szCs w:val="18"/>
          <w:lang w:val="en-GB"/>
        </w:rPr>
        <w:t xml:space="preserve"> who are</w:t>
      </w:r>
      <w:r w:rsidRPr="001E6F60">
        <w:rPr>
          <w:rFonts w:ascii="Calibri" w:eastAsiaTheme="minorHAnsi" w:hAnsi="Calibri" w:cstheme="minorBidi"/>
          <w:sz w:val="18"/>
          <w:szCs w:val="18"/>
          <w:lang w:val="en-GB"/>
        </w:rPr>
        <w:t xml:space="preserve"> </w:t>
      </w:r>
      <w:r>
        <w:rPr>
          <w:rFonts w:ascii="Calibri" w:eastAsiaTheme="minorHAnsi" w:hAnsi="Calibri" w:cstheme="minorBidi"/>
          <w:sz w:val="18"/>
          <w:szCs w:val="18"/>
          <w:lang w:val="en-GB"/>
        </w:rPr>
        <w:t>“</w:t>
      </w:r>
      <w:r w:rsidRPr="001E6F60">
        <w:rPr>
          <w:rFonts w:ascii="Calibri" w:eastAsiaTheme="minorHAnsi" w:hAnsi="Calibri" w:cstheme="minorBidi"/>
          <w:sz w:val="18"/>
          <w:szCs w:val="18"/>
          <w:lang w:val="en-GB"/>
        </w:rPr>
        <w:t>disappearing from view within their families, communities and societies and to governments, donors, civil society, the media and even other children” (</w:t>
      </w:r>
      <w:r>
        <w:rPr>
          <w:rFonts w:ascii="Calibri" w:eastAsiaTheme="minorHAnsi" w:hAnsi="Calibri" w:cstheme="minorBidi"/>
          <w:sz w:val="18"/>
          <w:szCs w:val="18"/>
          <w:lang w:val="en-GB"/>
        </w:rPr>
        <w:t>SOWC</w:t>
      </w:r>
      <w:r w:rsidRPr="001E6F60">
        <w:rPr>
          <w:rFonts w:ascii="Calibri" w:eastAsiaTheme="minorHAnsi" w:hAnsi="Calibri" w:cstheme="minorBidi"/>
          <w:sz w:val="18"/>
          <w:szCs w:val="18"/>
          <w:lang w:val="en-GB"/>
        </w:rPr>
        <w:t xml:space="preserve"> 2006,</w:t>
      </w:r>
      <w:r>
        <w:rPr>
          <w:rFonts w:ascii="Calibri" w:eastAsiaTheme="minorHAnsi" w:hAnsi="Calibri" w:cstheme="minorBidi"/>
          <w:sz w:val="18"/>
          <w:szCs w:val="18"/>
          <w:lang w:val="en-GB"/>
        </w:rPr>
        <w:t xml:space="preserve"> UNICEF,</w:t>
      </w:r>
      <w:r w:rsidRPr="001E6F60">
        <w:rPr>
          <w:rFonts w:ascii="Calibri" w:eastAsiaTheme="minorHAnsi" w:hAnsi="Calibri" w:cstheme="minorBidi"/>
          <w:sz w:val="18"/>
          <w:szCs w:val="18"/>
          <w:lang w:val="en-GB"/>
        </w:rPr>
        <w:t xml:space="preserve"> p. 35)</w:t>
      </w:r>
      <w:r w:rsidRPr="00B743F4">
        <w:rPr>
          <w:rFonts w:ascii="Calibri" w:hAnsi="Calibri"/>
          <w:sz w:val="18"/>
          <w:szCs w:val="18"/>
          <w:lang w:val="ro-RO"/>
        </w:rPr>
        <w:t xml:space="preserve"> </w:t>
      </w:r>
    </w:p>
  </w:footnote>
  <w:footnote w:id="33">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es-US"/>
        </w:rPr>
        <w:t>Stănculescu</w:t>
      </w:r>
      <w:r>
        <w:rPr>
          <w:rFonts w:ascii="Calibri" w:hAnsi="Calibri"/>
          <w:sz w:val="18"/>
          <w:szCs w:val="18"/>
          <w:lang w:val="es-US"/>
        </w:rPr>
        <w:t>, M. S.</w:t>
      </w:r>
      <w:r w:rsidRPr="00B743F4">
        <w:rPr>
          <w:rFonts w:ascii="Calibri" w:hAnsi="Calibri"/>
          <w:sz w:val="18"/>
          <w:szCs w:val="18"/>
          <w:lang w:val="es-US"/>
        </w:rPr>
        <w:t xml:space="preserve"> (coord.), 201</w:t>
      </w:r>
      <w:r>
        <w:rPr>
          <w:rFonts w:ascii="Calibri" w:hAnsi="Calibri"/>
          <w:sz w:val="18"/>
          <w:szCs w:val="18"/>
          <w:lang w:val="es-US"/>
        </w:rPr>
        <w:t>2</w:t>
      </w:r>
      <w:r w:rsidRPr="00B743F4">
        <w:rPr>
          <w:rFonts w:ascii="Calibri" w:hAnsi="Calibri"/>
          <w:sz w:val="18"/>
          <w:szCs w:val="18"/>
          <w:lang w:val="es-US"/>
        </w:rPr>
        <w:t xml:space="preserve">, </w:t>
      </w:r>
      <w:r w:rsidRPr="001E6F60">
        <w:rPr>
          <w:rFonts w:ascii="Calibri" w:hAnsi="Calibri"/>
          <w:i/>
          <w:sz w:val="18"/>
          <w:szCs w:val="18"/>
        </w:rPr>
        <w:t>Helping the invisible children –</w:t>
      </w:r>
      <w:r>
        <w:rPr>
          <w:rFonts w:ascii="Calibri" w:hAnsi="Calibri"/>
          <w:i/>
          <w:sz w:val="18"/>
          <w:szCs w:val="18"/>
        </w:rPr>
        <w:t xml:space="preserve"> </w:t>
      </w:r>
      <w:r w:rsidRPr="001E6F60">
        <w:rPr>
          <w:rFonts w:ascii="Calibri" w:hAnsi="Calibri"/>
          <w:i/>
          <w:sz w:val="18"/>
          <w:szCs w:val="18"/>
        </w:rPr>
        <w:t>Evaluation Report</w:t>
      </w:r>
      <w:r>
        <w:rPr>
          <w:rFonts w:ascii="Calibri" w:hAnsi="Calibri"/>
          <w:i/>
          <w:sz w:val="18"/>
          <w:szCs w:val="18"/>
        </w:rPr>
        <w:t>.</w:t>
      </w:r>
      <w:r w:rsidRPr="00B743F4">
        <w:rPr>
          <w:rFonts w:ascii="Calibri" w:hAnsi="Calibri"/>
          <w:sz w:val="18"/>
          <w:szCs w:val="18"/>
          <w:lang w:val="fr-FR"/>
        </w:rPr>
        <w:t xml:space="preserve"> UNICEF</w:t>
      </w:r>
      <w:r>
        <w:rPr>
          <w:rFonts w:ascii="Calibri" w:hAnsi="Calibri"/>
          <w:sz w:val="18"/>
          <w:szCs w:val="18"/>
          <w:lang w:val="fr-FR"/>
        </w:rPr>
        <w:t>, Bucharest.</w:t>
      </w:r>
      <w:r w:rsidRPr="00B743F4">
        <w:rPr>
          <w:rFonts w:ascii="Calibri" w:hAnsi="Calibri"/>
          <w:sz w:val="18"/>
          <w:szCs w:val="18"/>
          <w:lang w:val="fr-FR"/>
        </w:rPr>
        <w:t xml:space="preserve"> </w:t>
      </w:r>
      <w:r>
        <w:rPr>
          <w:rFonts w:ascii="Calibri" w:hAnsi="Calibri"/>
          <w:sz w:val="18"/>
          <w:szCs w:val="18"/>
          <w:lang w:val="fr-FR"/>
        </w:rPr>
        <w:t>Available at</w:t>
      </w:r>
      <w:r w:rsidRPr="00B743F4">
        <w:rPr>
          <w:rFonts w:ascii="Calibri" w:hAnsi="Calibri"/>
          <w:sz w:val="18"/>
          <w:szCs w:val="18"/>
          <w:lang w:val="fr-FR"/>
        </w:rPr>
        <w:t>:</w:t>
      </w:r>
      <w:r w:rsidRPr="00A41354">
        <w:rPr>
          <w:rFonts w:ascii="Calibri" w:hAnsi="Calibri"/>
          <w:sz w:val="18"/>
          <w:szCs w:val="18"/>
        </w:rPr>
        <w:t xml:space="preserve"> </w:t>
      </w:r>
      <w:hyperlink r:id="rId9" w:history="1">
        <w:r w:rsidRPr="001E6F60">
          <w:rPr>
            <w:rStyle w:val="Hyperlink"/>
            <w:rFonts w:ascii="Calibri" w:hAnsi="Calibri"/>
            <w:sz w:val="18"/>
            <w:szCs w:val="18"/>
          </w:rPr>
          <w:t>https://www.unicef.org/romania/Raport_HIC_engleza.pdf</w:t>
        </w:r>
      </w:hyperlink>
      <w:r w:rsidRPr="00B743F4">
        <w:rPr>
          <w:rFonts w:ascii="Calibri" w:hAnsi="Calibri"/>
          <w:sz w:val="18"/>
          <w:szCs w:val="18"/>
          <w:lang w:val="fr-FR"/>
        </w:rPr>
        <w:t xml:space="preserve"> </w:t>
      </w:r>
    </w:p>
  </w:footnote>
  <w:footnote w:id="34">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es-US"/>
        </w:rPr>
        <w:t xml:space="preserve"> Stănculescu</w:t>
      </w:r>
      <w:r>
        <w:rPr>
          <w:rFonts w:ascii="Calibri" w:hAnsi="Calibri"/>
          <w:sz w:val="18"/>
          <w:szCs w:val="18"/>
          <w:lang w:val="es-US"/>
        </w:rPr>
        <w:t>, M. S.</w:t>
      </w:r>
      <w:r w:rsidRPr="00B743F4">
        <w:rPr>
          <w:rFonts w:ascii="Calibri" w:hAnsi="Calibri"/>
          <w:sz w:val="18"/>
          <w:szCs w:val="18"/>
          <w:lang w:val="es-US"/>
        </w:rPr>
        <w:t xml:space="preserve"> (coord.), 2013, </w:t>
      </w:r>
      <w:r w:rsidRPr="001E6F60">
        <w:rPr>
          <w:rFonts w:ascii="Calibri" w:hAnsi="Calibri"/>
          <w:i/>
          <w:sz w:val="18"/>
          <w:szCs w:val="18"/>
        </w:rPr>
        <w:t xml:space="preserve">Helping the </w:t>
      </w:r>
      <w:r>
        <w:rPr>
          <w:rFonts w:ascii="Calibri" w:hAnsi="Calibri"/>
          <w:i/>
          <w:sz w:val="18"/>
          <w:szCs w:val="18"/>
        </w:rPr>
        <w:t>‘</w:t>
      </w:r>
      <w:r w:rsidRPr="001E6F60">
        <w:rPr>
          <w:rFonts w:ascii="Calibri" w:hAnsi="Calibri"/>
          <w:i/>
          <w:sz w:val="18"/>
          <w:szCs w:val="18"/>
        </w:rPr>
        <w:t>invisible</w:t>
      </w:r>
      <w:r>
        <w:rPr>
          <w:rFonts w:ascii="Calibri" w:hAnsi="Calibri"/>
          <w:i/>
          <w:sz w:val="18"/>
          <w:szCs w:val="18"/>
        </w:rPr>
        <w:t>’</w:t>
      </w:r>
      <w:r w:rsidRPr="001E6F60">
        <w:rPr>
          <w:rFonts w:ascii="Calibri" w:hAnsi="Calibri"/>
          <w:i/>
          <w:sz w:val="18"/>
          <w:szCs w:val="18"/>
        </w:rPr>
        <w:t xml:space="preserve"> children –</w:t>
      </w:r>
      <w:r>
        <w:rPr>
          <w:rFonts w:ascii="Calibri" w:hAnsi="Calibri"/>
          <w:i/>
          <w:sz w:val="18"/>
          <w:szCs w:val="18"/>
        </w:rPr>
        <w:t xml:space="preserve"> Second </w:t>
      </w:r>
      <w:r w:rsidRPr="001E6F60">
        <w:rPr>
          <w:rFonts w:ascii="Calibri" w:hAnsi="Calibri"/>
          <w:i/>
          <w:sz w:val="18"/>
          <w:szCs w:val="18"/>
        </w:rPr>
        <w:t>Evaluation Report</w:t>
      </w:r>
      <w:r>
        <w:rPr>
          <w:rFonts w:ascii="Calibri" w:hAnsi="Calibri"/>
          <w:sz w:val="18"/>
          <w:szCs w:val="18"/>
          <w:lang w:val="es-US"/>
        </w:rPr>
        <w:t>.</w:t>
      </w:r>
      <w:r w:rsidRPr="00B743F4">
        <w:rPr>
          <w:rFonts w:ascii="Calibri" w:hAnsi="Calibri"/>
          <w:sz w:val="18"/>
          <w:szCs w:val="18"/>
          <w:lang w:val="es-US"/>
        </w:rPr>
        <w:t xml:space="preserve"> </w:t>
      </w:r>
      <w:r>
        <w:rPr>
          <w:rFonts w:ascii="Calibri" w:hAnsi="Calibri"/>
          <w:sz w:val="18"/>
          <w:szCs w:val="18"/>
          <w:lang w:val="es-US"/>
        </w:rPr>
        <w:t xml:space="preserve">UNICEF, </w:t>
      </w:r>
      <w:r w:rsidRPr="002E1040">
        <w:rPr>
          <w:rFonts w:ascii="Calibri" w:hAnsi="Calibri"/>
          <w:sz w:val="18"/>
          <w:szCs w:val="18"/>
          <w:lang w:val="es-US"/>
        </w:rPr>
        <w:t>Buc</w:t>
      </w:r>
      <w:r>
        <w:rPr>
          <w:rFonts w:ascii="Calibri" w:hAnsi="Calibri"/>
          <w:sz w:val="18"/>
          <w:szCs w:val="18"/>
          <w:lang w:val="es-US"/>
        </w:rPr>
        <w:t>harest</w:t>
      </w:r>
      <w:r w:rsidRPr="002E1040">
        <w:rPr>
          <w:rFonts w:ascii="Calibri" w:hAnsi="Calibri"/>
          <w:sz w:val="18"/>
          <w:szCs w:val="18"/>
          <w:lang w:val="es-US"/>
        </w:rPr>
        <w:t xml:space="preserve">. </w:t>
      </w:r>
      <w:r>
        <w:rPr>
          <w:rFonts w:ascii="Calibri" w:hAnsi="Calibri"/>
          <w:sz w:val="18"/>
          <w:szCs w:val="18"/>
          <w:lang w:val="es-US"/>
        </w:rPr>
        <w:t>Available at</w:t>
      </w:r>
      <w:r w:rsidRPr="00EB0EB0">
        <w:rPr>
          <w:rFonts w:ascii="Calibri" w:hAnsi="Calibri"/>
          <w:sz w:val="18"/>
          <w:szCs w:val="18"/>
          <w:lang w:val="es-US"/>
        </w:rPr>
        <w:t>:</w:t>
      </w:r>
      <w:r>
        <w:rPr>
          <w:rFonts w:ascii="Calibri" w:hAnsi="Calibri"/>
          <w:sz w:val="18"/>
          <w:szCs w:val="18"/>
          <w:lang w:val="es-US"/>
        </w:rPr>
        <w:t xml:space="preserve"> </w:t>
      </w:r>
      <w:hyperlink r:id="rId10" w:history="1">
        <w:r w:rsidRPr="00940AE8">
          <w:rPr>
            <w:rStyle w:val="Hyperlink"/>
            <w:rFonts w:ascii="Calibri" w:hAnsi="Calibri"/>
            <w:sz w:val="18"/>
            <w:szCs w:val="18"/>
            <w:lang w:val="es-US"/>
          </w:rPr>
          <w:t>https://www.unicef.org/romania/HIC.eng.web.pdf</w:t>
        </w:r>
      </w:hyperlink>
      <w:r>
        <w:rPr>
          <w:rFonts w:ascii="Calibri" w:hAnsi="Calibri"/>
          <w:sz w:val="18"/>
          <w:szCs w:val="18"/>
          <w:lang w:val="es-US"/>
        </w:rPr>
        <w:t xml:space="preserve"> </w:t>
      </w:r>
    </w:p>
  </w:footnote>
  <w:footnote w:id="35">
    <w:p w:rsidR="00AD16B9" w:rsidRPr="00B743F4" w:rsidRDefault="00AD16B9" w:rsidP="002C1357">
      <w:pPr>
        <w:spacing w:before="0" w:after="0"/>
        <w:rPr>
          <w:sz w:val="18"/>
          <w:szCs w:val="18"/>
          <w:lang w:val="ro-RO"/>
        </w:rPr>
      </w:pPr>
      <w:r w:rsidRPr="00B743F4">
        <w:rPr>
          <w:rStyle w:val="FootnoteReference"/>
          <w:sz w:val="18"/>
          <w:szCs w:val="18"/>
          <w:lang w:val="ro-RO"/>
        </w:rPr>
        <w:footnoteRef/>
      </w:r>
      <w:r>
        <w:rPr>
          <w:sz w:val="18"/>
          <w:szCs w:val="18"/>
          <w:lang w:val="ro-RO"/>
        </w:rPr>
        <w:t xml:space="preserve"> </w:t>
      </w:r>
      <w:r w:rsidRPr="00440E51">
        <w:rPr>
          <w:sz w:val="18"/>
          <w:szCs w:val="18"/>
          <w:lang w:val="ro-RO"/>
        </w:rPr>
        <w:t>In 2012, in parallel with the modelling project, another initiative was launched to help increase access to community</w:t>
      </w:r>
      <w:r>
        <w:rPr>
          <w:sz w:val="18"/>
          <w:szCs w:val="18"/>
          <w:lang w:val="ro-RO"/>
        </w:rPr>
        <w:t xml:space="preserve"> health</w:t>
      </w:r>
      <w:r w:rsidRPr="00440E51">
        <w:rPr>
          <w:sz w:val="18"/>
          <w:szCs w:val="18"/>
          <w:lang w:val="ro-RO"/>
        </w:rPr>
        <w:t xml:space="preserve"> care, focusing rather on policy advocacy and </w:t>
      </w:r>
      <w:r>
        <w:rPr>
          <w:sz w:val="18"/>
          <w:szCs w:val="18"/>
          <w:lang w:val="ro-RO"/>
        </w:rPr>
        <w:t xml:space="preserve">on </w:t>
      </w:r>
      <w:r w:rsidRPr="00440E51">
        <w:rPr>
          <w:sz w:val="18"/>
          <w:szCs w:val="18"/>
          <w:lang w:val="ro-RO"/>
        </w:rPr>
        <w:t xml:space="preserve">refining </w:t>
      </w:r>
      <w:r>
        <w:rPr>
          <w:sz w:val="18"/>
          <w:szCs w:val="18"/>
          <w:lang w:val="ro-RO"/>
        </w:rPr>
        <w:t xml:space="preserve">the </w:t>
      </w:r>
      <w:r w:rsidRPr="00440E51">
        <w:rPr>
          <w:sz w:val="18"/>
          <w:szCs w:val="18"/>
          <w:lang w:val="ro-RO"/>
        </w:rPr>
        <w:t xml:space="preserve">legal and regulatory frameworks for community health </w:t>
      </w:r>
      <w:r>
        <w:rPr>
          <w:sz w:val="18"/>
          <w:szCs w:val="18"/>
          <w:lang w:val="ro-RO"/>
        </w:rPr>
        <w:t>care.</w:t>
      </w:r>
    </w:p>
  </w:footnote>
  <w:footnote w:id="36">
    <w:p w:rsidR="00AD16B9" w:rsidRPr="00B743F4" w:rsidRDefault="00AD16B9" w:rsidP="002C1357">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sidRPr="00547BE8">
        <w:rPr>
          <w:rFonts w:ascii="Calibri" w:hAnsi="Calibri"/>
          <w:sz w:val="18"/>
          <w:szCs w:val="18"/>
          <w:lang w:val="ro-RO" w:bidi="en-US"/>
        </w:rPr>
        <w:t xml:space="preserve">The initial theory of change can be found in </w:t>
      </w:r>
      <w:r>
        <w:rPr>
          <w:rFonts w:ascii="Calibri" w:hAnsi="Calibri"/>
          <w:sz w:val="18"/>
          <w:szCs w:val="18"/>
          <w:lang w:val="ro-RO" w:bidi="en-US"/>
        </w:rPr>
        <w:t>the S</w:t>
      </w:r>
      <w:r w:rsidRPr="00547BE8">
        <w:rPr>
          <w:rFonts w:ascii="Calibri" w:hAnsi="Calibri"/>
          <w:sz w:val="18"/>
          <w:szCs w:val="18"/>
          <w:lang w:val="ro-RO" w:bidi="en-US"/>
        </w:rPr>
        <w:t>econd evaluation report</w:t>
      </w:r>
      <w:r w:rsidRPr="00B743F4">
        <w:rPr>
          <w:rFonts w:ascii="Calibri" w:hAnsi="Calibri"/>
          <w:sz w:val="18"/>
          <w:szCs w:val="18"/>
          <w:lang w:val="ro-RO"/>
        </w:rPr>
        <w:t>, Stănculescu</w:t>
      </w:r>
      <w:r>
        <w:rPr>
          <w:rFonts w:ascii="Calibri" w:hAnsi="Calibri"/>
          <w:sz w:val="18"/>
          <w:szCs w:val="18"/>
          <w:lang w:val="ro-RO"/>
        </w:rPr>
        <w:t>,</w:t>
      </w:r>
      <w:r w:rsidRPr="00B743F4">
        <w:rPr>
          <w:rFonts w:ascii="Calibri" w:hAnsi="Calibri"/>
          <w:sz w:val="18"/>
          <w:szCs w:val="18"/>
          <w:lang w:val="ro-RO"/>
        </w:rPr>
        <w:t xml:space="preserve"> M.</w:t>
      </w:r>
      <w:r>
        <w:rPr>
          <w:rFonts w:ascii="Calibri" w:hAnsi="Calibri"/>
          <w:sz w:val="18"/>
          <w:szCs w:val="18"/>
          <w:lang w:val="ro-RO"/>
        </w:rPr>
        <w:t xml:space="preserve"> S.</w:t>
      </w:r>
      <w:r w:rsidRPr="00B743F4">
        <w:rPr>
          <w:rFonts w:ascii="Calibri" w:hAnsi="Calibri"/>
          <w:sz w:val="18"/>
          <w:szCs w:val="18"/>
          <w:lang w:val="ro-RO"/>
        </w:rPr>
        <w:t xml:space="preserve"> (coord.), 2013, pp. 23-25.</w:t>
      </w:r>
    </w:p>
  </w:footnote>
  <w:footnote w:id="37">
    <w:p w:rsidR="00AD16B9" w:rsidRPr="00EB0EB0" w:rsidRDefault="00AD16B9" w:rsidP="00F835E6">
      <w:pPr>
        <w:pStyle w:val="FootnoteText"/>
        <w:spacing w:before="0"/>
        <w:rPr>
          <w:rFonts w:ascii="Calibri" w:hAnsi="Calibri"/>
          <w:sz w:val="18"/>
          <w:szCs w:val="18"/>
          <w:lang w:val="ro-RO"/>
        </w:rPr>
      </w:pPr>
      <w:r w:rsidRPr="00547BE8">
        <w:rPr>
          <w:rStyle w:val="FootnoteReference"/>
          <w:rFonts w:asciiTheme="majorHAnsi" w:hAnsiTheme="majorHAnsi" w:cstheme="majorHAnsi"/>
          <w:sz w:val="18"/>
          <w:szCs w:val="18"/>
        </w:rPr>
        <w:footnoteRef/>
      </w:r>
      <w:r w:rsidRPr="00EB0EB0">
        <w:rPr>
          <w:lang w:val="ro-RO"/>
        </w:rPr>
        <w:t xml:space="preserve"> </w:t>
      </w:r>
      <w:r>
        <w:rPr>
          <w:rFonts w:ascii="Calibri" w:hAnsi="Calibri"/>
          <w:sz w:val="18"/>
          <w:szCs w:val="18"/>
          <w:lang w:val="ro-RO"/>
        </w:rPr>
        <w:t>The te</w:t>
      </w:r>
      <w:r w:rsidRPr="00EB0EB0">
        <w:rPr>
          <w:rFonts w:ascii="Calibri" w:hAnsi="Calibri"/>
          <w:sz w:val="18"/>
          <w:szCs w:val="18"/>
          <w:lang w:val="ro-RO"/>
        </w:rPr>
        <w:t>ch</w:t>
      </w:r>
      <w:r>
        <w:rPr>
          <w:rFonts w:ascii="Calibri" w:hAnsi="Calibri"/>
          <w:sz w:val="18"/>
          <w:szCs w:val="18"/>
          <w:lang w:val="ro-RO"/>
        </w:rPr>
        <w:t>nical team involved in the development of the technical component of</w:t>
      </w:r>
      <w:r w:rsidRPr="00EB0EB0">
        <w:rPr>
          <w:rFonts w:ascii="Calibri" w:hAnsi="Calibri"/>
          <w:sz w:val="18"/>
          <w:szCs w:val="18"/>
          <w:lang w:val="ro-RO"/>
        </w:rPr>
        <w:t xml:space="preserve"> Aurora</w:t>
      </w:r>
      <w:r>
        <w:rPr>
          <w:rFonts w:ascii="Calibri" w:hAnsi="Calibri"/>
          <w:sz w:val="18"/>
          <w:szCs w:val="18"/>
          <w:lang w:val="ro-RO"/>
        </w:rPr>
        <w:t xml:space="preserve"> consisted of </w:t>
      </w:r>
      <w:r w:rsidRPr="00EB0EB0">
        <w:rPr>
          <w:rFonts w:ascii="Calibri" w:hAnsi="Calibri"/>
          <w:sz w:val="18"/>
          <w:szCs w:val="18"/>
          <w:lang w:val="ro-RO"/>
        </w:rPr>
        <w:t>software</w:t>
      </w:r>
      <w:r>
        <w:rPr>
          <w:rFonts w:ascii="Calibri" w:hAnsi="Calibri"/>
          <w:sz w:val="18"/>
          <w:szCs w:val="18"/>
          <w:lang w:val="ro-RO"/>
        </w:rPr>
        <w:t xml:space="preserve"> engineers</w:t>
      </w:r>
      <w:r w:rsidRPr="00EB0EB0">
        <w:rPr>
          <w:rFonts w:ascii="Calibri" w:hAnsi="Calibri"/>
          <w:sz w:val="18"/>
          <w:szCs w:val="18"/>
          <w:lang w:val="ro-RO"/>
        </w:rPr>
        <w:t xml:space="preserve"> Andrei Blaj, Alexandru Artimon </w:t>
      </w:r>
      <w:r>
        <w:rPr>
          <w:rFonts w:ascii="Calibri" w:hAnsi="Calibri"/>
          <w:sz w:val="18"/>
          <w:szCs w:val="18"/>
          <w:lang w:val="ro-RO"/>
        </w:rPr>
        <w:t>and</w:t>
      </w:r>
      <w:r w:rsidRPr="00EB0EB0">
        <w:rPr>
          <w:rFonts w:ascii="Calibri" w:hAnsi="Calibri"/>
          <w:sz w:val="18"/>
          <w:szCs w:val="18"/>
          <w:lang w:val="ro-RO"/>
        </w:rPr>
        <w:t xml:space="preserve"> Cătălin Moroșan. </w:t>
      </w:r>
    </w:p>
  </w:footnote>
  <w:footnote w:id="38">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Pr>
          <w:rFonts w:ascii="Calibri" w:hAnsi="Calibri"/>
          <w:sz w:val="18"/>
          <w:szCs w:val="18"/>
          <w:lang w:val="ro-RO"/>
        </w:rPr>
        <w:t xml:space="preserve"> </w:t>
      </w:r>
      <w:r w:rsidRPr="008A2E30">
        <w:rPr>
          <w:rFonts w:ascii="Calibri" w:hAnsi="Calibri"/>
          <w:sz w:val="18"/>
          <w:szCs w:val="18"/>
          <w:lang w:val="ro-RO"/>
        </w:rPr>
        <w:t>National integrated social protection system and other stakeholders provide effective quality continuum of services, and support protective norms and behaviours for children and families</w:t>
      </w:r>
      <w:r>
        <w:rPr>
          <w:rFonts w:ascii="Calibri" w:hAnsi="Calibri"/>
          <w:sz w:val="18"/>
          <w:szCs w:val="18"/>
          <w:lang w:val="ro-RO"/>
        </w:rPr>
        <w:t>,</w:t>
      </w:r>
      <w:r w:rsidRPr="008A2E30">
        <w:rPr>
          <w:rFonts w:ascii="Calibri" w:hAnsi="Calibri"/>
          <w:sz w:val="18"/>
          <w:szCs w:val="18"/>
          <w:lang w:val="ro-RO"/>
        </w:rPr>
        <w:t xml:space="preserve"> with special focus on protection </w:t>
      </w:r>
      <w:r>
        <w:rPr>
          <w:rFonts w:ascii="Calibri" w:hAnsi="Calibri"/>
          <w:sz w:val="18"/>
          <w:szCs w:val="18"/>
          <w:lang w:val="ro-RO"/>
        </w:rPr>
        <w:t xml:space="preserve">against </w:t>
      </w:r>
      <w:r w:rsidRPr="008A2E30">
        <w:rPr>
          <w:rFonts w:ascii="Calibri" w:hAnsi="Calibri"/>
          <w:sz w:val="18"/>
          <w:szCs w:val="18"/>
          <w:lang w:val="ro-RO"/>
        </w:rPr>
        <w:t>and prevention of any form of violence, especially child</w:t>
      </w:r>
      <w:r>
        <w:rPr>
          <w:rFonts w:ascii="Calibri" w:hAnsi="Calibri"/>
          <w:sz w:val="18"/>
          <w:szCs w:val="18"/>
          <w:lang w:val="ro-RO"/>
        </w:rPr>
        <w:t>-family</w:t>
      </w:r>
      <w:r w:rsidRPr="008A2E30">
        <w:rPr>
          <w:rFonts w:ascii="Calibri" w:hAnsi="Calibri"/>
          <w:sz w:val="18"/>
          <w:szCs w:val="18"/>
          <w:lang w:val="ro-RO"/>
        </w:rPr>
        <w:t xml:space="preserve"> separation</w:t>
      </w:r>
      <w:r w:rsidRPr="00B743F4">
        <w:rPr>
          <w:rFonts w:ascii="Calibri" w:hAnsi="Calibri"/>
          <w:sz w:val="18"/>
          <w:szCs w:val="18"/>
          <w:lang w:val="ro-RO"/>
        </w:rPr>
        <w:t>.</w:t>
      </w:r>
    </w:p>
  </w:footnote>
  <w:footnote w:id="39">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2E1040">
        <w:rPr>
          <w:rFonts w:ascii="Calibri" w:hAnsi="Calibri"/>
          <w:sz w:val="18"/>
          <w:szCs w:val="18"/>
          <w:lang w:val="ro-RO"/>
        </w:rPr>
        <w:t xml:space="preserve"> Stănculescu</w:t>
      </w:r>
      <w:r>
        <w:rPr>
          <w:rFonts w:ascii="Calibri" w:hAnsi="Calibri"/>
          <w:sz w:val="18"/>
          <w:szCs w:val="18"/>
          <w:lang w:val="ro-RO"/>
        </w:rPr>
        <w:t>, M. S.</w:t>
      </w:r>
      <w:r w:rsidRPr="002E1040">
        <w:rPr>
          <w:rFonts w:ascii="Calibri" w:hAnsi="Calibri"/>
          <w:sz w:val="18"/>
          <w:szCs w:val="18"/>
          <w:lang w:val="ro-RO"/>
        </w:rPr>
        <w:t xml:space="preserve"> (coord.), 201</w:t>
      </w:r>
      <w:r>
        <w:rPr>
          <w:rFonts w:ascii="Calibri" w:hAnsi="Calibri"/>
          <w:sz w:val="18"/>
          <w:szCs w:val="18"/>
          <w:lang w:val="ro-RO"/>
        </w:rPr>
        <w:t>2</w:t>
      </w:r>
    </w:p>
  </w:footnote>
  <w:footnote w:id="40">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2E1040">
        <w:rPr>
          <w:rFonts w:ascii="Calibri" w:hAnsi="Calibri"/>
          <w:sz w:val="18"/>
          <w:szCs w:val="18"/>
          <w:lang w:val="en-US"/>
        </w:rPr>
        <w:t xml:space="preserve"> Stănculescu</w:t>
      </w:r>
      <w:r>
        <w:rPr>
          <w:rFonts w:ascii="Calibri" w:hAnsi="Calibri"/>
          <w:sz w:val="18"/>
          <w:szCs w:val="18"/>
          <w:lang w:val="en-US"/>
        </w:rPr>
        <w:t>, M. S. (coord.), 2013</w:t>
      </w:r>
    </w:p>
  </w:footnote>
  <w:footnote w:id="41">
    <w:p w:rsidR="00AD16B9" w:rsidRPr="002E1040" w:rsidRDefault="00AD16B9" w:rsidP="00B743F4">
      <w:pPr>
        <w:pStyle w:val="FootnoteText"/>
        <w:spacing w:before="0"/>
        <w:rPr>
          <w:rFonts w:ascii="Calibri" w:hAnsi="Calibri"/>
          <w:sz w:val="18"/>
          <w:szCs w:val="18"/>
          <w:lang w:val="fr-FR"/>
        </w:rPr>
      </w:pPr>
      <w:r w:rsidRPr="00B743F4">
        <w:rPr>
          <w:rStyle w:val="FootnoteReference"/>
          <w:rFonts w:ascii="Calibri" w:hAnsi="Calibri"/>
          <w:sz w:val="18"/>
          <w:szCs w:val="18"/>
        </w:rPr>
        <w:footnoteRef/>
      </w:r>
      <w:r w:rsidRPr="002E1040">
        <w:rPr>
          <w:rFonts w:ascii="Calibri" w:hAnsi="Calibri"/>
          <w:sz w:val="18"/>
          <w:szCs w:val="18"/>
          <w:lang w:val="en-US"/>
        </w:rPr>
        <w:t xml:space="preserve"> UNEG Norms for Evaluation in the UN System. </w:t>
      </w:r>
      <w:r w:rsidRPr="002E1040">
        <w:rPr>
          <w:rFonts w:ascii="Calibri" w:hAnsi="Calibri"/>
          <w:sz w:val="18"/>
          <w:szCs w:val="18"/>
          <w:lang w:val="fr-FR"/>
        </w:rPr>
        <w:t xml:space="preserve">2005, </w:t>
      </w:r>
      <w:r>
        <w:rPr>
          <w:rFonts w:ascii="Calibri" w:hAnsi="Calibri"/>
          <w:sz w:val="18"/>
          <w:szCs w:val="18"/>
          <w:lang w:val="fr-FR"/>
        </w:rPr>
        <w:t>available at</w:t>
      </w:r>
      <w:r w:rsidRPr="002E1040">
        <w:rPr>
          <w:rFonts w:ascii="Calibri" w:hAnsi="Calibri"/>
          <w:sz w:val="18"/>
          <w:szCs w:val="18"/>
          <w:lang w:val="fr-FR"/>
        </w:rPr>
        <w:t xml:space="preserve">: </w:t>
      </w:r>
      <w:hyperlink r:id="rId11" w:history="1">
        <w:r w:rsidRPr="002E1040">
          <w:rPr>
            <w:rStyle w:val="Hyperlink"/>
            <w:rFonts w:ascii="Calibri" w:hAnsi="Calibri"/>
            <w:sz w:val="18"/>
            <w:szCs w:val="18"/>
            <w:lang w:val="fr-FR"/>
          </w:rPr>
          <w:t>http://www.uneval.org/document/download/562</w:t>
        </w:r>
      </w:hyperlink>
      <w:r w:rsidRPr="002E1040">
        <w:rPr>
          <w:rFonts w:ascii="Calibri" w:hAnsi="Calibri"/>
          <w:sz w:val="18"/>
          <w:szCs w:val="18"/>
          <w:lang w:val="fr-FR"/>
        </w:rPr>
        <w:t xml:space="preserve"> </w:t>
      </w:r>
    </w:p>
  </w:footnote>
  <w:footnote w:id="42">
    <w:p w:rsidR="00AD16B9" w:rsidRPr="002E1040" w:rsidRDefault="00AD16B9" w:rsidP="00B743F4">
      <w:pPr>
        <w:pStyle w:val="FootnoteText"/>
        <w:spacing w:before="0"/>
        <w:rPr>
          <w:rFonts w:ascii="Calibri" w:hAnsi="Calibri"/>
          <w:sz w:val="18"/>
          <w:szCs w:val="18"/>
          <w:lang w:val="fr-FR"/>
        </w:rPr>
      </w:pPr>
      <w:r w:rsidRPr="00B743F4">
        <w:rPr>
          <w:rStyle w:val="FootnoteReference"/>
          <w:rFonts w:ascii="Calibri" w:hAnsi="Calibri"/>
          <w:sz w:val="18"/>
          <w:szCs w:val="18"/>
        </w:rPr>
        <w:footnoteRef/>
      </w:r>
      <w:r w:rsidRPr="00B743F4">
        <w:rPr>
          <w:rFonts w:ascii="Calibri" w:hAnsi="Calibri"/>
          <w:sz w:val="18"/>
          <w:szCs w:val="18"/>
        </w:rPr>
        <w:t xml:space="preserve"> UNEG Ethical Guidelines for Evaluation. </w:t>
      </w:r>
      <w:r w:rsidRPr="002E1040">
        <w:rPr>
          <w:rFonts w:ascii="Calibri" w:hAnsi="Calibri"/>
          <w:sz w:val="18"/>
          <w:szCs w:val="18"/>
          <w:lang w:val="fr-FR"/>
        </w:rPr>
        <w:t xml:space="preserve">2008, </w:t>
      </w:r>
      <w:r>
        <w:rPr>
          <w:rFonts w:ascii="Calibri" w:hAnsi="Calibri"/>
          <w:sz w:val="18"/>
          <w:szCs w:val="18"/>
          <w:lang w:val="fr-FR"/>
        </w:rPr>
        <w:t>available at</w:t>
      </w:r>
      <w:r w:rsidRPr="002E1040">
        <w:rPr>
          <w:rFonts w:ascii="Calibri" w:hAnsi="Calibri"/>
          <w:sz w:val="18"/>
          <w:szCs w:val="18"/>
          <w:lang w:val="fr-FR"/>
        </w:rPr>
        <w:t xml:space="preserve">: </w:t>
      </w:r>
      <w:hyperlink r:id="rId12" w:history="1">
        <w:r w:rsidRPr="002E1040">
          <w:rPr>
            <w:rStyle w:val="Hyperlink"/>
            <w:rFonts w:ascii="Calibri" w:hAnsi="Calibri"/>
            <w:sz w:val="18"/>
            <w:szCs w:val="18"/>
            <w:lang w:val="fr-FR"/>
          </w:rPr>
          <w:t>http://www.uneval.org/document/download/548</w:t>
        </w:r>
      </w:hyperlink>
    </w:p>
  </w:footnote>
  <w:footnote w:id="43">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Pr>
          <w:rFonts w:ascii="Calibri" w:hAnsi="Calibri"/>
          <w:sz w:val="18"/>
          <w:szCs w:val="18"/>
          <w:lang w:val="ro-RO"/>
        </w:rPr>
        <w:t>An interview with representatives of the Ministry of National Education was also planned initially, but it could not be conducted</w:t>
      </w:r>
      <w:r w:rsidRPr="00B743F4">
        <w:rPr>
          <w:rFonts w:ascii="Calibri" w:hAnsi="Calibri"/>
          <w:sz w:val="18"/>
          <w:szCs w:val="18"/>
          <w:lang w:val="ro-RO"/>
        </w:rPr>
        <w:t>.</w:t>
      </w:r>
    </w:p>
  </w:footnote>
  <w:footnote w:id="44">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2E1040">
        <w:rPr>
          <w:rFonts w:ascii="Calibri" w:hAnsi="Calibri"/>
          <w:sz w:val="18"/>
          <w:szCs w:val="18"/>
          <w:lang w:val="ro-RO"/>
        </w:rPr>
        <w:t xml:space="preserve"> </w:t>
      </w:r>
      <w:r>
        <w:rPr>
          <w:rFonts w:ascii="Calibri" w:hAnsi="Calibri"/>
          <w:sz w:val="18"/>
          <w:szCs w:val="18"/>
          <w:lang w:val="ro-RO"/>
        </w:rPr>
        <w:t>Initially, 2</w:t>
      </w:r>
      <w:r w:rsidRPr="00B743F4">
        <w:rPr>
          <w:rFonts w:ascii="Calibri" w:hAnsi="Calibri"/>
          <w:sz w:val="18"/>
          <w:szCs w:val="18"/>
          <w:lang w:val="ro-RO"/>
        </w:rPr>
        <w:t>4 intervi</w:t>
      </w:r>
      <w:r>
        <w:rPr>
          <w:rFonts w:ascii="Calibri" w:hAnsi="Calibri"/>
          <w:sz w:val="18"/>
          <w:szCs w:val="18"/>
          <w:lang w:val="ro-RO"/>
        </w:rPr>
        <w:t>ews with parents</w:t>
      </w:r>
      <w:r w:rsidRPr="00B743F4">
        <w:rPr>
          <w:rFonts w:ascii="Calibri" w:hAnsi="Calibri"/>
          <w:sz w:val="18"/>
          <w:szCs w:val="18"/>
          <w:lang w:val="ro-RO"/>
        </w:rPr>
        <w:t xml:space="preserve"> (3</w:t>
      </w:r>
      <w:r>
        <w:rPr>
          <w:rFonts w:ascii="Calibri" w:hAnsi="Calibri"/>
          <w:sz w:val="18"/>
          <w:szCs w:val="18"/>
          <w:lang w:val="ro-RO"/>
        </w:rPr>
        <w:t xml:space="preserve"> in each county</w:t>
      </w:r>
      <w:r w:rsidRPr="00B743F4">
        <w:rPr>
          <w:rFonts w:ascii="Calibri" w:hAnsi="Calibri"/>
          <w:sz w:val="18"/>
          <w:szCs w:val="18"/>
          <w:lang w:val="ro-RO"/>
        </w:rPr>
        <w:t>)</w:t>
      </w:r>
      <w:r>
        <w:rPr>
          <w:rFonts w:ascii="Calibri" w:hAnsi="Calibri"/>
          <w:sz w:val="18"/>
          <w:szCs w:val="18"/>
          <w:lang w:val="ro-RO"/>
        </w:rPr>
        <w:t xml:space="preserve"> were planned</w:t>
      </w:r>
      <w:r w:rsidRPr="00B743F4">
        <w:rPr>
          <w:rFonts w:ascii="Calibri" w:hAnsi="Calibri"/>
          <w:sz w:val="18"/>
          <w:szCs w:val="18"/>
          <w:lang w:val="ro-RO"/>
        </w:rPr>
        <w:t>,</w:t>
      </w:r>
      <w:r>
        <w:rPr>
          <w:rFonts w:ascii="Calibri" w:hAnsi="Calibri"/>
          <w:sz w:val="18"/>
          <w:szCs w:val="18"/>
          <w:lang w:val="ro-RO"/>
        </w:rPr>
        <w:t xml:space="preserve"> later the number was reduced to </w:t>
      </w:r>
      <w:r w:rsidRPr="00B743F4">
        <w:rPr>
          <w:rFonts w:ascii="Calibri" w:hAnsi="Calibri"/>
          <w:sz w:val="18"/>
          <w:szCs w:val="18"/>
          <w:lang w:val="ro-RO"/>
        </w:rPr>
        <w:t xml:space="preserve">16 (2 </w:t>
      </w:r>
      <w:r>
        <w:rPr>
          <w:rFonts w:ascii="Calibri" w:hAnsi="Calibri"/>
          <w:sz w:val="18"/>
          <w:szCs w:val="18"/>
          <w:lang w:val="ro-RO"/>
        </w:rPr>
        <w:t>in each county</w:t>
      </w:r>
      <w:r w:rsidRPr="00B743F4">
        <w:rPr>
          <w:rFonts w:ascii="Calibri" w:hAnsi="Calibri"/>
          <w:sz w:val="18"/>
          <w:szCs w:val="18"/>
          <w:lang w:val="ro-RO"/>
        </w:rPr>
        <w:t xml:space="preserve">) </w:t>
      </w:r>
      <w:r>
        <w:rPr>
          <w:rFonts w:ascii="Calibri" w:hAnsi="Calibri"/>
          <w:sz w:val="18"/>
          <w:szCs w:val="18"/>
          <w:lang w:val="ro-RO"/>
        </w:rPr>
        <w:t xml:space="preserve">to allow for more interviews with community workers </w:t>
      </w:r>
      <w:r w:rsidRPr="00B743F4">
        <w:rPr>
          <w:rFonts w:ascii="Calibri" w:hAnsi="Calibri"/>
          <w:sz w:val="18"/>
          <w:szCs w:val="18"/>
          <w:lang w:val="ro-RO"/>
        </w:rPr>
        <w:t>(</w:t>
      </w:r>
      <w:r>
        <w:rPr>
          <w:rFonts w:ascii="Calibri" w:hAnsi="Calibri"/>
          <w:sz w:val="18"/>
          <w:szCs w:val="18"/>
          <w:lang w:val="ro-RO"/>
        </w:rPr>
        <w:t>see the next footnote</w:t>
      </w:r>
      <w:r w:rsidRPr="00B743F4">
        <w:rPr>
          <w:rFonts w:ascii="Calibri" w:hAnsi="Calibri"/>
          <w:sz w:val="18"/>
          <w:szCs w:val="18"/>
          <w:lang w:val="ro-RO"/>
        </w:rPr>
        <w:t xml:space="preserve">), </w:t>
      </w:r>
      <w:r>
        <w:rPr>
          <w:rFonts w:ascii="Calibri" w:hAnsi="Calibri"/>
          <w:sz w:val="18"/>
          <w:szCs w:val="18"/>
          <w:lang w:val="ro-RO"/>
        </w:rPr>
        <w:t xml:space="preserve">but for reasons unrelated to the evaluation team members, only </w:t>
      </w:r>
      <w:r w:rsidRPr="00B743F4">
        <w:rPr>
          <w:rFonts w:ascii="Calibri" w:hAnsi="Calibri"/>
          <w:sz w:val="18"/>
          <w:szCs w:val="18"/>
          <w:lang w:val="ro-RO"/>
        </w:rPr>
        <w:t>14 intervi</w:t>
      </w:r>
      <w:r>
        <w:rPr>
          <w:rFonts w:ascii="Calibri" w:hAnsi="Calibri"/>
          <w:sz w:val="18"/>
          <w:szCs w:val="18"/>
          <w:lang w:val="ro-RO"/>
        </w:rPr>
        <w:t>ews were conducted in the end</w:t>
      </w:r>
      <w:r w:rsidRPr="00B743F4">
        <w:rPr>
          <w:rFonts w:ascii="Calibri" w:hAnsi="Calibri"/>
          <w:sz w:val="18"/>
          <w:szCs w:val="18"/>
          <w:lang w:val="ro-RO"/>
        </w:rPr>
        <w:t>.</w:t>
      </w:r>
    </w:p>
  </w:footnote>
  <w:footnote w:id="45">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2E1040">
        <w:rPr>
          <w:rFonts w:ascii="Calibri" w:hAnsi="Calibri"/>
          <w:sz w:val="18"/>
          <w:szCs w:val="18"/>
          <w:lang w:val="ro-RO"/>
        </w:rPr>
        <w:t xml:space="preserve"> </w:t>
      </w:r>
      <w:r>
        <w:rPr>
          <w:rFonts w:ascii="Calibri" w:hAnsi="Calibri"/>
          <w:sz w:val="18"/>
          <w:szCs w:val="18"/>
          <w:lang w:val="ro-RO"/>
        </w:rPr>
        <w:t>Initially, 32</w:t>
      </w:r>
      <w:r w:rsidRPr="00B743F4">
        <w:rPr>
          <w:rFonts w:ascii="Calibri" w:hAnsi="Calibri"/>
          <w:sz w:val="18"/>
          <w:szCs w:val="18"/>
          <w:lang w:val="ro-RO"/>
        </w:rPr>
        <w:t xml:space="preserve"> intervi</w:t>
      </w:r>
      <w:r>
        <w:rPr>
          <w:rFonts w:ascii="Calibri" w:hAnsi="Calibri"/>
          <w:sz w:val="18"/>
          <w:szCs w:val="18"/>
          <w:lang w:val="ro-RO"/>
        </w:rPr>
        <w:t>ews were planned</w:t>
      </w:r>
      <w:r w:rsidRPr="00B743F4">
        <w:rPr>
          <w:rFonts w:ascii="Calibri" w:hAnsi="Calibri"/>
          <w:sz w:val="18"/>
          <w:szCs w:val="18"/>
          <w:lang w:val="ro-RO"/>
        </w:rPr>
        <w:t xml:space="preserve"> (1 </w:t>
      </w:r>
      <w:r>
        <w:rPr>
          <w:rFonts w:ascii="Calibri" w:hAnsi="Calibri"/>
          <w:sz w:val="18"/>
          <w:szCs w:val="18"/>
          <w:lang w:val="ro-RO"/>
        </w:rPr>
        <w:t>in each commune</w:t>
      </w:r>
      <w:r w:rsidRPr="00B743F4">
        <w:rPr>
          <w:rFonts w:ascii="Calibri" w:hAnsi="Calibri"/>
          <w:sz w:val="18"/>
          <w:szCs w:val="18"/>
          <w:lang w:val="ro-RO"/>
        </w:rPr>
        <w:t xml:space="preserve">) </w:t>
      </w:r>
      <w:r>
        <w:rPr>
          <w:rFonts w:ascii="Calibri" w:hAnsi="Calibri"/>
          <w:sz w:val="18"/>
          <w:szCs w:val="18"/>
          <w:lang w:val="ro-RO"/>
        </w:rPr>
        <w:t>with both the social worker and the community health nurse from the intervention communes</w:t>
      </w:r>
      <w:r w:rsidRPr="00B743F4">
        <w:rPr>
          <w:rFonts w:ascii="Calibri" w:hAnsi="Calibri"/>
          <w:sz w:val="18"/>
          <w:szCs w:val="18"/>
          <w:lang w:val="ro-RO"/>
        </w:rPr>
        <w:t xml:space="preserve">. </w:t>
      </w:r>
      <w:r>
        <w:rPr>
          <w:rFonts w:ascii="Calibri" w:hAnsi="Calibri"/>
          <w:sz w:val="18"/>
          <w:szCs w:val="18"/>
          <w:lang w:val="ro-RO"/>
        </w:rPr>
        <w:t>Following consultations between the evaluation team and UNIC</w:t>
      </w:r>
      <w:r w:rsidRPr="00B743F4">
        <w:rPr>
          <w:rFonts w:ascii="Calibri" w:hAnsi="Calibri"/>
          <w:sz w:val="18"/>
          <w:szCs w:val="18"/>
          <w:lang w:val="ro-RO"/>
        </w:rPr>
        <w:t>EF</w:t>
      </w:r>
      <w:r>
        <w:rPr>
          <w:rFonts w:ascii="Calibri" w:hAnsi="Calibri"/>
          <w:sz w:val="18"/>
          <w:szCs w:val="18"/>
          <w:lang w:val="ro-RO"/>
        </w:rPr>
        <w:t xml:space="preserve">, it became necessary and more useful to conduct separate interviews for the two categories of community workers, to better understand the views of each category. Therefore, in the end, </w:t>
      </w:r>
      <w:r w:rsidRPr="00B743F4">
        <w:rPr>
          <w:rFonts w:ascii="Calibri" w:hAnsi="Calibri"/>
          <w:sz w:val="18"/>
          <w:szCs w:val="18"/>
          <w:lang w:val="ro-RO"/>
        </w:rPr>
        <w:t>41</w:t>
      </w:r>
      <w:r>
        <w:rPr>
          <w:rFonts w:ascii="Calibri" w:hAnsi="Calibri"/>
          <w:sz w:val="18"/>
          <w:szCs w:val="18"/>
          <w:lang w:val="ro-RO"/>
        </w:rPr>
        <w:t xml:space="preserve"> instead of 32 interviews with community workers from the intervention communes were conducted</w:t>
      </w:r>
      <w:r w:rsidRPr="00B743F4">
        <w:rPr>
          <w:rFonts w:ascii="Calibri" w:hAnsi="Calibri"/>
          <w:sz w:val="18"/>
          <w:szCs w:val="18"/>
          <w:lang w:val="ro-RO"/>
        </w:rPr>
        <w:t>.</w:t>
      </w:r>
    </w:p>
  </w:footnote>
  <w:footnote w:id="46">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Pr>
          <w:rFonts w:ascii="Calibri" w:hAnsi="Calibri"/>
          <w:sz w:val="18"/>
          <w:szCs w:val="18"/>
          <w:lang w:val="ro-RO"/>
        </w:rPr>
        <w:t xml:space="preserve">For reasons not related to the evaluation team members, the interview with the supervisor from </w:t>
      </w:r>
      <w:r w:rsidRPr="00B743F4">
        <w:rPr>
          <w:rFonts w:ascii="Calibri" w:hAnsi="Calibri"/>
          <w:sz w:val="18"/>
          <w:szCs w:val="18"/>
          <w:lang w:val="ro-RO"/>
        </w:rPr>
        <w:t>D</w:t>
      </w:r>
      <w:r>
        <w:rPr>
          <w:rFonts w:ascii="Calibri" w:hAnsi="Calibri"/>
          <w:sz w:val="18"/>
          <w:szCs w:val="18"/>
          <w:lang w:val="ro-RO"/>
        </w:rPr>
        <w:t>PH</w:t>
      </w:r>
      <w:r w:rsidRPr="00B743F4">
        <w:rPr>
          <w:rFonts w:ascii="Calibri" w:hAnsi="Calibri"/>
          <w:sz w:val="18"/>
          <w:szCs w:val="18"/>
          <w:lang w:val="ro-RO"/>
        </w:rPr>
        <w:t xml:space="preserve"> Vaslui</w:t>
      </w:r>
      <w:r>
        <w:rPr>
          <w:rFonts w:ascii="Calibri" w:hAnsi="Calibri"/>
          <w:sz w:val="18"/>
          <w:szCs w:val="18"/>
          <w:lang w:val="ro-RO"/>
        </w:rPr>
        <w:t xml:space="preserve"> could not be conducted. </w:t>
      </w:r>
    </w:p>
  </w:footnote>
  <w:footnote w:id="47">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2E1040">
        <w:rPr>
          <w:rFonts w:ascii="Calibri" w:hAnsi="Calibri"/>
          <w:sz w:val="18"/>
          <w:szCs w:val="18"/>
          <w:lang w:val="ro-RO"/>
        </w:rPr>
        <w:t xml:space="preserve"> </w:t>
      </w:r>
      <w:r>
        <w:rPr>
          <w:rFonts w:ascii="Calibri" w:hAnsi="Calibri"/>
          <w:sz w:val="18"/>
          <w:szCs w:val="18"/>
          <w:lang w:val="ro-RO"/>
        </w:rPr>
        <w:t>An interview with a representative of the Ministry of National Education was also planned initially, but, for reasons unrelated to the evaluation team members, it could not be conducted</w:t>
      </w:r>
      <w:r w:rsidRPr="00B743F4">
        <w:rPr>
          <w:rFonts w:ascii="Calibri" w:hAnsi="Calibri"/>
          <w:sz w:val="18"/>
          <w:szCs w:val="18"/>
          <w:lang w:val="ro-RO"/>
        </w:rPr>
        <w:t>.</w:t>
      </w:r>
    </w:p>
  </w:footnote>
  <w:footnote w:id="48">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sidRPr="00B20C76">
        <w:rPr>
          <w:rFonts w:ascii="Calibri" w:hAnsi="Calibri"/>
          <w:sz w:val="18"/>
          <w:szCs w:val="18"/>
        </w:rPr>
        <w:t>Stănculescu, M. S. (coord.), 2012, pp. 31-41; Stănculescu, M. S. (coord.), 2013, pp. 39-74.</w:t>
      </w:r>
    </w:p>
  </w:footnote>
  <w:footnote w:id="49">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Stănculescu</w:t>
      </w:r>
      <w:r>
        <w:rPr>
          <w:rFonts w:ascii="Calibri" w:hAnsi="Calibri"/>
          <w:sz w:val="18"/>
          <w:szCs w:val="18"/>
          <w:lang w:val="ro-RO"/>
        </w:rPr>
        <w:t>, M. S.</w:t>
      </w:r>
      <w:r w:rsidRPr="00B743F4">
        <w:rPr>
          <w:rFonts w:ascii="Calibri" w:hAnsi="Calibri"/>
          <w:sz w:val="18"/>
          <w:szCs w:val="18"/>
          <w:lang w:val="ro-RO"/>
        </w:rPr>
        <w:t xml:space="preserve"> (coord.), 2013, pp. </w:t>
      </w:r>
      <w:r>
        <w:rPr>
          <w:rFonts w:ascii="Calibri" w:hAnsi="Calibri"/>
          <w:sz w:val="18"/>
          <w:szCs w:val="18"/>
          <w:lang w:val="ro-RO"/>
        </w:rPr>
        <w:t>8</w:t>
      </w:r>
      <w:r w:rsidRPr="00B743F4">
        <w:rPr>
          <w:rFonts w:ascii="Calibri" w:hAnsi="Calibri"/>
          <w:sz w:val="18"/>
          <w:szCs w:val="18"/>
          <w:lang w:val="ro-RO"/>
        </w:rPr>
        <w:t>9-9</w:t>
      </w:r>
      <w:r>
        <w:rPr>
          <w:rFonts w:ascii="Calibri" w:hAnsi="Calibri"/>
          <w:sz w:val="18"/>
          <w:szCs w:val="18"/>
          <w:lang w:val="ro-RO"/>
        </w:rPr>
        <w:t>8</w:t>
      </w:r>
      <w:r w:rsidRPr="00B743F4">
        <w:rPr>
          <w:rFonts w:ascii="Calibri" w:hAnsi="Calibri"/>
          <w:sz w:val="18"/>
          <w:szCs w:val="18"/>
          <w:lang w:val="ro-RO"/>
        </w:rPr>
        <w:t>.</w:t>
      </w:r>
    </w:p>
  </w:footnote>
  <w:footnote w:id="50">
    <w:p w:rsidR="00AD16B9" w:rsidRPr="00B743F4" w:rsidRDefault="00AD16B9" w:rsidP="00B743F4">
      <w:pPr>
        <w:pStyle w:val="FootnoteText"/>
        <w:spacing w:before="0"/>
        <w:rPr>
          <w:rFonts w:ascii="Calibri" w:hAnsi="Calibri"/>
          <w:noProof/>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Pr>
          <w:rFonts w:ascii="Calibri" w:hAnsi="Calibri"/>
          <w:sz w:val="18"/>
          <w:szCs w:val="18"/>
          <w:lang w:val="ro-RO"/>
        </w:rPr>
        <w:t>The d</w:t>
      </w:r>
      <w:r w:rsidRPr="00B743F4">
        <w:rPr>
          <w:rFonts w:ascii="Calibri" w:hAnsi="Calibri"/>
          <w:sz w:val="18"/>
          <w:szCs w:val="18"/>
          <w:lang w:val="ro-RO"/>
        </w:rPr>
        <w:t>if</w:t>
      </w:r>
      <w:r>
        <w:rPr>
          <w:rFonts w:ascii="Calibri" w:hAnsi="Calibri"/>
          <w:sz w:val="18"/>
          <w:szCs w:val="18"/>
          <w:lang w:val="ro-RO"/>
        </w:rPr>
        <w:t>ferences between the three types of poverty are worth noting</w:t>
      </w:r>
      <w:r w:rsidRPr="00B743F4">
        <w:rPr>
          <w:rFonts w:ascii="Calibri" w:hAnsi="Calibri"/>
          <w:sz w:val="18"/>
          <w:szCs w:val="18"/>
          <w:lang w:val="ro-RO"/>
        </w:rPr>
        <w:t>,</w:t>
      </w:r>
      <w:r>
        <w:rPr>
          <w:rFonts w:ascii="Calibri" w:hAnsi="Calibri"/>
          <w:sz w:val="18"/>
          <w:szCs w:val="18"/>
          <w:lang w:val="ro-RO"/>
        </w:rPr>
        <w:t xml:space="preserve"> considering that the monthly cash income </w:t>
      </w:r>
      <w:r w:rsidRPr="00B743F4">
        <w:rPr>
          <w:rFonts w:ascii="Calibri" w:hAnsi="Calibri"/>
          <w:noProof/>
          <w:sz w:val="18"/>
          <w:szCs w:val="18"/>
          <w:lang w:val="ro-RO"/>
        </w:rPr>
        <w:t>pe</w:t>
      </w:r>
      <w:r>
        <w:rPr>
          <w:rFonts w:ascii="Calibri" w:hAnsi="Calibri"/>
          <w:noProof/>
          <w:sz w:val="18"/>
          <w:szCs w:val="18"/>
          <w:lang w:val="ro-RO"/>
        </w:rPr>
        <w:t>r</w:t>
      </w:r>
      <w:r w:rsidRPr="00B743F4">
        <w:rPr>
          <w:rFonts w:ascii="Calibri" w:hAnsi="Calibri"/>
          <w:noProof/>
          <w:sz w:val="18"/>
          <w:szCs w:val="18"/>
          <w:lang w:val="ro-RO"/>
        </w:rPr>
        <w:t xml:space="preserve"> person</w:t>
      </w:r>
      <w:r>
        <w:rPr>
          <w:rFonts w:ascii="Calibri" w:hAnsi="Calibri"/>
          <w:noProof/>
          <w:sz w:val="18"/>
          <w:szCs w:val="18"/>
          <w:lang w:val="ro-RO"/>
        </w:rPr>
        <w:t xml:space="preserve"> in households in severe poverty </w:t>
      </w:r>
      <w:r>
        <w:rPr>
          <w:rFonts w:ascii="Calibri" w:hAnsi="Calibri"/>
          <w:noProof/>
          <w:sz w:val="18"/>
          <w:szCs w:val="18"/>
        </w:rPr>
        <w:t>is</w:t>
      </w:r>
      <w:r w:rsidRPr="00FF05B1">
        <w:rPr>
          <w:rFonts w:ascii="Calibri" w:hAnsi="Calibri"/>
          <w:noProof/>
          <w:sz w:val="18"/>
          <w:szCs w:val="18"/>
        </w:rPr>
        <w:t xml:space="preserve"> </w:t>
      </w:r>
      <w:r>
        <w:rPr>
          <w:rFonts w:ascii="Calibri" w:hAnsi="Calibri"/>
          <w:noProof/>
          <w:sz w:val="18"/>
          <w:szCs w:val="18"/>
        </w:rPr>
        <w:t xml:space="preserve">74 lei </w:t>
      </w:r>
      <w:r w:rsidRPr="00FF05B1">
        <w:rPr>
          <w:rFonts w:ascii="Calibri" w:hAnsi="Calibri"/>
          <w:noProof/>
          <w:sz w:val="18"/>
          <w:szCs w:val="18"/>
        </w:rPr>
        <w:t>(</w:t>
      </w:r>
      <w:r>
        <w:rPr>
          <w:rFonts w:ascii="Calibri" w:hAnsi="Calibri"/>
          <w:noProof/>
          <w:sz w:val="18"/>
          <w:szCs w:val="18"/>
        </w:rPr>
        <w:t>around</w:t>
      </w:r>
      <w:r w:rsidRPr="00FF05B1">
        <w:rPr>
          <w:rFonts w:ascii="Calibri" w:hAnsi="Calibri"/>
          <w:noProof/>
          <w:sz w:val="18"/>
          <w:szCs w:val="18"/>
        </w:rPr>
        <w:t xml:space="preserve"> 22 USD) </w:t>
      </w:r>
      <w:r>
        <w:rPr>
          <w:rFonts w:ascii="Calibri" w:hAnsi="Calibri"/>
          <w:noProof/>
          <w:sz w:val="18"/>
          <w:szCs w:val="18"/>
        </w:rPr>
        <w:t>versus</w:t>
      </w:r>
      <w:r w:rsidRPr="00FF05B1">
        <w:rPr>
          <w:rFonts w:ascii="Calibri" w:hAnsi="Calibri"/>
          <w:noProof/>
          <w:sz w:val="18"/>
          <w:szCs w:val="18"/>
        </w:rPr>
        <w:t xml:space="preserve"> 81 lei </w:t>
      </w:r>
      <w:r>
        <w:rPr>
          <w:rFonts w:ascii="Calibri" w:hAnsi="Calibri"/>
          <w:noProof/>
          <w:sz w:val="18"/>
          <w:szCs w:val="18"/>
        </w:rPr>
        <w:t>i</w:t>
      </w:r>
      <w:r w:rsidRPr="00FF05B1">
        <w:rPr>
          <w:rFonts w:ascii="Calibri" w:hAnsi="Calibri"/>
          <w:noProof/>
          <w:sz w:val="18"/>
          <w:szCs w:val="18"/>
        </w:rPr>
        <w:t xml:space="preserve">n </w:t>
      </w:r>
      <w:r>
        <w:rPr>
          <w:rFonts w:ascii="Calibri" w:hAnsi="Calibri"/>
          <w:noProof/>
          <w:sz w:val="18"/>
          <w:szCs w:val="18"/>
        </w:rPr>
        <w:t>households affected by income poverty and overcrowded housing conditions</w:t>
      </w:r>
      <w:r w:rsidRPr="00FF05B1">
        <w:rPr>
          <w:rFonts w:ascii="Calibri" w:hAnsi="Calibri"/>
          <w:noProof/>
          <w:sz w:val="18"/>
          <w:szCs w:val="18"/>
        </w:rPr>
        <w:t xml:space="preserve">, </w:t>
      </w:r>
      <w:r>
        <w:rPr>
          <w:rFonts w:ascii="Calibri" w:hAnsi="Calibri"/>
          <w:noProof/>
          <w:sz w:val="18"/>
          <w:szCs w:val="18"/>
        </w:rPr>
        <w:t>and</w:t>
      </w:r>
      <w:r w:rsidRPr="00FF05B1">
        <w:rPr>
          <w:rFonts w:ascii="Calibri" w:hAnsi="Calibri"/>
          <w:noProof/>
          <w:sz w:val="18"/>
          <w:szCs w:val="18"/>
        </w:rPr>
        <w:t xml:space="preserve"> 128 lei (39 USD) </w:t>
      </w:r>
      <w:r>
        <w:rPr>
          <w:rFonts w:ascii="Calibri" w:hAnsi="Calibri"/>
          <w:noProof/>
          <w:sz w:val="18"/>
          <w:szCs w:val="18"/>
        </w:rPr>
        <w:t>in non-poor households</w:t>
      </w:r>
      <w:r w:rsidRPr="00FF05B1">
        <w:rPr>
          <w:rFonts w:ascii="Calibri" w:hAnsi="Calibri"/>
          <w:noProof/>
          <w:sz w:val="18"/>
          <w:szCs w:val="18"/>
        </w:rPr>
        <w:t xml:space="preserve">. </w:t>
      </w:r>
      <w:r>
        <w:rPr>
          <w:rFonts w:ascii="Calibri" w:hAnsi="Calibri"/>
          <w:noProof/>
          <w:sz w:val="18"/>
          <w:szCs w:val="18"/>
        </w:rPr>
        <w:t>The e</w:t>
      </w:r>
      <w:r w:rsidRPr="00FF05B1">
        <w:rPr>
          <w:rFonts w:ascii="Calibri" w:hAnsi="Calibri"/>
          <w:noProof/>
          <w:sz w:val="18"/>
          <w:szCs w:val="18"/>
        </w:rPr>
        <w:t>valua</w:t>
      </w:r>
      <w:r>
        <w:rPr>
          <w:rFonts w:ascii="Calibri" w:hAnsi="Calibri"/>
          <w:noProof/>
          <w:sz w:val="18"/>
          <w:szCs w:val="18"/>
        </w:rPr>
        <w:t>tion included an estimation of children’s daily intake of fruits and vegetables, meat and fish, as well as of the number of available good pairs of shoes and new clothing</w:t>
      </w:r>
      <w:r w:rsidRPr="00FF05B1">
        <w:rPr>
          <w:rFonts w:ascii="Calibri" w:hAnsi="Calibri"/>
          <w:noProof/>
          <w:sz w:val="18"/>
          <w:szCs w:val="18"/>
        </w:rPr>
        <w:t>.</w:t>
      </w:r>
    </w:p>
  </w:footnote>
  <w:footnote w:id="51">
    <w:p w:rsidR="00AD16B9" w:rsidRPr="00B743F4" w:rsidRDefault="00AD16B9" w:rsidP="00B743F4">
      <w:pPr>
        <w:spacing w:before="0" w:after="0"/>
        <w:rPr>
          <w:sz w:val="18"/>
          <w:szCs w:val="18"/>
          <w:lang w:val="ro-RO" w:bidi="ar-SA"/>
        </w:rPr>
      </w:pPr>
      <w:r w:rsidRPr="00B743F4">
        <w:rPr>
          <w:rStyle w:val="FootnoteReference"/>
          <w:sz w:val="18"/>
          <w:szCs w:val="18"/>
        </w:rPr>
        <w:footnoteRef/>
      </w:r>
      <w:r w:rsidRPr="00B743F4">
        <w:rPr>
          <w:sz w:val="18"/>
          <w:szCs w:val="18"/>
        </w:rPr>
        <w:t xml:space="preserve"> </w:t>
      </w:r>
      <w:r w:rsidRPr="00B743F4">
        <w:rPr>
          <w:rFonts w:cs="Arial"/>
          <w:color w:val="333333"/>
          <w:sz w:val="18"/>
          <w:szCs w:val="18"/>
          <w:shd w:val="clear" w:color="auto" w:fill="FFFFFF"/>
          <w:lang w:val="en-US" w:bidi="ar-SA"/>
        </w:rPr>
        <w:t>European Union Statistics on Income and Living Conditions (EU-SILC), defini</w:t>
      </w:r>
      <w:r>
        <w:rPr>
          <w:rFonts w:cs="Arial"/>
          <w:color w:val="333333"/>
          <w:sz w:val="18"/>
          <w:szCs w:val="18"/>
          <w:shd w:val="clear" w:color="auto" w:fill="FFFFFF"/>
          <w:lang w:val="en-US" w:bidi="ar-SA"/>
        </w:rPr>
        <w:t>tions available at</w:t>
      </w:r>
      <w:r w:rsidRPr="00B743F4">
        <w:rPr>
          <w:rFonts w:cs="Arial"/>
          <w:color w:val="333333"/>
          <w:sz w:val="18"/>
          <w:szCs w:val="18"/>
          <w:shd w:val="clear" w:color="auto" w:fill="FFFFFF"/>
          <w:lang w:val="en-US" w:bidi="ar-SA"/>
        </w:rPr>
        <w:t xml:space="preserve">: </w:t>
      </w:r>
      <w:hyperlink r:id="rId13" w:history="1">
        <w:r w:rsidRPr="00B743F4">
          <w:rPr>
            <w:rStyle w:val="Hyperlink"/>
            <w:rFonts w:cs="Arial"/>
            <w:sz w:val="18"/>
            <w:szCs w:val="18"/>
            <w:shd w:val="clear" w:color="auto" w:fill="FFFFFF"/>
            <w:lang w:val="en-US" w:bidi="ar-SA"/>
          </w:rPr>
          <w:t>http://ec.europa.eu/eurostat/web/microdata/european-union-statistics-on-income-and-living-conditions</w:t>
        </w:r>
      </w:hyperlink>
    </w:p>
  </w:footnote>
  <w:footnote w:id="52">
    <w:p w:rsidR="00AD16B9" w:rsidRPr="00B743F4" w:rsidRDefault="00AD16B9" w:rsidP="00B743F4">
      <w:pPr>
        <w:spacing w:before="0" w:after="0"/>
        <w:rPr>
          <w:sz w:val="18"/>
          <w:szCs w:val="18"/>
          <w:lang w:val="ro-RO" w:bidi="ar-SA"/>
        </w:rPr>
      </w:pPr>
      <w:r w:rsidRPr="00B743F4">
        <w:rPr>
          <w:rStyle w:val="FootnoteReference"/>
          <w:sz w:val="18"/>
          <w:szCs w:val="18"/>
        </w:rPr>
        <w:footnoteRef/>
      </w:r>
      <w:r w:rsidRPr="00B743F4">
        <w:rPr>
          <w:sz w:val="18"/>
          <w:szCs w:val="18"/>
          <w:lang w:val="ro-RO"/>
        </w:rPr>
        <w:t xml:space="preserve"> </w:t>
      </w:r>
      <w:r>
        <w:rPr>
          <w:rFonts w:cs="Arial"/>
          <w:color w:val="333333"/>
          <w:sz w:val="18"/>
          <w:szCs w:val="18"/>
          <w:shd w:val="clear" w:color="auto" w:fill="FFFFFF"/>
          <w:lang w:val="ro-RO" w:bidi="ar-SA"/>
        </w:rPr>
        <w:t xml:space="preserve">Database established in </w:t>
      </w:r>
      <w:r w:rsidRPr="00B743F4">
        <w:rPr>
          <w:rFonts w:cs="Arial"/>
          <w:color w:val="333333"/>
          <w:sz w:val="18"/>
          <w:szCs w:val="18"/>
          <w:shd w:val="clear" w:color="auto" w:fill="FFFFFF"/>
          <w:lang w:val="ro-RO" w:bidi="ar-SA"/>
        </w:rPr>
        <w:t xml:space="preserve">1992 </w:t>
      </w:r>
      <w:r>
        <w:rPr>
          <w:rFonts w:cs="Arial"/>
          <w:color w:val="333333"/>
          <w:sz w:val="18"/>
          <w:szCs w:val="18"/>
          <w:shd w:val="clear" w:color="auto" w:fill="FFFFFF"/>
          <w:lang w:val="ro-RO" w:bidi="ar-SA"/>
        </w:rPr>
        <w:t xml:space="preserve">by the </w:t>
      </w:r>
      <w:r w:rsidRPr="00B743F4">
        <w:rPr>
          <w:rFonts w:cs="Arial"/>
          <w:color w:val="333333"/>
          <w:sz w:val="18"/>
          <w:szCs w:val="18"/>
          <w:shd w:val="clear" w:color="auto" w:fill="FFFFFF"/>
          <w:lang w:val="ro-RO" w:bidi="ar-SA"/>
        </w:rPr>
        <w:t xml:space="preserve">UNICEF Innocenti Research Centre </w:t>
      </w:r>
      <w:r>
        <w:rPr>
          <w:rFonts w:cs="Arial"/>
          <w:color w:val="333333"/>
          <w:sz w:val="18"/>
          <w:szCs w:val="18"/>
          <w:shd w:val="clear" w:color="auto" w:fill="FFFFFF"/>
          <w:lang w:val="ro-RO" w:bidi="ar-SA"/>
        </w:rPr>
        <w:t>to monitor the situation of women and children in CEE/CIS</w:t>
      </w:r>
      <w:r w:rsidRPr="00B743F4">
        <w:rPr>
          <w:rFonts w:cs="Arial"/>
          <w:color w:val="333333"/>
          <w:sz w:val="18"/>
          <w:szCs w:val="18"/>
          <w:shd w:val="clear" w:color="auto" w:fill="FFFFFF"/>
          <w:lang w:val="ro-RO" w:bidi="ar-SA"/>
        </w:rPr>
        <w:t>, defini</w:t>
      </w:r>
      <w:r>
        <w:rPr>
          <w:rFonts w:cs="Arial"/>
          <w:color w:val="333333"/>
          <w:sz w:val="18"/>
          <w:szCs w:val="18"/>
          <w:shd w:val="clear" w:color="auto" w:fill="FFFFFF"/>
          <w:lang w:val="ro-RO" w:bidi="ar-SA"/>
        </w:rPr>
        <w:t>tions available at</w:t>
      </w:r>
      <w:r w:rsidRPr="00B743F4">
        <w:rPr>
          <w:rFonts w:cs="Arial"/>
          <w:color w:val="333333"/>
          <w:sz w:val="18"/>
          <w:szCs w:val="18"/>
          <w:shd w:val="clear" w:color="auto" w:fill="FFFFFF"/>
          <w:lang w:val="ro-RO" w:bidi="ar-SA"/>
        </w:rPr>
        <w:t xml:space="preserve">: </w:t>
      </w:r>
      <w:hyperlink r:id="rId14" w:history="1">
        <w:r w:rsidRPr="00B743F4">
          <w:rPr>
            <w:rStyle w:val="Hyperlink"/>
            <w:sz w:val="18"/>
            <w:szCs w:val="18"/>
            <w:lang w:val="ro-RO"/>
          </w:rPr>
          <w:t>http://www.transmonee.org/index.html</w:t>
        </w:r>
      </w:hyperlink>
    </w:p>
  </w:footnote>
  <w:footnote w:id="53">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Pr>
          <w:rFonts w:ascii="Calibri" w:hAnsi="Calibri"/>
          <w:sz w:val="18"/>
          <w:szCs w:val="18"/>
          <w:lang w:val="ro-RO"/>
        </w:rPr>
        <w:t xml:space="preserve"> The total number of cases assessed </w:t>
      </w:r>
      <w:r w:rsidRPr="00B743F4">
        <w:rPr>
          <w:rFonts w:ascii="Calibri" w:hAnsi="Calibri"/>
          <w:sz w:val="18"/>
          <w:szCs w:val="18"/>
          <w:lang w:val="ro-RO"/>
        </w:rPr>
        <w:t xml:space="preserve">(N) </w:t>
      </w:r>
      <w:r>
        <w:rPr>
          <w:rFonts w:ascii="Calibri" w:hAnsi="Calibri"/>
          <w:sz w:val="18"/>
          <w:szCs w:val="18"/>
          <w:lang w:val="ro-RO"/>
        </w:rPr>
        <w:t>refers to the total number of children aged</w:t>
      </w:r>
      <w:r w:rsidRPr="00B743F4">
        <w:rPr>
          <w:rFonts w:ascii="Calibri" w:hAnsi="Calibri"/>
          <w:sz w:val="18"/>
          <w:szCs w:val="18"/>
          <w:lang w:val="ro-RO"/>
        </w:rPr>
        <w:t xml:space="preserve"> 0-17</w:t>
      </w:r>
      <w:r>
        <w:rPr>
          <w:rFonts w:ascii="Calibri" w:hAnsi="Calibri"/>
          <w:sz w:val="18"/>
          <w:szCs w:val="18"/>
          <w:lang w:val="ro-RO"/>
        </w:rPr>
        <w:t xml:space="preserve"> years recorded in the databases</w:t>
      </w:r>
      <w:r w:rsidRPr="00B743F4">
        <w:rPr>
          <w:rFonts w:ascii="Calibri" w:hAnsi="Calibri"/>
          <w:sz w:val="18"/>
          <w:szCs w:val="18"/>
          <w:lang w:val="ro-RO"/>
        </w:rPr>
        <w:t xml:space="preserve">. </w:t>
      </w:r>
      <w:r>
        <w:rPr>
          <w:rFonts w:ascii="Calibri" w:hAnsi="Calibri"/>
          <w:sz w:val="18"/>
          <w:szCs w:val="18"/>
          <w:lang w:val="ro-RO"/>
        </w:rPr>
        <w:t xml:space="preserve">For some of the vulnerabilities, the total </w:t>
      </w:r>
      <w:r w:rsidRPr="00B743F4">
        <w:rPr>
          <w:rFonts w:ascii="Calibri" w:hAnsi="Calibri"/>
          <w:sz w:val="18"/>
          <w:szCs w:val="18"/>
          <w:lang w:val="ro-RO"/>
        </w:rPr>
        <w:t>popula</w:t>
      </w:r>
      <w:r>
        <w:rPr>
          <w:rFonts w:ascii="Calibri" w:hAnsi="Calibri"/>
          <w:sz w:val="18"/>
          <w:szCs w:val="18"/>
          <w:lang w:val="ro-RO"/>
        </w:rPr>
        <w:t>tion of reference is smaller</w:t>
      </w:r>
      <w:r w:rsidRPr="00B743F4">
        <w:rPr>
          <w:rFonts w:ascii="Calibri" w:hAnsi="Calibri"/>
          <w:sz w:val="18"/>
          <w:szCs w:val="18"/>
          <w:lang w:val="ro-RO"/>
        </w:rPr>
        <w:t xml:space="preserve">, </w:t>
      </w:r>
      <w:r>
        <w:rPr>
          <w:rFonts w:ascii="Calibri" w:hAnsi="Calibri"/>
          <w:sz w:val="18"/>
          <w:szCs w:val="18"/>
          <w:lang w:val="ro-RO"/>
        </w:rPr>
        <w:t xml:space="preserve">i.e. only children unde age 1, only preschoolers, only children aged 6-9 years, or </w:t>
      </w:r>
      <w:r w:rsidRPr="00B743F4">
        <w:rPr>
          <w:rFonts w:ascii="Calibri" w:hAnsi="Calibri"/>
          <w:sz w:val="18"/>
          <w:szCs w:val="18"/>
          <w:lang w:val="ro-RO"/>
        </w:rPr>
        <w:t>10-15</w:t>
      </w:r>
      <w:r>
        <w:rPr>
          <w:rFonts w:ascii="Calibri" w:hAnsi="Calibri"/>
          <w:sz w:val="18"/>
          <w:szCs w:val="18"/>
          <w:lang w:val="ro-RO"/>
        </w:rPr>
        <w:t xml:space="preserve"> years</w:t>
      </w:r>
      <w:r w:rsidRPr="00B743F4">
        <w:rPr>
          <w:rFonts w:ascii="Calibri" w:hAnsi="Calibri"/>
          <w:sz w:val="18"/>
          <w:szCs w:val="18"/>
          <w:lang w:val="ro-RO"/>
        </w:rPr>
        <w:t xml:space="preserve">, </w:t>
      </w:r>
      <w:r>
        <w:rPr>
          <w:rFonts w:ascii="Calibri" w:hAnsi="Calibri"/>
          <w:sz w:val="18"/>
          <w:szCs w:val="18"/>
          <w:lang w:val="ro-RO"/>
        </w:rPr>
        <w:t>only girls</w:t>
      </w:r>
      <w:r w:rsidRPr="00B743F4">
        <w:rPr>
          <w:rFonts w:ascii="Calibri" w:hAnsi="Calibri"/>
          <w:sz w:val="18"/>
          <w:szCs w:val="18"/>
          <w:lang w:val="ro-RO"/>
        </w:rPr>
        <w:t xml:space="preserve"> etc. </w:t>
      </w:r>
      <w:r>
        <w:rPr>
          <w:rFonts w:ascii="Calibri" w:hAnsi="Calibri"/>
          <w:sz w:val="18"/>
          <w:szCs w:val="18"/>
          <w:lang w:val="ro-RO"/>
        </w:rPr>
        <w:t>The name of the vulnerability is a clear indication as to the category of children it refers to</w:t>
      </w:r>
      <w:r w:rsidRPr="00B743F4">
        <w:rPr>
          <w:rFonts w:ascii="Calibri" w:hAnsi="Calibri"/>
          <w:sz w:val="18"/>
          <w:szCs w:val="18"/>
          <w:lang w:val="ro-RO"/>
        </w:rPr>
        <w:t>.</w:t>
      </w:r>
    </w:p>
  </w:footnote>
  <w:footnote w:id="54">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Pr>
          <w:rFonts w:ascii="Calibri" w:hAnsi="Calibri"/>
          <w:sz w:val="18"/>
          <w:szCs w:val="18"/>
          <w:lang w:val="ro-RO"/>
        </w:rPr>
        <w:t xml:space="preserve"> The survey was conducted in </w:t>
      </w:r>
      <w:r w:rsidRPr="00B743F4">
        <w:rPr>
          <w:rFonts w:ascii="Calibri" w:hAnsi="Calibri"/>
          <w:sz w:val="18"/>
          <w:szCs w:val="18"/>
          <w:lang w:val="ro-RO"/>
        </w:rPr>
        <w:t xml:space="preserve">64 </w:t>
      </w:r>
      <w:r>
        <w:rPr>
          <w:rFonts w:ascii="Calibri" w:hAnsi="Calibri"/>
          <w:sz w:val="18"/>
          <w:szCs w:val="18"/>
          <w:lang w:val="ro-RO"/>
        </w:rPr>
        <w:t xml:space="preserve">communes, </w:t>
      </w:r>
      <w:r w:rsidRPr="00B743F4">
        <w:rPr>
          <w:rFonts w:ascii="Calibri" w:hAnsi="Calibri"/>
          <w:sz w:val="18"/>
          <w:szCs w:val="18"/>
          <w:lang w:val="ro-RO"/>
        </w:rPr>
        <w:t>32</w:t>
      </w:r>
      <w:r>
        <w:rPr>
          <w:rFonts w:ascii="Calibri" w:hAnsi="Calibri"/>
          <w:sz w:val="18"/>
          <w:szCs w:val="18"/>
          <w:lang w:val="ro-RO"/>
        </w:rPr>
        <w:t xml:space="preserve"> in which the intervention was carried out up until </w:t>
      </w:r>
      <w:r w:rsidRPr="00B743F4">
        <w:rPr>
          <w:rFonts w:ascii="Calibri" w:hAnsi="Calibri"/>
          <w:sz w:val="18"/>
          <w:szCs w:val="18"/>
          <w:lang w:val="ro-RO"/>
        </w:rPr>
        <w:t xml:space="preserve">2015 </w:t>
      </w:r>
      <w:r>
        <w:rPr>
          <w:rFonts w:ascii="Calibri" w:hAnsi="Calibri"/>
          <w:sz w:val="18"/>
          <w:szCs w:val="18"/>
          <w:lang w:val="ro-RO"/>
        </w:rPr>
        <w:t xml:space="preserve">and </w:t>
      </w:r>
      <w:r w:rsidRPr="00B743F4">
        <w:rPr>
          <w:rFonts w:ascii="Calibri" w:hAnsi="Calibri"/>
          <w:sz w:val="18"/>
          <w:szCs w:val="18"/>
          <w:lang w:val="ro-RO"/>
        </w:rPr>
        <w:t xml:space="preserve">32 </w:t>
      </w:r>
      <w:r>
        <w:rPr>
          <w:rFonts w:ascii="Calibri" w:hAnsi="Calibri"/>
          <w:sz w:val="18"/>
          <w:szCs w:val="18"/>
          <w:lang w:val="ro-RO"/>
        </w:rPr>
        <w:t>in which the intervention was carried out only i</w:t>
      </w:r>
      <w:r w:rsidRPr="00B743F4">
        <w:rPr>
          <w:rFonts w:ascii="Calibri" w:hAnsi="Calibri"/>
          <w:sz w:val="18"/>
          <w:szCs w:val="18"/>
          <w:lang w:val="ro-RO"/>
        </w:rPr>
        <w:t xml:space="preserve">n 2011. </w:t>
      </w:r>
      <w:r>
        <w:rPr>
          <w:rFonts w:ascii="Calibri" w:hAnsi="Calibri"/>
          <w:sz w:val="18"/>
          <w:szCs w:val="18"/>
          <w:lang w:val="ro-RO"/>
        </w:rPr>
        <w:t>For the purpose of evaluating the relevance</w:t>
      </w:r>
      <w:r w:rsidRPr="009D193E">
        <w:rPr>
          <w:rFonts w:ascii="Calibri" w:hAnsi="Calibri"/>
          <w:sz w:val="18"/>
          <w:szCs w:val="18"/>
          <w:lang w:val="ro-RO"/>
        </w:rPr>
        <w:t xml:space="preserve"> </w:t>
      </w:r>
      <w:r>
        <w:rPr>
          <w:rFonts w:ascii="Calibri" w:hAnsi="Calibri"/>
          <w:sz w:val="18"/>
          <w:szCs w:val="18"/>
          <w:lang w:val="ro-RO"/>
        </w:rPr>
        <w:t xml:space="preserve">of the model, we have considered only the data collected in the </w:t>
      </w:r>
      <w:r w:rsidRPr="00B743F4">
        <w:rPr>
          <w:rFonts w:ascii="Calibri" w:hAnsi="Calibri"/>
          <w:sz w:val="18"/>
          <w:szCs w:val="18"/>
          <w:lang w:val="ro-RO"/>
        </w:rPr>
        <w:t xml:space="preserve">32 </w:t>
      </w:r>
      <w:r>
        <w:rPr>
          <w:rFonts w:ascii="Calibri" w:hAnsi="Calibri"/>
          <w:sz w:val="18"/>
          <w:szCs w:val="18"/>
          <w:lang w:val="ro-RO"/>
        </w:rPr>
        <w:t>communities in which the intervention was carried out up until</w:t>
      </w:r>
      <w:r w:rsidRPr="00B743F4">
        <w:rPr>
          <w:rFonts w:ascii="Calibri" w:hAnsi="Calibri"/>
          <w:sz w:val="18"/>
          <w:szCs w:val="18"/>
          <w:lang w:val="ro-RO"/>
        </w:rPr>
        <w:t xml:space="preserve"> 2015</w:t>
      </w:r>
      <w:r>
        <w:rPr>
          <w:rFonts w:ascii="Calibri" w:hAnsi="Calibri"/>
          <w:sz w:val="18"/>
          <w:szCs w:val="18"/>
          <w:lang w:val="ro-RO"/>
        </w:rPr>
        <w:t>.</w:t>
      </w:r>
    </w:p>
  </w:footnote>
  <w:footnote w:id="55">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Stănculescu</w:t>
      </w:r>
      <w:r>
        <w:rPr>
          <w:rFonts w:ascii="Calibri" w:hAnsi="Calibri"/>
          <w:sz w:val="18"/>
          <w:szCs w:val="18"/>
          <w:lang w:val="ro-RO"/>
        </w:rPr>
        <w:t>, M. S.</w:t>
      </w:r>
      <w:r w:rsidRPr="00B743F4">
        <w:rPr>
          <w:rFonts w:ascii="Calibri" w:hAnsi="Calibri"/>
          <w:sz w:val="18"/>
          <w:szCs w:val="18"/>
          <w:lang w:val="ro-RO"/>
        </w:rPr>
        <w:t xml:space="preserve"> (coord.), 2013, p. 43.</w:t>
      </w:r>
    </w:p>
  </w:footnote>
  <w:footnote w:id="56">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Stănculescu</w:t>
      </w:r>
      <w:r>
        <w:rPr>
          <w:rFonts w:ascii="Calibri" w:hAnsi="Calibri"/>
          <w:sz w:val="18"/>
          <w:szCs w:val="18"/>
          <w:lang w:val="ro-RO"/>
        </w:rPr>
        <w:t>, M. S.</w:t>
      </w:r>
      <w:r w:rsidRPr="00B743F4">
        <w:rPr>
          <w:rFonts w:ascii="Calibri" w:hAnsi="Calibri"/>
          <w:sz w:val="18"/>
          <w:szCs w:val="18"/>
          <w:lang w:val="ro-RO"/>
        </w:rPr>
        <w:t xml:space="preserve"> (coord.), 2013, </w:t>
      </w:r>
      <w:r>
        <w:rPr>
          <w:rFonts w:ascii="Calibri" w:hAnsi="Calibri"/>
          <w:sz w:val="18"/>
          <w:szCs w:val="18"/>
          <w:lang w:val="ro-RO"/>
        </w:rPr>
        <w:t>91-92</w:t>
      </w:r>
    </w:p>
  </w:footnote>
  <w:footnote w:id="57">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Pr>
          <w:rFonts w:ascii="Calibri" w:hAnsi="Calibri"/>
          <w:sz w:val="18"/>
          <w:szCs w:val="18"/>
          <w:lang w:val="ro-RO"/>
        </w:rPr>
        <w:t xml:space="preserve">e.g. </w:t>
      </w:r>
      <w:r w:rsidRPr="00A46D0C">
        <w:rPr>
          <w:rFonts w:ascii="Calibri" w:hAnsi="Calibri"/>
          <w:i/>
          <w:sz w:val="18"/>
          <w:szCs w:val="18"/>
          <w:lang w:val="ro-RO"/>
        </w:rPr>
        <w:t>Na</w:t>
      </w:r>
      <w:r>
        <w:rPr>
          <w:rFonts w:ascii="Calibri" w:hAnsi="Calibri"/>
          <w:i/>
          <w:sz w:val="18"/>
          <w:szCs w:val="18"/>
          <w:lang w:val="ro-RO"/>
        </w:rPr>
        <w:t>t</w:t>
      </w:r>
      <w:r w:rsidRPr="00A46D0C">
        <w:rPr>
          <w:rFonts w:ascii="Calibri" w:hAnsi="Calibri"/>
          <w:i/>
          <w:sz w:val="18"/>
          <w:szCs w:val="18"/>
          <w:lang w:val="ro-RO"/>
        </w:rPr>
        <w:t>ional</w:t>
      </w:r>
      <w:r>
        <w:rPr>
          <w:rFonts w:ascii="Calibri" w:hAnsi="Calibri"/>
          <w:i/>
          <w:sz w:val="18"/>
          <w:szCs w:val="18"/>
          <w:lang w:val="ro-RO"/>
        </w:rPr>
        <w:t xml:space="preserve"> Strategy</w:t>
      </w:r>
      <w:r w:rsidRPr="00A46D0C">
        <w:rPr>
          <w:rFonts w:ascii="Calibri" w:hAnsi="Calibri"/>
          <w:i/>
          <w:sz w:val="18"/>
          <w:szCs w:val="18"/>
          <w:lang w:val="ro-RO"/>
        </w:rPr>
        <w:t xml:space="preserve"> </w:t>
      </w:r>
      <w:r>
        <w:rPr>
          <w:rFonts w:ascii="Calibri" w:hAnsi="Calibri"/>
          <w:i/>
          <w:sz w:val="18"/>
          <w:szCs w:val="18"/>
          <w:lang w:val="ro-RO"/>
        </w:rPr>
        <w:t>for the Protection and Promotion of Children’s Rights</w:t>
      </w:r>
      <w:r w:rsidRPr="00A46D0C">
        <w:rPr>
          <w:rFonts w:ascii="Calibri" w:hAnsi="Calibri"/>
          <w:i/>
          <w:sz w:val="18"/>
          <w:szCs w:val="18"/>
          <w:lang w:val="ro-RO"/>
        </w:rPr>
        <w:t xml:space="preserve"> </w:t>
      </w:r>
      <w:r>
        <w:rPr>
          <w:rFonts w:ascii="Calibri" w:hAnsi="Calibri"/>
          <w:i/>
          <w:sz w:val="18"/>
          <w:szCs w:val="18"/>
          <w:lang w:val="ro-RO"/>
        </w:rPr>
        <w:t>2014-2020</w:t>
      </w:r>
      <w:r w:rsidRPr="00A46D0C">
        <w:rPr>
          <w:rFonts w:ascii="Calibri" w:hAnsi="Calibri"/>
          <w:i/>
          <w:sz w:val="18"/>
          <w:szCs w:val="18"/>
          <w:lang w:val="ro-RO"/>
        </w:rPr>
        <w:t xml:space="preserve">, </w:t>
      </w:r>
      <w:r>
        <w:rPr>
          <w:rFonts w:ascii="Calibri" w:hAnsi="Calibri"/>
          <w:i/>
          <w:sz w:val="18"/>
          <w:szCs w:val="18"/>
          <w:lang w:val="ro-RO"/>
        </w:rPr>
        <w:t>National</w:t>
      </w:r>
      <w:r w:rsidRPr="00A46D0C">
        <w:rPr>
          <w:rFonts w:ascii="Calibri" w:hAnsi="Calibri"/>
          <w:i/>
          <w:sz w:val="18"/>
          <w:szCs w:val="18"/>
          <w:lang w:val="ro-RO"/>
        </w:rPr>
        <w:t xml:space="preserve"> Strateg</w:t>
      </w:r>
      <w:r>
        <w:rPr>
          <w:rFonts w:ascii="Calibri" w:hAnsi="Calibri"/>
          <w:i/>
          <w:sz w:val="18"/>
          <w:szCs w:val="18"/>
          <w:lang w:val="ro-RO"/>
        </w:rPr>
        <w:t>y on Social Inclusion and Poverty Reduction</w:t>
      </w:r>
      <w:r w:rsidRPr="00A46D0C">
        <w:rPr>
          <w:rFonts w:ascii="Calibri" w:hAnsi="Calibri"/>
          <w:i/>
          <w:sz w:val="18"/>
          <w:szCs w:val="18"/>
          <w:lang w:val="ro-RO"/>
        </w:rPr>
        <w:t xml:space="preserve"> 2015-2020, Na</w:t>
      </w:r>
      <w:r>
        <w:rPr>
          <w:rFonts w:ascii="Calibri" w:hAnsi="Calibri"/>
          <w:i/>
          <w:sz w:val="18"/>
          <w:szCs w:val="18"/>
          <w:lang w:val="ro-RO"/>
        </w:rPr>
        <w:t>t</w:t>
      </w:r>
      <w:r w:rsidRPr="00A46D0C">
        <w:rPr>
          <w:rFonts w:ascii="Calibri" w:hAnsi="Calibri"/>
          <w:i/>
          <w:sz w:val="18"/>
          <w:szCs w:val="18"/>
          <w:lang w:val="ro-RO"/>
        </w:rPr>
        <w:t>ional</w:t>
      </w:r>
      <w:r>
        <w:rPr>
          <w:rFonts w:ascii="Calibri" w:hAnsi="Calibri"/>
          <w:i/>
          <w:sz w:val="18"/>
          <w:szCs w:val="18"/>
          <w:lang w:val="ro-RO"/>
        </w:rPr>
        <w:t xml:space="preserve"> Health</w:t>
      </w:r>
      <w:r w:rsidRPr="00A46D0C">
        <w:rPr>
          <w:rFonts w:ascii="Calibri" w:hAnsi="Calibri"/>
          <w:i/>
          <w:sz w:val="18"/>
          <w:szCs w:val="18"/>
          <w:lang w:val="ro-RO"/>
        </w:rPr>
        <w:t xml:space="preserve"> Strateg</w:t>
      </w:r>
      <w:r>
        <w:rPr>
          <w:rFonts w:ascii="Calibri" w:hAnsi="Calibri"/>
          <w:i/>
          <w:sz w:val="18"/>
          <w:szCs w:val="18"/>
          <w:lang w:val="ro-RO"/>
        </w:rPr>
        <w:t>y</w:t>
      </w:r>
      <w:r w:rsidRPr="00A46D0C">
        <w:rPr>
          <w:rFonts w:ascii="Calibri" w:hAnsi="Calibri"/>
          <w:i/>
          <w:sz w:val="18"/>
          <w:szCs w:val="18"/>
          <w:lang w:val="ro-RO"/>
        </w:rPr>
        <w:t xml:space="preserve"> 2014-2020 </w:t>
      </w:r>
      <w:r w:rsidRPr="00A46D0C">
        <w:rPr>
          <w:rFonts w:ascii="Calibri" w:hAnsi="Calibri"/>
          <w:sz w:val="18"/>
          <w:szCs w:val="18"/>
          <w:lang w:val="ro-RO"/>
        </w:rPr>
        <w:t>etc</w:t>
      </w:r>
      <w:r w:rsidRPr="00A46D0C">
        <w:rPr>
          <w:rFonts w:ascii="Calibri" w:hAnsi="Calibri"/>
          <w:i/>
          <w:sz w:val="18"/>
          <w:szCs w:val="18"/>
          <w:lang w:val="ro-RO"/>
        </w:rPr>
        <w:t>.</w:t>
      </w:r>
    </w:p>
  </w:footnote>
  <w:footnote w:id="58">
    <w:p w:rsidR="00AD16B9" w:rsidRPr="002E1040" w:rsidRDefault="00AD16B9" w:rsidP="002E1040">
      <w:pPr>
        <w:autoSpaceDE w:val="0"/>
        <w:autoSpaceDN w:val="0"/>
        <w:adjustRightInd w:val="0"/>
        <w:spacing w:before="0" w:after="0"/>
        <w:rPr>
          <w:rFonts w:cs="Calibri-Italic"/>
          <w:i/>
          <w:iCs/>
          <w:sz w:val="18"/>
          <w:szCs w:val="18"/>
          <w:lang w:val="ro-RO"/>
        </w:rPr>
      </w:pPr>
      <w:r w:rsidRPr="00B743F4">
        <w:rPr>
          <w:rStyle w:val="FootnoteReference"/>
          <w:sz w:val="18"/>
          <w:szCs w:val="18"/>
        </w:rPr>
        <w:footnoteRef/>
      </w:r>
      <w:r w:rsidRPr="00B743F4">
        <w:rPr>
          <w:sz w:val="18"/>
          <w:szCs w:val="18"/>
          <w:lang w:val="ro-RO"/>
        </w:rPr>
        <w:t xml:space="preserve"> </w:t>
      </w:r>
      <w:r w:rsidRPr="00B36821">
        <w:rPr>
          <w:sz w:val="18"/>
          <w:szCs w:val="18"/>
          <w:lang w:val="ro-RO"/>
        </w:rPr>
        <w:t>M</w:t>
      </w:r>
      <w:r>
        <w:rPr>
          <w:sz w:val="18"/>
          <w:szCs w:val="18"/>
          <w:lang w:val="ro-RO"/>
        </w:rPr>
        <w:t>oL</w:t>
      </w:r>
      <w:r w:rsidRPr="00B36821">
        <w:rPr>
          <w:sz w:val="18"/>
          <w:szCs w:val="18"/>
          <w:lang w:val="ro-RO"/>
        </w:rPr>
        <w:t>FSP</w:t>
      </w:r>
      <w:r>
        <w:rPr>
          <w:sz w:val="18"/>
          <w:szCs w:val="18"/>
          <w:lang w:val="ro-RO"/>
        </w:rPr>
        <w:t>E,</w:t>
      </w:r>
      <w:r w:rsidRPr="00B36821">
        <w:rPr>
          <w:sz w:val="18"/>
          <w:szCs w:val="18"/>
          <w:lang w:val="ro-RO"/>
        </w:rPr>
        <w:t xml:space="preserve"> 2013. </w:t>
      </w:r>
      <w:r w:rsidRPr="00A545B8">
        <w:rPr>
          <w:i/>
          <w:sz w:val="18"/>
          <w:szCs w:val="18"/>
          <w:lang w:val="ro-RO"/>
        </w:rPr>
        <w:t>Studiu conclusiv, bazat pe evaluarea la nivel național a DGASPC, SPAS și a altor instituții și organizații implicate în sistemul de protecție a copilului.</w:t>
      </w:r>
      <w:r>
        <w:rPr>
          <w:i/>
          <w:sz w:val="18"/>
          <w:szCs w:val="18"/>
          <w:lang w:val="ro-RO"/>
        </w:rPr>
        <w:t xml:space="preserve"> </w:t>
      </w:r>
      <w:r w:rsidRPr="00D03C17">
        <w:rPr>
          <w:sz w:val="18"/>
          <w:szCs w:val="18"/>
          <w:lang w:val="ro-RO"/>
        </w:rPr>
        <w:t>[</w:t>
      </w:r>
      <w:r w:rsidRPr="00D03C17">
        <w:rPr>
          <w:sz w:val="18"/>
          <w:szCs w:val="18"/>
        </w:rPr>
        <w:t>A conclusive study based on the national assessment of the GDSACPs, public social assistance services (SPAS) and other institutions and organi</w:t>
      </w:r>
      <w:r>
        <w:rPr>
          <w:sz w:val="18"/>
          <w:szCs w:val="18"/>
        </w:rPr>
        <w:t>s</w:t>
      </w:r>
      <w:r w:rsidRPr="00D03C17">
        <w:rPr>
          <w:sz w:val="18"/>
          <w:szCs w:val="18"/>
        </w:rPr>
        <w:t>ations involved in the child protection system in Romania]</w:t>
      </w:r>
      <w:r w:rsidRPr="00A545B8">
        <w:rPr>
          <w:sz w:val="18"/>
          <w:szCs w:val="18"/>
          <w:lang w:val="ro-RO"/>
        </w:rPr>
        <w:t>; Co</w:t>
      </w:r>
      <w:r>
        <w:rPr>
          <w:sz w:val="18"/>
          <w:szCs w:val="18"/>
          <w:lang w:val="ro-RO"/>
        </w:rPr>
        <w:t>mşa, R., Dărăbuş, Şt., Pop, D. and</w:t>
      </w:r>
      <w:r w:rsidRPr="00A545B8">
        <w:rPr>
          <w:sz w:val="18"/>
          <w:szCs w:val="18"/>
          <w:lang w:val="ro-RO"/>
        </w:rPr>
        <w:t xml:space="preserve"> Stegeran, B., 2013.</w:t>
      </w:r>
      <w:r w:rsidRPr="00A545B8">
        <w:rPr>
          <w:i/>
          <w:sz w:val="18"/>
          <w:szCs w:val="18"/>
          <w:lang w:val="ro-RO"/>
        </w:rPr>
        <w:t xml:space="preserve"> </w:t>
      </w:r>
      <w:r>
        <w:rPr>
          <w:i/>
          <w:sz w:val="18"/>
          <w:szCs w:val="18"/>
          <w:lang w:val="ro-RO"/>
        </w:rPr>
        <w:t>The Financial I</w:t>
      </w:r>
      <w:r w:rsidRPr="00A545B8">
        <w:rPr>
          <w:i/>
          <w:iCs/>
          <w:sz w:val="18"/>
          <w:szCs w:val="18"/>
          <w:lang w:val="ro-RO"/>
        </w:rPr>
        <w:t>mpact</w:t>
      </w:r>
      <w:r>
        <w:rPr>
          <w:i/>
          <w:iCs/>
          <w:sz w:val="18"/>
          <w:szCs w:val="18"/>
          <w:lang w:val="ro-RO"/>
        </w:rPr>
        <w:t xml:space="preserve"> of the Public Child Protection System R</w:t>
      </w:r>
      <w:r w:rsidRPr="00A545B8">
        <w:rPr>
          <w:i/>
          <w:iCs/>
          <w:sz w:val="18"/>
          <w:szCs w:val="18"/>
          <w:lang w:val="ro-RO"/>
        </w:rPr>
        <w:t>eform</w:t>
      </w:r>
      <w:r>
        <w:rPr>
          <w:i/>
          <w:iCs/>
          <w:sz w:val="18"/>
          <w:szCs w:val="18"/>
          <w:lang w:val="ro-RO"/>
        </w:rPr>
        <w:t xml:space="preserve"> in</w:t>
      </w:r>
      <w:r w:rsidRPr="00A545B8">
        <w:rPr>
          <w:i/>
          <w:iCs/>
          <w:sz w:val="18"/>
          <w:szCs w:val="18"/>
          <w:lang w:val="ro-RO"/>
        </w:rPr>
        <w:t xml:space="preserve"> Rom</w:t>
      </w:r>
      <w:r>
        <w:rPr>
          <w:i/>
          <w:iCs/>
          <w:sz w:val="18"/>
          <w:szCs w:val="18"/>
          <w:lang w:val="ro-RO"/>
        </w:rPr>
        <w:t>a</w:t>
      </w:r>
      <w:r w:rsidRPr="00A545B8">
        <w:rPr>
          <w:i/>
          <w:iCs/>
          <w:sz w:val="18"/>
          <w:szCs w:val="18"/>
          <w:lang w:val="ro-RO"/>
        </w:rPr>
        <w:t>nia</w:t>
      </w:r>
      <w:r w:rsidRPr="00A545B8">
        <w:rPr>
          <w:sz w:val="18"/>
          <w:szCs w:val="18"/>
          <w:lang w:val="ro-RO"/>
        </w:rPr>
        <w:t>; Stănculescu, M. S., Grigoraș, V., Teșliuc, E., Pop, V. (coord.), 201</w:t>
      </w:r>
      <w:r>
        <w:rPr>
          <w:sz w:val="18"/>
          <w:szCs w:val="18"/>
          <w:lang w:val="ro-RO"/>
        </w:rPr>
        <w:t>7</w:t>
      </w:r>
      <w:r w:rsidRPr="00A545B8">
        <w:rPr>
          <w:sz w:val="18"/>
          <w:szCs w:val="18"/>
          <w:lang w:val="ro-RO"/>
        </w:rPr>
        <w:t xml:space="preserve">. </w:t>
      </w:r>
      <w:r w:rsidRPr="00A545B8">
        <w:rPr>
          <w:i/>
          <w:sz w:val="18"/>
          <w:szCs w:val="18"/>
          <w:lang w:val="ro-RO"/>
        </w:rPr>
        <w:t>Rom</w:t>
      </w:r>
      <w:r>
        <w:rPr>
          <w:i/>
          <w:sz w:val="18"/>
          <w:szCs w:val="18"/>
          <w:lang w:val="ro-RO"/>
        </w:rPr>
        <w:t>ania: Children in Public Care</w:t>
      </w:r>
      <w:r>
        <w:rPr>
          <w:sz w:val="18"/>
          <w:szCs w:val="18"/>
          <w:lang w:val="ro-RO"/>
        </w:rPr>
        <w:t xml:space="preserve">; </w:t>
      </w:r>
      <w:r w:rsidRPr="00D03C17">
        <w:rPr>
          <w:sz w:val="18"/>
          <w:szCs w:val="18"/>
        </w:rPr>
        <w:t xml:space="preserve">Federation of NGOs for Children </w:t>
      </w:r>
      <w:r w:rsidRPr="00A545B8">
        <w:rPr>
          <w:sz w:val="18"/>
          <w:szCs w:val="18"/>
          <w:lang w:val="ro-RO"/>
        </w:rPr>
        <w:t xml:space="preserve">(FONPC), 2012. </w:t>
      </w:r>
      <w:r w:rsidRPr="00A545B8">
        <w:rPr>
          <w:i/>
          <w:iCs/>
          <w:sz w:val="18"/>
          <w:szCs w:val="18"/>
          <w:lang w:val="ro-RO"/>
        </w:rPr>
        <w:t>Protecţia Drepturilor Copilului. Probleme identificate şi sugestii pentru îmbunătăţirea sistemului</w:t>
      </w:r>
      <w:r w:rsidRPr="00A545B8">
        <w:rPr>
          <w:i/>
          <w:sz w:val="18"/>
          <w:szCs w:val="18"/>
          <w:lang w:val="ro-RO"/>
        </w:rPr>
        <w:t>.</w:t>
      </w:r>
      <w:r w:rsidRPr="00A545B8">
        <w:rPr>
          <w:sz w:val="18"/>
          <w:szCs w:val="18"/>
          <w:lang w:val="ro-RO"/>
        </w:rPr>
        <w:t xml:space="preserve"> </w:t>
      </w:r>
      <w:r>
        <w:rPr>
          <w:sz w:val="18"/>
          <w:szCs w:val="18"/>
          <w:lang w:val="ro-RO"/>
        </w:rPr>
        <w:t>[Child Rights Protection. Identified problems and suggestions for system improvement]</w:t>
      </w:r>
    </w:p>
    <w:p w:rsidR="00AD16B9" w:rsidRPr="00B743F4" w:rsidRDefault="00AD16B9" w:rsidP="00B743F4">
      <w:pPr>
        <w:pStyle w:val="FootnoteText"/>
        <w:spacing w:before="0"/>
        <w:rPr>
          <w:rFonts w:ascii="Calibri" w:hAnsi="Calibri"/>
          <w:sz w:val="18"/>
          <w:szCs w:val="18"/>
          <w:lang w:val="ro-RO"/>
        </w:rPr>
      </w:pPr>
    </w:p>
  </w:footnote>
  <w:footnote w:id="59">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sidRPr="001308A0">
        <w:rPr>
          <w:rFonts w:ascii="Calibri" w:hAnsi="Calibri"/>
          <w:sz w:val="18"/>
          <w:szCs w:val="18"/>
        </w:rPr>
        <w:t xml:space="preserve">Social workers or referents are hired part time or have other administrative duties in addition to their social work. This lack of staff is often a </w:t>
      </w:r>
      <w:r>
        <w:rPr>
          <w:rFonts w:ascii="Calibri" w:hAnsi="Calibri"/>
          <w:sz w:val="18"/>
          <w:szCs w:val="18"/>
        </w:rPr>
        <w:t>result</w:t>
      </w:r>
      <w:r w:rsidRPr="001308A0">
        <w:rPr>
          <w:rFonts w:ascii="Calibri" w:hAnsi="Calibri"/>
          <w:sz w:val="18"/>
          <w:szCs w:val="18"/>
        </w:rPr>
        <w:t xml:space="preserve"> of funding shortage. </w:t>
      </w:r>
      <w:r>
        <w:rPr>
          <w:rFonts w:ascii="Calibri" w:hAnsi="Calibri"/>
          <w:sz w:val="18"/>
          <w:szCs w:val="18"/>
        </w:rPr>
        <w:t xml:space="preserve">Local public authorities are bound by the law on social assistance to set up social assistance services </w:t>
      </w:r>
      <w:r>
        <w:rPr>
          <w:rFonts w:ascii="Calibri" w:hAnsi="Calibri" w:cs="Calibri"/>
          <w:noProof/>
          <w:sz w:val="18"/>
          <w:szCs w:val="18"/>
        </w:rPr>
        <w:t>in the form of functional departments, with no legal personality</w:t>
      </w:r>
      <w:r w:rsidRPr="001308A0">
        <w:rPr>
          <w:rFonts w:ascii="Calibri" w:hAnsi="Calibri" w:cs="Calibri"/>
          <w:noProof/>
          <w:sz w:val="18"/>
          <w:szCs w:val="18"/>
        </w:rPr>
        <w:t xml:space="preserve">. </w:t>
      </w:r>
      <w:r>
        <w:rPr>
          <w:rFonts w:ascii="Calibri" w:hAnsi="Calibri" w:cs="Calibri"/>
          <w:noProof/>
          <w:sz w:val="18"/>
          <w:szCs w:val="18"/>
        </w:rPr>
        <w:t>However, salaries for SPAS staff are to be paid from the local budget</w:t>
      </w:r>
      <w:r w:rsidRPr="001308A0">
        <w:rPr>
          <w:rFonts w:ascii="Calibri" w:hAnsi="Calibri" w:cs="Calibri"/>
          <w:noProof/>
          <w:sz w:val="18"/>
          <w:szCs w:val="18"/>
        </w:rPr>
        <w:t xml:space="preserve"> </w:t>
      </w:r>
      <w:r>
        <w:rPr>
          <w:rFonts w:ascii="Calibri" w:hAnsi="Calibri" w:cs="Calibri"/>
          <w:noProof/>
          <w:sz w:val="18"/>
          <w:szCs w:val="18"/>
        </w:rPr>
        <w:t>which, in small and poor communities</w:t>
      </w:r>
      <w:r w:rsidRPr="001308A0">
        <w:rPr>
          <w:rFonts w:ascii="Calibri" w:hAnsi="Calibri" w:cs="Calibri"/>
          <w:noProof/>
          <w:sz w:val="18"/>
          <w:szCs w:val="18"/>
        </w:rPr>
        <w:t xml:space="preserve"> (</w:t>
      </w:r>
      <w:r>
        <w:rPr>
          <w:rFonts w:ascii="Calibri" w:hAnsi="Calibri" w:cs="Calibri"/>
          <w:noProof/>
          <w:sz w:val="18"/>
          <w:szCs w:val="18"/>
        </w:rPr>
        <w:t>with no tax-generating economic activities</w:t>
      </w:r>
      <w:r w:rsidRPr="001308A0">
        <w:rPr>
          <w:rFonts w:ascii="Calibri" w:hAnsi="Calibri" w:cs="Calibri"/>
          <w:noProof/>
          <w:sz w:val="18"/>
          <w:szCs w:val="18"/>
        </w:rPr>
        <w:t>)</w:t>
      </w:r>
      <w:r>
        <w:rPr>
          <w:rFonts w:ascii="Calibri" w:hAnsi="Calibri" w:cs="Calibri"/>
          <w:noProof/>
          <w:sz w:val="18"/>
          <w:szCs w:val="18"/>
        </w:rPr>
        <w:t>, is often insufficient to cover wages for all the staff categories that should be hired according to the laws governing administrative activities</w:t>
      </w:r>
      <w:r w:rsidRPr="001308A0">
        <w:rPr>
          <w:rFonts w:ascii="Calibri" w:hAnsi="Calibri" w:cs="Calibri"/>
          <w:noProof/>
          <w:sz w:val="18"/>
          <w:szCs w:val="18"/>
        </w:rPr>
        <w:t>.</w:t>
      </w:r>
    </w:p>
  </w:footnote>
  <w:footnote w:id="60">
    <w:p w:rsidR="00AD16B9" w:rsidRPr="00B743F4" w:rsidRDefault="00AD16B9" w:rsidP="00B743F4">
      <w:pPr>
        <w:pStyle w:val="FootnoteText"/>
        <w:spacing w:before="0"/>
        <w:rPr>
          <w:rFonts w:ascii="Calibri" w:hAnsi="Calibri" w:cstheme="minorHAnsi"/>
          <w:sz w:val="18"/>
          <w:szCs w:val="18"/>
          <w:lang w:val="ro-RO"/>
        </w:rPr>
      </w:pPr>
      <w:r w:rsidRPr="00B743F4">
        <w:rPr>
          <w:rStyle w:val="FootnoteReference"/>
          <w:rFonts w:ascii="Calibri" w:hAnsi="Calibri" w:cstheme="minorHAnsi"/>
          <w:sz w:val="18"/>
          <w:szCs w:val="18"/>
        </w:rPr>
        <w:footnoteRef/>
      </w:r>
      <w:r>
        <w:rPr>
          <w:rFonts w:ascii="Calibri" w:hAnsi="Calibri" w:cstheme="minorHAnsi"/>
          <w:sz w:val="18"/>
          <w:szCs w:val="18"/>
          <w:lang w:val="ro-RO"/>
        </w:rPr>
        <w:t xml:space="preserve"> </w:t>
      </w:r>
      <w:r w:rsidRPr="00D711E9">
        <w:rPr>
          <w:rFonts w:ascii="Calibri" w:hAnsi="Calibri" w:cstheme="minorHAnsi"/>
          <w:sz w:val="18"/>
          <w:szCs w:val="18"/>
          <w:lang w:val="ro-RO"/>
        </w:rPr>
        <w:t>Ap</w:t>
      </w:r>
      <w:r>
        <w:rPr>
          <w:rFonts w:ascii="Calibri" w:hAnsi="Calibri" w:cstheme="minorHAnsi"/>
          <w:sz w:val="18"/>
          <w:szCs w:val="18"/>
          <w:lang w:val="ro-RO"/>
        </w:rPr>
        <w:t xml:space="preserve">proved via Government Decision </w:t>
      </w:r>
      <w:r w:rsidRPr="00D711E9">
        <w:rPr>
          <w:rFonts w:ascii="Calibri" w:hAnsi="Calibri" w:cstheme="minorHAnsi"/>
          <w:sz w:val="18"/>
          <w:szCs w:val="18"/>
          <w:lang w:val="ro-RO"/>
        </w:rPr>
        <w:t>1113/2014</w:t>
      </w:r>
      <w:r>
        <w:rPr>
          <w:rFonts w:ascii="Calibri" w:hAnsi="Calibri" w:cstheme="minorHAnsi"/>
          <w:sz w:val="18"/>
          <w:szCs w:val="18"/>
          <w:lang w:val="ro-RO"/>
        </w:rPr>
        <w:t xml:space="preserve"> and published in the Official Gazette of Romania no. 33 of </w:t>
      </w:r>
      <w:r w:rsidRPr="00D711E9">
        <w:rPr>
          <w:rFonts w:ascii="Calibri" w:hAnsi="Calibri" w:cstheme="minorHAnsi"/>
          <w:sz w:val="18"/>
          <w:szCs w:val="18"/>
          <w:lang w:val="ro-RO"/>
        </w:rPr>
        <w:t>15</w:t>
      </w:r>
      <w:r>
        <w:rPr>
          <w:rFonts w:ascii="Calibri" w:hAnsi="Calibri" w:cstheme="minorHAnsi"/>
          <w:sz w:val="18"/>
          <w:szCs w:val="18"/>
          <w:lang w:val="ro-RO"/>
        </w:rPr>
        <w:t xml:space="preserve"> January </w:t>
      </w:r>
      <w:r w:rsidRPr="00D711E9">
        <w:rPr>
          <w:rFonts w:ascii="Calibri" w:hAnsi="Calibri" w:cstheme="minorHAnsi"/>
          <w:sz w:val="18"/>
          <w:szCs w:val="18"/>
          <w:lang w:val="ro-RO"/>
        </w:rPr>
        <w:t>2015</w:t>
      </w:r>
    </w:p>
  </w:footnote>
  <w:footnote w:id="61">
    <w:p w:rsidR="00AD16B9" w:rsidRPr="00B743F4" w:rsidRDefault="00AD16B9" w:rsidP="00B743F4">
      <w:pPr>
        <w:pStyle w:val="FootnoteText"/>
        <w:spacing w:before="0"/>
        <w:rPr>
          <w:rFonts w:ascii="Calibri" w:hAnsi="Calibri" w:cstheme="minorHAnsi"/>
          <w:sz w:val="18"/>
          <w:szCs w:val="18"/>
          <w:lang w:val="ro-RO"/>
        </w:rPr>
      </w:pPr>
      <w:r w:rsidRPr="00B743F4">
        <w:rPr>
          <w:rStyle w:val="FootnoteReference"/>
          <w:rFonts w:ascii="Calibri" w:hAnsi="Calibri" w:cstheme="minorHAnsi"/>
          <w:sz w:val="18"/>
          <w:szCs w:val="18"/>
        </w:rPr>
        <w:footnoteRef/>
      </w:r>
      <w:r w:rsidRPr="00B743F4">
        <w:rPr>
          <w:rFonts w:ascii="Calibri" w:hAnsi="Calibri" w:cstheme="minorHAnsi"/>
          <w:sz w:val="18"/>
          <w:szCs w:val="18"/>
          <w:lang w:val="ro-RO"/>
        </w:rPr>
        <w:t xml:space="preserve"> </w:t>
      </w:r>
      <w:r w:rsidRPr="00D711E9">
        <w:rPr>
          <w:rFonts w:ascii="Calibri" w:hAnsi="Calibri" w:cstheme="minorHAnsi"/>
          <w:sz w:val="18"/>
          <w:szCs w:val="18"/>
          <w:lang w:val="ro-RO"/>
        </w:rPr>
        <w:t>Ap</w:t>
      </w:r>
      <w:r>
        <w:rPr>
          <w:rFonts w:ascii="Calibri" w:hAnsi="Calibri" w:cstheme="minorHAnsi"/>
          <w:sz w:val="18"/>
          <w:szCs w:val="18"/>
          <w:lang w:val="ro-RO"/>
        </w:rPr>
        <w:t xml:space="preserve">proved via Government Decision </w:t>
      </w:r>
      <w:r w:rsidRPr="00D711E9">
        <w:rPr>
          <w:rFonts w:ascii="Calibri" w:hAnsi="Calibri" w:cstheme="minorHAnsi"/>
          <w:sz w:val="18"/>
          <w:szCs w:val="18"/>
          <w:lang w:val="ro-RO"/>
        </w:rPr>
        <w:t xml:space="preserve">860/2008 </w:t>
      </w:r>
      <w:r>
        <w:rPr>
          <w:rFonts w:ascii="Calibri" w:hAnsi="Calibri" w:cstheme="minorHAnsi"/>
          <w:sz w:val="18"/>
          <w:szCs w:val="18"/>
          <w:lang w:val="ro-RO"/>
        </w:rPr>
        <w:t>and published in the Official Gazette of Romania no.</w:t>
      </w:r>
      <w:r w:rsidRPr="00D711E9">
        <w:rPr>
          <w:rFonts w:ascii="Calibri" w:hAnsi="Calibri" w:cstheme="minorHAnsi"/>
          <w:sz w:val="18"/>
          <w:szCs w:val="18"/>
          <w:lang w:val="ro-RO"/>
        </w:rPr>
        <w:t xml:space="preserve"> 646 </w:t>
      </w:r>
      <w:r>
        <w:rPr>
          <w:rFonts w:ascii="Calibri" w:hAnsi="Calibri" w:cstheme="minorHAnsi"/>
          <w:sz w:val="18"/>
          <w:szCs w:val="18"/>
          <w:lang w:val="ro-RO"/>
        </w:rPr>
        <w:t>of</w:t>
      </w:r>
      <w:r w:rsidRPr="00D711E9">
        <w:rPr>
          <w:rFonts w:ascii="Calibri" w:hAnsi="Calibri" w:cstheme="minorHAnsi"/>
          <w:sz w:val="18"/>
          <w:szCs w:val="18"/>
          <w:lang w:val="ro-RO"/>
        </w:rPr>
        <w:t xml:space="preserve"> 10 </w:t>
      </w:r>
      <w:r>
        <w:rPr>
          <w:rFonts w:ascii="Calibri" w:hAnsi="Calibri" w:cstheme="minorHAnsi"/>
          <w:sz w:val="18"/>
          <w:szCs w:val="18"/>
          <w:lang w:val="ro-RO"/>
        </w:rPr>
        <w:t>S</w:t>
      </w:r>
      <w:r w:rsidRPr="00D711E9">
        <w:rPr>
          <w:rFonts w:ascii="Calibri" w:hAnsi="Calibri" w:cstheme="minorHAnsi"/>
          <w:sz w:val="18"/>
          <w:szCs w:val="18"/>
          <w:lang w:val="ro-RO"/>
        </w:rPr>
        <w:t>eptemb</w:t>
      </w:r>
      <w:r>
        <w:rPr>
          <w:rFonts w:ascii="Calibri" w:hAnsi="Calibri" w:cstheme="minorHAnsi"/>
          <w:sz w:val="18"/>
          <w:szCs w:val="18"/>
          <w:lang w:val="ro-RO"/>
        </w:rPr>
        <w:t>e</w:t>
      </w:r>
      <w:r w:rsidRPr="00D711E9">
        <w:rPr>
          <w:rFonts w:ascii="Calibri" w:hAnsi="Calibri" w:cstheme="minorHAnsi"/>
          <w:sz w:val="18"/>
          <w:szCs w:val="18"/>
          <w:lang w:val="ro-RO"/>
        </w:rPr>
        <w:t>r 2008</w:t>
      </w:r>
    </w:p>
  </w:footnote>
  <w:footnote w:id="62">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sidRPr="00D711E9">
        <w:rPr>
          <w:rFonts w:ascii="Calibri" w:hAnsi="Calibri" w:cstheme="minorHAnsi"/>
          <w:sz w:val="18"/>
          <w:szCs w:val="18"/>
          <w:lang w:val="ro-RO"/>
        </w:rPr>
        <w:t>Ap</w:t>
      </w:r>
      <w:r>
        <w:rPr>
          <w:rFonts w:ascii="Calibri" w:hAnsi="Calibri" w:cstheme="minorHAnsi"/>
          <w:sz w:val="18"/>
          <w:szCs w:val="18"/>
          <w:lang w:val="ro-RO"/>
        </w:rPr>
        <w:t xml:space="preserve">proved via Government Decision </w:t>
      </w:r>
      <w:r w:rsidRPr="00D711E9">
        <w:rPr>
          <w:rFonts w:ascii="Calibri" w:hAnsi="Calibri"/>
          <w:sz w:val="18"/>
          <w:szCs w:val="18"/>
          <w:lang w:val="ro-RO"/>
        </w:rPr>
        <w:t xml:space="preserve">383/2015 </w:t>
      </w:r>
      <w:r>
        <w:rPr>
          <w:rFonts w:ascii="Calibri" w:hAnsi="Calibri" w:cstheme="minorHAnsi"/>
          <w:sz w:val="18"/>
          <w:szCs w:val="18"/>
          <w:lang w:val="ro-RO"/>
        </w:rPr>
        <w:t>and published in the Official Gazette of Romania no</w:t>
      </w:r>
      <w:r w:rsidRPr="00D711E9">
        <w:rPr>
          <w:rFonts w:ascii="Calibri" w:hAnsi="Calibri"/>
          <w:sz w:val="18"/>
          <w:szCs w:val="18"/>
          <w:lang w:val="ro-RO"/>
        </w:rPr>
        <w:t xml:space="preserve">. 463 </w:t>
      </w:r>
      <w:r>
        <w:rPr>
          <w:rFonts w:ascii="Calibri" w:hAnsi="Calibri"/>
          <w:sz w:val="18"/>
          <w:szCs w:val="18"/>
          <w:lang w:val="ro-RO"/>
        </w:rPr>
        <w:t xml:space="preserve">of </w:t>
      </w:r>
      <w:r w:rsidRPr="00D711E9">
        <w:rPr>
          <w:rFonts w:ascii="Calibri" w:hAnsi="Calibri"/>
          <w:sz w:val="18"/>
          <w:szCs w:val="18"/>
          <w:lang w:val="ro-RO"/>
        </w:rPr>
        <w:t xml:space="preserve">27 </w:t>
      </w:r>
      <w:r>
        <w:rPr>
          <w:rFonts w:ascii="Calibri" w:hAnsi="Calibri"/>
          <w:sz w:val="18"/>
          <w:szCs w:val="18"/>
          <w:lang w:val="ro-RO"/>
        </w:rPr>
        <w:t>May</w:t>
      </w:r>
      <w:r w:rsidRPr="00D711E9">
        <w:rPr>
          <w:rFonts w:ascii="Calibri" w:hAnsi="Calibri"/>
          <w:sz w:val="18"/>
          <w:szCs w:val="18"/>
          <w:lang w:val="ro-RO"/>
        </w:rPr>
        <w:t xml:space="preserve"> 2015</w:t>
      </w:r>
    </w:p>
  </w:footnote>
  <w:footnote w:id="63">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sidRPr="00D711E9">
        <w:rPr>
          <w:rFonts w:ascii="Calibri" w:hAnsi="Calibri" w:cstheme="minorHAnsi"/>
          <w:sz w:val="18"/>
          <w:szCs w:val="18"/>
          <w:lang w:val="ro-RO"/>
        </w:rPr>
        <w:t>Ap</w:t>
      </w:r>
      <w:r>
        <w:rPr>
          <w:rFonts w:ascii="Calibri" w:hAnsi="Calibri" w:cstheme="minorHAnsi"/>
          <w:sz w:val="18"/>
          <w:szCs w:val="18"/>
          <w:lang w:val="ro-RO"/>
        </w:rPr>
        <w:t xml:space="preserve">proved via Government Decision </w:t>
      </w:r>
      <w:r w:rsidRPr="004E309E">
        <w:rPr>
          <w:rFonts w:ascii="Calibri" w:hAnsi="Calibri"/>
          <w:sz w:val="18"/>
          <w:szCs w:val="18"/>
          <w:lang w:val="ro-RO"/>
        </w:rPr>
        <w:t xml:space="preserve">1028/214 </w:t>
      </w:r>
      <w:r>
        <w:rPr>
          <w:rFonts w:ascii="Calibri" w:hAnsi="Calibri" w:cstheme="minorHAnsi"/>
          <w:sz w:val="18"/>
          <w:szCs w:val="18"/>
          <w:lang w:val="ro-RO"/>
        </w:rPr>
        <w:t>and published in the Official Gazette of Romania no</w:t>
      </w:r>
      <w:r w:rsidRPr="004E309E">
        <w:rPr>
          <w:rFonts w:ascii="Calibri" w:hAnsi="Calibri"/>
          <w:sz w:val="18"/>
          <w:szCs w:val="18"/>
          <w:lang w:val="ro-RO"/>
        </w:rPr>
        <w:t xml:space="preserve">. 891 </w:t>
      </w:r>
      <w:r>
        <w:rPr>
          <w:rFonts w:ascii="Calibri" w:hAnsi="Calibri"/>
          <w:sz w:val="18"/>
          <w:szCs w:val="18"/>
          <w:lang w:val="ro-RO"/>
        </w:rPr>
        <w:t>of</w:t>
      </w:r>
      <w:r w:rsidRPr="004E309E">
        <w:rPr>
          <w:rFonts w:ascii="Calibri" w:hAnsi="Calibri"/>
          <w:sz w:val="18"/>
          <w:szCs w:val="18"/>
          <w:lang w:val="ro-RO"/>
        </w:rPr>
        <w:t xml:space="preserve"> 8 </w:t>
      </w:r>
      <w:r>
        <w:rPr>
          <w:rFonts w:ascii="Calibri" w:hAnsi="Calibri"/>
          <w:sz w:val="18"/>
          <w:szCs w:val="18"/>
          <w:lang w:val="ro-RO"/>
        </w:rPr>
        <w:t>D</w:t>
      </w:r>
      <w:r w:rsidRPr="004E309E">
        <w:rPr>
          <w:rFonts w:ascii="Calibri" w:hAnsi="Calibri"/>
          <w:sz w:val="18"/>
          <w:szCs w:val="18"/>
          <w:lang w:val="ro-RO"/>
        </w:rPr>
        <w:t>ecemb</w:t>
      </w:r>
      <w:r>
        <w:rPr>
          <w:rFonts w:ascii="Calibri" w:hAnsi="Calibri"/>
          <w:sz w:val="18"/>
          <w:szCs w:val="18"/>
          <w:lang w:val="ro-RO"/>
        </w:rPr>
        <w:t>e</w:t>
      </w:r>
      <w:r w:rsidRPr="004E309E">
        <w:rPr>
          <w:rFonts w:ascii="Calibri" w:hAnsi="Calibri"/>
          <w:sz w:val="18"/>
          <w:szCs w:val="18"/>
          <w:lang w:val="ro-RO"/>
        </w:rPr>
        <w:t>r 2014</w:t>
      </w:r>
    </w:p>
  </w:footnote>
  <w:footnote w:id="64">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sidRPr="00D711E9">
        <w:rPr>
          <w:rFonts w:ascii="Calibri" w:hAnsi="Calibri" w:cstheme="minorHAnsi"/>
          <w:sz w:val="18"/>
          <w:szCs w:val="18"/>
          <w:lang w:val="ro-RO"/>
        </w:rPr>
        <w:t>Ap</w:t>
      </w:r>
      <w:r>
        <w:rPr>
          <w:rFonts w:ascii="Calibri" w:hAnsi="Calibri" w:cstheme="minorHAnsi"/>
          <w:sz w:val="18"/>
          <w:szCs w:val="18"/>
          <w:lang w:val="ro-RO"/>
        </w:rPr>
        <w:t>proved via Government Decision 41</w:t>
      </w:r>
      <w:r w:rsidRPr="00B743F4">
        <w:rPr>
          <w:rFonts w:ascii="Calibri" w:hAnsi="Calibri"/>
          <w:sz w:val="18"/>
          <w:szCs w:val="18"/>
          <w:lang w:val="ro-RO"/>
        </w:rPr>
        <w:t xml:space="preserve">7/2015 </w:t>
      </w:r>
      <w:r>
        <w:rPr>
          <w:rFonts w:ascii="Calibri" w:hAnsi="Calibri" w:cstheme="minorHAnsi"/>
          <w:sz w:val="18"/>
          <w:szCs w:val="18"/>
          <w:lang w:val="ro-RO"/>
        </w:rPr>
        <w:t>and published in the Official Gazette of Romania no.</w:t>
      </w:r>
      <w:r w:rsidRPr="00B743F4">
        <w:rPr>
          <w:rFonts w:ascii="Calibri" w:hAnsi="Calibri"/>
          <w:sz w:val="18"/>
          <w:szCs w:val="18"/>
          <w:lang w:val="ro-RO"/>
        </w:rPr>
        <w:t xml:space="preserve"> 439 </w:t>
      </w:r>
      <w:r>
        <w:rPr>
          <w:rFonts w:ascii="Calibri" w:hAnsi="Calibri"/>
          <w:sz w:val="18"/>
          <w:szCs w:val="18"/>
          <w:lang w:val="ro-RO"/>
        </w:rPr>
        <w:t>of</w:t>
      </w:r>
      <w:r w:rsidRPr="00B743F4">
        <w:rPr>
          <w:rFonts w:ascii="Calibri" w:hAnsi="Calibri"/>
          <w:sz w:val="18"/>
          <w:szCs w:val="18"/>
          <w:lang w:val="ro-RO"/>
        </w:rPr>
        <w:t xml:space="preserve"> 19</w:t>
      </w:r>
      <w:r>
        <w:rPr>
          <w:rFonts w:ascii="Calibri" w:hAnsi="Calibri"/>
          <w:sz w:val="18"/>
          <w:szCs w:val="18"/>
          <w:lang w:val="ro-RO"/>
        </w:rPr>
        <w:t xml:space="preserve"> June </w:t>
      </w:r>
      <w:r w:rsidRPr="00B743F4">
        <w:rPr>
          <w:rFonts w:ascii="Calibri" w:hAnsi="Calibri"/>
          <w:sz w:val="18"/>
          <w:szCs w:val="18"/>
          <w:lang w:val="ro-RO"/>
        </w:rPr>
        <w:t>2015</w:t>
      </w:r>
    </w:p>
  </w:footnote>
  <w:footnote w:id="65">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sidRPr="00D711E9">
        <w:rPr>
          <w:rFonts w:ascii="Calibri" w:hAnsi="Calibri" w:cstheme="minorHAnsi"/>
          <w:sz w:val="18"/>
          <w:szCs w:val="18"/>
          <w:lang w:val="ro-RO"/>
        </w:rPr>
        <w:t>Ap</w:t>
      </w:r>
      <w:r>
        <w:rPr>
          <w:rFonts w:ascii="Calibri" w:hAnsi="Calibri" w:cstheme="minorHAnsi"/>
          <w:sz w:val="18"/>
          <w:szCs w:val="18"/>
          <w:lang w:val="ro-RO"/>
        </w:rPr>
        <w:t xml:space="preserve">proved via Government Decision </w:t>
      </w:r>
      <w:r w:rsidRPr="004E309E">
        <w:rPr>
          <w:rFonts w:ascii="Calibri" w:hAnsi="Calibri"/>
          <w:sz w:val="18"/>
          <w:szCs w:val="18"/>
          <w:lang w:val="ro-RO"/>
        </w:rPr>
        <w:t xml:space="preserve">18/2015 </w:t>
      </w:r>
      <w:r>
        <w:rPr>
          <w:rFonts w:ascii="Calibri" w:hAnsi="Calibri" w:cstheme="minorHAnsi"/>
          <w:sz w:val="18"/>
          <w:szCs w:val="18"/>
          <w:lang w:val="ro-RO"/>
        </w:rPr>
        <w:t>and published in the Official Gazette of Romania no</w:t>
      </w:r>
      <w:r w:rsidRPr="004E309E">
        <w:rPr>
          <w:rFonts w:ascii="Calibri" w:hAnsi="Calibri"/>
          <w:sz w:val="18"/>
          <w:szCs w:val="18"/>
          <w:lang w:val="ro-RO"/>
        </w:rPr>
        <w:t xml:space="preserve">. 49 </w:t>
      </w:r>
      <w:r>
        <w:rPr>
          <w:rFonts w:ascii="Calibri" w:hAnsi="Calibri"/>
          <w:sz w:val="18"/>
          <w:szCs w:val="18"/>
          <w:lang w:val="ro-RO"/>
        </w:rPr>
        <w:t xml:space="preserve">of </w:t>
      </w:r>
      <w:r w:rsidRPr="004E309E">
        <w:rPr>
          <w:rFonts w:ascii="Calibri" w:hAnsi="Calibri"/>
          <w:sz w:val="18"/>
          <w:szCs w:val="18"/>
          <w:lang w:val="ro-RO"/>
        </w:rPr>
        <w:t xml:space="preserve">21 </w:t>
      </w:r>
      <w:r>
        <w:rPr>
          <w:rFonts w:ascii="Calibri" w:hAnsi="Calibri"/>
          <w:sz w:val="18"/>
          <w:szCs w:val="18"/>
          <w:lang w:val="ro-RO"/>
        </w:rPr>
        <w:t>January</w:t>
      </w:r>
      <w:r w:rsidRPr="004E309E">
        <w:rPr>
          <w:rFonts w:ascii="Calibri" w:hAnsi="Calibri"/>
          <w:sz w:val="18"/>
          <w:szCs w:val="18"/>
          <w:lang w:val="ro-RO"/>
        </w:rPr>
        <w:t xml:space="preserve"> 2015</w:t>
      </w:r>
    </w:p>
  </w:footnote>
  <w:footnote w:id="66">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sidRPr="00D711E9">
        <w:rPr>
          <w:rFonts w:ascii="Calibri" w:hAnsi="Calibri" w:cstheme="minorHAnsi"/>
          <w:sz w:val="18"/>
          <w:szCs w:val="18"/>
          <w:lang w:val="ro-RO"/>
        </w:rPr>
        <w:t>Ap</w:t>
      </w:r>
      <w:r>
        <w:rPr>
          <w:rFonts w:ascii="Calibri" w:hAnsi="Calibri" w:cstheme="minorHAnsi"/>
          <w:sz w:val="18"/>
          <w:szCs w:val="18"/>
          <w:lang w:val="ro-RO"/>
        </w:rPr>
        <w:t xml:space="preserve">proved via Government Decision </w:t>
      </w:r>
      <w:r w:rsidRPr="004E309E">
        <w:rPr>
          <w:rFonts w:ascii="Calibri" w:hAnsi="Calibri"/>
          <w:sz w:val="18"/>
          <w:szCs w:val="18"/>
          <w:lang w:val="ro-RO"/>
        </w:rPr>
        <w:t xml:space="preserve">909/2014 </w:t>
      </w:r>
      <w:r>
        <w:rPr>
          <w:rFonts w:ascii="Calibri" w:hAnsi="Calibri" w:cstheme="minorHAnsi"/>
          <w:sz w:val="18"/>
          <w:szCs w:val="18"/>
          <w:lang w:val="ro-RO"/>
        </w:rPr>
        <w:t>and published in the Official Gazette of Romania no</w:t>
      </w:r>
      <w:r w:rsidRPr="004E309E">
        <w:rPr>
          <w:rFonts w:ascii="Calibri" w:hAnsi="Calibri"/>
          <w:sz w:val="18"/>
          <w:szCs w:val="18"/>
          <w:lang w:val="ro-RO"/>
        </w:rPr>
        <w:t xml:space="preserve">. 834 </w:t>
      </w:r>
      <w:r>
        <w:rPr>
          <w:rFonts w:ascii="Calibri" w:hAnsi="Calibri"/>
          <w:sz w:val="18"/>
          <w:szCs w:val="18"/>
          <w:lang w:val="ro-RO"/>
        </w:rPr>
        <w:t>of</w:t>
      </w:r>
      <w:r w:rsidRPr="004E309E">
        <w:rPr>
          <w:rFonts w:ascii="Calibri" w:hAnsi="Calibri"/>
          <w:sz w:val="18"/>
          <w:szCs w:val="18"/>
          <w:lang w:val="ro-RO"/>
        </w:rPr>
        <w:t xml:space="preserve"> 17 </w:t>
      </w:r>
      <w:r>
        <w:rPr>
          <w:rFonts w:ascii="Calibri" w:hAnsi="Calibri"/>
          <w:sz w:val="18"/>
          <w:szCs w:val="18"/>
          <w:lang w:val="ro-RO"/>
        </w:rPr>
        <w:t>November</w:t>
      </w:r>
      <w:r w:rsidRPr="004E309E">
        <w:rPr>
          <w:rFonts w:ascii="Calibri" w:hAnsi="Calibri"/>
          <w:sz w:val="18"/>
          <w:szCs w:val="18"/>
          <w:lang w:val="ro-RO"/>
        </w:rPr>
        <w:t xml:space="preserve"> 2014</w:t>
      </w:r>
    </w:p>
  </w:footnote>
  <w:footnote w:id="67">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sidRPr="00D711E9">
        <w:rPr>
          <w:rFonts w:ascii="Calibri" w:hAnsi="Calibri" w:cstheme="minorHAnsi"/>
          <w:sz w:val="18"/>
          <w:szCs w:val="18"/>
          <w:lang w:val="ro-RO"/>
        </w:rPr>
        <w:t>Ap</w:t>
      </w:r>
      <w:r>
        <w:rPr>
          <w:rFonts w:ascii="Calibri" w:hAnsi="Calibri" w:cstheme="minorHAnsi"/>
          <w:sz w:val="18"/>
          <w:szCs w:val="18"/>
          <w:lang w:val="ro-RO"/>
        </w:rPr>
        <w:t xml:space="preserve">proved via Government Decision </w:t>
      </w:r>
      <w:r w:rsidRPr="00B743F4">
        <w:rPr>
          <w:rFonts w:ascii="Calibri" w:hAnsi="Calibri"/>
          <w:sz w:val="18"/>
          <w:szCs w:val="18"/>
          <w:lang w:val="ro-RO"/>
        </w:rPr>
        <w:t xml:space="preserve">1156/2012 </w:t>
      </w:r>
      <w:r>
        <w:rPr>
          <w:rFonts w:ascii="Calibri" w:hAnsi="Calibri" w:cstheme="minorHAnsi"/>
          <w:sz w:val="18"/>
          <w:szCs w:val="18"/>
          <w:lang w:val="ro-RO"/>
        </w:rPr>
        <w:t>and published in the Official Gazette of Romania no</w:t>
      </w:r>
      <w:r w:rsidRPr="00B743F4">
        <w:rPr>
          <w:rFonts w:ascii="Calibri" w:hAnsi="Calibri"/>
          <w:sz w:val="18"/>
          <w:szCs w:val="18"/>
          <w:lang w:val="ro-RO"/>
        </w:rPr>
        <w:t xml:space="preserve">. 819 </w:t>
      </w:r>
      <w:r>
        <w:rPr>
          <w:rFonts w:ascii="Calibri" w:hAnsi="Calibri"/>
          <w:sz w:val="18"/>
          <w:szCs w:val="18"/>
          <w:lang w:val="ro-RO"/>
        </w:rPr>
        <w:t>of</w:t>
      </w:r>
      <w:r w:rsidRPr="00B743F4">
        <w:rPr>
          <w:rFonts w:ascii="Calibri" w:hAnsi="Calibri"/>
          <w:sz w:val="18"/>
          <w:szCs w:val="18"/>
          <w:lang w:val="ro-RO"/>
        </w:rPr>
        <w:t xml:space="preserve"> 6 </w:t>
      </w:r>
      <w:r>
        <w:rPr>
          <w:rFonts w:ascii="Calibri" w:hAnsi="Calibri"/>
          <w:sz w:val="18"/>
          <w:szCs w:val="18"/>
          <w:lang w:val="ro-RO"/>
        </w:rPr>
        <w:t>D</w:t>
      </w:r>
      <w:r w:rsidRPr="00B743F4">
        <w:rPr>
          <w:rFonts w:ascii="Calibri" w:hAnsi="Calibri"/>
          <w:sz w:val="18"/>
          <w:szCs w:val="18"/>
          <w:lang w:val="ro-RO"/>
        </w:rPr>
        <w:t>ecemb</w:t>
      </w:r>
      <w:r>
        <w:rPr>
          <w:rFonts w:ascii="Calibri" w:hAnsi="Calibri"/>
          <w:sz w:val="18"/>
          <w:szCs w:val="18"/>
          <w:lang w:val="ro-RO"/>
        </w:rPr>
        <w:t>e</w:t>
      </w:r>
      <w:r w:rsidRPr="00B743F4">
        <w:rPr>
          <w:rFonts w:ascii="Calibri" w:hAnsi="Calibri"/>
          <w:sz w:val="18"/>
          <w:szCs w:val="18"/>
          <w:lang w:val="ro-RO"/>
        </w:rPr>
        <w:t>r 2012</w:t>
      </w:r>
    </w:p>
  </w:footnote>
  <w:footnote w:id="68">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sidRPr="00D711E9">
        <w:rPr>
          <w:rFonts w:ascii="Calibri" w:hAnsi="Calibri" w:cstheme="minorHAnsi"/>
          <w:sz w:val="18"/>
          <w:szCs w:val="18"/>
          <w:lang w:val="ro-RO"/>
        </w:rPr>
        <w:t>Ap</w:t>
      </w:r>
      <w:r>
        <w:rPr>
          <w:rFonts w:ascii="Calibri" w:hAnsi="Calibri" w:cstheme="minorHAnsi"/>
          <w:sz w:val="18"/>
          <w:szCs w:val="18"/>
          <w:lang w:val="ro-RO"/>
        </w:rPr>
        <w:t xml:space="preserve">proved via Government Decision </w:t>
      </w:r>
      <w:r w:rsidRPr="00B743F4">
        <w:rPr>
          <w:rFonts w:ascii="Calibri" w:hAnsi="Calibri"/>
          <w:sz w:val="18"/>
          <w:szCs w:val="18"/>
          <w:lang w:val="ro-RO"/>
        </w:rPr>
        <w:t xml:space="preserve">24/2015 </w:t>
      </w:r>
      <w:r>
        <w:rPr>
          <w:rFonts w:ascii="Calibri" w:hAnsi="Calibri" w:cstheme="minorHAnsi"/>
          <w:sz w:val="18"/>
          <w:szCs w:val="18"/>
          <w:lang w:val="ro-RO"/>
        </w:rPr>
        <w:t>and published in the Official Gazette of Romania no</w:t>
      </w:r>
      <w:r w:rsidRPr="00B743F4">
        <w:rPr>
          <w:rFonts w:ascii="Calibri" w:hAnsi="Calibri"/>
          <w:sz w:val="18"/>
          <w:szCs w:val="18"/>
          <w:lang w:val="ro-RO"/>
        </w:rPr>
        <w:t xml:space="preserve">. 68 </w:t>
      </w:r>
      <w:r>
        <w:rPr>
          <w:rFonts w:ascii="Calibri" w:hAnsi="Calibri"/>
          <w:sz w:val="18"/>
          <w:szCs w:val="18"/>
          <w:lang w:val="ro-RO"/>
        </w:rPr>
        <w:t>of</w:t>
      </w:r>
      <w:r w:rsidRPr="00B743F4">
        <w:rPr>
          <w:rFonts w:ascii="Calibri" w:hAnsi="Calibri"/>
          <w:sz w:val="18"/>
          <w:szCs w:val="18"/>
          <w:lang w:val="ro-RO"/>
        </w:rPr>
        <w:t xml:space="preserve"> 27</w:t>
      </w:r>
      <w:r>
        <w:rPr>
          <w:rFonts w:ascii="Calibri" w:hAnsi="Calibri"/>
          <w:sz w:val="18"/>
          <w:szCs w:val="18"/>
          <w:lang w:val="ro-RO"/>
        </w:rPr>
        <w:t xml:space="preserve"> January </w:t>
      </w:r>
      <w:r w:rsidRPr="00B743F4">
        <w:rPr>
          <w:rFonts w:ascii="Calibri" w:hAnsi="Calibri"/>
          <w:sz w:val="18"/>
          <w:szCs w:val="18"/>
          <w:lang w:val="ro-RO"/>
        </w:rPr>
        <w:t>2015</w:t>
      </w:r>
    </w:p>
  </w:footnote>
  <w:footnote w:id="69">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Pr>
          <w:rFonts w:ascii="Calibri" w:hAnsi="Calibri"/>
          <w:sz w:val="18"/>
          <w:szCs w:val="18"/>
          <w:lang w:val="ro-RO"/>
        </w:rPr>
        <w:t xml:space="preserve"> Thematic s</w:t>
      </w:r>
      <w:r w:rsidRPr="00B743F4">
        <w:rPr>
          <w:rFonts w:ascii="Calibri" w:hAnsi="Calibri"/>
          <w:sz w:val="18"/>
          <w:szCs w:val="18"/>
          <w:lang w:val="ro-RO"/>
        </w:rPr>
        <w:t>trategi</w:t>
      </w:r>
      <w:r>
        <w:rPr>
          <w:rFonts w:ascii="Calibri" w:hAnsi="Calibri"/>
          <w:sz w:val="18"/>
          <w:szCs w:val="18"/>
          <w:lang w:val="ro-RO"/>
        </w:rPr>
        <w:t>es</w:t>
      </w:r>
      <w:r w:rsidRPr="00B743F4">
        <w:rPr>
          <w:rFonts w:ascii="Calibri" w:hAnsi="Calibri"/>
          <w:sz w:val="18"/>
          <w:szCs w:val="18"/>
          <w:lang w:val="ro-RO"/>
        </w:rPr>
        <w:t xml:space="preserve"> </w:t>
      </w:r>
      <w:r>
        <w:rPr>
          <w:rFonts w:ascii="Calibri" w:hAnsi="Calibri"/>
          <w:sz w:val="18"/>
          <w:szCs w:val="18"/>
          <w:lang w:val="ro-RO"/>
        </w:rPr>
        <w:t>developed by the UNICEF</w:t>
      </w:r>
      <w:r w:rsidRPr="00B743F4">
        <w:rPr>
          <w:rFonts w:ascii="Calibri" w:hAnsi="Calibri"/>
          <w:sz w:val="18"/>
          <w:szCs w:val="18"/>
          <w:lang w:val="ro-RO"/>
        </w:rPr>
        <w:t xml:space="preserve"> Regional</w:t>
      </w:r>
      <w:r>
        <w:rPr>
          <w:rFonts w:ascii="Calibri" w:hAnsi="Calibri"/>
          <w:sz w:val="18"/>
          <w:szCs w:val="18"/>
          <w:lang w:val="ro-RO"/>
        </w:rPr>
        <w:t xml:space="preserve"> Office for CEE/CIS</w:t>
      </w:r>
      <w:r w:rsidRPr="00B743F4">
        <w:rPr>
          <w:rFonts w:ascii="Calibri" w:hAnsi="Calibri"/>
          <w:sz w:val="18"/>
          <w:szCs w:val="18"/>
          <w:lang w:val="ro-RO"/>
        </w:rPr>
        <w:t>.</w:t>
      </w:r>
    </w:p>
  </w:footnote>
  <w:footnote w:id="70">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Stănculescu</w:t>
      </w:r>
      <w:r>
        <w:rPr>
          <w:rFonts w:ascii="Calibri" w:hAnsi="Calibri"/>
          <w:sz w:val="18"/>
          <w:szCs w:val="18"/>
          <w:lang w:val="ro-RO"/>
        </w:rPr>
        <w:t>, M. S.</w:t>
      </w:r>
      <w:r w:rsidRPr="00B743F4">
        <w:rPr>
          <w:rFonts w:ascii="Calibri" w:hAnsi="Calibri"/>
          <w:sz w:val="18"/>
          <w:szCs w:val="18"/>
          <w:lang w:val="ro-RO"/>
        </w:rPr>
        <w:t xml:space="preserve"> (coord.), 2013</w:t>
      </w:r>
      <w:r>
        <w:rPr>
          <w:rFonts w:ascii="Calibri" w:hAnsi="Calibri"/>
          <w:sz w:val="18"/>
          <w:szCs w:val="18"/>
          <w:lang w:val="ro-RO"/>
        </w:rPr>
        <w:t xml:space="preserve">, </w:t>
      </w:r>
      <w:r w:rsidRPr="00B743F4">
        <w:rPr>
          <w:rFonts w:ascii="Calibri" w:hAnsi="Calibri"/>
          <w:sz w:val="18"/>
          <w:szCs w:val="18"/>
          <w:lang w:val="ro-RO"/>
        </w:rPr>
        <w:t>pp. 9</w:t>
      </w:r>
      <w:r>
        <w:rPr>
          <w:rFonts w:ascii="Calibri" w:hAnsi="Calibri"/>
          <w:sz w:val="18"/>
          <w:szCs w:val="18"/>
          <w:lang w:val="ro-RO"/>
        </w:rPr>
        <w:t>0</w:t>
      </w:r>
      <w:r w:rsidRPr="00B743F4">
        <w:rPr>
          <w:rFonts w:ascii="Calibri" w:hAnsi="Calibri"/>
          <w:sz w:val="18"/>
          <w:szCs w:val="18"/>
          <w:lang w:val="ro-RO"/>
        </w:rPr>
        <w:t>-9</w:t>
      </w:r>
      <w:r>
        <w:rPr>
          <w:rFonts w:ascii="Calibri" w:hAnsi="Calibri"/>
          <w:sz w:val="18"/>
          <w:szCs w:val="18"/>
          <w:lang w:val="ro-RO"/>
        </w:rPr>
        <w:t>1</w:t>
      </w:r>
    </w:p>
  </w:footnote>
  <w:footnote w:id="71">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Style w:val="FootnoteReference"/>
          <w:rFonts w:ascii="Calibri" w:hAnsi="Calibri"/>
          <w:sz w:val="18"/>
          <w:szCs w:val="18"/>
          <w:lang w:val="ro-RO"/>
        </w:rPr>
        <w:t xml:space="preserve"> </w:t>
      </w:r>
      <w:r>
        <w:rPr>
          <w:rFonts w:ascii="Calibri" w:hAnsi="Calibri"/>
          <w:sz w:val="18"/>
          <w:szCs w:val="18"/>
          <w:lang w:val="ro-RO"/>
        </w:rPr>
        <w:t>According to the f</w:t>
      </w:r>
      <w:r w:rsidRPr="00FE25A9">
        <w:rPr>
          <w:rFonts w:ascii="Calibri" w:hAnsi="Calibri"/>
          <w:sz w:val="18"/>
          <w:szCs w:val="18"/>
        </w:rPr>
        <w:t>ormativ</w:t>
      </w:r>
      <w:r>
        <w:rPr>
          <w:rFonts w:ascii="Calibri" w:hAnsi="Calibri"/>
          <w:sz w:val="18"/>
          <w:szCs w:val="18"/>
        </w:rPr>
        <w:t>e evaluation report, the lack of data accuracy with regard to the children recorded in the model databases was due to</w:t>
      </w:r>
      <w:r w:rsidRPr="00FE25A9">
        <w:rPr>
          <w:rFonts w:ascii="Calibri" w:hAnsi="Calibri"/>
          <w:sz w:val="18"/>
          <w:szCs w:val="18"/>
        </w:rPr>
        <w:t xml:space="preserve">: </w:t>
      </w:r>
      <w:r>
        <w:rPr>
          <w:rFonts w:ascii="Calibri" w:hAnsi="Calibri"/>
          <w:sz w:val="18"/>
          <w:szCs w:val="18"/>
        </w:rPr>
        <w:t>“</w:t>
      </w:r>
      <w:r w:rsidRPr="00FE25A9">
        <w:rPr>
          <w:rFonts w:ascii="Calibri" w:hAnsi="Calibri"/>
          <w:sz w:val="18"/>
          <w:szCs w:val="18"/>
        </w:rPr>
        <w:t xml:space="preserve">(1) the adjustment of the project coverage, (2) the discontinuity of activities and changes </w:t>
      </w:r>
      <w:r>
        <w:rPr>
          <w:rFonts w:ascii="Calibri" w:hAnsi="Calibri"/>
          <w:sz w:val="18"/>
          <w:szCs w:val="18"/>
        </w:rPr>
        <w:t>of</w:t>
      </w:r>
      <w:r w:rsidRPr="00FE25A9">
        <w:rPr>
          <w:rFonts w:ascii="Calibri" w:hAnsi="Calibri"/>
          <w:sz w:val="18"/>
          <w:szCs w:val="18"/>
        </w:rPr>
        <w:t xml:space="preserve"> project </w:t>
      </w:r>
      <w:r>
        <w:rPr>
          <w:rFonts w:ascii="Calibri" w:hAnsi="Calibri"/>
          <w:sz w:val="18"/>
          <w:szCs w:val="18"/>
        </w:rPr>
        <w:t>tools</w:t>
      </w:r>
      <w:r w:rsidRPr="00FE25A9">
        <w:rPr>
          <w:rFonts w:ascii="Calibri" w:hAnsi="Calibri"/>
          <w:sz w:val="18"/>
          <w:szCs w:val="18"/>
        </w:rPr>
        <w:t xml:space="preserve">, without a proper training of the social workers, (3) the introduction of new specifications regarding the target groups, (4) the results of the activities carried out in 2011, (5) </w:t>
      </w:r>
      <w:r>
        <w:rPr>
          <w:rFonts w:ascii="Calibri" w:hAnsi="Calibri"/>
          <w:sz w:val="18"/>
          <w:szCs w:val="18"/>
        </w:rPr>
        <w:t>the insuffi</w:t>
      </w:r>
      <w:r w:rsidRPr="00FE25A9">
        <w:rPr>
          <w:rFonts w:ascii="Calibri" w:hAnsi="Calibri"/>
          <w:sz w:val="18"/>
          <w:szCs w:val="18"/>
        </w:rPr>
        <w:t>cient capacity</w:t>
      </w:r>
      <w:r>
        <w:rPr>
          <w:rFonts w:ascii="Calibri" w:hAnsi="Calibri"/>
          <w:sz w:val="18"/>
          <w:szCs w:val="18"/>
        </w:rPr>
        <w:t xml:space="preserve"> of response at the local level, and</w:t>
      </w:r>
      <w:r w:rsidRPr="00FE25A9">
        <w:rPr>
          <w:rFonts w:ascii="Calibri" w:hAnsi="Calibri"/>
          <w:sz w:val="18"/>
          <w:szCs w:val="18"/>
        </w:rPr>
        <w:t xml:space="preserve"> (6) the com</w:t>
      </w:r>
      <w:r>
        <w:rPr>
          <w:rFonts w:ascii="Calibri" w:hAnsi="Calibri"/>
          <w:sz w:val="18"/>
          <w:szCs w:val="18"/>
        </w:rPr>
        <w:t>munity characteristics</w:t>
      </w:r>
      <w:r w:rsidRPr="00FE25A9">
        <w:rPr>
          <w:rFonts w:ascii="Calibri" w:hAnsi="Calibri"/>
          <w:sz w:val="18"/>
          <w:szCs w:val="18"/>
        </w:rPr>
        <w:t>”</w:t>
      </w:r>
      <w:r>
        <w:rPr>
          <w:rFonts w:ascii="Calibri" w:hAnsi="Calibri"/>
          <w:sz w:val="18"/>
          <w:szCs w:val="18"/>
        </w:rPr>
        <w:t>.</w:t>
      </w:r>
    </w:p>
  </w:footnote>
  <w:footnote w:id="72">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Style w:val="FootnoteReference"/>
          <w:rFonts w:ascii="Calibri" w:hAnsi="Calibri"/>
          <w:sz w:val="18"/>
          <w:szCs w:val="18"/>
          <w:lang w:val="ro-RO"/>
        </w:rPr>
        <w:t xml:space="preserve"> </w:t>
      </w:r>
      <w:r w:rsidRPr="00B743F4">
        <w:rPr>
          <w:rFonts w:ascii="Calibri" w:hAnsi="Calibri"/>
          <w:sz w:val="18"/>
          <w:szCs w:val="18"/>
          <w:lang w:val="ro-RO"/>
        </w:rPr>
        <w:t>Stănculescu</w:t>
      </w:r>
      <w:r>
        <w:rPr>
          <w:rFonts w:ascii="Calibri" w:hAnsi="Calibri"/>
          <w:sz w:val="18"/>
          <w:szCs w:val="18"/>
          <w:lang w:val="ro-RO"/>
        </w:rPr>
        <w:t>, M. S.</w:t>
      </w:r>
      <w:r w:rsidRPr="00B743F4">
        <w:rPr>
          <w:rFonts w:ascii="Calibri" w:hAnsi="Calibri"/>
          <w:sz w:val="18"/>
          <w:szCs w:val="18"/>
          <w:lang w:val="ro-RO"/>
        </w:rPr>
        <w:t xml:space="preserve"> (coord.), 2013, </w:t>
      </w:r>
      <w:r>
        <w:rPr>
          <w:rFonts w:ascii="Calibri" w:hAnsi="Calibri"/>
          <w:sz w:val="18"/>
          <w:szCs w:val="18"/>
          <w:lang w:val="ro-RO"/>
        </w:rPr>
        <w:t>p. 71</w:t>
      </w:r>
      <w:r w:rsidRPr="00B743F4">
        <w:rPr>
          <w:rFonts w:ascii="Calibri" w:hAnsi="Calibri"/>
          <w:sz w:val="18"/>
          <w:szCs w:val="18"/>
          <w:lang w:val="ro-RO"/>
        </w:rPr>
        <w:t xml:space="preserve"> </w:t>
      </w:r>
    </w:p>
  </w:footnote>
  <w:footnote w:id="73">
    <w:p w:rsidR="00AD16B9" w:rsidRPr="00B743F4" w:rsidRDefault="00AD16B9" w:rsidP="00B743F4">
      <w:pPr>
        <w:pStyle w:val="FootnoteText"/>
        <w:spacing w:before="0"/>
        <w:rPr>
          <w:rFonts w:ascii="Calibri" w:hAnsi="Calibri"/>
          <w:sz w:val="18"/>
          <w:szCs w:val="18"/>
          <w:lang w:val="ro-RO"/>
        </w:rPr>
      </w:pPr>
      <w:r w:rsidRPr="002474B1">
        <w:rPr>
          <w:rStyle w:val="FootnoteReference"/>
          <w:rFonts w:ascii="Calibri" w:hAnsi="Calibri"/>
          <w:sz w:val="18"/>
          <w:szCs w:val="18"/>
        </w:rPr>
        <w:footnoteRef/>
      </w:r>
      <w:r w:rsidRPr="002474B1">
        <w:rPr>
          <w:rFonts w:ascii="Calibri" w:hAnsi="Calibri"/>
          <w:sz w:val="18"/>
          <w:szCs w:val="18"/>
          <w:lang w:val="es-US"/>
        </w:rPr>
        <w:t xml:space="preserve"> </w:t>
      </w:r>
      <w:r>
        <w:rPr>
          <w:rFonts w:ascii="Calibri" w:hAnsi="Calibri"/>
          <w:sz w:val="18"/>
          <w:szCs w:val="18"/>
          <w:lang w:val="es-US"/>
        </w:rPr>
        <w:t>See above</w:t>
      </w:r>
      <w:r w:rsidRPr="002474B1">
        <w:rPr>
          <w:rFonts w:ascii="Calibri" w:hAnsi="Calibri"/>
          <w:i/>
          <w:sz w:val="18"/>
          <w:szCs w:val="18"/>
          <w:lang w:val="es-US"/>
        </w:rPr>
        <w:t>,</w:t>
      </w:r>
      <w:r w:rsidRPr="002474B1">
        <w:rPr>
          <w:rFonts w:ascii="Calibri" w:hAnsi="Calibri"/>
          <w:sz w:val="18"/>
          <w:szCs w:val="18"/>
          <w:lang w:val="es-US"/>
        </w:rPr>
        <w:t xml:space="preserve"> C</w:t>
      </w:r>
      <w:r>
        <w:rPr>
          <w:rFonts w:ascii="Calibri" w:hAnsi="Calibri"/>
          <w:sz w:val="18"/>
          <w:szCs w:val="18"/>
          <w:lang w:val="es-US"/>
        </w:rPr>
        <w:t>h</w:t>
      </w:r>
      <w:r w:rsidRPr="002474B1">
        <w:rPr>
          <w:rFonts w:ascii="Calibri" w:hAnsi="Calibri"/>
          <w:sz w:val="18"/>
          <w:szCs w:val="18"/>
          <w:lang w:val="es-US"/>
        </w:rPr>
        <w:t>ap</w:t>
      </w:r>
      <w:r>
        <w:rPr>
          <w:rFonts w:ascii="Calibri" w:hAnsi="Calibri"/>
          <w:sz w:val="18"/>
          <w:szCs w:val="18"/>
          <w:lang w:val="es-US"/>
        </w:rPr>
        <w:t>ter</w:t>
      </w:r>
      <w:r w:rsidRPr="002474B1">
        <w:rPr>
          <w:rFonts w:ascii="Calibri" w:hAnsi="Calibri"/>
          <w:sz w:val="18"/>
          <w:szCs w:val="18"/>
          <w:lang w:val="es-US"/>
        </w:rPr>
        <w:t xml:space="preserve"> II. </w:t>
      </w:r>
      <w:r>
        <w:rPr>
          <w:rFonts w:ascii="Calibri" w:hAnsi="Calibri"/>
          <w:sz w:val="18"/>
          <w:szCs w:val="18"/>
          <w:lang w:val="es-US"/>
        </w:rPr>
        <w:t>Summative Ev</w:t>
      </w:r>
      <w:r w:rsidRPr="002474B1">
        <w:rPr>
          <w:rFonts w:ascii="Calibri" w:hAnsi="Calibri"/>
          <w:sz w:val="18"/>
          <w:szCs w:val="18"/>
          <w:lang w:val="es-US"/>
        </w:rPr>
        <w:t>alu</w:t>
      </w:r>
      <w:r>
        <w:rPr>
          <w:rFonts w:ascii="Calibri" w:hAnsi="Calibri"/>
          <w:sz w:val="18"/>
          <w:szCs w:val="18"/>
          <w:lang w:val="es-US"/>
        </w:rPr>
        <w:t>ation Overview</w:t>
      </w:r>
      <w:r w:rsidRPr="002474B1">
        <w:rPr>
          <w:rFonts w:ascii="Calibri" w:hAnsi="Calibri"/>
          <w:sz w:val="18"/>
          <w:szCs w:val="18"/>
          <w:lang w:val="es-US"/>
        </w:rPr>
        <w:t xml:space="preserve">, </w:t>
      </w:r>
      <w:r>
        <w:rPr>
          <w:rFonts w:ascii="Calibri" w:hAnsi="Calibri"/>
          <w:sz w:val="18"/>
          <w:szCs w:val="18"/>
          <w:lang w:val="es-US"/>
        </w:rPr>
        <w:t>S</w:t>
      </w:r>
      <w:r w:rsidRPr="002474B1">
        <w:rPr>
          <w:rFonts w:ascii="Calibri" w:hAnsi="Calibri"/>
          <w:sz w:val="18"/>
          <w:szCs w:val="18"/>
          <w:lang w:val="es-US"/>
        </w:rPr>
        <w:t>ec</w:t>
      </w:r>
      <w:r>
        <w:rPr>
          <w:rFonts w:ascii="Calibri" w:hAnsi="Calibri"/>
          <w:sz w:val="18"/>
          <w:szCs w:val="18"/>
          <w:lang w:val="es-US"/>
        </w:rPr>
        <w:t>tion</w:t>
      </w:r>
      <w:r w:rsidRPr="002474B1">
        <w:rPr>
          <w:rFonts w:ascii="Calibri" w:hAnsi="Calibri"/>
          <w:sz w:val="18"/>
          <w:szCs w:val="18"/>
          <w:lang w:val="es-US"/>
        </w:rPr>
        <w:t xml:space="preserve"> 2.2.3. </w:t>
      </w:r>
      <w:r>
        <w:rPr>
          <w:rFonts w:ascii="Calibri" w:hAnsi="Calibri"/>
          <w:sz w:val="18"/>
          <w:szCs w:val="18"/>
          <w:lang w:val="es-US"/>
        </w:rPr>
        <w:t xml:space="preserve">Data collection and </w:t>
      </w:r>
      <w:r w:rsidRPr="002474B1">
        <w:rPr>
          <w:rFonts w:ascii="Calibri" w:hAnsi="Calibri"/>
          <w:sz w:val="18"/>
          <w:szCs w:val="18"/>
          <w:lang w:val="es-US"/>
        </w:rPr>
        <w:t>anal</w:t>
      </w:r>
      <w:r>
        <w:rPr>
          <w:rFonts w:ascii="Calibri" w:hAnsi="Calibri"/>
          <w:sz w:val="18"/>
          <w:szCs w:val="18"/>
          <w:lang w:val="es-US"/>
        </w:rPr>
        <w:t>ysis</w:t>
      </w:r>
      <w:r w:rsidRPr="002474B1">
        <w:rPr>
          <w:rFonts w:ascii="Calibri" w:hAnsi="Calibri"/>
          <w:sz w:val="18"/>
          <w:szCs w:val="18"/>
          <w:lang w:val="es-US"/>
        </w:rPr>
        <w:t xml:space="preserve"> </w:t>
      </w:r>
    </w:p>
  </w:footnote>
  <w:footnote w:id="74">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es-US"/>
        </w:rPr>
        <w:t xml:space="preserve"> </w:t>
      </w:r>
      <w:r w:rsidRPr="001875EE">
        <w:rPr>
          <w:rFonts w:ascii="Calibri" w:hAnsi="Calibri"/>
          <w:sz w:val="18"/>
          <w:szCs w:val="18"/>
        </w:rPr>
        <w:t xml:space="preserve">Given the methodology </w:t>
      </w:r>
      <w:r>
        <w:rPr>
          <w:rFonts w:ascii="Calibri" w:hAnsi="Calibri"/>
          <w:sz w:val="18"/>
          <w:szCs w:val="18"/>
        </w:rPr>
        <w:t>developed for the use of Au</w:t>
      </w:r>
      <w:r w:rsidRPr="001875EE">
        <w:rPr>
          <w:rFonts w:ascii="Calibri" w:hAnsi="Calibri"/>
          <w:sz w:val="18"/>
          <w:szCs w:val="18"/>
        </w:rPr>
        <w:t xml:space="preserve">rora, for most of the children recorded in the database, the first use of Aurora was in 2014, while the second was in 2015. However, any new case recorded by the community workers </w:t>
      </w:r>
      <w:r>
        <w:rPr>
          <w:rFonts w:ascii="Calibri" w:hAnsi="Calibri"/>
          <w:sz w:val="18"/>
          <w:szCs w:val="18"/>
        </w:rPr>
        <w:t xml:space="preserve">is </w:t>
      </w:r>
      <w:r w:rsidRPr="001875EE">
        <w:rPr>
          <w:rFonts w:ascii="Calibri" w:hAnsi="Calibri"/>
          <w:sz w:val="18"/>
          <w:szCs w:val="18"/>
        </w:rPr>
        <w:t>show</w:t>
      </w:r>
      <w:r>
        <w:rPr>
          <w:rFonts w:ascii="Calibri" w:hAnsi="Calibri"/>
          <w:sz w:val="18"/>
          <w:szCs w:val="18"/>
        </w:rPr>
        <w:t>n</w:t>
      </w:r>
      <w:r w:rsidRPr="001875EE">
        <w:rPr>
          <w:rFonts w:ascii="Calibri" w:hAnsi="Calibri"/>
          <w:sz w:val="18"/>
          <w:szCs w:val="18"/>
        </w:rPr>
        <w:t xml:space="preserve"> at T0, which is why not all cases</w:t>
      </w:r>
      <w:r>
        <w:rPr>
          <w:rFonts w:ascii="Calibri" w:hAnsi="Calibri"/>
          <w:sz w:val="18"/>
          <w:szCs w:val="18"/>
        </w:rPr>
        <w:t xml:space="preserve"> recorded at T0 were identified in </w:t>
      </w:r>
      <w:r w:rsidRPr="001875EE">
        <w:rPr>
          <w:rFonts w:ascii="Calibri" w:hAnsi="Calibri"/>
          <w:sz w:val="18"/>
          <w:szCs w:val="18"/>
        </w:rPr>
        <w:t xml:space="preserve">2014, </w:t>
      </w:r>
      <w:r>
        <w:rPr>
          <w:rFonts w:ascii="Calibri" w:hAnsi="Calibri"/>
          <w:sz w:val="18"/>
          <w:szCs w:val="18"/>
        </w:rPr>
        <w:t xml:space="preserve">some being recorded in </w:t>
      </w:r>
      <w:r w:rsidRPr="001875EE">
        <w:rPr>
          <w:rFonts w:ascii="Calibri" w:hAnsi="Calibri"/>
          <w:sz w:val="18"/>
          <w:szCs w:val="18"/>
        </w:rPr>
        <w:t>2015.</w:t>
      </w:r>
      <w:r w:rsidRPr="00B743F4">
        <w:rPr>
          <w:rFonts w:ascii="Calibri" w:hAnsi="Calibri"/>
          <w:sz w:val="18"/>
          <w:szCs w:val="18"/>
          <w:lang w:val="ro-RO"/>
        </w:rPr>
        <w:t xml:space="preserve"> </w:t>
      </w:r>
    </w:p>
  </w:footnote>
  <w:footnote w:id="75">
    <w:p w:rsidR="00AD16B9" w:rsidRPr="00257CA7" w:rsidRDefault="00AD16B9" w:rsidP="00257CA7">
      <w:pPr>
        <w:pStyle w:val="FootnoteText"/>
        <w:spacing w:before="0"/>
        <w:rPr>
          <w:rFonts w:ascii="Calibri" w:hAnsi="Calibri"/>
          <w:sz w:val="18"/>
          <w:szCs w:val="18"/>
          <w:lang w:val="ro-RO"/>
        </w:rPr>
      </w:pPr>
      <w:r w:rsidRPr="00257CA7">
        <w:rPr>
          <w:rStyle w:val="FootnoteReference"/>
          <w:rFonts w:ascii="Calibri" w:hAnsi="Calibri"/>
          <w:sz w:val="18"/>
          <w:szCs w:val="18"/>
        </w:rPr>
        <w:footnoteRef/>
      </w:r>
      <w:r w:rsidRPr="00C42D5A">
        <w:rPr>
          <w:rFonts w:ascii="Calibri" w:hAnsi="Calibri"/>
          <w:sz w:val="18"/>
          <w:szCs w:val="18"/>
          <w:lang w:val="ro-RO"/>
        </w:rPr>
        <w:t xml:space="preserve"> </w:t>
      </w:r>
      <w:r w:rsidRPr="00345FC6">
        <w:rPr>
          <w:rFonts w:ascii="Calibri" w:hAnsi="Calibri"/>
          <w:sz w:val="18"/>
          <w:szCs w:val="18"/>
        </w:rPr>
        <w:t xml:space="preserve">Nevertheless, </w:t>
      </w:r>
      <w:r>
        <w:rPr>
          <w:rFonts w:ascii="Calibri" w:hAnsi="Calibri"/>
          <w:sz w:val="18"/>
          <w:szCs w:val="18"/>
        </w:rPr>
        <w:t xml:space="preserve">overall, there were 29 </w:t>
      </w:r>
      <w:r w:rsidRPr="00345FC6">
        <w:rPr>
          <w:rFonts w:ascii="Calibri" w:hAnsi="Calibri"/>
          <w:sz w:val="18"/>
          <w:szCs w:val="18"/>
        </w:rPr>
        <w:t xml:space="preserve">children under age 1 </w:t>
      </w:r>
      <w:r>
        <w:rPr>
          <w:rFonts w:ascii="Calibri" w:hAnsi="Calibri"/>
          <w:sz w:val="18"/>
          <w:szCs w:val="18"/>
        </w:rPr>
        <w:t xml:space="preserve">in </w:t>
      </w:r>
      <w:r w:rsidRPr="00345FC6">
        <w:rPr>
          <w:rFonts w:ascii="Calibri" w:hAnsi="Calibri"/>
          <w:sz w:val="18"/>
          <w:szCs w:val="18"/>
        </w:rPr>
        <w:t>the 2016 sample of intervention communes</w:t>
      </w:r>
      <w:r w:rsidRPr="00345FC6">
        <w:rPr>
          <w:rFonts w:ascii="Calibri" w:hAnsi="Calibri"/>
          <w:noProof/>
          <w:sz w:val="18"/>
          <w:szCs w:val="18"/>
        </w:rPr>
        <w:t xml:space="preserve">, </w:t>
      </w:r>
      <w:r>
        <w:rPr>
          <w:rFonts w:ascii="Calibri" w:hAnsi="Calibri"/>
          <w:noProof/>
          <w:sz w:val="18"/>
          <w:szCs w:val="18"/>
        </w:rPr>
        <w:t xml:space="preserve">and the differences in percentages compared to the </w:t>
      </w:r>
      <w:r w:rsidRPr="00345FC6">
        <w:rPr>
          <w:rFonts w:ascii="Calibri" w:hAnsi="Calibri"/>
          <w:noProof/>
          <w:sz w:val="18"/>
          <w:szCs w:val="18"/>
        </w:rPr>
        <w:t>2015</w:t>
      </w:r>
      <w:r>
        <w:rPr>
          <w:rFonts w:ascii="Calibri" w:hAnsi="Calibri"/>
          <w:noProof/>
          <w:sz w:val="18"/>
          <w:szCs w:val="18"/>
        </w:rPr>
        <w:t xml:space="preserve"> assessment may also be due to the measurement limits set for small samples</w:t>
      </w:r>
      <w:r w:rsidRPr="00345FC6">
        <w:rPr>
          <w:rFonts w:ascii="Calibri" w:hAnsi="Calibri"/>
          <w:noProof/>
          <w:sz w:val="18"/>
          <w:szCs w:val="18"/>
        </w:rPr>
        <w:t>.</w:t>
      </w:r>
    </w:p>
  </w:footnote>
  <w:footnote w:id="76">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Pr>
          <w:rFonts w:ascii="Calibri" w:hAnsi="Calibri"/>
          <w:sz w:val="18"/>
          <w:szCs w:val="18"/>
          <w:lang w:val="es-US"/>
        </w:rPr>
        <w:t xml:space="preserve"> </w:t>
      </w:r>
      <w:r w:rsidRPr="006C1B85">
        <w:rPr>
          <w:rFonts w:ascii="Calibri" w:hAnsi="Calibri"/>
          <w:sz w:val="18"/>
          <w:szCs w:val="18"/>
        </w:rPr>
        <w:t>Given the methodology developed for the use of Aurora, for most of the children recorded in the database, the first use of Aurora was in 2014, while the second was in 2015. However, any new case recorded by the community workers is shown at T0, which is why not all cases recorded at T0 were identified in 2014, some being recorded in 2015</w:t>
      </w:r>
      <w:r w:rsidRPr="00B743F4">
        <w:rPr>
          <w:rFonts w:ascii="Calibri" w:hAnsi="Calibri"/>
          <w:sz w:val="18"/>
          <w:szCs w:val="18"/>
          <w:lang w:val="es-US"/>
        </w:rPr>
        <w:t>.</w:t>
      </w:r>
      <w:r w:rsidRPr="00B743F4">
        <w:rPr>
          <w:rFonts w:ascii="Calibri" w:hAnsi="Calibri"/>
          <w:sz w:val="18"/>
          <w:szCs w:val="18"/>
          <w:lang w:val="ro-RO"/>
        </w:rPr>
        <w:t xml:space="preserve"> </w:t>
      </w:r>
    </w:p>
  </w:footnote>
  <w:footnote w:id="77">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Stănculescu</w:t>
      </w:r>
      <w:r>
        <w:rPr>
          <w:rFonts w:ascii="Calibri" w:hAnsi="Calibri"/>
          <w:sz w:val="18"/>
          <w:szCs w:val="18"/>
          <w:lang w:val="ro-RO"/>
        </w:rPr>
        <w:t>, M. S.</w:t>
      </w:r>
      <w:r w:rsidRPr="00B743F4">
        <w:rPr>
          <w:rFonts w:ascii="Calibri" w:hAnsi="Calibri"/>
          <w:sz w:val="18"/>
          <w:szCs w:val="18"/>
          <w:lang w:val="ro-RO"/>
        </w:rPr>
        <w:t xml:space="preserve"> (coord.), 2013, </w:t>
      </w:r>
      <w:r>
        <w:rPr>
          <w:rFonts w:ascii="Calibri" w:hAnsi="Calibri"/>
          <w:sz w:val="18"/>
          <w:szCs w:val="18"/>
          <w:lang w:val="ro-RO"/>
        </w:rPr>
        <w:t>pp. 60-71</w:t>
      </w:r>
    </w:p>
  </w:footnote>
  <w:footnote w:id="78">
    <w:p w:rsidR="00AD16B9" w:rsidRPr="002474B1" w:rsidRDefault="00AD16B9" w:rsidP="00B743F4">
      <w:pPr>
        <w:pStyle w:val="FootnoteText"/>
        <w:spacing w:before="0"/>
        <w:rPr>
          <w:rFonts w:ascii="Calibri" w:hAnsi="Calibri"/>
          <w:sz w:val="18"/>
          <w:szCs w:val="18"/>
          <w:lang w:val="ro-RO"/>
        </w:rPr>
      </w:pPr>
      <w:r w:rsidRPr="002474B1">
        <w:rPr>
          <w:rStyle w:val="FootnoteReference"/>
          <w:rFonts w:ascii="Calibri" w:hAnsi="Calibri"/>
          <w:sz w:val="18"/>
          <w:szCs w:val="18"/>
        </w:rPr>
        <w:footnoteRef/>
      </w:r>
      <w:r w:rsidRPr="002474B1">
        <w:rPr>
          <w:rFonts w:ascii="Calibri" w:hAnsi="Calibri"/>
          <w:sz w:val="18"/>
          <w:szCs w:val="18"/>
          <w:lang w:val="ro-RO"/>
        </w:rPr>
        <w:t xml:space="preserve"> </w:t>
      </w:r>
      <w:r>
        <w:rPr>
          <w:rFonts w:ascii="Calibri" w:hAnsi="Calibri"/>
          <w:sz w:val="18"/>
          <w:szCs w:val="18"/>
          <w:lang w:val="ro-RO"/>
        </w:rPr>
        <w:t>See</w:t>
      </w:r>
      <w:r>
        <w:rPr>
          <w:rFonts w:ascii="Calibri" w:hAnsi="Calibri"/>
          <w:i/>
          <w:sz w:val="18"/>
          <w:szCs w:val="18"/>
          <w:lang w:val="ro-RO"/>
        </w:rPr>
        <w:t xml:space="preserve"> </w:t>
      </w:r>
      <w:r w:rsidRPr="002474B1">
        <w:rPr>
          <w:rFonts w:ascii="Calibri" w:hAnsi="Calibri"/>
          <w:sz w:val="18"/>
          <w:szCs w:val="18"/>
          <w:lang w:val="ro-RO"/>
        </w:rPr>
        <w:t>C</w:t>
      </w:r>
      <w:r>
        <w:rPr>
          <w:rFonts w:ascii="Calibri" w:hAnsi="Calibri"/>
          <w:sz w:val="18"/>
          <w:szCs w:val="18"/>
          <w:lang w:val="ro-RO"/>
        </w:rPr>
        <w:t>h</w:t>
      </w:r>
      <w:r w:rsidRPr="002474B1">
        <w:rPr>
          <w:rFonts w:ascii="Calibri" w:hAnsi="Calibri"/>
          <w:sz w:val="18"/>
          <w:szCs w:val="18"/>
          <w:lang w:val="ro-RO"/>
        </w:rPr>
        <w:t>ap</w:t>
      </w:r>
      <w:r>
        <w:rPr>
          <w:rFonts w:ascii="Calibri" w:hAnsi="Calibri"/>
          <w:sz w:val="18"/>
          <w:szCs w:val="18"/>
          <w:lang w:val="ro-RO"/>
        </w:rPr>
        <w:t>ter</w:t>
      </w:r>
      <w:r w:rsidRPr="002474B1">
        <w:rPr>
          <w:rFonts w:ascii="Calibri" w:hAnsi="Calibri"/>
          <w:sz w:val="18"/>
          <w:szCs w:val="18"/>
          <w:lang w:val="ro-RO"/>
        </w:rPr>
        <w:t xml:space="preserve"> III. </w:t>
      </w:r>
      <w:r>
        <w:rPr>
          <w:rFonts w:ascii="Calibri" w:hAnsi="Calibri"/>
          <w:sz w:val="18"/>
          <w:szCs w:val="18"/>
          <w:lang w:val="ro-RO"/>
        </w:rPr>
        <w:t>E</w:t>
      </w:r>
      <w:r w:rsidRPr="002474B1">
        <w:rPr>
          <w:rFonts w:ascii="Calibri" w:hAnsi="Calibri"/>
          <w:sz w:val="18"/>
          <w:szCs w:val="18"/>
          <w:lang w:val="ro-RO"/>
        </w:rPr>
        <w:t>valu</w:t>
      </w:r>
      <w:r>
        <w:rPr>
          <w:rFonts w:ascii="Calibri" w:hAnsi="Calibri"/>
          <w:sz w:val="18"/>
          <w:szCs w:val="18"/>
          <w:lang w:val="ro-RO"/>
        </w:rPr>
        <w:t>ation results</w:t>
      </w:r>
      <w:r w:rsidRPr="002474B1">
        <w:rPr>
          <w:rFonts w:ascii="Calibri" w:hAnsi="Calibri"/>
          <w:sz w:val="18"/>
          <w:szCs w:val="18"/>
          <w:lang w:val="ro-RO"/>
        </w:rPr>
        <w:t>, sec</w:t>
      </w:r>
      <w:r>
        <w:rPr>
          <w:rFonts w:ascii="Calibri" w:hAnsi="Calibri"/>
          <w:sz w:val="18"/>
          <w:szCs w:val="18"/>
          <w:lang w:val="ro-RO"/>
        </w:rPr>
        <w:t>tion</w:t>
      </w:r>
      <w:r w:rsidRPr="002474B1">
        <w:rPr>
          <w:rFonts w:ascii="Calibri" w:hAnsi="Calibri"/>
          <w:sz w:val="18"/>
          <w:szCs w:val="18"/>
          <w:lang w:val="ro-RO"/>
        </w:rPr>
        <w:t xml:space="preserve"> 3.2.1.2. </w:t>
      </w:r>
      <w:r>
        <w:rPr>
          <w:rFonts w:ascii="Calibri" w:hAnsi="Calibri"/>
          <w:sz w:val="18"/>
          <w:szCs w:val="18"/>
          <w:lang w:val="ro-RO"/>
        </w:rPr>
        <w:t>Delivery of the</w:t>
      </w:r>
      <w:r w:rsidRPr="002474B1">
        <w:rPr>
          <w:rFonts w:ascii="Calibri" w:hAnsi="Calibri"/>
          <w:sz w:val="18"/>
          <w:szCs w:val="18"/>
          <w:lang w:val="ro-RO"/>
        </w:rPr>
        <w:t xml:space="preserve"> minim</w:t>
      </w:r>
      <w:r>
        <w:rPr>
          <w:rFonts w:ascii="Calibri" w:hAnsi="Calibri"/>
          <w:sz w:val="18"/>
          <w:szCs w:val="18"/>
          <w:lang w:val="ro-RO"/>
        </w:rPr>
        <w:t>um package of</w:t>
      </w:r>
      <w:r w:rsidRPr="002474B1">
        <w:rPr>
          <w:rFonts w:ascii="Calibri" w:hAnsi="Calibri"/>
          <w:sz w:val="18"/>
          <w:szCs w:val="18"/>
          <w:lang w:val="ro-RO"/>
        </w:rPr>
        <w:t xml:space="preserve"> servic</w:t>
      </w:r>
      <w:r>
        <w:rPr>
          <w:rFonts w:ascii="Calibri" w:hAnsi="Calibri"/>
          <w:sz w:val="18"/>
          <w:szCs w:val="18"/>
          <w:lang w:val="ro-RO"/>
        </w:rPr>
        <w:t>es,</w:t>
      </w:r>
      <w:r w:rsidRPr="002474B1">
        <w:rPr>
          <w:rFonts w:ascii="Calibri" w:hAnsi="Calibri"/>
          <w:sz w:val="18"/>
          <w:szCs w:val="18"/>
          <w:lang w:val="ro-RO"/>
        </w:rPr>
        <w:t xml:space="preserve"> </w:t>
      </w:r>
      <w:r>
        <w:rPr>
          <w:rFonts w:ascii="Calibri" w:hAnsi="Calibri"/>
          <w:sz w:val="18"/>
          <w:szCs w:val="18"/>
          <w:lang w:val="ro-RO"/>
        </w:rPr>
        <w:t>and Cha</w:t>
      </w:r>
      <w:r w:rsidRPr="002474B1">
        <w:rPr>
          <w:rFonts w:ascii="Calibri" w:hAnsi="Calibri"/>
          <w:sz w:val="18"/>
          <w:szCs w:val="18"/>
          <w:lang w:val="ro-RO"/>
        </w:rPr>
        <w:t>p</w:t>
      </w:r>
      <w:r>
        <w:rPr>
          <w:rFonts w:ascii="Calibri" w:hAnsi="Calibri"/>
          <w:sz w:val="18"/>
          <w:szCs w:val="18"/>
          <w:lang w:val="ro-RO"/>
        </w:rPr>
        <w:t>ter</w:t>
      </w:r>
      <w:r w:rsidRPr="002474B1">
        <w:rPr>
          <w:rFonts w:ascii="Calibri" w:hAnsi="Calibri"/>
          <w:sz w:val="18"/>
          <w:szCs w:val="18"/>
          <w:lang w:val="ro-RO"/>
        </w:rPr>
        <w:t xml:space="preserve"> III. </w:t>
      </w:r>
      <w:r>
        <w:rPr>
          <w:rFonts w:ascii="Calibri" w:hAnsi="Calibri"/>
          <w:sz w:val="18"/>
          <w:szCs w:val="18"/>
          <w:lang w:val="ro-RO"/>
        </w:rPr>
        <w:t>E</w:t>
      </w:r>
      <w:r w:rsidRPr="002474B1">
        <w:rPr>
          <w:rFonts w:ascii="Calibri" w:hAnsi="Calibri"/>
          <w:sz w:val="18"/>
          <w:szCs w:val="18"/>
          <w:lang w:val="ro-RO"/>
        </w:rPr>
        <w:t>valu</w:t>
      </w:r>
      <w:r>
        <w:rPr>
          <w:rFonts w:ascii="Calibri" w:hAnsi="Calibri"/>
          <w:sz w:val="18"/>
          <w:szCs w:val="18"/>
          <w:lang w:val="ro-RO"/>
        </w:rPr>
        <w:t>ation results</w:t>
      </w:r>
      <w:r w:rsidRPr="002474B1">
        <w:rPr>
          <w:rFonts w:ascii="Calibri" w:hAnsi="Calibri"/>
          <w:sz w:val="18"/>
          <w:szCs w:val="18"/>
          <w:lang w:val="ro-RO"/>
        </w:rPr>
        <w:t>, sec</w:t>
      </w:r>
      <w:r>
        <w:rPr>
          <w:rFonts w:ascii="Calibri" w:hAnsi="Calibri"/>
          <w:sz w:val="18"/>
          <w:szCs w:val="18"/>
          <w:lang w:val="ro-RO"/>
        </w:rPr>
        <w:t>tion</w:t>
      </w:r>
      <w:r w:rsidRPr="002474B1">
        <w:rPr>
          <w:rFonts w:ascii="Calibri" w:hAnsi="Calibri"/>
          <w:sz w:val="18"/>
          <w:szCs w:val="18"/>
          <w:lang w:val="ro-RO"/>
        </w:rPr>
        <w:t xml:space="preserve"> 3.5.1. Impact</w:t>
      </w:r>
      <w:r>
        <w:rPr>
          <w:rFonts w:ascii="Calibri" w:hAnsi="Calibri"/>
          <w:sz w:val="18"/>
          <w:szCs w:val="18"/>
          <w:lang w:val="ro-RO"/>
        </w:rPr>
        <w:t xml:space="preserve"> on vu</w:t>
      </w:r>
      <w:r w:rsidRPr="002474B1">
        <w:rPr>
          <w:rFonts w:ascii="Calibri" w:hAnsi="Calibri"/>
          <w:sz w:val="18"/>
          <w:szCs w:val="18"/>
          <w:lang w:val="ro-RO"/>
        </w:rPr>
        <w:t>lne</w:t>
      </w:r>
      <w:r>
        <w:rPr>
          <w:rFonts w:ascii="Calibri" w:hAnsi="Calibri"/>
          <w:sz w:val="18"/>
          <w:szCs w:val="18"/>
          <w:lang w:val="ro-RO"/>
        </w:rPr>
        <w:t>rable children and their families</w:t>
      </w:r>
    </w:p>
  </w:footnote>
  <w:footnote w:id="79">
    <w:p w:rsidR="00AD16B9" w:rsidRPr="002474B1" w:rsidRDefault="00AD16B9" w:rsidP="00B743F4">
      <w:pPr>
        <w:pStyle w:val="FootnoteText"/>
        <w:spacing w:before="0"/>
        <w:rPr>
          <w:rFonts w:ascii="Calibri" w:hAnsi="Calibri"/>
          <w:sz w:val="18"/>
          <w:szCs w:val="18"/>
          <w:lang w:val="ro-RO"/>
        </w:rPr>
      </w:pPr>
      <w:r w:rsidRPr="002474B1">
        <w:rPr>
          <w:rStyle w:val="FootnoteReference"/>
          <w:rFonts w:ascii="Calibri" w:hAnsi="Calibri"/>
          <w:sz w:val="18"/>
          <w:szCs w:val="18"/>
        </w:rPr>
        <w:footnoteRef/>
      </w:r>
      <w:r w:rsidRPr="002474B1">
        <w:rPr>
          <w:rFonts w:ascii="Calibri" w:hAnsi="Calibri"/>
          <w:sz w:val="18"/>
          <w:szCs w:val="18"/>
          <w:lang w:val="es-US"/>
        </w:rPr>
        <w:t xml:space="preserve"> </w:t>
      </w:r>
      <w:r>
        <w:rPr>
          <w:rFonts w:ascii="Calibri" w:hAnsi="Calibri"/>
          <w:sz w:val="18"/>
          <w:szCs w:val="18"/>
          <w:lang w:val="es-US"/>
        </w:rPr>
        <w:t>See</w:t>
      </w:r>
      <w:r w:rsidRPr="002474B1">
        <w:rPr>
          <w:rFonts w:ascii="Calibri" w:hAnsi="Calibri"/>
          <w:sz w:val="18"/>
          <w:szCs w:val="18"/>
          <w:lang w:val="ro-RO"/>
        </w:rPr>
        <w:t xml:space="preserve"> C</w:t>
      </w:r>
      <w:r>
        <w:rPr>
          <w:rFonts w:ascii="Calibri" w:hAnsi="Calibri"/>
          <w:sz w:val="18"/>
          <w:szCs w:val="18"/>
          <w:lang w:val="ro-RO"/>
        </w:rPr>
        <w:t>h</w:t>
      </w:r>
      <w:r w:rsidRPr="002474B1">
        <w:rPr>
          <w:rFonts w:ascii="Calibri" w:hAnsi="Calibri"/>
          <w:sz w:val="18"/>
          <w:szCs w:val="18"/>
          <w:lang w:val="ro-RO"/>
        </w:rPr>
        <w:t>ap</w:t>
      </w:r>
      <w:r>
        <w:rPr>
          <w:rFonts w:ascii="Calibri" w:hAnsi="Calibri"/>
          <w:sz w:val="18"/>
          <w:szCs w:val="18"/>
          <w:lang w:val="ro-RO"/>
        </w:rPr>
        <w:t>ter</w:t>
      </w:r>
      <w:r w:rsidRPr="002474B1">
        <w:rPr>
          <w:rFonts w:ascii="Calibri" w:hAnsi="Calibri"/>
          <w:sz w:val="18"/>
          <w:szCs w:val="18"/>
          <w:lang w:val="ro-RO"/>
        </w:rPr>
        <w:t xml:space="preserve"> III. </w:t>
      </w:r>
      <w:r>
        <w:rPr>
          <w:rFonts w:ascii="Calibri" w:hAnsi="Calibri"/>
          <w:sz w:val="18"/>
          <w:szCs w:val="18"/>
          <w:lang w:val="ro-RO"/>
        </w:rPr>
        <w:t>E</w:t>
      </w:r>
      <w:r w:rsidRPr="002474B1">
        <w:rPr>
          <w:rFonts w:ascii="Calibri" w:hAnsi="Calibri"/>
          <w:sz w:val="18"/>
          <w:szCs w:val="18"/>
          <w:lang w:val="ro-RO"/>
        </w:rPr>
        <w:t>valu</w:t>
      </w:r>
      <w:r>
        <w:rPr>
          <w:rFonts w:ascii="Calibri" w:hAnsi="Calibri"/>
          <w:sz w:val="18"/>
          <w:szCs w:val="18"/>
          <w:lang w:val="ro-RO"/>
        </w:rPr>
        <w:t>ation results</w:t>
      </w:r>
      <w:r w:rsidRPr="002474B1">
        <w:rPr>
          <w:rFonts w:ascii="Calibri" w:hAnsi="Calibri"/>
          <w:sz w:val="18"/>
          <w:szCs w:val="18"/>
          <w:lang w:val="ro-RO"/>
        </w:rPr>
        <w:t>, sec</w:t>
      </w:r>
      <w:r>
        <w:rPr>
          <w:rFonts w:ascii="Calibri" w:hAnsi="Calibri"/>
          <w:sz w:val="18"/>
          <w:szCs w:val="18"/>
          <w:lang w:val="ro-RO"/>
        </w:rPr>
        <w:t>tion 3.2.1.1. M</w:t>
      </w:r>
      <w:r w:rsidRPr="002474B1">
        <w:rPr>
          <w:rFonts w:ascii="Calibri" w:hAnsi="Calibri"/>
          <w:sz w:val="18"/>
          <w:szCs w:val="18"/>
          <w:lang w:val="ro-RO"/>
        </w:rPr>
        <w:t>odel</w:t>
      </w:r>
      <w:r>
        <w:rPr>
          <w:rFonts w:ascii="Calibri" w:hAnsi="Calibri"/>
          <w:sz w:val="18"/>
          <w:szCs w:val="18"/>
          <w:lang w:val="ro-RO"/>
        </w:rPr>
        <w:t xml:space="preserve"> effectiveness in </w:t>
      </w:r>
      <w:r w:rsidRPr="002474B1">
        <w:rPr>
          <w:rFonts w:ascii="Calibri" w:hAnsi="Calibri"/>
          <w:sz w:val="18"/>
          <w:szCs w:val="18"/>
          <w:lang w:val="ro-RO"/>
        </w:rPr>
        <w:t>identif</w:t>
      </w:r>
      <w:r>
        <w:rPr>
          <w:rFonts w:ascii="Calibri" w:hAnsi="Calibri"/>
          <w:sz w:val="18"/>
          <w:szCs w:val="18"/>
          <w:lang w:val="ro-RO"/>
        </w:rPr>
        <w:t>ying vu</w:t>
      </w:r>
      <w:r w:rsidRPr="002474B1">
        <w:rPr>
          <w:rFonts w:ascii="Calibri" w:hAnsi="Calibri"/>
          <w:sz w:val="18"/>
          <w:szCs w:val="18"/>
          <w:lang w:val="ro-RO"/>
        </w:rPr>
        <w:t>lne</w:t>
      </w:r>
      <w:r>
        <w:rPr>
          <w:rFonts w:ascii="Calibri" w:hAnsi="Calibri"/>
          <w:sz w:val="18"/>
          <w:szCs w:val="18"/>
          <w:lang w:val="ro-RO"/>
        </w:rPr>
        <w:t>rable children and their families</w:t>
      </w:r>
    </w:p>
  </w:footnote>
  <w:footnote w:id="80">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Pr>
          <w:rFonts w:ascii="Calibri" w:hAnsi="Calibri"/>
          <w:sz w:val="18"/>
          <w:szCs w:val="18"/>
          <w:lang w:val="ro-RO"/>
        </w:rPr>
        <w:t xml:space="preserve"> </w:t>
      </w:r>
      <w:r w:rsidRPr="00313E29">
        <w:rPr>
          <w:rFonts w:ascii="Calibri" w:hAnsi="Calibri"/>
          <w:sz w:val="18"/>
          <w:szCs w:val="18"/>
        </w:rPr>
        <w:t>Given the methodology developed for the use of Aurora, for most of the children recorded in the database, the first use of Aurora was in 2014, while the second was in 2015. However, any new case recorded by the community workers is shown at T0, which is why not all cases recorded at T0 were identified in 2014, some being recorded in 2015</w:t>
      </w:r>
      <w:r w:rsidRPr="00B743F4">
        <w:rPr>
          <w:rFonts w:ascii="Calibri" w:hAnsi="Calibri"/>
          <w:sz w:val="18"/>
          <w:szCs w:val="18"/>
          <w:lang w:val="ro-RO"/>
        </w:rPr>
        <w:t xml:space="preserve">. </w:t>
      </w:r>
    </w:p>
  </w:footnote>
  <w:footnote w:id="81">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es-US"/>
        </w:rPr>
        <w:t xml:space="preserve"> </w:t>
      </w:r>
      <w:r>
        <w:rPr>
          <w:rFonts w:ascii="Calibri" w:hAnsi="Calibri"/>
          <w:sz w:val="18"/>
          <w:szCs w:val="18"/>
          <w:lang w:val="es-US"/>
        </w:rPr>
        <w:t xml:space="preserve">See </w:t>
      </w:r>
      <w:r w:rsidRPr="00C731E2">
        <w:rPr>
          <w:rFonts w:ascii="Calibri" w:hAnsi="Calibri"/>
          <w:sz w:val="18"/>
          <w:szCs w:val="18"/>
          <w:lang w:val="es-US"/>
        </w:rPr>
        <w:t>C</w:t>
      </w:r>
      <w:r>
        <w:rPr>
          <w:rFonts w:ascii="Calibri" w:hAnsi="Calibri"/>
          <w:sz w:val="18"/>
          <w:szCs w:val="18"/>
          <w:lang w:val="es-US"/>
        </w:rPr>
        <w:t>h</w:t>
      </w:r>
      <w:r w:rsidRPr="00C731E2">
        <w:rPr>
          <w:rFonts w:ascii="Calibri" w:hAnsi="Calibri"/>
          <w:sz w:val="18"/>
          <w:szCs w:val="18"/>
          <w:lang w:val="es-US"/>
        </w:rPr>
        <w:t>ap</w:t>
      </w:r>
      <w:r>
        <w:rPr>
          <w:rFonts w:ascii="Calibri" w:hAnsi="Calibri"/>
          <w:sz w:val="18"/>
          <w:szCs w:val="18"/>
          <w:lang w:val="es-US"/>
        </w:rPr>
        <w:t>ter</w:t>
      </w:r>
      <w:r w:rsidRPr="00C731E2">
        <w:rPr>
          <w:rFonts w:ascii="Calibri" w:hAnsi="Calibri"/>
          <w:sz w:val="18"/>
          <w:szCs w:val="18"/>
          <w:lang w:val="es-US"/>
        </w:rPr>
        <w:t xml:space="preserve"> III </w:t>
      </w:r>
      <w:r>
        <w:rPr>
          <w:rFonts w:ascii="Calibri" w:hAnsi="Calibri"/>
          <w:sz w:val="18"/>
          <w:szCs w:val="18"/>
          <w:lang w:val="es-US"/>
        </w:rPr>
        <w:t>Evaluation r</w:t>
      </w:r>
      <w:r w:rsidRPr="00C731E2">
        <w:rPr>
          <w:rFonts w:ascii="Calibri" w:hAnsi="Calibri"/>
          <w:sz w:val="18"/>
          <w:szCs w:val="18"/>
          <w:lang w:val="es-US"/>
        </w:rPr>
        <w:t>e</w:t>
      </w:r>
      <w:r>
        <w:rPr>
          <w:rFonts w:ascii="Calibri" w:hAnsi="Calibri"/>
          <w:sz w:val="18"/>
          <w:szCs w:val="18"/>
          <w:lang w:val="es-US"/>
        </w:rPr>
        <w:t>sults</w:t>
      </w:r>
      <w:r w:rsidRPr="00C731E2">
        <w:rPr>
          <w:rFonts w:ascii="Calibri" w:hAnsi="Calibri"/>
          <w:sz w:val="18"/>
          <w:szCs w:val="18"/>
          <w:lang w:val="es-US"/>
        </w:rPr>
        <w:t xml:space="preserve">, </w:t>
      </w:r>
      <w:r w:rsidRPr="002474B1">
        <w:rPr>
          <w:rFonts w:ascii="Calibri" w:hAnsi="Calibri"/>
          <w:sz w:val="18"/>
          <w:szCs w:val="18"/>
          <w:lang w:val="es-US"/>
        </w:rPr>
        <w:t>se</w:t>
      </w:r>
      <w:r>
        <w:rPr>
          <w:rFonts w:ascii="Calibri" w:hAnsi="Calibri"/>
          <w:sz w:val="18"/>
          <w:szCs w:val="18"/>
          <w:lang w:val="es-US"/>
        </w:rPr>
        <w:t xml:space="preserve">ction </w:t>
      </w:r>
      <w:r w:rsidRPr="002474B1">
        <w:rPr>
          <w:rFonts w:ascii="Calibri" w:hAnsi="Calibri"/>
          <w:sz w:val="18"/>
          <w:szCs w:val="18"/>
          <w:lang w:val="ro-RO"/>
        </w:rPr>
        <w:t xml:space="preserve">3.2.1.2. </w:t>
      </w:r>
      <w:r>
        <w:rPr>
          <w:rFonts w:ascii="Calibri" w:hAnsi="Calibri"/>
          <w:sz w:val="18"/>
          <w:szCs w:val="18"/>
          <w:lang w:val="ro-RO"/>
        </w:rPr>
        <w:t xml:space="preserve">Delivery of the minimum package of services, and </w:t>
      </w:r>
      <w:r w:rsidRPr="002474B1">
        <w:rPr>
          <w:rFonts w:ascii="Calibri" w:hAnsi="Calibri"/>
          <w:sz w:val="18"/>
          <w:szCs w:val="18"/>
          <w:lang w:val="es-US"/>
        </w:rPr>
        <w:t>sec</w:t>
      </w:r>
      <w:r>
        <w:rPr>
          <w:rFonts w:ascii="Calibri" w:hAnsi="Calibri"/>
          <w:sz w:val="18"/>
          <w:szCs w:val="18"/>
          <w:lang w:val="es-US"/>
        </w:rPr>
        <w:t>tion 3.2.1.7. The integrated approach</w:t>
      </w:r>
    </w:p>
  </w:footnote>
  <w:footnote w:id="82">
    <w:p w:rsidR="00AD16B9" w:rsidRPr="00B743F4" w:rsidRDefault="00AD16B9" w:rsidP="00B743F4">
      <w:pPr>
        <w:pStyle w:val="FootnoteText"/>
        <w:spacing w:before="0"/>
        <w:rPr>
          <w:rFonts w:ascii="Calibri" w:hAnsi="Calibri"/>
          <w:sz w:val="18"/>
          <w:szCs w:val="18"/>
          <w:lang w:val="es-US"/>
        </w:rPr>
      </w:pPr>
      <w:r w:rsidRPr="00B743F4">
        <w:rPr>
          <w:rStyle w:val="FootnoteReference"/>
          <w:rFonts w:ascii="Calibri" w:hAnsi="Calibri"/>
          <w:sz w:val="18"/>
          <w:szCs w:val="18"/>
        </w:rPr>
        <w:footnoteRef/>
      </w:r>
      <w:r w:rsidRPr="00B743F4">
        <w:rPr>
          <w:rFonts w:ascii="Calibri" w:hAnsi="Calibri"/>
          <w:sz w:val="18"/>
          <w:szCs w:val="18"/>
          <w:lang w:val="es-US"/>
        </w:rPr>
        <w:t xml:space="preserve"> Stănculescu</w:t>
      </w:r>
      <w:r>
        <w:rPr>
          <w:rFonts w:ascii="Calibri" w:hAnsi="Calibri"/>
          <w:sz w:val="18"/>
          <w:szCs w:val="18"/>
          <w:lang w:val="es-US"/>
        </w:rPr>
        <w:t>, M. S.</w:t>
      </w:r>
      <w:r w:rsidRPr="00B743F4">
        <w:rPr>
          <w:rFonts w:ascii="Calibri" w:hAnsi="Calibri"/>
          <w:sz w:val="18"/>
          <w:szCs w:val="18"/>
          <w:lang w:val="es-US"/>
        </w:rPr>
        <w:t xml:space="preserve"> (coord.), 2013, p. 77</w:t>
      </w:r>
    </w:p>
  </w:footnote>
  <w:footnote w:id="83">
    <w:p w:rsidR="00AD16B9" w:rsidRPr="00B743F4" w:rsidRDefault="00AD16B9" w:rsidP="00B743F4">
      <w:pPr>
        <w:pStyle w:val="FootnoteText"/>
        <w:spacing w:before="0"/>
        <w:rPr>
          <w:rFonts w:ascii="Calibri" w:hAnsi="Calibri"/>
          <w:sz w:val="18"/>
          <w:szCs w:val="18"/>
          <w:lang w:val="es-US"/>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sidRPr="00AD400D">
        <w:rPr>
          <w:rFonts w:ascii="Calibri" w:hAnsi="Calibri"/>
          <w:sz w:val="18"/>
          <w:szCs w:val="18"/>
        </w:rPr>
        <w:t xml:space="preserve">From the outset, the model aimed to use the experience accrued during the implementation to help </w:t>
      </w:r>
      <w:r>
        <w:rPr>
          <w:rFonts w:ascii="Calibri" w:hAnsi="Calibri"/>
          <w:sz w:val="18"/>
          <w:szCs w:val="18"/>
        </w:rPr>
        <w:t>add to</w:t>
      </w:r>
      <w:r w:rsidRPr="00AD400D">
        <w:rPr>
          <w:rFonts w:ascii="Calibri" w:hAnsi="Calibri"/>
          <w:sz w:val="18"/>
          <w:szCs w:val="18"/>
        </w:rPr>
        <w:t>/adjust the definition, depending on its results at community level and</w:t>
      </w:r>
      <w:r>
        <w:rPr>
          <w:rFonts w:ascii="Calibri" w:hAnsi="Calibri"/>
          <w:sz w:val="18"/>
          <w:szCs w:val="18"/>
        </w:rPr>
        <w:t xml:space="preserve"> on</w:t>
      </w:r>
      <w:r w:rsidRPr="00AD400D">
        <w:rPr>
          <w:rFonts w:ascii="Calibri" w:hAnsi="Calibri"/>
          <w:sz w:val="18"/>
          <w:szCs w:val="18"/>
        </w:rPr>
        <w:t xml:space="preserve"> the recommendations of the summative evaluation.</w:t>
      </w:r>
    </w:p>
  </w:footnote>
  <w:footnote w:id="84">
    <w:p w:rsidR="00AD16B9" w:rsidRPr="00B743F4" w:rsidRDefault="00AD16B9" w:rsidP="004D0DE6">
      <w:pPr>
        <w:pStyle w:val="FootnoteText"/>
        <w:spacing w:before="0"/>
        <w:rPr>
          <w:rFonts w:ascii="Calibri" w:hAnsi="Calibri"/>
          <w: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es-US"/>
        </w:rPr>
        <w:t xml:space="preserve"> Stănculescu, </w:t>
      </w:r>
      <w:r w:rsidRPr="002F0FEB">
        <w:rPr>
          <w:rFonts w:ascii="Calibri" w:hAnsi="Calibri"/>
          <w:sz w:val="18"/>
          <w:szCs w:val="18"/>
          <w:lang w:val="es-US"/>
        </w:rPr>
        <w:t>M. S., Grigoraș, V., Teșliuc, E., Pop, V. (coord.), 201</w:t>
      </w:r>
      <w:r>
        <w:rPr>
          <w:rFonts w:ascii="Calibri" w:hAnsi="Calibri"/>
          <w:sz w:val="18"/>
          <w:szCs w:val="18"/>
          <w:lang w:val="es-US"/>
        </w:rPr>
        <w:t>7</w:t>
      </w:r>
      <w:r w:rsidRPr="00B743F4">
        <w:rPr>
          <w:rFonts w:ascii="Calibri" w:hAnsi="Calibri"/>
          <w:sz w:val="18"/>
          <w:szCs w:val="18"/>
          <w:lang w:val="es-US"/>
        </w:rPr>
        <w:t xml:space="preserve">, </w:t>
      </w:r>
      <w:r>
        <w:rPr>
          <w:rFonts w:ascii="Calibri" w:hAnsi="Calibri"/>
          <w:i/>
          <w:sz w:val="18"/>
          <w:szCs w:val="18"/>
          <w:lang w:val="es-US"/>
        </w:rPr>
        <w:t>Romania: Children in Public Care</w:t>
      </w:r>
      <w:r>
        <w:rPr>
          <w:rFonts w:ascii="Calibri" w:hAnsi="Calibri"/>
          <w:sz w:val="18"/>
          <w:szCs w:val="18"/>
          <w:lang w:val="es-US"/>
        </w:rPr>
        <w:t>, p.</w:t>
      </w:r>
      <w:r w:rsidRPr="00B743F4">
        <w:rPr>
          <w:rFonts w:ascii="Calibri" w:hAnsi="Calibri"/>
          <w:sz w:val="18"/>
          <w:szCs w:val="18"/>
          <w:lang w:val="es-US"/>
        </w:rPr>
        <w:t xml:space="preserve"> 32, p. 47 et. al.</w:t>
      </w:r>
      <w:r w:rsidRPr="00B743F4">
        <w:rPr>
          <w:rFonts w:ascii="Calibri" w:hAnsi="Calibri"/>
          <w:i/>
          <w:sz w:val="18"/>
          <w:szCs w:val="18"/>
          <w:lang w:val="es-US"/>
        </w:rPr>
        <w:t xml:space="preserve"> </w:t>
      </w:r>
    </w:p>
  </w:footnote>
  <w:footnote w:id="85">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Stănculescu, </w:t>
      </w:r>
      <w:r w:rsidRPr="002F0FEB">
        <w:rPr>
          <w:rFonts w:ascii="Calibri" w:hAnsi="Calibri"/>
          <w:sz w:val="18"/>
          <w:szCs w:val="18"/>
          <w:lang w:val="es-US"/>
        </w:rPr>
        <w:t>M. S., Grigoraș, V., Teșliuc, E., Pop, V. (coord.), 201</w:t>
      </w:r>
      <w:r>
        <w:rPr>
          <w:rFonts w:ascii="Calibri" w:hAnsi="Calibri"/>
          <w:sz w:val="18"/>
          <w:szCs w:val="18"/>
          <w:lang w:val="es-US"/>
        </w:rPr>
        <w:t>7</w:t>
      </w:r>
      <w:r w:rsidRPr="00B743F4">
        <w:rPr>
          <w:rFonts w:ascii="Calibri" w:hAnsi="Calibri"/>
          <w:sz w:val="18"/>
          <w:szCs w:val="18"/>
          <w:lang w:val="es-US"/>
        </w:rPr>
        <w:t xml:space="preserve">, </w:t>
      </w:r>
      <w:r>
        <w:rPr>
          <w:rFonts w:ascii="Calibri" w:hAnsi="Calibri"/>
          <w:i/>
          <w:sz w:val="18"/>
          <w:szCs w:val="18"/>
          <w:lang w:val="es-US"/>
        </w:rPr>
        <w:t>Romania: Children in Public Care</w:t>
      </w:r>
      <w:r w:rsidRPr="00B743F4">
        <w:rPr>
          <w:rFonts w:ascii="Calibri" w:hAnsi="Calibri"/>
          <w:sz w:val="18"/>
          <w:szCs w:val="18"/>
          <w:lang w:val="ro-RO"/>
        </w:rPr>
        <w:t>, p. 31, pp. 81-83, pp. 127-135 et. al.</w:t>
      </w:r>
    </w:p>
  </w:footnote>
  <w:footnote w:id="86">
    <w:p w:rsidR="00AD16B9" w:rsidRPr="002E1040" w:rsidRDefault="00AD16B9" w:rsidP="00B743F4">
      <w:pPr>
        <w:pStyle w:val="FootnoteText"/>
        <w:spacing w:before="0"/>
        <w:rPr>
          <w:rStyle w:val="FootnoteReference"/>
          <w:rFonts w:ascii="Calibri" w:hAnsi="Calibri"/>
          <w:sz w:val="18"/>
          <w:szCs w:val="18"/>
          <w:vertAlign w:val="baseline"/>
          <w:lang w:val="fr-FR"/>
        </w:rPr>
      </w:pPr>
      <w:r w:rsidRPr="00B743F4">
        <w:rPr>
          <w:rStyle w:val="FootnoteReference"/>
          <w:rFonts w:ascii="Calibri" w:hAnsi="Calibri"/>
          <w:sz w:val="18"/>
          <w:szCs w:val="18"/>
        </w:rPr>
        <w:footnoteRef/>
      </w:r>
      <w:r w:rsidRPr="00B743F4">
        <w:rPr>
          <w:rFonts w:ascii="Calibri" w:hAnsi="Calibri"/>
          <w:sz w:val="18"/>
          <w:szCs w:val="18"/>
          <w:lang w:val="es-US"/>
        </w:rPr>
        <w:t xml:space="preserve"> </w:t>
      </w:r>
      <w:r w:rsidRPr="00EC66BD">
        <w:rPr>
          <w:rFonts w:ascii="Calibri" w:hAnsi="Calibri"/>
          <w:sz w:val="18"/>
          <w:szCs w:val="18"/>
          <w:lang w:val="es-US"/>
        </w:rPr>
        <w:t xml:space="preserve">See </w:t>
      </w:r>
      <w:r>
        <w:rPr>
          <w:rFonts w:ascii="Calibri" w:hAnsi="Calibri"/>
          <w:sz w:val="18"/>
          <w:szCs w:val="18"/>
          <w:lang w:val="es-US"/>
        </w:rPr>
        <w:t>Chapter III Evaluation results, section 3.1.3.1. Model relevance in relation to national public policies</w:t>
      </w:r>
    </w:p>
  </w:footnote>
  <w:footnote w:id="87">
    <w:p w:rsidR="00AD16B9" w:rsidRPr="002E1040" w:rsidRDefault="00AD16B9" w:rsidP="00B743F4">
      <w:pPr>
        <w:pStyle w:val="FootnoteText"/>
        <w:spacing w:before="0"/>
        <w:rPr>
          <w:rStyle w:val="FootnoteReference"/>
          <w:rFonts w:ascii="Calibri" w:hAnsi="Calibri"/>
          <w:sz w:val="18"/>
          <w:szCs w:val="18"/>
          <w:lang w:val="fr-FR"/>
        </w:rPr>
      </w:pPr>
      <w:r w:rsidRPr="00B743F4">
        <w:rPr>
          <w:rStyle w:val="FootnoteReference"/>
          <w:rFonts w:ascii="Calibri" w:hAnsi="Calibri"/>
          <w:sz w:val="18"/>
          <w:szCs w:val="18"/>
        </w:rPr>
        <w:footnoteRef/>
      </w:r>
      <w:r w:rsidRPr="002E1040">
        <w:rPr>
          <w:rStyle w:val="FootnoteReference"/>
          <w:rFonts w:ascii="Calibri" w:hAnsi="Calibri"/>
          <w:sz w:val="18"/>
          <w:szCs w:val="18"/>
          <w:lang w:val="fr-FR"/>
        </w:rPr>
        <w:t xml:space="preserve"> </w:t>
      </w:r>
      <w:r w:rsidRPr="002E1040">
        <w:rPr>
          <w:rFonts w:ascii="Calibri" w:hAnsi="Calibri"/>
          <w:sz w:val="18"/>
          <w:szCs w:val="18"/>
          <w:lang w:val="fr-FR"/>
        </w:rPr>
        <w:t xml:space="preserve">Document </w:t>
      </w:r>
      <w:r>
        <w:rPr>
          <w:rFonts w:ascii="Calibri" w:hAnsi="Calibri"/>
          <w:sz w:val="18"/>
          <w:szCs w:val="18"/>
          <w:lang w:val="fr-FR"/>
        </w:rPr>
        <w:t xml:space="preserve">available </w:t>
      </w:r>
      <w:r w:rsidRPr="002E1040">
        <w:rPr>
          <w:rFonts w:ascii="Calibri" w:hAnsi="Calibri"/>
          <w:sz w:val="18"/>
          <w:szCs w:val="18"/>
          <w:lang w:val="fr-FR"/>
        </w:rPr>
        <w:t>online</w:t>
      </w:r>
      <w:r>
        <w:rPr>
          <w:rFonts w:ascii="Calibri" w:hAnsi="Calibri"/>
          <w:sz w:val="18"/>
          <w:szCs w:val="18"/>
          <w:lang w:val="fr-FR"/>
        </w:rPr>
        <w:t xml:space="preserve"> in Romanian at</w:t>
      </w:r>
      <w:r w:rsidRPr="002E1040">
        <w:rPr>
          <w:rFonts w:ascii="Calibri" w:hAnsi="Calibri"/>
          <w:sz w:val="18"/>
          <w:szCs w:val="18"/>
          <w:lang w:val="fr-FR"/>
        </w:rPr>
        <w:t xml:space="preserve">: </w:t>
      </w:r>
      <w:hyperlink r:id="rId15" w:history="1">
        <w:r w:rsidRPr="002E1040">
          <w:rPr>
            <w:rStyle w:val="Hyperlink"/>
            <w:rFonts w:ascii="Calibri" w:hAnsi="Calibri"/>
            <w:sz w:val="18"/>
            <w:szCs w:val="18"/>
            <w:lang w:val="fr-FR"/>
          </w:rPr>
          <w:t>http://gov.ro/ro/guvernul/procesul-legislativ/note-de-fundamentare/nota-de-fundamentare-hg-nr-691-19-08-2015&amp;page=27</w:t>
        </w:r>
      </w:hyperlink>
      <w:r w:rsidRPr="002E1040">
        <w:rPr>
          <w:rFonts w:ascii="Calibri" w:hAnsi="Calibri"/>
          <w:sz w:val="18"/>
          <w:szCs w:val="18"/>
          <w:lang w:val="fr-FR"/>
        </w:rPr>
        <w:t xml:space="preserve"> (</w:t>
      </w:r>
      <w:r>
        <w:rPr>
          <w:rFonts w:ascii="Calibri" w:hAnsi="Calibri"/>
          <w:sz w:val="18"/>
          <w:szCs w:val="18"/>
          <w:lang w:val="fr-FR"/>
        </w:rPr>
        <w:t>last accessed on</w:t>
      </w:r>
      <w:r w:rsidRPr="002E1040">
        <w:rPr>
          <w:rFonts w:ascii="Calibri" w:hAnsi="Calibri"/>
          <w:sz w:val="18"/>
          <w:szCs w:val="18"/>
          <w:lang w:val="fr-FR"/>
        </w:rPr>
        <w:t xml:space="preserve"> 16.01.2017).</w:t>
      </w:r>
    </w:p>
  </w:footnote>
  <w:footnote w:id="88">
    <w:p w:rsidR="00AD16B9" w:rsidRPr="002E1040" w:rsidRDefault="00AD16B9" w:rsidP="00B743F4">
      <w:pPr>
        <w:pStyle w:val="FootnoteText"/>
        <w:spacing w:before="0"/>
        <w:rPr>
          <w:rStyle w:val="FootnoteReference"/>
          <w:rFonts w:ascii="Calibri" w:hAnsi="Calibri"/>
          <w:sz w:val="18"/>
          <w:szCs w:val="18"/>
          <w:vertAlign w:val="baseline"/>
          <w:lang w:val="fr-FR"/>
        </w:rPr>
      </w:pPr>
      <w:r w:rsidRPr="00B743F4">
        <w:rPr>
          <w:rStyle w:val="FootnoteReference"/>
          <w:rFonts w:ascii="Calibri" w:hAnsi="Calibri"/>
          <w:sz w:val="18"/>
          <w:szCs w:val="18"/>
        </w:rPr>
        <w:footnoteRef/>
      </w:r>
      <w:r w:rsidRPr="00B743F4">
        <w:rPr>
          <w:rStyle w:val="FootnoteReference"/>
          <w:rFonts w:ascii="Calibri" w:hAnsi="Calibri"/>
          <w:sz w:val="18"/>
          <w:szCs w:val="18"/>
          <w:lang w:val="es-US"/>
        </w:rPr>
        <w:t xml:space="preserve"> </w:t>
      </w:r>
      <w:r w:rsidRPr="00EC66BD">
        <w:rPr>
          <w:rFonts w:ascii="Calibri" w:hAnsi="Calibri"/>
          <w:sz w:val="18"/>
          <w:szCs w:val="18"/>
          <w:lang w:val="es-US"/>
        </w:rPr>
        <w:t xml:space="preserve">See </w:t>
      </w:r>
      <w:r>
        <w:rPr>
          <w:rFonts w:ascii="Calibri" w:hAnsi="Calibri"/>
          <w:sz w:val="18"/>
          <w:szCs w:val="18"/>
          <w:lang w:val="es-US"/>
        </w:rPr>
        <w:t>Chapter III Evaluation results, section 3.1.3.1. Model relevance in relation to national public policies</w:t>
      </w:r>
    </w:p>
  </w:footnote>
  <w:footnote w:id="89">
    <w:p w:rsidR="00AD16B9" w:rsidRPr="002E1040" w:rsidRDefault="00AD16B9" w:rsidP="00B743F4">
      <w:pPr>
        <w:pStyle w:val="FootnoteText"/>
        <w:spacing w:before="0"/>
        <w:rPr>
          <w:rStyle w:val="FootnoteReference"/>
          <w:rFonts w:ascii="Calibri" w:hAnsi="Calibri"/>
          <w:sz w:val="18"/>
          <w:szCs w:val="18"/>
          <w:vertAlign w:val="baseline"/>
          <w:lang w:val="fr-FR"/>
        </w:rPr>
      </w:pPr>
      <w:r w:rsidRPr="00B743F4">
        <w:rPr>
          <w:rStyle w:val="FootnoteReference"/>
          <w:rFonts w:ascii="Calibri" w:hAnsi="Calibri"/>
          <w:sz w:val="18"/>
          <w:szCs w:val="18"/>
        </w:rPr>
        <w:footnoteRef/>
      </w:r>
      <w:r w:rsidRPr="002E1040">
        <w:rPr>
          <w:rStyle w:val="FootnoteReference"/>
          <w:rFonts w:ascii="Calibri" w:hAnsi="Calibri"/>
          <w:sz w:val="18"/>
          <w:szCs w:val="18"/>
          <w:vertAlign w:val="baseline"/>
          <w:lang w:val="fr-FR"/>
        </w:rPr>
        <w:t xml:space="preserve">Document </w:t>
      </w:r>
      <w:r>
        <w:rPr>
          <w:rStyle w:val="FootnoteReference"/>
          <w:rFonts w:ascii="Calibri" w:hAnsi="Calibri"/>
          <w:sz w:val="18"/>
          <w:szCs w:val="18"/>
          <w:vertAlign w:val="baseline"/>
          <w:lang w:val="fr-FR"/>
        </w:rPr>
        <w:t>a</w:t>
      </w:r>
      <w:r>
        <w:rPr>
          <w:rFonts w:ascii="Calibri" w:hAnsi="Calibri"/>
          <w:sz w:val="18"/>
          <w:szCs w:val="18"/>
          <w:lang w:val="fr-FR"/>
        </w:rPr>
        <w:t>vailable</w:t>
      </w:r>
      <w:r w:rsidRPr="002E1040">
        <w:rPr>
          <w:rStyle w:val="FootnoteReference"/>
          <w:rFonts w:ascii="Calibri" w:hAnsi="Calibri"/>
          <w:sz w:val="18"/>
          <w:szCs w:val="18"/>
          <w:vertAlign w:val="baseline"/>
          <w:lang w:val="fr-FR"/>
        </w:rPr>
        <w:t xml:space="preserve"> online</w:t>
      </w:r>
      <w:r>
        <w:rPr>
          <w:rFonts w:ascii="Calibri" w:hAnsi="Calibri"/>
          <w:sz w:val="18"/>
          <w:szCs w:val="18"/>
          <w:lang w:val="fr-FR"/>
        </w:rPr>
        <w:t xml:space="preserve"> in Romanian</w:t>
      </w:r>
      <w:r>
        <w:rPr>
          <w:rStyle w:val="FootnoteReference"/>
          <w:rFonts w:ascii="Calibri" w:hAnsi="Calibri"/>
          <w:sz w:val="18"/>
          <w:szCs w:val="18"/>
          <w:vertAlign w:val="baseline"/>
          <w:lang w:val="fr-FR"/>
        </w:rPr>
        <w:t xml:space="preserve"> at</w:t>
      </w:r>
      <w:r w:rsidRPr="002E1040">
        <w:rPr>
          <w:rStyle w:val="FootnoteReference"/>
          <w:rFonts w:ascii="Calibri" w:hAnsi="Calibri"/>
          <w:sz w:val="18"/>
          <w:szCs w:val="18"/>
          <w:vertAlign w:val="baseline"/>
          <w:lang w:val="fr-FR"/>
        </w:rPr>
        <w:t xml:space="preserve">: </w:t>
      </w:r>
      <w:hyperlink r:id="rId16" w:history="1">
        <w:r w:rsidRPr="002E1040">
          <w:rPr>
            <w:rStyle w:val="Hyperlink"/>
            <w:rFonts w:ascii="Calibri" w:hAnsi="Calibri"/>
            <w:sz w:val="18"/>
            <w:szCs w:val="18"/>
            <w:lang w:val="fr-FR"/>
          </w:rPr>
          <w:t>http://www.ces.ro/newlib/PDF/proiecte/Lege-asistenta-comunitara-2016.pdf</w:t>
        </w:r>
      </w:hyperlink>
      <w:r w:rsidRPr="002E1040">
        <w:rPr>
          <w:rStyle w:val="FootnoteReference"/>
          <w:rFonts w:ascii="Calibri" w:hAnsi="Calibri"/>
          <w:sz w:val="18"/>
          <w:szCs w:val="18"/>
          <w:vertAlign w:val="baseline"/>
          <w:lang w:val="fr-FR"/>
        </w:rPr>
        <w:t xml:space="preserve"> (</w:t>
      </w:r>
      <w:r>
        <w:rPr>
          <w:rStyle w:val="FootnoteReference"/>
          <w:rFonts w:ascii="Calibri" w:hAnsi="Calibri"/>
          <w:sz w:val="18"/>
          <w:szCs w:val="18"/>
          <w:vertAlign w:val="baseline"/>
          <w:lang w:val="fr-FR"/>
        </w:rPr>
        <w:t>l</w:t>
      </w:r>
      <w:r>
        <w:rPr>
          <w:rFonts w:ascii="Calibri" w:hAnsi="Calibri"/>
          <w:sz w:val="18"/>
          <w:szCs w:val="18"/>
          <w:lang w:val="fr-FR"/>
        </w:rPr>
        <w:t xml:space="preserve">ast </w:t>
      </w:r>
      <w:r w:rsidRPr="002E1040">
        <w:rPr>
          <w:rStyle w:val="FootnoteReference"/>
          <w:rFonts w:ascii="Calibri" w:hAnsi="Calibri"/>
          <w:sz w:val="18"/>
          <w:szCs w:val="18"/>
          <w:vertAlign w:val="baseline"/>
          <w:lang w:val="fr-FR"/>
        </w:rPr>
        <w:t>acces</w:t>
      </w:r>
      <w:r>
        <w:rPr>
          <w:rFonts w:ascii="Calibri" w:hAnsi="Calibri"/>
          <w:sz w:val="18"/>
          <w:szCs w:val="18"/>
          <w:lang w:val="fr-FR"/>
        </w:rPr>
        <w:t>sed on</w:t>
      </w:r>
      <w:r w:rsidRPr="002E1040">
        <w:rPr>
          <w:rStyle w:val="FootnoteReference"/>
          <w:rFonts w:ascii="Calibri" w:hAnsi="Calibri"/>
          <w:sz w:val="18"/>
          <w:szCs w:val="18"/>
          <w:vertAlign w:val="baseline"/>
          <w:lang w:val="fr-FR"/>
        </w:rPr>
        <w:t xml:space="preserve"> 16.01.2017).</w:t>
      </w:r>
    </w:p>
  </w:footnote>
  <w:footnote w:id="90">
    <w:p w:rsidR="00AD16B9" w:rsidRPr="00B743F4" w:rsidRDefault="00AD16B9" w:rsidP="00B743F4">
      <w:pPr>
        <w:pStyle w:val="FootnoteText"/>
        <w:spacing w:before="0"/>
        <w:rPr>
          <w:rFonts w:ascii="Calibri" w:hAnsi="Calibri"/>
          <w:sz w:val="18"/>
          <w:szCs w:val="18"/>
          <w:lang w:val="es-US"/>
        </w:rPr>
      </w:pPr>
      <w:r w:rsidRPr="00B743F4">
        <w:rPr>
          <w:rStyle w:val="FootnoteReference"/>
          <w:rFonts w:ascii="Calibri" w:hAnsi="Calibri"/>
          <w:sz w:val="18"/>
          <w:szCs w:val="18"/>
        </w:rPr>
        <w:footnoteRef/>
      </w:r>
      <w:r>
        <w:rPr>
          <w:rFonts w:ascii="Calibri" w:hAnsi="Calibri"/>
          <w:sz w:val="18"/>
          <w:szCs w:val="18"/>
          <w:lang w:val="es-US"/>
        </w:rPr>
        <w:t xml:space="preserve"> </w:t>
      </w:r>
      <w:r w:rsidRPr="00B743F4">
        <w:rPr>
          <w:rFonts w:ascii="Calibri" w:hAnsi="Calibri"/>
          <w:sz w:val="18"/>
          <w:szCs w:val="18"/>
          <w:lang w:val="es-US"/>
        </w:rPr>
        <w:t>Pop</w:t>
      </w:r>
      <w:r>
        <w:rPr>
          <w:rFonts w:ascii="Calibri" w:hAnsi="Calibri"/>
          <w:sz w:val="18"/>
          <w:szCs w:val="18"/>
          <w:lang w:val="es-US"/>
        </w:rPr>
        <w:t>, V. (coord.), 2016</w:t>
      </w:r>
      <w:r w:rsidRPr="00B743F4">
        <w:rPr>
          <w:rFonts w:ascii="Calibri" w:hAnsi="Calibri"/>
          <w:sz w:val="18"/>
          <w:szCs w:val="18"/>
          <w:lang w:val="es-US"/>
        </w:rPr>
        <w:t xml:space="preserve">. </w:t>
      </w:r>
      <w:r w:rsidRPr="005D0068">
        <w:rPr>
          <w:rFonts w:ascii="Calibri" w:hAnsi="Calibri"/>
          <w:i/>
          <w:sz w:val="18"/>
          <w:szCs w:val="18"/>
          <w:lang w:val="es-US"/>
        </w:rPr>
        <w:t>F</w:t>
      </w:r>
      <w:r w:rsidRPr="00B743F4">
        <w:rPr>
          <w:rFonts w:ascii="Calibri" w:hAnsi="Calibri"/>
          <w:i/>
          <w:sz w:val="18"/>
          <w:szCs w:val="18"/>
          <w:lang w:val="es-US"/>
        </w:rPr>
        <w:t>inancia</w:t>
      </w:r>
      <w:r>
        <w:rPr>
          <w:rFonts w:ascii="Calibri" w:hAnsi="Calibri"/>
          <w:i/>
          <w:sz w:val="18"/>
          <w:szCs w:val="18"/>
          <w:lang w:val="es-US"/>
        </w:rPr>
        <w:t>l impact analysis for scaling up a model of community based services at national level</w:t>
      </w:r>
      <w:r w:rsidRPr="00B743F4">
        <w:rPr>
          <w:rFonts w:ascii="Calibri" w:hAnsi="Calibri"/>
          <w:sz w:val="18"/>
          <w:szCs w:val="18"/>
          <w:lang w:val="es-US"/>
        </w:rPr>
        <w:t xml:space="preserve">, UNICEF </w:t>
      </w:r>
      <w:r>
        <w:rPr>
          <w:rFonts w:ascii="Calibri" w:hAnsi="Calibri"/>
          <w:sz w:val="18"/>
          <w:szCs w:val="18"/>
          <w:lang w:val="es-US"/>
        </w:rPr>
        <w:t>and PricewaterhouseCoopers</w:t>
      </w:r>
    </w:p>
  </w:footnote>
  <w:footnote w:id="91">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es-US"/>
        </w:rPr>
        <w:t xml:space="preserve"> </w:t>
      </w:r>
      <w:r>
        <w:rPr>
          <w:rFonts w:ascii="Calibri" w:hAnsi="Calibri"/>
          <w:sz w:val="18"/>
          <w:szCs w:val="18"/>
          <w:lang w:val="es-US"/>
        </w:rPr>
        <w:t xml:space="preserve">According to the </w:t>
      </w:r>
      <w:r w:rsidRPr="00B743F4">
        <w:rPr>
          <w:rFonts w:ascii="Calibri" w:hAnsi="Calibri" w:cs="Calibri"/>
          <w:noProof/>
          <w:sz w:val="18"/>
          <w:szCs w:val="18"/>
          <w:lang w:val="ro-RO"/>
        </w:rPr>
        <w:t xml:space="preserve">PwC </w:t>
      </w:r>
      <w:r>
        <w:rPr>
          <w:rFonts w:ascii="Calibri" w:hAnsi="Calibri" w:cs="Calibri"/>
          <w:noProof/>
          <w:sz w:val="18"/>
          <w:szCs w:val="18"/>
          <w:lang w:val="ro-RO"/>
        </w:rPr>
        <w:t xml:space="preserve">analysis regarding the salaries of community health nurses, </w:t>
      </w:r>
      <w:r>
        <w:rPr>
          <w:rFonts w:ascii="Calibri" w:hAnsi="Calibri" w:cs="Calibri"/>
          <w:noProof/>
          <w:sz w:val="18"/>
          <w:szCs w:val="18"/>
        </w:rPr>
        <w:t>“</w:t>
      </w:r>
      <w:r w:rsidRPr="0018122F">
        <w:rPr>
          <w:rFonts w:ascii="Calibri" w:hAnsi="Calibri" w:cs="Calibri"/>
          <w:noProof/>
          <w:sz w:val="18"/>
          <w:szCs w:val="18"/>
          <w:lang w:val="ro-RO"/>
        </w:rPr>
        <w:t>The budget was based on the assumption that one community health nurse would be employed in each community, and the</w:t>
      </w:r>
      <w:r>
        <w:rPr>
          <w:rFonts w:ascii="Calibri" w:hAnsi="Calibri" w:cs="Calibri"/>
          <w:noProof/>
          <w:sz w:val="18"/>
          <w:szCs w:val="18"/>
          <w:lang w:val="ro-RO"/>
        </w:rPr>
        <w:t>ir</w:t>
      </w:r>
      <w:r w:rsidRPr="0018122F">
        <w:rPr>
          <w:rFonts w:ascii="Calibri" w:hAnsi="Calibri" w:cs="Calibri"/>
          <w:noProof/>
          <w:sz w:val="18"/>
          <w:szCs w:val="18"/>
          <w:lang w:val="ro-RO"/>
        </w:rPr>
        <w:t xml:space="preserve"> salary was estimated based on the average salary paid by the mayoralty for this position, </w:t>
      </w:r>
      <w:r>
        <w:rPr>
          <w:rFonts w:ascii="Calibri" w:hAnsi="Calibri" w:cs="Calibri"/>
          <w:noProof/>
          <w:sz w:val="18"/>
          <w:szCs w:val="18"/>
          <w:lang w:val="ro-RO"/>
        </w:rPr>
        <w:t>namely</w:t>
      </w:r>
      <w:r w:rsidRPr="0018122F">
        <w:rPr>
          <w:rFonts w:ascii="Calibri" w:hAnsi="Calibri" w:cs="Calibri"/>
          <w:noProof/>
          <w:sz w:val="18"/>
          <w:szCs w:val="18"/>
          <w:lang w:val="ro-RO"/>
        </w:rPr>
        <w:t xml:space="preserve"> 1,500 lei/person/month. However, </w:t>
      </w:r>
      <w:r>
        <w:rPr>
          <w:rFonts w:ascii="Calibri" w:hAnsi="Calibri" w:cs="Calibri"/>
          <w:noProof/>
          <w:sz w:val="18"/>
          <w:szCs w:val="18"/>
          <w:lang w:val="ro-RO"/>
        </w:rPr>
        <w:t xml:space="preserve">the necessary </w:t>
      </w:r>
      <w:r w:rsidRPr="0018122F">
        <w:rPr>
          <w:rFonts w:ascii="Calibri" w:hAnsi="Calibri" w:cs="Calibri"/>
          <w:noProof/>
          <w:sz w:val="18"/>
          <w:szCs w:val="18"/>
          <w:lang w:val="ro-RO"/>
        </w:rPr>
        <w:t>human resources were available in only 25 out of the 32 communities included in the project</w:t>
      </w:r>
      <w:r>
        <w:rPr>
          <w:rFonts w:ascii="Calibri" w:hAnsi="Calibri" w:cs="Calibri"/>
          <w:noProof/>
          <w:sz w:val="18"/>
          <w:szCs w:val="18"/>
          <w:lang w:val="ro-RO"/>
        </w:rPr>
        <w:t xml:space="preserve"> at that time</w:t>
      </w:r>
      <w:r w:rsidRPr="0018122F">
        <w:rPr>
          <w:rFonts w:ascii="Calibri" w:hAnsi="Calibri" w:cs="Calibri"/>
          <w:noProof/>
          <w:sz w:val="18"/>
          <w:szCs w:val="18"/>
          <w:lang w:val="ro-RO"/>
        </w:rPr>
        <w:t xml:space="preserve">, </w:t>
      </w:r>
      <w:r>
        <w:rPr>
          <w:rFonts w:ascii="Calibri" w:hAnsi="Calibri" w:cs="Calibri"/>
          <w:noProof/>
          <w:sz w:val="18"/>
          <w:szCs w:val="18"/>
          <w:lang w:val="ro-RO"/>
        </w:rPr>
        <w:t xml:space="preserve">i.e. </w:t>
      </w:r>
      <w:r w:rsidRPr="0018122F">
        <w:rPr>
          <w:rFonts w:ascii="Calibri" w:hAnsi="Calibri" w:cs="Calibri"/>
          <w:noProof/>
          <w:sz w:val="18"/>
          <w:szCs w:val="18"/>
          <w:lang w:val="ro-RO"/>
        </w:rPr>
        <w:t xml:space="preserve">where community health nurses were </w:t>
      </w:r>
      <w:r>
        <w:rPr>
          <w:rFonts w:ascii="Calibri" w:hAnsi="Calibri" w:cs="Calibri"/>
          <w:noProof/>
          <w:sz w:val="18"/>
          <w:szCs w:val="18"/>
          <w:lang w:val="ro-RO"/>
        </w:rPr>
        <w:t>already hired</w:t>
      </w:r>
      <w:r w:rsidRPr="0018122F">
        <w:rPr>
          <w:rFonts w:ascii="Calibri" w:hAnsi="Calibri" w:cs="Calibri"/>
          <w:noProof/>
          <w:sz w:val="18"/>
          <w:szCs w:val="18"/>
          <w:lang w:val="ro-RO"/>
        </w:rPr>
        <w:t xml:space="preserve"> by the mayoralty. Given the specific context, in the end, the costs incurred through the UNICEF budget was zero, as the funds for the </w:t>
      </w:r>
      <w:r>
        <w:rPr>
          <w:rFonts w:ascii="Calibri" w:hAnsi="Calibri" w:cs="Calibri"/>
          <w:noProof/>
          <w:sz w:val="18"/>
          <w:szCs w:val="18"/>
          <w:lang w:val="ro-RO"/>
        </w:rPr>
        <w:t xml:space="preserve">community health </w:t>
      </w:r>
      <w:r w:rsidRPr="0018122F">
        <w:rPr>
          <w:rFonts w:ascii="Calibri" w:hAnsi="Calibri" w:cs="Calibri"/>
          <w:noProof/>
          <w:sz w:val="18"/>
          <w:szCs w:val="18"/>
          <w:lang w:val="ro-RO"/>
        </w:rPr>
        <w:t>nurses’ salaries were allocated from the budget of the Directorate for Public Health (DPH</w:t>
      </w:r>
      <w:r>
        <w:rPr>
          <w:rFonts w:ascii="Calibri" w:hAnsi="Calibri" w:cs="Calibri"/>
          <w:noProof/>
          <w:sz w:val="18"/>
          <w:szCs w:val="18"/>
          <w:lang w:val="ro-RO"/>
        </w:rPr>
        <w:t>)</w:t>
      </w:r>
      <w:r w:rsidRPr="00E16CF0">
        <w:rPr>
          <w:rFonts w:ascii="Calibri" w:hAnsi="Calibri" w:cs="Calibri"/>
          <w:noProof/>
          <w:sz w:val="18"/>
          <w:szCs w:val="18"/>
          <w:lang w:val="ro-RO"/>
        </w:rPr>
        <w:t>”.</w:t>
      </w:r>
      <w:r w:rsidRPr="00E16CF0">
        <w:rPr>
          <w:rFonts w:ascii="Calibri" w:hAnsi="Calibri"/>
          <w:sz w:val="18"/>
          <w:szCs w:val="18"/>
          <w:lang w:val="ro-RO"/>
        </w:rPr>
        <w:t xml:space="preserve"> </w:t>
      </w:r>
      <w:r w:rsidRPr="002E1040">
        <w:rPr>
          <w:rFonts w:ascii="Calibri" w:hAnsi="Calibri"/>
          <w:sz w:val="18"/>
          <w:szCs w:val="18"/>
          <w:lang w:val="ro-RO"/>
        </w:rPr>
        <w:t>Pop</w:t>
      </w:r>
      <w:r>
        <w:rPr>
          <w:rFonts w:ascii="Calibri" w:hAnsi="Calibri"/>
          <w:sz w:val="18"/>
          <w:szCs w:val="18"/>
          <w:lang w:val="ro-RO"/>
        </w:rPr>
        <w:t>, V.</w:t>
      </w:r>
      <w:r w:rsidRPr="002E1040">
        <w:rPr>
          <w:rFonts w:ascii="Calibri" w:hAnsi="Calibri"/>
          <w:sz w:val="18"/>
          <w:szCs w:val="18"/>
          <w:lang w:val="ro-RO"/>
        </w:rPr>
        <w:t xml:space="preserve"> (coord.), 201</w:t>
      </w:r>
      <w:r>
        <w:rPr>
          <w:rFonts w:ascii="Calibri" w:hAnsi="Calibri"/>
          <w:sz w:val="18"/>
          <w:szCs w:val="18"/>
          <w:lang w:val="ro-RO"/>
        </w:rPr>
        <w:t>6</w:t>
      </w:r>
      <w:r w:rsidRPr="002E1040">
        <w:rPr>
          <w:rFonts w:ascii="Calibri" w:hAnsi="Calibri"/>
          <w:sz w:val="18"/>
          <w:szCs w:val="18"/>
          <w:lang w:val="ro-RO"/>
        </w:rPr>
        <w:t>,</w:t>
      </w:r>
      <w:r>
        <w:rPr>
          <w:rFonts w:ascii="Calibri" w:hAnsi="Calibri"/>
          <w:sz w:val="18"/>
          <w:szCs w:val="18"/>
          <w:lang w:val="ro-RO"/>
        </w:rPr>
        <w:t xml:space="preserve"> p. </w:t>
      </w:r>
      <w:r w:rsidRPr="002E1040">
        <w:rPr>
          <w:rFonts w:ascii="Calibri" w:hAnsi="Calibri"/>
          <w:sz w:val="18"/>
          <w:szCs w:val="18"/>
          <w:lang w:val="ro-RO"/>
        </w:rPr>
        <w:t>2</w:t>
      </w:r>
      <w:r>
        <w:rPr>
          <w:rFonts w:ascii="Calibri" w:hAnsi="Calibri"/>
          <w:sz w:val="18"/>
          <w:szCs w:val="18"/>
          <w:lang w:val="ro-RO"/>
        </w:rPr>
        <w:t xml:space="preserve">8 </w:t>
      </w:r>
    </w:p>
  </w:footnote>
  <w:footnote w:id="92">
    <w:p w:rsidR="00AD16B9" w:rsidRPr="00A241B3" w:rsidRDefault="00AD16B9" w:rsidP="00B743F4">
      <w:pPr>
        <w:pStyle w:val="FootnoteText"/>
        <w:spacing w:before="0"/>
        <w:rPr>
          <w:rFonts w:ascii="Calibri" w:hAnsi="Calibri"/>
          <w:sz w:val="18"/>
          <w:szCs w:val="18"/>
        </w:rPr>
      </w:pPr>
      <w:r w:rsidRPr="00A241B3">
        <w:rPr>
          <w:rStyle w:val="FootnoteReference"/>
          <w:rFonts w:ascii="Calibri" w:hAnsi="Calibri"/>
          <w:sz w:val="18"/>
          <w:szCs w:val="18"/>
        </w:rPr>
        <w:footnoteRef/>
      </w:r>
      <w:r w:rsidRPr="00A241B3">
        <w:rPr>
          <w:rFonts w:ascii="Calibri" w:hAnsi="Calibri"/>
          <w:sz w:val="18"/>
          <w:szCs w:val="18"/>
        </w:rPr>
        <w:t xml:space="preserve"> Pop, V. (coord.), 2016, p. 20</w:t>
      </w:r>
    </w:p>
  </w:footnote>
  <w:footnote w:id="93">
    <w:p w:rsidR="00AD16B9" w:rsidRPr="00B743F4" w:rsidRDefault="00AD16B9" w:rsidP="00B743F4">
      <w:pPr>
        <w:spacing w:before="0" w:after="0"/>
        <w:rPr>
          <w:sz w:val="18"/>
          <w:szCs w:val="18"/>
          <w:lang w:val="ro-RO" w:bidi="ar-SA"/>
        </w:rPr>
      </w:pPr>
      <w:r w:rsidRPr="00A241B3">
        <w:rPr>
          <w:rStyle w:val="FootnoteReference"/>
          <w:sz w:val="18"/>
          <w:szCs w:val="18"/>
        </w:rPr>
        <w:footnoteRef/>
      </w:r>
      <w:r w:rsidRPr="00A241B3">
        <w:rPr>
          <w:sz w:val="18"/>
          <w:szCs w:val="18"/>
        </w:rPr>
        <w:t xml:space="preserve"> Ministry of European Funds, 2015. </w:t>
      </w:r>
      <w:r w:rsidRPr="00A241B3">
        <w:rPr>
          <w:i/>
          <w:sz w:val="18"/>
          <w:szCs w:val="18"/>
        </w:rPr>
        <w:t xml:space="preserve">A doua evaluare intermediară a POSDRU 2007-2013 </w:t>
      </w:r>
      <w:r w:rsidRPr="00A241B3">
        <w:rPr>
          <w:sz w:val="18"/>
          <w:szCs w:val="18"/>
        </w:rPr>
        <w:t xml:space="preserve">[Second intermediate evaluation of 2007-2013 Human Resources Development Sectoral Operational Programme (HRD SOP) – ESF], available at: </w:t>
      </w:r>
      <w:hyperlink r:id="rId17" w:history="1">
        <w:r w:rsidRPr="00A241B3">
          <w:rPr>
            <w:rStyle w:val="Hyperlink"/>
            <w:sz w:val="18"/>
            <w:szCs w:val="18"/>
          </w:rPr>
          <w:t>http://old.fonduri-ue.ro/posdru/images/downdocs/raport.lot.1.pdf</w:t>
        </w:r>
      </w:hyperlink>
      <w:r w:rsidRPr="00A241B3">
        <w:rPr>
          <w:sz w:val="18"/>
          <w:szCs w:val="18"/>
        </w:rPr>
        <w:t xml:space="preserve"> (last accessed on 18.05.2017), pp. 287-289; </w:t>
      </w:r>
      <w:r w:rsidRPr="00A241B3">
        <w:rPr>
          <w:rFonts w:cs="Arial"/>
          <w:i/>
          <w:color w:val="000000"/>
          <w:sz w:val="18"/>
          <w:szCs w:val="18"/>
          <w:shd w:val="clear" w:color="auto" w:fill="FFFFFF"/>
          <w:lang w:bidi="ar-SA"/>
        </w:rPr>
        <w:t>Evaluare ad-hoc a intervenției POSDRU privind tinerii</w:t>
      </w:r>
      <w:r w:rsidRPr="00A241B3">
        <w:rPr>
          <w:rFonts w:cs="Arial"/>
          <w:color w:val="000000"/>
          <w:sz w:val="18"/>
          <w:szCs w:val="18"/>
          <w:shd w:val="clear" w:color="auto" w:fill="FFFFFF"/>
          <w:lang w:bidi="ar-SA"/>
        </w:rPr>
        <w:t xml:space="preserve"> [Ad-hoc evaluation of the HRD SOP intervention on youth], available at</w:t>
      </w:r>
      <w:r w:rsidRPr="00A241B3">
        <w:rPr>
          <w:sz w:val="18"/>
          <w:szCs w:val="18"/>
        </w:rPr>
        <w:t xml:space="preserve">: </w:t>
      </w:r>
      <w:hyperlink r:id="rId18" w:history="1">
        <w:r w:rsidRPr="00A241B3">
          <w:rPr>
            <w:rStyle w:val="Hyperlink"/>
            <w:sz w:val="18"/>
            <w:szCs w:val="18"/>
          </w:rPr>
          <w:t>http://old.fonduri-ue.ro/posdru/images/downdocs/raport.lot.2.pdf</w:t>
        </w:r>
      </w:hyperlink>
      <w:r w:rsidRPr="00A241B3">
        <w:rPr>
          <w:sz w:val="18"/>
          <w:szCs w:val="18"/>
        </w:rPr>
        <w:t xml:space="preserve"> (last accessed on 18.05.2017), pp. 51-66; </w:t>
      </w:r>
      <w:r w:rsidRPr="00A241B3">
        <w:rPr>
          <w:rFonts w:cs="Arial"/>
          <w:i/>
          <w:color w:val="000000"/>
          <w:sz w:val="18"/>
          <w:szCs w:val="18"/>
          <w:shd w:val="clear" w:color="auto" w:fill="FFFFFF"/>
          <w:lang w:bidi="ar-SA"/>
        </w:rPr>
        <w:t xml:space="preserve">Evaluare ad-hoc a intervenției POSDRU privind populația Roma </w:t>
      </w:r>
      <w:r w:rsidRPr="00A241B3">
        <w:rPr>
          <w:rFonts w:cs="Arial"/>
          <w:color w:val="000000"/>
          <w:sz w:val="18"/>
          <w:szCs w:val="18"/>
          <w:shd w:val="clear" w:color="auto" w:fill="FFFFFF"/>
          <w:lang w:bidi="ar-SA"/>
        </w:rPr>
        <w:t>[Ad-hoc evaluation of the HRD SOP intervention on Roma population], available at</w:t>
      </w:r>
      <w:r w:rsidRPr="00A241B3">
        <w:rPr>
          <w:sz w:val="18"/>
          <w:szCs w:val="18"/>
        </w:rPr>
        <w:t xml:space="preserve">: </w:t>
      </w:r>
      <w:hyperlink r:id="rId19" w:history="1">
        <w:r w:rsidRPr="00A241B3">
          <w:rPr>
            <w:rStyle w:val="Hyperlink"/>
            <w:sz w:val="18"/>
            <w:szCs w:val="18"/>
          </w:rPr>
          <w:t>http://old.fonduri-ue.ro/posdru/images/downdocs/raport.lot.3.pdf</w:t>
        </w:r>
      </w:hyperlink>
      <w:r w:rsidRPr="00A241B3">
        <w:rPr>
          <w:sz w:val="18"/>
          <w:szCs w:val="18"/>
        </w:rPr>
        <w:t xml:space="preserve"> (last accessed on 18.05.2017), pp. 77-83</w:t>
      </w:r>
    </w:p>
  </w:footnote>
  <w:footnote w:id="94">
    <w:p w:rsidR="00AD16B9" w:rsidRPr="00A241B3" w:rsidRDefault="00AD16B9" w:rsidP="00B743F4">
      <w:pPr>
        <w:pStyle w:val="FootnoteText"/>
        <w:spacing w:before="0"/>
        <w:rPr>
          <w:rFonts w:ascii="Calibri" w:hAnsi="Calibri"/>
          <w:sz w:val="18"/>
          <w:szCs w:val="18"/>
        </w:rPr>
      </w:pPr>
      <w:r w:rsidRPr="00A241B3">
        <w:rPr>
          <w:rStyle w:val="FootnoteReference"/>
          <w:rFonts w:ascii="Calibri" w:hAnsi="Calibri"/>
          <w:sz w:val="18"/>
          <w:szCs w:val="18"/>
        </w:rPr>
        <w:footnoteRef/>
      </w:r>
      <w:r w:rsidRPr="00A241B3">
        <w:rPr>
          <w:rFonts w:ascii="Calibri" w:hAnsi="Calibri"/>
          <w:sz w:val="18"/>
          <w:szCs w:val="18"/>
        </w:rPr>
        <w:t xml:space="preserve"> Pop, V. (coord.), 2016</w:t>
      </w:r>
    </w:p>
  </w:footnote>
  <w:footnote w:id="95">
    <w:p w:rsidR="00AD16B9" w:rsidRPr="00A241B3" w:rsidRDefault="00AD16B9" w:rsidP="00B743F4">
      <w:pPr>
        <w:pStyle w:val="FootnoteText"/>
        <w:spacing w:before="0"/>
        <w:rPr>
          <w:rFonts w:ascii="Calibri" w:hAnsi="Calibri"/>
          <w:sz w:val="18"/>
          <w:szCs w:val="18"/>
        </w:rPr>
      </w:pPr>
      <w:r w:rsidRPr="00A241B3">
        <w:rPr>
          <w:rStyle w:val="FootnoteReference"/>
          <w:rFonts w:ascii="Calibri" w:hAnsi="Calibri"/>
          <w:sz w:val="18"/>
          <w:szCs w:val="18"/>
        </w:rPr>
        <w:footnoteRef/>
      </w:r>
      <w:r w:rsidRPr="00A241B3">
        <w:rPr>
          <w:rFonts w:ascii="Calibri" w:hAnsi="Calibri"/>
          <w:sz w:val="18"/>
          <w:szCs w:val="18"/>
        </w:rPr>
        <w:t xml:space="preserve"> Ibid.</w:t>
      </w:r>
    </w:p>
  </w:footnote>
  <w:footnote w:id="96">
    <w:p w:rsidR="00AD16B9" w:rsidRPr="00A241B3" w:rsidRDefault="00AD16B9" w:rsidP="00B743F4">
      <w:pPr>
        <w:pStyle w:val="FootnoteText"/>
        <w:spacing w:before="0"/>
        <w:rPr>
          <w:rFonts w:ascii="Calibri" w:hAnsi="Calibri"/>
          <w:sz w:val="18"/>
          <w:szCs w:val="18"/>
        </w:rPr>
      </w:pPr>
      <w:r w:rsidRPr="00A241B3">
        <w:rPr>
          <w:rStyle w:val="FootnoteReference"/>
          <w:rFonts w:ascii="Calibri" w:hAnsi="Calibri"/>
          <w:sz w:val="18"/>
          <w:szCs w:val="18"/>
        </w:rPr>
        <w:footnoteRef/>
      </w:r>
      <w:r w:rsidRPr="00A241B3">
        <w:rPr>
          <w:rFonts w:ascii="Calibri" w:hAnsi="Calibri"/>
          <w:sz w:val="18"/>
          <w:szCs w:val="18"/>
        </w:rPr>
        <w:t xml:space="preserve"> Ibid., p. </w:t>
      </w:r>
      <w:r>
        <w:rPr>
          <w:rFonts w:ascii="Calibri" w:hAnsi="Calibri"/>
          <w:sz w:val="18"/>
          <w:szCs w:val="18"/>
        </w:rPr>
        <w:t>34</w:t>
      </w:r>
    </w:p>
  </w:footnote>
  <w:footnote w:id="97">
    <w:p w:rsidR="00AD16B9" w:rsidRPr="00B743F4" w:rsidRDefault="00AD16B9" w:rsidP="00B743F4">
      <w:pPr>
        <w:pStyle w:val="FootnoteText"/>
        <w:spacing w:before="0"/>
        <w:rPr>
          <w:rStyle w:val="FootnoteReference"/>
          <w:rFonts w:ascii="Calibri" w:hAnsi="Calibri"/>
          <w:sz w:val="18"/>
          <w:szCs w:val="18"/>
        </w:rPr>
      </w:pPr>
      <w:r w:rsidRPr="00A241B3">
        <w:rPr>
          <w:rStyle w:val="FootnoteReference"/>
          <w:rFonts w:ascii="Calibri" w:hAnsi="Calibri"/>
          <w:sz w:val="18"/>
          <w:szCs w:val="18"/>
        </w:rPr>
        <w:footnoteRef/>
      </w:r>
      <w:r w:rsidRPr="00A241B3">
        <w:rPr>
          <w:rStyle w:val="FootnoteReference"/>
          <w:rFonts w:ascii="Calibri" w:hAnsi="Calibri"/>
          <w:sz w:val="18"/>
          <w:szCs w:val="18"/>
        </w:rPr>
        <w:t xml:space="preserve"> </w:t>
      </w:r>
      <w:r w:rsidRPr="00A241B3">
        <w:rPr>
          <w:rFonts w:ascii="Calibri" w:hAnsi="Calibri"/>
          <w:sz w:val="18"/>
          <w:szCs w:val="18"/>
        </w:rPr>
        <w:t>Ibid., pp. 35-41</w:t>
      </w:r>
    </w:p>
  </w:footnote>
  <w:footnote w:id="98">
    <w:p w:rsidR="00AD16B9" w:rsidRPr="00A241B3" w:rsidRDefault="00AD16B9" w:rsidP="00B743F4">
      <w:pPr>
        <w:pStyle w:val="FootnoteText"/>
        <w:spacing w:before="0"/>
        <w:rPr>
          <w:rFonts w:ascii="Calibri" w:hAnsi="Calibri"/>
          <w:sz w:val="18"/>
          <w:szCs w:val="18"/>
        </w:rPr>
      </w:pPr>
      <w:r w:rsidRPr="00A241B3">
        <w:rPr>
          <w:rStyle w:val="FootnoteReference"/>
          <w:rFonts w:ascii="Calibri" w:hAnsi="Calibri"/>
          <w:sz w:val="18"/>
          <w:szCs w:val="18"/>
        </w:rPr>
        <w:footnoteRef/>
      </w:r>
      <w:r w:rsidRPr="00A241B3">
        <w:rPr>
          <w:rFonts w:ascii="Calibri" w:hAnsi="Calibri"/>
          <w:sz w:val="18"/>
          <w:szCs w:val="18"/>
        </w:rPr>
        <w:t xml:space="preserve"> Ibid., p. </w:t>
      </w:r>
      <w:r>
        <w:rPr>
          <w:rFonts w:ascii="Calibri" w:hAnsi="Calibri"/>
          <w:sz w:val="18"/>
          <w:szCs w:val="18"/>
        </w:rPr>
        <w:t>34</w:t>
      </w:r>
    </w:p>
  </w:footnote>
  <w:footnote w:id="99">
    <w:p w:rsidR="00AD16B9" w:rsidRPr="00A241B3" w:rsidRDefault="00AD16B9" w:rsidP="00B743F4">
      <w:pPr>
        <w:pStyle w:val="FootnoteText"/>
        <w:spacing w:before="0"/>
        <w:rPr>
          <w:rStyle w:val="FootnoteReference"/>
          <w:rFonts w:ascii="Calibri" w:hAnsi="Calibri"/>
          <w:sz w:val="18"/>
          <w:szCs w:val="18"/>
        </w:rPr>
      </w:pPr>
      <w:r w:rsidRPr="00A241B3">
        <w:rPr>
          <w:rStyle w:val="FootnoteReference"/>
          <w:rFonts w:ascii="Calibri" w:hAnsi="Calibri"/>
          <w:sz w:val="18"/>
          <w:szCs w:val="18"/>
        </w:rPr>
        <w:footnoteRef/>
      </w:r>
      <w:r w:rsidRPr="00A241B3">
        <w:rPr>
          <w:rStyle w:val="FootnoteReference"/>
          <w:rFonts w:ascii="Calibri" w:hAnsi="Calibri"/>
          <w:sz w:val="18"/>
          <w:szCs w:val="18"/>
        </w:rPr>
        <w:t xml:space="preserve"> </w:t>
      </w:r>
      <w:r w:rsidRPr="00A241B3">
        <w:rPr>
          <w:rStyle w:val="FootnoteReference"/>
          <w:rFonts w:ascii="Calibri" w:hAnsi="Calibri"/>
          <w:sz w:val="18"/>
          <w:szCs w:val="18"/>
          <w:vertAlign w:val="baseline"/>
        </w:rPr>
        <w:t>S</w:t>
      </w:r>
      <w:r w:rsidRPr="00A241B3">
        <w:rPr>
          <w:rFonts w:ascii="Calibri" w:hAnsi="Calibri"/>
          <w:sz w:val="18"/>
          <w:szCs w:val="18"/>
        </w:rPr>
        <w:t xml:space="preserve">ee Chapter III. Evaluation results, section 3.4.3. Potential for </w:t>
      </w:r>
      <w:r>
        <w:rPr>
          <w:rFonts w:ascii="Calibri" w:hAnsi="Calibri"/>
          <w:sz w:val="18"/>
          <w:szCs w:val="18"/>
        </w:rPr>
        <w:t xml:space="preserve">model </w:t>
      </w:r>
      <w:r w:rsidRPr="00A241B3">
        <w:rPr>
          <w:rFonts w:ascii="Calibri" w:hAnsi="Calibri"/>
          <w:sz w:val="18"/>
          <w:szCs w:val="18"/>
        </w:rPr>
        <w:t>replication</w:t>
      </w:r>
    </w:p>
  </w:footnote>
  <w:footnote w:id="100">
    <w:p w:rsidR="00AD16B9" w:rsidRPr="00A241B3" w:rsidRDefault="00AD16B9" w:rsidP="00B743F4">
      <w:pPr>
        <w:pStyle w:val="FootnoteText"/>
        <w:spacing w:before="0"/>
        <w:rPr>
          <w:rFonts w:ascii="Calibri" w:hAnsi="Calibri"/>
          <w:sz w:val="18"/>
          <w:szCs w:val="18"/>
        </w:rPr>
      </w:pPr>
      <w:r w:rsidRPr="00A241B3">
        <w:rPr>
          <w:rStyle w:val="FootnoteReference"/>
          <w:rFonts w:ascii="Calibri" w:hAnsi="Calibri"/>
          <w:sz w:val="18"/>
          <w:szCs w:val="18"/>
        </w:rPr>
        <w:footnoteRef/>
      </w:r>
      <w:r>
        <w:rPr>
          <w:rFonts w:ascii="Calibri" w:hAnsi="Calibri"/>
          <w:sz w:val="18"/>
          <w:szCs w:val="18"/>
        </w:rPr>
        <w:t xml:space="preserve"> Pop, V. (coord.), 2016, p</w:t>
      </w:r>
      <w:r w:rsidRPr="00A241B3">
        <w:rPr>
          <w:rFonts w:ascii="Calibri" w:hAnsi="Calibri"/>
          <w:sz w:val="18"/>
          <w:szCs w:val="18"/>
        </w:rPr>
        <w:t>. 54. Cost standard per child per year varies as follows: 11,014 lei for foster parents with 3 children in foster care; 13,931 lei for foster parents with 2 children in foster care; 20,896 lei for foster parents with 1 child in foster care; 20,653 lei for residential centres. The PwC study refers to GD 23/2010, in force at the time of the authors’ analysis on cost standards.</w:t>
      </w:r>
    </w:p>
  </w:footnote>
  <w:footnote w:id="101">
    <w:p w:rsidR="00AD16B9" w:rsidRPr="00B743F4" w:rsidRDefault="00AD16B9" w:rsidP="00B743F4">
      <w:pPr>
        <w:pStyle w:val="FootnoteText"/>
        <w:spacing w:before="0"/>
        <w:rPr>
          <w:rStyle w:val="FootnoteReference"/>
          <w:rFonts w:ascii="Calibri" w:hAnsi="Calibri"/>
          <w:sz w:val="18"/>
          <w:szCs w:val="18"/>
          <w:lang w:val="ro-RO"/>
        </w:rPr>
      </w:pPr>
      <w:r w:rsidRPr="00A241B3">
        <w:rPr>
          <w:rStyle w:val="FootnoteReference"/>
          <w:rFonts w:ascii="Calibri" w:hAnsi="Calibri"/>
          <w:sz w:val="18"/>
          <w:szCs w:val="18"/>
        </w:rPr>
        <w:footnoteRef/>
      </w:r>
      <w:r>
        <w:rPr>
          <w:rFonts w:ascii="Calibri" w:hAnsi="Calibri"/>
          <w:sz w:val="18"/>
          <w:szCs w:val="18"/>
        </w:rPr>
        <w:t xml:space="preserve"> Pop, V. (coord.), 2016, p. 67</w:t>
      </w:r>
    </w:p>
  </w:footnote>
  <w:footnote w:id="102">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r w:rsidRPr="00824688">
        <w:rPr>
          <w:rFonts w:ascii="Calibri" w:hAnsi="Calibri"/>
          <w:i/>
          <w:sz w:val="18"/>
          <w:szCs w:val="18"/>
          <w:lang w:val="ro-RO"/>
        </w:rPr>
        <w:t>National Strategy for the Protection and Promotion of Children’s Rights 2014-2020</w:t>
      </w:r>
      <w:r w:rsidRPr="00660C10">
        <w:rPr>
          <w:rFonts w:ascii="Calibri" w:hAnsi="Calibri"/>
          <w:sz w:val="18"/>
          <w:szCs w:val="18"/>
          <w:lang w:val="ro-RO"/>
        </w:rPr>
        <w:t>,</w:t>
      </w:r>
      <w:r w:rsidRPr="00824688">
        <w:rPr>
          <w:rFonts w:ascii="Calibri" w:hAnsi="Calibri"/>
          <w:i/>
          <w:sz w:val="18"/>
          <w:szCs w:val="18"/>
          <w:lang w:val="ro-RO"/>
        </w:rPr>
        <w:t xml:space="preserve"> </w:t>
      </w:r>
      <w:r w:rsidRPr="00660C10">
        <w:rPr>
          <w:rFonts w:ascii="Calibri" w:hAnsi="Calibri"/>
          <w:sz w:val="18"/>
          <w:szCs w:val="18"/>
          <w:lang w:val="ro-RO"/>
        </w:rPr>
        <w:t>approved based on Government Decision 1113/2014,</w:t>
      </w:r>
      <w:r>
        <w:rPr>
          <w:rFonts w:ascii="Calibri" w:hAnsi="Calibri"/>
          <w:i/>
          <w:sz w:val="18"/>
          <w:szCs w:val="18"/>
          <w:lang w:val="ro-RO"/>
        </w:rPr>
        <w:t xml:space="preserve"> </w:t>
      </w:r>
      <w:r w:rsidRPr="00B743F4">
        <w:rPr>
          <w:rFonts w:ascii="Calibri" w:hAnsi="Calibri"/>
          <w:sz w:val="18"/>
          <w:szCs w:val="18"/>
          <w:lang w:val="ro-RO"/>
        </w:rPr>
        <w:t xml:space="preserve">p. </w:t>
      </w:r>
      <w:r>
        <w:rPr>
          <w:rFonts w:ascii="Calibri" w:hAnsi="Calibri"/>
          <w:sz w:val="18"/>
          <w:szCs w:val="18"/>
          <w:lang w:val="ro-RO"/>
        </w:rPr>
        <w:t>1</w:t>
      </w:r>
      <w:r w:rsidRPr="00B743F4">
        <w:rPr>
          <w:rFonts w:ascii="Calibri" w:hAnsi="Calibri"/>
          <w:sz w:val="18"/>
          <w:szCs w:val="18"/>
          <w:lang w:val="ro-RO"/>
        </w:rPr>
        <w:t>1</w:t>
      </w:r>
    </w:p>
  </w:footnote>
  <w:footnote w:id="103">
    <w:p w:rsidR="00AD16B9" w:rsidRPr="003D3ECF" w:rsidRDefault="00AD16B9" w:rsidP="00B743F4">
      <w:pPr>
        <w:pStyle w:val="FootnoteText"/>
        <w:spacing w:before="0"/>
        <w:rPr>
          <w:rFonts w:ascii="Calibri" w:hAnsi="Calibri"/>
          <w:sz w:val="18"/>
          <w:szCs w:val="18"/>
        </w:rPr>
      </w:pPr>
      <w:r w:rsidRPr="003D3ECF">
        <w:rPr>
          <w:rStyle w:val="FootnoteReference"/>
          <w:rFonts w:ascii="Calibri" w:hAnsi="Calibri"/>
          <w:sz w:val="18"/>
          <w:szCs w:val="18"/>
        </w:rPr>
        <w:footnoteRef/>
      </w:r>
      <w:r w:rsidRPr="003D3ECF">
        <w:rPr>
          <w:rFonts w:ascii="Calibri" w:hAnsi="Calibri"/>
          <w:sz w:val="18"/>
          <w:szCs w:val="18"/>
        </w:rPr>
        <w:t xml:space="preserve"> In light of the resource mobilisation strategies for progressive investments targeting county level replication and scaling up, key to ensuring nationwide coverage, a</w:t>
      </w:r>
      <w:r>
        <w:rPr>
          <w:rFonts w:ascii="Calibri" w:hAnsi="Calibri"/>
          <w:sz w:val="18"/>
          <w:szCs w:val="18"/>
        </w:rPr>
        <w:t xml:space="preserve"> short-term plan was formulated including the provision of t</w:t>
      </w:r>
      <w:r w:rsidRPr="003D3ECF">
        <w:rPr>
          <w:rFonts w:ascii="Calibri" w:hAnsi="Calibri"/>
          <w:sz w:val="18"/>
          <w:szCs w:val="18"/>
        </w:rPr>
        <w:t xml:space="preserve">echnical assistance to county and local authorities for the preparation and submission of project proposal(s) to access EEA and Norwegian Grant funding under Programme RO10 </w:t>
      </w:r>
      <w:r>
        <w:rPr>
          <w:rFonts w:ascii="Calibri" w:hAnsi="Calibri"/>
          <w:sz w:val="18"/>
          <w:szCs w:val="18"/>
        </w:rPr>
        <w:t>“Children and Youth at Risk and Local and Regional Initiatives to Reduce National I</w:t>
      </w:r>
      <w:r w:rsidRPr="003D3ECF">
        <w:rPr>
          <w:rFonts w:ascii="Calibri" w:hAnsi="Calibri"/>
          <w:sz w:val="18"/>
          <w:szCs w:val="18"/>
        </w:rPr>
        <w:t>ne</w:t>
      </w:r>
      <w:r>
        <w:rPr>
          <w:rFonts w:ascii="Calibri" w:hAnsi="Calibri"/>
          <w:sz w:val="18"/>
          <w:szCs w:val="18"/>
        </w:rPr>
        <w:t>qualities and Promote Social Inclusion</w:t>
      </w:r>
      <w:r w:rsidRPr="003D3ECF">
        <w:rPr>
          <w:rFonts w:ascii="Calibri" w:hAnsi="Calibri"/>
          <w:sz w:val="18"/>
          <w:szCs w:val="18"/>
        </w:rPr>
        <w:t xml:space="preserve">”. </w:t>
      </w:r>
    </w:p>
  </w:footnote>
  <w:footnote w:id="104">
    <w:p w:rsidR="00AD16B9" w:rsidRPr="003E6045" w:rsidRDefault="00AD16B9" w:rsidP="00B743F4">
      <w:pPr>
        <w:pStyle w:val="FootnoteText"/>
        <w:spacing w:before="0"/>
        <w:rPr>
          <w:rFonts w:ascii="Calibri" w:hAnsi="Calibri"/>
          <w:sz w:val="18"/>
          <w:szCs w:val="18"/>
        </w:rPr>
      </w:pPr>
      <w:r w:rsidRPr="003E6045">
        <w:rPr>
          <w:rStyle w:val="FootnoteReference"/>
          <w:rFonts w:ascii="Calibri" w:hAnsi="Calibri"/>
          <w:sz w:val="18"/>
          <w:szCs w:val="18"/>
        </w:rPr>
        <w:footnoteRef/>
      </w:r>
      <w:r w:rsidRPr="003E6045">
        <w:rPr>
          <w:rFonts w:ascii="Calibri" w:hAnsi="Calibri"/>
          <w:sz w:val="18"/>
          <w:szCs w:val="18"/>
        </w:rPr>
        <w:t xml:space="preserve"> Capitalizing on the experience gained </w:t>
      </w:r>
      <w:r>
        <w:rPr>
          <w:rFonts w:ascii="Calibri" w:hAnsi="Calibri"/>
          <w:sz w:val="18"/>
          <w:szCs w:val="18"/>
        </w:rPr>
        <w:t>in</w:t>
      </w:r>
      <w:r w:rsidRPr="003E6045">
        <w:rPr>
          <w:rFonts w:ascii="Calibri" w:hAnsi="Calibri"/>
          <w:sz w:val="18"/>
          <w:szCs w:val="18"/>
        </w:rPr>
        <w:t xml:space="preserve"> the demonstration project, GDSACP Neamț applied for </w:t>
      </w:r>
      <w:r>
        <w:rPr>
          <w:rFonts w:ascii="Calibri" w:hAnsi="Calibri"/>
          <w:sz w:val="18"/>
          <w:szCs w:val="18"/>
        </w:rPr>
        <w:t xml:space="preserve">(in partnership with the mayoralties of three of the county communities) </w:t>
      </w:r>
      <w:r w:rsidRPr="003E6045">
        <w:rPr>
          <w:rFonts w:ascii="Calibri" w:hAnsi="Calibri"/>
          <w:sz w:val="18"/>
          <w:szCs w:val="18"/>
        </w:rPr>
        <w:t>and rece</w:t>
      </w:r>
      <w:r>
        <w:rPr>
          <w:rFonts w:ascii="Calibri" w:hAnsi="Calibri"/>
          <w:sz w:val="18"/>
          <w:szCs w:val="18"/>
        </w:rPr>
        <w:t>ived</w:t>
      </w:r>
      <w:r w:rsidRPr="003E6045">
        <w:rPr>
          <w:rFonts w:ascii="Calibri" w:hAnsi="Calibri"/>
          <w:sz w:val="18"/>
          <w:szCs w:val="18"/>
        </w:rPr>
        <w:t xml:space="preserve"> funding for </w:t>
      </w:r>
      <w:r>
        <w:rPr>
          <w:rFonts w:ascii="Calibri" w:hAnsi="Calibri"/>
          <w:sz w:val="18"/>
          <w:szCs w:val="18"/>
        </w:rPr>
        <w:t>a</w:t>
      </w:r>
      <w:r w:rsidRPr="003E6045">
        <w:rPr>
          <w:rFonts w:ascii="Calibri" w:hAnsi="Calibri"/>
          <w:sz w:val="18"/>
          <w:szCs w:val="18"/>
        </w:rPr>
        <w:t xml:space="preserve"> project </w:t>
      </w:r>
      <w:r>
        <w:rPr>
          <w:rFonts w:ascii="Calibri" w:hAnsi="Calibri"/>
          <w:sz w:val="18"/>
          <w:szCs w:val="18"/>
        </w:rPr>
        <w:t>called “Area Centre for Local Resource Mobilisation in Support of Integrated Services for Children in Need</w:t>
      </w:r>
      <w:r w:rsidRPr="003E6045">
        <w:rPr>
          <w:rFonts w:ascii="Calibri" w:hAnsi="Calibri"/>
          <w:sz w:val="18"/>
          <w:szCs w:val="18"/>
        </w:rPr>
        <w:t xml:space="preserve">”. </w:t>
      </w:r>
      <w:r>
        <w:rPr>
          <w:rFonts w:ascii="Calibri" w:hAnsi="Calibri"/>
          <w:sz w:val="18"/>
          <w:szCs w:val="18"/>
        </w:rPr>
        <w:t>The three participating communities, two of them rural (</w:t>
      </w:r>
      <w:r w:rsidRPr="003E6045">
        <w:rPr>
          <w:rFonts w:ascii="Calibri" w:hAnsi="Calibri"/>
          <w:sz w:val="18"/>
          <w:szCs w:val="18"/>
        </w:rPr>
        <w:t>Răucești</w:t>
      </w:r>
      <w:r>
        <w:rPr>
          <w:rFonts w:ascii="Calibri" w:hAnsi="Calibri"/>
          <w:sz w:val="18"/>
          <w:szCs w:val="18"/>
        </w:rPr>
        <w:t xml:space="preserve"> and</w:t>
      </w:r>
      <w:r w:rsidRPr="003E6045">
        <w:rPr>
          <w:rFonts w:ascii="Calibri" w:hAnsi="Calibri"/>
          <w:sz w:val="18"/>
          <w:szCs w:val="18"/>
        </w:rPr>
        <w:t xml:space="preserve"> Pipirig)</w:t>
      </w:r>
      <w:r>
        <w:rPr>
          <w:rFonts w:ascii="Calibri" w:hAnsi="Calibri"/>
          <w:sz w:val="18"/>
          <w:szCs w:val="18"/>
        </w:rPr>
        <w:t xml:space="preserve"> and one </w:t>
      </w:r>
      <w:r w:rsidRPr="003E6045">
        <w:rPr>
          <w:rFonts w:ascii="Calibri" w:hAnsi="Calibri"/>
          <w:sz w:val="18"/>
          <w:szCs w:val="18"/>
        </w:rPr>
        <w:t xml:space="preserve">urban (Tîrgu Neamț), </w:t>
      </w:r>
      <w:r>
        <w:rPr>
          <w:rFonts w:ascii="Calibri" w:hAnsi="Calibri"/>
          <w:sz w:val="18"/>
          <w:szCs w:val="18"/>
        </w:rPr>
        <w:t>set up centres to deliver community-based services for vulnerable children and their families, while</w:t>
      </w:r>
      <w:r w:rsidRPr="003E6045">
        <w:rPr>
          <w:rFonts w:ascii="Calibri" w:hAnsi="Calibri"/>
          <w:sz w:val="18"/>
          <w:szCs w:val="18"/>
        </w:rPr>
        <w:t xml:space="preserve"> Târgu Neamț</w:t>
      </w:r>
      <w:r>
        <w:rPr>
          <w:rFonts w:ascii="Calibri" w:hAnsi="Calibri"/>
          <w:sz w:val="18"/>
          <w:szCs w:val="18"/>
        </w:rPr>
        <w:t xml:space="preserve"> established an Area Centre</w:t>
      </w:r>
      <w:r w:rsidRPr="00C64E8B">
        <w:rPr>
          <w:rFonts w:ascii="Calibri" w:hAnsi="Calibri"/>
          <w:sz w:val="18"/>
          <w:szCs w:val="18"/>
        </w:rPr>
        <w:t xml:space="preserve"> </w:t>
      </w:r>
      <w:r>
        <w:rPr>
          <w:rFonts w:ascii="Calibri" w:hAnsi="Calibri"/>
          <w:sz w:val="18"/>
          <w:szCs w:val="18"/>
        </w:rPr>
        <w:t xml:space="preserve">for Local Resource Mobilisation in Support of Integrated Services which involves the supervision and technical and methodological support of an area coordinator. Once the project is completed, the local public authority and the participant communes, as well as GDSACP </w:t>
      </w:r>
      <w:r w:rsidRPr="003E6045">
        <w:rPr>
          <w:rFonts w:ascii="Calibri" w:hAnsi="Calibri"/>
          <w:sz w:val="18"/>
          <w:szCs w:val="18"/>
        </w:rPr>
        <w:t>Neamț</w:t>
      </w:r>
      <w:r>
        <w:rPr>
          <w:rFonts w:ascii="Calibri" w:hAnsi="Calibri"/>
          <w:sz w:val="18"/>
          <w:szCs w:val="18"/>
        </w:rPr>
        <w:t xml:space="preserve"> will take over the activity</w:t>
      </w:r>
      <w:r w:rsidRPr="003E6045">
        <w:rPr>
          <w:rFonts w:ascii="Calibri" w:hAnsi="Calibri"/>
          <w:sz w:val="18"/>
          <w:szCs w:val="18"/>
        </w:rPr>
        <w:t>.</w:t>
      </w:r>
    </w:p>
  </w:footnote>
  <w:footnote w:id="105">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Pr>
          <w:rFonts w:ascii="Calibri" w:hAnsi="Calibri"/>
          <w:sz w:val="18"/>
          <w:szCs w:val="18"/>
          <w:lang w:val="ro-RO"/>
        </w:rPr>
        <w:t>Project funding information is available on the CORAI programme w</w:t>
      </w:r>
      <w:r w:rsidRPr="00B743F4">
        <w:rPr>
          <w:rFonts w:ascii="Calibri" w:hAnsi="Calibri"/>
          <w:sz w:val="18"/>
          <w:szCs w:val="18"/>
          <w:lang w:val="ro-RO"/>
        </w:rPr>
        <w:t xml:space="preserve">ebsite: </w:t>
      </w:r>
      <w:hyperlink r:id="rId20" w:history="1">
        <w:r w:rsidRPr="00B743F4">
          <w:rPr>
            <w:rStyle w:val="Hyperlink"/>
            <w:rFonts w:ascii="Calibri" w:hAnsi="Calibri"/>
            <w:sz w:val="18"/>
            <w:szCs w:val="18"/>
            <w:lang w:val="ro-RO"/>
          </w:rPr>
          <w:t>http://www.granturi-corai.ro/documents/100367/108859/Liste+proiecte+SITE+SINERGII+copii_1.pdf/326f0737-16e2-45de-8b2a-7039e3a1246f</w:t>
        </w:r>
      </w:hyperlink>
      <w:r w:rsidRPr="00B743F4">
        <w:rPr>
          <w:rFonts w:ascii="Calibri" w:hAnsi="Calibri"/>
          <w:sz w:val="18"/>
          <w:szCs w:val="18"/>
          <w:lang w:val="ro-RO"/>
        </w:rPr>
        <w:t xml:space="preserve"> </w:t>
      </w:r>
    </w:p>
  </w:footnote>
  <w:footnote w:id="106">
    <w:p w:rsidR="00AD16B9" w:rsidRPr="00B743F4" w:rsidRDefault="00AD16B9" w:rsidP="00B743F4">
      <w:pPr>
        <w:pStyle w:val="FootnoteText"/>
        <w:spacing w:before="0"/>
        <w:rPr>
          <w:rFonts w:ascii="Calibri" w:hAnsi="Calibri"/>
          <w:color w:val="FF0000"/>
          <w:sz w:val="18"/>
          <w:szCs w:val="18"/>
          <w:lang w:val="ro-RO"/>
        </w:rPr>
      </w:pPr>
      <w:r w:rsidRPr="00FA48CA">
        <w:rPr>
          <w:rStyle w:val="FootnoteReference"/>
          <w:rFonts w:ascii="Calibri" w:hAnsi="Calibri"/>
          <w:sz w:val="18"/>
          <w:szCs w:val="18"/>
        </w:rPr>
        <w:footnoteRef/>
      </w:r>
      <w:r w:rsidRPr="00FA48CA">
        <w:rPr>
          <w:rFonts w:ascii="Calibri" w:hAnsi="Calibri"/>
          <w:sz w:val="18"/>
          <w:szCs w:val="18"/>
          <w:lang w:val="es-US"/>
        </w:rPr>
        <w:t xml:space="preserve"> </w:t>
      </w:r>
      <w:r>
        <w:rPr>
          <w:rFonts w:ascii="Calibri" w:hAnsi="Calibri"/>
          <w:sz w:val="18"/>
          <w:szCs w:val="18"/>
          <w:lang w:val="es-US"/>
        </w:rPr>
        <w:t>See</w:t>
      </w:r>
      <w:r w:rsidRPr="00FA48CA">
        <w:rPr>
          <w:rFonts w:ascii="Calibri" w:hAnsi="Calibri"/>
          <w:sz w:val="18"/>
          <w:szCs w:val="18"/>
          <w:lang w:val="es-US"/>
        </w:rPr>
        <w:t xml:space="preserve"> C</w:t>
      </w:r>
      <w:r>
        <w:rPr>
          <w:rFonts w:ascii="Calibri" w:hAnsi="Calibri"/>
          <w:sz w:val="18"/>
          <w:szCs w:val="18"/>
          <w:lang w:val="es-US"/>
        </w:rPr>
        <w:t>hapter</w:t>
      </w:r>
      <w:r w:rsidRPr="00FA48CA">
        <w:rPr>
          <w:rFonts w:ascii="Calibri" w:hAnsi="Calibri"/>
          <w:sz w:val="18"/>
          <w:szCs w:val="18"/>
          <w:lang w:val="es-US"/>
        </w:rPr>
        <w:t xml:space="preserve"> III. </w:t>
      </w:r>
      <w:r>
        <w:rPr>
          <w:rFonts w:ascii="Calibri" w:hAnsi="Calibri"/>
          <w:sz w:val="18"/>
          <w:szCs w:val="18"/>
          <w:lang w:val="es-US"/>
        </w:rPr>
        <w:t>Evaluation results</w:t>
      </w:r>
      <w:r w:rsidRPr="00FA48CA">
        <w:rPr>
          <w:rFonts w:ascii="Calibri" w:hAnsi="Calibri"/>
          <w:sz w:val="18"/>
          <w:szCs w:val="18"/>
          <w:lang w:val="es-US"/>
        </w:rPr>
        <w:t>, sec</w:t>
      </w:r>
      <w:r>
        <w:rPr>
          <w:rFonts w:ascii="Calibri" w:hAnsi="Calibri"/>
          <w:sz w:val="18"/>
          <w:szCs w:val="18"/>
          <w:lang w:val="es-US"/>
        </w:rPr>
        <w:t xml:space="preserve">tion </w:t>
      </w:r>
      <w:r w:rsidRPr="00FA48CA">
        <w:rPr>
          <w:rFonts w:ascii="Calibri" w:hAnsi="Calibri"/>
          <w:sz w:val="18"/>
          <w:szCs w:val="18"/>
          <w:lang w:val="es-US"/>
        </w:rPr>
        <w:t xml:space="preserve">3.2.3. </w:t>
      </w:r>
      <w:r>
        <w:rPr>
          <w:rFonts w:ascii="Calibri" w:hAnsi="Calibri"/>
          <w:sz w:val="18"/>
          <w:szCs w:val="18"/>
          <w:lang w:val="es-US"/>
        </w:rPr>
        <w:t>Reducing the pressure on the child care system</w:t>
      </w:r>
    </w:p>
  </w:footnote>
  <w:footnote w:id="107">
    <w:p w:rsidR="00AD16B9" w:rsidRPr="00B743F4" w:rsidRDefault="00AD16B9" w:rsidP="00B743F4">
      <w:pPr>
        <w:pStyle w:val="FootnoteText"/>
        <w:spacing w:before="0"/>
        <w:rPr>
          <w:rStyle w:val="FootnoteReference"/>
          <w:rFonts w:ascii="Calibri" w:hAnsi="Calibri"/>
          <w:sz w:val="18"/>
          <w:szCs w:val="18"/>
          <w:vertAlign w:val="baseline"/>
          <w:lang w:val="ro-RO"/>
        </w:rPr>
      </w:pPr>
      <w:r w:rsidRPr="00B743F4">
        <w:rPr>
          <w:rStyle w:val="FootnoteReference"/>
          <w:rFonts w:ascii="Calibri" w:hAnsi="Calibri"/>
          <w:sz w:val="18"/>
          <w:szCs w:val="18"/>
        </w:rPr>
        <w:footnoteRef/>
      </w:r>
      <w:r w:rsidRPr="00B743F4">
        <w:rPr>
          <w:rStyle w:val="FootnoteReference"/>
          <w:rFonts w:ascii="Calibri" w:hAnsi="Calibri"/>
          <w:sz w:val="18"/>
          <w:szCs w:val="18"/>
          <w:lang w:val="ro-RO"/>
        </w:rPr>
        <w:t xml:space="preserve"> </w:t>
      </w:r>
      <w:r>
        <w:rPr>
          <w:rFonts w:ascii="Calibri" w:hAnsi="Calibri"/>
          <w:sz w:val="18"/>
          <w:szCs w:val="18"/>
          <w:lang w:val="ro-RO"/>
        </w:rPr>
        <w:t>For instance, using shared databases could eliminate the risk of having a newborn initially recorded in the maternity not registered later with the population records office for the purpose of being issued a Personal Numerical Code and birth certificate</w:t>
      </w:r>
      <w:r w:rsidRPr="00B743F4">
        <w:rPr>
          <w:rFonts w:ascii="Calibri" w:hAnsi="Calibri"/>
          <w:sz w:val="18"/>
          <w:szCs w:val="18"/>
          <w:lang w:val="ro-RO"/>
        </w:rPr>
        <w:t>.</w:t>
      </w:r>
    </w:p>
  </w:footnote>
  <w:footnote w:id="108">
    <w:p w:rsidR="00AD16B9" w:rsidRPr="00980537" w:rsidRDefault="00AD16B9" w:rsidP="00980537">
      <w:pPr>
        <w:pStyle w:val="FootnoteText"/>
        <w:spacing w:before="0"/>
        <w:rPr>
          <w:rFonts w:ascii="Calibri" w:hAnsi="Calibri"/>
          <w:sz w:val="18"/>
          <w:szCs w:val="18"/>
          <w:lang w:val="ro-RO"/>
        </w:rPr>
      </w:pPr>
      <w:r w:rsidRPr="00980537">
        <w:rPr>
          <w:rStyle w:val="FootnoteReference"/>
          <w:rFonts w:ascii="Calibri" w:hAnsi="Calibri"/>
          <w:sz w:val="18"/>
          <w:szCs w:val="18"/>
        </w:rPr>
        <w:footnoteRef/>
      </w:r>
      <w:r w:rsidRPr="00C42D5A">
        <w:rPr>
          <w:rFonts w:ascii="Calibri" w:hAnsi="Calibri"/>
          <w:sz w:val="18"/>
          <w:szCs w:val="18"/>
          <w:lang w:val="ro-RO"/>
        </w:rPr>
        <w:t xml:space="preserve"> </w:t>
      </w:r>
      <w:r>
        <w:rPr>
          <w:rFonts w:ascii="Calibri" w:hAnsi="Calibri"/>
          <w:sz w:val="18"/>
          <w:szCs w:val="18"/>
          <w:lang w:val="ro-RO"/>
        </w:rPr>
        <w:t>At present, GD</w:t>
      </w:r>
      <w:r w:rsidRPr="00980537">
        <w:rPr>
          <w:rFonts w:ascii="Calibri" w:hAnsi="Calibri"/>
          <w:sz w:val="18"/>
          <w:szCs w:val="18"/>
          <w:lang w:val="ro-RO"/>
        </w:rPr>
        <w:t xml:space="preserve"> 691/2015 </w:t>
      </w:r>
      <w:r>
        <w:rPr>
          <w:rFonts w:ascii="Calibri" w:hAnsi="Calibri"/>
          <w:sz w:val="18"/>
          <w:szCs w:val="18"/>
          <w:lang w:val="ro-RO"/>
        </w:rPr>
        <w:t>aims to ensure prevention of child-family separation and includes an observation data sheet and a risk identification data sheet. According to the provisions of this GD, these data sheets are intended to inform the social worker in their preparation of the service plan</w:t>
      </w:r>
      <w:r w:rsidRPr="00980537">
        <w:rPr>
          <w:rFonts w:ascii="Calibri" w:hAnsi="Calibri"/>
          <w:sz w:val="18"/>
          <w:szCs w:val="18"/>
          <w:lang w:val="ro-RO"/>
        </w:rPr>
        <w:t xml:space="preserve">. </w:t>
      </w:r>
      <w:r>
        <w:rPr>
          <w:rFonts w:ascii="Calibri" w:hAnsi="Calibri"/>
          <w:sz w:val="18"/>
          <w:szCs w:val="18"/>
          <w:lang w:val="ro-RO"/>
        </w:rPr>
        <w:t>For the time being, although necessary, there is no clear procedure for determining the risks and the required services to address those risks based on the answers to the data sheet questions</w:t>
      </w:r>
      <w:r w:rsidRPr="00980537">
        <w:rPr>
          <w:rFonts w:ascii="Calibri" w:hAnsi="Calibri"/>
          <w:sz w:val="18"/>
          <w:szCs w:val="18"/>
          <w:lang w:val="ro-RO"/>
        </w:rPr>
        <w:t xml:space="preserve">, </w:t>
      </w:r>
      <w:r>
        <w:rPr>
          <w:rFonts w:ascii="Calibri" w:hAnsi="Calibri"/>
          <w:sz w:val="18"/>
          <w:szCs w:val="18"/>
          <w:lang w:val="ro-RO"/>
        </w:rPr>
        <w:t>and as a result, similar situations are assessed differently and are covered with different s</w:t>
      </w:r>
      <w:r w:rsidRPr="00980537">
        <w:rPr>
          <w:rFonts w:ascii="Calibri" w:hAnsi="Calibri"/>
          <w:sz w:val="18"/>
          <w:szCs w:val="18"/>
          <w:lang w:val="ro-RO"/>
        </w:rPr>
        <w:t>e</w:t>
      </w:r>
      <w:r>
        <w:rPr>
          <w:rFonts w:ascii="Calibri" w:hAnsi="Calibri"/>
          <w:sz w:val="18"/>
          <w:szCs w:val="18"/>
          <w:lang w:val="ro-RO"/>
        </w:rPr>
        <w:t>rvice plans</w:t>
      </w:r>
      <w:r w:rsidRPr="00980537">
        <w:rPr>
          <w:rFonts w:ascii="Calibri" w:hAnsi="Calibri"/>
          <w:sz w:val="18"/>
          <w:szCs w:val="18"/>
          <w:lang w:val="ro-RO"/>
        </w:rPr>
        <w:t>, dep</w:t>
      </w:r>
      <w:r>
        <w:rPr>
          <w:rFonts w:ascii="Calibri" w:hAnsi="Calibri"/>
          <w:sz w:val="18"/>
          <w:szCs w:val="18"/>
          <w:lang w:val="ro-RO"/>
        </w:rPr>
        <w:t>ending on the social worker’s experience, training or beliefs.</w:t>
      </w:r>
      <w:r w:rsidRPr="00980537">
        <w:rPr>
          <w:rFonts w:ascii="Calibri" w:hAnsi="Calibri"/>
          <w:sz w:val="18"/>
          <w:szCs w:val="18"/>
          <w:lang w:val="ro-RO"/>
        </w:rPr>
        <w:t xml:space="preserve"> </w:t>
      </w:r>
      <w:r>
        <w:rPr>
          <w:rFonts w:ascii="Calibri" w:hAnsi="Calibri"/>
          <w:sz w:val="18"/>
          <w:szCs w:val="18"/>
          <w:lang w:val="ro-RO"/>
        </w:rPr>
        <w:t>For this reason, aside from the identification data sheets, the current meth</w:t>
      </w:r>
      <w:r w:rsidRPr="00980537">
        <w:rPr>
          <w:rFonts w:ascii="Calibri" w:hAnsi="Calibri"/>
          <w:sz w:val="18"/>
          <w:szCs w:val="18"/>
          <w:lang w:val="ro-RO"/>
        </w:rPr>
        <w:t>o</w:t>
      </w:r>
      <w:r>
        <w:rPr>
          <w:rFonts w:ascii="Calibri" w:hAnsi="Calibri"/>
          <w:sz w:val="18"/>
          <w:szCs w:val="18"/>
          <w:lang w:val="ro-RO"/>
        </w:rPr>
        <w:t>do</w:t>
      </w:r>
      <w:r w:rsidRPr="00980537">
        <w:rPr>
          <w:rFonts w:ascii="Calibri" w:hAnsi="Calibri"/>
          <w:sz w:val="18"/>
          <w:szCs w:val="18"/>
          <w:lang w:val="ro-RO"/>
        </w:rPr>
        <w:t>log</w:t>
      </w:r>
      <w:r>
        <w:rPr>
          <w:rFonts w:ascii="Calibri" w:hAnsi="Calibri"/>
          <w:sz w:val="18"/>
          <w:szCs w:val="18"/>
          <w:lang w:val="ro-RO"/>
        </w:rPr>
        <w:t>y should be completed with new tools</w:t>
      </w:r>
      <w:r w:rsidRPr="00980537">
        <w:rPr>
          <w:rFonts w:ascii="Calibri" w:hAnsi="Calibri"/>
          <w:sz w:val="18"/>
          <w:szCs w:val="18"/>
          <w:lang w:val="ro-RO"/>
        </w:rPr>
        <w:t>.</w:t>
      </w:r>
    </w:p>
  </w:footnote>
  <w:footnote w:id="109">
    <w:p w:rsidR="00AD16B9" w:rsidRPr="00025837" w:rsidRDefault="00AD16B9" w:rsidP="00B743F4">
      <w:pPr>
        <w:pStyle w:val="HTMLPreformatted"/>
        <w:rPr>
          <w:rFonts w:ascii="Calibri" w:hAnsi="Calibri"/>
          <w:sz w:val="18"/>
          <w:szCs w:val="18"/>
          <w:lang w:val="en-GB"/>
        </w:rPr>
      </w:pPr>
      <w:r w:rsidRPr="00025837">
        <w:rPr>
          <w:rStyle w:val="FootnoteReference"/>
          <w:rFonts w:ascii="Calibri" w:hAnsi="Calibri"/>
          <w:sz w:val="18"/>
          <w:szCs w:val="18"/>
          <w:lang w:val="en-GB"/>
        </w:rPr>
        <w:footnoteRef/>
      </w:r>
      <w:r w:rsidRPr="00025837">
        <w:rPr>
          <w:rFonts w:ascii="Calibri" w:hAnsi="Calibri"/>
          <w:sz w:val="18"/>
          <w:szCs w:val="18"/>
          <w:lang w:val="en-GB"/>
        </w:rPr>
        <w:t xml:space="preserve"> </w:t>
      </w:r>
      <w:r w:rsidRPr="00025837">
        <w:rPr>
          <w:rFonts w:ascii="Calibri" w:eastAsiaTheme="minorHAnsi" w:hAnsi="Calibri" w:cstheme="minorBidi"/>
          <w:sz w:val="18"/>
          <w:szCs w:val="18"/>
          <w:lang w:val="en-GB"/>
        </w:rPr>
        <w:t>‘Invisible’ children are those who are “disappearing from view within their families, communities and societies and to governments, donors, civil society, the media and even other children” (SOWC 2006, UNICEF, p. 35)</w:t>
      </w:r>
    </w:p>
  </w:footnote>
  <w:footnote w:id="110">
    <w:p w:rsidR="00AD16B9" w:rsidRPr="00025837" w:rsidRDefault="00AD16B9" w:rsidP="00B743F4">
      <w:pPr>
        <w:pStyle w:val="FootnoteText"/>
        <w:spacing w:before="0"/>
        <w:rPr>
          <w:rFonts w:ascii="Calibri" w:hAnsi="Calibri"/>
          <w:sz w:val="18"/>
          <w:szCs w:val="18"/>
        </w:rPr>
      </w:pPr>
      <w:r w:rsidRPr="00025837">
        <w:rPr>
          <w:rStyle w:val="FootnoteReference"/>
          <w:rFonts w:ascii="Calibri" w:hAnsi="Calibri"/>
          <w:sz w:val="18"/>
          <w:szCs w:val="18"/>
        </w:rPr>
        <w:footnoteRef/>
      </w:r>
      <w:r w:rsidRPr="00025837">
        <w:rPr>
          <w:rFonts w:ascii="Calibri" w:hAnsi="Calibri"/>
          <w:sz w:val="18"/>
          <w:szCs w:val="18"/>
        </w:rPr>
        <w:t xml:space="preserve"> EC, 2011. </w:t>
      </w:r>
      <w:r w:rsidRPr="00025837">
        <w:rPr>
          <w:rFonts w:ascii="Calibri" w:hAnsi="Calibri"/>
          <w:i/>
          <w:sz w:val="18"/>
          <w:szCs w:val="18"/>
        </w:rPr>
        <w:t>The social impact of the economic crisis and ongoing fiscal consolidation</w:t>
      </w:r>
      <w:r w:rsidRPr="00025837">
        <w:rPr>
          <w:rFonts w:ascii="Calibri" w:hAnsi="Calibri"/>
          <w:sz w:val="18"/>
          <w:szCs w:val="18"/>
        </w:rPr>
        <w:t xml:space="preserve">. Third report of the Social Protection Committee, available at: </w:t>
      </w:r>
      <w:hyperlink r:id="rId21" w:history="1">
        <w:r w:rsidRPr="00025837">
          <w:rPr>
            <w:rStyle w:val="Hyperlink"/>
            <w:rFonts w:ascii="Calibri" w:hAnsi="Calibri"/>
            <w:sz w:val="18"/>
            <w:szCs w:val="18"/>
          </w:rPr>
          <w:t>http://goo.gl/ZiHjM8</w:t>
        </w:r>
      </w:hyperlink>
      <w:r w:rsidRPr="00025837">
        <w:rPr>
          <w:rFonts w:ascii="Calibri" w:hAnsi="Calibri"/>
          <w:sz w:val="18"/>
          <w:szCs w:val="18"/>
        </w:rPr>
        <w:t xml:space="preserve"> </w:t>
      </w:r>
    </w:p>
  </w:footnote>
  <w:footnote w:id="111">
    <w:p w:rsidR="00AD16B9" w:rsidRPr="00025837" w:rsidRDefault="00AD16B9" w:rsidP="00B743F4">
      <w:pPr>
        <w:pStyle w:val="FootnoteText"/>
        <w:spacing w:before="0"/>
        <w:rPr>
          <w:rFonts w:ascii="Calibri" w:hAnsi="Calibri"/>
          <w:sz w:val="18"/>
          <w:szCs w:val="18"/>
        </w:rPr>
      </w:pPr>
      <w:r w:rsidRPr="00025837">
        <w:rPr>
          <w:rStyle w:val="FootnoteReference"/>
          <w:rFonts w:ascii="Calibri" w:hAnsi="Calibri"/>
          <w:sz w:val="18"/>
          <w:szCs w:val="18"/>
        </w:rPr>
        <w:footnoteRef/>
      </w:r>
      <w:r w:rsidRPr="00025837">
        <w:rPr>
          <w:rFonts w:ascii="Calibri" w:hAnsi="Calibri"/>
          <w:sz w:val="18"/>
          <w:szCs w:val="18"/>
        </w:rPr>
        <w:t xml:space="preserve">Preda, M. (coord.), 2011. </w:t>
      </w:r>
      <w:r w:rsidRPr="00025837">
        <w:rPr>
          <w:rFonts w:ascii="Calibri" w:hAnsi="Calibri"/>
          <w:i/>
          <w:sz w:val="18"/>
          <w:szCs w:val="18"/>
        </w:rPr>
        <w:t xml:space="preserve">Situation Analysis of Children in Romania. </w:t>
      </w:r>
      <w:r w:rsidRPr="00025837">
        <w:rPr>
          <w:rFonts w:ascii="Calibri" w:hAnsi="Calibri"/>
          <w:sz w:val="18"/>
          <w:szCs w:val="18"/>
          <w:lang w:bidi="en-US"/>
        </w:rPr>
        <w:t xml:space="preserve">UNICEF Report. HBS data, NIS. </w:t>
      </w:r>
      <w:r w:rsidRPr="00025837">
        <w:rPr>
          <w:rFonts w:ascii="Calibri" w:hAnsi="Calibri"/>
          <w:sz w:val="18"/>
          <w:szCs w:val="18"/>
        </w:rPr>
        <w:t>Bucharest.</w:t>
      </w:r>
    </w:p>
  </w:footnote>
  <w:footnote w:id="112">
    <w:p w:rsidR="00AD16B9" w:rsidRPr="00025837" w:rsidRDefault="00AD16B9" w:rsidP="00B743F4">
      <w:pPr>
        <w:pStyle w:val="FootnoteText"/>
        <w:spacing w:before="0"/>
        <w:rPr>
          <w:rFonts w:ascii="Calibri" w:hAnsi="Calibri"/>
          <w:sz w:val="18"/>
          <w:szCs w:val="18"/>
        </w:rPr>
      </w:pPr>
      <w:r w:rsidRPr="00025837">
        <w:rPr>
          <w:rStyle w:val="FootnoteReference"/>
          <w:rFonts w:ascii="Calibri" w:hAnsi="Calibri"/>
          <w:sz w:val="18"/>
          <w:szCs w:val="18"/>
        </w:rPr>
        <w:footnoteRef/>
      </w:r>
      <w:r w:rsidRPr="00025837">
        <w:rPr>
          <w:rFonts w:ascii="Calibri" w:hAnsi="Calibri"/>
          <w:sz w:val="18"/>
          <w:szCs w:val="18"/>
        </w:rPr>
        <w:t xml:space="preserve"> 2011 data according to the Ministry of Labour, Family and Social Protection, General Directorate for Child Protection. The number of children in residential care was  23,240 in 2011 versus 23,103 in 2010.</w:t>
      </w:r>
    </w:p>
  </w:footnote>
  <w:footnote w:id="113">
    <w:p w:rsidR="00AD16B9" w:rsidRPr="00025837" w:rsidRDefault="00AD16B9" w:rsidP="00B743F4">
      <w:pPr>
        <w:pStyle w:val="HTMLPreformatted"/>
        <w:rPr>
          <w:rFonts w:ascii="Calibri" w:hAnsi="Calibri"/>
          <w:sz w:val="18"/>
          <w:szCs w:val="18"/>
          <w:lang w:val="en-GB"/>
        </w:rPr>
      </w:pPr>
      <w:r w:rsidRPr="00025837">
        <w:rPr>
          <w:rStyle w:val="FootnoteReference"/>
          <w:rFonts w:ascii="Calibri" w:hAnsi="Calibri"/>
          <w:sz w:val="18"/>
          <w:szCs w:val="18"/>
          <w:lang w:val="en-GB"/>
        </w:rPr>
        <w:footnoteRef/>
      </w:r>
      <w:r w:rsidRPr="00025837">
        <w:rPr>
          <w:rFonts w:ascii="Calibri" w:eastAsiaTheme="minorHAnsi" w:hAnsi="Calibri" w:cstheme="minorBidi"/>
          <w:sz w:val="18"/>
          <w:szCs w:val="18"/>
          <w:lang w:val="en-GB"/>
        </w:rPr>
        <w:t xml:space="preserve"> EC Recommendation, 2013. “Investing in children: breaking the cycle of disadvantage”,</w:t>
      </w:r>
      <w:r w:rsidRPr="00025837">
        <w:rPr>
          <w:rFonts w:ascii="Calibri" w:eastAsiaTheme="minorHAnsi" w:hAnsi="Calibri" w:cstheme="minorBidi"/>
          <w:color w:val="365F91" w:themeColor="accent1" w:themeShade="BF"/>
          <w:sz w:val="18"/>
          <w:szCs w:val="18"/>
          <w:lang w:val="en-GB"/>
        </w:rPr>
        <w:t xml:space="preserve"> </w:t>
      </w:r>
      <w:hyperlink r:id="rId22" w:history="1">
        <w:r w:rsidRPr="00025837">
          <w:rPr>
            <w:rStyle w:val="Hyperlink"/>
            <w:rFonts w:ascii="Calibri" w:eastAsiaTheme="minorHAnsi" w:hAnsi="Calibri" w:cstheme="minorBidi"/>
            <w:sz w:val="18"/>
            <w:szCs w:val="18"/>
            <w:lang w:val="en-GB"/>
          </w:rPr>
          <w:t>http://eur-lex.europa.eu/legal-content/EN/TXT/PDF/?uri=CELEX:32013H0112&amp;from=EN</w:t>
        </w:r>
      </w:hyperlink>
      <w:r w:rsidRPr="00025837">
        <w:rPr>
          <w:rFonts w:ascii="Calibri" w:eastAsiaTheme="minorHAnsi" w:hAnsi="Calibri" w:cstheme="minorBidi"/>
          <w:color w:val="365F91" w:themeColor="accent1" w:themeShade="BF"/>
          <w:sz w:val="18"/>
          <w:szCs w:val="18"/>
          <w:lang w:val="en-GB"/>
        </w:rPr>
        <w:t xml:space="preserve"> </w:t>
      </w:r>
    </w:p>
  </w:footnote>
  <w:footnote w:id="114">
    <w:p w:rsidR="00AD16B9" w:rsidRPr="00B743F4" w:rsidRDefault="00AD16B9" w:rsidP="00B743F4">
      <w:pPr>
        <w:pStyle w:val="HTMLPreformatted"/>
        <w:rPr>
          <w:rFonts w:ascii="Calibri" w:hAnsi="Calibri"/>
          <w:sz w:val="18"/>
          <w:szCs w:val="18"/>
          <w:lang w:val="ro-RO"/>
        </w:rPr>
      </w:pPr>
      <w:r w:rsidRPr="00025837">
        <w:rPr>
          <w:rStyle w:val="FootnoteReference"/>
          <w:rFonts w:ascii="Calibri" w:hAnsi="Calibri"/>
          <w:sz w:val="18"/>
          <w:szCs w:val="18"/>
          <w:lang w:val="en-GB"/>
        </w:rPr>
        <w:footnoteRef/>
      </w:r>
      <w:r w:rsidRPr="00025837">
        <w:rPr>
          <w:rFonts w:ascii="Calibri" w:hAnsi="Calibri"/>
          <w:sz w:val="18"/>
          <w:szCs w:val="18"/>
          <w:lang w:val="en-GB"/>
        </w:rPr>
        <w:t xml:space="preserve"> </w:t>
      </w:r>
      <w:r w:rsidRPr="00025837">
        <w:rPr>
          <w:rFonts w:ascii="Calibri" w:eastAsiaTheme="minorHAnsi" w:hAnsi="Calibri" w:cstheme="minorBidi"/>
          <w:sz w:val="18"/>
          <w:szCs w:val="18"/>
          <w:lang w:val="en-GB"/>
        </w:rPr>
        <w:t>Approved via Government Decision 1113/2014. The National Strategy for the Protection and Promotion of Children’s Rights 2014-2020 acknowledges taht early and preventive intervention enables reduction of child poverty and social exclusion and, as such, helps children achieve their full potential and reali</w:t>
      </w:r>
      <w:r>
        <w:rPr>
          <w:rFonts w:ascii="Calibri" w:eastAsiaTheme="minorHAnsi" w:hAnsi="Calibri" w:cstheme="minorBidi"/>
          <w:sz w:val="18"/>
          <w:szCs w:val="18"/>
          <w:lang w:val="en-GB"/>
        </w:rPr>
        <w:t>s</w:t>
      </w:r>
      <w:r w:rsidRPr="00025837">
        <w:rPr>
          <w:rFonts w:ascii="Calibri" w:eastAsiaTheme="minorHAnsi" w:hAnsi="Calibri" w:cstheme="minorBidi"/>
          <w:sz w:val="18"/>
          <w:szCs w:val="18"/>
          <w:lang w:val="en-GB"/>
        </w:rPr>
        <w:t>e their rights.</w:t>
      </w:r>
      <w:r w:rsidRPr="00B743F4">
        <w:rPr>
          <w:rFonts w:ascii="Calibri" w:eastAsiaTheme="minorHAnsi" w:hAnsi="Calibri" w:cstheme="minorBidi"/>
          <w:sz w:val="18"/>
          <w:szCs w:val="18"/>
          <w:lang w:val="ro-RO"/>
        </w:rPr>
        <w:t xml:space="preserve"> </w:t>
      </w:r>
    </w:p>
  </w:footnote>
  <w:footnote w:id="115">
    <w:p w:rsidR="00AD16B9" w:rsidRPr="00025837" w:rsidRDefault="00AD16B9" w:rsidP="00B743F4">
      <w:pPr>
        <w:pStyle w:val="HTMLPreformatted"/>
        <w:rPr>
          <w:rFonts w:ascii="Calibri" w:hAnsi="Calibri"/>
          <w:sz w:val="18"/>
          <w:szCs w:val="18"/>
          <w:lang w:val="en-GB"/>
        </w:rPr>
      </w:pPr>
      <w:r w:rsidRPr="00025837">
        <w:rPr>
          <w:rStyle w:val="FootnoteReference"/>
          <w:rFonts w:ascii="Calibri" w:hAnsi="Calibri"/>
          <w:sz w:val="18"/>
          <w:szCs w:val="18"/>
          <w:lang w:val="en-GB"/>
        </w:rPr>
        <w:footnoteRef/>
      </w:r>
      <w:r w:rsidRPr="00025837">
        <w:rPr>
          <w:rFonts w:ascii="Calibri" w:eastAsiaTheme="minorHAnsi" w:hAnsi="Calibri" w:cstheme="minorBidi"/>
          <w:sz w:val="18"/>
          <w:szCs w:val="18"/>
          <w:lang w:val="en-GB"/>
        </w:rPr>
        <w:t xml:space="preserve"> The capacity of local government decision makers to develop Public Social Assistance Services (SPAS) has been hindered by a lack of financial resources at the local level, by the hiring freeze and wage cut-off in the public sector (as part of the austerity policies implemented during 2008-2010), by the limited use of flexible forms of employment (such as part-time work) in the public sector, and by a lack of effective training for staff. Almost 45% of local public administrations in rural areas had not set up the relevant services; only 29% of all SPAS were accredited as social service providers, with 70 percent falling short of the standards needed for accreditation. MoLFSPE and SERA Romania, 2012</w:t>
      </w:r>
    </w:p>
  </w:footnote>
  <w:footnote w:id="116">
    <w:p w:rsidR="00AD16B9" w:rsidRPr="00025837" w:rsidRDefault="00AD16B9" w:rsidP="00B743F4">
      <w:pPr>
        <w:pStyle w:val="HTMLPreformatted"/>
        <w:rPr>
          <w:rFonts w:ascii="Calibri" w:eastAsiaTheme="minorHAnsi" w:hAnsi="Calibri" w:cstheme="minorBidi"/>
          <w:sz w:val="18"/>
          <w:szCs w:val="18"/>
          <w:lang w:val="en-GB"/>
        </w:rPr>
      </w:pPr>
      <w:r w:rsidRPr="00025837">
        <w:rPr>
          <w:rStyle w:val="FootnoteReference"/>
          <w:rFonts w:ascii="Calibri" w:hAnsi="Calibri"/>
          <w:sz w:val="18"/>
          <w:szCs w:val="18"/>
          <w:lang w:val="en-GB"/>
        </w:rPr>
        <w:footnoteRef/>
      </w:r>
      <w:r w:rsidRPr="00025837">
        <w:rPr>
          <w:rFonts w:ascii="Calibri" w:eastAsiaTheme="minorHAnsi" w:hAnsi="Calibri" w:cstheme="minorBidi"/>
          <w:sz w:val="18"/>
          <w:szCs w:val="18"/>
          <w:lang w:val="en-GB"/>
        </w:rPr>
        <w:t xml:space="preserve"> Provision of Inputs for the Preparation of a Draft National Strategy and Action Plan on Social Inclusion and Poverty Reduction  (2014-2020), </w:t>
      </w:r>
      <w:r w:rsidRPr="00025837">
        <w:rPr>
          <w:rFonts w:ascii="Calibri" w:eastAsiaTheme="minorHAnsi" w:hAnsi="Calibri" w:cstheme="minorBidi"/>
          <w:i/>
          <w:sz w:val="18"/>
          <w:szCs w:val="18"/>
          <w:lang w:val="en-GB"/>
        </w:rPr>
        <w:t>Social Assistance Services at Community Level,</w:t>
      </w:r>
      <w:r w:rsidRPr="00025837">
        <w:rPr>
          <w:rFonts w:ascii="Calibri" w:eastAsiaTheme="minorHAnsi" w:hAnsi="Calibri" w:cstheme="minorBidi"/>
          <w:sz w:val="18"/>
          <w:szCs w:val="18"/>
          <w:lang w:val="en-GB"/>
        </w:rPr>
        <w:t xml:space="preserve"> World Bank, 2014.</w:t>
      </w:r>
    </w:p>
  </w:footnote>
  <w:footnote w:id="117">
    <w:p w:rsidR="00AD16B9" w:rsidRPr="00025837" w:rsidRDefault="00AD16B9" w:rsidP="00B743F4">
      <w:pPr>
        <w:pStyle w:val="FootnoteText"/>
        <w:spacing w:before="0"/>
        <w:rPr>
          <w:rFonts w:ascii="Calibri" w:hAnsi="Calibri"/>
          <w:sz w:val="18"/>
          <w:szCs w:val="18"/>
        </w:rPr>
      </w:pPr>
      <w:r w:rsidRPr="00025837">
        <w:rPr>
          <w:rStyle w:val="FootnoteReference"/>
          <w:rFonts w:ascii="Calibri" w:hAnsi="Calibri"/>
          <w:sz w:val="18"/>
          <w:szCs w:val="18"/>
        </w:rPr>
        <w:footnoteRef/>
      </w:r>
      <w:r w:rsidRPr="00025837">
        <w:rPr>
          <w:rFonts w:ascii="Calibri" w:hAnsi="Calibri"/>
          <w:sz w:val="18"/>
          <w:szCs w:val="18"/>
        </w:rPr>
        <w:t xml:space="preserve"> Pilot or modelling projects are activities designed to test the feasibility and/or effectiveness of an intervention. They are a specific type of ‘demonstration project’ with explicit attention to documenting and measuring progress and results. PPPeM, UNICEF</w:t>
      </w:r>
    </w:p>
  </w:footnote>
  <w:footnote w:id="118">
    <w:p w:rsidR="00AD16B9" w:rsidRPr="00025837" w:rsidRDefault="00AD16B9" w:rsidP="00B743F4">
      <w:pPr>
        <w:pStyle w:val="HTMLPreformatted"/>
        <w:rPr>
          <w:rFonts w:ascii="Calibri" w:hAnsi="Calibri"/>
          <w:sz w:val="18"/>
          <w:szCs w:val="18"/>
          <w:lang w:val="en-GB"/>
        </w:rPr>
      </w:pPr>
      <w:r w:rsidRPr="00025837">
        <w:rPr>
          <w:rStyle w:val="FootnoteReference"/>
          <w:rFonts w:ascii="Calibri" w:hAnsi="Calibri"/>
          <w:sz w:val="18"/>
          <w:szCs w:val="18"/>
          <w:lang w:val="en-GB"/>
        </w:rPr>
        <w:footnoteRef/>
      </w:r>
      <w:r w:rsidRPr="00025837">
        <w:rPr>
          <w:rFonts w:ascii="Calibri" w:hAnsi="Calibri"/>
          <w:sz w:val="18"/>
          <w:szCs w:val="18"/>
          <w:lang w:val="en-GB"/>
        </w:rPr>
        <w:t xml:space="preserve"> </w:t>
      </w:r>
      <w:r w:rsidRPr="00025837">
        <w:rPr>
          <w:rFonts w:ascii="Calibri" w:eastAsiaTheme="minorHAnsi" w:hAnsi="Calibri" w:cstheme="minorBidi"/>
          <w:sz w:val="18"/>
          <w:szCs w:val="18"/>
          <w:lang w:val="en-GB"/>
        </w:rPr>
        <w:t>Scaling up is replicating and expanding pilot approaches, while at the same time transferring longer-term ownership to Government counterparts, to ultimately bring positive results for a greater number of children and women. PPPeM, UNICEF</w:t>
      </w:r>
    </w:p>
  </w:footnote>
  <w:footnote w:id="119">
    <w:p w:rsidR="00AD16B9" w:rsidRPr="00025837" w:rsidRDefault="00AD16B9" w:rsidP="00AB2228">
      <w:pPr>
        <w:pStyle w:val="HTMLPreformatted"/>
        <w:rPr>
          <w:rFonts w:ascii="Calibri" w:hAnsi="Calibri"/>
          <w:sz w:val="18"/>
          <w:szCs w:val="18"/>
          <w:lang w:val="en-GB"/>
        </w:rPr>
      </w:pPr>
      <w:r w:rsidRPr="00025837">
        <w:rPr>
          <w:rStyle w:val="FootnoteReference"/>
          <w:rFonts w:ascii="Calibri" w:hAnsi="Calibri"/>
          <w:sz w:val="18"/>
          <w:szCs w:val="18"/>
          <w:lang w:val="en-GB"/>
        </w:rPr>
        <w:footnoteRef/>
      </w:r>
      <w:r w:rsidRPr="00025837">
        <w:rPr>
          <w:rFonts w:ascii="Calibri" w:hAnsi="Calibri"/>
          <w:sz w:val="18"/>
          <w:szCs w:val="18"/>
          <w:lang w:val="en-GB"/>
        </w:rPr>
        <w:t xml:space="preserve"> </w:t>
      </w:r>
      <w:r w:rsidRPr="00025837">
        <w:rPr>
          <w:rFonts w:ascii="Calibri" w:eastAsiaTheme="minorHAnsi" w:hAnsi="Calibri" w:cstheme="minorBidi"/>
          <w:sz w:val="18"/>
          <w:szCs w:val="18"/>
          <w:lang w:val="en-GB"/>
        </w:rPr>
        <w:t>Within the context of advancing child-sensitive social protection and adequately investing in child wellbeing, UNICEF advocates for a Minimum Package of Services as a universal mandatory social service package delivered through outreach field work by public local authorities at community level to fulfil every child’s right to development, to combat poverty, to prevent the risk of social exclusion and to support vulnerable families with children.</w:t>
      </w:r>
    </w:p>
  </w:footnote>
  <w:footnote w:id="120">
    <w:p w:rsidR="00AD16B9" w:rsidRPr="00025837" w:rsidRDefault="00AD16B9" w:rsidP="00B743F4">
      <w:pPr>
        <w:pStyle w:val="HTMLPreformatted"/>
        <w:rPr>
          <w:rFonts w:ascii="Calibri" w:hAnsi="Calibri"/>
          <w:sz w:val="18"/>
          <w:szCs w:val="18"/>
          <w:lang w:val="en-GB"/>
        </w:rPr>
      </w:pPr>
      <w:r w:rsidRPr="00025837">
        <w:rPr>
          <w:rStyle w:val="FootnoteReference"/>
          <w:rFonts w:ascii="Calibri" w:hAnsi="Calibri"/>
          <w:sz w:val="18"/>
          <w:szCs w:val="18"/>
          <w:lang w:val="en-GB"/>
        </w:rPr>
        <w:footnoteRef/>
      </w:r>
      <w:r w:rsidRPr="00025837">
        <w:rPr>
          <w:rFonts w:ascii="Calibri" w:eastAsiaTheme="minorHAnsi" w:hAnsi="Calibri" w:cstheme="minorBidi"/>
          <w:sz w:val="18"/>
          <w:szCs w:val="18"/>
          <w:lang w:val="en-GB"/>
        </w:rPr>
        <w:t xml:space="preserve"> The modelling project was launched in 2011 under the title </w:t>
      </w:r>
      <w:r>
        <w:rPr>
          <w:rFonts w:ascii="Calibri" w:eastAsiaTheme="minorHAnsi" w:hAnsi="Calibri" w:cstheme="minorBidi"/>
          <w:sz w:val="18"/>
          <w:szCs w:val="18"/>
          <w:lang w:val="en-GB"/>
        </w:rPr>
        <w:t>“</w:t>
      </w:r>
      <w:r w:rsidRPr="00025837">
        <w:rPr>
          <w:rFonts w:ascii="Calibri" w:eastAsiaTheme="minorHAnsi" w:hAnsi="Calibri" w:cstheme="minorBidi"/>
          <w:sz w:val="18"/>
          <w:szCs w:val="18"/>
          <w:lang w:val="en-GB"/>
        </w:rPr>
        <w:t>Helping the invisible children”.</w:t>
      </w:r>
    </w:p>
  </w:footnote>
  <w:footnote w:id="121">
    <w:p w:rsidR="00AD16B9" w:rsidRPr="00B743F4" w:rsidRDefault="00AD16B9" w:rsidP="00B743F4">
      <w:pPr>
        <w:pStyle w:val="FootnoteText"/>
        <w:spacing w:before="0"/>
        <w:rPr>
          <w:rFonts w:ascii="Calibri" w:hAnsi="Calibri"/>
          <w:sz w:val="18"/>
          <w:szCs w:val="18"/>
          <w:lang w:val="ro-RO"/>
        </w:rPr>
      </w:pPr>
      <w:r w:rsidRPr="00025837">
        <w:rPr>
          <w:rStyle w:val="FootnoteReference"/>
          <w:rFonts w:ascii="Calibri" w:hAnsi="Calibri"/>
          <w:sz w:val="18"/>
          <w:szCs w:val="18"/>
        </w:rPr>
        <w:footnoteRef/>
      </w:r>
      <w:r w:rsidRPr="00025837">
        <w:rPr>
          <w:rFonts w:ascii="Calibri" w:hAnsi="Calibri"/>
          <w:sz w:val="18"/>
          <w:szCs w:val="18"/>
        </w:rPr>
        <w:t xml:space="preserve"> UNICEF Child Protection Strategy, </w:t>
      </w:r>
      <w:hyperlink r:id="rId23" w:history="1">
        <w:r w:rsidRPr="00025837">
          <w:rPr>
            <w:rStyle w:val="Hyperlink"/>
            <w:rFonts w:ascii="Calibri" w:hAnsi="Calibri"/>
            <w:sz w:val="18"/>
            <w:szCs w:val="18"/>
          </w:rPr>
          <w:t>http://www.unicef.org/protection/files/CP_Strategy_English.pdf</w:t>
        </w:r>
      </w:hyperlink>
    </w:p>
  </w:footnote>
  <w:footnote w:id="122">
    <w:p w:rsidR="00AD16B9" w:rsidRPr="00B743F4" w:rsidRDefault="00AD16B9" w:rsidP="00B743F4">
      <w:pPr>
        <w:pStyle w:val="HTMLPreformatted"/>
        <w:rPr>
          <w:rFonts w:ascii="Calibri" w:hAnsi="Calibri"/>
          <w:sz w:val="18"/>
          <w:szCs w:val="18"/>
          <w:lang w:val="ro-RO"/>
        </w:rPr>
      </w:pPr>
      <w:r w:rsidRPr="00B743F4">
        <w:rPr>
          <w:rStyle w:val="FootnoteReference"/>
          <w:rFonts w:ascii="Calibri" w:hAnsi="Calibri"/>
          <w:sz w:val="18"/>
          <w:szCs w:val="18"/>
          <w:lang w:val="ro-RO"/>
        </w:rPr>
        <w:footnoteRef/>
      </w:r>
      <w:r>
        <w:rPr>
          <w:rFonts w:ascii="Calibri" w:eastAsiaTheme="minorHAnsi" w:hAnsi="Calibri" w:cstheme="minorBidi"/>
          <w:sz w:val="18"/>
          <w:szCs w:val="18"/>
          <w:lang w:val="ro-RO"/>
        </w:rPr>
        <w:t xml:space="preserve"> Each partner’s specific role and input are outlined in the </w:t>
      </w:r>
      <w:r w:rsidRPr="00DA3A84">
        <w:rPr>
          <w:rFonts w:ascii="Calibri" w:eastAsiaTheme="minorHAnsi" w:hAnsi="Calibri" w:cstheme="minorBidi"/>
          <w:sz w:val="18"/>
          <w:szCs w:val="18"/>
          <w:lang w:val="en-GB"/>
        </w:rPr>
        <w:t>Convention of Collaboration signed on a yearly basis, which can be made available to the evaluation team</w:t>
      </w:r>
      <w:r w:rsidRPr="00B743F4">
        <w:rPr>
          <w:rFonts w:ascii="Calibri" w:eastAsiaTheme="minorHAnsi" w:hAnsi="Calibri" w:cstheme="minorBidi"/>
          <w:sz w:val="18"/>
          <w:szCs w:val="18"/>
          <w:lang w:val="ro-RO"/>
        </w:rPr>
        <w:t>.</w:t>
      </w:r>
    </w:p>
  </w:footnote>
  <w:footnote w:id="123">
    <w:p w:rsidR="00AD16B9" w:rsidRPr="00B743F4" w:rsidRDefault="00AD16B9" w:rsidP="00B743F4">
      <w:pPr>
        <w:pStyle w:val="Comment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sidRPr="00544310">
        <w:rPr>
          <w:rFonts w:ascii="Calibri" w:hAnsi="Calibri"/>
          <w:sz w:val="18"/>
          <w:szCs w:val="18"/>
        </w:rPr>
        <w:t xml:space="preserve">The selection methodology and list of communes are available in Stănculescu, M. S. (coord.), 2012, </w:t>
      </w:r>
      <w:r w:rsidRPr="00544310">
        <w:rPr>
          <w:rFonts w:ascii="Calibri" w:hAnsi="Calibri"/>
          <w:i/>
          <w:sz w:val="18"/>
          <w:szCs w:val="18"/>
        </w:rPr>
        <w:t>Helping the invisible children –Evaluation Report</w:t>
      </w:r>
      <w:r w:rsidRPr="00544310">
        <w:rPr>
          <w:rFonts w:ascii="Calibri" w:hAnsi="Calibri"/>
          <w:sz w:val="18"/>
          <w:szCs w:val="18"/>
        </w:rPr>
        <w:t xml:space="preserve">. pp. 125-129, </w:t>
      </w:r>
      <w:hyperlink r:id="rId24" w:history="1">
        <w:r w:rsidRPr="00544310">
          <w:rPr>
            <w:rStyle w:val="Hyperlink"/>
            <w:rFonts w:ascii="Calibri" w:hAnsi="Calibri"/>
            <w:sz w:val="18"/>
            <w:szCs w:val="18"/>
          </w:rPr>
          <w:t>https://www.unicef.org/romania/Raport_HIC_engleza.pdf</w:t>
        </w:r>
      </w:hyperlink>
      <w:r w:rsidRPr="00544310">
        <w:rPr>
          <w:rFonts w:ascii="Calibri" w:hAnsi="Calibri"/>
          <w:sz w:val="18"/>
          <w:szCs w:val="18"/>
        </w:rPr>
        <w:t>. The most vulnerable communities were selected from eight counties of</w:t>
      </w:r>
      <w:r>
        <w:rPr>
          <w:rFonts w:ascii="Calibri" w:hAnsi="Calibri"/>
          <w:sz w:val="18"/>
          <w:szCs w:val="18"/>
        </w:rPr>
        <w:t xml:space="preserve"> Romania’s poorest region – </w:t>
      </w:r>
      <w:r w:rsidRPr="00544310">
        <w:rPr>
          <w:rFonts w:ascii="Calibri" w:hAnsi="Calibri"/>
          <w:sz w:val="18"/>
          <w:szCs w:val="18"/>
        </w:rPr>
        <w:t>North-East</w:t>
      </w:r>
      <w:r w:rsidRPr="00B743F4">
        <w:rPr>
          <w:rFonts w:ascii="Calibri" w:hAnsi="Calibri"/>
          <w:sz w:val="18"/>
          <w:szCs w:val="18"/>
          <w:lang w:val="ro-RO"/>
        </w:rPr>
        <w:t>.</w:t>
      </w:r>
    </w:p>
  </w:footnote>
  <w:footnote w:id="124">
    <w:p w:rsidR="00AD16B9" w:rsidRPr="00B743F4" w:rsidRDefault="00AD16B9" w:rsidP="00B743F4">
      <w:pPr>
        <w:pStyle w:val="HTMLPreformatted"/>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sidRPr="00025837">
        <w:rPr>
          <w:rFonts w:ascii="Calibri" w:eastAsiaTheme="minorHAnsi" w:hAnsi="Calibri" w:cstheme="minorBidi"/>
          <w:sz w:val="18"/>
          <w:szCs w:val="18"/>
          <w:lang w:val="en-GB"/>
        </w:rPr>
        <w:t>‘Invisible’ children are those who are “disappearing from view within their families, communities and societies and to governments, donors, civil society, the media and even other children” (SOWC 2006, UNICEF, p. 35</w:t>
      </w:r>
      <w:r w:rsidRPr="00B743F4">
        <w:rPr>
          <w:rFonts w:ascii="Calibri" w:eastAsiaTheme="minorHAnsi" w:hAnsi="Calibri" w:cstheme="minorBidi"/>
          <w:sz w:val="18"/>
          <w:szCs w:val="18"/>
          <w:lang w:val="ro-RO"/>
        </w:rPr>
        <w:t>)</w:t>
      </w:r>
      <w:r w:rsidRPr="00B743F4">
        <w:rPr>
          <w:rFonts w:ascii="Calibri" w:hAnsi="Calibri"/>
          <w:sz w:val="18"/>
          <w:szCs w:val="18"/>
          <w:lang w:val="ro-RO"/>
        </w:rPr>
        <w:t xml:space="preserve"> </w:t>
      </w:r>
    </w:p>
  </w:footnote>
  <w:footnote w:id="125">
    <w:p w:rsidR="00AD16B9" w:rsidRPr="00B743F4" w:rsidRDefault="00AD16B9" w:rsidP="00B743F4">
      <w:pPr>
        <w:pStyle w:val="HTMLPreformatted"/>
        <w:rPr>
          <w:rFonts w:ascii="Calibri" w:eastAsiaTheme="minorHAnsi" w:hAnsi="Calibri" w:cstheme="minorBid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Pr>
          <w:rFonts w:ascii="Calibri" w:hAnsi="Calibri"/>
          <w:sz w:val="18"/>
          <w:szCs w:val="18"/>
          <w:lang w:val="ro-RO"/>
        </w:rPr>
        <w:t xml:space="preserve">Stănculescu, M. S., 2013. </w:t>
      </w:r>
      <w:r w:rsidRPr="00025837">
        <w:rPr>
          <w:rFonts w:ascii="Calibri" w:eastAsiaTheme="minorHAnsi" w:hAnsi="Calibri" w:cstheme="minorBidi"/>
          <w:i/>
          <w:sz w:val="18"/>
          <w:szCs w:val="18"/>
          <w:lang w:val="en-GB"/>
        </w:rPr>
        <w:t>Helping the ‘invisible’ children. Second Evaluation Report</w:t>
      </w:r>
    </w:p>
  </w:footnote>
  <w:footnote w:id="126">
    <w:p w:rsidR="00AD16B9" w:rsidRPr="00B743F4" w:rsidRDefault="00AD16B9" w:rsidP="00B743F4">
      <w:pPr>
        <w:pStyle w:val="HTMLPreformatted"/>
        <w:rPr>
          <w:rFonts w:ascii="Calibri" w:hAnsi="Calibri"/>
          <w:sz w:val="18"/>
          <w:szCs w:val="18"/>
          <w:lang w:val="ro-RO"/>
        </w:rPr>
      </w:pPr>
      <w:r w:rsidRPr="00C326C3">
        <w:rPr>
          <w:rStyle w:val="FootnoteReference"/>
          <w:rFonts w:asciiTheme="majorHAnsi" w:hAnsiTheme="majorHAnsi" w:cstheme="majorHAnsi"/>
          <w:sz w:val="18"/>
          <w:szCs w:val="18"/>
        </w:rPr>
        <w:footnoteRef/>
      </w:r>
      <w:r>
        <w:rPr>
          <w:rFonts w:ascii="Calibri" w:eastAsiaTheme="minorHAnsi" w:hAnsi="Calibri" w:cstheme="minorBidi"/>
          <w:sz w:val="18"/>
          <w:szCs w:val="18"/>
          <w:lang w:val="ro-RO"/>
        </w:rPr>
        <w:t xml:space="preserve"> </w:t>
      </w:r>
      <w:r w:rsidRPr="00DA3A84">
        <w:rPr>
          <w:rFonts w:ascii="Calibri" w:eastAsiaTheme="minorHAnsi" w:hAnsi="Calibri" w:cstheme="minorBidi"/>
          <w:sz w:val="18"/>
          <w:szCs w:val="18"/>
          <w:lang w:val="en-GB"/>
        </w:rPr>
        <w:t>A special focus was on the improved access for children and families to integrated basic social services, through defining and developing the minimum package of services</w:t>
      </w:r>
      <w:r>
        <w:rPr>
          <w:rFonts w:ascii="Calibri" w:eastAsiaTheme="minorHAnsi" w:hAnsi="Calibri" w:cstheme="minorBidi"/>
          <w:sz w:val="18"/>
          <w:szCs w:val="18"/>
          <w:lang w:val="ro-RO"/>
        </w:rPr>
        <w:t>.</w:t>
      </w:r>
    </w:p>
  </w:footnote>
  <w:footnote w:id="127">
    <w:p w:rsidR="00AD16B9" w:rsidRPr="00B743F4" w:rsidRDefault="00AD16B9" w:rsidP="00B743F4">
      <w:pPr>
        <w:pStyle w:val="HTMLPreformatted"/>
        <w:rPr>
          <w:rFonts w:ascii="Calibri" w:eastAsiaTheme="minorHAnsi" w:hAnsi="Calibri" w:cstheme="minorBid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Pr>
          <w:rFonts w:ascii="Calibri" w:hAnsi="Calibri"/>
          <w:sz w:val="18"/>
          <w:szCs w:val="18"/>
          <w:lang w:val="ro-RO"/>
        </w:rPr>
        <w:t>To this end, t</w:t>
      </w:r>
      <w:r w:rsidRPr="00025837">
        <w:rPr>
          <w:rFonts w:ascii="Calibri" w:hAnsi="Calibri"/>
          <w:sz w:val="18"/>
          <w:szCs w:val="18"/>
          <w:lang w:val="ro-RO"/>
        </w:rPr>
        <w:t xml:space="preserve">he minimum package of </w:t>
      </w:r>
      <w:r>
        <w:rPr>
          <w:rFonts w:ascii="Calibri" w:hAnsi="Calibri"/>
          <w:sz w:val="18"/>
          <w:szCs w:val="18"/>
          <w:lang w:val="ro-RO"/>
        </w:rPr>
        <w:t>services consisted of</w:t>
      </w:r>
      <w:r w:rsidRPr="00025837">
        <w:rPr>
          <w:rFonts w:ascii="Calibri" w:hAnsi="Calibri"/>
          <w:sz w:val="18"/>
          <w:szCs w:val="18"/>
          <w:lang w:val="ro-RO"/>
        </w:rPr>
        <w:t xml:space="preserve"> seven categories of </w:t>
      </w:r>
      <w:r>
        <w:rPr>
          <w:rFonts w:ascii="Calibri" w:hAnsi="Calibri"/>
          <w:sz w:val="18"/>
          <w:szCs w:val="18"/>
          <w:lang w:val="ro-RO"/>
        </w:rPr>
        <w:t>basic social services, namely</w:t>
      </w:r>
      <w:r w:rsidRPr="00025837">
        <w:rPr>
          <w:rFonts w:ascii="Calibri" w:hAnsi="Calibri"/>
          <w:sz w:val="18"/>
          <w:szCs w:val="18"/>
          <w:lang w:val="ro-RO"/>
        </w:rPr>
        <w:t xml:space="preserve"> identification, needs assessment, information</w:t>
      </w:r>
      <w:r>
        <w:rPr>
          <w:rFonts w:ascii="Calibri" w:hAnsi="Calibri"/>
          <w:sz w:val="18"/>
          <w:szCs w:val="18"/>
          <w:lang w:val="ro-RO"/>
        </w:rPr>
        <w:t xml:space="preserve"> and education</w:t>
      </w:r>
      <w:r w:rsidRPr="00025837">
        <w:rPr>
          <w:rFonts w:ascii="Calibri" w:hAnsi="Calibri"/>
          <w:sz w:val="18"/>
          <w:szCs w:val="18"/>
          <w:lang w:val="ro-RO"/>
        </w:rPr>
        <w:t>, counselling, accompaniment and support, referral and monitoring and evaluation</w:t>
      </w:r>
      <w:r w:rsidRPr="00B743F4">
        <w:rPr>
          <w:rFonts w:ascii="Calibri" w:eastAsiaTheme="minorHAnsi" w:hAnsi="Calibri" w:cstheme="minorBidi"/>
          <w:sz w:val="18"/>
          <w:szCs w:val="18"/>
          <w:lang w:val="ro-RO"/>
        </w:rPr>
        <w:t xml:space="preserve"> (</w:t>
      </w:r>
      <w:r>
        <w:rPr>
          <w:rFonts w:ascii="Calibri" w:eastAsiaTheme="minorHAnsi" w:hAnsi="Calibri" w:cstheme="minorBidi"/>
          <w:sz w:val="18"/>
          <w:szCs w:val="18"/>
          <w:lang w:val="ro-RO"/>
        </w:rPr>
        <w:t>Minimum Package of Basic Social Services, UNICEF in Romania</w:t>
      </w:r>
      <w:r w:rsidRPr="00B743F4">
        <w:rPr>
          <w:rFonts w:ascii="Calibri" w:eastAsiaTheme="minorHAnsi" w:hAnsi="Calibri" w:cstheme="minorBidi"/>
          <w:sz w:val="18"/>
          <w:szCs w:val="18"/>
          <w:lang w:val="ro-RO"/>
        </w:rPr>
        <w:t>, April 2012)</w:t>
      </w:r>
    </w:p>
  </w:footnote>
  <w:footnote w:id="128">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2E1040">
        <w:rPr>
          <w:rFonts w:ascii="Calibri" w:hAnsi="Calibri"/>
          <w:sz w:val="18"/>
          <w:szCs w:val="18"/>
          <w:lang w:val="ro-RO"/>
        </w:rPr>
        <w:t xml:space="preserve"> </w:t>
      </w:r>
      <w:r w:rsidRPr="00544310">
        <w:rPr>
          <w:rFonts w:ascii="Calibri" w:hAnsi="Calibri"/>
          <w:sz w:val="18"/>
          <w:szCs w:val="18"/>
          <w:lang w:val="ro-RO"/>
        </w:rPr>
        <w:t xml:space="preserve">Stănculescu, M. S., 2013. </w:t>
      </w:r>
      <w:r w:rsidRPr="00544310">
        <w:rPr>
          <w:rFonts w:ascii="Calibri" w:hAnsi="Calibri"/>
          <w:i/>
          <w:sz w:val="18"/>
          <w:szCs w:val="18"/>
        </w:rPr>
        <w:t>Helping the ‘invisible’ children. Second Evaluation Report</w:t>
      </w:r>
      <w:r>
        <w:rPr>
          <w:rFonts w:ascii="Calibri" w:hAnsi="Calibri"/>
          <w:i/>
          <w:sz w:val="18"/>
          <w:szCs w:val="18"/>
        </w:rPr>
        <w:t xml:space="preserve">, </w:t>
      </w:r>
      <w:hyperlink r:id="rId25" w:history="1">
        <w:r w:rsidRPr="00940AE8">
          <w:rPr>
            <w:rStyle w:val="Hyperlink"/>
            <w:rFonts w:ascii="Calibri" w:hAnsi="Calibri"/>
            <w:sz w:val="18"/>
            <w:szCs w:val="18"/>
            <w:lang w:val="es-US"/>
          </w:rPr>
          <w:t>https://www.unicef.org/romania/HIC.eng.web.pdf</w:t>
        </w:r>
      </w:hyperlink>
    </w:p>
  </w:footnote>
  <w:footnote w:id="129">
    <w:p w:rsidR="00AD16B9" w:rsidRPr="00B743F4" w:rsidRDefault="00AD16B9" w:rsidP="00B743F4">
      <w:pPr>
        <w:spacing w:before="0" w:after="0"/>
        <w:rPr>
          <w:sz w:val="18"/>
          <w:szCs w:val="18"/>
          <w:lang w:val="ro-RO"/>
        </w:rPr>
      </w:pPr>
      <w:r w:rsidRPr="00B743F4">
        <w:rPr>
          <w:rStyle w:val="FootnoteReference"/>
          <w:sz w:val="18"/>
          <w:szCs w:val="18"/>
          <w:lang w:val="ro-RO"/>
        </w:rPr>
        <w:footnoteRef/>
      </w:r>
      <w:r>
        <w:rPr>
          <w:sz w:val="18"/>
          <w:szCs w:val="18"/>
          <w:lang w:val="ro-RO"/>
        </w:rPr>
        <w:t xml:space="preserve"> I</w:t>
      </w:r>
      <w:r w:rsidRPr="00B743F4">
        <w:rPr>
          <w:sz w:val="18"/>
          <w:szCs w:val="18"/>
          <w:lang w:val="ro-RO"/>
        </w:rPr>
        <w:t xml:space="preserve">n 2012, </w:t>
      </w:r>
      <w:r w:rsidRPr="004B67FE">
        <w:rPr>
          <w:sz w:val="18"/>
          <w:szCs w:val="18"/>
          <w:lang w:val="en-US"/>
        </w:rPr>
        <w:t xml:space="preserve">in parallel with the modelling project, another initiative was launched to help increase access to community-based medical care, focusing rather on policy advocacy and refining legal and regulatory frameworks for community health </w:t>
      </w:r>
      <w:r>
        <w:rPr>
          <w:sz w:val="18"/>
          <w:szCs w:val="18"/>
          <w:lang w:val="en-US"/>
        </w:rPr>
        <w:t>care</w:t>
      </w:r>
      <w:r w:rsidRPr="004B67FE">
        <w:rPr>
          <w:sz w:val="18"/>
          <w:szCs w:val="18"/>
          <w:lang w:val="en-US"/>
        </w:rPr>
        <w:t xml:space="preserve">. Starting </w:t>
      </w:r>
      <w:r>
        <w:rPr>
          <w:sz w:val="18"/>
          <w:szCs w:val="18"/>
          <w:lang w:val="en-US"/>
        </w:rPr>
        <w:t>2</w:t>
      </w:r>
      <w:r w:rsidRPr="004B67FE">
        <w:rPr>
          <w:sz w:val="18"/>
          <w:szCs w:val="18"/>
          <w:lang w:val="en-US"/>
        </w:rPr>
        <w:t xml:space="preserve">013, this initiative </w:t>
      </w:r>
      <w:r>
        <w:rPr>
          <w:sz w:val="18"/>
          <w:szCs w:val="18"/>
          <w:lang w:val="en-US"/>
        </w:rPr>
        <w:t xml:space="preserve">also </w:t>
      </w:r>
      <w:r w:rsidRPr="004B67FE">
        <w:rPr>
          <w:sz w:val="18"/>
          <w:szCs w:val="18"/>
          <w:lang w:val="en-US"/>
        </w:rPr>
        <w:t>included a modelling component in the “First Priority: No More ‘Invisible’ Children!” project</w:t>
      </w:r>
      <w:r w:rsidRPr="00B743F4">
        <w:rPr>
          <w:sz w:val="18"/>
          <w:szCs w:val="18"/>
          <w:lang w:val="ro-RO"/>
        </w:rPr>
        <w:t xml:space="preserve">. </w:t>
      </w:r>
    </w:p>
  </w:footnote>
  <w:footnote w:id="130">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Pr>
          <w:rFonts w:ascii="Calibri" w:hAnsi="Calibri"/>
          <w:sz w:val="18"/>
          <w:szCs w:val="18"/>
          <w:lang w:val="ro-RO"/>
        </w:rPr>
        <w:t xml:space="preserve"> The UNICEF management response plan will be made available to the evaluation team</w:t>
      </w:r>
      <w:r w:rsidRPr="00B743F4">
        <w:rPr>
          <w:rFonts w:ascii="Calibri" w:hAnsi="Calibri"/>
          <w:sz w:val="18"/>
          <w:szCs w:val="18"/>
          <w:lang w:val="ro-RO"/>
        </w:rPr>
        <w:t>.</w:t>
      </w:r>
    </w:p>
  </w:footnote>
  <w:footnote w:id="131">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Pr>
          <w:rFonts w:ascii="Calibri" w:hAnsi="Calibri"/>
          <w:sz w:val="18"/>
          <w:szCs w:val="18"/>
          <w:lang w:val="ro-RO"/>
        </w:rPr>
        <w:t>National Reform Programme, April</w:t>
      </w:r>
      <w:r w:rsidRPr="00B743F4">
        <w:rPr>
          <w:rFonts w:ascii="Calibri" w:hAnsi="Calibri"/>
          <w:sz w:val="18"/>
          <w:szCs w:val="18"/>
          <w:lang w:val="ro-RO"/>
        </w:rPr>
        <w:t xml:space="preserve"> 2011, </w:t>
      </w:r>
      <w:hyperlink r:id="rId26" w:history="1">
        <w:r w:rsidRPr="00130BE0">
          <w:rPr>
            <w:rStyle w:val="Hyperlink"/>
            <w:rFonts w:ascii="Calibri" w:hAnsi="Calibri"/>
            <w:sz w:val="18"/>
            <w:szCs w:val="18"/>
            <w:lang w:val="ro-RO"/>
          </w:rPr>
          <w:t>https://ec.europa.eu/info/publications/2011-european-semester-national-plans-romania_en</w:t>
        </w:r>
      </w:hyperlink>
      <w:r>
        <w:t xml:space="preserve"> </w:t>
      </w:r>
    </w:p>
  </w:footnote>
  <w:footnote w:id="132">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Pr>
          <w:rFonts w:ascii="Calibri" w:hAnsi="Calibri"/>
          <w:sz w:val="18"/>
          <w:szCs w:val="18"/>
          <w:lang w:val="ro-RO"/>
        </w:rPr>
        <w:t>National Reform Programme</w:t>
      </w:r>
      <w:r w:rsidRPr="00B743F4">
        <w:rPr>
          <w:rFonts w:ascii="Calibri" w:hAnsi="Calibri"/>
          <w:sz w:val="18"/>
          <w:szCs w:val="18"/>
          <w:lang w:val="ro-RO"/>
        </w:rPr>
        <w:t xml:space="preserve"> 2011–2013: </w:t>
      </w:r>
      <w:r>
        <w:rPr>
          <w:rFonts w:ascii="Calibri" w:hAnsi="Calibri"/>
          <w:sz w:val="18"/>
          <w:szCs w:val="18"/>
          <w:lang w:val="ro-RO"/>
        </w:rPr>
        <w:t xml:space="preserve">Implementation </w:t>
      </w:r>
      <w:r w:rsidRPr="00B743F4">
        <w:rPr>
          <w:rFonts w:ascii="Calibri" w:hAnsi="Calibri"/>
          <w:sz w:val="18"/>
          <w:szCs w:val="18"/>
          <w:lang w:val="ro-RO"/>
        </w:rPr>
        <w:t>R</w:t>
      </w:r>
      <w:r>
        <w:rPr>
          <w:rFonts w:ascii="Calibri" w:hAnsi="Calibri"/>
          <w:sz w:val="18"/>
          <w:szCs w:val="18"/>
          <w:lang w:val="ro-RO"/>
        </w:rPr>
        <w:t>e</w:t>
      </w:r>
      <w:r w:rsidRPr="00B743F4">
        <w:rPr>
          <w:rFonts w:ascii="Calibri" w:hAnsi="Calibri"/>
          <w:sz w:val="18"/>
          <w:szCs w:val="18"/>
          <w:lang w:val="ro-RO"/>
        </w:rPr>
        <w:t>port, Mar</w:t>
      </w:r>
      <w:r>
        <w:rPr>
          <w:rFonts w:ascii="Calibri" w:hAnsi="Calibri"/>
          <w:sz w:val="18"/>
          <w:szCs w:val="18"/>
          <w:lang w:val="ro-RO"/>
        </w:rPr>
        <w:t>ch</w:t>
      </w:r>
      <w:r w:rsidRPr="00B743F4">
        <w:rPr>
          <w:rFonts w:ascii="Calibri" w:hAnsi="Calibri"/>
          <w:sz w:val="18"/>
          <w:szCs w:val="18"/>
          <w:lang w:val="ro-RO"/>
        </w:rPr>
        <w:t xml:space="preserve"> 2012, </w:t>
      </w:r>
      <w:r w:rsidRPr="00130BE0">
        <w:rPr>
          <w:rStyle w:val="Hyperlink"/>
          <w:rFonts w:ascii="Calibri" w:hAnsi="Calibri"/>
          <w:sz w:val="18"/>
          <w:szCs w:val="18"/>
          <w:lang w:val="ro-RO"/>
        </w:rPr>
        <w:t>https://ec.europa.eu/info/publications/2012-european-semester-national-plans-romania_en</w:t>
      </w:r>
    </w:p>
  </w:footnote>
  <w:footnote w:id="133">
    <w:p w:rsidR="00AD16B9" w:rsidRPr="00B743F4" w:rsidRDefault="00AD16B9" w:rsidP="00B743F4">
      <w:pPr>
        <w:pStyle w:val="FootnoteText"/>
        <w:spacing w:before="0"/>
        <w:ind w:right="-268"/>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Pr>
          <w:rFonts w:ascii="Calibri" w:hAnsi="Calibri"/>
          <w:sz w:val="18"/>
          <w:szCs w:val="18"/>
          <w:lang w:val="ro-RO"/>
        </w:rPr>
        <w:t>National Reform Programme</w:t>
      </w:r>
      <w:r w:rsidRPr="00B743F4">
        <w:rPr>
          <w:rFonts w:ascii="Calibri" w:hAnsi="Calibri"/>
          <w:sz w:val="18"/>
          <w:szCs w:val="18"/>
          <w:lang w:val="ro-RO"/>
        </w:rPr>
        <w:t xml:space="preserve">, April 2014, </w:t>
      </w:r>
      <w:hyperlink r:id="rId27" w:history="1">
        <w:r w:rsidRPr="00AA3B35">
          <w:rPr>
            <w:rStyle w:val="Hyperlink"/>
            <w:rFonts w:ascii="Calibri" w:hAnsi="Calibri"/>
            <w:sz w:val="18"/>
            <w:szCs w:val="18"/>
            <w:lang w:val="ro-RO"/>
          </w:rPr>
          <w:t>https://ec.europa.eu/info/publications/2014-european-semester-national-plans-romania_en</w:t>
        </w:r>
      </w:hyperlink>
      <w:r>
        <w:t xml:space="preserve"> </w:t>
      </w:r>
    </w:p>
  </w:footnote>
  <w:footnote w:id="134">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Pr>
          <w:rFonts w:ascii="Calibri" w:hAnsi="Calibri"/>
          <w:sz w:val="18"/>
          <w:szCs w:val="18"/>
          <w:lang w:val="ro-RO"/>
        </w:rPr>
        <w:t xml:space="preserve">The initial </w:t>
      </w:r>
      <w:r w:rsidRPr="00B743F4">
        <w:rPr>
          <w:rFonts w:ascii="Calibri" w:hAnsi="Calibri"/>
          <w:color w:val="222222"/>
          <w:sz w:val="18"/>
          <w:szCs w:val="18"/>
          <w:lang w:val="ro-RO"/>
        </w:rPr>
        <w:t>T</w:t>
      </w:r>
      <w:r>
        <w:rPr>
          <w:rFonts w:ascii="Calibri" w:hAnsi="Calibri"/>
          <w:color w:val="222222"/>
          <w:sz w:val="18"/>
          <w:szCs w:val="18"/>
          <w:lang w:val="ro-RO"/>
        </w:rPr>
        <w:t>heory of Change can be found in the second formative evaluation report</w:t>
      </w:r>
      <w:r w:rsidRPr="00B743F4">
        <w:rPr>
          <w:rFonts w:ascii="Calibri" w:hAnsi="Calibri"/>
          <w:sz w:val="18"/>
          <w:szCs w:val="18"/>
          <w:lang w:val="ro-RO"/>
        </w:rPr>
        <w:t xml:space="preserve">, Stănculescu M. </w:t>
      </w:r>
      <w:r>
        <w:rPr>
          <w:rFonts w:ascii="Calibri" w:hAnsi="Calibri"/>
          <w:sz w:val="18"/>
          <w:szCs w:val="18"/>
          <w:lang w:val="ro-RO"/>
        </w:rPr>
        <w:t xml:space="preserve">S. </w:t>
      </w:r>
      <w:r w:rsidRPr="00B743F4">
        <w:rPr>
          <w:rFonts w:ascii="Calibri" w:hAnsi="Calibri"/>
          <w:sz w:val="18"/>
          <w:szCs w:val="18"/>
          <w:lang w:val="ro-RO"/>
        </w:rPr>
        <w:t>(coord.), 2013, pp. 23-25.</w:t>
      </w:r>
    </w:p>
  </w:footnote>
  <w:footnote w:id="135">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sidRPr="00B743F4">
        <w:rPr>
          <w:rFonts w:ascii="Calibri" w:hAnsi="Calibri"/>
          <w:color w:val="222222"/>
          <w:sz w:val="18"/>
          <w:szCs w:val="18"/>
          <w:lang w:val="ro-RO"/>
        </w:rPr>
        <w:t>A</w:t>
      </w:r>
      <w:r>
        <w:rPr>
          <w:rFonts w:ascii="Calibri" w:hAnsi="Calibri"/>
          <w:color w:val="222222"/>
          <w:sz w:val="18"/>
          <w:szCs w:val="18"/>
          <w:lang w:val="ro-RO"/>
        </w:rPr>
        <w:t>urora</w:t>
      </w:r>
      <w:r w:rsidRPr="00B743F4">
        <w:rPr>
          <w:rFonts w:ascii="Calibri" w:hAnsi="Calibri"/>
          <w:color w:val="222222"/>
          <w:sz w:val="18"/>
          <w:szCs w:val="18"/>
          <w:lang w:val="ro-RO"/>
        </w:rPr>
        <w:t xml:space="preserve"> </w:t>
      </w:r>
      <w:r>
        <w:rPr>
          <w:rFonts w:ascii="Calibri" w:hAnsi="Calibri"/>
          <w:color w:val="222222"/>
          <w:sz w:val="18"/>
          <w:szCs w:val="18"/>
          <w:lang w:val="ro-RO"/>
        </w:rPr>
        <w:t>–</w:t>
      </w:r>
      <w:r w:rsidRPr="00B743F4">
        <w:rPr>
          <w:rFonts w:ascii="Calibri" w:hAnsi="Calibri"/>
          <w:color w:val="222222"/>
          <w:sz w:val="18"/>
          <w:szCs w:val="18"/>
          <w:lang w:val="ro-RO"/>
        </w:rPr>
        <w:t xml:space="preserve"> </w:t>
      </w:r>
      <w:r w:rsidRPr="00AA3B35">
        <w:rPr>
          <w:rFonts w:ascii="Calibri" w:hAnsi="Calibri"/>
          <w:color w:val="222222"/>
          <w:sz w:val="18"/>
          <w:szCs w:val="18"/>
        </w:rPr>
        <w:t>an</w:t>
      </w:r>
      <w:r>
        <w:rPr>
          <w:rFonts w:ascii="Calibri" w:hAnsi="Calibri"/>
          <w:color w:val="222222"/>
          <w:sz w:val="18"/>
          <w:szCs w:val="18"/>
        </w:rPr>
        <w:t xml:space="preserve"> </w:t>
      </w:r>
      <w:r w:rsidRPr="00AA3B35">
        <w:rPr>
          <w:rFonts w:ascii="Calibri" w:hAnsi="Calibri"/>
          <w:color w:val="222222"/>
          <w:sz w:val="18"/>
          <w:szCs w:val="18"/>
        </w:rPr>
        <w:t xml:space="preserve">intelligent online application was developed as a tool </w:t>
      </w:r>
      <w:r>
        <w:rPr>
          <w:rFonts w:ascii="Calibri" w:hAnsi="Calibri"/>
          <w:color w:val="222222"/>
          <w:sz w:val="18"/>
          <w:szCs w:val="18"/>
        </w:rPr>
        <w:t>for en</w:t>
      </w:r>
      <w:r w:rsidRPr="00AA3B35">
        <w:rPr>
          <w:rFonts w:ascii="Calibri" w:hAnsi="Calibri"/>
          <w:color w:val="222222"/>
          <w:sz w:val="18"/>
          <w:szCs w:val="18"/>
        </w:rPr>
        <w:t>sur</w:t>
      </w:r>
      <w:r>
        <w:rPr>
          <w:rFonts w:ascii="Calibri" w:hAnsi="Calibri"/>
          <w:color w:val="222222"/>
          <w:sz w:val="18"/>
          <w:szCs w:val="18"/>
        </w:rPr>
        <w:t>ing</w:t>
      </w:r>
      <w:r w:rsidRPr="00AA3B35">
        <w:rPr>
          <w:rFonts w:ascii="Calibri" w:hAnsi="Calibri"/>
          <w:color w:val="222222"/>
          <w:sz w:val="18"/>
          <w:szCs w:val="18"/>
        </w:rPr>
        <w:t xml:space="preserve"> </w:t>
      </w:r>
      <w:r>
        <w:rPr>
          <w:rFonts w:ascii="Calibri" w:hAnsi="Calibri"/>
          <w:color w:val="222222"/>
          <w:sz w:val="18"/>
          <w:szCs w:val="18"/>
        </w:rPr>
        <w:t xml:space="preserve">a </w:t>
      </w:r>
      <w:r w:rsidRPr="00AA3B35">
        <w:rPr>
          <w:rFonts w:ascii="Calibri" w:hAnsi="Calibri"/>
          <w:color w:val="222222"/>
          <w:sz w:val="18"/>
          <w:szCs w:val="18"/>
        </w:rPr>
        <w:t xml:space="preserve">unitary methodology for </w:t>
      </w:r>
      <w:r>
        <w:rPr>
          <w:rFonts w:ascii="Calibri" w:hAnsi="Calibri"/>
          <w:color w:val="222222"/>
          <w:sz w:val="18"/>
          <w:szCs w:val="18"/>
        </w:rPr>
        <w:t xml:space="preserve">the </w:t>
      </w:r>
      <w:r w:rsidRPr="00AA3B35">
        <w:rPr>
          <w:rFonts w:ascii="Calibri" w:hAnsi="Calibri"/>
          <w:color w:val="222222"/>
          <w:sz w:val="18"/>
          <w:szCs w:val="18"/>
        </w:rPr>
        <w:t xml:space="preserve">identification of </w:t>
      </w:r>
      <w:r>
        <w:rPr>
          <w:rFonts w:ascii="Calibri" w:hAnsi="Calibri"/>
          <w:color w:val="222222"/>
          <w:sz w:val="18"/>
          <w:szCs w:val="18"/>
        </w:rPr>
        <w:t xml:space="preserve">all children’s </w:t>
      </w:r>
      <w:r w:rsidRPr="00AA3B35">
        <w:rPr>
          <w:rFonts w:ascii="Calibri" w:hAnsi="Calibri"/>
          <w:color w:val="222222"/>
          <w:sz w:val="18"/>
          <w:szCs w:val="18"/>
        </w:rPr>
        <w:t>vulnerabilities by all community professionals and across all communities and  facilitating the gene</w:t>
      </w:r>
      <w:r>
        <w:rPr>
          <w:rFonts w:ascii="Calibri" w:hAnsi="Calibri"/>
          <w:color w:val="222222"/>
          <w:sz w:val="18"/>
          <w:szCs w:val="18"/>
        </w:rPr>
        <w:t>ration of an integrated service</w:t>
      </w:r>
      <w:r w:rsidRPr="00AA3B35">
        <w:rPr>
          <w:rFonts w:ascii="Calibri" w:hAnsi="Calibri"/>
          <w:color w:val="222222"/>
          <w:sz w:val="18"/>
          <w:szCs w:val="18"/>
        </w:rPr>
        <w:t xml:space="preserve"> plan for children and their families to be provided by the community professionals. A</w:t>
      </w:r>
      <w:r>
        <w:rPr>
          <w:rFonts w:ascii="Calibri" w:hAnsi="Calibri"/>
          <w:color w:val="222222"/>
          <w:sz w:val="18"/>
          <w:szCs w:val="18"/>
        </w:rPr>
        <w:t>t</w:t>
      </w:r>
      <w:r w:rsidRPr="00AA3B35">
        <w:rPr>
          <w:rFonts w:ascii="Calibri" w:hAnsi="Calibri"/>
          <w:color w:val="222222"/>
          <w:sz w:val="18"/>
          <w:szCs w:val="18"/>
        </w:rPr>
        <w:t xml:space="preserve"> the same time, A</w:t>
      </w:r>
      <w:r>
        <w:rPr>
          <w:rFonts w:ascii="Calibri" w:hAnsi="Calibri"/>
          <w:color w:val="222222"/>
          <w:sz w:val="18"/>
          <w:szCs w:val="18"/>
        </w:rPr>
        <w:t>urora</w:t>
      </w:r>
      <w:r w:rsidRPr="00AA3B35">
        <w:rPr>
          <w:rFonts w:ascii="Calibri" w:hAnsi="Calibri"/>
          <w:color w:val="222222"/>
          <w:sz w:val="18"/>
          <w:szCs w:val="18"/>
        </w:rPr>
        <w:t xml:space="preserve"> provides re</w:t>
      </w:r>
      <w:r>
        <w:rPr>
          <w:rFonts w:ascii="Calibri" w:hAnsi="Calibri"/>
          <w:color w:val="222222"/>
          <w:sz w:val="18"/>
          <w:szCs w:val="18"/>
        </w:rPr>
        <w:t>al time monitoring of the field</w:t>
      </w:r>
      <w:r w:rsidRPr="00AA3B35">
        <w:rPr>
          <w:rFonts w:ascii="Calibri" w:hAnsi="Calibri"/>
          <w:color w:val="222222"/>
          <w:sz w:val="18"/>
          <w:szCs w:val="18"/>
        </w:rPr>
        <w:t>work as well as data aggregation at various levels (community, county, project level) at any moment, enabling evidence-based adjustments of policies and various interventions in a timely manner</w:t>
      </w:r>
      <w:r>
        <w:rPr>
          <w:rFonts w:ascii="Calibri" w:hAnsi="Calibri"/>
          <w:color w:val="222222"/>
          <w:sz w:val="18"/>
          <w:szCs w:val="18"/>
        </w:rPr>
        <w:t>.</w:t>
      </w:r>
    </w:p>
  </w:footnote>
  <w:footnote w:id="136">
    <w:p w:rsidR="00AD16B9" w:rsidRPr="00B743F4" w:rsidRDefault="00AD16B9" w:rsidP="00B743F4">
      <w:pPr>
        <w:pStyle w:val="HTMLPreformatted"/>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Pr>
          <w:rFonts w:ascii="Calibri" w:eastAsiaTheme="minorHAnsi" w:hAnsi="Calibri" w:cstheme="minorBidi"/>
          <w:sz w:val="18"/>
          <w:szCs w:val="18"/>
          <w:lang w:val="ro-RO"/>
        </w:rPr>
        <w:t>The</w:t>
      </w:r>
      <w:r w:rsidRPr="00B743F4">
        <w:rPr>
          <w:rFonts w:ascii="Calibri" w:eastAsiaTheme="minorHAnsi" w:hAnsi="Calibri" w:cstheme="minorBidi"/>
          <w:sz w:val="18"/>
          <w:szCs w:val="18"/>
          <w:lang w:val="ro-RO"/>
        </w:rPr>
        <w:t xml:space="preserve"> Aurora</w:t>
      </w:r>
      <w:r>
        <w:rPr>
          <w:rFonts w:ascii="Calibri" w:eastAsiaTheme="minorHAnsi" w:hAnsi="Calibri" w:cstheme="minorBidi"/>
          <w:sz w:val="18"/>
          <w:szCs w:val="18"/>
          <w:lang w:val="ro-RO"/>
        </w:rPr>
        <w:t xml:space="preserve"> methodology</w:t>
      </w:r>
      <w:r w:rsidRPr="00B743F4">
        <w:rPr>
          <w:rFonts w:ascii="Calibri" w:eastAsiaTheme="minorHAnsi" w:hAnsi="Calibri" w:cstheme="minorBidi"/>
          <w:sz w:val="18"/>
          <w:szCs w:val="18"/>
          <w:lang w:val="ro-RO"/>
        </w:rPr>
        <w:t xml:space="preserve"> include</w:t>
      </w:r>
      <w:r>
        <w:rPr>
          <w:rFonts w:ascii="Calibri" w:eastAsiaTheme="minorHAnsi" w:hAnsi="Calibri" w:cstheme="minorBidi"/>
          <w:sz w:val="18"/>
          <w:szCs w:val="18"/>
          <w:lang w:val="ro-RO"/>
        </w:rPr>
        <w:t xml:space="preserve">s a revised list of </w:t>
      </w:r>
      <w:r w:rsidRPr="00B743F4">
        <w:rPr>
          <w:rFonts w:ascii="Calibri" w:eastAsiaTheme="minorHAnsi" w:hAnsi="Calibri" w:cstheme="minorBidi"/>
          <w:sz w:val="18"/>
          <w:szCs w:val="18"/>
          <w:lang w:val="ro-RO"/>
        </w:rPr>
        <w:t>vulnerabilit</w:t>
      </w:r>
      <w:r>
        <w:rPr>
          <w:rFonts w:ascii="Calibri" w:eastAsiaTheme="minorHAnsi" w:hAnsi="Calibri" w:cstheme="minorBidi"/>
          <w:sz w:val="18"/>
          <w:szCs w:val="18"/>
          <w:lang w:val="ro-RO"/>
        </w:rPr>
        <w:t>ies and indicators for their measurement</w:t>
      </w:r>
      <w:r w:rsidRPr="00B743F4">
        <w:rPr>
          <w:rFonts w:ascii="Calibri" w:eastAsiaTheme="minorHAnsi" w:hAnsi="Calibri" w:cstheme="minorBidi"/>
          <w:sz w:val="18"/>
          <w:szCs w:val="18"/>
          <w:lang w:val="ro-RO"/>
        </w:rPr>
        <w:t xml:space="preserve">, </w:t>
      </w:r>
      <w:r>
        <w:rPr>
          <w:rFonts w:ascii="Calibri" w:eastAsiaTheme="minorHAnsi" w:hAnsi="Calibri" w:cstheme="minorBidi"/>
          <w:sz w:val="18"/>
          <w:szCs w:val="18"/>
          <w:lang w:val="ro-RO"/>
        </w:rPr>
        <w:t>in</w:t>
      </w:r>
      <w:r w:rsidRPr="00B743F4">
        <w:rPr>
          <w:rFonts w:ascii="Calibri" w:eastAsiaTheme="minorHAnsi" w:hAnsi="Calibri" w:cstheme="minorBidi"/>
          <w:sz w:val="18"/>
          <w:szCs w:val="18"/>
          <w:lang w:val="ro-RO"/>
        </w:rPr>
        <w:t xml:space="preserve"> 6 dimensi</w:t>
      </w:r>
      <w:r>
        <w:rPr>
          <w:rFonts w:ascii="Calibri" w:eastAsiaTheme="minorHAnsi" w:hAnsi="Calibri" w:cstheme="minorBidi"/>
          <w:sz w:val="18"/>
          <w:szCs w:val="18"/>
          <w:lang w:val="ro-RO"/>
        </w:rPr>
        <w:t>o</w:t>
      </w:r>
      <w:r w:rsidRPr="00B743F4">
        <w:rPr>
          <w:rFonts w:ascii="Calibri" w:eastAsiaTheme="minorHAnsi" w:hAnsi="Calibri" w:cstheme="minorBidi"/>
          <w:sz w:val="18"/>
          <w:szCs w:val="18"/>
          <w:lang w:val="ro-RO"/>
        </w:rPr>
        <w:t>n</w:t>
      </w:r>
      <w:r>
        <w:rPr>
          <w:rFonts w:ascii="Calibri" w:eastAsiaTheme="minorHAnsi" w:hAnsi="Calibri" w:cstheme="minorBidi"/>
          <w:sz w:val="18"/>
          <w:szCs w:val="18"/>
          <w:lang w:val="ro-RO"/>
        </w:rPr>
        <w:t>s</w:t>
      </w:r>
      <w:r w:rsidRPr="00B743F4">
        <w:rPr>
          <w:rFonts w:ascii="Calibri" w:eastAsiaTheme="minorHAnsi" w:hAnsi="Calibri" w:cstheme="minorBidi"/>
          <w:sz w:val="18"/>
          <w:szCs w:val="18"/>
          <w:lang w:val="ro-RO"/>
        </w:rPr>
        <w:t xml:space="preserve">: </w:t>
      </w:r>
      <w:r w:rsidRPr="00AA3B35">
        <w:rPr>
          <w:rFonts w:ascii="Calibri" w:eastAsiaTheme="minorHAnsi" w:hAnsi="Calibri" w:cstheme="minorBidi"/>
          <w:sz w:val="18"/>
          <w:szCs w:val="18"/>
          <w:lang w:val="en-GB"/>
        </w:rPr>
        <w:t xml:space="preserve">poverty, health, education, risky behaviours, housing, family and social status. More details will be </w:t>
      </w:r>
      <w:r>
        <w:rPr>
          <w:rFonts w:ascii="Calibri" w:eastAsiaTheme="minorHAnsi" w:hAnsi="Calibri" w:cstheme="minorBidi"/>
          <w:sz w:val="18"/>
          <w:szCs w:val="18"/>
          <w:lang w:val="en-GB"/>
        </w:rPr>
        <w:t xml:space="preserve">made </w:t>
      </w:r>
      <w:r w:rsidRPr="00AA3B35">
        <w:rPr>
          <w:rFonts w:ascii="Calibri" w:eastAsiaTheme="minorHAnsi" w:hAnsi="Calibri" w:cstheme="minorBidi"/>
          <w:sz w:val="18"/>
          <w:szCs w:val="18"/>
          <w:lang w:val="en-GB"/>
        </w:rPr>
        <w:t xml:space="preserve">available </w:t>
      </w:r>
      <w:r>
        <w:rPr>
          <w:rFonts w:ascii="Calibri" w:eastAsiaTheme="minorHAnsi" w:hAnsi="Calibri" w:cstheme="minorBidi"/>
          <w:sz w:val="18"/>
          <w:szCs w:val="18"/>
          <w:lang w:val="en-GB"/>
        </w:rPr>
        <w:t>to the evaluation team.</w:t>
      </w:r>
    </w:p>
  </w:footnote>
  <w:footnote w:id="137">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Pr>
          <w:rFonts w:ascii="Calibri" w:hAnsi="Calibri"/>
          <w:sz w:val="18"/>
          <w:szCs w:val="18"/>
          <w:lang w:val="ro-RO"/>
        </w:rPr>
        <w:t xml:space="preserve"> </w:t>
      </w:r>
      <w:r w:rsidRPr="00AA3B35">
        <w:rPr>
          <w:rFonts w:ascii="Calibri" w:hAnsi="Calibri"/>
          <w:sz w:val="18"/>
          <w:szCs w:val="18"/>
        </w:rPr>
        <w:t>The revised Minimum Package of Services includes understanding key sources of vulnerability based on comprehensive household assessment and matching needs with service provision based on individual assessment and plan of services. It contributes to strengthening the capacity of families to care for their children and mitigates the effects of shocks, exclusion and poverty on families, recognizing that families raising children need support to ensure equal opportunity. The revised Minimum Package has a stronger multi-sector approach identifying and maximizing linkages between social protection and sector outcomes (e.g. health, education, nutrition, early childhood development and care, child protection</w:t>
      </w:r>
      <w:r>
        <w:rPr>
          <w:rFonts w:ascii="Calibri" w:hAnsi="Calibri"/>
          <w:sz w:val="18"/>
          <w:szCs w:val="18"/>
        </w:rPr>
        <w:t>).</w:t>
      </w:r>
    </w:p>
  </w:footnote>
  <w:footnote w:id="138">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Pr>
          <w:rFonts w:ascii="Calibri" w:hAnsi="Calibri"/>
          <w:sz w:val="18"/>
          <w:szCs w:val="18"/>
          <w:lang w:val="ro-RO"/>
        </w:rPr>
        <w:t xml:space="preserve">The Exit Strategy for the </w:t>
      </w:r>
      <w:r w:rsidRPr="00EF51E3">
        <w:rPr>
          <w:rFonts w:ascii="Calibri" w:hAnsi="Calibri"/>
          <w:sz w:val="18"/>
          <w:szCs w:val="18"/>
        </w:rPr>
        <w:t>“First Priority: No More ‘Invisible’ Children!” modelling project, 2013–2015</w:t>
      </w:r>
      <w:r>
        <w:rPr>
          <w:rFonts w:ascii="Calibri" w:hAnsi="Calibri"/>
          <w:sz w:val="18"/>
          <w:szCs w:val="18"/>
        </w:rPr>
        <w:t>, will be made available to the evaluation team.</w:t>
      </w:r>
    </w:p>
  </w:footnote>
  <w:footnote w:id="139">
    <w:p w:rsidR="00AD16B9" w:rsidRPr="002E1040"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Pr>
          <w:rFonts w:ascii="Calibri" w:hAnsi="Calibri"/>
          <w:sz w:val="18"/>
          <w:szCs w:val="18"/>
          <w:lang w:val="ro-RO"/>
        </w:rPr>
        <w:t xml:space="preserve"> </w:t>
      </w:r>
      <w:r w:rsidRPr="00EF51E3">
        <w:rPr>
          <w:rFonts w:ascii="Calibri" w:hAnsi="Calibri"/>
          <w:sz w:val="18"/>
          <w:szCs w:val="18"/>
        </w:rPr>
        <w:t>National integrated social protection system and other stakeholders provide effective quality continuum of services, and support protective norms and behaviours for children and families</w:t>
      </w:r>
      <w:r>
        <w:rPr>
          <w:rFonts w:ascii="Calibri" w:hAnsi="Calibri"/>
          <w:sz w:val="18"/>
          <w:szCs w:val="18"/>
        </w:rPr>
        <w:t>,</w:t>
      </w:r>
      <w:r w:rsidRPr="00EF51E3">
        <w:rPr>
          <w:rFonts w:ascii="Calibri" w:hAnsi="Calibri"/>
          <w:sz w:val="18"/>
          <w:szCs w:val="18"/>
        </w:rPr>
        <w:t xml:space="preserve"> with special focus on protection from and prevention of any form of violence, especially child separation</w:t>
      </w:r>
      <w:r w:rsidRPr="00B743F4">
        <w:rPr>
          <w:rFonts w:ascii="Calibri" w:hAnsi="Calibri"/>
          <w:sz w:val="18"/>
          <w:szCs w:val="18"/>
          <w:lang w:val="ro-RO"/>
        </w:rPr>
        <w:t>.</w:t>
      </w:r>
    </w:p>
  </w:footnote>
  <w:footnote w:id="140">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2E1040">
        <w:rPr>
          <w:rFonts w:ascii="Calibri" w:hAnsi="Calibri"/>
          <w:sz w:val="18"/>
          <w:szCs w:val="18"/>
          <w:lang w:val="ro-RO"/>
        </w:rPr>
        <w:t xml:space="preserve"> </w:t>
      </w:r>
      <w:r w:rsidRPr="00EF51E3">
        <w:rPr>
          <w:rFonts w:ascii="Calibri" w:hAnsi="Calibri"/>
          <w:color w:val="222222"/>
          <w:sz w:val="18"/>
          <w:szCs w:val="18"/>
        </w:rPr>
        <w:t xml:space="preserve">As </w:t>
      </w:r>
      <w:r>
        <w:rPr>
          <w:rFonts w:ascii="Calibri" w:hAnsi="Calibri"/>
          <w:color w:val="222222"/>
          <w:sz w:val="18"/>
          <w:szCs w:val="18"/>
        </w:rPr>
        <w:t>p</w:t>
      </w:r>
      <w:r w:rsidRPr="00EF51E3">
        <w:rPr>
          <w:rFonts w:ascii="Calibri" w:hAnsi="Calibri"/>
          <w:color w:val="222222"/>
          <w:sz w:val="18"/>
          <w:szCs w:val="18"/>
        </w:rPr>
        <w:t>er UNICEF PPP manual: A Theory of Change (ToC) provides a blueprint of the building blocks needed to achieve long-term goals of a social change initiative. It can be viewed as a representation of how results will be achieved in a development undertaking and the markers that will permit measurement of whether or not it remains on track. At its core, a ToC identifies: a) the results a development effort seeks to achieve; b) the actions necessary to produce the results –</w:t>
      </w:r>
      <w:r>
        <w:rPr>
          <w:rFonts w:ascii="Calibri" w:hAnsi="Calibri"/>
          <w:color w:val="222222"/>
          <w:sz w:val="18"/>
          <w:szCs w:val="18"/>
        </w:rPr>
        <w:t xml:space="preserve"> </w:t>
      </w:r>
      <w:r w:rsidRPr="00EF51E3">
        <w:rPr>
          <w:rFonts w:ascii="Calibri" w:hAnsi="Calibri"/>
          <w:color w:val="222222"/>
          <w:sz w:val="18"/>
          <w:szCs w:val="18"/>
        </w:rPr>
        <w:t>in terms of outputs, outcomes or impact of that effort; c) the events and conditions likely to affect the achievement of results; d) any assumptions about cause and effect linkages</w:t>
      </w:r>
      <w:r>
        <w:rPr>
          <w:rFonts w:ascii="Calibri" w:hAnsi="Calibri"/>
          <w:color w:val="222222"/>
          <w:sz w:val="18"/>
          <w:szCs w:val="18"/>
        </w:rPr>
        <w:t>,</w:t>
      </w:r>
      <w:r w:rsidRPr="00EF51E3">
        <w:rPr>
          <w:rFonts w:ascii="Calibri" w:hAnsi="Calibri"/>
          <w:color w:val="222222"/>
          <w:sz w:val="18"/>
          <w:szCs w:val="18"/>
        </w:rPr>
        <w:t xml:space="preserve"> and e) an understanding of the broader context in which the programme operates</w:t>
      </w:r>
      <w:r w:rsidRPr="00B743F4">
        <w:rPr>
          <w:rFonts w:ascii="Calibri" w:hAnsi="Calibri"/>
          <w:color w:val="222222"/>
          <w:sz w:val="18"/>
          <w:szCs w:val="18"/>
          <w:lang w:val="ro-RO"/>
        </w:rPr>
        <w:t>.</w:t>
      </w:r>
    </w:p>
  </w:footnote>
  <w:footnote w:id="141">
    <w:p w:rsidR="00AD16B9" w:rsidRPr="002E1040" w:rsidRDefault="00AD16B9" w:rsidP="00B743F4">
      <w:pPr>
        <w:pStyle w:val="FootnoteText"/>
        <w:spacing w:before="0"/>
        <w:rPr>
          <w:rFonts w:ascii="Calibri" w:hAnsi="Calibri"/>
          <w:sz w:val="18"/>
          <w:szCs w:val="18"/>
          <w:lang w:val="es-US"/>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T</w:t>
      </w:r>
      <w:r>
        <w:rPr>
          <w:rFonts w:ascii="Calibri" w:hAnsi="Calibri"/>
          <w:sz w:val="18"/>
          <w:szCs w:val="18"/>
          <w:lang w:val="ro-RO"/>
        </w:rPr>
        <w:t xml:space="preserve">he ToC for the </w:t>
      </w:r>
      <w:r w:rsidRPr="00EF51E3">
        <w:rPr>
          <w:rFonts w:ascii="Calibri" w:hAnsi="Calibri"/>
          <w:sz w:val="18"/>
          <w:szCs w:val="18"/>
        </w:rPr>
        <w:t>“First Priority: No More ‘Invisible’ Children!” modelling project, 2013–2015</w:t>
      </w:r>
      <w:r>
        <w:rPr>
          <w:rFonts w:ascii="Calibri" w:hAnsi="Calibri"/>
          <w:sz w:val="18"/>
          <w:szCs w:val="18"/>
        </w:rPr>
        <w:t>, is available as Annex to the present ToR</w:t>
      </w:r>
      <w:r w:rsidRPr="00B743F4">
        <w:rPr>
          <w:rFonts w:ascii="Calibri" w:hAnsi="Calibri"/>
          <w:sz w:val="18"/>
          <w:szCs w:val="18"/>
          <w:lang w:val="ro-RO"/>
        </w:rPr>
        <w:t>.</w:t>
      </w:r>
    </w:p>
  </w:footnote>
  <w:footnote w:id="142">
    <w:p w:rsidR="00AD16B9" w:rsidRPr="00B743F4" w:rsidRDefault="00AD16B9" w:rsidP="00B743F4">
      <w:pPr>
        <w:pStyle w:val="HTMLPreformatted"/>
        <w:rPr>
          <w:rFonts w:ascii="Calibri" w:hAnsi="Calibri"/>
          <w:sz w:val="18"/>
          <w:szCs w:val="18"/>
          <w:lang w:val="ro-RO"/>
        </w:rPr>
      </w:pPr>
      <w:r w:rsidRPr="00B743F4">
        <w:rPr>
          <w:rStyle w:val="FootnoteReference"/>
          <w:rFonts w:ascii="Calibri" w:hAnsi="Calibri"/>
          <w:sz w:val="18"/>
          <w:szCs w:val="18"/>
          <w:lang w:val="ro-RO"/>
        </w:rPr>
        <w:footnoteRef/>
      </w:r>
      <w:r>
        <w:rPr>
          <w:rFonts w:ascii="Calibri" w:hAnsi="Calibri"/>
          <w:sz w:val="18"/>
          <w:szCs w:val="18"/>
          <w:lang w:val="ro-RO"/>
        </w:rPr>
        <w:t xml:space="preserve"> </w:t>
      </w:r>
      <w:r w:rsidRPr="00386AB2">
        <w:rPr>
          <w:rFonts w:ascii="Calibri" w:eastAsiaTheme="minorHAnsi" w:hAnsi="Calibri" w:cstheme="minorBidi"/>
          <w:sz w:val="18"/>
          <w:szCs w:val="18"/>
          <w:lang w:val="en-GB"/>
        </w:rPr>
        <w:t xml:space="preserve">Integrated social service delivery can improve both the effectiveness and efficiency of social services, while also ensuring increased take-up and coverage. Integrated services are likely to promote continuous care, avoid duplication and gaps in the delivery and reduce waiting times. They also facilitate information and knowledge sharing between professionals and thus a better and quicker identification of the needs and of the adequate responses. Moreover, integrated service delivery </w:t>
      </w:r>
      <w:r>
        <w:rPr>
          <w:rFonts w:ascii="Calibri" w:eastAsiaTheme="minorHAnsi" w:hAnsi="Calibri" w:cstheme="minorBidi"/>
          <w:sz w:val="18"/>
          <w:szCs w:val="18"/>
          <w:lang w:val="en-GB"/>
        </w:rPr>
        <w:t>is likely to reduce the service</w:t>
      </w:r>
      <w:r w:rsidRPr="00386AB2">
        <w:rPr>
          <w:rFonts w:ascii="Calibri" w:eastAsiaTheme="minorHAnsi" w:hAnsi="Calibri" w:cstheme="minorBidi"/>
          <w:sz w:val="18"/>
          <w:szCs w:val="18"/>
          <w:lang w:val="en-GB"/>
        </w:rPr>
        <w:t xml:space="preserve"> costs by limiting multiple interlocutors and repeated interventions. Finally, structural integration could also lead to savings due to the mutualisation of some costs. Call for proposal</w:t>
      </w:r>
      <w:r>
        <w:rPr>
          <w:rFonts w:ascii="Calibri" w:eastAsiaTheme="minorHAnsi" w:hAnsi="Calibri" w:cstheme="minorBidi"/>
          <w:sz w:val="18"/>
          <w:szCs w:val="18"/>
          <w:lang w:val="en-GB"/>
        </w:rPr>
        <w:t>s</w:t>
      </w:r>
      <w:r w:rsidRPr="00386AB2">
        <w:rPr>
          <w:rFonts w:ascii="Calibri" w:eastAsiaTheme="minorHAnsi" w:hAnsi="Calibri" w:cstheme="minorBidi"/>
          <w:sz w:val="18"/>
          <w:szCs w:val="18"/>
          <w:lang w:val="en-GB"/>
        </w:rPr>
        <w:t xml:space="preserve"> for social policy innovations supporting reforms in social services, European Commission, DG Employment, Social Affairs and Inclusion (VP/2015/011</w:t>
      </w:r>
      <w:r w:rsidRPr="00B743F4">
        <w:rPr>
          <w:rFonts w:ascii="Calibri" w:eastAsiaTheme="minorHAnsi" w:hAnsi="Calibri" w:cstheme="minorBidi"/>
          <w:sz w:val="18"/>
          <w:szCs w:val="18"/>
          <w:lang w:val="ro-RO"/>
        </w:rPr>
        <w:t>).</w:t>
      </w:r>
    </w:p>
  </w:footnote>
  <w:footnote w:id="143">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Scharle, Ágota (2015), </w:t>
      </w:r>
      <w:r w:rsidRPr="00072B04">
        <w:rPr>
          <w:rFonts w:ascii="Calibri" w:hAnsi="Calibri"/>
          <w:i/>
          <w:sz w:val="18"/>
          <w:szCs w:val="18"/>
          <w:lang w:val="ro-RO"/>
        </w:rPr>
        <w:t>Literature review and identification of best practices on integrated social service delivery</w:t>
      </w:r>
      <w:r>
        <w:rPr>
          <w:rFonts w:ascii="Calibri" w:hAnsi="Calibri"/>
          <w:sz w:val="18"/>
          <w:szCs w:val="18"/>
          <w:lang w:val="ro-RO"/>
        </w:rPr>
        <w:t xml:space="preserve"> </w:t>
      </w:r>
      <w:r w:rsidRPr="00B743F4">
        <w:rPr>
          <w:rFonts w:ascii="Calibri" w:hAnsi="Calibri"/>
          <w:sz w:val="18"/>
          <w:szCs w:val="18"/>
          <w:lang w:val="ro-RO"/>
        </w:rPr>
        <w:t>(</w:t>
      </w:r>
      <w:hyperlink r:id="rId28" w:history="1">
        <w:r w:rsidRPr="00B743F4">
          <w:rPr>
            <w:rStyle w:val="Hyperlink"/>
            <w:rFonts w:ascii="Calibri" w:hAnsi="Calibri"/>
            <w:sz w:val="18"/>
            <w:szCs w:val="18"/>
            <w:lang w:val="ro-RO"/>
          </w:rPr>
          <w:t>http://ec.europa.eu/social/main.jsp?catId=1169&amp;langId=en</w:t>
        </w:r>
      </w:hyperlink>
      <w:r w:rsidRPr="00B743F4">
        <w:rPr>
          <w:rFonts w:ascii="Calibri" w:hAnsi="Calibri"/>
          <w:sz w:val="18"/>
          <w:szCs w:val="18"/>
          <w:lang w:val="ro-RO"/>
        </w:rPr>
        <w:t xml:space="preserve">). </w:t>
      </w:r>
      <w:r w:rsidRPr="003A5FFC">
        <w:rPr>
          <w:rFonts w:ascii="Calibri" w:hAnsi="Calibri"/>
          <w:color w:val="222222"/>
          <w:sz w:val="18"/>
          <w:szCs w:val="18"/>
        </w:rPr>
        <w:t>On service integration</w:t>
      </w:r>
      <w:r>
        <w:rPr>
          <w:rFonts w:ascii="Calibri" w:hAnsi="Calibri"/>
          <w:color w:val="222222"/>
          <w:sz w:val="18"/>
          <w:szCs w:val="18"/>
        </w:rPr>
        <w:t>,</w:t>
      </w:r>
      <w:r w:rsidRPr="003A5FFC">
        <w:rPr>
          <w:rFonts w:ascii="Calibri" w:hAnsi="Calibri"/>
          <w:color w:val="222222"/>
          <w:sz w:val="18"/>
          <w:szCs w:val="18"/>
        </w:rPr>
        <w:t xml:space="preserve"> see also Council of Europe (2007): </w:t>
      </w:r>
      <w:r w:rsidRPr="003A5FFC">
        <w:rPr>
          <w:rFonts w:ascii="Calibri" w:hAnsi="Calibri"/>
          <w:i/>
          <w:color w:val="222222"/>
          <w:sz w:val="18"/>
          <w:szCs w:val="18"/>
        </w:rPr>
        <w:t>Integrated social services in Europe</w:t>
      </w:r>
      <w:r w:rsidRPr="00B743F4">
        <w:rPr>
          <w:rFonts w:ascii="Calibri" w:hAnsi="Calibri"/>
          <w:sz w:val="18"/>
          <w:szCs w:val="18"/>
          <w:lang w:val="ro-RO"/>
        </w:rPr>
        <w:t xml:space="preserve"> </w:t>
      </w:r>
    </w:p>
  </w:footnote>
  <w:footnote w:id="144">
    <w:p w:rsidR="00AD16B9" w:rsidRPr="002E1040"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sidRPr="003A5FFC">
        <w:rPr>
          <w:rFonts w:ascii="Calibri" w:hAnsi="Calibri"/>
          <w:color w:val="222222"/>
          <w:sz w:val="18"/>
          <w:szCs w:val="18"/>
        </w:rPr>
        <w:t xml:space="preserve">Social Protection Committee, </w:t>
      </w:r>
      <w:r w:rsidRPr="003A5FFC">
        <w:rPr>
          <w:rFonts w:ascii="Calibri" w:hAnsi="Calibri"/>
          <w:i/>
          <w:color w:val="222222"/>
          <w:sz w:val="18"/>
          <w:szCs w:val="18"/>
        </w:rPr>
        <w:t>A Voluntary European Quality Framework for Social Services</w:t>
      </w:r>
      <w:r w:rsidRPr="003A5FFC">
        <w:rPr>
          <w:rFonts w:ascii="Calibri" w:hAnsi="Calibri"/>
          <w:color w:val="222222"/>
          <w:sz w:val="18"/>
          <w:szCs w:val="18"/>
        </w:rPr>
        <w:t xml:space="preserve"> (SPC/2010/10/8 final). See </w:t>
      </w:r>
      <w:hyperlink r:id="rId29" w:history="1">
        <w:r w:rsidRPr="002C2AD9">
          <w:rPr>
            <w:rStyle w:val="Hyperlink"/>
            <w:rFonts w:ascii="Calibri" w:hAnsi="Calibri"/>
            <w:sz w:val="18"/>
            <w:szCs w:val="18"/>
            <w:lang w:val="ro-RO"/>
          </w:rPr>
          <w:t>http://ec.europa.eu/social/main.jsp?pager.offset=10&amp;advSearchKey=voluntary&amp;mode=advancedSubmit&amp;catId=22&amp;policyArea=0&amp;policyAreaSub=0&amp;country=0&amp;year=0</w:t>
        </w:r>
      </w:hyperlink>
      <w:r w:rsidRPr="002E1040">
        <w:rPr>
          <w:rFonts w:ascii="Calibri" w:hAnsi="Calibri"/>
          <w:sz w:val="18"/>
          <w:szCs w:val="18"/>
          <w:lang w:val="ro-RO"/>
        </w:rPr>
        <w:t xml:space="preserve"> </w:t>
      </w:r>
    </w:p>
  </w:footnote>
  <w:footnote w:id="145">
    <w:p w:rsidR="00AD16B9" w:rsidRPr="00B743F4" w:rsidRDefault="00AD16B9" w:rsidP="00B743F4">
      <w:pPr>
        <w:pStyle w:val="HTMLPreformatted"/>
        <w:rPr>
          <w:rFonts w:ascii="Calibri" w:hAnsi="Calibri"/>
          <w:sz w:val="18"/>
          <w:szCs w:val="18"/>
          <w:lang w:val="ro-RO"/>
        </w:rPr>
      </w:pPr>
      <w:r w:rsidRPr="00B743F4">
        <w:rPr>
          <w:rStyle w:val="FootnoteReference"/>
          <w:rFonts w:ascii="Calibri" w:hAnsi="Calibri"/>
          <w:sz w:val="18"/>
          <w:szCs w:val="18"/>
        </w:rPr>
        <w:footnoteRef/>
      </w:r>
      <w:r>
        <w:rPr>
          <w:rFonts w:ascii="Calibri" w:eastAsiaTheme="minorHAnsi" w:hAnsi="Calibri" w:cstheme="minorBidi"/>
          <w:sz w:val="18"/>
          <w:szCs w:val="18"/>
          <w:lang w:val="ro-RO"/>
        </w:rPr>
        <w:t xml:space="preserve"> </w:t>
      </w:r>
      <w:r w:rsidRPr="0007622A">
        <w:rPr>
          <w:rFonts w:ascii="Calibri" w:eastAsiaTheme="minorHAnsi" w:hAnsi="Calibri" w:cstheme="minorBidi"/>
          <w:sz w:val="18"/>
          <w:szCs w:val="18"/>
          <w:lang w:val="en-GB"/>
        </w:rPr>
        <w:t>The modelling project “Social inclusion through the provision of integrated social services at community level”</w:t>
      </w:r>
      <w:r>
        <w:rPr>
          <w:rFonts w:ascii="Calibri" w:eastAsiaTheme="minorHAnsi" w:hAnsi="Calibri" w:cstheme="minorBidi"/>
          <w:sz w:val="18"/>
          <w:szCs w:val="18"/>
          <w:lang w:val="en-GB"/>
        </w:rPr>
        <w:t>,</w:t>
      </w:r>
      <w:r w:rsidRPr="0007622A">
        <w:rPr>
          <w:rFonts w:ascii="Calibri" w:eastAsiaTheme="minorHAnsi" w:hAnsi="Calibri" w:cstheme="minorBidi"/>
          <w:sz w:val="18"/>
          <w:szCs w:val="18"/>
          <w:lang w:val="en-GB"/>
        </w:rPr>
        <w:t xml:space="preserve"> currently implemented in Bac</w:t>
      </w:r>
      <w:r>
        <w:rPr>
          <w:rFonts w:ascii="Calibri" w:eastAsiaTheme="minorHAnsi" w:hAnsi="Calibri" w:cstheme="minorBidi"/>
          <w:sz w:val="18"/>
          <w:szCs w:val="18"/>
          <w:lang w:val="en-GB"/>
        </w:rPr>
        <w:t>ă</w:t>
      </w:r>
      <w:r w:rsidRPr="0007622A">
        <w:rPr>
          <w:rFonts w:ascii="Calibri" w:eastAsiaTheme="minorHAnsi" w:hAnsi="Calibri" w:cstheme="minorBidi"/>
          <w:sz w:val="18"/>
          <w:szCs w:val="18"/>
          <w:lang w:val="en-GB"/>
        </w:rPr>
        <w:t>u county</w:t>
      </w:r>
      <w:r>
        <w:rPr>
          <w:rFonts w:ascii="Calibri" w:eastAsiaTheme="minorHAnsi" w:hAnsi="Calibri" w:cstheme="minorBidi"/>
          <w:sz w:val="18"/>
          <w:szCs w:val="18"/>
          <w:lang w:val="en-GB"/>
        </w:rPr>
        <w:t>,</w:t>
      </w:r>
      <w:r w:rsidRPr="0007622A">
        <w:rPr>
          <w:rFonts w:ascii="Calibri" w:eastAsiaTheme="minorHAnsi" w:hAnsi="Calibri" w:cstheme="minorBidi"/>
          <w:sz w:val="18"/>
          <w:szCs w:val="18"/>
          <w:lang w:val="en-GB"/>
        </w:rPr>
        <w:t xml:space="preserve"> includes a component of modelling a revised minimum package of services which</w:t>
      </w:r>
      <w:r>
        <w:rPr>
          <w:rFonts w:ascii="Calibri" w:eastAsiaTheme="minorHAnsi" w:hAnsi="Calibri" w:cstheme="minorBidi"/>
          <w:sz w:val="18"/>
          <w:szCs w:val="18"/>
          <w:lang w:val="en-GB"/>
        </w:rPr>
        <w:t>,</w:t>
      </w:r>
      <w:r w:rsidRPr="0007622A">
        <w:rPr>
          <w:rFonts w:ascii="Calibri" w:eastAsiaTheme="minorHAnsi" w:hAnsi="Calibri" w:cstheme="minorBidi"/>
          <w:sz w:val="18"/>
          <w:szCs w:val="18"/>
          <w:lang w:val="en-GB"/>
        </w:rPr>
        <w:t xml:space="preserve"> along with the social worker and community health nurse</w:t>
      </w:r>
      <w:r>
        <w:rPr>
          <w:rFonts w:ascii="Calibri" w:eastAsiaTheme="minorHAnsi" w:hAnsi="Calibri" w:cstheme="minorBidi"/>
          <w:sz w:val="18"/>
          <w:szCs w:val="18"/>
          <w:lang w:val="en-GB"/>
        </w:rPr>
        <w:t>,</w:t>
      </w:r>
      <w:r w:rsidRPr="0007622A">
        <w:rPr>
          <w:rFonts w:ascii="Calibri" w:eastAsiaTheme="minorHAnsi" w:hAnsi="Calibri" w:cstheme="minorBidi"/>
          <w:sz w:val="18"/>
          <w:szCs w:val="18"/>
          <w:lang w:val="en-GB"/>
        </w:rPr>
        <w:t xml:space="preserve"> </w:t>
      </w:r>
      <w:r>
        <w:rPr>
          <w:rFonts w:ascii="Calibri" w:eastAsiaTheme="minorHAnsi" w:hAnsi="Calibri" w:cstheme="minorBidi"/>
          <w:sz w:val="18"/>
          <w:szCs w:val="18"/>
          <w:lang w:val="en-GB"/>
        </w:rPr>
        <w:t xml:space="preserve">also </w:t>
      </w:r>
      <w:r w:rsidRPr="0007622A">
        <w:rPr>
          <w:rFonts w:ascii="Calibri" w:eastAsiaTheme="minorHAnsi" w:hAnsi="Calibri" w:cstheme="minorBidi"/>
          <w:sz w:val="18"/>
          <w:szCs w:val="18"/>
          <w:lang w:val="en-GB"/>
        </w:rPr>
        <w:t>comprise</w:t>
      </w:r>
      <w:r>
        <w:rPr>
          <w:rFonts w:ascii="Calibri" w:eastAsiaTheme="minorHAnsi" w:hAnsi="Calibri" w:cstheme="minorBidi"/>
          <w:sz w:val="18"/>
          <w:szCs w:val="18"/>
          <w:lang w:val="en-GB"/>
        </w:rPr>
        <w:t>s</w:t>
      </w:r>
      <w:r w:rsidRPr="0007622A">
        <w:rPr>
          <w:rFonts w:ascii="Calibri" w:eastAsiaTheme="minorHAnsi" w:hAnsi="Calibri" w:cstheme="minorBidi"/>
          <w:sz w:val="18"/>
          <w:szCs w:val="18"/>
          <w:lang w:val="en-GB"/>
        </w:rPr>
        <w:t xml:space="preserve"> a school counsellor, </w:t>
      </w:r>
      <w:r>
        <w:rPr>
          <w:rFonts w:ascii="Calibri" w:eastAsiaTheme="minorHAnsi" w:hAnsi="Calibri" w:cstheme="minorBidi"/>
          <w:sz w:val="18"/>
          <w:szCs w:val="18"/>
          <w:lang w:val="en-GB"/>
        </w:rPr>
        <w:t>en</w:t>
      </w:r>
      <w:r w:rsidRPr="0007622A">
        <w:rPr>
          <w:rFonts w:ascii="Calibri" w:eastAsiaTheme="minorHAnsi" w:hAnsi="Calibri" w:cstheme="minorBidi"/>
          <w:sz w:val="18"/>
          <w:szCs w:val="18"/>
          <w:lang w:val="en-GB"/>
        </w:rPr>
        <w:t>suring integration of services from three different sectors: social assistance, health and education</w:t>
      </w:r>
      <w:r w:rsidRPr="00B743F4">
        <w:rPr>
          <w:rFonts w:ascii="Calibri" w:eastAsiaTheme="minorHAnsi" w:hAnsi="Calibri" w:cstheme="minorBidi"/>
          <w:sz w:val="18"/>
          <w:szCs w:val="18"/>
          <w:lang w:val="ro-RO"/>
        </w:rPr>
        <w:t>.</w:t>
      </w:r>
    </w:p>
  </w:footnote>
  <w:footnote w:id="146">
    <w:p w:rsidR="00AD16B9" w:rsidRPr="00B743F4" w:rsidRDefault="00AD16B9" w:rsidP="00B743F4">
      <w:pPr>
        <w:pStyle w:val="HTMLPreformatted"/>
        <w:rPr>
          <w:rFonts w:ascii="Calibri" w:eastAsiaTheme="minorHAnsi" w:hAnsi="Calibri" w:cstheme="minorBidi"/>
          <w:sz w:val="18"/>
          <w:szCs w:val="18"/>
          <w:lang w:val="ro-RO"/>
        </w:rPr>
      </w:pPr>
      <w:r w:rsidRPr="00B743F4">
        <w:rPr>
          <w:rStyle w:val="FootnoteReference"/>
          <w:rFonts w:ascii="Calibri" w:hAnsi="Calibri"/>
          <w:sz w:val="18"/>
          <w:szCs w:val="18"/>
          <w:lang w:val="ro-RO"/>
        </w:rPr>
        <w:footnoteRef/>
      </w:r>
      <w:r>
        <w:rPr>
          <w:rFonts w:ascii="Calibri" w:eastAsiaTheme="minorHAnsi" w:hAnsi="Calibri" w:cstheme="minorBidi"/>
          <w:sz w:val="18"/>
          <w:szCs w:val="18"/>
          <w:lang w:val="ro-RO"/>
        </w:rPr>
        <w:t xml:space="preserve"> </w:t>
      </w:r>
      <w:r w:rsidRPr="00500662">
        <w:rPr>
          <w:rFonts w:ascii="Calibri" w:eastAsiaTheme="minorHAnsi" w:hAnsi="Calibri" w:cstheme="minorBidi"/>
          <w:sz w:val="18"/>
          <w:szCs w:val="18"/>
          <w:lang w:val="en-GB"/>
        </w:rPr>
        <w:t>National integrated social protection system and other stakeholders provide effective quality continuum of services</w:t>
      </w:r>
      <w:r>
        <w:rPr>
          <w:rFonts w:ascii="Calibri" w:eastAsiaTheme="minorHAnsi" w:hAnsi="Calibri" w:cstheme="minorBidi"/>
          <w:sz w:val="18"/>
          <w:szCs w:val="18"/>
          <w:lang w:val="en-GB"/>
        </w:rPr>
        <w:t>,</w:t>
      </w:r>
      <w:r w:rsidRPr="00500662">
        <w:rPr>
          <w:rFonts w:ascii="Calibri" w:eastAsiaTheme="minorHAnsi" w:hAnsi="Calibri" w:cstheme="minorBidi"/>
          <w:sz w:val="18"/>
          <w:szCs w:val="18"/>
          <w:lang w:val="en-GB"/>
        </w:rPr>
        <w:t xml:space="preserve"> and support protective norms and behaviours for children and families</w:t>
      </w:r>
      <w:r>
        <w:rPr>
          <w:rFonts w:ascii="Calibri" w:eastAsiaTheme="minorHAnsi" w:hAnsi="Calibri" w:cstheme="minorBidi"/>
          <w:sz w:val="18"/>
          <w:szCs w:val="18"/>
          <w:lang w:val="en-GB"/>
        </w:rPr>
        <w:t>,</w:t>
      </w:r>
      <w:r w:rsidRPr="00500662">
        <w:rPr>
          <w:rFonts w:ascii="Calibri" w:eastAsiaTheme="minorHAnsi" w:hAnsi="Calibri" w:cstheme="minorBidi"/>
          <w:sz w:val="18"/>
          <w:szCs w:val="18"/>
          <w:lang w:val="en-GB"/>
        </w:rPr>
        <w:t xml:space="preserve"> with special focus on protection from and prevention of any form of violence, especially child separation</w:t>
      </w:r>
      <w:r>
        <w:rPr>
          <w:rFonts w:ascii="Calibri" w:eastAsiaTheme="minorHAnsi" w:hAnsi="Calibri" w:cstheme="minorBidi"/>
          <w:sz w:val="18"/>
          <w:szCs w:val="18"/>
          <w:lang w:val="en-GB"/>
        </w:rPr>
        <w:t>.</w:t>
      </w:r>
    </w:p>
    <w:p w:rsidR="00AD16B9" w:rsidRPr="002E1040" w:rsidRDefault="00AD16B9" w:rsidP="00B743F4">
      <w:pPr>
        <w:pStyle w:val="FootnoteText"/>
        <w:spacing w:before="0"/>
        <w:rPr>
          <w:rFonts w:ascii="Calibri" w:hAnsi="Calibri"/>
          <w:sz w:val="18"/>
          <w:szCs w:val="18"/>
          <w:lang w:val="ro-RO"/>
        </w:rPr>
      </w:pPr>
    </w:p>
  </w:footnote>
  <w:footnote w:id="147">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lang w:val="ro-RO"/>
        </w:rPr>
        <w:t xml:space="preserve"> </w:t>
      </w:r>
      <w:hyperlink r:id="rId30" w:history="1">
        <w:r w:rsidRPr="00B743F4">
          <w:rPr>
            <w:rStyle w:val="Hyperlink"/>
            <w:rFonts w:ascii="Calibri" w:hAnsi="Calibri"/>
            <w:sz w:val="18"/>
            <w:szCs w:val="18"/>
            <w:lang w:val="ro-RO"/>
          </w:rPr>
          <w:t>http://www.oecd.org/dac/evaluation/daccriteriaforevaluatingdevelopmentassistance.htm</w:t>
        </w:r>
      </w:hyperlink>
      <w:r w:rsidRPr="00B743F4">
        <w:rPr>
          <w:rFonts w:ascii="Calibri" w:hAnsi="Calibri"/>
          <w:sz w:val="18"/>
          <w:szCs w:val="18"/>
          <w:lang w:val="ro-RO"/>
        </w:rPr>
        <w:t xml:space="preserve"> </w:t>
      </w:r>
    </w:p>
  </w:footnote>
  <w:footnote w:id="148">
    <w:p w:rsidR="00AD16B9" w:rsidRPr="002E1040" w:rsidRDefault="00AD16B9" w:rsidP="00C15012">
      <w:pPr>
        <w:pStyle w:val="FootnoteText"/>
        <w:spacing w:before="0"/>
        <w:rPr>
          <w:rFonts w:ascii="Calibri" w:hAnsi="Calibri"/>
          <w:sz w:val="18"/>
          <w:szCs w:val="18"/>
          <w:highlight w:val="yellow"/>
          <w:lang w:val="ro-RO"/>
        </w:rPr>
      </w:pPr>
      <w:r w:rsidRPr="00B743F4">
        <w:rPr>
          <w:rStyle w:val="FootnoteReference"/>
          <w:rFonts w:ascii="Calibri" w:hAnsi="Calibri"/>
          <w:sz w:val="18"/>
          <w:szCs w:val="18"/>
        </w:rPr>
        <w:footnoteRef/>
      </w:r>
      <w:r w:rsidRPr="002E1040">
        <w:rPr>
          <w:rFonts w:ascii="Calibri" w:hAnsi="Calibri"/>
          <w:sz w:val="18"/>
          <w:szCs w:val="18"/>
          <w:lang w:val="ro-RO"/>
        </w:rPr>
        <w:t xml:space="preserve"> 2015</w:t>
      </w:r>
      <w:r>
        <w:rPr>
          <w:rFonts w:ascii="Calibri" w:hAnsi="Calibri"/>
          <w:sz w:val="18"/>
          <w:szCs w:val="18"/>
          <w:lang w:val="ro-RO"/>
        </w:rPr>
        <w:t xml:space="preserve"> </w:t>
      </w:r>
      <w:r>
        <w:rPr>
          <w:rFonts w:ascii="Calibri" w:hAnsi="Calibri"/>
          <w:color w:val="222222"/>
          <w:sz w:val="18"/>
          <w:szCs w:val="18"/>
          <w:lang w:val="ro-RO"/>
        </w:rPr>
        <w:t>National Reform Programme</w:t>
      </w:r>
      <w:r w:rsidRPr="002E1040">
        <w:rPr>
          <w:rFonts w:ascii="Calibri" w:hAnsi="Calibri"/>
          <w:sz w:val="18"/>
          <w:szCs w:val="18"/>
          <w:lang w:val="ro-RO"/>
        </w:rPr>
        <w:t xml:space="preserve">, </w:t>
      </w:r>
      <w:hyperlink r:id="rId31" w:history="1">
        <w:r w:rsidRPr="00C15012">
          <w:rPr>
            <w:rStyle w:val="Hyperlink"/>
            <w:rFonts w:ascii="Calibri" w:hAnsi="Calibri"/>
            <w:sz w:val="18"/>
            <w:szCs w:val="18"/>
            <w:lang w:val="ro-RO"/>
          </w:rPr>
          <w:t>https://ec.europa.eu/info/publications/2015-european-semester-national-plans-romania_en</w:t>
        </w:r>
      </w:hyperlink>
      <w:r>
        <w:t xml:space="preserve"> </w:t>
      </w:r>
      <w:r w:rsidRPr="002E1040">
        <w:rPr>
          <w:rFonts w:ascii="Calibri" w:hAnsi="Calibri"/>
          <w:sz w:val="18"/>
          <w:szCs w:val="18"/>
          <w:lang w:val="ro-RO"/>
        </w:rPr>
        <w:t xml:space="preserve"> </w:t>
      </w:r>
    </w:p>
  </w:footnote>
  <w:footnote w:id="149">
    <w:p w:rsidR="00AD16B9" w:rsidRPr="002E1040" w:rsidRDefault="00AD16B9" w:rsidP="00C15012">
      <w:pPr>
        <w:pStyle w:val="HTMLPreformatted"/>
        <w:rPr>
          <w:rFonts w:ascii="Calibri" w:hAnsi="Calibri"/>
          <w:sz w:val="18"/>
          <w:szCs w:val="18"/>
          <w:lang w:val="ro-RO"/>
        </w:rPr>
      </w:pPr>
      <w:r w:rsidRPr="00B743F4">
        <w:rPr>
          <w:rStyle w:val="FootnoteReference"/>
          <w:rFonts w:ascii="Calibri" w:hAnsi="Calibri"/>
          <w:sz w:val="18"/>
          <w:szCs w:val="18"/>
        </w:rPr>
        <w:footnoteRef/>
      </w:r>
      <w:r w:rsidRPr="002E1040">
        <w:rPr>
          <w:rFonts w:ascii="Calibri" w:hAnsi="Calibri"/>
          <w:sz w:val="18"/>
          <w:szCs w:val="18"/>
          <w:lang w:val="ro-RO"/>
        </w:rPr>
        <w:t xml:space="preserve"> </w:t>
      </w:r>
      <w:bookmarkStart w:id="359" w:name="_Hlk489114930"/>
      <w:r>
        <w:rPr>
          <w:rFonts w:ascii="Calibri" w:eastAsiaTheme="minorHAnsi" w:hAnsi="Calibri" w:cstheme="minorBidi"/>
          <w:color w:val="222222"/>
          <w:sz w:val="18"/>
          <w:szCs w:val="18"/>
          <w:lang w:val="ro-RO"/>
        </w:rPr>
        <w:t>Partnership Agreement with Romania</w:t>
      </w:r>
      <w:r w:rsidRPr="00B743F4">
        <w:rPr>
          <w:rFonts w:ascii="Calibri" w:eastAsiaTheme="minorHAnsi" w:hAnsi="Calibri" w:cstheme="minorBidi"/>
          <w:color w:val="222222"/>
          <w:sz w:val="18"/>
          <w:szCs w:val="18"/>
          <w:lang w:val="ro-RO"/>
        </w:rPr>
        <w:t xml:space="preserve"> </w:t>
      </w:r>
      <w:bookmarkEnd w:id="359"/>
      <w:r w:rsidRPr="00B743F4">
        <w:rPr>
          <w:rFonts w:ascii="Calibri" w:eastAsiaTheme="minorHAnsi" w:hAnsi="Calibri" w:cstheme="minorBidi"/>
          <w:color w:val="222222"/>
          <w:sz w:val="18"/>
          <w:szCs w:val="18"/>
          <w:lang w:val="ro-RO"/>
        </w:rPr>
        <w:t>2014–2020,</w:t>
      </w:r>
      <w:r w:rsidRPr="002E1040">
        <w:rPr>
          <w:rFonts w:ascii="Calibri" w:hAnsi="Calibri"/>
          <w:sz w:val="18"/>
          <w:szCs w:val="18"/>
          <w:lang w:val="ro-RO"/>
        </w:rPr>
        <w:t xml:space="preserve"> </w:t>
      </w:r>
      <w:hyperlink r:id="rId32" w:history="1">
        <w:r w:rsidRPr="002E1040">
          <w:rPr>
            <w:rStyle w:val="Hyperlink"/>
            <w:rFonts w:ascii="Calibri" w:hAnsi="Calibri"/>
            <w:sz w:val="18"/>
            <w:szCs w:val="18"/>
            <w:lang w:val="ro-RO"/>
          </w:rPr>
          <w:t>http://ec.europa.eu/contracts_grants/agreements/index_en.htm</w:t>
        </w:r>
      </w:hyperlink>
      <w:r>
        <w:rPr>
          <w:rStyle w:val="Hyperlink"/>
          <w:rFonts w:ascii="Calibri" w:hAnsi="Calibri"/>
          <w:sz w:val="18"/>
          <w:szCs w:val="18"/>
          <w:lang w:val="ro-RO"/>
        </w:rPr>
        <w:t>,</w:t>
      </w:r>
      <w:r w:rsidRPr="002E1040">
        <w:rPr>
          <w:rFonts w:ascii="Calibri" w:hAnsi="Calibri"/>
          <w:sz w:val="18"/>
          <w:szCs w:val="18"/>
          <w:lang w:val="ro-RO"/>
        </w:rPr>
        <w:t xml:space="preserve"> </w:t>
      </w:r>
      <w:r>
        <w:rPr>
          <w:rFonts w:ascii="Calibri" w:eastAsiaTheme="minorHAnsi" w:hAnsi="Calibri" w:cstheme="minorBidi"/>
          <w:color w:val="222222"/>
          <w:sz w:val="18"/>
          <w:szCs w:val="18"/>
          <w:lang w:val="ro-RO"/>
        </w:rPr>
        <w:t>and Operational P</w:t>
      </w:r>
      <w:r w:rsidRPr="00B743F4">
        <w:rPr>
          <w:rFonts w:ascii="Calibri" w:eastAsiaTheme="minorHAnsi" w:hAnsi="Calibri" w:cstheme="minorBidi"/>
          <w:color w:val="222222"/>
          <w:sz w:val="18"/>
          <w:szCs w:val="18"/>
          <w:lang w:val="ro-RO"/>
        </w:rPr>
        <w:t>rogram</w:t>
      </w:r>
      <w:r>
        <w:rPr>
          <w:rFonts w:ascii="Calibri" w:eastAsiaTheme="minorHAnsi" w:hAnsi="Calibri" w:cstheme="minorBidi"/>
          <w:color w:val="222222"/>
          <w:sz w:val="18"/>
          <w:szCs w:val="18"/>
          <w:lang w:val="ro-RO"/>
        </w:rPr>
        <w:t>m</w:t>
      </w:r>
      <w:r w:rsidRPr="00B743F4">
        <w:rPr>
          <w:rFonts w:ascii="Calibri" w:eastAsiaTheme="minorHAnsi" w:hAnsi="Calibri" w:cstheme="minorBidi"/>
          <w:color w:val="222222"/>
          <w:sz w:val="18"/>
          <w:szCs w:val="18"/>
          <w:lang w:val="ro-RO"/>
        </w:rPr>
        <w:t>e</w:t>
      </w:r>
      <w:r>
        <w:rPr>
          <w:rFonts w:ascii="Calibri" w:eastAsiaTheme="minorHAnsi" w:hAnsi="Calibri" w:cstheme="minorBidi"/>
          <w:color w:val="222222"/>
          <w:sz w:val="18"/>
          <w:szCs w:val="18"/>
          <w:lang w:val="ro-RO"/>
        </w:rPr>
        <w:t>s</w:t>
      </w:r>
      <w:r w:rsidRPr="00B743F4">
        <w:rPr>
          <w:rFonts w:ascii="Calibri" w:eastAsiaTheme="minorHAnsi" w:hAnsi="Calibri" w:cstheme="minorBidi"/>
          <w:color w:val="222222"/>
          <w:sz w:val="18"/>
          <w:szCs w:val="18"/>
          <w:lang w:val="ro-RO"/>
        </w:rPr>
        <w:t>,</w:t>
      </w:r>
      <w:r w:rsidRPr="002E1040">
        <w:rPr>
          <w:rFonts w:ascii="Calibri" w:hAnsi="Calibri"/>
          <w:sz w:val="18"/>
          <w:szCs w:val="18"/>
          <w:lang w:val="ro-RO"/>
        </w:rPr>
        <w:t xml:space="preserve"> </w:t>
      </w:r>
      <w:hyperlink r:id="rId33" w:history="1">
        <w:r w:rsidRPr="002E1040">
          <w:rPr>
            <w:rStyle w:val="Hyperlink"/>
            <w:rFonts w:ascii="Calibri" w:hAnsi="Calibri"/>
            <w:sz w:val="18"/>
            <w:szCs w:val="18"/>
            <w:lang w:val="ro-RO"/>
          </w:rPr>
          <w:t>http://www.fonduri-ue.ro/</w:t>
        </w:r>
      </w:hyperlink>
      <w:r w:rsidRPr="002E1040">
        <w:rPr>
          <w:rFonts w:ascii="Calibri" w:hAnsi="Calibri"/>
          <w:sz w:val="18"/>
          <w:szCs w:val="18"/>
          <w:lang w:val="ro-RO"/>
        </w:rPr>
        <w:t xml:space="preserve"> </w:t>
      </w:r>
    </w:p>
  </w:footnote>
  <w:footnote w:id="150">
    <w:p w:rsidR="00AD16B9" w:rsidRPr="002E1040" w:rsidRDefault="00AD16B9" w:rsidP="00F72F25">
      <w:pPr>
        <w:pStyle w:val="HTMLPreformatted"/>
        <w:rPr>
          <w:rFonts w:ascii="Calibri" w:hAnsi="Calibri"/>
          <w:sz w:val="18"/>
          <w:szCs w:val="18"/>
          <w:lang w:val="ro-RO"/>
        </w:rPr>
      </w:pPr>
      <w:r w:rsidRPr="00B743F4">
        <w:rPr>
          <w:rStyle w:val="FootnoteReference"/>
          <w:rFonts w:ascii="Calibri" w:eastAsiaTheme="minorHAnsi" w:hAnsi="Calibri" w:cstheme="minorBidi"/>
          <w:sz w:val="18"/>
          <w:szCs w:val="18"/>
        </w:rPr>
        <w:footnoteRef/>
      </w:r>
      <w:r w:rsidRPr="002E1040">
        <w:rPr>
          <w:rFonts w:ascii="Calibri" w:hAnsi="Calibri"/>
          <w:sz w:val="18"/>
          <w:szCs w:val="18"/>
          <w:lang w:val="ro-RO"/>
        </w:rPr>
        <w:t xml:space="preserve"> </w:t>
      </w:r>
      <w:r w:rsidRPr="002E269F">
        <w:rPr>
          <w:rFonts w:ascii="Calibri" w:eastAsiaTheme="minorHAnsi" w:hAnsi="Calibri" w:cstheme="minorBidi"/>
          <w:sz w:val="18"/>
          <w:szCs w:val="18"/>
          <w:lang w:val="en-GB"/>
        </w:rPr>
        <w:t>National Strategies on Public Administration Reform, on Health and Health Services, on the Protection and Promotion of Child Rights, on Social Inclusion and Poverty Reduction</w:t>
      </w:r>
      <w:r w:rsidRPr="002E269F">
        <w:rPr>
          <w:rFonts w:ascii="Calibri" w:eastAsiaTheme="minorHAnsi" w:hAnsi="Calibri" w:cstheme="minorBidi"/>
          <w:sz w:val="18"/>
          <w:szCs w:val="18"/>
          <w:lang w:val="ro-RO"/>
        </w:rPr>
        <w:t xml:space="preserve"> </w:t>
      </w:r>
      <w:r w:rsidRPr="00B743F4">
        <w:rPr>
          <w:rFonts w:ascii="Calibri" w:eastAsiaTheme="minorHAnsi" w:hAnsi="Calibri" w:cstheme="minorBidi"/>
          <w:sz w:val="18"/>
          <w:szCs w:val="18"/>
          <w:lang w:val="ro-RO"/>
        </w:rPr>
        <w:t>etc.</w:t>
      </w:r>
    </w:p>
  </w:footnote>
  <w:footnote w:id="151">
    <w:p w:rsidR="00AD16B9" w:rsidRPr="002E1040" w:rsidRDefault="00AD16B9" w:rsidP="00F72F25">
      <w:pPr>
        <w:pStyle w:val="HTMLPreformatted"/>
        <w:rPr>
          <w:rFonts w:ascii="Calibri" w:hAnsi="Calibri"/>
          <w:sz w:val="18"/>
          <w:szCs w:val="18"/>
          <w:lang w:val="ro-RO"/>
        </w:rPr>
      </w:pPr>
      <w:r w:rsidRPr="00B743F4">
        <w:rPr>
          <w:rStyle w:val="FootnoteReference"/>
          <w:rFonts w:ascii="Calibri" w:hAnsi="Calibri"/>
          <w:sz w:val="18"/>
          <w:szCs w:val="18"/>
        </w:rPr>
        <w:footnoteRef/>
      </w:r>
      <w:r>
        <w:rPr>
          <w:rFonts w:ascii="Calibri" w:eastAsiaTheme="minorHAnsi" w:hAnsi="Calibri" w:cstheme="minorBidi"/>
          <w:sz w:val="18"/>
          <w:szCs w:val="18"/>
          <w:lang w:val="ro-RO"/>
        </w:rPr>
        <w:t xml:space="preserve"> </w:t>
      </w:r>
      <w:r w:rsidRPr="00B743F4">
        <w:rPr>
          <w:rFonts w:ascii="Calibri" w:eastAsiaTheme="minorHAnsi" w:hAnsi="Calibri" w:cstheme="minorBidi"/>
          <w:sz w:val="18"/>
          <w:szCs w:val="18"/>
          <w:lang w:val="ro-RO"/>
        </w:rPr>
        <w:t>CEE/CI</w:t>
      </w:r>
      <w:r>
        <w:rPr>
          <w:rFonts w:ascii="Calibri" w:eastAsiaTheme="minorHAnsi" w:hAnsi="Calibri" w:cstheme="minorBidi"/>
          <w:sz w:val="18"/>
          <w:szCs w:val="18"/>
          <w:lang w:val="ro-RO"/>
        </w:rPr>
        <w:t>S</w:t>
      </w:r>
      <w:r w:rsidRPr="00B743F4">
        <w:rPr>
          <w:rFonts w:ascii="Calibri" w:eastAsiaTheme="minorHAnsi" w:hAnsi="Calibri" w:cstheme="minorBidi"/>
          <w:sz w:val="18"/>
          <w:szCs w:val="18"/>
          <w:lang w:val="ro-RO"/>
        </w:rPr>
        <w:t xml:space="preserve"> RKLA</w:t>
      </w:r>
      <w:r>
        <w:rPr>
          <w:rFonts w:ascii="Calibri" w:eastAsiaTheme="minorHAnsi" w:hAnsi="Calibri" w:cstheme="minorBidi"/>
          <w:sz w:val="18"/>
          <w:szCs w:val="18"/>
          <w:lang w:val="ro-RO"/>
        </w:rPr>
        <w:t xml:space="preserve"> Results Area</w:t>
      </w:r>
      <w:r w:rsidRPr="00B743F4">
        <w:rPr>
          <w:rFonts w:ascii="Calibri" w:eastAsiaTheme="minorHAnsi" w:hAnsi="Calibri" w:cstheme="minorBidi"/>
          <w:sz w:val="18"/>
          <w:szCs w:val="18"/>
          <w:lang w:val="ro-RO"/>
        </w:rPr>
        <w:t xml:space="preserve"> 1 </w:t>
      </w:r>
      <w:r>
        <w:rPr>
          <w:rFonts w:ascii="Calibri" w:eastAsiaTheme="minorHAnsi" w:hAnsi="Calibri" w:cstheme="minorBidi"/>
          <w:sz w:val="18"/>
          <w:szCs w:val="18"/>
          <w:lang w:val="ro-RO"/>
        </w:rPr>
        <w:t>(</w:t>
      </w:r>
      <w:r w:rsidRPr="00B75526">
        <w:rPr>
          <w:rFonts w:ascii="Calibri" w:eastAsiaTheme="minorHAnsi" w:hAnsi="Calibri" w:cstheme="minorBidi"/>
          <w:sz w:val="18"/>
          <w:szCs w:val="18"/>
          <w:lang w:val="en-GB"/>
        </w:rPr>
        <w:t>a</w:t>
      </w:r>
      <w:r>
        <w:rPr>
          <w:rFonts w:ascii="Calibri" w:eastAsiaTheme="minorHAnsi" w:hAnsi="Calibri" w:cstheme="minorBidi"/>
          <w:sz w:val="18"/>
          <w:szCs w:val="18"/>
          <w:lang w:val="en-GB"/>
        </w:rPr>
        <w:t xml:space="preserve"> </w:t>
      </w:r>
      <w:r w:rsidRPr="00B75526">
        <w:rPr>
          <w:rFonts w:ascii="Calibri" w:eastAsiaTheme="minorHAnsi" w:hAnsi="Calibri" w:cstheme="minorBidi"/>
          <w:sz w:val="18"/>
          <w:szCs w:val="18"/>
          <w:lang w:val="en-GB"/>
        </w:rPr>
        <w:t>child’s right to a supportive, caring family environment</w:t>
      </w:r>
      <w:r>
        <w:rPr>
          <w:rFonts w:ascii="Calibri" w:eastAsiaTheme="minorHAnsi" w:hAnsi="Calibri" w:cstheme="minorBidi"/>
          <w:sz w:val="18"/>
          <w:szCs w:val="18"/>
          <w:lang w:val="ro-RO"/>
        </w:rPr>
        <w:t>), Results Area</w:t>
      </w:r>
      <w:r w:rsidRPr="00B743F4">
        <w:rPr>
          <w:rFonts w:ascii="Calibri" w:eastAsiaTheme="minorHAnsi" w:hAnsi="Calibri" w:cstheme="minorBidi"/>
          <w:sz w:val="18"/>
          <w:szCs w:val="18"/>
          <w:lang w:val="ro-RO"/>
        </w:rPr>
        <w:t xml:space="preserve"> 7 </w:t>
      </w:r>
      <w:r>
        <w:rPr>
          <w:rFonts w:ascii="Calibri" w:eastAsiaTheme="minorHAnsi" w:hAnsi="Calibri" w:cstheme="minorBidi"/>
          <w:sz w:val="18"/>
          <w:szCs w:val="18"/>
          <w:lang w:val="ro-RO"/>
        </w:rPr>
        <w:t>(a young child’s right to comprehensive well-being) and</w:t>
      </w:r>
      <w:r w:rsidRPr="00B743F4">
        <w:rPr>
          <w:rFonts w:ascii="Calibri" w:eastAsiaTheme="minorHAnsi" w:hAnsi="Calibri" w:cstheme="minorBidi"/>
          <w:sz w:val="18"/>
          <w:szCs w:val="18"/>
          <w:lang w:val="ro-RO"/>
        </w:rPr>
        <w:t xml:space="preserve"> R</w:t>
      </w:r>
      <w:r>
        <w:rPr>
          <w:rFonts w:ascii="Calibri" w:eastAsiaTheme="minorHAnsi" w:hAnsi="Calibri" w:cstheme="minorBidi"/>
          <w:sz w:val="18"/>
          <w:szCs w:val="18"/>
          <w:lang w:val="ro-RO"/>
        </w:rPr>
        <w:t xml:space="preserve">esults Area </w:t>
      </w:r>
      <w:r w:rsidRPr="00B743F4">
        <w:rPr>
          <w:rFonts w:ascii="Calibri" w:eastAsiaTheme="minorHAnsi" w:hAnsi="Calibri" w:cstheme="minorBidi"/>
          <w:sz w:val="18"/>
          <w:szCs w:val="18"/>
          <w:lang w:val="ro-RO"/>
        </w:rPr>
        <w:t>8</w:t>
      </w:r>
      <w:r>
        <w:rPr>
          <w:rFonts w:ascii="Calibri" w:eastAsiaTheme="minorHAnsi" w:hAnsi="Calibri" w:cstheme="minorBidi"/>
          <w:sz w:val="18"/>
          <w:szCs w:val="18"/>
          <w:lang w:val="ro-RO"/>
        </w:rPr>
        <w:t xml:space="preserve"> (a child’s right to social </w:t>
      </w:r>
      <w:r w:rsidRPr="00B743F4">
        <w:rPr>
          <w:rFonts w:ascii="Calibri" w:eastAsiaTheme="minorHAnsi" w:hAnsi="Calibri" w:cstheme="minorBidi"/>
          <w:sz w:val="18"/>
          <w:szCs w:val="18"/>
          <w:lang w:val="ro-RO"/>
        </w:rPr>
        <w:t>protec</w:t>
      </w:r>
      <w:r>
        <w:rPr>
          <w:rFonts w:ascii="Calibri" w:eastAsiaTheme="minorHAnsi" w:hAnsi="Calibri" w:cstheme="minorBidi"/>
          <w:sz w:val="18"/>
          <w:szCs w:val="18"/>
          <w:lang w:val="ro-RO"/>
        </w:rPr>
        <w:t>tion)</w:t>
      </w:r>
      <w:r w:rsidRPr="00B743F4">
        <w:rPr>
          <w:rFonts w:ascii="Calibri" w:eastAsiaTheme="minorHAnsi" w:hAnsi="Calibri" w:cstheme="minorBidi"/>
          <w:sz w:val="18"/>
          <w:szCs w:val="18"/>
          <w:lang w:val="ro-RO"/>
        </w:rPr>
        <w:t xml:space="preserve"> </w:t>
      </w:r>
      <w:r>
        <w:rPr>
          <w:rFonts w:ascii="Calibri" w:eastAsiaTheme="minorHAnsi" w:hAnsi="Calibri" w:cstheme="minorBidi"/>
          <w:sz w:val="18"/>
          <w:szCs w:val="18"/>
          <w:lang w:val="ro-RO"/>
        </w:rPr>
        <w:t>–</w:t>
      </w:r>
      <w:r w:rsidRPr="00B743F4">
        <w:rPr>
          <w:rFonts w:ascii="Calibri" w:eastAsiaTheme="minorHAnsi" w:hAnsi="Calibri" w:cstheme="minorBidi"/>
          <w:sz w:val="18"/>
          <w:szCs w:val="18"/>
          <w:lang w:val="ro-RO"/>
        </w:rPr>
        <w:t xml:space="preserve"> </w:t>
      </w:r>
      <w:r>
        <w:rPr>
          <w:rFonts w:ascii="Calibri" w:eastAsiaTheme="minorHAnsi" w:hAnsi="Calibri" w:cstheme="minorBidi"/>
          <w:sz w:val="18"/>
          <w:szCs w:val="18"/>
          <w:lang w:val="ro-RO"/>
        </w:rPr>
        <w:t>concept notes to be made available to the evaluation team</w:t>
      </w:r>
      <w:r w:rsidRPr="00B743F4">
        <w:rPr>
          <w:rFonts w:ascii="Calibri" w:eastAsiaTheme="minorHAnsi" w:hAnsi="Calibri" w:cstheme="minorBidi"/>
          <w:sz w:val="18"/>
          <w:szCs w:val="18"/>
          <w:lang w:val="ro-RO"/>
        </w:rPr>
        <w:t>.</w:t>
      </w:r>
    </w:p>
  </w:footnote>
  <w:footnote w:id="152">
    <w:p w:rsidR="00AD16B9" w:rsidRPr="002E1040" w:rsidRDefault="00AD16B9" w:rsidP="00F72F25">
      <w:pPr>
        <w:pStyle w:val="HTMLPreformatted"/>
        <w:rPr>
          <w:rFonts w:ascii="Calibri" w:hAnsi="Calibri"/>
          <w:sz w:val="18"/>
          <w:szCs w:val="18"/>
          <w:lang w:val="ro-RO"/>
        </w:rPr>
      </w:pPr>
      <w:r w:rsidRPr="00B743F4">
        <w:rPr>
          <w:rStyle w:val="FootnoteReference"/>
          <w:rFonts w:ascii="Calibri" w:hAnsi="Calibri"/>
          <w:sz w:val="18"/>
          <w:szCs w:val="18"/>
        </w:rPr>
        <w:footnoteRef/>
      </w:r>
      <w:r>
        <w:rPr>
          <w:rFonts w:ascii="Calibri" w:eastAsiaTheme="minorHAnsi" w:hAnsi="Calibri" w:cstheme="minorBidi"/>
          <w:sz w:val="18"/>
          <w:szCs w:val="18"/>
          <w:lang w:val="ro-RO"/>
        </w:rPr>
        <w:t xml:space="preserve"> The m</w:t>
      </w:r>
      <w:r w:rsidRPr="00B75526">
        <w:rPr>
          <w:rFonts w:ascii="Calibri" w:eastAsiaTheme="minorHAnsi" w:hAnsi="Calibri" w:cstheme="minorBidi"/>
          <w:sz w:val="18"/>
          <w:szCs w:val="18"/>
          <w:lang w:val="en-GB"/>
        </w:rPr>
        <w:t xml:space="preserve">inimum package of integrated services includes </w:t>
      </w:r>
      <w:r>
        <w:rPr>
          <w:rFonts w:ascii="Calibri" w:eastAsiaTheme="minorHAnsi" w:hAnsi="Calibri" w:cstheme="minorBidi"/>
          <w:sz w:val="18"/>
          <w:szCs w:val="18"/>
          <w:lang w:val="en-GB"/>
        </w:rPr>
        <w:t xml:space="preserve">the </w:t>
      </w:r>
      <w:r w:rsidRPr="00B75526">
        <w:rPr>
          <w:rFonts w:ascii="Calibri" w:eastAsiaTheme="minorHAnsi" w:hAnsi="Calibri" w:cstheme="minorBidi"/>
          <w:sz w:val="18"/>
          <w:szCs w:val="18"/>
          <w:lang w:val="en-GB"/>
        </w:rPr>
        <w:t xml:space="preserve">following components: social worker and community </w:t>
      </w:r>
      <w:r>
        <w:rPr>
          <w:rFonts w:ascii="Calibri" w:eastAsiaTheme="minorHAnsi" w:hAnsi="Calibri" w:cstheme="minorBidi"/>
          <w:sz w:val="18"/>
          <w:szCs w:val="18"/>
          <w:lang w:val="en-GB"/>
        </w:rPr>
        <w:t xml:space="preserve">health </w:t>
      </w:r>
      <w:r w:rsidRPr="00B75526">
        <w:rPr>
          <w:rFonts w:ascii="Calibri" w:eastAsiaTheme="minorHAnsi" w:hAnsi="Calibri" w:cstheme="minorBidi"/>
          <w:sz w:val="18"/>
          <w:szCs w:val="18"/>
          <w:lang w:val="en-GB"/>
        </w:rPr>
        <w:t>nurse, plus other actors – i.e. CCSs, p</w:t>
      </w:r>
      <w:r>
        <w:rPr>
          <w:rFonts w:ascii="Calibri" w:eastAsiaTheme="minorHAnsi" w:hAnsi="Calibri" w:cstheme="minorBidi"/>
          <w:sz w:val="18"/>
          <w:szCs w:val="18"/>
          <w:lang w:val="en-GB"/>
        </w:rPr>
        <w:t>lus micro-grants/community centres.</w:t>
      </w:r>
    </w:p>
  </w:footnote>
  <w:footnote w:id="153">
    <w:p w:rsidR="00AD16B9" w:rsidRPr="002E1040" w:rsidRDefault="00AD16B9" w:rsidP="00DA6821">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2E1040">
        <w:rPr>
          <w:rFonts w:ascii="Calibri" w:hAnsi="Calibri"/>
          <w:sz w:val="18"/>
          <w:szCs w:val="18"/>
          <w:lang w:val="ro-RO"/>
        </w:rPr>
        <w:t xml:space="preserve"> </w:t>
      </w:r>
      <w:r w:rsidRPr="00B75526">
        <w:rPr>
          <w:rFonts w:ascii="Calibri" w:hAnsi="Calibri"/>
          <w:sz w:val="18"/>
          <w:szCs w:val="18"/>
          <w:lang w:val="ro-RO" w:bidi="en-US"/>
        </w:rPr>
        <w:t xml:space="preserve">Pressure on </w:t>
      </w:r>
      <w:r>
        <w:rPr>
          <w:rFonts w:ascii="Calibri" w:hAnsi="Calibri"/>
          <w:sz w:val="18"/>
          <w:szCs w:val="18"/>
          <w:lang w:val="ro-RO" w:bidi="en-US"/>
        </w:rPr>
        <w:t xml:space="preserve">the </w:t>
      </w:r>
      <w:r w:rsidRPr="00B75526">
        <w:rPr>
          <w:rFonts w:ascii="Calibri" w:hAnsi="Calibri"/>
          <w:sz w:val="18"/>
          <w:szCs w:val="18"/>
          <w:lang w:val="ro-RO" w:bidi="en-US"/>
        </w:rPr>
        <w:t>health care system may include indicators such as number of days of hospitalization, but others may be suitable as well</w:t>
      </w:r>
      <w:r w:rsidRPr="00B743F4">
        <w:rPr>
          <w:rFonts w:ascii="Calibri" w:hAnsi="Calibri"/>
          <w:sz w:val="18"/>
          <w:szCs w:val="18"/>
          <w:lang w:val="ro-RO"/>
        </w:rPr>
        <w:t>.</w:t>
      </w:r>
    </w:p>
  </w:footnote>
  <w:footnote w:id="154">
    <w:p w:rsidR="00AD16B9" w:rsidRPr="00AC4E60" w:rsidRDefault="00AD16B9" w:rsidP="00DA6821">
      <w:pPr>
        <w:pStyle w:val="HTMLPreformatted"/>
        <w:rPr>
          <w:rFonts w:ascii="Calibri" w:hAnsi="Calibri"/>
          <w:color w:val="222222"/>
          <w:sz w:val="18"/>
          <w:szCs w:val="18"/>
          <w:lang w:val="ro-RO" w:bidi="he-IL"/>
        </w:rPr>
      </w:pPr>
      <w:r w:rsidRPr="00B743F4">
        <w:rPr>
          <w:rStyle w:val="FootnoteReference"/>
          <w:rFonts w:ascii="Calibri" w:hAnsi="Calibri"/>
          <w:sz w:val="18"/>
          <w:szCs w:val="18"/>
        </w:rPr>
        <w:footnoteRef/>
      </w:r>
      <w:r w:rsidRPr="002E1040">
        <w:rPr>
          <w:rFonts w:ascii="Calibri" w:hAnsi="Calibri"/>
          <w:sz w:val="18"/>
          <w:szCs w:val="18"/>
          <w:lang w:val="ro-RO"/>
        </w:rPr>
        <w:t xml:space="preserve"> </w:t>
      </w:r>
      <w:r>
        <w:rPr>
          <w:rFonts w:ascii="Calibri" w:eastAsiaTheme="minorHAnsi" w:hAnsi="Calibri" w:cstheme="minorBidi"/>
          <w:sz w:val="18"/>
          <w:szCs w:val="18"/>
          <w:lang w:val="ro-RO"/>
        </w:rPr>
        <w:t>Such as those defined by Government Decision</w:t>
      </w:r>
      <w:r w:rsidRPr="00B743F4">
        <w:rPr>
          <w:rFonts w:ascii="Calibri" w:eastAsiaTheme="minorHAnsi" w:hAnsi="Calibri" w:cstheme="minorBidi"/>
          <w:sz w:val="18"/>
          <w:szCs w:val="18"/>
          <w:lang w:val="ro-RO"/>
        </w:rPr>
        <w:t xml:space="preserve"> 23/6</w:t>
      </w:r>
      <w:r>
        <w:rPr>
          <w:rFonts w:ascii="Calibri" w:eastAsiaTheme="minorHAnsi" w:hAnsi="Calibri" w:cstheme="minorBidi"/>
          <w:sz w:val="18"/>
          <w:szCs w:val="18"/>
          <w:lang w:val="ro-RO"/>
        </w:rPr>
        <w:t xml:space="preserve"> January 2010 regarding the approval of the c</w:t>
      </w:r>
      <w:r w:rsidRPr="00B743F4">
        <w:rPr>
          <w:rFonts w:ascii="Calibri" w:eastAsiaTheme="minorHAnsi" w:hAnsi="Calibri" w:cstheme="minorBidi"/>
          <w:sz w:val="18"/>
          <w:szCs w:val="18"/>
          <w:lang w:val="ro-RO"/>
        </w:rPr>
        <w:t>ost standard</w:t>
      </w:r>
      <w:r>
        <w:rPr>
          <w:rFonts w:ascii="Calibri" w:eastAsiaTheme="minorHAnsi" w:hAnsi="Calibri" w:cstheme="minorBidi"/>
          <w:sz w:val="18"/>
          <w:szCs w:val="18"/>
          <w:lang w:val="ro-RO"/>
        </w:rPr>
        <w:t>s for social</w:t>
      </w:r>
      <w:r w:rsidRPr="00B743F4">
        <w:rPr>
          <w:rFonts w:ascii="Calibri" w:eastAsiaTheme="minorHAnsi" w:hAnsi="Calibri" w:cstheme="minorBidi"/>
          <w:sz w:val="18"/>
          <w:szCs w:val="18"/>
          <w:lang w:val="ro-RO"/>
        </w:rPr>
        <w:t xml:space="preserve"> servic</w:t>
      </w:r>
      <w:r>
        <w:rPr>
          <w:rFonts w:ascii="Calibri" w:eastAsiaTheme="minorHAnsi" w:hAnsi="Calibri" w:cstheme="minorBidi"/>
          <w:sz w:val="18"/>
          <w:szCs w:val="18"/>
          <w:lang w:val="ro-RO"/>
        </w:rPr>
        <w:t>es.</w:t>
      </w:r>
    </w:p>
  </w:footnote>
  <w:footnote w:id="155">
    <w:p w:rsidR="00AD16B9" w:rsidRPr="002E1040" w:rsidRDefault="00AD16B9" w:rsidP="00DA6821">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2E1040">
        <w:rPr>
          <w:rFonts w:ascii="Calibri" w:hAnsi="Calibri"/>
          <w:sz w:val="18"/>
          <w:szCs w:val="18"/>
          <w:lang w:val="ro-RO"/>
        </w:rPr>
        <w:t xml:space="preserve"> </w:t>
      </w:r>
      <w:r>
        <w:rPr>
          <w:rFonts w:ascii="Calibri" w:hAnsi="Calibri"/>
          <w:sz w:val="18"/>
          <w:szCs w:val="18"/>
          <w:lang w:val="ro-RO"/>
        </w:rPr>
        <w:t xml:space="preserve">Based on the </w:t>
      </w:r>
      <w:r w:rsidRPr="00B75526">
        <w:rPr>
          <w:rFonts w:ascii="Calibri" w:hAnsi="Calibri"/>
          <w:i/>
          <w:sz w:val="18"/>
          <w:szCs w:val="18"/>
        </w:rPr>
        <w:t>Financial impact analysis for scaling up a model of community based services at national level</w:t>
      </w:r>
      <w:r w:rsidRPr="002E1040">
        <w:rPr>
          <w:rFonts w:ascii="Calibri" w:hAnsi="Calibri"/>
          <w:sz w:val="18"/>
          <w:szCs w:val="18"/>
          <w:lang w:val="ro-RO"/>
        </w:rPr>
        <w:t xml:space="preserve">, </w:t>
      </w:r>
      <w:r>
        <w:rPr>
          <w:rFonts w:ascii="Calibri" w:hAnsi="Calibri"/>
          <w:sz w:val="18"/>
          <w:szCs w:val="18"/>
          <w:lang w:val="ro-RO"/>
        </w:rPr>
        <w:t>2015 draft report</w:t>
      </w:r>
      <w:r w:rsidRPr="002E1040">
        <w:rPr>
          <w:rFonts w:ascii="Calibri" w:hAnsi="Calibri"/>
          <w:sz w:val="18"/>
          <w:szCs w:val="18"/>
          <w:lang w:val="ro-RO"/>
        </w:rPr>
        <w:t>, Pric</w:t>
      </w:r>
      <w:r>
        <w:rPr>
          <w:rFonts w:ascii="Calibri" w:hAnsi="Calibri"/>
          <w:sz w:val="18"/>
          <w:szCs w:val="18"/>
          <w:lang w:val="ro-RO"/>
        </w:rPr>
        <w:t>ewaterhouseCoopers and UNICEF.</w:t>
      </w:r>
    </w:p>
  </w:footnote>
  <w:footnote w:id="156">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sidRPr="00544E41">
        <w:rPr>
          <w:rFonts w:ascii="Calibri" w:hAnsi="Calibri"/>
          <w:sz w:val="18"/>
          <w:szCs w:val="18"/>
          <w:lang w:val="ro-RO"/>
        </w:rPr>
        <w:t>UNEG Norms for Ev</w:t>
      </w:r>
      <w:r>
        <w:rPr>
          <w:rFonts w:ascii="Calibri" w:hAnsi="Calibri"/>
          <w:sz w:val="18"/>
          <w:szCs w:val="18"/>
          <w:lang w:val="ro-RO"/>
        </w:rPr>
        <w:t>aluation in the UN System, 2005</w:t>
      </w:r>
      <w:r w:rsidRPr="00544E41">
        <w:rPr>
          <w:rFonts w:ascii="Calibri" w:hAnsi="Calibri"/>
          <w:sz w:val="18"/>
          <w:szCs w:val="18"/>
          <w:lang w:val="ro-RO"/>
        </w:rPr>
        <w:t xml:space="preserve">, </w:t>
      </w:r>
      <w:hyperlink r:id="rId34" w:history="1">
        <w:r w:rsidRPr="00B743F4">
          <w:rPr>
            <w:rStyle w:val="Hyperlink"/>
            <w:rFonts w:ascii="Calibri" w:hAnsi="Calibri"/>
            <w:sz w:val="18"/>
            <w:szCs w:val="18"/>
            <w:lang w:val="ro-RO"/>
          </w:rPr>
          <w:t>http://www.uneval.org/document/download/562</w:t>
        </w:r>
      </w:hyperlink>
      <w:r w:rsidRPr="00B743F4">
        <w:rPr>
          <w:rFonts w:ascii="Calibri" w:hAnsi="Calibri"/>
          <w:sz w:val="18"/>
          <w:szCs w:val="18"/>
          <w:lang w:val="ro-RO"/>
        </w:rPr>
        <w:t xml:space="preserve"> </w:t>
      </w:r>
    </w:p>
  </w:footnote>
  <w:footnote w:id="157">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sidRPr="00544E41">
        <w:rPr>
          <w:rFonts w:ascii="Calibri" w:hAnsi="Calibri"/>
          <w:sz w:val="18"/>
          <w:szCs w:val="18"/>
          <w:lang w:val="ro-RO"/>
        </w:rPr>
        <w:t>UNEG Ethical G</w:t>
      </w:r>
      <w:r>
        <w:rPr>
          <w:rFonts w:ascii="Calibri" w:hAnsi="Calibri"/>
          <w:sz w:val="18"/>
          <w:szCs w:val="18"/>
          <w:lang w:val="ro-RO"/>
        </w:rPr>
        <w:t>uidelines for Evaluation, 2008</w:t>
      </w:r>
      <w:r w:rsidRPr="00544E41">
        <w:rPr>
          <w:rFonts w:ascii="Calibri" w:hAnsi="Calibri"/>
          <w:sz w:val="18"/>
          <w:szCs w:val="18"/>
          <w:lang w:val="ro-RO"/>
        </w:rPr>
        <w:t>,</w:t>
      </w:r>
      <w:r w:rsidRPr="00B743F4">
        <w:rPr>
          <w:rFonts w:ascii="Calibri" w:hAnsi="Calibri"/>
          <w:sz w:val="18"/>
          <w:szCs w:val="18"/>
          <w:lang w:val="ro-RO"/>
        </w:rPr>
        <w:t xml:space="preserve"> </w:t>
      </w:r>
      <w:hyperlink r:id="rId35" w:history="1">
        <w:r w:rsidRPr="00B743F4">
          <w:rPr>
            <w:rStyle w:val="Hyperlink"/>
            <w:rFonts w:ascii="Calibri" w:hAnsi="Calibri"/>
            <w:sz w:val="18"/>
            <w:szCs w:val="18"/>
            <w:lang w:val="ro-RO"/>
          </w:rPr>
          <w:t>http://www.uneval.org/document/download/548</w:t>
        </w:r>
      </w:hyperlink>
    </w:p>
  </w:footnote>
  <w:footnote w:id="158">
    <w:p w:rsidR="00AD16B9" w:rsidRPr="002E1040"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sidRPr="00F316D0">
        <w:rPr>
          <w:rFonts w:ascii="Calibri" w:hAnsi="Calibri"/>
          <w:color w:val="222222"/>
          <w:sz w:val="18"/>
          <w:szCs w:val="18"/>
        </w:rPr>
        <w:t>Counterfactual</w:t>
      </w:r>
      <w:r>
        <w:rPr>
          <w:rFonts w:ascii="Calibri" w:hAnsi="Calibri"/>
          <w:color w:val="222222"/>
          <w:sz w:val="18"/>
          <w:szCs w:val="18"/>
        </w:rPr>
        <w:t xml:space="preserve"> data</w:t>
      </w:r>
      <w:r w:rsidRPr="00F316D0">
        <w:rPr>
          <w:rFonts w:ascii="Calibri" w:hAnsi="Calibri"/>
          <w:color w:val="222222"/>
          <w:sz w:val="18"/>
          <w:szCs w:val="18"/>
        </w:rPr>
        <w:t xml:space="preserve"> for previous evaluation and suggested also for the current one, are represented by any type of information from the 32 communities involved in the modelling project only in 2011 and where baseline data related to ‘invisible children’ was collected through community social census</w:t>
      </w:r>
      <w:r w:rsidRPr="00B743F4">
        <w:rPr>
          <w:rFonts w:ascii="Calibri" w:hAnsi="Calibri"/>
          <w:color w:val="222222"/>
          <w:sz w:val="18"/>
          <w:szCs w:val="18"/>
          <w:lang w:val="ro-RO"/>
        </w:rPr>
        <w:t>.</w:t>
      </w:r>
    </w:p>
  </w:footnote>
  <w:footnote w:id="159">
    <w:p w:rsidR="00AD16B9" w:rsidRPr="00B743F4" w:rsidRDefault="00AD16B9" w:rsidP="00B743F4">
      <w:pPr>
        <w:pStyle w:val="HTMLPreformatted"/>
        <w:rPr>
          <w:rFonts w:ascii="Calibri" w:eastAsiaTheme="minorHAnsi" w:hAnsi="Calibri" w:cstheme="minorBidi"/>
          <w:sz w:val="18"/>
          <w:szCs w:val="18"/>
          <w:lang w:val="ro-RO"/>
        </w:rPr>
      </w:pPr>
      <w:r w:rsidRPr="00B743F4">
        <w:rPr>
          <w:rStyle w:val="FootnoteReference"/>
          <w:rFonts w:ascii="Calibri" w:hAnsi="Calibri"/>
          <w:sz w:val="18"/>
          <w:szCs w:val="18"/>
          <w:lang w:val="en-GB"/>
        </w:rPr>
        <w:footnoteRef/>
      </w:r>
      <w:r w:rsidRPr="002E1040">
        <w:rPr>
          <w:rFonts w:ascii="Calibri" w:hAnsi="Calibri"/>
          <w:sz w:val="18"/>
          <w:szCs w:val="18"/>
          <w:lang w:val="ro-RO"/>
        </w:rPr>
        <w:t xml:space="preserve"> </w:t>
      </w:r>
      <w:r w:rsidRPr="00B743F4">
        <w:rPr>
          <w:rFonts w:ascii="Calibri" w:eastAsiaTheme="minorHAnsi" w:hAnsi="Calibri" w:cstheme="minorBidi"/>
          <w:sz w:val="18"/>
          <w:szCs w:val="18"/>
          <w:lang w:val="ro-RO"/>
        </w:rPr>
        <w:t>A</w:t>
      </w:r>
      <w:r>
        <w:rPr>
          <w:rFonts w:ascii="Calibri" w:eastAsiaTheme="minorHAnsi" w:hAnsi="Calibri" w:cstheme="minorBidi"/>
          <w:sz w:val="18"/>
          <w:szCs w:val="18"/>
          <w:lang w:val="ro-RO"/>
        </w:rPr>
        <w:t>urora</w:t>
      </w:r>
      <w:r w:rsidRPr="00B743F4">
        <w:rPr>
          <w:rFonts w:ascii="Calibri" w:eastAsiaTheme="minorHAnsi" w:hAnsi="Calibri" w:cstheme="minorBidi"/>
          <w:sz w:val="18"/>
          <w:szCs w:val="18"/>
          <w:lang w:val="ro-RO"/>
        </w:rPr>
        <w:t xml:space="preserve"> – </w:t>
      </w:r>
      <w:r w:rsidRPr="009E4022">
        <w:rPr>
          <w:rFonts w:ascii="Calibri" w:eastAsiaTheme="minorHAnsi" w:hAnsi="Calibri" w:cstheme="minorBidi"/>
          <w:sz w:val="18"/>
          <w:szCs w:val="18"/>
          <w:lang w:val="en-GB"/>
        </w:rPr>
        <w:t xml:space="preserve">an intelligent on-line application was developed as a tool i) </w:t>
      </w:r>
      <w:r>
        <w:rPr>
          <w:rFonts w:ascii="Calibri" w:eastAsiaTheme="minorHAnsi" w:hAnsi="Calibri" w:cstheme="minorBidi"/>
          <w:sz w:val="18"/>
          <w:szCs w:val="18"/>
          <w:lang w:val="en-GB"/>
        </w:rPr>
        <w:t>en</w:t>
      </w:r>
      <w:r w:rsidRPr="009E4022">
        <w:rPr>
          <w:rFonts w:ascii="Calibri" w:eastAsiaTheme="minorHAnsi" w:hAnsi="Calibri" w:cstheme="minorBidi"/>
          <w:sz w:val="18"/>
          <w:szCs w:val="18"/>
          <w:lang w:val="en-GB"/>
        </w:rPr>
        <w:t xml:space="preserve">suring </w:t>
      </w:r>
      <w:r>
        <w:rPr>
          <w:rFonts w:ascii="Calibri" w:eastAsiaTheme="minorHAnsi" w:hAnsi="Calibri" w:cstheme="minorBidi"/>
          <w:sz w:val="18"/>
          <w:szCs w:val="18"/>
          <w:lang w:val="en-GB"/>
        </w:rPr>
        <w:t xml:space="preserve">a </w:t>
      </w:r>
      <w:r w:rsidRPr="009E4022">
        <w:rPr>
          <w:rFonts w:ascii="Calibri" w:eastAsiaTheme="minorHAnsi" w:hAnsi="Calibri" w:cstheme="minorBidi"/>
          <w:sz w:val="18"/>
          <w:szCs w:val="18"/>
          <w:lang w:val="en-GB"/>
        </w:rPr>
        <w:t>unitary methodology for identification of vulnerabilities for all children by all community professionals and across all communities; ii) facilitating the gen</w:t>
      </w:r>
      <w:r>
        <w:rPr>
          <w:rFonts w:ascii="Calibri" w:eastAsiaTheme="minorHAnsi" w:hAnsi="Calibri" w:cstheme="minorBidi"/>
          <w:sz w:val="18"/>
          <w:szCs w:val="18"/>
          <w:lang w:val="en-GB"/>
        </w:rPr>
        <w:t>eration of an integrated servic</w:t>
      </w:r>
      <w:r w:rsidRPr="009E4022">
        <w:rPr>
          <w:rFonts w:ascii="Calibri" w:eastAsiaTheme="minorHAnsi" w:hAnsi="Calibri" w:cstheme="minorBidi"/>
          <w:sz w:val="18"/>
          <w:szCs w:val="18"/>
          <w:lang w:val="en-GB"/>
        </w:rPr>
        <w:t>s plan for children and their families to be provided by the community professionals; iii) providing real time monitoring of</w:t>
      </w:r>
      <w:r>
        <w:rPr>
          <w:rFonts w:ascii="Calibri" w:eastAsiaTheme="minorHAnsi" w:hAnsi="Calibri" w:cstheme="minorBidi"/>
          <w:sz w:val="18"/>
          <w:szCs w:val="18"/>
          <w:lang w:val="en-GB"/>
        </w:rPr>
        <w:t xml:space="preserve"> the field</w:t>
      </w:r>
      <w:r w:rsidRPr="009E4022">
        <w:rPr>
          <w:rFonts w:ascii="Calibri" w:eastAsiaTheme="minorHAnsi" w:hAnsi="Calibri" w:cstheme="minorBidi"/>
          <w:sz w:val="18"/>
          <w:szCs w:val="18"/>
          <w:lang w:val="en-GB"/>
        </w:rPr>
        <w:t>work as well as data aggregation at various levels (community, county, project level) at any moment, enabling evidence-based adjustments of policies and various interventions in a timely manner</w:t>
      </w:r>
      <w:r>
        <w:rPr>
          <w:rFonts w:ascii="Calibri" w:eastAsiaTheme="minorHAnsi" w:hAnsi="Calibri" w:cstheme="minorBidi"/>
          <w:sz w:val="18"/>
          <w:szCs w:val="18"/>
          <w:lang w:val="en-GB"/>
        </w:rPr>
        <w:t>.</w:t>
      </w:r>
    </w:p>
    <w:p w:rsidR="00AD16B9" w:rsidRPr="00B743F4" w:rsidRDefault="00AD16B9" w:rsidP="00B743F4">
      <w:pPr>
        <w:pStyle w:val="FootnoteText"/>
        <w:spacing w:before="0"/>
        <w:rPr>
          <w:rFonts w:ascii="Calibri" w:hAnsi="Calibri"/>
          <w:sz w:val="18"/>
          <w:szCs w:val="18"/>
          <w:lang w:val="ro-RO"/>
        </w:rPr>
      </w:pPr>
    </w:p>
  </w:footnote>
  <w:footnote w:id="160">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2E1040">
        <w:rPr>
          <w:rFonts w:ascii="Calibri" w:hAnsi="Calibri"/>
          <w:sz w:val="18"/>
          <w:szCs w:val="18"/>
          <w:lang w:val="ro-RO"/>
        </w:rPr>
        <w:t xml:space="preserve"> </w:t>
      </w:r>
      <w:hyperlink r:id="rId36" w:history="1">
        <w:r w:rsidRPr="00B743F4">
          <w:rPr>
            <w:rStyle w:val="Hyperlink"/>
            <w:rFonts w:ascii="Calibri" w:hAnsi="Calibri"/>
            <w:sz w:val="18"/>
            <w:szCs w:val="18"/>
            <w:lang w:val="ro-RO"/>
          </w:rPr>
          <w:t>http://www.unicef.org/evaluation/files/UNEG_UNICEF_Eval_Report_Standards.pdf</w:t>
        </w:r>
      </w:hyperlink>
      <w:r w:rsidRPr="00B743F4">
        <w:rPr>
          <w:rFonts w:ascii="Calibri" w:hAnsi="Calibri"/>
          <w:sz w:val="18"/>
          <w:szCs w:val="18"/>
          <w:lang w:val="ro-RO"/>
        </w:rPr>
        <w:t xml:space="preserve"> </w:t>
      </w:r>
    </w:p>
  </w:footnote>
  <w:footnote w:id="161">
    <w:p w:rsidR="00AD16B9" w:rsidRPr="002E1040"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lang w:val="ro-RO"/>
        </w:rPr>
        <w:footnoteRef/>
      </w:r>
      <w:r w:rsidRPr="00B743F4">
        <w:rPr>
          <w:rFonts w:ascii="Calibri" w:hAnsi="Calibri"/>
          <w:sz w:val="18"/>
          <w:szCs w:val="18"/>
          <w:lang w:val="ro-RO"/>
        </w:rPr>
        <w:t xml:space="preserve"> </w:t>
      </w:r>
      <w:r w:rsidRPr="002674FE">
        <w:rPr>
          <w:rFonts w:ascii="Calibri" w:hAnsi="Calibri"/>
          <w:sz w:val="18"/>
          <w:szCs w:val="18"/>
          <w:lang w:val="ro-RO" w:bidi="en-US"/>
        </w:rPr>
        <w:t>Recommendations for ‘</w:t>
      </w:r>
      <w:r>
        <w:rPr>
          <w:rFonts w:ascii="Calibri" w:hAnsi="Calibri"/>
          <w:sz w:val="18"/>
          <w:szCs w:val="18"/>
          <w:lang w:val="ro-RO" w:bidi="en-US"/>
        </w:rPr>
        <w:t>Writing a G</w:t>
      </w:r>
      <w:r w:rsidRPr="002674FE">
        <w:rPr>
          <w:rFonts w:ascii="Calibri" w:hAnsi="Calibri"/>
          <w:sz w:val="18"/>
          <w:szCs w:val="18"/>
          <w:lang w:val="ro-RO" w:bidi="en-US"/>
        </w:rPr>
        <w:t>ood Executive Summary’ are attached</w:t>
      </w:r>
      <w:r w:rsidRPr="002674FE">
        <w:rPr>
          <w:rFonts w:ascii="Calibri" w:hAnsi="Calibri"/>
          <w:sz w:val="18"/>
          <w:szCs w:val="18"/>
          <w:lang w:val="ro-RO"/>
        </w:rPr>
        <w:t xml:space="preserve"> </w:t>
      </w:r>
      <w:r>
        <w:rPr>
          <w:rFonts w:ascii="Calibri" w:hAnsi="Calibri"/>
          <w:sz w:val="18"/>
          <w:szCs w:val="18"/>
          <w:lang w:val="ro-RO"/>
        </w:rPr>
        <w:t>as Annex to the present ToR</w:t>
      </w:r>
      <w:r w:rsidRPr="00B743F4">
        <w:rPr>
          <w:rFonts w:ascii="Calibri" w:hAnsi="Calibri"/>
          <w:sz w:val="18"/>
          <w:szCs w:val="18"/>
          <w:lang w:val="ro-RO"/>
        </w:rPr>
        <w:t>.</w:t>
      </w:r>
    </w:p>
  </w:footnote>
  <w:footnote w:id="162">
    <w:p w:rsidR="00AD16B9" w:rsidRPr="00B743F4" w:rsidRDefault="00AD16B9" w:rsidP="00B743F4">
      <w:pPr>
        <w:pStyle w:val="HTMLPreformatted"/>
        <w:rPr>
          <w:rFonts w:ascii="Calibri" w:hAnsi="Calibri"/>
          <w:sz w:val="18"/>
          <w:szCs w:val="18"/>
          <w:lang w:val="ro-RO"/>
        </w:rPr>
      </w:pPr>
      <w:r w:rsidRPr="00B743F4">
        <w:rPr>
          <w:rStyle w:val="FootnoteReference"/>
          <w:rFonts w:ascii="Calibri" w:hAnsi="Calibri"/>
          <w:sz w:val="18"/>
          <w:szCs w:val="18"/>
        </w:rPr>
        <w:footnoteRef/>
      </w:r>
      <w:r w:rsidRPr="002E1040">
        <w:rPr>
          <w:rFonts w:ascii="Calibri" w:hAnsi="Calibri"/>
          <w:sz w:val="18"/>
          <w:szCs w:val="18"/>
          <w:lang w:val="fr-FR"/>
        </w:rPr>
        <w:t xml:space="preserve"> </w:t>
      </w:r>
      <w:r>
        <w:rPr>
          <w:rFonts w:ascii="Calibri" w:eastAsiaTheme="minorHAnsi" w:hAnsi="Calibri" w:cstheme="minorBidi"/>
          <w:sz w:val="18"/>
          <w:szCs w:val="18"/>
          <w:lang w:val="ro-RO"/>
        </w:rPr>
        <w:t>UNEG Code of Conduct for Evaluation in the UN System (U</w:t>
      </w:r>
      <w:r w:rsidRPr="00B743F4">
        <w:rPr>
          <w:rFonts w:ascii="Calibri" w:hAnsi="Calibri"/>
          <w:sz w:val="18"/>
          <w:szCs w:val="18"/>
          <w:lang w:val="ro-RO"/>
        </w:rPr>
        <w:t xml:space="preserve">NEG/FN/CoC[2008]), </w:t>
      </w:r>
      <w:hyperlink r:id="rId37" w:history="1">
        <w:r w:rsidRPr="00B743F4">
          <w:rPr>
            <w:rStyle w:val="Hyperlink"/>
            <w:rFonts w:ascii="Calibri" w:hAnsi="Calibri"/>
            <w:sz w:val="18"/>
            <w:szCs w:val="18"/>
            <w:lang w:val="ro-RO"/>
          </w:rPr>
          <w:t>http://www.unevaluation.org/document/detail/100</w:t>
        </w:r>
      </w:hyperlink>
    </w:p>
  </w:footnote>
  <w:footnote w:id="163">
    <w:p w:rsidR="00AD16B9" w:rsidRPr="004D601E" w:rsidRDefault="00AD16B9" w:rsidP="00B743F4">
      <w:pPr>
        <w:pStyle w:val="FootnoteText"/>
        <w:spacing w:before="0"/>
        <w:rPr>
          <w:rFonts w:ascii="Calibri" w:hAnsi="Calibri"/>
          <w:sz w:val="18"/>
          <w:szCs w:val="18"/>
        </w:rPr>
      </w:pPr>
      <w:r w:rsidRPr="00B743F4">
        <w:rPr>
          <w:rStyle w:val="FootnoteReference"/>
          <w:rFonts w:ascii="Calibri" w:hAnsi="Calibri"/>
          <w:sz w:val="18"/>
          <w:szCs w:val="18"/>
        </w:rPr>
        <w:footnoteRef/>
      </w:r>
      <w:r>
        <w:rPr>
          <w:rFonts w:ascii="Calibri" w:hAnsi="Calibri"/>
          <w:sz w:val="18"/>
          <w:szCs w:val="18"/>
          <w:lang w:val="ro-RO"/>
        </w:rPr>
        <w:t xml:space="preserve"> </w:t>
      </w:r>
      <w:r w:rsidRPr="004D601E">
        <w:rPr>
          <w:rFonts w:ascii="Calibri" w:hAnsi="Calibri"/>
          <w:sz w:val="18"/>
          <w:szCs w:val="18"/>
        </w:rPr>
        <w:t xml:space="preserve">The </w:t>
      </w:r>
      <w:r>
        <w:rPr>
          <w:rFonts w:ascii="Calibri" w:hAnsi="Calibri"/>
          <w:sz w:val="18"/>
          <w:szCs w:val="18"/>
        </w:rPr>
        <w:t>chil</w:t>
      </w:r>
      <w:r w:rsidRPr="004D601E">
        <w:rPr>
          <w:rFonts w:ascii="Calibri" w:hAnsi="Calibri"/>
          <w:sz w:val="18"/>
          <w:szCs w:val="18"/>
        </w:rPr>
        <w:t>d</w:t>
      </w:r>
      <w:r>
        <w:rPr>
          <w:rFonts w:ascii="Calibri" w:hAnsi="Calibri"/>
          <w:sz w:val="18"/>
          <w:szCs w:val="18"/>
        </w:rPr>
        <w:t xml:space="preserve"> attends school daily when he/she is present in class every day</w:t>
      </w:r>
      <w:r w:rsidRPr="004D601E">
        <w:rPr>
          <w:rFonts w:ascii="Calibri" w:hAnsi="Calibri"/>
          <w:sz w:val="18"/>
          <w:szCs w:val="18"/>
        </w:rPr>
        <w:t xml:space="preserve">, </w:t>
      </w:r>
      <w:r>
        <w:rPr>
          <w:rFonts w:ascii="Calibri" w:hAnsi="Calibri"/>
          <w:sz w:val="18"/>
          <w:szCs w:val="18"/>
        </w:rPr>
        <w:t>except on those days when he/she has a medical exemption to miss classes. Unless this is the case, the box will be left empty/not filled in (</w:t>
      </w:r>
      <w:r w:rsidRPr="004D601E">
        <w:rPr>
          <w:rFonts w:ascii="Calibri" w:hAnsi="Calibri"/>
          <w:sz w:val="18"/>
          <w:szCs w:val="18"/>
        </w:rPr>
        <w:t xml:space="preserve">i.e. </w:t>
      </w:r>
      <w:r>
        <w:rPr>
          <w:rFonts w:ascii="Calibri" w:hAnsi="Calibri"/>
          <w:sz w:val="18"/>
          <w:szCs w:val="18"/>
        </w:rPr>
        <w:t>when the reference person says children sometimes don’t go to school because it’s cold or that they do go to school but they occasionally stay behind to help with household chores)</w:t>
      </w:r>
      <w:r w:rsidRPr="004D601E">
        <w:rPr>
          <w:rFonts w:ascii="Calibri" w:hAnsi="Calibri"/>
          <w:sz w:val="18"/>
          <w:szCs w:val="18"/>
        </w:rPr>
        <w:t>.</w:t>
      </w:r>
    </w:p>
  </w:footnote>
  <w:footnote w:id="164">
    <w:p w:rsidR="00AD16B9" w:rsidRPr="004D601E" w:rsidRDefault="00AD16B9" w:rsidP="00B743F4">
      <w:pPr>
        <w:pStyle w:val="FootnoteText"/>
        <w:spacing w:before="0"/>
        <w:rPr>
          <w:rFonts w:ascii="Calibri" w:hAnsi="Calibri"/>
          <w:sz w:val="18"/>
          <w:szCs w:val="18"/>
        </w:rPr>
      </w:pPr>
      <w:r w:rsidRPr="004D601E">
        <w:rPr>
          <w:rStyle w:val="FootnoteReference"/>
          <w:rFonts w:ascii="Calibri" w:hAnsi="Calibri"/>
          <w:sz w:val="18"/>
          <w:szCs w:val="18"/>
        </w:rPr>
        <w:footnoteRef/>
      </w:r>
      <w:r w:rsidRPr="004D601E">
        <w:rPr>
          <w:rFonts w:ascii="Calibri" w:hAnsi="Calibri"/>
          <w:sz w:val="18"/>
          <w:szCs w:val="18"/>
        </w:rPr>
        <w:t xml:space="preserve"> </w:t>
      </w:r>
      <w:r>
        <w:rPr>
          <w:rFonts w:ascii="Calibri" w:hAnsi="Calibri"/>
          <w:sz w:val="18"/>
          <w:szCs w:val="18"/>
        </w:rPr>
        <w:t>For situations like “Child remains in the care of elder siblings when his/her parents go in the village for day labour”, write down node</w:t>
      </w:r>
      <w:r w:rsidRPr="004D601E">
        <w:rPr>
          <w:rFonts w:ascii="Calibri" w:hAnsi="Calibri"/>
          <w:sz w:val="18"/>
          <w:szCs w:val="18"/>
        </w:rPr>
        <w:t xml:space="preserve"> 1. </w:t>
      </w:r>
    </w:p>
  </w:footnote>
  <w:footnote w:id="165">
    <w:p w:rsidR="00AD16B9" w:rsidRPr="002E1040" w:rsidRDefault="00AD16B9" w:rsidP="00B743F4">
      <w:pPr>
        <w:pStyle w:val="FootnoteText"/>
        <w:spacing w:before="0"/>
        <w:rPr>
          <w:rFonts w:ascii="Calibri" w:hAnsi="Calibri"/>
          <w:sz w:val="18"/>
          <w:szCs w:val="18"/>
          <w:lang w:val="ro-RO"/>
        </w:rPr>
      </w:pPr>
      <w:r w:rsidRPr="004D601E">
        <w:rPr>
          <w:rStyle w:val="FootnoteReference"/>
          <w:rFonts w:asciiTheme="majorHAnsi" w:hAnsiTheme="majorHAnsi" w:cstheme="majorHAnsi"/>
          <w:sz w:val="18"/>
          <w:szCs w:val="18"/>
        </w:rPr>
        <w:footnoteRef/>
      </w:r>
      <w:r>
        <w:rPr>
          <w:rFonts w:ascii="Calibri" w:hAnsi="Calibri"/>
          <w:sz w:val="18"/>
          <w:szCs w:val="18"/>
        </w:rPr>
        <w:t xml:space="preserve"> When the question is not understood</w:t>
      </w:r>
      <w:r w:rsidRPr="004D601E">
        <w:rPr>
          <w:rFonts w:ascii="Calibri" w:hAnsi="Calibri"/>
          <w:sz w:val="18"/>
          <w:szCs w:val="18"/>
        </w:rPr>
        <w:t xml:space="preserve">, </w:t>
      </w:r>
      <w:r>
        <w:rPr>
          <w:rFonts w:ascii="Calibri" w:hAnsi="Calibri"/>
          <w:sz w:val="18"/>
          <w:szCs w:val="18"/>
        </w:rPr>
        <w:t>use the alternative</w:t>
      </w:r>
      <w:r w:rsidRPr="004D601E">
        <w:rPr>
          <w:rFonts w:ascii="Calibri" w:hAnsi="Calibri"/>
          <w:sz w:val="18"/>
          <w:szCs w:val="18"/>
        </w:rPr>
        <w:t xml:space="preserve"> </w:t>
      </w:r>
      <w:r>
        <w:rPr>
          <w:rFonts w:ascii="Calibri" w:hAnsi="Calibri"/>
          <w:sz w:val="18"/>
          <w:szCs w:val="18"/>
        </w:rPr>
        <w:t>“What do you do when the child misbehaves or he/she commits the occasional blunder or causes trouble?</w:t>
      </w:r>
      <w:r w:rsidRPr="004D601E">
        <w:rPr>
          <w:rFonts w:ascii="Calibri" w:hAnsi="Calibri"/>
          <w:sz w:val="18"/>
          <w:szCs w:val="18"/>
        </w:rPr>
        <w:t>”.</w:t>
      </w:r>
    </w:p>
  </w:footnote>
  <w:footnote w:id="166">
    <w:p w:rsidR="00AD16B9" w:rsidRPr="002E1040"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2E1040">
        <w:rPr>
          <w:rFonts w:ascii="Calibri" w:hAnsi="Calibri"/>
          <w:sz w:val="18"/>
          <w:szCs w:val="18"/>
          <w:lang w:val="ro-RO"/>
        </w:rPr>
        <w:t xml:space="preserve"> </w:t>
      </w:r>
      <w:r w:rsidRPr="00CA1EF4">
        <w:rPr>
          <w:rFonts w:ascii="Calibri" w:hAnsi="Calibri"/>
          <w:sz w:val="18"/>
          <w:szCs w:val="18"/>
        </w:rPr>
        <w:t xml:space="preserve">Community professional employed within the mayoralty who carries out health activities and provides health services (i.e. home health care for pregnant women, newborns and mothers, elders or people who are chronically ill or mentally ill; promotion of reproductive health and family planning; </w:t>
      </w:r>
      <w:r>
        <w:rPr>
          <w:rFonts w:ascii="Calibri" w:hAnsi="Calibri"/>
          <w:sz w:val="18"/>
          <w:szCs w:val="18"/>
        </w:rPr>
        <w:t>health and social counselling e</w:t>
      </w:r>
      <w:r w:rsidRPr="00CA1EF4">
        <w:rPr>
          <w:rFonts w:ascii="Calibri" w:hAnsi="Calibri"/>
          <w:sz w:val="18"/>
          <w:szCs w:val="18"/>
        </w:rPr>
        <w:t>tc.).</w:t>
      </w:r>
    </w:p>
  </w:footnote>
  <w:footnote w:id="167">
    <w:p w:rsidR="00AD16B9" w:rsidRPr="002E1040"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Pr>
          <w:rFonts w:ascii="Calibri" w:hAnsi="Calibri"/>
          <w:sz w:val="18"/>
          <w:szCs w:val="18"/>
          <w:lang w:val="ro-RO"/>
        </w:rPr>
        <w:t xml:space="preserve"> </w:t>
      </w:r>
      <w:r w:rsidRPr="00121512">
        <w:rPr>
          <w:rFonts w:ascii="Calibri" w:hAnsi="Calibri"/>
          <w:sz w:val="18"/>
          <w:szCs w:val="18"/>
        </w:rPr>
        <w:t>The number of rooms in which the household members sleep may exceed the number of rooms the house has (q25 bigger than q26), if sleeping spaces are set up in the kitchen, hallway etc.</w:t>
      </w:r>
    </w:p>
  </w:footnote>
  <w:footnote w:id="168">
    <w:p w:rsidR="00AD16B9" w:rsidRPr="00B743F4" w:rsidRDefault="00AD16B9" w:rsidP="00B743F4">
      <w:pPr>
        <w:pStyle w:val="FootnoteText"/>
        <w:spacing w:before="0"/>
        <w:rPr>
          <w:rFonts w:ascii="Calibri" w:hAnsi="Calibri"/>
          <w:sz w:val="18"/>
          <w:szCs w:val="18"/>
          <w:lang w:val="ro-RO"/>
        </w:rPr>
      </w:pPr>
      <w:r w:rsidRPr="00B743F4">
        <w:rPr>
          <w:rStyle w:val="FootnoteReference"/>
          <w:rFonts w:ascii="Calibri" w:hAnsi="Calibri"/>
          <w:sz w:val="18"/>
          <w:szCs w:val="18"/>
        </w:rPr>
        <w:footnoteRef/>
      </w:r>
      <w:r w:rsidRPr="00B743F4">
        <w:rPr>
          <w:rFonts w:ascii="Calibri" w:hAnsi="Calibri"/>
          <w:sz w:val="18"/>
          <w:szCs w:val="18"/>
        </w:rPr>
        <w:t xml:space="preserve"> </w:t>
      </w:r>
      <w:r>
        <w:rPr>
          <w:rFonts w:ascii="Calibri" w:hAnsi="Calibri"/>
          <w:sz w:val="18"/>
          <w:szCs w:val="18"/>
        </w:rPr>
        <w:t>University studies in the field of social assistance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6B9" w:rsidRDefault="00AD16B9">
    <w:pPr>
      <w:pStyle w:val="Header"/>
    </w:pPr>
    <w:sdt>
      <w:sdtPr>
        <w:id w:val="609242777"/>
        <w:temporary/>
        <w:showingPlcHdr/>
      </w:sdtPr>
      <w:sdtContent>
        <w:r>
          <w:t>[Type text]</w:t>
        </w:r>
      </w:sdtContent>
    </w:sdt>
    <w:r>
      <w:ptab w:relativeTo="margin" w:alignment="center" w:leader="none"/>
    </w:r>
    <w:sdt>
      <w:sdtPr>
        <w:id w:val="-1784260130"/>
        <w:temporary/>
        <w:showingPlcHdr/>
      </w:sdtPr>
      <w:sdtContent>
        <w:r>
          <w:t>[Type text]</w:t>
        </w:r>
      </w:sdtContent>
    </w:sdt>
    <w:r>
      <w:ptab w:relativeTo="margin" w:alignment="right" w:leader="none"/>
    </w:r>
    <w:sdt>
      <w:sdtPr>
        <w:id w:val="-150057877"/>
        <w:temporary/>
        <w:showingPlcHdr/>
      </w:sdtPr>
      <w:sdtContent>
        <w:r>
          <w:t>[Type text]</w:t>
        </w:r>
      </w:sdtContent>
    </w:sdt>
  </w:p>
  <w:p w:rsidR="00AD16B9" w:rsidRDefault="00AD16B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C628668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8"/>
    <w:multiLevelType w:val="singleLevel"/>
    <w:tmpl w:val="EC8A0DAC"/>
    <w:lvl w:ilvl="0">
      <w:start w:val="1"/>
      <w:numFmt w:val="decimal"/>
      <w:pStyle w:val="ListNumber"/>
      <w:lvlText w:val="%1."/>
      <w:lvlJc w:val="left"/>
      <w:pPr>
        <w:tabs>
          <w:tab w:val="num" w:pos="360"/>
        </w:tabs>
        <w:ind w:left="360" w:hanging="360"/>
      </w:pPr>
      <w:rPr>
        <w:rFonts w:cs="Times New Roman"/>
      </w:rPr>
    </w:lvl>
  </w:abstractNum>
  <w:abstractNum w:abstractNumId="2" w15:restartNumberingAfterBreak="0">
    <w:nsid w:val="FFFFFF89"/>
    <w:multiLevelType w:val="singleLevel"/>
    <w:tmpl w:val="631CAA9E"/>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0487A3C"/>
    <w:multiLevelType w:val="hybridMultilevel"/>
    <w:tmpl w:val="2A322A5E"/>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04D3317"/>
    <w:multiLevelType w:val="hybridMultilevel"/>
    <w:tmpl w:val="616AA4A8"/>
    <w:lvl w:ilvl="0" w:tplc="02D2873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6030BC"/>
    <w:multiLevelType w:val="hybridMultilevel"/>
    <w:tmpl w:val="BBEE4D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37C60B9"/>
    <w:multiLevelType w:val="hybridMultilevel"/>
    <w:tmpl w:val="D946C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3CE1D49"/>
    <w:multiLevelType w:val="hybridMultilevel"/>
    <w:tmpl w:val="17A20A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F57341"/>
    <w:multiLevelType w:val="hybridMultilevel"/>
    <w:tmpl w:val="F6C6C24A"/>
    <w:lvl w:ilvl="0" w:tplc="0400BB06">
      <w:start w:val="1"/>
      <w:numFmt w:val="bullet"/>
      <w:lvlText w:val="-"/>
      <w:lvlJc w:val="left"/>
      <w:pPr>
        <w:ind w:left="720" w:hanging="360"/>
      </w:pPr>
      <w:rPr>
        <w:rFonts w:ascii="Calibri" w:eastAsiaTheme="minorHAnsi" w:hAnsi="Calibri" w:cstheme="minorBidi"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4973A48"/>
    <w:multiLevelType w:val="hybridMultilevel"/>
    <w:tmpl w:val="3A509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65226F2"/>
    <w:multiLevelType w:val="hybridMultilevel"/>
    <w:tmpl w:val="86D4F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8E5BEA"/>
    <w:multiLevelType w:val="hybridMultilevel"/>
    <w:tmpl w:val="EB34D51A"/>
    <w:lvl w:ilvl="0" w:tplc="4D2E640E">
      <w:start w:val="5"/>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AE17F88"/>
    <w:multiLevelType w:val="hybridMultilevel"/>
    <w:tmpl w:val="861A3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C367DC"/>
    <w:multiLevelType w:val="multilevel"/>
    <w:tmpl w:val="365A8052"/>
    <w:lvl w:ilvl="0">
      <w:start w:val="1"/>
      <w:numFmt w:val="upperRoman"/>
      <w:lvlText w:val="%1."/>
      <w:lvlJc w:val="right"/>
      <w:pPr>
        <w:ind w:left="720" w:hanging="360"/>
      </w:pPr>
      <w:rPr>
        <w:rFonts w:ascii="Calibri" w:hAnsi="Calibri" w:hint="default"/>
      </w:rPr>
    </w:lvl>
    <w:lvl w:ilvl="1">
      <w:start w:val="2"/>
      <w:numFmt w:val="decimal"/>
      <w:isLgl/>
      <w:lvlText w:val="%1.%2"/>
      <w:lvlJc w:val="left"/>
      <w:pPr>
        <w:ind w:left="864" w:hanging="504"/>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C2802DA"/>
    <w:multiLevelType w:val="hybridMultilevel"/>
    <w:tmpl w:val="1458EA22"/>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C3456D4"/>
    <w:multiLevelType w:val="hybridMultilevel"/>
    <w:tmpl w:val="87E86624"/>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C8D20D6"/>
    <w:multiLevelType w:val="multilevel"/>
    <w:tmpl w:val="F8D6D4E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CC8012E"/>
    <w:multiLevelType w:val="hybridMultilevel"/>
    <w:tmpl w:val="EACAF0BE"/>
    <w:lvl w:ilvl="0" w:tplc="02D28736">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0E1F652A"/>
    <w:multiLevelType w:val="hybridMultilevel"/>
    <w:tmpl w:val="AE4880CC"/>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0F23F83"/>
    <w:multiLevelType w:val="hybridMultilevel"/>
    <w:tmpl w:val="8BAA6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18B2D62"/>
    <w:multiLevelType w:val="hybridMultilevel"/>
    <w:tmpl w:val="7D4AEE42"/>
    <w:lvl w:ilvl="0" w:tplc="32369D64">
      <w:start w:val="1"/>
      <w:numFmt w:val="decimal"/>
      <w:lvlText w:val="%1."/>
      <w:lvlJc w:val="left"/>
      <w:pPr>
        <w:ind w:left="360" w:hanging="360"/>
      </w:pPr>
      <w:rPr>
        <w:rFonts w:hint="default"/>
      </w:rPr>
    </w:lvl>
    <w:lvl w:ilvl="1" w:tplc="04090019" w:tentative="1">
      <w:start w:val="1"/>
      <w:numFmt w:val="lowerLetter"/>
      <w:lvlText w:val="%2."/>
      <w:lvlJc w:val="left"/>
      <w:pPr>
        <w:ind w:left="-7110" w:hanging="360"/>
      </w:pPr>
    </w:lvl>
    <w:lvl w:ilvl="2" w:tplc="0409001B" w:tentative="1">
      <w:start w:val="1"/>
      <w:numFmt w:val="lowerRoman"/>
      <w:lvlText w:val="%3."/>
      <w:lvlJc w:val="right"/>
      <w:pPr>
        <w:ind w:left="-6390" w:hanging="180"/>
      </w:pPr>
    </w:lvl>
    <w:lvl w:ilvl="3" w:tplc="0409000F" w:tentative="1">
      <w:start w:val="1"/>
      <w:numFmt w:val="decimal"/>
      <w:lvlText w:val="%4."/>
      <w:lvlJc w:val="left"/>
      <w:pPr>
        <w:ind w:left="-567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3510" w:hanging="360"/>
      </w:pPr>
    </w:lvl>
    <w:lvl w:ilvl="7" w:tplc="04090019" w:tentative="1">
      <w:start w:val="1"/>
      <w:numFmt w:val="lowerLetter"/>
      <w:lvlText w:val="%8."/>
      <w:lvlJc w:val="left"/>
      <w:pPr>
        <w:ind w:left="-2790" w:hanging="360"/>
      </w:pPr>
    </w:lvl>
    <w:lvl w:ilvl="8" w:tplc="0409001B" w:tentative="1">
      <w:start w:val="1"/>
      <w:numFmt w:val="lowerRoman"/>
      <w:lvlText w:val="%9."/>
      <w:lvlJc w:val="right"/>
      <w:pPr>
        <w:ind w:left="-2070" w:hanging="180"/>
      </w:pPr>
    </w:lvl>
  </w:abstractNum>
  <w:abstractNum w:abstractNumId="21" w15:restartNumberingAfterBreak="0">
    <w:nsid w:val="11F22659"/>
    <w:multiLevelType w:val="hybridMultilevel"/>
    <w:tmpl w:val="C5E6962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14A93BEC"/>
    <w:multiLevelType w:val="hybridMultilevel"/>
    <w:tmpl w:val="0646EDA6"/>
    <w:lvl w:ilvl="0" w:tplc="04090011">
      <w:start w:val="1"/>
      <w:numFmt w:val="decimal"/>
      <w:lvlText w:val="%1)"/>
      <w:lvlJc w:val="left"/>
      <w:pPr>
        <w:ind w:left="720" w:hanging="360"/>
      </w:pPr>
      <w:rPr>
        <w:rFonts w:hint="default"/>
      </w:rPr>
    </w:lvl>
    <w:lvl w:ilvl="1" w:tplc="A2A8A6BA">
      <w:start w:val="1"/>
      <w:numFmt w:val="upp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63F2AD7"/>
    <w:multiLevelType w:val="hybridMultilevel"/>
    <w:tmpl w:val="FAA4ECC2"/>
    <w:lvl w:ilvl="0" w:tplc="30AA78AA">
      <w:start w:val="1"/>
      <w:numFmt w:val="bullet"/>
      <w:lvlText w:val="–"/>
      <w:lvlJc w:val="left"/>
      <w:pPr>
        <w:ind w:left="360" w:hanging="360"/>
      </w:pPr>
      <w:rPr>
        <w:rFonts w:ascii="Garamond" w:hAnsi="Garamond"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180B02A3"/>
    <w:multiLevelType w:val="hybridMultilevel"/>
    <w:tmpl w:val="0B5E5A5A"/>
    <w:lvl w:ilvl="0" w:tplc="ADD8CD20">
      <w:start w:val="1"/>
      <w:numFmt w:val="decimal"/>
      <w:lvlText w:val="%1."/>
      <w:lvlJc w:val="left"/>
      <w:pPr>
        <w:ind w:left="36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18397A30"/>
    <w:multiLevelType w:val="hybridMultilevel"/>
    <w:tmpl w:val="974014C2"/>
    <w:lvl w:ilvl="0" w:tplc="4D2E640E">
      <w:start w:val="5"/>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18CC7CBE"/>
    <w:multiLevelType w:val="hybridMultilevel"/>
    <w:tmpl w:val="1F0C7CF8"/>
    <w:lvl w:ilvl="0" w:tplc="04090001">
      <w:numFmt w:val="bullet"/>
      <w:pStyle w:val="listaposta"/>
      <w:lvlText w:val=""/>
      <w:lvlJc w:val="left"/>
      <w:pPr>
        <w:ind w:left="720" w:hanging="360"/>
      </w:pPr>
      <w:rPr>
        <w:rFonts w:ascii="Wingdings" w:eastAsia="Times New Roman" w:hAnsi="Wingdings"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8E94868"/>
    <w:multiLevelType w:val="hybridMultilevel"/>
    <w:tmpl w:val="E4705F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97301D0"/>
    <w:multiLevelType w:val="hybridMultilevel"/>
    <w:tmpl w:val="8938A0C6"/>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99E6743"/>
    <w:multiLevelType w:val="hybridMultilevel"/>
    <w:tmpl w:val="53929F36"/>
    <w:lvl w:ilvl="0" w:tplc="D1DC9A0C">
      <w:start w:val="1"/>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A346DED"/>
    <w:multiLevelType w:val="hybridMultilevel"/>
    <w:tmpl w:val="E4705FA0"/>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1B64118D"/>
    <w:multiLevelType w:val="hybridMultilevel"/>
    <w:tmpl w:val="1018B400"/>
    <w:lvl w:ilvl="0" w:tplc="F9C6B8B2">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D336E93"/>
    <w:multiLevelType w:val="hybridMultilevel"/>
    <w:tmpl w:val="9C50274A"/>
    <w:lvl w:ilvl="0" w:tplc="02D2873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D7C55EA"/>
    <w:multiLevelType w:val="hybridMultilevel"/>
    <w:tmpl w:val="63E60748"/>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DBC63D5"/>
    <w:multiLevelType w:val="hybridMultilevel"/>
    <w:tmpl w:val="052CB458"/>
    <w:lvl w:ilvl="0" w:tplc="0DC00408">
      <w:start w:val="1"/>
      <w:numFmt w:val="bullet"/>
      <w:pStyle w:val="Bulet1Pro"/>
      <w:lvlText w:val=""/>
      <w:lvlJc w:val="left"/>
      <w:pPr>
        <w:tabs>
          <w:tab w:val="num" w:pos="840"/>
        </w:tabs>
        <w:ind w:left="840" w:hanging="360"/>
      </w:pPr>
      <w:rPr>
        <w:rFonts w:ascii="Wingdings" w:hAnsi="Wingdings" w:hint="default"/>
        <w:color w:val="FFCC00"/>
        <w:lang w:val="pt-BR"/>
      </w:rPr>
    </w:lvl>
    <w:lvl w:ilvl="1" w:tplc="04180003">
      <w:start w:val="1"/>
      <w:numFmt w:val="bullet"/>
      <w:lvlText w:val="o"/>
      <w:lvlJc w:val="left"/>
      <w:pPr>
        <w:tabs>
          <w:tab w:val="num" w:pos="1440"/>
        </w:tabs>
        <w:ind w:left="1440" w:hanging="360"/>
      </w:pPr>
      <w:rPr>
        <w:rFonts w:ascii="Courier New" w:hAnsi="Courier New" w:cs="Courier New" w:hint="default"/>
      </w:rPr>
    </w:lvl>
    <w:lvl w:ilvl="2" w:tplc="04180005">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1DF16830"/>
    <w:multiLevelType w:val="multilevel"/>
    <w:tmpl w:val="30D838D8"/>
    <w:lvl w:ilvl="0">
      <w:start w:val="1"/>
      <w:numFmt w:val="decimal"/>
      <w:lvlText w:val="%1."/>
      <w:lvlJc w:val="left"/>
      <w:pPr>
        <w:ind w:left="360" w:hanging="360"/>
      </w:pPr>
      <w:rPr>
        <w:rFonts w:hint="default"/>
      </w:rPr>
    </w:lvl>
    <w:lvl w:ilvl="1">
      <w:start w:val="1"/>
      <w:numFmt w:val="decimal"/>
      <w:pStyle w:val="List2NumbersLevel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1ECF1719"/>
    <w:multiLevelType w:val="hybridMultilevel"/>
    <w:tmpl w:val="9E2455CC"/>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1FE71ADC"/>
    <w:multiLevelType w:val="hybridMultilevel"/>
    <w:tmpl w:val="69205BC8"/>
    <w:lvl w:ilvl="0" w:tplc="17A2210C">
      <w:start w:val="1"/>
      <w:numFmt w:val="decimal"/>
      <w:pStyle w:val="item1"/>
      <w:lvlText w:val="q%1."/>
      <w:lvlJc w:val="left"/>
      <w:pPr>
        <w:ind w:left="810" w:hanging="360"/>
      </w:pPr>
      <w:rPr>
        <w:rFonts w:hint="default"/>
        <w:b/>
      </w:r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15:restartNumberingAfterBreak="0">
    <w:nsid w:val="20AD5768"/>
    <w:multiLevelType w:val="hybridMultilevel"/>
    <w:tmpl w:val="DF7AE67A"/>
    <w:lvl w:ilvl="0" w:tplc="4D2E640E">
      <w:start w:val="5"/>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20F3554C"/>
    <w:multiLevelType w:val="hybridMultilevel"/>
    <w:tmpl w:val="21EE3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13B7B5C"/>
    <w:multiLevelType w:val="hybridMultilevel"/>
    <w:tmpl w:val="A36E3898"/>
    <w:lvl w:ilvl="0" w:tplc="07408E0E">
      <w:start w:val="1"/>
      <w:numFmt w:val="bullet"/>
      <w:lvlText w:val="–"/>
      <w:lvlJc w:val="left"/>
      <w:pPr>
        <w:ind w:left="720" w:hanging="360"/>
      </w:pPr>
      <w:rPr>
        <w:rFonts w:ascii="Calibri" w:hAnsi="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1980514"/>
    <w:multiLevelType w:val="hybridMultilevel"/>
    <w:tmpl w:val="FA3C84BA"/>
    <w:lvl w:ilvl="0" w:tplc="4D2E640E">
      <w:start w:val="5"/>
      <w:numFmt w:val="bullet"/>
      <w:lvlText w:val="–"/>
      <w:lvlJc w:val="left"/>
      <w:pPr>
        <w:ind w:left="360" w:hanging="360"/>
      </w:pPr>
      <w:rPr>
        <w:rFonts w:ascii="Calibri" w:eastAsiaTheme="minorHAnsi" w:hAnsi="Calibri" w:cstheme="minorBidi" w:hint="default"/>
      </w:rPr>
    </w:lvl>
    <w:lvl w:ilvl="1" w:tplc="BFC6CAB2">
      <w:numFmt w:val="bullet"/>
      <w:lvlText w:val="-"/>
      <w:lvlJc w:val="left"/>
      <w:pPr>
        <w:ind w:left="1440" w:hanging="720"/>
      </w:pPr>
      <w:rPr>
        <w:rFonts w:ascii="Calibri" w:eastAsiaTheme="minorHAnsi" w:hAnsi="Calibri" w:cstheme="minorBidi" w:hint="default"/>
      </w:rPr>
    </w:lvl>
    <w:lvl w:ilvl="2" w:tplc="4D2E640E">
      <w:start w:val="5"/>
      <w:numFmt w:val="bullet"/>
      <w:lvlText w:val="–"/>
      <w:lvlJc w:val="left"/>
      <w:pPr>
        <w:ind w:left="2160" w:hanging="720"/>
      </w:pPr>
      <w:rPr>
        <w:rFonts w:ascii="Calibri" w:eastAsiaTheme="minorHAnsi" w:hAnsi="Calibri" w:cstheme="minorBidi"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226712D0"/>
    <w:multiLevelType w:val="multilevel"/>
    <w:tmpl w:val="3DB47AC6"/>
    <w:lvl w:ilvl="0">
      <w:start w:val="1"/>
      <w:numFmt w:val="bullet"/>
      <w:pStyle w:val="bulletX"/>
      <w:lvlText w:val=""/>
      <w:lvlJc w:val="left"/>
      <w:pPr>
        <w:tabs>
          <w:tab w:val="num" w:pos="720"/>
        </w:tabs>
        <w:ind w:left="720" w:hanging="360"/>
      </w:pPr>
      <w:rPr>
        <w:rFonts w:ascii="Symbol" w:hAnsi="Symbol" w:hint="default"/>
        <w:color w:val="auto"/>
      </w:rPr>
    </w:lvl>
    <w:lvl w:ilvl="1">
      <w:start w:val="1"/>
      <w:numFmt w:val="lowerLetter"/>
      <w:lvlText w:val="%2)"/>
      <w:lvlJc w:val="left"/>
      <w:pPr>
        <w:tabs>
          <w:tab w:val="num" w:pos="1224"/>
        </w:tabs>
        <w:ind w:left="864" w:firstLine="0"/>
      </w:pPr>
      <w:rPr>
        <w:rFonts w:hint="default"/>
      </w:rPr>
    </w:lvl>
    <w:lvl w:ilvl="2">
      <w:start w:val="1"/>
      <w:numFmt w:val="bullet"/>
      <w:lvlText w:val=""/>
      <w:lvlJc w:val="left"/>
      <w:pPr>
        <w:tabs>
          <w:tab w:val="num" w:pos="1944"/>
        </w:tabs>
        <w:ind w:left="1944" w:hanging="504"/>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3" w15:restartNumberingAfterBreak="0">
    <w:nsid w:val="226A675E"/>
    <w:multiLevelType w:val="hybridMultilevel"/>
    <w:tmpl w:val="2F16AEB2"/>
    <w:lvl w:ilvl="0" w:tplc="D33C2204">
      <w:start w:val="1"/>
      <w:numFmt w:val="decimal"/>
      <w:pStyle w:val="Numbered1"/>
      <w:lvlText w:val="%1."/>
      <w:lvlJc w:val="left"/>
      <w:pPr>
        <w:tabs>
          <w:tab w:val="num" w:pos="425"/>
        </w:tabs>
        <w:ind w:left="425" w:hanging="283"/>
      </w:pPr>
      <w:rPr>
        <w:rFonts w:cs="Times New Roman" w:hint="default"/>
      </w:rPr>
    </w:lvl>
    <w:lvl w:ilvl="1" w:tplc="04090003" w:tentative="1">
      <w:start w:val="1"/>
      <w:numFmt w:val="lowerLetter"/>
      <w:lvlText w:val="%2."/>
      <w:lvlJc w:val="left"/>
      <w:pPr>
        <w:tabs>
          <w:tab w:val="num" w:pos="1440"/>
        </w:tabs>
        <w:ind w:left="1440" w:hanging="360"/>
      </w:pPr>
      <w:rPr>
        <w:rFonts w:cs="Times New Roman"/>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44" w15:restartNumberingAfterBreak="0">
    <w:nsid w:val="22793374"/>
    <w:multiLevelType w:val="hybridMultilevel"/>
    <w:tmpl w:val="6644C594"/>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925FF4"/>
    <w:multiLevelType w:val="hybridMultilevel"/>
    <w:tmpl w:val="B600D59A"/>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5350B7E"/>
    <w:multiLevelType w:val="hybridMultilevel"/>
    <w:tmpl w:val="B97C7FD2"/>
    <w:lvl w:ilvl="0" w:tplc="318E7220">
      <w:start w:val="19"/>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5880D66"/>
    <w:multiLevelType w:val="hybridMultilevel"/>
    <w:tmpl w:val="51463A46"/>
    <w:lvl w:ilvl="0" w:tplc="E55A5FE0">
      <w:start w:val="1"/>
      <w:numFmt w:val="lowerLetter"/>
      <w:lvlText w:val="%1)"/>
      <w:lvlJc w:val="left"/>
      <w:pPr>
        <w:ind w:left="360" w:hanging="360"/>
      </w:pPr>
      <w:rPr>
        <w:rFonts w:ascii="Calibri" w:hAnsi="Calibr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25BA0486"/>
    <w:multiLevelType w:val="hybridMultilevel"/>
    <w:tmpl w:val="6DCCB03E"/>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27227919"/>
    <w:multiLevelType w:val="hybridMultilevel"/>
    <w:tmpl w:val="EC227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7C14CFF"/>
    <w:multiLevelType w:val="hybridMultilevel"/>
    <w:tmpl w:val="0AAA69CE"/>
    <w:lvl w:ilvl="0" w:tplc="88662D4E">
      <w:start w:val="4"/>
      <w:numFmt w:val="bullet"/>
      <w:lvlText w:val="-"/>
      <w:lvlJc w:val="left"/>
      <w:pPr>
        <w:ind w:left="360" w:hanging="360"/>
      </w:pPr>
      <w:rPr>
        <w:rFonts w:ascii="Calibri" w:eastAsia="DaunPenh" w:hAnsi="Calibri" w:cs="Arial"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288405C1"/>
    <w:multiLevelType w:val="hybridMultilevel"/>
    <w:tmpl w:val="5D969FEE"/>
    <w:lvl w:ilvl="0" w:tplc="FEB89384">
      <w:start w:val="1"/>
      <w:numFmt w:val="upperLetter"/>
      <w:lvlText w:val="%1."/>
      <w:lvlJc w:val="left"/>
      <w:pPr>
        <w:ind w:left="720" w:hanging="360"/>
      </w:pPr>
      <w:rPr>
        <w:b w:val="0"/>
      </w:rPr>
    </w:lvl>
    <w:lvl w:ilvl="1" w:tplc="899A57E2">
      <w:start w:val="1"/>
      <w:numFmt w:val="decimal"/>
      <w:lvlText w:val="%2."/>
      <w:lvlJc w:val="left"/>
      <w:pPr>
        <w:ind w:left="1440" w:hanging="360"/>
      </w:pPr>
      <w:rPr>
        <w:rFonts w:cs="Times New Roman" w:hint="default"/>
        <w:sz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8C54C3C"/>
    <w:multiLevelType w:val="hybridMultilevel"/>
    <w:tmpl w:val="AB20562A"/>
    <w:lvl w:ilvl="0" w:tplc="30AA78AA">
      <w:start w:val="1"/>
      <w:numFmt w:val="bullet"/>
      <w:lvlText w:val="–"/>
      <w:lvlJc w:val="left"/>
      <w:pPr>
        <w:ind w:left="720" w:hanging="360"/>
      </w:pPr>
      <w:rPr>
        <w:rFonts w:ascii="Garamond" w:hAnsi="Garamond"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9C80CDC"/>
    <w:multiLevelType w:val="hybridMultilevel"/>
    <w:tmpl w:val="EF82DF12"/>
    <w:lvl w:ilvl="0" w:tplc="04090017">
      <w:start w:val="1"/>
      <w:numFmt w:val="lowerLetter"/>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A92683C"/>
    <w:multiLevelType w:val="hybridMultilevel"/>
    <w:tmpl w:val="298A2090"/>
    <w:lvl w:ilvl="0" w:tplc="02D28736">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2B9356C2"/>
    <w:multiLevelType w:val="hybridMultilevel"/>
    <w:tmpl w:val="10D29068"/>
    <w:lvl w:ilvl="0" w:tplc="30AA78AA">
      <w:start w:val="1"/>
      <w:numFmt w:val="bullet"/>
      <w:lvlText w:val="–"/>
      <w:lvlJc w:val="left"/>
      <w:pPr>
        <w:ind w:left="720" w:hanging="360"/>
      </w:pPr>
      <w:rPr>
        <w:rFonts w:ascii="Garamond" w:hAnsi="Garamond"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C185A73"/>
    <w:multiLevelType w:val="hybridMultilevel"/>
    <w:tmpl w:val="915E47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E45578C"/>
    <w:multiLevelType w:val="hybridMultilevel"/>
    <w:tmpl w:val="E02233A6"/>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E5244CB"/>
    <w:multiLevelType w:val="multilevel"/>
    <w:tmpl w:val="FB7C4AD8"/>
    <w:lvl w:ilvl="0">
      <w:start w:val="1"/>
      <w:numFmt w:val="decimal"/>
      <w:pStyle w:val="normalbullet"/>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decimal"/>
      <w:lvlText w:val="III.%1.%2.%3.%4.(%5)"/>
      <w:lvlJc w:val="left"/>
      <w:pPr>
        <w:tabs>
          <w:tab w:val="num" w:pos="288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9" w15:restartNumberingAfterBreak="0">
    <w:nsid w:val="2E721069"/>
    <w:multiLevelType w:val="hybridMultilevel"/>
    <w:tmpl w:val="8D603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2482BD8"/>
    <w:multiLevelType w:val="hybridMultilevel"/>
    <w:tmpl w:val="51F8F1A8"/>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2B170C3"/>
    <w:multiLevelType w:val="hybridMultilevel"/>
    <w:tmpl w:val="C2FCDAFA"/>
    <w:lvl w:ilvl="0" w:tplc="D7A8DAAA">
      <w:start w:val="1"/>
      <w:numFmt w:val="decimal"/>
      <w:lvlText w:val="%1."/>
      <w:lvlJc w:val="left"/>
      <w:pPr>
        <w:ind w:left="720" w:hanging="360"/>
      </w:pPr>
      <w:rPr>
        <w:rFonts w:hint="default"/>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3B32A98"/>
    <w:multiLevelType w:val="hybridMultilevel"/>
    <w:tmpl w:val="7F4E3900"/>
    <w:lvl w:ilvl="0" w:tplc="8BD8715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6145AEC"/>
    <w:multiLevelType w:val="hybridMultilevel"/>
    <w:tmpl w:val="C2FCDAFA"/>
    <w:lvl w:ilvl="0" w:tplc="D7A8DAAA">
      <w:start w:val="1"/>
      <w:numFmt w:val="decimal"/>
      <w:lvlText w:val="%1."/>
      <w:lvlJc w:val="left"/>
      <w:pPr>
        <w:ind w:left="720" w:hanging="360"/>
      </w:pPr>
      <w:rPr>
        <w:rFonts w:hint="default"/>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697789B"/>
    <w:multiLevelType w:val="hybridMultilevel"/>
    <w:tmpl w:val="27C29B48"/>
    <w:lvl w:ilvl="0" w:tplc="95322DFA">
      <w:start w:val="1"/>
      <w:numFmt w:val="upperRoman"/>
      <w:lvlText w:val="%1."/>
      <w:lvlJc w:val="righ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721296B"/>
    <w:multiLevelType w:val="hybridMultilevel"/>
    <w:tmpl w:val="605283C0"/>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15:restartNumberingAfterBreak="0">
    <w:nsid w:val="38775D45"/>
    <w:multiLevelType w:val="hybridMultilevel"/>
    <w:tmpl w:val="C626390A"/>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39E134EA"/>
    <w:multiLevelType w:val="hybridMultilevel"/>
    <w:tmpl w:val="3FF85C02"/>
    <w:lvl w:ilvl="0" w:tplc="07408E0E">
      <w:start w:val="1"/>
      <w:numFmt w:val="bullet"/>
      <w:lvlText w:val="–"/>
      <w:lvlJc w:val="left"/>
      <w:pPr>
        <w:ind w:left="360" w:hanging="360"/>
      </w:pPr>
      <w:rPr>
        <w:rFonts w:ascii="Calibri" w:hAnsi="Calibri"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3A0B6A99"/>
    <w:multiLevelType w:val="hybridMultilevel"/>
    <w:tmpl w:val="760E563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C221645"/>
    <w:multiLevelType w:val="hybridMultilevel"/>
    <w:tmpl w:val="3EB4D2DC"/>
    <w:lvl w:ilvl="0" w:tplc="04090001">
      <w:start w:val="1"/>
      <w:numFmt w:val="bullet"/>
      <w:pStyle w:val="ListBullet0"/>
      <w:lvlText w:val=""/>
      <w:lvlJc w:val="left"/>
      <w:pPr>
        <w:tabs>
          <w:tab w:val="num" w:pos="360"/>
        </w:tabs>
        <w:ind w:left="340" w:hanging="340"/>
      </w:pPr>
      <w:rPr>
        <w:rFonts w:ascii="Wingdings" w:hAnsi="Wingdings" w:hint="default"/>
      </w:rPr>
    </w:lvl>
    <w:lvl w:ilvl="1" w:tplc="04090003">
      <w:start w:val="1"/>
      <w:numFmt w:val="decimal"/>
      <w:lvlText w:val="%2."/>
      <w:lvlJc w:val="left"/>
      <w:pPr>
        <w:tabs>
          <w:tab w:val="num" w:pos="1440"/>
        </w:tabs>
        <w:ind w:left="1440" w:hanging="360"/>
      </w:pPr>
      <w:rPr>
        <w:rFonts w:cs="Times New Roman"/>
      </w:rPr>
    </w:lvl>
    <w:lvl w:ilvl="2" w:tplc="04090005">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3D5D6020"/>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3D8F54E8"/>
    <w:multiLevelType w:val="multilevel"/>
    <w:tmpl w:val="03229A4A"/>
    <w:lvl w:ilvl="0">
      <w:start w:val="1"/>
      <w:numFmt w:val="decimal"/>
      <w:pStyle w:val="A11"/>
      <w:lvlText w:val="%1."/>
      <w:lvlJc w:val="left"/>
      <w:pPr>
        <w:tabs>
          <w:tab w:val="num" w:pos="540"/>
        </w:tabs>
        <w:ind w:left="540" w:hanging="360"/>
      </w:pPr>
      <w:rPr>
        <w:rFonts w:cs="Times New Roman" w:hint="default"/>
      </w:rPr>
    </w:lvl>
    <w:lvl w:ilvl="1">
      <w:start w:val="1"/>
      <w:numFmt w:val="decimal"/>
      <w:pStyle w:val="A11"/>
      <w:lvlText w:val="%1.%2."/>
      <w:lvlJc w:val="left"/>
      <w:pPr>
        <w:tabs>
          <w:tab w:val="num" w:pos="612"/>
        </w:tabs>
        <w:ind w:left="612" w:hanging="432"/>
      </w:pPr>
      <w:rPr>
        <w:rFonts w:cs="Times New Roman" w:hint="default"/>
      </w:rPr>
    </w:lvl>
    <w:lvl w:ilvl="2">
      <w:start w:val="1"/>
      <w:numFmt w:val="decimal"/>
      <w:lvlText w:val="5.%2.%3."/>
      <w:lvlJc w:val="left"/>
      <w:pPr>
        <w:tabs>
          <w:tab w:val="num" w:pos="1620"/>
        </w:tabs>
        <w:ind w:left="1404" w:hanging="504"/>
      </w:pPr>
      <w:rPr>
        <w:rFonts w:cs="Times New Roman" w:hint="default"/>
      </w:rPr>
    </w:lvl>
    <w:lvl w:ilvl="3">
      <w:start w:val="1"/>
      <w:numFmt w:val="decimal"/>
      <w:lvlText w:val="%1.%2.%3.%4."/>
      <w:lvlJc w:val="left"/>
      <w:pPr>
        <w:tabs>
          <w:tab w:val="num" w:pos="1980"/>
        </w:tabs>
        <w:ind w:left="1908" w:hanging="648"/>
      </w:pPr>
      <w:rPr>
        <w:rFonts w:cs="Times New Roman" w:hint="default"/>
      </w:rPr>
    </w:lvl>
    <w:lvl w:ilvl="4">
      <w:start w:val="1"/>
      <w:numFmt w:val="decimal"/>
      <w:lvlText w:val="%1.%2.%3.%4.%5."/>
      <w:lvlJc w:val="left"/>
      <w:pPr>
        <w:tabs>
          <w:tab w:val="num" w:pos="2700"/>
        </w:tabs>
        <w:ind w:left="2412" w:hanging="792"/>
      </w:pPr>
      <w:rPr>
        <w:rFonts w:cs="Times New Roman" w:hint="default"/>
      </w:rPr>
    </w:lvl>
    <w:lvl w:ilvl="5">
      <w:start w:val="1"/>
      <w:numFmt w:val="decimal"/>
      <w:lvlText w:val="%1.%2.%3.%4.%5.%6."/>
      <w:lvlJc w:val="left"/>
      <w:pPr>
        <w:tabs>
          <w:tab w:val="num" w:pos="3060"/>
        </w:tabs>
        <w:ind w:left="2916" w:hanging="936"/>
      </w:pPr>
      <w:rPr>
        <w:rFonts w:cs="Times New Roman" w:hint="default"/>
      </w:rPr>
    </w:lvl>
    <w:lvl w:ilvl="6">
      <w:start w:val="1"/>
      <w:numFmt w:val="decimal"/>
      <w:lvlText w:val="%1.%2.%3.%4.%5.%6.%7."/>
      <w:lvlJc w:val="left"/>
      <w:pPr>
        <w:tabs>
          <w:tab w:val="num" w:pos="3780"/>
        </w:tabs>
        <w:ind w:left="3420" w:hanging="1080"/>
      </w:pPr>
      <w:rPr>
        <w:rFonts w:cs="Times New Roman" w:hint="default"/>
      </w:rPr>
    </w:lvl>
    <w:lvl w:ilvl="7">
      <w:start w:val="1"/>
      <w:numFmt w:val="decimal"/>
      <w:lvlText w:val="%1.%2.%3.%4.%5.%6.%7.%8."/>
      <w:lvlJc w:val="left"/>
      <w:pPr>
        <w:tabs>
          <w:tab w:val="num" w:pos="4140"/>
        </w:tabs>
        <w:ind w:left="3924" w:hanging="1224"/>
      </w:pPr>
      <w:rPr>
        <w:rFonts w:cs="Times New Roman" w:hint="default"/>
      </w:rPr>
    </w:lvl>
    <w:lvl w:ilvl="8">
      <w:start w:val="1"/>
      <w:numFmt w:val="decimal"/>
      <w:lvlText w:val="%1.%2.%3.%4.%5.%6.%7.%8.%9."/>
      <w:lvlJc w:val="left"/>
      <w:pPr>
        <w:tabs>
          <w:tab w:val="num" w:pos="4860"/>
        </w:tabs>
        <w:ind w:left="4500" w:hanging="1440"/>
      </w:pPr>
      <w:rPr>
        <w:rFonts w:cs="Times New Roman" w:hint="default"/>
      </w:rPr>
    </w:lvl>
  </w:abstractNum>
  <w:abstractNum w:abstractNumId="72" w15:restartNumberingAfterBreak="0">
    <w:nsid w:val="3EA62B19"/>
    <w:multiLevelType w:val="hybridMultilevel"/>
    <w:tmpl w:val="1B863C34"/>
    <w:lvl w:ilvl="0" w:tplc="02D28736">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15:restartNumberingAfterBreak="0">
    <w:nsid w:val="3EE87E07"/>
    <w:multiLevelType w:val="hybridMultilevel"/>
    <w:tmpl w:val="28B62AB2"/>
    <w:lvl w:ilvl="0" w:tplc="30AA78AA">
      <w:start w:val="1"/>
      <w:numFmt w:val="bullet"/>
      <w:lvlText w:val="–"/>
      <w:lvlJc w:val="left"/>
      <w:pPr>
        <w:ind w:left="720" w:hanging="360"/>
      </w:pPr>
      <w:rPr>
        <w:rFonts w:ascii="Garamond" w:hAnsi="Garamond"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3EF6156C"/>
    <w:multiLevelType w:val="hybridMultilevel"/>
    <w:tmpl w:val="22DC9BFC"/>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3FB82BD1"/>
    <w:multiLevelType w:val="hybridMultilevel"/>
    <w:tmpl w:val="2D9E6832"/>
    <w:lvl w:ilvl="0" w:tplc="0409000F">
      <w:start w:val="1"/>
      <w:numFmt w:val="decimal"/>
      <w:lvlText w:val="%1."/>
      <w:lvlJc w:val="left"/>
      <w:pPr>
        <w:ind w:left="360" w:hanging="360"/>
      </w:pPr>
    </w:lvl>
    <w:lvl w:ilvl="1" w:tplc="DFB80FB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3FCF38EE"/>
    <w:multiLevelType w:val="hybridMultilevel"/>
    <w:tmpl w:val="9CC47D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41367114"/>
    <w:multiLevelType w:val="hybridMultilevel"/>
    <w:tmpl w:val="BC3CD314"/>
    <w:lvl w:ilvl="0" w:tplc="4D2E640E">
      <w:start w:val="5"/>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434A2999"/>
    <w:multiLevelType w:val="hybridMultilevel"/>
    <w:tmpl w:val="0C46481C"/>
    <w:lvl w:ilvl="0" w:tplc="4D2E640E">
      <w:start w:val="5"/>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444E30FC"/>
    <w:multiLevelType w:val="hybridMultilevel"/>
    <w:tmpl w:val="ECB6A8D6"/>
    <w:lvl w:ilvl="0" w:tplc="6C069F2A">
      <w:start w:val="1"/>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4BA5BF8"/>
    <w:multiLevelType w:val="hybridMultilevel"/>
    <w:tmpl w:val="FE9080FC"/>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45FD3335"/>
    <w:multiLevelType w:val="multilevel"/>
    <w:tmpl w:val="B9243700"/>
    <w:lvl w:ilvl="0">
      <w:start w:val="1"/>
      <w:numFmt w:val="upperRoman"/>
      <w:lvlText w:val="%1."/>
      <w:lvlJc w:val="right"/>
      <w:pPr>
        <w:ind w:left="720" w:hanging="360"/>
      </w:pPr>
      <w:rPr>
        <w:rFonts w:hint="default"/>
      </w:r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82" w15:restartNumberingAfterBreak="0">
    <w:nsid w:val="46A61B37"/>
    <w:multiLevelType w:val="multilevel"/>
    <w:tmpl w:val="1A2661CA"/>
    <w:lvl w:ilvl="0">
      <w:start w:val="1"/>
      <w:numFmt w:val="decimal"/>
      <w:pStyle w:val="HEADING1PROP"/>
      <w:lvlText w:val="%1"/>
      <w:lvlJc w:val="left"/>
      <w:pPr>
        <w:tabs>
          <w:tab w:val="num" w:pos="716"/>
        </w:tabs>
        <w:ind w:left="716" w:hanging="432"/>
      </w:pPr>
      <w:rPr>
        <w:rFonts w:ascii="Tahoma" w:hAnsi="Tahoma" w:hint="default"/>
      </w:rPr>
    </w:lvl>
    <w:lvl w:ilvl="1">
      <w:start w:val="1"/>
      <w:numFmt w:val="decimal"/>
      <w:lvlText w:val="%1.%2"/>
      <w:lvlJc w:val="left"/>
      <w:pPr>
        <w:tabs>
          <w:tab w:val="num" w:pos="756"/>
        </w:tabs>
        <w:ind w:left="756" w:hanging="576"/>
      </w:pPr>
      <w:rPr>
        <w:rFonts w:ascii="Tahoma" w:hAnsi="Tahoma" w:hint="default"/>
        <w:sz w:val="22"/>
        <w:szCs w:val="24"/>
      </w:rPr>
    </w:lvl>
    <w:lvl w:ilvl="2">
      <w:start w:val="1"/>
      <w:numFmt w:val="decimal"/>
      <w:lvlText w:val="%1.%2.%3"/>
      <w:lvlJc w:val="left"/>
      <w:pPr>
        <w:tabs>
          <w:tab w:val="num" w:pos="900"/>
        </w:tabs>
        <w:ind w:left="900" w:hanging="720"/>
      </w:pPr>
      <w:rPr>
        <w:rFonts w:ascii="Tahoma" w:hAnsi="Tahoma" w:hint="default"/>
        <w:sz w:val="20"/>
        <w:szCs w:val="22"/>
      </w:rPr>
    </w:lvl>
    <w:lvl w:ilvl="3">
      <w:start w:val="1"/>
      <w:numFmt w:val="decimal"/>
      <w:lvlText w:val="%1.%2.%3.%4"/>
      <w:lvlJc w:val="left"/>
      <w:pPr>
        <w:tabs>
          <w:tab w:val="num" w:pos="526"/>
        </w:tabs>
        <w:ind w:left="526" w:hanging="864"/>
      </w:pPr>
      <w:rPr>
        <w:rFonts w:hint="default"/>
      </w:rPr>
    </w:lvl>
    <w:lvl w:ilvl="4">
      <w:start w:val="1"/>
      <w:numFmt w:val="decimal"/>
      <w:lvlText w:val="%1.%2.%3.%4.%5"/>
      <w:lvlJc w:val="left"/>
      <w:pPr>
        <w:tabs>
          <w:tab w:val="num" w:pos="670"/>
        </w:tabs>
        <w:ind w:left="670" w:hanging="1008"/>
      </w:pPr>
      <w:rPr>
        <w:rFonts w:hint="default"/>
      </w:rPr>
    </w:lvl>
    <w:lvl w:ilvl="5">
      <w:start w:val="1"/>
      <w:numFmt w:val="decimal"/>
      <w:lvlText w:val="%1.%2.%3.%4.%5.%6"/>
      <w:lvlJc w:val="left"/>
      <w:pPr>
        <w:tabs>
          <w:tab w:val="num" w:pos="814"/>
        </w:tabs>
        <w:ind w:left="814" w:hanging="1152"/>
      </w:pPr>
      <w:rPr>
        <w:rFonts w:hint="default"/>
      </w:rPr>
    </w:lvl>
    <w:lvl w:ilvl="6">
      <w:start w:val="1"/>
      <w:numFmt w:val="decimal"/>
      <w:lvlText w:val="%1.%2.%3.%4.%5.%6.%7"/>
      <w:lvlJc w:val="left"/>
      <w:pPr>
        <w:tabs>
          <w:tab w:val="num" w:pos="958"/>
        </w:tabs>
        <w:ind w:left="958" w:hanging="1296"/>
      </w:pPr>
      <w:rPr>
        <w:rFonts w:hint="default"/>
      </w:rPr>
    </w:lvl>
    <w:lvl w:ilvl="7">
      <w:start w:val="1"/>
      <w:numFmt w:val="decimal"/>
      <w:lvlText w:val="%1.%2.%3.%4.%5.%6.%7.%8"/>
      <w:lvlJc w:val="left"/>
      <w:pPr>
        <w:tabs>
          <w:tab w:val="num" w:pos="1102"/>
        </w:tabs>
        <w:ind w:left="1102" w:hanging="1440"/>
      </w:pPr>
      <w:rPr>
        <w:rFonts w:hint="default"/>
      </w:rPr>
    </w:lvl>
    <w:lvl w:ilvl="8">
      <w:start w:val="1"/>
      <w:numFmt w:val="decimal"/>
      <w:lvlText w:val="%1.%2.%3.%4.%5.%6.%7.%8.%9"/>
      <w:lvlJc w:val="left"/>
      <w:pPr>
        <w:tabs>
          <w:tab w:val="num" w:pos="1246"/>
        </w:tabs>
        <w:ind w:left="1246" w:hanging="1584"/>
      </w:pPr>
      <w:rPr>
        <w:rFonts w:hint="default"/>
      </w:rPr>
    </w:lvl>
  </w:abstractNum>
  <w:abstractNum w:abstractNumId="83" w15:restartNumberingAfterBreak="0">
    <w:nsid w:val="479A2598"/>
    <w:multiLevelType w:val="hybridMultilevel"/>
    <w:tmpl w:val="F8E86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8A52752"/>
    <w:multiLevelType w:val="multilevel"/>
    <w:tmpl w:val="7A7A07BC"/>
    <w:lvl w:ilvl="0">
      <w:start w:val="1"/>
      <w:numFmt w:val="decimal"/>
      <w:pStyle w:val="Style1"/>
      <w:lvlText w:val="%1."/>
      <w:lvlJc w:val="left"/>
      <w:pPr>
        <w:tabs>
          <w:tab w:val="num" w:pos="720"/>
        </w:tabs>
        <w:ind w:left="72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start w:val="2"/>
      <w:numFmt w:val="decimal"/>
      <w:isLgl/>
      <w:lvlText w:val="%1.%2."/>
      <w:lvlJc w:val="left"/>
      <w:pPr>
        <w:tabs>
          <w:tab w:val="num" w:pos="1440"/>
        </w:tabs>
        <w:ind w:left="1440" w:hanging="720"/>
      </w:pPr>
      <w:rPr>
        <w:rFonts w:ascii="Times New Roman" w:hAnsi="Times New Roman" w:hint="default"/>
        <w:b w:val="0"/>
      </w:rPr>
    </w:lvl>
    <w:lvl w:ilvl="2">
      <w:start w:val="1"/>
      <w:numFmt w:val="decimal"/>
      <w:isLgl/>
      <w:lvlText w:val="%1.%2.%3."/>
      <w:lvlJc w:val="left"/>
      <w:pPr>
        <w:tabs>
          <w:tab w:val="num" w:pos="1800"/>
        </w:tabs>
        <w:ind w:left="1800" w:hanging="720"/>
      </w:pPr>
      <w:rPr>
        <w:rFonts w:ascii="Times New Roman" w:hAnsi="Times New Roman" w:hint="default"/>
        <w:b w:val="0"/>
      </w:rPr>
    </w:lvl>
    <w:lvl w:ilvl="3">
      <w:start w:val="1"/>
      <w:numFmt w:val="decimal"/>
      <w:isLgl/>
      <w:lvlText w:val="%1.%2.%3.%4."/>
      <w:lvlJc w:val="left"/>
      <w:pPr>
        <w:tabs>
          <w:tab w:val="num" w:pos="2520"/>
        </w:tabs>
        <w:ind w:left="2520" w:hanging="1080"/>
      </w:pPr>
      <w:rPr>
        <w:rFonts w:ascii="Times New Roman" w:hAnsi="Times New Roman" w:hint="default"/>
        <w:b w:val="0"/>
      </w:rPr>
    </w:lvl>
    <w:lvl w:ilvl="4">
      <w:start w:val="1"/>
      <w:numFmt w:val="decimal"/>
      <w:isLgl/>
      <w:lvlText w:val="%1.%2.%3.%4.%5."/>
      <w:lvlJc w:val="left"/>
      <w:pPr>
        <w:tabs>
          <w:tab w:val="num" w:pos="2880"/>
        </w:tabs>
        <w:ind w:left="2880" w:hanging="1080"/>
      </w:pPr>
      <w:rPr>
        <w:rFonts w:ascii="Times New Roman" w:hAnsi="Times New Roman" w:hint="default"/>
        <w:b w:val="0"/>
      </w:rPr>
    </w:lvl>
    <w:lvl w:ilvl="5">
      <w:start w:val="1"/>
      <w:numFmt w:val="decimal"/>
      <w:isLgl/>
      <w:lvlText w:val="%1.%2.%3.%4.%5.%6."/>
      <w:lvlJc w:val="left"/>
      <w:pPr>
        <w:tabs>
          <w:tab w:val="num" w:pos="3600"/>
        </w:tabs>
        <w:ind w:left="3600" w:hanging="1440"/>
      </w:pPr>
      <w:rPr>
        <w:rFonts w:ascii="Times New Roman" w:hAnsi="Times New Roman" w:hint="default"/>
        <w:b w:val="0"/>
      </w:rPr>
    </w:lvl>
    <w:lvl w:ilvl="6">
      <w:start w:val="1"/>
      <w:numFmt w:val="decimal"/>
      <w:isLgl/>
      <w:lvlText w:val="%1.%2.%3.%4.%5.%6.%7."/>
      <w:lvlJc w:val="left"/>
      <w:pPr>
        <w:tabs>
          <w:tab w:val="num" w:pos="3960"/>
        </w:tabs>
        <w:ind w:left="3960" w:hanging="1440"/>
      </w:pPr>
      <w:rPr>
        <w:rFonts w:ascii="Times New Roman" w:hAnsi="Times New Roman" w:hint="default"/>
        <w:b w:val="0"/>
      </w:rPr>
    </w:lvl>
    <w:lvl w:ilvl="7">
      <w:start w:val="1"/>
      <w:numFmt w:val="decimal"/>
      <w:isLgl/>
      <w:lvlText w:val="%1.%2.%3.%4.%5.%6.%7.%8."/>
      <w:lvlJc w:val="left"/>
      <w:pPr>
        <w:tabs>
          <w:tab w:val="num" w:pos="4680"/>
        </w:tabs>
        <w:ind w:left="4680" w:hanging="1800"/>
      </w:pPr>
      <w:rPr>
        <w:rFonts w:ascii="Times New Roman" w:hAnsi="Times New Roman" w:hint="default"/>
        <w:b w:val="0"/>
      </w:rPr>
    </w:lvl>
    <w:lvl w:ilvl="8">
      <w:start w:val="1"/>
      <w:numFmt w:val="decimal"/>
      <w:isLgl/>
      <w:lvlText w:val="%1.%2.%3.%4.%5.%6.%7.%8.%9."/>
      <w:lvlJc w:val="left"/>
      <w:pPr>
        <w:tabs>
          <w:tab w:val="num" w:pos="5400"/>
        </w:tabs>
        <w:ind w:left="5400" w:hanging="2160"/>
      </w:pPr>
      <w:rPr>
        <w:rFonts w:ascii="Times New Roman" w:hAnsi="Times New Roman" w:hint="default"/>
        <w:b w:val="0"/>
      </w:rPr>
    </w:lvl>
  </w:abstractNum>
  <w:abstractNum w:abstractNumId="85" w15:restartNumberingAfterBreak="0">
    <w:nsid w:val="4A5013F2"/>
    <w:multiLevelType w:val="hybridMultilevel"/>
    <w:tmpl w:val="9DE03648"/>
    <w:lvl w:ilvl="0" w:tplc="561A8DE0">
      <w:start w:val="6"/>
      <w:numFmt w:val="bullet"/>
      <w:lvlText w:val="-"/>
      <w:lvlJc w:val="left"/>
      <w:pPr>
        <w:ind w:left="644"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B360FDE"/>
    <w:multiLevelType w:val="hybridMultilevel"/>
    <w:tmpl w:val="D3CA6A56"/>
    <w:lvl w:ilvl="0" w:tplc="D7A8DAAA">
      <w:start w:val="1"/>
      <w:numFmt w:val="decimal"/>
      <w:lvlText w:val="%1."/>
      <w:lvlJc w:val="left"/>
      <w:pPr>
        <w:ind w:left="720" w:hanging="360"/>
      </w:pPr>
      <w:rPr>
        <w:rFonts w:hint="default"/>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BF84030"/>
    <w:multiLevelType w:val="hybridMultilevel"/>
    <w:tmpl w:val="C2FCDAFA"/>
    <w:lvl w:ilvl="0" w:tplc="D7A8DAAA">
      <w:start w:val="1"/>
      <w:numFmt w:val="decimal"/>
      <w:lvlText w:val="%1."/>
      <w:lvlJc w:val="left"/>
      <w:pPr>
        <w:ind w:left="720" w:hanging="360"/>
      </w:pPr>
      <w:rPr>
        <w:rFonts w:hint="default"/>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C0D48DA"/>
    <w:multiLevelType w:val="hybridMultilevel"/>
    <w:tmpl w:val="2D5C9D8E"/>
    <w:lvl w:ilvl="0" w:tplc="545E1A36">
      <w:start w:val="1"/>
      <w:numFmt w:val="bullet"/>
      <w:pStyle w:val="2"/>
      <w:lvlText w:val=""/>
      <w:lvlJc w:val="left"/>
      <w:pPr>
        <w:tabs>
          <w:tab w:val="num" w:pos="1440"/>
        </w:tabs>
        <w:ind w:left="1440" w:hanging="360"/>
      </w:pPr>
      <w:rPr>
        <w:rFonts w:ascii="Symbol" w:hAnsi="Symbol" w:hint="default"/>
        <w:sz w:val="16"/>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9" w15:restartNumberingAfterBreak="0">
    <w:nsid w:val="4CF34EC1"/>
    <w:multiLevelType w:val="hybridMultilevel"/>
    <w:tmpl w:val="16C8745E"/>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15:restartNumberingAfterBreak="0">
    <w:nsid w:val="4D4C19F3"/>
    <w:multiLevelType w:val="hybridMultilevel"/>
    <w:tmpl w:val="B980F0B8"/>
    <w:lvl w:ilvl="0" w:tplc="1FDA5606">
      <w:start w:val="2"/>
      <w:numFmt w:val="bullet"/>
      <w:lvlText w:val="-"/>
      <w:lvlJc w:val="left"/>
      <w:pPr>
        <w:ind w:left="360" w:hanging="360"/>
      </w:pPr>
      <w:rPr>
        <w:rFonts w:ascii="Calibri" w:eastAsiaTheme="minorHAnsi" w:hAnsi="Calibri" w:cstheme="minorBidi"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91" w15:restartNumberingAfterBreak="0">
    <w:nsid w:val="4DFB6555"/>
    <w:multiLevelType w:val="hybridMultilevel"/>
    <w:tmpl w:val="5D888B8A"/>
    <w:lvl w:ilvl="0" w:tplc="02D28736">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51097D60"/>
    <w:multiLevelType w:val="hybridMultilevel"/>
    <w:tmpl w:val="03CE6BD6"/>
    <w:lvl w:ilvl="0" w:tplc="08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15F7975"/>
    <w:multiLevelType w:val="hybridMultilevel"/>
    <w:tmpl w:val="A672FAFE"/>
    <w:lvl w:ilvl="0" w:tplc="0409000F">
      <w:start w:val="1"/>
      <w:numFmt w:val="decimal"/>
      <w:lvlText w:val="%1."/>
      <w:lvlJc w:val="left"/>
      <w:pPr>
        <w:ind w:left="89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1E1600A"/>
    <w:multiLevelType w:val="hybridMultilevel"/>
    <w:tmpl w:val="48C04DA4"/>
    <w:lvl w:ilvl="0" w:tplc="8BD8715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2B81A9B"/>
    <w:multiLevelType w:val="multilevel"/>
    <w:tmpl w:val="2E18DC74"/>
    <w:lvl w:ilvl="0">
      <w:start w:val="1"/>
      <w:numFmt w:val="decimal"/>
      <w:lvlText w:val="%1."/>
      <w:lvlJc w:val="left"/>
      <w:pPr>
        <w:ind w:left="395" w:hanging="360"/>
      </w:pPr>
      <w:rPr>
        <w:rFonts w:hint="default"/>
      </w:rPr>
    </w:lvl>
    <w:lvl w:ilvl="1">
      <w:start w:val="1"/>
      <w:numFmt w:val="decimal"/>
      <w:isLgl/>
      <w:lvlText w:val="%1.%2."/>
      <w:lvlJc w:val="left"/>
      <w:pPr>
        <w:ind w:left="455" w:hanging="420"/>
      </w:pPr>
      <w:rPr>
        <w:rFonts w:hint="default"/>
      </w:rPr>
    </w:lvl>
    <w:lvl w:ilvl="2">
      <w:start w:val="2"/>
      <w:numFmt w:val="decimal"/>
      <w:isLgl/>
      <w:lvlText w:val="%1.%2.%3."/>
      <w:lvlJc w:val="left"/>
      <w:pPr>
        <w:ind w:left="755" w:hanging="720"/>
      </w:pPr>
      <w:rPr>
        <w:rFonts w:hint="default"/>
      </w:rPr>
    </w:lvl>
    <w:lvl w:ilvl="3">
      <w:start w:val="1"/>
      <w:numFmt w:val="decimal"/>
      <w:isLgl/>
      <w:lvlText w:val="%1.%2.%3.%4."/>
      <w:lvlJc w:val="left"/>
      <w:pPr>
        <w:ind w:left="755" w:hanging="720"/>
      </w:pPr>
      <w:rPr>
        <w:rFonts w:hint="default"/>
      </w:rPr>
    </w:lvl>
    <w:lvl w:ilvl="4">
      <w:start w:val="1"/>
      <w:numFmt w:val="decimal"/>
      <w:isLgl/>
      <w:lvlText w:val="%1.%2.%3.%4.%5."/>
      <w:lvlJc w:val="left"/>
      <w:pPr>
        <w:ind w:left="755" w:hanging="720"/>
      </w:pPr>
      <w:rPr>
        <w:rFonts w:hint="default"/>
      </w:rPr>
    </w:lvl>
    <w:lvl w:ilvl="5">
      <w:start w:val="1"/>
      <w:numFmt w:val="decimal"/>
      <w:isLgl/>
      <w:lvlText w:val="%1.%2.%3.%4.%5.%6."/>
      <w:lvlJc w:val="left"/>
      <w:pPr>
        <w:ind w:left="1115" w:hanging="1080"/>
      </w:pPr>
      <w:rPr>
        <w:rFonts w:hint="default"/>
      </w:rPr>
    </w:lvl>
    <w:lvl w:ilvl="6">
      <w:start w:val="1"/>
      <w:numFmt w:val="decimal"/>
      <w:isLgl/>
      <w:lvlText w:val="%1.%2.%3.%4.%5.%6.%7."/>
      <w:lvlJc w:val="left"/>
      <w:pPr>
        <w:ind w:left="1115" w:hanging="1080"/>
      </w:pPr>
      <w:rPr>
        <w:rFonts w:hint="default"/>
      </w:rPr>
    </w:lvl>
    <w:lvl w:ilvl="7">
      <w:start w:val="1"/>
      <w:numFmt w:val="decimal"/>
      <w:isLgl/>
      <w:lvlText w:val="%1.%2.%3.%4.%5.%6.%7.%8."/>
      <w:lvlJc w:val="left"/>
      <w:pPr>
        <w:ind w:left="1115" w:hanging="1080"/>
      </w:pPr>
      <w:rPr>
        <w:rFonts w:hint="default"/>
      </w:rPr>
    </w:lvl>
    <w:lvl w:ilvl="8">
      <w:start w:val="1"/>
      <w:numFmt w:val="decimal"/>
      <w:isLgl/>
      <w:lvlText w:val="%1.%2.%3.%4.%5.%6.%7.%8.%9."/>
      <w:lvlJc w:val="left"/>
      <w:pPr>
        <w:ind w:left="1475" w:hanging="1440"/>
      </w:pPr>
      <w:rPr>
        <w:rFonts w:hint="default"/>
      </w:rPr>
    </w:lvl>
  </w:abstractNum>
  <w:abstractNum w:abstractNumId="96" w15:restartNumberingAfterBreak="0">
    <w:nsid w:val="53A061EB"/>
    <w:multiLevelType w:val="hybridMultilevel"/>
    <w:tmpl w:val="5BE0307A"/>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5494096E"/>
    <w:multiLevelType w:val="hybridMultilevel"/>
    <w:tmpl w:val="EE68A166"/>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5F85EB2"/>
    <w:multiLevelType w:val="hybridMultilevel"/>
    <w:tmpl w:val="F6D04A84"/>
    <w:lvl w:ilvl="0" w:tplc="25766B30">
      <w:start w:val="1"/>
      <w:numFmt w:val="decimal"/>
      <w:pStyle w:val="item"/>
      <w:lvlText w:val="v%1."/>
      <w:lvlJc w:val="left"/>
      <w:pPr>
        <w:ind w:left="360" w:hanging="360"/>
      </w:pPr>
      <w:rPr>
        <w:sz w:val="18"/>
      </w:r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99" w15:restartNumberingAfterBreak="0">
    <w:nsid w:val="577745E0"/>
    <w:multiLevelType w:val="multilevel"/>
    <w:tmpl w:val="BBC64332"/>
    <w:lvl w:ilvl="0">
      <w:start w:val="1"/>
      <w:numFmt w:val="decimal"/>
      <w:lvlText w:val="%1."/>
      <w:lvlJc w:val="left"/>
      <w:pPr>
        <w:ind w:left="360" w:hanging="360"/>
      </w:pPr>
      <w:rPr>
        <w:rFonts w:cs="Times New Roman" w:hint="default"/>
        <w:sz w:val="20"/>
      </w:rPr>
    </w:lvl>
    <w:lvl w:ilvl="1">
      <w:start w:val="6"/>
      <w:numFmt w:val="decimal"/>
      <w:isLgl/>
      <w:lvlText w:val="%1.%2."/>
      <w:lvlJc w:val="left"/>
      <w:pPr>
        <w:ind w:left="393" w:hanging="360"/>
      </w:pPr>
      <w:rPr>
        <w:rFonts w:hint="default"/>
      </w:rPr>
    </w:lvl>
    <w:lvl w:ilvl="2">
      <w:start w:val="1"/>
      <w:numFmt w:val="decimal"/>
      <w:isLgl/>
      <w:lvlText w:val="%1.%2.%3."/>
      <w:lvlJc w:val="left"/>
      <w:pPr>
        <w:ind w:left="786" w:hanging="720"/>
      </w:pPr>
      <w:rPr>
        <w:rFonts w:hint="default"/>
      </w:rPr>
    </w:lvl>
    <w:lvl w:ilvl="3">
      <w:start w:val="1"/>
      <w:numFmt w:val="decimal"/>
      <w:isLgl/>
      <w:lvlText w:val="%1.%2.%3.%4."/>
      <w:lvlJc w:val="left"/>
      <w:pPr>
        <w:ind w:left="819" w:hanging="720"/>
      </w:pPr>
      <w:rPr>
        <w:rFonts w:hint="default"/>
      </w:rPr>
    </w:lvl>
    <w:lvl w:ilvl="4">
      <w:start w:val="1"/>
      <w:numFmt w:val="decimal"/>
      <w:isLgl/>
      <w:lvlText w:val="%1.%2.%3.%4.%5."/>
      <w:lvlJc w:val="left"/>
      <w:pPr>
        <w:ind w:left="1212" w:hanging="1080"/>
      </w:pPr>
      <w:rPr>
        <w:rFonts w:hint="default"/>
      </w:rPr>
    </w:lvl>
    <w:lvl w:ilvl="5">
      <w:start w:val="1"/>
      <w:numFmt w:val="decimal"/>
      <w:isLgl/>
      <w:lvlText w:val="%1.%2.%3.%4.%5.%6."/>
      <w:lvlJc w:val="left"/>
      <w:pPr>
        <w:ind w:left="1245" w:hanging="1080"/>
      </w:pPr>
      <w:rPr>
        <w:rFonts w:hint="default"/>
      </w:rPr>
    </w:lvl>
    <w:lvl w:ilvl="6">
      <w:start w:val="1"/>
      <w:numFmt w:val="decimal"/>
      <w:isLgl/>
      <w:lvlText w:val="%1.%2.%3.%4.%5.%6.%7."/>
      <w:lvlJc w:val="left"/>
      <w:pPr>
        <w:ind w:left="1278" w:hanging="1080"/>
      </w:pPr>
      <w:rPr>
        <w:rFonts w:hint="default"/>
      </w:rPr>
    </w:lvl>
    <w:lvl w:ilvl="7">
      <w:start w:val="1"/>
      <w:numFmt w:val="decimal"/>
      <w:isLgl/>
      <w:lvlText w:val="%1.%2.%3.%4.%5.%6.%7.%8."/>
      <w:lvlJc w:val="left"/>
      <w:pPr>
        <w:ind w:left="1671" w:hanging="1440"/>
      </w:pPr>
      <w:rPr>
        <w:rFonts w:hint="default"/>
      </w:rPr>
    </w:lvl>
    <w:lvl w:ilvl="8">
      <w:start w:val="1"/>
      <w:numFmt w:val="decimal"/>
      <w:isLgl/>
      <w:lvlText w:val="%1.%2.%3.%4.%5.%6.%7.%8.%9."/>
      <w:lvlJc w:val="left"/>
      <w:pPr>
        <w:ind w:left="1704" w:hanging="1440"/>
      </w:pPr>
      <w:rPr>
        <w:rFonts w:hint="default"/>
      </w:rPr>
    </w:lvl>
  </w:abstractNum>
  <w:abstractNum w:abstractNumId="100" w15:restartNumberingAfterBreak="0">
    <w:nsid w:val="57CD1346"/>
    <w:multiLevelType w:val="hybridMultilevel"/>
    <w:tmpl w:val="241CD1AA"/>
    <w:lvl w:ilvl="0" w:tplc="4D2E640E">
      <w:start w:val="5"/>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15:restartNumberingAfterBreak="0">
    <w:nsid w:val="5A890464"/>
    <w:multiLevelType w:val="hybridMultilevel"/>
    <w:tmpl w:val="3BC0BFFA"/>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5C1976B4"/>
    <w:multiLevelType w:val="hybridMultilevel"/>
    <w:tmpl w:val="43FC6968"/>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3" w15:restartNumberingAfterBreak="0">
    <w:nsid w:val="5D4A35E1"/>
    <w:multiLevelType w:val="hybridMultilevel"/>
    <w:tmpl w:val="F2BCC1AE"/>
    <w:lvl w:ilvl="0" w:tplc="D898C404">
      <w:start w:val="1"/>
      <w:numFmt w:val="decimal"/>
      <w:lvlText w:val="%1)"/>
      <w:lvlJc w:val="left"/>
      <w:pPr>
        <w:ind w:left="360" w:hanging="360"/>
      </w:pPr>
      <w:rPr>
        <w:rFonts w:ascii="Calibri" w:hAnsi="Calibri" w:cstheme="minorBidi" w:hint="default"/>
        <w:b w:val="0"/>
        <w:sz w:val="1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5D857651"/>
    <w:multiLevelType w:val="hybridMultilevel"/>
    <w:tmpl w:val="C2FCDAFA"/>
    <w:lvl w:ilvl="0" w:tplc="D7A8DAAA">
      <w:start w:val="1"/>
      <w:numFmt w:val="decimal"/>
      <w:lvlText w:val="%1."/>
      <w:lvlJc w:val="left"/>
      <w:pPr>
        <w:ind w:left="720" w:hanging="360"/>
      </w:pPr>
      <w:rPr>
        <w:rFonts w:hint="default"/>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DE01C3E"/>
    <w:multiLevelType w:val="hybridMultilevel"/>
    <w:tmpl w:val="3F481DE8"/>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5E997099"/>
    <w:multiLevelType w:val="hybridMultilevel"/>
    <w:tmpl w:val="E6CE2FC6"/>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5F1E492B"/>
    <w:multiLevelType w:val="multilevel"/>
    <w:tmpl w:val="2110AA42"/>
    <w:lvl w:ilvl="0">
      <w:start w:val="1"/>
      <w:numFmt w:val="upperRoman"/>
      <w:lvlText w:val="%1."/>
      <w:lvlJc w:val="right"/>
      <w:pPr>
        <w:ind w:left="720" w:hanging="360"/>
      </w:pPr>
      <w:rPr>
        <w:rFonts w:hint="default"/>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08" w15:restartNumberingAfterBreak="0">
    <w:nsid w:val="5F8662AC"/>
    <w:multiLevelType w:val="hybridMultilevel"/>
    <w:tmpl w:val="7DE8BE9A"/>
    <w:lvl w:ilvl="0" w:tplc="A6F0F134">
      <w:start w:val="1"/>
      <w:numFmt w:val="bullet"/>
      <w:pStyle w:val="Lettre"/>
      <w:lvlText w:val=""/>
      <w:lvlJc w:val="left"/>
      <w:pPr>
        <w:tabs>
          <w:tab w:val="num" w:pos="1701"/>
        </w:tabs>
        <w:ind w:left="1701" w:hanging="425"/>
      </w:pPr>
      <w:rPr>
        <w:rFonts w:ascii="Symbol" w:hAnsi="Symbol" w:hint="default"/>
      </w:rPr>
    </w:lvl>
    <w:lvl w:ilvl="1" w:tplc="04180003">
      <w:start w:val="1"/>
      <w:numFmt w:val="bullet"/>
      <w:lvlText w:val="o"/>
      <w:lvlJc w:val="left"/>
      <w:pPr>
        <w:tabs>
          <w:tab w:val="num" w:pos="1440"/>
        </w:tabs>
        <w:ind w:left="1440" w:hanging="360"/>
      </w:pPr>
      <w:rPr>
        <w:rFonts w:ascii="Courier New" w:hAnsi="Courier New" w:hint="default"/>
      </w:rPr>
    </w:lvl>
    <w:lvl w:ilvl="2" w:tplc="04180005">
      <w:start w:val="1"/>
      <w:numFmt w:val="bullet"/>
      <w:lvlText w:val=""/>
      <w:lvlJc w:val="left"/>
      <w:pPr>
        <w:tabs>
          <w:tab w:val="num" w:pos="2160"/>
        </w:tabs>
        <w:ind w:left="2160" w:hanging="360"/>
      </w:pPr>
      <w:rPr>
        <w:rFonts w:ascii="Wingdings" w:hAnsi="Wingdings" w:hint="default"/>
      </w:rPr>
    </w:lvl>
    <w:lvl w:ilvl="3" w:tplc="04180001">
      <w:start w:val="1"/>
      <w:numFmt w:val="bullet"/>
      <w:lvlText w:val=""/>
      <w:lvlJc w:val="left"/>
      <w:pPr>
        <w:tabs>
          <w:tab w:val="num" w:pos="2880"/>
        </w:tabs>
        <w:ind w:left="2880" w:hanging="360"/>
      </w:pPr>
      <w:rPr>
        <w:rFonts w:ascii="Symbol" w:hAnsi="Symbol" w:hint="default"/>
      </w:rPr>
    </w:lvl>
    <w:lvl w:ilvl="4" w:tplc="04180003">
      <w:start w:val="1"/>
      <w:numFmt w:val="bullet"/>
      <w:lvlText w:val="o"/>
      <w:lvlJc w:val="left"/>
      <w:pPr>
        <w:tabs>
          <w:tab w:val="num" w:pos="3600"/>
        </w:tabs>
        <w:ind w:left="3600" w:hanging="360"/>
      </w:pPr>
      <w:rPr>
        <w:rFonts w:ascii="Courier New" w:hAnsi="Courier New" w:hint="default"/>
      </w:rPr>
    </w:lvl>
    <w:lvl w:ilvl="5" w:tplc="04180005">
      <w:start w:val="1"/>
      <w:numFmt w:val="bullet"/>
      <w:lvlText w:val=""/>
      <w:lvlJc w:val="left"/>
      <w:pPr>
        <w:tabs>
          <w:tab w:val="num" w:pos="4320"/>
        </w:tabs>
        <w:ind w:left="4320" w:hanging="360"/>
      </w:pPr>
      <w:rPr>
        <w:rFonts w:ascii="Wingdings" w:hAnsi="Wingdings" w:hint="default"/>
      </w:rPr>
    </w:lvl>
    <w:lvl w:ilvl="6" w:tplc="04180001">
      <w:start w:val="1"/>
      <w:numFmt w:val="bullet"/>
      <w:lvlText w:val=""/>
      <w:lvlJc w:val="left"/>
      <w:pPr>
        <w:tabs>
          <w:tab w:val="num" w:pos="5040"/>
        </w:tabs>
        <w:ind w:left="5040" w:hanging="360"/>
      </w:pPr>
      <w:rPr>
        <w:rFonts w:ascii="Symbol" w:hAnsi="Symbol" w:hint="default"/>
      </w:rPr>
    </w:lvl>
    <w:lvl w:ilvl="7" w:tplc="04180003">
      <w:start w:val="1"/>
      <w:numFmt w:val="bullet"/>
      <w:lvlText w:val="o"/>
      <w:lvlJc w:val="left"/>
      <w:pPr>
        <w:tabs>
          <w:tab w:val="num" w:pos="5760"/>
        </w:tabs>
        <w:ind w:left="5760" w:hanging="360"/>
      </w:pPr>
      <w:rPr>
        <w:rFonts w:ascii="Courier New" w:hAnsi="Courier New" w:hint="default"/>
      </w:rPr>
    </w:lvl>
    <w:lvl w:ilvl="8" w:tplc="04180005">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5F923A45"/>
    <w:multiLevelType w:val="hybridMultilevel"/>
    <w:tmpl w:val="3CBEB2F0"/>
    <w:lvl w:ilvl="0" w:tplc="4D2E640E">
      <w:start w:val="5"/>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0" w15:restartNumberingAfterBreak="0">
    <w:nsid w:val="5FE46757"/>
    <w:multiLevelType w:val="hybridMultilevel"/>
    <w:tmpl w:val="9108589C"/>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1" w15:restartNumberingAfterBreak="0">
    <w:nsid w:val="61B23879"/>
    <w:multiLevelType w:val="multilevel"/>
    <w:tmpl w:val="FFBEA402"/>
    <w:lvl w:ilvl="0">
      <w:start w:val="1"/>
      <w:numFmt w:val="decimal"/>
      <w:lvlText w:val="%1."/>
      <w:lvlJc w:val="left"/>
      <w:pPr>
        <w:ind w:left="720" w:hanging="360"/>
      </w:pPr>
      <w:rPr>
        <w:color w:val="auto"/>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12" w15:restartNumberingAfterBreak="0">
    <w:nsid w:val="636D1742"/>
    <w:multiLevelType w:val="multilevel"/>
    <w:tmpl w:val="1AB0438C"/>
    <w:lvl w:ilvl="0">
      <w:start w:val="1"/>
      <w:numFmt w:val="decimal"/>
      <w:lvlText w:val="%1."/>
      <w:lvlJc w:val="left"/>
      <w:pPr>
        <w:ind w:left="360" w:hanging="360"/>
      </w:pPr>
    </w:lvl>
    <w:lvl w:ilvl="1">
      <w:start w:val="2"/>
      <w:numFmt w:val="decimal"/>
      <w:isLgl/>
      <w:lvlText w:val="%1.%2."/>
      <w:lvlJc w:val="left"/>
      <w:pPr>
        <w:ind w:left="460" w:hanging="4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13" w15:restartNumberingAfterBreak="0">
    <w:nsid w:val="63922A79"/>
    <w:multiLevelType w:val="multilevel"/>
    <w:tmpl w:val="F8A6B04E"/>
    <w:lvl w:ilvl="0">
      <w:start w:val="1"/>
      <w:numFmt w:val="decimal"/>
      <w:lvlText w:val="%1."/>
      <w:lvlJc w:val="left"/>
      <w:pPr>
        <w:ind w:left="720" w:hanging="360"/>
      </w:pPr>
      <w:rPr>
        <w:rFonts w:hint="default"/>
        <w:b/>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4" w15:restartNumberingAfterBreak="0">
    <w:nsid w:val="648167AF"/>
    <w:multiLevelType w:val="hybridMultilevel"/>
    <w:tmpl w:val="0044A1FC"/>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5B359A4"/>
    <w:multiLevelType w:val="hybridMultilevel"/>
    <w:tmpl w:val="62DC05D0"/>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6" w15:restartNumberingAfterBreak="0">
    <w:nsid w:val="660A633E"/>
    <w:multiLevelType w:val="hybridMultilevel"/>
    <w:tmpl w:val="55422326"/>
    <w:lvl w:ilvl="0" w:tplc="D7A8DAAA">
      <w:start w:val="1"/>
      <w:numFmt w:val="decimal"/>
      <w:lvlText w:val="%1."/>
      <w:lvlJc w:val="left"/>
      <w:pPr>
        <w:ind w:left="720" w:hanging="360"/>
      </w:pPr>
      <w:rPr>
        <w:rFonts w:hint="default"/>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66F46DAD"/>
    <w:multiLevelType w:val="hybridMultilevel"/>
    <w:tmpl w:val="BEEC0380"/>
    <w:lvl w:ilvl="0" w:tplc="E55A5FE0">
      <w:start w:val="1"/>
      <w:numFmt w:val="lowerLetter"/>
      <w:lvlText w:val="%1)"/>
      <w:lvlJc w:val="left"/>
      <w:pPr>
        <w:ind w:left="36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98E4CAD"/>
    <w:multiLevelType w:val="hybridMultilevel"/>
    <w:tmpl w:val="4E42AD46"/>
    <w:lvl w:ilvl="0" w:tplc="0409000F">
      <w:start w:val="1"/>
      <w:numFmt w:val="decimal"/>
      <w:lvlText w:val="%1."/>
      <w:lvlJc w:val="left"/>
      <w:pPr>
        <w:ind w:left="720" w:hanging="360"/>
      </w:pPr>
    </w:lvl>
    <w:lvl w:ilvl="1" w:tplc="04090013">
      <w:start w:val="1"/>
      <w:numFmt w:val="upperRoman"/>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9A116AD"/>
    <w:multiLevelType w:val="hybridMultilevel"/>
    <w:tmpl w:val="559822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9D446CB"/>
    <w:multiLevelType w:val="multilevel"/>
    <w:tmpl w:val="D9E00E90"/>
    <w:lvl w:ilvl="0">
      <w:start w:val="3"/>
      <w:numFmt w:val="decimal"/>
      <w:lvlText w:val="%1."/>
      <w:lvlJc w:val="left"/>
      <w:pPr>
        <w:ind w:left="720" w:hanging="360"/>
      </w:pPr>
      <w:rPr>
        <w:rFonts w:hint="default"/>
        <w:b/>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21" w15:restartNumberingAfterBreak="0">
    <w:nsid w:val="6A064711"/>
    <w:multiLevelType w:val="hybridMultilevel"/>
    <w:tmpl w:val="1820C36A"/>
    <w:lvl w:ilvl="0" w:tplc="31ECAE76">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6B7708A2"/>
    <w:multiLevelType w:val="hybridMultilevel"/>
    <w:tmpl w:val="27C29B48"/>
    <w:lvl w:ilvl="0" w:tplc="95322DFA">
      <w:start w:val="1"/>
      <w:numFmt w:val="upperRoman"/>
      <w:lvlText w:val="%1."/>
      <w:lvlJc w:val="righ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6BB00E6F"/>
    <w:multiLevelType w:val="hybridMultilevel"/>
    <w:tmpl w:val="BBA09AD4"/>
    <w:lvl w:ilvl="0" w:tplc="08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4" w15:restartNumberingAfterBreak="0">
    <w:nsid w:val="6BC108A5"/>
    <w:multiLevelType w:val="hybridMultilevel"/>
    <w:tmpl w:val="CB867692"/>
    <w:lvl w:ilvl="0" w:tplc="F7787D4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5" w15:restartNumberingAfterBreak="0">
    <w:nsid w:val="6BCB0941"/>
    <w:multiLevelType w:val="hybridMultilevel"/>
    <w:tmpl w:val="58B45E94"/>
    <w:lvl w:ilvl="0" w:tplc="6A5CA77E">
      <w:start w:val="1"/>
      <w:numFmt w:val="upperLetter"/>
      <w:lvlText w:val="%1."/>
      <w:lvlJc w:val="left"/>
      <w:pPr>
        <w:ind w:left="720" w:hanging="120"/>
      </w:pPr>
      <w:rPr>
        <w:rFonts w:hint="default"/>
      </w:rPr>
    </w:lvl>
    <w:lvl w:ilvl="1" w:tplc="04090019" w:tentative="1">
      <w:start w:val="1"/>
      <w:numFmt w:val="lowerLetter"/>
      <w:lvlText w:val="%2."/>
      <w:lvlJc w:val="left"/>
      <w:pPr>
        <w:ind w:left="60" w:hanging="360"/>
      </w:pPr>
    </w:lvl>
    <w:lvl w:ilvl="2" w:tplc="0409001B" w:tentative="1">
      <w:start w:val="1"/>
      <w:numFmt w:val="lowerRoman"/>
      <w:lvlText w:val="%3."/>
      <w:lvlJc w:val="right"/>
      <w:pPr>
        <w:ind w:left="780" w:hanging="180"/>
      </w:pPr>
    </w:lvl>
    <w:lvl w:ilvl="3" w:tplc="0409000F" w:tentative="1">
      <w:start w:val="1"/>
      <w:numFmt w:val="decimal"/>
      <w:lvlText w:val="%4."/>
      <w:lvlJc w:val="left"/>
      <w:pPr>
        <w:ind w:left="1500" w:hanging="360"/>
      </w:pPr>
    </w:lvl>
    <w:lvl w:ilvl="4" w:tplc="04090019" w:tentative="1">
      <w:start w:val="1"/>
      <w:numFmt w:val="lowerLetter"/>
      <w:lvlText w:val="%5."/>
      <w:lvlJc w:val="left"/>
      <w:pPr>
        <w:ind w:left="2220" w:hanging="360"/>
      </w:pPr>
    </w:lvl>
    <w:lvl w:ilvl="5" w:tplc="0409001B" w:tentative="1">
      <w:start w:val="1"/>
      <w:numFmt w:val="lowerRoman"/>
      <w:lvlText w:val="%6."/>
      <w:lvlJc w:val="right"/>
      <w:pPr>
        <w:ind w:left="2940" w:hanging="180"/>
      </w:pPr>
    </w:lvl>
    <w:lvl w:ilvl="6" w:tplc="0409000F" w:tentative="1">
      <w:start w:val="1"/>
      <w:numFmt w:val="decimal"/>
      <w:lvlText w:val="%7."/>
      <w:lvlJc w:val="left"/>
      <w:pPr>
        <w:ind w:left="3660" w:hanging="360"/>
      </w:pPr>
    </w:lvl>
    <w:lvl w:ilvl="7" w:tplc="04090019" w:tentative="1">
      <w:start w:val="1"/>
      <w:numFmt w:val="lowerLetter"/>
      <w:lvlText w:val="%8."/>
      <w:lvlJc w:val="left"/>
      <w:pPr>
        <w:ind w:left="4380" w:hanging="360"/>
      </w:pPr>
    </w:lvl>
    <w:lvl w:ilvl="8" w:tplc="0409001B" w:tentative="1">
      <w:start w:val="1"/>
      <w:numFmt w:val="lowerRoman"/>
      <w:lvlText w:val="%9."/>
      <w:lvlJc w:val="right"/>
      <w:pPr>
        <w:ind w:left="5100" w:hanging="180"/>
      </w:pPr>
    </w:lvl>
  </w:abstractNum>
  <w:abstractNum w:abstractNumId="126" w15:restartNumberingAfterBreak="0">
    <w:nsid w:val="6C40195B"/>
    <w:multiLevelType w:val="hybridMultilevel"/>
    <w:tmpl w:val="D7BE1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6D0C33B0"/>
    <w:multiLevelType w:val="hybridMultilevel"/>
    <w:tmpl w:val="C2FCDAFA"/>
    <w:lvl w:ilvl="0" w:tplc="D7A8DAAA">
      <w:start w:val="1"/>
      <w:numFmt w:val="decimal"/>
      <w:lvlText w:val="%1."/>
      <w:lvlJc w:val="left"/>
      <w:pPr>
        <w:ind w:left="720" w:hanging="360"/>
      </w:pPr>
      <w:rPr>
        <w:rFonts w:hint="default"/>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6F362A80"/>
    <w:multiLevelType w:val="hybridMultilevel"/>
    <w:tmpl w:val="75408C24"/>
    <w:lvl w:ilvl="0" w:tplc="04090001">
      <w:start w:val="1"/>
      <w:numFmt w:val="bullet"/>
      <w:pStyle w:val="HeadingBase"/>
      <w:lvlText w:val=""/>
      <w:lvlJc w:val="left"/>
      <w:pPr>
        <w:tabs>
          <w:tab w:val="num" w:pos="768"/>
        </w:tabs>
        <w:ind w:left="768" w:hanging="288"/>
      </w:pPr>
      <w:rPr>
        <w:rFonts w:ascii="Wingdings" w:hAnsi="Wingdings" w:hint="default"/>
        <w:b w:val="0"/>
        <w:i w:val="0"/>
        <w:color w:val="CC0000"/>
        <w:sz w:val="22"/>
        <w:szCs w:val="22"/>
      </w:rPr>
    </w:lvl>
    <w:lvl w:ilvl="1" w:tplc="04090003">
      <w:start w:val="1"/>
      <w:numFmt w:val="bullet"/>
      <w:lvlText w:val=""/>
      <w:lvlJc w:val="left"/>
      <w:pPr>
        <w:tabs>
          <w:tab w:val="num" w:pos="1920"/>
        </w:tabs>
        <w:ind w:left="1920" w:hanging="360"/>
      </w:pPr>
      <w:rPr>
        <w:rFonts w:ascii="Symbol" w:hAnsi="Symbol" w:hint="default"/>
        <w:color w:val="000000"/>
      </w:rPr>
    </w:lvl>
    <w:lvl w:ilvl="2" w:tplc="04090005">
      <w:start w:val="1"/>
      <w:numFmt w:val="bullet"/>
      <w:lvlText w:val=""/>
      <w:lvlJc w:val="left"/>
      <w:pPr>
        <w:tabs>
          <w:tab w:val="num" w:pos="2640"/>
        </w:tabs>
        <w:ind w:left="2640" w:hanging="360"/>
      </w:pPr>
      <w:rPr>
        <w:rFonts w:ascii="Wingdings" w:hAnsi="Wingdings" w:hint="default"/>
      </w:rPr>
    </w:lvl>
    <w:lvl w:ilvl="3" w:tplc="04090001">
      <w:start w:val="1"/>
      <w:numFmt w:val="bullet"/>
      <w:lvlText w:val=""/>
      <w:lvlJc w:val="left"/>
      <w:pPr>
        <w:tabs>
          <w:tab w:val="num" w:pos="3360"/>
        </w:tabs>
        <w:ind w:left="3360" w:hanging="360"/>
      </w:pPr>
      <w:rPr>
        <w:rFonts w:ascii="Symbol" w:hAnsi="Symbol" w:hint="default"/>
      </w:rPr>
    </w:lvl>
    <w:lvl w:ilvl="4" w:tplc="04090003">
      <w:start w:val="1"/>
      <w:numFmt w:val="bullet"/>
      <w:lvlText w:val="o"/>
      <w:lvlJc w:val="left"/>
      <w:pPr>
        <w:tabs>
          <w:tab w:val="num" w:pos="4080"/>
        </w:tabs>
        <w:ind w:left="4080" w:hanging="360"/>
      </w:pPr>
      <w:rPr>
        <w:rFonts w:ascii="Courier New" w:hAnsi="Courier New" w:hint="default"/>
      </w:rPr>
    </w:lvl>
    <w:lvl w:ilvl="5" w:tplc="04090005">
      <w:start w:val="1"/>
      <w:numFmt w:val="bullet"/>
      <w:lvlText w:val=""/>
      <w:lvlJc w:val="left"/>
      <w:pPr>
        <w:tabs>
          <w:tab w:val="num" w:pos="4800"/>
        </w:tabs>
        <w:ind w:left="4800" w:hanging="360"/>
      </w:pPr>
      <w:rPr>
        <w:rFonts w:ascii="Wingdings" w:hAnsi="Wingdings" w:hint="default"/>
      </w:rPr>
    </w:lvl>
    <w:lvl w:ilvl="6" w:tplc="04090001">
      <w:start w:val="1"/>
      <w:numFmt w:val="bullet"/>
      <w:lvlText w:val=""/>
      <w:lvlJc w:val="left"/>
      <w:pPr>
        <w:tabs>
          <w:tab w:val="num" w:pos="5520"/>
        </w:tabs>
        <w:ind w:left="5520" w:hanging="360"/>
      </w:pPr>
      <w:rPr>
        <w:rFonts w:ascii="Symbol" w:hAnsi="Symbol" w:hint="default"/>
      </w:rPr>
    </w:lvl>
    <w:lvl w:ilvl="7" w:tplc="04090003">
      <w:start w:val="1"/>
      <w:numFmt w:val="bullet"/>
      <w:lvlText w:val="o"/>
      <w:lvlJc w:val="left"/>
      <w:pPr>
        <w:tabs>
          <w:tab w:val="num" w:pos="6240"/>
        </w:tabs>
        <w:ind w:left="6240" w:hanging="360"/>
      </w:pPr>
      <w:rPr>
        <w:rFonts w:ascii="Courier New" w:hAnsi="Courier New" w:hint="default"/>
      </w:rPr>
    </w:lvl>
    <w:lvl w:ilvl="8" w:tplc="04090005">
      <w:start w:val="1"/>
      <w:numFmt w:val="bullet"/>
      <w:lvlText w:val=""/>
      <w:lvlJc w:val="left"/>
      <w:pPr>
        <w:tabs>
          <w:tab w:val="num" w:pos="6960"/>
        </w:tabs>
        <w:ind w:left="6960" w:hanging="360"/>
      </w:pPr>
      <w:rPr>
        <w:rFonts w:ascii="Wingdings" w:hAnsi="Wingdings" w:hint="default"/>
      </w:rPr>
    </w:lvl>
  </w:abstractNum>
  <w:abstractNum w:abstractNumId="129" w15:restartNumberingAfterBreak="0">
    <w:nsid w:val="6F7A5F70"/>
    <w:multiLevelType w:val="hybridMultilevel"/>
    <w:tmpl w:val="3814CCC0"/>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0" w15:restartNumberingAfterBreak="0">
    <w:nsid w:val="6F85009E"/>
    <w:multiLevelType w:val="hybridMultilevel"/>
    <w:tmpl w:val="D19E471A"/>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1" w15:restartNumberingAfterBreak="0">
    <w:nsid w:val="6F9E5B13"/>
    <w:multiLevelType w:val="hybridMultilevel"/>
    <w:tmpl w:val="285A550C"/>
    <w:lvl w:ilvl="0" w:tplc="04090013">
      <w:start w:val="1"/>
      <w:numFmt w:val="upperRoman"/>
      <w:lvlText w:val="%1."/>
      <w:lvlJc w:val="right"/>
      <w:pPr>
        <w:ind w:left="1260" w:hanging="18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2" w15:restartNumberingAfterBreak="0">
    <w:nsid w:val="6FA60578"/>
    <w:multiLevelType w:val="hybridMultilevel"/>
    <w:tmpl w:val="0EC27AC4"/>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70F52F2B"/>
    <w:multiLevelType w:val="hybridMultilevel"/>
    <w:tmpl w:val="15887454"/>
    <w:lvl w:ilvl="0" w:tplc="07408E0E">
      <w:start w:val="1"/>
      <w:numFmt w:val="bullet"/>
      <w:lvlText w:val="–"/>
      <w:lvlJc w:val="left"/>
      <w:pPr>
        <w:ind w:left="720" w:hanging="360"/>
      </w:pPr>
      <w:rPr>
        <w:rFonts w:ascii="Calibri" w:hAnsi="Calibri" w:hint="default"/>
        <w:b w:val="0"/>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70F6510A"/>
    <w:multiLevelType w:val="hybridMultilevel"/>
    <w:tmpl w:val="7E38C974"/>
    <w:lvl w:ilvl="0" w:tplc="30AA78AA">
      <w:start w:val="1"/>
      <w:numFmt w:val="bullet"/>
      <w:lvlText w:val="–"/>
      <w:lvlJc w:val="left"/>
      <w:pPr>
        <w:ind w:left="720" w:hanging="360"/>
      </w:pPr>
      <w:rPr>
        <w:rFonts w:ascii="Garamond" w:hAnsi="Garamond"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71F47144"/>
    <w:multiLevelType w:val="hybridMultilevel"/>
    <w:tmpl w:val="22580200"/>
    <w:lvl w:ilvl="0" w:tplc="4D2E640E">
      <w:start w:val="5"/>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6" w15:restartNumberingAfterBreak="0">
    <w:nsid w:val="725E52F5"/>
    <w:multiLevelType w:val="hybridMultilevel"/>
    <w:tmpl w:val="B144EFAC"/>
    <w:lvl w:ilvl="0" w:tplc="0409001B">
      <w:start w:val="1"/>
      <w:numFmt w:val="lowerRoman"/>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3721AFE"/>
    <w:multiLevelType w:val="hybridMultilevel"/>
    <w:tmpl w:val="68E47730"/>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8" w15:restartNumberingAfterBreak="0">
    <w:nsid w:val="74E432F6"/>
    <w:multiLevelType w:val="hybridMultilevel"/>
    <w:tmpl w:val="C2FCDAFA"/>
    <w:lvl w:ilvl="0" w:tplc="D7A8DAAA">
      <w:start w:val="1"/>
      <w:numFmt w:val="decimal"/>
      <w:lvlText w:val="%1."/>
      <w:lvlJc w:val="left"/>
      <w:pPr>
        <w:ind w:left="720" w:hanging="360"/>
      </w:pPr>
      <w:rPr>
        <w:rFonts w:hint="default"/>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75076EBC"/>
    <w:multiLevelType w:val="multilevel"/>
    <w:tmpl w:val="B14E718E"/>
    <w:lvl w:ilvl="0">
      <w:start w:val="4"/>
      <w:numFmt w:val="decimal"/>
      <w:lvlText w:val="%1."/>
      <w:lvlJc w:val="left"/>
      <w:pPr>
        <w:ind w:left="720" w:hanging="360"/>
      </w:pPr>
      <w:rPr>
        <w:rFonts w:hint="default"/>
        <w:b/>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0" w15:restartNumberingAfterBreak="0">
    <w:nsid w:val="767126EC"/>
    <w:multiLevelType w:val="hybridMultilevel"/>
    <w:tmpl w:val="D5605D06"/>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76FC03CC"/>
    <w:multiLevelType w:val="hybridMultilevel"/>
    <w:tmpl w:val="CB5895B8"/>
    <w:lvl w:ilvl="0" w:tplc="3D9CD8E0">
      <w:start w:val="1"/>
      <w:numFmt w:val="lowerLetter"/>
      <w:lvlText w:val="%1."/>
      <w:lvlJc w:val="left"/>
      <w:pPr>
        <w:ind w:left="1080" w:hanging="360"/>
      </w:pPr>
      <w:rPr>
        <w:rFonts w:ascii="Calibri" w:hAnsi="Calibri"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2" w15:restartNumberingAfterBreak="0">
    <w:nsid w:val="782214DD"/>
    <w:multiLevelType w:val="hybridMultilevel"/>
    <w:tmpl w:val="BAC6D0B0"/>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85521A7"/>
    <w:multiLevelType w:val="hybridMultilevel"/>
    <w:tmpl w:val="8E802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78AB015C"/>
    <w:multiLevelType w:val="hybridMultilevel"/>
    <w:tmpl w:val="9CFE343C"/>
    <w:lvl w:ilvl="0" w:tplc="04090019">
      <w:start w:val="1"/>
      <w:numFmt w:val="lowerLetter"/>
      <w:lvlText w:val="%1."/>
      <w:lvlJc w:val="left"/>
      <w:pPr>
        <w:ind w:left="773" w:hanging="360"/>
      </w:pPr>
    </w:lvl>
    <w:lvl w:ilvl="1" w:tplc="04090019" w:tentative="1">
      <w:start w:val="1"/>
      <w:numFmt w:val="lowerLetter"/>
      <w:lvlText w:val="%2."/>
      <w:lvlJc w:val="left"/>
      <w:pPr>
        <w:ind w:left="1493" w:hanging="360"/>
      </w:pPr>
    </w:lvl>
    <w:lvl w:ilvl="2" w:tplc="0409001B" w:tentative="1">
      <w:start w:val="1"/>
      <w:numFmt w:val="lowerRoman"/>
      <w:lvlText w:val="%3."/>
      <w:lvlJc w:val="right"/>
      <w:pPr>
        <w:ind w:left="2213" w:hanging="180"/>
      </w:pPr>
    </w:lvl>
    <w:lvl w:ilvl="3" w:tplc="0409000F" w:tentative="1">
      <w:start w:val="1"/>
      <w:numFmt w:val="decimal"/>
      <w:lvlText w:val="%4."/>
      <w:lvlJc w:val="left"/>
      <w:pPr>
        <w:ind w:left="2933" w:hanging="360"/>
      </w:pPr>
    </w:lvl>
    <w:lvl w:ilvl="4" w:tplc="04090019" w:tentative="1">
      <w:start w:val="1"/>
      <w:numFmt w:val="lowerLetter"/>
      <w:lvlText w:val="%5."/>
      <w:lvlJc w:val="left"/>
      <w:pPr>
        <w:ind w:left="3653" w:hanging="360"/>
      </w:pPr>
    </w:lvl>
    <w:lvl w:ilvl="5" w:tplc="0409001B" w:tentative="1">
      <w:start w:val="1"/>
      <w:numFmt w:val="lowerRoman"/>
      <w:lvlText w:val="%6."/>
      <w:lvlJc w:val="right"/>
      <w:pPr>
        <w:ind w:left="4373" w:hanging="180"/>
      </w:pPr>
    </w:lvl>
    <w:lvl w:ilvl="6" w:tplc="0409000F" w:tentative="1">
      <w:start w:val="1"/>
      <w:numFmt w:val="decimal"/>
      <w:lvlText w:val="%7."/>
      <w:lvlJc w:val="left"/>
      <w:pPr>
        <w:ind w:left="5093" w:hanging="360"/>
      </w:pPr>
    </w:lvl>
    <w:lvl w:ilvl="7" w:tplc="04090019" w:tentative="1">
      <w:start w:val="1"/>
      <w:numFmt w:val="lowerLetter"/>
      <w:lvlText w:val="%8."/>
      <w:lvlJc w:val="left"/>
      <w:pPr>
        <w:ind w:left="5813" w:hanging="360"/>
      </w:pPr>
    </w:lvl>
    <w:lvl w:ilvl="8" w:tplc="0409001B" w:tentative="1">
      <w:start w:val="1"/>
      <w:numFmt w:val="lowerRoman"/>
      <w:lvlText w:val="%9."/>
      <w:lvlJc w:val="right"/>
      <w:pPr>
        <w:ind w:left="6533" w:hanging="180"/>
      </w:pPr>
    </w:lvl>
  </w:abstractNum>
  <w:abstractNum w:abstractNumId="145" w15:restartNumberingAfterBreak="0">
    <w:nsid w:val="790206F7"/>
    <w:multiLevelType w:val="hybridMultilevel"/>
    <w:tmpl w:val="CA047684"/>
    <w:lvl w:ilvl="0" w:tplc="02D2873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798B1351"/>
    <w:multiLevelType w:val="hybridMultilevel"/>
    <w:tmpl w:val="93465F22"/>
    <w:lvl w:ilvl="0" w:tplc="4D2E640E">
      <w:start w:val="5"/>
      <w:numFmt w:val="bullet"/>
      <w:lvlText w:val="–"/>
      <w:lvlJc w:val="left"/>
      <w:pPr>
        <w:ind w:left="360" w:hanging="360"/>
      </w:pPr>
      <w:rPr>
        <w:rFonts w:ascii="Calibri" w:eastAsiaTheme="minorHAnsi" w:hAnsi="Calibri" w:cstheme="minorBidi" w:hint="default"/>
      </w:rPr>
    </w:lvl>
    <w:lvl w:ilvl="1" w:tplc="BFC6CAB2">
      <w:numFmt w:val="bullet"/>
      <w:lvlText w:val="-"/>
      <w:lvlJc w:val="left"/>
      <w:pPr>
        <w:ind w:left="1440" w:hanging="720"/>
      </w:pPr>
      <w:rPr>
        <w:rFonts w:ascii="Calibri" w:eastAsiaTheme="minorHAnsi" w:hAnsi="Calibri" w:cstheme="minorBidi" w:hint="default"/>
      </w:rPr>
    </w:lvl>
    <w:lvl w:ilvl="2" w:tplc="6A0812E2">
      <w:numFmt w:val="bullet"/>
      <w:lvlText w:val="•"/>
      <w:lvlJc w:val="left"/>
      <w:pPr>
        <w:ind w:left="2160" w:hanging="720"/>
      </w:pPr>
      <w:rPr>
        <w:rFonts w:ascii="Calibri" w:eastAsiaTheme="minorHAnsi" w:hAnsi="Calibri" w:cstheme="minorBidi"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7" w15:restartNumberingAfterBreak="0">
    <w:nsid w:val="79F74F29"/>
    <w:multiLevelType w:val="hybridMultilevel"/>
    <w:tmpl w:val="C2967C52"/>
    <w:lvl w:ilvl="0" w:tplc="02D28736">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8" w15:restartNumberingAfterBreak="0">
    <w:nsid w:val="7A597FEF"/>
    <w:multiLevelType w:val="hybridMultilevel"/>
    <w:tmpl w:val="74FC43CE"/>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49" w15:restartNumberingAfterBreak="0">
    <w:nsid w:val="7A8E7977"/>
    <w:multiLevelType w:val="hybridMultilevel"/>
    <w:tmpl w:val="5328A5F4"/>
    <w:lvl w:ilvl="0" w:tplc="F23EE974">
      <w:start w:val="1"/>
      <w:numFmt w:val="decimal"/>
      <w:lvlText w:val="%1."/>
      <w:lvlJc w:val="left"/>
      <w:pPr>
        <w:ind w:left="540" w:hanging="360"/>
      </w:pPr>
      <w:rPr>
        <w:rFonts w:hint="default"/>
        <w:b w:val="0"/>
        <w:i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50" w15:restartNumberingAfterBreak="0">
    <w:nsid w:val="7D73041D"/>
    <w:multiLevelType w:val="hybridMultilevel"/>
    <w:tmpl w:val="1466143E"/>
    <w:lvl w:ilvl="0" w:tplc="3E581D60">
      <w:start w:val="1"/>
      <w:numFmt w:val="bullet"/>
      <w:pStyle w:val="ParagrafACbullet"/>
      <w:lvlText w:val=""/>
      <w:lvlJc w:val="left"/>
      <w:pPr>
        <w:tabs>
          <w:tab w:val="num" w:pos="1080"/>
        </w:tabs>
        <w:ind w:left="1080" w:hanging="360"/>
      </w:pPr>
      <w:rPr>
        <w:rFonts w:ascii="Wingdings" w:hAnsi="Wingdings" w:hint="default"/>
        <w:color w:val="000000"/>
      </w:rPr>
    </w:lvl>
    <w:lvl w:ilvl="1" w:tplc="040E0003" w:tentative="1">
      <w:start w:val="1"/>
      <w:numFmt w:val="bullet"/>
      <w:lvlText w:val="o"/>
      <w:lvlJc w:val="left"/>
      <w:pPr>
        <w:tabs>
          <w:tab w:val="num" w:pos="2160"/>
        </w:tabs>
        <w:ind w:left="2160" w:hanging="360"/>
      </w:pPr>
      <w:rPr>
        <w:rFonts w:ascii="Courier New" w:hAnsi="Courier New" w:cs="Courier New" w:hint="default"/>
      </w:rPr>
    </w:lvl>
    <w:lvl w:ilvl="2" w:tplc="040E0005" w:tentative="1">
      <w:start w:val="1"/>
      <w:numFmt w:val="bullet"/>
      <w:lvlText w:val=""/>
      <w:lvlJc w:val="left"/>
      <w:pPr>
        <w:tabs>
          <w:tab w:val="num" w:pos="2880"/>
        </w:tabs>
        <w:ind w:left="2880" w:hanging="360"/>
      </w:pPr>
      <w:rPr>
        <w:rFonts w:ascii="Wingdings" w:hAnsi="Wingdings" w:hint="default"/>
      </w:rPr>
    </w:lvl>
    <w:lvl w:ilvl="3" w:tplc="040E0001" w:tentative="1">
      <w:start w:val="1"/>
      <w:numFmt w:val="bullet"/>
      <w:lvlText w:val=""/>
      <w:lvlJc w:val="left"/>
      <w:pPr>
        <w:tabs>
          <w:tab w:val="num" w:pos="3600"/>
        </w:tabs>
        <w:ind w:left="3600" w:hanging="360"/>
      </w:pPr>
      <w:rPr>
        <w:rFonts w:ascii="Symbol" w:hAnsi="Symbol" w:hint="default"/>
      </w:rPr>
    </w:lvl>
    <w:lvl w:ilvl="4" w:tplc="040E0003" w:tentative="1">
      <w:start w:val="1"/>
      <w:numFmt w:val="bullet"/>
      <w:lvlText w:val="o"/>
      <w:lvlJc w:val="left"/>
      <w:pPr>
        <w:tabs>
          <w:tab w:val="num" w:pos="4320"/>
        </w:tabs>
        <w:ind w:left="4320" w:hanging="360"/>
      </w:pPr>
      <w:rPr>
        <w:rFonts w:ascii="Courier New" w:hAnsi="Courier New" w:cs="Courier New" w:hint="default"/>
      </w:rPr>
    </w:lvl>
    <w:lvl w:ilvl="5" w:tplc="040E0005" w:tentative="1">
      <w:start w:val="1"/>
      <w:numFmt w:val="bullet"/>
      <w:lvlText w:val=""/>
      <w:lvlJc w:val="left"/>
      <w:pPr>
        <w:tabs>
          <w:tab w:val="num" w:pos="5040"/>
        </w:tabs>
        <w:ind w:left="5040" w:hanging="360"/>
      </w:pPr>
      <w:rPr>
        <w:rFonts w:ascii="Wingdings" w:hAnsi="Wingdings" w:hint="default"/>
      </w:rPr>
    </w:lvl>
    <w:lvl w:ilvl="6" w:tplc="040E0001" w:tentative="1">
      <w:start w:val="1"/>
      <w:numFmt w:val="bullet"/>
      <w:lvlText w:val=""/>
      <w:lvlJc w:val="left"/>
      <w:pPr>
        <w:tabs>
          <w:tab w:val="num" w:pos="5760"/>
        </w:tabs>
        <w:ind w:left="5760" w:hanging="360"/>
      </w:pPr>
      <w:rPr>
        <w:rFonts w:ascii="Symbol" w:hAnsi="Symbol" w:hint="default"/>
      </w:rPr>
    </w:lvl>
    <w:lvl w:ilvl="7" w:tplc="040E0003" w:tentative="1">
      <w:start w:val="1"/>
      <w:numFmt w:val="bullet"/>
      <w:lvlText w:val="o"/>
      <w:lvlJc w:val="left"/>
      <w:pPr>
        <w:tabs>
          <w:tab w:val="num" w:pos="6480"/>
        </w:tabs>
        <w:ind w:left="6480" w:hanging="360"/>
      </w:pPr>
      <w:rPr>
        <w:rFonts w:ascii="Courier New" w:hAnsi="Courier New" w:cs="Courier New" w:hint="default"/>
      </w:rPr>
    </w:lvl>
    <w:lvl w:ilvl="8" w:tplc="040E0005" w:tentative="1">
      <w:start w:val="1"/>
      <w:numFmt w:val="bullet"/>
      <w:lvlText w:val=""/>
      <w:lvlJc w:val="left"/>
      <w:pPr>
        <w:tabs>
          <w:tab w:val="num" w:pos="7200"/>
        </w:tabs>
        <w:ind w:left="7200" w:hanging="360"/>
      </w:pPr>
      <w:rPr>
        <w:rFonts w:ascii="Wingdings" w:hAnsi="Wingdings" w:hint="default"/>
      </w:rPr>
    </w:lvl>
  </w:abstractNum>
  <w:abstractNum w:abstractNumId="151" w15:restartNumberingAfterBreak="0">
    <w:nsid w:val="7FBE7A23"/>
    <w:multiLevelType w:val="multilevel"/>
    <w:tmpl w:val="B9CE9C7C"/>
    <w:lvl w:ilvl="0">
      <w:start w:val="1"/>
      <w:numFmt w:val="decimal"/>
      <w:lvlText w:val="%1."/>
      <w:lvlJc w:val="left"/>
      <w:pPr>
        <w:ind w:left="360" w:hanging="360"/>
      </w:pPr>
      <w:rPr>
        <w:rFonts w:hint="default"/>
      </w:rPr>
    </w:lvl>
    <w:lvl w:ilvl="1">
      <w:start w:val="1"/>
      <w:numFmt w:val="bullet"/>
      <w:pStyle w:val="List2BulletsLevel2"/>
      <w:lvlText w:val="o"/>
      <w:lvlJc w:val="left"/>
      <w:pPr>
        <w:ind w:left="792" w:hanging="432"/>
      </w:pPr>
      <w:rPr>
        <w:rFonts w:ascii="Courier New" w:hAnsi="Courier New" w:cs="Courier New"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4"/>
  </w:num>
  <w:num w:numId="2">
    <w:abstractNumId w:val="84"/>
  </w:num>
  <w:num w:numId="3">
    <w:abstractNumId w:val="0"/>
  </w:num>
  <w:num w:numId="4">
    <w:abstractNumId w:val="2"/>
  </w:num>
  <w:num w:numId="5">
    <w:abstractNumId w:val="82"/>
  </w:num>
  <w:num w:numId="6">
    <w:abstractNumId w:val="150"/>
  </w:num>
  <w:num w:numId="7">
    <w:abstractNumId w:val="69"/>
  </w:num>
  <w:num w:numId="8">
    <w:abstractNumId w:val="1"/>
  </w:num>
  <w:num w:numId="9">
    <w:abstractNumId w:val="108"/>
  </w:num>
  <w:num w:numId="10">
    <w:abstractNumId w:val="43"/>
  </w:num>
  <w:num w:numId="11">
    <w:abstractNumId w:val="128"/>
  </w:num>
  <w:num w:numId="12">
    <w:abstractNumId w:val="35"/>
  </w:num>
  <w:num w:numId="13">
    <w:abstractNumId w:val="151"/>
  </w:num>
  <w:num w:numId="14">
    <w:abstractNumId w:val="26"/>
  </w:num>
  <w:num w:numId="15">
    <w:abstractNumId w:val="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2"/>
  </w:num>
  <w:num w:numId="17">
    <w:abstractNumId w:val="58"/>
  </w:num>
  <w:num w:numId="18">
    <w:abstractNumId w:val="16"/>
  </w:num>
  <w:num w:numId="19">
    <w:abstractNumId w:val="71"/>
  </w:num>
  <w:num w:numId="20">
    <w:abstractNumId w:val="47"/>
  </w:num>
  <w:num w:numId="21">
    <w:abstractNumId w:val="117"/>
  </w:num>
  <w:num w:numId="22">
    <w:abstractNumId w:val="112"/>
  </w:num>
  <w:num w:numId="23">
    <w:abstractNumId w:val="75"/>
  </w:num>
  <w:num w:numId="24">
    <w:abstractNumId w:val="21"/>
  </w:num>
  <w:num w:numId="25">
    <w:abstractNumId w:val="122"/>
  </w:num>
  <w:num w:numId="26">
    <w:abstractNumId w:val="5"/>
  </w:num>
  <w:num w:numId="27">
    <w:abstractNumId w:val="22"/>
  </w:num>
  <w:num w:numId="28">
    <w:abstractNumId w:val="64"/>
  </w:num>
  <w:num w:numId="29">
    <w:abstractNumId w:val="118"/>
  </w:num>
  <w:num w:numId="30">
    <w:abstractNumId w:val="13"/>
  </w:num>
  <w:num w:numId="31">
    <w:abstractNumId w:val="126"/>
  </w:num>
  <w:num w:numId="32">
    <w:abstractNumId w:val="131"/>
  </w:num>
  <w:num w:numId="33">
    <w:abstractNumId w:val="74"/>
  </w:num>
  <w:num w:numId="34">
    <w:abstractNumId w:val="101"/>
  </w:num>
  <w:num w:numId="35">
    <w:abstractNumId w:val="14"/>
  </w:num>
  <w:num w:numId="36">
    <w:abstractNumId w:val="106"/>
  </w:num>
  <w:num w:numId="37">
    <w:abstractNumId w:val="57"/>
  </w:num>
  <w:num w:numId="38">
    <w:abstractNumId w:val="102"/>
  </w:num>
  <w:num w:numId="39">
    <w:abstractNumId w:val="15"/>
  </w:num>
  <w:num w:numId="40">
    <w:abstractNumId w:val="140"/>
  </w:num>
  <w:num w:numId="41">
    <w:abstractNumId w:val="28"/>
  </w:num>
  <w:num w:numId="42">
    <w:abstractNumId w:val="65"/>
  </w:num>
  <w:num w:numId="43">
    <w:abstractNumId w:val="68"/>
  </w:num>
  <w:num w:numId="44">
    <w:abstractNumId w:val="123"/>
  </w:num>
  <w:num w:numId="45">
    <w:abstractNumId w:val="132"/>
  </w:num>
  <w:num w:numId="46">
    <w:abstractNumId w:val="136"/>
  </w:num>
  <w:num w:numId="47">
    <w:abstractNumId w:val="56"/>
  </w:num>
  <w:num w:numId="48">
    <w:abstractNumId w:val="124"/>
  </w:num>
  <w:num w:numId="49">
    <w:abstractNumId w:val="60"/>
  </w:num>
  <w:num w:numId="50">
    <w:abstractNumId w:val="66"/>
  </w:num>
  <w:num w:numId="51">
    <w:abstractNumId w:val="18"/>
  </w:num>
  <w:num w:numId="52">
    <w:abstractNumId w:val="145"/>
  </w:num>
  <w:num w:numId="53">
    <w:abstractNumId w:val="81"/>
  </w:num>
  <w:num w:numId="54">
    <w:abstractNumId w:val="54"/>
  </w:num>
  <w:num w:numId="55">
    <w:abstractNumId w:val="105"/>
  </w:num>
  <w:num w:numId="56">
    <w:abstractNumId w:val="114"/>
  </w:num>
  <w:num w:numId="57">
    <w:abstractNumId w:val="33"/>
  </w:num>
  <w:num w:numId="58">
    <w:abstractNumId w:val="44"/>
  </w:num>
  <w:num w:numId="59">
    <w:abstractNumId w:val="92"/>
  </w:num>
  <w:num w:numId="60">
    <w:abstractNumId w:val="97"/>
  </w:num>
  <w:num w:numId="61">
    <w:abstractNumId w:val="45"/>
  </w:num>
  <w:num w:numId="62">
    <w:abstractNumId w:val="72"/>
  </w:num>
  <w:num w:numId="63">
    <w:abstractNumId w:val="53"/>
  </w:num>
  <w:num w:numId="64">
    <w:abstractNumId w:val="142"/>
  </w:num>
  <w:num w:numId="65">
    <w:abstractNumId w:val="121"/>
  </w:num>
  <w:num w:numId="66">
    <w:abstractNumId w:val="7"/>
  </w:num>
  <w:num w:numId="67">
    <w:abstractNumId w:val="125"/>
  </w:num>
  <w:num w:numId="68">
    <w:abstractNumId w:val="51"/>
  </w:num>
  <w:num w:numId="69">
    <w:abstractNumId w:val="17"/>
  </w:num>
  <w:num w:numId="70">
    <w:abstractNumId w:val="93"/>
  </w:num>
  <w:num w:numId="71">
    <w:abstractNumId w:val="27"/>
  </w:num>
  <w:num w:numId="72">
    <w:abstractNumId w:val="119"/>
  </w:num>
  <w:num w:numId="73">
    <w:abstractNumId w:val="130"/>
  </w:num>
  <w:num w:numId="74">
    <w:abstractNumId w:val="85"/>
  </w:num>
  <w:num w:numId="75">
    <w:abstractNumId w:val="147"/>
  </w:num>
  <w:num w:numId="76">
    <w:abstractNumId w:val="40"/>
  </w:num>
  <w:num w:numId="77">
    <w:abstractNumId w:val="48"/>
  </w:num>
  <w:num w:numId="78">
    <w:abstractNumId w:val="91"/>
  </w:num>
  <w:num w:numId="79">
    <w:abstractNumId w:val="115"/>
  </w:num>
  <w:num w:numId="80">
    <w:abstractNumId w:val="96"/>
  </w:num>
  <w:num w:numId="81">
    <w:abstractNumId w:val="137"/>
  </w:num>
  <w:num w:numId="82">
    <w:abstractNumId w:val="129"/>
  </w:num>
  <w:num w:numId="83">
    <w:abstractNumId w:val="80"/>
  </w:num>
  <w:num w:numId="84">
    <w:abstractNumId w:val="110"/>
  </w:num>
  <w:num w:numId="85">
    <w:abstractNumId w:val="107"/>
  </w:num>
  <w:num w:numId="86">
    <w:abstractNumId w:val="89"/>
  </w:num>
  <w:num w:numId="87">
    <w:abstractNumId w:val="148"/>
  </w:num>
  <w:num w:numId="88">
    <w:abstractNumId w:val="4"/>
  </w:num>
  <w:num w:numId="89">
    <w:abstractNumId w:val="38"/>
  </w:num>
  <w:num w:numId="90">
    <w:abstractNumId w:val="109"/>
  </w:num>
  <w:num w:numId="91">
    <w:abstractNumId w:val="25"/>
  </w:num>
  <w:num w:numId="92">
    <w:abstractNumId w:val="135"/>
  </w:num>
  <w:num w:numId="93">
    <w:abstractNumId w:val="11"/>
  </w:num>
  <w:num w:numId="94">
    <w:abstractNumId w:val="146"/>
  </w:num>
  <w:num w:numId="95">
    <w:abstractNumId w:val="100"/>
  </w:num>
  <w:num w:numId="96">
    <w:abstractNumId w:val="77"/>
  </w:num>
  <w:num w:numId="97">
    <w:abstractNumId w:val="78"/>
  </w:num>
  <w:num w:numId="98">
    <w:abstractNumId w:val="41"/>
  </w:num>
  <w:num w:numId="99">
    <w:abstractNumId w:val="23"/>
  </w:num>
  <w:num w:numId="100">
    <w:abstractNumId w:val="134"/>
  </w:num>
  <w:num w:numId="101">
    <w:abstractNumId w:val="79"/>
  </w:num>
  <w:num w:numId="102">
    <w:abstractNumId w:val="133"/>
  </w:num>
  <w:num w:numId="103">
    <w:abstractNumId w:val="70"/>
  </w:num>
  <w:num w:numId="104">
    <w:abstractNumId w:val="95"/>
  </w:num>
  <w:num w:numId="105">
    <w:abstractNumId w:val="67"/>
  </w:num>
  <w:num w:numId="106">
    <w:abstractNumId w:val="76"/>
  </w:num>
  <w:num w:numId="107">
    <w:abstractNumId w:val="113"/>
  </w:num>
  <w:num w:numId="108">
    <w:abstractNumId w:val="103"/>
  </w:num>
  <w:num w:numId="109">
    <w:abstractNumId w:val="120"/>
  </w:num>
  <w:num w:numId="110">
    <w:abstractNumId w:val="30"/>
  </w:num>
  <w:num w:numId="111">
    <w:abstractNumId w:val="24"/>
  </w:num>
  <w:num w:numId="112">
    <w:abstractNumId w:val="8"/>
  </w:num>
  <w:num w:numId="113">
    <w:abstractNumId w:val="37"/>
  </w:num>
  <w:num w:numId="114">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49"/>
  </w:num>
  <w:num w:numId="116">
    <w:abstractNumId w:val="144"/>
  </w:num>
  <w:num w:numId="117">
    <w:abstractNumId w:val="138"/>
  </w:num>
  <w:num w:numId="118">
    <w:abstractNumId w:val="46"/>
  </w:num>
  <w:num w:numId="119">
    <w:abstractNumId w:val="12"/>
  </w:num>
  <w:num w:numId="120">
    <w:abstractNumId w:val="86"/>
  </w:num>
  <w:num w:numId="121">
    <w:abstractNumId w:val="116"/>
  </w:num>
  <w:num w:numId="122">
    <w:abstractNumId w:val="127"/>
  </w:num>
  <w:num w:numId="123">
    <w:abstractNumId w:val="10"/>
  </w:num>
  <w:num w:numId="124">
    <w:abstractNumId w:val="83"/>
  </w:num>
  <w:num w:numId="125">
    <w:abstractNumId w:val="104"/>
  </w:num>
  <w:num w:numId="126">
    <w:abstractNumId w:val="61"/>
  </w:num>
  <w:num w:numId="127">
    <w:abstractNumId w:val="63"/>
  </w:num>
  <w:num w:numId="128">
    <w:abstractNumId w:val="143"/>
  </w:num>
  <w:num w:numId="129">
    <w:abstractNumId w:val="6"/>
  </w:num>
  <w:num w:numId="130">
    <w:abstractNumId w:val="9"/>
  </w:num>
  <w:num w:numId="131">
    <w:abstractNumId w:val="59"/>
  </w:num>
  <w:num w:numId="132">
    <w:abstractNumId w:val="49"/>
  </w:num>
  <w:num w:numId="133">
    <w:abstractNumId w:val="29"/>
  </w:num>
  <w:num w:numId="134">
    <w:abstractNumId w:val="31"/>
  </w:num>
  <w:num w:numId="135">
    <w:abstractNumId w:val="39"/>
  </w:num>
  <w:num w:numId="136">
    <w:abstractNumId w:val="19"/>
  </w:num>
  <w:num w:numId="137">
    <w:abstractNumId w:val="90"/>
  </w:num>
  <w:num w:numId="138">
    <w:abstractNumId w:val="141"/>
  </w:num>
  <w:num w:numId="139">
    <w:abstractNumId w:val="111"/>
  </w:num>
  <w:num w:numId="140">
    <w:abstractNumId w:val="3"/>
  </w:num>
  <w:num w:numId="141">
    <w:abstractNumId w:val="20"/>
  </w:num>
  <w:num w:numId="142">
    <w:abstractNumId w:val="99"/>
  </w:num>
  <w:num w:numId="143">
    <w:abstractNumId w:val="87"/>
  </w:num>
  <w:num w:numId="144">
    <w:abstractNumId w:val="139"/>
  </w:num>
  <w:num w:numId="145">
    <w:abstractNumId w:val="50"/>
  </w:num>
  <w:num w:numId="146">
    <w:abstractNumId w:val="36"/>
  </w:num>
  <w:num w:numId="147">
    <w:abstractNumId w:val="52"/>
  </w:num>
  <w:num w:numId="148">
    <w:abstractNumId w:val="55"/>
  </w:num>
  <w:num w:numId="149">
    <w:abstractNumId w:val="73"/>
  </w:num>
  <w:num w:numId="150">
    <w:abstractNumId w:val="32"/>
  </w:num>
  <w:num w:numId="151">
    <w:abstractNumId w:val="62"/>
  </w:num>
  <w:num w:numId="152">
    <w:abstractNumId w:val="94"/>
  </w:num>
  <w:numIdMacAtCleanup w:val="1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D81FB2"/>
    <w:rsid w:val="00000063"/>
    <w:rsid w:val="0000070D"/>
    <w:rsid w:val="000010E2"/>
    <w:rsid w:val="0000153F"/>
    <w:rsid w:val="00001716"/>
    <w:rsid w:val="00001CC4"/>
    <w:rsid w:val="00001CED"/>
    <w:rsid w:val="00002105"/>
    <w:rsid w:val="00002866"/>
    <w:rsid w:val="00002B74"/>
    <w:rsid w:val="00003F45"/>
    <w:rsid w:val="00004208"/>
    <w:rsid w:val="000042CF"/>
    <w:rsid w:val="0000471D"/>
    <w:rsid w:val="000053BB"/>
    <w:rsid w:val="000055C5"/>
    <w:rsid w:val="00005FAD"/>
    <w:rsid w:val="00006203"/>
    <w:rsid w:val="000062E9"/>
    <w:rsid w:val="0000634C"/>
    <w:rsid w:val="00007371"/>
    <w:rsid w:val="00007552"/>
    <w:rsid w:val="00007553"/>
    <w:rsid w:val="00007ACD"/>
    <w:rsid w:val="00010307"/>
    <w:rsid w:val="000107E2"/>
    <w:rsid w:val="00010B02"/>
    <w:rsid w:val="0001120E"/>
    <w:rsid w:val="00011DA6"/>
    <w:rsid w:val="000127F9"/>
    <w:rsid w:val="00013175"/>
    <w:rsid w:val="0001546D"/>
    <w:rsid w:val="00015D88"/>
    <w:rsid w:val="00017513"/>
    <w:rsid w:val="000179BD"/>
    <w:rsid w:val="00017BD8"/>
    <w:rsid w:val="00020025"/>
    <w:rsid w:val="0002068E"/>
    <w:rsid w:val="00020C25"/>
    <w:rsid w:val="00022180"/>
    <w:rsid w:val="000221C1"/>
    <w:rsid w:val="00023A50"/>
    <w:rsid w:val="00023B20"/>
    <w:rsid w:val="00023B33"/>
    <w:rsid w:val="000242B0"/>
    <w:rsid w:val="0002468C"/>
    <w:rsid w:val="00024B31"/>
    <w:rsid w:val="00024C8A"/>
    <w:rsid w:val="00024C9E"/>
    <w:rsid w:val="00025837"/>
    <w:rsid w:val="00025A86"/>
    <w:rsid w:val="00025F49"/>
    <w:rsid w:val="000261B8"/>
    <w:rsid w:val="00026297"/>
    <w:rsid w:val="00027714"/>
    <w:rsid w:val="00027A6C"/>
    <w:rsid w:val="00027C15"/>
    <w:rsid w:val="00027E23"/>
    <w:rsid w:val="00027EF5"/>
    <w:rsid w:val="000307E4"/>
    <w:rsid w:val="0003132F"/>
    <w:rsid w:val="00031CE3"/>
    <w:rsid w:val="00032167"/>
    <w:rsid w:val="00032462"/>
    <w:rsid w:val="0003269B"/>
    <w:rsid w:val="00033116"/>
    <w:rsid w:val="00033485"/>
    <w:rsid w:val="00033671"/>
    <w:rsid w:val="00033BA2"/>
    <w:rsid w:val="000344AF"/>
    <w:rsid w:val="00034870"/>
    <w:rsid w:val="000353D8"/>
    <w:rsid w:val="00035A38"/>
    <w:rsid w:val="00035DD8"/>
    <w:rsid w:val="00035E89"/>
    <w:rsid w:val="00035FA3"/>
    <w:rsid w:val="00036092"/>
    <w:rsid w:val="000360C5"/>
    <w:rsid w:val="00036119"/>
    <w:rsid w:val="00036B3C"/>
    <w:rsid w:val="0003748E"/>
    <w:rsid w:val="00037BFD"/>
    <w:rsid w:val="00037F13"/>
    <w:rsid w:val="00040B31"/>
    <w:rsid w:val="000424E1"/>
    <w:rsid w:val="000426D4"/>
    <w:rsid w:val="00043161"/>
    <w:rsid w:val="00043941"/>
    <w:rsid w:val="00043DB4"/>
    <w:rsid w:val="000443C9"/>
    <w:rsid w:val="00044592"/>
    <w:rsid w:val="00044C69"/>
    <w:rsid w:val="000451D1"/>
    <w:rsid w:val="0004535A"/>
    <w:rsid w:val="000466B1"/>
    <w:rsid w:val="00046789"/>
    <w:rsid w:val="00047511"/>
    <w:rsid w:val="00047C2A"/>
    <w:rsid w:val="00051C85"/>
    <w:rsid w:val="00052197"/>
    <w:rsid w:val="00052BCC"/>
    <w:rsid w:val="00053081"/>
    <w:rsid w:val="00053AB8"/>
    <w:rsid w:val="00054163"/>
    <w:rsid w:val="00054B8A"/>
    <w:rsid w:val="00054F36"/>
    <w:rsid w:val="00055630"/>
    <w:rsid w:val="00055A05"/>
    <w:rsid w:val="00055A7D"/>
    <w:rsid w:val="00056C81"/>
    <w:rsid w:val="00057272"/>
    <w:rsid w:val="00057A03"/>
    <w:rsid w:val="00060BE0"/>
    <w:rsid w:val="00060BE9"/>
    <w:rsid w:val="000612F4"/>
    <w:rsid w:val="000613D5"/>
    <w:rsid w:val="0006277B"/>
    <w:rsid w:val="00063801"/>
    <w:rsid w:val="00063CE2"/>
    <w:rsid w:val="00064730"/>
    <w:rsid w:val="00064BF6"/>
    <w:rsid w:val="0006628F"/>
    <w:rsid w:val="00066D59"/>
    <w:rsid w:val="00067505"/>
    <w:rsid w:val="00067F24"/>
    <w:rsid w:val="0007262F"/>
    <w:rsid w:val="0007268C"/>
    <w:rsid w:val="0007344B"/>
    <w:rsid w:val="00073515"/>
    <w:rsid w:val="00074B42"/>
    <w:rsid w:val="0007589E"/>
    <w:rsid w:val="00075ADD"/>
    <w:rsid w:val="00076069"/>
    <w:rsid w:val="0007622A"/>
    <w:rsid w:val="00076562"/>
    <w:rsid w:val="00076F03"/>
    <w:rsid w:val="000772D4"/>
    <w:rsid w:val="00077F83"/>
    <w:rsid w:val="00080314"/>
    <w:rsid w:val="00080A2F"/>
    <w:rsid w:val="00080EA2"/>
    <w:rsid w:val="00082280"/>
    <w:rsid w:val="0008285A"/>
    <w:rsid w:val="000836AB"/>
    <w:rsid w:val="000837E4"/>
    <w:rsid w:val="00083877"/>
    <w:rsid w:val="00083CA7"/>
    <w:rsid w:val="00085051"/>
    <w:rsid w:val="00085208"/>
    <w:rsid w:val="0008641D"/>
    <w:rsid w:val="00086A75"/>
    <w:rsid w:val="00087F78"/>
    <w:rsid w:val="00087FD7"/>
    <w:rsid w:val="00092BCF"/>
    <w:rsid w:val="00092CF0"/>
    <w:rsid w:val="000937A8"/>
    <w:rsid w:val="00093ED4"/>
    <w:rsid w:val="00094088"/>
    <w:rsid w:val="00094721"/>
    <w:rsid w:val="0009545D"/>
    <w:rsid w:val="00095476"/>
    <w:rsid w:val="000954A6"/>
    <w:rsid w:val="00095527"/>
    <w:rsid w:val="00095820"/>
    <w:rsid w:val="00095A05"/>
    <w:rsid w:val="00095F82"/>
    <w:rsid w:val="00097764"/>
    <w:rsid w:val="000A02D2"/>
    <w:rsid w:val="000A14A9"/>
    <w:rsid w:val="000A1DC9"/>
    <w:rsid w:val="000A1E7C"/>
    <w:rsid w:val="000A2880"/>
    <w:rsid w:val="000A29A3"/>
    <w:rsid w:val="000A3D0B"/>
    <w:rsid w:val="000A4021"/>
    <w:rsid w:val="000A4627"/>
    <w:rsid w:val="000A6121"/>
    <w:rsid w:val="000A635C"/>
    <w:rsid w:val="000A64BE"/>
    <w:rsid w:val="000A6AD8"/>
    <w:rsid w:val="000A717A"/>
    <w:rsid w:val="000A7AB3"/>
    <w:rsid w:val="000A7D21"/>
    <w:rsid w:val="000B0201"/>
    <w:rsid w:val="000B0CB2"/>
    <w:rsid w:val="000B1821"/>
    <w:rsid w:val="000B26D9"/>
    <w:rsid w:val="000B3D6E"/>
    <w:rsid w:val="000B4CC6"/>
    <w:rsid w:val="000B56C5"/>
    <w:rsid w:val="000B56EB"/>
    <w:rsid w:val="000B57D5"/>
    <w:rsid w:val="000B5A7C"/>
    <w:rsid w:val="000B63E5"/>
    <w:rsid w:val="000B671F"/>
    <w:rsid w:val="000B7F62"/>
    <w:rsid w:val="000C09E1"/>
    <w:rsid w:val="000C0C1F"/>
    <w:rsid w:val="000C1342"/>
    <w:rsid w:val="000C1610"/>
    <w:rsid w:val="000C1D88"/>
    <w:rsid w:val="000C2D57"/>
    <w:rsid w:val="000C3630"/>
    <w:rsid w:val="000C456B"/>
    <w:rsid w:val="000C48A0"/>
    <w:rsid w:val="000C5243"/>
    <w:rsid w:val="000C63E3"/>
    <w:rsid w:val="000C6549"/>
    <w:rsid w:val="000C675F"/>
    <w:rsid w:val="000D1169"/>
    <w:rsid w:val="000D2B9D"/>
    <w:rsid w:val="000D2BE6"/>
    <w:rsid w:val="000D3705"/>
    <w:rsid w:val="000D3AEC"/>
    <w:rsid w:val="000D420A"/>
    <w:rsid w:val="000D4281"/>
    <w:rsid w:val="000D4527"/>
    <w:rsid w:val="000D4F4B"/>
    <w:rsid w:val="000D57F3"/>
    <w:rsid w:val="000D7944"/>
    <w:rsid w:val="000D7D73"/>
    <w:rsid w:val="000D7E53"/>
    <w:rsid w:val="000E09BD"/>
    <w:rsid w:val="000E10CA"/>
    <w:rsid w:val="000E1775"/>
    <w:rsid w:val="000E3A1D"/>
    <w:rsid w:val="000E3C05"/>
    <w:rsid w:val="000E41A3"/>
    <w:rsid w:val="000E44E8"/>
    <w:rsid w:val="000E527C"/>
    <w:rsid w:val="000E54E7"/>
    <w:rsid w:val="000E5FC7"/>
    <w:rsid w:val="000E6C0F"/>
    <w:rsid w:val="000E722B"/>
    <w:rsid w:val="000E73EB"/>
    <w:rsid w:val="000E7739"/>
    <w:rsid w:val="000F1A98"/>
    <w:rsid w:val="000F2E4F"/>
    <w:rsid w:val="000F382D"/>
    <w:rsid w:val="000F3CFE"/>
    <w:rsid w:val="000F3FC6"/>
    <w:rsid w:val="000F46E2"/>
    <w:rsid w:val="000F4F47"/>
    <w:rsid w:val="000F5002"/>
    <w:rsid w:val="000F57EC"/>
    <w:rsid w:val="000F7028"/>
    <w:rsid w:val="000F717F"/>
    <w:rsid w:val="000F7963"/>
    <w:rsid w:val="000F7F32"/>
    <w:rsid w:val="001005AF"/>
    <w:rsid w:val="001006C1"/>
    <w:rsid w:val="001008F2"/>
    <w:rsid w:val="001009A9"/>
    <w:rsid w:val="00101E1E"/>
    <w:rsid w:val="00101E23"/>
    <w:rsid w:val="001021D3"/>
    <w:rsid w:val="001025C2"/>
    <w:rsid w:val="00102E03"/>
    <w:rsid w:val="00103846"/>
    <w:rsid w:val="00103CDD"/>
    <w:rsid w:val="00103EA1"/>
    <w:rsid w:val="0010410A"/>
    <w:rsid w:val="0010539B"/>
    <w:rsid w:val="001056A0"/>
    <w:rsid w:val="00106C8F"/>
    <w:rsid w:val="0011059E"/>
    <w:rsid w:val="00111FDC"/>
    <w:rsid w:val="00112323"/>
    <w:rsid w:val="00112694"/>
    <w:rsid w:val="00112A4D"/>
    <w:rsid w:val="00112A83"/>
    <w:rsid w:val="00112ED2"/>
    <w:rsid w:val="0011333D"/>
    <w:rsid w:val="00113369"/>
    <w:rsid w:val="0011345A"/>
    <w:rsid w:val="00113E8B"/>
    <w:rsid w:val="00113F14"/>
    <w:rsid w:val="00114B69"/>
    <w:rsid w:val="00115235"/>
    <w:rsid w:val="00115A89"/>
    <w:rsid w:val="00116A37"/>
    <w:rsid w:val="001173F4"/>
    <w:rsid w:val="00121512"/>
    <w:rsid w:val="001218AB"/>
    <w:rsid w:val="00121EB8"/>
    <w:rsid w:val="0012342F"/>
    <w:rsid w:val="001239A0"/>
    <w:rsid w:val="00123CA1"/>
    <w:rsid w:val="00124FA7"/>
    <w:rsid w:val="0012515C"/>
    <w:rsid w:val="001256F0"/>
    <w:rsid w:val="001264C6"/>
    <w:rsid w:val="00126DF5"/>
    <w:rsid w:val="00126EA3"/>
    <w:rsid w:val="001308A0"/>
    <w:rsid w:val="00130BE0"/>
    <w:rsid w:val="001310E3"/>
    <w:rsid w:val="00132306"/>
    <w:rsid w:val="001326F1"/>
    <w:rsid w:val="00132D58"/>
    <w:rsid w:val="00134034"/>
    <w:rsid w:val="0013409A"/>
    <w:rsid w:val="00134431"/>
    <w:rsid w:val="00134E80"/>
    <w:rsid w:val="00136594"/>
    <w:rsid w:val="00136870"/>
    <w:rsid w:val="00136888"/>
    <w:rsid w:val="0013728A"/>
    <w:rsid w:val="001373F8"/>
    <w:rsid w:val="001374B1"/>
    <w:rsid w:val="001411C4"/>
    <w:rsid w:val="00141996"/>
    <w:rsid w:val="001422CE"/>
    <w:rsid w:val="00142579"/>
    <w:rsid w:val="00142AC0"/>
    <w:rsid w:val="00142DCF"/>
    <w:rsid w:val="0014573F"/>
    <w:rsid w:val="00145B1C"/>
    <w:rsid w:val="00145B58"/>
    <w:rsid w:val="00146F1A"/>
    <w:rsid w:val="00150D48"/>
    <w:rsid w:val="00150F7B"/>
    <w:rsid w:val="0015253A"/>
    <w:rsid w:val="001526AE"/>
    <w:rsid w:val="00153B1E"/>
    <w:rsid w:val="0015508F"/>
    <w:rsid w:val="0015564F"/>
    <w:rsid w:val="00155B3D"/>
    <w:rsid w:val="0015662E"/>
    <w:rsid w:val="001568C6"/>
    <w:rsid w:val="00156B21"/>
    <w:rsid w:val="00157236"/>
    <w:rsid w:val="00157555"/>
    <w:rsid w:val="00157601"/>
    <w:rsid w:val="00157CCC"/>
    <w:rsid w:val="0016084D"/>
    <w:rsid w:val="001610F7"/>
    <w:rsid w:val="00161423"/>
    <w:rsid w:val="00161481"/>
    <w:rsid w:val="00161BD6"/>
    <w:rsid w:val="001622A2"/>
    <w:rsid w:val="0016290D"/>
    <w:rsid w:val="00163F52"/>
    <w:rsid w:val="001646C5"/>
    <w:rsid w:val="00164CD9"/>
    <w:rsid w:val="00165648"/>
    <w:rsid w:val="00165750"/>
    <w:rsid w:val="00165B01"/>
    <w:rsid w:val="00165CD5"/>
    <w:rsid w:val="00165DF7"/>
    <w:rsid w:val="0016601E"/>
    <w:rsid w:val="0016747B"/>
    <w:rsid w:val="0016783C"/>
    <w:rsid w:val="0016798B"/>
    <w:rsid w:val="00167BE2"/>
    <w:rsid w:val="00167E97"/>
    <w:rsid w:val="001701EA"/>
    <w:rsid w:val="00170820"/>
    <w:rsid w:val="00170A79"/>
    <w:rsid w:val="00170AE0"/>
    <w:rsid w:val="00170C4D"/>
    <w:rsid w:val="001716C6"/>
    <w:rsid w:val="00171B9B"/>
    <w:rsid w:val="001727F8"/>
    <w:rsid w:val="001748A9"/>
    <w:rsid w:val="00174FBC"/>
    <w:rsid w:val="00175A2A"/>
    <w:rsid w:val="00175E21"/>
    <w:rsid w:val="00175F6C"/>
    <w:rsid w:val="00176A2A"/>
    <w:rsid w:val="00176AA8"/>
    <w:rsid w:val="00176BFF"/>
    <w:rsid w:val="00177B1E"/>
    <w:rsid w:val="00177E2B"/>
    <w:rsid w:val="00180C27"/>
    <w:rsid w:val="00180DDA"/>
    <w:rsid w:val="001811E9"/>
    <w:rsid w:val="0018122F"/>
    <w:rsid w:val="0018128C"/>
    <w:rsid w:val="00182218"/>
    <w:rsid w:val="0018271D"/>
    <w:rsid w:val="00184F17"/>
    <w:rsid w:val="00185B28"/>
    <w:rsid w:val="00186C0A"/>
    <w:rsid w:val="00186EE8"/>
    <w:rsid w:val="001873D9"/>
    <w:rsid w:val="001875EE"/>
    <w:rsid w:val="00191117"/>
    <w:rsid w:val="00191259"/>
    <w:rsid w:val="00191409"/>
    <w:rsid w:val="00191577"/>
    <w:rsid w:val="00191D29"/>
    <w:rsid w:val="00191FB7"/>
    <w:rsid w:val="001921B2"/>
    <w:rsid w:val="0019295B"/>
    <w:rsid w:val="0019299B"/>
    <w:rsid w:val="00193DD8"/>
    <w:rsid w:val="001943B8"/>
    <w:rsid w:val="0019441E"/>
    <w:rsid w:val="0019537E"/>
    <w:rsid w:val="001970DC"/>
    <w:rsid w:val="001A07C3"/>
    <w:rsid w:val="001A11BC"/>
    <w:rsid w:val="001A128C"/>
    <w:rsid w:val="001A12AA"/>
    <w:rsid w:val="001A1FC4"/>
    <w:rsid w:val="001A2DAA"/>
    <w:rsid w:val="001A3C1D"/>
    <w:rsid w:val="001A44A4"/>
    <w:rsid w:val="001A46F0"/>
    <w:rsid w:val="001A4D15"/>
    <w:rsid w:val="001A4FE2"/>
    <w:rsid w:val="001A63A4"/>
    <w:rsid w:val="001A6B91"/>
    <w:rsid w:val="001A7038"/>
    <w:rsid w:val="001A74D0"/>
    <w:rsid w:val="001A7ECC"/>
    <w:rsid w:val="001B07D6"/>
    <w:rsid w:val="001B2A68"/>
    <w:rsid w:val="001B33A2"/>
    <w:rsid w:val="001B559E"/>
    <w:rsid w:val="001B5BE9"/>
    <w:rsid w:val="001B5F68"/>
    <w:rsid w:val="001B710B"/>
    <w:rsid w:val="001B7CAF"/>
    <w:rsid w:val="001C03CD"/>
    <w:rsid w:val="001C041F"/>
    <w:rsid w:val="001C1155"/>
    <w:rsid w:val="001C19D9"/>
    <w:rsid w:val="001C1C6E"/>
    <w:rsid w:val="001C2282"/>
    <w:rsid w:val="001C36E4"/>
    <w:rsid w:val="001C4592"/>
    <w:rsid w:val="001C4A78"/>
    <w:rsid w:val="001C4CA6"/>
    <w:rsid w:val="001C4D08"/>
    <w:rsid w:val="001C5C70"/>
    <w:rsid w:val="001C61D0"/>
    <w:rsid w:val="001C74AD"/>
    <w:rsid w:val="001D0138"/>
    <w:rsid w:val="001D0C53"/>
    <w:rsid w:val="001D2FDD"/>
    <w:rsid w:val="001D3B64"/>
    <w:rsid w:val="001D40C6"/>
    <w:rsid w:val="001D415A"/>
    <w:rsid w:val="001D4454"/>
    <w:rsid w:val="001D44A5"/>
    <w:rsid w:val="001D587E"/>
    <w:rsid w:val="001D5F4D"/>
    <w:rsid w:val="001D65D3"/>
    <w:rsid w:val="001D6D74"/>
    <w:rsid w:val="001E198E"/>
    <w:rsid w:val="001E1DF8"/>
    <w:rsid w:val="001E1EA6"/>
    <w:rsid w:val="001E2A69"/>
    <w:rsid w:val="001E33C3"/>
    <w:rsid w:val="001E34C9"/>
    <w:rsid w:val="001E34E3"/>
    <w:rsid w:val="001E35FB"/>
    <w:rsid w:val="001E5097"/>
    <w:rsid w:val="001E53FC"/>
    <w:rsid w:val="001E6A9D"/>
    <w:rsid w:val="001E6CA6"/>
    <w:rsid w:val="001E6F60"/>
    <w:rsid w:val="001E7A19"/>
    <w:rsid w:val="001E7EF4"/>
    <w:rsid w:val="001F06A8"/>
    <w:rsid w:val="001F138B"/>
    <w:rsid w:val="001F2DF6"/>
    <w:rsid w:val="001F3AA3"/>
    <w:rsid w:val="001F3CA5"/>
    <w:rsid w:val="001F5E28"/>
    <w:rsid w:val="001F6325"/>
    <w:rsid w:val="001F6E61"/>
    <w:rsid w:val="001F7282"/>
    <w:rsid w:val="001F79AC"/>
    <w:rsid w:val="00200B8C"/>
    <w:rsid w:val="00201AE4"/>
    <w:rsid w:val="00201D62"/>
    <w:rsid w:val="00202117"/>
    <w:rsid w:val="00202F5B"/>
    <w:rsid w:val="00203BE2"/>
    <w:rsid w:val="00205331"/>
    <w:rsid w:val="00205959"/>
    <w:rsid w:val="00205DC2"/>
    <w:rsid w:val="00206067"/>
    <w:rsid w:val="00206570"/>
    <w:rsid w:val="00206BAB"/>
    <w:rsid w:val="002071E7"/>
    <w:rsid w:val="00210224"/>
    <w:rsid w:val="00210913"/>
    <w:rsid w:val="00211D05"/>
    <w:rsid w:val="002128B7"/>
    <w:rsid w:val="00212A9B"/>
    <w:rsid w:val="002132DA"/>
    <w:rsid w:val="002147C6"/>
    <w:rsid w:val="00214BB8"/>
    <w:rsid w:val="00214F79"/>
    <w:rsid w:val="00215537"/>
    <w:rsid w:val="00216025"/>
    <w:rsid w:val="00216CF8"/>
    <w:rsid w:val="00216E7E"/>
    <w:rsid w:val="00217609"/>
    <w:rsid w:val="00217F6A"/>
    <w:rsid w:val="0022022C"/>
    <w:rsid w:val="0022074D"/>
    <w:rsid w:val="002207A1"/>
    <w:rsid w:val="00220F1F"/>
    <w:rsid w:val="002210E1"/>
    <w:rsid w:val="00221193"/>
    <w:rsid w:val="00221B60"/>
    <w:rsid w:val="00222A87"/>
    <w:rsid w:val="00224096"/>
    <w:rsid w:val="00224F02"/>
    <w:rsid w:val="00224F9B"/>
    <w:rsid w:val="002254E5"/>
    <w:rsid w:val="002268D7"/>
    <w:rsid w:val="00226FCB"/>
    <w:rsid w:val="0022733E"/>
    <w:rsid w:val="0022777F"/>
    <w:rsid w:val="0022792F"/>
    <w:rsid w:val="0023042F"/>
    <w:rsid w:val="00230753"/>
    <w:rsid w:val="00230985"/>
    <w:rsid w:val="00231D98"/>
    <w:rsid w:val="00232A8C"/>
    <w:rsid w:val="002347CF"/>
    <w:rsid w:val="00234A29"/>
    <w:rsid w:val="00235DD5"/>
    <w:rsid w:val="00236787"/>
    <w:rsid w:val="00236887"/>
    <w:rsid w:val="002372CD"/>
    <w:rsid w:val="00237944"/>
    <w:rsid w:val="00237977"/>
    <w:rsid w:val="00237E05"/>
    <w:rsid w:val="00237FEA"/>
    <w:rsid w:val="0024329A"/>
    <w:rsid w:val="00243B99"/>
    <w:rsid w:val="00243BED"/>
    <w:rsid w:val="0024487A"/>
    <w:rsid w:val="00244C79"/>
    <w:rsid w:val="00244D82"/>
    <w:rsid w:val="00244FDA"/>
    <w:rsid w:val="00245D08"/>
    <w:rsid w:val="002474B1"/>
    <w:rsid w:val="002476E9"/>
    <w:rsid w:val="0024776B"/>
    <w:rsid w:val="00250576"/>
    <w:rsid w:val="00250A07"/>
    <w:rsid w:val="0025141E"/>
    <w:rsid w:val="0025179A"/>
    <w:rsid w:val="0025281E"/>
    <w:rsid w:val="00252B44"/>
    <w:rsid w:val="00253823"/>
    <w:rsid w:val="00253E04"/>
    <w:rsid w:val="002559E7"/>
    <w:rsid w:val="00255ADF"/>
    <w:rsid w:val="00256399"/>
    <w:rsid w:val="002565E7"/>
    <w:rsid w:val="002569E4"/>
    <w:rsid w:val="00256CF3"/>
    <w:rsid w:val="00257CA7"/>
    <w:rsid w:val="00257F07"/>
    <w:rsid w:val="00257F5C"/>
    <w:rsid w:val="00261631"/>
    <w:rsid w:val="00261DDB"/>
    <w:rsid w:val="0026219F"/>
    <w:rsid w:val="002633DB"/>
    <w:rsid w:val="0026496E"/>
    <w:rsid w:val="002651A3"/>
    <w:rsid w:val="002656D3"/>
    <w:rsid w:val="00266CBB"/>
    <w:rsid w:val="002674FE"/>
    <w:rsid w:val="002704CE"/>
    <w:rsid w:val="002706FD"/>
    <w:rsid w:val="00271896"/>
    <w:rsid w:val="00272351"/>
    <w:rsid w:val="00272394"/>
    <w:rsid w:val="00272785"/>
    <w:rsid w:val="00272A3F"/>
    <w:rsid w:val="0027370F"/>
    <w:rsid w:val="0027423F"/>
    <w:rsid w:val="00275DD4"/>
    <w:rsid w:val="002768F2"/>
    <w:rsid w:val="00277524"/>
    <w:rsid w:val="002775E8"/>
    <w:rsid w:val="00277AEE"/>
    <w:rsid w:val="00280135"/>
    <w:rsid w:val="0028017B"/>
    <w:rsid w:val="00280D5A"/>
    <w:rsid w:val="0028170E"/>
    <w:rsid w:val="0028171A"/>
    <w:rsid w:val="002820EF"/>
    <w:rsid w:val="00282AF7"/>
    <w:rsid w:val="0028335E"/>
    <w:rsid w:val="00283F31"/>
    <w:rsid w:val="0028442E"/>
    <w:rsid w:val="0028493F"/>
    <w:rsid w:val="00284B83"/>
    <w:rsid w:val="00284DF1"/>
    <w:rsid w:val="00285C26"/>
    <w:rsid w:val="00286DEB"/>
    <w:rsid w:val="00287953"/>
    <w:rsid w:val="002901F8"/>
    <w:rsid w:val="00290F52"/>
    <w:rsid w:val="002910FB"/>
    <w:rsid w:val="0029127F"/>
    <w:rsid w:val="00292434"/>
    <w:rsid w:val="0029262D"/>
    <w:rsid w:val="00292F32"/>
    <w:rsid w:val="00292F43"/>
    <w:rsid w:val="002938D7"/>
    <w:rsid w:val="002939CB"/>
    <w:rsid w:val="00294707"/>
    <w:rsid w:val="00294D37"/>
    <w:rsid w:val="00295DF6"/>
    <w:rsid w:val="00295F55"/>
    <w:rsid w:val="002968A4"/>
    <w:rsid w:val="00296F6E"/>
    <w:rsid w:val="002A0C9A"/>
    <w:rsid w:val="002A0D1F"/>
    <w:rsid w:val="002A16DF"/>
    <w:rsid w:val="002A1834"/>
    <w:rsid w:val="002A1F2A"/>
    <w:rsid w:val="002A2885"/>
    <w:rsid w:val="002B0404"/>
    <w:rsid w:val="002B0D0D"/>
    <w:rsid w:val="002B0D26"/>
    <w:rsid w:val="002B17D8"/>
    <w:rsid w:val="002B1C85"/>
    <w:rsid w:val="002B2900"/>
    <w:rsid w:val="002B2EAB"/>
    <w:rsid w:val="002B2FE5"/>
    <w:rsid w:val="002B3B94"/>
    <w:rsid w:val="002B40F0"/>
    <w:rsid w:val="002B7160"/>
    <w:rsid w:val="002B7721"/>
    <w:rsid w:val="002C0F74"/>
    <w:rsid w:val="002C1357"/>
    <w:rsid w:val="002C1718"/>
    <w:rsid w:val="002C1A0B"/>
    <w:rsid w:val="002C20FE"/>
    <w:rsid w:val="002C2E3B"/>
    <w:rsid w:val="002C30B3"/>
    <w:rsid w:val="002C3344"/>
    <w:rsid w:val="002C362B"/>
    <w:rsid w:val="002C3AF9"/>
    <w:rsid w:val="002C3B49"/>
    <w:rsid w:val="002C42A5"/>
    <w:rsid w:val="002C4FBF"/>
    <w:rsid w:val="002C525C"/>
    <w:rsid w:val="002C6731"/>
    <w:rsid w:val="002C6860"/>
    <w:rsid w:val="002D0C70"/>
    <w:rsid w:val="002D1555"/>
    <w:rsid w:val="002D1CB3"/>
    <w:rsid w:val="002D338C"/>
    <w:rsid w:val="002D420F"/>
    <w:rsid w:val="002D474E"/>
    <w:rsid w:val="002D4A2C"/>
    <w:rsid w:val="002D4A51"/>
    <w:rsid w:val="002D4E25"/>
    <w:rsid w:val="002D6E08"/>
    <w:rsid w:val="002D7988"/>
    <w:rsid w:val="002E020D"/>
    <w:rsid w:val="002E0319"/>
    <w:rsid w:val="002E0401"/>
    <w:rsid w:val="002E1040"/>
    <w:rsid w:val="002E10C9"/>
    <w:rsid w:val="002E1A9A"/>
    <w:rsid w:val="002E269F"/>
    <w:rsid w:val="002E2C3E"/>
    <w:rsid w:val="002E3ED6"/>
    <w:rsid w:val="002E4658"/>
    <w:rsid w:val="002E55B5"/>
    <w:rsid w:val="002E55E2"/>
    <w:rsid w:val="002E6147"/>
    <w:rsid w:val="002E62DA"/>
    <w:rsid w:val="002E7024"/>
    <w:rsid w:val="002E73F9"/>
    <w:rsid w:val="002E7728"/>
    <w:rsid w:val="002E7A49"/>
    <w:rsid w:val="002E7DB6"/>
    <w:rsid w:val="002E7F47"/>
    <w:rsid w:val="002F00C7"/>
    <w:rsid w:val="002F0312"/>
    <w:rsid w:val="002F0B04"/>
    <w:rsid w:val="002F0FEB"/>
    <w:rsid w:val="002F1176"/>
    <w:rsid w:val="002F2106"/>
    <w:rsid w:val="002F2A97"/>
    <w:rsid w:val="002F3F78"/>
    <w:rsid w:val="002F4E91"/>
    <w:rsid w:val="002F4E9A"/>
    <w:rsid w:val="002F5FE7"/>
    <w:rsid w:val="002F7E56"/>
    <w:rsid w:val="003006FD"/>
    <w:rsid w:val="00300C58"/>
    <w:rsid w:val="00300CDB"/>
    <w:rsid w:val="00301319"/>
    <w:rsid w:val="00301AB9"/>
    <w:rsid w:val="00302A1E"/>
    <w:rsid w:val="00302DE9"/>
    <w:rsid w:val="00303258"/>
    <w:rsid w:val="00303D91"/>
    <w:rsid w:val="00304358"/>
    <w:rsid w:val="00304702"/>
    <w:rsid w:val="0030606A"/>
    <w:rsid w:val="003060DA"/>
    <w:rsid w:val="00306496"/>
    <w:rsid w:val="00306D61"/>
    <w:rsid w:val="0030794A"/>
    <w:rsid w:val="00307A55"/>
    <w:rsid w:val="00307EB3"/>
    <w:rsid w:val="003118D4"/>
    <w:rsid w:val="00311BF4"/>
    <w:rsid w:val="0031225B"/>
    <w:rsid w:val="00313E29"/>
    <w:rsid w:val="0031441E"/>
    <w:rsid w:val="00315158"/>
    <w:rsid w:val="003158A2"/>
    <w:rsid w:val="00315BF9"/>
    <w:rsid w:val="00315C2C"/>
    <w:rsid w:val="00316433"/>
    <w:rsid w:val="003167F5"/>
    <w:rsid w:val="003170FE"/>
    <w:rsid w:val="00317A09"/>
    <w:rsid w:val="00320378"/>
    <w:rsid w:val="00320AC2"/>
    <w:rsid w:val="00320C89"/>
    <w:rsid w:val="003210AC"/>
    <w:rsid w:val="003210C8"/>
    <w:rsid w:val="00322BF9"/>
    <w:rsid w:val="00322FC4"/>
    <w:rsid w:val="00323208"/>
    <w:rsid w:val="003237BB"/>
    <w:rsid w:val="00324E24"/>
    <w:rsid w:val="00324F3E"/>
    <w:rsid w:val="00324FE2"/>
    <w:rsid w:val="00325421"/>
    <w:rsid w:val="00325E63"/>
    <w:rsid w:val="00325F68"/>
    <w:rsid w:val="003266AA"/>
    <w:rsid w:val="00326701"/>
    <w:rsid w:val="00327287"/>
    <w:rsid w:val="003302FE"/>
    <w:rsid w:val="003313EF"/>
    <w:rsid w:val="003328EA"/>
    <w:rsid w:val="00333329"/>
    <w:rsid w:val="00333A6D"/>
    <w:rsid w:val="00333EB7"/>
    <w:rsid w:val="00335E41"/>
    <w:rsid w:val="00336100"/>
    <w:rsid w:val="003375A9"/>
    <w:rsid w:val="003405F6"/>
    <w:rsid w:val="00340B11"/>
    <w:rsid w:val="00340CDB"/>
    <w:rsid w:val="00341680"/>
    <w:rsid w:val="0034215D"/>
    <w:rsid w:val="00343123"/>
    <w:rsid w:val="00343A6E"/>
    <w:rsid w:val="00344449"/>
    <w:rsid w:val="003447F1"/>
    <w:rsid w:val="003449EE"/>
    <w:rsid w:val="00344FCB"/>
    <w:rsid w:val="003456E9"/>
    <w:rsid w:val="00345FC6"/>
    <w:rsid w:val="003472CA"/>
    <w:rsid w:val="003473CC"/>
    <w:rsid w:val="0035061A"/>
    <w:rsid w:val="003510B2"/>
    <w:rsid w:val="00351E0C"/>
    <w:rsid w:val="0035235F"/>
    <w:rsid w:val="0035276C"/>
    <w:rsid w:val="00352CF5"/>
    <w:rsid w:val="00353146"/>
    <w:rsid w:val="003554DD"/>
    <w:rsid w:val="003568F6"/>
    <w:rsid w:val="003574A1"/>
    <w:rsid w:val="003576DF"/>
    <w:rsid w:val="003612F8"/>
    <w:rsid w:val="0036140F"/>
    <w:rsid w:val="003615C1"/>
    <w:rsid w:val="00361930"/>
    <w:rsid w:val="003621A6"/>
    <w:rsid w:val="003631BE"/>
    <w:rsid w:val="00363D5A"/>
    <w:rsid w:val="00363E60"/>
    <w:rsid w:val="003651FC"/>
    <w:rsid w:val="003653EB"/>
    <w:rsid w:val="0036585C"/>
    <w:rsid w:val="00366A05"/>
    <w:rsid w:val="00366DA0"/>
    <w:rsid w:val="00367357"/>
    <w:rsid w:val="0036792A"/>
    <w:rsid w:val="003708E4"/>
    <w:rsid w:val="00370EEB"/>
    <w:rsid w:val="003710BD"/>
    <w:rsid w:val="00371412"/>
    <w:rsid w:val="00371E92"/>
    <w:rsid w:val="00372472"/>
    <w:rsid w:val="003728D9"/>
    <w:rsid w:val="00375474"/>
    <w:rsid w:val="0037587C"/>
    <w:rsid w:val="00375C37"/>
    <w:rsid w:val="00375EA1"/>
    <w:rsid w:val="00376291"/>
    <w:rsid w:val="003767FF"/>
    <w:rsid w:val="00376D5B"/>
    <w:rsid w:val="0037760E"/>
    <w:rsid w:val="00377984"/>
    <w:rsid w:val="00380E21"/>
    <w:rsid w:val="00380E77"/>
    <w:rsid w:val="00381681"/>
    <w:rsid w:val="00381789"/>
    <w:rsid w:val="00382EB9"/>
    <w:rsid w:val="00382FA2"/>
    <w:rsid w:val="003831A8"/>
    <w:rsid w:val="0038432B"/>
    <w:rsid w:val="0038441D"/>
    <w:rsid w:val="00384991"/>
    <w:rsid w:val="0038553D"/>
    <w:rsid w:val="003862E1"/>
    <w:rsid w:val="00386588"/>
    <w:rsid w:val="00386AB2"/>
    <w:rsid w:val="00386CA3"/>
    <w:rsid w:val="00386CBF"/>
    <w:rsid w:val="00387B54"/>
    <w:rsid w:val="003912A3"/>
    <w:rsid w:val="00391425"/>
    <w:rsid w:val="003924A2"/>
    <w:rsid w:val="003925C3"/>
    <w:rsid w:val="00392DBB"/>
    <w:rsid w:val="00393E58"/>
    <w:rsid w:val="0039418A"/>
    <w:rsid w:val="003941BC"/>
    <w:rsid w:val="00395CF2"/>
    <w:rsid w:val="00396EC9"/>
    <w:rsid w:val="003A3B5A"/>
    <w:rsid w:val="003A4A15"/>
    <w:rsid w:val="003A4AB1"/>
    <w:rsid w:val="003A4E6D"/>
    <w:rsid w:val="003A5463"/>
    <w:rsid w:val="003A59C3"/>
    <w:rsid w:val="003A5FFC"/>
    <w:rsid w:val="003A62DD"/>
    <w:rsid w:val="003A63E7"/>
    <w:rsid w:val="003A6AA5"/>
    <w:rsid w:val="003A7558"/>
    <w:rsid w:val="003A77ED"/>
    <w:rsid w:val="003A79F3"/>
    <w:rsid w:val="003B03A7"/>
    <w:rsid w:val="003B107F"/>
    <w:rsid w:val="003B1990"/>
    <w:rsid w:val="003B1F73"/>
    <w:rsid w:val="003B2071"/>
    <w:rsid w:val="003B3752"/>
    <w:rsid w:val="003B4292"/>
    <w:rsid w:val="003B44C0"/>
    <w:rsid w:val="003B4A39"/>
    <w:rsid w:val="003B4B6B"/>
    <w:rsid w:val="003C0CE2"/>
    <w:rsid w:val="003C18E5"/>
    <w:rsid w:val="003C199C"/>
    <w:rsid w:val="003C1A5B"/>
    <w:rsid w:val="003C25AD"/>
    <w:rsid w:val="003C26DB"/>
    <w:rsid w:val="003C3849"/>
    <w:rsid w:val="003C41F3"/>
    <w:rsid w:val="003C4626"/>
    <w:rsid w:val="003C488A"/>
    <w:rsid w:val="003C5940"/>
    <w:rsid w:val="003C649A"/>
    <w:rsid w:val="003C686A"/>
    <w:rsid w:val="003C6E35"/>
    <w:rsid w:val="003C751B"/>
    <w:rsid w:val="003D04E7"/>
    <w:rsid w:val="003D0CFC"/>
    <w:rsid w:val="003D1969"/>
    <w:rsid w:val="003D1A13"/>
    <w:rsid w:val="003D1F7B"/>
    <w:rsid w:val="003D3939"/>
    <w:rsid w:val="003D3ECF"/>
    <w:rsid w:val="003D410D"/>
    <w:rsid w:val="003D4133"/>
    <w:rsid w:val="003D4281"/>
    <w:rsid w:val="003D4EF8"/>
    <w:rsid w:val="003D53AD"/>
    <w:rsid w:val="003D54E8"/>
    <w:rsid w:val="003D56FE"/>
    <w:rsid w:val="003D6251"/>
    <w:rsid w:val="003D7AEE"/>
    <w:rsid w:val="003E1254"/>
    <w:rsid w:val="003E200F"/>
    <w:rsid w:val="003E2381"/>
    <w:rsid w:val="003E2457"/>
    <w:rsid w:val="003E3A3B"/>
    <w:rsid w:val="003E423C"/>
    <w:rsid w:val="003E43A7"/>
    <w:rsid w:val="003E45F0"/>
    <w:rsid w:val="003E4732"/>
    <w:rsid w:val="003E6045"/>
    <w:rsid w:val="003E6169"/>
    <w:rsid w:val="003E6C9B"/>
    <w:rsid w:val="003E6DDC"/>
    <w:rsid w:val="003F01DA"/>
    <w:rsid w:val="003F091B"/>
    <w:rsid w:val="003F0A8C"/>
    <w:rsid w:val="003F19AD"/>
    <w:rsid w:val="003F1C00"/>
    <w:rsid w:val="003F1CBA"/>
    <w:rsid w:val="003F2246"/>
    <w:rsid w:val="003F268A"/>
    <w:rsid w:val="003F39EC"/>
    <w:rsid w:val="003F43F9"/>
    <w:rsid w:val="003F4499"/>
    <w:rsid w:val="003F4B07"/>
    <w:rsid w:val="003F5579"/>
    <w:rsid w:val="003F5CAF"/>
    <w:rsid w:val="003F604F"/>
    <w:rsid w:val="003F789A"/>
    <w:rsid w:val="00400B88"/>
    <w:rsid w:val="004012F8"/>
    <w:rsid w:val="00401578"/>
    <w:rsid w:val="004019AB"/>
    <w:rsid w:val="00402887"/>
    <w:rsid w:val="0040293C"/>
    <w:rsid w:val="004039BE"/>
    <w:rsid w:val="00403A65"/>
    <w:rsid w:val="004040F2"/>
    <w:rsid w:val="0040439F"/>
    <w:rsid w:val="00404481"/>
    <w:rsid w:val="00405135"/>
    <w:rsid w:val="004051FF"/>
    <w:rsid w:val="004060DD"/>
    <w:rsid w:val="00406765"/>
    <w:rsid w:val="004069F2"/>
    <w:rsid w:val="004070D2"/>
    <w:rsid w:val="0041011F"/>
    <w:rsid w:val="00410784"/>
    <w:rsid w:val="00410F50"/>
    <w:rsid w:val="004115B6"/>
    <w:rsid w:val="004116D9"/>
    <w:rsid w:val="00411CDA"/>
    <w:rsid w:val="00412278"/>
    <w:rsid w:val="00413065"/>
    <w:rsid w:val="00413BCE"/>
    <w:rsid w:val="00415675"/>
    <w:rsid w:val="00415B6C"/>
    <w:rsid w:val="00415FE7"/>
    <w:rsid w:val="004162BB"/>
    <w:rsid w:val="0041656E"/>
    <w:rsid w:val="0041657F"/>
    <w:rsid w:val="00416F63"/>
    <w:rsid w:val="00417DE3"/>
    <w:rsid w:val="004204C1"/>
    <w:rsid w:val="0042050D"/>
    <w:rsid w:val="00420820"/>
    <w:rsid w:val="00420AB3"/>
    <w:rsid w:val="0042225D"/>
    <w:rsid w:val="004230F9"/>
    <w:rsid w:val="004235E6"/>
    <w:rsid w:val="00423A11"/>
    <w:rsid w:val="00425055"/>
    <w:rsid w:val="00425127"/>
    <w:rsid w:val="00427190"/>
    <w:rsid w:val="004273CE"/>
    <w:rsid w:val="004276A8"/>
    <w:rsid w:val="004278CC"/>
    <w:rsid w:val="004305CE"/>
    <w:rsid w:val="004308C3"/>
    <w:rsid w:val="004310DB"/>
    <w:rsid w:val="004310E2"/>
    <w:rsid w:val="004312C7"/>
    <w:rsid w:val="00431383"/>
    <w:rsid w:val="00431D7A"/>
    <w:rsid w:val="00431F83"/>
    <w:rsid w:val="00432614"/>
    <w:rsid w:val="0043295D"/>
    <w:rsid w:val="00432D06"/>
    <w:rsid w:val="004338B5"/>
    <w:rsid w:val="004346DC"/>
    <w:rsid w:val="00434744"/>
    <w:rsid w:val="00434980"/>
    <w:rsid w:val="00435451"/>
    <w:rsid w:val="004357FC"/>
    <w:rsid w:val="00436009"/>
    <w:rsid w:val="00436389"/>
    <w:rsid w:val="00436F91"/>
    <w:rsid w:val="00437024"/>
    <w:rsid w:val="00437401"/>
    <w:rsid w:val="00440A1E"/>
    <w:rsid w:val="00440E51"/>
    <w:rsid w:val="00441008"/>
    <w:rsid w:val="00441072"/>
    <w:rsid w:val="00441716"/>
    <w:rsid w:val="00441803"/>
    <w:rsid w:val="00441A9A"/>
    <w:rsid w:val="004428FE"/>
    <w:rsid w:val="0044314A"/>
    <w:rsid w:val="00444209"/>
    <w:rsid w:val="0044460B"/>
    <w:rsid w:val="004447A5"/>
    <w:rsid w:val="00444929"/>
    <w:rsid w:val="00445668"/>
    <w:rsid w:val="00445840"/>
    <w:rsid w:val="00445EE5"/>
    <w:rsid w:val="00446362"/>
    <w:rsid w:val="0044697C"/>
    <w:rsid w:val="0044699C"/>
    <w:rsid w:val="00446F47"/>
    <w:rsid w:val="00447E77"/>
    <w:rsid w:val="00450192"/>
    <w:rsid w:val="00450490"/>
    <w:rsid w:val="00450CCC"/>
    <w:rsid w:val="004511A6"/>
    <w:rsid w:val="004512E1"/>
    <w:rsid w:val="00452E3C"/>
    <w:rsid w:val="00453A0F"/>
    <w:rsid w:val="00453C49"/>
    <w:rsid w:val="004540CB"/>
    <w:rsid w:val="004542C5"/>
    <w:rsid w:val="0045435F"/>
    <w:rsid w:val="00454454"/>
    <w:rsid w:val="00454D52"/>
    <w:rsid w:val="00455301"/>
    <w:rsid w:val="00455DA0"/>
    <w:rsid w:val="00456739"/>
    <w:rsid w:val="004570D7"/>
    <w:rsid w:val="00457232"/>
    <w:rsid w:val="00460A2D"/>
    <w:rsid w:val="00460A94"/>
    <w:rsid w:val="00461E62"/>
    <w:rsid w:val="0046291E"/>
    <w:rsid w:val="00462C93"/>
    <w:rsid w:val="00463922"/>
    <w:rsid w:val="00463EB3"/>
    <w:rsid w:val="00464AE2"/>
    <w:rsid w:val="00464C0B"/>
    <w:rsid w:val="00465249"/>
    <w:rsid w:val="004652FC"/>
    <w:rsid w:val="00465522"/>
    <w:rsid w:val="00465B4F"/>
    <w:rsid w:val="004666E9"/>
    <w:rsid w:val="00466732"/>
    <w:rsid w:val="00466BCC"/>
    <w:rsid w:val="00466FF3"/>
    <w:rsid w:val="004671F9"/>
    <w:rsid w:val="004679C6"/>
    <w:rsid w:val="004679F3"/>
    <w:rsid w:val="00470832"/>
    <w:rsid w:val="00470AD7"/>
    <w:rsid w:val="004712B9"/>
    <w:rsid w:val="00471324"/>
    <w:rsid w:val="0047178F"/>
    <w:rsid w:val="00472090"/>
    <w:rsid w:val="00472AA4"/>
    <w:rsid w:val="0047380A"/>
    <w:rsid w:val="00473AC4"/>
    <w:rsid w:val="00474BB8"/>
    <w:rsid w:val="004753D9"/>
    <w:rsid w:val="00475836"/>
    <w:rsid w:val="00475B75"/>
    <w:rsid w:val="00476224"/>
    <w:rsid w:val="00476335"/>
    <w:rsid w:val="00480378"/>
    <w:rsid w:val="00480C90"/>
    <w:rsid w:val="00480CDC"/>
    <w:rsid w:val="00481416"/>
    <w:rsid w:val="0048191F"/>
    <w:rsid w:val="00481A18"/>
    <w:rsid w:val="00481FF0"/>
    <w:rsid w:val="00482FBD"/>
    <w:rsid w:val="0048367D"/>
    <w:rsid w:val="0048439B"/>
    <w:rsid w:val="004846D1"/>
    <w:rsid w:val="00484824"/>
    <w:rsid w:val="004854C3"/>
    <w:rsid w:val="00485834"/>
    <w:rsid w:val="00485FE2"/>
    <w:rsid w:val="004865FF"/>
    <w:rsid w:val="00486AB4"/>
    <w:rsid w:val="004870DF"/>
    <w:rsid w:val="00487181"/>
    <w:rsid w:val="00487964"/>
    <w:rsid w:val="00490564"/>
    <w:rsid w:val="0049167B"/>
    <w:rsid w:val="004916FF"/>
    <w:rsid w:val="0049179A"/>
    <w:rsid w:val="00492767"/>
    <w:rsid w:val="00493842"/>
    <w:rsid w:val="00493BE1"/>
    <w:rsid w:val="004950AA"/>
    <w:rsid w:val="00495C6A"/>
    <w:rsid w:val="00496082"/>
    <w:rsid w:val="0049761B"/>
    <w:rsid w:val="004978E5"/>
    <w:rsid w:val="00497E1E"/>
    <w:rsid w:val="00497E24"/>
    <w:rsid w:val="004A02DA"/>
    <w:rsid w:val="004A1971"/>
    <w:rsid w:val="004A19F8"/>
    <w:rsid w:val="004A1F23"/>
    <w:rsid w:val="004A264A"/>
    <w:rsid w:val="004A2895"/>
    <w:rsid w:val="004A33E8"/>
    <w:rsid w:val="004A366B"/>
    <w:rsid w:val="004A36B2"/>
    <w:rsid w:val="004A3BD3"/>
    <w:rsid w:val="004A5D95"/>
    <w:rsid w:val="004A5FBA"/>
    <w:rsid w:val="004A7488"/>
    <w:rsid w:val="004A76BF"/>
    <w:rsid w:val="004B002A"/>
    <w:rsid w:val="004B0102"/>
    <w:rsid w:val="004B03B7"/>
    <w:rsid w:val="004B0459"/>
    <w:rsid w:val="004B121A"/>
    <w:rsid w:val="004B1382"/>
    <w:rsid w:val="004B167C"/>
    <w:rsid w:val="004B16E6"/>
    <w:rsid w:val="004B17A6"/>
    <w:rsid w:val="004B2443"/>
    <w:rsid w:val="004B2776"/>
    <w:rsid w:val="004B30BF"/>
    <w:rsid w:val="004B3A7D"/>
    <w:rsid w:val="004B40F2"/>
    <w:rsid w:val="004B4122"/>
    <w:rsid w:val="004B46C6"/>
    <w:rsid w:val="004B4909"/>
    <w:rsid w:val="004B4BC6"/>
    <w:rsid w:val="004B4D15"/>
    <w:rsid w:val="004B4DEB"/>
    <w:rsid w:val="004B5082"/>
    <w:rsid w:val="004B555E"/>
    <w:rsid w:val="004B57EC"/>
    <w:rsid w:val="004B586A"/>
    <w:rsid w:val="004B5B9F"/>
    <w:rsid w:val="004B67FE"/>
    <w:rsid w:val="004B76F4"/>
    <w:rsid w:val="004B7BFD"/>
    <w:rsid w:val="004B7E9A"/>
    <w:rsid w:val="004C0178"/>
    <w:rsid w:val="004C06D8"/>
    <w:rsid w:val="004C0932"/>
    <w:rsid w:val="004C10CF"/>
    <w:rsid w:val="004C2052"/>
    <w:rsid w:val="004C23A2"/>
    <w:rsid w:val="004C2B47"/>
    <w:rsid w:val="004C39AF"/>
    <w:rsid w:val="004C4188"/>
    <w:rsid w:val="004C4FAC"/>
    <w:rsid w:val="004C52D9"/>
    <w:rsid w:val="004C5A45"/>
    <w:rsid w:val="004D05B7"/>
    <w:rsid w:val="004D0DE6"/>
    <w:rsid w:val="004D1223"/>
    <w:rsid w:val="004D253E"/>
    <w:rsid w:val="004D2FFA"/>
    <w:rsid w:val="004D3A0D"/>
    <w:rsid w:val="004D3F40"/>
    <w:rsid w:val="004D5C39"/>
    <w:rsid w:val="004D6008"/>
    <w:rsid w:val="004D601E"/>
    <w:rsid w:val="004D6142"/>
    <w:rsid w:val="004D6609"/>
    <w:rsid w:val="004E0671"/>
    <w:rsid w:val="004E0CB7"/>
    <w:rsid w:val="004E1832"/>
    <w:rsid w:val="004E25BC"/>
    <w:rsid w:val="004E309E"/>
    <w:rsid w:val="004E38E7"/>
    <w:rsid w:val="004E40F3"/>
    <w:rsid w:val="004E52E8"/>
    <w:rsid w:val="004E57F1"/>
    <w:rsid w:val="004E6202"/>
    <w:rsid w:val="004E71C3"/>
    <w:rsid w:val="004E7384"/>
    <w:rsid w:val="004F097A"/>
    <w:rsid w:val="004F1D07"/>
    <w:rsid w:val="004F272E"/>
    <w:rsid w:val="004F2BD9"/>
    <w:rsid w:val="004F31A0"/>
    <w:rsid w:val="004F55BA"/>
    <w:rsid w:val="004F69F1"/>
    <w:rsid w:val="004F74EB"/>
    <w:rsid w:val="00500662"/>
    <w:rsid w:val="00500773"/>
    <w:rsid w:val="005023F9"/>
    <w:rsid w:val="0050274C"/>
    <w:rsid w:val="00503889"/>
    <w:rsid w:val="005043A5"/>
    <w:rsid w:val="00504DAD"/>
    <w:rsid w:val="005054BD"/>
    <w:rsid w:val="00505A0E"/>
    <w:rsid w:val="00505FD9"/>
    <w:rsid w:val="0050637D"/>
    <w:rsid w:val="005070DA"/>
    <w:rsid w:val="00507A0E"/>
    <w:rsid w:val="00511DA1"/>
    <w:rsid w:val="00512B9F"/>
    <w:rsid w:val="00513A28"/>
    <w:rsid w:val="0051491E"/>
    <w:rsid w:val="00514DAA"/>
    <w:rsid w:val="00516A1E"/>
    <w:rsid w:val="00517B48"/>
    <w:rsid w:val="005200A4"/>
    <w:rsid w:val="005202A9"/>
    <w:rsid w:val="005204A0"/>
    <w:rsid w:val="005214E2"/>
    <w:rsid w:val="005216C3"/>
    <w:rsid w:val="00522273"/>
    <w:rsid w:val="00522348"/>
    <w:rsid w:val="0052316B"/>
    <w:rsid w:val="00523B42"/>
    <w:rsid w:val="00523EB0"/>
    <w:rsid w:val="00524B54"/>
    <w:rsid w:val="005258EB"/>
    <w:rsid w:val="005261D0"/>
    <w:rsid w:val="00526BA5"/>
    <w:rsid w:val="00526BEF"/>
    <w:rsid w:val="00527B84"/>
    <w:rsid w:val="00527E9B"/>
    <w:rsid w:val="00530B54"/>
    <w:rsid w:val="00530F4E"/>
    <w:rsid w:val="0053119F"/>
    <w:rsid w:val="005317FE"/>
    <w:rsid w:val="0053246F"/>
    <w:rsid w:val="00532540"/>
    <w:rsid w:val="00532A79"/>
    <w:rsid w:val="00532FF3"/>
    <w:rsid w:val="005356AE"/>
    <w:rsid w:val="00535944"/>
    <w:rsid w:val="00535A0A"/>
    <w:rsid w:val="00536714"/>
    <w:rsid w:val="00536941"/>
    <w:rsid w:val="0053706C"/>
    <w:rsid w:val="00537F3F"/>
    <w:rsid w:val="00540328"/>
    <w:rsid w:val="005415D5"/>
    <w:rsid w:val="00541E3E"/>
    <w:rsid w:val="0054266C"/>
    <w:rsid w:val="00543A07"/>
    <w:rsid w:val="00544310"/>
    <w:rsid w:val="00544CA4"/>
    <w:rsid w:val="00546866"/>
    <w:rsid w:val="00546E72"/>
    <w:rsid w:val="00546EC2"/>
    <w:rsid w:val="00547BE8"/>
    <w:rsid w:val="00550739"/>
    <w:rsid w:val="00551F33"/>
    <w:rsid w:val="00552A5A"/>
    <w:rsid w:val="00552E0F"/>
    <w:rsid w:val="00553639"/>
    <w:rsid w:val="00553B2C"/>
    <w:rsid w:val="00556D42"/>
    <w:rsid w:val="0055751F"/>
    <w:rsid w:val="00560AD6"/>
    <w:rsid w:val="00560C7C"/>
    <w:rsid w:val="00561FF1"/>
    <w:rsid w:val="00562C53"/>
    <w:rsid w:val="00563C09"/>
    <w:rsid w:val="00564A79"/>
    <w:rsid w:val="00564BD9"/>
    <w:rsid w:val="00564E3A"/>
    <w:rsid w:val="005661D8"/>
    <w:rsid w:val="0056674A"/>
    <w:rsid w:val="00566AA7"/>
    <w:rsid w:val="00566D64"/>
    <w:rsid w:val="00566EAC"/>
    <w:rsid w:val="00567185"/>
    <w:rsid w:val="00570855"/>
    <w:rsid w:val="00573370"/>
    <w:rsid w:val="00573605"/>
    <w:rsid w:val="00575329"/>
    <w:rsid w:val="005754F1"/>
    <w:rsid w:val="00575D27"/>
    <w:rsid w:val="005762BE"/>
    <w:rsid w:val="00576D43"/>
    <w:rsid w:val="00577004"/>
    <w:rsid w:val="00577F68"/>
    <w:rsid w:val="00580110"/>
    <w:rsid w:val="005803FC"/>
    <w:rsid w:val="005804A2"/>
    <w:rsid w:val="00580982"/>
    <w:rsid w:val="00581B17"/>
    <w:rsid w:val="0058203F"/>
    <w:rsid w:val="00582841"/>
    <w:rsid w:val="00582A00"/>
    <w:rsid w:val="00582A71"/>
    <w:rsid w:val="00582B37"/>
    <w:rsid w:val="005831C1"/>
    <w:rsid w:val="005837A7"/>
    <w:rsid w:val="00583B9A"/>
    <w:rsid w:val="005844D8"/>
    <w:rsid w:val="00584AB6"/>
    <w:rsid w:val="00584D02"/>
    <w:rsid w:val="00585473"/>
    <w:rsid w:val="00585A6D"/>
    <w:rsid w:val="005864FB"/>
    <w:rsid w:val="00586621"/>
    <w:rsid w:val="00586AB9"/>
    <w:rsid w:val="00586BD5"/>
    <w:rsid w:val="00587E9B"/>
    <w:rsid w:val="00587FA4"/>
    <w:rsid w:val="00590937"/>
    <w:rsid w:val="005909B5"/>
    <w:rsid w:val="00591E72"/>
    <w:rsid w:val="00593428"/>
    <w:rsid w:val="00594FB2"/>
    <w:rsid w:val="005959EC"/>
    <w:rsid w:val="00595C77"/>
    <w:rsid w:val="005964A1"/>
    <w:rsid w:val="005965B9"/>
    <w:rsid w:val="00596CAB"/>
    <w:rsid w:val="00597AC9"/>
    <w:rsid w:val="005A003C"/>
    <w:rsid w:val="005A0443"/>
    <w:rsid w:val="005A057F"/>
    <w:rsid w:val="005A151A"/>
    <w:rsid w:val="005A1AFE"/>
    <w:rsid w:val="005A21CB"/>
    <w:rsid w:val="005A3E4E"/>
    <w:rsid w:val="005A421D"/>
    <w:rsid w:val="005A48CD"/>
    <w:rsid w:val="005A51B9"/>
    <w:rsid w:val="005A5879"/>
    <w:rsid w:val="005A5E08"/>
    <w:rsid w:val="005A685B"/>
    <w:rsid w:val="005A7044"/>
    <w:rsid w:val="005A7648"/>
    <w:rsid w:val="005B0C5A"/>
    <w:rsid w:val="005B1516"/>
    <w:rsid w:val="005B183B"/>
    <w:rsid w:val="005B185C"/>
    <w:rsid w:val="005B1DAF"/>
    <w:rsid w:val="005B318D"/>
    <w:rsid w:val="005B3674"/>
    <w:rsid w:val="005B3A49"/>
    <w:rsid w:val="005B3E44"/>
    <w:rsid w:val="005B407D"/>
    <w:rsid w:val="005B6EB3"/>
    <w:rsid w:val="005B7BCA"/>
    <w:rsid w:val="005B7D93"/>
    <w:rsid w:val="005C0052"/>
    <w:rsid w:val="005C01C0"/>
    <w:rsid w:val="005C02DC"/>
    <w:rsid w:val="005C0E8B"/>
    <w:rsid w:val="005C1D05"/>
    <w:rsid w:val="005C1D0F"/>
    <w:rsid w:val="005C250E"/>
    <w:rsid w:val="005C3CDA"/>
    <w:rsid w:val="005C4236"/>
    <w:rsid w:val="005C539D"/>
    <w:rsid w:val="005C6549"/>
    <w:rsid w:val="005C69A9"/>
    <w:rsid w:val="005C71EC"/>
    <w:rsid w:val="005C72F8"/>
    <w:rsid w:val="005C76C9"/>
    <w:rsid w:val="005D0068"/>
    <w:rsid w:val="005D0EE8"/>
    <w:rsid w:val="005D1102"/>
    <w:rsid w:val="005D1BF9"/>
    <w:rsid w:val="005D1DB9"/>
    <w:rsid w:val="005D1E85"/>
    <w:rsid w:val="005D1FC5"/>
    <w:rsid w:val="005D23FC"/>
    <w:rsid w:val="005D28C2"/>
    <w:rsid w:val="005D3715"/>
    <w:rsid w:val="005D3882"/>
    <w:rsid w:val="005D4AC4"/>
    <w:rsid w:val="005D68B9"/>
    <w:rsid w:val="005D6F17"/>
    <w:rsid w:val="005E0BE5"/>
    <w:rsid w:val="005E0D74"/>
    <w:rsid w:val="005E165A"/>
    <w:rsid w:val="005E2CFD"/>
    <w:rsid w:val="005E3CA3"/>
    <w:rsid w:val="005E3D7E"/>
    <w:rsid w:val="005E3F92"/>
    <w:rsid w:val="005E6006"/>
    <w:rsid w:val="005E6472"/>
    <w:rsid w:val="005F0363"/>
    <w:rsid w:val="005F041C"/>
    <w:rsid w:val="005F2371"/>
    <w:rsid w:val="005F2D34"/>
    <w:rsid w:val="005F2DA1"/>
    <w:rsid w:val="005F37AB"/>
    <w:rsid w:val="005F4713"/>
    <w:rsid w:val="005F4CA0"/>
    <w:rsid w:val="005F58C7"/>
    <w:rsid w:val="005F69DD"/>
    <w:rsid w:val="005F74F7"/>
    <w:rsid w:val="005F7864"/>
    <w:rsid w:val="005F793F"/>
    <w:rsid w:val="006009C7"/>
    <w:rsid w:val="00600AB7"/>
    <w:rsid w:val="0060252B"/>
    <w:rsid w:val="00603001"/>
    <w:rsid w:val="00603AA1"/>
    <w:rsid w:val="00604294"/>
    <w:rsid w:val="006056EA"/>
    <w:rsid w:val="0060583D"/>
    <w:rsid w:val="00605876"/>
    <w:rsid w:val="00605AE4"/>
    <w:rsid w:val="00605DB9"/>
    <w:rsid w:val="0060604B"/>
    <w:rsid w:val="0060612F"/>
    <w:rsid w:val="00606C16"/>
    <w:rsid w:val="00607165"/>
    <w:rsid w:val="00607A66"/>
    <w:rsid w:val="0061072B"/>
    <w:rsid w:val="006113CE"/>
    <w:rsid w:val="00612152"/>
    <w:rsid w:val="00612264"/>
    <w:rsid w:val="0061417D"/>
    <w:rsid w:val="00614478"/>
    <w:rsid w:val="00614E0A"/>
    <w:rsid w:val="0061534F"/>
    <w:rsid w:val="00615CD5"/>
    <w:rsid w:val="00615FD8"/>
    <w:rsid w:val="00616CA6"/>
    <w:rsid w:val="00617531"/>
    <w:rsid w:val="00617CE3"/>
    <w:rsid w:val="00617DB5"/>
    <w:rsid w:val="0062030E"/>
    <w:rsid w:val="00620CAB"/>
    <w:rsid w:val="006210A5"/>
    <w:rsid w:val="006212C5"/>
    <w:rsid w:val="00621AC0"/>
    <w:rsid w:val="00623079"/>
    <w:rsid w:val="00623659"/>
    <w:rsid w:val="0062377C"/>
    <w:rsid w:val="0062462A"/>
    <w:rsid w:val="006258C1"/>
    <w:rsid w:val="00626908"/>
    <w:rsid w:val="006270E5"/>
    <w:rsid w:val="00627339"/>
    <w:rsid w:val="006309A5"/>
    <w:rsid w:val="00631673"/>
    <w:rsid w:val="00631B9E"/>
    <w:rsid w:val="00631FFC"/>
    <w:rsid w:val="0063218E"/>
    <w:rsid w:val="0063268C"/>
    <w:rsid w:val="00632A97"/>
    <w:rsid w:val="006331CD"/>
    <w:rsid w:val="006339E0"/>
    <w:rsid w:val="00634C94"/>
    <w:rsid w:val="006352AC"/>
    <w:rsid w:val="006356AF"/>
    <w:rsid w:val="00635C3B"/>
    <w:rsid w:val="006364A9"/>
    <w:rsid w:val="00636DBB"/>
    <w:rsid w:val="00637124"/>
    <w:rsid w:val="00637F4F"/>
    <w:rsid w:val="006400BA"/>
    <w:rsid w:val="00640313"/>
    <w:rsid w:val="006427BE"/>
    <w:rsid w:val="006427E3"/>
    <w:rsid w:val="0064290D"/>
    <w:rsid w:val="006429CD"/>
    <w:rsid w:val="00642EC2"/>
    <w:rsid w:val="00643998"/>
    <w:rsid w:val="00643E12"/>
    <w:rsid w:val="00644B35"/>
    <w:rsid w:val="00644BD2"/>
    <w:rsid w:val="0064523E"/>
    <w:rsid w:val="00646955"/>
    <w:rsid w:val="0065007E"/>
    <w:rsid w:val="0065048E"/>
    <w:rsid w:val="00650577"/>
    <w:rsid w:val="00650774"/>
    <w:rsid w:val="006510EA"/>
    <w:rsid w:val="0065136E"/>
    <w:rsid w:val="00651CFD"/>
    <w:rsid w:val="00651E43"/>
    <w:rsid w:val="006526E8"/>
    <w:rsid w:val="00653D16"/>
    <w:rsid w:val="00653DC5"/>
    <w:rsid w:val="006542FE"/>
    <w:rsid w:val="0065490F"/>
    <w:rsid w:val="0065493A"/>
    <w:rsid w:val="0065506B"/>
    <w:rsid w:val="00655DF7"/>
    <w:rsid w:val="00656A11"/>
    <w:rsid w:val="00656CCB"/>
    <w:rsid w:val="00656E77"/>
    <w:rsid w:val="0065729F"/>
    <w:rsid w:val="0065752C"/>
    <w:rsid w:val="00657991"/>
    <w:rsid w:val="00657D68"/>
    <w:rsid w:val="00657DD8"/>
    <w:rsid w:val="0066044C"/>
    <w:rsid w:val="006604E0"/>
    <w:rsid w:val="00660920"/>
    <w:rsid w:val="0066098A"/>
    <w:rsid w:val="00660A62"/>
    <w:rsid w:val="00660C10"/>
    <w:rsid w:val="006616B1"/>
    <w:rsid w:val="00661A3D"/>
    <w:rsid w:val="0066221A"/>
    <w:rsid w:val="00662B82"/>
    <w:rsid w:val="00662F4C"/>
    <w:rsid w:val="006634FA"/>
    <w:rsid w:val="006643ED"/>
    <w:rsid w:val="006645F4"/>
    <w:rsid w:val="00665501"/>
    <w:rsid w:val="00665B30"/>
    <w:rsid w:val="00665C57"/>
    <w:rsid w:val="00665E78"/>
    <w:rsid w:val="00666325"/>
    <w:rsid w:val="006663D5"/>
    <w:rsid w:val="0066653D"/>
    <w:rsid w:val="006671E4"/>
    <w:rsid w:val="00667423"/>
    <w:rsid w:val="00670398"/>
    <w:rsid w:val="0067041C"/>
    <w:rsid w:val="00670423"/>
    <w:rsid w:val="00670621"/>
    <w:rsid w:val="006707D9"/>
    <w:rsid w:val="00670D4B"/>
    <w:rsid w:val="00671D49"/>
    <w:rsid w:val="00672F7F"/>
    <w:rsid w:val="00673222"/>
    <w:rsid w:val="00673924"/>
    <w:rsid w:val="006752B0"/>
    <w:rsid w:val="00675C9C"/>
    <w:rsid w:val="00675D85"/>
    <w:rsid w:val="0067747A"/>
    <w:rsid w:val="00677CB7"/>
    <w:rsid w:val="006806A9"/>
    <w:rsid w:val="00680983"/>
    <w:rsid w:val="006826C9"/>
    <w:rsid w:val="006840EE"/>
    <w:rsid w:val="00686E0E"/>
    <w:rsid w:val="00690B80"/>
    <w:rsid w:val="0069110E"/>
    <w:rsid w:val="00691138"/>
    <w:rsid w:val="00691904"/>
    <w:rsid w:val="00691BD3"/>
    <w:rsid w:val="00692A83"/>
    <w:rsid w:val="0069334C"/>
    <w:rsid w:val="006937A7"/>
    <w:rsid w:val="00693AA4"/>
    <w:rsid w:val="0069637C"/>
    <w:rsid w:val="006964A5"/>
    <w:rsid w:val="006965CB"/>
    <w:rsid w:val="006966CB"/>
    <w:rsid w:val="00696CF5"/>
    <w:rsid w:val="00697A7B"/>
    <w:rsid w:val="00697A9D"/>
    <w:rsid w:val="006A0121"/>
    <w:rsid w:val="006A0612"/>
    <w:rsid w:val="006A09B7"/>
    <w:rsid w:val="006A1039"/>
    <w:rsid w:val="006A1592"/>
    <w:rsid w:val="006A1624"/>
    <w:rsid w:val="006A212F"/>
    <w:rsid w:val="006A2A8D"/>
    <w:rsid w:val="006A3462"/>
    <w:rsid w:val="006A4498"/>
    <w:rsid w:val="006A4735"/>
    <w:rsid w:val="006A4B12"/>
    <w:rsid w:val="006A4C64"/>
    <w:rsid w:val="006A501B"/>
    <w:rsid w:val="006A507D"/>
    <w:rsid w:val="006A5326"/>
    <w:rsid w:val="006A57D6"/>
    <w:rsid w:val="006A5E32"/>
    <w:rsid w:val="006A5ECC"/>
    <w:rsid w:val="006A620A"/>
    <w:rsid w:val="006A66F2"/>
    <w:rsid w:val="006A6801"/>
    <w:rsid w:val="006A69A5"/>
    <w:rsid w:val="006A79EC"/>
    <w:rsid w:val="006A7BA7"/>
    <w:rsid w:val="006B0529"/>
    <w:rsid w:val="006B1091"/>
    <w:rsid w:val="006B2F96"/>
    <w:rsid w:val="006B379E"/>
    <w:rsid w:val="006B4396"/>
    <w:rsid w:val="006B472A"/>
    <w:rsid w:val="006B49FB"/>
    <w:rsid w:val="006B50C6"/>
    <w:rsid w:val="006B5749"/>
    <w:rsid w:val="006B5BEE"/>
    <w:rsid w:val="006B604D"/>
    <w:rsid w:val="006B65F7"/>
    <w:rsid w:val="006B74CF"/>
    <w:rsid w:val="006C0417"/>
    <w:rsid w:val="006C055A"/>
    <w:rsid w:val="006C1081"/>
    <w:rsid w:val="006C1344"/>
    <w:rsid w:val="006C1B85"/>
    <w:rsid w:val="006C267F"/>
    <w:rsid w:val="006C3A41"/>
    <w:rsid w:val="006C3ADA"/>
    <w:rsid w:val="006C3DD2"/>
    <w:rsid w:val="006C4122"/>
    <w:rsid w:val="006C419E"/>
    <w:rsid w:val="006C4F43"/>
    <w:rsid w:val="006C5646"/>
    <w:rsid w:val="006C62B0"/>
    <w:rsid w:val="006D02DB"/>
    <w:rsid w:val="006D0317"/>
    <w:rsid w:val="006D1828"/>
    <w:rsid w:val="006D20CF"/>
    <w:rsid w:val="006D291C"/>
    <w:rsid w:val="006D2BD4"/>
    <w:rsid w:val="006D32F8"/>
    <w:rsid w:val="006D35D5"/>
    <w:rsid w:val="006D3C7A"/>
    <w:rsid w:val="006D4DDF"/>
    <w:rsid w:val="006D65D3"/>
    <w:rsid w:val="006D6F15"/>
    <w:rsid w:val="006D7685"/>
    <w:rsid w:val="006D7740"/>
    <w:rsid w:val="006D7A7A"/>
    <w:rsid w:val="006D7FCD"/>
    <w:rsid w:val="006E0013"/>
    <w:rsid w:val="006E0CAA"/>
    <w:rsid w:val="006E0D3D"/>
    <w:rsid w:val="006E1003"/>
    <w:rsid w:val="006E1AB9"/>
    <w:rsid w:val="006E238E"/>
    <w:rsid w:val="006E23CD"/>
    <w:rsid w:val="006E48F8"/>
    <w:rsid w:val="006E582B"/>
    <w:rsid w:val="006E5A97"/>
    <w:rsid w:val="006E6169"/>
    <w:rsid w:val="006E65C3"/>
    <w:rsid w:val="006E6A42"/>
    <w:rsid w:val="006E6C75"/>
    <w:rsid w:val="006E7176"/>
    <w:rsid w:val="006F0159"/>
    <w:rsid w:val="006F051B"/>
    <w:rsid w:val="006F0CE4"/>
    <w:rsid w:val="006F1440"/>
    <w:rsid w:val="006F1790"/>
    <w:rsid w:val="006F4931"/>
    <w:rsid w:val="006F4BC0"/>
    <w:rsid w:val="006F4D22"/>
    <w:rsid w:val="006F506F"/>
    <w:rsid w:val="006F50D0"/>
    <w:rsid w:val="006F5D5A"/>
    <w:rsid w:val="006F6E00"/>
    <w:rsid w:val="006F708A"/>
    <w:rsid w:val="0070067C"/>
    <w:rsid w:val="00700A7A"/>
    <w:rsid w:val="00700D84"/>
    <w:rsid w:val="00701429"/>
    <w:rsid w:val="007015EB"/>
    <w:rsid w:val="007027D9"/>
    <w:rsid w:val="00704039"/>
    <w:rsid w:val="0070422E"/>
    <w:rsid w:val="00704361"/>
    <w:rsid w:val="0070498B"/>
    <w:rsid w:val="00704A98"/>
    <w:rsid w:val="00704ADF"/>
    <w:rsid w:val="00704C22"/>
    <w:rsid w:val="007062EE"/>
    <w:rsid w:val="00706697"/>
    <w:rsid w:val="00706BE5"/>
    <w:rsid w:val="007070EC"/>
    <w:rsid w:val="007072C8"/>
    <w:rsid w:val="00707480"/>
    <w:rsid w:val="00707887"/>
    <w:rsid w:val="0071008D"/>
    <w:rsid w:val="007106B1"/>
    <w:rsid w:val="00710E24"/>
    <w:rsid w:val="007116DC"/>
    <w:rsid w:val="00711AA8"/>
    <w:rsid w:val="00711E7C"/>
    <w:rsid w:val="0071299D"/>
    <w:rsid w:val="00712B12"/>
    <w:rsid w:val="007137A2"/>
    <w:rsid w:val="00713A15"/>
    <w:rsid w:val="007144C7"/>
    <w:rsid w:val="00715D3A"/>
    <w:rsid w:val="00715F4C"/>
    <w:rsid w:val="00716558"/>
    <w:rsid w:val="00716683"/>
    <w:rsid w:val="007176D2"/>
    <w:rsid w:val="00717746"/>
    <w:rsid w:val="007178A3"/>
    <w:rsid w:val="00717FC8"/>
    <w:rsid w:val="00720498"/>
    <w:rsid w:val="007204CD"/>
    <w:rsid w:val="00720BC5"/>
    <w:rsid w:val="00721331"/>
    <w:rsid w:val="00721827"/>
    <w:rsid w:val="0072210C"/>
    <w:rsid w:val="00722EA4"/>
    <w:rsid w:val="0072539E"/>
    <w:rsid w:val="00725AAF"/>
    <w:rsid w:val="00725FA5"/>
    <w:rsid w:val="00726298"/>
    <w:rsid w:val="00726373"/>
    <w:rsid w:val="00726670"/>
    <w:rsid w:val="00726D70"/>
    <w:rsid w:val="00726DDB"/>
    <w:rsid w:val="0072715C"/>
    <w:rsid w:val="00727577"/>
    <w:rsid w:val="0073098B"/>
    <w:rsid w:val="00730BEE"/>
    <w:rsid w:val="007310D7"/>
    <w:rsid w:val="007318C7"/>
    <w:rsid w:val="007323BC"/>
    <w:rsid w:val="00732577"/>
    <w:rsid w:val="00732A4F"/>
    <w:rsid w:val="00732B4D"/>
    <w:rsid w:val="00732C14"/>
    <w:rsid w:val="00733CE3"/>
    <w:rsid w:val="0073420B"/>
    <w:rsid w:val="00734D1D"/>
    <w:rsid w:val="00734E29"/>
    <w:rsid w:val="00735E2B"/>
    <w:rsid w:val="0073652D"/>
    <w:rsid w:val="00736733"/>
    <w:rsid w:val="00737528"/>
    <w:rsid w:val="0073766E"/>
    <w:rsid w:val="00737900"/>
    <w:rsid w:val="00737971"/>
    <w:rsid w:val="00740618"/>
    <w:rsid w:val="00740FCE"/>
    <w:rsid w:val="00741171"/>
    <w:rsid w:val="00741F8A"/>
    <w:rsid w:val="00742B25"/>
    <w:rsid w:val="00743049"/>
    <w:rsid w:val="00743D20"/>
    <w:rsid w:val="00743EB6"/>
    <w:rsid w:val="00743EF1"/>
    <w:rsid w:val="00744949"/>
    <w:rsid w:val="00744EF5"/>
    <w:rsid w:val="007463AA"/>
    <w:rsid w:val="00747692"/>
    <w:rsid w:val="00750822"/>
    <w:rsid w:val="007517FD"/>
    <w:rsid w:val="00751E98"/>
    <w:rsid w:val="00752BB0"/>
    <w:rsid w:val="00752F9F"/>
    <w:rsid w:val="007536A4"/>
    <w:rsid w:val="00753DC6"/>
    <w:rsid w:val="007540DA"/>
    <w:rsid w:val="00754ECD"/>
    <w:rsid w:val="007554F7"/>
    <w:rsid w:val="007555B9"/>
    <w:rsid w:val="00755DE5"/>
    <w:rsid w:val="00756D00"/>
    <w:rsid w:val="00760620"/>
    <w:rsid w:val="00760A43"/>
    <w:rsid w:val="00762AB4"/>
    <w:rsid w:val="00762BC2"/>
    <w:rsid w:val="00762D80"/>
    <w:rsid w:val="00763571"/>
    <w:rsid w:val="00764CBF"/>
    <w:rsid w:val="00765133"/>
    <w:rsid w:val="00766C59"/>
    <w:rsid w:val="00766DBF"/>
    <w:rsid w:val="00766E94"/>
    <w:rsid w:val="00767228"/>
    <w:rsid w:val="00767AD1"/>
    <w:rsid w:val="007717FD"/>
    <w:rsid w:val="00772E84"/>
    <w:rsid w:val="00773367"/>
    <w:rsid w:val="007744B7"/>
    <w:rsid w:val="0077464F"/>
    <w:rsid w:val="00774664"/>
    <w:rsid w:val="00774955"/>
    <w:rsid w:val="00775672"/>
    <w:rsid w:val="00775CCC"/>
    <w:rsid w:val="00775DB0"/>
    <w:rsid w:val="00776DEC"/>
    <w:rsid w:val="00777419"/>
    <w:rsid w:val="00777B3D"/>
    <w:rsid w:val="0078189A"/>
    <w:rsid w:val="00781D5E"/>
    <w:rsid w:val="0078324A"/>
    <w:rsid w:val="00783631"/>
    <w:rsid w:val="00783ABB"/>
    <w:rsid w:val="00783D76"/>
    <w:rsid w:val="007852BD"/>
    <w:rsid w:val="0078606C"/>
    <w:rsid w:val="0078687B"/>
    <w:rsid w:val="0078689D"/>
    <w:rsid w:val="007871E4"/>
    <w:rsid w:val="0078721F"/>
    <w:rsid w:val="007877E1"/>
    <w:rsid w:val="00790289"/>
    <w:rsid w:val="00790EEF"/>
    <w:rsid w:val="0079205E"/>
    <w:rsid w:val="0079219F"/>
    <w:rsid w:val="0079260E"/>
    <w:rsid w:val="007928D5"/>
    <w:rsid w:val="007931E1"/>
    <w:rsid w:val="00793455"/>
    <w:rsid w:val="007938AA"/>
    <w:rsid w:val="00793E6B"/>
    <w:rsid w:val="00794141"/>
    <w:rsid w:val="007946C4"/>
    <w:rsid w:val="00794FFC"/>
    <w:rsid w:val="007959F1"/>
    <w:rsid w:val="007960DC"/>
    <w:rsid w:val="0079612D"/>
    <w:rsid w:val="007977AB"/>
    <w:rsid w:val="007977F2"/>
    <w:rsid w:val="00797B5B"/>
    <w:rsid w:val="00797CC4"/>
    <w:rsid w:val="007A03F2"/>
    <w:rsid w:val="007A1473"/>
    <w:rsid w:val="007A1C3F"/>
    <w:rsid w:val="007A1E7A"/>
    <w:rsid w:val="007A1FDC"/>
    <w:rsid w:val="007A2F84"/>
    <w:rsid w:val="007A3278"/>
    <w:rsid w:val="007A34D8"/>
    <w:rsid w:val="007A3DC6"/>
    <w:rsid w:val="007A5E05"/>
    <w:rsid w:val="007A755D"/>
    <w:rsid w:val="007A7664"/>
    <w:rsid w:val="007A7C36"/>
    <w:rsid w:val="007B055E"/>
    <w:rsid w:val="007B078A"/>
    <w:rsid w:val="007B0BF2"/>
    <w:rsid w:val="007B1846"/>
    <w:rsid w:val="007B2590"/>
    <w:rsid w:val="007B290E"/>
    <w:rsid w:val="007B2EAC"/>
    <w:rsid w:val="007B455E"/>
    <w:rsid w:val="007B50CA"/>
    <w:rsid w:val="007B51FD"/>
    <w:rsid w:val="007B520A"/>
    <w:rsid w:val="007B5BA0"/>
    <w:rsid w:val="007B612D"/>
    <w:rsid w:val="007B65ED"/>
    <w:rsid w:val="007B7184"/>
    <w:rsid w:val="007B7BA6"/>
    <w:rsid w:val="007B7C39"/>
    <w:rsid w:val="007C0063"/>
    <w:rsid w:val="007C0399"/>
    <w:rsid w:val="007C1CD2"/>
    <w:rsid w:val="007C2440"/>
    <w:rsid w:val="007C2524"/>
    <w:rsid w:val="007C33C1"/>
    <w:rsid w:val="007C371A"/>
    <w:rsid w:val="007C3CEE"/>
    <w:rsid w:val="007C3E72"/>
    <w:rsid w:val="007C48BD"/>
    <w:rsid w:val="007C5452"/>
    <w:rsid w:val="007C6AEB"/>
    <w:rsid w:val="007C7D3B"/>
    <w:rsid w:val="007C7D78"/>
    <w:rsid w:val="007C7F00"/>
    <w:rsid w:val="007D0576"/>
    <w:rsid w:val="007D0B65"/>
    <w:rsid w:val="007D16AD"/>
    <w:rsid w:val="007D1C41"/>
    <w:rsid w:val="007D1EDE"/>
    <w:rsid w:val="007D24A1"/>
    <w:rsid w:val="007D24DF"/>
    <w:rsid w:val="007D2DFC"/>
    <w:rsid w:val="007D326E"/>
    <w:rsid w:val="007D4753"/>
    <w:rsid w:val="007D50D0"/>
    <w:rsid w:val="007D52E1"/>
    <w:rsid w:val="007D635B"/>
    <w:rsid w:val="007D6A10"/>
    <w:rsid w:val="007D7383"/>
    <w:rsid w:val="007E0810"/>
    <w:rsid w:val="007E0C9E"/>
    <w:rsid w:val="007E2089"/>
    <w:rsid w:val="007E2424"/>
    <w:rsid w:val="007E31B2"/>
    <w:rsid w:val="007E357F"/>
    <w:rsid w:val="007E5150"/>
    <w:rsid w:val="007E5780"/>
    <w:rsid w:val="007E59CD"/>
    <w:rsid w:val="007E5CCA"/>
    <w:rsid w:val="007E5E29"/>
    <w:rsid w:val="007E60B9"/>
    <w:rsid w:val="007E6443"/>
    <w:rsid w:val="007E6E3B"/>
    <w:rsid w:val="007E6EFF"/>
    <w:rsid w:val="007E72E8"/>
    <w:rsid w:val="007E731B"/>
    <w:rsid w:val="007F1236"/>
    <w:rsid w:val="007F1A1D"/>
    <w:rsid w:val="007F1A38"/>
    <w:rsid w:val="007F2106"/>
    <w:rsid w:val="007F2706"/>
    <w:rsid w:val="007F2801"/>
    <w:rsid w:val="007F2C37"/>
    <w:rsid w:val="007F3785"/>
    <w:rsid w:val="007F3E07"/>
    <w:rsid w:val="007F5A03"/>
    <w:rsid w:val="007F67F6"/>
    <w:rsid w:val="008003D2"/>
    <w:rsid w:val="008016F8"/>
    <w:rsid w:val="0080182D"/>
    <w:rsid w:val="00801ADD"/>
    <w:rsid w:val="00802110"/>
    <w:rsid w:val="00802BA0"/>
    <w:rsid w:val="00802BAB"/>
    <w:rsid w:val="00803525"/>
    <w:rsid w:val="008036B4"/>
    <w:rsid w:val="00803C1A"/>
    <w:rsid w:val="00803CAB"/>
    <w:rsid w:val="00804579"/>
    <w:rsid w:val="00804857"/>
    <w:rsid w:val="008048F2"/>
    <w:rsid w:val="00804D25"/>
    <w:rsid w:val="00804D43"/>
    <w:rsid w:val="008061CD"/>
    <w:rsid w:val="0080644E"/>
    <w:rsid w:val="00806EC6"/>
    <w:rsid w:val="008071DE"/>
    <w:rsid w:val="00807852"/>
    <w:rsid w:val="00807C90"/>
    <w:rsid w:val="008102E5"/>
    <w:rsid w:val="00810776"/>
    <w:rsid w:val="00810CBF"/>
    <w:rsid w:val="0081127D"/>
    <w:rsid w:val="008117E4"/>
    <w:rsid w:val="00811F6F"/>
    <w:rsid w:val="00812ED6"/>
    <w:rsid w:val="008133D4"/>
    <w:rsid w:val="008139D5"/>
    <w:rsid w:val="008140D3"/>
    <w:rsid w:val="008144D1"/>
    <w:rsid w:val="00814AD1"/>
    <w:rsid w:val="00816001"/>
    <w:rsid w:val="0081674C"/>
    <w:rsid w:val="008169E8"/>
    <w:rsid w:val="008177F1"/>
    <w:rsid w:val="00817A86"/>
    <w:rsid w:val="00817B87"/>
    <w:rsid w:val="0082106A"/>
    <w:rsid w:val="008226E0"/>
    <w:rsid w:val="00823F7A"/>
    <w:rsid w:val="00824688"/>
    <w:rsid w:val="00824AE6"/>
    <w:rsid w:val="00825282"/>
    <w:rsid w:val="00825557"/>
    <w:rsid w:val="00825BFA"/>
    <w:rsid w:val="00826C6D"/>
    <w:rsid w:val="0083023C"/>
    <w:rsid w:val="008307BB"/>
    <w:rsid w:val="00830D03"/>
    <w:rsid w:val="00830F74"/>
    <w:rsid w:val="00832768"/>
    <w:rsid w:val="00832A7D"/>
    <w:rsid w:val="00834800"/>
    <w:rsid w:val="00834809"/>
    <w:rsid w:val="00834AED"/>
    <w:rsid w:val="00834D96"/>
    <w:rsid w:val="008350BF"/>
    <w:rsid w:val="00835C43"/>
    <w:rsid w:val="00836A1E"/>
    <w:rsid w:val="00836A2C"/>
    <w:rsid w:val="00837524"/>
    <w:rsid w:val="008377C7"/>
    <w:rsid w:val="00837D0B"/>
    <w:rsid w:val="00841C97"/>
    <w:rsid w:val="00841CDC"/>
    <w:rsid w:val="00841E04"/>
    <w:rsid w:val="0084280E"/>
    <w:rsid w:val="00843F59"/>
    <w:rsid w:val="00844A24"/>
    <w:rsid w:val="00844A91"/>
    <w:rsid w:val="00844BB7"/>
    <w:rsid w:val="00844EDA"/>
    <w:rsid w:val="00846761"/>
    <w:rsid w:val="0084709E"/>
    <w:rsid w:val="00847281"/>
    <w:rsid w:val="0084757E"/>
    <w:rsid w:val="0084760A"/>
    <w:rsid w:val="008477A4"/>
    <w:rsid w:val="00847AF0"/>
    <w:rsid w:val="008501BF"/>
    <w:rsid w:val="00850527"/>
    <w:rsid w:val="00850AF6"/>
    <w:rsid w:val="00851559"/>
    <w:rsid w:val="00851C8C"/>
    <w:rsid w:val="0085208C"/>
    <w:rsid w:val="00853DCB"/>
    <w:rsid w:val="008551A5"/>
    <w:rsid w:val="00855781"/>
    <w:rsid w:val="00855EA5"/>
    <w:rsid w:val="00857D7F"/>
    <w:rsid w:val="00861027"/>
    <w:rsid w:val="00861210"/>
    <w:rsid w:val="00861AB8"/>
    <w:rsid w:val="00861E37"/>
    <w:rsid w:val="00861ED6"/>
    <w:rsid w:val="0086245E"/>
    <w:rsid w:val="00862AD5"/>
    <w:rsid w:val="00862D3E"/>
    <w:rsid w:val="00863313"/>
    <w:rsid w:val="00863A6B"/>
    <w:rsid w:val="00864C7B"/>
    <w:rsid w:val="00865417"/>
    <w:rsid w:val="00871095"/>
    <w:rsid w:val="0087115A"/>
    <w:rsid w:val="008744FB"/>
    <w:rsid w:val="00874777"/>
    <w:rsid w:val="008751F2"/>
    <w:rsid w:val="0087573C"/>
    <w:rsid w:val="0087654C"/>
    <w:rsid w:val="00877544"/>
    <w:rsid w:val="008779B7"/>
    <w:rsid w:val="008802B7"/>
    <w:rsid w:val="008806A4"/>
    <w:rsid w:val="008808C9"/>
    <w:rsid w:val="00880900"/>
    <w:rsid w:val="0088095A"/>
    <w:rsid w:val="00880B5F"/>
    <w:rsid w:val="008821B3"/>
    <w:rsid w:val="008821D9"/>
    <w:rsid w:val="008826E1"/>
    <w:rsid w:val="008828C5"/>
    <w:rsid w:val="00882BCA"/>
    <w:rsid w:val="00882C6B"/>
    <w:rsid w:val="00882D0B"/>
    <w:rsid w:val="00883507"/>
    <w:rsid w:val="0088406B"/>
    <w:rsid w:val="008847D0"/>
    <w:rsid w:val="00884806"/>
    <w:rsid w:val="00885767"/>
    <w:rsid w:val="008857EE"/>
    <w:rsid w:val="00885FB5"/>
    <w:rsid w:val="008877E9"/>
    <w:rsid w:val="00887C96"/>
    <w:rsid w:val="008913CA"/>
    <w:rsid w:val="00891C2D"/>
    <w:rsid w:val="0089231A"/>
    <w:rsid w:val="00892774"/>
    <w:rsid w:val="008929B7"/>
    <w:rsid w:val="0089332A"/>
    <w:rsid w:val="00893517"/>
    <w:rsid w:val="00894116"/>
    <w:rsid w:val="0089468A"/>
    <w:rsid w:val="00894B74"/>
    <w:rsid w:val="00894E2C"/>
    <w:rsid w:val="00895692"/>
    <w:rsid w:val="008959F3"/>
    <w:rsid w:val="00895B39"/>
    <w:rsid w:val="0089642B"/>
    <w:rsid w:val="00896EEA"/>
    <w:rsid w:val="00897269"/>
    <w:rsid w:val="00897F82"/>
    <w:rsid w:val="008A25D2"/>
    <w:rsid w:val="008A2E30"/>
    <w:rsid w:val="008A382B"/>
    <w:rsid w:val="008A3EEE"/>
    <w:rsid w:val="008A432F"/>
    <w:rsid w:val="008A48CD"/>
    <w:rsid w:val="008A4A80"/>
    <w:rsid w:val="008A57E2"/>
    <w:rsid w:val="008A60BA"/>
    <w:rsid w:val="008B028B"/>
    <w:rsid w:val="008B071D"/>
    <w:rsid w:val="008B0B36"/>
    <w:rsid w:val="008B1028"/>
    <w:rsid w:val="008B1196"/>
    <w:rsid w:val="008B1BF1"/>
    <w:rsid w:val="008B23E4"/>
    <w:rsid w:val="008B2672"/>
    <w:rsid w:val="008B26B8"/>
    <w:rsid w:val="008B351B"/>
    <w:rsid w:val="008B37BF"/>
    <w:rsid w:val="008B4FB9"/>
    <w:rsid w:val="008B531F"/>
    <w:rsid w:val="008B56F8"/>
    <w:rsid w:val="008B5E8A"/>
    <w:rsid w:val="008B615B"/>
    <w:rsid w:val="008B65AC"/>
    <w:rsid w:val="008B6E7A"/>
    <w:rsid w:val="008B7266"/>
    <w:rsid w:val="008C033E"/>
    <w:rsid w:val="008C14B2"/>
    <w:rsid w:val="008C186E"/>
    <w:rsid w:val="008C2518"/>
    <w:rsid w:val="008C39ED"/>
    <w:rsid w:val="008C3B5A"/>
    <w:rsid w:val="008C3FC4"/>
    <w:rsid w:val="008C41BC"/>
    <w:rsid w:val="008C4605"/>
    <w:rsid w:val="008C591E"/>
    <w:rsid w:val="008C5D78"/>
    <w:rsid w:val="008C5F00"/>
    <w:rsid w:val="008C6ED8"/>
    <w:rsid w:val="008C7064"/>
    <w:rsid w:val="008C7E70"/>
    <w:rsid w:val="008D0199"/>
    <w:rsid w:val="008D09B3"/>
    <w:rsid w:val="008D0BEC"/>
    <w:rsid w:val="008D0E10"/>
    <w:rsid w:val="008D1245"/>
    <w:rsid w:val="008D13D0"/>
    <w:rsid w:val="008D1DCA"/>
    <w:rsid w:val="008D28F8"/>
    <w:rsid w:val="008D437F"/>
    <w:rsid w:val="008D4BCB"/>
    <w:rsid w:val="008D54CB"/>
    <w:rsid w:val="008D593B"/>
    <w:rsid w:val="008D732D"/>
    <w:rsid w:val="008E0730"/>
    <w:rsid w:val="008E1374"/>
    <w:rsid w:val="008E1487"/>
    <w:rsid w:val="008E183D"/>
    <w:rsid w:val="008E1CC0"/>
    <w:rsid w:val="008E217F"/>
    <w:rsid w:val="008E263C"/>
    <w:rsid w:val="008E2ABF"/>
    <w:rsid w:val="008E2FAE"/>
    <w:rsid w:val="008E4152"/>
    <w:rsid w:val="008E6357"/>
    <w:rsid w:val="008E6ADA"/>
    <w:rsid w:val="008E6FA6"/>
    <w:rsid w:val="008E7077"/>
    <w:rsid w:val="008E70E4"/>
    <w:rsid w:val="008F010E"/>
    <w:rsid w:val="008F02DA"/>
    <w:rsid w:val="008F0447"/>
    <w:rsid w:val="008F05A1"/>
    <w:rsid w:val="008F1121"/>
    <w:rsid w:val="008F18B8"/>
    <w:rsid w:val="008F19F0"/>
    <w:rsid w:val="008F2C29"/>
    <w:rsid w:val="008F382A"/>
    <w:rsid w:val="008F5043"/>
    <w:rsid w:val="008F5CB4"/>
    <w:rsid w:val="008F5DD8"/>
    <w:rsid w:val="008F6240"/>
    <w:rsid w:val="008F624A"/>
    <w:rsid w:val="008F66A0"/>
    <w:rsid w:val="008F6FB2"/>
    <w:rsid w:val="008F74E0"/>
    <w:rsid w:val="008F7DE3"/>
    <w:rsid w:val="0090022B"/>
    <w:rsid w:val="00900B39"/>
    <w:rsid w:val="00901405"/>
    <w:rsid w:val="00901F6D"/>
    <w:rsid w:val="00902918"/>
    <w:rsid w:val="00902C50"/>
    <w:rsid w:val="00902D8C"/>
    <w:rsid w:val="00902DF3"/>
    <w:rsid w:val="0090302D"/>
    <w:rsid w:val="0090350C"/>
    <w:rsid w:val="00903E67"/>
    <w:rsid w:val="00904441"/>
    <w:rsid w:val="00904C04"/>
    <w:rsid w:val="00904CF9"/>
    <w:rsid w:val="00904DCF"/>
    <w:rsid w:val="00905476"/>
    <w:rsid w:val="0090602F"/>
    <w:rsid w:val="009060F0"/>
    <w:rsid w:val="00906418"/>
    <w:rsid w:val="0090799F"/>
    <w:rsid w:val="009106EC"/>
    <w:rsid w:val="00910B1D"/>
    <w:rsid w:val="00911987"/>
    <w:rsid w:val="00912266"/>
    <w:rsid w:val="00913819"/>
    <w:rsid w:val="009145A4"/>
    <w:rsid w:val="009153F3"/>
    <w:rsid w:val="00915C20"/>
    <w:rsid w:val="00915D87"/>
    <w:rsid w:val="009165BE"/>
    <w:rsid w:val="00917A8A"/>
    <w:rsid w:val="00920C3A"/>
    <w:rsid w:val="00920E32"/>
    <w:rsid w:val="0092108E"/>
    <w:rsid w:val="0092175F"/>
    <w:rsid w:val="00921AFF"/>
    <w:rsid w:val="00922D2D"/>
    <w:rsid w:val="009246A4"/>
    <w:rsid w:val="00924AD1"/>
    <w:rsid w:val="00924C2D"/>
    <w:rsid w:val="00924F3B"/>
    <w:rsid w:val="009251E3"/>
    <w:rsid w:val="009256E4"/>
    <w:rsid w:val="00926B84"/>
    <w:rsid w:val="00926C15"/>
    <w:rsid w:val="00926E64"/>
    <w:rsid w:val="0092715F"/>
    <w:rsid w:val="00927531"/>
    <w:rsid w:val="00927E3E"/>
    <w:rsid w:val="00930116"/>
    <w:rsid w:val="00930849"/>
    <w:rsid w:val="00930E6A"/>
    <w:rsid w:val="00930ED8"/>
    <w:rsid w:val="00931A48"/>
    <w:rsid w:val="00933167"/>
    <w:rsid w:val="009332A0"/>
    <w:rsid w:val="009367E6"/>
    <w:rsid w:val="0093747B"/>
    <w:rsid w:val="00937FC7"/>
    <w:rsid w:val="00940721"/>
    <w:rsid w:val="00940806"/>
    <w:rsid w:val="00940AF3"/>
    <w:rsid w:val="00940B67"/>
    <w:rsid w:val="00941229"/>
    <w:rsid w:val="009427E3"/>
    <w:rsid w:val="00942DE8"/>
    <w:rsid w:val="00943C2F"/>
    <w:rsid w:val="00943CCC"/>
    <w:rsid w:val="00943E1D"/>
    <w:rsid w:val="00943EE5"/>
    <w:rsid w:val="00944153"/>
    <w:rsid w:val="009446A1"/>
    <w:rsid w:val="00945274"/>
    <w:rsid w:val="00945B0F"/>
    <w:rsid w:val="00945F71"/>
    <w:rsid w:val="009471C4"/>
    <w:rsid w:val="00947318"/>
    <w:rsid w:val="00947341"/>
    <w:rsid w:val="00950699"/>
    <w:rsid w:val="00950C59"/>
    <w:rsid w:val="009521EA"/>
    <w:rsid w:val="009525A9"/>
    <w:rsid w:val="009525D6"/>
    <w:rsid w:val="0095302E"/>
    <w:rsid w:val="00953A67"/>
    <w:rsid w:val="0095467E"/>
    <w:rsid w:val="00955521"/>
    <w:rsid w:val="00955F73"/>
    <w:rsid w:val="009560F4"/>
    <w:rsid w:val="00956564"/>
    <w:rsid w:val="009605CA"/>
    <w:rsid w:val="00960600"/>
    <w:rsid w:val="00960C0E"/>
    <w:rsid w:val="0096139D"/>
    <w:rsid w:val="00963675"/>
    <w:rsid w:val="0096423A"/>
    <w:rsid w:val="0096475F"/>
    <w:rsid w:val="00964ABB"/>
    <w:rsid w:val="00966018"/>
    <w:rsid w:val="009663F6"/>
    <w:rsid w:val="009677C7"/>
    <w:rsid w:val="00967CFB"/>
    <w:rsid w:val="00971F27"/>
    <w:rsid w:val="00972F2C"/>
    <w:rsid w:val="00973229"/>
    <w:rsid w:val="00973354"/>
    <w:rsid w:val="00973C2A"/>
    <w:rsid w:val="00974BCA"/>
    <w:rsid w:val="00975413"/>
    <w:rsid w:val="0097602A"/>
    <w:rsid w:val="00976671"/>
    <w:rsid w:val="009779FD"/>
    <w:rsid w:val="00980307"/>
    <w:rsid w:val="00980537"/>
    <w:rsid w:val="009805D8"/>
    <w:rsid w:val="009805ED"/>
    <w:rsid w:val="009807A5"/>
    <w:rsid w:val="00981197"/>
    <w:rsid w:val="00982250"/>
    <w:rsid w:val="0098225E"/>
    <w:rsid w:val="009829CA"/>
    <w:rsid w:val="00983105"/>
    <w:rsid w:val="009833DE"/>
    <w:rsid w:val="00983CAD"/>
    <w:rsid w:val="0098440F"/>
    <w:rsid w:val="009844AF"/>
    <w:rsid w:val="009845E6"/>
    <w:rsid w:val="00984BFE"/>
    <w:rsid w:val="00985513"/>
    <w:rsid w:val="00986D3E"/>
    <w:rsid w:val="00986E91"/>
    <w:rsid w:val="0098718C"/>
    <w:rsid w:val="009874D0"/>
    <w:rsid w:val="00987C35"/>
    <w:rsid w:val="00990317"/>
    <w:rsid w:val="00990C74"/>
    <w:rsid w:val="00991E08"/>
    <w:rsid w:val="009920DF"/>
    <w:rsid w:val="009927C0"/>
    <w:rsid w:val="00993D33"/>
    <w:rsid w:val="00993E02"/>
    <w:rsid w:val="00995AC5"/>
    <w:rsid w:val="00995D4F"/>
    <w:rsid w:val="009964DE"/>
    <w:rsid w:val="00996AAC"/>
    <w:rsid w:val="00997C52"/>
    <w:rsid w:val="009A0179"/>
    <w:rsid w:val="009A03B2"/>
    <w:rsid w:val="009A04C8"/>
    <w:rsid w:val="009A07F1"/>
    <w:rsid w:val="009A0E60"/>
    <w:rsid w:val="009A0F7E"/>
    <w:rsid w:val="009A1E87"/>
    <w:rsid w:val="009A2A03"/>
    <w:rsid w:val="009A36A5"/>
    <w:rsid w:val="009A3BE9"/>
    <w:rsid w:val="009A3DCD"/>
    <w:rsid w:val="009A3DF2"/>
    <w:rsid w:val="009A4AA0"/>
    <w:rsid w:val="009A4B1C"/>
    <w:rsid w:val="009A52B2"/>
    <w:rsid w:val="009A5C5C"/>
    <w:rsid w:val="009A6AC6"/>
    <w:rsid w:val="009A6B81"/>
    <w:rsid w:val="009A7FC9"/>
    <w:rsid w:val="009B0166"/>
    <w:rsid w:val="009B017D"/>
    <w:rsid w:val="009B0FFF"/>
    <w:rsid w:val="009B186A"/>
    <w:rsid w:val="009B198F"/>
    <w:rsid w:val="009B30AC"/>
    <w:rsid w:val="009B39A6"/>
    <w:rsid w:val="009B4113"/>
    <w:rsid w:val="009B4E8E"/>
    <w:rsid w:val="009B4E9D"/>
    <w:rsid w:val="009B5936"/>
    <w:rsid w:val="009B5E3E"/>
    <w:rsid w:val="009B6214"/>
    <w:rsid w:val="009B6711"/>
    <w:rsid w:val="009B6813"/>
    <w:rsid w:val="009B6AD5"/>
    <w:rsid w:val="009B7580"/>
    <w:rsid w:val="009B7B2E"/>
    <w:rsid w:val="009C0D5A"/>
    <w:rsid w:val="009C0DC6"/>
    <w:rsid w:val="009C12BC"/>
    <w:rsid w:val="009C1C48"/>
    <w:rsid w:val="009C2906"/>
    <w:rsid w:val="009C2A1B"/>
    <w:rsid w:val="009C2E56"/>
    <w:rsid w:val="009C366B"/>
    <w:rsid w:val="009C39F5"/>
    <w:rsid w:val="009C4B93"/>
    <w:rsid w:val="009C507B"/>
    <w:rsid w:val="009C65B4"/>
    <w:rsid w:val="009C6DB6"/>
    <w:rsid w:val="009C75AD"/>
    <w:rsid w:val="009D03B1"/>
    <w:rsid w:val="009D06BD"/>
    <w:rsid w:val="009D087F"/>
    <w:rsid w:val="009D08BD"/>
    <w:rsid w:val="009D0FFB"/>
    <w:rsid w:val="009D1063"/>
    <w:rsid w:val="009D13D7"/>
    <w:rsid w:val="009D17B7"/>
    <w:rsid w:val="009D1939"/>
    <w:rsid w:val="009D193E"/>
    <w:rsid w:val="009D34E2"/>
    <w:rsid w:val="009D43D4"/>
    <w:rsid w:val="009D498E"/>
    <w:rsid w:val="009D4B3A"/>
    <w:rsid w:val="009D50F8"/>
    <w:rsid w:val="009D5B4D"/>
    <w:rsid w:val="009D6332"/>
    <w:rsid w:val="009D67B8"/>
    <w:rsid w:val="009D75CF"/>
    <w:rsid w:val="009D7D08"/>
    <w:rsid w:val="009E04B0"/>
    <w:rsid w:val="009E0C5E"/>
    <w:rsid w:val="009E10D8"/>
    <w:rsid w:val="009E14D2"/>
    <w:rsid w:val="009E171D"/>
    <w:rsid w:val="009E1B16"/>
    <w:rsid w:val="009E1FA5"/>
    <w:rsid w:val="009E2608"/>
    <w:rsid w:val="009E2763"/>
    <w:rsid w:val="009E2F08"/>
    <w:rsid w:val="009E3FEC"/>
    <w:rsid w:val="009E4022"/>
    <w:rsid w:val="009E4036"/>
    <w:rsid w:val="009E4AAE"/>
    <w:rsid w:val="009E4D52"/>
    <w:rsid w:val="009E4DEE"/>
    <w:rsid w:val="009E5B73"/>
    <w:rsid w:val="009E5D56"/>
    <w:rsid w:val="009E7174"/>
    <w:rsid w:val="009F07F2"/>
    <w:rsid w:val="009F23F1"/>
    <w:rsid w:val="009F251E"/>
    <w:rsid w:val="009F25C7"/>
    <w:rsid w:val="009F2684"/>
    <w:rsid w:val="009F2BD9"/>
    <w:rsid w:val="009F3495"/>
    <w:rsid w:val="009F36C3"/>
    <w:rsid w:val="009F43F5"/>
    <w:rsid w:val="009F4F43"/>
    <w:rsid w:val="009F5EB9"/>
    <w:rsid w:val="009F7378"/>
    <w:rsid w:val="009F7437"/>
    <w:rsid w:val="00A0013F"/>
    <w:rsid w:val="00A00BEE"/>
    <w:rsid w:val="00A00C27"/>
    <w:rsid w:val="00A00F07"/>
    <w:rsid w:val="00A01207"/>
    <w:rsid w:val="00A022F1"/>
    <w:rsid w:val="00A02C6B"/>
    <w:rsid w:val="00A0321E"/>
    <w:rsid w:val="00A041A0"/>
    <w:rsid w:val="00A045CD"/>
    <w:rsid w:val="00A05891"/>
    <w:rsid w:val="00A061E3"/>
    <w:rsid w:val="00A06357"/>
    <w:rsid w:val="00A0746F"/>
    <w:rsid w:val="00A07478"/>
    <w:rsid w:val="00A07871"/>
    <w:rsid w:val="00A101BD"/>
    <w:rsid w:val="00A1073B"/>
    <w:rsid w:val="00A11C6B"/>
    <w:rsid w:val="00A11C7F"/>
    <w:rsid w:val="00A12312"/>
    <w:rsid w:val="00A12BF4"/>
    <w:rsid w:val="00A1361B"/>
    <w:rsid w:val="00A1413E"/>
    <w:rsid w:val="00A150C2"/>
    <w:rsid w:val="00A1548B"/>
    <w:rsid w:val="00A15B06"/>
    <w:rsid w:val="00A16078"/>
    <w:rsid w:val="00A16E7A"/>
    <w:rsid w:val="00A16F9A"/>
    <w:rsid w:val="00A175D8"/>
    <w:rsid w:val="00A176D9"/>
    <w:rsid w:val="00A17747"/>
    <w:rsid w:val="00A17C4B"/>
    <w:rsid w:val="00A17D15"/>
    <w:rsid w:val="00A17EF5"/>
    <w:rsid w:val="00A17FBE"/>
    <w:rsid w:val="00A201F0"/>
    <w:rsid w:val="00A2046C"/>
    <w:rsid w:val="00A2112E"/>
    <w:rsid w:val="00A229E0"/>
    <w:rsid w:val="00A22A2A"/>
    <w:rsid w:val="00A22C4C"/>
    <w:rsid w:val="00A237DA"/>
    <w:rsid w:val="00A23A04"/>
    <w:rsid w:val="00A241B3"/>
    <w:rsid w:val="00A24F76"/>
    <w:rsid w:val="00A250C9"/>
    <w:rsid w:val="00A2648C"/>
    <w:rsid w:val="00A26B24"/>
    <w:rsid w:val="00A27985"/>
    <w:rsid w:val="00A306EC"/>
    <w:rsid w:val="00A30854"/>
    <w:rsid w:val="00A310AB"/>
    <w:rsid w:val="00A313E0"/>
    <w:rsid w:val="00A318EA"/>
    <w:rsid w:val="00A32562"/>
    <w:rsid w:val="00A3302B"/>
    <w:rsid w:val="00A3302C"/>
    <w:rsid w:val="00A331E2"/>
    <w:rsid w:val="00A33930"/>
    <w:rsid w:val="00A33963"/>
    <w:rsid w:val="00A33C4F"/>
    <w:rsid w:val="00A3468F"/>
    <w:rsid w:val="00A34F4B"/>
    <w:rsid w:val="00A35F0E"/>
    <w:rsid w:val="00A36AAF"/>
    <w:rsid w:val="00A36B0F"/>
    <w:rsid w:val="00A37912"/>
    <w:rsid w:val="00A40720"/>
    <w:rsid w:val="00A41354"/>
    <w:rsid w:val="00A4161B"/>
    <w:rsid w:val="00A41EEB"/>
    <w:rsid w:val="00A41FA8"/>
    <w:rsid w:val="00A4257D"/>
    <w:rsid w:val="00A43B0D"/>
    <w:rsid w:val="00A44019"/>
    <w:rsid w:val="00A4433C"/>
    <w:rsid w:val="00A44CD6"/>
    <w:rsid w:val="00A4521A"/>
    <w:rsid w:val="00A45966"/>
    <w:rsid w:val="00A46D0C"/>
    <w:rsid w:val="00A47B0E"/>
    <w:rsid w:val="00A5030C"/>
    <w:rsid w:val="00A5056B"/>
    <w:rsid w:val="00A50AFE"/>
    <w:rsid w:val="00A50ED7"/>
    <w:rsid w:val="00A50FA7"/>
    <w:rsid w:val="00A51D76"/>
    <w:rsid w:val="00A51E96"/>
    <w:rsid w:val="00A5358A"/>
    <w:rsid w:val="00A5391E"/>
    <w:rsid w:val="00A53C1B"/>
    <w:rsid w:val="00A545B8"/>
    <w:rsid w:val="00A545D4"/>
    <w:rsid w:val="00A54BE0"/>
    <w:rsid w:val="00A55284"/>
    <w:rsid w:val="00A55CBB"/>
    <w:rsid w:val="00A571D1"/>
    <w:rsid w:val="00A571FB"/>
    <w:rsid w:val="00A607D6"/>
    <w:rsid w:val="00A609E6"/>
    <w:rsid w:val="00A61096"/>
    <w:rsid w:val="00A6130A"/>
    <w:rsid w:val="00A615F0"/>
    <w:rsid w:val="00A6219E"/>
    <w:rsid w:val="00A62A30"/>
    <w:rsid w:val="00A62BD4"/>
    <w:rsid w:val="00A630AF"/>
    <w:rsid w:val="00A63FDE"/>
    <w:rsid w:val="00A642B1"/>
    <w:rsid w:val="00A645B3"/>
    <w:rsid w:val="00A64F56"/>
    <w:rsid w:val="00A651D8"/>
    <w:rsid w:val="00A652DC"/>
    <w:rsid w:val="00A659BB"/>
    <w:rsid w:val="00A65D80"/>
    <w:rsid w:val="00A6654D"/>
    <w:rsid w:val="00A67DDD"/>
    <w:rsid w:val="00A67E75"/>
    <w:rsid w:val="00A70486"/>
    <w:rsid w:val="00A70521"/>
    <w:rsid w:val="00A71240"/>
    <w:rsid w:val="00A712A1"/>
    <w:rsid w:val="00A71480"/>
    <w:rsid w:val="00A716F4"/>
    <w:rsid w:val="00A71903"/>
    <w:rsid w:val="00A73585"/>
    <w:rsid w:val="00A73B16"/>
    <w:rsid w:val="00A74383"/>
    <w:rsid w:val="00A75818"/>
    <w:rsid w:val="00A76AE1"/>
    <w:rsid w:val="00A77266"/>
    <w:rsid w:val="00A77F08"/>
    <w:rsid w:val="00A81247"/>
    <w:rsid w:val="00A813D5"/>
    <w:rsid w:val="00A81448"/>
    <w:rsid w:val="00A818EF"/>
    <w:rsid w:val="00A821B6"/>
    <w:rsid w:val="00A82A96"/>
    <w:rsid w:val="00A82E95"/>
    <w:rsid w:val="00A82F81"/>
    <w:rsid w:val="00A83502"/>
    <w:rsid w:val="00A83911"/>
    <w:rsid w:val="00A83FA0"/>
    <w:rsid w:val="00A845E2"/>
    <w:rsid w:val="00A853E0"/>
    <w:rsid w:val="00A85ED0"/>
    <w:rsid w:val="00A85F4B"/>
    <w:rsid w:val="00A86AF6"/>
    <w:rsid w:val="00A87E0B"/>
    <w:rsid w:val="00A90F5B"/>
    <w:rsid w:val="00A920C9"/>
    <w:rsid w:val="00A9218C"/>
    <w:rsid w:val="00A93031"/>
    <w:rsid w:val="00A94207"/>
    <w:rsid w:val="00A9439C"/>
    <w:rsid w:val="00A95375"/>
    <w:rsid w:val="00A95E92"/>
    <w:rsid w:val="00A9631F"/>
    <w:rsid w:val="00A97094"/>
    <w:rsid w:val="00A97DDF"/>
    <w:rsid w:val="00AA0D87"/>
    <w:rsid w:val="00AA139A"/>
    <w:rsid w:val="00AA13F7"/>
    <w:rsid w:val="00AA1877"/>
    <w:rsid w:val="00AA2375"/>
    <w:rsid w:val="00AA2B23"/>
    <w:rsid w:val="00AA2E22"/>
    <w:rsid w:val="00AA37E2"/>
    <w:rsid w:val="00AA3B35"/>
    <w:rsid w:val="00AA4EB8"/>
    <w:rsid w:val="00AA52FA"/>
    <w:rsid w:val="00AA593F"/>
    <w:rsid w:val="00AA5C31"/>
    <w:rsid w:val="00AA6B84"/>
    <w:rsid w:val="00AA6DF3"/>
    <w:rsid w:val="00AA73D8"/>
    <w:rsid w:val="00AA781A"/>
    <w:rsid w:val="00AA7EF1"/>
    <w:rsid w:val="00AB094E"/>
    <w:rsid w:val="00AB1798"/>
    <w:rsid w:val="00AB1A89"/>
    <w:rsid w:val="00AB1E6D"/>
    <w:rsid w:val="00AB2228"/>
    <w:rsid w:val="00AB2343"/>
    <w:rsid w:val="00AB267A"/>
    <w:rsid w:val="00AB39F1"/>
    <w:rsid w:val="00AB4242"/>
    <w:rsid w:val="00AB56B2"/>
    <w:rsid w:val="00AB62D0"/>
    <w:rsid w:val="00AB63D2"/>
    <w:rsid w:val="00AB696F"/>
    <w:rsid w:val="00AB73D1"/>
    <w:rsid w:val="00AB7618"/>
    <w:rsid w:val="00AB76AB"/>
    <w:rsid w:val="00AB77C2"/>
    <w:rsid w:val="00AC02D2"/>
    <w:rsid w:val="00AC04D0"/>
    <w:rsid w:val="00AC135F"/>
    <w:rsid w:val="00AC18AB"/>
    <w:rsid w:val="00AC1C2B"/>
    <w:rsid w:val="00AC1C42"/>
    <w:rsid w:val="00AC2BFE"/>
    <w:rsid w:val="00AC3247"/>
    <w:rsid w:val="00AC3C68"/>
    <w:rsid w:val="00AC3EA3"/>
    <w:rsid w:val="00AC4E60"/>
    <w:rsid w:val="00AC5109"/>
    <w:rsid w:val="00AC5357"/>
    <w:rsid w:val="00AC618D"/>
    <w:rsid w:val="00AC6681"/>
    <w:rsid w:val="00AC69F1"/>
    <w:rsid w:val="00AC7C2D"/>
    <w:rsid w:val="00AD001A"/>
    <w:rsid w:val="00AD07BC"/>
    <w:rsid w:val="00AD162A"/>
    <w:rsid w:val="00AD1670"/>
    <w:rsid w:val="00AD16B9"/>
    <w:rsid w:val="00AD1C47"/>
    <w:rsid w:val="00AD1CB6"/>
    <w:rsid w:val="00AD24EA"/>
    <w:rsid w:val="00AD3137"/>
    <w:rsid w:val="00AD322D"/>
    <w:rsid w:val="00AD400D"/>
    <w:rsid w:val="00AD4713"/>
    <w:rsid w:val="00AD4850"/>
    <w:rsid w:val="00AD48CD"/>
    <w:rsid w:val="00AD4E8A"/>
    <w:rsid w:val="00AD5047"/>
    <w:rsid w:val="00AD62E7"/>
    <w:rsid w:val="00AD62F6"/>
    <w:rsid w:val="00AD6510"/>
    <w:rsid w:val="00AE0DAB"/>
    <w:rsid w:val="00AE1385"/>
    <w:rsid w:val="00AE15ED"/>
    <w:rsid w:val="00AE19E3"/>
    <w:rsid w:val="00AE3E54"/>
    <w:rsid w:val="00AE412D"/>
    <w:rsid w:val="00AE4143"/>
    <w:rsid w:val="00AE5425"/>
    <w:rsid w:val="00AE64BA"/>
    <w:rsid w:val="00AE6A57"/>
    <w:rsid w:val="00AE7265"/>
    <w:rsid w:val="00AE7609"/>
    <w:rsid w:val="00AE760A"/>
    <w:rsid w:val="00AE7A6F"/>
    <w:rsid w:val="00AF043B"/>
    <w:rsid w:val="00AF08C9"/>
    <w:rsid w:val="00AF16ED"/>
    <w:rsid w:val="00AF190C"/>
    <w:rsid w:val="00AF19F6"/>
    <w:rsid w:val="00AF1E73"/>
    <w:rsid w:val="00AF218E"/>
    <w:rsid w:val="00AF220A"/>
    <w:rsid w:val="00AF283B"/>
    <w:rsid w:val="00AF30D0"/>
    <w:rsid w:val="00AF31A1"/>
    <w:rsid w:val="00AF3845"/>
    <w:rsid w:val="00AF4B76"/>
    <w:rsid w:val="00AF6B79"/>
    <w:rsid w:val="00AF6DD5"/>
    <w:rsid w:val="00AF7EA3"/>
    <w:rsid w:val="00B01FCD"/>
    <w:rsid w:val="00B029CB"/>
    <w:rsid w:val="00B02B16"/>
    <w:rsid w:val="00B02F88"/>
    <w:rsid w:val="00B03D7E"/>
    <w:rsid w:val="00B04451"/>
    <w:rsid w:val="00B046E2"/>
    <w:rsid w:val="00B04DAC"/>
    <w:rsid w:val="00B0589F"/>
    <w:rsid w:val="00B05F3F"/>
    <w:rsid w:val="00B06515"/>
    <w:rsid w:val="00B06B63"/>
    <w:rsid w:val="00B070B0"/>
    <w:rsid w:val="00B07527"/>
    <w:rsid w:val="00B07AA0"/>
    <w:rsid w:val="00B100FC"/>
    <w:rsid w:val="00B10113"/>
    <w:rsid w:val="00B1037C"/>
    <w:rsid w:val="00B109FC"/>
    <w:rsid w:val="00B11DDA"/>
    <w:rsid w:val="00B125EA"/>
    <w:rsid w:val="00B12EF2"/>
    <w:rsid w:val="00B14839"/>
    <w:rsid w:val="00B1491F"/>
    <w:rsid w:val="00B159CD"/>
    <w:rsid w:val="00B16A05"/>
    <w:rsid w:val="00B16A3B"/>
    <w:rsid w:val="00B170AA"/>
    <w:rsid w:val="00B17269"/>
    <w:rsid w:val="00B176C2"/>
    <w:rsid w:val="00B17A6C"/>
    <w:rsid w:val="00B20BD0"/>
    <w:rsid w:val="00B20C76"/>
    <w:rsid w:val="00B22208"/>
    <w:rsid w:val="00B223A9"/>
    <w:rsid w:val="00B22B8B"/>
    <w:rsid w:val="00B2359A"/>
    <w:rsid w:val="00B23D19"/>
    <w:rsid w:val="00B23FA6"/>
    <w:rsid w:val="00B2610F"/>
    <w:rsid w:val="00B26629"/>
    <w:rsid w:val="00B27059"/>
    <w:rsid w:val="00B27577"/>
    <w:rsid w:val="00B3000F"/>
    <w:rsid w:val="00B3016F"/>
    <w:rsid w:val="00B3075B"/>
    <w:rsid w:val="00B30E8C"/>
    <w:rsid w:val="00B31D3F"/>
    <w:rsid w:val="00B32561"/>
    <w:rsid w:val="00B33194"/>
    <w:rsid w:val="00B33329"/>
    <w:rsid w:val="00B33547"/>
    <w:rsid w:val="00B33634"/>
    <w:rsid w:val="00B3676B"/>
    <w:rsid w:val="00B36821"/>
    <w:rsid w:val="00B36C9C"/>
    <w:rsid w:val="00B3762A"/>
    <w:rsid w:val="00B37B73"/>
    <w:rsid w:val="00B403EF"/>
    <w:rsid w:val="00B404E9"/>
    <w:rsid w:val="00B407D7"/>
    <w:rsid w:val="00B40A01"/>
    <w:rsid w:val="00B4153B"/>
    <w:rsid w:val="00B4176C"/>
    <w:rsid w:val="00B417EC"/>
    <w:rsid w:val="00B41B05"/>
    <w:rsid w:val="00B42574"/>
    <w:rsid w:val="00B4320C"/>
    <w:rsid w:val="00B43C6B"/>
    <w:rsid w:val="00B43C74"/>
    <w:rsid w:val="00B43FA8"/>
    <w:rsid w:val="00B45EEB"/>
    <w:rsid w:val="00B462E1"/>
    <w:rsid w:val="00B50A7B"/>
    <w:rsid w:val="00B510C3"/>
    <w:rsid w:val="00B516B8"/>
    <w:rsid w:val="00B52654"/>
    <w:rsid w:val="00B52A9C"/>
    <w:rsid w:val="00B53072"/>
    <w:rsid w:val="00B531D0"/>
    <w:rsid w:val="00B533BC"/>
    <w:rsid w:val="00B53598"/>
    <w:rsid w:val="00B53713"/>
    <w:rsid w:val="00B53DA1"/>
    <w:rsid w:val="00B544B9"/>
    <w:rsid w:val="00B54B0E"/>
    <w:rsid w:val="00B54DA4"/>
    <w:rsid w:val="00B55DD1"/>
    <w:rsid w:val="00B577ED"/>
    <w:rsid w:val="00B60BEA"/>
    <w:rsid w:val="00B61BC2"/>
    <w:rsid w:val="00B6270A"/>
    <w:rsid w:val="00B628E9"/>
    <w:rsid w:val="00B62DA0"/>
    <w:rsid w:val="00B631E2"/>
    <w:rsid w:val="00B63D70"/>
    <w:rsid w:val="00B63E1A"/>
    <w:rsid w:val="00B647BE"/>
    <w:rsid w:val="00B65DC7"/>
    <w:rsid w:val="00B66483"/>
    <w:rsid w:val="00B664A8"/>
    <w:rsid w:val="00B66F02"/>
    <w:rsid w:val="00B673C6"/>
    <w:rsid w:val="00B67E83"/>
    <w:rsid w:val="00B70675"/>
    <w:rsid w:val="00B7162A"/>
    <w:rsid w:val="00B7207F"/>
    <w:rsid w:val="00B73D3A"/>
    <w:rsid w:val="00B743F4"/>
    <w:rsid w:val="00B74A90"/>
    <w:rsid w:val="00B7535C"/>
    <w:rsid w:val="00B75526"/>
    <w:rsid w:val="00B76AD4"/>
    <w:rsid w:val="00B77D38"/>
    <w:rsid w:val="00B77DC6"/>
    <w:rsid w:val="00B77DD9"/>
    <w:rsid w:val="00B807C3"/>
    <w:rsid w:val="00B8121C"/>
    <w:rsid w:val="00B819A3"/>
    <w:rsid w:val="00B83846"/>
    <w:rsid w:val="00B840CA"/>
    <w:rsid w:val="00B84744"/>
    <w:rsid w:val="00B848F7"/>
    <w:rsid w:val="00B84D63"/>
    <w:rsid w:val="00B85F8C"/>
    <w:rsid w:val="00B8637E"/>
    <w:rsid w:val="00B87513"/>
    <w:rsid w:val="00B8762A"/>
    <w:rsid w:val="00B87C91"/>
    <w:rsid w:val="00B87E10"/>
    <w:rsid w:val="00B901AB"/>
    <w:rsid w:val="00B906A2"/>
    <w:rsid w:val="00B90DA3"/>
    <w:rsid w:val="00B90F16"/>
    <w:rsid w:val="00B91D48"/>
    <w:rsid w:val="00B93388"/>
    <w:rsid w:val="00B93A6D"/>
    <w:rsid w:val="00B94B46"/>
    <w:rsid w:val="00B95106"/>
    <w:rsid w:val="00B958A1"/>
    <w:rsid w:val="00B9666A"/>
    <w:rsid w:val="00B966E2"/>
    <w:rsid w:val="00B96E5D"/>
    <w:rsid w:val="00B9740C"/>
    <w:rsid w:val="00B9789F"/>
    <w:rsid w:val="00B97A83"/>
    <w:rsid w:val="00B97CF9"/>
    <w:rsid w:val="00BA05A5"/>
    <w:rsid w:val="00BA09D3"/>
    <w:rsid w:val="00BA0D6D"/>
    <w:rsid w:val="00BA0D9F"/>
    <w:rsid w:val="00BA1216"/>
    <w:rsid w:val="00BA1635"/>
    <w:rsid w:val="00BA168F"/>
    <w:rsid w:val="00BA25C5"/>
    <w:rsid w:val="00BA284C"/>
    <w:rsid w:val="00BA29DC"/>
    <w:rsid w:val="00BA2D6D"/>
    <w:rsid w:val="00BA377B"/>
    <w:rsid w:val="00BA3942"/>
    <w:rsid w:val="00BA3A95"/>
    <w:rsid w:val="00BA3C82"/>
    <w:rsid w:val="00BA3CBA"/>
    <w:rsid w:val="00BA54FB"/>
    <w:rsid w:val="00BA664C"/>
    <w:rsid w:val="00BA6835"/>
    <w:rsid w:val="00BA6A62"/>
    <w:rsid w:val="00BA6BD2"/>
    <w:rsid w:val="00BA708A"/>
    <w:rsid w:val="00BA719A"/>
    <w:rsid w:val="00BA7B0C"/>
    <w:rsid w:val="00BA7F06"/>
    <w:rsid w:val="00BB0871"/>
    <w:rsid w:val="00BB17FC"/>
    <w:rsid w:val="00BB1B8C"/>
    <w:rsid w:val="00BB1CE8"/>
    <w:rsid w:val="00BB2D17"/>
    <w:rsid w:val="00BB3942"/>
    <w:rsid w:val="00BB39AB"/>
    <w:rsid w:val="00BB39C8"/>
    <w:rsid w:val="00BB4856"/>
    <w:rsid w:val="00BB4BD4"/>
    <w:rsid w:val="00BB575D"/>
    <w:rsid w:val="00BB58CE"/>
    <w:rsid w:val="00BB7550"/>
    <w:rsid w:val="00BC00C9"/>
    <w:rsid w:val="00BC05CF"/>
    <w:rsid w:val="00BC0F05"/>
    <w:rsid w:val="00BC1F93"/>
    <w:rsid w:val="00BC20A8"/>
    <w:rsid w:val="00BC4301"/>
    <w:rsid w:val="00BC5C0F"/>
    <w:rsid w:val="00BC60AA"/>
    <w:rsid w:val="00BC6B41"/>
    <w:rsid w:val="00BC769C"/>
    <w:rsid w:val="00BC7BAF"/>
    <w:rsid w:val="00BC7C82"/>
    <w:rsid w:val="00BD05C1"/>
    <w:rsid w:val="00BD05C5"/>
    <w:rsid w:val="00BD0C43"/>
    <w:rsid w:val="00BD11D3"/>
    <w:rsid w:val="00BD25A7"/>
    <w:rsid w:val="00BD2B29"/>
    <w:rsid w:val="00BD38D1"/>
    <w:rsid w:val="00BD425E"/>
    <w:rsid w:val="00BD48AE"/>
    <w:rsid w:val="00BD51BE"/>
    <w:rsid w:val="00BD5779"/>
    <w:rsid w:val="00BD66B1"/>
    <w:rsid w:val="00BD6DDA"/>
    <w:rsid w:val="00BD79C8"/>
    <w:rsid w:val="00BD7C1D"/>
    <w:rsid w:val="00BD7CD8"/>
    <w:rsid w:val="00BE026A"/>
    <w:rsid w:val="00BE0334"/>
    <w:rsid w:val="00BE190D"/>
    <w:rsid w:val="00BE20E7"/>
    <w:rsid w:val="00BE25F4"/>
    <w:rsid w:val="00BE3BCE"/>
    <w:rsid w:val="00BE3C02"/>
    <w:rsid w:val="00BE41BE"/>
    <w:rsid w:val="00BE4B8C"/>
    <w:rsid w:val="00BE53DE"/>
    <w:rsid w:val="00BE5EC2"/>
    <w:rsid w:val="00BE5F30"/>
    <w:rsid w:val="00BE6000"/>
    <w:rsid w:val="00BE6647"/>
    <w:rsid w:val="00BE6C44"/>
    <w:rsid w:val="00BE6FCD"/>
    <w:rsid w:val="00BE7722"/>
    <w:rsid w:val="00BF05DE"/>
    <w:rsid w:val="00BF0647"/>
    <w:rsid w:val="00BF081F"/>
    <w:rsid w:val="00BF14FC"/>
    <w:rsid w:val="00BF1C18"/>
    <w:rsid w:val="00BF1FB2"/>
    <w:rsid w:val="00BF2048"/>
    <w:rsid w:val="00BF25DF"/>
    <w:rsid w:val="00BF3DDC"/>
    <w:rsid w:val="00BF4768"/>
    <w:rsid w:val="00BF4DF3"/>
    <w:rsid w:val="00BF55DA"/>
    <w:rsid w:val="00BF6926"/>
    <w:rsid w:val="00BF698B"/>
    <w:rsid w:val="00BF6AEA"/>
    <w:rsid w:val="00BF7E2C"/>
    <w:rsid w:val="00C011CC"/>
    <w:rsid w:val="00C012AE"/>
    <w:rsid w:val="00C0251B"/>
    <w:rsid w:val="00C04058"/>
    <w:rsid w:val="00C04416"/>
    <w:rsid w:val="00C0468A"/>
    <w:rsid w:val="00C04B03"/>
    <w:rsid w:val="00C0655C"/>
    <w:rsid w:val="00C06935"/>
    <w:rsid w:val="00C0750D"/>
    <w:rsid w:val="00C07E28"/>
    <w:rsid w:val="00C10E3A"/>
    <w:rsid w:val="00C113C6"/>
    <w:rsid w:val="00C11F28"/>
    <w:rsid w:val="00C120F2"/>
    <w:rsid w:val="00C12AF5"/>
    <w:rsid w:val="00C12F18"/>
    <w:rsid w:val="00C13F0F"/>
    <w:rsid w:val="00C15012"/>
    <w:rsid w:val="00C15112"/>
    <w:rsid w:val="00C160EB"/>
    <w:rsid w:val="00C16108"/>
    <w:rsid w:val="00C16119"/>
    <w:rsid w:val="00C17AFF"/>
    <w:rsid w:val="00C20096"/>
    <w:rsid w:val="00C201F9"/>
    <w:rsid w:val="00C205DC"/>
    <w:rsid w:val="00C20892"/>
    <w:rsid w:val="00C2272C"/>
    <w:rsid w:val="00C22880"/>
    <w:rsid w:val="00C234AE"/>
    <w:rsid w:val="00C23CD5"/>
    <w:rsid w:val="00C2484A"/>
    <w:rsid w:val="00C24E1A"/>
    <w:rsid w:val="00C25661"/>
    <w:rsid w:val="00C25C60"/>
    <w:rsid w:val="00C25D26"/>
    <w:rsid w:val="00C26B27"/>
    <w:rsid w:val="00C274DF"/>
    <w:rsid w:val="00C27B8A"/>
    <w:rsid w:val="00C27D62"/>
    <w:rsid w:val="00C306BC"/>
    <w:rsid w:val="00C30ADB"/>
    <w:rsid w:val="00C311D8"/>
    <w:rsid w:val="00C31B21"/>
    <w:rsid w:val="00C326C3"/>
    <w:rsid w:val="00C32A8F"/>
    <w:rsid w:val="00C32EA1"/>
    <w:rsid w:val="00C33C5F"/>
    <w:rsid w:val="00C33F5F"/>
    <w:rsid w:val="00C3462F"/>
    <w:rsid w:val="00C34E79"/>
    <w:rsid w:val="00C3503A"/>
    <w:rsid w:val="00C35689"/>
    <w:rsid w:val="00C35BBF"/>
    <w:rsid w:val="00C37CDF"/>
    <w:rsid w:val="00C4177D"/>
    <w:rsid w:val="00C429F2"/>
    <w:rsid w:val="00C42D5A"/>
    <w:rsid w:val="00C4319C"/>
    <w:rsid w:val="00C44500"/>
    <w:rsid w:val="00C4454B"/>
    <w:rsid w:val="00C445C9"/>
    <w:rsid w:val="00C44C35"/>
    <w:rsid w:val="00C466D6"/>
    <w:rsid w:val="00C46E04"/>
    <w:rsid w:val="00C4754A"/>
    <w:rsid w:val="00C477AA"/>
    <w:rsid w:val="00C50A54"/>
    <w:rsid w:val="00C52FC2"/>
    <w:rsid w:val="00C534D4"/>
    <w:rsid w:val="00C55FAB"/>
    <w:rsid w:val="00C56343"/>
    <w:rsid w:val="00C57088"/>
    <w:rsid w:val="00C570FE"/>
    <w:rsid w:val="00C57421"/>
    <w:rsid w:val="00C60564"/>
    <w:rsid w:val="00C60CCD"/>
    <w:rsid w:val="00C60D20"/>
    <w:rsid w:val="00C60DE5"/>
    <w:rsid w:val="00C6162C"/>
    <w:rsid w:val="00C617C9"/>
    <w:rsid w:val="00C61A6B"/>
    <w:rsid w:val="00C61B07"/>
    <w:rsid w:val="00C62D3F"/>
    <w:rsid w:val="00C6340A"/>
    <w:rsid w:val="00C64436"/>
    <w:rsid w:val="00C64E8B"/>
    <w:rsid w:val="00C6638F"/>
    <w:rsid w:val="00C668EA"/>
    <w:rsid w:val="00C66960"/>
    <w:rsid w:val="00C67EEC"/>
    <w:rsid w:val="00C70480"/>
    <w:rsid w:val="00C7073E"/>
    <w:rsid w:val="00C7079E"/>
    <w:rsid w:val="00C71281"/>
    <w:rsid w:val="00C717EA"/>
    <w:rsid w:val="00C72386"/>
    <w:rsid w:val="00C725DB"/>
    <w:rsid w:val="00C72ABF"/>
    <w:rsid w:val="00C72D25"/>
    <w:rsid w:val="00C72D3C"/>
    <w:rsid w:val="00C731E2"/>
    <w:rsid w:val="00C73931"/>
    <w:rsid w:val="00C73B79"/>
    <w:rsid w:val="00C7428A"/>
    <w:rsid w:val="00C74F29"/>
    <w:rsid w:val="00C7542B"/>
    <w:rsid w:val="00C759D8"/>
    <w:rsid w:val="00C76946"/>
    <w:rsid w:val="00C76CD1"/>
    <w:rsid w:val="00C76D42"/>
    <w:rsid w:val="00C77294"/>
    <w:rsid w:val="00C77366"/>
    <w:rsid w:val="00C80EC6"/>
    <w:rsid w:val="00C81301"/>
    <w:rsid w:val="00C8139A"/>
    <w:rsid w:val="00C81DB5"/>
    <w:rsid w:val="00C82C24"/>
    <w:rsid w:val="00C83044"/>
    <w:rsid w:val="00C83D1C"/>
    <w:rsid w:val="00C841D2"/>
    <w:rsid w:val="00C8442D"/>
    <w:rsid w:val="00C84566"/>
    <w:rsid w:val="00C845AE"/>
    <w:rsid w:val="00C84939"/>
    <w:rsid w:val="00C8501F"/>
    <w:rsid w:val="00C85238"/>
    <w:rsid w:val="00C85BEA"/>
    <w:rsid w:val="00C85D70"/>
    <w:rsid w:val="00C8607F"/>
    <w:rsid w:val="00C863D8"/>
    <w:rsid w:val="00C86923"/>
    <w:rsid w:val="00C86A34"/>
    <w:rsid w:val="00C874A8"/>
    <w:rsid w:val="00C9070A"/>
    <w:rsid w:val="00C90A46"/>
    <w:rsid w:val="00C90DE9"/>
    <w:rsid w:val="00C90E47"/>
    <w:rsid w:val="00C90F55"/>
    <w:rsid w:val="00C90FCD"/>
    <w:rsid w:val="00C92815"/>
    <w:rsid w:val="00C92C50"/>
    <w:rsid w:val="00C93288"/>
    <w:rsid w:val="00C93C31"/>
    <w:rsid w:val="00C947BD"/>
    <w:rsid w:val="00C94968"/>
    <w:rsid w:val="00C960F7"/>
    <w:rsid w:val="00C9751C"/>
    <w:rsid w:val="00CA0269"/>
    <w:rsid w:val="00CA02ED"/>
    <w:rsid w:val="00CA09B5"/>
    <w:rsid w:val="00CA0B24"/>
    <w:rsid w:val="00CA0DA0"/>
    <w:rsid w:val="00CA10FA"/>
    <w:rsid w:val="00CA1EF4"/>
    <w:rsid w:val="00CA2AEA"/>
    <w:rsid w:val="00CA2E24"/>
    <w:rsid w:val="00CA332F"/>
    <w:rsid w:val="00CA4EAB"/>
    <w:rsid w:val="00CA66DE"/>
    <w:rsid w:val="00CA69D0"/>
    <w:rsid w:val="00CA7BF6"/>
    <w:rsid w:val="00CA7ED3"/>
    <w:rsid w:val="00CB07CA"/>
    <w:rsid w:val="00CB09BF"/>
    <w:rsid w:val="00CB0BB8"/>
    <w:rsid w:val="00CB117D"/>
    <w:rsid w:val="00CB15D6"/>
    <w:rsid w:val="00CB161D"/>
    <w:rsid w:val="00CB268A"/>
    <w:rsid w:val="00CB26E5"/>
    <w:rsid w:val="00CB3457"/>
    <w:rsid w:val="00CB3E17"/>
    <w:rsid w:val="00CB550D"/>
    <w:rsid w:val="00CB5734"/>
    <w:rsid w:val="00CB58C5"/>
    <w:rsid w:val="00CB5C8D"/>
    <w:rsid w:val="00CB6D9B"/>
    <w:rsid w:val="00CB77DD"/>
    <w:rsid w:val="00CC0A59"/>
    <w:rsid w:val="00CC0ADE"/>
    <w:rsid w:val="00CC0B23"/>
    <w:rsid w:val="00CC1050"/>
    <w:rsid w:val="00CC1BB4"/>
    <w:rsid w:val="00CC2BC1"/>
    <w:rsid w:val="00CC2E3F"/>
    <w:rsid w:val="00CC344A"/>
    <w:rsid w:val="00CC36F8"/>
    <w:rsid w:val="00CC3998"/>
    <w:rsid w:val="00CC3F40"/>
    <w:rsid w:val="00CC475E"/>
    <w:rsid w:val="00CC498F"/>
    <w:rsid w:val="00CC4E7B"/>
    <w:rsid w:val="00CC5A08"/>
    <w:rsid w:val="00CD43C6"/>
    <w:rsid w:val="00CD5400"/>
    <w:rsid w:val="00CD66C3"/>
    <w:rsid w:val="00CD7D23"/>
    <w:rsid w:val="00CE04EF"/>
    <w:rsid w:val="00CE0959"/>
    <w:rsid w:val="00CE259B"/>
    <w:rsid w:val="00CE2A6D"/>
    <w:rsid w:val="00CE42F8"/>
    <w:rsid w:val="00CE4789"/>
    <w:rsid w:val="00CE601F"/>
    <w:rsid w:val="00CE697D"/>
    <w:rsid w:val="00CE7065"/>
    <w:rsid w:val="00CE7AA2"/>
    <w:rsid w:val="00CE7B31"/>
    <w:rsid w:val="00CF00CF"/>
    <w:rsid w:val="00CF0459"/>
    <w:rsid w:val="00CF0AD2"/>
    <w:rsid w:val="00CF0EA4"/>
    <w:rsid w:val="00CF0F6A"/>
    <w:rsid w:val="00CF309E"/>
    <w:rsid w:val="00CF3FF0"/>
    <w:rsid w:val="00CF4FC5"/>
    <w:rsid w:val="00CF5583"/>
    <w:rsid w:val="00CF59DA"/>
    <w:rsid w:val="00CF5FF4"/>
    <w:rsid w:val="00CF7A84"/>
    <w:rsid w:val="00CF7CC6"/>
    <w:rsid w:val="00CF7CD7"/>
    <w:rsid w:val="00D00355"/>
    <w:rsid w:val="00D01225"/>
    <w:rsid w:val="00D01A82"/>
    <w:rsid w:val="00D01B82"/>
    <w:rsid w:val="00D01E72"/>
    <w:rsid w:val="00D01FD1"/>
    <w:rsid w:val="00D02693"/>
    <w:rsid w:val="00D02E4E"/>
    <w:rsid w:val="00D0309E"/>
    <w:rsid w:val="00D030F5"/>
    <w:rsid w:val="00D03322"/>
    <w:rsid w:val="00D039E6"/>
    <w:rsid w:val="00D03ADA"/>
    <w:rsid w:val="00D03C17"/>
    <w:rsid w:val="00D040B0"/>
    <w:rsid w:val="00D04737"/>
    <w:rsid w:val="00D04BC3"/>
    <w:rsid w:val="00D04E74"/>
    <w:rsid w:val="00D051AF"/>
    <w:rsid w:val="00D05AC3"/>
    <w:rsid w:val="00D0665A"/>
    <w:rsid w:val="00D06943"/>
    <w:rsid w:val="00D07221"/>
    <w:rsid w:val="00D07441"/>
    <w:rsid w:val="00D105EF"/>
    <w:rsid w:val="00D11C11"/>
    <w:rsid w:val="00D12314"/>
    <w:rsid w:val="00D129DC"/>
    <w:rsid w:val="00D1323C"/>
    <w:rsid w:val="00D16C27"/>
    <w:rsid w:val="00D17485"/>
    <w:rsid w:val="00D2054F"/>
    <w:rsid w:val="00D2080B"/>
    <w:rsid w:val="00D2091E"/>
    <w:rsid w:val="00D21806"/>
    <w:rsid w:val="00D21A6B"/>
    <w:rsid w:val="00D2266A"/>
    <w:rsid w:val="00D227CF"/>
    <w:rsid w:val="00D22E18"/>
    <w:rsid w:val="00D22EB3"/>
    <w:rsid w:val="00D25B15"/>
    <w:rsid w:val="00D26370"/>
    <w:rsid w:val="00D26583"/>
    <w:rsid w:val="00D27880"/>
    <w:rsid w:val="00D30ABE"/>
    <w:rsid w:val="00D30DBF"/>
    <w:rsid w:val="00D30EDE"/>
    <w:rsid w:val="00D3295C"/>
    <w:rsid w:val="00D32BA4"/>
    <w:rsid w:val="00D345F6"/>
    <w:rsid w:val="00D34B01"/>
    <w:rsid w:val="00D35175"/>
    <w:rsid w:val="00D351A9"/>
    <w:rsid w:val="00D3525B"/>
    <w:rsid w:val="00D352B0"/>
    <w:rsid w:val="00D355C1"/>
    <w:rsid w:val="00D35CB5"/>
    <w:rsid w:val="00D35E9D"/>
    <w:rsid w:val="00D368B0"/>
    <w:rsid w:val="00D369AB"/>
    <w:rsid w:val="00D40217"/>
    <w:rsid w:val="00D40481"/>
    <w:rsid w:val="00D43795"/>
    <w:rsid w:val="00D4415F"/>
    <w:rsid w:val="00D4499C"/>
    <w:rsid w:val="00D45652"/>
    <w:rsid w:val="00D456DB"/>
    <w:rsid w:val="00D456DF"/>
    <w:rsid w:val="00D45BB9"/>
    <w:rsid w:val="00D45D60"/>
    <w:rsid w:val="00D463B2"/>
    <w:rsid w:val="00D46594"/>
    <w:rsid w:val="00D46C25"/>
    <w:rsid w:val="00D47F32"/>
    <w:rsid w:val="00D502F4"/>
    <w:rsid w:val="00D514BB"/>
    <w:rsid w:val="00D5175B"/>
    <w:rsid w:val="00D51F08"/>
    <w:rsid w:val="00D52215"/>
    <w:rsid w:val="00D54F10"/>
    <w:rsid w:val="00D5548B"/>
    <w:rsid w:val="00D5596E"/>
    <w:rsid w:val="00D55C60"/>
    <w:rsid w:val="00D55C92"/>
    <w:rsid w:val="00D55F4E"/>
    <w:rsid w:val="00D5633B"/>
    <w:rsid w:val="00D571E0"/>
    <w:rsid w:val="00D579EB"/>
    <w:rsid w:val="00D57CA6"/>
    <w:rsid w:val="00D57E32"/>
    <w:rsid w:val="00D60AAF"/>
    <w:rsid w:val="00D63966"/>
    <w:rsid w:val="00D64574"/>
    <w:rsid w:val="00D646FA"/>
    <w:rsid w:val="00D6531E"/>
    <w:rsid w:val="00D656B0"/>
    <w:rsid w:val="00D66402"/>
    <w:rsid w:val="00D67492"/>
    <w:rsid w:val="00D67909"/>
    <w:rsid w:val="00D67F4F"/>
    <w:rsid w:val="00D70AF4"/>
    <w:rsid w:val="00D711E7"/>
    <w:rsid w:val="00D711E9"/>
    <w:rsid w:val="00D713A1"/>
    <w:rsid w:val="00D734FF"/>
    <w:rsid w:val="00D7404E"/>
    <w:rsid w:val="00D74172"/>
    <w:rsid w:val="00D74555"/>
    <w:rsid w:val="00D7501C"/>
    <w:rsid w:val="00D75197"/>
    <w:rsid w:val="00D75B09"/>
    <w:rsid w:val="00D765A7"/>
    <w:rsid w:val="00D76D61"/>
    <w:rsid w:val="00D771F0"/>
    <w:rsid w:val="00D7743A"/>
    <w:rsid w:val="00D778AB"/>
    <w:rsid w:val="00D77D18"/>
    <w:rsid w:val="00D77D1B"/>
    <w:rsid w:val="00D77E90"/>
    <w:rsid w:val="00D80061"/>
    <w:rsid w:val="00D81713"/>
    <w:rsid w:val="00D81807"/>
    <w:rsid w:val="00D81FB2"/>
    <w:rsid w:val="00D82E9A"/>
    <w:rsid w:val="00D8395A"/>
    <w:rsid w:val="00D840C3"/>
    <w:rsid w:val="00D8541B"/>
    <w:rsid w:val="00D858EA"/>
    <w:rsid w:val="00D859F4"/>
    <w:rsid w:val="00D867B5"/>
    <w:rsid w:val="00D86F45"/>
    <w:rsid w:val="00D8743C"/>
    <w:rsid w:val="00D87833"/>
    <w:rsid w:val="00D902D3"/>
    <w:rsid w:val="00D90587"/>
    <w:rsid w:val="00D91516"/>
    <w:rsid w:val="00D91CE4"/>
    <w:rsid w:val="00D9238A"/>
    <w:rsid w:val="00D92C7E"/>
    <w:rsid w:val="00D9332A"/>
    <w:rsid w:val="00D934B4"/>
    <w:rsid w:val="00D93ABB"/>
    <w:rsid w:val="00D942F4"/>
    <w:rsid w:val="00D946CB"/>
    <w:rsid w:val="00D955A4"/>
    <w:rsid w:val="00D957E5"/>
    <w:rsid w:val="00D96F21"/>
    <w:rsid w:val="00D97F1E"/>
    <w:rsid w:val="00DA0135"/>
    <w:rsid w:val="00DA063A"/>
    <w:rsid w:val="00DA0E88"/>
    <w:rsid w:val="00DA0E8F"/>
    <w:rsid w:val="00DA0F2C"/>
    <w:rsid w:val="00DA1094"/>
    <w:rsid w:val="00DA158E"/>
    <w:rsid w:val="00DA16D4"/>
    <w:rsid w:val="00DA17BF"/>
    <w:rsid w:val="00DA1B08"/>
    <w:rsid w:val="00DA1F76"/>
    <w:rsid w:val="00DA243F"/>
    <w:rsid w:val="00DA2CD5"/>
    <w:rsid w:val="00DA2D3F"/>
    <w:rsid w:val="00DA3A84"/>
    <w:rsid w:val="00DA4A0F"/>
    <w:rsid w:val="00DA66B9"/>
    <w:rsid w:val="00DA6821"/>
    <w:rsid w:val="00DA6FE8"/>
    <w:rsid w:val="00DA7DCD"/>
    <w:rsid w:val="00DB01AB"/>
    <w:rsid w:val="00DB04D7"/>
    <w:rsid w:val="00DB0628"/>
    <w:rsid w:val="00DB08D1"/>
    <w:rsid w:val="00DB0E79"/>
    <w:rsid w:val="00DB104D"/>
    <w:rsid w:val="00DB124E"/>
    <w:rsid w:val="00DB273C"/>
    <w:rsid w:val="00DB350A"/>
    <w:rsid w:val="00DB365D"/>
    <w:rsid w:val="00DB3C61"/>
    <w:rsid w:val="00DB4330"/>
    <w:rsid w:val="00DB433E"/>
    <w:rsid w:val="00DB476C"/>
    <w:rsid w:val="00DB497A"/>
    <w:rsid w:val="00DB4F6C"/>
    <w:rsid w:val="00DB5301"/>
    <w:rsid w:val="00DB5514"/>
    <w:rsid w:val="00DB6326"/>
    <w:rsid w:val="00DB6396"/>
    <w:rsid w:val="00DB6A11"/>
    <w:rsid w:val="00DB6AC7"/>
    <w:rsid w:val="00DB6DA2"/>
    <w:rsid w:val="00DB7362"/>
    <w:rsid w:val="00DC0185"/>
    <w:rsid w:val="00DC08E3"/>
    <w:rsid w:val="00DC18E6"/>
    <w:rsid w:val="00DC2074"/>
    <w:rsid w:val="00DC30E0"/>
    <w:rsid w:val="00DC3127"/>
    <w:rsid w:val="00DC3539"/>
    <w:rsid w:val="00DC37C5"/>
    <w:rsid w:val="00DC37DE"/>
    <w:rsid w:val="00DC46AF"/>
    <w:rsid w:val="00DC4795"/>
    <w:rsid w:val="00DC488A"/>
    <w:rsid w:val="00DC589E"/>
    <w:rsid w:val="00DC692A"/>
    <w:rsid w:val="00DC7A3A"/>
    <w:rsid w:val="00DD030E"/>
    <w:rsid w:val="00DD057C"/>
    <w:rsid w:val="00DD10D7"/>
    <w:rsid w:val="00DD17D8"/>
    <w:rsid w:val="00DD2955"/>
    <w:rsid w:val="00DD3FBE"/>
    <w:rsid w:val="00DD4143"/>
    <w:rsid w:val="00DD416D"/>
    <w:rsid w:val="00DD4355"/>
    <w:rsid w:val="00DD4DCE"/>
    <w:rsid w:val="00DD55A8"/>
    <w:rsid w:val="00DD59BA"/>
    <w:rsid w:val="00DD5B95"/>
    <w:rsid w:val="00DD5ED3"/>
    <w:rsid w:val="00DD7477"/>
    <w:rsid w:val="00DD7F88"/>
    <w:rsid w:val="00DE0516"/>
    <w:rsid w:val="00DE109E"/>
    <w:rsid w:val="00DE1E52"/>
    <w:rsid w:val="00DE27EE"/>
    <w:rsid w:val="00DE28A7"/>
    <w:rsid w:val="00DE458F"/>
    <w:rsid w:val="00DE4749"/>
    <w:rsid w:val="00DE4FCD"/>
    <w:rsid w:val="00DE5B76"/>
    <w:rsid w:val="00DE67D6"/>
    <w:rsid w:val="00DE6C76"/>
    <w:rsid w:val="00DE757E"/>
    <w:rsid w:val="00DE7CCB"/>
    <w:rsid w:val="00DE7D79"/>
    <w:rsid w:val="00DF0111"/>
    <w:rsid w:val="00DF0173"/>
    <w:rsid w:val="00DF026E"/>
    <w:rsid w:val="00DF11BE"/>
    <w:rsid w:val="00DF1691"/>
    <w:rsid w:val="00DF1FD9"/>
    <w:rsid w:val="00DF2216"/>
    <w:rsid w:val="00DF3CAE"/>
    <w:rsid w:val="00DF566B"/>
    <w:rsid w:val="00DF5751"/>
    <w:rsid w:val="00DF59A2"/>
    <w:rsid w:val="00DF5B69"/>
    <w:rsid w:val="00DF613F"/>
    <w:rsid w:val="00DF78AF"/>
    <w:rsid w:val="00E00274"/>
    <w:rsid w:val="00E00A39"/>
    <w:rsid w:val="00E017D6"/>
    <w:rsid w:val="00E020C1"/>
    <w:rsid w:val="00E0298A"/>
    <w:rsid w:val="00E034A9"/>
    <w:rsid w:val="00E0436E"/>
    <w:rsid w:val="00E04379"/>
    <w:rsid w:val="00E04387"/>
    <w:rsid w:val="00E052FC"/>
    <w:rsid w:val="00E0636A"/>
    <w:rsid w:val="00E06D2E"/>
    <w:rsid w:val="00E0713E"/>
    <w:rsid w:val="00E07150"/>
    <w:rsid w:val="00E0717E"/>
    <w:rsid w:val="00E0727B"/>
    <w:rsid w:val="00E07D28"/>
    <w:rsid w:val="00E100B3"/>
    <w:rsid w:val="00E10CD2"/>
    <w:rsid w:val="00E10D85"/>
    <w:rsid w:val="00E10E61"/>
    <w:rsid w:val="00E11F73"/>
    <w:rsid w:val="00E128A3"/>
    <w:rsid w:val="00E12BFF"/>
    <w:rsid w:val="00E1309F"/>
    <w:rsid w:val="00E135E4"/>
    <w:rsid w:val="00E138A9"/>
    <w:rsid w:val="00E1407B"/>
    <w:rsid w:val="00E14621"/>
    <w:rsid w:val="00E1527C"/>
    <w:rsid w:val="00E15814"/>
    <w:rsid w:val="00E16253"/>
    <w:rsid w:val="00E16C16"/>
    <w:rsid w:val="00E16CF0"/>
    <w:rsid w:val="00E16DCA"/>
    <w:rsid w:val="00E1758E"/>
    <w:rsid w:val="00E177AC"/>
    <w:rsid w:val="00E20667"/>
    <w:rsid w:val="00E20F78"/>
    <w:rsid w:val="00E2112E"/>
    <w:rsid w:val="00E215AE"/>
    <w:rsid w:val="00E21E3D"/>
    <w:rsid w:val="00E21EFE"/>
    <w:rsid w:val="00E223EE"/>
    <w:rsid w:val="00E224C0"/>
    <w:rsid w:val="00E228B3"/>
    <w:rsid w:val="00E2293A"/>
    <w:rsid w:val="00E23095"/>
    <w:rsid w:val="00E237BA"/>
    <w:rsid w:val="00E25EDD"/>
    <w:rsid w:val="00E2656D"/>
    <w:rsid w:val="00E26797"/>
    <w:rsid w:val="00E27035"/>
    <w:rsid w:val="00E2796A"/>
    <w:rsid w:val="00E27C28"/>
    <w:rsid w:val="00E30295"/>
    <w:rsid w:val="00E302B7"/>
    <w:rsid w:val="00E30A95"/>
    <w:rsid w:val="00E32132"/>
    <w:rsid w:val="00E332FA"/>
    <w:rsid w:val="00E337DE"/>
    <w:rsid w:val="00E33EB0"/>
    <w:rsid w:val="00E34337"/>
    <w:rsid w:val="00E346E0"/>
    <w:rsid w:val="00E3612B"/>
    <w:rsid w:val="00E36266"/>
    <w:rsid w:val="00E37A95"/>
    <w:rsid w:val="00E37F8C"/>
    <w:rsid w:val="00E40081"/>
    <w:rsid w:val="00E419B5"/>
    <w:rsid w:val="00E42883"/>
    <w:rsid w:val="00E42CD1"/>
    <w:rsid w:val="00E42E88"/>
    <w:rsid w:val="00E46605"/>
    <w:rsid w:val="00E46F99"/>
    <w:rsid w:val="00E501D3"/>
    <w:rsid w:val="00E50C0C"/>
    <w:rsid w:val="00E516AD"/>
    <w:rsid w:val="00E51758"/>
    <w:rsid w:val="00E5396F"/>
    <w:rsid w:val="00E53A30"/>
    <w:rsid w:val="00E54016"/>
    <w:rsid w:val="00E54492"/>
    <w:rsid w:val="00E546F7"/>
    <w:rsid w:val="00E54A82"/>
    <w:rsid w:val="00E561C9"/>
    <w:rsid w:val="00E56304"/>
    <w:rsid w:val="00E56B67"/>
    <w:rsid w:val="00E572A4"/>
    <w:rsid w:val="00E6045B"/>
    <w:rsid w:val="00E6067F"/>
    <w:rsid w:val="00E61238"/>
    <w:rsid w:val="00E61600"/>
    <w:rsid w:val="00E61674"/>
    <w:rsid w:val="00E61D32"/>
    <w:rsid w:val="00E626F0"/>
    <w:rsid w:val="00E62718"/>
    <w:rsid w:val="00E62DF8"/>
    <w:rsid w:val="00E62F1F"/>
    <w:rsid w:val="00E62F85"/>
    <w:rsid w:val="00E63A91"/>
    <w:rsid w:val="00E63B80"/>
    <w:rsid w:val="00E63FBC"/>
    <w:rsid w:val="00E64DFA"/>
    <w:rsid w:val="00E6644E"/>
    <w:rsid w:val="00E66973"/>
    <w:rsid w:val="00E66E3B"/>
    <w:rsid w:val="00E679C5"/>
    <w:rsid w:val="00E70249"/>
    <w:rsid w:val="00E718B1"/>
    <w:rsid w:val="00E71A7E"/>
    <w:rsid w:val="00E72D82"/>
    <w:rsid w:val="00E739D5"/>
    <w:rsid w:val="00E73EC8"/>
    <w:rsid w:val="00E75B8A"/>
    <w:rsid w:val="00E765B3"/>
    <w:rsid w:val="00E76A36"/>
    <w:rsid w:val="00E777B1"/>
    <w:rsid w:val="00E80625"/>
    <w:rsid w:val="00E8078C"/>
    <w:rsid w:val="00E80FFB"/>
    <w:rsid w:val="00E81D98"/>
    <w:rsid w:val="00E84151"/>
    <w:rsid w:val="00E84A32"/>
    <w:rsid w:val="00E84DE7"/>
    <w:rsid w:val="00E85792"/>
    <w:rsid w:val="00E86E79"/>
    <w:rsid w:val="00E907BA"/>
    <w:rsid w:val="00E907F0"/>
    <w:rsid w:val="00E9258C"/>
    <w:rsid w:val="00E92850"/>
    <w:rsid w:val="00E92A47"/>
    <w:rsid w:val="00E93563"/>
    <w:rsid w:val="00E93E7F"/>
    <w:rsid w:val="00E94067"/>
    <w:rsid w:val="00E9469F"/>
    <w:rsid w:val="00E94848"/>
    <w:rsid w:val="00E951F4"/>
    <w:rsid w:val="00E95914"/>
    <w:rsid w:val="00E9681C"/>
    <w:rsid w:val="00E9788F"/>
    <w:rsid w:val="00EA010D"/>
    <w:rsid w:val="00EA01F7"/>
    <w:rsid w:val="00EA0273"/>
    <w:rsid w:val="00EA0571"/>
    <w:rsid w:val="00EA0FC2"/>
    <w:rsid w:val="00EA1526"/>
    <w:rsid w:val="00EA17B9"/>
    <w:rsid w:val="00EA1CB4"/>
    <w:rsid w:val="00EA348F"/>
    <w:rsid w:val="00EA37C3"/>
    <w:rsid w:val="00EA415C"/>
    <w:rsid w:val="00EA491B"/>
    <w:rsid w:val="00EA4B85"/>
    <w:rsid w:val="00EA4DD2"/>
    <w:rsid w:val="00EA6A0D"/>
    <w:rsid w:val="00EB0EB0"/>
    <w:rsid w:val="00EB2A8B"/>
    <w:rsid w:val="00EB4EE1"/>
    <w:rsid w:val="00EB504B"/>
    <w:rsid w:val="00EB7652"/>
    <w:rsid w:val="00EB7C84"/>
    <w:rsid w:val="00EB7E7C"/>
    <w:rsid w:val="00EC0A45"/>
    <w:rsid w:val="00EC0E49"/>
    <w:rsid w:val="00EC1322"/>
    <w:rsid w:val="00EC15C9"/>
    <w:rsid w:val="00EC23E1"/>
    <w:rsid w:val="00EC312C"/>
    <w:rsid w:val="00EC3BDC"/>
    <w:rsid w:val="00EC42DA"/>
    <w:rsid w:val="00EC465A"/>
    <w:rsid w:val="00EC50AA"/>
    <w:rsid w:val="00EC51B2"/>
    <w:rsid w:val="00EC62A6"/>
    <w:rsid w:val="00EC66BD"/>
    <w:rsid w:val="00EC6B7B"/>
    <w:rsid w:val="00ED04F5"/>
    <w:rsid w:val="00ED14AA"/>
    <w:rsid w:val="00ED15BB"/>
    <w:rsid w:val="00ED1923"/>
    <w:rsid w:val="00ED1F08"/>
    <w:rsid w:val="00ED1F0B"/>
    <w:rsid w:val="00ED2C95"/>
    <w:rsid w:val="00ED3DF3"/>
    <w:rsid w:val="00ED41B7"/>
    <w:rsid w:val="00ED4224"/>
    <w:rsid w:val="00ED55FF"/>
    <w:rsid w:val="00ED66C0"/>
    <w:rsid w:val="00ED718F"/>
    <w:rsid w:val="00ED7D06"/>
    <w:rsid w:val="00EE0EB4"/>
    <w:rsid w:val="00EE18FE"/>
    <w:rsid w:val="00EE1E3C"/>
    <w:rsid w:val="00EE2771"/>
    <w:rsid w:val="00EE37C3"/>
    <w:rsid w:val="00EE3EFB"/>
    <w:rsid w:val="00EE4E0F"/>
    <w:rsid w:val="00EE5C84"/>
    <w:rsid w:val="00EE67C0"/>
    <w:rsid w:val="00EE6A4A"/>
    <w:rsid w:val="00EE6B65"/>
    <w:rsid w:val="00EE7A05"/>
    <w:rsid w:val="00EF0C0D"/>
    <w:rsid w:val="00EF1180"/>
    <w:rsid w:val="00EF190C"/>
    <w:rsid w:val="00EF1E84"/>
    <w:rsid w:val="00EF2179"/>
    <w:rsid w:val="00EF2A30"/>
    <w:rsid w:val="00EF2F10"/>
    <w:rsid w:val="00EF3D2D"/>
    <w:rsid w:val="00EF4820"/>
    <w:rsid w:val="00EF4881"/>
    <w:rsid w:val="00EF4CF0"/>
    <w:rsid w:val="00EF51E3"/>
    <w:rsid w:val="00EF53A1"/>
    <w:rsid w:val="00EF58E6"/>
    <w:rsid w:val="00EF738C"/>
    <w:rsid w:val="00EF7E69"/>
    <w:rsid w:val="00F003C2"/>
    <w:rsid w:val="00F012D8"/>
    <w:rsid w:val="00F01909"/>
    <w:rsid w:val="00F01D12"/>
    <w:rsid w:val="00F036C2"/>
    <w:rsid w:val="00F03707"/>
    <w:rsid w:val="00F03758"/>
    <w:rsid w:val="00F048BE"/>
    <w:rsid w:val="00F04FCB"/>
    <w:rsid w:val="00F056D5"/>
    <w:rsid w:val="00F05C17"/>
    <w:rsid w:val="00F06109"/>
    <w:rsid w:val="00F06BF6"/>
    <w:rsid w:val="00F0773F"/>
    <w:rsid w:val="00F10074"/>
    <w:rsid w:val="00F10197"/>
    <w:rsid w:val="00F101E7"/>
    <w:rsid w:val="00F1107A"/>
    <w:rsid w:val="00F110C9"/>
    <w:rsid w:val="00F11370"/>
    <w:rsid w:val="00F115AB"/>
    <w:rsid w:val="00F1187E"/>
    <w:rsid w:val="00F1217E"/>
    <w:rsid w:val="00F12497"/>
    <w:rsid w:val="00F1265E"/>
    <w:rsid w:val="00F13E32"/>
    <w:rsid w:val="00F15136"/>
    <w:rsid w:val="00F154E8"/>
    <w:rsid w:val="00F15B69"/>
    <w:rsid w:val="00F1603A"/>
    <w:rsid w:val="00F1620F"/>
    <w:rsid w:val="00F1647E"/>
    <w:rsid w:val="00F20040"/>
    <w:rsid w:val="00F204ED"/>
    <w:rsid w:val="00F21A52"/>
    <w:rsid w:val="00F22641"/>
    <w:rsid w:val="00F22986"/>
    <w:rsid w:val="00F2332F"/>
    <w:rsid w:val="00F23842"/>
    <w:rsid w:val="00F24FAA"/>
    <w:rsid w:val="00F25404"/>
    <w:rsid w:val="00F258BD"/>
    <w:rsid w:val="00F260E9"/>
    <w:rsid w:val="00F265D3"/>
    <w:rsid w:val="00F278E6"/>
    <w:rsid w:val="00F3013E"/>
    <w:rsid w:val="00F30330"/>
    <w:rsid w:val="00F304BB"/>
    <w:rsid w:val="00F30555"/>
    <w:rsid w:val="00F316D0"/>
    <w:rsid w:val="00F31D07"/>
    <w:rsid w:val="00F329A9"/>
    <w:rsid w:val="00F3314D"/>
    <w:rsid w:val="00F34181"/>
    <w:rsid w:val="00F350FB"/>
    <w:rsid w:val="00F35FE7"/>
    <w:rsid w:val="00F37F8E"/>
    <w:rsid w:val="00F37FF5"/>
    <w:rsid w:val="00F4006A"/>
    <w:rsid w:val="00F4055D"/>
    <w:rsid w:val="00F409EB"/>
    <w:rsid w:val="00F40F01"/>
    <w:rsid w:val="00F41A23"/>
    <w:rsid w:val="00F422C7"/>
    <w:rsid w:val="00F422D9"/>
    <w:rsid w:val="00F42564"/>
    <w:rsid w:val="00F42596"/>
    <w:rsid w:val="00F42E60"/>
    <w:rsid w:val="00F446A4"/>
    <w:rsid w:val="00F44CEB"/>
    <w:rsid w:val="00F459D2"/>
    <w:rsid w:val="00F45B67"/>
    <w:rsid w:val="00F46505"/>
    <w:rsid w:val="00F47287"/>
    <w:rsid w:val="00F47F4D"/>
    <w:rsid w:val="00F514CE"/>
    <w:rsid w:val="00F51BFA"/>
    <w:rsid w:val="00F52405"/>
    <w:rsid w:val="00F524C0"/>
    <w:rsid w:val="00F528EC"/>
    <w:rsid w:val="00F52F81"/>
    <w:rsid w:val="00F53C92"/>
    <w:rsid w:val="00F54830"/>
    <w:rsid w:val="00F54CE0"/>
    <w:rsid w:val="00F551F7"/>
    <w:rsid w:val="00F5563C"/>
    <w:rsid w:val="00F5595C"/>
    <w:rsid w:val="00F55F35"/>
    <w:rsid w:val="00F57B77"/>
    <w:rsid w:val="00F628FF"/>
    <w:rsid w:val="00F63E0D"/>
    <w:rsid w:val="00F6512D"/>
    <w:rsid w:val="00F65AA1"/>
    <w:rsid w:val="00F664A9"/>
    <w:rsid w:val="00F6690F"/>
    <w:rsid w:val="00F669CC"/>
    <w:rsid w:val="00F6705D"/>
    <w:rsid w:val="00F671F4"/>
    <w:rsid w:val="00F71029"/>
    <w:rsid w:val="00F71124"/>
    <w:rsid w:val="00F714EF"/>
    <w:rsid w:val="00F72181"/>
    <w:rsid w:val="00F72F25"/>
    <w:rsid w:val="00F73655"/>
    <w:rsid w:val="00F73A2A"/>
    <w:rsid w:val="00F74AD4"/>
    <w:rsid w:val="00F752F6"/>
    <w:rsid w:val="00F7548C"/>
    <w:rsid w:val="00F7645A"/>
    <w:rsid w:val="00F773A5"/>
    <w:rsid w:val="00F77712"/>
    <w:rsid w:val="00F77F3C"/>
    <w:rsid w:val="00F806A9"/>
    <w:rsid w:val="00F81367"/>
    <w:rsid w:val="00F8187C"/>
    <w:rsid w:val="00F82830"/>
    <w:rsid w:val="00F8334D"/>
    <w:rsid w:val="00F833DB"/>
    <w:rsid w:val="00F835E6"/>
    <w:rsid w:val="00F84284"/>
    <w:rsid w:val="00F8454F"/>
    <w:rsid w:val="00F849F4"/>
    <w:rsid w:val="00F84BF7"/>
    <w:rsid w:val="00F84E98"/>
    <w:rsid w:val="00F84EFE"/>
    <w:rsid w:val="00F84FFD"/>
    <w:rsid w:val="00F86077"/>
    <w:rsid w:val="00F86E75"/>
    <w:rsid w:val="00F87765"/>
    <w:rsid w:val="00F87790"/>
    <w:rsid w:val="00F87C0E"/>
    <w:rsid w:val="00F90170"/>
    <w:rsid w:val="00F9090B"/>
    <w:rsid w:val="00F92B43"/>
    <w:rsid w:val="00F93ABD"/>
    <w:rsid w:val="00F93F4D"/>
    <w:rsid w:val="00F953B2"/>
    <w:rsid w:val="00F961C7"/>
    <w:rsid w:val="00F9770E"/>
    <w:rsid w:val="00F97794"/>
    <w:rsid w:val="00F97DDC"/>
    <w:rsid w:val="00F97E7C"/>
    <w:rsid w:val="00FA0489"/>
    <w:rsid w:val="00FA1233"/>
    <w:rsid w:val="00FA1B60"/>
    <w:rsid w:val="00FA23EC"/>
    <w:rsid w:val="00FA2B22"/>
    <w:rsid w:val="00FA2C3E"/>
    <w:rsid w:val="00FA3469"/>
    <w:rsid w:val="00FA3BC3"/>
    <w:rsid w:val="00FA48CA"/>
    <w:rsid w:val="00FA4F1D"/>
    <w:rsid w:val="00FA54C0"/>
    <w:rsid w:val="00FA58B5"/>
    <w:rsid w:val="00FA599B"/>
    <w:rsid w:val="00FA5E70"/>
    <w:rsid w:val="00FA6729"/>
    <w:rsid w:val="00FA69F3"/>
    <w:rsid w:val="00FA730C"/>
    <w:rsid w:val="00FB01B7"/>
    <w:rsid w:val="00FB0724"/>
    <w:rsid w:val="00FB0DB7"/>
    <w:rsid w:val="00FB1710"/>
    <w:rsid w:val="00FB1B98"/>
    <w:rsid w:val="00FB30D6"/>
    <w:rsid w:val="00FB3276"/>
    <w:rsid w:val="00FB3329"/>
    <w:rsid w:val="00FB39D7"/>
    <w:rsid w:val="00FB41CA"/>
    <w:rsid w:val="00FB5614"/>
    <w:rsid w:val="00FB5861"/>
    <w:rsid w:val="00FB58AE"/>
    <w:rsid w:val="00FB5AA4"/>
    <w:rsid w:val="00FB6AD4"/>
    <w:rsid w:val="00FB799F"/>
    <w:rsid w:val="00FB7C9B"/>
    <w:rsid w:val="00FB7E10"/>
    <w:rsid w:val="00FC02E8"/>
    <w:rsid w:val="00FC090E"/>
    <w:rsid w:val="00FC099F"/>
    <w:rsid w:val="00FC0DC6"/>
    <w:rsid w:val="00FC2B78"/>
    <w:rsid w:val="00FC2DC9"/>
    <w:rsid w:val="00FC31AB"/>
    <w:rsid w:val="00FC35B3"/>
    <w:rsid w:val="00FC3634"/>
    <w:rsid w:val="00FC374F"/>
    <w:rsid w:val="00FC3F34"/>
    <w:rsid w:val="00FC3F37"/>
    <w:rsid w:val="00FC4819"/>
    <w:rsid w:val="00FC5746"/>
    <w:rsid w:val="00FC57DD"/>
    <w:rsid w:val="00FC5DB1"/>
    <w:rsid w:val="00FC5E74"/>
    <w:rsid w:val="00FC7100"/>
    <w:rsid w:val="00FD063D"/>
    <w:rsid w:val="00FD161A"/>
    <w:rsid w:val="00FD1688"/>
    <w:rsid w:val="00FD19C1"/>
    <w:rsid w:val="00FD213D"/>
    <w:rsid w:val="00FD273D"/>
    <w:rsid w:val="00FD29BD"/>
    <w:rsid w:val="00FD2AAE"/>
    <w:rsid w:val="00FD2EB5"/>
    <w:rsid w:val="00FD41B8"/>
    <w:rsid w:val="00FD43A8"/>
    <w:rsid w:val="00FD4B96"/>
    <w:rsid w:val="00FD4C48"/>
    <w:rsid w:val="00FD7A0C"/>
    <w:rsid w:val="00FE04ED"/>
    <w:rsid w:val="00FE12CA"/>
    <w:rsid w:val="00FE1F92"/>
    <w:rsid w:val="00FE25A9"/>
    <w:rsid w:val="00FE27F3"/>
    <w:rsid w:val="00FE2FFA"/>
    <w:rsid w:val="00FE35F0"/>
    <w:rsid w:val="00FE46D2"/>
    <w:rsid w:val="00FE4C5B"/>
    <w:rsid w:val="00FE7377"/>
    <w:rsid w:val="00FE79C1"/>
    <w:rsid w:val="00FF05B1"/>
    <w:rsid w:val="00FF3130"/>
    <w:rsid w:val="00FF4540"/>
    <w:rsid w:val="00FF555A"/>
    <w:rsid w:val="00FF5798"/>
    <w:rsid w:val="00FF5A57"/>
    <w:rsid w:val="00FF5D0F"/>
    <w:rsid w:val="00FF606A"/>
    <w:rsid w:val="00FF6594"/>
    <w:rsid w:val="00FF69FF"/>
    <w:rsid w:val="00FF71E0"/>
    <w:rsid w:val="00FF75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B97129A7-08BA-497D-A62B-5B098E8EB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6018"/>
    <w:pPr>
      <w:spacing w:before="200" w:after="200"/>
      <w:jc w:val="both"/>
    </w:pPr>
    <w:rPr>
      <w:rFonts w:ascii="Calibri" w:eastAsia="Times New Roman" w:hAnsi="Calibri" w:cs="Times New Roman"/>
      <w:sz w:val="22"/>
      <w:lang w:val="en-GB" w:bidi="en-US"/>
    </w:rPr>
  </w:style>
  <w:style w:type="paragraph" w:styleId="Heading1">
    <w:name w:val="heading 1"/>
    <w:basedOn w:val="Normal"/>
    <w:next w:val="Normal"/>
    <w:link w:val="Heading1Char"/>
    <w:uiPriority w:val="9"/>
    <w:qFormat/>
    <w:rsid w:val="00D81FB2"/>
    <w:pPr>
      <w:pBdr>
        <w:top w:val="single" w:sz="24" w:space="0" w:color="4F81BD"/>
        <w:left w:val="single" w:sz="24" w:space="0" w:color="4F81BD"/>
        <w:bottom w:val="single" w:sz="24" w:space="0" w:color="4F81BD"/>
        <w:right w:val="single" w:sz="24" w:space="0" w:color="4F81BD"/>
      </w:pBdr>
      <w:shd w:val="clear" w:color="auto" w:fill="4F81BD"/>
      <w:spacing w:after="0"/>
      <w:outlineLvl w:val="0"/>
    </w:pPr>
    <w:rPr>
      <w:b/>
      <w:bCs/>
      <w:caps/>
      <w:color w:val="FFFFFF"/>
      <w:spacing w:val="15"/>
      <w:lang w:bidi="ar-SA"/>
    </w:rPr>
  </w:style>
  <w:style w:type="paragraph" w:styleId="Heading2">
    <w:name w:val="heading 2"/>
    <w:basedOn w:val="Normal"/>
    <w:next w:val="Normal"/>
    <w:link w:val="Heading2Char"/>
    <w:uiPriority w:val="9"/>
    <w:unhideWhenUsed/>
    <w:qFormat/>
    <w:rsid w:val="00D81FB2"/>
    <w:pPr>
      <w:pBdr>
        <w:top w:val="single" w:sz="24" w:space="0" w:color="DBE5F1"/>
        <w:left w:val="single" w:sz="24" w:space="0" w:color="DBE5F1"/>
        <w:bottom w:val="single" w:sz="24" w:space="0" w:color="DBE5F1"/>
        <w:right w:val="single" w:sz="24" w:space="0" w:color="DBE5F1"/>
      </w:pBdr>
      <w:shd w:val="clear" w:color="auto" w:fill="DBE5F1"/>
      <w:spacing w:after="0"/>
      <w:outlineLvl w:val="1"/>
    </w:pPr>
    <w:rPr>
      <w:caps/>
      <w:spacing w:val="15"/>
      <w:lang w:bidi="ar-SA"/>
    </w:rPr>
  </w:style>
  <w:style w:type="paragraph" w:styleId="Heading3">
    <w:name w:val="heading 3"/>
    <w:aliases w:val="Podpodkapitola,adpis 3,KopCat. 3,Numbered - 3"/>
    <w:basedOn w:val="Normal"/>
    <w:next w:val="Normal"/>
    <w:link w:val="Heading3Char"/>
    <w:uiPriority w:val="9"/>
    <w:unhideWhenUsed/>
    <w:qFormat/>
    <w:rsid w:val="00D81FB2"/>
    <w:pPr>
      <w:pBdr>
        <w:top w:val="single" w:sz="6" w:space="2" w:color="4F81BD"/>
        <w:left w:val="single" w:sz="6" w:space="2" w:color="4F81BD"/>
      </w:pBdr>
      <w:spacing w:before="300" w:after="0"/>
      <w:outlineLvl w:val="2"/>
    </w:pPr>
    <w:rPr>
      <w:caps/>
      <w:color w:val="243F60"/>
      <w:spacing w:val="15"/>
      <w:lang w:bidi="ar-SA"/>
    </w:rPr>
  </w:style>
  <w:style w:type="paragraph" w:styleId="Heading4">
    <w:name w:val="heading 4"/>
    <w:aliases w:val="1-1,Numbered - 4,Kop Cat. 4"/>
    <w:basedOn w:val="Normal"/>
    <w:next w:val="Normal"/>
    <w:link w:val="Heading4Char"/>
    <w:uiPriority w:val="9"/>
    <w:unhideWhenUsed/>
    <w:qFormat/>
    <w:rsid w:val="00D81FB2"/>
    <w:pPr>
      <w:pBdr>
        <w:top w:val="dotted" w:sz="6" w:space="2" w:color="4F81BD"/>
        <w:left w:val="dotted" w:sz="6" w:space="2" w:color="4F81BD"/>
      </w:pBdr>
      <w:spacing w:before="300" w:after="0"/>
      <w:outlineLvl w:val="3"/>
    </w:pPr>
    <w:rPr>
      <w:caps/>
      <w:color w:val="365F91"/>
      <w:spacing w:val="10"/>
      <w:lang w:bidi="ar-SA"/>
    </w:rPr>
  </w:style>
  <w:style w:type="paragraph" w:styleId="Heading5">
    <w:name w:val="heading 5"/>
    <w:basedOn w:val="Normal"/>
    <w:next w:val="Normal"/>
    <w:link w:val="Heading5Char"/>
    <w:uiPriority w:val="9"/>
    <w:unhideWhenUsed/>
    <w:qFormat/>
    <w:rsid w:val="00D81FB2"/>
    <w:pPr>
      <w:pBdr>
        <w:bottom w:val="single" w:sz="6" w:space="1" w:color="4F81BD"/>
      </w:pBdr>
      <w:spacing w:before="300" w:after="0"/>
      <w:outlineLvl w:val="4"/>
    </w:pPr>
    <w:rPr>
      <w:caps/>
      <w:color w:val="365F91"/>
      <w:spacing w:val="10"/>
      <w:lang w:bidi="ar-SA"/>
    </w:rPr>
  </w:style>
  <w:style w:type="paragraph" w:styleId="Heading6">
    <w:name w:val="heading 6"/>
    <w:basedOn w:val="Normal"/>
    <w:next w:val="Normal"/>
    <w:link w:val="Heading6Char"/>
    <w:uiPriority w:val="9"/>
    <w:unhideWhenUsed/>
    <w:qFormat/>
    <w:rsid w:val="00D81FB2"/>
    <w:pPr>
      <w:pBdr>
        <w:bottom w:val="dotted" w:sz="6" w:space="1" w:color="4F81BD"/>
      </w:pBdr>
      <w:spacing w:before="300" w:after="0"/>
      <w:outlineLvl w:val="5"/>
    </w:pPr>
    <w:rPr>
      <w:caps/>
      <w:color w:val="365F91"/>
      <w:spacing w:val="10"/>
      <w:lang w:bidi="ar-SA"/>
    </w:rPr>
  </w:style>
  <w:style w:type="paragraph" w:styleId="Heading7">
    <w:name w:val="heading 7"/>
    <w:basedOn w:val="Normal"/>
    <w:next w:val="Normal"/>
    <w:link w:val="Heading7Char"/>
    <w:uiPriority w:val="9"/>
    <w:unhideWhenUsed/>
    <w:qFormat/>
    <w:rsid w:val="00D81FB2"/>
    <w:pPr>
      <w:spacing w:before="300" w:after="0"/>
      <w:outlineLvl w:val="6"/>
    </w:pPr>
    <w:rPr>
      <w:caps/>
      <w:color w:val="365F91"/>
      <w:spacing w:val="10"/>
      <w:lang w:bidi="ar-SA"/>
    </w:rPr>
  </w:style>
  <w:style w:type="paragraph" w:styleId="Heading8">
    <w:name w:val="heading 8"/>
    <w:basedOn w:val="Normal"/>
    <w:next w:val="Normal"/>
    <w:link w:val="Heading8Char"/>
    <w:uiPriority w:val="9"/>
    <w:unhideWhenUsed/>
    <w:qFormat/>
    <w:rsid w:val="00D81FB2"/>
    <w:pPr>
      <w:spacing w:before="300" w:after="0"/>
      <w:outlineLvl w:val="7"/>
    </w:pPr>
    <w:rPr>
      <w:caps/>
      <w:spacing w:val="10"/>
      <w:sz w:val="18"/>
      <w:szCs w:val="18"/>
      <w:lang w:bidi="ar-SA"/>
    </w:rPr>
  </w:style>
  <w:style w:type="paragraph" w:styleId="Heading9">
    <w:name w:val="heading 9"/>
    <w:basedOn w:val="Normal"/>
    <w:next w:val="Normal"/>
    <w:link w:val="Heading9Char"/>
    <w:uiPriority w:val="9"/>
    <w:unhideWhenUsed/>
    <w:qFormat/>
    <w:rsid w:val="00D81FB2"/>
    <w:pPr>
      <w:spacing w:before="300" w:after="0"/>
      <w:outlineLvl w:val="8"/>
    </w:pPr>
    <w:rPr>
      <w:i/>
      <w:caps/>
      <w:spacing w:val="10"/>
      <w:sz w:val="18"/>
      <w:szCs w:val="18"/>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1FB2"/>
    <w:rPr>
      <w:rFonts w:ascii="Calibri" w:eastAsia="Times New Roman" w:hAnsi="Calibri" w:cs="Times New Roman"/>
      <w:b/>
      <w:bCs/>
      <w:caps/>
      <w:color w:val="FFFFFF"/>
      <w:spacing w:val="15"/>
      <w:shd w:val="clear" w:color="auto" w:fill="4F81BD"/>
      <w:lang w:val="en-GB"/>
    </w:rPr>
  </w:style>
  <w:style w:type="character" w:customStyle="1" w:styleId="Heading2Char">
    <w:name w:val="Heading 2 Char"/>
    <w:basedOn w:val="DefaultParagraphFont"/>
    <w:link w:val="Heading2"/>
    <w:uiPriority w:val="9"/>
    <w:rsid w:val="00D81FB2"/>
    <w:rPr>
      <w:rFonts w:ascii="Calibri" w:eastAsia="Times New Roman" w:hAnsi="Calibri" w:cs="Times New Roman"/>
      <w:caps/>
      <w:spacing w:val="15"/>
      <w:shd w:val="clear" w:color="auto" w:fill="DBE5F1"/>
      <w:lang w:val="en-GB"/>
    </w:rPr>
  </w:style>
  <w:style w:type="character" w:customStyle="1" w:styleId="Heading3Char">
    <w:name w:val="Heading 3 Char"/>
    <w:aliases w:val="Podpodkapitola Char,adpis 3 Char,KopCat. 3 Char,Numbered - 3 Char"/>
    <w:basedOn w:val="DefaultParagraphFont"/>
    <w:link w:val="Heading3"/>
    <w:uiPriority w:val="9"/>
    <w:rsid w:val="00D81FB2"/>
    <w:rPr>
      <w:rFonts w:ascii="Calibri" w:eastAsia="Times New Roman" w:hAnsi="Calibri" w:cs="Times New Roman"/>
      <w:caps/>
      <w:color w:val="243F60"/>
      <w:spacing w:val="15"/>
      <w:lang w:val="en-GB"/>
    </w:rPr>
  </w:style>
  <w:style w:type="character" w:customStyle="1" w:styleId="Heading4Char">
    <w:name w:val="Heading 4 Char"/>
    <w:aliases w:val="1-1 Char,Numbered - 4 Char,Kop Cat. 4 Char"/>
    <w:basedOn w:val="DefaultParagraphFont"/>
    <w:link w:val="Heading4"/>
    <w:uiPriority w:val="9"/>
    <w:rsid w:val="00D81FB2"/>
    <w:rPr>
      <w:rFonts w:ascii="Calibri" w:eastAsia="Times New Roman" w:hAnsi="Calibri" w:cs="Times New Roman"/>
      <w:caps/>
      <w:color w:val="365F91"/>
      <w:spacing w:val="10"/>
      <w:lang w:val="en-GB"/>
    </w:rPr>
  </w:style>
  <w:style w:type="character" w:customStyle="1" w:styleId="Heading5Char">
    <w:name w:val="Heading 5 Char"/>
    <w:basedOn w:val="DefaultParagraphFont"/>
    <w:link w:val="Heading5"/>
    <w:uiPriority w:val="9"/>
    <w:rsid w:val="00D81FB2"/>
    <w:rPr>
      <w:rFonts w:ascii="Calibri" w:eastAsia="Times New Roman" w:hAnsi="Calibri" w:cs="Times New Roman"/>
      <w:caps/>
      <w:color w:val="365F91"/>
      <w:spacing w:val="10"/>
      <w:lang w:val="en-GB"/>
    </w:rPr>
  </w:style>
  <w:style w:type="character" w:customStyle="1" w:styleId="Heading6Char">
    <w:name w:val="Heading 6 Char"/>
    <w:basedOn w:val="DefaultParagraphFont"/>
    <w:link w:val="Heading6"/>
    <w:uiPriority w:val="9"/>
    <w:rsid w:val="00D81FB2"/>
    <w:rPr>
      <w:rFonts w:ascii="Calibri" w:eastAsia="Times New Roman" w:hAnsi="Calibri" w:cs="Times New Roman"/>
      <w:caps/>
      <w:color w:val="365F91"/>
      <w:spacing w:val="10"/>
      <w:lang w:val="en-GB"/>
    </w:rPr>
  </w:style>
  <w:style w:type="character" w:customStyle="1" w:styleId="Heading7Char">
    <w:name w:val="Heading 7 Char"/>
    <w:basedOn w:val="DefaultParagraphFont"/>
    <w:link w:val="Heading7"/>
    <w:uiPriority w:val="9"/>
    <w:rsid w:val="00D81FB2"/>
    <w:rPr>
      <w:rFonts w:ascii="Calibri" w:eastAsia="Times New Roman" w:hAnsi="Calibri" w:cs="Times New Roman"/>
      <w:caps/>
      <w:color w:val="365F91"/>
      <w:spacing w:val="10"/>
      <w:lang w:val="en-GB"/>
    </w:rPr>
  </w:style>
  <w:style w:type="character" w:customStyle="1" w:styleId="Heading8Char">
    <w:name w:val="Heading 8 Char"/>
    <w:basedOn w:val="DefaultParagraphFont"/>
    <w:link w:val="Heading8"/>
    <w:uiPriority w:val="9"/>
    <w:rsid w:val="00D81FB2"/>
    <w:rPr>
      <w:rFonts w:ascii="Calibri" w:eastAsia="Times New Roman" w:hAnsi="Calibri" w:cs="Times New Roman"/>
      <w:caps/>
      <w:spacing w:val="10"/>
      <w:sz w:val="18"/>
      <w:szCs w:val="18"/>
      <w:lang w:val="en-GB"/>
    </w:rPr>
  </w:style>
  <w:style w:type="character" w:customStyle="1" w:styleId="Heading9Char">
    <w:name w:val="Heading 9 Char"/>
    <w:basedOn w:val="DefaultParagraphFont"/>
    <w:link w:val="Heading9"/>
    <w:uiPriority w:val="9"/>
    <w:rsid w:val="00D81FB2"/>
    <w:rPr>
      <w:rFonts w:ascii="Calibri" w:eastAsia="Times New Roman" w:hAnsi="Calibri" w:cs="Times New Roman"/>
      <w:i/>
      <w:caps/>
      <w:spacing w:val="10"/>
      <w:sz w:val="18"/>
      <w:szCs w:val="18"/>
      <w:lang w:val="en-GB"/>
    </w:rPr>
  </w:style>
  <w:style w:type="paragraph" w:styleId="Header">
    <w:name w:val="header"/>
    <w:aliases w:val=" Char,En-tête WB,Char,hd,intestazione,Even,h, Char4,Char4,Char1,Header Title Char Char,Header Title Char Char Char Char Char Char Char Char Char Char Char Char Char Char,18pt Bold"/>
    <w:basedOn w:val="Normal"/>
    <w:link w:val="HeaderChar"/>
    <w:uiPriority w:val="99"/>
    <w:unhideWhenUsed/>
    <w:rsid w:val="00D81FB2"/>
    <w:pPr>
      <w:tabs>
        <w:tab w:val="center" w:pos="4680"/>
        <w:tab w:val="right" w:pos="9360"/>
      </w:tabs>
      <w:spacing w:after="0"/>
    </w:pPr>
  </w:style>
  <w:style w:type="character" w:customStyle="1" w:styleId="HeaderChar">
    <w:name w:val="Header Char"/>
    <w:aliases w:val=" Char Char,En-tête WB Char,Char Char,hd Char,intestazione Char,Even Char,h Char, Char4 Char,Char4 Char,Char1 Char1,Header Title Char Char Char1,Header Title Char Char Char Char Char Char Char Char Char Char Char Char Char Char Char1"/>
    <w:basedOn w:val="DefaultParagraphFont"/>
    <w:link w:val="Header"/>
    <w:uiPriority w:val="99"/>
    <w:rsid w:val="00D81FB2"/>
    <w:rPr>
      <w:rFonts w:ascii="Calibri" w:eastAsia="Times New Roman" w:hAnsi="Calibri" w:cs="Times New Roman"/>
      <w:lang w:val="en-GB" w:bidi="en-US"/>
    </w:rPr>
  </w:style>
  <w:style w:type="paragraph" w:styleId="Footer">
    <w:name w:val="footer"/>
    <w:basedOn w:val="Normal"/>
    <w:link w:val="FooterChar"/>
    <w:uiPriority w:val="99"/>
    <w:unhideWhenUsed/>
    <w:rsid w:val="00D81FB2"/>
    <w:pPr>
      <w:tabs>
        <w:tab w:val="center" w:pos="4680"/>
        <w:tab w:val="right" w:pos="9360"/>
      </w:tabs>
      <w:spacing w:after="0"/>
    </w:pPr>
  </w:style>
  <w:style w:type="character" w:customStyle="1" w:styleId="FooterChar">
    <w:name w:val="Footer Char"/>
    <w:basedOn w:val="DefaultParagraphFont"/>
    <w:link w:val="Footer"/>
    <w:uiPriority w:val="99"/>
    <w:rsid w:val="00D81FB2"/>
    <w:rPr>
      <w:rFonts w:ascii="Calibri" w:eastAsia="Times New Roman" w:hAnsi="Calibri" w:cs="Times New Roman"/>
      <w:lang w:val="en-GB" w:bidi="en-US"/>
    </w:rPr>
  </w:style>
  <w:style w:type="paragraph" w:styleId="BalloonText">
    <w:name w:val="Balloon Text"/>
    <w:basedOn w:val="Normal"/>
    <w:link w:val="BalloonTextChar"/>
    <w:uiPriority w:val="99"/>
    <w:semiHidden/>
    <w:unhideWhenUsed/>
    <w:rsid w:val="00D81FB2"/>
    <w:pPr>
      <w:spacing w:after="0"/>
    </w:pPr>
    <w:rPr>
      <w:rFonts w:ascii="Tahoma" w:hAnsi="Tahoma"/>
      <w:sz w:val="16"/>
      <w:szCs w:val="16"/>
      <w:lang w:bidi="ar-SA"/>
    </w:rPr>
  </w:style>
  <w:style w:type="character" w:customStyle="1" w:styleId="BalloonTextChar">
    <w:name w:val="Balloon Text Char"/>
    <w:basedOn w:val="DefaultParagraphFont"/>
    <w:link w:val="BalloonText"/>
    <w:uiPriority w:val="99"/>
    <w:semiHidden/>
    <w:rsid w:val="00D81FB2"/>
    <w:rPr>
      <w:rFonts w:ascii="Tahoma" w:eastAsia="Times New Roman" w:hAnsi="Tahoma" w:cs="Times New Roman"/>
      <w:sz w:val="16"/>
      <w:szCs w:val="16"/>
      <w:lang w:val="en-GB"/>
    </w:rPr>
  </w:style>
  <w:style w:type="character" w:styleId="Hyperlink">
    <w:name w:val="Hyperlink"/>
    <w:uiPriority w:val="99"/>
    <w:rsid w:val="00D81FB2"/>
    <w:rPr>
      <w:color w:val="0000FF"/>
      <w:u w:val="single"/>
    </w:rPr>
  </w:style>
  <w:style w:type="paragraph" w:styleId="TOC2">
    <w:name w:val="toc 2"/>
    <w:basedOn w:val="Normal"/>
    <w:next w:val="Normal"/>
    <w:autoRedefine/>
    <w:uiPriority w:val="39"/>
    <w:rsid w:val="00163F52"/>
    <w:pPr>
      <w:tabs>
        <w:tab w:val="left" w:pos="567"/>
        <w:tab w:val="right" w:leader="dot" w:pos="10245"/>
      </w:tabs>
      <w:spacing w:before="0" w:after="0"/>
    </w:pPr>
    <w:rPr>
      <w:rFonts w:asciiTheme="minorHAnsi" w:hAnsiTheme="minorHAnsi"/>
      <w:b/>
      <w:szCs w:val="22"/>
    </w:rPr>
  </w:style>
  <w:style w:type="paragraph" w:styleId="TOC1">
    <w:name w:val="toc 1"/>
    <w:basedOn w:val="Normal"/>
    <w:next w:val="Normal"/>
    <w:autoRedefine/>
    <w:uiPriority w:val="39"/>
    <w:rsid w:val="002E1040"/>
    <w:pPr>
      <w:tabs>
        <w:tab w:val="right" w:leader="dot" w:pos="10245"/>
      </w:tabs>
      <w:spacing w:before="120" w:after="0"/>
    </w:pPr>
    <w:rPr>
      <w:rFonts w:asciiTheme="minorHAnsi" w:hAnsiTheme="minorHAnsi"/>
      <w:b/>
    </w:rPr>
  </w:style>
  <w:style w:type="paragraph" w:customStyle="1" w:styleId="StyleHeading214pt">
    <w:name w:val="Style Heading 2 + 14 pt"/>
    <w:basedOn w:val="Heading2"/>
    <w:autoRedefine/>
    <w:rsid w:val="00D81FB2"/>
    <w:pPr>
      <w:spacing w:before="240" w:after="240"/>
      <w:ind w:left="878"/>
    </w:pPr>
    <w:rPr>
      <w:bCs/>
      <w:sz w:val="28"/>
    </w:rPr>
  </w:style>
  <w:style w:type="paragraph" w:customStyle="1" w:styleId="TableParagraph">
    <w:name w:val="Table Paragraph"/>
    <w:basedOn w:val="Normal"/>
    <w:uiPriority w:val="1"/>
    <w:rsid w:val="00D81FB2"/>
    <w:pPr>
      <w:widowControl w:val="0"/>
      <w:spacing w:after="0"/>
    </w:pPr>
  </w:style>
  <w:style w:type="paragraph" w:customStyle="1" w:styleId="indent1">
    <w:name w:val="indent1"/>
    <w:basedOn w:val="Normal"/>
    <w:rsid w:val="00D81FB2"/>
    <w:pPr>
      <w:spacing w:after="0"/>
      <w:ind w:left="720" w:hanging="720"/>
    </w:pPr>
    <w:rPr>
      <w:rFonts w:ascii="Times New Roman" w:hAnsi="Times New Roman"/>
    </w:rPr>
  </w:style>
  <w:style w:type="paragraph" w:styleId="BodyText">
    <w:name w:val="Body Text"/>
    <w:aliases w:val="heading3,BT,bt,Body Text - Level 2,Body TextA,Te,Body single,Body Text2,Body Text Char Char,BodyText,(Norm),Body Text Char2,Body Text Char1 Char,Body Text Char Char Char,Tegn Char Char Char,bt Char Char,Car Car,block style,Body,b"/>
    <w:basedOn w:val="Normal"/>
    <w:link w:val="BodyTextChar"/>
    <w:uiPriority w:val="99"/>
    <w:rsid w:val="00D81FB2"/>
    <w:pPr>
      <w:spacing w:after="0"/>
    </w:pPr>
    <w:rPr>
      <w:rFonts w:ascii="Arial" w:hAnsi="Arial"/>
      <w:lang w:bidi="ar-SA"/>
    </w:rPr>
  </w:style>
  <w:style w:type="character" w:customStyle="1" w:styleId="BodyTextChar">
    <w:name w:val="Body Text Char"/>
    <w:aliases w:val="heading3 Char,BT Char,bt Char,Body Text - Level 2 Char,Body TextA Char,Te Char,Body single Char,Body Text2 Char,Body Text Char Char Char1,BodyText Char,(Norm) Char,Body Text Char2 Char,Body Text Char1 Char Char,Tegn Char Char Char Char"/>
    <w:basedOn w:val="DefaultParagraphFont"/>
    <w:link w:val="BodyText"/>
    <w:rsid w:val="00D81FB2"/>
    <w:rPr>
      <w:rFonts w:ascii="Arial" w:eastAsia="Times New Roman" w:hAnsi="Arial" w:cs="Times New Roman"/>
      <w:lang w:val="en-GB"/>
    </w:rPr>
  </w:style>
  <w:style w:type="paragraph" w:styleId="BodyTextIndent">
    <w:name w:val="Body Text Indent"/>
    <w:basedOn w:val="Normal"/>
    <w:link w:val="BodyTextIndentChar"/>
    <w:uiPriority w:val="99"/>
    <w:rsid w:val="00D81FB2"/>
    <w:pPr>
      <w:spacing w:after="0"/>
      <w:ind w:left="2160" w:hanging="2160"/>
    </w:pPr>
    <w:rPr>
      <w:rFonts w:ascii="Arial" w:hAnsi="Arial"/>
      <w:lang w:bidi="ar-SA"/>
    </w:rPr>
  </w:style>
  <w:style w:type="character" w:customStyle="1" w:styleId="BodyTextIndentChar">
    <w:name w:val="Body Text Indent Char"/>
    <w:basedOn w:val="DefaultParagraphFont"/>
    <w:link w:val="BodyTextIndent"/>
    <w:uiPriority w:val="99"/>
    <w:rsid w:val="00D81FB2"/>
    <w:rPr>
      <w:rFonts w:ascii="Arial" w:eastAsia="Times New Roman" w:hAnsi="Arial" w:cs="Times New Roman"/>
      <w:lang w:val="en-GB"/>
    </w:rPr>
  </w:style>
  <w:style w:type="character" w:styleId="PageNumber">
    <w:name w:val="page number"/>
    <w:basedOn w:val="DefaultParagraphFont"/>
    <w:uiPriority w:val="99"/>
    <w:rsid w:val="00D81FB2"/>
  </w:style>
  <w:style w:type="paragraph" w:styleId="CommentText">
    <w:name w:val="annotation text"/>
    <w:basedOn w:val="Normal"/>
    <w:link w:val="CommentTextChar"/>
    <w:uiPriority w:val="99"/>
    <w:rsid w:val="00D81FB2"/>
    <w:pPr>
      <w:spacing w:after="0"/>
    </w:pPr>
    <w:rPr>
      <w:rFonts w:ascii="Times New Roman" w:hAnsi="Times New Roman"/>
      <w:lang w:bidi="ar-SA"/>
    </w:rPr>
  </w:style>
  <w:style w:type="character" w:customStyle="1" w:styleId="CommentTextChar">
    <w:name w:val="Comment Text Char"/>
    <w:basedOn w:val="DefaultParagraphFont"/>
    <w:link w:val="CommentText"/>
    <w:uiPriority w:val="99"/>
    <w:rsid w:val="00D81FB2"/>
    <w:rPr>
      <w:rFonts w:ascii="Times New Roman" w:eastAsia="Times New Roman" w:hAnsi="Times New Roman" w:cs="Times New Roman"/>
      <w:lang w:val="en-GB"/>
    </w:rPr>
  </w:style>
  <w:style w:type="paragraph" w:styleId="FootnoteText">
    <w:name w:val="footnote text"/>
    <w:aliases w:val="Podrozdział,Footnote Text Char Char,Fußnote,Fußnotentextf,single space,FOOTNOTES,fn,stile 1,Footnote,Footnote1,Footnote2,Footnote3,Footnote4,Footnote5,Footnote6,Footnote7,Footnote8,Footnote9,Footnote10,fn Char Char Char,f,Footnote11,Foot"/>
    <w:basedOn w:val="Normal"/>
    <w:link w:val="FootnoteTextChar"/>
    <w:uiPriority w:val="99"/>
    <w:qFormat/>
    <w:rsid w:val="00D81FB2"/>
    <w:pPr>
      <w:spacing w:after="0"/>
    </w:pPr>
    <w:rPr>
      <w:rFonts w:ascii="Times New Roman" w:hAnsi="Times New Roman"/>
      <w:lang w:bidi="ar-SA"/>
    </w:rPr>
  </w:style>
  <w:style w:type="character" w:customStyle="1" w:styleId="FootnoteTextChar">
    <w:name w:val="Footnote Text Char"/>
    <w:aliases w:val="Podrozdział Char2,Footnote Text Char Char Char2,Fußnote Char2,Fußnotentextf Char2,single space Char2,FOOTNOTES Char2,fn Char2,stile 1 Char2,Footnote Char2,Footnote1 Char2,Footnote2 Char2,Footnote3 Char2,Footnote4 Char1,Footnote5 Char1"/>
    <w:basedOn w:val="DefaultParagraphFont"/>
    <w:link w:val="FootnoteText"/>
    <w:uiPriority w:val="99"/>
    <w:rsid w:val="00D81FB2"/>
    <w:rPr>
      <w:rFonts w:ascii="Times New Roman" w:eastAsia="Times New Roman" w:hAnsi="Times New Roman" w:cs="Times New Roman"/>
      <w:lang w:val="en-GB"/>
    </w:rPr>
  </w:style>
  <w:style w:type="character" w:styleId="FootnoteReference">
    <w:name w:val="footnote reference"/>
    <w:aliases w:val="BVI fnr,Footnote symbol,Footnote Reference Number,Times 10 Point,Exposant 3 Point,Footnote reference number,EN Footnote Reference,note TESI,Odwołanie przypisu,Fussnota,ftref, BVI fnr,Footnote Refernece,Fußnotenzeichen_Raxen,callout,o"/>
    <w:link w:val="ftrefCaracterCaracterCaracterCaracterCaracterCaracter"/>
    <w:qFormat/>
    <w:rsid w:val="00D81FB2"/>
    <w:rPr>
      <w:vertAlign w:val="superscript"/>
    </w:rPr>
  </w:style>
  <w:style w:type="paragraph" w:styleId="BodyText2">
    <w:name w:val="Body Text 2"/>
    <w:basedOn w:val="Normal"/>
    <w:link w:val="BodyText2Char"/>
    <w:rsid w:val="00D81FB2"/>
    <w:pPr>
      <w:spacing w:after="0"/>
    </w:pPr>
    <w:rPr>
      <w:rFonts w:ascii="Arial" w:hAnsi="Arial"/>
      <w:lang w:bidi="ar-SA"/>
    </w:rPr>
  </w:style>
  <w:style w:type="character" w:customStyle="1" w:styleId="BodyText2Char">
    <w:name w:val="Body Text 2 Char"/>
    <w:basedOn w:val="DefaultParagraphFont"/>
    <w:link w:val="BodyText2"/>
    <w:rsid w:val="00D81FB2"/>
    <w:rPr>
      <w:rFonts w:ascii="Arial" w:eastAsia="Times New Roman" w:hAnsi="Arial" w:cs="Times New Roman"/>
      <w:sz w:val="22"/>
      <w:lang w:val="en-GB"/>
    </w:rPr>
  </w:style>
  <w:style w:type="paragraph" w:styleId="BodyTextIndent2">
    <w:name w:val="Body Text Indent 2"/>
    <w:basedOn w:val="Normal"/>
    <w:link w:val="BodyTextIndent2Char"/>
    <w:uiPriority w:val="99"/>
    <w:rsid w:val="00D81FB2"/>
    <w:pPr>
      <w:spacing w:after="0" w:line="360" w:lineRule="auto"/>
      <w:ind w:firstLine="720"/>
    </w:pPr>
    <w:rPr>
      <w:rFonts w:ascii="Times New Roman" w:hAnsi="Times New Roman"/>
      <w:lang w:val="bg-BG" w:bidi="ar-SA"/>
    </w:rPr>
  </w:style>
  <w:style w:type="character" w:customStyle="1" w:styleId="BodyTextIndent2Char">
    <w:name w:val="Body Text Indent 2 Char"/>
    <w:basedOn w:val="DefaultParagraphFont"/>
    <w:link w:val="BodyTextIndent2"/>
    <w:uiPriority w:val="99"/>
    <w:rsid w:val="00D81FB2"/>
    <w:rPr>
      <w:rFonts w:ascii="Times New Roman" w:eastAsia="Times New Roman" w:hAnsi="Times New Roman" w:cs="Times New Roman"/>
      <w:lang w:val="bg-BG"/>
    </w:rPr>
  </w:style>
  <w:style w:type="paragraph" w:styleId="Title">
    <w:name w:val="Title"/>
    <w:basedOn w:val="Normal"/>
    <w:next w:val="Normal"/>
    <w:link w:val="TitleChar"/>
    <w:uiPriority w:val="10"/>
    <w:qFormat/>
    <w:rsid w:val="00D81FB2"/>
    <w:pPr>
      <w:spacing w:before="720"/>
    </w:pPr>
    <w:rPr>
      <w:caps/>
      <w:color w:val="4F81BD"/>
      <w:spacing w:val="10"/>
      <w:kern w:val="28"/>
      <w:sz w:val="52"/>
      <w:szCs w:val="52"/>
      <w:lang w:bidi="ar-SA"/>
    </w:rPr>
  </w:style>
  <w:style w:type="character" w:customStyle="1" w:styleId="TitleChar">
    <w:name w:val="Title Char"/>
    <w:basedOn w:val="DefaultParagraphFont"/>
    <w:link w:val="Title"/>
    <w:uiPriority w:val="10"/>
    <w:rsid w:val="00D81FB2"/>
    <w:rPr>
      <w:rFonts w:ascii="Calibri" w:eastAsia="Times New Roman" w:hAnsi="Calibri" w:cs="Times New Roman"/>
      <w:caps/>
      <w:color w:val="4F81BD"/>
      <w:spacing w:val="10"/>
      <w:kern w:val="28"/>
      <w:sz w:val="52"/>
      <w:szCs w:val="52"/>
      <w:lang w:val="en-GB"/>
    </w:rPr>
  </w:style>
  <w:style w:type="paragraph" w:styleId="Subtitle">
    <w:name w:val="Subtitle"/>
    <w:basedOn w:val="Normal"/>
    <w:next w:val="Normal"/>
    <w:link w:val="SubtitleChar"/>
    <w:uiPriority w:val="11"/>
    <w:qFormat/>
    <w:rsid w:val="00D81FB2"/>
    <w:pPr>
      <w:spacing w:after="1000"/>
    </w:pPr>
    <w:rPr>
      <w:caps/>
      <w:color w:val="595959"/>
      <w:spacing w:val="10"/>
      <w:lang w:bidi="ar-SA"/>
    </w:rPr>
  </w:style>
  <w:style w:type="character" w:customStyle="1" w:styleId="SubtitleChar">
    <w:name w:val="Subtitle Char"/>
    <w:basedOn w:val="DefaultParagraphFont"/>
    <w:link w:val="Subtitle"/>
    <w:uiPriority w:val="11"/>
    <w:rsid w:val="00D81FB2"/>
    <w:rPr>
      <w:rFonts w:ascii="Calibri" w:eastAsia="Times New Roman" w:hAnsi="Calibri" w:cs="Times New Roman"/>
      <w:caps/>
      <w:color w:val="595959"/>
      <w:spacing w:val="10"/>
      <w:lang w:val="en-GB"/>
    </w:rPr>
  </w:style>
  <w:style w:type="paragraph" w:styleId="BodyTextIndent3">
    <w:name w:val="Body Text Indent 3"/>
    <w:basedOn w:val="Normal"/>
    <w:link w:val="BodyTextIndent3Char"/>
    <w:uiPriority w:val="99"/>
    <w:rsid w:val="00D81FB2"/>
    <w:pPr>
      <w:spacing w:after="0"/>
      <w:ind w:left="720" w:hanging="720"/>
    </w:pPr>
    <w:rPr>
      <w:rFonts w:ascii="Arial" w:hAnsi="Arial"/>
      <w:lang w:bidi="ar-SA"/>
    </w:rPr>
  </w:style>
  <w:style w:type="character" w:customStyle="1" w:styleId="BodyTextIndent3Char">
    <w:name w:val="Body Text Indent 3 Char"/>
    <w:basedOn w:val="DefaultParagraphFont"/>
    <w:link w:val="BodyTextIndent3"/>
    <w:rsid w:val="00D81FB2"/>
    <w:rPr>
      <w:rFonts w:ascii="Arial" w:eastAsia="Times New Roman" w:hAnsi="Arial" w:cs="Times New Roman"/>
      <w:lang w:val="en-GB"/>
    </w:rPr>
  </w:style>
  <w:style w:type="paragraph" w:styleId="BodyText3">
    <w:name w:val="Body Text 3"/>
    <w:basedOn w:val="Normal"/>
    <w:link w:val="BodyText3Char"/>
    <w:uiPriority w:val="99"/>
    <w:rsid w:val="00D81FB2"/>
    <w:pPr>
      <w:spacing w:after="0"/>
    </w:pPr>
    <w:rPr>
      <w:rFonts w:ascii="Arial" w:hAnsi="Arial"/>
      <w:lang w:bidi="ar-SA"/>
    </w:rPr>
  </w:style>
  <w:style w:type="character" w:customStyle="1" w:styleId="BodyText3Char">
    <w:name w:val="Body Text 3 Char"/>
    <w:basedOn w:val="DefaultParagraphFont"/>
    <w:link w:val="BodyText3"/>
    <w:uiPriority w:val="99"/>
    <w:rsid w:val="00D81FB2"/>
    <w:rPr>
      <w:rFonts w:ascii="Arial" w:eastAsia="Times New Roman" w:hAnsi="Arial" w:cs="Times New Roman"/>
      <w:lang w:val="en-GB"/>
    </w:rPr>
  </w:style>
  <w:style w:type="paragraph" w:styleId="NormalWeb">
    <w:name w:val="Normal (Web)"/>
    <w:aliases w:val="webb, webb"/>
    <w:basedOn w:val="Normal"/>
    <w:uiPriority w:val="99"/>
    <w:rsid w:val="00D81FB2"/>
    <w:pPr>
      <w:spacing w:before="100" w:after="100"/>
    </w:pPr>
    <w:rPr>
      <w:rFonts w:ascii="Times New Roman" w:eastAsia="SimSun" w:hAnsi="Times New Roman"/>
      <w:lang w:eastAsia="zh-CN"/>
    </w:rPr>
  </w:style>
  <w:style w:type="paragraph" w:styleId="BlockText">
    <w:name w:val="Block Text"/>
    <w:basedOn w:val="Normal"/>
    <w:rsid w:val="00D81FB2"/>
    <w:pPr>
      <w:spacing w:before="60" w:after="60"/>
      <w:ind w:left="425" w:right="425"/>
    </w:pPr>
    <w:rPr>
      <w:rFonts w:ascii="Times New Roman" w:hAnsi="Times New Roman"/>
    </w:rPr>
  </w:style>
  <w:style w:type="paragraph" w:customStyle="1" w:styleId="SubHeading">
    <w:name w:val="Sub Heading"/>
    <w:basedOn w:val="Normal"/>
    <w:next w:val="Normal"/>
    <w:rsid w:val="00D81FB2"/>
    <w:pPr>
      <w:keepNext/>
      <w:spacing w:before="440" w:after="280"/>
    </w:pPr>
    <w:rPr>
      <w:rFonts w:ascii="Arial" w:hAnsi="Arial"/>
      <w:b/>
    </w:rPr>
  </w:style>
  <w:style w:type="character" w:styleId="Strong">
    <w:name w:val="Strong"/>
    <w:uiPriority w:val="22"/>
    <w:qFormat/>
    <w:rsid w:val="00D81FB2"/>
    <w:rPr>
      <w:b/>
      <w:bCs/>
    </w:rPr>
  </w:style>
  <w:style w:type="paragraph" w:customStyle="1" w:styleId="DefinitionTerm">
    <w:name w:val="Definition Term"/>
    <w:basedOn w:val="Normal"/>
    <w:next w:val="Normal"/>
    <w:rsid w:val="00D81FB2"/>
    <w:pPr>
      <w:spacing w:after="0"/>
    </w:pPr>
    <w:rPr>
      <w:rFonts w:ascii="Times New Roman" w:hAnsi="Times New Roman"/>
      <w:snapToGrid w:val="0"/>
    </w:rPr>
  </w:style>
  <w:style w:type="paragraph" w:customStyle="1" w:styleId="CharCharChar1Char">
    <w:name w:val="Char Char Char1 Char"/>
    <w:basedOn w:val="Normal"/>
    <w:rsid w:val="00D81FB2"/>
    <w:pPr>
      <w:spacing w:after="0"/>
    </w:pPr>
    <w:rPr>
      <w:rFonts w:ascii="Times New Roman" w:hAnsi="Times New Roman"/>
      <w:lang w:val="pl-PL" w:eastAsia="pl-PL"/>
    </w:rPr>
  </w:style>
  <w:style w:type="paragraph" w:customStyle="1" w:styleId="Bodytextv4">
    <w:name w:val="Body text (v4)"/>
    <w:rsid w:val="00D81FB2"/>
    <w:pPr>
      <w:suppressAutoHyphens/>
      <w:spacing w:before="200" w:after="200" w:line="276" w:lineRule="auto"/>
      <w:ind w:left="720"/>
      <w:jc w:val="both"/>
    </w:pPr>
    <w:rPr>
      <w:rFonts w:ascii="Arial" w:eastAsia="Times New Roman" w:hAnsi="Arial" w:cs="Arial"/>
      <w:sz w:val="22"/>
      <w:szCs w:val="22"/>
      <w:lang w:val="en-GB" w:eastAsia="zh-CN"/>
    </w:rPr>
  </w:style>
  <w:style w:type="paragraph" w:customStyle="1" w:styleId="Tabletext">
    <w:name w:val="Table text"/>
    <w:rsid w:val="00D81FB2"/>
    <w:pPr>
      <w:suppressAutoHyphens/>
      <w:spacing w:before="80" w:after="200" w:line="276" w:lineRule="auto"/>
      <w:ind w:left="14"/>
      <w:jc w:val="both"/>
    </w:pPr>
    <w:rPr>
      <w:rFonts w:ascii="Arial" w:eastAsia="Times New Roman" w:hAnsi="Arial" w:cs="Arial"/>
      <w:sz w:val="18"/>
      <w:szCs w:val="18"/>
      <w:lang w:val="en-GB" w:eastAsia="zh-CN"/>
    </w:rPr>
  </w:style>
  <w:style w:type="character" w:customStyle="1" w:styleId="TabletextChar">
    <w:name w:val="Table text Char"/>
    <w:rsid w:val="00D81FB2"/>
    <w:rPr>
      <w:rFonts w:ascii="Arial" w:hAnsi="Arial" w:cs="Arial"/>
      <w:noProof w:val="0"/>
      <w:sz w:val="18"/>
      <w:szCs w:val="18"/>
      <w:lang w:val="en-GB" w:eastAsia="zh-CN" w:bidi="ar-SA"/>
    </w:rPr>
  </w:style>
  <w:style w:type="paragraph" w:customStyle="1" w:styleId="Normaltxt1">
    <w:name w:val="Normal txt 1"/>
    <w:rsid w:val="00D81FB2"/>
    <w:pPr>
      <w:spacing w:before="240" w:after="200" w:line="276" w:lineRule="auto"/>
      <w:jc w:val="both"/>
    </w:pPr>
    <w:rPr>
      <w:rFonts w:ascii="Arial" w:eastAsia="Times New Roman" w:hAnsi="Arial" w:cs="Times New Roman"/>
    </w:rPr>
  </w:style>
  <w:style w:type="paragraph" w:customStyle="1" w:styleId="CharCharCharCharCharCharChar">
    <w:name w:val="Char Char Char Char Char Char Char"/>
    <w:basedOn w:val="Normal"/>
    <w:rsid w:val="00D81FB2"/>
    <w:pPr>
      <w:spacing w:after="160" w:line="240" w:lineRule="exact"/>
    </w:pPr>
    <w:rPr>
      <w:rFonts w:ascii="Arial" w:eastAsia="Batang" w:hAnsi="Arial" w:cs="Arial"/>
    </w:rPr>
  </w:style>
  <w:style w:type="paragraph" w:customStyle="1" w:styleId="Bulet1Pro">
    <w:name w:val="Bulet 1 Pro"/>
    <w:basedOn w:val="Normal"/>
    <w:rsid w:val="00D81FB2"/>
    <w:pPr>
      <w:numPr>
        <w:numId w:val="1"/>
      </w:numPr>
      <w:spacing w:before="60" w:after="60" w:line="360" w:lineRule="auto"/>
    </w:pPr>
    <w:rPr>
      <w:rFonts w:ascii="Arial" w:hAnsi="Arial"/>
      <w:lang w:val="ro-RO"/>
    </w:rPr>
  </w:style>
  <w:style w:type="paragraph" w:customStyle="1" w:styleId="TextPropRO">
    <w:name w:val="Text Prop RO"/>
    <w:basedOn w:val="Normal"/>
    <w:next w:val="Normal"/>
    <w:rsid w:val="00D81FB2"/>
    <w:pPr>
      <w:spacing w:before="120" w:after="120" w:line="360" w:lineRule="auto"/>
    </w:pPr>
    <w:rPr>
      <w:rFonts w:ascii="Arial" w:hAnsi="Arial" w:cs="Arial"/>
    </w:rPr>
  </w:style>
  <w:style w:type="table" w:styleId="TableGrid">
    <w:name w:val="Table Grid"/>
    <w:basedOn w:val="TableNormal"/>
    <w:uiPriority w:val="59"/>
    <w:rsid w:val="00D81FB2"/>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
    <w:name w:val="Caracter Caracter"/>
    <w:basedOn w:val="Normal"/>
    <w:uiPriority w:val="99"/>
    <w:rsid w:val="00D81FB2"/>
    <w:pPr>
      <w:spacing w:after="0"/>
    </w:pPr>
    <w:rPr>
      <w:rFonts w:ascii="Times New Roman" w:hAnsi="Times New Roman"/>
      <w:lang w:val="pl-PL" w:eastAsia="pl-PL"/>
    </w:rPr>
  </w:style>
  <w:style w:type="paragraph" w:customStyle="1" w:styleId="Caracter">
    <w:name w:val="Caracter"/>
    <w:basedOn w:val="Normal"/>
    <w:rsid w:val="00D81FB2"/>
    <w:pPr>
      <w:spacing w:after="160" w:line="240" w:lineRule="exact"/>
    </w:pPr>
    <w:rPr>
      <w:rFonts w:ascii="Verdana" w:hAnsi="Verdana"/>
    </w:rPr>
  </w:style>
  <w:style w:type="paragraph" w:customStyle="1" w:styleId="Text2">
    <w:name w:val="Text 2"/>
    <w:basedOn w:val="Normal"/>
    <w:link w:val="Text2Char"/>
    <w:uiPriority w:val="99"/>
    <w:rsid w:val="00D81FB2"/>
    <w:pPr>
      <w:tabs>
        <w:tab w:val="left" w:pos="2161"/>
      </w:tabs>
      <w:spacing w:after="240"/>
      <w:ind w:left="1202"/>
    </w:pPr>
    <w:rPr>
      <w:rFonts w:ascii="Arial" w:hAnsi="Arial"/>
      <w:lang w:eastAsia="ro-RO" w:bidi="ar-SA"/>
    </w:rPr>
  </w:style>
  <w:style w:type="paragraph" w:customStyle="1" w:styleId="CharCharCaracterCaracter">
    <w:name w:val="Char Char Caracter Caracter"/>
    <w:basedOn w:val="Normal"/>
    <w:rsid w:val="00D81FB2"/>
    <w:pPr>
      <w:spacing w:after="0"/>
    </w:pPr>
    <w:rPr>
      <w:rFonts w:ascii="Times New Roman" w:hAnsi="Times New Roman"/>
      <w:lang w:val="pl-PL" w:eastAsia="pl-PL"/>
    </w:rPr>
  </w:style>
  <w:style w:type="character" w:customStyle="1" w:styleId="CharChar12">
    <w:name w:val="Char Char12"/>
    <w:uiPriority w:val="99"/>
    <w:rsid w:val="00D81FB2"/>
    <w:rPr>
      <w:sz w:val="24"/>
      <w:lang w:val="en-GB" w:eastAsia="en-US" w:bidi="ar-SA"/>
    </w:rPr>
  </w:style>
  <w:style w:type="character" w:styleId="Emphasis">
    <w:name w:val="Emphasis"/>
    <w:uiPriority w:val="20"/>
    <w:qFormat/>
    <w:rsid w:val="00D81FB2"/>
    <w:rPr>
      <w:caps/>
      <w:color w:val="243F60"/>
      <w:spacing w:val="5"/>
    </w:rPr>
  </w:style>
  <w:style w:type="paragraph" w:customStyle="1" w:styleId="Bodytext0">
    <w:name w:val="Bodytext"/>
    <w:basedOn w:val="Normal"/>
    <w:uiPriority w:val="99"/>
    <w:rsid w:val="00D81FB2"/>
    <w:pPr>
      <w:spacing w:before="60" w:after="60" w:line="360" w:lineRule="auto"/>
    </w:pPr>
    <w:rPr>
      <w:rFonts w:ascii="Arial" w:hAnsi="Arial"/>
    </w:rPr>
  </w:style>
  <w:style w:type="paragraph" w:customStyle="1" w:styleId="jrheading3">
    <w:name w:val="jrheading3"/>
    <w:basedOn w:val="Normal"/>
    <w:rsid w:val="00D81FB2"/>
    <w:pPr>
      <w:tabs>
        <w:tab w:val="left" w:pos="1440"/>
      </w:tabs>
      <w:spacing w:before="120" w:after="120"/>
      <w:ind w:left="1224" w:hanging="504"/>
      <w:jc w:val="lowKashida"/>
    </w:pPr>
    <w:rPr>
      <w:rFonts w:ascii="Times New Roman" w:hAnsi="Times New Roman"/>
      <w:b/>
      <w:bCs/>
      <w:noProof/>
      <w:szCs w:val="28"/>
    </w:rPr>
  </w:style>
  <w:style w:type="paragraph" w:customStyle="1" w:styleId="p14">
    <w:name w:val="p14"/>
    <w:basedOn w:val="Normal"/>
    <w:rsid w:val="00D81FB2"/>
    <w:pPr>
      <w:widowControl w:val="0"/>
      <w:tabs>
        <w:tab w:val="left" w:pos="204"/>
      </w:tabs>
      <w:autoSpaceDE w:val="0"/>
      <w:autoSpaceDN w:val="0"/>
      <w:adjustRightInd w:val="0"/>
      <w:spacing w:after="0"/>
    </w:pPr>
    <w:rPr>
      <w:rFonts w:ascii="Times New Roman" w:hAnsi="Times New Roman"/>
    </w:rPr>
  </w:style>
  <w:style w:type="paragraph" w:customStyle="1" w:styleId="p33">
    <w:name w:val="p33"/>
    <w:basedOn w:val="Normal"/>
    <w:rsid w:val="00D81FB2"/>
    <w:pPr>
      <w:widowControl w:val="0"/>
      <w:tabs>
        <w:tab w:val="left" w:pos="391"/>
      </w:tabs>
      <w:autoSpaceDE w:val="0"/>
      <w:autoSpaceDN w:val="0"/>
      <w:adjustRightInd w:val="0"/>
      <w:spacing w:after="0"/>
      <w:ind w:left="759" w:hanging="368"/>
    </w:pPr>
    <w:rPr>
      <w:rFonts w:ascii="Times New Roman" w:hAnsi="Times New Roman"/>
    </w:rPr>
  </w:style>
  <w:style w:type="character" w:styleId="CommentReference">
    <w:name w:val="annotation reference"/>
    <w:uiPriority w:val="99"/>
    <w:semiHidden/>
    <w:rsid w:val="00D81FB2"/>
    <w:rPr>
      <w:sz w:val="16"/>
      <w:szCs w:val="16"/>
    </w:rPr>
  </w:style>
  <w:style w:type="paragraph" w:styleId="CommentSubject">
    <w:name w:val="annotation subject"/>
    <w:basedOn w:val="CommentText"/>
    <w:next w:val="CommentText"/>
    <w:link w:val="CommentSubjectChar"/>
    <w:uiPriority w:val="99"/>
    <w:semiHidden/>
    <w:rsid w:val="00D81FB2"/>
    <w:rPr>
      <w:b/>
      <w:bCs/>
    </w:rPr>
  </w:style>
  <w:style w:type="character" w:customStyle="1" w:styleId="CommentSubjectChar">
    <w:name w:val="Comment Subject Char"/>
    <w:basedOn w:val="CommentTextChar"/>
    <w:link w:val="CommentSubject"/>
    <w:uiPriority w:val="99"/>
    <w:semiHidden/>
    <w:rsid w:val="00D81FB2"/>
    <w:rPr>
      <w:rFonts w:ascii="Times New Roman" w:eastAsia="Times New Roman" w:hAnsi="Times New Roman" w:cs="Times New Roman"/>
      <w:b/>
      <w:bCs/>
      <w:lang w:val="en-GB"/>
    </w:rPr>
  </w:style>
  <w:style w:type="paragraph" w:customStyle="1" w:styleId="CharCharChar1CharCharCharCaracterCaracter">
    <w:name w:val="Char Char Char1 Char Char Char Caracter Caracter"/>
    <w:basedOn w:val="Normal"/>
    <w:rsid w:val="00D81FB2"/>
    <w:pPr>
      <w:spacing w:after="0"/>
    </w:pPr>
    <w:rPr>
      <w:rFonts w:ascii="Times New Roman" w:hAnsi="Times New Roman"/>
      <w:lang w:val="pl-PL" w:eastAsia="pl-PL"/>
    </w:rPr>
  </w:style>
  <w:style w:type="paragraph" w:styleId="TOC3">
    <w:name w:val="toc 3"/>
    <w:basedOn w:val="Normal"/>
    <w:next w:val="Normal"/>
    <w:autoRedefine/>
    <w:uiPriority w:val="39"/>
    <w:rsid w:val="00205331"/>
    <w:pPr>
      <w:tabs>
        <w:tab w:val="right" w:leader="dot" w:pos="10245"/>
      </w:tabs>
      <w:spacing w:before="0" w:after="0"/>
      <w:ind w:left="480"/>
    </w:pPr>
    <w:rPr>
      <w:rFonts w:asciiTheme="minorHAnsi" w:hAnsiTheme="minorHAnsi"/>
      <w:szCs w:val="22"/>
    </w:rPr>
  </w:style>
  <w:style w:type="paragraph" w:styleId="TOC4">
    <w:name w:val="toc 4"/>
    <w:basedOn w:val="Normal"/>
    <w:next w:val="Normal"/>
    <w:autoRedefine/>
    <w:uiPriority w:val="39"/>
    <w:rsid w:val="00D81FB2"/>
    <w:pPr>
      <w:spacing w:before="0" w:after="0"/>
      <w:ind w:left="720"/>
    </w:pPr>
    <w:rPr>
      <w:rFonts w:asciiTheme="minorHAnsi" w:hAnsiTheme="minorHAnsi"/>
      <w:sz w:val="20"/>
      <w:szCs w:val="20"/>
    </w:rPr>
  </w:style>
  <w:style w:type="paragraph" w:styleId="TOC5">
    <w:name w:val="toc 5"/>
    <w:basedOn w:val="Normal"/>
    <w:next w:val="Normal"/>
    <w:autoRedefine/>
    <w:uiPriority w:val="39"/>
    <w:rsid w:val="00D81FB2"/>
    <w:pPr>
      <w:spacing w:before="0" w:after="0"/>
      <w:ind w:left="960"/>
    </w:pPr>
    <w:rPr>
      <w:rFonts w:asciiTheme="minorHAnsi" w:hAnsiTheme="minorHAnsi"/>
      <w:sz w:val="20"/>
      <w:szCs w:val="20"/>
    </w:rPr>
  </w:style>
  <w:style w:type="paragraph" w:styleId="TOC6">
    <w:name w:val="toc 6"/>
    <w:basedOn w:val="Normal"/>
    <w:next w:val="Normal"/>
    <w:autoRedefine/>
    <w:uiPriority w:val="39"/>
    <w:rsid w:val="00D81FB2"/>
    <w:pPr>
      <w:spacing w:before="0" w:after="0"/>
      <w:ind w:left="1200"/>
    </w:pPr>
    <w:rPr>
      <w:rFonts w:asciiTheme="minorHAnsi" w:hAnsiTheme="minorHAnsi"/>
      <w:sz w:val="20"/>
      <w:szCs w:val="20"/>
    </w:rPr>
  </w:style>
  <w:style w:type="paragraph" w:styleId="TOC7">
    <w:name w:val="toc 7"/>
    <w:basedOn w:val="Normal"/>
    <w:next w:val="Normal"/>
    <w:autoRedefine/>
    <w:uiPriority w:val="39"/>
    <w:rsid w:val="00D81FB2"/>
    <w:pPr>
      <w:spacing w:before="0" w:after="0"/>
      <w:ind w:left="1440"/>
    </w:pPr>
    <w:rPr>
      <w:rFonts w:asciiTheme="minorHAnsi" w:hAnsiTheme="minorHAnsi"/>
      <w:sz w:val="20"/>
      <w:szCs w:val="20"/>
    </w:rPr>
  </w:style>
  <w:style w:type="paragraph" w:styleId="TOC8">
    <w:name w:val="toc 8"/>
    <w:basedOn w:val="Normal"/>
    <w:next w:val="Normal"/>
    <w:autoRedefine/>
    <w:uiPriority w:val="39"/>
    <w:rsid w:val="00D81FB2"/>
    <w:pPr>
      <w:spacing w:before="0" w:after="0"/>
      <w:ind w:left="1680"/>
    </w:pPr>
    <w:rPr>
      <w:rFonts w:asciiTheme="minorHAnsi" w:hAnsiTheme="minorHAnsi"/>
      <w:sz w:val="20"/>
      <w:szCs w:val="20"/>
    </w:rPr>
  </w:style>
  <w:style w:type="paragraph" w:styleId="TOC9">
    <w:name w:val="toc 9"/>
    <w:basedOn w:val="Normal"/>
    <w:next w:val="Normal"/>
    <w:autoRedefine/>
    <w:uiPriority w:val="39"/>
    <w:rsid w:val="00D81FB2"/>
    <w:pPr>
      <w:spacing w:before="0" w:after="0"/>
      <w:ind w:left="1920"/>
    </w:pPr>
    <w:rPr>
      <w:rFonts w:asciiTheme="minorHAnsi" w:hAnsiTheme="minorHAnsi"/>
      <w:sz w:val="20"/>
      <w:szCs w:val="20"/>
    </w:rPr>
  </w:style>
  <w:style w:type="paragraph" w:customStyle="1" w:styleId="Style1">
    <w:name w:val="Style1"/>
    <w:basedOn w:val="Heading1"/>
    <w:link w:val="Style1Char"/>
    <w:uiPriority w:val="99"/>
    <w:rsid w:val="00D81FB2"/>
    <w:pPr>
      <w:numPr>
        <w:numId w:val="2"/>
      </w:numPr>
      <w:spacing w:before="0"/>
    </w:pPr>
    <w:rPr>
      <w:rFonts w:ascii="Arial" w:hAnsi="Arial"/>
      <w:bCs w:val="0"/>
      <w:caps w:val="0"/>
      <w:color w:val="auto"/>
      <w:spacing w:val="0"/>
      <w:sz w:val="28"/>
      <w:u w:val="single"/>
      <w:lang w:val="ro-RO"/>
    </w:rPr>
  </w:style>
  <w:style w:type="paragraph" w:styleId="NoSpacing">
    <w:name w:val="No Spacing"/>
    <w:basedOn w:val="Normal"/>
    <w:link w:val="NoSpacingChar"/>
    <w:uiPriority w:val="1"/>
    <w:qFormat/>
    <w:rsid w:val="00D81FB2"/>
    <w:pPr>
      <w:spacing w:before="0" w:after="0"/>
    </w:pPr>
    <w:rPr>
      <w:lang w:bidi="ar-SA"/>
    </w:rPr>
  </w:style>
  <w:style w:type="paragraph" w:styleId="ListBullet2">
    <w:name w:val="List Bullet 2"/>
    <w:basedOn w:val="Normal"/>
    <w:uiPriority w:val="99"/>
    <w:rsid w:val="00D81FB2"/>
    <w:pPr>
      <w:numPr>
        <w:numId w:val="3"/>
      </w:numPr>
      <w:spacing w:after="0"/>
    </w:pPr>
    <w:rPr>
      <w:rFonts w:ascii="Garamond" w:hAnsi="Garamond"/>
    </w:rPr>
  </w:style>
  <w:style w:type="character" w:customStyle="1" w:styleId="StyleBold">
    <w:name w:val="Style Bold"/>
    <w:rsid w:val="00D81FB2"/>
    <w:rPr>
      <w:b/>
      <w:bCs/>
    </w:rPr>
  </w:style>
  <w:style w:type="paragraph" w:customStyle="1" w:styleId="Heading2-PropRO">
    <w:name w:val="Heading 2 - Prop RO"/>
    <w:basedOn w:val="Normal"/>
    <w:next w:val="Normal"/>
    <w:autoRedefine/>
    <w:rsid w:val="00D81FB2"/>
    <w:pPr>
      <w:pBdr>
        <w:top w:val="double" w:sz="4" w:space="1" w:color="auto"/>
        <w:left w:val="double" w:sz="4" w:space="0" w:color="auto"/>
        <w:bottom w:val="double" w:sz="4" w:space="1" w:color="auto"/>
        <w:right w:val="double" w:sz="4" w:space="4" w:color="auto"/>
      </w:pBdr>
      <w:shd w:val="clear" w:color="auto" w:fill="FFCC99"/>
      <w:spacing w:before="240" w:after="240"/>
    </w:pPr>
    <w:rPr>
      <w:rFonts w:ascii="Times New Roman" w:hAnsi="Times New Roman"/>
      <w:b/>
      <w:color w:val="003366"/>
      <w:spacing w:val="14"/>
    </w:rPr>
  </w:style>
  <w:style w:type="paragraph" w:customStyle="1" w:styleId="Default">
    <w:name w:val="Default"/>
    <w:rsid w:val="00D81FB2"/>
    <w:pPr>
      <w:autoSpaceDE w:val="0"/>
      <w:autoSpaceDN w:val="0"/>
      <w:adjustRightInd w:val="0"/>
      <w:spacing w:before="200" w:after="200" w:line="276" w:lineRule="auto"/>
      <w:jc w:val="both"/>
    </w:pPr>
    <w:rPr>
      <w:rFonts w:ascii="Arial" w:eastAsia="Times New Roman" w:hAnsi="Arial" w:cs="Arial"/>
      <w:color w:val="000000"/>
    </w:rPr>
  </w:style>
  <w:style w:type="paragraph" w:styleId="ListBullet">
    <w:name w:val="List Bullet"/>
    <w:basedOn w:val="Normal"/>
    <w:uiPriority w:val="99"/>
    <w:rsid w:val="00D81FB2"/>
    <w:pPr>
      <w:numPr>
        <w:numId w:val="4"/>
      </w:numPr>
      <w:spacing w:after="0"/>
    </w:pPr>
    <w:rPr>
      <w:rFonts w:ascii="Times New Roman" w:hAnsi="Times New Roman"/>
    </w:rPr>
  </w:style>
  <w:style w:type="paragraph" w:styleId="PlainText">
    <w:name w:val="Plain Text"/>
    <w:aliases w:val=" Char Char4"/>
    <w:basedOn w:val="Normal"/>
    <w:link w:val="PlainTextChar"/>
    <w:uiPriority w:val="99"/>
    <w:rsid w:val="00D81FB2"/>
    <w:pPr>
      <w:spacing w:after="0"/>
    </w:pPr>
    <w:rPr>
      <w:rFonts w:ascii="Tahoma" w:hAnsi="Tahoma"/>
      <w:lang w:val="ro-RO" w:bidi="ar-SA"/>
    </w:rPr>
  </w:style>
  <w:style w:type="character" w:customStyle="1" w:styleId="PlainTextChar">
    <w:name w:val="Plain Text Char"/>
    <w:aliases w:val=" Char Char4 Char"/>
    <w:basedOn w:val="DefaultParagraphFont"/>
    <w:link w:val="PlainText"/>
    <w:uiPriority w:val="99"/>
    <w:rsid w:val="00D81FB2"/>
    <w:rPr>
      <w:rFonts w:ascii="Tahoma" w:eastAsia="Times New Roman" w:hAnsi="Tahoma" w:cs="Times New Roman"/>
      <w:lang w:val="ro-RO"/>
    </w:rPr>
  </w:style>
  <w:style w:type="paragraph" w:customStyle="1" w:styleId="HEADING1PROP">
    <w:name w:val="HEADING 1 PROP"/>
    <w:basedOn w:val="Normal"/>
    <w:next w:val="Normal"/>
    <w:autoRedefine/>
    <w:rsid w:val="00D81FB2"/>
    <w:pPr>
      <w:pageBreakBefore/>
      <w:numPr>
        <w:numId w:val="5"/>
      </w:numPr>
      <w:pBdr>
        <w:top w:val="single" w:sz="4" w:space="10" w:color="285A5A"/>
        <w:left w:val="single" w:sz="4" w:space="4" w:color="285A5A"/>
        <w:bottom w:val="single" w:sz="4" w:space="10" w:color="285A5A"/>
        <w:right w:val="single" w:sz="4" w:space="4" w:color="285A5A"/>
      </w:pBdr>
      <w:shd w:val="clear" w:color="auto" w:fill="285A5A"/>
      <w:spacing w:before="240" w:after="240"/>
    </w:pPr>
    <w:rPr>
      <w:rFonts w:ascii="Trebuchet MS" w:eastAsia="SimSun" w:hAnsi="Trebuchet MS" w:cs="Arial"/>
      <w:b/>
      <w:caps/>
      <w:noProof/>
      <w:color w:val="FFFFFF"/>
      <w:spacing w:val="4"/>
      <w:sz w:val="28"/>
      <w:szCs w:val="28"/>
      <w:lang w:val="ro-RO" w:eastAsia="zh-CN"/>
    </w:rPr>
  </w:style>
  <w:style w:type="character" w:customStyle="1" w:styleId="shorttext1">
    <w:name w:val="short_text1"/>
    <w:rsid w:val="00D81FB2"/>
    <w:rPr>
      <w:sz w:val="29"/>
      <w:szCs w:val="29"/>
    </w:rPr>
  </w:style>
  <w:style w:type="character" w:customStyle="1" w:styleId="Normal1">
    <w:name w:val="Normal1"/>
    <w:uiPriority w:val="99"/>
    <w:rsid w:val="00D81FB2"/>
    <w:rPr>
      <w:sz w:val="16"/>
    </w:rPr>
  </w:style>
  <w:style w:type="paragraph" w:customStyle="1" w:styleId="ParagrafACbullet">
    <w:name w:val="Paragraf AC bullet"/>
    <w:basedOn w:val="Normal"/>
    <w:rsid w:val="00D81FB2"/>
    <w:pPr>
      <w:numPr>
        <w:numId w:val="6"/>
      </w:numPr>
      <w:spacing w:after="0"/>
    </w:pPr>
    <w:rPr>
      <w:rFonts w:ascii="Courier" w:hAnsi="Courier"/>
    </w:rPr>
  </w:style>
  <w:style w:type="paragraph" w:customStyle="1" w:styleId="CaracterCaracter1CharCharCaracterCaracterCharCharCaracterCaracter">
    <w:name w:val="Caracter Caracter1 Char Char Caracter Caracter Char Char Caracter Caracter"/>
    <w:basedOn w:val="Normal"/>
    <w:rsid w:val="00D81FB2"/>
    <w:pPr>
      <w:spacing w:after="0" w:line="360" w:lineRule="auto"/>
    </w:pPr>
    <w:rPr>
      <w:rFonts w:ascii="Arial" w:hAnsi="Arial"/>
      <w:lang w:val="pl-PL" w:eastAsia="pl-PL"/>
    </w:rPr>
  </w:style>
  <w:style w:type="paragraph" w:styleId="Index1">
    <w:name w:val="index 1"/>
    <w:basedOn w:val="Normal"/>
    <w:next w:val="Normal"/>
    <w:autoRedefine/>
    <w:semiHidden/>
    <w:rsid w:val="00D81FB2"/>
    <w:pPr>
      <w:spacing w:after="0"/>
      <w:ind w:left="240" w:hanging="240"/>
    </w:pPr>
    <w:rPr>
      <w:rFonts w:ascii="Arial Bold" w:hAnsi="Arial Bold"/>
      <w:b/>
      <w:caps/>
    </w:rPr>
  </w:style>
  <w:style w:type="paragraph" w:styleId="Index2">
    <w:name w:val="index 2"/>
    <w:basedOn w:val="Normal"/>
    <w:next w:val="Normal"/>
    <w:autoRedefine/>
    <w:semiHidden/>
    <w:rsid w:val="00D81FB2"/>
    <w:pPr>
      <w:spacing w:after="0"/>
      <w:ind w:left="480" w:hanging="240"/>
    </w:pPr>
    <w:rPr>
      <w:rFonts w:ascii="Arial" w:hAnsi="Arial"/>
      <w:i/>
      <w:caps/>
    </w:rPr>
  </w:style>
  <w:style w:type="paragraph" w:customStyle="1" w:styleId="CaracterCaracterCharCharCaracterCaracter">
    <w:name w:val="Caracter Caracter Char Char Caracter Caracter"/>
    <w:basedOn w:val="Normal"/>
    <w:rsid w:val="00D81FB2"/>
    <w:pPr>
      <w:spacing w:after="0" w:line="360" w:lineRule="auto"/>
    </w:pPr>
    <w:rPr>
      <w:rFonts w:ascii="Arial" w:hAnsi="Arial"/>
      <w:lang w:val="pl-PL" w:eastAsia="pl-PL"/>
    </w:rPr>
  </w:style>
  <w:style w:type="paragraph" w:customStyle="1" w:styleId="CaracterCaracter3">
    <w:name w:val="Caracter Caracter3"/>
    <w:basedOn w:val="Normal"/>
    <w:uiPriority w:val="99"/>
    <w:rsid w:val="00D81FB2"/>
    <w:pPr>
      <w:spacing w:after="0"/>
    </w:pPr>
    <w:rPr>
      <w:rFonts w:ascii="Times New Roman" w:hAnsi="Times New Roman"/>
      <w:lang w:val="pl-PL" w:eastAsia="pl-PL"/>
    </w:rPr>
  </w:style>
  <w:style w:type="paragraph" w:styleId="ListParagraph">
    <w:name w:val="List Paragraph"/>
    <w:aliases w:val="Bullet Points,Liste Paragraf,Listenabsatz1,Bullet list,Table of contents numbered,Normal bullet 2,Liststycke SKL,içindekiler vb,Sombreado multicolor - Énfasis 31,Bullet OFM,List Paragraph (numbered (a)),List Paragraph11,Citation List,Ha"/>
    <w:basedOn w:val="Normal"/>
    <w:link w:val="ListParagraphChar"/>
    <w:uiPriority w:val="34"/>
    <w:qFormat/>
    <w:rsid w:val="00D81FB2"/>
    <w:pPr>
      <w:ind w:left="720"/>
      <w:contextualSpacing/>
    </w:pPr>
    <w:rPr>
      <w:lang w:bidi="ar-SA"/>
    </w:rPr>
  </w:style>
  <w:style w:type="paragraph" w:styleId="Caption">
    <w:name w:val="caption"/>
    <w:aliases w:val="Table legend,Tab_Überschrift,Figure reference,Tab_†berschrift,Beschriftung Char2,Beschriftung Char1 Char1,Beschriftung Char Char Char1,Beschriftung Char1 Char Char,Beschriftung Char Char Char Char,Beschriftung Char Char1 Char,Table title"/>
    <w:basedOn w:val="Normal"/>
    <w:next w:val="Normal"/>
    <w:link w:val="CaptionChar"/>
    <w:uiPriority w:val="35"/>
    <w:unhideWhenUsed/>
    <w:qFormat/>
    <w:rsid w:val="00D81FB2"/>
    <w:rPr>
      <w:b/>
      <w:bCs/>
      <w:color w:val="365F91"/>
      <w:sz w:val="16"/>
      <w:szCs w:val="16"/>
      <w:lang w:bidi="ar-SA"/>
    </w:rPr>
  </w:style>
  <w:style w:type="character" w:customStyle="1" w:styleId="hps">
    <w:name w:val="hps"/>
    <w:rsid w:val="00D81FB2"/>
    <w:rPr>
      <w:rFonts w:cs="Times New Roman"/>
    </w:rPr>
  </w:style>
  <w:style w:type="paragraph" w:customStyle="1" w:styleId="ecxmsonormal">
    <w:name w:val="ecxmsonormal"/>
    <w:basedOn w:val="Normal"/>
    <w:uiPriority w:val="99"/>
    <w:rsid w:val="00D81FB2"/>
    <w:pPr>
      <w:spacing w:after="324"/>
    </w:pPr>
    <w:rPr>
      <w:rFonts w:ascii="Times New Roman" w:hAnsi="Times New Roman"/>
      <w:lang w:val="ro-RO" w:eastAsia="ro-RO"/>
    </w:rPr>
  </w:style>
  <w:style w:type="paragraph" w:customStyle="1" w:styleId="ecxmsolistbullet">
    <w:name w:val="ecxmsolistbullet"/>
    <w:basedOn w:val="Normal"/>
    <w:uiPriority w:val="99"/>
    <w:rsid w:val="00D81FB2"/>
    <w:pPr>
      <w:spacing w:after="324"/>
    </w:pPr>
    <w:rPr>
      <w:rFonts w:ascii="Times New Roman" w:hAnsi="Times New Roman"/>
      <w:lang w:val="ro-RO" w:eastAsia="ro-RO"/>
    </w:rPr>
  </w:style>
  <w:style w:type="character" w:customStyle="1" w:styleId="ColorfulList-Accent1Char">
    <w:name w:val="Colorful List - Accent 1 Char"/>
    <w:link w:val="ColorfulList-Accent1"/>
    <w:locked/>
    <w:rsid w:val="00D81FB2"/>
    <w:rPr>
      <w:rFonts w:cs="Times New Roman"/>
    </w:rPr>
  </w:style>
  <w:style w:type="character" w:customStyle="1" w:styleId="NoSpacingChar">
    <w:name w:val="No Spacing Char"/>
    <w:link w:val="NoSpacing"/>
    <w:uiPriority w:val="1"/>
    <w:locked/>
    <w:rsid w:val="00D81FB2"/>
    <w:rPr>
      <w:rFonts w:ascii="Calibri" w:eastAsia="Times New Roman" w:hAnsi="Calibri" w:cs="Times New Roman"/>
      <w:lang w:val="en-GB"/>
    </w:rPr>
  </w:style>
  <w:style w:type="table" w:customStyle="1" w:styleId="MediumShading1-Accent12">
    <w:name w:val="Medium Shading 1 - Accent 12"/>
    <w:uiPriority w:val="99"/>
    <w:rsid w:val="00D81FB2"/>
    <w:pPr>
      <w:spacing w:before="200" w:after="200" w:line="288" w:lineRule="auto"/>
      <w:jc w:val="both"/>
    </w:pPr>
    <w:rPr>
      <w:rFonts w:ascii="Calibri" w:eastAsia="Times New Roman" w:hAnsi="Calibri" w:cs="Times New Roman"/>
      <w:sz w:val="22"/>
      <w:szCs w:val="22"/>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paragraph" w:customStyle="1" w:styleId="Picture">
    <w:name w:val="Picture"/>
    <w:basedOn w:val="Normal"/>
    <w:next w:val="Caption"/>
    <w:uiPriority w:val="99"/>
    <w:rsid w:val="00D81FB2"/>
    <w:pPr>
      <w:keepNext/>
      <w:spacing w:after="0"/>
    </w:pPr>
    <w:rPr>
      <w:rFonts w:ascii="Garamond" w:hAnsi="Garamond"/>
      <w:i/>
      <w:iCs/>
    </w:rPr>
  </w:style>
  <w:style w:type="paragraph" w:customStyle="1" w:styleId="StilListcumarcatoriLadreapta-24pct">
    <w:name w:val="Stil Listă cu marcatori + La dreapta:  -2.4 pct."/>
    <w:basedOn w:val="ListBullet"/>
    <w:autoRedefine/>
    <w:uiPriority w:val="99"/>
    <w:rsid w:val="00D81FB2"/>
    <w:pPr>
      <w:numPr>
        <w:numId w:val="0"/>
      </w:numPr>
      <w:spacing w:before="120" w:after="120"/>
      <w:ind w:left="-181"/>
    </w:pPr>
    <w:rPr>
      <w:rFonts w:ascii="Calibri" w:hAnsi="Calibri" w:cs="Calibri"/>
      <w:iCs/>
      <w:szCs w:val="22"/>
      <w:lang w:val="ro-RO"/>
    </w:rPr>
  </w:style>
  <w:style w:type="character" w:customStyle="1" w:styleId="FooterChar1">
    <w:name w:val="Footer Char1"/>
    <w:uiPriority w:val="99"/>
    <w:locked/>
    <w:rsid w:val="00D81FB2"/>
    <w:rPr>
      <w:rFonts w:ascii="Verdana" w:eastAsia="MS Mincho" w:hAnsi="Verdana" w:cs="Times New Roman"/>
      <w:sz w:val="24"/>
      <w:szCs w:val="24"/>
      <w:lang w:val="en-US" w:eastAsia="en-US" w:bidi="ar-SA"/>
    </w:rPr>
  </w:style>
  <w:style w:type="character" w:customStyle="1" w:styleId="HeaderChar1">
    <w:name w:val="Header Char1"/>
    <w:aliases w:val="Char Char1,hd Char1,intestazione Char1,Even Char1,h Char1, Char Char1, Char4 Char1,Char4 Char1,Char1 Char,Header Title Char Char Char,Header Title Char Char Char Char Char Char Char Char Char Char Char Char Char Char Char,18pt Bold Char"/>
    <w:uiPriority w:val="99"/>
    <w:locked/>
    <w:rsid w:val="00D81FB2"/>
    <w:rPr>
      <w:rFonts w:ascii="Tahoma" w:hAnsi="Tahoma"/>
      <w:sz w:val="16"/>
      <w:lang w:val="en-US" w:eastAsia="en-US"/>
    </w:rPr>
  </w:style>
  <w:style w:type="paragraph" w:customStyle="1" w:styleId="StyleJustified">
    <w:name w:val="Style Justified"/>
    <w:basedOn w:val="Normal"/>
    <w:rsid w:val="00D81FB2"/>
    <w:pPr>
      <w:spacing w:before="120" w:after="60" w:line="360" w:lineRule="auto"/>
    </w:pPr>
    <w:rPr>
      <w:rFonts w:ascii="Arial Narrow" w:hAnsi="Arial Narrow"/>
    </w:rPr>
  </w:style>
  <w:style w:type="character" w:customStyle="1" w:styleId="Normal2">
    <w:name w:val="Normal2"/>
    <w:rsid w:val="00D81FB2"/>
    <w:rPr>
      <w:rFonts w:ascii="Arial" w:hAnsi="Arial" w:cs="Arial"/>
    </w:rPr>
  </w:style>
  <w:style w:type="paragraph" w:customStyle="1" w:styleId="BodyText21">
    <w:name w:val="Body Text 21"/>
    <w:basedOn w:val="Normal"/>
    <w:uiPriority w:val="99"/>
    <w:rsid w:val="00D81FB2"/>
    <w:pPr>
      <w:spacing w:after="0"/>
    </w:pPr>
    <w:rPr>
      <w:rFonts w:ascii="Times New Roman" w:hAnsi="Times New Roman"/>
    </w:rPr>
  </w:style>
  <w:style w:type="character" w:customStyle="1" w:styleId="SubtleReference2">
    <w:name w:val="Subtle Reference2"/>
    <w:uiPriority w:val="31"/>
    <w:rsid w:val="00D81FB2"/>
    <w:rPr>
      <w:b/>
    </w:rPr>
  </w:style>
  <w:style w:type="paragraph" w:customStyle="1" w:styleId="HEADING3PROP">
    <w:name w:val="HEADING 3 PROP"/>
    <w:basedOn w:val="Normal"/>
    <w:next w:val="Normal"/>
    <w:autoRedefine/>
    <w:rsid w:val="00D81FB2"/>
    <w:pPr>
      <w:widowControl w:val="0"/>
      <w:pBdr>
        <w:top w:val="single" w:sz="8" w:space="4" w:color="E6E100"/>
        <w:left w:val="single" w:sz="8" w:space="4" w:color="E6E100"/>
        <w:bottom w:val="single" w:sz="8" w:space="4" w:color="E6E100"/>
        <w:right w:val="single" w:sz="8" w:space="4" w:color="E6E100"/>
      </w:pBdr>
      <w:shd w:val="clear" w:color="auto" w:fill="FFFFFF"/>
      <w:tabs>
        <w:tab w:val="left" w:pos="1200"/>
      </w:tabs>
      <w:spacing w:before="240" w:after="120"/>
    </w:pPr>
    <w:rPr>
      <w:rFonts w:eastAsia="SimSun" w:cs="Arial"/>
      <w:b/>
      <w:bCs/>
      <w:color w:val="285A5A"/>
      <w:spacing w:val="10"/>
      <w:lang w:val="ro-RO" w:eastAsia="zh-CN"/>
    </w:rPr>
  </w:style>
  <w:style w:type="paragraph" w:customStyle="1" w:styleId="Normal20">
    <w:name w:val="Normal 2"/>
    <w:basedOn w:val="Normal"/>
    <w:uiPriority w:val="99"/>
    <w:qFormat/>
    <w:rsid w:val="00D81FB2"/>
    <w:pPr>
      <w:spacing w:before="120" w:after="120"/>
      <w:ind w:left="709"/>
    </w:pPr>
    <w:rPr>
      <w:rFonts w:ascii="Arial" w:eastAsia="MS Mincho" w:hAnsi="Arial"/>
      <w:lang w:eastAsia="hu-HU"/>
    </w:rPr>
  </w:style>
  <w:style w:type="paragraph" w:customStyle="1" w:styleId="AAMNormal">
    <w:name w:val="AAM_Normal"/>
    <w:basedOn w:val="Normal"/>
    <w:uiPriority w:val="99"/>
    <w:qFormat/>
    <w:rsid w:val="00D81FB2"/>
    <w:pPr>
      <w:spacing w:before="60" w:after="120" w:line="280" w:lineRule="atLeast"/>
    </w:pPr>
    <w:rPr>
      <w:rFonts w:ascii="Franklin Gothic Book" w:eastAsia="MS Mincho" w:hAnsi="Franklin Gothic Book"/>
      <w:lang w:val="hu-HU" w:eastAsia="hu-HU"/>
    </w:rPr>
  </w:style>
  <w:style w:type="paragraph" w:customStyle="1" w:styleId="ListBullet0">
    <w:name w:val="ListBullet"/>
    <w:basedOn w:val="Normal"/>
    <w:rsid w:val="00D81FB2"/>
    <w:pPr>
      <w:numPr>
        <w:numId w:val="7"/>
      </w:numPr>
      <w:spacing w:after="0"/>
    </w:pPr>
    <w:rPr>
      <w:rFonts w:ascii="Arial" w:hAnsi="Arial" w:cs="Arial"/>
      <w:bCs/>
      <w:iCs/>
      <w:lang w:val="it-IT" w:eastAsia="it-IT"/>
    </w:rPr>
  </w:style>
  <w:style w:type="paragraph" w:customStyle="1" w:styleId="CaracterCaracter1">
    <w:name w:val="Caracter Caracter1"/>
    <w:basedOn w:val="Normal"/>
    <w:uiPriority w:val="99"/>
    <w:rsid w:val="00D81FB2"/>
    <w:pPr>
      <w:spacing w:after="0"/>
    </w:pPr>
    <w:rPr>
      <w:rFonts w:ascii="Times New Roman" w:hAnsi="Times New Roman"/>
      <w:lang w:val="pl-PL" w:eastAsia="pl-PL"/>
    </w:rPr>
  </w:style>
  <w:style w:type="paragraph" w:customStyle="1" w:styleId="CharCharCaracterCaracter1CharCharCaracterCaracterCharCharCaracterCaracterCharCharCaracterCaracter">
    <w:name w:val="Char Char Caracter Caracter1 Char Char Caracter Caracter Char Char Caracter Caracter Char Char Caracter Caracter"/>
    <w:basedOn w:val="Normal"/>
    <w:uiPriority w:val="99"/>
    <w:rsid w:val="00D81FB2"/>
    <w:pPr>
      <w:spacing w:after="0"/>
    </w:pPr>
    <w:rPr>
      <w:rFonts w:ascii="Times New Roman" w:hAnsi="Times New Roman"/>
      <w:lang w:val="pl-PL" w:eastAsia="pl-PL"/>
    </w:rPr>
  </w:style>
  <w:style w:type="paragraph" w:customStyle="1" w:styleId="Abuletverde">
    <w:name w:val="A bulet verde"/>
    <w:basedOn w:val="Normal"/>
    <w:link w:val="AbuletverdeChar"/>
    <w:uiPriority w:val="99"/>
    <w:rsid w:val="00D81FB2"/>
    <w:pPr>
      <w:tabs>
        <w:tab w:val="num" w:pos="1440"/>
      </w:tabs>
      <w:autoSpaceDE w:val="0"/>
      <w:autoSpaceDN w:val="0"/>
      <w:adjustRightInd w:val="0"/>
      <w:spacing w:before="60" w:after="0" w:line="360" w:lineRule="auto"/>
      <w:ind w:left="1440" w:hanging="360"/>
    </w:pPr>
    <w:rPr>
      <w:rFonts w:ascii="Arial" w:eastAsia="MS Mincho" w:hAnsi="Arial"/>
      <w:lang w:val="hu-HU" w:eastAsia="hu-HU" w:bidi="ar-SA"/>
    </w:rPr>
  </w:style>
  <w:style w:type="character" w:customStyle="1" w:styleId="AbuletverdeChar">
    <w:name w:val="A bulet verde Char"/>
    <w:link w:val="Abuletverde"/>
    <w:uiPriority w:val="99"/>
    <w:locked/>
    <w:rsid w:val="00D81FB2"/>
    <w:rPr>
      <w:rFonts w:ascii="Arial" w:eastAsia="MS Mincho" w:hAnsi="Arial" w:cs="Times New Roman"/>
      <w:lang w:val="hu-HU" w:eastAsia="hu-HU"/>
    </w:rPr>
  </w:style>
  <w:style w:type="character" w:customStyle="1" w:styleId="FootnoteTextChar1">
    <w:name w:val="Footnote Text Char1"/>
    <w:aliases w:val="Podrozdział Char,Footnote Text Char Char Char,Fußnote Char,Fußnotentextf Char,Footnote Text Char Char1,single space Char,FOOTNOTES Char,fn Char,stile 1 Char,Footnote Char,Footnote1 Char,Footnote2 Char,Footnote3 Char,Footnote4 Char"/>
    <w:locked/>
    <w:rsid w:val="00D81FB2"/>
    <w:rPr>
      <w:rFonts w:cs="Times New Roman"/>
      <w:sz w:val="20"/>
      <w:szCs w:val="20"/>
    </w:rPr>
  </w:style>
  <w:style w:type="character" w:customStyle="1" w:styleId="FootnoteTextChar2">
    <w:name w:val="Footnote Text Char2"/>
    <w:aliases w:val="Podrozdział Char1,Footnote Text Char Char Char1,Fußnote Char1,Fußnotentextf Char1,Footnote Text Char Char2,single space Char1,FOOTNOTES Char1,fn Char1,stile 1 Char1,Footnote Char1,Footnote1 Char1,Footnote2 Char1,Footnote3 Char1"/>
    <w:locked/>
    <w:rsid w:val="00D81FB2"/>
    <w:rPr>
      <w:rFonts w:ascii="Calibri" w:hAnsi="Calibri" w:cs="Times New Roman"/>
      <w:i/>
      <w:iCs/>
      <w:lang w:val="en-US" w:eastAsia="en-US" w:bidi="ar-SA"/>
    </w:rPr>
  </w:style>
  <w:style w:type="character" w:styleId="FollowedHyperlink">
    <w:name w:val="FollowedHyperlink"/>
    <w:uiPriority w:val="99"/>
    <w:rsid w:val="00D81FB2"/>
    <w:rPr>
      <w:rFonts w:cs="Times New Roman"/>
      <w:color w:val="800080"/>
      <w:u w:val="single"/>
    </w:rPr>
  </w:style>
  <w:style w:type="character" w:customStyle="1" w:styleId="CaptionChar">
    <w:name w:val="Caption Char"/>
    <w:aliases w:val="Table legend Char,Tab_Überschrift Char,Figure reference Char,Tab_†berschrift Char,Beschriftung Char2 Char,Beschriftung Char1 Char1 Char,Beschriftung Char Char Char1 Char,Beschriftung Char1 Char Char Char,Beschriftung Char Char1 Char Char"/>
    <w:link w:val="Caption"/>
    <w:uiPriority w:val="35"/>
    <w:locked/>
    <w:rsid w:val="00D81FB2"/>
    <w:rPr>
      <w:rFonts w:ascii="Calibri" w:eastAsia="Times New Roman" w:hAnsi="Calibri" w:cs="Times New Roman"/>
      <w:b/>
      <w:bCs/>
      <w:color w:val="365F91"/>
      <w:sz w:val="16"/>
      <w:szCs w:val="16"/>
      <w:lang w:val="en-GB"/>
    </w:rPr>
  </w:style>
  <w:style w:type="paragraph" w:customStyle="1" w:styleId="CaptionPOSCCEv2">
    <w:name w:val="Caption POS CCE v2"/>
    <w:basedOn w:val="Caption"/>
    <w:link w:val="CaptionPOSCCEv2Char"/>
    <w:uiPriority w:val="99"/>
    <w:rsid w:val="00D81FB2"/>
    <w:pPr>
      <w:spacing w:before="120"/>
      <w:jc w:val="center"/>
    </w:pPr>
    <w:rPr>
      <w:rFonts w:eastAsia="SimSun"/>
      <w:color w:val="525A7D"/>
      <w:sz w:val="22"/>
      <w:szCs w:val="22"/>
    </w:rPr>
  </w:style>
  <w:style w:type="character" w:customStyle="1" w:styleId="CaptionPOSCCEv2Char">
    <w:name w:val="Caption POS CCE v2 Char"/>
    <w:link w:val="CaptionPOSCCEv2"/>
    <w:uiPriority w:val="99"/>
    <w:locked/>
    <w:rsid w:val="00D81FB2"/>
    <w:rPr>
      <w:rFonts w:ascii="Calibri" w:eastAsia="SimSun" w:hAnsi="Calibri" w:cs="Times New Roman"/>
      <w:b/>
      <w:bCs/>
      <w:color w:val="525A7D"/>
      <w:sz w:val="22"/>
      <w:szCs w:val="22"/>
      <w:lang w:val="en-GB"/>
    </w:rPr>
  </w:style>
  <w:style w:type="paragraph" w:customStyle="1" w:styleId="CharCharCaracterCaracter1CharCharCaracterCaracterCharCharCaracterCaracterCharCharCaracterCaracter1">
    <w:name w:val="Char Char Caracter Caracter1 Char Char Caracter Caracter Char Char Caracter Caracter Char Char Caracter Caracter1"/>
    <w:basedOn w:val="Normal"/>
    <w:uiPriority w:val="99"/>
    <w:rsid w:val="00D81FB2"/>
    <w:pPr>
      <w:spacing w:after="0"/>
    </w:pPr>
    <w:rPr>
      <w:rFonts w:ascii="Times New Roman" w:hAnsi="Times New Roman"/>
      <w:lang w:val="pl-PL" w:eastAsia="pl-PL"/>
    </w:rPr>
  </w:style>
  <w:style w:type="paragraph" w:customStyle="1" w:styleId="CaptionPOSCCE">
    <w:name w:val="Caption POS CCE"/>
    <w:basedOn w:val="Caption"/>
    <w:link w:val="CaptionPOSCCEChar"/>
    <w:uiPriority w:val="99"/>
    <w:rsid w:val="00D81FB2"/>
    <w:pPr>
      <w:keepNext/>
      <w:spacing w:before="120"/>
      <w:jc w:val="center"/>
    </w:pPr>
    <w:rPr>
      <w:rFonts w:eastAsia="SimSun"/>
      <w:color w:val="3E5D78"/>
      <w:sz w:val="24"/>
      <w:szCs w:val="24"/>
      <w:lang w:val="ro-RO"/>
    </w:rPr>
  </w:style>
  <w:style w:type="character" w:customStyle="1" w:styleId="CaptionPOSCCEChar">
    <w:name w:val="Caption POS CCE Char"/>
    <w:link w:val="CaptionPOSCCE"/>
    <w:uiPriority w:val="99"/>
    <w:locked/>
    <w:rsid w:val="00D81FB2"/>
    <w:rPr>
      <w:rFonts w:ascii="Calibri" w:eastAsia="SimSun" w:hAnsi="Calibri" w:cs="Times New Roman"/>
      <w:b/>
      <w:bCs/>
      <w:color w:val="3E5D78"/>
      <w:lang w:val="ro-RO"/>
    </w:rPr>
  </w:style>
  <w:style w:type="paragraph" w:customStyle="1" w:styleId="Normal11pc">
    <w:name w:val="Normal + 11pc"/>
    <w:basedOn w:val="Normal"/>
    <w:uiPriority w:val="99"/>
    <w:rsid w:val="00D81FB2"/>
    <w:pPr>
      <w:spacing w:after="0" w:line="320" w:lineRule="exact"/>
    </w:pPr>
    <w:rPr>
      <w:rFonts w:eastAsia="SimSun"/>
      <w:lang w:val="ro-RO" w:eastAsia="ro-RO"/>
    </w:rPr>
  </w:style>
  <w:style w:type="character" w:customStyle="1" w:styleId="SubtitleChar1">
    <w:name w:val="Subtitle Char1"/>
    <w:uiPriority w:val="99"/>
    <w:locked/>
    <w:rsid w:val="00D81FB2"/>
    <w:rPr>
      <w:rFonts w:cs="Times New Roman"/>
      <w:b/>
      <w:bCs/>
      <w:sz w:val="24"/>
      <w:szCs w:val="24"/>
      <w:lang w:val="en-US" w:eastAsia="en-US" w:bidi="ar-SA"/>
    </w:rPr>
  </w:style>
  <w:style w:type="character" w:customStyle="1" w:styleId="s4">
    <w:name w:val="s4"/>
    <w:uiPriority w:val="99"/>
    <w:rsid w:val="00D81FB2"/>
    <w:rPr>
      <w:rFonts w:cs="Times New Roman"/>
    </w:rPr>
  </w:style>
  <w:style w:type="character" w:customStyle="1" w:styleId="sttalineat">
    <w:name w:val="st_talineat"/>
    <w:uiPriority w:val="99"/>
    <w:rsid w:val="00D81FB2"/>
    <w:rPr>
      <w:rFonts w:cs="Times New Roman"/>
    </w:rPr>
  </w:style>
  <w:style w:type="paragraph" w:customStyle="1" w:styleId="DefaultText1">
    <w:name w:val="Default Text:1"/>
    <w:basedOn w:val="Normal"/>
    <w:uiPriority w:val="99"/>
    <w:rsid w:val="00D81FB2"/>
    <w:pPr>
      <w:spacing w:after="0"/>
    </w:pPr>
    <w:rPr>
      <w:rFonts w:ascii="Times New Roman" w:hAnsi="Times New Roman"/>
    </w:rPr>
  </w:style>
  <w:style w:type="character" w:customStyle="1" w:styleId="panchor1">
    <w:name w:val="panchor1"/>
    <w:uiPriority w:val="99"/>
    <w:rsid w:val="00D81FB2"/>
    <w:rPr>
      <w:rFonts w:ascii="Courier New" w:hAnsi="Courier New" w:cs="Courier New"/>
      <w:color w:val="0000FF"/>
      <w:sz w:val="22"/>
      <w:szCs w:val="22"/>
      <w:u w:val="single"/>
    </w:rPr>
  </w:style>
  <w:style w:type="paragraph" w:customStyle="1" w:styleId="CharCharCaracterCaracter1CharCharCaracterCaracterCharCharCaracterCaracterCharCharCaracterCaracter2">
    <w:name w:val="Char Char Caracter Caracter1 Char Char Caracter Caracter Char Char Caracter Caracter Char Char Caracter Caracter2"/>
    <w:basedOn w:val="Normal"/>
    <w:uiPriority w:val="99"/>
    <w:rsid w:val="00D81FB2"/>
    <w:pPr>
      <w:spacing w:after="0"/>
    </w:pPr>
    <w:rPr>
      <w:rFonts w:ascii="Times New Roman" w:hAnsi="Times New Roman"/>
      <w:lang w:val="pl-PL" w:eastAsia="pl-PL"/>
    </w:rPr>
  </w:style>
  <w:style w:type="paragraph" w:styleId="ListNumber">
    <w:name w:val="List Number"/>
    <w:basedOn w:val="Normal"/>
    <w:uiPriority w:val="99"/>
    <w:rsid w:val="00D81FB2"/>
    <w:pPr>
      <w:numPr>
        <w:numId w:val="8"/>
      </w:numPr>
      <w:spacing w:after="0" w:line="240" w:lineRule="atLeast"/>
    </w:pPr>
    <w:rPr>
      <w:rFonts w:ascii="Verdana" w:hAnsi="Verdana"/>
      <w:sz w:val="18"/>
      <w:lang w:eastAsia="da-DK"/>
    </w:rPr>
  </w:style>
  <w:style w:type="paragraph" w:customStyle="1" w:styleId="text20">
    <w:name w:val="text2"/>
    <w:basedOn w:val="Normal"/>
    <w:uiPriority w:val="99"/>
    <w:rsid w:val="00D81FB2"/>
    <w:pPr>
      <w:spacing w:after="240"/>
      <w:ind w:left="1202"/>
    </w:pPr>
    <w:rPr>
      <w:rFonts w:ascii="Arial" w:hAnsi="Arial" w:cs="Arial"/>
    </w:rPr>
  </w:style>
  <w:style w:type="character" w:styleId="HTMLCode">
    <w:name w:val="HTML Code"/>
    <w:uiPriority w:val="99"/>
    <w:semiHidden/>
    <w:rsid w:val="00D81FB2"/>
    <w:rPr>
      <w:rFonts w:ascii="Courier New" w:hAnsi="Courier New"/>
      <w:sz w:val="20"/>
    </w:rPr>
  </w:style>
  <w:style w:type="paragraph" w:customStyle="1" w:styleId="StyleHeading1Before0ptAfter12ptLinespacingsing">
    <w:name w:val="Style Heading 1 + Before:  0 pt After:  12 pt Line spacing:  sing..."/>
    <w:basedOn w:val="Heading1"/>
    <w:uiPriority w:val="99"/>
    <w:rsid w:val="00D81FB2"/>
    <w:pPr>
      <w:spacing w:before="0" w:after="240"/>
    </w:pPr>
    <w:rPr>
      <w:rFonts w:ascii="Arial Black" w:eastAsia="Calibri" w:hAnsi="Arial Black"/>
      <w:caps w:val="0"/>
      <w:color w:val="2ADEE2"/>
      <w:lang w:val="ro-RO" w:eastAsia="ro-RO"/>
    </w:rPr>
  </w:style>
  <w:style w:type="character" w:customStyle="1" w:styleId="Text2Char">
    <w:name w:val="Text 2 Char"/>
    <w:link w:val="Text2"/>
    <w:uiPriority w:val="99"/>
    <w:locked/>
    <w:rsid w:val="00D81FB2"/>
    <w:rPr>
      <w:rFonts w:ascii="Arial" w:eastAsia="Times New Roman" w:hAnsi="Arial" w:cs="Times New Roman"/>
      <w:lang w:val="en-GB" w:eastAsia="ro-RO"/>
    </w:rPr>
  </w:style>
  <w:style w:type="character" w:customStyle="1" w:styleId="CaracterChar1">
    <w:name w:val="Caracter Char1"/>
    <w:aliases w:val="heading3 Char1,BT Char1,bt Char1,Body Text - Level 2 Char1,Body TextA Char1,Te Char1,Body single Char1,Body Text2 Char1,Body Text Char Char Char11,BodyText Char1,(Norm) Char1,Body Text Char2 Char1,Body Text Char1 Char Char1"/>
    <w:uiPriority w:val="99"/>
    <w:locked/>
    <w:rsid w:val="00D81FB2"/>
    <w:rPr>
      <w:rFonts w:ascii="Arial" w:hAnsi="Arial"/>
      <w:sz w:val="22"/>
      <w:lang w:val="en-US" w:eastAsia="en-US"/>
    </w:rPr>
  </w:style>
  <w:style w:type="paragraph" w:customStyle="1" w:styleId="CaracterCaracter2">
    <w:name w:val="Caracter Caracter2"/>
    <w:basedOn w:val="Normal"/>
    <w:uiPriority w:val="99"/>
    <w:rsid w:val="00D81FB2"/>
    <w:pPr>
      <w:spacing w:after="0"/>
    </w:pPr>
    <w:rPr>
      <w:rFonts w:ascii="Times New Roman" w:hAnsi="Times New Roman"/>
      <w:lang w:val="pl-PL" w:eastAsia="pl-PL"/>
    </w:rPr>
  </w:style>
  <w:style w:type="paragraph" w:customStyle="1" w:styleId="Lettre">
    <w:name w:val="Lettre"/>
    <w:basedOn w:val="Normal"/>
    <w:uiPriority w:val="99"/>
    <w:rsid w:val="00D81FB2"/>
    <w:pPr>
      <w:numPr>
        <w:numId w:val="9"/>
      </w:numPr>
      <w:tabs>
        <w:tab w:val="clear" w:pos="1701"/>
        <w:tab w:val="num" w:pos="1418"/>
      </w:tabs>
      <w:spacing w:before="120" w:after="0"/>
      <w:ind w:left="1418" w:hanging="284"/>
    </w:pPr>
    <w:rPr>
      <w:rFonts w:ascii="Arial" w:hAnsi="Arial" w:cs="Arial"/>
      <w:lang w:val="ro-RO" w:eastAsia="fr-FR"/>
    </w:rPr>
  </w:style>
  <w:style w:type="paragraph" w:customStyle="1" w:styleId="HeaderPageNumber">
    <w:name w:val="Header Page Number"/>
    <w:basedOn w:val="Normal"/>
    <w:uiPriority w:val="99"/>
    <w:rsid w:val="00D81FB2"/>
    <w:pPr>
      <w:spacing w:before="120" w:after="120" w:line="170" w:lineRule="exact"/>
      <w:jc w:val="right"/>
    </w:pPr>
    <w:rPr>
      <w:rFonts w:ascii="Akkurat" w:hAnsi="Akkurat"/>
      <w:sz w:val="14"/>
    </w:rPr>
  </w:style>
  <w:style w:type="paragraph" w:customStyle="1" w:styleId="Numbered1">
    <w:name w:val="Numbered 1"/>
    <w:basedOn w:val="BodyText"/>
    <w:uiPriority w:val="99"/>
    <w:rsid w:val="00D81FB2"/>
    <w:pPr>
      <w:numPr>
        <w:numId w:val="10"/>
      </w:numPr>
      <w:spacing w:before="80" w:after="80" w:line="288" w:lineRule="auto"/>
      <w:jc w:val="left"/>
    </w:pPr>
    <w:rPr>
      <w:rFonts w:ascii="Calibri" w:eastAsia="Calibri" w:hAnsi="Calibri"/>
      <w:i/>
      <w:iCs/>
      <w:sz w:val="20"/>
    </w:rPr>
  </w:style>
  <w:style w:type="paragraph" w:customStyle="1" w:styleId="Style2">
    <w:name w:val="Style2"/>
    <w:basedOn w:val="Normal"/>
    <w:link w:val="Style2Char"/>
    <w:autoRedefine/>
    <w:uiPriority w:val="99"/>
    <w:rsid w:val="00D81FB2"/>
    <w:pPr>
      <w:widowControl w:val="0"/>
      <w:snapToGrid w:val="0"/>
      <w:spacing w:before="120" w:after="120"/>
    </w:pPr>
    <w:rPr>
      <w:noProof/>
      <w:szCs w:val="22"/>
      <w:lang w:val="ro-RO" w:bidi="ar-SA"/>
    </w:rPr>
  </w:style>
  <w:style w:type="character" w:customStyle="1" w:styleId="Style1Char">
    <w:name w:val="Style1 Char"/>
    <w:link w:val="Style1"/>
    <w:uiPriority w:val="99"/>
    <w:rsid w:val="00D81FB2"/>
    <w:rPr>
      <w:rFonts w:ascii="Arial" w:eastAsia="Times New Roman" w:hAnsi="Arial" w:cs="Times New Roman"/>
      <w:b/>
      <w:sz w:val="28"/>
      <w:u w:val="single"/>
      <w:shd w:val="clear" w:color="auto" w:fill="4F81BD"/>
      <w:lang w:val="ro-RO"/>
    </w:rPr>
  </w:style>
  <w:style w:type="character" w:customStyle="1" w:styleId="Style2Char">
    <w:name w:val="Style2 Char"/>
    <w:link w:val="Style2"/>
    <w:uiPriority w:val="99"/>
    <w:rsid w:val="00D81FB2"/>
    <w:rPr>
      <w:rFonts w:ascii="Calibri" w:eastAsia="Times New Roman" w:hAnsi="Calibri" w:cs="Times New Roman"/>
      <w:noProof/>
      <w:sz w:val="22"/>
      <w:szCs w:val="22"/>
      <w:lang w:val="ro-RO"/>
    </w:rPr>
  </w:style>
  <w:style w:type="paragraph" w:customStyle="1" w:styleId="TOCHeading1">
    <w:name w:val="TOC Heading1"/>
    <w:basedOn w:val="Heading1"/>
    <w:next w:val="Normal"/>
    <w:uiPriority w:val="39"/>
    <w:unhideWhenUsed/>
    <w:qFormat/>
    <w:rsid w:val="00D81FB2"/>
    <w:pPr>
      <w:outlineLvl w:val="9"/>
    </w:pPr>
  </w:style>
  <w:style w:type="paragraph" w:customStyle="1" w:styleId="Indentcorptext2">
    <w:name w:val="Indent corp text 2"/>
    <w:basedOn w:val="Normal"/>
    <w:uiPriority w:val="99"/>
    <w:rsid w:val="00D81FB2"/>
    <w:pPr>
      <w:widowControl w:val="0"/>
      <w:suppressAutoHyphens/>
      <w:spacing w:after="120"/>
      <w:ind w:left="567"/>
    </w:pPr>
    <w:rPr>
      <w:rFonts w:ascii="Times New Roman" w:hAnsi="Times New Roman"/>
      <w:color w:val="000000"/>
      <w:lang w:eastAsia="ar-SA"/>
    </w:rPr>
  </w:style>
  <w:style w:type="paragraph" w:customStyle="1" w:styleId="Normaltxt1Char1Char">
    <w:name w:val="Normal txt 1 Char1 Char"/>
    <w:link w:val="Normaltxt1Char1CharChar"/>
    <w:uiPriority w:val="99"/>
    <w:rsid w:val="00D81FB2"/>
    <w:pPr>
      <w:spacing w:before="240" w:after="200" w:line="276" w:lineRule="auto"/>
      <w:ind w:left="1701"/>
      <w:jc w:val="both"/>
    </w:pPr>
    <w:rPr>
      <w:rFonts w:ascii="Times New Roman" w:eastAsia="Times New Roman" w:hAnsi="Times New Roman" w:cs="Times New Roman"/>
      <w:position w:val="-2"/>
      <w:sz w:val="22"/>
      <w:szCs w:val="18"/>
    </w:rPr>
  </w:style>
  <w:style w:type="character" w:customStyle="1" w:styleId="Normaltxt1Char1CharChar">
    <w:name w:val="Normal txt 1 Char1 Char Char"/>
    <w:link w:val="Normaltxt1Char1Char"/>
    <w:uiPriority w:val="99"/>
    <w:rsid w:val="00D81FB2"/>
    <w:rPr>
      <w:rFonts w:ascii="Times New Roman" w:eastAsia="Times New Roman" w:hAnsi="Times New Roman" w:cs="Times New Roman"/>
      <w:position w:val="-2"/>
      <w:sz w:val="22"/>
      <w:szCs w:val="18"/>
    </w:rPr>
  </w:style>
  <w:style w:type="character" w:customStyle="1" w:styleId="characterstyle1">
    <w:name w:val="characterstyle1"/>
    <w:basedOn w:val="DefaultParagraphFont"/>
    <w:uiPriority w:val="99"/>
    <w:rsid w:val="00D81FB2"/>
  </w:style>
  <w:style w:type="paragraph" w:styleId="NormalIndent">
    <w:name w:val="Normal Indent"/>
    <w:basedOn w:val="Normal"/>
    <w:uiPriority w:val="99"/>
    <w:rsid w:val="00D81FB2"/>
    <w:pPr>
      <w:spacing w:after="240"/>
      <w:ind w:left="720"/>
    </w:pPr>
    <w:rPr>
      <w:rFonts w:ascii="Arial" w:hAnsi="Arial"/>
      <w:lang w:eastAsia="en-GB"/>
    </w:rPr>
  </w:style>
  <w:style w:type="paragraph" w:customStyle="1" w:styleId="HEADING2PROP">
    <w:name w:val="HEADING 2 PROP"/>
    <w:basedOn w:val="Normal"/>
    <w:next w:val="Normal"/>
    <w:autoRedefine/>
    <w:rsid w:val="00D81FB2"/>
    <w:pPr>
      <w:widowControl w:val="0"/>
      <w:pBdr>
        <w:top w:val="single" w:sz="4" w:space="1" w:color="E6E100"/>
        <w:left w:val="single" w:sz="4" w:space="4" w:color="E6E100"/>
        <w:bottom w:val="single" w:sz="4" w:space="0" w:color="E6E100"/>
        <w:right w:val="single" w:sz="4" w:space="4" w:color="E6E100"/>
      </w:pBdr>
      <w:shd w:val="clear" w:color="FFFF99" w:fill="E6E100"/>
      <w:tabs>
        <w:tab w:val="num" w:pos="1440"/>
      </w:tabs>
      <w:spacing w:before="240" w:after="120"/>
      <w:ind w:left="1440" w:hanging="360"/>
    </w:pPr>
    <w:rPr>
      <w:rFonts w:ascii="Tahoma" w:eastAsia="SimSun" w:hAnsi="Tahoma"/>
      <w:b/>
      <w:caps/>
      <w:color w:val="003366"/>
      <w:spacing w:val="14"/>
      <w:lang w:eastAsia="zh-CN"/>
    </w:rPr>
  </w:style>
  <w:style w:type="paragraph" w:customStyle="1" w:styleId="HeadingBaseRO">
    <w:name w:val="Heading Base RO"/>
    <w:basedOn w:val="Normal"/>
    <w:next w:val="Normal"/>
    <w:link w:val="HeadingBaseROChar"/>
    <w:uiPriority w:val="99"/>
    <w:rsid w:val="00D81FB2"/>
    <w:pPr>
      <w:keepNext/>
      <w:keepLines/>
      <w:tabs>
        <w:tab w:val="left" w:pos="1215"/>
      </w:tabs>
      <w:spacing w:before="240" w:after="120" w:line="360" w:lineRule="auto"/>
    </w:pPr>
    <w:rPr>
      <w:rFonts w:ascii="Arial" w:hAnsi="Arial"/>
      <w:b/>
      <w:i/>
      <w:color w:val="000080"/>
      <w:lang w:val="ro-RO" w:bidi="ar-SA"/>
    </w:rPr>
  </w:style>
  <w:style w:type="character" w:customStyle="1" w:styleId="HeadingBaseROChar">
    <w:name w:val="Heading Base RO Char"/>
    <w:link w:val="HeadingBaseRO"/>
    <w:uiPriority w:val="99"/>
    <w:rsid w:val="00D81FB2"/>
    <w:rPr>
      <w:rFonts w:ascii="Arial" w:eastAsia="Times New Roman" w:hAnsi="Arial" w:cs="Times New Roman"/>
      <w:b/>
      <w:i/>
      <w:color w:val="000080"/>
      <w:lang w:val="ro-RO"/>
    </w:rPr>
  </w:style>
  <w:style w:type="paragraph" w:customStyle="1" w:styleId="Heading4PROP">
    <w:name w:val="Heading 4 PROP"/>
    <w:basedOn w:val="Normal"/>
    <w:next w:val="Normal"/>
    <w:link w:val="Heading4PROPChar"/>
    <w:uiPriority w:val="99"/>
    <w:rsid w:val="00D81FB2"/>
    <w:pPr>
      <w:spacing w:before="240" w:after="120"/>
    </w:pPr>
    <w:rPr>
      <w:rFonts w:ascii="Tahoma" w:eastAsia="SimSun" w:hAnsi="Tahoma"/>
      <w:b/>
      <w:i/>
      <w:color w:val="000080"/>
      <w:sz w:val="21"/>
      <w:szCs w:val="22"/>
      <w:lang w:eastAsia="zh-CN" w:bidi="ar-SA"/>
    </w:rPr>
  </w:style>
  <w:style w:type="character" w:customStyle="1" w:styleId="Heading4PROPChar">
    <w:name w:val="Heading 4 PROP Char"/>
    <w:link w:val="Heading4PROP"/>
    <w:uiPriority w:val="99"/>
    <w:rsid w:val="00D81FB2"/>
    <w:rPr>
      <w:rFonts w:ascii="Tahoma" w:eastAsia="SimSun" w:hAnsi="Tahoma" w:cs="Times New Roman"/>
      <w:b/>
      <w:i/>
      <w:color w:val="000080"/>
      <w:sz w:val="21"/>
      <w:szCs w:val="22"/>
      <w:lang w:val="en-GB" w:eastAsia="zh-CN"/>
    </w:rPr>
  </w:style>
  <w:style w:type="paragraph" w:customStyle="1" w:styleId="Heading3AC">
    <w:name w:val="Heading 3 AC"/>
    <w:basedOn w:val="Normal"/>
    <w:rsid w:val="00D81FB2"/>
    <w:pPr>
      <w:pBdr>
        <w:top w:val="single" w:sz="8" w:space="1" w:color="FFCC00"/>
        <w:left w:val="single" w:sz="8" w:space="4" w:color="FFCC00"/>
        <w:bottom w:val="single" w:sz="8" w:space="1" w:color="FFCC00"/>
        <w:right w:val="single" w:sz="8" w:space="4" w:color="FFCC00"/>
      </w:pBdr>
      <w:spacing w:before="120" w:after="240" w:line="360" w:lineRule="auto"/>
      <w:ind w:left="720" w:hanging="720"/>
    </w:pPr>
    <w:rPr>
      <w:rFonts w:ascii="Tahoma" w:hAnsi="Tahoma"/>
      <w:b/>
      <w:sz w:val="21"/>
      <w:szCs w:val="21"/>
    </w:rPr>
  </w:style>
  <w:style w:type="paragraph" w:customStyle="1" w:styleId="Heading5-PropRo">
    <w:name w:val="Heading 5 - Prop Ro"/>
    <w:basedOn w:val="Normal"/>
    <w:uiPriority w:val="99"/>
    <w:rsid w:val="00D81FB2"/>
    <w:pPr>
      <w:pBdr>
        <w:bottom w:val="double" w:sz="4" w:space="1" w:color="FFCC00"/>
      </w:pBdr>
      <w:spacing w:before="360" w:after="240"/>
    </w:pPr>
    <w:rPr>
      <w:rFonts w:ascii="Arial" w:hAnsi="Arial" w:cs="Arial"/>
      <w:b/>
      <w:i/>
      <w:sz w:val="21"/>
      <w:szCs w:val="21"/>
    </w:rPr>
  </w:style>
  <w:style w:type="paragraph" w:customStyle="1" w:styleId="OPTA-NumberedPara">
    <w:name w:val="OPTA - Numbered Para"/>
    <w:basedOn w:val="Normal"/>
    <w:link w:val="OPTA-NumberedParaChar"/>
    <w:autoRedefine/>
    <w:uiPriority w:val="99"/>
    <w:rsid w:val="00D81FB2"/>
    <w:pPr>
      <w:tabs>
        <w:tab w:val="left" w:pos="709"/>
      </w:tabs>
      <w:spacing w:before="120" w:after="0"/>
    </w:pPr>
    <w:rPr>
      <w:bCs/>
      <w:i/>
      <w:szCs w:val="22"/>
      <w:lang w:val="ro-RO" w:bidi="ar-SA"/>
    </w:rPr>
  </w:style>
  <w:style w:type="character" w:customStyle="1" w:styleId="OPTA-NumberedParaChar">
    <w:name w:val="OPTA - Numbered Para Char"/>
    <w:link w:val="OPTA-NumberedPara"/>
    <w:uiPriority w:val="99"/>
    <w:rsid w:val="00D81FB2"/>
    <w:rPr>
      <w:rFonts w:ascii="Calibri" w:eastAsia="Times New Roman" w:hAnsi="Calibri" w:cs="Times New Roman"/>
      <w:bCs/>
      <w:i/>
      <w:sz w:val="22"/>
      <w:szCs w:val="22"/>
      <w:lang w:val="ro-RO"/>
    </w:rPr>
  </w:style>
  <w:style w:type="paragraph" w:customStyle="1" w:styleId="TOCBase">
    <w:name w:val="TOC Base"/>
    <w:basedOn w:val="Normal"/>
    <w:uiPriority w:val="99"/>
    <w:rsid w:val="00D81FB2"/>
    <w:pPr>
      <w:tabs>
        <w:tab w:val="right" w:leader="dot" w:pos="5040"/>
      </w:tabs>
      <w:spacing w:after="240" w:line="240" w:lineRule="atLeast"/>
    </w:pPr>
    <w:rPr>
      <w:rFonts w:ascii="Garamond" w:hAnsi="Garamond"/>
    </w:rPr>
  </w:style>
  <w:style w:type="paragraph" w:customStyle="1" w:styleId="cvindent">
    <w:name w:val="cvindent"/>
    <w:uiPriority w:val="99"/>
    <w:rsid w:val="00D81FB2"/>
    <w:pPr>
      <w:tabs>
        <w:tab w:val="left" w:pos="2880"/>
      </w:tabs>
      <w:spacing w:before="200" w:after="200" w:line="276" w:lineRule="auto"/>
      <w:ind w:left="2880" w:hanging="2880"/>
      <w:jc w:val="both"/>
    </w:pPr>
    <w:rPr>
      <w:rFonts w:ascii="Times New Roman" w:eastAsia="Times New Roman" w:hAnsi="Times New Roman" w:cs="Times New Roman"/>
      <w:color w:val="000000"/>
      <w:sz w:val="22"/>
      <w:szCs w:val="22"/>
    </w:rPr>
  </w:style>
  <w:style w:type="paragraph" w:customStyle="1" w:styleId="Title2">
    <w:name w:val="Title 2"/>
    <w:basedOn w:val="Normal"/>
    <w:autoRedefine/>
    <w:rsid w:val="00D81FB2"/>
    <w:pPr>
      <w:spacing w:before="120" w:after="0" w:line="360" w:lineRule="auto"/>
    </w:pPr>
    <w:rPr>
      <w:b/>
      <w:i/>
      <w:color w:val="C00000"/>
      <w:lang w:val="ro-RO"/>
    </w:rPr>
  </w:style>
  <w:style w:type="character" w:customStyle="1" w:styleId="apple-converted-space">
    <w:name w:val="apple-converted-space"/>
    <w:basedOn w:val="DefaultParagraphFont"/>
    <w:rsid w:val="00D81FB2"/>
  </w:style>
  <w:style w:type="paragraph" w:customStyle="1" w:styleId="ColorfulList-Accent11">
    <w:name w:val="Colorful List - Accent 11"/>
    <w:basedOn w:val="Normal"/>
    <w:uiPriority w:val="99"/>
    <w:rsid w:val="00D81FB2"/>
    <w:pPr>
      <w:ind w:left="720"/>
      <w:contextualSpacing/>
    </w:pPr>
  </w:style>
  <w:style w:type="paragraph" w:customStyle="1" w:styleId="inna">
    <w:name w:val="inna"/>
    <w:basedOn w:val="Normal"/>
    <w:uiPriority w:val="99"/>
    <w:rsid w:val="00D81FB2"/>
    <w:pPr>
      <w:spacing w:before="60" w:after="60"/>
    </w:pPr>
    <w:rPr>
      <w:rFonts w:ascii="Comic Sans MS" w:hAnsi="Comic Sans MS"/>
      <w:lang w:val="ro-RO"/>
    </w:rPr>
  </w:style>
  <w:style w:type="paragraph" w:customStyle="1" w:styleId="Application4">
    <w:name w:val="Application4"/>
    <w:basedOn w:val="Normal"/>
    <w:autoRedefine/>
    <w:uiPriority w:val="99"/>
    <w:rsid w:val="00D81FB2"/>
    <w:pPr>
      <w:tabs>
        <w:tab w:val="left" w:pos="2802"/>
      </w:tabs>
      <w:spacing w:after="0"/>
    </w:pPr>
    <w:rPr>
      <w:rFonts w:ascii="Arial" w:hAnsi="Arial"/>
    </w:rPr>
  </w:style>
  <w:style w:type="paragraph" w:customStyle="1" w:styleId="GedankenstrichStandard1">
    <w:name w:val="Gedankenstrich Standard 1"/>
    <w:basedOn w:val="Normal"/>
    <w:uiPriority w:val="99"/>
    <w:rsid w:val="00D81FB2"/>
    <w:pPr>
      <w:autoSpaceDE w:val="0"/>
      <w:autoSpaceDN w:val="0"/>
      <w:spacing w:after="120" w:line="300" w:lineRule="exact"/>
    </w:pPr>
    <w:rPr>
      <w:rFonts w:ascii="Arial" w:hAnsi="Arial"/>
    </w:rPr>
  </w:style>
  <w:style w:type="paragraph" w:customStyle="1" w:styleId="TableText0">
    <w:name w:val="Table Text"/>
    <w:basedOn w:val="Normal"/>
    <w:rsid w:val="00D81FB2"/>
    <w:pPr>
      <w:tabs>
        <w:tab w:val="decimal" w:pos="0"/>
      </w:tabs>
      <w:spacing w:after="0"/>
    </w:pPr>
    <w:rPr>
      <w:rFonts w:ascii="Times New Roman" w:hAnsi="Times New Roman"/>
      <w:lang w:eastAsia="ro-RO"/>
    </w:rPr>
  </w:style>
  <w:style w:type="character" w:customStyle="1" w:styleId="CharacterStyle10">
    <w:name w:val="Character Style 1"/>
    <w:rsid w:val="00D81FB2"/>
    <w:rPr>
      <w:rFonts w:ascii="Arial" w:hAnsi="Arial" w:cs="Arial" w:hint="default"/>
      <w:sz w:val="24"/>
      <w:szCs w:val="24"/>
    </w:rPr>
  </w:style>
  <w:style w:type="character" w:customStyle="1" w:styleId="Footnote5Char">
    <w:name w:val="Footnote5 Char"/>
    <w:aliases w:val="Footnote6 Char,Footnote7 Char"/>
    <w:uiPriority w:val="99"/>
    <w:semiHidden/>
    <w:rsid w:val="00D81FB2"/>
    <w:rPr>
      <w:lang w:eastAsia="en-US"/>
    </w:rPr>
  </w:style>
  <w:style w:type="paragraph" w:customStyle="1" w:styleId="ListNumber1">
    <w:name w:val="List Number 1"/>
    <w:basedOn w:val="Normal"/>
    <w:rsid w:val="00D81FB2"/>
    <w:pPr>
      <w:tabs>
        <w:tab w:val="num" w:pos="360"/>
      </w:tabs>
      <w:spacing w:after="240"/>
    </w:pPr>
    <w:rPr>
      <w:rFonts w:ascii="Times New Roman" w:hAnsi="Times New Roman"/>
    </w:rPr>
  </w:style>
  <w:style w:type="paragraph" w:customStyle="1" w:styleId="normaltableau">
    <w:name w:val="normal_tableau"/>
    <w:basedOn w:val="Normal"/>
    <w:rsid w:val="00D81FB2"/>
    <w:pPr>
      <w:spacing w:before="120" w:after="120"/>
    </w:pPr>
    <w:rPr>
      <w:rFonts w:ascii="Optima" w:hAnsi="Optima"/>
      <w:lang w:val="ro-RO"/>
    </w:rPr>
  </w:style>
  <w:style w:type="character" w:customStyle="1" w:styleId="st">
    <w:name w:val="st"/>
    <w:rsid w:val="00D81FB2"/>
  </w:style>
  <w:style w:type="character" w:customStyle="1" w:styleId="ListParagraphChar">
    <w:name w:val="List Paragraph Char"/>
    <w:aliases w:val="Bullet Points Char1,Liste Paragraf Char1,Listenabsatz1 Char1,Bullet list Char1,Table of contents numbered Char1,Normal bullet 2 Char1,Liststycke SKL Char1,içindekiler vb Char1,Sombreado multicolor - Énfasis 31 Char1,Bullet OFM Char1"/>
    <w:link w:val="ListParagraph"/>
    <w:uiPriority w:val="99"/>
    <w:locked/>
    <w:rsid w:val="00D81FB2"/>
    <w:rPr>
      <w:rFonts w:ascii="Calibri" w:eastAsia="Times New Roman" w:hAnsi="Calibri" w:cs="Times New Roman"/>
      <w:lang w:val="en-GB"/>
    </w:rPr>
  </w:style>
  <w:style w:type="paragraph" w:customStyle="1" w:styleId="List2NumbersLevel2">
    <w:name w:val="List 2 [Numbers] Level 2"/>
    <w:basedOn w:val="Normal"/>
    <w:rsid w:val="00D81FB2"/>
    <w:pPr>
      <w:numPr>
        <w:ilvl w:val="1"/>
        <w:numId w:val="12"/>
      </w:numPr>
      <w:tabs>
        <w:tab w:val="left" w:pos="1560"/>
      </w:tabs>
      <w:spacing w:before="120" w:after="120" w:line="360" w:lineRule="auto"/>
    </w:pPr>
    <w:rPr>
      <w:rFonts w:ascii="Arial" w:eastAsia="MS Mincho" w:hAnsi="Arial"/>
      <w:lang w:eastAsia="hu-HU"/>
    </w:rPr>
  </w:style>
  <w:style w:type="paragraph" w:customStyle="1" w:styleId="List2BulletsLevel2">
    <w:name w:val="List 2 [Bullets] Level 2"/>
    <w:basedOn w:val="List2NumbersLevel2"/>
    <w:rsid w:val="00D81FB2"/>
    <w:pPr>
      <w:numPr>
        <w:numId w:val="13"/>
      </w:numPr>
    </w:pPr>
  </w:style>
  <w:style w:type="paragraph" w:customStyle="1" w:styleId="VISAText1">
    <w:name w:val="VISA_Text_1"/>
    <w:basedOn w:val="Normal"/>
    <w:link w:val="VISAText1Char"/>
    <w:rsid w:val="00D81FB2"/>
    <w:pPr>
      <w:spacing w:after="120" w:line="280" w:lineRule="atLeast"/>
      <w:ind w:left="397"/>
    </w:pPr>
    <w:rPr>
      <w:rFonts w:ascii="Arial" w:hAnsi="Arial"/>
      <w:lang w:eastAsia="hu-HU" w:bidi="ar-SA"/>
    </w:rPr>
  </w:style>
  <w:style w:type="character" w:customStyle="1" w:styleId="VISAText1Char">
    <w:name w:val="VISA_Text_1 Char"/>
    <w:link w:val="VISAText1"/>
    <w:rsid w:val="00D81FB2"/>
    <w:rPr>
      <w:rFonts w:ascii="Arial" w:eastAsia="Times New Roman" w:hAnsi="Arial" w:cs="Times New Roman"/>
      <w:lang w:val="en-GB" w:eastAsia="hu-HU"/>
    </w:rPr>
  </w:style>
  <w:style w:type="paragraph" w:customStyle="1" w:styleId="Listacumarcatori4">
    <w:name w:val="Lista cu marcatori 4"/>
    <w:basedOn w:val="Normal"/>
    <w:rsid w:val="00D81FB2"/>
    <w:pPr>
      <w:tabs>
        <w:tab w:val="left" w:pos="1814"/>
      </w:tabs>
      <w:spacing w:after="0" w:line="280" w:lineRule="atLeast"/>
      <w:ind w:left="-3062"/>
    </w:pPr>
    <w:rPr>
      <w:rFonts w:ascii="Arial" w:hAnsi="Arial"/>
      <w:lang w:val="hu-HU" w:eastAsia="ar-SA"/>
    </w:rPr>
  </w:style>
  <w:style w:type="paragraph" w:customStyle="1" w:styleId="Tabset">
    <w:name w:val="Tabset"/>
    <w:link w:val="TabsetChar"/>
    <w:rsid w:val="00D81FB2"/>
    <w:pPr>
      <w:tabs>
        <w:tab w:val="left" w:pos="-1440"/>
        <w:tab w:val="left" w:pos="-720"/>
      </w:tabs>
      <w:suppressAutoHyphens/>
      <w:spacing w:before="200" w:after="200" w:line="276" w:lineRule="auto"/>
      <w:jc w:val="both"/>
    </w:pPr>
    <w:rPr>
      <w:rFonts w:ascii="CG Times" w:eastAsia="Times New Roman" w:hAnsi="CG Times" w:cs="Times New Roman"/>
      <w:sz w:val="22"/>
      <w:szCs w:val="22"/>
    </w:rPr>
  </w:style>
  <w:style w:type="character" w:customStyle="1" w:styleId="TabsetChar">
    <w:name w:val="Tabset Char"/>
    <w:link w:val="Tabset"/>
    <w:locked/>
    <w:rsid w:val="00D81FB2"/>
    <w:rPr>
      <w:rFonts w:ascii="CG Times" w:eastAsia="Times New Roman" w:hAnsi="CG Times" w:cs="Times New Roman"/>
      <w:sz w:val="22"/>
      <w:szCs w:val="22"/>
    </w:rPr>
  </w:style>
  <w:style w:type="paragraph" w:customStyle="1" w:styleId="ListParagraph1">
    <w:name w:val="List Paragraph1"/>
    <w:aliases w:val="bullet 1"/>
    <w:basedOn w:val="Normal"/>
    <w:rsid w:val="00D81FB2"/>
    <w:pPr>
      <w:ind w:left="720"/>
    </w:pPr>
    <w:rPr>
      <w:lang w:val="de-AT"/>
    </w:rPr>
  </w:style>
  <w:style w:type="paragraph" w:customStyle="1" w:styleId="HeadingBase">
    <w:name w:val="Heading Base"/>
    <w:basedOn w:val="BodyText"/>
    <w:next w:val="BodyText"/>
    <w:link w:val="HeadingBaseChar"/>
    <w:autoRedefine/>
    <w:rsid w:val="00D81FB2"/>
    <w:pPr>
      <w:keepNext/>
      <w:keepLines/>
      <w:numPr>
        <w:numId w:val="11"/>
      </w:numPr>
      <w:spacing w:line="360" w:lineRule="auto"/>
      <w:jc w:val="left"/>
    </w:pPr>
    <w:rPr>
      <w:rFonts w:eastAsia="Arial Unicode MS" w:cs="Arial"/>
      <w:b/>
      <w:i/>
      <w:color w:val="000000"/>
      <w:kern w:val="20"/>
      <w:sz w:val="20"/>
      <w:szCs w:val="22"/>
      <w:lang w:val="ro-RO" w:eastAsia="ro-RO" w:bidi="en-US"/>
    </w:rPr>
  </w:style>
  <w:style w:type="character" w:customStyle="1" w:styleId="HeadingBaseChar">
    <w:name w:val="Heading Base Char"/>
    <w:link w:val="HeadingBase"/>
    <w:rsid w:val="00D81FB2"/>
    <w:rPr>
      <w:rFonts w:ascii="Arial" w:eastAsia="Arial Unicode MS" w:hAnsi="Arial" w:cs="Arial"/>
      <w:b/>
      <w:i/>
      <w:color w:val="000000"/>
      <w:kern w:val="20"/>
      <w:sz w:val="20"/>
      <w:szCs w:val="22"/>
      <w:lang w:val="ro-RO" w:eastAsia="ro-RO" w:bidi="en-US"/>
    </w:rPr>
  </w:style>
  <w:style w:type="paragraph" w:customStyle="1" w:styleId="default0">
    <w:name w:val="default"/>
    <w:basedOn w:val="Normal"/>
    <w:uiPriority w:val="99"/>
    <w:rsid w:val="00D81FB2"/>
    <w:pPr>
      <w:autoSpaceDE w:val="0"/>
      <w:autoSpaceDN w:val="0"/>
      <w:spacing w:after="0"/>
    </w:pPr>
    <w:rPr>
      <w:rFonts w:ascii="Arial" w:hAnsi="Arial" w:cs="Arial"/>
      <w:color w:val="000000"/>
    </w:rPr>
  </w:style>
  <w:style w:type="paragraph" w:customStyle="1" w:styleId="xl70">
    <w:name w:val="xl70"/>
    <w:basedOn w:val="Normal"/>
    <w:uiPriority w:val="99"/>
    <w:rsid w:val="00D81FB2"/>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character" w:customStyle="1" w:styleId="a">
    <w:name w:val="a"/>
    <w:uiPriority w:val="99"/>
    <w:rsid w:val="00D81FB2"/>
    <w:rPr>
      <w:rFonts w:cs="Times New Roman"/>
    </w:rPr>
  </w:style>
  <w:style w:type="character" w:customStyle="1" w:styleId="l6">
    <w:name w:val="l6"/>
    <w:uiPriority w:val="99"/>
    <w:rsid w:val="00D81FB2"/>
    <w:rPr>
      <w:rFonts w:cs="Times New Roman"/>
    </w:rPr>
  </w:style>
  <w:style w:type="character" w:customStyle="1" w:styleId="googqs-tidbitgoogqs-tidbit-0">
    <w:name w:val="goog_qs-tidbit goog_qs-tidbit-0"/>
    <w:uiPriority w:val="99"/>
    <w:rsid w:val="00D81FB2"/>
    <w:rPr>
      <w:rFonts w:cs="Times New Roman"/>
    </w:rPr>
  </w:style>
  <w:style w:type="character" w:customStyle="1" w:styleId="apple-style-span">
    <w:name w:val="apple-style-span"/>
    <w:uiPriority w:val="99"/>
    <w:rsid w:val="00D81FB2"/>
    <w:rPr>
      <w:rFonts w:cs="Times New Roman"/>
    </w:rPr>
  </w:style>
  <w:style w:type="paragraph" w:customStyle="1" w:styleId="OiaeaeiYiio2">
    <w:name w:val="O?ia eaeiYiio 2"/>
    <w:basedOn w:val="Normal"/>
    <w:uiPriority w:val="99"/>
    <w:rsid w:val="00D81FB2"/>
    <w:pPr>
      <w:widowControl w:val="0"/>
      <w:spacing w:after="0"/>
      <w:jc w:val="right"/>
    </w:pPr>
    <w:rPr>
      <w:rFonts w:ascii="Times New Roman" w:hAnsi="Times New Roman"/>
      <w:i/>
      <w:sz w:val="16"/>
    </w:rPr>
  </w:style>
  <w:style w:type="paragraph" w:customStyle="1" w:styleId="Pa2">
    <w:name w:val="Pa2"/>
    <w:basedOn w:val="Default"/>
    <w:next w:val="Default"/>
    <w:uiPriority w:val="99"/>
    <w:rsid w:val="00D81FB2"/>
    <w:pPr>
      <w:spacing w:line="241" w:lineRule="atLeast"/>
    </w:pPr>
    <w:rPr>
      <w:rFonts w:ascii="Trebuchet MS" w:hAnsi="Trebuchet MS" w:cs="Times New Roman"/>
      <w:color w:val="auto"/>
      <w:lang w:val="ro-RO" w:eastAsia="ro-RO"/>
    </w:rPr>
  </w:style>
  <w:style w:type="character" w:customStyle="1" w:styleId="A2">
    <w:name w:val="A2"/>
    <w:uiPriority w:val="99"/>
    <w:rsid w:val="00D81FB2"/>
    <w:rPr>
      <w:b/>
      <w:color w:val="221E1F"/>
      <w:sz w:val="22"/>
    </w:rPr>
  </w:style>
  <w:style w:type="character" w:customStyle="1" w:styleId="A4">
    <w:name w:val="A4"/>
    <w:uiPriority w:val="99"/>
    <w:rsid w:val="00D81FB2"/>
    <w:rPr>
      <w:rFonts w:ascii="Eurostile ExtendedTwo" w:hAnsi="Eurostile ExtendedTwo"/>
      <w:color w:val="9C1B1F"/>
      <w:sz w:val="28"/>
    </w:rPr>
  </w:style>
  <w:style w:type="character" w:customStyle="1" w:styleId="A5">
    <w:name w:val="A5"/>
    <w:uiPriority w:val="99"/>
    <w:rsid w:val="00D81FB2"/>
    <w:rPr>
      <w:color w:val="221E1F"/>
      <w:sz w:val="20"/>
    </w:rPr>
  </w:style>
  <w:style w:type="character" w:customStyle="1" w:styleId="A6">
    <w:name w:val="A6"/>
    <w:uiPriority w:val="99"/>
    <w:rsid w:val="00D81FB2"/>
    <w:rPr>
      <w:color w:val="221E1F"/>
      <w:sz w:val="20"/>
    </w:rPr>
  </w:style>
  <w:style w:type="paragraph" w:customStyle="1" w:styleId="Pa4">
    <w:name w:val="Pa4"/>
    <w:basedOn w:val="Default"/>
    <w:next w:val="Default"/>
    <w:uiPriority w:val="99"/>
    <w:rsid w:val="00D81FB2"/>
    <w:pPr>
      <w:spacing w:line="241" w:lineRule="atLeast"/>
    </w:pPr>
    <w:rPr>
      <w:rFonts w:ascii="Trebuchet MS" w:hAnsi="Trebuchet MS" w:cs="Times New Roman"/>
      <w:color w:val="auto"/>
      <w:lang w:val="ro-RO" w:eastAsia="ro-RO"/>
    </w:rPr>
  </w:style>
  <w:style w:type="paragraph" w:customStyle="1" w:styleId="Pa6">
    <w:name w:val="Pa6"/>
    <w:basedOn w:val="Default"/>
    <w:next w:val="Default"/>
    <w:uiPriority w:val="99"/>
    <w:rsid w:val="00D81FB2"/>
    <w:pPr>
      <w:spacing w:line="241" w:lineRule="atLeast"/>
    </w:pPr>
    <w:rPr>
      <w:rFonts w:ascii="Trebuchet MS" w:hAnsi="Trebuchet MS" w:cs="Times New Roman"/>
      <w:color w:val="auto"/>
      <w:lang w:val="ro-RO" w:eastAsia="ro-RO"/>
    </w:rPr>
  </w:style>
  <w:style w:type="paragraph" w:customStyle="1" w:styleId="Head1propRo">
    <w:name w:val="Head1_propRo"/>
    <w:basedOn w:val="Normal"/>
    <w:uiPriority w:val="99"/>
    <w:rsid w:val="00D81FB2"/>
    <w:pPr>
      <w:spacing w:after="160" w:line="240" w:lineRule="exact"/>
    </w:pPr>
    <w:rPr>
      <w:rFonts w:ascii="Arial" w:eastAsia="Batang" w:hAnsi="Arial" w:cs="Arial"/>
    </w:rPr>
  </w:style>
  <w:style w:type="paragraph" w:customStyle="1" w:styleId="StyleCaptionLatinArialBold11ptTeal">
    <w:name w:val="Style Caption + (Latin) Arial Bold 11 pt Teal"/>
    <w:basedOn w:val="Caption"/>
    <w:uiPriority w:val="99"/>
    <w:rsid w:val="00D81FB2"/>
    <w:pPr>
      <w:jc w:val="center"/>
    </w:pPr>
    <w:rPr>
      <w:rFonts w:ascii="Arial Bold" w:eastAsia="Calibri" w:hAnsi="Arial Bold"/>
      <w:b w:val="0"/>
      <w:bCs w:val="0"/>
      <w:color w:val="008080"/>
      <w:sz w:val="22"/>
      <w:szCs w:val="20"/>
    </w:rPr>
  </w:style>
  <w:style w:type="character" w:customStyle="1" w:styleId="yui320161349944352421296">
    <w:name w:val="yui_3_2_0_16_1349944352421296"/>
    <w:uiPriority w:val="99"/>
    <w:rsid w:val="00D81FB2"/>
    <w:rPr>
      <w:rFonts w:cs="Times New Roman"/>
    </w:rPr>
  </w:style>
  <w:style w:type="character" w:customStyle="1" w:styleId="yui320161349944352421298">
    <w:name w:val="yui_3_2_0_16_1349944352421298"/>
    <w:uiPriority w:val="99"/>
    <w:rsid w:val="00D81FB2"/>
    <w:rPr>
      <w:rFonts w:cs="Times New Roman"/>
    </w:rPr>
  </w:style>
  <w:style w:type="character" w:customStyle="1" w:styleId="yui320161349944352421306">
    <w:name w:val="yui_3_2_0_16_1349944352421306"/>
    <w:uiPriority w:val="99"/>
    <w:rsid w:val="00D81FB2"/>
    <w:rPr>
      <w:rFonts w:cs="Times New Roman"/>
    </w:rPr>
  </w:style>
  <w:style w:type="character" w:customStyle="1" w:styleId="yui320161349944352421308">
    <w:name w:val="yui_3_2_0_16_1349944352421308"/>
    <w:uiPriority w:val="99"/>
    <w:rsid w:val="00D81FB2"/>
    <w:rPr>
      <w:rFonts w:cs="Times New Roman"/>
    </w:rPr>
  </w:style>
  <w:style w:type="paragraph" w:customStyle="1" w:styleId="CaracterCaracter1CharCharCaracterCaracterCharCharCaracterCaracter1">
    <w:name w:val="Caracter Caracter1 Char Char Caracter Caracter Char Char Caracter Caracter1"/>
    <w:basedOn w:val="Normal"/>
    <w:uiPriority w:val="99"/>
    <w:rsid w:val="00D81FB2"/>
    <w:pPr>
      <w:spacing w:after="0" w:line="360" w:lineRule="auto"/>
    </w:pPr>
    <w:rPr>
      <w:rFonts w:ascii="Arial" w:hAnsi="Arial"/>
      <w:lang w:val="pl-PL" w:eastAsia="pl-PL"/>
    </w:rPr>
  </w:style>
  <w:style w:type="paragraph" w:customStyle="1" w:styleId="Heading5PROP">
    <w:name w:val="Heading 5 PROP"/>
    <w:basedOn w:val="Normal"/>
    <w:next w:val="Normal"/>
    <w:rsid w:val="00D81FB2"/>
    <w:pPr>
      <w:pBdr>
        <w:bottom w:val="double" w:sz="4" w:space="1" w:color="FFCC00"/>
      </w:pBdr>
      <w:spacing w:before="360" w:after="240"/>
    </w:pPr>
    <w:rPr>
      <w:rFonts w:ascii="Arial" w:eastAsia="SimSun" w:hAnsi="Arial"/>
      <w:b/>
      <w:i/>
      <w:spacing w:val="12"/>
      <w:w w:val="90"/>
      <w:kern w:val="144"/>
      <w:sz w:val="21"/>
      <w:szCs w:val="21"/>
      <w:u w:color="FFCC00"/>
      <w:lang w:eastAsia="zh-CN"/>
    </w:rPr>
  </w:style>
  <w:style w:type="paragraph" w:customStyle="1" w:styleId="Cristina-body">
    <w:name w:val="Cristina-body"/>
    <w:basedOn w:val="Normal"/>
    <w:rsid w:val="00D81FB2"/>
    <w:pPr>
      <w:spacing w:after="120"/>
    </w:pPr>
    <w:rPr>
      <w:rFonts w:ascii="Arial" w:hAnsi="Arial" w:cs="Arial"/>
    </w:rPr>
  </w:style>
  <w:style w:type="paragraph" w:customStyle="1" w:styleId="msolistparagraph0">
    <w:name w:val="msolistparagraph"/>
    <w:basedOn w:val="Normal"/>
    <w:rsid w:val="00D81FB2"/>
    <w:pPr>
      <w:spacing w:after="0"/>
      <w:ind w:left="720"/>
    </w:pPr>
    <w:rPr>
      <w:rFonts w:ascii="Times New Roman" w:hAnsi="Times New Roman"/>
    </w:rPr>
  </w:style>
  <w:style w:type="paragraph" w:customStyle="1" w:styleId="listaposta">
    <w:name w:val="lista posta"/>
    <w:basedOn w:val="Normal"/>
    <w:rsid w:val="00D81FB2"/>
    <w:pPr>
      <w:numPr>
        <w:numId w:val="14"/>
      </w:numPr>
      <w:spacing w:after="60"/>
    </w:pPr>
    <w:rPr>
      <w:rFonts w:ascii="Arial" w:hAnsi="Arial"/>
    </w:rPr>
  </w:style>
  <w:style w:type="character" w:customStyle="1" w:styleId="highlightterm">
    <w:name w:val="highlight_term"/>
    <w:rsid w:val="00D81FB2"/>
  </w:style>
  <w:style w:type="paragraph" w:customStyle="1" w:styleId="2">
    <w:name w:val="Λίστα με κουκκίδες2"/>
    <w:basedOn w:val="Normal"/>
    <w:rsid w:val="00D81FB2"/>
    <w:pPr>
      <w:numPr>
        <w:numId w:val="15"/>
      </w:numPr>
      <w:autoSpaceDE w:val="0"/>
      <w:autoSpaceDN w:val="0"/>
      <w:adjustRightInd w:val="0"/>
      <w:spacing w:before="120" w:after="0"/>
      <w:jc w:val="center"/>
    </w:pPr>
    <w:rPr>
      <w:rFonts w:ascii="Arial" w:hAnsi="Arial" w:cs="Arial"/>
      <w:sz w:val="32"/>
      <w:szCs w:val="44"/>
      <w:lang w:eastAsia="el-GR"/>
    </w:rPr>
  </w:style>
  <w:style w:type="paragraph" w:customStyle="1" w:styleId="CaracterCaracter5">
    <w:name w:val="Caracter Caracter5"/>
    <w:basedOn w:val="Normal"/>
    <w:uiPriority w:val="99"/>
    <w:rsid w:val="00D81FB2"/>
    <w:rPr>
      <w:lang w:val="pl-PL" w:eastAsia="pl-PL"/>
    </w:rPr>
  </w:style>
  <w:style w:type="paragraph" w:customStyle="1" w:styleId="CharChar2CharCaracterCharCaracterCharCharCharCaracterCaracterCharCharCharCharChar">
    <w:name w:val="Char Char2 Char Caracter Char Caracter Char Char Char Caracter Caracter Char Char Char Char Char"/>
    <w:basedOn w:val="Normal"/>
    <w:uiPriority w:val="99"/>
    <w:rsid w:val="00D81FB2"/>
    <w:pPr>
      <w:spacing w:after="0"/>
    </w:pPr>
    <w:rPr>
      <w:rFonts w:cs="Calibri"/>
      <w:lang w:val="pl-PL" w:eastAsia="pl-PL"/>
    </w:rPr>
  </w:style>
  <w:style w:type="character" w:customStyle="1" w:styleId="tpa1">
    <w:name w:val="tpa1"/>
    <w:basedOn w:val="DefaultParagraphFont"/>
    <w:rsid w:val="00D81FB2"/>
  </w:style>
  <w:style w:type="paragraph" w:customStyle="1" w:styleId="Standard">
    <w:name w:val="Standard"/>
    <w:rsid w:val="00D81FB2"/>
    <w:pPr>
      <w:widowControl w:val="0"/>
      <w:suppressAutoHyphens/>
      <w:autoSpaceDN w:val="0"/>
      <w:spacing w:before="200" w:after="200" w:line="100" w:lineRule="atLeast"/>
      <w:jc w:val="both"/>
      <w:textAlignment w:val="baseline"/>
    </w:pPr>
    <w:rPr>
      <w:rFonts w:ascii="Times New Roman" w:eastAsia="Times New Roman" w:hAnsi="Times New Roman" w:cs="Times New Roman"/>
      <w:kern w:val="3"/>
      <w:sz w:val="22"/>
      <w:szCs w:val="22"/>
      <w:lang w:eastAsia="zh-CN" w:bidi="hi-IN"/>
    </w:rPr>
  </w:style>
  <w:style w:type="paragraph" w:customStyle="1" w:styleId="Bullet1">
    <w:name w:val="Bullet 1"/>
    <w:basedOn w:val="Normal"/>
    <w:rsid w:val="00D81FB2"/>
    <w:pPr>
      <w:tabs>
        <w:tab w:val="num" w:pos="709"/>
      </w:tabs>
      <w:spacing w:before="60" w:after="60"/>
      <w:ind w:left="709" w:hanging="709"/>
    </w:pPr>
    <w:rPr>
      <w:rFonts w:ascii="Times New Roman" w:hAnsi="Times New Roman"/>
    </w:rPr>
  </w:style>
  <w:style w:type="paragraph" w:customStyle="1" w:styleId="bulletX">
    <w:name w:val="bulletX"/>
    <w:basedOn w:val="Normal"/>
    <w:rsid w:val="00D81FB2"/>
    <w:pPr>
      <w:numPr>
        <w:numId w:val="16"/>
      </w:numPr>
      <w:autoSpaceDE w:val="0"/>
      <w:autoSpaceDN w:val="0"/>
      <w:adjustRightInd w:val="0"/>
      <w:spacing w:after="0"/>
    </w:pPr>
    <w:rPr>
      <w:rFonts w:ascii="Arial,Bold" w:hAnsi="Arial,Bold" w:cs="Arial"/>
      <w:lang w:val="ro-RO"/>
    </w:rPr>
  </w:style>
  <w:style w:type="paragraph" w:customStyle="1" w:styleId="maintext-bullet">
    <w:name w:val="maintext-bullet"/>
    <w:basedOn w:val="Normal"/>
    <w:rsid w:val="00D81FB2"/>
    <w:pPr>
      <w:tabs>
        <w:tab w:val="num" w:pos="360"/>
      </w:tabs>
      <w:spacing w:after="0"/>
      <w:ind w:left="360" w:hanging="360"/>
    </w:pPr>
    <w:rPr>
      <w:rFonts w:ascii="Arial" w:hAnsi="Arial"/>
      <w:lang w:val="ro-RO"/>
    </w:rPr>
  </w:style>
  <w:style w:type="character" w:customStyle="1" w:styleId="SubtleReference1">
    <w:name w:val="Subtle Reference1"/>
    <w:uiPriority w:val="99"/>
    <w:rsid w:val="00D81FB2"/>
    <w:rPr>
      <w:rFonts w:cs="Times New Roman"/>
      <w:smallCaps/>
      <w:color w:val="C0504D"/>
      <w:u w:val="single"/>
    </w:rPr>
  </w:style>
  <w:style w:type="paragraph" w:customStyle="1" w:styleId="xl64">
    <w:name w:val="xl64"/>
    <w:basedOn w:val="Normal"/>
    <w:rsid w:val="00D81FB2"/>
    <w:pPr>
      <w:spacing w:before="100" w:beforeAutospacing="1" w:after="100" w:afterAutospacing="1"/>
      <w:textAlignment w:val="center"/>
    </w:pPr>
    <w:rPr>
      <w:rFonts w:ascii="Arial Narrow" w:eastAsia="Arial Unicode MS" w:hAnsi="Arial Narrow"/>
      <w:sz w:val="16"/>
      <w:szCs w:val="16"/>
    </w:rPr>
  </w:style>
  <w:style w:type="table" w:styleId="ColorfulList-Accent1">
    <w:name w:val="Colorful List Accent 1"/>
    <w:basedOn w:val="TableNormal"/>
    <w:link w:val="ColorfulList-Accent1Char"/>
    <w:rsid w:val="00D81FB2"/>
    <w:rPr>
      <w:rFonts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Quote">
    <w:name w:val="Quote"/>
    <w:basedOn w:val="Normal"/>
    <w:next w:val="Normal"/>
    <w:link w:val="QuoteChar"/>
    <w:uiPriority w:val="29"/>
    <w:qFormat/>
    <w:rsid w:val="00D81FB2"/>
    <w:rPr>
      <w:i/>
      <w:iCs/>
      <w:lang w:bidi="ar-SA"/>
    </w:rPr>
  </w:style>
  <w:style w:type="character" w:customStyle="1" w:styleId="QuoteChar">
    <w:name w:val="Quote Char"/>
    <w:basedOn w:val="DefaultParagraphFont"/>
    <w:link w:val="Quote"/>
    <w:uiPriority w:val="29"/>
    <w:rsid w:val="00D81FB2"/>
    <w:rPr>
      <w:rFonts w:ascii="Calibri" w:eastAsia="Times New Roman" w:hAnsi="Calibri" w:cs="Times New Roman"/>
      <w:i/>
      <w:iCs/>
      <w:lang w:val="en-GB"/>
    </w:rPr>
  </w:style>
  <w:style w:type="paragraph" w:styleId="IntenseQuote">
    <w:name w:val="Intense Quote"/>
    <w:basedOn w:val="Normal"/>
    <w:next w:val="Normal"/>
    <w:link w:val="IntenseQuoteChar"/>
    <w:uiPriority w:val="30"/>
    <w:qFormat/>
    <w:rsid w:val="00D81FB2"/>
    <w:pPr>
      <w:pBdr>
        <w:top w:val="single" w:sz="4" w:space="10" w:color="4F81BD"/>
        <w:left w:val="single" w:sz="4" w:space="10" w:color="4F81BD"/>
      </w:pBdr>
      <w:spacing w:after="0"/>
      <w:ind w:left="1296" w:right="1152"/>
    </w:pPr>
    <w:rPr>
      <w:i/>
      <w:iCs/>
      <w:color w:val="4F81BD"/>
      <w:lang w:bidi="ar-SA"/>
    </w:rPr>
  </w:style>
  <w:style w:type="character" w:customStyle="1" w:styleId="IntenseQuoteChar">
    <w:name w:val="Intense Quote Char"/>
    <w:basedOn w:val="DefaultParagraphFont"/>
    <w:link w:val="IntenseQuote"/>
    <w:uiPriority w:val="30"/>
    <w:rsid w:val="00D81FB2"/>
    <w:rPr>
      <w:rFonts w:ascii="Calibri" w:eastAsia="Times New Roman" w:hAnsi="Calibri" w:cs="Times New Roman"/>
      <w:i/>
      <w:iCs/>
      <w:color w:val="4F81BD"/>
      <w:lang w:val="en-GB"/>
    </w:rPr>
  </w:style>
  <w:style w:type="character" w:styleId="SubtleEmphasis">
    <w:name w:val="Subtle Emphasis"/>
    <w:uiPriority w:val="19"/>
    <w:qFormat/>
    <w:rsid w:val="00D81FB2"/>
    <w:rPr>
      <w:i/>
      <w:iCs/>
      <w:color w:val="243F60"/>
    </w:rPr>
  </w:style>
  <w:style w:type="character" w:styleId="IntenseEmphasis">
    <w:name w:val="Intense Emphasis"/>
    <w:uiPriority w:val="21"/>
    <w:qFormat/>
    <w:rsid w:val="00D81FB2"/>
    <w:rPr>
      <w:b/>
      <w:bCs/>
      <w:caps/>
      <w:color w:val="243F60"/>
      <w:spacing w:val="10"/>
    </w:rPr>
  </w:style>
  <w:style w:type="character" w:styleId="SubtleReference">
    <w:name w:val="Subtle Reference"/>
    <w:uiPriority w:val="31"/>
    <w:qFormat/>
    <w:rsid w:val="00D81FB2"/>
    <w:rPr>
      <w:b/>
      <w:bCs/>
      <w:color w:val="4F81BD"/>
    </w:rPr>
  </w:style>
  <w:style w:type="character" w:styleId="IntenseReference">
    <w:name w:val="Intense Reference"/>
    <w:uiPriority w:val="32"/>
    <w:qFormat/>
    <w:rsid w:val="00D81FB2"/>
    <w:rPr>
      <w:b/>
      <w:bCs/>
      <w:i/>
      <w:iCs/>
      <w:caps/>
      <w:color w:val="4F81BD"/>
    </w:rPr>
  </w:style>
  <w:style w:type="character" w:styleId="BookTitle">
    <w:name w:val="Book Title"/>
    <w:uiPriority w:val="33"/>
    <w:qFormat/>
    <w:rsid w:val="00D81FB2"/>
    <w:rPr>
      <w:b/>
      <w:bCs/>
      <w:i/>
      <w:iCs/>
      <w:spacing w:val="9"/>
    </w:rPr>
  </w:style>
  <w:style w:type="table" w:customStyle="1" w:styleId="LightShading1">
    <w:name w:val="Light Shading1"/>
    <w:basedOn w:val="TableNormal"/>
    <w:uiPriority w:val="60"/>
    <w:rsid w:val="00D81FB2"/>
    <w:rPr>
      <w:rFonts w:ascii="Calibri" w:eastAsia="Times New Roman"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t31">
    <w:name w:val="a__t31"/>
    <w:rsid w:val="00D81FB2"/>
    <w:rPr>
      <w:i/>
      <w:iCs/>
    </w:rPr>
  </w:style>
  <w:style w:type="paragraph" w:customStyle="1" w:styleId="Address">
    <w:name w:val="Address"/>
    <w:basedOn w:val="Normal"/>
    <w:rsid w:val="00D81FB2"/>
    <w:pPr>
      <w:spacing w:before="0" w:after="0"/>
    </w:pPr>
    <w:rPr>
      <w:rFonts w:ascii="Arial" w:hAnsi="Arial" w:cs="Arial"/>
      <w:lang w:eastAsia="it-IT" w:bidi="ar-SA"/>
    </w:rPr>
  </w:style>
  <w:style w:type="paragraph" w:customStyle="1" w:styleId="normalbullet">
    <w:name w:val="normalbullet"/>
    <w:rsid w:val="00D81FB2"/>
    <w:pPr>
      <w:numPr>
        <w:numId w:val="17"/>
      </w:numPr>
      <w:spacing w:before="60" w:after="60"/>
      <w:jc w:val="both"/>
    </w:pPr>
    <w:rPr>
      <w:rFonts w:ascii="Arial" w:eastAsia="Times New Roman" w:hAnsi="Arial" w:cs="Times New Roman"/>
      <w:snapToGrid w:val="0"/>
      <w:lang w:val="fr-FR"/>
    </w:rPr>
  </w:style>
  <w:style w:type="character" w:customStyle="1" w:styleId="rvts7">
    <w:name w:val="rvts7"/>
    <w:basedOn w:val="DefaultParagraphFont"/>
    <w:rsid w:val="00D81FB2"/>
  </w:style>
  <w:style w:type="paragraph" w:customStyle="1" w:styleId="Elencoacolori-Colore12">
    <w:name w:val="Elenco a colori - Colore 12"/>
    <w:basedOn w:val="Normal"/>
    <w:uiPriority w:val="34"/>
    <w:qFormat/>
    <w:rsid w:val="00D81FB2"/>
    <w:pPr>
      <w:spacing w:before="0" w:after="120"/>
      <w:ind w:left="720"/>
      <w:contextualSpacing/>
    </w:pPr>
    <w:rPr>
      <w:rFonts w:ascii="Times New Roman" w:hAnsi="Times New Roman"/>
      <w:lang w:bidi="ar-SA"/>
    </w:rPr>
  </w:style>
  <w:style w:type="paragraph" w:customStyle="1" w:styleId="Pedmtkomente">
    <w:name w:val="Předmět komentáře"/>
    <w:basedOn w:val="CommentText"/>
    <w:next w:val="CommentText"/>
    <w:semiHidden/>
    <w:rsid w:val="00D81FB2"/>
    <w:pPr>
      <w:spacing w:before="0"/>
    </w:pPr>
    <w:rPr>
      <w:rFonts w:cs="Courier New"/>
      <w:b/>
      <w:lang w:eastAsia="ko-KR"/>
    </w:rPr>
  </w:style>
  <w:style w:type="paragraph" w:customStyle="1" w:styleId="a0">
    <w:name w:val="ΚΕΙΜΕΝΟ ΚΟΥΚΙΔΑ"/>
    <w:basedOn w:val="Normal"/>
    <w:autoRedefine/>
    <w:rsid w:val="00D81FB2"/>
    <w:pPr>
      <w:spacing w:before="0" w:after="0"/>
      <w:ind w:left="72"/>
    </w:pPr>
    <w:rPr>
      <w:bCs/>
      <w:lang w:val="ro-RO" w:bidi="ar-SA"/>
    </w:rPr>
  </w:style>
  <w:style w:type="character" w:styleId="EndnoteReference">
    <w:name w:val="endnote reference"/>
    <w:uiPriority w:val="99"/>
    <w:semiHidden/>
    <w:rsid w:val="00D81FB2"/>
    <w:rPr>
      <w:vertAlign w:val="superscript"/>
    </w:rPr>
  </w:style>
  <w:style w:type="paragraph" w:customStyle="1" w:styleId="Corpdetext">
    <w:name w:val="Corp de text"/>
    <w:basedOn w:val="Normal"/>
    <w:rsid w:val="00D81FB2"/>
    <w:pPr>
      <w:widowControl w:val="0"/>
      <w:spacing w:before="0" w:after="240"/>
    </w:pPr>
    <w:rPr>
      <w:rFonts w:ascii="Arial Narrow" w:hAnsi="Arial Narrow"/>
      <w:lang w:bidi="ar-SA"/>
    </w:rPr>
  </w:style>
  <w:style w:type="table" w:customStyle="1" w:styleId="TableGrid1">
    <w:name w:val="Table Grid1"/>
    <w:basedOn w:val="TableNormal"/>
    <w:next w:val="TableGrid"/>
    <w:uiPriority w:val="39"/>
    <w:rsid w:val="00D81FB2"/>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D81FB2"/>
  </w:style>
  <w:style w:type="table" w:customStyle="1" w:styleId="TableGrid2">
    <w:name w:val="Table Grid2"/>
    <w:basedOn w:val="TableNormal"/>
    <w:next w:val="TableGrid"/>
    <w:uiPriority w:val="59"/>
    <w:rsid w:val="00D81FB2"/>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rsid w:val="00D81FB2"/>
    <w:rPr>
      <w:rFonts w:ascii="Times New Roman" w:eastAsia="Times New Roman" w:hAnsi="Times New Roman" w:cs="Times New Roman"/>
      <w:lang w:eastAsia="ja-JP"/>
    </w:rPr>
  </w:style>
  <w:style w:type="table" w:customStyle="1" w:styleId="TableGrid11">
    <w:name w:val="Table Grid11"/>
    <w:basedOn w:val="TableNormal"/>
    <w:next w:val="TableGrid"/>
    <w:uiPriority w:val="59"/>
    <w:rsid w:val="00D81FB2"/>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Heading3"/>
    <w:link w:val="Style3Char"/>
    <w:qFormat/>
    <w:rsid w:val="00D81FB2"/>
    <w:pPr>
      <w:pBdr>
        <w:bottom w:val="single" w:sz="6" w:space="1" w:color="4F6228"/>
      </w:pBdr>
      <w:spacing w:before="0" w:after="120"/>
    </w:pPr>
    <w:rPr>
      <w:b/>
      <w:color w:val="4F6228"/>
      <w:szCs w:val="22"/>
      <w:lang w:val="fr-FR"/>
    </w:rPr>
  </w:style>
  <w:style w:type="paragraph" w:customStyle="1" w:styleId="Style4">
    <w:name w:val="Style4"/>
    <w:basedOn w:val="Heading4"/>
    <w:link w:val="Style4Char"/>
    <w:qFormat/>
    <w:rsid w:val="00D81FB2"/>
    <w:pPr>
      <w:pBdr>
        <w:top w:val="none" w:sz="0" w:space="0" w:color="auto"/>
        <w:left w:val="none" w:sz="0" w:space="0" w:color="auto"/>
        <w:bottom w:val="dotted" w:sz="6" w:space="1" w:color="4F6228"/>
      </w:pBdr>
      <w:spacing w:before="0" w:after="120"/>
      <w:ind w:left="720"/>
    </w:pPr>
    <w:rPr>
      <w:b/>
      <w:color w:val="4F6228"/>
      <w:szCs w:val="22"/>
      <w:lang w:val="ro-RO"/>
    </w:rPr>
  </w:style>
  <w:style w:type="character" w:customStyle="1" w:styleId="Style3Char">
    <w:name w:val="Style3 Char"/>
    <w:basedOn w:val="Heading3Char"/>
    <w:link w:val="Style3"/>
    <w:rsid w:val="00D81FB2"/>
    <w:rPr>
      <w:rFonts w:ascii="Calibri" w:eastAsia="Times New Roman" w:hAnsi="Calibri" w:cs="Times New Roman"/>
      <w:b/>
      <w:caps/>
      <w:color w:val="4F6228"/>
      <w:spacing w:val="15"/>
      <w:sz w:val="22"/>
      <w:szCs w:val="22"/>
      <w:lang w:val="fr-FR"/>
    </w:rPr>
  </w:style>
  <w:style w:type="character" w:customStyle="1" w:styleId="Style4Char">
    <w:name w:val="Style4 Char"/>
    <w:basedOn w:val="Heading4Char"/>
    <w:link w:val="Style4"/>
    <w:rsid w:val="00D81FB2"/>
    <w:rPr>
      <w:rFonts w:ascii="Calibri" w:eastAsia="Times New Roman" w:hAnsi="Calibri" w:cs="Times New Roman"/>
      <w:b/>
      <w:caps/>
      <w:color w:val="4F6228"/>
      <w:spacing w:val="10"/>
      <w:sz w:val="22"/>
      <w:szCs w:val="22"/>
      <w:lang w:val="ro-RO"/>
    </w:rPr>
  </w:style>
  <w:style w:type="character" w:customStyle="1" w:styleId="ColorfulList-Accent1Char1">
    <w:name w:val="Colorful List - Accent 1 Char1"/>
    <w:aliases w:val="Bullet Points Char,Liste Paragraf Char,Listenabsatz1 Char,Bullet list Char,Table of contents numbered Char,Normal bullet 2 Char,Liststycke SKL Char,içindekiler vb Char,Sombreado multicolor - Énfasis 31 Char,Bullet OFM Char"/>
    <w:uiPriority w:val="99"/>
    <w:locked/>
    <w:rsid w:val="00D81FB2"/>
    <w:rPr>
      <w:sz w:val="20"/>
      <w:szCs w:val="20"/>
    </w:rPr>
  </w:style>
  <w:style w:type="table" w:styleId="TableGrid8">
    <w:name w:val="Table Grid 8"/>
    <w:basedOn w:val="TableNormal"/>
    <w:unhideWhenUsed/>
    <w:rsid w:val="00D81FB2"/>
    <w:pPr>
      <w:spacing w:before="200" w:after="200" w:line="276" w:lineRule="auto"/>
    </w:pPr>
    <w:rPr>
      <w:rFonts w:ascii="Calibri" w:eastAsia="Times New Roman" w:hAnsi="Calibri"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A11">
    <w:name w:val="A 1.1"/>
    <w:uiPriority w:val="99"/>
    <w:rsid w:val="00D81FB2"/>
    <w:pPr>
      <w:widowControl w:val="0"/>
      <w:numPr>
        <w:ilvl w:val="1"/>
        <w:numId w:val="19"/>
      </w:numPr>
      <w:pBdr>
        <w:bottom w:val="dotted" w:sz="4" w:space="1" w:color="auto"/>
      </w:pBdr>
      <w:autoSpaceDE w:val="0"/>
      <w:autoSpaceDN w:val="0"/>
      <w:adjustRightInd w:val="0"/>
      <w:ind w:right="306"/>
    </w:pPr>
    <w:rPr>
      <w:rFonts w:ascii="Arial" w:eastAsia="Times New Roman" w:hAnsi="Arial" w:cs="Arial"/>
      <w:caps/>
      <w:sz w:val="21"/>
      <w:szCs w:val="21"/>
      <w:lang w:val="ro-RO" w:eastAsia="sk-SK"/>
    </w:rPr>
  </w:style>
  <w:style w:type="paragraph" w:customStyle="1" w:styleId="ECVSectionBullet">
    <w:name w:val="_ECV_SectionBullet"/>
    <w:basedOn w:val="Normal"/>
    <w:rsid w:val="00D81FB2"/>
    <w:pPr>
      <w:widowControl w:val="0"/>
      <w:suppressLineNumbers/>
      <w:suppressAutoHyphens/>
      <w:autoSpaceDE w:val="0"/>
      <w:spacing w:before="0" w:after="0" w:line="100" w:lineRule="atLeast"/>
    </w:pPr>
    <w:rPr>
      <w:rFonts w:ascii="Arial" w:eastAsia="SimSun" w:hAnsi="Arial" w:cs="Mangal"/>
      <w:color w:val="3F3A38"/>
      <w:spacing w:val="-6"/>
      <w:kern w:val="1"/>
      <w:sz w:val="18"/>
      <w:lang w:eastAsia="zh-CN" w:bidi="hi-IN"/>
    </w:rPr>
  </w:style>
  <w:style w:type="paragraph" w:customStyle="1" w:styleId="ftrefCaracterCaracterCaracterCaracterCaracterCaracter">
    <w:name w:val="ftref Caracter Caracter Caracter Caracter Caracter Caracter"/>
    <w:aliases w:val="Footnotes refss Caracter Caracter Caracter Caracter Caracter Caracter,Fussnota Caracter Caracter Caracter Caracter Caracter Caracter"/>
    <w:basedOn w:val="Normal"/>
    <w:link w:val="FootnoteReference"/>
    <w:rsid w:val="00D81FB2"/>
    <w:pPr>
      <w:spacing w:before="0" w:after="160" w:line="240" w:lineRule="exact"/>
    </w:pPr>
    <w:rPr>
      <w:rFonts w:asciiTheme="minorHAnsi" w:eastAsiaTheme="minorEastAsia" w:hAnsiTheme="minorHAnsi" w:cstheme="minorBidi"/>
      <w:vertAlign w:val="superscript"/>
      <w:lang w:val="en-US" w:bidi="ar-SA"/>
    </w:rPr>
  </w:style>
  <w:style w:type="paragraph" w:customStyle="1" w:styleId="NSRF-BodyText">
    <w:name w:val="NSRF - Body Text"/>
    <w:basedOn w:val="BodyText"/>
    <w:rsid w:val="00D81FB2"/>
    <w:pPr>
      <w:spacing w:before="0" w:after="120"/>
    </w:pPr>
    <w:rPr>
      <w:rFonts w:cs="Arial"/>
      <w:color w:val="000000"/>
      <w:sz w:val="20"/>
      <w:szCs w:val="22"/>
    </w:rPr>
  </w:style>
  <w:style w:type="table" w:customStyle="1" w:styleId="MediumShading1-Accent11">
    <w:name w:val="Medium Shading 1 - Accent 11"/>
    <w:basedOn w:val="TableNormal"/>
    <w:uiPriority w:val="63"/>
    <w:rsid w:val="00D81FB2"/>
    <w:rPr>
      <w:rFonts w:ascii="Calibri" w:eastAsia="Times New Roman" w:hAnsi="Calibri" w:cs="Times New Roman"/>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List1-Accent11">
    <w:name w:val="Medium List 1 - Accent 11"/>
    <w:basedOn w:val="TableNormal"/>
    <w:uiPriority w:val="65"/>
    <w:rsid w:val="00D81FB2"/>
    <w:rPr>
      <w:rFonts w:ascii="Calibri" w:eastAsia="Times New Roman" w:hAnsi="Calibri" w:cs="Times New Roman"/>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LightList-Accent11">
    <w:name w:val="Light List - Accent 11"/>
    <w:basedOn w:val="TableNormal"/>
    <w:uiPriority w:val="61"/>
    <w:rsid w:val="00D81FB2"/>
    <w:rPr>
      <w:rFonts w:ascii="Calibri" w:eastAsia="Times New Roman" w:hAnsi="Calibri" w:cs="Times New Roman"/>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alt-edited">
    <w:name w:val="alt-edited"/>
    <w:basedOn w:val="DefaultParagraphFont"/>
    <w:rsid w:val="00D81FB2"/>
  </w:style>
  <w:style w:type="character" w:customStyle="1" w:styleId="shorttext">
    <w:name w:val="short_text"/>
    <w:basedOn w:val="DefaultParagraphFont"/>
    <w:rsid w:val="00D81FB2"/>
  </w:style>
  <w:style w:type="paragraph" w:styleId="Revision">
    <w:name w:val="Revision"/>
    <w:hidden/>
    <w:uiPriority w:val="99"/>
    <w:semiHidden/>
    <w:rsid w:val="00D81FB2"/>
    <w:rPr>
      <w:rFonts w:ascii="Calibri" w:eastAsia="Times New Roman" w:hAnsi="Calibri" w:cs="Times New Roman"/>
      <w:lang w:bidi="en-US"/>
    </w:rPr>
  </w:style>
  <w:style w:type="table" w:styleId="LightGrid-Accent2">
    <w:name w:val="Light Grid Accent 2"/>
    <w:basedOn w:val="TableNormal"/>
    <w:uiPriority w:val="62"/>
    <w:rsid w:val="00D81FB2"/>
    <w:rPr>
      <w:rFonts w:eastAsiaTheme="minorHAnsi"/>
      <w:sz w:val="22"/>
      <w:szCs w:val="22"/>
      <w:lang w:val="en-GB"/>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customStyle="1" w:styleId="CM4">
    <w:name w:val="CM4"/>
    <w:basedOn w:val="Normal"/>
    <w:next w:val="Normal"/>
    <w:uiPriority w:val="99"/>
    <w:rsid w:val="00D81FB2"/>
    <w:pPr>
      <w:autoSpaceDE w:val="0"/>
      <w:autoSpaceDN w:val="0"/>
      <w:adjustRightInd w:val="0"/>
      <w:spacing w:before="0" w:after="0"/>
    </w:pPr>
    <w:rPr>
      <w:rFonts w:ascii="EUAlbertina" w:eastAsiaTheme="minorHAnsi" w:hAnsi="EUAlbertina" w:cstheme="minorBidi"/>
      <w:lang w:bidi="ar-SA"/>
    </w:rPr>
  </w:style>
  <w:style w:type="paragraph" w:customStyle="1" w:styleId="Confidentialit">
    <w:name w:val="Confidentialité"/>
    <w:basedOn w:val="Normal"/>
    <w:next w:val="Normal"/>
    <w:rsid w:val="00D81FB2"/>
    <w:pPr>
      <w:spacing w:before="240" w:after="240"/>
      <w:ind w:left="5103"/>
    </w:pPr>
    <w:rPr>
      <w:rFonts w:ascii="Times New Roman" w:hAnsi="Times New Roman"/>
      <w:u w:val="single"/>
      <w:lang w:eastAsia="de-DE" w:bidi="ar-SA"/>
    </w:rPr>
  </w:style>
  <w:style w:type="table" w:customStyle="1" w:styleId="LightGrid1">
    <w:name w:val="Light Grid1"/>
    <w:basedOn w:val="TableNormal"/>
    <w:uiPriority w:val="62"/>
    <w:rsid w:val="00D81FB2"/>
    <w:rPr>
      <w:rFonts w:ascii="Calibri" w:eastAsia="Times New Roman" w:hAnsi="Calibri" w:cs="Times New Roman"/>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List-Accent12">
    <w:name w:val="Light List - Accent 12"/>
    <w:basedOn w:val="TableNormal"/>
    <w:uiPriority w:val="61"/>
    <w:rsid w:val="00D81FB2"/>
    <w:rPr>
      <w:rFonts w:ascii="Calibri" w:eastAsia="Times New Roman" w:hAnsi="Calibri" w:cs="Times New Roman"/>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Shading1-Accent13">
    <w:name w:val="Medium Shading 1 - Accent 13"/>
    <w:basedOn w:val="TableNormal"/>
    <w:uiPriority w:val="63"/>
    <w:rsid w:val="00D81FB2"/>
    <w:rPr>
      <w:rFonts w:ascii="Calibri" w:eastAsia="Times New Roman" w:hAnsi="Calibri" w:cs="Times New Roman"/>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ftrefCaracterCaracterCaracterCaracterCaracter">
    <w:name w:val="ftref Caracter Caracter Caracter Caracter Caracter"/>
    <w:aliases w:val="Footnotes refss Caracter Caracter Caracter Caracter Caracter,Fussnota Caracter Caracter Caracter Caracter Caracter,Footnote symbol Caracter Caracter Caracter Caracter Caracter"/>
    <w:basedOn w:val="Normal"/>
    <w:rsid w:val="00D81FB2"/>
    <w:pPr>
      <w:spacing w:before="0" w:after="160" w:line="240" w:lineRule="exact"/>
    </w:pPr>
    <w:rPr>
      <w:rFonts w:ascii="Georgia" w:eastAsia="Arial" w:hAnsi="Georgia"/>
      <w:sz w:val="20"/>
      <w:szCs w:val="20"/>
      <w:vertAlign w:val="superscript"/>
      <w:lang w:bidi="ar-SA"/>
    </w:rPr>
  </w:style>
  <w:style w:type="table" w:styleId="LightList-Accent1">
    <w:name w:val="Light List Accent 1"/>
    <w:basedOn w:val="TableNormal"/>
    <w:uiPriority w:val="61"/>
    <w:rsid w:val="00D81FB2"/>
    <w:rPr>
      <w:rFonts w:ascii="Calibri" w:eastAsia="Times New Roman" w:hAnsi="Calibri" w:cs="Times New Roman"/>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GridTable1Light-Accent11">
    <w:name w:val="Grid Table 1 Light - Accent 11"/>
    <w:basedOn w:val="TableNormal"/>
    <w:uiPriority w:val="46"/>
    <w:rsid w:val="00D81FB2"/>
    <w:rPr>
      <w:rFonts w:eastAsiaTheme="minorHAnsi"/>
      <w:sz w:val="22"/>
      <w:szCs w:val="22"/>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1Light-Accent12">
    <w:name w:val="Grid Table 1 Light - Accent 12"/>
    <w:basedOn w:val="TableNormal"/>
    <w:uiPriority w:val="46"/>
    <w:rsid w:val="00D81FB2"/>
    <w:rPr>
      <w:rFonts w:eastAsiaTheme="minorHAnsi"/>
      <w:sz w:val="22"/>
      <w:szCs w:val="22"/>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1Light1">
    <w:name w:val="Grid Table 1 Light1"/>
    <w:basedOn w:val="TableNormal"/>
    <w:uiPriority w:val="46"/>
    <w:rsid w:val="00D81FB2"/>
    <w:rPr>
      <w:rFonts w:eastAsiaTheme="minorHAnsi"/>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MediumList2-Accent1">
    <w:name w:val="Medium List 2 Accent 1"/>
    <w:basedOn w:val="TableNormal"/>
    <w:uiPriority w:val="66"/>
    <w:rsid w:val="005B3A49"/>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Table2-Accent11">
    <w:name w:val="List Table 2 - Accent 11"/>
    <w:basedOn w:val="TableNormal"/>
    <w:uiPriority w:val="47"/>
    <w:rsid w:val="009F2684"/>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TOCHeading">
    <w:name w:val="TOC Heading"/>
    <w:basedOn w:val="Heading1"/>
    <w:next w:val="Normal"/>
    <w:uiPriority w:val="39"/>
    <w:unhideWhenUsed/>
    <w:qFormat/>
    <w:rsid w:val="00895692"/>
    <w:pPr>
      <w:keepNext/>
      <w:keepLines/>
      <w:pBdr>
        <w:top w:val="none" w:sz="0" w:space="0" w:color="auto"/>
        <w:left w:val="none" w:sz="0" w:space="0" w:color="auto"/>
        <w:bottom w:val="none" w:sz="0" w:space="0" w:color="auto"/>
        <w:right w:val="none" w:sz="0" w:space="0" w:color="auto"/>
      </w:pBdr>
      <w:shd w:val="clear" w:color="auto" w:fill="auto"/>
      <w:spacing w:before="240" w:line="259" w:lineRule="auto"/>
      <w:outlineLvl w:val="9"/>
    </w:pPr>
    <w:rPr>
      <w:rFonts w:asciiTheme="majorHAnsi" w:eastAsiaTheme="majorEastAsia" w:hAnsiTheme="majorHAnsi" w:cstheme="majorBidi"/>
      <w:b w:val="0"/>
      <w:bCs w:val="0"/>
      <w:caps w:val="0"/>
      <w:color w:val="365F91" w:themeColor="accent1" w:themeShade="BF"/>
      <w:spacing w:val="0"/>
      <w:sz w:val="32"/>
      <w:szCs w:val="32"/>
      <w:lang w:val="en-US"/>
    </w:rPr>
  </w:style>
  <w:style w:type="paragraph" w:customStyle="1" w:styleId="MainText">
    <w:name w:val="Main Text"/>
    <w:basedOn w:val="Normal"/>
    <w:autoRedefine/>
    <w:qFormat/>
    <w:rsid w:val="00206570"/>
    <w:pPr>
      <w:tabs>
        <w:tab w:val="left" w:pos="567"/>
      </w:tabs>
      <w:spacing w:before="0" w:after="120"/>
    </w:pPr>
    <w:rPr>
      <w:rFonts w:asciiTheme="majorHAnsi" w:eastAsia="MS Mincho" w:hAnsiTheme="majorHAnsi"/>
      <w:noProof/>
      <w:lang w:val="hr-HR" w:eastAsia="ro-RO" w:bidi="ar-SA"/>
    </w:rPr>
  </w:style>
  <w:style w:type="paragraph" w:customStyle="1" w:styleId="Times10PointChar1">
    <w:name w:val="Times 10 Point Char1"/>
    <w:aliases w:val="Exposant 3 Point Char1,Footnote symbol Char1,Footnote reference number Char1,EN Footnote Reference Char1,note TESI Char1,16 Point Char1,Superscript 6 Point Char1,ftref Char1,BVI fnr Char1"/>
    <w:basedOn w:val="Normal"/>
    <w:uiPriority w:val="99"/>
    <w:rsid w:val="0047380A"/>
    <w:pPr>
      <w:spacing w:before="120" w:after="0" w:line="240" w:lineRule="exact"/>
    </w:pPr>
    <w:rPr>
      <w:rFonts w:ascii="Cambria" w:eastAsia="MS Mincho" w:hAnsi="Cambria"/>
      <w:sz w:val="20"/>
      <w:szCs w:val="20"/>
      <w:vertAlign w:val="superscript"/>
      <w:lang w:eastAsia="en-GB" w:bidi="ar-SA"/>
    </w:rPr>
  </w:style>
  <w:style w:type="paragraph" w:styleId="TableofFigures">
    <w:name w:val="table of figures"/>
    <w:basedOn w:val="Normal"/>
    <w:next w:val="Normal"/>
    <w:uiPriority w:val="99"/>
    <w:unhideWhenUsed/>
    <w:rsid w:val="005D1BF9"/>
    <w:pPr>
      <w:ind w:left="480" w:hanging="480"/>
    </w:pPr>
  </w:style>
  <w:style w:type="paragraph" w:styleId="EndnoteText">
    <w:name w:val="endnote text"/>
    <w:basedOn w:val="Normal"/>
    <w:link w:val="EndnoteTextChar"/>
    <w:uiPriority w:val="99"/>
    <w:semiHidden/>
    <w:unhideWhenUsed/>
    <w:rsid w:val="00B743F4"/>
    <w:pPr>
      <w:spacing w:before="0" w:after="0"/>
    </w:pPr>
    <w:rPr>
      <w:rFonts w:asciiTheme="minorHAnsi" w:eastAsiaTheme="minorHAnsi" w:hAnsiTheme="minorHAnsi" w:cstheme="minorBidi"/>
      <w:sz w:val="20"/>
      <w:szCs w:val="20"/>
      <w:lang w:val="en-US" w:bidi="ar-SA"/>
    </w:rPr>
  </w:style>
  <w:style w:type="character" w:customStyle="1" w:styleId="EndnoteTextChar">
    <w:name w:val="Endnote Text Char"/>
    <w:basedOn w:val="DefaultParagraphFont"/>
    <w:link w:val="EndnoteText"/>
    <w:uiPriority w:val="99"/>
    <w:semiHidden/>
    <w:rsid w:val="00B743F4"/>
    <w:rPr>
      <w:rFonts w:eastAsiaTheme="minorHAnsi"/>
      <w:sz w:val="20"/>
      <w:szCs w:val="20"/>
    </w:rPr>
  </w:style>
  <w:style w:type="paragraph" w:styleId="HTMLPreformatted">
    <w:name w:val="HTML Preformatted"/>
    <w:basedOn w:val="Normal"/>
    <w:link w:val="HTMLPreformattedChar"/>
    <w:unhideWhenUsed/>
    <w:rsid w:val="00B74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pPr>
    <w:rPr>
      <w:rFonts w:ascii="Courier New" w:hAnsi="Courier New" w:cs="Courier New"/>
      <w:sz w:val="20"/>
      <w:szCs w:val="20"/>
      <w:lang w:val="en-US" w:bidi="ar-SA"/>
    </w:rPr>
  </w:style>
  <w:style w:type="character" w:customStyle="1" w:styleId="HTMLPreformattedChar">
    <w:name w:val="HTML Preformatted Char"/>
    <w:basedOn w:val="DefaultParagraphFont"/>
    <w:link w:val="HTMLPreformatted"/>
    <w:rsid w:val="00B743F4"/>
    <w:rPr>
      <w:rFonts w:ascii="Courier New" w:eastAsia="Times New Roman" w:hAnsi="Courier New" w:cs="Courier New"/>
      <w:sz w:val="20"/>
      <w:szCs w:val="20"/>
    </w:rPr>
  </w:style>
  <w:style w:type="character" w:customStyle="1" w:styleId="algo-summary">
    <w:name w:val="algo-summary"/>
    <w:basedOn w:val="DefaultParagraphFont"/>
    <w:rsid w:val="00B743F4"/>
  </w:style>
  <w:style w:type="character" w:customStyle="1" w:styleId="l2ntabresacttitlu">
    <w:name w:val="l2ntabresacttitlu"/>
    <w:basedOn w:val="DefaultParagraphFont"/>
    <w:rsid w:val="00B743F4"/>
  </w:style>
  <w:style w:type="table" w:customStyle="1" w:styleId="GridTable1Light-Accent21">
    <w:name w:val="Grid Table 1 Light - Accent 21"/>
    <w:basedOn w:val="TableNormal"/>
    <w:uiPriority w:val="46"/>
    <w:rsid w:val="00B743F4"/>
    <w:rPr>
      <w:rFonts w:eastAsiaTheme="minorHAnsi"/>
      <w:sz w:val="22"/>
      <w:szCs w:val="22"/>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1Light2">
    <w:name w:val="Grid Table 1 Light2"/>
    <w:basedOn w:val="TableNormal"/>
    <w:uiPriority w:val="46"/>
    <w:rsid w:val="00B743F4"/>
    <w:rPr>
      <w:rFonts w:eastAsiaTheme="minorHAnsi"/>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gril1Luminos-Accentuare111">
    <w:name w:val="Tabel grilă 1 Luminos - Accentuare 111"/>
    <w:basedOn w:val="TableNormal"/>
    <w:uiPriority w:val="46"/>
    <w:rsid w:val="00B743F4"/>
    <w:rPr>
      <w:rFonts w:eastAsiaTheme="minorHAnsi"/>
      <w:sz w:val="22"/>
      <w:szCs w:val="22"/>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item1">
    <w:name w:val="item 1"/>
    <w:basedOn w:val="ListParagraph"/>
    <w:link w:val="item1Char"/>
    <w:qFormat/>
    <w:rsid w:val="00B743F4"/>
    <w:pPr>
      <w:numPr>
        <w:numId w:val="113"/>
      </w:numPr>
      <w:spacing w:before="0" w:after="0" w:line="264" w:lineRule="auto"/>
    </w:pPr>
    <w:rPr>
      <w:rFonts w:asciiTheme="minorHAnsi" w:eastAsiaTheme="minorEastAsia" w:hAnsiTheme="minorHAnsi" w:cstheme="minorBidi"/>
      <w:b/>
      <w:szCs w:val="22"/>
      <w:lang w:val="ro-RO"/>
    </w:rPr>
  </w:style>
  <w:style w:type="character" w:customStyle="1" w:styleId="item1Char">
    <w:name w:val="item 1 Char"/>
    <w:basedOn w:val="DefaultParagraphFont"/>
    <w:link w:val="item1"/>
    <w:rsid w:val="00B743F4"/>
    <w:rPr>
      <w:b/>
      <w:sz w:val="22"/>
      <w:szCs w:val="22"/>
      <w:lang w:val="ro-RO"/>
    </w:rPr>
  </w:style>
  <w:style w:type="character" w:customStyle="1" w:styleId="itemChar">
    <w:name w:val="item Char"/>
    <w:basedOn w:val="DefaultParagraphFont"/>
    <w:link w:val="item"/>
    <w:locked/>
    <w:rsid w:val="00B743F4"/>
    <w:rPr>
      <w:b/>
      <w:sz w:val="22"/>
    </w:rPr>
  </w:style>
  <w:style w:type="paragraph" w:customStyle="1" w:styleId="item">
    <w:name w:val="item"/>
    <w:basedOn w:val="Normal"/>
    <w:link w:val="itemChar"/>
    <w:qFormat/>
    <w:rsid w:val="00B743F4"/>
    <w:pPr>
      <w:numPr>
        <w:numId w:val="114"/>
      </w:numPr>
      <w:spacing w:before="0" w:after="160" w:line="256" w:lineRule="auto"/>
    </w:pPr>
    <w:rPr>
      <w:rFonts w:asciiTheme="minorHAnsi" w:eastAsiaTheme="minorEastAsia" w:hAnsiTheme="minorHAnsi" w:cstheme="minorBidi"/>
      <w:b/>
      <w:lang w:val="en-US" w:bidi="ar-SA"/>
    </w:rPr>
  </w:style>
  <w:style w:type="paragraph" w:customStyle="1" w:styleId="quest">
    <w:name w:val="quest"/>
    <w:basedOn w:val="Normal"/>
    <w:rsid w:val="00B743F4"/>
    <w:pPr>
      <w:overflowPunct w:val="0"/>
      <w:autoSpaceDE w:val="0"/>
      <w:autoSpaceDN w:val="0"/>
      <w:adjustRightInd w:val="0"/>
      <w:spacing w:before="0" w:after="80"/>
      <w:textAlignment w:val="baseline"/>
    </w:pPr>
    <w:rPr>
      <w:rFonts w:ascii="Arial" w:hAnsi="Arial"/>
      <w:b/>
      <w:color w:val="000000"/>
      <w:szCs w:val="20"/>
      <w:lang w:val="ro-RO" w:bidi="ar-SA"/>
    </w:rPr>
  </w:style>
  <w:style w:type="character" w:customStyle="1" w:styleId="UnresolvedMention">
    <w:name w:val="Unresolved Mention"/>
    <w:basedOn w:val="DefaultParagraphFont"/>
    <w:uiPriority w:val="99"/>
    <w:semiHidden/>
    <w:unhideWhenUsed/>
    <w:rsid w:val="002F4E9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707274">
      <w:bodyDiv w:val="1"/>
      <w:marLeft w:val="0"/>
      <w:marRight w:val="0"/>
      <w:marTop w:val="0"/>
      <w:marBottom w:val="0"/>
      <w:divBdr>
        <w:top w:val="none" w:sz="0" w:space="0" w:color="auto"/>
        <w:left w:val="none" w:sz="0" w:space="0" w:color="auto"/>
        <w:bottom w:val="none" w:sz="0" w:space="0" w:color="auto"/>
        <w:right w:val="none" w:sz="0" w:space="0" w:color="auto"/>
      </w:divBdr>
      <w:divsChild>
        <w:div w:id="1155562211">
          <w:marLeft w:val="547"/>
          <w:marRight w:val="0"/>
          <w:marTop w:val="115"/>
          <w:marBottom w:val="0"/>
          <w:divBdr>
            <w:top w:val="none" w:sz="0" w:space="0" w:color="auto"/>
            <w:left w:val="none" w:sz="0" w:space="0" w:color="auto"/>
            <w:bottom w:val="none" w:sz="0" w:space="0" w:color="auto"/>
            <w:right w:val="none" w:sz="0" w:space="0" w:color="auto"/>
          </w:divBdr>
        </w:div>
      </w:divsChild>
    </w:div>
    <w:div w:id="234316136">
      <w:bodyDiv w:val="1"/>
      <w:marLeft w:val="0"/>
      <w:marRight w:val="0"/>
      <w:marTop w:val="0"/>
      <w:marBottom w:val="0"/>
      <w:divBdr>
        <w:top w:val="none" w:sz="0" w:space="0" w:color="auto"/>
        <w:left w:val="none" w:sz="0" w:space="0" w:color="auto"/>
        <w:bottom w:val="none" w:sz="0" w:space="0" w:color="auto"/>
        <w:right w:val="none" w:sz="0" w:space="0" w:color="auto"/>
      </w:divBdr>
    </w:div>
    <w:div w:id="328754276">
      <w:bodyDiv w:val="1"/>
      <w:marLeft w:val="0"/>
      <w:marRight w:val="0"/>
      <w:marTop w:val="0"/>
      <w:marBottom w:val="0"/>
      <w:divBdr>
        <w:top w:val="none" w:sz="0" w:space="0" w:color="auto"/>
        <w:left w:val="none" w:sz="0" w:space="0" w:color="auto"/>
        <w:bottom w:val="none" w:sz="0" w:space="0" w:color="auto"/>
        <w:right w:val="none" w:sz="0" w:space="0" w:color="auto"/>
      </w:divBdr>
    </w:div>
    <w:div w:id="380832200">
      <w:bodyDiv w:val="1"/>
      <w:marLeft w:val="0"/>
      <w:marRight w:val="0"/>
      <w:marTop w:val="0"/>
      <w:marBottom w:val="0"/>
      <w:divBdr>
        <w:top w:val="none" w:sz="0" w:space="0" w:color="auto"/>
        <w:left w:val="none" w:sz="0" w:space="0" w:color="auto"/>
        <w:bottom w:val="none" w:sz="0" w:space="0" w:color="auto"/>
        <w:right w:val="none" w:sz="0" w:space="0" w:color="auto"/>
      </w:divBdr>
    </w:div>
    <w:div w:id="417596835">
      <w:bodyDiv w:val="1"/>
      <w:marLeft w:val="0"/>
      <w:marRight w:val="0"/>
      <w:marTop w:val="0"/>
      <w:marBottom w:val="0"/>
      <w:divBdr>
        <w:top w:val="none" w:sz="0" w:space="0" w:color="auto"/>
        <w:left w:val="none" w:sz="0" w:space="0" w:color="auto"/>
        <w:bottom w:val="none" w:sz="0" w:space="0" w:color="auto"/>
        <w:right w:val="none" w:sz="0" w:space="0" w:color="auto"/>
      </w:divBdr>
    </w:div>
    <w:div w:id="458187787">
      <w:bodyDiv w:val="1"/>
      <w:marLeft w:val="0"/>
      <w:marRight w:val="0"/>
      <w:marTop w:val="0"/>
      <w:marBottom w:val="0"/>
      <w:divBdr>
        <w:top w:val="none" w:sz="0" w:space="0" w:color="auto"/>
        <w:left w:val="none" w:sz="0" w:space="0" w:color="auto"/>
        <w:bottom w:val="none" w:sz="0" w:space="0" w:color="auto"/>
        <w:right w:val="none" w:sz="0" w:space="0" w:color="auto"/>
      </w:divBdr>
    </w:div>
    <w:div w:id="476729466">
      <w:bodyDiv w:val="1"/>
      <w:marLeft w:val="0"/>
      <w:marRight w:val="0"/>
      <w:marTop w:val="0"/>
      <w:marBottom w:val="0"/>
      <w:divBdr>
        <w:top w:val="none" w:sz="0" w:space="0" w:color="auto"/>
        <w:left w:val="none" w:sz="0" w:space="0" w:color="auto"/>
        <w:bottom w:val="none" w:sz="0" w:space="0" w:color="auto"/>
        <w:right w:val="none" w:sz="0" w:space="0" w:color="auto"/>
      </w:divBdr>
    </w:div>
    <w:div w:id="516162044">
      <w:bodyDiv w:val="1"/>
      <w:marLeft w:val="0"/>
      <w:marRight w:val="0"/>
      <w:marTop w:val="0"/>
      <w:marBottom w:val="0"/>
      <w:divBdr>
        <w:top w:val="none" w:sz="0" w:space="0" w:color="auto"/>
        <w:left w:val="none" w:sz="0" w:space="0" w:color="auto"/>
        <w:bottom w:val="none" w:sz="0" w:space="0" w:color="auto"/>
        <w:right w:val="none" w:sz="0" w:space="0" w:color="auto"/>
      </w:divBdr>
    </w:div>
    <w:div w:id="649216564">
      <w:bodyDiv w:val="1"/>
      <w:marLeft w:val="0"/>
      <w:marRight w:val="0"/>
      <w:marTop w:val="0"/>
      <w:marBottom w:val="0"/>
      <w:divBdr>
        <w:top w:val="none" w:sz="0" w:space="0" w:color="auto"/>
        <w:left w:val="none" w:sz="0" w:space="0" w:color="auto"/>
        <w:bottom w:val="none" w:sz="0" w:space="0" w:color="auto"/>
        <w:right w:val="none" w:sz="0" w:space="0" w:color="auto"/>
      </w:divBdr>
      <w:divsChild>
        <w:div w:id="322708917">
          <w:marLeft w:val="0"/>
          <w:marRight w:val="0"/>
          <w:marTop w:val="0"/>
          <w:marBottom w:val="0"/>
          <w:divBdr>
            <w:top w:val="none" w:sz="0" w:space="0" w:color="auto"/>
            <w:left w:val="none" w:sz="0" w:space="0" w:color="auto"/>
            <w:bottom w:val="none" w:sz="0" w:space="0" w:color="auto"/>
            <w:right w:val="none" w:sz="0" w:space="0" w:color="auto"/>
          </w:divBdr>
        </w:div>
        <w:div w:id="473063623">
          <w:marLeft w:val="0"/>
          <w:marRight w:val="0"/>
          <w:marTop w:val="0"/>
          <w:marBottom w:val="0"/>
          <w:divBdr>
            <w:top w:val="none" w:sz="0" w:space="0" w:color="auto"/>
            <w:left w:val="none" w:sz="0" w:space="0" w:color="auto"/>
            <w:bottom w:val="none" w:sz="0" w:space="0" w:color="auto"/>
            <w:right w:val="none" w:sz="0" w:space="0" w:color="auto"/>
          </w:divBdr>
        </w:div>
        <w:div w:id="832990335">
          <w:marLeft w:val="0"/>
          <w:marRight w:val="0"/>
          <w:marTop w:val="0"/>
          <w:marBottom w:val="0"/>
          <w:divBdr>
            <w:top w:val="none" w:sz="0" w:space="0" w:color="auto"/>
            <w:left w:val="none" w:sz="0" w:space="0" w:color="auto"/>
            <w:bottom w:val="none" w:sz="0" w:space="0" w:color="auto"/>
            <w:right w:val="none" w:sz="0" w:space="0" w:color="auto"/>
          </w:divBdr>
        </w:div>
        <w:div w:id="1027752661">
          <w:marLeft w:val="0"/>
          <w:marRight w:val="0"/>
          <w:marTop w:val="0"/>
          <w:marBottom w:val="0"/>
          <w:divBdr>
            <w:top w:val="none" w:sz="0" w:space="0" w:color="auto"/>
            <w:left w:val="none" w:sz="0" w:space="0" w:color="auto"/>
            <w:bottom w:val="none" w:sz="0" w:space="0" w:color="auto"/>
            <w:right w:val="none" w:sz="0" w:space="0" w:color="auto"/>
          </w:divBdr>
        </w:div>
        <w:div w:id="1185050182">
          <w:marLeft w:val="0"/>
          <w:marRight w:val="0"/>
          <w:marTop w:val="0"/>
          <w:marBottom w:val="0"/>
          <w:divBdr>
            <w:top w:val="none" w:sz="0" w:space="0" w:color="auto"/>
            <w:left w:val="none" w:sz="0" w:space="0" w:color="auto"/>
            <w:bottom w:val="none" w:sz="0" w:space="0" w:color="auto"/>
            <w:right w:val="none" w:sz="0" w:space="0" w:color="auto"/>
          </w:divBdr>
        </w:div>
        <w:div w:id="1881239438">
          <w:marLeft w:val="0"/>
          <w:marRight w:val="0"/>
          <w:marTop w:val="0"/>
          <w:marBottom w:val="0"/>
          <w:divBdr>
            <w:top w:val="none" w:sz="0" w:space="0" w:color="auto"/>
            <w:left w:val="none" w:sz="0" w:space="0" w:color="auto"/>
            <w:bottom w:val="none" w:sz="0" w:space="0" w:color="auto"/>
            <w:right w:val="none" w:sz="0" w:space="0" w:color="auto"/>
          </w:divBdr>
        </w:div>
      </w:divsChild>
    </w:div>
    <w:div w:id="684131131">
      <w:bodyDiv w:val="1"/>
      <w:marLeft w:val="0"/>
      <w:marRight w:val="0"/>
      <w:marTop w:val="0"/>
      <w:marBottom w:val="0"/>
      <w:divBdr>
        <w:top w:val="none" w:sz="0" w:space="0" w:color="auto"/>
        <w:left w:val="none" w:sz="0" w:space="0" w:color="auto"/>
        <w:bottom w:val="none" w:sz="0" w:space="0" w:color="auto"/>
        <w:right w:val="none" w:sz="0" w:space="0" w:color="auto"/>
      </w:divBdr>
      <w:divsChild>
        <w:div w:id="424493949">
          <w:marLeft w:val="547"/>
          <w:marRight w:val="0"/>
          <w:marTop w:val="115"/>
          <w:marBottom w:val="0"/>
          <w:divBdr>
            <w:top w:val="none" w:sz="0" w:space="0" w:color="auto"/>
            <w:left w:val="none" w:sz="0" w:space="0" w:color="auto"/>
            <w:bottom w:val="none" w:sz="0" w:space="0" w:color="auto"/>
            <w:right w:val="none" w:sz="0" w:space="0" w:color="auto"/>
          </w:divBdr>
        </w:div>
      </w:divsChild>
    </w:div>
    <w:div w:id="765224198">
      <w:bodyDiv w:val="1"/>
      <w:marLeft w:val="0"/>
      <w:marRight w:val="0"/>
      <w:marTop w:val="0"/>
      <w:marBottom w:val="0"/>
      <w:divBdr>
        <w:top w:val="none" w:sz="0" w:space="0" w:color="auto"/>
        <w:left w:val="none" w:sz="0" w:space="0" w:color="auto"/>
        <w:bottom w:val="none" w:sz="0" w:space="0" w:color="auto"/>
        <w:right w:val="none" w:sz="0" w:space="0" w:color="auto"/>
      </w:divBdr>
    </w:div>
    <w:div w:id="815531779">
      <w:bodyDiv w:val="1"/>
      <w:marLeft w:val="0"/>
      <w:marRight w:val="0"/>
      <w:marTop w:val="0"/>
      <w:marBottom w:val="0"/>
      <w:divBdr>
        <w:top w:val="none" w:sz="0" w:space="0" w:color="auto"/>
        <w:left w:val="none" w:sz="0" w:space="0" w:color="auto"/>
        <w:bottom w:val="none" w:sz="0" w:space="0" w:color="auto"/>
        <w:right w:val="none" w:sz="0" w:space="0" w:color="auto"/>
      </w:divBdr>
    </w:div>
    <w:div w:id="823277811">
      <w:bodyDiv w:val="1"/>
      <w:marLeft w:val="0"/>
      <w:marRight w:val="0"/>
      <w:marTop w:val="0"/>
      <w:marBottom w:val="0"/>
      <w:divBdr>
        <w:top w:val="none" w:sz="0" w:space="0" w:color="auto"/>
        <w:left w:val="none" w:sz="0" w:space="0" w:color="auto"/>
        <w:bottom w:val="none" w:sz="0" w:space="0" w:color="auto"/>
        <w:right w:val="none" w:sz="0" w:space="0" w:color="auto"/>
      </w:divBdr>
    </w:div>
    <w:div w:id="830826055">
      <w:bodyDiv w:val="1"/>
      <w:marLeft w:val="0"/>
      <w:marRight w:val="0"/>
      <w:marTop w:val="0"/>
      <w:marBottom w:val="0"/>
      <w:divBdr>
        <w:top w:val="none" w:sz="0" w:space="0" w:color="auto"/>
        <w:left w:val="none" w:sz="0" w:space="0" w:color="auto"/>
        <w:bottom w:val="none" w:sz="0" w:space="0" w:color="auto"/>
        <w:right w:val="none" w:sz="0" w:space="0" w:color="auto"/>
      </w:divBdr>
      <w:divsChild>
        <w:div w:id="2104063649">
          <w:marLeft w:val="0"/>
          <w:marRight w:val="0"/>
          <w:marTop w:val="0"/>
          <w:marBottom w:val="0"/>
          <w:divBdr>
            <w:top w:val="none" w:sz="0" w:space="0" w:color="auto"/>
            <w:left w:val="none" w:sz="0" w:space="0" w:color="auto"/>
            <w:bottom w:val="none" w:sz="0" w:space="0" w:color="auto"/>
            <w:right w:val="none" w:sz="0" w:space="0" w:color="auto"/>
          </w:divBdr>
        </w:div>
        <w:div w:id="2143963912">
          <w:marLeft w:val="0"/>
          <w:marRight w:val="0"/>
          <w:marTop w:val="0"/>
          <w:marBottom w:val="0"/>
          <w:divBdr>
            <w:top w:val="none" w:sz="0" w:space="0" w:color="auto"/>
            <w:left w:val="none" w:sz="0" w:space="0" w:color="auto"/>
            <w:bottom w:val="none" w:sz="0" w:space="0" w:color="auto"/>
            <w:right w:val="none" w:sz="0" w:space="0" w:color="auto"/>
          </w:divBdr>
        </w:div>
      </w:divsChild>
    </w:div>
    <w:div w:id="942231218">
      <w:bodyDiv w:val="1"/>
      <w:marLeft w:val="0"/>
      <w:marRight w:val="0"/>
      <w:marTop w:val="0"/>
      <w:marBottom w:val="0"/>
      <w:divBdr>
        <w:top w:val="none" w:sz="0" w:space="0" w:color="auto"/>
        <w:left w:val="none" w:sz="0" w:space="0" w:color="auto"/>
        <w:bottom w:val="none" w:sz="0" w:space="0" w:color="auto"/>
        <w:right w:val="none" w:sz="0" w:space="0" w:color="auto"/>
      </w:divBdr>
      <w:divsChild>
        <w:div w:id="17657783">
          <w:marLeft w:val="0"/>
          <w:marRight w:val="0"/>
          <w:marTop w:val="0"/>
          <w:marBottom w:val="0"/>
          <w:divBdr>
            <w:top w:val="none" w:sz="0" w:space="0" w:color="auto"/>
            <w:left w:val="none" w:sz="0" w:space="0" w:color="auto"/>
            <w:bottom w:val="none" w:sz="0" w:space="0" w:color="auto"/>
            <w:right w:val="none" w:sz="0" w:space="0" w:color="auto"/>
          </w:divBdr>
        </w:div>
        <w:div w:id="24840803">
          <w:marLeft w:val="0"/>
          <w:marRight w:val="0"/>
          <w:marTop w:val="0"/>
          <w:marBottom w:val="0"/>
          <w:divBdr>
            <w:top w:val="none" w:sz="0" w:space="0" w:color="auto"/>
            <w:left w:val="none" w:sz="0" w:space="0" w:color="auto"/>
            <w:bottom w:val="none" w:sz="0" w:space="0" w:color="auto"/>
            <w:right w:val="none" w:sz="0" w:space="0" w:color="auto"/>
          </w:divBdr>
        </w:div>
        <w:div w:id="25066567">
          <w:marLeft w:val="0"/>
          <w:marRight w:val="0"/>
          <w:marTop w:val="0"/>
          <w:marBottom w:val="0"/>
          <w:divBdr>
            <w:top w:val="none" w:sz="0" w:space="0" w:color="auto"/>
            <w:left w:val="none" w:sz="0" w:space="0" w:color="auto"/>
            <w:bottom w:val="none" w:sz="0" w:space="0" w:color="auto"/>
            <w:right w:val="none" w:sz="0" w:space="0" w:color="auto"/>
          </w:divBdr>
        </w:div>
        <w:div w:id="164056576">
          <w:marLeft w:val="0"/>
          <w:marRight w:val="0"/>
          <w:marTop w:val="0"/>
          <w:marBottom w:val="0"/>
          <w:divBdr>
            <w:top w:val="none" w:sz="0" w:space="0" w:color="auto"/>
            <w:left w:val="none" w:sz="0" w:space="0" w:color="auto"/>
            <w:bottom w:val="none" w:sz="0" w:space="0" w:color="auto"/>
            <w:right w:val="none" w:sz="0" w:space="0" w:color="auto"/>
          </w:divBdr>
        </w:div>
        <w:div w:id="202638671">
          <w:marLeft w:val="0"/>
          <w:marRight w:val="0"/>
          <w:marTop w:val="0"/>
          <w:marBottom w:val="0"/>
          <w:divBdr>
            <w:top w:val="none" w:sz="0" w:space="0" w:color="auto"/>
            <w:left w:val="none" w:sz="0" w:space="0" w:color="auto"/>
            <w:bottom w:val="none" w:sz="0" w:space="0" w:color="auto"/>
            <w:right w:val="none" w:sz="0" w:space="0" w:color="auto"/>
          </w:divBdr>
        </w:div>
        <w:div w:id="236408046">
          <w:marLeft w:val="0"/>
          <w:marRight w:val="0"/>
          <w:marTop w:val="0"/>
          <w:marBottom w:val="0"/>
          <w:divBdr>
            <w:top w:val="none" w:sz="0" w:space="0" w:color="auto"/>
            <w:left w:val="none" w:sz="0" w:space="0" w:color="auto"/>
            <w:bottom w:val="none" w:sz="0" w:space="0" w:color="auto"/>
            <w:right w:val="none" w:sz="0" w:space="0" w:color="auto"/>
          </w:divBdr>
        </w:div>
        <w:div w:id="284314819">
          <w:marLeft w:val="0"/>
          <w:marRight w:val="0"/>
          <w:marTop w:val="0"/>
          <w:marBottom w:val="0"/>
          <w:divBdr>
            <w:top w:val="none" w:sz="0" w:space="0" w:color="auto"/>
            <w:left w:val="none" w:sz="0" w:space="0" w:color="auto"/>
            <w:bottom w:val="none" w:sz="0" w:space="0" w:color="auto"/>
            <w:right w:val="none" w:sz="0" w:space="0" w:color="auto"/>
          </w:divBdr>
        </w:div>
        <w:div w:id="340009316">
          <w:marLeft w:val="0"/>
          <w:marRight w:val="0"/>
          <w:marTop w:val="0"/>
          <w:marBottom w:val="0"/>
          <w:divBdr>
            <w:top w:val="none" w:sz="0" w:space="0" w:color="auto"/>
            <w:left w:val="none" w:sz="0" w:space="0" w:color="auto"/>
            <w:bottom w:val="none" w:sz="0" w:space="0" w:color="auto"/>
            <w:right w:val="none" w:sz="0" w:space="0" w:color="auto"/>
          </w:divBdr>
        </w:div>
        <w:div w:id="418983335">
          <w:marLeft w:val="0"/>
          <w:marRight w:val="0"/>
          <w:marTop w:val="0"/>
          <w:marBottom w:val="0"/>
          <w:divBdr>
            <w:top w:val="none" w:sz="0" w:space="0" w:color="auto"/>
            <w:left w:val="none" w:sz="0" w:space="0" w:color="auto"/>
            <w:bottom w:val="none" w:sz="0" w:space="0" w:color="auto"/>
            <w:right w:val="none" w:sz="0" w:space="0" w:color="auto"/>
          </w:divBdr>
        </w:div>
        <w:div w:id="484785490">
          <w:marLeft w:val="0"/>
          <w:marRight w:val="0"/>
          <w:marTop w:val="0"/>
          <w:marBottom w:val="0"/>
          <w:divBdr>
            <w:top w:val="none" w:sz="0" w:space="0" w:color="auto"/>
            <w:left w:val="none" w:sz="0" w:space="0" w:color="auto"/>
            <w:bottom w:val="none" w:sz="0" w:space="0" w:color="auto"/>
            <w:right w:val="none" w:sz="0" w:space="0" w:color="auto"/>
          </w:divBdr>
        </w:div>
        <w:div w:id="502739196">
          <w:marLeft w:val="0"/>
          <w:marRight w:val="0"/>
          <w:marTop w:val="0"/>
          <w:marBottom w:val="0"/>
          <w:divBdr>
            <w:top w:val="none" w:sz="0" w:space="0" w:color="auto"/>
            <w:left w:val="none" w:sz="0" w:space="0" w:color="auto"/>
            <w:bottom w:val="none" w:sz="0" w:space="0" w:color="auto"/>
            <w:right w:val="none" w:sz="0" w:space="0" w:color="auto"/>
          </w:divBdr>
        </w:div>
        <w:div w:id="541359676">
          <w:marLeft w:val="0"/>
          <w:marRight w:val="0"/>
          <w:marTop w:val="0"/>
          <w:marBottom w:val="0"/>
          <w:divBdr>
            <w:top w:val="none" w:sz="0" w:space="0" w:color="auto"/>
            <w:left w:val="none" w:sz="0" w:space="0" w:color="auto"/>
            <w:bottom w:val="none" w:sz="0" w:space="0" w:color="auto"/>
            <w:right w:val="none" w:sz="0" w:space="0" w:color="auto"/>
          </w:divBdr>
        </w:div>
        <w:div w:id="680278913">
          <w:marLeft w:val="0"/>
          <w:marRight w:val="0"/>
          <w:marTop w:val="0"/>
          <w:marBottom w:val="0"/>
          <w:divBdr>
            <w:top w:val="none" w:sz="0" w:space="0" w:color="auto"/>
            <w:left w:val="none" w:sz="0" w:space="0" w:color="auto"/>
            <w:bottom w:val="none" w:sz="0" w:space="0" w:color="auto"/>
            <w:right w:val="none" w:sz="0" w:space="0" w:color="auto"/>
          </w:divBdr>
        </w:div>
        <w:div w:id="728109805">
          <w:marLeft w:val="0"/>
          <w:marRight w:val="0"/>
          <w:marTop w:val="0"/>
          <w:marBottom w:val="0"/>
          <w:divBdr>
            <w:top w:val="none" w:sz="0" w:space="0" w:color="auto"/>
            <w:left w:val="none" w:sz="0" w:space="0" w:color="auto"/>
            <w:bottom w:val="none" w:sz="0" w:space="0" w:color="auto"/>
            <w:right w:val="none" w:sz="0" w:space="0" w:color="auto"/>
          </w:divBdr>
        </w:div>
        <w:div w:id="755713641">
          <w:marLeft w:val="0"/>
          <w:marRight w:val="0"/>
          <w:marTop w:val="0"/>
          <w:marBottom w:val="0"/>
          <w:divBdr>
            <w:top w:val="none" w:sz="0" w:space="0" w:color="auto"/>
            <w:left w:val="none" w:sz="0" w:space="0" w:color="auto"/>
            <w:bottom w:val="none" w:sz="0" w:space="0" w:color="auto"/>
            <w:right w:val="none" w:sz="0" w:space="0" w:color="auto"/>
          </w:divBdr>
        </w:div>
        <w:div w:id="824010393">
          <w:marLeft w:val="0"/>
          <w:marRight w:val="0"/>
          <w:marTop w:val="0"/>
          <w:marBottom w:val="0"/>
          <w:divBdr>
            <w:top w:val="none" w:sz="0" w:space="0" w:color="auto"/>
            <w:left w:val="none" w:sz="0" w:space="0" w:color="auto"/>
            <w:bottom w:val="none" w:sz="0" w:space="0" w:color="auto"/>
            <w:right w:val="none" w:sz="0" w:space="0" w:color="auto"/>
          </w:divBdr>
        </w:div>
        <w:div w:id="827209621">
          <w:marLeft w:val="0"/>
          <w:marRight w:val="0"/>
          <w:marTop w:val="0"/>
          <w:marBottom w:val="0"/>
          <w:divBdr>
            <w:top w:val="none" w:sz="0" w:space="0" w:color="auto"/>
            <w:left w:val="none" w:sz="0" w:space="0" w:color="auto"/>
            <w:bottom w:val="none" w:sz="0" w:space="0" w:color="auto"/>
            <w:right w:val="none" w:sz="0" w:space="0" w:color="auto"/>
          </w:divBdr>
        </w:div>
        <w:div w:id="1195728097">
          <w:marLeft w:val="0"/>
          <w:marRight w:val="0"/>
          <w:marTop w:val="0"/>
          <w:marBottom w:val="0"/>
          <w:divBdr>
            <w:top w:val="none" w:sz="0" w:space="0" w:color="auto"/>
            <w:left w:val="none" w:sz="0" w:space="0" w:color="auto"/>
            <w:bottom w:val="none" w:sz="0" w:space="0" w:color="auto"/>
            <w:right w:val="none" w:sz="0" w:space="0" w:color="auto"/>
          </w:divBdr>
        </w:div>
        <w:div w:id="1260484186">
          <w:marLeft w:val="0"/>
          <w:marRight w:val="0"/>
          <w:marTop w:val="0"/>
          <w:marBottom w:val="0"/>
          <w:divBdr>
            <w:top w:val="none" w:sz="0" w:space="0" w:color="auto"/>
            <w:left w:val="none" w:sz="0" w:space="0" w:color="auto"/>
            <w:bottom w:val="none" w:sz="0" w:space="0" w:color="auto"/>
            <w:right w:val="none" w:sz="0" w:space="0" w:color="auto"/>
          </w:divBdr>
        </w:div>
        <w:div w:id="1345790695">
          <w:marLeft w:val="0"/>
          <w:marRight w:val="0"/>
          <w:marTop w:val="0"/>
          <w:marBottom w:val="0"/>
          <w:divBdr>
            <w:top w:val="none" w:sz="0" w:space="0" w:color="auto"/>
            <w:left w:val="none" w:sz="0" w:space="0" w:color="auto"/>
            <w:bottom w:val="none" w:sz="0" w:space="0" w:color="auto"/>
            <w:right w:val="none" w:sz="0" w:space="0" w:color="auto"/>
          </w:divBdr>
        </w:div>
        <w:div w:id="1434090999">
          <w:marLeft w:val="0"/>
          <w:marRight w:val="0"/>
          <w:marTop w:val="0"/>
          <w:marBottom w:val="0"/>
          <w:divBdr>
            <w:top w:val="none" w:sz="0" w:space="0" w:color="auto"/>
            <w:left w:val="none" w:sz="0" w:space="0" w:color="auto"/>
            <w:bottom w:val="none" w:sz="0" w:space="0" w:color="auto"/>
            <w:right w:val="none" w:sz="0" w:space="0" w:color="auto"/>
          </w:divBdr>
        </w:div>
        <w:div w:id="1444836888">
          <w:marLeft w:val="0"/>
          <w:marRight w:val="0"/>
          <w:marTop w:val="0"/>
          <w:marBottom w:val="0"/>
          <w:divBdr>
            <w:top w:val="none" w:sz="0" w:space="0" w:color="auto"/>
            <w:left w:val="none" w:sz="0" w:space="0" w:color="auto"/>
            <w:bottom w:val="none" w:sz="0" w:space="0" w:color="auto"/>
            <w:right w:val="none" w:sz="0" w:space="0" w:color="auto"/>
          </w:divBdr>
        </w:div>
        <w:div w:id="1459226280">
          <w:marLeft w:val="0"/>
          <w:marRight w:val="0"/>
          <w:marTop w:val="0"/>
          <w:marBottom w:val="0"/>
          <w:divBdr>
            <w:top w:val="none" w:sz="0" w:space="0" w:color="auto"/>
            <w:left w:val="none" w:sz="0" w:space="0" w:color="auto"/>
            <w:bottom w:val="none" w:sz="0" w:space="0" w:color="auto"/>
            <w:right w:val="none" w:sz="0" w:space="0" w:color="auto"/>
          </w:divBdr>
        </w:div>
        <w:div w:id="1519081488">
          <w:marLeft w:val="0"/>
          <w:marRight w:val="0"/>
          <w:marTop w:val="0"/>
          <w:marBottom w:val="0"/>
          <w:divBdr>
            <w:top w:val="none" w:sz="0" w:space="0" w:color="auto"/>
            <w:left w:val="none" w:sz="0" w:space="0" w:color="auto"/>
            <w:bottom w:val="none" w:sz="0" w:space="0" w:color="auto"/>
            <w:right w:val="none" w:sz="0" w:space="0" w:color="auto"/>
          </w:divBdr>
        </w:div>
        <w:div w:id="1562447933">
          <w:marLeft w:val="0"/>
          <w:marRight w:val="0"/>
          <w:marTop w:val="0"/>
          <w:marBottom w:val="0"/>
          <w:divBdr>
            <w:top w:val="none" w:sz="0" w:space="0" w:color="auto"/>
            <w:left w:val="none" w:sz="0" w:space="0" w:color="auto"/>
            <w:bottom w:val="none" w:sz="0" w:space="0" w:color="auto"/>
            <w:right w:val="none" w:sz="0" w:space="0" w:color="auto"/>
          </w:divBdr>
        </w:div>
        <w:div w:id="1596133905">
          <w:marLeft w:val="0"/>
          <w:marRight w:val="0"/>
          <w:marTop w:val="0"/>
          <w:marBottom w:val="0"/>
          <w:divBdr>
            <w:top w:val="none" w:sz="0" w:space="0" w:color="auto"/>
            <w:left w:val="none" w:sz="0" w:space="0" w:color="auto"/>
            <w:bottom w:val="none" w:sz="0" w:space="0" w:color="auto"/>
            <w:right w:val="none" w:sz="0" w:space="0" w:color="auto"/>
          </w:divBdr>
        </w:div>
        <w:div w:id="1662075293">
          <w:marLeft w:val="0"/>
          <w:marRight w:val="0"/>
          <w:marTop w:val="0"/>
          <w:marBottom w:val="0"/>
          <w:divBdr>
            <w:top w:val="none" w:sz="0" w:space="0" w:color="auto"/>
            <w:left w:val="none" w:sz="0" w:space="0" w:color="auto"/>
            <w:bottom w:val="none" w:sz="0" w:space="0" w:color="auto"/>
            <w:right w:val="none" w:sz="0" w:space="0" w:color="auto"/>
          </w:divBdr>
        </w:div>
        <w:div w:id="1669626659">
          <w:marLeft w:val="0"/>
          <w:marRight w:val="0"/>
          <w:marTop w:val="0"/>
          <w:marBottom w:val="0"/>
          <w:divBdr>
            <w:top w:val="none" w:sz="0" w:space="0" w:color="auto"/>
            <w:left w:val="none" w:sz="0" w:space="0" w:color="auto"/>
            <w:bottom w:val="none" w:sz="0" w:space="0" w:color="auto"/>
            <w:right w:val="none" w:sz="0" w:space="0" w:color="auto"/>
          </w:divBdr>
        </w:div>
        <w:div w:id="1693415862">
          <w:marLeft w:val="0"/>
          <w:marRight w:val="0"/>
          <w:marTop w:val="0"/>
          <w:marBottom w:val="0"/>
          <w:divBdr>
            <w:top w:val="none" w:sz="0" w:space="0" w:color="auto"/>
            <w:left w:val="none" w:sz="0" w:space="0" w:color="auto"/>
            <w:bottom w:val="none" w:sz="0" w:space="0" w:color="auto"/>
            <w:right w:val="none" w:sz="0" w:space="0" w:color="auto"/>
          </w:divBdr>
        </w:div>
        <w:div w:id="1778064845">
          <w:marLeft w:val="0"/>
          <w:marRight w:val="0"/>
          <w:marTop w:val="0"/>
          <w:marBottom w:val="0"/>
          <w:divBdr>
            <w:top w:val="none" w:sz="0" w:space="0" w:color="auto"/>
            <w:left w:val="none" w:sz="0" w:space="0" w:color="auto"/>
            <w:bottom w:val="none" w:sz="0" w:space="0" w:color="auto"/>
            <w:right w:val="none" w:sz="0" w:space="0" w:color="auto"/>
          </w:divBdr>
        </w:div>
        <w:div w:id="1796825781">
          <w:marLeft w:val="0"/>
          <w:marRight w:val="0"/>
          <w:marTop w:val="0"/>
          <w:marBottom w:val="0"/>
          <w:divBdr>
            <w:top w:val="none" w:sz="0" w:space="0" w:color="auto"/>
            <w:left w:val="none" w:sz="0" w:space="0" w:color="auto"/>
            <w:bottom w:val="none" w:sz="0" w:space="0" w:color="auto"/>
            <w:right w:val="none" w:sz="0" w:space="0" w:color="auto"/>
          </w:divBdr>
        </w:div>
        <w:div w:id="1803842405">
          <w:marLeft w:val="0"/>
          <w:marRight w:val="0"/>
          <w:marTop w:val="0"/>
          <w:marBottom w:val="0"/>
          <w:divBdr>
            <w:top w:val="none" w:sz="0" w:space="0" w:color="auto"/>
            <w:left w:val="none" w:sz="0" w:space="0" w:color="auto"/>
            <w:bottom w:val="none" w:sz="0" w:space="0" w:color="auto"/>
            <w:right w:val="none" w:sz="0" w:space="0" w:color="auto"/>
          </w:divBdr>
        </w:div>
        <w:div w:id="1868325522">
          <w:marLeft w:val="0"/>
          <w:marRight w:val="0"/>
          <w:marTop w:val="0"/>
          <w:marBottom w:val="0"/>
          <w:divBdr>
            <w:top w:val="none" w:sz="0" w:space="0" w:color="auto"/>
            <w:left w:val="none" w:sz="0" w:space="0" w:color="auto"/>
            <w:bottom w:val="none" w:sz="0" w:space="0" w:color="auto"/>
            <w:right w:val="none" w:sz="0" w:space="0" w:color="auto"/>
          </w:divBdr>
        </w:div>
        <w:div w:id="1971932822">
          <w:marLeft w:val="0"/>
          <w:marRight w:val="0"/>
          <w:marTop w:val="0"/>
          <w:marBottom w:val="0"/>
          <w:divBdr>
            <w:top w:val="none" w:sz="0" w:space="0" w:color="auto"/>
            <w:left w:val="none" w:sz="0" w:space="0" w:color="auto"/>
            <w:bottom w:val="none" w:sz="0" w:space="0" w:color="auto"/>
            <w:right w:val="none" w:sz="0" w:space="0" w:color="auto"/>
          </w:divBdr>
        </w:div>
        <w:div w:id="1972055909">
          <w:marLeft w:val="0"/>
          <w:marRight w:val="0"/>
          <w:marTop w:val="0"/>
          <w:marBottom w:val="0"/>
          <w:divBdr>
            <w:top w:val="none" w:sz="0" w:space="0" w:color="auto"/>
            <w:left w:val="none" w:sz="0" w:space="0" w:color="auto"/>
            <w:bottom w:val="none" w:sz="0" w:space="0" w:color="auto"/>
            <w:right w:val="none" w:sz="0" w:space="0" w:color="auto"/>
          </w:divBdr>
        </w:div>
        <w:div w:id="1992902489">
          <w:marLeft w:val="0"/>
          <w:marRight w:val="0"/>
          <w:marTop w:val="0"/>
          <w:marBottom w:val="0"/>
          <w:divBdr>
            <w:top w:val="none" w:sz="0" w:space="0" w:color="auto"/>
            <w:left w:val="none" w:sz="0" w:space="0" w:color="auto"/>
            <w:bottom w:val="none" w:sz="0" w:space="0" w:color="auto"/>
            <w:right w:val="none" w:sz="0" w:space="0" w:color="auto"/>
          </w:divBdr>
        </w:div>
        <w:div w:id="2024891512">
          <w:marLeft w:val="0"/>
          <w:marRight w:val="0"/>
          <w:marTop w:val="0"/>
          <w:marBottom w:val="0"/>
          <w:divBdr>
            <w:top w:val="none" w:sz="0" w:space="0" w:color="auto"/>
            <w:left w:val="none" w:sz="0" w:space="0" w:color="auto"/>
            <w:bottom w:val="none" w:sz="0" w:space="0" w:color="auto"/>
            <w:right w:val="none" w:sz="0" w:space="0" w:color="auto"/>
          </w:divBdr>
        </w:div>
        <w:div w:id="2098625102">
          <w:marLeft w:val="0"/>
          <w:marRight w:val="0"/>
          <w:marTop w:val="0"/>
          <w:marBottom w:val="0"/>
          <w:divBdr>
            <w:top w:val="none" w:sz="0" w:space="0" w:color="auto"/>
            <w:left w:val="none" w:sz="0" w:space="0" w:color="auto"/>
            <w:bottom w:val="none" w:sz="0" w:space="0" w:color="auto"/>
            <w:right w:val="none" w:sz="0" w:space="0" w:color="auto"/>
          </w:divBdr>
        </w:div>
      </w:divsChild>
    </w:div>
    <w:div w:id="1289974495">
      <w:bodyDiv w:val="1"/>
      <w:marLeft w:val="0"/>
      <w:marRight w:val="0"/>
      <w:marTop w:val="0"/>
      <w:marBottom w:val="0"/>
      <w:divBdr>
        <w:top w:val="none" w:sz="0" w:space="0" w:color="auto"/>
        <w:left w:val="none" w:sz="0" w:space="0" w:color="auto"/>
        <w:bottom w:val="none" w:sz="0" w:space="0" w:color="auto"/>
        <w:right w:val="none" w:sz="0" w:space="0" w:color="auto"/>
      </w:divBdr>
    </w:div>
    <w:div w:id="1353873804">
      <w:bodyDiv w:val="1"/>
      <w:marLeft w:val="0"/>
      <w:marRight w:val="0"/>
      <w:marTop w:val="0"/>
      <w:marBottom w:val="0"/>
      <w:divBdr>
        <w:top w:val="none" w:sz="0" w:space="0" w:color="auto"/>
        <w:left w:val="none" w:sz="0" w:space="0" w:color="auto"/>
        <w:bottom w:val="none" w:sz="0" w:space="0" w:color="auto"/>
        <w:right w:val="none" w:sz="0" w:space="0" w:color="auto"/>
      </w:divBdr>
    </w:div>
    <w:div w:id="1377316547">
      <w:bodyDiv w:val="1"/>
      <w:marLeft w:val="0"/>
      <w:marRight w:val="0"/>
      <w:marTop w:val="0"/>
      <w:marBottom w:val="0"/>
      <w:divBdr>
        <w:top w:val="none" w:sz="0" w:space="0" w:color="auto"/>
        <w:left w:val="none" w:sz="0" w:space="0" w:color="auto"/>
        <w:bottom w:val="none" w:sz="0" w:space="0" w:color="auto"/>
        <w:right w:val="none" w:sz="0" w:space="0" w:color="auto"/>
      </w:divBdr>
    </w:div>
    <w:div w:id="1406150597">
      <w:bodyDiv w:val="1"/>
      <w:marLeft w:val="0"/>
      <w:marRight w:val="0"/>
      <w:marTop w:val="0"/>
      <w:marBottom w:val="0"/>
      <w:divBdr>
        <w:top w:val="none" w:sz="0" w:space="0" w:color="auto"/>
        <w:left w:val="none" w:sz="0" w:space="0" w:color="auto"/>
        <w:bottom w:val="none" w:sz="0" w:space="0" w:color="auto"/>
        <w:right w:val="none" w:sz="0" w:space="0" w:color="auto"/>
      </w:divBdr>
    </w:div>
    <w:div w:id="1485242441">
      <w:bodyDiv w:val="1"/>
      <w:marLeft w:val="0"/>
      <w:marRight w:val="0"/>
      <w:marTop w:val="0"/>
      <w:marBottom w:val="0"/>
      <w:divBdr>
        <w:top w:val="none" w:sz="0" w:space="0" w:color="auto"/>
        <w:left w:val="none" w:sz="0" w:space="0" w:color="auto"/>
        <w:bottom w:val="none" w:sz="0" w:space="0" w:color="auto"/>
        <w:right w:val="none" w:sz="0" w:space="0" w:color="auto"/>
      </w:divBdr>
    </w:div>
    <w:div w:id="1533572234">
      <w:bodyDiv w:val="1"/>
      <w:marLeft w:val="0"/>
      <w:marRight w:val="0"/>
      <w:marTop w:val="0"/>
      <w:marBottom w:val="0"/>
      <w:divBdr>
        <w:top w:val="none" w:sz="0" w:space="0" w:color="auto"/>
        <w:left w:val="none" w:sz="0" w:space="0" w:color="auto"/>
        <w:bottom w:val="none" w:sz="0" w:space="0" w:color="auto"/>
        <w:right w:val="none" w:sz="0" w:space="0" w:color="auto"/>
      </w:divBdr>
    </w:div>
    <w:div w:id="1592466892">
      <w:bodyDiv w:val="1"/>
      <w:marLeft w:val="0"/>
      <w:marRight w:val="0"/>
      <w:marTop w:val="0"/>
      <w:marBottom w:val="0"/>
      <w:divBdr>
        <w:top w:val="none" w:sz="0" w:space="0" w:color="auto"/>
        <w:left w:val="none" w:sz="0" w:space="0" w:color="auto"/>
        <w:bottom w:val="none" w:sz="0" w:space="0" w:color="auto"/>
        <w:right w:val="none" w:sz="0" w:space="0" w:color="auto"/>
      </w:divBdr>
    </w:div>
    <w:div w:id="1593467920">
      <w:bodyDiv w:val="1"/>
      <w:marLeft w:val="0"/>
      <w:marRight w:val="0"/>
      <w:marTop w:val="0"/>
      <w:marBottom w:val="0"/>
      <w:divBdr>
        <w:top w:val="none" w:sz="0" w:space="0" w:color="auto"/>
        <w:left w:val="none" w:sz="0" w:space="0" w:color="auto"/>
        <w:bottom w:val="none" w:sz="0" w:space="0" w:color="auto"/>
        <w:right w:val="none" w:sz="0" w:space="0" w:color="auto"/>
      </w:divBdr>
    </w:div>
    <w:div w:id="1701395635">
      <w:bodyDiv w:val="1"/>
      <w:marLeft w:val="0"/>
      <w:marRight w:val="0"/>
      <w:marTop w:val="0"/>
      <w:marBottom w:val="0"/>
      <w:divBdr>
        <w:top w:val="none" w:sz="0" w:space="0" w:color="auto"/>
        <w:left w:val="none" w:sz="0" w:space="0" w:color="auto"/>
        <w:bottom w:val="none" w:sz="0" w:space="0" w:color="auto"/>
        <w:right w:val="none" w:sz="0" w:space="0" w:color="auto"/>
      </w:divBdr>
    </w:div>
    <w:div w:id="1824194773">
      <w:bodyDiv w:val="1"/>
      <w:marLeft w:val="0"/>
      <w:marRight w:val="0"/>
      <w:marTop w:val="0"/>
      <w:marBottom w:val="0"/>
      <w:divBdr>
        <w:top w:val="none" w:sz="0" w:space="0" w:color="auto"/>
        <w:left w:val="none" w:sz="0" w:space="0" w:color="auto"/>
        <w:bottom w:val="none" w:sz="0" w:space="0" w:color="auto"/>
        <w:right w:val="none" w:sz="0" w:space="0" w:color="auto"/>
      </w:divBdr>
      <w:divsChild>
        <w:div w:id="1098600566">
          <w:marLeft w:val="547"/>
          <w:marRight w:val="0"/>
          <w:marTop w:val="0"/>
          <w:marBottom w:val="0"/>
          <w:divBdr>
            <w:top w:val="none" w:sz="0" w:space="0" w:color="auto"/>
            <w:left w:val="none" w:sz="0" w:space="0" w:color="auto"/>
            <w:bottom w:val="none" w:sz="0" w:space="0" w:color="auto"/>
            <w:right w:val="none" w:sz="0" w:space="0" w:color="auto"/>
          </w:divBdr>
        </w:div>
      </w:divsChild>
    </w:div>
    <w:div w:id="1892887014">
      <w:bodyDiv w:val="1"/>
      <w:marLeft w:val="0"/>
      <w:marRight w:val="0"/>
      <w:marTop w:val="0"/>
      <w:marBottom w:val="0"/>
      <w:divBdr>
        <w:top w:val="none" w:sz="0" w:space="0" w:color="auto"/>
        <w:left w:val="none" w:sz="0" w:space="0" w:color="auto"/>
        <w:bottom w:val="none" w:sz="0" w:space="0" w:color="auto"/>
        <w:right w:val="none" w:sz="0" w:space="0" w:color="auto"/>
      </w:divBdr>
    </w:div>
    <w:div w:id="1952280340">
      <w:bodyDiv w:val="1"/>
      <w:marLeft w:val="0"/>
      <w:marRight w:val="0"/>
      <w:marTop w:val="0"/>
      <w:marBottom w:val="0"/>
      <w:divBdr>
        <w:top w:val="none" w:sz="0" w:space="0" w:color="auto"/>
        <w:left w:val="none" w:sz="0" w:space="0" w:color="auto"/>
        <w:bottom w:val="none" w:sz="0" w:space="0" w:color="auto"/>
        <w:right w:val="none" w:sz="0" w:space="0" w:color="auto"/>
      </w:divBdr>
    </w:div>
    <w:div w:id="1985623436">
      <w:bodyDiv w:val="1"/>
      <w:marLeft w:val="0"/>
      <w:marRight w:val="0"/>
      <w:marTop w:val="0"/>
      <w:marBottom w:val="0"/>
      <w:divBdr>
        <w:top w:val="none" w:sz="0" w:space="0" w:color="auto"/>
        <w:left w:val="none" w:sz="0" w:space="0" w:color="auto"/>
        <w:bottom w:val="none" w:sz="0" w:space="0" w:color="auto"/>
        <w:right w:val="none" w:sz="0" w:space="0" w:color="auto"/>
      </w:divBdr>
    </w:div>
    <w:div w:id="1989897271">
      <w:bodyDiv w:val="1"/>
      <w:marLeft w:val="0"/>
      <w:marRight w:val="0"/>
      <w:marTop w:val="0"/>
      <w:marBottom w:val="0"/>
      <w:divBdr>
        <w:top w:val="none" w:sz="0" w:space="0" w:color="auto"/>
        <w:left w:val="none" w:sz="0" w:space="0" w:color="auto"/>
        <w:bottom w:val="none" w:sz="0" w:space="0" w:color="auto"/>
        <w:right w:val="none" w:sz="0" w:space="0" w:color="auto"/>
      </w:divBdr>
    </w:div>
    <w:div w:id="2003465517">
      <w:bodyDiv w:val="1"/>
      <w:marLeft w:val="0"/>
      <w:marRight w:val="0"/>
      <w:marTop w:val="0"/>
      <w:marBottom w:val="0"/>
      <w:divBdr>
        <w:top w:val="none" w:sz="0" w:space="0" w:color="auto"/>
        <w:left w:val="none" w:sz="0" w:space="0" w:color="auto"/>
        <w:bottom w:val="none" w:sz="0" w:space="0" w:color="auto"/>
        <w:right w:val="none" w:sz="0" w:space="0" w:color="auto"/>
      </w:divBdr>
    </w:div>
    <w:div w:id="2068992344">
      <w:bodyDiv w:val="1"/>
      <w:marLeft w:val="0"/>
      <w:marRight w:val="0"/>
      <w:marTop w:val="0"/>
      <w:marBottom w:val="0"/>
      <w:divBdr>
        <w:top w:val="none" w:sz="0" w:space="0" w:color="auto"/>
        <w:left w:val="none" w:sz="0" w:space="0" w:color="auto"/>
        <w:bottom w:val="none" w:sz="0" w:space="0" w:color="auto"/>
        <w:right w:val="none" w:sz="0" w:space="0" w:color="auto"/>
      </w:divBdr>
    </w:div>
    <w:div w:id="2104719984">
      <w:bodyDiv w:val="1"/>
      <w:marLeft w:val="0"/>
      <w:marRight w:val="0"/>
      <w:marTop w:val="0"/>
      <w:marBottom w:val="0"/>
      <w:divBdr>
        <w:top w:val="none" w:sz="0" w:space="0" w:color="auto"/>
        <w:left w:val="none" w:sz="0" w:space="0" w:color="auto"/>
        <w:bottom w:val="none" w:sz="0" w:space="0" w:color="auto"/>
        <w:right w:val="none" w:sz="0" w:space="0" w:color="auto"/>
      </w:divBdr>
      <w:divsChild>
        <w:div w:id="202524475">
          <w:marLeft w:val="0"/>
          <w:marRight w:val="0"/>
          <w:marTop w:val="0"/>
          <w:marBottom w:val="0"/>
          <w:divBdr>
            <w:top w:val="none" w:sz="0" w:space="0" w:color="auto"/>
            <w:left w:val="none" w:sz="0" w:space="0" w:color="auto"/>
            <w:bottom w:val="none" w:sz="0" w:space="0" w:color="auto"/>
            <w:right w:val="none" w:sz="0" w:space="0" w:color="auto"/>
          </w:divBdr>
        </w:div>
        <w:div w:id="334303068">
          <w:marLeft w:val="0"/>
          <w:marRight w:val="0"/>
          <w:marTop w:val="0"/>
          <w:marBottom w:val="0"/>
          <w:divBdr>
            <w:top w:val="none" w:sz="0" w:space="0" w:color="auto"/>
            <w:left w:val="none" w:sz="0" w:space="0" w:color="auto"/>
            <w:bottom w:val="none" w:sz="0" w:space="0" w:color="auto"/>
            <w:right w:val="none" w:sz="0" w:space="0" w:color="auto"/>
          </w:divBdr>
        </w:div>
        <w:div w:id="366030538">
          <w:marLeft w:val="0"/>
          <w:marRight w:val="0"/>
          <w:marTop w:val="0"/>
          <w:marBottom w:val="0"/>
          <w:divBdr>
            <w:top w:val="none" w:sz="0" w:space="0" w:color="auto"/>
            <w:left w:val="none" w:sz="0" w:space="0" w:color="auto"/>
            <w:bottom w:val="none" w:sz="0" w:space="0" w:color="auto"/>
            <w:right w:val="none" w:sz="0" w:space="0" w:color="auto"/>
          </w:divBdr>
        </w:div>
        <w:div w:id="493880445">
          <w:marLeft w:val="0"/>
          <w:marRight w:val="0"/>
          <w:marTop w:val="0"/>
          <w:marBottom w:val="0"/>
          <w:divBdr>
            <w:top w:val="none" w:sz="0" w:space="0" w:color="auto"/>
            <w:left w:val="none" w:sz="0" w:space="0" w:color="auto"/>
            <w:bottom w:val="none" w:sz="0" w:space="0" w:color="auto"/>
            <w:right w:val="none" w:sz="0" w:space="0" w:color="auto"/>
          </w:divBdr>
        </w:div>
        <w:div w:id="645742217">
          <w:marLeft w:val="0"/>
          <w:marRight w:val="0"/>
          <w:marTop w:val="0"/>
          <w:marBottom w:val="0"/>
          <w:divBdr>
            <w:top w:val="none" w:sz="0" w:space="0" w:color="auto"/>
            <w:left w:val="none" w:sz="0" w:space="0" w:color="auto"/>
            <w:bottom w:val="none" w:sz="0" w:space="0" w:color="auto"/>
            <w:right w:val="none" w:sz="0" w:space="0" w:color="auto"/>
          </w:divBdr>
        </w:div>
        <w:div w:id="757480593">
          <w:marLeft w:val="0"/>
          <w:marRight w:val="0"/>
          <w:marTop w:val="0"/>
          <w:marBottom w:val="0"/>
          <w:divBdr>
            <w:top w:val="none" w:sz="0" w:space="0" w:color="auto"/>
            <w:left w:val="none" w:sz="0" w:space="0" w:color="auto"/>
            <w:bottom w:val="none" w:sz="0" w:space="0" w:color="auto"/>
            <w:right w:val="none" w:sz="0" w:space="0" w:color="auto"/>
          </w:divBdr>
        </w:div>
        <w:div w:id="833566308">
          <w:marLeft w:val="0"/>
          <w:marRight w:val="0"/>
          <w:marTop w:val="0"/>
          <w:marBottom w:val="0"/>
          <w:divBdr>
            <w:top w:val="none" w:sz="0" w:space="0" w:color="auto"/>
            <w:left w:val="none" w:sz="0" w:space="0" w:color="auto"/>
            <w:bottom w:val="none" w:sz="0" w:space="0" w:color="auto"/>
            <w:right w:val="none" w:sz="0" w:space="0" w:color="auto"/>
          </w:divBdr>
        </w:div>
        <w:div w:id="849366690">
          <w:marLeft w:val="0"/>
          <w:marRight w:val="0"/>
          <w:marTop w:val="0"/>
          <w:marBottom w:val="0"/>
          <w:divBdr>
            <w:top w:val="none" w:sz="0" w:space="0" w:color="auto"/>
            <w:left w:val="none" w:sz="0" w:space="0" w:color="auto"/>
            <w:bottom w:val="none" w:sz="0" w:space="0" w:color="auto"/>
            <w:right w:val="none" w:sz="0" w:space="0" w:color="auto"/>
          </w:divBdr>
        </w:div>
        <w:div w:id="1009017348">
          <w:marLeft w:val="0"/>
          <w:marRight w:val="0"/>
          <w:marTop w:val="0"/>
          <w:marBottom w:val="0"/>
          <w:divBdr>
            <w:top w:val="none" w:sz="0" w:space="0" w:color="auto"/>
            <w:left w:val="none" w:sz="0" w:space="0" w:color="auto"/>
            <w:bottom w:val="none" w:sz="0" w:space="0" w:color="auto"/>
            <w:right w:val="none" w:sz="0" w:space="0" w:color="auto"/>
          </w:divBdr>
        </w:div>
        <w:div w:id="1186476770">
          <w:marLeft w:val="0"/>
          <w:marRight w:val="0"/>
          <w:marTop w:val="0"/>
          <w:marBottom w:val="0"/>
          <w:divBdr>
            <w:top w:val="none" w:sz="0" w:space="0" w:color="auto"/>
            <w:left w:val="none" w:sz="0" w:space="0" w:color="auto"/>
            <w:bottom w:val="none" w:sz="0" w:space="0" w:color="auto"/>
            <w:right w:val="none" w:sz="0" w:space="0" w:color="auto"/>
          </w:divBdr>
        </w:div>
        <w:div w:id="1197233685">
          <w:marLeft w:val="0"/>
          <w:marRight w:val="0"/>
          <w:marTop w:val="0"/>
          <w:marBottom w:val="0"/>
          <w:divBdr>
            <w:top w:val="none" w:sz="0" w:space="0" w:color="auto"/>
            <w:left w:val="none" w:sz="0" w:space="0" w:color="auto"/>
            <w:bottom w:val="none" w:sz="0" w:space="0" w:color="auto"/>
            <w:right w:val="none" w:sz="0" w:space="0" w:color="auto"/>
          </w:divBdr>
        </w:div>
        <w:div w:id="1288046055">
          <w:marLeft w:val="0"/>
          <w:marRight w:val="0"/>
          <w:marTop w:val="0"/>
          <w:marBottom w:val="0"/>
          <w:divBdr>
            <w:top w:val="none" w:sz="0" w:space="0" w:color="auto"/>
            <w:left w:val="none" w:sz="0" w:space="0" w:color="auto"/>
            <w:bottom w:val="none" w:sz="0" w:space="0" w:color="auto"/>
            <w:right w:val="none" w:sz="0" w:space="0" w:color="auto"/>
          </w:divBdr>
        </w:div>
        <w:div w:id="1424761120">
          <w:marLeft w:val="0"/>
          <w:marRight w:val="0"/>
          <w:marTop w:val="0"/>
          <w:marBottom w:val="0"/>
          <w:divBdr>
            <w:top w:val="none" w:sz="0" w:space="0" w:color="auto"/>
            <w:left w:val="none" w:sz="0" w:space="0" w:color="auto"/>
            <w:bottom w:val="none" w:sz="0" w:space="0" w:color="auto"/>
            <w:right w:val="none" w:sz="0" w:space="0" w:color="auto"/>
          </w:divBdr>
        </w:div>
        <w:div w:id="1458334621">
          <w:marLeft w:val="0"/>
          <w:marRight w:val="0"/>
          <w:marTop w:val="0"/>
          <w:marBottom w:val="0"/>
          <w:divBdr>
            <w:top w:val="none" w:sz="0" w:space="0" w:color="auto"/>
            <w:left w:val="none" w:sz="0" w:space="0" w:color="auto"/>
            <w:bottom w:val="none" w:sz="0" w:space="0" w:color="auto"/>
            <w:right w:val="none" w:sz="0" w:space="0" w:color="auto"/>
          </w:divBdr>
        </w:div>
        <w:div w:id="207608000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diagramData" Target="diagrams/data1.xml"/><Relationship Id="rId26" Type="http://schemas.openxmlformats.org/officeDocument/2006/relationships/chart" Target="charts/chart4.xml"/><Relationship Id="rId39" Type="http://schemas.openxmlformats.org/officeDocument/2006/relationships/footer" Target="footer4.xml"/><Relationship Id="rId21" Type="http://schemas.openxmlformats.org/officeDocument/2006/relationships/diagramColors" Target="diagrams/colors1.xml"/><Relationship Id="rId34" Type="http://schemas.openxmlformats.org/officeDocument/2006/relationships/chart" Target="charts/chart12.xml"/><Relationship Id="rId42" Type="http://schemas.openxmlformats.org/officeDocument/2006/relationships/hyperlink" Target="http://old.fonduri-ue.ro/posdru/images/downdocs/raport.lot.1.pdf" TargetMode="External"/><Relationship Id="rId47" Type="http://schemas.openxmlformats.org/officeDocument/2006/relationships/hyperlink" Target="http://www.uneval.org/document/download/548" TargetMode="External"/><Relationship Id="rId50" Type="http://schemas.openxmlformats.org/officeDocument/2006/relationships/footer" Target="footer7.xml"/><Relationship Id="rId55"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1.xml"/><Relationship Id="rId29" Type="http://schemas.openxmlformats.org/officeDocument/2006/relationships/chart" Target="charts/chart7.xml"/><Relationship Id="rId11" Type="http://schemas.openxmlformats.org/officeDocument/2006/relationships/header" Target="header1.xml"/><Relationship Id="rId24" Type="http://schemas.openxmlformats.org/officeDocument/2006/relationships/chart" Target="charts/chart2.xml"/><Relationship Id="rId32" Type="http://schemas.openxmlformats.org/officeDocument/2006/relationships/chart" Target="charts/chart10.xml"/><Relationship Id="rId37" Type="http://schemas.openxmlformats.org/officeDocument/2006/relationships/chart" Target="charts/chart15.xml"/><Relationship Id="rId40" Type="http://schemas.openxmlformats.org/officeDocument/2006/relationships/image" Target="media/image8.emf"/><Relationship Id="rId45" Type="http://schemas.openxmlformats.org/officeDocument/2006/relationships/hyperlink" Target="https://www.unicef.org/romania/HIC.eng.web.pdf%20" TargetMode="External"/><Relationship Id="rId53"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diagramLayout" Target="diagrams/layout1.xml"/><Relationship Id="rId31" Type="http://schemas.openxmlformats.org/officeDocument/2006/relationships/chart" Target="charts/chart9.xml"/><Relationship Id="rId44" Type="http://schemas.openxmlformats.org/officeDocument/2006/relationships/hyperlink" Target="http://old.fonduri-ue.ro/posdru/images/downdocs/raport.lot.3.pdf"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 Id="rId22" Type="http://schemas.microsoft.com/office/2007/relationships/diagramDrawing" Target="diagrams/drawing1.xml"/><Relationship Id="rId27" Type="http://schemas.openxmlformats.org/officeDocument/2006/relationships/chart" Target="charts/chart5.xml"/><Relationship Id="rId30" Type="http://schemas.openxmlformats.org/officeDocument/2006/relationships/chart" Target="charts/chart8.xml"/><Relationship Id="rId35" Type="http://schemas.openxmlformats.org/officeDocument/2006/relationships/chart" Target="charts/chart13.xml"/><Relationship Id="rId43" Type="http://schemas.openxmlformats.org/officeDocument/2006/relationships/hyperlink" Target="http://old.fonduri-ue.ro/posdru/images/downdocs/raport.lot.2.pdf" TargetMode="External"/><Relationship Id="rId48" Type="http://schemas.openxmlformats.org/officeDocument/2006/relationships/footer" Target="footer5.xm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chart" Target="charts/chart3.xml"/><Relationship Id="rId33" Type="http://schemas.openxmlformats.org/officeDocument/2006/relationships/chart" Target="charts/chart11.xml"/><Relationship Id="rId38" Type="http://schemas.openxmlformats.org/officeDocument/2006/relationships/chart" Target="charts/chart16.xml"/><Relationship Id="rId46" Type="http://schemas.openxmlformats.org/officeDocument/2006/relationships/hyperlink" Target="http://www.uneval.org/document/download/562" TargetMode="External"/><Relationship Id="rId20" Type="http://schemas.openxmlformats.org/officeDocument/2006/relationships/diagramQuickStyle" Target="diagrams/quickStyle1.xml"/><Relationship Id="rId41" Type="http://schemas.openxmlformats.org/officeDocument/2006/relationships/hyperlink" Target="http://goo.gl/ZiHjM8" TargetMode="External"/><Relationship Id="rId54"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6.png"/><Relationship Id="rId28" Type="http://schemas.openxmlformats.org/officeDocument/2006/relationships/chart" Target="charts/chart6.xml"/><Relationship Id="rId36" Type="http://schemas.openxmlformats.org/officeDocument/2006/relationships/chart" Target="charts/chart14.xml"/><Relationship Id="rId49" Type="http://schemas.openxmlformats.org/officeDocument/2006/relationships/footer" Target="footer6.xml"/></Relationships>
</file>

<file path=word/_rels/footnotes.xml.rels><?xml version="1.0" encoding="UTF-8" standalone="yes"?>
<Relationships xmlns="http://schemas.openxmlformats.org/package/2006/relationships"><Relationship Id="rId8" Type="http://schemas.openxmlformats.org/officeDocument/2006/relationships/hyperlink" Target="https://www.unicef.org/romania/Raport_HIC_engleza.pdf" TargetMode="External"/><Relationship Id="rId13" Type="http://schemas.openxmlformats.org/officeDocument/2006/relationships/hyperlink" Target="http://ec.europa.eu/eurostat/web/microdata/european-union-statistics-on-income-and-living-conditions" TargetMode="External"/><Relationship Id="rId18" Type="http://schemas.openxmlformats.org/officeDocument/2006/relationships/hyperlink" Target="http://old.fonduri-ue.ro/posdru/images/downdocs/raport.lot.2.pdf" TargetMode="External"/><Relationship Id="rId26" Type="http://schemas.openxmlformats.org/officeDocument/2006/relationships/hyperlink" Target="https://ec.europa.eu/info/publications/2011-european-semester-national-plans-romania_en" TargetMode="External"/><Relationship Id="rId3" Type="http://schemas.openxmlformats.org/officeDocument/2006/relationships/hyperlink" Target="http://goo.gl/ZiHjM8" TargetMode="External"/><Relationship Id="rId21" Type="http://schemas.openxmlformats.org/officeDocument/2006/relationships/hyperlink" Target="http://goo.gl/ZiHjM8" TargetMode="External"/><Relationship Id="rId34" Type="http://schemas.openxmlformats.org/officeDocument/2006/relationships/hyperlink" Target="http://www.uneval.org/document/download/562" TargetMode="External"/><Relationship Id="rId7" Type="http://schemas.openxmlformats.org/officeDocument/2006/relationships/hyperlink" Target="https://www.unicef.org/romania/Raport_HIC_engleza.pdf" TargetMode="External"/><Relationship Id="rId12" Type="http://schemas.openxmlformats.org/officeDocument/2006/relationships/hyperlink" Target="http://www.uneval.org/document/download/548" TargetMode="External"/><Relationship Id="rId17" Type="http://schemas.openxmlformats.org/officeDocument/2006/relationships/hyperlink" Target="http://old.fonduri-ue.ro/posdru/images/downdocs/raport.lot.1.pdf" TargetMode="External"/><Relationship Id="rId25" Type="http://schemas.openxmlformats.org/officeDocument/2006/relationships/hyperlink" Target="https://www.unicef.org/romania/HIC.eng.web.pdf" TargetMode="External"/><Relationship Id="rId33" Type="http://schemas.openxmlformats.org/officeDocument/2006/relationships/hyperlink" Target="http://www.fonduri-ue.ro/" TargetMode="External"/><Relationship Id="rId2" Type="http://schemas.openxmlformats.org/officeDocument/2006/relationships/hyperlink" Target="https://www.unicef.org/sowc/archive/ENGLISH/The%20State%20of%20the%20World%27s%20Children%202006.pdf" TargetMode="External"/><Relationship Id="rId16" Type="http://schemas.openxmlformats.org/officeDocument/2006/relationships/hyperlink" Target="http://www.ces.ro/newlib/PDF/proiecte/Lege-asistenta-comunitara-2016.pdf" TargetMode="External"/><Relationship Id="rId20" Type="http://schemas.openxmlformats.org/officeDocument/2006/relationships/hyperlink" Target="http://www.granturi-corai.ro/documents/100367/108859/Liste+proiecte+SITE+SINERGII+copii_1.pdf/326f0737-16e2-45de-8b2a-7039e3a1246f" TargetMode="External"/><Relationship Id="rId29" Type="http://schemas.openxmlformats.org/officeDocument/2006/relationships/hyperlink" Target="http://ec.europa.eu/social/main.jsp?pager.offset=10&amp;advSearchKey=voluntary&amp;mode=advancedSubmit&amp;catId=22&amp;policyArea=0&amp;policyAreaSub=0&amp;country=0&amp;year=0" TargetMode="External"/><Relationship Id="rId1" Type="http://schemas.openxmlformats.org/officeDocument/2006/relationships/hyperlink" Target="https://www.unicef.org/sowc/archive/ENGLISH/The%20State%20of%20the%20World%27s%20Children%202006.pdf" TargetMode="External"/><Relationship Id="rId6" Type="http://schemas.openxmlformats.org/officeDocument/2006/relationships/hyperlink" Target="https://www.unicef.org/romania/OECD_Reviews_en_pt_web.pdf" TargetMode="External"/><Relationship Id="rId11" Type="http://schemas.openxmlformats.org/officeDocument/2006/relationships/hyperlink" Target="http://www.uneval.org/document/download/562" TargetMode="External"/><Relationship Id="rId24" Type="http://schemas.openxmlformats.org/officeDocument/2006/relationships/hyperlink" Target="https://www.unicef.org/romania/Raport_HIC_engleza.pdf" TargetMode="External"/><Relationship Id="rId32" Type="http://schemas.openxmlformats.org/officeDocument/2006/relationships/hyperlink" Target="http://ec.europa.eu/contracts_grants/agreements/index_en.htm" TargetMode="External"/><Relationship Id="rId37" Type="http://schemas.openxmlformats.org/officeDocument/2006/relationships/hyperlink" Target="http://www.unevaluation.org/document/detail/100" TargetMode="External"/><Relationship Id="rId5" Type="http://schemas.openxmlformats.org/officeDocument/2006/relationships/hyperlink" Target="http://www.unicef.ro/wp-content/uploads/Studiu_OECD.pdf" TargetMode="External"/><Relationship Id="rId15" Type="http://schemas.openxmlformats.org/officeDocument/2006/relationships/hyperlink" Target="http://gov.ro/ro/guvernul/procesul-legislativ/note-de-fundamentare/nota-de-fundamentare-hg-nr-691-19-08-2015&amp;page=27" TargetMode="External"/><Relationship Id="rId23" Type="http://schemas.openxmlformats.org/officeDocument/2006/relationships/hyperlink" Target="http://www.unicef.org/protection/files/CP_Strategy_English.pdf" TargetMode="External"/><Relationship Id="rId28" Type="http://schemas.openxmlformats.org/officeDocument/2006/relationships/hyperlink" Target="http://ec.europa.eu/social/main.jsp?catId=1169&amp;langId=en" TargetMode="External"/><Relationship Id="rId36" Type="http://schemas.openxmlformats.org/officeDocument/2006/relationships/hyperlink" Target="http://www.unicef.org/evaluation/files/UNEG_UNICEF_Eval_Report_Standards.pdf" TargetMode="External"/><Relationship Id="rId10" Type="http://schemas.openxmlformats.org/officeDocument/2006/relationships/hyperlink" Target="https://www.unicef.org/romania/HIC.eng.web.pdf" TargetMode="External"/><Relationship Id="rId19" Type="http://schemas.openxmlformats.org/officeDocument/2006/relationships/hyperlink" Target="http://old.fonduri-ue.ro/posdru/images/downdocs/raport.lot.3.pdf" TargetMode="External"/><Relationship Id="rId31" Type="http://schemas.openxmlformats.org/officeDocument/2006/relationships/hyperlink" Target="https://ec.europa.eu/info/publications/2015-european-semester-national-plans-romania_en" TargetMode="External"/><Relationship Id="rId4" Type="http://schemas.openxmlformats.org/officeDocument/2006/relationships/hyperlink" Target="https://www.unicef.org/romania/UNICEF_Study_State_of_adolescents_in_Romania.pdf" TargetMode="External"/><Relationship Id="rId9" Type="http://schemas.openxmlformats.org/officeDocument/2006/relationships/hyperlink" Target="https://www.unicef.org/romania/Raport_HIC_engleza.pdf" TargetMode="External"/><Relationship Id="rId14" Type="http://schemas.openxmlformats.org/officeDocument/2006/relationships/hyperlink" Target="http://www.transmonee.org/index.html" TargetMode="External"/><Relationship Id="rId22" Type="http://schemas.openxmlformats.org/officeDocument/2006/relationships/hyperlink" Target="http://eur-lex.europa.eu/legal-content/EN/TXT/PDF/?uri=CELEX:32013H0112&amp;from=EN" TargetMode="External"/><Relationship Id="rId27" Type="http://schemas.openxmlformats.org/officeDocument/2006/relationships/hyperlink" Target="https://ec.europa.eu/info/publications/2014-european-semester-national-plans-romania_en" TargetMode="External"/><Relationship Id="rId30" Type="http://schemas.openxmlformats.org/officeDocument/2006/relationships/hyperlink" Target="http://www.oecd.org/dac/evaluation/daccriteriaforevaluatingdevelopmentassistance.htm" TargetMode="External"/><Relationship Id="rId35" Type="http://schemas.openxmlformats.org/officeDocument/2006/relationships/hyperlink" Target="http://www.uneval.org/document/download/548"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themeOverride" Target="../theme/themeOverride3.xm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themeOverride" Target="../theme/themeOverride4.xml"/></Relationships>
</file>

<file path=word/charts/_rels/chart15.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NULL" TargetMode="External"/></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Sheet1!$B$1</c:f>
              <c:strCache>
                <c:ptCount val="1"/>
                <c:pt idx="0">
                  <c:v>Column2</c:v>
                </c:pt>
              </c:strCache>
            </c:strRef>
          </c:tx>
          <c:spPr>
            <a:ln w="19050"/>
          </c:spPr>
          <c:marker>
            <c:symbol val="circle"/>
            <c:size val="3"/>
          </c:marker>
          <c:dLbls>
            <c:spPr>
              <a:noFill/>
              <a:ln>
                <a:noFill/>
              </a:ln>
              <a:effectLst/>
            </c:spPr>
            <c:txPr>
              <a:bodyPr/>
              <a:lstStyle/>
              <a:p>
                <a:pPr>
                  <a:defRPr>
                    <a:latin typeface="Calibri"/>
                    <a:cs typeface="Calibri"/>
                  </a:defRPr>
                </a:pPr>
                <a:endParaRPr lang="en-US"/>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Sheet1!$A$2:$A$10</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Sheet1!$B$2:$B$10</c:f>
              <c:numCache>
                <c:formatCode>General</c:formatCode>
                <c:ptCount val="9"/>
                <c:pt idx="0">
                  <c:v>562</c:v>
                </c:pt>
                <c:pt idx="1">
                  <c:v>707</c:v>
                </c:pt>
                <c:pt idx="2">
                  <c:v>758</c:v>
                </c:pt>
                <c:pt idx="3">
                  <c:v>732</c:v>
                </c:pt>
                <c:pt idx="4">
                  <c:v>748</c:v>
                </c:pt>
                <c:pt idx="5">
                  <c:v>785</c:v>
                </c:pt>
                <c:pt idx="6">
                  <c:v>816</c:v>
                </c:pt>
                <c:pt idx="7">
                  <c:v>706</c:v>
                </c:pt>
                <c:pt idx="8">
                  <c:v>677</c:v>
                </c:pt>
              </c:numCache>
            </c:numRef>
          </c:val>
          <c:smooth val="0"/>
          <c:extLst xmlns:c16r2="http://schemas.microsoft.com/office/drawing/2015/06/chart">
            <c:ext xmlns:c16="http://schemas.microsoft.com/office/drawing/2014/chart" uri="{C3380CC4-5D6E-409C-BE32-E72D297353CC}">
              <c16:uniqueId val="{00000000-4268-4CC1-A5E7-C6667B35CDEC}"/>
            </c:ext>
          </c:extLst>
        </c:ser>
        <c:ser>
          <c:idx val="1"/>
          <c:order val="1"/>
          <c:tx>
            <c:strRef>
              <c:f>Sheet1!#REF!</c:f>
              <c:strCache>
                <c:ptCount val="1"/>
                <c:pt idx="0">
                  <c:v>#REF!</c:v>
                </c:pt>
              </c:strCache>
            </c:strRef>
          </c:tx>
          <c:marker>
            <c:symbol val="none"/>
          </c:marker>
          <c:dLbls>
            <c:delete val="1"/>
          </c:dLbls>
          <c:cat>
            <c:numRef>
              <c:f>Sheet1!$A$2:$A$10</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Sheet1!#REF!</c:f>
              <c:numCache>
                <c:formatCode>General</c:formatCode>
                <c:ptCount val="1"/>
                <c:pt idx="0">
                  <c:v>1</c:v>
                </c:pt>
              </c:numCache>
            </c:numRef>
          </c:val>
          <c:smooth val="0"/>
          <c:extLst xmlns:c16r2="http://schemas.microsoft.com/office/drawing/2015/06/chart">
            <c:ext xmlns:c16="http://schemas.microsoft.com/office/drawing/2014/chart" uri="{C3380CC4-5D6E-409C-BE32-E72D297353CC}">
              <c16:uniqueId val="{00000001-4268-4CC1-A5E7-C6667B35CDEC}"/>
            </c:ext>
          </c:extLst>
        </c:ser>
        <c:ser>
          <c:idx val="2"/>
          <c:order val="2"/>
          <c:tx>
            <c:strRef>
              <c:f>Sheet1!#REF!</c:f>
              <c:strCache>
                <c:ptCount val="1"/>
                <c:pt idx="0">
                  <c:v>#REF!</c:v>
                </c:pt>
              </c:strCache>
            </c:strRef>
          </c:tx>
          <c:marker>
            <c:symbol val="none"/>
          </c:marker>
          <c:dLbls>
            <c:delete val="1"/>
          </c:dLbls>
          <c:cat>
            <c:numRef>
              <c:f>Sheet1!$A$2:$A$10</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Sheet1!#REF!</c:f>
              <c:numCache>
                <c:formatCode>General</c:formatCode>
                <c:ptCount val="1"/>
                <c:pt idx="0">
                  <c:v>1</c:v>
                </c:pt>
              </c:numCache>
            </c:numRef>
          </c:val>
          <c:smooth val="0"/>
          <c:extLst xmlns:c16r2="http://schemas.microsoft.com/office/drawing/2015/06/chart">
            <c:ext xmlns:c16="http://schemas.microsoft.com/office/drawing/2014/chart" uri="{C3380CC4-5D6E-409C-BE32-E72D297353CC}">
              <c16:uniqueId val="{00000002-4268-4CC1-A5E7-C6667B35CDEC}"/>
            </c:ext>
          </c:extLst>
        </c:ser>
        <c:dLbls>
          <c:showLegendKey val="0"/>
          <c:showVal val="1"/>
          <c:showCatName val="0"/>
          <c:showSerName val="0"/>
          <c:showPercent val="0"/>
          <c:showBubbleSize val="0"/>
        </c:dLbls>
        <c:marker val="1"/>
        <c:smooth val="0"/>
        <c:axId val="347958544"/>
        <c:axId val="347964032"/>
      </c:lineChart>
      <c:catAx>
        <c:axId val="347958544"/>
        <c:scaling>
          <c:orientation val="minMax"/>
        </c:scaling>
        <c:delete val="0"/>
        <c:axPos val="b"/>
        <c:numFmt formatCode="General" sourceLinked="1"/>
        <c:majorTickMark val="out"/>
        <c:minorTickMark val="none"/>
        <c:tickLblPos val="nextTo"/>
        <c:txPr>
          <a:bodyPr/>
          <a:lstStyle/>
          <a:p>
            <a:pPr>
              <a:defRPr>
                <a:latin typeface="Calibri"/>
                <a:cs typeface="Calibri"/>
              </a:defRPr>
            </a:pPr>
            <a:endParaRPr lang="en-US"/>
          </a:p>
        </c:txPr>
        <c:crossAx val="347964032"/>
        <c:crosses val="autoZero"/>
        <c:auto val="1"/>
        <c:lblAlgn val="ctr"/>
        <c:lblOffset val="100"/>
        <c:noMultiLvlLbl val="0"/>
      </c:catAx>
      <c:valAx>
        <c:axId val="347964032"/>
        <c:scaling>
          <c:orientation val="minMax"/>
        </c:scaling>
        <c:delete val="0"/>
        <c:axPos val="l"/>
        <c:majorGridlines/>
        <c:numFmt formatCode="General" sourceLinked="1"/>
        <c:majorTickMark val="out"/>
        <c:minorTickMark val="none"/>
        <c:tickLblPos val="nextTo"/>
        <c:txPr>
          <a:bodyPr/>
          <a:lstStyle/>
          <a:p>
            <a:pPr>
              <a:defRPr>
                <a:latin typeface="Calibri"/>
                <a:cs typeface="Calibri"/>
              </a:defRPr>
            </a:pPr>
            <a:endParaRPr lang="en-US"/>
          </a:p>
        </c:txPr>
        <c:crossAx val="347958544"/>
        <c:crosses val="autoZero"/>
        <c:crossBetween val="between"/>
      </c:valAx>
    </c:plotArea>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'[Grafice editabile_eng.xlsx]Figura 10'!$B$1</c:f>
              <c:strCache>
                <c:ptCount val="1"/>
                <c:pt idx="0">
                  <c:v>Numărul de servicii care se adresează copiilor și femeilor cu vulnerabilitatea identificată</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'[Grafice editabile_eng.xlsx]Figura 10'!$A$2:$A$15</c:f>
              <c:strCache>
                <c:ptCount val="14"/>
                <c:pt idx="0">
                  <c:v>Child living in poverty</c:v>
                </c:pt>
                <c:pt idx="1">
                  <c:v>Child not registered with a family physician</c:v>
                </c:pt>
                <c:pt idx="2">
                  <c:v>Child aged up to 1 year, in a situation of risk</c:v>
                </c:pt>
                <c:pt idx="3">
                  <c:v>Child aged 1-5 years, in a situation of risk</c:v>
                </c:pt>
                <c:pt idx="4">
                  <c:v>Child with chronic disease or living in a household whose members have chronic diseases</c:v>
                </c:pt>
                <c:pt idx="5">
                  <c:v>Pregnant woman in situation of risk</c:v>
                </c:pt>
                <c:pt idx="6">
                  <c:v>Child not enrolled in school, who dropped out of school or is at risk of dropping out</c:v>
                </c:pt>
                <c:pt idx="7">
                  <c:v>Adolescent/child with risk behaviours</c:v>
                </c:pt>
                <c:pt idx="8">
                  <c:v>Child living in a family prone to child violence, abuse or neglect</c:v>
                </c:pt>
                <c:pt idx="9">
                  <c:v>Child living in precarious living conditions</c:v>
                </c:pt>
                <c:pt idx="10">
                  <c:v>Child with no ID papers</c:v>
                </c:pt>
                <c:pt idx="11">
                  <c:v>Child with only one or no parent at home</c:v>
                </c:pt>
                <c:pt idx="12">
                  <c:v>Child with disabilities</c:v>
                </c:pt>
                <c:pt idx="13">
                  <c:v>Child separated from their family or at risk of being separated from their family</c:v>
                </c:pt>
              </c:strCache>
            </c:strRef>
          </c:cat>
          <c:val>
            <c:numRef>
              <c:f>'[Grafice editabile_eng.xlsx]Figura 10'!$B$2:$B$15</c:f>
              <c:numCache>
                <c:formatCode>General</c:formatCode>
                <c:ptCount val="14"/>
                <c:pt idx="0">
                  <c:v>27</c:v>
                </c:pt>
                <c:pt idx="1">
                  <c:v>12</c:v>
                </c:pt>
                <c:pt idx="2">
                  <c:v>17</c:v>
                </c:pt>
                <c:pt idx="3">
                  <c:v>18</c:v>
                </c:pt>
                <c:pt idx="4">
                  <c:v>18</c:v>
                </c:pt>
                <c:pt idx="5">
                  <c:v>20</c:v>
                </c:pt>
                <c:pt idx="6">
                  <c:v>39</c:v>
                </c:pt>
                <c:pt idx="7">
                  <c:v>73</c:v>
                </c:pt>
                <c:pt idx="8">
                  <c:v>29</c:v>
                </c:pt>
                <c:pt idx="9">
                  <c:v>28</c:v>
                </c:pt>
                <c:pt idx="10">
                  <c:v>8</c:v>
                </c:pt>
                <c:pt idx="11">
                  <c:v>42</c:v>
                </c:pt>
                <c:pt idx="12">
                  <c:v>21</c:v>
                </c:pt>
                <c:pt idx="13">
                  <c:v>28</c:v>
                </c:pt>
              </c:numCache>
            </c:numRef>
          </c:val>
          <c:extLst xmlns:c16r2="http://schemas.microsoft.com/office/drawing/2015/06/chart">
            <c:ext xmlns:c16="http://schemas.microsoft.com/office/drawing/2014/chart" uri="{C3380CC4-5D6E-409C-BE32-E72D297353CC}">
              <c16:uniqueId val="{00000000-12B2-4982-A044-D6B02F1439A1}"/>
            </c:ext>
          </c:extLst>
        </c:ser>
        <c:dLbls>
          <c:showLegendKey val="0"/>
          <c:showVal val="1"/>
          <c:showCatName val="0"/>
          <c:showSerName val="0"/>
          <c:showPercent val="0"/>
          <c:showBubbleSize val="0"/>
        </c:dLbls>
        <c:gapWidth val="75"/>
        <c:axId val="439937144"/>
        <c:axId val="439941848"/>
      </c:barChart>
      <c:catAx>
        <c:axId val="439937144"/>
        <c:scaling>
          <c:orientation val="minMax"/>
        </c:scaling>
        <c:delete val="0"/>
        <c:axPos val="l"/>
        <c:numFmt formatCode="General" sourceLinked="0"/>
        <c:majorTickMark val="none"/>
        <c:minorTickMark val="none"/>
        <c:tickLblPos val="nextTo"/>
        <c:txPr>
          <a:bodyPr/>
          <a:lstStyle/>
          <a:p>
            <a:pPr>
              <a:defRPr sz="850" baseline="0"/>
            </a:pPr>
            <a:endParaRPr lang="en-US"/>
          </a:p>
        </c:txPr>
        <c:crossAx val="439941848"/>
        <c:crosses val="autoZero"/>
        <c:auto val="1"/>
        <c:lblAlgn val="ctr"/>
        <c:lblOffset val="100"/>
        <c:noMultiLvlLbl val="0"/>
      </c:catAx>
      <c:valAx>
        <c:axId val="439941848"/>
        <c:scaling>
          <c:orientation val="minMax"/>
        </c:scaling>
        <c:delete val="0"/>
        <c:axPos val="b"/>
        <c:numFmt formatCode="General" sourceLinked="1"/>
        <c:majorTickMark val="none"/>
        <c:minorTickMark val="none"/>
        <c:tickLblPos val="nextTo"/>
        <c:crossAx val="439937144"/>
        <c:crosses val="autoZero"/>
        <c:crossBetween val="between"/>
      </c:valAx>
    </c:plotArea>
    <c:plotVisOnly val="1"/>
    <c:dispBlanksAs val="gap"/>
    <c:showDLblsOverMax val="0"/>
  </c:chart>
  <c:spPr>
    <a:ln>
      <a:noFill/>
    </a:ln>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33231048979047101"/>
          <c:y val="2.6104417670682702E-2"/>
          <c:w val="0.64584367632012096"/>
          <c:h val="0.947791164658635"/>
        </c:manualLayout>
      </c:layout>
      <c:barChart>
        <c:barDir val="bar"/>
        <c:grouping val="clustered"/>
        <c:varyColors val="0"/>
        <c:ser>
          <c:idx val="0"/>
          <c:order val="0"/>
          <c:tx>
            <c:strRef>
              <c:f>'[Grafice editabile_eng.xlsx]Figura 11'!$C$1</c:f>
              <c:strCache>
                <c:ptCount val="1"/>
                <c:pt idx="0">
                  <c:v>% of children recorded by the Aurora (at T0)</c:v>
                </c:pt>
              </c:strCache>
            </c:strRef>
          </c:tx>
          <c:spPr>
            <a:solidFill>
              <a:schemeClr val="accent1">
                <a:lumMod val="75000"/>
              </a:schemeClr>
            </a:solidFill>
          </c:spPr>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'[Grafice editabile_eng.xlsx]Figura 11'!$B$2:$B$14</c:f>
              <c:strCache>
                <c:ptCount val="13"/>
                <c:pt idx="0">
                  <c:v>Child living in a household in extreme poverty</c:v>
                </c:pt>
                <c:pt idx="1">
                  <c:v>Child not registered with a family physician</c:v>
                </c:pt>
                <c:pt idx="2">
                  <c:v>Child aged up to 1 year, not vaccinated</c:v>
                </c:pt>
                <c:pt idx="3">
                  <c:v>Child aged 1-5 years, not vaccinated</c:v>
                </c:pt>
                <c:pt idx="4">
                  <c:v>Child at risk of dropping out of school or who already dropped out</c:v>
                </c:pt>
                <c:pt idx="5">
                  <c:v>Adolescent with risk behaviour in terms of substance use</c:v>
                </c:pt>
                <c:pt idx="6">
                  <c:v>Underage mother or pregnant underage girl</c:v>
                </c:pt>
                <c:pt idx="7">
                  <c:v>Child with no ID papers</c:v>
                </c:pt>
                <c:pt idx="8">
                  <c:v>Child with only one parent at home</c:v>
                </c:pt>
                <c:pt idx="9">
                  <c:v>Child with migrant parents</c:v>
                </c:pt>
                <c:pt idx="10">
                  <c:v>Child with no parent at home, but with an adult carer in the household</c:v>
                </c:pt>
                <c:pt idx="11">
                  <c:v>Child with disabilities</c:v>
                </c:pt>
                <c:pt idx="12">
                  <c:v>Child in placement centre or foster care in risky conditions</c:v>
                </c:pt>
              </c:strCache>
            </c:strRef>
          </c:cat>
          <c:val>
            <c:numRef>
              <c:f>'[Grafice editabile_eng.xlsx]Figura 11'!$C$2:$C$14</c:f>
              <c:numCache>
                <c:formatCode>0</c:formatCode>
                <c:ptCount val="13"/>
                <c:pt idx="0">
                  <c:v>5</c:v>
                </c:pt>
                <c:pt idx="1">
                  <c:v>1</c:v>
                </c:pt>
                <c:pt idx="2">
                  <c:v>9</c:v>
                </c:pt>
                <c:pt idx="3">
                  <c:v>7</c:v>
                </c:pt>
                <c:pt idx="4">
                  <c:v>23</c:v>
                </c:pt>
                <c:pt idx="5">
                  <c:v>5</c:v>
                </c:pt>
                <c:pt idx="6">
                  <c:v>7</c:v>
                </c:pt>
                <c:pt idx="7">
                  <c:v>1</c:v>
                </c:pt>
                <c:pt idx="8">
                  <c:v>16</c:v>
                </c:pt>
                <c:pt idx="9">
                  <c:v>5</c:v>
                </c:pt>
                <c:pt idx="10">
                  <c:v>5</c:v>
                </c:pt>
                <c:pt idx="11">
                  <c:v>4</c:v>
                </c:pt>
                <c:pt idx="12">
                  <c:v>1</c:v>
                </c:pt>
              </c:numCache>
            </c:numRef>
          </c:val>
          <c:extLst xmlns:c16r2="http://schemas.microsoft.com/office/drawing/2015/06/chart">
            <c:ext xmlns:c16="http://schemas.microsoft.com/office/drawing/2014/chart" uri="{C3380CC4-5D6E-409C-BE32-E72D297353CC}">
              <c16:uniqueId val="{00000000-2EBA-497E-A646-135704A52968}"/>
            </c:ext>
          </c:extLst>
        </c:ser>
        <c:ser>
          <c:idx val="1"/>
          <c:order val="1"/>
          <c:tx>
            <c:strRef>
              <c:f>'[Grafice editabile_eng.xlsx]Figura 11'!$D$1</c:f>
              <c:strCache>
                <c:ptCount val="1"/>
                <c:pt idx="0">
                  <c:v>% of children recorded by the Aurora (at T1)</c:v>
                </c:pt>
              </c:strCache>
            </c:strRef>
          </c:tx>
          <c:spPr>
            <a:solidFill>
              <a:schemeClr val="accent1">
                <a:lumMod val="60000"/>
                <a:lumOff val="40000"/>
              </a:schemeClr>
            </a:solidFill>
          </c:spPr>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'[Grafice editabile_eng.xlsx]Figura 11'!$B$2:$B$14</c:f>
              <c:strCache>
                <c:ptCount val="13"/>
                <c:pt idx="0">
                  <c:v>Child living in a household in extreme poverty</c:v>
                </c:pt>
                <c:pt idx="1">
                  <c:v>Child not registered with a family physician</c:v>
                </c:pt>
                <c:pt idx="2">
                  <c:v>Child aged up to 1 year, not vaccinated</c:v>
                </c:pt>
                <c:pt idx="3">
                  <c:v>Child aged 1-5 years, not vaccinated</c:v>
                </c:pt>
                <c:pt idx="4">
                  <c:v>Child at risk of dropping out of school or who already dropped out</c:v>
                </c:pt>
                <c:pt idx="5">
                  <c:v>Adolescent with risk behaviour in terms of substance use</c:v>
                </c:pt>
                <c:pt idx="6">
                  <c:v>Underage mother or pregnant underage girl</c:v>
                </c:pt>
                <c:pt idx="7">
                  <c:v>Child with no ID papers</c:v>
                </c:pt>
                <c:pt idx="8">
                  <c:v>Child with only one parent at home</c:v>
                </c:pt>
                <c:pt idx="9">
                  <c:v>Child with migrant parents</c:v>
                </c:pt>
                <c:pt idx="10">
                  <c:v>Child with no parent at home, but with an adult carer in the household</c:v>
                </c:pt>
                <c:pt idx="11">
                  <c:v>Child with disabilities</c:v>
                </c:pt>
                <c:pt idx="12">
                  <c:v>Child in placement centre or foster care in risky conditions</c:v>
                </c:pt>
              </c:strCache>
            </c:strRef>
          </c:cat>
          <c:val>
            <c:numRef>
              <c:f>'[Grafice editabile_eng.xlsx]Figura 11'!$D$2:$D$14</c:f>
              <c:numCache>
                <c:formatCode>0</c:formatCode>
                <c:ptCount val="13"/>
                <c:pt idx="0">
                  <c:v>1</c:v>
                </c:pt>
                <c:pt idx="1">
                  <c:v>1</c:v>
                </c:pt>
                <c:pt idx="2">
                  <c:v>12</c:v>
                </c:pt>
                <c:pt idx="3">
                  <c:v>3</c:v>
                </c:pt>
                <c:pt idx="4">
                  <c:v>18</c:v>
                </c:pt>
                <c:pt idx="5">
                  <c:v>4</c:v>
                </c:pt>
                <c:pt idx="6">
                  <c:v>5</c:v>
                </c:pt>
                <c:pt idx="7">
                  <c:v>0</c:v>
                </c:pt>
                <c:pt idx="8">
                  <c:v>16</c:v>
                </c:pt>
                <c:pt idx="9">
                  <c:v>6</c:v>
                </c:pt>
                <c:pt idx="10">
                  <c:v>4</c:v>
                </c:pt>
                <c:pt idx="11">
                  <c:v>4</c:v>
                </c:pt>
                <c:pt idx="12">
                  <c:v>0</c:v>
                </c:pt>
              </c:numCache>
            </c:numRef>
          </c:val>
          <c:extLst xmlns:c16r2="http://schemas.microsoft.com/office/drawing/2015/06/chart">
            <c:ext xmlns:c16="http://schemas.microsoft.com/office/drawing/2014/chart" uri="{C3380CC4-5D6E-409C-BE32-E72D297353CC}">
              <c16:uniqueId val="{00000001-2EBA-497E-A646-135704A52968}"/>
            </c:ext>
          </c:extLst>
        </c:ser>
        <c:ser>
          <c:idx val="2"/>
          <c:order val="2"/>
          <c:tx>
            <c:strRef>
              <c:f>'[Grafice editabile_eng.xlsx]Figura 11'!$E$1</c:f>
              <c:strCache>
                <c:ptCount val="1"/>
                <c:pt idx="0">
                  <c:v>% of children recorded by the Survey</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'[Grafice editabile_eng.xlsx]Figura 11'!$B$2:$B$14</c:f>
              <c:strCache>
                <c:ptCount val="13"/>
                <c:pt idx="0">
                  <c:v>Child living in a household in extreme poverty</c:v>
                </c:pt>
                <c:pt idx="1">
                  <c:v>Child not registered with a family physician</c:v>
                </c:pt>
                <c:pt idx="2">
                  <c:v>Child aged up to 1 year, not vaccinated</c:v>
                </c:pt>
                <c:pt idx="3">
                  <c:v>Child aged 1-5 years, not vaccinated</c:v>
                </c:pt>
                <c:pt idx="4">
                  <c:v>Child at risk of dropping out of school or who already dropped out</c:v>
                </c:pt>
                <c:pt idx="5">
                  <c:v>Adolescent with risk behaviour in terms of substance use</c:v>
                </c:pt>
                <c:pt idx="6">
                  <c:v>Underage mother or pregnant underage girl</c:v>
                </c:pt>
                <c:pt idx="7">
                  <c:v>Child with no ID papers</c:v>
                </c:pt>
                <c:pt idx="8">
                  <c:v>Child with only one parent at home</c:v>
                </c:pt>
                <c:pt idx="9">
                  <c:v>Child with migrant parents</c:v>
                </c:pt>
                <c:pt idx="10">
                  <c:v>Child with no parent at home, but with an adult carer in the household</c:v>
                </c:pt>
                <c:pt idx="11">
                  <c:v>Child with disabilities</c:v>
                </c:pt>
                <c:pt idx="12">
                  <c:v>Child in placement centre or foster care in risky conditions</c:v>
                </c:pt>
              </c:strCache>
            </c:strRef>
          </c:cat>
          <c:val>
            <c:numRef>
              <c:f>'[Grafice editabile_eng.xlsx]Figura 11'!$E$2:$E$14</c:f>
              <c:numCache>
                <c:formatCode>0</c:formatCode>
                <c:ptCount val="13"/>
                <c:pt idx="0">
                  <c:v>8</c:v>
                </c:pt>
                <c:pt idx="1">
                  <c:v>4</c:v>
                </c:pt>
                <c:pt idx="2">
                  <c:v>38</c:v>
                </c:pt>
                <c:pt idx="3">
                  <c:v>12</c:v>
                </c:pt>
                <c:pt idx="4">
                  <c:v>19</c:v>
                </c:pt>
                <c:pt idx="5">
                  <c:v>4</c:v>
                </c:pt>
                <c:pt idx="6">
                  <c:v>0</c:v>
                </c:pt>
                <c:pt idx="7">
                  <c:v>1</c:v>
                </c:pt>
                <c:pt idx="8">
                  <c:v>9</c:v>
                </c:pt>
                <c:pt idx="9">
                  <c:v>4</c:v>
                </c:pt>
                <c:pt idx="10">
                  <c:v>3</c:v>
                </c:pt>
                <c:pt idx="11">
                  <c:v>5</c:v>
                </c:pt>
                <c:pt idx="12">
                  <c:v>3</c:v>
                </c:pt>
              </c:numCache>
            </c:numRef>
          </c:val>
          <c:extLst xmlns:c16r2="http://schemas.microsoft.com/office/drawing/2015/06/chart">
            <c:ext xmlns:c16="http://schemas.microsoft.com/office/drawing/2014/chart" uri="{C3380CC4-5D6E-409C-BE32-E72D297353CC}">
              <c16:uniqueId val="{00000002-2EBA-497E-A646-135704A52968}"/>
            </c:ext>
          </c:extLst>
        </c:ser>
        <c:dLbls>
          <c:showLegendKey val="0"/>
          <c:showVal val="1"/>
          <c:showCatName val="0"/>
          <c:showSerName val="0"/>
          <c:showPercent val="0"/>
          <c:showBubbleSize val="0"/>
        </c:dLbls>
        <c:gapWidth val="150"/>
        <c:overlap val="-25"/>
        <c:axId val="439930480"/>
        <c:axId val="439945768"/>
      </c:barChart>
      <c:catAx>
        <c:axId val="439930480"/>
        <c:scaling>
          <c:orientation val="minMax"/>
        </c:scaling>
        <c:delete val="0"/>
        <c:axPos val="l"/>
        <c:numFmt formatCode="General" sourceLinked="0"/>
        <c:majorTickMark val="none"/>
        <c:minorTickMark val="none"/>
        <c:tickLblPos val="nextTo"/>
        <c:txPr>
          <a:bodyPr/>
          <a:lstStyle/>
          <a:p>
            <a:pPr>
              <a:defRPr sz="870" baseline="0"/>
            </a:pPr>
            <a:endParaRPr lang="en-US"/>
          </a:p>
        </c:txPr>
        <c:crossAx val="439945768"/>
        <c:crosses val="autoZero"/>
        <c:auto val="1"/>
        <c:lblAlgn val="ctr"/>
        <c:lblOffset val="100"/>
        <c:noMultiLvlLbl val="0"/>
      </c:catAx>
      <c:valAx>
        <c:axId val="439945768"/>
        <c:scaling>
          <c:orientation val="minMax"/>
        </c:scaling>
        <c:delete val="1"/>
        <c:axPos val="b"/>
        <c:numFmt formatCode="0" sourceLinked="1"/>
        <c:majorTickMark val="out"/>
        <c:minorTickMark val="none"/>
        <c:tickLblPos val="nextTo"/>
        <c:crossAx val="439930480"/>
        <c:crosses val="autoZero"/>
        <c:crossBetween val="between"/>
      </c:valAx>
    </c:plotArea>
    <c:legend>
      <c:legendPos val="r"/>
      <c:layout>
        <c:manualLayout>
          <c:xMode val="edge"/>
          <c:yMode val="edge"/>
          <c:x val="0.77193947684505504"/>
          <c:y val="0.160392752110805"/>
          <c:w val="0.21676108812669601"/>
          <c:h val="0.57278863485437803"/>
        </c:manualLayout>
      </c:layout>
      <c:overlay val="0"/>
    </c:legend>
    <c:plotVisOnly val="1"/>
    <c:dispBlanksAs val="gap"/>
    <c:showDLblsOverMax val="0"/>
  </c:chart>
  <c:spPr>
    <a:ln>
      <a:noFill/>
    </a:ln>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'[Grafice editabile_eng.xlsx]Figura 12'!$B$1</c:f>
              <c:strCache>
                <c:ptCount val="1"/>
                <c:pt idx="0">
                  <c:v>Survey (2012)</c:v>
                </c:pt>
              </c:strCache>
            </c:strRef>
          </c:tx>
          <c:spPr>
            <a:solidFill>
              <a:schemeClr val="accent2"/>
            </a:solidFill>
          </c:spPr>
          <c:invertIfNegative val="0"/>
          <c:dLbls>
            <c:spPr>
              <a:noFill/>
              <a:ln>
                <a:noFill/>
              </a:ln>
              <a:effectLst/>
            </c:sp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'[Grafice editabile_eng.xlsx]Figura 12'!$A$2:$A$3</c:f>
              <c:strCache>
                <c:ptCount val="2"/>
                <c:pt idx="0">
                  <c:v>Child living in a family prone to child violence</c:v>
                </c:pt>
                <c:pt idx="1">
                  <c:v>Child living in a family prone to child neglect</c:v>
                </c:pt>
              </c:strCache>
            </c:strRef>
          </c:cat>
          <c:val>
            <c:numRef>
              <c:f>'[Grafice editabile_eng.xlsx]Figura 12'!$B$2:$B$3</c:f>
              <c:numCache>
                <c:formatCode>0%</c:formatCode>
                <c:ptCount val="2"/>
                <c:pt idx="0">
                  <c:v>0.32</c:v>
                </c:pt>
                <c:pt idx="1">
                  <c:v>0.35</c:v>
                </c:pt>
              </c:numCache>
            </c:numRef>
          </c:val>
          <c:extLst xmlns:c16r2="http://schemas.microsoft.com/office/drawing/2015/06/chart">
            <c:ext xmlns:c16="http://schemas.microsoft.com/office/drawing/2014/chart" uri="{C3380CC4-5D6E-409C-BE32-E72D297353CC}">
              <c16:uniqueId val="{00000000-C4EB-4EDE-99B8-422A02328169}"/>
            </c:ext>
          </c:extLst>
        </c:ser>
        <c:ser>
          <c:idx val="1"/>
          <c:order val="1"/>
          <c:tx>
            <c:strRef>
              <c:f>'[Grafice editabile_eng.xlsx]Figura 12'!$C$1</c:f>
              <c:strCache>
                <c:ptCount val="1"/>
                <c:pt idx="0">
                  <c:v>Aurora T0 (2014)</c:v>
                </c:pt>
              </c:strCache>
            </c:strRef>
          </c:tx>
          <c:spPr>
            <a:solidFill>
              <a:schemeClr val="accent1"/>
            </a:solidFill>
          </c:spPr>
          <c:invertIfNegative val="0"/>
          <c:dLbls>
            <c:spPr>
              <a:noFill/>
              <a:ln>
                <a:noFill/>
              </a:ln>
              <a:effectLst/>
            </c:sp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'[Grafice editabile_eng.xlsx]Figura 12'!$A$2:$A$3</c:f>
              <c:strCache>
                <c:ptCount val="2"/>
                <c:pt idx="0">
                  <c:v>Child living in a family prone to child violence</c:v>
                </c:pt>
                <c:pt idx="1">
                  <c:v>Child living in a family prone to child neglect</c:v>
                </c:pt>
              </c:strCache>
            </c:strRef>
          </c:cat>
          <c:val>
            <c:numRef>
              <c:f>'[Grafice editabile_eng.xlsx]Figura 12'!$C$2:$C$3</c:f>
              <c:numCache>
                <c:formatCode>0%</c:formatCode>
                <c:ptCount val="2"/>
                <c:pt idx="0">
                  <c:v>0.35</c:v>
                </c:pt>
                <c:pt idx="1">
                  <c:v>0.27</c:v>
                </c:pt>
              </c:numCache>
            </c:numRef>
          </c:val>
          <c:extLst xmlns:c16r2="http://schemas.microsoft.com/office/drawing/2015/06/chart">
            <c:ext xmlns:c16="http://schemas.microsoft.com/office/drawing/2014/chart" uri="{C3380CC4-5D6E-409C-BE32-E72D297353CC}">
              <c16:uniqueId val="{00000001-C4EB-4EDE-99B8-422A02328169}"/>
            </c:ext>
          </c:extLst>
        </c:ser>
        <c:ser>
          <c:idx val="2"/>
          <c:order val="2"/>
          <c:tx>
            <c:strRef>
              <c:f>'[Grafice editabile_eng.xlsx]Figura 12'!$D$1</c:f>
              <c:strCache>
                <c:ptCount val="1"/>
                <c:pt idx="0">
                  <c:v>Aurora T1 (2015)</c:v>
                </c:pt>
              </c:strCache>
            </c:strRef>
          </c:tx>
          <c:spPr>
            <a:solidFill>
              <a:schemeClr val="accent1">
                <a:lumMod val="60000"/>
                <a:lumOff val="40000"/>
              </a:schemeClr>
            </a:solidFill>
          </c:spPr>
          <c:invertIfNegative val="0"/>
          <c:dLbls>
            <c:spPr>
              <a:noFill/>
              <a:ln>
                <a:noFill/>
              </a:ln>
              <a:effectLst/>
            </c:sp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'[Grafice editabile_eng.xlsx]Figura 12'!$A$2:$A$3</c:f>
              <c:strCache>
                <c:ptCount val="2"/>
                <c:pt idx="0">
                  <c:v>Child living in a family prone to child violence</c:v>
                </c:pt>
                <c:pt idx="1">
                  <c:v>Child living in a family prone to child neglect</c:v>
                </c:pt>
              </c:strCache>
            </c:strRef>
          </c:cat>
          <c:val>
            <c:numRef>
              <c:f>'[Grafice editabile_eng.xlsx]Figura 12'!$D$2:$D$3</c:f>
              <c:numCache>
                <c:formatCode>0%</c:formatCode>
                <c:ptCount val="2"/>
                <c:pt idx="0">
                  <c:v>0.22</c:v>
                </c:pt>
                <c:pt idx="1">
                  <c:v>0.18</c:v>
                </c:pt>
              </c:numCache>
            </c:numRef>
          </c:val>
          <c:extLst xmlns:c16r2="http://schemas.microsoft.com/office/drawing/2015/06/chart">
            <c:ext xmlns:c16="http://schemas.microsoft.com/office/drawing/2014/chart" uri="{C3380CC4-5D6E-409C-BE32-E72D297353CC}">
              <c16:uniqueId val="{00000002-C4EB-4EDE-99B8-422A02328169}"/>
            </c:ext>
          </c:extLst>
        </c:ser>
        <c:ser>
          <c:idx val="3"/>
          <c:order val="3"/>
          <c:tx>
            <c:strRef>
              <c:f>'[Grafice editabile_eng.xlsx]Figura 12'!$E$1</c:f>
              <c:strCache>
                <c:ptCount val="1"/>
                <c:pt idx="0">
                  <c:v>Survey (2016)</c:v>
                </c:pt>
              </c:strCache>
            </c:strRef>
          </c:tx>
          <c:spPr>
            <a:solidFill>
              <a:schemeClr val="accent3"/>
            </a:solidFill>
          </c:spPr>
          <c:invertIfNegative val="0"/>
          <c:dLbls>
            <c:spPr>
              <a:noFill/>
              <a:ln>
                <a:noFill/>
              </a:ln>
              <a:effectLst/>
            </c:sp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'[Grafice editabile_eng.xlsx]Figura 12'!$A$2:$A$3</c:f>
              <c:strCache>
                <c:ptCount val="2"/>
                <c:pt idx="0">
                  <c:v>Child living in a family prone to child violence</c:v>
                </c:pt>
                <c:pt idx="1">
                  <c:v>Child living in a family prone to child neglect</c:v>
                </c:pt>
              </c:strCache>
            </c:strRef>
          </c:cat>
          <c:val>
            <c:numRef>
              <c:f>'[Grafice editabile_eng.xlsx]Figura 12'!$E$2:$E$3</c:f>
              <c:numCache>
                <c:formatCode>0%</c:formatCode>
                <c:ptCount val="2"/>
                <c:pt idx="0">
                  <c:v>0.49</c:v>
                </c:pt>
                <c:pt idx="1">
                  <c:v>0.27</c:v>
                </c:pt>
              </c:numCache>
            </c:numRef>
          </c:val>
          <c:extLst xmlns:c16r2="http://schemas.microsoft.com/office/drawing/2015/06/chart">
            <c:ext xmlns:c16="http://schemas.microsoft.com/office/drawing/2014/chart" uri="{C3380CC4-5D6E-409C-BE32-E72D297353CC}">
              <c16:uniqueId val="{00000003-C4EB-4EDE-99B8-422A02328169}"/>
            </c:ext>
          </c:extLst>
        </c:ser>
        <c:dLbls>
          <c:showLegendKey val="0"/>
          <c:showVal val="0"/>
          <c:showCatName val="0"/>
          <c:showSerName val="0"/>
          <c:showPercent val="0"/>
          <c:showBubbleSize val="0"/>
        </c:dLbls>
        <c:gapWidth val="150"/>
        <c:axId val="439948512"/>
        <c:axId val="439949688"/>
      </c:barChart>
      <c:catAx>
        <c:axId val="439948512"/>
        <c:scaling>
          <c:orientation val="minMax"/>
        </c:scaling>
        <c:delete val="0"/>
        <c:axPos val="b"/>
        <c:numFmt formatCode="General" sourceLinked="0"/>
        <c:majorTickMark val="out"/>
        <c:minorTickMark val="none"/>
        <c:tickLblPos val="nextTo"/>
        <c:crossAx val="439949688"/>
        <c:crosses val="autoZero"/>
        <c:auto val="1"/>
        <c:lblAlgn val="ctr"/>
        <c:lblOffset val="100"/>
        <c:noMultiLvlLbl val="0"/>
      </c:catAx>
      <c:valAx>
        <c:axId val="439949688"/>
        <c:scaling>
          <c:orientation val="minMax"/>
        </c:scaling>
        <c:delete val="0"/>
        <c:axPos val="l"/>
        <c:majorGridlines/>
        <c:numFmt formatCode="0%" sourceLinked="1"/>
        <c:majorTickMark val="out"/>
        <c:minorTickMark val="none"/>
        <c:tickLblPos val="nextTo"/>
        <c:crossAx val="439948512"/>
        <c:crosses val="autoZero"/>
        <c:crossBetween val="between"/>
      </c:valAx>
    </c:plotArea>
    <c:legend>
      <c:legendPos val="b"/>
      <c:overlay val="0"/>
    </c:legend>
    <c:plotVisOnly val="1"/>
    <c:dispBlanksAs val="gap"/>
    <c:showDLblsOverMax val="0"/>
  </c:chart>
  <c:spPr>
    <a:ln>
      <a:noFill/>
    </a:ln>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3970034995625523"/>
          <c:y val="0.14218253968253997"/>
          <c:w val="0.52560640857392804"/>
          <c:h val="0.76180789901262402"/>
        </c:manualLayout>
      </c:layout>
      <c:barChart>
        <c:barDir val="bar"/>
        <c:grouping val="clustered"/>
        <c:varyColors val="0"/>
        <c:ser>
          <c:idx val="0"/>
          <c:order val="0"/>
          <c:tx>
            <c:strRef>
              <c:f>Sheet1!$B$1</c:f>
              <c:strCache>
                <c:ptCount val="1"/>
                <c:pt idx="0">
                  <c:v>Intervention communes</c:v>
                </c:pt>
              </c:strCache>
            </c:strRef>
          </c:tx>
          <c:spPr>
            <a:solidFill>
              <a:srgbClr val="008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Registration with a family physician</c:v>
                </c:pt>
                <c:pt idx="1">
                  <c:v>Obtaining the disability certificate</c:v>
                </c:pt>
                <c:pt idx="2">
                  <c:v>Facilitating access to social benefits</c:v>
                </c:pt>
                <c:pt idx="3">
                  <c:v>Information about rights and risks related to violence, abuse and exploitation</c:v>
                </c:pt>
                <c:pt idx="4">
                  <c:v>Specialized individual counselling</c:v>
                </c:pt>
                <c:pt idx="5">
                  <c:v>School enrollment</c:v>
                </c:pt>
                <c:pt idx="6">
                  <c:v>Discussing with teachers to solve school-related problems</c:v>
                </c:pt>
              </c:strCache>
            </c:strRef>
          </c:cat>
          <c:val>
            <c:numRef>
              <c:f>Sheet1!$B$2:$B$8</c:f>
              <c:numCache>
                <c:formatCode>0%</c:formatCode>
                <c:ptCount val="7"/>
                <c:pt idx="0">
                  <c:v>0.52</c:v>
                </c:pt>
                <c:pt idx="1">
                  <c:v>0.08</c:v>
                </c:pt>
                <c:pt idx="2">
                  <c:v>0.19</c:v>
                </c:pt>
                <c:pt idx="3">
                  <c:v>0.18</c:v>
                </c:pt>
                <c:pt idx="4">
                  <c:v>0.09</c:v>
                </c:pt>
                <c:pt idx="5">
                  <c:v>0.19</c:v>
                </c:pt>
                <c:pt idx="6">
                  <c:v>0.21</c:v>
                </c:pt>
              </c:numCache>
            </c:numRef>
          </c:val>
          <c:extLst xmlns:c16r2="http://schemas.microsoft.com/office/drawing/2015/06/chart">
            <c:ext xmlns:c16="http://schemas.microsoft.com/office/drawing/2014/chart" uri="{C3380CC4-5D6E-409C-BE32-E72D297353CC}">
              <c16:uniqueId val="{00000000-E611-4AC1-9B2F-A77C8EA394D2}"/>
            </c:ext>
          </c:extLst>
        </c:ser>
        <c:ser>
          <c:idx val="1"/>
          <c:order val="1"/>
          <c:tx>
            <c:strRef>
              <c:f>Sheet1!$C$1</c:f>
              <c:strCache>
                <c:ptCount val="1"/>
                <c:pt idx="0">
                  <c:v>Control communes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Registration with a family physician</c:v>
                </c:pt>
                <c:pt idx="1">
                  <c:v>Obtaining the disability certificate</c:v>
                </c:pt>
                <c:pt idx="2">
                  <c:v>Facilitating access to social benefits</c:v>
                </c:pt>
                <c:pt idx="3">
                  <c:v>Information about rights and risks related to violence, abuse and exploitation</c:v>
                </c:pt>
                <c:pt idx="4">
                  <c:v>Specialized individual counselling</c:v>
                </c:pt>
                <c:pt idx="5">
                  <c:v>School enrollment</c:v>
                </c:pt>
                <c:pt idx="6">
                  <c:v>Discussing with teachers to solve school-related problems</c:v>
                </c:pt>
              </c:strCache>
            </c:strRef>
          </c:cat>
          <c:val>
            <c:numRef>
              <c:f>Sheet1!$C$2:$C$8</c:f>
              <c:numCache>
                <c:formatCode>0%</c:formatCode>
                <c:ptCount val="7"/>
                <c:pt idx="0">
                  <c:v>0.47</c:v>
                </c:pt>
                <c:pt idx="1">
                  <c:v>0.04</c:v>
                </c:pt>
                <c:pt idx="2">
                  <c:v>0.13</c:v>
                </c:pt>
                <c:pt idx="3">
                  <c:v>0.03</c:v>
                </c:pt>
                <c:pt idx="4">
                  <c:v>0.01</c:v>
                </c:pt>
                <c:pt idx="5">
                  <c:v>0.28000000000000003</c:v>
                </c:pt>
                <c:pt idx="6">
                  <c:v>0.17</c:v>
                </c:pt>
              </c:numCache>
            </c:numRef>
          </c:val>
          <c:extLst xmlns:c16r2="http://schemas.microsoft.com/office/drawing/2015/06/chart">
            <c:ext xmlns:c16="http://schemas.microsoft.com/office/drawing/2014/chart" uri="{C3380CC4-5D6E-409C-BE32-E72D297353CC}">
              <c16:uniqueId val="{00000001-E611-4AC1-9B2F-A77C8EA394D2}"/>
            </c:ext>
          </c:extLst>
        </c:ser>
        <c:dLbls>
          <c:showLegendKey val="0"/>
          <c:showVal val="0"/>
          <c:showCatName val="0"/>
          <c:showSerName val="0"/>
          <c:showPercent val="0"/>
          <c:showBubbleSize val="0"/>
        </c:dLbls>
        <c:gapWidth val="35"/>
        <c:overlap val="-20"/>
        <c:axId val="439951256"/>
        <c:axId val="439951648"/>
      </c:barChart>
      <c:catAx>
        <c:axId val="439951256"/>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lgn="r">
              <a:defRPr sz="900" b="0" i="0" u="none" strike="noStrike" kern="1200" baseline="0">
                <a:solidFill>
                  <a:schemeClr val="tx1"/>
                </a:solidFill>
                <a:latin typeface="Calibri"/>
                <a:ea typeface="+mn-ea"/>
                <a:cs typeface="Calibri"/>
              </a:defRPr>
            </a:pPr>
            <a:endParaRPr lang="en-US"/>
          </a:p>
        </c:txPr>
        <c:crossAx val="439951648"/>
        <c:crosses val="autoZero"/>
        <c:auto val="1"/>
        <c:lblAlgn val="ctr"/>
        <c:lblOffset val="100"/>
        <c:noMultiLvlLbl val="0"/>
      </c:catAx>
      <c:valAx>
        <c:axId val="439951648"/>
        <c:scaling>
          <c:orientation val="minMax"/>
        </c:scaling>
        <c:delete val="1"/>
        <c:axPos val="t"/>
        <c:numFmt formatCode="0%" sourceLinked="1"/>
        <c:majorTickMark val="none"/>
        <c:minorTickMark val="none"/>
        <c:tickLblPos val="none"/>
        <c:crossAx val="439951256"/>
        <c:crosses val="autoZero"/>
        <c:crossBetween val="between"/>
      </c:valAx>
      <c:spPr>
        <a:noFill/>
        <a:ln>
          <a:noFill/>
        </a:ln>
        <a:effectLst/>
      </c:spPr>
    </c:plotArea>
    <c:legend>
      <c:legendPos val="b"/>
      <c:layout>
        <c:manualLayout>
          <c:xMode val="edge"/>
          <c:yMode val="edge"/>
          <c:x val="0.44066548643444908"/>
          <c:y val="4.424861471082165E-2"/>
          <c:w val="0.44267836773567937"/>
          <c:h val="5.1501438925207997E-2"/>
        </c:manualLayout>
      </c:layout>
      <c:overlay val="0"/>
      <c:spPr>
        <a:noFill/>
        <a:ln>
          <a:noFill/>
        </a:ln>
        <a:effectLst/>
      </c:spPr>
      <c:txPr>
        <a:bodyPr rot="0" spcFirstLastPara="1" vertOverflow="ellipsis" vert="horz" wrap="square" anchor="ctr" anchorCtr="1"/>
        <a:lstStyle/>
        <a:p>
          <a:pPr>
            <a:defRPr sz="900" b="0" i="0" u="none" strike="noStrike" kern="1200" baseline="0">
              <a:solidFill>
                <a:srgbClr val="000000"/>
              </a:solidFill>
              <a:latin typeface="Calibri"/>
              <a:ea typeface="+mn-ea"/>
              <a:cs typeface="Calibri"/>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900" b="0" i="0" u="none" strike="noStrike" kern="1200" spc="0" baseline="0">
                <a:solidFill>
                  <a:srgbClr val="000000"/>
                </a:solidFill>
                <a:latin typeface="Calibri"/>
                <a:ea typeface="+mn-ea"/>
                <a:cs typeface="Calibri"/>
              </a:defRPr>
            </a:pPr>
            <a:r>
              <a:rPr lang="en-US" sz="900" b="0" i="0" u="none" strike="noStrike" baseline="0">
                <a:solidFill>
                  <a:srgbClr val="000000"/>
                </a:solidFill>
                <a:effectLst/>
                <a:latin typeface="Calibri"/>
                <a:cs typeface="Calibri"/>
              </a:rPr>
              <a:t>…</a:t>
            </a:r>
            <a:r>
              <a:rPr lang="ro-RO" sz="900" b="0" i="0" u="none" strike="noStrike" baseline="0">
                <a:solidFill>
                  <a:srgbClr val="000000"/>
                </a:solidFill>
                <a:effectLst/>
                <a:latin typeface="Calibri"/>
                <a:cs typeface="Calibri"/>
              </a:rPr>
              <a:t> </a:t>
            </a:r>
            <a:r>
              <a:rPr lang="en-GB" sz="900" b="0" i="0" u="none" strike="noStrike" baseline="0">
                <a:solidFill>
                  <a:srgbClr val="000000"/>
                </a:solidFill>
                <a:effectLst/>
                <a:latin typeface="Calibri"/>
                <a:cs typeface="Calibri"/>
              </a:rPr>
              <a:t>your right to </a:t>
            </a:r>
            <a:r>
              <a:rPr lang="ro-RO" sz="900" b="0" i="0" u="none" strike="noStrike" baseline="0">
                <a:solidFill>
                  <a:srgbClr val="000000"/>
                </a:solidFill>
                <a:effectLst/>
                <a:latin typeface="Calibri"/>
                <a:cs typeface="Calibri"/>
              </a:rPr>
              <a:t>social</a:t>
            </a:r>
            <a:r>
              <a:rPr lang="en-GB" sz="900" b="0" i="0" u="none" strike="noStrike" baseline="0">
                <a:solidFill>
                  <a:srgbClr val="000000"/>
                </a:solidFill>
                <a:effectLst/>
                <a:latin typeface="Calibri"/>
                <a:cs typeface="Calibri"/>
              </a:rPr>
              <a:t> assistance</a:t>
            </a:r>
            <a:endParaRPr lang="en-US" sz="900">
              <a:solidFill>
                <a:srgbClr val="000000"/>
              </a:solidFill>
              <a:latin typeface="Calibri"/>
              <a:cs typeface="Calibri"/>
            </a:endParaRPr>
          </a:p>
        </c:rich>
      </c:tx>
      <c:layout>
        <c:manualLayout>
          <c:xMode val="edge"/>
          <c:yMode val="edge"/>
          <c:x val="0.27410001843415099"/>
          <c:y val="3.1505573882095031E-2"/>
        </c:manualLayout>
      </c:layout>
      <c:overlay val="0"/>
      <c:spPr>
        <a:noFill/>
        <a:ln>
          <a:noFill/>
        </a:ln>
        <a:effectLst/>
      </c:spPr>
    </c:title>
    <c:autoTitleDeleted val="0"/>
    <c:plotArea>
      <c:layout>
        <c:manualLayout>
          <c:layoutTarget val="inner"/>
          <c:xMode val="edge"/>
          <c:yMode val="edge"/>
          <c:x val="0.20461904287280622"/>
          <c:y val="0.14218253968253997"/>
          <c:w val="0.78723458571247829"/>
          <c:h val="0.76180789901262402"/>
        </c:manualLayout>
      </c:layout>
      <c:barChart>
        <c:barDir val="bar"/>
        <c:grouping val="clustered"/>
        <c:varyColors val="0"/>
        <c:ser>
          <c:idx val="0"/>
          <c:order val="0"/>
          <c:tx>
            <c:strRef>
              <c:f>Sheet1!$B$1</c:f>
              <c:strCache>
                <c:ptCount val="1"/>
                <c:pt idx="0">
                  <c:v>Intervention communes</c:v>
                </c:pt>
              </c:strCache>
            </c:strRef>
          </c:tx>
          <c:spPr>
            <a:solidFill>
              <a:srgbClr val="008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To a large extent</c:v>
                </c:pt>
                <c:pt idx="1">
                  <c:v>To a very large extent</c:v>
                </c:pt>
              </c:strCache>
            </c:strRef>
          </c:cat>
          <c:val>
            <c:numRef>
              <c:f>Sheet1!$B$2:$B$3</c:f>
              <c:numCache>
                <c:formatCode>0%</c:formatCode>
                <c:ptCount val="2"/>
                <c:pt idx="0">
                  <c:v>0.36</c:v>
                </c:pt>
                <c:pt idx="1">
                  <c:v>0.33</c:v>
                </c:pt>
              </c:numCache>
            </c:numRef>
          </c:val>
          <c:extLst xmlns:c16r2="http://schemas.microsoft.com/office/drawing/2015/06/chart">
            <c:ext xmlns:c16="http://schemas.microsoft.com/office/drawing/2014/chart" uri="{C3380CC4-5D6E-409C-BE32-E72D297353CC}">
              <c16:uniqueId val="{00000000-7CEB-4952-B853-3A76BF98C16B}"/>
            </c:ext>
          </c:extLst>
        </c:ser>
        <c:ser>
          <c:idx val="1"/>
          <c:order val="1"/>
          <c:tx>
            <c:strRef>
              <c:f>Sheet1!$C$1</c:f>
              <c:strCache>
                <c:ptCount val="1"/>
                <c:pt idx="0">
                  <c:v>Control communes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To a large extent</c:v>
                </c:pt>
                <c:pt idx="1">
                  <c:v>To a very large extent</c:v>
                </c:pt>
              </c:strCache>
            </c:strRef>
          </c:cat>
          <c:val>
            <c:numRef>
              <c:f>Sheet1!$C$2:$C$3</c:f>
              <c:numCache>
                <c:formatCode>0%</c:formatCode>
                <c:ptCount val="2"/>
                <c:pt idx="0">
                  <c:v>0.28999999999999998</c:v>
                </c:pt>
                <c:pt idx="1">
                  <c:v>0.19</c:v>
                </c:pt>
              </c:numCache>
            </c:numRef>
          </c:val>
          <c:extLst xmlns:c16r2="http://schemas.microsoft.com/office/drawing/2015/06/chart">
            <c:ext xmlns:c16="http://schemas.microsoft.com/office/drawing/2014/chart" uri="{C3380CC4-5D6E-409C-BE32-E72D297353CC}">
              <c16:uniqueId val="{00000001-7CEB-4952-B853-3A76BF98C16B}"/>
            </c:ext>
          </c:extLst>
        </c:ser>
        <c:dLbls>
          <c:showLegendKey val="0"/>
          <c:showVal val="0"/>
          <c:showCatName val="0"/>
          <c:showSerName val="0"/>
          <c:showPercent val="0"/>
          <c:showBubbleSize val="0"/>
        </c:dLbls>
        <c:gapWidth val="35"/>
        <c:overlap val="-20"/>
        <c:axId val="439946160"/>
        <c:axId val="439946944"/>
      </c:barChart>
      <c:catAx>
        <c:axId val="43994616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rgbClr val="000000"/>
                </a:solidFill>
                <a:latin typeface="Calibri"/>
                <a:ea typeface="+mn-ea"/>
                <a:cs typeface="Calibri"/>
              </a:defRPr>
            </a:pPr>
            <a:endParaRPr lang="en-US"/>
          </a:p>
        </c:txPr>
        <c:crossAx val="439946944"/>
        <c:crosses val="autoZero"/>
        <c:auto val="1"/>
        <c:lblAlgn val="ctr"/>
        <c:lblOffset val="100"/>
        <c:noMultiLvlLbl val="0"/>
      </c:catAx>
      <c:valAx>
        <c:axId val="439946944"/>
        <c:scaling>
          <c:orientation val="minMax"/>
        </c:scaling>
        <c:delete val="1"/>
        <c:axPos val="t"/>
        <c:numFmt formatCode="0%" sourceLinked="1"/>
        <c:majorTickMark val="none"/>
        <c:minorTickMark val="none"/>
        <c:tickLblPos val="none"/>
        <c:crossAx val="439946160"/>
        <c:crosses val="autoZero"/>
        <c:crossBetween val="between"/>
      </c:valAx>
      <c:spPr>
        <a:noFill/>
        <a:ln>
          <a:noFill/>
        </a:ln>
        <a:effectLst/>
      </c:spPr>
    </c:plotArea>
    <c:legend>
      <c:legendPos val="b"/>
      <c:layout>
        <c:manualLayout>
          <c:xMode val="edge"/>
          <c:yMode val="edge"/>
          <c:x val="0.207592701315641"/>
          <c:y val="0.89886970581315551"/>
          <c:w val="0.792407298684359"/>
          <c:h val="0.10113029418684399"/>
        </c:manualLayout>
      </c:layout>
      <c:overlay val="0"/>
      <c:spPr>
        <a:noFill/>
        <a:ln>
          <a:noFill/>
        </a:ln>
        <a:effectLst/>
      </c:spPr>
      <c:txPr>
        <a:bodyPr rot="0" spcFirstLastPara="1" vertOverflow="ellipsis" vert="horz" wrap="square" anchor="ctr" anchorCtr="0"/>
        <a:lstStyle/>
        <a:p>
          <a:pPr>
            <a:defRPr sz="900" b="0" i="0" u="none" strike="noStrike" kern="1200" baseline="0">
              <a:solidFill>
                <a:srgbClr val="000000"/>
              </a:solidFill>
              <a:latin typeface="Calibri"/>
              <a:ea typeface="+mn-ea"/>
              <a:cs typeface="Calibri"/>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900" b="0" i="0" u="none" strike="noStrike" kern="1200" spc="0" baseline="0">
                <a:solidFill>
                  <a:srgbClr val="000000"/>
                </a:solidFill>
                <a:latin typeface="Calibri"/>
                <a:ea typeface="+mn-ea"/>
                <a:cs typeface="Calibri"/>
              </a:defRPr>
            </a:pPr>
            <a:r>
              <a:rPr lang="en-US" sz="900" b="0" i="0" u="none" strike="noStrike" baseline="0">
                <a:solidFill>
                  <a:srgbClr val="000000"/>
                </a:solidFill>
                <a:effectLst/>
                <a:latin typeface="Calibri"/>
                <a:cs typeface="Calibri"/>
              </a:rPr>
              <a:t>…</a:t>
            </a:r>
            <a:r>
              <a:rPr lang="ro-RO" sz="900" b="0" i="0" u="none" strike="noStrike" baseline="0">
                <a:solidFill>
                  <a:srgbClr val="000000"/>
                </a:solidFill>
                <a:effectLst/>
                <a:latin typeface="Calibri"/>
                <a:cs typeface="Calibri"/>
              </a:rPr>
              <a:t> </a:t>
            </a:r>
            <a:r>
              <a:rPr lang="en-GB" sz="900" b="0" i="0" u="none" strike="noStrike" baseline="0">
                <a:solidFill>
                  <a:srgbClr val="000000"/>
                </a:solidFill>
                <a:effectLst/>
                <a:latin typeface="Calibri"/>
                <a:cs typeface="Calibri"/>
              </a:rPr>
              <a:t>the services you should receive from the mayoralty?</a:t>
            </a:r>
            <a:endParaRPr lang="en-US" sz="900">
              <a:solidFill>
                <a:srgbClr val="000000"/>
              </a:solidFill>
              <a:latin typeface="Calibri"/>
              <a:cs typeface="Calibri"/>
            </a:endParaRPr>
          </a:p>
        </c:rich>
      </c:tx>
      <c:layout>
        <c:manualLayout>
          <c:xMode val="edge"/>
          <c:yMode val="edge"/>
          <c:x val="6.1418022125564603E-2"/>
          <c:y val="3.2098928810369346E-3"/>
        </c:manualLayout>
      </c:layout>
      <c:overlay val="0"/>
      <c:spPr>
        <a:noFill/>
        <a:ln>
          <a:noFill/>
        </a:ln>
        <a:effectLst/>
      </c:spPr>
    </c:title>
    <c:autoTitleDeleted val="0"/>
    <c:plotArea>
      <c:layout>
        <c:manualLayout>
          <c:layoutTarget val="inner"/>
          <c:xMode val="edge"/>
          <c:yMode val="edge"/>
          <c:x val="4.8019517694516414E-2"/>
          <c:y val="0.14218253968253997"/>
          <c:w val="0.94383413482710599"/>
          <c:h val="0.76180789901262402"/>
        </c:manualLayout>
      </c:layout>
      <c:barChart>
        <c:barDir val="bar"/>
        <c:grouping val="clustered"/>
        <c:varyColors val="0"/>
        <c:ser>
          <c:idx val="0"/>
          <c:order val="0"/>
          <c:tx>
            <c:strRef>
              <c:f>Sheet1!$B$1</c:f>
              <c:strCache>
                <c:ptCount val="1"/>
                <c:pt idx="0">
                  <c:v>Eșantion de intervenție</c:v>
                </c:pt>
              </c:strCache>
            </c:strRef>
          </c:tx>
          <c:spPr>
            <a:solidFill>
              <a:srgbClr val="008000"/>
            </a:solidFill>
            <a:ln>
              <a:noFill/>
            </a:ln>
            <a:effectLst/>
          </c:spPr>
          <c:invertIfNegative val="0"/>
          <c:dPt>
            <c:idx val="4"/>
            <c:invertIfNegative val="0"/>
            <c:bubble3D val="0"/>
            <c:spPr>
              <a:solidFill>
                <a:srgbClr val="008000"/>
              </a:solidFill>
              <a:ln>
                <a:noFill/>
              </a:ln>
              <a:effectLst/>
            </c:spPr>
            <c:extLst xmlns:c16r2="http://schemas.microsoft.com/office/drawing/2015/06/chart">
              <c:ext xmlns:c16="http://schemas.microsoft.com/office/drawing/2014/chart" uri="{C3380CC4-5D6E-409C-BE32-E72D297353CC}">
                <c16:uniqueId val="{00000000-ECA8-4EF4-A4DA-8822D3C03F6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numCache>
            </c:numRef>
          </c:cat>
          <c:val>
            <c:numRef>
              <c:f>Sheet1!$B$2:$B$3</c:f>
              <c:numCache>
                <c:formatCode>0%</c:formatCode>
                <c:ptCount val="2"/>
                <c:pt idx="0">
                  <c:v>0.34</c:v>
                </c:pt>
                <c:pt idx="1">
                  <c:v>0.33000000000000035</c:v>
                </c:pt>
              </c:numCache>
            </c:numRef>
          </c:val>
          <c:extLst xmlns:c16r2="http://schemas.microsoft.com/office/drawing/2015/06/chart">
            <c:ext xmlns:c16="http://schemas.microsoft.com/office/drawing/2014/chart" uri="{C3380CC4-5D6E-409C-BE32-E72D297353CC}">
              <c16:uniqueId val="{00000001-ECA8-4EF4-A4DA-8822D3C03F61}"/>
            </c:ext>
          </c:extLst>
        </c:ser>
        <c:ser>
          <c:idx val="1"/>
          <c:order val="1"/>
          <c:tx>
            <c:strRef>
              <c:f>Sheet1!$C$1</c:f>
              <c:strCache>
                <c:ptCount val="1"/>
                <c:pt idx="0">
                  <c:v>Eșantion de control</c:v>
                </c:pt>
              </c:strCache>
            </c:strRef>
          </c:tx>
          <c:spPr>
            <a:solidFill>
              <a:srgbClr val="C0504D"/>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numCache>
            </c:numRef>
          </c:cat>
          <c:val>
            <c:numRef>
              <c:f>Sheet1!$C$2:$C$3</c:f>
              <c:numCache>
                <c:formatCode>0%</c:formatCode>
                <c:ptCount val="2"/>
                <c:pt idx="0">
                  <c:v>0.2900000000000002</c:v>
                </c:pt>
                <c:pt idx="1">
                  <c:v>0.16</c:v>
                </c:pt>
              </c:numCache>
            </c:numRef>
          </c:val>
          <c:extLst xmlns:c16r2="http://schemas.microsoft.com/office/drawing/2015/06/chart">
            <c:ext xmlns:c16="http://schemas.microsoft.com/office/drawing/2014/chart" uri="{C3380CC4-5D6E-409C-BE32-E72D297353CC}">
              <c16:uniqueId val="{00000002-ECA8-4EF4-A4DA-8822D3C03F61}"/>
            </c:ext>
          </c:extLst>
        </c:ser>
        <c:dLbls>
          <c:showLegendKey val="0"/>
          <c:showVal val="0"/>
          <c:showCatName val="0"/>
          <c:showSerName val="0"/>
          <c:showPercent val="0"/>
          <c:showBubbleSize val="0"/>
        </c:dLbls>
        <c:gapWidth val="35"/>
        <c:overlap val="-20"/>
        <c:axId val="437609760"/>
        <c:axId val="437611328"/>
      </c:barChart>
      <c:catAx>
        <c:axId val="437609760"/>
        <c:scaling>
          <c:orientation val="maxMin"/>
        </c:scaling>
        <c:delete val="1"/>
        <c:axPos val="l"/>
        <c:numFmt formatCode="General" sourceLinked="1"/>
        <c:majorTickMark val="none"/>
        <c:minorTickMark val="none"/>
        <c:tickLblPos val="none"/>
        <c:crossAx val="437611328"/>
        <c:crosses val="autoZero"/>
        <c:auto val="1"/>
        <c:lblAlgn val="ctr"/>
        <c:lblOffset val="100"/>
        <c:noMultiLvlLbl val="0"/>
      </c:catAx>
      <c:valAx>
        <c:axId val="437611328"/>
        <c:scaling>
          <c:orientation val="minMax"/>
        </c:scaling>
        <c:delete val="1"/>
        <c:axPos val="t"/>
        <c:numFmt formatCode="0%" sourceLinked="1"/>
        <c:majorTickMark val="none"/>
        <c:minorTickMark val="none"/>
        <c:tickLblPos val="none"/>
        <c:crossAx val="43760976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900" b="0" i="0" u="none" strike="noStrike" kern="1200" spc="0" baseline="0">
                <a:solidFill>
                  <a:srgbClr val="000000"/>
                </a:solidFill>
                <a:latin typeface="Calibri"/>
                <a:ea typeface="+mn-ea"/>
                <a:cs typeface="Calibri"/>
              </a:defRPr>
            </a:pPr>
            <a:r>
              <a:rPr lang="en-US" sz="900" b="0" i="0" u="none" strike="noStrike" baseline="0">
                <a:solidFill>
                  <a:srgbClr val="000000"/>
                </a:solidFill>
                <a:effectLst/>
                <a:latin typeface="Calibri"/>
                <a:cs typeface="Calibri"/>
              </a:rPr>
              <a:t>…</a:t>
            </a:r>
            <a:r>
              <a:rPr lang="ro-RO" sz="900" b="0" i="0" u="none" strike="noStrike" baseline="0">
                <a:solidFill>
                  <a:srgbClr val="000000"/>
                </a:solidFill>
                <a:effectLst/>
                <a:latin typeface="Calibri"/>
                <a:cs typeface="Calibri"/>
              </a:rPr>
              <a:t> </a:t>
            </a:r>
            <a:r>
              <a:rPr lang="en-GB" sz="900" b="0" i="0" u="none" strike="noStrike" baseline="0">
                <a:solidFill>
                  <a:srgbClr val="000000"/>
                </a:solidFill>
                <a:effectLst/>
                <a:latin typeface="Calibri"/>
                <a:cs typeface="Calibri"/>
              </a:rPr>
              <a:t>the social worker/</a:t>
            </a:r>
            <a:r>
              <a:rPr lang="ro-RO" sz="900" b="0" i="0" u="none" strike="noStrike" baseline="0">
                <a:solidFill>
                  <a:srgbClr val="000000"/>
                </a:solidFill>
                <a:effectLst/>
                <a:latin typeface="Calibri"/>
                <a:cs typeface="Calibri"/>
              </a:rPr>
              <a:t>referent</a:t>
            </a:r>
            <a:r>
              <a:rPr lang="en-GB" sz="900" b="0" i="0" u="none" strike="noStrike" baseline="0">
                <a:solidFill>
                  <a:srgbClr val="000000"/>
                </a:solidFill>
                <a:effectLst/>
                <a:latin typeface="Calibri"/>
                <a:cs typeface="Calibri"/>
              </a:rPr>
              <a:t>?</a:t>
            </a:r>
            <a:endParaRPr lang="en-US" sz="900">
              <a:solidFill>
                <a:srgbClr val="000000"/>
              </a:solidFill>
              <a:latin typeface="Calibri"/>
              <a:cs typeface="Calibri"/>
            </a:endParaRPr>
          </a:p>
        </c:rich>
      </c:tx>
      <c:layout>
        <c:manualLayout>
          <c:xMode val="edge"/>
          <c:yMode val="edge"/>
          <c:x val="0.17179822815282125"/>
          <c:y val="1.8791105543376114E-2"/>
        </c:manualLayout>
      </c:layout>
      <c:overlay val="0"/>
      <c:spPr>
        <a:noFill/>
        <a:ln>
          <a:noFill/>
        </a:ln>
        <a:effectLst/>
      </c:spPr>
    </c:title>
    <c:autoTitleDeleted val="0"/>
    <c:plotArea>
      <c:layout>
        <c:manualLayout>
          <c:layoutTarget val="inner"/>
          <c:xMode val="edge"/>
          <c:yMode val="edge"/>
          <c:x val="0.20074160466273611"/>
          <c:y val="0.14218257951079"/>
          <c:w val="0.76009226551217846"/>
          <c:h val="0.76180789901262402"/>
        </c:manualLayout>
      </c:layout>
      <c:barChart>
        <c:barDir val="bar"/>
        <c:grouping val="clustered"/>
        <c:varyColors val="0"/>
        <c:ser>
          <c:idx val="0"/>
          <c:order val="0"/>
          <c:tx>
            <c:strRef>
              <c:f>Sheet1!$B$1</c:f>
              <c:strCache>
                <c:ptCount val="1"/>
                <c:pt idx="0">
                  <c:v>Intervention communes</c:v>
                </c:pt>
              </c:strCache>
            </c:strRef>
          </c:tx>
          <c:spPr>
            <a:solidFill>
              <a:srgbClr val="008000"/>
            </a:solidFill>
            <a:ln>
              <a:noFill/>
            </a:ln>
            <a:effectLst/>
          </c:spPr>
          <c:invertIfNegative val="0"/>
          <c:dPt>
            <c:idx val="4"/>
            <c:invertIfNegative val="0"/>
            <c:bubble3D val="0"/>
            <c:spPr>
              <a:solidFill>
                <a:schemeClr val="bg1">
                  <a:lumMod val="50000"/>
                </a:schemeClr>
              </a:solidFill>
              <a:ln>
                <a:noFill/>
              </a:ln>
              <a:effectLst/>
            </c:spPr>
            <c:extLst xmlns:c16r2="http://schemas.microsoft.com/office/drawing/2015/06/chart">
              <c:ext xmlns:c16="http://schemas.microsoft.com/office/drawing/2014/chart" uri="{C3380CC4-5D6E-409C-BE32-E72D297353CC}">
                <c16:uniqueId val="{00000000-7EE9-4BD3-8F74-C2E705F4E50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Yes, but we never talked</c:v>
                </c:pt>
                <c:pt idx="1">
                  <c:v>Yes, we talked on occasion</c:v>
                </c:pt>
                <c:pt idx="2">
                  <c:v>Yes, we talk often</c:v>
                </c:pt>
                <c:pt idx="3">
                  <c:v>No</c:v>
                </c:pt>
                <c:pt idx="4">
                  <c:v>Don't know</c:v>
                </c:pt>
              </c:strCache>
            </c:strRef>
          </c:cat>
          <c:val>
            <c:numRef>
              <c:f>Sheet1!$B$2:$B$6</c:f>
              <c:numCache>
                <c:formatCode>0%</c:formatCode>
                <c:ptCount val="5"/>
                <c:pt idx="0">
                  <c:v>7.0000000000000007E-2</c:v>
                </c:pt>
                <c:pt idx="1">
                  <c:v>0.37</c:v>
                </c:pt>
                <c:pt idx="2">
                  <c:v>0.47</c:v>
                </c:pt>
                <c:pt idx="3">
                  <c:v>0.08</c:v>
                </c:pt>
                <c:pt idx="4">
                  <c:v>0.01</c:v>
                </c:pt>
              </c:numCache>
            </c:numRef>
          </c:val>
          <c:extLst xmlns:c16r2="http://schemas.microsoft.com/office/drawing/2015/06/chart">
            <c:ext xmlns:c16="http://schemas.microsoft.com/office/drawing/2014/chart" uri="{C3380CC4-5D6E-409C-BE32-E72D297353CC}">
              <c16:uniqueId val="{00000001-7EE9-4BD3-8F74-C2E705F4E502}"/>
            </c:ext>
          </c:extLst>
        </c:ser>
        <c:ser>
          <c:idx val="1"/>
          <c:order val="1"/>
          <c:tx>
            <c:strRef>
              <c:f>Sheet1!$C$1</c:f>
              <c:strCache>
                <c:ptCount val="1"/>
                <c:pt idx="0">
                  <c:v>Control communes</c:v>
                </c:pt>
              </c:strCache>
            </c:strRef>
          </c:tx>
          <c:spPr>
            <a:solidFill>
              <a:schemeClr val="accent2"/>
            </a:solidFill>
            <a:ln>
              <a:noFill/>
            </a:ln>
            <a:effectLst/>
          </c:spPr>
          <c:invertIfNegative val="0"/>
          <c:dPt>
            <c:idx val="4"/>
            <c:invertIfNegative val="0"/>
            <c:bubble3D val="0"/>
            <c:spPr>
              <a:solidFill>
                <a:srgbClr val="BFBFBF"/>
              </a:solidFill>
              <a:ln>
                <a:noFill/>
              </a:ln>
              <a:effectLst/>
            </c:spPr>
            <c:extLst xmlns:c16r2="http://schemas.microsoft.com/office/drawing/2015/06/chart">
              <c:ext xmlns:c16="http://schemas.microsoft.com/office/drawing/2014/chart" uri="{C3380CC4-5D6E-409C-BE32-E72D297353CC}">
                <c16:uniqueId val="{00000002-7EE9-4BD3-8F74-C2E705F4E50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Yes, but we never talked</c:v>
                </c:pt>
                <c:pt idx="1">
                  <c:v>Yes, we talked on occasion</c:v>
                </c:pt>
                <c:pt idx="2">
                  <c:v>Yes, we talk often</c:v>
                </c:pt>
                <c:pt idx="3">
                  <c:v>No</c:v>
                </c:pt>
                <c:pt idx="4">
                  <c:v>Don't know</c:v>
                </c:pt>
              </c:strCache>
            </c:strRef>
          </c:cat>
          <c:val>
            <c:numRef>
              <c:f>Sheet1!$C$2:$C$6</c:f>
              <c:numCache>
                <c:formatCode>0%</c:formatCode>
                <c:ptCount val="5"/>
                <c:pt idx="0">
                  <c:v>0.16</c:v>
                </c:pt>
                <c:pt idx="1">
                  <c:v>0.43</c:v>
                </c:pt>
                <c:pt idx="2">
                  <c:v>0.18</c:v>
                </c:pt>
                <c:pt idx="3">
                  <c:v>0.22</c:v>
                </c:pt>
                <c:pt idx="4">
                  <c:v>0.01</c:v>
                </c:pt>
              </c:numCache>
            </c:numRef>
          </c:val>
          <c:extLst xmlns:c16r2="http://schemas.microsoft.com/office/drawing/2015/06/chart">
            <c:ext xmlns:c16="http://schemas.microsoft.com/office/drawing/2014/chart" uri="{C3380CC4-5D6E-409C-BE32-E72D297353CC}">
              <c16:uniqueId val="{00000003-7EE9-4BD3-8F74-C2E705F4E502}"/>
            </c:ext>
          </c:extLst>
        </c:ser>
        <c:dLbls>
          <c:showLegendKey val="0"/>
          <c:showVal val="0"/>
          <c:showCatName val="0"/>
          <c:showSerName val="0"/>
          <c:showPercent val="0"/>
          <c:showBubbleSize val="0"/>
        </c:dLbls>
        <c:gapWidth val="35"/>
        <c:overlap val="-20"/>
        <c:axId val="437612112"/>
        <c:axId val="437610544"/>
      </c:barChart>
      <c:catAx>
        <c:axId val="43761211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rgbClr val="000000"/>
                </a:solidFill>
                <a:latin typeface="Calibri"/>
                <a:ea typeface="+mn-ea"/>
                <a:cs typeface="Calibri"/>
              </a:defRPr>
            </a:pPr>
            <a:endParaRPr lang="en-US"/>
          </a:p>
        </c:txPr>
        <c:crossAx val="437610544"/>
        <c:crosses val="autoZero"/>
        <c:auto val="1"/>
        <c:lblAlgn val="ctr"/>
        <c:lblOffset val="100"/>
        <c:noMultiLvlLbl val="0"/>
      </c:catAx>
      <c:valAx>
        <c:axId val="437610544"/>
        <c:scaling>
          <c:orientation val="minMax"/>
        </c:scaling>
        <c:delete val="1"/>
        <c:axPos val="t"/>
        <c:numFmt formatCode="0%" sourceLinked="1"/>
        <c:majorTickMark val="none"/>
        <c:minorTickMark val="none"/>
        <c:tickLblPos val="none"/>
        <c:crossAx val="437612112"/>
        <c:crosses val="autoZero"/>
        <c:crossBetween val="between"/>
      </c:valAx>
      <c:spPr>
        <a:noFill/>
        <a:ln>
          <a:noFill/>
        </a:ln>
        <a:effectLst/>
      </c:spPr>
    </c:plotArea>
    <c:legend>
      <c:legendPos val="b"/>
      <c:layout>
        <c:manualLayout>
          <c:xMode val="edge"/>
          <c:yMode val="edge"/>
          <c:x val="0.20759335462813999"/>
          <c:y val="0.924298724325604"/>
          <c:w val="0.79240744221011095"/>
          <c:h val="5.1501438925207997E-2"/>
        </c:manualLayout>
      </c:layout>
      <c:overlay val="0"/>
      <c:spPr>
        <a:noFill/>
        <a:ln>
          <a:noFill/>
        </a:ln>
        <a:effectLst/>
      </c:spPr>
      <c:txPr>
        <a:bodyPr rot="0" spcFirstLastPara="1" vertOverflow="ellipsis" vert="horz" wrap="square" anchor="ctr" anchorCtr="1"/>
        <a:lstStyle/>
        <a:p>
          <a:pPr>
            <a:defRPr sz="900" b="0" i="0" u="none" strike="noStrike" kern="1200" baseline="0">
              <a:solidFill>
                <a:srgbClr val="000000"/>
              </a:solidFill>
              <a:latin typeface="Calibri"/>
              <a:ea typeface="+mn-ea"/>
              <a:cs typeface="Calibri"/>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900" b="0" i="0" u="none" strike="noStrike" kern="1200" spc="0" baseline="0">
                <a:solidFill>
                  <a:srgbClr val="000000"/>
                </a:solidFill>
                <a:latin typeface="Calibri"/>
                <a:ea typeface="+mn-ea"/>
                <a:cs typeface="Calibri"/>
              </a:defRPr>
            </a:pPr>
            <a:r>
              <a:rPr lang="en-US" sz="900" b="0" i="0" u="none" strike="noStrike" baseline="0">
                <a:solidFill>
                  <a:srgbClr val="000000"/>
                </a:solidFill>
                <a:effectLst/>
                <a:latin typeface="Calibri"/>
                <a:cs typeface="Calibri"/>
              </a:rPr>
              <a:t>…</a:t>
            </a:r>
            <a:r>
              <a:rPr lang="ro-RO" sz="900" b="0" i="0" u="none" strike="noStrike" baseline="0">
                <a:solidFill>
                  <a:srgbClr val="000000"/>
                </a:solidFill>
                <a:effectLst/>
                <a:latin typeface="Calibri"/>
                <a:cs typeface="Calibri"/>
              </a:rPr>
              <a:t> </a:t>
            </a:r>
            <a:r>
              <a:rPr lang="en-GB" sz="900" b="0" i="0" u="none" strike="noStrike" baseline="0">
                <a:solidFill>
                  <a:srgbClr val="000000"/>
                </a:solidFill>
                <a:effectLst/>
                <a:latin typeface="Calibri"/>
                <a:cs typeface="Calibri"/>
              </a:rPr>
              <a:t>the </a:t>
            </a:r>
            <a:r>
              <a:rPr lang="ro-RO" sz="900" b="0" i="0" u="none" strike="noStrike" baseline="0">
                <a:solidFill>
                  <a:srgbClr val="000000"/>
                </a:solidFill>
                <a:effectLst/>
                <a:latin typeface="Calibri"/>
                <a:cs typeface="Calibri"/>
              </a:rPr>
              <a:t>co</a:t>
            </a:r>
            <a:r>
              <a:rPr lang="en-GB" sz="900" b="0" i="0" u="none" strike="noStrike" baseline="0">
                <a:solidFill>
                  <a:srgbClr val="000000"/>
                </a:solidFill>
                <a:effectLst/>
                <a:latin typeface="Calibri"/>
                <a:cs typeface="Calibri"/>
              </a:rPr>
              <a:t>m</a:t>
            </a:r>
            <a:r>
              <a:rPr lang="ro-RO" sz="900" b="0" i="0" u="none" strike="noStrike" baseline="0">
                <a:solidFill>
                  <a:srgbClr val="000000"/>
                </a:solidFill>
                <a:effectLst/>
                <a:latin typeface="Calibri"/>
                <a:cs typeface="Calibri"/>
              </a:rPr>
              <a:t>munit</a:t>
            </a:r>
            <a:r>
              <a:rPr lang="en-GB" sz="900" b="0" i="0" u="none" strike="noStrike" baseline="0">
                <a:solidFill>
                  <a:srgbClr val="000000"/>
                </a:solidFill>
                <a:effectLst/>
                <a:latin typeface="Calibri"/>
                <a:cs typeface="Calibri"/>
              </a:rPr>
              <a:t>y health nurse?</a:t>
            </a:r>
            <a:endParaRPr lang="en-US" sz="900">
              <a:solidFill>
                <a:srgbClr val="000000"/>
              </a:solidFill>
              <a:latin typeface="Calibri"/>
              <a:cs typeface="Calibri"/>
            </a:endParaRPr>
          </a:p>
        </c:rich>
      </c:tx>
      <c:layout>
        <c:manualLayout>
          <c:xMode val="edge"/>
          <c:yMode val="edge"/>
          <c:x val="9.694203560018258E-2"/>
          <c:y val="1.5659254619480114E-2"/>
        </c:manualLayout>
      </c:layout>
      <c:overlay val="0"/>
      <c:spPr>
        <a:noFill/>
        <a:ln>
          <a:noFill/>
        </a:ln>
        <a:effectLst/>
      </c:spPr>
    </c:title>
    <c:autoTitleDeleted val="0"/>
    <c:plotArea>
      <c:layout>
        <c:manualLayout>
          <c:layoutTarget val="inner"/>
          <c:xMode val="edge"/>
          <c:yMode val="edge"/>
          <c:x val="4.8019517694516414E-2"/>
          <c:y val="0.14218253968253997"/>
          <c:w val="0.904221539869136"/>
          <c:h val="0.76180789901262402"/>
        </c:manualLayout>
      </c:layout>
      <c:barChart>
        <c:barDir val="bar"/>
        <c:grouping val="clustered"/>
        <c:varyColors val="0"/>
        <c:ser>
          <c:idx val="0"/>
          <c:order val="0"/>
          <c:tx>
            <c:strRef>
              <c:f>Sheet1!$B$1</c:f>
              <c:strCache>
                <c:ptCount val="1"/>
                <c:pt idx="0">
                  <c:v>Intervention communes</c:v>
                </c:pt>
              </c:strCache>
            </c:strRef>
          </c:tx>
          <c:spPr>
            <a:solidFill>
              <a:srgbClr val="008000"/>
            </a:solidFill>
            <a:ln>
              <a:noFill/>
            </a:ln>
            <a:effectLst/>
          </c:spPr>
          <c:invertIfNegative val="0"/>
          <c:dPt>
            <c:idx val="4"/>
            <c:invertIfNegative val="0"/>
            <c:bubble3D val="0"/>
            <c:spPr>
              <a:solidFill>
                <a:srgbClr val="7F7F7F"/>
              </a:solidFill>
              <a:ln>
                <a:noFill/>
              </a:ln>
              <a:effectLst/>
            </c:spPr>
            <c:extLst xmlns:c16r2="http://schemas.microsoft.com/office/drawing/2015/06/chart">
              <c:ext xmlns:c16="http://schemas.microsoft.com/office/drawing/2014/chart" uri="{C3380CC4-5D6E-409C-BE32-E72D297353CC}">
                <c16:uniqueId val="{00000000-7BEB-44B6-9E44-FE5AED16DEB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000000"/>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numCache>
            </c:numRef>
          </c:cat>
          <c:val>
            <c:numRef>
              <c:f>Sheet1!$B$2:$B$6</c:f>
              <c:numCache>
                <c:formatCode>0%</c:formatCode>
                <c:ptCount val="5"/>
                <c:pt idx="0">
                  <c:v>0.03</c:v>
                </c:pt>
                <c:pt idx="1">
                  <c:v>0.34</c:v>
                </c:pt>
                <c:pt idx="2">
                  <c:v>0.42</c:v>
                </c:pt>
                <c:pt idx="3">
                  <c:v>0.17</c:v>
                </c:pt>
                <c:pt idx="4">
                  <c:v>0.05</c:v>
                </c:pt>
              </c:numCache>
            </c:numRef>
          </c:val>
          <c:extLst xmlns:c16r2="http://schemas.microsoft.com/office/drawing/2015/06/chart">
            <c:ext xmlns:c16="http://schemas.microsoft.com/office/drawing/2014/chart" uri="{C3380CC4-5D6E-409C-BE32-E72D297353CC}">
              <c16:uniqueId val="{00000001-7BEB-44B6-9E44-FE5AED16DEB1}"/>
            </c:ext>
          </c:extLst>
        </c:ser>
        <c:ser>
          <c:idx val="1"/>
          <c:order val="1"/>
          <c:tx>
            <c:strRef>
              <c:f>Sheet1!$C$1</c:f>
              <c:strCache>
                <c:ptCount val="1"/>
                <c:pt idx="0">
                  <c:v>Eșantion de control</c:v>
                </c:pt>
              </c:strCache>
            </c:strRef>
          </c:tx>
          <c:spPr>
            <a:solidFill>
              <a:srgbClr val="C0504D"/>
            </a:solidFill>
            <a:ln>
              <a:noFill/>
            </a:ln>
            <a:effectLst/>
          </c:spPr>
          <c:invertIfNegative val="0"/>
          <c:dPt>
            <c:idx val="4"/>
            <c:invertIfNegative val="0"/>
            <c:bubble3D val="0"/>
            <c:spPr>
              <a:solidFill>
                <a:srgbClr val="BFBFBF"/>
              </a:solidFill>
              <a:ln>
                <a:noFill/>
              </a:ln>
              <a:effectLst/>
            </c:spPr>
            <c:extLst xmlns:c16r2="http://schemas.microsoft.com/office/drawing/2015/06/chart">
              <c:ext xmlns:c16="http://schemas.microsoft.com/office/drawing/2014/chart" uri="{C3380CC4-5D6E-409C-BE32-E72D297353CC}">
                <c16:uniqueId val="{00000002-7BEB-44B6-9E44-FE5AED16DEB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000000"/>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numCache>
            </c:numRef>
          </c:cat>
          <c:val>
            <c:numRef>
              <c:f>Sheet1!$C$2:$C$6</c:f>
              <c:numCache>
                <c:formatCode>0%</c:formatCode>
                <c:ptCount val="5"/>
                <c:pt idx="0">
                  <c:v>0.09</c:v>
                </c:pt>
                <c:pt idx="1">
                  <c:v>0.26</c:v>
                </c:pt>
                <c:pt idx="2">
                  <c:v>0.22</c:v>
                </c:pt>
                <c:pt idx="3">
                  <c:v>0.4</c:v>
                </c:pt>
                <c:pt idx="4">
                  <c:v>0.03</c:v>
                </c:pt>
              </c:numCache>
            </c:numRef>
          </c:val>
          <c:extLst xmlns:c16r2="http://schemas.microsoft.com/office/drawing/2015/06/chart">
            <c:ext xmlns:c16="http://schemas.microsoft.com/office/drawing/2014/chart" uri="{C3380CC4-5D6E-409C-BE32-E72D297353CC}">
              <c16:uniqueId val="{00000003-7BEB-44B6-9E44-FE5AED16DEB1}"/>
            </c:ext>
          </c:extLst>
        </c:ser>
        <c:dLbls>
          <c:showLegendKey val="0"/>
          <c:showVal val="0"/>
          <c:showCatName val="0"/>
          <c:showSerName val="0"/>
          <c:showPercent val="0"/>
          <c:showBubbleSize val="0"/>
        </c:dLbls>
        <c:gapWidth val="35"/>
        <c:overlap val="-20"/>
        <c:axId val="437612504"/>
        <c:axId val="437612896"/>
      </c:barChart>
      <c:catAx>
        <c:axId val="437612504"/>
        <c:scaling>
          <c:orientation val="maxMin"/>
        </c:scaling>
        <c:delete val="1"/>
        <c:axPos val="l"/>
        <c:numFmt formatCode="General" sourceLinked="1"/>
        <c:majorTickMark val="none"/>
        <c:minorTickMark val="none"/>
        <c:tickLblPos val="none"/>
        <c:crossAx val="437612896"/>
        <c:crosses val="autoZero"/>
        <c:auto val="1"/>
        <c:lblAlgn val="ctr"/>
        <c:lblOffset val="100"/>
        <c:noMultiLvlLbl val="0"/>
      </c:catAx>
      <c:valAx>
        <c:axId val="437612896"/>
        <c:scaling>
          <c:orientation val="minMax"/>
        </c:scaling>
        <c:delete val="1"/>
        <c:axPos val="t"/>
        <c:numFmt formatCode="0%" sourceLinked="1"/>
        <c:majorTickMark val="none"/>
        <c:minorTickMark val="none"/>
        <c:tickLblPos val="none"/>
        <c:crossAx val="43761250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800" b="0" i="0" u="none" strike="noStrike" kern="1200" spc="0" baseline="0">
                <a:solidFill>
                  <a:srgbClr val="000000"/>
                </a:solidFill>
                <a:latin typeface="Calibri"/>
                <a:ea typeface="+mn-ea"/>
                <a:cs typeface="Calibri"/>
              </a:defRPr>
            </a:pPr>
            <a:r>
              <a:rPr lang="en-US" sz="800" b="0" i="0" u="none" strike="noStrike" baseline="0">
                <a:solidFill>
                  <a:srgbClr val="000000"/>
                </a:solidFill>
                <a:effectLst/>
                <a:latin typeface="Calibri"/>
                <a:cs typeface="Calibri"/>
              </a:rPr>
              <a:t>… you received more support from the social/outreach worker than you did before</a:t>
            </a:r>
            <a:endParaRPr lang="en-US" sz="800">
              <a:solidFill>
                <a:srgbClr val="000000"/>
              </a:solidFill>
              <a:latin typeface="Calibri"/>
              <a:cs typeface="Calibri"/>
            </a:endParaRPr>
          </a:p>
        </c:rich>
      </c:tx>
      <c:layout>
        <c:manualLayout>
          <c:xMode val="edge"/>
          <c:yMode val="edge"/>
          <c:x val="0.14999682328573899"/>
          <c:y val="4.8058305448262797E-4"/>
        </c:manualLayout>
      </c:layout>
      <c:overlay val="0"/>
      <c:spPr>
        <a:noFill/>
        <a:ln>
          <a:noFill/>
        </a:ln>
        <a:effectLst/>
      </c:spPr>
    </c:title>
    <c:autoTitleDeleted val="0"/>
    <c:plotArea>
      <c:layout>
        <c:manualLayout>
          <c:layoutTarget val="inner"/>
          <c:xMode val="edge"/>
          <c:yMode val="edge"/>
          <c:x val="0.20455074906922299"/>
          <c:y val="0.14218257951079"/>
          <c:w val="0.79544925093077745"/>
          <c:h val="0.76180789901262402"/>
        </c:manualLayout>
      </c:layout>
      <c:barChart>
        <c:barDir val="bar"/>
        <c:grouping val="clustered"/>
        <c:varyColors val="0"/>
        <c:ser>
          <c:idx val="0"/>
          <c:order val="0"/>
          <c:tx>
            <c:strRef>
              <c:f>Sheet1!$B$1</c:f>
              <c:strCache>
                <c:ptCount val="1"/>
                <c:pt idx="0">
                  <c:v>Intervention communes</c:v>
                </c:pt>
              </c:strCache>
            </c:strRef>
          </c:tx>
          <c:spPr>
            <a:solidFill>
              <a:srgbClr val="008000"/>
            </a:solidFill>
            <a:ln>
              <a:noFill/>
            </a:ln>
            <a:effectLst/>
          </c:spPr>
          <c:invertIfNegative val="0"/>
          <c:dPt>
            <c:idx val="5"/>
            <c:invertIfNegative val="0"/>
            <c:bubble3D val="0"/>
            <c:spPr>
              <a:solidFill>
                <a:schemeClr val="bg1">
                  <a:lumMod val="50000"/>
                </a:schemeClr>
              </a:solidFill>
              <a:ln>
                <a:noFill/>
              </a:ln>
              <a:effectLst/>
            </c:spPr>
            <c:extLst xmlns:c16r2="http://schemas.microsoft.com/office/drawing/2015/06/chart">
              <c:ext xmlns:c16="http://schemas.microsoft.com/office/drawing/2014/chart" uri="{C3380CC4-5D6E-409C-BE32-E72D297353CC}">
                <c16:uniqueId val="{00000000-6D72-4EBC-91DE-DFCC41C61D6A}"/>
              </c:ext>
            </c:extLst>
          </c:dPt>
          <c:dLbls>
            <c:dLbl>
              <c:idx val="3"/>
              <c:layout>
                <c:manualLayout>
                  <c:x val="-0.13448090371167301"/>
                  <c:y val="6.6196013014136353E-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6D72-4EBC-91DE-DFCC41C61D6A}"/>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rgbClr val="000000"/>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To a very small extent</c:v>
                </c:pt>
                <c:pt idx="1">
                  <c:v>To a small extent</c:v>
                </c:pt>
                <c:pt idx="2">
                  <c:v>To a great extent</c:v>
                </c:pt>
                <c:pt idx="3">
                  <c:v>To a very great extent</c:v>
                </c:pt>
                <c:pt idx="4">
                  <c:v>N/A</c:v>
                </c:pt>
                <c:pt idx="5">
                  <c:v>Don't know</c:v>
                </c:pt>
              </c:strCache>
            </c:strRef>
          </c:cat>
          <c:val>
            <c:numRef>
              <c:f>Sheet1!$B$2:$B$7</c:f>
              <c:numCache>
                <c:formatCode>0%</c:formatCode>
                <c:ptCount val="6"/>
                <c:pt idx="0">
                  <c:v>0.14000000000000001</c:v>
                </c:pt>
                <c:pt idx="1">
                  <c:v>0.18</c:v>
                </c:pt>
                <c:pt idx="2">
                  <c:v>0.26</c:v>
                </c:pt>
                <c:pt idx="3">
                  <c:v>0.31</c:v>
                </c:pt>
                <c:pt idx="4">
                  <c:v>0.06</c:v>
                </c:pt>
                <c:pt idx="5">
                  <c:v>0.05</c:v>
                </c:pt>
              </c:numCache>
            </c:numRef>
          </c:val>
          <c:extLst xmlns:c16r2="http://schemas.microsoft.com/office/drawing/2015/06/chart">
            <c:ext xmlns:c16="http://schemas.microsoft.com/office/drawing/2014/chart" uri="{C3380CC4-5D6E-409C-BE32-E72D297353CC}">
              <c16:uniqueId val="{00000002-6D72-4EBC-91DE-DFCC41C61D6A}"/>
            </c:ext>
          </c:extLst>
        </c:ser>
        <c:ser>
          <c:idx val="1"/>
          <c:order val="1"/>
          <c:tx>
            <c:strRef>
              <c:f>Sheet1!$C$1</c:f>
              <c:strCache>
                <c:ptCount val="1"/>
                <c:pt idx="0">
                  <c:v>Control communes</c:v>
                </c:pt>
              </c:strCache>
            </c:strRef>
          </c:tx>
          <c:spPr>
            <a:solidFill>
              <a:schemeClr val="accent2"/>
            </a:solidFill>
            <a:ln>
              <a:noFill/>
            </a:ln>
            <a:effectLst/>
          </c:spPr>
          <c:invertIfNegative val="0"/>
          <c:dPt>
            <c:idx val="5"/>
            <c:invertIfNegative val="0"/>
            <c:bubble3D val="0"/>
            <c:spPr>
              <a:solidFill>
                <a:srgbClr val="BFBFBF"/>
              </a:solidFill>
              <a:ln>
                <a:noFill/>
              </a:ln>
              <a:effectLst/>
            </c:spPr>
            <c:extLst xmlns:c16r2="http://schemas.microsoft.com/office/drawing/2015/06/chart">
              <c:ext xmlns:c16="http://schemas.microsoft.com/office/drawing/2014/chart" uri="{C3380CC4-5D6E-409C-BE32-E72D297353CC}">
                <c16:uniqueId val="{00000003-6D72-4EBC-91DE-DFCC41C61D6A}"/>
              </c:ext>
            </c:extLst>
          </c:dPt>
          <c:dLbls>
            <c:dLbl>
              <c:idx val="4"/>
              <c:layout>
                <c:manualLayout>
                  <c:x val="-0.11296395911780498"/>
                  <c:y val="1.5412460317401354E-16"/>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6D72-4EBC-91DE-DFCC41C61D6A}"/>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rgbClr val="000000"/>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To a very small extent</c:v>
                </c:pt>
                <c:pt idx="1">
                  <c:v>To a small extent</c:v>
                </c:pt>
                <c:pt idx="2">
                  <c:v>To a great extent</c:v>
                </c:pt>
                <c:pt idx="3">
                  <c:v>To a very great extent</c:v>
                </c:pt>
                <c:pt idx="4">
                  <c:v>N/A</c:v>
                </c:pt>
                <c:pt idx="5">
                  <c:v>Don't know</c:v>
                </c:pt>
              </c:strCache>
            </c:strRef>
          </c:cat>
          <c:val>
            <c:numRef>
              <c:f>Sheet1!$C$2:$C$7</c:f>
              <c:numCache>
                <c:formatCode>0%</c:formatCode>
                <c:ptCount val="6"/>
                <c:pt idx="0">
                  <c:v>0.19</c:v>
                </c:pt>
                <c:pt idx="1">
                  <c:v>0.13</c:v>
                </c:pt>
                <c:pt idx="2">
                  <c:v>0.17</c:v>
                </c:pt>
                <c:pt idx="3">
                  <c:v>0.11</c:v>
                </c:pt>
                <c:pt idx="4">
                  <c:v>0.35</c:v>
                </c:pt>
                <c:pt idx="5">
                  <c:v>0.05</c:v>
                </c:pt>
              </c:numCache>
            </c:numRef>
          </c:val>
          <c:extLst xmlns:c16r2="http://schemas.microsoft.com/office/drawing/2015/06/chart">
            <c:ext xmlns:c16="http://schemas.microsoft.com/office/drawing/2014/chart" uri="{C3380CC4-5D6E-409C-BE32-E72D297353CC}">
              <c16:uniqueId val="{00000005-6D72-4EBC-91DE-DFCC41C61D6A}"/>
            </c:ext>
          </c:extLst>
        </c:ser>
        <c:dLbls>
          <c:showLegendKey val="0"/>
          <c:showVal val="0"/>
          <c:showCatName val="0"/>
          <c:showSerName val="0"/>
          <c:showPercent val="0"/>
          <c:showBubbleSize val="0"/>
        </c:dLbls>
        <c:gapWidth val="35"/>
        <c:overlap val="-20"/>
        <c:axId val="432941536"/>
        <c:axId val="432940752"/>
      </c:barChart>
      <c:catAx>
        <c:axId val="432941536"/>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lgn="r">
              <a:defRPr sz="800" b="0" i="0" u="none" strike="noStrike" kern="1200" baseline="0">
                <a:solidFill>
                  <a:srgbClr val="000000"/>
                </a:solidFill>
                <a:latin typeface="Calibri"/>
                <a:ea typeface="+mn-ea"/>
                <a:cs typeface="Calibri"/>
              </a:defRPr>
            </a:pPr>
            <a:endParaRPr lang="en-US"/>
          </a:p>
        </c:txPr>
        <c:crossAx val="432940752"/>
        <c:crosses val="autoZero"/>
        <c:auto val="1"/>
        <c:lblAlgn val="ctr"/>
        <c:lblOffset val="100"/>
        <c:noMultiLvlLbl val="0"/>
      </c:catAx>
      <c:valAx>
        <c:axId val="432940752"/>
        <c:scaling>
          <c:orientation val="minMax"/>
        </c:scaling>
        <c:delete val="1"/>
        <c:axPos val="t"/>
        <c:numFmt formatCode="0%" sourceLinked="1"/>
        <c:majorTickMark val="none"/>
        <c:minorTickMark val="none"/>
        <c:tickLblPos val="none"/>
        <c:crossAx val="432941536"/>
        <c:crosses val="autoZero"/>
        <c:crossBetween val="between"/>
      </c:valAx>
      <c:spPr>
        <a:noFill/>
        <a:ln>
          <a:noFill/>
        </a:ln>
        <a:effectLst/>
      </c:spPr>
    </c:plotArea>
    <c:legend>
      <c:legendPos val="b"/>
      <c:layout>
        <c:manualLayout>
          <c:xMode val="edge"/>
          <c:yMode val="edge"/>
          <c:x val="0"/>
          <c:y val="0.90981719971006036"/>
          <c:w val="0.92469069392146341"/>
          <c:h val="9.0182800289938497E-2"/>
        </c:manualLayout>
      </c:layout>
      <c:overlay val="0"/>
      <c:spPr>
        <a:noFill/>
        <a:ln>
          <a:noFill/>
        </a:ln>
        <a:effectLst/>
      </c:spPr>
      <c:txPr>
        <a:bodyPr rot="0" spcFirstLastPara="1" vertOverflow="ellipsis" vert="horz" wrap="square" anchor="ctr" anchorCtr="1"/>
        <a:lstStyle/>
        <a:p>
          <a:pPr>
            <a:defRPr sz="800" b="0" i="0" u="none" strike="noStrike" kern="1200" baseline="0">
              <a:solidFill>
                <a:srgbClr val="000000"/>
              </a:solidFill>
              <a:latin typeface="Calibri"/>
              <a:ea typeface="+mn-ea"/>
              <a:cs typeface="Calibri"/>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800" b="0" i="0" u="none" strike="noStrike" kern="1200" spc="0" baseline="0">
                <a:solidFill>
                  <a:srgbClr val="000000"/>
                </a:solidFill>
                <a:latin typeface="Calibri"/>
                <a:ea typeface="+mn-ea"/>
                <a:cs typeface="Calibri"/>
              </a:defRPr>
            </a:pPr>
            <a:r>
              <a:rPr lang="ro-RO" sz="800" b="0" i="0" u="none" strike="noStrike" baseline="0">
                <a:solidFill>
                  <a:srgbClr val="000000"/>
                </a:solidFill>
                <a:effectLst/>
                <a:latin typeface="Calibri"/>
                <a:cs typeface="Calibri"/>
              </a:rPr>
              <a:t>… </a:t>
            </a:r>
            <a:r>
              <a:rPr lang="en-GB" sz="800" b="0" i="0" u="none" strike="noStrike" baseline="0">
                <a:solidFill>
                  <a:srgbClr val="000000"/>
                </a:solidFill>
                <a:effectLst/>
                <a:latin typeface="Calibri"/>
                <a:cs typeface="Calibri"/>
              </a:rPr>
              <a:t>you received more support from the </a:t>
            </a:r>
            <a:r>
              <a:rPr lang="ro-RO" sz="800" b="0" i="0" u="none" strike="noStrike" baseline="0">
                <a:solidFill>
                  <a:srgbClr val="000000"/>
                </a:solidFill>
                <a:effectLst/>
                <a:latin typeface="Calibri"/>
                <a:cs typeface="Calibri"/>
              </a:rPr>
              <a:t>com</a:t>
            </a:r>
            <a:r>
              <a:rPr lang="en-GB" sz="800" b="0" i="0" u="none" strike="noStrike" baseline="0">
                <a:solidFill>
                  <a:srgbClr val="000000"/>
                </a:solidFill>
                <a:effectLst/>
                <a:latin typeface="Calibri"/>
                <a:cs typeface="Calibri"/>
              </a:rPr>
              <a:t>m</a:t>
            </a:r>
            <a:r>
              <a:rPr lang="ro-RO" sz="800" b="0" i="0" u="none" strike="noStrike" baseline="0">
                <a:solidFill>
                  <a:srgbClr val="000000"/>
                </a:solidFill>
                <a:effectLst/>
                <a:latin typeface="Calibri"/>
                <a:cs typeface="Calibri"/>
              </a:rPr>
              <a:t>unit</a:t>
            </a:r>
            <a:r>
              <a:rPr lang="en-GB" sz="800" b="0" i="0" u="none" strike="noStrike" baseline="0">
                <a:solidFill>
                  <a:srgbClr val="000000"/>
                </a:solidFill>
                <a:effectLst/>
                <a:latin typeface="Calibri"/>
                <a:cs typeface="Calibri"/>
              </a:rPr>
              <a:t>y health nurse</a:t>
            </a:r>
            <a:endParaRPr lang="en-US" sz="800">
              <a:solidFill>
                <a:srgbClr val="000000"/>
              </a:solidFill>
              <a:latin typeface="Calibri"/>
              <a:cs typeface="Calibri"/>
            </a:endParaRPr>
          </a:p>
        </c:rich>
      </c:tx>
      <c:layout>
        <c:manualLayout>
          <c:xMode val="edge"/>
          <c:yMode val="edge"/>
          <c:x val="0.17179806030343811"/>
          <c:y val="2.1936158395138381E-3"/>
        </c:manualLayout>
      </c:layout>
      <c:overlay val="0"/>
      <c:spPr>
        <a:noFill/>
        <a:ln>
          <a:noFill/>
        </a:ln>
        <a:effectLst/>
      </c:spPr>
    </c:title>
    <c:autoTitleDeleted val="0"/>
    <c:plotArea>
      <c:layout>
        <c:manualLayout>
          <c:layoutTarget val="inner"/>
          <c:xMode val="edge"/>
          <c:yMode val="edge"/>
          <c:x val="4.6322105104274085E-2"/>
          <c:y val="0.14218257951079"/>
          <c:w val="0.95367789489572641"/>
          <c:h val="0.76180789901262402"/>
        </c:manualLayout>
      </c:layout>
      <c:barChart>
        <c:barDir val="bar"/>
        <c:grouping val="clustered"/>
        <c:varyColors val="0"/>
        <c:ser>
          <c:idx val="0"/>
          <c:order val="0"/>
          <c:tx>
            <c:strRef>
              <c:f>Sheet1!$B$1</c:f>
              <c:strCache>
                <c:ptCount val="1"/>
                <c:pt idx="0">
                  <c:v>Eșantion de intervenție</c:v>
                </c:pt>
              </c:strCache>
            </c:strRef>
          </c:tx>
          <c:spPr>
            <a:solidFill>
              <a:srgbClr val="008000"/>
            </a:solidFill>
            <a:ln>
              <a:noFill/>
            </a:ln>
            <a:effectLst/>
          </c:spPr>
          <c:invertIfNegative val="0"/>
          <c:dPt>
            <c:idx val="5"/>
            <c:invertIfNegative val="0"/>
            <c:bubble3D val="0"/>
            <c:spPr>
              <a:solidFill>
                <a:srgbClr val="7F7F7F"/>
              </a:solidFill>
              <a:ln>
                <a:noFill/>
              </a:ln>
              <a:effectLst/>
            </c:spPr>
            <c:extLst xmlns:c16r2="http://schemas.microsoft.com/office/drawing/2015/06/chart">
              <c:ext xmlns:c16="http://schemas.microsoft.com/office/drawing/2014/chart" uri="{C3380CC4-5D6E-409C-BE32-E72D297353CC}">
                <c16:uniqueId val="{00000000-970A-40BE-B691-6681546D7512}"/>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rgbClr val="000000"/>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numCache>
            </c:numRef>
          </c:cat>
          <c:val>
            <c:numRef>
              <c:f>Sheet1!$B$2:$B$7</c:f>
              <c:numCache>
                <c:formatCode>0%</c:formatCode>
                <c:ptCount val="6"/>
                <c:pt idx="0">
                  <c:v>0.14000000000000001</c:v>
                </c:pt>
                <c:pt idx="1">
                  <c:v>0.15000000000000011</c:v>
                </c:pt>
                <c:pt idx="2">
                  <c:v>0.27</c:v>
                </c:pt>
                <c:pt idx="3">
                  <c:v>0.26</c:v>
                </c:pt>
                <c:pt idx="4">
                  <c:v>0.11</c:v>
                </c:pt>
                <c:pt idx="5">
                  <c:v>7.0000000000000021E-2</c:v>
                </c:pt>
              </c:numCache>
            </c:numRef>
          </c:val>
          <c:extLst xmlns:c16r2="http://schemas.microsoft.com/office/drawing/2015/06/chart">
            <c:ext xmlns:c16="http://schemas.microsoft.com/office/drawing/2014/chart" uri="{C3380CC4-5D6E-409C-BE32-E72D297353CC}">
              <c16:uniqueId val="{00000001-970A-40BE-B691-6681546D7512}"/>
            </c:ext>
          </c:extLst>
        </c:ser>
        <c:ser>
          <c:idx val="1"/>
          <c:order val="1"/>
          <c:tx>
            <c:strRef>
              <c:f>Sheet1!$C$1</c:f>
              <c:strCache>
                <c:ptCount val="1"/>
                <c:pt idx="0">
                  <c:v>Eșantion de control</c:v>
                </c:pt>
              </c:strCache>
            </c:strRef>
          </c:tx>
          <c:spPr>
            <a:solidFill>
              <a:srgbClr val="C0504D"/>
            </a:solidFill>
            <a:ln>
              <a:noFill/>
            </a:ln>
            <a:effectLst/>
          </c:spPr>
          <c:invertIfNegative val="0"/>
          <c:dPt>
            <c:idx val="5"/>
            <c:invertIfNegative val="0"/>
            <c:bubble3D val="0"/>
            <c:spPr>
              <a:solidFill>
                <a:srgbClr val="BFBFBF"/>
              </a:solidFill>
              <a:ln>
                <a:noFill/>
              </a:ln>
              <a:effectLst/>
            </c:spPr>
            <c:extLst xmlns:c16r2="http://schemas.microsoft.com/office/drawing/2015/06/chart">
              <c:ext xmlns:c16="http://schemas.microsoft.com/office/drawing/2014/chart" uri="{C3380CC4-5D6E-409C-BE32-E72D297353CC}">
                <c16:uniqueId val="{00000002-970A-40BE-B691-6681546D7512}"/>
              </c:ext>
            </c:extLst>
          </c:dPt>
          <c:dLbls>
            <c:dLbl>
              <c:idx val="4"/>
              <c:layout>
                <c:manualLayout>
                  <c:x val="-8.5886057829945614E-2"/>
                  <c:y val="1.6549003255075327E-6"/>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970A-40BE-B691-6681546D7512}"/>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rgbClr val="000000"/>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numCache>
            </c:numRef>
          </c:cat>
          <c:val>
            <c:numRef>
              <c:f>Sheet1!$C$2:$C$7</c:f>
              <c:numCache>
                <c:formatCode>0%</c:formatCode>
                <c:ptCount val="6"/>
                <c:pt idx="0">
                  <c:v>0.17</c:v>
                </c:pt>
                <c:pt idx="1">
                  <c:v>0.14000000000000001</c:v>
                </c:pt>
                <c:pt idx="2">
                  <c:v>0.13</c:v>
                </c:pt>
                <c:pt idx="3">
                  <c:v>8.0000000000000043E-2</c:v>
                </c:pt>
                <c:pt idx="4">
                  <c:v>0.39000000000000024</c:v>
                </c:pt>
                <c:pt idx="5">
                  <c:v>8.0000000000000043E-2</c:v>
                </c:pt>
              </c:numCache>
            </c:numRef>
          </c:val>
          <c:extLst xmlns:c16r2="http://schemas.microsoft.com/office/drawing/2015/06/chart">
            <c:ext xmlns:c16="http://schemas.microsoft.com/office/drawing/2014/chart" uri="{C3380CC4-5D6E-409C-BE32-E72D297353CC}">
              <c16:uniqueId val="{00000004-970A-40BE-B691-6681546D7512}"/>
            </c:ext>
          </c:extLst>
        </c:ser>
        <c:dLbls>
          <c:showLegendKey val="0"/>
          <c:showVal val="0"/>
          <c:showCatName val="0"/>
          <c:showSerName val="0"/>
          <c:showPercent val="0"/>
          <c:showBubbleSize val="0"/>
        </c:dLbls>
        <c:gapWidth val="35"/>
        <c:overlap val="-20"/>
        <c:axId val="432939184"/>
        <c:axId val="432939576"/>
      </c:barChart>
      <c:catAx>
        <c:axId val="432939184"/>
        <c:scaling>
          <c:orientation val="maxMin"/>
        </c:scaling>
        <c:delete val="1"/>
        <c:axPos val="l"/>
        <c:numFmt formatCode="General" sourceLinked="1"/>
        <c:majorTickMark val="out"/>
        <c:minorTickMark val="none"/>
        <c:tickLblPos val="none"/>
        <c:crossAx val="432939576"/>
        <c:crosses val="autoZero"/>
        <c:auto val="1"/>
        <c:lblAlgn val="ctr"/>
        <c:lblOffset val="100"/>
        <c:noMultiLvlLbl val="0"/>
      </c:catAx>
      <c:valAx>
        <c:axId val="432939576"/>
        <c:scaling>
          <c:orientation val="minMax"/>
          <c:max val="0.4"/>
        </c:scaling>
        <c:delete val="1"/>
        <c:axPos val="t"/>
        <c:numFmt formatCode="0%" sourceLinked="1"/>
        <c:majorTickMark val="out"/>
        <c:minorTickMark val="none"/>
        <c:tickLblPos val="none"/>
        <c:crossAx val="43293918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800" b="0" i="0" u="none" strike="noStrike" kern="1200" spc="0" baseline="0">
                <a:solidFill>
                  <a:srgbClr val="000000"/>
                </a:solidFill>
                <a:latin typeface="Calibri"/>
                <a:ea typeface="+mn-ea"/>
                <a:cs typeface="Calibri"/>
              </a:defRPr>
            </a:pPr>
            <a:r>
              <a:rPr lang="ro-RO" sz="800" b="0" i="0" u="none" strike="noStrike" baseline="0">
                <a:solidFill>
                  <a:srgbClr val="000000"/>
                </a:solidFill>
                <a:effectLst/>
                <a:latin typeface="Calibri"/>
                <a:cs typeface="Calibri"/>
              </a:rPr>
              <a:t>…</a:t>
            </a:r>
            <a:r>
              <a:rPr lang="en-GB" sz="800" b="0" i="0" u="none" strike="noStrike" baseline="0">
                <a:solidFill>
                  <a:srgbClr val="000000"/>
                </a:solidFill>
                <a:effectLst/>
                <a:latin typeface="Calibri"/>
                <a:cs typeface="Calibri"/>
              </a:rPr>
              <a:t>that if you had a pr</a:t>
            </a:r>
            <a:r>
              <a:rPr lang="ro-RO" sz="800" b="0" i="0" u="none" strike="noStrike" baseline="0">
                <a:solidFill>
                  <a:srgbClr val="000000"/>
                </a:solidFill>
                <a:effectLst/>
                <a:latin typeface="Calibri"/>
                <a:cs typeface="Calibri"/>
              </a:rPr>
              <a:t>oblem, </a:t>
            </a:r>
            <a:r>
              <a:rPr lang="en-GB" sz="800" b="0" i="0" u="none" strike="noStrike" baseline="0">
                <a:solidFill>
                  <a:srgbClr val="000000"/>
                </a:solidFill>
                <a:effectLst/>
                <a:latin typeface="Calibri"/>
                <a:cs typeface="Calibri"/>
              </a:rPr>
              <a:t>you could count on mayoralty support to solve it</a:t>
            </a:r>
            <a:endParaRPr lang="en-US" sz="800">
              <a:solidFill>
                <a:srgbClr val="000000"/>
              </a:solidFill>
              <a:latin typeface="Calibri"/>
              <a:cs typeface="Calibri"/>
            </a:endParaRPr>
          </a:p>
        </c:rich>
      </c:tx>
      <c:layout>
        <c:manualLayout>
          <c:xMode val="edge"/>
          <c:yMode val="edge"/>
          <c:x val="0.13479547711485201"/>
          <c:y val="1.3391232274455401E-3"/>
        </c:manualLayout>
      </c:layout>
      <c:overlay val="0"/>
      <c:spPr>
        <a:noFill/>
        <a:ln>
          <a:noFill/>
        </a:ln>
        <a:effectLst/>
      </c:spPr>
    </c:title>
    <c:autoTitleDeleted val="0"/>
    <c:plotArea>
      <c:layout>
        <c:manualLayout>
          <c:layoutTarget val="inner"/>
          <c:xMode val="edge"/>
          <c:yMode val="edge"/>
          <c:x val="4.6322105104274085E-2"/>
          <c:y val="0.14218257951079"/>
          <c:w val="0.95367789489572641"/>
          <c:h val="0.76180789901262402"/>
        </c:manualLayout>
      </c:layout>
      <c:barChart>
        <c:barDir val="bar"/>
        <c:grouping val="clustered"/>
        <c:varyColors val="0"/>
        <c:ser>
          <c:idx val="0"/>
          <c:order val="0"/>
          <c:tx>
            <c:strRef>
              <c:f>Sheet1!$B$1</c:f>
              <c:strCache>
                <c:ptCount val="1"/>
                <c:pt idx="0">
                  <c:v>Eșantion de intervenție</c:v>
                </c:pt>
              </c:strCache>
            </c:strRef>
          </c:tx>
          <c:spPr>
            <a:solidFill>
              <a:srgbClr val="008000"/>
            </a:solidFill>
            <a:ln>
              <a:noFill/>
            </a:ln>
            <a:effectLst/>
          </c:spPr>
          <c:invertIfNegative val="0"/>
          <c:dPt>
            <c:idx val="5"/>
            <c:invertIfNegative val="0"/>
            <c:bubble3D val="0"/>
            <c:spPr>
              <a:solidFill>
                <a:srgbClr val="7F7F7F"/>
              </a:solidFill>
              <a:ln>
                <a:noFill/>
              </a:ln>
              <a:effectLst/>
            </c:spPr>
            <c:extLst xmlns:c16r2="http://schemas.microsoft.com/office/drawing/2015/06/chart">
              <c:ext xmlns:c16="http://schemas.microsoft.com/office/drawing/2014/chart" uri="{C3380CC4-5D6E-409C-BE32-E72D297353CC}">
                <c16:uniqueId val="{00000000-8A74-4C19-9822-84A280B6B443}"/>
              </c:ext>
            </c:extLst>
          </c:dPt>
          <c:dLbls>
            <c:dLbl>
              <c:idx val="2"/>
              <c:layout>
                <c:manualLayout>
                  <c:x val="-9.8674067221708295E-2"/>
                  <c:y val="6.6196013014136226E-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8A74-4C19-9822-84A280B6B443}"/>
                </c:ext>
                <c:ext xmlns:c15="http://schemas.microsoft.com/office/drawing/2012/chart" uri="{CE6537A1-D6FC-4f65-9D91-7224C49458BB}"/>
              </c:extLst>
            </c:dLbl>
            <c:dLbl>
              <c:idx val="3"/>
              <c:layout>
                <c:manualLayout>
                  <c:x val="-0.14801110083256222"/>
                  <c:y val="1.6549003253534025E-6"/>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8A74-4C19-9822-84A280B6B443}"/>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numCache>
            </c:numRef>
          </c:cat>
          <c:val>
            <c:numRef>
              <c:f>Sheet1!$B$2:$B$7</c:f>
              <c:numCache>
                <c:formatCode>0%</c:formatCode>
                <c:ptCount val="6"/>
                <c:pt idx="0">
                  <c:v>0.13</c:v>
                </c:pt>
                <c:pt idx="1">
                  <c:v>0.15000000000000011</c:v>
                </c:pt>
                <c:pt idx="2">
                  <c:v>0.36000000000000021</c:v>
                </c:pt>
                <c:pt idx="3">
                  <c:v>0.33000000000000035</c:v>
                </c:pt>
                <c:pt idx="4">
                  <c:v>1.0000000000000005E-2</c:v>
                </c:pt>
                <c:pt idx="5">
                  <c:v>2.0000000000000011E-2</c:v>
                </c:pt>
              </c:numCache>
            </c:numRef>
          </c:val>
          <c:extLst xmlns:c16r2="http://schemas.microsoft.com/office/drawing/2015/06/chart">
            <c:ext xmlns:c16="http://schemas.microsoft.com/office/drawing/2014/chart" uri="{C3380CC4-5D6E-409C-BE32-E72D297353CC}">
              <c16:uniqueId val="{00000003-8A74-4C19-9822-84A280B6B443}"/>
            </c:ext>
          </c:extLst>
        </c:ser>
        <c:ser>
          <c:idx val="1"/>
          <c:order val="1"/>
          <c:tx>
            <c:strRef>
              <c:f>Sheet1!$C$1</c:f>
              <c:strCache>
                <c:ptCount val="1"/>
                <c:pt idx="0">
                  <c:v>Eșantion de control</c:v>
                </c:pt>
              </c:strCache>
            </c:strRef>
          </c:tx>
          <c:spPr>
            <a:solidFill>
              <a:srgbClr val="C0504D"/>
            </a:solidFill>
            <a:ln>
              <a:noFill/>
            </a:ln>
            <a:effectLst/>
          </c:spPr>
          <c:invertIfNegative val="0"/>
          <c:dPt>
            <c:idx val="5"/>
            <c:invertIfNegative val="0"/>
            <c:bubble3D val="0"/>
            <c:spPr>
              <a:solidFill>
                <a:srgbClr val="BFBFBF"/>
              </a:solidFill>
              <a:ln>
                <a:noFill/>
              </a:ln>
              <a:effectLst/>
            </c:spPr>
            <c:extLst xmlns:c16r2="http://schemas.microsoft.com/office/drawing/2015/06/chart">
              <c:ext xmlns:c16="http://schemas.microsoft.com/office/drawing/2014/chart" uri="{C3380CC4-5D6E-409C-BE32-E72D297353CC}">
                <c16:uniqueId val="{00000004-8A74-4C19-9822-84A280B6B443}"/>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numCache>
            </c:numRef>
          </c:cat>
          <c:val>
            <c:numRef>
              <c:f>Sheet1!$C$2:$C$7</c:f>
              <c:numCache>
                <c:formatCode>0%</c:formatCode>
                <c:ptCount val="6"/>
                <c:pt idx="0">
                  <c:v>0.26</c:v>
                </c:pt>
                <c:pt idx="1">
                  <c:v>0.2</c:v>
                </c:pt>
                <c:pt idx="2">
                  <c:v>0.30000000000000021</c:v>
                </c:pt>
                <c:pt idx="3">
                  <c:v>0.1</c:v>
                </c:pt>
                <c:pt idx="4">
                  <c:v>9.0000000000000024E-2</c:v>
                </c:pt>
                <c:pt idx="5">
                  <c:v>6.0000000000000032E-2</c:v>
                </c:pt>
              </c:numCache>
            </c:numRef>
          </c:val>
          <c:extLst xmlns:c16r2="http://schemas.microsoft.com/office/drawing/2015/06/chart">
            <c:ext xmlns:c16="http://schemas.microsoft.com/office/drawing/2014/chart" uri="{C3380CC4-5D6E-409C-BE32-E72D297353CC}">
              <c16:uniqueId val="{00000005-8A74-4C19-9822-84A280B6B443}"/>
            </c:ext>
          </c:extLst>
        </c:ser>
        <c:dLbls>
          <c:showLegendKey val="0"/>
          <c:showVal val="0"/>
          <c:showCatName val="0"/>
          <c:showSerName val="0"/>
          <c:showPercent val="0"/>
          <c:showBubbleSize val="0"/>
        </c:dLbls>
        <c:gapWidth val="35"/>
        <c:overlap val="-20"/>
        <c:axId val="432941144"/>
        <c:axId val="437607616"/>
      </c:barChart>
      <c:catAx>
        <c:axId val="432941144"/>
        <c:scaling>
          <c:orientation val="maxMin"/>
        </c:scaling>
        <c:delete val="1"/>
        <c:axPos val="l"/>
        <c:numFmt formatCode="General" sourceLinked="1"/>
        <c:majorTickMark val="out"/>
        <c:minorTickMark val="none"/>
        <c:tickLblPos val="none"/>
        <c:crossAx val="437607616"/>
        <c:crosses val="autoZero"/>
        <c:auto val="1"/>
        <c:lblAlgn val="ctr"/>
        <c:lblOffset val="100"/>
        <c:noMultiLvlLbl val="0"/>
      </c:catAx>
      <c:valAx>
        <c:axId val="437607616"/>
        <c:scaling>
          <c:orientation val="minMax"/>
        </c:scaling>
        <c:delete val="1"/>
        <c:axPos val="t"/>
        <c:numFmt formatCode="0%" sourceLinked="1"/>
        <c:majorTickMark val="out"/>
        <c:minorTickMark val="none"/>
        <c:tickLblPos val="none"/>
        <c:crossAx val="43294114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lgn="ctr">
              <a:defRPr sz="900" b="1" i="0" u="none" strike="noStrike" kern="1200" spc="0" baseline="0">
                <a:solidFill>
                  <a:srgbClr val="000000"/>
                </a:solidFill>
                <a:latin typeface="Calibri"/>
                <a:ea typeface="+mn-ea"/>
                <a:cs typeface="Calibri"/>
              </a:defRPr>
            </a:pPr>
            <a:r>
              <a:rPr lang="en-GB" sz="900" b="1" i="0" u="none" strike="noStrike" baseline="0">
                <a:solidFill>
                  <a:srgbClr val="000000"/>
                </a:solidFill>
                <a:effectLst/>
                <a:latin typeface="Calibri"/>
                <a:cs typeface="Calibri"/>
              </a:rPr>
              <a:t>Considering the services you received as part of the project</a:t>
            </a:r>
            <a:r>
              <a:rPr lang="ro-RO" sz="900" b="1" i="0" u="none" strike="noStrike" baseline="0">
                <a:solidFill>
                  <a:srgbClr val="000000"/>
                </a:solidFill>
                <a:effectLst/>
                <a:latin typeface="Calibri"/>
                <a:cs typeface="Calibri"/>
              </a:rPr>
              <a:t>,</a:t>
            </a:r>
            <a:r>
              <a:rPr lang="en-GB" sz="900" b="1" i="0" u="none" strike="noStrike" baseline="0">
                <a:solidFill>
                  <a:srgbClr val="000000"/>
                </a:solidFill>
                <a:effectLst/>
                <a:latin typeface="Calibri"/>
                <a:cs typeface="Calibri"/>
              </a:rPr>
              <a:t> would you say that, in </a:t>
            </a:r>
            <a:r>
              <a:rPr lang="ro-RO" sz="900" b="1" i="0" u="none" strike="noStrike" baseline="0">
                <a:solidFill>
                  <a:srgbClr val="000000"/>
                </a:solidFill>
                <a:effectLst/>
                <a:latin typeface="Calibri"/>
                <a:cs typeface="Calibri"/>
              </a:rPr>
              <a:t>2015, </a:t>
            </a:r>
            <a:r>
              <a:rPr lang="en-GB" sz="900" b="1" i="0" u="none" strike="noStrike" baseline="0">
                <a:solidFill>
                  <a:srgbClr val="000000"/>
                </a:solidFill>
                <a:effectLst/>
                <a:latin typeface="Calibri"/>
                <a:cs typeface="Calibri"/>
              </a:rPr>
              <a:t>your family's life improved compared to previous years</a:t>
            </a:r>
            <a:r>
              <a:rPr lang="ro-RO" sz="900" b="1" i="0" u="none" strike="noStrike" baseline="0">
                <a:solidFill>
                  <a:srgbClr val="000000"/>
                </a:solidFill>
                <a:effectLst/>
                <a:latin typeface="Calibri"/>
                <a:cs typeface="Calibri"/>
              </a:rPr>
              <a:t>?</a:t>
            </a:r>
            <a:endParaRPr lang="en-US" sz="900" b="1">
              <a:solidFill>
                <a:srgbClr val="000000"/>
              </a:solidFill>
              <a:latin typeface="Calibri"/>
              <a:cs typeface="Calibri"/>
            </a:endParaRPr>
          </a:p>
        </c:rich>
      </c:tx>
      <c:layout>
        <c:manualLayout>
          <c:xMode val="edge"/>
          <c:yMode val="edge"/>
          <c:x val="0.15394361387981911"/>
          <c:y val="4.8046409409512432E-4"/>
        </c:manualLayout>
      </c:layout>
      <c:overlay val="0"/>
      <c:spPr>
        <a:noFill/>
        <a:ln>
          <a:noFill/>
        </a:ln>
        <a:effectLst/>
      </c:spPr>
    </c:title>
    <c:autoTitleDeleted val="0"/>
    <c:plotArea>
      <c:layout>
        <c:manualLayout>
          <c:layoutTarget val="inner"/>
          <c:xMode val="edge"/>
          <c:yMode val="edge"/>
          <c:x val="0.20455074906922299"/>
          <c:y val="0.14218257951079"/>
          <c:w val="0.79544925093077745"/>
          <c:h val="0.76180789901262402"/>
        </c:manualLayout>
      </c:layout>
      <c:barChart>
        <c:barDir val="bar"/>
        <c:grouping val="clustered"/>
        <c:varyColors val="0"/>
        <c:ser>
          <c:idx val="0"/>
          <c:order val="0"/>
          <c:tx>
            <c:strRef>
              <c:f>Sheet1!$B$1</c:f>
              <c:strCache>
                <c:ptCount val="1"/>
                <c:pt idx="0">
                  <c:v>Intervention communes</c:v>
                </c:pt>
              </c:strCache>
            </c:strRef>
          </c:tx>
          <c:spPr>
            <a:solidFill>
              <a:srgbClr val="008000"/>
            </a:solidFill>
            <a:ln>
              <a:noFill/>
            </a:ln>
            <a:effectLst/>
          </c:spPr>
          <c:invertIfNegative val="0"/>
          <c:dPt>
            <c:idx val="5"/>
            <c:invertIfNegative val="0"/>
            <c:bubble3D val="0"/>
            <c:spPr>
              <a:solidFill>
                <a:schemeClr val="bg1">
                  <a:lumMod val="50000"/>
                </a:schemeClr>
              </a:solidFill>
              <a:ln>
                <a:noFill/>
              </a:ln>
              <a:effectLst/>
            </c:spPr>
            <c:extLst xmlns:c16r2="http://schemas.microsoft.com/office/drawing/2015/06/chart">
              <c:ext xmlns:c16="http://schemas.microsoft.com/office/drawing/2014/chart" uri="{C3380CC4-5D6E-409C-BE32-E72D297353CC}">
                <c16:uniqueId val="{00000000-9A1D-469A-82A9-A4EF922A799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000000"/>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To a very small extent</c:v>
                </c:pt>
                <c:pt idx="1">
                  <c:v>To a small extent</c:v>
                </c:pt>
                <c:pt idx="2">
                  <c:v>To a great extent</c:v>
                </c:pt>
                <c:pt idx="3">
                  <c:v>To a very great extent</c:v>
                </c:pt>
                <c:pt idx="4">
                  <c:v>Not at all</c:v>
                </c:pt>
                <c:pt idx="5">
                  <c:v>Don't know</c:v>
                </c:pt>
              </c:strCache>
            </c:strRef>
          </c:cat>
          <c:val>
            <c:numRef>
              <c:f>Sheet1!$B$2:$B$7</c:f>
              <c:numCache>
                <c:formatCode>0%</c:formatCode>
                <c:ptCount val="6"/>
                <c:pt idx="0">
                  <c:v>0.03</c:v>
                </c:pt>
                <c:pt idx="1">
                  <c:v>0.23</c:v>
                </c:pt>
                <c:pt idx="2">
                  <c:v>0.38</c:v>
                </c:pt>
                <c:pt idx="3">
                  <c:v>0.22</c:v>
                </c:pt>
                <c:pt idx="4">
                  <c:v>0.11</c:v>
                </c:pt>
                <c:pt idx="5">
                  <c:v>0.04</c:v>
                </c:pt>
              </c:numCache>
            </c:numRef>
          </c:val>
          <c:extLst xmlns:c16r2="http://schemas.microsoft.com/office/drawing/2015/06/chart">
            <c:ext xmlns:c16="http://schemas.microsoft.com/office/drawing/2014/chart" uri="{C3380CC4-5D6E-409C-BE32-E72D297353CC}">
              <c16:uniqueId val="{00000001-9A1D-469A-82A9-A4EF922A7996}"/>
            </c:ext>
          </c:extLst>
        </c:ser>
        <c:ser>
          <c:idx val="1"/>
          <c:order val="1"/>
          <c:tx>
            <c:strRef>
              <c:f>Sheet1!$C$1</c:f>
              <c:strCache>
                <c:ptCount val="1"/>
                <c:pt idx="0">
                  <c:v>Control communes</c:v>
                </c:pt>
              </c:strCache>
            </c:strRef>
          </c:tx>
          <c:spPr>
            <a:solidFill>
              <a:schemeClr val="accent2"/>
            </a:solidFill>
            <a:ln>
              <a:noFill/>
            </a:ln>
            <a:effectLst/>
          </c:spPr>
          <c:invertIfNegative val="0"/>
          <c:dPt>
            <c:idx val="5"/>
            <c:invertIfNegative val="0"/>
            <c:bubble3D val="0"/>
            <c:spPr>
              <a:solidFill>
                <a:schemeClr val="bg1">
                  <a:lumMod val="75000"/>
                </a:schemeClr>
              </a:solidFill>
              <a:ln>
                <a:noFill/>
              </a:ln>
              <a:effectLst/>
            </c:spPr>
            <c:extLst xmlns:c16r2="http://schemas.microsoft.com/office/drawing/2015/06/chart">
              <c:ext xmlns:c16="http://schemas.microsoft.com/office/drawing/2014/chart" uri="{C3380CC4-5D6E-409C-BE32-E72D297353CC}">
                <c16:uniqueId val="{00000002-9A1D-469A-82A9-A4EF922A799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000000"/>
                    </a:solidFill>
                    <a:latin typeface="Calibri"/>
                    <a:ea typeface="+mn-ea"/>
                    <a:cs typeface="Calibri"/>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To a very small extent</c:v>
                </c:pt>
                <c:pt idx="1">
                  <c:v>To a small extent</c:v>
                </c:pt>
                <c:pt idx="2">
                  <c:v>To a great extent</c:v>
                </c:pt>
                <c:pt idx="3">
                  <c:v>To a very great extent</c:v>
                </c:pt>
                <c:pt idx="4">
                  <c:v>Not at all</c:v>
                </c:pt>
                <c:pt idx="5">
                  <c:v>Don't know</c:v>
                </c:pt>
              </c:strCache>
            </c:strRef>
          </c:cat>
          <c:val>
            <c:numRef>
              <c:f>Sheet1!$C$2:$C$7</c:f>
              <c:numCache>
                <c:formatCode>0%</c:formatCode>
                <c:ptCount val="6"/>
                <c:pt idx="0">
                  <c:v>0.08</c:v>
                </c:pt>
                <c:pt idx="1">
                  <c:v>0.19</c:v>
                </c:pt>
                <c:pt idx="2">
                  <c:v>0.14000000000000001</c:v>
                </c:pt>
                <c:pt idx="3">
                  <c:v>0.01</c:v>
                </c:pt>
                <c:pt idx="4">
                  <c:v>0.46</c:v>
                </c:pt>
                <c:pt idx="5">
                  <c:v>0.12</c:v>
                </c:pt>
              </c:numCache>
            </c:numRef>
          </c:val>
          <c:extLst xmlns:c16r2="http://schemas.microsoft.com/office/drawing/2015/06/chart">
            <c:ext xmlns:c16="http://schemas.microsoft.com/office/drawing/2014/chart" uri="{C3380CC4-5D6E-409C-BE32-E72D297353CC}">
              <c16:uniqueId val="{00000003-9A1D-469A-82A9-A4EF922A7996}"/>
            </c:ext>
          </c:extLst>
        </c:ser>
        <c:dLbls>
          <c:showLegendKey val="0"/>
          <c:showVal val="0"/>
          <c:showCatName val="0"/>
          <c:showSerName val="0"/>
          <c:showPercent val="0"/>
          <c:showBubbleSize val="0"/>
        </c:dLbls>
        <c:gapWidth val="35"/>
        <c:overlap val="-20"/>
        <c:axId val="437608008"/>
        <c:axId val="437609184"/>
      </c:barChart>
      <c:catAx>
        <c:axId val="437608008"/>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rgbClr val="000000"/>
                </a:solidFill>
                <a:latin typeface="Calibri"/>
                <a:ea typeface="+mn-ea"/>
                <a:cs typeface="Calibri"/>
              </a:defRPr>
            </a:pPr>
            <a:endParaRPr lang="en-US"/>
          </a:p>
        </c:txPr>
        <c:crossAx val="437609184"/>
        <c:crosses val="autoZero"/>
        <c:auto val="1"/>
        <c:lblAlgn val="ctr"/>
        <c:lblOffset val="100"/>
        <c:noMultiLvlLbl val="0"/>
      </c:catAx>
      <c:valAx>
        <c:axId val="437609184"/>
        <c:scaling>
          <c:orientation val="minMax"/>
        </c:scaling>
        <c:delete val="1"/>
        <c:axPos val="t"/>
        <c:numFmt formatCode="0%" sourceLinked="1"/>
        <c:majorTickMark val="none"/>
        <c:minorTickMark val="none"/>
        <c:tickLblPos val="none"/>
        <c:crossAx val="437608008"/>
        <c:crosses val="autoZero"/>
        <c:crossBetween val="between"/>
      </c:valAx>
      <c:spPr>
        <a:noFill/>
        <a:ln>
          <a:noFill/>
        </a:ln>
        <a:effectLst/>
      </c:spPr>
    </c:plotArea>
    <c:legend>
      <c:legendPos val="b"/>
      <c:layout>
        <c:manualLayout>
          <c:xMode val="edge"/>
          <c:yMode val="edge"/>
          <c:x val="0.35283172309217098"/>
          <c:y val="0.90981719971006036"/>
          <c:w val="0.64716827690782941"/>
          <c:h val="9.0182800289938497E-2"/>
        </c:manualLayout>
      </c:layout>
      <c:overlay val="0"/>
      <c:spPr>
        <a:noFill/>
        <a:ln>
          <a:noFill/>
        </a:ln>
        <a:effectLst/>
      </c:spPr>
      <c:txPr>
        <a:bodyPr rot="0" spcFirstLastPara="1" vertOverflow="ellipsis" vert="horz" wrap="square" anchor="ctr" anchorCtr="1"/>
        <a:lstStyle/>
        <a:p>
          <a:pPr>
            <a:defRPr sz="900" b="0" i="0" u="none" strike="noStrike" kern="1200" baseline="0">
              <a:solidFill>
                <a:srgbClr val="000000"/>
              </a:solidFill>
              <a:latin typeface="Calibri"/>
              <a:ea typeface="+mn-ea"/>
              <a:cs typeface="Calibri"/>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'[Grafice editabile_eng.xlsx]Figura 18'!$C$67</c:f>
              <c:strCache>
                <c:ptCount val="1"/>
                <c:pt idx="0">
                  <c:v>Mayoralty employee</c:v>
                </c:pt>
              </c:strCache>
            </c:strRef>
          </c:tx>
          <c:spPr>
            <a:solidFill>
              <a:srgbClr val="008000"/>
            </a:solidFill>
          </c:spPr>
          <c:invertIfNegative val="0"/>
          <c:dLbls>
            <c:dLbl>
              <c:idx val="0"/>
              <c:layout>
                <c:manualLayout>
                  <c:x val="0"/>
                  <c:y val="9.5820914233099366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9A0B-4EFB-A38C-574031DFE8A1}"/>
                </c:ext>
                <c:ext xmlns:c15="http://schemas.microsoft.com/office/drawing/2012/chart" uri="{CE6537A1-D6FC-4f65-9D91-7224C49458BB}"/>
              </c:extLst>
            </c:dLbl>
            <c:dLbl>
              <c:idx val="2"/>
              <c:layout>
                <c:manualLayout>
                  <c:x val="0"/>
                  <c:y val="0.11256535562755451"/>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9A0B-4EFB-A38C-574031DFE8A1}"/>
                </c:ext>
                <c:ext xmlns:c15="http://schemas.microsoft.com/office/drawing/2012/chart" uri="{CE6537A1-D6FC-4f65-9D91-7224C49458BB}"/>
              </c:extLst>
            </c:dLbl>
            <c:dLbl>
              <c:idx val="4"/>
              <c:layout>
                <c:manualLayout>
                  <c:x val="0"/>
                  <c:y val="7.3032306591651344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9A0B-4EFB-A38C-574031DFE8A1}"/>
                </c:ext>
                <c:ext xmlns:c15="http://schemas.microsoft.com/office/drawing/2012/chart" uri="{CE6537A1-D6FC-4f65-9D91-7224C49458BB}"/>
              </c:extLst>
            </c:dLbl>
            <c:spPr>
              <a:noFill/>
              <a:ln>
                <a:noFill/>
              </a:ln>
              <a:effectLst/>
            </c:sp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'[Grafice editabile_eng.xlsx]Figura 18'!$B$68:$B$72</c:f>
              <c:strCache>
                <c:ptCount val="5"/>
                <c:pt idx="0">
                  <c:v>Social/outreach workers</c:v>
                </c:pt>
                <c:pt idx="2">
                  <c:v>Community health nurses</c:v>
                </c:pt>
                <c:pt idx="4">
                  <c:v>Other community workers (health mediators etc.)</c:v>
                </c:pt>
              </c:strCache>
            </c:strRef>
          </c:cat>
          <c:val>
            <c:numRef>
              <c:f>'[Grafice editabile_eng.xlsx]Figura 18'!$C$68:$C$72</c:f>
              <c:numCache>
                <c:formatCode>General</c:formatCode>
                <c:ptCount val="5"/>
                <c:pt idx="0">
                  <c:v>23</c:v>
                </c:pt>
                <c:pt idx="2">
                  <c:v>22</c:v>
                </c:pt>
                <c:pt idx="4">
                  <c:v>6</c:v>
                </c:pt>
              </c:numCache>
            </c:numRef>
          </c:val>
          <c:extLst xmlns:c16r2="http://schemas.microsoft.com/office/drawing/2015/06/chart">
            <c:ext xmlns:c16="http://schemas.microsoft.com/office/drawing/2014/chart" uri="{C3380CC4-5D6E-409C-BE32-E72D297353CC}">
              <c16:uniqueId val="{00000000-9A0B-4EFB-A38C-574031DFE8A1}"/>
            </c:ext>
          </c:extLst>
        </c:ser>
        <c:ser>
          <c:idx val="1"/>
          <c:order val="1"/>
          <c:tx>
            <c:strRef>
              <c:f>'[Grafice editabile_eng.xlsx]Figura 18'!$D$67</c:f>
              <c:strCache>
                <c:ptCount val="1"/>
                <c:pt idx="0">
                  <c:v>Not mayoralty employee</c:v>
                </c:pt>
              </c:strCache>
            </c:strRef>
          </c:tx>
          <c:spPr>
            <a:solidFill>
              <a:srgbClr val="800000"/>
            </a:solidFill>
          </c:spPr>
          <c:invertIfNegative val="0"/>
          <c:dLbls>
            <c:dLbl>
              <c:idx val="2"/>
              <c:layout>
                <c:manualLayout>
                  <c:x val="0"/>
                  <c:y val="6.972448509816033E-2"/>
                </c:manualLayout>
              </c:layout>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9A0B-4EFB-A38C-574031DFE8A1}"/>
                </c:ext>
                <c:ext xmlns:c15="http://schemas.microsoft.com/office/drawing/2012/chart" uri="{CE6537A1-D6FC-4f65-9D91-7224C49458BB}"/>
              </c:extLst>
            </c:dLbl>
            <c:spPr>
              <a:noFill/>
              <a:ln>
                <a:noFill/>
              </a:ln>
              <a:effectLst/>
            </c:sp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'[Grafice editabile_eng.xlsx]Figura 18'!$B$68:$B$72</c:f>
              <c:strCache>
                <c:ptCount val="5"/>
                <c:pt idx="0">
                  <c:v>Social/outreach workers</c:v>
                </c:pt>
                <c:pt idx="2">
                  <c:v>Community health nurses</c:v>
                </c:pt>
                <c:pt idx="4">
                  <c:v>Other community workers (health mediators etc.)</c:v>
                </c:pt>
              </c:strCache>
            </c:strRef>
          </c:cat>
          <c:val>
            <c:numRef>
              <c:f>'[Grafice editabile_eng.xlsx]Figura 18'!$D$68:$D$72</c:f>
              <c:numCache>
                <c:formatCode>General</c:formatCode>
                <c:ptCount val="5"/>
                <c:pt idx="0">
                  <c:v>9</c:v>
                </c:pt>
                <c:pt idx="2">
                  <c:v>3</c:v>
                </c:pt>
                <c:pt idx="4">
                  <c:v>0</c:v>
                </c:pt>
              </c:numCache>
            </c:numRef>
          </c:val>
          <c:extLst xmlns:c16r2="http://schemas.microsoft.com/office/drawing/2015/06/chart">
            <c:ext xmlns:c16="http://schemas.microsoft.com/office/drawing/2014/chart" uri="{C3380CC4-5D6E-409C-BE32-E72D297353CC}">
              <c16:uniqueId val="{00000001-9A0B-4EFB-A38C-574031DFE8A1}"/>
            </c:ext>
          </c:extLst>
        </c:ser>
        <c:dLbls>
          <c:showLegendKey val="0"/>
          <c:showVal val="0"/>
          <c:showCatName val="0"/>
          <c:showSerName val="0"/>
          <c:showPercent val="0"/>
          <c:showBubbleSize val="0"/>
        </c:dLbls>
        <c:gapWidth val="75"/>
        <c:overlap val="-25"/>
        <c:axId val="437606832"/>
        <c:axId val="437605656"/>
      </c:barChart>
      <c:catAx>
        <c:axId val="437606832"/>
        <c:scaling>
          <c:orientation val="minMax"/>
        </c:scaling>
        <c:delete val="0"/>
        <c:axPos val="b"/>
        <c:numFmt formatCode="General" sourceLinked="1"/>
        <c:majorTickMark val="none"/>
        <c:minorTickMark val="none"/>
        <c:tickLblPos val="nextTo"/>
        <c:crossAx val="437605656"/>
        <c:crosses val="autoZero"/>
        <c:auto val="1"/>
        <c:lblAlgn val="ctr"/>
        <c:lblOffset val="100"/>
        <c:noMultiLvlLbl val="0"/>
      </c:catAx>
      <c:valAx>
        <c:axId val="437605656"/>
        <c:scaling>
          <c:orientation val="minMax"/>
        </c:scaling>
        <c:delete val="0"/>
        <c:axPos val="l"/>
        <c:majorGridlines/>
        <c:numFmt formatCode="General" sourceLinked="1"/>
        <c:majorTickMark val="none"/>
        <c:minorTickMark val="none"/>
        <c:tickLblPos val="nextTo"/>
        <c:spPr>
          <a:ln w="6350">
            <a:noFill/>
          </a:ln>
        </c:spPr>
        <c:crossAx val="437606832"/>
        <c:crosses val="autoZero"/>
        <c:crossBetween val="between"/>
      </c:valAx>
    </c:plotArea>
    <c:legend>
      <c:legendPos val="b"/>
      <c:layout>
        <c:manualLayout>
          <c:xMode val="edge"/>
          <c:yMode val="edge"/>
          <c:x val="0.32132662796712502"/>
          <c:y val="0.86313391532580197"/>
          <c:w val="0.43325926777401003"/>
          <c:h val="0.10885056487504299"/>
        </c:manualLayout>
      </c:layout>
      <c:overlay val="0"/>
    </c:legend>
    <c:plotVisOnly val="1"/>
    <c:dispBlanksAs val="gap"/>
    <c:showDLblsOverMax val="0"/>
  </c:chart>
  <c:spPr>
    <a:ln>
      <a:noFill/>
    </a:ln>
  </c:sp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900" b="0" i="0" u="none" strike="noStrike" kern="1200" spc="0" baseline="0">
                <a:solidFill>
                  <a:sysClr val="windowText" lastClr="000000"/>
                </a:solidFill>
                <a:latin typeface="Calibri" panose="020F0502020204030204" pitchFamily="34" charset="0"/>
                <a:ea typeface="+mn-ea"/>
                <a:cs typeface="+mn-cs"/>
              </a:defRPr>
            </a:pPr>
            <a:r>
              <a:rPr lang="en-US" sz="900" b="0" i="0" u="none" strike="noStrike" baseline="0">
                <a:solidFill>
                  <a:sysClr val="windowText" lastClr="000000"/>
                </a:solidFill>
                <a:effectLst/>
                <a:latin typeface="Calibri" panose="020F0502020204030204" pitchFamily="34" charset="0"/>
              </a:rPr>
              <a:t>…</a:t>
            </a:r>
            <a:r>
              <a:rPr lang="ro-RO" sz="900" b="0" i="0" u="none" strike="noStrike" baseline="0">
                <a:solidFill>
                  <a:sysClr val="windowText" lastClr="000000"/>
                </a:solidFill>
                <a:effectLst/>
                <a:latin typeface="Calibri" panose="020F0502020204030204" pitchFamily="34" charset="0"/>
              </a:rPr>
              <a:t> </a:t>
            </a:r>
            <a:r>
              <a:rPr lang="en-GB" sz="900" b="0" i="0" u="none" strike="noStrike" baseline="0">
                <a:solidFill>
                  <a:sysClr val="windowText" lastClr="000000"/>
                </a:solidFill>
                <a:effectLst/>
                <a:latin typeface="Calibri" panose="020F0502020204030204" pitchFamily="34" charset="0"/>
              </a:rPr>
              <a:t>your family's </a:t>
            </a:r>
            <a:r>
              <a:rPr lang="ro-RO" sz="900" b="0" i="0" u="none" strike="noStrike" baseline="0">
                <a:solidFill>
                  <a:sysClr val="windowText" lastClr="000000"/>
                </a:solidFill>
                <a:effectLst/>
                <a:latin typeface="Calibri" panose="020F0502020204030204" pitchFamily="34" charset="0"/>
              </a:rPr>
              <a:t>situa</a:t>
            </a:r>
            <a:r>
              <a:rPr lang="en-GB" sz="900" b="0" i="0" u="none" strike="noStrike" baseline="0">
                <a:solidFill>
                  <a:sysClr val="windowText" lastClr="000000"/>
                </a:solidFill>
                <a:effectLst/>
                <a:latin typeface="Calibri" panose="020F0502020204030204" pitchFamily="34" charset="0"/>
              </a:rPr>
              <a:t>tion improved thanks to the involvement of the social/outreach worker</a:t>
            </a:r>
            <a:endParaRPr lang="en-US" sz="900">
              <a:solidFill>
                <a:sysClr val="windowText" lastClr="000000"/>
              </a:solidFill>
              <a:latin typeface="Calibri" panose="020F0502020204030204" pitchFamily="34" charset="0"/>
            </a:endParaRPr>
          </a:p>
        </c:rich>
      </c:tx>
      <c:layout>
        <c:manualLayout>
          <c:xMode val="edge"/>
          <c:yMode val="edge"/>
          <c:x val="0.17179822815282125"/>
          <c:y val="1.8791105543376114E-2"/>
        </c:manualLayout>
      </c:layout>
      <c:overlay val="0"/>
      <c:spPr>
        <a:noFill/>
        <a:ln>
          <a:noFill/>
        </a:ln>
        <a:effectLst/>
      </c:spPr>
    </c:title>
    <c:autoTitleDeleted val="0"/>
    <c:plotArea>
      <c:layout>
        <c:manualLayout>
          <c:layoutTarget val="inner"/>
          <c:xMode val="edge"/>
          <c:yMode val="edge"/>
          <c:x val="0.20074160466273611"/>
          <c:y val="0.14218257951079"/>
          <c:w val="0.77599356400729103"/>
          <c:h val="0.76180789901262402"/>
        </c:manualLayout>
      </c:layout>
      <c:barChart>
        <c:barDir val="bar"/>
        <c:grouping val="clustered"/>
        <c:varyColors val="0"/>
        <c:ser>
          <c:idx val="0"/>
          <c:order val="0"/>
          <c:tx>
            <c:strRef>
              <c:f>Sheet1!$B$1</c:f>
              <c:strCache>
                <c:ptCount val="1"/>
                <c:pt idx="0">
                  <c:v>Eșantion de intervenție</c:v>
                </c:pt>
              </c:strCache>
            </c:strRef>
          </c:tx>
          <c:spPr>
            <a:solidFill>
              <a:srgbClr val="00B050"/>
            </a:solidFill>
            <a:ln>
              <a:noFill/>
            </a:ln>
            <a:effectLst/>
          </c:spPr>
          <c:invertIfNegative val="0"/>
          <c:dPt>
            <c:idx val="5"/>
            <c:invertIfNegative val="0"/>
            <c:bubble3D val="0"/>
            <c:spPr>
              <a:solidFill>
                <a:schemeClr val="bg1">
                  <a:lumMod val="85000"/>
                </a:schemeClr>
              </a:solidFill>
              <a:ln>
                <a:noFill/>
              </a:ln>
              <a:effectLst/>
            </c:spPr>
            <c:extLst xmlns:c16r2="http://schemas.microsoft.com/office/drawing/2015/06/chart">
              <c:ext xmlns:c16="http://schemas.microsoft.com/office/drawing/2014/chart" uri="{C3380CC4-5D6E-409C-BE32-E72D297353CC}">
                <c16:uniqueId val="{00000000-06F8-42BD-9863-6109A5E380D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libri" panose="020F0502020204030204" pitchFamily="34"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În foarte mică măsură</c:v>
                </c:pt>
                <c:pt idx="1">
                  <c:v>În mică măsură</c:v>
                </c:pt>
                <c:pt idx="2">
                  <c:v>În mare măsură</c:v>
                </c:pt>
                <c:pt idx="3">
                  <c:v>În foarte mare măsură</c:v>
                </c:pt>
                <c:pt idx="4">
                  <c:v>Nu e cazul</c:v>
                </c:pt>
                <c:pt idx="5">
                  <c:v>Nu știu</c:v>
                </c:pt>
              </c:strCache>
            </c:strRef>
          </c:cat>
          <c:val>
            <c:numRef>
              <c:f>Sheet1!$B$2:$B$7</c:f>
              <c:numCache>
                <c:formatCode>0%</c:formatCode>
                <c:ptCount val="6"/>
                <c:pt idx="0">
                  <c:v>0.14000000000000001</c:v>
                </c:pt>
                <c:pt idx="1">
                  <c:v>0.2</c:v>
                </c:pt>
                <c:pt idx="2">
                  <c:v>0.28000000000000008</c:v>
                </c:pt>
                <c:pt idx="3">
                  <c:v>0.2900000000000002</c:v>
                </c:pt>
                <c:pt idx="4">
                  <c:v>7.0000000000000021E-2</c:v>
                </c:pt>
                <c:pt idx="5">
                  <c:v>4.0000000000000022E-2</c:v>
                </c:pt>
              </c:numCache>
            </c:numRef>
          </c:val>
          <c:extLst xmlns:c16r2="http://schemas.microsoft.com/office/drawing/2015/06/chart">
            <c:ext xmlns:c16="http://schemas.microsoft.com/office/drawing/2014/chart" uri="{C3380CC4-5D6E-409C-BE32-E72D297353CC}">
              <c16:uniqueId val="{00000001-06F8-42BD-9863-6109A5E380DA}"/>
            </c:ext>
          </c:extLst>
        </c:ser>
        <c:ser>
          <c:idx val="1"/>
          <c:order val="1"/>
          <c:tx>
            <c:strRef>
              <c:f>Sheet1!$C$1</c:f>
              <c:strCache>
                <c:ptCount val="1"/>
                <c:pt idx="0">
                  <c:v>Eșantion de control</c:v>
                </c:pt>
              </c:strCache>
            </c:strRef>
          </c:tx>
          <c:spPr>
            <a:solidFill>
              <a:schemeClr val="accent2"/>
            </a:solidFill>
            <a:ln>
              <a:noFill/>
            </a:ln>
            <a:effectLst/>
          </c:spPr>
          <c:invertIfNegative val="0"/>
          <c:dPt>
            <c:idx val="5"/>
            <c:invertIfNegative val="0"/>
            <c:bubble3D val="0"/>
            <c:spPr>
              <a:solidFill>
                <a:schemeClr val="bg1">
                  <a:lumMod val="65000"/>
                </a:schemeClr>
              </a:solidFill>
              <a:ln>
                <a:noFill/>
              </a:ln>
              <a:effectLst/>
            </c:spPr>
            <c:extLst xmlns:c16r2="http://schemas.microsoft.com/office/drawing/2015/06/chart">
              <c:ext xmlns:c16="http://schemas.microsoft.com/office/drawing/2014/chart" uri="{C3380CC4-5D6E-409C-BE32-E72D297353CC}">
                <c16:uniqueId val="{00000002-06F8-42BD-9863-6109A5E380D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libri" panose="020F0502020204030204" pitchFamily="34"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În foarte mică măsură</c:v>
                </c:pt>
                <c:pt idx="1">
                  <c:v>În mică măsură</c:v>
                </c:pt>
                <c:pt idx="2">
                  <c:v>În mare măsură</c:v>
                </c:pt>
                <c:pt idx="3">
                  <c:v>În foarte mare măsură</c:v>
                </c:pt>
                <c:pt idx="4">
                  <c:v>Nu e cazul</c:v>
                </c:pt>
                <c:pt idx="5">
                  <c:v>Nu știu</c:v>
                </c:pt>
              </c:strCache>
            </c:strRef>
          </c:cat>
          <c:val>
            <c:numRef>
              <c:f>Sheet1!$C$2:$C$7</c:f>
              <c:numCache>
                <c:formatCode>0%</c:formatCode>
                <c:ptCount val="6"/>
                <c:pt idx="0">
                  <c:v>0.19</c:v>
                </c:pt>
                <c:pt idx="1">
                  <c:v>0.13</c:v>
                </c:pt>
                <c:pt idx="2">
                  <c:v>0.1800000000000001</c:v>
                </c:pt>
                <c:pt idx="3">
                  <c:v>6.0000000000000032E-2</c:v>
                </c:pt>
                <c:pt idx="4">
                  <c:v>0.37000000000000022</c:v>
                </c:pt>
                <c:pt idx="5">
                  <c:v>7.0000000000000021E-2</c:v>
                </c:pt>
              </c:numCache>
            </c:numRef>
          </c:val>
          <c:extLst xmlns:c16r2="http://schemas.microsoft.com/office/drawing/2015/06/chart">
            <c:ext xmlns:c16="http://schemas.microsoft.com/office/drawing/2014/chart" uri="{C3380CC4-5D6E-409C-BE32-E72D297353CC}">
              <c16:uniqueId val="{00000003-06F8-42BD-9863-6109A5E380DA}"/>
            </c:ext>
          </c:extLst>
        </c:ser>
        <c:dLbls>
          <c:showLegendKey val="0"/>
          <c:showVal val="0"/>
          <c:showCatName val="0"/>
          <c:showSerName val="0"/>
          <c:showPercent val="0"/>
          <c:showBubbleSize val="0"/>
        </c:dLbls>
        <c:gapWidth val="35"/>
        <c:overlap val="-20"/>
        <c:axId val="291982456"/>
        <c:axId val="291983240"/>
      </c:barChart>
      <c:catAx>
        <c:axId val="291982456"/>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Calibri" panose="020F0502020204030204" pitchFamily="34" charset="0"/>
                <a:ea typeface="+mn-ea"/>
                <a:cs typeface="+mn-cs"/>
              </a:defRPr>
            </a:pPr>
            <a:endParaRPr lang="en-US"/>
          </a:p>
        </c:txPr>
        <c:crossAx val="291983240"/>
        <c:crosses val="autoZero"/>
        <c:auto val="1"/>
        <c:lblAlgn val="ctr"/>
        <c:lblOffset val="100"/>
        <c:noMultiLvlLbl val="0"/>
      </c:catAx>
      <c:valAx>
        <c:axId val="291983240"/>
        <c:scaling>
          <c:orientation val="minMax"/>
        </c:scaling>
        <c:delete val="1"/>
        <c:axPos val="t"/>
        <c:numFmt formatCode="0%" sourceLinked="1"/>
        <c:majorTickMark val="none"/>
        <c:minorTickMark val="none"/>
        <c:tickLblPos val="none"/>
        <c:crossAx val="29198245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userShapes r:id="rId2"/>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800" b="0" i="0" u="none" strike="noStrike" kern="1200" spc="0" baseline="0">
                <a:solidFill>
                  <a:srgbClr val="000000"/>
                </a:solidFill>
                <a:latin typeface="Calibri" panose="020F0502020204030204" pitchFamily="34" charset="0"/>
                <a:ea typeface="+mn-ea"/>
                <a:cs typeface="+mn-cs"/>
              </a:defRPr>
            </a:pPr>
            <a:r>
              <a:rPr lang="en-US" sz="800" b="0" i="0" u="none" strike="noStrike" baseline="0">
                <a:solidFill>
                  <a:srgbClr val="000000"/>
                </a:solidFill>
                <a:effectLst/>
                <a:latin typeface="Calibri" panose="020F0502020204030204" pitchFamily="34" charset="0"/>
              </a:rPr>
              <a:t>…</a:t>
            </a:r>
            <a:r>
              <a:rPr lang="ro-RO" sz="800" b="0" i="0" u="none" strike="noStrike" baseline="0">
                <a:solidFill>
                  <a:srgbClr val="000000"/>
                </a:solidFill>
                <a:effectLst/>
                <a:latin typeface="Calibri" panose="020F0502020204030204" pitchFamily="34" charset="0"/>
              </a:rPr>
              <a:t> </a:t>
            </a:r>
            <a:r>
              <a:rPr lang="en-GB" sz="800" b="0" i="0" u="none" strike="noStrike" baseline="0">
                <a:solidFill>
                  <a:srgbClr val="000000"/>
                </a:solidFill>
                <a:effectLst/>
                <a:latin typeface="Calibri" panose="020F0502020204030204" pitchFamily="34" charset="0"/>
              </a:rPr>
              <a:t>your family's health improved thanks to the involvement of the social</a:t>
            </a:r>
            <a:r>
              <a:rPr lang="ro-RO" sz="800" b="0" i="0" u="none" strike="noStrike" baseline="0">
                <a:solidFill>
                  <a:srgbClr val="000000"/>
                </a:solidFill>
                <a:effectLst/>
                <a:latin typeface="Calibri" panose="020F0502020204030204" pitchFamily="34" charset="0"/>
              </a:rPr>
              <a:t>/</a:t>
            </a:r>
            <a:r>
              <a:rPr lang="en-GB" sz="800" b="0" i="0" u="none" strike="noStrike" baseline="0">
                <a:solidFill>
                  <a:srgbClr val="000000"/>
                </a:solidFill>
                <a:effectLst/>
                <a:latin typeface="Calibri" panose="020F0502020204030204" pitchFamily="34" charset="0"/>
              </a:rPr>
              <a:t>outreach worker or of the co</a:t>
            </a:r>
            <a:r>
              <a:rPr lang="ro-RO" sz="800" b="0" i="0" u="none" strike="noStrike" baseline="0">
                <a:solidFill>
                  <a:srgbClr val="000000"/>
                </a:solidFill>
                <a:effectLst/>
                <a:latin typeface="Calibri" panose="020F0502020204030204" pitchFamily="34" charset="0"/>
              </a:rPr>
              <a:t>m</a:t>
            </a:r>
            <a:r>
              <a:rPr lang="en-GB" sz="800" b="0" i="0" u="none" strike="noStrike" baseline="0">
                <a:solidFill>
                  <a:srgbClr val="000000"/>
                </a:solidFill>
                <a:effectLst/>
                <a:latin typeface="Calibri" panose="020F0502020204030204" pitchFamily="34" charset="0"/>
              </a:rPr>
              <a:t>m</a:t>
            </a:r>
            <a:r>
              <a:rPr lang="ro-RO" sz="800" b="0" i="0" u="none" strike="noStrike" baseline="0">
                <a:solidFill>
                  <a:srgbClr val="000000"/>
                </a:solidFill>
                <a:effectLst/>
                <a:latin typeface="Calibri" panose="020F0502020204030204" pitchFamily="34" charset="0"/>
              </a:rPr>
              <a:t>unit</a:t>
            </a:r>
            <a:r>
              <a:rPr lang="en-GB" sz="800" b="0" i="0" u="none" strike="noStrike" baseline="0">
                <a:solidFill>
                  <a:srgbClr val="000000"/>
                </a:solidFill>
                <a:effectLst/>
                <a:latin typeface="Calibri" panose="020F0502020204030204" pitchFamily="34" charset="0"/>
              </a:rPr>
              <a:t>y health nurse</a:t>
            </a:r>
            <a:endParaRPr lang="en-US" sz="800">
              <a:solidFill>
                <a:srgbClr val="000000"/>
              </a:solidFill>
              <a:latin typeface="Calibri" panose="020F0502020204030204" pitchFamily="34" charset="0"/>
            </a:endParaRPr>
          </a:p>
        </c:rich>
      </c:tx>
      <c:layout>
        <c:manualLayout>
          <c:xMode val="edge"/>
          <c:yMode val="edge"/>
          <c:x val="9.6942035600182497E-2"/>
          <c:y val="7.3829691214110371E-3"/>
        </c:manualLayout>
      </c:layout>
      <c:overlay val="0"/>
      <c:spPr>
        <a:noFill/>
        <a:ln>
          <a:noFill/>
        </a:ln>
        <a:effectLst/>
      </c:spPr>
    </c:title>
    <c:autoTitleDeleted val="0"/>
    <c:plotArea>
      <c:layout>
        <c:manualLayout>
          <c:layoutTarget val="inner"/>
          <c:xMode val="edge"/>
          <c:yMode val="edge"/>
          <c:x val="4.8019517694516414E-2"/>
          <c:y val="0.14218253968253997"/>
          <c:w val="0.904221539869136"/>
          <c:h val="0.76180789901262402"/>
        </c:manualLayout>
      </c:layout>
      <c:barChart>
        <c:barDir val="bar"/>
        <c:grouping val="clustered"/>
        <c:varyColors val="0"/>
        <c:ser>
          <c:idx val="0"/>
          <c:order val="0"/>
          <c:tx>
            <c:strRef>
              <c:f>Sheet1!$B$1</c:f>
              <c:strCache>
                <c:ptCount val="1"/>
                <c:pt idx="0">
                  <c:v>Intervention communes</c:v>
                </c:pt>
              </c:strCache>
            </c:strRef>
          </c:tx>
          <c:spPr>
            <a:solidFill>
              <a:srgbClr val="00B050"/>
            </a:solidFill>
            <a:ln>
              <a:noFill/>
            </a:ln>
            <a:effectLst/>
          </c:spPr>
          <c:invertIfNegative val="0"/>
          <c:dPt>
            <c:idx val="5"/>
            <c:invertIfNegative val="0"/>
            <c:bubble3D val="0"/>
            <c:spPr>
              <a:solidFill>
                <a:schemeClr val="bg1">
                  <a:lumMod val="85000"/>
                </a:schemeClr>
              </a:solidFill>
              <a:ln>
                <a:noFill/>
              </a:ln>
              <a:effectLst/>
            </c:spPr>
            <c:extLst xmlns:c16r2="http://schemas.microsoft.com/office/drawing/2015/06/chart">
              <c:ext xmlns:c16="http://schemas.microsoft.com/office/drawing/2014/chart" uri="{C3380CC4-5D6E-409C-BE32-E72D297353CC}">
                <c16:uniqueId val="{00000000-BD92-42AD-84C9-5FB01A61710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000000"/>
                    </a:solidFill>
                    <a:latin typeface="Calibri" panose="020F0502020204030204" pitchFamily="34"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numCache>
            </c:numRef>
          </c:cat>
          <c:val>
            <c:numRef>
              <c:f>Sheet1!$B$2:$B$7</c:f>
              <c:numCache>
                <c:formatCode>0%</c:formatCode>
                <c:ptCount val="6"/>
                <c:pt idx="0">
                  <c:v>0.11</c:v>
                </c:pt>
                <c:pt idx="1">
                  <c:v>0.22</c:v>
                </c:pt>
                <c:pt idx="2">
                  <c:v>0.3</c:v>
                </c:pt>
                <c:pt idx="3">
                  <c:v>0.27</c:v>
                </c:pt>
                <c:pt idx="4">
                  <c:v>0.06</c:v>
                </c:pt>
                <c:pt idx="5">
                  <c:v>0.04</c:v>
                </c:pt>
              </c:numCache>
            </c:numRef>
          </c:val>
          <c:extLst xmlns:c16r2="http://schemas.microsoft.com/office/drawing/2015/06/chart">
            <c:ext xmlns:c16="http://schemas.microsoft.com/office/drawing/2014/chart" uri="{C3380CC4-5D6E-409C-BE32-E72D297353CC}">
              <c16:uniqueId val="{00000001-BD92-42AD-84C9-5FB01A617101}"/>
            </c:ext>
          </c:extLst>
        </c:ser>
        <c:ser>
          <c:idx val="1"/>
          <c:order val="1"/>
          <c:tx>
            <c:strRef>
              <c:f>Sheet1!$C$1</c:f>
              <c:strCache>
                <c:ptCount val="1"/>
                <c:pt idx="0">
                  <c:v>Control communes</c:v>
                </c:pt>
              </c:strCache>
            </c:strRef>
          </c:tx>
          <c:spPr>
            <a:solidFill>
              <a:schemeClr val="accent2"/>
            </a:solidFill>
            <a:ln>
              <a:noFill/>
            </a:ln>
            <a:effectLst/>
          </c:spPr>
          <c:invertIfNegative val="0"/>
          <c:dPt>
            <c:idx val="5"/>
            <c:invertIfNegative val="0"/>
            <c:bubble3D val="0"/>
            <c:spPr>
              <a:solidFill>
                <a:schemeClr val="bg1">
                  <a:lumMod val="65000"/>
                </a:schemeClr>
              </a:solidFill>
              <a:ln>
                <a:noFill/>
              </a:ln>
              <a:effectLst/>
            </c:spPr>
            <c:extLst xmlns:c16r2="http://schemas.microsoft.com/office/drawing/2015/06/chart">
              <c:ext xmlns:c16="http://schemas.microsoft.com/office/drawing/2014/chart" uri="{C3380CC4-5D6E-409C-BE32-E72D297353CC}">
                <c16:uniqueId val="{00000002-BD92-42AD-84C9-5FB01A61710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000000"/>
                    </a:solidFill>
                    <a:latin typeface="Calibri" panose="020F0502020204030204" pitchFamily="34"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numCache>
            </c:numRef>
          </c:cat>
          <c:val>
            <c:numRef>
              <c:f>Sheet1!$C$2:$C$7</c:f>
              <c:numCache>
                <c:formatCode>0%</c:formatCode>
                <c:ptCount val="6"/>
                <c:pt idx="0">
                  <c:v>0.15</c:v>
                </c:pt>
                <c:pt idx="1">
                  <c:v>0.16</c:v>
                </c:pt>
                <c:pt idx="2">
                  <c:v>0.19</c:v>
                </c:pt>
                <c:pt idx="3">
                  <c:v>0.08</c:v>
                </c:pt>
                <c:pt idx="4">
                  <c:v>0.36</c:v>
                </c:pt>
                <c:pt idx="5">
                  <c:v>0.06</c:v>
                </c:pt>
              </c:numCache>
            </c:numRef>
          </c:val>
          <c:extLst xmlns:c16r2="http://schemas.microsoft.com/office/drawing/2015/06/chart">
            <c:ext xmlns:c16="http://schemas.microsoft.com/office/drawing/2014/chart" uri="{C3380CC4-5D6E-409C-BE32-E72D297353CC}">
              <c16:uniqueId val="{00000003-BD92-42AD-84C9-5FB01A617101}"/>
            </c:ext>
          </c:extLst>
        </c:ser>
        <c:dLbls>
          <c:showLegendKey val="0"/>
          <c:showVal val="0"/>
          <c:showCatName val="0"/>
          <c:showSerName val="0"/>
          <c:showPercent val="0"/>
          <c:showBubbleSize val="0"/>
        </c:dLbls>
        <c:gapWidth val="35"/>
        <c:overlap val="-20"/>
        <c:axId val="291979320"/>
        <c:axId val="568220040"/>
      </c:barChart>
      <c:catAx>
        <c:axId val="291979320"/>
        <c:scaling>
          <c:orientation val="maxMin"/>
        </c:scaling>
        <c:delete val="1"/>
        <c:axPos val="l"/>
        <c:numFmt formatCode="General" sourceLinked="1"/>
        <c:majorTickMark val="none"/>
        <c:minorTickMark val="none"/>
        <c:tickLblPos val="none"/>
        <c:crossAx val="568220040"/>
        <c:crosses val="autoZero"/>
        <c:auto val="1"/>
        <c:lblAlgn val="ctr"/>
        <c:lblOffset val="100"/>
        <c:noMultiLvlLbl val="0"/>
      </c:catAx>
      <c:valAx>
        <c:axId val="568220040"/>
        <c:scaling>
          <c:orientation val="minMax"/>
        </c:scaling>
        <c:delete val="1"/>
        <c:axPos val="t"/>
        <c:numFmt formatCode="0%" sourceLinked="1"/>
        <c:majorTickMark val="none"/>
        <c:minorTickMark val="none"/>
        <c:tickLblPos val="none"/>
        <c:crossAx val="291979320"/>
        <c:crosses val="autoZero"/>
        <c:crossBetween val="between"/>
      </c:valAx>
      <c:spPr>
        <a:noFill/>
        <a:ln>
          <a:noFill/>
        </a:ln>
        <a:effectLst/>
      </c:spPr>
    </c:plotArea>
    <c:legend>
      <c:legendPos val="b"/>
      <c:layout>
        <c:manualLayout>
          <c:xMode val="edge"/>
          <c:yMode val="edge"/>
          <c:x val="1.6416478291651219E-2"/>
          <c:y val="0.9122476543318494"/>
          <c:w val="0.95347466550706661"/>
          <c:h val="7.9475912810712424E-2"/>
        </c:manualLayout>
      </c:layout>
      <c:overlay val="0"/>
      <c:txPr>
        <a:bodyPr/>
        <a:lstStyle/>
        <a:p>
          <a:pPr>
            <a:defRPr sz="900">
              <a:latin typeface="Calibri"/>
              <a:cs typeface="Calibri"/>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54ACAB6-2237-8D42-ACF4-A5202FF6D30E}" type="doc">
      <dgm:prSet loTypeId="urn:microsoft.com/office/officeart/2005/8/layout/lProcess1" loCatId="" qsTypeId="urn:microsoft.com/office/officeart/2005/8/quickstyle/simple4" qsCatId="simple" csTypeId="urn:microsoft.com/office/officeart/2005/8/colors/colorful3" csCatId="colorful" phldr="1"/>
      <dgm:spPr/>
      <dgm:t>
        <a:bodyPr/>
        <a:lstStyle/>
        <a:p>
          <a:endParaRPr lang="en-US"/>
        </a:p>
      </dgm:t>
    </dgm:pt>
    <dgm:pt modelId="{8A3BEEAA-FFE0-5C4C-B7AC-A1C76C221494}">
      <dgm:prSet phldrT="[Text]"/>
      <dgm:spPr/>
      <dgm:t>
        <a:bodyPr/>
        <a:lstStyle/>
        <a:p>
          <a:r>
            <a:rPr lang="en-GB">
              <a:latin typeface="Calibri" panose="020F0502020204030204" pitchFamily="34" charset="0"/>
            </a:rPr>
            <a:t>Inception phase</a:t>
          </a:r>
          <a:endParaRPr lang="en-US">
            <a:latin typeface="Calibri" panose="020F0502020204030204" pitchFamily="34" charset="0"/>
          </a:endParaRPr>
        </a:p>
      </dgm:t>
    </dgm:pt>
    <dgm:pt modelId="{8670E34C-AB21-9B4D-BC46-A067E96AC6E7}" type="parTrans" cxnId="{C69D1958-C20A-ED4C-B1B1-2117955CE72C}">
      <dgm:prSet/>
      <dgm:spPr/>
      <dgm:t>
        <a:bodyPr/>
        <a:lstStyle/>
        <a:p>
          <a:endParaRPr lang="en-US">
            <a:latin typeface="Calibri" panose="020F0502020204030204" pitchFamily="34" charset="0"/>
          </a:endParaRPr>
        </a:p>
      </dgm:t>
    </dgm:pt>
    <dgm:pt modelId="{D2823776-4FBD-124E-AE1D-C068133A72B4}" type="sibTrans" cxnId="{C69D1958-C20A-ED4C-B1B1-2117955CE72C}">
      <dgm:prSet/>
      <dgm:spPr/>
      <dgm:t>
        <a:bodyPr/>
        <a:lstStyle/>
        <a:p>
          <a:endParaRPr lang="en-US">
            <a:latin typeface="Calibri" panose="020F0502020204030204" pitchFamily="34" charset="0"/>
          </a:endParaRPr>
        </a:p>
      </dgm:t>
    </dgm:pt>
    <dgm:pt modelId="{7A512C58-1DE3-3540-B2D7-3D0F01B78B9D}">
      <dgm:prSet phldrT="[Text]" custT="1"/>
      <dgm:spPr/>
      <dgm:t>
        <a:bodyPr/>
        <a:lstStyle/>
        <a:p>
          <a:r>
            <a:rPr lang="en-GB" sz="900">
              <a:latin typeface="Calibri" panose="020F0502020204030204" pitchFamily="34" charset="0"/>
            </a:rPr>
            <a:t>I</a:t>
          </a:r>
          <a:r>
            <a:rPr lang="ro-RO" sz="900">
              <a:latin typeface="Calibri" panose="020F0502020204030204" pitchFamily="34" charset="0"/>
            </a:rPr>
            <a:t>ni</a:t>
          </a:r>
          <a:r>
            <a:rPr lang="en-GB" sz="900">
              <a:latin typeface="Calibri" panose="020F0502020204030204" pitchFamily="34" charset="0"/>
            </a:rPr>
            <a:t>tial meeting</a:t>
          </a:r>
          <a:endParaRPr lang="ro-RO" sz="900">
            <a:latin typeface="Calibri" panose="020F0502020204030204" pitchFamily="34" charset="0"/>
          </a:endParaRPr>
        </a:p>
        <a:p>
          <a:r>
            <a:rPr lang="en-GB" sz="900">
              <a:latin typeface="Calibri" panose="020F0502020204030204" pitchFamily="34" charset="0"/>
            </a:rPr>
            <a:t>I</a:t>
          </a:r>
          <a:r>
            <a:rPr lang="ro-RO" sz="900">
              <a:latin typeface="Calibri" panose="020F0502020204030204" pitchFamily="34" charset="0"/>
            </a:rPr>
            <a:t>ni</a:t>
          </a:r>
          <a:r>
            <a:rPr lang="en-GB" sz="900">
              <a:latin typeface="Calibri" panose="020F0502020204030204" pitchFamily="34" charset="0"/>
            </a:rPr>
            <a:t>t</a:t>
          </a:r>
          <a:r>
            <a:rPr lang="ro-RO" sz="900">
              <a:latin typeface="Calibri" panose="020F0502020204030204" pitchFamily="34" charset="0"/>
            </a:rPr>
            <a:t>ial</a:t>
          </a:r>
          <a:r>
            <a:rPr lang="en-GB" sz="900">
              <a:latin typeface="Calibri" panose="020F0502020204030204" pitchFamily="34" charset="0"/>
            </a:rPr>
            <a:t> f</a:t>
          </a:r>
          <a:r>
            <a:rPr lang="ro-RO" sz="900">
              <a:latin typeface="Calibri" panose="020F0502020204030204" pitchFamily="34" charset="0"/>
            </a:rPr>
            <a:t>ocus </a:t>
          </a:r>
          <a:r>
            <a:rPr lang="en-GB" sz="900">
              <a:latin typeface="Calibri" panose="020F0502020204030204" pitchFamily="34" charset="0"/>
            </a:rPr>
            <a:t>g</a:t>
          </a:r>
          <a:r>
            <a:rPr lang="ro-RO" sz="900">
              <a:latin typeface="Calibri" panose="020F0502020204030204" pitchFamily="34" charset="0"/>
            </a:rPr>
            <a:t>r</a:t>
          </a:r>
          <a:r>
            <a:rPr lang="en-GB" sz="900">
              <a:latin typeface="Calibri" panose="020F0502020204030204" pitchFamily="34" charset="0"/>
            </a:rPr>
            <a:t>o</a:t>
          </a:r>
          <a:r>
            <a:rPr lang="ro-RO" sz="900">
              <a:latin typeface="Calibri" panose="020F0502020204030204" pitchFamily="34" charset="0"/>
            </a:rPr>
            <a:t>up</a:t>
          </a:r>
        </a:p>
        <a:p>
          <a:r>
            <a:rPr lang="en-GB" sz="900">
              <a:latin typeface="Calibri" panose="020F0502020204030204" pitchFamily="34" charset="0"/>
            </a:rPr>
            <a:t>Drafting of inception report</a:t>
          </a:r>
          <a:endParaRPr lang="en-US" sz="900">
            <a:latin typeface="Calibri" panose="020F0502020204030204" pitchFamily="34" charset="0"/>
          </a:endParaRPr>
        </a:p>
      </dgm:t>
    </dgm:pt>
    <dgm:pt modelId="{DBA00490-FEE5-E942-A80F-9D784208846F}" type="parTrans" cxnId="{138E2A58-CFB9-DA46-A316-1AF20E487A6A}">
      <dgm:prSet/>
      <dgm:spPr/>
      <dgm:t>
        <a:bodyPr/>
        <a:lstStyle/>
        <a:p>
          <a:endParaRPr lang="en-US">
            <a:latin typeface="Calibri" panose="020F0502020204030204" pitchFamily="34" charset="0"/>
          </a:endParaRPr>
        </a:p>
      </dgm:t>
    </dgm:pt>
    <dgm:pt modelId="{90BCD553-22A1-5046-8B54-FA15EB5AF0B2}" type="sibTrans" cxnId="{138E2A58-CFB9-DA46-A316-1AF20E487A6A}">
      <dgm:prSet/>
      <dgm:spPr/>
      <dgm:t>
        <a:bodyPr/>
        <a:lstStyle/>
        <a:p>
          <a:endParaRPr lang="en-US">
            <a:latin typeface="Calibri" panose="020F0502020204030204" pitchFamily="34" charset="0"/>
          </a:endParaRPr>
        </a:p>
      </dgm:t>
    </dgm:pt>
    <dgm:pt modelId="{C7E955B5-31A3-904C-9FEB-B4DACE761922}">
      <dgm:prSet phldrT="[Text]"/>
      <dgm:spPr/>
      <dgm:t>
        <a:bodyPr/>
        <a:lstStyle/>
        <a:p>
          <a:r>
            <a:rPr lang="en-GB" b="1">
              <a:latin typeface="Calibri" panose="020F0502020204030204" pitchFamily="34" charset="0"/>
            </a:rPr>
            <a:t>Inception re</a:t>
          </a:r>
          <a:r>
            <a:rPr lang="ro-RO" b="1">
              <a:latin typeface="Calibri" panose="020F0502020204030204" pitchFamily="34" charset="0"/>
            </a:rPr>
            <a:t>port</a:t>
          </a:r>
          <a:endParaRPr lang="en-US" b="1">
            <a:latin typeface="Calibri" panose="020F0502020204030204" pitchFamily="34" charset="0"/>
          </a:endParaRPr>
        </a:p>
      </dgm:t>
    </dgm:pt>
    <dgm:pt modelId="{C64BECEE-2C2A-9048-A8D2-03564156A731}" type="parTrans" cxnId="{09409401-3079-A749-BAA5-792D2568E56D}">
      <dgm:prSet/>
      <dgm:spPr/>
      <dgm:t>
        <a:bodyPr/>
        <a:lstStyle/>
        <a:p>
          <a:endParaRPr lang="en-US">
            <a:latin typeface="Calibri" panose="020F0502020204030204" pitchFamily="34" charset="0"/>
          </a:endParaRPr>
        </a:p>
      </dgm:t>
    </dgm:pt>
    <dgm:pt modelId="{9488D730-2E0A-C642-9A23-1D8486543D9F}" type="sibTrans" cxnId="{09409401-3079-A749-BAA5-792D2568E56D}">
      <dgm:prSet/>
      <dgm:spPr/>
      <dgm:t>
        <a:bodyPr/>
        <a:lstStyle/>
        <a:p>
          <a:endParaRPr lang="en-US">
            <a:latin typeface="Calibri" panose="020F0502020204030204" pitchFamily="34" charset="0"/>
          </a:endParaRPr>
        </a:p>
      </dgm:t>
    </dgm:pt>
    <dgm:pt modelId="{ED88B388-57D3-C741-BCDC-9BC6AF157221}">
      <dgm:prSet phldrT="[Text]"/>
      <dgm:spPr/>
      <dgm:t>
        <a:bodyPr/>
        <a:lstStyle/>
        <a:p>
          <a:r>
            <a:rPr lang="en-GB">
              <a:latin typeface="Calibri" panose="020F0502020204030204" pitchFamily="34" charset="0"/>
            </a:rPr>
            <a:t>Desk review</a:t>
          </a:r>
          <a:endParaRPr lang="en-US">
            <a:latin typeface="Calibri" panose="020F0502020204030204" pitchFamily="34" charset="0"/>
          </a:endParaRPr>
        </a:p>
      </dgm:t>
    </dgm:pt>
    <dgm:pt modelId="{77C83EC5-E9AB-7B43-A01B-A8D5F3B93654}" type="parTrans" cxnId="{19D7CA94-4AC2-9C4D-8EF3-A81A12D8E04B}">
      <dgm:prSet/>
      <dgm:spPr/>
      <dgm:t>
        <a:bodyPr/>
        <a:lstStyle/>
        <a:p>
          <a:endParaRPr lang="en-US">
            <a:latin typeface="Calibri" panose="020F0502020204030204" pitchFamily="34" charset="0"/>
          </a:endParaRPr>
        </a:p>
      </dgm:t>
    </dgm:pt>
    <dgm:pt modelId="{8B24D04F-2B2A-7046-9C1C-0E25C085043F}" type="sibTrans" cxnId="{19D7CA94-4AC2-9C4D-8EF3-A81A12D8E04B}">
      <dgm:prSet/>
      <dgm:spPr/>
      <dgm:t>
        <a:bodyPr/>
        <a:lstStyle/>
        <a:p>
          <a:endParaRPr lang="en-US">
            <a:latin typeface="Calibri" panose="020F0502020204030204" pitchFamily="34" charset="0"/>
          </a:endParaRPr>
        </a:p>
      </dgm:t>
    </dgm:pt>
    <dgm:pt modelId="{1596EE6E-AB73-594D-A8ED-251BA607F149}">
      <dgm:prSet phldrT="[Text]" custT="1"/>
      <dgm:spPr/>
      <dgm:t>
        <a:bodyPr/>
        <a:lstStyle/>
        <a:p>
          <a:r>
            <a:rPr lang="en-GB" sz="900">
              <a:latin typeface="Calibri" panose="020F0502020204030204" pitchFamily="34" charset="0"/>
            </a:rPr>
            <a:t>Key literature and information r</a:t>
          </a:r>
          <a:r>
            <a:rPr lang="ro-RO" sz="900">
              <a:latin typeface="Calibri" panose="020F0502020204030204" pitchFamily="34" charset="0"/>
            </a:rPr>
            <a:t>e</a:t>
          </a:r>
          <a:r>
            <a:rPr lang="en-GB" sz="900">
              <a:latin typeface="Calibri" panose="020F0502020204030204" pitchFamily="34" charset="0"/>
            </a:rPr>
            <a:t>view </a:t>
          </a:r>
          <a:endParaRPr lang="ro-RO" sz="900">
            <a:latin typeface="Calibri" panose="020F0502020204030204" pitchFamily="34" charset="0"/>
          </a:endParaRPr>
        </a:p>
        <a:p>
          <a:r>
            <a:rPr lang="en-GB" sz="900">
              <a:latin typeface="Calibri" panose="020F0502020204030204" pitchFamily="34" charset="0"/>
            </a:rPr>
            <a:t>Development of research tools</a:t>
          </a:r>
          <a:endParaRPr lang="en-US" sz="900">
            <a:latin typeface="Calibri" panose="020F0502020204030204" pitchFamily="34" charset="0"/>
          </a:endParaRPr>
        </a:p>
      </dgm:t>
    </dgm:pt>
    <dgm:pt modelId="{63AEE18A-7C31-5640-B2C3-49161C7AEAF4}" type="parTrans" cxnId="{934EC5AC-AFCA-B64A-85F9-AB7D95139B7D}">
      <dgm:prSet/>
      <dgm:spPr/>
      <dgm:t>
        <a:bodyPr/>
        <a:lstStyle/>
        <a:p>
          <a:endParaRPr lang="en-US">
            <a:latin typeface="Calibri" panose="020F0502020204030204" pitchFamily="34" charset="0"/>
          </a:endParaRPr>
        </a:p>
      </dgm:t>
    </dgm:pt>
    <dgm:pt modelId="{9BE079B1-F702-114F-BD87-F99AE74A3230}" type="sibTrans" cxnId="{934EC5AC-AFCA-B64A-85F9-AB7D95139B7D}">
      <dgm:prSet/>
      <dgm:spPr/>
      <dgm:t>
        <a:bodyPr/>
        <a:lstStyle/>
        <a:p>
          <a:endParaRPr lang="en-US">
            <a:latin typeface="Calibri" panose="020F0502020204030204" pitchFamily="34" charset="0"/>
          </a:endParaRPr>
        </a:p>
      </dgm:t>
    </dgm:pt>
    <dgm:pt modelId="{C95B61AB-0A2E-4049-8BDF-C985F4B0A1F0}">
      <dgm:prSet phldrT="[Text]"/>
      <dgm:spPr/>
      <dgm:t>
        <a:bodyPr/>
        <a:lstStyle/>
        <a:p>
          <a:r>
            <a:rPr lang="en-GB" b="1">
              <a:latin typeface="Calibri" panose="020F0502020204030204" pitchFamily="34" charset="0"/>
            </a:rPr>
            <a:t>E</a:t>
          </a:r>
          <a:r>
            <a:rPr lang="ro-RO" b="1">
              <a:latin typeface="Calibri" panose="020F0502020204030204" pitchFamily="34" charset="0"/>
            </a:rPr>
            <a:t>valu</a:t>
          </a:r>
          <a:r>
            <a:rPr lang="en-GB" b="1">
              <a:latin typeface="Calibri" panose="020F0502020204030204" pitchFamily="34" charset="0"/>
            </a:rPr>
            <a:t>ation background</a:t>
          </a:r>
          <a:endParaRPr lang="ro-RO" b="1">
            <a:latin typeface="Calibri" panose="020F0502020204030204" pitchFamily="34" charset="0"/>
          </a:endParaRPr>
        </a:p>
        <a:p>
          <a:r>
            <a:rPr lang="en-GB" b="1">
              <a:latin typeface="Calibri" panose="020F0502020204030204" pitchFamily="34" charset="0"/>
            </a:rPr>
            <a:t>Research tools</a:t>
          </a:r>
          <a:endParaRPr lang="en-US" b="1">
            <a:latin typeface="Calibri" panose="020F0502020204030204" pitchFamily="34" charset="0"/>
          </a:endParaRPr>
        </a:p>
      </dgm:t>
    </dgm:pt>
    <dgm:pt modelId="{2211E87E-C691-594C-BCC1-8E7C3678D497}" type="parTrans" cxnId="{742BA8BA-48DA-7E45-99A0-C4EDA7AF9012}">
      <dgm:prSet/>
      <dgm:spPr/>
      <dgm:t>
        <a:bodyPr/>
        <a:lstStyle/>
        <a:p>
          <a:endParaRPr lang="en-US">
            <a:latin typeface="Calibri" panose="020F0502020204030204" pitchFamily="34" charset="0"/>
          </a:endParaRPr>
        </a:p>
      </dgm:t>
    </dgm:pt>
    <dgm:pt modelId="{EE5CD910-1FAD-EE4A-AA3E-AFBA44F60FBF}" type="sibTrans" cxnId="{742BA8BA-48DA-7E45-99A0-C4EDA7AF9012}">
      <dgm:prSet/>
      <dgm:spPr/>
      <dgm:t>
        <a:bodyPr/>
        <a:lstStyle/>
        <a:p>
          <a:endParaRPr lang="en-US">
            <a:latin typeface="Calibri" panose="020F0502020204030204" pitchFamily="34" charset="0"/>
          </a:endParaRPr>
        </a:p>
      </dgm:t>
    </dgm:pt>
    <dgm:pt modelId="{9F68EB85-322E-4C4D-A857-C44D65F20FD3}">
      <dgm:prSet/>
      <dgm:spPr/>
      <dgm:t>
        <a:bodyPr/>
        <a:lstStyle/>
        <a:p>
          <a:r>
            <a:rPr lang="en-GB">
              <a:latin typeface="Calibri" panose="020F0502020204030204" pitchFamily="34" charset="0"/>
            </a:rPr>
            <a:t>Data collection</a:t>
          </a:r>
          <a:endParaRPr lang="en-US">
            <a:latin typeface="Calibri" panose="020F0502020204030204" pitchFamily="34" charset="0"/>
          </a:endParaRPr>
        </a:p>
      </dgm:t>
    </dgm:pt>
    <dgm:pt modelId="{611EE095-D997-AB44-8CF8-03798AC81662}" type="parTrans" cxnId="{94D2C1A8-BAB0-E346-9C28-3A1925381187}">
      <dgm:prSet/>
      <dgm:spPr/>
      <dgm:t>
        <a:bodyPr/>
        <a:lstStyle/>
        <a:p>
          <a:endParaRPr lang="en-US">
            <a:latin typeface="Calibri" panose="020F0502020204030204" pitchFamily="34" charset="0"/>
          </a:endParaRPr>
        </a:p>
      </dgm:t>
    </dgm:pt>
    <dgm:pt modelId="{BE7CA66D-2C0A-7049-AF0F-E39EC3238178}" type="sibTrans" cxnId="{94D2C1A8-BAB0-E346-9C28-3A1925381187}">
      <dgm:prSet/>
      <dgm:spPr/>
      <dgm:t>
        <a:bodyPr/>
        <a:lstStyle/>
        <a:p>
          <a:endParaRPr lang="en-US">
            <a:latin typeface="Calibri" panose="020F0502020204030204" pitchFamily="34" charset="0"/>
          </a:endParaRPr>
        </a:p>
      </dgm:t>
    </dgm:pt>
    <dgm:pt modelId="{D5143466-37A9-2C4A-BC09-5D64B205D0C7}">
      <dgm:prSet custT="1"/>
      <dgm:spPr/>
      <dgm:t>
        <a:bodyPr/>
        <a:lstStyle/>
        <a:p>
          <a:r>
            <a:rPr lang="ro-RO" sz="900">
              <a:latin typeface="Calibri" panose="020F0502020204030204" pitchFamily="34" charset="0"/>
            </a:rPr>
            <a:t>Pre</a:t>
          </a:r>
          <a:r>
            <a:rPr lang="en-GB" sz="900">
              <a:latin typeface="Calibri" panose="020F0502020204030204" pitchFamily="34" charset="0"/>
            </a:rPr>
            <a:t>-</a:t>
          </a:r>
          <a:r>
            <a:rPr lang="ro-RO" sz="900">
              <a:latin typeface="Calibri" panose="020F0502020204030204" pitchFamily="34" charset="0"/>
            </a:rPr>
            <a:t>test</a:t>
          </a:r>
          <a:r>
            <a:rPr lang="en-GB" sz="900">
              <a:latin typeface="Calibri" panose="020F0502020204030204" pitchFamily="34" charset="0"/>
            </a:rPr>
            <a:t>ing of collection tools</a:t>
          </a:r>
          <a:endParaRPr lang="ro-RO" sz="900">
            <a:latin typeface="Calibri" panose="020F0502020204030204" pitchFamily="34" charset="0"/>
          </a:endParaRPr>
        </a:p>
        <a:p>
          <a:r>
            <a:rPr lang="en-GB" sz="900">
              <a:latin typeface="Calibri" panose="020F0502020204030204" pitchFamily="34" charset="0"/>
            </a:rPr>
            <a:t>Field</a:t>
          </a:r>
          <a:r>
            <a:rPr lang="ro-RO" sz="900">
              <a:latin typeface="Calibri" panose="020F0502020204030204" pitchFamily="34" charset="0"/>
            </a:rPr>
            <a:t> dat</a:t>
          </a:r>
          <a:r>
            <a:rPr lang="en-GB" sz="900">
              <a:latin typeface="Calibri" panose="020F0502020204030204" pitchFamily="34" charset="0"/>
            </a:rPr>
            <a:t>a collection</a:t>
          </a:r>
          <a:endParaRPr lang="ro-RO" sz="900">
            <a:latin typeface="Calibri" panose="020F0502020204030204" pitchFamily="34" charset="0"/>
          </a:endParaRPr>
        </a:p>
      </dgm:t>
    </dgm:pt>
    <dgm:pt modelId="{E10E9B0E-6822-FF45-8528-98ED85CE10D4}" type="parTrans" cxnId="{AFB18676-53B7-6D46-83DB-32F9EF9E3622}">
      <dgm:prSet/>
      <dgm:spPr/>
      <dgm:t>
        <a:bodyPr/>
        <a:lstStyle/>
        <a:p>
          <a:endParaRPr lang="en-US">
            <a:latin typeface="Calibri" panose="020F0502020204030204" pitchFamily="34" charset="0"/>
          </a:endParaRPr>
        </a:p>
      </dgm:t>
    </dgm:pt>
    <dgm:pt modelId="{F594A793-B496-BD46-809C-8A9AD18BC26D}" type="sibTrans" cxnId="{AFB18676-53B7-6D46-83DB-32F9EF9E3622}">
      <dgm:prSet/>
      <dgm:spPr/>
      <dgm:t>
        <a:bodyPr/>
        <a:lstStyle/>
        <a:p>
          <a:endParaRPr lang="en-US">
            <a:latin typeface="Calibri" panose="020F0502020204030204" pitchFamily="34" charset="0"/>
          </a:endParaRPr>
        </a:p>
      </dgm:t>
    </dgm:pt>
    <dgm:pt modelId="{A4355288-A670-B047-A6A8-CB75E349B397}">
      <dgm:prSet custT="1"/>
      <dgm:spPr/>
      <dgm:t>
        <a:bodyPr/>
        <a:lstStyle/>
        <a:p>
          <a:r>
            <a:rPr lang="en-GB" sz="750" b="1">
              <a:latin typeface="Calibri" panose="020F0502020204030204" pitchFamily="34" charset="0"/>
            </a:rPr>
            <a:t>P</a:t>
          </a:r>
          <a:r>
            <a:rPr lang="ro-RO" sz="750" b="1">
              <a:latin typeface="Calibri" panose="020F0502020204030204" pitchFamily="34" charset="0"/>
            </a:rPr>
            <a:t>re</a:t>
          </a:r>
          <a:r>
            <a:rPr lang="en-GB" sz="750" b="1">
              <a:latin typeface="Calibri" panose="020F0502020204030204" pitchFamily="34" charset="0"/>
            </a:rPr>
            <a:t>-</a:t>
          </a:r>
          <a:r>
            <a:rPr lang="ro-RO" sz="750" b="1">
              <a:latin typeface="Calibri" panose="020F0502020204030204" pitchFamily="34" charset="0"/>
            </a:rPr>
            <a:t>test</a:t>
          </a:r>
          <a:r>
            <a:rPr lang="en-GB" sz="750" b="1">
              <a:latin typeface="Calibri" panose="020F0502020204030204" pitchFamily="34" charset="0"/>
            </a:rPr>
            <a:t>ing report</a:t>
          </a:r>
          <a:endParaRPr lang="ro-RO" sz="750" b="1">
            <a:latin typeface="Calibri" panose="020F0502020204030204" pitchFamily="34" charset="0"/>
          </a:endParaRPr>
        </a:p>
        <a:p>
          <a:r>
            <a:rPr lang="en-GB" sz="750" b="1">
              <a:latin typeface="Calibri" panose="020F0502020204030204" pitchFamily="34" charset="0"/>
            </a:rPr>
            <a:t>Databases</a:t>
          </a:r>
          <a:endParaRPr lang="ro-RO" sz="750" b="1">
            <a:latin typeface="Calibri" panose="020F0502020204030204" pitchFamily="34" charset="0"/>
          </a:endParaRPr>
        </a:p>
        <a:p>
          <a:r>
            <a:rPr lang="en-GB" sz="750" b="1">
              <a:latin typeface="Calibri" panose="020F0502020204030204" pitchFamily="34" charset="0"/>
            </a:rPr>
            <a:t>Collected data/</a:t>
          </a:r>
          <a:r>
            <a:rPr lang="ro-RO" sz="750" b="1">
              <a:latin typeface="Calibri" panose="020F0502020204030204" pitchFamily="34" charset="0"/>
            </a:rPr>
            <a:t>informa</a:t>
          </a:r>
          <a:r>
            <a:rPr lang="en-GB" sz="750" b="1">
              <a:latin typeface="Calibri" panose="020F0502020204030204" pitchFamily="34" charset="0"/>
            </a:rPr>
            <a:t>tion</a:t>
          </a:r>
          <a:endParaRPr lang="en-US" sz="750" b="1">
            <a:latin typeface="Calibri" panose="020F0502020204030204" pitchFamily="34" charset="0"/>
          </a:endParaRPr>
        </a:p>
      </dgm:t>
    </dgm:pt>
    <dgm:pt modelId="{00579FC4-B4D7-F047-B84D-F52AA3E112A6}" type="parTrans" cxnId="{5632A54E-B238-8E47-883F-D3B170BCEAA6}">
      <dgm:prSet/>
      <dgm:spPr/>
      <dgm:t>
        <a:bodyPr/>
        <a:lstStyle/>
        <a:p>
          <a:endParaRPr lang="en-US">
            <a:latin typeface="Calibri" panose="020F0502020204030204" pitchFamily="34" charset="0"/>
          </a:endParaRPr>
        </a:p>
      </dgm:t>
    </dgm:pt>
    <dgm:pt modelId="{E4337B6D-2D38-7A49-9EE4-95CE0ABEBCC5}" type="sibTrans" cxnId="{5632A54E-B238-8E47-883F-D3B170BCEAA6}">
      <dgm:prSet/>
      <dgm:spPr/>
      <dgm:t>
        <a:bodyPr/>
        <a:lstStyle/>
        <a:p>
          <a:endParaRPr lang="en-US">
            <a:latin typeface="Calibri" panose="020F0502020204030204" pitchFamily="34" charset="0"/>
          </a:endParaRPr>
        </a:p>
      </dgm:t>
    </dgm:pt>
    <dgm:pt modelId="{CCC598EE-B04F-DB4C-9620-AFAF293933B3}">
      <dgm:prSet/>
      <dgm:spPr/>
      <dgm:t>
        <a:bodyPr/>
        <a:lstStyle/>
        <a:p>
          <a:r>
            <a:rPr lang="en-GB">
              <a:latin typeface="Calibri" panose="020F0502020204030204" pitchFamily="34" charset="0"/>
            </a:rPr>
            <a:t>D</a:t>
          </a:r>
          <a:r>
            <a:rPr lang="ro-RO">
              <a:latin typeface="Calibri" panose="020F0502020204030204" pitchFamily="34" charset="0"/>
            </a:rPr>
            <a:t>at</a:t>
          </a:r>
          <a:r>
            <a:rPr lang="en-GB">
              <a:latin typeface="Calibri" panose="020F0502020204030204" pitchFamily="34" charset="0"/>
            </a:rPr>
            <a:t>a analysis</a:t>
          </a:r>
          <a:endParaRPr lang="en-US">
            <a:latin typeface="Calibri" panose="020F0502020204030204" pitchFamily="34" charset="0"/>
          </a:endParaRPr>
        </a:p>
      </dgm:t>
    </dgm:pt>
    <dgm:pt modelId="{C9024AAD-27BC-C044-A87E-A0343391E443}" type="parTrans" cxnId="{3D62690D-F15E-4A49-999F-0456FB7309F6}">
      <dgm:prSet/>
      <dgm:spPr/>
      <dgm:t>
        <a:bodyPr/>
        <a:lstStyle/>
        <a:p>
          <a:endParaRPr lang="en-US">
            <a:latin typeface="Calibri" panose="020F0502020204030204" pitchFamily="34" charset="0"/>
          </a:endParaRPr>
        </a:p>
      </dgm:t>
    </dgm:pt>
    <dgm:pt modelId="{D69E3579-C2FB-8349-BE8D-71DF50AB04C8}" type="sibTrans" cxnId="{3D62690D-F15E-4A49-999F-0456FB7309F6}">
      <dgm:prSet/>
      <dgm:spPr/>
      <dgm:t>
        <a:bodyPr/>
        <a:lstStyle/>
        <a:p>
          <a:endParaRPr lang="en-US">
            <a:latin typeface="Calibri" panose="020F0502020204030204" pitchFamily="34" charset="0"/>
          </a:endParaRPr>
        </a:p>
      </dgm:t>
    </dgm:pt>
    <dgm:pt modelId="{07F175C0-D875-554B-8ABD-FA068C2F8C96}">
      <dgm:prSet/>
      <dgm:spPr/>
      <dgm:t>
        <a:bodyPr/>
        <a:lstStyle/>
        <a:p>
          <a:r>
            <a:rPr lang="ro-RO">
              <a:latin typeface="Calibri" panose="020F0502020204030204" pitchFamily="34" charset="0"/>
            </a:rPr>
            <a:t>R</a:t>
          </a:r>
          <a:r>
            <a:rPr lang="en-GB">
              <a:latin typeface="Calibri" panose="020F0502020204030204" pitchFamily="34" charset="0"/>
            </a:rPr>
            <a:t>e</a:t>
          </a:r>
          <a:r>
            <a:rPr lang="ro-RO">
              <a:latin typeface="Calibri" panose="020F0502020204030204" pitchFamily="34" charset="0"/>
            </a:rPr>
            <a:t>port</a:t>
          </a:r>
          <a:r>
            <a:rPr lang="en-GB">
              <a:latin typeface="Calibri" panose="020F0502020204030204" pitchFamily="34" charset="0"/>
            </a:rPr>
            <a:t>ing</a:t>
          </a:r>
          <a:endParaRPr lang="en-US">
            <a:latin typeface="Calibri" panose="020F0502020204030204" pitchFamily="34" charset="0"/>
          </a:endParaRPr>
        </a:p>
      </dgm:t>
    </dgm:pt>
    <dgm:pt modelId="{C3D6189F-60B1-D242-8EFF-C607E3218AF1}" type="parTrans" cxnId="{4A53FA37-D48F-AC44-B09F-5F662F1AD345}">
      <dgm:prSet/>
      <dgm:spPr/>
      <dgm:t>
        <a:bodyPr/>
        <a:lstStyle/>
        <a:p>
          <a:endParaRPr lang="en-US">
            <a:latin typeface="Calibri" panose="020F0502020204030204" pitchFamily="34" charset="0"/>
          </a:endParaRPr>
        </a:p>
      </dgm:t>
    </dgm:pt>
    <dgm:pt modelId="{1A575D2A-E4F1-A041-97DB-948FDF8C8188}" type="sibTrans" cxnId="{4A53FA37-D48F-AC44-B09F-5F662F1AD345}">
      <dgm:prSet/>
      <dgm:spPr/>
      <dgm:t>
        <a:bodyPr/>
        <a:lstStyle/>
        <a:p>
          <a:endParaRPr lang="en-US">
            <a:latin typeface="Calibri" panose="020F0502020204030204" pitchFamily="34" charset="0"/>
          </a:endParaRPr>
        </a:p>
      </dgm:t>
    </dgm:pt>
    <dgm:pt modelId="{CE1A4E36-EF2C-2346-8557-96D4474B0F4D}">
      <dgm:prSet custT="1"/>
      <dgm:spPr/>
      <dgm:t>
        <a:bodyPr/>
        <a:lstStyle/>
        <a:p>
          <a:r>
            <a:rPr lang="en-GB" sz="900" b="0">
              <a:latin typeface="Calibri" panose="020F0502020204030204" pitchFamily="34" charset="0"/>
            </a:rPr>
            <a:t>Detailed analysis of collected data</a:t>
          </a:r>
        </a:p>
        <a:p>
          <a:endParaRPr lang="en-US" sz="900" b="0">
            <a:latin typeface="Calibri" panose="020F0502020204030204" pitchFamily="34" charset="0"/>
          </a:endParaRPr>
        </a:p>
      </dgm:t>
    </dgm:pt>
    <dgm:pt modelId="{07D19E6A-175A-8D47-9867-15A1EBA22CC4}" type="parTrans" cxnId="{53FD1CF2-1C16-A14F-B529-A156F8C613C1}">
      <dgm:prSet/>
      <dgm:spPr/>
      <dgm:t>
        <a:bodyPr/>
        <a:lstStyle/>
        <a:p>
          <a:endParaRPr lang="en-US">
            <a:latin typeface="Calibri" panose="020F0502020204030204" pitchFamily="34" charset="0"/>
          </a:endParaRPr>
        </a:p>
      </dgm:t>
    </dgm:pt>
    <dgm:pt modelId="{753657B3-8D46-6249-BA28-F45C3384E95A}" type="sibTrans" cxnId="{53FD1CF2-1C16-A14F-B529-A156F8C613C1}">
      <dgm:prSet/>
      <dgm:spPr/>
      <dgm:t>
        <a:bodyPr/>
        <a:lstStyle/>
        <a:p>
          <a:endParaRPr lang="en-US">
            <a:latin typeface="Calibri" panose="020F0502020204030204" pitchFamily="34" charset="0"/>
          </a:endParaRPr>
        </a:p>
      </dgm:t>
    </dgm:pt>
    <dgm:pt modelId="{40211F3B-8B06-B647-8DF1-EDFB5E99774C}">
      <dgm:prSet custT="1"/>
      <dgm:spPr/>
      <dgm:t>
        <a:bodyPr/>
        <a:lstStyle/>
        <a:p>
          <a:r>
            <a:rPr lang="en-GB" sz="800" b="1">
              <a:latin typeface="Calibri" panose="020F0502020204030204" pitchFamily="34" charset="0"/>
            </a:rPr>
            <a:t>Case s</a:t>
          </a:r>
          <a:r>
            <a:rPr lang="ro-RO" sz="800" b="1">
              <a:latin typeface="Calibri" panose="020F0502020204030204" pitchFamily="34" charset="0"/>
            </a:rPr>
            <a:t>tudi</a:t>
          </a:r>
          <a:r>
            <a:rPr lang="en-GB" sz="800" b="1">
              <a:latin typeface="Calibri" panose="020F0502020204030204" pitchFamily="34" charset="0"/>
            </a:rPr>
            <a:t>es</a:t>
          </a:r>
          <a:endParaRPr lang="ro-RO" sz="800" b="1">
            <a:latin typeface="Calibri" panose="020F0502020204030204" pitchFamily="34" charset="0"/>
          </a:endParaRPr>
        </a:p>
        <a:p>
          <a:r>
            <a:rPr lang="en-GB" sz="800" b="1">
              <a:latin typeface="Calibri" panose="020F0502020204030204" pitchFamily="34" charset="0"/>
            </a:rPr>
            <a:t>Analyzed data</a:t>
          </a:r>
          <a:endParaRPr lang="en-US" sz="800" b="1">
            <a:latin typeface="Calibri" panose="020F0502020204030204" pitchFamily="34" charset="0"/>
          </a:endParaRPr>
        </a:p>
      </dgm:t>
    </dgm:pt>
    <dgm:pt modelId="{485A8701-B935-1846-9637-8462BF0445B3}" type="parTrans" cxnId="{031FF34E-41EB-C24B-B9A4-8C98FC269409}">
      <dgm:prSet/>
      <dgm:spPr/>
      <dgm:t>
        <a:bodyPr/>
        <a:lstStyle/>
        <a:p>
          <a:endParaRPr lang="en-US">
            <a:latin typeface="Calibri" panose="020F0502020204030204" pitchFamily="34" charset="0"/>
          </a:endParaRPr>
        </a:p>
      </dgm:t>
    </dgm:pt>
    <dgm:pt modelId="{28BCDB62-E38C-0E41-A115-F63297206A44}" type="sibTrans" cxnId="{031FF34E-41EB-C24B-B9A4-8C98FC269409}">
      <dgm:prSet/>
      <dgm:spPr/>
      <dgm:t>
        <a:bodyPr/>
        <a:lstStyle/>
        <a:p>
          <a:endParaRPr lang="en-US">
            <a:latin typeface="Calibri" panose="020F0502020204030204" pitchFamily="34" charset="0"/>
          </a:endParaRPr>
        </a:p>
      </dgm:t>
    </dgm:pt>
    <dgm:pt modelId="{24FC4F70-C049-3A4E-A5B5-14C4AF775A62}">
      <dgm:prSet custT="1"/>
      <dgm:spPr/>
      <dgm:t>
        <a:bodyPr/>
        <a:lstStyle/>
        <a:p>
          <a:r>
            <a:rPr lang="en-GB" sz="900" b="0">
              <a:latin typeface="Calibri" panose="020F0502020204030204" pitchFamily="34" charset="0"/>
            </a:rPr>
            <a:t>Report preparation</a:t>
          </a:r>
          <a:r>
            <a:rPr lang="ro-RO" sz="900" b="0">
              <a:latin typeface="Calibri" panose="020F0502020204030204" pitchFamily="34" charset="0"/>
            </a:rPr>
            <a:t>, </a:t>
          </a:r>
          <a:r>
            <a:rPr lang="en-GB" sz="900" b="0">
              <a:latin typeface="Calibri" panose="020F0502020204030204" pitchFamily="34" charset="0"/>
            </a:rPr>
            <a:t>submission and review</a:t>
          </a:r>
          <a:r>
            <a:rPr lang="ro-RO" sz="900" b="0">
              <a:latin typeface="Calibri" panose="020F0502020204030204" pitchFamily="34" charset="0"/>
            </a:rPr>
            <a:t> </a:t>
          </a:r>
          <a:r>
            <a:rPr lang="en-GB" sz="900" b="0">
              <a:latin typeface="Calibri" panose="020F0502020204030204" pitchFamily="34" charset="0"/>
            </a:rPr>
            <a:t>acccording to </a:t>
          </a:r>
          <a:r>
            <a:rPr lang="ro-RO" sz="900" b="0">
              <a:latin typeface="Calibri" panose="020F0502020204030204" pitchFamily="34" charset="0"/>
            </a:rPr>
            <a:t>sug</a:t>
          </a:r>
          <a:r>
            <a:rPr lang="en-GB" sz="900" b="0">
              <a:latin typeface="Calibri" panose="020F0502020204030204" pitchFamily="34" charset="0"/>
            </a:rPr>
            <a:t>g</a:t>
          </a:r>
          <a:r>
            <a:rPr lang="ro-RO" sz="900" b="0">
              <a:latin typeface="Calibri" panose="020F0502020204030204" pitchFamily="34" charset="0"/>
            </a:rPr>
            <a:t>esti</a:t>
          </a:r>
          <a:r>
            <a:rPr lang="en-GB" sz="900" b="0">
              <a:latin typeface="Calibri" panose="020F0502020204030204" pitchFamily="34" charset="0"/>
            </a:rPr>
            <a:t>ons received</a:t>
          </a:r>
          <a:endParaRPr lang="en-US" sz="900" b="0">
            <a:latin typeface="Calibri" panose="020F0502020204030204" pitchFamily="34" charset="0"/>
          </a:endParaRPr>
        </a:p>
      </dgm:t>
    </dgm:pt>
    <dgm:pt modelId="{35132C6B-ABFA-8945-BC96-F1FFA957E5FD}" type="parTrans" cxnId="{6AC8C460-DA85-3748-B345-F226DB303281}">
      <dgm:prSet/>
      <dgm:spPr/>
      <dgm:t>
        <a:bodyPr/>
        <a:lstStyle/>
        <a:p>
          <a:endParaRPr lang="en-US">
            <a:latin typeface="Calibri" panose="020F0502020204030204" pitchFamily="34" charset="0"/>
          </a:endParaRPr>
        </a:p>
      </dgm:t>
    </dgm:pt>
    <dgm:pt modelId="{7A11119E-4D1F-2B4F-859C-61D4FF258E1E}" type="sibTrans" cxnId="{6AC8C460-DA85-3748-B345-F226DB303281}">
      <dgm:prSet/>
      <dgm:spPr/>
      <dgm:t>
        <a:bodyPr/>
        <a:lstStyle/>
        <a:p>
          <a:endParaRPr lang="en-US">
            <a:latin typeface="Calibri" panose="020F0502020204030204" pitchFamily="34" charset="0"/>
          </a:endParaRPr>
        </a:p>
      </dgm:t>
    </dgm:pt>
    <dgm:pt modelId="{435FCA8F-5916-6C41-90A7-EC89E842A9A0}">
      <dgm:prSet custT="1"/>
      <dgm:spPr/>
      <dgm:t>
        <a:bodyPr/>
        <a:lstStyle/>
        <a:p>
          <a:r>
            <a:rPr lang="en-GB" sz="700" b="1">
              <a:latin typeface="Calibri" panose="020F0502020204030204" pitchFamily="34" charset="0"/>
            </a:rPr>
            <a:t>D</a:t>
          </a:r>
          <a:r>
            <a:rPr lang="ro-RO" sz="700" b="1">
              <a:latin typeface="Calibri" panose="020F0502020204030204" pitchFamily="34" charset="0"/>
            </a:rPr>
            <a:t>raf</a:t>
          </a:r>
          <a:r>
            <a:rPr lang="en-GB" sz="700" b="1">
              <a:latin typeface="Calibri" panose="020F0502020204030204" pitchFamily="34" charset="0"/>
            </a:rPr>
            <a:t>t evaluation report</a:t>
          </a:r>
          <a:endParaRPr lang="en-US" sz="700" b="1">
            <a:latin typeface="Calibri" panose="020F0502020204030204" pitchFamily="34" charset="0"/>
          </a:endParaRPr>
        </a:p>
        <a:p>
          <a:r>
            <a:rPr lang="en-US" sz="700" b="1">
              <a:latin typeface="Calibri" panose="020F0502020204030204" pitchFamily="34" charset="0"/>
            </a:rPr>
            <a:t>PPT presentation</a:t>
          </a:r>
        </a:p>
        <a:p>
          <a:r>
            <a:rPr lang="en-GB" sz="700" b="1">
              <a:latin typeface="Calibri" panose="020F0502020204030204" pitchFamily="34" charset="0"/>
            </a:rPr>
            <a:t>F</a:t>
          </a:r>
          <a:r>
            <a:rPr lang="ro-RO" sz="700" b="1">
              <a:latin typeface="Calibri" panose="020F0502020204030204" pitchFamily="34" charset="0"/>
            </a:rPr>
            <a:t>inal</a:t>
          </a:r>
          <a:r>
            <a:rPr lang="en-GB" sz="700" b="1">
              <a:latin typeface="Calibri" panose="020F0502020204030204" pitchFamily="34" charset="0"/>
            </a:rPr>
            <a:t> evaluation report</a:t>
          </a:r>
          <a:endParaRPr lang="en-US" sz="700" b="1">
            <a:latin typeface="Calibri" panose="020F0502020204030204" pitchFamily="34" charset="0"/>
          </a:endParaRPr>
        </a:p>
      </dgm:t>
    </dgm:pt>
    <dgm:pt modelId="{DC794D54-04CF-0540-819F-186BE67F17D3}" type="parTrans" cxnId="{75304F16-503A-C348-AE27-E04F9ACDCDC9}">
      <dgm:prSet/>
      <dgm:spPr/>
      <dgm:t>
        <a:bodyPr/>
        <a:lstStyle/>
        <a:p>
          <a:endParaRPr lang="en-US">
            <a:latin typeface="Calibri" panose="020F0502020204030204" pitchFamily="34" charset="0"/>
          </a:endParaRPr>
        </a:p>
      </dgm:t>
    </dgm:pt>
    <dgm:pt modelId="{92A25D35-0B2D-A849-9473-E4B76302A594}" type="sibTrans" cxnId="{75304F16-503A-C348-AE27-E04F9ACDCDC9}">
      <dgm:prSet/>
      <dgm:spPr/>
      <dgm:t>
        <a:bodyPr/>
        <a:lstStyle/>
        <a:p>
          <a:endParaRPr lang="en-US">
            <a:latin typeface="Calibri" panose="020F0502020204030204" pitchFamily="34" charset="0"/>
          </a:endParaRPr>
        </a:p>
      </dgm:t>
    </dgm:pt>
    <dgm:pt modelId="{5B5F1C4A-8724-1846-BFD0-AB1A723F00D2}">
      <dgm:prSet custT="1"/>
      <dgm:spPr/>
      <dgm:t>
        <a:bodyPr/>
        <a:lstStyle/>
        <a:p>
          <a:r>
            <a:rPr lang="ro-RO" sz="900" b="0">
              <a:latin typeface="Calibri" panose="020F0502020204030204" pitchFamily="34" charset="0"/>
            </a:rPr>
            <a:t>De</a:t>
          </a:r>
          <a:r>
            <a:rPr lang="en-GB" sz="900" b="0">
              <a:latin typeface="Calibri" panose="020F0502020204030204" pitchFamily="34" charset="0"/>
            </a:rPr>
            <a:t>velopment of communication materials and dissemination</a:t>
          </a:r>
          <a:endParaRPr lang="ro-RO" sz="900" b="0">
            <a:latin typeface="Calibri" panose="020F0502020204030204" pitchFamily="34" charset="0"/>
          </a:endParaRPr>
        </a:p>
        <a:p>
          <a:r>
            <a:rPr lang="ro-RO" sz="900" b="0">
              <a:latin typeface="Calibri" panose="020F0502020204030204" pitchFamily="34" charset="0"/>
            </a:rPr>
            <a:t>La</a:t>
          </a:r>
          <a:r>
            <a:rPr lang="en-GB" sz="900" b="0">
              <a:latin typeface="Calibri" panose="020F0502020204030204" pitchFamily="34" charset="0"/>
            </a:rPr>
            <a:t>unch of evaluation report</a:t>
          </a:r>
          <a:endParaRPr lang="ro-RO" sz="900" b="0">
            <a:latin typeface="Calibri" panose="020F0502020204030204" pitchFamily="34" charset="0"/>
          </a:endParaRPr>
        </a:p>
      </dgm:t>
    </dgm:pt>
    <dgm:pt modelId="{CA3E842F-A378-D041-9CCE-802C0D2BF26A}" type="parTrans" cxnId="{40FEC0FF-34D5-D34B-8C55-B8F24160912C}">
      <dgm:prSet/>
      <dgm:spPr/>
      <dgm:t>
        <a:bodyPr/>
        <a:lstStyle/>
        <a:p>
          <a:endParaRPr lang="en-US">
            <a:latin typeface="Calibri" panose="020F0502020204030204" pitchFamily="34" charset="0"/>
          </a:endParaRPr>
        </a:p>
      </dgm:t>
    </dgm:pt>
    <dgm:pt modelId="{AC8919A0-2153-384D-8718-809D403F5F4A}" type="sibTrans" cxnId="{40FEC0FF-34D5-D34B-8C55-B8F24160912C}">
      <dgm:prSet/>
      <dgm:spPr/>
      <dgm:t>
        <a:bodyPr/>
        <a:lstStyle/>
        <a:p>
          <a:endParaRPr lang="en-US">
            <a:latin typeface="Calibri" panose="020F0502020204030204" pitchFamily="34" charset="0"/>
          </a:endParaRPr>
        </a:p>
      </dgm:t>
    </dgm:pt>
    <dgm:pt modelId="{DC1A8144-C51A-2641-8F23-C5B1A5894BB8}">
      <dgm:prSet/>
      <dgm:spPr/>
      <dgm:t>
        <a:bodyPr/>
        <a:lstStyle/>
        <a:p>
          <a:r>
            <a:rPr lang="ro-RO">
              <a:latin typeface="Calibri" panose="020F0502020204030204" pitchFamily="34" charset="0"/>
            </a:rPr>
            <a:t>Di</a:t>
          </a:r>
          <a:r>
            <a:rPr lang="en-GB">
              <a:latin typeface="Calibri" panose="020F0502020204030204" pitchFamily="34" charset="0"/>
            </a:rPr>
            <a:t>s</a:t>
          </a:r>
          <a:r>
            <a:rPr lang="ro-RO">
              <a:latin typeface="Calibri" panose="020F0502020204030204" pitchFamily="34" charset="0"/>
            </a:rPr>
            <a:t>semina</a:t>
          </a:r>
          <a:r>
            <a:rPr lang="en-GB">
              <a:latin typeface="Calibri" panose="020F0502020204030204" pitchFamily="34" charset="0"/>
            </a:rPr>
            <a:t>tion</a:t>
          </a:r>
          <a:endParaRPr lang="en-US">
            <a:latin typeface="Calibri" panose="020F0502020204030204" pitchFamily="34" charset="0"/>
          </a:endParaRPr>
        </a:p>
      </dgm:t>
    </dgm:pt>
    <dgm:pt modelId="{8441F5D3-9B19-4C4E-8818-F54FF1D157B8}" type="parTrans" cxnId="{20635BEE-885A-434A-BF0D-ACA511535F05}">
      <dgm:prSet/>
      <dgm:spPr/>
      <dgm:t>
        <a:bodyPr/>
        <a:lstStyle/>
        <a:p>
          <a:endParaRPr lang="en-US">
            <a:latin typeface="Calibri" panose="020F0502020204030204" pitchFamily="34" charset="0"/>
          </a:endParaRPr>
        </a:p>
      </dgm:t>
    </dgm:pt>
    <dgm:pt modelId="{DEBE8C9E-FC76-3E4D-AD95-BD79D090FE8D}" type="sibTrans" cxnId="{20635BEE-885A-434A-BF0D-ACA511535F05}">
      <dgm:prSet/>
      <dgm:spPr/>
      <dgm:t>
        <a:bodyPr/>
        <a:lstStyle/>
        <a:p>
          <a:endParaRPr lang="en-US">
            <a:latin typeface="Calibri" panose="020F0502020204030204" pitchFamily="34" charset="0"/>
          </a:endParaRPr>
        </a:p>
      </dgm:t>
    </dgm:pt>
    <dgm:pt modelId="{8E9EA1DE-00EB-5F42-B94D-3155482B474E}">
      <dgm:prSet custT="1"/>
      <dgm:spPr/>
      <dgm:t>
        <a:bodyPr/>
        <a:lstStyle/>
        <a:p>
          <a:r>
            <a:rPr lang="en-GB" sz="800" b="1">
              <a:latin typeface="Calibri" panose="020F0502020204030204" pitchFamily="34" charset="0"/>
            </a:rPr>
            <a:t>A</a:t>
          </a:r>
          <a:r>
            <a:rPr lang="en-US" sz="800" b="1">
              <a:latin typeface="Calibri" panose="020F0502020204030204" pitchFamily="34" charset="0"/>
            </a:rPr>
            <a:t>dvocacy document</a:t>
          </a:r>
        </a:p>
        <a:p>
          <a:r>
            <a:rPr lang="en-GB" sz="800" b="1">
              <a:latin typeface="Calibri" panose="020F0502020204030204" pitchFamily="34" charset="0"/>
            </a:rPr>
            <a:t>D</a:t>
          </a:r>
          <a:r>
            <a:rPr lang="ro-RO" sz="800" b="1">
              <a:latin typeface="Calibri" panose="020F0502020204030204" pitchFamily="34" charset="0"/>
            </a:rPr>
            <a:t>i</a:t>
          </a:r>
          <a:r>
            <a:rPr lang="en-GB" sz="800" b="1">
              <a:latin typeface="Calibri" panose="020F0502020204030204" pitchFamily="34" charset="0"/>
            </a:rPr>
            <a:t>s</a:t>
          </a:r>
          <a:r>
            <a:rPr lang="ro-RO" sz="800" b="1">
              <a:latin typeface="Calibri" panose="020F0502020204030204" pitchFamily="34" charset="0"/>
            </a:rPr>
            <a:t>semina</a:t>
          </a:r>
          <a:r>
            <a:rPr lang="en-GB" sz="800" b="1">
              <a:latin typeface="Calibri" panose="020F0502020204030204" pitchFamily="34" charset="0"/>
            </a:rPr>
            <a:t>tion meeting</a:t>
          </a:r>
          <a:endParaRPr lang="en-US" sz="800" b="1">
            <a:latin typeface="Calibri" panose="020F0502020204030204" pitchFamily="34" charset="0"/>
          </a:endParaRPr>
        </a:p>
      </dgm:t>
    </dgm:pt>
    <dgm:pt modelId="{6A1F69E0-E748-494C-AFE3-49F1D211E1DA}" type="parTrans" cxnId="{A593A221-CF00-8D44-AB00-3EDD5EC37965}">
      <dgm:prSet/>
      <dgm:spPr/>
      <dgm:t>
        <a:bodyPr/>
        <a:lstStyle/>
        <a:p>
          <a:endParaRPr lang="en-US">
            <a:latin typeface="Calibri" panose="020F0502020204030204" pitchFamily="34" charset="0"/>
          </a:endParaRPr>
        </a:p>
      </dgm:t>
    </dgm:pt>
    <dgm:pt modelId="{2C786397-EFA3-9048-A87B-98F0ED858116}" type="sibTrans" cxnId="{A593A221-CF00-8D44-AB00-3EDD5EC37965}">
      <dgm:prSet/>
      <dgm:spPr/>
      <dgm:t>
        <a:bodyPr/>
        <a:lstStyle/>
        <a:p>
          <a:endParaRPr lang="en-US">
            <a:latin typeface="Calibri" panose="020F0502020204030204" pitchFamily="34" charset="0"/>
          </a:endParaRPr>
        </a:p>
      </dgm:t>
    </dgm:pt>
    <dgm:pt modelId="{EB3A80DA-521B-DB44-AF4E-E9F569FFA225}" type="pres">
      <dgm:prSet presAssocID="{954ACAB6-2237-8D42-ACF4-A5202FF6D30E}" presName="Name0" presStyleCnt="0">
        <dgm:presLayoutVars>
          <dgm:dir/>
          <dgm:animLvl val="lvl"/>
          <dgm:resizeHandles val="exact"/>
        </dgm:presLayoutVars>
      </dgm:prSet>
      <dgm:spPr/>
      <dgm:t>
        <a:bodyPr/>
        <a:lstStyle/>
        <a:p>
          <a:endParaRPr lang="en-US"/>
        </a:p>
      </dgm:t>
    </dgm:pt>
    <dgm:pt modelId="{F8827F49-1DEF-C346-82DD-DB4B05A46183}" type="pres">
      <dgm:prSet presAssocID="{8A3BEEAA-FFE0-5C4C-B7AC-A1C76C221494}" presName="vertFlow" presStyleCnt="0"/>
      <dgm:spPr/>
    </dgm:pt>
    <dgm:pt modelId="{FD171BC1-6170-BB4C-B6FE-6DC41DB13846}" type="pres">
      <dgm:prSet presAssocID="{8A3BEEAA-FFE0-5C4C-B7AC-A1C76C221494}" presName="header" presStyleLbl="node1" presStyleIdx="0" presStyleCnt="6"/>
      <dgm:spPr/>
      <dgm:t>
        <a:bodyPr/>
        <a:lstStyle/>
        <a:p>
          <a:endParaRPr lang="en-US"/>
        </a:p>
      </dgm:t>
    </dgm:pt>
    <dgm:pt modelId="{6F0CBEA9-5318-1744-BD7B-6AC837B380B0}" type="pres">
      <dgm:prSet presAssocID="{DBA00490-FEE5-E942-A80F-9D784208846F}" presName="parTrans" presStyleLbl="sibTrans2D1" presStyleIdx="0" presStyleCnt="12"/>
      <dgm:spPr/>
      <dgm:t>
        <a:bodyPr/>
        <a:lstStyle/>
        <a:p>
          <a:endParaRPr lang="en-US"/>
        </a:p>
      </dgm:t>
    </dgm:pt>
    <dgm:pt modelId="{310A86C9-2CB9-4640-94A6-FA3855A64F37}" type="pres">
      <dgm:prSet presAssocID="{7A512C58-1DE3-3540-B2D7-3D0F01B78B9D}" presName="child" presStyleLbl="alignAccFollowNode1" presStyleIdx="0" presStyleCnt="12" custScaleY="587019">
        <dgm:presLayoutVars>
          <dgm:chMax val="0"/>
          <dgm:bulletEnabled val="1"/>
        </dgm:presLayoutVars>
      </dgm:prSet>
      <dgm:spPr/>
      <dgm:t>
        <a:bodyPr/>
        <a:lstStyle/>
        <a:p>
          <a:endParaRPr lang="en-US"/>
        </a:p>
      </dgm:t>
    </dgm:pt>
    <dgm:pt modelId="{8AAEEFD5-E998-3042-B691-9E2EEFD8608C}" type="pres">
      <dgm:prSet presAssocID="{90BCD553-22A1-5046-8B54-FA15EB5AF0B2}" presName="sibTrans" presStyleLbl="sibTrans2D1" presStyleIdx="1" presStyleCnt="12"/>
      <dgm:spPr/>
      <dgm:t>
        <a:bodyPr/>
        <a:lstStyle/>
        <a:p>
          <a:endParaRPr lang="en-US"/>
        </a:p>
      </dgm:t>
    </dgm:pt>
    <dgm:pt modelId="{6B2FA092-5726-E84E-B8AD-0152D1A17E5B}" type="pres">
      <dgm:prSet presAssocID="{C7E955B5-31A3-904C-9FEB-B4DACE761922}" presName="child" presStyleLbl="alignAccFollowNode1" presStyleIdx="1" presStyleCnt="12" custScaleY="203937">
        <dgm:presLayoutVars>
          <dgm:chMax val="0"/>
          <dgm:bulletEnabled val="1"/>
        </dgm:presLayoutVars>
      </dgm:prSet>
      <dgm:spPr/>
      <dgm:t>
        <a:bodyPr/>
        <a:lstStyle/>
        <a:p>
          <a:endParaRPr lang="en-US"/>
        </a:p>
      </dgm:t>
    </dgm:pt>
    <dgm:pt modelId="{C004469C-372D-AC4F-B7DE-22BEE08F9142}" type="pres">
      <dgm:prSet presAssocID="{8A3BEEAA-FFE0-5C4C-B7AC-A1C76C221494}" presName="hSp" presStyleCnt="0"/>
      <dgm:spPr/>
    </dgm:pt>
    <dgm:pt modelId="{04EA10CB-96A1-C346-A2E5-312291F5EAD9}" type="pres">
      <dgm:prSet presAssocID="{ED88B388-57D3-C741-BCDC-9BC6AF157221}" presName="vertFlow" presStyleCnt="0"/>
      <dgm:spPr/>
    </dgm:pt>
    <dgm:pt modelId="{7FA356C1-857C-7542-A61A-EE9747912D1D}" type="pres">
      <dgm:prSet presAssocID="{ED88B388-57D3-C741-BCDC-9BC6AF157221}" presName="header" presStyleLbl="node1" presStyleIdx="1" presStyleCnt="6"/>
      <dgm:spPr/>
      <dgm:t>
        <a:bodyPr/>
        <a:lstStyle/>
        <a:p>
          <a:endParaRPr lang="en-US"/>
        </a:p>
      </dgm:t>
    </dgm:pt>
    <dgm:pt modelId="{CD8DC1A1-15C4-3E43-AF6D-71AAD6E72792}" type="pres">
      <dgm:prSet presAssocID="{63AEE18A-7C31-5640-B2C3-49161C7AEAF4}" presName="parTrans" presStyleLbl="sibTrans2D1" presStyleIdx="2" presStyleCnt="12"/>
      <dgm:spPr/>
      <dgm:t>
        <a:bodyPr/>
        <a:lstStyle/>
        <a:p>
          <a:endParaRPr lang="en-US"/>
        </a:p>
      </dgm:t>
    </dgm:pt>
    <dgm:pt modelId="{0B621A00-AB70-B34C-8526-8AB151E42F82}" type="pres">
      <dgm:prSet presAssocID="{1596EE6E-AB73-594D-A8ED-251BA607F149}" presName="child" presStyleLbl="alignAccFollowNode1" presStyleIdx="2" presStyleCnt="12" custScaleY="587019" custLinFactNeighborX="-609" custLinFactNeighborY="-13910">
        <dgm:presLayoutVars>
          <dgm:chMax val="0"/>
          <dgm:bulletEnabled val="1"/>
        </dgm:presLayoutVars>
      </dgm:prSet>
      <dgm:spPr/>
      <dgm:t>
        <a:bodyPr/>
        <a:lstStyle/>
        <a:p>
          <a:endParaRPr lang="en-US"/>
        </a:p>
      </dgm:t>
    </dgm:pt>
    <dgm:pt modelId="{72FD638E-78AF-1D44-BE82-27B23712BD0C}" type="pres">
      <dgm:prSet presAssocID="{9BE079B1-F702-114F-BD87-F99AE74A3230}" presName="sibTrans" presStyleLbl="sibTrans2D1" presStyleIdx="3" presStyleCnt="12"/>
      <dgm:spPr/>
      <dgm:t>
        <a:bodyPr/>
        <a:lstStyle/>
        <a:p>
          <a:endParaRPr lang="en-US"/>
        </a:p>
      </dgm:t>
    </dgm:pt>
    <dgm:pt modelId="{F844954E-18A5-854E-843D-FC8AFED22485}" type="pres">
      <dgm:prSet presAssocID="{C95B61AB-0A2E-4049-8BDF-C985F4B0A1F0}" presName="child" presStyleLbl="alignAccFollowNode1" presStyleIdx="3" presStyleCnt="12" custScaleY="203937">
        <dgm:presLayoutVars>
          <dgm:chMax val="0"/>
          <dgm:bulletEnabled val="1"/>
        </dgm:presLayoutVars>
      </dgm:prSet>
      <dgm:spPr/>
      <dgm:t>
        <a:bodyPr/>
        <a:lstStyle/>
        <a:p>
          <a:endParaRPr lang="en-US"/>
        </a:p>
      </dgm:t>
    </dgm:pt>
    <dgm:pt modelId="{39A3CD13-BAFF-8943-8B78-5E1955ACBF98}" type="pres">
      <dgm:prSet presAssocID="{ED88B388-57D3-C741-BCDC-9BC6AF157221}" presName="hSp" presStyleCnt="0"/>
      <dgm:spPr/>
    </dgm:pt>
    <dgm:pt modelId="{FA7A2DE2-3FB2-274E-9D85-A8CCA34DA9C4}" type="pres">
      <dgm:prSet presAssocID="{9F68EB85-322E-4C4D-A857-C44D65F20FD3}" presName="vertFlow" presStyleCnt="0"/>
      <dgm:spPr/>
    </dgm:pt>
    <dgm:pt modelId="{D7BF702A-7381-D24D-A060-13CD9EA26E98}" type="pres">
      <dgm:prSet presAssocID="{9F68EB85-322E-4C4D-A857-C44D65F20FD3}" presName="header" presStyleLbl="node1" presStyleIdx="2" presStyleCnt="6"/>
      <dgm:spPr/>
      <dgm:t>
        <a:bodyPr/>
        <a:lstStyle/>
        <a:p>
          <a:endParaRPr lang="en-US"/>
        </a:p>
      </dgm:t>
    </dgm:pt>
    <dgm:pt modelId="{FD1165C4-25D1-224C-8EB9-0B0AED46FD36}" type="pres">
      <dgm:prSet presAssocID="{E10E9B0E-6822-FF45-8528-98ED85CE10D4}" presName="parTrans" presStyleLbl="sibTrans2D1" presStyleIdx="4" presStyleCnt="12"/>
      <dgm:spPr/>
      <dgm:t>
        <a:bodyPr/>
        <a:lstStyle/>
        <a:p>
          <a:endParaRPr lang="en-US"/>
        </a:p>
      </dgm:t>
    </dgm:pt>
    <dgm:pt modelId="{AE1FD416-0E9C-3240-87FF-61201AC57C5D}" type="pres">
      <dgm:prSet presAssocID="{D5143466-37A9-2C4A-BC09-5D64B205D0C7}" presName="child" presStyleLbl="alignAccFollowNode1" presStyleIdx="4" presStyleCnt="12" custScaleY="587019">
        <dgm:presLayoutVars>
          <dgm:chMax val="0"/>
          <dgm:bulletEnabled val="1"/>
        </dgm:presLayoutVars>
      </dgm:prSet>
      <dgm:spPr/>
      <dgm:t>
        <a:bodyPr/>
        <a:lstStyle/>
        <a:p>
          <a:endParaRPr lang="en-US"/>
        </a:p>
      </dgm:t>
    </dgm:pt>
    <dgm:pt modelId="{39239E0E-6655-4342-9450-72E15ACB0585}" type="pres">
      <dgm:prSet presAssocID="{F594A793-B496-BD46-809C-8A9AD18BC26D}" presName="sibTrans" presStyleLbl="sibTrans2D1" presStyleIdx="5" presStyleCnt="12"/>
      <dgm:spPr/>
      <dgm:t>
        <a:bodyPr/>
        <a:lstStyle/>
        <a:p>
          <a:endParaRPr lang="en-US"/>
        </a:p>
      </dgm:t>
    </dgm:pt>
    <dgm:pt modelId="{E51A7601-D25E-3B40-8E79-6591B8D1F2EB}" type="pres">
      <dgm:prSet presAssocID="{A4355288-A670-B047-A6A8-CB75E349B397}" presName="child" presStyleLbl="alignAccFollowNode1" presStyleIdx="5" presStyleCnt="12" custScaleY="203937">
        <dgm:presLayoutVars>
          <dgm:chMax val="0"/>
          <dgm:bulletEnabled val="1"/>
        </dgm:presLayoutVars>
      </dgm:prSet>
      <dgm:spPr/>
      <dgm:t>
        <a:bodyPr/>
        <a:lstStyle/>
        <a:p>
          <a:endParaRPr lang="en-US"/>
        </a:p>
      </dgm:t>
    </dgm:pt>
    <dgm:pt modelId="{59BD0923-D823-404A-BBDD-740FF9172CCB}" type="pres">
      <dgm:prSet presAssocID="{9F68EB85-322E-4C4D-A857-C44D65F20FD3}" presName="hSp" presStyleCnt="0"/>
      <dgm:spPr/>
    </dgm:pt>
    <dgm:pt modelId="{155A9E9D-5110-FA4B-B70C-457963E8BCB3}" type="pres">
      <dgm:prSet presAssocID="{CCC598EE-B04F-DB4C-9620-AFAF293933B3}" presName="vertFlow" presStyleCnt="0"/>
      <dgm:spPr/>
    </dgm:pt>
    <dgm:pt modelId="{FFD23C18-7B93-BD4F-8832-8AB16C04247C}" type="pres">
      <dgm:prSet presAssocID="{CCC598EE-B04F-DB4C-9620-AFAF293933B3}" presName="header" presStyleLbl="node1" presStyleIdx="3" presStyleCnt="6"/>
      <dgm:spPr/>
      <dgm:t>
        <a:bodyPr/>
        <a:lstStyle/>
        <a:p>
          <a:endParaRPr lang="en-US"/>
        </a:p>
      </dgm:t>
    </dgm:pt>
    <dgm:pt modelId="{B54CBC82-A9AA-144D-8DE9-62D4D01902A7}" type="pres">
      <dgm:prSet presAssocID="{07D19E6A-175A-8D47-9867-15A1EBA22CC4}" presName="parTrans" presStyleLbl="sibTrans2D1" presStyleIdx="6" presStyleCnt="12"/>
      <dgm:spPr/>
      <dgm:t>
        <a:bodyPr/>
        <a:lstStyle/>
        <a:p>
          <a:endParaRPr lang="en-US"/>
        </a:p>
      </dgm:t>
    </dgm:pt>
    <dgm:pt modelId="{0E6B4C2D-1106-3847-87D8-680E5DC19811}" type="pres">
      <dgm:prSet presAssocID="{CE1A4E36-EF2C-2346-8557-96D4474B0F4D}" presName="child" presStyleLbl="alignAccFollowNode1" presStyleIdx="6" presStyleCnt="12" custScaleY="587019">
        <dgm:presLayoutVars>
          <dgm:chMax val="0"/>
          <dgm:bulletEnabled val="1"/>
        </dgm:presLayoutVars>
      </dgm:prSet>
      <dgm:spPr/>
      <dgm:t>
        <a:bodyPr/>
        <a:lstStyle/>
        <a:p>
          <a:endParaRPr lang="en-US"/>
        </a:p>
      </dgm:t>
    </dgm:pt>
    <dgm:pt modelId="{EDFFABF7-7D91-BD41-B13F-E71A9ED1BFF5}" type="pres">
      <dgm:prSet presAssocID="{753657B3-8D46-6249-BA28-F45C3384E95A}" presName="sibTrans" presStyleLbl="sibTrans2D1" presStyleIdx="7" presStyleCnt="12"/>
      <dgm:spPr/>
      <dgm:t>
        <a:bodyPr/>
        <a:lstStyle/>
        <a:p>
          <a:endParaRPr lang="en-US"/>
        </a:p>
      </dgm:t>
    </dgm:pt>
    <dgm:pt modelId="{AECEE1F4-28BC-DC4A-86BF-7DF4EDF754C5}" type="pres">
      <dgm:prSet presAssocID="{40211F3B-8B06-B647-8DF1-EDFB5E99774C}" presName="child" presStyleLbl="alignAccFollowNode1" presStyleIdx="7" presStyleCnt="12" custScaleY="203937">
        <dgm:presLayoutVars>
          <dgm:chMax val="0"/>
          <dgm:bulletEnabled val="1"/>
        </dgm:presLayoutVars>
      </dgm:prSet>
      <dgm:spPr/>
      <dgm:t>
        <a:bodyPr/>
        <a:lstStyle/>
        <a:p>
          <a:endParaRPr lang="en-US"/>
        </a:p>
      </dgm:t>
    </dgm:pt>
    <dgm:pt modelId="{94928598-CEDB-2B42-B291-DD357FBB5CEF}" type="pres">
      <dgm:prSet presAssocID="{CCC598EE-B04F-DB4C-9620-AFAF293933B3}" presName="hSp" presStyleCnt="0"/>
      <dgm:spPr/>
    </dgm:pt>
    <dgm:pt modelId="{46F9D1D5-F81E-3B4F-AC1F-9EE2B0BAB0DF}" type="pres">
      <dgm:prSet presAssocID="{07F175C0-D875-554B-8ABD-FA068C2F8C96}" presName="vertFlow" presStyleCnt="0"/>
      <dgm:spPr/>
    </dgm:pt>
    <dgm:pt modelId="{E596A2DE-7C82-4345-84A0-A2ACFB6973C9}" type="pres">
      <dgm:prSet presAssocID="{07F175C0-D875-554B-8ABD-FA068C2F8C96}" presName="header" presStyleLbl="node1" presStyleIdx="4" presStyleCnt="6"/>
      <dgm:spPr/>
      <dgm:t>
        <a:bodyPr/>
        <a:lstStyle/>
        <a:p>
          <a:endParaRPr lang="en-US"/>
        </a:p>
      </dgm:t>
    </dgm:pt>
    <dgm:pt modelId="{FE53D5C4-72E7-AB41-B0CD-F35D4BB4C3B1}" type="pres">
      <dgm:prSet presAssocID="{35132C6B-ABFA-8945-BC96-F1FFA957E5FD}" presName="parTrans" presStyleLbl="sibTrans2D1" presStyleIdx="8" presStyleCnt="12"/>
      <dgm:spPr/>
      <dgm:t>
        <a:bodyPr/>
        <a:lstStyle/>
        <a:p>
          <a:endParaRPr lang="en-US"/>
        </a:p>
      </dgm:t>
    </dgm:pt>
    <dgm:pt modelId="{2CC33804-6883-5644-89ED-BBC32E1A2E0D}" type="pres">
      <dgm:prSet presAssocID="{24FC4F70-C049-3A4E-A5B5-14C4AF775A62}" presName="child" presStyleLbl="alignAccFollowNode1" presStyleIdx="8" presStyleCnt="12" custScaleY="587019">
        <dgm:presLayoutVars>
          <dgm:chMax val="0"/>
          <dgm:bulletEnabled val="1"/>
        </dgm:presLayoutVars>
      </dgm:prSet>
      <dgm:spPr/>
      <dgm:t>
        <a:bodyPr/>
        <a:lstStyle/>
        <a:p>
          <a:endParaRPr lang="en-US"/>
        </a:p>
      </dgm:t>
    </dgm:pt>
    <dgm:pt modelId="{71F8C376-8E47-E14F-AD2B-F57254B016D5}" type="pres">
      <dgm:prSet presAssocID="{7A11119E-4D1F-2B4F-859C-61D4FF258E1E}" presName="sibTrans" presStyleLbl="sibTrans2D1" presStyleIdx="9" presStyleCnt="12"/>
      <dgm:spPr/>
      <dgm:t>
        <a:bodyPr/>
        <a:lstStyle/>
        <a:p>
          <a:endParaRPr lang="en-US"/>
        </a:p>
      </dgm:t>
    </dgm:pt>
    <dgm:pt modelId="{C3AE42D3-319C-824A-B5E4-AC5E3DF5BDFF}" type="pres">
      <dgm:prSet presAssocID="{435FCA8F-5916-6C41-90A7-EC89E842A9A0}" presName="child" presStyleLbl="alignAccFollowNode1" presStyleIdx="9" presStyleCnt="12" custScaleY="203937">
        <dgm:presLayoutVars>
          <dgm:chMax val="0"/>
          <dgm:bulletEnabled val="1"/>
        </dgm:presLayoutVars>
      </dgm:prSet>
      <dgm:spPr/>
      <dgm:t>
        <a:bodyPr/>
        <a:lstStyle/>
        <a:p>
          <a:endParaRPr lang="en-US"/>
        </a:p>
      </dgm:t>
    </dgm:pt>
    <dgm:pt modelId="{EDDF7149-B013-464D-A3BB-804F9E3370AD}" type="pres">
      <dgm:prSet presAssocID="{07F175C0-D875-554B-8ABD-FA068C2F8C96}" presName="hSp" presStyleCnt="0"/>
      <dgm:spPr/>
    </dgm:pt>
    <dgm:pt modelId="{7A9A856F-BDEE-524D-B7EA-DD22AD49E947}" type="pres">
      <dgm:prSet presAssocID="{DC1A8144-C51A-2641-8F23-C5B1A5894BB8}" presName="vertFlow" presStyleCnt="0"/>
      <dgm:spPr/>
    </dgm:pt>
    <dgm:pt modelId="{13B1CB54-50CC-D741-B7B1-2B478004BD4F}" type="pres">
      <dgm:prSet presAssocID="{DC1A8144-C51A-2641-8F23-C5B1A5894BB8}" presName="header" presStyleLbl="node1" presStyleIdx="5" presStyleCnt="6"/>
      <dgm:spPr/>
      <dgm:t>
        <a:bodyPr/>
        <a:lstStyle/>
        <a:p>
          <a:endParaRPr lang="en-US"/>
        </a:p>
      </dgm:t>
    </dgm:pt>
    <dgm:pt modelId="{3FEB24E8-E37F-034A-87B0-D7632B543904}" type="pres">
      <dgm:prSet presAssocID="{CA3E842F-A378-D041-9CCE-802C0D2BF26A}" presName="parTrans" presStyleLbl="sibTrans2D1" presStyleIdx="10" presStyleCnt="12"/>
      <dgm:spPr/>
      <dgm:t>
        <a:bodyPr/>
        <a:lstStyle/>
        <a:p>
          <a:endParaRPr lang="en-US"/>
        </a:p>
      </dgm:t>
    </dgm:pt>
    <dgm:pt modelId="{24DC5597-EFC2-6940-8E76-9196CEF2A3F0}" type="pres">
      <dgm:prSet presAssocID="{5B5F1C4A-8724-1846-BFD0-AB1A723F00D2}" presName="child" presStyleLbl="alignAccFollowNode1" presStyleIdx="10" presStyleCnt="12" custScaleY="575269">
        <dgm:presLayoutVars>
          <dgm:chMax val="0"/>
          <dgm:bulletEnabled val="1"/>
        </dgm:presLayoutVars>
      </dgm:prSet>
      <dgm:spPr/>
      <dgm:t>
        <a:bodyPr/>
        <a:lstStyle/>
        <a:p>
          <a:endParaRPr lang="en-US"/>
        </a:p>
      </dgm:t>
    </dgm:pt>
    <dgm:pt modelId="{4EF504D8-75F5-A949-B91F-75BBD4F4159E}" type="pres">
      <dgm:prSet presAssocID="{AC8919A0-2153-384D-8718-809D403F5F4A}" presName="sibTrans" presStyleLbl="sibTrans2D1" presStyleIdx="11" presStyleCnt="12"/>
      <dgm:spPr/>
      <dgm:t>
        <a:bodyPr/>
        <a:lstStyle/>
        <a:p>
          <a:endParaRPr lang="en-US"/>
        </a:p>
      </dgm:t>
    </dgm:pt>
    <dgm:pt modelId="{4483E65D-7EC8-4542-837D-C7C58F62AB48}" type="pres">
      <dgm:prSet presAssocID="{8E9EA1DE-00EB-5F42-B94D-3155482B474E}" presName="child" presStyleLbl="alignAccFollowNode1" presStyleIdx="11" presStyleCnt="12" custScaleY="203937">
        <dgm:presLayoutVars>
          <dgm:chMax val="0"/>
          <dgm:bulletEnabled val="1"/>
        </dgm:presLayoutVars>
      </dgm:prSet>
      <dgm:spPr/>
      <dgm:t>
        <a:bodyPr/>
        <a:lstStyle/>
        <a:p>
          <a:endParaRPr lang="en-US"/>
        </a:p>
      </dgm:t>
    </dgm:pt>
  </dgm:ptLst>
  <dgm:cxnLst>
    <dgm:cxn modelId="{DAABCF6B-4BD1-450C-BEDB-1D31D4BDB2B3}" type="presOf" srcId="{9F68EB85-322E-4C4D-A857-C44D65F20FD3}" destId="{D7BF702A-7381-D24D-A060-13CD9EA26E98}" srcOrd="0" destOrd="0" presId="urn:microsoft.com/office/officeart/2005/8/layout/lProcess1"/>
    <dgm:cxn modelId="{FCA02B52-45F0-43A8-872F-03A3440D8338}" type="presOf" srcId="{7A11119E-4D1F-2B4F-859C-61D4FF258E1E}" destId="{71F8C376-8E47-E14F-AD2B-F57254B016D5}" srcOrd="0" destOrd="0" presId="urn:microsoft.com/office/officeart/2005/8/layout/lProcess1"/>
    <dgm:cxn modelId="{428B6FBE-276D-4971-8CA3-28B2FB724B14}" type="presOf" srcId="{63AEE18A-7C31-5640-B2C3-49161C7AEAF4}" destId="{CD8DC1A1-15C4-3E43-AF6D-71AAD6E72792}" srcOrd="0" destOrd="0" presId="urn:microsoft.com/office/officeart/2005/8/layout/lProcess1"/>
    <dgm:cxn modelId="{3D62690D-F15E-4A49-999F-0456FB7309F6}" srcId="{954ACAB6-2237-8D42-ACF4-A5202FF6D30E}" destId="{CCC598EE-B04F-DB4C-9620-AFAF293933B3}" srcOrd="3" destOrd="0" parTransId="{C9024AAD-27BC-C044-A87E-A0343391E443}" sibTransId="{D69E3579-C2FB-8349-BE8D-71DF50AB04C8}"/>
    <dgm:cxn modelId="{A973159D-0F2F-488F-9421-DF5B2C122AF4}" type="presOf" srcId="{A4355288-A670-B047-A6A8-CB75E349B397}" destId="{E51A7601-D25E-3B40-8E79-6591B8D1F2EB}" srcOrd="0" destOrd="0" presId="urn:microsoft.com/office/officeart/2005/8/layout/lProcess1"/>
    <dgm:cxn modelId="{D2C1C4D7-8EA6-4D1B-8DB6-96217A5832EF}" type="presOf" srcId="{07F175C0-D875-554B-8ABD-FA068C2F8C96}" destId="{E596A2DE-7C82-4345-84A0-A2ACFB6973C9}" srcOrd="0" destOrd="0" presId="urn:microsoft.com/office/officeart/2005/8/layout/lProcess1"/>
    <dgm:cxn modelId="{AB146C49-CD18-46E3-9117-0FEC01C7DBC4}" type="presOf" srcId="{9BE079B1-F702-114F-BD87-F99AE74A3230}" destId="{72FD638E-78AF-1D44-BE82-27B23712BD0C}" srcOrd="0" destOrd="0" presId="urn:microsoft.com/office/officeart/2005/8/layout/lProcess1"/>
    <dgm:cxn modelId="{138E2A58-CFB9-DA46-A316-1AF20E487A6A}" srcId="{8A3BEEAA-FFE0-5C4C-B7AC-A1C76C221494}" destId="{7A512C58-1DE3-3540-B2D7-3D0F01B78B9D}" srcOrd="0" destOrd="0" parTransId="{DBA00490-FEE5-E942-A80F-9D784208846F}" sibTransId="{90BCD553-22A1-5046-8B54-FA15EB5AF0B2}"/>
    <dgm:cxn modelId="{C670233B-8223-49E1-8253-3FDA5CD7B8C1}" type="presOf" srcId="{CE1A4E36-EF2C-2346-8557-96D4474B0F4D}" destId="{0E6B4C2D-1106-3847-87D8-680E5DC19811}" srcOrd="0" destOrd="0" presId="urn:microsoft.com/office/officeart/2005/8/layout/lProcess1"/>
    <dgm:cxn modelId="{5632A54E-B238-8E47-883F-D3B170BCEAA6}" srcId="{9F68EB85-322E-4C4D-A857-C44D65F20FD3}" destId="{A4355288-A670-B047-A6A8-CB75E349B397}" srcOrd="1" destOrd="0" parTransId="{00579FC4-B4D7-F047-B84D-F52AA3E112A6}" sibTransId="{E4337B6D-2D38-7A49-9EE4-95CE0ABEBCC5}"/>
    <dgm:cxn modelId="{DD857FC1-0256-409B-8B48-438933517F6D}" type="presOf" srcId="{F594A793-B496-BD46-809C-8A9AD18BC26D}" destId="{39239E0E-6655-4342-9450-72E15ACB0585}" srcOrd="0" destOrd="0" presId="urn:microsoft.com/office/officeart/2005/8/layout/lProcess1"/>
    <dgm:cxn modelId="{A593A221-CF00-8D44-AB00-3EDD5EC37965}" srcId="{DC1A8144-C51A-2641-8F23-C5B1A5894BB8}" destId="{8E9EA1DE-00EB-5F42-B94D-3155482B474E}" srcOrd="1" destOrd="0" parTransId="{6A1F69E0-E748-494C-AFE3-49F1D211E1DA}" sibTransId="{2C786397-EFA3-9048-A87B-98F0ED858116}"/>
    <dgm:cxn modelId="{179A4FC9-3E56-47E7-90FA-C755CEB15FF0}" type="presOf" srcId="{DC1A8144-C51A-2641-8F23-C5B1A5894BB8}" destId="{13B1CB54-50CC-D741-B7B1-2B478004BD4F}" srcOrd="0" destOrd="0" presId="urn:microsoft.com/office/officeart/2005/8/layout/lProcess1"/>
    <dgm:cxn modelId="{20635BEE-885A-434A-BF0D-ACA511535F05}" srcId="{954ACAB6-2237-8D42-ACF4-A5202FF6D30E}" destId="{DC1A8144-C51A-2641-8F23-C5B1A5894BB8}" srcOrd="5" destOrd="0" parTransId="{8441F5D3-9B19-4C4E-8818-F54FF1D157B8}" sibTransId="{DEBE8C9E-FC76-3E4D-AD95-BD79D090FE8D}"/>
    <dgm:cxn modelId="{98F7A6A3-35DC-4EC1-9555-6F42071E7E23}" type="presOf" srcId="{5B5F1C4A-8724-1846-BFD0-AB1A723F00D2}" destId="{24DC5597-EFC2-6940-8E76-9196CEF2A3F0}" srcOrd="0" destOrd="0" presId="urn:microsoft.com/office/officeart/2005/8/layout/lProcess1"/>
    <dgm:cxn modelId="{9D5E4C7D-389B-46D2-AE24-A5ACCAF756B2}" type="presOf" srcId="{ED88B388-57D3-C741-BCDC-9BC6AF157221}" destId="{7FA356C1-857C-7542-A61A-EE9747912D1D}" srcOrd="0" destOrd="0" presId="urn:microsoft.com/office/officeart/2005/8/layout/lProcess1"/>
    <dgm:cxn modelId="{94D2C1A8-BAB0-E346-9C28-3A1925381187}" srcId="{954ACAB6-2237-8D42-ACF4-A5202FF6D30E}" destId="{9F68EB85-322E-4C4D-A857-C44D65F20FD3}" srcOrd="2" destOrd="0" parTransId="{611EE095-D997-AB44-8CF8-03798AC81662}" sibTransId="{BE7CA66D-2C0A-7049-AF0F-E39EC3238178}"/>
    <dgm:cxn modelId="{C7993809-BFE2-446A-8B1F-C0601CDF045D}" type="presOf" srcId="{40211F3B-8B06-B647-8DF1-EDFB5E99774C}" destId="{AECEE1F4-28BC-DC4A-86BF-7DF4EDF754C5}" srcOrd="0" destOrd="0" presId="urn:microsoft.com/office/officeart/2005/8/layout/lProcess1"/>
    <dgm:cxn modelId="{742BA8BA-48DA-7E45-99A0-C4EDA7AF9012}" srcId="{ED88B388-57D3-C741-BCDC-9BC6AF157221}" destId="{C95B61AB-0A2E-4049-8BDF-C985F4B0A1F0}" srcOrd="1" destOrd="0" parTransId="{2211E87E-C691-594C-BCC1-8E7C3678D497}" sibTransId="{EE5CD910-1FAD-EE4A-AA3E-AFBA44F60FBF}"/>
    <dgm:cxn modelId="{934EC5AC-AFCA-B64A-85F9-AB7D95139B7D}" srcId="{ED88B388-57D3-C741-BCDC-9BC6AF157221}" destId="{1596EE6E-AB73-594D-A8ED-251BA607F149}" srcOrd="0" destOrd="0" parTransId="{63AEE18A-7C31-5640-B2C3-49161C7AEAF4}" sibTransId="{9BE079B1-F702-114F-BD87-F99AE74A3230}"/>
    <dgm:cxn modelId="{D69BAAF1-E273-41F1-8420-702D48854030}" type="presOf" srcId="{AC8919A0-2153-384D-8718-809D403F5F4A}" destId="{4EF504D8-75F5-A949-B91F-75BBD4F4159E}" srcOrd="0" destOrd="0" presId="urn:microsoft.com/office/officeart/2005/8/layout/lProcess1"/>
    <dgm:cxn modelId="{D1FD59A0-A586-47B0-9F1C-240036931961}" type="presOf" srcId="{07D19E6A-175A-8D47-9867-15A1EBA22CC4}" destId="{B54CBC82-A9AA-144D-8DE9-62D4D01902A7}" srcOrd="0" destOrd="0" presId="urn:microsoft.com/office/officeart/2005/8/layout/lProcess1"/>
    <dgm:cxn modelId="{53FD1CF2-1C16-A14F-B529-A156F8C613C1}" srcId="{CCC598EE-B04F-DB4C-9620-AFAF293933B3}" destId="{CE1A4E36-EF2C-2346-8557-96D4474B0F4D}" srcOrd="0" destOrd="0" parTransId="{07D19E6A-175A-8D47-9867-15A1EBA22CC4}" sibTransId="{753657B3-8D46-6249-BA28-F45C3384E95A}"/>
    <dgm:cxn modelId="{C69D1958-C20A-ED4C-B1B1-2117955CE72C}" srcId="{954ACAB6-2237-8D42-ACF4-A5202FF6D30E}" destId="{8A3BEEAA-FFE0-5C4C-B7AC-A1C76C221494}" srcOrd="0" destOrd="0" parTransId="{8670E34C-AB21-9B4D-BC46-A067E96AC6E7}" sibTransId="{D2823776-4FBD-124E-AE1D-C068133A72B4}"/>
    <dgm:cxn modelId="{166DF5E9-0803-4DD4-8C4F-0BE541518E03}" type="presOf" srcId="{24FC4F70-C049-3A4E-A5B5-14C4AF775A62}" destId="{2CC33804-6883-5644-89ED-BBC32E1A2E0D}" srcOrd="0" destOrd="0" presId="urn:microsoft.com/office/officeart/2005/8/layout/lProcess1"/>
    <dgm:cxn modelId="{96FB0DAE-0A03-4AD0-BF31-2558CD1907A0}" type="presOf" srcId="{8A3BEEAA-FFE0-5C4C-B7AC-A1C76C221494}" destId="{FD171BC1-6170-BB4C-B6FE-6DC41DB13846}" srcOrd="0" destOrd="0" presId="urn:microsoft.com/office/officeart/2005/8/layout/lProcess1"/>
    <dgm:cxn modelId="{031FF34E-41EB-C24B-B9A4-8C98FC269409}" srcId="{CCC598EE-B04F-DB4C-9620-AFAF293933B3}" destId="{40211F3B-8B06-B647-8DF1-EDFB5E99774C}" srcOrd="1" destOrd="0" parTransId="{485A8701-B935-1846-9637-8462BF0445B3}" sibTransId="{28BCDB62-E38C-0E41-A115-F63297206A44}"/>
    <dgm:cxn modelId="{4A53FA37-D48F-AC44-B09F-5F662F1AD345}" srcId="{954ACAB6-2237-8D42-ACF4-A5202FF6D30E}" destId="{07F175C0-D875-554B-8ABD-FA068C2F8C96}" srcOrd="4" destOrd="0" parTransId="{C3D6189F-60B1-D242-8EFF-C607E3218AF1}" sibTransId="{1A575D2A-E4F1-A041-97DB-948FDF8C8188}"/>
    <dgm:cxn modelId="{19D7CA94-4AC2-9C4D-8EF3-A81A12D8E04B}" srcId="{954ACAB6-2237-8D42-ACF4-A5202FF6D30E}" destId="{ED88B388-57D3-C741-BCDC-9BC6AF157221}" srcOrd="1" destOrd="0" parTransId="{77C83EC5-E9AB-7B43-A01B-A8D5F3B93654}" sibTransId="{8B24D04F-2B2A-7046-9C1C-0E25C085043F}"/>
    <dgm:cxn modelId="{816C89E7-D4C6-4AA0-94A3-1FBC6392A2B9}" type="presOf" srcId="{C95B61AB-0A2E-4049-8BDF-C985F4B0A1F0}" destId="{F844954E-18A5-854E-843D-FC8AFED22485}" srcOrd="0" destOrd="0" presId="urn:microsoft.com/office/officeart/2005/8/layout/lProcess1"/>
    <dgm:cxn modelId="{26F9DA1D-A54A-406F-BD25-6E2C78A1199C}" type="presOf" srcId="{90BCD553-22A1-5046-8B54-FA15EB5AF0B2}" destId="{8AAEEFD5-E998-3042-B691-9E2EEFD8608C}" srcOrd="0" destOrd="0" presId="urn:microsoft.com/office/officeart/2005/8/layout/lProcess1"/>
    <dgm:cxn modelId="{40FEC0FF-34D5-D34B-8C55-B8F24160912C}" srcId="{DC1A8144-C51A-2641-8F23-C5B1A5894BB8}" destId="{5B5F1C4A-8724-1846-BFD0-AB1A723F00D2}" srcOrd="0" destOrd="0" parTransId="{CA3E842F-A378-D041-9CCE-802C0D2BF26A}" sibTransId="{AC8919A0-2153-384D-8718-809D403F5F4A}"/>
    <dgm:cxn modelId="{01AC75AB-492E-4762-848F-10345B19A220}" type="presOf" srcId="{E10E9B0E-6822-FF45-8528-98ED85CE10D4}" destId="{FD1165C4-25D1-224C-8EB9-0B0AED46FD36}" srcOrd="0" destOrd="0" presId="urn:microsoft.com/office/officeart/2005/8/layout/lProcess1"/>
    <dgm:cxn modelId="{F62AC116-6878-4597-B268-FB5495080F1C}" type="presOf" srcId="{C7E955B5-31A3-904C-9FEB-B4DACE761922}" destId="{6B2FA092-5726-E84E-B8AD-0152D1A17E5B}" srcOrd="0" destOrd="0" presId="urn:microsoft.com/office/officeart/2005/8/layout/lProcess1"/>
    <dgm:cxn modelId="{111A3577-0A18-42CD-A948-32DB2B5C7A03}" type="presOf" srcId="{8E9EA1DE-00EB-5F42-B94D-3155482B474E}" destId="{4483E65D-7EC8-4542-837D-C7C58F62AB48}" srcOrd="0" destOrd="0" presId="urn:microsoft.com/office/officeart/2005/8/layout/lProcess1"/>
    <dgm:cxn modelId="{67231BAA-A555-4E57-893C-B90D051CD356}" type="presOf" srcId="{954ACAB6-2237-8D42-ACF4-A5202FF6D30E}" destId="{EB3A80DA-521B-DB44-AF4E-E9F569FFA225}" srcOrd="0" destOrd="0" presId="urn:microsoft.com/office/officeart/2005/8/layout/lProcess1"/>
    <dgm:cxn modelId="{B653F5F1-D5D0-4C65-81C7-86DD526C038F}" type="presOf" srcId="{1596EE6E-AB73-594D-A8ED-251BA607F149}" destId="{0B621A00-AB70-B34C-8526-8AB151E42F82}" srcOrd="0" destOrd="0" presId="urn:microsoft.com/office/officeart/2005/8/layout/lProcess1"/>
    <dgm:cxn modelId="{6AC8C460-DA85-3748-B345-F226DB303281}" srcId="{07F175C0-D875-554B-8ABD-FA068C2F8C96}" destId="{24FC4F70-C049-3A4E-A5B5-14C4AF775A62}" srcOrd="0" destOrd="0" parTransId="{35132C6B-ABFA-8945-BC96-F1FFA957E5FD}" sibTransId="{7A11119E-4D1F-2B4F-859C-61D4FF258E1E}"/>
    <dgm:cxn modelId="{78F1AD1B-D8D1-4CA1-8FB4-2DA41F96625E}" type="presOf" srcId="{CA3E842F-A378-D041-9CCE-802C0D2BF26A}" destId="{3FEB24E8-E37F-034A-87B0-D7632B543904}" srcOrd="0" destOrd="0" presId="urn:microsoft.com/office/officeart/2005/8/layout/lProcess1"/>
    <dgm:cxn modelId="{75304F16-503A-C348-AE27-E04F9ACDCDC9}" srcId="{07F175C0-D875-554B-8ABD-FA068C2F8C96}" destId="{435FCA8F-5916-6C41-90A7-EC89E842A9A0}" srcOrd="1" destOrd="0" parTransId="{DC794D54-04CF-0540-819F-186BE67F17D3}" sibTransId="{92A25D35-0B2D-A849-9473-E4B76302A594}"/>
    <dgm:cxn modelId="{AFB18676-53B7-6D46-83DB-32F9EF9E3622}" srcId="{9F68EB85-322E-4C4D-A857-C44D65F20FD3}" destId="{D5143466-37A9-2C4A-BC09-5D64B205D0C7}" srcOrd="0" destOrd="0" parTransId="{E10E9B0E-6822-FF45-8528-98ED85CE10D4}" sibTransId="{F594A793-B496-BD46-809C-8A9AD18BC26D}"/>
    <dgm:cxn modelId="{694A9CF8-D637-4F18-ABE4-40B874FBDE67}" type="presOf" srcId="{435FCA8F-5916-6C41-90A7-EC89E842A9A0}" destId="{C3AE42D3-319C-824A-B5E4-AC5E3DF5BDFF}" srcOrd="0" destOrd="0" presId="urn:microsoft.com/office/officeart/2005/8/layout/lProcess1"/>
    <dgm:cxn modelId="{5E5D3EA2-36A8-4E27-AC5E-873D9A8B087F}" type="presOf" srcId="{753657B3-8D46-6249-BA28-F45C3384E95A}" destId="{EDFFABF7-7D91-BD41-B13F-E71A9ED1BFF5}" srcOrd="0" destOrd="0" presId="urn:microsoft.com/office/officeart/2005/8/layout/lProcess1"/>
    <dgm:cxn modelId="{EE5CE298-535B-4CF9-9749-6A2D9516D1F1}" type="presOf" srcId="{D5143466-37A9-2C4A-BC09-5D64B205D0C7}" destId="{AE1FD416-0E9C-3240-87FF-61201AC57C5D}" srcOrd="0" destOrd="0" presId="urn:microsoft.com/office/officeart/2005/8/layout/lProcess1"/>
    <dgm:cxn modelId="{2D8294D0-F9F9-47EE-8492-98E10A933192}" type="presOf" srcId="{DBA00490-FEE5-E942-A80F-9D784208846F}" destId="{6F0CBEA9-5318-1744-BD7B-6AC837B380B0}" srcOrd="0" destOrd="0" presId="urn:microsoft.com/office/officeart/2005/8/layout/lProcess1"/>
    <dgm:cxn modelId="{A562603C-566F-4083-B806-E79A4A06A34D}" type="presOf" srcId="{7A512C58-1DE3-3540-B2D7-3D0F01B78B9D}" destId="{310A86C9-2CB9-4640-94A6-FA3855A64F37}" srcOrd="0" destOrd="0" presId="urn:microsoft.com/office/officeart/2005/8/layout/lProcess1"/>
    <dgm:cxn modelId="{09409401-3079-A749-BAA5-792D2568E56D}" srcId="{8A3BEEAA-FFE0-5C4C-B7AC-A1C76C221494}" destId="{C7E955B5-31A3-904C-9FEB-B4DACE761922}" srcOrd="1" destOrd="0" parTransId="{C64BECEE-2C2A-9048-A8D2-03564156A731}" sibTransId="{9488D730-2E0A-C642-9A23-1D8486543D9F}"/>
    <dgm:cxn modelId="{69DD9631-7D8D-4757-B22E-D373B646765E}" type="presOf" srcId="{35132C6B-ABFA-8945-BC96-F1FFA957E5FD}" destId="{FE53D5C4-72E7-AB41-B0CD-F35D4BB4C3B1}" srcOrd="0" destOrd="0" presId="urn:microsoft.com/office/officeart/2005/8/layout/lProcess1"/>
    <dgm:cxn modelId="{FDFCFEBB-E6A9-4D2A-AC5F-4CBA823DB845}" type="presOf" srcId="{CCC598EE-B04F-DB4C-9620-AFAF293933B3}" destId="{FFD23C18-7B93-BD4F-8832-8AB16C04247C}" srcOrd="0" destOrd="0" presId="urn:microsoft.com/office/officeart/2005/8/layout/lProcess1"/>
    <dgm:cxn modelId="{3EFC0179-BB43-4C51-B0A9-729388920E34}" type="presParOf" srcId="{EB3A80DA-521B-DB44-AF4E-E9F569FFA225}" destId="{F8827F49-1DEF-C346-82DD-DB4B05A46183}" srcOrd="0" destOrd="0" presId="urn:microsoft.com/office/officeart/2005/8/layout/lProcess1"/>
    <dgm:cxn modelId="{144326B9-9D4A-4AB8-ABB7-FA65CD5529BC}" type="presParOf" srcId="{F8827F49-1DEF-C346-82DD-DB4B05A46183}" destId="{FD171BC1-6170-BB4C-B6FE-6DC41DB13846}" srcOrd="0" destOrd="0" presId="urn:microsoft.com/office/officeart/2005/8/layout/lProcess1"/>
    <dgm:cxn modelId="{80CE2B88-5650-4587-BD7D-776B0001E3AE}" type="presParOf" srcId="{F8827F49-1DEF-C346-82DD-DB4B05A46183}" destId="{6F0CBEA9-5318-1744-BD7B-6AC837B380B0}" srcOrd="1" destOrd="0" presId="urn:microsoft.com/office/officeart/2005/8/layout/lProcess1"/>
    <dgm:cxn modelId="{0FCFC580-8E33-47E1-A649-48D77575D547}" type="presParOf" srcId="{F8827F49-1DEF-C346-82DD-DB4B05A46183}" destId="{310A86C9-2CB9-4640-94A6-FA3855A64F37}" srcOrd="2" destOrd="0" presId="urn:microsoft.com/office/officeart/2005/8/layout/lProcess1"/>
    <dgm:cxn modelId="{59B12EC1-A76B-46AC-87B6-902C940EA715}" type="presParOf" srcId="{F8827F49-1DEF-C346-82DD-DB4B05A46183}" destId="{8AAEEFD5-E998-3042-B691-9E2EEFD8608C}" srcOrd="3" destOrd="0" presId="urn:microsoft.com/office/officeart/2005/8/layout/lProcess1"/>
    <dgm:cxn modelId="{975EE145-D4F9-46CE-8498-AFD4D398B1E7}" type="presParOf" srcId="{F8827F49-1DEF-C346-82DD-DB4B05A46183}" destId="{6B2FA092-5726-E84E-B8AD-0152D1A17E5B}" srcOrd="4" destOrd="0" presId="urn:microsoft.com/office/officeart/2005/8/layout/lProcess1"/>
    <dgm:cxn modelId="{2F6CA035-1938-49CE-B17D-4D26850AFEB9}" type="presParOf" srcId="{EB3A80DA-521B-DB44-AF4E-E9F569FFA225}" destId="{C004469C-372D-AC4F-B7DE-22BEE08F9142}" srcOrd="1" destOrd="0" presId="urn:microsoft.com/office/officeart/2005/8/layout/lProcess1"/>
    <dgm:cxn modelId="{E02AA2A9-5E24-41A8-84EC-555603E1E2B0}" type="presParOf" srcId="{EB3A80DA-521B-DB44-AF4E-E9F569FFA225}" destId="{04EA10CB-96A1-C346-A2E5-312291F5EAD9}" srcOrd="2" destOrd="0" presId="urn:microsoft.com/office/officeart/2005/8/layout/lProcess1"/>
    <dgm:cxn modelId="{CEDC2075-FADE-4E8E-A5FE-AC8019F9299E}" type="presParOf" srcId="{04EA10CB-96A1-C346-A2E5-312291F5EAD9}" destId="{7FA356C1-857C-7542-A61A-EE9747912D1D}" srcOrd="0" destOrd="0" presId="urn:microsoft.com/office/officeart/2005/8/layout/lProcess1"/>
    <dgm:cxn modelId="{3356AAC4-885E-46E5-A743-9C25BB94D6B4}" type="presParOf" srcId="{04EA10CB-96A1-C346-A2E5-312291F5EAD9}" destId="{CD8DC1A1-15C4-3E43-AF6D-71AAD6E72792}" srcOrd="1" destOrd="0" presId="urn:microsoft.com/office/officeart/2005/8/layout/lProcess1"/>
    <dgm:cxn modelId="{7E3D183F-6EAD-4B22-BB77-C3D1875DB07D}" type="presParOf" srcId="{04EA10CB-96A1-C346-A2E5-312291F5EAD9}" destId="{0B621A00-AB70-B34C-8526-8AB151E42F82}" srcOrd="2" destOrd="0" presId="urn:microsoft.com/office/officeart/2005/8/layout/lProcess1"/>
    <dgm:cxn modelId="{4E69E990-66DB-40CC-9797-F2D58C73BB90}" type="presParOf" srcId="{04EA10CB-96A1-C346-A2E5-312291F5EAD9}" destId="{72FD638E-78AF-1D44-BE82-27B23712BD0C}" srcOrd="3" destOrd="0" presId="urn:microsoft.com/office/officeart/2005/8/layout/lProcess1"/>
    <dgm:cxn modelId="{3B06ACEB-CF76-49E1-A3FE-68F9B9E8869D}" type="presParOf" srcId="{04EA10CB-96A1-C346-A2E5-312291F5EAD9}" destId="{F844954E-18A5-854E-843D-FC8AFED22485}" srcOrd="4" destOrd="0" presId="urn:microsoft.com/office/officeart/2005/8/layout/lProcess1"/>
    <dgm:cxn modelId="{7438AE9B-FE5E-4530-B86F-ED9ACCC5B1A4}" type="presParOf" srcId="{EB3A80DA-521B-DB44-AF4E-E9F569FFA225}" destId="{39A3CD13-BAFF-8943-8B78-5E1955ACBF98}" srcOrd="3" destOrd="0" presId="urn:microsoft.com/office/officeart/2005/8/layout/lProcess1"/>
    <dgm:cxn modelId="{B793B1FA-4C86-42D7-B530-0A655146C2ED}" type="presParOf" srcId="{EB3A80DA-521B-DB44-AF4E-E9F569FFA225}" destId="{FA7A2DE2-3FB2-274E-9D85-A8CCA34DA9C4}" srcOrd="4" destOrd="0" presId="urn:microsoft.com/office/officeart/2005/8/layout/lProcess1"/>
    <dgm:cxn modelId="{D00124FB-2FBF-4707-BE45-8026E5C6BCA0}" type="presParOf" srcId="{FA7A2DE2-3FB2-274E-9D85-A8CCA34DA9C4}" destId="{D7BF702A-7381-D24D-A060-13CD9EA26E98}" srcOrd="0" destOrd="0" presId="urn:microsoft.com/office/officeart/2005/8/layout/lProcess1"/>
    <dgm:cxn modelId="{1D188CFB-ADDC-4311-872F-D363D25114FA}" type="presParOf" srcId="{FA7A2DE2-3FB2-274E-9D85-A8CCA34DA9C4}" destId="{FD1165C4-25D1-224C-8EB9-0B0AED46FD36}" srcOrd="1" destOrd="0" presId="urn:microsoft.com/office/officeart/2005/8/layout/lProcess1"/>
    <dgm:cxn modelId="{09BDF9C6-47E9-4DBD-8CBD-DEA458AF1E60}" type="presParOf" srcId="{FA7A2DE2-3FB2-274E-9D85-A8CCA34DA9C4}" destId="{AE1FD416-0E9C-3240-87FF-61201AC57C5D}" srcOrd="2" destOrd="0" presId="urn:microsoft.com/office/officeart/2005/8/layout/lProcess1"/>
    <dgm:cxn modelId="{EDC0BF47-B681-4393-B931-A36A5E3EB19A}" type="presParOf" srcId="{FA7A2DE2-3FB2-274E-9D85-A8CCA34DA9C4}" destId="{39239E0E-6655-4342-9450-72E15ACB0585}" srcOrd="3" destOrd="0" presId="urn:microsoft.com/office/officeart/2005/8/layout/lProcess1"/>
    <dgm:cxn modelId="{F6095A00-1403-490A-B5F6-6BAA6B363DFE}" type="presParOf" srcId="{FA7A2DE2-3FB2-274E-9D85-A8CCA34DA9C4}" destId="{E51A7601-D25E-3B40-8E79-6591B8D1F2EB}" srcOrd="4" destOrd="0" presId="urn:microsoft.com/office/officeart/2005/8/layout/lProcess1"/>
    <dgm:cxn modelId="{76C29134-9649-4374-87F6-1C7AE545AA6E}" type="presParOf" srcId="{EB3A80DA-521B-DB44-AF4E-E9F569FFA225}" destId="{59BD0923-D823-404A-BBDD-740FF9172CCB}" srcOrd="5" destOrd="0" presId="urn:microsoft.com/office/officeart/2005/8/layout/lProcess1"/>
    <dgm:cxn modelId="{EE67C2B5-2C60-473F-952D-B34DA54A3F5A}" type="presParOf" srcId="{EB3A80DA-521B-DB44-AF4E-E9F569FFA225}" destId="{155A9E9D-5110-FA4B-B70C-457963E8BCB3}" srcOrd="6" destOrd="0" presId="urn:microsoft.com/office/officeart/2005/8/layout/lProcess1"/>
    <dgm:cxn modelId="{0AFE1BD7-0B74-435C-BA06-728D4C897DDF}" type="presParOf" srcId="{155A9E9D-5110-FA4B-B70C-457963E8BCB3}" destId="{FFD23C18-7B93-BD4F-8832-8AB16C04247C}" srcOrd="0" destOrd="0" presId="urn:microsoft.com/office/officeart/2005/8/layout/lProcess1"/>
    <dgm:cxn modelId="{223AE5B3-9360-4EA7-93E2-3488B4B60AAF}" type="presParOf" srcId="{155A9E9D-5110-FA4B-B70C-457963E8BCB3}" destId="{B54CBC82-A9AA-144D-8DE9-62D4D01902A7}" srcOrd="1" destOrd="0" presId="urn:microsoft.com/office/officeart/2005/8/layout/lProcess1"/>
    <dgm:cxn modelId="{5F79191A-2741-46E1-8D04-164DC51A628D}" type="presParOf" srcId="{155A9E9D-5110-FA4B-B70C-457963E8BCB3}" destId="{0E6B4C2D-1106-3847-87D8-680E5DC19811}" srcOrd="2" destOrd="0" presId="urn:microsoft.com/office/officeart/2005/8/layout/lProcess1"/>
    <dgm:cxn modelId="{FF0BE8D0-4B16-41CB-A517-6EE8BF8E6390}" type="presParOf" srcId="{155A9E9D-5110-FA4B-B70C-457963E8BCB3}" destId="{EDFFABF7-7D91-BD41-B13F-E71A9ED1BFF5}" srcOrd="3" destOrd="0" presId="urn:microsoft.com/office/officeart/2005/8/layout/lProcess1"/>
    <dgm:cxn modelId="{4EE81335-F930-4DEF-B02A-F8F545791A9E}" type="presParOf" srcId="{155A9E9D-5110-FA4B-B70C-457963E8BCB3}" destId="{AECEE1F4-28BC-DC4A-86BF-7DF4EDF754C5}" srcOrd="4" destOrd="0" presId="urn:microsoft.com/office/officeart/2005/8/layout/lProcess1"/>
    <dgm:cxn modelId="{751F02BF-CD42-4BC8-A6FE-39E14D5184E8}" type="presParOf" srcId="{EB3A80DA-521B-DB44-AF4E-E9F569FFA225}" destId="{94928598-CEDB-2B42-B291-DD357FBB5CEF}" srcOrd="7" destOrd="0" presId="urn:microsoft.com/office/officeart/2005/8/layout/lProcess1"/>
    <dgm:cxn modelId="{64981E51-E5DF-42A0-AD46-E2BF7B2DA1AF}" type="presParOf" srcId="{EB3A80DA-521B-DB44-AF4E-E9F569FFA225}" destId="{46F9D1D5-F81E-3B4F-AC1F-9EE2B0BAB0DF}" srcOrd="8" destOrd="0" presId="urn:microsoft.com/office/officeart/2005/8/layout/lProcess1"/>
    <dgm:cxn modelId="{06FCC5FC-E1CD-4277-ACF9-9C0062E9914B}" type="presParOf" srcId="{46F9D1D5-F81E-3B4F-AC1F-9EE2B0BAB0DF}" destId="{E596A2DE-7C82-4345-84A0-A2ACFB6973C9}" srcOrd="0" destOrd="0" presId="urn:microsoft.com/office/officeart/2005/8/layout/lProcess1"/>
    <dgm:cxn modelId="{FD658C16-90E8-4A06-A60B-E6C464D3A255}" type="presParOf" srcId="{46F9D1D5-F81E-3B4F-AC1F-9EE2B0BAB0DF}" destId="{FE53D5C4-72E7-AB41-B0CD-F35D4BB4C3B1}" srcOrd="1" destOrd="0" presId="urn:microsoft.com/office/officeart/2005/8/layout/lProcess1"/>
    <dgm:cxn modelId="{C7889E67-6E48-48A0-8E95-34B9A0543497}" type="presParOf" srcId="{46F9D1D5-F81E-3B4F-AC1F-9EE2B0BAB0DF}" destId="{2CC33804-6883-5644-89ED-BBC32E1A2E0D}" srcOrd="2" destOrd="0" presId="urn:microsoft.com/office/officeart/2005/8/layout/lProcess1"/>
    <dgm:cxn modelId="{2449A00E-18F7-478E-95F3-7C42603CF30C}" type="presParOf" srcId="{46F9D1D5-F81E-3B4F-AC1F-9EE2B0BAB0DF}" destId="{71F8C376-8E47-E14F-AD2B-F57254B016D5}" srcOrd="3" destOrd="0" presId="urn:microsoft.com/office/officeart/2005/8/layout/lProcess1"/>
    <dgm:cxn modelId="{BA9F3F99-15D0-4308-B7E8-4A5E81F9EF70}" type="presParOf" srcId="{46F9D1D5-F81E-3B4F-AC1F-9EE2B0BAB0DF}" destId="{C3AE42D3-319C-824A-B5E4-AC5E3DF5BDFF}" srcOrd="4" destOrd="0" presId="urn:microsoft.com/office/officeart/2005/8/layout/lProcess1"/>
    <dgm:cxn modelId="{57A76566-383B-4B08-8209-E2ED738D73BE}" type="presParOf" srcId="{EB3A80DA-521B-DB44-AF4E-E9F569FFA225}" destId="{EDDF7149-B013-464D-A3BB-804F9E3370AD}" srcOrd="9" destOrd="0" presId="urn:microsoft.com/office/officeart/2005/8/layout/lProcess1"/>
    <dgm:cxn modelId="{41145308-31BF-439D-9CF1-28E91440DFEF}" type="presParOf" srcId="{EB3A80DA-521B-DB44-AF4E-E9F569FFA225}" destId="{7A9A856F-BDEE-524D-B7EA-DD22AD49E947}" srcOrd="10" destOrd="0" presId="urn:microsoft.com/office/officeart/2005/8/layout/lProcess1"/>
    <dgm:cxn modelId="{6FB87053-FD75-4B4F-B5F3-6A16ECE25E23}" type="presParOf" srcId="{7A9A856F-BDEE-524D-B7EA-DD22AD49E947}" destId="{13B1CB54-50CC-D741-B7B1-2B478004BD4F}" srcOrd="0" destOrd="0" presId="urn:microsoft.com/office/officeart/2005/8/layout/lProcess1"/>
    <dgm:cxn modelId="{97593E05-2980-4272-854F-4669CCC958F9}" type="presParOf" srcId="{7A9A856F-BDEE-524D-B7EA-DD22AD49E947}" destId="{3FEB24E8-E37F-034A-87B0-D7632B543904}" srcOrd="1" destOrd="0" presId="urn:microsoft.com/office/officeart/2005/8/layout/lProcess1"/>
    <dgm:cxn modelId="{8563E9ED-1DE1-48E1-A17E-6F235146EF6F}" type="presParOf" srcId="{7A9A856F-BDEE-524D-B7EA-DD22AD49E947}" destId="{24DC5597-EFC2-6940-8E76-9196CEF2A3F0}" srcOrd="2" destOrd="0" presId="urn:microsoft.com/office/officeart/2005/8/layout/lProcess1"/>
    <dgm:cxn modelId="{20FEAC99-09A9-4BAA-A3A8-FE9D153DE288}" type="presParOf" srcId="{7A9A856F-BDEE-524D-B7EA-DD22AD49E947}" destId="{4EF504D8-75F5-A949-B91F-75BBD4F4159E}" srcOrd="3" destOrd="0" presId="urn:microsoft.com/office/officeart/2005/8/layout/lProcess1"/>
    <dgm:cxn modelId="{77067BE0-46C0-47F0-9B5E-07A739FAF9D4}" type="presParOf" srcId="{7A9A856F-BDEE-524D-B7EA-DD22AD49E947}" destId="{4483E65D-7EC8-4542-837D-C7C58F62AB48}" srcOrd="4" destOrd="0" presId="urn:microsoft.com/office/officeart/2005/8/layout/lProcess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171BC1-6170-BB4C-B6FE-6DC41DB13846}">
      <dsp:nvSpPr>
        <dsp:cNvPr id="0" name=""/>
        <dsp:cNvSpPr/>
      </dsp:nvSpPr>
      <dsp:spPr>
        <a:xfrm>
          <a:off x="104358" y="635"/>
          <a:ext cx="929878" cy="232469"/>
        </a:xfrm>
        <a:prstGeom prst="roundRect">
          <a:avLst>
            <a:gd name="adj" fmla="val 10000"/>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latin typeface="Calibri" panose="020F0502020204030204" pitchFamily="34" charset="0"/>
            </a:rPr>
            <a:t>Inception phase</a:t>
          </a:r>
          <a:endParaRPr lang="en-US" sz="1000" kern="1200">
            <a:latin typeface="Calibri" panose="020F0502020204030204" pitchFamily="34" charset="0"/>
          </a:endParaRPr>
        </a:p>
      </dsp:txBody>
      <dsp:txXfrm>
        <a:off x="111167" y="7444"/>
        <a:ext cx="916260" cy="218851"/>
      </dsp:txXfrm>
    </dsp:sp>
    <dsp:sp modelId="{6F0CBEA9-5318-1744-BD7B-6AC837B380B0}">
      <dsp:nvSpPr>
        <dsp:cNvPr id="0" name=""/>
        <dsp:cNvSpPr/>
      </dsp:nvSpPr>
      <dsp:spPr>
        <a:xfrm rot="5400000">
          <a:off x="548956" y="253445"/>
          <a:ext cx="40682" cy="40682"/>
        </a:xfrm>
        <a:prstGeom prst="rightArrow">
          <a:avLst>
            <a:gd name="adj1" fmla="val 66700"/>
            <a:gd name="adj2" fmla="val 50000"/>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310A86C9-2CB9-4640-94A6-FA3855A64F37}">
      <dsp:nvSpPr>
        <dsp:cNvPr id="0" name=""/>
        <dsp:cNvSpPr/>
      </dsp:nvSpPr>
      <dsp:spPr>
        <a:xfrm>
          <a:off x="104358" y="314468"/>
          <a:ext cx="929878" cy="1364640"/>
        </a:xfrm>
        <a:prstGeom prst="roundRect">
          <a:avLst>
            <a:gd name="adj" fmla="val 10000"/>
          </a:avLst>
        </a:prstGeom>
        <a:solidFill>
          <a:schemeClr val="accent3">
            <a:tint val="40000"/>
            <a:alpha val="90000"/>
            <a:hueOff val="0"/>
            <a:satOff val="0"/>
            <a:lumOff val="0"/>
            <a:alphaOff val="0"/>
          </a:schemeClr>
        </a:solidFill>
        <a:ln w="9525" cap="flat" cmpd="sng" algn="ctr">
          <a:solidFill>
            <a:schemeClr val="accent3">
              <a:tint val="40000"/>
              <a:alpha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latin typeface="Calibri" panose="020F0502020204030204" pitchFamily="34" charset="0"/>
            </a:rPr>
            <a:t>I</a:t>
          </a:r>
          <a:r>
            <a:rPr lang="ro-RO" sz="900" kern="1200">
              <a:latin typeface="Calibri" panose="020F0502020204030204" pitchFamily="34" charset="0"/>
            </a:rPr>
            <a:t>ni</a:t>
          </a:r>
          <a:r>
            <a:rPr lang="en-GB" sz="900" kern="1200">
              <a:latin typeface="Calibri" panose="020F0502020204030204" pitchFamily="34" charset="0"/>
            </a:rPr>
            <a:t>tial meeting</a:t>
          </a:r>
          <a:endParaRPr lang="ro-RO" sz="900" kern="1200">
            <a:latin typeface="Calibri" panose="020F0502020204030204" pitchFamily="34" charset="0"/>
          </a:endParaRPr>
        </a:p>
        <a:p>
          <a:pPr lvl="0" algn="ctr" defTabSz="400050">
            <a:lnSpc>
              <a:spcPct val="90000"/>
            </a:lnSpc>
            <a:spcBef>
              <a:spcPct val="0"/>
            </a:spcBef>
            <a:spcAft>
              <a:spcPct val="35000"/>
            </a:spcAft>
          </a:pPr>
          <a:r>
            <a:rPr lang="en-GB" sz="900" kern="1200">
              <a:latin typeface="Calibri" panose="020F0502020204030204" pitchFamily="34" charset="0"/>
            </a:rPr>
            <a:t>I</a:t>
          </a:r>
          <a:r>
            <a:rPr lang="ro-RO" sz="900" kern="1200">
              <a:latin typeface="Calibri" panose="020F0502020204030204" pitchFamily="34" charset="0"/>
            </a:rPr>
            <a:t>ni</a:t>
          </a:r>
          <a:r>
            <a:rPr lang="en-GB" sz="900" kern="1200">
              <a:latin typeface="Calibri" panose="020F0502020204030204" pitchFamily="34" charset="0"/>
            </a:rPr>
            <a:t>t</a:t>
          </a:r>
          <a:r>
            <a:rPr lang="ro-RO" sz="900" kern="1200">
              <a:latin typeface="Calibri" panose="020F0502020204030204" pitchFamily="34" charset="0"/>
            </a:rPr>
            <a:t>ial</a:t>
          </a:r>
          <a:r>
            <a:rPr lang="en-GB" sz="900" kern="1200">
              <a:latin typeface="Calibri" panose="020F0502020204030204" pitchFamily="34" charset="0"/>
            </a:rPr>
            <a:t> f</a:t>
          </a:r>
          <a:r>
            <a:rPr lang="ro-RO" sz="900" kern="1200">
              <a:latin typeface="Calibri" panose="020F0502020204030204" pitchFamily="34" charset="0"/>
            </a:rPr>
            <a:t>ocus </a:t>
          </a:r>
          <a:r>
            <a:rPr lang="en-GB" sz="900" kern="1200">
              <a:latin typeface="Calibri" panose="020F0502020204030204" pitchFamily="34" charset="0"/>
            </a:rPr>
            <a:t>g</a:t>
          </a:r>
          <a:r>
            <a:rPr lang="ro-RO" sz="900" kern="1200">
              <a:latin typeface="Calibri" panose="020F0502020204030204" pitchFamily="34" charset="0"/>
            </a:rPr>
            <a:t>r</a:t>
          </a:r>
          <a:r>
            <a:rPr lang="en-GB" sz="900" kern="1200">
              <a:latin typeface="Calibri" panose="020F0502020204030204" pitchFamily="34" charset="0"/>
            </a:rPr>
            <a:t>o</a:t>
          </a:r>
          <a:r>
            <a:rPr lang="ro-RO" sz="900" kern="1200">
              <a:latin typeface="Calibri" panose="020F0502020204030204" pitchFamily="34" charset="0"/>
            </a:rPr>
            <a:t>up</a:t>
          </a:r>
        </a:p>
        <a:p>
          <a:pPr lvl="0" algn="ctr" defTabSz="400050">
            <a:lnSpc>
              <a:spcPct val="90000"/>
            </a:lnSpc>
            <a:spcBef>
              <a:spcPct val="0"/>
            </a:spcBef>
            <a:spcAft>
              <a:spcPct val="35000"/>
            </a:spcAft>
          </a:pPr>
          <a:r>
            <a:rPr lang="en-GB" sz="900" kern="1200">
              <a:latin typeface="Calibri" panose="020F0502020204030204" pitchFamily="34" charset="0"/>
            </a:rPr>
            <a:t>Drafting of inception report</a:t>
          </a:r>
          <a:endParaRPr lang="en-US" sz="900" kern="1200">
            <a:latin typeface="Calibri" panose="020F0502020204030204" pitchFamily="34" charset="0"/>
          </a:endParaRPr>
        </a:p>
      </dsp:txBody>
      <dsp:txXfrm>
        <a:off x="131593" y="341703"/>
        <a:ext cx="875408" cy="1310170"/>
      </dsp:txXfrm>
    </dsp:sp>
    <dsp:sp modelId="{8AAEEFD5-E998-3042-B691-9E2EEFD8608C}">
      <dsp:nvSpPr>
        <dsp:cNvPr id="0" name=""/>
        <dsp:cNvSpPr/>
      </dsp:nvSpPr>
      <dsp:spPr>
        <a:xfrm rot="5400000">
          <a:off x="548956" y="1699450"/>
          <a:ext cx="40682" cy="40682"/>
        </a:xfrm>
        <a:prstGeom prst="rightArrow">
          <a:avLst>
            <a:gd name="adj1" fmla="val 66700"/>
            <a:gd name="adj2" fmla="val 50000"/>
          </a:avLst>
        </a:prstGeom>
        <a:gradFill rotWithShape="0">
          <a:gsLst>
            <a:gs pos="0">
              <a:schemeClr val="accent3">
                <a:hueOff val="1022751"/>
                <a:satOff val="-1535"/>
                <a:lumOff val="-250"/>
                <a:alphaOff val="0"/>
                <a:tint val="100000"/>
                <a:shade val="100000"/>
                <a:satMod val="130000"/>
              </a:schemeClr>
            </a:gs>
            <a:gs pos="100000">
              <a:schemeClr val="accent3">
                <a:hueOff val="1022751"/>
                <a:satOff val="-1535"/>
                <a:lumOff val="-25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6B2FA092-5726-E84E-B8AD-0152D1A17E5B}">
      <dsp:nvSpPr>
        <dsp:cNvPr id="0" name=""/>
        <dsp:cNvSpPr/>
      </dsp:nvSpPr>
      <dsp:spPr>
        <a:xfrm>
          <a:off x="104358" y="1760473"/>
          <a:ext cx="929878" cy="474091"/>
        </a:xfrm>
        <a:prstGeom prst="roundRect">
          <a:avLst>
            <a:gd name="adj" fmla="val 10000"/>
          </a:avLst>
        </a:prstGeom>
        <a:solidFill>
          <a:schemeClr val="accent3">
            <a:tint val="40000"/>
            <a:alpha val="90000"/>
            <a:hueOff val="974259"/>
            <a:satOff val="-1254"/>
            <a:lumOff val="-98"/>
            <a:alphaOff val="0"/>
          </a:schemeClr>
        </a:solidFill>
        <a:ln w="9525" cap="flat" cmpd="sng" algn="ctr">
          <a:solidFill>
            <a:schemeClr val="accent3">
              <a:tint val="40000"/>
              <a:alpha val="90000"/>
              <a:hueOff val="974259"/>
              <a:satOff val="-1254"/>
              <a:lumOff val="-98"/>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b="1" kern="1200">
              <a:latin typeface="Calibri" panose="020F0502020204030204" pitchFamily="34" charset="0"/>
            </a:rPr>
            <a:t>Inception re</a:t>
          </a:r>
          <a:r>
            <a:rPr lang="ro-RO" sz="800" b="1" kern="1200">
              <a:latin typeface="Calibri" panose="020F0502020204030204" pitchFamily="34" charset="0"/>
            </a:rPr>
            <a:t>port</a:t>
          </a:r>
          <a:endParaRPr lang="en-US" sz="800" b="1" kern="1200">
            <a:latin typeface="Calibri" panose="020F0502020204030204" pitchFamily="34" charset="0"/>
          </a:endParaRPr>
        </a:p>
      </dsp:txBody>
      <dsp:txXfrm>
        <a:off x="118244" y="1774359"/>
        <a:ext cx="902106" cy="446319"/>
      </dsp:txXfrm>
    </dsp:sp>
    <dsp:sp modelId="{7FA356C1-857C-7542-A61A-EE9747912D1D}">
      <dsp:nvSpPr>
        <dsp:cNvPr id="0" name=""/>
        <dsp:cNvSpPr/>
      </dsp:nvSpPr>
      <dsp:spPr>
        <a:xfrm>
          <a:off x="1164419" y="635"/>
          <a:ext cx="929878" cy="232469"/>
        </a:xfrm>
        <a:prstGeom prst="roundRect">
          <a:avLst>
            <a:gd name="adj" fmla="val 10000"/>
          </a:avLst>
        </a:prstGeom>
        <a:gradFill rotWithShape="0">
          <a:gsLst>
            <a:gs pos="0">
              <a:schemeClr val="accent3">
                <a:hueOff val="2250053"/>
                <a:satOff val="-3376"/>
                <a:lumOff val="-549"/>
                <a:alphaOff val="0"/>
                <a:tint val="100000"/>
                <a:shade val="100000"/>
                <a:satMod val="130000"/>
              </a:schemeClr>
            </a:gs>
            <a:gs pos="100000">
              <a:schemeClr val="accent3">
                <a:hueOff val="2250053"/>
                <a:satOff val="-3376"/>
                <a:lumOff val="-549"/>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latin typeface="Calibri" panose="020F0502020204030204" pitchFamily="34" charset="0"/>
            </a:rPr>
            <a:t>Desk review</a:t>
          </a:r>
          <a:endParaRPr lang="en-US" sz="1000" kern="1200">
            <a:latin typeface="Calibri" panose="020F0502020204030204" pitchFamily="34" charset="0"/>
          </a:endParaRPr>
        </a:p>
      </dsp:txBody>
      <dsp:txXfrm>
        <a:off x="1171228" y="7444"/>
        <a:ext cx="916260" cy="218851"/>
      </dsp:txXfrm>
    </dsp:sp>
    <dsp:sp modelId="{CD8DC1A1-15C4-3E43-AF6D-71AAD6E72792}">
      <dsp:nvSpPr>
        <dsp:cNvPr id="0" name=""/>
        <dsp:cNvSpPr/>
      </dsp:nvSpPr>
      <dsp:spPr>
        <a:xfrm rot="5422413">
          <a:off x="1610860" y="247786"/>
          <a:ext cx="35024" cy="40682"/>
        </a:xfrm>
        <a:prstGeom prst="rightArrow">
          <a:avLst>
            <a:gd name="adj1" fmla="val 66700"/>
            <a:gd name="adj2" fmla="val 50000"/>
          </a:avLst>
        </a:prstGeom>
        <a:gradFill rotWithShape="0">
          <a:gsLst>
            <a:gs pos="0">
              <a:schemeClr val="accent3">
                <a:hueOff val="2045503"/>
                <a:satOff val="-3069"/>
                <a:lumOff val="-499"/>
                <a:alphaOff val="0"/>
                <a:tint val="100000"/>
                <a:shade val="100000"/>
                <a:satMod val="130000"/>
              </a:schemeClr>
            </a:gs>
            <a:gs pos="100000">
              <a:schemeClr val="accent3">
                <a:hueOff val="2045503"/>
                <a:satOff val="-3069"/>
                <a:lumOff val="-499"/>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B621A00-AB70-B34C-8526-8AB151E42F82}">
      <dsp:nvSpPr>
        <dsp:cNvPr id="0" name=""/>
        <dsp:cNvSpPr/>
      </dsp:nvSpPr>
      <dsp:spPr>
        <a:xfrm>
          <a:off x="1158756" y="303151"/>
          <a:ext cx="929878" cy="1364640"/>
        </a:xfrm>
        <a:prstGeom prst="roundRect">
          <a:avLst>
            <a:gd name="adj" fmla="val 10000"/>
          </a:avLst>
        </a:prstGeom>
        <a:solidFill>
          <a:schemeClr val="accent3">
            <a:tint val="40000"/>
            <a:alpha val="90000"/>
            <a:hueOff val="1948519"/>
            <a:satOff val="-2508"/>
            <a:lumOff val="-195"/>
            <a:alphaOff val="0"/>
          </a:schemeClr>
        </a:solidFill>
        <a:ln w="9525" cap="flat" cmpd="sng" algn="ctr">
          <a:solidFill>
            <a:schemeClr val="accent3">
              <a:tint val="40000"/>
              <a:alpha val="90000"/>
              <a:hueOff val="1948519"/>
              <a:satOff val="-2508"/>
              <a:lumOff val="-195"/>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latin typeface="Calibri" panose="020F0502020204030204" pitchFamily="34" charset="0"/>
            </a:rPr>
            <a:t>Key literature and information r</a:t>
          </a:r>
          <a:r>
            <a:rPr lang="ro-RO" sz="900" kern="1200">
              <a:latin typeface="Calibri" panose="020F0502020204030204" pitchFamily="34" charset="0"/>
            </a:rPr>
            <a:t>e</a:t>
          </a:r>
          <a:r>
            <a:rPr lang="en-GB" sz="900" kern="1200">
              <a:latin typeface="Calibri" panose="020F0502020204030204" pitchFamily="34" charset="0"/>
            </a:rPr>
            <a:t>view </a:t>
          </a:r>
          <a:endParaRPr lang="ro-RO" sz="900" kern="1200">
            <a:latin typeface="Calibri" panose="020F0502020204030204" pitchFamily="34" charset="0"/>
          </a:endParaRPr>
        </a:p>
        <a:p>
          <a:pPr lvl="0" algn="ctr" defTabSz="400050">
            <a:lnSpc>
              <a:spcPct val="90000"/>
            </a:lnSpc>
            <a:spcBef>
              <a:spcPct val="0"/>
            </a:spcBef>
            <a:spcAft>
              <a:spcPct val="35000"/>
            </a:spcAft>
          </a:pPr>
          <a:r>
            <a:rPr lang="en-GB" sz="900" kern="1200">
              <a:latin typeface="Calibri" panose="020F0502020204030204" pitchFamily="34" charset="0"/>
            </a:rPr>
            <a:t>Development of research tools</a:t>
          </a:r>
          <a:endParaRPr lang="en-US" sz="900" kern="1200">
            <a:latin typeface="Calibri" panose="020F0502020204030204" pitchFamily="34" charset="0"/>
          </a:endParaRPr>
        </a:p>
      </dsp:txBody>
      <dsp:txXfrm>
        <a:off x="1185991" y="330386"/>
        <a:ext cx="875408" cy="1310170"/>
      </dsp:txXfrm>
    </dsp:sp>
    <dsp:sp modelId="{72FD638E-78AF-1D44-BE82-27B23712BD0C}">
      <dsp:nvSpPr>
        <dsp:cNvPr id="0" name=""/>
        <dsp:cNvSpPr/>
      </dsp:nvSpPr>
      <dsp:spPr>
        <a:xfrm rot="5380764">
          <a:off x="1601772" y="1693791"/>
          <a:ext cx="52001" cy="40682"/>
        </a:xfrm>
        <a:prstGeom prst="rightArrow">
          <a:avLst>
            <a:gd name="adj1" fmla="val 66700"/>
            <a:gd name="adj2" fmla="val 50000"/>
          </a:avLst>
        </a:prstGeom>
        <a:gradFill rotWithShape="0">
          <a:gsLst>
            <a:gs pos="0">
              <a:schemeClr val="accent3">
                <a:hueOff val="3068254"/>
                <a:satOff val="-4604"/>
                <a:lumOff val="-749"/>
                <a:alphaOff val="0"/>
                <a:tint val="100000"/>
                <a:shade val="100000"/>
                <a:satMod val="130000"/>
              </a:schemeClr>
            </a:gs>
            <a:gs pos="100000">
              <a:schemeClr val="accent3">
                <a:hueOff val="3068254"/>
                <a:satOff val="-4604"/>
                <a:lumOff val="-749"/>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F844954E-18A5-854E-843D-FC8AFED22485}">
      <dsp:nvSpPr>
        <dsp:cNvPr id="0" name=""/>
        <dsp:cNvSpPr/>
      </dsp:nvSpPr>
      <dsp:spPr>
        <a:xfrm>
          <a:off x="1164419" y="1760473"/>
          <a:ext cx="929878" cy="474091"/>
        </a:xfrm>
        <a:prstGeom prst="roundRect">
          <a:avLst>
            <a:gd name="adj" fmla="val 10000"/>
          </a:avLst>
        </a:prstGeom>
        <a:solidFill>
          <a:schemeClr val="accent3">
            <a:tint val="40000"/>
            <a:alpha val="90000"/>
            <a:hueOff val="2922778"/>
            <a:satOff val="-3762"/>
            <a:lumOff val="-293"/>
            <a:alphaOff val="0"/>
          </a:schemeClr>
        </a:solidFill>
        <a:ln w="9525" cap="flat" cmpd="sng" algn="ctr">
          <a:solidFill>
            <a:schemeClr val="accent3">
              <a:tint val="40000"/>
              <a:alpha val="90000"/>
              <a:hueOff val="2922778"/>
              <a:satOff val="-3762"/>
              <a:lumOff val="-293"/>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b="1" kern="1200">
              <a:latin typeface="Calibri" panose="020F0502020204030204" pitchFamily="34" charset="0"/>
            </a:rPr>
            <a:t>E</a:t>
          </a:r>
          <a:r>
            <a:rPr lang="ro-RO" sz="800" b="1" kern="1200">
              <a:latin typeface="Calibri" panose="020F0502020204030204" pitchFamily="34" charset="0"/>
            </a:rPr>
            <a:t>valu</a:t>
          </a:r>
          <a:r>
            <a:rPr lang="en-GB" sz="800" b="1" kern="1200">
              <a:latin typeface="Calibri" panose="020F0502020204030204" pitchFamily="34" charset="0"/>
            </a:rPr>
            <a:t>ation background</a:t>
          </a:r>
          <a:endParaRPr lang="ro-RO" sz="800" b="1" kern="1200">
            <a:latin typeface="Calibri" panose="020F0502020204030204" pitchFamily="34" charset="0"/>
          </a:endParaRPr>
        </a:p>
        <a:p>
          <a:pPr lvl="0" algn="ctr" defTabSz="355600">
            <a:lnSpc>
              <a:spcPct val="90000"/>
            </a:lnSpc>
            <a:spcBef>
              <a:spcPct val="0"/>
            </a:spcBef>
            <a:spcAft>
              <a:spcPct val="35000"/>
            </a:spcAft>
          </a:pPr>
          <a:r>
            <a:rPr lang="en-GB" sz="800" b="1" kern="1200">
              <a:latin typeface="Calibri" panose="020F0502020204030204" pitchFamily="34" charset="0"/>
            </a:rPr>
            <a:t>Research tools</a:t>
          </a:r>
          <a:endParaRPr lang="en-US" sz="800" b="1" kern="1200">
            <a:latin typeface="Calibri" panose="020F0502020204030204" pitchFamily="34" charset="0"/>
          </a:endParaRPr>
        </a:p>
      </dsp:txBody>
      <dsp:txXfrm>
        <a:off x="1178305" y="1774359"/>
        <a:ext cx="902106" cy="446319"/>
      </dsp:txXfrm>
    </dsp:sp>
    <dsp:sp modelId="{D7BF702A-7381-D24D-A060-13CD9EA26E98}">
      <dsp:nvSpPr>
        <dsp:cNvPr id="0" name=""/>
        <dsp:cNvSpPr/>
      </dsp:nvSpPr>
      <dsp:spPr>
        <a:xfrm>
          <a:off x="2224480" y="635"/>
          <a:ext cx="929878" cy="232469"/>
        </a:xfrm>
        <a:prstGeom prst="roundRect">
          <a:avLst>
            <a:gd name="adj" fmla="val 10000"/>
          </a:avLst>
        </a:prstGeom>
        <a:gradFill rotWithShape="0">
          <a:gsLst>
            <a:gs pos="0">
              <a:schemeClr val="accent3">
                <a:hueOff val="4500106"/>
                <a:satOff val="-6752"/>
                <a:lumOff val="-1098"/>
                <a:alphaOff val="0"/>
                <a:tint val="100000"/>
                <a:shade val="100000"/>
                <a:satMod val="130000"/>
              </a:schemeClr>
            </a:gs>
            <a:gs pos="100000">
              <a:schemeClr val="accent3">
                <a:hueOff val="4500106"/>
                <a:satOff val="-6752"/>
                <a:lumOff val="-1098"/>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latin typeface="Calibri" panose="020F0502020204030204" pitchFamily="34" charset="0"/>
            </a:rPr>
            <a:t>Data collection</a:t>
          </a:r>
          <a:endParaRPr lang="en-US" sz="1000" kern="1200">
            <a:latin typeface="Calibri" panose="020F0502020204030204" pitchFamily="34" charset="0"/>
          </a:endParaRPr>
        </a:p>
      </dsp:txBody>
      <dsp:txXfrm>
        <a:off x="2231289" y="7444"/>
        <a:ext cx="916260" cy="218851"/>
      </dsp:txXfrm>
    </dsp:sp>
    <dsp:sp modelId="{FD1165C4-25D1-224C-8EB9-0B0AED46FD36}">
      <dsp:nvSpPr>
        <dsp:cNvPr id="0" name=""/>
        <dsp:cNvSpPr/>
      </dsp:nvSpPr>
      <dsp:spPr>
        <a:xfrm rot="5400000">
          <a:off x="2669078" y="253445"/>
          <a:ext cx="40682" cy="40682"/>
        </a:xfrm>
        <a:prstGeom prst="rightArrow">
          <a:avLst>
            <a:gd name="adj1" fmla="val 66700"/>
            <a:gd name="adj2" fmla="val 50000"/>
          </a:avLst>
        </a:prstGeom>
        <a:gradFill rotWithShape="0">
          <a:gsLst>
            <a:gs pos="0">
              <a:schemeClr val="accent3">
                <a:hueOff val="4091005"/>
                <a:satOff val="-6138"/>
                <a:lumOff val="-998"/>
                <a:alphaOff val="0"/>
                <a:tint val="100000"/>
                <a:shade val="100000"/>
                <a:satMod val="130000"/>
              </a:schemeClr>
            </a:gs>
            <a:gs pos="100000">
              <a:schemeClr val="accent3">
                <a:hueOff val="4091005"/>
                <a:satOff val="-6138"/>
                <a:lumOff val="-998"/>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E1FD416-0E9C-3240-87FF-61201AC57C5D}">
      <dsp:nvSpPr>
        <dsp:cNvPr id="0" name=""/>
        <dsp:cNvSpPr/>
      </dsp:nvSpPr>
      <dsp:spPr>
        <a:xfrm>
          <a:off x="2224480" y="314468"/>
          <a:ext cx="929878" cy="1364640"/>
        </a:xfrm>
        <a:prstGeom prst="roundRect">
          <a:avLst>
            <a:gd name="adj" fmla="val 10000"/>
          </a:avLst>
        </a:prstGeom>
        <a:solidFill>
          <a:schemeClr val="accent3">
            <a:tint val="40000"/>
            <a:alpha val="90000"/>
            <a:hueOff val="3897038"/>
            <a:satOff val="-5016"/>
            <a:lumOff val="-391"/>
            <a:alphaOff val="0"/>
          </a:schemeClr>
        </a:solidFill>
        <a:ln w="9525" cap="flat" cmpd="sng" algn="ctr">
          <a:solidFill>
            <a:schemeClr val="accent3">
              <a:tint val="40000"/>
              <a:alpha val="90000"/>
              <a:hueOff val="3897038"/>
              <a:satOff val="-5016"/>
              <a:lumOff val="-391"/>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ro-RO" sz="900" kern="1200">
              <a:latin typeface="Calibri" panose="020F0502020204030204" pitchFamily="34" charset="0"/>
            </a:rPr>
            <a:t>Pre</a:t>
          </a:r>
          <a:r>
            <a:rPr lang="en-GB" sz="900" kern="1200">
              <a:latin typeface="Calibri" panose="020F0502020204030204" pitchFamily="34" charset="0"/>
            </a:rPr>
            <a:t>-</a:t>
          </a:r>
          <a:r>
            <a:rPr lang="ro-RO" sz="900" kern="1200">
              <a:latin typeface="Calibri" panose="020F0502020204030204" pitchFamily="34" charset="0"/>
            </a:rPr>
            <a:t>test</a:t>
          </a:r>
          <a:r>
            <a:rPr lang="en-GB" sz="900" kern="1200">
              <a:latin typeface="Calibri" panose="020F0502020204030204" pitchFamily="34" charset="0"/>
            </a:rPr>
            <a:t>ing of collection tools</a:t>
          </a:r>
          <a:endParaRPr lang="ro-RO" sz="900" kern="1200">
            <a:latin typeface="Calibri" panose="020F0502020204030204" pitchFamily="34" charset="0"/>
          </a:endParaRPr>
        </a:p>
        <a:p>
          <a:pPr lvl="0" algn="ctr" defTabSz="400050">
            <a:lnSpc>
              <a:spcPct val="90000"/>
            </a:lnSpc>
            <a:spcBef>
              <a:spcPct val="0"/>
            </a:spcBef>
            <a:spcAft>
              <a:spcPct val="35000"/>
            </a:spcAft>
          </a:pPr>
          <a:r>
            <a:rPr lang="en-GB" sz="900" kern="1200">
              <a:latin typeface="Calibri" panose="020F0502020204030204" pitchFamily="34" charset="0"/>
            </a:rPr>
            <a:t>Field</a:t>
          </a:r>
          <a:r>
            <a:rPr lang="ro-RO" sz="900" kern="1200">
              <a:latin typeface="Calibri" panose="020F0502020204030204" pitchFamily="34" charset="0"/>
            </a:rPr>
            <a:t> dat</a:t>
          </a:r>
          <a:r>
            <a:rPr lang="en-GB" sz="900" kern="1200">
              <a:latin typeface="Calibri" panose="020F0502020204030204" pitchFamily="34" charset="0"/>
            </a:rPr>
            <a:t>a collection</a:t>
          </a:r>
          <a:endParaRPr lang="ro-RO" sz="900" kern="1200">
            <a:latin typeface="Calibri" panose="020F0502020204030204" pitchFamily="34" charset="0"/>
          </a:endParaRPr>
        </a:p>
      </dsp:txBody>
      <dsp:txXfrm>
        <a:off x="2251715" y="341703"/>
        <a:ext cx="875408" cy="1310170"/>
      </dsp:txXfrm>
    </dsp:sp>
    <dsp:sp modelId="{39239E0E-6655-4342-9450-72E15ACB0585}">
      <dsp:nvSpPr>
        <dsp:cNvPr id="0" name=""/>
        <dsp:cNvSpPr/>
      </dsp:nvSpPr>
      <dsp:spPr>
        <a:xfrm rot="5400000">
          <a:off x="2669078" y="1699450"/>
          <a:ext cx="40682" cy="40682"/>
        </a:xfrm>
        <a:prstGeom prst="rightArrow">
          <a:avLst>
            <a:gd name="adj1" fmla="val 66700"/>
            <a:gd name="adj2" fmla="val 50000"/>
          </a:avLst>
        </a:prstGeom>
        <a:gradFill rotWithShape="0">
          <a:gsLst>
            <a:gs pos="0">
              <a:schemeClr val="accent3">
                <a:hueOff val="5113756"/>
                <a:satOff val="-7673"/>
                <a:lumOff val="-1248"/>
                <a:alphaOff val="0"/>
                <a:tint val="100000"/>
                <a:shade val="100000"/>
                <a:satMod val="130000"/>
              </a:schemeClr>
            </a:gs>
            <a:gs pos="100000">
              <a:schemeClr val="accent3">
                <a:hueOff val="5113756"/>
                <a:satOff val="-7673"/>
                <a:lumOff val="-1248"/>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51A7601-D25E-3B40-8E79-6591B8D1F2EB}">
      <dsp:nvSpPr>
        <dsp:cNvPr id="0" name=""/>
        <dsp:cNvSpPr/>
      </dsp:nvSpPr>
      <dsp:spPr>
        <a:xfrm>
          <a:off x="2224480" y="1760473"/>
          <a:ext cx="929878" cy="474091"/>
        </a:xfrm>
        <a:prstGeom prst="roundRect">
          <a:avLst>
            <a:gd name="adj" fmla="val 10000"/>
          </a:avLst>
        </a:prstGeom>
        <a:solidFill>
          <a:schemeClr val="accent3">
            <a:tint val="40000"/>
            <a:alpha val="90000"/>
            <a:hueOff val="4871297"/>
            <a:satOff val="-6270"/>
            <a:lumOff val="-489"/>
            <a:alphaOff val="0"/>
          </a:schemeClr>
        </a:solidFill>
        <a:ln w="9525" cap="flat" cmpd="sng" algn="ctr">
          <a:solidFill>
            <a:schemeClr val="accent3">
              <a:tint val="40000"/>
              <a:alpha val="90000"/>
              <a:hueOff val="4871297"/>
              <a:satOff val="-6270"/>
              <a:lumOff val="-489"/>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33375">
            <a:lnSpc>
              <a:spcPct val="90000"/>
            </a:lnSpc>
            <a:spcBef>
              <a:spcPct val="0"/>
            </a:spcBef>
            <a:spcAft>
              <a:spcPct val="35000"/>
            </a:spcAft>
          </a:pPr>
          <a:r>
            <a:rPr lang="en-GB" sz="750" b="1" kern="1200">
              <a:latin typeface="Calibri" panose="020F0502020204030204" pitchFamily="34" charset="0"/>
            </a:rPr>
            <a:t>P</a:t>
          </a:r>
          <a:r>
            <a:rPr lang="ro-RO" sz="750" b="1" kern="1200">
              <a:latin typeface="Calibri" panose="020F0502020204030204" pitchFamily="34" charset="0"/>
            </a:rPr>
            <a:t>re</a:t>
          </a:r>
          <a:r>
            <a:rPr lang="en-GB" sz="750" b="1" kern="1200">
              <a:latin typeface="Calibri" panose="020F0502020204030204" pitchFamily="34" charset="0"/>
            </a:rPr>
            <a:t>-</a:t>
          </a:r>
          <a:r>
            <a:rPr lang="ro-RO" sz="750" b="1" kern="1200">
              <a:latin typeface="Calibri" panose="020F0502020204030204" pitchFamily="34" charset="0"/>
            </a:rPr>
            <a:t>test</a:t>
          </a:r>
          <a:r>
            <a:rPr lang="en-GB" sz="750" b="1" kern="1200">
              <a:latin typeface="Calibri" panose="020F0502020204030204" pitchFamily="34" charset="0"/>
            </a:rPr>
            <a:t>ing report</a:t>
          </a:r>
          <a:endParaRPr lang="ro-RO" sz="750" b="1" kern="1200">
            <a:latin typeface="Calibri" panose="020F0502020204030204" pitchFamily="34" charset="0"/>
          </a:endParaRPr>
        </a:p>
        <a:p>
          <a:pPr lvl="0" algn="ctr" defTabSz="333375">
            <a:lnSpc>
              <a:spcPct val="90000"/>
            </a:lnSpc>
            <a:spcBef>
              <a:spcPct val="0"/>
            </a:spcBef>
            <a:spcAft>
              <a:spcPct val="35000"/>
            </a:spcAft>
          </a:pPr>
          <a:r>
            <a:rPr lang="en-GB" sz="750" b="1" kern="1200">
              <a:latin typeface="Calibri" panose="020F0502020204030204" pitchFamily="34" charset="0"/>
            </a:rPr>
            <a:t>Databases</a:t>
          </a:r>
          <a:endParaRPr lang="ro-RO" sz="750" b="1" kern="1200">
            <a:latin typeface="Calibri" panose="020F0502020204030204" pitchFamily="34" charset="0"/>
          </a:endParaRPr>
        </a:p>
        <a:p>
          <a:pPr lvl="0" algn="ctr" defTabSz="333375">
            <a:lnSpc>
              <a:spcPct val="90000"/>
            </a:lnSpc>
            <a:spcBef>
              <a:spcPct val="0"/>
            </a:spcBef>
            <a:spcAft>
              <a:spcPct val="35000"/>
            </a:spcAft>
          </a:pPr>
          <a:r>
            <a:rPr lang="en-GB" sz="750" b="1" kern="1200">
              <a:latin typeface="Calibri" panose="020F0502020204030204" pitchFamily="34" charset="0"/>
            </a:rPr>
            <a:t>Collected data/</a:t>
          </a:r>
          <a:r>
            <a:rPr lang="ro-RO" sz="750" b="1" kern="1200">
              <a:latin typeface="Calibri" panose="020F0502020204030204" pitchFamily="34" charset="0"/>
            </a:rPr>
            <a:t>informa</a:t>
          </a:r>
          <a:r>
            <a:rPr lang="en-GB" sz="750" b="1" kern="1200">
              <a:latin typeface="Calibri" panose="020F0502020204030204" pitchFamily="34" charset="0"/>
            </a:rPr>
            <a:t>tion</a:t>
          </a:r>
          <a:endParaRPr lang="en-US" sz="750" b="1" kern="1200">
            <a:latin typeface="Calibri" panose="020F0502020204030204" pitchFamily="34" charset="0"/>
          </a:endParaRPr>
        </a:p>
      </dsp:txBody>
      <dsp:txXfrm>
        <a:off x="2238366" y="1774359"/>
        <a:ext cx="902106" cy="446319"/>
      </dsp:txXfrm>
    </dsp:sp>
    <dsp:sp modelId="{FFD23C18-7B93-BD4F-8832-8AB16C04247C}">
      <dsp:nvSpPr>
        <dsp:cNvPr id="0" name=""/>
        <dsp:cNvSpPr/>
      </dsp:nvSpPr>
      <dsp:spPr>
        <a:xfrm>
          <a:off x="3284541" y="635"/>
          <a:ext cx="929878" cy="232469"/>
        </a:xfrm>
        <a:prstGeom prst="roundRect">
          <a:avLst>
            <a:gd name="adj" fmla="val 10000"/>
          </a:avLst>
        </a:prstGeom>
        <a:gradFill rotWithShape="0">
          <a:gsLst>
            <a:gs pos="0">
              <a:schemeClr val="accent3">
                <a:hueOff val="6750158"/>
                <a:satOff val="-10128"/>
                <a:lumOff val="-1647"/>
                <a:alphaOff val="0"/>
                <a:tint val="100000"/>
                <a:shade val="100000"/>
                <a:satMod val="130000"/>
              </a:schemeClr>
            </a:gs>
            <a:gs pos="100000">
              <a:schemeClr val="accent3">
                <a:hueOff val="6750158"/>
                <a:satOff val="-10128"/>
                <a:lumOff val="-1647"/>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latin typeface="Calibri" panose="020F0502020204030204" pitchFamily="34" charset="0"/>
            </a:rPr>
            <a:t>D</a:t>
          </a:r>
          <a:r>
            <a:rPr lang="ro-RO" sz="1000" kern="1200">
              <a:latin typeface="Calibri" panose="020F0502020204030204" pitchFamily="34" charset="0"/>
            </a:rPr>
            <a:t>at</a:t>
          </a:r>
          <a:r>
            <a:rPr lang="en-GB" sz="1000" kern="1200">
              <a:latin typeface="Calibri" panose="020F0502020204030204" pitchFamily="34" charset="0"/>
            </a:rPr>
            <a:t>a analysis</a:t>
          </a:r>
          <a:endParaRPr lang="en-US" sz="1000" kern="1200">
            <a:latin typeface="Calibri" panose="020F0502020204030204" pitchFamily="34" charset="0"/>
          </a:endParaRPr>
        </a:p>
      </dsp:txBody>
      <dsp:txXfrm>
        <a:off x="3291350" y="7444"/>
        <a:ext cx="916260" cy="218851"/>
      </dsp:txXfrm>
    </dsp:sp>
    <dsp:sp modelId="{B54CBC82-A9AA-144D-8DE9-62D4D01902A7}">
      <dsp:nvSpPr>
        <dsp:cNvPr id="0" name=""/>
        <dsp:cNvSpPr/>
      </dsp:nvSpPr>
      <dsp:spPr>
        <a:xfrm rot="5400000">
          <a:off x="3729139" y="253445"/>
          <a:ext cx="40682" cy="40682"/>
        </a:xfrm>
        <a:prstGeom prst="rightArrow">
          <a:avLst>
            <a:gd name="adj1" fmla="val 66700"/>
            <a:gd name="adj2" fmla="val 50000"/>
          </a:avLst>
        </a:prstGeom>
        <a:gradFill rotWithShape="0">
          <a:gsLst>
            <a:gs pos="0">
              <a:schemeClr val="accent3">
                <a:hueOff val="6136507"/>
                <a:satOff val="-9207"/>
                <a:lumOff val="-1497"/>
                <a:alphaOff val="0"/>
                <a:tint val="100000"/>
                <a:shade val="100000"/>
                <a:satMod val="130000"/>
              </a:schemeClr>
            </a:gs>
            <a:gs pos="100000">
              <a:schemeClr val="accent3">
                <a:hueOff val="6136507"/>
                <a:satOff val="-9207"/>
                <a:lumOff val="-1497"/>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E6B4C2D-1106-3847-87D8-680E5DC19811}">
      <dsp:nvSpPr>
        <dsp:cNvPr id="0" name=""/>
        <dsp:cNvSpPr/>
      </dsp:nvSpPr>
      <dsp:spPr>
        <a:xfrm>
          <a:off x="3284541" y="314468"/>
          <a:ext cx="929878" cy="1364640"/>
        </a:xfrm>
        <a:prstGeom prst="roundRect">
          <a:avLst>
            <a:gd name="adj" fmla="val 10000"/>
          </a:avLst>
        </a:prstGeom>
        <a:solidFill>
          <a:schemeClr val="accent3">
            <a:tint val="40000"/>
            <a:alpha val="90000"/>
            <a:hueOff val="5845556"/>
            <a:satOff val="-7523"/>
            <a:lumOff val="-586"/>
            <a:alphaOff val="0"/>
          </a:schemeClr>
        </a:solidFill>
        <a:ln w="9525" cap="flat" cmpd="sng" algn="ctr">
          <a:solidFill>
            <a:schemeClr val="accent3">
              <a:tint val="40000"/>
              <a:alpha val="90000"/>
              <a:hueOff val="5845556"/>
              <a:satOff val="-7523"/>
              <a:lumOff val="-586"/>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b="0" kern="1200">
              <a:latin typeface="Calibri" panose="020F0502020204030204" pitchFamily="34" charset="0"/>
            </a:rPr>
            <a:t>Detailed analysis of collected data</a:t>
          </a:r>
        </a:p>
        <a:p>
          <a:pPr lvl="0" algn="ctr" defTabSz="400050">
            <a:lnSpc>
              <a:spcPct val="90000"/>
            </a:lnSpc>
            <a:spcBef>
              <a:spcPct val="0"/>
            </a:spcBef>
            <a:spcAft>
              <a:spcPct val="35000"/>
            </a:spcAft>
          </a:pPr>
          <a:endParaRPr lang="en-US" sz="900" b="0" kern="1200">
            <a:latin typeface="Calibri" panose="020F0502020204030204" pitchFamily="34" charset="0"/>
          </a:endParaRPr>
        </a:p>
      </dsp:txBody>
      <dsp:txXfrm>
        <a:off x="3311776" y="341703"/>
        <a:ext cx="875408" cy="1310170"/>
      </dsp:txXfrm>
    </dsp:sp>
    <dsp:sp modelId="{EDFFABF7-7D91-BD41-B13F-E71A9ED1BFF5}">
      <dsp:nvSpPr>
        <dsp:cNvPr id="0" name=""/>
        <dsp:cNvSpPr/>
      </dsp:nvSpPr>
      <dsp:spPr>
        <a:xfrm rot="5400000">
          <a:off x="3729139" y="1699450"/>
          <a:ext cx="40682" cy="40682"/>
        </a:xfrm>
        <a:prstGeom prst="rightArrow">
          <a:avLst>
            <a:gd name="adj1" fmla="val 66700"/>
            <a:gd name="adj2" fmla="val 50000"/>
          </a:avLst>
        </a:prstGeom>
        <a:gradFill rotWithShape="0">
          <a:gsLst>
            <a:gs pos="0">
              <a:schemeClr val="accent3">
                <a:hueOff val="7159259"/>
                <a:satOff val="-10742"/>
                <a:lumOff val="-1747"/>
                <a:alphaOff val="0"/>
                <a:tint val="100000"/>
                <a:shade val="100000"/>
                <a:satMod val="130000"/>
              </a:schemeClr>
            </a:gs>
            <a:gs pos="100000">
              <a:schemeClr val="accent3">
                <a:hueOff val="7159259"/>
                <a:satOff val="-10742"/>
                <a:lumOff val="-1747"/>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ECEE1F4-28BC-DC4A-86BF-7DF4EDF754C5}">
      <dsp:nvSpPr>
        <dsp:cNvPr id="0" name=""/>
        <dsp:cNvSpPr/>
      </dsp:nvSpPr>
      <dsp:spPr>
        <a:xfrm>
          <a:off x="3284541" y="1760473"/>
          <a:ext cx="929878" cy="474091"/>
        </a:xfrm>
        <a:prstGeom prst="roundRect">
          <a:avLst>
            <a:gd name="adj" fmla="val 10000"/>
          </a:avLst>
        </a:prstGeom>
        <a:solidFill>
          <a:schemeClr val="accent3">
            <a:tint val="40000"/>
            <a:alpha val="90000"/>
            <a:hueOff val="6819816"/>
            <a:satOff val="-8777"/>
            <a:lumOff val="-684"/>
            <a:alphaOff val="0"/>
          </a:schemeClr>
        </a:solidFill>
        <a:ln w="9525" cap="flat" cmpd="sng" algn="ctr">
          <a:solidFill>
            <a:schemeClr val="accent3">
              <a:tint val="40000"/>
              <a:alpha val="90000"/>
              <a:hueOff val="6819816"/>
              <a:satOff val="-8777"/>
              <a:lumOff val="-684"/>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b="1" kern="1200">
              <a:latin typeface="Calibri" panose="020F0502020204030204" pitchFamily="34" charset="0"/>
            </a:rPr>
            <a:t>Case s</a:t>
          </a:r>
          <a:r>
            <a:rPr lang="ro-RO" sz="800" b="1" kern="1200">
              <a:latin typeface="Calibri" panose="020F0502020204030204" pitchFamily="34" charset="0"/>
            </a:rPr>
            <a:t>tudi</a:t>
          </a:r>
          <a:r>
            <a:rPr lang="en-GB" sz="800" b="1" kern="1200">
              <a:latin typeface="Calibri" panose="020F0502020204030204" pitchFamily="34" charset="0"/>
            </a:rPr>
            <a:t>es</a:t>
          </a:r>
          <a:endParaRPr lang="ro-RO" sz="800" b="1" kern="1200">
            <a:latin typeface="Calibri" panose="020F0502020204030204" pitchFamily="34" charset="0"/>
          </a:endParaRPr>
        </a:p>
        <a:p>
          <a:pPr lvl="0" algn="ctr" defTabSz="355600">
            <a:lnSpc>
              <a:spcPct val="90000"/>
            </a:lnSpc>
            <a:spcBef>
              <a:spcPct val="0"/>
            </a:spcBef>
            <a:spcAft>
              <a:spcPct val="35000"/>
            </a:spcAft>
          </a:pPr>
          <a:r>
            <a:rPr lang="en-GB" sz="800" b="1" kern="1200">
              <a:latin typeface="Calibri" panose="020F0502020204030204" pitchFamily="34" charset="0"/>
            </a:rPr>
            <a:t>Analyzed data</a:t>
          </a:r>
          <a:endParaRPr lang="en-US" sz="800" b="1" kern="1200">
            <a:latin typeface="Calibri" panose="020F0502020204030204" pitchFamily="34" charset="0"/>
          </a:endParaRPr>
        </a:p>
      </dsp:txBody>
      <dsp:txXfrm>
        <a:off x="3298427" y="1774359"/>
        <a:ext cx="902106" cy="446319"/>
      </dsp:txXfrm>
    </dsp:sp>
    <dsp:sp modelId="{E596A2DE-7C82-4345-84A0-A2ACFB6973C9}">
      <dsp:nvSpPr>
        <dsp:cNvPr id="0" name=""/>
        <dsp:cNvSpPr/>
      </dsp:nvSpPr>
      <dsp:spPr>
        <a:xfrm>
          <a:off x="4344602" y="635"/>
          <a:ext cx="929878" cy="232469"/>
        </a:xfrm>
        <a:prstGeom prst="roundRect">
          <a:avLst>
            <a:gd name="adj" fmla="val 10000"/>
          </a:avLst>
        </a:prstGeom>
        <a:gradFill rotWithShape="0">
          <a:gsLst>
            <a:gs pos="0">
              <a:schemeClr val="accent3">
                <a:hueOff val="9000211"/>
                <a:satOff val="-13504"/>
                <a:lumOff val="-2196"/>
                <a:alphaOff val="0"/>
                <a:tint val="100000"/>
                <a:shade val="100000"/>
                <a:satMod val="130000"/>
              </a:schemeClr>
            </a:gs>
            <a:gs pos="100000">
              <a:schemeClr val="accent3">
                <a:hueOff val="9000211"/>
                <a:satOff val="-13504"/>
                <a:lumOff val="-2196"/>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ro-RO" sz="1000" kern="1200">
              <a:latin typeface="Calibri" panose="020F0502020204030204" pitchFamily="34" charset="0"/>
            </a:rPr>
            <a:t>R</a:t>
          </a:r>
          <a:r>
            <a:rPr lang="en-GB" sz="1000" kern="1200">
              <a:latin typeface="Calibri" panose="020F0502020204030204" pitchFamily="34" charset="0"/>
            </a:rPr>
            <a:t>e</a:t>
          </a:r>
          <a:r>
            <a:rPr lang="ro-RO" sz="1000" kern="1200">
              <a:latin typeface="Calibri" panose="020F0502020204030204" pitchFamily="34" charset="0"/>
            </a:rPr>
            <a:t>port</a:t>
          </a:r>
          <a:r>
            <a:rPr lang="en-GB" sz="1000" kern="1200">
              <a:latin typeface="Calibri" panose="020F0502020204030204" pitchFamily="34" charset="0"/>
            </a:rPr>
            <a:t>ing</a:t>
          </a:r>
          <a:endParaRPr lang="en-US" sz="1000" kern="1200">
            <a:latin typeface="Calibri" panose="020F0502020204030204" pitchFamily="34" charset="0"/>
          </a:endParaRPr>
        </a:p>
      </dsp:txBody>
      <dsp:txXfrm>
        <a:off x="4351411" y="7444"/>
        <a:ext cx="916260" cy="218851"/>
      </dsp:txXfrm>
    </dsp:sp>
    <dsp:sp modelId="{FE53D5C4-72E7-AB41-B0CD-F35D4BB4C3B1}">
      <dsp:nvSpPr>
        <dsp:cNvPr id="0" name=""/>
        <dsp:cNvSpPr/>
      </dsp:nvSpPr>
      <dsp:spPr>
        <a:xfrm rot="5400000">
          <a:off x="4789200" y="253445"/>
          <a:ext cx="40682" cy="40682"/>
        </a:xfrm>
        <a:prstGeom prst="rightArrow">
          <a:avLst>
            <a:gd name="adj1" fmla="val 66700"/>
            <a:gd name="adj2" fmla="val 50000"/>
          </a:avLst>
        </a:prstGeom>
        <a:gradFill rotWithShape="0">
          <a:gsLst>
            <a:gs pos="0">
              <a:schemeClr val="accent3">
                <a:hueOff val="8182010"/>
                <a:satOff val="-12276"/>
                <a:lumOff val="-1996"/>
                <a:alphaOff val="0"/>
                <a:tint val="100000"/>
                <a:shade val="100000"/>
                <a:satMod val="130000"/>
              </a:schemeClr>
            </a:gs>
            <a:gs pos="100000">
              <a:schemeClr val="accent3">
                <a:hueOff val="8182010"/>
                <a:satOff val="-12276"/>
                <a:lumOff val="-1996"/>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CC33804-6883-5644-89ED-BBC32E1A2E0D}">
      <dsp:nvSpPr>
        <dsp:cNvPr id="0" name=""/>
        <dsp:cNvSpPr/>
      </dsp:nvSpPr>
      <dsp:spPr>
        <a:xfrm>
          <a:off x="4344602" y="314468"/>
          <a:ext cx="929878" cy="1364640"/>
        </a:xfrm>
        <a:prstGeom prst="roundRect">
          <a:avLst>
            <a:gd name="adj" fmla="val 10000"/>
          </a:avLst>
        </a:prstGeom>
        <a:solidFill>
          <a:schemeClr val="accent3">
            <a:tint val="40000"/>
            <a:alpha val="90000"/>
            <a:hueOff val="7794076"/>
            <a:satOff val="-10031"/>
            <a:lumOff val="-782"/>
            <a:alphaOff val="0"/>
          </a:schemeClr>
        </a:solidFill>
        <a:ln w="9525" cap="flat" cmpd="sng" algn="ctr">
          <a:solidFill>
            <a:schemeClr val="accent3">
              <a:tint val="40000"/>
              <a:alpha val="90000"/>
              <a:hueOff val="7794076"/>
              <a:satOff val="-10031"/>
              <a:lumOff val="-782"/>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b="0" kern="1200">
              <a:latin typeface="Calibri" panose="020F0502020204030204" pitchFamily="34" charset="0"/>
            </a:rPr>
            <a:t>Report preparation</a:t>
          </a:r>
          <a:r>
            <a:rPr lang="ro-RO" sz="900" b="0" kern="1200">
              <a:latin typeface="Calibri" panose="020F0502020204030204" pitchFamily="34" charset="0"/>
            </a:rPr>
            <a:t>, </a:t>
          </a:r>
          <a:r>
            <a:rPr lang="en-GB" sz="900" b="0" kern="1200">
              <a:latin typeface="Calibri" panose="020F0502020204030204" pitchFamily="34" charset="0"/>
            </a:rPr>
            <a:t>submission and review</a:t>
          </a:r>
          <a:r>
            <a:rPr lang="ro-RO" sz="900" b="0" kern="1200">
              <a:latin typeface="Calibri" panose="020F0502020204030204" pitchFamily="34" charset="0"/>
            </a:rPr>
            <a:t> </a:t>
          </a:r>
          <a:r>
            <a:rPr lang="en-GB" sz="900" b="0" kern="1200">
              <a:latin typeface="Calibri" panose="020F0502020204030204" pitchFamily="34" charset="0"/>
            </a:rPr>
            <a:t>acccording to </a:t>
          </a:r>
          <a:r>
            <a:rPr lang="ro-RO" sz="900" b="0" kern="1200">
              <a:latin typeface="Calibri" panose="020F0502020204030204" pitchFamily="34" charset="0"/>
            </a:rPr>
            <a:t>sug</a:t>
          </a:r>
          <a:r>
            <a:rPr lang="en-GB" sz="900" b="0" kern="1200">
              <a:latin typeface="Calibri" panose="020F0502020204030204" pitchFamily="34" charset="0"/>
            </a:rPr>
            <a:t>g</a:t>
          </a:r>
          <a:r>
            <a:rPr lang="ro-RO" sz="900" b="0" kern="1200">
              <a:latin typeface="Calibri" panose="020F0502020204030204" pitchFamily="34" charset="0"/>
            </a:rPr>
            <a:t>esti</a:t>
          </a:r>
          <a:r>
            <a:rPr lang="en-GB" sz="900" b="0" kern="1200">
              <a:latin typeface="Calibri" panose="020F0502020204030204" pitchFamily="34" charset="0"/>
            </a:rPr>
            <a:t>ons received</a:t>
          </a:r>
          <a:endParaRPr lang="en-US" sz="900" b="0" kern="1200">
            <a:latin typeface="Calibri" panose="020F0502020204030204" pitchFamily="34" charset="0"/>
          </a:endParaRPr>
        </a:p>
      </dsp:txBody>
      <dsp:txXfrm>
        <a:off x="4371837" y="341703"/>
        <a:ext cx="875408" cy="1310170"/>
      </dsp:txXfrm>
    </dsp:sp>
    <dsp:sp modelId="{71F8C376-8E47-E14F-AD2B-F57254B016D5}">
      <dsp:nvSpPr>
        <dsp:cNvPr id="0" name=""/>
        <dsp:cNvSpPr/>
      </dsp:nvSpPr>
      <dsp:spPr>
        <a:xfrm rot="5400000">
          <a:off x="4789200" y="1699450"/>
          <a:ext cx="40682" cy="40682"/>
        </a:xfrm>
        <a:prstGeom prst="rightArrow">
          <a:avLst>
            <a:gd name="adj1" fmla="val 66700"/>
            <a:gd name="adj2" fmla="val 50000"/>
          </a:avLst>
        </a:prstGeom>
        <a:gradFill rotWithShape="0">
          <a:gsLst>
            <a:gs pos="0">
              <a:schemeClr val="accent3">
                <a:hueOff val="9204761"/>
                <a:satOff val="-13811"/>
                <a:lumOff val="-2246"/>
                <a:alphaOff val="0"/>
                <a:tint val="100000"/>
                <a:shade val="100000"/>
                <a:satMod val="130000"/>
              </a:schemeClr>
            </a:gs>
            <a:gs pos="100000">
              <a:schemeClr val="accent3">
                <a:hueOff val="9204761"/>
                <a:satOff val="-13811"/>
                <a:lumOff val="-2246"/>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C3AE42D3-319C-824A-B5E4-AC5E3DF5BDFF}">
      <dsp:nvSpPr>
        <dsp:cNvPr id="0" name=""/>
        <dsp:cNvSpPr/>
      </dsp:nvSpPr>
      <dsp:spPr>
        <a:xfrm>
          <a:off x="4344602" y="1760473"/>
          <a:ext cx="929878" cy="474091"/>
        </a:xfrm>
        <a:prstGeom prst="roundRect">
          <a:avLst>
            <a:gd name="adj" fmla="val 10000"/>
          </a:avLst>
        </a:prstGeom>
        <a:solidFill>
          <a:schemeClr val="accent3">
            <a:tint val="40000"/>
            <a:alpha val="90000"/>
            <a:hueOff val="8768335"/>
            <a:satOff val="-11285"/>
            <a:lumOff val="-880"/>
            <a:alphaOff val="0"/>
          </a:schemeClr>
        </a:solidFill>
        <a:ln w="9525" cap="flat" cmpd="sng" algn="ctr">
          <a:solidFill>
            <a:schemeClr val="accent3">
              <a:tint val="40000"/>
              <a:alpha val="90000"/>
              <a:hueOff val="8768335"/>
              <a:satOff val="-11285"/>
              <a:lumOff val="-88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GB" sz="700" b="1" kern="1200">
              <a:latin typeface="Calibri" panose="020F0502020204030204" pitchFamily="34" charset="0"/>
            </a:rPr>
            <a:t>D</a:t>
          </a:r>
          <a:r>
            <a:rPr lang="ro-RO" sz="700" b="1" kern="1200">
              <a:latin typeface="Calibri" panose="020F0502020204030204" pitchFamily="34" charset="0"/>
            </a:rPr>
            <a:t>raf</a:t>
          </a:r>
          <a:r>
            <a:rPr lang="en-GB" sz="700" b="1" kern="1200">
              <a:latin typeface="Calibri" panose="020F0502020204030204" pitchFamily="34" charset="0"/>
            </a:rPr>
            <a:t>t evaluation report</a:t>
          </a:r>
          <a:endParaRPr lang="en-US" sz="700" b="1" kern="1200">
            <a:latin typeface="Calibri" panose="020F0502020204030204" pitchFamily="34" charset="0"/>
          </a:endParaRPr>
        </a:p>
        <a:p>
          <a:pPr lvl="0" algn="ctr" defTabSz="311150">
            <a:lnSpc>
              <a:spcPct val="90000"/>
            </a:lnSpc>
            <a:spcBef>
              <a:spcPct val="0"/>
            </a:spcBef>
            <a:spcAft>
              <a:spcPct val="35000"/>
            </a:spcAft>
          </a:pPr>
          <a:r>
            <a:rPr lang="en-US" sz="700" b="1" kern="1200">
              <a:latin typeface="Calibri" panose="020F0502020204030204" pitchFamily="34" charset="0"/>
            </a:rPr>
            <a:t>PPT presentation</a:t>
          </a:r>
        </a:p>
        <a:p>
          <a:pPr lvl="0" algn="ctr" defTabSz="311150">
            <a:lnSpc>
              <a:spcPct val="90000"/>
            </a:lnSpc>
            <a:spcBef>
              <a:spcPct val="0"/>
            </a:spcBef>
            <a:spcAft>
              <a:spcPct val="35000"/>
            </a:spcAft>
          </a:pPr>
          <a:r>
            <a:rPr lang="en-GB" sz="700" b="1" kern="1200">
              <a:latin typeface="Calibri" panose="020F0502020204030204" pitchFamily="34" charset="0"/>
            </a:rPr>
            <a:t>F</a:t>
          </a:r>
          <a:r>
            <a:rPr lang="ro-RO" sz="700" b="1" kern="1200">
              <a:latin typeface="Calibri" panose="020F0502020204030204" pitchFamily="34" charset="0"/>
            </a:rPr>
            <a:t>inal</a:t>
          </a:r>
          <a:r>
            <a:rPr lang="en-GB" sz="700" b="1" kern="1200">
              <a:latin typeface="Calibri" panose="020F0502020204030204" pitchFamily="34" charset="0"/>
            </a:rPr>
            <a:t> evaluation report</a:t>
          </a:r>
          <a:endParaRPr lang="en-US" sz="700" b="1" kern="1200">
            <a:latin typeface="Calibri" panose="020F0502020204030204" pitchFamily="34" charset="0"/>
          </a:endParaRPr>
        </a:p>
      </dsp:txBody>
      <dsp:txXfrm>
        <a:off x="4358488" y="1774359"/>
        <a:ext cx="902106" cy="446319"/>
      </dsp:txXfrm>
    </dsp:sp>
    <dsp:sp modelId="{13B1CB54-50CC-D741-B7B1-2B478004BD4F}">
      <dsp:nvSpPr>
        <dsp:cNvPr id="0" name=""/>
        <dsp:cNvSpPr/>
      </dsp:nvSpPr>
      <dsp:spPr>
        <a:xfrm>
          <a:off x="5404663" y="635"/>
          <a:ext cx="929878" cy="232469"/>
        </a:xfrm>
        <a:prstGeom prst="roundRect">
          <a:avLst>
            <a:gd name="adj" fmla="val 10000"/>
          </a:avLst>
        </a:prstGeom>
        <a:gradFill rotWithShape="0">
          <a:gsLst>
            <a:gs pos="0">
              <a:schemeClr val="accent3">
                <a:hueOff val="11250264"/>
                <a:satOff val="-16880"/>
                <a:lumOff val="-2745"/>
                <a:alphaOff val="0"/>
                <a:tint val="100000"/>
                <a:shade val="100000"/>
                <a:satMod val="130000"/>
              </a:schemeClr>
            </a:gs>
            <a:gs pos="100000">
              <a:schemeClr val="accent3">
                <a:hueOff val="11250264"/>
                <a:satOff val="-16880"/>
                <a:lumOff val="-2745"/>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ro-RO" sz="1000" kern="1200">
              <a:latin typeface="Calibri" panose="020F0502020204030204" pitchFamily="34" charset="0"/>
            </a:rPr>
            <a:t>Di</a:t>
          </a:r>
          <a:r>
            <a:rPr lang="en-GB" sz="1000" kern="1200">
              <a:latin typeface="Calibri" panose="020F0502020204030204" pitchFamily="34" charset="0"/>
            </a:rPr>
            <a:t>s</a:t>
          </a:r>
          <a:r>
            <a:rPr lang="ro-RO" sz="1000" kern="1200">
              <a:latin typeface="Calibri" panose="020F0502020204030204" pitchFamily="34" charset="0"/>
            </a:rPr>
            <a:t>semina</a:t>
          </a:r>
          <a:r>
            <a:rPr lang="en-GB" sz="1000" kern="1200">
              <a:latin typeface="Calibri" panose="020F0502020204030204" pitchFamily="34" charset="0"/>
            </a:rPr>
            <a:t>tion</a:t>
          </a:r>
          <a:endParaRPr lang="en-US" sz="1000" kern="1200">
            <a:latin typeface="Calibri" panose="020F0502020204030204" pitchFamily="34" charset="0"/>
          </a:endParaRPr>
        </a:p>
      </dsp:txBody>
      <dsp:txXfrm>
        <a:off x="5411472" y="7444"/>
        <a:ext cx="916260" cy="218851"/>
      </dsp:txXfrm>
    </dsp:sp>
    <dsp:sp modelId="{3FEB24E8-E37F-034A-87B0-D7632B543904}">
      <dsp:nvSpPr>
        <dsp:cNvPr id="0" name=""/>
        <dsp:cNvSpPr/>
      </dsp:nvSpPr>
      <dsp:spPr>
        <a:xfrm rot="5400000">
          <a:off x="5849261" y="253445"/>
          <a:ext cx="40682" cy="40682"/>
        </a:xfrm>
        <a:prstGeom prst="rightArrow">
          <a:avLst>
            <a:gd name="adj1" fmla="val 66700"/>
            <a:gd name="adj2" fmla="val 50000"/>
          </a:avLst>
        </a:prstGeom>
        <a:gradFill rotWithShape="0">
          <a:gsLst>
            <a:gs pos="0">
              <a:schemeClr val="accent3">
                <a:hueOff val="10227513"/>
                <a:satOff val="-15345"/>
                <a:lumOff val="-2495"/>
                <a:alphaOff val="0"/>
                <a:tint val="100000"/>
                <a:shade val="100000"/>
                <a:satMod val="130000"/>
              </a:schemeClr>
            </a:gs>
            <a:gs pos="100000">
              <a:schemeClr val="accent3">
                <a:hueOff val="10227513"/>
                <a:satOff val="-15345"/>
                <a:lumOff val="-2495"/>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4DC5597-EFC2-6940-8E76-9196CEF2A3F0}">
      <dsp:nvSpPr>
        <dsp:cNvPr id="0" name=""/>
        <dsp:cNvSpPr/>
      </dsp:nvSpPr>
      <dsp:spPr>
        <a:xfrm>
          <a:off x="5404663" y="314468"/>
          <a:ext cx="929878" cy="1337325"/>
        </a:xfrm>
        <a:prstGeom prst="roundRect">
          <a:avLst>
            <a:gd name="adj" fmla="val 10000"/>
          </a:avLst>
        </a:prstGeom>
        <a:solidFill>
          <a:schemeClr val="accent3">
            <a:tint val="40000"/>
            <a:alpha val="90000"/>
            <a:hueOff val="9742594"/>
            <a:satOff val="-12539"/>
            <a:lumOff val="-977"/>
            <a:alphaOff val="0"/>
          </a:schemeClr>
        </a:solidFill>
        <a:ln w="9525" cap="flat" cmpd="sng" algn="ctr">
          <a:solidFill>
            <a:schemeClr val="accent3">
              <a:tint val="40000"/>
              <a:alpha val="90000"/>
              <a:hueOff val="9742594"/>
              <a:satOff val="-12539"/>
              <a:lumOff val="-977"/>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ro-RO" sz="900" b="0" kern="1200">
              <a:latin typeface="Calibri" panose="020F0502020204030204" pitchFamily="34" charset="0"/>
            </a:rPr>
            <a:t>De</a:t>
          </a:r>
          <a:r>
            <a:rPr lang="en-GB" sz="900" b="0" kern="1200">
              <a:latin typeface="Calibri" panose="020F0502020204030204" pitchFamily="34" charset="0"/>
            </a:rPr>
            <a:t>velopment of communication materials and dissemination</a:t>
          </a:r>
          <a:endParaRPr lang="ro-RO" sz="900" b="0" kern="1200">
            <a:latin typeface="Calibri" panose="020F0502020204030204" pitchFamily="34" charset="0"/>
          </a:endParaRPr>
        </a:p>
        <a:p>
          <a:pPr lvl="0" algn="ctr" defTabSz="400050">
            <a:lnSpc>
              <a:spcPct val="90000"/>
            </a:lnSpc>
            <a:spcBef>
              <a:spcPct val="0"/>
            </a:spcBef>
            <a:spcAft>
              <a:spcPct val="35000"/>
            </a:spcAft>
          </a:pPr>
          <a:r>
            <a:rPr lang="ro-RO" sz="900" b="0" kern="1200">
              <a:latin typeface="Calibri" panose="020F0502020204030204" pitchFamily="34" charset="0"/>
            </a:rPr>
            <a:t>La</a:t>
          </a:r>
          <a:r>
            <a:rPr lang="en-GB" sz="900" b="0" kern="1200">
              <a:latin typeface="Calibri" panose="020F0502020204030204" pitchFamily="34" charset="0"/>
            </a:rPr>
            <a:t>unch of evaluation report</a:t>
          </a:r>
          <a:endParaRPr lang="ro-RO" sz="900" b="0" kern="1200">
            <a:latin typeface="Calibri" panose="020F0502020204030204" pitchFamily="34" charset="0"/>
          </a:endParaRPr>
        </a:p>
      </dsp:txBody>
      <dsp:txXfrm>
        <a:off x="5431898" y="341703"/>
        <a:ext cx="875408" cy="1282855"/>
      </dsp:txXfrm>
    </dsp:sp>
    <dsp:sp modelId="{4EF504D8-75F5-A949-B91F-75BBD4F4159E}">
      <dsp:nvSpPr>
        <dsp:cNvPr id="0" name=""/>
        <dsp:cNvSpPr/>
      </dsp:nvSpPr>
      <dsp:spPr>
        <a:xfrm rot="5400000">
          <a:off x="5849261" y="1672135"/>
          <a:ext cx="40682" cy="40682"/>
        </a:xfrm>
        <a:prstGeom prst="rightArrow">
          <a:avLst>
            <a:gd name="adj1" fmla="val 66700"/>
            <a:gd name="adj2" fmla="val 50000"/>
          </a:avLst>
        </a:prstGeom>
        <a:gradFill rotWithShape="0">
          <a:gsLst>
            <a:gs pos="0">
              <a:schemeClr val="accent3">
                <a:hueOff val="11250264"/>
                <a:satOff val="-16880"/>
                <a:lumOff val="-2745"/>
                <a:alphaOff val="0"/>
                <a:tint val="100000"/>
                <a:shade val="100000"/>
                <a:satMod val="130000"/>
              </a:schemeClr>
            </a:gs>
            <a:gs pos="100000">
              <a:schemeClr val="accent3">
                <a:hueOff val="11250264"/>
                <a:satOff val="-16880"/>
                <a:lumOff val="-2745"/>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483E65D-7EC8-4542-837D-C7C58F62AB48}">
      <dsp:nvSpPr>
        <dsp:cNvPr id="0" name=""/>
        <dsp:cNvSpPr/>
      </dsp:nvSpPr>
      <dsp:spPr>
        <a:xfrm>
          <a:off x="5404663" y="1733158"/>
          <a:ext cx="929878" cy="474091"/>
        </a:xfrm>
        <a:prstGeom prst="roundRect">
          <a:avLst>
            <a:gd name="adj" fmla="val 10000"/>
          </a:avLst>
        </a:prstGeom>
        <a:solidFill>
          <a:schemeClr val="accent3">
            <a:tint val="40000"/>
            <a:alpha val="90000"/>
            <a:hueOff val="10716854"/>
            <a:satOff val="-13793"/>
            <a:lumOff val="-1075"/>
            <a:alphaOff val="0"/>
          </a:schemeClr>
        </a:solidFill>
        <a:ln w="9525" cap="flat" cmpd="sng" algn="ctr">
          <a:solidFill>
            <a:schemeClr val="accent3">
              <a:tint val="40000"/>
              <a:alpha val="90000"/>
              <a:hueOff val="10716854"/>
              <a:satOff val="-13793"/>
              <a:lumOff val="-1075"/>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b="1" kern="1200">
              <a:latin typeface="Calibri" panose="020F0502020204030204" pitchFamily="34" charset="0"/>
            </a:rPr>
            <a:t>A</a:t>
          </a:r>
          <a:r>
            <a:rPr lang="en-US" sz="800" b="1" kern="1200">
              <a:latin typeface="Calibri" panose="020F0502020204030204" pitchFamily="34" charset="0"/>
            </a:rPr>
            <a:t>dvocacy document</a:t>
          </a:r>
        </a:p>
        <a:p>
          <a:pPr lvl="0" algn="ctr" defTabSz="355600">
            <a:lnSpc>
              <a:spcPct val="90000"/>
            </a:lnSpc>
            <a:spcBef>
              <a:spcPct val="0"/>
            </a:spcBef>
            <a:spcAft>
              <a:spcPct val="35000"/>
            </a:spcAft>
          </a:pPr>
          <a:r>
            <a:rPr lang="en-GB" sz="800" b="1" kern="1200">
              <a:latin typeface="Calibri" panose="020F0502020204030204" pitchFamily="34" charset="0"/>
            </a:rPr>
            <a:t>D</a:t>
          </a:r>
          <a:r>
            <a:rPr lang="ro-RO" sz="800" b="1" kern="1200">
              <a:latin typeface="Calibri" panose="020F0502020204030204" pitchFamily="34" charset="0"/>
            </a:rPr>
            <a:t>i</a:t>
          </a:r>
          <a:r>
            <a:rPr lang="en-GB" sz="800" b="1" kern="1200">
              <a:latin typeface="Calibri" panose="020F0502020204030204" pitchFamily="34" charset="0"/>
            </a:rPr>
            <a:t>s</a:t>
          </a:r>
          <a:r>
            <a:rPr lang="ro-RO" sz="800" b="1" kern="1200">
              <a:latin typeface="Calibri" panose="020F0502020204030204" pitchFamily="34" charset="0"/>
            </a:rPr>
            <a:t>semina</a:t>
          </a:r>
          <a:r>
            <a:rPr lang="en-GB" sz="800" b="1" kern="1200">
              <a:latin typeface="Calibri" panose="020F0502020204030204" pitchFamily="34" charset="0"/>
            </a:rPr>
            <a:t>tion meeting</a:t>
          </a:r>
          <a:endParaRPr lang="en-US" sz="800" b="1" kern="1200">
            <a:latin typeface="Calibri" panose="020F0502020204030204" pitchFamily="34" charset="0"/>
          </a:endParaRPr>
        </a:p>
      </dsp:txBody>
      <dsp:txXfrm>
        <a:off x="5418549" y="1747044"/>
        <a:ext cx="902106" cy="446319"/>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_rels/drawing1.xml.rels><?xml version="1.0" encoding="UTF-8" standalone="yes"?>
<Relationships xmlns="http://schemas.openxmlformats.org/package/2006/relationships"><Relationship Id="rId1" Type="http://schemas.openxmlformats.org/officeDocument/2006/relationships/image" Target="../media/image7.png"/></Relationships>
</file>

<file path=word/drawings/drawing1.xml><?xml version="1.0" encoding="utf-8"?>
<c:userShapes xmlns:c="http://schemas.openxmlformats.org/drawingml/2006/chart">
  <cdr:relSizeAnchor xmlns:cdr="http://schemas.openxmlformats.org/drawingml/2006/chartDrawing">
    <cdr:from>
      <cdr:x>0.00582</cdr:x>
      <cdr:y>0.14743</cdr:y>
    </cdr:from>
    <cdr:to>
      <cdr:x>0.19397</cdr:x>
      <cdr:y>0.89391</cdr:y>
    </cdr:to>
    <cdr:pic>
      <cdr:nvPicPr>
        <cdr:cNvPr id="6" name="Picture 5"/>
        <cdr:cNvPicPr/>
      </cdr:nvPicPr>
      <cdr:blipFill rotWithShape="1">
        <a:blip xmlns:a="http://schemas.openxmlformats.org/drawingml/2006/main" xmlns:r="http://schemas.openxmlformats.org/officeDocument/2006/relationships" r:embed="rId1">
          <a:extLst>
            <a:ext uri="{28A0092B-C50C-407E-A947-70E740481C1C}">
              <a14:useLocalDpi xmlns:a14="http://schemas.microsoft.com/office/drawing/2010/main" val="0"/>
            </a:ext>
          </a:extLst>
        </a:blip>
        <a:srcRect xmlns:a="http://schemas.openxmlformats.org/drawingml/2006/main" r="8814"/>
        <a:stretch xmlns:a="http://schemas.openxmlformats.org/drawingml/2006/main"/>
      </cdr:blipFill>
      <cdr:spPr bwMode="auto">
        <a:xfrm xmlns:a="http://schemas.openxmlformats.org/drawingml/2006/main">
          <a:off x="19050" y="454785"/>
          <a:ext cx="616253" cy="2302764"/>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53640926-AAD7-44D8-BBD7-CCE9431645EC}">
            <a14:shadowObscured xmlns:a14="http://schemas.microsoft.com/office/drawing/2010/main"/>
          </a:ext>
        </a:extLst>
      </cdr:spPr>
    </cdr:pic>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AC4CFF-EAE9-4266-ABBA-62076380E489}"/>
</file>

<file path=customXml/itemProps2.xml><?xml version="1.0" encoding="utf-8"?>
<ds:datastoreItem xmlns:ds="http://schemas.openxmlformats.org/officeDocument/2006/customXml" ds:itemID="{211D0327-C6FC-42B0-B357-D3B4872C443A}"/>
</file>

<file path=customXml/itemProps3.xml><?xml version="1.0" encoding="utf-8"?>
<ds:datastoreItem xmlns:ds="http://schemas.openxmlformats.org/officeDocument/2006/customXml" ds:itemID="{103DC7B5-F9D2-47B3-B19D-9A522A9025AB}"/>
</file>

<file path=customXml/itemProps4.xml><?xml version="1.0" encoding="utf-8"?>
<ds:datastoreItem xmlns:ds="http://schemas.openxmlformats.org/officeDocument/2006/customXml" ds:itemID="{C5207FBC-D861-4830-91BF-380AEC4451B1}"/>
</file>

<file path=docProps/app.xml><?xml version="1.0" encoding="utf-8"?>
<Properties xmlns="http://schemas.openxmlformats.org/officeDocument/2006/extended-properties" xmlns:vt="http://schemas.openxmlformats.org/officeDocument/2006/docPropsVTypes">
  <Template>Normal</Template>
  <TotalTime>40697</TotalTime>
  <Pages>275</Pages>
  <Words>127745</Words>
  <Characters>728148</Characters>
  <Application>Microsoft Office Word</Application>
  <DocSecurity>0</DocSecurity>
  <Lines>6067</Lines>
  <Paragraphs>1708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Lonean</dc:creator>
  <cp:keywords/>
  <dc:description/>
  <cp:lastModifiedBy>Alexandra Grigorescu</cp:lastModifiedBy>
  <cp:revision>599</cp:revision>
  <cp:lastPrinted>2017-10-12T20:07:00Z</cp:lastPrinted>
  <dcterms:created xsi:type="dcterms:W3CDTF">2017-07-12T10:23:00Z</dcterms:created>
  <dcterms:modified xsi:type="dcterms:W3CDTF">2018-11-12T09:57:00Z</dcterms:modified>
</cp:coreProperties>
</file>